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EC462" w14:textId="736D310E" w:rsidR="00EB6EFD" w:rsidRPr="003E5FC4" w:rsidRDefault="00EB6EFD" w:rsidP="00D477BD">
      <w:pPr>
        <w:pStyle w:val="Ttulo1"/>
      </w:pPr>
      <w:r w:rsidRPr="003E5FC4">
        <w:rPr>
          <w:noProof/>
        </w:rPr>
        <w:drawing>
          <wp:anchor distT="0" distB="0" distL="114300" distR="114300" simplePos="0" relativeHeight="251658240" behindDoc="0" locked="0" layoutInCell="1" allowOverlap="1" wp14:anchorId="109F860E" wp14:editId="32E3C8D3">
            <wp:simplePos x="0" y="0"/>
            <wp:positionH relativeFrom="column">
              <wp:posOffset>-16510</wp:posOffset>
            </wp:positionH>
            <wp:positionV relativeFrom="paragraph">
              <wp:posOffset>181</wp:posOffset>
            </wp:positionV>
            <wp:extent cx="2598420" cy="1496060"/>
            <wp:effectExtent l="0" t="0" r="5080" b="2540"/>
            <wp:wrapTopAndBottom/>
            <wp:docPr id="706160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60894" name="Imagen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598420" cy="1496060"/>
                    </a:xfrm>
                    <a:prstGeom prst="rect">
                      <a:avLst/>
                    </a:prstGeom>
                  </pic:spPr>
                </pic:pic>
              </a:graphicData>
            </a:graphic>
          </wp:anchor>
        </w:drawing>
      </w:r>
      <w:r w:rsidRPr="003E5FC4">
        <w:t xml:space="preserve">Boletín en materia de derechos humanos edición </w:t>
      </w:r>
      <w:r w:rsidR="007844B9" w:rsidRPr="003E5FC4">
        <w:t>ma</w:t>
      </w:r>
      <w:r w:rsidR="00B631EE">
        <w:t>rz</w:t>
      </w:r>
      <w:r w:rsidR="007844B9" w:rsidRPr="003E5FC4">
        <w:t xml:space="preserve">o – </w:t>
      </w:r>
      <w:r w:rsidR="00B631EE">
        <w:t>abril</w:t>
      </w:r>
      <w:r w:rsidR="007844B9" w:rsidRPr="003E5FC4">
        <w:t xml:space="preserve"> 2025 </w:t>
      </w:r>
    </w:p>
    <w:p w14:paraId="536286D7" w14:textId="77777777" w:rsidR="00F14573" w:rsidRPr="00F14573" w:rsidRDefault="00F14573" w:rsidP="004459F4">
      <w:pPr>
        <w:spacing w:before="240" w:line="360" w:lineRule="auto"/>
        <w:divId w:val="556940954"/>
        <w:rPr>
          <w:rFonts w:ascii="Arial" w:eastAsiaTheme="minorHAnsi" w:hAnsi="Arial" w:cs="Arial"/>
          <w:lang w:val="es-ES_tradnl" w:eastAsia="en-US"/>
        </w:rPr>
      </w:pPr>
      <w:r w:rsidRPr="00F14573">
        <w:rPr>
          <w:rFonts w:ascii="Arial" w:eastAsiaTheme="minorHAnsi" w:hAnsi="Arial" w:cs="Arial"/>
          <w:lang w:val="es-ES_tradnl" w:eastAsia="en-US"/>
        </w:rPr>
        <w:t xml:space="preserve">Criterios internacionales en materia de derechos humanos </w:t>
      </w:r>
    </w:p>
    <w:p w14:paraId="24150843" w14:textId="05DBC32C" w:rsidR="007844B9" w:rsidRPr="003E5FC4" w:rsidRDefault="00F14573" w:rsidP="004459F4">
      <w:pPr>
        <w:spacing w:before="240" w:line="360" w:lineRule="auto"/>
        <w:rPr>
          <w:rFonts w:ascii="Arial" w:hAnsi="Arial" w:cs="Arial"/>
        </w:rPr>
      </w:pPr>
      <w:r w:rsidRPr="003E5FC4">
        <w:rPr>
          <w:rFonts w:ascii="Arial" w:eastAsia="Arial" w:hAnsi="Arial" w:cs="Arial"/>
          <w:kern w:val="0"/>
          <w:lang w:val="es-ES_tradnl" w:eastAsia="en-US"/>
          <w14:ligatures w14:val="none"/>
        </w:rPr>
        <w:t>Nota editorial. La Unidad General de Conocimiento Científico y Derechos Humanos de la Suprema Corte de Justicia de la Nación presenta la séptima edición del Boletín en Materia de Derechos Humanos. En este nuevo formato de periodicidad bimestral, el Boletín agrupa los criterios y noticias más relevantes en el ámbito del derecho internacional a partir de temáticas concretas y las relaciona con los últimos precedentes emitidos por la Suprema Corte. El objetivo de esta nueva edición es informar, tanto al público en general como a una audiencia especializada, sobre los últimos acontecimientos en la materia, así como contribuir con el despliegue de las funciones asociadas a la impartición de justicia en nuestro país.</w:t>
      </w:r>
    </w:p>
    <w:p w14:paraId="5F6F4060" w14:textId="177C4452" w:rsidR="00755CFF" w:rsidRPr="003E5FC4" w:rsidRDefault="003A3C6B" w:rsidP="004459F4">
      <w:pPr>
        <w:spacing w:before="240" w:after="240" w:line="360" w:lineRule="auto"/>
        <w:divId w:val="2077435887"/>
        <w:rPr>
          <w:rFonts w:ascii="Arial" w:eastAsia="Arial" w:hAnsi="Arial" w:cs="Arial"/>
          <w:lang w:val="es-ES_tradnl" w:eastAsia="en-US"/>
        </w:rPr>
      </w:pPr>
      <w:r w:rsidRPr="003A3C6B">
        <w:rPr>
          <w:rFonts w:ascii="Arial" w:eastAsia="Arial" w:hAnsi="Arial" w:cs="Arial"/>
          <w:lang w:val="es-ES_tradnl" w:eastAsia="en-US"/>
        </w:rPr>
        <w:t xml:space="preserve">El tema central de esta edición es </w:t>
      </w:r>
      <w:r w:rsidR="00A14CE4" w:rsidRPr="003E5FC4">
        <w:rPr>
          <w:rFonts w:ascii="Arial" w:eastAsia="Arial" w:hAnsi="Arial" w:cs="Arial"/>
          <w:lang w:val="es-ES_tradnl" w:eastAsia="en-US"/>
        </w:rPr>
        <w:t>E</w:t>
      </w:r>
      <w:r w:rsidRPr="003A3C6B">
        <w:rPr>
          <w:rFonts w:ascii="Arial" w:eastAsia="Arial" w:hAnsi="Arial" w:cs="Arial"/>
          <w:lang w:val="es-ES_tradnl" w:eastAsia="en-US"/>
        </w:rPr>
        <w:t xml:space="preserve">l </w:t>
      </w:r>
      <w:r w:rsidR="008D065E" w:rsidRPr="003E5FC4">
        <w:rPr>
          <w:rFonts w:ascii="Arial" w:eastAsia="Arial" w:hAnsi="Arial" w:cs="Arial"/>
          <w:lang w:val="es-ES_tradnl" w:eastAsia="en-US"/>
        </w:rPr>
        <w:t>derecho a cuidar, ser cuidado y al autocuidado</w:t>
      </w:r>
      <w:r w:rsidRPr="003A3C6B">
        <w:rPr>
          <w:rFonts w:ascii="Arial" w:eastAsia="Arial" w:hAnsi="Arial" w:cs="Arial"/>
          <w:lang w:val="es-ES_tradnl" w:eastAsia="en-US"/>
        </w:rPr>
        <w:t>. En la primera página, se explora</w:t>
      </w:r>
      <w:r w:rsidR="00B34C81" w:rsidRPr="003E5FC4">
        <w:rPr>
          <w:rFonts w:ascii="Arial" w:eastAsia="Arial" w:hAnsi="Arial" w:cs="Arial"/>
          <w:lang w:val="es-ES_tradnl" w:eastAsia="en-US"/>
        </w:rPr>
        <w:t>n</w:t>
      </w:r>
      <w:r w:rsidR="00755CFF" w:rsidRPr="003E5FC4">
        <w:rPr>
          <w:rFonts w:ascii="Arial" w:eastAsia="Arial" w:hAnsi="Arial" w:cs="Arial"/>
          <w:lang w:val="es-ES_tradnl" w:eastAsia="en-US"/>
        </w:rPr>
        <w:t xml:space="preserve"> algunas noticias relevantes sobre el tema, así como</w:t>
      </w:r>
      <w:r w:rsidR="00B34C81" w:rsidRPr="003E5FC4">
        <w:rPr>
          <w:rFonts w:ascii="Arial" w:eastAsia="Arial" w:hAnsi="Arial" w:cs="Arial"/>
          <w:lang w:val="es-ES_tradnl" w:eastAsia="en-US"/>
        </w:rPr>
        <w:t xml:space="preserve"> sentencias</w:t>
      </w:r>
      <w:r w:rsidR="00B61911" w:rsidRPr="003E5FC4">
        <w:rPr>
          <w:rFonts w:ascii="Arial" w:eastAsia="Arial" w:hAnsi="Arial" w:cs="Arial"/>
          <w:lang w:val="es-ES_tradnl" w:eastAsia="en-US"/>
        </w:rPr>
        <w:t xml:space="preserve"> de la Suprema Corte</w:t>
      </w:r>
      <w:r w:rsidR="00B34C81" w:rsidRPr="003E5FC4">
        <w:rPr>
          <w:rFonts w:ascii="Arial" w:eastAsia="Arial" w:hAnsi="Arial" w:cs="Arial"/>
          <w:lang w:val="es-ES_tradnl" w:eastAsia="en-US"/>
        </w:rPr>
        <w:t xml:space="preserve"> relacionadas con el derecho al cuidado. </w:t>
      </w:r>
      <w:r w:rsidR="009E7595" w:rsidRPr="003E5FC4">
        <w:rPr>
          <w:rFonts w:ascii="Arial" w:eastAsia="Arial" w:hAnsi="Arial" w:cs="Arial"/>
          <w:lang w:val="es-ES_tradnl" w:eastAsia="en-US"/>
        </w:rPr>
        <w:t xml:space="preserve">En la segunda página se muestran gráficas </w:t>
      </w:r>
      <w:r w:rsidR="007A7F01" w:rsidRPr="003E5FC4">
        <w:rPr>
          <w:rFonts w:ascii="Arial" w:eastAsia="Arial" w:hAnsi="Arial" w:cs="Arial"/>
          <w:lang w:val="es-ES_tradnl" w:eastAsia="en-US"/>
        </w:rPr>
        <w:t xml:space="preserve">relacionadas al impacto diferenciado del cuidado en los derechos de las mujeres. </w:t>
      </w:r>
      <w:r w:rsidR="006C1C72" w:rsidRPr="003E5FC4">
        <w:rPr>
          <w:rFonts w:ascii="Arial" w:eastAsia="Arial" w:hAnsi="Arial" w:cs="Arial"/>
          <w:lang w:val="es-ES_tradnl" w:eastAsia="en-US"/>
        </w:rPr>
        <w:t xml:space="preserve">La tercera hoja muestra </w:t>
      </w:r>
      <w:r w:rsidR="00D46893" w:rsidRPr="003E5FC4">
        <w:rPr>
          <w:rFonts w:ascii="Arial" w:eastAsia="Arial" w:hAnsi="Arial" w:cs="Arial"/>
          <w:lang w:val="es-ES_tradnl" w:eastAsia="en-US"/>
        </w:rPr>
        <w:t>información relevante proveniente d</w:t>
      </w:r>
      <w:r w:rsidR="006C1C72" w:rsidRPr="003E5FC4">
        <w:rPr>
          <w:rFonts w:ascii="Arial" w:eastAsia="Arial" w:hAnsi="Arial" w:cs="Arial"/>
          <w:lang w:val="es-ES_tradnl" w:eastAsia="en-US"/>
        </w:rPr>
        <w:t>el panorama internacional</w:t>
      </w:r>
      <w:r w:rsidR="003864E9" w:rsidRPr="003E5FC4">
        <w:rPr>
          <w:rFonts w:ascii="Arial" w:eastAsia="Arial" w:hAnsi="Arial" w:cs="Arial"/>
          <w:lang w:val="es-ES_tradnl" w:eastAsia="en-US"/>
        </w:rPr>
        <w:t xml:space="preserve">. Finalmente, la cuarta hoja, muestra la situación de México ante los sistemas internacionales de justicia. </w:t>
      </w:r>
    </w:p>
    <w:p w14:paraId="7118A4DE" w14:textId="28EEF76F" w:rsidR="007A284A" w:rsidRPr="003E5FC4" w:rsidRDefault="003A3C6B" w:rsidP="004459F4">
      <w:pPr>
        <w:spacing w:before="240" w:line="360" w:lineRule="auto"/>
        <w:rPr>
          <w:rFonts w:ascii="Arial" w:hAnsi="Arial" w:cs="Arial"/>
        </w:rPr>
      </w:pPr>
      <w:r w:rsidRPr="003E5FC4">
        <w:rPr>
          <w:rFonts w:ascii="Arial" w:eastAsia="Arial" w:hAnsi="Arial" w:cs="Arial"/>
          <w:kern w:val="0"/>
          <w:lang w:val="es-ES_tradnl" w:eastAsia="en-US"/>
          <w14:ligatures w14:val="none"/>
        </w:rPr>
        <w:lastRenderedPageBreak/>
        <w:t>Es importante señalar que, aunque el boletín está diseñado en formato accesible, algunos de los enlaces proporcionados no cumplen con este estándar. Por ello, se recomienda consultar el texto alternativo y los enlaces de cada sección que lo contenga.</w:t>
      </w:r>
    </w:p>
    <w:p w14:paraId="1193B443" w14:textId="77777777" w:rsidR="00186683" w:rsidRPr="00186683" w:rsidRDefault="00186683" w:rsidP="004459F4">
      <w:pPr>
        <w:pStyle w:val="Ttulo1"/>
        <w:spacing w:before="240" w:line="360" w:lineRule="auto"/>
        <w:rPr>
          <w:rFonts w:ascii="Arial" w:hAnsi="Arial" w:cs="Arial"/>
          <w:sz w:val="24"/>
          <w:szCs w:val="24"/>
        </w:rPr>
      </w:pPr>
    </w:p>
    <w:p w14:paraId="6F725580" w14:textId="6A567357" w:rsidR="005F6441" w:rsidRPr="003E5FC4" w:rsidRDefault="005F6441" w:rsidP="004459F4">
      <w:pPr>
        <w:pStyle w:val="Ttulo1"/>
        <w:spacing w:before="240" w:line="360" w:lineRule="auto"/>
        <w:rPr>
          <w:rFonts w:ascii="Arial" w:hAnsi="Arial" w:cs="Arial"/>
        </w:rPr>
      </w:pPr>
      <w:r w:rsidRPr="003E5FC4">
        <w:rPr>
          <w:rFonts w:ascii="Arial" w:hAnsi="Arial" w:cs="Arial"/>
        </w:rPr>
        <w:t xml:space="preserve">El derecho a cuidar, ser cuidado y al autocuidado </w:t>
      </w:r>
    </w:p>
    <w:p w14:paraId="7D3B8DF2" w14:textId="7EC3F3DB" w:rsidR="00CF7C52" w:rsidRPr="003E5FC4" w:rsidRDefault="00BA0EED" w:rsidP="004459F4">
      <w:pPr>
        <w:spacing w:before="240" w:line="360" w:lineRule="auto"/>
        <w:rPr>
          <w:rFonts w:ascii="Arial" w:hAnsi="Arial" w:cs="Arial"/>
        </w:rPr>
      </w:pPr>
      <w:r w:rsidRPr="003E5FC4">
        <w:rPr>
          <w:rFonts w:ascii="Arial" w:hAnsi="Arial" w:cs="Arial"/>
        </w:rPr>
        <w:t xml:space="preserve">En esta </w:t>
      </w:r>
      <w:r w:rsidR="000B38D3" w:rsidRPr="003E5FC4">
        <w:rPr>
          <w:rFonts w:ascii="Arial" w:hAnsi="Arial" w:cs="Arial"/>
        </w:rPr>
        <w:t>primera hoja</w:t>
      </w:r>
      <w:r w:rsidRPr="003E5FC4">
        <w:rPr>
          <w:rFonts w:ascii="Arial" w:hAnsi="Arial" w:cs="Arial"/>
        </w:rPr>
        <w:t xml:space="preserve"> se</w:t>
      </w:r>
      <w:r w:rsidR="000B38D3" w:rsidRPr="003E5FC4">
        <w:rPr>
          <w:rFonts w:ascii="Arial" w:hAnsi="Arial" w:cs="Arial"/>
        </w:rPr>
        <w:t xml:space="preserve"> presenta la futura intervención de la C</w:t>
      </w:r>
      <w:r w:rsidR="00CD21A5" w:rsidRPr="003E5FC4">
        <w:rPr>
          <w:rFonts w:ascii="Arial" w:hAnsi="Arial" w:cs="Arial"/>
        </w:rPr>
        <w:t xml:space="preserve">orte </w:t>
      </w:r>
      <w:r w:rsidR="000B38D3" w:rsidRPr="003E5FC4">
        <w:rPr>
          <w:rFonts w:ascii="Arial" w:hAnsi="Arial" w:cs="Arial"/>
        </w:rPr>
        <w:t>I</w:t>
      </w:r>
      <w:r w:rsidR="00CD21A5" w:rsidRPr="003E5FC4">
        <w:rPr>
          <w:rFonts w:ascii="Arial" w:hAnsi="Arial" w:cs="Arial"/>
        </w:rPr>
        <w:t xml:space="preserve">nteramericana de </w:t>
      </w:r>
      <w:r w:rsidR="000B38D3" w:rsidRPr="003E5FC4">
        <w:rPr>
          <w:rFonts w:ascii="Arial" w:hAnsi="Arial" w:cs="Arial"/>
        </w:rPr>
        <w:t>D</w:t>
      </w:r>
      <w:r w:rsidR="00CD21A5" w:rsidRPr="003E5FC4">
        <w:rPr>
          <w:rFonts w:ascii="Arial" w:hAnsi="Arial" w:cs="Arial"/>
        </w:rPr>
        <w:t xml:space="preserve">erechos </w:t>
      </w:r>
      <w:r w:rsidR="000B38D3" w:rsidRPr="003E5FC4">
        <w:rPr>
          <w:rFonts w:ascii="Arial" w:hAnsi="Arial" w:cs="Arial"/>
        </w:rPr>
        <w:t>H</w:t>
      </w:r>
      <w:r w:rsidR="00CD21A5" w:rsidRPr="003E5FC4">
        <w:rPr>
          <w:rFonts w:ascii="Arial" w:hAnsi="Arial" w:cs="Arial"/>
        </w:rPr>
        <w:t>umanos</w:t>
      </w:r>
      <w:r w:rsidR="000B38D3" w:rsidRPr="003E5FC4">
        <w:rPr>
          <w:rFonts w:ascii="Arial" w:hAnsi="Arial" w:cs="Arial"/>
        </w:rPr>
        <w:t xml:space="preserve"> </w:t>
      </w:r>
      <w:r w:rsidR="00CD21A5" w:rsidRPr="003E5FC4">
        <w:rPr>
          <w:rFonts w:ascii="Arial" w:hAnsi="Arial" w:cs="Arial"/>
        </w:rPr>
        <w:t>sobre</w:t>
      </w:r>
      <w:r w:rsidR="00057774" w:rsidRPr="003E5FC4">
        <w:rPr>
          <w:rFonts w:ascii="Arial" w:hAnsi="Arial" w:cs="Arial"/>
        </w:rPr>
        <w:t xml:space="preserve"> el tema de</w:t>
      </w:r>
      <w:r w:rsidR="00CD21A5" w:rsidRPr="003E5FC4">
        <w:rPr>
          <w:rFonts w:ascii="Arial" w:hAnsi="Arial" w:cs="Arial"/>
        </w:rPr>
        <w:t xml:space="preserve"> los cuidados</w:t>
      </w:r>
      <w:r w:rsidR="00AF7812" w:rsidRPr="003E5FC4">
        <w:rPr>
          <w:rFonts w:ascii="Arial" w:hAnsi="Arial" w:cs="Arial"/>
        </w:rPr>
        <w:t>,</w:t>
      </w:r>
      <w:r w:rsidR="00784D2B" w:rsidRPr="003E5FC4">
        <w:rPr>
          <w:rFonts w:ascii="Arial" w:hAnsi="Arial" w:cs="Arial"/>
        </w:rPr>
        <w:t xml:space="preserve"> un recordatorio sobre</w:t>
      </w:r>
      <w:r w:rsidR="00AF7812" w:rsidRPr="003E5FC4">
        <w:rPr>
          <w:rFonts w:ascii="Arial" w:hAnsi="Arial" w:cs="Arial"/>
        </w:rPr>
        <w:t xml:space="preserve"> el día internacional de las mujeres, </w:t>
      </w:r>
      <w:r w:rsidR="00800CB8" w:rsidRPr="003E5FC4">
        <w:rPr>
          <w:rFonts w:ascii="Arial" w:hAnsi="Arial" w:cs="Arial"/>
        </w:rPr>
        <w:t xml:space="preserve">así </w:t>
      </w:r>
      <w:r w:rsidR="00AF7812" w:rsidRPr="003E5FC4">
        <w:rPr>
          <w:rFonts w:ascii="Arial" w:hAnsi="Arial" w:cs="Arial"/>
        </w:rPr>
        <w:t xml:space="preserve">como </w:t>
      </w:r>
      <w:r w:rsidR="001F677A" w:rsidRPr="003E5FC4">
        <w:rPr>
          <w:rFonts w:ascii="Arial" w:hAnsi="Arial" w:cs="Arial"/>
        </w:rPr>
        <w:t xml:space="preserve">un informe de las </w:t>
      </w:r>
      <w:r w:rsidR="00200AC9" w:rsidRPr="003E5FC4">
        <w:rPr>
          <w:rFonts w:ascii="Arial" w:hAnsi="Arial" w:cs="Arial"/>
        </w:rPr>
        <w:t>N</w:t>
      </w:r>
      <w:r w:rsidR="001F677A" w:rsidRPr="003E5FC4">
        <w:rPr>
          <w:rFonts w:ascii="Arial" w:hAnsi="Arial" w:cs="Arial"/>
        </w:rPr>
        <w:t xml:space="preserve">aciones </w:t>
      </w:r>
      <w:r w:rsidR="00200AC9" w:rsidRPr="003E5FC4">
        <w:rPr>
          <w:rFonts w:ascii="Arial" w:hAnsi="Arial" w:cs="Arial"/>
        </w:rPr>
        <w:t>U</w:t>
      </w:r>
      <w:r w:rsidR="001F677A" w:rsidRPr="003E5FC4">
        <w:rPr>
          <w:rFonts w:ascii="Arial" w:hAnsi="Arial" w:cs="Arial"/>
        </w:rPr>
        <w:t xml:space="preserve">nidas </w:t>
      </w:r>
      <w:r w:rsidR="00D9534E" w:rsidRPr="003E5FC4">
        <w:rPr>
          <w:rFonts w:ascii="Arial" w:hAnsi="Arial" w:cs="Arial"/>
        </w:rPr>
        <w:t xml:space="preserve">sobre </w:t>
      </w:r>
      <w:r w:rsidR="000B50C0" w:rsidRPr="003E5FC4">
        <w:rPr>
          <w:rFonts w:ascii="Arial" w:hAnsi="Arial" w:cs="Arial"/>
        </w:rPr>
        <w:t xml:space="preserve">la dimensión de los cuidados </w:t>
      </w:r>
      <w:r w:rsidR="00AF7812" w:rsidRPr="003E5FC4">
        <w:rPr>
          <w:rFonts w:ascii="Arial" w:hAnsi="Arial" w:cs="Arial"/>
        </w:rPr>
        <w:t xml:space="preserve">y el apoyo. </w:t>
      </w:r>
    </w:p>
    <w:p w14:paraId="4BC5478B" w14:textId="77777777" w:rsidR="00186683" w:rsidRPr="00186683" w:rsidRDefault="00186683" w:rsidP="004459F4">
      <w:pPr>
        <w:pStyle w:val="Ttulo1"/>
        <w:spacing w:before="240" w:line="360" w:lineRule="auto"/>
        <w:rPr>
          <w:rFonts w:ascii="Arial" w:hAnsi="Arial" w:cs="Arial"/>
          <w:sz w:val="24"/>
          <w:szCs w:val="24"/>
        </w:rPr>
      </w:pPr>
    </w:p>
    <w:p w14:paraId="4876EA41" w14:textId="1A29AC57" w:rsidR="00CF7C52" w:rsidRPr="003E5FC4" w:rsidRDefault="0018353F" w:rsidP="004459F4">
      <w:pPr>
        <w:pStyle w:val="Ttulo1"/>
        <w:spacing w:before="240" w:line="360" w:lineRule="auto"/>
        <w:rPr>
          <w:rFonts w:ascii="Arial" w:hAnsi="Arial" w:cs="Arial"/>
          <w:sz w:val="24"/>
          <w:szCs w:val="24"/>
        </w:rPr>
      </w:pPr>
      <w:r w:rsidRPr="003E5FC4">
        <w:rPr>
          <w:rFonts w:ascii="Arial" w:hAnsi="Arial" w:cs="Arial"/>
        </w:rPr>
        <w:t>La Corte Interamericana de Derechos Humanos publicará próximamente la Opinión Consultiva sobre cuidados</w:t>
      </w:r>
    </w:p>
    <w:p w14:paraId="43937B12" w14:textId="77777777" w:rsidR="0072365D" w:rsidRPr="003E5FC4" w:rsidRDefault="0072365D" w:rsidP="004459F4">
      <w:pPr>
        <w:spacing w:before="240" w:line="360" w:lineRule="auto"/>
        <w:rPr>
          <w:rFonts w:ascii="Arial" w:hAnsi="Arial" w:cs="Arial"/>
        </w:rPr>
      </w:pPr>
      <w:r w:rsidRPr="003E5FC4">
        <w:rPr>
          <w:rFonts w:ascii="Arial" w:hAnsi="Arial" w:cs="Arial"/>
        </w:rPr>
        <w:t>En 2023 Argentina presentó ante la Corte IDH una solicitud de Opinión Consultiva, acerca del contenido y el alcance del derecho humano a cuidar, a recibir cuidado y al autocuidado. En esencia, la Corte deberá contestar a las siguientes preguntas:</w:t>
      </w:r>
    </w:p>
    <w:p w14:paraId="7AF0BFE4" w14:textId="77777777" w:rsidR="0072365D" w:rsidRPr="003E5FC4" w:rsidRDefault="0072365D" w:rsidP="004459F4">
      <w:pPr>
        <w:pStyle w:val="Prrafodelista"/>
        <w:numPr>
          <w:ilvl w:val="0"/>
          <w:numId w:val="1"/>
        </w:numPr>
        <w:spacing w:before="240" w:line="360" w:lineRule="auto"/>
        <w:rPr>
          <w:rFonts w:ascii="Arial" w:hAnsi="Arial" w:cs="Arial"/>
        </w:rPr>
      </w:pPr>
      <w:r w:rsidRPr="003E5FC4">
        <w:rPr>
          <w:rFonts w:ascii="Arial" w:hAnsi="Arial" w:cs="Arial"/>
        </w:rPr>
        <w:t>¿Son los cuidados un derecho humano autónomo consagrado en el artículo 26 de la Convención Americana sobre Derechos Humanos?</w:t>
      </w:r>
    </w:p>
    <w:p w14:paraId="592CE688" w14:textId="77777777" w:rsidR="0072365D" w:rsidRPr="003E5FC4" w:rsidRDefault="0072365D" w:rsidP="004459F4">
      <w:pPr>
        <w:pStyle w:val="Prrafodelista"/>
        <w:numPr>
          <w:ilvl w:val="0"/>
          <w:numId w:val="1"/>
        </w:numPr>
        <w:spacing w:before="240" w:line="360" w:lineRule="auto"/>
        <w:rPr>
          <w:rFonts w:ascii="Arial" w:hAnsi="Arial" w:cs="Arial"/>
        </w:rPr>
      </w:pPr>
      <w:r w:rsidRPr="003E5FC4">
        <w:rPr>
          <w:rFonts w:ascii="Arial" w:hAnsi="Arial" w:cs="Arial"/>
        </w:rPr>
        <w:t>En caso afirmativo, ¿Cómo entiende la Corte el derecho de las personas a cuidar, a ser cuidadas y al autocuidado?</w:t>
      </w:r>
    </w:p>
    <w:p w14:paraId="11FC92E7" w14:textId="0EE8E70A" w:rsidR="00CF7C52" w:rsidRDefault="0072365D" w:rsidP="004459F4">
      <w:pPr>
        <w:pStyle w:val="Prrafodelista"/>
        <w:numPr>
          <w:ilvl w:val="0"/>
          <w:numId w:val="1"/>
        </w:numPr>
        <w:spacing w:before="240" w:line="360" w:lineRule="auto"/>
        <w:rPr>
          <w:rFonts w:ascii="Arial" w:hAnsi="Arial" w:cs="Arial"/>
        </w:rPr>
      </w:pPr>
      <w:r w:rsidRPr="003E5FC4">
        <w:rPr>
          <w:rFonts w:ascii="Arial" w:hAnsi="Arial" w:cs="Arial"/>
        </w:rPr>
        <w:t>¿Qué obligaciones tienen los Estados en relación con este derecho humano desde una perspectiva de género, interseccional e intercultural y cuál es su alcance</w:t>
      </w:r>
      <w:r w:rsidR="00725607" w:rsidRPr="003E5FC4">
        <w:rPr>
          <w:rFonts w:ascii="Arial" w:hAnsi="Arial" w:cs="Arial"/>
        </w:rPr>
        <w:t>?</w:t>
      </w:r>
    </w:p>
    <w:p w14:paraId="57AD28A0" w14:textId="1CB48DBC" w:rsidR="00D477BD" w:rsidRDefault="00D477BD" w:rsidP="000B178E">
      <w:pPr>
        <w:spacing w:before="240" w:line="360" w:lineRule="auto"/>
        <w:ind w:left="708" w:firstLine="12"/>
        <w:rPr>
          <w:rFonts w:ascii="Arial" w:hAnsi="Arial" w:cs="Arial"/>
        </w:rPr>
      </w:pPr>
      <w:r>
        <w:rPr>
          <w:rFonts w:ascii="Arial" w:hAnsi="Arial" w:cs="Arial"/>
        </w:rPr>
        <w:lastRenderedPageBreak/>
        <w:t xml:space="preserve">(Conoce la solicitud de la Opinión Consultiva en el siguiente enlace </w:t>
      </w:r>
      <w:hyperlink r:id="rId6" w:history="1">
        <w:r w:rsidRPr="00FD0656">
          <w:rPr>
            <w:rStyle w:val="Hipervnculo"/>
            <w:rFonts w:ascii="Arial" w:hAnsi="Arial" w:cs="Arial"/>
          </w:rPr>
          <w:t>https://www.corteidh.or.cr/docs/opiniones/soc_2_2023_es.pdf</w:t>
        </w:r>
      </w:hyperlink>
      <w:r>
        <w:rPr>
          <w:rFonts w:ascii="Arial" w:hAnsi="Arial" w:cs="Arial"/>
        </w:rPr>
        <w:t>).</w:t>
      </w:r>
    </w:p>
    <w:p w14:paraId="257DB89E" w14:textId="77777777" w:rsidR="0096365C" w:rsidRPr="0096365C" w:rsidRDefault="0096365C" w:rsidP="004459F4">
      <w:pPr>
        <w:pStyle w:val="Ttulo1"/>
        <w:spacing w:before="240" w:line="360" w:lineRule="auto"/>
        <w:rPr>
          <w:rFonts w:ascii="Arial" w:hAnsi="Arial" w:cs="Arial"/>
          <w:sz w:val="24"/>
          <w:szCs w:val="24"/>
        </w:rPr>
      </w:pPr>
    </w:p>
    <w:p w14:paraId="0D53B176" w14:textId="1ECC7A54" w:rsidR="00194E27" w:rsidRPr="003E5FC4" w:rsidRDefault="00194E27" w:rsidP="004459F4">
      <w:pPr>
        <w:pStyle w:val="Ttulo1"/>
        <w:spacing w:before="240" w:line="360" w:lineRule="auto"/>
        <w:rPr>
          <w:rFonts w:ascii="Arial" w:hAnsi="Arial" w:cs="Arial"/>
        </w:rPr>
      </w:pPr>
      <w:r w:rsidRPr="003E5FC4">
        <w:rPr>
          <w:rFonts w:ascii="Arial" w:hAnsi="Arial" w:cs="Arial"/>
        </w:rPr>
        <w:t>Día internacional de las mujeres:</w:t>
      </w:r>
    </w:p>
    <w:p w14:paraId="6D40D925" w14:textId="5ECBC2D3" w:rsidR="00CF7C52" w:rsidRDefault="00194E27" w:rsidP="004459F4">
      <w:pPr>
        <w:spacing w:before="240" w:line="360" w:lineRule="auto"/>
        <w:rPr>
          <w:rFonts w:ascii="Arial" w:hAnsi="Arial" w:cs="Arial"/>
        </w:rPr>
      </w:pPr>
      <w:r w:rsidRPr="003E5FC4">
        <w:rPr>
          <w:rFonts w:ascii="Arial" w:hAnsi="Arial" w:cs="Arial"/>
        </w:rPr>
        <w:t>Al inaugurar el evento conmemorativo por el Día Internacional de las Mujeres, la Ministra Presidenta de la Corte reafirmó su compromiso con el impulso de una política de cuidados y autocuidado dentro del Poder Judicial.</w:t>
      </w:r>
    </w:p>
    <w:p w14:paraId="6A08D229" w14:textId="7A9ED6AE" w:rsidR="006D6C0A" w:rsidRDefault="006D6C0A" w:rsidP="00186683">
      <w:pPr>
        <w:spacing w:before="240" w:line="360" w:lineRule="auto"/>
        <w:rPr>
          <w:rFonts w:ascii="Arial" w:hAnsi="Arial" w:cs="Arial"/>
        </w:rPr>
      </w:pPr>
      <w:r>
        <w:rPr>
          <w:rFonts w:ascii="Arial" w:hAnsi="Arial" w:cs="Arial"/>
        </w:rPr>
        <w:t xml:space="preserve">(Conoce más sobre el evento conmemorativo en el siguiente enlace </w:t>
      </w:r>
      <w:hyperlink r:id="rId7" w:history="1">
        <w:r w:rsidRPr="00FD0656">
          <w:rPr>
            <w:rStyle w:val="Hipervnculo"/>
            <w:rFonts w:ascii="Arial" w:hAnsi="Arial" w:cs="Arial"/>
          </w:rPr>
          <w:t>https://www.youtube.com/watch?v=pYhkXqRn5BY</w:t>
        </w:r>
      </w:hyperlink>
      <w:r>
        <w:rPr>
          <w:rFonts w:ascii="Arial" w:hAnsi="Arial" w:cs="Arial"/>
        </w:rPr>
        <w:t xml:space="preserve">). </w:t>
      </w:r>
    </w:p>
    <w:p w14:paraId="32665077" w14:textId="77777777" w:rsidR="00186683" w:rsidRDefault="00186683" w:rsidP="00186683">
      <w:pPr>
        <w:spacing w:before="240" w:line="360" w:lineRule="auto"/>
        <w:rPr>
          <w:rFonts w:ascii="Arial" w:hAnsi="Arial" w:cs="Arial"/>
        </w:rPr>
      </w:pPr>
    </w:p>
    <w:p w14:paraId="515B4518" w14:textId="77777777" w:rsidR="00F41A9E" w:rsidRPr="003E5FC4" w:rsidRDefault="00F41A9E" w:rsidP="004459F4">
      <w:pPr>
        <w:pStyle w:val="Ttulo1"/>
        <w:spacing w:before="240" w:line="360" w:lineRule="auto"/>
        <w:rPr>
          <w:rFonts w:ascii="Arial" w:hAnsi="Arial" w:cs="Arial"/>
        </w:rPr>
      </w:pPr>
      <w:r w:rsidRPr="003E5FC4">
        <w:rPr>
          <w:rFonts w:ascii="Arial" w:hAnsi="Arial" w:cs="Arial"/>
        </w:rPr>
        <w:t>Dimensión de derechos humanos de los cuidados y el apoyo. Informe del Alto Comisionado de las Naciones Unidas para los derechos humanos.</w:t>
      </w:r>
    </w:p>
    <w:p w14:paraId="41446472" w14:textId="19E6C329" w:rsidR="00CF7C52" w:rsidRDefault="00F41A9E" w:rsidP="004459F4">
      <w:pPr>
        <w:spacing w:before="240" w:line="360" w:lineRule="auto"/>
        <w:rPr>
          <w:rFonts w:ascii="Arial" w:hAnsi="Arial" w:cs="Arial"/>
        </w:rPr>
      </w:pPr>
      <w:r w:rsidRPr="003E5FC4">
        <w:rPr>
          <w:rFonts w:ascii="Arial" w:hAnsi="Arial" w:cs="Arial"/>
        </w:rPr>
        <w:t>Recientemente el ACNUDH publicó un informe dedicado a analizar las normas internacionales de DDHH aplicables a los cuidados y el apoyo, así como los retos que se plantean en este ámbito. En él, cita el Amparo Directo 6/2023 emitido por la Suprema Corte mexicana.</w:t>
      </w:r>
    </w:p>
    <w:p w14:paraId="517FACF2" w14:textId="0D304344" w:rsidR="00D65AA8" w:rsidRDefault="00D65AA8" w:rsidP="004459F4">
      <w:pPr>
        <w:spacing w:before="240" w:line="360" w:lineRule="auto"/>
        <w:rPr>
          <w:rFonts w:ascii="Arial" w:hAnsi="Arial" w:cs="Arial"/>
        </w:rPr>
      </w:pPr>
      <w:r>
        <w:rPr>
          <w:rFonts w:ascii="Arial" w:hAnsi="Arial" w:cs="Arial"/>
        </w:rPr>
        <w:t xml:space="preserve">(Para consultar el informe del alto comisionado, consulta el siguiente enlace </w:t>
      </w:r>
      <w:hyperlink r:id="rId8" w:history="1">
        <w:r w:rsidRPr="00FD0656">
          <w:rPr>
            <w:rStyle w:val="Hipervnculo"/>
            <w:rFonts w:ascii="Arial" w:hAnsi="Arial" w:cs="Arial"/>
          </w:rPr>
          <w:t>https://docs.un.org/es/A/HRC/58/43</w:t>
        </w:r>
      </w:hyperlink>
      <w:r>
        <w:rPr>
          <w:rFonts w:ascii="Arial" w:hAnsi="Arial" w:cs="Arial"/>
        </w:rPr>
        <w:t xml:space="preserve">). </w:t>
      </w:r>
    </w:p>
    <w:p w14:paraId="0A8563FC" w14:textId="2D163FEF" w:rsidR="00C94A17" w:rsidRPr="003E5FC4" w:rsidRDefault="00C94A17" w:rsidP="004459F4">
      <w:pPr>
        <w:spacing w:before="240" w:line="360" w:lineRule="auto"/>
        <w:rPr>
          <w:rFonts w:ascii="Arial" w:hAnsi="Arial" w:cs="Arial"/>
        </w:rPr>
      </w:pPr>
      <w:r w:rsidRPr="0081359A">
        <w:rPr>
          <w:rFonts w:ascii="Arial" w:eastAsiaTheme="minorHAnsi" w:hAnsi="Arial" w:cs="Arial"/>
          <w:lang w:val="es-ES_tradnl" w:eastAsia="en-US"/>
        </w:rPr>
        <w:t xml:space="preserve">(Para </w:t>
      </w:r>
      <w:r w:rsidRPr="0081359A">
        <w:rPr>
          <w:rFonts w:ascii="Arial" w:eastAsia="Arial" w:hAnsi="Arial" w:cs="Arial"/>
          <w:color w:val="000000" w:themeColor="text1"/>
          <w:lang w:val="es-ES_tradnl" w:eastAsia="en-US"/>
        </w:rPr>
        <w:t xml:space="preserve">consultar el buscador de sentencias y datos de expedientes de la SCJN en el que se encuentra este Amparo </w:t>
      </w:r>
      <w:r w:rsidR="004B2607">
        <w:rPr>
          <w:rFonts w:ascii="Arial" w:eastAsia="Arial" w:hAnsi="Arial" w:cs="Arial"/>
          <w:color w:val="000000" w:themeColor="text1"/>
          <w:lang w:val="es-ES_tradnl" w:eastAsia="en-US"/>
        </w:rPr>
        <w:t>Directo</w:t>
      </w:r>
      <w:r w:rsidR="009B15C2">
        <w:rPr>
          <w:rFonts w:ascii="Arial" w:eastAsia="Arial" w:hAnsi="Arial" w:cs="Arial"/>
          <w:color w:val="000000" w:themeColor="text1"/>
          <w:lang w:val="es-ES_tradnl" w:eastAsia="en-US"/>
        </w:rPr>
        <w:t xml:space="preserve"> 6/2023</w:t>
      </w:r>
      <w:r w:rsidRPr="0081359A">
        <w:rPr>
          <w:rFonts w:ascii="Arial" w:eastAsia="Arial" w:hAnsi="Arial" w:cs="Arial"/>
          <w:color w:val="000000" w:themeColor="text1"/>
          <w:lang w:val="es-ES_tradnl" w:eastAsia="en-US"/>
        </w:rPr>
        <w:t>, consulta el siguiente enlace</w:t>
      </w:r>
      <w:r>
        <w:rPr>
          <w:rFonts w:ascii="Arial" w:hAnsi="Arial" w:cs="Arial"/>
        </w:rPr>
        <w:t xml:space="preserve"> </w:t>
      </w:r>
      <w:hyperlink r:id="rId9" w:history="1">
        <w:r w:rsidRPr="00FD0656">
          <w:rPr>
            <w:rStyle w:val="Hipervnculo"/>
            <w:rFonts w:ascii="Arial" w:hAnsi="Arial" w:cs="Arial"/>
          </w:rPr>
          <w:t>https://www2.scjn.gob.mx/ConsultasTematica/Detalle/312212</w:t>
        </w:r>
      </w:hyperlink>
      <w:r>
        <w:rPr>
          <w:rFonts w:ascii="Arial" w:hAnsi="Arial" w:cs="Arial"/>
        </w:rPr>
        <w:t>).</w:t>
      </w:r>
    </w:p>
    <w:p w14:paraId="378CEFC8" w14:textId="16A3C955" w:rsidR="00FC4B9D" w:rsidRPr="003E5FC4" w:rsidRDefault="00FC4B9D" w:rsidP="004459F4">
      <w:pPr>
        <w:pStyle w:val="Ttulo1"/>
        <w:spacing w:before="240" w:line="360" w:lineRule="auto"/>
        <w:rPr>
          <w:rFonts w:ascii="Arial" w:hAnsi="Arial" w:cs="Arial"/>
        </w:rPr>
      </w:pPr>
      <w:r w:rsidRPr="003E5FC4">
        <w:rPr>
          <w:rFonts w:ascii="Arial" w:hAnsi="Arial" w:cs="Arial"/>
        </w:rPr>
        <w:lastRenderedPageBreak/>
        <w:t>Sentencias relevantes de la Suprema Corte relacionadas con el derecho al cuidado.</w:t>
      </w:r>
    </w:p>
    <w:p w14:paraId="11E5ADE2" w14:textId="20BD9D27" w:rsidR="00A62842" w:rsidRPr="004459F4" w:rsidRDefault="00A62842" w:rsidP="004459F4">
      <w:pPr>
        <w:spacing w:before="240" w:line="360" w:lineRule="auto"/>
        <w:rPr>
          <w:rFonts w:ascii="Arial" w:hAnsi="Arial" w:cs="Arial"/>
        </w:rPr>
      </w:pPr>
      <w:r w:rsidRPr="003E5FC4">
        <w:rPr>
          <w:rFonts w:ascii="Arial" w:hAnsi="Arial" w:cs="Arial"/>
        </w:rPr>
        <w:t xml:space="preserve">En este apartado se mencionan las sentencias nacionales más significativas en </w:t>
      </w:r>
      <w:r w:rsidR="000F0FD2" w:rsidRPr="003E5FC4">
        <w:rPr>
          <w:rFonts w:ascii="Arial" w:hAnsi="Arial" w:cs="Arial"/>
        </w:rPr>
        <w:t xml:space="preserve">relación con el </w:t>
      </w:r>
      <w:r w:rsidR="000F0FD2" w:rsidRPr="004459F4">
        <w:rPr>
          <w:rFonts w:ascii="Arial" w:hAnsi="Arial" w:cs="Arial"/>
        </w:rPr>
        <w:t>derecho al cuidado.</w:t>
      </w:r>
    </w:p>
    <w:p w14:paraId="02FB7F3F" w14:textId="77777777" w:rsidR="004459F4" w:rsidRDefault="000F0FD2" w:rsidP="004459F4">
      <w:pPr>
        <w:pStyle w:val="Prrafodelista"/>
        <w:numPr>
          <w:ilvl w:val="0"/>
          <w:numId w:val="2"/>
        </w:numPr>
        <w:spacing w:before="240" w:line="360" w:lineRule="auto"/>
        <w:rPr>
          <w:rFonts w:ascii="Arial" w:hAnsi="Arial" w:cs="Arial"/>
        </w:rPr>
      </w:pPr>
      <w:r w:rsidRPr="004459F4">
        <w:rPr>
          <w:rFonts w:ascii="Arial" w:hAnsi="Arial" w:cs="Arial"/>
        </w:rPr>
        <w:t xml:space="preserve">En el </w:t>
      </w:r>
      <w:r w:rsidR="00222925" w:rsidRPr="004459F4">
        <w:rPr>
          <w:rFonts w:ascii="Arial" w:hAnsi="Arial" w:cs="Arial"/>
        </w:rPr>
        <w:t xml:space="preserve">Amparo Directo 6/2023, </w:t>
      </w:r>
      <w:r w:rsidRPr="004459F4">
        <w:rPr>
          <w:rFonts w:ascii="Arial" w:hAnsi="Arial" w:cs="Arial"/>
        </w:rPr>
        <w:t>s</w:t>
      </w:r>
      <w:r w:rsidR="00222925" w:rsidRPr="004459F4">
        <w:rPr>
          <w:rFonts w:ascii="Arial" w:hAnsi="Arial" w:cs="Arial"/>
        </w:rPr>
        <w:t>e reconoce el derecho a cuidar, ser cuidado y al autocuidado como derecho autónomo.</w:t>
      </w:r>
      <w:r w:rsidR="004459F4">
        <w:rPr>
          <w:rFonts w:ascii="Arial" w:hAnsi="Arial" w:cs="Arial"/>
        </w:rPr>
        <w:t xml:space="preserve"> </w:t>
      </w:r>
    </w:p>
    <w:p w14:paraId="387E4C61" w14:textId="06A53FF3" w:rsidR="00186683" w:rsidRDefault="00FD26F5" w:rsidP="00AF2BE6">
      <w:pPr>
        <w:spacing w:before="240" w:line="360" w:lineRule="auto"/>
        <w:ind w:left="708" w:firstLine="12"/>
        <w:rPr>
          <w:rFonts w:ascii="Arial" w:eastAsiaTheme="minorHAnsi" w:hAnsi="Arial" w:cs="Arial"/>
          <w:lang w:val="es-ES_tradnl" w:eastAsia="en-US"/>
        </w:rPr>
      </w:pPr>
      <w:r w:rsidRPr="00AF2BE6">
        <w:rPr>
          <w:rFonts w:ascii="Arial" w:eastAsiaTheme="minorHAnsi" w:hAnsi="Arial" w:cs="Arial"/>
          <w:lang w:val="es-ES_tradnl" w:eastAsia="en-US"/>
        </w:rPr>
        <w:t xml:space="preserve">(Para </w:t>
      </w:r>
      <w:r w:rsidRPr="00AF2BE6">
        <w:rPr>
          <w:rFonts w:ascii="Arial" w:eastAsia="Arial" w:hAnsi="Arial" w:cs="Arial"/>
          <w:color w:val="000000" w:themeColor="text1"/>
          <w:lang w:val="es-ES_tradnl" w:eastAsia="en-US"/>
        </w:rPr>
        <w:t xml:space="preserve">consultar </w:t>
      </w:r>
      <w:r w:rsidRPr="0081359A">
        <w:rPr>
          <w:rFonts w:ascii="Arial" w:eastAsia="Arial" w:hAnsi="Arial" w:cs="Arial"/>
          <w:color w:val="000000" w:themeColor="text1"/>
          <w:lang w:val="es-ES_tradnl" w:eastAsia="en-US"/>
        </w:rPr>
        <w:t>el buscador de sentencias y datos de expedientes de la SCJN en el que se encuentra este Amparo</w:t>
      </w:r>
      <w:r w:rsidR="001F6AC2" w:rsidRPr="0081359A">
        <w:rPr>
          <w:rFonts w:ascii="Arial" w:eastAsia="Arial" w:hAnsi="Arial" w:cs="Arial"/>
          <w:color w:val="000000" w:themeColor="text1"/>
          <w:lang w:val="es-ES_tradnl" w:eastAsia="en-US"/>
        </w:rPr>
        <w:t xml:space="preserve"> </w:t>
      </w:r>
      <w:r w:rsidR="00954FAA" w:rsidRPr="0081359A">
        <w:rPr>
          <w:rFonts w:ascii="Arial" w:eastAsia="Arial" w:hAnsi="Arial" w:cs="Arial"/>
          <w:color w:val="000000" w:themeColor="text1"/>
          <w:lang w:val="es-ES_tradnl" w:eastAsia="en-US"/>
        </w:rPr>
        <w:t>Directo</w:t>
      </w:r>
      <w:r w:rsidR="0096365C">
        <w:rPr>
          <w:rFonts w:ascii="Arial" w:eastAsia="Arial" w:hAnsi="Arial" w:cs="Arial"/>
          <w:color w:val="000000" w:themeColor="text1"/>
          <w:lang w:val="es-ES_tradnl" w:eastAsia="en-US"/>
        </w:rPr>
        <w:t xml:space="preserve"> 6/2023</w:t>
      </w:r>
      <w:r w:rsidRPr="0081359A">
        <w:rPr>
          <w:rFonts w:ascii="Arial" w:eastAsia="Arial" w:hAnsi="Arial" w:cs="Arial"/>
          <w:color w:val="000000" w:themeColor="text1"/>
          <w:lang w:val="es-ES_tradnl" w:eastAsia="en-US"/>
        </w:rPr>
        <w:t xml:space="preserve">, consulta el siguiente enlace </w:t>
      </w:r>
      <w:hyperlink r:id="rId10" w:history="1">
        <w:r w:rsidR="00186683" w:rsidRPr="00FD0656">
          <w:rPr>
            <w:rStyle w:val="Hipervnculo"/>
            <w:rFonts w:ascii="Arial" w:eastAsia="Arial" w:hAnsi="Arial" w:cs="Arial"/>
            <w:lang w:val="es-ES_tradnl" w:eastAsia="en-US"/>
          </w:rPr>
          <w:t>https://www2.scjn.gob.mx/ConsultasTematica/Detalle/312212</w:t>
        </w:r>
      </w:hyperlink>
      <w:hyperlink r:id="rId11" w:history="1"/>
      <w:r w:rsidRPr="0081359A">
        <w:rPr>
          <w:rFonts w:ascii="Arial" w:eastAsiaTheme="minorHAnsi" w:hAnsi="Arial" w:cs="Arial"/>
          <w:lang w:val="es-ES_tradnl" w:eastAsia="en-US"/>
        </w:rPr>
        <w:t>).</w:t>
      </w:r>
    </w:p>
    <w:p w14:paraId="4F38B414" w14:textId="77777777" w:rsidR="009A511C" w:rsidRPr="0081359A" w:rsidRDefault="00463D00" w:rsidP="009A511C">
      <w:pPr>
        <w:pStyle w:val="Prrafodelista"/>
        <w:numPr>
          <w:ilvl w:val="0"/>
          <w:numId w:val="2"/>
        </w:numPr>
        <w:spacing w:before="240" w:line="360" w:lineRule="auto"/>
        <w:rPr>
          <w:rFonts w:ascii="Arial" w:hAnsi="Arial" w:cs="Arial"/>
        </w:rPr>
      </w:pPr>
      <w:r w:rsidRPr="0081359A">
        <w:rPr>
          <w:rFonts w:ascii="Arial" w:hAnsi="Arial" w:cs="Arial"/>
        </w:rPr>
        <w:t xml:space="preserve">En el </w:t>
      </w:r>
      <w:r w:rsidR="00222925" w:rsidRPr="0081359A">
        <w:rPr>
          <w:rFonts w:ascii="Arial" w:hAnsi="Arial" w:cs="Arial"/>
        </w:rPr>
        <w:t>Amparo en Revisión 618/2018,</w:t>
      </w:r>
      <w:r w:rsidRPr="0081359A">
        <w:rPr>
          <w:rFonts w:ascii="Arial" w:hAnsi="Arial" w:cs="Arial"/>
        </w:rPr>
        <w:t xml:space="preserve"> se garantiza l</w:t>
      </w:r>
      <w:r w:rsidR="00222925" w:rsidRPr="0081359A">
        <w:rPr>
          <w:rFonts w:ascii="Arial" w:hAnsi="Arial" w:cs="Arial"/>
        </w:rPr>
        <w:t>a disponibilidad de guarderías para proporcionar los cuidados necesarios de los hijos e hijas de las personas trabajadoras.</w:t>
      </w:r>
    </w:p>
    <w:p w14:paraId="4E0CFEBD" w14:textId="1EB4264E" w:rsidR="002C3FC9" w:rsidRDefault="009A511C" w:rsidP="002C3FC9">
      <w:pPr>
        <w:spacing w:before="240" w:line="360" w:lineRule="auto"/>
        <w:ind w:left="708" w:firstLine="12"/>
        <w:rPr>
          <w:rFonts w:ascii="Arial" w:eastAsiaTheme="minorHAnsi" w:hAnsi="Arial" w:cs="Arial"/>
          <w:lang w:val="es-ES_tradnl" w:eastAsia="en-US"/>
        </w:rPr>
      </w:pPr>
      <w:r w:rsidRPr="0081359A">
        <w:rPr>
          <w:rFonts w:ascii="Arial" w:eastAsiaTheme="minorHAnsi" w:hAnsi="Arial" w:cs="Arial"/>
          <w:lang w:val="es-ES_tradnl" w:eastAsia="en-US"/>
        </w:rPr>
        <w:t xml:space="preserve">(Para </w:t>
      </w:r>
      <w:r w:rsidRPr="0081359A">
        <w:rPr>
          <w:rFonts w:ascii="Arial" w:eastAsia="Arial" w:hAnsi="Arial" w:cs="Arial"/>
          <w:color w:val="000000" w:themeColor="text1"/>
          <w:lang w:val="es-ES_tradnl" w:eastAsia="en-US"/>
        </w:rPr>
        <w:t xml:space="preserve">consultar el buscador de sentencias y datos de expedientes de la SCJN en el que se encuentra este Amparo </w:t>
      </w:r>
      <w:r w:rsidR="00AF2BE6" w:rsidRPr="0081359A">
        <w:rPr>
          <w:rFonts w:ascii="Arial" w:eastAsia="Arial" w:hAnsi="Arial" w:cs="Arial"/>
          <w:color w:val="000000" w:themeColor="text1"/>
          <w:lang w:val="es-ES_tradnl" w:eastAsia="en-US"/>
        </w:rPr>
        <w:t>en Revisión</w:t>
      </w:r>
      <w:r w:rsidR="0096365C">
        <w:rPr>
          <w:rFonts w:ascii="Arial" w:eastAsia="Arial" w:hAnsi="Arial" w:cs="Arial"/>
          <w:color w:val="000000" w:themeColor="text1"/>
          <w:lang w:val="es-ES_tradnl" w:eastAsia="en-US"/>
        </w:rPr>
        <w:t xml:space="preserve"> 618/2018</w:t>
      </w:r>
      <w:r w:rsidRPr="0081359A">
        <w:rPr>
          <w:rFonts w:ascii="Arial" w:eastAsia="Arial" w:hAnsi="Arial" w:cs="Arial"/>
          <w:color w:val="000000" w:themeColor="text1"/>
          <w:lang w:val="es-ES_tradnl" w:eastAsia="en-US"/>
        </w:rPr>
        <w:t>, consulta el siguiente enlace</w:t>
      </w:r>
      <w:r w:rsidR="00AF2BE6" w:rsidRPr="0081359A">
        <w:rPr>
          <w:rFonts w:ascii="Arial" w:eastAsia="Arial" w:hAnsi="Arial" w:cs="Arial"/>
          <w:color w:val="000000" w:themeColor="text1"/>
          <w:lang w:val="es-ES_tradnl" w:eastAsia="en-US"/>
        </w:rPr>
        <w:t xml:space="preserve"> </w:t>
      </w:r>
      <w:hyperlink r:id="rId12" w:history="1">
        <w:r w:rsidR="002C3FC9" w:rsidRPr="00FD0656">
          <w:rPr>
            <w:rStyle w:val="Hipervnculo"/>
            <w:rFonts w:ascii="Arial" w:eastAsia="Arial" w:hAnsi="Arial" w:cs="Arial"/>
            <w:lang w:val="es-ES_tradnl" w:eastAsia="en-US"/>
          </w:rPr>
          <w:t>https://www2.scjn.gob.mx/ConsultaTematica/PaginasPub/DetallePub.aspx?AsuntoID=240449</w:t>
        </w:r>
      </w:hyperlink>
      <w:hyperlink r:id="rId13" w:history="1"/>
      <w:r w:rsidRPr="0081359A">
        <w:rPr>
          <w:rFonts w:ascii="Arial" w:eastAsiaTheme="minorHAnsi" w:hAnsi="Arial" w:cs="Arial"/>
          <w:lang w:val="es-ES_tradnl" w:eastAsia="en-US"/>
        </w:rPr>
        <w:t>).</w:t>
      </w:r>
    </w:p>
    <w:p w14:paraId="20640F5E" w14:textId="77777777" w:rsidR="00415372" w:rsidRPr="0081359A" w:rsidRDefault="00463D00" w:rsidP="004459F4">
      <w:pPr>
        <w:pStyle w:val="Prrafodelista"/>
        <w:numPr>
          <w:ilvl w:val="0"/>
          <w:numId w:val="2"/>
        </w:numPr>
        <w:spacing w:before="240" w:line="360" w:lineRule="auto"/>
        <w:rPr>
          <w:rFonts w:ascii="Arial" w:hAnsi="Arial" w:cs="Arial"/>
        </w:rPr>
      </w:pPr>
      <w:r w:rsidRPr="0081359A">
        <w:rPr>
          <w:rFonts w:ascii="Arial" w:hAnsi="Arial" w:cs="Arial"/>
        </w:rPr>
        <w:t xml:space="preserve">En el </w:t>
      </w:r>
      <w:r w:rsidR="00222925" w:rsidRPr="0081359A">
        <w:rPr>
          <w:rFonts w:ascii="Arial" w:hAnsi="Arial" w:cs="Arial"/>
        </w:rPr>
        <w:t xml:space="preserve">Amparo en Revisión 302/2022, </w:t>
      </w:r>
      <w:r w:rsidR="00432DF1" w:rsidRPr="0081359A">
        <w:rPr>
          <w:rFonts w:ascii="Arial" w:hAnsi="Arial" w:cs="Arial"/>
        </w:rPr>
        <w:t>se establece el derecho a la p</w:t>
      </w:r>
      <w:r w:rsidR="00222925" w:rsidRPr="0081359A">
        <w:rPr>
          <w:rFonts w:ascii="Arial" w:hAnsi="Arial" w:cs="Arial"/>
        </w:rPr>
        <w:t>ensión por orfandad</w:t>
      </w:r>
      <w:r w:rsidR="00432DF1" w:rsidRPr="0081359A">
        <w:rPr>
          <w:rFonts w:ascii="Arial" w:hAnsi="Arial" w:cs="Arial"/>
        </w:rPr>
        <w:t xml:space="preserve"> y el </w:t>
      </w:r>
      <w:r w:rsidR="00222925" w:rsidRPr="0081359A">
        <w:rPr>
          <w:rFonts w:ascii="Arial" w:hAnsi="Arial" w:cs="Arial"/>
        </w:rPr>
        <w:t>reconocimiento de las labores de cuidado.</w:t>
      </w:r>
    </w:p>
    <w:p w14:paraId="118D858B" w14:textId="6E017930" w:rsidR="007C5EE2" w:rsidRDefault="00AF2BE6" w:rsidP="007C5EE2">
      <w:pPr>
        <w:spacing w:before="240" w:line="360" w:lineRule="auto"/>
        <w:ind w:left="720"/>
        <w:rPr>
          <w:rFonts w:ascii="Arial" w:eastAsiaTheme="minorHAnsi" w:hAnsi="Arial" w:cs="Arial"/>
          <w:lang w:val="es-ES_tradnl" w:eastAsia="en-US"/>
        </w:rPr>
      </w:pPr>
      <w:r w:rsidRPr="0081359A">
        <w:rPr>
          <w:rFonts w:ascii="Arial" w:eastAsiaTheme="minorHAnsi" w:hAnsi="Arial" w:cs="Arial"/>
          <w:lang w:val="es-ES_tradnl" w:eastAsia="en-US"/>
        </w:rPr>
        <w:t xml:space="preserve">(Para </w:t>
      </w:r>
      <w:r w:rsidRPr="0081359A">
        <w:rPr>
          <w:rFonts w:ascii="Arial" w:eastAsia="Arial" w:hAnsi="Arial" w:cs="Arial"/>
          <w:color w:val="000000" w:themeColor="text1"/>
          <w:lang w:val="es-ES_tradnl" w:eastAsia="en-US"/>
        </w:rPr>
        <w:t>consultar el buscador de sentencias y datos de expedientes de la SCJN en el que se encuentra este Amparo en Revisión</w:t>
      </w:r>
      <w:r w:rsidR="0096365C">
        <w:rPr>
          <w:rFonts w:ascii="Arial" w:eastAsia="Arial" w:hAnsi="Arial" w:cs="Arial"/>
          <w:color w:val="000000" w:themeColor="text1"/>
          <w:lang w:val="es-ES_tradnl" w:eastAsia="en-US"/>
        </w:rPr>
        <w:t xml:space="preserve"> 302/2022</w:t>
      </w:r>
      <w:r w:rsidRPr="0081359A">
        <w:rPr>
          <w:rFonts w:ascii="Arial" w:eastAsia="Arial" w:hAnsi="Arial" w:cs="Arial"/>
          <w:color w:val="000000" w:themeColor="text1"/>
          <w:lang w:val="es-ES_tradnl" w:eastAsia="en-US"/>
        </w:rPr>
        <w:t xml:space="preserve">, consulta el siguiente enlace </w:t>
      </w:r>
      <w:hyperlink r:id="rId14" w:history="1">
        <w:r w:rsidR="007C5EE2" w:rsidRPr="00FD0656">
          <w:rPr>
            <w:rStyle w:val="Hipervnculo"/>
            <w:rFonts w:ascii="Arial" w:eastAsia="Arial" w:hAnsi="Arial" w:cs="Arial"/>
            <w:lang w:val="es-ES_tradnl" w:eastAsia="en-US"/>
          </w:rPr>
          <w:t>https://www2.scjn.gob.mx/ConsultaTematica/PaginasPub/DetallePub.aspx?AsuntoID=298825</w:t>
        </w:r>
      </w:hyperlink>
      <w:hyperlink r:id="rId15" w:history="1"/>
      <w:r w:rsidRPr="0081359A">
        <w:rPr>
          <w:rFonts w:ascii="Arial" w:eastAsiaTheme="minorHAnsi" w:hAnsi="Arial" w:cs="Arial"/>
          <w:lang w:val="es-ES_tradnl" w:eastAsia="en-US"/>
        </w:rPr>
        <w:t>).</w:t>
      </w:r>
    </w:p>
    <w:p w14:paraId="140CA4A0" w14:textId="34E27DD4" w:rsidR="00622D76" w:rsidRPr="007C5EE2" w:rsidRDefault="00415372" w:rsidP="007C5EE2">
      <w:pPr>
        <w:pStyle w:val="Prrafodelista"/>
        <w:numPr>
          <w:ilvl w:val="0"/>
          <w:numId w:val="2"/>
        </w:numPr>
        <w:spacing w:before="240" w:line="360" w:lineRule="auto"/>
        <w:rPr>
          <w:rFonts w:ascii="Arial" w:hAnsi="Arial" w:cs="Arial"/>
        </w:rPr>
      </w:pPr>
      <w:r w:rsidRPr="007C5EE2">
        <w:rPr>
          <w:rFonts w:ascii="Arial" w:hAnsi="Arial" w:cs="Arial"/>
        </w:rPr>
        <w:lastRenderedPageBreak/>
        <w:t xml:space="preserve">En el </w:t>
      </w:r>
      <w:r w:rsidR="00222925" w:rsidRPr="007C5EE2">
        <w:rPr>
          <w:rFonts w:ascii="Arial" w:hAnsi="Arial" w:cs="Arial"/>
        </w:rPr>
        <w:t xml:space="preserve">Amparo Directo en Revisión 8314/2019, </w:t>
      </w:r>
      <w:r w:rsidR="008C5498" w:rsidRPr="007C5EE2">
        <w:rPr>
          <w:rFonts w:ascii="Arial" w:hAnsi="Arial" w:cs="Arial"/>
        </w:rPr>
        <w:t>se establecen las ob</w:t>
      </w:r>
      <w:r w:rsidR="00222925" w:rsidRPr="007C5EE2">
        <w:rPr>
          <w:rFonts w:ascii="Arial" w:hAnsi="Arial" w:cs="Arial"/>
        </w:rPr>
        <w:t>ligaciones del Estado para garantizar el acceso a condiciones de vida digna de las personas con discapacidad y sus familiares cuidadores y cuidadoras.</w:t>
      </w:r>
    </w:p>
    <w:p w14:paraId="07758673" w14:textId="5697DFE9" w:rsidR="002C3FC9" w:rsidRDefault="006C15DA" w:rsidP="002C3FC9">
      <w:pPr>
        <w:spacing w:before="240" w:line="360" w:lineRule="auto"/>
        <w:ind w:left="708" w:firstLine="12"/>
        <w:rPr>
          <w:rFonts w:ascii="Arial" w:hAnsi="Arial" w:cs="Arial"/>
        </w:rPr>
      </w:pPr>
      <w:r w:rsidRPr="0081359A">
        <w:rPr>
          <w:rFonts w:ascii="Arial" w:eastAsiaTheme="minorHAnsi" w:hAnsi="Arial" w:cs="Arial"/>
          <w:lang w:val="es-ES_tradnl" w:eastAsia="en-US"/>
        </w:rPr>
        <w:t xml:space="preserve">(Para </w:t>
      </w:r>
      <w:r w:rsidRPr="0081359A">
        <w:rPr>
          <w:rFonts w:ascii="Arial" w:eastAsia="Arial" w:hAnsi="Arial" w:cs="Arial"/>
          <w:color w:val="000000" w:themeColor="text1"/>
          <w:lang w:val="es-ES_tradnl" w:eastAsia="en-US"/>
        </w:rPr>
        <w:t>consultar el buscador de sentencias y datos de expedientes de la SCJN en el que se encuentra este Amparo Directo en Revisión</w:t>
      </w:r>
      <w:r w:rsidR="0096365C">
        <w:rPr>
          <w:rFonts w:ascii="Arial" w:eastAsia="Arial" w:hAnsi="Arial" w:cs="Arial"/>
          <w:color w:val="000000" w:themeColor="text1"/>
          <w:lang w:val="es-ES_tradnl" w:eastAsia="en-US"/>
        </w:rPr>
        <w:t xml:space="preserve"> 8314/2019</w:t>
      </w:r>
      <w:r w:rsidRPr="0081359A">
        <w:rPr>
          <w:rFonts w:ascii="Arial" w:eastAsia="Arial" w:hAnsi="Arial" w:cs="Arial"/>
          <w:color w:val="000000" w:themeColor="text1"/>
          <w:lang w:val="es-ES_tradnl" w:eastAsia="en-US"/>
        </w:rPr>
        <w:t>, consulta el siguiente enlace</w:t>
      </w:r>
      <w:r w:rsidRPr="0081359A">
        <w:rPr>
          <w:rFonts w:ascii="Arial" w:hAnsi="Arial" w:cs="Arial"/>
        </w:rPr>
        <w:t xml:space="preserve"> </w:t>
      </w:r>
      <w:hyperlink r:id="rId16" w:history="1">
        <w:r w:rsidR="002C1026" w:rsidRPr="00FD0656">
          <w:rPr>
            <w:rStyle w:val="Hipervnculo"/>
            <w:rFonts w:ascii="Arial" w:hAnsi="Arial" w:cs="Arial"/>
          </w:rPr>
          <w:t>https://www2.scjn.gob.mx/consultatematica/paginaspub/DetallePub.aspx?AsuntoID=265719</w:t>
        </w:r>
      </w:hyperlink>
      <w:r w:rsidRPr="0081359A">
        <w:rPr>
          <w:rFonts w:ascii="Arial" w:hAnsi="Arial" w:cs="Arial"/>
        </w:rPr>
        <w:t>).</w:t>
      </w:r>
    </w:p>
    <w:p w14:paraId="46B79F2D" w14:textId="13B42036" w:rsidR="00876F3C" w:rsidRPr="002035F4" w:rsidRDefault="00622D76" w:rsidP="002035F4">
      <w:pPr>
        <w:pStyle w:val="Prrafodelista"/>
        <w:numPr>
          <w:ilvl w:val="0"/>
          <w:numId w:val="2"/>
        </w:numPr>
        <w:spacing w:before="240" w:line="360" w:lineRule="auto"/>
        <w:rPr>
          <w:rFonts w:ascii="Arial" w:hAnsi="Arial" w:cs="Arial"/>
        </w:rPr>
      </w:pPr>
      <w:r w:rsidRPr="002035F4">
        <w:rPr>
          <w:rFonts w:ascii="Arial" w:hAnsi="Arial" w:cs="Arial"/>
        </w:rPr>
        <w:t xml:space="preserve">En el </w:t>
      </w:r>
      <w:r w:rsidR="00876F3C" w:rsidRPr="002035F4">
        <w:rPr>
          <w:rFonts w:ascii="Arial" w:hAnsi="Arial" w:cs="Arial"/>
        </w:rPr>
        <w:t>Amparo Directo en Revisión 6433/2022, Amparo Directo en Revisión 613/2023, Amparo Directo en Revisión 7098/2019, Amparo en Revisión 4265/2020</w:t>
      </w:r>
      <w:r w:rsidR="001B6689" w:rsidRPr="002035F4">
        <w:rPr>
          <w:rFonts w:ascii="Arial" w:hAnsi="Arial" w:cs="Arial"/>
        </w:rPr>
        <w:t xml:space="preserve"> y </w:t>
      </w:r>
      <w:r w:rsidR="00876F3C" w:rsidRPr="002035F4">
        <w:rPr>
          <w:rFonts w:ascii="Arial" w:hAnsi="Arial" w:cs="Arial"/>
        </w:rPr>
        <w:t xml:space="preserve">Amparo Directo en Revisión 4909/2014, </w:t>
      </w:r>
      <w:r w:rsidR="001B6689" w:rsidRPr="002035F4">
        <w:rPr>
          <w:rFonts w:ascii="Arial" w:hAnsi="Arial" w:cs="Arial"/>
        </w:rPr>
        <w:t>s</w:t>
      </w:r>
      <w:r w:rsidR="000706B5" w:rsidRPr="002035F4">
        <w:rPr>
          <w:rFonts w:ascii="Arial" w:hAnsi="Arial" w:cs="Arial"/>
        </w:rPr>
        <w:t>e establece l</w:t>
      </w:r>
      <w:r w:rsidR="00876F3C" w:rsidRPr="002035F4">
        <w:rPr>
          <w:rFonts w:ascii="Arial" w:hAnsi="Arial" w:cs="Arial"/>
        </w:rPr>
        <w:t>a compensación en materia familiar como</w:t>
      </w:r>
      <w:r w:rsidR="000706B5" w:rsidRPr="002035F4">
        <w:rPr>
          <w:rFonts w:ascii="Arial" w:hAnsi="Arial" w:cs="Arial"/>
        </w:rPr>
        <w:t xml:space="preserve"> una</w:t>
      </w:r>
      <w:r w:rsidR="00876F3C" w:rsidRPr="002035F4">
        <w:rPr>
          <w:rFonts w:ascii="Arial" w:hAnsi="Arial" w:cs="Arial"/>
        </w:rPr>
        <w:t xml:space="preserve"> medida resarcitoria y asistencial ante los efectos perjudiciales de la realización de labores de cuidados.</w:t>
      </w:r>
    </w:p>
    <w:p w14:paraId="3DC3BFA5" w14:textId="72A859A5" w:rsidR="006C15DA" w:rsidRDefault="006C15DA" w:rsidP="00CB79DE">
      <w:pPr>
        <w:spacing w:before="240" w:line="360" w:lineRule="auto"/>
        <w:ind w:left="708"/>
        <w:rPr>
          <w:rFonts w:ascii="Arial" w:hAnsi="Arial" w:cs="Arial"/>
        </w:rPr>
      </w:pPr>
      <w:r w:rsidRPr="0081359A">
        <w:rPr>
          <w:rFonts w:ascii="Arial" w:eastAsiaTheme="minorHAnsi" w:hAnsi="Arial" w:cs="Arial"/>
          <w:lang w:val="es-ES_tradnl" w:eastAsia="en-US"/>
        </w:rPr>
        <w:t xml:space="preserve">(Para </w:t>
      </w:r>
      <w:r w:rsidRPr="0081359A">
        <w:rPr>
          <w:rFonts w:ascii="Arial" w:eastAsia="Arial" w:hAnsi="Arial" w:cs="Arial"/>
          <w:color w:val="000000" w:themeColor="text1"/>
          <w:lang w:val="es-ES_tradnl" w:eastAsia="en-US"/>
        </w:rPr>
        <w:t xml:space="preserve">consultar el buscador de sentencias y datos de expedientes de la SCJN en el que se encuentra este Amparo </w:t>
      </w:r>
      <w:r w:rsidR="0081359A">
        <w:rPr>
          <w:rFonts w:ascii="Arial" w:eastAsia="Arial" w:hAnsi="Arial" w:cs="Arial"/>
          <w:color w:val="000000" w:themeColor="text1"/>
          <w:lang w:val="es-ES_tradnl" w:eastAsia="en-US"/>
        </w:rPr>
        <w:t xml:space="preserve">Directo </w:t>
      </w:r>
      <w:r w:rsidRPr="0081359A">
        <w:rPr>
          <w:rFonts w:ascii="Arial" w:eastAsia="Arial" w:hAnsi="Arial" w:cs="Arial"/>
          <w:color w:val="000000" w:themeColor="text1"/>
          <w:lang w:val="es-ES_tradnl" w:eastAsia="en-US"/>
        </w:rPr>
        <w:t>en Revisión</w:t>
      </w:r>
      <w:r w:rsidR="00AC5EC2">
        <w:rPr>
          <w:rFonts w:ascii="Arial" w:eastAsia="Arial" w:hAnsi="Arial" w:cs="Arial"/>
          <w:color w:val="000000" w:themeColor="text1"/>
          <w:lang w:val="es-ES_tradnl" w:eastAsia="en-US"/>
        </w:rPr>
        <w:t xml:space="preserve"> </w:t>
      </w:r>
      <w:r w:rsidR="00AC5EC2" w:rsidRPr="0081359A">
        <w:rPr>
          <w:rFonts w:ascii="Arial" w:hAnsi="Arial" w:cs="Arial"/>
        </w:rPr>
        <w:t>6433/2022</w:t>
      </w:r>
      <w:r w:rsidRPr="0081359A">
        <w:rPr>
          <w:rFonts w:ascii="Arial" w:eastAsia="Arial" w:hAnsi="Arial" w:cs="Arial"/>
          <w:color w:val="000000" w:themeColor="text1"/>
          <w:lang w:val="es-ES_tradnl" w:eastAsia="en-US"/>
        </w:rPr>
        <w:t>, consulta el siguiente enlace</w:t>
      </w:r>
      <w:r w:rsidR="00AC5EC2">
        <w:rPr>
          <w:rFonts w:ascii="Arial" w:eastAsia="Arial" w:hAnsi="Arial" w:cs="Arial"/>
          <w:color w:val="000000" w:themeColor="text1"/>
          <w:lang w:val="es-ES_tradnl" w:eastAsia="en-US"/>
        </w:rPr>
        <w:t xml:space="preserve"> </w:t>
      </w:r>
      <w:hyperlink r:id="rId17" w:history="1">
        <w:r w:rsidR="002035F4" w:rsidRPr="00FD0656">
          <w:rPr>
            <w:rStyle w:val="Hipervnculo"/>
            <w:rFonts w:ascii="Arial" w:eastAsia="Arial" w:hAnsi="Arial" w:cs="Arial"/>
            <w:lang w:val="es-ES_tradnl" w:eastAsia="en-US"/>
          </w:rPr>
          <w:t>https://www2.scjn.gob.mx/consultatematica/paginaspub/DetallePub.aspx?AsuntoID=306377</w:t>
        </w:r>
      </w:hyperlink>
      <w:r w:rsidRPr="006C15DA">
        <w:rPr>
          <w:rFonts w:ascii="Arial" w:hAnsi="Arial" w:cs="Arial"/>
        </w:rPr>
        <w:t>).</w:t>
      </w:r>
    </w:p>
    <w:p w14:paraId="2086D8A7" w14:textId="1E17FAF4" w:rsidR="000D06AD" w:rsidRPr="004C0592" w:rsidRDefault="000D06AD" w:rsidP="00CB79DE">
      <w:pPr>
        <w:spacing w:before="240" w:line="360" w:lineRule="auto"/>
        <w:ind w:left="708"/>
        <w:rPr>
          <w:rFonts w:ascii="Arial" w:hAnsi="Arial" w:cs="Arial"/>
        </w:rPr>
      </w:pPr>
      <w:r w:rsidRPr="0081359A">
        <w:rPr>
          <w:rFonts w:ascii="Arial" w:eastAsiaTheme="minorHAnsi" w:hAnsi="Arial" w:cs="Arial"/>
          <w:lang w:val="es-ES_tradnl" w:eastAsia="en-US"/>
        </w:rPr>
        <w:t xml:space="preserve">(Para </w:t>
      </w:r>
      <w:r w:rsidRPr="0081359A">
        <w:rPr>
          <w:rFonts w:ascii="Arial" w:eastAsia="Arial" w:hAnsi="Arial" w:cs="Arial"/>
          <w:color w:val="000000" w:themeColor="text1"/>
          <w:lang w:val="es-ES_tradnl" w:eastAsia="en-US"/>
        </w:rPr>
        <w:t xml:space="preserve">consultar el buscador de sentencias y datos de expedientes de la SCJN en el que se encuentra este Amparo </w:t>
      </w:r>
      <w:r w:rsidRPr="004C0592">
        <w:rPr>
          <w:rFonts w:ascii="Arial" w:eastAsia="Arial" w:hAnsi="Arial" w:cs="Arial"/>
          <w:color w:val="000000" w:themeColor="text1"/>
          <w:lang w:val="es-ES_tradnl" w:eastAsia="en-US"/>
        </w:rPr>
        <w:t xml:space="preserve">Directo en Revisión </w:t>
      </w:r>
      <w:r w:rsidRPr="004C0592">
        <w:rPr>
          <w:rFonts w:ascii="Arial" w:hAnsi="Arial" w:cs="Arial"/>
        </w:rPr>
        <w:t>613/2023</w:t>
      </w:r>
      <w:r w:rsidRPr="004C0592">
        <w:rPr>
          <w:rFonts w:ascii="Arial" w:eastAsia="Arial" w:hAnsi="Arial" w:cs="Arial"/>
          <w:color w:val="000000" w:themeColor="text1"/>
          <w:lang w:val="es-ES_tradnl" w:eastAsia="en-US"/>
        </w:rPr>
        <w:t>, consulta el siguiente enlace</w:t>
      </w:r>
      <w:r w:rsidR="000133F2" w:rsidRPr="004C0592">
        <w:rPr>
          <w:rFonts w:ascii="Arial" w:eastAsia="Arial" w:hAnsi="Arial" w:cs="Arial"/>
          <w:color w:val="000000" w:themeColor="text1"/>
          <w:lang w:val="es-ES_tradnl" w:eastAsia="en-US"/>
        </w:rPr>
        <w:t xml:space="preserve"> </w:t>
      </w:r>
      <w:hyperlink r:id="rId18" w:history="1">
        <w:r w:rsidR="00B4156F" w:rsidRPr="004C0592">
          <w:rPr>
            <w:rStyle w:val="Hipervnculo"/>
            <w:rFonts w:ascii="Arial" w:eastAsia="Arial" w:hAnsi="Arial" w:cs="Arial"/>
            <w:lang w:val="es-ES_tradnl" w:eastAsia="en-US"/>
          </w:rPr>
          <w:t>https://www2.scjn.gob.mx/consultatematica/paginaspub/DetallePub.aspx?AsuntoID=308228</w:t>
        </w:r>
      </w:hyperlink>
      <w:r w:rsidRPr="004C0592">
        <w:rPr>
          <w:rFonts w:ascii="Arial" w:hAnsi="Arial" w:cs="Arial"/>
        </w:rPr>
        <w:t>).</w:t>
      </w:r>
    </w:p>
    <w:p w14:paraId="79CEC71B" w14:textId="4930E89F" w:rsidR="001107A9" w:rsidRPr="004C0592" w:rsidRDefault="001107A9" w:rsidP="00CB79DE">
      <w:pPr>
        <w:spacing w:before="240" w:line="360" w:lineRule="auto"/>
        <w:ind w:left="708"/>
        <w:rPr>
          <w:rFonts w:ascii="Arial" w:hAnsi="Arial" w:cs="Arial"/>
        </w:rPr>
      </w:pPr>
      <w:r w:rsidRPr="004C0592">
        <w:rPr>
          <w:rFonts w:ascii="Arial" w:eastAsiaTheme="minorHAnsi" w:hAnsi="Arial" w:cs="Arial"/>
          <w:lang w:val="es-ES_tradnl" w:eastAsia="en-US"/>
        </w:rPr>
        <w:t xml:space="preserve">(Para </w:t>
      </w:r>
      <w:r w:rsidRPr="004C0592">
        <w:rPr>
          <w:rFonts w:ascii="Arial" w:eastAsia="Arial" w:hAnsi="Arial" w:cs="Arial"/>
          <w:color w:val="000000" w:themeColor="text1"/>
          <w:lang w:val="es-ES_tradnl" w:eastAsia="en-US"/>
        </w:rPr>
        <w:t xml:space="preserve">consultar el buscador de sentencias y datos de expedientes de la SCJN en el que se encuentra este </w:t>
      </w:r>
      <w:r w:rsidRPr="004C0592">
        <w:rPr>
          <w:rFonts w:ascii="Arial" w:hAnsi="Arial" w:cs="Arial"/>
        </w:rPr>
        <w:t>Amparo Directo en Revisión 7098/2019</w:t>
      </w:r>
      <w:r w:rsidRPr="004C0592">
        <w:rPr>
          <w:rFonts w:ascii="Arial" w:eastAsia="Arial" w:hAnsi="Arial" w:cs="Arial"/>
          <w:color w:val="000000" w:themeColor="text1"/>
          <w:lang w:val="es-ES_tradnl" w:eastAsia="en-US"/>
        </w:rPr>
        <w:t>, consulta el siguiente enlace</w:t>
      </w:r>
      <w:r w:rsidR="00A75555" w:rsidRPr="004C0592">
        <w:rPr>
          <w:rFonts w:ascii="Arial" w:hAnsi="Arial" w:cs="Arial"/>
        </w:rPr>
        <w:t xml:space="preserve"> </w:t>
      </w:r>
      <w:hyperlink r:id="rId19" w:history="1">
        <w:r w:rsidR="00A75555" w:rsidRPr="004C0592">
          <w:rPr>
            <w:rStyle w:val="Hipervnculo"/>
            <w:rFonts w:ascii="Arial" w:hAnsi="Arial" w:cs="Arial"/>
          </w:rPr>
          <w:t>https://www2.scjn.gob.mx/ConsultaTematica/PaginasPub/DetallePub.aspx?AsuntoID=263161</w:t>
        </w:r>
      </w:hyperlink>
      <w:r w:rsidR="00A75555" w:rsidRPr="004C0592">
        <w:rPr>
          <w:rFonts w:ascii="Arial" w:hAnsi="Arial" w:cs="Arial"/>
        </w:rPr>
        <w:t>).</w:t>
      </w:r>
    </w:p>
    <w:p w14:paraId="0A23CC44" w14:textId="7C3A3139" w:rsidR="00412223" w:rsidRPr="004C0592" w:rsidRDefault="00412223" w:rsidP="00CB79DE">
      <w:pPr>
        <w:spacing w:before="240" w:line="360" w:lineRule="auto"/>
        <w:ind w:left="708"/>
        <w:rPr>
          <w:rFonts w:ascii="Arial" w:eastAsia="Arial" w:hAnsi="Arial" w:cs="Arial"/>
          <w:color w:val="000000" w:themeColor="text1"/>
          <w:lang w:val="es-ES_tradnl" w:eastAsia="en-US"/>
        </w:rPr>
      </w:pPr>
      <w:r w:rsidRPr="004C0592">
        <w:rPr>
          <w:rFonts w:ascii="Arial" w:eastAsiaTheme="minorHAnsi" w:hAnsi="Arial" w:cs="Arial"/>
          <w:lang w:val="es-ES_tradnl" w:eastAsia="en-US"/>
        </w:rPr>
        <w:t xml:space="preserve">(Para </w:t>
      </w:r>
      <w:r w:rsidRPr="004C0592">
        <w:rPr>
          <w:rFonts w:ascii="Arial" w:eastAsia="Arial" w:hAnsi="Arial" w:cs="Arial"/>
          <w:color w:val="000000" w:themeColor="text1"/>
          <w:lang w:val="es-ES_tradnl" w:eastAsia="en-US"/>
        </w:rPr>
        <w:t xml:space="preserve">consultar el buscador de sentencias y datos de expedientes de la SCJN en el que se encuentra este </w:t>
      </w:r>
      <w:r w:rsidRPr="004C0592">
        <w:rPr>
          <w:rFonts w:ascii="Arial" w:hAnsi="Arial" w:cs="Arial"/>
        </w:rPr>
        <w:t>Amparo en Revisión 4265/2020</w:t>
      </w:r>
      <w:r w:rsidRPr="004C0592">
        <w:rPr>
          <w:rFonts w:ascii="Arial" w:eastAsia="Arial" w:hAnsi="Arial" w:cs="Arial"/>
          <w:color w:val="000000" w:themeColor="text1"/>
          <w:lang w:val="es-ES_tradnl" w:eastAsia="en-US"/>
        </w:rPr>
        <w:t xml:space="preserve">, consulta el siguiente enlace </w:t>
      </w:r>
      <w:hyperlink r:id="rId20" w:history="1">
        <w:r w:rsidR="005728C6" w:rsidRPr="004C0592">
          <w:rPr>
            <w:rStyle w:val="Hipervnculo"/>
            <w:rFonts w:ascii="Arial" w:eastAsia="Arial" w:hAnsi="Arial" w:cs="Arial"/>
            <w:lang w:val="es-ES_tradnl" w:eastAsia="en-US"/>
          </w:rPr>
          <w:t>https://www2.scjn.gob.mx/consultatematica/paginaspub/DetallePub.aspx?AsuntoID=277524</w:t>
        </w:r>
      </w:hyperlink>
      <w:r w:rsidR="005728C6" w:rsidRPr="004C0592">
        <w:rPr>
          <w:rFonts w:ascii="Arial" w:eastAsia="Arial" w:hAnsi="Arial" w:cs="Arial"/>
          <w:color w:val="000000" w:themeColor="text1"/>
          <w:lang w:val="es-ES_tradnl" w:eastAsia="en-US"/>
        </w:rPr>
        <w:t>).</w:t>
      </w:r>
    </w:p>
    <w:p w14:paraId="50649562" w14:textId="3153674A" w:rsidR="006C15DA" w:rsidRPr="004C0592" w:rsidRDefault="005728C6" w:rsidP="00CB79DE">
      <w:pPr>
        <w:spacing w:before="240" w:line="360" w:lineRule="auto"/>
        <w:ind w:left="708"/>
        <w:rPr>
          <w:rFonts w:ascii="Arial" w:hAnsi="Arial" w:cs="Arial"/>
        </w:rPr>
      </w:pPr>
      <w:r w:rsidRPr="004C0592">
        <w:rPr>
          <w:rFonts w:ascii="Arial" w:eastAsiaTheme="minorHAnsi" w:hAnsi="Arial" w:cs="Arial"/>
          <w:lang w:val="es-ES_tradnl" w:eastAsia="en-US"/>
        </w:rPr>
        <w:t xml:space="preserve">(Para </w:t>
      </w:r>
      <w:r w:rsidRPr="004C0592">
        <w:rPr>
          <w:rFonts w:ascii="Arial" w:eastAsia="Arial" w:hAnsi="Arial" w:cs="Arial"/>
          <w:color w:val="000000" w:themeColor="text1"/>
          <w:lang w:val="es-ES_tradnl" w:eastAsia="en-US"/>
        </w:rPr>
        <w:t xml:space="preserve">consultar el buscador de sentencias y datos de expedientes de la SCJN en el que se encuentra este </w:t>
      </w:r>
      <w:r w:rsidRPr="004C0592">
        <w:rPr>
          <w:rFonts w:ascii="Arial" w:hAnsi="Arial" w:cs="Arial"/>
        </w:rPr>
        <w:t>Amparo Directo en Revisión 4909/2014</w:t>
      </w:r>
      <w:r w:rsidRPr="004C0592">
        <w:rPr>
          <w:rFonts w:ascii="Arial" w:eastAsia="Arial" w:hAnsi="Arial" w:cs="Arial"/>
          <w:color w:val="000000" w:themeColor="text1"/>
          <w:lang w:val="es-ES_tradnl" w:eastAsia="en-US"/>
        </w:rPr>
        <w:t xml:space="preserve">, consulta el siguiente enlace </w:t>
      </w:r>
      <w:hyperlink r:id="rId21" w:history="1">
        <w:r w:rsidRPr="004C0592">
          <w:rPr>
            <w:rStyle w:val="Hipervnculo"/>
            <w:rFonts w:ascii="Arial" w:eastAsia="Arial" w:hAnsi="Arial" w:cs="Arial"/>
            <w:lang w:val="es-ES_tradnl" w:eastAsia="en-US"/>
          </w:rPr>
          <w:t>https://www2.scjn.gob.mx/consultatematica/paginaspub/DetallePub.aspx?AsuntoID=277524</w:t>
        </w:r>
      </w:hyperlink>
      <w:r w:rsidRPr="004C0592">
        <w:rPr>
          <w:rFonts w:ascii="Arial" w:eastAsia="Arial" w:hAnsi="Arial" w:cs="Arial"/>
          <w:color w:val="000000" w:themeColor="text1"/>
          <w:lang w:val="es-ES_tradnl" w:eastAsia="en-US"/>
        </w:rPr>
        <w:t>).</w:t>
      </w:r>
    </w:p>
    <w:p w14:paraId="1EFD1FDD" w14:textId="26A521F9" w:rsidR="00156398" w:rsidRPr="004C0592" w:rsidRDefault="00564E56" w:rsidP="004459F4">
      <w:pPr>
        <w:pStyle w:val="Prrafodelista"/>
        <w:numPr>
          <w:ilvl w:val="0"/>
          <w:numId w:val="2"/>
        </w:numPr>
        <w:spacing w:before="240" w:line="360" w:lineRule="auto"/>
        <w:rPr>
          <w:rFonts w:ascii="Arial" w:hAnsi="Arial" w:cs="Arial"/>
        </w:rPr>
      </w:pPr>
      <w:r w:rsidRPr="004C0592">
        <w:rPr>
          <w:rFonts w:ascii="Arial" w:hAnsi="Arial" w:cs="Arial"/>
        </w:rPr>
        <w:t xml:space="preserve">En el </w:t>
      </w:r>
      <w:r w:rsidR="00876F3C" w:rsidRPr="004C0592">
        <w:rPr>
          <w:rFonts w:ascii="Arial" w:hAnsi="Arial" w:cs="Arial"/>
        </w:rPr>
        <w:t xml:space="preserve">Amparo Directo en Revisión 392/2018, Amparo en Revisión 331/2019, Amparo en Revisión 910/2016, </w:t>
      </w:r>
      <w:r w:rsidRPr="004C0592">
        <w:rPr>
          <w:rFonts w:ascii="Arial" w:hAnsi="Arial" w:cs="Arial"/>
        </w:rPr>
        <w:t>así como en la Acción de Inconstitucionalidad 195/2020, se estableció la r</w:t>
      </w:r>
      <w:r w:rsidR="00876F3C" w:rsidRPr="004C0592">
        <w:rPr>
          <w:rFonts w:ascii="Arial" w:hAnsi="Arial" w:cs="Arial"/>
        </w:rPr>
        <w:t>esponsabilidad parental e igualdad de género.</w:t>
      </w:r>
    </w:p>
    <w:p w14:paraId="0A37B5E3" w14:textId="042927F9" w:rsidR="00640B70" w:rsidRPr="004C0592" w:rsidRDefault="00640B70" w:rsidP="00640B70">
      <w:pPr>
        <w:spacing w:before="240" w:line="360" w:lineRule="auto"/>
        <w:ind w:left="708" w:firstLine="12"/>
        <w:divId w:val="2065368247"/>
        <w:rPr>
          <w:rFonts w:ascii="Arial" w:hAnsi="Arial" w:cs="Arial"/>
        </w:rPr>
      </w:pPr>
      <w:r w:rsidRPr="004C0592">
        <w:rPr>
          <w:rFonts w:ascii="Arial" w:eastAsiaTheme="minorHAnsi" w:hAnsi="Arial" w:cs="Arial"/>
          <w:lang w:val="es-ES_tradnl" w:eastAsia="en-US"/>
        </w:rPr>
        <w:t xml:space="preserve">(Para </w:t>
      </w:r>
      <w:r w:rsidRPr="004C0592">
        <w:rPr>
          <w:rFonts w:ascii="Arial" w:eastAsia="Arial" w:hAnsi="Arial" w:cs="Arial"/>
          <w:color w:val="000000" w:themeColor="text1"/>
          <w:lang w:val="es-ES_tradnl" w:eastAsia="en-US"/>
        </w:rPr>
        <w:t xml:space="preserve">consultar el buscador de sentencias y datos de expedientes de la SCJN en el que se encuentra este </w:t>
      </w:r>
      <w:r w:rsidRPr="004C0592">
        <w:rPr>
          <w:rFonts w:ascii="Arial" w:hAnsi="Arial" w:cs="Arial"/>
        </w:rPr>
        <w:t>Amparo Directo en Revisión 392/2018</w:t>
      </w:r>
      <w:r w:rsidRPr="004C0592">
        <w:rPr>
          <w:rFonts w:ascii="Arial" w:eastAsia="Arial" w:hAnsi="Arial" w:cs="Arial"/>
          <w:color w:val="000000" w:themeColor="text1"/>
          <w:lang w:val="es-ES_tradnl" w:eastAsia="en-US"/>
        </w:rPr>
        <w:t xml:space="preserve">, consulta el siguiente enlace </w:t>
      </w:r>
      <w:hyperlink r:id="rId22" w:history="1">
        <w:r w:rsidR="00AF67AE" w:rsidRPr="004C0592">
          <w:rPr>
            <w:rStyle w:val="Hipervnculo"/>
            <w:rFonts w:ascii="Arial" w:eastAsia="Arial" w:hAnsi="Arial" w:cs="Arial"/>
            <w:lang w:val="es-ES_tradnl" w:eastAsia="en-US"/>
          </w:rPr>
          <w:t>https://www2.scjn.gob.mx/consultatematica/paginaspub/DetallePub.aspx?AsuntoID=229897</w:t>
        </w:r>
      </w:hyperlink>
      <w:r w:rsidRPr="004C0592">
        <w:rPr>
          <w:rFonts w:ascii="Arial" w:hAnsi="Arial" w:cs="Arial"/>
        </w:rPr>
        <w:t>).</w:t>
      </w:r>
    </w:p>
    <w:p w14:paraId="6C8C88BF" w14:textId="1E67D51A" w:rsidR="00640B70" w:rsidRPr="004C0592" w:rsidRDefault="00640B70" w:rsidP="00AF67AE">
      <w:pPr>
        <w:spacing w:before="240" w:line="360" w:lineRule="auto"/>
        <w:ind w:left="708" w:firstLine="12"/>
        <w:divId w:val="2065368247"/>
        <w:rPr>
          <w:rFonts w:ascii="Arial" w:hAnsi="Arial" w:cs="Arial"/>
        </w:rPr>
      </w:pPr>
      <w:r w:rsidRPr="004C0592">
        <w:rPr>
          <w:rFonts w:ascii="Arial" w:eastAsiaTheme="minorHAnsi" w:hAnsi="Arial" w:cs="Arial"/>
          <w:lang w:val="es-ES_tradnl" w:eastAsia="en-US"/>
        </w:rPr>
        <w:t xml:space="preserve">(Para </w:t>
      </w:r>
      <w:r w:rsidRPr="004C0592">
        <w:rPr>
          <w:rFonts w:ascii="Arial" w:eastAsia="Arial" w:hAnsi="Arial" w:cs="Arial"/>
          <w:color w:val="000000" w:themeColor="text1"/>
          <w:lang w:val="es-ES_tradnl" w:eastAsia="en-US"/>
        </w:rPr>
        <w:t xml:space="preserve">consultar el buscador de sentencias y datos de expedientes de la SCJN en el que se encuentra este </w:t>
      </w:r>
      <w:r w:rsidRPr="004C0592">
        <w:rPr>
          <w:rFonts w:ascii="Arial" w:hAnsi="Arial" w:cs="Arial"/>
        </w:rPr>
        <w:t>Amparo en Revisión 331/2019</w:t>
      </w:r>
      <w:r w:rsidRPr="004C0592">
        <w:rPr>
          <w:rFonts w:ascii="Arial" w:eastAsia="Arial" w:hAnsi="Arial" w:cs="Arial"/>
          <w:color w:val="000000" w:themeColor="text1"/>
          <w:lang w:val="es-ES_tradnl" w:eastAsia="en-US"/>
        </w:rPr>
        <w:t xml:space="preserve">, consulta el siguiente enlace </w:t>
      </w:r>
      <w:hyperlink r:id="rId23" w:history="1">
        <w:r w:rsidR="00AF67AE" w:rsidRPr="004C0592">
          <w:rPr>
            <w:rStyle w:val="Hipervnculo"/>
            <w:rFonts w:ascii="Arial" w:eastAsia="Arial" w:hAnsi="Arial" w:cs="Arial"/>
            <w:lang w:val="es-ES_tradnl" w:eastAsia="en-US"/>
          </w:rPr>
          <w:t>https://www2.scjn.gob.mx/consultatematica/paginaspub/DetallePub.aspx?AsuntoID=254348</w:t>
        </w:r>
      </w:hyperlink>
      <w:r w:rsidRPr="004C0592">
        <w:rPr>
          <w:rFonts w:ascii="Arial" w:hAnsi="Arial" w:cs="Arial"/>
        </w:rPr>
        <w:t>).</w:t>
      </w:r>
    </w:p>
    <w:p w14:paraId="39E1D83A" w14:textId="49EA06EC" w:rsidR="00AF67AE" w:rsidRPr="004C0592" w:rsidRDefault="00640B70" w:rsidP="00AF67AE">
      <w:pPr>
        <w:spacing w:before="240" w:line="360" w:lineRule="auto"/>
        <w:ind w:left="708" w:firstLine="12"/>
        <w:divId w:val="2065368247"/>
        <w:rPr>
          <w:rFonts w:ascii="Arial" w:hAnsi="Arial" w:cs="Arial"/>
        </w:rPr>
      </w:pPr>
      <w:r w:rsidRPr="004C0592">
        <w:rPr>
          <w:rFonts w:ascii="Arial" w:eastAsiaTheme="minorHAnsi" w:hAnsi="Arial" w:cs="Arial"/>
          <w:lang w:val="es-ES_tradnl" w:eastAsia="en-US"/>
        </w:rPr>
        <w:t xml:space="preserve">(Para </w:t>
      </w:r>
      <w:r w:rsidRPr="004C0592">
        <w:rPr>
          <w:rFonts w:ascii="Arial" w:eastAsia="Arial" w:hAnsi="Arial" w:cs="Arial"/>
          <w:color w:val="000000" w:themeColor="text1"/>
          <w:lang w:val="es-ES_tradnl" w:eastAsia="en-US"/>
        </w:rPr>
        <w:t xml:space="preserve">consultar el buscador de sentencias y datos de expedientes de la SCJN en el que se encuentra este </w:t>
      </w:r>
      <w:r w:rsidRPr="004C0592">
        <w:rPr>
          <w:rFonts w:ascii="Arial" w:hAnsi="Arial" w:cs="Arial"/>
        </w:rPr>
        <w:t>Amparo en Revisión 910/2016</w:t>
      </w:r>
      <w:r w:rsidRPr="004C0592">
        <w:rPr>
          <w:rFonts w:ascii="Arial" w:eastAsia="Arial" w:hAnsi="Arial" w:cs="Arial"/>
          <w:color w:val="000000" w:themeColor="text1"/>
          <w:lang w:val="es-ES_tradnl" w:eastAsia="en-US"/>
        </w:rPr>
        <w:t xml:space="preserve">, consulta </w:t>
      </w:r>
      <w:r w:rsidRPr="004C0592">
        <w:rPr>
          <w:rFonts w:ascii="Arial" w:eastAsia="Arial" w:hAnsi="Arial" w:cs="Arial"/>
          <w:color w:val="000000" w:themeColor="text1"/>
          <w:lang w:val="es-ES_tradnl" w:eastAsia="en-US"/>
        </w:rPr>
        <w:lastRenderedPageBreak/>
        <w:t xml:space="preserve">el siguiente enlace </w:t>
      </w:r>
      <w:hyperlink r:id="rId24" w:history="1">
        <w:r w:rsidR="00AF67AE" w:rsidRPr="004C0592">
          <w:rPr>
            <w:rStyle w:val="Hipervnculo"/>
            <w:rFonts w:ascii="Arial" w:eastAsia="Arial" w:hAnsi="Arial" w:cs="Arial"/>
            <w:lang w:val="es-ES_tradnl" w:eastAsia="en-US"/>
          </w:rPr>
          <w:t>https://www2.scjn.gob.mx/consultatematica/paginaspub/DetallePub.aspx?AsuntoID=203691</w:t>
        </w:r>
      </w:hyperlink>
      <w:r w:rsidRPr="004C0592">
        <w:rPr>
          <w:rFonts w:ascii="Arial" w:hAnsi="Arial" w:cs="Arial"/>
        </w:rPr>
        <w:t>).</w:t>
      </w:r>
    </w:p>
    <w:p w14:paraId="73DADBC6" w14:textId="0BB79880" w:rsidR="00640B70" w:rsidRDefault="00640B70" w:rsidP="00AF67AE">
      <w:pPr>
        <w:spacing w:before="240" w:line="360" w:lineRule="auto"/>
        <w:ind w:left="708" w:firstLine="12"/>
        <w:divId w:val="2065368247"/>
        <w:rPr>
          <w:rFonts w:ascii="Arial" w:hAnsi="Arial" w:cs="Arial"/>
        </w:rPr>
      </w:pPr>
      <w:r w:rsidRPr="004C0592">
        <w:rPr>
          <w:rFonts w:ascii="Arial" w:eastAsiaTheme="minorHAnsi" w:hAnsi="Arial" w:cs="Arial"/>
          <w:lang w:val="es-ES_tradnl" w:eastAsia="en-US"/>
        </w:rPr>
        <w:t xml:space="preserve">(Para </w:t>
      </w:r>
      <w:r w:rsidRPr="004C0592">
        <w:rPr>
          <w:rFonts w:ascii="Arial" w:eastAsia="Arial" w:hAnsi="Arial" w:cs="Arial"/>
          <w:color w:val="000000" w:themeColor="text1"/>
          <w:lang w:val="es-ES_tradnl" w:eastAsia="en-US"/>
        </w:rPr>
        <w:t xml:space="preserve">consultar el buscador de sentencias y datos de expedientes de la SCJN en el que se encuentra este </w:t>
      </w:r>
      <w:r w:rsidRPr="004C0592">
        <w:rPr>
          <w:rFonts w:ascii="Arial" w:hAnsi="Arial" w:cs="Arial"/>
        </w:rPr>
        <w:t>Acción de Inconstitucionalidad 195/2020</w:t>
      </w:r>
      <w:r w:rsidRPr="004C0592">
        <w:rPr>
          <w:rFonts w:ascii="Arial" w:eastAsia="Arial" w:hAnsi="Arial" w:cs="Arial"/>
          <w:color w:val="000000" w:themeColor="text1"/>
          <w:lang w:val="es-ES_tradnl" w:eastAsia="en-US"/>
        </w:rPr>
        <w:t xml:space="preserve">, consulta el siguiente enlace </w:t>
      </w:r>
      <w:hyperlink r:id="rId25" w:history="1">
        <w:r w:rsidR="001177CF" w:rsidRPr="004C0592">
          <w:rPr>
            <w:rStyle w:val="Hipervnculo"/>
            <w:rFonts w:ascii="Arial" w:eastAsia="Arial" w:hAnsi="Arial" w:cs="Arial"/>
            <w:lang w:val="es-ES_tradnl" w:eastAsia="en-US"/>
          </w:rPr>
          <w:t>https://www2.scjn.gob.mx/consultatematica/paginaspub/DetallePub.aspx?AsuntoID=272940</w:t>
        </w:r>
      </w:hyperlink>
      <w:r w:rsidRPr="004C0592">
        <w:rPr>
          <w:rFonts w:ascii="Arial" w:hAnsi="Arial" w:cs="Arial"/>
        </w:rPr>
        <w:t>).</w:t>
      </w:r>
    </w:p>
    <w:p w14:paraId="2CEBEC53" w14:textId="77777777" w:rsidR="001177CF" w:rsidRDefault="001177CF" w:rsidP="00AF67AE">
      <w:pPr>
        <w:spacing w:before="240" w:line="360" w:lineRule="auto"/>
        <w:ind w:left="708" w:firstLine="12"/>
        <w:divId w:val="2065368247"/>
        <w:rPr>
          <w:rFonts w:ascii="Arial" w:hAnsi="Arial" w:cs="Arial"/>
        </w:rPr>
      </w:pPr>
    </w:p>
    <w:p w14:paraId="6F5D92EF" w14:textId="77777777" w:rsidR="00640B70" w:rsidRDefault="00640B70" w:rsidP="00640B70">
      <w:pPr>
        <w:spacing w:before="240" w:line="360" w:lineRule="auto"/>
        <w:ind w:left="708"/>
        <w:divId w:val="2065368247"/>
        <w:rPr>
          <w:rFonts w:ascii="Arial" w:hAnsi="Arial" w:cs="Arial"/>
        </w:rPr>
      </w:pPr>
    </w:p>
    <w:p w14:paraId="0480170C" w14:textId="77777777" w:rsidR="00640B70" w:rsidRPr="00640B70" w:rsidRDefault="00640B70" w:rsidP="00640B70">
      <w:pPr>
        <w:spacing w:before="240" w:line="360" w:lineRule="auto"/>
        <w:ind w:left="708" w:firstLine="12"/>
        <w:divId w:val="2065368247"/>
        <w:rPr>
          <w:rFonts w:ascii="Arial" w:hAnsi="Arial" w:cs="Arial"/>
        </w:rPr>
      </w:pPr>
    </w:p>
    <w:p w14:paraId="37373CD7" w14:textId="77777777" w:rsidR="003E7B56" w:rsidRDefault="003E7B56" w:rsidP="004459F4">
      <w:pPr>
        <w:spacing w:before="240" w:line="360" w:lineRule="auto"/>
        <w:contextualSpacing/>
        <w:divId w:val="2065368247"/>
        <w:rPr>
          <w:rFonts w:ascii="Arial" w:hAnsi="Arial" w:cs="Arial"/>
        </w:rPr>
      </w:pPr>
    </w:p>
    <w:p w14:paraId="0E73191A" w14:textId="77777777" w:rsidR="003E7B56" w:rsidRDefault="003E7B56" w:rsidP="004459F4">
      <w:pPr>
        <w:spacing w:line="360" w:lineRule="auto"/>
        <w:rPr>
          <w:rFonts w:ascii="Arial" w:hAnsi="Arial" w:cs="Arial"/>
        </w:rPr>
      </w:pPr>
      <w:r>
        <w:rPr>
          <w:rFonts w:ascii="Arial" w:hAnsi="Arial" w:cs="Arial"/>
        </w:rPr>
        <w:br w:type="page"/>
      </w:r>
    </w:p>
    <w:p w14:paraId="0CD8B505" w14:textId="00FE68B4" w:rsidR="00053030" w:rsidRPr="00CD2655" w:rsidRDefault="00053030" w:rsidP="004459F4">
      <w:pPr>
        <w:pStyle w:val="Ttulo1"/>
        <w:spacing w:line="360" w:lineRule="auto"/>
        <w:divId w:val="2065368247"/>
        <w:rPr>
          <w:rFonts w:eastAsiaTheme="minorHAnsi"/>
          <w:lang w:val="es-ES_tradnl" w:eastAsia="en-US"/>
        </w:rPr>
      </w:pPr>
      <w:r w:rsidRPr="003E5FC4">
        <w:lastRenderedPageBreak/>
        <w:t xml:space="preserve">Gráficas sobre el impacto diferenciado del cuidado en los derechos de las mujeres </w:t>
      </w:r>
    </w:p>
    <w:p w14:paraId="59C6699B" w14:textId="12235A39" w:rsidR="0086372E" w:rsidRPr="003E5FC4" w:rsidRDefault="008D6B8E" w:rsidP="004459F4">
      <w:pPr>
        <w:spacing w:before="240" w:line="360" w:lineRule="auto"/>
        <w:rPr>
          <w:rFonts w:ascii="Arial" w:hAnsi="Arial" w:cs="Arial"/>
        </w:rPr>
      </w:pPr>
      <w:r w:rsidRPr="003E5FC4">
        <w:rPr>
          <w:rFonts w:ascii="Arial" w:hAnsi="Arial" w:cs="Arial"/>
        </w:rPr>
        <w:t xml:space="preserve">En este apartado, segunda hoja, se muestran las gráficas sobre el impacto diferenciado del cuidado en los derechos de las mujeres </w:t>
      </w:r>
    </w:p>
    <w:p w14:paraId="6BFE3BBB" w14:textId="25792D90" w:rsidR="00292176" w:rsidRPr="00D42291" w:rsidRDefault="00292176" w:rsidP="004459F4">
      <w:pPr>
        <w:pStyle w:val="Prrafodelista"/>
        <w:numPr>
          <w:ilvl w:val="0"/>
          <w:numId w:val="3"/>
        </w:numPr>
        <w:spacing w:before="240" w:line="360" w:lineRule="auto"/>
        <w:rPr>
          <w:rFonts w:ascii="Arial" w:hAnsi="Arial" w:cs="Arial"/>
          <w:b/>
          <w:bCs/>
        </w:rPr>
      </w:pPr>
      <w:r w:rsidRPr="00D42291">
        <w:rPr>
          <w:rFonts w:ascii="Arial" w:hAnsi="Arial" w:cs="Arial"/>
          <w:b/>
          <w:bCs/>
        </w:rPr>
        <w:t xml:space="preserve">Gráfica 1. Personas de 15 años y más que brindan cuidados </w:t>
      </w:r>
    </w:p>
    <w:p w14:paraId="2453175F" w14:textId="4607F693" w:rsidR="0086372E" w:rsidRPr="003E5FC4" w:rsidRDefault="00027124" w:rsidP="004459F4">
      <w:pPr>
        <w:spacing w:before="240" w:line="360" w:lineRule="auto"/>
        <w:jc w:val="both"/>
        <w:rPr>
          <w:rFonts w:ascii="Arial" w:hAnsi="Arial" w:cs="Arial"/>
        </w:rPr>
      </w:pPr>
      <w:r w:rsidRPr="003E5FC4">
        <w:rPr>
          <w:rFonts w:ascii="Arial" w:hAnsi="Arial" w:cs="Arial"/>
        </w:rPr>
        <w:t xml:space="preserve">El gráfico </w:t>
      </w:r>
      <w:r w:rsidR="00E603C8" w:rsidRPr="003E5FC4">
        <w:rPr>
          <w:rFonts w:ascii="Arial" w:hAnsi="Arial" w:cs="Arial"/>
        </w:rPr>
        <w:t>ejemplifica cómo en</w:t>
      </w:r>
      <w:r w:rsidR="00FB559F" w:rsidRPr="003E5FC4">
        <w:rPr>
          <w:rFonts w:ascii="Arial" w:hAnsi="Arial" w:cs="Arial"/>
        </w:rPr>
        <w:t xml:space="preserve"> México</w:t>
      </w:r>
      <w:r w:rsidR="00001508">
        <w:rPr>
          <w:rFonts w:ascii="Arial" w:hAnsi="Arial" w:cs="Arial"/>
        </w:rPr>
        <w:t xml:space="preserve"> </w:t>
      </w:r>
      <w:r w:rsidR="00FB559F" w:rsidRPr="003E5FC4">
        <w:rPr>
          <w:rFonts w:ascii="Arial" w:hAnsi="Arial" w:cs="Arial"/>
        </w:rPr>
        <w:t>la tasa de participación de las personas de 15 años y más en cuidados para personas del hogar es del 32.0% (31.7 millones de personas). De ese total, el 75.1% lo realizan mujeres, mientras que el 24.9% lo realizan hombres.</w:t>
      </w:r>
    </w:p>
    <w:p w14:paraId="663BC253" w14:textId="12C1C2F2" w:rsidR="00040DED" w:rsidRPr="003E5FC4" w:rsidRDefault="00040DED" w:rsidP="009B6627">
      <w:pPr>
        <w:spacing w:before="240" w:line="360" w:lineRule="auto"/>
        <w:ind w:left="708"/>
        <w:jc w:val="both"/>
        <w:rPr>
          <w:rFonts w:ascii="Arial" w:hAnsi="Arial" w:cs="Arial"/>
          <w:kern w:val="0"/>
          <w14:ligatures w14:val="none"/>
        </w:rPr>
      </w:pPr>
      <w:r w:rsidRPr="003E5FC4">
        <w:rPr>
          <w:rFonts w:ascii="Arial" w:hAnsi="Arial" w:cs="Arial"/>
          <w:kern w:val="0"/>
          <w:lang w:val="es-ES_tradnl"/>
          <w14:ligatures w14:val="none"/>
        </w:rPr>
        <w:t>(Consulta la fuente con la que se realizó la gráfica en el siguiente enlace</w:t>
      </w:r>
    </w:p>
    <w:p w14:paraId="6E9E6CD6" w14:textId="0606EBB0" w:rsidR="00AB45BB" w:rsidRPr="003E7B56" w:rsidRDefault="00640B70" w:rsidP="009B6627">
      <w:pPr>
        <w:spacing w:before="240" w:line="360" w:lineRule="auto"/>
        <w:ind w:left="708"/>
        <w:jc w:val="both"/>
        <w:rPr>
          <w:rFonts w:ascii="Arial" w:hAnsi="Arial" w:cs="Arial"/>
          <w:kern w:val="0"/>
          <w14:ligatures w14:val="none"/>
        </w:rPr>
      </w:pPr>
      <w:hyperlink r:id="rId26" w:history="1">
        <w:r w:rsidRPr="00FD0656">
          <w:rPr>
            <w:rStyle w:val="Hipervnculo"/>
            <w:rFonts w:ascii="Arial" w:hAnsi="Arial" w:cs="Arial"/>
            <w:kern w:val="0"/>
            <w14:ligatures w14:val="none"/>
          </w:rPr>
          <w:t>https://www.inegi.org.mx/contenidos/saladeprensa/boletines/2023/ENASIC/ENASIC_23.pdf</w:t>
        </w:r>
      </w:hyperlink>
      <w:r w:rsidR="00040DED" w:rsidRPr="003E5FC4">
        <w:rPr>
          <w:rFonts w:ascii="Arial" w:hAnsi="Arial" w:cs="Arial"/>
          <w:kern w:val="0"/>
          <w:lang w:val="es-ES_tradnl"/>
          <w14:ligatures w14:val="none"/>
        </w:rPr>
        <w:t>).</w:t>
      </w:r>
    </w:p>
    <w:p w14:paraId="1714AD0B" w14:textId="452C0A2B" w:rsidR="00E603C8" w:rsidRPr="00D42291" w:rsidRDefault="00FD3690" w:rsidP="004459F4">
      <w:pPr>
        <w:pStyle w:val="Prrafodelista"/>
        <w:numPr>
          <w:ilvl w:val="0"/>
          <w:numId w:val="3"/>
        </w:numPr>
        <w:spacing w:before="240" w:line="360" w:lineRule="auto"/>
        <w:jc w:val="both"/>
        <w:rPr>
          <w:rFonts w:ascii="Arial" w:hAnsi="Arial" w:cs="Arial"/>
          <w:b/>
          <w:bCs/>
        </w:rPr>
      </w:pPr>
      <w:r w:rsidRPr="00D42291">
        <w:rPr>
          <w:rFonts w:ascii="Arial" w:hAnsi="Arial" w:cs="Arial"/>
          <w:b/>
          <w:bCs/>
        </w:rPr>
        <w:t>Gráfica 2. Tasa de participación y tiempo promedio semanal de las personas de 15 años o más cuidadoras del hogar y de otros hogares, según sex</w:t>
      </w:r>
      <w:r w:rsidR="001903C9" w:rsidRPr="00D42291">
        <w:rPr>
          <w:rFonts w:ascii="Arial" w:hAnsi="Arial" w:cs="Arial"/>
          <w:b/>
          <w:bCs/>
        </w:rPr>
        <w:t>o</w:t>
      </w:r>
    </w:p>
    <w:p w14:paraId="1871EB72" w14:textId="0D7B4302" w:rsidR="001903C9" w:rsidRPr="003E5FC4" w:rsidRDefault="001903C9" w:rsidP="004459F4">
      <w:pPr>
        <w:spacing w:before="240" w:line="360" w:lineRule="auto"/>
        <w:jc w:val="both"/>
        <w:rPr>
          <w:rFonts w:ascii="Arial" w:hAnsi="Arial" w:cs="Arial"/>
        </w:rPr>
      </w:pPr>
      <w:r w:rsidRPr="003E5FC4">
        <w:rPr>
          <w:rFonts w:ascii="Arial" w:hAnsi="Arial" w:cs="Arial"/>
        </w:rPr>
        <w:t xml:space="preserve">La gráfica muestra cómo las mujeres emplean en promedio 37.9 horas a la semana a tareas de cuidado, en cambio los hombres dedican únicamente 25.6 horas. De </w:t>
      </w:r>
      <w:r w:rsidR="00086861" w:rsidRPr="003E5FC4">
        <w:rPr>
          <w:rFonts w:ascii="Arial" w:hAnsi="Arial" w:cs="Arial"/>
        </w:rPr>
        <w:t>este modo</w:t>
      </w:r>
      <w:r w:rsidRPr="003E5FC4">
        <w:rPr>
          <w:rFonts w:ascii="Arial" w:hAnsi="Arial" w:cs="Arial"/>
        </w:rPr>
        <w:t>, de una jornada laboral ordinaria de 48 horas semanales, ellas destinan mayor tiempo a tareas de cuidado que los hombres, esto equivale al 79% de su tiempo en el caso de las mujeres y al 53% en el de los hombres.</w:t>
      </w:r>
    </w:p>
    <w:p w14:paraId="44D0FC2A" w14:textId="77777777" w:rsidR="00040DED" w:rsidRPr="003E5FC4" w:rsidRDefault="00040DED" w:rsidP="0032765C">
      <w:pPr>
        <w:spacing w:before="240" w:line="360" w:lineRule="auto"/>
        <w:ind w:left="708"/>
        <w:jc w:val="both"/>
        <w:rPr>
          <w:rFonts w:ascii="Arial" w:hAnsi="Arial" w:cs="Arial"/>
          <w:kern w:val="0"/>
          <w14:ligatures w14:val="none"/>
        </w:rPr>
      </w:pPr>
      <w:r w:rsidRPr="003E5FC4">
        <w:rPr>
          <w:rFonts w:ascii="Arial" w:hAnsi="Arial" w:cs="Arial"/>
          <w:kern w:val="0"/>
          <w:lang w:val="es-ES_tradnl"/>
          <w14:ligatures w14:val="none"/>
        </w:rPr>
        <w:t>(Consulta la fuente con la que se realizó la gráfica en el siguiente enlace</w:t>
      </w:r>
    </w:p>
    <w:p w14:paraId="3F48D313" w14:textId="22ED8802" w:rsidR="00C16641" w:rsidRPr="003E5FC4" w:rsidRDefault="00040DED" w:rsidP="0032765C">
      <w:pPr>
        <w:spacing w:before="240" w:line="360" w:lineRule="auto"/>
        <w:ind w:left="708"/>
        <w:jc w:val="both"/>
        <w:rPr>
          <w:rFonts w:ascii="Arial" w:hAnsi="Arial" w:cs="Arial"/>
        </w:rPr>
      </w:pPr>
      <w:hyperlink r:id="rId27" w:history="1">
        <w:r w:rsidRPr="003E5FC4">
          <w:rPr>
            <w:rStyle w:val="Hipervnculo"/>
            <w:rFonts w:ascii="Arial" w:hAnsi="Arial" w:cs="Arial"/>
            <w:kern w:val="0"/>
            <w14:ligatures w14:val="none"/>
          </w:rPr>
          <w:t>https://www.inegi.org.mx/contenidos/saladeprensa/boletines/2023/ENASIC/ENASIC_23.pdf</w:t>
        </w:r>
      </w:hyperlink>
      <w:r w:rsidRPr="003E5FC4">
        <w:rPr>
          <w:rFonts w:ascii="Arial" w:hAnsi="Arial" w:cs="Arial"/>
          <w:kern w:val="0"/>
          <w:lang w:val="es-ES_tradnl"/>
          <w14:ligatures w14:val="none"/>
        </w:rPr>
        <w:t>).</w:t>
      </w:r>
    </w:p>
    <w:p w14:paraId="069CDC57" w14:textId="37D45331" w:rsidR="00E603C8" w:rsidRPr="00D42291" w:rsidRDefault="003C3815" w:rsidP="004459F4">
      <w:pPr>
        <w:pStyle w:val="Prrafodelista"/>
        <w:numPr>
          <w:ilvl w:val="0"/>
          <w:numId w:val="3"/>
        </w:numPr>
        <w:spacing w:before="240" w:line="360" w:lineRule="auto"/>
        <w:rPr>
          <w:rFonts w:ascii="Arial" w:hAnsi="Arial" w:cs="Arial"/>
          <w:b/>
          <w:bCs/>
        </w:rPr>
      </w:pPr>
      <w:r w:rsidRPr="00D42291">
        <w:rPr>
          <w:rFonts w:ascii="Arial" w:hAnsi="Arial" w:cs="Arial"/>
          <w:b/>
          <w:bCs/>
        </w:rPr>
        <w:lastRenderedPageBreak/>
        <w:t>Gráfica 3. Impacto en la salud física y emocional derivadas de la labor de cuidados en el hogar, según sexo</w:t>
      </w:r>
    </w:p>
    <w:p w14:paraId="02CE13D3" w14:textId="712D34BB" w:rsidR="00292176" w:rsidRPr="003E5FC4" w:rsidRDefault="003C3815" w:rsidP="004459F4">
      <w:pPr>
        <w:spacing w:before="240" w:line="360" w:lineRule="auto"/>
        <w:rPr>
          <w:rFonts w:ascii="Arial" w:hAnsi="Arial" w:cs="Arial"/>
        </w:rPr>
      </w:pPr>
      <w:r w:rsidRPr="003E5FC4">
        <w:rPr>
          <w:rFonts w:ascii="Arial" w:hAnsi="Arial" w:cs="Arial"/>
        </w:rPr>
        <w:t>La</w:t>
      </w:r>
      <w:r w:rsidR="00BF75F1" w:rsidRPr="003E5FC4">
        <w:rPr>
          <w:rFonts w:ascii="Arial" w:hAnsi="Arial" w:cs="Arial"/>
        </w:rPr>
        <w:t xml:space="preserve"> gráfica muestra cómo las</w:t>
      </w:r>
      <w:r w:rsidRPr="003E5FC4">
        <w:rPr>
          <w:rFonts w:ascii="Arial" w:hAnsi="Arial" w:cs="Arial"/>
        </w:rPr>
        <w:t xml:space="preserve"> tareas de cuidados en el hogar impactan significativamente más a las mujeres en términos de salud física y emocional</w:t>
      </w:r>
      <w:r w:rsidR="007924FF">
        <w:rPr>
          <w:rFonts w:ascii="Arial" w:hAnsi="Arial" w:cs="Arial"/>
        </w:rPr>
        <w:t>. L</w:t>
      </w:r>
      <w:r w:rsidRPr="003E5FC4">
        <w:rPr>
          <w:rFonts w:ascii="Arial" w:hAnsi="Arial" w:cs="Arial"/>
        </w:rPr>
        <w:t>as tres principales afectaciones son: cansancio, disminución del sueño e irritabilidad.</w:t>
      </w:r>
    </w:p>
    <w:p w14:paraId="30C2D53B" w14:textId="77777777" w:rsidR="00040DED" w:rsidRPr="003E5FC4" w:rsidRDefault="00040DED" w:rsidP="007924FF">
      <w:pPr>
        <w:spacing w:before="240" w:line="360" w:lineRule="auto"/>
        <w:ind w:left="708"/>
        <w:rPr>
          <w:rFonts w:ascii="Arial" w:hAnsi="Arial" w:cs="Arial"/>
          <w:kern w:val="0"/>
          <w14:ligatures w14:val="none"/>
        </w:rPr>
      </w:pPr>
      <w:r w:rsidRPr="003E5FC4">
        <w:rPr>
          <w:rFonts w:ascii="Arial" w:hAnsi="Arial" w:cs="Arial"/>
          <w:kern w:val="0"/>
          <w:lang w:val="es-ES_tradnl"/>
          <w14:ligatures w14:val="none"/>
        </w:rPr>
        <w:t>(Consulta la fuente con la que se realizó la gráfica en el siguiente enlace</w:t>
      </w:r>
    </w:p>
    <w:p w14:paraId="09033777" w14:textId="56EABF59" w:rsidR="00751C56" w:rsidRDefault="00040DED" w:rsidP="007924FF">
      <w:pPr>
        <w:spacing w:before="240" w:line="360" w:lineRule="auto"/>
        <w:ind w:left="708"/>
        <w:rPr>
          <w:rFonts w:ascii="Arial" w:hAnsi="Arial" w:cs="Arial"/>
        </w:rPr>
      </w:pPr>
      <w:hyperlink r:id="rId28" w:history="1">
        <w:r w:rsidRPr="003E5FC4">
          <w:rPr>
            <w:rStyle w:val="Hipervnculo"/>
            <w:rFonts w:ascii="Arial" w:hAnsi="Arial" w:cs="Arial"/>
            <w:kern w:val="0"/>
            <w14:ligatures w14:val="none"/>
          </w:rPr>
          <w:t>https://www.inegi.org.mx/contenidos/saladeprensa/boletines/2023/ENASIC/ENASIC_23.pdf</w:t>
        </w:r>
      </w:hyperlink>
      <w:r w:rsidRPr="003E5FC4">
        <w:rPr>
          <w:rFonts w:ascii="Arial" w:hAnsi="Arial" w:cs="Arial"/>
          <w:kern w:val="0"/>
          <w:lang w:val="es-ES_tradnl"/>
          <w14:ligatures w14:val="none"/>
        </w:rPr>
        <w:t>).</w:t>
      </w:r>
      <w:r w:rsidR="00751C56">
        <w:rPr>
          <w:rFonts w:ascii="Arial" w:hAnsi="Arial" w:cs="Arial"/>
        </w:rPr>
        <w:br w:type="page"/>
      </w:r>
    </w:p>
    <w:p w14:paraId="158BEFF0" w14:textId="77777777" w:rsidR="00751C56" w:rsidRPr="00751C56" w:rsidRDefault="00751C56" w:rsidP="004459F4">
      <w:pPr>
        <w:keepNext/>
        <w:keepLines/>
        <w:spacing w:before="360" w:after="80" w:line="360" w:lineRule="auto"/>
        <w:outlineLvl w:val="0"/>
        <w:divId w:val="1997800966"/>
        <w:rPr>
          <w:rFonts w:asciiTheme="majorHAnsi" w:eastAsiaTheme="majorEastAsia" w:hAnsiTheme="majorHAnsi" w:cstheme="majorBidi"/>
          <w:color w:val="0F4761" w:themeColor="accent1" w:themeShade="BF"/>
          <w:sz w:val="40"/>
          <w:szCs w:val="40"/>
          <w:lang w:val="es-ES_tradnl" w:eastAsia="en-US"/>
        </w:rPr>
      </w:pPr>
      <w:r w:rsidRPr="00751C56">
        <w:rPr>
          <w:rFonts w:asciiTheme="majorHAnsi" w:eastAsiaTheme="majorEastAsia" w:hAnsiTheme="majorHAnsi" w:cstheme="majorBidi"/>
          <w:color w:val="0F4761" w:themeColor="accent1" w:themeShade="BF"/>
          <w:sz w:val="40"/>
          <w:szCs w:val="40"/>
          <w:lang w:val="es-ES_tradnl" w:eastAsia="en-US"/>
        </w:rPr>
        <w:lastRenderedPageBreak/>
        <w:t xml:space="preserve">Panorama internacional </w:t>
      </w:r>
    </w:p>
    <w:p w14:paraId="59E2706A" w14:textId="651C2858" w:rsidR="0086372E" w:rsidRPr="003E5FC4" w:rsidRDefault="00751C56" w:rsidP="004459F4">
      <w:pPr>
        <w:spacing w:before="240" w:line="360" w:lineRule="auto"/>
        <w:rPr>
          <w:rFonts w:ascii="Arial" w:hAnsi="Arial" w:cs="Arial"/>
        </w:rPr>
      </w:pPr>
      <w:r w:rsidRPr="00751C56">
        <w:rPr>
          <w:rFonts w:ascii="Arial" w:eastAsiaTheme="minorHAnsi" w:hAnsi="Arial" w:cs="Arial"/>
          <w:kern w:val="0"/>
          <w:lang w:val="es-ES_tradnl" w:eastAsia="en-US"/>
          <w14:ligatures w14:val="none"/>
        </w:rPr>
        <w:t xml:space="preserve">En este apartado del boletín, </w:t>
      </w:r>
      <w:r>
        <w:rPr>
          <w:rFonts w:ascii="Arial" w:eastAsiaTheme="minorHAnsi" w:hAnsi="Arial" w:cs="Arial"/>
          <w:kern w:val="0"/>
          <w:lang w:val="es-ES_tradnl" w:eastAsia="en-US"/>
          <w14:ligatures w14:val="none"/>
        </w:rPr>
        <w:t>tercera</w:t>
      </w:r>
      <w:r w:rsidRPr="00751C56">
        <w:rPr>
          <w:rFonts w:ascii="Arial" w:eastAsiaTheme="minorHAnsi" w:hAnsi="Arial" w:cs="Arial"/>
          <w:kern w:val="0"/>
          <w:lang w:val="es-ES_tradnl" w:eastAsia="en-US"/>
          <w14:ligatures w14:val="none"/>
        </w:rPr>
        <w:t xml:space="preserve"> hoja, se da cuenta de informes y sentencias sobre </w:t>
      </w:r>
      <w:r w:rsidR="007D5731">
        <w:rPr>
          <w:rFonts w:ascii="Arial" w:eastAsiaTheme="minorHAnsi" w:hAnsi="Arial" w:cs="Arial"/>
          <w:kern w:val="0"/>
          <w:lang w:val="es-ES_tradnl" w:eastAsia="en-US"/>
          <w14:ligatures w14:val="none"/>
        </w:rPr>
        <w:t>temas diversos</w:t>
      </w:r>
      <w:r w:rsidRPr="00751C56">
        <w:rPr>
          <w:rFonts w:ascii="Arial" w:eastAsiaTheme="minorHAnsi" w:hAnsi="Arial" w:cs="Arial"/>
          <w:kern w:val="0"/>
          <w:lang w:val="es-ES_tradnl" w:eastAsia="en-US"/>
          <w14:ligatures w14:val="none"/>
        </w:rPr>
        <w:t xml:space="preserve"> emitidos por órganos d</w:t>
      </w:r>
      <w:r w:rsidR="007A1E41">
        <w:rPr>
          <w:rFonts w:ascii="Arial" w:eastAsiaTheme="minorHAnsi" w:hAnsi="Arial" w:cs="Arial"/>
          <w:kern w:val="0"/>
          <w:lang w:val="es-ES_tradnl" w:eastAsia="en-US"/>
          <w14:ligatures w14:val="none"/>
        </w:rPr>
        <w:t>el sistema i</w:t>
      </w:r>
      <w:r w:rsidRPr="00751C56">
        <w:rPr>
          <w:rFonts w:ascii="Arial" w:eastAsiaTheme="minorHAnsi" w:hAnsi="Arial" w:cs="Arial"/>
          <w:kern w:val="0"/>
          <w:lang w:val="es-ES_tradnl" w:eastAsia="en-US"/>
          <w14:ligatures w14:val="none"/>
        </w:rPr>
        <w:t>nternacional e interamericano de derechos humanos.</w:t>
      </w:r>
    </w:p>
    <w:p w14:paraId="6D3F177C" w14:textId="5CEE5E21" w:rsidR="00F93597" w:rsidRDefault="00CF3CE1" w:rsidP="004459F4">
      <w:pPr>
        <w:pStyle w:val="Prrafodelista"/>
        <w:numPr>
          <w:ilvl w:val="0"/>
          <w:numId w:val="5"/>
        </w:numPr>
        <w:spacing w:before="240" w:line="360" w:lineRule="auto"/>
        <w:rPr>
          <w:rFonts w:ascii="Arial" w:hAnsi="Arial" w:cs="Arial"/>
        </w:rPr>
      </w:pPr>
      <w:r w:rsidRPr="00A51C31">
        <w:rPr>
          <w:rFonts w:ascii="Arial" w:hAnsi="Arial" w:cs="Arial"/>
        </w:rPr>
        <w:t>En el Día Internacional del Trabajo, la CIDH instó a los Estados a reconocer y garantizar los derechos humanos al cuidado y al apoyo, así como a la libertad de asociación y de reunión pacífica de las trabajadoras. Subrayó que la distribución de cuidado es desigual, pues es asumida principalmente por mujeres y sin</w:t>
      </w:r>
      <w:r w:rsidR="00354B9E" w:rsidRPr="00A51C31">
        <w:rPr>
          <w:rFonts w:ascii="Arial" w:hAnsi="Arial" w:cs="Arial"/>
        </w:rPr>
        <w:t xml:space="preserve"> </w:t>
      </w:r>
      <w:r w:rsidRPr="00A51C31">
        <w:rPr>
          <w:rFonts w:ascii="Arial" w:hAnsi="Arial" w:cs="Arial"/>
        </w:rPr>
        <w:t>remuneración, lo que limita su acceso a empleo y derechos laborales.</w:t>
      </w:r>
    </w:p>
    <w:p w14:paraId="7076F3C6" w14:textId="6AAF1828" w:rsidR="00F93597" w:rsidRPr="00F93597" w:rsidRDefault="00F93597" w:rsidP="00C82B1D">
      <w:pPr>
        <w:spacing w:before="240" w:line="360" w:lineRule="auto"/>
        <w:ind w:left="708"/>
        <w:rPr>
          <w:rFonts w:ascii="Arial" w:hAnsi="Arial" w:cs="Arial"/>
        </w:rPr>
      </w:pPr>
      <w:r>
        <w:rPr>
          <w:rFonts w:ascii="Arial" w:hAnsi="Arial" w:cs="Arial"/>
        </w:rPr>
        <w:t>(Consulta el estudio en el siguiente enlace</w:t>
      </w:r>
      <w:r w:rsidR="00A72A50">
        <w:rPr>
          <w:rFonts w:ascii="Arial" w:hAnsi="Arial" w:cs="Arial"/>
        </w:rPr>
        <w:t xml:space="preserve"> </w:t>
      </w:r>
      <w:hyperlink r:id="rId29" w:history="1">
        <w:r w:rsidR="00374EA0" w:rsidRPr="00FD0656">
          <w:rPr>
            <w:rStyle w:val="Hipervnculo"/>
            <w:rFonts w:ascii="Arial" w:hAnsi="Arial" w:cs="Arial"/>
          </w:rPr>
          <w:t>https://www.oas.org/es/CIDH/jsForm/?File=/es/cidh/prensa/comunicados/2025/086.asp&amp;utm_term=class-dc</w:t>
        </w:r>
      </w:hyperlink>
      <w:r>
        <w:rPr>
          <w:rFonts w:ascii="Arial" w:hAnsi="Arial" w:cs="Arial"/>
        </w:rPr>
        <w:t>)</w:t>
      </w:r>
      <w:r w:rsidR="00374EA0">
        <w:rPr>
          <w:rFonts w:ascii="Arial" w:hAnsi="Arial" w:cs="Arial"/>
        </w:rPr>
        <w:t xml:space="preserve">. </w:t>
      </w:r>
    </w:p>
    <w:p w14:paraId="02BC545F" w14:textId="77777777" w:rsidR="00312BED" w:rsidRDefault="00CF3CE1" w:rsidP="004459F4">
      <w:pPr>
        <w:pStyle w:val="Prrafodelista"/>
        <w:numPr>
          <w:ilvl w:val="0"/>
          <w:numId w:val="5"/>
        </w:numPr>
        <w:spacing w:before="240" w:line="360" w:lineRule="auto"/>
        <w:rPr>
          <w:rFonts w:ascii="Arial" w:hAnsi="Arial" w:cs="Arial"/>
        </w:rPr>
      </w:pPr>
      <w:r w:rsidRPr="004A3329">
        <w:rPr>
          <w:rFonts w:ascii="Arial" w:hAnsi="Arial" w:cs="Arial"/>
        </w:rPr>
        <w:t>En su 27º periodo de sesiones, el Comité CED, decidió elaborar un proyecto de Observación General sobre las mujeres, las niñas y la desaparición forzada, por lo que solicitó a los Estados, las víctimas, así como a las organizaciones de la sociedad civil, presenten insumos escritos para su elaboración.</w:t>
      </w:r>
    </w:p>
    <w:p w14:paraId="420B74C8" w14:textId="17752D14" w:rsidR="00C25914" w:rsidRPr="00C25914" w:rsidRDefault="00C25914" w:rsidP="00C82B1D">
      <w:pPr>
        <w:spacing w:before="240" w:line="360" w:lineRule="auto"/>
        <w:ind w:left="708"/>
        <w:rPr>
          <w:rFonts w:ascii="Arial" w:hAnsi="Arial" w:cs="Arial"/>
        </w:rPr>
      </w:pPr>
      <w:r>
        <w:rPr>
          <w:rFonts w:ascii="Arial" w:hAnsi="Arial" w:cs="Arial"/>
        </w:rPr>
        <w:t xml:space="preserve">(Consulta más sobre la </w:t>
      </w:r>
      <w:r w:rsidR="003A48BB">
        <w:rPr>
          <w:rFonts w:ascii="Arial" w:hAnsi="Arial" w:cs="Arial"/>
        </w:rPr>
        <w:t>O</w:t>
      </w:r>
      <w:r>
        <w:rPr>
          <w:rFonts w:ascii="Arial" w:hAnsi="Arial" w:cs="Arial"/>
        </w:rPr>
        <w:t xml:space="preserve">bservación </w:t>
      </w:r>
      <w:r w:rsidR="003A48BB">
        <w:rPr>
          <w:rFonts w:ascii="Arial" w:hAnsi="Arial" w:cs="Arial"/>
        </w:rPr>
        <w:t>G</w:t>
      </w:r>
      <w:r>
        <w:rPr>
          <w:rFonts w:ascii="Arial" w:hAnsi="Arial" w:cs="Arial"/>
        </w:rPr>
        <w:t>eneral en el siguiente enlace</w:t>
      </w:r>
      <w:r w:rsidR="003A48BB">
        <w:rPr>
          <w:rFonts w:ascii="Arial" w:hAnsi="Arial" w:cs="Arial"/>
        </w:rPr>
        <w:t xml:space="preserve"> </w:t>
      </w:r>
      <w:hyperlink r:id="rId30" w:history="1">
        <w:r w:rsidR="00374EA0" w:rsidRPr="00FD0656">
          <w:rPr>
            <w:rStyle w:val="Hipervnculo"/>
            <w:rFonts w:ascii="Arial" w:hAnsi="Arial" w:cs="Arial"/>
          </w:rPr>
          <w:t>https://www.ohchr.org/en/calls-for-input/2025/call-inputs-women-girls-and-enforced-disappearances-concept-note-ced-general</w:t>
        </w:r>
      </w:hyperlink>
      <w:r>
        <w:rPr>
          <w:rFonts w:ascii="Arial" w:hAnsi="Arial" w:cs="Arial"/>
        </w:rPr>
        <w:t>)</w:t>
      </w:r>
      <w:r w:rsidR="00374EA0">
        <w:rPr>
          <w:rFonts w:ascii="Arial" w:hAnsi="Arial" w:cs="Arial"/>
        </w:rPr>
        <w:t xml:space="preserve">. </w:t>
      </w:r>
    </w:p>
    <w:p w14:paraId="58AAE802" w14:textId="77777777" w:rsidR="00312BED" w:rsidRDefault="00CF3CE1" w:rsidP="004459F4">
      <w:pPr>
        <w:pStyle w:val="Prrafodelista"/>
        <w:numPr>
          <w:ilvl w:val="0"/>
          <w:numId w:val="5"/>
        </w:numPr>
        <w:spacing w:before="240" w:line="360" w:lineRule="auto"/>
        <w:rPr>
          <w:rFonts w:ascii="Arial" w:hAnsi="Arial" w:cs="Arial"/>
        </w:rPr>
      </w:pPr>
      <w:r w:rsidRPr="00312BED">
        <w:rPr>
          <w:rFonts w:ascii="Arial" w:hAnsi="Arial" w:cs="Arial"/>
        </w:rPr>
        <w:t>En el informe la Relatora recomienda crear mecanismos de protección para las personas defensoras de los derechos humanos ambientales, teniendo en cuenta las dimensiones interseccionales de las violaciones cometidas contra las mujeres y niñas defensoras.</w:t>
      </w:r>
    </w:p>
    <w:p w14:paraId="492BBE1D" w14:textId="1F423C36" w:rsidR="00C25914" w:rsidRPr="00C25914" w:rsidRDefault="00C25914" w:rsidP="00C82B1D">
      <w:pPr>
        <w:spacing w:before="240" w:line="360" w:lineRule="auto"/>
        <w:ind w:left="708"/>
        <w:rPr>
          <w:rFonts w:ascii="Arial" w:hAnsi="Arial" w:cs="Arial"/>
        </w:rPr>
      </w:pPr>
      <w:r>
        <w:rPr>
          <w:rFonts w:ascii="Arial" w:hAnsi="Arial" w:cs="Arial"/>
        </w:rPr>
        <w:lastRenderedPageBreak/>
        <w:t>(Consulta el informe en el siguiente enlace</w:t>
      </w:r>
      <w:r w:rsidR="0056099E">
        <w:rPr>
          <w:rFonts w:ascii="Arial" w:hAnsi="Arial" w:cs="Arial"/>
        </w:rPr>
        <w:t xml:space="preserve"> </w:t>
      </w:r>
      <w:hyperlink r:id="rId31" w:history="1">
        <w:r w:rsidR="0056099E" w:rsidRPr="00FD0656">
          <w:rPr>
            <w:rStyle w:val="Hipervnculo"/>
            <w:rFonts w:ascii="Arial" w:hAnsi="Arial" w:cs="Arial"/>
          </w:rPr>
          <w:t>https://docs.un.org/es/A/HRC/58/53</w:t>
        </w:r>
      </w:hyperlink>
      <w:r>
        <w:rPr>
          <w:rFonts w:ascii="Arial" w:hAnsi="Arial" w:cs="Arial"/>
        </w:rPr>
        <w:t>)</w:t>
      </w:r>
      <w:r w:rsidR="0056099E">
        <w:rPr>
          <w:rFonts w:ascii="Arial" w:hAnsi="Arial" w:cs="Arial"/>
        </w:rPr>
        <w:t xml:space="preserve">. </w:t>
      </w:r>
    </w:p>
    <w:p w14:paraId="2896AD80" w14:textId="77777777" w:rsidR="00BF315E" w:rsidRDefault="00CF3CE1" w:rsidP="004459F4">
      <w:pPr>
        <w:pStyle w:val="Prrafodelista"/>
        <w:numPr>
          <w:ilvl w:val="0"/>
          <w:numId w:val="5"/>
        </w:numPr>
        <w:spacing w:before="240" w:line="360" w:lineRule="auto"/>
        <w:rPr>
          <w:rFonts w:ascii="Arial" w:hAnsi="Arial" w:cs="Arial"/>
        </w:rPr>
      </w:pPr>
      <w:r w:rsidRPr="00312BED">
        <w:rPr>
          <w:rFonts w:ascii="Arial" w:hAnsi="Arial" w:cs="Arial"/>
        </w:rPr>
        <w:t>La CIDH realizó el 5 de marzo una audiencia sobre la privación de libertad de personas con discapacidad y mayores en centros de salud, destacando barreras que limitan sus derechos y causan abusos.</w:t>
      </w:r>
    </w:p>
    <w:p w14:paraId="57C532CF" w14:textId="62922301" w:rsidR="00A56541" w:rsidRPr="00A56541" w:rsidRDefault="00A56541" w:rsidP="00C82B1D">
      <w:pPr>
        <w:spacing w:before="240" w:line="360" w:lineRule="auto"/>
        <w:ind w:left="708"/>
        <w:rPr>
          <w:rFonts w:ascii="Arial" w:hAnsi="Arial" w:cs="Arial"/>
        </w:rPr>
      </w:pPr>
      <w:r>
        <w:rPr>
          <w:rFonts w:ascii="Arial" w:hAnsi="Arial" w:cs="Arial"/>
        </w:rPr>
        <w:t>(Consulta la audiencia pública en el siguiente enlace</w:t>
      </w:r>
      <w:r w:rsidR="00B27C71">
        <w:rPr>
          <w:rFonts w:ascii="Arial" w:hAnsi="Arial" w:cs="Arial"/>
        </w:rPr>
        <w:t xml:space="preserve"> </w:t>
      </w:r>
      <w:hyperlink r:id="rId32" w:history="1">
        <w:r w:rsidR="00B27C71" w:rsidRPr="00FD0656">
          <w:rPr>
            <w:rStyle w:val="Hipervnculo"/>
            <w:rFonts w:ascii="Arial" w:hAnsi="Arial" w:cs="Arial"/>
          </w:rPr>
          <w:t>https://www.youtube.com/watch?v=sd_6-6T6vMY&amp;t=12s</w:t>
        </w:r>
      </w:hyperlink>
      <w:r>
        <w:rPr>
          <w:rFonts w:ascii="Arial" w:hAnsi="Arial" w:cs="Arial"/>
        </w:rPr>
        <w:t>)</w:t>
      </w:r>
      <w:r w:rsidR="00B27C71">
        <w:rPr>
          <w:rFonts w:ascii="Arial" w:hAnsi="Arial" w:cs="Arial"/>
        </w:rPr>
        <w:t xml:space="preserve">. </w:t>
      </w:r>
    </w:p>
    <w:p w14:paraId="0961F362" w14:textId="77777777" w:rsidR="00BF315E" w:rsidRDefault="00CF3CE1" w:rsidP="004459F4">
      <w:pPr>
        <w:pStyle w:val="Prrafodelista"/>
        <w:numPr>
          <w:ilvl w:val="0"/>
          <w:numId w:val="5"/>
        </w:numPr>
        <w:spacing w:before="240" w:line="360" w:lineRule="auto"/>
        <w:rPr>
          <w:rFonts w:ascii="Arial" w:hAnsi="Arial" w:cs="Arial"/>
        </w:rPr>
      </w:pPr>
      <w:r w:rsidRPr="00BF315E">
        <w:rPr>
          <w:rFonts w:ascii="Arial" w:hAnsi="Arial" w:cs="Arial"/>
        </w:rPr>
        <w:t>En el Día Internacional de las Mujeres, la CIDH instó a los Estados a cumplir con sus compromisos nacionales e internacionales para eliminar toda forma de discriminación contra mujeres, niñas y adolescentes. Al respecto, exhortó a reforzar sus leyes, y políticas públicas para lograr la igualdad sustantiva y garantizar los derechos de las mujeres.</w:t>
      </w:r>
    </w:p>
    <w:p w14:paraId="010F08F6" w14:textId="3D2320EE" w:rsidR="008771E2" w:rsidRPr="008771E2" w:rsidRDefault="00B629CE" w:rsidP="00C82B1D">
      <w:pPr>
        <w:spacing w:before="240" w:line="360" w:lineRule="auto"/>
        <w:ind w:left="708"/>
        <w:rPr>
          <w:rFonts w:ascii="Arial" w:hAnsi="Arial" w:cs="Arial"/>
        </w:rPr>
      </w:pPr>
      <w:r>
        <w:rPr>
          <w:rFonts w:ascii="Arial" w:hAnsi="Arial" w:cs="Arial"/>
        </w:rPr>
        <w:t>(Consulta más sobre el 8M., en el siguiente enlace</w:t>
      </w:r>
      <w:r w:rsidR="00E758B3">
        <w:rPr>
          <w:rFonts w:ascii="Arial" w:hAnsi="Arial" w:cs="Arial"/>
        </w:rPr>
        <w:t xml:space="preserve"> </w:t>
      </w:r>
      <w:hyperlink r:id="rId33" w:history="1">
        <w:r w:rsidR="00E758B3" w:rsidRPr="00FD0656">
          <w:rPr>
            <w:rStyle w:val="Hipervnculo"/>
            <w:rFonts w:ascii="Arial" w:hAnsi="Arial" w:cs="Arial"/>
          </w:rPr>
          <w:t>https://www.oas.org/es/CIDH/jsForm/?File=/es/cidh/prensa/comunicados/2025/049.asp</w:t>
        </w:r>
      </w:hyperlink>
      <w:r>
        <w:rPr>
          <w:rFonts w:ascii="Arial" w:hAnsi="Arial" w:cs="Arial"/>
        </w:rPr>
        <w:t>)</w:t>
      </w:r>
      <w:r w:rsidR="00E758B3">
        <w:rPr>
          <w:rFonts w:ascii="Arial" w:hAnsi="Arial" w:cs="Arial"/>
        </w:rPr>
        <w:t xml:space="preserve">. </w:t>
      </w:r>
    </w:p>
    <w:p w14:paraId="32F9A477" w14:textId="77648F32" w:rsidR="00CF3CE1" w:rsidRDefault="00CF3CE1" w:rsidP="004459F4">
      <w:pPr>
        <w:pStyle w:val="Prrafodelista"/>
        <w:numPr>
          <w:ilvl w:val="0"/>
          <w:numId w:val="5"/>
        </w:numPr>
        <w:spacing w:before="240" w:line="360" w:lineRule="auto"/>
        <w:rPr>
          <w:rFonts w:ascii="Arial" w:hAnsi="Arial" w:cs="Arial"/>
        </w:rPr>
      </w:pPr>
      <w:r w:rsidRPr="00BF315E">
        <w:rPr>
          <w:rFonts w:ascii="Arial" w:hAnsi="Arial" w:cs="Arial"/>
        </w:rPr>
        <w:t xml:space="preserve">Diversas asociaciones de juezas iniciaron un proceso ante la CIDH </w:t>
      </w:r>
      <w:r w:rsidR="00314B63">
        <w:rPr>
          <w:rFonts w:ascii="Arial" w:hAnsi="Arial" w:cs="Arial"/>
        </w:rPr>
        <w:t xml:space="preserve">por </w:t>
      </w:r>
      <w:r w:rsidRPr="00BF315E">
        <w:rPr>
          <w:rFonts w:ascii="Arial" w:hAnsi="Arial" w:cs="Arial"/>
        </w:rPr>
        <w:t>la falta de mecanismos efectivos para denunciar la violencia y discriminación de género en su trabajo, destacaron la afectación a la independencia judicial en México y la institucionalización de la discriminación. Solicitaron una Opinión Consultiva y una Ley Modelo Interamericana para proteger a las mujere</w:t>
      </w:r>
      <w:r w:rsidR="00C27CDE">
        <w:rPr>
          <w:rFonts w:ascii="Arial" w:hAnsi="Arial" w:cs="Arial"/>
        </w:rPr>
        <w:t>s juzgadoras.</w:t>
      </w:r>
    </w:p>
    <w:p w14:paraId="60E1444F" w14:textId="242A794C" w:rsidR="00414E36" w:rsidRPr="00414E36" w:rsidRDefault="00414E36" w:rsidP="00C82B1D">
      <w:pPr>
        <w:spacing w:before="240" w:line="360" w:lineRule="auto"/>
        <w:ind w:left="720"/>
        <w:rPr>
          <w:rFonts w:ascii="Arial" w:hAnsi="Arial" w:cs="Arial"/>
        </w:rPr>
      </w:pPr>
      <w:r>
        <w:rPr>
          <w:rFonts w:ascii="Arial" w:hAnsi="Arial" w:cs="Arial"/>
        </w:rPr>
        <w:t>(Consulta más sobre el proceso iniciado en el siguiente enlace</w:t>
      </w:r>
      <w:r w:rsidR="00646B91">
        <w:rPr>
          <w:rFonts w:ascii="Arial" w:hAnsi="Arial" w:cs="Arial"/>
        </w:rPr>
        <w:t xml:space="preserve"> </w:t>
      </w:r>
      <w:hyperlink r:id="rId34" w:history="1">
        <w:r w:rsidR="00646B91" w:rsidRPr="00FD0656">
          <w:rPr>
            <w:rStyle w:val="Hipervnculo"/>
            <w:rFonts w:ascii="Arial" w:hAnsi="Arial" w:cs="Arial"/>
          </w:rPr>
          <w:t>https://www.youtube.com/watch?v=BaIJdF-OTvA</w:t>
        </w:r>
      </w:hyperlink>
      <w:r>
        <w:rPr>
          <w:rFonts w:ascii="Arial" w:hAnsi="Arial" w:cs="Arial"/>
        </w:rPr>
        <w:t>)</w:t>
      </w:r>
      <w:r w:rsidR="00646B91">
        <w:rPr>
          <w:rFonts w:ascii="Arial" w:hAnsi="Arial" w:cs="Arial"/>
        </w:rPr>
        <w:t xml:space="preserve">. </w:t>
      </w:r>
    </w:p>
    <w:p w14:paraId="36181A04" w14:textId="62FDAC64" w:rsidR="000D0237" w:rsidRDefault="00053A9F" w:rsidP="004459F4">
      <w:pPr>
        <w:pStyle w:val="Prrafodelista"/>
        <w:numPr>
          <w:ilvl w:val="0"/>
          <w:numId w:val="5"/>
        </w:numPr>
        <w:spacing w:before="240" w:line="360" w:lineRule="auto"/>
        <w:rPr>
          <w:rFonts w:ascii="Arial" w:hAnsi="Arial" w:cs="Arial"/>
        </w:rPr>
      </w:pPr>
      <w:r>
        <w:rPr>
          <w:rFonts w:ascii="Arial" w:hAnsi="Arial" w:cs="Arial"/>
        </w:rPr>
        <w:t>En un</w:t>
      </w:r>
      <w:r w:rsidR="000D0237" w:rsidRPr="000D0237">
        <w:rPr>
          <w:rFonts w:ascii="Arial" w:hAnsi="Arial" w:cs="Arial"/>
        </w:rPr>
        <w:t>a audiencia ante la CIDH, organizaciones de la sociedad civil expresaron preocupación por la desigualdad, falta de transparencia de la I</w:t>
      </w:r>
      <w:r>
        <w:rPr>
          <w:rFonts w:ascii="Arial" w:hAnsi="Arial" w:cs="Arial"/>
        </w:rPr>
        <w:t xml:space="preserve">nteligencia </w:t>
      </w:r>
      <w:r w:rsidR="000D0237" w:rsidRPr="000D0237">
        <w:rPr>
          <w:rFonts w:ascii="Arial" w:hAnsi="Arial" w:cs="Arial"/>
        </w:rPr>
        <w:t>A</w:t>
      </w:r>
      <w:r>
        <w:rPr>
          <w:rFonts w:ascii="Arial" w:hAnsi="Arial" w:cs="Arial"/>
        </w:rPr>
        <w:t>rtificial</w:t>
      </w:r>
      <w:r w:rsidR="00C27CDE">
        <w:rPr>
          <w:rFonts w:ascii="Arial" w:hAnsi="Arial" w:cs="Arial"/>
        </w:rPr>
        <w:t xml:space="preserve"> (IA)</w:t>
      </w:r>
      <w:r w:rsidR="000D0237" w:rsidRPr="000D0237">
        <w:rPr>
          <w:rFonts w:ascii="Arial" w:hAnsi="Arial" w:cs="Arial"/>
        </w:rPr>
        <w:t xml:space="preserve"> y su impacto en derechos humanos. Señalaron que urge un marco jurídico regional que regule su uso.</w:t>
      </w:r>
    </w:p>
    <w:p w14:paraId="295BDA57" w14:textId="26522F6C" w:rsidR="00414E36" w:rsidRPr="00414E36" w:rsidRDefault="00E66E87" w:rsidP="00C82B1D">
      <w:pPr>
        <w:spacing w:before="240" w:line="360" w:lineRule="auto"/>
        <w:ind w:left="708"/>
        <w:rPr>
          <w:rFonts w:ascii="Arial" w:hAnsi="Arial" w:cs="Arial"/>
        </w:rPr>
      </w:pPr>
      <w:r>
        <w:rPr>
          <w:rFonts w:ascii="Arial" w:hAnsi="Arial" w:cs="Arial"/>
        </w:rPr>
        <w:lastRenderedPageBreak/>
        <w:t>(Consulta la audiencia pública en el siguiente enlace</w:t>
      </w:r>
      <w:r w:rsidR="00B6115F">
        <w:rPr>
          <w:rFonts w:ascii="Arial" w:hAnsi="Arial" w:cs="Arial"/>
        </w:rPr>
        <w:t xml:space="preserve"> </w:t>
      </w:r>
      <w:hyperlink r:id="rId35" w:history="1">
        <w:r w:rsidR="00B6115F" w:rsidRPr="00FD0656">
          <w:rPr>
            <w:rStyle w:val="Hipervnculo"/>
            <w:rFonts w:ascii="Arial" w:hAnsi="Arial" w:cs="Arial"/>
          </w:rPr>
          <w:t>https://www.youtube.com/watch?v=anp9lApCh84</w:t>
        </w:r>
      </w:hyperlink>
      <w:r>
        <w:rPr>
          <w:rFonts w:ascii="Arial" w:hAnsi="Arial" w:cs="Arial"/>
        </w:rPr>
        <w:t>)</w:t>
      </w:r>
      <w:r w:rsidR="00B6115F">
        <w:rPr>
          <w:rFonts w:ascii="Arial" w:hAnsi="Arial" w:cs="Arial"/>
        </w:rPr>
        <w:t xml:space="preserve">. </w:t>
      </w:r>
    </w:p>
    <w:p w14:paraId="765F7985" w14:textId="091A61BE" w:rsidR="00156398" w:rsidRDefault="006875DB" w:rsidP="004459F4">
      <w:pPr>
        <w:pStyle w:val="Prrafodelista"/>
        <w:numPr>
          <w:ilvl w:val="0"/>
          <w:numId w:val="5"/>
        </w:numPr>
        <w:spacing w:before="240" w:line="360" w:lineRule="auto"/>
        <w:rPr>
          <w:rFonts w:ascii="Arial" w:hAnsi="Arial" w:cs="Arial"/>
        </w:rPr>
      </w:pPr>
      <w:r>
        <w:rPr>
          <w:rFonts w:ascii="Arial" w:hAnsi="Arial" w:cs="Arial"/>
        </w:rPr>
        <w:t xml:space="preserve">En el marco de la observación general </w:t>
      </w:r>
      <w:r w:rsidR="00807B8A">
        <w:rPr>
          <w:rFonts w:ascii="Arial" w:hAnsi="Arial" w:cs="Arial"/>
        </w:rPr>
        <w:t xml:space="preserve">número 41 </w:t>
      </w:r>
      <w:r w:rsidR="0018206E">
        <w:rPr>
          <w:rFonts w:ascii="Arial" w:hAnsi="Arial" w:cs="Arial"/>
        </w:rPr>
        <w:t xml:space="preserve">sobre los estereotipos de género </w:t>
      </w:r>
      <w:r w:rsidR="00211B66">
        <w:rPr>
          <w:rFonts w:ascii="Arial" w:hAnsi="Arial" w:cs="Arial"/>
        </w:rPr>
        <w:t>el comité de la CEDAW mencionó que publicará un informe co</w:t>
      </w:r>
      <w:r w:rsidR="00593CA3">
        <w:rPr>
          <w:rFonts w:ascii="Arial" w:hAnsi="Arial" w:cs="Arial"/>
        </w:rPr>
        <w:t>n</w:t>
      </w:r>
      <w:r w:rsidR="00211B66">
        <w:rPr>
          <w:rFonts w:ascii="Arial" w:hAnsi="Arial" w:cs="Arial"/>
        </w:rPr>
        <w:t xml:space="preserve"> el objetivo de difundir las medidas que deben adoptar los Estados para garantizar </w:t>
      </w:r>
      <w:r w:rsidR="00BF5954">
        <w:rPr>
          <w:rFonts w:ascii="Arial" w:hAnsi="Arial" w:cs="Arial"/>
        </w:rPr>
        <w:t xml:space="preserve">el pleno cumplimiento de sus obligaciones relacionados a los estereotipos de género. </w:t>
      </w:r>
    </w:p>
    <w:p w14:paraId="6C6B4F0B" w14:textId="08B652EB" w:rsidR="00E66E87" w:rsidRPr="00E66E87" w:rsidRDefault="00E66E87" w:rsidP="00C82B1D">
      <w:pPr>
        <w:spacing w:before="240" w:line="360" w:lineRule="auto"/>
        <w:ind w:left="708"/>
        <w:rPr>
          <w:rFonts w:ascii="Arial" w:hAnsi="Arial" w:cs="Arial"/>
        </w:rPr>
      </w:pPr>
      <w:r>
        <w:rPr>
          <w:rFonts w:ascii="Arial" w:hAnsi="Arial" w:cs="Arial"/>
        </w:rPr>
        <w:t>(Consulta la observación general en el siguiente enlace</w:t>
      </w:r>
      <w:r w:rsidR="00B6115F">
        <w:rPr>
          <w:rFonts w:ascii="Arial" w:hAnsi="Arial" w:cs="Arial"/>
        </w:rPr>
        <w:t xml:space="preserve"> </w:t>
      </w:r>
      <w:hyperlink r:id="rId36" w:history="1">
        <w:r w:rsidR="00B6115F" w:rsidRPr="00FD0656">
          <w:rPr>
            <w:rStyle w:val="Hipervnculo"/>
            <w:rFonts w:ascii="Arial" w:hAnsi="Arial" w:cs="Arial"/>
          </w:rPr>
          <w:t>https://www.ohchr.org/en/events/days-general-discussion-dgd/2025/half-day-general-discussion-gender-stereotypes</w:t>
        </w:r>
      </w:hyperlink>
      <w:r>
        <w:rPr>
          <w:rFonts w:ascii="Arial" w:hAnsi="Arial" w:cs="Arial"/>
        </w:rPr>
        <w:t>)</w:t>
      </w:r>
      <w:r w:rsidR="00B6115F">
        <w:rPr>
          <w:rFonts w:ascii="Arial" w:hAnsi="Arial" w:cs="Arial"/>
        </w:rPr>
        <w:t xml:space="preserve">. </w:t>
      </w:r>
    </w:p>
    <w:p w14:paraId="12C720C8" w14:textId="3FAE3DD1" w:rsidR="00424892" w:rsidRDefault="00424892" w:rsidP="004459F4">
      <w:pPr>
        <w:pStyle w:val="Prrafodelista"/>
        <w:numPr>
          <w:ilvl w:val="0"/>
          <w:numId w:val="5"/>
        </w:numPr>
        <w:spacing w:before="240" w:line="360" w:lineRule="auto"/>
        <w:rPr>
          <w:rFonts w:ascii="Arial" w:hAnsi="Arial" w:cs="Arial"/>
        </w:rPr>
      </w:pPr>
      <w:r w:rsidRPr="00424892">
        <w:rPr>
          <w:rFonts w:ascii="Arial" w:hAnsi="Arial" w:cs="Arial"/>
        </w:rPr>
        <w:t xml:space="preserve">En </w:t>
      </w:r>
      <w:r w:rsidR="007972BB">
        <w:rPr>
          <w:rFonts w:ascii="Arial" w:hAnsi="Arial" w:cs="Arial"/>
        </w:rPr>
        <w:t xml:space="preserve">el informe del relator especial </w:t>
      </w:r>
      <w:r w:rsidR="002513E8">
        <w:rPr>
          <w:rFonts w:ascii="Arial" w:hAnsi="Arial" w:cs="Arial"/>
        </w:rPr>
        <w:t>sobre la venta, la explotación sexual y el abuso sexual de niños</w:t>
      </w:r>
      <w:r w:rsidRPr="000207BB">
        <w:rPr>
          <w:rFonts w:ascii="Arial" w:hAnsi="Arial" w:cs="Arial"/>
        </w:rPr>
        <w:t xml:space="preserve"> la Relatora explica las manifestaciones del abuso sexual en ese contexto y recomienda establecer mecanismos de denuncia accesibles, adecuados al contexto y adaptados a los niños y niñas para que estos puedan presentar denuncias en un entorno seguro y confidencial.</w:t>
      </w:r>
    </w:p>
    <w:p w14:paraId="60479D8A" w14:textId="633E621E" w:rsidR="00E66E87" w:rsidRPr="00E66E87" w:rsidRDefault="00477464" w:rsidP="00C82B1D">
      <w:pPr>
        <w:spacing w:before="240" w:line="360" w:lineRule="auto"/>
        <w:ind w:left="708"/>
        <w:rPr>
          <w:rFonts w:ascii="Arial" w:hAnsi="Arial" w:cs="Arial"/>
        </w:rPr>
      </w:pPr>
      <w:r>
        <w:rPr>
          <w:rFonts w:ascii="Arial" w:hAnsi="Arial" w:cs="Arial"/>
        </w:rPr>
        <w:t>(Consulta el informe en el siguiente enlace</w:t>
      </w:r>
      <w:r w:rsidR="00637FB3">
        <w:rPr>
          <w:rFonts w:ascii="Arial" w:hAnsi="Arial" w:cs="Arial"/>
        </w:rPr>
        <w:t xml:space="preserve"> </w:t>
      </w:r>
      <w:hyperlink r:id="rId37" w:history="1">
        <w:r w:rsidR="00637FB3" w:rsidRPr="00FD0656">
          <w:rPr>
            <w:rStyle w:val="Hipervnculo"/>
            <w:rFonts w:ascii="Arial" w:hAnsi="Arial" w:cs="Arial"/>
          </w:rPr>
          <w:t>https://docs.un.org/es/A/HRC/58/52</w:t>
        </w:r>
      </w:hyperlink>
      <w:r>
        <w:rPr>
          <w:rFonts w:ascii="Arial" w:hAnsi="Arial" w:cs="Arial"/>
        </w:rPr>
        <w:t>)</w:t>
      </w:r>
      <w:r w:rsidR="00637FB3">
        <w:rPr>
          <w:rFonts w:ascii="Arial" w:hAnsi="Arial" w:cs="Arial"/>
        </w:rPr>
        <w:t xml:space="preserve">. </w:t>
      </w:r>
    </w:p>
    <w:p w14:paraId="5492A1F0" w14:textId="42E48CE6" w:rsidR="00457DA7" w:rsidRDefault="00457DA7" w:rsidP="004459F4">
      <w:pPr>
        <w:pStyle w:val="Prrafodelista"/>
        <w:numPr>
          <w:ilvl w:val="0"/>
          <w:numId w:val="5"/>
        </w:numPr>
        <w:spacing w:before="240" w:line="360" w:lineRule="auto"/>
        <w:rPr>
          <w:rFonts w:ascii="Arial" w:hAnsi="Arial" w:cs="Arial"/>
        </w:rPr>
      </w:pPr>
      <w:r>
        <w:rPr>
          <w:rFonts w:ascii="Arial" w:hAnsi="Arial" w:cs="Arial"/>
        </w:rPr>
        <w:t>En el informe “</w:t>
      </w:r>
      <w:r w:rsidRPr="00457DA7">
        <w:rPr>
          <w:rFonts w:ascii="Arial" w:hAnsi="Arial" w:cs="Arial"/>
        </w:rPr>
        <w:t>Treinta años de aplicación de la Declaración y Plataforma de Acción de Beijing: su potencial para las mujeres y las niñas con discapacidad</w:t>
      </w:r>
      <w:r>
        <w:rPr>
          <w:rFonts w:ascii="Arial" w:hAnsi="Arial" w:cs="Arial"/>
        </w:rPr>
        <w:t>”</w:t>
      </w:r>
      <w:r w:rsidR="0095419D">
        <w:rPr>
          <w:rFonts w:ascii="Arial" w:hAnsi="Arial" w:cs="Arial"/>
        </w:rPr>
        <w:t xml:space="preserve">, se </w:t>
      </w:r>
      <w:r w:rsidR="0095419D" w:rsidRPr="0095419D">
        <w:rPr>
          <w:rFonts w:ascii="Arial" w:hAnsi="Arial" w:cs="Arial"/>
        </w:rPr>
        <w:t>aborda el potencial de la Declaración y la Plataforma de Acción de Beijing para las mujeres y las niñas con discapacidad, 30 años después de su aprobación, a la luz de la Convención sobre los Derechos de las Personas con Discapacidad y la Agenda 2030 para el Desarrollo Sostenible.</w:t>
      </w:r>
    </w:p>
    <w:p w14:paraId="0EF12E03" w14:textId="4817CE5A" w:rsidR="00477464" w:rsidRPr="00477464" w:rsidRDefault="00477464" w:rsidP="00C82B1D">
      <w:pPr>
        <w:spacing w:before="240" w:line="360" w:lineRule="auto"/>
        <w:ind w:left="708"/>
        <w:rPr>
          <w:rFonts w:ascii="Arial" w:hAnsi="Arial" w:cs="Arial"/>
        </w:rPr>
      </w:pPr>
      <w:r>
        <w:rPr>
          <w:rFonts w:ascii="Arial" w:hAnsi="Arial" w:cs="Arial"/>
        </w:rPr>
        <w:t>(Consulta el informe en el siguiente enlace</w:t>
      </w:r>
      <w:r w:rsidR="003F18CE">
        <w:rPr>
          <w:rFonts w:ascii="Arial" w:hAnsi="Arial" w:cs="Arial"/>
        </w:rPr>
        <w:t xml:space="preserve"> </w:t>
      </w:r>
      <w:hyperlink r:id="rId38" w:history="1">
        <w:r w:rsidR="003F18CE" w:rsidRPr="00FD0656">
          <w:rPr>
            <w:rStyle w:val="Hipervnculo"/>
            <w:rFonts w:ascii="Arial" w:hAnsi="Arial" w:cs="Arial"/>
          </w:rPr>
          <w:t>https://docs.un.org/es/A/HRC/58/56</w:t>
        </w:r>
      </w:hyperlink>
      <w:r>
        <w:rPr>
          <w:rFonts w:ascii="Arial" w:hAnsi="Arial" w:cs="Arial"/>
        </w:rPr>
        <w:t>)</w:t>
      </w:r>
      <w:r w:rsidR="003F18CE">
        <w:rPr>
          <w:rFonts w:ascii="Arial" w:hAnsi="Arial" w:cs="Arial"/>
        </w:rPr>
        <w:t xml:space="preserve">. </w:t>
      </w:r>
    </w:p>
    <w:p w14:paraId="05E8F6CC" w14:textId="20A7B81D" w:rsidR="00BD4F44" w:rsidRPr="000C3462" w:rsidRDefault="00BD4F44" w:rsidP="004459F4">
      <w:pPr>
        <w:pStyle w:val="Prrafodelista"/>
        <w:numPr>
          <w:ilvl w:val="0"/>
          <w:numId w:val="5"/>
        </w:numPr>
        <w:spacing w:before="240" w:line="360" w:lineRule="auto"/>
        <w:rPr>
          <w:rFonts w:ascii="Arial" w:hAnsi="Arial" w:cs="Arial"/>
        </w:rPr>
      </w:pPr>
      <w:r w:rsidRPr="00BD4F44">
        <w:rPr>
          <w:rFonts w:ascii="Arial" w:hAnsi="Arial" w:cs="Arial"/>
        </w:rPr>
        <w:lastRenderedPageBreak/>
        <w:t>El 7 de octubre de 2024</w:t>
      </w:r>
      <w:r w:rsidR="00481EA3">
        <w:rPr>
          <w:rFonts w:ascii="Arial" w:hAnsi="Arial" w:cs="Arial"/>
        </w:rPr>
        <w:t xml:space="preserve">, a través del </w:t>
      </w:r>
      <w:r w:rsidR="000C3462" w:rsidRPr="000C3462">
        <w:rPr>
          <w:rFonts w:ascii="Arial" w:hAnsi="Arial" w:cs="Arial"/>
        </w:rPr>
        <w:t>Caso Dos Santos Nascimento y Ferreira Gomes Vs. Brasil. Excepciones Preliminares, Fondo, Reparaciones y Costas</w:t>
      </w:r>
      <w:r w:rsidR="000C3462">
        <w:rPr>
          <w:rFonts w:ascii="Arial" w:hAnsi="Arial" w:cs="Arial"/>
        </w:rPr>
        <w:t xml:space="preserve">, la </w:t>
      </w:r>
      <w:r w:rsidRPr="000C3462">
        <w:rPr>
          <w:rFonts w:ascii="Arial" w:hAnsi="Arial" w:cs="Arial"/>
        </w:rPr>
        <w:t>Corte IDH, declaró internacionalmente responsable a Brasil por la falta de debida diligencia reforzada en la investigación de la violación del derecho a la igualdad y la no discriminación por razón de raza y color sufrida por Neusa dos Santos Nascimento y Gisele Ana Ferreira Gomes.</w:t>
      </w:r>
    </w:p>
    <w:p w14:paraId="0BF96535" w14:textId="5EEF6086" w:rsidR="00AD077A" w:rsidRDefault="00477464" w:rsidP="00C82B1D">
      <w:pPr>
        <w:spacing w:before="240" w:line="360" w:lineRule="auto"/>
        <w:ind w:left="708"/>
        <w:rPr>
          <w:rFonts w:ascii="Arial" w:hAnsi="Arial" w:cs="Arial"/>
        </w:rPr>
      </w:pPr>
      <w:r>
        <w:rPr>
          <w:rFonts w:ascii="Arial" w:hAnsi="Arial" w:cs="Arial"/>
        </w:rPr>
        <w:t>(Consulta el caso en el siguiente enlace</w:t>
      </w:r>
      <w:r w:rsidR="00E23DA0">
        <w:rPr>
          <w:rFonts w:ascii="Arial" w:hAnsi="Arial" w:cs="Arial"/>
        </w:rPr>
        <w:t xml:space="preserve"> </w:t>
      </w:r>
      <w:hyperlink r:id="rId39" w:history="1">
        <w:r w:rsidR="00E23DA0" w:rsidRPr="00FD0656">
          <w:rPr>
            <w:rStyle w:val="Hipervnculo"/>
            <w:rFonts w:ascii="Arial" w:hAnsi="Arial" w:cs="Arial"/>
          </w:rPr>
          <w:t>https://jurisprudencia.corteidh.or.cr/es/vid/1056080770</w:t>
        </w:r>
      </w:hyperlink>
      <w:r>
        <w:rPr>
          <w:rFonts w:ascii="Arial" w:hAnsi="Arial" w:cs="Arial"/>
        </w:rPr>
        <w:t>)</w:t>
      </w:r>
      <w:r w:rsidR="00E23DA0">
        <w:rPr>
          <w:rFonts w:ascii="Arial" w:hAnsi="Arial" w:cs="Arial"/>
        </w:rPr>
        <w:t xml:space="preserve">. </w:t>
      </w:r>
    </w:p>
    <w:p w14:paraId="15B0B5D8" w14:textId="77777777" w:rsidR="00983D3C" w:rsidRDefault="00983D3C" w:rsidP="004459F4">
      <w:pPr>
        <w:spacing w:line="360" w:lineRule="auto"/>
        <w:rPr>
          <w:rFonts w:ascii="Arial" w:hAnsi="Arial" w:cs="Arial"/>
        </w:rPr>
      </w:pPr>
      <w:r>
        <w:rPr>
          <w:rFonts w:ascii="Arial" w:hAnsi="Arial" w:cs="Arial"/>
        </w:rPr>
        <w:br w:type="page"/>
      </w:r>
    </w:p>
    <w:p w14:paraId="00635A54" w14:textId="77777777" w:rsidR="00D950A5" w:rsidRPr="00D950A5" w:rsidRDefault="00D950A5" w:rsidP="004459F4">
      <w:pPr>
        <w:keepNext/>
        <w:keepLines/>
        <w:spacing w:before="360" w:after="80" w:line="360" w:lineRule="auto"/>
        <w:outlineLvl w:val="0"/>
        <w:divId w:val="1387604287"/>
        <w:rPr>
          <w:rFonts w:asciiTheme="majorHAnsi" w:eastAsiaTheme="majorEastAsia" w:hAnsiTheme="majorHAnsi" w:cstheme="majorBidi"/>
          <w:color w:val="0F4761" w:themeColor="accent1" w:themeShade="BF"/>
          <w:sz w:val="40"/>
          <w:szCs w:val="40"/>
          <w:lang w:val="es-ES_tradnl" w:eastAsia="en-US"/>
        </w:rPr>
      </w:pPr>
      <w:r w:rsidRPr="00D950A5">
        <w:rPr>
          <w:rFonts w:asciiTheme="majorHAnsi" w:eastAsiaTheme="majorEastAsia" w:hAnsiTheme="majorHAnsi" w:cstheme="majorBidi"/>
          <w:color w:val="0F4761" w:themeColor="accent1" w:themeShade="BF"/>
          <w:sz w:val="40"/>
          <w:szCs w:val="40"/>
          <w:lang w:val="es-ES_tradnl" w:eastAsia="en-US"/>
        </w:rPr>
        <w:lastRenderedPageBreak/>
        <w:t>México ante los sistemas internacionales de justicia</w:t>
      </w:r>
    </w:p>
    <w:p w14:paraId="5ED97034" w14:textId="3E1584B8" w:rsidR="00156398" w:rsidRDefault="00D950A5" w:rsidP="004459F4">
      <w:pPr>
        <w:spacing w:before="240" w:line="360" w:lineRule="auto"/>
        <w:rPr>
          <w:rFonts w:ascii="Arial" w:eastAsiaTheme="minorHAnsi" w:hAnsi="Arial" w:cs="Arial"/>
          <w:kern w:val="0"/>
          <w:lang w:val="es-ES_tradnl" w:eastAsia="en-US"/>
          <w14:ligatures w14:val="none"/>
        </w:rPr>
      </w:pPr>
      <w:r w:rsidRPr="00D950A5">
        <w:rPr>
          <w:rFonts w:ascii="Arial" w:eastAsiaTheme="minorHAnsi" w:hAnsi="Arial" w:cs="Arial"/>
          <w:kern w:val="0"/>
          <w:lang w:val="es-ES_tradnl" w:eastAsia="en-US"/>
          <w14:ligatures w14:val="none"/>
        </w:rPr>
        <w:t xml:space="preserve">En este apartado, </w:t>
      </w:r>
      <w:r>
        <w:rPr>
          <w:rFonts w:ascii="Arial" w:eastAsiaTheme="minorHAnsi" w:hAnsi="Arial" w:cs="Arial"/>
          <w:kern w:val="0"/>
          <w:lang w:val="es-ES_tradnl" w:eastAsia="en-US"/>
          <w14:ligatures w14:val="none"/>
        </w:rPr>
        <w:t>cuarta</w:t>
      </w:r>
      <w:r w:rsidRPr="00D950A5">
        <w:rPr>
          <w:rFonts w:ascii="Arial" w:eastAsiaTheme="minorHAnsi" w:hAnsi="Arial" w:cs="Arial"/>
          <w:kern w:val="0"/>
          <w:lang w:val="es-ES_tradnl" w:eastAsia="en-US"/>
          <w14:ligatures w14:val="none"/>
        </w:rPr>
        <w:t xml:space="preserve"> hoja, se muestra la posición que guarda México frente los sistemas internacionales de justicia. Del mismo modo, muestra información que puede ser de interés para el lector.</w:t>
      </w:r>
    </w:p>
    <w:p w14:paraId="09BE9F95" w14:textId="28CBC96E" w:rsidR="000953C0" w:rsidRPr="00F4039F" w:rsidRDefault="00695753" w:rsidP="000953C0">
      <w:pPr>
        <w:pStyle w:val="Prrafodelista"/>
        <w:numPr>
          <w:ilvl w:val="0"/>
          <w:numId w:val="9"/>
        </w:numPr>
        <w:spacing w:before="240" w:line="360" w:lineRule="auto"/>
        <w:rPr>
          <w:rFonts w:ascii="Arial" w:hAnsi="Arial" w:cs="Arial"/>
        </w:rPr>
      </w:pPr>
      <w:r>
        <w:rPr>
          <w:rFonts w:ascii="Arial" w:hAnsi="Arial" w:cs="Arial"/>
        </w:rPr>
        <w:t>En junio de 2025, e</w:t>
      </w:r>
      <w:r w:rsidR="000953C0" w:rsidRPr="00E973BB">
        <w:rPr>
          <w:rFonts w:ascii="Arial" w:hAnsi="Arial" w:cs="Arial"/>
        </w:rPr>
        <w:t xml:space="preserve">l Comité para la Eliminación de la Discriminación contra la Mujer examinará el </w:t>
      </w:r>
      <w:r w:rsidR="000953C0" w:rsidRPr="00F4039F">
        <w:rPr>
          <w:rFonts w:ascii="Arial" w:hAnsi="Arial" w:cs="Arial"/>
        </w:rPr>
        <w:t xml:space="preserve">décimo informe periódico de México durante su 91ª sesión, </w:t>
      </w:r>
      <w:r w:rsidR="001302E0">
        <w:rPr>
          <w:rFonts w:ascii="Arial" w:hAnsi="Arial" w:cs="Arial"/>
        </w:rPr>
        <w:t xml:space="preserve">este análisis se realizará </w:t>
      </w:r>
      <w:r w:rsidR="000953C0" w:rsidRPr="00F4039F">
        <w:rPr>
          <w:rFonts w:ascii="Arial" w:hAnsi="Arial" w:cs="Arial"/>
        </w:rPr>
        <w:t>los días 17 y 18 de junio de 2025.</w:t>
      </w:r>
    </w:p>
    <w:p w14:paraId="70FCC31C" w14:textId="77777777" w:rsidR="000953C0" w:rsidRPr="00F93597" w:rsidRDefault="000953C0" w:rsidP="000953C0">
      <w:pPr>
        <w:spacing w:before="240" w:line="360" w:lineRule="auto"/>
        <w:ind w:left="708"/>
        <w:rPr>
          <w:rFonts w:ascii="Arial" w:hAnsi="Arial" w:cs="Arial"/>
        </w:rPr>
      </w:pPr>
      <w:r w:rsidRPr="00F4039F">
        <w:rPr>
          <w:rFonts w:ascii="Arial" w:hAnsi="Arial" w:cs="Arial"/>
        </w:rPr>
        <w:t xml:space="preserve">(Consulta el informe en el siguiente enlace </w:t>
      </w:r>
      <w:hyperlink r:id="rId40" w:history="1">
        <w:r w:rsidRPr="00F4039F">
          <w:rPr>
            <w:rStyle w:val="Hipervnculo"/>
            <w:rFonts w:ascii="Arial" w:hAnsi="Arial" w:cs="Arial"/>
          </w:rPr>
          <w:t>https://tbinternet.ohchr.org/_layouts/15/treatybodyexternal/SessionDetails1.aspx?SessionID=2813&amp;Lang=sp</w:t>
        </w:r>
      </w:hyperlink>
      <w:r w:rsidRPr="00F4039F">
        <w:rPr>
          <w:rFonts w:ascii="Arial" w:hAnsi="Arial" w:cs="Arial"/>
        </w:rPr>
        <w:t>).</w:t>
      </w:r>
      <w:r>
        <w:rPr>
          <w:rFonts w:ascii="Arial" w:hAnsi="Arial" w:cs="Arial"/>
        </w:rPr>
        <w:t xml:space="preserve"> </w:t>
      </w:r>
    </w:p>
    <w:p w14:paraId="28425B5C" w14:textId="79213791" w:rsidR="00156398" w:rsidRPr="00695753" w:rsidRDefault="00F23C18" w:rsidP="00695753">
      <w:pPr>
        <w:pStyle w:val="Prrafodelista"/>
        <w:numPr>
          <w:ilvl w:val="0"/>
          <w:numId w:val="9"/>
        </w:numPr>
        <w:spacing w:before="240" w:line="360" w:lineRule="auto"/>
        <w:rPr>
          <w:rFonts w:ascii="Arial" w:hAnsi="Arial" w:cs="Arial"/>
        </w:rPr>
      </w:pPr>
      <w:r w:rsidRPr="00695753">
        <w:rPr>
          <w:rFonts w:ascii="Arial" w:hAnsi="Arial" w:cs="Arial"/>
        </w:rPr>
        <w:t>En</w:t>
      </w:r>
      <w:r w:rsidR="0054589E" w:rsidRPr="00695753">
        <w:rPr>
          <w:rFonts w:ascii="Arial" w:hAnsi="Arial" w:cs="Arial"/>
        </w:rPr>
        <w:t xml:space="preserve"> abril de 2025,</w:t>
      </w:r>
      <w:r w:rsidRPr="00695753">
        <w:rPr>
          <w:rFonts w:ascii="Arial" w:hAnsi="Arial" w:cs="Arial"/>
        </w:rPr>
        <w:t xml:space="preserve"> el marco de la presentación de las observaciones finales sobre </w:t>
      </w:r>
      <w:r w:rsidR="00E94345" w:rsidRPr="00695753">
        <w:rPr>
          <w:rFonts w:ascii="Arial" w:hAnsi="Arial" w:cs="Arial"/>
        </w:rPr>
        <w:t xml:space="preserve">el cuarto informe periódico de México sobre la </w:t>
      </w:r>
      <w:r w:rsidR="006420FB" w:rsidRPr="00695753">
        <w:rPr>
          <w:rFonts w:ascii="Arial" w:hAnsi="Arial" w:cs="Arial"/>
        </w:rPr>
        <w:t>Protección de los Derechos de todos los Trabajadores Migratorios y sus Familiares (CMW)</w:t>
      </w:r>
      <w:r w:rsidR="00E94345" w:rsidRPr="00695753">
        <w:rPr>
          <w:rFonts w:ascii="Arial" w:hAnsi="Arial" w:cs="Arial"/>
        </w:rPr>
        <w:t xml:space="preserve">, </w:t>
      </w:r>
      <w:r w:rsidR="004A3085" w:rsidRPr="00695753">
        <w:rPr>
          <w:rFonts w:ascii="Arial" w:hAnsi="Arial" w:cs="Arial"/>
        </w:rPr>
        <w:t>el Comité instó al Estado mexicano a armonizar la legislación interna con la sentencia de Amparo en Revisión 275/2019 de la SCJN en la que resuelve eliminar las revisiones migratorias y adecuar los mecanismos de control y verificación de manera estricta.</w:t>
      </w:r>
    </w:p>
    <w:p w14:paraId="2B2996B5" w14:textId="4AE4DF48" w:rsidR="00867A08" w:rsidRDefault="00B01FEA" w:rsidP="00720E17">
      <w:pPr>
        <w:spacing w:before="240" w:line="360" w:lineRule="auto"/>
        <w:ind w:left="708"/>
        <w:rPr>
          <w:rFonts w:ascii="Arial" w:hAnsi="Arial" w:cs="Arial"/>
        </w:rPr>
      </w:pPr>
      <w:r w:rsidRPr="009D49EB">
        <w:rPr>
          <w:rFonts w:ascii="Arial" w:hAnsi="Arial" w:cs="Arial"/>
        </w:rPr>
        <w:t>(Consulta el informe en el siguiente enlace</w:t>
      </w:r>
      <w:r w:rsidR="009D49EB" w:rsidRPr="009D49EB">
        <w:rPr>
          <w:rFonts w:ascii="Arial" w:hAnsi="Arial" w:cs="Arial"/>
        </w:rPr>
        <w:t xml:space="preserve"> </w:t>
      </w:r>
      <w:hyperlink r:id="rId41" w:history="1">
        <w:r w:rsidR="009D49EB" w:rsidRPr="009D49EB">
          <w:rPr>
            <w:rStyle w:val="Hipervnculo"/>
            <w:rFonts w:ascii="Arial" w:hAnsi="Arial" w:cs="Arial"/>
          </w:rPr>
          <w:t>https://tbinternet.ohchr.org/_layouts/15/treatybodyexternal/Download.aspx?symbolno=CMW%2FC%2FMEX%2FCO%2F4&amp;Lang=en</w:t>
        </w:r>
      </w:hyperlink>
      <w:r w:rsidRPr="009D49EB">
        <w:rPr>
          <w:rFonts w:ascii="Arial" w:hAnsi="Arial" w:cs="Arial"/>
        </w:rPr>
        <w:t>)</w:t>
      </w:r>
      <w:r w:rsidR="009D49EB" w:rsidRPr="009D49EB">
        <w:rPr>
          <w:rFonts w:ascii="Arial" w:hAnsi="Arial" w:cs="Arial"/>
        </w:rPr>
        <w:t>.</w:t>
      </w:r>
      <w:r w:rsidR="009D49EB">
        <w:rPr>
          <w:rFonts w:ascii="Arial" w:hAnsi="Arial" w:cs="Arial"/>
        </w:rPr>
        <w:t xml:space="preserve"> </w:t>
      </w:r>
    </w:p>
    <w:p w14:paraId="13089240" w14:textId="4590FD91" w:rsidR="00932165" w:rsidRPr="00867A08" w:rsidRDefault="00D97766" w:rsidP="00720E17">
      <w:pPr>
        <w:spacing w:before="240" w:line="360" w:lineRule="auto"/>
        <w:ind w:left="708"/>
        <w:rPr>
          <w:rFonts w:ascii="Arial" w:hAnsi="Arial" w:cs="Arial"/>
        </w:rPr>
      </w:pPr>
      <w:r w:rsidRPr="004C0592">
        <w:rPr>
          <w:rFonts w:ascii="Arial" w:eastAsiaTheme="minorHAnsi" w:hAnsi="Arial" w:cs="Arial"/>
          <w:lang w:val="es-ES_tradnl" w:eastAsia="en-US"/>
        </w:rPr>
        <w:t xml:space="preserve">(Para </w:t>
      </w:r>
      <w:r w:rsidRPr="004C0592">
        <w:rPr>
          <w:rFonts w:ascii="Arial" w:eastAsia="Arial" w:hAnsi="Arial" w:cs="Arial"/>
          <w:color w:val="000000" w:themeColor="text1"/>
          <w:lang w:val="es-ES_tradnl" w:eastAsia="en-US"/>
        </w:rPr>
        <w:t xml:space="preserve">consultar el buscador de sentencias y datos de expedientes de la SCJN en el que se encuentra este </w:t>
      </w:r>
      <w:r w:rsidRPr="004A3085">
        <w:rPr>
          <w:rFonts w:ascii="Arial" w:hAnsi="Arial" w:cs="Arial"/>
        </w:rPr>
        <w:t>Amparo en Revisión 275/2019</w:t>
      </w:r>
      <w:r w:rsidRPr="004C0592">
        <w:rPr>
          <w:rFonts w:ascii="Arial" w:eastAsia="Arial" w:hAnsi="Arial" w:cs="Arial"/>
          <w:color w:val="000000" w:themeColor="text1"/>
          <w:lang w:val="es-ES_tradnl" w:eastAsia="en-US"/>
        </w:rPr>
        <w:t>, consulta el siguiente enlace</w:t>
      </w:r>
      <w:r>
        <w:rPr>
          <w:rFonts w:ascii="Arial" w:eastAsia="Arial" w:hAnsi="Arial" w:cs="Arial"/>
          <w:color w:val="000000" w:themeColor="text1"/>
          <w:lang w:val="es-ES_tradnl" w:eastAsia="en-US"/>
        </w:rPr>
        <w:t xml:space="preserve"> </w:t>
      </w:r>
      <w:hyperlink r:id="rId42" w:history="1">
        <w:r w:rsidRPr="00FD0656">
          <w:rPr>
            <w:rStyle w:val="Hipervnculo"/>
            <w:rFonts w:ascii="Arial" w:eastAsia="Arial" w:hAnsi="Arial" w:cs="Arial"/>
            <w:lang w:val="es-ES_tradnl" w:eastAsia="en-US"/>
          </w:rPr>
          <w:t>https://www2.scjn.gob.mx/ConsultasTematica/Detalle/253426</w:t>
        </w:r>
      </w:hyperlink>
      <w:r>
        <w:rPr>
          <w:rFonts w:ascii="Arial" w:eastAsia="Arial" w:hAnsi="Arial" w:cs="Arial"/>
          <w:color w:val="000000" w:themeColor="text1"/>
          <w:lang w:val="es-ES_tradnl" w:eastAsia="en-US"/>
        </w:rPr>
        <w:t xml:space="preserve">). </w:t>
      </w:r>
    </w:p>
    <w:p w14:paraId="2BD9C48C" w14:textId="57951E9F" w:rsidR="00C641EB" w:rsidRDefault="00C641EB" w:rsidP="00695753">
      <w:pPr>
        <w:pStyle w:val="Prrafodelista"/>
        <w:numPr>
          <w:ilvl w:val="0"/>
          <w:numId w:val="9"/>
        </w:numPr>
        <w:spacing w:before="240" w:line="360" w:lineRule="auto"/>
        <w:rPr>
          <w:rFonts w:ascii="Arial" w:hAnsi="Arial" w:cs="Arial"/>
        </w:rPr>
      </w:pPr>
      <w:r w:rsidRPr="00C641EB">
        <w:rPr>
          <w:rFonts w:ascii="Arial" w:hAnsi="Arial" w:cs="Arial"/>
        </w:rPr>
        <w:t>E</w:t>
      </w:r>
      <w:r w:rsidR="0054589E">
        <w:rPr>
          <w:rFonts w:ascii="Arial" w:hAnsi="Arial" w:cs="Arial"/>
        </w:rPr>
        <w:t>n abril de 2025, e</w:t>
      </w:r>
      <w:r w:rsidRPr="00C641EB">
        <w:rPr>
          <w:rFonts w:ascii="Arial" w:hAnsi="Arial" w:cs="Arial"/>
        </w:rPr>
        <w:t xml:space="preserve">l Comité CED aclaró en un comunicado que su decisión de activar el procedimiento previsto en el artículo 34 respecto a México se </w:t>
      </w:r>
      <w:r w:rsidRPr="00C641EB">
        <w:rPr>
          <w:rFonts w:ascii="Arial" w:hAnsi="Arial" w:cs="Arial"/>
        </w:rPr>
        <w:lastRenderedPageBreak/>
        <w:t>basó en denuncias recibidas sobre desapariciones forzadas generalizadas y sistemáticas en el país. Dicho artículo establece que, al recibir información de esta naturaleza, el Comité podrá remitir el asunto, de manera urgente, a la Asamblea General de la ONU. El CED informó que ha solicitado información a México sobre las denuncias recibidas, lo que no prejuzga ninguna de las etapas siguientes del procedimiento.</w:t>
      </w:r>
    </w:p>
    <w:p w14:paraId="4BC65535" w14:textId="7F229007" w:rsidR="00C535DD" w:rsidRPr="00C535DD" w:rsidRDefault="00C535DD" w:rsidP="00720E17">
      <w:pPr>
        <w:spacing w:before="240" w:line="360" w:lineRule="auto"/>
        <w:ind w:left="708" w:firstLine="12"/>
        <w:rPr>
          <w:rFonts w:ascii="Arial" w:hAnsi="Arial" w:cs="Arial"/>
        </w:rPr>
      </w:pPr>
      <w:r>
        <w:rPr>
          <w:rFonts w:ascii="Arial" w:hAnsi="Arial" w:cs="Arial"/>
        </w:rPr>
        <w:t>(Consulta el comunicado en el siguiente enlace</w:t>
      </w:r>
      <w:r w:rsidR="009D49EB">
        <w:rPr>
          <w:rFonts w:ascii="Arial" w:hAnsi="Arial" w:cs="Arial"/>
        </w:rPr>
        <w:t xml:space="preserve"> </w:t>
      </w:r>
      <w:hyperlink r:id="rId43" w:history="1">
        <w:r w:rsidR="009D49EB" w:rsidRPr="00FD0656">
          <w:rPr>
            <w:rStyle w:val="Hipervnculo"/>
            <w:rFonts w:ascii="Arial" w:hAnsi="Arial" w:cs="Arial"/>
          </w:rPr>
          <w:t>https://www.ohchr.org/es/press-releases/2025/04/un-committee-enforced-disappearances-clarifies-its-procedure-under-article</w:t>
        </w:r>
      </w:hyperlink>
      <w:r>
        <w:rPr>
          <w:rFonts w:ascii="Arial" w:hAnsi="Arial" w:cs="Arial"/>
        </w:rPr>
        <w:t>)</w:t>
      </w:r>
      <w:r w:rsidR="009D49EB">
        <w:rPr>
          <w:rFonts w:ascii="Arial" w:hAnsi="Arial" w:cs="Arial"/>
        </w:rPr>
        <w:t xml:space="preserve">. </w:t>
      </w:r>
    </w:p>
    <w:p w14:paraId="6C740C65" w14:textId="6E961DDD" w:rsidR="00C641EB" w:rsidRDefault="00B57FB4" w:rsidP="00695753">
      <w:pPr>
        <w:pStyle w:val="Prrafodelista"/>
        <w:numPr>
          <w:ilvl w:val="0"/>
          <w:numId w:val="9"/>
        </w:numPr>
        <w:spacing w:before="240" w:line="360" w:lineRule="auto"/>
        <w:rPr>
          <w:rFonts w:ascii="Arial" w:hAnsi="Arial" w:cs="Arial"/>
        </w:rPr>
      </w:pPr>
      <w:r>
        <w:rPr>
          <w:rFonts w:ascii="Arial" w:hAnsi="Arial" w:cs="Arial"/>
        </w:rPr>
        <w:t>E</w:t>
      </w:r>
      <w:r w:rsidR="00C641EB" w:rsidRPr="00C641EB">
        <w:rPr>
          <w:rFonts w:ascii="Arial" w:hAnsi="Arial" w:cs="Arial"/>
        </w:rPr>
        <w:t>l 27 de marzo de 2025, se llevó a cabo la audiencia pública de s</w:t>
      </w:r>
      <w:r>
        <w:rPr>
          <w:rFonts w:ascii="Arial" w:hAnsi="Arial" w:cs="Arial"/>
        </w:rPr>
        <w:t>e</w:t>
      </w:r>
      <w:r w:rsidR="00C641EB" w:rsidRPr="00C641EB">
        <w:rPr>
          <w:rFonts w:ascii="Arial" w:hAnsi="Arial" w:cs="Arial"/>
        </w:rPr>
        <w:t>sión de cumplimiento del Caso Alvarado Espinoza</w:t>
      </w:r>
      <w:r w:rsidR="00C641EB">
        <w:rPr>
          <w:rFonts w:ascii="Arial" w:hAnsi="Arial" w:cs="Arial"/>
        </w:rPr>
        <w:t xml:space="preserve"> y otros vs. México,</w:t>
      </w:r>
      <w:r w:rsidR="00C641EB" w:rsidRPr="00C641EB">
        <w:rPr>
          <w:rFonts w:ascii="Arial" w:hAnsi="Arial" w:cs="Arial"/>
        </w:rPr>
        <w:t xml:space="preserve"> luego de que en 2018 la Corte IDH declaró la responsabilidad internacional de México por la desaparición de Nitza Paola Alvarado Espinoza, Rocío Irene Alvarado Reyes y José Ángel Alvarado Herrera</w:t>
      </w:r>
      <w:r w:rsidR="00B92F5E">
        <w:rPr>
          <w:rFonts w:ascii="Arial" w:hAnsi="Arial" w:cs="Arial"/>
        </w:rPr>
        <w:t xml:space="preserve">. </w:t>
      </w:r>
    </w:p>
    <w:p w14:paraId="18659C99" w14:textId="19ADD2A5" w:rsidR="00C535DD" w:rsidRPr="00C535DD" w:rsidRDefault="00A36B06" w:rsidP="00720E17">
      <w:pPr>
        <w:spacing w:before="240" w:line="360" w:lineRule="auto"/>
        <w:ind w:left="708" w:firstLine="12"/>
        <w:rPr>
          <w:rFonts w:ascii="Arial" w:hAnsi="Arial" w:cs="Arial"/>
        </w:rPr>
      </w:pPr>
      <w:r>
        <w:rPr>
          <w:rFonts w:ascii="Arial" w:hAnsi="Arial" w:cs="Arial"/>
        </w:rPr>
        <w:t>(</w:t>
      </w:r>
      <w:r w:rsidR="00C535DD">
        <w:rPr>
          <w:rFonts w:ascii="Arial" w:hAnsi="Arial" w:cs="Arial"/>
        </w:rPr>
        <w:t>Consulta la audiencia pública en el siguiente enlace</w:t>
      </w:r>
      <w:r w:rsidR="00660EAF">
        <w:rPr>
          <w:rFonts w:ascii="Arial" w:hAnsi="Arial" w:cs="Arial"/>
        </w:rPr>
        <w:t xml:space="preserve"> </w:t>
      </w:r>
      <w:hyperlink r:id="rId44" w:history="1">
        <w:r w:rsidR="00660EAF" w:rsidRPr="00FD0656">
          <w:rPr>
            <w:rStyle w:val="Hipervnculo"/>
            <w:rFonts w:ascii="Arial" w:hAnsi="Arial" w:cs="Arial"/>
          </w:rPr>
          <w:t>https://www.youtube.com/watch?v=ljZV8B8bwCA</w:t>
        </w:r>
      </w:hyperlink>
      <w:r w:rsidR="00C535DD">
        <w:rPr>
          <w:rFonts w:ascii="Arial" w:hAnsi="Arial" w:cs="Arial"/>
        </w:rPr>
        <w:t>)</w:t>
      </w:r>
      <w:r w:rsidR="00660EAF">
        <w:rPr>
          <w:rFonts w:ascii="Arial" w:hAnsi="Arial" w:cs="Arial"/>
        </w:rPr>
        <w:t xml:space="preserve">. </w:t>
      </w:r>
    </w:p>
    <w:p w14:paraId="061B7A3D" w14:textId="60617F35" w:rsidR="00B92F5E" w:rsidRDefault="00B94733" w:rsidP="00695753">
      <w:pPr>
        <w:pStyle w:val="Prrafodelista"/>
        <w:numPr>
          <w:ilvl w:val="0"/>
          <w:numId w:val="9"/>
        </w:numPr>
        <w:spacing w:before="240" w:line="360" w:lineRule="auto"/>
        <w:rPr>
          <w:rFonts w:ascii="Arial" w:hAnsi="Arial" w:cs="Arial"/>
        </w:rPr>
      </w:pPr>
      <w:r>
        <w:rPr>
          <w:rFonts w:ascii="Arial" w:hAnsi="Arial" w:cs="Arial"/>
        </w:rPr>
        <w:t xml:space="preserve">En marzo de 2025, </w:t>
      </w:r>
      <w:r w:rsidR="00B92F5E">
        <w:rPr>
          <w:rFonts w:ascii="Arial" w:hAnsi="Arial" w:cs="Arial"/>
        </w:rPr>
        <w:t xml:space="preserve">México </w:t>
      </w:r>
      <w:r w:rsidR="009A2517">
        <w:rPr>
          <w:rFonts w:ascii="Arial" w:hAnsi="Arial" w:cs="Arial"/>
        </w:rPr>
        <w:t>tuvo</w:t>
      </w:r>
      <w:r w:rsidR="00B92F5E">
        <w:rPr>
          <w:rFonts w:ascii="Arial" w:hAnsi="Arial" w:cs="Arial"/>
        </w:rPr>
        <w:t xml:space="preserve"> una audiencia pública del Caso </w:t>
      </w:r>
      <w:r w:rsidR="00373DC0">
        <w:rPr>
          <w:rFonts w:ascii="Arial" w:hAnsi="Arial" w:cs="Arial"/>
        </w:rPr>
        <w:t>García Andrade y otros vs. México</w:t>
      </w:r>
      <w:r w:rsidR="009A2517">
        <w:rPr>
          <w:rFonts w:ascii="Arial" w:hAnsi="Arial" w:cs="Arial"/>
        </w:rPr>
        <w:t xml:space="preserve">. </w:t>
      </w:r>
      <w:r w:rsidR="009A2517" w:rsidRPr="009A2517">
        <w:rPr>
          <w:rFonts w:ascii="Arial" w:hAnsi="Arial" w:cs="Arial"/>
        </w:rPr>
        <w:t>El caso se relaciona con la desaparición, violencia sexual y muertes sufridas por una niña de 17 años en Ciudad Juárez, Chihuahua. México reconoció su responsabilidad de manera parcial, por la falta de acciones tendientes a la investigación en las primeras etapas.</w:t>
      </w:r>
    </w:p>
    <w:p w14:paraId="688BA73D" w14:textId="215DDFA4" w:rsidR="00A36B06" w:rsidRPr="00A36B06" w:rsidRDefault="00A36B06" w:rsidP="00720E17">
      <w:pPr>
        <w:spacing w:before="240" w:line="360" w:lineRule="auto"/>
        <w:ind w:left="708" w:firstLine="12"/>
        <w:rPr>
          <w:rFonts w:ascii="Arial" w:hAnsi="Arial" w:cs="Arial"/>
        </w:rPr>
      </w:pPr>
      <w:r>
        <w:rPr>
          <w:rFonts w:ascii="Arial" w:hAnsi="Arial" w:cs="Arial"/>
        </w:rPr>
        <w:t>(Consulta la audiencia pública en el siguiente enlace</w:t>
      </w:r>
      <w:r w:rsidR="00660EAF">
        <w:rPr>
          <w:rFonts w:ascii="Arial" w:hAnsi="Arial" w:cs="Arial"/>
        </w:rPr>
        <w:t xml:space="preserve"> </w:t>
      </w:r>
      <w:hyperlink r:id="rId45" w:history="1">
        <w:r w:rsidR="00660EAF" w:rsidRPr="00FD0656">
          <w:rPr>
            <w:rStyle w:val="Hipervnculo"/>
            <w:rFonts w:ascii="Arial" w:hAnsi="Arial" w:cs="Arial"/>
          </w:rPr>
          <w:t>https://www.youtube.com/live/ZAVzTLrlp00</w:t>
        </w:r>
      </w:hyperlink>
      <w:r>
        <w:rPr>
          <w:rFonts w:ascii="Arial" w:hAnsi="Arial" w:cs="Arial"/>
        </w:rPr>
        <w:t>)</w:t>
      </w:r>
      <w:r w:rsidR="00660EAF">
        <w:rPr>
          <w:rFonts w:ascii="Arial" w:hAnsi="Arial" w:cs="Arial"/>
        </w:rPr>
        <w:t xml:space="preserve">. </w:t>
      </w:r>
    </w:p>
    <w:p w14:paraId="208FC7AD" w14:textId="191A4CBB" w:rsidR="0074515B" w:rsidRPr="00720E17" w:rsidRDefault="00B94733" w:rsidP="00695753">
      <w:pPr>
        <w:pStyle w:val="Prrafodelista"/>
        <w:numPr>
          <w:ilvl w:val="0"/>
          <w:numId w:val="9"/>
        </w:numPr>
        <w:spacing w:before="240" w:line="360" w:lineRule="auto"/>
        <w:rPr>
          <w:rFonts w:ascii="Arial" w:hAnsi="Arial" w:cs="Arial"/>
        </w:rPr>
      </w:pPr>
      <w:r w:rsidRPr="00720E17">
        <w:rPr>
          <w:rFonts w:ascii="Arial" w:hAnsi="Arial" w:cs="Arial"/>
        </w:rPr>
        <w:t>En marzo de 2025, e</w:t>
      </w:r>
      <w:r w:rsidR="0074515B" w:rsidRPr="00720E17">
        <w:rPr>
          <w:rFonts w:ascii="Arial" w:hAnsi="Arial" w:cs="Arial"/>
        </w:rPr>
        <w:t xml:space="preserve">n una audiencia ante la CIDH, México reconoció los desafíos y presentó avances en el reconocimiento y protección de los derechos de mujeres trans. La Suprema Corte señaló las medidas </w:t>
      </w:r>
      <w:r w:rsidR="0074515B" w:rsidRPr="00720E17">
        <w:rPr>
          <w:rFonts w:ascii="Arial" w:hAnsi="Arial" w:cs="Arial"/>
        </w:rPr>
        <w:lastRenderedPageBreak/>
        <w:t>jurisdiccionales y no jurisdiccionales en la materia, como los Amparos Directos 6/2018 y 15/2020.</w:t>
      </w:r>
    </w:p>
    <w:p w14:paraId="6F2BC303" w14:textId="31F55E94" w:rsidR="00A36B06" w:rsidRPr="00720E17" w:rsidRDefault="004B1964" w:rsidP="00301DD6">
      <w:pPr>
        <w:spacing w:before="240" w:line="360" w:lineRule="auto"/>
        <w:ind w:left="708" w:firstLine="12"/>
        <w:rPr>
          <w:rFonts w:ascii="Arial" w:hAnsi="Arial" w:cs="Arial"/>
        </w:rPr>
      </w:pPr>
      <w:r w:rsidRPr="00720E17">
        <w:rPr>
          <w:rFonts w:ascii="Arial" w:hAnsi="Arial" w:cs="Arial"/>
        </w:rPr>
        <w:t>(Consulta la audiencia pública en el siguiente enlace</w:t>
      </w:r>
      <w:r w:rsidR="00B175E9" w:rsidRPr="00720E17">
        <w:rPr>
          <w:rFonts w:ascii="Arial" w:hAnsi="Arial" w:cs="Arial"/>
        </w:rPr>
        <w:t xml:space="preserve"> </w:t>
      </w:r>
      <w:hyperlink r:id="rId46" w:history="1">
        <w:r w:rsidR="00B175E9" w:rsidRPr="00720E17">
          <w:rPr>
            <w:rStyle w:val="Hipervnculo"/>
            <w:rFonts w:ascii="Arial" w:hAnsi="Arial" w:cs="Arial"/>
          </w:rPr>
          <w:t>https://www.youtube.com/watch?v=lrOrzpx24To</w:t>
        </w:r>
      </w:hyperlink>
      <w:r w:rsidRPr="00720E17">
        <w:rPr>
          <w:rFonts w:ascii="Arial" w:hAnsi="Arial" w:cs="Arial"/>
        </w:rPr>
        <w:t>)</w:t>
      </w:r>
      <w:r w:rsidR="00B175E9" w:rsidRPr="00720E17">
        <w:rPr>
          <w:rFonts w:ascii="Arial" w:hAnsi="Arial" w:cs="Arial"/>
        </w:rPr>
        <w:t xml:space="preserve">. </w:t>
      </w:r>
    </w:p>
    <w:p w14:paraId="53401838" w14:textId="034E8AD5" w:rsidR="00301DD6" w:rsidRPr="00720E17" w:rsidRDefault="00301DD6" w:rsidP="00301DD6">
      <w:pPr>
        <w:spacing w:before="240" w:line="360" w:lineRule="auto"/>
        <w:ind w:left="708" w:firstLine="12"/>
        <w:rPr>
          <w:rFonts w:ascii="Arial" w:hAnsi="Arial" w:cs="Arial"/>
        </w:rPr>
      </w:pPr>
      <w:r w:rsidRPr="00720E17">
        <w:rPr>
          <w:rFonts w:ascii="Arial" w:eastAsiaTheme="minorHAnsi" w:hAnsi="Arial" w:cs="Arial"/>
          <w:lang w:val="es-ES_tradnl" w:eastAsia="en-US"/>
        </w:rPr>
        <w:t xml:space="preserve">(Para </w:t>
      </w:r>
      <w:r w:rsidRPr="00720E17">
        <w:rPr>
          <w:rFonts w:ascii="Arial" w:eastAsia="Arial" w:hAnsi="Arial" w:cs="Arial"/>
          <w:color w:val="000000" w:themeColor="text1"/>
          <w:lang w:val="es-ES_tradnl" w:eastAsia="en-US"/>
        </w:rPr>
        <w:t xml:space="preserve">consultar el buscador de sentencias y datos de expedientes de la SCJN en el que se encuentra este </w:t>
      </w:r>
      <w:r w:rsidR="00D7188F" w:rsidRPr="00720E17">
        <w:rPr>
          <w:rFonts w:ascii="Arial" w:hAnsi="Arial" w:cs="Arial"/>
        </w:rPr>
        <w:t>Amparos Directos 6/2018</w:t>
      </w:r>
      <w:r w:rsidRPr="00720E17">
        <w:rPr>
          <w:rFonts w:ascii="Arial" w:eastAsia="Arial" w:hAnsi="Arial" w:cs="Arial"/>
          <w:color w:val="000000" w:themeColor="text1"/>
          <w:lang w:val="es-ES_tradnl" w:eastAsia="en-US"/>
        </w:rPr>
        <w:t>, consulta el siguiente enlace</w:t>
      </w:r>
      <w:r w:rsidR="00CA0B16" w:rsidRPr="00720E17">
        <w:rPr>
          <w:rFonts w:ascii="Arial" w:eastAsia="Arial" w:hAnsi="Arial" w:cs="Arial"/>
          <w:color w:val="000000" w:themeColor="text1"/>
          <w:lang w:val="es-ES_tradnl" w:eastAsia="en-US"/>
        </w:rPr>
        <w:t xml:space="preserve"> </w:t>
      </w:r>
      <w:hyperlink r:id="rId47" w:history="1">
        <w:r w:rsidR="00353117" w:rsidRPr="00720E17">
          <w:rPr>
            <w:rStyle w:val="Hipervnculo"/>
            <w:rFonts w:ascii="Arial" w:eastAsia="Arial" w:hAnsi="Arial" w:cs="Arial"/>
            <w:lang w:val="es-ES_tradnl" w:eastAsia="en-US"/>
          </w:rPr>
          <w:t>https://www2.scjn.gob.mx/ConsultasTematica/Detalle/231746</w:t>
        </w:r>
      </w:hyperlink>
      <w:r w:rsidRPr="00720E17">
        <w:rPr>
          <w:rFonts w:ascii="Arial" w:hAnsi="Arial" w:cs="Arial"/>
        </w:rPr>
        <w:t>).</w:t>
      </w:r>
      <w:r w:rsidR="00353117" w:rsidRPr="00720E17">
        <w:rPr>
          <w:rFonts w:ascii="Arial" w:hAnsi="Arial" w:cs="Arial"/>
        </w:rPr>
        <w:t xml:space="preserve"> </w:t>
      </w:r>
    </w:p>
    <w:p w14:paraId="55CCB55E" w14:textId="5EE77B81" w:rsidR="00784B65" w:rsidRPr="004C0592" w:rsidRDefault="00784B65" w:rsidP="00720E17">
      <w:pPr>
        <w:spacing w:before="240" w:line="360" w:lineRule="auto"/>
        <w:ind w:left="708" w:firstLine="12"/>
        <w:rPr>
          <w:rFonts w:ascii="Arial" w:hAnsi="Arial" w:cs="Arial"/>
        </w:rPr>
      </w:pPr>
      <w:r w:rsidRPr="00720E17">
        <w:rPr>
          <w:rFonts w:ascii="Arial" w:eastAsiaTheme="minorHAnsi" w:hAnsi="Arial" w:cs="Arial"/>
          <w:lang w:val="es-ES_tradnl" w:eastAsia="en-US"/>
        </w:rPr>
        <w:t xml:space="preserve">(Para </w:t>
      </w:r>
      <w:r w:rsidRPr="00720E17">
        <w:rPr>
          <w:rFonts w:ascii="Arial" w:eastAsia="Arial" w:hAnsi="Arial" w:cs="Arial"/>
          <w:color w:val="000000" w:themeColor="text1"/>
          <w:lang w:val="es-ES_tradnl" w:eastAsia="en-US"/>
        </w:rPr>
        <w:t xml:space="preserve">consultar el buscador de sentencias y datos de expedientes de la SCJN en el que se encuentra este </w:t>
      </w:r>
      <w:r w:rsidR="00D7188F" w:rsidRPr="00720E17">
        <w:rPr>
          <w:rFonts w:ascii="Arial" w:hAnsi="Arial" w:cs="Arial"/>
        </w:rPr>
        <w:t>Amparo Directo 15/2020</w:t>
      </w:r>
      <w:r w:rsidRPr="00720E17">
        <w:rPr>
          <w:rFonts w:ascii="Arial" w:eastAsia="Arial" w:hAnsi="Arial" w:cs="Arial"/>
          <w:color w:val="000000" w:themeColor="text1"/>
          <w:lang w:val="es-ES_tradnl" w:eastAsia="en-US"/>
        </w:rPr>
        <w:t>, consulta el siguiente enlace</w:t>
      </w:r>
      <w:r w:rsidR="00720E17" w:rsidRPr="00720E17">
        <w:rPr>
          <w:rFonts w:ascii="Arial" w:eastAsia="Arial" w:hAnsi="Arial" w:cs="Arial"/>
          <w:color w:val="000000" w:themeColor="text1"/>
          <w:lang w:val="es-ES_tradnl" w:eastAsia="en-US"/>
        </w:rPr>
        <w:t xml:space="preserve"> </w:t>
      </w:r>
      <w:hyperlink r:id="rId48" w:history="1">
        <w:r w:rsidR="00720E17" w:rsidRPr="00720E17">
          <w:rPr>
            <w:rStyle w:val="Hipervnculo"/>
            <w:rFonts w:ascii="Arial" w:eastAsia="Arial" w:hAnsi="Arial" w:cs="Arial"/>
            <w:lang w:val="es-ES_tradnl" w:eastAsia="en-US"/>
          </w:rPr>
          <w:t>https://www2.scjn.gob.mx/ConsultasTematica/Detalle/270751</w:t>
        </w:r>
      </w:hyperlink>
      <w:r w:rsidRPr="00720E17">
        <w:rPr>
          <w:rFonts w:ascii="Arial" w:hAnsi="Arial" w:cs="Arial"/>
        </w:rPr>
        <w:t>).</w:t>
      </w:r>
      <w:r w:rsidR="00720E17">
        <w:rPr>
          <w:rFonts w:ascii="Arial" w:hAnsi="Arial" w:cs="Arial"/>
        </w:rPr>
        <w:t xml:space="preserve"> </w:t>
      </w:r>
    </w:p>
    <w:p w14:paraId="25910615" w14:textId="37D6D700" w:rsidR="00EA08C2" w:rsidRDefault="00B94733" w:rsidP="00695753">
      <w:pPr>
        <w:pStyle w:val="Prrafodelista"/>
        <w:numPr>
          <w:ilvl w:val="0"/>
          <w:numId w:val="9"/>
        </w:numPr>
        <w:spacing w:before="240" w:line="360" w:lineRule="auto"/>
        <w:rPr>
          <w:rFonts w:ascii="Arial" w:hAnsi="Arial" w:cs="Arial"/>
        </w:rPr>
      </w:pPr>
      <w:r>
        <w:rPr>
          <w:rFonts w:ascii="Arial" w:hAnsi="Arial" w:cs="Arial"/>
        </w:rPr>
        <w:t>En marzo de 2025, o</w:t>
      </w:r>
      <w:r w:rsidR="00EA08C2" w:rsidRPr="00EA08C2">
        <w:rPr>
          <w:rFonts w:ascii="Arial" w:hAnsi="Arial" w:cs="Arial"/>
        </w:rPr>
        <w:t>rganizaciones de la sociedad civil manifestaron ante la CIDH su preocupación por la eliminación del Instituto Nacional de Transparencia, Acceso a la Información y Protección de Datos Personales (INAI), considerándola una amenaza a la transparencia. Solicitaron un pronunciamiento y asistencia técnica de la CIDH.</w:t>
      </w:r>
    </w:p>
    <w:p w14:paraId="0D2FE56B" w14:textId="2353594D" w:rsidR="004B1964" w:rsidRPr="004B1964" w:rsidRDefault="004B1964" w:rsidP="000C6D82">
      <w:pPr>
        <w:spacing w:before="240" w:line="360" w:lineRule="auto"/>
        <w:ind w:left="708"/>
        <w:rPr>
          <w:rFonts w:ascii="Arial" w:hAnsi="Arial" w:cs="Arial"/>
        </w:rPr>
      </w:pPr>
      <w:r>
        <w:rPr>
          <w:rFonts w:ascii="Arial" w:hAnsi="Arial" w:cs="Arial"/>
        </w:rPr>
        <w:t>(Consulta la petición en el siguiente enlace</w:t>
      </w:r>
      <w:r w:rsidR="000C6D82">
        <w:rPr>
          <w:rFonts w:ascii="Arial" w:hAnsi="Arial" w:cs="Arial"/>
        </w:rPr>
        <w:t xml:space="preserve"> </w:t>
      </w:r>
      <w:hyperlink r:id="rId49" w:history="1">
        <w:r w:rsidR="000C6D82" w:rsidRPr="00FD0656">
          <w:rPr>
            <w:rStyle w:val="Hipervnculo"/>
            <w:rFonts w:ascii="Arial" w:hAnsi="Arial" w:cs="Arial"/>
          </w:rPr>
          <w:t>https://www.youtube.com/watch?v=MGwOarS2G8s</w:t>
        </w:r>
      </w:hyperlink>
      <w:r>
        <w:rPr>
          <w:rFonts w:ascii="Arial" w:hAnsi="Arial" w:cs="Arial"/>
        </w:rPr>
        <w:t>)</w:t>
      </w:r>
      <w:r w:rsidR="000C6D82">
        <w:rPr>
          <w:rFonts w:ascii="Arial" w:hAnsi="Arial" w:cs="Arial"/>
        </w:rPr>
        <w:t xml:space="preserve">. </w:t>
      </w:r>
    </w:p>
    <w:p w14:paraId="70EE2C0C" w14:textId="7E618E33" w:rsidR="00CC246B" w:rsidRDefault="00CC246B" w:rsidP="004459F4">
      <w:pPr>
        <w:pStyle w:val="Ttulo1"/>
        <w:spacing w:line="360" w:lineRule="auto"/>
      </w:pPr>
      <w:r>
        <w:t xml:space="preserve">Te podría interesar </w:t>
      </w:r>
    </w:p>
    <w:p w14:paraId="355A9F14" w14:textId="18A9B8F9" w:rsidR="00CC246B" w:rsidRPr="00390FD3" w:rsidRDefault="00305284" w:rsidP="004459F4">
      <w:pPr>
        <w:spacing w:before="240" w:line="360" w:lineRule="auto"/>
        <w:rPr>
          <w:rFonts w:ascii="Arial" w:hAnsi="Arial" w:cs="Arial"/>
          <w:b/>
          <w:bCs/>
        </w:rPr>
      </w:pPr>
      <w:r w:rsidRPr="00390FD3">
        <w:rPr>
          <w:rFonts w:ascii="Arial" w:hAnsi="Arial" w:cs="Arial"/>
          <w:b/>
          <w:bCs/>
        </w:rPr>
        <w:t>En este apartado se comparten algunas p</w:t>
      </w:r>
      <w:r w:rsidR="00CC246B" w:rsidRPr="00390FD3">
        <w:rPr>
          <w:rFonts w:ascii="Arial" w:hAnsi="Arial" w:cs="Arial"/>
          <w:b/>
          <w:bCs/>
        </w:rPr>
        <w:t>ublicaciones y materiales de la UGCCDH</w:t>
      </w:r>
      <w:r w:rsidRPr="00390FD3">
        <w:rPr>
          <w:rFonts w:ascii="Arial" w:hAnsi="Arial" w:cs="Arial"/>
          <w:b/>
          <w:bCs/>
        </w:rPr>
        <w:t xml:space="preserve">, a saber: </w:t>
      </w:r>
    </w:p>
    <w:p w14:paraId="1F824547" w14:textId="77777777" w:rsidR="00755A55" w:rsidRDefault="00755A55" w:rsidP="004459F4">
      <w:pPr>
        <w:pStyle w:val="Prrafodelista"/>
        <w:numPr>
          <w:ilvl w:val="0"/>
          <w:numId w:val="7"/>
        </w:numPr>
        <w:spacing w:before="240" w:line="360" w:lineRule="auto"/>
        <w:rPr>
          <w:rFonts w:ascii="Arial" w:hAnsi="Arial" w:cs="Arial"/>
        </w:rPr>
      </w:pPr>
      <w:r w:rsidRPr="00755A55">
        <w:rPr>
          <w:rFonts w:ascii="Arial" w:hAnsi="Arial" w:cs="Arial"/>
        </w:rPr>
        <w:t>Documento de trabajo: La necesidad de analizar la desaparición de personas desde un enfoque de género: el impacto diferenciado de este fenómeno en mujeres.</w:t>
      </w:r>
    </w:p>
    <w:p w14:paraId="1E5F2F15" w14:textId="04E7790B" w:rsidR="005837B6" w:rsidRPr="005837B6" w:rsidRDefault="005837B6" w:rsidP="00555B89">
      <w:pPr>
        <w:spacing w:before="240" w:line="360" w:lineRule="auto"/>
        <w:ind w:left="708"/>
        <w:rPr>
          <w:rFonts w:ascii="Arial" w:hAnsi="Arial" w:cs="Arial"/>
        </w:rPr>
      </w:pPr>
      <w:r>
        <w:rPr>
          <w:rFonts w:ascii="Arial" w:hAnsi="Arial" w:cs="Arial"/>
        </w:rPr>
        <w:lastRenderedPageBreak/>
        <w:t>(Consulta el documento de trabajo en el siguiente enlace</w:t>
      </w:r>
      <w:r w:rsidR="00555B89">
        <w:rPr>
          <w:rFonts w:ascii="Arial" w:hAnsi="Arial" w:cs="Arial"/>
        </w:rPr>
        <w:t xml:space="preserve"> </w:t>
      </w:r>
      <w:hyperlink r:id="rId50" w:history="1">
        <w:r w:rsidR="00555B89" w:rsidRPr="00FD0656">
          <w:rPr>
            <w:rStyle w:val="Hipervnculo"/>
            <w:rFonts w:ascii="Arial" w:hAnsi="Arial" w:cs="Arial"/>
          </w:rPr>
          <w:t>https://www.scjn.gob.mx/derechos-humanos/sites/default/files/Publicaciones/archivos/2024-06/Documento-trabajo_desaparicion-y-genero.pdf</w:t>
        </w:r>
      </w:hyperlink>
      <w:r>
        <w:rPr>
          <w:rFonts w:ascii="Arial" w:hAnsi="Arial" w:cs="Arial"/>
        </w:rPr>
        <w:t>)</w:t>
      </w:r>
      <w:r w:rsidR="00555B89">
        <w:rPr>
          <w:rFonts w:ascii="Arial" w:hAnsi="Arial" w:cs="Arial"/>
        </w:rPr>
        <w:t xml:space="preserve">. </w:t>
      </w:r>
    </w:p>
    <w:p w14:paraId="52EDC01C" w14:textId="77777777" w:rsidR="00755A55" w:rsidRDefault="00755A55" w:rsidP="004459F4">
      <w:pPr>
        <w:pStyle w:val="Prrafodelista"/>
        <w:numPr>
          <w:ilvl w:val="0"/>
          <w:numId w:val="7"/>
        </w:numPr>
        <w:spacing w:before="240" w:line="360" w:lineRule="auto"/>
        <w:rPr>
          <w:rFonts w:ascii="Arial" w:hAnsi="Arial" w:cs="Arial"/>
        </w:rPr>
      </w:pPr>
      <w:r w:rsidRPr="00755A55">
        <w:rPr>
          <w:rFonts w:ascii="Arial" w:hAnsi="Arial" w:cs="Arial"/>
        </w:rPr>
        <w:t>¿Cómo se prueba la violencia por razones de género en el proceso judicial?</w:t>
      </w:r>
    </w:p>
    <w:p w14:paraId="62D760E0" w14:textId="68A520AA" w:rsidR="005837B6" w:rsidRPr="005837B6" w:rsidRDefault="005837B6" w:rsidP="009B1DBB">
      <w:pPr>
        <w:spacing w:before="240" w:line="360" w:lineRule="auto"/>
        <w:ind w:left="708"/>
        <w:rPr>
          <w:rFonts w:ascii="Arial" w:hAnsi="Arial" w:cs="Arial"/>
        </w:rPr>
      </w:pPr>
      <w:r>
        <w:rPr>
          <w:rFonts w:ascii="Arial" w:hAnsi="Arial" w:cs="Arial"/>
        </w:rPr>
        <w:t>(Consulta el documento en el siguiente enlace</w:t>
      </w:r>
      <w:r w:rsidR="009B1DBB">
        <w:rPr>
          <w:rFonts w:ascii="Arial" w:hAnsi="Arial" w:cs="Arial"/>
        </w:rPr>
        <w:t xml:space="preserve"> </w:t>
      </w:r>
      <w:hyperlink r:id="rId51" w:history="1">
        <w:r w:rsidR="009B1DBB" w:rsidRPr="00FD0656">
          <w:rPr>
            <w:rStyle w:val="Hipervnculo"/>
            <w:rFonts w:ascii="Arial" w:hAnsi="Arial" w:cs="Arial"/>
          </w:rPr>
          <w:t>https://www.scjn.gob.mx/derechos-humanos/sites/default/files/Publicaciones/archivos/2024-06/Prueba-violencia-por-razones-de-genero_1.pdf</w:t>
        </w:r>
      </w:hyperlink>
      <w:r>
        <w:rPr>
          <w:rFonts w:ascii="Arial" w:hAnsi="Arial" w:cs="Arial"/>
        </w:rPr>
        <w:t>)</w:t>
      </w:r>
      <w:r w:rsidR="009B1DBB">
        <w:rPr>
          <w:rFonts w:ascii="Arial" w:hAnsi="Arial" w:cs="Arial"/>
        </w:rPr>
        <w:t xml:space="preserve">. </w:t>
      </w:r>
    </w:p>
    <w:p w14:paraId="5EE1F930" w14:textId="77777777" w:rsidR="00755A55" w:rsidRDefault="00755A55" w:rsidP="004459F4">
      <w:pPr>
        <w:pStyle w:val="Prrafodelista"/>
        <w:numPr>
          <w:ilvl w:val="0"/>
          <w:numId w:val="7"/>
        </w:numPr>
        <w:spacing w:before="240" w:line="360" w:lineRule="auto"/>
        <w:rPr>
          <w:rFonts w:ascii="Arial" w:hAnsi="Arial" w:cs="Arial"/>
        </w:rPr>
      </w:pPr>
      <w:r w:rsidRPr="00755A55">
        <w:rPr>
          <w:rFonts w:ascii="Arial" w:hAnsi="Arial" w:cs="Arial"/>
        </w:rPr>
        <w:t>Apuntes sobre igualdad de género: compensación económica.</w:t>
      </w:r>
    </w:p>
    <w:p w14:paraId="10CDB3A3" w14:textId="7038043C" w:rsidR="005837B6" w:rsidRPr="005837B6" w:rsidRDefault="005837B6" w:rsidP="001A3ADF">
      <w:pPr>
        <w:spacing w:before="240" w:line="360" w:lineRule="auto"/>
        <w:ind w:left="708"/>
        <w:rPr>
          <w:rFonts w:ascii="Arial" w:hAnsi="Arial" w:cs="Arial"/>
        </w:rPr>
      </w:pPr>
      <w:r>
        <w:rPr>
          <w:rFonts w:ascii="Arial" w:hAnsi="Arial" w:cs="Arial"/>
        </w:rPr>
        <w:t>(Consulta los apuntes en el siguiente enlace</w:t>
      </w:r>
      <w:r w:rsidR="001A3ADF">
        <w:rPr>
          <w:rFonts w:ascii="Arial" w:hAnsi="Arial" w:cs="Arial"/>
        </w:rPr>
        <w:t xml:space="preserve"> </w:t>
      </w:r>
      <w:hyperlink r:id="rId52" w:history="1">
        <w:r w:rsidR="001A3ADF" w:rsidRPr="00FD0656">
          <w:rPr>
            <w:rStyle w:val="Hipervnculo"/>
            <w:rFonts w:ascii="Arial" w:hAnsi="Arial" w:cs="Arial"/>
          </w:rPr>
          <w:t>https://www.scjn.gob.mx/derechos-humanos/sites/default/files/Publicaciones/archivos/2024-11/Igualdad-de-genero-Compensacion-economica.pdf</w:t>
        </w:r>
      </w:hyperlink>
      <w:r>
        <w:rPr>
          <w:rFonts w:ascii="Arial" w:hAnsi="Arial" w:cs="Arial"/>
        </w:rPr>
        <w:t>)</w:t>
      </w:r>
      <w:r w:rsidR="001A3ADF">
        <w:rPr>
          <w:rFonts w:ascii="Arial" w:hAnsi="Arial" w:cs="Arial"/>
        </w:rPr>
        <w:t xml:space="preserve">. </w:t>
      </w:r>
    </w:p>
    <w:p w14:paraId="06EF6DB6" w14:textId="77777777" w:rsidR="00755A55" w:rsidRDefault="00755A55" w:rsidP="004459F4">
      <w:pPr>
        <w:pStyle w:val="Prrafodelista"/>
        <w:numPr>
          <w:ilvl w:val="0"/>
          <w:numId w:val="7"/>
        </w:numPr>
        <w:spacing w:before="240" w:line="360" w:lineRule="auto"/>
        <w:rPr>
          <w:rFonts w:ascii="Arial" w:hAnsi="Arial" w:cs="Arial"/>
        </w:rPr>
      </w:pPr>
      <w:r w:rsidRPr="00755A55">
        <w:rPr>
          <w:rFonts w:ascii="Arial" w:hAnsi="Arial" w:cs="Arial"/>
        </w:rPr>
        <w:t>Apuntes sobre igualdad de género: estabilidad laboral en el embarazo.</w:t>
      </w:r>
    </w:p>
    <w:p w14:paraId="37FDB3CD" w14:textId="17A4EC85" w:rsidR="00892231" w:rsidRPr="00892231" w:rsidRDefault="00892231" w:rsidP="005C502C">
      <w:pPr>
        <w:spacing w:before="240" w:line="360" w:lineRule="auto"/>
        <w:ind w:left="708" w:firstLine="12"/>
        <w:rPr>
          <w:rFonts w:ascii="Arial" w:hAnsi="Arial" w:cs="Arial"/>
        </w:rPr>
      </w:pPr>
      <w:r>
        <w:rPr>
          <w:rFonts w:ascii="Arial" w:hAnsi="Arial" w:cs="Arial"/>
        </w:rPr>
        <w:t>(Consulta los apuntes en el siguiente enlace</w:t>
      </w:r>
      <w:r w:rsidR="005C502C">
        <w:rPr>
          <w:rFonts w:ascii="Arial" w:hAnsi="Arial" w:cs="Arial"/>
        </w:rPr>
        <w:t xml:space="preserve"> </w:t>
      </w:r>
      <w:hyperlink r:id="rId53" w:history="1">
        <w:r w:rsidR="005C502C" w:rsidRPr="00FD0656">
          <w:rPr>
            <w:rStyle w:val="Hipervnculo"/>
            <w:rFonts w:ascii="Arial" w:hAnsi="Arial" w:cs="Arial"/>
          </w:rPr>
          <w:t>https://www.scjn.gob.mx/derechos-humanos/sites/default/files/Publicaciones/archivos/2024-11/Apuntes-sobre-igualdad-de-genero-Estabilidad-Laboral-en-el-embarazo.pdf</w:t>
        </w:r>
      </w:hyperlink>
      <w:r>
        <w:rPr>
          <w:rFonts w:ascii="Arial" w:hAnsi="Arial" w:cs="Arial"/>
        </w:rPr>
        <w:t>)</w:t>
      </w:r>
      <w:r w:rsidR="005C502C">
        <w:rPr>
          <w:rFonts w:ascii="Arial" w:hAnsi="Arial" w:cs="Arial"/>
        </w:rPr>
        <w:t xml:space="preserve">. </w:t>
      </w:r>
    </w:p>
    <w:p w14:paraId="574ACC5C" w14:textId="62D0DFAA" w:rsidR="00892231" w:rsidRDefault="00755A55" w:rsidP="004459F4">
      <w:pPr>
        <w:pStyle w:val="Prrafodelista"/>
        <w:numPr>
          <w:ilvl w:val="0"/>
          <w:numId w:val="7"/>
        </w:numPr>
        <w:spacing w:before="240" w:line="360" w:lineRule="auto"/>
        <w:rPr>
          <w:rFonts w:ascii="Arial" w:hAnsi="Arial" w:cs="Arial"/>
        </w:rPr>
      </w:pPr>
      <w:r w:rsidRPr="00755A55">
        <w:rPr>
          <w:rFonts w:ascii="Arial" w:hAnsi="Arial" w:cs="Arial"/>
        </w:rPr>
        <w:t>Apuntes sobre igualdad de género: violencia familiar.</w:t>
      </w:r>
    </w:p>
    <w:p w14:paraId="56991F82" w14:textId="346C310C" w:rsidR="00892231" w:rsidRPr="00892231" w:rsidRDefault="00892231" w:rsidP="005C502C">
      <w:pPr>
        <w:spacing w:before="240" w:line="360" w:lineRule="auto"/>
        <w:ind w:left="708" w:firstLine="12"/>
        <w:rPr>
          <w:rFonts w:ascii="Arial" w:hAnsi="Arial" w:cs="Arial"/>
        </w:rPr>
      </w:pPr>
      <w:r>
        <w:rPr>
          <w:rFonts w:ascii="Arial" w:hAnsi="Arial" w:cs="Arial"/>
        </w:rPr>
        <w:t>(Consulta los apuntes en el siguiente enlace</w:t>
      </w:r>
      <w:r w:rsidR="005C502C">
        <w:rPr>
          <w:rFonts w:ascii="Arial" w:hAnsi="Arial" w:cs="Arial"/>
        </w:rPr>
        <w:t xml:space="preserve"> </w:t>
      </w:r>
      <w:hyperlink r:id="rId54" w:history="1">
        <w:r w:rsidR="005C502C" w:rsidRPr="00FD0656">
          <w:rPr>
            <w:rStyle w:val="Hipervnculo"/>
            <w:rFonts w:ascii="Arial" w:hAnsi="Arial" w:cs="Arial"/>
          </w:rPr>
          <w:t>https://www.scjn.gob.mx/derechos-humanos/sites/default/files/Publicaciones/archivos/2024-12/Violencia-Familiar.pdf</w:t>
        </w:r>
      </w:hyperlink>
      <w:r>
        <w:rPr>
          <w:rFonts w:ascii="Arial" w:hAnsi="Arial" w:cs="Arial"/>
        </w:rPr>
        <w:t>)</w:t>
      </w:r>
      <w:r w:rsidR="005C502C">
        <w:rPr>
          <w:rFonts w:ascii="Arial" w:hAnsi="Arial" w:cs="Arial"/>
        </w:rPr>
        <w:t xml:space="preserve">. </w:t>
      </w:r>
    </w:p>
    <w:p w14:paraId="67152851" w14:textId="1C50501A" w:rsidR="00755A55" w:rsidRDefault="00755A55" w:rsidP="004459F4">
      <w:pPr>
        <w:pStyle w:val="Prrafodelista"/>
        <w:numPr>
          <w:ilvl w:val="0"/>
          <w:numId w:val="7"/>
        </w:numPr>
        <w:spacing w:before="240" w:line="360" w:lineRule="auto"/>
        <w:rPr>
          <w:rFonts w:ascii="Arial" w:hAnsi="Arial" w:cs="Arial"/>
        </w:rPr>
      </w:pPr>
      <w:r w:rsidRPr="00755A55">
        <w:rPr>
          <w:rFonts w:ascii="Arial" w:hAnsi="Arial" w:cs="Arial"/>
        </w:rPr>
        <w:lastRenderedPageBreak/>
        <w:t>Campañas de difusión e informes diagnósticos sobre corresponsabilidad de los cuidados en la Corte | Unidad General de Conocimiento Científico y Derechos Humanos</w:t>
      </w:r>
      <w:r w:rsidR="0022495A">
        <w:rPr>
          <w:rFonts w:ascii="Arial" w:hAnsi="Arial" w:cs="Arial"/>
        </w:rPr>
        <w:t xml:space="preserve">. </w:t>
      </w:r>
    </w:p>
    <w:p w14:paraId="2DD63708" w14:textId="4DF2F5AD" w:rsidR="00892231" w:rsidRPr="00892231" w:rsidRDefault="00892231" w:rsidP="00111913">
      <w:pPr>
        <w:spacing w:before="240" w:line="360" w:lineRule="auto"/>
        <w:ind w:left="708"/>
        <w:rPr>
          <w:rFonts w:ascii="Arial" w:hAnsi="Arial" w:cs="Arial"/>
        </w:rPr>
      </w:pPr>
      <w:r>
        <w:rPr>
          <w:rFonts w:ascii="Arial" w:hAnsi="Arial" w:cs="Arial"/>
        </w:rPr>
        <w:t>(Consulta la campaña en el siguiente enlace</w:t>
      </w:r>
      <w:r w:rsidR="00111913">
        <w:rPr>
          <w:rFonts w:ascii="Arial" w:hAnsi="Arial" w:cs="Arial"/>
        </w:rPr>
        <w:t xml:space="preserve"> </w:t>
      </w:r>
      <w:hyperlink r:id="rId55" w:history="1">
        <w:r w:rsidR="00111913" w:rsidRPr="00FD0656">
          <w:rPr>
            <w:rStyle w:val="Hipervnculo"/>
            <w:rFonts w:ascii="Arial" w:hAnsi="Arial" w:cs="Arial"/>
          </w:rPr>
          <w:t>https://www.scjn.gob.mx/derechos-humanos/corresponsabilidad-cuidados-corte</w:t>
        </w:r>
      </w:hyperlink>
      <w:r>
        <w:rPr>
          <w:rFonts w:ascii="Arial" w:hAnsi="Arial" w:cs="Arial"/>
        </w:rPr>
        <w:t>)</w:t>
      </w:r>
      <w:r w:rsidR="00111913">
        <w:rPr>
          <w:rFonts w:ascii="Arial" w:hAnsi="Arial" w:cs="Arial"/>
        </w:rPr>
        <w:t xml:space="preserve">. </w:t>
      </w:r>
    </w:p>
    <w:p w14:paraId="1AFD28D8" w14:textId="2183A241" w:rsidR="00305284" w:rsidRDefault="00755A55" w:rsidP="004459F4">
      <w:pPr>
        <w:pStyle w:val="Prrafodelista"/>
        <w:numPr>
          <w:ilvl w:val="0"/>
          <w:numId w:val="7"/>
        </w:numPr>
        <w:spacing w:before="240" w:line="360" w:lineRule="auto"/>
        <w:rPr>
          <w:rFonts w:ascii="Arial" w:hAnsi="Arial" w:cs="Arial"/>
        </w:rPr>
      </w:pPr>
      <w:r w:rsidRPr="00755A55">
        <w:rPr>
          <w:rFonts w:ascii="Arial" w:hAnsi="Arial" w:cs="Arial"/>
        </w:rPr>
        <w:t>Boletines de acciones para el fortalecimiento del derecho a la lactancia</w:t>
      </w:r>
      <w:r w:rsidR="0022495A">
        <w:rPr>
          <w:rFonts w:ascii="Arial" w:hAnsi="Arial" w:cs="Arial"/>
        </w:rPr>
        <w:t xml:space="preserve">. </w:t>
      </w:r>
    </w:p>
    <w:p w14:paraId="0377912A" w14:textId="1FB3D1F5" w:rsidR="007D3A90" w:rsidRPr="00ED7931" w:rsidRDefault="00892231" w:rsidP="00ED7931">
      <w:pPr>
        <w:spacing w:before="240" w:line="360" w:lineRule="auto"/>
        <w:ind w:left="708"/>
        <w:rPr>
          <w:rFonts w:ascii="Arial" w:hAnsi="Arial" w:cs="Arial"/>
        </w:rPr>
      </w:pPr>
      <w:r>
        <w:rPr>
          <w:rFonts w:ascii="Arial" w:hAnsi="Arial" w:cs="Arial"/>
        </w:rPr>
        <w:t>(Consulta los boletines en el siguiente enlace</w:t>
      </w:r>
      <w:r w:rsidR="00111913">
        <w:rPr>
          <w:rFonts w:ascii="Arial" w:hAnsi="Arial" w:cs="Arial"/>
        </w:rPr>
        <w:t xml:space="preserve"> </w:t>
      </w:r>
      <w:hyperlink r:id="rId56" w:history="1">
        <w:r w:rsidR="00111913" w:rsidRPr="00FD0656">
          <w:rPr>
            <w:rStyle w:val="Hipervnculo"/>
            <w:rFonts w:ascii="Arial" w:hAnsi="Arial" w:cs="Arial"/>
          </w:rPr>
          <w:t>https://www.supremacorte.gob.mx/derechos-humanos/corresponsabilidad-cuidados-corte/campanias-de-difusion</w:t>
        </w:r>
      </w:hyperlink>
      <w:r>
        <w:rPr>
          <w:rFonts w:ascii="Arial" w:hAnsi="Arial" w:cs="Arial"/>
        </w:rPr>
        <w:t>)</w:t>
      </w:r>
      <w:r w:rsidR="00111913">
        <w:rPr>
          <w:rFonts w:ascii="Arial" w:hAnsi="Arial" w:cs="Arial"/>
        </w:rPr>
        <w:t xml:space="preserve">. </w:t>
      </w:r>
    </w:p>
    <w:p w14:paraId="33A83E99" w14:textId="7346F024" w:rsidR="00156398" w:rsidRPr="00390FD3" w:rsidRDefault="004E0063" w:rsidP="004459F4">
      <w:pPr>
        <w:spacing w:before="240" w:line="360" w:lineRule="auto"/>
        <w:rPr>
          <w:rFonts w:ascii="Arial" w:hAnsi="Arial" w:cs="Arial"/>
          <w:b/>
          <w:bCs/>
        </w:rPr>
      </w:pPr>
      <w:r w:rsidRPr="00390FD3">
        <w:rPr>
          <w:rFonts w:ascii="Arial" w:hAnsi="Arial" w:cs="Arial"/>
          <w:b/>
          <w:bCs/>
        </w:rPr>
        <w:t xml:space="preserve">Del mismo modo se ofrecen publicaciones y materiales internacionales </w:t>
      </w:r>
    </w:p>
    <w:p w14:paraId="13F38489" w14:textId="69C442A0" w:rsidR="0071263F" w:rsidRDefault="0071263F" w:rsidP="004459F4">
      <w:pPr>
        <w:pStyle w:val="Prrafodelista"/>
        <w:numPr>
          <w:ilvl w:val="0"/>
          <w:numId w:val="8"/>
        </w:numPr>
        <w:spacing w:before="240" w:line="360" w:lineRule="auto"/>
        <w:rPr>
          <w:rFonts w:ascii="Arial" w:hAnsi="Arial" w:cs="Arial"/>
        </w:rPr>
      </w:pPr>
      <w:r w:rsidRPr="0071263F">
        <w:rPr>
          <w:rFonts w:ascii="Arial" w:hAnsi="Arial" w:cs="Arial"/>
        </w:rPr>
        <w:t>UNSDG- Transformar los sistemas de cuidados</w:t>
      </w:r>
      <w:r>
        <w:rPr>
          <w:rFonts w:ascii="Arial" w:hAnsi="Arial" w:cs="Arial"/>
        </w:rPr>
        <w:t>.</w:t>
      </w:r>
    </w:p>
    <w:p w14:paraId="0D926AFC" w14:textId="0CD22BD2" w:rsidR="00950F02" w:rsidRPr="00950F02" w:rsidRDefault="00950F02" w:rsidP="00ED7931">
      <w:pPr>
        <w:spacing w:before="240" w:line="360" w:lineRule="auto"/>
        <w:ind w:left="708" w:firstLine="12"/>
        <w:rPr>
          <w:rFonts w:ascii="Arial" w:hAnsi="Arial" w:cs="Arial"/>
        </w:rPr>
      </w:pPr>
      <w:r>
        <w:rPr>
          <w:rFonts w:ascii="Arial" w:hAnsi="Arial" w:cs="Arial"/>
        </w:rPr>
        <w:t>(Consulta la publicación en el siguiente enlace</w:t>
      </w:r>
      <w:r w:rsidR="00111913">
        <w:rPr>
          <w:rFonts w:ascii="Arial" w:hAnsi="Arial" w:cs="Arial"/>
        </w:rPr>
        <w:t xml:space="preserve"> </w:t>
      </w:r>
      <w:hyperlink r:id="rId57" w:history="1">
        <w:r w:rsidR="00111913" w:rsidRPr="00FD0656">
          <w:rPr>
            <w:rStyle w:val="Hipervnculo"/>
            <w:rFonts w:ascii="Arial" w:hAnsi="Arial" w:cs="Arial"/>
          </w:rPr>
          <w:t>https://unsdg.un.org/sites/default/files/2024-07/FINAL_10-07-2024_TRANSFORMAR%20LOS%20SISTEMAS%20DE%20CUIDADOS%20%28Policy%20paper%29_2024.pdf</w:t>
        </w:r>
      </w:hyperlink>
      <w:r>
        <w:rPr>
          <w:rFonts w:ascii="Arial" w:hAnsi="Arial" w:cs="Arial"/>
        </w:rPr>
        <w:t>)</w:t>
      </w:r>
      <w:r w:rsidR="00111913">
        <w:rPr>
          <w:rFonts w:ascii="Arial" w:hAnsi="Arial" w:cs="Arial"/>
        </w:rPr>
        <w:t xml:space="preserve">. </w:t>
      </w:r>
      <w:r>
        <w:rPr>
          <w:rFonts w:ascii="Arial" w:hAnsi="Arial" w:cs="Arial"/>
        </w:rPr>
        <w:t xml:space="preserve"> </w:t>
      </w:r>
    </w:p>
    <w:p w14:paraId="35F1797C" w14:textId="0D8ADEB4" w:rsidR="0071263F" w:rsidRPr="0071263F" w:rsidRDefault="0071263F" w:rsidP="004459F4">
      <w:pPr>
        <w:pStyle w:val="Prrafodelista"/>
        <w:numPr>
          <w:ilvl w:val="0"/>
          <w:numId w:val="8"/>
        </w:numPr>
        <w:spacing w:before="240" w:line="360" w:lineRule="auto"/>
        <w:rPr>
          <w:rFonts w:ascii="Arial" w:hAnsi="Arial" w:cs="Arial"/>
        </w:rPr>
      </w:pPr>
      <w:r w:rsidRPr="0071263F">
        <w:rPr>
          <w:rFonts w:ascii="Arial" w:hAnsi="Arial" w:cs="Arial"/>
        </w:rPr>
        <w:t>OIT- El trabajo de cuidado y los trabajadores de cuidado para un futuro con trabajo decente.</w:t>
      </w:r>
    </w:p>
    <w:p w14:paraId="4923EC58" w14:textId="2047B029" w:rsidR="00156398" w:rsidRPr="003E5FC4" w:rsidRDefault="00950F02" w:rsidP="00ED7931">
      <w:pPr>
        <w:spacing w:before="240" w:line="360" w:lineRule="auto"/>
        <w:ind w:left="720"/>
        <w:rPr>
          <w:rFonts w:ascii="Arial" w:hAnsi="Arial" w:cs="Arial"/>
        </w:rPr>
      </w:pPr>
      <w:r>
        <w:rPr>
          <w:rFonts w:ascii="Arial" w:hAnsi="Arial" w:cs="Arial"/>
        </w:rPr>
        <w:t xml:space="preserve">(Consulta </w:t>
      </w:r>
      <w:r w:rsidR="007D3A90">
        <w:rPr>
          <w:rFonts w:ascii="Arial" w:hAnsi="Arial" w:cs="Arial"/>
        </w:rPr>
        <w:t>la publicación en el siguiente enlace</w:t>
      </w:r>
      <w:r w:rsidR="00ED7931">
        <w:rPr>
          <w:rFonts w:ascii="Arial" w:hAnsi="Arial" w:cs="Arial"/>
        </w:rPr>
        <w:t xml:space="preserve"> </w:t>
      </w:r>
      <w:hyperlink r:id="rId58" w:history="1">
        <w:r w:rsidR="00ED7931" w:rsidRPr="00FD0656">
          <w:rPr>
            <w:rStyle w:val="Hipervnculo"/>
            <w:rFonts w:ascii="Arial" w:hAnsi="Arial" w:cs="Arial"/>
          </w:rPr>
          <w:t>https://www.ilo.org/sites/default/files/wcmsp5/groups/public/%40dgreports/%40dcomm/%40publ/documents/publication/wcms_737394.pdf</w:t>
        </w:r>
      </w:hyperlink>
      <w:r>
        <w:rPr>
          <w:rFonts w:ascii="Arial" w:hAnsi="Arial" w:cs="Arial"/>
        </w:rPr>
        <w:t>)</w:t>
      </w:r>
      <w:r w:rsidR="00ED7931">
        <w:rPr>
          <w:rFonts w:ascii="Arial" w:hAnsi="Arial" w:cs="Arial"/>
        </w:rPr>
        <w:t xml:space="preserve">. </w:t>
      </w:r>
    </w:p>
    <w:p w14:paraId="3FDCDBF0" w14:textId="77777777" w:rsidR="00CF7C52" w:rsidRPr="003E5FC4" w:rsidRDefault="00CF7C52" w:rsidP="004459F4">
      <w:pPr>
        <w:spacing w:before="240" w:line="360" w:lineRule="auto"/>
        <w:rPr>
          <w:rFonts w:ascii="Arial" w:hAnsi="Arial" w:cs="Arial"/>
        </w:rPr>
      </w:pPr>
    </w:p>
    <w:sectPr w:rsidR="00CF7C52" w:rsidRPr="003E5F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61F6"/>
    <w:multiLevelType w:val="hybridMultilevel"/>
    <w:tmpl w:val="2716CBD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66699B"/>
    <w:multiLevelType w:val="hybridMultilevel"/>
    <w:tmpl w:val="E8EE722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094A8C"/>
    <w:multiLevelType w:val="hybridMultilevel"/>
    <w:tmpl w:val="E7C4F04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4D0038"/>
    <w:multiLevelType w:val="hybridMultilevel"/>
    <w:tmpl w:val="83D8587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9969B3"/>
    <w:multiLevelType w:val="hybridMultilevel"/>
    <w:tmpl w:val="8354C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D56500"/>
    <w:multiLevelType w:val="hybridMultilevel"/>
    <w:tmpl w:val="248EA3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5F144DC"/>
    <w:multiLevelType w:val="hybridMultilevel"/>
    <w:tmpl w:val="8354CF5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BB0050"/>
    <w:multiLevelType w:val="hybridMultilevel"/>
    <w:tmpl w:val="D5EC70C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3F203C"/>
    <w:multiLevelType w:val="hybridMultilevel"/>
    <w:tmpl w:val="4A10CCC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1284974">
    <w:abstractNumId w:val="3"/>
  </w:num>
  <w:num w:numId="2" w16cid:durableId="690650052">
    <w:abstractNumId w:val="7"/>
  </w:num>
  <w:num w:numId="3" w16cid:durableId="1021781834">
    <w:abstractNumId w:val="1"/>
  </w:num>
  <w:num w:numId="4" w16cid:durableId="1421177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861078">
    <w:abstractNumId w:val="6"/>
  </w:num>
  <w:num w:numId="6" w16cid:durableId="1802192600">
    <w:abstractNumId w:val="0"/>
  </w:num>
  <w:num w:numId="7" w16cid:durableId="611785735">
    <w:abstractNumId w:val="2"/>
  </w:num>
  <w:num w:numId="8" w16cid:durableId="1516772227">
    <w:abstractNumId w:val="8"/>
  </w:num>
  <w:num w:numId="9" w16cid:durableId="1275013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1E"/>
    <w:rsid w:val="00001508"/>
    <w:rsid w:val="000133F2"/>
    <w:rsid w:val="000207BB"/>
    <w:rsid w:val="00027124"/>
    <w:rsid w:val="00040DED"/>
    <w:rsid w:val="00053030"/>
    <w:rsid w:val="00053A9F"/>
    <w:rsid w:val="00057774"/>
    <w:rsid w:val="000706B5"/>
    <w:rsid w:val="00086861"/>
    <w:rsid w:val="000953C0"/>
    <w:rsid w:val="000B178E"/>
    <w:rsid w:val="000B38D3"/>
    <w:rsid w:val="000B50C0"/>
    <w:rsid w:val="000C2737"/>
    <w:rsid w:val="000C3462"/>
    <w:rsid w:val="000C6D82"/>
    <w:rsid w:val="000D0237"/>
    <w:rsid w:val="000D06AD"/>
    <w:rsid w:val="000F0FD2"/>
    <w:rsid w:val="001107A9"/>
    <w:rsid w:val="00111913"/>
    <w:rsid w:val="001177CF"/>
    <w:rsid w:val="001302E0"/>
    <w:rsid w:val="00156398"/>
    <w:rsid w:val="0018206E"/>
    <w:rsid w:val="0018353F"/>
    <w:rsid w:val="00186683"/>
    <w:rsid w:val="001903C9"/>
    <w:rsid w:val="00194E27"/>
    <w:rsid w:val="001A3ADF"/>
    <w:rsid w:val="001B6689"/>
    <w:rsid w:val="001F677A"/>
    <w:rsid w:val="001F6AC2"/>
    <w:rsid w:val="00200AC9"/>
    <w:rsid w:val="002035F4"/>
    <w:rsid w:val="00211B66"/>
    <w:rsid w:val="00222925"/>
    <w:rsid w:val="0022495A"/>
    <w:rsid w:val="002513E8"/>
    <w:rsid w:val="00267D2C"/>
    <w:rsid w:val="00292176"/>
    <w:rsid w:val="002B16D5"/>
    <w:rsid w:val="002C1026"/>
    <w:rsid w:val="002C3FC9"/>
    <w:rsid w:val="00301DD6"/>
    <w:rsid w:val="00305284"/>
    <w:rsid w:val="00312BED"/>
    <w:rsid w:val="00314B63"/>
    <w:rsid w:val="0032765C"/>
    <w:rsid w:val="00353117"/>
    <w:rsid w:val="00354B9E"/>
    <w:rsid w:val="00373DC0"/>
    <w:rsid w:val="00374EA0"/>
    <w:rsid w:val="003864E9"/>
    <w:rsid w:val="00390FD3"/>
    <w:rsid w:val="003A1783"/>
    <w:rsid w:val="003A3C6B"/>
    <w:rsid w:val="003A48BB"/>
    <w:rsid w:val="003A6276"/>
    <w:rsid w:val="003C3815"/>
    <w:rsid w:val="003E5FC4"/>
    <w:rsid w:val="003E7202"/>
    <w:rsid w:val="003E7B56"/>
    <w:rsid w:val="003F18CE"/>
    <w:rsid w:val="00412223"/>
    <w:rsid w:val="00414E36"/>
    <w:rsid w:val="00415372"/>
    <w:rsid w:val="0042212A"/>
    <w:rsid w:val="00424892"/>
    <w:rsid w:val="00432DF1"/>
    <w:rsid w:val="004459F4"/>
    <w:rsid w:val="00457DA7"/>
    <w:rsid w:val="00463D00"/>
    <w:rsid w:val="00477464"/>
    <w:rsid w:val="00480AB6"/>
    <w:rsid w:val="00481EA3"/>
    <w:rsid w:val="004A3085"/>
    <w:rsid w:val="004A3329"/>
    <w:rsid w:val="004B1964"/>
    <w:rsid w:val="004B21F0"/>
    <w:rsid w:val="004B2607"/>
    <w:rsid w:val="004C0592"/>
    <w:rsid w:val="004E0063"/>
    <w:rsid w:val="0054589E"/>
    <w:rsid w:val="00555B89"/>
    <w:rsid w:val="005572EF"/>
    <w:rsid w:val="0056099E"/>
    <w:rsid w:val="00564E56"/>
    <w:rsid w:val="005728C6"/>
    <w:rsid w:val="00572ADD"/>
    <w:rsid w:val="005837B6"/>
    <w:rsid w:val="00593CA3"/>
    <w:rsid w:val="005B561E"/>
    <w:rsid w:val="005C502C"/>
    <w:rsid w:val="005F6441"/>
    <w:rsid w:val="006219C2"/>
    <w:rsid w:val="00622D76"/>
    <w:rsid w:val="00637FB3"/>
    <w:rsid w:val="00640B70"/>
    <w:rsid w:val="006420FB"/>
    <w:rsid w:val="00646B91"/>
    <w:rsid w:val="00660EAF"/>
    <w:rsid w:val="006875DB"/>
    <w:rsid w:val="00695753"/>
    <w:rsid w:val="006C15DA"/>
    <w:rsid w:val="006C1C72"/>
    <w:rsid w:val="006D4E43"/>
    <w:rsid w:val="006D6C0A"/>
    <w:rsid w:val="0071263F"/>
    <w:rsid w:val="00720E17"/>
    <w:rsid w:val="0072365D"/>
    <w:rsid w:val="00725607"/>
    <w:rsid w:val="00743783"/>
    <w:rsid w:val="0074515B"/>
    <w:rsid w:val="00751C56"/>
    <w:rsid w:val="00755A55"/>
    <w:rsid w:val="00755CFF"/>
    <w:rsid w:val="007844B9"/>
    <w:rsid w:val="00784B65"/>
    <w:rsid w:val="00784D2B"/>
    <w:rsid w:val="007924FF"/>
    <w:rsid w:val="007972BB"/>
    <w:rsid w:val="007A1E41"/>
    <w:rsid w:val="007A284A"/>
    <w:rsid w:val="007A7F01"/>
    <w:rsid w:val="007C5EE2"/>
    <w:rsid w:val="007D3A90"/>
    <w:rsid w:val="007D5731"/>
    <w:rsid w:val="00800CB8"/>
    <w:rsid w:val="00801D5A"/>
    <w:rsid w:val="00807B8A"/>
    <w:rsid w:val="0081359A"/>
    <w:rsid w:val="0085473D"/>
    <w:rsid w:val="0086372E"/>
    <w:rsid w:val="00867A08"/>
    <w:rsid w:val="00876F3C"/>
    <w:rsid w:val="008771E2"/>
    <w:rsid w:val="00892231"/>
    <w:rsid w:val="008B4C26"/>
    <w:rsid w:val="008C5498"/>
    <w:rsid w:val="008D065E"/>
    <w:rsid w:val="008D6B8E"/>
    <w:rsid w:val="008D742D"/>
    <w:rsid w:val="008E11DE"/>
    <w:rsid w:val="009105BA"/>
    <w:rsid w:val="00932165"/>
    <w:rsid w:val="00940933"/>
    <w:rsid w:val="00950F02"/>
    <w:rsid w:val="0095419D"/>
    <w:rsid w:val="00954FAA"/>
    <w:rsid w:val="0096365C"/>
    <w:rsid w:val="00983D3C"/>
    <w:rsid w:val="009A2517"/>
    <w:rsid w:val="009A511C"/>
    <w:rsid w:val="009B15C2"/>
    <w:rsid w:val="009B1DBB"/>
    <w:rsid w:val="009B6627"/>
    <w:rsid w:val="009D49EB"/>
    <w:rsid w:val="009E7595"/>
    <w:rsid w:val="00A14CE4"/>
    <w:rsid w:val="00A36B06"/>
    <w:rsid w:val="00A51C31"/>
    <w:rsid w:val="00A56541"/>
    <w:rsid w:val="00A62842"/>
    <w:rsid w:val="00A72A50"/>
    <w:rsid w:val="00A75555"/>
    <w:rsid w:val="00AB45BB"/>
    <w:rsid w:val="00AC5EC2"/>
    <w:rsid w:val="00AD077A"/>
    <w:rsid w:val="00AF2BE6"/>
    <w:rsid w:val="00AF67AE"/>
    <w:rsid w:val="00AF7812"/>
    <w:rsid w:val="00B01FEA"/>
    <w:rsid w:val="00B14E03"/>
    <w:rsid w:val="00B172FF"/>
    <w:rsid w:val="00B175E9"/>
    <w:rsid w:val="00B27C71"/>
    <w:rsid w:val="00B34C81"/>
    <w:rsid w:val="00B4156F"/>
    <w:rsid w:val="00B57FB4"/>
    <w:rsid w:val="00B6115F"/>
    <w:rsid w:val="00B61911"/>
    <w:rsid w:val="00B629CE"/>
    <w:rsid w:val="00B631EE"/>
    <w:rsid w:val="00B86C7F"/>
    <w:rsid w:val="00B92F5E"/>
    <w:rsid w:val="00B94733"/>
    <w:rsid w:val="00BA0EED"/>
    <w:rsid w:val="00BC78D5"/>
    <w:rsid w:val="00BD4F44"/>
    <w:rsid w:val="00BF315E"/>
    <w:rsid w:val="00BF5954"/>
    <w:rsid w:val="00BF75F1"/>
    <w:rsid w:val="00C16641"/>
    <w:rsid w:val="00C25914"/>
    <w:rsid w:val="00C27CDE"/>
    <w:rsid w:val="00C535DD"/>
    <w:rsid w:val="00C641EB"/>
    <w:rsid w:val="00C82B1D"/>
    <w:rsid w:val="00C94A17"/>
    <w:rsid w:val="00CA0B16"/>
    <w:rsid w:val="00CA1EC9"/>
    <w:rsid w:val="00CB79DE"/>
    <w:rsid w:val="00CC246B"/>
    <w:rsid w:val="00CD21A5"/>
    <w:rsid w:val="00CD2655"/>
    <w:rsid w:val="00CE46C0"/>
    <w:rsid w:val="00CF3CE1"/>
    <w:rsid w:val="00CF7C52"/>
    <w:rsid w:val="00D07D3A"/>
    <w:rsid w:val="00D31E49"/>
    <w:rsid w:val="00D42291"/>
    <w:rsid w:val="00D46893"/>
    <w:rsid w:val="00D477BD"/>
    <w:rsid w:val="00D47B43"/>
    <w:rsid w:val="00D65AA8"/>
    <w:rsid w:val="00D7188F"/>
    <w:rsid w:val="00D75F19"/>
    <w:rsid w:val="00D950A5"/>
    <w:rsid w:val="00D9534E"/>
    <w:rsid w:val="00D97766"/>
    <w:rsid w:val="00DB5291"/>
    <w:rsid w:val="00DF3021"/>
    <w:rsid w:val="00E044FE"/>
    <w:rsid w:val="00E23DA0"/>
    <w:rsid w:val="00E603C8"/>
    <w:rsid w:val="00E66E87"/>
    <w:rsid w:val="00E758B3"/>
    <w:rsid w:val="00E94345"/>
    <w:rsid w:val="00E973BB"/>
    <w:rsid w:val="00EA08C2"/>
    <w:rsid w:val="00EB5D38"/>
    <w:rsid w:val="00EB6EFD"/>
    <w:rsid w:val="00ED7931"/>
    <w:rsid w:val="00EF2A97"/>
    <w:rsid w:val="00F14573"/>
    <w:rsid w:val="00F23C18"/>
    <w:rsid w:val="00F4039F"/>
    <w:rsid w:val="00F41A9E"/>
    <w:rsid w:val="00F93597"/>
    <w:rsid w:val="00FB559F"/>
    <w:rsid w:val="00FC4B9D"/>
    <w:rsid w:val="00FD23C8"/>
    <w:rsid w:val="00FD26F5"/>
    <w:rsid w:val="00FD3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1534"/>
  <w15:chartTrackingRefBased/>
  <w15:docId w15:val="{5D64601E-62E3-5E4B-840D-2F9CCE02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5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5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56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56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56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56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56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56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56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56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56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56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56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56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56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56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56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561E"/>
    <w:rPr>
      <w:rFonts w:eastAsiaTheme="majorEastAsia" w:cstheme="majorBidi"/>
      <w:color w:val="272727" w:themeColor="text1" w:themeTint="D8"/>
    </w:rPr>
  </w:style>
  <w:style w:type="paragraph" w:styleId="Ttulo">
    <w:name w:val="Title"/>
    <w:basedOn w:val="Normal"/>
    <w:next w:val="Normal"/>
    <w:link w:val="TtuloCar"/>
    <w:uiPriority w:val="10"/>
    <w:qFormat/>
    <w:rsid w:val="005B5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5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56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56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561E"/>
    <w:pPr>
      <w:spacing w:before="160"/>
      <w:jc w:val="center"/>
    </w:pPr>
    <w:rPr>
      <w:i/>
      <w:iCs/>
      <w:color w:val="404040" w:themeColor="text1" w:themeTint="BF"/>
    </w:rPr>
  </w:style>
  <w:style w:type="character" w:customStyle="1" w:styleId="CitaCar">
    <w:name w:val="Cita Car"/>
    <w:basedOn w:val="Fuentedeprrafopredeter"/>
    <w:link w:val="Cita"/>
    <w:uiPriority w:val="29"/>
    <w:rsid w:val="005B561E"/>
    <w:rPr>
      <w:i/>
      <w:iCs/>
      <w:color w:val="404040" w:themeColor="text1" w:themeTint="BF"/>
    </w:rPr>
  </w:style>
  <w:style w:type="paragraph" w:styleId="Prrafodelista">
    <w:name w:val="List Paragraph"/>
    <w:basedOn w:val="Normal"/>
    <w:uiPriority w:val="34"/>
    <w:qFormat/>
    <w:rsid w:val="005B561E"/>
    <w:pPr>
      <w:ind w:left="720"/>
      <w:contextualSpacing/>
    </w:pPr>
  </w:style>
  <w:style w:type="character" w:styleId="nfasisintenso">
    <w:name w:val="Intense Emphasis"/>
    <w:basedOn w:val="Fuentedeprrafopredeter"/>
    <w:uiPriority w:val="21"/>
    <w:qFormat/>
    <w:rsid w:val="005B561E"/>
    <w:rPr>
      <w:i/>
      <w:iCs/>
      <w:color w:val="0F4761" w:themeColor="accent1" w:themeShade="BF"/>
    </w:rPr>
  </w:style>
  <w:style w:type="paragraph" w:styleId="Citadestacada">
    <w:name w:val="Intense Quote"/>
    <w:basedOn w:val="Normal"/>
    <w:next w:val="Normal"/>
    <w:link w:val="CitadestacadaCar"/>
    <w:uiPriority w:val="30"/>
    <w:qFormat/>
    <w:rsid w:val="005B5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561E"/>
    <w:rPr>
      <w:i/>
      <w:iCs/>
      <w:color w:val="0F4761" w:themeColor="accent1" w:themeShade="BF"/>
    </w:rPr>
  </w:style>
  <w:style w:type="character" w:styleId="Referenciaintensa">
    <w:name w:val="Intense Reference"/>
    <w:basedOn w:val="Fuentedeprrafopredeter"/>
    <w:uiPriority w:val="32"/>
    <w:qFormat/>
    <w:rsid w:val="005B561E"/>
    <w:rPr>
      <w:b/>
      <w:bCs/>
      <w:smallCaps/>
      <w:color w:val="0F4761" w:themeColor="accent1" w:themeShade="BF"/>
      <w:spacing w:val="5"/>
    </w:rPr>
  </w:style>
  <w:style w:type="character" w:styleId="Hipervnculo">
    <w:name w:val="Hyperlink"/>
    <w:basedOn w:val="Fuentedeprrafopredeter"/>
    <w:uiPriority w:val="99"/>
    <w:unhideWhenUsed/>
    <w:rsid w:val="003A6276"/>
    <w:rPr>
      <w:color w:val="467886" w:themeColor="hyperlink"/>
      <w:u w:val="single"/>
    </w:rPr>
  </w:style>
  <w:style w:type="character" w:styleId="Mencinsinresolver">
    <w:name w:val="Unresolved Mention"/>
    <w:basedOn w:val="Fuentedeprrafopredeter"/>
    <w:uiPriority w:val="99"/>
    <w:semiHidden/>
    <w:unhideWhenUsed/>
    <w:rsid w:val="00BC78D5"/>
    <w:rPr>
      <w:color w:val="605E5C"/>
      <w:shd w:val="clear" w:color="auto" w:fill="E1DFDD"/>
    </w:rPr>
  </w:style>
  <w:style w:type="character" w:styleId="Hipervnculovisitado">
    <w:name w:val="FollowedHyperlink"/>
    <w:basedOn w:val="Fuentedeprrafopredeter"/>
    <w:uiPriority w:val="99"/>
    <w:semiHidden/>
    <w:unhideWhenUsed/>
    <w:rsid w:val="002035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940954">
      <w:bodyDiv w:val="1"/>
      <w:marLeft w:val="0"/>
      <w:marRight w:val="0"/>
      <w:marTop w:val="0"/>
      <w:marBottom w:val="0"/>
      <w:divBdr>
        <w:top w:val="none" w:sz="0" w:space="0" w:color="auto"/>
        <w:left w:val="none" w:sz="0" w:space="0" w:color="auto"/>
        <w:bottom w:val="none" w:sz="0" w:space="0" w:color="auto"/>
        <w:right w:val="none" w:sz="0" w:space="0" w:color="auto"/>
      </w:divBdr>
    </w:div>
    <w:div w:id="1387604287">
      <w:bodyDiv w:val="1"/>
      <w:marLeft w:val="0"/>
      <w:marRight w:val="0"/>
      <w:marTop w:val="0"/>
      <w:marBottom w:val="0"/>
      <w:divBdr>
        <w:top w:val="none" w:sz="0" w:space="0" w:color="auto"/>
        <w:left w:val="none" w:sz="0" w:space="0" w:color="auto"/>
        <w:bottom w:val="none" w:sz="0" w:space="0" w:color="auto"/>
        <w:right w:val="none" w:sz="0" w:space="0" w:color="auto"/>
      </w:divBdr>
    </w:div>
    <w:div w:id="1997800966">
      <w:bodyDiv w:val="1"/>
      <w:marLeft w:val="0"/>
      <w:marRight w:val="0"/>
      <w:marTop w:val="0"/>
      <w:marBottom w:val="0"/>
      <w:divBdr>
        <w:top w:val="none" w:sz="0" w:space="0" w:color="auto"/>
        <w:left w:val="none" w:sz="0" w:space="0" w:color="auto"/>
        <w:bottom w:val="none" w:sz="0" w:space="0" w:color="auto"/>
        <w:right w:val="none" w:sz="0" w:space="0" w:color="auto"/>
      </w:divBdr>
    </w:div>
    <w:div w:id="2065368247">
      <w:bodyDiv w:val="1"/>
      <w:marLeft w:val="0"/>
      <w:marRight w:val="0"/>
      <w:marTop w:val="0"/>
      <w:marBottom w:val="0"/>
      <w:divBdr>
        <w:top w:val="none" w:sz="0" w:space="0" w:color="auto"/>
        <w:left w:val="none" w:sz="0" w:space="0" w:color="auto"/>
        <w:bottom w:val="none" w:sz="0" w:space="0" w:color="auto"/>
        <w:right w:val="none" w:sz="0" w:space="0" w:color="auto"/>
      </w:divBdr>
    </w:div>
    <w:div w:id="20774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scjn.gob.mx/ConsultasTematica/Detalle/259765" TargetMode="External"/><Relationship Id="rId18" Type="http://schemas.openxmlformats.org/officeDocument/2006/relationships/hyperlink" Target="https://www2.scjn.gob.mx/consultatematica/paginaspub/DetallePub.aspx?AsuntoID=308228" TargetMode="External"/><Relationship Id="rId26" Type="http://schemas.openxmlformats.org/officeDocument/2006/relationships/hyperlink" Target="https://www.inegi.org.mx/contenidos/saladeprensa/boletines/2023/ENASIC/ENASIC_23.pdf" TargetMode="External"/><Relationship Id="rId39" Type="http://schemas.openxmlformats.org/officeDocument/2006/relationships/hyperlink" Target="https://jurisprudencia.corteidh.or.cr/es/vid/1056080770" TargetMode="External"/><Relationship Id="rId21" Type="http://schemas.openxmlformats.org/officeDocument/2006/relationships/hyperlink" Target="https://www2.scjn.gob.mx/consultatematica/paginaspub/DetallePub.aspx?AsuntoID=277524" TargetMode="External"/><Relationship Id="rId34" Type="http://schemas.openxmlformats.org/officeDocument/2006/relationships/hyperlink" Target="https://www.youtube.com/watch?v=BaIJdF-OTvA" TargetMode="External"/><Relationship Id="rId42" Type="http://schemas.openxmlformats.org/officeDocument/2006/relationships/hyperlink" Target="https://www2.scjn.gob.mx/ConsultasTematica/Detalle/253426" TargetMode="External"/><Relationship Id="rId47" Type="http://schemas.openxmlformats.org/officeDocument/2006/relationships/hyperlink" Target="https://www2.scjn.gob.mx/ConsultasTematica/Detalle/231746" TargetMode="External"/><Relationship Id="rId50" Type="http://schemas.openxmlformats.org/officeDocument/2006/relationships/hyperlink" Target="https://www.scjn.gob.mx/derechos-humanos/sites/default/files/Publicaciones/archivos/2024-06/Documento-trabajo_desaparicion-y-genero.pdf" TargetMode="External"/><Relationship Id="rId55" Type="http://schemas.openxmlformats.org/officeDocument/2006/relationships/hyperlink" Target="https://www.scjn.gob.mx/derechos-humanos/corresponsabilidad-cuidados-corte" TargetMode="External"/><Relationship Id="rId7" Type="http://schemas.openxmlformats.org/officeDocument/2006/relationships/hyperlink" Target="https://www.youtube.com/watch?v=pYhkXqRn5BY" TargetMode="External"/><Relationship Id="rId2" Type="http://schemas.openxmlformats.org/officeDocument/2006/relationships/styles" Target="styles.xml"/><Relationship Id="rId16" Type="http://schemas.openxmlformats.org/officeDocument/2006/relationships/hyperlink" Target="https://www2.scjn.gob.mx/consultatematica/paginaspub/DetallePub.aspx?AsuntoID=265719" TargetMode="External"/><Relationship Id="rId29" Type="http://schemas.openxmlformats.org/officeDocument/2006/relationships/hyperlink" Target="https://www.oas.org/es/CIDH/jsForm/?File=/es/cidh/prensa/comunicados/2025/086.asp&amp;utm_term=class-dc" TargetMode="External"/><Relationship Id="rId11" Type="http://schemas.openxmlformats.org/officeDocument/2006/relationships/hyperlink" Target="https://www2.scjn.gob.mx/ConsultasTematica/Detalle/259765" TargetMode="External"/><Relationship Id="rId24" Type="http://schemas.openxmlformats.org/officeDocument/2006/relationships/hyperlink" Target="https://www2.scjn.gob.mx/consultatematica/paginaspub/DetallePub.aspx?AsuntoID=203691" TargetMode="External"/><Relationship Id="rId32" Type="http://schemas.openxmlformats.org/officeDocument/2006/relationships/hyperlink" Target="https://www.youtube.com/watch?v=sd_6-6T6vMY&amp;t=12s" TargetMode="External"/><Relationship Id="rId37" Type="http://schemas.openxmlformats.org/officeDocument/2006/relationships/hyperlink" Target="https://docs.un.org/es/A/HRC/58/52" TargetMode="External"/><Relationship Id="rId40" Type="http://schemas.openxmlformats.org/officeDocument/2006/relationships/hyperlink" Target="https://tbinternet.ohchr.org/_layouts/15/treatybodyexternal/SessionDetails1.aspx?SessionID=2813&amp;Lang=sp" TargetMode="External"/><Relationship Id="rId45" Type="http://schemas.openxmlformats.org/officeDocument/2006/relationships/hyperlink" Target="https://www.youtube.com/live/ZAVzTLrlp00" TargetMode="External"/><Relationship Id="rId53" Type="http://schemas.openxmlformats.org/officeDocument/2006/relationships/hyperlink" Target="https://www.scjn.gob.mx/derechos-humanos/sites/default/files/Publicaciones/archivos/2024-11/Apuntes-sobre-igualdad-de-genero-Estabilidad-Laboral-en-el-embarazo.pdf" TargetMode="External"/><Relationship Id="rId58" Type="http://schemas.openxmlformats.org/officeDocument/2006/relationships/hyperlink" Target="https://www.ilo.org/sites/default/files/wcmsp5/groups/public/%40dgreports/%40dcomm/%40publ/documents/publication/wcms_737394.pdf" TargetMode="External"/><Relationship Id="rId5" Type="http://schemas.openxmlformats.org/officeDocument/2006/relationships/image" Target="media/image1.png"/><Relationship Id="rId19" Type="http://schemas.openxmlformats.org/officeDocument/2006/relationships/hyperlink" Target="https://www2.scjn.gob.mx/ConsultaTematica/PaginasPub/DetallePub.aspx?AsuntoID=263161" TargetMode="External"/><Relationship Id="rId4" Type="http://schemas.openxmlformats.org/officeDocument/2006/relationships/webSettings" Target="webSettings.xml"/><Relationship Id="rId9" Type="http://schemas.openxmlformats.org/officeDocument/2006/relationships/hyperlink" Target="https://www2.scjn.gob.mx/ConsultasTematica/Detalle/312212" TargetMode="External"/><Relationship Id="rId14" Type="http://schemas.openxmlformats.org/officeDocument/2006/relationships/hyperlink" Target="https://www2.scjn.gob.mx/ConsultaTematica/PaginasPub/DetallePub.aspx?AsuntoID=298825" TargetMode="External"/><Relationship Id="rId22" Type="http://schemas.openxmlformats.org/officeDocument/2006/relationships/hyperlink" Target="https://www2.scjn.gob.mx/consultatematica/paginaspub/DetallePub.aspx?AsuntoID=229897" TargetMode="External"/><Relationship Id="rId27" Type="http://schemas.openxmlformats.org/officeDocument/2006/relationships/hyperlink" Target="https://www.inegi.org.mx/contenidos/saladeprensa/boletines/2023/ENASIC/ENASIC_23.pdf" TargetMode="External"/><Relationship Id="rId30" Type="http://schemas.openxmlformats.org/officeDocument/2006/relationships/hyperlink" Target="https://www.ohchr.org/en/calls-for-input/2025/call-inputs-women-girls-and-enforced-disappearances-concept-note-ced-general" TargetMode="External"/><Relationship Id="rId35" Type="http://schemas.openxmlformats.org/officeDocument/2006/relationships/hyperlink" Target="https://www.youtube.com/watch?v=anp9lApCh84" TargetMode="External"/><Relationship Id="rId43" Type="http://schemas.openxmlformats.org/officeDocument/2006/relationships/hyperlink" Target="https://www.ohchr.org/es/press-releases/2025/04/un-committee-enforced-disappearances-clarifies-its-procedure-under-article" TargetMode="External"/><Relationship Id="rId48" Type="http://schemas.openxmlformats.org/officeDocument/2006/relationships/hyperlink" Target="https://www2.scjn.gob.mx/ConsultasTematica/Detalle/270751" TargetMode="External"/><Relationship Id="rId56" Type="http://schemas.openxmlformats.org/officeDocument/2006/relationships/hyperlink" Target="https://www.supremacorte.gob.mx/derechos-humanos/corresponsabilidad-cuidados-corte/campanias-de-difusion" TargetMode="External"/><Relationship Id="rId8" Type="http://schemas.openxmlformats.org/officeDocument/2006/relationships/hyperlink" Target="https://docs.un.org/es/A/HRC/58/43" TargetMode="External"/><Relationship Id="rId51" Type="http://schemas.openxmlformats.org/officeDocument/2006/relationships/hyperlink" Target="https://www.scjn.gob.mx/derechos-humanos/sites/default/files/Publicaciones/archivos/2024-06/Prueba-violencia-por-razones-de-genero_1.pdf" TargetMode="External"/><Relationship Id="rId3" Type="http://schemas.openxmlformats.org/officeDocument/2006/relationships/settings" Target="settings.xml"/><Relationship Id="rId12" Type="http://schemas.openxmlformats.org/officeDocument/2006/relationships/hyperlink" Target="https://www2.scjn.gob.mx/ConsultaTematica/PaginasPub/DetallePub.aspx?AsuntoID=240449" TargetMode="External"/><Relationship Id="rId17" Type="http://schemas.openxmlformats.org/officeDocument/2006/relationships/hyperlink" Target="https://www2.scjn.gob.mx/consultatematica/paginaspub/DetallePub.aspx?AsuntoID=306377" TargetMode="External"/><Relationship Id="rId25" Type="http://schemas.openxmlformats.org/officeDocument/2006/relationships/hyperlink" Target="https://www2.scjn.gob.mx/consultatematica/paginaspub/DetallePub.aspx?AsuntoID=272940" TargetMode="External"/><Relationship Id="rId33" Type="http://schemas.openxmlformats.org/officeDocument/2006/relationships/hyperlink" Target="https://www.oas.org/es/CIDH/jsForm/?File=/es/cidh/prensa/comunicados/2025/049.asp" TargetMode="External"/><Relationship Id="rId38" Type="http://schemas.openxmlformats.org/officeDocument/2006/relationships/hyperlink" Target="https://docs.un.org/es/A/HRC/58/56" TargetMode="External"/><Relationship Id="rId46" Type="http://schemas.openxmlformats.org/officeDocument/2006/relationships/hyperlink" Target="https://www.youtube.com/watch?v=lrOrzpx24To" TargetMode="External"/><Relationship Id="rId59" Type="http://schemas.openxmlformats.org/officeDocument/2006/relationships/fontTable" Target="fontTable.xml"/><Relationship Id="rId20" Type="http://schemas.openxmlformats.org/officeDocument/2006/relationships/hyperlink" Target="https://www2.scjn.gob.mx/consultatematica/paginaspub/DetallePub.aspx?AsuntoID=277524" TargetMode="External"/><Relationship Id="rId41" Type="http://schemas.openxmlformats.org/officeDocument/2006/relationships/hyperlink" Target="https://tbinternet.ohchr.org/_layouts/15/treatybodyexternal/Download.aspx?symbolno=CMW%2FC%2FMEX%2FCO%2F4&amp;Lang=en" TargetMode="External"/><Relationship Id="rId54" Type="http://schemas.openxmlformats.org/officeDocument/2006/relationships/hyperlink" Target="https://www.scjn.gob.mx/derechos-humanos/sites/default/files/Publicaciones/archivos/2024-12/Violencia-Familiar.pdf" TargetMode="External"/><Relationship Id="rId1" Type="http://schemas.openxmlformats.org/officeDocument/2006/relationships/numbering" Target="numbering.xml"/><Relationship Id="rId6" Type="http://schemas.openxmlformats.org/officeDocument/2006/relationships/hyperlink" Target="https://www.corteidh.or.cr/docs/opiniones/soc_2_2023_es.pdf" TargetMode="External"/><Relationship Id="rId15" Type="http://schemas.openxmlformats.org/officeDocument/2006/relationships/hyperlink" Target="https://www2.scjn.gob.mx/ConsultasTematica/Detalle/259765" TargetMode="External"/><Relationship Id="rId23" Type="http://schemas.openxmlformats.org/officeDocument/2006/relationships/hyperlink" Target="https://www2.scjn.gob.mx/consultatematica/paginaspub/DetallePub.aspx?AsuntoID=254348" TargetMode="External"/><Relationship Id="rId28" Type="http://schemas.openxmlformats.org/officeDocument/2006/relationships/hyperlink" Target="https://www.inegi.org.mx/contenidos/saladeprensa/boletines/2023/ENASIC/ENASIC_23.pdf" TargetMode="External"/><Relationship Id="rId36" Type="http://schemas.openxmlformats.org/officeDocument/2006/relationships/hyperlink" Target="https://www.ohchr.org/en/events/days-general-discussion-dgd/2025/half-day-general-discussion-gender-stereotypes" TargetMode="External"/><Relationship Id="rId49" Type="http://schemas.openxmlformats.org/officeDocument/2006/relationships/hyperlink" Target="https://www.youtube.com/watch?v=MGwOarS2G8s" TargetMode="External"/><Relationship Id="rId57" Type="http://schemas.openxmlformats.org/officeDocument/2006/relationships/hyperlink" Target="https://unsdg.un.org/sites/default/files/2024-07/FINAL_10-07-2024_TRANSFORMAR%20LOS%20SISTEMAS%20DE%20CUIDADOS%20%28Policy%20paper%29_2024.pdf" TargetMode="External"/><Relationship Id="rId10" Type="http://schemas.openxmlformats.org/officeDocument/2006/relationships/hyperlink" Target="https://www2.scjn.gob.mx/ConsultasTematica/Detalle/312212" TargetMode="External"/><Relationship Id="rId31" Type="http://schemas.openxmlformats.org/officeDocument/2006/relationships/hyperlink" Target="https://docs.un.org/es/A/HRC/58/53" TargetMode="External"/><Relationship Id="rId44" Type="http://schemas.openxmlformats.org/officeDocument/2006/relationships/hyperlink" Target="https://www.youtube.com/watch?v=ljZV8B8bwCA" TargetMode="External"/><Relationship Id="rId52" Type="http://schemas.openxmlformats.org/officeDocument/2006/relationships/hyperlink" Target="https://www.scjn.gob.mx/derechos-humanos/sites/default/files/Publicaciones/archivos/2024-11/Igualdad-de-genero-Compensacion-economica.pdf" TargetMode="External"/><Relationship Id="rId6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4267</Words>
  <Characters>23474</Characters>
  <Application>Microsoft Office Word</Application>
  <DocSecurity>0</DocSecurity>
  <Lines>195</Lines>
  <Paragraphs>55</Paragraphs>
  <ScaleCrop>false</ScaleCrop>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Guadalupe Betanzos Espinoza</dc:creator>
  <cp:keywords/>
  <dc:description/>
  <cp:lastModifiedBy>ERIKA PAOLA CRUZ HERNANDEZ</cp:lastModifiedBy>
  <cp:revision>2</cp:revision>
  <dcterms:created xsi:type="dcterms:W3CDTF">2025-07-14T22:14:00Z</dcterms:created>
  <dcterms:modified xsi:type="dcterms:W3CDTF">2025-07-14T22:14:00Z</dcterms:modified>
</cp:coreProperties>
</file>