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C55B9" w:rsidR="00FA4EA8" w:rsidP="003E2577" w:rsidRDefault="003C624C" w14:paraId="0D4A8C09" w14:textId="1D664DF7">
      <w:pPr>
        <w:rPr>
          <w:rFonts w:ascii="Arial" w:hAnsi="Arial" w:cs="Arial"/>
          <w:lang w:val="es-ES_tradnl"/>
        </w:rPr>
      </w:pPr>
      <w:r w:rsidRPr="006C55B9">
        <w:rPr>
          <w:rFonts w:ascii="Arial" w:hAnsi="Arial" w:cs="Arial"/>
          <w:noProof/>
          <w:lang w:val="es-ES_tradnl"/>
        </w:rPr>
        <w:drawing>
          <wp:inline distT="0" distB="0" distL="0" distR="0" wp14:anchorId="78C9CB1A" wp14:editId="288F988B">
            <wp:extent cx="2710543" cy="975280"/>
            <wp:effectExtent l="12700" t="12700" r="7620" b="15875"/>
            <wp:docPr id="17117285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28536" name="Imagen 1711728536"/>
                    <pic:cNvPicPr/>
                  </pic:nvPicPr>
                  <pic:blipFill>
                    <a:blip r:embed="rId7"/>
                    <a:stretch>
                      <a:fillRect/>
                    </a:stretch>
                  </pic:blipFill>
                  <pic:spPr>
                    <a:xfrm>
                      <a:off x="0" y="0"/>
                      <a:ext cx="2761360" cy="993564"/>
                    </a:xfrm>
                    <a:prstGeom prst="rect">
                      <a:avLst/>
                    </a:prstGeom>
                    <a:ln>
                      <a:solidFill>
                        <a:schemeClr val="tx1"/>
                      </a:solidFill>
                    </a:ln>
                  </pic:spPr>
                </pic:pic>
              </a:graphicData>
            </a:graphic>
          </wp:inline>
        </w:drawing>
      </w:r>
    </w:p>
    <w:p w:rsidRPr="006C55B9" w:rsidR="003C624C" w:rsidP="003E2577" w:rsidRDefault="003C624C" w14:paraId="5C1E33B0" w14:textId="133C3EEA">
      <w:pPr>
        <w:pStyle w:val="Ttulo1"/>
        <w:rPr>
          <w:rFonts w:ascii="Arial" w:hAnsi="Arial" w:cs="Arial"/>
          <w:lang w:val="es-ES_tradnl"/>
        </w:rPr>
      </w:pPr>
      <w:r w:rsidRPr="006C55B9">
        <w:rPr>
          <w:rFonts w:ascii="Arial" w:hAnsi="Arial" w:cs="Arial"/>
          <w:lang w:val="es-ES_tradnl"/>
        </w:rPr>
        <w:t xml:space="preserve">Boletín en materia de derechos humanos edición enero – febrero 2026 </w:t>
      </w:r>
    </w:p>
    <w:p w:rsidRPr="006C55B9" w:rsidR="003C624C" w:rsidP="003E2577" w:rsidRDefault="003C624C" w14:paraId="09DFEFAA" w14:textId="143B782E">
      <w:pPr>
        <w:rPr>
          <w:rFonts w:ascii="Arial" w:hAnsi="Arial" w:cs="Arial"/>
          <w:lang w:val="es-ES_tradnl"/>
        </w:rPr>
      </w:pPr>
      <w:r w:rsidRPr="006C55B9">
        <w:rPr>
          <w:rFonts w:ascii="Arial" w:hAnsi="Arial" w:cs="Arial"/>
          <w:lang w:val="es-ES_tradnl"/>
        </w:rPr>
        <w:t xml:space="preserve">Criterios internacionales en materia de derechos humanos. </w:t>
      </w:r>
    </w:p>
    <w:p w:rsidRPr="006C55B9" w:rsidR="003C624C" w:rsidP="003E2577" w:rsidRDefault="003C624C" w14:paraId="396F002E" w14:textId="1BFA33C3">
      <w:pPr>
        <w:spacing w:before="240" w:line="276" w:lineRule="auto"/>
        <w:rPr>
          <w:rFonts w:ascii="Arial" w:hAnsi="Arial" w:cs="Arial"/>
          <w:lang w:val="es-ES_tradnl"/>
        </w:rPr>
      </w:pPr>
      <w:r w:rsidRPr="006C55B9">
        <w:rPr>
          <w:rFonts w:ascii="Arial" w:hAnsi="Arial" w:eastAsia="Arial" w:cs="Arial"/>
          <w:kern w:val="0"/>
          <w:lang w:val="es-ES_tradnl"/>
          <w14:ligatures w14:val="none"/>
        </w:rPr>
        <w:t>Nota editorial. La Dirección General de Derechos Humanos y Justicia Pluricultural (DGDHJP) de la Suprema Corte de Justicia de la Nación (SCJN) presenta la decimotercera edición del Boletín en Materia de Derechos Humanos. En este nuevo formato de periodicidad bimestral, el Boletín agrupa los criterios y noticias más relevantes en el ámbito del derecho internacional a partir de temáticas concretas y las relaciona con los últimos precedentes emitidos por la Suprema Corte. El objetivo de esta nueva edición es informar, tanto al público en general como a una audiencia especializada, sobre los últimos acontecimientos en la materia, así como contribuir con el despliegue de las funciones asociadas a la impartición de justicia en nuestro país.</w:t>
      </w:r>
    </w:p>
    <w:p w:rsidRPr="006C55B9" w:rsidR="003C624C" w:rsidP="003E2577" w:rsidRDefault="003C624C" w14:paraId="34AD8378" w14:textId="43370D9A">
      <w:pPr>
        <w:spacing w:before="240" w:after="240" w:line="276" w:lineRule="auto"/>
        <w:rPr>
          <w:rFonts w:ascii="Arial" w:hAnsi="Arial" w:eastAsia="Arial" w:cs="Arial"/>
          <w:lang w:val="es-ES_tradnl"/>
        </w:rPr>
      </w:pPr>
      <w:r w:rsidRPr="006C55B9">
        <w:rPr>
          <w:rFonts w:ascii="Arial" w:hAnsi="Arial" w:eastAsia="Arial" w:cs="Arial"/>
          <w:lang w:val="es-ES_tradnl"/>
        </w:rPr>
        <w:t xml:space="preserve">El tema central de esta edición versa sobre los derechos de las personas defensoras del medio ambiente. En la primera página, se exploran algunas noticias y sentencias de la Suprema Corte relevantes sobre el tema. En la segunda, se exponen datos estadísticos sobre agresiones en contra de los defensores del medio ambiente. En la tercera, se muestra información del panorama internacional sobre los derechos humanos, así como ambientales, y en la cuarta, el estado de México ante los Sistemas de Justicia Internacional. </w:t>
      </w:r>
    </w:p>
    <w:p w:rsidRPr="006C55B9" w:rsidR="003C624C" w:rsidP="003E2577" w:rsidRDefault="003C624C" w14:paraId="68C04EE1" w14:textId="77777777">
      <w:pPr>
        <w:spacing w:before="240" w:line="276" w:lineRule="auto"/>
        <w:rPr>
          <w:rFonts w:ascii="Arial" w:hAnsi="Arial" w:eastAsia="Arial" w:cs="Arial"/>
          <w:kern w:val="0"/>
          <w:lang w:val="es-ES_tradnl"/>
          <w14:ligatures w14:val="none"/>
        </w:rPr>
      </w:pPr>
      <w:r w:rsidRPr="006C55B9">
        <w:rPr>
          <w:rFonts w:ascii="Arial" w:hAnsi="Arial" w:eastAsia="Arial" w:cs="Arial"/>
          <w:kern w:val="0"/>
          <w:lang w:val="es-ES_tradnl"/>
          <w14:ligatures w14:val="none"/>
        </w:rPr>
        <w:t>Es importante señalar que, aunque el boletín está diseñado en formato accesible, algunos de los enlaces proporcionados no cumplen con este estándar. Por ello, se recomienda consultar el texto alternativo y los enlaces de cada sección que lo contenga.</w:t>
      </w:r>
    </w:p>
    <w:p w:rsidRPr="006C55B9" w:rsidR="00692A2E" w:rsidP="003E2577" w:rsidRDefault="00692A2E" w14:paraId="3A5C100F" w14:textId="77777777">
      <w:pPr>
        <w:rPr>
          <w:rFonts w:ascii="Arial" w:hAnsi="Arial" w:cs="Arial"/>
          <w:b/>
          <w:bCs/>
        </w:rPr>
      </w:pPr>
      <w:r w:rsidRPr="006C55B9">
        <w:rPr>
          <w:rFonts w:ascii="Arial" w:hAnsi="Arial" w:cs="Arial"/>
          <w:b/>
          <w:bCs/>
        </w:rPr>
        <w:t xml:space="preserve">Redes sociales </w:t>
      </w:r>
    </w:p>
    <w:p w:rsidRPr="006C55B9" w:rsidR="00692A2E" w:rsidP="003E2577" w:rsidRDefault="00692A2E" w14:paraId="78E0DFFE" w14:textId="77777777">
      <w:pPr>
        <w:pStyle w:val="Prrafodelista"/>
        <w:numPr>
          <w:ilvl w:val="0"/>
          <w:numId w:val="1"/>
        </w:numPr>
        <w:rPr>
          <w:rFonts w:ascii="Arial" w:hAnsi="Arial" w:cs="Arial"/>
        </w:rPr>
      </w:pPr>
      <w:r w:rsidRPr="006C55B9">
        <w:rPr>
          <w:rFonts w:ascii="Arial" w:hAnsi="Arial" w:cs="Arial"/>
          <w:b/>
          <w:bCs/>
        </w:rPr>
        <w:t>Facebook:</w:t>
      </w:r>
      <w:r w:rsidRPr="006C55B9">
        <w:rPr>
          <w:rFonts w:ascii="Arial" w:hAnsi="Arial" w:cs="Arial"/>
        </w:rPr>
        <w:t xml:space="preserve"> @derechoshumanos.scjn</w:t>
      </w:r>
    </w:p>
    <w:p w:rsidRPr="006C55B9" w:rsidR="00692A2E" w:rsidP="003E2577" w:rsidRDefault="00692A2E" w14:paraId="65FE1D97" w14:textId="23F03CA1">
      <w:pPr>
        <w:ind w:left="708" w:firstLine="12"/>
        <w:rPr>
          <w:rFonts w:ascii="Arial" w:hAnsi="Arial" w:cs="Arial"/>
        </w:rPr>
      </w:pPr>
      <w:r w:rsidRPr="006C55B9">
        <w:rPr>
          <w:rFonts w:ascii="Arial" w:hAnsi="Arial" w:cs="Arial"/>
        </w:rPr>
        <w:t xml:space="preserve">(Para acceder a nuestro Facebook, consulta el siguiente enlace </w:t>
      </w:r>
      <w:hyperlink w:history="1" r:id="rId8">
        <w:r w:rsidRPr="002D4906" w:rsidR="00FE6D06">
          <w:rPr>
            <w:rStyle w:val="Hipervnculo"/>
            <w:rFonts w:ascii="Arial" w:hAnsi="Arial" w:cs="Arial"/>
          </w:rPr>
          <w:t>https://www.facebook.com/derechoshumanos.scjn</w:t>
        </w:r>
      </w:hyperlink>
      <w:r w:rsidRPr="006C55B9">
        <w:rPr>
          <w:rFonts w:ascii="Arial" w:hAnsi="Arial" w:cs="Arial"/>
        </w:rPr>
        <w:t>)</w:t>
      </w:r>
      <w:r w:rsidR="00FE6D06">
        <w:rPr>
          <w:rFonts w:ascii="Arial" w:hAnsi="Arial" w:cs="Arial"/>
        </w:rPr>
        <w:t xml:space="preserve">. </w:t>
      </w:r>
    </w:p>
    <w:p w:rsidRPr="006C55B9" w:rsidR="00692A2E" w:rsidP="003E2577" w:rsidRDefault="00692A2E" w14:paraId="60C20F88" w14:textId="77777777">
      <w:pPr>
        <w:pStyle w:val="Prrafodelista"/>
        <w:numPr>
          <w:ilvl w:val="0"/>
          <w:numId w:val="1"/>
        </w:numPr>
        <w:rPr>
          <w:rFonts w:ascii="Arial" w:hAnsi="Arial" w:cs="Arial"/>
        </w:rPr>
      </w:pPr>
      <w:r w:rsidRPr="006C55B9">
        <w:rPr>
          <w:rFonts w:ascii="Arial" w:hAnsi="Arial" w:cs="Arial"/>
          <w:b/>
          <w:bCs/>
        </w:rPr>
        <w:t>Instagram:</w:t>
      </w:r>
      <w:r w:rsidRPr="006C55B9">
        <w:rPr>
          <w:rFonts w:ascii="Arial" w:hAnsi="Arial" w:cs="Arial"/>
        </w:rPr>
        <w:t xml:space="preserve"> @derechoshumanos.scjn</w:t>
      </w:r>
    </w:p>
    <w:p w:rsidRPr="006C55B9" w:rsidR="00692A2E" w:rsidP="003E2577" w:rsidRDefault="00692A2E" w14:paraId="0FDAC0E8" w14:textId="09AE1ACA">
      <w:pPr>
        <w:ind w:left="708" w:firstLine="12"/>
        <w:rPr>
          <w:rFonts w:ascii="Arial" w:hAnsi="Arial" w:cs="Arial"/>
          <w:b/>
          <w:bCs/>
        </w:rPr>
      </w:pPr>
      <w:r w:rsidRPr="006C55B9">
        <w:rPr>
          <w:rFonts w:ascii="Arial" w:hAnsi="Arial" w:cs="Arial"/>
        </w:rPr>
        <w:t xml:space="preserve">(Para acceder a nuestro Instagram, consulta el siguiente enlace </w:t>
      </w:r>
      <w:hyperlink w:history="1" r:id="rId9">
        <w:r w:rsidRPr="002D4906" w:rsidR="00FE6D06">
          <w:rPr>
            <w:rStyle w:val="Hipervnculo"/>
            <w:rFonts w:ascii="Arial" w:hAnsi="Arial" w:cs="Arial"/>
          </w:rPr>
          <w:t>https://www.instagram.com/derechoshumanos.scjn?igsh=N2d5cDdmM2ZnbXgz</w:t>
        </w:r>
      </w:hyperlink>
      <w:r w:rsidRPr="006C55B9">
        <w:rPr>
          <w:rFonts w:ascii="Arial" w:hAnsi="Arial" w:cs="Arial"/>
        </w:rPr>
        <w:t>)</w:t>
      </w:r>
      <w:r w:rsidR="00FE6D06">
        <w:rPr>
          <w:rFonts w:ascii="Arial" w:hAnsi="Arial" w:cs="Arial"/>
        </w:rPr>
        <w:t xml:space="preserve">. </w:t>
      </w:r>
    </w:p>
    <w:p w:rsidRPr="006C55B9" w:rsidR="00692A2E" w:rsidP="003E2577" w:rsidRDefault="00692A2E" w14:paraId="5627385B" w14:textId="77777777">
      <w:pPr>
        <w:pStyle w:val="Prrafodelista"/>
        <w:numPr>
          <w:ilvl w:val="0"/>
          <w:numId w:val="1"/>
        </w:numPr>
        <w:rPr>
          <w:rFonts w:ascii="Arial" w:hAnsi="Arial" w:cs="Arial"/>
        </w:rPr>
      </w:pPr>
      <w:r w:rsidRPr="006C55B9">
        <w:rPr>
          <w:rFonts w:ascii="Arial" w:hAnsi="Arial" w:cs="Arial"/>
          <w:b/>
          <w:bCs/>
        </w:rPr>
        <w:t xml:space="preserve">“X” (antes Twitter): </w:t>
      </w:r>
      <w:r w:rsidRPr="006C55B9">
        <w:rPr>
          <w:rFonts w:ascii="Arial" w:hAnsi="Arial" w:cs="Arial"/>
        </w:rPr>
        <w:t xml:space="preserve"> @ddhh_scjn</w:t>
      </w:r>
    </w:p>
    <w:p w:rsidRPr="006C55B9" w:rsidR="00692A2E" w:rsidP="003E2577" w:rsidRDefault="00692A2E" w14:paraId="18601D98" w14:textId="4BAEA64A">
      <w:pPr>
        <w:ind w:left="708" w:firstLine="12"/>
        <w:rPr>
          <w:rFonts w:ascii="Arial" w:hAnsi="Arial" w:cs="Arial"/>
        </w:rPr>
      </w:pPr>
      <w:r w:rsidRPr="006C55B9">
        <w:rPr>
          <w:rFonts w:ascii="Arial" w:hAnsi="Arial" w:cs="Arial"/>
        </w:rPr>
        <w:t xml:space="preserve">(Para acceder a nuestro “X”, consulta el siguiente enlace </w:t>
      </w:r>
      <w:hyperlink w:history="1" r:id="rId10">
        <w:r w:rsidRPr="002D4906" w:rsidR="00FE6D06">
          <w:rPr>
            <w:rStyle w:val="Hipervnculo"/>
            <w:rFonts w:ascii="Arial" w:hAnsi="Arial" w:cs="Arial"/>
          </w:rPr>
          <w:t>https://x.com/ddhh_scjn?s=21</w:t>
        </w:r>
      </w:hyperlink>
      <w:r w:rsidRPr="006C55B9">
        <w:rPr>
          <w:rFonts w:ascii="Arial" w:hAnsi="Arial" w:cs="Arial"/>
        </w:rPr>
        <w:t>)</w:t>
      </w:r>
      <w:r w:rsidR="00FE6D06">
        <w:rPr>
          <w:rFonts w:ascii="Arial" w:hAnsi="Arial" w:cs="Arial"/>
        </w:rPr>
        <w:t xml:space="preserve">. </w:t>
      </w:r>
    </w:p>
    <w:p w:rsidRPr="006C55B9" w:rsidR="003C624C" w:rsidP="003E2577" w:rsidRDefault="003C624C" w14:paraId="2B3C7C6C" w14:textId="58031F43">
      <w:pPr>
        <w:pStyle w:val="Ttulo1"/>
        <w:rPr>
          <w:rFonts w:ascii="Arial" w:hAnsi="Arial" w:cs="Arial"/>
          <w:lang w:val="es-ES_tradnl"/>
        </w:rPr>
      </w:pPr>
      <w:r w:rsidRPr="006C55B9">
        <w:rPr>
          <w:rFonts w:ascii="Arial" w:hAnsi="Arial" w:cs="Arial"/>
          <w:lang w:val="es-ES_tradnl"/>
        </w:rPr>
        <w:t xml:space="preserve">Derechos de las personas defensoras del medio ambiente </w:t>
      </w:r>
    </w:p>
    <w:p w:rsidRPr="006C55B9" w:rsidR="003B1200" w:rsidP="003E2577" w:rsidRDefault="003C624C" w14:paraId="59D6399F" w14:textId="6B40408D">
      <w:pPr>
        <w:rPr>
          <w:rFonts w:ascii="Arial" w:hAnsi="Arial" w:cs="Arial"/>
          <w:lang w:val="es-ES_tradnl"/>
        </w:rPr>
      </w:pPr>
      <w:r w:rsidRPr="006C55B9">
        <w:rPr>
          <w:rFonts w:ascii="Arial" w:hAnsi="Arial" w:cs="Arial"/>
          <w:lang w:val="es-ES_tradnl"/>
        </w:rPr>
        <w:t xml:space="preserve">En esta primera hoja se da cuenta del informe más reciente </w:t>
      </w:r>
      <w:r w:rsidRPr="006C55B9" w:rsidR="003B1200">
        <w:rPr>
          <w:rFonts w:ascii="Arial" w:hAnsi="Arial" w:cs="Arial"/>
          <w:lang w:val="es-ES_tradnl"/>
        </w:rPr>
        <w:t xml:space="preserve">sobre </w:t>
      </w:r>
      <w:r w:rsidRPr="006C55B9">
        <w:rPr>
          <w:rFonts w:ascii="Arial" w:hAnsi="Arial" w:cs="Arial"/>
          <w:lang w:val="es-ES_tradnl"/>
        </w:rPr>
        <w:t xml:space="preserve">la crisis global que enfrentan las personas </w:t>
      </w:r>
      <w:r w:rsidRPr="006C55B9" w:rsidR="003B1200">
        <w:rPr>
          <w:rFonts w:ascii="Arial" w:hAnsi="Arial" w:cs="Arial"/>
          <w:lang w:val="es-ES_tradnl"/>
        </w:rPr>
        <w:t xml:space="preserve">defensoras </w:t>
      </w:r>
      <w:r w:rsidRPr="006C55B9">
        <w:rPr>
          <w:rFonts w:ascii="Arial" w:hAnsi="Arial" w:cs="Arial"/>
          <w:lang w:val="es-ES_tradnl"/>
        </w:rPr>
        <w:t xml:space="preserve">de </w:t>
      </w:r>
      <w:r w:rsidRPr="006C55B9" w:rsidR="003B1200">
        <w:rPr>
          <w:rFonts w:ascii="Arial" w:hAnsi="Arial" w:cs="Arial"/>
          <w:lang w:val="es-ES_tradnl"/>
        </w:rPr>
        <w:t xml:space="preserve">los </w:t>
      </w:r>
      <w:r w:rsidRPr="006C55B9">
        <w:rPr>
          <w:rFonts w:ascii="Arial" w:hAnsi="Arial" w:cs="Arial"/>
          <w:lang w:val="es-ES_tradnl"/>
        </w:rPr>
        <w:t xml:space="preserve">derechos humanos </w:t>
      </w:r>
      <w:r w:rsidRPr="006C55B9" w:rsidR="00C75EEB">
        <w:rPr>
          <w:rFonts w:ascii="Arial" w:hAnsi="Arial" w:cs="Arial"/>
          <w:lang w:val="es-ES_tradnl"/>
        </w:rPr>
        <w:t>emitido por el Consejo de Derechos Humanos</w:t>
      </w:r>
      <w:r w:rsidRPr="006C55B9" w:rsidR="003B1200">
        <w:rPr>
          <w:rFonts w:ascii="Arial" w:hAnsi="Arial" w:cs="Arial"/>
          <w:lang w:val="es-ES_tradnl"/>
        </w:rPr>
        <w:t xml:space="preserve">; </w:t>
      </w:r>
      <w:r w:rsidRPr="006C55B9" w:rsidR="00C75EEB">
        <w:rPr>
          <w:rFonts w:ascii="Arial" w:hAnsi="Arial" w:cs="Arial"/>
          <w:lang w:val="es-ES_tradnl"/>
        </w:rPr>
        <w:t>la Opinión Consultiva OC 32/25 sobre Emergencia Climática y Derechos Humanos</w:t>
      </w:r>
      <w:r w:rsidRPr="006C55B9" w:rsidR="003B1200">
        <w:rPr>
          <w:rFonts w:ascii="Arial" w:hAnsi="Arial" w:cs="Arial"/>
          <w:lang w:val="es-ES_tradnl"/>
        </w:rPr>
        <w:t xml:space="preserve">; el informe </w:t>
      </w:r>
      <w:r w:rsidRPr="006C55B9" w:rsidR="00692A2E">
        <w:rPr>
          <w:rFonts w:ascii="Arial" w:hAnsi="Arial" w:cs="Arial"/>
          <w:lang w:val="es-ES_tradnl"/>
        </w:rPr>
        <w:t xml:space="preserve">del Grupo de Trabajo sobre Desapariciones Forzadas o Involuntarias en el marco de la </w:t>
      </w:r>
      <w:r w:rsidRPr="006C55B9" w:rsidR="003B1200">
        <w:rPr>
          <w:rFonts w:ascii="Arial" w:hAnsi="Arial" w:cs="Arial"/>
          <w:lang w:val="es-ES_tradnl"/>
        </w:rPr>
        <w:t xml:space="preserve">defensa de la tierra los recursos naturales y el medio ambiente, así como algunas sentencias relevantes de la Suprema Corte sobre los defensores ambientales. </w:t>
      </w:r>
    </w:p>
    <w:p w:rsidRPr="006C55B9" w:rsidR="003C624C" w:rsidP="003E2577" w:rsidRDefault="00692A2E" w14:paraId="3B1CF898" w14:textId="226AC952">
      <w:pPr>
        <w:pStyle w:val="Prrafodelista"/>
        <w:numPr>
          <w:ilvl w:val="0"/>
          <w:numId w:val="8"/>
        </w:numPr>
        <w:rPr>
          <w:rFonts w:ascii="Arial" w:hAnsi="Arial" w:cs="Arial"/>
          <w:b/>
          <w:bCs/>
          <w:lang w:val="es-ES_tradnl"/>
        </w:rPr>
      </w:pPr>
      <w:r w:rsidRPr="006C55B9">
        <w:rPr>
          <w:rFonts w:ascii="Arial" w:hAnsi="Arial" w:cs="Arial"/>
          <w:b/>
          <w:bCs/>
          <w:lang w:val="es-ES_tradnl"/>
        </w:rPr>
        <w:t>Defensa de la dignidad y reivindicación de derechos: los defensores de los derechos humanos se reafirman en los valores universales mientras otros les dan la espalda. Relatoría Especial sobre la situación de los defensores de derechos humanos. Enero, 2026.</w:t>
      </w:r>
    </w:p>
    <w:p w:rsidRPr="006C55B9" w:rsidR="00692A2E" w:rsidP="0CDD0DC4" w:rsidRDefault="00692A2E" w14:paraId="7B5F47CD" w14:textId="77777777">
      <w:pPr>
        <w:rPr>
          <w:rFonts w:ascii="Arial" w:hAnsi="Arial" w:cs="Arial"/>
          <w:lang w:val="es-ES"/>
        </w:rPr>
      </w:pPr>
      <w:r w:rsidRPr="0CDD0DC4" w:rsidR="00692A2E">
        <w:rPr>
          <w:rFonts w:ascii="Arial" w:hAnsi="Arial" w:cs="Arial"/>
          <w:lang w:val="es-ES"/>
        </w:rPr>
        <w:t xml:space="preserve">En su más reciente informe ante el Consejo de Derechos Humanos, la relatora especial Mary </w:t>
      </w:r>
      <w:r w:rsidRPr="0CDD0DC4" w:rsidR="00692A2E">
        <w:rPr>
          <w:rFonts w:ascii="Arial" w:hAnsi="Arial" w:cs="Arial"/>
          <w:lang w:val="es-ES"/>
        </w:rPr>
        <w:t>Lawlor</w:t>
      </w:r>
      <w:r w:rsidRPr="0CDD0DC4" w:rsidR="00692A2E">
        <w:rPr>
          <w:rFonts w:ascii="Arial" w:hAnsi="Arial" w:cs="Arial"/>
          <w:lang w:val="es-ES"/>
        </w:rPr>
        <w:t xml:space="preserve"> alertó sobre la grave crisis global que enfrentan las personas defensoras de derechos humanos, quienes continúan su labor pese al incremento de asesinatos, desapariciones y ataques, que en 2024 alcanzaron la cifra más alta jamás registrada. </w:t>
      </w:r>
    </w:p>
    <w:p w:rsidRPr="006C55B9" w:rsidR="00692A2E" w:rsidP="0CDD0DC4" w:rsidRDefault="00692A2E" w14:paraId="7F87D33F" w14:textId="32FEFDE7">
      <w:pPr>
        <w:ind w:firstLine="708"/>
        <w:rPr>
          <w:rFonts w:ascii="Arial" w:hAnsi="Arial" w:cs="Arial"/>
          <w:lang w:val="es-ES"/>
        </w:rPr>
      </w:pPr>
      <w:r w:rsidRPr="0CDD0DC4" w:rsidR="00692A2E">
        <w:rPr>
          <w:rFonts w:ascii="Arial" w:hAnsi="Arial" w:cs="Arial"/>
          <w:lang w:val="es-ES"/>
        </w:rPr>
        <w:t xml:space="preserve">El informe resalta las voces de más de 300 defensores de 82 países, quienes describen condiciones de trabajo cada vez más hostiles, desde la criminalización hasta la falta de mecanismos de protección efectivos. Entre los testimonios destaca el de Pablo López </w:t>
      </w:r>
      <w:r w:rsidRPr="0CDD0DC4" w:rsidR="00692A2E">
        <w:rPr>
          <w:rFonts w:ascii="Arial" w:hAnsi="Arial" w:cs="Arial"/>
          <w:lang w:val="es-ES"/>
        </w:rPr>
        <w:t>Alavez</w:t>
      </w:r>
      <w:r w:rsidRPr="0CDD0DC4" w:rsidR="00692A2E">
        <w:rPr>
          <w:rFonts w:ascii="Arial" w:hAnsi="Arial" w:cs="Arial"/>
          <w:lang w:val="es-ES"/>
        </w:rPr>
        <w:t>, defensor ambiental mexicano encarcelado, quien afirma que su activismo busca proteger el agua y la tierra para las futuras generaciones.</w:t>
      </w:r>
    </w:p>
    <w:p w:rsidRPr="006C55B9" w:rsidR="00BA2551" w:rsidP="003E2577" w:rsidRDefault="00BA2551" w14:paraId="1D2DC9BA" w14:textId="43960E8A">
      <w:pPr>
        <w:ind w:left="708" w:firstLine="12"/>
        <w:rPr>
          <w:rFonts w:ascii="Arial" w:hAnsi="Arial" w:cs="Arial"/>
          <w:lang w:val="es-ES_tradnl"/>
        </w:rPr>
      </w:pPr>
      <w:r w:rsidRPr="006C55B9">
        <w:rPr>
          <w:rFonts w:ascii="Arial" w:hAnsi="Arial" w:cs="Arial"/>
          <w:lang w:val="es-ES_tradnl"/>
        </w:rPr>
        <w:t xml:space="preserve">(Para conocer más sobre el Informe de la Relator Especial consulta el siguiente enlace </w:t>
      </w:r>
      <w:hyperlink w:history="1" r:id="rId11">
        <w:r w:rsidRPr="006C55B9">
          <w:rPr>
            <w:rStyle w:val="Hipervnculo"/>
            <w:rFonts w:ascii="Arial" w:hAnsi="Arial" w:cs="Arial"/>
            <w:lang w:val="es-ES_tradnl"/>
          </w:rPr>
          <w:t>https://docs.un.org/es/A/HRC/61/40</w:t>
        </w:r>
      </w:hyperlink>
      <w:r w:rsidRPr="006C55B9">
        <w:rPr>
          <w:rFonts w:ascii="Arial" w:hAnsi="Arial" w:cs="Arial"/>
          <w:lang w:val="es-ES_tradnl"/>
        </w:rPr>
        <w:t xml:space="preserve">). </w:t>
      </w:r>
    </w:p>
    <w:p w:rsidRPr="006C55B9" w:rsidR="00692A2E" w:rsidP="003E2577" w:rsidRDefault="00692A2E" w14:paraId="703BE8BF" w14:textId="455CD010">
      <w:pPr>
        <w:pStyle w:val="Prrafodelista"/>
        <w:numPr>
          <w:ilvl w:val="0"/>
          <w:numId w:val="8"/>
        </w:numPr>
        <w:rPr>
          <w:rFonts w:ascii="Arial" w:hAnsi="Arial" w:cs="Arial"/>
          <w:b/>
          <w:bCs/>
          <w:lang w:val="es-ES_tradnl"/>
        </w:rPr>
      </w:pPr>
      <w:r w:rsidRPr="006C55B9">
        <w:rPr>
          <w:rFonts w:ascii="Arial" w:hAnsi="Arial" w:cs="Arial"/>
          <w:b/>
          <w:bCs/>
          <w:lang w:val="es-ES_tradnl"/>
        </w:rPr>
        <w:t xml:space="preserve">Opinión Consultiva OC 32/25 sobre Emergencia Climática y Derechos Humanos. Corte Interamericana de Derechos Humanos. Mayo, 2025. </w:t>
      </w:r>
    </w:p>
    <w:p w:rsidRPr="006C55B9" w:rsidR="003C624C" w:rsidP="003E2577" w:rsidRDefault="00692A2E" w14:paraId="35C60320" w14:textId="3BDADD1D">
      <w:pPr>
        <w:rPr>
          <w:rFonts w:ascii="Arial" w:hAnsi="Arial" w:cs="Arial"/>
          <w:lang w:val="es-ES_tradnl"/>
        </w:rPr>
      </w:pPr>
      <w:r w:rsidRPr="006C55B9">
        <w:rPr>
          <w:rFonts w:ascii="Arial" w:hAnsi="Arial" w:cs="Arial"/>
          <w:lang w:val="es-ES_tradnl"/>
        </w:rPr>
        <w:t>La Corte “subrayó el papel vital de los pueblos indígenas, las comunidades afrodescendientes y la juventud en la respuesta a la emergencia climática”, destacando a quienes “defienden la tierra, el clima y los derechos humanos”.</w:t>
      </w:r>
    </w:p>
    <w:p w:rsidRPr="006C55B9" w:rsidR="006C55B9" w:rsidP="003E2577" w:rsidRDefault="006C55B9" w14:paraId="3445CDF3" w14:textId="0FC9A8EB">
      <w:pPr>
        <w:ind w:left="708" w:firstLine="12"/>
        <w:rPr>
          <w:rFonts w:ascii="Arial" w:hAnsi="Arial" w:cs="Arial"/>
          <w:lang w:val="es-ES_tradnl"/>
        </w:rPr>
      </w:pPr>
      <w:r w:rsidRPr="006C55B9">
        <w:rPr>
          <w:rFonts w:ascii="Arial" w:hAnsi="Arial" w:cs="Arial"/>
          <w:lang w:val="es-ES_tradnl"/>
        </w:rPr>
        <w:t xml:space="preserve">(Para conocer más sobre la Opinión Consultiva consulta el siguiente enlace </w:t>
      </w:r>
      <w:hyperlink w:history="1" r:id="rId12">
        <w:r w:rsidRPr="006C55B9">
          <w:rPr>
            <w:rStyle w:val="Hipervnculo"/>
            <w:rFonts w:ascii="Arial" w:hAnsi="Arial" w:cs="Arial"/>
            <w:lang w:val="es-ES_tradnl"/>
          </w:rPr>
          <w:t>https://corteidh.or.cr/docs/opiniones/seriea_32_es.pdf</w:t>
        </w:r>
      </w:hyperlink>
      <w:r w:rsidRPr="006C55B9">
        <w:rPr>
          <w:rFonts w:ascii="Arial" w:hAnsi="Arial" w:cs="Arial"/>
          <w:lang w:val="es-ES_tradnl"/>
        </w:rPr>
        <w:t xml:space="preserve">). </w:t>
      </w:r>
    </w:p>
    <w:p w:rsidRPr="006C55B9" w:rsidR="00692A2E" w:rsidP="003E2577" w:rsidRDefault="00692A2E" w14:paraId="753F9E1D" w14:textId="77777777">
      <w:pPr>
        <w:pStyle w:val="Prrafodelista"/>
        <w:numPr>
          <w:ilvl w:val="0"/>
          <w:numId w:val="8"/>
        </w:numPr>
        <w:rPr>
          <w:rFonts w:ascii="Arial" w:hAnsi="Arial" w:cs="Arial"/>
          <w:b/>
          <w:bCs/>
          <w:lang w:val="es-ES_tradnl"/>
        </w:rPr>
      </w:pPr>
      <w:r w:rsidRPr="006C55B9">
        <w:rPr>
          <w:rFonts w:ascii="Arial" w:hAnsi="Arial" w:cs="Arial"/>
          <w:b/>
          <w:bCs/>
          <w:lang w:val="es-ES_tradnl"/>
        </w:rPr>
        <w:t xml:space="preserve">Desaparición forzada en el contexto de la defensa de la tierra los recursos naturales y el medio ambiente. Grupo de Trabajo sobre Desapariciones Forzadas o Involuntarias. Septiembre, 2025. </w:t>
      </w:r>
    </w:p>
    <w:p w:rsidRPr="006C55B9" w:rsidR="003C624C" w:rsidP="003E2577" w:rsidRDefault="00692A2E" w14:paraId="328A2BDD" w14:textId="56617E85">
      <w:pPr>
        <w:rPr>
          <w:rFonts w:ascii="Arial" w:hAnsi="Arial" w:cs="Arial"/>
          <w:lang w:val="es-ES_tradnl"/>
        </w:rPr>
      </w:pPr>
      <w:r w:rsidRPr="006C55B9">
        <w:rPr>
          <w:rFonts w:ascii="Arial" w:hAnsi="Arial" w:cs="Arial"/>
          <w:lang w:val="es-ES_tradnl"/>
        </w:rPr>
        <w:t>El Grupo de Trabajo alarmó sobre el preocupante incremento de desapariciones forzadas contra personas defensoras de la tierra y el medio ambiente en distintas regiones del mundo. Este informe documenta cómo estos crímenes ocurren en escenarios marcados por discriminación, debilitamiento institucional, aquiescencia del Estado, y en ocasiones, participación empresarial, afectando principalmente y de forma desproporcionada a comunidades indígenas. Se instó a los Estados a prevenir violaciones, garantizar la rendición de cuentas y asegurar la reparación integral de las víctimas.</w:t>
      </w:r>
    </w:p>
    <w:p w:rsidRPr="006C55B9" w:rsidR="006C55B9" w:rsidP="003E2577" w:rsidRDefault="006C55B9" w14:paraId="6D8444EB" w14:textId="6F7A7A3A">
      <w:pPr>
        <w:ind w:left="708"/>
        <w:rPr>
          <w:rFonts w:ascii="Arial" w:hAnsi="Arial" w:cs="Arial"/>
          <w:lang w:val="es-ES_tradnl"/>
        </w:rPr>
      </w:pPr>
      <w:r w:rsidRPr="006C55B9">
        <w:rPr>
          <w:rFonts w:ascii="Arial" w:hAnsi="Arial" w:cs="Arial"/>
          <w:lang w:val="es-ES_tradnl"/>
        </w:rPr>
        <w:t xml:space="preserve">(Para conocer más sobre Informe del Grupo de Trabajo consulta el siguiente enlace </w:t>
      </w:r>
      <w:hyperlink w:history="1" r:id="rId13">
        <w:r w:rsidRPr="006C55B9">
          <w:rPr>
            <w:rStyle w:val="Hipervnculo"/>
            <w:rFonts w:ascii="Arial" w:hAnsi="Arial" w:cs="Arial"/>
            <w:lang w:val="es-ES_tradnl"/>
          </w:rPr>
          <w:t>https://www.ohchr.org/es/documents/thematic-reports/ahrc6035add4-enforced-disappearance-context-defence-land-natural</w:t>
        </w:r>
      </w:hyperlink>
      <w:r w:rsidRPr="006C55B9">
        <w:rPr>
          <w:rFonts w:ascii="Arial" w:hAnsi="Arial" w:cs="Arial"/>
          <w:lang w:val="es-ES_tradnl"/>
        </w:rPr>
        <w:t xml:space="preserve">). </w:t>
      </w:r>
    </w:p>
    <w:p w:rsidRPr="006C55B9" w:rsidR="00692A2E" w:rsidP="003E2577" w:rsidRDefault="00692A2E" w14:paraId="4D765237" w14:textId="77777777">
      <w:pPr>
        <w:pStyle w:val="Ttulo1"/>
        <w:rPr>
          <w:rFonts w:ascii="Arial" w:hAnsi="Arial" w:cs="Arial"/>
          <w:lang w:val="es-ES_tradnl"/>
        </w:rPr>
      </w:pPr>
      <w:r w:rsidRPr="006C55B9">
        <w:rPr>
          <w:rFonts w:ascii="Arial" w:hAnsi="Arial" w:cs="Arial"/>
          <w:lang w:val="es-ES_tradnl"/>
        </w:rPr>
        <w:t xml:space="preserve">Fecha relevante </w:t>
      </w:r>
    </w:p>
    <w:p w:rsidRPr="006C55B9" w:rsidR="003C624C" w:rsidP="003E2577" w:rsidRDefault="00692A2E" w14:paraId="2A7D4E37" w14:textId="63215C20">
      <w:pPr>
        <w:rPr>
          <w:rFonts w:ascii="Arial" w:hAnsi="Arial" w:cs="Arial"/>
          <w:lang w:val="es-ES_tradnl"/>
        </w:rPr>
      </w:pPr>
      <w:r w:rsidRPr="006C55B9">
        <w:rPr>
          <w:rFonts w:ascii="Arial" w:hAnsi="Arial" w:cs="Arial"/>
          <w:lang w:val="es-ES_tradnl"/>
        </w:rPr>
        <w:t>El 17 de julio se conmemora el “Día Nacional de las Personas Defensoras de los Derechos Humanos Ambientales”. Se oficializó mediante Decreto con el objetivo de prevenir y disminuir las agresiones hacia defensoras ambientales.</w:t>
      </w:r>
    </w:p>
    <w:p w:rsidRPr="006C55B9" w:rsidR="006C55B9" w:rsidP="003E2577" w:rsidRDefault="006C55B9" w14:paraId="124828EC" w14:textId="24D3B3E9">
      <w:pPr>
        <w:ind w:left="708"/>
        <w:rPr>
          <w:rFonts w:ascii="Arial" w:hAnsi="Arial" w:cs="Arial"/>
          <w:lang w:val="es-ES_tradnl"/>
        </w:rPr>
      </w:pPr>
      <w:r w:rsidRPr="006C55B9">
        <w:rPr>
          <w:rFonts w:ascii="Arial" w:hAnsi="Arial" w:cs="Arial"/>
          <w:lang w:val="es-ES_tradnl"/>
        </w:rPr>
        <w:t xml:space="preserve">(Para conocer más sobre la fecha relevante consulta el siguiente enlace </w:t>
      </w:r>
      <w:hyperlink w:history="1" w:anchor="gsc.tab=0" r:id="rId14">
        <w:r w:rsidRPr="006C55B9">
          <w:rPr>
            <w:rStyle w:val="Hipervnculo"/>
            <w:rFonts w:ascii="Arial" w:hAnsi="Arial" w:cs="Arial"/>
            <w:lang w:val="es-ES_tradnl"/>
          </w:rPr>
          <w:t>https://www.dof.gob.mx/nota_detalle.php?codigo=5650985&amp;fecha=04/05/2022#gsc.tab=0</w:t>
        </w:r>
      </w:hyperlink>
      <w:r w:rsidRPr="006C55B9">
        <w:rPr>
          <w:rFonts w:ascii="Arial" w:hAnsi="Arial" w:cs="Arial"/>
          <w:lang w:val="es-ES_tradnl"/>
        </w:rPr>
        <w:t xml:space="preserve">). </w:t>
      </w:r>
    </w:p>
    <w:p w:rsidRPr="006C55B9" w:rsidR="00692A2E" w:rsidP="003E2577" w:rsidRDefault="00692A2E" w14:paraId="0454A353" w14:textId="77777777">
      <w:pPr>
        <w:pStyle w:val="Ttulo1"/>
        <w:rPr>
          <w:rFonts w:ascii="Arial" w:hAnsi="Arial" w:cs="Arial"/>
          <w:lang w:val="es-ES_tradnl"/>
        </w:rPr>
      </w:pPr>
      <w:r w:rsidRPr="006C55B9">
        <w:rPr>
          <w:rFonts w:ascii="Arial" w:hAnsi="Arial" w:cs="Arial"/>
          <w:lang w:val="es-ES_tradnl"/>
        </w:rPr>
        <w:t xml:space="preserve">La SCJN y las personas defensoras ambientales </w:t>
      </w:r>
    </w:p>
    <w:p w:rsidRPr="006C55B9" w:rsidR="00692A2E" w:rsidP="003E2577" w:rsidRDefault="00301404" w14:paraId="101C77B1" w14:textId="7B0252ED">
      <w:pPr>
        <w:rPr>
          <w:rFonts w:ascii="Arial" w:hAnsi="Arial" w:cs="Arial"/>
          <w:lang w:val="es-ES_tradnl"/>
        </w:rPr>
      </w:pPr>
      <w:r w:rsidRPr="006C55B9">
        <w:rPr>
          <w:rFonts w:ascii="Arial" w:hAnsi="Arial" w:cs="Arial"/>
          <w:lang w:val="es-ES_tradnl"/>
        </w:rPr>
        <w:t xml:space="preserve">En el </w:t>
      </w:r>
      <w:r w:rsidRPr="006C55B9" w:rsidR="00692A2E">
        <w:rPr>
          <w:rFonts w:ascii="Arial" w:hAnsi="Arial" w:cs="Arial"/>
          <w:b/>
          <w:bCs/>
          <w:lang w:val="es-ES_tradnl"/>
        </w:rPr>
        <w:t>Amparo en Revisión 2/2024</w:t>
      </w:r>
      <w:r w:rsidRPr="006C55B9">
        <w:rPr>
          <w:rFonts w:ascii="Arial" w:hAnsi="Arial" w:cs="Arial"/>
          <w:lang w:val="es-ES_tradnl"/>
        </w:rPr>
        <w:t>, la Suprema Corte enfatizó que l</w:t>
      </w:r>
      <w:r w:rsidRPr="006C55B9" w:rsidR="00692A2E">
        <w:rPr>
          <w:rFonts w:ascii="Arial" w:hAnsi="Arial" w:cs="Arial"/>
          <w:lang w:val="es-ES_tradnl"/>
        </w:rPr>
        <w:t xml:space="preserve">as personas juzgadoras deben interpretar de manera expansiva los requisitos de procedencia en materia ambiental, favoreciendo el acceso efectivo a la justicia mediante una legitimación activa amplia para su defensa. </w:t>
      </w:r>
    </w:p>
    <w:p w:rsidRPr="006C55B9" w:rsidR="006C55B9" w:rsidP="003E2577" w:rsidRDefault="006C55B9" w14:paraId="24CC52C2" w14:textId="7D46E995">
      <w:pPr>
        <w:ind w:left="708"/>
        <w:rPr>
          <w:rFonts w:ascii="Arial" w:hAnsi="Arial" w:cs="Arial"/>
          <w:lang w:val="es-ES_tradnl"/>
        </w:rPr>
      </w:pPr>
      <w:r w:rsidRPr="006C55B9">
        <w:rPr>
          <w:rFonts w:ascii="Arial" w:hAnsi="Arial" w:cs="Arial"/>
          <w:lang w:val="es-ES_tradnl"/>
        </w:rPr>
        <w:t xml:space="preserve">(Para conocer más sobre el Amparo en Revisión 2/2024 consulta el siguiente enlace </w:t>
      </w:r>
      <w:hyperlink w:history="1" r:id="rId15">
        <w:r w:rsidRPr="006C55B9">
          <w:rPr>
            <w:rStyle w:val="Hipervnculo"/>
            <w:rFonts w:ascii="Arial" w:hAnsi="Arial" w:cs="Arial"/>
            <w:lang w:val="es-ES_tradnl"/>
          </w:rPr>
          <w:t>https://www2.scjn.gob.mx/ConsultasTematica/Resultados/-0-0-2-2-2024</w:t>
        </w:r>
      </w:hyperlink>
      <w:r w:rsidRPr="006C55B9">
        <w:rPr>
          <w:rFonts w:ascii="Arial" w:hAnsi="Arial" w:cs="Arial"/>
          <w:lang w:val="es-ES_tradnl"/>
        </w:rPr>
        <w:t xml:space="preserve">) </w:t>
      </w:r>
    </w:p>
    <w:p w:rsidRPr="006C55B9" w:rsidR="00692A2E" w:rsidP="003E2577" w:rsidRDefault="00301404" w14:paraId="62EE091D" w14:textId="6884D5FA">
      <w:pPr>
        <w:rPr>
          <w:rFonts w:ascii="Arial" w:hAnsi="Arial" w:cs="Arial"/>
          <w:lang w:val="es-ES_tradnl"/>
        </w:rPr>
      </w:pPr>
      <w:r w:rsidRPr="006C55B9">
        <w:rPr>
          <w:rFonts w:ascii="Arial" w:hAnsi="Arial" w:cs="Arial"/>
          <w:lang w:val="es-ES_tradnl"/>
        </w:rPr>
        <w:t xml:space="preserve">Al estudiar el </w:t>
      </w:r>
      <w:r w:rsidRPr="006C55B9" w:rsidR="00692A2E">
        <w:rPr>
          <w:rFonts w:ascii="Arial" w:hAnsi="Arial" w:cs="Arial"/>
          <w:b/>
          <w:bCs/>
          <w:lang w:val="es-ES_tradnl"/>
        </w:rPr>
        <w:t>Recurso de Queja 35/2020</w:t>
      </w:r>
      <w:r w:rsidRPr="006C55B9">
        <w:rPr>
          <w:rFonts w:ascii="Arial" w:hAnsi="Arial" w:cs="Arial"/>
          <w:b/>
          <w:bCs/>
          <w:lang w:val="es-ES_tradnl"/>
        </w:rPr>
        <w:t>,</w:t>
      </w:r>
      <w:r w:rsidRPr="006C55B9" w:rsidR="00692A2E">
        <w:rPr>
          <w:rFonts w:ascii="Arial" w:hAnsi="Arial" w:cs="Arial"/>
          <w:lang w:val="es-ES_tradnl"/>
        </w:rPr>
        <w:t xml:space="preserve"> </w:t>
      </w:r>
      <w:r w:rsidRPr="006C55B9">
        <w:rPr>
          <w:rFonts w:ascii="Arial" w:hAnsi="Arial" w:cs="Arial"/>
          <w:lang w:val="es-ES_tradnl"/>
        </w:rPr>
        <w:t>el Alto Tribunal mencionó que l</w:t>
      </w:r>
      <w:r w:rsidRPr="006C55B9" w:rsidR="00692A2E">
        <w:rPr>
          <w:rFonts w:ascii="Arial" w:hAnsi="Arial" w:cs="Arial"/>
          <w:lang w:val="es-ES_tradnl"/>
        </w:rPr>
        <w:t xml:space="preserve">as personas morales que buscan defender el medio ambiente a través del amparo indirecto deben acreditar su interés legítimo a través del objeto social de su acta constitutiva: la protección, promoción o defensa del derecho al medio ambiente sano. </w:t>
      </w:r>
    </w:p>
    <w:p w:rsidRPr="006C55B9" w:rsidR="006C55B9" w:rsidP="003E2577" w:rsidRDefault="006C55B9" w14:paraId="64576B1C" w14:textId="7D72915A">
      <w:pPr>
        <w:ind w:left="708"/>
        <w:rPr>
          <w:rFonts w:ascii="Arial" w:hAnsi="Arial" w:cs="Arial"/>
          <w:lang w:val="es-ES_tradnl"/>
        </w:rPr>
      </w:pPr>
      <w:r w:rsidRPr="006C55B9">
        <w:rPr>
          <w:rFonts w:ascii="Arial" w:hAnsi="Arial" w:cs="Arial"/>
          <w:lang w:val="es-ES_tradnl"/>
        </w:rPr>
        <w:t xml:space="preserve">(Para conocer más sobre el Recurso de Queja 35/2020 consulta el siguiente enlace </w:t>
      </w:r>
      <w:hyperlink w:history="1" r:id="rId16">
        <w:r w:rsidRPr="006C55B9">
          <w:rPr>
            <w:rStyle w:val="Hipervnculo"/>
            <w:rFonts w:ascii="Arial" w:hAnsi="Arial" w:cs="Arial"/>
            <w:lang w:val="es-ES_tradnl"/>
          </w:rPr>
          <w:t>https://www2.scjn.gob.mx/ConsultasTematica/Detalle/272524</w:t>
        </w:r>
      </w:hyperlink>
      <w:r w:rsidRPr="006C55B9">
        <w:rPr>
          <w:rFonts w:ascii="Arial" w:hAnsi="Arial" w:cs="Arial"/>
          <w:lang w:val="es-ES_tradnl"/>
        </w:rPr>
        <w:t xml:space="preserve">). </w:t>
      </w:r>
    </w:p>
    <w:p w:rsidRPr="006C55B9" w:rsidR="00692A2E" w:rsidP="003E2577" w:rsidRDefault="00301404" w14:paraId="2872EA2D" w14:textId="69793FF9">
      <w:pPr>
        <w:rPr>
          <w:rFonts w:ascii="Arial" w:hAnsi="Arial" w:cs="Arial"/>
          <w:lang w:val="es-ES_tradnl"/>
        </w:rPr>
      </w:pPr>
      <w:r w:rsidRPr="006C55B9">
        <w:rPr>
          <w:rFonts w:ascii="Arial" w:hAnsi="Arial" w:cs="Arial"/>
          <w:lang w:val="es-ES_tradnl"/>
        </w:rPr>
        <w:t xml:space="preserve">A través del </w:t>
      </w:r>
      <w:r w:rsidRPr="006C55B9" w:rsidR="00692A2E">
        <w:rPr>
          <w:rFonts w:ascii="Arial" w:hAnsi="Arial" w:cs="Arial"/>
          <w:b/>
          <w:bCs/>
          <w:lang w:val="es-ES_tradnl"/>
        </w:rPr>
        <w:t>Amparo en Revisión 307/2016</w:t>
      </w:r>
      <w:r w:rsidRPr="006C55B9">
        <w:rPr>
          <w:rFonts w:ascii="Arial" w:hAnsi="Arial" w:cs="Arial"/>
          <w:lang w:val="es-ES_tradnl"/>
        </w:rPr>
        <w:t>, la Corte concluyó que, p</w:t>
      </w:r>
      <w:r w:rsidRPr="006C55B9" w:rsidR="00692A2E">
        <w:rPr>
          <w:rFonts w:ascii="Arial" w:hAnsi="Arial" w:cs="Arial"/>
          <w:lang w:val="es-ES_tradnl"/>
        </w:rPr>
        <w:t xml:space="preserve">ara acreditar el interés legítimo, es necesaria una situación jurídica identificable que permita a los promoventes demostrar afectación real a su esfera jurídica como lo es, la pertenencia y proximidad al ecosistema impactado. </w:t>
      </w:r>
    </w:p>
    <w:p w:rsidRPr="006C55B9" w:rsidR="006C55B9" w:rsidP="003E2577" w:rsidRDefault="006C55B9" w14:paraId="1A533126" w14:textId="04FA5A04">
      <w:pPr>
        <w:ind w:left="708"/>
        <w:rPr>
          <w:rFonts w:ascii="Arial" w:hAnsi="Arial" w:cs="Arial"/>
          <w:lang w:val="es-ES_tradnl"/>
        </w:rPr>
      </w:pPr>
      <w:r w:rsidRPr="006C55B9">
        <w:rPr>
          <w:rFonts w:ascii="Arial" w:hAnsi="Arial" w:cs="Arial"/>
          <w:lang w:val="es-ES_tradnl"/>
        </w:rPr>
        <w:t xml:space="preserve">(Para conocer más sobre el Amparo en Revisión 307/2016 consulta el siguiente enlace </w:t>
      </w:r>
      <w:hyperlink w:history="1" r:id="rId17">
        <w:r w:rsidRPr="006C55B9">
          <w:rPr>
            <w:rStyle w:val="Hipervnculo"/>
            <w:rFonts w:ascii="Arial" w:hAnsi="Arial" w:cs="Arial"/>
            <w:lang w:val="es-ES_tradnl"/>
          </w:rPr>
          <w:t>https://www2.scjn.gob.mx/ConsultaTematica/PaginasPub/DetallePub.aspx?AsuntoID=195934</w:t>
        </w:r>
      </w:hyperlink>
      <w:r w:rsidRPr="006C55B9">
        <w:rPr>
          <w:rFonts w:ascii="Arial" w:hAnsi="Arial" w:cs="Arial"/>
          <w:lang w:val="es-ES_tradnl"/>
        </w:rPr>
        <w:t xml:space="preserve">). </w:t>
      </w:r>
    </w:p>
    <w:p w:rsidRPr="006C55B9" w:rsidR="00692A2E" w:rsidP="003E2577" w:rsidRDefault="00301404" w14:paraId="605A8C42" w14:textId="0D0222E6">
      <w:pPr>
        <w:rPr>
          <w:rFonts w:ascii="Arial" w:hAnsi="Arial" w:cs="Arial"/>
          <w:lang w:val="es-ES_tradnl"/>
        </w:rPr>
      </w:pPr>
      <w:r w:rsidRPr="006C55B9">
        <w:rPr>
          <w:rFonts w:ascii="Arial" w:hAnsi="Arial" w:cs="Arial"/>
          <w:lang w:val="es-ES_tradnl"/>
        </w:rPr>
        <w:t xml:space="preserve">En el </w:t>
      </w:r>
      <w:r w:rsidRPr="006C55B9" w:rsidR="00692A2E">
        <w:rPr>
          <w:rFonts w:ascii="Arial" w:hAnsi="Arial" w:cs="Arial"/>
          <w:b/>
          <w:bCs/>
          <w:lang w:val="es-ES_tradnl"/>
        </w:rPr>
        <w:t>Amparo en Revisión 709/2023</w:t>
      </w:r>
      <w:r w:rsidRPr="006C55B9">
        <w:rPr>
          <w:rFonts w:ascii="Arial" w:hAnsi="Arial" w:cs="Arial"/>
          <w:b/>
          <w:bCs/>
          <w:lang w:val="es-ES_tradnl"/>
        </w:rPr>
        <w:t>,</w:t>
      </w:r>
      <w:r w:rsidRPr="006C55B9" w:rsidR="00692A2E">
        <w:rPr>
          <w:rFonts w:ascii="Arial" w:hAnsi="Arial" w:cs="Arial"/>
          <w:lang w:val="es-ES_tradnl"/>
        </w:rPr>
        <w:t xml:space="preserve"> </w:t>
      </w:r>
      <w:r w:rsidRPr="006C55B9">
        <w:rPr>
          <w:rFonts w:ascii="Arial" w:hAnsi="Arial" w:cs="Arial"/>
          <w:lang w:val="es-ES_tradnl"/>
        </w:rPr>
        <w:t>la Suprema Corte determinó que p</w:t>
      </w:r>
      <w:r w:rsidRPr="006C55B9" w:rsidR="00692A2E">
        <w:rPr>
          <w:rFonts w:ascii="Arial" w:hAnsi="Arial" w:cs="Arial"/>
          <w:lang w:val="es-ES_tradnl"/>
        </w:rPr>
        <w:t>ara acreditar el interés legítimo de comunidades indígenas en un amparo indirecto contra actos que permitan la explotación del agua por vulnerar el derecho al medio ambiente, basta demostrar que son beneficiarias de las aguas de la región hidrológica potencialmente afectada, aunque los actos se ejecuten fuera de su territorio.</w:t>
      </w:r>
    </w:p>
    <w:p w:rsidRPr="006C55B9" w:rsidR="006C55B9" w:rsidP="003E2577" w:rsidRDefault="006C55B9" w14:paraId="1DC843D0" w14:textId="6BC970BC">
      <w:pPr>
        <w:ind w:left="708"/>
        <w:rPr>
          <w:rFonts w:ascii="Arial" w:hAnsi="Arial" w:cs="Arial"/>
          <w:lang w:val="es-ES_tradnl"/>
        </w:rPr>
      </w:pPr>
      <w:r w:rsidRPr="006C55B9">
        <w:rPr>
          <w:rFonts w:ascii="Arial" w:hAnsi="Arial" w:cs="Arial"/>
          <w:lang w:val="es-ES_tradnl"/>
        </w:rPr>
        <w:t xml:space="preserve">(Para conocer más sobre el Amparo en Revisión 709/2023 consulta el siguiente enlace </w:t>
      </w:r>
      <w:hyperlink w:history="1" r:id="rId18">
        <w:r w:rsidRPr="006C55B9">
          <w:rPr>
            <w:rStyle w:val="Hipervnculo"/>
            <w:rFonts w:ascii="Arial" w:hAnsi="Arial" w:cs="Arial"/>
            <w:lang w:val="es-ES_tradnl"/>
          </w:rPr>
          <w:t>https://www2.scjn.gob.mx/ConsultasTematica/Detalle/319400</w:t>
        </w:r>
      </w:hyperlink>
      <w:r w:rsidRPr="006C55B9">
        <w:rPr>
          <w:rFonts w:ascii="Arial" w:hAnsi="Arial" w:cs="Arial"/>
          <w:lang w:val="es-ES_tradnl"/>
        </w:rPr>
        <w:t xml:space="preserve">). </w:t>
      </w:r>
    </w:p>
    <w:p w:rsidRPr="006C55B9" w:rsidR="006C55B9" w:rsidP="003E2577" w:rsidRDefault="006C55B9" w14:paraId="79ADDB70" w14:textId="77777777">
      <w:pPr>
        <w:rPr>
          <w:rFonts w:ascii="Arial" w:hAnsi="Arial" w:cs="Arial"/>
          <w:lang w:val="es-ES_tradnl"/>
        </w:rPr>
      </w:pPr>
    </w:p>
    <w:p w:rsidRPr="006C55B9" w:rsidR="003C624C" w:rsidP="003E2577" w:rsidRDefault="003C624C" w14:paraId="1F191DF0" w14:textId="77777777">
      <w:pPr>
        <w:rPr>
          <w:rFonts w:ascii="Arial" w:hAnsi="Arial" w:cs="Arial"/>
          <w:lang w:val="es-ES_tradnl"/>
        </w:rPr>
      </w:pPr>
    </w:p>
    <w:p w:rsidRPr="006C55B9" w:rsidR="0073439D" w:rsidP="003E2577" w:rsidRDefault="0073439D" w14:paraId="4D08943D" w14:textId="1647B5CD">
      <w:pPr>
        <w:rPr>
          <w:rFonts w:ascii="Arial" w:hAnsi="Arial" w:cs="Arial"/>
          <w:lang w:val="es-ES_tradnl"/>
        </w:rPr>
      </w:pPr>
      <w:r w:rsidRPr="006C55B9">
        <w:rPr>
          <w:rFonts w:ascii="Arial" w:hAnsi="Arial" w:cs="Arial"/>
          <w:lang w:val="es-ES_tradnl"/>
        </w:rPr>
        <w:br w:type="page"/>
      </w:r>
    </w:p>
    <w:p w:rsidRPr="006C55B9" w:rsidR="003C624C" w:rsidP="003E2577" w:rsidRDefault="0073439D" w14:paraId="58164633" w14:textId="79F6603D">
      <w:pPr>
        <w:pStyle w:val="Ttulo1"/>
        <w:rPr>
          <w:rFonts w:ascii="Arial" w:hAnsi="Arial" w:cs="Arial"/>
          <w:lang w:val="es-ES_tradnl"/>
        </w:rPr>
      </w:pPr>
      <w:r w:rsidRPr="006C55B9">
        <w:rPr>
          <w:rFonts w:ascii="Arial" w:hAnsi="Arial" w:cs="Arial"/>
          <w:lang w:val="es-ES_tradnl"/>
        </w:rPr>
        <w:t xml:space="preserve">Datos estadísticos sobre agresiones en contra de las personas defensoras de los derechos ambientales </w:t>
      </w:r>
    </w:p>
    <w:p w:rsidRPr="006C55B9" w:rsidR="0073439D" w:rsidP="003E2577" w:rsidRDefault="0073439D" w14:paraId="47EE0ABB" w14:textId="68547509">
      <w:pPr>
        <w:rPr>
          <w:rFonts w:ascii="Arial" w:hAnsi="Arial" w:cs="Arial"/>
          <w:lang w:val="es-ES_tradnl"/>
        </w:rPr>
      </w:pPr>
      <w:r w:rsidRPr="006C55B9">
        <w:rPr>
          <w:rFonts w:ascii="Arial" w:hAnsi="Arial" w:cs="Arial"/>
          <w:lang w:val="es-ES_tradnl"/>
        </w:rPr>
        <w:t xml:space="preserve">En este apartado se muestran datos estadísticos relacionados con atentados </w:t>
      </w:r>
      <w:r w:rsidRPr="006C55B9" w:rsidR="002A023F">
        <w:rPr>
          <w:rFonts w:ascii="Arial" w:hAnsi="Arial" w:cs="Arial"/>
          <w:lang w:val="es-ES_tradnl"/>
        </w:rPr>
        <w:t>contra defensores ambientales</w:t>
      </w:r>
      <w:r w:rsidRPr="006C55B9">
        <w:rPr>
          <w:rFonts w:ascii="Arial" w:hAnsi="Arial" w:cs="Arial"/>
          <w:lang w:val="es-ES_tradnl"/>
        </w:rPr>
        <w:t xml:space="preserve">. Primero, se exponen los asesinatos y desapariciones </w:t>
      </w:r>
      <w:r w:rsidRPr="006C55B9" w:rsidR="002A023F">
        <w:rPr>
          <w:rFonts w:ascii="Arial" w:hAnsi="Arial" w:cs="Arial"/>
          <w:lang w:val="es-ES_tradnl"/>
        </w:rPr>
        <w:t xml:space="preserve">registrados desde 2016 al 2024; </w:t>
      </w:r>
      <w:r w:rsidRPr="006C55B9" w:rsidR="00511795">
        <w:rPr>
          <w:rFonts w:ascii="Arial" w:hAnsi="Arial" w:cs="Arial"/>
          <w:lang w:val="es-ES_tradnl"/>
        </w:rPr>
        <w:t>s</w:t>
      </w:r>
      <w:r w:rsidRPr="006C55B9" w:rsidR="00435473">
        <w:rPr>
          <w:rFonts w:ascii="Arial" w:hAnsi="Arial" w:cs="Arial"/>
          <w:lang w:val="es-ES_tradnl"/>
        </w:rPr>
        <w:t xml:space="preserve">ubsecuentemente, se da cuenta de las agresiones documentadas en contra de personas y comunidades defensoras del medio ambiente; finalmente, el número de agresiones según la comunidad indígena para el año 2024. </w:t>
      </w:r>
    </w:p>
    <w:p w:rsidRPr="006C55B9" w:rsidR="00511795" w:rsidP="003E2577" w:rsidRDefault="00511795" w14:paraId="1BA19AA8" w14:textId="04BFB619">
      <w:pPr>
        <w:pStyle w:val="Prrafodelista"/>
        <w:numPr>
          <w:ilvl w:val="0"/>
          <w:numId w:val="2"/>
        </w:numPr>
        <w:rPr>
          <w:rFonts w:ascii="Arial" w:hAnsi="Arial" w:cs="Arial"/>
          <w:b/>
          <w:bCs/>
          <w:lang w:val="es-ES_tradnl"/>
        </w:rPr>
      </w:pPr>
      <w:r w:rsidRPr="006C55B9">
        <w:rPr>
          <w:rFonts w:ascii="Arial" w:hAnsi="Arial" w:cs="Arial"/>
          <w:b/>
          <w:bCs/>
          <w:lang w:val="es-ES_tradnl"/>
        </w:rPr>
        <w:t>Asesinatos y desapariciones de personas defensoras del medio ambiente entre 2016 y 2024</w:t>
      </w:r>
    </w:p>
    <w:p w:rsidRPr="006C55B9" w:rsidR="00511795" w:rsidP="003E2577" w:rsidRDefault="00511795" w14:paraId="2562BAD7" w14:textId="4C1F8AFF">
      <w:pPr>
        <w:rPr>
          <w:rFonts w:ascii="Arial" w:hAnsi="Arial" w:cs="Arial"/>
          <w:lang w:val="es-ES_tradnl"/>
        </w:rPr>
      </w:pPr>
      <w:r w:rsidRPr="006C55B9">
        <w:rPr>
          <w:rFonts w:ascii="Arial" w:hAnsi="Arial" w:cs="Arial"/>
          <w:lang w:val="es-ES_tradnl"/>
        </w:rPr>
        <w:t>De acuerdo con la Oficina en México del Alto Comisionado de las Naciones Unidas para los Derechos Humanos, entre los años 2016 y 2024</w:t>
      </w:r>
      <w:r w:rsidRPr="006C55B9" w:rsidR="005A1C36">
        <w:rPr>
          <w:rFonts w:ascii="Arial" w:hAnsi="Arial" w:cs="Arial"/>
          <w:lang w:val="es-ES_tradnl"/>
        </w:rPr>
        <w:t xml:space="preserve"> en el país se reportaron 19 casos de personas asesinadas y 89 desparecidas. De aquellas solo 19 tenían medidas de protección. </w:t>
      </w:r>
    </w:p>
    <w:p w:rsidRPr="006C55B9" w:rsidR="00BA2551" w:rsidP="003E2577" w:rsidRDefault="00BA2551" w14:paraId="439B5CAF" w14:textId="3F026C86">
      <w:pPr>
        <w:ind w:left="708" w:firstLine="12"/>
        <w:rPr>
          <w:rFonts w:ascii="Arial" w:hAnsi="Arial" w:cs="Arial"/>
          <w:lang w:val="es-ES_tradnl"/>
        </w:rPr>
      </w:pPr>
      <w:r w:rsidRPr="006C55B9">
        <w:rPr>
          <w:rFonts w:ascii="Arial" w:hAnsi="Arial" w:cs="Arial"/>
          <w:lang w:val="es-ES_tradnl"/>
        </w:rPr>
        <w:t xml:space="preserve">(Para conocer más sobre estas cifras consulta el siguiente enlace </w:t>
      </w:r>
      <w:hyperlink w:history="1" r:id="rId19">
        <w:r w:rsidRPr="006C55B9">
          <w:rPr>
            <w:rStyle w:val="Hipervnculo"/>
            <w:rFonts w:ascii="Arial" w:hAnsi="Arial" w:cs="Arial"/>
            <w:lang w:val="es-ES_tradnl"/>
          </w:rPr>
          <w:t>https://hchr.org.mx/discursos_cartas/palabras-de-humberto-henderson-para-el-dialogo-construccion-de-alianzas-para-la-defensa-ambiental-en-mexico/</w:t>
        </w:r>
      </w:hyperlink>
      <w:r w:rsidRPr="006C55B9">
        <w:rPr>
          <w:rFonts w:ascii="Arial" w:hAnsi="Arial" w:cs="Arial"/>
          <w:lang w:val="es-ES_tradnl"/>
        </w:rPr>
        <w:t xml:space="preserve">). </w:t>
      </w:r>
    </w:p>
    <w:p w:rsidRPr="006C55B9" w:rsidR="00511795" w:rsidP="003E2577" w:rsidRDefault="00511795" w14:paraId="6EFFAEB7" w14:textId="69C2C006">
      <w:pPr>
        <w:pStyle w:val="Prrafodelista"/>
        <w:numPr>
          <w:ilvl w:val="0"/>
          <w:numId w:val="2"/>
        </w:numPr>
        <w:rPr>
          <w:rFonts w:ascii="Arial" w:hAnsi="Arial" w:cs="Arial"/>
          <w:b/>
          <w:bCs/>
          <w:lang w:val="es-ES_tradnl"/>
        </w:rPr>
      </w:pPr>
      <w:r w:rsidRPr="006C55B9">
        <w:rPr>
          <w:rFonts w:ascii="Arial" w:hAnsi="Arial" w:cs="Arial"/>
          <w:b/>
          <w:bCs/>
          <w:lang w:val="es-ES_tradnl"/>
        </w:rPr>
        <w:t>Agresiones documentadas en contra de personas y comunidades defensoras del medio ambiente</w:t>
      </w:r>
    </w:p>
    <w:p w:rsidRPr="006C55B9" w:rsidR="00511795" w:rsidP="003E2577" w:rsidRDefault="005A1C36" w14:paraId="3E95C163" w14:textId="5BC80637">
      <w:pPr>
        <w:rPr>
          <w:rFonts w:ascii="Arial" w:hAnsi="Arial" w:cs="Arial"/>
          <w:lang w:val="es-ES_tradnl"/>
        </w:rPr>
      </w:pPr>
      <w:r w:rsidRPr="006C55B9">
        <w:rPr>
          <w:rFonts w:ascii="Arial" w:hAnsi="Arial" w:cs="Arial"/>
          <w:lang w:val="es-ES_tradnl"/>
        </w:rPr>
        <w:t xml:space="preserve">En 2025 un informe publicado por el Centro Mexicano de Derecho Ambiental (CEMDA) compartió que para el año de 2024 se habían reportado 587 agresiones en contra de personas defensoras del medio ambiente. De estas, 65 ocurrieron en 2020, 108 en 2021, 197 en 2022, 123 en 2023 y 94 en 2024. </w:t>
      </w:r>
    </w:p>
    <w:p w:rsidRPr="006C55B9" w:rsidR="00BA2551" w:rsidP="003E2577" w:rsidRDefault="00BA2551" w14:paraId="08885DD6" w14:textId="5CFB28E5">
      <w:pPr>
        <w:ind w:left="708" w:firstLine="12"/>
        <w:rPr>
          <w:rFonts w:ascii="Arial" w:hAnsi="Arial" w:cs="Arial"/>
          <w:lang w:val="es-ES_tradnl"/>
        </w:rPr>
      </w:pPr>
      <w:r w:rsidRPr="006C55B9">
        <w:rPr>
          <w:rFonts w:ascii="Arial" w:hAnsi="Arial" w:cs="Arial"/>
          <w:lang w:val="es-ES_tradnl"/>
        </w:rPr>
        <w:t xml:space="preserve">(Para conocer más sobre estas cifras consulta el siguiente enlace </w:t>
      </w:r>
      <w:hyperlink w:history="1" r:id="rId20">
        <w:r w:rsidRPr="006C55B9">
          <w:rPr>
            <w:rStyle w:val="Hipervnculo"/>
            <w:rFonts w:ascii="Arial" w:hAnsi="Arial" w:cs="Arial"/>
            <w:lang w:val="es-ES_tradnl"/>
          </w:rPr>
          <w:t>https://cemda.org.mx/wp-content/uploads/2025/04/INFORMEDEFENSORES_2024_WEB.pdf</w:t>
        </w:r>
      </w:hyperlink>
      <w:r w:rsidRPr="006C55B9">
        <w:rPr>
          <w:rFonts w:ascii="Arial" w:hAnsi="Arial" w:cs="Arial"/>
          <w:lang w:val="es-ES_tradnl"/>
        </w:rPr>
        <w:t xml:space="preserve">). </w:t>
      </w:r>
    </w:p>
    <w:p w:rsidRPr="006C55B9" w:rsidR="00511795" w:rsidP="003E2577" w:rsidRDefault="00511795" w14:paraId="1042974B" w14:textId="41AAD279">
      <w:pPr>
        <w:pStyle w:val="Prrafodelista"/>
        <w:numPr>
          <w:ilvl w:val="0"/>
          <w:numId w:val="2"/>
        </w:numPr>
        <w:rPr>
          <w:rFonts w:ascii="Arial" w:hAnsi="Arial" w:cs="Arial"/>
          <w:b/>
          <w:bCs/>
          <w:lang w:val="es-ES_tradnl"/>
        </w:rPr>
      </w:pPr>
      <w:r w:rsidRPr="006C55B9">
        <w:rPr>
          <w:rFonts w:ascii="Arial" w:hAnsi="Arial" w:cs="Arial"/>
          <w:b/>
          <w:bCs/>
          <w:lang w:val="es-ES_tradnl"/>
        </w:rPr>
        <w:t xml:space="preserve">Origen de las personas defensoras </w:t>
      </w:r>
      <w:r w:rsidRPr="006C55B9" w:rsidR="006614C3">
        <w:rPr>
          <w:rFonts w:ascii="Arial" w:hAnsi="Arial" w:cs="Arial"/>
          <w:b/>
          <w:bCs/>
          <w:lang w:val="es-ES_tradnl"/>
        </w:rPr>
        <w:t>ambientales</w:t>
      </w:r>
      <w:r w:rsidRPr="006C55B9">
        <w:rPr>
          <w:rFonts w:ascii="Arial" w:hAnsi="Arial" w:cs="Arial"/>
          <w:b/>
          <w:bCs/>
          <w:lang w:val="es-ES_tradnl"/>
        </w:rPr>
        <w:t xml:space="preserve"> pertenecientes a comunidades indígenas que recibieron más eventos de agresión</w:t>
      </w:r>
    </w:p>
    <w:p w:rsidRPr="006C55B9" w:rsidR="005A1C36" w:rsidP="0CDD0DC4" w:rsidRDefault="005A1C36" w14:paraId="735D4622" w14:textId="60B9E361">
      <w:pPr>
        <w:rPr>
          <w:rFonts w:ascii="Arial" w:hAnsi="Arial" w:cs="Arial"/>
          <w:lang w:val="es-ES"/>
        </w:rPr>
      </w:pPr>
      <w:r w:rsidRPr="0CDD0DC4" w:rsidR="005A1C36">
        <w:rPr>
          <w:rFonts w:ascii="Arial" w:hAnsi="Arial" w:cs="Arial"/>
          <w:lang w:val="es-ES"/>
        </w:rPr>
        <w:t xml:space="preserve">Del mismo estudio publicado por el CEMDA se destacó que para el año de 2024 </w:t>
      </w:r>
      <w:r w:rsidRPr="0CDD0DC4" w:rsidR="006614C3">
        <w:rPr>
          <w:rFonts w:ascii="Arial" w:hAnsi="Arial" w:cs="Arial"/>
          <w:lang w:val="es-ES"/>
        </w:rPr>
        <w:t xml:space="preserve">los ataques hacia defensores de los derechos ambientales pertenecientes a comunidades indígenas eran diferenciados. Por un lado, la comunidad que sufrió un mayor número de agresiones fue la Nahua que reportó siete ataques, le siguió la </w:t>
      </w:r>
      <w:r w:rsidRPr="0CDD0DC4" w:rsidR="006614C3">
        <w:rPr>
          <w:rFonts w:ascii="Arial" w:hAnsi="Arial" w:cs="Arial"/>
          <w:lang w:val="es-ES"/>
        </w:rPr>
        <w:t>Binniza</w:t>
      </w:r>
      <w:r w:rsidRPr="0CDD0DC4" w:rsidR="006614C3">
        <w:rPr>
          <w:rFonts w:ascii="Arial" w:hAnsi="Arial" w:cs="Arial"/>
          <w:lang w:val="es-ES"/>
        </w:rPr>
        <w:t xml:space="preserve"> y </w:t>
      </w:r>
      <w:r w:rsidRPr="0CDD0DC4" w:rsidR="006614C3">
        <w:rPr>
          <w:rFonts w:ascii="Arial" w:hAnsi="Arial" w:cs="Arial"/>
          <w:lang w:val="es-ES"/>
        </w:rPr>
        <w:t>Tseltal</w:t>
      </w:r>
      <w:r w:rsidRPr="0CDD0DC4" w:rsidR="006614C3">
        <w:rPr>
          <w:rFonts w:ascii="Arial" w:hAnsi="Arial" w:cs="Arial"/>
          <w:lang w:val="es-ES"/>
        </w:rPr>
        <w:t xml:space="preserve"> con cuatro, finalmente la Maya Peninsular, Mixe y Purépecha con tres. Por otro lado, aunque existen más pueblos originarios que han sido afectados por eventos de agresión (Chontal, Amuzgo, Chol, Mazateco, Mixteco, Otomí, Triqui, Tzotzil, Zoque y Xochimilca) estos no rebasan los tres casos. </w:t>
      </w:r>
    </w:p>
    <w:p w:rsidRPr="006C55B9" w:rsidR="0073439D" w:rsidP="003E2577" w:rsidRDefault="00BA2551" w14:paraId="00B88D97" w14:textId="5E8448FB">
      <w:pPr>
        <w:ind w:left="708"/>
        <w:rPr>
          <w:rFonts w:ascii="Arial" w:hAnsi="Arial" w:cs="Arial"/>
          <w:lang w:val="es-ES_tradnl"/>
        </w:rPr>
      </w:pPr>
      <w:r w:rsidRPr="006C55B9">
        <w:rPr>
          <w:rFonts w:ascii="Arial" w:hAnsi="Arial" w:cs="Arial"/>
          <w:lang w:val="es-ES_tradnl"/>
        </w:rPr>
        <w:t xml:space="preserve">(Para conocer más sobre estas cifras consulta el siguiente enlace </w:t>
      </w:r>
      <w:hyperlink w:history="1" r:id="rId21">
        <w:r w:rsidRPr="006C55B9">
          <w:rPr>
            <w:rStyle w:val="Hipervnculo"/>
            <w:rFonts w:ascii="Arial" w:hAnsi="Arial" w:cs="Arial"/>
            <w:lang w:val="es-ES_tradnl"/>
          </w:rPr>
          <w:t>https://cemda.org.mx/wp-content/uploads/2025/04/INFORMEDEFENSORES_2024_WEB.pdf</w:t>
        </w:r>
      </w:hyperlink>
      <w:r w:rsidRPr="006C55B9">
        <w:rPr>
          <w:rFonts w:ascii="Arial" w:hAnsi="Arial" w:cs="Arial"/>
          <w:lang w:val="es-ES_tradnl"/>
        </w:rPr>
        <w:t xml:space="preserve">). </w:t>
      </w:r>
    </w:p>
    <w:p w:rsidRPr="006C55B9" w:rsidR="00FD4CA5" w:rsidP="003E2577" w:rsidRDefault="00FD4CA5" w14:paraId="21A2CE02" w14:textId="77777777">
      <w:pPr>
        <w:rPr>
          <w:rFonts w:ascii="Arial" w:hAnsi="Arial" w:cs="Arial"/>
          <w:lang w:val="es-ES_tradnl"/>
        </w:rPr>
      </w:pPr>
      <w:r w:rsidRPr="006C55B9">
        <w:rPr>
          <w:rFonts w:ascii="Arial" w:hAnsi="Arial" w:cs="Arial"/>
          <w:lang w:val="es-ES_tradnl"/>
        </w:rPr>
        <w:br w:type="page"/>
      </w:r>
    </w:p>
    <w:p w:rsidRPr="006C55B9" w:rsidR="00FD4CA5" w:rsidP="003E2577" w:rsidRDefault="00FD4CA5" w14:paraId="52BBBE41" w14:textId="68911A17">
      <w:pPr>
        <w:pStyle w:val="Ttulo1"/>
        <w:rPr>
          <w:rFonts w:ascii="Arial" w:hAnsi="Arial" w:cs="Arial"/>
          <w:lang w:val="es-ES_tradnl"/>
        </w:rPr>
      </w:pPr>
      <w:r w:rsidRPr="006C55B9">
        <w:rPr>
          <w:rFonts w:ascii="Arial" w:hAnsi="Arial" w:cs="Arial"/>
          <w:lang w:val="es-ES_tradnl"/>
        </w:rPr>
        <w:t>Panorama internacional</w:t>
      </w:r>
    </w:p>
    <w:p w:rsidRPr="006C55B9" w:rsidR="00FD4CA5" w:rsidP="003E2577" w:rsidRDefault="00FD4CA5" w14:paraId="59242792" w14:textId="07B5E7FA">
      <w:pPr>
        <w:rPr>
          <w:rFonts w:ascii="Arial" w:hAnsi="Arial" w:cs="Arial"/>
          <w:lang w:val="es-ES_tradnl"/>
        </w:rPr>
      </w:pPr>
      <w:r w:rsidRPr="006C55B9">
        <w:rPr>
          <w:rFonts w:ascii="Arial" w:hAnsi="Arial" w:cs="Arial"/>
          <w:lang w:val="es-ES_tradnl"/>
        </w:rPr>
        <w:t xml:space="preserve">En esta tercera hoja se da cuenta del panorama internacional sobre los defensores de los derechos ambientales </w:t>
      </w:r>
    </w:p>
    <w:p w:rsidRPr="006C55B9" w:rsidR="00FD4CA5" w:rsidP="003E2577" w:rsidRDefault="00FD4CA5" w14:paraId="28C5FB26" w14:textId="02ACCAA3">
      <w:pPr>
        <w:pStyle w:val="Prrafodelista"/>
        <w:numPr>
          <w:ilvl w:val="0"/>
          <w:numId w:val="7"/>
        </w:numPr>
        <w:rPr>
          <w:rFonts w:ascii="Arial" w:hAnsi="Arial" w:cs="Arial"/>
          <w:b/>
          <w:bCs/>
          <w:lang w:val="es-ES_tradnl"/>
        </w:rPr>
      </w:pPr>
      <w:r w:rsidRPr="006C55B9">
        <w:rPr>
          <w:rFonts w:ascii="Arial" w:hAnsi="Arial" w:cs="Arial"/>
          <w:b/>
          <w:bCs/>
          <w:lang w:val="es-ES_tradnl"/>
        </w:rPr>
        <w:t xml:space="preserve">Observación general núm. 27, relativa a los derechos económicos, sociales y culturales y la dimensión ambiental del desarrollo sostenible. Comité de Derechos Económicos, Sociales y Culturales. Noviembre, 2025. </w:t>
      </w:r>
    </w:p>
    <w:p w:rsidRPr="006C55B9" w:rsidR="00FD4CA5" w:rsidP="003E2577" w:rsidRDefault="00FD4CA5" w14:paraId="49549BB8" w14:textId="0E6A8D93">
      <w:pPr>
        <w:rPr>
          <w:rFonts w:ascii="Arial" w:hAnsi="Arial" w:cs="Arial"/>
          <w:lang w:val="es-ES_tradnl"/>
        </w:rPr>
      </w:pPr>
      <w:r w:rsidRPr="006C55B9">
        <w:rPr>
          <w:rFonts w:ascii="Arial" w:hAnsi="Arial" w:cs="Arial"/>
          <w:lang w:val="es-ES_tradnl"/>
        </w:rPr>
        <w:t>El Comité de DESC señaló que “Los Estados Parte deberían respetar, proteger y promover la labor de los defensores indígenas de los derechos humanos y ambientales, así como de otros agentes de la sociedad civil que apoyan a las personas en situaciones de marginación y desventaja, para hacer efectivos sus derechos en virtud del Pacto. Los Estados Parte deberían adoptar todas las medidas necesarias para garantizar que los defensores de los derechos ambientales y los periodistas puedan llevar a cabo su labor sin temor a sufrir acoso, intimidación o violencia.”</w:t>
      </w:r>
    </w:p>
    <w:p w:rsidRPr="006C55B9" w:rsidR="00D979E7" w:rsidP="003E2577" w:rsidRDefault="00BA2551" w14:paraId="44C986EF" w14:textId="3712FBB5">
      <w:pPr>
        <w:ind w:left="708"/>
        <w:rPr>
          <w:rFonts w:ascii="Arial" w:hAnsi="Arial" w:cs="Arial"/>
          <w:lang w:val="es-ES_tradnl"/>
        </w:rPr>
      </w:pPr>
      <w:r w:rsidRPr="006C55B9">
        <w:rPr>
          <w:rFonts w:ascii="Arial" w:hAnsi="Arial" w:cs="Arial"/>
          <w:lang w:val="es-ES_tradnl"/>
        </w:rPr>
        <w:t xml:space="preserve">(Para conocer más sobre la observación general consulta el siguiente enlace </w:t>
      </w:r>
      <w:hyperlink w:history="1" r:id="rId22">
        <w:r w:rsidRPr="006C55B9">
          <w:rPr>
            <w:rStyle w:val="Hipervnculo"/>
            <w:rFonts w:ascii="Arial" w:hAnsi="Arial" w:cs="Arial"/>
            <w:lang w:val="es-ES_tradnl"/>
          </w:rPr>
          <w:t>https://docstore.ohchr.org/SelfServices/FilesHandler.ashx?enc=5xa9nzT5A7UnXWEUzkSslX2bZVi%2BuhhlV%2B%2B1CA1C68QbvAZWaa6rgHrxMHfNjtq6E67s5KcybI1zCDxQ7qhlVQ%3D%3D</w:t>
        </w:r>
      </w:hyperlink>
      <w:r w:rsidRPr="006C55B9">
        <w:rPr>
          <w:rFonts w:ascii="Arial" w:hAnsi="Arial" w:cs="Arial"/>
          <w:lang w:val="es-ES_tradnl"/>
        </w:rPr>
        <w:t xml:space="preserve">).  </w:t>
      </w:r>
    </w:p>
    <w:p w:rsidRPr="006C55B9" w:rsidR="00FD4CA5" w:rsidP="003E2577" w:rsidRDefault="00FD4CA5" w14:paraId="20107834" w14:textId="75FA9D5C">
      <w:pPr>
        <w:pStyle w:val="Prrafodelista"/>
        <w:numPr>
          <w:ilvl w:val="0"/>
          <w:numId w:val="7"/>
        </w:numPr>
        <w:rPr>
          <w:rFonts w:ascii="Arial" w:hAnsi="Arial" w:cs="Arial"/>
          <w:b/>
          <w:bCs/>
          <w:lang w:val="es-ES_tradnl"/>
        </w:rPr>
      </w:pPr>
      <w:r w:rsidRPr="006C55B9">
        <w:rPr>
          <w:rFonts w:ascii="Arial" w:hAnsi="Arial" w:cs="Arial"/>
          <w:b/>
          <w:bCs/>
          <w:lang w:val="es-ES_tradnl"/>
        </w:rPr>
        <w:t xml:space="preserve">Tercer informe. Situación de personas defensoras de derechos humanos en las Américas. CIDH. Abril, 2025. </w:t>
      </w:r>
    </w:p>
    <w:p w:rsidRPr="006C55B9" w:rsidR="003C624C" w:rsidP="003E2577" w:rsidRDefault="00FD4CA5" w14:paraId="7592AB14" w14:textId="4E65523B">
      <w:pPr>
        <w:rPr>
          <w:rFonts w:ascii="Arial" w:hAnsi="Arial" w:cs="Arial"/>
          <w:lang w:val="es-ES_tradnl"/>
        </w:rPr>
      </w:pPr>
      <w:r w:rsidRPr="006C55B9">
        <w:rPr>
          <w:rFonts w:ascii="Arial" w:hAnsi="Arial" w:cs="Arial"/>
          <w:lang w:val="es-ES_tradnl"/>
        </w:rPr>
        <w:t>El informe expone la situación de alto riesgo, violencia e impunidad en el que realizan su trabajo las personas defensoras; destaca especialmente la situación de las personas defensoras del medio ambiente, la tierra y el territorio, quienes enfrentan amenazas, ataques, asesinatos, criminalización y estigmatización por oponerse a intereses económicos, industrias extractivas y actores ilegales.</w:t>
      </w:r>
    </w:p>
    <w:p w:rsidRPr="006C55B9" w:rsidR="00D979E7" w:rsidP="003E2577" w:rsidRDefault="00D979E7" w14:paraId="3CCBC4AB" w14:textId="3433CACD">
      <w:pPr>
        <w:ind w:left="708"/>
        <w:rPr>
          <w:rFonts w:ascii="Arial" w:hAnsi="Arial" w:cs="Arial"/>
          <w:lang w:val="es-ES_tradnl"/>
        </w:rPr>
      </w:pPr>
      <w:r w:rsidRPr="006C55B9">
        <w:rPr>
          <w:rFonts w:ascii="Arial" w:hAnsi="Arial" w:cs="Arial"/>
          <w:lang w:val="es-ES_tradnl"/>
        </w:rPr>
        <w:t>Para conocer más sobre el tercer informe consulta el siguiente enlace (</w:t>
      </w:r>
      <w:hyperlink w:history="1" r:id="rId23">
        <w:r w:rsidRPr="006C55B9">
          <w:rPr>
            <w:rStyle w:val="Hipervnculo"/>
            <w:rFonts w:ascii="Arial" w:hAnsi="Arial" w:cs="Arial"/>
            <w:lang w:val="es-ES_tradnl"/>
          </w:rPr>
          <w:t>https://www.oas.org/es/cidh/informes/pdfs/2025/tercer-informe-personas-defensoras-ddhh.pdf</w:t>
        </w:r>
      </w:hyperlink>
      <w:r w:rsidRPr="006C55B9">
        <w:rPr>
          <w:rFonts w:ascii="Arial" w:hAnsi="Arial" w:cs="Arial"/>
          <w:lang w:val="es-ES_tradnl"/>
        </w:rPr>
        <w:t>)</w:t>
      </w:r>
      <w:r w:rsidRPr="006C55B9" w:rsidR="00BA2551">
        <w:rPr>
          <w:rFonts w:ascii="Arial" w:hAnsi="Arial" w:cs="Arial"/>
          <w:lang w:val="es-ES_tradnl"/>
        </w:rPr>
        <w:t xml:space="preserve">. </w:t>
      </w:r>
      <w:r w:rsidRPr="006C55B9">
        <w:rPr>
          <w:rFonts w:ascii="Arial" w:hAnsi="Arial" w:cs="Arial"/>
          <w:lang w:val="es-ES_tradnl"/>
        </w:rPr>
        <w:t xml:space="preserve"> </w:t>
      </w:r>
    </w:p>
    <w:p w:rsidRPr="006C55B9" w:rsidR="003C624C" w:rsidP="003E2577" w:rsidRDefault="00FD4CA5" w14:paraId="7CB6F8C5" w14:textId="157595B6">
      <w:pPr>
        <w:pStyle w:val="Prrafodelista"/>
        <w:numPr>
          <w:ilvl w:val="0"/>
          <w:numId w:val="7"/>
        </w:numPr>
        <w:rPr>
          <w:rFonts w:ascii="Arial" w:hAnsi="Arial" w:cs="Arial"/>
          <w:b/>
          <w:bCs/>
          <w:lang w:val="es-ES_tradnl"/>
        </w:rPr>
      </w:pPr>
      <w:r w:rsidRPr="006C55B9">
        <w:rPr>
          <w:rFonts w:ascii="Arial" w:hAnsi="Arial" w:cs="Arial"/>
          <w:b/>
          <w:bCs/>
          <w:lang w:val="es-ES_tradnl"/>
        </w:rPr>
        <w:t>Lejos de las miradas: defensores de los derechos humanos que trabajan en contextos aislados, remotos y rurales. Relatoría Especial sobre la situación de los defensores de derechos humanos. Abril</w:t>
      </w:r>
      <w:r w:rsidR="00D15697">
        <w:rPr>
          <w:rFonts w:ascii="Arial" w:hAnsi="Arial" w:cs="Arial"/>
          <w:b/>
          <w:bCs/>
          <w:lang w:val="es-ES_tradnl"/>
        </w:rPr>
        <w:t>,</w:t>
      </w:r>
      <w:r w:rsidRPr="006C55B9">
        <w:rPr>
          <w:rFonts w:ascii="Arial" w:hAnsi="Arial" w:cs="Arial"/>
          <w:b/>
          <w:bCs/>
          <w:lang w:val="es-ES_tradnl"/>
        </w:rPr>
        <w:t xml:space="preserve"> 2025. </w:t>
      </w:r>
    </w:p>
    <w:p w:rsidRPr="006C55B9" w:rsidR="003C624C" w:rsidP="003E2577" w:rsidRDefault="00FD4CA5" w14:paraId="5046D551" w14:textId="6D61B55F">
      <w:pPr>
        <w:rPr>
          <w:rFonts w:ascii="Arial" w:hAnsi="Arial" w:cs="Arial"/>
          <w:lang w:val="es-ES_tradnl"/>
        </w:rPr>
      </w:pPr>
      <w:r w:rsidRPr="006C55B9">
        <w:rPr>
          <w:rFonts w:ascii="Arial" w:hAnsi="Arial" w:cs="Arial"/>
          <w:lang w:val="es-ES_tradnl"/>
        </w:rPr>
        <w:t>El informe examina los riesgos que enfrentan las personas defensoras de derechos humanos fuera de las capitales, donde la ubicación geográfica aumenta su vulnerabilidad y limita el acceso a protección y apoyo; además, señala el incumplimiento estatal y recomienda fortalecer redes comunitarias, alertas tempranas, acceso seguro a internet y medidas adaptadas a contextos rurales.</w:t>
      </w:r>
    </w:p>
    <w:p w:rsidRPr="006C55B9" w:rsidR="00D979E7" w:rsidP="003E2577" w:rsidRDefault="00D979E7" w14:paraId="075F4CA4" w14:textId="6651F248">
      <w:pPr>
        <w:ind w:left="708"/>
        <w:rPr>
          <w:rFonts w:ascii="Arial" w:hAnsi="Arial" w:cs="Arial"/>
          <w:lang w:val="es-ES_tradnl"/>
        </w:rPr>
      </w:pPr>
      <w:r w:rsidRPr="006C55B9">
        <w:rPr>
          <w:rFonts w:ascii="Arial" w:hAnsi="Arial" w:cs="Arial"/>
          <w:lang w:val="es-ES_tradnl"/>
        </w:rPr>
        <w:t xml:space="preserve">(Para conocer más sobre el Informe de la Relatora Especial consulta el siguiente enlace </w:t>
      </w:r>
      <w:hyperlink w:history="1" r:id="rId24">
        <w:r w:rsidRPr="006C55B9">
          <w:rPr>
            <w:rStyle w:val="Hipervnculo"/>
            <w:rFonts w:ascii="Arial" w:hAnsi="Arial" w:cs="Arial"/>
            <w:lang w:val="es-ES_tradnl"/>
          </w:rPr>
          <w:t>https://docs.un.org/es/A/HRC/58/53</w:t>
        </w:r>
      </w:hyperlink>
      <w:r w:rsidRPr="006C55B9">
        <w:rPr>
          <w:rFonts w:ascii="Arial" w:hAnsi="Arial" w:cs="Arial"/>
          <w:lang w:val="es-ES_tradnl"/>
        </w:rPr>
        <w:t>)</w:t>
      </w:r>
      <w:r w:rsidRPr="006C55B9" w:rsidR="00BA2551">
        <w:rPr>
          <w:rFonts w:ascii="Arial" w:hAnsi="Arial" w:cs="Arial"/>
          <w:lang w:val="es-ES_tradnl"/>
        </w:rPr>
        <w:t xml:space="preserve">. </w:t>
      </w:r>
      <w:r w:rsidRPr="006C55B9">
        <w:rPr>
          <w:rFonts w:ascii="Arial" w:hAnsi="Arial" w:cs="Arial"/>
          <w:lang w:val="es-ES_tradnl"/>
        </w:rPr>
        <w:t xml:space="preserve"> </w:t>
      </w:r>
    </w:p>
    <w:p w:rsidRPr="006C55B9" w:rsidR="003C624C" w:rsidP="003E2577" w:rsidRDefault="00FE3111" w14:paraId="69742765" w14:textId="2A3833E4">
      <w:pPr>
        <w:pStyle w:val="Ttulo1"/>
        <w:rPr>
          <w:rFonts w:ascii="Arial" w:hAnsi="Arial" w:cs="Arial"/>
          <w:b/>
          <w:bCs/>
          <w:lang w:val="es-ES_tradnl"/>
        </w:rPr>
      </w:pPr>
      <w:r w:rsidRPr="006C55B9">
        <w:rPr>
          <w:rFonts w:ascii="Arial" w:hAnsi="Arial" w:cs="Arial"/>
          <w:lang w:val="es-ES_tradnl"/>
        </w:rPr>
        <w:t>Casos de defensoras de ambiente ante la Corte Interamericana de Derechos Humanos</w:t>
      </w:r>
    </w:p>
    <w:p w:rsidRPr="006C55B9" w:rsidR="00FE3111" w:rsidP="003E2577" w:rsidRDefault="00FE3111" w14:paraId="206EF62D" w14:textId="6E0CF674">
      <w:pPr>
        <w:pStyle w:val="Prrafodelista"/>
        <w:numPr>
          <w:ilvl w:val="0"/>
          <w:numId w:val="3"/>
        </w:numPr>
        <w:rPr>
          <w:rFonts w:ascii="Arial" w:hAnsi="Arial" w:cs="Arial"/>
          <w:b/>
          <w:bCs/>
          <w:lang w:val="es-ES_tradnl"/>
        </w:rPr>
      </w:pPr>
      <w:r w:rsidRPr="006C55B9">
        <w:rPr>
          <w:rFonts w:ascii="Arial" w:hAnsi="Arial" w:cs="Arial"/>
          <w:b/>
          <w:bCs/>
          <w:lang w:val="es-ES_tradnl"/>
        </w:rPr>
        <w:t xml:space="preserve">Caso Habitantes de La Oroya Vs. Perú. </w:t>
      </w:r>
    </w:p>
    <w:p w:rsidRPr="006C55B9" w:rsidR="00FE3111" w:rsidP="003E2577" w:rsidRDefault="00FE3111" w14:paraId="0EE8603F" w14:textId="112A7926">
      <w:pPr>
        <w:rPr>
          <w:rFonts w:ascii="Arial" w:hAnsi="Arial" w:cs="Arial"/>
          <w:lang w:val="es-ES_tradnl"/>
        </w:rPr>
      </w:pPr>
      <w:r w:rsidRPr="006C55B9">
        <w:rPr>
          <w:rFonts w:ascii="Arial" w:hAnsi="Arial" w:cs="Arial"/>
          <w:lang w:val="es-ES_tradnl"/>
        </w:rPr>
        <w:t xml:space="preserve">En noviembre 2023, la Corte IDH determinó que los Estados deben investigar seria y eficazmente las denuncias de personas defensoras de derechos humanos ante amenazas u hostigamientos que pongan en riesgo su vida e integridad. Incluso si una autoridad no es competente, debe canalizar la denuncia, orientar a la persona defensora y garantizar coordinación institucional, sin exigirle que identifique con precisión a la autoridad responsable, especialmente cuando la inacción puede agravar el riesgo. </w:t>
      </w:r>
    </w:p>
    <w:p w:rsidRPr="006C55B9" w:rsidR="00D979E7" w:rsidP="003E2577" w:rsidRDefault="00D979E7" w14:paraId="7B976BFB" w14:textId="3474AED5">
      <w:pPr>
        <w:ind w:left="708" w:firstLine="12"/>
        <w:rPr>
          <w:rFonts w:ascii="Arial" w:hAnsi="Arial" w:cs="Arial"/>
          <w:lang w:val="es-ES_tradnl"/>
        </w:rPr>
      </w:pPr>
      <w:r w:rsidRPr="006C55B9">
        <w:rPr>
          <w:rFonts w:ascii="Arial" w:hAnsi="Arial" w:cs="Arial"/>
          <w:lang w:val="es-ES_tradnl"/>
        </w:rPr>
        <w:t xml:space="preserve">(Para conocer más sobre el caso consulta el siguiente enlace </w:t>
      </w:r>
      <w:hyperlink w:history="1" r:id="rId25">
        <w:r w:rsidRPr="006C55B9">
          <w:rPr>
            <w:rStyle w:val="Hipervnculo"/>
            <w:rFonts w:ascii="Arial" w:hAnsi="Arial" w:cs="Arial"/>
            <w:lang w:val="es-ES_tradnl"/>
          </w:rPr>
          <w:t>https://corteidh.or.cr/docs/casos/articulos/seriec_511_esp.pdf</w:t>
        </w:r>
      </w:hyperlink>
      <w:r w:rsidRPr="006C55B9">
        <w:rPr>
          <w:rFonts w:ascii="Arial" w:hAnsi="Arial" w:cs="Arial"/>
          <w:lang w:val="es-ES_tradnl"/>
        </w:rPr>
        <w:t>)</w:t>
      </w:r>
      <w:r w:rsidRPr="006C55B9" w:rsidR="00BA2551">
        <w:rPr>
          <w:rFonts w:ascii="Arial" w:hAnsi="Arial" w:cs="Arial"/>
          <w:lang w:val="es-ES_tradnl"/>
        </w:rPr>
        <w:t xml:space="preserve">. </w:t>
      </w:r>
    </w:p>
    <w:p w:rsidRPr="006C55B9" w:rsidR="00FE3111" w:rsidP="003E2577" w:rsidRDefault="00FE3111" w14:paraId="1DF6B06C" w14:textId="77777777">
      <w:pPr>
        <w:pStyle w:val="Prrafodelista"/>
        <w:numPr>
          <w:ilvl w:val="0"/>
          <w:numId w:val="3"/>
        </w:numPr>
        <w:rPr>
          <w:rFonts w:ascii="Arial" w:hAnsi="Arial" w:cs="Arial"/>
          <w:b/>
          <w:bCs/>
          <w:lang w:val="es-ES_tradnl"/>
        </w:rPr>
      </w:pPr>
      <w:r w:rsidRPr="006C55B9">
        <w:rPr>
          <w:rFonts w:ascii="Arial" w:hAnsi="Arial" w:cs="Arial"/>
          <w:b/>
          <w:bCs/>
          <w:lang w:val="es-ES_tradnl"/>
        </w:rPr>
        <w:t>Caso Sales Pimenta y otros Vs. Brasil</w:t>
      </w:r>
    </w:p>
    <w:p w:rsidRPr="006C55B9" w:rsidR="00D979E7" w:rsidP="003E2577" w:rsidRDefault="00FE3111" w14:paraId="53B6A236" w14:textId="77777777">
      <w:pPr>
        <w:rPr>
          <w:rFonts w:ascii="Arial" w:hAnsi="Arial" w:cs="Arial"/>
          <w:lang w:val="es-ES_tradnl"/>
        </w:rPr>
      </w:pPr>
      <w:r w:rsidRPr="006C55B9">
        <w:rPr>
          <w:rFonts w:ascii="Arial" w:hAnsi="Arial" w:cs="Arial"/>
          <w:lang w:val="es-ES_tradnl"/>
        </w:rPr>
        <w:t>En junio 2022, la Corte IDH resolvió que todas las autoridades estatales tienen el deber de prevenir, investigar, procesar y sancionar los delitos cometidos contra personas defensoras de derechos humanos con debida diligencia reforzada, considerando el contexto del riesgo derivado de su labor. Además, cuando existan indicios de que el delito pudo estar motivado por su trabajo, las autoridades deben analizar sus actividades, identificar intereses afectados y agotar líneas de investigación para determinar la hipótesis del caso e identificar a los responsables.</w:t>
      </w:r>
    </w:p>
    <w:p w:rsidRPr="006C55B9" w:rsidR="00FE3111" w:rsidP="003E2577" w:rsidRDefault="00D979E7" w14:paraId="2428BAE1" w14:textId="0114C993">
      <w:pPr>
        <w:ind w:left="708" w:firstLine="12"/>
        <w:rPr>
          <w:rFonts w:ascii="Arial" w:hAnsi="Arial" w:cs="Arial"/>
          <w:lang w:val="es-ES_tradnl"/>
        </w:rPr>
      </w:pPr>
      <w:r w:rsidRPr="006C55B9">
        <w:rPr>
          <w:rFonts w:ascii="Arial" w:hAnsi="Arial" w:cs="Arial"/>
          <w:lang w:val="es-ES_tradnl"/>
        </w:rPr>
        <w:t xml:space="preserve">(Para conocer más sobre el caso consulta el siguiente enlace </w:t>
      </w:r>
      <w:hyperlink w:history="1" r:id="rId26">
        <w:r w:rsidRPr="006C55B9">
          <w:rPr>
            <w:rStyle w:val="Hipervnculo"/>
            <w:rFonts w:ascii="Arial" w:hAnsi="Arial" w:cs="Arial"/>
            <w:lang w:val="es-ES_tradnl"/>
          </w:rPr>
          <w:t>https://www.corteidh.or.cr/docs/casos/articulos/seriec_454_esp.pdf</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r w:rsidRPr="006C55B9" w:rsidR="00FE3111">
        <w:rPr>
          <w:rFonts w:ascii="Arial" w:hAnsi="Arial" w:cs="Arial"/>
          <w:lang w:val="es-ES_tradnl"/>
        </w:rPr>
        <w:t xml:space="preserve"> </w:t>
      </w:r>
    </w:p>
    <w:p w:rsidRPr="006C55B9" w:rsidR="00FE3111" w:rsidP="2F723217" w:rsidRDefault="00FE3111" w14:paraId="4E15B033" w14:textId="27316230">
      <w:pPr>
        <w:pStyle w:val="Prrafodelista"/>
        <w:numPr>
          <w:ilvl w:val="0"/>
          <w:numId w:val="3"/>
        </w:numPr>
        <w:rPr>
          <w:rFonts w:ascii="Arial" w:hAnsi="Arial" w:cs="Arial"/>
          <w:b w:val="1"/>
          <w:bCs w:val="1"/>
          <w:lang w:val="es-ES"/>
        </w:rPr>
      </w:pPr>
      <w:r w:rsidRPr="2F723217" w:rsidR="00FE3111">
        <w:rPr>
          <w:rFonts w:ascii="Arial" w:hAnsi="Arial" w:cs="Arial"/>
          <w:b w:val="1"/>
          <w:bCs w:val="1"/>
          <w:lang w:val="es-ES"/>
        </w:rPr>
        <w:t xml:space="preserve">Caso </w:t>
      </w:r>
      <w:r w:rsidRPr="2F723217" w:rsidR="00FE3111">
        <w:rPr>
          <w:rFonts w:ascii="Arial" w:hAnsi="Arial" w:cs="Arial"/>
          <w:b w:val="1"/>
          <w:bCs w:val="1"/>
          <w:lang w:val="es-ES"/>
        </w:rPr>
        <w:t>Baraona</w:t>
      </w:r>
      <w:r w:rsidRPr="2F723217" w:rsidR="00FE3111">
        <w:rPr>
          <w:rFonts w:ascii="Arial" w:hAnsi="Arial" w:cs="Arial"/>
          <w:b w:val="1"/>
          <w:bCs w:val="1"/>
          <w:lang w:val="es-ES"/>
        </w:rPr>
        <w:t xml:space="preserve"> Bray vs Chile </w:t>
      </w:r>
    </w:p>
    <w:p w:rsidRPr="006C55B9" w:rsidR="00FE3111" w:rsidP="003E2577" w:rsidRDefault="00FE3111" w14:paraId="676EA8E9" w14:textId="77777777">
      <w:pPr>
        <w:rPr>
          <w:rFonts w:ascii="Arial" w:hAnsi="Arial" w:cs="Arial"/>
          <w:lang w:val="es-ES_tradnl"/>
        </w:rPr>
      </w:pPr>
      <w:r w:rsidRPr="006C55B9">
        <w:rPr>
          <w:rFonts w:ascii="Arial" w:hAnsi="Arial" w:cs="Arial"/>
          <w:lang w:val="es-ES_tradnl"/>
        </w:rPr>
        <w:t xml:space="preserve">En noviembre 2022, la Corte IDH sostuvo que la calidad de persona defensora de derechos humanos se define por la labor que realiza, sin importar si es particular o servidor público, ni el tipo de derechos que defienda, incluidos los ambientales. Además, precisó que esta labor puede ser intermitente u ocasional, por lo que cualquier persona que promueva o defienda un derecho humano debe ser reconocida como defensora, incluyendo expresamente a las y los defensores ambientales. </w:t>
      </w:r>
    </w:p>
    <w:p w:rsidRPr="006C55B9" w:rsidR="00D979E7" w:rsidP="003E2577" w:rsidRDefault="00D979E7" w14:paraId="1A598F94" w14:textId="70C8AD3D">
      <w:pPr>
        <w:ind w:left="708" w:firstLine="12"/>
        <w:rPr>
          <w:rFonts w:ascii="Arial" w:hAnsi="Arial" w:cs="Arial"/>
          <w:lang w:val="es-ES_tradnl"/>
        </w:rPr>
      </w:pPr>
      <w:r w:rsidRPr="006C55B9">
        <w:rPr>
          <w:rFonts w:ascii="Arial" w:hAnsi="Arial" w:cs="Arial"/>
          <w:lang w:val="es-ES_tradnl"/>
        </w:rPr>
        <w:t xml:space="preserve">(Para conocer más sobre el caso consulta el siguiente enlace </w:t>
      </w:r>
      <w:hyperlink w:history="1" r:id="rId27">
        <w:r w:rsidRPr="006C55B9">
          <w:rPr>
            <w:rStyle w:val="Hipervnculo"/>
            <w:rFonts w:ascii="Arial" w:hAnsi="Arial" w:cs="Arial"/>
            <w:lang w:val="es-ES_tradnl"/>
          </w:rPr>
          <w:t>https://www.corteidh.or.cr/docs/casos/articulos/seriec_481_esp.pdf</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FE3111" w:rsidP="2F723217" w:rsidRDefault="00FE3111" w14:paraId="539DD5A8" w14:textId="77777777">
      <w:pPr>
        <w:pStyle w:val="Prrafodelista"/>
        <w:numPr>
          <w:ilvl w:val="0"/>
          <w:numId w:val="3"/>
        </w:numPr>
        <w:rPr>
          <w:rFonts w:ascii="Arial" w:hAnsi="Arial" w:cs="Arial"/>
          <w:b w:val="1"/>
          <w:bCs w:val="1"/>
          <w:lang w:val="es-ES"/>
        </w:rPr>
      </w:pPr>
      <w:r w:rsidRPr="2F723217" w:rsidR="00FE3111">
        <w:rPr>
          <w:rFonts w:ascii="Arial" w:hAnsi="Arial" w:cs="Arial"/>
          <w:b w:val="1"/>
          <w:bCs w:val="1"/>
          <w:lang w:val="es-ES"/>
        </w:rPr>
        <w:t xml:space="preserve">Caso </w:t>
      </w:r>
      <w:r w:rsidRPr="2F723217" w:rsidR="00FE3111">
        <w:rPr>
          <w:rFonts w:ascii="Arial" w:hAnsi="Arial" w:cs="Arial"/>
          <w:b w:val="1"/>
          <w:bCs w:val="1"/>
          <w:lang w:val="es-ES"/>
        </w:rPr>
        <w:t>Kawas</w:t>
      </w:r>
      <w:r w:rsidRPr="2F723217" w:rsidR="00FE3111">
        <w:rPr>
          <w:rFonts w:ascii="Arial" w:hAnsi="Arial" w:cs="Arial"/>
          <w:b w:val="1"/>
          <w:bCs w:val="1"/>
          <w:lang w:val="es-ES"/>
        </w:rPr>
        <w:t xml:space="preserve"> Fernández Vs. Honduras </w:t>
      </w:r>
    </w:p>
    <w:p w:rsidRPr="006C55B9" w:rsidR="003C624C" w:rsidP="003E2577" w:rsidRDefault="00FE3111" w14:paraId="451E16A2" w14:textId="4D99FAA5">
      <w:pPr>
        <w:rPr>
          <w:rFonts w:ascii="Arial" w:hAnsi="Arial" w:cs="Arial"/>
          <w:lang w:val="es-ES_tradnl"/>
        </w:rPr>
      </w:pPr>
      <w:r w:rsidRPr="006C55B9">
        <w:rPr>
          <w:rFonts w:ascii="Arial" w:hAnsi="Arial" w:cs="Arial"/>
          <w:lang w:val="es-ES_tradnl"/>
        </w:rPr>
        <w:t>En abril de 2009, la Corte Interamericana de Derechos Humanos se puntualizó que las acciones para proteger el medio ambiente deben considerarse como acciones de defensa de derechos humanos ya que están directamente vinculados. Además, esta defensa incluye la denuncia, vigilancia y educación en materia de derechos. Este reconocimiento cobra relevancia en los países donde se registró un aumento de amenazas, violencias y asesinatos contra personas defensoras del medio ambiente debido a su labor.</w:t>
      </w:r>
    </w:p>
    <w:p w:rsidRPr="006C55B9" w:rsidR="003C624C" w:rsidP="003E2577" w:rsidRDefault="00D979E7" w14:paraId="59424413" w14:textId="19F3ACAB">
      <w:pPr>
        <w:ind w:left="708"/>
        <w:rPr>
          <w:rFonts w:ascii="Arial" w:hAnsi="Arial" w:cs="Arial"/>
          <w:lang w:val="es-ES_tradnl"/>
        </w:rPr>
      </w:pPr>
      <w:r w:rsidRPr="006C55B9">
        <w:rPr>
          <w:rFonts w:ascii="Arial" w:hAnsi="Arial" w:cs="Arial"/>
          <w:lang w:val="es-ES_tradnl"/>
        </w:rPr>
        <w:t xml:space="preserve">(Para conocer más sobre el caso consulta el siguiente enlace </w:t>
      </w:r>
      <w:hyperlink w:history="1" r:id="rId28">
        <w:r w:rsidRPr="006C55B9">
          <w:rPr>
            <w:rStyle w:val="Hipervnculo"/>
            <w:rFonts w:ascii="Arial" w:hAnsi="Arial" w:cs="Arial"/>
            <w:lang w:val="es-ES_tradnl"/>
          </w:rPr>
          <w:t>https://www.corteidh.or.cr/docs/casos/articulos/seriec_196_esp.pdf</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BA2551" w:rsidP="003E2577" w:rsidRDefault="00BA2551" w14:paraId="46D70FA5" w14:textId="77777777">
      <w:pPr>
        <w:rPr>
          <w:rFonts w:ascii="Arial" w:hAnsi="Arial" w:cs="Arial" w:eastAsiaTheme="majorEastAsia"/>
          <w:color w:val="0F4761" w:themeColor="accent1" w:themeShade="BF"/>
          <w:sz w:val="40"/>
          <w:szCs w:val="40"/>
          <w:lang w:val="es-ES_tradnl"/>
        </w:rPr>
      </w:pPr>
      <w:r w:rsidRPr="006C55B9">
        <w:rPr>
          <w:rFonts w:ascii="Arial" w:hAnsi="Arial" w:cs="Arial"/>
          <w:lang w:val="es-ES_tradnl"/>
        </w:rPr>
        <w:br w:type="page"/>
      </w:r>
    </w:p>
    <w:p w:rsidRPr="006C55B9" w:rsidR="00FE3111" w:rsidP="003E2577" w:rsidRDefault="00FE3111" w14:paraId="737AAD14" w14:textId="1585BE02">
      <w:pPr>
        <w:pStyle w:val="Ttulo1"/>
        <w:rPr>
          <w:rFonts w:ascii="Arial" w:hAnsi="Arial" w:cs="Arial"/>
          <w:lang w:val="es-ES_tradnl"/>
        </w:rPr>
      </w:pPr>
      <w:r w:rsidRPr="006C55B9">
        <w:rPr>
          <w:rFonts w:ascii="Arial" w:hAnsi="Arial" w:cs="Arial"/>
          <w:lang w:val="es-ES_tradnl"/>
        </w:rPr>
        <w:t xml:space="preserve">México en los Sistemas de Justicia Internacional </w:t>
      </w:r>
    </w:p>
    <w:p w:rsidRPr="006C55B9" w:rsidR="003C624C" w:rsidP="003E2577" w:rsidRDefault="00FE3111" w14:paraId="02EE8867" w14:textId="180784B4">
      <w:pPr>
        <w:rPr>
          <w:rFonts w:ascii="Arial" w:hAnsi="Arial" w:cs="Arial"/>
          <w:lang w:val="es-ES_tradnl"/>
        </w:rPr>
      </w:pPr>
      <w:r w:rsidRPr="006C55B9">
        <w:rPr>
          <w:rFonts w:ascii="Arial" w:hAnsi="Arial" w:cs="Arial"/>
          <w:lang w:val="es-ES_tradnl"/>
        </w:rPr>
        <w:t xml:space="preserve">En esta cuarta hoja se expone la situación de México ante los sistemas internaciones de justicia y una sección denominada “te podría interesar”. </w:t>
      </w:r>
    </w:p>
    <w:p w:rsidRPr="006C55B9" w:rsidR="00FE3111" w:rsidP="003E2577" w:rsidRDefault="00FE3111" w14:paraId="428A83B8" w14:textId="31C3E9D2">
      <w:pPr>
        <w:pStyle w:val="Prrafodelista"/>
        <w:numPr>
          <w:ilvl w:val="0"/>
          <w:numId w:val="5"/>
        </w:numPr>
        <w:rPr>
          <w:rFonts w:ascii="Arial" w:hAnsi="Arial" w:cs="Arial"/>
          <w:b/>
          <w:bCs/>
          <w:lang w:val="es-ES_tradnl"/>
        </w:rPr>
      </w:pPr>
      <w:r w:rsidRPr="006C55B9">
        <w:rPr>
          <w:rFonts w:ascii="Arial" w:hAnsi="Arial" w:cs="Arial"/>
          <w:b/>
          <w:bCs/>
          <w:lang w:val="es-ES_tradnl"/>
        </w:rPr>
        <w:t>Visita del Subcomité de las Naciones Unidas para la Prevención de la Tortura (SPT)</w:t>
      </w:r>
    </w:p>
    <w:p w:rsidRPr="006C55B9" w:rsidR="00FE3111" w:rsidP="003E2577" w:rsidRDefault="009B5A09" w14:paraId="79514495" w14:textId="586B780D">
      <w:pPr>
        <w:rPr>
          <w:rFonts w:ascii="Arial" w:hAnsi="Arial" w:cs="Arial"/>
          <w:lang w:val="es-ES_tradnl"/>
        </w:rPr>
      </w:pPr>
      <w:r w:rsidRPr="006C55B9">
        <w:rPr>
          <w:rFonts w:ascii="Arial" w:hAnsi="Arial" w:cs="Arial"/>
          <w:lang w:val="es-ES_tradnl"/>
        </w:rPr>
        <w:t xml:space="preserve">En </w:t>
      </w:r>
      <w:r w:rsidRPr="006C55B9" w:rsidR="00F546F2">
        <w:rPr>
          <w:rFonts w:ascii="Arial" w:hAnsi="Arial" w:cs="Arial"/>
          <w:lang w:val="es-ES_tradnl"/>
        </w:rPr>
        <w:t>febrero</w:t>
      </w:r>
      <w:r w:rsidRPr="006C55B9">
        <w:rPr>
          <w:rFonts w:ascii="Arial" w:hAnsi="Arial" w:cs="Arial"/>
          <w:lang w:val="es-ES_tradnl"/>
        </w:rPr>
        <w:t xml:space="preserve"> de 2026 el </w:t>
      </w:r>
      <w:r w:rsidRPr="006C55B9" w:rsidR="00FE3111">
        <w:rPr>
          <w:rFonts w:ascii="Arial" w:hAnsi="Arial" w:cs="Arial"/>
          <w:lang w:val="es-ES_tradnl"/>
        </w:rPr>
        <w:t xml:space="preserve">SPT visitó por tercera ocasión México para examinar la implementación e impacto de las recomendaciones emitidas en 2008 y 2018. Visitó cárceles, comisarías, hospitales psiquiátricos y centros de tratamientos de adicciones, y tuvo reuniones con diversas autoridades, incluida la SCJN. La Corte fue enfática en señalar que, a través de sus resoluciones, desde el 2012, ha determinado que la prohibición de la tortura constituye un derecho absoluto que pertenece al dominio de ius cogens y, en consecuencia, se deben excluir las pruebas obtenidas mediante tortura. </w:t>
      </w:r>
    </w:p>
    <w:p w:rsidRPr="006C55B9" w:rsidR="00FE3111" w:rsidP="003E2577" w:rsidRDefault="00FE3111" w14:paraId="50E7D548" w14:textId="5C490BA9">
      <w:pPr>
        <w:rPr>
          <w:rFonts w:ascii="Arial" w:hAnsi="Arial" w:cs="Arial"/>
          <w:lang w:val="es-ES_tradnl"/>
        </w:rPr>
      </w:pPr>
      <w:r w:rsidRPr="006C55B9">
        <w:rPr>
          <w:rFonts w:ascii="Arial" w:hAnsi="Arial" w:cs="Arial"/>
          <w:lang w:val="es-ES_tradnl"/>
        </w:rPr>
        <w:t>El SPT reconoció avances, pero también instó a fortalecer medidas de prevención.</w:t>
      </w:r>
    </w:p>
    <w:p w:rsidRPr="006C55B9" w:rsidR="00F546F2" w:rsidP="003E2577" w:rsidRDefault="00F546F2" w14:paraId="2384494D" w14:textId="3455B90B">
      <w:pPr>
        <w:ind w:left="708"/>
        <w:rPr>
          <w:rFonts w:ascii="Arial" w:hAnsi="Arial" w:cs="Arial"/>
          <w:lang w:val="es-ES_tradnl"/>
        </w:rPr>
      </w:pPr>
      <w:r w:rsidRPr="006C55B9">
        <w:rPr>
          <w:rFonts w:ascii="Arial" w:hAnsi="Arial" w:cs="Arial"/>
          <w:lang w:val="es-ES_tradnl"/>
        </w:rPr>
        <w:t xml:space="preserve">(Para conocer más sobre la visita consulta el siguiente enlace </w:t>
      </w:r>
      <w:hyperlink w:history="1" r:id="rId29">
        <w:r w:rsidRPr="006C55B9">
          <w:rPr>
            <w:rStyle w:val="Hipervnculo"/>
            <w:rFonts w:ascii="Arial" w:hAnsi="Arial" w:cs="Arial"/>
            <w:lang w:val="es-ES_tradnl"/>
          </w:rPr>
          <w:t>https://www.ohchr.org/es/press-releases/2026/02/mexico-un-torture-prevention-experts-recognise-progress-urge-strengthening</w:t>
        </w:r>
      </w:hyperlink>
      <w:r w:rsidRPr="006C55B9">
        <w:rPr>
          <w:rFonts w:ascii="Arial" w:hAnsi="Arial" w:cs="Arial"/>
          <w:lang w:val="es-ES_tradnl"/>
        </w:rPr>
        <w:t>)</w:t>
      </w:r>
      <w:r w:rsidRPr="006C55B9" w:rsidR="006C55B9">
        <w:rPr>
          <w:rFonts w:ascii="Arial" w:hAnsi="Arial" w:cs="Arial"/>
          <w:lang w:val="es-ES_tradnl"/>
        </w:rPr>
        <w:t>.</w:t>
      </w:r>
      <w:r w:rsidRPr="006C55B9">
        <w:rPr>
          <w:rFonts w:ascii="Arial" w:hAnsi="Arial" w:cs="Arial"/>
          <w:lang w:val="es-ES_tradnl"/>
        </w:rPr>
        <w:t xml:space="preserve"> </w:t>
      </w:r>
    </w:p>
    <w:p w:rsidRPr="006C55B9" w:rsidR="003C624C" w:rsidP="003E2577" w:rsidRDefault="00F546F2" w14:paraId="03BF26DE" w14:textId="2CC598A9">
      <w:pPr>
        <w:ind w:left="708"/>
        <w:rPr>
          <w:rFonts w:ascii="Arial" w:hAnsi="Arial" w:cs="Arial"/>
          <w:lang w:val="es-ES_tradnl"/>
        </w:rPr>
      </w:pPr>
      <w:r w:rsidRPr="006C55B9">
        <w:rPr>
          <w:rFonts w:ascii="Arial" w:hAnsi="Arial" w:cs="Arial"/>
          <w:lang w:val="es-ES_tradnl"/>
        </w:rPr>
        <w:t xml:space="preserve">(Para conocer más sobre el pronunciamiento de la Corte consulta el siguiente enlace </w:t>
      </w:r>
      <w:hyperlink w:history="1" r:id="rId30">
        <w:r w:rsidRPr="006C55B9">
          <w:rPr>
            <w:rStyle w:val="Hipervnculo"/>
            <w:rFonts w:ascii="Arial" w:hAnsi="Arial" w:cs="Arial"/>
            <w:lang w:val="es-ES_tradnl"/>
          </w:rPr>
          <w:t>https://www2.scjn.gob.mx/ConsultasTematica/Resultados/-0-0-2-703-2012</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FE3111" w:rsidP="003E2577" w:rsidRDefault="00FE3111" w14:paraId="0BD5E3AD" w14:textId="555052F2">
      <w:pPr>
        <w:pStyle w:val="Prrafodelista"/>
        <w:numPr>
          <w:ilvl w:val="0"/>
          <w:numId w:val="5"/>
        </w:numPr>
        <w:rPr>
          <w:rFonts w:ascii="Arial" w:hAnsi="Arial" w:cs="Arial"/>
          <w:b/>
          <w:bCs/>
          <w:lang w:val="es-ES_tradnl"/>
        </w:rPr>
      </w:pPr>
      <w:r w:rsidRPr="006C55B9">
        <w:rPr>
          <w:rFonts w:ascii="Arial" w:hAnsi="Arial" w:cs="Arial"/>
          <w:b/>
          <w:bCs/>
          <w:lang w:val="es-ES_tradnl"/>
        </w:rPr>
        <w:t>CIDH anunció fechas y temáticas de audiencias para su 195 Periodo de Sesiones</w:t>
      </w:r>
    </w:p>
    <w:p w:rsidRPr="006C55B9" w:rsidR="00FE3111" w:rsidP="003E2577" w:rsidRDefault="009B5A09" w14:paraId="4D93BE69" w14:textId="28667058">
      <w:pPr>
        <w:rPr>
          <w:rFonts w:ascii="Arial" w:hAnsi="Arial" w:cs="Arial"/>
          <w:lang w:val="es-ES_tradnl"/>
        </w:rPr>
      </w:pPr>
      <w:r w:rsidRPr="006C55B9">
        <w:rPr>
          <w:rFonts w:ascii="Arial" w:hAnsi="Arial" w:cs="Arial"/>
          <w:lang w:val="es-ES_tradnl"/>
        </w:rPr>
        <w:t>En febrero de 2026 la CIDH anunció fechas y temáticas para su 195 Periodo de Sesiones. México fue convocado a dos audiencias: Caso 15.198 y la situación de los desplazamientos internos en el país, estas tendrán lugar del</w:t>
      </w:r>
      <w:r w:rsidRPr="006C55B9" w:rsidR="00FE3111">
        <w:rPr>
          <w:rFonts w:ascii="Arial" w:hAnsi="Arial" w:cs="Arial"/>
          <w:lang w:val="es-ES_tradnl"/>
        </w:rPr>
        <w:t xml:space="preserve"> 9 al 13 de marzo en la Ciudad de Guatemala</w:t>
      </w:r>
      <w:r w:rsidRPr="006C55B9" w:rsidR="00F546F2">
        <w:rPr>
          <w:rFonts w:ascii="Arial" w:hAnsi="Arial" w:cs="Arial"/>
          <w:lang w:val="es-ES_tradnl"/>
        </w:rPr>
        <w:t xml:space="preserve">. </w:t>
      </w:r>
    </w:p>
    <w:p w:rsidRPr="006C55B9" w:rsidR="009B5A09" w:rsidP="003E2577" w:rsidRDefault="00D979E7" w14:paraId="6B6912EB" w14:textId="337E5619">
      <w:pPr>
        <w:ind w:left="708" w:firstLine="12"/>
        <w:rPr>
          <w:rFonts w:ascii="Arial" w:hAnsi="Arial" w:cs="Arial"/>
          <w:lang w:val="es-ES_tradnl"/>
        </w:rPr>
      </w:pPr>
      <w:r w:rsidRPr="006C55B9">
        <w:rPr>
          <w:rFonts w:ascii="Arial" w:hAnsi="Arial" w:cs="Arial"/>
          <w:lang w:val="es-ES_tradnl"/>
        </w:rPr>
        <w:t xml:space="preserve">(Para conocer más sobre las fechas y temáticas del 195 Periodo de Sesiones consulta el siguiente enlace </w:t>
      </w:r>
      <w:hyperlink w:history="1" r:id="rId31">
        <w:r w:rsidRPr="006C55B9">
          <w:rPr>
            <w:rStyle w:val="Hipervnculo"/>
            <w:rFonts w:ascii="Arial" w:hAnsi="Arial" w:cs="Arial"/>
            <w:lang w:val="es-ES_tradnl"/>
          </w:rPr>
          <w:t>https://www.oas.org/es/cidh/jsForm/?File=/es/cidh/prensa/comunicados/2026/021.asp</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FE3111" w:rsidP="003E2577" w:rsidRDefault="00FE3111" w14:paraId="24F63575" w14:textId="3907C373">
      <w:pPr>
        <w:pStyle w:val="Prrafodelista"/>
        <w:numPr>
          <w:ilvl w:val="0"/>
          <w:numId w:val="5"/>
        </w:numPr>
        <w:rPr>
          <w:rFonts w:ascii="Arial" w:hAnsi="Arial" w:cs="Arial"/>
          <w:b/>
          <w:bCs/>
          <w:lang w:val="es-ES_tradnl"/>
        </w:rPr>
      </w:pPr>
      <w:r w:rsidRPr="006C55B9">
        <w:rPr>
          <w:rFonts w:ascii="Arial" w:hAnsi="Arial" w:cs="Arial"/>
          <w:b/>
          <w:bCs/>
          <w:lang w:val="es-ES_tradnl"/>
        </w:rPr>
        <w:t>Convenio de Colaboración entre la SCJN y UNICEF México</w:t>
      </w:r>
    </w:p>
    <w:p w:rsidRPr="006C55B9" w:rsidR="003C624C" w:rsidP="003E2577" w:rsidRDefault="009B5A09" w14:paraId="4DAA878D" w14:textId="30BB4F7E">
      <w:pPr>
        <w:rPr>
          <w:rFonts w:ascii="Arial" w:hAnsi="Arial" w:cs="Arial"/>
          <w:lang w:val="es-ES_tradnl"/>
        </w:rPr>
      </w:pPr>
      <w:r w:rsidRPr="006C55B9">
        <w:rPr>
          <w:rFonts w:ascii="Arial" w:hAnsi="Arial" w:cs="Arial"/>
          <w:lang w:val="es-ES_tradnl"/>
        </w:rPr>
        <w:t xml:space="preserve">En enero de 2026 la </w:t>
      </w:r>
      <w:r w:rsidRPr="006C55B9" w:rsidR="00FE3111">
        <w:rPr>
          <w:rFonts w:ascii="Arial" w:hAnsi="Arial" w:cs="Arial"/>
          <w:lang w:val="es-ES_tradnl"/>
        </w:rPr>
        <w:t>Suprema Corte y UNICEF México firmaron un convenio para coordinar acciones conjuntas en busca de la protección niñas, niños y adolescentes mediante procesos más justos, especializados y sin revictimización.</w:t>
      </w:r>
    </w:p>
    <w:p w:rsidRPr="006C55B9" w:rsidR="00D979E7" w:rsidP="003E2577" w:rsidRDefault="00D979E7" w14:paraId="688A2856" w14:textId="10B9DA99">
      <w:pPr>
        <w:ind w:left="708" w:firstLine="12"/>
        <w:rPr>
          <w:rFonts w:ascii="Arial" w:hAnsi="Arial" w:cs="Arial"/>
          <w:lang w:val="es-ES_tradnl"/>
        </w:rPr>
      </w:pPr>
      <w:r w:rsidRPr="006C55B9">
        <w:rPr>
          <w:rFonts w:ascii="Arial" w:hAnsi="Arial" w:cs="Arial"/>
          <w:lang w:val="es-ES_tradnl"/>
        </w:rPr>
        <w:t xml:space="preserve">(Para conocer más sobre la firma del convenio consulta el siguiente enlace </w:t>
      </w:r>
      <w:hyperlink w:history="1" r:id="rId32">
        <w:r w:rsidRPr="006C55B9">
          <w:rPr>
            <w:rStyle w:val="Hipervnculo"/>
            <w:rFonts w:ascii="Arial" w:hAnsi="Arial" w:cs="Arial"/>
            <w:lang w:val="es-ES_tradnl"/>
          </w:rPr>
          <w:t>https://www.facebook.com/story.php?story_fbid=1323189393182092&amp;id=100064731304274&amp;mibextid=wwXIfr&amp;rdid=vm91C104YYKZULBa#</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FE3111" w:rsidP="003E2577" w:rsidRDefault="00FE3111" w14:paraId="32057FE0" w14:textId="2733ABE8">
      <w:pPr>
        <w:pStyle w:val="Prrafodelista"/>
        <w:numPr>
          <w:ilvl w:val="0"/>
          <w:numId w:val="5"/>
        </w:numPr>
        <w:rPr>
          <w:rFonts w:ascii="Arial" w:hAnsi="Arial" w:cs="Arial"/>
          <w:b/>
          <w:bCs/>
          <w:lang w:val="es-ES_tradnl"/>
        </w:rPr>
      </w:pPr>
      <w:r w:rsidRPr="006C55B9">
        <w:rPr>
          <w:rFonts w:ascii="Arial" w:hAnsi="Arial" w:cs="Arial"/>
          <w:b/>
          <w:bCs/>
          <w:lang w:val="es-ES_tradnl"/>
        </w:rPr>
        <w:t>Visita del Relator Especial sobre sustancias tóxicas y derechos humanos</w:t>
      </w:r>
    </w:p>
    <w:p w:rsidRPr="006C55B9" w:rsidR="003C624C" w:rsidP="003E2577" w:rsidRDefault="009B5A09" w14:paraId="2D621C62" w14:textId="4F04004C">
      <w:pPr>
        <w:rPr>
          <w:rFonts w:ascii="Arial" w:hAnsi="Arial" w:cs="Arial"/>
          <w:lang w:val="es-ES_tradnl"/>
        </w:rPr>
      </w:pPr>
      <w:r w:rsidRPr="006C55B9">
        <w:rPr>
          <w:rFonts w:ascii="Arial" w:hAnsi="Arial" w:cs="Arial"/>
          <w:lang w:val="es-ES_tradnl"/>
        </w:rPr>
        <w:t xml:space="preserve">Entre el 9 y 20 de marzo de 2026 la </w:t>
      </w:r>
      <w:r w:rsidRPr="006C55B9" w:rsidR="00FE3111">
        <w:rPr>
          <w:rFonts w:ascii="Arial" w:hAnsi="Arial" w:cs="Arial"/>
          <w:lang w:val="es-ES_tradnl"/>
        </w:rPr>
        <w:t xml:space="preserve">Relatoría </w:t>
      </w:r>
      <w:r w:rsidRPr="006C55B9">
        <w:rPr>
          <w:rFonts w:ascii="Arial" w:hAnsi="Arial" w:cs="Arial"/>
          <w:lang w:val="es-ES_tradnl"/>
        </w:rPr>
        <w:t xml:space="preserve">sobre sustancias toxicas </w:t>
      </w:r>
      <w:r w:rsidRPr="006C55B9" w:rsidR="00FE3111">
        <w:rPr>
          <w:rFonts w:ascii="Arial" w:hAnsi="Arial" w:cs="Arial"/>
          <w:lang w:val="es-ES_tradnl"/>
        </w:rPr>
        <w:t xml:space="preserve">llevó a cabo una visita oficial a México. La visita </w:t>
      </w:r>
      <w:r w:rsidRPr="006C55B9" w:rsidR="00F546F2">
        <w:rPr>
          <w:rFonts w:ascii="Arial" w:hAnsi="Arial" w:cs="Arial"/>
          <w:lang w:val="es-ES_tradnl"/>
        </w:rPr>
        <w:t>buscó</w:t>
      </w:r>
      <w:r w:rsidRPr="006C55B9" w:rsidR="00FE3111">
        <w:rPr>
          <w:rFonts w:ascii="Arial" w:hAnsi="Arial" w:cs="Arial"/>
          <w:lang w:val="es-ES_tradnl"/>
        </w:rPr>
        <w:t xml:space="preserve"> examinar e informar sobre el estado de las cuestiones relacionadas con sustancias tóxicas y derechos humanos.</w:t>
      </w:r>
    </w:p>
    <w:p w:rsidRPr="006C55B9" w:rsidR="00D979E7" w:rsidP="003E2577" w:rsidRDefault="00D979E7" w14:paraId="6BA50EA4" w14:textId="4503C712">
      <w:pPr>
        <w:ind w:left="708"/>
        <w:rPr>
          <w:rFonts w:ascii="Arial" w:hAnsi="Arial" w:cs="Arial"/>
          <w:lang w:val="es-ES_tradnl"/>
        </w:rPr>
      </w:pPr>
      <w:r w:rsidRPr="006C55B9">
        <w:rPr>
          <w:rFonts w:ascii="Arial" w:hAnsi="Arial" w:cs="Arial"/>
          <w:lang w:val="es-ES_tradnl"/>
        </w:rPr>
        <w:t xml:space="preserve">(Para conocer más sobre la visita del relator consulta el siguiente enlace </w:t>
      </w:r>
      <w:hyperlink w:history="1" r:id="rId33">
        <w:r w:rsidRPr="006C55B9">
          <w:rPr>
            <w:rStyle w:val="Hipervnculo"/>
            <w:rFonts w:ascii="Arial" w:hAnsi="Arial" w:cs="Arial"/>
            <w:lang w:val="es-ES_tradnl"/>
          </w:rPr>
          <w:t>https://www.ohchr.org/es/calls-for-input/2025/call-input-visit-united-nations-special-rapporteur-toxics-and-human-rights-0</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9B5A09" w:rsidP="003E2577" w:rsidRDefault="009B5A09" w14:paraId="6762678E" w14:textId="532C9180">
      <w:pPr>
        <w:pStyle w:val="Ttulo1"/>
        <w:rPr>
          <w:rFonts w:ascii="Arial" w:hAnsi="Arial" w:cs="Arial"/>
          <w:lang w:val="es-ES_tradnl"/>
        </w:rPr>
      </w:pPr>
      <w:r w:rsidRPr="006C55B9">
        <w:rPr>
          <w:rFonts w:ascii="Arial" w:hAnsi="Arial" w:cs="Arial"/>
          <w:lang w:val="es-ES_tradnl"/>
        </w:rPr>
        <w:t xml:space="preserve">Te podría interesar </w:t>
      </w:r>
    </w:p>
    <w:p w:rsidRPr="006C55B9" w:rsidR="009B5A09" w:rsidP="003E2577" w:rsidRDefault="009B5A09" w14:paraId="1DFCD97E" w14:textId="47C176C9">
      <w:pPr>
        <w:pStyle w:val="Prrafodelista"/>
        <w:numPr>
          <w:ilvl w:val="0"/>
          <w:numId w:val="6"/>
        </w:numPr>
        <w:rPr>
          <w:rFonts w:ascii="Arial" w:hAnsi="Arial" w:cs="Arial"/>
          <w:b/>
          <w:bCs/>
          <w:lang w:val="es-ES_tradnl"/>
        </w:rPr>
      </w:pPr>
      <w:r w:rsidRPr="006C55B9">
        <w:rPr>
          <w:rFonts w:ascii="Arial" w:hAnsi="Arial" w:cs="Arial"/>
          <w:b/>
          <w:bCs/>
          <w:lang w:val="es-ES_tradnl"/>
        </w:rPr>
        <w:t>Elementos y criterios científicos para la atribución de responsabilidad ambiental</w:t>
      </w:r>
    </w:p>
    <w:p w:rsidRPr="006C55B9" w:rsidR="00F546F2" w:rsidP="003E2577" w:rsidRDefault="00F546F2" w14:paraId="4CAB6E85" w14:textId="2FD62825">
      <w:pPr>
        <w:ind w:left="720"/>
        <w:rPr>
          <w:rFonts w:ascii="Arial" w:hAnsi="Arial" w:cs="Arial"/>
          <w:lang w:val="es-ES_tradnl"/>
        </w:rPr>
      </w:pPr>
      <w:r w:rsidRPr="006C55B9">
        <w:rPr>
          <w:rFonts w:ascii="Arial" w:hAnsi="Arial" w:cs="Arial"/>
          <w:lang w:val="es-ES_tradnl"/>
        </w:rPr>
        <w:t xml:space="preserve">(Para conocer más sobre la obra consulta el siguiente enlace </w:t>
      </w:r>
      <w:hyperlink w:history="1" r:id="rId34">
        <w:r w:rsidRPr="006C55B9">
          <w:rPr>
            <w:rStyle w:val="Hipervnculo"/>
            <w:rFonts w:ascii="Arial" w:hAnsi="Arial" w:cs="Arial"/>
            <w:lang w:val="es-ES_tradnl"/>
          </w:rPr>
          <w:t>https://www.scjn.gob.mx/derechos-humanos/sites/default/files/Publicaciones/archivos/2025-12/criterios-cientificos-para-responsabilidad-ambiental.pdf</w:t>
        </w:r>
      </w:hyperlink>
      <w:r w:rsidRPr="006C55B9">
        <w:rPr>
          <w:rFonts w:ascii="Arial" w:hAnsi="Arial" w:cs="Arial"/>
          <w:lang w:val="es-ES_tradnl"/>
        </w:rPr>
        <w:t>)</w:t>
      </w:r>
      <w:r w:rsidRPr="006C55B9" w:rsidR="00BA2551">
        <w:rPr>
          <w:rFonts w:ascii="Arial" w:hAnsi="Arial" w:cs="Arial"/>
          <w:lang w:val="es-ES_tradnl"/>
        </w:rPr>
        <w:t xml:space="preserve">. </w:t>
      </w:r>
      <w:r w:rsidRPr="006C55B9">
        <w:rPr>
          <w:rFonts w:ascii="Arial" w:hAnsi="Arial" w:cs="Arial"/>
          <w:lang w:val="es-ES_tradnl"/>
        </w:rPr>
        <w:t xml:space="preserve"> </w:t>
      </w:r>
    </w:p>
    <w:p w:rsidRPr="006C55B9" w:rsidR="00F546F2" w:rsidP="003E2577" w:rsidRDefault="009B5A09" w14:paraId="66B6019A" w14:textId="6F19B1A8">
      <w:pPr>
        <w:pStyle w:val="Prrafodelista"/>
        <w:numPr>
          <w:ilvl w:val="0"/>
          <w:numId w:val="6"/>
        </w:numPr>
        <w:rPr>
          <w:rFonts w:ascii="Arial" w:hAnsi="Arial" w:cs="Arial"/>
          <w:b/>
          <w:bCs/>
          <w:lang w:val="es-ES_tradnl"/>
        </w:rPr>
      </w:pPr>
      <w:r w:rsidRPr="006C55B9">
        <w:rPr>
          <w:rFonts w:ascii="Arial" w:hAnsi="Arial" w:cs="Arial"/>
          <w:b/>
          <w:bCs/>
          <w:lang w:val="es-ES_tradnl"/>
        </w:rPr>
        <w:t>Seminario: Pluralismo Jurídico y la Nueva Corte</w:t>
      </w:r>
    </w:p>
    <w:p w:rsidRPr="006C55B9" w:rsidR="00F546F2" w:rsidP="003E2577" w:rsidRDefault="00F546F2" w14:paraId="419F9F05" w14:textId="45CEF273">
      <w:pPr>
        <w:ind w:left="708"/>
        <w:rPr>
          <w:rFonts w:ascii="Arial" w:hAnsi="Arial" w:cs="Arial"/>
          <w:lang w:val="es-ES_tradnl"/>
        </w:rPr>
      </w:pPr>
      <w:r w:rsidRPr="006C55B9">
        <w:rPr>
          <w:rFonts w:ascii="Arial" w:hAnsi="Arial" w:cs="Arial"/>
          <w:lang w:val="es-ES_tradnl"/>
        </w:rPr>
        <w:t xml:space="preserve">(Para conocer más sobre el seminario consulta el siguiente enlace </w:t>
      </w:r>
      <w:hyperlink w:history="1" r:id="rId35">
        <w:r w:rsidRPr="006C55B9">
          <w:rPr>
            <w:rStyle w:val="Hipervnculo"/>
            <w:rFonts w:ascii="Arial" w:hAnsi="Arial" w:cs="Arial"/>
            <w:lang w:val="es-ES_tradnl"/>
          </w:rPr>
          <w:t>https://www.youtube.com/live/nqWv4RqwNtU</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F546F2" w:rsidP="003E2577" w:rsidRDefault="009B5A09" w14:paraId="4587F337" w14:textId="737F20C9">
      <w:pPr>
        <w:pStyle w:val="Prrafodelista"/>
        <w:numPr>
          <w:ilvl w:val="0"/>
          <w:numId w:val="6"/>
        </w:numPr>
        <w:rPr>
          <w:rFonts w:ascii="Arial" w:hAnsi="Arial" w:cs="Arial"/>
          <w:b/>
          <w:bCs/>
          <w:lang w:val="es-ES_tradnl"/>
        </w:rPr>
      </w:pPr>
      <w:r w:rsidRPr="006C55B9">
        <w:rPr>
          <w:rFonts w:ascii="Arial" w:hAnsi="Arial" w:cs="Arial"/>
          <w:b/>
          <w:bCs/>
          <w:lang w:val="es-ES_tradnl"/>
        </w:rPr>
        <w:t>Guía práctica para políticas y acciones climáticas: Orientaciones para la garantía de los derechos económicos, sociales, culturales y ambientales de mujeres y niñas</w:t>
      </w:r>
    </w:p>
    <w:p w:rsidRPr="006C55B9" w:rsidR="00F546F2" w:rsidP="003E2577" w:rsidRDefault="00F546F2" w14:paraId="641E6A67" w14:textId="2F380BE8">
      <w:pPr>
        <w:ind w:left="708"/>
        <w:rPr>
          <w:rFonts w:ascii="Arial" w:hAnsi="Arial" w:cs="Arial"/>
          <w:lang w:val="es-ES_tradnl"/>
        </w:rPr>
      </w:pPr>
      <w:r w:rsidRPr="006C55B9">
        <w:rPr>
          <w:rFonts w:ascii="Arial" w:hAnsi="Arial" w:cs="Arial"/>
          <w:lang w:val="es-ES_tradnl"/>
        </w:rPr>
        <w:t xml:space="preserve">(Para conocer más sobre la guía práctica consulta el siguiente enlace </w:t>
      </w:r>
      <w:hyperlink w:history="1" r:id="rId36">
        <w:r w:rsidRPr="006C55B9">
          <w:rPr>
            <w:rStyle w:val="Hipervnculo"/>
            <w:rFonts w:ascii="Arial" w:hAnsi="Arial" w:cs="Arial"/>
            <w:lang w:val="es-ES_tradnl"/>
          </w:rPr>
          <w:t>https://www.oas.org/es/cidh/informes/pdfs/2026/es_guia_redesca_final_3_mar_2026.pdf</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9B5A09" w:rsidP="003E2577" w:rsidRDefault="009B5A09" w14:paraId="65279A4E" w14:textId="0D64EA59">
      <w:pPr>
        <w:pStyle w:val="Prrafodelista"/>
        <w:numPr>
          <w:ilvl w:val="0"/>
          <w:numId w:val="6"/>
        </w:numPr>
        <w:rPr>
          <w:rFonts w:ascii="Arial" w:hAnsi="Arial" w:cs="Arial"/>
          <w:b/>
          <w:bCs/>
          <w:lang w:val="es-ES_tradnl"/>
        </w:rPr>
      </w:pPr>
      <w:r w:rsidRPr="006C55B9">
        <w:rPr>
          <w:rFonts w:ascii="Arial" w:hAnsi="Arial" w:cs="Arial"/>
          <w:b/>
          <w:bCs/>
          <w:lang w:val="es-ES_tradnl"/>
        </w:rPr>
        <w:t>Acuerdo de Escazú: ¿quién y cómo puede acceder a la justicia en asuntos ambientales? Introducción a la legitimación procesal activa</w:t>
      </w:r>
    </w:p>
    <w:p w:rsidRPr="006C55B9" w:rsidR="00F546F2" w:rsidP="003E2577" w:rsidRDefault="00F546F2" w14:paraId="3A9203EE" w14:textId="142D8CDD">
      <w:pPr>
        <w:ind w:left="708"/>
        <w:rPr>
          <w:rFonts w:ascii="Arial" w:hAnsi="Arial" w:cs="Arial"/>
          <w:lang w:val="es-ES_tradnl"/>
        </w:rPr>
      </w:pPr>
      <w:r w:rsidRPr="006C55B9">
        <w:rPr>
          <w:rFonts w:ascii="Arial" w:hAnsi="Arial" w:cs="Arial"/>
          <w:lang w:val="es-ES_tradnl"/>
        </w:rPr>
        <w:t xml:space="preserve">(Para conocer más sobre la obra consulta el siguiente enlace </w:t>
      </w:r>
      <w:hyperlink w:history="1" r:id="rId37">
        <w:r w:rsidRPr="006C55B9">
          <w:rPr>
            <w:rStyle w:val="Hipervnculo"/>
            <w:rFonts w:ascii="Arial" w:hAnsi="Arial" w:cs="Arial"/>
            <w:lang w:val="es-ES_tradnl"/>
          </w:rPr>
          <w:t>https://www.scjn.gob.mx/derechos-humanos/sites/default/files/Publicaciones/archivos/2025-02/ApuntesEscazu.pdf</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F546F2" w:rsidP="2F723217" w:rsidRDefault="009B5A09" w14:paraId="219700F4" w14:textId="10C02DA1">
      <w:pPr>
        <w:pStyle w:val="Prrafodelista"/>
        <w:numPr>
          <w:ilvl w:val="0"/>
          <w:numId w:val="6"/>
        </w:numPr>
        <w:rPr>
          <w:rFonts w:ascii="Arial" w:hAnsi="Arial" w:cs="Arial"/>
          <w:b w:val="1"/>
          <w:bCs w:val="1"/>
          <w:lang w:val="es-ES"/>
        </w:rPr>
      </w:pPr>
      <w:r w:rsidRPr="2F723217" w:rsidR="009B5A09">
        <w:rPr>
          <w:rFonts w:ascii="Arial" w:hAnsi="Arial" w:cs="Arial"/>
          <w:b w:val="1"/>
          <w:bCs w:val="1"/>
          <w:lang w:val="es-ES"/>
        </w:rPr>
        <w:t>Justiciabilidad</w:t>
      </w:r>
      <w:r w:rsidRPr="2F723217" w:rsidR="009B5A09">
        <w:rPr>
          <w:rFonts w:ascii="Arial" w:hAnsi="Arial" w:cs="Arial"/>
          <w:b w:val="1"/>
          <w:bCs w:val="1"/>
          <w:lang w:val="es-ES"/>
        </w:rPr>
        <w:t xml:space="preserve"> ambiental y desechos peligroso</w:t>
      </w:r>
      <w:r w:rsidRPr="2F723217" w:rsidR="00F546F2">
        <w:rPr>
          <w:rFonts w:ascii="Arial" w:hAnsi="Arial" w:cs="Arial"/>
          <w:b w:val="1"/>
          <w:bCs w:val="1"/>
          <w:lang w:val="es-ES"/>
        </w:rPr>
        <w:t>s</w:t>
      </w:r>
    </w:p>
    <w:p w:rsidRPr="006C55B9" w:rsidR="00F546F2" w:rsidP="003E2577" w:rsidRDefault="00F546F2" w14:paraId="112D737D" w14:textId="3281BC00">
      <w:pPr>
        <w:ind w:left="708"/>
        <w:rPr>
          <w:rFonts w:ascii="Arial" w:hAnsi="Arial" w:cs="Arial"/>
          <w:lang w:val="es-ES_tradnl"/>
        </w:rPr>
      </w:pPr>
      <w:r w:rsidRPr="006C55B9">
        <w:rPr>
          <w:rFonts w:ascii="Arial" w:hAnsi="Arial" w:cs="Arial"/>
          <w:lang w:val="es-ES_tradnl"/>
        </w:rPr>
        <w:t xml:space="preserve">(Para conocer más sobre foro consulta el siguiente enlace </w:t>
      </w:r>
      <w:hyperlink w:history="1" r:id="rId38">
        <w:r w:rsidRPr="006C55B9">
          <w:rPr>
            <w:rStyle w:val="Hipervnculo"/>
            <w:rFonts w:ascii="Arial" w:hAnsi="Arial" w:cs="Arial"/>
            <w:lang w:val="es-ES_tradnl"/>
          </w:rPr>
          <w:t>https://www.youtube.com/watch?v=uCa9OJuvOps</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9B5A09" w:rsidP="003E2577" w:rsidRDefault="009B5A09" w14:paraId="7F64B330" w14:textId="37A34398">
      <w:pPr>
        <w:pStyle w:val="Prrafodelista"/>
        <w:numPr>
          <w:ilvl w:val="0"/>
          <w:numId w:val="6"/>
        </w:numPr>
        <w:rPr>
          <w:rFonts w:ascii="Arial" w:hAnsi="Arial" w:cs="Arial"/>
          <w:b/>
          <w:bCs/>
          <w:lang w:val="es-ES_tradnl"/>
        </w:rPr>
      </w:pPr>
      <w:r w:rsidRPr="006C55B9">
        <w:rPr>
          <w:rFonts w:ascii="Arial" w:hAnsi="Arial" w:cs="Arial"/>
          <w:b/>
          <w:bCs/>
          <w:lang w:val="es-ES_tradnl"/>
        </w:rPr>
        <w:t>Campaña “Mujeres Indígenas que cuidan y defienden” de la SCJN y ONU-DH</w:t>
      </w:r>
    </w:p>
    <w:p w:rsidRPr="006C55B9" w:rsidR="00F546F2" w:rsidP="003E2577" w:rsidRDefault="00F546F2" w14:paraId="42CCB7AE" w14:textId="36160AF1">
      <w:pPr>
        <w:ind w:left="708"/>
        <w:rPr>
          <w:rFonts w:ascii="Arial" w:hAnsi="Arial" w:cs="Arial"/>
          <w:lang w:val="es-ES_tradnl"/>
        </w:rPr>
      </w:pPr>
      <w:r w:rsidRPr="006C55B9">
        <w:rPr>
          <w:rFonts w:ascii="Arial" w:hAnsi="Arial" w:cs="Arial"/>
          <w:lang w:val="es-ES_tradnl"/>
        </w:rPr>
        <w:t xml:space="preserve">(Para conocer más sobre la campaña consulta el siguiente enlace </w:t>
      </w:r>
      <w:hyperlink w:history="1" r:id="rId39">
        <w:r w:rsidRPr="006C55B9">
          <w:rPr>
            <w:rStyle w:val="Hipervnculo"/>
            <w:rFonts w:ascii="Arial" w:hAnsi="Arial" w:cs="Arial"/>
            <w:lang w:val="es-ES_tradnl"/>
          </w:rPr>
          <w:t>https://hchr.org.mx/comunicados/onu-dh-y-scjn-presentan-campana-sobre-mujeres-indigenas-que-cuidan-y-defienden/</w:t>
        </w:r>
      </w:hyperlink>
      <w:r w:rsidRPr="006C55B9">
        <w:rPr>
          <w:rFonts w:ascii="Arial" w:hAnsi="Arial" w:cs="Arial"/>
          <w:lang w:val="es-ES_tradnl"/>
        </w:rPr>
        <w:t>)</w:t>
      </w:r>
      <w:r w:rsidRPr="006C55B9" w:rsidR="00BA2551">
        <w:rPr>
          <w:rFonts w:ascii="Arial" w:hAnsi="Arial" w:cs="Arial"/>
          <w:lang w:val="es-ES_tradnl"/>
        </w:rPr>
        <w:t>.</w:t>
      </w:r>
      <w:r w:rsidRPr="006C55B9">
        <w:rPr>
          <w:rFonts w:ascii="Arial" w:hAnsi="Arial" w:cs="Arial"/>
          <w:lang w:val="es-ES_tradnl"/>
        </w:rPr>
        <w:t xml:space="preserve"> </w:t>
      </w:r>
    </w:p>
    <w:p w:rsidRPr="006C55B9" w:rsidR="003C624C" w:rsidP="003E2577" w:rsidRDefault="003C624C" w14:paraId="7F50BFE9" w14:textId="77777777">
      <w:pPr>
        <w:rPr>
          <w:rFonts w:ascii="Arial" w:hAnsi="Arial" w:cs="Arial"/>
          <w:lang w:val="es-ES_tradnl"/>
        </w:rPr>
      </w:pPr>
    </w:p>
    <w:p w:rsidRPr="006C55B9" w:rsidR="003C624C" w:rsidP="003E2577" w:rsidRDefault="003C624C" w14:paraId="282E8194" w14:textId="77777777">
      <w:pPr>
        <w:rPr>
          <w:rFonts w:ascii="Arial" w:hAnsi="Arial" w:cs="Arial"/>
          <w:lang w:val="es-ES_tradnl"/>
        </w:rPr>
      </w:pPr>
    </w:p>
    <w:sectPr w:rsidRPr="006C55B9" w:rsidR="003C624C">
      <w:footerReference w:type="even" r:id="rId40"/>
      <w:footerReference w:type="default" r:id="rId4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EA8" w:rsidP="003C624C" w:rsidRDefault="00596EA8" w14:paraId="4D332EAB" w14:textId="77777777">
      <w:pPr>
        <w:spacing w:after="0" w:line="240" w:lineRule="auto"/>
      </w:pPr>
      <w:r>
        <w:separator/>
      </w:r>
    </w:p>
  </w:endnote>
  <w:endnote w:type="continuationSeparator" w:id="0">
    <w:p w:rsidR="00596EA8" w:rsidP="003C624C" w:rsidRDefault="00596EA8" w14:paraId="69857C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90155015"/>
      <w:docPartObj>
        <w:docPartGallery w:val="Page Numbers (Bottom of Page)"/>
        <w:docPartUnique/>
      </w:docPartObj>
    </w:sdtPr>
    <w:sdtContent>
      <w:p w:rsidR="003C624C" w:rsidP="002D4906" w:rsidRDefault="003C624C" w14:paraId="6453BD2A" w14:textId="66693F9F">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EndPr>
      <w:rPr>
        <w:rStyle w:val="Nmerodepgina"/>
      </w:rPr>
    </w:sdtEndPr>
  </w:sdt>
  <w:p w:rsidR="003C624C" w:rsidP="003C624C" w:rsidRDefault="003C624C" w14:paraId="021114B3"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32837675"/>
      <w:docPartObj>
        <w:docPartGallery w:val="Page Numbers (Bottom of Page)"/>
        <w:docPartUnique/>
      </w:docPartObj>
    </w:sdtPr>
    <w:sdtContent>
      <w:p w:rsidR="003C624C" w:rsidP="002D4906" w:rsidRDefault="003C624C" w14:paraId="21AB02F3" w14:textId="249F2042">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EndPr>
      <w:rPr>
        <w:rStyle w:val="Nmerodepgina"/>
      </w:rPr>
    </w:sdtEndPr>
  </w:sdt>
  <w:p w:rsidR="003C624C" w:rsidP="003C624C" w:rsidRDefault="003C624C" w14:paraId="7B26FC53" w14:textId="7777777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EA8" w:rsidP="003C624C" w:rsidRDefault="00596EA8" w14:paraId="763477B2" w14:textId="77777777">
      <w:pPr>
        <w:spacing w:after="0" w:line="240" w:lineRule="auto"/>
      </w:pPr>
      <w:r>
        <w:separator/>
      </w:r>
    </w:p>
  </w:footnote>
  <w:footnote w:type="continuationSeparator" w:id="0">
    <w:p w:rsidR="00596EA8" w:rsidP="003C624C" w:rsidRDefault="00596EA8" w14:paraId="3128F60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483"/>
    <w:multiLevelType w:val="hybridMultilevel"/>
    <w:tmpl w:val="996EB022"/>
    <w:lvl w:ilvl="0" w:tplc="BF90875A">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D95380"/>
    <w:multiLevelType w:val="hybridMultilevel"/>
    <w:tmpl w:val="92207E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15608C"/>
    <w:multiLevelType w:val="hybridMultilevel"/>
    <w:tmpl w:val="3B26AD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8EC2EF9"/>
    <w:multiLevelType w:val="hybridMultilevel"/>
    <w:tmpl w:val="B6C2DC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8B3E8A"/>
    <w:multiLevelType w:val="hybridMultilevel"/>
    <w:tmpl w:val="57920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E4D039E"/>
    <w:multiLevelType w:val="hybridMultilevel"/>
    <w:tmpl w:val="017EB05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B328C7"/>
    <w:multiLevelType w:val="hybridMultilevel"/>
    <w:tmpl w:val="45BA57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2B1748"/>
    <w:multiLevelType w:val="hybridMultilevel"/>
    <w:tmpl w:val="A4887B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2043073">
    <w:abstractNumId w:val="0"/>
  </w:num>
  <w:num w:numId="2" w16cid:durableId="1675957240">
    <w:abstractNumId w:val="1"/>
  </w:num>
  <w:num w:numId="3" w16cid:durableId="1577977338">
    <w:abstractNumId w:val="7"/>
  </w:num>
  <w:num w:numId="4" w16cid:durableId="749696849">
    <w:abstractNumId w:val="2"/>
  </w:num>
  <w:num w:numId="5" w16cid:durableId="1523125763">
    <w:abstractNumId w:val="4"/>
  </w:num>
  <w:num w:numId="6" w16cid:durableId="1548376059">
    <w:abstractNumId w:val="5"/>
  </w:num>
  <w:num w:numId="7" w16cid:durableId="920796502">
    <w:abstractNumId w:val="3"/>
  </w:num>
  <w:num w:numId="8" w16cid:durableId="1866479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4C"/>
    <w:rsid w:val="000F5D8D"/>
    <w:rsid w:val="001309EB"/>
    <w:rsid w:val="002A023F"/>
    <w:rsid w:val="00301404"/>
    <w:rsid w:val="003B1200"/>
    <w:rsid w:val="003C624C"/>
    <w:rsid w:val="003E2577"/>
    <w:rsid w:val="00404BB6"/>
    <w:rsid w:val="00435473"/>
    <w:rsid w:val="00492EC7"/>
    <w:rsid w:val="00511795"/>
    <w:rsid w:val="00596EA8"/>
    <w:rsid w:val="005A1C36"/>
    <w:rsid w:val="006614C3"/>
    <w:rsid w:val="00692A2E"/>
    <w:rsid w:val="006C55B9"/>
    <w:rsid w:val="0073439D"/>
    <w:rsid w:val="009B5A09"/>
    <w:rsid w:val="00BA2551"/>
    <w:rsid w:val="00C75EEB"/>
    <w:rsid w:val="00CF2E9F"/>
    <w:rsid w:val="00D15697"/>
    <w:rsid w:val="00D979E7"/>
    <w:rsid w:val="00F477EF"/>
    <w:rsid w:val="00F546F2"/>
    <w:rsid w:val="00F576ED"/>
    <w:rsid w:val="00FA4EA8"/>
    <w:rsid w:val="00FD4CA5"/>
    <w:rsid w:val="00FE3111"/>
    <w:rsid w:val="00FE6D06"/>
    <w:rsid w:val="0CDD0DC4"/>
    <w:rsid w:val="2F7232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0B1829D"/>
  <w15:chartTrackingRefBased/>
  <w15:docId w15:val="{48F26AE4-9FB0-9649-8710-1DE6D0F0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3C624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624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62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62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62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62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62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62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624C"/>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3C624C"/>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3C624C"/>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3C624C"/>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3C624C"/>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3C624C"/>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3C624C"/>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3C624C"/>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3C624C"/>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3C624C"/>
    <w:rPr>
      <w:rFonts w:eastAsiaTheme="majorEastAsia" w:cstheme="majorBidi"/>
      <w:color w:val="272727" w:themeColor="text1" w:themeTint="D8"/>
    </w:rPr>
  </w:style>
  <w:style w:type="paragraph" w:styleId="Ttulo">
    <w:name w:val="Title"/>
    <w:basedOn w:val="Normal"/>
    <w:next w:val="Normal"/>
    <w:link w:val="TtuloCar"/>
    <w:uiPriority w:val="10"/>
    <w:qFormat/>
    <w:rsid w:val="003C624C"/>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3C624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3C624C"/>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3C62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624C"/>
    <w:pPr>
      <w:spacing w:before="160"/>
      <w:jc w:val="center"/>
    </w:pPr>
    <w:rPr>
      <w:i/>
      <w:iCs/>
      <w:color w:val="404040" w:themeColor="text1" w:themeTint="BF"/>
    </w:rPr>
  </w:style>
  <w:style w:type="character" w:styleId="CitaCar" w:customStyle="1">
    <w:name w:val="Cita Car"/>
    <w:basedOn w:val="Fuentedeprrafopredeter"/>
    <w:link w:val="Cita"/>
    <w:uiPriority w:val="29"/>
    <w:rsid w:val="003C624C"/>
    <w:rPr>
      <w:i/>
      <w:iCs/>
      <w:color w:val="404040" w:themeColor="text1" w:themeTint="BF"/>
    </w:rPr>
  </w:style>
  <w:style w:type="paragraph" w:styleId="Prrafodelista">
    <w:name w:val="List Paragraph"/>
    <w:basedOn w:val="Normal"/>
    <w:uiPriority w:val="34"/>
    <w:qFormat/>
    <w:rsid w:val="003C624C"/>
    <w:pPr>
      <w:ind w:left="720"/>
      <w:contextualSpacing/>
    </w:pPr>
  </w:style>
  <w:style w:type="character" w:styleId="nfasisintenso">
    <w:name w:val="Intense Emphasis"/>
    <w:basedOn w:val="Fuentedeprrafopredeter"/>
    <w:uiPriority w:val="21"/>
    <w:qFormat/>
    <w:rsid w:val="003C624C"/>
    <w:rPr>
      <w:i/>
      <w:iCs/>
      <w:color w:val="0F4761" w:themeColor="accent1" w:themeShade="BF"/>
    </w:rPr>
  </w:style>
  <w:style w:type="paragraph" w:styleId="Citadestacada">
    <w:name w:val="Intense Quote"/>
    <w:basedOn w:val="Normal"/>
    <w:next w:val="Normal"/>
    <w:link w:val="CitadestacadaCar"/>
    <w:uiPriority w:val="30"/>
    <w:qFormat/>
    <w:rsid w:val="003C624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3C624C"/>
    <w:rPr>
      <w:i/>
      <w:iCs/>
      <w:color w:val="0F4761" w:themeColor="accent1" w:themeShade="BF"/>
    </w:rPr>
  </w:style>
  <w:style w:type="character" w:styleId="Referenciaintensa">
    <w:name w:val="Intense Reference"/>
    <w:basedOn w:val="Fuentedeprrafopredeter"/>
    <w:uiPriority w:val="32"/>
    <w:qFormat/>
    <w:rsid w:val="003C624C"/>
    <w:rPr>
      <w:b/>
      <w:bCs/>
      <w:smallCaps/>
      <w:color w:val="0F4761" w:themeColor="accent1" w:themeShade="BF"/>
      <w:spacing w:val="5"/>
    </w:rPr>
  </w:style>
  <w:style w:type="paragraph" w:styleId="Piedepgina">
    <w:name w:val="footer"/>
    <w:basedOn w:val="Normal"/>
    <w:link w:val="PiedepginaCar"/>
    <w:uiPriority w:val="99"/>
    <w:unhideWhenUsed/>
    <w:rsid w:val="003C624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C624C"/>
  </w:style>
  <w:style w:type="character" w:styleId="Nmerodepgina">
    <w:name w:val="page number"/>
    <w:basedOn w:val="Fuentedeprrafopredeter"/>
    <w:uiPriority w:val="99"/>
    <w:semiHidden/>
    <w:unhideWhenUsed/>
    <w:rsid w:val="003C624C"/>
  </w:style>
  <w:style w:type="paragraph" w:styleId="Encabezado">
    <w:name w:val="header"/>
    <w:basedOn w:val="Normal"/>
    <w:link w:val="EncabezadoCar"/>
    <w:uiPriority w:val="99"/>
    <w:unhideWhenUsed/>
    <w:rsid w:val="009B5A0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B5A09"/>
  </w:style>
  <w:style w:type="character" w:styleId="Hipervnculo">
    <w:name w:val="Hyperlink"/>
    <w:basedOn w:val="Fuentedeprrafopredeter"/>
    <w:uiPriority w:val="99"/>
    <w:unhideWhenUsed/>
    <w:rsid w:val="00F546F2"/>
    <w:rPr>
      <w:color w:val="467886" w:themeColor="hyperlink"/>
      <w:u w:val="single"/>
    </w:rPr>
  </w:style>
  <w:style w:type="character" w:styleId="Mencinsinresolver">
    <w:name w:val="Unresolved Mention"/>
    <w:basedOn w:val="Fuentedeprrafopredeter"/>
    <w:uiPriority w:val="99"/>
    <w:semiHidden/>
    <w:unhideWhenUsed/>
    <w:rsid w:val="00F5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hchr.org/es/documents/thematic-reports/ahrc6035add4-enforced-disappearance-context-defence-land-natural" TargetMode="External" Id="rId13" /><Relationship Type="http://schemas.openxmlformats.org/officeDocument/2006/relationships/hyperlink" Target="https://www2.scjn.gob.mx/ConsultasTematica/Detalle/319400" TargetMode="External" Id="rId18" /><Relationship Type="http://schemas.openxmlformats.org/officeDocument/2006/relationships/hyperlink" Target="https://www.corteidh.or.cr/docs/casos/articulos/seriec_454_esp.pdf" TargetMode="External" Id="rId26" /><Relationship Type="http://schemas.openxmlformats.org/officeDocument/2006/relationships/hyperlink" Target="https://hchr.org.mx/comunicados/onu-dh-y-scjn-presentan-campana-sobre-mujeres-indigenas-que-cuidan-y-defienden/" TargetMode="External" Id="rId39" /><Relationship Type="http://schemas.openxmlformats.org/officeDocument/2006/relationships/hyperlink" Target="https://cemda.org.mx/wp-content/uploads/2025/04/INFORMEDEFENSORES_2024_WEB.pdf" TargetMode="External" Id="rId21" /><Relationship Type="http://schemas.openxmlformats.org/officeDocument/2006/relationships/hyperlink" Target="https://www.scjn.gob.mx/derechos-humanos/sites/default/files/Publicaciones/archivos/2025-12/criterios-cientificos-para-responsabilidad-ambiental.pdf" TargetMode="External" Id="rId34" /><Relationship Type="http://schemas.openxmlformats.org/officeDocument/2006/relationships/fontTable" Target="fontTable.xml" Id="rId42"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hyperlink" Target="https://www2.scjn.gob.mx/ConsultasTematica/Detalle/272524" TargetMode="External" Id="rId16" /><Relationship Type="http://schemas.openxmlformats.org/officeDocument/2006/relationships/hyperlink" Target="https://cemda.org.mx/wp-content/uploads/2025/04/INFORMEDEFENSORES_2024_WEB.pdf" TargetMode="External" Id="rId20" /><Relationship Type="http://schemas.openxmlformats.org/officeDocument/2006/relationships/hyperlink" Target="https://www.ohchr.org/es/press-releases/2026/02/mexico-un-torture-prevention-experts-recognise-progress-urge-strengthening" TargetMode="External" Id="rId29" /><Relationship Type="http://schemas.openxmlformats.org/officeDocument/2006/relationships/footer" Target="footer2.xml"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cs.un.org/es/A/HRC/61/40" TargetMode="External" Id="rId11" /><Relationship Type="http://schemas.openxmlformats.org/officeDocument/2006/relationships/hyperlink" Target="https://docs.un.org/es/A/HRC/58/53" TargetMode="External" Id="rId24" /><Relationship Type="http://schemas.openxmlformats.org/officeDocument/2006/relationships/hyperlink" Target="https://www.facebook.com/story.php?story_fbid=1323189393182092&amp;id=100064731304274&amp;mibextid=wwXIfr&amp;rdid=vm91C104YYKZULBa" TargetMode="External" Id="rId32" /><Relationship Type="http://schemas.openxmlformats.org/officeDocument/2006/relationships/hyperlink" Target="https://www.scjn.gob.mx/derechos-humanos/sites/default/files/Publicaciones/archivos/2025-02/ApuntesEscazu.pdf" TargetMode="External" Id="rId37" /><Relationship Type="http://schemas.openxmlformats.org/officeDocument/2006/relationships/footer" Target="footer1.xml" Id="rId40" /><Relationship Type="http://schemas.openxmlformats.org/officeDocument/2006/relationships/footnotes" Target="footnotes.xml" Id="rId5" /><Relationship Type="http://schemas.openxmlformats.org/officeDocument/2006/relationships/hyperlink" Target="https://www2.scjn.gob.mx/ConsultasTematica/Resultados/-0-0-2-2-2024" TargetMode="External" Id="rId15" /><Relationship Type="http://schemas.openxmlformats.org/officeDocument/2006/relationships/hyperlink" Target="https://www.oas.org/es/cidh/informes/pdfs/2025/tercer-informe-personas-defensoras-ddhh.pdf" TargetMode="External" Id="rId23" /><Relationship Type="http://schemas.openxmlformats.org/officeDocument/2006/relationships/hyperlink" Target="https://www.corteidh.or.cr/docs/casos/articulos/seriec_196_esp.pdf" TargetMode="External" Id="rId28" /><Relationship Type="http://schemas.openxmlformats.org/officeDocument/2006/relationships/hyperlink" Target="https://www.oas.org/es/cidh/informes/pdfs/2026/es_guia_redesca_final_3_mar_2026.pdf" TargetMode="External" Id="rId36" /><Relationship Type="http://schemas.openxmlformats.org/officeDocument/2006/relationships/hyperlink" Target="https://x.com/ddhh_scjn?s=21" TargetMode="External" Id="rId10" /><Relationship Type="http://schemas.openxmlformats.org/officeDocument/2006/relationships/hyperlink" Target="https://hchr.org.mx/discursos_cartas/palabras-de-humberto-henderson-para-el-dialogo-construccion-de-alianzas-para-la-defensa-ambiental-en-mexico/" TargetMode="External" Id="rId19" /><Relationship Type="http://schemas.openxmlformats.org/officeDocument/2006/relationships/hyperlink" Target="https://www.oas.org/es/cidh/jsForm/?File=/es/cidh/prensa/comunicados/2026/021.asp" TargetMode="External" Id="rId31" /><Relationship Type="http://schemas.openxmlformats.org/officeDocument/2006/relationships/webSettings" Target="webSettings.xml" Id="rId4" /><Relationship Type="http://schemas.openxmlformats.org/officeDocument/2006/relationships/hyperlink" Target="https://www.instagram.com/derechoshumanos.scjn?igsh=N2d5cDdmM2ZnbXgz" TargetMode="External" Id="rId9" /><Relationship Type="http://schemas.openxmlformats.org/officeDocument/2006/relationships/hyperlink" Target="https://www.dof.gob.mx/nota_detalle.php?codigo=5650985&amp;fecha=04/05/2022" TargetMode="External" Id="rId14" /><Relationship Type="http://schemas.openxmlformats.org/officeDocument/2006/relationships/hyperlink" Target="https://docstore.ohchr.org/SelfServices/FilesHandler.ashx?enc=5xa9nzT5A7UnXWEUzkSslX2bZVi%2BuhhlV%2B%2B1CA1C68QbvAZWaa6rgHrxMHfNjtq6E67s5KcybI1zCDxQ7qhlVQ%3D%3D" TargetMode="External" Id="rId22" /><Relationship Type="http://schemas.openxmlformats.org/officeDocument/2006/relationships/hyperlink" Target="https://www.corteidh.or.cr/docs/casos/articulos/seriec_481_esp.pdf" TargetMode="External" Id="rId27" /><Relationship Type="http://schemas.openxmlformats.org/officeDocument/2006/relationships/hyperlink" Target="https://www2.scjn.gob.mx/ConsultasTematica/Resultados/-0-0-2-703-2012" TargetMode="External" Id="rId30" /><Relationship Type="http://schemas.openxmlformats.org/officeDocument/2006/relationships/hyperlink" Target="https://www.youtube.com/live/nqWv4RqwNtU" TargetMode="External" Id="rId35" /><Relationship Type="http://schemas.openxmlformats.org/officeDocument/2006/relationships/theme" Target="theme/theme1.xml" Id="rId43" /><Relationship Type="http://schemas.openxmlformats.org/officeDocument/2006/relationships/hyperlink" Target="https://www.facebook.com/derechoshumanos.scjn" TargetMode="External" Id="rId8" /><Relationship Type="http://schemas.openxmlformats.org/officeDocument/2006/relationships/settings" Target="settings.xml" Id="rId3" /><Relationship Type="http://schemas.openxmlformats.org/officeDocument/2006/relationships/hyperlink" Target="https://corteidh.or.cr/docs/opiniones/seriea_32_es.pdf" TargetMode="External" Id="rId12" /><Relationship Type="http://schemas.openxmlformats.org/officeDocument/2006/relationships/hyperlink" Target="https://www2.scjn.gob.mx/ConsultaTematica/PaginasPub/DetallePub.aspx?AsuntoID=195934" TargetMode="External" Id="rId17" /><Relationship Type="http://schemas.openxmlformats.org/officeDocument/2006/relationships/hyperlink" Target="https://corteidh.or.cr/docs/casos/articulos/seriec_511_esp.pdf" TargetMode="External" Id="rId25" /><Relationship Type="http://schemas.openxmlformats.org/officeDocument/2006/relationships/hyperlink" Target="https://www.ohchr.org/es/calls-for-input/2025/call-input-visit-united-nations-special-rapporteur-toxics-and-human-rights-0" TargetMode="External" Id="rId33" /><Relationship Type="http://schemas.openxmlformats.org/officeDocument/2006/relationships/hyperlink" Target="https://www.youtube.com/watch?v=uCa9OJuvOps" TargetMode="External" Id="rId38"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Alexis Guadalupe Betanzos Espinoza</dc:creator>
  <keywords/>
  <dc:description/>
  <lastModifiedBy>ERIKA PAOLA CRUZ HERNANDEZ</lastModifiedBy>
  <revision>8</revision>
  <dcterms:created xsi:type="dcterms:W3CDTF">2026-03-11T16:10:00.0000000Z</dcterms:created>
  <dcterms:modified xsi:type="dcterms:W3CDTF">2026-03-17T23:52:00.9966283Z</dcterms:modified>
</coreProperties>
</file>