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F017" w14:textId="16CE0928" w:rsidR="0034650B" w:rsidRDefault="006B611E" w:rsidP="001E3A46">
      <w:pPr>
        <w:spacing w:after="0"/>
        <w:ind w:left="142"/>
        <w:jc w:val="both"/>
        <w:rPr>
          <w:rFonts w:ascii="Arial" w:hAnsi="Arial" w:cs="Arial"/>
          <w:b/>
          <w:sz w:val="28"/>
          <w:szCs w:val="28"/>
        </w:rPr>
      </w:pPr>
      <w:r w:rsidRPr="001F6128">
        <w:rPr>
          <w:rFonts w:ascii="Arial" w:hAnsi="Arial" w:cs="Arial"/>
          <w:b/>
          <w:sz w:val="28"/>
          <w:szCs w:val="28"/>
        </w:rPr>
        <w:t>ACUERDO GENERAL NÚMERO</w:t>
      </w:r>
      <w:r w:rsidR="00545C0B">
        <w:rPr>
          <w:rFonts w:ascii="Arial" w:hAnsi="Arial" w:cs="Arial"/>
          <w:b/>
          <w:sz w:val="28"/>
          <w:szCs w:val="28"/>
        </w:rPr>
        <w:t xml:space="preserve"> 1</w:t>
      </w:r>
      <w:r>
        <w:rPr>
          <w:rFonts w:ascii="Arial" w:hAnsi="Arial" w:cs="Arial"/>
          <w:b/>
          <w:sz w:val="28"/>
          <w:szCs w:val="28"/>
        </w:rPr>
        <w:t>0/2020</w:t>
      </w:r>
      <w:r w:rsidRPr="001F6128">
        <w:rPr>
          <w:rFonts w:ascii="Arial" w:hAnsi="Arial" w:cs="Arial"/>
          <w:b/>
          <w:sz w:val="28"/>
          <w:szCs w:val="28"/>
        </w:rPr>
        <w:t>, DE</w:t>
      </w:r>
      <w:r>
        <w:rPr>
          <w:rFonts w:ascii="Arial" w:hAnsi="Arial" w:cs="Arial"/>
          <w:b/>
          <w:sz w:val="28"/>
          <w:szCs w:val="28"/>
        </w:rPr>
        <w:t xml:space="preserve"> </w:t>
      </w:r>
      <w:r w:rsidR="00F3717A" w:rsidRPr="00956B8C">
        <w:rPr>
          <w:rFonts w:ascii="Arial" w:eastAsia="Arial" w:hAnsi="Arial" w:cs="Arial"/>
          <w:b/>
          <w:bCs/>
          <w:sz w:val="28"/>
          <w:szCs w:val="28"/>
        </w:rPr>
        <w:t>VEINTI</w:t>
      </w:r>
      <w:r w:rsidR="00F3717A">
        <w:rPr>
          <w:rFonts w:ascii="Arial" w:eastAsia="Arial" w:hAnsi="Arial" w:cs="Arial"/>
          <w:b/>
          <w:bCs/>
          <w:sz w:val="28"/>
          <w:szCs w:val="28"/>
        </w:rPr>
        <w:t>SÉIS</w:t>
      </w:r>
      <w:r w:rsidR="00F3717A" w:rsidRPr="00956B8C">
        <w:rPr>
          <w:rFonts w:ascii="Arial" w:eastAsia="Arial" w:hAnsi="Arial" w:cs="Arial"/>
          <w:b/>
          <w:bCs/>
          <w:sz w:val="28"/>
          <w:szCs w:val="28"/>
        </w:rPr>
        <w:t xml:space="preserve"> </w:t>
      </w:r>
      <w:r>
        <w:rPr>
          <w:rFonts w:ascii="Arial" w:hAnsi="Arial" w:cs="Arial"/>
          <w:b/>
          <w:sz w:val="28"/>
          <w:szCs w:val="28"/>
        </w:rPr>
        <w:t xml:space="preserve">DE MAYO </w:t>
      </w:r>
      <w:r w:rsidRPr="001F6128">
        <w:rPr>
          <w:rFonts w:ascii="Arial" w:hAnsi="Arial" w:cs="Arial"/>
          <w:b/>
          <w:sz w:val="28"/>
          <w:szCs w:val="28"/>
        </w:rPr>
        <w:t xml:space="preserve">DE DOS MIL VEINTE, DEL PLENO DE LA SUPREMA CORTE DE JUSTICIA DE LA NACIÓN, POR EL QUE SE </w:t>
      </w:r>
      <w:r>
        <w:rPr>
          <w:rFonts w:ascii="Arial" w:hAnsi="Arial" w:cs="Arial"/>
          <w:b/>
          <w:sz w:val="28"/>
          <w:szCs w:val="28"/>
        </w:rPr>
        <w:t>DECLARAN INHÁBILES LOS DÍAS DEL PERIODO COMPRENDIDO DEL UNO AL TREINTA DE JUNIO DE DOS MIL VEINTE, Y SE HABILITAN LOS DÍAS QUE RESULTEN NECESARIOS PARA LAS ACTUACIONES JURISDICCIONALES QUE SE PRECISAN.</w:t>
      </w:r>
    </w:p>
    <w:p w14:paraId="4D227A19" w14:textId="77777777" w:rsidR="0034650B" w:rsidRDefault="0034650B" w:rsidP="001E3A46">
      <w:pPr>
        <w:spacing w:after="0" w:line="480" w:lineRule="auto"/>
        <w:ind w:left="142"/>
        <w:jc w:val="both"/>
        <w:rPr>
          <w:rFonts w:ascii="Arial" w:hAnsi="Arial" w:cs="Arial"/>
          <w:b/>
          <w:sz w:val="28"/>
          <w:szCs w:val="28"/>
        </w:rPr>
      </w:pPr>
    </w:p>
    <w:p w14:paraId="3EB2DF75" w14:textId="77777777" w:rsidR="00A815EC" w:rsidRPr="00D22DAD" w:rsidRDefault="00A815EC" w:rsidP="001E3A46">
      <w:pPr>
        <w:spacing w:after="0" w:line="480" w:lineRule="auto"/>
        <w:ind w:left="142"/>
        <w:jc w:val="center"/>
        <w:rPr>
          <w:rFonts w:ascii="Arial" w:hAnsi="Arial" w:cs="Arial"/>
          <w:b/>
          <w:sz w:val="28"/>
          <w:szCs w:val="28"/>
        </w:rPr>
      </w:pPr>
      <w:r w:rsidRPr="00D22DAD">
        <w:rPr>
          <w:rFonts w:ascii="Arial" w:hAnsi="Arial" w:cs="Arial"/>
          <w:b/>
          <w:color w:val="000000"/>
          <w:sz w:val="28"/>
          <w:szCs w:val="28"/>
        </w:rPr>
        <w:t>CONSIDERANDO:</w:t>
      </w:r>
    </w:p>
    <w:p w14:paraId="6F336531" w14:textId="77777777" w:rsidR="0034650B" w:rsidRDefault="0034650B" w:rsidP="001E3A46">
      <w:pPr>
        <w:spacing w:after="0" w:line="480" w:lineRule="auto"/>
        <w:ind w:left="142"/>
        <w:jc w:val="both"/>
        <w:rPr>
          <w:rFonts w:ascii="Arial" w:hAnsi="Arial" w:cs="Arial"/>
          <w:b/>
          <w:sz w:val="28"/>
          <w:szCs w:val="28"/>
        </w:rPr>
      </w:pPr>
    </w:p>
    <w:p w14:paraId="21BDF2E7" w14:textId="77777777" w:rsidR="00AA3DC7" w:rsidRDefault="00C25BFA" w:rsidP="001E3A46">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w:t>
      </w:r>
      <w:r w:rsidR="005242F2">
        <w:rPr>
          <w:rFonts w:ascii="Arial" w:hAnsi="Arial" w:cs="Arial"/>
          <w:color w:val="000000"/>
          <w:sz w:val="28"/>
          <w:szCs w:val="28"/>
        </w:rPr>
        <w:t xml:space="preserve">Atendiendo a </w:t>
      </w:r>
      <w:r w:rsidRPr="001813D6">
        <w:rPr>
          <w:rFonts w:ascii="Arial" w:hAnsi="Arial" w:cs="Arial"/>
          <w:color w:val="000000"/>
          <w:sz w:val="28"/>
          <w:szCs w:val="28"/>
        </w:rPr>
        <w:t>lo dispuesto en los artículos 94, párrafo</w:t>
      </w:r>
      <w:r w:rsidR="00AE5548">
        <w:rPr>
          <w:rFonts w:ascii="Arial" w:hAnsi="Arial" w:cs="Arial"/>
          <w:color w:val="000000"/>
          <w:sz w:val="28"/>
          <w:szCs w:val="28"/>
        </w:rPr>
        <w:t xml:space="preserve"> </w:t>
      </w:r>
      <w:r w:rsidR="00F104A6">
        <w:rPr>
          <w:rFonts w:ascii="Arial" w:hAnsi="Arial" w:cs="Arial"/>
          <w:color w:val="000000"/>
          <w:sz w:val="28"/>
          <w:szCs w:val="28"/>
        </w:rPr>
        <w:t>quinto</w:t>
      </w:r>
      <w:r w:rsidRPr="001813D6">
        <w:rPr>
          <w:rFonts w:ascii="Arial" w:hAnsi="Arial" w:cs="Arial"/>
          <w:color w:val="000000"/>
          <w:sz w:val="28"/>
          <w:szCs w:val="28"/>
        </w:rPr>
        <w:t>,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0F1C4331" w14:textId="77777777" w:rsidR="00AA3DC7" w:rsidRDefault="00AA3DC7" w:rsidP="001E3A46">
      <w:pPr>
        <w:spacing w:after="0" w:line="480" w:lineRule="auto"/>
        <w:ind w:left="142" w:firstLine="567"/>
        <w:jc w:val="both"/>
        <w:rPr>
          <w:rFonts w:ascii="Arial" w:hAnsi="Arial" w:cs="Arial"/>
          <w:b/>
          <w:sz w:val="28"/>
          <w:szCs w:val="28"/>
        </w:rPr>
      </w:pPr>
    </w:p>
    <w:p w14:paraId="4A4A55EA" w14:textId="24E8DA8F" w:rsidR="00E75D7B" w:rsidRPr="00E75D7B" w:rsidRDefault="00C25BFA" w:rsidP="001E3A46">
      <w:pPr>
        <w:spacing w:after="0" w:line="480" w:lineRule="auto"/>
        <w:ind w:left="142" w:firstLine="567"/>
        <w:jc w:val="both"/>
        <w:rPr>
          <w:rFonts w:ascii="Arial" w:hAnsi="Arial" w:cs="Arial"/>
          <w:bCs/>
          <w:sz w:val="28"/>
          <w:szCs w:val="28"/>
        </w:rPr>
      </w:pPr>
      <w:r>
        <w:rPr>
          <w:rFonts w:ascii="Arial" w:hAnsi="Arial" w:cs="Arial"/>
          <w:b/>
          <w:sz w:val="28"/>
          <w:szCs w:val="28"/>
        </w:rPr>
        <w:t xml:space="preserve">SEGUNDO. </w:t>
      </w:r>
      <w:r w:rsidR="00E75D7B">
        <w:rPr>
          <w:rFonts w:ascii="Arial" w:hAnsi="Arial" w:cs="Arial"/>
          <w:bCs/>
          <w:sz w:val="28"/>
          <w:szCs w:val="28"/>
        </w:rPr>
        <w:t>Mediante</w:t>
      </w:r>
      <w:r w:rsidRPr="00DB7B0B">
        <w:rPr>
          <w:rFonts w:ascii="Arial" w:hAnsi="Arial" w:cs="Arial"/>
          <w:bCs/>
          <w:sz w:val="28"/>
          <w:szCs w:val="28"/>
        </w:rPr>
        <w:t xml:space="preserve"> Acuerdo General 3/2020</w:t>
      </w:r>
      <w:r w:rsidR="005C7791" w:rsidRPr="00DB7B0B">
        <w:rPr>
          <w:rFonts w:ascii="Arial" w:hAnsi="Arial" w:cs="Arial"/>
          <w:bCs/>
          <w:sz w:val="28"/>
          <w:szCs w:val="28"/>
        </w:rPr>
        <w:t xml:space="preserve">, </w:t>
      </w:r>
      <w:r w:rsidR="00DB7B0B" w:rsidRPr="00DB7B0B">
        <w:rPr>
          <w:rFonts w:ascii="Arial" w:hAnsi="Arial" w:cs="Arial"/>
          <w:bCs/>
          <w:sz w:val="28"/>
          <w:szCs w:val="28"/>
        </w:rPr>
        <w:t>del diecisiete de marzo de dos mil veinte,</w:t>
      </w:r>
      <w:r w:rsidRPr="00DB7B0B">
        <w:rPr>
          <w:rFonts w:ascii="Arial" w:hAnsi="Arial" w:cs="Arial"/>
          <w:bCs/>
          <w:sz w:val="28"/>
          <w:szCs w:val="28"/>
        </w:rPr>
        <w:t xml:space="preserve"> el Pleno de esta Suprema Corte de Justicia </w:t>
      </w:r>
      <w:r w:rsidR="00DB7B0B" w:rsidRPr="00DB7B0B">
        <w:rPr>
          <w:rFonts w:ascii="Arial" w:hAnsi="Arial" w:cs="Arial"/>
          <w:bCs/>
          <w:sz w:val="28"/>
          <w:szCs w:val="28"/>
        </w:rPr>
        <w:t xml:space="preserve">de la Nación determinó como medida urgente, ante el grave riesgo que implica la enfermedad del Coronavirus COVID-19, suspender toda actividad jurisdiccional en este Alto Tribunal durante el </w:t>
      </w:r>
      <w:r w:rsidR="00DB7B0B" w:rsidRPr="00DB7B0B">
        <w:rPr>
          <w:rFonts w:ascii="Arial" w:hAnsi="Arial" w:cs="Arial"/>
          <w:bCs/>
          <w:sz w:val="28"/>
          <w:szCs w:val="28"/>
        </w:rPr>
        <w:lastRenderedPageBreak/>
        <w:t>periodo comprendido del dieciocho de marzo al diecinueve de abril de dos mil veinte y declarar inhábiles esos días, sin menoscabo de habilitar los días y horas que resultaran necesarios durante el referido periodo</w:t>
      </w:r>
      <w:r w:rsidR="00DB7B0B">
        <w:rPr>
          <w:rFonts w:ascii="Arial" w:hAnsi="Arial" w:cs="Arial"/>
          <w:bCs/>
          <w:sz w:val="28"/>
          <w:szCs w:val="28"/>
        </w:rPr>
        <w:t>,</w:t>
      </w:r>
      <w:r w:rsidR="00DB7B0B" w:rsidRPr="00DB7B0B">
        <w:rPr>
          <w:rFonts w:ascii="Arial" w:hAnsi="Arial" w:cs="Arial"/>
          <w:bCs/>
          <w:sz w:val="28"/>
          <w:szCs w:val="28"/>
        </w:rPr>
        <w:t xml:space="preserve"> con el objeto de que el Ministro Presidente y los Ministros instructores</w:t>
      </w:r>
      <w:r w:rsidR="00DB7B0B">
        <w:rPr>
          <w:rFonts w:ascii="Arial" w:hAnsi="Arial" w:cs="Arial"/>
          <w:bCs/>
          <w:sz w:val="28"/>
          <w:szCs w:val="28"/>
        </w:rPr>
        <w:t xml:space="preserve"> acordaran</w:t>
      </w:r>
      <w:r w:rsidR="00DB7B0B" w:rsidRPr="00DB7B0B">
        <w:rPr>
          <w:rFonts w:ascii="Arial" w:hAnsi="Arial" w:cs="Arial"/>
          <w:bCs/>
          <w:sz w:val="28"/>
          <w:szCs w:val="28"/>
        </w:rPr>
        <w:t>, en el ámbito de su competencia, sobre las controversias constitucionales urgentes en las que se solicite la suspensión y se ejecut</w:t>
      </w:r>
      <w:r w:rsidR="00F178E3">
        <w:rPr>
          <w:rFonts w:ascii="Arial" w:hAnsi="Arial" w:cs="Arial"/>
          <w:bCs/>
          <w:sz w:val="28"/>
          <w:szCs w:val="28"/>
        </w:rPr>
        <w:t>aran</w:t>
      </w:r>
      <w:r w:rsidR="00DB7B0B" w:rsidRPr="00DB7B0B">
        <w:rPr>
          <w:rFonts w:ascii="Arial" w:hAnsi="Arial" w:cs="Arial"/>
          <w:bCs/>
          <w:sz w:val="28"/>
          <w:szCs w:val="28"/>
        </w:rPr>
        <w:t xml:space="preserve"> las actuaciones judiciales que result</w:t>
      </w:r>
      <w:r w:rsidR="00F178E3">
        <w:rPr>
          <w:rFonts w:ascii="Arial" w:hAnsi="Arial" w:cs="Arial"/>
          <w:bCs/>
          <w:sz w:val="28"/>
          <w:szCs w:val="28"/>
        </w:rPr>
        <w:t>aran</w:t>
      </w:r>
      <w:r w:rsidR="00DB7B0B" w:rsidRPr="00DB7B0B">
        <w:rPr>
          <w:rFonts w:ascii="Arial" w:hAnsi="Arial" w:cs="Arial"/>
          <w:bCs/>
          <w:sz w:val="28"/>
          <w:szCs w:val="28"/>
        </w:rPr>
        <w:t xml:space="preserve"> necesarias para la eficacia de lo determinado en los proveídos respectivos</w:t>
      </w:r>
      <w:r w:rsidR="00E05445">
        <w:rPr>
          <w:rFonts w:ascii="Arial" w:hAnsi="Arial" w:cs="Arial"/>
          <w:bCs/>
          <w:sz w:val="28"/>
          <w:szCs w:val="28"/>
        </w:rPr>
        <w:t>. Posteriormente, mediante</w:t>
      </w:r>
      <w:r w:rsidR="00DA6284">
        <w:rPr>
          <w:rFonts w:ascii="Arial" w:hAnsi="Arial" w:cs="Arial"/>
          <w:bCs/>
          <w:sz w:val="28"/>
          <w:szCs w:val="28"/>
        </w:rPr>
        <w:t xml:space="preserve"> Acuerdo General 6/2020</w:t>
      </w:r>
      <w:r w:rsidR="00E05445">
        <w:rPr>
          <w:rFonts w:ascii="Arial" w:hAnsi="Arial" w:cs="Arial"/>
          <w:bCs/>
          <w:sz w:val="28"/>
          <w:szCs w:val="28"/>
        </w:rPr>
        <w:t xml:space="preserve"> del Pleno de la Suprema Corte de Justicia de la Nación, </w:t>
      </w:r>
      <w:r w:rsidR="00DA6284">
        <w:rPr>
          <w:rFonts w:ascii="Arial" w:hAnsi="Arial" w:cs="Arial"/>
          <w:bCs/>
          <w:sz w:val="28"/>
          <w:szCs w:val="28"/>
        </w:rPr>
        <w:t xml:space="preserve">se prorrogó la suspensión de actividades jurisdiccionales y, por ende, se declararon inhábiles los días del periodo comprendido del veinte </w:t>
      </w:r>
      <w:r w:rsidR="003B362F">
        <w:rPr>
          <w:rFonts w:ascii="Arial" w:hAnsi="Arial" w:cs="Arial"/>
          <w:bCs/>
          <w:sz w:val="28"/>
          <w:szCs w:val="28"/>
        </w:rPr>
        <w:t xml:space="preserve">de </w:t>
      </w:r>
      <w:r w:rsidR="00DA6284">
        <w:rPr>
          <w:rFonts w:ascii="Arial" w:hAnsi="Arial" w:cs="Arial"/>
          <w:bCs/>
          <w:sz w:val="28"/>
          <w:szCs w:val="28"/>
        </w:rPr>
        <w:t>abril al cinco de mayo de dos mil veinte</w:t>
      </w:r>
      <w:r w:rsidR="00C42014">
        <w:rPr>
          <w:rFonts w:ascii="Arial" w:hAnsi="Arial" w:cs="Arial"/>
          <w:bCs/>
          <w:sz w:val="28"/>
          <w:szCs w:val="28"/>
        </w:rPr>
        <w:t>,</w:t>
      </w:r>
      <w:r w:rsidR="00AE5548">
        <w:rPr>
          <w:rFonts w:ascii="Arial" w:hAnsi="Arial" w:cs="Arial"/>
          <w:bCs/>
          <w:sz w:val="28"/>
          <w:szCs w:val="28"/>
        </w:rPr>
        <w:t xml:space="preserve"> y se habilitaron los días que resultaran necesarios para proveer sobre la admisión y suspensión de controversias constitucionales urgentes</w:t>
      </w:r>
      <w:r w:rsidR="00635585">
        <w:rPr>
          <w:rFonts w:ascii="Arial" w:hAnsi="Arial" w:cs="Arial"/>
          <w:bCs/>
          <w:sz w:val="28"/>
          <w:szCs w:val="28"/>
        </w:rPr>
        <w:t>,</w:t>
      </w:r>
      <w:r w:rsidR="00AE5548">
        <w:rPr>
          <w:rFonts w:ascii="Arial" w:hAnsi="Arial" w:cs="Arial"/>
          <w:bCs/>
          <w:sz w:val="28"/>
          <w:szCs w:val="28"/>
        </w:rPr>
        <w:t xml:space="preserve"> así como para la celebración a distancia de las sesiones del Pleno y de las Salas</w:t>
      </w:r>
      <w:r w:rsidR="00B94FA7">
        <w:rPr>
          <w:rFonts w:ascii="Arial" w:hAnsi="Arial" w:cs="Arial"/>
          <w:bCs/>
          <w:sz w:val="28"/>
          <w:szCs w:val="28"/>
        </w:rPr>
        <w:t>, con la presencia por vía electrónica de las Ministras y de los Ministros de este Alto Tribunal</w:t>
      </w:r>
      <w:r w:rsidR="00E05445">
        <w:rPr>
          <w:rFonts w:ascii="Arial" w:hAnsi="Arial" w:cs="Arial"/>
          <w:bCs/>
          <w:sz w:val="28"/>
          <w:szCs w:val="28"/>
        </w:rPr>
        <w:t xml:space="preserve">. Finalmente, por acuerdo 7/2020 se prorrogó la </w:t>
      </w:r>
      <w:r w:rsidR="00154CB7">
        <w:rPr>
          <w:rFonts w:ascii="Arial" w:hAnsi="Arial" w:cs="Arial"/>
          <w:bCs/>
          <w:sz w:val="28"/>
          <w:szCs w:val="28"/>
        </w:rPr>
        <w:t>suspensión</w:t>
      </w:r>
      <w:r w:rsidR="00E05445">
        <w:rPr>
          <w:rFonts w:ascii="Arial" w:hAnsi="Arial" w:cs="Arial"/>
          <w:bCs/>
          <w:sz w:val="28"/>
          <w:szCs w:val="28"/>
        </w:rPr>
        <w:t xml:space="preserve"> de plazos para el periodo comprendido del seis </w:t>
      </w:r>
      <w:r w:rsidR="00E05445">
        <w:rPr>
          <w:rFonts w:ascii="Arial" w:hAnsi="Arial" w:cs="Arial"/>
          <w:bCs/>
          <w:sz w:val="28"/>
          <w:szCs w:val="28"/>
        </w:rPr>
        <w:lastRenderedPageBreak/>
        <w:t>al treinta y uno de mayo de dos mil veinte</w:t>
      </w:r>
      <w:r w:rsidR="00E75D7B">
        <w:rPr>
          <w:rFonts w:ascii="Arial" w:hAnsi="Arial" w:cs="Arial"/>
          <w:bCs/>
          <w:sz w:val="28"/>
          <w:szCs w:val="28"/>
        </w:rPr>
        <w:t>, habilitándose los días necesarios para proveer sobre las controversias constitucionales urgentes con suspensión, celebrar las sesiones a distancia del Pleno y las Salas, firmar los engroses</w:t>
      </w:r>
      <w:r w:rsidR="00200463">
        <w:rPr>
          <w:rFonts w:ascii="Arial" w:hAnsi="Arial" w:cs="Arial"/>
          <w:bCs/>
          <w:sz w:val="28"/>
          <w:szCs w:val="28"/>
        </w:rPr>
        <w:t xml:space="preserve"> de las resoluciones emitidas en esas sesiones, recibir por vía electrónica promociones relacionadas con los asuntos listados para esas sesiones, así como proveer respecto de</w:t>
      </w:r>
      <w:r w:rsidR="00F178E3">
        <w:rPr>
          <w:rFonts w:ascii="Arial" w:hAnsi="Arial" w:cs="Arial"/>
          <w:bCs/>
          <w:sz w:val="28"/>
          <w:szCs w:val="28"/>
        </w:rPr>
        <w:t xml:space="preserve"> </w:t>
      </w:r>
      <w:r w:rsidR="00200463">
        <w:rPr>
          <w:rFonts w:ascii="Arial" w:hAnsi="Arial" w:cs="Arial"/>
          <w:bCs/>
          <w:sz w:val="28"/>
          <w:szCs w:val="28"/>
        </w:rPr>
        <w:t>éstos y notificar por lista o rotulón electrónicos las resoluciones respectivas</w:t>
      </w:r>
      <w:r w:rsidR="00077DAE">
        <w:rPr>
          <w:rFonts w:ascii="Arial" w:hAnsi="Arial" w:cs="Arial"/>
          <w:bCs/>
          <w:sz w:val="28"/>
          <w:szCs w:val="28"/>
        </w:rPr>
        <w:t>;</w:t>
      </w:r>
    </w:p>
    <w:p w14:paraId="20CEC4CE" w14:textId="77777777" w:rsidR="00C42014" w:rsidRDefault="00C42014" w:rsidP="001E3A46">
      <w:pPr>
        <w:spacing w:after="0" w:line="480" w:lineRule="auto"/>
        <w:ind w:left="142" w:firstLine="567"/>
        <w:jc w:val="both"/>
        <w:rPr>
          <w:rFonts w:ascii="Arial" w:hAnsi="Arial" w:cs="Arial"/>
          <w:b/>
          <w:sz w:val="28"/>
          <w:szCs w:val="28"/>
        </w:rPr>
      </w:pPr>
    </w:p>
    <w:p w14:paraId="3760E1A9" w14:textId="23F6D7AE" w:rsidR="005D2AD0" w:rsidRPr="00200463" w:rsidRDefault="003E1C21" w:rsidP="001E3A46">
      <w:pPr>
        <w:spacing w:after="0" w:line="480" w:lineRule="auto"/>
        <w:ind w:left="142" w:firstLine="567"/>
        <w:jc w:val="both"/>
        <w:rPr>
          <w:rFonts w:ascii="Arial" w:hAnsi="Arial" w:cs="Arial"/>
          <w:b/>
          <w:sz w:val="28"/>
          <w:szCs w:val="28"/>
        </w:rPr>
      </w:pPr>
      <w:r>
        <w:rPr>
          <w:rFonts w:ascii="Arial" w:hAnsi="Arial" w:cs="Arial"/>
          <w:b/>
          <w:sz w:val="28"/>
          <w:szCs w:val="28"/>
        </w:rPr>
        <w:t>TERCER</w:t>
      </w:r>
      <w:r w:rsidR="00AE5548" w:rsidRPr="00AE5548">
        <w:rPr>
          <w:rFonts w:ascii="Arial" w:hAnsi="Arial" w:cs="Arial"/>
          <w:b/>
          <w:sz w:val="28"/>
          <w:szCs w:val="28"/>
        </w:rPr>
        <w:t>O.</w:t>
      </w:r>
      <w:r w:rsidR="00200463">
        <w:rPr>
          <w:rFonts w:ascii="Arial" w:hAnsi="Arial" w:cs="Arial"/>
          <w:b/>
          <w:sz w:val="28"/>
          <w:szCs w:val="28"/>
        </w:rPr>
        <w:t xml:space="preserve"> </w:t>
      </w:r>
      <w:r w:rsidR="00644571">
        <w:rPr>
          <w:rFonts w:ascii="Arial" w:hAnsi="Arial" w:cs="Arial"/>
          <w:bCs/>
          <w:sz w:val="28"/>
          <w:szCs w:val="28"/>
        </w:rPr>
        <w:t xml:space="preserve">En virtud de que </w:t>
      </w:r>
      <w:r w:rsidR="005D2AD0">
        <w:rPr>
          <w:rFonts w:ascii="Arial" w:hAnsi="Arial" w:cs="Arial"/>
          <w:bCs/>
          <w:sz w:val="28"/>
          <w:szCs w:val="28"/>
        </w:rPr>
        <w:t>permanecen las causas de fuerza mayor que dieron lugar a la emisión de</w:t>
      </w:r>
      <w:r w:rsidR="00AE5548">
        <w:rPr>
          <w:rFonts w:ascii="Arial" w:hAnsi="Arial" w:cs="Arial"/>
          <w:bCs/>
          <w:sz w:val="28"/>
          <w:szCs w:val="28"/>
        </w:rPr>
        <w:t xml:space="preserve"> los</w:t>
      </w:r>
      <w:r w:rsidR="005D2AD0">
        <w:rPr>
          <w:rFonts w:ascii="Arial" w:hAnsi="Arial" w:cs="Arial"/>
          <w:bCs/>
          <w:sz w:val="28"/>
          <w:szCs w:val="28"/>
        </w:rPr>
        <w:t xml:space="preserve"> Acuerdo</w:t>
      </w:r>
      <w:r w:rsidR="00AE5548">
        <w:rPr>
          <w:rFonts w:ascii="Arial" w:hAnsi="Arial" w:cs="Arial"/>
          <w:bCs/>
          <w:sz w:val="28"/>
          <w:szCs w:val="28"/>
        </w:rPr>
        <w:t>s</w:t>
      </w:r>
      <w:r w:rsidR="005D2AD0">
        <w:rPr>
          <w:rFonts w:ascii="Arial" w:hAnsi="Arial" w:cs="Arial"/>
          <w:bCs/>
          <w:sz w:val="28"/>
          <w:szCs w:val="28"/>
        </w:rPr>
        <w:t xml:space="preserve"> General</w:t>
      </w:r>
      <w:r w:rsidR="00AE5548">
        <w:rPr>
          <w:rFonts w:ascii="Arial" w:hAnsi="Arial" w:cs="Arial"/>
          <w:bCs/>
          <w:sz w:val="28"/>
          <w:szCs w:val="28"/>
        </w:rPr>
        <w:t>es</w:t>
      </w:r>
      <w:r w:rsidR="005D2AD0">
        <w:rPr>
          <w:rFonts w:ascii="Arial" w:hAnsi="Arial" w:cs="Arial"/>
          <w:bCs/>
          <w:sz w:val="28"/>
          <w:szCs w:val="28"/>
        </w:rPr>
        <w:t xml:space="preserve"> Plenario</w:t>
      </w:r>
      <w:r w:rsidR="00AE5548">
        <w:rPr>
          <w:rFonts w:ascii="Arial" w:hAnsi="Arial" w:cs="Arial"/>
          <w:bCs/>
          <w:sz w:val="28"/>
          <w:szCs w:val="28"/>
        </w:rPr>
        <w:t>s</w:t>
      </w:r>
      <w:r w:rsidR="005D2AD0">
        <w:rPr>
          <w:rFonts w:ascii="Arial" w:hAnsi="Arial" w:cs="Arial"/>
          <w:bCs/>
          <w:sz w:val="28"/>
          <w:szCs w:val="28"/>
        </w:rPr>
        <w:t xml:space="preserve"> 3/2020</w:t>
      </w:r>
      <w:r w:rsidR="00056E82">
        <w:rPr>
          <w:rFonts w:ascii="Arial" w:hAnsi="Arial" w:cs="Arial"/>
          <w:bCs/>
          <w:sz w:val="28"/>
          <w:szCs w:val="28"/>
        </w:rPr>
        <w:t>,</w:t>
      </w:r>
      <w:r w:rsidR="00AE5548">
        <w:rPr>
          <w:rFonts w:ascii="Arial" w:hAnsi="Arial" w:cs="Arial"/>
          <w:bCs/>
          <w:sz w:val="28"/>
          <w:szCs w:val="28"/>
        </w:rPr>
        <w:t xml:space="preserve"> 6/2020</w:t>
      </w:r>
      <w:r w:rsidR="00056E82">
        <w:rPr>
          <w:rFonts w:ascii="Arial" w:hAnsi="Arial" w:cs="Arial"/>
          <w:bCs/>
          <w:sz w:val="28"/>
          <w:szCs w:val="28"/>
        </w:rPr>
        <w:t xml:space="preserve"> y 7/2020</w:t>
      </w:r>
      <w:r w:rsidR="005D2AD0">
        <w:rPr>
          <w:rFonts w:ascii="Arial" w:hAnsi="Arial" w:cs="Arial"/>
          <w:bCs/>
          <w:sz w:val="28"/>
          <w:szCs w:val="28"/>
        </w:rPr>
        <w:t>,</w:t>
      </w:r>
      <w:r w:rsidR="00AE5548">
        <w:rPr>
          <w:rFonts w:ascii="Arial" w:hAnsi="Arial" w:cs="Arial"/>
          <w:bCs/>
          <w:sz w:val="28"/>
          <w:szCs w:val="28"/>
        </w:rPr>
        <w:t xml:space="preserve"> antes r</w:t>
      </w:r>
      <w:r w:rsidR="005D2AD0">
        <w:rPr>
          <w:rFonts w:ascii="Arial" w:hAnsi="Arial" w:cs="Arial"/>
          <w:bCs/>
          <w:sz w:val="28"/>
          <w:szCs w:val="28"/>
        </w:rPr>
        <w:t>eferido</w:t>
      </w:r>
      <w:r w:rsidR="00AE5548">
        <w:rPr>
          <w:rFonts w:ascii="Arial" w:hAnsi="Arial" w:cs="Arial"/>
          <w:bCs/>
          <w:sz w:val="28"/>
          <w:szCs w:val="28"/>
        </w:rPr>
        <w:t>s</w:t>
      </w:r>
      <w:r w:rsidR="005D2AD0">
        <w:rPr>
          <w:rFonts w:ascii="Arial" w:hAnsi="Arial" w:cs="Arial"/>
          <w:bCs/>
          <w:sz w:val="28"/>
          <w:szCs w:val="28"/>
        </w:rPr>
        <w:t xml:space="preserve">, es necesario </w:t>
      </w:r>
      <w:r w:rsidR="00E955A5">
        <w:rPr>
          <w:rFonts w:ascii="Arial" w:hAnsi="Arial" w:cs="Arial"/>
          <w:bCs/>
          <w:sz w:val="28"/>
          <w:szCs w:val="28"/>
        </w:rPr>
        <w:t xml:space="preserve">declarar inhábiles los días del período comprendido del </w:t>
      </w:r>
      <w:r w:rsidR="00056E82">
        <w:rPr>
          <w:rFonts w:ascii="Arial" w:hAnsi="Arial" w:cs="Arial"/>
          <w:bCs/>
          <w:sz w:val="28"/>
          <w:szCs w:val="28"/>
        </w:rPr>
        <w:t>uno al treinta de juni</w:t>
      </w:r>
      <w:r w:rsidR="005242F2">
        <w:rPr>
          <w:rFonts w:ascii="Arial" w:hAnsi="Arial" w:cs="Arial"/>
          <w:bCs/>
          <w:sz w:val="28"/>
          <w:szCs w:val="28"/>
        </w:rPr>
        <w:t>o</w:t>
      </w:r>
      <w:r w:rsidR="00E955A5">
        <w:rPr>
          <w:rFonts w:ascii="Arial" w:hAnsi="Arial" w:cs="Arial"/>
          <w:bCs/>
          <w:sz w:val="28"/>
          <w:szCs w:val="28"/>
        </w:rPr>
        <w:t xml:space="preserve"> de dos mil veinte, </w:t>
      </w:r>
      <w:r w:rsidR="00644571" w:rsidRPr="001813D6">
        <w:rPr>
          <w:rFonts w:ascii="Arial" w:hAnsi="Arial" w:cs="Arial"/>
          <w:bCs/>
          <w:color w:val="000000"/>
          <w:sz w:val="28"/>
          <w:szCs w:val="28"/>
        </w:rPr>
        <w:t>sin menoscabo de que</w:t>
      </w:r>
      <w:r w:rsidR="006C356A">
        <w:rPr>
          <w:rFonts w:ascii="Arial" w:hAnsi="Arial" w:cs="Arial"/>
          <w:bCs/>
          <w:color w:val="000000"/>
          <w:sz w:val="28"/>
          <w:szCs w:val="28"/>
        </w:rPr>
        <w:t>,</w:t>
      </w:r>
      <w:r w:rsidR="00644571">
        <w:rPr>
          <w:rFonts w:ascii="Arial" w:hAnsi="Arial" w:cs="Arial"/>
          <w:bCs/>
          <w:color w:val="000000"/>
          <w:sz w:val="28"/>
          <w:szCs w:val="28"/>
        </w:rPr>
        <w:t xml:space="preserve"> </w:t>
      </w:r>
      <w:r w:rsidR="00644571" w:rsidRPr="001813D6">
        <w:rPr>
          <w:rFonts w:ascii="Arial" w:hAnsi="Arial" w:cs="Arial"/>
          <w:bCs/>
          <w:color w:val="000000"/>
          <w:sz w:val="28"/>
          <w:szCs w:val="28"/>
        </w:rPr>
        <w:t xml:space="preserve">con fundamento en lo dispuesto en el artículo 282 del Código Federal de Procedimientos Civiles, se habiliten los días y horas que resulten necesarios dentro del referido lapso, con el objeto de proveer y desarrollar </w:t>
      </w:r>
      <w:r w:rsidR="00056E82">
        <w:rPr>
          <w:rFonts w:ascii="Arial" w:hAnsi="Arial" w:cs="Arial"/>
          <w:bCs/>
          <w:color w:val="000000"/>
          <w:sz w:val="28"/>
          <w:szCs w:val="28"/>
        </w:rPr>
        <w:t xml:space="preserve">diversas actividades jurisdiccionales por </w:t>
      </w:r>
      <w:r w:rsidR="00B434EB">
        <w:rPr>
          <w:rFonts w:ascii="Arial" w:hAnsi="Arial" w:cs="Arial"/>
          <w:bCs/>
          <w:color w:val="000000"/>
          <w:sz w:val="28"/>
          <w:szCs w:val="28"/>
        </w:rPr>
        <w:t>vía</w:t>
      </w:r>
      <w:r w:rsidR="00056E82">
        <w:rPr>
          <w:rFonts w:ascii="Arial" w:hAnsi="Arial" w:cs="Arial"/>
          <w:bCs/>
          <w:color w:val="000000"/>
          <w:sz w:val="28"/>
          <w:szCs w:val="28"/>
        </w:rPr>
        <w:t xml:space="preserve"> electrónica o a distancia</w:t>
      </w:r>
      <w:r w:rsidR="007B4ABD">
        <w:rPr>
          <w:rFonts w:ascii="Arial" w:hAnsi="Arial" w:cs="Arial"/>
          <w:bCs/>
          <w:color w:val="000000"/>
          <w:sz w:val="28"/>
          <w:szCs w:val="28"/>
        </w:rPr>
        <w:t>.</w:t>
      </w:r>
    </w:p>
    <w:p w14:paraId="1ABDED88" w14:textId="77777777" w:rsidR="007B4ABD" w:rsidRPr="005D2AD0" w:rsidRDefault="007B4ABD" w:rsidP="001E3A46">
      <w:pPr>
        <w:spacing w:after="0" w:line="480" w:lineRule="auto"/>
        <w:ind w:left="142"/>
        <w:jc w:val="both"/>
        <w:rPr>
          <w:rFonts w:ascii="Arial" w:hAnsi="Arial" w:cs="Arial"/>
          <w:bCs/>
          <w:sz w:val="28"/>
          <w:szCs w:val="28"/>
        </w:rPr>
      </w:pPr>
    </w:p>
    <w:p w14:paraId="034E4BC8" w14:textId="77777777" w:rsidR="00FC303E" w:rsidRPr="001813D6" w:rsidRDefault="00FC303E" w:rsidP="001E3A46">
      <w:pPr>
        <w:spacing w:after="0" w:line="480" w:lineRule="auto"/>
        <w:ind w:left="142" w:firstLine="567"/>
        <w:jc w:val="both"/>
        <w:rPr>
          <w:rFonts w:ascii="Arial" w:hAnsi="Arial" w:cs="Arial"/>
          <w:color w:val="000000"/>
          <w:sz w:val="28"/>
          <w:szCs w:val="28"/>
        </w:rPr>
      </w:pPr>
      <w:r w:rsidRPr="00DE6795">
        <w:rPr>
          <w:rFonts w:ascii="Arial" w:hAnsi="Arial" w:cs="Arial"/>
          <w:color w:val="000000"/>
          <w:sz w:val="28"/>
          <w:szCs w:val="28"/>
        </w:rPr>
        <w:lastRenderedPageBreak/>
        <w:t xml:space="preserve">En consecuencia, con fundamento en los preceptos constitucionales </w:t>
      </w:r>
      <w:r w:rsidR="00DE6795">
        <w:rPr>
          <w:rFonts w:ascii="Arial" w:hAnsi="Arial" w:cs="Arial"/>
          <w:color w:val="000000"/>
          <w:sz w:val="28"/>
          <w:szCs w:val="28"/>
        </w:rPr>
        <w:t xml:space="preserve">y legales </w:t>
      </w:r>
      <w:r w:rsidRPr="00DE6795">
        <w:rPr>
          <w:rFonts w:ascii="Arial" w:hAnsi="Arial" w:cs="Arial"/>
          <w:color w:val="000000"/>
          <w:sz w:val="28"/>
          <w:szCs w:val="28"/>
        </w:rPr>
        <w:t>mencionados, el Pleno de la Suprema Corte de Justicia de la Nación expide el siguiente:</w:t>
      </w:r>
    </w:p>
    <w:p w14:paraId="6DBDF52B" w14:textId="77777777" w:rsidR="004E0FE3" w:rsidRPr="001813D6" w:rsidRDefault="004E0FE3" w:rsidP="001E3A46">
      <w:pPr>
        <w:spacing w:after="0" w:line="480" w:lineRule="auto"/>
        <w:jc w:val="both"/>
        <w:rPr>
          <w:rFonts w:ascii="Arial" w:hAnsi="Arial" w:cs="Arial"/>
          <w:color w:val="000000"/>
          <w:sz w:val="28"/>
          <w:szCs w:val="28"/>
        </w:rPr>
      </w:pPr>
    </w:p>
    <w:p w14:paraId="2B7377B3" w14:textId="77777777" w:rsidR="00FC303E" w:rsidRPr="001813D6" w:rsidRDefault="00FC303E" w:rsidP="001E3A46">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t>ACUERDO:</w:t>
      </w:r>
    </w:p>
    <w:p w14:paraId="07C3C900" w14:textId="77777777" w:rsidR="00FC303E" w:rsidRPr="001813D6" w:rsidRDefault="00FC303E" w:rsidP="001E3A46">
      <w:pPr>
        <w:spacing w:after="0" w:line="480" w:lineRule="auto"/>
        <w:jc w:val="both"/>
        <w:rPr>
          <w:rFonts w:ascii="Arial" w:hAnsi="Arial" w:cs="Arial"/>
          <w:i/>
          <w:color w:val="000000"/>
          <w:sz w:val="28"/>
          <w:szCs w:val="28"/>
        </w:rPr>
      </w:pPr>
    </w:p>
    <w:p w14:paraId="7D02B699" w14:textId="77777777" w:rsidR="00FC303E" w:rsidRPr="001813D6" w:rsidRDefault="00FC303E" w:rsidP="001E3A46">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Se </w:t>
      </w:r>
      <w:r w:rsidR="005C432C">
        <w:rPr>
          <w:rFonts w:ascii="Arial" w:hAnsi="Arial" w:cs="Arial"/>
          <w:color w:val="000000"/>
          <w:sz w:val="28"/>
          <w:szCs w:val="28"/>
        </w:rPr>
        <w:t xml:space="preserve">prorroga la </w:t>
      </w:r>
      <w:r w:rsidRPr="001813D6">
        <w:rPr>
          <w:rFonts w:ascii="Arial" w:hAnsi="Arial" w:cs="Arial"/>
          <w:color w:val="000000"/>
          <w:sz w:val="28"/>
          <w:szCs w:val="28"/>
        </w:rPr>
        <w:t>suspe</w:t>
      </w:r>
      <w:r w:rsidR="005C432C">
        <w:rPr>
          <w:rFonts w:ascii="Arial" w:hAnsi="Arial" w:cs="Arial"/>
          <w:color w:val="000000"/>
          <w:sz w:val="28"/>
          <w:szCs w:val="28"/>
        </w:rPr>
        <w:t>nsión de</w:t>
      </w:r>
      <w:r w:rsidRPr="001813D6">
        <w:rPr>
          <w:rFonts w:ascii="Arial" w:hAnsi="Arial" w:cs="Arial"/>
          <w:color w:val="000000"/>
          <w:sz w:val="28"/>
          <w:szCs w:val="28"/>
        </w:rPr>
        <w:t xml:space="preserve"> </w:t>
      </w:r>
      <w:r w:rsidR="00056E82">
        <w:rPr>
          <w:rFonts w:ascii="Arial" w:hAnsi="Arial" w:cs="Arial"/>
          <w:color w:val="000000"/>
          <w:sz w:val="28"/>
          <w:szCs w:val="28"/>
        </w:rPr>
        <w:t xml:space="preserve">plazos </w:t>
      </w:r>
      <w:r w:rsidR="0092252A">
        <w:rPr>
          <w:rFonts w:ascii="Arial" w:hAnsi="Arial" w:cs="Arial"/>
          <w:color w:val="000000"/>
          <w:sz w:val="28"/>
          <w:szCs w:val="28"/>
        </w:rPr>
        <w:t xml:space="preserve">en los asuntos tramitados </w:t>
      </w:r>
      <w:r w:rsidR="00056E82">
        <w:rPr>
          <w:rFonts w:ascii="Arial" w:hAnsi="Arial" w:cs="Arial"/>
          <w:color w:val="000000"/>
          <w:sz w:val="28"/>
          <w:szCs w:val="28"/>
        </w:rPr>
        <w:t xml:space="preserve">ante </w:t>
      </w:r>
      <w:r w:rsidRPr="001813D6">
        <w:rPr>
          <w:rFonts w:ascii="Arial" w:hAnsi="Arial" w:cs="Arial"/>
          <w:color w:val="000000"/>
          <w:sz w:val="28"/>
          <w:szCs w:val="28"/>
        </w:rPr>
        <w:t>la Suprema Corte de Justicia de la Nación</w:t>
      </w:r>
      <w:r w:rsidR="008759EC">
        <w:rPr>
          <w:rFonts w:ascii="Arial" w:hAnsi="Arial" w:cs="Arial"/>
          <w:color w:val="000000"/>
          <w:sz w:val="28"/>
          <w:szCs w:val="28"/>
        </w:rPr>
        <w:t>,</w:t>
      </w:r>
      <w:r w:rsidRPr="001813D6">
        <w:rPr>
          <w:rFonts w:ascii="Arial" w:hAnsi="Arial" w:cs="Arial"/>
          <w:color w:val="000000"/>
          <w:sz w:val="28"/>
          <w:szCs w:val="28"/>
        </w:rPr>
        <w:t xml:space="preserve"> durante el periodo comprendido del </w:t>
      </w:r>
      <w:r w:rsidR="00056E82">
        <w:rPr>
          <w:rFonts w:ascii="Arial" w:hAnsi="Arial" w:cs="Arial"/>
          <w:color w:val="000000"/>
          <w:sz w:val="28"/>
          <w:szCs w:val="28"/>
        </w:rPr>
        <w:t>uno al treinta de junio</w:t>
      </w:r>
      <w:r w:rsidR="005242F2">
        <w:rPr>
          <w:rFonts w:ascii="Arial" w:hAnsi="Arial" w:cs="Arial"/>
          <w:color w:val="000000"/>
          <w:sz w:val="28"/>
          <w:szCs w:val="28"/>
        </w:rPr>
        <w:t xml:space="preserve"> </w:t>
      </w:r>
      <w:r w:rsidRPr="001813D6">
        <w:rPr>
          <w:rFonts w:ascii="Arial" w:hAnsi="Arial" w:cs="Arial"/>
          <w:color w:val="000000"/>
          <w:sz w:val="28"/>
          <w:szCs w:val="28"/>
        </w:rPr>
        <w:t>de dos mil veinte por lo que, con la</w:t>
      </w:r>
      <w:r>
        <w:rPr>
          <w:rFonts w:ascii="Arial" w:hAnsi="Arial" w:cs="Arial"/>
          <w:color w:val="000000"/>
          <w:sz w:val="28"/>
          <w:szCs w:val="28"/>
        </w:rPr>
        <w:t>s</w:t>
      </w:r>
      <w:r w:rsidRPr="001813D6">
        <w:rPr>
          <w:rFonts w:ascii="Arial" w:hAnsi="Arial" w:cs="Arial"/>
          <w:color w:val="000000"/>
          <w:sz w:val="28"/>
          <w:szCs w:val="28"/>
        </w:rPr>
        <w:t xml:space="preserve"> salvedad</w:t>
      </w:r>
      <w:r>
        <w:rPr>
          <w:rFonts w:ascii="Arial" w:hAnsi="Arial" w:cs="Arial"/>
          <w:color w:val="000000"/>
          <w:sz w:val="28"/>
          <w:szCs w:val="28"/>
        </w:rPr>
        <w:t>es</w:t>
      </w:r>
      <w:r w:rsidRPr="001813D6">
        <w:rPr>
          <w:rFonts w:ascii="Arial" w:hAnsi="Arial" w:cs="Arial"/>
          <w:color w:val="000000"/>
          <w:sz w:val="28"/>
          <w:szCs w:val="28"/>
        </w:rPr>
        <w:t xml:space="preserve"> indicada</w:t>
      </w:r>
      <w:r>
        <w:rPr>
          <w:rFonts w:ascii="Arial" w:hAnsi="Arial" w:cs="Arial"/>
          <w:color w:val="000000"/>
          <w:sz w:val="28"/>
          <w:szCs w:val="28"/>
        </w:rPr>
        <w:t>s</w:t>
      </w:r>
      <w:r w:rsidRPr="001813D6">
        <w:rPr>
          <w:rFonts w:ascii="Arial" w:hAnsi="Arial" w:cs="Arial"/>
          <w:color w:val="000000"/>
          <w:sz w:val="28"/>
          <w:szCs w:val="28"/>
        </w:rPr>
        <w:t xml:space="preserve"> en el Punto Segundo de este Acuerdo General, esos días se </w:t>
      </w:r>
      <w:r>
        <w:rPr>
          <w:rFonts w:ascii="Arial" w:hAnsi="Arial" w:cs="Arial"/>
          <w:color w:val="000000"/>
          <w:sz w:val="28"/>
          <w:szCs w:val="28"/>
        </w:rPr>
        <w:t>declaran</w:t>
      </w:r>
      <w:r w:rsidRPr="001813D6">
        <w:rPr>
          <w:rFonts w:ascii="Arial" w:hAnsi="Arial" w:cs="Arial"/>
          <w:color w:val="000000"/>
          <w:sz w:val="28"/>
          <w:szCs w:val="28"/>
        </w:rPr>
        <w:t xml:space="preserve"> como inhábiles, en la inteligencia de que no correrán términos</w:t>
      </w:r>
      <w:r w:rsidR="003E1C21">
        <w:rPr>
          <w:rFonts w:ascii="Arial" w:hAnsi="Arial" w:cs="Arial"/>
          <w:color w:val="000000"/>
          <w:sz w:val="28"/>
          <w:szCs w:val="28"/>
        </w:rPr>
        <w:t>.</w:t>
      </w:r>
    </w:p>
    <w:p w14:paraId="6C241539" w14:textId="77777777" w:rsidR="00792449" w:rsidRDefault="00792449" w:rsidP="001E3A46">
      <w:pPr>
        <w:spacing w:after="0" w:line="480" w:lineRule="auto"/>
        <w:ind w:left="142" w:firstLine="567"/>
        <w:jc w:val="both"/>
        <w:rPr>
          <w:rFonts w:ascii="Arial" w:hAnsi="Arial" w:cs="Arial"/>
          <w:b/>
          <w:color w:val="000000"/>
          <w:sz w:val="28"/>
          <w:szCs w:val="28"/>
        </w:rPr>
      </w:pPr>
    </w:p>
    <w:p w14:paraId="3F4F1F79" w14:textId="77777777" w:rsidR="007B4ABD" w:rsidRDefault="00FC303E" w:rsidP="001E3A46">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SEGUNDO.</w:t>
      </w:r>
      <w:r w:rsidRPr="001813D6">
        <w:rPr>
          <w:rFonts w:ascii="Arial" w:hAnsi="Arial" w:cs="Arial"/>
          <w:color w:val="000000"/>
          <w:sz w:val="28"/>
          <w:szCs w:val="28"/>
        </w:rPr>
        <w:t xml:space="preserve"> Se habilitan los días y horas que resulten necesarios durante el periodo referido en el Punto Primero de este Acuerdo General, con el objeto de que</w:t>
      </w:r>
      <w:r w:rsidR="007B4ABD">
        <w:rPr>
          <w:rFonts w:ascii="Arial" w:hAnsi="Arial" w:cs="Arial"/>
          <w:color w:val="000000"/>
          <w:sz w:val="28"/>
          <w:szCs w:val="28"/>
        </w:rPr>
        <w:t>:</w:t>
      </w:r>
    </w:p>
    <w:p w14:paraId="597730DC" w14:textId="77777777" w:rsidR="00F83C47" w:rsidRDefault="00F83C47" w:rsidP="001E3A46">
      <w:pPr>
        <w:spacing w:after="0" w:line="480" w:lineRule="auto"/>
        <w:ind w:left="142" w:firstLine="567"/>
        <w:jc w:val="both"/>
        <w:rPr>
          <w:rFonts w:ascii="Arial" w:hAnsi="Arial" w:cs="Arial"/>
          <w:color w:val="000000"/>
          <w:sz w:val="28"/>
          <w:szCs w:val="28"/>
        </w:rPr>
      </w:pPr>
    </w:p>
    <w:p w14:paraId="4C9A41D6" w14:textId="090ABD04" w:rsidR="00056E82"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 xml:space="preserve">El Ministro Presidente y </w:t>
      </w:r>
      <w:r w:rsidR="003B310A">
        <w:rPr>
          <w:rFonts w:ascii="Arial" w:hAnsi="Arial" w:cs="Arial"/>
          <w:sz w:val="28"/>
          <w:szCs w:val="28"/>
        </w:rPr>
        <w:t xml:space="preserve">las o </w:t>
      </w:r>
      <w:r>
        <w:rPr>
          <w:rFonts w:ascii="Arial" w:hAnsi="Arial" w:cs="Arial"/>
          <w:sz w:val="28"/>
          <w:szCs w:val="28"/>
        </w:rPr>
        <w:t xml:space="preserve">los Ministros instructores provean, en el ámbito de su competencia, sobre las controversias constitucionales urgentes en las que se solicite la </w:t>
      </w:r>
      <w:r>
        <w:rPr>
          <w:rFonts w:ascii="Arial" w:hAnsi="Arial" w:cs="Arial"/>
          <w:sz w:val="28"/>
          <w:szCs w:val="28"/>
        </w:rPr>
        <w:lastRenderedPageBreak/>
        <w:t>suspensión, incluso las presentadas en formato impreso, y se ejecuten las actuaciones judiciales que resulten necesarias para la eficacia de lo determinado en los proveídos respectivos;</w:t>
      </w:r>
    </w:p>
    <w:p w14:paraId="601C997A" w14:textId="400A65FC" w:rsidR="00D44760" w:rsidRPr="00D44760"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Se promueva</w:t>
      </w:r>
      <w:r w:rsidR="00C6339C">
        <w:rPr>
          <w:rFonts w:ascii="Arial" w:hAnsi="Arial" w:cs="Arial"/>
          <w:sz w:val="28"/>
          <w:szCs w:val="28"/>
        </w:rPr>
        <w:t xml:space="preserve">n, únicamente por vía electrónica, </w:t>
      </w:r>
      <w:r w:rsidR="0092252A">
        <w:rPr>
          <w:rFonts w:ascii="Arial" w:hAnsi="Arial" w:cs="Arial"/>
          <w:sz w:val="28"/>
          <w:szCs w:val="28"/>
        </w:rPr>
        <w:t xml:space="preserve">los escritos iniciales de </w:t>
      </w:r>
      <w:r w:rsidR="00C6339C">
        <w:rPr>
          <w:rFonts w:ascii="Arial" w:hAnsi="Arial" w:cs="Arial"/>
          <w:sz w:val="28"/>
          <w:szCs w:val="28"/>
        </w:rPr>
        <w:t xml:space="preserve">todos los asuntos de la competencia de la Suprema Corte de Justicia de la Nación, en términos de los acuerdos generales plenarios 8/2020 y </w:t>
      </w:r>
      <w:r w:rsidR="00936103">
        <w:rPr>
          <w:rFonts w:ascii="Arial" w:hAnsi="Arial" w:cs="Arial"/>
          <w:sz w:val="28"/>
          <w:szCs w:val="28"/>
        </w:rPr>
        <w:t>9/2020</w:t>
      </w:r>
      <w:r w:rsidR="00D84D0D">
        <w:rPr>
          <w:rFonts w:ascii="Arial" w:hAnsi="Arial" w:cs="Arial"/>
          <w:sz w:val="28"/>
          <w:szCs w:val="28"/>
        </w:rPr>
        <w:t>,</w:t>
      </w:r>
      <w:r>
        <w:rPr>
          <w:rFonts w:ascii="Arial" w:hAnsi="Arial" w:cs="Arial"/>
          <w:sz w:val="28"/>
          <w:szCs w:val="28"/>
        </w:rPr>
        <w:t xml:space="preserve"> mediante el uso de la FIREL o de la e.firma (antes FIEL)</w:t>
      </w:r>
      <w:r w:rsidR="00D84D0D">
        <w:rPr>
          <w:rFonts w:ascii="Arial" w:hAnsi="Arial" w:cs="Arial"/>
          <w:sz w:val="28"/>
          <w:szCs w:val="28"/>
        </w:rPr>
        <w:t>, generándose</w:t>
      </w:r>
      <w:r>
        <w:rPr>
          <w:rFonts w:ascii="Arial" w:hAnsi="Arial" w:cs="Arial"/>
          <w:sz w:val="28"/>
          <w:szCs w:val="28"/>
        </w:rPr>
        <w:t xml:space="preserve"> los expedientes electrónicos a</w:t>
      </w:r>
      <w:r w:rsidR="00D84D0D">
        <w:rPr>
          <w:rFonts w:ascii="Arial" w:hAnsi="Arial" w:cs="Arial"/>
          <w:sz w:val="28"/>
          <w:szCs w:val="28"/>
        </w:rPr>
        <w:t xml:space="preserve"> que dichos acuerdos generales se refieren, sin perjuicio de que los expedientes físicos se integren una vez que se </w:t>
      </w:r>
      <w:r w:rsidR="00936103">
        <w:rPr>
          <w:rFonts w:ascii="Arial" w:hAnsi="Arial" w:cs="Arial"/>
          <w:sz w:val="28"/>
          <w:szCs w:val="28"/>
        </w:rPr>
        <w:t>normalicen las actividades de la Suprema Corte de Justicia de la Nación</w:t>
      </w:r>
      <w:r w:rsidR="0023586E">
        <w:rPr>
          <w:rFonts w:ascii="Arial" w:hAnsi="Arial" w:cs="Arial"/>
          <w:sz w:val="28"/>
          <w:szCs w:val="28"/>
        </w:rPr>
        <w:t>;</w:t>
      </w:r>
    </w:p>
    <w:p w14:paraId="2B428FDF" w14:textId="388AC78F" w:rsidR="00DB449F" w:rsidRDefault="00DB449F"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Se prosiga el trámite</w:t>
      </w:r>
      <w:r w:rsidR="0092252A">
        <w:rPr>
          <w:rFonts w:ascii="Arial" w:hAnsi="Arial" w:cs="Arial"/>
          <w:sz w:val="28"/>
          <w:szCs w:val="28"/>
        </w:rPr>
        <w:t xml:space="preserve"> en este Alto Tribunal,</w:t>
      </w:r>
      <w:r>
        <w:rPr>
          <w:rFonts w:ascii="Arial" w:hAnsi="Arial" w:cs="Arial"/>
          <w:sz w:val="28"/>
          <w:szCs w:val="28"/>
        </w:rPr>
        <w:t xml:space="preserve"> únicamente por vía electrónica, de </w:t>
      </w:r>
      <w:r w:rsidR="0092252A">
        <w:rPr>
          <w:rFonts w:ascii="Arial" w:hAnsi="Arial" w:cs="Arial"/>
          <w:sz w:val="28"/>
          <w:szCs w:val="28"/>
        </w:rPr>
        <w:t xml:space="preserve">los asuntos regulados en la Ley de Amparo, de las </w:t>
      </w:r>
      <w:r w:rsidR="00586517">
        <w:rPr>
          <w:rFonts w:ascii="Arial" w:hAnsi="Arial" w:cs="Arial"/>
          <w:sz w:val="28"/>
          <w:szCs w:val="28"/>
        </w:rPr>
        <w:t xml:space="preserve">controversias constitucionales y de las </w:t>
      </w:r>
      <w:r w:rsidR="0092252A">
        <w:rPr>
          <w:rFonts w:ascii="Arial" w:hAnsi="Arial" w:cs="Arial"/>
          <w:sz w:val="28"/>
          <w:szCs w:val="28"/>
        </w:rPr>
        <w:t xml:space="preserve">acciones de inconstitucionalidad en las que se hubieren impugnado leyes de vigencia anual o </w:t>
      </w:r>
      <w:r w:rsidR="00586517">
        <w:rPr>
          <w:rFonts w:ascii="Arial" w:hAnsi="Arial" w:cs="Arial"/>
          <w:sz w:val="28"/>
          <w:szCs w:val="28"/>
        </w:rPr>
        <w:t xml:space="preserve">de éstas promovidas contra normas </w:t>
      </w:r>
      <w:r w:rsidR="0092252A">
        <w:rPr>
          <w:rFonts w:ascii="Arial" w:hAnsi="Arial" w:cs="Arial"/>
          <w:sz w:val="28"/>
          <w:szCs w:val="28"/>
        </w:rPr>
        <w:t>en materia electoral</w:t>
      </w:r>
      <w:r w:rsidR="00200463">
        <w:rPr>
          <w:rFonts w:ascii="Arial" w:hAnsi="Arial" w:cs="Arial"/>
          <w:sz w:val="28"/>
          <w:szCs w:val="28"/>
        </w:rPr>
        <w:t>,</w:t>
      </w:r>
      <w:r w:rsidR="0092252A">
        <w:rPr>
          <w:rFonts w:ascii="Arial" w:hAnsi="Arial" w:cs="Arial"/>
          <w:sz w:val="28"/>
          <w:szCs w:val="28"/>
        </w:rPr>
        <w:t xml:space="preserve"> así </w:t>
      </w:r>
      <w:r w:rsidR="0092252A">
        <w:rPr>
          <w:rFonts w:ascii="Arial" w:hAnsi="Arial" w:cs="Arial"/>
          <w:sz w:val="28"/>
          <w:szCs w:val="28"/>
        </w:rPr>
        <w:lastRenderedPageBreak/>
        <w:t xml:space="preserve">como de los recursos de reclamación interpuestos en esos medios de control de la constitucionalidad que ya se encuentren radicados </w:t>
      </w:r>
      <w:r w:rsidR="00001F14">
        <w:rPr>
          <w:rFonts w:ascii="Arial" w:hAnsi="Arial" w:cs="Arial"/>
          <w:sz w:val="28"/>
          <w:szCs w:val="28"/>
        </w:rPr>
        <w:t xml:space="preserve">en </w:t>
      </w:r>
      <w:r>
        <w:rPr>
          <w:rFonts w:ascii="Arial" w:hAnsi="Arial" w:cs="Arial"/>
          <w:sz w:val="28"/>
          <w:szCs w:val="28"/>
        </w:rPr>
        <w:t>la Suprema Corte de Justicia de la Nación,</w:t>
      </w:r>
      <w:r w:rsidR="005808F5">
        <w:rPr>
          <w:rFonts w:ascii="Arial" w:hAnsi="Arial" w:cs="Arial"/>
          <w:sz w:val="28"/>
          <w:szCs w:val="28"/>
        </w:rPr>
        <w:t xml:space="preserve"> o de los que se interpongan en contra de las controversias constitucionales urgentes presentadas a partir del dieciocho de marzo de dos mil veinte, que trasciendan a la materia de la suspensión,</w:t>
      </w:r>
      <w:r>
        <w:rPr>
          <w:rFonts w:ascii="Arial" w:hAnsi="Arial" w:cs="Arial"/>
          <w:sz w:val="28"/>
          <w:szCs w:val="28"/>
        </w:rPr>
        <w:t xml:space="preserve"> en términos de los </w:t>
      </w:r>
      <w:r w:rsidR="00586517">
        <w:rPr>
          <w:rFonts w:ascii="Arial" w:hAnsi="Arial" w:cs="Arial"/>
          <w:sz w:val="28"/>
          <w:szCs w:val="28"/>
        </w:rPr>
        <w:t>a</w:t>
      </w:r>
      <w:r>
        <w:rPr>
          <w:rFonts w:ascii="Arial" w:hAnsi="Arial" w:cs="Arial"/>
          <w:sz w:val="28"/>
          <w:szCs w:val="28"/>
        </w:rPr>
        <w:t>cuerdos generales plenarios 8/2020 y 9/2020, mediante el uso de la FIREL o de la e.firma</w:t>
      </w:r>
      <w:r w:rsidR="00456C07">
        <w:rPr>
          <w:rFonts w:ascii="Arial" w:hAnsi="Arial" w:cs="Arial"/>
          <w:sz w:val="28"/>
          <w:szCs w:val="28"/>
        </w:rPr>
        <w:t>;</w:t>
      </w:r>
    </w:p>
    <w:p w14:paraId="33962C9D" w14:textId="06147BFF" w:rsidR="00802E65" w:rsidRPr="00DB449F" w:rsidRDefault="00802E65"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Se digitalicen l</w:t>
      </w:r>
      <w:r w:rsidR="003D12F6">
        <w:rPr>
          <w:rFonts w:ascii="Arial" w:hAnsi="Arial" w:cs="Arial"/>
          <w:sz w:val="28"/>
          <w:szCs w:val="28"/>
        </w:rPr>
        <w:t xml:space="preserve">as constancias y se forme expediente electrónico en las </w:t>
      </w:r>
      <w:r w:rsidR="00586517">
        <w:rPr>
          <w:rFonts w:ascii="Arial" w:hAnsi="Arial" w:cs="Arial"/>
          <w:sz w:val="28"/>
          <w:szCs w:val="28"/>
        </w:rPr>
        <w:t xml:space="preserve">controversias constitucionales y en las </w:t>
      </w:r>
      <w:r w:rsidR="003D12F6">
        <w:rPr>
          <w:rFonts w:ascii="Arial" w:hAnsi="Arial" w:cs="Arial"/>
          <w:sz w:val="28"/>
          <w:szCs w:val="28"/>
        </w:rPr>
        <w:t xml:space="preserve">acciones de inconstitucionalidad en trámite </w:t>
      </w:r>
      <w:r w:rsidR="004625EE">
        <w:rPr>
          <w:rFonts w:ascii="Arial" w:hAnsi="Arial" w:cs="Arial"/>
          <w:sz w:val="28"/>
          <w:szCs w:val="28"/>
        </w:rPr>
        <w:br/>
      </w:r>
      <w:r w:rsidR="003D12F6">
        <w:rPr>
          <w:rFonts w:ascii="Arial" w:hAnsi="Arial" w:cs="Arial"/>
          <w:sz w:val="28"/>
          <w:szCs w:val="28"/>
        </w:rPr>
        <w:t xml:space="preserve">en las que se </w:t>
      </w:r>
      <w:r w:rsidR="00F97DA1">
        <w:rPr>
          <w:rFonts w:ascii="Arial" w:hAnsi="Arial" w:cs="Arial"/>
          <w:sz w:val="28"/>
          <w:szCs w:val="28"/>
        </w:rPr>
        <w:t>impugnen</w:t>
      </w:r>
      <w:r w:rsidR="003D12F6">
        <w:rPr>
          <w:rFonts w:ascii="Arial" w:hAnsi="Arial" w:cs="Arial"/>
          <w:sz w:val="28"/>
          <w:szCs w:val="28"/>
        </w:rPr>
        <w:t xml:space="preserve"> normas generales de vigencia anual y </w:t>
      </w:r>
      <w:r w:rsidR="00586517">
        <w:rPr>
          <w:rFonts w:ascii="Arial" w:hAnsi="Arial" w:cs="Arial"/>
          <w:sz w:val="28"/>
          <w:szCs w:val="28"/>
        </w:rPr>
        <w:t xml:space="preserve">en éstas promovidas contra </w:t>
      </w:r>
      <w:r w:rsidR="004625EE">
        <w:rPr>
          <w:rFonts w:ascii="Arial" w:hAnsi="Arial" w:cs="Arial"/>
          <w:sz w:val="28"/>
          <w:szCs w:val="28"/>
        </w:rPr>
        <w:br/>
      </w:r>
      <w:r w:rsidR="003D12F6">
        <w:rPr>
          <w:rFonts w:ascii="Arial" w:hAnsi="Arial" w:cs="Arial"/>
          <w:sz w:val="28"/>
          <w:szCs w:val="28"/>
        </w:rPr>
        <w:t>normas generales en materia electoral</w:t>
      </w:r>
      <w:r w:rsidR="00200463">
        <w:rPr>
          <w:rFonts w:ascii="Arial" w:hAnsi="Arial" w:cs="Arial"/>
          <w:sz w:val="28"/>
          <w:szCs w:val="28"/>
        </w:rPr>
        <w:t>,</w:t>
      </w:r>
      <w:r w:rsidR="0092252A">
        <w:rPr>
          <w:rFonts w:ascii="Arial" w:hAnsi="Arial" w:cs="Arial"/>
          <w:sz w:val="28"/>
          <w:szCs w:val="28"/>
        </w:rPr>
        <w:t xml:space="preserve"> así como </w:t>
      </w:r>
      <w:r w:rsidR="004625EE">
        <w:rPr>
          <w:rFonts w:ascii="Arial" w:hAnsi="Arial" w:cs="Arial"/>
          <w:sz w:val="28"/>
          <w:szCs w:val="28"/>
        </w:rPr>
        <w:br/>
      </w:r>
      <w:r w:rsidR="0092252A">
        <w:rPr>
          <w:rFonts w:ascii="Arial" w:hAnsi="Arial" w:cs="Arial"/>
          <w:sz w:val="28"/>
          <w:szCs w:val="28"/>
        </w:rPr>
        <w:t xml:space="preserve">en los recursos de reclamación interpuestos en </w:t>
      </w:r>
      <w:r w:rsidR="004625EE">
        <w:rPr>
          <w:rFonts w:ascii="Arial" w:hAnsi="Arial" w:cs="Arial"/>
          <w:sz w:val="28"/>
          <w:szCs w:val="28"/>
        </w:rPr>
        <w:br/>
      </w:r>
      <w:r w:rsidR="0092252A">
        <w:rPr>
          <w:rFonts w:ascii="Arial" w:hAnsi="Arial" w:cs="Arial"/>
          <w:sz w:val="28"/>
          <w:szCs w:val="28"/>
        </w:rPr>
        <w:t>esos medios de control de la constitucionalidad</w:t>
      </w:r>
      <w:r w:rsidR="008759EC">
        <w:rPr>
          <w:rFonts w:ascii="Arial" w:hAnsi="Arial" w:cs="Arial"/>
          <w:sz w:val="28"/>
          <w:szCs w:val="28"/>
        </w:rPr>
        <w:t xml:space="preserve">; incluso, en las controversias constitucionales urgentes presentadas a partir del dieciocho de </w:t>
      </w:r>
      <w:r w:rsidR="004625EE">
        <w:rPr>
          <w:rFonts w:ascii="Arial" w:hAnsi="Arial" w:cs="Arial"/>
          <w:sz w:val="28"/>
          <w:szCs w:val="28"/>
        </w:rPr>
        <w:br/>
      </w:r>
      <w:r w:rsidR="008759EC">
        <w:rPr>
          <w:rFonts w:ascii="Arial" w:hAnsi="Arial" w:cs="Arial"/>
          <w:sz w:val="28"/>
          <w:szCs w:val="28"/>
        </w:rPr>
        <w:t xml:space="preserve">marzo de dos mil veinte, en las que se </w:t>
      </w:r>
      <w:r w:rsidR="004625EE">
        <w:rPr>
          <w:rFonts w:ascii="Arial" w:hAnsi="Arial" w:cs="Arial"/>
          <w:sz w:val="28"/>
          <w:szCs w:val="28"/>
        </w:rPr>
        <w:br/>
      </w:r>
      <w:r w:rsidR="008759EC">
        <w:rPr>
          <w:rFonts w:ascii="Arial" w:hAnsi="Arial" w:cs="Arial"/>
          <w:sz w:val="28"/>
          <w:szCs w:val="28"/>
        </w:rPr>
        <w:t xml:space="preserve">interpongan recursos de reclamación que </w:t>
      </w:r>
      <w:r w:rsidR="008759EC">
        <w:rPr>
          <w:rFonts w:ascii="Arial" w:hAnsi="Arial" w:cs="Arial"/>
          <w:sz w:val="28"/>
          <w:szCs w:val="28"/>
        </w:rPr>
        <w:lastRenderedPageBreak/>
        <w:t>trasciendan a la materia de la suspensión, con el</w:t>
      </w:r>
      <w:r w:rsidR="003D12F6">
        <w:rPr>
          <w:rFonts w:ascii="Arial" w:hAnsi="Arial" w:cs="Arial"/>
          <w:sz w:val="28"/>
          <w:szCs w:val="28"/>
        </w:rPr>
        <w:t xml:space="preserve"> fin de proseguir su tramitación por vía electrónica</w:t>
      </w:r>
      <w:r w:rsidR="001209C4">
        <w:rPr>
          <w:rFonts w:ascii="Arial" w:hAnsi="Arial" w:cs="Arial"/>
          <w:sz w:val="28"/>
          <w:szCs w:val="28"/>
        </w:rPr>
        <w:t>;</w:t>
      </w:r>
    </w:p>
    <w:p w14:paraId="233A4B45" w14:textId="00AC5A78" w:rsidR="00056E82"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 xml:space="preserve">Se provea </w:t>
      </w:r>
      <w:r w:rsidR="00D84D0D">
        <w:rPr>
          <w:rFonts w:ascii="Arial" w:hAnsi="Arial" w:cs="Arial"/>
          <w:sz w:val="28"/>
          <w:szCs w:val="28"/>
        </w:rPr>
        <w:t xml:space="preserve">por medios electrónicos </w:t>
      </w:r>
      <w:r>
        <w:rPr>
          <w:rFonts w:ascii="Arial" w:hAnsi="Arial" w:cs="Arial"/>
          <w:sz w:val="28"/>
          <w:szCs w:val="28"/>
        </w:rPr>
        <w:t>en todos los asuntos referidos en l</w:t>
      </w:r>
      <w:r w:rsidR="003E1C21">
        <w:rPr>
          <w:rFonts w:ascii="Arial" w:hAnsi="Arial" w:cs="Arial"/>
          <w:sz w:val="28"/>
          <w:szCs w:val="28"/>
        </w:rPr>
        <w:t>os numerales 2 a 4</w:t>
      </w:r>
      <w:r>
        <w:rPr>
          <w:rFonts w:ascii="Arial" w:hAnsi="Arial" w:cs="Arial"/>
          <w:sz w:val="28"/>
          <w:szCs w:val="28"/>
        </w:rPr>
        <w:t xml:space="preserve"> anterior</w:t>
      </w:r>
      <w:r w:rsidR="00DB449F">
        <w:rPr>
          <w:rFonts w:ascii="Arial" w:hAnsi="Arial" w:cs="Arial"/>
          <w:sz w:val="28"/>
          <w:szCs w:val="28"/>
        </w:rPr>
        <w:t>es</w:t>
      </w:r>
      <w:r w:rsidR="00936103">
        <w:rPr>
          <w:rFonts w:ascii="Arial" w:hAnsi="Arial" w:cs="Arial"/>
          <w:sz w:val="28"/>
          <w:szCs w:val="28"/>
        </w:rPr>
        <w:t xml:space="preserve"> </w:t>
      </w:r>
      <w:r>
        <w:rPr>
          <w:rFonts w:ascii="Arial" w:hAnsi="Arial" w:cs="Arial"/>
          <w:sz w:val="28"/>
          <w:szCs w:val="28"/>
        </w:rPr>
        <w:t xml:space="preserve">y se realicen las notificaciones por </w:t>
      </w:r>
      <w:r w:rsidR="008759EC">
        <w:rPr>
          <w:rFonts w:ascii="Arial" w:hAnsi="Arial" w:cs="Arial"/>
          <w:sz w:val="28"/>
          <w:szCs w:val="28"/>
        </w:rPr>
        <w:t>oficio</w:t>
      </w:r>
      <w:r w:rsidR="00834C9C">
        <w:rPr>
          <w:rFonts w:ascii="Arial" w:hAnsi="Arial" w:cs="Arial"/>
          <w:sz w:val="28"/>
          <w:szCs w:val="28"/>
        </w:rPr>
        <w:t>,</w:t>
      </w:r>
      <w:r w:rsidR="008759EC">
        <w:rPr>
          <w:rFonts w:ascii="Arial" w:hAnsi="Arial" w:cs="Arial"/>
          <w:sz w:val="28"/>
          <w:szCs w:val="28"/>
        </w:rPr>
        <w:t xml:space="preserve"> por </w:t>
      </w:r>
      <w:r>
        <w:rPr>
          <w:rFonts w:ascii="Arial" w:hAnsi="Arial" w:cs="Arial"/>
          <w:sz w:val="28"/>
          <w:szCs w:val="28"/>
        </w:rPr>
        <w:t xml:space="preserve">lista o </w:t>
      </w:r>
      <w:r w:rsidR="00834C9C">
        <w:rPr>
          <w:rFonts w:ascii="Arial" w:hAnsi="Arial" w:cs="Arial"/>
          <w:sz w:val="28"/>
          <w:szCs w:val="28"/>
        </w:rPr>
        <w:t xml:space="preserve">por </w:t>
      </w:r>
      <w:r>
        <w:rPr>
          <w:rFonts w:ascii="Arial" w:hAnsi="Arial" w:cs="Arial"/>
          <w:sz w:val="28"/>
          <w:szCs w:val="28"/>
        </w:rPr>
        <w:t>rotulón electrónicos, según corresponda, así como electrónicamente en términos de lo previsto en los Acuerdos Generales 8/2020 y 9/2020 del Pleno de la Suprema Corte de Justicia de la Nación;</w:t>
      </w:r>
    </w:p>
    <w:p w14:paraId="0E664D71" w14:textId="5569CB75" w:rsidR="00056E82"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Se notifiquen personalmente los emplazamientos en los juicios de la competencia de este Alto Tribunal</w:t>
      </w:r>
      <w:r w:rsidR="00586517">
        <w:rPr>
          <w:rFonts w:ascii="Arial" w:hAnsi="Arial" w:cs="Arial"/>
          <w:sz w:val="28"/>
          <w:szCs w:val="28"/>
        </w:rPr>
        <w:t xml:space="preserve"> que se promuevan por vía electrónica a partir del primero de junio de dos mil veinte</w:t>
      </w:r>
      <w:r w:rsidR="00D25DBD">
        <w:rPr>
          <w:rFonts w:ascii="Arial" w:hAnsi="Arial" w:cs="Arial"/>
          <w:sz w:val="28"/>
          <w:szCs w:val="28"/>
        </w:rPr>
        <w:t>,</w:t>
      </w:r>
      <w:r>
        <w:rPr>
          <w:rFonts w:ascii="Arial" w:hAnsi="Arial" w:cs="Arial"/>
          <w:sz w:val="28"/>
          <w:szCs w:val="28"/>
        </w:rPr>
        <w:t xml:space="preserve"> y por oficio a las respectivas autoridades los proveídos en los que se admitan amparos en revisión o directos en revisión</w:t>
      </w:r>
      <w:r w:rsidR="00586517">
        <w:rPr>
          <w:rFonts w:ascii="Arial" w:hAnsi="Arial" w:cs="Arial"/>
          <w:sz w:val="28"/>
          <w:szCs w:val="28"/>
        </w:rPr>
        <w:t xml:space="preserve"> interpuestos con anterioridad o con posterioridad a esa fecha</w:t>
      </w:r>
      <w:r>
        <w:rPr>
          <w:rFonts w:ascii="Arial" w:hAnsi="Arial" w:cs="Arial"/>
          <w:sz w:val="28"/>
          <w:szCs w:val="28"/>
        </w:rPr>
        <w:t>;</w:t>
      </w:r>
    </w:p>
    <w:p w14:paraId="05B5A472" w14:textId="6AB47800" w:rsidR="00056E82"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Se celebren las audiencias y</w:t>
      </w:r>
      <w:r w:rsidR="00D25DBD">
        <w:rPr>
          <w:rFonts w:ascii="Arial" w:hAnsi="Arial" w:cs="Arial"/>
          <w:sz w:val="28"/>
          <w:szCs w:val="28"/>
        </w:rPr>
        <w:t xml:space="preserve"> las</w:t>
      </w:r>
      <w:r>
        <w:rPr>
          <w:rFonts w:ascii="Arial" w:hAnsi="Arial" w:cs="Arial"/>
          <w:sz w:val="28"/>
          <w:szCs w:val="28"/>
        </w:rPr>
        <w:t xml:space="preserve"> comparecencias a distancia en los asuntos de la competencia de la Suprema Corte de Justicia de la Nación, conforme a la normativa aplicable;</w:t>
      </w:r>
    </w:p>
    <w:p w14:paraId="24726C54" w14:textId="4875A052" w:rsidR="0046480F"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lastRenderedPageBreak/>
        <w:t>El Pleno y las Salas de este Alto Tribunal celebren sesiones a distancia</w:t>
      </w:r>
      <w:r w:rsidR="0046480F">
        <w:rPr>
          <w:rFonts w:ascii="Arial" w:hAnsi="Arial" w:cs="Arial"/>
          <w:sz w:val="28"/>
          <w:szCs w:val="28"/>
        </w:rPr>
        <w:t>, se provea sobre los asuntos listados o que puedan listarse para dichas sesiones;</w:t>
      </w:r>
      <w:r>
        <w:rPr>
          <w:rFonts w:ascii="Arial" w:hAnsi="Arial" w:cs="Arial"/>
          <w:sz w:val="28"/>
          <w:szCs w:val="28"/>
        </w:rPr>
        <w:t xml:space="preserve"> </w:t>
      </w:r>
      <w:r w:rsidR="0046480F">
        <w:rPr>
          <w:rFonts w:ascii="Arial" w:hAnsi="Arial" w:cs="Arial"/>
          <w:sz w:val="28"/>
          <w:szCs w:val="28"/>
        </w:rPr>
        <w:t>se notifiquen por lista o por rotulón electrónico las sentencias emitidas en aquéllas y</w:t>
      </w:r>
      <w:r>
        <w:rPr>
          <w:rFonts w:ascii="Arial" w:hAnsi="Arial" w:cs="Arial"/>
          <w:sz w:val="28"/>
          <w:szCs w:val="28"/>
        </w:rPr>
        <w:t xml:space="preserve"> se firmen electrónicamente los engroses y los votos correspondientes</w:t>
      </w:r>
      <w:r w:rsidR="0092252A">
        <w:rPr>
          <w:rFonts w:ascii="Arial" w:hAnsi="Arial" w:cs="Arial"/>
          <w:sz w:val="28"/>
          <w:szCs w:val="28"/>
        </w:rPr>
        <w:t xml:space="preserve">; incluso, para que </w:t>
      </w:r>
      <w:r w:rsidR="008759EC">
        <w:rPr>
          <w:rFonts w:ascii="Arial" w:hAnsi="Arial" w:cs="Arial"/>
          <w:sz w:val="28"/>
          <w:szCs w:val="28"/>
        </w:rPr>
        <w:t xml:space="preserve">los proyectos de resolución </w:t>
      </w:r>
      <w:r w:rsidR="0092252A">
        <w:rPr>
          <w:rFonts w:ascii="Arial" w:hAnsi="Arial" w:cs="Arial"/>
          <w:sz w:val="28"/>
          <w:szCs w:val="28"/>
        </w:rPr>
        <w:t xml:space="preserve">se </w:t>
      </w:r>
      <w:r w:rsidR="008759EC">
        <w:rPr>
          <w:rFonts w:ascii="Arial" w:hAnsi="Arial" w:cs="Arial"/>
          <w:sz w:val="28"/>
          <w:szCs w:val="28"/>
        </w:rPr>
        <w:t xml:space="preserve">pongan a disposición </w:t>
      </w:r>
      <w:r w:rsidR="0092252A">
        <w:rPr>
          <w:rFonts w:ascii="Arial" w:hAnsi="Arial" w:cs="Arial"/>
          <w:sz w:val="28"/>
          <w:szCs w:val="28"/>
        </w:rPr>
        <w:t xml:space="preserve">por vía electrónica </w:t>
      </w:r>
      <w:r w:rsidR="0046480F">
        <w:rPr>
          <w:rFonts w:ascii="Arial" w:hAnsi="Arial" w:cs="Arial"/>
          <w:sz w:val="28"/>
          <w:szCs w:val="28"/>
        </w:rPr>
        <w:t>de</w:t>
      </w:r>
      <w:r w:rsidR="0092252A">
        <w:rPr>
          <w:rFonts w:ascii="Arial" w:hAnsi="Arial" w:cs="Arial"/>
          <w:sz w:val="28"/>
          <w:szCs w:val="28"/>
        </w:rPr>
        <w:t xml:space="preserve"> las Secretarías de Acuerdos </w:t>
      </w:r>
      <w:r w:rsidR="008759EC">
        <w:rPr>
          <w:rFonts w:ascii="Arial" w:hAnsi="Arial" w:cs="Arial"/>
          <w:sz w:val="28"/>
          <w:szCs w:val="28"/>
        </w:rPr>
        <w:t xml:space="preserve">y </w:t>
      </w:r>
      <w:r w:rsidR="0046480F">
        <w:rPr>
          <w:rFonts w:ascii="Arial" w:hAnsi="Arial" w:cs="Arial"/>
          <w:sz w:val="28"/>
          <w:szCs w:val="28"/>
        </w:rPr>
        <w:t>de</w:t>
      </w:r>
      <w:r w:rsidR="008759EC">
        <w:rPr>
          <w:rFonts w:ascii="Arial" w:hAnsi="Arial" w:cs="Arial"/>
          <w:sz w:val="28"/>
          <w:szCs w:val="28"/>
        </w:rPr>
        <w:t xml:space="preserve"> las Ponencias</w:t>
      </w:r>
      <w:r w:rsidR="0046480F">
        <w:rPr>
          <w:rFonts w:ascii="Arial" w:hAnsi="Arial" w:cs="Arial"/>
          <w:sz w:val="28"/>
          <w:szCs w:val="28"/>
        </w:rPr>
        <w:t xml:space="preserve"> que correspondan</w:t>
      </w:r>
      <w:r w:rsidR="0092252A">
        <w:rPr>
          <w:rFonts w:ascii="Arial" w:hAnsi="Arial" w:cs="Arial"/>
          <w:sz w:val="28"/>
          <w:szCs w:val="28"/>
        </w:rPr>
        <w:t>;</w:t>
      </w:r>
    </w:p>
    <w:p w14:paraId="54B28DDC" w14:textId="2B2F38D8" w:rsidR="00056E82"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 xml:space="preserve">Se notifiquen a los órganos legislativos correspondientes los puntos resolutivos de las sentencias dictadas por el Pleno de la Suprema Corte de Justicia de la Nación en </w:t>
      </w:r>
      <w:r w:rsidR="003E1C21">
        <w:rPr>
          <w:rFonts w:ascii="Arial" w:hAnsi="Arial" w:cs="Arial"/>
          <w:sz w:val="28"/>
          <w:szCs w:val="28"/>
        </w:rPr>
        <w:t xml:space="preserve">todas las </w:t>
      </w:r>
      <w:r>
        <w:rPr>
          <w:rFonts w:ascii="Arial" w:hAnsi="Arial" w:cs="Arial"/>
          <w:sz w:val="28"/>
          <w:szCs w:val="28"/>
        </w:rPr>
        <w:t>acciones de inconstitucionalidad</w:t>
      </w:r>
      <w:r w:rsidR="00B02C43">
        <w:rPr>
          <w:rFonts w:ascii="Arial" w:hAnsi="Arial" w:cs="Arial"/>
          <w:sz w:val="28"/>
          <w:szCs w:val="28"/>
        </w:rPr>
        <w:t>,</w:t>
      </w:r>
      <w:r>
        <w:rPr>
          <w:rFonts w:ascii="Arial" w:hAnsi="Arial" w:cs="Arial"/>
          <w:sz w:val="28"/>
          <w:szCs w:val="28"/>
        </w:rPr>
        <w:t xml:space="preserve"> así como en </w:t>
      </w:r>
      <w:r w:rsidR="003E1C21">
        <w:rPr>
          <w:rFonts w:ascii="Arial" w:hAnsi="Arial" w:cs="Arial"/>
          <w:sz w:val="28"/>
          <w:szCs w:val="28"/>
        </w:rPr>
        <w:t xml:space="preserve">las </w:t>
      </w:r>
      <w:r>
        <w:rPr>
          <w:rFonts w:ascii="Arial" w:hAnsi="Arial" w:cs="Arial"/>
          <w:sz w:val="28"/>
          <w:szCs w:val="28"/>
        </w:rPr>
        <w:t xml:space="preserve">controversias constitucionales en las que el surtimiento de efectos de las respectivas declaraciones de invalidez se condicionó </w:t>
      </w:r>
      <w:r w:rsidR="0092252A">
        <w:rPr>
          <w:rFonts w:ascii="Arial" w:hAnsi="Arial" w:cs="Arial"/>
          <w:sz w:val="28"/>
          <w:szCs w:val="28"/>
        </w:rPr>
        <w:t xml:space="preserve">o </w:t>
      </w:r>
      <w:r w:rsidR="00586517">
        <w:rPr>
          <w:rFonts w:ascii="Arial" w:hAnsi="Arial" w:cs="Arial"/>
          <w:sz w:val="28"/>
          <w:szCs w:val="28"/>
        </w:rPr>
        <w:t xml:space="preserve">se </w:t>
      </w:r>
      <w:r w:rsidR="0092252A">
        <w:rPr>
          <w:rFonts w:ascii="Arial" w:hAnsi="Arial" w:cs="Arial"/>
          <w:sz w:val="28"/>
          <w:szCs w:val="28"/>
        </w:rPr>
        <w:t xml:space="preserve">condicione </w:t>
      </w:r>
      <w:r>
        <w:rPr>
          <w:rFonts w:ascii="Arial" w:hAnsi="Arial" w:cs="Arial"/>
          <w:sz w:val="28"/>
          <w:szCs w:val="28"/>
        </w:rPr>
        <w:t>a dicha notificación</w:t>
      </w:r>
      <w:r w:rsidR="00B02C43">
        <w:rPr>
          <w:rFonts w:ascii="Arial" w:hAnsi="Arial" w:cs="Arial"/>
          <w:sz w:val="28"/>
          <w:szCs w:val="28"/>
        </w:rPr>
        <w:t>,</w:t>
      </w:r>
      <w:r w:rsidR="00EC5F60">
        <w:rPr>
          <w:rFonts w:ascii="Arial" w:hAnsi="Arial" w:cs="Arial"/>
          <w:sz w:val="28"/>
          <w:szCs w:val="28"/>
        </w:rPr>
        <w:t xml:space="preserve"> y</w:t>
      </w:r>
    </w:p>
    <w:p w14:paraId="60F9055D" w14:textId="77777777" w:rsidR="00DB449F" w:rsidRDefault="00056E82" w:rsidP="00B02C43">
      <w:pPr>
        <w:pStyle w:val="Prrafodelista"/>
        <w:numPr>
          <w:ilvl w:val="0"/>
          <w:numId w:val="2"/>
        </w:numPr>
        <w:spacing w:after="0" w:line="480" w:lineRule="auto"/>
        <w:ind w:left="851" w:hanging="284"/>
        <w:jc w:val="both"/>
        <w:rPr>
          <w:rFonts w:ascii="Arial" w:hAnsi="Arial" w:cs="Arial"/>
          <w:sz w:val="28"/>
          <w:szCs w:val="28"/>
        </w:rPr>
      </w:pPr>
      <w:r>
        <w:rPr>
          <w:rFonts w:ascii="Arial" w:hAnsi="Arial" w:cs="Arial"/>
          <w:sz w:val="28"/>
          <w:szCs w:val="28"/>
        </w:rPr>
        <w:t xml:space="preserve">Se concluya el trámite de los engroses de los asuntos resueltos por el Pleno y las Salas antes del dieciocho de marzo de dos mil veinte; en la inteligencia de que </w:t>
      </w:r>
      <w:r w:rsidR="000743AA">
        <w:rPr>
          <w:rFonts w:ascii="Arial" w:hAnsi="Arial" w:cs="Arial"/>
          <w:sz w:val="28"/>
          <w:szCs w:val="28"/>
        </w:rPr>
        <w:lastRenderedPageBreak/>
        <w:t xml:space="preserve">deberán </w:t>
      </w:r>
      <w:r>
        <w:rPr>
          <w:rFonts w:ascii="Arial" w:hAnsi="Arial" w:cs="Arial"/>
          <w:sz w:val="28"/>
          <w:szCs w:val="28"/>
        </w:rPr>
        <w:t>firmarse de manera electrónic</w:t>
      </w:r>
      <w:r w:rsidR="00EC5F60">
        <w:rPr>
          <w:rFonts w:ascii="Arial" w:hAnsi="Arial" w:cs="Arial"/>
          <w:sz w:val="28"/>
          <w:szCs w:val="28"/>
        </w:rPr>
        <w:t>a</w:t>
      </w:r>
      <w:r w:rsidR="0046480F">
        <w:rPr>
          <w:rFonts w:ascii="Arial" w:hAnsi="Arial" w:cs="Arial"/>
          <w:sz w:val="28"/>
          <w:szCs w:val="28"/>
        </w:rPr>
        <w:t xml:space="preserve"> y notificarse por lista o rotulón electrónicos</w:t>
      </w:r>
      <w:r w:rsidR="00EC5F60">
        <w:rPr>
          <w:rFonts w:ascii="Arial" w:hAnsi="Arial" w:cs="Arial"/>
          <w:sz w:val="28"/>
          <w:szCs w:val="28"/>
        </w:rPr>
        <w:t>.</w:t>
      </w:r>
    </w:p>
    <w:p w14:paraId="4C4FB5D3" w14:textId="77777777" w:rsidR="00056E82" w:rsidRDefault="00056E82" w:rsidP="001E3A46">
      <w:pPr>
        <w:spacing w:after="0" w:line="480" w:lineRule="auto"/>
        <w:jc w:val="both"/>
        <w:rPr>
          <w:rFonts w:ascii="Arial" w:hAnsi="Arial" w:cs="Arial"/>
          <w:sz w:val="28"/>
          <w:szCs w:val="28"/>
        </w:rPr>
      </w:pPr>
    </w:p>
    <w:p w14:paraId="28FF2EDA" w14:textId="3EC3DF98" w:rsidR="00A45CA6" w:rsidRDefault="00056E82" w:rsidP="009E737B">
      <w:pPr>
        <w:spacing w:after="0" w:line="480" w:lineRule="auto"/>
        <w:ind w:left="142" w:firstLine="567"/>
        <w:jc w:val="both"/>
        <w:rPr>
          <w:rFonts w:ascii="Arial" w:hAnsi="Arial" w:cs="Arial"/>
          <w:sz w:val="28"/>
          <w:szCs w:val="28"/>
        </w:rPr>
      </w:pPr>
      <w:r w:rsidRPr="00DB449F">
        <w:rPr>
          <w:rFonts w:ascii="Arial" w:hAnsi="Arial" w:cs="Arial"/>
          <w:b/>
          <w:sz w:val="28"/>
          <w:szCs w:val="28"/>
        </w:rPr>
        <w:t>TERCERO.</w:t>
      </w:r>
      <w:bookmarkStart w:id="0" w:name="_Hlk41162514"/>
      <w:r>
        <w:rPr>
          <w:rFonts w:ascii="Arial" w:hAnsi="Arial" w:cs="Arial"/>
          <w:sz w:val="28"/>
          <w:szCs w:val="28"/>
        </w:rPr>
        <w:t xml:space="preserve"> </w:t>
      </w:r>
      <w:bookmarkEnd w:id="0"/>
      <w:r w:rsidR="003D7212">
        <w:rPr>
          <w:rFonts w:ascii="Arial" w:hAnsi="Arial" w:cs="Arial"/>
          <w:sz w:val="28"/>
          <w:szCs w:val="28"/>
        </w:rPr>
        <w:t xml:space="preserve">Durante el periodo indicado en el punto Primero de este Acuerdo General, los plazos para desahogar requerimientos ordenados en los proveídos dictados en ese lapso o previamente, así como para interponer recursos por vía electrónica en su contra, reiniciarán o comenzarán en los asuntos únicamente para la parte que promueva por vía electrónica, </w:t>
      </w:r>
      <w:r w:rsidR="003D7212" w:rsidRPr="003D7212">
        <w:rPr>
          <w:rFonts w:ascii="Arial" w:hAnsi="Arial" w:cs="Arial"/>
          <w:sz w:val="28"/>
          <w:szCs w:val="28"/>
        </w:rPr>
        <w:t>a partir de la fecha en la que surta efectos la notificación por lista o por rotulón electrónicos del</w:t>
      </w:r>
      <w:r w:rsidR="003D7212">
        <w:rPr>
          <w:rFonts w:ascii="Arial" w:hAnsi="Arial" w:cs="Arial"/>
          <w:sz w:val="28"/>
          <w:szCs w:val="28"/>
        </w:rPr>
        <w:t xml:space="preserve"> proveído que recaiga a dicha promoción. En el caso de los 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p>
    <w:p w14:paraId="6F9A71D8" w14:textId="77777777" w:rsidR="00667527" w:rsidRDefault="00667527" w:rsidP="001E3A46">
      <w:pPr>
        <w:spacing w:after="0" w:line="480" w:lineRule="auto"/>
        <w:ind w:firstLine="360"/>
        <w:jc w:val="both"/>
        <w:rPr>
          <w:rFonts w:ascii="Arial" w:hAnsi="Arial" w:cs="Arial"/>
          <w:b/>
          <w:bCs/>
          <w:sz w:val="28"/>
          <w:szCs w:val="28"/>
        </w:rPr>
      </w:pPr>
    </w:p>
    <w:p w14:paraId="60B53ACF" w14:textId="30881500" w:rsidR="00A45CA6" w:rsidRPr="00A45CA6" w:rsidRDefault="00A45CA6" w:rsidP="009E737B">
      <w:pPr>
        <w:spacing w:after="0" w:line="480" w:lineRule="auto"/>
        <w:ind w:left="142" w:firstLine="567"/>
        <w:jc w:val="both"/>
        <w:rPr>
          <w:rFonts w:ascii="Arial" w:hAnsi="Arial" w:cs="Arial"/>
          <w:sz w:val="28"/>
          <w:szCs w:val="28"/>
        </w:rPr>
      </w:pPr>
      <w:r w:rsidRPr="00A45CA6">
        <w:rPr>
          <w:rFonts w:ascii="Arial" w:hAnsi="Arial" w:cs="Arial"/>
          <w:b/>
          <w:bCs/>
          <w:sz w:val="28"/>
          <w:szCs w:val="28"/>
        </w:rPr>
        <w:t xml:space="preserve">CUARTO. </w:t>
      </w:r>
      <w:r>
        <w:rPr>
          <w:rFonts w:ascii="Arial" w:hAnsi="Arial" w:cs="Arial"/>
          <w:sz w:val="28"/>
          <w:szCs w:val="28"/>
        </w:rPr>
        <w:t>Las situaciones no previstas en este Acuerdo General serán resueltas por el Pleno de la SCJN.</w:t>
      </w:r>
    </w:p>
    <w:p w14:paraId="7E994E44" w14:textId="77777777" w:rsidR="00FC303E" w:rsidRPr="001813D6" w:rsidRDefault="00FC303E" w:rsidP="001E3A46">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lastRenderedPageBreak/>
        <w:t>TRANSITORIOS:</w:t>
      </w:r>
    </w:p>
    <w:p w14:paraId="5A5C7A2B" w14:textId="77777777" w:rsidR="00FC303E" w:rsidRPr="001813D6" w:rsidRDefault="00FC303E" w:rsidP="001E3A46">
      <w:pPr>
        <w:spacing w:after="0" w:line="480" w:lineRule="auto"/>
        <w:ind w:firstLine="566"/>
        <w:jc w:val="both"/>
        <w:rPr>
          <w:rFonts w:ascii="Arial" w:hAnsi="Arial" w:cs="Arial"/>
          <w:color w:val="000000"/>
          <w:sz w:val="28"/>
          <w:szCs w:val="28"/>
        </w:rPr>
      </w:pPr>
    </w:p>
    <w:p w14:paraId="28C79A04" w14:textId="77777777" w:rsidR="00FC303E" w:rsidRPr="001813D6" w:rsidRDefault="00FC303E" w:rsidP="001E3A46">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Este Acuerdo General entrará en vigor el día de su aprobación.</w:t>
      </w:r>
    </w:p>
    <w:p w14:paraId="0C6C4F7E" w14:textId="77777777" w:rsidR="00BA1562" w:rsidRDefault="00BA1562" w:rsidP="001E3A46">
      <w:pPr>
        <w:spacing w:after="0" w:line="480" w:lineRule="auto"/>
        <w:ind w:left="142" w:firstLine="567"/>
        <w:jc w:val="both"/>
        <w:rPr>
          <w:rFonts w:ascii="Arial" w:hAnsi="Arial" w:cs="Arial"/>
          <w:b/>
          <w:color w:val="000000"/>
          <w:sz w:val="28"/>
          <w:szCs w:val="28"/>
        </w:rPr>
      </w:pPr>
    </w:p>
    <w:p w14:paraId="50A44031" w14:textId="6A02D414" w:rsidR="00F670B6" w:rsidRPr="00F670B6" w:rsidRDefault="00FC303E" w:rsidP="00F670B6">
      <w:pPr>
        <w:spacing w:after="0" w:line="480" w:lineRule="auto"/>
        <w:ind w:left="142" w:firstLine="567"/>
        <w:jc w:val="both"/>
        <w:rPr>
          <w:rFonts w:ascii="Arial" w:hAnsi="Arial" w:cs="Arial"/>
          <w:sz w:val="28"/>
          <w:szCs w:val="28"/>
        </w:rPr>
      </w:pPr>
      <w:r w:rsidRPr="001813D6">
        <w:rPr>
          <w:rFonts w:ascii="Arial" w:hAnsi="Arial" w:cs="Arial"/>
          <w:b/>
          <w:color w:val="000000"/>
          <w:sz w:val="28"/>
          <w:szCs w:val="28"/>
        </w:rPr>
        <w:t>SEGUNDO.</w:t>
      </w:r>
      <w:r w:rsidRPr="001813D6">
        <w:rPr>
          <w:rFonts w:ascii="Arial" w:hAnsi="Arial" w:cs="Arial"/>
          <w:color w:val="000000"/>
          <w:sz w:val="28"/>
          <w:szCs w:val="28"/>
        </w:rPr>
        <w:t xml:space="preserve"> </w:t>
      </w:r>
      <w:r w:rsidR="00F670B6" w:rsidRPr="00F670B6">
        <w:rPr>
          <w:rFonts w:ascii="Arial" w:hAnsi="Arial" w:cs="Arial"/>
          <w:sz w:val="28"/>
          <w:szCs w:val="28"/>
        </w:rPr>
        <w:t xml:space="preserve">Para los efectos previstos en la legislación que rige los asuntos de la competencia de la </w:t>
      </w:r>
      <w:r w:rsidR="00F670B6" w:rsidRPr="00F670B6">
        <w:rPr>
          <w:rFonts w:ascii="Arial" w:hAnsi="Arial" w:cs="Arial"/>
          <w:sz w:val="28"/>
          <w:szCs w:val="28"/>
        </w:rPr>
        <w:t xml:space="preserve">Suprema Corte </w:t>
      </w:r>
      <w:r w:rsidR="00F670B6" w:rsidRPr="00F670B6">
        <w:rPr>
          <w:rFonts w:ascii="Arial" w:hAnsi="Arial" w:cs="Arial"/>
          <w:sz w:val="28"/>
          <w:szCs w:val="28"/>
        </w:rPr>
        <w:t xml:space="preserve">de </w:t>
      </w:r>
      <w:r w:rsidR="00F670B6" w:rsidRPr="00F670B6">
        <w:rPr>
          <w:rFonts w:ascii="Arial" w:hAnsi="Arial" w:cs="Arial"/>
          <w:sz w:val="28"/>
          <w:szCs w:val="28"/>
        </w:rPr>
        <w:t xml:space="preserve">Justicia </w:t>
      </w:r>
      <w:r w:rsidR="00F670B6" w:rsidRPr="00F670B6">
        <w:rPr>
          <w:rFonts w:ascii="Arial" w:hAnsi="Arial" w:cs="Arial"/>
          <w:sz w:val="28"/>
          <w:szCs w:val="28"/>
        </w:rPr>
        <w:t xml:space="preserve">de la Nación, </w:t>
      </w:r>
      <w:r w:rsidR="008A2E88">
        <w:rPr>
          <w:rFonts w:ascii="Arial" w:hAnsi="Arial" w:cs="Arial"/>
          <w:sz w:val="28"/>
          <w:szCs w:val="28"/>
        </w:rPr>
        <w:t>hasta el</w:t>
      </w:r>
      <w:r w:rsidR="00F670B6" w:rsidRPr="00F670B6">
        <w:rPr>
          <w:rFonts w:ascii="Arial" w:hAnsi="Arial" w:cs="Arial"/>
          <w:sz w:val="28"/>
          <w:szCs w:val="28"/>
        </w:rPr>
        <w:t xml:space="preserve"> treinta de junio de dos mil veinte, las notificaciones realizadas por lista o </w:t>
      </w:r>
      <w:r w:rsidR="00F670B6" w:rsidRPr="00F670B6">
        <w:rPr>
          <w:rFonts w:ascii="Arial" w:hAnsi="Arial" w:cs="Arial"/>
          <w:sz w:val="28"/>
          <w:szCs w:val="28"/>
        </w:rPr>
        <w:t>rotulón</w:t>
      </w:r>
      <w:r w:rsidR="00F670B6" w:rsidRPr="00F670B6">
        <w:rPr>
          <w:rFonts w:ascii="Arial" w:hAnsi="Arial" w:cs="Arial"/>
          <w:sz w:val="28"/>
          <w:szCs w:val="28"/>
        </w:rPr>
        <w:t xml:space="preserve"> electrónicos visibles e</w:t>
      </w:r>
      <w:bookmarkStart w:id="1" w:name="_GoBack"/>
      <w:bookmarkEnd w:id="1"/>
      <w:r w:rsidR="00F670B6" w:rsidRPr="00F670B6">
        <w:rPr>
          <w:rFonts w:ascii="Arial" w:hAnsi="Arial" w:cs="Arial"/>
          <w:sz w:val="28"/>
          <w:szCs w:val="28"/>
        </w:rPr>
        <w:t xml:space="preserve">n </w:t>
      </w:r>
      <w:r w:rsidR="00DB435C">
        <w:rPr>
          <w:rFonts w:ascii="Arial" w:hAnsi="Arial" w:cs="Arial"/>
          <w:sz w:val="28"/>
          <w:szCs w:val="28"/>
        </w:rPr>
        <w:t xml:space="preserve">el Portal de </w:t>
      </w:r>
      <w:r w:rsidR="00DB435C">
        <w:rPr>
          <w:rFonts w:ascii="Arial" w:hAnsi="Arial" w:cs="Arial"/>
          <w:i/>
          <w:iCs/>
          <w:sz w:val="28"/>
          <w:szCs w:val="28"/>
        </w:rPr>
        <w:t>Internet</w:t>
      </w:r>
      <w:r w:rsidR="00F670B6" w:rsidRPr="00F670B6">
        <w:rPr>
          <w:rFonts w:ascii="Arial" w:hAnsi="Arial" w:cs="Arial"/>
          <w:sz w:val="28"/>
          <w:szCs w:val="28"/>
        </w:rPr>
        <w:t xml:space="preserve"> de este </w:t>
      </w:r>
      <w:r w:rsidR="00F670B6" w:rsidRPr="00F670B6">
        <w:rPr>
          <w:rFonts w:ascii="Arial" w:hAnsi="Arial" w:cs="Arial"/>
          <w:sz w:val="28"/>
          <w:szCs w:val="28"/>
        </w:rPr>
        <w:t>Alto Tribunal</w:t>
      </w:r>
      <w:r w:rsidR="00F670B6">
        <w:rPr>
          <w:rFonts w:ascii="Arial" w:hAnsi="Arial" w:cs="Arial"/>
          <w:sz w:val="28"/>
          <w:szCs w:val="28"/>
        </w:rPr>
        <w:t>,</w:t>
      </w:r>
      <w:r w:rsidR="00F670B6" w:rsidRPr="00F670B6">
        <w:rPr>
          <w:rFonts w:ascii="Arial" w:hAnsi="Arial" w:cs="Arial"/>
          <w:sz w:val="28"/>
          <w:szCs w:val="28"/>
        </w:rPr>
        <w:t xml:space="preserve"> </w:t>
      </w:r>
      <w:r w:rsidR="00F670B6" w:rsidRPr="00F670B6">
        <w:rPr>
          <w:rFonts w:ascii="Arial" w:hAnsi="Arial" w:cs="Arial"/>
          <w:sz w:val="28"/>
          <w:szCs w:val="28"/>
        </w:rPr>
        <w:t>tendrán los mismos efectos que las llevadas a cabo mediante la publicación en los estrados de las listas y rotulones impresos</w:t>
      </w:r>
      <w:r w:rsidR="00F670B6">
        <w:rPr>
          <w:rFonts w:ascii="Arial" w:hAnsi="Arial" w:cs="Arial"/>
          <w:sz w:val="28"/>
          <w:szCs w:val="28"/>
        </w:rPr>
        <w:t>.</w:t>
      </w:r>
    </w:p>
    <w:p w14:paraId="7B7816A6" w14:textId="77777777" w:rsidR="00DE5966" w:rsidRDefault="00DE5966" w:rsidP="00C2213A">
      <w:pPr>
        <w:spacing w:after="0" w:line="480" w:lineRule="auto"/>
        <w:ind w:left="142" w:firstLine="567"/>
        <w:jc w:val="both"/>
        <w:rPr>
          <w:rFonts w:ascii="Arial" w:hAnsi="Arial" w:cs="Arial"/>
          <w:color w:val="000000"/>
          <w:sz w:val="28"/>
          <w:szCs w:val="28"/>
        </w:rPr>
      </w:pPr>
    </w:p>
    <w:p w14:paraId="4DA31594" w14:textId="224206F7" w:rsidR="0034650B" w:rsidRDefault="00DE5966" w:rsidP="00C2213A">
      <w:pPr>
        <w:spacing w:after="0" w:line="480" w:lineRule="auto"/>
        <w:ind w:left="142" w:firstLine="567"/>
        <w:jc w:val="both"/>
        <w:rPr>
          <w:rFonts w:ascii="Arial" w:hAnsi="Arial" w:cs="Arial"/>
          <w:color w:val="000000"/>
          <w:sz w:val="28"/>
          <w:szCs w:val="28"/>
        </w:rPr>
      </w:pPr>
      <w:r>
        <w:rPr>
          <w:rFonts w:ascii="Arial" w:hAnsi="Arial" w:cs="Arial"/>
          <w:b/>
          <w:bCs/>
          <w:color w:val="000000"/>
          <w:sz w:val="28"/>
          <w:szCs w:val="28"/>
        </w:rPr>
        <w:t xml:space="preserve">TERCERO. </w:t>
      </w:r>
      <w:r w:rsidR="00FC303E" w:rsidRPr="001813D6">
        <w:rPr>
          <w:rFonts w:ascii="Arial" w:hAnsi="Arial" w:cs="Arial"/>
          <w:sz w:val="28"/>
          <w:szCs w:val="28"/>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w:t>
      </w:r>
      <w:r w:rsidR="00FC303E" w:rsidRPr="001813D6">
        <w:rPr>
          <w:rFonts w:ascii="Arial" w:hAnsi="Arial" w:cs="Arial"/>
          <w:sz w:val="28"/>
          <w:szCs w:val="28"/>
        </w:rPr>
        <w:lastRenderedPageBreak/>
        <w:t>Judicatura Federal y, para su cumplimiento, de los Juzgados de Distrito y de los Tribunales de Circuito</w:t>
      </w:r>
      <w:r w:rsidR="00FC303E" w:rsidRPr="001813D6">
        <w:rPr>
          <w:rFonts w:ascii="Arial" w:hAnsi="Arial" w:cs="Arial"/>
          <w:color w:val="000000"/>
          <w:sz w:val="28"/>
          <w:szCs w:val="28"/>
        </w:rPr>
        <w:t>.</w:t>
      </w:r>
    </w:p>
    <w:p w14:paraId="046B18AD" w14:textId="1B9E4991" w:rsidR="00C2213A" w:rsidRDefault="00C2213A" w:rsidP="00C2213A">
      <w:pPr>
        <w:spacing w:after="0" w:line="480" w:lineRule="auto"/>
        <w:ind w:left="142" w:firstLine="567"/>
        <w:jc w:val="both"/>
        <w:rPr>
          <w:rFonts w:ascii="Arial" w:hAnsi="Arial" w:cs="Arial"/>
          <w:sz w:val="28"/>
          <w:szCs w:val="28"/>
        </w:rPr>
      </w:pPr>
    </w:p>
    <w:p w14:paraId="3BF95F66" w14:textId="77777777" w:rsidR="00C2213A" w:rsidRPr="001168A3" w:rsidRDefault="00C2213A" w:rsidP="00C2213A">
      <w:pPr>
        <w:spacing w:after="0" w:line="240" w:lineRule="auto"/>
        <w:ind w:left="142"/>
        <w:jc w:val="center"/>
        <w:rPr>
          <w:rFonts w:ascii="Arial" w:hAnsi="Arial" w:cs="Arial"/>
          <w:color w:val="000000"/>
          <w:sz w:val="28"/>
          <w:szCs w:val="28"/>
        </w:rPr>
      </w:pPr>
      <w:r w:rsidRPr="001168A3">
        <w:rPr>
          <w:rFonts w:ascii="Arial" w:hAnsi="Arial" w:cs="Arial"/>
          <w:b/>
          <w:sz w:val="28"/>
          <w:szCs w:val="28"/>
        </w:rPr>
        <w:t>EL PRESIDENTE DE LA SUPREMA CORTE</w:t>
      </w:r>
    </w:p>
    <w:p w14:paraId="68CD97CE" w14:textId="77777777" w:rsidR="00C2213A" w:rsidRPr="001168A3" w:rsidRDefault="00C2213A" w:rsidP="00C2213A">
      <w:pPr>
        <w:spacing w:after="0" w:line="240" w:lineRule="auto"/>
        <w:ind w:left="142"/>
        <w:jc w:val="center"/>
        <w:rPr>
          <w:rFonts w:ascii="Arial" w:hAnsi="Arial" w:cs="Arial"/>
          <w:b/>
          <w:sz w:val="28"/>
          <w:szCs w:val="28"/>
        </w:rPr>
      </w:pPr>
      <w:r w:rsidRPr="001168A3">
        <w:rPr>
          <w:rFonts w:ascii="Arial" w:hAnsi="Arial" w:cs="Arial"/>
          <w:b/>
          <w:sz w:val="28"/>
          <w:szCs w:val="28"/>
        </w:rPr>
        <w:t>DE JUSTICIA DE LA NACIÓN</w:t>
      </w:r>
    </w:p>
    <w:p w14:paraId="3245AC2D" w14:textId="77777777" w:rsidR="00C2213A" w:rsidRPr="001168A3" w:rsidRDefault="00C2213A" w:rsidP="00C2213A">
      <w:pPr>
        <w:spacing w:after="0" w:line="240" w:lineRule="auto"/>
        <w:ind w:left="142"/>
        <w:jc w:val="center"/>
        <w:rPr>
          <w:rFonts w:ascii="Arial" w:hAnsi="Arial" w:cs="Arial"/>
          <w:b/>
          <w:sz w:val="28"/>
          <w:szCs w:val="28"/>
        </w:rPr>
      </w:pPr>
    </w:p>
    <w:p w14:paraId="35EB1B3B" w14:textId="77777777" w:rsidR="00C2213A" w:rsidRPr="001168A3" w:rsidRDefault="00C2213A" w:rsidP="00C2213A">
      <w:pPr>
        <w:spacing w:after="0" w:line="240" w:lineRule="auto"/>
        <w:ind w:left="142"/>
        <w:jc w:val="center"/>
        <w:rPr>
          <w:rFonts w:ascii="Arial" w:hAnsi="Arial" w:cs="Arial"/>
          <w:b/>
          <w:sz w:val="28"/>
          <w:szCs w:val="28"/>
        </w:rPr>
      </w:pPr>
    </w:p>
    <w:p w14:paraId="17807AF5" w14:textId="77777777" w:rsidR="00C2213A" w:rsidRPr="001168A3" w:rsidRDefault="00C2213A" w:rsidP="00C2213A">
      <w:pPr>
        <w:spacing w:after="0" w:line="240" w:lineRule="auto"/>
        <w:ind w:left="142"/>
        <w:jc w:val="center"/>
        <w:rPr>
          <w:rFonts w:ascii="Arial" w:hAnsi="Arial" w:cs="Arial"/>
          <w:b/>
          <w:sz w:val="28"/>
          <w:szCs w:val="28"/>
        </w:rPr>
      </w:pPr>
    </w:p>
    <w:p w14:paraId="36F9B849" w14:textId="77777777" w:rsidR="00C2213A" w:rsidRPr="001168A3" w:rsidRDefault="00C2213A" w:rsidP="00C2213A">
      <w:pPr>
        <w:spacing w:after="0" w:line="240" w:lineRule="auto"/>
        <w:ind w:left="142"/>
        <w:jc w:val="center"/>
        <w:rPr>
          <w:rFonts w:ascii="Arial" w:hAnsi="Arial" w:cs="Arial"/>
          <w:b/>
          <w:sz w:val="28"/>
          <w:szCs w:val="28"/>
        </w:rPr>
      </w:pPr>
    </w:p>
    <w:p w14:paraId="251F939A" w14:textId="77777777" w:rsidR="00C2213A" w:rsidRPr="001168A3" w:rsidRDefault="00C2213A" w:rsidP="00C2213A">
      <w:pPr>
        <w:tabs>
          <w:tab w:val="left" w:pos="851"/>
        </w:tabs>
        <w:spacing w:after="0" w:line="240" w:lineRule="auto"/>
        <w:ind w:left="426"/>
        <w:jc w:val="center"/>
        <w:rPr>
          <w:rFonts w:ascii="Arial" w:hAnsi="Arial" w:cs="Arial"/>
          <w:b/>
          <w:sz w:val="28"/>
          <w:szCs w:val="28"/>
        </w:rPr>
      </w:pPr>
      <w:r w:rsidRPr="001168A3">
        <w:rPr>
          <w:rFonts w:ascii="Arial" w:hAnsi="Arial" w:cs="Arial"/>
          <w:b/>
          <w:sz w:val="28"/>
          <w:szCs w:val="28"/>
        </w:rPr>
        <w:t>MINISTRO ARTURO ZALDÍVAR LELO DE LARREA</w:t>
      </w:r>
    </w:p>
    <w:p w14:paraId="476E2E92" w14:textId="77777777" w:rsidR="00C2213A" w:rsidRPr="001168A3" w:rsidRDefault="00C2213A" w:rsidP="00C2213A">
      <w:pPr>
        <w:spacing w:after="0" w:line="240" w:lineRule="auto"/>
        <w:ind w:left="142"/>
        <w:jc w:val="center"/>
        <w:rPr>
          <w:rFonts w:ascii="Arial" w:hAnsi="Arial" w:cs="Arial"/>
          <w:b/>
          <w:sz w:val="28"/>
          <w:szCs w:val="28"/>
        </w:rPr>
      </w:pPr>
    </w:p>
    <w:p w14:paraId="68FD76A5" w14:textId="77777777" w:rsidR="00C2213A" w:rsidRPr="001168A3" w:rsidRDefault="00C2213A" w:rsidP="00C2213A">
      <w:pPr>
        <w:spacing w:after="0" w:line="240" w:lineRule="auto"/>
        <w:ind w:left="142"/>
        <w:jc w:val="center"/>
        <w:rPr>
          <w:rFonts w:ascii="Arial" w:hAnsi="Arial" w:cs="Arial"/>
          <w:b/>
          <w:sz w:val="28"/>
          <w:szCs w:val="28"/>
        </w:rPr>
      </w:pPr>
    </w:p>
    <w:p w14:paraId="5EBD8F73" w14:textId="77777777" w:rsidR="00C2213A" w:rsidRPr="001168A3" w:rsidRDefault="00C2213A" w:rsidP="00C2213A">
      <w:pPr>
        <w:spacing w:after="0" w:line="240" w:lineRule="auto"/>
        <w:ind w:left="142"/>
        <w:jc w:val="center"/>
        <w:rPr>
          <w:rFonts w:ascii="Arial" w:hAnsi="Arial" w:cs="Arial"/>
          <w:b/>
          <w:sz w:val="28"/>
          <w:szCs w:val="28"/>
        </w:rPr>
      </w:pPr>
    </w:p>
    <w:p w14:paraId="2935241E" w14:textId="67E96AEA" w:rsidR="00C2213A" w:rsidRDefault="00C2213A" w:rsidP="00C2213A">
      <w:pPr>
        <w:spacing w:after="0" w:line="240" w:lineRule="auto"/>
        <w:ind w:left="142"/>
        <w:jc w:val="center"/>
        <w:rPr>
          <w:rFonts w:ascii="Arial" w:hAnsi="Arial" w:cs="Arial"/>
          <w:b/>
          <w:sz w:val="28"/>
          <w:szCs w:val="28"/>
        </w:rPr>
      </w:pPr>
    </w:p>
    <w:p w14:paraId="00B788F3" w14:textId="77777777" w:rsidR="00C2213A" w:rsidRPr="001168A3" w:rsidRDefault="00C2213A" w:rsidP="00C2213A">
      <w:pPr>
        <w:spacing w:after="0" w:line="240" w:lineRule="auto"/>
        <w:ind w:left="142"/>
        <w:jc w:val="center"/>
        <w:rPr>
          <w:rFonts w:ascii="Arial" w:hAnsi="Arial" w:cs="Arial"/>
          <w:b/>
          <w:sz w:val="28"/>
          <w:szCs w:val="28"/>
        </w:rPr>
      </w:pPr>
    </w:p>
    <w:p w14:paraId="76B7579B" w14:textId="77777777" w:rsidR="00C2213A" w:rsidRPr="001168A3" w:rsidRDefault="00C2213A" w:rsidP="00C2213A">
      <w:pPr>
        <w:spacing w:after="0" w:line="240" w:lineRule="auto"/>
        <w:ind w:left="142"/>
        <w:jc w:val="center"/>
        <w:rPr>
          <w:rFonts w:ascii="Arial" w:hAnsi="Arial" w:cs="Arial"/>
          <w:b/>
          <w:sz w:val="28"/>
          <w:szCs w:val="28"/>
        </w:rPr>
      </w:pPr>
      <w:r w:rsidRPr="001168A3">
        <w:rPr>
          <w:rFonts w:ascii="Arial" w:hAnsi="Arial" w:cs="Arial"/>
          <w:b/>
          <w:sz w:val="28"/>
          <w:szCs w:val="28"/>
        </w:rPr>
        <w:t>EL SECRETARIO GENERAL DE ACUERDOS</w:t>
      </w:r>
    </w:p>
    <w:p w14:paraId="72A8C4CD" w14:textId="77777777" w:rsidR="00C2213A" w:rsidRPr="001168A3" w:rsidRDefault="00C2213A" w:rsidP="00C2213A">
      <w:pPr>
        <w:spacing w:after="0" w:line="240" w:lineRule="auto"/>
        <w:ind w:left="142"/>
        <w:jc w:val="center"/>
        <w:rPr>
          <w:rFonts w:ascii="Arial" w:hAnsi="Arial" w:cs="Arial"/>
          <w:b/>
          <w:sz w:val="28"/>
          <w:szCs w:val="28"/>
        </w:rPr>
      </w:pPr>
    </w:p>
    <w:p w14:paraId="4F92D11A" w14:textId="77777777" w:rsidR="00C2213A" w:rsidRPr="001168A3" w:rsidRDefault="00C2213A" w:rsidP="00C2213A">
      <w:pPr>
        <w:spacing w:after="0" w:line="240" w:lineRule="auto"/>
        <w:ind w:left="142"/>
        <w:jc w:val="center"/>
        <w:rPr>
          <w:rFonts w:ascii="Arial" w:hAnsi="Arial" w:cs="Arial"/>
          <w:b/>
          <w:sz w:val="28"/>
          <w:szCs w:val="28"/>
        </w:rPr>
      </w:pPr>
    </w:p>
    <w:p w14:paraId="4E6CAA30" w14:textId="77777777" w:rsidR="00C2213A" w:rsidRPr="001168A3" w:rsidRDefault="00C2213A" w:rsidP="00C2213A">
      <w:pPr>
        <w:spacing w:after="0" w:line="240" w:lineRule="auto"/>
        <w:ind w:left="142"/>
        <w:jc w:val="center"/>
        <w:rPr>
          <w:rFonts w:ascii="Arial" w:hAnsi="Arial" w:cs="Arial"/>
          <w:b/>
          <w:sz w:val="28"/>
          <w:szCs w:val="28"/>
        </w:rPr>
      </w:pPr>
    </w:p>
    <w:p w14:paraId="39C9C1D0" w14:textId="77777777" w:rsidR="00C2213A" w:rsidRPr="001168A3" w:rsidRDefault="00C2213A" w:rsidP="00C2213A">
      <w:pPr>
        <w:spacing w:after="0" w:line="240" w:lineRule="auto"/>
        <w:ind w:left="142"/>
        <w:jc w:val="center"/>
        <w:rPr>
          <w:rFonts w:ascii="Arial" w:hAnsi="Arial" w:cs="Arial"/>
          <w:b/>
          <w:sz w:val="28"/>
          <w:szCs w:val="28"/>
        </w:rPr>
      </w:pPr>
    </w:p>
    <w:p w14:paraId="0C1D2241" w14:textId="77777777" w:rsidR="00C2213A" w:rsidRPr="001168A3" w:rsidRDefault="00C2213A" w:rsidP="00C2213A">
      <w:pPr>
        <w:spacing w:after="0" w:line="240" w:lineRule="auto"/>
        <w:ind w:left="142"/>
        <w:jc w:val="center"/>
        <w:rPr>
          <w:rFonts w:ascii="Arial" w:hAnsi="Arial" w:cs="Arial"/>
          <w:b/>
          <w:sz w:val="28"/>
          <w:szCs w:val="28"/>
        </w:rPr>
      </w:pPr>
      <w:r w:rsidRPr="001168A3">
        <w:rPr>
          <w:rFonts w:ascii="Arial" w:hAnsi="Arial" w:cs="Arial"/>
          <w:b/>
          <w:sz w:val="28"/>
          <w:szCs w:val="28"/>
        </w:rPr>
        <w:t>LIC. RAFAEL COELLO CETINA</w:t>
      </w:r>
    </w:p>
    <w:p w14:paraId="54B7DB59" w14:textId="77777777" w:rsidR="00C2213A" w:rsidRDefault="00C2213A" w:rsidP="00C2213A">
      <w:pPr>
        <w:spacing w:after="0" w:line="240" w:lineRule="auto"/>
        <w:ind w:left="142"/>
        <w:jc w:val="center"/>
        <w:rPr>
          <w:rFonts w:ascii="Arial" w:hAnsi="Arial" w:cs="Arial"/>
          <w:b/>
          <w:sz w:val="28"/>
          <w:szCs w:val="28"/>
        </w:rPr>
      </w:pPr>
    </w:p>
    <w:p w14:paraId="5813270C" w14:textId="77777777" w:rsidR="00C2213A" w:rsidRDefault="00C2213A" w:rsidP="00C2213A">
      <w:pPr>
        <w:spacing w:after="0" w:line="240" w:lineRule="auto"/>
        <w:ind w:left="142"/>
        <w:jc w:val="center"/>
        <w:rPr>
          <w:rFonts w:ascii="Arial" w:hAnsi="Arial" w:cs="Arial"/>
          <w:b/>
          <w:sz w:val="28"/>
          <w:szCs w:val="28"/>
        </w:rPr>
      </w:pPr>
    </w:p>
    <w:p w14:paraId="71CDEC9F" w14:textId="77777777" w:rsidR="00C2213A" w:rsidRDefault="00C2213A" w:rsidP="00C2213A">
      <w:pPr>
        <w:spacing w:after="0" w:line="240" w:lineRule="auto"/>
        <w:ind w:left="142"/>
        <w:jc w:val="center"/>
        <w:rPr>
          <w:rFonts w:ascii="Arial" w:hAnsi="Arial" w:cs="Arial"/>
          <w:b/>
          <w:sz w:val="28"/>
          <w:szCs w:val="28"/>
        </w:rPr>
      </w:pPr>
    </w:p>
    <w:p w14:paraId="03FB73DF" w14:textId="77777777" w:rsidR="00C2213A" w:rsidRPr="001168A3" w:rsidRDefault="00C2213A" w:rsidP="00C2213A">
      <w:pPr>
        <w:spacing w:after="0" w:line="240" w:lineRule="auto"/>
        <w:ind w:left="142"/>
        <w:jc w:val="center"/>
        <w:rPr>
          <w:rFonts w:ascii="Arial" w:hAnsi="Arial" w:cs="Arial"/>
          <w:b/>
          <w:sz w:val="28"/>
          <w:szCs w:val="28"/>
        </w:rPr>
      </w:pPr>
    </w:p>
    <w:p w14:paraId="2278F34E" w14:textId="007140BA" w:rsidR="00C2213A" w:rsidRPr="0014426C" w:rsidRDefault="00C2213A" w:rsidP="0014426C">
      <w:pPr>
        <w:spacing w:after="0" w:line="240" w:lineRule="auto"/>
        <w:ind w:left="142"/>
        <w:jc w:val="both"/>
        <w:rPr>
          <w:rFonts w:ascii="Arial" w:hAnsi="Arial" w:cs="Arial"/>
          <w:b/>
          <w:sz w:val="28"/>
          <w:szCs w:val="28"/>
        </w:rPr>
      </w:pPr>
      <w:r w:rsidRPr="001168A3">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5A562F" w:rsidRPr="001F6128">
        <w:rPr>
          <w:rFonts w:ascii="Arial" w:hAnsi="Arial" w:cs="Arial"/>
          <w:b/>
          <w:sz w:val="28"/>
          <w:szCs w:val="28"/>
        </w:rPr>
        <w:t xml:space="preserve">ACUERDO GENERAL NÚMERO </w:t>
      </w:r>
      <w:r w:rsidR="005A562F">
        <w:rPr>
          <w:rFonts w:ascii="Arial" w:hAnsi="Arial" w:cs="Arial"/>
          <w:b/>
          <w:sz w:val="28"/>
          <w:szCs w:val="28"/>
        </w:rPr>
        <w:t>10/2020</w:t>
      </w:r>
      <w:r w:rsidR="005A562F" w:rsidRPr="001F6128">
        <w:rPr>
          <w:rFonts w:ascii="Arial" w:hAnsi="Arial" w:cs="Arial"/>
          <w:b/>
          <w:sz w:val="28"/>
          <w:szCs w:val="28"/>
        </w:rPr>
        <w:t>, DE</w:t>
      </w:r>
      <w:r w:rsidR="005A562F">
        <w:rPr>
          <w:rFonts w:ascii="Arial" w:hAnsi="Arial" w:cs="Arial"/>
          <w:b/>
          <w:sz w:val="28"/>
          <w:szCs w:val="28"/>
        </w:rPr>
        <w:t xml:space="preserve"> </w:t>
      </w:r>
      <w:r w:rsidR="00611252" w:rsidRPr="00956B8C">
        <w:rPr>
          <w:rFonts w:ascii="Arial" w:eastAsia="Arial" w:hAnsi="Arial" w:cs="Arial"/>
          <w:b/>
          <w:bCs/>
          <w:sz w:val="28"/>
          <w:szCs w:val="28"/>
        </w:rPr>
        <w:t>VEINTI</w:t>
      </w:r>
      <w:r w:rsidR="00611252">
        <w:rPr>
          <w:rFonts w:ascii="Arial" w:eastAsia="Arial" w:hAnsi="Arial" w:cs="Arial"/>
          <w:b/>
          <w:bCs/>
          <w:sz w:val="28"/>
          <w:szCs w:val="28"/>
        </w:rPr>
        <w:t>SÉIS</w:t>
      </w:r>
      <w:r w:rsidR="00611252" w:rsidRPr="00956B8C">
        <w:rPr>
          <w:rFonts w:ascii="Arial" w:eastAsia="Arial" w:hAnsi="Arial" w:cs="Arial"/>
          <w:b/>
          <w:bCs/>
          <w:sz w:val="28"/>
          <w:szCs w:val="28"/>
        </w:rPr>
        <w:t xml:space="preserve"> </w:t>
      </w:r>
      <w:r w:rsidR="005A562F">
        <w:rPr>
          <w:rFonts w:ascii="Arial" w:hAnsi="Arial" w:cs="Arial"/>
          <w:b/>
          <w:sz w:val="28"/>
          <w:szCs w:val="28"/>
        </w:rPr>
        <w:t xml:space="preserve">DE MAYO </w:t>
      </w:r>
      <w:r w:rsidR="005A562F" w:rsidRPr="001F6128">
        <w:rPr>
          <w:rFonts w:ascii="Arial" w:hAnsi="Arial" w:cs="Arial"/>
          <w:b/>
          <w:sz w:val="28"/>
          <w:szCs w:val="28"/>
        </w:rPr>
        <w:t xml:space="preserve">DE DOS MIL VEINTE, DEL PLENO DE LA SUPREMA CORTE DE JUSTICIA DE LA NACIÓN, POR EL QUE SE </w:t>
      </w:r>
      <w:r w:rsidR="005A562F">
        <w:rPr>
          <w:rFonts w:ascii="Arial" w:hAnsi="Arial" w:cs="Arial"/>
          <w:b/>
          <w:sz w:val="28"/>
          <w:szCs w:val="28"/>
        </w:rPr>
        <w:t>DECLARAN INHÁBILES LOS DÍAS DEL PERIODO COMPRENDIDO DEL UNO AL TREINTA DE JUNIO DE DOS MIL VEINTE, Y SE HABILITAN LOS DÍAS QUE RESULTEN NECESARIOS PARA LAS ACTUACIONES JURISDICCIONALES QUE SE PRECISAN</w:t>
      </w:r>
      <w:r w:rsidRPr="001168A3">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w:t>
      </w:r>
      <w:r w:rsidRPr="001168A3">
        <w:rPr>
          <w:rFonts w:ascii="Arial" w:hAnsi="Arial" w:cs="Arial"/>
          <w:b/>
          <w:sz w:val="28"/>
          <w:szCs w:val="28"/>
        </w:rPr>
        <w:lastRenderedPageBreak/>
        <w:t xml:space="preserve">Carrancá, Yasmín Esquivel </w:t>
      </w:r>
      <w:proofErr w:type="spellStart"/>
      <w:r w:rsidRPr="001168A3">
        <w:rPr>
          <w:rFonts w:ascii="Arial" w:hAnsi="Arial" w:cs="Arial"/>
          <w:b/>
          <w:sz w:val="28"/>
          <w:szCs w:val="28"/>
        </w:rPr>
        <w:t>Mossa</w:t>
      </w:r>
      <w:proofErr w:type="spellEnd"/>
      <w:r w:rsidRPr="001168A3">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1168A3">
        <w:rPr>
          <w:rFonts w:ascii="Arial" w:hAnsi="Arial" w:cs="Arial"/>
          <w:b/>
          <w:sz w:val="28"/>
          <w:szCs w:val="28"/>
        </w:rPr>
        <w:t>Farjat</w:t>
      </w:r>
      <w:proofErr w:type="spellEnd"/>
      <w:r w:rsidRPr="001168A3">
        <w:rPr>
          <w:rFonts w:ascii="Arial" w:hAnsi="Arial" w:cs="Arial"/>
          <w:b/>
          <w:sz w:val="28"/>
          <w:szCs w:val="28"/>
        </w:rPr>
        <w:t xml:space="preserve">, Javier Laynez Potisek, Alberto Pérez Dayán y Presidente Arturo Zaldívar Lelo de Larrea.- - - - - - - - - - </w:t>
      </w:r>
      <w:r w:rsidR="0014426C">
        <w:rPr>
          <w:rFonts w:ascii="Arial" w:hAnsi="Arial" w:cs="Arial"/>
          <w:b/>
          <w:sz w:val="28"/>
          <w:szCs w:val="28"/>
        </w:rPr>
        <w:t xml:space="preserve">- - - - - - - - - - - - - - </w:t>
      </w:r>
      <w:r w:rsidRPr="001168A3">
        <w:rPr>
          <w:rFonts w:ascii="Arial" w:hAnsi="Arial" w:cs="Arial"/>
          <w:b/>
          <w:sz w:val="28"/>
          <w:szCs w:val="28"/>
        </w:rPr>
        <w:t>Ciudad de México, a veinti</w:t>
      </w:r>
      <w:r w:rsidR="00792F98">
        <w:rPr>
          <w:rFonts w:ascii="Arial" w:hAnsi="Arial" w:cs="Arial"/>
          <w:b/>
          <w:sz w:val="28"/>
          <w:szCs w:val="28"/>
        </w:rPr>
        <w:t>séis</w:t>
      </w:r>
      <w:r w:rsidRPr="001168A3">
        <w:rPr>
          <w:rFonts w:ascii="Arial" w:hAnsi="Arial" w:cs="Arial"/>
          <w:b/>
          <w:sz w:val="28"/>
          <w:szCs w:val="28"/>
        </w:rPr>
        <w:t xml:space="preserve"> de mayo de dos mil veinte.- - - - - - - - - - - - - - - - - - - - - - - - - - - - - - - - - - - - - </w:t>
      </w:r>
    </w:p>
    <w:sectPr w:rsidR="00C2213A" w:rsidRPr="0014426C" w:rsidSect="00545C0B">
      <w:footerReference w:type="default" r:id="rId7"/>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83F54" w14:textId="77777777" w:rsidR="00B66954" w:rsidRDefault="00B66954" w:rsidP="005A3D67">
      <w:pPr>
        <w:spacing w:after="0" w:line="240" w:lineRule="auto"/>
      </w:pPr>
      <w:r>
        <w:separator/>
      </w:r>
    </w:p>
  </w:endnote>
  <w:endnote w:type="continuationSeparator" w:id="0">
    <w:p w14:paraId="14EF9A96" w14:textId="77777777" w:rsidR="00B66954" w:rsidRDefault="00B66954" w:rsidP="005A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11C3" w14:textId="488DA29E" w:rsidR="00545C0B" w:rsidRPr="00545C0B" w:rsidRDefault="00B66954" w:rsidP="00545C0B">
    <w:pPr>
      <w:pStyle w:val="Piedepgina"/>
      <w:jc w:val="center"/>
      <w:rPr>
        <w:rFonts w:ascii="Arial" w:hAnsi="Arial" w:cs="Arial"/>
        <w:b/>
        <w:bCs/>
        <w:sz w:val="28"/>
        <w:szCs w:val="28"/>
      </w:rPr>
    </w:pPr>
    <w:sdt>
      <w:sdtPr>
        <w:id w:val="-947082945"/>
        <w:docPartObj>
          <w:docPartGallery w:val="Page Numbers (Bottom of Page)"/>
          <w:docPartUnique/>
        </w:docPartObj>
      </w:sdtPr>
      <w:sdtEndPr>
        <w:rPr>
          <w:rFonts w:ascii="Arial" w:hAnsi="Arial" w:cs="Arial"/>
          <w:b/>
          <w:bCs/>
          <w:sz w:val="28"/>
          <w:szCs w:val="28"/>
        </w:rPr>
      </w:sdtEndPr>
      <w:sdtContent>
        <w:r w:rsidR="00545C0B">
          <w:rPr>
            <w:rFonts w:ascii="Arial" w:hAnsi="Arial" w:cs="Arial"/>
            <w:b/>
            <w:bCs/>
            <w:sz w:val="28"/>
            <w:szCs w:val="28"/>
          </w:rPr>
          <w:t>-</w:t>
        </w:r>
        <w:r w:rsidR="00545C0B" w:rsidRPr="00545C0B">
          <w:rPr>
            <w:rFonts w:ascii="Arial" w:hAnsi="Arial" w:cs="Arial"/>
            <w:b/>
            <w:bCs/>
            <w:sz w:val="28"/>
            <w:szCs w:val="28"/>
          </w:rPr>
          <w:fldChar w:fldCharType="begin"/>
        </w:r>
        <w:r w:rsidR="00545C0B" w:rsidRPr="00545C0B">
          <w:rPr>
            <w:rFonts w:ascii="Arial" w:hAnsi="Arial" w:cs="Arial"/>
            <w:b/>
            <w:bCs/>
            <w:sz w:val="28"/>
            <w:szCs w:val="28"/>
          </w:rPr>
          <w:instrText>PAGE   \* MERGEFORMAT</w:instrText>
        </w:r>
        <w:r w:rsidR="00545C0B" w:rsidRPr="00545C0B">
          <w:rPr>
            <w:rFonts w:ascii="Arial" w:hAnsi="Arial" w:cs="Arial"/>
            <w:b/>
            <w:bCs/>
            <w:sz w:val="28"/>
            <w:szCs w:val="28"/>
          </w:rPr>
          <w:fldChar w:fldCharType="separate"/>
        </w:r>
        <w:r w:rsidR="00545C0B" w:rsidRPr="00545C0B">
          <w:rPr>
            <w:rFonts w:ascii="Arial" w:hAnsi="Arial" w:cs="Arial"/>
            <w:b/>
            <w:bCs/>
            <w:sz w:val="28"/>
            <w:szCs w:val="28"/>
            <w:lang w:val="es-ES"/>
          </w:rPr>
          <w:t>2</w:t>
        </w:r>
        <w:r w:rsidR="00545C0B" w:rsidRPr="00545C0B">
          <w:rPr>
            <w:rFonts w:ascii="Arial" w:hAnsi="Arial" w:cs="Arial"/>
            <w:b/>
            <w:bCs/>
            <w:sz w:val="28"/>
            <w:szCs w:val="28"/>
          </w:rPr>
          <w:fldChar w:fldCharType="end"/>
        </w:r>
      </w:sdtContent>
    </w:sdt>
    <w:r w:rsidR="00545C0B">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8C96" w14:textId="77777777" w:rsidR="00B66954" w:rsidRDefault="00B66954" w:rsidP="005A3D67">
      <w:pPr>
        <w:spacing w:after="0" w:line="240" w:lineRule="auto"/>
      </w:pPr>
      <w:r>
        <w:separator/>
      </w:r>
    </w:p>
  </w:footnote>
  <w:footnote w:type="continuationSeparator" w:id="0">
    <w:p w14:paraId="057260F5" w14:textId="77777777" w:rsidR="00B66954" w:rsidRDefault="00B66954" w:rsidP="005A3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5739A"/>
    <w:multiLevelType w:val="hybridMultilevel"/>
    <w:tmpl w:val="5406FCE8"/>
    <w:lvl w:ilvl="0" w:tplc="0C1012B0">
      <w:start w:val="1"/>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914D2B"/>
    <w:multiLevelType w:val="hybridMultilevel"/>
    <w:tmpl w:val="FFCA91CA"/>
    <w:lvl w:ilvl="0" w:tplc="BCCC66F4">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0B"/>
    <w:rsid w:val="00001F14"/>
    <w:rsid w:val="0000273F"/>
    <w:rsid w:val="0002482D"/>
    <w:rsid w:val="00056E82"/>
    <w:rsid w:val="000668D4"/>
    <w:rsid w:val="000743AA"/>
    <w:rsid w:val="00077DAE"/>
    <w:rsid w:val="0009276E"/>
    <w:rsid w:val="000B3B27"/>
    <w:rsid w:val="000F20C7"/>
    <w:rsid w:val="000F4A65"/>
    <w:rsid w:val="00114FBD"/>
    <w:rsid w:val="001209C4"/>
    <w:rsid w:val="00123FED"/>
    <w:rsid w:val="0014426C"/>
    <w:rsid w:val="00154CB7"/>
    <w:rsid w:val="0017611A"/>
    <w:rsid w:val="0018647A"/>
    <w:rsid w:val="001A14DC"/>
    <w:rsid w:val="001A69DA"/>
    <w:rsid w:val="001E3A46"/>
    <w:rsid w:val="001E54F2"/>
    <w:rsid w:val="001E7931"/>
    <w:rsid w:val="00200463"/>
    <w:rsid w:val="0022322F"/>
    <w:rsid w:val="002246B4"/>
    <w:rsid w:val="00230FE3"/>
    <w:rsid w:val="0023586E"/>
    <w:rsid w:val="002919DF"/>
    <w:rsid w:val="00330471"/>
    <w:rsid w:val="003337B9"/>
    <w:rsid w:val="0034650B"/>
    <w:rsid w:val="00380D97"/>
    <w:rsid w:val="003976EA"/>
    <w:rsid w:val="003B16E1"/>
    <w:rsid w:val="003B310A"/>
    <w:rsid w:val="003B362F"/>
    <w:rsid w:val="003C6DBE"/>
    <w:rsid w:val="003D12F6"/>
    <w:rsid w:val="003D7212"/>
    <w:rsid w:val="003E1C21"/>
    <w:rsid w:val="0045144D"/>
    <w:rsid w:val="00456C07"/>
    <w:rsid w:val="004625EE"/>
    <w:rsid w:val="0046480F"/>
    <w:rsid w:val="004649F2"/>
    <w:rsid w:val="0048508B"/>
    <w:rsid w:val="0049352B"/>
    <w:rsid w:val="004C7C05"/>
    <w:rsid w:val="004D69CF"/>
    <w:rsid w:val="004E0FE3"/>
    <w:rsid w:val="005242F2"/>
    <w:rsid w:val="00545C0B"/>
    <w:rsid w:val="0057305C"/>
    <w:rsid w:val="00574E4B"/>
    <w:rsid w:val="0057657D"/>
    <w:rsid w:val="005808F5"/>
    <w:rsid w:val="00586517"/>
    <w:rsid w:val="00595EB2"/>
    <w:rsid w:val="005A3D67"/>
    <w:rsid w:val="005A562F"/>
    <w:rsid w:val="005C432C"/>
    <w:rsid w:val="005C7791"/>
    <w:rsid w:val="005D2AD0"/>
    <w:rsid w:val="005E75CA"/>
    <w:rsid w:val="00611252"/>
    <w:rsid w:val="00613D5A"/>
    <w:rsid w:val="00614ED0"/>
    <w:rsid w:val="006202E4"/>
    <w:rsid w:val="00635585"/>
    <w:rsid w:val="00644571"/>
    <w:rsid w:val="00651606"/>
    <w:rsid w:val="00667527"/>
    <w:rsid w:val="006941F2"/>
    <w:rsid w:val="00696D5E"/>
    <w:rsid w:val="00697D06"/>
    <w:rsid w:val="006A2585"/>
    <w:rsid w:val="006B611E"/>
    <w:rsid w:val="006C356A"/>
    <w:rsid w:val="006C4CB8"/>
    <w:rsid w:val="006C5A33"/>
    <w:rsid w:val="006D5BEB"/>
    <w:rsid w:val="006E65DD"/>
    <w:rsid w:val="00707F5C"/>
    <w:rsid w:val="00712C1B"/>
    <w:rsid w:val="00736AF5"/>
    <w:rsid w:val="007536A1"/>
    <w:rsid w:val="00760A48"/>
    <w:rsid w:val="00792449"/>
    <w:rsid w:val="00792F98"/>
    <w:rsid w:val="007A7628"/>
    <w:rsid w:val="007A7825"/>
    <w:rsid w:val="007B4ABD"/>
    <w:rsid w:val="00802E65"/>
    <w:rsid w:val="00834C9C"/>
    <w:rsid w:val="00845CCD"/>
    <w:rsid w:val="00857FC7"/>
    <w:rsid w:val="008759EC"/>
    <w:rsid w:val="00894E7E"/>
    <w:rsid w:val="008A2E88"/>
    <w:rsid w:val="008A3C79"/>
    <w:rsid w:val="008E432C"/>
    <w:rsid w:val="008E7318"/>
    <w:rsid w:val="008F21E5"/>
    <w:rsid w:val="0092252A"/>
    <w:rsid w:val="00936103"/>
    <w:rsid w:val="009418E5"/>
    <w:rsid w:val="00951CCA"/>
    <w:rsid w:val="00965883"/>
    <w:rsid w:val="009D3CD2"/>
    <w:rsid w:val="009E737B"/>
    <w:rsid w:val="00A10553"/>
    <w:rsid w:val="00A45CA6"/>
    <w:rsid w:val="00A53585"/>
    <w:rsid w:val="00A54C09"/>
    <w:rsid w:val="00A54DD8"/>
    <w:rsid w:val="00A815EC"/>
    <w:rsid w:val="00AA1A96"/>
    <w:rsid w:val="00AA1F31"/>
    <w:rsid w:val="00AA3DC7"/>
    <w:rsid w:val="00AB3C67"/>
    <w:rsid w:val="00AC6513"/>
    <w:rsid w:val="00AD6AC3"/>
    <w:rsid w:val="00AE515C"/>
    <w:rsid w:val="00AE5548"/>
    <w:rsid w:val="00B02C43"/>
    <w:rsid w:val="00B13A80"/>
    <w:rsid w:val="00B434EB"/>
    <w:rsid w:val="00B66954"/>
    <w:rsid w:val="00B94FA7"/>
    <w:rsid w:val="00BA1562"/>
    <w:rsid w:val="00BB2A70"/>
    <w:rsid w:val="00BB43DE"/>
    <w:rsid w:val="00BD2499"/>
    <w:rsid w:val="00BE068F"/>
    <w:rsid w:val="00C2213A"/>
    <w:rsid w:val="00C25BFA"/>
    <w:rsid w:val="00C322F9"/>
    <w:rsid w:val="00C42014"/>
    <w:rsid w:val="00C53322"/>
    <w:rsid w:val="00C6339C"/>
    <w:rsid w:val="00CE3781"/>
    <w:rsid w:val="00CE389F"/>
    <w:rsid w:val="00D23862"/>
    <w:rsid w:val="00D25DBD"/>
    <w:rsid w:val="00D44760"/>
    <w:rsid w:val="00D53BF7"/>
    <w:rsid w:val="00D54557"/>
    <w:rsid w:val="00D6002E"/>
    <w:rsid w:val="00D67411"/>
    <w:rsid w:val="00D74E11"/>
    <w:rsid w:val="00D84D0D"/>
    <w:rsid w:val="00D87E74"/>
    <w:rsid w:val="00DA6284"/>
    <w:rsid w:val="00DB435C"/>
    <w:rsid w:val="00DB449F"/>
    <w:rsid w:val="00DB7B0B"/>
    <w:rsid w:val="00DC306B"/>
    <w:rsid w:val="00DD0A28"/>
    <w:rsid w:val="00DD2F0A"/>
    <w:rsid w:val="00DE5966"/>
    <w:rsid w:val="00DE6795"/>
    <w:rsid w:val="00E05445"/>
    <w:rsid w:val="00E75D7B"/>
    <w:rsid w:val="00E91B75"/>
    <w:rsid w:val="00E955A5"/>
    <w:rsid w:val="00EA0C94"/>
    <w:rsid w:val="00EB7AEB"/>
    <w:rsid w:val="00EC3E5F"/>
    <w:rsid w:val="00EC5F60"/>
    <w:rsid w:val="00EE2A02"/>
    <w:rsid w:val="00EF4F2D"/>
    <w:rsid w:val="00F104A6"/>
    <w:rsid w:val="00F178E3"/>
    <w:rsid w:val="00F17D1C"/>
    <w:rsid w:val="00F3717A"/>
    <w:rsid w:val="00F670B6"/>
    <w:rsid w:val="00F83C47"/>
    <w:rsid w:val="00F96D40"/>
    <w:rsid w:val="00F97DA1"/>
    <w:rsid w:val="00FC2617"/>
    <w:rsid w:val="00FC3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C777"/>
  <w15:chartTrackingRefBased/>
  <w15:docId w15:val="{73F840DC-9D6D-48F3-9044-2FB15D4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ABD"/>
    <w:pPr>
      <w:ind w:left="720"/>
      <w:contextualSpacing/>
    </w:pPr>
  </w:style>
  <w:style w:type="paragraph" w:styleId="Textodeglobo">
    <w:name w:val="Balloon Text"/>
    <w:basedOn w:val="Normal"/>
    <w:link w:val="TextodegloboCar"/>
    <w:uiPriority w:val="99"/>
    <w:semiHidden/>
    <w:unhideWhenUsed/>
    <w:rsid w:val="005A3D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D67"/>
    <w:rPr>
      <w:rFonts w:ascii="Segoe UI" w:hAnsi="Segoe UI" w:cs="Segoe UI"/>
      <w:sz w:val="18"/>
      <w:szCs w:val="18"/>
    </w:rPr>
  </w:style>
  <w:style w:type="paragraph" w:styleId="Encabezado">
    <w:name w:val="header"/>
    <w:basedOn w:val="Normal"/>
    <w:link w:val="EncabezadoCar"/>
    <w:uiPriority w:val="99"/>
    <w:unhideWhenUsed/>
    <w:rsid w:val="005A3D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D67"/>
  </w:style>
  <w:style w:type="paragraph" w:styleId="Piedepgina">
    <w:name w:val="footer"/>
    <w:basedOn w:val="Normal"/>
    <w:link w:val="PiedepginaCar"/>
    <w:uiPriority w:val="99"/>
    <w:unhideWhenUsed/>
    <w:rsid w:val="005A3D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D67"/>
  </w:style>
  <w:style w:type="paragraph" w:styleId="Textosinformato">
    <w:name w:val="Plain Text"/>
    <w:basedOn w:val="Normal"/>
    <w:link w:val="TextosinformatoCar"/>
    <w:uiPriority w:val="99"/>
    <w:semiHidden/>
    <w:unhideWhenUsed/>
    <w:rsid w:val="00F670B6"/>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F670B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1833</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65</cp:revision>
  <cp:lastPrinted>2020-05-26T19:52:00Z</cp:lastPrinted>
  <dcterms:created xsi:type="dcterms:W3CDTF">2020-05-25T15:33:00Z</dcterms:created>
  <dcterms:modified xsi:type="dcterms:W3CDTF">2020-05-26T19:53:00Z</dcterms:modified>
</cp:coreProperties>
</file>