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05314" w14:textId="3D23B180" w:rsidR="000808E1" w:rsidRPr="00476E80" w:rsidRDefault="000808E1" w:rsidP="00D02ED7">
      <w:pPr>
        <w:spacing w:after="0" w:line="240" w:lineRule="auto"/>
        <w:jc w:val="both"/>
        <w:rPr>
          <w:rFonts w:ascii="Arial" w:eastAsia="Times New Roman" w:hAnsi="Arial" w:cs="Arial"/>
          <w:b/>
          <w:bCs/>
          <w:color w:val="000000" w:themeColor="text1"/>
          <w:sz w:val="26"/>
          <w:szCs w:val="26"/>
          <w:lang w:val="es-ES_tradnl"/>
        </w:rPr>
      </w:pPr>
      <w:r w:rsidRPr="00476E80">
        <w:rPr>
          <w:rFonts w:ascii="Arial" w:eastAsia="Times New Roman" w:hAnsi="Arial" w:cs="Arial"/>
          <w:b/>
          <w:bCs/>
          <w:color w:val="000000" w:themeColor="text1"/>
          <w:sz w:val="26"/>
          <w:szCs w:val="26"/>
          <w:lang w:val="es-ES_tradnl"/>
        </w:rPr>
        <w:t xml:space="preserve">ACUERDO GENERAL NÚMERO </w:t>
      </w:r>
      <w:r w:rsidR="000A76A5">
        <w:rPr>
          <w:rFonts w:ascii="Arial" w:eastAsia="Times New Roman" w:hAnsi="Arial" w:cs="Arial"/>
          <w:b/>
          <w:bCs/>
          <w:color w:val="000000" w:themeColor="text1"/>
          <w:sz w:val="26"/>
          <w:szCs w:val="26"/>
          <w:lang w:val="es-ES_tradnl"/>
        </w:rPr>
        <w:t>2</w:t>
      </w:r>
      <w:r w:rsidRPr="00476E80">
        <w:rPr>
          <w:rFonts w:ascii="Arial" w:eastAsia="Times New Roman" w:hAnsi="Arial" w:cs="Arial"/>
          <w:b/>
          <w:bCs/>
          <w:color w:val="000000" w:themeColor="text1"/>
          <w:sz w:val="26"/>
          <w:szCs w:val="26"/>
          <w:lang w:val="es-ES_tradnl"/>
        </w:rPr>
        <w:t>/2025</w:t>
      </w:r>
      <w:r w:rsidR="000A76A5">
        <w:rPr>
          <w:rFonts w:ascii="Arial" w:eastAsia="Times New Roman" w:hAnsi="Arial" w:cs="Arial"/>
          <w:b/>
          <w:bCs/>
          <w:color w:val="000000" w:themeColor="text1"/>
          <w:sz w:val="26"/>
          <w:szCs w:val="26"/>
          <w:lang w:val="es-ES_tradnl"/>
        </w:rPr>
        <w:t xml:space="preserve"> </w:t>
      </w:r>
      <w:r w:rsidR="000A76A5">
        <w:rPr>
          <w:rFonts w:ascii="Arial" w:hAnsi="Arial" w:cs="Arial"/>
          <w:b/>
          <w:bCs/>
          <w:color w:val="000000" w:themeColor="text1"/>
          <w:sz w:val="26"/>
          <w:szCs w:val="26"/>
        </w:rPr>
        <w:t>(12a.</w:t>
      </w:r>
      <w:r w:rsidR="00820ADD">
        <w:rPr>
          <w:rFonts w:ascii="Arial" w:hAnsi="Arial" w:cs="Arial"/>
          <w:b/>
          <w:bCs/>
          <w:color w:val="000000" w:themeColor="text1"/>
          <w:sz w:val="26"/>
          <w:szCs w:val="26"/>
        </w:rPr>
        <w:t xml:space="preserve">), </w:t>
      </w:r>
      <w:r w:rsidRPr="00476E80">
        <w:rPr>
          <w:rFonts w:ascii="Arial" w:eastAsia="Times New Roman" w:hAnsi="Arial" w:cs="Arial"/>
          <w:b/>
          <w:bCs/>
          <w:color w:val="000000" w:themeColor="text1"/>
          <w:sz w:val="26"/>
          <w:szCs w:val="26"/>
          <w:lang w:val="es-ES_tradnl"/>
        </w:rPr>
        <w:t>DEL PLENO DE LA SUPREMA CORTE DE JUSTICIA DE LA NACIÓN</w:t>
      </w:r>
      <w:r w:rsidR="00C01892">
        <w:rPr>
          <w:rFonts w:ascii="Arial" w:eastAsia="Times New Roman" w:hAnsi="Arial" w:cs="Arial"/>
          <w:b/>
          <w:bCs/>
          <w:color w:val="000000" w:themeColor="text1"/>
          <w:sz w:val="26"/>
          <w:szCs w:val="26"/>
          <w:lang w:val="es-ES_tradnl"/>
        </w:rPr>
        <w:t>,</w:t>
      </w:r>
      <w:r w:rsidR="00BB7E78">
        <w:rPr>
          <w:rFonts w:ascii="Arial" w:eastAsia="Times New Roman" w:hAnsi="Arial" w:cs="Arial"/>
          <w:b/>
          <w:bCs/>
          <w:color w:val="000000" w:themeColor="text1"/>
          <w:sz w:val="26"/>
          <w:szCs w:val="26"/>
          <w:lang w:val="es-ES_tradnl"/>
        </w:rPr>
        <w:t xml:space="preserve"> </w:t>
      </w:r>
      <w:r w:rsidR="00BB7E78">
        <w:rPr>
          <w:rFonts w:ascii="Arial" w:hAnsi="Arial" w:cs="Arial"/>
          <w:b/>
          <w:bCs/>
          <w:color w:val="000000" w:themeColor="text1"/>
          <w:sz w:val="26"/>
          <w:szCs w:val="26"/>
        </w:rPr>
        <w:t>DE TRES DE SEPTIEMBRE DE DOS MIL VEINTICINCO,</w:t>
      </w:r>
      <w:r w:rsidRPr="00476E80">
        <w:rPr>
          <w:rFonts w:ascii="Arial" w:eastAsia="Times New Roman" w:hAnsi="Arial" w:cs="Arial"/>
          <w:b/>
          <w:bCs/>
          <w:color w:val="000000" w:themeColor="text1"/>
          <w:sz w:val="26"/>
          <w:szCs w:val="26"/>
          <w:lang w:val="es-ES_tradnl"/>
        </w:rPr>
        <w:t xml:space="preserve"> EN EL QUE SE PRECISAN LOS ASUNTOS DE SU COMPETENCIA Y LOS QUE SE DELEGAN A OTROS ÓRGANOS JURISDICCIONALES FEDERALES.</w:t>
      </w:r>
    </w:p>
    <w:p w14:paraId="11D00248" w14:textId="77777777" w:rsidR="000808E1" w:rsidRPr="00476E80" w:rsidRDefault="000808E1" w:rsidP="00D02ED7">
      <w:pPr>
        <w:spacing w:after="0" w:line="240" w:lineRule="auto"/>
        <w:jc w:val="both"/>
        <w:rPr>
          <w:rFonts w:ascii="Arial" w:eastAsia="Times New Roman" w:hAnsi="Arial" w:cs="Arial"/>
          <w:b/>
          <w:bCs/>
          <w:color w:val="000000" w:themeColor="text1"/>
          <w:sz w:val="26"/>
          <w:szCs w:val="26"/>
          <w:lang w:val="es-ES_tradnl"/>
        </w:rPr>
      </w:pPr>
    </w:p>
    <w:p w14:paraId="73F439BA" w14:textId="77777777" w:rsidR="000808E1" w:rsidRPr="00476E80" w:rsidRDefault="000808E1" w:rsidP="00D02ED7">
      <w:pPr>
        <w:spacing w:after="0" w:line="240" w:lineRule="auto"/>
        <w:jc w:val="center"/>
        <w:rPr>
          <w:rFonts w:ascii="Arial" w:eastAsia="Times New Roman" w:hAnsi="Arial" w:cs="Arial"/>
          <w:b/>
          <w:bCs/>
          <w:color w:val="000000" w:themeColor="text1"/>
          <w:sz w:val="26"/>
          <w:szCs w:val="26"/>
          <w:lang w:val="es-ES_tradnl"/>
        </w:rPr>
      </w:pPr>
      <w:r w:rsidRPr="00476E80">
        <w:rPr>
          <w:rFonts w:ascii="Arial" w:eastAsia="Times New Roman" w:hAnsi="Arial" w:cs="Arial"/>
          <w:b/>
          <w:bCs/>
          <w:color w:val="000000" w:themeColor="text1"/>
          <w:sz w:val="26"/>
          <w:szCs w:val="26"/>
          <w:lang w:val="es-ES_tradnl"/>
        </w:rPr>
        <w:t>RECONOCIMIENTO</w:t>
      </w:r>
    </w:p>
    <w:p w14:paraId="7B578FE6" w14:textId="77777777" w:rsidR="000808E1" w:rsidRPr="00476E80" w:rsidRDefault="000808E1" w:rsidP="00D02ED7">
      <w:pPr>
        <w:spacing w:after="0" w:line="240" w:lineRule="auto"/>
        <w:jc w:val="both"/>
        <w:rPr>
          <w:rFonts w:ascii="Arial" w:eastAsia="Times New Roman" w:hAnsi="Arial" w:cs="Arial"/>
          <w:color w:val="000000" w:themeColor="text1"/>
          <w:sz w:val="26"/>
          <w:szCs w:val="26"/>
          <w:lang w:val="es-ES_tradnl"/>
        </w:rPr>
      </w:pPr>
    </w:p>
    <w:p w14:paraId="69386A28" w14:textId="77777777" w:rsidR="000808E1" w:rsidRPr="00476E80" w:rsidRDefault="000808E1" w:rsidP="00D02ED7">
      <w:pPr>
        <w:spacing w:after="0" w:line="240" w:lineRule="auto"/>
        <w:jc w:val="both"/>
        <w:rPr>
          <w:rFonts w:ascii="Arial" w:eastAsia="Times New Roman" w:hAnsi="Arial" w:cs="Arial"/>
          <w:color w:val="000000" w:themeColor="text1"/>
          <w:sz w:val="26"/>
          <w:szCs w:val="26"/>
          <w:lang w:val="es-ES_tradnl"/>
        </w:rPr>
      </w:pPr>
      <w:r w:rsidRPr="00476E80">
        <w:rPr>
          <w:rFonts w:ascii="Arial" w:eastAsia="Times New Roman" w:hAnsi="Arial" w:cs="Arial"/>
          <w:color w:val="000000" w:themeColor="text1"/>
          <w:sz w:val="26"/>
          <w:szCs w:val="26"/>
          <w:lang w:val="es-ES_tradnl"/>
        </w:rPr>
        <w:t>En el nuevo contexto de la reforma constitucional al Poder Judicial de la Federación, la Suprema Corte de Justicia de la Nación (SCJN) asume la responsabilidad histórica de orientar su labor en los asuntos de mayor relevancia constitucional, especialmente aquellos que involucren la protección de derechos humanos, como la igualdad, el medio ambiente, y los derechos de Pueblos y Comunidades Indígenas y Afromexicanas.</w:t>
      </w:r>
    </w:p>
    <w:p w14:paraId="344D6742" w14:textId="77777777" w:rsidR="000808E1" w:rsidRPr="00476E80" w:rsidRDefault="000808E1" w:rsidP="00D02ED7">
      <w:pPr>
        <w:spacing w:after="0" w:line="240" w:lineRule="auto"/>
        <w:jc w:val="both"/>
        <w:rPr>
          <w:rFonts w:ascii="Arial" w:eastAsia="Times New Roman" w:hAnsi="Arial" w:cs="Arial"/>
          <w:color w:val="000000" w:themeColor="text1"/>
          <w:sz w:val="26"/>
          <w:szCs w:val="26"/>
          <w:lang w:val="es-ES_tradnl"/>
        </w:rPr>
      </w:pPr>
    </w:p>
    <w:p w14:paraId="187F29F1" w14:textId="1684DD56" w:rsidR="000808E1" w:rsidRPr="00476E80" w:rsidRDefault="000808E1" w:rsidP="00D02ED7">
      <w:pPr>
        <w:spacing w:after="0" w:line="240" w:lineRule="auto"/>
        <w:jc w:val="both"/>
        <w:rPr>
          <w:rFonts w:ascii="Arial" w:eastAsia="Times New Roman" w:hAnsi="Arial" w:cs="Arial"/>
          <w:color w:val="000000" w:themeColor="text1"/>
          <w:sz w:val="26"/>
          <w:szCs w:val="26"/>
          <w:lang w:val="es-ES_tradnl"/>
        </w:rPr>
      </w:pPr>
      <w:r w:rsidRPr="00476E80">
        <w:rPr>
          <w:rFonts w:ascii="Arial" w:eastAsia="Times New Roman" w:hAnsi="Arial" w:cs="Arial"/>
          <w:color w:val="000000" w:themeColor="text1"/>
          <w:sz w:val="26"/>
          <w:szCs w:val="26"/>
          <w:lang w:val="es-ES_tradnl"/>
        </w:rPr>
        <w:t>Para ello, es necesario cumplir con el artículo 17</w:t>
      </w:r>
      <w:r w:rsidR="00214B16">
        <w:rPr>
          <w:rFonts w:ascii="Arial" w:eastAsia="Times New Roman" w:hAnsi="Arial" w:cs="Arial"/>
          <w:color w:val="000000" w:themeColor="text1"/>
          <w:sz w:val="26"/>
          <w:szCs w:val="26"/>
          <w:lang w:val="es-ES_tradnl"/>
        </w:rPr>
        <w:t xml:space="preserve"> de la</w:t>
      </w:r>
      <w:r w:rsidRPr="00476E80">
        <w:rPr>
          <w:rFonts w:ascii="Arial" w:eastAsia="Times New Roman" w:hAnsi="Arial" w:cs="Arial"/>
          <w:color w:val="000000" w:themeColor="text1"/>
          <w:sz w:val="26"/>
          <w:szCs w:val="26"/>
          <w:lang w:val="es-ES_tradnl"/>
        </w:rPr>
        <w:t xml:space="preserve"> </w:t>
      </w:r>
      <w:r w:rsidR="00153939" w:rsidRPr="00476E80">
        <w:rPr>
          <w:rFonts w:ascii="Arial" w:eastAsia="Times New Roman" w:hAnsi="Arial" w:cs="Arial"/>
          <w:color w:val="000000" w:themeColor="text1"/>
          <w:sz w:val="26"/>
          <w:szCs w:val="26"/>
          <w:lang w:val="es-ES_tradnl"/>
        </w:rPr>
        <w:t xml:space="preserve">Constitución Política de los Estados Unidos Mexicanos (CPEUM) </w:t>
      </w:r>
      <w:r w:rsidRPr="00476E80">
        <w:rPr>
          <w:rFonts w:ascii="Arial" w:eastAsia="Times New Roman" w:hAnsi="Arial" w:cs="Arial"/>
          <w:color w:val="000000" w:themeColor="text1"/>
          <w:sz w:val="26"/>
          <w:szCs w:val="26"/>
          <w:lang w:val="es-ES_tradnl"/>
        </w:rPr>
        <w:t xml:space="preserve">para garantizar a toda persona el derecho a que se le administre una justicia pronta, completa e imparcial. </w:t>
      </w:r>
    </w:p>
    <w:p w14:paraId="6178C9A8" w14:textId="77777777" w:rsidR="000808E1" w:rsidRPr="00476E80" w:rsidRDefault="000808E1" w:rsidP="00D02ED7">
      <w:pPr>
        <w:spacing w:after="0" w:line="240" w:lineRule="auto"/>
        <w:jc w:val="both"/>
        <w:rPr>
          <w:rFonts w:ascii="Arial" w:eastAsia="Times New Roman" w:hAnsi="Arial" w:cs="Arial"/>
          <w:color w:val="000000" w:themeColor="text1"/>
          <w:sz w:val="26"/>
          <w:szCs w:val="26"/>
          <w:lang w:val="es-ES_tradnl"/>
        </w:rPr>
      </w:pPr>
    </w:p>
    <w:p w14:paraId="71DD1A54" w14:textId="7164C1FD" w:rsidR="000808E1" w:rsidRPr="00476E80" w:rsidRDefault="000808E1" w:rsidP="00D02ED7">
      <w:pPr>
        <w:spacing w:after="0" w:line="240" w:lineRule="auto"/>
        <w:jc w:val="both"/>
        <w:rPr>
          <w:rFonts w:ascii="Arial" w:eastAsia="Times New Roman" w:hAnsi="Arial" w:cs="Arial"/>
          <w:color w:val="000000" w:themeColor="text1"/>
          <w:sz w:val="26"/>
          <w:szCs w:val="26"/>
          <w:lang w:val="es-ES_tradnl"/>
        </w:rPr>
      </w:pPr>
      <w:r w:rsidRPr="00476E80">
        <w:rPr>
          <w:rFonts w:ascii="Arial" w:eastAsia="Times New Roman" w:hAnsi="Arial" w:cs="Arial"/>
          <w:color w:val="000000" w:themeColor="text1"/>
          <w:sz w:val="26"/>
          <w:szCs w:val="26"/>
          <w:lang w:val="es-ES_tradnl"/>
        </w:rPr>
        <w:t xml:space="preserve">A fin de lograr lo anterior, se expide el presente Acuerdo General, que establece los asuntos que podrán delegarse a otros órganos jurisdiccionales, en aquellos casos en los que no se requiera la intervención directa de la SCJN, ya sea por existir jurisprudencia aplicable al caso concreto, o porque no se trate de asuntos de especial relevancia en materia constitucional o de derechos humanos. </w:t>
      </w:r>
    </w:p>
    <w:p w14:paraId="4A4802B9" w14:textId="77777777" w:rsidR="000808E1" w:rsidRPr="00476E80" w:rsidRDefault="000808E1" w:rsidP="00D02ED7">
      <w:pPr>
        <w:spacing w:after="0" w:line="240" w:lineRule="auto"/>
        <w:jc w:val="both"/>
        <w:rPr>
          <w:rFonts w:ascii="Arial" w:eastAsia="Times New Roman" w:hAnsi="Arial" w:cs="Arial"/>
          <w:color w:val="000000" w:themeColor="text1"/>
          <w:sz w:val="26"/>
          <w:szCs w:val="26"/>
          <w:lang w:val="es-ES_tradnl"/>
        </w:rPr>
      </w:pPr>
    </w:p>
    <w:p w14:paraId="479D56F0" w14:textId="4F52BDDE" w:rsidR="000808E1" w:rsidRPr="00476E80" w:rsidRDefault="00DD353F" w:rsidP="00D02ED7">
      <w:pPr>
        <w:spacing w:after="0" w:line="240" w:lineRule="auto"/>
        <w:jc w:val="both"/>
        <w:rPr>
          <w:rFonts w:ascii="Arial" w:eastAsia="Times New Roman" w:hAnsi="Arial" w:cs="Arial"/>
          <w:color w:val="000000" w:themeColor="text1"/>
          <w:sz w:val="26"/>
          <w:szCs w:val="26"/>
          <w:lang w:val="es-ES_tradnl"/>
        </w:rPr>
      </w:pPr>
      <w:r>
        <w:rPr>
          <w:rFonts w:ascii="Arial" w:eastAsia="Times New Roman" w:hAnsi="Arial" w:cs="Arial"/>
          <w:color w:val="000000" w:themeColor="text1"/>
          <w:sz w:val="26"/>
          <w:szCs w:val="26"/>
          <w:lang w:val="es-ES_tradnl"/>
        </w:rPr>
        <w:t xml:space="preserve">Lo anterior, sin menoscabo de que en los asuntos de especial interés y trascendencia la </w:t>
      </w:r>
      <w:r w:rsidR="000808E1" w:rsidRPr="00476E80">
        <w:rPr>
          <w:rFonts w:ascii="Arial" w:eastAsia="Times New Roman" w:hAnsi="Arial" w:cs="Arial"/>
          <w:color w:val="000000" w:themeColor="text1"/>
          <w:sz w:val="26"/>
          <w:szCs w:val="26"/>
          <w:lang w:val="es-ES_tradnl"/>
        </w:rPr>
        <w:t>SCJN p</w:t>
      </w:r>
      <w:r>
        <w:rPr>
          <w:rFonts w:ascii="Arial" w:eastAsia="Times New Roman" w:hAnsi="Arial" w:cs="Arial"/>
          <w:color w:val="000000" w:themeColor="text1"/>
          <w:sz w:val="26"/>
          <w:szCs w:val="26"/>
          <w:lang w:val="es-ES_tradnl"/>
        </w:rPr>
        <w:t>ueda</w:t>
      </w:r>
      <w:r w:rsidR="000808E1" w:rsidRPr="00476E80">
        <w:rPr>
          <w:rFonts w:ascii="Arial" w:eastAsia="Times New Roman" w:hAnsi="Arial" w:cs="Arial"/>
          <w:color w:val="000000" w:themeColor="text1"/>
          <w:sz w:val="26"/>
          <w:szCs w:val="26"/>
          <w:lang w:val="es-ES_tradnl"/>
        </w:rPr>
        <w:t xml:space="preserve"> reasumir su competencia originaria o ejercer la facultad de atracción, según corresponda, con lo que reafirma su papel como Tribunal Constitucional.</w:t>
      </w:r>
    </w:p>
    <w:p w14:paraId="7A1D05F5" w14:textId="77777777" w:rsidR="000808E1" w:rsidRPr="00476E80" w:rsidRDefault="000808E1" w:rsidP="00D02ED7">
      <w:pPr>
        <w:spacing w:after="0" w:line="240" w:lineRule="auto"/>
        <w:jc w:val="both"/>
        <w:rPr>
          <w:rFonts w:ascii="Arial" w:eastAsia="Times New Roman" w:hAnsi="Arial" w:cs="Arial"/>
          <w:b/>
          <w:bCs/>
          <w:color w:val="000000" w:themeColor="text1"/>
          <w:sz w:val="26"/>
          <w:szCs w:val="26"/>
          <w:lang w:val="es-ES_tradnl"/>
        </w:rPr>
      </w:pPr>
    </w:p>
    <w:p w14:paraId="467A80DD" w14:textId="77777777" w:rsidR="000808E1" w:rsidRPr="00476E80" w:rsidRDefault="000808E1" w:rsidP="00D02ED7">
      <w:pPr>
        <w:spacing w:after="0" w:line="240" w:lineRule="auto"/>
        <w:jc w:val="center"/>
        <w:rPr>
          <w:rFonts w:ascii="Arial" w:eastAsia="Times New Roman" w:hAnsi="Arial" w:cs="Arial"/>
          <w:b/>
          <w:bCs/>
          <w:color w:val="000000" w:themeColor="text1"/>
          <w:sz w:val="26"/>
          <w:szCs w:val="26"/>
          <w:lang w:val="es-ES_tradnl"/>
        </w:rPr>
      </w:pPr>
      <w:r w:rsidRPr="00476E80">
        <w:rPr>
          <w:rFonts w:ascii="Arial" w:eastAsia="Times New Roman" w:hAnsi="Arial" w:cs="Arial"/>
          <w:b/>
          <w:bCs/>
          <w:color w:val="000000" w:themeColor="text1"/>
          <w:sz w:val="26"/>
          <w:szCs w:val="26"/>
          <w:lang w:val="es-ES_tradnl"/>
        </w:rPr>
        <w:t>CONSIDERANDO</w:t>
      </w:r>
    </w:p>
    <w:p w14:paraId="64AE77AC" w14:textId="77777777" w:rsidR="000808E1" w:rsidRPr="00476E80" w:rsidRDefault="000808E1" w:rsidP="00D02ED7">
      <w:pPr>
        <w:spacing w:after="0" w:line="240" w:lineRule="auto"/>
        <w:jc w:val="both"/>
        <w:rPr>
          <w:rFonts w:ascii="Arial" w:eastAsia="Times New Roman" w:hAnsi="Arial" w:cs="Arial"/>
          <w:b/>
          <w:bCs/>
          <w:color w:val="000000" w:themeColor="text1"/>
          <w:sz w:val="26"/>
          <w:szCs w:val="26"/>
          <w:lang w:val="es-ES_tradnl"/>
        </w:rPr>
      </w:pPr>
    </w:p>
    <w:p w14:paraId="1431F613" w14:textId="0D852D07" w:rsidR="000808E1" w:rsidRPr="00476E80" w:rsidRDefault="000808E1" w:rsidP="00D02ED7">
      <w:pPr>
        <w:spacing w:after="0" w:line="240" w:lineRule="auto"/>
        <w:jc w:val="both"/>
        <w:rPr>
          <w:rFonts w:ascii="Arial" w:eastAsia="Times New Roman" w:hAnsi="Arial" w:cs="Arial"/>
          <w:color w:val="000000" w:themeColor="text1"/>
          <w:sz w:val="26"/>
          <w:szCs w:val="26"/>
          <w:lang w:val="es-ES_tradnl"/>
        </w:rPr>
      </w:pPr>
      <w:r w:rsidRPr="00476E80">
        <w:rPr>
          <w:rFonts w:ascii="Arial" w:eastAsia="Times New Roman" w:hAnsi="Arial" w:cs="Arial"/>
          <w:b/>
          <w:bCs/>
          <w:color w:val="000000" w:themeColor="text1"/>
          <w:sz w:val="26"/>
          <w:szCs w:val="26"/>
          <w:lang w:val="es-ES_tradnl"/>
        </w:rPr>
        <w:t>PRIMERO. Diagnóstico</w:t>
      </w:r>
      <w:r w:rsidRPr="00476E80">
        <w:rPr>
          <w:rFonts w:ascii="Arial" w:hAnsi="Arial" w:cs="Arial"/>
          <w:color w:val="000000" w:themeColor="text1"/>
          <w:sz w:val="26"/>
          <w:szCs w:val="26"/>
          <w:lang w:val="es-ES_tradnl"/>
        </w:rPr>
        <w:t xml:space="preserve"> </w:t>
      </w:r>
      <w:r w:rsidRPr="00476E80">
        <w:rPr>
          <w:rFonts w:ascii="Arial" w:hAnsi="Arial" w:cs="Arial"/>
          <w:b/>
          <w:bCs/>
          <w:color w:val="000000" w:themeColor="text1"/>
          <w:sz w:val="26"/>
          <w:szCs w:val="26"/>
          <w:lang w:val="es-ES_tradnl"/>
        </w:rPr>
        <w:t>de la actividad jurisdiccional.</w:t>
      </w:r>
      <w:r w:rsidRPr="00476E80">
        <w:rPr>
          <w:rFonts w:ascii="Arial" w:eastAsia="Times New Roman" w:hAnsi="Arial" w:cs="Arial"/>
          <w:b/>
          <w:bCs/>
          <w:color w:val="000000" w:themeColor="text1"/>
          <w:sz w:val="26"/>
          <w:szCs w:val="26"/>
          <w:lang w:val="es-ES_tradnl"/>
        </w:rPr>
        <w:t xml:space="preserve"> </w:t>
      </w:r>
      <w:r w:rsidRPr="00476E80">
        <w:rPr>
          <w:rFonts w:ascii="Arial" w:eastAsia="Times New Roman" w:hAnsi="Arial" w:cs="Arial"/>
          <w:color w:val="000000" w:themeColor="text1"/>
          <w:sz w:val="26"/>
          <w:szCs w:val="26"/>
          <w:lang w:val="es-ES_tradnl"/>
        </w:rPr>
        <w:t xml:space="preserve">Conforme a la información de la estadística general de la </w:t>
      </w:r>
      <w:r w:rsidR="00164AE0" w:rsidRPr="00476E80">
        <w:rPr>
          <w:rFonts w:ascii="Arial" w:eastAsia="Times New Roman" w:hAnsi="Arial" w:cs="Arial"/>
          <w:color w:val="000000" w:themeColor="text1"/>
          <w:sz w:val="26"/>
          <w:szCs w:val="26"/>
          <w:lang w:val="es-ES_tradnl"/>
        </w:rPr>
        <w:t>SCJN</w:t>
      </w:r>
      <w:r w:rsidRPr="00476E80">
        <w:rPr>
          <w:rStyle w:val="Refdenotaalpie"/>
          <w:rFonts w:ascii="Arial" w:eastAsia="Times New Roman" w:hAnsi="Arial" w:cs="Arial"/>
          <w:color w:val="000000" w:themeColor="text1"/>
          <w:sz w:val="26"/>
          <w:szCs w:val="26"/>
          <w:lang w:val="es-ES_tradnl"/>
        </w:rPr>
        <w:footnoteReference w:id="1"/>
      </w:r>
      <w:r w:rsidRPr="00476E80">
        <w:rPr>
          <w:rFonts w:ascii="Arial" w:eastAsia="Times New Roman" w:hAnsi="Arial" w:cs="Arial"/>
          <w:color w:val="000000" w:themeColor="text1"/>
          <w:sz w:val="26"/>
          <w:szCs w:val="26"/>
          <w:lang w:val="es-ES_tradnl"/>
        </w:rPr>
        <w:t>, durante el año 2024 recibió 16,129 asuntos y resolvió 13,370, quedando un rezago de 2,759 expedientes. Asimismo, del total de egresos, el 67.41% fue desechado por acuerdo presidencial y el 32.58% fue turnado a ponencia. Entre los asuntos con mayor ingreso destacaron 7,851 amparos directos en revisión, de los cuales 6,376 fueron desechados y solo 300 fueron resueltos de fondo por la SCJN</w:t>
      </w:r>
      <w:r w:rsidR="00F81C87">
        <w:rPr>
          <w:rFonts w:ascii="Arial" w:eastAsia="Times New Roman" w:hAnsi="Arial" w:cs="Arial"/>
          <w:color w:val="000000" w:themeColor="text1"/>
          <w:sz w:val="26"/>
          <w:szCs w:val="26"/>
          <w:lang w:val="es-ES_tradnl"/>
        </w:rPr>
        <w:t>.</w:t>
      </w:r>
    </w:p>
    <w:p w14:paraId="5BBA02A7" w14:textId="77777777" w:rsidR="000808E1" w:rsidRDefault="000808E1" w:rsidP="00D02ED7">
      <w:pPr>
        <w:spacing w:after="0" w:line="240" w:lineRule="auto"/>
        <w:jc w:val="both"/>
        <w:rPr>
          <w:rFonts w:ascii="Arial" w:eastAsia="Times New Roman" w:hAnsi="Arial" w:cs="Arial"/>
          <w:color w:val="000000" w:themeColor="text1"/>
          <w:sz w:val="26"/>
          <w:szCs w:val="26"/>
          <w:lang w:val="es-ES_tradnl"/>
        </w:rPr>
      </w:pPr>
    </w:p>
    <w:p w14:paraId="7FDC3DE0" w14:textId="77777777" w:rsidR="00F81C87" w:rsidRDefault="00F81C87" w:rsidP="00D02ED7">
      <w:pPr>
        <w:spacing w:after="0" w:line="240" w:lineRule="auto"/>
        <w:jc w:val="both"/>
        <w:rPr>
          <w:rFonts w:ascii="Arial" w:eastAsia="Times New Roman" w:hAnsi="Arial" w:cs="Arial"/>
          <w:color w:val="000000" w:themeColor="text1"/>
          <w:sz w:val="26"/>
          <w:szCs w:val="26"/>
          <w:lang w:val="es-ES_tradnl"/>
        </w:rPr>
      </w:pPr>
    </w:p>
    <w:p w14:paraId="66040070" w14:textId="77777777" w:rsidR="00F81C87" w:rsidRDefault="00F81C87" w:rsidP="00D02ED7">
      <w:pPr>
        <w:spacing w:after="0" w:line="240" w:lineRule="auto"/>
        <w:jc w:val="both"/>
        <w:rPr>
          <w:rFonts w:ascii="Arial" w:eastAsia="Times New Roman" w:hAnsi="Arial" w:cs="Arial"/>
          <w:color w:val="000000" w:themeColor="text1"/>
          <w:sz w:val="26"/>
          <w:szCs w:val="26"/>
          <w:lang w:val="es-ES_tradnl"/>
        </w:rPr>
      </w:pPr>
    </w:p>
    <w:p w14:paraId="6DC64525" w14:textId="77777777" w:rsidR="00F81C87" w:rsidRPr="00476E80" w:rsidRDefault="00F81C87" w:rsidP="00D02ED7">
      <w:pPr>
        <w:spacing w:after="0" w:line="240" w:lineRule="auto"/>
        <w:jc w:val="both"/>
        <w:rPr>
          <w:rFonts w:ascii="Arial" w:eastAsia="Times New Roman" w:hAnsi="Arial" w:cs="Arial"/>
          <w:color w:val="000000" w:themeColor="text1"/>
          <w:sz w:val="26"/>
          <w:szCs w:val="26"/>
          <w:lang w:val="es-ES_tradnl"/>
        </w:rPr>
      </w:pPr>
    </w:p>
    <w:p w14:paraId="0A04B303" w14:textId="77777777" w:rsidR="000808E1" w:rsidRPr="00476E80" w:rsidRDefault="000808E1" w:rsidP="00D02ED7">
      <w:pPr>
        <w:spacing w:after="0" w:line="240" w:lineRule="auto"/>
        <w:jc w:val="both"/>
        <w:rPr>
          <w:rFonts w:ascii="Arial" w:eastAsia="Times New Roman" w:hAnsi="Arial" w:cs="Arial"/>
          <w:color w:val="000000" w:themeColor="text1"/>
          <w:sz w:val="26"/>
          <w:szCs w:val="26"/>
          <w:lang w:val="es-ES_tradnl"/>
        </w:rPr>
      </w:pPr>
      <w:r w:rsidRPr="00476E80">
        <w:rPr>
          <w:rFonts w:ascii="Arial" w:eastAsia="Times New Roman" w:hAnsi="Arial" w:cs="Arial"/>
          <w:color w:val="000000" w:themeColor="text1"/>
          <w:sz w:val="26"/>
          <w:szCs w:val="26"/>
          <w:lang w:val="es-ES_tradnl"/>
        </w:rPr>
        <w:lastRenderedPageBreak/>
        <w:t xml:space="preserve">Además, se registraron 832 amparos en revisión, 284 contradicciones de criterios, 449 controversias constitucionales, 197 acciones de inconstitucionalidad y 2,224 solicitudes de atracción. Este último rubro generó un rezago de 929 asuntos. </w:t>
      </w:r>
    </w:p>
    <w:p w14:paraId="7154349B" w14:textId="77777777" w:rsidR="000808E1" w:rsidRPr="00476E80" w:rsidRDefault="000808E1" w:rsidP="00D02ED7">
      <w:pPr>
        <w:spacing w:after="0" w:line="240" w:lineRule="auto"/>
        <w:jc w:val="both"/>
        <w:rPr>
          <w:rFonts w:ascii="Arial" w:eastAsia="Times New Roman" w:hAnsi="Arial" w:cs="Arial"/>
          <w:color w:val="000000" w:themeColor="text1"/>
          <w:sz w:val="26"/>
          <w:szCs w:val="26"/>
          <w:lang w:val="es-ES_tradnl"/>
        </w:rPr>
      </w:pPr>
    </w:p>
    <w:p w14:paraId="46731931" w14:textId="085BB361" w:rsidR="000808E1" w:rsidRPr="00476E80" w:rsidRDefault="000808E1" w:rsidP="00D02ED7">
      <w:pPr>
        <w:spacing w:after="0" w:line="240" w:lineRule="auto"/>
        <w:jc w:val="both"/>
        <w:rPr>
          <w:rFonts w:ascii="Arial" w:eastAsia="Times New Roman" w:hAnsi="Arial" w:cs="Arial"/>
          <w:color w:val="000000" w:themeColor="text1"/>
          <w:sz w:val="26"/>
          <w:szCs w:val="26"/>
          <w:lang w:val="es-ES_tradnl"/>
        </w:rPr>
      </w:pPr>
      <w:r w:rsidRPr="00476E80">
        <w:rPr>
          <w:rFonts w:ascii="Arial" w:eastAsia="Times New Roman" w:hAnsi="Arial" w:cs="Arial"/>
          <w:color w:val="000000" w:themeColor="text1"/>
          <w:sz w:val="26"/>
          <w:szCs w:val="26"/>
          <w:lang w:val="es-ES_tradnl"/>
        </w:rPr>
        <w:t xml:space="preserve">Estos datos evidencian una sobrecarga de trabajo, así como la exigencia y la necesidad de racionalizar el uso de los recursos jurisdiccionales. Esta necesidad se torna más relevante tras la reforma constitucional publicada el 15 de septiembre de 2024, porque dejarán de funcionar las Salas de la </w:t>
      </w:r>
      <w:r w:rsidR="00CB7072">
        <w:rPr>
          <w:rFonts w:ascii="Arial" w:eastAsia="Times New Roman" w:hAnsi="Arial" w:cs="Arial"/>
          <w:color w:val="000000" w:themeColor="text1"/>
          <w:sz w:val="26"/>
          <w:szCs w:val="26"/>
          <w:lang w:val="es-ES_tradnl"/>
        </w:rPr>
        <w:t>SCJN</w:t>
      </w:r>
      <w:r w:rsidRPr="00476E80">
        <w:rPr>
          <w:rFonts w:ascii="Arial" w:eastAsia="Times New Roman" w:hAnsi="Arial" w:cs="Arial"/>
          <w:color w:val="000000" w:themeColor="text1"/>
          <w:sz w:val="26"/>
          <w:szCs w:val="26"/>
          <w:lang w:val="es-ES_tradnl"/>
        </w:rPr>
        <w:t xml:space="preserve">, se reduce el número de </w:t>
      </w:r>
      <w:proofErr w:type="gramStart"/>
      <w:r w:rsidRPr="00476E80">
        <w:rPr>
          <w:rFonts w:ascii="Arial" w:eastAsia="Times New Roman" w:hAnsi="Arial" w:cs="Arial"/>
          <w:color w:val="000000" w:themeColor="text1"/>
          <w:sz w:val="26"/>
          <w:szCs w:val="26"/>
          <w:lang w:val="es-ES_tradnl"/>
        </w:rPr>
        <w:t>Ministras</w:t>
      </w:r>
      <w:proofErr w:type="gramEnd"/>
      <w:r w:rsidRPr="00476E80">
        <w:rPr>
          <w:rFonts w:ascii="Arial" w:eastAsia="Times New Roman" w:hAnsi="Arial" w:cs="Arial"/>
          <w:color w:val="000000" w:themeColor="text1"/>
          <w:sz w:val="26"/>
          <w:szCs w:val="26"/>
          <w:lang w:val="es-ES_tradnl"/>
        </w:rPr>
        <w:t xml:space="preserve"> y </w:t>
      </w:r>
      <w:proofErr w:type="gramStart"/>
      <w:r w:rsidRPr="00476E80">
        <w:rPr>
          <w:rFonts w:ascii="Arial" w:eastAsia="Times New Roman" w:hAnsi="Arial" w:cs="Arial"/>
          <w:color w:val="000000" w:themeColor="text1"/>
          <w:sz w:val="26"/>
          <w:szCs w:val="26"/>
          <w:lang w:val="es-ES_tradnl"/>
        </w:rPr>
        <w:t>Ministros</w:t>
      </w:r>
      <w:proofErr w:type="gramEnd"/>
      <w:r w:rsidRPr="00476E80">
        <w:rPr>
          <w:rFonts w:ascii="Arial" w:eastAsia="Times New Roman" w:hAnsi="Arial" w:cs="Arial"/>
          <w:color w:val="000000" w:themeColor="text1"/>
          <w:sz w:val="26"/>
          <w:szCs w:val="26"/>
          <w:lang w:val="es-ES_tradnl"/>
        </w:rPr>
        <w:t xml:space="preserve"> y el Pleno asume competencia directa sobre todos los asuntos.</w:t>
      </w:r>
    </w:p>
    <w:p w14:paraId="489A4272" w14:textId="77777777" w:rsidR="000808E1" w:rsidRPr="00476E80" w:rsidRDefault="000808E1" w:rsidP="00D02ED7">
      <w:pPr>
        <w:spacing w:after="0" w:line="240" w:lineRule="auto"/>
        <w:jc w:val="both"/>
        <w:rPr>
          <w:rFonts w:ascii="Arial" w:eastAsia="Times New Roman" w:hAnsi="Arial" w:cs="Arial"/>
          <w:color w:val="000000" w:themeColor="text1"/>
          <w:sz w:val="26"/>
          <w:szCs w:val="26"/>
          <w:lang w:val="es-ES_tradnl"/>
        </w:rPr>
      </w:pPr>
    </w:p>
    <w:p w14:paraId="60F3DA7E" w14:textId="6F3E9AB7" w:rsidR="000808E1" w:rsidRPr="00476E80" w:rsidRDefault="000808E1" w:rsidP="00D02ED7">
      <w:pPr>
        <w:spacing w:after="0" w:line="240" w:lineRule="auto"/>
        <w:jc w:val="both"/>
        <w:rPr>
          <w:rFonts w:ascii="Arial" w:eastAsia="Times New Roman" w:hAnsi="Arial" w:cs="Arial"/>
          <w:color w:val="000000" w:themeColor="text1"/>
          <w:sz w:val="26"/>
          <w:szCs w:val="26"/>
          <w:lang w:val="es-ES_tradnl"/>
        </w:rPr>
      </w:pPr>
      <w:r w:rsidRPr="00476E80">
        <w:rPr>
          <w:rFonts w:ascii="Arial" w:eastAsia="Times New Roman" w:hAnsi="Arial" w:cs="Arial"/>
          <w:color w:val="000000" w:themeColor="text1"/>
          <w:sz w:val="26"/>
          <w:szCs w:val="26"/>
          <w:lang w:val="es-ES_tradnl"/>
        </w:rPr>
        <w:t>Por ello, es indispensable definir con claridad qué asuntos se pueden delegar a los órganos jurisdiccionales competentes del Poder Judicial de la Federación para que el Pleno concentre su atención en los casos que verdaderamente implican una interpretación directa de la Constitución o la protección reforzada de los derechos humanos. S</w:t>
      </w:r>
      <w:r w:rsidR="00A164E9">
        <w:rPr>
          <w:rFonts w:ascii="Arial" w:eastAsia="Times New Roman" w:hAnsi="Arial" w:cs="Arial"/>
          <w:color w:val="000000" w:themeColor="text1"/>
          <w:sz w:val="26"/>
          <w:szCs w:val="26"/>
          <w:lang w:val="es-ES_tradnl"/>
        </w:rPr>
        <w:t>ó</w:t>
      </w:r>
      <w:r w:rsidRPr="00476E80">
        <w:rPr>
          <w:rFonts w:ascii="Arial" w:eastAsia="Times New Roman" w:hAnsi="Arial" w:cs="Arial"/>
          <w:color w:val="000000" w:themeColor="text1"/>
          <w:sz w:val="26"/>
          <w:szCs w:val="26"/>
          <w:lang w:val="es-ES_tradnl"/>
        </w:rPr>
        <w:t>lo así, se garantizará una justicia constitucional oportuna, accesible y sostenible, en línea con los principios que inspiran la reforma.</w:t>
      </w:r>
    </w:p>
    <w:p w14:paraId="0611EDC4" w14:textId="77777777" w:rsidR="000808E1" w:rsidRPr="00476E80" w:rsidRDefault="000808E1" w:rsidP="00D02ED7">
      <w:pPr>
        <w:spacing w:after="0" w:line="240" w:lineRule="auto"/>
        <w:jc w:val="both"/>
        <w:rPr>
          <w:rFonts w:ascii="Arial" w:eastAsia="Times New Roman" w:hAnsi="Arial" w:cs="Arial"/>
          <w:color w:val="000000" w:themeColor="text1"/>
          <w:sz w:val="26"/>
          <w:szCs w:val="26"/>
          <w:lang w:val="es-ES_tradnl"/>
        </w:rPr>
      </w:pPr>
    </w:p>
    <w:p w14:paraId="78DB3172" w14:textId="617444CC" w:rsidR="000808E1" w:rsidRPr="00476E80" w:rsidRDefault="000808E1" w:rsidP="00D02ED7">
      <w:pPr>
        <w:spacing w:after="0" w:line="240" w:lineRule="auto"/>
        <w:jc w:val="both"/>
        <w:rPr>
          <w:rFonts w:ascii="Arial" w:eastAsia="Times New Roman" w:hAnsi="Arial" w:cs="Arial"/>
          <w:color w:val="000000" w:themeColor="text1"/>
          <w:sz w:val="26"/>
          <w:szCs w:val="26"/>
          <w:lang w:val="es-ES_tradnl"/>
        </w:rPr>
      </w:pPr>
      <w:r w:rsidRPr="00476E80">
        <w:rPr>
          <w:rFonts w:ascii="Arial" w:eastAsia="Times New Roman" w:hAnsi="Arial" w:cs="Arial"/>
          <w:b/>
          <w:bCs/>
          <w:color w:val="000000" w:themeColor="text1"/>
          <w:sz w:val="26"/>
          <w:szCs w:val="26"/>
          <w:lang w:val="es-ES_tradnl"/>
        </w:rPr>
        <w:t xml:space="preserve">SEGUNDO. Base Constitucional y legal. </w:t>
      </w:r>
      <w:r w:rsidRPr="00476E80">
        <w:rPr>
          <w:rFonts w:ascii="Arial" w:eastAsia="Times New Roman" w:hAnsi="Arial" w:cs="Arial"/>
          <w:color w:val="000000" w:themeColor="text1"/>
          <w:sz w:val="26"/>
          <w:szCs w:val="26"/>
          <w:lang w:val="es-ES_tradnl"/>
        </w:rPr>
        <w:t xml:space="preserve">Los artículos 94, párrafo noveno, de la </w:t>
      </w:r>
      <w:r w:rsidR="00280513">
        <w:rPr>
          <w:rFonts w:ascii="Arial" w:eastAsia="Times New Roman" w:hAnsi="Arial" w:cs="Arial"/>
          <w:color w:val="000000" w:themeColor="text1"/>
          <w:sz w:val="26"/>
          <w:szCs w:val="26"/>
          <w:lang w:val="es-ES_tradnl"/>
        </w:rPr>
        <w:t>CPEUM</w:t>
      </w:r>
      <w:r w:rsidRPr="00476E80">
        <w:rPr>
          <w:rFonts w:ascii="Arial" w:eastAsia="Times New Roman" w:hAnsi="Arial" w:cs="Arial"/>
          <w:color w:val="000000" w:themeColor="text1"/>
          <w:sz w:val="26"/>
          <w:szCs w:val="26"/>
          <w:lang w:val="es-ES_tradnl"/>
        </w:rPr>
        <w:t xml:space="preserve"> y 17, fracción VII, de la Ley Orgánica del Poder Judicial de la Federación, facultan al Pleno de la </w:t>
      </w:r>
      <w:r w:rsidR="00164AE0" w:rsidRPr="00476E80">
        <w:rPr>
          <w:rFonts w:ascii="Arial" w:eastAsia="Times New Roman" w:hAnsi="Arial" w:cs="Arial"/>
          <w:color w:val="000000" w:themeColor="text1"/>
          <w:sz w:val="26"/>
          <w:szCs w:val="26"/>
          <w:lang w:val="es-ES_tradnl"/>
        </w:rPr>
        <w:t>SCJN</w:t>
      </w:r>
      <w:r w:rsidRPr="00476E80">
        <w:rPr>
          <w:rFonts w:ascii="Arial" w:eastAsia="Times New Roman" w:hAnsi="Arial" w:cs="Arial"/>
          <w:color w:val="000000" w:themeColor="text1"/>
          <w:sz w:val="26"/>
          <w:szCs w:val="26"/>
          <w:lang w:val="es-ES_tradnl"/>
        </w:rPr>
        <w:t xml:space="preserve"> para expedir acuerdos generales a fin de lograr una adecuada distribución de los asuntos de su competencia, así como remitir asuntos a los Plenos Regionales y a los Tribunales Colegiados de Circuito para mayor prontitud en </w:t>
      </w:r>
      <w:r w:rsidR="003411EB">
        <w:rPr>
          <w:rFonts w:ascii="Arial" w:eastAsia="Times New Roman" w:hAnsi="Arial" w:cs="Arial"/>
          <w:color w:val="000000" w:themeColor="text1"/>
          <w:sz w:val="26"/>
          <w:szCs w:val="26"/>
          <w:lang w:val="es-ES_tradnl"/>
        </w:rPr>
        <w:t>su</w:t>
      </w:r>
      <w:r w:rsidRPr="00476E80">
        <w:rPr>
          <w:rFonts w:ascii="Arial" w:eastAsia="Times New Roman" w:hAnsi="Arial" w:cs="Arial"/>
          <w:color w:val="000000" w:themeColor="text1"/>
          <w:sz w:val="26"/>
          <w:szCs w:val="26"/>
          <w:lang w:val="es-ES_tradnl"/>
        </w:rPr>
        <w:t xml:space="preserve"> despacho</w:t>
      </w:r>
      <w:r w:rsidR="003411EB">
        <w:rPr>
          <w:rFonts w:ascii="Arial" w:eastAsia="Times New Roman" w:hAnsi="Arial" w:cs="Arial"/>
          <w:color w:val="000000" w:themeColor="text1"/>
          <w:sz w:val="26"/>
          <w:szCs w:val="26"/>
          <w:lang w:val="es-ES_tradnl"/>
        </w:rPr>
        <w:t>;</w:t>
      </w:r>
      <w:r w:rsidRPr="00476E80">
        <w:rPr>
          <w:rFonts w:ascii="Arial" w:eastAsia="Times New Roman" w:hAnsi="Arial" w:cs="Arial"/>
          <w:color w:val="000000" w:themeColor="text1"/>
          <w:sz w:val="26"/>
          <w:szCs w:val="26"/>
          <w:lang w:val="es-ES_tradnl"/>
        </w:rPr>
        <w:t xml:space="preserve"> </w:t>
      </w:r>
      <w:r w:rsidR="003411EB">
        <w:rPr>
          <w:rFonts w:ascii="Arial" w:eastAsia="Times New Roman" w:hAnsi="Arial" w:cs="Arial"/>
          <w:color w:val="000000" w:themeColor="text1"/>
          <w:sz w:val="26"/>
          <w:szCs w:val="26"/>
          <w:lang w:val="es-ES_tradnl"/>
        </w:rPr>
        <w:t>s</w:t>
      </w:r>
      <w:r w:rsidRPr="00476E80">
        <w:rPr>
          <w:rFonts w:ascii="Arial" w:eastAsia="Times New Roman" w:hAnsi="Arial" w:cs="Arial"/>
          <w:color w:val="000000" w:themeColor="text1"/>
          <w:sz w:val="26"/>
          <w:szCs w:val="26"/>
          <w:lang w:val="es-ES_tradnl"/>
        </w:rPr>
        <w:t>in embargo, si est</w:t>
      </w:r>
      <w:r w:rsidR="003411EB">
        <w:rPr>
          <w:rFonts w:ascii="Arial" w:eastAsia="Times New Roman" w:hAnsi="Arial" w:cs="Arial"/>
          <w:color w:val="000000" w:themeColor="text1"/>
          <w:sz w:val="26"/>
          <w:szCs w:val="26"/>
          <w:lang w:val="es-ES_tradnl"/>
        </w:rPr>
        <w:t>os</w:t>
      </w:r>
      <w:r w:rsidRPr="00476E80">
        <w:rPr>
          <w:rFonts w:ascii="Arial" w:eastAsia="Times New Roman" w:hAnsi="Arial" w:cs="Arial"/>
          <w:color w:val="000000" w:themeColor="text1"/>
          <w:sz w:val="26"/>
          <w:szCs w:val="26"/>
          <w:lang w:val="es-ES_tradnl"/>
        </w:rPr>
        <w:t xml:space="preserve"> últim</w:t>
      </w:r>
      <w:r w:rsidR="003411EB">
        <w:rPr>
          <w:rFonts w:ascii="Arial" w:eastAsia="Times New Roman" w:hAnsi="Arial" w:cs="Arial"/>
          <w:color w:val="000000" w:themeColor="text1"/>
          <w:sz w:val="26"/>
          <w:szCs w:val="26"/>
          <w:lang w:val="es-ES_tradnl"/>
        </w:rPr>
        <w:t>o</w:t>
      </w:r>
      <w:r w:rsidRPr="00476E80">
        <w:rPr>
          <w:rFonts w:ascii="Arial" w:eastAsia="Times New Roman" w:hAnsi="Arial" w:cs="Arial"/>
          <w:color w:val="000000" w:themeColor="text1"/>
          <w:sz w:val="26"/>
          <w:szCs w:val="26"/>
          <w:lang w:val="es-ES_tradnl"/>
        </w:rPr>
        <w:t xml:space="preserve">s consideran que debe resolverse por la </w:t>
      </w:r>
      <w:r w:rsidR="00164AE0" w:rsidRPr="00476E80">
        <w:rPr>
          <w:rFonts w:ascii="Arial" w:eastAsia="Times New Roman" w:hAnsi="Arial" w:cs="Arial"/>
          <w:color w:val="000000" w:themeColor="text1"/>
          <w:sz w:val="26"/>
          <w:szCs w:val="26"/>
          <w:lang w:val="es-ES_tradnl"/>
        </w:rPr>
        <w:t>SCJN</w:t>
      </w:r>
      <w:r w:rsidRPr="00476E80">
        <w:rPr>
          <w:rFonts w:ascii="Arial" w:eastAsia="Times New Roman" w:hAnsi="Arial" w:cs="Arial"/>
          <w:color w:val="000000" w:themeColor="text1"/>
          <w:sz w:val="26"/>
          <w:szCs w:val="26"/>
          <w:lang w:val="es-ES_tradnl"/>
        </w:rPr>
        <w:t xml:space="preserve">, </w:t>
      </w:r>
      <w:r w:rsidR="003411EB">
        <w:rPr>
          <w:rFonts w:ascii="Arial" w:eastAsia="Times New Roman" w:hAnsi="Arial" w:cs="Arial"/>
          <w:color w:val="000000" w:themeColor="text1"/>
          <w:sz w:val="26"/>
          <w:szCs w:val="26"/>
          <w:lang w:val="es-ES_tradnl"/>
        </w:rPr>
        <w:t>pueden solicitar la reasunción de competencia.</w:t>
      </w:r>
      <w:r w:rsidRPr="00476E80">
        <w:rPr>
          <w:rFonts w:ascii="Arial" w:eastAsia="Times New Roman" w:hAnsi="Arial" w:cs="Arial"/>
          <w:color w:val="000000" w:themeColor="text1"/>
          <w:sz w:val="26"/>
          <w:szCs w:val="26"/>
          <w:lang w:val="es-ES_tradnl"/>
        </w:rPr>
        <w:t xml:space="preserve"> </w:t>
      </w:r>
    </w:p>
    <w:p w14:paraId="0C04D9EE" w14:textId="77777777" w:rsidR="000808E1" w:rsidRPr="00476E80" w:rsidRDefault="000808E1" w:rsidP="00D02ED7">
      <w:pPr>
        <w:pStyle w:val="s4"/>
        <w:spacing w:before="0" w:beforeAutospacing="0" w:after="0" w:afterAutospacing="0"/>
        <w:jc w:val="both"/>
        <w:rPr>
          <w:rStyle w:val="apple-converted-space"/>
          <w:rFonts w:ascii="Arial" w:hAnsi="Arial" w:cs="Arial"/>
          <w:b/>
          <w:bCs/>
          <w:color w:val="000000" w:themeColor="text1"/>
          <w:sz w:val="26"/>
          <w:szCs w:val="26"/>
          <w:lang w:val="es-ES_tradnl"/>
        </w:rPr>
      </w:pPr>
      <w:r w:rsidRPr="00476E80">
        <w:rPr>
          <w:rStyle w:val="apple-converted-space"/>
          <w:rFonts w:ascii="Arial" w:hAnsi="Arial" w:cs="Arial"/>
          <w:b/>
          <w:bCs/>
          <w:color w:val="000000" w:themeColor="text1"/>
          <w:sz w:val="26"/>
          <w:szCs w:val="26"/>
          <w:lang w:val="es-ES_tradnl"/>
        </w:rPr>
        <w:t> </w:t>
      </w:r>
    </w:p>
    <w:p w14:paraId="31292826" w14:textId="4568D128" w:rsidR="000808E1" w:rsidRPr="00476E80" w:rsidRDefault="000808E1" w:rsidP="00D02ED7">
      <w:pPr>
        <w:pStyle w:val="s4"/>
        <w:spacing w:before="0" w:beforeAutospacing="0" w:after="0" w:afterAutospacing="0"/>
        <w:jc w:val="both"/>
        <w:rPr>
          <w:rFonts w:ascii="Arial" w:hAnsi="Arial" w:cs="Arial"/>
          <w:b/>
          <w:bCs/>
          <w:color w:val="000000" w:themeColor="text1"/>
          <w:sz w:val="26"/>
          <w:szCs w:val="26"/>
          <w:lang w:val="es-ES_tradnl"/>
        </w:rPr>
      </w:pPr>
      <w:r w:rsidRPr="00476E80">
        <w:rPr>
          <w:rStyle w:val="apple-converted-space"/>
          <w:rFonts w:ascii="Arial" w:hAnsi="Arial" w:cs="Arial"/>
          <w:b/>
          <w:bCs/>
          <w:color w:val="000000" w:themeColor="text1"/>
          <w:sz w:val="26"/>
          <w:szCs w:val="26"/>
          <w:lang w:val="es-ES_tradnl"/>
        </w:rPr>
        <w:t xml:space="preserve">TERCERO. </w:t>
      </w:r>
      <w:r w:rsidRPr="00476E80">
        <w:rPr>
          <w:rFonts w:ascii="Arial" w:hAnsi="Arial" w:cs="Arial"/>
          <w:b/>
          <w:bCs/>
          <w:color w:val="000000" w:themeColor="text1"/>
          <w:sz w:val="26"/>
          <w:szCs w:val="26"/>
          <w:lang w:val="es-ES_tradnl"/>
        </w:rPr>
        <w:t xml:space="preserve">Asuntos de competencia originaria delegables. </w:t>
      </w:r>
      <w:r w:rsidRPr="00476E80">
        <w:rPr>
          <w:rFonts w:ascii="Arial" w:hAnsi="Arial" w:cs="Arial"/>
          <w:color w:val="000000" w:themeColor="text1"/>
          <w:sz w:val="26"/>
          <w:szCs w:val="26"/>
          <w:lang w:val="es-ES_tradnl"/>
        </w:rPr>
        <w:t xml:space="preserve">Existen diversos asuntos cuya competencia originaria corresponde a la </w:t>
      </w:r>
      <w:r w:rsidR="00164AE0" w:rsidRPr="00476E80">
        <w:rPr>
          <w:rFonts w:ascii="Arial" w:hAnsi="Arial" w:cs="Arial"/>
          <w:color w:val="000000" w:themeColor="text1"/>
          <w:sz w:val="26"/>
          <w:szCs w:val="26"/>
          <w:lang w:val="es-ES_tradnl"/>
        </w:rPr>
        <w:t>SCJN</w:t>
      </w:r>
      <w:r w:rsidRPr="00476E80">
        <w:rPr>
          <w:rFonts w:ascii="Arial" w:hAnsi="Arial" w:cs="Arial"/>
          <w:color w:val="000000" w:themeColor="text1"/>
          <w:sz w:val="26"/>
          <w:szCs w:val="26"/>
          <w:lang w:val="es-ES_tradnl"/>
        </w:rPr>
        <w:t xml:space="preserve"> en términos de la C</w:t>
      </w:r>
      <w:r w:rsidR="00153939" w:rsidRPr="00476E80">
        <w:rPr>
          <w:rFonts w:ascii="Arial" w:hAnsi="Arial" w:cs="Arial"/>
          <w:color w:val="000000" w:themeColor="text1"/>
          <w:sz w:val="26"/>
          <w:szCs w:val="26"/>
          <w:lang w:val="es-ES_tradnl"/>
        </w:rPr>
        <w:t xml:space="preserve">PEUM </w:t>
      </w:r>
      <w:r w:rsidRPr="00476E80">
        <w:rPr>
          <w:rFonts w:ascii="Arial" w:hAnsi="Arial" w:cs="Arial"/>
          <w:color w:val="000000" w:themeColor="text1"/>
          <w:sz w:val="26"/>
          <w:szCs w:val="26"/>
          <w:lang w:val="es-ES_tradnl"/>
        </w:rPr>
        <w:t xml:space="preserve">y las leyes aplicables. No obstante, cuando dichos asuntos no implican un pronunciamiento directo sobre temas de relevancia </w:t>
      </w:r>
      <w:r w:rsidR="003411EB">
        <w:rPr>
          <w:rFonts w:ascii="Arial" w:hAnsi="Arial" w:cs="Arial"/>
          <w:color w:val="000000" w:themeColor="text1"/>
          <w:sz w:val="26"/>
          <w:szCs w:val="26"/>
          <w:lang w:val="es-ES_tradnl"/>
        </w:rPr>
        <w:t xml:space="preserve">en </w:t>
      </w:r>
      <w:r w:rsidRPr="00476E80">
        <w:rPr>
          <w:rFonts w:ascii="Arial" w:hAnsi="Arial" w:cs="Arial"/>
          <w:color w:val="000000" w:themeColor="text1"/>
          <w:sz w:val="26"/>
          <w:szCs w:val="26"/>
          <w:lang w:val="es-ES_tradnl"/>
        </w:rPr>
        <w:t>materia de constitucionalidad o ya han sido resueltos mediante jurisprudencia, pueden ser remitidos a otros órganos jurisdiccionales del Poder Judicial de la Federación para su resolución; de ahí que es necesario precisar con claridad las reglas y supuestos para la delegación de estos asuntos.</w:t>
      </w:r>
    </w:p>
    <w:p w14:paraId="12F6057C" w14:textId="77777777" w:rsidR="000808E1" w:rsidRPr="00476E80" w:rsidRDefault="000808E1" w:rsidP="00D02ED7">
      <w:pPr>
        <w:pStyle w:val="s4"/>
        <w:spacing w:before="0" w:beforeAutospacing="0" w:after="0" w:afterAutospacing="0"/>
        <w:jc w:val="both"/>
        <w:rPr>
          <w:rFonts w:ascii="Arial" w:hAnsi="Arial" w:cs="Arial"/>
          <w:b/>
          <w:bCs/>
          <w:color w:val="000000" w:themeColor="text1"/>
          <w:sz w:val="26"/>
          <w:szCs w:val="26"/>
          <w:lang w:val="es-ES_tradnl"/>
        </w:rPr>
      </w:pPr>
    </w:p>
    <w:p w14:paraId="033D2B0F" w14:textId="6298D8AC" w:rsidR="000808E1" w:rsidRPr="00476E80" w:rsidRDefault="000808E1" w:rsidP="00D02ED7">
      <w:pPr>
        <w:spacing w:after="0" w:line="240" w:lineRule="auto"/>
        <w:jc w:val="both"/>
        <w:rPr>
          <w:rFonts w:ascii="Arial" w:eastAsia="Times New Roman" w:hAnsi="Arial" w:cs="Arial"/>
          <w:color w:val="000000" w:themeColor="text1"/>
          <w:sz w:val="26"/>
          <w:szCs w:val="26"/>
          <w:lang w:val="es-ES_tradnl"/>
        </w:rPr>
      </w:pPr>
      <w:r w:rsidRPr="00476E80">
        <w:rPr>
          <w:rFonts w:ascii="Arial" w:eastAsia="Times New Roman" w:hAnsi="Arial" w:cs="Arial"/>
          <w:b/>
          <w:bCs/>
          <w:color w:val="000000" w:themeColor="text1"/>
          <w:sz w:val="26"/>
          <w:szCs w:val="26"/>
          <w:lang w:val="es-ES_tradnl"/>
        </w:rPr>
        <w:t>CUARTO.  Conflictos competenciales entre órganos jurisdiccionales.</w:t>
      </w:r>
      <w:r w:rsidRPr="00476E80">
        <w:rPr>
          <w:rFonts w:ascii="Arial" w:eastAsia="Times New Roman" w:hAnsi="Arial" w:cs="Arial"/>
          <w:color w:val="000000" w:themeColor="text1"/>
          <w:sz w:val="26"/>
          <w:szCs w:val="26"/>
          <w:lang w:val="es-ES_tradnl"/>
        </w:rPr>
        <w:t xml:space="preserve"> De la interpretación del artículo 106 constitucional se desprende que la facultad para conocer de los conflictos competenciales entre Tribunales Federales corresponde a la </w:t>
      </w:r>
      <w:r w:rsidR="00164AE0" w:rsidRPr="00476E80">
        <w:rPr>
          <w:rFonts w:ascii="Arial" w:eastAsia="Times New Roman" w:hAnsi="Arial" w:cs="Arial"/>
          <w:color w:val="000000" w:themeColor="text1"/>
          <w:sz w:val="26"/>
          <w:szCs w:val="26"/>
          <w:lang w:val="es-ES_tradnl"/>
        </w:rPr>
        <w:t>SCJN</w:t>
      </w:r>
      <w:r w:rsidRPr="00476E80">
        <w:rPr>
          <w:rFonts w:ascii="Arial" w:eastAsia="Times New Roman" w:hAnsi="Arial" w:cs="Arial"/>
          <w:color w:val="000000" w:themeColor="text1"/>
          <w:sz w:val="26"/>
          <w:szCs w:val="26"/>
          <w:lang w:val="es-ES_tradnl"/>
        </w:rPr>
        <w:t>; no obstante</w:t>
      </w:r>
      <w:r w:rsidR="0007317D" w:rsidRPr="00476E80">
        <w:rPr>
          <w:rFonts w:ascii="Arial" w:eastAsia="Times New Roman" w:hAnsi="Arial" w:cs="Arial"/>
          <w:color w:val="000000" w:themeColor="text1"/>
          <w:sz w:val="26"/>
          <w:szCs w:val="26"/>
          <w:lang w:val="es-ES_tradnl"/>
        </w:rPr>
        <w:t>,</w:t>
      </w:r>
      <w:r w:rsidRPr="00476E80">
        <w:rPr>
          <w:rFonts w:ascii="Arial" w:eastAsia="Times New Roman" w:hAnsi="Arial" w:cs="Arial"/>
          <w:color w:val="000000" w:themeColor="text1"/>
          <w:sz w:val="26"/>
          <w:szCs w:val="26"/>
          <w:lang w:val="es-ES_tradnl"/>
        </w:rPr>
        <w:t xml:space="preserve"> las leyes ordinarias prevén distintas reglas para resolver estos conflictos, generándose incertidumbre y posibles duplicidades en el ejercicio de sus funciones</w:t>
      </w:r>
      <w:r w:rsidRPr="00476E80">
        <w:rPr>
          <w:rFonts w:ascii="Arial" w:eastAsia="Times New Roman" w:hAnsi="Arial" w:cs="Arial"/>
          <w:b/>
          <w:bCs/>
          <w:color w:val="000000" w:themeColor="text1"/>
          <w:sz w:val="26"/>
          <w:szCs w:val="26"/>
          <w:lang w:val="es-ES_tradnl"/>
        </w:rPr>
        <w:t>.</w:t>
      </w:r>
    </w:p>
    <w:p w14:paraId="5CA99D16" w14:textId="77777777" w:rsidR="000808E1" w:rsidRPr="00476E80" w:rsidRDefault="000808E1" w:rsidP="00D02ED7">
      <w:pPr>
        <w:spacing w:after="0" w:line="240" w:lineRule="auto"/>
        <w:jc w:val="both"/>
        <w:rPr>
          <w:rFonts w:ascii="Arial" w:eastAsia="Times New Roman" w:hAnsi="Arial" w:cs="Arial"/>
          <w:color w:val="000000" w:themeColor="text1"/>
          <w:sz w:val="26"/>
          <w:szCs w:val="26"/>
          <w:lang w:val="es-ES_tradnl"/>
        </w:rPr>
      </w:pPr>
    </w:p>
    <w:p w14:paraId="71FC4F80" w14:textId="4BFCF3AB" w:rsidR="000808E1" w:rsidRPr="00476E80" w:rsidRDefault="000808E1" w:rsidP="00D02ED7">
      <w:pPr>
        <w:spacing w:after="0" w:line="240" w:lineRule="auto"/>
        <w:jc w:val="both"/>
        <w:rPr>
          <w:rFonts w:ascii="Arial" w:eastAsia="Times New Roman" w:hAnsi="Arial" w:cs="Arial"/>
          <w:color w:val="000000" w:themeColor="text1"/>
          <w:sz w:val="26"/>
          <w:szCs w:val="26"/>
          <w:lang w:val="es-ES_tradnl"/>
        </w:rPr>
      </w:pPr>
      <w:r w:rsidRPr="00476E80">
        <w:rPr>
          <w:rFonts w:ascii="Arial" w:eastAsia="Times New Roman" w:hAnsi="Arial" w:cs="Arial"/>
          <w:color w:val="000000" w:themeColor="text1"/>
          <w:sz w:val="26"/>
          <w:szCs w:val="26"/>
          <w:lang w:val="es-ES_tradnl"/>
        </w:rPr>
        <w:lastRenderedPageBreak/>
        <w:t xml:space="preserve">Por ejemplo, la Ley Orgánica del Poder Judicial de la Federación asigna a los Tribunales Colegiados de Apelación la resolución de conflictos entre jueces de Distrito en funciones ordinarias, excepto en los juicios de amparo (art. 32, fracción V) y a los Plenos Regionales los conflictos competenciales entre órganos jurisdiccionales en general (arts. 39 y 40). Asimismo, la Ley de Amparo dispone que los Tribunales Colegiados de Circuito conozcan de los conflictos entre jueces de Distrito en materia de amparo (art. 48), y que la </w:t>
      </w:r>
      <w:r w:rsidR="00164AE0" w:rsidRPr="00476E80">
        <w:rPr>
          <w:rFonts w:ascii="Arial" w:eastAsia="Times New Roman" w:hAnsi="Arial" w:cs="Arial"/>
          <w:color w:val="000000" w:themeColor="text1"/>
          <w:sz w:val="26"/>
          <w:szCs w:val="26"/>
          <w:lang w:val="es-ES_tradnl"/>
        </w:rPr>
        <w:t>SCJN</w:t>
      </w:r>
      <w:r w:rsidRPr="00476E80">
        <w:rPr>
          <w:rFonts w:ascii="Arial" w:eastAsia="Times New Roman" w:hAnsi="Arial" w:cs="Arial"/>
          <w:color w:val="000000" w:themeColor="text1"/>
          <w:sz w:val="26"/>
          <w:szCs w:val="26"/>
          <w:lang w:val="es-ES_tradnl"/>
        </w:rPr>
        <w:t xml:space="preserve"> resuelva los conflictos entre Tribunales Colegiados de Circuito (art. 46), pese a que la Ley Orgánica delega esa competencia a los Plenos Regionales. Además, no existe norma expresa que determine qué órgano debe resolver los conflictos entre Plenos Regionales. </w:t>
      </w:r>
    </w:p>
    <w:p w14:paraId="7782D1AA" w14:textId="77777777" w:rsidR="000808E1" w:rsidRPr="00476E80" w:rsidRDefault="000808E1" w:rsidP="00D02ED7">
      <w:pPr>
        <w:spacing w:after="0" w:line="240" w:lineRule="auto"/>
        <w:jc w:val="both"/>
        <w:rPr>
          <w:rFonts w:ascii="Arial" w:eastAsia="Times New Roman" w:hAnsi="Arial" w:cs="Arial"/>
          <w:color w:val="000000" w:themeColor="text1"/>
          <w:sz w:val="26"/>
          <w:szCs w:val="26"/>
          <w:lang w:val="es-ES_tradnl"/>
        </w:rPr>
      </w:pPr>
    </w:p>
    <w:p w14:paraId="70B263CF" w14:textId="77777777" w:rsidR="000808E1" w:rsidRPr="00476E80" w:rsidRDefault="000808E1" w:rsidP="00D02ED7">
      <w:pPr>
        <w:spacing w:after="0" w:line="240" w:lineRule="auto"/>
        <w:jc w:val="both"/>
        <w:rPr>
          <w:rFonts w:ascii="Arial" w:eastAsia="Times New Roman" w:hAnsi="Arial" w:cs="Arial"/>
          <w:color w:val="000000" w:themeColor="text1"/>
          <w:sz w:val="26"/>
          <w:szCs w:val="26"/>
          <w:lang w:val="es-ES_tradnl"/>
        </w:rPr>
      </w:pPr>
      <w:r w:rsidRPr="00476E80">
        <w:rPr>
          <w:rFonts w:ascii="Arial" w:eastAsia="Times New Roman" w:hAnsi="Arial" w:cs="Arial"/>
          <w:color w:val="000000" w:themeColor="text1"/>
          <w:sz w:val="26"/>
          <w:szCs w:val="26"/>
          <w:lang w:val="es-ES_tradnl"/>
        </w:rPr>
        <w:t>Por tanto, este Acuerdo General debe delimitar con claridad la competencia de cada órgano jurisdiccional en materia de conflictos competenciales, con el fin de armonizar las disposiciones aplicables, dotar de certeza jurídica al sistema y agilizar la resolución de estos asuntos.</w:t>
      </w:r>
    </w:p>
    <w:p w14:paraId="06AC028D" w14:textId="77777777" w:rsidR="000808E1" w:rsidRPr="00476E80" w:rsidRDefault="000808E1" w:rsidP="00D02ED7">
      <w:pPr>
        <w:spacing w:after="0" w:line="240" w:lineRule="auto"/>
        <w:jc w:val="both"/>
        <w:rPr>
          <w:rFonts w:ascii="Arial" w:eastAsia="Times New Roman" w:hAnsi="Arial" w:cs="Arial"/>
          <w:b/>
          <w:bCs/>
          <w:color w:val="000000" w:themeColor="text1"/>
          <w:sz w:val="26"/>
          <w:szCs w:val="26"/>
          <w:lang w:val="es-ES_tradnl"/>
        </w:rPr>
      </w:pPr>
    </w:p>
    <w:p w14:paraId="0FEA8290" w14:textId="53059754" w:rsidR="000808E1" w:rsidRPr="00476E80" w:rsidRDefault="000808E1" w:rsidP="00D02ED7">
      <w:pPr>
        <w:spacing w:after="0" w:line="240" w:lineRule="auto"/>
        <w:jc w:val="both"/>
        <w:rPr>
          <w:rFonts w:ascii="Arial" w:eastAsia="Times New Roman" w:hAnsi="Arial" w:cs="Arial"/>
          <w:color w:val="000000" w:themeColor="text1"/>
          <w:sz w:val="26"/>
          <w:szCs w:val="26"/>
        </w:rPr>
      </w:pPr>
      <w:r w:rsidRPr="00476E80">
        <w:rPr>
          <w:rFonts w:ascii="Arial" w:eastAsia="Times New Roman" w:hAnsi="Arial" w:cs="Arial"/>
          <w:b/>
          <w:bCs/>
          <w:color w:val="000000" w:themeColor="text1"/>
          <w:sz w:val="26"/>
          <w:szCs w:val="26"/>
          <w:lang w:val="es-ES_tradnl"/>
        </w:rPr>
        <w:t xml:space="preserve">QUINTO. Recursos de inconformidad. </w:t>
      </w:r>
      <w:r w:rsidRPr="00476E80">
        <w:rPr>
          <w:rFonts w:ascii="Arial" w:eastAsia="Times New Roman" w:hAnsi="Arial" w:cs="Arial"/>
          <w:color w:val="000000" w:themeColor="text1"/>
          <w:sz w:val="26"/>
          <w:szCs w:val="26"/>
        </w:rPr>
        <w:t xml:space="preserve">En la exposición de motivos del Decreto por el que se reformó, entre otros, el artículo 203 de la Ley de Amparo, publicado en el Diario Oficial de la Federación el siete de junio de dos mil veintiuno, se estableció que se eliminaba la competencia de la SCJN para resolver recursos de inconformidad e incidentes de cumplimiento sustituto para transferirlas a los Tribunales Colegiados de Circuito, dado que dichos recursos rara vez implicaban un pronunciamiento que ayudara a desarrollar la doctrina constitucional y de derechos humanos de la </w:t>
      </w:r>
      <w:r w:rsidR="004D5B50">
        <w:rPr>
          <w:rFonts w:ascii="Arial" w:eastAsia="Times New Roman" w:hAnsi="Arial" w:cs="Arial"/>
          <w:color w:val="000000" w:themeColor="text1"/>
          <w:sz w:val="26"/>
          <w:szCs w:val="26"/>
          <w:lang w:val="es-ES_tradnl"/>
        </w:rPr>
        <w:t>SCJN</w:t>
      </w:r>
      <w:r w:rsidRPr="00476E80">
        <w:rPr>
          <w:rFonts w:ascii="Arial" w:eastAsia="Times New Roman" w:hAnsi="Arial" w:cs="Arial"/>
          <w:color w:val="000000" w:themeColor="text1"/>
          <w:sz w:val="26"/>
          <w:szCs w:val="26"/>
        </w:rPr>
        <w:t>, conforme a lo siguiente:</w:t>
      </w:r>
    </w:p>
    <w:p w14:paraId="329F8FA7" w14:textId="77777777" w:rsidR="000808E1" w:rsidRPr="00476E80" w:rsidRDefault="000808E1" w:rsidP="00D02ED7">
      <w:pPr>
        <w:spacing w:after="0" w:line="240" w:lineRule="auto"/>
        <w:jc w:val="both"/>
        <w:rPr>
          <w:rFonts w:ascii="Arial" w:eastAsia="Times New Roman" w:hAnsi="Arial" w:cs="Arial"/>
          <w:color w:val="000000" w:themeColor="text1"/>
          <w:sz w:val="26"/>
          <w:szCs w:val="26"/>
        </w:rPr>
      </w:pPr>
    </w:p>
    <w:p w14:paraId="2E56BC21" w14:textId="77777777" w:rsidR="000808E1" w:rsidRPr="00476E80" w:rsidRDefault="000808E1" w:rsidP="00D02ED7">
      <w:pPr>
        <w:spacing w:after="0" w:line="240" w:lineRule="auto"/>
        <w:jc w:val="both"/>
        <w:rPr>
          <w:rFonts w:ascii="Arial" w:eastAsia="Times New Roman" w:hAnsi="Arial" w:cs="Arial"/>
          <w:i/>
          <w:iCs/>
          <w:color w:val="000000" w:themeColor="text1"/>
          <w:sz w:val="26"/>
          <w:szCs w:val="26"/>
        </w:rPr>
      </w:pPr>
      <w:r w:rsidRPr="00476E80">
        <w:rPr>
          <w:rFonts w:ascii="Arial" w:eastAsia="Times New Roman" w:hAnsi="Arial" w:cs="Arial"/>
          <w:i/>
          <w:iCs/>
          <w:color w:val="000000" w:themeColor="text1"/>
          <w:sz w:val="26"/>
          <w:szCs w:val="26"/>
        </w:rPr>
        <w:t>“En este mismo sentido se elimina la competencia de dicho Alto Tribunal para resolver recursos de inconformidad e incidentes de cumplimiento sustituto para transferirlas a los tribunales colegiados de circuito. En efecto, dichos recursos muy rara vez implicaban un pronunciamiento que ayudara a desarrollar la doctrina constitucional y de derechos humanos de la Suprema Corte.</w:t>
      </w:r>
    </w:p>
    <w:p w14:paraId="507C1C3F" w14:textId="77777777" w:rsidR="000808E1" w:rsidRPr="00476E80" w:rsidRDefault="000808E1" w:rsidP="00D02ED7">
      <w:pPr>
        <w:spacing w:after="0" w:line="240" w:lineRule="auto"/>
        <w:jc w:val="both"/>
        <w:rPr>
          <w:rFonts w:ascii="Arial" w:eastAsia="Times New Roman" w:hAnsi="Arial" w:cs="Arial"/>
          <w:i/>
          <w:iCs/>
          <w:color w:val="000000" w:themeColor="text1"/>
          <w:sz w:val="26"/>
          <w:szCs w:val="26"/>
        </w:rPr>
      </w:pPr>
    </w:p>
    <w:p w14:paraId="44548A0F" w14:textId="77777777" w:rsidR="000808E1" w:rsidRPr="00476E80" w:rsidRDefault="000808E1" w:rsidP="00D02ED7">
      <w:pPr>
        <w:spacing w:after="0" w:line="240" w:lineRule="auto"/>
        <w:jc w:val="both"/>
        <w:rPr>
          <w:rFonts w:ascii="Arial" w:eastAsia="Times New Roman" w:hAnsi="Arial" w:cs="Arial"/>
          <w:i/>
          <w:iCs/>
          <w:color w:val="000000" w:themeColor="text1"/>
          <w:sz w:val="26"/>
          <w:szCs w:val="26"/>
        </w:rPr>
      </w:pPr>
      <w:r w:rsidRPr="00476E80">
        <w:rPr>
          <w:rFonts w:ascii="Arial" w:eastAsia="Times New Roman" w:hAnsi="Arial" w:cs="Arial"/>
          <w:i/>
          <w:iCs/>
          <w:color w:val="000000" w:themeColor="text1"/>
          <w:sz w:val="26"/>
          <w:szCs w:val="26"/>
        </w:rPr>
        <w:t>Con estos cambios se consolida a la Suprema Corte como un verdadero Tribunal Constitucional y se le permite se concentre en la resolución de los asuntos de mayor trascendencia y que pueda generar una sólida doctrina que proteja los derechos de todas y todos.”</w:t>
      </w:r>
    </w:p>
    <w:p w14:paraId="7A412DDF" w14:textId="77777777" w:rsidR="000808E1" w:rsidRPr="00476E80" w:rsidRDefault="000808E1" w:rsidP="00D02ED7">
      <w:pPr>
        <w:spacing w:after="0" w:line="240" w:lineRule="auto"/>
        <w:jc w:val="both"/>
        <w:rPr>
          <w:rFonts w:ascii="Arial" w:eastAsia="Times New Roman" w:hAnsi="Arial" w:cs="Arial"/>
          <w:color w:val="000000" w:themeColor="text1"/>
          <w:sz w:val="26"/>
          <w:szCs w:val="26"/>
        </w:rPr>
      </w:pPr>
    </w:p>
    <w:p w14:paraId="3189CEB5" w14:textId="322FFB3C" w:rsidR="000808E1" w:rsidRPr="00984966" w:rsidRDefault="000A4ADF" w:rsidP="00D02ED7">
      <w:pPr>
        <w:spacing w:after="0" w:line="240" w:lineRule="auto"/>
        <w:jc w:val="both"/>
        <w:rPr>
          <w:rFonts w:ascii="Arial" w:eastAsia="Times New Roman" w:hAnsi="Arial" w:cs="Arial"/>
          <w:color w:val="000000" w:themeColor="text1"/>
          <w:sz w:val="26"/>
          <w:szCs w:val="26"/>
        </w:rPr>
      </w:pPr>
      <w:r>
        <w:rPr>
          <w:rFonts w:ascii="Arial" w:eastAsia="Times New Roman" w:hAnsi="Arial" w:cs="Arial"/>
          <w:color w:val="000000" w:themeColor="text1"/>
          <w:sz w:val="26"/>
          <w:szCs w:val="26"/>
        </w:rPr>
        <w:t>Con independencia de lo anterior,</w:t>
      </w:r>
      <w:r w:rsidR="000E2A01">
        <w:rPr>
          <w:rFonts w:ascii="Arial" w:eastAsia="Times New Roman" w:hAnsi="Arial" w:cs="Arial"/>
          <w:color w:val="000000" w:themeColor="text1"/>
          <w:sz w:val="26"/>
          <w:szCs w:val="26"/>
        </w:rPr>
        <w:t xml:space="preserve"> </w:t>
      </w:r>
      <w:r w:rsidR="00586EDF">
        <w:rPr>
          <w:rFonts w:ascii="Arial" w:eastAsia="Times New Roman" w:hAnsi="Arial" w:cs="Arial"/>
          <w:color w:val="000000" w:themeColor="text1"/>
          <w:sz w:val="26"/>
          <w:szCs w:val="26"/>
        </w:rPr>
        <w:t xml:space="preserve">tratándose de los </w:t>
      </w:r>
      <w:r w:rsidRPr="00984966">
        <w:rPr>
          <w:rFonts w:ascii="Arial" w:eastAsia="Times New Roman" w:hAnsi="Arial" w:cs="Arial"/>
          <w:color w:val="000000" w:themeColor="text1"/>
          <w:sz w:val="26"/>
          <w:szCs w:val="26"/>
        </w:rPr>
        <w:t>recursos de inconformidad previstos en la fracción IV del artículo 201 de la Ley de Amparo</w:t>
      </w:r>
      <w:r w:rsidR="00984966">
        <w:rPr>
          <w:rFonts w:ascii="Arial" w:eastAsia="Times New Roman" w:hAnsi="Arial" w:cs="Arial"/>
          <w:color w:val="000000" w:themeColor="text1"/>
          <w:sz w:val="26"/>
          <w:szCs w:val="26"/>
        </w:rPr>
        <w:t>,</w:t>
      </w:r>
      <w:r w:rsidRPr="00984966">
        <w:rPr>
          <w:rFonts w:ascii="Arial" w:eastAsia="Times New Roman" w:hAnsi="Arial" w:cs="Arial"/>
          <w:color w:val="000000" w:themeColor="text1"/>
          <w:sz w:val="26"/>
          <w:szCs w:val="26"/>
        </w:rPr>
        <w:t xml:space="preserve"> </w:t>
      </w:r>
      <w:r w:rsidR="00984966">
        <w:rPr>
          <w:rFonts w:ascii="Arial" w:eastAsia="Times New Roman" w:hAnsi="Arial" w:cs="Arial"/>
          <w:color w:val="000000" w:themeColor="text1"/>
          <w:sz w:val="26"/>
          <w:szCs w:val="26"/>
        </w:rPr>
        <w:t xml:space="preserve">a partir de la </w:t>
      </w:r>
      <w:r w:rsidR="00984966" w:rsidRPr="00984966">
        <w:rPr>
          <w:rFonts w:ascii="Arial" w:eastAsia="Times New Roman" w:hAnsi="Arial" w:cs="Arial"/>
          <w:color w:val="000000" w:themeColor="text1"/>
          <w:sz w:val="26"/>
          <w:szCs w:val="26"/>
        </w:rPr>
        <w:t>interpretación de lo previsto en la fracción IV del artículo 3</w:t>
      </w:r>
      <w:r w:rsidR="00984966">
        <w:rPr>
          <w:rFonts w:ascii="Arial" w:eastAsia="Times New Roman" w:hAnsi="Arial" w:cs="Arial"/>
          <w:color w:val="000000" w:themeColor="text1"/>
          <w:sz w:val="26"/>
          <w:szCs w:val="26"/>
        </w:rPr>
        <w:t>5</w:t>
      </w:r>
      <w:r w:rsidR="00984966" w:rsidRPr="00984966">
        <w:rPr>
          <w:rFonts w:ascii="Arial" w:eastAsia="Times New Roman" w:hAnsi="Arial" w:cs="Arial"/>
          <w:color w:val="000000" w:themeColor="text1"/>
          <w:sz w:val="26"/>
          <w:szCs w:val="26"/>
        </w:rPr>
        <w:t xml:space="preserve"> </w:t>
      </w:r>
      <w:r w:rsidR="00984966">
        <w:rPr>
          <w:rFonts w:ascii="Arial" w:eastAsia="Times New Roman" w:hAnsi="Arial" w:cs="Arial"/>
          <w:color w:val="000000" w:themeColor="text1"/>
          <w:sz w:val="26"/>
          <w:szCs w:val="26"/>
        </w:rPr>
        <w:t xml:space="preserve">de la Ley Orgánica del Poder Judicial de la Federación, </w:t>
      </w:r>
      <w:r w:rsidR="00984966" w:rsidRPr="00984966">
        <w:rPr>
          <w:rFonts w:ascii="Arial" w:eastAsia="Times New Roman" w:hAnsi="Arial" w:cs="Arial"/>
          <w:color w:val="000000" w:themeColor="text1"/>
          <w:sz w:val="26"/>
          <w:szCs w:val="26"/>
        </w:rPr>
        <w:t>en relación con lo señalado en el diverso 203</w:t>
      </w:r>
      <w:r w:rsidR="00984966">
        <w:rPr>
          <w:rFonts w:ascii="Arial" w:eastAsia="Times New Roman" w:hAnsi="Arial" w:cs="Arial"/>
          <w:color w:val="000000" w:themeColor="text1"/>
          <w:sz w:val="26"/>
          <w:szCs w:val="26"/>
        </w:rPr>
        <w:t xml:space="preserve"> de aquella Ley - en virtud de que se trata de medios de defensa que no se interponen </w:t>
      </w:r>
      <w:r w:rsidRPr="00984966">
        <w:rPr>
          <w:rFonts w:ascii="Arial" w:eastAsia="Times New Roman" w:hAnsi="Arial" w:cs="Arial"/>
          <w:color w:val="000000" w:themeColor="text1"/>
          <w:sz w:val="26"/>
          <w:szCs w:val="26"/>
        </w:rPr>
        <w:t>dentro de un juicio de amparo</w:t>
      </w:r>
      <w:r w:rsidR="00984966">
        <w:rPr>
          <w:rFonts w:ascii="Arial" w:eastAsia="Times New Roman" w:hAnsi="Arial" w:cs="Arial"/>
          <w:color w:val="000000" w:themeColor="text1"/>
          <w:sz w:val="26"/>
          <w:szCs w:val="26"/>
        </w:rPr>
        <w:t xml:space="preserve"> -</w:t>
      </w:r>
      <w:r w:rsidRPr="00984966">
        <w:rPr>
          <w:rFonts w:ascii="Arial" w:eastAsia="Times New Roman" w:hAnsi="Arial" w:cs="Arial"/>
          <w:color w:val="000000" w:themeColor="text1"/>
          <w:sz w:val="26"/>
          <w:szCs w:val="26"/>
        </w:rPr>
        <w:t xml:space="preserve">, </w:t>
      </w:r>
      <w:r w:rsidR="00984966">
        <w:rPr>
          <w:rFonts w:ascii="Arial" w:eastAsia="Times New Roman" w:hAnsi="Arial" w:cs="Arial"/>
          <w:color w:val="000000" w:themeColor="text1"/>
          <w:sz w:val="26"/>
          <w:szCs w:val="26"/>
        </w:rPr>
        <w:t>es posible concluir que</w:t>
      </w:r>
      <w:r w:rsidR="000E2A01" w:rsidRPr="00984966">
        <w:rPr>
          <w:rFonts w:ascii="Arial" w:eastAsia="Times New Roman" w:hAnsi="Arial" w:cs="Arial"/>
          <w:color w:val="000000" w:themeColor="text1"/>
          <w:sz w:val="26"/>
          <w:szCs w:val="26"/>
        </w:rPr>
        <w:t xml:space="preserve"> a los Tribunales Colegiados de Circuito no les corresponde conocer del recurso de inconformidad interpuesto contra la </w:t>
      </w:r>
      <w:r w:rsidR="000E2A01" w:rsidRPr="00984966">
        <w:rPr>
          <w:rFonts w:ascii="Arial" w:eastAsia="Times New Roman" w:hAnsi="Arial" w:cs="Arial"/>
          <w:color w:val="000000" w:themeColor="text1"/>
          <w:sz w:val="26"/>
          <w:szCs w:val="26"/>
        </w:rPr>
        <w:lastRenderedPageBreak/>
        <w:t xml:space="preserve">resolución que declara infundada o improcedente la denuncia por incumplimiento de la declaratoria general de inconstitucionalidad, </w:t>
      </w:r>
      <w:r w:rsidR="00984966">
        <w:rPr>
          <w:rFonts w:ascii="Arial" w:eastAsia="Times New Roman" w:hAnsi="Arial" w:cs="Arial"/>
          <w:color w:val="000000" w:themeColor="text1"/>
          <w:sz w:val="26"/>
          <w:szCs w:val="26"/>
        </w:rPr>
        <w:t xml:space="preserve">máxime </w:t>
      </w:r>
      <w:r w:rsidR="000E2A01" w:rsidRPr="00984966">
        <w:rPr>
          <w:rFonts w:ascii="Arial" w:eastAsia="Times New Roman" w:hAnsi="Arial" w:cs="Arial"/>
          <w:color w:val="000000" w:themeColor="text1"/>
          <w:sz w:val="26"/>
          <w:szCs w:val="26"/>
        </w:rPr>
        <w:t xml:space="preserve">que la resolución que al efecto se emita trasciende a la eficacia de una declaratoria general de inconstitucionalidad o de una declaratoria de invalidez de normas generales emitida por el Pleno de la </w:t>
      </w:r>
      <w:r w:rsidR="004D5B50">
        <w:rPr>
          <w:rFonts w:ascii="Arial" w:eastAsia="Times New Roman" w:hAnsi="Arial" w:cs="Arial"/>
          <w:color w:val="000000" w:themeColor="text1"/>
          <w:sz w:val="26"/>
          <w:szCs w:val="26"/>
          <w:lang w:val="es-ES_tradnl"/>
        </w:rPr>
        <w:t>SCJN</w:t>
      </w:r>
      <w:r w:rsidR="00984966">
        <w:rPr>
          <w:rFonts w:ascii="Arial" w:eastAsia="Times New Roman" w:hAnsi="Arial" w:cs="Arial"/>
          <w:color w:val="000000" w:themeColor="text1"/>
          <w:sz w:val="26"/>
          <w:szCs w:val="26"/>
        </w:rPr>
        <w:t xml:space="preserve">, </w:t>
      </w:r>
      <w:r w:rsidR="000E2A01" w:rsidRPr="00984966">
        <w:rPr>
          <w:rFonts w:ascii="Arial" w:eastAsia="Times New Roman" w:hAnsi="Arial" w:cs="Arial"/>
          <w:color w:val="000000" w:themeColor="text1"/>
          <w:sz w:val="26"/>
          <w:szCs w:val="26"/>
        </w:rPr>
        <w:t xml:space="preserve">sin que ello </w:t>
      </w:r>
      <w:r w:rsidR="00984966">
        <w:rPr>
          <w:rFonts w:ascii="Arial" w:eastAsia="Times New Roman" w:hAnsi="Arial" w:cs="Arial"/>
          <w:color w:val="000000" w:themeColor="text1"/>
          <w:sz w:val="26"/>
          <w:szCs w:val="26"/>
        </w:rPr>
        <w:t xml:space="preserve">sea obstáculo </w:t>
      </w:r>
      <w:r w:rsidR="000E2A01" w:rsidRPr="00984966">
        <w:rPr>
          <w:rFonts w:ascii="Arial" w:eastAsia="Times New Roman" w:hAnsi="Arial" w:cs="Arial"/>
          <w:color w:val="000000" w:themeColor="text1"/>
          <w:sz w:val="26"/>
          <w:szCs w:val="26"/>
        </w:rPr>
        <w:t xml:space="preserve">para que </w:t>
      </w:r>
      <w:r w:rsidR="00984966">
        <w:rPr>
          <w:rFonts w:ascii="Arial" w:eastAsia="Times New Roman" w:hAnsi="Arial" w:cs="Arial"/>
          <w:color w:val="000000" w:themeColor="text1"/>
          <w:sz w:val="26"/>
          <w:szCs w:val="26"/>
        </w:rPr>
        <w:t xml:space="preserve">cuando </w:t>
      </w:r>
      <w:r w:rsidR="00586EDF" w:rsidRPr="00984966">
        <w:rPr>
          <w:rFonts w:ascii="Arial" w:eastAsia="Times New Roman" w:hAnsi="Arial" w:cs="Arial"/>
          <w:color w:val="000000" w:themeColor="text1"/>
          <w:sz w:val="26"/>
          <w:szCs w:val="26"/>
        </w:rPr>
        <w:t xml:space="preserve">este Tribunal fije el o los criterios correspondientes, </w:t>
      </w:r>
      <w:r w:rsidR="000E2A01" w:rsidRPr="00984966">
        <w:rPr>
          <w:rFonts w:ascii="Arial" w:eastAsia="Times New Roman" w:hAnsi="Arial" w:cs="Arial"/>
          <w:color w:val="000000" w:themeColor="text1"/>
          <w:sz w:val="26"/>
          <w:szCs w:val="26"/>
        </w:rPr>
        <w:t xml:space="preserve">delegue </w:t>
      </w:r>
      <w:r w:rsidR="00586EDF" w:rsidRPr="00984966">
        <w:rPr>
          <w:rFonts w:ascii="Arial" w:eastAsia="Times New Roman" w:hAnsi="Arial" w:cs="Arial"/>
          <w:color w:val="000000" w:themeColor="text1"/>
          <w:sz w:val="26"/>
          <w:szCs w:val="26"/>
        </w:rPr>
        <w:t xml:space="preserve">su </w:t>
      </w:r>
      <w:r w:rsidR="000E2A01" w:rsidRPr="00984966">
        <w:rPr>
          <w:rFonts w:ascii="Arial" w:eastAsia="Times New Roman" w:hAnsi="Arial" w:cs="Arial"/>
          <w:color w:val="000000" w:themeColor="text1"/>
          <w:sz w:val="26"/>
          <w:szCs w:val="26"/>
        </w:rPr>
        <w:t xml:space="preserve">competencia a </w:t>
      </w:r>
      <w:r w:rsidR="00586EDF" w:rsidRPr="00984966">
        <w:rPr>
          <w:rFonts w:ascii="Arial" w:eastAsia="Times New Roman" w:hAnsi="Arial" w:cs="Arial"/>
          <w:color w:val="000000" w:themeColor="text1"/>
          <w:sz w:val="26"/>
          <w:szCs w:val="26"/>
        </w:rPr>
        <w:t xml:space="preserve">los </w:t>
      </w:r>
      <w:r w:rsidR="000E2A01" w:rsidRPr="00984966">
        <w:rPr>
          <w:rFonts w:ascii="Arial" w:eastAsia="Times New Roman" w:hAnsi="Arial" w:cs="Arial"/>
          <w:color w:val="000000" w:themeColor="text1"/>
          <w:sz w:val="26"/>
          <w:szCs w:val="26"/>
        </w:rPr>
        <w:t xml:space="preserve">Tribunales </w:t>
      </w:r>
      <w:r w:rsidR="00586EDF" w:rsidRPr="00984966">
        <w:rPr>
          <w:rFonts w:ascii="Arial" w:eastAsia="Times New Roman" w:hAnsi="Arial" w:cs="Arial"/>
          <w:color w:val="000000" w:themeColor="text1"/>
          <w:sz w:val="26"/>
          <w:szCs w:val="26"/>
        </w:rPr>
        <w:t xml:space="preserve">Colegiados de Circuito </w:t>
      </w:r>
      <w:r w:rsidR="000E2A01" w:rsidRPr="00984966">
        <w:rPr>
          <w:rFonts w:ascii="Arial" w:eastAsia="Times New Roman" w:hAnsi="Arial" w:cs="Arial"/>
          <w:color w:val="000000" w:themeColor="text1"/>
          <w:sz w:val="26"/>
          <w:szCs w:val="26"/>
        </w:rPr>
        <w:t>para conocer de esos recursos</w:t>
      </w:r>
      <w:r w:rsidR="00586EDF" w:rsidRPr="00984966">
        <w:rPr>
          <w:rFonts w:ascii="Arial" w:eastAsia="Times New Roman" w:hAnsi="Arial" w:cs="Arial"/>
          <w:color w:val="000000" w:themeColor="text1"/>
          <w:sz w:val="26"/>
          <w:szCs w:val="26"/>
        </w:rPr>
        <w:t>.</w:t>
      </w:r>
    </w:p>
    <w:p w14:paraId="78804EF3" w14:textId="77777777" w:rsidR="000808E1" w:rsidRPr="00476E80" w:rsidRDefault="000808E1" w:rsidP="00D02ED7">
      <w:pPr>
        <w:spacing w:after="0" w:line="240" w:lineRule="auto"/>
        <w:jc w:val="both"/>
        <w:rPr>
          <w:rFonts w:ascii="Arial" w:eastAsia="Times New Roman" w:hAnsi="Arial" w:cs="Arial"/>
          <w:color w:val="000000" w:themeColor="text1"/>
          <w:sz w:val="26"/>
          <w:szCs w:val="26"/>
          <w:lang w:val="es-ES_tradnl"/>
        </w:rPr>
      </w:pPr>
    </w:p>
    <w:p w14:paraId="6D61B876" w14:textId="3FCD8AC7" w:rsidR="000808E1" w:rsidRPr="00476E80" w:rsidRDefault="000808E1" w:rsidP="00D02ED7">
      <w:pPr>
        <w:spacing w:after="0" w:line="240" w:lineRule="auto"/>
        <w:jc w:val="both"/>
        <w:rPr>
          <w:rFonts w:ascii="Arial" w:eastAsia="Times New Roman" w:hAnsi="Arial" w:cs="Arial"/>
          <w:color w:val="000000" w:themeColor="text1"/>
          <w:sz w:val="26"/>
          <w:szCs w:val="26"/>
          <w:lang w:val="es-ES_tradnl"/>
        </w:rPr>
      </w:pPr>
      <w:r w:rsidRPr="00476E80">
        <w:rPr>
          <w:rFonts w:ascii="Arial" w:eastAsia="Times New Roman" w:hAnsi="Arial" w:cs="Arial"/>
          <w:color w:val="000000" w:themeColor="text1"/>
          <w:sz w:val="26"/>
          <w:szCs w:val="26"/>
          <w:lang w:val="es-ES_tradnl"/>
        </w:rPr>
        <w:t xml:space="preserve">En virtud de lo expuesto y con fundamento en los artículos 94, párrafo noveno, de la </w:t>
      </w:r>
      <w:r w:rsidR="006B705B">
        <w:rPr>
          <w:rFonts w:ascii="Arial" w:eastAsia="Times New Roman" w:hAnsi="Arial" w:cs="Arial"/>
          <w:color w:val="000000" w:themeColor="text1"/>
          <w:sz w:val="26"/>
          <w:szCs w:val="26"/>
          <w:lang w:val="es-ES_tradnl"/>
        </w:rPr>
        <w:t>CPEUM</w:t>
      </w:r>
      <w:r w:rsidRPr="00476E80">
        <w:rPr>
          <w:rFonts w:ascii="Arial" w:eastAsia="Times New Roman" w:hAnsi="Arial" w:cs="Arial"/>
          <w:color w:val="000000" w:themeColor="text1"/>
          <w:sz w:val="26"/>
          <w:szCs w:val="26"/>
          <w:lang w:val="es-ES_tradnl"/>
        </w:rPr>
        <w:t xml:space="preserve"> y 17, fracción VII, de la Ley Orgánica del Poder Judicial de la Federación, el Pleno de la </w:t>
      </w:r>
      <w:r w:rsidR="00D465AC">
        <w:rPr>
          <w:rFonts w:ascii="Arial" w:eastAsia="Times New Roman" w:hAnsi="Arial" w:cs="Arial"/>
          <w:color w:val="000000" w:themeColor="text1"/>
          <w:sz w:val="26"/>
          <w:szCs w:val="26"/>
          <w:lang w:val="es-ES_tradnl"/>
        </w:rPr>
        <w:t>SCJN</w:t>
      </w:r>
      <w:r w:rsidRPr="00476E80">
        <w:rPr>
          <w:rFonts w:ascii="Arial" w:eastAsia="Times New Roman" w:hAnsi="Arial" w:cs="Arial"/>
          <w:color w:val="000000" w:themeColor="text1"/>
          <w:sz w:val="26"/>
          <w:szCs w:val="26"/>
          <w:lang w:val="es-ES_tradnl"/>
        </w:rPr>
        <w:t xml:space="preserve"> expide el siguiente:</w:t>
      </w:r>
    </w:p>
    <w:p w14:paraId="58EE6E31" w14:textId="77777777" w:rsidR="000808E1" w:rsidRPr="00476E80" w:rsidRDefault="000808E1" w:rsidP="00D02ED7">
      <w:pPr>
        <w:spacing w:after="0" w:line="240" w:lineRule="auto"/>
        <w:jc w:val="both"/>
        <w:rPr>
          <w:rFonts w:ascii="Arial" w:eastAsia="Times New Roman" w:hAnsi="Arial" w:cs="Arial"/>
          <w:b/>
          <w:bCs/>
          <w:color w:val="000000" w:themeColor="text1"/>
          <w:sz w:val="26"/>
          <w:szCs w:val="26"/>
          <w:lang w:val="es-ES_tradnl"/>
        </w:rPr>
      </w:pPr>
    </w:p>
    <w:p w14:paraId="4E063A39" w14:textId="77777777" w:rsidR="000808E1" w:rsidRPr="00476E80" w:rsidRDefault="000808E1" w:rsidP="00D02ED7">
      <w:pPr>
        <w:spacing w:after="0" w:line="240" w:lineRule="auto"/>
        <w:jc w:val="center"/>
        <w:rPr>
          <w:rFonts w:ascii="Arial" w:eastAsia="Times New Roman" w:hAnsi="Arial" w:cs="Arial"/>
          <w:b/>
          <w:bCs/>
          <w:color w:val="000000" w:themeColor="text1"/>
          <w:sz w:val="26"/>
          <w:szCs w:val="26"/>
          <w:lang w:val="es-ES_tradnl"/>
        </w:rPr>
      </w:pPr>
      <w:r w:rsidRPr="00476E80">
        <w:rPr>
          <w:rFonts w:ascii="Arial" w:eastAsia="Times New Roman" w:hAnsi="Arial" w:cs="Arial"/>
          <w:b/>
          <w:bCs/>
          <w:color w:val="000000" w:themeColor="text1"/>
          <w:sz w:val="26"/>
          <w:szCs w:val="26"/>
          <w:lang w:val="es-ES_tradnl"/>
        </w:rPr>
        <w:t>ACUERDO</w:t>
      </w:r>
    </w:p>
    <w:p w14:paraId="5FF4702D" w14:textId="77777777" w:rsidR="000808E1" w:rsidRPr="00476E80" w:rsidRDefault="000808E1" w:rsidP="00D02ED7">
      <w:pPr>
        <w:spacing w:after="0" w:line="240" w:lineRule="auto"/>
        <w:jc w:val="both"/>
        <w:rPr>
          <w:rFonts w:ascii="Arial" w:eastAsia="Times New Roman" w:hAnsi="Arial" w:cs="Arial"/>
          <w:b/>
          <w:bCs/>
          <w:color w:val="000000" w:themeColor="text1"/>
          <w:sz w:val="26"/>
          <w:szCs w:val="26"/>
          <w:lang w:val="es-ES_tradnl"/>
        </w:rPr>
      </w:pPr>
    </w:p>
    <w:p w14:paraId="3F805586" w14:textId="3BF77993" w:rsidR="000808E1" w:rsidRPr="00476E80" w:rsidRDefault="000808E1" w:rsidP="00D02ED7">
      <w:pPr>
        <w:spacing w:after="0" w:line="240" w:lineRule="auto"/>
        <w:jc w:val="both"/>
        <w:rPr>
          <w:rFonts w:ascii="Arial" w:eastAsia="Times New Roman" w:hAnsi="Arial" w:cs="Arial"/>
          <w:color w:val="000000" w:themeColor="text1"/>
          <w:sz w:val="26"/>
          <w:szCs w:val="26"/>
          <w:lang w:val="es-ES_tradnl"/>
        </w:rPr>
      </w:pPr>
      <w:r w:rsidRPr="00476E80">
        <w:rPr>
          <w:rFonts w:ascii="Arial" w:eastAsia="Times New Roman" w:hAnsi="Arial" w:cs="Arial"/>
          <w:b/>
          <w:bCs/>
          <w:color w:val="000000" w:themeColor="text1"/>
          <w:sz w:val="26"/>
          <w:szCs w:val="26"/>
          <w:lang w:val="es-ES_tradnl"/>
        </w:rPr>
        <w:t xml:space="preserve">PRIMERO.  </w:t>
      </w:r>
      <w:r w:rsidR="00164AE0" w:rsidRPr="00476E80">
        <w:rPr>
          <w:rFonts w:ascii="Arial" w:eastAsia="Times New Roman" w:hAnsi="Arial" w:cs="Arial"/>
          <w:b/>
          <w:bCs/>
          <w:color w:val="000000" w:themeColor="text1"/>
          <w:sz w:val="26"/>
          <w:szCs w:val="26"/>
          <w:lang w:val="es-ES_tradnl"/>
        </w:rPr>
        <w:t>Objeto</w:t>
      </w:r>
      <w:r w:rsidRPr="00476E80">
        <w:rPr>
          <w:rFonts w:ascii="Arial" w:eastAsia="Times New Roman" w:hAnsi="Arial" w:cs="Arial"/>
          <w:b/>
          <w:bCs/>
          <w:color w:val="000000" w:themeColor="text1"/>
          <w:sz w:val="26"/>
          <w:szCs w:val="26"/>
          <w:lang w:val="es-ES_tradnl"/>
        </w:rPr>
        <w:t xml:space="preserve">. </w:t>
      </w:r>
      <w:r w:rsidRPr="00476E80">
        <w:rPr>
          <w:rFonts w:ascii="Arial" w:eastAsia="Times New Roman" w:hAnsi="Arial" w:cs="Arial"/>
          <w:color w:val="000000" w:themeColor="text1"/>
          <w:sz w:val="26"/>
          <w:szCs w:val="26"/>
          <w:lang w:val="es-ES_tradnl"/>
        </w:rPr>
        <w:t xml:space="preserve">El presente Acuerdo General tiene por objeto establecer los asuntos respecto de los cuales el Pleno de la </w:t>
      </w:r>
      <w:r w:rsidR="00D465AC">
        <w:rPr>
          <w:rFonts w:ascii="Arial" w:eastAsia="Times New Roman" w:hAnsi="Arial" w:cs="Arial"/>
          <w:color w:val="000000" w:themeColor="text1"/>
          <w:sz w:val="26"/>
          <w:szCs w:val="26"/>
          <w:lang w:val="es-ES_tradnl"/>
        </w:rPr>
        <w:t>SCJN</w:t>
      </w:r>
      <w:r w:rsidRPr="00476E80">
        <w:rPr>
          <w:rFonts w:ascii="Arial" w:eastAsia="Times New Roman" w:hAnsi="Arial" w:cs="Arial"/>
          <w:color w:val="000000" w:themeColor="text1"/>
          <w:sz w:val="26"/>
          <w:szCs w:val="26"/>
          <w:lang w:val="es-ES_tradnl"/>
        </w:rPr>
        <w:t xml:space="preserve"> conservará su competencia originaria. Asimismo, aquéllos en los que delegará el conocimiento a otros órganos jurisdiccionales del Poder Judicial de la Federación y los casos en que podrá reasumir competencia</w:t>
      </w:r>
      <w:r w:rsidR="00017D4E">
        <w:rPr>
          <w:rFonts w:ascii="Arial" w:eastAsia="Times New Roman" w:hAnsi="Arial" w:cs="Arial"/>
          <w:color w:val="000000" w:themeColor="text1"/>
          <w:sz w:val="26"/>
          <w:szCs w:val="26"/>
          <w:lang w:val="es-ES_tradnl"/>
        </w:rPr>
        <w:t>.</w:t>
      </w:r>
    </w:p>
    <w:p w14:paraId="395DD417" w14:textId="77777777" w:rsidR="000808E1" w:rsidRPr="00476E80" w:rsidRDefault="000808E1" w:rsidP="00D02ED7">
      <w:pPr>
        <w:spacing w:after="0" w:line="240" w:lineRule="auto"/>
        <w:jc w:val="both"/>
        <w:rPr>
          <w:rFonts w:ascii="Arial" w:eastAsia="Times New Roman" w:hAnsi="Arial" w:cs="Arial"/>
          <w:color w:val="000000" w:themeColor="text1"/>
          <w:sz w:val="26"/>
          <w:szCs w:val="26"/>
          <w:lang w:val="es-ES_tradnl"/>
        </w:rPr>
      </w:pPr>
    </w:p>
    <w:p w14:paraId="5F9E4B19" w14:textId="447BA09E" w:rsidR="000808E1" w:rsidRPr="00476E80" w:rsidRDefault="000808E1" w:rsidP="00D02ED7">
      <w:pPr>
        <w:spacing w:after="0" w:line="240" w:lineRule="auto"/>
        <w:jc w:val="both"/>
        <w:rPr>
          <w:rFonts w:ascii="Arial" w:eastAsia="Times New Roman" w:hAnsi="Arial" w:cs="Arial"/>
          <w:b/>
          <w:bCs/>
          <w:color w:val="000000" w:themeColor="text1"/>
          <w:sz w:val="26"/>
          <w:szCs w:val="26"/>
          <w:lang w:val="es-ES_tradnl"/>
        </w:rPr>
      </w:pPr>
      <w:r w:rsidRPr="00476E80">
        <w:rPr>
          <w:rFonts w:ascii="Arial" w:eastAsia="Times New Roman" w:hAnsi="Arial" w:cs="Arial"/>
          <w:b/>
          <w:bCs/>
          <w:color w:val="000000" w:themeColor="text1"/>
          <w:sz w:val="26"/>
          <w:szCs w:val="26"/>
          <w:lang w:val="es-ES_tradnl"/>
        </w:rPr>
        <w:t xml:space="preserve">SEGUNDO. Competencia reservada del Pleno de la </w:t>
      </w:r>
      <w:r w:rsidR="00164AE0" w:rsidRPr="00476E80">
        <w:rPr>
          <w:rFonts w:ascii="Arial" w:eastAsia="Times New Roman" w:hAnsi="Arial" w:cs="Arial"/>
          <w:b/>
          <w:bCs/>
          <w:color w:val="000000" w:themeColor="text1"/>
          <w:sz w:val="26"/>
          <w:szCs w:val="26"/>
          <w:lang w:val="es-ES_tradnl"/>
        </w:rPr>
        <w:t>SCJN</w:t>
      </w:r>
      <w:r w:rsidRPr="00476E80">
        <w:rPr>
          <w:rFonts w:ascii="Arial" w:eastAsia="Times New Roman" w:hAnsi="Arial" w:cs="Arial"/>
          <w:b/>
          <w:bCs/>
          <w:color w:val="000000" w:themeColor="text1"/>
          <w:sz w:val="26"/>
          <w:szCs w:val="26"/>
          <w:lang w:val="es-ES_tradnl"/>
        </w:rPr>
        <w:t xml:space="preserve">. </w:t>
      </w:r>
      <w:r w:rsidRPr="00476E80">
        <w:rPr>
          <w:rFonts w:ascii="Arial" w:eastAsia="Times New Roman" w:hAnsi="Arial" w:cs="Arial"/>
          <w:color w:val="000000" w:themeColor="text1"/>
          <w:sz w:val="26"/>
          <w:szCs w:val="26"/>
          <w:lang w:val="es-ES_tradnl"/>
        </w:rPr>
        <w:t xml:space="preserve">La </w:t>
      </w:r>
      <w:r w:rsidR="004D5B50">
        <w:rPr>
          <w:rFonts w:ascii="Arial" w:eastAsia="Times New Roman" w:hAnsi="Arial" w:cs="Arial"/>
          <w:color w:val="000000" w:themeColor="text1"/>
          <w:sz w:val="26"/>
          <w:szCs w:val="26"/>
          <w:lang w:val="es-ES_tradnl"/>
        </w:rPr>
        <w:t>SCJN</w:t>
      </w:r>
      <w:r w:rsidRPr="00476E80">
        <w:rPr>
          <w:rFonts w:ascii="Arial" w:eastAsia="Times New Roman" w:hAnsi="Arial" w:cs="Arial"/>
          <w:color w:val="000000" w:themeColor="text1"/>
          <w:sz w:val="26"/>
          <w:szCs w:val="26"/>
          <w:lang w:val="es-ES_tradnl"/>
        </w:rPr>
        <w:t xml:space="preserve"> conservará para su resolución:</w:t>
      </w:r>
    </w:p>
    <w:p w14:paraId="56B3E8A1" w14:textId="77777777" w:rsidR="000808E1" w:rsidRPr="00476E80" w:rsidRDefault="000808E1" w:rsidP="00D02ED7">
      <w:pPr>
        <w:spacing w:after="0" w:line="240" w:lineRule="auto"/>
        <w:jc w:val="both"/>
        <w:rPr>
          <w:rFonts w:ascii="Arial" w:eastAsia="Times New Roman" w:hAnsi="Arial" w:cs="Arial"/>
          <w:color w:val="000000" w:themeColor="text1"/>
          <w:sz w:val="26"/>
          <w:szCs w:val="26"/>
          <w:lang w:val="es-ES_tradnl"/>
        </w:rPr>
      </w:pPr>
    </w:p>
    <w:p w14:paraId="4EF04D91" w14:textId="4F084D93" w:rsidR="000808E1" w:rsidRPr="00476E80" w:rsidRDefault="000808E1" w:rsidP="00D02ED7">
      <w:pPr>
        <w:pStyle w:val="Prrafodelista"/>
        <w:numPr>
          <w:ilvl w:val="0"/>
          <w:numId w:val="1"/>
        </w:numPr>
        <w:spacing w:after="0" w:line="240" w:lineRule="auto"/>
        <w:jc w:val="both"/>
        <w:rPr>
          <w:rFonts w:ascii="Arial" w:eastAsia="Times New Roman" w:hAnsi="Arial" w:cs="Arial"/>
          <w:color w:val="000000" w:themeColor="text1"/>
          <w:sz w:val="26"/>
          <w:szCs w:val="26"/>
          <w:lang w:val="es-ES_tradnl"/>
        </w:rPr>
      </w:pPr>
      <w:r w:rsidRPr="00476E80">
        <w:rPr>
          <w:rFonts w:ascii="Arial" w:eastAsia="Times New Roman" w:hAnsi="Arial" w:cs="Arial"/>
          <w:color w:val="000000" w:themeColor="text1"/>
          <w:sz w:val="26"/>
          <w:szCs w:val="26"/>
          <w:lang w:val="es-ES_tradnl"/>
        </w:rPr>
        <w:t>Las controversias constitucionales previstas en el artículo 105, fracción I</w:t>
      </w:r>
      <w:r w:rsidR="008143AC">
        <w:rPr>
          <w:rFonts w:ascii="Arial" w:eastAsia="Times New Roman" w:hAnsi="Arial" w:cs="Arial"/>
          <w:color w:val="000000" w:themeColor="text1"/>
          <w:sz w:val="26"/>
          <w:szCs w:val="26"/>
          <w:lang w:val="es-ES_tradnl"/>
        </w:rPr>
        <w:t>,</w:t>
      </w:r>
      <w:r w:rsidRPr="00476E80">
        <w:rPr>
          <w:rFonts w:ascii="Arial" w:eastAsia="Times New Roman" w:hAnsi="Arial" w:cs="Arial"/>
          <w:color w:val="000000" w:themeColor="text1"/>
          <w:sz w:val="26"/>
          <w:szCs w:val="26"/>
          <w:lang w:val="es-ES_tradnl"/>
        </w:rPr>
        <w:t xml:space="preserve"> de la </w:t>
      </w:r>
      <w:r w:rsidR="00D465AC">
        <w:rPr>
          <w:rFonts w:ascii="Arial" w:eastAsia="Times New Roman" w:hAnsi="Arial" w:cs="Arial"/>
          <w:color w:val="000000" w:themeColor="text1"/>
          <w:sz w:val="26"/>
          <w:szCs w:val="26"/>
          <w:lang w:val="es-ES_tradnl"/>
        </w:rPr>
        <w:t>CPEUM</w:t>
      </w:r>
      <w:r w:rsidRPr="00476E80">
        <w:rPr>
          <w:rFonts w:ascii="Arial" w:eastAsia="Times New Roman" w:hAnsi="Arial" w:cs="Arial"/>
          <w:color w:val="000000" w:themeColor="text1"/>
          <w:sz w:val="26"/>
          <w:szCs w:val="26"/>
          <w:lang w:val="es-ES_tradnl"/>
        </w:rPr>
        <w:t>, así como los recursos interpuestos en éstas</w:t>
      </w:r>
      <w:r w:rsidR="00164AE0" w:rsidRPr="00476E80">
        <w:rPr>
          <w:rFonts w:ascii="Arial" w:eastAsia="Times New Roman" w:hAnsi="Arial" w:cs="Arial"/>
          <w:color w:val="000000" w:themeColor="text1"/>
          <w:sz w:val="26"/>
          <w:szCs w:val="26"/>
          <w:lang w:val="es-ES_tradnl"/>
        </w:rPr>
        <w:t>;</w:t>
      </w:r>
    </w:p>
    <w:p w14:paraId="73DC8EC9" w14:textId="77777777" w:rsidR="000808E1" w:rsidRPr="00476E80" w:rsidRDefault="000808E1" w:rsidP="00D02ED7">
      <w:pPr>
        <w:pStyle w:val="Prrafodelista"/>
        <w:spacing w:after="0" w:line="240" w:lineRule="auto"/>
        <w:ind w:left="1080"/>
        <w:jc w:val="both"/>
        <w:rPr>
          <w:rFonts w:ascii="Arial" w:eastAsia="Times New Roman" w:hAnsi="Arial" w:cs="Arial"/>
          <w:color w:val="000000" w:themeColor="text1"/>
          <w:sz w:val="26"/>
          <w:szCs w:val="26"/>
          <w:lang w:val="es-ES_tradnl"/>
        </w:rPr>
      </w:pPr>
    </w:p>
    <w:p w14:paraId="6F5EB06D" w14:textId="0C94D53A" w:rsidR="000808E1" w:rsidRPr="00476E80" w:rsidRDefault="000808E1" w:rsidP="00D02ED7">
      <w:pPr>
        <w:pStyle w:val="Prrafodelista"/>
        <w:numPr>
          <w:ilvl w:val="0"/>
          <w:numId w:val="1"/>
        </w:numPr>
        <w:spacing w:after="0" w:line="240" w:lineRule="auto"/>
        <w:jc w:val="both"/>
        <w:rPr>
          <w:rFonts w:ascii="Arial" w:eastAsia="Times New Roman" w:hAnsi="Arial" w:cs="Arial"/>
          <w:color w:val="000000" w:themeColor="text1"/>
          <w:sz w:val="26"/>
          <w:szCs w:val="26"/>
          <w:lang w:val="es-ES_tradnl"/>
        </w:rPr>
      </w:pPr>
      <w:r w:rsidRPr="00476E80">
        <w:rPr>
          <w:rFonts w:ascii="Arial" w:eastAsia="Times New Roman" w:hAnsi="Arial" w:cs="Arial"/>
          <w:color w:val="000000" w:themeColor="text1"/>
          <w:sz w:val="26"/>
          <w:szCs w:val="26"/>
          <w:lang w:val="es-ES_tradnl"/>
        </w:rPr>
        <w:t>Las acciones de inconstitucionalidad, previstas en el artículo 105, fracción II</w:t>
      </w:r>
      <w:r w:rsidR="008143AC">
        <w:rPr>
          <w:rFonts w:ascii="Arial" w:eastAsia="Times New Roman" w:hAnsi="Arial" w:cs="Arial"/>
          <w:color w:val="000000" w:themeColor="text1"/>
          <w:sz w:val="26"/>
          <w:szCs w:val="26"/>
          <w:lang w:val="es-ES_tradnl"/>
        </w:rPr>
        <w:t>,</w:t>
      </w:r>
      <w:r w:rsidRPr="00476E80">
        <w:rPr>
          <w:rFonts w:ascii="Arial" w:eastAsia="Times New Roman" w:hAnsi="Arial" w:cs="Arial"/>
          <w:color w:val="000000" w:themeColor="text1"/>
          <w:sz w:val="26"/>
          <w:szCs w:val="26"/>
          <w:lang w:val="es-ES_tradnl"/>
        </w:rPr>
        <w:t xml:space="preserve"> de la </w:t>
      </w:r>
      <w:r w:rsidR="00D465AC">
        <w:rPr>
          <w:rFonts w:ascii="Arial" w:eastAsia="Times New Roman" w:hAnsi="Arial" w:cs="Arial"/>
          <w:color w:val="000000" w:themeColor="text1"/>
          <w:sz w:val="26"/>
          <w:szCs w:val="26"/>
          <w:lang w:val="es-ES_tradnl"/>
        </w:rPr>
        <w:t>CPEUM</w:t>
      </w:r>
      <w:r w:rsidRPr="00476E80">
        <w:rPr>
          <w:rFonts w:ascii="Arial" w:eastAsia="Times New Roman" w:hAnsi="Arial" w:cs="Arial"/>
          <w:color w:val="000000" w:themeColor="text1"/>
          <w:sz w:val="26"/>
          <w:szCs w:val="26"/>
          <w:lang w:val="es-ES_tradnl"/>
        </w:rPr>
        <w:t>, así como los recursos interpuestos en éstas</w:t>
      </w:r>
      <w:r w:rsidR="00164AE0" w:rsidRPr="00476E80">
        <w:rPr>
          <w:rFonts w:ascii="Arial" w:eastAsia="Times New Roman" w:hAnsi="Arial" w:cs="Arial"/>
          <w:color w:val="000000" w:themeColor="text1"/>
          <w:sz w:val="26"/>
          <w:szCs w:val="26"/>
          <w:lang w:val="es-ES_tradnl"/>
        </w:rPr>
        <w:t>;</w:t>
      </w:r>
    </w:p>
    <w:p w14:paraId="1EA325BC" w14:textId="77777777" w:rsidR="000808E1" w:rsidRPr="00476E80" w:rsidRDefault="000808E1" w:rsidP="00D02ED7">
      <w:pPr>
        <w:spacing w:after="0" w:line="240" w:lineRule="auto"/>
        <w:jc w:val="both"/>
        <w:rPr>
          <w:rFonts w:ascii="Arial" w:eastAsia="Times New Roman" w:hAnsi="Arial" w:cs="Arial"/>
          <w:color w:val="000000" w:themeColor="text1"/>
          <w:sz w:val="26"/>
          <w:szCs w:val="26"/>
          <w:lang w:val="es-ES_tradnl"/>
        </w:rPr>
      </w:pPr>
    </w:p>
    <w:p w14:paraId="73EB5291" w14:textId="47C53133" w:rsidR="000808E1" w:rsidRPr="00476E80" w:rsidRDefault="000808E1" w:rsidP="00D02ED7">
      <w:pPr>
        <w:pStyle w:val="Prrafodelista"/>
        <w:numPr>
          <w:ilvl w:val="0"/>
          <w:numId w:val="1"/>
        </w:numPr>
        <w:spacing w:after="0" w:line="240" w:lineRule="auto"/>
        <w:jc w:val="both"/>
        <w:rPr>
          <w:rFonts w:ascii="Arial" w:eastAsia="Times New Roman" w:hAnsi="Arial" w:cs="Arial"/>
          <w:color w:val="000000" w:themeColor="text1"/>
          <w:sz w:val="26"/>
          <w:szCs w:val="26"/>
          <w:lang w:val="es-ES_tradnl"/>
        </w:rPr>
      </w:pPr>
      <w:r w:rsidRPr="00476E80">
        <w:rPr>
          <w:rFonts w:ascii="Arial" w:eastAsia="Times New Roman" w:hAnsi="Arial" w:cs="Arial"/>
          <w:color w:val="000000" w:themeColor="text1"/>
          <w:sz w:val="26"/>
          <w:szCs w:val="26"/>
          <w:lang w:val="es-ES_tradnl"/>
        </w:rPr>
        <w:t xml:space="preserve">De los amparos directos que por su interés y trascendencia así lo ameriten en uso del ejercicio de la facultad de atracción, en términos del artículo 107, fracción V, de la </w:t>
      </w:r>
      <w:r w:rsidR="00D465AC">
        <w:rPr>
          <w:rFonts w:ascii="Arial" w:eastAsia="Times New Roman" w:hAnsi="Arial" w:cs="Arial"/>
          <w:color w:val="000000" w:themeColor="text1"/>
          <w:sz w:val="26"/>
          <w:szCs w:val="26"/>
          <w:lang w:val="es-ES_tradnl"/>
        </w:rPr>
        <w:t>CPEUM</w:t>
      </w:r>
      <w:r w:rsidR="00164AE0" w:rsidRPr="00476E80">
        <w:rPr>
          <w:rFonts w:ascii="Arial" w:eastAsia="Times New Roman" w:hAnsi="Arial" w:cs="Arial"/>
          <w:color w:val="000000" w:themeColor="text1"/>
          <w:sz w:val="26"/>
          <w:szCs w:val="26"/>
          <w:lang w:val="es-ES_tradnl"/>
        </w:rPr>
        <w:t>;</w:t>
      </w:r>
    </w:p>
    <w:p w14:paraId="25CB8A80" w14:textId="77777777" w:rsidR="000808E1" w:rsidRPr="00476E80" w:rsidRDefault="000808E1" w:rsidP="00D02ED7">
      <w:pPr>
        <w:spacing w:after="0" w:line="240" w:lineRule="auto"/>
        <w:jc w:val="both"/>
        <w:rPr>
          <w:rFonts w:ascii="Arial" w:eastAsia="Times New Roman" w:hAnsi="Arial" w:cs="Arial"/>
          <w:color w:val="000000" w:themeColor="text1"/>
          <w:sz w:val="26"/>
          <w:szCs w:val="26"/>
          <w:lang w:val="es-ES_tradnl"/>
        </w:rPr>
      </w:pPr>
    </w:p>
    <w:p w14:paraId="0C8D13DD" w14:textId="6BA3420C" w:rsidR="000808E1" w:rsidRPr="00476E80" w:rsidRDefault="000808E1" w:rsidP="00D02ED7">
      <w:pPr>
        <w:pStyle w:val="Prrafodelista"/>
        <w:numPr>
          <w:ilvl w:val="0"/>
          <w:numId w:val="1"/>
        </w:numPr>
        <w:spacing w:after="0" w:line="240" w:lineRule="auto"/>
        <w:jc w:val="both"/>
        <w:rPr>
          <w:rFonts w:ascii="Arial" w:eastAsia="Times New Roman" w:hAnsi="Arial" w:cs="Arial"/>
          <w:color w:val="000000" w:themeColor="text1"/>
          <w:sz w:val="26"/>
          <w:szCs w:val="26"/>
          <w:lang w:val="es-ES_tradnl"/>
        </w:rPr>
      </w:pPr>
      <w:r w:rsidRPr="00476E80">
        <w:rPr>
          <w:rFonts w:ascii="Arial" w:eastAsia="Times New Roman" w:hAnsi="Arial" w:cs="Arial"/>
          <w:color w:val="000000" w:themeColor="text1"/>
          <w:sz w:val="26"/>
          <w:szCs w:val="26"/>
          <w:lang w:val="es-ES_tradnl"/>
        </w:rPr>
        <w:t xml:space="preserve">De cualquier recurso derivado de la Ley de Amparo, Reglamentaria de los artículos 103 y 107 de la </w:t>
      </w:r>
      <w:r w:rsidR="00D465AC">
        <w:rPr>
          <w:rFonts w:ascii="Arial" w:eastAsia="Times New Roman" w:hAnsi="Arial" w:cs="Arial"/>
          <w:color w:val="000000" w:themeColor="text1"/>
          <w:sz w:val="26"/>
          <w:szCs w:val="26"/>
          <w:lang w:val="es-ES_tradnl"/>
        </w:rPr>
        <w:t>CPEUM</w:t>
      </w:r>
      <w:r w:rsidRPr="00476E80">
        <w:rPr>
          <w:rFonts w:ascii="Arial" w:eastAsia="Times New Roman" w:hAnsi="Arial" w:cs="Arial"/>
          <w:color w:val="000000" w:themeColor="text1"/>
          <w:sz w:val="26"/>
          <w:szCs w:val="26"/>
          <w:lang w:val="es-ES_tradnl"/>
        </w:rPr>
        <w:t>, en el que se hubiera ejercido la facultad de atracción o se conserve su competencia originaria</w:t>
      </w:r>
      <w:r w:rsidR="00164AE0" w:rsidRPr="00476E80">
        <w:rPr>
          <w:rFonts w:ascii="Arial" w:eastAsia="Times New Roman" w:hAnsi="Arial" w:cs="Arial"/>
          <w:color w:val="000000" w:themeColor="text1"/>
          <w:sz w:val="26"/>
          <w:szCs w:val="26"/>
          <w:lang w:val="es-ES_tradnl"/>
        </w:rPr>
        <w:t>;</w:t>
      </w:r>
    </w:p>
    <w:p w14:paraId="1B3FC414" w14:textId="77777777" w:rsidR="000808E1" w:rsidRPr="00476E80" w:rsidRDefault="000808E1" w:rsidP="00D02ED7">
      <w:pPr>
        <w:spacing w:after="0" w:line="240" w:lineRule="auto"/>
        <w:jc w:val="both"/>
        <w:rPr>
          <w:rFonts w:ascii="Arial" w:eastAsia="Times New Roman" w:hAnsi="Arial" w:cs="Arial"/>
          <w:color w:val="000000" w:themeColor="text1"/>
          <w:sz w:val="26"/>
          <w:szCs w:val="26"/>
          <w:lang w:val="es-ES_tradnl"/>
        </w:rPr>
      </w:pPr>
    </w:p>
    <w:p w14:paraId="7851EEFB" w14:textId="7FDA08FB" w:rsidR="000808E1" w:rsidRPr="00476E80" w:rsidRDefault="000808E1" w:rsidP="00D02ED7">
      <w:pPr>
        <w:pStyle w:val="Prrafodelista"/>
        <w:numPr>
          <w:ilvl w:val="0"/>
          <w:numId w:val="1"/>
        </w:numPr>
        <w:spacing w:after="0" w:line="240" w:lineRule="auto"/>
        <w:jc w:val="both"/>
        <w:rPr>
          <w:rFonts w:ascii="Arial" w:eastAsia="Times New Roman" w:hAnsi="Arial" w:cs="Arial"/>
          <w:color w:val="000000" w:themeColor="text1"/>
          <w:sz w:val="26"/>
          <w:szCs w:val="26"/>
          <w:lang w:val="es-ES_tradnl"/>
        </w:rPr>
      </w:pPr>
      <w:r w:rsidRPr="00476E80">
        <w:rPr>
          <w:rFonts w:ascii="Arial" w:eastAsia="Times New Roman" w:hAnsi="Arial" w:cs="Arial"/>
          <w:color w:val="000000" w:themeColor="text1"/>
          <w:sz w:val="26"/>
          <w:szCs w:val="26"/>
          <w:lang w:val="es-ES_tradnl"/>
        </w:rPr>
        <w:t xml:space="preserve">Los medios de impugnación promovidos por las personas que hubiesen sido rechazadas por cualquier Comité de Evaluación por no cumplir con los requisitos de elegibilidad para ocupar el cargo de Magistrada o Magistrado de la Sala Superior del Tribunal Electoral del Poder Judicial de la Federación, de conformidad con el artículo </w:t>
      </w:r>
      <w:r w:rsidRPr="00476E80">
        <w:rPr>
          <w:rFonts w:ascii="Arial" w:eastAsia="Times New Roman" w:hAnsi="Arial" w:cs="Arial"/>
          <w:color w:val="000000" w:themeColor="text1"/>
          <w:sz w:val="26"/>
          <w:szCs w:val="26"/>
          <w:lang w:val="es-ES_tradnl"/>
        </w:rPr>
        <w:lastRenderedPageBreak/>
        <w:t>500, numeral 5, de la Ley General de Instituciones y Procedimientos Electorales</w:t>
      </w:r>
      <w:r w:rsidR="00164AE0" w:rsidRPr="00476E80">
        <w:rPr>
          <w:rFonts w:ascii="Arial" w:eastAsia="Times New Roman" w:hAnsi="Arial" w:cs="Arial"/>
          <w:color w:val="000000" w:themeColor="text1"/>
          <w:sz w:val="26"/>
          <w:szCs w:val="26"/>
          <w:lang w:val="es-ES_tradnl"/>
        </w:rPr>
        <w:t>;</w:t>
      </w:r>
    </w:p>
    <w:p w14:paraId="7A4A0A77" w14:textId="77777777" w:rsidR="000808E1" w:rsidRPr="00476E80" w:rsidRDefault="000808E1" w:rsidP="00D02ED7">
      <w:pPr>
        <w:spacing w:after="0" w:line="240" w:lineRule="auto"/>
        <w:jc w:val="both"/>
        <w:rPr>
          <w:rFonts w:ascii="Arial" w:eastAsia="Times New Roman" w:hAnsi="Arial" w:cs="Arial"/>
          <w:color w:val="000000" w:themeColor="text1"/>
          <w:sz w:val="26"/>
          <w:szCs w:val="26"/>
          <w:lang w:val="es-ES_tradnl"/>
        </w:rPr>
      </w:pPr>
    </w:p>
    <w:p w14:paraId="05807E08" w14:textId="44C4B6DC" w:rsidR="000808E1" w:rsidRPr="00476E80" w:rsidRDefault="000808E1" w:rsidP="00D02ED7">
      <w:pPr>
        <w:pStyle w:val="Prrafodelista"/>
        <w:numPr>
          <w:ilvl w:val="0"/>
          <w:numId w:val="1"/>
        </w:numPr>
        <w:spacing w:after="0" w:line="240" w:lineRule="auto"/>
        <w:jc w:val="both"/>
        <w:rPr>
          <w:rFonts w:ascii="Arial" w:eastAsia="Times New Roman" w:hAnsi="Arial" w:cs="Arial"/>
          <w:color w:val="000000" w:themeColor="text1"/>
          <w:sz w:val="26"/>
          <w:szCs w:val="26"/>
          <w:lang w:val="es-ES_tradnl"/>
        </w:rPr>
      </w:pPr>
      <w:r w:rsidRPr="00476E80">
        <w:rPr>
          <w:rFonts w:ascii="Arial" w:eastAsia="Times New Roman" w:hAnsi="Arial" w:cs="Arial"/>
          <w:color w:val="000000" w:themeColor="text1"/>
          <w:sz w:val="26"/>
          <w:szCs w:val="26"/>
          <w:lang w:val="es-ES_tradnl"/>
        </w:rPr>
        <w:t>Los juicios de inconformidad contra los resultados consignados en las actas de cómputo distrital respectivas, por nulidad de la votación recibida en una o varias casillas o por error aritmético o por nulidad de toda la elección de personas magistradas de la Sala Superior del Tribunal Electoral, conforme a lo previsto en los artículos 49, numeral 2, 50, numeral 1, inciso a) y 53, numeral 1, inciso a), de la Ley General del Sistema de Medios de Impugnación en Materia Electoral</w:t>
      </w:r>
      <w:r w:rsidR="00164AE0" w:rsidRPr="00476E80">
        <w:rPr>
          <w:rFonts w:ascii="Arial" w:eastAsia="Times New Roman" w:hAnsi="Arial" w:cs="Arial"/>
          <w:color w:val="000000" w:themeColor="text1"/>
          <w:sz w:val="26"/>
          <w:szCs w:val="26"/>
          <w:lang w:val="es-ES_tradnl"/>
        </w:rPr>
        <w:t>;</w:t>
      </w:r>
    </w:p>
    <w:p w14:paraId="2D6FA3B1" w14:textId="77777777" w:rsidR="000808E1" w:rsidRPr="00476E80" w:rsidRDefault="000808E1" w:rsidP="00D02ED7">
      <w:pPr>
        <w:spacing w:after="0" w:line="240" w:lineRule="auto"/>
        <w:jc w:val="both"/>
        <w:rPr>
          <w:rFonts w:ascii="Arial" w:eastAsia="Times New Roman" w:hAnsi="Arial" w:cs="Arial"/>
          <w:color w:val="000000" w:themeColor="text1"/>
          <w:sz w:val="26"/>
          <w:szCs w:val="26"/>
          <w:lang w:val="es-ES_tradnl"/>
        </w:rPr>
      </w:pPr>
    </w:p>
    <w:p w14:paraId="2EE78C47" w14:textId="6B168EF5" w:rsidR="000808E1" w:rsidRPr="00476E80" w:rsidRDefault="000808E1" w:rsidP="00D02ED7">
      <w:pPr>
        <w:pStyle w:val="Prrafodelista"/>
        <w:numPr>
          <w:ilvl w:val="0"/>
          <w:numId w:val="1"/>
        </w:numPr>
        <w:spacing w:after="0" w:line="240" w:lineRule="auto"/>
        <w:jc w:val="both"/>
        <w:rPr>
          <w:rFonts w:ascii="Arial" w:eastAsia="Times New Roman" w:hAnsi="Arial" w:cs="Arial"/>
          <w:color w:val="000000" w:themeColor="text1"/>
          <w:sz w:val="26"/>
          <w:szCs w:val="26"/>
          <w:lang w:val="es-ES_tradnl"/>
        </w:rPr>
      </w:pPr>
      <w:r w:rsidRPr="00476E80">
        <w:rPr>
          <w:rFonts w:ascii="Arial" w:eastAsia="Times New Roman" w:hAnsi="Arial" w:cs="Arial"/>
          <w:color w:val="000000" w:themeColor="text1"/>
          <w:sz w:val="26"/>
          <w:szCs w:val="26"/>
          <w:lang w:val="es-ES_tradnl"/>
        </w:rPr>
        <w:t>Los juicios electorales contra actos y resoluciones que restrinjan el derecho a ser votadas de las personas candidatas a magistradas de la Sala Superior del Tribunal Electoral del Poder Judicial de la Federación en el proceso electoral respectivo, conforme al artículo 111, numerales 1 y 3, de la Ley General del Sistema de Medios de Impugnación en Materia Electoral</w:t>
      </w:r>
      <w:r w:rsidR="00164AE0" w:rsidRPr="00476E80">
        <w:rPr>
          <w:rFonts w:ascii="Arial" w:eastAsia="Times New Roman" w:hAnsi="Arial" w:cs="Arial"/>
          <w:color w:val="000000" w:themeColor="text1"/>
          <w:sz w:val="26"/>
          <w:szCs w:val="26"/>
          <w:lang w:val="es-ES_tradnl"/>
        </w:rPr>
        <w:t>;</w:t>
      </w:r>
    </w:p>
    <w:p w14:paraId="03FD4482" w14:textId="77777777" w:rsidR="000808E1" w:rsidRPr="00476E80" w:rsidRDefault="000808E1" w:rsidP="00D02ED7">
      <w:pPr>
        <w:pStyle w:val="Prrafodelista"/>
        <w:spacing w:after="0" w:line="240" w:lineRule="auto"/>
        <w:ind w:left="1080"/>
        <w:jc w:val="both"/>
        <w:rPr>
          <w:rFonts w:ascii="Arial" w:eastAsia="Times New Roman" w:hAnsi="Arial" w:cs="Arial"/>
          <w:color w:val="000000" w:themeColor="text1"/>
          <w:sz w:val="26"/>
          <w:szCs w:val="26"/>
          <w:lang w:val="es-ES_tradnl"/>
        </w:rPr>
      </w:pPr>
    </w:p>
    <w:p w14:paraId="2639D1FF" w14:textId="77777777" w:rsidR="000808E1" w:rsidRPr="00476E80" w:rsidRDefault="000808E1" w:rsidP="00D02ED7">
      <w:pPr>
        <w:pStyle w:val="Prrafodelista"/>
        <w:numPr>
          <w:ilvl w:val="0"/>
          <w:numId w:val="1"/>
        </w:numPr>
        <w:tabs>
          <w:tab w:val="left" w:pos="1134"/>
        </w:tabs>
        <w:spacing w:after="0" w:line="240" w:lineRule="auto"/>
        <w:jc w:val="both"/>
        <w:rPr>
          <w:rFonts w:ascii="Arial" w:eastAsia="Times New Roman" w:hAnsi="Arial" w:cs="Arial"/>
          <w:color w:val="000000" w:themeColor="text1"/>
          <w:sz w:val="26"/>
          <w:szCs w:val="26"/>
          <w:lang w:val="es-ES_tradnl"/>
        </w:rPr>
      </w:pPr>
      <w:r w:rsidRPr="00476E80">
        <w:rPr>
          <w:rFonts w:ascii="Arial" w:eastAsia="Times New Roman" w:hAnsi="Arial" w:cs="Arial"/>
          <w:b/>
          <w:bCs/>
          <w:color w:val="000000" w:themeColor="text1"/>
          <w:sz w:val="26"/>
          <w:szCs w:val="26"/>
          <w:lang w:val="es-ES_tradnl"/>
        </w:rPr>
        <w:tab/>
      </w:r>
      <w:r w:rsidRPr="00476E80">
        <w:rPr>
          <w:rFonts w:ascii="Arial" w:eastAsia="Times New Roman" w:hAnsi="Arial" w:cs="Arial"/>
          <w:color w:val="000000" w:themeColor="text1"/>
          <w:sz w:val="26"/>
          <w:szCs w:val="26"/>
          <w:lang w:val="es-ES_tradnl"/>
        </w:rPr>
        <w:t>Los amparos en revisión:</w:t>
      </w:r>
    </w:p>
    <w:p w14:paraId="1339E1E8" w14:textId="77777777" w:rsidR="000808E1" w:rsidRPr="00476E80" w:rsidRDefault="000808E1" w:rsidP="00D02ED7">
      <w:pPr>
        <w:spacing w:after="0" w:line="240" w:lineRule="auto"/>
        <w:jc w:val="both"/>
        <w:rPr>
          <w:rFonts w:ascii="Arial" w:eastAsia="Times New Roman" w:hAnsi="Arial" w:cs="Arial"/>
          <w:b/>
          <w:bCs/>
          <w:color w:val="000000" w:themeColor="text1"/>
          <w:sz w:val="26"/>
          <w:szCs w:val="26"/>
          <w:lang w:val="es-ES_tradnl"/>
        </w:rPr>
      </w:pPr>
    </w:p>
    <w:p w14:paraId="2E9C3296" w14:textId="7F006DD0" w:rsidR="000808E1" w:rsidRPr="00476E80" w:rsidRDefault="000808E1" w:rsidP="00D02ED7">
      <w:pPr>
        <w:pStyle w:val="Prrafodelista"/>
        <w:numPr>
          <w:ilvl w:val="0"/>
          <w:numId w:val="4"/>
        </w:numPr>
        <w:spacing w:after="0" w:line="240" w:lineRule="auto"/>
        <w:ind w:left="1560" w:hanging="426"/>
        <w:jc w:val="both"/>
        <w:rPr>
          <w:rFonts w:ascii="Arial" w:eastAsia="Times New Roman" w:hAnsi="Arial" w:cs="Arial"/>
          <w:color w:val="000000" w:themeColor="text1"/>
          <w:sz w:val="26"/>
          <w:szCs w:val="26"/>
          <w:lang w:val="es-ES_tradnl"/>
        </w:rPr>
      </w:pPr>
      <w:r w:rsidRPr="00476E80">
        <w:rPr>
          <w:rFonts w:ascii="Arial" w:eastAsia="Times New Roman" w:hAnsi="Arial" w:cs="Arial"/>
          <w:color w:val="000000" w:themeColor="text1"/>
          <w:sz w:val="26"/>
          <w:szCs w:val="26"/>
          <w:lang w:val="es-ES_tradnl"/>
        </w:rPr>
        <w:t>Tramitados en la vía indirecta, en los que, subsistiendo la materia de constitucionalidad de leyes federales, tratados internacionales, o la interpretación directa de algún precepto constitucional o convencional, no exista precedente, conforme al artículo 107, fracción VIII</w:t>
      </w:r>
      <w:r w:rsidR="007F0D13">
        <w:rPr>
          <w:rFonts w:ascii="Arial" w:eastAsia="Times New Roman" w:hAnsi="Arial" w:cs="Arial"/>
          <w:color w:val="000000" w:themeColor="text1"/>
          <w:sz w:val="26"/>
          <w:szCs w:val="26"/>
          <w:lang w:val="es-ES_tradnl"/>
        </w:rPr>
        <w:t>,</w:t>
      </w:r>
      <w:r w:rsidRPr="00476E80">
        <w:rPr>
          <w:rFonts w:ascii="Arial" w:eastAsia="Times New Roman" w:hAnsi="Arial" w:cs="Arial"/>
          <w:color w:val="000000" w:themeColor="text1"/>
          <w:sz w:val="26"/>
          <w:szCs w:val="26"/>
          <w:lang w:val="es-ES_tradnl"/>
        </w:rPr>
        <w:t xml:space="preserve"> de la </w:t>
      </w:r>
      <w:r w:rsidR="00D465AC">
        <w:rPr>
          <w:rFonts w:ascii="Arial" w:eastAsia="Times New Roman" w:hAnsi="Arial" w:cs="Arial"/>
          <w:color w:val="000000" w:themeColor="text1"/>
          <w:sz w:val="26"/>
          <w:szCs w:val="26"/>
          <w:lang w:val="es-ES_tradnl"/>
        </w:rPr>
        <w:t>CPEUM</w:t>
      </w:r>
      <w:r w:rsidR="00D02ED7" w:rsidRPr="00476E80">
        <w:rPr>
          <w:rFonts w:ascii="Arial" w:eastAsia="Times New Roman" w:hAnsi="Arial" w:cs="Arial"/>
          <w:color w:val="000000" w:themeColor="text1"/>
          <w:sz w:val="26"/>
          <w:szCs w:val="26"/>
          <w:lang w:val="es-ES_tradnl"/>
        </w:rPr>
        <w:t>, y</w:t>
      </w:r>
    </w:p>
    <w:p w14:paraId="394D6BE6" w14:textId="77777777" w:rsidR="000808E1" w:rsidRPr="00476E80" w:rsidRDefault="000808E1" w:rsidP="00D02ED7">
      <w:pPr>
        <w:pStyle w:val="Prrafodelista"/>
        <w:spacing w:after="0" w:line="240" w:lineRule="auto"/>
        <w:ind w:left="1560"/>
        <w:jc w:val="both"/>
        <w:rPr>
          <w:rFonts w:ascii="Arial" w:eastAsia="Times New Roman" w:hAnsi="Arial" w:cs="Arial"/>
          <w:color w:val="000000" w:themeColor="text1"/>
          <w:sz w:val="26"/>
          <w:szCs w:val="26"/>
          <w:lang w:val="es-ES_tradnl"/>
        </w:rPr>
      </w:pPr>
    </w:p>
    <w:p w14:paraId="6A31345D" w14:textId="4D5C236B" w:rsidR="000808E1" w:rsidRPr="00476E80" w:rsidRDefault="000808E1" w:rsidP="00D02ED7">
      <w:pPr>
        <w:pStyle w:val="Prrafodelista"/>
        <w:numPr>
          <w:ilvl w:val="0"/>
          <w:numId w:val="4"/>
        </w:numPr>
        <w:spacing w:after="0" w:line="240" w:lineRule="auto"/>
        <w:ind w:left="1560" w:hanging="426"/>
        <w:jc w:val="both"/>
        <w:rPr>
          <w:rFonts w:ascii="Arial" w:eastAsia="Times New Roman" w:hAnsi="Arial" w:cs="Arial"/>
          <w:color w:val="000000" w:themeColor="text1"/>
          <w:sz w:val="26"/>
          <w:szCs w:val="26"/>
          <w:lang w:val="es-ES_tradnl"/>
        </w:rPr>
      </w:pPr>
      <w:r w:rsidRPr="00476E80">
        <w:rPr>
          <w:rFonts w:ascii="Arial" w:eastAsia="Times New Roman" w:hAnsi="Arial" w:cs="Arial"/>
          <w:color w:val="000000" w:themeColor="text1"/>
          <w:sz w:val="26"/>
          <w:szCs w:val="26"/>
          <w:lang w:val="es-ES_tradnl"/>
        </w:rPr>
        <w:t xml:space="preserve">Substanciados en la vía directa, en los que el Tribunal Colegiado resuelva sobre </w:t>
      </w:r>
      <w:r w:rsidR="00D02ED7" w:rsidRPr="00476E80">
        <w:rPr>
          <w:rFonts w:ascii="Arial" w:eastAsia="Times New Roman" w:hAnsi="Arial" w:cs="Arial"/>
          <w:color w:val="000000" w:themeColor="text1"/>
          <w:sz w:val="26"/>
          <w:szCs w:val="26"/>
          <w:lang w:val="es-ES_tradnl"/>
        </w:rPr>
        <w:t>la constitucionalidad</w:t>
      </w:r>
      <w:r w:rsidRPr="00476E80">
        <w:rPr>
          <w:rFonts w:ascii="Arial" w:eastAsia="Times New Roman" w:hAnsi="Arial" w:cs="Arial"/>
          <w:color w:val="000000" w:themeColor="text1"/>
          <w:sz w:val="26"/>
          <w:szCs w:val="26"/>
          <w:lang w:val="es-ES_tradnl"/>
        </w:rPr>
        <w:t xml:space="preserve"> de normas generales, establezcan la interpretación directa de un precepto de </w:t>
      </w:r>
      <w:r w:rsidR="004F6A5A" w:rsidRPr="00476E80">
        <w:rPr>
          <w:rFonts w:ascii="Arial" w:eastAsia="Times New Roman" w:hAnsi="Arial" w:cs="Arial"/>
          <w:color w:val="000000" w:themeColor="text1"/>
          <w:sz w:val="26"/>
          <w:szCs w:val="26"/>
          <w:lang w:val="es-ES_tradnl"/>
        </w:rPr>
        <w:t>la</w:t>
      </w:r>
      <w:r w:rsidRPr="00476E80">
        <w:rPr>
          <w:rFonts w:ascii="Arial" w:eastAsia="Times New Roman" w:hAnsi="Arial" w:cs="Arial"/>
          <w:color w:val="000000" w:themeColor="text1"/>
          <w:sz w:val="26"/>
          <w:szCs w:val="26"/>
          <w:lang w:val="es-ES_tradnl"/>
        </w:rPr>
        <w:t xml:space="preserve"> Constitución u omitan decidir sobre tales cuestiones cuando hubieren sido planteadas, siempre que a juicio de la </w:t>
      </w:r>
      <w:r w:rsidR="004D5B50">
        <w:rPr>
          <w:rFonts w:ascii="Arial" w:eastAsia="Times New Roman" w:hAnsi="Arial" w:cs="Arial"/>
          <w:color w:val="000000" w:themeColor="text1"/>
          <w:sz w:val="26"/>
          <w:szCs w:val="26"/>
          <w:lang w:val="es-ES_tradnl"/>
        </w:rPr>
        <w:t>SCJN</w:t>
      </w:r>
      <w:r w:rsidRPr="00476E80">
        <w:rPr>
          <w:rFonts w:ascii="Arial" w:eastAsia="Times New Roman" w:hAnsi="Arial" w:cs="Arial"/>
          <w:color w:val="000000" w:themeColor="text1"/>
          <w:sz w:val="26"/>
          <w:szCs w:val="26"/>
          <w:lang w:val="es-ES_tradnl"/>
        </w:rPr>
        <w:t xml:space="preserve"> el asunto revista un interés excepcional en materia constitucional o de derechos humanos, en términos del artículo 107, fracción IX</w:t>
      </w:r>
      <w:r w:rsidR="007F0D13">
        <w:rPr>
          <w:rFonts w:ascii="Arial" w:eastAsia="Times New Roman" w:hAnsi="Arial" w:cs="Arial"/>
          <w:color w:val="000000" w:themeColor="text1"/>
          <w:sz w:val="26"/>
          <w:szCs w:val="26"/>
          <w:lang w:val="es-ES_tradnl"/>
        </w:rPr>
        <w:t>,</w:t>
      </w:r>
      <w:r w:rsidRPr="00476E80">
        <w:rPr>
          <w:rFonts w:ascii="Arial" w:eastAsia="Times New Roman" w:hAnsi="Arial" w:cs="Arial"/>
          <w:color w:val="000000" w:themeColor="text1"/>
          <w:sz w:val="26"/>
          <w:szCs w:val="26"/>
          <w:lang w:val="es-ES_tradnl"/>
        </w:rPr>
        <w:t xml:space="preserve"> de la </w:t>
      </w:r>
      <w:r w:rsidR="00D465AC">
        <w:rPr>
          <w:rFonts w:ascii="Arial" w:eastAsia="Times New Roman" w:hAnsi="Arial" w:cs="Arial"/>
          <w:color w:val="000000" w:themeColor="text1"/>
          <w:sz w:val="26"/>
          <w:szCs w:val="26"/>
          <w:lang w:val="es-ES_tradnl"/>
        </w:rPr>
        <w:t>CPEUM</w:t>
      </w:r>
      <w:r w:rsidR="00D02ED7" w:rsidRPr="00476E80">
        <w:rPr>
          <w:rFonts w:ascii="Arial" w:eastAsia="Times New Roman" w:hAnsi="Arial" w:cs="Arial"/>
          <w:color w:val="000000" w:themeColor="text1"/>
          <w:sz w:val="26"/>
          <w:szCs w:val="26"/>
          <w:lang w:val="es-ES_tradnl"/>
        </w:rPr>
        <w:t>.</w:t>
      </w:r>
    </w:p>
    <w:p w14:paraId="7CB2BD81" w14:textId="77777777" w:rsidR="000808E1" w:rsidRPr="00476E80" w:rsidRDefault="000808E1" w:rsidP="00D02ED7">
      <w:pPr>
        <w:spacing w:after="0" w:line="240" w:lineRule="auto"/>
        <w:jc w:val="both"/>
        <w:rPr>
          <w:rFonts w:ascii="Arial" w:eastAsia="Times New Roman" w:hAnsi="Arial" w:cs="Arial"/>
          <w:color w:val="000000" w:themeColor="text1"/>
          <w:sz w:val="26"/>
          <w:szCs w:val="26"/>
          <w:lang w:val="es-ES_tradnl"/>
        </w:rPr>
      </w:pPr>
    </w:p>
    <w:p w14:paraId="701D0961" w14:textId="77777777" w:rsidR="000808E1" w:rsidRPr="00476E80" w:rsidRDefault="000808E1" w:rsidP="00D02ED7">
      <w:pPr>
        <w:pStyle w:val="Prrafodelista"/>
        <w:numPr>
          <w:ilvl w:val="0"/>
          <w:numId w:val="1"/>
        </w:numPr>
        <w:spacing w:after="0" w:line="240" w:lineRule="auto"/>
        <w:jc w:val="both"/>
        <w:rPr>
          <w:rFonts w:ascii="Arial" w:eastAsia="Times New Roman" w:hAnsi="Arial" w:cs="Arial"/>
          <w:color w:val="000000" w:themeColor="text1"/>
          <w:sz w:val="26"/>
          <w:szCs w:val="26"/>
          <w:lang w:val="es-ES_tradnl"/>
        </w:rPr>
      </w:pPr>
      <w:r w:rsidRPr="00476E80">
        <w:rPr>
          <w:rFonts w:ascii="Arial" w:eastAsia="Times New Roman" w:hAnsi="Arial" w:cs="Arial"/>
          <w:color w:val="000000" w:themeColor="text1"/>
          <w:sz w:val="26"/>
          <w:szCs w:val="26"/>
          <w:lang w:val="es-ES_tradnl"/>
        </w:rPr>
        <w:t>Los procedimientos de declaratoria general de inconstitucionalidad;</w:t>
      </w:r>
    </w:p>
    <w:p w14:paraId="24FDB079" w14:textId="77777777" w:rsidR="000808E1" w:rsidRPr="00476E80" w:rsidRDefault="000808E1" w:rsidP="00D02ED7">
      <w:pPr>
        <w:spacing w:after="0" w:line="240" w:lineRule="auto"/>
        <w:ind w:left="360"/>
        <w:jc w:val="both"/>
        <w:rPr>
          <w:rFonts w:ascii="Arial" w:eastAsia="Times New Roman" w:hAnsi="Arial" w:cs="Arial"/>
          <w:b/>
          <w:bCs/>
          <w:color w:val="000000" w:themeColor="text1"/>
          <w:sz w:val="26"/>
          <w:szCs w:val="26"/>
          <w:lang w:val="es-ES_tradnl"/>
        </w:rPr>
      </w:pPr>
    </w:p>
    <w:p w14:paraId="3367CA87" w14:textId="77777777" w:rsidR="000808E1" w:rsidRPr="00476E80" w:rsidRDefault="000808E1" w:rsidP="00D02ED7">
      <w:pPr>
        <w:pStyle w:val="Prrafodelista"/>
        <w:numPr>
          <w:ilvl w:val="0"/>
          <w:numId w:val="1"/>
        </w:numPr>
        <w:spacing w:after="0" w:line="240" w:lineRule="auto"/>
        <w:jc w:val="both"/>
        <w:rPr>
          <w:rFonts w:ascii="Arial" w:eastAsia="Times New Roman" w:hAnsi="Arial" w:cs="Arial"/>
          <w:color w:val="000000" w:themeColor="text1"/>
          <w:sz w:val="26"/>
          <w:szCs w:val="26"/>
          <w:lang w:val="es-ES_tradnl"/>
        </w:rPr>
      </w:pPr>
      <w:r w:rsidRPr="00476E80">
        <w:rPr>
          <w:rFonts w:ascii="Arial" w:eastAsia="Times New Roman" w:hAnsi="Arial" w:cs="Arial"/>
          <w:color w:val="000000" w:themeColor="text1"/>
          <w:sz w:val="26"/>
          <w:szCs w:val="26"/>
          <w:lang w:val="es-ES_tradnl"/>
        </w:rPr>
        <w:t>Las contradicciones de criterios sustentadas entre:</w:t>
      </w:r>
    </w:p>
    <w:p w14:paraId="2FD17C34" w14:textId="77777777" w:rsidR="000808E1" w:rsidRPr="00476E80" w:rsidRDefault="000808E1" w:rsidP="00D02ED7">
      <w:pPr>
        <w:pStyle w:val="Prrafodelista"/>
        <w:spacing w:after="0" w:line="240" w:lineRule="auto"/>
        <w:ind w:left="1080"/>
        <w:jc w:val="both"/>
        <w:rPr>
          <w:rFonts w:ascii="Arial" w:eastAsia="Times New Roman" w:hAnsi="Arial" w:cs="Arial"/>
          <w:color w:val="000000" w:themeColor="text1"/>
          <w:sz w:val="26"/>
          <w:szCs w:val="26"/>
          <w:lang w:val="es-ES_tradnl"/>
        </w:rPr>
      </w:pPr>
    </w:p>
    <w:p w14:paraId="1296A498" w14:textId="1F29E3BD" w:rsidR="000808E1" w:rsidRPr="00476E80" w:rsidRDefault="000808E1" w:rsidP="00D02ED7">
      <w:pPr>
        <w:pStyle w:val="Prrafodelista"/>
        <w:numPr>
          <w:ilvl w:val="0"/>
          <w:numId w:val="5"/>
        </w:numPr>
        <w:spacing w:after="0" w:line="240" w:lineRule="auto"/>
        <w:jc w:val="both"/>
        <w:rPr>
          <w:rFonts w:ascii="Arial" w:eastAsia="Times New Roman" w:hAnsi="Arial" w:cs="Arial"/>
          <w:color w:val="000000" w:themeColor="text1"/>
          <w:sz w:val="26"/>
          <w:szCs w:val="26"/>
          <w:lang w:val="es-ES_tradnl"/>
        </w:rPr>
      </w:pPr>
      <w:r w:rsidRPr="00476E80">
        <w:rPr>
          <w:rFonts w:ascii="Arial" w:eastAsia="Times New Roman" w:hAnsi="Arial" w:cs="Arial"/>
          <w:color w:val="000000" w:themeColor="text1"/>
          <w:sz w:val="26"/>
          <w:szCs w:val="26"/>
          <w:lang w:val="es-ES_tradnl"/>
        </w:rPr>
        <w:t xml:space="preserve">La </w:t>
      </w:r>
      <w:r w:rsidR="004D5B50">
        <w:rPr>
          <w:rFonts w:ascii="Arial" w:eastAsia="Times New Roman" w:hAnsi="Arial" w:cs="Arial"/>
          <w:color w:val="000000" w:themeColor="text1"/>
          <w:sz w:val="26"/>
          <w:szCs w:val="26"/>
          <w:lang w:val="es-ES_tradnl"/>
        </w:rPr>
        <w:t>SCJN</w:t>
      </w:r>
      <w:r w:rsidRPr="00476E80">
        <w:rPr>
          <w:rFonts w:ascii="Arial" w:eastAsia="Times New Roman" w:hAnsi="Arial" w:cs="Arial"/>
          <w:color w:val="000000" w:themeColor="text1"/>
          <w:sz w:val="26"/>
          <w:szCs w:val="26"/>
          <w:lang w:val="es-ES_tradnl"/>
        </w:rPr>
        <w:t xml:space="preserve"> y alguna de las Salas del Tribunal Electoral del Poder Judicial de la Federación, en términos del párrafo séptimo del artículo 99 constitucional</w:t>
      </w:r>
      <w:r w:rsidR="00D02ED7" w:rsidRPr="00476E80">
        <w:rPr>
          <w:rFonts w:ascii="Arial" w:eastAsia="Times New Roman" w:hAnsi="Arial" w:cs="Arial"/>
          <w:color w:val="000000" w:themeColor="text1"/>
          <w:sz w:val="26"/>
          <w:szCs w:val="26"/>
          <w:lang w:val="es-ES_tradnl"/>
        </w:rPr>
        <w:t>;</w:t>
      </w:r>
    </w:p>
    <w:p w14:paraId="38351C8F" w14:textId="77777777" w:rsidR="000808E1" w:rsidRPr="00476E80" w:rsidRDefault="000808E1" w:rsidP="00D02ED7">
      <w:pPr>
        <w:pStyle w:val="Prrafodelista"/>
        <w:spacing w:after="0" w:line="240" w:lineRule="auto"/>
        <w:ind w:left="1440"/>
        <w:jc w:val="both"/>
        <w:rPr>
          <w:rFonts w:ascii="Arial" w:eastAsia="Times New Roman" w:hAnsi="Arial" w:cs="Arial"/>
          <w:color w:val="000000" w:themeColor="text1"/>
          <w:sz w:val="26"/>
          <w:szCs w:val="26"/>
          <w:lang w:val="es-ES_tradnl"/>
        </w:rPr>
      </w:pPr>
    </w:p>
    <w:p w14:paraId="68955C69" w14:textId="05DBEA1E" w:rsidR="000808E1" w:rsidRPr="00476E80" w:rsidRDefault="000808E1" w:rsidP="00D02ED7">
      <w:pPr>
        <w:pStyle w:val="Prrafodelista"/>
        <w:numPr>
          <w:ilvl w:val="0"/>
          <w:numId w:val="5"/>
        </w:numPr>
        <w:spacing w:after="0" w:line="240" w:lineRule="auto"/>
        <w:jc w:val="both"/>
        <w:rPr>
          <w:rFonts w:ascii="Arial" w:eastAsia="Times New Roman" w:hAnsi="Arial" w:cs="Arial"/>
          <w:color w:val="000000" w:themeColor="text1"/>
          <w:sz w:val="26"/>
          <w:szCs w:val="26"/>
          <w:lang w:val="es-ES_tradnl"/>
        </w:rPr>
      </w:pPr>
      <w:r w:rsidRPr="00476E80">
        <w:rPr>
          <w:rFonts w:ascii="Arial" w:eastAsia="Times New Roman" w:hAnsi="Arial" w:cs="Arial"/>
          <w:color w:val="000000" w:themeColor="text1"/>
          <w:sz w:val="26"/>
          <w:szCs w:val="26"/>
          <w:lang w:val="es-ES_tradnl"/>
        </w:rPr>
        <w:t xml:space="preserve">La </w:t>
      </w:r>
      <w:r w:rsidR="004D5B50">
        <w:rPr>
          <w:rFonts w:ascii="Arial" w:eastAsia="Times New Roman" w:hAnsi="Arial" w:cs="Arial"/>
          <w:color w:val="000000" w:themeColor="text1"/>
          <w:sz w:val="26"/>
          <w:szCs w:val="26"/>
          <w:lang w:val="es-ES_tradnl"/>
        </w:rPr>
        <w:t>SCJN</w:t>
      </w:r>
      <w:r w:rsidR="004D5B50" w:rsidRPr="00476E80">
        <w:rPr>
          <w:rFonts w:ascii="Arial" w:eastAsia="Times New Roman" w:hAnsi="Arial" w:cs="Arial"/>
          <w:color w:val="000000" w:themeColor="text1"/>
          <w:sz w:val="26"/>
          <w:szCs w:val="26"/>
          <w:lang w:val="es-ES_tradnl"/>
        </w:rPr>
        <w:t xml:space="preserve"> </w:t>
      </w:r>
      <w:r w:rsidRPr="00476E80">
        <w:rPr>
          <w:rFonts w:ascii="Arial" w:eastAsia="Times New Roman" w:hAnsi="Arial" w:cs="Arial"/>
          <w:color w:val="000000" w:themeColor="text1"/>
          <w:sz w:val="26"/>
          <w:szCs w:val="26"/>
          <w:lang w:val="es-ES_tradnl"/>
        </w:rPr>
        <w:t>y el Pleno del Tribunal de Disciplina Judicial, conforme al artículo 148 de la Ley Orgánica del Poder Judicial de la Federación</w:t>
      </w:r>
      <w:r w:rsidR="00D02ED7" w:rsidRPr="00476E80">
        <w:rPr>
          <w:rFonts w:ascii="Arial" w:eastAsia="Times New Roman" w:hAnsi="Arial" w:cs="Arial"/>
          <w:color w:val="000000" w:themeColor="text1"/>
          <w:sz w:val="26"/>
          <w:szCs w:val="26"/>
          <w:lang w:val="es-ES_tradnl"/>
        </w:rPr>
        <w:t>;</w:t>
      </w:r>
    </w:p>
    <w:p w14:paraId="45070668" w14:textId="77777777" w:rsidR="000808E1" w:rsidRPr="00476E80" w:rsidRDefault="000808E1" w:rsidP="00D02ED7">
      <w:pPr>
        <w:pStyle w:val="Prrafodelista"/>
        <w:spacing w:after="0" w:line="240" w:lineRule="auto"/>
        <w:ind w:left="1440"/>
        <w:jc w:val="both"/>
        <w:rPr>
          <w:rFonts w:ascii="Arial" w:eastAsia="Times New Roman" w:hAnsi="Arial" w:cs="Arial"/>
          <w:color w:val="000000" w:themeColor="text1"/>
          <w:sz w:val="26"/>
          <w:szCs w:val="26"/>
          <w:lang w:val="es-ES_tradnl"/>
        </w:rPr>
      </w:pPr>
    </w:p>
    <w:p w14:paraId="398D8A97" w14:textId="096F75D6" w:rsidR="000808E1" w:rsidRPr="00476E80" w:rsidRDefault="000808E1" w:rsidP="00D02ED7">
      <w:pPr>
        <w:pStyle w:val="Prrafodelista"/>
        <w:numPr>
          <w:ilvl w:val="0"/>
          <w:numId w:val="5"/>
        </w:numPr>
        <w:spacing w:after="0" w:line="240" w:lineRule="auto"/>
        <w:jc w:val="both"/>
        <w:rPr>
          <w:rFonts w:ascii="Arial" w:eastAsia="Times New Roman" w:hAnsi="Arial" w:cs="Arial"/>
          <w:color w:val="000000" w:themeColor="text1"/>
          <w:sz w:val="26"/>
          <w:szCs w:val="26"/>
          <w:lang w:val="es-ES_tradnl"/>
        </w:rPr>
      </w:pPr>
      <w:r w:rsidRPr="00476E80">
        <w:rPr>
          <w:rFonts w:ascii="Arial" w:eastAsia="Times New Roman" w:hAnsi="Arial" w:cs="Arial"/>
          <w:color w:val="000000" w:themeColor="text1"/>
          <w:sz w:val="26"/>
          <w:szCs w:val="26"/>
          <w:lang w:val="es-ES_tradnl"/>
        </w:rPr>
        <w:t xml:space="preserve">Las extintas Salas de la </w:t>
      </w:r>
      <w:r w:rsidR="004D5B50">
        <w:rPr>
          <w:rFonts w:ascii="Arial" w:eastAsia="Times New Roman" w:hAnsi="Arial" w:cs="Arial"/>
          <w:color w:val="000000" w:themeColor="text1"/>
          <w:sz w:val="26"/>
          <w:szCs w:val="26"/>
          <w:lang w:val="es-ES_tradnl"/>
        </w:rPr>
        <w:t>SCJN</w:t>
      </w:r>
      <w:r w:rsidR="00D02ED7" w:rsidRPr="00476E80">
        <w:rPr>
          <w:rFonts w:ascii="Arial" w:eastAsia="Times New Roman" w:hAnsi="Arial" w:cs="Arial"/>
          <w:color w:val="000000" w:themeColor="text1"/>
          <w:sz w:val="26"/>
          <w:szCs w:val="26"/>
          <w:lang w:val="es-ES_tradnl"/>
        </w:rPr>
        <w:t>;</w:t>
      </w:r>
    </w:p>
    <w:p w14:paraId="060A8F49" w14:textId="77777777" w:rsidR="000808E1" w:rsidRPr="00476E80" w:rsidRDefault="000808E1" w:rsidP="00D02ED7">
      <w:pPr>
        <w:pStyle w:val="Prrafodelista"/>
        <w:spacing w:after="0" w:line="240" w:lineRule="auto"/>
        <w:ind w:left="1440"/>
        <w:jc w:val="both"/>
        <w:rPr>
          <w:rFonts w:ascii="Arial" w:eastAsia="Times New Roman" w:hAnsi="Arial" w:cs="Arial"/>
          <w:color w:val="000000" w:themeColor="text1"/>
          <w:sz w:val="26"/>
          <w:szCs w:val="26"/>
          <w:lang w:val="es-ES_tradnl"/>
        </w:rPr>
      </w:pPr>
    </w:p>
    <w:p w14:paraId="5E27A17C" w14:textId="77777777" w:rsidR="000808E1" w:rsidRPr="00476E80" w:rsidRDefault="000808E1" w:rsidP="00D02ED7">
      <w:pPr>
        <w:pStyle w:val="Prrafodelista"/>
        <w:numPr>
          <w:ilvl w:val="0"/>
          <w:numId w:val="5"/>
        </w:numPr>
        <w:spacing w:after="0" w:line="240" w:lineRule="auto"/>
        <w:jc w:val="both"/>
        <w:rPr>
          <w:rFonts w:ascii="Arial" w:eastAsia="Times New Roman" w:hAnsi="Arial" w:cs="Arial"/>
          <w:color w:val="000000" w:themeColor="text1"/>
          <w:sz w:val="26"/>
          <w:szCs w:val="26"/>
          <w:lang w:val="es-ES_tradnl"/>
        </w:rPr>
      </w:pPr>
      <w:r w:rsidRPr="00476E80">
        <w:rPr>
          <w:rFonts w:ascii="Arial" w:eastAsia="Times New Roman" w:hAnsi="Arial" w:cs="Arial"/>
          <w:color w:val="000000" w:themeColor="text1"/>
          <w:sz w:val="26"/>
          <w:szCs w:val="26"/>
          <w:lang w:val="es-ES_tradnl"/>
        </w:rPr>
        <w:t xml:space="preserve"> Plenos Regionales, y</w:t>
      </w:r>
    </w:p>
    <w:p w14:paraId="316AF434" w14:textId="77777777" w:rsidR="000808E1" w:rsidRPr="00476E80" w:rsidRDefault="000808E1" w:rsidP="00D02ED7">
      <w:pPr>
        <w:pStyle w:val="Prrafodelista"/>
        <w:spacing w:after="0" w:line="240" w:lineRule="auto"/>
        <w:ind w:left="1440"/>
        <w:jc w:val="both"/>
        <w:rPr>
          <w:rFonts w:ascii="Arial" w:eastAsia="Times New Roman" w:hAnsi="Arial" w:cs="Arial"/>
          <w:color w:val="000000" w:themeColor="text1"/>
          <w:sz w:val="26"/>
          <w:szCs w:val="26"/>
          <w:lang w:val="es-ES_tradnl"/>
        </w:rPr>
      </w:pPr>
    </w:p>
    <w:p w14:paraId="6F2746C7" w14:textId="1AC7B7BC" w:rsidR="000808E1" w:rsidRPr="00476E80" w:rsidRDefault="000808E1" w:rsidP="00D02ED7">
      <w:pPr>
        <w:pStyle w:val="Prrafodelista"/>
        <w:numPr>
          <w:ilvl w:val="0"/>
          <w:numId w:val="5"/>
        </w:numPr>
        <w:spacing w:after="0" w:line="240" w:lineRule="auto"/>
        <w:jc w:val="both"/>
        <w:rPr>
          <w:rFonts w:ascii="Arial" w:eastAsia="Times New Roman" w:hAnsi="Arial" w:cs="Arial"/>
          <w:color w:val="000000" w:themeColor="text1"/>
          <w:sz w:val="26"/>
          <w:szCs w:val="26"/>
          <w:lang w:val="es-ES_tradnl"/>
        </w:rPr>
      </w:pPr>
      <w:r w:rsidRPr="00476E80">
        <w:rPr>
          <w:rFonts w:ascii="Arial" w:eastAsia="Times New Roman" w:hAnsi="Arial" w:cs="Arial"/>
          <w:color w:val="000000" w:themeColor="text1"/>
          <w:sz w:val="26"/>
          <w:szCs w:val="26"/>
          <w:lang w:val="es-ES_tradnl"/>
        </w:rPr>
        <w:t>Tribunales Colegiados de Circuito de distinta región</w:t>
      </w:r>
      <w:r w:rsidR="00D02ED7" w:rsidRPr="00476E80">
        <w:rPr>
          <w:rFonts w:ascii="Arial" w:eastAsia="Times New Roman" w:hAnsi="Arial" w:cs="Arial"/>
          <w:color w:val="000000" w:themeColor="text1"/>
          <w:sz w:val="26"/>
          <w:szCs w:val="26"/>
          <w:lang w:val="es-ES_tradnl"/>
        </w:rPr>
        <w:t>.</w:t>
      </w:r>
    </w:p>
    <w:p w14:paraId="50D342F8" w14:textId="77777777" w:rsidR="000808E1" w:rsidRPr="00476E80" w:rsidRDefault="000808E1" w:rsidP="00D02ED7">
      <w:pPr>
        <w:spacing w:after="0" w:line="240" w:lineRule="auto"/>
        <w:jc w:val="both"/>
        <w:rPr>
          <w:rFonts w:ascii="Arial" w:eastAsia="Times New Roman" w:hAnsi="Arial" w:cs="Arial"/>
          <w:color w:val="000000" w:themeColor="text1"/>
          <w:sz w:val="26"/>
          <w:szCs w:val="26"/>
          <w:lang w:val="es-ES_tradnl"/>
        </w:rPr>
      </w:pPr>
    </w:p>
    <w:p w14:paraId="53BCF58A" w14:textId="05302CDC" w:rsidR="000808E1" w:rsidRPr="00476E80" w:rsidRDefault="000808E1" w:rsidP="00D02ED7">
      <w:pPr>
        <w:pStyle w:val="Prrafodelista"/>
        <w:numPr>
          <w:ilvl w:val="0"/>
          <w:numId w:val="1"/>
        </w:numPr>
        <w:spacing w:after="0" w:line="240" w:lineRule="auto"/>
        <w:jc w:val="both"/>
        <w:rPr>
          <w:rFonts w:ascii="Arial" w:eastAsia="Times New Roman" w:hAnsi="Arial" w:cs="Arial"/>
          <w:color w:val="000000" w:themeColor="text1"/>
          <w:sz w:val="26"/>
          <w:szCs w:val="26"/>
          <w:lang w:val="es-ES_tradnl"/>
        </w:rPr>
      </w:pPr>
      <w:r w:rsidRPr="00476E80">
        <w:rPr>
          <w:rFonts w:ascii="Arial" w:eastAsia="Times New Roman" w:hAnsi="Arial" w:cs="Arial"/>
          <w:color w:val="000000" w:themeColor="text1"/>
          <w:sz w:val="26"/>
          <w:szCs w:val="26"/>
          <w:lang w:val="es-ES_tradnl"/>
        </w:rPr>
        <w:t xml:space="preserve">En términos de lo previsto en la fracción XVI del artículo 107 de la </w:t>
      </w:r>
      <w:r w:rsidR="00D465AC">
        <w:rPr>
          <w:rFonts w:ascii="Arial" w:eastAsia="Times New Roman" w:hAnsi="Arial" w:cs="Arial"/>
          <w:color w:val="000000" w:themeColor="text1"/>
          <w:sz w:val="26"/>
          <w:szCs w:val="26"/>
          <w:lang w:val="es-ES_tradnl"/>
        </w:rPr>
        <w:t>CPEUM</w:t>
      </w:r>
      <w:r w:rsidRPr="00476E80">
        <w:rPr>
          <w:rFonts w:ascii="Arial" w:eastAsia="Times New Roman" w:hAnsi="Arial" w:cs="Arial"/>
          <w:color w:val="000000" w:themeColor="text1"/>
          <w:sz w:val="26"/>
          <w:szCs w:val="26"/>
          <w:lang w:val="es-ES_tradnl"/>
        </w:rPr>
        <w:t>, los asuntos en los que se proponga pronunciarse sobre:</w:t>
      </w:r>
    </w:p>
    <w:p w14:paraId="132499FC" w14:textId="77777777" w:rsidR="000808E1" w:rsidRPr="00476E80" w:rsidRDefault="000808E1" w:rsidP="00D02ED7">
      <w:pPr>
        <w:pStyle w:val="Prrafodelista"/>
        <w:spacing w:after="0" w:line="240" w:lineRule="auto"/>
        <w:jc w:val="both"/>
        <w:rPr>
          <w:rFonts w:ascii="Arial" w:eastAsia="Times New Roman" w:hAnsi="Arial" w:cs="Arial"/>
          <w:b/>
          <w:bCs/>
          <w:color w:val="000000" w:themeColor="text1"/>
          <w:sz w:val="26"/>
          <w:szCs w:val="26"/>
          <w:lang w:val="es-ES_tradnl"/>
        </w:rPr>
      </w:pPr>
    </w:p>
    <w:p w14:paraId="7E340CC5" w14:textId="32034A1A" w:rsidR="000808E1" w:rsidRPr="00476E80" w:rsidRDefault="000808E1" w:rsidP="00D02ED7">
      <w:pPr>
        <w:pStyle w:val="Prrafodelista"/>
        <w:numPr>
          <w:ilvl w:val="0"/>
          <w:numId w:val="6"/>
        </w:numPr>
        <w:spacing w:after="0" w:line="240" w:lineRule="auto"/>
        <w:ind w:left="1560" w:hanging="426"/>
        <w:jc w:val="both"/>
        <w:rPr>
          <w:rFonts w:ascii="Arial" w:eastAsia="Times New Roman" w:hAnsi="Arial" w:cs="Arial"/>
          <w:color w:val="000000" w:themeColor="text1"/>
          <w:sz w:val="26"/>
          <w:szCs w:val="26"/>
          <w:lang w:val="es-ES_tradnl"/>
        </w:rPr>
      </w:pPr>
      <w:r w:rsidRPr="00476E80">
        <w:rPr>
          <w:rFonts w:ascii="Arial" w:eastAsia="Times New Roman" w:hAnsi="Arial" w:cs="Arial"/>
          <w:color w:val="000000" w:themeColor="text1"/>
          <w:sz w:val="26"/>
          <w:szCs w:val="26"/>
          <w:lang w:val="es-ES_tradnl"/>
        </w:rPr>
        <w:t xml:space="preserve">La justificación del incumplimiento de las autoridades vinculadas al acatamiento de una sentencia </w:t>
      </w:r>
      <w:proofErr w:type="spellStart"/>
      <w:r w:rsidRPr="00476E80">
        <w:rPr>
          <w:rFonts w:ascii="Arial" w:eastAsia="Times New Roman" w:hAnsi="Arial" w:cs="Arial"/>
          <w:color w:val="000000" w:themeColor="text1"/>
          <w:sz w:val="26"/>
          <w:szCs w:val="26"/>
          <w:lang w:val="es-ES_tradnl"/>
        </w:rPr>
        <w:t>concesoria</w:t>
      </w:r>
      <w:proofErr w:type="spellEnd"/>
      <w:r w:rsidR="00562224" w:rsidRPr="00476E80">
        <w:rPr>
          <w:rFonts w:ascii="Arial" w:eastAsia="Times New Roman" w:hAnsi="Arial" w:cs="Arial"/>
          <w:color w:val="000000" w:themeColor="text1"/>
          <w:sz w:val="26"/>
          <w:szCs w:val="26"/>
          <w:lang w:val="es-ES_tradnl"/>
        </w:rPr>
        <w:t>;</w:t>
      </w:r>
    </w:p>
    <w:p w14:paraId="2DDAD28F" w14:textId="77777777" w:rsidR="000808E1" w:rsidRPr="00476E80" w:rsidRDefault="000808E1" w:rsidP="00D02ED7">
      <w:pPr>
        <w:pStyle w:val="Prrafodelista"/>
        <w:spacing w:after="0" w:line="240" w:lineRule="auto"/>
        <w:ind w:left="1560"/>
        <w:jc w:val="both"/>
        <w:rPr>
          <w:rFonts w:ascii="Arial" w:eastAsia="Times New Roman" w:hAnsi="Arial" w:cs="Arial"/>
          <w:color w:val="000000" w:themeColor="text1"/>
          <w:sz w:val="26"/>
          <w:szCs w:val="26"/>
          <w:lang w:val="es-ES_tradnl"/>
        </w:rPr>
      </w:pPr>
    </w:p>
    <w:p w14:paraId="3ECC8E7E" w14:textId="77777777" w:rsidR="000808E1" w:rsidRPr="00476E80" w:rsidRDefault="000808E1" w:rsidP="00D02ED7">
      <w:pPr>
        <w:pStyle w:val="Prrafodelista"/>
        <w:numPr>
          <w:ilvl w:val="0"/>
          <w:numId w:val="6"/>
        </w:numPr>
        <w:spacing w:after="0" w:line="240" w:lineRule="auto"/>
        <w:ind w:left="1560" w:hanging="426"/>
        <w:jc w:val="both"/>
        <w:rPr>
          <w:rFonts w:ascii="Arial" w:eastAsia="Times New Roman" w:hAnsi="Arial" w:cs="Arial"/>
          <w:color w:val="000000" w:themeColor="text1"/>
          <w:sz w:val="26"/>
          <w:szCs w:val="26"/>
          <w:lang w:val="es-ES_tradnl"/>
        </w:rPr>
      </w:pPr>
      <w:r w:rsidRPr="00476E80">
        <w:rPr>
          <w:rFonts w:ascii="Arial" w:eastAsia="Times New Roman" w:hAnsi="Arial" w:cs="Arial"/>
          <w:color w:val="000000" w:themeColor="text1"/>
          <w:sz w:val="26"/>
          <w:szCs w:val="26"/>
          <w:lang w:val="es-ES_tradnl"/>
        </w:rPr>
        <w:t>La separación del cargo y/o consignación de los servidores públicos contumaces en el cumplimento de una sentencia de amparo, y</w:t>
      </w:r>
    </w:p>
    <w:p w14:paraId="488349BF" w14:textId="77777777" w:rsidR="000808E1" w:rsidRPr="00476E80" w:rsidRDefault="000808E1" w:rsidP="00D02ED7">
      <w:pPr>
        <w:pStyle w:val="Prrafodelista"/>
        <w:spacing w:after="0" w:line="240" w:lineRule="auto"/>
        <w:jc w:val="both"/>
        <w:rPr>
          <w:rFonts w:ascii="Arial" w:eastAsia="Times New Roman" w:hAnsi="Arial" w:cs="Arial"/>
          <w:color w:val="000000" w:themeColor="text1"/>
          <w:sz w:val="26"/>
          <w:szCs w:val="26"/>
          <w:lang w:val="es-ES_tradnl"/>
        </w:rPr>
      </w:pPr>
    </w:p>
    <w:p w14:paraId="6FB0F349" w14:textId="53E6A8E4" w:rsidR="000808E1" w:rsidRPr="00476E80" w:rsidRDefault="000808E1" w:rsidP="00D02ED7">
      <w:pPr>
        <w:pStyle w:val="Prrafodelista"/>
        <w:numPr>
          <w:ilvl w:val="0"/>
          <w:numId w:val="6"/>
        </w:numPr>
        <w:spacing w:after="0" w:line="240" w:lineRule="auto"/>
        <w:ind w:left="1560" w:hanging="426"/>
        <w:jc w:val="both"/>
        <w:rPr>
          <w:rFonts w:ascii="Arial" w:eastAsia="Times New Roman" w:hAnsi="Arial" w:cs="Arial"/>
          <w:color w:val="000000" w:themeColor="text1"/>
          <w:sz w:val="26"/>
          <w:szCs w:val="26"/>
          <w:lang w:val="es-ES_tradnl"/>
        </w:rPr>
      </w:pPr>
      <w:r w:rsidRPr="00476E80">
        <w:rPr>
          <w:rFonts w:ascii="Arial" w:eastAsia="Times New Roman" w:hAnsi="Arial" w:cs="Arial"/>
          <w:color w:val="000000" w:themeColor="text1"/>
          <w:sz w:val="26"/>
          <w:szCs w:val="26"/>
          <w:lang w:val="es-ES_tradnl"/>
        </w:rPr>
        <w:t>La separación de la autoridad que haya incurrido en la repetición del acto reclamado y la vista correspondiente al Ministerio Público Federal, incluso cuando se haya revocado el acto repetitivo</w:t>
      </w:r>
      <w:r w:rsidR="00562224" w:rsidRPr="00476E80">
        <w:rPr>
          <w:rFonts w:ascii="Arial" w:eastAsia="Times New Roman" w:hAnsi="Arial" w:cs="Arial"/>
          <w:color w:val="000000" w:themeColor="text1"/>
          <w:sz w:val="26"/>
          <w:szCs w:val="26"/>
          <w:lang w:val="es-ES_tradnl"/>
        </w:rPr>
        <w:t>.</w:t>
      </w:r>
    </w:p>
    <w:p w14:paraId="72721B9F" w14:textId="77777777" w:rsidR="000808E1" w:rsidRPr="00476E80" w:rsidRDefault="000808E1" w:rsidP="00D02ED7">
      <w:pPr>
        <w:spacing w:after="0" w:line="240" w:lineRule="auto"/>
        <w:jc w:val="both"/>
        <w:rPr>
          <w:rFonts w:ascii="Arial" w:eastAsia="Times New Roman" w:hAnsi="Arial" w:cs="Arial"/>
          <w:b/>
          <w:bCs/>
          <w:color w:val="000000" w:themeColor="text1"/>
          <w:sz w:val="26"/>
          <w:szCs w:val="26"/>
          <w:lang w:val="es-ES_tradnl"/>
        </w:rPr>
      </w:pPr>
    </w:p>
    <w:p w14:paraId="1E9A9661" w14:textId="4CBDB988" w:rsidR="000808E1" w:rsidRPr="00476E80" w:rsidRDefault="000808E1" w:rsidP="00D02ED7">
      <w:pPr>
        <w:pStyle w:val="Prrafodelista"/>
        <w:numPr>
          <w:ilvl w:val="0"/>
          <w:numId w:val="1"/>
        </w:numPr>
        <w:spacing w:after="0" w:line="240" w:lineRule="auto"/>
        <w:jc w:val="both"/>
        <w:rPr>
          <w:rFonts w:ascii="Arial" w:eastAsia="Times New Roman" w:hAnsi="Arial" w:cs="Arial"/>
          <w:color w:val="000000" w:themeColor="text1"/>
          <w:sz w:val="26"/>
          <w:szCs w:val="26"/>
          <w:lang w:val="es-ES_tradnl"/>
        </w:rPr>
      </w:pPr>
      <w:r w:rsidRPr="00476E80">
        <w:rPr>
          <w:rFonts w:ascii="Arial" w:eastAsia="Times New Roman" w:hAnsi="Arial" w:cs="Arial"/>
          <w:color w:val="000000" w:themeColor="text1"/>
          <w:sz w:val="26"/>
          <w:szCs w:val="26"/>
          <w:lang w:val="es-ES_tradnl"/>
        </w:rPr>
        <w:t xml:space="preserve">La revisión de oficio de los decretos expedidos por el Poder Ejecutivo Federal durante la restricción o suspensión del ejercicio de derechos y de garantías, para pronunciarse sobre su constitucionalidad y validez, en términos de lo previsto en el párrafo último del artículo 29 de la </w:t>
      </w:r>
      <w:r w:rsidR="00D465AC">
        <w:rPr>
          <w:rFonts w:ascii="Arial" w:eastAsia="Times New Roman" w:hAnsi="Arial" w:cs="Arial"/>
          <w:color w:val="000000" w:themeColor="text1"/>
          <w:sz w:val="26"/>
          <w:szCs w:val="26"/>
          <w:lang w:val="es-ES_tradnl"/>
        </w:rPr>
        <w:t>CPEUM</w:t>
      </w:r>
      <w:r w:rsidR="00164AE0" w:rsidRPr="00476E80">
        <w:rPr>
          <w:rFonts w:ascii="Arial" w:eastAsia="Times New Roman" w:hAnsi="Arial" w:cs="Arial"/>
          <w:color w:val="000000" w:themeColor="text1"/>
          <w:sz w:val="26"/>
          <w:szCs w:val="26"/>
          <w:lang w:val="es-ES_tradnl"/>
        </w:rPr>
        <w:t>;</w:t>
      </w:r>
    </w:p>
    <w:p w14:paraId="2B87C535" w14:textId="77777777" w:rsidR="000808E1" w:rsidRPr="00476E80" w:rsidRDefault="000808E1" w:rsidP="00D02ED7">
      <w:pPr>
        <w:pStyle w:val="Prrafodelista"/>
        <w:spacing w:after="0" w:line="240" w:lineRule="auto"/>
        <w:ind w:left="1080"/>
        <w:jc w:val="both"/>
        <w:rPr>
          <w:rFonts w:ascii="Arial" w:eastAsia="Times New Roman" w:hAnsi="Arial" w:cs="Arial"/>
          <w:color w:val="000000" w:themeColor="text1"/>
          <w:sz w:val="26"/>
          <w:szCs w:val="26"/>
          <w:lang w:val="es-ES_tradnl"/>
        </w:rPr>
      </w:pPr>
    </w:p>
    <w:p w14:paraId="12A53E0D" w14:textId="406CFBED" w:rsidR="000808E1" w:rsidRPr="00476E80" w:rsidRDefault="000808E1" w:rsidP="00D02ED7">
      <w:pPr>
        <w:pStyle w:val="Prrafodelista"/>
        <w:numPr>
          <w:ilvl w:val="0"/>
          <w:numId w:val="1"/>
        </w:numPr>
        <w:spacing w:after="0" w:line="240" w:lineRule="auto"/>
        <w:jc w:val="both"/>
        <w:rPr>
          <w:rFonts w:ascii="Arial" w:eastAsia="Times New Roman" w:hAnsi="Arial" w:cs="Arial"/>
          <w:color w:val="000000" w:themeColor="text1"/>
          <w:sz w:val="26"/>
          <w:szCs w:val="26"/>
          <w:lang w:val="es-ES_tradnl"/>
        </w:rPr>
      </w:pPr>
      <w:r w:rsidRPr="00476E80">
        <w:rPr>
          <w:rFonts w:ascii="Arial" w:eastAsia="Times New Roman" w:hAnsi="Arial" w:cs="Arial"/>
          <w:color w:val="000000" w:themeColor="text1"/>
          <w:sz w:val="26"/>
          <w:szCs w:val="26"/>
          <w:lang w:val="es-ES_tradnl"/>
        </w:rPr>
        <w:t xml:space="preserve">De la constitucionalidad de la materia de las consultas populares convocadas por el Congreso de la Unión, en términos del artículo 35, fracción VIII, punto tercero, de la </w:t>
      </w:r>
      <w:r w:rsidR="00D465AC">
        <w:rPr>
          <w:rFonts w:ascii="Arial" w:eastAsia="Times New Roman" w:hAnsi="Arial" w:cs="Arial"/>
          <w:color w:val="000000" w:themeColor="text1"/>
          <w:sz w:val="26"/>
          <w:szCs w:val="26"/>
          <w:lang w:val="es-ES_tradnl"/>
        </w:rPr>
        <w:t>CPEUM</w:t>
      </w:r>
      <w:r w:rsidR="00164AE0" w:rsidRPr="00476E80">
        <w:rPr>
          <w:rFonts w:ascii="Arial" w:eastAsia="Times New Roman" w:hAnsi="Arial" w:cs="Arial"/>
          <w:color w:val="000000" w:themeColor="text1"/>
          <w:sz w:val="26"/>
          <w:szCs w:val="26"/>
          <w:lang w:val="es-ES_tradnl"/>
        </w:rPr>
        <w:t>;</w:t>
      </w:r>
    </w:p>
    <w:p w14:paraId="684A2A40" w14:textId="77777777" w:rsidR="000808E1" w:rsidRPr="00476E80" w:rsidRDefault="000808E1" w:rsidP="00D02ED7">
      <w:pPr>
        <w:spacing w:after="0" w:line="240" w:lineRule="auto"/>
        <w:ind w:left="360"/>
        <w:jc w:val="both"/>
        <w:rPr>
          <w:rFonts w:ascii="Arial" w:eastAsia="Times New Roman" w:hAnsi="Arial" w:cs="Arial"/>
          <w:color w:val="000000" w:themeColor="text1"/>
          <w:sz w:val="26"/>
          <w:szCs w:val="26"/>
          <w:lang w:val="es-ES_tradnl"/>
        </w:rPr>
      </w:pPr>
    </w:p>
    <w:p w14:paraId="0043B591" w14:textId="215C382A" w:rsidR="000808E1" w:rsidRPr="00476E80" w:rsidRDefault="000808E1" w:rsidP="00D02ED7">
      <w:pPr>
        <w:pStyle w:val="Prrafodelista"/>
        <w:numPr>
          <w:ilvl w:val="0"/>
          <w:numId w:val="1"/>
        </w:numPr>
        <w:spacing w:after="0" w:line="240" w:lineRule="auto"/>
        <w:jc w:val="both"/>
        <w:rPr>
          <w:rFonts w:ascii="Arial" w:eastAsia="Times New Roman" w:hAnsi="Arial" w:cs="Arial"/>
          <w:color w:val="000000" w:themeColor="text1"/>
          <w:sz w:val="26"/>
          <w:szCs w:val="26"/>
          <w:lang w:val="es-ES_tradnl"/>
        </w:rPr>
      </w:pPr>
      <w:r w:rsidRPr="00476E80">
        <w:rPr>
          <w:rFonts w:ascii="Arial" w:eastAsia="Times New Roman" w:hAnsi="Arial" w:cs="Arial"/>
          <w:color w:val="000000" w:themeColor="text1"/>
          <w:sz w:val="26"/>
          <w:szCs w:val="26"/>
          <w:lang w:val="es-ES_tradnl"/>
        </w:rPr>
        <w:t>Del recurso de revisión en materia de seguridad nacional a que se refiere el Capítulo III del Título Octavo de la Ley General de Transparencia y Acceso a la Información Pública</w:t>
      </w:r>
      <w:r w:rsidR="00164AE0" w:rsidRPr="00476E80">
        <w:rPr>
          <w:rFonts w:ascii="Arial" w:eastAsia="Times New Roman" w:hAnsi="Arial" w:cs="Arial"/>
          <w:color w:val="000000" w:themeColor="text1"/>
          <w:sz w:val="26"/>
          <w:szCs w:val="26"/>
          <w:lang w:val="es-ES_tradnl"/>
        </w:rPr>
        <w:t>;</w:t>
      </w:r>
    </w:p>
    <w:p w14:paraId="409926C3" w14:textId="77777777" w:rsidR="000808E1" w:rsidRPr="00476E80" w:rsidRDefault="000808E1" w:rsidP="00D02ED7">
      <w:pPr>
        <w:pStyle w:val="Prrafodelista"/>
        <w:spacing w:after="0" w:line="240" w:lineRule="auto"/>
        <w:jc w:val="both"/>
        <w:rPr>
          <w:rFonts w:ascii="Arial" w:eastAsia="Times New Roman" w:hAnsi="Arial" w:cs="Arial"/>
          <w:b/>
          <w:bCs/>
          <w:color w:val="000000" w:themeColor="text1"/>
          <w:sz w:val="26"/>
          <w:szCs w:val="26"/>
          <w:lang w:val="es-ES_tradnl"/>
        </w:rPr>
      </w:pPr>
    </w:p>
    <w:p w14:paraId="4E70CB53" w14:textId="6632E01B" w:rsidR="000808E1" w:rsidRPr="00476E80" w:rsidRDefault="000808E1" w:rsidP="00D02ED7">
      <w:pPr>
        <w:pStyle w:val="Prrafodelista"/>
        <w:numPr>
          <w:ilvl w:val="0"/>
          <w:numId w:val="1"/>
        </w:numPr>
        <w:spacing w:after="0" w:line="240" w:lineRule="auto"/>
        <w:jc w:val="both"/>
        <w:rPr>
          <w:rFonts w:ascii="Arial" w:eastAsia="Times New Roman" w:hAnsi="Arial" w:cs="Arial"/>
          <w:color w:val="000000" w:themeColor="text1"/>
          <w:sz w:val="26"/>
          <w:szCs w:val="26"/>
          <w:lang w:val="es-ES_tradnl"/>
        </w:rPr>
      </w:pPr>
      <w:r w:rsidRPr="00476E80">
        <w:rPr>
          <w:rFonts w:ascii="Arial" w:eastAsia="Times New Roman" w:hAnsi="Arial" w:cs="Arial"/>
          <w:color w:val="000000" w:themeColor="text1"/>
          <w:sz w:val="26"/>
          <w:szCs w:val="26"/>
          <w:lang w:val="es-ES_tradnl"/>
        </w:rPr>
        <w:t xml:space="preserve">Los asuntos a que se refiere el artículo 16, fracción XIV, de la Ley Orgánica del Poder Judicial de la Federación, relativos a los juicios de anulación de la declaratoria de exclusión de las entidades federativas del Sistema Nacional de Coordinación Fiscal y de los juicios sobre cumplimiento de los convenios de coordinación celebrados por el Ejecutivo Federal con los Gobiernos de las entidades federativas, de acuerdo con lo establecido </w:t>
      </w:r>
      <w:r w:rsidR="00581B7E">
        <w:rPr>
          <w:rFonts w:ascii="Arial" w:eastAsia="Times New Roman" w:hAnsi="Arial" w:cs="Arial"/>
          <w:color w:val="000000" w:themeColor="text1"/>
          <w:sz w:val="26"/>
          <w:szCs w:val="26"/>
          <w:lang w:val="es-ES_tradnl"/>
        </w:rPr>
        <w:t>en</w:t>
      </w:r>
      <w:r w:rsidRPr="00476E80">
        <w:rPr>
          <w:rFonts w:ascii="Arial" w:eastAsia="Times New Roman" w:hAnsi="Arial" w:cs="Arial"/>
          <w:color w:val="000000" w:themeColor="text1"/>
          <w:sz w:val="26"/>
          <w:szCs w:val="26"/>
          <w:lang w:val="es-ES_tradnl"/>
        </w:rPr>
        <w:t xml:space="preserve"> la Ley de Coordinación Fiscal, en términos de lo dispuesto </w:t>
      </w:r>
      <w:r w:rsidR="00581B7E">
        <w:rPr>
          <w:rFonts w:ascii="Arial" w:eastAsia="Times New Roman" w:hAnsi="Arial" w:cs="Arial"/>
          <w:color w:val="000000" w:themeColor="text1"/>
          <w:sz w:val="26"/>
          <w:szCs w:val="26"/>
          <w:lang w:val="es-ES_tradnl"/>
        </w:rPr>
        <w:t>en</w:t>
      </w:r>
      <w:r w:rsidRPr="00476E80">
        <w:rPr>
          <w:rFonts w:ascii="Arial" w:eastAsia="Times New Roman" w:hAnsi="Arial" w:cs="Arial"/>
          <w:color w:val="000000" w:themeColor="text1"/>
          <w:sz w:val="26"/>
          <w:szCs w:val="26"/>
          <w:lang w:val="es-ES_tradnl"/>
        </w:rPr>
        <w:t xml:space="preserve"> la Ley Reglamentaria de</w:t>
      </w:r>
      <w:r w:rsidR="00581B7E">
        <w:rPr>
          <w:rFonts w:ascii="Arial" w:eastAsia="Times New Roman" w:hAnsi="Arial" w:cs="Arial"/>
          <w:color w:val="000000" w:themeColor="text1"/>
          <w:sz w:val="26"/>
          <w:szCs w:val="26"/>
          <w:lang w:val="es-ES_tradnl"/>
        </w:rPr>
        <w:t xml:space="preserve"> las fracciones I y II de</w:t>
      </w:r>
      <w:r w:rsidRPr="00476E80">
        <w:rPr>
          <w:rFonts w:ascii="Arial" w:eastAsia="Times New Roman" w:hAnsi="Arial" w:cs="Arial"/>
          <w:color w:val="000000" w:themeColor="text1"/>
          <w:sz w:val="26"/>
          <w:szCs w:val="26"/>
          <w:lang w:val="es-ES_tradnl"/>
        </w:rPr>
        <w:t xml:space="preserve">l artículo 105 de la </w:t>
      </w:r>
      <w:r w:rsidR="00D465AC">
        <w:rPr>
          <w:rFonts w:ascii="Arial" w:eastAsia="Times New Roman" w:hAnsi="Arial" w:cs="Arial"/>
          <w:color w:val="000000" w:themeColor="text1"/>
          <w:sz w:val="26"/>
          <w:szCs w:val="26"/>
          <w:lang w:val="es-ES_tradnl"/>
        </w:rPr>
        <w:t>CPEUM</w:t>
      </w:r>
      <w:r w:rsidR="00D465AC" w:rsidRPr="00476E80">
        <w:rPr>
          <w:rFonts w:ascii="Arial" w:eastAsia="Times New Roman" w:hAnsi="Arial" w:cs="Arial"/>
          <w:color w:val="000000" w:themeColor="text1"/>
          <w:sz w:val="26"/>
          <w:szCs w:val="26"/>
          <w:lang w:val="es-ES_tradnl"/>
        </w:rPr>
        <w:t xml:space="preserve"> </w:t>
      </w:r>
      <w:r w:rsidR="00D465AC">
        <w:rPr>
          <w:rFonts w:ascii="Arial" w:eastAsia="Times New Roman" w:hAnsi="Arial" w:cs="Arial"/>
          <w:color w:val="000000" w:themeColor="text1"/>
          <w:sz w:val="26"/>
          <w:szCs w:val="26"/>
          <w:lang w:val="es-ES_tradnl"/>
        </w:rPr>
        <w:t xml:space="preserve"> </w:t>
      </w:r>
      <w:r w:rsidRPr="00476E80">
        <w:rPr>
          <w:rFonts w:ascii="Arial" w:eastAsia="Times New Roman" w:hAnsi="Arial" w:cs="Arial"/>
          <w:color w:val="000000" w:themeColor="text1"/>
          <w:sz w:val="26"/>
          <w:szCs w:val="26"/>
          <w:lang w:val="es-ES_tradnl"/>
        </w:rPr>
        <w:t>en lo que hace a las controversias constitucionales</w:t>
      </w:r>
      <w:r w:rsidR="00164AE0" w:rsidRPr="00476E80">
        <w:rPr>
          <w:rFonts w:ascii="Arial" w:eastAsia="Times New Roman" w:hAnsi="Arial" w:cs="Arial"/>
          <w:color w:val="000000" w:themeColor="text1"/>
          <w:sz w:val="26"/>
          <w:szCs w:val="26"/>
          <w:lang w:val="es-ES_tradnl"/>
        </w:rPr>
        <w:t>;</w:t>
      </w:r>
    </w:p>
    <w:p w14:paraId="58351820" w14:textId="77777777" w:rsidR="000808E1" w:rsidRPr="00476E80" w:rsidRDefault="000808E1" w:rsidP="00D02ED7">
      <w:pPr>
        <w:pStyle w:val="Prrafodelista"/>
        <w:spacing w:after="0" w:line="240" w:lineRule="auto"/>
        <w:jc w:val="both"/>
        <w:rPr>
          <w:rFonts w:ascii="Arial" w:eastAsia="Times New Roman" w:hAnsi="Arial" w:cs="Arial"/>
          <w:color w:val="000000" w:themeColor="text1"/>
          <w:sz w:val="26"/>
          <w:szCs w:val="26"/>
          <w:lang w:val="es-ES_tradnl"/>
        </w:rPr>
      </w:pPr>
    </w:p>
    <w:p w14:paraId="07EB6FD3" w14:textId="1AF0D5BC" w:rsidR="000808E1" w:rsidRPr="00476E80" w:rsidRDefault="000808E1" w:rsidP="00D02ED7">
      <w:pPr>
        <w:pStyle w:val="Prrafodelista"/>
        <w:numPr>
          <w:ilvl w:val="0"/>
          <w:numId w:val="1"/>
        </w:numPr>
        <w:spacing w:after="0" w:line="240" w:lineRule="auto"/>
        <w:jc w:val="both"/>
        <w:rPr>
          <w:rFonts w:ascii="Arial" w:eastAsia="Times New Roman" w:hAnsi="Arial" w:cs="Arial"/>
          <w:color w:val="000000" w:themeColor="text1"/>
          <w:sz w:val="26"/>
          <w:szCs w:val="26"/>
          <w:lang w:val="es-ES_tradnl"/>
        </w:rPr>
      </w:pPr>
      <w:r w:rsidRPr="00476E80">
        <w:rPr>
          <w:rFonts w:ascii="Arial" w:eastAsia="Times New Roman" w:hAnsi="Arial" w:cs="Arial"/>
          <w:color w:val="000000" w:themeColor="text1"/>
          <w:sz w:val="26"/>
          <w:szCs w:val="26"/>
          <w:lang w:val="es-ES_tradnl"/>
        </w:rPr>
        <w:lastRenderedPageBreak/>
        <w:t xml:space="preserve">Las recusaciones, excusas o impedimentos de las </w:t>
      </w:r>
      <w:proofErr w:type="gramStart"/>
      <w:r w:rsidRPr="00476E80">
        <w:rPr>
          <w:rFonts w:ascii="Arial" w:eastAsia="Times New Roman" w:hAnsi="Arial" w:cs="Arial"/>
          <w:color w:val="000000" w:themeColor="text1"/>
          <w:sz w:val="26"/>
          <w:szCs w:val="26"/>
          <w:lang w:val="es-ES_tradnl"/>
        </w:rPr>
        <w:t>Ministras</w:t>
      </w:r>
      <w:proofErr w:type="gramEnd"/>
      <w:r w:rsidRPr="00476E80">
        <w:rPr>
          <w:rFonts w:ascii="Arial" w:eastAsia="Times New Roman" w:hAnsi="Arial" w:cs="Arial"/>
          <w:color w:val="000000" w:themeColor="text1"/>
          <w:sz w:val="26"/>
          <w:szCs w:val="26"/>
          <w:lang w:val="es-ES_tradnl"/>
        </w:rPr>
        <w:t xml:space="preserve"> o </w:t>
      </w:r>
      <w:proofErr w:type="gramStart"/>
      <w:r w:rsidRPr="00476E80">
        <w:rPr>
          <w:rFonts w:ascii="Arial" w:eastAsia="Times New Roman" w:hAnsi="Arial" w:cs="Arial"/>
          <w:color w:val="000000" w:themeColor="text1"/>
          <w:sz w:val="26"/>
          <w:szCs w:val="26"/>
          <w:lang w:val="es-ES_tradnl"/>
        </w:rPr>
        <w:t>Ministros</w:t>
      </w:r>
      <w:proofErr w:type="gramEnd"/>
      <w:r w:rsidRPr="00476E80">
        <w:rPr>
          <w:rFonts w:ascii="Arial" w:eastAsia="Times New Roman" w:hAnsi="Arial" w:cs="Arial"/>
          <w:color w:val="000000" w:themeColor="text1"/>
          <w:sz w:val="26"/>
          <w:szCs w:val="26"/>
          <w:lang w:val="es-ES_tradnl"/>
        </w:rPr>
        <w:t xml:space="preserve"> en asuntos de la competencia de la </w:t>
      </w:r>
      <w:r w:rsidR="004D5B50">
        <w:rPr>
          <w:rFonts w:ascii="Arial" w:eastAsia="Times New Roman" w:hAnsi="Arial" w:cs="Arial"/>
          <w:color w:val="000000" w:themeColor="text1"/>
          <w:sz w:val="26"/>
          <w:szCs w:val="26"/>
          <w:lang w:val="es-ES_tradnl"/>
        </w:rPr>
        <w:t>SCJN</w:t>
      </w:r>
      <w:r w:rsidRPr="00476E80">
        <w:rPr>
          <w:rFonts w:ascii="Arial" w:eastAsia="Times New Roman" w:hAnsi="Arial" w:cs="Arial"/>
          <w:color w:val="000000" w:themeColor="text1"/>
          <w:sz w:val="26"/>
          <w:szCs w:val="26"/>
          <w:lang w:val="es-ES_tradnl"/>
        </w:rPr>
        <w:t>, conforme al artículo 16, fracción XVI</w:t>
      </w:r>
      <w:r w:rsidR="00DC7452">
        <w:rPr>
          <w:rFonts w:ascii="Arial" w:eastAsia="Times New Roman" w:hAnsi="Arial" w:cs="Arial"/>
          <w:color w:val="000000" w:themeColor="text1"/>
          <w:sz w:val="26"/>
          <w:szCs w:val="26"/>
          <w:lang w:val="es-ES_tradnl"/>
        </w:rPr>
        <w:t>,</w:t>
      </w:r>
      <w:r w:rsidRPr="00476E80">
        <w:rPr>
          <w:rFonts w:ascii="Arial" w:eastAsia="Times New Roman" w:hAnsi="Arial" w:cs="Arial"/>
          <w:color w:val="000000" w:themeColor="text1"/>
          <w:sz w:val="26"/>
          <w:szCs w:val="26"/>
          <w:lang w:val="es-ES_tradnl"/>
        </w:rPr>
        <w:t xml:space="preserve"> de la Ley Orgánica del Poder Judicial de la Federación</w:t>
      </w:r>
      <w:r w:rsidR="00164AE0" w:rsidRPr="00476E80">
        <w:rPr>
          <w:rFonts w:ascii="Arial" w:eastAsia="Times New Roman" w:hAnsi="Arial" w:cs="Arial"/>
          <w:color w:val="000000" w:themeColor="text1"/>
          <w:sz w:val="26"/>
          <w:szCs w:val="26"/>
          <w:lang w:val="es-ES_tradnl"/>
        </w:rPr>
        <w:t>;</w:t>
      </w:r>
    </w:p>
    <w:p w14:paraId="6E2DB037" w14:textId="77777777" w:rsidR="000808E1" w:rsidRPr="00476E80" w:rsidRDefault="000808E1" w:rsidP="00D02ED7">
      <w:pPr>
        <w:pStyle w:val="Prrafodelista"/>
        <w:spacing w:after="0" w:line="240" w:lineRule="auto"/>
        <w:jc w:val="both"/>
        <w:rPr>
          <w:rFonts w:ascii="Arial" w:eastAsia="Times New Roman" w:hAnsi="Arial" w:cs="Arial"/>
          <w:b/>
          <w:bCs/>
          <w:color w:val="000000" w:themeColor="text1"/>
          <w:sz w:val="26"/>
          <w:szCs w:val="26"/>
          <w:lang w:val="es-ES_tradnl"/>
        </w:rPr>
      </w:pPr>
    </w:p>
    <w:p w14:paraId="69CE2185" w14:textId="07A341E9" w:rsidR="000808E1" w:rsidRPr="00476E80" w:rsidRDefault="000808E1" w:rsidP="00D02ED7">
      <w:pPr>
        <w:pStyle w:val="Prrafodelista"/>
        <w:numPr>
          <w:ilvl w:val="0"/>
          <w:numId w:val="1"/>
        </w:numPr>
        <w:spacing w:after="0" w:line="240" w:lineRule="auto"/>
        <w:jc w:val="both"/>
        <w:rPr>
          <w:rFonts w:ascii="Arial" w:eastAsia="Times New Roman" w:hAnsi="Arial" w:cs="Arial"/>
          <w:color w:val="000000" w:themeColor="text1"/>
          <w:sz w:val="26"/>
          <w:szCs w:val="26"/>
          <w:lang w:val="es-ES_tradnl"/>
        </w:rPr>
      </w:pPr>
      <w:r w:rsidRPr="00476E80">
        <w:rPr>
          <w:rFonts w:ascii="Arial" w:eastAsia="Times New Roman" w:hAnsi="Arial" w:cs="Arial"/>
          <w:color w:val="000000" w:themeColor="text1"/>
          <w:sz w:val="26"/>
          <w:szCs w:val="26"/>
          <w:lang w:val="es-ES_tradnl"/>
        </w:rPr>
        <w:t xml:space="preserve">Las solicitudes de atención prioritaria previstas en el artículo 94 de la </w:t>
      </w:r>
      <w:r w:rsidR="00280513">
        <w:rPr>
          <w:rFonts w:ascii="Arial" w:eastAsia="Times New Roman" w:hAnsi="Arial" w:cs="Arial"/>
          <w:color w:val="000000" w:themeColor="text1"/>
          <w:sz w:val="26"/>
          <w:szCs w:val="26"/>
          <w:lang w:val="es-ES_tradnl"/>
        </w:rPr>
        <w:t>CPEUM</w:t>
      </w:r>
      <w:r w:rsidR="00164AE0" w:rsidRPr="00476E80">
        <w:rPr>
          <w:rFonts w:ascii="Arial" w:eastAsia="Times New Roman" w:hAnsi="Arial" w:cs="Arial"/>
          <w:color w:val="000000" w:themeColor="text1"/>
          <w:sz w:val="26"/>
          <w:szCs w:val="26"/>
          <w:lang w:val="es-ES_tradnl"/>
        </w:rPr>
        <w:t>;</w:t>
      </w:r>
    </w:p>
    <w:p w14:paraId="23E8C8C1" w14:textId="77777777" w:rsidR="000808E1" w:rsidRPr="00476E80" w:rsidRDefault="000808E1" w:rsidP="00D02ED7">
      <w:pPr>
        <w:pStyle w:val="Prrafodelista"/>
        <w:spacing w:after="0" w:line="240" w:lineRule="auto"/>
        <w:jc w:val="both"/>
        <w:rPr>
          <w:rFonts w:ascii="Arial" w:eastAsia="Times New Roman" w:hAnsi="Arial" w:cs="Arial"/>
          <w:b/>
          <w:bCs/>
          <w:color w:val="000000" w:themeColor="text1"/>
          <w:sz w:val="26"/>
          <w:szCs w:val="26"/>
          <w:lang w:val="es-ES_tradnl"/>
        </w:rPr>
      </w:pPr>
    </w:p>
    <w:p w14:paraId="346A5AFF" w14:textId="428B68CF" w:rsidR="000808E1" w:rsidRPr="00476E80" w:rsidRDefault="000808E1" w:rsidP="00D02ED7">
      <w:pPr>
        <w:pStyle w:val="Prrafodelista"/>
        <w:numPr>
          <w:ilvl w:val="0"/>
          <w:numId w:val="1"/>
        </w:numPr>
        <w:spacing w:after="0" w:line="240" w:lineRule="auto"/>
        <w:jc w:val="both"/>
        <w:rPr>
          <w:rFonts w:ascii="Arial" w:eastAsia="Times New Roman" w:hAnsi="Arial" w:cs="Arial"/>
          <w:color w:val="000000" w:themeColor="text1"/>
          <w:sz w:val="26"/>
          <w:szCs w:val="26"/>
          <w:lang w:val="es-ES_tradnl"/>
        </w:rPr>
      </w:pPr>
      <w:r w:rsidRPr="00476E80">
        <w:rPr>
          <w:rFonts w:ascii="Arial" w:eastAsia="Times New Roman" w:hAnsi="Arial" w:cs="Arial"/>
          <w:color w:val="000000" w:themeColor="text1"/>
          <w:sz w:val="26"/>
          <w:szCs w:val="26"/>
          <w:lang w:val="es-ES_tradnl"/>
        </w:rPr>
        <w:t xml:space="preserve">De la interpretación y resolución de los conflictos que deriven de contratos o cumplimiento de obligaciones contraídas por particulares o dependencias y entidades públicas con el Órgano de Administración Judicial, la </w:t>
      </w:r>
      <w:r w:rsidR="004D5B50">
        <w:rPr>
          <w:rFonts w:ascii="Arial" w:eastAsia="Times New Roman" w:hAnsi="Arial" w:cs="Arial"/>
          <w:color w:val="000000" w:themeColor="text1"/>
          <w:sz w:val="26"/>
          <w:szCs w:val="26"/>
          <w:lang w:val="es-ES_tradnl"/>
        </w:rPr>
        <w:t>SCJN</w:t>
      </w:r>
      <w:r w:rsidRPr="00476E80">
        <w:rPr>
          <w:rFonts w:ascii="Arial" w:eastAsia="Times New Roman" w:hAnsi="Arial" w:cs="Arial"/>
          <w:color w:val="000000" w:themeColor="text1"/>
          <w:sz w:val="26"/>
          <w:szCs w:val="26"/>
          <w:lang w:val="es-ES_tradnl"/>
        </w:rPr>
        <w:t>, el Tribunal de Disciplina Judicial o el Tribunal Electoral del Poder Judicial de la Federación, establecidos en el artículo 17, fracción XIV</w:t>
      </w:r>
      <w:r w:rsidR="00DC7452">
        <w:rPr>
          <w:rFonts w:ascii="Arial" w:eastAsia="Times New Roman" w:hAnsi="Arial" w:cs="Arial"/>
          <w:color w:val="000000" w:themeColor="text1"/>
          <w:sz w:val="26"/>
          <w:szCs w:val="26"/>
          <w:lang w:val="es-ES_tradnl"/>
        </w:rPr>
        <w:t>,</w:t>
      </w:r>
      <w:r w:rsidRPr="00476E80">
        <w:rPr>
          <w:rFonts w:ascii="Arial" w:eastAsia="Times New Roman" w:hAnsi="Arial" w:cs="Arial"/>
          <w:color w:val="000000" w:themeColor="text1"/>
          <w:sz w:val="26"/>
          <w:szCs w:val="26"/>
          <w:lang w:val="es-ES_tradnl"/>
        </w:rPr>
        <w:t xml:space="preserve"> de la Ley Orgánica del Poder Judicial de la Federación</w:t>
      </w:r>
      <w:r w:rsidR="00164AE0" w:rsidRPr="00476E80">
        <w:rPr>
          <w:rFonts w:ascii="Arial" w:eastAsia="Times New Roman" w:hAnsi="Arial" w:cs="Arial"/>
          <w:color w:val="000000" w:themeColor="text1"/>
          <w:sz w:val="26"/>
          <w:szCs w:val="26"/>
          <w:lang w:val="es-ES_tradnl"/>
        </w:rPr>
        <w:t>;</w:t>
      </w:r>
    </w:p>
    <w:p w14:paraId="6F31BC08" w14:textId="77777777" w:rsidR="000808E1" w:rsidRPr="00476E80" w:rsidRDefault="000808E1" w:rsidP="00D02ED7">
      <w:pPr>
        <w:pStyle w:val="Prrafodelista"/>
        <w:spacing w:after="0" w:line="240" w:lineRule="auto"/>
        <w:jc w:val="both"/>
        <w:rPr>
          <w:rFonts w:ascii="Arial" w:eastAsia="Times New Roman" w:hAnsi="Arial" w:cs="Arial"/>
          <w:color w:val="000000" w:themeColor="text1"/>
          <w:sz w:val="26"/>
          <w:szCs w:val="26"/>
          <w:lang w:val="es-ES_tradnl"/>
        </w:rPr>
      </w:pPr>
    </w:p>
    <w:p w14:paraId="62075F1D" w14:textId="6E2C875C" w:rsidR="000808E1" w:rsidRPr="00476E80" w:rsidRDefault="000808E1" w:rsidP="00D02ED7">
      <w:pPr>
        <w:pStyle w:val="Prrafodelista"/>
        <w:numPr>
          <w:ilvl w:val="0"/>
          <w:numId w:val="1"/>
        </w:numPr>
        <w:spacing w:after="0" w:line="240" w:lineRule="auto"/>
        <w:jc w:val="both"/>
        <w:rPr>
          <w:rFonts w:ascii="Arial" w:eastAsia="Times New Roman" w:hAnsi="Arial" w:cs="Arial"/>
          <w:color w:val="000000" w:themeColor="text1"/>
          <w:sz w:val="26"/>
          <w:szCs w:val="26"/>
          <w:lang w:val="es-ES_tradnl"/>
        </w:rPr>
      </w:pPr>
      <w:r w:rsidRPr="00476E80">
        <w:rPr>
          <w:rFonts w:ascii="Arial" w:eastAsia="Times New Roman" w:hAnsi="Arial" w:cs="Arial"/>
          <w:color w:val="000000" w:themeColor="text1"/>
          <w:sz w:val="26"/>
          <w:szCs w:val="26"/>
          <w:lang w:val="es-ES_tradnl"/>
        </w:rPr>
        <w:t>Los recursos de apelación en contra de sentencias de los Juzgados de Distrito dictadas en aquellos procesos en que la Federación sea parte y que por su interés y trascendencia así lo ameriten, en términos de la fracción III del artículo 105 constitucional</w:t>
      </w:r>
      <w:r w:rsidR="00164AE0" w:rsidRPr="00476E80">
        <w:rPr>
          <w:rFonts w:ascii="Arial" w:eastAsia="Times New Roman" w:hAnsi="Arial" w:cs="Arial"/>
          <w:color w:val="000000" w:themeColor="text1"/>
          <w:sz w:val="26"/>
          <w:szCs w:val="26"/>
          <w:lang w:val="es-ES_tradnl"/>
        </w:rPr>
        <w:t>;</w:t>
      </w:r>
    </w:p>
    <w:p w14:paraId="4FD8BE11" w14:textId="77777777" w:rsidR="000808E1" w:rsidRPr="00476E80" w:rsidRDefault="000808E1" w:rsidP="00D02ED7">
      <w:pPr>
        <w:spacing w:after="0" w:line="240" w:lineRule="auto"/>
        <w:jc w:val="both"/>
        <w:rPr>
          <w:rFonts w:ascii="Arial" w:eastAsia="Times New Roman" w:hAnsi="Arial" w:cs="Arial"/>
          <w:color w:val="000000" w:themeColor="text1"/>
          <w:sz w:val="26"/>
          <w:szCs w:val="26"/>
          <w:lang w:val="es-ES_tradnl"/>
        </w:rPr>
      </w:pPr>
    </w:p>
    <w:p w14:paraId="4900668B" w14:textId="043A93C6" w:rsidR="000808E1" w:rsidRPr="00476E80" w:rsidRDefault="000808E1" w:rsidP="00D02ED7">
      <w:pPr>
        <w:pStyle w:val="Prrafodelista"/>
        <w:numPr>
          <w:ilvl w:val="0"/>
          <w:numId w:val="1"/>
        </w:numPr>
        <w:spacing w:after="0" w:line="240" w:lineRule="auto"/>
        <w:jc w:val="both"/>
        <w:rPr>
          <w:rFonts w:ascii="Arial" w:eastAsia="Times New Roman" w:hAnsi="Arial" w:cs="Arial"/>
          <w:color w:val="000000" w:themeColor="text1"/>
          <w:sz w:val="26"/>
          <w:szCs w:val="26"/>
          <w:lang w:val="es-ES_tradnl"/>
        </w:rPr>
      </w:pPr>
      <w:r w:rsidRPr="00476E80">
        <w:rPr>
          <w:rFonts w:ascii="Arial" w:eastAsia="Times New Roman" w:hAnsi="Arial" w:cs="Arial"/>
          <w:color w:val="000000" w:themeColor="text1"/>
          <w:sz w:val="26"/>
          <w:szCs w:val="26"/>
          <w:lang w:val="es-ES_tradnl"/>
        </w:rPr>
        <w:t>Las solicitudes de ejercicio de la facultad de atracción y de reasunción de competencia</w:t>
      </w:r>
      <w:r w:rsidR="00164AE0" w:rsidRPr="00476E80">
        <w:rPr>
          <w:rFonts w:ascii="Arial" w:eastAsia="Times New Roman" w:hAnsi="Arial" w:cs="Arial"/>
          <w:color w:val="000000" w:themeColor="text1"/>
          <w:sz w:val="26"/>
          <w:szCs w:val="26"/>
          <w:lang w:val="es-ES_tradnl"/>
        </w:rPr>
        <w:t>;</w:t>
      </w:r>
    </w:p>
    <w:p w14:paraId="2F6AD091" w14:textId="77777777" w:rsidR="000808E1" w:rsidRPr="00476E80" w:rsidRDefault="000808E1" w:rsidP="00D02ED7">
      <w:pPr>
        <w:pStyle w:val="Prrafodelista"/>
        <w:spacing w:after="0" w:line="240" w:lineRule="auto"/>
        <w:jc w:val="both"/>
        <w:rPr>
          <w:rFonts w:ascii="Arial" w:eastAsia="Times New Roman" w:hAnsi="Arial" w:cs="Arial"/>
          <w:b/>
          <w:bCs/>
          <w:color w:val="000000" w:themeColor="text1"/>
          <w:sz w:val="26"/>
          <w:szCs w:val="26"/>
          <w:lang w:val="es-ES_tradnl"/>
        </w:rPr>
      </w:pPr>
    </w:p>
    <w:p w14:paraId="2FD01DFF" w14:textId="5B3EDC84" w:rsidR="000808E1" w:rsidRPr="00476E80" w:rsidRDefault="000808E1" w:rsidP="00D02ED7">
      <w:pPr>
        <w:pStyle w:val="Prrafodelista"/>
        <w:numPr>
          <w:ilvl w:val="0"/>
          <w:numId w:val="1"/>
        </w:numPr>
        <w:spacing w:after="0" w:line="240" w:lineRule="auto"/>
        <w:jc w:val="both"/>
        <w:rPr>
          <w:rFonts w:ascii="Arial" w:hAnsi="Arial" w:cs="Arial"/>
          <w:color w:val="000000" w:themeColor="text1"/>
          <w:sz w:val="26"/>
          <w:szCs w:val="26"/>
          <w:lang w:val="es-ES_tradnl"/>
        </w:rPr>
      </w:pPr>
      <w:bookmarkStart w:id="0" w:name="OLE_LINK2"/>
      <w:r w:rsidRPr="00476E80">
        <w:rPr>
          <w:rFonts w:ascii="Arial" w:eastAsia="Times New Roman" w:hAnsi="Arial" w:cs="Arial"/>
          <w:color w:val="000000" w:themeColor="text1"/>
          <w:sz w:val="26"/>
          <w:szCs w:val="26"/>
          <w:lang w:val="es-ES_tradnl"/>
        </w:rPr>
        <w:t>Los asuntos en los que se reciban las sentencias de la Corte Interamericana de Derechos Humanos, dictadas en contra del Estado Mexicano, de las que se desprenda una obligación para el Poder Judicial de la Federación</w:t>
      </w:r>
      <w:bookmarkEnd w:id="0"/>
      <w:r w:rsidR="00164AE0" w:rsidRPr="00476E80">
        <w:rPr>
          <w:rFonts w:ascii="Arial" w:eastAsia="Times New Roman" w:hAnsi="Arial" w:cs="Arial"/>
          <w:color w:val="000000" w:themeColor="text1"/>
          <w:sz w:val="26"/>
          <w:szCs w:val="26"/>
          <w:lang w:val="es-ES_tradnl"/>
        </w:rPr>
        <w:t>;</w:t>
      </w:r>
    </w:p>
    <w:p w14:paraId="5E1B98E0" w14:textId="77777777" w:rsidR="000808E1" w:rsidRPr="00476E80" w:rsidRDefault="000808E1" w:rsidP="00D02ED7">
      <w:pPr>
        <w:pStyle w:val="Prrafodelista"/>
        <w:spacing w:after="0" w:line="240" w:lineRule="auto"/>
        <w:ind w:left="1080"/>
        <w:jc w:val="both"/>
        <w:rPr>
          <w:rFonts w:ascii="Arial" w:eastAsia="Times New Roman" w:hAnsi="Arial" w:cs="Arial"/>
          <w:b/>
          <w:bCs/>
          <w:color w:val="000000" w:themeColor="text1"/>
          <w:sz w:val="26"/>
          <w:szCs w:val="26"/>
          <w:lang w:val="es-ES_tradnl"/>
        </w:rPr>
      </w:pPr>
    </w:p>
    <w:p w14:paraId="63C4B006" w14:textId="000B7DE8" w:rsidR="000808E1" w:rsidRPr="00476E80" w:rsidRDefault="000808E1" w:rsidP="00D02ED7">
      <w:pPr>
        <w:pStyle w:val="Prrafodelista"/>
        <w:numPr>
          <w:ilvl w:val="0"/>
          <w:numId w:val="1"/>
        </w:numPr>
        <w:spacing w:after="0" w:line="240" w:lineRule="auto"/>
        <w:jc w:val="both"/>
        <w:rPr>
          <w:rFonts w:ascii="Arial" w:eastAsia="Times New Roman" w:hAnsi="Arial" w:cs="Arial"/>
          <w:color w:val="000000" w:themeColor="text1"/>
          <w:sz w:val="26"/>
          <w:szCs w:val="26"/>
          <w:lang w:val="es-ES_tradnl"/>
        </w:rPr>
      </w:pPr>
      <w:r w:rsidRPr="00476E80">
        <w:rPr>
          <w:rFonts w:ascii="Arial" w:eastAsia="Times New Roman" w:hAnsi="Arial" w:cs="Arial"/>
          <w:color w:val="000000" w:themeColor="text1"/>
          <w:sz w:val="26"/>
          <w:szCs w:val="26"/>
          <w:lang w:val="es-ES_tradnl"/>
        </w:rPr>
        <w:t>Los conflictos competenciales que se susciten entre los Plenos Regionales</w:t>
      </w:r>
      <w:r w:rsidR="00164AE0" w:rsidRPr="00476E80">
        <w:rPr>
          <w:rFonts w:ascii="Arial" w:eastAsia="Times New Roman" w:hAnsi="Arial" w:cs="Arial"/>
          <w:color w:val="000000" w:themeColor="text1"/>
          <w:sz w:val="26"/>
          <w:szCs w:val="26"/>
          <w:lang w:val="es-ES_tradnl"/>
        </w:rPr>
        <w:t>;</w:t>
      </w:r>
    </w:p>
    <w:p w14:paraId="0BA1D08B" w14:textId="77777777" w:rsidR="000808E1" w:rsidRPr="00476E80" w:rsidRDefault="000808E1" w:rsidP="00D02ED7">
      <w:pPr>
        <w:pStyle w:val="Prrafodelista"/>
        <w:spacing w:after="0" w:line="240" w:lineRule="auto"/>
        <w:jc w:val="both"/>
        <w:rPr>
          <w:rFonts w:ascii="Arial" w:eastAsia="Times New Roman" w:hAnsi="Arial" w:cs="Arial"/>
          <w:b/>
          <w:bCs/>
          <w:color w:val="000000" w:themeColor="text1"/>
          <w:sz w:val="26"/>
          <w:szCs w:val="26"/>
          <w:lang w:val="es-ES_tradnl"/>
        </w:rPr>
      </w:pPr>
    </w:p>
    <w:p w14:paraId="59CA095C" w14:textId="075BFDD5" w:rsidR="000808E1" w:rsidRPr="00476E80" w:rsidRDefault="000808E1" w:rsidP="00D02ED7">
      <w:pPr>
        <w:pStyle w:val="Prrafodelista"/>
        <w:numPr>
          <w:ilvl w:val="0"/>
          <w:numId w:val="1"/>
        </w:numPr>
        <w:spacing w:after="0" w:line="240" w:lineRule="auto"/>
        <w:jc w:val="both"/>
        <w:rPr>
          <w:rFonts w:ascii="Arial" w:eastAsia="Times New Roman" w:hAnsi="Arial" w:cs="Arial"/>
          <w:color w:val="000000" w:themeColor="text1"/>
          <w:sz w:val="26"/>
          <w:szCs w:val="26"/>
          <w:lang w:val="es-ES_tradnl"/>
        </w:rPr>
      </w:pPr>
      <w:r w:rsidRPr="00476E80">
        <w:rPr>
          <w:rFonts w:ascii="Arial" w:eastAsia="Times New Roman" w:hAnsi="Arial" w:cs="Arial"/>
          <w:b/>
          <w:bCs/>
          <w:color w:val="000000" w:themeColor="text1"/>
          <w:sz w:val="26"/>
          <w:szCs w:val="26"/>
          <w:lang w:val="es-ES_tradnl"/>
        </w:rPr>
        <w:t xml:space="preserve"> </w:t>
      </w:r>
      <w:r w:rsidRPr="00476E80">
        <w:rPr>
          <w:rFonts w:ascii="Arial" w:eastAsia="Times New Roman" w:hAnsi="Arial" w:cs="Arial"/>
          <w:color w:val="000000" w:themeColor="text1"/>
          <w:sz w:val="26"/>
          <w:szCs w:val="26"/>
          <w:lang w:val="es-ES_tradnl"/>
        </w:rPr>
        <w:t>De las controversias que se susciten con motivo de los convenios a los que se refiere el párrafo</w:t>
      </w:r>
      <w:r w:rsidR="00093E6A">
        <w:rPr>
          <w:rFonts w:ascii="Arial" w:eastAsia="Times New Roman" w:hAnsi="Arial" w:cs="Arial"/>
          <w:color w:val="000000" w:themeColor="text1"/>
          <w:sz w:val="26"/>
          <w:szCs w:val="26"/>
          <w:lang w:val="es-ES_tradnl"/>
        </w:rPr>
        <w:t xml:space="preserve"> </w:t>
      </w:r>
      <w:r w:rsidR="00093E6A" w:rsidRPr="00476E80">
        <w:rPr>
          <w:rFonts w:ascii="Arial" w:eastAsia="Times New Roman" w:hAnsi="Arial" w:cs="Arial"/>
          <w:color w:val="000000" w:themeColor="text1"/>
          <w:sz w:val="26"/>
          <w:szCs w:val="26"/>
          <w:lang w:val="es-ES_tradnl"/>
        </w:rPr>
        <w:t>segundo</w:t>
      </w:r>
      <w:r w:rsidR="00093E6A">
        <w:rPr>
          <w:rFonts w:ascii="Arial" w:eastAsia="Times New Roman" w:hAnsi="Arial" w:cs="Arial"/>
          <w:color w:val="000000" w:themeColor="text1"/>
          <w:sz w:val="26"/>
          <w:szCs w:val="26"/>
          <w:lang w:val="es-ES_tradnl"/>
        </w:rPr>
        <w:t xml:space="preserve"> </w:t>
      </w:r>
      <w:r w:rsidRPr="00476E80">
        <w:rPr>
          <w:rFonts w:ascii="Arial" w:eastAsia="Times New Roman" w:hAnsi="Arial" w:cs="Arial"/>
          <w:color w:val="000000" w:themeColor="text1"/>
          <w:sz w:val="26"/>
          <w:szCs w:val="26"/>
          <w:lang w:val="es-ES_tradnl"/>
        </w:rPr>
        <w:t xml:space="preserve">del artículo 119 de la </w:t>
      </w:r>
      <w:r w:rsidR="00D465AC">
        <w:rPr>
          <w:rFonts w:ascii="Arial" w:eastAsia="Times New Roman" w:hAnsi="Arial" w:cs="Arial"/>
          <w:color w:val="000000" w:themeColor="text1"/>
          <w:sz w:val="26"/>
          <w:szCs w:val="26"/>
          <w:lang w:val="es-ES_tradnl"/>
        </w:rPr>
        <w:t>CPEUM</w:t>
      </w:r>
      <w:r w:rsidR="00562224" w:rsidRPr="00476E80">
        <w:rPr>
          <w:rFonts w:ascii="Arial" w:eastAsia="Times New Roman" w:hAnsi="Arial" w:cs="Arial"/>
          <w:color w:val="000000" w:themeColor="text1"/>
          <w:sz w:val="26"/>
          <w:szCs w:val="26"/>
          <w:lang w:val="es-ES_tradnl"/>
        </w:rPr>
        <w:t>,</w:t>
      </w:r>
      <w:r w:rsidRPr="00476E80">
        <w:rPr>
          <w:rFonts w:ascii="Arial" w:eastAsia="Times New Roman" w:hAnsi="Arial" w:cs="Arial"/>
          <w:color w:val="000000" w:themeColor="text1"/>
          <w:sz w:val="26"/>
          <w:szCs w:val="26"/>
          <w:lang w:val="es-ES_tradnl"/>
        </w:rPr>
        <w:t xml:space="preserve"> y</w:t>
      </w:r>
    </w:p>
    <w:p w14:paraId="36D5F659" w14:textId="77777777" w:rsidR="000808E1" w:rsidRPr="00476E80" w:rsidRDefault="000808E1" w:rsidP="00D02ED7">
      <w:pPr>
        <w:spacing w:after="0" w:line="240" w:lineRule="auto"/>
        <w:jc w:val="both"/>
        <w:rPr>
          <w:rFonts w:ascii="Arial" w:eastAsia="Times New Roman" w:hAnsi="Arial" w:cs="Arial"/>
          <w:color w:val="000000" w:themeColor="text1"/>
          <w:sz w:val="26"/>
          <w:szCs w:val="26"/>
          <w:lang w:val="es-ES_tradnl"/>
        </w:rPr>
      </w:pPr>
    </w:p>
    <w:p w14:paraId="49588BB3" w14:textId="2FEC48D1" w:rsidR="000808E1" w:rsidRPr="00476E80" w:rsidRDefault="000808E1" w:rsidP="00D02ED7">
      <w:pPr>
        <w:pStyle w:val="Prrafodelista"/>
        <w:numPr>
          <w:ilvl w:val="0"/>
          <w:numId w:val="1"/>
        </w:numPr>
        <w:spacing w:after="0" w:line="240" w:lineRule="auto"/>
        <w:jc w:val="both"/>
        <w:rPr>
          <w:rFonts w:ascii="Arial" w:eastAsia="Times New Roman" w:hAnsi="Arial" w:cs="Arial"/>
          <w:color w:val="000000" w:themeColor="text1"/>
          <w:sz w:val="26"/>
          <w:szCs w:val="26"/>
          <w:lang w:val="es-ES_tradnl"/>
        </w:rPr>
      </w:pPr>
      <w:r w:rsidRPr="00476E80">
        <w:rPr>
          <w:rFonts w:ascii="Arial" w:eastAsia="Times New Roman" w:hAnsi="Arial" w:cs="Arial"/>
          <w:color w:val="000000" w:themeColor="text1"/>
          <w:sz w:val="26"/>
          <w:szCs w:val="26"/>
          <w:lang w:val="es-ES_tradnl"/>
        </w:rPr>
        <w:t xml:space="preserve">Cualquier otro asunto de la competencia de la </w:t>
      </w:r>
      <w:r w:rsidR="004D5B50">
        <w:rPr>
          <w:rFonts w:ascii="Arial" w:eastAsia="Times New Roman" w:hAnsi="Arial" w:cs="Arial"/>
          <w:color w:val="000000" w:themeColor="text1"/>
          <w:sz w:val="26"/>
          <w:szCs w:val="26"/>
          <w:lang w:val="es-ES_tradnl"/>
        </w:rPr>
        <w:t>SCJN</w:t>
      </w:r>
      <w:r w:rsidRPr="00476E80">
        <w:rPr>
          <w:rFonts w:ascii="Arial" w:eastAsia="Times New Roman" w:hAnsi="Arial" w:cs="Arial"/>
          <w:color w:val="000000" w:themeColor="text1"/>
          <w:sz w:val="26"/>
          <w:szCs w:val="26"/>
          <w:lang w:val="es-ES_tradnl"/>
        </w:rPr>
        <w:t xml:space="preserve"> que establezca la ley.</w:t>
      </w:r>
    </w:p>
    <w:p w14:paraId="64F423EC" w14:textId="77777777" w:rsidR="000808E1" w:rsidRPr="00476E80" w:rsidRDefault="000808E1" w:rsidP="00D02ED7">
      <w:pPr>
        <w:spacing w:after="0" w:line="240" w:lineRule="auto"/>
        <w:jc w:val="both"/>
        <w:rPr>
          <w:rFonts w:ascii="Arial" w:eastAsia="Times New Roman" w:hAnsi="Arial" w:cs="Arial"/>
          <w:b/>
          <w:bCs/>
          <w:color w:val="000000" w:themeColor="text1"/>
          <w:sz w:val="26"/>
          <w:szCs w:val="26"/>
          <w:lang w:val="es-ES_tradnl"/>
        </w:rPr>
      </w:pPr>
    </w:p>
    <w:p w14:paraId="05130308" w14:textId="77777777" w:rsidR="000808E1" w:rsidRPr="00476E80" w:rsidRDefault="000808E1" w:rsidP="00D02ED7">
      <w:pPr>
        <w:spacing w:after="0" w:line="240" w:lineRule="auto"/>
        <w:jc w:val="both"/>
        <w:rPr>
          <w:rFonts w:ascii="Arial" w:eastAsia="Times New Roman" w:hAnsi="Arial" w:cs="Arial"/>
          <w:b/>
          <w:bCs/>
          <w:color w:val="000000" w:themeColor="text1"/>
          <w:sz w:val="26"/>
          <w:szCs w:val="26"/>
          <w:lang w:val="es-ES_tradnl"/>
        </w:rPr>
      </w:pPr>
      <w:r w:rsidRPr="00476E80">
        <w:rPr>
          <w:rFonts w:ascii="Arial" w:eastAsia="Times New Roman" w:hAnsi="Arial" w:cs="Arial"/>
          <w:b/>
          <w:bCs/>
          <w:color w:val="000000" w:themeColor="text1"/>
          <w:sz w:val="26"/>
          <w:szCs w:val="26"/>
          <w:lang w:val="es-ES_tradnl"/>
        </w:rPr>
        <w:t xml:space="preserve">TERCERO. Delegación de competencias a los Plenos Regionales. </w:t>
      </w:r>
      <w:r w:rsidRPr="00476E80">
        <w:rPr>
          <w:rFonts w:ascii="Arial" w:eastAsia="Times New Roman" w:hAnsi="Arial" w:cs="Arial"/>
          <w:color w:val="000000" w:themeColor="text1"/>
          <w:sz w:val="26"/>
          <w:szCs w:val="26"/>
          <w:lang w:val="es-ES_tradnl"/>
        </w:rPr>
        <w:t>Se delega competencia a los Plenos Regionales del Poder Judicial de la Federación para conocer y resolver de los conflictos competenciales que, en términos del artículo 46 de la Ley de Amparo, se susciten entre los Tribunales Colegiados de Circuito, en los términos siguientes:</w:t>
      </w:r>
    </w:p>
    <w:p w14:paraId="45680BC5" w14:textId="77777777" w:rsidR="000808E1" w:rsidRPr="00476E80" w:rsidRDefault="000808E1" w:rsidP="00D02ED7">
      <w:pPr>
        <w:spacing w:after="0" w:line="240" w:lineRule="auto"/>
        <w:jc w:val="both"/>
        <w:rPr>
          <w:rFonts w:ascii="Arial" w:eastAsia="Times New Roman" w:hAnsi="Arial" w:cs="Arial"/>
          <w:color w:val="000000" w:themeColor="text1"/>
          <w:sz w:val="26"/>
          <w:szCs w:val="26"/>
          <w:lang w:val="es-ES_tradnl"/>
        </w:rPr>
      </w:pPr>
    </w:p>
    <w:p w14:paraId="43985171" w14:textId="470FAB6D" w:rsidR="000808E1" w:rsidRPr="00476E80" w:rsidRDefault="000808E1" w:rsidP="00562224">
      <w:pPr>
        <w:pStyle w:val="Prrafodelista"/>
        <w:numPr>
          <w:ilvl w:val="0"/>
          <w:numId w:val="12"/>
        </w:numPr>
        <w:spacing w:after="0" w:line="240" w:lineRule="auto"/>
        <w:jc w:val="both"/>
        <w:rPr>
          <w:rFonts w:ascii="Arial" w:eastAsia="Times New Roman" w:hAnsi="Arial" w:cs="Arial"/>
          <w:color w:val="000000" w:themeColor="text1"/>
          <w:sz w:val="26"/>
          <w:szCs w:val="26"/>
          <w:lang w:val="es-ES_tradnl"/>
        </w:rPr>
      </w:pPr>
      <w:r w:rsidRPr="00476E80">
        <w:rPr>
          <w:rFonts w:ascii="Arial" w:eastAsia="Times New Roman" w:hAnsi="Arial" w:cs="Arial"/>
          <w:color w:val="000000" w:themeColor="text1"/>
          <w:sz w:val="26"/>
          <w:szCs w:val="26"/>
          <w:lang w:val="es-ES_tradnl"/>
        </w:rPr>
        <w:t xml:space="preserve">Cuando el conflicto se presente entre Tribunales Colegiados de Circuito de una misma </w:t>
      </w:r>
      <w:r w:rsidR="00100169">
        <w:rPr>
          <w:rFonts w:ascii="Arial" w:eastAsia="Times New Roman" w:hAnsi="Arial" w:cs="Arial"/>
          <w:color w:val="000000" w:themeColor="text1"/>
          <w:sz w:val="26"/>
          <w:szCs w:val="26"/>
          <w:lang w:val="es-ES_tradnl"/>
        </w:rPr>
        <w:t>R</w:t>
      </w:r>
      <w:r w:rsidRPr="00476E80">
        <w:rPr>
          <w:rFonts w:ascii="Arial" w:eastAsia="Times New Roman" w:hAnsi="Arial" w:cs="Arial"/>
          <w:color w:val="000000" w:themeColor="text1"/>
          <w:sz w:val="26"/>
          <w:szCs w:val="26"/>
          <w:lang w:val="es-ES_tradnl"/>
        </w:rPr>
        <w:t xml:space="preserve">egión, lo resolverá el Pleno Regional con </w:t>
      </w:r>
      <w:r w:rsidRPr="00476E80">
        <w:rPr>
          <w:rFonts w:ascii="Arial" w:eastAsia="Times New Roman" w:hAnsi="Arial" w:cs="Arial"/>
          <w:color w:val="000000" w:themeColor="text1"/>
          <w:sz w:val="26"/>
          <w:szCs w:val="26"/>
          <w:lang w:val="es-ES_tradnl"/>
        </w:rPr>
        <w:lastRenderedPageBreak/>
        <w:t>jurisdicción sobre el Circuito en que se encuentren, atendiendo a la materia a la que el Tribunal requerido considere que corresponde el asunto</w:t>
      </w:r>
      <w:r w:rsidR="00562224" w:rsidRPr="00476E80">
        <w:rPr>
          <w:rFonts w:ascii="Arial" w:eastAsia="Times New Roman" w:hAnsi="Arial" w:cs="Arial"/>
          <w:color w:val="000000" w:themeColor="text1"/>
          <w:sz w:val="26"/>
          <w:szCs w:val="26"/>
          <w:lang w:val="es-ES_tradnl"/>
        </w:rPr>
        <w:t>, y</w:t>
      </w:r>
    </w:p>
    <w:p w14:paraId="457943D4" w14:textId="77777777" w:rsidR="000808E1" w:rsidRPr="00476E80" w:rsidRDefault="000808E1" w:rsidP="00D02ED7">
      <w:pPr>
        <w:spacing w:after="0" w:line="240" w:lineRule="auto"/>
        <w:jc w:val="both"/>
        <w:rPr>
          <w:rFonts w:ascii="Arial" w:eastAsia="Times New Roman" w:hAnsi="Arial" w:cs="Arial"/>
          <w:color w:val="000000" w:themeColor="text1"/>
          <w:sz w:val="26"/>
          <w:szCs w:val="26"/>
          <w:lang w:val="es-ES_tradnl"/>
        </w:rPr>
      </w:pPr>
    </w:p>
    <w:p w14:paraId="582BE572" w14:textId="3C1586A9" w:rsidR="000808E1" w:rsidRPr="00476E80" w:rsidRDefault="000808E1" w:rsidP="00562224">
      <w:pPr>
        <w:pStyle w:val="Prrafodelista"/>
        <w:numPr>
          <w:ilvl w:val="0"/>
          <w:numId w:val="12"/>
        </w:numPr>
        <w:spacing w:after="0" w:line="240" w:lineRule="auto"/>
        <w:jc w:val="both"/>
        <w:rPr>
          <w:rFonts w:ascii="Arial" w:eastAsia="Times New Roman" w:hAnsi="Arial" w:cs="Arial"/>
          <w:color w:val="000000" w:themeColor="text1"/>
          <w:sz w:val="26"/>
          <w:szCs w:val="26"/>
          <w:lang w:val="es-ES_tradnl"/>
        </w:rPr>
      </w:pPr>
      <w:r w:rsidRPr="00476E80">
        <w:rPr>
          <w:rFonts w:ascii="Arial" w:eastAsia="Times New Roman" w:hAnsi="Arial" w:cs="Arial"/>
          <w:color w:val="000000" w:themeColor="text1"/>
          <w:sz w:val="26"/>
          <w:szCs w:val="26"/>
          <w:lang w:val="es-ES_tradnl"/>
        </w:rPr>
        <w:t xml:space="preserve">Cuando el conflicto se presente entre Tribunales Colegiados de Circuito de diversa </w:t>
      </w:r>
      <w:r w:rsidR="00100169">
        <w:rPr>
          <w:rFonts w:ascii="Arial" w:eastAsia="Times New Roman" w:hAnsi="Arial" w:cs="Arial"/>
          <w:color w:val="000000" w:themeColor="text1"/>
          <w:sz w:val="26"/>
          <w:szCs w:val="26"/>
          <w:lang w:val="es-ES_tradnl"/>
        </w:rPr>
        <w:t>R</w:t>
      </w:r>
      <w:r w:rsidRPr="00476E80">
        <w:rPr>
          <w:rFonts w:ascii="Arial" w:eastAsia="Times New Roman" w:hAnsi="Arial" w:cs="Arial"/>
          <w:color w:val="000000" w:themeColor="text1"/>
          <w:sz w:val="26"/>
          <w:szCs w:val="26"/>
          <w:lang w:val="es-ES_tradnl"/>
        </w:rPr>
        <w:t xml:space="preserve">egión, será competente el Pleno Regional con jurisdicción sobre el órgano que haya prevenido en el conocimiento del asunto. En caso de que dicho órgano tenga competencia mixta o </w:t>
      </w:r>
      <w:proofErr w:type="spellStart"/>
      <w:r w:rsidRPr="00476E80">
        <w:rPr>
          <w:rFonts w:ascii="Arial" w:eastAsia="Times New Roman" w:hAnsi="Arial" w:cs="Arial"/>
          <w:color w:val="000000" w:themeColor="text1"/>
          <w:sz w:val="26"/>
          <w:szCs w:val="26"/>
          <w:lang w:val="es-ES_tradnl"/>
        </w:rPr>
        <w:t>semiespecializada</w:t>
      </w:r>
      <w:proofErr w:type="spellEnd"/>
      <w:r w:rsidRPr="00476E80">
        <w:rPr>
          <w:rFonts w:ascii="Arial" w:eastAsia="Times New Roman" w:hAnsi="Arial" w:cs="Arial"/>
          <w:color w:val="000000" w:themeColor="text1"/>
          <w:sz w:val="26"/>
          <w:szCs w:val="26"/>
          <w:lang w:val="es-ES_tradnl"/>
        </w:rPr>
        <w:t>, conocerá el Pleno Regional de la materia a la que el Tribunal requerido considere que corresponde el asunto.</w:t>
      </w:r>
    </w:p>
    <w:p w14:paraId="270E208E" w14:textId="77777777" w:rsidR="000808E1" w:rsidRPr="00476E80" w:rsidRDefault="000808E1" w:rsidP="00D02ED7">
      <w:pPr>
        <w:spacing w:after="0" w:line="240" w:lineRule="auto"/>
        <w:jc w:val="both"/>
        <w:rPr>
          <w:rFonts w:ascii="Arial" w:eastAsia="Times New Roman" w:hAnsi="Arial" w:cs="Arial"/>
          <w:b/>
          <w:bCs/>
          <w:color w:val="000000" w:themeColor="text1"/>
          <w:sz w:val="26"/>
          <w:szCs w:val="26"/>
          <w:lang w:val="es-ES_tradnl"/>
        </w:rPr>
      </w:pPr>
    </w:p>
    <w:p w14:paraId="6403AEC4" w14:textId="20DBD89D" w:rsidR="000808E1" w:rsidRPr="00476E80" w:rsidRDefault="000808E1" w:rsidP="00D02ED7">
      <w:pPr>
        <w:spacing w:after="0" w:line="240" w:lineRule="auto"/>
        <w:jc w:val="both"/>
        <w:rPr>
          <w:rFonts w:ascii="Arial" w:eastAsia="Times New Roman" w:hAnsi="Arial" w:cs="Arial"/>
          <w:b/>
          <w:bCs/>
          <w:color w:val="000000" w:themeColor="text1"/>
          <w:sz w:val="26"/>
          <w:szCs w:val="26"/>
          <w:lang w:val="es-ES_tradnl"/>
        </w:rPr>
      </w:pPr>
      <w:r w:rsidRPr="00476E80">
        <w:rPr>
          <w:rFonts w:ascii="Arial" w:eastAsia="Times New Roman" w:hAnsi="Arial" w:cs="Arial"/>
          <w:b/>
          <w:bCs/>
          <w:color w:val="000000" w:themeColor="text1"/>
          <w:sz w:val="26"/>
          <w:szCs w:val="26"/>
          <w:lang w:val="es-ES_tradnl"/>
        </w:rPr>
        <w:t xml:space="preserve">CUARTO. Delegación de competencias a los Tribunales Colegiados de Circuito. </w:t>
      </w:r>
      <w:r w:rsidRPr="00476E80">
        <w:rPr>
          <w:rFonts w:ascii="Arial" w:eastAsia="Times New Roman" w:hAnsi="Arial" w:cs="Arial"/>
          <w:color w:val="000000" w:themeColor="text1"/>
          <w:sz w:val="26"/>
          <w:szCs w:val="26"/>
          <w:lang w:val="es-ES_tradnl"/>
        </w:rPr>
        <w:t xml:space="preserve">Se delega competencia a los Tribunales Colegiados de Circuito para conocer de: </w:t>
      </w:r>
    </w:p>
    <w:p w14:paraId="7C548478" w14:textId="77777777" w:rsidR="000808E1" w:rsidRPr="00476E80" w:rsidRDefault="000808E1" w:rsidP="00D02ED7">
      <w:pPr>
        <w:spacing w:after="0" w:line="240" w:lineRule="auto"/>
        <w:jc w:val="both"/>
        <w:rPr>
          <w:rFonts w:ascii="Arial" w:eastAsia="Times New Roman" w:hAnsi="Arial" w:cs="Arial"/>
          <w:color w:val="000000" w:themeColor="text1"/>
          <w:sz w:val="26"/>
          <w:szCs w:val="26"/>
          <w:lang w:val="es-ES_tradnl"/>
        </w:rPr>
      </w:pPr>
    </w:p>
    <w:p w14:paraId="516AE5AE" w14:textId="77777777" w:rsidR="000808E1" w:rsidRPr="00476E80" w:rsidRDefault="000808E1" w:rsidP="00D02ED7">
      <w:pPr>
        <w:pStyle w:val="Prrafodelista"/>
        <w:numPr>
          <w:ilvl w:val="0"/>
          <w:numId w:val="2"/>
        </w:numPr>
        <w:spacing w:after="0" w:line="240" w:lineRule="auto"/>
        <w:ind w:left="426" w:hanging="426"/>
        <w:jc w:val="both"/>
        <w:rPr>
          <w:rFonts w:ascii="Arial" w:eastAsia="Times New Roman" w:hAnsi="Arial" w:cs="Arial"/>
          <w:color w:val="000000" w:themeColor="text1"/>
          <w:sz w:val="26"/>
          <w:szCs w:val="26"/>
          <w:lang w:val="es-ES_tradnl"/>
        </w:rPr>
      </w:pPr>
      <w:r w:rsidRPr="00476E80">
        <w:rPr>
          <w:rFonts w:ascii="Arial" w:eastAsia="Times New Roman" w:hAnsi="Arial" w:cs="Arial"/>
          <w:color w:val="000000" w:themeColor="text1"/>
          <w:sz w:val="26"/>
          <w:szCs w:val="26"/>
          <w:lang w:val="es-ES_tradnl"/>
        </w:rPr>
        <w:t>Los recursos de revisión en contra de sentencias pronunciadas por los Juzgados de Distrito o por los Tribunales Colegiados de Apelación, cuando:</w:t>
      </w:r>
    </w:p>
    <w:p w14:paraId="0CFA283E" w14:textId="77777777" w:rsidR="000808E1" w:rsidRPr="00476E80" w:rsidRDefault="000808E1" w:rsidP="00D02ED7">
      <w:pPr>
        <w:pStyle w:val="Prrafodelista"/>
        <w:spacing w:after="0" w:line="240" w:lineRule="auto"/>
        <w:ind w:left="1080"/>
        <w:jc w:val="both"/>
        <w:rPr>
          <w:rFonts w:ascii="Arial" w:eastAsia="Times New Roman" w:hAnsi="Arial" w:cs="Arial"/>
          <w:color w:val="000000" w:themeColor="text1"/>
          <w:sz w:val="26"/>
          <w:szCs w:val="26"/>
          <w:lang w:val="es-ES_tradnl"/>
        </w:rPr>
      </w:pPr>
    </w:p>
    <w:p w14:paraId="73E698CE" w14:textId="23690160" w:rsidR="000808E1" w:rsidRPr="00476E80" w:rsidRDefault="000808E1" w:rsidP="00D02ED7">
      <w:pPr>
        <w:pStyle w:val="Prrafodelista"/>
        <w:numPr>
          <w:ilvl w:val="0"/>
          <w:numId w:val="3"/>
        </w:numPr>
        <w:spacing w:after="0" w:line="240" w:lineRule="auto"/>
        <w:ind w:left="993" w:hanging="567"/>
        <w:jc w:val="both"/>
        <w:rPr>
          <w:rFonts w:ascii="Arial" w:eastAsia="Times New Roman" w:hAnsi="Arial" w:cs="Arial"/>
          <w:color w:val="000000" w:themeColor="text1"/>
          <w:sz w:val="26"/>
          <w:szCs w:val="26"/>
          <w:lang w:val="es-ES_tradnl"/>
        </w:rPr>
      </w:pPr>
      <w:r w:rsidRPr="00476E80">
        <w:rPr>
          <w:rFonts w:ascii="Arial" w:eastAsia="Times New Roman" w:hAnsi="Arial" w:cs="Arial"/>
          <w:color w:val="000000" w:themeColor="text1"/>
          <w:sz w:val="26"/>
          <w:szCs w:val="26"/>
          <w:lang w:val="es-ES_tradnl"/>
        </w:rPr>
        <w:t xml:space="preserve">Al haberse impugnado una ley federal o un tratado internacional, por estimarlos directamente violatorios de un precepto de la </w:t>
      </w:r>
      <w:r w:rsidR="00D465AC">
        <w:rPr>
          <w:rFonts w:ascii="Arial" w:eastAsia="Times New Roman" w:hAnsi="Arial" w:cs="Arial"/>
          <w:color w:val="000000" w:themeColor="text1"/>
          <w:sz w:val="26"/>
          <w:szCs w:val="26"/>
          <w:lang w:val="es-ES_tradnl"/>
        </w:rPr>
        <w:t>CPEUM</w:t>
      </w:r>
      <w:r w:rsidRPr="00476E80">
        <w:rPr>
          <w:rFonts w:ascii="Arial" w:eastAsia="Times New Roman" w:hAnsi="Arial" w:cs="Arial"/>
          <w:color w:val="000000" w:themeColor="text1"/>
          <w:sz w:val="26"/>
          <w:szCs w:val="26"/>
          <w:lang w:val="es-ES_tradnl"/>
        </w:rPr>
        <w:t>, o se hubiere planteado la interpretación directa de uno de ellos, en la sentencia recurrida no se hubiere abordado el estudio de esas cuestiones por haberse sobreseído en el juicio o habiéndose pronunciado sobre tales planteamientos, en los agravios se hagan valer causas de improcedencia.</w:t>
      </w:r>
    </w:p>
    <w:p w14:paraId="7080FF35" w14:textId="77777777" w:rsidR="000808E1" w:rsidRPr="00476E80" w:rsidRDefault="000808E1" w:rsidP="00D02ED7">
      <w:pPr>
        <w:pStyle w:val="Prrafodelista"/>
        <w:spacing w:after="0" w:line="240" w:lineRule="auto"/>
        <w:ind w:left="993" w:hanging="567"/>
        <w:jc w:val="both"/>
        <w:rPr>
          <w:rFonts w:ascii="Arial" w:eastAsia="Times New Roman" w:hAnsi="Arial" w:cs="Arial"/>
          <w:color w:val="000000" w:themeColor="text1"/>
          <w:sz w:val="26"/>
          <w:szCs w:val="26"/>
          <w:lang w:val="es-ES_tradnl"/>
        </w:rPr>
      </w:pPr>
    </w:p>
    <w:p w14:paraId="1FCB9582" w14:textId="6F258BF9" w:rsidR="000808E1" w:rsidRPr="00476E80" w:rsidRDefault="000808E1" w:rsidP="00D02ED7">
      <w:pPr>
        <w:pStyle w:val="Prrafodelista"/>
        <w:spacing w:after="0" w:line="240" w:lineRule="auto"/>
        <w:ind w:left="993"/>
        <w:jc w:val="both"/>
        <w:rPr>
          <w:rFonts w:ascii="Arial" w:eastAsia="Times New Roman" w:hAnsi="Arial" w:cs="Arial"/>
          <w:color w:val="000000" w:themeColor="text1"/>
          <w:sz w:val="26"/>
          <w:szCs w:val="26"/>
          <w:lang w:val="es-ES_tradnl"/>
        </w:rPr>
      </w:pPr>
      <w:r w:rsidRPr="00476E80">
        <w:rPr>
          <w:rFonts w:ascii="Arial" w:eastAsia="Times New Roman" w:hAnsi="Arial" w:cs="Arial"/>
          <w:color w:val="000000" w:themeColor="text1"/>
          <w:sz w:val="26"/>
          <w:szCs w:val="26"/>
          <w:lang w:val="es-ES_tradnl"/>
        </w:rPr>
        <w:t xml:space="preserve">Lo anterior se concretará sólo cuando el sobreseimiento decretado o los agravios planteados se refieran a la totalidad de los quejosos o de los preceptos impugnados, y en todos aquellos asuntos en los que la materia de la revisión no dé lugar a que, con independencia de lo resuelto por el Tribunal Colegiado de Circuito, deba conocer necesariamente la </w:t>
      </w:r>
      <w:r w:rsidR="004D5B50">
        <w:rPr>
          <w:rFonts w:ascii="Arial" w:eastAsia="Times New Roman" w:hAnsi="Arial" w:cs="Arial"/>
          <w:color w:val="000000" w:themeColor="text1"/>
          <w:sz w:val="26"/>
          <w:szCs w:val="26"/>
          <w:lang w:val="es-ES_tradnl"/>
        </w:rPr>
        <w:t>SCJN</w:t>
      </w:r>
      <w:r w:rsidR="00164AE0" w:rsidRPr="00476E80">
        <w:rPr>
          <w:rFonts w:ascii="Arial" w:eastAsia="Times New Roman" w:hAnsi="Arial" w:cs="Arial"/>
          <w:color w:val="000000" w:themeColor="text1"/>
          <w:sz w:val="26"/>
          <w:szCs w:val="26"/>
          <w:lang w:val="es-ES_tradnl"/>
        </w:rPr>
        <w:t>;</w:t>
      </w:r>
    </w:p>
    <w:p w14:paraId="60335C70" w14:textId="77777777" w:rsidR="000808E1" w:rsidRPr="00476E80" w:rsidRDefault="000808E1" w:rsidP="00D02ED7">
      <w:pPr>
        <w:pStyle w:val="Prrafodelista"/>
        <w:spacing w:after="0" w:line="240" w:lineRule="auto"/>
        <w:ind w:left="993" w:hanging="567"/>
        <w:jc w:val="both"/>
        <w:rPr>
          <w:rFonts w:ascii="Arial" w:eastAsia="Times New Roman" w:hAnsi="Arial" w:cs="Arial"/>
          <w:color w:val="000000" w:themeColor="text1"/>
          <w:sz w:val="26"/>
          <w:szCs w:val="26"/>
          <w:lang w:val="es-ES_tradnl"/>
        </w:rPr>
      </w:pPr>
    </w:p>
    <w:p w14:paraId="2D6E2814" w14:textId="62E31FA0" w:rsidR="000808E1" w:rsidRPr="00476E80" w:rsidRDefault="000808E1" w:rsidP="00D02ED7">
      <w:pPr>
        <w:pStyle w:val="Prrafodelista"/>
        <w:numPr>
          <w:ilvl w:val="0"/>
          <w:numId w:val="3"/>
        </w:numPr>
        <w:spacing w:after="0" w:line="240" w:lineRule="auto"/>
        <w:ind w:left="993" w:hanging="567"/>
        <w:jc w:val="both"/>
        <w:rPr>
          <w:rFonts w:ascii="Arial" w:eastAsia="Times New Roman" w:hAnsi="Arial" w:cs="Arial"/>
          <w:color w:val="000000" w:themeColor="text1"/>
          <w:sz w:val="26"/>
          <w:szCs w:val="26"/>
          <w:lang w:val="es-ES_tradnl"/>
        </w:rPr>
      </w:pPr>
      <w:r w:rsidRPr="00476E80">
        <w:rPr>
          <w:rFonts w:ascii="Arial" w:eastAsia="Times New Roman" w:hAnsi="Arial" w:cs="Arial"/>
          <w:color w:val="000000" w:themeColor="text1"/>
          <w:sz w:val="26"/>
          <w:szCs w:val="26"/>
          <w:lang w:val="es-ES_tradnl"/>
        </w:rPr>
        <w:t xml:space="preserve">En la demanda se hubiere impugnado una ley local, un reglamento federal o local, o cualquier disposición de observancia general, salvo cuando el análisis de constitucionalidad respectivo implique fijar el alcance de un derecho humano previsto en tratados internacionales de los que el Estado Mexicano sea parte o que por su importancia y trascendencia deba reasumir su competencia originaria el Pleno de la </w:t>
      </w:r>
      <w:r w:rsidR="004D5B50">
        <w:rPr>
          <w:rFonts w:ascii="Arial" w:eastAsia="Times New Roman" w:hAnsi="Arial" w:cs="Arial"/>
          <w:color w:val="000000" w:themeColor="text1"/>
          <w:sz w:val="26"/>
          <w:szCs w:val="26"/>
          <w:lang w:val="es-ES_tradnl"/>
        </w:rPr>
        <w:t>SCJN</w:t>
      </w:r>
      <w:r w:rsidRPr="00476E80">
        <w:rPr>
          <w:rFonts w:ascii="Arial" w:eastAsia="Times New Roman" w:hAnsi="Arial" w:cs="Arial"/>
          <w:color w:val="000000" w:themeColor="text1"/>
          <w:sz w:val="26"/>
          <w:szCs w:val="26"/>
          <w:lang w:val="es-ES_tradnl"/>
        </w:rPr>
        <w:t>;</w:t>
      </w:r>
    </w:p>
    <w:p w14:paraId="7604569D" w14:textId="77777777" w:rsidR="000808E1" w:rsidRPr="00476E80" w:rsidRDefault="000808E1" w:rsidP="00D02ED7">
      <w:pPr>
        <w:pStyle w:val="Prrafodelista"/>
        <w:tabs>
          <w:tab w:val="left" w:pos="2127"/>
        </w:tabs>
        <w:spacing w:after="0" w:line="240" w:lineRule="auto"/>
        <w:ind w:left="993" w:hanging="567"/>
        <w:jc w:val="both"/>
        <w:rPr>
          <w:rFonts w:ascii="Arial" w:eastAsia="Times New Roman" w:hAnsi="Arial" w:cs="Arial"/>
          <w:color w:val="000000" w:themeColor="text1"/>
          <w:sz w:val="26"/>
          <w:szCs w:val="26"/>
          <w:lang w:val="es-ES_tradnl"/>
        </w:rPr>
      </w:pPr>
    </w:p>
    <w:p w14:paraId="1F7BAC97" w14:textId="6335AB1C" w:rsidR="000808E1" w:rsidRPr="00476E80" w:rsidRDefault="000808E1" w:rsidP="00D02ED7">
      <w:pPr>
        <w:pStyle w:val="Prrafodelista"/>
        <w:numPr>
          <w:ilvl w:val="0"/>
          <w:numId w:val="3"/>
        </w:numPr>
        <w:spacing w:after="0" w:line="240" w:lineRule="auto"/>
        <w:ind w:left="993" w:hanging="567"/>
        <w:jc w:val="both"/>
        <w:rPr>
          <w:rFonts w:ascii="Arial" w:eastAsia="Times New Roman" w:hAnsi="Arial" w:cs="Arial"/>
          <w:color w:val="000000" w:themeColor="text1"/>
          <w:sz w:val="26"/>
          <w:szCs w:val="26"/>
          <w:lang w:val="es-ES_tradnl"/>
        </w:rPr>
      </w:pPr>
      <w:r w:rsidRPr="00476E80">
        <w:rPr>
          <w:rFonts w:ascii="Arial" w:eastAsia="Times New Roman" w:hAnsi="Arial" w:cs="Arial"/>
          <w:color w:val="000000" w:themeColor="text1"/>
          <w:sz w:val="26"/>
          <w:szCs w:val="26"/>
          <w:lang w:val="es-ES_tradnl"/>
        </w:rPr>
        <w:t xml:space="preserve">Habiéndose planteado la inconstitucionalidad de cualquier disposición de carácter general o la interpretación directa de algún precepto constitucional o convencional, exista jurisprudencia de la </w:t>
      </w:r>
      <w:r w:rsidR="004D5B50">
        <w:rPr>
          <w:rFonts w:ascii="Arial" w:eastAsia="Times New Roman" w:hAnsi="Arial" w:cs="Arial"/>
          <w:color w:val="000000" w:themeColor="text1"/>
          <w:sz w:val="26"/>
          <w:szCs w:val="26"/>
          <w:lang w:val="es-ES_tradnl"/>
        </w:rPr>
        <w:t>SCJN</w:t>
      </w:r>
      <w:r w:rsidR="004D5B50" w:rsidRPr="00476E80">
        <w:rPr>
          <w:rFonts w:ascii="Arial" w:eastAsia="Times New Roman" w:hAnsi="Arial" w:cs="Arial"/>
          <w:color w:val="000000" w:themeColor="text1"/>
          <w:sz w:val="26"/>
          <w:szCs w:val="26"/>
          <w:lang w:val="es-ES_tradnl"/>
        </w:rPr>
        <w:t xml:space="preserve"> </w:t>
      </w:r>
      <w:r w:rsidRPr="00476E80">
        <w:rPr>
          <w:rFonts w:ascii="Arial" w:eastAsia="Times New Roman" w:hAnsi="Arial" w:cs="Arial"/>
          <w:color w:val="000000" w:themeColor="text1"/>
          <w:sz w:val="26"/>
          <w:szCs w:val="26"/>
          <w:lang w:val="es-ES_tradnl"/>
        </w:rPr>
        <w:t xml:space="preserve">o bien del Pleno Regional que ejerza su competencia en la </w:t>
      </w:r>
      <w:r w:rsidRPr="00476E80">
        <w:rPr>
          <w:rFonts w:ascii="Arial" w:eastAsia="Times New Roman" w:hAnsi="Arial" w:cs="Arial"/>
          <w:color w:val="000000" w:themeColor="text1"/>
          <w:sz w:val="26"/>
          <w:szCs w:val="26"/>
          <w:lang w:val="es-ES_tradnl"/>
        </w:rPr>
        <w:lastRenderedPageBreak/>
        <w:t>jurisdicción que corresponda al respectivo Tribunal Colegiado de Circuito</w:t>
      </w:r>
      <w:r w:rsidR="00164AE0" w:rsidRPr="00476E80">
        <w:rPr>
          <w:rFonts w:ascii="Arial" w:eastAsia="Times New Roman" w:hAnsi="Arial" w:cs="Arial"/>
          <w:color w:val="000000" w:themeColor="text1"/>
          <w:sz w:val="26"/>
          <w:szCs w:val="26"/>
          <w:lang w:val="es-ES_tradnl"/>
        </w:rPr>
        <w:t>;</w:t>
      </w:r>
    </w:p>
    <w:p w14:paraId="6698D187" w14:textId="77777777" w:rsidR="000808E1" w:rsidRPr="00476E80" w:rsidRDefault="000808E1" w:rsidP="00D02ED7">
      <w:pPr>
        <w:pStyle w:val="Prrafodelista"/>
        <w:spacing w:after="0" w:line="240" w:lineRule="auto"/>
        <w:ind w:left="993" w:hanging="567"/>
        <w:jc w:val="both"/>
        <w:rPr>
          <w:rFonts w:ascii="Arial" w:eastAsia="Times New Roman" w:hAnsi="Arial" w:cs="Arial"/>
          <w:color w:val="000000" w:themeColor="text1"/>
          <w:sz w:val="26"/>
          <w:szCs w:val="26"/>
          <w:lang w:val="es-ES_tradnl"/>
        </w:rPr>
      </w:pPr>
    </w:p>
    <w:p w14:paraId="0FAB1C7C" w14:textId="13854B74" w:rsidR="000808E1" w:rsidRPr="00476E80" w:rsidRDefault="000808E1" w:rsidP="00D02ED7">
      <w:pPr>
        <w:pStyle w:val="Prrafodelista"/>
        <w:numPr>
          <w:ilvl w:val="0"/>
          <w:numId w:val="3"/>
        </w:numPr>
        <w:spacing w:after="0" w:line="240" w:lineRule="auto"/>
        <w:ind w:left="993" w:hanging="567"/>
        <w:jc w:val="both"/>
        <w:rPr>
          <w:rFonts w:ascii="Arial" w:eastAsia="Times New Roman" w:hAnsi="Arial" w:cs="Arial"/>
          <w:b/>
          <w:bCs/>
          <w:color w:val="000000" w:themeColor="text1"/>
          <w:sz w:val="26"/>
          <w:szCs w:val="26"/>
          <w:lang w:val="es-ES_tradnl"/>
        </w:rPr>
      </w:pPr>
      <w:r w:rsidRPr="00476E80">
        <w:rPr>
          <w:rFonts w:ascii="Arial" w:eastAsia="Times New Roman" w:hAnsi="Arial" w:cs="Arial"/>
          <w:color w:val="000000" w:themeColor="text1"/>
          <w:sz w:val="26"/>
          <w:szCs w:val="26"/>
          <w:lang w:val="es-ES_tradnl"/>
        </w:rPr>
        <w:t>Los amparos en revisión en los que</w:t>
      </w:r>
      <w:r w:rsidR="006D3516">
        <w:rPr>
          <w:rFonts w:ascii="Arial" w:eastAsia="Times New Roman" w:hAnsi="Arial" w:cs="Arial"/>
          <w:color w:val="000000" w:themeColor="text1"/>
          <w:sz w:val="26"/>
          <w:szCs w:val="26"/>
          <w:lang w:val="es-ES_tradnl"/>
        </w:rPr>
        <w:t xml:space="preserve"> sobre el tema planteado</w:t>
      </w:r>
      <w:r w:rsidRPr="00476E80">
        <w:rPr>
          <w:rFonts w:ascii="Arial" w:eastAsia="Times New Roman" w:hAnsi="Arial" w:cs="Arial"/>
          <w:color w:val="000000" w:themeColor="text1"/>
          <w:sz w:val="26"/>
          <w:szCs w:val="26"/>
          <w:lang w:val="es-ES_tradnl"/>
        </w:rPr>
        <w:t xml:space="preserve"> ya exista jurisprudencia de la </w:t>
      </w:r>
      <w:r w:rsidR="004D5B50">
        <w:rPr>
          <w:rFonts w:ascii="Arial" w:eastAsia="Times New Roman" w:hAnsi="Arial" w:cs="Arial"/>
          <w:color w:val="000000" w:themeColor="text1"/>
          <w:sz w:val="26"/>
          <w:szCs w:val="26"/>
          <w:lang w:val="es-ES_tradnl"/>
        </w:rPr>
        <w:t>SCJN</w:t>
      </w:r>
      <w:r w:rsidRPr="00476E80">
        <w:rPr>
          <w:rFonts w:ascii="Arial" w:eastAsia="Times New Roman" w:hAnsi="Arial" w:cs="Arial"/>
          <w:color w:val="000000" w:themeColor="text1"/>
          <w:sz w:val="26"/>
          <w:szCs w:val="26"/>
          <w:lang w:val="es-ES_tradnl"/>
        </w:rPr>
        <w:t>, aunque no se haya publicado o bien, cuando existan tres precedentes consecutivos emitidos en el mismo sentido por la SCJN con la misma integración que se encuentre en funciones, sin que se haya alcanzado la votación necesaria para integrar criterio obligatorio</w:t>
      </w:r>
      <w:r w:rsidR="00164AE0" w:rsidRPr="00476E80">
        <w:rPr>
          <w:rFonts w:ascii="Arial" w:eastAsia="Times New Roman" w:hAnsi="Arial" w:cs="Arial"/>
          <w:color w:val="000000" w:themeColor="text1"/>
          <w:sz w:val="26"/>
          <w:szCs w:val="26"/>
          <w:lang w:val="es-ES_tradnl"/>
        </w:rPr>
        <w:t>;</w:t>
      </w:r>
    </w:p>
    <w:p w14:paraId="32707EDD" w14:textId="77777777" w:rsidR="000808E1" w:rsidRPr="00476E80" w:rsidRDefault="000808E1" w:rsidP="00D02ED7">
      <w:pPr>
        <w:pStyle w:val="Prrafodelista"/>
        <w:spacing w:after="0" w:line="240" w:lineRule="auto"/>
        <w:ind w:left="993"/>
        <w:jc w:val="both"/>
        <w:rPr>
          <w:rFonts w:ascii="Arial" w:eastAsia="Times New Roman" w:hAnsi="Arial" w:cs="Arial"/>
          <w:b/>
          <w:bCs/>
          <w:color w:val="000000" w:themeColor="text1"/>
          <w:sz w:val="26"/>
          <w:szCs w:val="26"/>
          <w:lang w:val="es-ES_tradnl"/>
        </w:rPr>
      </w:pPr>
    </w:p>
    <w:p w14:paraId="20BFB882" w14:textId="63FE2A06" w:rsidR="000808E1" w:rsidRPr="00476E80" w:rsidRDefault="000808E1" w:rsidP="00D02ED7">
      <w:pPr>
        <w:pStyle w:val="Prrafodelista"/>
        <w:numPr>
          <w:ilvl w:val="0"/>
          <w:numId w:val="2"/>
        </w:numPr>
        <w:shd w:val="clear" w:color="auto" w:fill="FFFFFF" w:themeFill="background1"/>
        <w:spacing w:after="0" w:line="240" w:lineRule="auto"/>
        <w:ind w:left="709"/>
        <w:jc w:val="both"/>
        <w:rPr>
          <w:rFonts w:ascii="Arial" w:eastAsia="Times New Roman" w:hAnsi="Arial" w:cs="Arial"/>
          <w:color w:val="000000" w:themeColor="text1"/>
          <w:sz w:val="26"/>
          <w:szCs w:val="26"/>
          <w:lang w:val="es-ES_tradnl"/>
        </w:rPr>
      </w:pPr>
      <w:r w:rsidRPr="00476E80">
        <w:rPr>
          <w:rFonts w:ascii="Arial" w:eastAsia="Times New Roman" w:hAnsi="Arial" w:cs="Arial"/>
          <w:color w:val="000000" w:themeColor="text1"/>
          <w:sz w:val="26"/>
          <w:szCs w:val="26"/>
          <w:lang w:val="es-ES_tradnl"/>
        </w:rPr>
        <w:t>De</w:t>
      </w:r>
      <w:r w:rsidR="00A1282F">
        <w:rPr>
          <w:rFonts w:ascii="Arial" w:eastAsia="Times New Roman" w:hAnsi="Arial" w:cs="Arial"/>
          <w:color w:val="000000" w:themeColor="text1"/>
          <w:sz w:val="26"/>
          <w:szCs w:val="26"/>
          <w:lang w:val="es-ES_tradnl"/>
        </w:rPr>
        <w:t xml:space="preserve"> </w:t>
      </w:r>
      <w:r w:rsidR="00704BBD">
        <w:rPr>
          <w:rFonts w:ascii="Arial" w:eastAsia="Times New Roman" w:hAnsi="Arial" w:cs="Arial"/>
          <w:color w:val="000000" w:themeColor="text1"/>
          <w:sz w:val="26"/>
          <w:szCs w:val="26"/>
          <w:lang w:val="es-ES_tradnl"/>
        </w:rPr>
        <w:t>l</w:t>
      </w:r>
      <w:r w:rsidR="00A1282F">
        <w:rPr>
          <w:rFonts w:ascii="Arial" w:eastAsia="Times New Roman" w:hAnsi="Arial" w:cs="Arial"/>
          <w:color w:val="000000" w:themeColor="text1"/>
          <w:sz w:val="26"/>
          <w:szCs w:val="26"/>
          <w:lang w:val="es-ES_tradnl"/>
        </w:rPr>
        <w:t>os</w:t>
      </w:r>
      <w:r w:rsidR="00704BBD">
        <w:rPr>
          <w:rFonts w:ascii="Arial" w:eastAsia="Times New Roman" w:hAnsi="Arial" w:cs="Arial"/>
          <w:color w:val="000000" w:themeColor="text1"/>
          <w:sz w:val="26"/>
          <w:szCs w:val="26"/>
          <w:lang w:val="es-ES_tradnl"/>
        </w:rPr>
        <w:t xml:space="preserve"> recurso</w:t>
      </w:r>
      <w:r w:rsidR="00A1282F">
        <w:rPr>
          <w:rFonts w:ascii="Arial" w:eastAsia="Times New Roman" w:hAnsi="Arial" w:cs="Arial"/>
          <w:color w:val="000000" w:themeColor="text1"/>
          <w:sz w:val="26"/>
          <w:szCs w:val="26"/>
          <w:lang w:val="es-ES_tradnl"/>
        </w:rPr>
        <w:t>s</w:t>
      </w:r>
      <w:r w:rsidR="00704BBD">
        <w:rPr>
          <w:rFonts w:ascii="Arial" w:eastAsia="Times New Roman" w:hAnsi="Arial" w:cs="Arial"/>
          <w:color w:val="000000" w:themeColor="text1"/>
          <w:sz w:val="26"/>
          <w:szCs w:val="26"/>
          <w:lang w:val="es-ES_tradnl"/>
        </w:rPr>
        <w:t xml:space="preserve"> de inconformidad previsto</w:t>
      </w:r>
      <w:r w:rsidR="00A1282F">
        <w:rPr>
          <w:rFonts w:ascii="Arial" w:eastAsia="Times New Roman" w:hAnsi="Arial" w:cs="Arial"/>
          <w:color w:val="000000" w:themeColor="text1"/>
          <w:sz w:val="26"/>
          <w:szCs w:val="26"/>
          <w:lang w:val="es-ES_tradnl"/>
        </w:rPr>
        <w:t>s</w:t>
      </w:r>
      <w:r w:rsidR="00704BBD">
        <w:rPr>
          <w:rFonts w:ascii="Arial" w:eastAsia="Times New Roman" w:hAnsi="Arial" w:cs="Arial"/>
          <w:color w:val="000000" w:themeColor="text1"/>
          <w:sz w:val="26"/>
          <w:szCs w:val="26"/>
          <w:lang w:val="es-ES_tradnl"/>
        </w:rPr>
        <w:t xml:space="preserve"> en la fracción IV del artículo 201 de la Ley de Amparo, cuando el Pleno haya establecido criterio para determinar el o los supuestos en los que se actualiza la aplicación de una norma general inconstitucional</w:t>
      </w:r>
      <w:r w:rsidR="00164AE0" w:rsidRPr="00476E80">
        <w:rPr>
          <w:rFonts w:ascii="Arial" w:eastAsia="Times New Roman" w:hAnsi="Arial" w:cs="Arial"/>
          <w:color w:val="000000" w:themeColor="text1"/>
          <w:sz w:val="26"/>
          <w:szCs w:val="26"/>
          <w:lang w:val="es-ES_tradnl"/>
        </w:rPr>
        <w:t>;</w:t>
      </w:r>
    </w:p>
    <w:p w14:paraId="76160CFE" w14:textId="77777777" w:rsidR="000808E1" w:rsidRPr="00476E80" w:rsidRDefault="000808E1" w:rsidP="00D02ED7">
      <w:pPr>
        <w:spacing w:after="0" w:line="240" w:lineRule="auto"/>
        <w:jc w:val="both"/>
        <w:rPr>
          <w:rFonts w:ascii="Arial" w:eastAsia="Times New Roman" w:hAnsi="Arial" w:cs="Arial"/>
          <w:color w:val="000000" w:themeColor="text1"/>
          <w:sz w:val="26"/>
          <w:szCs w:val="26"/>
          <w:lang w:val="es-ES_tradnl"/>
        </w:rPr>
      </w:pPr>
    </w:p>
    <w:p w14:paraId="46FD6E33" w14:textId="19D6F723" w:rsidR="000808E1" w:rsidRPr="00476E80" w:rsidRDefault="000808E1" w:rsidP="00D02ED7">
      <w:pPr>
        <w:pStyle w:val="Prrafodelista"/>
        <w:numPr>
          <w:ilvl w:val="0"/>
          <w:numId w:val="2"/>
        </w:numPr>
        <w:spacing w:after="0" w:line="240" w:lineRule="auto"/>
        <w:ind w:left="709"/>
        <w:jc w:val="both"/>
        <w:rPr>
          <w:rFonts w:ascii="Arial" w:eastAsia="Times New Roman" w:hAnsi="Arial" w:cs="Arial"/>
          <w:color w:val="000000" w:themeColor="text1"/>
          <w:sz w:val="26"/>
          <w:szCs w:val="26"/>
          <w:lang w:val="es-ES_tradnl"/>
        </w:rPr>
      </w:pPr>
      <w:r w:rsidRPr="00476E80">
        <w:rPr>
          <w:rFonts w:ascii="Arial" w:eastAsia="Times New Roman" w:hAnsi="Arial" w:cs="Arial"/>
          <w:color w:val="000000" w:themeColor="text1"/>
          <w:sz w:val="26"/>
          <w:szCs w:val="26"/>
          <w:lang w:val="es-ES_tradnl"/>
        </w:rPr>
        <w:t xml:space="preserve">De los conflictos competenciales entre órganos jurisdiccionales, referidos en el artículo 106 de la </w:t>
      </w:r>
      <w:r w:rsidR="00280513">
        <w:rPr>
          <w:rFonts w:ascii="Arial" w:eastAsia="Times New Roman" w:hAnsi="Arial" w:cs="Arial"/>
          <w:color w:val="000000" w:themeColor="text1"/>
          <w:sz w:val="26"/>
          <w:szCs w:val="26"/>
          <w:lang w:val="es-ES_tradnl"/>
        </w:rPr>
        <w:t>CPEUM</w:t>
      </w:r>
      <w:r w:rsidRPr="00476E80">
        <w:rPr>
          <w:rFonts w:ascii="Arial" w:eastAsia="Times New Roman" w:hAnsi="Arial" w:cs="Arial"/>
          <w:color w:val="000000" w:themeColor="text1"/>
          <w:sz w:val="26"/>
          <w:szCs w:val="26"/>
          <w:lang w:val="es-ES_tradnl"/>
        </w:rPr>
        <w:t xml:space="preserve">, salvo los suscitados entre Tribunales Colegiados de Circuito y Plenos Regionales; </w:t>
      </w:r>
    </w:p>
    <w:p w14:paraId="7500AB88" w14:textId="77777777" w:rsidR="000808E1" w:rsidRPr="00476E80" w:rsidRDefault="000808E1" w:rsidP="00D02ED7">
      <w:pPr>
        <w:spacing w:after="0" w:line="240" w:lineRule="auto"/>
        <w:jc w:val="both"/>
        <w:rPr>
          <w:rFonts w:ascii="Arial" w:eastAsia="Times New Roman" w:hAnsi="Arial" w:cs="Arial"/>
          <w:b/>
          <w:bCs/>
          <w:color w:val="000000" w:themeColor="text1"/>
          <w:sz w:val="26"/>
          <w:szCs w:val="26"/>
          <w:lang w:val="es-ES_tradnl"/>
        </w:rPr>
      </w:pPr>
    </w:p>
    <w:p w14:paraId="35C18987" w14:textId="27A4CA1B" w:rsidR="000808E1" w:rsidRPr="00476E80" w:rsidRDefault="000808E1" w:rsidP="00D02ED7">
      <w:pPr>
        <w:spacing w:after="0" w:line="240" w:lineRule="auto"/>
        <w:jc w:val="both"/>
        <w:rPr>
          <w:rFonts w:ascii="Arial" w:eastAsia="Times New Roman" w:hAnsi="Arial" w:cs="Arial"/>
          <w:b/>
          <w:bCs/>
          <w:color w:val="000000" w:themeColor="text1"/>
          <w:sz w:val="26"/>
          <w:szCs w:val="26"/>
          <w:lang w:val="es-ES_tradnl"/>
        </w:rPr>
      </w:pPr>
      <w:r w:rsidRPr="00476E80">
        <w:rPr>
          <w:rFonts w:ascii="Arial" w:eastAsia="Times New Roman" w:hAnsi="Arial" w:cs="Arial"/>
          <w:b/>
          <w:bCs/>
          <w:color w:val="000000" w:themeColor="text1"/>
          <w:sz w:val="26"/>
          <w:szCs w:val="26"/>
          <w:lang w:val="es-ES_tradnl"/>
        </w:rPr>
        <w:t xml:space="preserve">QUINTO. Remisión de expedientes a Plenos Regionales y Tribunales Colegiados, respecto de la competencia delegada. </w:t>
      </w:r>
      <w:r w:rsidRPr="00476E80">
        <w:rPr>
          <w:rFonts w:ascii="Arial" w:eastAsia="Times New Roman" w:hAnsi="Arial" w:cs="Arial"/>
          <w:color w:val="000000" w:themeColor="text1"/>
          <w:sz w:val="26"/>
          <w:szCs w:val="26"/>
          <w:lang w:val="es-ES_tradnl"/>
        </w:rPr>
        <w:t xml:space="preserve">La remisión de los expedientes cuya competencia ha sido delegada, se </w:t>
      </w:r>
      <w:r w:rsidR="0074526C">
        <w:rPr>
          <w:rFonts w:ascii="Arial" w:eastAsia="Times New Roman" w:hAnsi="Arial" w:cs="Arial"/>
          <w:color w:val="000000" w:themeColor="text1"/>
          <w:sz w:val="26"/>
          <w:szCs w:val="26"/>
          <w:lang w:val="es-ES_tradnl"/>
        </w:rPr>
        <w:t>realizará directamente</w:t>
      </w:r>
      <w:r w:rsidRPr="00476E80">
        <w:rPr>
          <w:rFonts w:ascii="Arial" w:eastAsia="Times New Roman" w:hAnsi="Arial" w:cs="Arial"/>
          <w:color w:val="000000" w:themeColor="text1"/>
          <w:sz w:val="26"/>
          <w:szCs w:val="26"/>
          <w:lang w:val="es-ES_tradnl"/>
        </w:rPr>
        <w:t xml:space="preserve"> al Tribunal Colegiado de Circuito o al Pleno Regional que tenga jurisdicción sobre el órgano jurisdiccional que hubiese dictado la resolución respectiva o al que tenga competencia por razón del territorio.</w:t>
      </w:r>
    </w:p>
    <w:p w14:paraId="5CC5C31A" w14:textId="77777777" w:rsidR="000808E1" w:rsidRPr="00476E80" w:rsidRDefault="000808E1" w:rsidP="00D02ED7">
      <w:pPr>
        <w:spacing w:after="0" w:line="240" w:lineRule="auto"/>
        <w:jc w:val="both"/>
        <w:rPr>
          <w:rFonts w:ascii="Arial" w:eastAsia="Times New Roman" w:hAnsi="Arial" w:cs="Arial"/>
          <w:color w:val="000000" w:themeColor="text1"/>
          <w:sz w:val="26"/>
          <w:szCs w:val="26"/>
          <w:lang w:val="es-ES_tradnl"/>
        </w:rPr>
      </w:pPr>
    </w:p>
    <w:p w14:paraId="29DAAC17" w14:textId="77777777" w:rsidR="000808E1" w:rsidRPr="00476E80" w:rsidRDefault="000808E1" w:rsidP="00D02ED7">
      <w:pPr>
        <w:spacing w:after="0" w:line="240" w:lineRule="auto"/>
        <w:jc w:val="both"/>
        <w:rPr>
          <w:rFonts w:ascii="Arial" w:eastAsia="Times New Roman" w:hAnsi="Arial" w:cs="Arial"/>
          <w:color w:val="000000" w:themeColor="text1"/>
          <w:sz w:val="26"/>
          <w:szCs w:val="26"/>
          <w:lang w:val="es-ES_tradnl"/>
        </w:rPr>
      </w:pPr>
      <w:r w:rsidRPr="00476E80">
        <w:rPr>
          <w:rFonts w:ascii="Arial" w:eastAsia="Times New Roman" w:hAnsi="Arial" w:cs="Arial"/>
          <w:color w:val="000000" w:themeColor="text1"/>
          <w:sz w:val="26"/>
          <w:szCs w:val="26"/>
          <w:lang w:val="es-ES_tradnl"/>
        </w:rPr>
        <w:t>Cuando en el Circuito correspondiente existan dos o más Tribunales Colegiados de Circuito o Plenos Regionales, se remitirá al especializado en la materia del juicio, al que hubiese prevenido en el conocimiento del asunto o, en su caso, al que se encuentre en turno. Cuando los asuntos sean numerosos y no se encuentren relacionados se distribuirán equitativamente.</w:t>
      </w:r>
    </w:p>
    <w:p w14:paraId="4508BA8F" w14:textId="77777777" w:rsidR="000808E1" w:rsidRPr="00476E80" w:rsidRDefault="000808E1" w:rsidP="00D02ED7">
      <w:pPr>
        <w:spacing w:after="0" w:line="240" w:lineRule="auto"/>
        <w:jc w:val="both"/>
        <w:rPr>
          <w:rFonts w:ascii="Arial" w:eastAsia="Times New Roman" w:hAnsi="Arial" w:cs="Arial"/>
          <w:b/>
          <w:bCs/>
          <w:color w:val="000000" w:themeColor="text1"/>
          <w:sz w:val="26"/>
          <w:szCs w:val="26"/>
          <w:lang w:val="es-ES_tradnl"/>
        </w:rPr>
      </w:pPr>
    </w:p>
    <w:p w14:paraId="7AE9CF5F" w14:textId="60D75433" w:rsidR="000808E1" w:rsidRPr="00476E80" w:rsidRDefault="000808E1" w:rsidP="00D02ED7">
      <w:pPr>
        <w:spacing w:after="0" w:line="240" w:lineRule="auto"/>
        <w:jc w:val="both"/>
        <w:rPr>
          <w:rFonts w:ascii="Arial" w:eastAsia="Times New Roman" w:hAnsi="Arial" w:cs="Arial"/>
          <w:b/>
          <w:bCs/>
          <w:color w:val="000000" w:themeColor="text1"/>
          <w:sz w:val="26"/>
          <w:szCs w:val="26"/>
          <w:lang w:val="es-ES_tradnl"/>
        </w:rPr>
      </w:pPr>
      <w:r w:rsidRPr="00476E80">
        <w:rPr>
          <w:rFonts w:ascii="Arial" w:eastAsia="Times New Roman" w:hAnsi="Arial" w:cs="Arial"/>
          <w:b/>
          <w:bCs/>
          <w:color w:val="000000" w:themeColor="text1"/>
          <w:sz w:val="26"/>
          <w:szCs w:val="26"/>
          <w:lang w:val="es-ES_tradnl"/>
        </w:rPr>
        <w:t xml:space="preserve">SEXTO. Obligación de informar a la </w:t>
      </w:r>
      <w:r w:rsidR="00D73EA6">
        <w:rPr>
          <w:rFonts w:ascii="Arial" w:eastAsia="Times New Roman" w:hAnsi="Arial" w:cs="Arial"/>
          <w:b/>
          <w:bCs/>
          <w:color w:val="000000" w:themeColor="text1"/>
          <w:sz w:val="26"/>
          <w:szCs w:val="26"/>
          <w:lang w:val="es-ES_tradnl"/>
        </w:rPr>
        <w:t>SCJN</w:t>
      </w:r>
      <w:r w:rsidRPr="00476E80">
        <w:rPr>
          <w:rFonts w:ascii="Arial" w:eastAsia="Times New Roman" w:hAnsi="Arial" w:cs="Arial"/>
          <w:b/>
          <w:bCs/>
          <w:color w:val="000000" w:themeColor="text1"/>
          <w:sz w:val="26"/>
          <w:szCs w:val="26"/>
          <w:lang w:val="es-ES_tradnl"/>
        </w:rPr>
        <w:t xml:space="preserve"> sobre la gestión de asuntos delegados. </w:t>
      </w:r>
      <w:r w:rsidRPr="00476E80">
        <w:rPr>
          <w:rFonts w:ascii="Arial" w:eastAsia="Times New Roman" w:hAnsi="Arial" w:cs="Arial"/>
          <w:color w:val="000000" w:themeColor="text1"/>
          <w:sz w:val="26"/>
          <w:szCs w:val="26"/>
          <w:lang w:val="es-ES_tradnl"/>
        </w:rPr>
        <w:t xml:space="preserve">Las Presidencias de los Plenos Regionales y de los Tribunales Colegiados de Circuito comunicarán a la </w:t>
      </w:r>
      <w:r w:rsidR="00164AE0" w:rsidRPr="00476E80">
        <w:rPr>
          <w:rFonts w:ascii="Arial" w:eastAsia="Times New Roman" w:hAnsi="Arial" w:cs="Arial"/>
          <w:color w:val="000000" w:themeColor="text1"/>
          <w:sz w:val="26"/>
          <w:szCs w:val="26"/>
          <w:lang w:val="es-ES_tradnl"/>
        </w:rPr>
        <w:t>SCJN</w:t>
      </w:r>
      <w:r w:rsidRPr="00476E80">
        <w:rPr>
          <w:rFonts w:ascii="Arial" w:eastAsia="Times New Roman" w:hAnsi="Arial" w:cs="Arial"/>
          <w:color w:val="000000" w:themeColor="text1"/>
          <w:sz w:val="26"/>
          <w:szCs w:val="26"/>
          <w:lang w:val="es-ES_tradnl"/>
        </w:rPr>
        <w:t xml:space="preserve">, por conducto del sistema electrónico que administra la Secretaría General de Acuerdos, a más tardar dentro de los primeros 10 días hábiles de cada mes, los ingresos, egresos y existencia de asuntos de la competencia originaria de </w:t>
      </w:r>
      <w:r w:rsidR="00041001" w:rsidRPr="00476E80">
        <w:rPr>
          <w:rFonts w:ascii="Arial" w:eastAsia="Times New Roman" w:hAnsi="Arial" w:cs="Arial"/>
          <w:color w:val="000000" w:themeColor="text1"/>
          <w:sz w:val="26"/>
          <w:szCs w:val="26"/>
          <w:lang w:val="es-ES_tradnl"/>
        </w:rPr>
        <w:t xml:space="preserve">la </w:t>
      </w:r>
      <w:r w:rsidR="004D5B50">
        <w:rPr>
          <w:rFonts w:ascii="Arial" w:eastAsia="Times New Roman" w:hAnsi="Arial" w:cs="Arial"/>
          <w:color w:val="000000" w:themeColor="text1"/>
          <w:sz w:val="26"/>
          <w:szCs w:val="26"/>
          <w:lang w:val="es-ES_tradnl"/>
        </w:rPr>
        <w:t>SCJN</w:t>
      </w:r>
      <w:r w:rsidRPr="00476E80">
        <w:rPr>
          <w:rFonts w:ascii="Arial" w:eastAsia="Times New Roman" w:hAnsi="Arial" w:cs="Arial"/>
          <w:color w:val="000000" w:themeColor="text1"/>
          <w:sz w:val="26"/>
          <w:szCs w:val="26"/>
          <w:lang w:val="es-ES_tradnl"/>
        </w:rPr>
        <w:t xml:space="preserve">, incluyendo aquellos que con anterioridad se les hubiesen enviado, así como copia electrónica de las sentencias dictadas y engrosadas en el mes inmediato anterior. </w:t>
      </w:r>
    </w:p>
    <w:p w14:paraId="76C55E07" w14:textId="77777777" w:rsidR="000808E1" w:rsidRPr="00476E80" w:rsidRDefault="000808E1" w:rsidP="00D02ED7">
      <w:pPr>
        <w:spacing w:after="0" w:line="240" w:lineRule="auto"/>
        <w:jc w:val="both"/>
        <w:rPr>
          <w:rFonts w:ascii="Arial" w:eastAsia="Times New Roman" w:hAnsi="Arial" w:cs="Arial"/>
          <w:color w:val="000000" w:themeColor="text1"/>
          <w:sz w:val="26"/>
          <w:szCs w:val="26"/>
          <w:lang w:val="es-ES_tradnl"/>
        </w:rPr>
      </w:pPr>
    </w:p>
    <w:p w14:paraId="0CB52FC0" w14:textId="7CDFA04C" w:rsidR="000808E1" w:rsidRPr="00476E80" w:rsidRDefault="000808E1" w:rsidP="00D02ED7">
      <w:pPr>
        <w:spacing w:after="0" w:line="240" w:lineRule="auto"/>
        <w:jc w:val="both"/>
        <w:rPr>
          <w:rFonts w:ascii="Arial" w:eastAsia="Times New Roman" w:hAnsi="Arial" w:cs="Arial"/>
          <w:color w:val="000000" w:themeColor="text1"/>
          <w:sz w:val="26"/>
          <w:szCs w:val="26"/>
          <w:lang w:val="es-ES_tradnl"/>
        </w:rPr>
      </w:pPr>
      <w:r w:rsidRPr="00476E80">
        <w:rPr>
          <w:rFonts w:ascii="Arial" w:eastAsia="Times New Roman" w:hAnsi="Arial" w:cs="Arial"/>
          <w:color w:val="000000" w:themeColor="text1"/>
          <w:sz w:val="26"/>
          <w:szCs w:val="26"/>
          <w:lang w:val="es-ES_tradnl"/>
        </w:rPr>
        <w:t xml:space="preserve">La Secretaría General de Acuerdos enviará trimestralmente al Pleno de la </w:t>
      </w:r>
      <w:r w:rsidR="00164AE0" w:rsidRPr="00476E80">
        <w:rPr>
          <w:rFonts w:ascii="Arial" w:eastAsia="Times New Roman" w:hAnsi="Arial" w:cs="Arial"/>
          <w:color w:val="000000" w:themeColor="text1"/>
          <w:sz w:val="26"/>
          <w:szCs w:val="26"/>
          <w:lang w:val="es-ES_tradnl"/>
        </w:rPr>
        <w:t>SCJN</w:t>
      </w:r>
      <w:r w:rsidRPr="00476E80">
        <w:rPr>
          <w:rFonts w:ascii="Arial" w:eastAsia="Times New Roman" w:hAnsi="Arial" w:cs="Arial"/>
          <w:color w:val="000000" w:themeColor="text1"/>
          <w:sz w:val="26"/>
          <w:szCs w:val="26"/>
          <w:lang w:val="es-ES_tradnl"/>
        </w:rPr>
        <w:t xml:space="preserve">, un informe estadístico sobre los asuntos resueltos por los Plenos Regionales y por los Tribunales Colegiados de Circuito en ejercicio de su competencia delegada, el cual se difundirá en medios electrónicos de consulta pública. </w:t>
      </w:r>
    </w:p>
    <w:p w14:paraId="1DF5A04F" w14:textId="77777777" w:rsidR="000808E1" w:rsidRPr="00476E80" w:rsidRDefault="000808E1" w:rsidP="00D02ED7">
      <w:pPr>
        <w:spacing w:after="0" w:line="240" w:lineRule="auto"/>
        <w:jc w:val="both"/>
        <w:rPr>
          <w:rFonts w:ascii="Arial" w:eastAsia="Times New Roman" w:hAnsi="Arial" w:cs="Arial"/>
          <w:b/>
          <w:bCs/>
          <w:color w:val="000000" w:themeColor="text1"/>
          <w:sz w:val="26"/>
          <w:szCs w:val="26"/>
          <w:lang w:val="es-ES_tradnl"/>
        </w:rPr>
      </w:pPr>
    </w:p>
    <w:p w14:paraId="7313BC14" w14:textId="77777777" w:rsidR="000808E1" w:rsidRPr="00476E80" w:rsidRDefault="000808E1" w:rsidP="00D02ED7">
      <w:pPr>
        <w:spacing w:after="0" w:line="240" w:lineRule="auto"/>
        <w:jc w:val="center"/>
        <w:rPr>
          <w:rFonts w:ascii="Arial" w:eastAsia="Times New Roman" w:hAnsi="Arial" w:cs="Arial"/>
          <w:b/>
          <w:bCs/>
          <w:color w:val="000000" w:themeColor="text1"/>
          <w:sz w:val="26"/>
          <w:szCs w:val="26"/>
          <w:lang w:val="es-ES_tradnl"/>
        </w:rPr>
      </w:pPr>
      <w:r w:rsidRPr="00476E80">
        <w:rPr>
          <w:rFonts w:ascii="Arial" w:eastAsia="Times New Roman" w:hAnsi="Arial" w:cs="Arial"/>
          <w:b/>
          <w:bCs/>
          <w:color w:val="000000" w:themeColor="text1"/>
          <w:sz w:val="26"/>
          <w:szCs w:val="26"/>
          <w:lang w:val="es-ES_tradnl"/>
        </w:rPr>
        <w:t>TRANSITORIOS</w:t>
      </w:r>
    </w:p>
    <w:p w14:paraId="5723531C" w14:textId="77777777" w:rsidR="000808E1" w:rsidRPr="00476E80" w:rsidRDefault="000808E1" w:rsidP="00D02ED7">
      <w:pPr>
        <w:spacing w:after="0" w:line="240" w:lineRule="auto"/>
        <w:jc w:val="both"/>
        <w:rPr>
          <w:rFonts w:ascii="Arial" w:eastAsia="Times New Roman" w:hAnsi="Arial" w:cs="Arial"/>
          <w:b/>
          <w:bCs/>
          <w:color w:val="000000" w:themeColor="text1"/>
          <w:sz w:val="26"/>
          <w:szCs w:val="26"/>
          <w:lang w:val="es-ES_tradnl"/>
        </w:rPr>
      </w:pPr>
    </w:p>
    <w:p w14:paraId="01383F27" w14:textId="77777777" w:rsidR="000808E1" w:rsidRPr="00476E80" w:rsidRDefault="000808E1" w:rsidP="00D02ED7">
      <w:pPr>
        <w:spacing w:after="0" w:line="240" w:lineRule="auto"/>
        <w:jc w:val="both"/>
        <w:rPr>
          <w:rFonts w:ascii="Arial" w:eastAsia="Times New Roman" w:hAnsi="Arial" w:cs="Arial"/>
          <w:b/>
          <w:bCs/>
          <w:color w:val="000000" w:themeColor="text1"/>
          <w:sz w:val="26"/>
          <w:szCs w:val="26"/>
          <w:lang w:val="es-ES_tradnl"/>
        </w:rPr>
      </w:pPr>
      <w:r w:rsidRPr="00476E80">
        <w:rPr>
          <w:rFonts w:ascii="Arial" w:eastAsia="Times New Roman" w:hAnsi="Arial" w:cs="Arial"/>
          <w:b/>
          <w:bCs/>
          <w:color w:val="000000" w:themeColor="text1"/>
          <w:sz w:val="26"/>
          <w:szCs w:val="26"/>
          <w:lang w:val="es-ES_tradnl"/>
        </w:rPr>
        <w:t xml:space="preserve">PRIMERO. </w:t>
      </w:r>
      <w:r w:rsidRPr="00476E80">
        <w:rPr>
          <w:rFonts w:ascii="Arial" w:eastAsia="Times New Roman" w:hAnsi="Arial" w:cs="Arial"/>
          <w:color w:val="000000" w:themeColor="text1"/>
          <w:sz w:val="26"/>
          <w:szCs w:val="26"/>
          <w:lang w:val="es-ES_tradnl"/>
        </w:rPr>
        <w:t>El presente Acuerdo General entrará en vigor al día siguiente de su publicación en el Diario Oficial de la Federación.</w:t>
      </w:r>
    </w:p>
    <w:p w14:paraId="65DB76CF" w14:textId="77777777" w:rsidR="000808E1" w:rsidRPr="00476E80" w:rsidRDefault="000808E1" w:rsidP="00D02ED7">
      <w:pPr>
        <w:spacing w:after="0" w:line="240" w:lineRule="auto"/>
        <w:jc w:val="both"/>
        <w:rPr>
          <w:rFonts w:ascii="Arial" w:eastAsia="Times New Roman" w:hAnsi="Arial" w:cs="Arial"/>
          <w:b/>
          <w:bCs/>
          <w:color w:val="000000" w:themeColor="text1"/>
          <w:sz w:val="26"/>
          <w:szCs w:val="26"/>
          <w:lang w:val="es-ES_tradnl"/>
        </w:rPr>
      </w:pPr>
    </w:p>
    <w:p w14:paraId="2F69D385" w14:textId="46164C1F" w:rsidR="000808E1" w:rsidRPr="00476E80" w:rsidRDefault="000808E1" w:rsidP="00D02ED7">
      <w:pPr>
        <w:spacing w:after="0" w:line="240" w:lineRule="auto"/>
        <w:jc w:val="both"/>
        <w:rPr>
          <w:rFonts w:ascii="Arial" w:eastAsia="Times New Roman" w:hAnsi="Arial" w:cs="Arial"/>
          <w:color w:val="000000" w:themeColor="text1"/>
          <w:sz w:val="26"/>
          <w:szCs w:val="26"/>
          <w:lang w:val="es-ES_tradnl"/>
        </w:rPr>
      </w:pPr>
      <w:r w:rsidRPr="00476E80">
        <w:rPr>
          <w:rFonts w:ascii="Arial" w:eastAsia="Times New Roman" w:hAnsi="Arial" w:cs="Arial"/>
          <w:b/>
          <w:bCs/>
          <w:color w:val="000000" w:themeColor="text1"/>
          <w:sz w:val="26"/>
          <w:szCs w:val="26"/>
          <w:lang w:val="es-ES_tradnl"/>
        </w:rPr>
        <w:t xml:space="preserve">SEGUNDO. </w:t>
      </w:r>
      <w:r w:rsidRPr="00476E80">
        <w:rPr>
          <w:rFonts w:ascii="Arial" w:eastAsia="Times New Roman" w:hAnsi="Arial" w:cs="Arial"/>
          <w:color w:val="000000" w:themeColor="text1"/>
          <w:sz w:val="26"/>
          <w:szCs w:val="26"/>
          <w:lang w:val="es-ES_tradnl"/>
        </w:rPr>
        <w:t xml:space="preserve">En razón de la emisión del presente </w:t>
      </w:r>
      <w:r w:rsidR="006D194B">
        <w:rPr>
          <w:rFonts w:ascii="Arial" w:eastAsia="Times New Roman" w:hAnsi="Arial" w:cs="Arial"/>
          <w:color w:val="000000" w:themeColor="text1"/>
          <w:sz w:val="26"/>
          <w:szCs w:val="26"/>
          <w:lang w:val="es-ES_tradnl"/>
        </w:rPr>
        <w:t>A</w:t>
      </w:r>
      <w:r w:rsidRPr="00476E80">
        <w:rPr>
          <w:rFonts w:ascii="Arial" w:eastAsia="Times New Roman" w:hAnsi="Arial" w:cs="Arial"/>
          <w:color w:val="000000" w:themeColor="text1"/>
          <w:sz w:val="26"/>
          <w:szCs w:val="26"/>
          <w:lang w:val="es-ES_tradnl"/>
        </w:rPr>
        <w:t>cuerdo</w:t>
      </w:r>
      <w:r w:rsidR="006D194B">
        <w:rPr>
          <w:rFonts w:ascii="Arial" w:eastAsia="Times New Roman" w:hAnsi="Arial" w:cs="Arial"/>
          <w:color w:val="000000" w:themeColor="text1"/>
          <w:sz w:val="26"/>
          <w:szCs w:val="26"/>
          <w:lang w:val="es-ES_tradnl"/>
        </w:rPr>
        <w:t xml:space="preserve"> General</w:t>
      </w:r>
      <w:r w:rsidRPr="00476E80">
        <w:rPr>
          <w:rFonts w:ascii="Arial" w:eastAsia="Times New Roman" w:hAnsi="Arial" w:cs="Arial"/>
          <w:color w:val="000000" w:themeColor="text1"/>
          <w:sz w:val="26"/>
          <w:szCs w:val="26"/>
          <w:lang w:val="es-ES_tradnl"/>
        </w:rPr>
        <w:t xml:space="preserve"> así como de los diversos: “ACUERDO GENERAL NÚMERO </w:t>
      </w:r>
      <w:r w:rsidR="00550DAF">
        <w:rPr>
          <w:rFonts w:ascii="Arial" w:eastAsia="Times New Roman" w:hAnsi="Arial" w:cs="Arial"/>
          <w:color w:val="000000" w:themeColor="text1"/>
          <w:sz w:val="26"/>
          <w:szCs w:val="26"/>
          <w:lang w:val="es-ES_tradnl"/>
        </w:rPr>
        <w:t>4</w:t>
      </w:r>
      <w:r w:rsidRPr="00476E80">
        <w:rPr>
          <w:rFonts w:ascii="Arial" w:eastAsia="Times New Roman" w:hAnsi="Arial" w:cs="Arial"/>
          <w:color w:val="000000" w:themeColor="text1"/>
          <w:sz w:val="26"/>
          <w:szCs w:val="26"/>
          <w:lang w:val="es-ES_tradnl"/>
        </w:rPr>
        <w:t>/2025</w:t>
      </w:r>
      <w:r w:rsidR="00DB2A69">
        <w:rPr>
          <w:rFonts w:ascii="Arial" w:eastAsia="Times New Roman" w:hAnsi="Arial" w:cs="Arial"/>
          <w:color w:val="000000" w:themeColor="text1"/>
          <w:sz w:val="26"/>
          <w:szCs w:val="26"/>
          <w:lang w:val="es-ES_tradnl"/>
        </w:rPr>
        <w:t xml:space="preserve"> (12a.)</w:t>
      </w:r>
      <w:r w:rsidR="00F53C18">
        <w:rPr>
          <w:rFonts w:ascii="Arial" w:eastAsia="Times New Roman" w:hAnsi="Arial" w:cs="Arial"/>
          <w:color w:val="000000" w:themeColor="text1"/>
          <w:sz w:val="26"/>
          <w:szCs w:val="26"/>
          <w:lang w:val="es-ES_tradnl"/>
        </w:rPr>
        <w:t>,</w:t>
      </w:r>
      <w:r w:rsidR="009C11B0">
        <w:rPr>
          <w:rFonts w:ascii="Arial" w:eastAsia="Times New Roman" w:hAnsi="Arial" w:cs="Arial"/>
          <w:color w:val="000000" w:themeColor="text1"/>
          <w:sz w:val="26"/>
          <w:szCs w:val="26"/>
          <w:lang w:val="es-ES_tradnl"/>
        </w:rPr>
        <w:t xml:space="preserve"> </w:t>
      </w:r>
      <w:r w:rsidR="009C11B0" w:rsidRPr="00093E6A">
        <w:rPr>
          <w:rFonts w:ascii="Arial" w:eastAsia="Times New Roman" w:hAnsi="Arial" w:cs="Arial"/>
          <w:color w:val="000000" w:themeColor="text1"/>
          <w:sz w:val="26"/>
          <w:szCs w:val="26"/>
          <w:lang w:val="es-ES_tradnl"/>
        </w:rPr>
        <w:t>DEL PLENO DE LA SUPREMA CORTE DE JUSTICIA DE LA NACIÓN</w:t>
      </w:r>
      <w:r w:rsidR="009C11B0">
        <w:rPr>
          <w:rFonts w:ascii="Arial" w:eastAsia="Times New Roman" w:hAnsi="Arial" w:cs="Arial"/>
          <w:color w:val="000000" w:themeColor="text1"/>
          <w:sz w:val="26"/>
          <w:szCs w:val="26"/>
          <w:lang w:val="es-ES_tradnl"/>
        </w:rPr>
        <w:t>,</w:t>
      </w:r>
      <w:r w:rsidR="00F53C18">
        <w:rPr>
          <w:rFonts w:ascii="Arial" w:eastAsia="Times New Roman" w:hAnsi="Arial" w:cs="Arial"/>
          <w:color w:val="000000" w:themeColor="text1"/>
          <w:sz w:val="26"/>
          <w:szCs w:val="26"/>
          <w:lang w:val="es-ES_tradnl"/>
        </w:rPr>
        <w:t xml:space="preserve"> </w:t>
      </w:r>
      <w:r w:rsidR="00F53C18" w:rsidRPr="00093E6A">
        <w:rPr>
          <w:rFonts w:ascii="Arial" w:hAnsi="Arial" w:cs="Arial"/>
          <w:color w:val="000000" w:themeColor="text1"/>
          <w:sz w:val="26"/>
          <w:szCs w:val="26"/>
        </w:rPr>
        <w:t>DE TRES DE SEPTIEMBRE DE DOS MIL VEINTICINCO</w:t>
      </w:r>
      <w:r w:rsidR="00F53C18" w:rsidRPr="00093E6A">
        <w:rPr>
          <w:rFonts w:ascii="Arial" w:hAnsi="Arial" w:cs="Arial"/>
          <w:b/>
          <w:bCs/>
          <w:color w:val="000000" w:themeColor="text1"/>
          <w:sz w:val="26"/>
          <w:szCs w:val="26"/>
        </w:rPr>
        <w:t>,</w:t>
      </w:r>
      <w:r w:rsidRPr="00093E6A">
        <w:rPr>
          <w:rFonts w:ascii="Arial" w:eastAsia="Times New Roman" w:hAnsi="Arial" w:cs="Arial"/>
          <w:color w:val="000000" w:themeColor="text1"/>
          <w:sz w:val="26"/>
          <w:szCs w:val="26"/>
          <w:lang w:val="es-ES_tradnl"/>
        </w:rPr>
        <w:t xml:space="preserve"> QUE ESTABLECE EL TRÁMITE DE LAS SOLICITUDES DE EJERCICIO DE LA FACULTAD DE ATRACCIÓN Y DE REASUNCIÓN DE COMPETENCIA” y “ACUERDO GENERAL NÚMERO </w:t>
      </w:r>
      <w:r w:rsidR="00550DAF" w:rsidRPr="00093E6A">
        <w:rPr>
          <w:rFonts w:ascii="Arial" w:eastAsia="Times New Roman" w:hAnsi="Arial" w:cs="Arial"/>
          <w:color w:val="000000" w:themeColor="text1"/>
          <w:sz w:val="26"/>
          <w:szCs w:val="26"/>
          <w:lang w:val="es-ES_tradnl"/>
        </w:rPr>
        <w:t>11</w:t>
      </w:r>
      <w:r w:rsidRPr="00093E6A">
        <w:rPr>
          <w:rFonts w:ascii="Arial" w:eastAsia="Times New Roman" w:hAnsi="Arial" w:cs="Arial"/>
          <w:color w:val="000000" w:themeColor="text1"/>
          <w:sz w:val="26"/>
          <w:szCs w:val="26"/>
          <w:lang w:val="es-ES_tradnl"/>
        </w:rPr>
        <w:t>/2025</w:t>
      </w:r>
      <w:r w:rsidR="00CD28CF" w:rsidRPr="00093E6A">
        <w:rPr>
          <w:rFonts w:ascii="Arial" w:eastAsia="Times New Roman" w:hAnsi="Arial" w:cs="Arial"/>
          <w:color w:val="000000" w:themeColor="text1"/>
          <w:sz w:val="26"/>
          <w:szCs w:val="26"/>
          <w:lang w:val="es-ES_tradnl"/>
        </w:rPr>
        <w:t xml:space="preserve"> (12a.)</w:t>
      </w:r>
      <w:r w:rsidR="00F53C18" w:rsidRPr="00093E6A">
        <w:rPr>
          <w:rFonts w:ascii="Arial" w:eastAsia="Times New Roman" w:hAnsi="Arial" w:cs="Arial"/>
          <w:color w:val="000000" w:themeColor="text1"/>
          <w:sz w:val="26"/>
          <w:szCs w:val="26"/>
          <w:lang w:val="es-ES_tradnl"/>
        </w:rPr>
        <w:t>,</w:t>
      </w:r>
      <w:r w:rsidR="009C11B0">
        <w:rPr>
          <w:rFonts w:ascii="Arial" w:eastAsia="Times New Roman" w:hAnsi="Arial" w:cs="Arial"/>
          <w:color w:val="000000" w:themeColor="text1"/>
          <w:sz w:val="26"/>
          <w:szCs w:val="26"/>
          <w:lang w:val="es-ES_tradnl"/>
        </w:rPr>
        <w:t xml:space="preserve"> </w:t>
      </w:r>
      <w:r w:rsidRPr="00093E6A">
        <w:rPr>
          <w:rFonts w:ascii="Arial" w:eastAsia="Times New Roman" w:hAnsi="Arial" w:cs="Arial"/>
          <w:color w:val="000000" w:themeColor="text1"/>
          <w:sz w:val="26"/>
          <w:szCs w:val="26"/>
          <w:lang w:val="es-ES_tradnl"/>
        </w:rPr>
        <w:t>DEL PLENO DE LA SUPREMA CORTE DE JUSTICIA DE LA NACIÓN</w:t>
      </w:r>
      <w:r w:rsidR="009C11B0">
        <w:rPr>
          <w:rFonts w:ascii="Arial" w:eastAsia="Times New Roman" w:hAnsi="Arial" w:cs="Arial"/>
          <w:color w:val="000000" w:themeColor="text1"/>
          <w:sz w:val="26"/>
          <w:szCs w:val="26"/>
          <w:lang w:val="es-ES_tradnl"/>
        </w:rPr>
        <w:t xml:space="preserve">, </w:t>
      </w:r>
      <w:r w:rsidR="009C11B0" w:rsidRPr="00093E6A">
        <w:rPr>
          <w:rFonts w:ascii="Arial" w:hAnsi="Arial" w:cs="Arial"/>
          <w:color w:val="000000" w:themeColor="text1"/>
          <w:sz w:val="26"/>
          <w:szCs w:val="26"/>
        </w:rPr>
        <w:t>DE TRES DE SEPTIEMBRE DE DOS MIL VEINTICINCO</w:t>
      </w:r>
      <w:r w:rsidR="009C11B0">
        <w:rPr>
          <w:rFonts w:ascii="Arial" w:hAnsi="Arial" w:cs="Arial"/>
          <w:color w:val="000000" w:themeColor="text1"/>
          <w:sz w:val="26"/>
          <w:szCs w:val="26"/>
        </w:rPr>
        <w:t>,</w:t>
      </w:r>
      <w:r w:rsidRPr="00476E80">
        <w:rPr>
          <w:rFonts w:ascii="Arial" w:eastAsia="Times New Roman" w:hAnsi="Arial" w:cs="Arial"/>
          <w:color w:val="000000" w:themeColor="text1"/>
          <w:sz w:val="26"/>
          <w:szCs w:val="26"/>
          <w:lang w:val="es-ES_tradnl"/>
        </w:rPr>
        <w:t xml:space="preserve"> QUE REGULA LA REMISIÓN DE RECURSOS DE REVISIÓN EN AMPARO INDIRECTO POR LOS TRIBUNALES COLEGIADOS DE CIRCUITO</w:t>
      </w:r>
      <w:r w:rsidR="00550DAF">
        <w:rPr>
          <w:rFonts w:ascii="Arial" w:eastAsia="Times New Roman" w:hAnsi="Arial" w:cs="Arial"/>
          <w:color w:val="000000" w:themeColor="text1"/>
          <w:sz w:val="26"/>
          <w:szCs w:val="26"/>
          <w:lang w:val="es-ES_tradnl"/>
        </w:rPr>
        <w:t xml:space="preserve"> </w:t>
      </w:r>
      <w:r w:rsidR="00550DAF" w:rsidRPr="00DB2A69">
        <w:rPr>
          <w:rFonts w:ascii="Arial" w:eastAsia="Times New Roman" w:hAnsi="Arial" w:cs="Arial"/>
          <w:color w:val="000000" w:themeColor="text1"/>
          <w:sz w:val="26"/>
          <w:szCs w:val="26"/>
          <w:lang w:val="es-ES_tradnl"/>
        </w:rPr>
        <w:t>EN ASUNTOS DE SU COMPETENCIA</w:t>
      </w:r>
      <w:r w:rsidRPr="00476E80">
        <w:rPr>
          <w:rFonts w:ascii="Arial" w:eastAsia="Times New Roman" w:hAnsi="Arial" w:cs="Arial"/>
          <w:color w:val="000000" w:themeColor="text1"/>
          <w:sz w:val="26"/>
          <w:szCs w:val="26"/>
          <w:lang w:val="es-ES_tradnl"/>
        </w:rPr>
        <w:t xml:space="preserve">”, se abroga el Acuerdo General Plenario 1/2023, de </w:t>
      </w:r>
      <w:r w:rsidR="00093E6A">
        <w:rPr>
          <w:rFonts w:ascii="Arial" w:eastAsia="Times New Roman" w:hAnsi="Arial" w:cs="Arial"/>
          <w:color w:val="000000" w:themeColor="text1"/>
          <w:sz w:val="26"/>
          <w:szCs w:val="26"/>
          <w:lang w:val="es-ES_tradnl"/>
        </w:rPr>
        <w:t>veintiséis</w:t>
      </w:r>
      <w:r w:rsidRPr="00476E80">
        <w:rPr>
          <w:rFonts w:ascii="Arial" w:eastAsia="Times New Roman" w:hAnsi="Arial" w:cs="Arial"/>
          <w:color w:val="000000" w:themeColor="text1"/>
          <w:sz w:val="26"/>
          <w:szCs w:val="26"/>
          <w:lang w:val="es-ES_tradnl"/>
        </w:rPr>
        <w:t xml:space="preserve"> de enero de </w:t>
      </w:r>
      <w:r w:rsidR="00093E6A">
        <w:rPr>
          <w:rFonts w:ascii="Arial" w:eastAsia="Times New Roman" w:hAnsi="Arial" w:cs="Arial"/>
          <w:color w:val="000000" w:themeColor="text1"/>
          <w:sz w:val="26"/>
          <w:szCs w:val="26"/>
          <w:lang w:val="es-ES_tradnl"/>
        </w:rPr>
        <w:t>dos mil veintitrés</w:t>
      </w:r>
      <w:r w:rsidRPr="00476E80">
        <w:rPr>
          <w:rFonts w:ascii="Arial" w:eastAsia="Times New Roman" w:hAnsi="Arial" w:cs="Arial"/>
          <w:color w:val="000000" w:themeColor="text1"/>
          <w:sz w:val="26"/>
          <w:szCs w:val="26"/>
          <w:lang w:val="es-ES_tradnl"/>
        </w:rPr>
        <w:t xml:space="preserve"> del Tribunal Pleno de la Suprema Corte de Justicia de la Nación, relativo a la determinación de los asuntos que el Pleno conservará para su resolución, y el envío de los de su competencia originaria a las Salas, a los Plenos Regionales y a los Tribunales Colegiados de Circuito, reformado mediante Instrumento Normativo aprobado el </w:t>
      </w:r>
      <w:r w:rsidR="001936F7">
        <w:rPr>
          <w:rFonts w:ascii="Arial" w:eastAsia="Times New Roman" w:hAnsi="Arial" w:cs="Arial"/>
          <w:color w:val="000000" w:themeColor="text1"/>
          <w:sz w:val="26"/>
          <w:szCs w:val="26"/>
          <w:lang w:val="es-ES_tradnl"/>
        </w:rPr>
        <w:t>diez</w:t>
      </w:r>
      <w:r w:rsidRPr="00476E80">
        <w:rPr>
          <w:rFonts w:ascii="Arial" w:eastAsia="Times New Roman" w:hAnsi="Arial" w:cs="Arial"/>
          <w:color w:val="000000" w:themeColor="text1"/>
          <w:sz w:val="26"/>
          <w:szCs w:val="26"/>
          <w:lang w:val="es-ES_tradnl"/>
        </w:rPr>
        <w:t xml:space="preserve"> de abril de </w:t>
      </w:r>
      <w:r w:rsidR="00D73EA6">
        <w:rPr>
          <w:rFonts w:ascii="Arial" w:eastAsia="Times New Roman" w:hAnsi="Arial" w:cs="Arial"/>
          <w:color w:val="000000" w:themeColor="text1"/>
          <w:sz w:val="26"/>
          <w:szCs w:val="26"/>
          <w:lang w:val="es-ES_tradnl"/>
        </w:rPr>
        <w:t>dos mil veintitrés</w:t>
      </w:r>
      <w:r w:rsidRPr="00476E80">
        <w:rPr>
          <w:rFonts w:ascii="Arial" w:eastAsia="Times New Roman" w:hAnsi="Arial" w:cs="Arial"/>
          <w:color w:val="000000" w:themeColor="text1"/>
          <w:sz w:val="26"/>
          <w:szCs w:val="26"/>
          <w:lang w:val="es-ES_tradnl"/>
        </w:rPr>
        <w:t>.</w:t>
      </w:r>
    </w:p>
    <w:p w14:paraId="09E45EF9" w14:textId="77777777" w:rsidR="000808E1" w:rsidRPr="00476E80" w:rsidRDefault="000808E1" w:rsidP="00D02ED7">
      <w:pPr>
        <w:spacing w:after="0" w:line="240" w:lineRule="auto"/>
        <w:jc w:val="both"/>
        <w:rPr>
          <w:rFonts w:ascii="Arial" w:eastAsia="Times New Roman" w:hAnsi="Arial" w:cs="Arial"/>
          <w:b/>
          <w:bCs/>
          <w:color w:val="000000" w:themeColor="text1"/>
          <w:sz w:val="26"/>
          <w:szCs w:val="26"/>
          <w:lang w:val="es-ES_tradnl"/>
        </w:rPr>
      </w:pPr>
    </w:p>
    <w:p w14:paraId="191C3F24" w14:textId="45B4378A" w:rsidR="000808E1" w:rsidRPr="00476E80" w:rsidRDefault="000808E1" w:rsidP="00D02ED7">
      <w:pPr>
        <w:spacing w:after="0" w:line="240" w:lineRule="auto"/>
        <w:jc w:val="both"/>
        <w:rPr>
          <w:rFonts w:ascii="Arial" w:eastAsia="Times New Roman" w:hAnsi="Arial" w:cs="Arial"/>
          <w:color w:val="000000" w:themeColor="text1"/>
          <w:sz w:val="26"/>
          <w:szCs w:val="26"/>
          <w:lang w:val="es-ES_tradnl"/>
        </w:rPr>
      </w:pPr>
      <w:r w:rsidRPr="00476E80">
        <w:rPr>
          <w:rFonts w:ascii="Arial" w:eastAsia="Times New Roman" w:hAnsi="Arial" w:cs="Arial"/>
          <w:b/>
          <w:bCs/>
          <w:color w:val="000000" w:themeColor="text1"/>
          <w:sz w:val="26"/>
          <w:szCs w:val="26"/>
          <w:lang w:val="es-ES_tradnl"/>
        </w:rPr>
        <w:t xml:space="preserve">TERCERO. </w:t>
      </w:r>
      <w:r w:rsidRPr="00476E80">
        <w:rPr>
          <w:rFonts w:ascii="Arial" w:eastAsia="Times New Roman" w:hAnsi="Arial" w:cs="Arial"/>
          <w:color w:val="000000" w:themeColor="text1"/>
          <w:sz w:val="26"/>
          <w:szCs w:val="26"/>
          <w:lang w:val="es-ES_tradnl"/>
        </w:rPr>
        <w:t xml:space="preserve">Se deroga el Acuerdo General Plenario 12/2009, de </w:t>
      </w:r>
      <w:r w:rsidR="002253E8">
        <w:rPr>
          <w:rFonts w:ascii="Arial" w:eastAsia="Times New Roman" w:hAnsi="Arial" w:cs="Arial"/>
          <w:color w:val="000000" w:themeColor="text1"/>
          <w:sz w:val="26"/>
          <w:szCs w:val="26"/>
          <w:lang w:val="es-ES_tradnl"/>
        </w:rPr>
        <w:t>veintitrés</w:t>
      </w:r>
      <w:r w:rsidRPr="00476E80">
        <w:rPr>
          <w:rFonts w:ascii="Arial" w:eastAsia="Times New Roman" w:hAnsi="Arial" w:cs="Arial"/>
          <w:color w:val="000000" w:themeColor="text1"/>
          <w:sz w:val="26"/>
          <w:szCs w:val="26"/>
          <w:lang w:val="es-ES_tradnl"/>
        </w:rPr>
        <w:t xml:space="preserve"> de noviembre </w:t>
      </w:r>
      <w:r w:rsidR="002253E8">
        <w:rPr>
          <w:rFonts w:ascii="Arial" w:eastAsia="Times New Roman" w:hAnsi="Arial" w:cs="Arial"/>
          <w:color w:val="000000" w:themeColor="text1"/>
          <w:sz w:val="26"/>
          <w:szCs w:val="26"/>
          <w:lang w:val="es-ES_tradnl"/>
        </w:rPr>
        <w:t>de dos mil nueve</w:t>
      </w:r>
      <w:r w:rsidRPr="00476E80">
        <w:rPr>
          <w:rFonts w:ascii="Arial" w:eastAsia="Times New Roman" w:hAnsi="Arial" w:cs="Arial"/>
          <w:color w:val="000000" w:themeColor="text1"/>
          <w:sz w:val="26"/>
          <w:szCs w:val="26"/>
          <w:lang w:val="es-ES_tradnl"/>
        </w:rPr>
        <w:t xml:space="preserve">, relativo a las atribuciones de los Tribunales Colegiados de Circuito al ejercer la competencia delegada para conocer de los incidentes de inejecución de sentencia y de repetición del acto </w:t>
      </w:r>
      <w:r w:rsidR="00041001" w:rsidRPr="00476E80">
        <w:rPr>
          <w:rFonts w:ascii="Arial" w:eastAsia="Times New Roman" w:hAnsi="Arial" w:cs="Arial"/>
          <w:color w:val="000000" w:themeColor="text1"/>
          <w:sz w:val="26"/>
          <w:szCs w:val="26"/>
          <w:lang w:val="es-ES_tradnl"/>
        </w:rPr>
        <w:t>reclamado,</w:t>
      </w:r>
      <w:r w:rsidRPr="00476E80">
        <w:rPr>
          <w:rFonts w:ascii="Arial" w:eastAsia="Times New Roman" w:hAnsi="Arial" w:cs="Arial"/>
          <w:color w:val="000000" w:themeColor="text1"/>
          <w:sz w:val="26"/>
          <w:szCs w:val="26"/>
          <w:lang w:val="es-ES_tradnl"/>
        </w:rPr>
        <w:t xml:space="preserve"> así como al procedimiento que se seguirá en </w:t>
      </w:r>
      <w:r w:rsidR="00164AE0" w:rsidRPr="00476E80">
        <w:rPr>
          <w:rFonts w:ascii="Arial" w:eastAsia="Times New Roman" w:hAnsi="Arial" w:cs="Arial"/>
          <w:color w:val="000000" w:themeColor="text1"/>
          <w:sz w:val="26"/>
          <w:szCs w:val="26"/>
          <w:lang w:val="es-ES_tradnl"/>
        </w:rPr>
        <w:t xml:space="preserve">la </w:t>
      </w:r>
      <w:r w:rsidR="00093E6A">
        <w:rPr>
          <w:rFonts w:ascii="Arial" w:eastAsia="Times New Roman" w:hAnsi="Arial" w:cs="Arial"/>
          <w:color w:val="000000" w:themeColor="text1"/>
          <w:sz w:val="26"/>
          <w:szCs w:val="26"/>
          <w:lang w:val="es-ES_tradnl"/>
        </w:rPr>
        <w:t>Suprema Corte de Justicia de la Nación</w:t>
      </w:r>
      <w:r w:rsidRPr="00476E80">
        <w:rPr>
          <w:rFonts w:ascii="Arial" w:eastAsia="Times New Roman" w:hAnsi="Arial" w:cs="Arial"/>
          <w:color w:val="000000" w:themeColor="text1"/>
          <w:sz w:val="26"/>
          <w:szCs w:val="26"/>
          <w:lang w:val="es-ES_tradnl"/>
        </w:rPr>
        <w:t xml:space="preserve"> al conocer de esos asuntos</w:t>
      </w:r>
      <w:r w:rsidRPr="00476E80">
        <w:rPr>
          <w:rFonts w:ascii="Arial" w:hAnsi="Arial" w:cs="Arial"/>
          <w:color w:val="000000" w:themeColor="text1"/>
          <w:sz w:val="26"/>
          <w:szCs w:val="26"/>
          <w:lang w:val="es-ES_tradnl"/>
        </w:rPr>
        <w:t xml:space="preserve">, </w:t>
      </w:r>
      <w:r w:rsidRPr="00476E80">
        <w:rPr>
          <w:rFonts w:ascii="Arial" w:eastAsia="Times New Roman" w:hAnsi="Arial" w:cs="Arial"/>
          <w:color w:val="000000" w:themeColor="text1"/>
          <w:sz w:val="26"/>
          <w:szCs w:val="26"/>
          <w:lang w:val="es-ES_tradnl"/>
        </w:rPr>
        <w:t>en la parte materia del presente Acuerdo</w:t>
      </w:r>
      <w:r w:rsidR="00041001" w:rsidRPr="00476E80">
        <w:rPr>
          <w:rFonts w:ascii="Arial" w:eastAsia="Times New Roman" w:hAnsi="Arial" w:cs="Arial"/>
          <w:color w:val="000000" w:themeColor="text1"/>
          <w:sz w:val="26"/>
          <w:szCs w:val="26"/>
          <w:lang w:val="es-ES_tradnl"/>
        </w:rPr>
        <w:t xml:space="preserve"> General</w:t>
      </w:r>
      <w:r w:rsidRPr="00476E80">
        <w:rPr>
          <w:rFonts w:ascii="Arial" w:eastAsia="Times New Roman" w:hAnsi="Arial" w:cs="Arial"/>
          <w:color w:val="000000" w:themeColor="text1"/>
          <w:sz w:val="26"/>
          <w:szCs w:val="26"/>
          <w:lang w:val="es-ES_tradnl"/>
        </w:rPr>
        <w:t>.</w:t>
      </w:r>
    </w:p>
    <w:p w14:paraId="6BAF02E5" w14:textId="77777777" w:rsidR="000808E1" w:rsidRPr="00476E80" w:rsidRDefault="000808E1" w:rsidP="00D02ED7">
      <w:pPr>
        <w:spacing w:after="0" w:line="240" w:lineRule="auto"/>
        <w:jc w:val="both"/>
        <w:rPr>
          <w:rFonts w:ascii="Arial" w:eastAsia="Times New Roman" w:hAnsi="Arial" w:cs="Arial"/>
          <w:b/>
          <w:bCs/>
          <w:color w:val="000000" w:themeColor="text1"/>
          <w:sz w:val="26"/>
          <w:szCs w:val="26"/>
          <w:lang w:val="es-ES_tradnl"/>
        </w:rPr>
      </w:pPr>
    </w:p>
    <w:p w14:paraId="340EFB96" w14:textId="77777777" w:rsidR="000808E1" w:rsidRPr="00476E80" w:rsidRDefault="000808E1" w:rsidP="00D02ED7">
      <w:pPr>
        <w:spacing w:after="0" w:line="240" w:lineRule="auto"/>
        <w:jc w:val="both"/>
        <w:rPr>
          <w:rFonts w:ascii="Arial" w:eastAsia="Times New Roman" w:hAnsi="Arial" w:cs="Arial"/>
          <w:color w:val="000000" w:themeColor="text1"/>
          <w:sz w:val="26"/>
          <w:szCs w:val="26"/>
          <w:lang w:val="es-ES_tradnl"/>
        </w:rPr>
      </w:pPr>
      <w:r w:rsidRPr="00476E80">
        <w:rPr>
          <w:rFonts w:ascii="Arial" w:eastAsia="Times New Roman" w:hAnsi="Arial" w:cs="Arial"/>
          <w:b/>
          <w:bCs/>
          <w:color w:val="000000" w:themeColor="text1"/>
          <w:sz w:val="26"/>
          <w:szCs w:val="26"/>
          <w:lang w:val="es-ES_tradnl"/>
        </w:rPr>
        <w:t>CUARTO.</w:t>
      </w:r>
      <w:r w:rsidRPr="00476E80">
        <w:rPr>
          <w:rFonts w:ascii="Arial" w:eastAsia="Times New Roman" w:hAnsi="Arial" w:cs="Arial"/>
          <w:color w:val="000000" w:themeColor="text1"/>
          <w:sz w:val="26"/>
          <w:szCs w:val="26"/>
          <w:lang w:val="es-ES_tradnl"/>
        </w:rPr>
        <w:t xml:space="preserve"> Dentro de los sesenta días naturales siguientes a la entrada en vigor de este Acuerdo General, la Secretaría General de Acuerdos solicitará al Órgano de Administración Judicial las adecuaciones que resulten necesarias al sistema informático de competencia delegada y comunicará mediante Circular las bases de su funcionamiento a los Tribunales Colegiados de Circuito y a los Plenos Regionales.</w:t>
      </w:r>
    </w:p>
    <w:p w14:paraId="3DD66EA7" w14:textId="77777777" w:rsidR="000808E1" w:rsidRPr="00476E80" w:rsidRDefault="000808E1" w:rsidP="00D02ED7">
      <w:pPr>
        <w:spacing w:after="0" w:line="240" w:lineRule="auto"/>
        <w:jc w:val="both"/>
        <w:rPr>
          <w:rFonts w:ascii="Arial" w:eastAsia="Times New Roman" w:hAnsi="Arial" w:cs="Arial"/>
          <w:b/>
          <w:bCs/>
          <w:color w:val="000000" w:themeColor="text1"/>
          <w:sz w:val="26"/>
          <w:szCs w:val="26"/>
          <w:lang w:val="es-ES_tradnl"/>
        </w:rPr>
      </w:pPr>
    </w:p>
    <w:p w14:paraId="665FC93E" w14:textId="56BF664B" w:rsidR="000808E1" w:rsidRPr="00476E80" w:rsidRDefault="000808E1" w:rsidP="00D02ED7">
      <w:pPr>
        <w:spacing w:after="0" w:line="240" w:lineRule="auto"/>
        <w:jc w:val="both"/>
        <w:rPr>
          <w:rFonts w:ascii="Arial" w:eastAsia="Times New Roman" w:hAnsi="Arial" w:cs="Arial"/>
          <w:color w:val="000000" w:themeColor="text1"/>
          <w:sz w:val="26"/>
          <w:szCs w:val="26"/>
          <w:lang w:val="es-ES_tradnl"/>
        </w:rPr>
      </w:pPr>
      <w:r w:rsidRPr="00476E80">
        <w:rPr>
          <w:rFonts w:ascii="Arial" w:eastAsia="Times New Roman" w:hAnsi="Arial" w:cs="Arial"/>
          <w:b/>
          <w:bCs/>
          <w:color w:val="000000" w:themeColor="text1"/>
          <w:sz w:val="26"/>
          <w:szCs w:val="26"/>
          <w:lang w:val="es-ES_tradnl"/>
        </w:rPr>
        <w:t xml:space="preserve">QUINTO. </w:t>
      </w:r>
      <w:r w:rsidRPr="00476E80">
        <w:rPr>
          <w:rFonts w:ascii="Arial" w:eastAsia="Times New Roman" w:hAnsi="Arial" w:cs="Arial"/>
          <w:color w:val="000000" w:themeColor="text1"/>
          <w:sz w:val="26"/>
          <w:szCs w:val="26"/>
          <w:lang w:val="es-ES_tradnl"/>
        </w:rPr>
        <w:t xml:space="preserve">Publíquese el presente Acuerdo General en el Diario Oficial de la Federación, en el Semanario Judicial de la Federación y su </w:t>
      </w:r>
      <w:proofErr w:type="gramStart"/>
      <w:r w:rsidRPr="00476E80">
        <w:rPr>
          <w:rFonts w:ascii="Arial" w:eastAsia="Times New Roman" w:hAnsi="Arial" w:cs="Arial"/>
          <w:color w:val="000000" w:themeColor="text1"/>
          <w:sz w:val="26"/>
          <w:szCs w:val="26"/>
          <w:lang w:val="es-ES_tradnl"/>
        </w:rPr>
        <w:t>Gaceta</w:t>
      </w:r>
      <w:proofErr w:type="gramEnd"/>
      <w:r w:rsidR="00926972">
        <w:rPr>
          <w:rFonts w:ascii="Arial" w:eastAsia="Times New Roman" w:hAnsi="Arial" w:cs="Arial"/>
          <w:color w:val="000000" w:themeColor="text1"/>
          <w:sz w:val="26"/>
          <w:szCs w:val="26"/>
          <w:lang w:val="es-ES_tradnl"/>
        </w:rPr>
        <w:t xml:space="preserve"> </w:t>
      </w:r>
      <w:r w:rsidR="00926972">
        <w:rPr>
          <w:rFonts w:ascii="Arial" w:hAnsi="Arial" w:cs="Arial"/>
          <w:color w:val="000000" w:themeColor="text1"/>
          <w:sz w:val="26"/>
          <w:szCs w:val="26"/>
        </w:rPr>
        <w:t xml:space="preserve">así como </w:t>
      </w:r>
      <w:r w:rsidR="00926972" w:rsidRPr="00D221E9">
        <w:rPr>
          <w:rFonts w:ascii="Arial" w:hAnsi="Arial" w:cs="Arial"/>
          <w:color w:val="000000" w:themeColor="text1"/>
          <w:sz w:val="26"/>
          <w:szCs w:val="26"/>
        </w:rPr>
        <w:t>en medios electrónicos de consulta pública, en términos de lo dispuesto en el artículo 65, fracción I, de la Ley General de Transparencia y Acceso a la Información Pública</w:t>
      </w:r>
      <w:r w:rsidR="00926972">
        <w:rPr>
          <w:rFonts w:ascii="Arial" w:eastAsia="Times New Roman" w:hAnsi="Arial" w:cs="Arial"/>
          <w:color w:val="000000" w:themeColor="text1"/>
          <w:sz w:val="26"/>
          <w:szCs w:val="26"/>
          <w:lang w:val="es-ES_tradnl"/>
        </w:rPr>
        <w:t xml:space="preserve">. Asimismo, </w:t>
      </w:r>
      <w:r w:rsidRPr="00476E80">
        <w:rPr>
          <w:rFonts w:ascii="Arial" w:eastAsia="Times New Roman" w:hAnsi="Arial" w:cs="Arial"/>
          <w:color w:val="000000" w:themeColor="text1"/>
          <w:sz w:val="26"/>
          <w:szCs w:val="26"/>
          <w:lang w:val="es-ES_tradnl"/>
        </w:rPr>
        <w:t xml:space="preserve">hágase del conocimiento del Órgano de Administración Judicial y del Tribunal de Disciplina Judicial y, para su cumplimiento, de los Juzgados de Distrito, de los Tribunales Colegiados de </w:t>
      </w:r>
      <w:r w:rsidRPr="00476E80">
        <w:rPr>
          <w:rFonts w:ascii="Arial" w:eastAsia="Times New Roman" w:hAnsi="Arial" w:cs="Arial"/>
          <w:color w:val="000000" w:themeColor="text1"/>
          <w:sz w:val="26"/>
          <w:szCs w:val="26"/>
          <w:lang w:val="es-ES_tradnl"/>
        </w:rPr>
        <w:lastRenderedPageBreak/>
        <w:t>Circuito, de los Tribunales Colegiados de Apelación y de los Plenos Regionales.</w:t>
      </w:r>
    </w:p>
    <w:p w14:paraId="2D2E6CAF" w14:textId="77777777" w:rsidR="000A76A5" w:rsidRDefault="000A76A5" w:rsidP="00D02ED7">
      <w:pPr>
        <w:spacing w:after="0" w:line="240" w:lineRule="auto"/>
        <w:jc w:val="both"/>
        <w:rPr>
          <w:rFonts w:ascii="Arial" w:hAnsi="Arial" w:cs="Arial"/>
          <w:color w:val="000000" w:themeColor="text1"/>
          <w:sz w:val="26"/>
          <w:szCs w:val="26"/>
          <w:lang w:val="es-ES_tradnl"/>
        </w:rPr>
      </w:pPr>
    </w:p>
    <w:p w14:paraId="2883F729" w14:textId="77777777" w:rsidR="000A76A5" w:rsidRPr="00073F03" w:rsidRDefault="000A76A5" w:rsidP="000A76A5">
      <w:pPr>
        <w:spacing w:after="0" w:line="240" w:lineRule="auto"/>
        <w:ind w:left="142"/>
        <w:jc w:val="center"/>
        <w:rPr>
          <w:rFonts w:ascii="Arial" w:hAnsi="Arial" w:cs="Arial"/>
          <w:color w:val="000000"/>
          <w:sz w:val="28"/>
          <w:szCs w:val="28"/>
        </w:rPr>
      </w:pPr>
      <w:r>
        <w:rPr>
          <w:rFonts w:ascii="Arial" w:hAnsi="Arial" w:cs="Arial"/>
          <w:b/>
          <w:sz w:val="28"/>
          <w:szCs w:val="28"/>
        </w:rPr>
        <w:t>EL</w:t>
      </w:r>
      <w:r w:rsidRPr="00073F03">
        <w:rPr>
          <w:rFonts w:ascii="Arial" w:hAnsi="Arial" w:cs="Arial"/>
          <w:b/>
          <w:sz w:val="28"/>
          <w:szCs w:val="28"/>
        </w:rPr>
        <w:t xml:space="preserve"> PRESIDENT</w:t>
      </w:r>
      <w:r>
        <w:rPr>
          <w:rFonts w:ascii="Arial" w:hAnsi="Arial" w:cs="Arial"/>
          <w:b/>
          <w:sz w:val="28"/>
          <w:szCs w:val="28"/>
        </w:rPr>
        <w:t>E</w:t>
      </w:r>
      <w:r w:rsidRPr="00073F03">
        <w:rPr>
          <w:rFonts w:ascii="Arial" w:hAnsi="Arial" w:cs="Arial"/>
          <w:b/>
          <w:sz w:val="28"/>
          <w:szCs w:val="28"/>
        </w:rPr>
        <w:t xml:space="preserve"> DE LA SUPREMA CORTE</w:t>
      </w:r>
    </w:p>
    <w:p w14:paraId="69ADACD8" w14:textId="77777777" w:rsidR="000A76A5" w:rsidRPr="00073F03" w:rsidRDefault="000A76A5" w:rsidP="000A76A5">
      <w:pPr>
        <w:spacing w:after="0" w:line="240" w:lineRule="auto"/>
        <w:ind w:left="142"/>
        <w:jc w:val="center"/>
        <w:rPr>
          <w:rFonts w:ascii="Arial" w:hAnsi="Arial" w:cs="Arial"/>
          <w:b/>
          <w:sz w:val="28"/>
          <w:szCs w:val="28"/>
        </w:rPr>
      </w:pPr>
      <w:r w:rsidRPr="00073F03">
        <w:rPr>
          <w:rFonts w:ascii="Arial" w:hAnsi="Arial" w:cs="Arial"/>
          <w:b/>
          <w:sz w:val="28"/>
          <w:szCs w:val="28"/>
        </w:rPr>
        <w:t>DE JUSTICIA DE LA NACIÓN</w:t>
      </w:r>
    </w:p>
    <w:p w14:paraId="46CCC936" w14:textId="77777777" w:rsidR="000A76A5" w:rsidRPr="00073F03" w:rsidRDefault="000A76A5" w:rsidP="000A76A5">
      <w:pPr>
        <w:spacing w:after="0" w:line="240" w:lineRule="auto"/>
        <w:ind w:left="142"/>
        <w:jc w:val="center"/>
        <w:rPr>
          <w:rFonts w:ascii="Arial" w:hAnsi="Arial" w:cs="Arial"/>
          <w:b/>
          <w:sz w:val="28"/>
          <w:szCs w:val="28"/>
        </w:rPr>
      </w:pPr>
    </w:p>
    <w:p w14:paraId="3950084A" w14:textId="77777777" w:rsidR="000A76A5" w:rsidRDefault="000A76A5" w:rsidP="000A76A5">
      <w:pPr>
        <w:spacing w:after="0" w:line="240" w:lineRule="auto"/>
        <w:ind w:left="142"/>
        <w:jc w:val="center"/>
        <w:rPr>
          <w:rFonts w:ascii="Arial" w:hAnsi="Arial" w:cs="Arial"/>
          <w:b/>
          <w:sz w:val="28"/>
          <w:szCs w:val="28"/>
        </w:rPr>
      </w:pPr>
    </w:p>
    <w:p w14:paraId="6BCEE274" w14:textId="77777777" w:rsidR="009C11B0" w:rsidRPr="00073F03" w:rsidRDefault="009C11B0" w:rsidP="000A76A5">
      <w:pPr>
        <w:spacing w:after="0" w:line="240" w:lineRule="auto"/>
        <w:ind w:left="142"/>
        <w:jc w:val="center"/>
        <w:rPr>
          <w:rFonts w:ascii="Arial" w:hAnsi="Arial" w:cs="Arial"/>
          <w:b/>
          <w:sz w:val="28"/>
          <w:szCs w:val="28"/>
        </w:rPr>
      </w:pPr>
    </w:p>
    <w:p w14:paraId="0E52E1B8" w14:textId="77777777" w:rsidR="000A76A5" w:rsidRPr="00073F03" w:rsidRDefault="000A76A5" w:rsidP="00CD75A4">
      <w:pPr>
        <w:spacing w:after="0" w:line="240" w:lineRule="auto"/>
        <w:rPr>
          <w:rFonts w:ascii="Arial" w:hAnsi="Arial" w:cs="Arial"/>
          <w:b/>
          <w:sz w:val="28"/>
          <w:szCs w:val="28"/>
        </w:rPr>
      </w:pPr>
    </w:p>
    <w:p w14:paraId="1CAA0425" w14:textId="77777777" w:rsidR="000A76A5" w:rsidRPr="00073F03" w:rsidRDefault="000A76A5" w:rsidP="000A76A5">
      <w:pPr>
        <w:tabs>
          <w:tab w:val="left" w:pos="851"/>
        </w:tabs>
        <w:spacing w:after="0" w:line="240" w:lineRule="auto"/>
        <w:ind w:left="426"/>
        <w:jc w:val="center"/>
        <w:rPr>
          <w:rFonts w:ascii="Arial" w:hAnsi="Arial" w:cs="Arial"/>
          <w:b/>
          <w:sz w:val="28"/>
          <w:szCs w:val="28"/>
        </w:rPr>
      </w:pPr>
      <w:r w:rsidRPr="00073F03">
        <w:rPr>
          <w:rFonts w:ascii="Arial" w:hAnsi="Arial" w:cs="Arial"/>
          <w:b/>
          <w:sz w:val="28"/>
          <w:szCs w:val="28"/>
        </w:rPr>
        <w:t>MINISTR</w:t>
      </w:r>
      <w:r>
        <w:rPr>
          <w:rFonts w:ascii="Arial" w:hAnsi="Arial" w:cs="Arial"/>
          <w:b/>
          <w:sz w:val="28"/>
          <w:szCs w:val="28"/>
        </w:rPr>
        <w:t>O</w:t>
      </w:r>
      <w:r w:rsidRPr="00073F03">
        <w:rPr>
          <w:rFonts w:ascii="Arial" w:hAnsi="Arial" w:cs="Arial"/>
          <w:b/>
          <w:sz w:val="28"/>
          <w:szCs w:val="28"/>
        </w:rPr>
        <w:t xml:space="preserve"> </w:t>
      </w:r>
      <w:r>
        <w:rPr>
          <w:rFonts w:ascii="Arial" w:hAnsi="Arial" w:cs="Arial"/>
          <w:b/>
          <w:sz w:val="28"/>
          <w:szCs w:val="28"/>
        </w:rPr>
        <w:t>HUGO AGUILAR ORTIZ</w:t>
      </w:r>
    </w:p>
    <w:p w14:paraId="70F4CE6E" w14:textId="77777777" w:rsidR="000A76A5" w:rsidRPr="00073F03" w:rsidRDefault="000A76A5" w:rsidP="00CD75A4">
      <w:pPr>
        <w:tabs>
          <w:tab w:val="left" w:pos="851"/>
        </w:tabs>
        <w:spacing w:after="0" w:line="240" w:lineRule="auto"/>
        <w:rPr>
          <w:rFonts w:ascii="Arial" w:hAnsi="Arial" w:cs="Arial"/>
          <w:b/>
          <w:sz w:val="28"/>
          <w:szCs w:val="28"/>
        </w:rPr>
      </w:pPr>
    </w:p>
    <w:p w14:paraId="7AA043B3" w14:textId="77777777" w:rsidR="000A76A5" w:rsidRDefault="000A76A5" w:rsidP="000A76A5">
      <w:pPr>
        <w:tabs>
          <w:tab w:val="left" w:pos="851"/>
        </w:tabs>
        <w:spacing w:after="0" w:line="240" w:lineRule="auto"/>
        <w:ind w:left="426"/>
        <w:jc w:val="center"/>
        <w:rPr>
          <w:rFonts w:ascii="Arial" w:hAnsi="Arial" w:cs="Arial"/>
          <w:b/>
          <w:sz w:val="28"/>
          <w:szCs w:val="28"/>
        </w:rPr>
      </w:pPr>
    </w:p>
    <w:p w14:paraId="780D2CE2" w14:textId="77777777" w:rsidR="009C11B0" w:rsidRPr="00073F03" w:rsidRDefault="009C11B0" w:rsidP="000A76A5">
      <w:pPr>
        <w:tabs>
          <w:tab w:val="left" w:pos="851"/>
        </w:tabs>
        <w:spacing w:after="0" w:line="240" w:lineRule="auto"/>
        <w:ind w:left="426"/>
        <w:jc w:val="center"/>
        <w:rPr>
          <w:rFonts w:ascii="Arial" w:hAnsi="Arial" w:cs="Arial"/>
          <w:b/>
          <w:sz w:val="28"/>
          <w:szCs w:val="28"/>
        </w:rPr>
      </w:pPr>
    </w:p>
    <w:p w14:paraId="71522009" w14:textId="77777777" w:rsidR="000A76A5" w:rsidRPr="00073F03" w:rsidRDefault="000A76A5" w:rsidP="000A76A5">
      <w:pPr>
        <w:spacing w:after="0" w:line="240" w:lineRule="auto"/>
        <w:ind w:left="142"/>
        <w:jc w:val="center"/>
        <w:rPr>
          <w:rFonts w:ascii="Arial" w:hAnsi="Arial" w:cs="Arial"/>
          <w:b/>
          <w:sz w:val="28"/>
          <w:szCs w:val="28"/>
        </w:rPr>
      </w:pPr>
      <w:r w:rsidRPr="00073F03">
        <w:rPr>
          <w:rFonts w:ascii="Arial" w:hAnsi="Arial" w:cs="Arial"/>
          <w:b/>
          <w:sz w:val="28"/>
          <w:szCs w:val="28"/>
        </w:rPr>
        <w:t>EL SECRETARIO GENERAL DE ACUERDOS</w:t>
      </w:r>
    </w:p>
    <w:p w14:paraId="76A3FCC4" w14:textId="77777777" w:rsidR="000A76A5" w:rsidRPr="00073F03" w:rsidRDefault="000A76A5" w:rsidP="000A76A5">
      <w:pPr>
        <w:spacing w:after="0" w:line="240" w:lineRule="auto"/>
        <w:ind w:left="142"/>
        <w:jc w:val="center"/>
        <w:rPr>
          <w:rFonts w:ascii="Arial" w:hAnsi="Arial" w:cs="Arial"/>
          <w:b/>
          <w:sz w:val="28"/>
          <w:szCs w:val="28"/>
        </w:rPr>
      </w:pPr>
    </w:p>
    <w:p w14:paraId="0C24E304" w14:textId="77777777" w:rsidR="000A76A5" w:rsidRPr="00073F03" w:rsidRDefault="000A76A5" w:rsidP="000A76A5">
      <w:pPr>
        <w:spacing w:after="0" w:line="240" w:lineRule="auto"/>
        <w:ind w:left="142"/>
        <w:jc w:val="center"/>
        <w:rPr>
          <w:rFonts w:ascii="Arial" w:hAnsi="Arial" w:cs="Arial"/>
          <w:b/>
          <w:sz w:val="28"/>
          <w:szCs w:val="28"/>
        </w:rPr>
      </w:pPr>
    </w:p>
    <w:p w14:paraId="7E25D502" w14:textId="77777777" w:rsidR="000A76A5" w:rsidRPr="00073F03" w:rsidRDefault="000A76A5" w:rsidP="000A76A5">
      <w:pPr>
        <w:spacing w:after="0" w:line="240" w:lineRule="auto"/>
        <w:ind w:left="142"/>
        <w:jc w:val="center"/>
        <w:rPr>
          <w:rFonts w:ascii="Arial" w:hAnsi="Arial" w:cs="Arial"/>
          <w:b/>
          <w:sz w:val="28"/>
          <w:szCs w:val="28"/>
        </w:rPr>
      </w:pPr>
    </w:p>
    <w:p w14:paraId="0C69B5A6" w14:textId="77777777" w:rsidR="000A76A5" w:rsidRPr="00073F03" w:rsidRDefault="000A76A5" w:rsidP="000A76A5">
      <w:pPr>
        <w:spacing w:after="0" w:line="240" w:lineRule="auto"/>
        <w:ind w:left="142"/>
        <w:jc w:val="center"/>
        <w:rPr>
          <w:rFonts w:ascii="Arial" w:hAnsi="Arial" w:cs="Arial"/>
          <w:b/>
          <w:sz w:val="28"/>
          <w:szCs w:val="28"/>
        </w:rPr>
      </w:pPr>
    </w:p>
    <w:p w14:paraId="4E6A67F6" w14:textId="77777777" w:rsidR="000A76A5" w:rsidRPr="00073F03" w:rsidRDefault="000A76A5" w:rsidP="000A76A5">
      <w:pPr>
        <w:spacing w:after="0" w:line="240" w:lineRule="auto"/>
        <w:ind w:left="142"/>
        <w:jc w:val="center"/>
        <w:rPr>
          <w:rFonts w:ascii="Arial" w:hAnsi="Arial" w:cs="Arial"/>
          <w:b/>
          <w:sz w:val="28"/>
          <w:szCs w:val="28"/>
        </w:rPr>
      </w:pPr>
      <w:r w:rsidRPr="00073F03">
        <w:rPr>
          <w:rFonts w:ascii="Arial" w:hAnsi="Arial" w:cs="Arial"/>
          <w:b/>
          <w:sz w:val="28"/>
          <w:szCs w:val="28"/>
        </w:rPr>
        <w:t>LIC. RAFAEL COELLO CETINA</w:t>
      </w:r>
    </w:p>
    <w:p w14:paraId="7DA55769" w14:textId="77777777" w:rsidR="000A76A5" w:rsidRDefault="000A76A5" w:rsidP="00FF377D">
      <w:pPr>
        <w:pStyle w:val="NormalWeb"/>
        <w:spacing w:after="0" w:line="276" w:lineRule="auto"/>
        <w:jc w:val="both"/>
        <w:rPr>
          <w:rFonts w:ascii="Arial" w:hAnsi="Arial" w:cs="Arial"/>
          <w:color w:val="000000" w:themeColor="text1"/>
          <w:sz w:val="26"/>
          <w:szCs w:val="26"/>
        </w:rPr>
      </w:pPr>
    </w:p>
    <w:p w14:paraId="25E2764B" w14:textId="77777777" w:rsidR="00BE7646" w:rsidRDefault="00BE7646" w:rsidP="00A35E67">
      <w:pPr>
        <w:pStyle w:val="NormalWeb"/>
        <w:spacing w:after="0" w:line="276" w:lineRule="auto"/>
        <w:jc w:val="both"/>
        <w:rPr>
          <w:rFonts w:ascii="Arial" w:hAnsi="Arial" w:cs="Arial"/>
          <w:color w:val="000000" w:themeColor="text1"/>
          <w:sz w:val="26"/>
          <w:szCs w:val="26"/>
        </w:rPr>
      </w:pPr>
    </w:p>
    <w:p w14:paraId="6DD4DBE5" w14:textId="77777777" w:rsidR="00BE7646" w:rsidRDefault="00BE7646" w:rsidP="000A76A5">
      <w:pPr>
        <w:pStyle w:val="NormalWeb"/>
        <w:spacing w:after="0" w:line="276" w:lineRule="auto"/>
        <w:ind w:firstLine="709"/>
        <w:jc w:val="both"/>
        <w:rPr>
          <w:rFonts w:ascii="Arial" w:hAnsi="Arial" w:cs="Arial"/>
          <w:color w:val="000000" w:themeColor="text1"/>
          <w:sz w:val="26"/>
          <w:szCs w:val="26"/>
        </w:rPr>
      </w:pPr>
    </w:p>
    <w:p w14:paraId="77664C69" w14:textId="5839E7C6" w:rsidR="007530F2" w:rsidRDefault="000A76A5" w:rsidP="000A76A5">
      <w:pPr>
        <w:pStyle w:val="NormalWeb"/>
        <w:spacing w:after="0"/>
        <w:ind w:left="142"/>
        <w:jc w:val="both"/>
        <w:rPr>
          <w:rFonts w:ascii="Arial" w:hAnsi="Arial" w:cs="Arial"/>
          <w:b/>
        </w:rPr>
      </w:pPr>
      <w:bookmarkStart w:id="1" w:name="_Hlk207616137"/>
      <w:r w:rsidRPr="00093B6F">
        <w:rPr>
          <w:rFonts w:ascii="Arial" w:hAnsi="Arial" w:cs="Arial"/>
          <w:b/>
        </w:rPr>
        <w:t>El licenciado Rafael Coello Cetina, Secretario General de Acuerdos de la Suprema Corte de Justicia de la Nación, - - - - - - - - - - - -</w:t>
      </w:r>
      <w:r>
        <w:rPr>
          <w:rFonts w:ascii="Arial" w:hAnsi="Arial" w:cs="Arial"/>
          <w:b/>
        </w:rPr>
        <w:t xml:space="preserve"> - - - - - - - - - - - - - - - - - - - - - - - - - -  - - - - - - - - - - - - </w:t>
      </w:r>
      <w:r w:rsidRPr="00093B6F">
        <w:rPr>
          <w:rFonts w:ascii="Arial" w:hAnsi="Arial" w:cs="Arial"/>
          <w:b/>
        </w:rPr>
        <w:t xml:space="preserve">C E R T I F I C A:- - - - - - - - - - - - - - - - - - - - </w:t>
      </w:r>
      <w:r>
        <w:rPr>
          <w:rFonts w:ascii="Arial" w:hAnsi="Arial" w:cs="Arial"/>
          <w:b/>
        </w:rPr>
        <w:t xml:space="preserve">- - </w:t>
      </w:r>
      <w:r w:rsidRPr="00093B6F">
        <w:rPr>
          <w:rFonts w:ascii="Arial" w:hAnsi="Arial" w:cs="Arial"/>
          <w:b/>
        </w:rPr>
        <w:t>Este</w:t>
      </w:r>
      <w:r>
        <w:rPr>
          <w:rFonts w:ascii="Arial" w:hAnsi="Arial" w:cs="Arial"/>
          <w:b/>
        </w:rPr>
        <w:t xml:space="preserve"> </w:t>
      </w:r>
      <w:r w:rsidRPr="00476E80">
        <w:rPr>
          <w:rFonts w:ascii="Arial" w:eastAsia="Times New Roman" w:hAnsi="Arial" w:cs="Arial"/>
          <w:b/>
          <w:bCs/>
          <w:color w:val="000000" w:themeColor="text1"/>
          <w:sz w:val="26"/>
          <w:szCs w:val="26"/>
          <w:lang w:val="es-ES_tradnl"/>
        </w:rPr>
        <w:t xml:space="preserve">ACUERDO GENERAL NÚMERO </w:t>
      </w:r>
      <w:r>
        <w:rPr>
          <w:rFonts w:ascii="Arial" w:eastAsia="Times New Roman" w:hAnsi="Arial" w:cs="Arial"/>
          <w:b/>
          <w:bCs/>
          <w:color w:val="000000" w:themeColor="text1"/>
          <w:sz w:val="26"/>
          <w:szCs w:val="26"/>
          <w:lang w:val="es-ES_tradnl"/>
        </w:rPr>
        <w:t>2</w:t>
      </w:r>
      <w:r w:rsidRPr="00476E80">
        <w:rPr>
          <w:rFonts w:ascii="Arial" w:eastAsia="Times New Roman" w:hAnsi="Arial" w:cs="Arial"/>
          <w:b/>
          <w:bCs/>
          <w:color w:val="000000" w:themeColor="text1"/>
          <w:sz w:val="26"/>
          <w:szCs w:val="26"/>
          <w:lang w:val="es-ES_tradnl"/>
        </w:rPr>
        <w:t>/2025</w:t>
      </w:r>
      <w:r>
        <w:rPr>
          <w:rFonts w:ascii="Arial" w:eastAsia="Times New Roman" w:hAnsi="Arial" w:cs="Arial"/>
          <w:b/>
          <w:bCs/>
          <w:color w:val="000000" w:themeColor="text1"/>
          <w:sz w:val="26"/>
          <w:szCs w:val="26"/>
          <w:lang w:val="es-ES_tradnl"/>
        </w:rPr>
        <w:t xml:space="preserve"> </w:t>
      </w:r>
      <w:r>
        <w:rPr>
          <w:rFonts w:ascii="Arial" w:hAnsi="Arial" w:cs="Arial"/>
          <w:b/>
          <w:bCs/>
          <w:color w:val="000000" w:themeColor="text1"/>
          <w:sz w:val="26"/>
          <w:szCs w:val="26"/>
        </w:rPr>
        <w:t>(12a.)</w:t>
      </w:r>
      <w:r w:rsidR="00820ADD">
        <w:rPr>
          <w:rFonts w:ascii="Arial" w:hAnsi="Arial" w:cs="Arial"/>
          <w:b/>
          <w:bCs/>
          <w:color w:val="000000" w:themeColor="text1"/>
          <w:sz w:val="26"/>
          <w:szCs w:val="26"/>
        </w:rPr>
        <w:t xml:space="preserve">, </w:t>
      </w:r>
      <w:r w:rsidRPr="00476E80">
        <w:rPr>
          <w:rFonts w:ascii="Arial" w:eastAsia="Times New Roman" w:hAnsi="Arial" w:cs="Arial"/>
          <w:b/>
          <w:bCs/>
          <w:color w:val="000000" w:themeColor="text1"/>
          <w:sz w:val="26"/>
          <w:szCs w:val="26"/>
          <w:lang w:val="es-ES_tradnl"/>
        </w:rPr>
        <w:t>DEL PLENO DE LA SUPREMA CORTE DE JUSTICIA DE LA NACIÓN</w:t>
      </w:r>
      <w:r>
        <w:rPr>
          <w:rFonts w:ascii="Arial" w:eastAsia="Times New Roman" w:hAnsi="Arial" w:cs="Arial"/>
          <w:b/>
          <w:bCs/>
          <w:color w:val="000000" w:themeColor="text1"/>
          <w:sz w:val="26"/>
          <w:szCs w:val="26"/>
          <w:lang w:val="es-ES_tradnl"/>
        </w:rPr>
        <w:t>,</w:t>
      </w:r>
      <w:r w:rsidR="00BB7E78">
        <w:rPr>
          <w:rFonts w:ascii="Arial" w:eastAsia="Times New Roman" w:hAnsi="Arial" w:cs="Arial"/>
          <w:b/>
          <w:bCs/>
          <w:color w:val="000000" w:themeColor="text1"/>
          <w:sz w:val="26"/>
          <w:szCs w:val="26"/>
          <w:lang w:val="es-ES_tradnl"/>
        </w:rPr>
        <w:t xml:space="preserve"> </w:t>
      </w:r>
      <w:r w:rsidR="00BB7E78">
        <w:rPr>
          <w:rFonts w:ascii="Arial" w:hAnsi="Arial" w:cs="Arial"/>
          <w:b/>
          <w:bCs/>
          <w:color w:val="000000" w:themeColor="text1"/>
          <w:sz w:val="26"/>
          <w:szCs w:val="26"/>
        </w:rPr>
        <w:t>DE TRES DE SEPTIEMBRE DE DOS MIL VEINTICINCO,</w:t>
      </w:r>
      <w:r w:rsidRPr="00476E80">
        <w:rPr>
          <w:rFonts w:ascii="Arial" w:eastAsia="Times New Roman" w:hAnsi="Arial" w:cs="Arial"/>
          <w:b/>
          <w:bCs/>
          <w:color w:val="000000" w:themeColor="text1"/>
          <w:sz w:val="26"/>
          <w:szCs w:val="26"/>
          <w:lang w:val="es-ES_tradnl"/>
        </w:rPr>
        <w:t xml:space="preserve"> EN EL QUE SE PRECISAN LOS ASUNTOS DE SU COMPETENCIA Y LOS QUE SE DELEGAN A OTROS ÓRGANOS JURISDICCIONALES FEDERALES</w:t>
      </w:r>
      <w:r w:rsidRPr="00093B6F">
        <w:rPr>
          <w:rFonts w:ascii="Arial" w:hAnsi="Arial" w:cs="Arial"/>
          <w:b/>
        </w:rPr>
        <w:t xml:space="preserve">, </w:t>
      </w:r>
      <w:r w:rsidR="007530F2" w:rsidRPr="00093B6F">
        <w:rPr>
          <w:rFonts w:ascii="Arial" w:hAnsi="Arial" w:cs="Arial"/>
          <w:b/>
        </w:rPr>
        <w:t xml:space="preserve">fue aprobado por el Tribunal Pleno en Sesión Privada celebrada el día de hoy, por unanimidad de </w:t>
      </w:r>
      <w:r w:rsidR="007530F2">
        <w:rPr>
          <w:rFonts w:ascii="Arial" w:hAnsi="Arial" w:cs="Arial"/>
          <w:b/>
        </w:rPr>
        <w:t>nueve</w:t>
      </w:r>
      <w:r w:rsidR="007530F2" w:rsidRPr="00093B6F">
        <w:rPr>
          <w:rFonts w:ascii="Arial" w:hAnsi="Arial" w:cs="Arial"/>
          <w:b/>
        </w:rPr>
        <w:t xml:space="preserve"> votos de las señoras Ministras</w:t>
      </w:r>
      <w:r w:rsidR="007530F2">
        <w:rPr>
          <w:rFonts w:ascii="Arial" w:hAnsi="Arial" w:cs="Arial"/>
          <w:b/>
        </w:rPr>
        <w:t xml:space="preserve"> </w:t>
      </w:r>
      <w:proofErr w:type="spellStart"/>
      <w:r w:rsidR="007530F2" w:rsidRPr="00093B6F">
        <w:rPr>
          <w:rFonts w:ascii="Arial" w:hAnsi="Arial" w:cs="Arial"/>
          <w:b/>
        </w:rPr>
        <w:t>Lenia</w:t>
      </w:r>
      <w:proofErr w:type="spellEnd"/>
      <w:r w:rsidR="007530F2" w:rsidRPr="00093B6F">
        <w:rPr>
          <w:rFonts w:ascii="Arial" w:hAnsi="Arial" w:cs="Arial"/>
          <w:b/>
        </w:rPr>
        <w:t xml:space="preserve"> Batres Guadarrama</w:t>
      </w:r>
      <w:r w:rsidR="007530F2">
        <w:rPr>
          <w:rFonts w:ascii="Arial" w:hAnsi="Arial" w:cs="Arial"/>
          <w:b/>
        </w:rPr>
        <w:t xml:space="preserve">, </w:t>
      </w:r>
      <w:r w:rsidR="007530F2" w:rsidRPr="00093B6F">
        <w:rPr>
          <w:rFonts w:ascii="Arial" w:hAnsi="Arial" w:cs="Arial"/>
          <w:b/>
        </w:rPr>
        <w:t xml:space="preserve">Yasmín Esquivel </w:t>
      </w:r>
      <w:proofErr w:type="spellStart"/>
      <w:r w:rsidR="007530F2" w:rsidRPr="00093B6F">
        <w:rPr>
          <w:rFonts w:ascii="Arial" w:hAnsi="Arial" w:cs="Arial"/>
          <w:b/>
        </w:rPr>
        <w:t>Mossa</w:t>
      </w:r>
      <w:proofErr w:type="spellEnd"/>
      <w:r w:rsidR="007530F2">
        <w:rPr>
          <w:rFonts w:ascii="Arial" w:hAnsi="Arial" w:cs="Arial"/>
          <w:b/>
        </w:rPr>
        <w:t xml:space="preserve">, </w:t>
      </w:r>
      <w:r w:rsidR="007530F2" w:rsidRPr="00093B6F">
        <w:rPr>
          <w:rFonts w:ascii="Arial" w:hAnsi="Arial" w:cs="Arial"/>
          <w:b/>
        </w:rPr>
        <w:t xml:space="preserve">Loretta Ortiz </w:t>
      </w:r>
      <w:proofErr w:type="spellStart"/>
      <w:r w:rsidR="007530F2" w:rsidRPr="00093B6F">
        <w:rPr>
          <w:rFonts w:ascii="Arial" w:hAnsi="Arial" w:cs="Arial"/>
          <w:b/>
        </w:rPr>
        <w:t>Ahlf</w:t>
      </w:r>
      <w:proofErr w:type="spellEnd"/>
      <w:r w:rsidR="007530F2">
        <w:rPr>
          <w:rFonts w:ascii="Arial" w:hAnsi="Arial" w:cs="Arial"/>
          <w:b/>
        </w:rPr>
        <w:t xml:space="preserve">, María Estela Ríos González y Sara Irene Herrerías Guerra así como por </w:t>
      </w:r>
      <w:r w:rsidR="007530F2" w:rsidRPr="00093B6F">
        <w:rPr>
          <w:rFonts w:ascii="Arial" w:hAnsi="Arial" w:cs="Arial"/>
          <w:b/>
        </w:rPr>
        <w:t>los señores Ministros</w:t>
      </w:r>
      <w:r w:rsidR="007530F2">
        <w:rPr>
          <w:rFonts w:ascii="Arial" w:hAnsi="Arial" w:cs="Arial"/>
          <w:b/>
        </w:rPr>
        <w:t xml:space="preserve"> Giovanni Azael Figueroa Mejía, Irving Espinosa Betanzo, Arístides Rodrigo Guerrero García </w:t>
      </w:r>
      <w:r w:rsidR="007530F2" w:rsidRPr="00093B6F">
        <w:rPr>
          <w:rFonts w:ascii="Arial" w:hAnsi="Arial" w:cs="Arial"/>
          <w:b/>
        </w:rPr>
        <w:t>y President</w:t>
      </w:r>
      <w:r w:rsidR="007530F2">
        <w:rPr>
          <w:rFonts w:ascii="Arial" w:hAnsi="Arial" w:cs="Arial"/>
          <w:b/>
        </w:rPr>
        <w:t>e</w:t>
      </w:r>
      <w:r w:rsidR="007530F2" w:rsidRPr="00093B6F">
        <w:rPr>
          <w:rFonts w:ascii="Arial" w:hAnsi="Arial" w:cs="Arial"/>
          <w:b/>
        </w:rPr>
        <w:t xml:space="preserve"> </w:t>
      </w:r>
      <w:r w:rsidR="007530F2">
        <w:rPr>
          <w:rFonts w:ascii="Arial" w:hAnsi="Arial" w:cs="Arial"/>
          <w:b/>
        </w:rPr>
        <w:t>Hugo Aguilar Ortiz</w:t>
      </w:r>
      <w:r w:rsidR="007530F2" w:rsidRPr="00093B6F">
        <w:rPr>
          <w:rFonts w:ascii="Arial" w:hAnsi="Arial" w:cs="Arial"/>
          <w:b/>
        </w:rPr>
        <w:t>.-</w:t>
      </w:r>
      <w:r w:rsidR="007530F2">
        <w:rPr>
          <w:rFonts w:ascii="Arial" w:hAnsi="Arial" w:cs="Arial"/>
          <w:b/>
        </w:rPr>
        <w:t xml:space="preserve"> - - - - - - - - - - - - - - - - - - - - -</w:t>
      </w:r>
      <w:r w:rsidR="007530F2" w:rsidRPr="00093B6F">
        <w:rPr>
          <w:rFonts w:ascii="Arial" w:hAnsi="Arial" w:cs="Arial"/>
          <w:b/>
        </w:rPr>
        <w:t xml:space="preserve"> </w:t>
      </w:r>
      <w:r w:rsidR="00820ADD">
        <w:rPr>
          <w:rFonts w:ascii="Arial" w:hAnsi="Arial" w:cs="Arial"/>
          <w:b/>
        </w:rPr>
        <w:t>- - - - - - - - - - - - -</w:t>
      </w:r>
    </w:p>
    <w:p w14:paraId="53F5EBA5" w14:textId="77777777" w:rsidR="00F65132" w:rsidRDefault="007530F2" w:rsidP="000A76A5">
      <w:pPr>
        <w:pStyle w:val="NormalWeb"/>
        <w:spacing w:after="0"/>
        <w:ind w:left="142"/>
        <w:jc w:val="both"/>
        <w:rPr>
          <w:rFonts w:ascii="Arial" w:hAnsi="Arial" w:cs="Arial"/>
          <w:b/>
        </w:rPr>
      </w:pPr>
      <w:r w:rsidRPr="00093B6F">
        <w:rPr>
          <w:rFonts w:ascii="Arial" w:hAnsi="Arial" w:cs="Arial"/>
          <w:b/>
        </w:rPr>
        <w:t xml:space="preserve">Ciudad de México, a </w:t>
      </w:r>
      <w:r w:rsidR="00820ADD">
        <w:rPr>
          <w:rFonts w:ascii="Arial" w:hAnsi="Arial" w:cs="Arial"/>
          <w:b/>
        </w:rPr>
        <w:t>tres</w:t>
      </w:r>
      <w:r w:rsidRPr="00093B6F">
        <w:rPr>
          <w:rFonts w:ascii="Arial" w:hAnsi="Arial" w:cs="Arial"/>
          <w:b/>
        </w:rPr>
        <w:t xml:space="preserve"> de </w:t>
      </w:r>
      <w:r>
        <w:rPr>
          <w:rFonts w:ascii="Arial" w:hAnsi="Arial" w:cs="Arial"/>
          <w:b/>
        </w:rPr>
        <w:t>septiembre</w:t>
      </w:r>
      <w:r w:rsidRPr="00093B6F">
        <w:rPr>
          <w:rFonts w:ascii="Arial" w:hAnsi="Arial" w:cs="Arial"/>
          <w:b/>
        </w:rPr>
        <w:t xml:space="preserve"> de dos mil </w:t>
      </w:r>
      <w:proofErr w:type="gramStart"/>
      <w:r w:rsidRPr="00093B6F">
        <w:rPr>
          <w:rFonts w:ascii="Arial" w:hAnsi="Arial" w:cs="Arial"/>
          <w:b/>
        </w:rPr>
        <w:t>veinticinco.-</w:t>
      </w:r>
      <w:proofErr w:type="gramEnd"/>
      <w:r w:rsidRPr="00093B6F">
        <w:rPr>
          <w:rFonts w:ascii="Arial" w:hAnsi="Arial" w:cs="Arial"/>
          <w:b/>
        </w:rPr>
        <w:t xml:space="preserve"> - - </w:t>
      </w:r>
      <w:r>
        <w:rPr>
          <w:rFonts w:ascii="Arial" w:hAnsi="Arial" w:cs="Arial"/>
          <w:b/>
        </w:rPr>
        <w:t xml:space="preserve">  </w:t>
      </w:r>
    </w:p>
    <w:p w14:paraId="5A423A49" w14:textId="2241DE32" w:rsidR="000A76A5" w:rsidRDefault="007530F2" w:rsidP="000A76A5">
      <w:pPr>
        <w:pStyle w:val="NormalWeb"/>
        <w:spacing w:after="0"/>
        <w:ind w:left="142"/>
        <w:jc w:val="both"/>
        <w:rPr>
          <w:rFonts w:ascii="Arial" w:hAnsi="Arial" w:cs="Arial"/>
          <w:b/>
        </w:rPr>
      </w:pPr>
      <w:r w:rsidRPr="00093B6F">
        <w:rPr>
          <w:rFonts w:ascii="Arial" w:hAnsi="Arial" w:cs="Arial"/>
          <w:b/>
        </w:rPr>
        <w:t xml:space="preserve"> </w:t>
      </w:r>
    </w:p>
    <w:p w14:paraId="39C2D730" w14:textId="77777777" w:rsidR="000A76A5" w:rsidRDefault="000A76A5" w:rsidP="000A76A5">
      <w:pPr>
        <w:pStyle w:val="NormalWeb"/>
        <w:spacing w:after="0"/>
        <w:ind w:left="142"/>
        <w:jc w:val="both"/>
        <w:rPr>
          <w:rFonts w:ascii="Arial" w:hAnsi="Arial" w:cs="Arial"/>
          <w:b/>
        </w:rPr>
      </w:pPr>
    </w:p>
    <w:p w14:paraId="655D2E4A" w14:textId="77777777" w:rsidR="00FF377D" w:rsidRDefault="00FF377D" w:rsidP="00FE3DAF">
      <w:pPr>
        <w:pStyle w:val="NormalWeb"/>
        <w:spacing w:after="0"/>
        <w:jc w:val="both"/>
        <w:rPr>
          <w:rFonts w:ascii="Arial" w:hAnsi="Arial" w:cs="Arial"/>
          <w:b/>
          <w:sz w:val="16"/>
          <w:szCs w:val="16"/>
        </w:rPr>
      </w:pPr>
    </w:p>
    <w:p w14:paraId="40D986C7" w14:textId="77777777" w:rsidR="009C11B0" w:rsidRDefault="009C11B0" w:rsidP="00FE3DAF">
      <w:pPr>
        <w:pStyle w:val="NormalWeb"/>
        <w:spacing w:after="0"/>
        <w:jc w:val="both"/>
        <w:rPr>
          <w:rFonts w:ascii="Arial" w:hAnsi="Arial" w:cs="Arial"/>
          <w:b/>
          <w:sz w:val="16"/>
          <w:szCs w:val="16"/>
        </w:rPr>
      </w:pPr>
    </w:p>
    <w:p w14:paraId="3F2D68AF" w14:textId="77777777" w:rsidR="009C11B0" w:rsidRDefault="009C11B0" w:rsidP="00FE3DAF">
      <w:pPr>
        <w:pStyle w:val="NormalWeb"/>
        <w:spacing w:after="0"/>
        <w:jc w:val="both"/>
        <w:rPr>
          <w:rFonts w:ascii="Arial" w:hAnsi="Arial" w:cs="Arial"/>
          <w:b/>
          <w:sz w:val="16"/>
          <w:szCs w:val="16"/>
        </w:rPr>
      </w:pPr>
    </w:p>
    <w:p w14:paraId="676399D4" w14:textId="77777777" w:rsidR="009C11B0" w:rsidRDefault="009C11B0" w:rsidP="00FE3DAF">
      <w:pPr>
        <w:pStyle w:val="NormalWeb"/>
        <w:spacing w:after="0"/>
        <w:jc w:val="both"/>
        <w:rPr>
          <w:rFonts w:ascii="Arial" w:hAnsi="Arial" w:cs="Arial"/>
          <w:b/>
          <w:sz w:val="16"/>
          <w:szCs w:val="16"/>
        </w:rPr>
      </w:pPr>
    </w:p>
    <w:p w14:paraId="3ECD0980" w14:textId="77777777" w:rsidR="009C11B0" w:rsidRDefault="009C11B0" w:rsidP="00FE3DAF">
      <w:pPr>
        <w:pStyle w:val="NormalWeb"/>
        <w:spacing w:after="0"/>
        <w:jc w:val="both"/>
        <w:rPr>
          <w:rFonts w:ascii="Arial" w:hAnsi="Arial" w:cs="Arial"/>
          <w:b/>
          <w:sz w:val="16"/>
          <w:szCs w:val="16"/>
        </w:rPr>
      </w:pPr>
    </w:p>
    <w:p w14:paraId="60948BAA" w14:textId="77777777" w:rsidR="009C11B0" w:rsidRDefault="009C11B0" w:rsidP="00FE3DAF">
      <w:pPr>
        <w:pStyle w:val="NormalWeb"/>
        <w:spacing w:after="0"/>
        <w:jc w:val="both"/>
        <w:rPr>
          <w:rFonts w:ascii="Arial" w:hAnsi="Arial" w:cs="Arial"/>
          <w:b/>
          <w:sz w:val="16"/>
          <w:szCs w:val="16"/>
        </w:rPr>
      </w:pPr>
    </w:p>
    <w:p w14:paraId="6D838EA0" w14:textId="77777777" w:rsidR="009C11B0" w:rsidRDefault="009C11B0" w:rsidP="00FE3DAF">
      <w:pPr>
        <w:pStyle w:val="NormalWeb"/>
        <w:spacing w:after="0"/>
        <w:jc w:val="both"/>
        <w:rPr>
          <w:rFonts w:ascii="Arial" w:hAnsi="Arial" w:cs="Arial"/>
          <w:b/>
          <w:sz w:val="16"/>
          <w:szCs w:val="16"/>
        </w:rPr>
      </w:pPr>
    </w:p>
    <w:p w14:paraId="0F705ED2" w14:textId="77777777" w:rsidR="009C11B0" w:rsidRDefault="009C11B0" w:rsidP="00FE3DAF">
      <w:pPr>
        <w:pStyle w:val="NormalWeb"/>
        <w:spacing w:after="0"/>
        <w:jc w:val="both"/>
        <w:rPr>
          <w:rFonts w:ascii="Arial" w:hAnsi="Arial" w:cs="Arial"/>
          <w:b/>
          <w:sz w:val="16"/>
          <w:szCs w:val="16"/>
        </w:rPr>
      </w:pPr>
    </w:p>
    <w:p w14:paraId="13412DE1" w14:textId="77777777" w:rsidR="009C11B0" w:rsidRDefault="009C11B0" w:rsidP="00FE3DAF">
      <w:pPr>
        <w:pStyle w:val="NormalWeb"/>
        <w:spacing w:after="0"/>
        <w:jc w:val="both"/>
        <w:rPr>
          <w:rFonts w:ascii="Arial" w:hAnsi="Arial" w:cs="Arial"/>
          <w:b/>
          <w:sz w:val="16"/>
          <w:szCs w:val="16"/>
        </w:rPr>
      </w:pPr>
    </w:p>
    <w:p w14:paraId="677CB233" w14:textId="77777777" w:rsidR="009C11B0" w:rsidRDefault="009C11B0" w:rsidP="00FE3DAF">
      <w:pPr>
        <w:pStyle w:val="NormalWeb"/>
        <w:spacing w:after="0"/>
        <w:jc w:val="both"/>
        <w:rPr>
          <w:rFonts w:ascii="Arial" w:hAnsi="Arial" w:cs="Arial"/>
          <w:b/>
          <w:sz w:val="16"/>
          <w:szCs w:val="16"/>
        </w:rPr>
      </w:pPr>
    </w:p>
    <w:p w14:paraId="599D22D0" w14:textId="77777777" w:rsidR="009C11B0" w:rsidRDefault="009C11B0" w:rsidP="00FE3DAF">
      <w:pPr>
        <w:pStyle w:val="NormalWeb"/>
        <w:spacing w:after="0"/>
        <w:jc w:val="both"/>
        <w:rPr>
          <w:rFonts w:ascii="Arial" w:hAnsi="Arial" w:cs="Arial"/>
          <w:b/>
          <w:sz w:val="16"/>
          <w:szCs w:val="16"/>
        </w:rPr>
      </w:pPr>
    </w:p>
    <w:p w14:paraId="2806B499" w14:textId="77777777" w:rsidR="009C11B0" w:rsidRDefault="009C11B0" w:rsidP="00FE3DAF">
      <w:pPr>
        <w:pStyle w:val="NormalWeb"/>
        <w:spacing w:after="0"/>
        <w:jc w:val="both"/>
        <w:rPr>
          <w:rFonts w:ascii="Arial" w:hAnsi="Arial" w:cs="Arial"/>
          <w:b/>
          <w:sz w:val="16"/>
          <w:szCs w:val="16"/>
        </w:rPr>
      </w:pPr>
    </w:p>
    <w:p w14:paraId="2D40DD8E" w14:textId="77777777" w:rsidR="009C11B0" w:rsidRDefault="009C11B0" w:rsidP="00FE3DAF">
      <w:pPr>
        <w:pStyle w:val="NormalWeb"/>
        <w:spacing w:after="0"/>
        <w:jc w:val="both"/>
        <w:rPr>
          <w:rFonts w:ascii="Arial" w:hAnsi="Arial" w:cs="Arial"/>
          <w:b/>
          <w:sz w:val="16"/>
          <w:szCs w:val="16"/>
        </w:rPr>
      </w:pPr>
    </w:p>
    <w:p w14:paraId="3F65CB69" w14:textId="0B27E32A" w:rsidR="000A76A5" w:rsidRPr="00DA306D" w:rsidRDefault="000A76A5" w:rsidP="000A76A5">
      <w:pPr>
        <w:pStyle w:val="NormalWeb"/>
        <w:spacing w:after="0"/>
        <w:ind w:left="142"/>
        <w:jc w:val="both"/>
        <w:rPr>
          <w:rFonts w:ascii="Arial" w:hAnsi="Arial" w:cs="Arial"/>
          <w:b/>
        </w:rPr>
      </w:pPr>
      <w:bookmarkStart w:id="2" w:name="_Hlk207614592"/>
      <w:r w:rsidRPr="00DA306D">
        <w:rPr>
          <w:rFonts w:ascii="Arial" w:hAnsi="Arial" w:cs="Arial"/>
          <w:b/>
          <w:lang w:val="es-ES_tradnl"/>
        </w:rPr>
        <w:t>EL LICENCIADO RAFAEL COELLO CETINA, SECRETARIO GENERAL DE ACUERDOS DE LA SUPREMA CORTE DE JUSTICIA DE LA NACIÓN,- - - - - - - - - - - - - - - - - - - - - - - - - - - -</w:t>
      </w:r>
      <w:r>
        <w:rPr>
          <w:rFonts w:ascii="Arial" w:hAnsi="Arial" w:cs="Arial"/>
          <w:b/>
          <w:lang w:val="es-ES_tradnl"/>
        </w:rPr>
        <w:t xml:space="preserve"> -</w:t>
      </w:r>
      <w:r w:rsidRPr="00DA306D">
        <w:rPr>
          <w:rFonts w:ascii="Arial" w:hAnsi="Arial" w:cs="Arial"/>
          <w:b/>
          <w:lang w:val="es-ES_tradnl"/>
        </w:rPr>
        <w:t xml:space="preserve"> C E R T I F I C A:- - - - - - - - - - - - - - -</w:t>
      </w:r>
      <w:r>
        <w:rPr>
          <w:rFonts w:ascii="Arial" w:hAnsi="Arial" w:cs="Arial"/>
          <w:b/>
          <w:lang w:val="es-ES_tradnl"/>
        </w:rPr>
        <w:t xml:space="preserve"> - - - - - - - - -</w:t>
      </w:r>
      <w:r w:rsidRPr="00DA306D">
        <w:rPr>
          <w:rFonts w:ascii="Arial" w:hAnsi="Arial" w:cs="Arial"/>
          <w:b/>
          <w:lang w:val="es-ES_tradnl"/>
        </w:rPr>
        <w:t xml:space="preserve">Que esta copia fotostática constante de </w:t>
      </w:r>
      <w:r w:rsidR="003563B4">
        <w:rPr>
          <w:rFonts w:ascii="Arial" w:hAnsi="Arial" w:cs="Arial"/>
          <w:b/>
          <w:lang w:val="es-ES_tradnl"/>
        </w:rPr>
        <w:t>once</w:t>
      </w:r>
      <w:r w:rsidRPr="00DA306D">
        <w:rPr>
          <w:rFonts w:ascii="Arial" w:hAnsi="Arial" w:cs="Arial"/>
          <w:b/>
          <w:lang w:val="es-ES_tradnl"/>
        </w:rPr>
        <w:t xml:space="preserve"> fojas útiles</w:t>
      </w:r>
      <w:r>
        <w:rPr>
          <w:rFonts w:ascii="Arial" w:hAnsi="Arial" w:cs="Arial"/>
          <w:b/>
          <w:lang w:val="es-ES_tradnl"/>
        </w:rPr>
        <w:t>,</w:t>
      </w:r>
      <w:r w:rsidRPr="00DA306D">
        <w:rPr>
          <w:rFonts w:ascii="Arial" w:hAnsi="Arial" w:cs="Arial"/>
          <w:b/>
          <w:lang w:val="es-ES_tradnl"/>
        </w:rPr>
        <w:t xml:space="preserve"> </w:t>
      </w:r>
      <w:r>
        <w:rPr>
          <w:rFonts w:ascii="Arial" w:hAnsi="Arial" w:cs="Arial"/>
          <w:b/>
          <w:lang w:val="es-ES_tradnl"/>
        </w:rPr>
        <w:t xml:space="preserve">incluyendo esta certificación, </w:t>
      </w:r>
      <w:r w:rsidRPr="00DA306D">
        <w:rPr>
          <w:rFonts w:ascii="Arial" w:hAnsi="Arial" w:cs="Arial"/>
          <w:b/>
          <w:lang w:val="es-ES_tradnl"/>
        </w:rPr>
        <w:t>concuerda fiel y exactamente con el original del</w:t>
      </w:r>
      <w:r>
        <w:rPr>
          <w:rFonts w:ascii="Arial" w:hAnsi="Arial" w:cs="Arial"/>
          <w:b/>
          <w:bCs/>
          <w:color w:val="000000" w:themeColor="text1"/>
          <w:sz w:val="26"/>
          <w:szCs w:val="26"/>
        </w:rPr>
        <w:t xml:space="preserve"> </w:t>
      </w:r>
      <w:r w:rsidRPr="00476E80">
        <w:rPr>
          <w:rFonts w:ascii="Arial" w:eastAsia="Times New Roman" w:hAnsi="Arial" w:cs="Arial"/>
          <w:b/>
          <w:bCs/>
          <w:color w:val="000000" w:themeColor="text1"/>
          <w:sz w:val="26"/>
          <w:szCs w:val="26"/>
          <w:lang w:val="es-ES_tradnl"/>
        </w:rPr>
        <w:t xml:space="preserve">ACUERDO GENERAL NÚMERO </w:t>
      </w:r>
      <w:r>
        <w:rPr>
          <w:rFonts w:ascii="Arial" w:eastAsia="Times New Roman" w:hAnsi="Arial" w:cs="Arial"/>
          <w:b/>
          <w:bCs/>
          <w:color w:val="000000" w:themeColor="text1"/>
          <w:sz w:val="26"/>
          <w:szCs w:val="26"/>
          <w:lang w:val="es-ES_tradnl"/>
        </w:rPr>
        <w:t>2</w:t>
      </w:r>
      <w:r w:rsidRPr="00476E80">
        <w:rPr>
          <w:rFonts w:ascii="Arial" w:eastAsia="Times New Roman" w:hAnsi="Arial" w:cs="Arial"/>
          <w:b/>
          <w:bCs/>
          <w:color w:val="000000" w:themeColor="text1"/>
          <w:sz w:val="26"/>
          <w:szCs w:val="26"/>
          <w:lang w:val="es-ES_tradnl"/>
        </w:rPr>
        <w:t>/2025</w:t>
      </w:r>
      <w:r>
        <w:rPr>
          <w:rFonts w:ascii="Arial" w:eastAsia="Times New Roman" w:hAnsi="Arial" w:cs="Arial"/>
          <w:b/>
          <w:bCs/>
          <w:color w:val="000000" w:themeColor="text1"/>
          <w:sz w:val="26"/>
          <w:szCs w:val="26"/>
          <w:lang w:val="es-ES_tradnl"/>
        </w:rPr>
        <w:t xml:space="preserve"> </w:t>
      </w:r>
      <w:r>
        <w:rPr>
          <w:rFonts w:ascii="Arial" w:hAnsi="Arial" w:cs="Arial"/>
          <w:b/>
          <w:bCs/>
          <w:color w:val="000000" w:themeColor="text1"/>
          <w:sz w:val="26"/>
          <w:szCs w:val="26"/>
        </w:rPr>
        <w:t>(12a.)</w:t>
      </w:r>
      <w:r w:rsidR="00820ADD">
        <w:rPr>
          <w:rFonts w:ascii="Arial" w:hAnsi="Arial" w:cs="Arial"/>
          <w:b/>
          <w:bCs/>
          <w:color w:val="000000" w:themeColor="text1"/>
          <w:sz w:val="26"/>
          <w:szCs w:val="26"/>
        </w:rPr>
        <w:t xml:space="preserve">, </w:t>
      </w:r>
      <w:r w:rsidRPr="00476E80">
        <w:rPr>
          <w:rFonts w:ascii="Arial" w:eastAsia="Times New Roman" w:hAnsi="Arial" w:cs="Arial"/>
          <w:b/>
          <w:bCs/>
          <w:color w:val="000000" w:themeColor="text1"/>
          <w:sz w:val="26"/>
          <w:szCs w:val="26"/>
          <w:lang w:val="es-ES_tradnl"/>
        </w:rPr>
        <w:t>DEL PLENO DE LA SUPREMA CORTE DE JUSTICIA DE LA NACIÓN</w:t>
      </w:r>
      <w:r>
        <w:rPr>
          <w:rFonts w:ascii="Arial" w:eastAsia="Times New Roman" w:hAnsi="Arial" w:cs="Arial"/>
          <w:b/>
          <w:bCs/>
          <w:color w:val="000000" w:themeColor="text1"/>
          <w:sz w:val="26"/>
          <w:szCs w:val="26"/>
          <w:lang w:val="es-ES_tradnl"/>
        </w:rPr>
        <w:t>,</w:t>
      </w:r>
      <w:r w:rsidR="00BB7E78">
        <w:rPr>
          <w:rFonts w:ascii="Arial" w:eastAsia="Times New Roman" w:hAnsi="Arial" w:cs="Arial"/>
          <w:b/>
          <w:bCs/>
          <w:color w:val="000000" w:themeColor="text1"/>
          <w:sz w:val="26"/>
          <w:szCs w:val="26"/>
          <w:lang w:val="es-ES_tradnl"/>
        </w:rPr>
        <w:t xml:space="preserve"> </w:t>
      </w:r>
      <w:r w:rsidR="00BB7E78">
        <w:rPr>
          <w:rFonts w:ascii="Arial" w:hAnsi="Arial" w:cs="Arial"/>
          <w:b/>
          <w:bCs/>
          <w:color w:val="000000" w:themeColor="text1"/>
          <w:sz w:val="26"/>
          <w:szCs w:val="26"/>
        </w:rPr>
        <w:t>DE TRES DE SEPTIEMBRE DE DOS MIL VEINTICINCO,</w:t>
      </w:r>
      <w:r w:rsidRPr="00476E80">
        <w:rPr>
          <w:rFonts w:ascii="Arial" w:eastAsia="Times New Roman" w:hAnsi="Arial" w:cs="Arial"/>
          <w:b/>
          <w:bCs/>
          <w:color w:val="000000" w:themeColor="text1"/>
          <w:sz w:val="26"/>
          <w:szCs w:val="26"/>
          <w:lang w:val="es-ES_tradnl"/>
        </w:rPr>
        <w:t xml:space="preserve"> EN EL QUE SE PRECISAN LOS ASUNTOS DE SU COMPETENCIA Y LOS QUE SE DELEGAN A OTROS ÓRGANOS JURISDICCIONALES FEDERALES</w:t>
      </w:r>
      <w:r w:rsidRPr="00DA306D">
        <w:rPr>
          <w:rFonts w:ascii="Arial" w:hAnsi="Arial" w:cs="Arial"/>
          <w:b/>
        </w:rPr>
        <w:t xml:space="preserve">, </w:t>
      </w:r>
      <w:r w:rsidRPr="00DA306D">
        <w:rPr>
          <w:rFonts w:ascii="Arial" w:hAnsi="Arial" w:cs="Arial"/>
          <w:b/>
          <w:lang w:val="es-ES_tradnl"/>
        </w:rPr>
        <w:t xml:space="preserve">que obra en los archivos de la sección de instrumentos normativos de esta Secretaría General de Acuerdos y se expide para su publicación en el </w:t>
      </w:r>
      <w:r>
        <w:rPr>
          <w:rFonts w:ascii="Arial" w:hAnsi="Arial" w:cs="Arial"/>
          <w:b/>
          <w:lang w:val="es-ES_tradnl"/>
        </w:rPr>
        <w:t xml:space="preserve">Diario Oficial </w:t>
      </w:r>
      <w:r w:rsidRPr="00DA306D">
        <w:rPr>
          <w:rFonts w:ascii="Arial" w:hAnsi="Arial" w:cs="Arial"/>
          <w:b/>
          <w:lang w:val="es-ES_tradnl"/>
        </w:rPr>
        <w:t>de la Federación. - -</w:t>
      </w:r>
      <w:r>
        <w:rPr>
          <w:rFonts w:ascii="Arial" w:hAnsi="Arial" w:cs="Arial"/>
          <w:b/>
          <w:lang w:val="es-ES_tradnl"/>
        </w:rPr>
        <w:t xml:space="preserve"> - - - - - - - - </w:t>
      </w:r>
      <w:r w:rsidRPr="00DA306D">
        <w:rPr>
          <w:rFonts w:ascii="Arial" w:hAnsi="Arial" w:cs="Arial"/>
          <w:b/>
          <w:lang w:val="es-ES_tradnl"/>
        </w:rPr>
        <w:t xml:space="preserve">Ciudad de México, a </w:t>
      </w:r>
      <w:r w:rsidR="009C11B0">
        <w:rPr>
          <w:rFonts w:ascii="Arial" w:hAnsi="Arial" w:cs="Arial"/>
          <w:b/>
          <w:lang w:val="es-ES_tradnl"/>
        </w:rPr>
        <w:t>c</w:t>
      </w:r>
      <w:r w:rsidR="00AC6A89">
        <w:rPr>
          <w:rFonts w:ascii="Arial" w:hAnsi="Arial" w:cs="Arial"/>
          <w:b/>
          <w:lang w:val="es-ES_tradnl"/>
        </w:rPr>
        <w:t>inco</w:t>
      </w:r>
      <w:r w:rsidRPr="00DA306D">
        <w:rPr>
          <w:rFonts w:ascii="Arial" w:hAnsi="Arial" w:cs="Arial"/>
          <w:b/>
          <w:lang w:val="es-ES_tradnl"/>
        </w:rPr>
        <w:t xml:space="preserve"> de </w:t>
      </w:r>
      <w:r>
        <w:rPr>
          <w:rFonts w:ascii="Arial" w:hAnsi="Arial" w:cs="Arial"/>
          <w:b/>
          <w:lang w:val="es-ES_tradnl"/>
        </w:rPr>
        <w:t>septiembre</w:t>
      </w:r>
      <w:r w:rsidRPr="00DA306D">
        <w:rPr>
          <w:rFonts w:ascii="Arial" w:hAnsi="Arial" w:cs="Arial"/>
          <w:b/>
          <w:lang w:val="es-ES_tradnl"/>
        </w:rPr>
        <w:t xml:space="preserve"> de dos mil veinticinco. </w:t>
      </w:r>
      <w:r w:rsidRPr="00DA306D">
        <w:rPr>
          <w:rFonts w:ascii="Arial" w:hAnsi="Arial" w:cs="Arial"/>
          <w:b/>
        </w:rPr>
        <w:t>Doy fe.</w:t>
      </w:r>
    </w:p>
    <w:bookmarkEnd w:id="1"/>
    <w:bookmarkEnd w:id="2"/>
    <w:p w14:paraId="149DB1BB" w14:textId="77777777" w:rsidR="000A76A5" w:rsidRPr="00476E80" w:rsidRDefault="000A76A5" w:rsidP="00D02ED7">
      <w:pPr>
        <w:spacing w:after="0" w:line="240" w:lineRule="auto"/>
        <w:jc w:val="both"/>
        <w:rPr>
          <w:rFonts w:ascii="Arial" w:hAnsi="Arial" w:cs="Arial"/>
          <w:color w:val="000000" w:themeColor="text1"/>
          <w:sz w:val="26"/>
          <w:szCs w:val="26"/>
          <w:lang w:val="es-ES_tradnl"/>
        </w:rPr>
      </w:pPr>
    </w:p>
    <w:sectPr w:rsidR="000A76A5" w:rsidRPr="00476E80" w:rsidSect="00093E6A">
      <w:footerReference w:type="default" r:id="rId11"/>
      <w:pgSz w:w="12240" w:h="19298" w:code="119"/>
      <w:pgMar w:top="3544" w:right="1701" w:bottom="1417" w:left="1701"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FD8F7" w14:textId="77777777" w:rsidR="00575EE8" w:rsidRDefault="00575EE8" w:rsidP="00CC1D00">
      <w:pPr>
        <w:spacing w:after="0" w:line="240" w:lineRule="auto"/>
      </w:pPr>
      <w:r>
        <w:separator/>
      </w:r>
    </w:p>
  </w:endnote>
  <w:endnote w:type="continuationSeparator" w:id="0">
    <w:p w14:paraId="158EAC8B" w14:textId="77777777" w:rsidR="00575EE8" w:rsidRDefault="00575EE8" w:rsidP="00CC1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5051694"/>
      <w:docPartObj>
        <w:docPartGallery w:val="Page Numbers (Bottom of Page)"/>
        <w:docPartUnique/>
      </w:docPartObj>
    </w:sdtPr>
    <w:sdtContent>
      <w:p w14:paraId="44CD59B5" w14:textId="0B4177DB" w:rsidR="00FF377D" w:rsidRDefault="00FF377D">
        <w:pPr>
          <w:pStyle w:val="Piedepgina"/>
          <w:jc w:val="center"/>
        </w:pPr>
        <w:r w:rsidRPr="00FF377D">
          <w:rPr>
            <w:rFonts w:ascii="Arial" w:hAnsi="Arial" w:cs="Arial"/>
            <w:b/>
            <w:bCs/>
            <w:sz w:val="28"/>
            <w:szCs w:val="28"/>
          </w:rPr>
          <w:fldChar w:fldCharType="begin"/>
        </w:r>
        <w:r w:rsidRPr="00FF377D">
          <w:rPr>
            <w:rFonts w:ascii="Arial" w:hAnsi="Arial" w:cs="Arial"/>
            <w:b/>
            <w:bCs/>
            <w:sz w:val="28"/>
            <w:szCs w:val="28"/>
          </w:rPr>
          <w:instrText>PAGE   \* MERGEFORMAT</w:instrText>
        </w:r>
        <w:r w:rsidRPr="00FF377D">
          <w:rPr>
            <w:rFonts w:ascii="Arial" w:hAnsi="Arial" w:cs="Arial"/>
            <w:b/>
            <w:bCs/>
            <w:sz w:val="28"/>
            <w:szCs w:val="28"/>
          </w:rPr>
          <w:fldChar w:fldCharType="separate"/>
        </w:r>
        <w:r w:rsidRPr="00FF377D">
          <w:rPr>
            <w:rFonts w:ascii="Arial" w:hAnsi="Arial" w:cs="Arial"/>
            <w:b/>
            <w:bCs/>
            <w:sz w:val="28"/>
            <w:szCs w:val="28"/>
          </w:rPr>
          <w:t>2</w:t>
        </w:r>
        <w:r w:rsidRPr="00FF377D">
          <w:rPr>
            <w:rFonts w:ascii="Arial" w:hAnsi="Arial" w:cs="Arial"/>
            <w:b/>
            <w:bCs/>
            <w:sz w:val="28"/>
            <w:szCs w:val="28"/>
          </w:rPr>
          <w:fldChar w:fldCharType="end"/>
        </w:r>
      </w:p>
    </w:sdtContent>
  </w:sdt>
  <w:p w14:paraId="179AE648" w14:textId="77777777" w:rsidR="00FF377D" w:rsidRDefault="00FF377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C6C17" w14:textId="77777777" w:rsidR="00575EE8" w:rsidRDefault="00575EE8" w:rsidP="00CC1D00">
      <w:pPr>
        <w:spacing w:after="0" w:line="240" w:lineRule="auto"/>
      </w:pPr>
      <w:r>
        <w:separator/>
      </w:r>
    </w:p>
  </w:footnote>
  <w:footnote w:type="continuationSeparator" w:id="0">
    <w:p w14:paraId="26179DDC" w14:textId="77777777" w:rsidR="00575EE8" w:rsidRDefault="00575EE8" w:rsidP="00CC1D00">
      <w:pPr>
        <w:spacing w:after="0" w:line="240" w:lineRule="auto"/>
      </w:pPr>
      <w:r>
        <w:continuationSeparator/>
      </w:r>
    </w:p>
  </w:footnote>
  <w:footnote w:id="1">
    <w:p w14:paraId="4EC0BC4C" w14:textId="77777777" w:rsidR="000808E1" w:rsidRPr="00D25187" w:rsidRDefault="000808E1" w:rsidP="000808E1">
      <w:pPr>
        <w:pStyle w:val="Textonotapie"/>
        <w:jc w:val="both"/>
        <w:rPr>
          <w:rFonts w:ascii="Arial" w:hAnsi="Arial" w:cs="Arial"/>
        </w:rPr>
      </w:pPr>
      <w:r w:rsidRPr="00845157">
        <w:rPr>
          <w:rStyle w:val="Refdenotaalpie"/>
          <w:rFonts w:ascii="Arial" w:hAnsi="Arial" w:cs="Arial"/>
        </w:rPr>
        <w:footnoteRef/>
      </w:r>
      <w:r w:rsidRPr="00845157">
        <w:rPr>
          <w:rFonts w:ascii="Arial" w:hAnsi="Arial" w:cs="Arial"/>
        </w:rPr>
        <w:t xml:space="preserve"> https://www.scjn.gob.mx/sites/default/files/pagina/documentos/2025-01/Ingresos%</w:t>
      </w:r>
      <w:r w:rsidRPr="00D25187">
        <w:rPr>
          <w:rFonts w:ascii="Arial" w:hAnsi="Arial" w:cs="Arial"/>
        </w:rPr>
        <w:t xml:space="preserve"> </w:t>
      </w:r>
      <w:r w:rsidRPr="00845157">
        <w:rPr>
          <w:rFonts w:ascii="Arial" w:hAnsi="Arial" w:cs="Arial"/>
        </w:rPr>
        <w:t>20Egresos</w:t>
      </w:r>
    </w:p>
    <w:p w14:paraId="53048840" w14:textId="77777777" w:rsidR="000808E1" w:rsidRPr="00711E14" w:rsidRDefault="000808E1" w:rsidP="000808E1">
      <w:pPr>
        <w:pStyle w:val="Textonotapie"/>
        <w:jc w:val="both"/>
        <w:rPr>
          <w:rFonts w:ascii="Arial" w:hAnsi="Arial" w:cs="Arial"/>
          <w:lang w:val="en-US"/>
        </w:rPr>
      </w:pPr>
      <w:r w:rsidRPr="00711E14">
        <w:rPr>
          <w:rFonts w:ascii="Arial" w:hAnsi="Arial" w:cs="Arial"/>
          <w:lang w:val="en-US"/>
        </w:rPr>
        <w:t>% 202024.pdf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F09EB"/>
    <w:multiLevelType w:val="hybridMultilevel"/>
    <w:tmpl w:val="C77C9A78"/>
    <w:lvl w:ilvl="0" w:tplc="62C2435A">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F37D7D"/>
    <w:multiLevelType w:val="hybridMultilevel"/>
    <w:tmpl w:val="9E1AC734"/>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start w:val="1"/>
      <w:numFmt w:val="decimal"/>
      <w:lvlText w:val="%3."/>
      <w:lvlJc w:val="left"/>
      <w:pPr>
        <w:ind w:left="2520" w:hanging="5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845193A"/>
    <w:multiLevelType w:val="hybridMultilevel"/>
    <w:tmpl w:val="350ECF26"/>
    <w:lvl w:ilvl="0" w:tplc="821E61AC">
      <w:start w:val="1"/>
      <w:numFmt w:val="lowerLetter"/>
      <w:lvlText w:val="%1)"/>
      <w:lvlJc w:val="left"/>
      <w:pPr>
        <w:ind w:left="720" w:hanging="360"/>
      </w:pPr>
      <w:rPr>
        <w:b/>
        <w:bCs/>
      </w:rPr>
    </w:lvl>
    <w:lvl w:ilvl="1" w:tplc="0C0A001B">
      <w:start w:val="1"/>
      <w:numFmt w:val="lowerRoman"/>
      <w:lvlText w:val="%2."/>
      <w:lvlJc w:val="right"/>
      <w:pPr>
        <w:ind w:left="1440" w:hanging="360"/>
      </w:pPr>
    </w:lvl>
    <w:lvl w:ilvl="2" w:tplc="FBCEC942">
      <w:start w:val="1"/>
      <w:numFmt w:val="decimal"/>
      <w:lvlText w:val="%3."/>
      <w:lvlJc w:val="left"/>
      <w:pPr>
        <w:ind w:left="2520" w:hanging="54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CC54A8F"/>
    <w:multiLevelType w:val="hybridMultilevel"/>
    <w:tmpl w:val="6D2CB082"/>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4" w15:restartNumberingAfterBreak="0">
    <w:nsid w:val="2F1444A1"/>
    <w:multiLevelType w:val="hybridMultilevel"/>
    <w:tmpl w:val="5C661C64"/>
    <w:lvl w:ilvl="0" w:tplc="6F7AFC62">
      <w:start w:val="1"/>
      <w:numFmt w:val="lowerLetter"/>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0CB6EBE"/>
    <w:multiLevelType w:val="hybridMultilevel"/>
    <w:tmpl w:val="A7E22C70"/>
    <w:lvl w:ilvl="0" w:tplc="3C923AB6">
      <w:start w:val="1"/>
      <w:numFmt w:val="lowerLetter"/>
      <w:lvlText w:val="%1)"/>
      <w:lvlJc w:val="left"/>
      <w:pPr>
        <w:ind w:left="1854" w:hanging="360"/>
      </w:pPr>
      <w:rPr>
        <w:b/>
        <w:bCs/>
      </w:r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6" w15:restartNumberingAfterBreak="0">
    <w:nsid w:val="431D01C9"/>
    <w:multiLevelType w:val="hybridMultilevel"/>
    <w:tmpl w:val="5186E702"/>
    <w:lvl w:ilvl="0" w:tplc="F9B8D07A">
      <w:start w:val="1"/>
      <w:numFmt w:val="upperRoman"/>
      <w:lvlText w:val="%1."/>
      <w:lvlJc w:val="left"/>
      <w:pPr>
        <w:ind w:left="1080" w:hanging="720"/>
      </w:pPr>
      <w:rPr>
        <w:rFonts w:hint="default"/>
        <w:b/>
      </w:rPr>
    </w:lvl>
    <w:lvl w:ilvl="1" w:tplc="E5245546">
      <w:start w:val="1"/>
      <w:numFmt w:val="upp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ACB0B31"/>
    <w:multiLevelType w:val="multilevel"/>
    <w:tmpl w:val="FBB046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5420A51"/>
    <w:multiLevelType w:val="hybridMultilevel"/>
    <w:tmpl w:val="71EE1FDA"/>
    <w:lvl w:ilvl="0" w:tplc="3990BB10">
      <w:start w:val="1"/>
      <w:numFmt w:val="lowerLetter"/>
      <w:lvlText w:val="%1)"/>
      <w:lvlJc w:val="left"/>
      <w:pPr>
        <w:ind w:left="1440" w:hanging="360"/>
      </w:pPr>
      <w:rPr>
        <w:b/>
        <w:bCs/>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9" w15:restartNumberingAfterBreak="0">
    <w:nsid w:val="6D9E07C6"/>
    <w:multiLevelType w:val="hybridMultilevel"/>
    <w:tmpl w:val="840C4B8E"/>
    <w:lvl w:ilvl="0" w:tplc="83FCBBBA">
      <w:start w:val="3"/>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7C04FFA"/>
    <w:multiLevelType w:val="hybridMultilevel"/>
    <w:tmpl w:val="43A0AC32"/>
    <w:lvl w:ilvl="0" w:tplc="94E8066C">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12200013">
    <w:abstractNumId w:val="6"/>
  </w:num>
  <w:num w:numId="2" w16cid:durableId="1523472530">
    <w:abstractNumId w:val="10"/>
  </w:num>
  <w:num w:numId="3" w16cid:durableId="1963682854">
    <w:abstractNumId w:val="5"/>
  </w:num>
  <w:num w:numId="4" w16cid:durableId="1581867833">
    <w:abstractNumId w:val="2"/>
  </w:num>
  <w:num w:numId="5" w16cid:durableId="1305088727">
    <w:abstractNumId w:val="8"/>
  </w:num>
  <w:num w:numId="6" w16cid:durableId="1499537749">
    <w:abstractNumId w:val="4"/>
  </w:num>
  <w:num w:numId="7" w16cid:durableId="594823929">
    <w:abstractNumId w:val="7"/>
  </w:num>
  <w:num w:numId="8" w16cid:durableId="14995367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44924878">
    <w:abstractNumId w:val="9"/>
  </w:num>
  <w:num w:numId="10" w16cid:durableId="2065446131">
    <w:abstractNumId w:val="1"/>
  </w:num>
  <w:num w:numId="11" w16cid:durableId="174350460">
    <w:abstractNumId w:val="3"/>
  </w:num>
  <w:num w:numId="12" w16cid:durableId="1046029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00"/>
    <w:rsid w:val="00017D4E"/>
    <w:rsid w:val="00041001"/>
    <w:rsid w:val="00063C87"/>
    <w:rsid w:val="0007317D"/>
    <w:rsid w:val="000808E1"/>
    <w:rsid w:val="00093E6A"/>
    <w:rsid w:val="000955FE"/>
    <w:rsid w:val="000A4ADF"/>
    <w:rsid w:val="000A76A5"/>
    <w:rsid w:val="000C1CC6"/>
    <w:rsid w:val="000C54F7"/>
    <w:rsid w:val="000C60CE"/>
    <w:rsid w:val="000D7F88"/>
    <w:rsid w:val="000E2A01"/>
    <w:rsid w:val="000F5158"/>
    <w:rsid w:val="00100169"/>
    <w:rsid w:val="001335DA"/>
    <w:rsid w:val="00147E6A"/>
    <w:rsid w:val="00153939"/>
    <w:rsid w:val="00160653"/>
    <w:rsid w:val="00162176"/>
    <w:rsid w:val="00164AE0"/>
    <w:rsid w:val="001931CE"/>
    <w:rsid w:val="001936F7"/>
    <w:rsid w:val="001B684F"/>
    <w:rsid w:val="001D4B6D"/>
    <w:rsid w:val="001E15F9"/>
    <w:rsid w:val="001E2867"/>
    <w:rsid w:val="002146C6"/>
    <w:rsid w:val="00214B16"/>
    <w:rsid w:val="00215202"/>
    <w:rsid w:val="002253E8"/>
    <w:rsid w:val="00280513"/>
    <w:rsid w:val="00290079"/>
    <w:rsid w:val="002C076B"/>
    <w:rsid w:val="002C79DE"/>
    <w:rsid w:val="002D3D5B"/>
    <w:rsid w:val="003038A4"/>
    <w:rsid w:val="003411EB"/>
    <w:rsid w:val="00346173"/>
    <w:rsid w:val="003500FF"/>
    <w:rsid w:val="00352678"/>
    <w:rsid w:val="00355B83"/>
    <w:rsid w:val="003563B4"/>
    <w:rsid w:val="003661E8"/>
    <w:rsid w:val="00386272"/>
    <w:rsid w:val="003A2638"/>
    <w:rsid w:val="003A4FC4"/>
    <w:rsid w:val="003A7D25"/>
    <w:rsid w:val="004025A3"/>
    <w:rsid w:val="004127E8"/>
    <w:rsid w:val="00425673"/>
    <w:rsid w:val="00470204"/>
    <w:rsid w:val="00476E80"/>
    <w:rsid w:val="00481612"/>
    <w:rsid w:val="00492AFA"/>
    <w:rsid w:val="004B6379"/>
    <w:rsid w:val="004C6966"/>
    <w:rsid w:val="004C6D99"/>
    <w:rsid w:val="004D3D80"/>
    <w:rsid w:val="004D5B50"/>
    <w:rsid w:val="004E6EA4"/>
    <w:rsid w:val="004F30D9"/>
    <w:rsid w:val="004F6A5A"/>
    <w:rsid w:val="00515762"/>
    <w:rsid w:val="00544F21"/>
    <w:rsid w:val="00550DAF"/>
    <w:rsid w:val="00561487"/>
    <w:rsid w:val="005621CC"/>
    <w:rsid w:val="00562224"/>
    <w:rsid w:val="00575EE8"/>
    <w:rsid w:val="00581B7E"/>
    <w:rsid w:val="00583C34"/>
    <w:rsid w:val="00586EDF"/>
    <w:rsid w:val="005B2CD6"/>
    <w:rsid w:val="005C7403"/>
    <w:rsid w:val="005D0F1E"/>
    <w:rsid w:val="005E3889"/>
    <w:rsid w:val="005E3F60"/>
    <w:rsid w:val="005F5AA0"/>
    <w:rsid w:val="006102B6"/>
    <w:rsid w:val="0066686D"/>
    <w:rsid w:val="0066702B"/>
    <w:rsid w:val="006A456C"/>
    <w:rsid w:val="006B6836"/>
    <w:rsid w:val="006B705B"/>
    <w:rsid w:val="006C21AB"/>
    <w:rsid w:val="006D194B"/>
    <w:rsid w:val="006D209B"/>
    <w:rsid w:val="006D3516"/>
    <w:rsid w:val="00704BBD"/>
    <w:rsid w:val="007436F6"/>
    <w:rsid w:val="0074526C"/>
    <w:rsid w:val="00747695"/>
    <w:rsid w:val="007530F2"/>
    <w:rsid w:val="00775A91"/>
    <w:rsid w:val="007938C2"/>
    <w:rsid w:val="0079638D"/>
    <w:rsid w:val="007C4B68"/>
    <w:rsid w:val="007F0D13"/>
    <w:rsid w:val="00807AAA"/>
    <w:rsid w:val="008143AC"/>
    <w:rsid w:val="00816E0F"/>
    <w:rsid w:val="008207FD"/>
    <w:rsid w:val="00820ADD"/>
    <w:rsid w:val="008303A2"/>
    <w:rsid w:val="008825A8"/>
    <w:rsid w:val="008A4E40"/>
    <w:rsid w:val="008B6E93"/>
    <w:rsid w:val="008C0494"/>
    <w:rsid w:val="008C104C"/>
    <w:rsid w:val="008C1A17"/>
    <w:rsid w:val="008C587D"/>
    <w:rsid w:val="008E40A6"/>
    <w:rsid w:val="00902726"/>
    <w:rsid w:val="00902A5E"/>
    <w:rsid w:val="0091423F"/>
    <w:rsid w:val="00926972"/>
    <w:rsid w:val="009341AA"/>
    <w:rsid w:val="0094380B"/>
    <w:rsid w:val="0095604F"/>
    <w:rsid w:val="009638BB"/>
    <w:rsid w:val="009648DD"/>
    <w:rsid w:val="00984966"/>
    <w:rsid w:val="009B120F"/>
    <w:rsid w:val="009C11B0"/>
    <w:rsid w:val="009E1D3E"/>
    <w:rsid w:val="009E3535"/>
    <w:rsid w:val="00A031F2"/>
    <w:rsid w:val="00A1282F"/>
    <w:rsid w:val="00A164E9"/>
    <w:rsid w:val="00A31F9C"/>
    <w:rsid w:val="00A35E67"/>
    <w:rsid w:val="00A43253"/>
    <w:rsid w:val="00A66CBA"/>
    <w:rsid w:val="00A66F7C"/>
    <w:rsid w:val="00A7561A"/>
    <w:rsid w:val="00AC5DA0"/>
    <w:rsid w:val="00AC6A89"/>
    <w:rsid w:val="00AE2955"/>
    <w:rsid w:val="00B04FB0"/>
    <w:rsid w:val="00B52892"/>
    <w:rsid w:val="00B63049"/>
    <w:rsid w:val="00B72C03"/>
    <w:rsid w:val="00B76761"/>
    <w:rsid w:val="00BB7E78"/>
    <w:rsid w:val="00BC0F45"/>
    <w:rsid w:val="00BC5116"/>
    <w:rsid w:val="00BD2E49"/>
    <w:rsid w:val="00BD7153"/>
    <w:rsid w:val="00BE7646"/>
    <w:rsid w:val="00BF5387"/>
    <w:rsid w:val="00C000E2"/>
    <w:rsid w:val="00C01892"/>
    <w:rsid w:val="00C17C24"/>
    <w:rsid w:val="00C45894"/>
    <w:rsid w:val="00C76FF4"/>
    <w:rsid w:val="00C96499"/>
    <w:rsid w:val="00CA598D"/>
    <w:rsid w:val="00CB7072"/>
    <w:rsid w:val="00CC0402"/>
    <w:rsid w:val="00CC1D00"/>
    <w:rsid w:val="00CD1904"/>
    <w:rsid w:val="00CD28CF"/>
    <w:rsid w:val="00CD75A4"/>
    <w:rsid w:val="00D02ED7"/>
    <w:rsid w:val="00D0527B"/>
    <w:rsid w:val="00D17E40"/>
    <w:rsid w:val="00D27ED2"/>
    <w:rsid w:val="00D354B0"/>
    <w:rsid w:val="00D465AC"/>
    <w:rsid w:val="00D54DA5"/>
    <w:rsid w:val="00D7301C"/>
    <w:rsid w:val="00D73EA6"/>
    <w:rsid w:val="00D751DA"/>
    <w:rsid w:val="00D91789"/>
    <w:rsid w:val="00DB2A69"/>
    <w:rsid w:val="00DB7FC4"/>
    <w:rsid w:val="00DC2B92"/>
    <w:rsid w:val="00DC7452"/>
    <w:rsid w:val="00DD2792"/>
    <w:rsid w:val="00DD353F"/>
    <w:rsid w:val="00DF5EE1"/>
    <w:rsid w:val="00E00EAD"/>
    <w:rsid w:val="00E05EE9"/>
    <w:rsid w:val="00E36507"/>
    <w:rsid w:val="00E5161C"/>
    <w:rsid w:val="00E611D4"/>
    <w:rsid w:val="00E72C0A"/>
    <w:rsid w:val="00EA56F8"/>
    <w:rsid w:val="00EA5B7B"/>
    <w:rsid w:val="00ED14E5"/>
    <w:rsid w:val="00EE365E"/>
    <w:rsid w:val="00F11E56"/>
    <w:rsid w:val="00F144B5"/>
    <w:rsid w:val="00F15BF2"/>
    <w:rsid w:val="00F36E65"/>
    <w:rsid w:val="00F456E0"/>
    <w:rsid w:val="00F53A30"/>
    <w:rsid w:val="00F53C18"/>
    <w:rsid w:val="00F56EC3"/>
    <w:rsid w:val="00F65132"/>
    <w:rsid w:val="00F71F8C"/>
    <w:rsid w:val="00F746AF"/>
    <w:rsid w:val="00F81C87"/>
    <w:rsid w:val="00F857BD"/>
    <w:rsid w:val="00FA577C"/>
    <w:rsid w:val="00FE3DAF"/>
    <w:rsid w:val="00FF37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3F044"/>
  <w15:docId w15:val="{E2AD1F8D-42F0-5D45-8830-9323753D9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D00"/>
    <w:pPr>
      <w:spacing w:after="160" w:line="279" w:lineRule="auto"/>
    </w:pPr>
    <w:rPr>
      <w:rFonts w:eastAsiaTheme="minorEastAsia"/>
      <w:lang w:val="es-ES"/>
    </w:rPr>
  </w:style>
  <w:style w:type="paragraph" w:styleId="Ttulo1">
    <w:name w:val="heading 1"/>
    <w:basedOn w:val="Normal"/>
    <w:next w:val="Normal"/>
    <w:link w:val="Ttulo1Car"/>
    <w:uiPriority w:val="9"/>
    <w:qFormat/>
    <w:rsid w:val="00CC1D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C1D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C1D0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C1D0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C1D0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C1D0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C1D0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C1D0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C1D0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C1D0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C1D0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C1D0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C1D0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C1D0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C1D0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C1D0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C1D0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C1D00"/>
    <w:rPr>
      <w:rFonts w:eastAsiaTheme="majorEastAsia" w:cstheme="majorBidi"/>
      <w:color w:val="272727" w:themeColor="text1" w:themeTint="D8"/>
    </w:rPr>
  </w:style>
  <w:style w:type="paragraph" w:styleId="Ttulo">
    <w:name w:val="Title"/>
    <w:basedOn w:val="Normal"/>
    <w:next w:val="Normal"/>
    <w:link w:val="TtuloCar"/>
    <w:uiPriority w:val="10"/>
    <w:qFormat/>
    <w:rsid w:val="00CC1D0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C1D0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C1D0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C1D0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C1D00"/>
    <w:pPr>
      <w:spacing w:before="160"/>
      <w:jc w:val="center"/>
    </w:pPr>
    <w:rPr>
      <w:i/>
      <w:iCs/>
      <w:color w:val="404040" w:themeColor="text1" w:themeTint="BF"/>
    </w:rPr>
  </w:style>
  <w:style w:type="character" w:customStyle="1" w:styleId="CitaCar">
    <w:name w:val="Cita Car"/>
    <w:basedOn w:val="Fuentedeprrafopredeter"/>
    <w:link w:val="Cita"/>
    <w:uiPriority w:val="29"/>
    <w:rsid w:val="00CC1D00"/>
    <w:rPr>
      <w:i/>
      <w:iCs/>
      <w:color w:val="404040" w:themeColor="text1" w:themeTint="BF"/>
    </w:rPr>
  </w:style>
  <w:style w:type="paragraph" w:styleId="Prrafodelista">
    <w:name w:val="List Paragraph"/>
    <w:aliases w:val="Cita texto,AA Párrafo de lista,TEXTO GENERAL SENTENCIAS,Footnote,Lista vistosa - Énfasis 11,Párrafo de lista1,Párrafo de lista2,Dot pt,No Spacing1,List Paragraph Char Char Char,Indicator Text,List Paragraph1,Numbered Para 1,Figuras"/>
    <w:basedOn w:val="Normal"/>
    <w:link w:val="PrrafodelistaCar"/>
    <w:uiPriority w:val="34"/>
    <w:qFormat/>
    <w:rsid w:val="00CC1D00"/>
    <w:pPr>
      <w:ind w:left="720"/>
      <w:contextualSpacing/>
    </w:pPr>
  </w:style>
  <w:style w:type="character" w:styleId="nfasisintenso">
    <w:name w:val="Intense Emphasis"/>
    <w:basedOn w:val="Fuentedeprrafopredeter"/>
    <w:uiPriority w:val="21"/>
    <w:qFormat/>
    <w:rsid w:val="00CC1D00"/>
    <w:rPr>
      <w:i/>
      <w:iCs/>
      <w:color w:val="0F4761" w:themeColor="accent1" w:themeShade="BF"/>
    </w:rPr>
  </w:style>
  <w:style w:type="paragraph" w:styleId="Citadestacada">
    <w:name w:val="Intense Quote"/>
    <w:basedOn w:val="Normal"/>
    <w:next w:val="Normal"/>
    <w:link w:val="CitadestacadaCar"/>
    <w:uiPriority w:val="30"/>
    <w:qFormat/>
    <w:rsid w:val="00CC1D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C1D00"/>
    <w:rPr>
      <w:i/>
      <w:iCs/>
      <w:color w:val="0F4761" w:themeColor="accent1" w:themeShade="BF"/>
    </w:rPr>
  </w:style>
  <w:style w:type="character" w:styleId="Referenciaintensa">
    <w:name w:val="Intense Reference"/>
    <w:basedOn w:val="Fuentedeprrafopredeter"/>
    <w:uiPriority w:val="32"/>
    <w:qFormat/>
    <w:rsid w:val="00CC1D00"/>
    <w:rPr>
      <w:b/>
      <w:bCs/>
      <w:smallCaps/>
      <w:color w:val="0F4761" w:themeColor="accent1" w:themeShade="BF"/>
      <w:spacing w:val="5"/>
    </w:rPr>
  </w:style>
  <w:style w:type="table" w:styleId="Tablaconcuadrcula">
    <w:name w:val="Table Grid"/>
    <w:basedOn w:val="Tablanormal"/>
    <w:uiPriority w:val="39"/>
    <w:rsid w:val="00CC1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CC1D00"/>
    <w:rPr>
      <w:sz w:val="16"/>
      <w:szCs w:val="16"/>
    </w:rPr>
  </w:style>
  <w:style w:type="character" w:customStyle="1" w:styleId="PrrafodelistaCar">
    <w:name w:val="Párrafo de lista Car"/>
    <w:aliases w:val="Cita texto Car,AA Párrafo de lista Car,TEXTO GENERAL SENTENCIAS Car,Footnote Car,Lista vistosa - Énfasis 11 Car,Párrafo de lista1 Car,Párrafo de lista2 Car,Dot pt Car,No Spacing1 Car,List Paragraph Char Char Char Car,Figuras Car"/>
    <w:link w:val="Prrafodelista"/>
    <w:uiPriority w:val="34"/>
    <w:qFormat/>
    <w:rsid w:val="00CC1D00"/>
  </w:style>
  <w:style w:type="paragraph" w:styleId="Textonotapie">
    <w:name w:val="footnote text"/>
    <w:basedOn w:val="Normal"/>
    <w:link w:val="TextonotapieCar"/>
    <w:uiPriority w:val="99"/>
    <w:semiHidden/>
    <w:unhideWhenUsed/>
    <w:rsid w:val="00CC1D0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C1D00"/>
    <w:rPr>
      <w:sz w:val="20"/>
      <w:szCs w:val="20"/>
      <w:lang w:val="es-ES"/>
    </w:rPr>
  </w:style>
  <w:style w:type="character" w:styleId="Refdenotaalpie">
    <w:name w:val="footnote reference"/>
    <w:basedOn w:val="Fuentedeprrafopredeter"/>
    <w:uiPriority w:val="99"/>
    <w:semiHidden/>
    <w:unhideWhenUsed/>
    <w:rsid w:val="00CC1D00"/>
    <w:rPr>
      <w:vertAlign w:val="superscript"/>
    </w:rPr>
  </w:style>
  <w:style w:type="paragraph" w:customStyle="1" w:styleId="s4">
    <w:name w:val="s4"/>
    <w:basedOn w:val="Normal"/>
    <w:rsid w:val="00CC1D00"/>
    <w:pPr>
      <w:spacing w:before="100" w:beforeAutospacing="1" w:after="100" w:afterAutospacing="1" w:line="240" w:lineRule="auto"/>
    </w:pPr>
    <w:rPr>
      <w:rFonts w:ascii="Times New Roman" w:eastAsia="Times New Roman" w:hAnsi="Times New Roman" w:cs="Times New Roman"/>
      <w:lang w:val="es-MX" w:eastAsia="es-MX"/>
    </w:rPr>
  </w:style>
  <w:style w:type="character" w:customStyle="1" w:styleId="apple-converted-space">
    <w:name w:val="apple-converted-space"/>
    <w:basedOn w:val="Fuentedeprrafopredeter"/>
    <w:rsid w:val="00CC1D00"/>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lang w:val="es-ES"/>
    </w:rPr>
  </w:style>
  <w:style w:type="paragraph" w:styleId="Revisin">
    <w:name w:val="Revision"/>
    <w:hidden/>
    <w:uiPriority w:val="99"/>
    <w:semiHidden/>
    <w:rsid w:val="00CC0402"/>
    <w:rPr>
      <w:lang w:val="es-ES"/>
    </w:rPr>
  </w:style>
  <w:style w:type="paragraph" w:styleId="NormalWeb">
    <w:name w:val="Normal (Web)"/>
    <w:basedOn w:val="Normal"/>
    <w:unhideWhenUsed/>
    <w:rsid w:val="000A76A5"/>
    <w:pPr>
      <w:spacing w:line="259" w:lineRule="auto"/>
    </w:pPr>
    <w:rPr>
      <w:rFonts w:ascii="Times New Roman" w:eastAsiaTheme="minorHAnsi" w:hAnsi="Times New Roman" w:cs="Times New Roman"/>
      <w:kern w:val="2"/>
      <w:lang w:val="es-MX"/>
      <w14:ligatures w14:val="standardContextual"/>
    </w:rPr>
  </w:style>
  <w:style w:type="paragraph" w:styleId="Encabezado">
    <w:name w:val="header"/>
    <w:basedOn w:val="Normal"/>
    <w:link w:val="EncabezadoCar"/>
    <w:uiPriority w:val="99"/>
    <w:unhideWhenUsed/>
    <w:rsid w:val="00FF377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377D"/>
    <w:rPr>
      <w:rFonts w:eastAsiaTheme="minorEastAsia"/>
      <w:lang w:val="es-ES"/>
    </w:rPr>
  </w:style>
  <w:style w:type="paragraph" w:styleId="Piedepgina">
    <w:name w:val="footer"/>
    <w:basedOn w:val="Normal"/>
    <w:link w:val="PiedepginaCar"/>
    <w:uiPriority w:val="99"/>
    <w:unhideWhenUsed/>
    <w:rsid w:val="00FF37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F377D"/>
    <w:rPr>
      <w:rFonts w:eastAsiaTheme="minorEastAsi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146773107FAA747A22E50D84050F42E" ma:contentTypeVersion="15" ma:contentTypeDescription="Crear nuevo documento." ma:contentTypeScope="" ma:versionID="812f22ea6a953d7212b3e9473e7a0549">
  <xsd:schema xmlns:xsd="http://www.w3.org/2001/XMLSchema" xmlns:xs="http://www.w3.org/2001/XMLSchema" xmlns:p="http://schemas.microsoft.com/office/2006/metadata/properties" xmlns:ns3="e4f3c496-d442-4689-8f5d-041c345981f5" xmlns:ns4="a55452f7-f753-48ad-91bd-ce99c014dba0" targetNamespace="http://schemas.microsoft.com/office/2006/metadata/properties" ma:root="true" ma:fieldsID="04b6ec6b6648d446bf354a5f64ea3f19" ns3:_="" ns4:_="">
    <xsd:import namespace="e4f3c496-d442-4689-8f5d-041c345981f5"/>
    <xsd:import namespace="a55452f7-f753-48ad-91bd-ce99c014dba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SearchProperties" minOccurs="0"/>
                <xsd:element ref="ns4:MediaServiceDateTaken" minOccurs="0"/>
                <xsd:element ref="ns4:MediaServiceSystemTags" minOccurs="0"/>
                <xsd:element ref="ns4:MediaServiceOCR" minOccurs="0"/>
                <xsd:element ref="ns4:MediaServiceGenerationTime" minOccurs="0"/>
                <xsd:element ref="ns4:MediaServiceEventHashCode"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f3c496-d442-4689-8f5d-041c345981f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452f7-f753-48ad-91bd-ce99c014dba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a55452f7-f753-48ad-91bd-ce99c014dba0" xsi:nil="true"/>
  </documentManagement>
</p:properties>
</file>

<file path=customXml/itemProps1.xml><?xml version="1.0" encoding="utf-8"?>
<ds:datastoreItem xmlns:ds="http://schemas.openxmlformats.org/officeDocument/2006/customXml" ds:itemID="{551864A6-1B09-488C-9D31-3D3FFCEFD96C}">
  <ds:schemaRefs>
    <ds:schemaRef ds:uri="http://schemas.microsoft.com/sharepoint/v3/contenttype/forms"/>
  </ds:schemaRefs>
</ds:datastoreItem>
</file>

<file path=customXml/itemProps2.xml><?xml version="1.0" encoding="utf-8"?>
<ds:datastoreItem xmlns:ds="http://schemas.openxmlformats.org/officeDocument/2006/customXml" ds:itemID="{C9FE0407-E7ED-4870-A80D-60057788C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f3c496-d442-4689-8f5d-041c345981f5"/>
    <ds:schemaRef ds:uri="a55452f7-f753-48ad-91bd-ce99c014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39C057-7A4A-415F-806F-FA6BDBE577DB}">
  <ds:schemaRefs>
    <ds:schemaRef ds:uri="http://schemas.openxmlformats.org/officeDocument/2006/bibliography"/>
  </ds:schemaRefs>
</ds:datastoreItem>
</file>

<file path=customXml/itemProps4.xml><?xml version="1.0" encoding="utf-8"?>
<ds:datastoreItem xmlns:ds="http://schemas.openxmlformats.org/officeDocument/2006/customXml" ds:itemID="{CF1E2042-7B05-4D95-B4AC-5574671FC0AA}">
  <ds:schemaRefs>
    <ds:schemaRef ds:uri="http://schemas.microsoft.com/office/2006/metadata/properties"/>
    <ds:schemaRef ds:uri="http://schemas.microsoft.com/office/infopath/2007/PartnerControls"/>
    <ds:schemaRef ds:uri="a55452f7-f753-48ad-91bd-ce99c014dba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3953</Words>
  <Characters>21743</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Loya Guerrero</dc:creator>
  <cp:keywords/>
  <dc:description/>
  <cp:lastModifiedBy>HECTOR MAURICIO MARQUET GONZALEZ</cp:lastModifiedBy>
  <cp:revision>2</cp:revision>
  <cp:lastPrinted>2025-09-05T20:36:00Z</cp:lastPrinted>
  <dcterms:created xsi:type="dcterms:W3CDTF">2025-09-18T17:31:00Z</dcterms:created>
  <dcterms:modified xsi:type="dcterms:W3CDTF">2025-09-18T17:31:00Z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0x0101000146773107FAA747A22E50D84050F42E</vt:lpwstr>
  </property>
</Properties>
</file>