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B7EB" w14:textId="5D73AB4B" w:rsidR="006E19E3" w:rsidRPr="00FF6DEF" w:rsidRDefault="006E19E3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 xml:space="preserve">ACUERDO GENERAL DE ADMINISTRACIÓN NÚMERO </w:t>
      </w:r>
      <w:r w:rsidR="00C9320A" w:rsidRPr="00FF6DEF">
        <w:rPr>
          <w:rFonts w:ascii="Arial" w:hAnsi="Arial" w:cs="Arial"/>
          <w:b/>
          <w:bCs/>
          <w:sz w:val="28"/>
          <w:szCs w:val="28"/>
        </w:rPr>
        <w:t>V</w:t>
      </w:r>
      <w:r w:rsidRPr="00FF6DEF">
        <w:rPr>
          <w:rFonts w:ascii="Arial" w:hAnsi="Arial" w:cs="Arial"/>
          <w:b/>
          <w:bCs/>
          <w:sz w:val="28"/>
          <w:szCs w:val="28"/>
        </w:rPr>
        <w:t xml:space="preserve">/2021, DEL PRESIDENTE DE LA SUPREMA CORTE DE JUSTICIA DE LA NACIÓN, DE </w:t>
      </w:r>
      <w:r w:rsidR="00C9320A" w:rsidRPr="00FF6DEF">
        <w:rPr>
          <w:rFonts w:ascii="Arial" w:hAnsi="Arial" w:cs="Arial"/>
          <w:b/>
          <w:bCs/>
          <w:sz w:val="28"/>
          <w:szCs w:val="28"/>
        </w:rPr>
        <w:t xml:space="preserve">DOCE </w:t>
      </w:r>
      <w:r w:rsidRPr="00FF6DEF">
        <w:rPr>
          <w:rFonts w:ascii="Arial" w:hAnsi="Arial" w:cs="Arial"/>
          <w:b/>
          <w:bCs/>
          <w:sz w:val="28"/>
          <w:szCs w:val="28"/>
        </w:rPr>
        <w:t xml:space="preserve">DE </w:t>
      </w:r>
      <w:r w:rsidR="00554EB7" w:rsidRPr="00FF6DEF">
        <w:rPr>
          <w:rFonts w:ascii="Arial" w:hAnsi="Arial" w:cs="Arial"/>
          <w:b/>
          <w:bCs/>
          <w:sz w:val="28"/>
          <w:szCs w:val="28"/>
        </w:rPr>
        <w:t xml:space="preserve">MARZO </w:t>
      </w:r>
      <w:r w:rsidR="003F2FB1" w:rsidRPr="00FF6DEF">
        <w:rPr>
          <w:rFonts w:ascii="Arial" w:hAnsi="Arial" w:cs="Arial"/>
          <w:b/>
          <w:bCs/>
          <w:sz w:val="28"/>
          <w:szCs w:val="28"/>
        </w:rPr>
        <w:t xml:space="preserve">DE </w:t>
      </w:r>
      <w:r w:rsidRPr="00FF6DEF">
        <w:rPr>
          <w:rFonts w:ascii="Arial" w:hAnsi="Arial" w:cs="Arial"/>
          <w:b/>
          <w:bCs/>
          <w:sz w:val="28"/>
          <w:szCs w:val="28"/>
        </w:rPr>
        <w:t>DOS MIL VEINTIUNO, QUE REFORMA</w:t>
      </w:r>
      <w:r w:rsidR="00FC2869" w:rsidRPr="00FF6DEF">
        <w:rPr>
          <w:rFonts w:ascii="Arial" w:hAnsi="Arial" w:cs="Arial"/>
          <w:b/>
          <w:bCs/>
          <w:sz w:val="28"/>
          <w:szCs w:val="28"/>
        </w:rPr>
        <w:t>, ADICIONA</w:t>
      </w:r>
      <w:r w:rsidR="00554EB7" w:rsidRPr="00FF6DEF">
        <w:rPr>
          <w:rFonts w:ascii="Arial" w:hAnsi="Arial" w:cs="Arial"/>
          <w:b/>
          <w:bCs/>
          <w:sz w:val="28"/>
          <w:szCs w:val="28"/>
        </w:rPr>
        <w:t xml:space="preserve"> Y DEROGA DIVERSAS DISPOSICIONES D</w:t>
      </w:r>
      <w:r w:rsidR="003F2FB1" w:rsidRPr="00FF6DEF">
        <w:rPr>
          <w:rFonts w:ascii="Arial" w:hAnsi="Arial" w:cs="Arial"/>
          <w:b/>
          <w:bCs/>
          <w:sz w:val="28"/>
          <w:szCs w:val="28"/>
        </w:rPr>
        <w:t>E</w:t>
      </w:r>
      <w:r w:rsidRPr="00FF6DEF">
        <w:rPr>
          <w:rFonts w:ascii="Arial" w:hAnsi="Arial" w:cs="Arial"/>
          <w:b/>
          <w:bCs/>
          <w:sz w:val="28"/>
          <w:szCs w:val="28"/>
        </w:rPr>
        <w:t xml:space="preserve">L ACUERDO GENERAL DE ADMINISTRACIÓN </w:t>
      </w:r>
      <w:r w:rsidR="0030431E" w:rsidRPr="00FF6DEF">
        <w:rPr>
          <w:rFonts w:ascii="Arial" w:hAnsi="Arial" w:cs="Arial"/>
          <w:b/>
          <w:bCs/>
          <w:sz w:val="28"/>
          <w:szCs w:val="28"/>
        </w:rPr>
        <w:t xml:space="preserve">NÚMERO </w:t>
      </w:r>
      <w:r w:rsidR="00A95645" w:rsidRPr="00FF6DEF">
        <w:rPr>
          <w:rFonts w:ascii="Arial" w:hAnsi="Arial" w:cs="Arial"/>
          <w:b/>
          <w:bCs/>
          <w:sz w:val="28"/>
          <w:szCs w:val="28"/>
        </w:rPr>
        <w:t>I</w:t>
      </w:r>
      <w:r w:rsidRPr="00FF6DEF">
        <w:rPr>
          <w:rFonts w:ascii="Arial" w:hAnsi="Arial" w:cs="Arial"/>
          <w:b/>
          <w:bCs/>
          <w:sz w:val="28"/>
          <w:szCs w:val="28"/>
        </w:rPr>
        <w:t>/2019, DEL PRESIDENTE DE LA SUPREMA CORTE DE JUSTICIA DE LA NACIÓN</w:t>
      </w:r>
      <w:r w:rsidR="00D8544F" w:rsidRPr="00FF6DEF">
        <w:rPr>
          <w:rFonts w:ascii="Arial" w:hAnsi="Arial" w:cs="Arial"/>
          <w:b/>
          <w:bCs/>
          <w:sz w:val="28"/>
          <w:szCs w:val="28"/>
        </w:rPr>
        <w:t>, DE VEINTIOCHO DE ENERO DE DOS MIL DIECINUEVE, POR EL QUE SE MODIFICA ORGÁNICA Y FUNCIONALMENTE SU ESTRUCTURA ADMINISTRATIVA</w:t>
      </w:r>
      <w:r w:rsidR="005C7611" w:rsidRPr="00FF6DEF">
        <w:rPr>
          <w:rFonts w:ascii="Arial" w:hAnsi="Arial" w:cs="Arial"/>
          <w:b/>
          <w:bCs/>
          <w:sz w:val="28"/>
          <w:szCs w:val="28"/>
        </w:rPr>
        <w:t>.</w:t>
      </w:r>
    </w:p>
    <w:p w14:paraId="512EB7EC" w14:textId="77777777" w:rsidR="006E19E3" w:rsidRPr="00FF6DEF" w:rsidRDefault="006E19E3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2EB7ED" w14:textId="77777777" w:rsidR="006E19E3" w:rsidRPr="00FF6DEF" w:rsidRDefault="006E19E3" w:rsidP="00FF6DE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CONSIDERANDO</w:t>
      </w:r>
    </w:p>
    <w:p w14:paraId="512EB7EE" w14:textId="77777777" w:rsidR="006E19E3" w:rsidRPr="00FF6DEF" w:rsidRDefault="006E19E3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2EB7EF" w14:textId="77777777" w:rsidR="006E19E3" w:rsidRPr="00FF6DEF" w:rsidRDefault="006E19E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PRIMERO.</w:t>
      </w:r>
      <w:r w:rsidRPr="00FF6DEF">
        <w:rPr>
          <w:rFonts w:ascii="Arial" w:hAnsi="Arial" w:cs="Arial"/>
          <w:sz w:val="28"/>
          <w:szCs w:val="28"/>
        </w:rPr>
        <w:t xml:space="preserve"> Con fundamento en los artículos 100, último párrafo, de la Constitución Política de los Estados Unidos Mexicanos, y 14, fracciones I, VI y XIV, de la Ley Orgánica del Poder Judicial de la Federación, corresponde al </w:t>
      </w:r>
      <w:proofErr w:type="gramStart"/>
      <w:r w:rsidRPr="00FF6DEF">
        <w:rPr>
          <w:rFonts w:ascii="Arial" w:hAnsi="Arial" w:cs="Arial"/>
          <w:sz w:val="28"/>
          <w:szCs w:val="28"/>
        </w:rPr>
        <w:t>Presidente</w:t>
      </w:r>
      <w:proofErr w:type="gramEnd"/>
      <w:r w:rsidRPr="00FF6DEF">
        <w:rPr>
          <w:rFonts w:ascii="Arial" w:hAnsi="Arial" w:cs="Arial"/>
          <w:sz w:val="28"/>
          <w:szCs w:val="28"/>
        </w:rPr>
        <w:t xml:space="preserve"> de este Alto Tribunal su administración, dictar las medidas necesarias para el buen servicio en sus oficinas, así como emitir los acuerdos generales que en materia de administración se requieran.</w:t>
      </w:r>
    </w:p>
    <w:p w14:paraId="512EB7F0" w14:textId="77777777" w:rsidR="006E19E3" w:rsidRPr="00FF6DEF" w:rsidRDefault="006E19E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36E7E1EF" w14:textId="0347CDE4" w:rsidR="00244912" w:rsidRPr="00FF6DEF" w:rsidRDefault="006E19E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lastRenderedPageBreak/>
        <w:t>SEGUNDO.</w:t>
      </w:r>
      <w:r w:rsidRPr="00FF6DEF">
        <w:rPr>
          <w:rFonts w:ascii="Arial" w:hAnsi="Arial" w:cs="Arial"/>
          <w:sz w:val="28"/>
          <w:szCs w:val="28"/>
        </w:rPr>
        <w:t xml:space="preserve"> </w:t>
      </w:r>
      <w:r w:rsidR="00554EB7" w:rsidRPr="00FF6DEF">
        <w:rPr>
          <w:rFonts w:ascii="Arial" w:hAnsi="Arial" w:cs="Arial"/>
          <w:sz w:val="28"/>
          <w:szCs w:val="28"/>
        </w:rPr>
        <w:t>E</w:t>
      </w:r>
      <w:r w:rsidR="00A2053D" w:rsidRPr="00FF6DEF">
        <w:rPr>
          <w:rFonts w:ascii="Arial" w:hAnsi="Arial" w:cs="Arial"/>
          <w:sz w:val="28"/>
          <w:szCs w:val="28"/>
        </w:rPr>
        <w:t xml:space="preserve">l </w:t>
      </w:r>
      <w:r w:rsidR="00A10BB1" w:rsidRPr="00FF6DEF">
        <w:rPr>
          <w:rFonts w:ascii="Arial" w:hAnsi="Arial" w:cs="Arial"/>
          <w:sz w:val="28"/>
          <w:szCs w:val="28"/>
        </w:rPr>
        <w:t>ocho</w:t>
      </w:r>
      <w:r w:rsidR="00A2053D" w:rsidRPr="00FF6DEF">
        <w:rPr>
          <w:rFonts w:ascii="Arial" w:hAnsi="Arial" w:cs="Arial"/>
          <w:sz w:val="28"/>
          <w:szCs w:val="28"/>
        </w:rPr>
        <w:t xml:space="preserve"> de mayo de dos mil quince, el </w:t>
      </w:r>
      <w:proofErr w:type="gramStart"/>
      <w:r w:rsidR="00A2053D" w:rsidRPr="00FF6DEF">
        <w:rPr>
          <w:rFonts w:ascii="Arial" w:hAnsi="Arial" w:cs="Arial"/>
          <w:sz w:val="28"/>
          <w:szCs w:val="28"/>
        </w:rPr>
        <w:t>Presidente</w:t>
      </w:r>
      <w:proofErr w:type="gramEnd"/>
      <w:r w:rsidR="00A2053D" w:rsidRPr="00FF6DEF">
        <w:rPr>
          <w:rFonts w:ascii="Arial" w:hAnsi="Arial" w:cs="Arial"/>
          <w:sz w:val="28"/>
          <w:szCs w:val="28"/>
        </w:rPr>
        <w:t xml:space="preserve"> de este Alto Tribunal expidió el Reglamento Orgánico en Materia de Administración</w:t>
      </w:r>
      <w:r w:rsidR="002760B5" w:rsidRPr="00FF6DEF">
        <w:rPr>
          <w:rFonts w:ascii="Arial" w:hAnsi="Arial" w:cs="Arial"/>
          <w:sz w:val="28"/>
          <w:szCs w:val="28"/>
        </w:rPr>
        <w:t xml:space="preserve">, dentro del cual se consideró en la estructura orgánica de la Suprema Corte de Justicia de la Nación a la Subdirección General de Igualdad de Género, </w:t>
      </w:r>
      <w:r w:rsidR="00554EB7" w:rsidRPr="00FF6DEF">
        <w:rPr>
          <w:rFonts w:ascii="Arial" w:hAnsi="Arial" w:cs="Arial"/>
          <w:sz w:val="28"/>
          <w:szCs w:val="28"/>
        </w:rPr>
        <w:t xml:space="preserve">la cual se adscribió </w:t>
      </w:r>
      <w:r w:rsidR="002760B5" w:rsidRPr="00FF6DEF">
        <w:rPr>
          <w:rFonts w:ascii="Arial" w:hAnsi="Arial" w:cs="Arial"/>
          <w:sz w:val="28"/>
          <w:szCs w:val="28"/>
        </w:rPr>
        <w:t>a la entonces Dirección General de Estudios, Promoción y Desarrollo de los Derechos Humanos</w:t>
      </w:r>
      <w:r w:rsidR="00A2053D" w:rsidRPr="00FF6DEF">
        <w:rPr>
          <w:rFonts w:ascii="Arial" w:hAnsi="Arial" w:cs="Arial"/>
          <w:sz w:val="28"/>
          <w:szCs w:val="28"/>
        </w:rPr>
        <w:t xml:space="preserve">. </w:t>
      </w:r>
    </w:p>
    <w:p w14:paraId="709F5156" w14:textId="77777777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0FE940A" w14:textId="57365DB2" w:rsidR="00B758C5" w:rsidRPr="00FF6DEF" w:rsidRDefault="006C118E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TERCERO</w:t>
      </w:r>
      <w:r w:rsidR="002760B5" w:rsidRPr="00FF6DEF">
        <w:rPr>
          <w:rFonts w:ascii="Arial" w:hAnsi="Arial" w:cs="Arial"/>
          <w:b/>
          <w:bCs/>
          <w:sz w:val="28"/>
          <w:szCs w:val="28"/>
        </w:rPr>
        <w:t>.</w:t>
      </w:r>
      <w:r w:rsidR="002760B5" w:rsidRPr="00FF6DEF">
        <w:rPr>
          <w:rFonts w:ascii="Arial" w:hAnsi="Arial" w:cs="Arial"/>
          <w:sz w:val="28"/>
          <w:szCs w:val="28"/>
        </w:rPr>
        <w:t xml:space="preserve"> </w:t>
      </w:r>
      <w:r w:rsidR="00B758C5" w:rsidRPr="00FF6DEF">
        <w:rPr>
          <w:rFonts w:ascii="Arial" w:hAnsi="Arial" w:cs="Arial"/>
          <w:sz w:val="28"/>
          <w:szCs w:val="28"/>
        </w:rPr>
        <w:t xml:space="preserve">Mediante Acuerdo General de Administración 1/2016, del seis de mayo de dos mil dieciséis, del Presidente de la Suprema Corte de Justicia de la Nación, por el que se modifican, adicionan y derogan diversas disposiciones del Reglamento Orgánico en Materia de Administración de la Suprema Corte de Justicia de la Nación, de quince de mayo de dos mil quince, y se modifican y derogan otras del Acuerdo General de Administración número 03/2015, de seis de mayo de dos mil quince, se </w:t>
      </w:r>
      <w:r w:rsidR="00554EB7" w:rsidRPr="00FF6DEF">
        <w:rPr>
          <w:rFonts w:ascii="Arial" w:hAnsi="Arial" w:cs="Arial"/>
          <w:sz w:val="28"/>
          <w:szCs w:val="28"/>
        </w:rPr>
        <w:t xml:space="preserve">realizaron diversas </w:t>
      </w:r>
      <w:r w:rsidR="00B758C5" w:rsidRPr="00FF6DEF">
        <w:rPr>
          <w:rFonts w:ascii="Arial" w:hAnsi="Arial" w:cs="Arial"/>
          <w:sz w:val="28"/>
          <w:szCs w:val="28"/>
        </w:rPr>
        <w:t>modific</w:t>
      </w:r>
      <w:r w:rsidR="00554EB7" w:rsidRPr="00FF6DEF">
        <w:rPr>
          <w:rFonts w:ascii="Arial" w:hAnsi="Arial" w:cs="Arial"/>
          <w:sz w:val="28"/>
          <w:szCs w:val="28"/>
        </w:rPr>
        <w:t>aciones a</w:t>
      </w:r>
      <w:r w:rsidR="00B758C5" w:rsidRPr="00FF6DEF">
        <w:rPr>
          <w:rFonts w:ascii="Arial" w:hAnsi="Arial" w:cs="Arial"/>
          <w:sz w:val="28"/>
          <w:szCs w:val="28"/>
        </w:rPr>
        <w:t xml:space="preserve"> la estructura orgánica de este Alto Tribunal, entre </w:t>
      </w:r>
      <w:r w:rsidRPr="00FF6DEF">
        <w:rPr>
          <w:rFonts w:ascii="Arial" w:hAnsi="Arial" w:cs="Arial"/>
          <w:sz w:val="28"/>
          <w:szCs w:val="28"/>
        </w:rPr>
        <w:t>las que destaca la creación de</w:t>
      </w:r>
      <w:r w:rsidR="00B758C5" w:rsidRPr="00FF6DEF">
        <w:rPr>
          <w:rFonts w:ascii="Arial" w:hAnsi="Arial" w:cs="Arial"/>
          <w:sz w:val="28"/>
          <w:szCs w:val="28"/>
        </w:rPr>
        <w:t xml:space="preserve"> la Unidad General de Igualdad de Género como área adscrita a la Presidencia</w:t>
      </w:r>
      <w:r w:rsidRPr="00FF6DEF">
        <w:rPr>
          <w:rFonts w:ascii="Arial" w:hAnsi="Arial" w:cs="Arial"/>
          <w:sz w:val="28"/>
          <w:szCs w:val="28"/>
        </w:rPr>
        <w:t>, en sustitución de la Subdirección General de Igualdad de Género</w:t>
      </w:r>
      <w:r w:rsidR="00B758C5" w:rsidRPr="00FF6DEF">
        <w:rPr>
          <w:rFonts w:ascii="Arial" w:hAnsi="Arial" w:cs="Arial"/>
          <w:sz w:val="28"/>
          <w:szCs w:val="28"/>
        </w:rPr>
        <w:t>.</w:t>
      </w:r>
    </w:p>
    <w:p w14:paraId="13272E86" w14:textId="77777777" w:rsidR="00B758C5" w:rsidRPr="00FF6DEF" w:rsidRDefault="00B758C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1E1EB7C6" w14:textId="150E8DE1" w:rsidR="00A2053D" w:rsidRPr="00FF6DEF" w:rsidRDefault="006C118E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lastRenderedPageBreak/>
        <w:t>CUARTO</w:t>
      </w:r>
      <w:r w:rsidR="00A2053D" w:rsidRPr="00FF6DEF">
        <w:rPr>
          <w:rFonts w:ascii="Arial" w:hAnsi="Arial" w:cs="Arial"/>
          <w:b/>
          <w:bCs/>
          <w:sz w:val="28"/>
          <w:szCs w:val="28"/>
        </w:rPr>
        <w:t>.</w:t>
      </w:r>
      <w:r w:rsidR="00A2053D" w:rsidRPr="00FF6DEF">
        <w:rPr>
          <w:rFonts w:ascii="Arial" w:hAnsi="Arial" w:cs="Arial"/>
          <w:sz w:val="28"/>
          <w:szCs w:val="28"/>
        </w:rPr>
        <w:t xml:space="preserve"> Con el objeto de hacer más eficiente la función de la Suprema Corte de Justicia de la Nación y continuar con la racionalización de los recursos materiales y humanos, mediante Acuerdo General de Administración I/2019, de veintiocho de enero de dos mil diecinueve, el Presidente de este Alto Tribunal readscribió, suprimió y creó, distintos órganos y áreas administrativas</w:t>
      </w:r>
      <w:r w:rsidR="00BC10DA" w:rsidRPr="00FF6DEF">
        <w:rPr>
          <w:rFonts w:ascii="Arial" w:hAnsi="Arial" w:cs="Arial"/>
          <w:sz w:val="28"/>
          <w:szCs w:val="28"/>
        </w:rPr>
        <w:t>,</w:t>
      </w:r>
      <w:r w:rsidRPr="00FF6DEF">
        <w:rPr>
          <w:rFonts w:ascii="Arial" w:hAnsi="Arial" w:cs="Arial"/>
          <w:sz w:val="28"/>
          <w:szCs w:val="28"/>
        </w:rPr>
        <w:t xml:space="preserve"> </w:t>
      </w:r>
      <w:r w:rsidR="00BC10DA" w:rsidRPr="00FF6DEF">
        <w:rPr>
          <w:rFonts w:ascii="Arial" w:hAnsi="Arial" w:cs="Arial"/>
          <w:sz w:val="28"/>
          <w:szCs w:val="28"/>
        </w:rPr>
        <w:t>dentro de las cuales prevaleció</w:t>
      </w:r>
      <w:r w:rsidRPr="00FF6DEF">
        <w:rPr>
          <w:rFonts w:ascii="Arial" w:hAnsi="Arial" w:cs="Arial"/>
          <w:sz w:val="28"/>
          <w:szCs w:val="28"/>
        </w:rPr>
        <w:t xml:space="preserve"> la Unidad General de Igualdad de Género</w:t>
      </w:r>
      <w:r w:rsidR="00554EB7" w:rsidRPr="00FF6DEF">
        <w:rPr>
          <w:rFonts w:ascii="Arial" w:hAnsi="Arial" w:cs="Arial"/>
          <w:sz w:val="28"/>
          <w:szCs w:val="28"/>
        </w:rPr>
        <w:t xml:space="preserve">, </w:t>
      </w:r>
      <w:r w:rsidR="00E212A3" w:rsidRPr="00FF6DEF">
        <w:rPr>
          <w:rFonts w:ascii="Arial" w:hAnsi="Arial" w:cs="Arial"/>
          <w:sz w:val="28"/>
          <w:szCs w:val="28"/>
        </w:rPr>
        <w:t xml:space="preserve">misma que </w:t>
      </w:r>
      <w:r w:rsidR="00554EB7" w:rsidRPr="00FF6DEF">
        <w:rPr>
          <w:rFonts w:ascii="Arial" w:hAnsi="Arial" w:cs="Arial"/>
          <w:sz w:val="28"/>
          <w:szCs w:val="28"/>
        </w:rPr>
        <w:t>quedó</w:t>
      </w:r>
      <w:r w:rsidRPr="00FF6DEF">
        <w:rPr>
          <w:rFonts w:ascii="Arial" w:hAnsi="Arial" w:cs="Arial"/>
          <w:sz w:val="28"/>
          <w:szCs w:val="28"/>
        </w:rPr>
        <w:t xml:space="preserve"> adscrita </w:t>
      </w:r>
      <w:r w:rsidR="00E212A3" w:rsidRPr="00FF6DEF">
        <w:rPr>
          <w:rFonts w:ascii="Arial" w:hAnsi="Arial" w:cs="Arial"/>
          <w:sz w:val="28"/>
          <w:szCs w:val="28"/>
        </w:rPr>
        <w:t xml:space="preserve">a </w:t>
      </w:r>
      <w:r w:rsidRPr="00FF6DEF">
        <w:rPr>
          <w:rFonts w:ascii="Arial" w:hAnsi="Arial" w:cs="Arial"/>
          <w:sz w:val="28"/>
          <w:szCs w:val="28"/>
        </w:rPr>
        <w:t>la Secretaría General de la Presidencia</w:t>
      </w:r>
      <w:r w:rsidR="00244912" w:rsidRPr="00FF6DEF">
        <w:rPr>
          <w:rFonts w:ascii="Arial" w:hAnsi="Arial" w:cs="Arial"/>
          <w:sz w:val="28"/>
          <w:szCs w:val="28"/>
        </w:rPr>
        <w:t>.</w:t>
      </w:r>
    </w:p>
    <w:p w14:paraId="755EB373" w14:textId="77777777" w:rsidR="00AA239A" w:rsidRPr="00FF6DEF" w:rsidRDefault="00AA239A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557ED1" w14:textId="5B027ADC" w:rsidR="00D002F9" w:rsidRPr="00FF6DEF" w:rsidRDefault="00D002F9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QUINTO.</w:t>
      </w:r>
      <w:r w:rsidRPr="00FF6DEF">
        <w:rPr>
          <w:rFonts w:ascii="Arial" w:hAnsi="Arial" w:cs="Arial"/>
          <w:sz w:val="28"/>
          <w:szCs w:val="28"/>
        </w:rPr>
        <w:t xml:space="preserve"> </w:t>
      </w:r>
      <w:r w:rsidR="00554EB7" w:rsidRPr="00FF6DEF">
        <w:rPr>
          <w:rFonts w:ascii="Arial" w:hAnsi="Arial" w:cs="Arial"/>
          <w:sz w:val="28"/>
          <w:szCs w:val="28"/>
        </w:rPr>
        <w:t>L</w:t>
      </w:r>
      <w:r w:rsidR="006C118E" w:rsidRPr="00FF6DEF">
        <w:rPr>
          <w:rFonts w:ascii="Arial" w:hAnsi="Arial" w:cs="Arial"/>
          <w:sz w:val="28"/>
          <w:szCs w:val="28"/>
        </w:rPr>
        <w:t xml:space="preserve">a adaptación </w:t>
      </w:r>
      <w:r w:rsidR="00554EB7" w:rsidRPr="00FF6DEF">
        <w:rPr>
          <w:rFonts w:ascii="Arial" w:hAnsi="Arial" w:cs="Arial"/>
          <w:sz w:val="28"/>
          <w:szCs w:val="28"/>
        </w:rPr>
        <w:t xml:space="preserve">de las estructuras administrativas y la </w:t>
      </w:r>
      <w:r w:rsidR="00E212A3" w:rsidRPr="00FF6DEF">
        <w:rPr>
          <w:rFonts w:ascii="Arial" w:hAnsi="Arial" w:cs="Arial"/>
          <w:sz w:val="28"/>
          <w:szCs w:val="28"/>
        </w:rPr>
        <w:t xml:space="preserve">optimización en la </w:t>
      </w:r>
      <w:r w:rsidR="00554EB7" w:rsidRPr="00FF6DEF">
        <w:rPr>
          <w:rFonts w:ascii="Arial" w:hAnsi="Arial" w:cs="Arial"/>
          <w:sz w:val="28"/>
          <w:szCs w:val="28"/>
        </w:rPr>
        <w:t xml:space="preserve">gestión de tramos de control </w:t>
      </w:r>
      <w:r w:rsidR="006C118E" w:rsidRPr="00FF6DEF">
        <w:rPr>
          <w:rFonts w:ascii="Arial" w:hAnsi="Arial" w:cs="Arial"/>
          <w:sz w:val="28"/>
          <w:szCs w:val="28"/>
        </w:rPr>
        <w:t xml:space="preserve">es un proceso </w:t>
      </w:r>
      <w:r w:rsidR="00E212A3" w:rsidRPr="00FF6DEF">
        <w:rPr>
          <w:rFonts w:ascii="Arial" w:hAnsi="Arial" w:cs="Arial"/>
          <w:sz w:val="28"/>
          <w:szCs w:val="28"/>
        </w:rPr>
        <w:t>continuo</w:t>
      </w:r>
      <w:r w:rsidR="006C118E" w:rsidRPr="00FF6DEF">
        <w:rPr>
          <w:rFonts w:ascii="Arial" w:hAnsi="Arial" w:cs="Arial"/>
          <w:sz w:val="28"/>
          <w:szCs w:val="28"/>
        </w:rPr>
        <w:t xml:space="preserve">, </w:t>
      </w:r>
      <w:r w:rsidR="00E212A3" w:rsidRPr="00FF6DEF">
        <w:rPr>
          <w:rFonts w:ascii="Arial" w:hAnsi="Arial" w:cs="Arial"/>
          <w:sz w:val="28"/>
          <w:szCs w:val="28"/>
        </w:rPr>
        <w:t xml:space="preserve">por lo que resulta </w:t>
      </w:r>
      <w:r w:rsidR="006C118E" w:rsidRPr="00FF6DEF">
        <w:rPr>
          <w:rFonts w:ascii="Arial" w:hAnsi="Arial" w:cs="Arial"/>
          <w:sz w:val="28"/>
          <w:szCs w:val="28"/>
        </w:rPr>
        <w:t>con</w:t>
      </w:r>
      <w:r w:rsidR="00E212A3" w:rsidRPr="00FF6DEF">
        <w:rPr>
          <w:rFonts w:ascii="Arial" w:hAnsi="Arial" w:cs="Arial"/>
          <w:sz w:val="28"/>
          <w:szCs w:val="28"/>
        </w:rPr>
        <w:t>veniente la modificación de la adscripción de la Unidad General de Igualdad de Género a la Coordinación General de Asesores de la Presidencia.</w:t>
      </w:r>
      <w:r w:rsidR="006C118E" w:rsidRPr="00FF6DEF">
        <w:rPr>
          <w:rFonts w:ascii="Arial" w:hAnsi="Arial" w:cs="Arial"/>
          <w:sz w:val="28"/>
          <w:szCs w:val="28"/>
        </w:rPr>
        <w:t xml:space="preserve"> </w:t>
      </w:r>
    </w:p>
    <w:p w14:paraId="512EB7F7" w14:textId="4560CA44" w:rsidR="00A34A69" w:rsidRPr="00FF6DEF" w:rsidRDefault="00A34A69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2D3C7589" w14:textId="5C0E4437" w:rsidR="00E212A3" w:rsidRPr="00FF6DEF" w:rsidRDefault="00E212A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 xml:space="preserve">SEXTO. </w:t>
      </w:r>
      <w:r w:rsidRPr="00FF6DEF">
        <w:rPr>
          <w:rFonts w:ascii="Arial" w:hAnsi="Arial" w:cs="Arial"/>
          <w:sz w:val="28"/>
          <w:szCs w:val="28"/>
        </w:rPr>
        <w:t xml:space="preserve">Actualmente, la Coordinación General de Asesores de la Presidencia tiene bajo su mando al Centro de Estudios Constitucionales, la Dirección General de Derechos Humanos y la Dirección General de Relaciones Institucionales, por lo que existen líneas </w:t>
      </w:r>
      <w:r w:rsidR="00852DA6" w:rsidRPr="00FF6DEF">
        <w:rPr>
          <w:rFonts w:ascii="Arial" w:hAnsi="Arial" w:cs="Arial"/>
          <w:sz w:val="28"/>
          <w:szCs w:val="28"/>
        </w:rPr>
        <w:t xml:space="preserve">temáticas </w:t>
      </w:r>
      <w:r w:rsidR="00852DA6" w:rsidRPr="00FF6DEF">
        <w:rPr>
          <w:rFonts w:ascii="Arial" w:hAnsi="Arial" w:cs="Arial"/>
          <w:sz w:val="28"/>
          <w:szCs w:val="28"/>
        </w:rPr>
        <w:lastRenderedPageBreak/>
        <w:t xml:space="preserve">comunes </w:t>
      </w:r>
      <w:r w:rsidRPr="00FF6DEF">
        <w:rPr>
          <w:rFonts w:ascii="Arial" w:hAnsi="Arial" w:cs="Arial"/>
          <w:sz w:val="28"/>
          <w:szCs w:val="28"/>
        </w:rPr>
        <w:t xml:space="preserve">con la Unidad General de Igualdad de Género, que pueden ser aprovechadas con su nueva adscripción. </w:t>
      </w:r>
    </w:p>
    <w:p w14:paraId="50F132C6" w14:textId="77777777" w:rsidR="00E212A3" w:rsidRPr="00FF6DEF" w:rsidRDefault="00E212A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512EB7F8" w14:textId="71C941E0" w:rsidR="006E19E3" w:rsidRPr="00FF6DEF" w:rsidRDefault="006E19E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sz w:val="28"/>
          <w:szCs w:val="28"/>
        </w:rPr>
        <w:t>Por lo anteriormente expuesto y con fundamento en las disposiciones jurídicas señaladas, se expide el siguiente:</w:t>
      </w:r>
    </w:p>
    <w:p w14:paraId="512EB7F9" w14:textId="77777777" w:rsidR="006E19E3" w:rsidRPr="00FF6DEF" w:rsidRDefault="006E19E3" w:rsidP="00FF6DE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F6254F" w14:textId="77777777" w:rsidR="002760B5" w:rsidRPr="00FF6DEF" w:rsidRDefault="002760B5" w:rsidP="00FF6DE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ACUERDO GENERAL DE ADMINISTRACIÓN</w:t>
      </w:r>
    </w:p>
    <w:p w14:paraId="30FECDE8" w14:textId="77777777" w:rsidR="007607DC" w:rsidRPr="00FF6DEF" w:rsidRDefault="007607DC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BA2B5C4" w14:textId="0583E095" w:rsidR="002760B5" w:rsidRPr="00FF6DEF" w:rsidRDefault="00225DB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 xml:space="preserve">Artículo </w:t>
      </w:r>
      <w:r w:rsidR="002A4ED2" w:rsidRPr="00FF6DEF">
        <w:rPr>
          <w:rFonts w:ascii="Arial" w:hAnsi="Arial" w:cs="Arial"/>
          <w:b/>
          <w:bCs/>
          <w:sz w:val="28"/>
          <w:szCs w:val="28"/>
        </w:rPr>
        <w:t>Único</w:t>
      </w:r>
      <w:r w:rsidRPr="00FF6DEF">
        <w:rPr>
          <w:rFonts w:ascii="Arial" w:hAnsi="Arial" w:cs="Arial"/>
          <w:b/>
          <w:bCs/>
          <w:sz w:val="28"/>
          <w:szCs w:val="28"/>
        </w:rPr>
        <w:t>.</w:t>
      </w:r>
      <w:r w:rsidRPr="00FF6DEF">
        <w:rPr>
          <w:rFonts w:ascii="Arial" w:hAnsi="Arial" w:cs="Arial"/>
          <w:sz w:val="28"/>
          <w:szCs w:val="28"/>
        </w:rPr>
        <w:t xml:space="preserve"> Se </w:t>
      </w:r>
      <w:r w:rsidR="005E01B8" w:rsidRPr="00FF6DEF">
        <w:rPr>
          <w:rFonts w:ascii="Arial" w:hAnsi="Arial" w:cs="Arial"/>
          <w:b/>
          <w:bCs/>
          <w:sz w:val="28"/>
          <w:szCs w:val="28"/>
        </w:rPr>
        <w:t>REFORMAN</w:t>
      </w:r>
      <w:r w:rsidR="005E01B8" w:rsidRPr="00FF6DEF">
        <w:rPr>
          <w:rFonts w:ascii="Arial" w:hAnsi="Arial" w:cs="Arial"/>
          <w:sz w:val="28"/>
          <w:szCs w:val="28"/>
        </w:rPr>
        <w:t xml:space="preserve"> las fracciones II y III</w:t>
      </w:r>
      <w:r w:rsidR="00E43EF0" w:rsidRPr="00FF6DEF">
        <w:rPr>
          <w:rFonts w:ascii="Arial" w:hAnsi="Arial" w:cs="Arial"/>
          <w:sz w:val="28"/>
          <w:szCs w:val="28"/>
        </w:rPr>
        <w:t>, y</w:t>
      </w:r>
      <w:r w:rsidR="005E01B8" w:rsidRPr="00FF6DEF">
        <w:rPr>
          <w:rFonts w:ascii="Arial" w:hAnsi="Arial" w:cs="Arial"/>
          <w:sz w:val="28"/>
          <w:szCs w:val="28"/>
        </w:rPr>
        <w:t xml:space="preserve"> se </w:t>
      </w:r>
      <w:r w:rsidRPr="00FF6DEF">
        <w:rPr>
          <w:rFonts w:ascii="Arial" w:hAnsi="Arial" w:cs="Arial"/>
          <w:b/>
          <w:bCs/>
          <w:sz w:val="28"/>
          <w:szCs w:val="28"/>
        </w:rPr>
        <w:t>ADICIONA</w:t>
      </w:r>
      <w:r w:rsidRPr="00FF6DEF">
        <w:rPr>
          <w:rFonts w:ascii="Arial" w:hAnsi="Arial" w:cs="Arial"/>
          <w:sz w:val="28"/>
          <w:szCs w:val="28"/>
        </w:rPr>
        <w:t xml:space="preserve"> una fracción IV al numeral Tercero, </w:t>
      </w:r>
      <w:r w:rsidR="00FC2869" w:rsidRPr="00FF6DEF">
        <w:rPr>
          <w:rFonts w:ascii="Arial" w:hAnsi="Arial" w:cs="Arial"/>
          <w:sz w:val="28"/>
          <w:szCs w:val="28"/>
        </w:rPr>
        <w:t xml:space="preserve">y se </w:t>
      </w:r>
      <w:r w:rsidR="00FC2869" w:rsidRPr="00FF6DEF">
        <w:rPr>
          <w:rFonts w:ascii="Arial" w:hAnsi="Arial" w:cs="Arial"/>
          <w:b/>
          <w:bCs/>
          <w:sz w:val="28"/>
          <w:szCs w:val="28"/>
        </w:rPr>
        <w:t xml:space="preserve">DEROGA </w:t>
      </w:r>
      <w:r w:rsidR="00FC2869" w:rsidRPr="00FF6DEF">
        <w:rPr>
          <w:rFonts w:ascii="Arial" w:hAnsi="Arial" w:cs="Arial"/>
          <w:sz w:val="28"/>
          <w:szCs w:val="28"/>
        </w:rPr>
        <w:t xml:space="preserve">la fracción III del numeral Segundo, </w:t>
      </w:r>
      <w:r w:rsidRPr="00FF6DEF">
        <w:rPr>
          <w:rFonts w:ascii="Arial" w:hAnsi="Arial" w:cs="Arial"/>
          <w:sz w:val="28"/>
          <w:szCs w:val="28"/>
        </w:rPr>
        <w:t xml:space="preserve">del Acuerdo General de Administración número I/2019, del </w:t>
      </w:r>
      <w:proofErr w:type="gramStart"/>
      <w:r w:rsidRPr="00FF6DEF">
        <w:rPr>
          <w:rFonts w:ascii="Arial" w:hAnsi="Arial" w:cs="Arial"/>
          <w:sz w:val="28"/>
          <w:szCs w:val="28"/>
        </w:rPr>
        <w:t>Presidente</w:t>
      </w:r>
      <w:proofErr w:type="gramEnd"/>
      <w:r w:rsidRPr="00FF6DEF">
        <w:rPr>
          <w:rFonts w:ascii="Arial" w:hAnsi="Arial" w:cs="Arial"/>
          <w:sz w:val="28"/>
          <w:szCs w:val="28"/>
        </w:rPr>
        <w:t xml:space="preserve"> de la Suprema Corte de Justicia de la Nación, de veintiocho de enero de dos mil diecinueve, por el que se modifica orgánica y funcionalmente su estructura administrativa</w:t>
      </w:r>
      <w:r w:rsidR="002760B5" w:rsidRPr="00FF6DEF">
        <w:rPr>
          <w:rFonts w:ascii="Arial" w:hAnsi="Arial" w:cs="Arial"/>
          <w:sz w:val="28"/>
          <w:szCs w:val="28"/>
        </w:rPr>
        <w:t>, para quedar como sigue:</w:t>
      </w:r>
    </w:p>
    <w:p w14:paraId="1C23EF54" w14:textId="77777777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7B66DCE6" w14:textId="1AE59610" w:rsidR="00FC2869" w:rsidRPr="00FF6DEF" w:rsidRDefault="00225DB3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“</w:t>
      </w:r>
      <w:r w:rsidR="00FC2869" w:rsidRPr="00FF6DEF">
        <w:rPr>
          <w:rFonts w:ascii="Arial" w:hAnsi="Arial" w:cs="Arial"/>
          <w:b/>
          <w:bCs/>
          <w:sz w:val="28"/>
          <w:szCs w:val="28"/>
        </w:rPr>
        <w:t xml:space="preserve">SEGUNDO. </w:t>
      </w:r>
      <w:r w:rsidR="00FC2869" w:rsidRPr="00FF6DEF">
        <w:rPr>
          <w:rFonts w:ascii="Arial" w:hAnsi="Arial" w:cs="Arial"/>
          <w:sz w:val="28"/>
          <w:szCs w:val="28"/>
        </w:rPr>
        <w:t>La Secretaría General de la Presidencia tendrá las atribuciones previstas en el artículo 11 del Reglamento Orgánico en Materia de Administración de la Suprema Corte de Justicia de la Nación (ROMA-SCJN), y para el ejercicio de sus atribuciones contará con las áreas siguientes:</w:t>
      </w:r>
    </w:p>
    <w:p w14:paraId="7EEA9F19" w14:textId="77777777" w:rsidR="00FC2869" w:rsidRPr="00FF6DEF" w:rsidRDefault="00FC2869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D62C232" w14:textId="741889D1" w:rsidR="00FC2869" w:rsidRPr="00FF6DEF" w:rsidRDefault="00FC2869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lastRenderedPageBreak/>
        <w:t xml:space="preserve">I. </w:t>
      </w:r>
      <w:r w:rsidRPr="00FF6DEF">
        <w:rPr>
          <w:rFonts w:ascii="Arial" w:hAnsi="Arial" w:cs="Arial"/>
          <w:sz w:val="28"/>
          <w:szCs w:val="28"/>
        </w:rPr>
        <w:t xml:space="preserve">y </w:t>
      </w:r>
      <w:r w:rsidRPr="00FF6DEF">
        <w:rPr>
          <w:rFonts w:ascii="Arial" w:hAnsi="Arial" w:cs="Arial"/>
          <w:b/>
          <w:bCs/>
          <w:sz w:val="28"/>
          <w:szCs w:val="28"/>
        </w:rPr>
        <w:t xml:space="preserve">II. </w:t>
      </w:r>
      <w:r w:rsidRPr="00FF6DEF">
        <w:rPr>
          <w:rFonts w:ascii="Arial" w:hAnsi="Arial" w:cs="Arial"/>
          <w:sz w:val="28"/>
          <w:szCs w:val="28"/>
        </w:rPr>
        <w:t>…</w:t>
      </w:r>
    </w:p>
    <w:p w14:paraId="1B731958" w14:textId="06519524" w:rsidR="00FC2869" w:rsidRPr="00FF6DEF" w:rsidRDefault="00FC2869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2D34998" w14:textId="5DE93F0F" w:rsidR="00FC2869" w:rsidRPr="00FF6DEF" w:rsidRDefault="00FC2869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 xml:space="preserve">III. </w:t>
      </w:r>
      <w:r w:rsidRPr="00FF6DEF">
        <w:rPr>
          <w:rFonts w:ascii="Arial" w:hAnsi="Arial" w:cs="Arial"/>
          <w:sz w:val="28"/>
          <w:szCs w:val="28"/>
        </w:rPr>
        <w:t>(Derogada)</w:t>
      </w:r>
    </w:p>
    <w:p w14:paraId="582508BA" w14:textId="1FCC9F17" w:rsidR="00FC2869" w:rsidRPr="00FF6DEF" w:rsidRDefault="00FC2869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07FFEED4" w14:textId="3629F228" w:rsidR="00FC2869" w:rsidRPr="00FF6DEF" w:rsidRDefault="00FC2869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 xml:space="preserve">IV. </w:t>
      </w:r>
      <w:r w:rsidRPr="00FF6DEF">
        <w:rPr>
          <w:rFonts w:ascii="Arial" w:hAnsi="Arial" w:cs="Arial"/>
          <w:sz w:val="28"/>
          <w:szCs w:val="28"/>
        </w:rPr>
        <w:t xml:space="preserve">a </w:t>
      </w:r>
      <w:r w:rsidRPr="00FF6DEF">
        <w:rPr>
          <w:rFonts w:ascii="Arial" w:hAnsi="Arial" w:cs="Arial"/>
          <w:b/>
          <w:bCs/>
          <w:sz w:val="28"/>
          <w:szCs w:val="28"/>
        </w:rPr>
        <w:t>VIII.</w:t>
      </w:r>
      <w:r w:rsidRPr="00FF6DEF">
        <w:rPr>
          <w:rFonts w:ascii="Arial" w:hAnsi="Arial" w:cs="Arial"/>
          <w:sz w:val="28"/>
          <w:szCs w:val="28"/>
        </w:rPr>
        <w:t xml:space="preserve"> …</w:t>
      </w:r>
    </w:p>
    <w:p w14:paraId="7B04E852" w14:textId="77777777" w:rsidR="00FC2869" w:rsidRPr="00FF6DEF" w:rsidRDefault="00FC2869" w:rsidP="00FF6DEF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8DA3F7" w14:textId="29A005A2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 xml:space="preserve">TERCERO. </w:t>
      </w:r>
      <w:r w:rsidRPr="00FF6DEF">
        <w:rPr>
          <w:rFonts w:ascii="Arial" w:hAnsi="Arial" w:cs="Arial"/>
          <w:sz w:val="28"/>
          <w:szCs w:val="28"/>
        </w:rPr>
        <w:t>La Coordinación General de Asesores de la Presidencia tendrá las atribuciones previstas en las fracciones I, XI, XII, XIII, XIV y XVIII, del artículo 35 del ROMA-SCJN, y tendrá adscritas las áreas siguientes:</w:t>
      </w:r>
    </w:p>
    <w:p w14:paraId="2C33D98A" w14:textId="77777777" w:rsidR="00BC10DA" w:rsidRPr="00FF6DEF" w:rsidRDefault="00BC10DA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72239C89" w14:textId="50E3887D" w:rsidR="00902AB0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I.</w:t>
      </w:r>
      <w:r w:rsidR="00225DB3" w:rsidRPr="00FF6DEF">
        <w:rPr>
          <w:rFonts w:ascii="Arial" w:hAnsi="Arial" w:cs="Arial"/>
          <w:b/>
          <w:bCs/>
          <w:sz w:val="28"/>
          <w:szCs w:val="28"/>
        </w:rPr>
        <w:t xml:space="preserve"> </w:t>
      </w:r>
      <w:r w:rsidR="00902AB0" w:rsidRPr="00FF6DEF">
        <w:rPr>
          <w:rFonts w:ascii="Arial" w:hAnsi="Arial" w:cs="Arial"/>
          <w:sz w:val="28"/>
          <w:szCs w:val="28"/>
        </w:rPr>
        <w:t xml:space="preserve">… </w:t>
      </w:r>
    </w:p>
    <w:p w14:paraId="78717149" w14:textId="77777777" w:rsidR="00902AB0" w:rsidRPr="00FF6DEF" w:rsidRDefault="00902AB0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1ED18CC9" w14:textId="43F807AA" w:rsidR="00902AB0" w:rsidRPr="00FF6DEF" w:rsidRDefault="00902AB0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II.</w:t>
      </w:r>
      <w:r w:rsidRPr="00FF6DEF">
        <w:rPr>
          <w:rFonts w:ascii="Arial" w:hAnsi="Arial" w:cs="Arial"/>
          <w:sz w:val="28"/>
          <w:szCs w:val="28"/>
        </w:rPr>
        <w:t xml:space="preserve"> La Dirección General de Derechos Humanos, la que ejercerá las atribuciones previstas en el artículo 38 del ROMA</w:t>
      </w:r>
      <w:r w:rsidR="002A4ED2" w:rsidRPr="00FF6DEF">
        <w:rPr>
          <w:rFonts w:ascii="Arial" w:hAnsi="Arial" w:cs="Arial"/>
          <w:sz w:val="28"/>
          <w:szCs w:val="28"/>
        </w:rPr>
        <w:t>-</w:t>
      </w:r>
      <w:r w:rsidRPr="00FF6DEF">
        <w:rPr>
          <w:rFonts w:ascii="Arial" w:hAnsi="Arial" w:cs="Arial"/>
          <w:sz w:val="28"/>
          <w:szCs w:val="28"/>
        </w:rPr>
        <w:t>SCJN;</w:t>
      </w:r>
    </w:p>
    <w:p w14:paraId="1AA6C83C" w14:textId="77777777" w:rsidR="00902AB0" w:rsidRPr="00FF6DEF" w:rsidRDefault="00902AB0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088F06CC" w14:textId="02F6F4C3" w:rsidR="002760B5" w:rsidRPr="00FF6DEF" w:rsidRDefault="00225DB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 xml:space="preserve">III. </w:t>
      </w:r>
      <w:r w:rsidR="00902AB0" w:rsidRPr="00FF6DEF">
        <w:rPr>
          <w:rFonts w:ascii="Arial" w:hAnsi="Arial" w:cs="Arial"/>
          <w:sz w:val="28"/>
          <w:szCs w:val="28"/>
        </w:rPr>
        <w:t>La Dirección General de Relaciones Institucionales, la que ejercerá las atribuciones previstas en el artículo 18 del ROMA-SCJN, y</w:t>
      </w:r>
    </w:p>
    <w:p w14:paraId="6692EC02" w14:textId="77777777" w:rsidR="00902AB0" w:rsidRPr="00FF6DEF" w:rsidRDefault="00902AB0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72046665" w14:textId="1D4ADFF3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IV.</w:t>
      </w:r>
      <w:r w:rsidR="00225DB3" w:rsidRPr="00FF6DEF">
        <w:rPr>
          <w:rFonts w:ascii="Arial" w:hAnsi="Arial" w:cs="Arial"/>
          <w:sz w:val="28"/>
          <w:szCs w:val="28"/>
        </w:rPr>
        <w:t xml:space="preserve"> </w:t>
      </w:r>
      <w:r w:rsidRPr="00FF6DEF">
        <w:rPr>
          <w:rFonts w:ascii="Arial" w:hAnsi="Arial" w:cs="Arial"/>
          <w:sz w:val="28"/>
          <w:szCs w:val="28"/>
        </w:rPr>
        <w:t>La Unidad General de Igualdad de Género, la que ejercerá las atribuciones previstas en el artículo</w:t>
      </w:r>
      <w:r w:rsidR="00225DB3" w:rsidRPr="00FF6DEF">
        <w:rPr>
          <w:rFonts w:ascii="Arial" w:hAnsi="Arial" w:cs="Arial"/>
          <w:sz w:val="28"/>
          <w:szCs w:val="28"/>
        </w:rPr>
        <w:t xml:space="preserve"> </w:t>
      </w:r>
      <w:r w:rsidRPr="00FF6DEF">
        <w:rPr>
          <w:rFonts w:ascii="Arial" w:hAnsi="Arial" w:cs="Arial"/>
          <w:sz w:val="28"/>
          <w:szCs w:val="28"/>
        </w:rPr>
        <w:t>44 del ROMA-SCJN</w:t>
      </w:r>
      <w:r w:rsidR="00FC2869" w:rsidRPr="00FF6DEF">
        <w:rPr>
          <w:rFonts w:ascii="Arial" w:hAnsi="Arial" w:cs="Arial"/>
          <w:sz w:val="28"/>
          <w:szCs w:val="28"/>
        </w:rPr>
        <w:t>.</w:t>
      </w:r>
      <w:r w:rsidR="00225DB3" w:rsidRPr="00FF6DEF">
        <w:rPr>
          <w:rFonts w:ascii="Arial" w:hAnsi="Arial" w:cs="Arial"/>
          <w:sz w:val="28"/>
          <w:szCs w:val="28"/>
        </w:rPr>
        <w:t>”</w:t>
      </w:r>
    </w:p>
    <w:p w14:paraId="2DD929ED" w14:textId="77777777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1C30C926" w14:textId="77777777" w:rsidR="002760B5" w:rsidRPr="00FF6DEF" w:rsidRDefault="002760B5" w:rsidP="00FF6DE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TRANSITORIOS</w:t>
      </w:r>
    </w:p>
    <w:p w14:paraId="16A17F7D" w14:textId="77777777" w:rsidR="002760B5" w:rsidRPr="00FF6DEF" w:rsidRDefault="002760B5" w:rsidP="00FF6DE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A4993A" w14:textId="77777777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PRIMERO.</w:t>
      </w:r>
      <w:r w:rsidRPr="00FF6DEF">
        <w:rPr>
          <w:rFonts w:ascii="Arial" w:hAnsi="Arial" w:cs="Arial"/>
          <w:sz w:val="28"/>
          <w:szCs w:val="28"/>
        </w:rPr>
        <w:t xml:space="preserve"> El presente Acuerdo General de Administración entrará en vigor al día siguiente de su aprobación.</w:t>
      </w:r>
    </w:p>
    <w:p w14:paraId="61973676" w14:textId="77777777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2D0782AA" w14:textId="0C4A39BA" w:rsidR="002760B5" w:rsidRPr="00FF6DEF" w:rsidRDefault="00225DB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SEGUNDO</w:t>
      </w:r>
      <w:r w:rsidR="002760B5" w:rsidRPr="00FF6DEF">
        <w:rPr>
          <w:rFonts w:ascii="Arial" w:hAnsi="Arial" w:cs="Arial"/>
          <w:b/>
          <w:bCs/>
          <w:sz w:val="28"/>
          <w:szCs w:val="28"/>
        </w:rPr>
        <w:t>.</w:t>
      </w:r>
      <w:r w:rsidR="002760B5" w:rsidRPr="00FF6DEF">
        <w:rPr>
          <w:rFonts w:ascii="Arial" w:hAnsi="Arial" w:cs="Arial"/>
          <w:sz w:val="28"/>
          <w:szCs w:val="28"/>
        </w:rPr>
        <w:t xml:space="preserve"> Se derogan las demás disposiciones jurídicas que se opongan al presente Acuerdo General de Administración.</w:t>
      </w:r>
    </w:p>
    <w:p w14:paraId="142C72C7" w14:textId="77777777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083BE68E" w14:textId="43301B83" w:rsidR="002760B5" w:rsidRPr="00FF6DEF" w:rsidRDefault="00225DB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TERCERO</w:t>
      </w:r>
      <w:r w:rsidR="002760B5" w:rsidRPr="00FF6DEF">
        <w:rPr>
          <w:rFonts w:ascii="Arial" w:hAnsi="Arial" w:cs="Arial"/>
          <w:b/>
          <w:bCs/>
          <w:sz w:val="28"/>
          <w:szCs w:val="28"/>
        </w:rPr>
        <w:t xml:space="preserve">. </w:t>
      </w:r>
      <w:r w:rsidR="002760B5" w:rsidRPr="00FF6DEF">
        <w:rPr>
          <w:rFonts w:ascii="Arial" w:hAnsi="Arial" w:cs="Arial"/>
          <w:sz w:val="28"/>
          <w:szCs w:val="28"/>
        </w:rPr>
        <w:t xml:space="preserve">Una vez que las disposiciones del presente Acuerdo General de Administración hayan entrado en vigor, intégrense al </w:t>
      </w:r>
      <w:r w:rsidRPr="00FF6DEF">
        <w:rPr>
          <w:rFonts w:ascii="Arial" w:hAnsi="Arial" w:cs="Arial"/>
          <w:sz w:val="28"/>
          <w:szCs w:val="28"/>
        </w:rPr>
        <w:t>Acuerdo General de Administración número I/2019, del Presidente de la Suprema Corte de Justicia de la Nación, de veintiocho de enero de dos mil diecinueve, por el que se modifica orgánica y funcionalmente su estructura administrativa</w:t>
      </w:r>
      <w:r w:rsidR="002760B5" w:rsidRPr="00FF6DEF">
        <w:rPr>
          <w:rFonts w:ascii="Arial" w:hAnsi="Arial" w:cs="Arial"/>
          <w:sz w:val="28"/>
          <w:szCs w:val="28"/>
        </w:rPr>
        <w:t>, a fin de que el contenido de éste se encuentre debidamente actualizado</w:t>
      </w:r>
      <w:r w:rsidR="005E4910" w:rsidRPr="00FF6DEF">
        <w:rPr>
          <w:rFonts w:ascii="Arial" w:hAnsi="Arial" w:cs="Arial"/>
          <w:sz w:val="28"/>
          <w:szCs w:val="28"/>
        </w:rPr>
        <w:t>;</w:t>
      </w:r>
      <w:r w:rsidR="002760B5" w:rsidRPr="00FF6DEF">
        <w:rPr>
          <w:rFonts w:ascii="Arial" w:hAnsi="Arial" w:cs="Arial"/>
          <w:sz w:val="28"/>
          <w:szCs w:val="28"/>
        </w:rPr>
        <w:t xml:space="preserve"> dicha actualización deberá realizarse en el archivo respectivo del portal de este Alto Tribunal, así como del resto de medios análogos que éste administre.</w:t>
      </w:r>
    </w:p>
    <w:p w14:paraId="7D089A24" w14:textId="77777777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4E0E5EFF" w14:textId="2E8D0015" w:rsidR="002760B5" w:rsidRPr="00FF6DEF" w:rsidRDefault="00225DB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lastRenderedPageBreak/>
        <w:t>CUARTO</w:t>
      </w:r>
      <w:r w:rsidR="002760B5" w:rsidRPr="00FF6DEF">
        <w:rPr>
          <w:rFonts w:ascii="Arial" w:hAnsi="Arial" w:cs="Arial"/>
          <w:b/>
          <w:bCs/>
          <w:sz w:val="28"/>
          <w:szCs w:val="28"/>
        </w:rPr>
        <w:t>.</w:t>
      </w:r>
      <w:r w:rsidR="002760B5" w:rsidRPr="00FF6DEF">
        <w:rPr>
          <w:rFonts w:ascii="Arial" w:hAnsi="Arial" w:cs="Arial"/>
          <w:sz w:val="28"/>
          <w:szCs w:val="28"/>
        </w:rPr>
        <w:t xml:space="preserve"> Publíquese este Acuerdo General de Administración en el Semanario Judicial de la Federación y su Gaceta, </w:t>
      </w:r>
      <w:r w:rsidR="00FC2869" w:rsidRPr="00FF6DEF">
        <w:rPr>
          <w:rFonts w:ascii="Arial" w:hAnsi="Arial" w:cs="Arial"/>
          <w:sz w:val="28"/>
          <w:szCs w:val="28"/>
        </w:rPr>
        <w:t xml:space="preserve">en el Diario Oficial de la Federación, </w:t>
      </w:r>
      <w:r w:rsidR="002760B5" w:rsidRPr="00FF6DEF">
        <w:rPr>
          <w:rFonts w:ascii="Arial" w:hAnsi="Arial" w:cs="Arial"/>
          <w:sz w:val="28"/>
          <w:szCs w:val="28"/>
        </w:rPr>
        <w:t>así como en medios electrónicos de consulta pública de la Suprema Corte de Justicia de la Nación, en términos del artículo 70, fracción I, de la Ley General de Transparencia y Acceso a la Información Pública y 71, fracción VI, de la Ley Federal de Transparencia y Acceso a la Información Pública.</w:t>
      </w:r>
    </w:p>
    <w:p w14:paraId="185F49A9" w14:textId="77777777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1A9996E3" w14:textId="51B79806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FF6DEF">
        <w:rPr>
          <w:rFonts w:ascii="Arial" w:hAnsi="Arial" w:cs="Arial"/>
          <w:sz w:val="28"/>
          <w:szCs w:val="28"/>
        </w:rPr>
        <w:t xml:space="preserve">Así lo acordó y firma el </w:t>
      </w:r>
      <w:proofErr w:type="gramStart"/>
      <w:r w:rsidRPr="00FF6DEF">
        <w:rPr>
          <w:rFonts w:ascii="Arial" w:hAnsi="Arial" w:cs="Arial"/>
          <w:sz w:val="28"/>
          <w:szCs w:val="28"/>
        </w:rPr>
        <w:t>Ministro</w:t>
      </w:r>
      <w:proofErr w:type="gramEnd"/>
      <w:r w:rsidRPr="00FF6DEF">
        <w:rPr>
          <w:rFonts w:ascii="Arial" w:hAnsi="Arial" w:cs="Arial"/>
          <w:sz w:val="28"/>
          <w:szCs w:val="28"/>
        </w:rPr>
        <w:t xml:space="preserve"> Arturo Zaldívar Lelo de Larrea, Presidente de la Suprema Corte de Justicia de la Nación, el </w:t>
      </w:r>
      <w:r w:rsidR="00C9320A" w:rsidRPr="00FF6DEF">
        <w:rPr>
          <w:rFonts w:ascii="Arial" w:hAnsi="Arial" w:cs="Arial"/>
          <w:sz w:val="28"/>
          <w:szCs w:val="28"/>
        </w:rPr>
        <w:t>doce</w:t>
      </w:r>
      <w:r w:rsidRPr="00FF6DEF">
        <w:rPr>
          <w:rFonts w:ascii="Arial" w:hAnsi="Arial" w:cs="Arial"/>
          <w:sz w:val="28"/>
          <w:szCs w:val="28"/>
        </w:rPr>
        <w:t xml:space="preserve"> de </w:t>
      </w:r>
      <w:r w:rsidR="00FC2869" w:rsidRPr="00FF6DEF">
        <w:rPr>
          <w:rFonts w:ascii="Arial" w:hAnsi="Arial" w:cs="Arial"/>
          <w:sz w:val="28"/>
          <w:szCs w:val="28"/>
        </w:rPr>
        <w:t>marzo</w:t>
      </w:r>
      <w:r w:rsidRPr="00FF6DEF">
        <w:rPr>
          <w:rFonts w:ascii="Arial" w:hAnsi="Arial" w:cs="Arial"/>
          <w:sz w:val="28"/>
          <w:szCs w:val="28"/>
        </w:rPr>
        <w:t xml:space="preserve"> de dos mil veintiuno, ante el Director General de Asuntos Jurídicos que da fe.</w:t>
      </w:r>
    </w:p>
    <w:p w14:paraId="1D76CFE5" w14:textId="77777777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72123CC2" w14:textId="4546F872" w:rsidR="002760B5" w:rsidRPr="00FF6DEF" w:rsidRDefault="002760B5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4EB5FCD6" w14:textId="77777777" w:rsidR="00225DB3" w:rsidRPr="00FF6DEF" w:rsidRDefault="00225DB3" w:rsidP="00FF6DE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40B1E400" w14:textId="77777777" w:rsidR="002760B5" w:rsidRPr="00FF6DEF" w:rsidRDefault="002760B5" w:rsidP="00FF6DEF">
      <w:pPr>
        <w:spacing w:after="0" w:line="480" w:lineRule="auto"/>
        <w:ind w:left="-851" w:right="-539"/>
        <w:jc w:val="center"/>
        <w:rPr>
          <w:rFonts w:ascii="Arial" w:hAnsi="Arial" w:cs="Arial"/>
          <w:b/>
          <w:bCs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MINISTRO PRESIDENTE ARTURO ZALDÍVAR LELO DE LARREA</w:t>
      </w:r>
    </w:p>
    <w:p w14:paraId="1241F779" w14:textId="77777777" w:rsidR="002760B5" w:rsidRPr="00FF6DEF" w:rsidRDefault="002760B5" w:rsidP="00FF6DE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BF972E" w14:textId="77777777" w:rsidR="002760B5" w:rsidRPr="00FF6DEF" w:rsidRDefault="002760B5" w:rsidP="00FF6DE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17785B" w14:textId="77777777" w:rsidR="002760B5" w:rsidRPr="00FF6DEF" w:rsidRDefault="002760B5" w:rsidP="00FF6DE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 xml:space="preserve">LUIS FERNANDO CORONA HORTA </w:t>
      </w:r>
    </w:p>
    <w:p w14:paraId="512EB814" w14:textId="071E7017" w:rsidR="00707114" w:rsidRPr="00FF6DEF" w:rsidRDefault="002760B5" w:rsidP="00FF6DE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F6DEF">
        <w:rPr>
          <w:rFonts w:ascii="Arial" w:hAnsi="Arial" w:cs="Arial"/>
          <w:b/>
          <w:bCs/>
          <w:sz w:val="28"/>
          <w:szCs w:val="28"/>
        </w:rPr>
        <w:t>DIRECTOR GENERAL</w:t>
      </w:r>
      <w:r w:rsidR="002A4ED2" w:rsidRPr="00FF6DEF">
        <w:rPr>
          <w:rFonts w:ascii="Arial" w:hAnsi="Arial" w:cs="Arial"/>
          <w:b/>
          <w:bCs/>
          <w:sz w:val="28"/>
          <w:szCs w:val="28"/>
        </w:rPr>
        <w:t xml:space="preserve"> DE AS</w:t>
      </w:r>
      <w:r w:rsidR="006E19E3" w:rsidRPr="00FF6DEF">
        <w:rPr>
          <w:rFonts w:ascii="Arial" w:hAnsi="Arial" w:cs="Arial"/>
          <w:b/>
          <w:bCs/>
          <w:sz w:val="28"/>
          <w:szCs w:val="28"/>
        </w:rPr>
        <w:t>UNTOS JURÍDICOS</w:t>
      </w:r>
    </w:p>
    <w:sectPr w:rsidR="00707114" w:rsidRPr="00FF6DEF" w:rsidSect="00864A68">
      <w:footerReference w:type="default" r:id="rId10"/>
      <w:pgSz w:w="12242" w:h="19442" w:code="10003"/>
      <w:pgMar w:top="2835" w:right="1469" w:bottom="1418" w:left="351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3AE0A" w14:textId="77777777" w:rsidR="004B54E0" w:rsidRDefault="004B54E0" w:rsidP="006E19E3">
      <w:pPr>
        <w:spacing w:after="0" w:line="240" w:lineRule="auto"/>
      </w:pPr>
      <w:r>
        <w:separator/>
      </w:r>
    </w:p>
  </w:endnote>
  <w:endnote w:type="continuationSeparator" w:id="0">
    <w:p w14:paraId="4AD89813" w14:textId="77777777" w:rsidR="004B54E0" w:rsidRDefault="004B54E0" w:rsidP="006E19E3">
      <w:pPr>
        <w:spacing w:after="0" w:line="240" w:lineRule="auto"/>
      </w:pPr>
      <w:r>
        <w:continuationSeparator/>
      </w:r>
    </w:p>
  </w:endnote>
  <w:endnote w:type="continuationNotice" w:id="1">
    <w:p w14:paraId="57BE7623" w14:textId="77777777" w:rsidR="004B54E0" w:rsidRDefault="004B54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7721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18"/>
      </w:rPr>
    </w:sdtEndPr>
    <w:sdtContent>
      <w:p w14:paraId="512EB819" w14:textId="77777777" w:rsidR="006E19E3" w:rsidRPr="00427B09" w:rsidRDefault="006E19E3">
        <w:pPr>
          <w:pStyle w:val="Piedepgina"/>
          <w:jc w:val="right"/>
          <w:rPr>
            <w:rFonts w:ascii="Arial" w:hAnsi="Arial" w:cs="Arial"/>
            <w:b/>
            <w:bCs/>
            <w:sz w:val="24"/>
            <w:szCs w:val="18"/>
          </w:rPr>
        </w:pPr>
        <w:r w:rsidRPr="00427B09">
          <w:rPr>
            <w:rFonts w:ascii="Arial" w:hAnsi="Arial" w:cs="Arial"/>
            <w:b/>
            <w:bCs/>
            <w:sz w:val="24"/>
            <w:szCs w:val="18"/>
          </w:rPr>
          <w:fldChar w:fldCharType="begin"/>
        </w:r>
        <w:r w:rsidRPr="00427B09">
          <w:rPr>
            <w:rFonts w:ascii="Arial" w:hAnsi="Arial" w:cs="Arial"/>
            <w:b/>
            <w:bCs/>
            <w:sz w:val="24"/>
            <w:szCs w:val="18"/>
          </w:rPr>
          <w:instrText>PAGE   \* MERGEFORMAT</w:instrText>
        </w:r>
        <w:r w:rsidRPr="00427B09">
          <w:rPr>
            <w:rFonts w:ascii="Arial" w:hAnsi="Arial" w:cs="Arial"/>
            <w:b/>
            <w:bCs/>
            <w:sz w:val="24"/>
            <w:szCs w:val="18"/>
          </w:rPr>
          <w:fldChar w:fldCharType="separate"/>
        </w:r>
        <w:r w:rsidR="00427B09" w:rsidRPr="00427B09">
          <w:rPr>
            <w:rFonts w:ascii="Arial" w:hAnsi="Arial" w:cs="Arial"/>
            <w:b/>
            <w:bCs/>
            <w:noProof/>
            <w:sz w:val="24"/>
            <w:szCs w:val="18"/>
            <w:lang w:val="es-ES"/>
          </w:rPr>
          <w:t>1</w:t>
        </w:r>
        <w:r w:rsidRPr="00427B09">
          <w:rPr>
            <w:rFonts w:ascii="Arial" w:hAnsi="Arial" w:cs="Arial"/>
            <w:b/>
            <w:bCs/>
            <w:sz w:val="24"/>
            <w:szCs w:val="18"/>
          </w:rPr>
          <w:fldChar w:fldCharType="end"/>
        </w:r>
      </w:p>
    </w:sdtContent>
  </w:sdt>
  <w:p w14:paraId="512EB81A" w14:textId="77777777" w:rsidR="006E19E3" w:rsidRDefault="006E1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98C9D" w14:textId="77777777" w:rsidR="004B54E0" w:rsidRDefault="004B54E0" w:rsidP="006E19E3">
      <w:pPr>
        <w:spacing w:after="0" w:line="240" w:lineRule="auto"/>
      </w:pPr>
      <w:r>
        <w:separator/>
      </w:r>
    </w:p>
  </w:footnote>
  <w:footnote w:type="continuationSeparator" w:id="0">
    <w:p w14:paraId="3683C75C" w14:textId="77777777" w:rsidR="004B54E0" w:rsidRDefault="004B54E0" w:rsidP="006E19E3">
      <w:pPr>
        <w:spacing w:after="0" w:line="240" w:lineRule="auto"/>
      </w:pPr>
      <w:r>
        <w:continuationSeparator/>
      </w:r>
    </w:p>
  </w:footnote>
  <w:footnote w:type="continuationNotice" w:id="1">
    <w:p w14:paraId="796685DA" w14:textId="77777777" w:rsidR="004B54E0" w:rsidRDefault="004B54E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E3"/>
    <w:rsid w:val="00042ECE"/>
    <w:rsid w:val="00057F97"/>
    <w:rsid w:val="000664B8"/>
    <w:rsid w:val="00083F9D"/>
    <w:rsid w:val="000A7BD1"/>
    <w:rsid w:val="000C019B"/>
    <w:rsid w:val="000C383F"/>
    <w:rsid w:val="000C48B7"/>
    <w:rsid w:val="000D5CC8"/>
    <w:rsid w:val="000E67F6"/>
    <w:rsid w:val="00101D0C"/>
    <w:rsid w:val="00102224"/>
    <w:rsid w:val="00103693"/>
    <w:rsid w:val="00105B06"/>
    <w:rsid w:val="00106C3C"/>
    <w:rsid w:val="00147745"/>
    <w:rsid w:val="001752EC"/>
    <w:rsid w:val="00176249"/>
    <w:rsid w:val="001A2AF2"/>
    <w:rsid w:val="001B501E"/>
    <w:rsid w:val="001D1EB0"/>
    <w:rsid w:val="002018B9"/>
    <w:rsid w:val="00225DB3"/>
    <w:rsid w:val="00230E18"/>
    <w:rsid w:val="00244912"/>
    <w:rsid w:val="002557D6"/>
    <w:rsid w:val="002760B5"/>
    <w:rsid w:val="00292B07"/>
    <w:rsid w:val="00297058"/>
    <w:rsid w:val="002A4ED2"/>
    <w:rsid w:val="002B085B"/>
    <w:rsid w:val="002C47DE"/>
    <w:rsid w:val="0030431E"/>
    <w:rsid w:val="003731E6"/>
    <w:rsid w:val="00374FDD"/>
    <w:rsid w:val="00385BF1"/>
    <w:rsid w:val="003C17AB"/>
    <w:rsid w:val="003D1EC4"/>
    <w:rsid w:val="003E3EA5"/>
    <w:rsid w:val="003F2FB1"/>
    <w:rsid w:val="003F4EBA"/>
    <w:rsid w:val="00416EA9"/>
    <w:rsid w:val="0042480D"/>
    <w:rsid w:val="00427B09"/>
    <w:rsid w:val="004341F2"/>
    <w:rsid w:val="00436516"/>
    <w:rsid w:val="00480103"/>
    <w:rsid w:val="004B54E0"/>
    <w:rsid w:val="004B784F"/>
    <w:rsid w:val="004F73E4"/>
    <w:rsid w:val="00504622"/>
    <w:rsid w:val="00525E66"/>
    <w:rsid w:val="00531B45"/>
    <w:rsid w:val="00550D49"/>
    <w:rsid w:val="00554EB7"/>
    <w:rsid w:val="00561621"/>
    <w:rsid w:val="00571C6B"/>
    <w:rsid w:val="00574DF5"/>
    <w:rsid w:val="00577EBD"/>
    <w:rsid w:val="00584B71"/>
    <w:rsid w:val="00591CF9"/>
    <w:rsid w:val="005B6652"/>
    <w:rsid w:val="005C5DEC"/>
    <w:rsid w:val="005C7611"/>
    <w:rsid w:val="005D557E"/>
    <w:rsid w:val="005E01B8"/>
    <w:rsid w:val="005E4910"/>
    <w:rsid w:val="005F4D10"/>
    <w:rsid w:val="006112B8"/>
    <w:rsid w:val="0061492F"/>
    <w:rsid w:val="00641755"/>
    <w:rsid w:val="00693C6B"/>
    <w:rsid w:val="006A405A"/>
    <w:rsid w:val="006B1E64"/>
    <w:rsid w:val="006B21E0"/>
    <w:rsid w:val="006C118E"/>
    <w:rsid w:val="006D0089"/>
    <w:rsid w:val="006E19E3"/>
    <w:rsid w:val="006E5F1B"/>
    <w:rsid w:val="006E7710"/>
    <w:rsid w:val="00707114"/>
    <w:rsid w:val="00742118"/>
    <w:rsid w:val="00746C3D"/>
    <w:rsid w:val="0075656A"/>
    <w:rsid w:val="007607DC"/>
    <w:rsid w:val="00761F48"/>
    <w:rsid w:val="00770801"/>
    <w:rsid w:val="00791573"/>
    <w:rsid w:val="007B57B5"/>
    <w:rsid w:val="007C461E"/>
    <w:rsid w:val="007C5B97"/>
    <w:rsid w:val="007F7DDB"/>
    <w:rsid w:val="00802AB7"/>
    <w:rsid w:val="008351FF"/>
    <w:rsid w:val="008354DB"/>
    <w:rsid w:val="00846124"/>
    <w:rsid w:val="00852DA6"/>
    <w:rsid w:val="00864A68"/>
    <w:rsid w:val="00867214"/>
    <w:rsid w:val="00894F4F"/>
    <w:rsid w:val="008D269E"/>
    <w:rsid w:val="00902AB0"/>
    <w:rsid w:val="009038BD"/>
    <w:rsid w:val="009342FC"/>
    <w:rsid w:val="0099253B"/>
    <w:rsid w:val="009927C5"/>
    <w:rsid w:val="009A5B40"/>
    <w:rsid w:val="009E44E6"/>
    <w:rsid w:val="009E6C8E"/>
    <w:rsid w:val="009F1723"/>
    <w:rsid w:val="009F48E7"/>
    <w:rsid w:val="00A10BB1"/>
    <w:rsid w:val="00A15AA2"/>
    <w:rsid w:val="00A2053D"/>
    <w:rsid w:val="00A32E7A"/>
    <w:rsid w:val="00A34A69"/>
    <w:rsid w:val="00A374EB"/>
    <w:rsid w:val="00A4460D"/>
    <w:rsid w:val="00A61E38"/>
    <w:rsid w:val="00A63D00"/>
    <w:rsid w:val="00A75942"/>
    <w:rsid w:val="00A95645"/>
    <w:rsid w:val="00AA239A"/>
    <w:rsid w:val="00AA29C8"/>
    <w:rsid w:val="00AC7B12"/>
    <w:rsid w:val="00B013DC"/>
    <w:rsid w:val="00B15EFF"/>
    <w:rsid w:val="00B50143"/>
    <w:rsid w:val="00B54835"/>
    <w:rsid w:val="00B54C0F"/>
    <w:rsid w:val="00B665D2"/>
    <w:rsid w:val="00B758C5"/>
    <w:rsid w:val="00B80D6D"/>
    <w:rsid w:val="00B8751A"/>
    <w:rsid w:val="00BC10DA"/>
    <w:rsid w:val="00BC7B06"/>
    <w:rsid w:val="00BD1C99"/>
    <w:rsid w:val="00BD233E"/>
    <w:rsid w:val="00BE4685"/>
    <w:rsid w:val="00BF0541"/>
    <w:rsid w:val="00BF6F53"/>
    <w:rsid w:val="00C82669"/>
    <w:rsid w:val="00C9320A"/>
    <w:rsid w:val="00CA4B24"/>
    <w:rsid w:val="00D002F9"/>
    <w:rsid w:val="00D019D3"/>
    <w:rsid w:val="00D07C35"/>
    <w:rsid w:val="00D121A6"/>
    <w:rsid w:val="00D36988"/>
    <w:rsid w:val="00D501FC"/>
    <w:rsid w:val="00D52F14"/>
    <w:rsid w:val="00D771EB"/>
    <w:rsid w:val="00D8544F"/>
    <w:rsid w:val="00D969AA"/>
    <w:rsid w:val="00DD2AF6"/>
    <w:rsid w:val="00DD575E"/>
    <w:rsid w:val="00DF760C"/>
    <w:rsid w:val="00E1036F"/>
    <w:rsid w:val="00E11F1E"/>
    <w:rsid w:val="00E212A3"/>
    <w:rsid w:val="00E43EF0"/>
    <w:rsid w:val="00E5268A"/>
    <w:rsid w:val="00E700B6"/>
    <w:rsid w:val="00E71883"/>
    <w:rsid w:val="00E86B8E"/>
    <w:rsid w:val="00E91A6E"/>
    <w:rsid w:val="00EA1E2F"/>
    <w:rsid w:val="00EA2ACF"/>
    <w:rsid w:val="00F62B5C"/>
    <w:rsid w:val="00FA4041"/>
    <w:rsid w:val="00FC2869"/>
    <w:rsid w:val="00FC50D6"/>
    <w:rsid w:val="00FD0D1F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B7EB"/>
  <w15:chartTrackingRefBased/>
  <w15:docId w15:val="{15416713-A904-401E-8946-1FF9711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9E3"/>
  </w:style>
  <w:style w:type="paragraph" w:styleId="Piedepgina">
    <w:name w:val="footer"/>
    <w:basedOn w:val="Normal"/>
    <w:link w:val="PiedepginaCar"/>
    <w:uiPriority w:val="99"/>
    <w:unhideWhenUsed/>
    <w:rsid w:val="006E1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9E3"/>
  </w:style>
  <w:style w:type="paragraph" w:styleId="Textodeglobo">
    <w:name w:val="Balloon Text"/>
    <w:basedOn w:val="Normal"/>
    <w:link w:val="TextodegloboCar"/>
    <w:uiPriority w:val="99"/>
    <w:semiHidden/>
    <w:unhideWhenUsed/>
    <w:rsid w:val="00A3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A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700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0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0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0B6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25DB3"/>
    <w:pPr>
      <w:ind w:left="720"/>
      <w:contextualSpacing/>
    </w:pPr>
  </w:style>
  <w:style w:type="paragraph" w:styleId="Revisin">
    <w:name w:val="Revision"/>
    <w:hidden/>
    <w:uiPriority w:val="99"/>
    <w:semiHidden/>
    <w:rsid w:val="00760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28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21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8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2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50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89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4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38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47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97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6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59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49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60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44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89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95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14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24F387165333459EE8C8B53B8D52E9" ma:contentTypeVersion="2" ma:contentTypeDescription="Crear nuevo documento." ma:contentTypeScope="" ma:versionID="b08336a581f4db337941d289832adc36">
  <xsd:schema xmlns:xsd="http://www.w3.org/2001/XMLSchema" xmlns:xs="http://www.w3.org/2001/XMLSchema" xmlns:p="http://schemas.microsoft.com/office/2006/metadata/properties" xmlns:ns2="f3e7e01e-5ecc-4eb3-99e1-f1dc51be3b72" targetNamespace="http://schemas.microsoft.com/office/2006/metadata/properties" ma:root="true" ma:fieldsID="67aa40d6e2e81c8ac59e836162eb1f01" ns2:_="">
    <xsd:import namespace="f3e7e01e-5ecc-4eb3-99e1-f1dc51be3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e01e-5ecc-4eb3-99e1-f1dc51be3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86D8D-40DD-434B-AE7C-3E5B209559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CF16D-305E-4326-8F55-5AEDDF4C79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C0018-BEC4-47A8-96A2-A5005199D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7C6F2-3A71-4351-A76F-4D06AA453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7e01e-5ecc-4eb3-99e1-f1dc51be3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DGAJ</dc:creator>
  <cp:keywords/>
  <dc:description/>
  <cp:lastModifiedBy>MIGUEL ANGEL RAMIREZ ZUÑIGA</cp:lastModifiedBy>
  <cp:revision>2</cp:revision>
  <dcterms:created xsi:type="dcterms:W3CDTF">2021-03-12T21:40:00Z</dcterms:created>
  <dcterms:modified xsi:type="dcterms:W3CDTF">2021-03-12T21:40:00Z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0x0101008124F387165333459EE8C8B53B8D52E9</vt:lpwstr>
  </property>
</Properties>
</file>