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9F1D69" w:rsidP="007B1218">
            <w:pPr>
              <w:jc w:val="left"/>
              <w:rPr>
                <w:rFonts w:asciiTheme="minorHAnsi" w:hAnsiTheme="minorHAnsi" w:cstheme="minorHAnsi"/>
              </w:rPr>
            </w:pPr>
            <w:r w:rsidRPr="009F1D69">
              <w:rPr>
                <w:rFonts w:asciiTheme="minorHAnsi" w:hAnsiTheme="minorHAnsi" w:cstheme="minorHAnsi"/>
              </w:rPr>
              <w:t>Universidad de Guadalajara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9F1D69" w:rsidP="00537DCD">
            <w:pPr>
              <w:rPr>
                <w:rFonts w:asciiTheme="minorHAnsi" w:hAnsiTheme="minorHAnsi" w:cstheme="minorHAnsi"/>
              </w:rPr>
            </w:pPr>
            <w:r w:rsidRPr="009F1D69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16-may-05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0241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de Ética J</w:t>
            </w:r>
            <w:r w:rsidR="002A0261">
              <w:rPr>
                <w:rFonts w:asciiTheme="minorHAnsi" w:hAnsiTheme="minorHAnsi" w:cstheme="minorHAnsi"/>
              </w:rPr>
              <w:t>udicial: Las Razones para E</w:t>
            </w:r>
            <w:r w:rsidR="00B11C12">
              <w:rPr>
                <w:rFonts w:asciiTheme="minorHAnsi" w:hAnsiTheme="minorHAnsi" w:cstheme="minorHAnsi"/>
              </w:rPr>
              <w:t>legir</w:t>
            </w:r>
            <w:r w:rsidR="001E353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5E03C0" w:rsidRPr="006C5A6E" w:rsidRDefault="00B11C12" w:rsidP="00B11C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5E03C0" w:rsidRPr="006C5A6E" w:rsidRDefault="00B11C1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marzo de 2007</w:t>
            </w:r>
          </w:p>
        </w:tc>
        <w:tc>
          <w:tcPr>
            <w:tcW w:w="1350" w:type="dxa"/>
          </w:tcPr>
          <w:p w:rsidR="005E03C0" w:rsidRPr="006C5A6E" w:rsidRDefault="00B11C1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marzo de 2007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B11C12" w:rsidRPr="006C5A6E" w:rsidTr="007B1218">
        <w:tc>
          <w:tcPr>
            <w:tcW w:w="2448" w:type="dxa"/>
          </w:tcPr>
          <w:p w:rsidR="00B11C12" w:rsidRDefault="00802414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de Ética J</w:t>
            </w:r>
            <w:r w:rsidR="00C511F4">
              <w:rPr>
                <w:rFonts w:asciiTheme="minorHAnsi" w:hAnsiTheme="minorHAnsi" w:cstheme="minorHAnsi"/>
              </w:rPr>
              <w:t>udicial: Dinámica del Acto H</w:t>
            </w:r>
            <w:r w:rsidR="00B11C12">
              <w:rPr>
                <w:rFonts w:asciiTheme="minorHAnsi" w:hAnsiTheme="minorHAnsi" w:cstheme="minorHAnsi"/>
              </w:rPr>
              <w:t>umano</w:t>
            </w:r>
            <w:r w:rsidR="001E353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20" w:type="dxa"/>
          </w:tcPr>
          <w:p w:rsidR="00B11C12" w:rsidRDefault="00B11C12" w:rsidP="00B11C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B11C12" w:rsidRDefault="00B11C1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marzo de 2007</w:t>
            </w:r>
          </w:p>
        </w:tc>
        <w:tc>
          <w:tcPr>
            <w:tcW w:w="1350" w:type="dxa"/>
          </w:tcPr>
          <w:p w:rsidR="00B11C12" w:rsidRDefault="00B11C1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marzo de 2007</w:t>
            </w:r>
          </w:p>
        </w:tc>
        <w:tc>
          <w:tcPr>
            <w:tcW w:w="1600" w:type="dxa"/>
          </w:tcPr>
          <w:p w:rsidR="00B11C12" w:rsidRPr="006C5A6E" w:rsidRDefault="00B11C12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11C12" w:rsidRPr="006C5A6E" w:rsidRDefault="00B11C1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$630.01</w:t>
            </w:r>
          </w:p>
        </w:tc>
      </w:tr>
      <w:tr w:rsidR="001E3532" w:rsidRPr="006C5A6E" w:rsidTr="007B1218">
        <w:tc>
          <w:tcPr>
            <w:tcW w:w="2448" w:type="dxa"/>
          </w:tcPr>
          <w:p w:rsidR="001E3532" w:rsidRDefault="001E353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Pasado y Presente de la Constitución Mexicana</w:t>
            </w:r>
          </w:p>
        </w:tc>
        <w:tc>
          <w:tcPr>
            <w:tcW w:w="1620" w:type="dxa"/>
          </w:tcPr>
          <w:p w:rsidR="001E3532" w:rsidRDefault="001E3532" w:rsidP="00B11C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1E3532" w:rsidRDefault="001E3532" w:rsidP="007B1218">
            <w:pPr>
              <w:rPr>
                <w:rFonts w:asciiTheme="minorHAnsi" w:hAnsiTheme="minorHAnsi" w:cstheme="minorHAnsi"/>
              </w:rPr>
            </w:pPr>
            <w:r w:rsidRPr="001E3532">
              <w:rPr>
                <w:rFonts w:asciiTheme="minorHAnsi" w:hAnsiTheme="minorHAnsi" w:cstheme="minorHAnsi"/>
                <w:sz w:val="20"/>
              </w:rPr>
              <w:t>30 de noviembre de 2007</w:t>
            </w:r>
          </w:p>
        </w:tc>
        <w:tc>
          <w:tcPr>
            <w:tcW w:w="1350" w:type="dxa"/>
          </w:tcPr>
          <w:p w:rsidR="001E3532" w:rsidRDefault="001E3532" w:rsidP="007B1218">
            <w:pPr>
              <w:rPr>
                <w:rFonts w:asciiTheme="minorHAnsi" w:hAnsiTheme="minorHAnsi" w:cstheme="minorHAnsi"/>
              </w:rPr>
            </w:pPr>
            <w:r w:rsidRPr="001E3532">
              <w:rPr>
                <w:rFonts w:asciiTheme="minorHAnsi" w:hAnsiTheme="minorHAnsi" w:cstheme="minorHAnsi"/>
                <w:sz w:val="20"/>
              </w:rPr>
              <w:t>30 de noviembre de 2007</w:t>
            </w:r>
          </w:p>
        </w:tc>
        <w:tc>
          <w:tcPr>
            <w:tcW w:w="1600" w:type="dxa"/>
          </w:tcPr>
          <w:p w:rsidR="001E3532" w:rsidRPr="006C5A6E" w:rsidRDefault="001E3532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1E3532" w:rsidRDefault="001E3532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Teórico Práctico en Justicia Constitucional y Actualización Jurisprudencial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junio de 2008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junio de 2008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Alimentos, Garantías, Medidas Cautelares y Ejecución.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febrero de 2009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febrero de 2009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$5,800.00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$5,766.67</w:t>
            </w:r>
          </w:p>
        </w:tc>
      </w:tr>
      <w:tr w:rsidR="00384FA0" w:rsidTr="00395A5D">
        <w:tc>
          <w:tcPr>
            <w:tcW w:w="2448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Diplomado Teórico Práctico en Justicia Constitucional y Actualización Jurisprudencial</w:t>
            </w:r>
          </w:p>
        </w:tc>
        <w:tc>
          <w:tcPr>
            <w:tcW w:w="1620" w:type="dxa"/>
          </w:tcPr>
          <w:p w:rsidR="00384FA0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junio de 2009</w:t>
            </w:r>
          </w:p>
        </w:tc>
        <w:tc>
          <w:tcPr>
            <w:tcW w:w="135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junio de 2009</w:t>
            </w:r>
          </w:p>
        </w:tc>
        <w:tc>
          <w:tcPr>
            <w:tcW w:w="160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  <w:tc>
          <w:tcPr>
            <w:tcW w:w="1559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$2,041.27</w:t>
            </w:r>
          </w:p>
        </w:tc>
      </w:tr>
      <w:tr w:rsidR="00384FA0" w:rsidTr="00395A5D">
        <w:tc>
          <w:tcPr>
            <w:tcW w:w="2448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Ejercicio de la Libertad de Expresión</w:t>
            </w:r>
          </w:p>
        </w:tc>
        <w:tc>
          <w:tcPr>
            <w:tcW w:w="1620" w:type="dxa"/>
          </w:tcPr>
          <w:p w:rsidR="00384FA0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julio de 2009</w:t>
            </w:r>
          </w:p>
        </w:tc>
        <w:tc>
          <w:tcPr>
            <w:tcW w:w="135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julio de 2009</w:t>
            </w:r>
          </w:p>
        </w:tc>
        <w:tc>
          <w:tcPr>
            <w:tcW w:w="160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$5,700.00</w:t>
            </w:r>
          </w:p>
        </w:tc>
        <w:tc>
          <w:tcPr>
            <w:tcW w:w="1559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$4,467.10</w:t>
            </w:r>
          </w:p>
        </w:tc>
      </w:tr>
      <w:tr w:rsidR="00384FA0" w:rsidTr="00395A5D">
        <w:tc>
          <w:tcPr>
            <w:tcW w:w="2448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Teórico Práctico en Justicia Constitucional y Actualización Jurisprudencial.</w:t>
            </w:r>
          </w:p>
        </w:tc>
        <w:tc>
          <w:tcPr>
            <w:tcW w:w="1620" w:type="dxa"/>
          </w:tcPr>
          <w:p w:rsidR="00384FA0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agosto de 2009</w:t>
            </w:r>
          </w:p>
        </w:tc>
        <w:tc>
          <w:tcPr>
            <w:tcW w:w="135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agosto de 2009</w:t>
            </w:r>
          </w:p>
        </w:tc>
        <w:tc>
          <w:tcPr>
            <w:tcW w:w="160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  <w:tc>
          <w:tcPr>
            <w:tcW w:w="1559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$989.42</w:t>
            </w:r>
          </w:p>
        </w:tc>
      </w:tr>
      <w:tr w:rsidR="00384FA0" w:rsidTr="00395A5D">
        <w:tc>
          <w:tcPr>
            <w:tcW w:w="2448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Mujer y Violencia de Género.</w:t>
            </w:r>
          </w:p>
        </w:tc>
        <w:tc>
          <w:tcPr>
            <w:tcW w:w="1620" w:type="dxa"/>
          </w:tcPr>
          <w:p w:rsidR="00384FA0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octubre de 2009</w:t>
            </w:r>
          </w:p>
        </w:tc>
        <w:tc>
          <w:tcPr>
            <w:tcW w:w="135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de octubre de 2009</w:t>
            </w:r>
          </w:p>
        </w:tc>
        <w:tc>
          <w:tcPr>
            <w:tcW w:w="160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$5,700.00</w:t>
            </w:r>
          </w:p>
        </w:tc>
        <w:tc>
          <w:tcPr>
            <w:tcW w:w="1559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$5,465.09</w:t>
            </w: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Cine Debate: La </w:t>
            </w:r>
            <w:proofErr w:type="spellStart"/>
            <w:r>
              <w:rPr>
                <w:rFonts w:asciiTheme="minorHAnsi" w:hAnsiTheme="minorHAnsi" w:cstheme="minorHAnsi"/>
              </w:rPr>
              <w:t>Soldadera</w:t>
            </w:r>
            <w:proofErr w:type="spellEnd"/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abril de 2010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abril de 2010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$6,000.00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$4,963.98</w:t>
            </w: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Hidalgo en Guadalajara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mayo de 2010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mayo de 2010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$4,483.17</w:t>
            </w: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Conferencias: Juristas destacados y su aportación histórica en Jalisco.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agosto de 2010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agosto de 2010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$7,500.00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$5,507.43</w:t>
            </w: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Félix María Calleja y la batalla del Puente de Calderón.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 w:rsidRPr="00F43E13">
              <w:rPr>
                <w:rFonts w:asciiTheme="minorHAnsi" w:hAnsiTheme="minorHAnsi" w:cstheme="minorHAnsi"/>
                <w:sz w:val="20"/>
              </w:rPr>
              <w:t>30 de septiembre de 2010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 w:rsidRPr="00F43E13">
              <w:rPr>
                <w:rFonts w:asciiTheme="minorHAnsi" w:hAnsiTheme="minorHAnsi" w:cstheme="minorHAnsi"/>
                <w:sz w:val="20"/>
              </w:rPr>
              <w:t>30 de septiembre de 2010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$4,906.46</w:t>
            </w: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Protección al Medio Ambiente.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mayo de 2011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mayo de 2011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$4,477.06</w:t>
            </w: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Principio de Igualdad: Reflexiones Jurídicas en el siglo XXI.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octubre de 2011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octubre de 2011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$5,344.98</w:t>
            </w:r>
          </w:p>
        </w:tc>
      </w:tr>
      <w:tr w:rsidR="00384FA0" w:rsidRPr="006C5A6E" w:rsidTr="00384FA0">
        <w:trPr>
          <w:trHeight w:val="1990"/>
        </w:trPr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Conferencias: Reformas a la Constitución Política de los Estados Unidos Mexicanos y su Impacto en Materia de Amparo.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octubre de 2011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octubre de 2011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</w:p>
        </w:tc>
      </w:tr>
      <w:tr w:rsidR="00384FA0" w:rsidRPr="006C5A6E" w:rsidTr="00395A5D">
        <w:tc>
          <w:tcPr>
            <w:tcW w:w="2448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Magistral: Acuerdos Conclusivos</w:t>
            </w:r>
          </w:p>
        </w:tc>
        <w:tc>
          <w:tcPr>
            <w:tcW w:w="1620" w:type="dxa"/>
          </w:tcPr>
          <w:p w:rsidR="00384FA0" w:rsidRPr="006C5A6E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CCJ-UDG</w:t>
            </w:r>
          </w:p>
        </w:tc>
        <w:tc>
          <w:tcPr>
            <w:tcW w:w="117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marzo de 2014</w:t>
            </w:r>
          </w:p>
        </w:tc>
        <w:tc>
          <w:tcPr>
            <w:tcW w:w="135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marzo de 2014</w:t>
            </w:r>
          </w:p>
        </w:tc>
        <w:tc>
          <w:tcPr>
            <w:tcW w:w="1600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$6,500.00</w:t>
            </w:r>
          </w:p>
        </w:tc>
        <w:tc>
          <w:tcPr>
            <w:tcW w:w="1559" w:type="dxa"/>
          </w:tcPr>
          <w:p w:rsidR="00384FA0" w:rsidRPr="006C5A6E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$5,730.83</w:t>
            </w:r>
          </w:p>
        </w:tc>
      </w:tr>
      <w:tr w:rsidR="00384FA0" w:rsidTr="00395A5D">
        <w:tc>
          <w:tcPr>
            <w:tcW w:w="2448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Taller: La audiencia inicial en el Sistema Jurídico Mexicano.</w:t>
            </w:r>
          </w:p>
        </w:tc>
        <w:tc>
          <w:tcPr>
            <w:tcW w:w="1620" w:type="dxa"/>
          </w:tcPr>
          <w:p w:rsidR="00384FA0" w:rsidRDefault="00384FA0" w:rsidP="00395A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CCJ-CGPJEJ-UDG</w:t>
            </w:r>
          </w:p>
        </w:tc>
        <w:tc>
          <w:tcPr>
            <w:tcW w:w="117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 w:rsidRPr="004B04BD">
              <w:rPr>
                <w:rFonts w:asciiTheme="minorHAnsi" w:hAnsiTheme="minorHAnsi" w:cstheme="minorHAnsi"/>
                <w:sz w:val="20"/>
              </w:rPr>
              <w:t>Noviembre de 2014</w:t>
            </w:r>
          </w:p>
        </w:tc>
        <w:tc>
          <w:tcPr>
            <w:tcW w:w="135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 w:rsidRPr="004B04BD">
              <w:rPr>
                <w:rFonts w:asciiTheme="minorHAnsi" w:hAnsiTheme="minorHAnsi" w:cstheme="minorHAnsi"/>
                <w:sz w:val="20"/>
              </w:rPr>
              <w:t>Noviembre de 2014</w:t>
            </w:r>
          </w:p>
        </w:tc>
        <w:tc>
          <w:tcPr>
            <w:tcW w:w="1600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$8,500.00</w:t>
            </w:r>
          </w:p>
        </w:tc>
        <w:tc>
          <w:tcPr>
            <w:tcW w:w="1559" w:type="dxa"/>
          </w:tcPr>
          <w:p w:rsidR="00384FA0" w:rsidRDefault="00384FA0" w:rsidP="00395A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$6,352.91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5A4415" w:rsidRPr="005A4415" w:rsidRDefault="005A4415" w:rsidP="005A4415">
      <w:pPr>
        <w:ind w:right="-235"/>
        <w:rPr>
          <w:rFonts w:cs="Calibri"/>
        </w:rPr>
      </w:pPr>
      <w:r w:rsidRPr="005A4415">
        <w:rPr>
          <w:rFonts w:cs="Calibri"/>
        </w:rPr>
        <w:t>La figura del convenio Marco, no es una condicionante para la realización de estos eventos, aún si dicho convenio hay posibilidad de hacerlos; sin embargo, se anotan los datos por ser el evento derivado de la Institución que sí tiene convenio Marco o de algún ponente que pertenece a tal Institución.</w:t>
      </w:r>
    </w:p>
    <w:p w:rsidR="00B11C12" w:rsidRDefault="00B11C12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sectPr w:rsidR="00B11C12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A93" w:rsidRDefault="00830A93" w:rsidP="00E64D5D">
      <w:r>
        <w:separator/>
      </w:r>
    </w:p>
  </w:endnote>
  <w:endnote w:type="continuationSeparator" w:id="0">
    <w:p w:rsidR="00830A93" w:rsidRDefault="00830A9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E28861" wp14:editId="1096EB73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84FA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3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84FA0">
                      <w:rPr>
                        <w:noProof/>
                        <w:sz w:val="18"/>
                        <w:szCs w:val="18"/>
                        <w:lang w:val="es-ES"/>
                      </w:rPr>
                      <w:t>3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D35813" wp14:editId="2EE67458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A93" w:rsidRDefault="00830A93" w:rsidP="00E64D5D">
      <w:r>
        <w:separator/>
      </w:r>
    </w:p>
  </w:footnote>
  <w:footnote w:type="continuationSeparator" w:id="0">
    <w:p w:rsidR="00830A93" w:rsidRDefault="00830A9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073B97A6" wp14:editId="14357BAC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62D62A15" wp14:editId="4D195519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F19D5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A7B4C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3678A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40B8E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873E66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3"/>
  </w:num>
  <w:num w:numId="4">
    <w:abstractNumId w:val="6"/>
  </w:num>
  <w:num w:numId="5">
    <w:abstractNumId w:val="17"/>
  </w:num>
  <w:num w:numId="6">
    <w:abstractNumId w:val="14"/>
  </w:num>
  <w:num w:numId="7">
    <w:abstractNumId w:val="25"/>
  </w:num>
  <w:num w:numId="8">
    <w:abstractNumId w:val="34"/>
  </w:num>
  <w:num w:numId="9">
    <w:abstractNumId w:val="2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31"/>
  </w:num>
  <w:num w:numId="13">
    <w:abstractNumId w:val="15"/>
  </w:num>
  <w:num w:numId="14">
    <w:abstractNumId w:val="22"/>
  </w:num>
  <w:num w:numId="15">
    <w:abstractNumId w:val="26"/>
  </w:num>
  <w:num w:numId="16">
    <w:abstractNumId w:val="11"/>
  </w:num>
  <w:num w:numId="17">
    <w:abstractNumId w:val="29"/>
  </w:num>
  <w:num w:numId="18">
    <w:abstractNumId w:val="24"/>
  </w:num>
  <w:num w:numId="19">
    <w:abstractNumId w:val="4"/>
  </w:num>
  <w:num w:numId="20">
    <w:abstractNumId w:val="18"/>
  </w:num>
  <w:num w:numId="21">
    <w:abstractNumId w:val="9"/>
  </w:num>
  <w:num w:numId="22">
    <w:abstractNumId w:val="2"/>
  </w:num>
  <w:num w:numId="23">
    <w:abstractNumId w:val="32"/>
  </w:num>
  <w:num w:numId="24">
    <w:abstractNumId w:val="1"/>
  </w:num>
  <w:num w:numId="25">
    <w:abstractNumId w:val="16"/>
  </w:num>
  <w:num w:numId="26">
    <w:abstractNumId w:val="12"/>
  </w:num>
  <w:num w:numId="27">
    <w:abstractNumId w:val="5"/>
  </w:num>
  <w:num w:numId="28">
    <w:abstractNumId w:val="30"/>
  </w:num>
  <w:num w:numId="29">
    <w:abstractNumId w:val="20"/>
  </w:num>
  <w:num w:numId="30">
    <w:abstractNumId w:val="23"/>
  </w:num>
  <w:num w:numId="31">
    <w:abstractNumId w:val="36"/>
  </w:num>
  <w:num w:numId="32">
    <w:abstractNumId w:val="37"/>
  </w:num>
  <w:num w:numId="33">
    <w:abstractNumId w:val="0"/>
  </w:num>
  <w:num w:numId="34">
    <w:abstractNumId w:val="28"/>
  </w:num>
  <w:num w:numId="35">
    <w:abstractNumId w:val="19"/>
  </w:num>
  <w:num w:numId="36">
    <w:abstractNumId w:val="33"/>
  </w:num>
  <w:num w:numId="37">
    <w:abstractNumId w:val="8"/>
  </w:num>
  <w:num w:numId="38">
    <w:abstractNumId w:val="7"/>
  </w:num>
  <w:num w:numId="39">
    <w:abstractNumId w:val="27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70F9"/>
    <w:rsid w:val="00095030"/>
    <w:rsid w:val="000B2E7A"/>
    <w:rsid w:val="000B4F42"/>
    <w:rsid w:val="000B6044"/>
    <w:rsid w:val="00115C27"/>
    <w:rsid w:val="00124CD3"/>
    <w:rsid w:val="00161BD9"/>
    <w:rsid w:val="00195A93"/>
    <w:rsid w:val="00196035"/>
    <w:rsid w:val="001B17D1"/>
    <w:rsid w:val="001B20B2"/>
    <w:rsid w:val="001B78D5"/>
    <w:rsid w:val="001C3104"/>
    <w:rsid w:val="001C753C"/>
    <w:rsid w:val="001E2E36"/>
    <w:rsid w:val="001E3532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A0261"/>
    <w:rsid w:val="002B59A6"/>
    <w:rsid w:val="002C074E"/>
    <w:rsid w:val="002F0ECD"/>
    <w:rsid w:val="003011C2"/>
    <w:rsid w:val="003110A5"/>
    <w:rsid w:val="003318FF"/>
    <w:rsid w:val="00360745"/>
    <w:rsid w:val="00374CA7"/>
    <w:rsid w:val="00377A6A"/>
    <w:rsid w:val="00384FA0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51498"/>
    <w:rsid w:val="00466519"/>
    <w:rsid w:val="004948B8"/>
    <w:rsid w:val="004B04BD"/>
    <w:rsid w:val="004C6B2B"/>
    <w:rsid w:val="00502AC5"/>
    <w:rsid w:val="005136B2"/>
    <w:rsid w:val="005241FC"/>
    <w:rsid w:val="0052658D"/>
    <w:rsid w:val="005277AC"/>
    <w:rsid w:val="00537DCD"/>
    <w:rsid w:val="00560038"/>
    <w:rsid w:val="00572E31"/>
    <w:rsid w:val="00575775"/>
    <w:rsid w:val="005802C8"/>
    <w:rsid w:val="00592313"/>
    <w:rsid w:val="005A4415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5FD0"/>
    <w:rsid w:val="006967D8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840EE"/>
    <w:rsid w:val="00796E58"/>
    <w:rsid w:val="007A35A2"/>
    <w:rsid w:val="007A6D34"/>
    <w:rsid w:val="007B3FC6"/>
    <w:rsid w:val="007C0DAC"/>
    <w:rsid w:val="007D4469"/>
    <w:rsid w:val="007E24E6"/>
    <w:rsid w:val="00802414"/>
    <w:rsid w:val="00830A93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1D69"/>
    <w:rsid w:val="009F4F46"/>
    <w:rsid w:val="009F5C80"/>
    <w:rsid w:val="00A105BA"/>
    <w:rsid w:val="00A14C62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11C12"/>
    <w:rsid w:val="00B15FD7"/>
    <w:rsid w:val="00B228A3"/>
    <w:rsid w:val="00B37EF3"/>
    <w:rsid w:val="00B50CC7"/>
    <w:rsid w:val="00B620C2"/>
    <w:rsid w:val="00B72A09"/>
    <w:rsid w:val="00B74EBF"/>
    <w:rsid w:val="00B80791"/>
    <w:rsid w:val="00B81016"/>
    <w:rsid w:val="00B81555"/>
    <w:rsid w:val="00B8731A"/>
    <w:rsid w:val="00BA4171"/>
    <w:rsid w:val="00BB18CC"/>
    <w:rsid w:val="00BB3509"/>
    <w:rsid w:val="00BB696E"/>
    <w:rsid w:val="00BD4A30"/>
    <w:rsid w:val="00BE45F5"/>
    <w:rsid w:val="00C02482"/>
    <w:rsid w:val="00C32EE3"/>
    <w:rsid w:val="00C511F4"/>
    <w:rsid w:val="00C80953"/>
    <w:rsid w:val="00C83ED1"/>
    <w:rsid w:val="00CB13C6"/>
    <w:rsid w:val="00CB696A"/>
    <w:rsid w:val="00CC2875"/>
    <w:rsid w:val="00CD0622"/>
    <w:rsid w:val="00CD4806"/>
    <w:rsid w:val="00CE26B8"/>
    <w:rsid w:val="00CE4C5C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3E13"/>
    <w:rsid w:val="00F46E02"/>
    <w:rsid w:val="00F968AB"/>
    <w:rsid w:val="00FB0D25"/>
    <w:rsid w:val="00FC2378"/>
    <w:rsid w:val="00FE3B4A"/>
    <w:rsid w:val="00FF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43F7-7D58-4AB4-9231-E3E536DE4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2015-08-07T16:54:00Z</dcterms:created>
  <dcterms:modified xsi:type="dcterms:W3CDTF">2015-08-07T16:54:00Z</dcterms:modified>
</cp:coreProperties>
</file>