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CC7F2A" w:rsidRDefault="00CC7F2A" w:rsidP="00AC15FD">
            <w:pPr>
              <w:jc w:val="left"/>
              <w:rPr>
                <w:rFonts w:asciiTheme="minorHAnsi" w:hAnsiTheme="minorHAnsi" w:cstheme="minorHAnsi"/>
              </w:rPr>
            </w:pPr>
            <w:r w:rsidRPr="00CC7F2A">
              <w:rPr>
                <w:rFonts w:asciiTheme="minorHAnsi" w:hAnsiTheme="minorHAnsi" w:cs="Arial"/>
                <w:color w:val="000000"/>
              </w:rPr>
              <w:t>Poder Judicial del Estado de Nuevo León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CC7F2A" w:rsidRDefault="00CC7F2A" w:rsidP="00537DCD">
            <w:pPr>
              <w:rPr>
                <w:rFonts w:asciiTheme="minorHAnsi" w:hAnsiTheme="minorHAnsi" w:cstheme="minorHAnsi"/>
              </w:rPr>
            </w:pPr>
            <w:r w:rsidRPr="00CC7F2A">
              <w:rPr>
                <w:rFonts w:asciiTheme="minorHAnsi" w:hAnsiTheme="minorHAnsi" w:cs="Arial"/>
                <w:color w:val="000000"/>
              </w:rPr>
              <w:t>Establecer las bases para que ambas instituciones realicen conjuntamente diversas actividades encaminadas al fortalecimiento de la administración de justicia</w:t>
            </w:r>
            <w:r w:rsidR="003E04C8">
              <w:rPr>
                <w:rFonts w:asciiTheme="minorHAnsi" w:hAnsiTheme="minorHAnsi" w:cs="Arial"/>
                <w:color w:val="000000"/>
              </w:rPr>
              <w:t>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90165F" w:rsidP="007B121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t>Casa de la Cultura Jurídica en Monterrey, Nuevo León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90165F" w:rsidP="007B121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t xml:space="preserve"> Angélica Arévalo Castro 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31570C" w:rsidRDefault="0031570C" w:rsidP="007B1218">
            <w:pPr>
              <w:jc w:val="left"/>
              <w:rPr>
                <w:rFonts w:asciiTheme="minorHAnsi" w:hAnsiTheme="minorHAnsi" w:cstheme="minorHAnsi"/>
              </w:rPr>
            </w:pPr>
            <w:r w:rsidRPr="0031570C">
              <w:rPr>
                <w:rFonts w:asciiTheme="minorHAnsi" w:hAnsiTheme="minorHAnsi" w:cs="Arial"/>
                <w:color w:val="000000"/>
              </w:rPr>
              <w:t>06-may-05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AC15FD" w:rsidRDefault="00AC15FD" w:rsidP="007B1218">
            <w:pPr>
              <w:jc w:val="left"/>
              <w:rPr>
                <w:rFonts w:asciiTheme="minorHAnsi" w:hAnsiTheme="minorHAnsi" w:cstheme="minorHAnsi"/>
              </w:rPr>
            </w:pPr>
            <w:r w:rsidRPr="00AC15FD">
              <w:rPr>
                <w:rFonts w:asciiTheme="minorHAnsi" w:hAnsiTheme="minorHAnsi" w:cs="Arial"/>
                <w:color w:val="000000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CE6546" w:rsidRPr="006C5A6E" w:rsidTr="007B1218">
        <w:tc>
          <w:tcPr>
            <w:tcW w:w="2448" w:type="dxa"/>
          </w:tcPr>
          <w:p w:rsidR="00CE6546" w:rsidRPr="00105BDD" w:rsidRDefault="00CE6546" w:rsidP="00827728">
            <w:pPr>
              <w:rPr>
                <w:rFonts w:asciiTheme="minorHAnsi" w:hAnsiTheme="minorHAnsi" w:cstheme="minorHAnsi"/>
              </w:rPr>
            </w:pPr>
            <w:r w:rsidRPr="00105BDD">
              <w:rPr>
                <w:rFonts w:asciiTheme="minorHAnsi" w:hAnsiTheme="minorHAnsi" w:cstheme="minorHAnsi"/>
              </w:rPr>
              <w:t>Conferencia Magistral: “La violencia contra las mujeres y las obligaciones y deberes de la Judicatura”</w:t>
            </w:r>
            <w:bookmarkStart w:id="0" w:name="_GoBack"/>
            <w:bookmarkEnd w:id="0"/>
          </w:p>
        </w:tc>
        <w:tc>
          <w:tcPr>
            <w:tcW w:w="1620" w:type="dxa"/>
          </w:tcPr>
          <w:p w:rsidR="00CE6546" w:rsidRDefault="00CE6546" w:rsidP="00FA6B7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Poder Judicial del Estado de Nuevo León y la Comisión Estatal de Derechos Humanos del Estado de Nuevo León.</w:t>
            </w:r>
          </w:p>
        </w:tc>
        <w:tc>
          <w:tcPr>
            <w:tcW w:w="1170" w:type="dxa"/>
          </w:tcPr>
          <w:p w:rsidR="00CE6546" w:rsidRDefault="00CE6546" w:rsidP="00FA6B7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 de febrero de 2015.</w:t>
            </w:r>
          </w:p>
        </w:tc>
        <w:tc>
          <w:tcPr>
            <w:tcW w:w="1350" w:type="dxa"/>
          </w:tcPr>
          <w:p w:rsidR="00CE6546" w:rsidRPr="006C5A6E" w:rsidRDefault="00CE6546" w:rsidP="00FA6B7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:rsidR="00CE6546" w:rsidRPr="006C5A6E" w:rsidRDefault="000E63CF" w:rsidP="000E63C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$650.00</w:t>
            </w:r>
          </w:p>
        </w:tc>
        <w:tc>
          <w:tcPr>
            <w:tcW w:w="1559" w:type="dxa"/>
          </w:tcPr>
          <w:p w:rsidR="00CE6546" w:rsidRPr="006C5A6E" w:rsidRDefault="000E63CF" w:rsidP="000E63C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$650.00</w:t>
            </w:r>
          </w:p>
        </w:tc>
      </w:tr>
      <w:tr w:rsidR="00CE6546" w:rsidRPr="006C5A6E" w:rsidTr="00CE6546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546" w:rsidRPr="00105BDD" w:rsidRDefault="00CE6546" w:rsidP="00FA6B7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Curso Propedéutico para la Categoría de Juez de Primera Instancia.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546" w:rsidRDefault="00CE6546" w:rsidP="00FA6B7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Poder Judicial del Estado de Nuevo León.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546" w:rsidRDefault="00CE6546" w:rsidP="003E04C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06 de noviembr</w:t>
            </w:r>
            <w:r w:rsidR="003E04C8">
              <w:rPr>
                <w:rFonts w:asciiTheme="minorHAnsi" w:hAnsiTheme="minorHAnsi" w:cstheme="minorHAnsi"/>
              </w:rPr>
              <w:t>e</w:t>
            </w:r>
            <w:r>
              <w:rPr>
                <w:rFonts w:asciiTheme="minorHAnsi" w:hAnsiTheme="minorHAnsi" w:cstheme="minorHAnsi"/>
              </w:rPr>
              <w:t xml:space="preserve"> de 2014.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546" w:rsidRPr="006C5A6E" w:rsidRDefault="00CE6546" w:rsidP="00FA6B7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 de marzo de 2015.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546" w:rsidRPr="006C5A6E" w:rsidRDefault="000E63CF" w:rsidP="000E63C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Sin recursos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546" w:rsidRPr="006C5A6E" w:rsidRDefault="00CE6546" w:rsidP="000E63C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F13F0D" w:rsidRDefault="00F13F0D"/>
    <w:p w:rsidR="00F13F0D" w:rsidRDefault="00F13F0D"/>
    <w:p w:rsidR="00F13F0D" w:rsidRDefault="00F13F0D"/>
    <w:p w:rsidR="00F13F0D" w:rsidRDefault="00F13F0D"/>
    <w:p w:rsidR="00F13F0D" w:rsidRDefault="00F13F0D"/>
    <w:p w:rsidR="00F13F0D" w:rsidRDefault="00F13F0D"/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F13F0D" w:rsidRPr="006C5A6E" w:rsidTr="00117798">
        <w:tc>
          <w:tcPr>
            <w:tcW w:w="2448" w:type="dxa"/>
            <w:shd w:val="clear" w:color="auto" w:fill="365F91"/>
            <w:vAlign w:val="center"/>
          </w:tcPr>
          <w:p w:rsidR="00F13F0D" w:rsidRPr="006C5A6E" w:rsidRDefault="00F13F0D" w:rsidP="0011779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lastRenderedPageBreak/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F13F0D" w:rsidRPr="006C5A6E" w:rsidRDefault="00F13F0D" w:rsidP="0011779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F13F0D" w:rsidRPr="006C5A6E" w:rsidRDefault="00F13F0D" w:rsidP="0011779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F13F0D" w:rsidRPr="006C5A6E" w:rsidRDefault="00F13F0D" w:rsidP="0011779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F13F0D" w:rsidRPr="006C5A6E" w:rsidRDefault="00F13F0D" w:rsidP="0011779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F13F0D" w:rsidRPr="006C5A6E" w:rsidRDefault="00F13F0D" w:rsidP="0011779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CE6546" w:rsidRPr="006C5A6E" w:rsidTr="00CE6546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546" w:rsidRDefault="00CE6546" w:rsidP="00FA6B7E">
            <w:pPr>
              <w:rPr>
                <w:rFonts w:asciiTheme="minorHAnsi" w:hAnsiTheme="minorHAnsi" w:cstheme="minorHAnsi"/>
              </w:rPr>
            </w:pPr>
            <w:r w:rsidRPr="001C622B">
              <w:rPr>
                <w:rFonts w:asciiTheme="minorHAnsi" w:hAnsiTheme="minorHAnsi" w:cstheme="minorHAnsi"/>
              </w:rPr>
              <w:t>Curso de Capacitación en el uso y aprovechamiento de las herramientas del disco “Sistematización de Tesis y Ejecutorias publicadas en el Semanario Judicial de la Federación de 1917 a junio de 2014 (antes IUS) y Discos de Legislación”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546" w:rsidRDefault="00CE6546" w:rsidP="00FA6B7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546" w:rsidRDefault="00CE6546" w:rsidP="00FA6B7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06 marzo de 2015.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546" w:rsidRDefault="00CE6546" w:rsidP="00FA6B7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07 marzo de 2015.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546" w:rsidRPr="006C5A6E" w:rsidRDefault="000E63CF" w:rsidP="000E63C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$1,900.00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546" w:rsidRPr="006C5A6E" w:rsidRDefault="000E63CF" w:rsidP="000E63C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$1,875.68</w:t>
            </w:r>
          </w:p>
        </w:tc>
      </w:tr>
      <w:tr w:rsidR="00CE6546" w:rsidRPr="006C5A6E" w:rsidTr="00CE6546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546" w:rsidRPr="001C622B" w:rsidRDefault="00CE6546" w:rsidP="00FA6B7E">
            <w:pPr>
              <w:rPr>
                <w:rFonts w:asciiTheme="minorHAnsi" w:hAnsiTheme="minorHAnsi" w:cstheme="minorHAnsi"/>
              </w:rPr>
            </w:pPr>
            <w:r w:rsidRPr="001C622B">
              <w:rPr>
                <w:rFonts w:asciiTheme="minorHAnsi" w:hAnsiTheme="minorHAnsi" w:cstheme="minorHAnsi"/>
              </w:rPr>
              <w:t>Diplomado “El Nuevo Juicio de Amparo en el Sistema Jurídico Mexicano”</w:t>
            </w:r>
            <w:r w:rsidR="00562E8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546" w:rsidRDefault="00CE6546" w:rsidP="00FA6B7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Poder Judicial del Estado de Nuevo León y la Facultad de Derecho y Criminología de la Universidad Autónoma de Nuevo León.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546" w:rsidRDefault="00CE6546" w:rsidP="00FA6B7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 de junio  de 2014.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546" w:rsidRDefault="00CE6546" w:rsidP="00FA6B7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 de octubre de 2014.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546" w:rsidRPr="006C5A6E" w:rsidRDefault="000E63CF" w:rsidP="000E63C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$14,000.00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546" w:rsidRPr="006C5A6E" w:rsidRDefault="000E63CF" w:rsidP="000E63C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$13,781.45</w:t>
            </w:r>
          </w:p>
        </w:tc>
      </w:tr>
      <w:tr w:rsidR="00562E8C" w:rsidRPr="006C5A6E" w:rsidTr="00CE6546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E8C" w:rsidRPr="00562E8C" w:rsidRDefault="00562E8C" w:rsidP="00562E8C">
            <w:pPr>
              <w:rPr>
                <w:rFonts w:asciiTheme="minorHAnsi" w:hAnsiTheme="minorHAnsi" w:cstheme="minorHAnsi"/>
              </w:rPr>
            </w:pPr>
            <w:r w:rsidRPr="00562E8C">
              <w:rPr>
                <w:rFonts w:asciiTheme="minorHAnsi" w:hAnsiTheme="minorHAnsi" w:cstheme="minorHAnsi"/>
              </w:rPr>
              <w:t>Conferencia Magistral</w:t>
            </w:r>
            <w:r>
              <w:rPr>
                <w:rFonts w:asciiTheme="minorHAnsi" w:hAnsiTheme="minorHAnsi" w:cstheme="minorHAnsi"/>
              </w:rPr>
              <w:t>:</w:t>
            </w:r>
          </w:p>
          <w:p w:rsidR="00562E8C" w:rsidRPr="00985A35" w:rsidRDefault="00562E8C" w:rsidP="00562E8C">
            <w:pPr>
              <w:rPr>
                <w:rFonts w:asciiTheme="minorHAnsi" w:hAnsiTheme="minorHAnsi" w:cstheme="minorHAnsi"/>
              </w:rPr>
            </w:pPr>
            <w:r w:rsidRPr="00562E8C">
              <w:rPr>
                <w:rFonts w:asciiTheme="minorHAnsi" w:hAnsiTheme="minorHAnsi" w:cstheme="minorHAnsi"/>
              </w:rPr>
              <w:t>“La Protección del Sistema de Garantías”</w:t>
            </w:r>
            <w:r w:rsidR="00707CF1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E8C" w:rsidRDefault="00562E8C" w:rsidP="00FA6B7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E8C" w:rsidRDefault="00562E8C" w:rsidP="00FA6B7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 de mayo de 2014.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E8C" w:rsidRDefault="00562E8C" w:rsidP="00FA6B7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E8C" w:rsidRPr="006C5A6E" w:rsidRDefault="000E63CF" w:rsidP="000E63C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$2,000.00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E8C" w:rsidRPr="006C5A6E" w:rsidRDefault="000E63CF" w:rsidP="000E63C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$1,973.50</w:t>
            </w:r>
          </w:p>
        </w:tc>
      </w:tr>
      <w:tr w:rsidR="003E04C8" w:rsidRPr="006C5A6E" w:rsidTr="00012EF2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4C8" w:rsidRPr="001C622B" w:rsidRDefault="003E04C8" w:rsidP="00012EF2">
            <w:pPr>
              <w:rPr>
                <w:rFonts w:asciiTheme="minorHAnsi" w:hAnsiTheme="minorHAnsi" w:cstheme="minorHAnsi"/>
              </w:rPr>
            </w:pPr>
            <w:r w:rsidRPr="00985A35">
              <w:rPr>
                <w:rFonts w:asciiTheme="minorHAnsi" w:hAnsiTheme="minorHAnsi" w:cstheme="minorHAnsi"/>
              </w:rPr>
              <w:t xml:space="preserve">Curso-Taller Informático: </w:t>
            </w:r>
            <w:r>
              <w:rPr>
                <w:rFonts w:asciiTheme="minorHAnsi" w:hAnsiTheme="minorHAnsi" w:cstheme="minorHAnsi"/>
              </w:rPr>
              <w:t>“</w:t>
            </w:r>
            <w:r w:rsidRPr="00985A35">
              <w:rPr>
                <w:rFonts w:asciiTheme="minorHAnsi" w:hAnsiTheme="minorHAnsi" w:cstheme="minorHAnsi"/>
              </w:rPr>
              <w:t>El Control de la Convencionalidad, los Derechos Humanos. Referentes en Internet y en la Jurisprudencia Nacional e Internacional</w:t>
            </w:r>
            <w:r>
              <w:rPr>
                <w:rFonts w:asciiTheme="minorHAnsi" w:hAnsiTheme="minorHAnsi" w:cstheme="minorHAnsi"/>
              </w:rPr>
              <w:t>”.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4C8" w:rsidRDefault="003E04C8" w:rsidP="00012EF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4C8" w:rsidRDefault="003E04C8" w:rsidP="00012EF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 de abril de 2014.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4C8" w:rsidRDefault="003E04C8" w:rsidP="00012EF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4C8" w:rsidRPr="006C5A6E" w:rsidRDefault="003E04C8" w:rsidP="00012EF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$3,250.00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4C8" w:rsidRPr="006C5A6E" w:rsidRDefault="003E04C8" w:rsidP="00012EF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$2,373.42</w:t>
            </w:r>
          </w:p>
        </w:tc>
      </w:tr>
      <w:tr w:rsidR="003E04C8" w:rsidRPr="006C5A6E" w:rsidTr="00012EF2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4C8" w:rsidRPr="00562E8C" w:rsidRDefault="003E04C8" w:rsidP="00012EF2">
            <w:pPr>
              <w:rPr>
                <w:rFonts w:asciiTheme="minorHAnsi" w:hAnsiTheme="minorHAnsi" w:cstheme="minorHAnsi"/>
              </w:rPr>
            </w:pPr>
            <w:r w:rsidRPr="00562E8C">
              <w:rPr>
                <w:rFonts w:asciiTheme="minorHAnsi" w:hAnsiTheme="minorHAnsi" w:cstheme="minorHAnsi"/>
              </w:rPr>
              <w:t>Conferencia Magistral</w:t>
            </w:r>
            <w:r>
              <w:rPr>
                <w:rFonts w:asciiTheme="minorHAnsi" w:hAnsiTheme="minorHAnsi" w:cstheme="minorHAnsi"/>
              </w:rPr>
              <w:t>:</w:t>
            </w:r>
          </w:p>
          <w:p w:rsidR="003E04C8" w:rsidRPr="00985A35" w:rsidRDefault="003E04C8" w:rsidP="00012EF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“</w:t>
            </w:r>
            <w:r w:rsidRPr="00562E8C">
              <w:rPr>
                <w:rFonts w:asciiTheme="minorHAnsi" w:hAnsiTheme="minorHAnsi" w:cstheme="minorHAnsi"/>
              </w:rPr>
              <w:t>La Suspensión en el Amparo Indirecto Penal</w:t>
            </w:r>
            <w:r>
              <w:rPr>
                <w:rFonts w:asciiTheme="minorHAnsi" w:hAnsiTheme="minorHAnsi" w:cstheme="minorHAnsi"/>
              </w:rPr>
              <w:t>”.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4C8" w:rsidRDefault="003E04C8" w:rsidP="00012EF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4C8" w:rsidRDefault="003E04C8" w:rsidP="00012EF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 de marzo de 2014.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4C8" w:rsidRDefault="003E04C8" w:rsidP="00012EF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4C8" w:rsidRPr="006C5A6E" w:rsidRDefault="003E04C8" w:rsidP="00012EF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$1,800.00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4C8" w:rsidRPr="006C5A6E" w:rsidRDefault="003E04C8" w:rsidP="00012EF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$1768.05</w:t>
            </w:r>
          </w:p>
        </w:tc>
      </w:tr>
      <w:tr w:rsidR="00562E8C" w:rsidRPr="006C5A6E" w:rsidTr="00CE6546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E8C" w:rsidRPr="00562E8C" w:rsidRDefault="00562E8C" w:rsidP="00562E8C">
            <w:pPr>
              <w:rPr>
                <w:rFonts w:asciiTheme="minorHAnsi" w:hAnsiTheme="minorHAnsi" w:cstheme="minorHAnsi"/>
              </w:rPr>
            </w:pPr>
            <w:r w:rsidRPr="00562E8C">
              <w:rPr>
                <w:rFonts w:asciiTheme="minorHAnsi" w:hAnsiTheme="minorHAnsi" w:cstheme="minorHAnsi"/>
              </w:rPr>
              <w:t>Conferencia Magistral</w:t>
            </w:r>
            <w:r>
              <w:rPr>
                <w:rFonts w:asciiTheme="minorHAnsi" w:hAnsiTheme="minorHAnsi" w:cstheme="minorHAnsi"/>
              </w:rPr>
              <w:t>:</w:t>
            </w:r>
          </w:p>
          <w:p w:rsidR="00562E8C" w:rsidRPr="00985A35" w:rsidRDefault="00562E8C" w:rsidP="00FA6B7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“</w:t>
            </w:r>
            <w:r w:rsidRPr="00562E8C">
              <w:rPr>
                <w:rFonts w:asciiTheme="minorHAnsi" w:hAnsiTheme="minorHAnsi" w:cstheme="minorHAnsi"/>
              </w:rPr>
              <w:t>La Prueba de Referencia en el Si</w:t>
            </w:r>
            <w:r>
              <w:rPr>
                <w:rFonts w:asciiTheme="minorHAnsi" w:hAnsiTheme="minorHAnsi" w:cstheme="minorHAnsi"/>
              </w:rPr>
              <w:t>stema de Justicia Penal Acusato</w:t>
            </w:r>
            <w:r w:rsidRPr="00562E8C">
              <w:rPr>
                <w:rFonts w:asciiTheme="minorHAnsi" w:hAnsiTheme="minorHAnsi" w:cstheme="minorHAnsi"/>
              </w:rPr>
              <w:t xml:space="preserve">rio </w:t>
            </w:r>
            <w:proofErr w:type="spellStart"/>
            <w:r w:rsidRPr="00562E8C">
              <w:rPr>
                <w:rFonts w:asciiTheme="minorHAnsi" w:hAnsiTheme="minorHAnsi" w:cstheme="minorHAnsi"/>
              </w:rPr>
              <w:t>Adversarial</w:t>
            </w:r>
            <w:proofErr w:type="spellEnd"/>
            <w:r>
              <w:rPr>
                <w:rFonts w:asciiTheme="minorHAnsi" w:hAnsiTheme="minorHAnsi" w:cstheme="minorHAnsi"/>
              </w:rPr>
              <w:t>”.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E8C" w:rsidRDefault="00562E8C" w:rsidP="00FA6B7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E8C" w:rsidRDefault="00562E8C" w:rsidP="00FA6B7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07 de marzo de 2014.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E8C" w:rsidRDefault="00562E8C" w:rsidP="00FA6B7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E8C" w:rsidRPr="006C5A6E" w:rsidRDefault="000E63CF" w:rsidP="000E63C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$2,200.00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E8C" w:rsidRPr="006C5A6E" w:rsidRDefault="000E63CF" w:rsidP="000E63C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$2,150.15</w:t>
            </w:r>
          </w:p>
        </w:tc>
      </w:tr>
    </w:tbl>
    <w:p w:rsidR="00F13F0D" w:rsidRDefault="00F13F0D"/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F13F0D" w:rsidRPr="006C5A6E" w:rsidTr="00117798">
        <w:tc>
          <w:tcPr>
            <w:tcW w:w="2448" w:type="dxa"/>
            <w:shd w:val="clear" w:color="auto" w:fill="365F91"/>
            <w:vAlign w:val="center"/>
          </w:tcPr>
          <w:p w:rsidR="00F13F0D" w:rsidRPr="006C5A6E" w:rsidRDefault="00F13F0D" w:rsidP="0011779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lastRenderedPageBreak/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F13F0D" w:rsidRPr="006C5A6E" w:rsidRDefault="00F13F0D" w:rsidP="0011779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F13F0D" w:rsidRPr="006C5A6E" w:rsidRDefault="00F13F0D" w:rsidP="0011779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F13F0D" w:rsidRPr="006C5A6E" w:rsidRDefault="00F13F0D" w:rsidP="0011779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F13F0D" w:rsidRPr="006C5A6E" w:rsidRDefault="00F13F0D" w:rsidP="0011779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F13F0D" w:rsidRPr="006C5A6E" w:rsidRDefault="00F13F0D" w:rsidP="0011779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1831C7" w:rsidRPr="006C5A6E" w:rsidTr="00CE6546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1C7" w:rsidRPr="00562E8C" w:rsidRDefault="00F13F0D" w:rsidP="00FA6B7E">
            <w:pPr>
              <w:rPr>
                <w:rFonts w:asciiTheme="minorHAnsi" w:hAnsiTheme="minorHAnsi" w:cstheme="minorHAnsi"/>
              </w:rPr>
            </w:pPr>
            <w:r w:rsidRPr="00F13F0D">
              <w:rPr>
                <w:rFonts w:asciiTheme="minorHAnsi" w:hAnsiTheme="minorHAnsi" w:cstheme="minorHAnsi"/>
              </w:rPr>
              <w:t>Conferencia: “La Reconducción Presupuestal”</w:t>
            </w:r>
            <w:r w:rsidR="00707CF1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1C7" w:rsidRDefault="001831C7" w:rsidP="00FA6B7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1C7" w:rsidRDefault="00F13F0D" w:rsidP="00FA6B7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06 de mayo de 2013.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1C7" w:rsidRDefault="001831C7" w:rsidP="00FA6B7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1C7" w:rsidRPr="006C5A6E" w:rsidRDefault="000E63CF" w:rsidP="000E63C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$4</w:t>
            </w:r>
            <w:r w:rsidR="003E04C8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>750.00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1C7" w:rsidRPr="006C5A6E" w:rsidRDefault="000E63CF" w:rsidP="000E63C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$3,551.09</w:t>
            </w:r>
          </w:p>
        </w:tc>
      </w:tr>
      <w:tr w:rsidR="00F13F0D" w:rsidRPr="006C5A6E" w:rsidTr="00CE6546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F0D" w:rsidRPr="00562E8C" w:rsidRDefault="00F13F0D" w:rsidP="0011779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Segunda Feria Jurídica del Poder Judicial del Estado de Nuevo León.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F0D" w:rsidRDefault="00F13F0D" w:rsidP="001177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F0D" w:rsidRDefault="00F13F0D" w:rsidP="0011779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 de agosto de 2012.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F0D" w:rsidRDefault="00F13F0D" w:rsidP="0011779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24 de agosto de 2012.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F0D" w:rsidRPr="006C5A6E" w:rsidRDefault="000E63CF" w:rsidP="000E63C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Sin recursos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F0D" w:rsidRPr="006C5A6E" w:rsidRDefault="00F13F0D" w:rsidP="000E63C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13F0D" w:rsidRPr="006C5A6E" w:rsidTr="00CE6546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F0D" w:rsidRPr="00985A35" w:rsidRDefault="00F13F0D" w:rsidP="00FA6B7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Conferencia: “Elementos Indispensables de Retórica”.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F0D" w:rsidRDefault="00F13F0D" w:rsidP="00FA6B7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F0D" w:rsidRDefault="00F13F0D" w:rsidP="00FA6B7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 de agosto de 2012.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F0D" w:rsidRDefault="00F13F0D" w:rsidP="00FA6B7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F0D" w:rsidRPr="006C5A6E" w:rsidRDefault="000E63CF" w:rsidP="000E63C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Sin recursos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F0D" w:rsidRPr="006C5A6E" w:rsidRDefault="00F13F0D" w:rsidP="000E63C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93D8D" w:rsidRPr="006C5A6E" w:rsidTr="00CE6546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8D" w:rsidRDefault="00093D8D" w:rsidP="00FA6B7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Primera Feria Jurídica del Poder Judicial del Estado de Nuevo León.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8D" w:rsidRDefault="00093D8D" w:rsidP="00FA6B7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8D" w:rsidRDefault="00093D8D" w:rsidP="00FA6B7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04 de julio de 2011.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8D" w:rsidRDefault="00093D8D" w:rsidP="00FA6B7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08 de julio de 2011.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8D" w:rsidRPr="006C5A6E" w:rsidRDefault="000E63CF" w:rsidP="000E63C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Sin recursos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8D" w:rsidRPr="006C5A6E" w:rsidRDefault="00093D8D" w:rsidP="000E63C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D495A" w:rsidRPr="006C5A6E" w:rsidTr="00CE6546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95A" w:rsidRDefault="001D495A" w:rsidP="00FA6B7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Diplomado en Juicios Orales</w:t>
            </w:r>
            <w:r w:rsidR="00707CF1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95A" w:rsidRDefault="001D495A" w:rsidP="00FA6B7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95A" w:rsidRDefault="001D495A" w:rsidP="00FA6B7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09 de febrero de 2009.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95A" w:rsidRDefault="00093D8D" w:rsidP="00FA6B7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 de abril de 2009.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95A" w:rsidRPr="006C5A6E" w:rsidRDefault="000E63CF" w:rsidP="000E63C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Sin recursos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95A" w:rsidRPr="006C5A6E" w:rsidRDefault="001D495A" w:rsidP="000E63C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8252C4" w:rsidRPr="006C5A6E" w:rsidRDefault="008252C4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Default="00195A93" w:rsidP="00A92C8B">
      <w:pPr>
        <w:ind w:right="-235"/>
        <w:rPr>
          <w:rFonts w:asciiTheme="minorHAnsi" w:hAnsiTheme="minorHAnsi" w:cstheme="minorHAnsi"/>
        </w:rPr>
      </w:pPr>
    </w:p>
    <w:p w:rsidR="001D495A" w:rsidRPr="006C5A6E" w:rsidRDefault="004D4E06" w:rsidP="00A92C8B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 ha consolidado una sinergia institucional para la capacitación y actualización de los funcionarios de ambas instituciones, así como a la comunidad jurídica de la Entidad.</w:t>
      </w:r>
    </w:p>
    <w:sectPr w:rsidR="001D495A" w:rsidRPr="006C5A6E" w:rsidSect="00892A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983" w:rsidRDefault="005F7983" w:rsidP="00E64D5D">
      <w:r>
        <w:separator/>
      </w:r>
    </w:p>
  </w:endnote>
  <w:endnote w:type="continuationSeparator" w:id="0">
    <w:p w:rsidR="005F7983" w:rsidRDefault="005F7983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964" w:rsidRDefault="00985A35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A46D0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4633AD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2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A46D0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4633AD">
                      <w:rPr>
                        <w:noProof/>
                        <w:sz w:val="18"/>
                        <w:szCs w:val="18"/>
                        <w:lang w:val="es-ES"/>
                      </w:rPr>
                      <w:t>2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762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983" w:rsidRDefault="005F7983" w:rsidP="00E64D5D">
      <w:r>
        <w:separator/>
      </w:r>
    </w:p>
  </w:footnote>
  <w:footnote w:type="continuationSeparator" w:id="0">
    <w:p w:rsidR="005F7983" w:rsidRDefault="005F7983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93D8D"/>
    <w:rsid w:val="00095030"/>
    <w:rsid w:val="000B4F42"/>
    <w:rsid w:val="000B6044"/>
    <w:rsid w:val="000E63CF"/>
    <w:rsid w:val="000F2EE6"/>
    <w:rsid w:val="00115C27"/>
    <w:rsid w:val="00161BD9"/>
    <w:rsid w:val="001774D6"/>
    <w:rsid w:val="001831C7"/>
    <w:rsid w:val="00195A93"/>
    <w:rsid w:val="001B17D1"/>
    <w:rsid w:val="001B20B2"/>
    <w:rsid w:val="001B78D5"/>
    <w:rsid w:val="001C3104"/>
    <w:rsid w:val="001C440C"/>
    <w:rsid w:val="001D4644"/>
    <w:rsid w:val="001D495A"/>
    <w:rsid w:val="00200549"/>
    <w:rsid w:val="00210DC8"/>
    <w:rsid w:val="0021708A"/>
    <w:rsid w:val="00225E7A"/>
    <w:rsid w:val="0023072E"/>
    <w:rsid w:val="00236EC1"/>
    <w:rsid w:val="00242CF2"/>
    <w:rsid w:val="00256410"/>
    <w:rsid w:val="00261959"/>
    <w:rsid w:val="00274964"/>
    <w:rsid w:val="00291262"/>
    <w:rsid w:val="0029234C"/>
    <w:rsid w:val="002A46D0"/>
    <w:rsid w:val="002F0ECD"/>
    <w:rsid w:val="003110A5"/>
    <w:rsid w:val="0031570C"/>
    <w:rsid w:val="003318FF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04C8"/>
    <w:rsid w:val="003E4936"/>
    <w:rsid w:val="00403D31"/>
    <w:rsid w:val="00405463"/>
    <w:rsid w:val="004633AD"/>
    <w:rsid w:val="004657D6"/>
    <w:rsid w:val="00466519"/>
    <w:rsid w:val="004948B8"/>
    <w:rsid w:val="004C6B2B"/>
    <w:rsid w:val="004D4E06"/>
    <w:rsid w:val="00502AC5"/>
    <w:rsid w:val="005136B2"/>
    <w:rsid w:val="005241FC"/>
    <w:rsid w:val="005277AC"/>
    <w:rsid w:val="00537DCD"/>
    <w:rsid w:val="00562E8C"/>
    <w:rsid w:val="00571631"/>
    <w:rsid w:val="00572E31"/>
    <w:rsid w:val="005A466E"/>
    <w:rsid w:val="005B1205"/>
    <w:rsid w:val="005C5FBC"/>
    <w:rsid w:val="005E03C0"/>
    <w:rsid w:val="005F7983"/>
    <w:rsid w:val="006024AD"/>
    <w:rsid w:val="00625E2A"/>
    <w:rsid w:val="006545A1"/>
    <w:rsid w:val="00657E98"/>
    <w:rsid w:val="00677F9F"/>
    <w:rsid w:val="0068143D"/>
    <w:rsid w:val="006832EF"/>
    <w:rsid w:val="006C5A6E"/>
    <w:rsid w:val="006D1218"/>
    <w:rsid w:val="006E73EB"/>
    <w:rsid w:val="006F39FD"/>
    <w:rsid w:val="006F5234"/>
    <w:rsid w:val="00707CF1"/>
    <w:rsid w:val="00714DC9"/>
    <w:rsid w:val="0072055E"/>
    <w:rsid w:val="007371DD"/>
    <w:rsid w:val="0074144C"/>
    <w:rsid w:val="00755AB4"/>
    <w:rsid w:val="007653D5"/>
    <w:rsid w:val="007667B0"/>
    <w:rsid w:val="00775909"/>
    <w:rsid w:val="007830AD"/>
    <w:rsid w:val="00796E58"/>
    <w:rsid w:val="007A35A2"/>
    <w:rsid w:val="007A6D34"/>
    <w:rsid w:val="007B3FC6"/>
    <w:rsid w:val="00807BA0"/>
    <w:rsid w:val="00815B1D"/>
    <w:rsid w:val="008252C4"/>
    <w:rsid w:val="00827728"/>
    <w:rsid w:val="00876282"/>
    <w:rsid w:val="0088351B"/>
    <w:rsid w:val="00892A0F"/>
    <w:rsid w:val="00893093"/>
    <w:rsid w:val="00893308"/>
    <w:rsid w:val="00894CB6"/>
    <w:rsid w:val="008E00B4"/>
    <w:rsid w:val="008F70B2"/>
    <w:rsid w:val="0090165F"/>
    <w:rsid w:val="00933749"/>
    <w:rsid w:val="00937B1E"/>
    <w:rsid w:val="00944CCD"/>
    <w:rsid w:val="00951128"/>
    <w:rsid w:val="00953BCD"/>
    <w:rsid w:val="00976DDD"/>
    <w:rsid w:val="00985A35"/>
    <w:rsid w:val="009953F1"/>
    <w:rsid w:val="009D3231"/>
    <w:rsid w:val="009F4F46"/>
    <w:rsid w:val="009F5C80"/>
    <w:rsid w:val="00A105BA"/>
    <w:rsid w:val="00A27DE6"/>
    <w:rsid w:val="00A309BC"/>
    <w:rsid w:val="00A347D6"/>
    <w:rsid w:val="00A43DB3"/>
    <w:rsid w:val="00A54D80"/>
    <w:rsid w:val="00A55367"/>
    <w:rsid w:val="00A8528F"/>
    <w:rsid w:val="00A908FA"/>
    <w:rsid w:val="00A92A04"/>
    <w:rsid w:val="00A92C8B"/>
    <w:rsid w:val="00A96112"/>
    <w:rsid w:val="00AA19BA"/>
    <w:rsid w:val="00AB0848"/>
    <w:rsid w:val="00AC1504"/>
    <w:rsid w:val="00AC15FD"/>
    <w:rsid w:val="00AD1B37"/>
    <w:rsid w:val="00AE63A2"/>
    <w:rsid w:val="00B038D6"/>
    <w:rsid w:val="00B04176"/>
    <w:rsid w:val="00B05360"/>
    <w:rsid w:val="00B21CBF"/>
    <w:rsid w:val="00B228A3"/>
    <w:rsid w:val="00B37EF3"/>
    <w:rsid w:val="00B50CC7"/>
    <w:rsid w:val="00B620C2"/>
    <w:rsid w:val="00B7180B"/>
    <w:rsid w:val="00B72A09"/>
    <w:rsid w:val="00B81016"/>
    <w:rsid w:val="00B81555"/>
    <w:rsid w:val="00B8588E"/>
    <w:rsid w:val="00BA4171"/>
    <w:rsid w:val="00BB18CC"/>
    <w:rsid w:val="00BB3509"/>
    <w:rsid w:val="00BB696E"/>
    <w:rsid w:val="00BD4A30"/>
    <w:rsid w:val="00BE45F5"/>
    <w:rsid w:val="00C02482"/>
    <w:rsid w:val="00C32EE3"/>
    <w:rsid w:val="00C80953"/>
    <w:rsid w:val="00C83ED1"/>
    <w:rsid w:val="00CB13C6"/>
    <w:rsid w:val="00CB696A"/>
    <w:rsid w:val="00CC00E6"/>
    <w:rsid w:val="00CC23FB"/>
    <w:rsid w:val="00CC2875"/>
    <w:rsid w:val="00CC7F2A"/>
    <w:rsid w:val="00CD0622"/>
    <w:rsid w:val="00CD4806"/>
    <w:rsid w:val="00CE26B8"/>
    <w:rsid w:val="00CE6546"/>
    <w:rsid w:val="00CE68B5"/>
    <w:rsid w:val="00CF557C"/>
    <w:rsid w:val="00D1670B"/>
    <w:rsid w:val="00D175DA"/>
    <w:rsid w:val="00D24628"/>
    <w:rsid w:val="00D4289C"/>
    <w:rsid w:val="00D55E02"/>
    <w:rsid w:val="00D828F1"/>
    <w:rsid w:val="00D96DC3"/>
    <w:rsid w:val="00DB49CB"/>
    <w:rsid w:val="00DC0817"/>
    <w:rsid w:val="00DE7129"/>
    <w:rsid w:val="00E30C55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A0C35"/>
    <w:rsid w:val="00ED357F"/>
    <w:rsid w:val="00EE46E4"/>
    <w:rsid w:val="00EF1C1D"/>
    <w:rsid w:val="00F13F0D"/>
    <w:rsid w:val="00F24E0C"/>
    <w:rsid w:val="00F46E02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4B853D74-9F34-4841-B79F-01E2B3C0B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BA063-CCB1-4FB6-809C-1FA83AC44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Alemán</cp:lastModifiedBy>
  <cp:revision>4</cp:revision>
  <cp:lastPrinted>2015-07-06T18:40:00Z</cp:lastPrinted>
  <dcterms:created xsi:type="dcterms:W3CDTF">2015-07-15T19:29:00Z</dcterms:created>
  <dcterms:modified xsi:type="dcterms:W3CDTF">2019-05-20T11:32:00Z</dcterms:modified>
</cp:coreProperties>
</file>