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E1469C" w:rsidP="007B1218">
            <w:pPr>
              <w:jc w:val="left"/>
              <w:rPr>
                <w:rFonts w:asciiTheme="minorHAnsi" w:hAnsiTheme="minorHAnsi" w:cstheme="minorHAnsi"/>
              </w:rPr>
            </w:pPr>
            <w:r w:rsidRPr="00E1469C">
              <w:rPr>
                <w:rFonts w:asciiTheme="minorHAnsi" w:hAnsiTheme="minorHAnsi" w:cstheme="minorHAnsi"/>
              </w:rPr>
              <w:t>Universidad de Sonora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E1469C" w:rsidP="00537DCD">
            <w:pPr>
              <w:rPr>
                <w:rFonts w:asciiTheme="minorHAnsi" w:hAnsiTheme="minorHAnsi" w:cstheme="minorHAnsi"/>
              </w:rPr>
            </w:pPr>
            <w:r w:rsidRPr="00E1469C">
              <w:rPr>
                <w:rFonts w:asciiTheme="minorHAnsi" w:hAnsiTheme="minorHAnsi" w:cstheme="minorHAnsi"/>
              </w:rPr>
              <w:t>Establecer las bases para que ambas instituciones realicen conjuntamente acciones de tipo académico y de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03-jun-05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6F141D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Convenio Específico de Colaboración en Materia de Servicio Social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6F141D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febrero de 2011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A023C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Visita Guiada</w:t>
            </w:r>
          </w:p>
        </w:tc>
        <w:tc>
          <w:tcPr>
            <w:tcW w:w="1620" w:type="dxa"/>
          </w:tcPr>
          <w:p w:rsidR="005E03C0" w:rsidRPr="006C5A6E" w:rsidRDefault="00A023C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E03C0" w:rsidRPr="006C5A6E" w:rsidRDefault="00A023C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Marzo de 2006</w:t>
            </w:r>
          </w:p>
        </w:tc>
        <w:tc>
          <w:tcPr>
            <w:tcW w:w="1350" w:type="dxa"/>
          </w:tcPr>
          <w:p w:rsidR="005E03C0" w:rsidRPr="006C5A6E" w:rsidRDefault="00A023C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Marzo de 2006</w:t>
            </w:r>
          </w:p>
        </w:tc>
        <w:tc>
          <w:tcPr>
            <w:tcW w:w="1600" w:type="dxa"/>
          </w:tcPr>
          <w:p w:rsidR="005E03C0" w:rsidRPr="006C5A6E" w:rsidRDefault="00356B5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5E03C0" w:rsidRPr="006C5A6E" w:rsidRDefault="00356B5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A023CC" w:rsidRPr="006C5A6E" w:rsidTr="00356B50">
        <w:tc>
          <w:tcPr>
            <w:tcW w:w="2448" w:type="dxa"/>
          </w:tcPr>
          <w:p w:rsidR="00A023CC" w:rsidRPr="006C5A6E" w:rsidRDefault="00A023CC" w:rsidP="004550FA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Simposium</w:t>
            </w:r>
            <w:proofErr w:type="spellEnd"/>
            <w:r>
              <w:rPr>
                <w:rFonts w:asciiTheme="minorHAnsi" w:hAnsiTheme="minorHAnsi" w:cstheme="minorHAnsi"/>
              </w:rPr>
              <w:t xml:space="preserve"> Los Nuevos Horizontes de la Justicia Contemporánea en México</w:t>
            </w:r>
          </w:p>
        </w:tc>
        <w:tc>
          <w:tcPr>
            <w:tcW w:w="1620" w:type="dxa"/>
          </w:tcPr>
          <w:p w:rsidR="00A023CC" w:rsidRPr="006C5A6E" w:rsidRDefault="00A023CC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A023CC" w:rsidRPr="006C5A6E" w:rsidRDefault="00A023CC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octubre de 2007</w:t>
            </w:r>
          </w:p>
        </w:tc>
        <w:tc>
          <w:tcPr>
            <w:tcW w:w="1350" w:type="dxa"/>
          </w:tcPr>
          <w:p w:rsidR="00A023CC" w:rsidRPr="006C5A6E" w:rsidRDefault="00A023CC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octubre de 2007</w:t>
            </w:r>
          </w:p>
        </w:tc>
        <w:tc>
          <w:tcPr>
            <w:tcW w:w="1600" w:type="dxa"/>
          </w:tcPr>
          <w:p w:rsidR="00A023CC" w:rsidRDefault="00A023CC" w:rsidP="004550FA">
            <w:pPr>
              <w:rPr>
                <w:rFonts w:asciiTheme="minorHAnsi" w:hAnsiTheme="minorHAnsi" w:cstheme="minorHAnsi"/>
              </w:rPr>
            </w:pPr>
          </w:p>
          <w:p w:rsidR="00A023CC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</w:tc>
        <w:tc>
          <w:tcPr>
            <w:tcW w:w="1559" w:type="dxa"/>
            <w:vAlign w:val="center"/>
          </w:tcPr>
          <w:p w:rsidR="00A023CC" w:rsidRDefault="00356B50" w:rsidP="00356B5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  <w:p w:rsidR="00356B50" w:rsidRPr="006C5A6E" w:rsidRDefault="00356B50" w:rsidP="00356B5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Visita Guiada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abril de 2009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abril de 2009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A023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nov de 2009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nov de 2009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56100A" w:rsidRPr="006C5A6E" w:rsidTr="004550FA">
        <w:tc>
          <w:tcPr>
            <w:tcW w:w="2448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Historia de las Constituciones y demás Documentos Constitucionales en México</w:t>
            </w:r>
          </w:p>
        </w:tc>
        <w:tc>
          <w:tcPr>
            <w:tcW w:w="162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feb de 2010</w:t>
            </w:r>
          </w:p>
        </w:tc>
        <w:tc>
          <w:tcPr>
            <w:tcW w:w="135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feb de 2010</w:t>
            </w:r>
          </w:p>
        </w:tc>
        <w:tc>
          <w:tcPr>
            <w:tcW w:w="1600" w:type="dxa"/>
          </w:tcPr>
          <w:p w:rsidR="0056100A" w:rsidRPr="006C5A6E" w:rsidRDefault="0056100A" w:rsidP="007E12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56100A" w:rsidRPr="006C5A6E" w:rsidRDefault="0056100A" w:rsidP="007E12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8562D0">
        <w:tc>
          <w:tcPr>
            <w:tcW w:w="2448" w:type="dxa"/>
          </w:tcPr>
          <w:p w:rsidR="00356B50" w:rsidRPr="006C5A6E" w:rsidRDefault="00356B50" w:rsidP="00E2674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Cine Debate Mi Primo </w:t>
            </w:r>
            <w:proofErr w:type="spellStart"/>
            <w:r>
              <w:rPr>
                <w:rFonts w:asciiTheme="minorHAnsi" w:hAnsiTheme="minorHAnsi" w:cstheme="minorHAnsi"/>
              </w:rPr>
              <w:t>Vinny</w:t>
            </w:r>
            <w:proofErr w:type="spellEnd"/>
          </w:p>
        </w:tc>
        <w:tc>
          <w:tcPr>
            <w:tcW w:w="162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feb de 2010</w:t>
            </w:r>
          </w:p>
        </w:tc>
        <w:tc>
          <w:tcPr>
            <w:tcW w:w="135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feb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8562D0">
        <w:tc>
          <w:tcPr>
            <w:tcW w:w="2448" w:type="dxa"/>
          </w:tcPr>
          <w:p w:rsidR="00356B50" w:rsidRPr="00E26744" w:rsidRDefault="00356B50" w:rsidP="008562D0">
            <w:pPr>
              <w:rPr>
                <w:rFonts w:asciiTheme="minorHAnsi" w:hAnsiTheme="minorHAnsi" w:cstheme="minorHAnsi"/>
                <w:u w:val="double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Cine Debate Mi Primo </w:t>
            </w:r>
            <w:proofErr w:type="spellStart"/>
            <w:r>
              <w:rPr>
                <w:rFonts w:asciiTheme="minorHAnsi" w:hAnsiTheme="minorHAnsi" w:cstheme="minorHAnsi"/>
              </w:rPr>
              <w:t>Vinny</w:t>
            </w:r>
            <w:proofErr w:type="spellEnd"/>
          </w:p>
        </w:tc>
        <w:tc>
          <w:tcPr>
            <w:tcW w:w="162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 abril de 2010</w:t>
            </w:r>
          </w:p>
        </w:tc>
        <w:tc>
          <w:tcPr>
            <w:tcW w:w="135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abril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56100A" w:rsidRPr="006C5A6E" w:rsidTr="00F5048B">
        <w:tc>
          <w:tcPr>
            <w:tcW w:w="2448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 Civil</w:t>
            </w:r>
          </w:p>
        </w:tc>
        <w:tc>
          <w:tcPr>
            <w:tcW w:w="162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mayo de 2010</w:t>
            </w:r>
          </w:p>
        </w:tc>
        <w:tc>
          <w:tcPr>
            <w:tcW w:w="135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mayo de 2010</w:t>
            </w:r>
          </w:p>
        </w:tc>
        <w:tc>
          <w:tcPr>
            <w:tcW w:w="1600" w:type="dxa"/>
          </w:tcPr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$ 4,575.00</w:t>
            </w:r>
          </w:p>
        </w:tc>
        <w:tc>
          <w:tcPr>
            <w:tcW w:w="1559" w:type="dxa"/>
          </w:tcPr>
          <w:p w:rsidR="0056100A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$ 4,575.00</w:t>
            </w:r>
          </w:p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2010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8562D0">
        <w:tc>
          <w:tcPr>
            <w:tcW w:w="2448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Cine Debate Mi Primo </w:t>
            </w:r>
            <w:proofErr w:type="spellStart"/>
            <w:r>
              <w:rPr>
                <w:rFonts w:asciiTheme="minorHAnsi" w:hAnsiTheme="minorHAnsi" w:cstheme="minorHAnsi"/>
              </w:rPr>
              <w:t>Vinny</w:t>
            </w:r>
            <w:proofErr w:type="spellEnd"/>
          </w:p>
        </w:tc>
        <w:tc>
          <w:tcPr>
            <w:tcW w:w="162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junio de 2010</w:t>
            </w:r>
          </w:p>
        </w:tc>
        <w:tc>
          <w:tcPr>
            <w:tcW w:w="135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junio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56100A" w:rsidRPr="006C5A6E" w:rsidTr="00F5048B">
        <w:tc>
          <w:tcPr>
            <w:tcW w:w="2448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 Civil</w:t>
            </w:r>
          </w:p>
        </w:tc>
        <w:tc>
          <w:tcPr>
            <w:tcW w:w="162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de jul de 2010</w:t>
            </w:r>
          </w:p>
        </w:tc>
        <w:tc>
          <w:tcPr>
            <w:tcW w:w="135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jul de 2010</w:t>
            </w:r>
          </w:p>
        </w:tc>
        <w:tc>
          <w:tcPr>
            <w:tcW w:w="1600" w:type="dxa"/>
          </w:tcPr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$ 5,391.00</w:t>
            </w:r>
          </w:p>
        </w:tc>
        <w:tc>
          <w:tcPr>
            <w:tcW w:w="1559" w:type="dxa"/>
          </w:tcPr>
          <w:p w:rsidR="0056100A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$ 5,391.00</w:t>
            </w:r>
          </w:p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Visita Guiada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oct de 2010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oct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56100A" w:rsidRPr="006C5A6E" w:rsidTr="00F5048B">
        <w:tc>
          <w:tcPr>
            <w:tcW w:w="2448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La Mujer Sonorense en la Revolución Mexicana</w:t>
            </w:r>
          </w:p>
        </w:tc>
        <w:tc>
          <w:tcPr>
            <w:tcW w:w="162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oct de 2010</w:t>
            </w:r>
          </w:p>
        </w:tc>
        <w:tc>
          <w:tcPr>
            <w:tcW w:w="1350" w:type="dxa"/>
          </w:tcPr>
          <w:p w:rsidR="0056100A" w:rsidRPr="006C5A6E" w:rsidRDefault="0056100A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oct de 2010</w:t>
            </w:r>
          </w:p>
        </w:tc>
        <w:tc>
          <w:tcPr>
            <w:tcW w:w="1600" w:type="dxa"/>
          </w:tcPr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56100A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56100A" w:rsidRPr="006C5A6E" w:rsidRDefault="0056100A" w:rsidP="005610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8562D0">
        <w:tc>
          <w:tcPr>
            <w:tcW w:w="2448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Visita Guiada</w:t>
            </w:r>
          </w:p>
        </w:tc>
        <w:tc>
          <w:tcPr>
            <w:tcW w:w="162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oct de 2010</w:t>
            </w:r>
          </w:p>
        </w:tc>
        <w:tc>
          <w:tcPr>
            <w:tcW w:w="1350" w:type="dxa"/>
          </w:tcPr>
          <w:p w:rsidR="00356B50" w:rsidRPr="006C5A6E" w:rsidRDefault="00356B50" w:rsidP="008562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oct de 2010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56100A" w:rsidRPr="006C5A6E" w:rsidTr="004550FA">
        <w:tc>
          <w:tcPr>
            <w:tcW w:w="2448" w:type="dxa"/>
          </w:tcPr>
          <w:p w:rsidR="0056100A" w:rsidRPr="006C5A6E" w:rsidRDefault="0056100A" w:rsidP="00762E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Sonorenses Ilustres de la Revolución Mexicana: Adolfo de la Huerta, Plutarco Elías Calles y Álvaro Obregón</w:t>
            </w:r>
          </w:p>
        </w:tc>
        <w:tc>
          <w:tcPr>
            <w:tcW w:w="162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nov de 2010</w:t>
            </w:r>
          </w:p>
        </w:tc>
        <w:tc>
          <w:tcPr>
            <w:tcW w:w="1350" w:type="dxa"/>
          </w:tcPr>
          <w:p w:rsidR="0056100A" w:rsidRPr="006C5A6E" w:rsidRDefault="0056100A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nov de 2010</w:t>
            </w:r>
          </w:p>
        </w:tc>
        <w:tc>
          <w:tcPr>
            <w:tcW w:w="1600" w:type="dxa"/>
          </w:tcPr>
          <w:p w:rsidR="0056100A" w:rsidRPr="006C5A6E" w:rsidRDefault="0056100A" w:rsidP="007E12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56100A" w:rsidRPr="006C5A6E" w:rsidRDefault="0056100A" w:rsidP="007E12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¿Qué es el PJF? Y sus Funciones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feb de 2011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feb de 2011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6876AA" w:rsidRPr="006C5A6E" w:rsidTr="000553FC">
        <w:tc>
          <w:tcPr>
            <w:tcW w:w="2448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La Evolución de la Patria Potestad en el Derecho de Familia</w:t>
            </w:r>
          </w:p>
        </w:tc>
        <w:tc>
          <w:tcPr>
            <w:tcW w:w="1620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oct de 2011</w:t>
            </w:r>
          </w:p>
        </w:tc>
        <w:tc>
          <w:tcPr>
            <w:tcW w:w="1350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oct de 2011</w:t>
            </w:r>
          </w:p>
        </w:tc>
        <w:tc>
          <w:tcPr>
            <w:tcW w:w="1600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6876AA" w:rsidRPr="006C5A6E" w:rsidRDefault="006876AA" w:rsidP="000553FC">
            <w:pPr>
              <w:rPr>
                <w:rFonts w:asciiTheme="minorHAnsi" w:hAnsiTheme="minorHAnsi" w:cstheme="minorHAnsi"/>
              </w:rPr>
            </w:pP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Cine Debate mi Primo </w:t>
            </w:r>
            <w:proofErr w:type="spellStart"/>
            <w:r>
              <w:rPr>
                <w:rFonts w:asciiTheme="minorHAnsi" w:hAnsiTheme="minorHAnsi" w:cstheme="minorHAnsi"/>
              </w:rPr>
              <w:t>Vinnie</w:t>
            </w:r>
            <w:proofErr w:type="spellEnd"/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 de 2011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 de 2011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Cine Debate Mi Primo </w:t>
            </w:r>
            <w:proofErr w:type="spellStart"/>
            <w:r>
              <w:rPr>
                <w:rFonts w:asciiTheme="minorHAnsi" w:hAnsiTheme="minorHAnsi" w:cstheme="minorHAnsi"/>
              </w:rPr>
              <w:t>Vinnie</w:t>
            </w:r>
            <w:proofErr w:type="spellEnd"/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nov de 2011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nov de 2011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nov de 2011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nov de 2011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7941B5" w:rsidRPr="006C5A6E" w:rsidTr="00F5048B">
        <w:tc>
          <w:tcPr>
            <w:tcW w:w="2448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La Formación de Abogados en el Nuevo Sistema de Justicia Penal en México</w:t>
            </w:r>
          </w:p>
        </w:tc>
        <w:tc>
          <w:tcPr>
            <w:tcW w:w="162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jun de 2012</w:t>
            </w:r>
          </w:p>
        </w:tc>
        <w:tc>
          <w:tcPr>
            <w:tcW w:w="135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jun de 2012</w:t>
            </w:r>
          </w:p>
        </w:tc>
        <w:tc>
          <w:tcPr>
            <w:tcW w:w="1600" w:type="dxa"/>
          </w:tcPr>
          <w:p w:rsidR="007941B5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7941B5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F5048B">
        <w:tc>
          <w:tcPr>
            <w:tcW w:w="2448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Conf. La Investigación de la Paternidad Extramarital y las </w:t>
            </w:r>
            <w:r>
              <w:rPr>
                <w:rFonts w:asciiTheme="minorHAnsi" w:hAnsiTheme="minorHAnsi" w:cstheme="minorHAnsi"/>
              </w:rPr>
              <w:lastRenderedPageBreak/>
              <w:t>Pruebas Biológicas</w:t>
            </w:r>
          </w:p>
        </w:tc>
        <w:tc>
          <w:tcPr>
            <w:tcW w:w="162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UNISON</w:t>
            </w:r>
          </w:p>
        </w:tc>
        <w:tc>
          <w:tcPr>
            <w:tcW w:w="117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jun de 2012</w:t>
            </w:r>
          </w:p>
        </w:tc>
        <w:tc>
          <w:tcPr>
            <w:tcW w:w="135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jun de 2012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356B50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7941B5" w:rsidRPr="006C5A6E" w:rsidTr="00F5048B">
        <w:tc>
          <w:tcPr>
            <w:tcW w:w="2448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Conf. La Custodia de los Hijos en el Divorcio, un Problema de discriminación de Género</w:t>
            </w:r>
          </w:p>
        </w:tc>
        <w:tc>
          <w:tcPr>
            <w:tcW w:w="162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agosto de 2012</w:t>
            </w:r>
          </w:p>
        </w:tc>
        <w:tc>
          <w:tcPr>
            <w:tcW w:w="1350" w:type="dxa"/>
          </w:tcPr>
          <w:p w:rsidR="007941B5" w:rsidRPr="006C5A6E" w:rsidRDefault="007941B5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agosto de 2012</w:t>
            </w:r>
          </w:p>
        </w:tc>
        <w:tc>
          <w:tcPr>
            <w:tcW w:w="1600" w:type="dxa"/>
          </w:tcPr>
          <w:p w:rsidR="007941B5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$ 800.00</w:t>
            </w:r>
          </w:p>
        </w:tc>
        <w:tc>
          <w:tcPr>
            <w:tcW w:w="1559" w:type="dxa"/>
          </w:tcPr>
          <w:p w:rsidR="007941B5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$ 800.00 </w:t>
            </w:r>
          </w:p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F5048B">
        <w:tc>
          <w:tcPr>
            <w:tcW w:w="2448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conf. Delitos Sexuales</w:t>
            </w:r>
          </w:p>
        </w:tc>
        <w:tc>
          <w:tcPr>
            <w:tcW w:w="162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2012</w:t>
            </w:r>
          </w:p>
        </w:tc>
        <w:tc>
          <w:tcPr>
            <w:tcW w:w="135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2012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356B50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F5048B">
        <w:tc>
          <w:tcPr>
            <w:tcW w:w="2448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Bondades y Defectos del Juicio Acusatorio Oral</w:t>
            </w:r>
          </w:p>
        </w:tc>
        <w:tc>
          <w:tcPr>
            <w:tcW w:w="162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 de 2012</w:t>
            </w:r>
          </w:p>
        </w:tc>
        <w:tc>
          <w:tcPr>
            <w:tcW w:w="135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 de 2012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nov de 2012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nov de 2012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F5048B">
        <w:tc>
          <w:tcPr>
            <w:tcW w:w="2448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Ciclo de Conf. El Juicio Sucesorio </w:t>
            </w:r>
            <w:proofErr w:type="spellStart"/>
            <w:r>
              <w:rPr>
                <w:rFonts w:asciiTheme="minorHAnsi" w:hAnsiTheme="minorHAnsi" w:cstheme="minorHAnsi"/>
              </w:rPr>
              <w:t>Intestamentario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2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mayo de 2013</w:t>
            </w:r>
          </w:p>
        </w:tc>
        <w:tc>
          <w:tcPr>
            <w:tcW w:w="135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mayo de 2013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356B50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F5048B">
        <w:tc>
          <w:tcPr>
            <w:tcW w:w="2448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Bondades y Defectos de la Reforma Laboral</w:t>
            </w:r>
          </w:p>
        </w:tc>
        <w:tc>
          <w:tcPr>
            <w:tcW w:w="162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 de 2013</w:t>
            </w:r>
          </w:p>
        </w:tc>
        <w:tc>
          <w:tcPr>
            <w:tcW w:w="1350" w:type="dxa"/>
          </w:tcPr>
          <w:p w:rsidR="00356B50" w:rsidRPr="006C5A6E" w:rsidRDefault="00356B50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 de 2013</w:t>
            </w:r>
          </w:p>
        </w:tc>
        <w:tc>
          <w:tcPr>
            <w:tcW w:w="1600" w:type="dxa"/>
          </w:tcPr>
          <w:p w:rsidR="00356B50" w:rsidRPr="006C5A6E" w:rsidRDefault="00356B50" w:rsidP="00356B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$ 5,375.00</w:t>
            </w:r>
          </w:p>
        </w:tc>
        <w:tc>
          <w:tcPr>
            <w:tcW w:w="1559" w:type="dxa"/>
          </w:tcPr>
          <w:p w:rsidR="00356B50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$ 5,375.00</w:t>
            </w:r>
          </w:p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762E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nov de 2013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 de 2013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F70D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 Consulta de Expedientes Judiciales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oct de 2014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oct de 2014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nov de 2014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nov de 2014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356B50" w:rsidRPr="006C5A6E" w:rsidTr="004550FA">
        <w:tc>
          <w:tcPr>
            <w:tcW w:w="2448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Conf. El Matrimonio entre Personas del mismo Sexo y su Evolución en el Derecho Mexicano</w:t>
            </w:r>
          </w:p>
        </w:tc>
        <w:tc>
          <w:tcPr>
            <w:tcW w:w="162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marzo de 2015</w:t>
            </w:r>
          </w:p>
        </w:tc>
        <w:tc>
          <w:tcPr>
            <w:tcW w:w="1350" w:type="dxa"/>
          </w:tcPr>
          <w:p w:rsidR="00356B50" w:rsidRPr="006C5A6E" w:rsidRDefault="00356B50" w:rsidP="004550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marzo de 2015</w:t>
            </w:r>
          </w:p>
        </w:tc>
        <w:tc>
          <w:tcPr>
            <w:tcW w:w="1600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356B50" w:rsidRPr="006C5A6E" w:rsidRDefault="00356B50" w:rsidP="00FB25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EB7EB3" w:rsidRPr="006C5A6E" w:rsidTr="00F5048B">
        <w:tc>
          <w:tcPr>
            <w:tcW w:w="2448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 stand de ventas </w:t>
            </w:r>
          </w:p>
        </w:tc>
        <w:tc>
          <w:tcPr>
            <w:tcW w:w="1620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UNISON</w:t>
            </w:r>
          </w:p>
        </w:tc>
        <w:tc>
          <w:tcPr>
            <w:tcW w:w="1170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1350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1600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EB7EB3" w:rsidRPr="006C5A6E" w:rsidRDefault="00EB7EB3" w:rsidP="00F5048B">
            <w:pPr>
              <w:rPr>
                <w:rFonts w:asciiTheme="minorHAnsi" w:hAnsiTheme="minorHAnsi" w:cstheme="minorHAnsi"/>
              </w:rPr>
            </w:pPr>
          </w:p>
        </w:tc>
      </w:tr>
    </w:tbl>
    <w:p w:rsidR="00EB7EB3" w:rsidRDefault="00EB7EB3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123A0E" w:rsidRPr="006C5A6E" w:rsidRDefault="00123A0E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Difusión de la Casa de la Cultura Jurídica.</w:t>
      </w:r>
    </w:p>
    <w:sectPr w:rsidR="00123A0E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8DD" w:rsidRDefault="00D068DD" w:rsidP="00E64D5D">
      <w:r>
        <w:separator/>
      </w:r>
    </w:p>
  </w:endnote>
  <w:endnote w:type="continuationSeparator" w:id="0">
    <w:p w:rsidR="00D068DD" w:rsidRDefault="00D068D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92E5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92E59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8DD" w:rsidRDefault="00D068DD" w:rsidP="00E64D5D">
      <w:r>
        <w:separator/>
      </w:r>
    </w:p>
  </w:footnote>
  <w:footnote w:type="continuationSeparator" w:id="0">
    <w:p w:rsidR="00D068DD" w:rsidRDefault="00D068D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765E6"/>
    <w:rsid w:val="00095030"/>
    <w:rsid w:val="000B4F42"/>
    <w:rsid w:val="000B6044"/>
    <w:rsid w:val="000F2C96"/>
    <w:rsid w:val="00115C27"/>
    <w:rsid w:val="00123A0E"/>
    <w:rsid w:val="00150454"/>
    <w:rsid w:val="00161BD9"/>
    <w:rsid w:val="001762E0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C1DC3"/>
    <w:rsid w:val="002F0ECD"/>
    <w:rsid w:val="003110A5"/>
    <w:rsid w:val="003318FF"/>
    <w:rsid w:val="00356B50"/>
    <w:rsid w:val="00360745"/>
    <w:rsid w:val="003728D9"/>
    <w:rsid w:val="00374CA7"/>
    <w:rsid w:val="00377A6A"/>
    <w:rsid w:val="00390248"/>
    <w:rsid w:val="00390EB8"/>
    <w:rsid w:val="00392E59"/>
    <w:rsid w:val="00396B84"/>
    <w:rsid w:val="003A6DCF"/>
    <w:rsid w:val="003B1F6B"/>
    <w:rsid w:val="003C3B38"/>
    <w:rsid w:val="003D28DC"/>
    <w:rsid w:val="003D4FC3"/>
    <w:rsid w:val="003E4936"/>
    <w:rsid w:val="00403D31"/>
    <w:rsid w:val="00405463"/>
    <w:rsid w:val="004660F2"/>
    <w:rsid w:val="00466519"/>
    <w:rsid w:val="004948B8"/>
    <w:rsid w:val="004C6B2B"/>
    <w:rsid w:val="00502AC5"/>
    <w:rsid w:val="005136B2"/>
    <w:rsid w:val="005241FC"/>
    <w:rsid w:val="005277AC"/>
    <w:rsid w:val="0053131C"/>
    <w:rsid w:val="00537DCD"/>
    <w:rsid w:val="0056100A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5B5B"/>
    <w:rsid w:val="00677F9F"/>
    <w:rsid w:val="0068143D"/>
    <w:rsid w:val="006832EF"/>
    <w:rsid w:val="006876AA"/>
    <w:rsid w:val="006C5A6E"/>
    <w:rsid w:val="006C72B8"/>
    <w:rsid w:val="006D1218"/>
    <w:rsid w:val="006E73EB"/>
    <w:rsid w:val="006F141D"/>
    <w:rsid w:val="006F5234"/>
    <w:rsid w:val="00714DC9"/>
    <w:rsid w:val="007371DD"/>
    <w:rsid w:val="0074144C"/>
    <w:rsid w:val="00755AB4"/>
    <w:rsid w:val="00762E17"/>
    <w:rsid w:val="007667B0"/>
    <w:rsid w:val="007830AD"/>
    <w:rsid w:val="007941B5"/>
    <w:rsid w:val="00794DB8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023CC"/>
    <w:rsid w:val="00A105BA"/>
    <w:rsid w:val="00A27DE6"/>
    <w:rsid w:val="00A309BC"/>
    <w:rsid w:val="00A43DB3"/>
    <w:rsid w:val="00A50EAE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AF34B8"/>
    <w:rsid w:val="00B038D6"/>
    <w:rsid w:val="00B05360"/>
    <w:rsid w:val="00B228A3"/>
    <w:rsid w:val="00B37EF3"/>
    <w:rsid w:val="00B41076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743E7"/>
    <w:rsid w:val="00C80953"/>
    <w:rsid w:val="00C83ED1"/>
    <w:rsid w:val="00C951FF"/>
    <w:rsid w:val="00CB13C6"/>
    <w:rsid w:val="00CB696A"/>
    <w:rsid w:val="00CC2875"/>
    <w:rsid w:val="00CD0622"/>
    <w:rsid w:val="00CD3A32"/>
    <w:rsid w:val="00CD4806"/>
    <w:rsid w:val="00CE26B8"/>
    <w:rsid w:val="00CE68B5"/>
    <w:rsid w:val="00CF557C"/>
    <w:rsid w:val="00D068DD"/>
    <w:rsid w:val="00D4289C"/>
    <w:rsid w:val="00D55E02"/>
    <w:rsid w:val="00D828F1"/>
    <w:rsid w:val="00DB49CB"/>
    <w:rsid w:val="00DC0817"/>
    <w:rsid w:val="00DD4828"/>
    <w:rsid w:val="00E1469C"/>
    <w:rsid w:val="00E26744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B7EB3"/>
    <w:rsid w:val="00ED357F"/>
    <w:rsid w:val="00EE46E4"/>
    <w:rsid w:val="00EE6DD3"/>
    <w:rsid w:val="00EF1C1D"/>
    <w:rsid w:val="00F24E0C"/>
    <w:rsid w:val="00F46E02"/>
    <w:rsid w:val="00F70DB3"/>
    <w:rsid w:val="00F968AB"/>
    <w:rsid w:val="00FA6607"/>
    <w:rsid w:val="00FB0D25"/>
    <w:rsid w:val="00FC2378"/>
    <w:rsid w:val="00FD7259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A1F561A-1159-4F0E-A8E7-B8FD7660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EFBB-6D81-474B-801E-037D045C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5</cp:revision>
  <cp:lastPrinted>2015-07-09T23:30:00Z</cp:lastPrinted>
  <dcterms:created xsi:type="dcterms:W3CDTF">2015-08-11T14:05:00Z</dcterms:created>
  <dcterms:modified xsi:type="dcterms:W3CDTF">2019-05-20T11:12:00Z</dcterms:modified>
</cp:coreProperties>
</file>