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A1397C" w:rsidP="007B1218">
            <w:pPr>
              <w:jc w:val="left"/>
              <w:rPr>
                <w:rFonts w:asciiTheme="minorHAnsi" w:hAnsiTheme="minorHAnsi" w:cstheme="minorHAnsi"/>
              </w:rPr>
            </w:pPr>
            <w:r w:rsidRPr="00A1397C">
              <w:rPr>
                <w:rFonts w:asciiTheme="minorHAnsi" w:hAnsiTheme="minorHAnsi" w:cstheme="minorHAnsi"/>
              </w:rPr>
              <w:t>Supremo Tribunal de Justicia del Estado de Colima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A1397C" w:rsidP="00537DCD">
            <w:pPr>
              <w:rPr>
                <w:rFonts w:asciiTheme="minorHAnsi" w:hAnsiTheme="minorHAnsi" w:cstheme="minorHAnsi"/>
              </w:rPr>
            </w:pPr>
            <w:r w:rsidRPr="00A1397C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A1397C" w:rsidP="007B1218">
            <w:pPr>
              <w:jc w:val="left"/>
              <w:rPr>
                <w:rFonts w:asciiTheme="minorHAnsi" w:hAnsiTheme="minorHAnsi" w:cstheme="minorHAnsi"/>
              </w:rPr>
            </w:pPr>
            <w:r w:rsidRPr="00A1397C">
              <w:rPr>
                <w:rFonts w:asciiTheme="minorHAnsi" w:hAnsiTheme="minorHAnsi" w:cstheme="minorHAnsi"/>
              </w:rPr>
              <w:t>25-abr-05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A1397C" w:rsidP="007B1218">
            <w:pPr>
              <w:jc w:val="left"/>
              <w:rPr>
                <w:rFonts w:asciiTheme="minorHAnsi" w:hAnsiTheme="minorHAnsi" w:cstheme="minorHAnsi"/>
              </w:rPr>
            </w:pPr>
            <w:r w:rsidRPr="00A1397C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3119"/>
        <w:gridCol w:w="2409"/>
      </w:tblGrid>
      <w:tr w:rsidR="005E03C0" w:rsidRPr="006C5A6E" w:rsidTr="00CB3E47">
        <w:tc>
          <w:tcPr>
            <w:tcW w:w="4219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528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CB3E47">
        <w:tc>
          <w:tcPr>
            <w:tcW w:w="4219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3119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CB3E47">
        <w:tc>
          <w:tcPr>
            <w:tcW w:w="4219" w:type="dxa"/>
            <w:shd w:val="clear" w:color="auto" w:fill="auto"/>
            <w:vAlign w:val="center"/>
          </w:tcPr>
          <w:p w:rsidR="005E03C0" w:rsidRPr="006C5A6E" w:rsidRDefault="00D7436B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Convenio de Préstamo </w:t>
            </w:r>
            <w:proofErr w:type="spellStart"/>
            <w:r>
              <w:rPr>
                <w:rFonts w:asciiTheme="minorHAnsi" w:hAnsiTheme="minorHAnsi" w:cstheme="minorHAnsi"/>
              </w:rPr>
              <w:t>interbibliotecario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:rsidR="005E03C0" w:rsidRPr="006C5A6E" w:rsidRDefault="00A30D2E" w:rsidP="00A30D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Establecer las bases para el servicio de préstamo </w:t>
            </w:r>
            <w:proofErr w:type="spellStart"/>
            <w:r>
              <w:rPr>
                <w:rFonts w:asciiTheme="minorHAnsi" w:hAnsiTheme="minorHAnsi" w:cstheme="minorHAnsi"/>
              </w:rPr>
              <w:t>interbibliotecario</w:t>
            </w:r>
            <w:proofErr w:type="spellEnd"/>
            <w:r>
              <w:rPr>
                <w:rFonts w:asciiTheme="minorHAnsi" w:hAnsiTheme="minorHAnsi" w:cstheme="minorHAnsi"/>
              </w:rPr>
              <w:t xml:space="preserve"> entre la Suprema Corte de Justicia de la Nación y el Poder Judicial del Estado de Colima, de acuerdo con sus políticas internas, con el propósito de coadyuvar en las labores de investigación que realizan y para el servicio de consulta en general que prestan a sus respectivos usuarios.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D7436B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15/07/2012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D7436B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Curso-taller: Solución de Problemas Jurídicos</w:t>
            </w:r>
          </w:p>
        </w:tc>
        <w:tc>
          <w:tcPr>
            <w:tcW w:w="1620" w:type="dxa"/>
          </w:tcPr>
          <w:p w:rsidR="005E03C0" w:rsidRPr="006C5A6E" w:rsidRDefault="00D7436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Suprema Corte de Justicia de la Nación y Tribunal Superior de Justicia del Estado</w:t>
            </w:r>
          </w:p>
        </w:tc>
        <w:tc>
          <w:tcPr>
            <w:tcW w:w="1170" w:type="dxa"/>
          </w:tcPr>
          <w:p w:rsidR="005E03C0" w:rsidRPr="006C5A6E" w:rsidRDefault="00D7436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de agosto de 2008</w:t>
            </w:r>
          </w:p>
        </w:tc>
        <w:tc>
          <w:tcPr>
            <w:tcW w:w="1350" w:type="dxa"/>
          </w:tcPr>
          <w:p w:rsidR="005E03C0" w:rsidRPr="006C5A6E" w:rsidRDefault="00D7436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 de agosto de 2008 (6 sesiones)</w:t>
            </w:r>
          </w:p>
        </w:tc>
        <w:tc>
          <w:tcPr>
            <w:tcW w:w="1600" w:type="dxa"/>
          </w:tcPr>
          <w:p w:rsidR="005E03C0" w:rsidRPr="006C5A6E" w:rsidRDefault="0038556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$26,302.18</w:t>
            </w:r>
          </w:p>
        </w:tc>
        <w:tc>
          <w:tcPr>
            <w:tcW w:w="1559" w:type="dxa"/>
          </w:tcPr>
          <w:p w:rsidR="005E03C0" w:rsidRPr="006C5A6E" w:rsidRDefault="0038556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$22,728.18</w:t>
            </w:r>
          </w:p>
        </w:tc>
      </w:tr>
      <w:tr w:rsidR="00D7436B" w:rsidRPr="006C5A6E" w:rsidTr="007B1218">
        <w:tc>
          <w:tcPr>
            <w:tcW w:w="2448" w:type="dxa"/>
          </w:tcPr>
          <w:p w:rsidR="00D7436B" w:rsidRDefault="00D7436B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Conferencia Magistral: La Reforma Constitucional en el Sistema de Justicia Penal”, impartida por el Magistrado Hugo Ricardo Ramos Carreón</w:t>
            </w:r>
          </w:p>
        </w:tc>
        <w:tc>
          <w:tcPr>
            <w:tcW w:w="1620" w:type="dxa"/>
          </w:tcPr>
          <w:p w:rsidR="00D7436B" w:rsidRPr="006C5A6E" w:rsidRDefault="00D7436B" w:rsidP="00D910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Suprema Corte de Justicia de la Nación y Tribunal Superior de Justicia del Estado</w:t>
            </w:r>
          </w:p>
        </w:tc>
        <w:tc>
          <w:tcPr>
            <w:tcW w:w="1170" w:type="dxa"/>
          </w:tcPr>
          <w:p w:rsidR="00D7436B" w:rsidRDefault="00D7436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noviembre de 2009</w:t>
            </w:r>
          </w:p>
        </w:tc>
        <w:tc>
          <w:tcPr>
            <w:tcW w:w="1350" w:type="dxa"/>
          </w:tcPr>
          <w:p w:rsidR="00D7436B" w:rsidRDefault="00D7436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noviembre de 2009</w:t>
            </w:r>
          </w:p>
        </w:tc>
        <w:tc>
          <w:tcPr>
            <w:tcW w:w="1600" w:type="dxa"/>
          </w:tcPr>
          <w:p w:rsidR="00D7436B" w:rsidRPr="006C5A6E" w:rsidRDefault="0038556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$5,500.00</w:t>
            </w:r>
          </w:p>
        </w:tc>
        <w:tc>
          <w:tcPr>
            <w:tcW w:w="1559" w:type="dxa"/>
          </w:tcPr>
          <w:p w:rsidR="00D7436B" w:rsidRPr="006C5A6E" w:rsidRDefault="0038556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$5,500.00</w:t>
            </w:r>
          </w:p>
        </w:tc>
      </w:tr>
      <w:tr w:rsidR="00D7436B" w:rsidRPr="006C5A6E" w:rsidTr="007B1218">
        <w:tc>
          <w:tcPr>
            <w:tcW w:w="2448" w:type="dxa"/>
          </w:tcPr>
          <w:p w:rsidR="00D7436B" w:rsidRDefault="00521DE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 ”La implementación del Juicio Oran en Materia Mercantil”, impartida por la Jueza Rebeca del Carmen Gómez Garza</w:t>
            </w:r>
          </w:p>
        </w:tc>
        <w:tc>
          <w:tcPr>
            <w:tcW w:w="1620" w:type="dxa"/>
          </w:tcPr>
          <w:p w:rsidR="00D7436B" w:rsidRDefault="00521DE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Suprema Corte de Justicia de la Nación y Tribunal Superior de Justicia del Estado</w:t>
            </w:r>
          </w:p>
        </w:tc>
        <w:tc>
          <w:tcPr>
            <w:tcW w:w="1170" w:type="dxa"/>
          </w:tcPr>
          <w:p w:rsidR="00D7436B" w:rsidRDefault="0038556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junio de 2013</w:t>
            </w:r>
          </w:p>
        </w:tc>
        <w:tc>
          <w:tcPr>
            <w:tcW w:w="1350" w:type="dxa"/>
          </w:tcPr>
          <w:p w:rsidR="00D7436B" w:rsidRDefault="0038556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junio de 2013</w:t>
            </w:r>
          </w:p>
        </w:tc>
        <w:tc>
          <w:tcPr>
            <w:tcW w:w="1600" w:type="dxa"/>
          </w:tcPr>
          <w:p w:rsidR="00D7436B" w:rsidRPr="006C5A6E" w:rsidRDefault="0038556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$8,594.00</w:t>
            </w:r>
          </w:p>
        </w:tc>
        <w:tc>
          <w:tcPr>
            <w:tcW w:w="1559" w:type="dxa"/>
          </w:tcPr>
          <w:p w:rsidR="00D7436B" w:rsidRPr="006C5A6E" w:rsidRDefault="0038556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$8,594.00</w:t>
            </w:r>
          </w:p>
        </w:tc>
      </w:tr>
      <w:tr w:rsidR="00521DEC" w:rsidRPr="006C5A6E" w:rsidTr="007B1218">
        <w:tc>
          <w:tcPr>
            <w:tcW w:w="2448" w:type="dxa"/>
          </w:tcPr>
          <w:p w:rsidR="00521DEC" w:rsidRDefault="00521DE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Curso-Taller: “Los Juicios Orales en las Materias Civil y Familiar” </w:t>
            </w:r>
          </w:p>
        </w:tc>
        <w:tc>
          <w:tcPr>
            <w:tcW w:w="1620" w:type="dxa"/>
          </w:tcPr>
          <w:p w:rsidR="00521DEC" w:rsidRDefault="00521DEC" w:rsidP="00D910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Suprema Corte de Justicia de la Nación y Tribunal Superior de Justicia del Estado</w:t>
            </w:r>
          </w:p>
        </w:tc>
        <w:tc>
          <w:tcPr>
            <w:tcW w:w="1170" w:type="dxa"/>
          </w:tcPr>
          <w:p w:rsidR="00521DEC" w:rsidRDefault="00521DE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 de mayo de 2014</w:t>
            </w:r>
          </w:p>
        </w:tc>
        <w:tc>
          <w:tcPr>
            <w:tcW w:w="1350" w:type="dxa"/>
          </w:tcPr>
          <w:p w:rsidR="00521DEC" w:rsidRDefault="00521DE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mayo de 2014 (4 sesiones)</w:t>
            </w:r>
          </w:p>
        </w:tc>
        <w:tc>
          <w:tcPr>
            <w:tcW w:w="1600" w:type="dxa"/>
          </w:tcPr>
          <w:p w:rsidR="00521DEC" w:rsidRPr="006C5A6E" w:rsidRDefault="0038556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$41,891.00</w:t>
            </w:r>
          </w:p>
        </w:tc>
        <w:tc>
          <w:tcPr>
            <w:tcW w:w="1559" w:type="dxa"/>
          </w:tcPr>
          <w:p w:rsidR="00521DEC" w:rsidRPr="006C5A6E" w:rsidRDefault="0038556B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$37,714.06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  <w:r w:rsidR="0038556B">
        <w:rPr>
          <w:rFonts w:asciiTheme="minorHAnsi" w:hAnsiTheme="minorHAnsi" w:cstheme="minorHAnsi"/>
        </w:rPr>
        <w:t xml:space="preserve"> </w:t>
      </w:r>
    </w:p>
    <w:p w:rsidR="0038556B" w:rsidRPr="006C5A6E" w:rsidRDefault="00C2417D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Mantener la vinculación entre </w:t>
      </w:r>
      <w:r w:rsidR="0038556B">
        <w:rPr>
          <w:rFonts w:asciiTheme="minorHAnsi" w:hAnsiTheme="minorHAnsi" w:cstheme="minorHAnsi"/>
        </w:rPr>
        <w:t xml:space="preserve">la Suprema Corte de Justicia de la Nación </w:t>
      </w:r>
      <w:r>
        <w:rPr>
          <w:rFonts w:asciiTheme="minorHAnsi" w:hAnsiTheme="minorHAnsi" w:cstheme="minorHAnsi"/>
        </w:rPr>
        <w:t xml:space="preserve">y el Poder Judicial del Estado, al tiempo que las acciones ejecutadas tuvieron como propósito fortalecer los conocimientos de los </w:t>
      </w:r>
      <w:r w:rsidR="00D71D97">
        <w:rPr>
          <w:rFonts w:asciiTheme="minorHAnsi" w:hAnsiTheme="minorHAnsi" w:cstheme="minorHAnsi"/>
        </w:rPr>
        <w:t xml:space="preserve">participantes para mejorar la </w:t>
      </w:r>
      <w:r>
        <w:rPr>
          <w:rFonts w:asciiTheme="minorHAnsi" w:hAnsiTheme="minorHAnsi" w:cstheme="minorHAnsi"/>
        </w:rPr>
        <w:t>administrar justicia</w:t>
      </w:r>
      <w:r w:rsidR="00D71D97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  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583" w:rsidRDefault="00E96583" w:rsidP="00E64D5D">
      <w:r>
        <w:separator/>
      </w:r>
    </w:p>
  </w:endnote>
  <w:endnote w:type="continuationSeparator" w:id="0">
    <w:p w:rsidR="00E96583" w:rsidRDefault="00E9658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CB3E47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CB3E47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583" w:rsidRDefault="00E96583" w:rsidP="00E64D5D">
      <w:r>
        <w:separator/>
      </w:r>
    </w:p>
  </w:footnote>
  <w:footnote w:type="continuationSeparator" w:id="0">
    <w:p w:rsidR="00E96583" w:rsidRDefault="00E96583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537BD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8556B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1DEC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0BF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1397C"/>
    <w:rsid w:val="00A27DE6"/>
    <w:rsid w:val="00A309BC"/>
    <w:rsid w:val="00A30D2E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52362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2417D"/>
    <w:rsid w:val="00C32EE3"/>
    <w:rsid w:val="00C80953"/>
    <w:rsid w:val="00C83ED1"/>
    <w:rsid w:val="00CB13C6"/>
    <w:rsid w:val="00CB3E47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71D97"/>
    <w:rsid w:val="00D7436B"/>
    <w:rsid w:val="00D828F1"/>
    <w:rsid w:val="00D95C44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96583"/>
    <w:rsid w:val="00ED357F"/>
    <w:rsid w:val="00EE46E4"/>
    <w:rsid w:val="00EF1C1D"/>
    <w:rsid w:val="00F24E0C"/>
    <w:rsid w:val="00F46E02"/>
    <w:rsid w:val="00F56353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F31D4-60B9-4B54-B16F-30B4DFC0F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2015-07-08T20:56:00Z</dcterms:created>
  <dcterms:modified xsi:type="dcterms:W3CDTF">2015-07-08T20:56:00Z</dcterms:modified>
</cp:coreProperties>
</file>