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31570C" w:rsidRDefault="0031570C" w:rsidP="00AC15FD">
            <w:pPr>
              <w:jc w:val="left"/>
              <w:rPr>
                <w:rFonts w:asciiTheme="minorHAnsi" w:hAnsiTheme="minorHAnsi" w:cstheme="minorHAnsi"/>
              </w:rPr>
            </w:pPr>
            <w:r w:rsidRPr="0031570C">
              <w:rPr>
                <w:rFonts w:asciiTheme="minorHAnsi" w:hAnsiTheme="minorHAnsi" w:cs="Arial"/>
                <w:color w:val="000000"/>
              </w:rPr>
              <w:t>Gobierno del Estado de Nuevo León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31570C" w:rsidRDefault="0031570C" w:rsidP="00537DCD">
            <w:pPr>
              <w:rPr>
                <w:rFonts w:asciiTheme="minorHAnsi" w:hAnsiTheme="minorHAnsi" w:cstheme="minorHAnsi"/>
              </w:rPr>
            </w:pPr>
            <w:r w:rsidRPr="0031570C">
              <w:rPr>
                <w:rFonts w:asciiTheme="minorHAnsi" w:hAnsiTheme="minorHAnsi" w:cs="Arial"/>
                <w:color w:val="000000"/>
              </w:rPr>
              <w:t>Establecer las bases para que ambas instituciones realicen conjuntamente diversas actividades encaminadas al fomento y fortalecimiento de la formación profesional y especialización de las unidades jurídicas de la administración pública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AE6A05" w:rsidP="007B121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>Casa de la Cultura Jurídica en Monterrey, Nuevo León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AE6A05" w:rsidP="007B121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>Angélica Arévalo Castro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31570C" w:rsidRDefault="0031570C" w:rsidP="007B1218">
            <w:pPr>
              <w:jc w:val="left"/>
              <w:rPr>
                <w:rFonts w:asciiTheme="minorHAnsi" w:hAnsiTheme="minorHAnsi" w:cstheme="minorHAnsi"/>
              </w:rPr>
            </w:pPr>
            <w:r w:rsidRPr="0031570C">
              <w:rPr>
                <w:rFonts w:asciiTheme="minorHAnsi" w:hAnsiTheme="minorHAnsi" w:cs="Arial"/>
                <w:color w:val="000000"/>
              </w:rPr>
              <w:t>06-may-05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105BDD" w:rsidP="0093077A">
            <w:pPr>
              <w:rPr>
                <w:rFonts w:asciiTheme="minorHAnsi" w:hAnsiTheme="minorHAnsi" w:cstheme="minorHAnsi"/>
              </w:rPr>
            </w:pPr>
            <w:r w:rsidRPr="00105BDD">
              <w:rPr>
                <w:rFonts w:asciiTheme="minorHAnsi" w:hAnsiTheme="minorHAnsi" w:cstheme="minorHAnsi"/>
              </w:rPr>
              <w:t>Conferencia Magistral: “El Control Difuso Constitucional de las Autoridades Administrativas”</w:t>
            </w:r>
            <w:bookmarkStart w:id="0" w:name="_GoBack"/>
            <w:bookmarkEnd w:id="0"/>
          </w:p>
        </w:tc>
        <w:tc>
          <w:tcPr>
            <w:tcW w:w="1620" w:type="dxa"/>
          </w:tcPr>
          <w:p w:rsidR="005E03C0" w:rsidRPr="006C5A6E" w:rsidRDefault="00105BD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Gobierno del Estado de Nuevo León, Poder Judicial del Estado de Nuevo León y Tribunal de Justicia Administrativa del Estado de Nuevo León.</w:t>
            </w:r>
          </w:p>
        </w:tc>
        <w:tc>
          <w:tcPr>
            <w:tcW w:w="1170" w:type="dxa"/>
          </w:tcPr>
          <w:p w:rsidR="005E03C0" w:rsidRPr="006C5A6E" w:rsidRDefault="00105BD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06 de febrero de 2015.</w:t>
            </w:r>
          </w:p>
        </w:tc>
        <w:tc>
          <w:tcPr>
            <w:tcW w:w="135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5E03C0" w:rsidRPr="006C5A6E" w:rsidRDefault="00275AC8" w:rsidP="00AE6A0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 recursos</w:t>
            </w:r>
          </w:p>
        </w:tc>
        <w:tc>
          <w:tcPr>
            <w:tcW w:w="1559" w:type="dxa"/>
          </w:tcPr>
          <w:p w:rsidR="005E03C0" w:rsidRPr="006C5A6E" w:rsidRDefault="005E03C0" w:rsidP="00AE6A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A6563" w:rsidRPr="006C5A6E" w:rsidTr="007B1218">
        <w:tc>
          <w:tcPr>
            <w:tcW w:w="2448" w:type="dxa"/>
          </w:tcPr>
          <w:p w:rsidR="00DA6563" w:rsidRPr="00105BDD" w:rsidRDefault="00DA6563" w:rsidP="00DA6563">
            <w:pPr>
              <w:rPr>
                <w:rFonts w:asciiTheme="minorHAnsi" w:hAnsiTheme="minorHAnsi" w:cstheme="minorHAnsi"/>
              </w:rPr>
            </w:pPr>
            <w:r w:rsidRPr="00DA6563">
              <w:rPr>
                <w:rFonts w:asciiTheme="minorHAnsi" w:hAnsiTheme="minorHAnsi" w:cstheme="minorHAnsi"/>
              </w:rPr>
              <w:t>Conferencia</w:t>
            </w:r>
            <w:r>
              <w:rPr>
                <w:rFonts w:asciiTheme="minorHAnsi" w:hAnsiTheme="minorHAnsi" w:cstheme="minorHAnsi"/>
              </w:rPr>
              <w:t>: “</w:t>
            </w:r>
            <w:r w:rsidRPr="00DA6563">
              <w:rPr>
                <w:rFonts w:asciiTheme="minorHAnsi" w:hAnsiTheme="minorHAnsi" w:cstheme="minorHAnsi"/>
              </w:rPr>
              <w:t>Ficciones Jurídicas en Materia Administrativa</w:t>
            </w:r>
            <w:r>
              <w:rPr>
                <w:rFonts w:asciiTheme="minorHAnsi" w:hAnsiTheme="minorHAnsi" w:cstheme="minorHAnsi"/>
              </w:rPr>
              <w:t>”.</w:t>
            </w:r>
          </w:p>
        </w:tc>
        <w:tc>
          <w:tcPr>
            <w:tcW w:w="1620" w:type="dxa"/>
          </w:tcPr>
          <w:p w:rsidR="00DA6563" w:rsidRDefault="00DA6563" w:rsidP="00FA6B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Tribunal de Justicia Administrativa del Estado de Nuevo León.</w:t>
            </w:r>
          </w:p>
          <w:p w:rsidR="00DA6563" w:rsidRDefault="00DA6563" w:rsidP="00FA6B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DA6563" w:rsidRDefault="00DA6563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 de octubre de 2014.</w:t>
            </w:r>
          </w:p>
        </w:tc>
        <w:tc>
          <w:tcPr>
            <w:tcW w:w="1350" w:type="dxa"/>
          </w:tcPr>
          <w:p w:rsidR="00DA6563" w:rsidRPr="006C5A6E" w:rsidRDefault="00DA6563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 de octubre de 2014.</w:t>
            </w:r>
          </w:p>
        </w:tc>
        <w:tc>
          <w:tcPr>
            <w:tcW w:w="1600" w:type="dxa"/>
          </w:tcPr>
          <w:p w:rsidR="00DA6563" w:rsidRPr="006C5A6E" w:rsidRDefault="00AE6A05" w:rsidP="00AE6A0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$2,400.00</w:t>
            </w:r>
          </w:p>
        </w:tc>
        <w:tc>
          <w:tcPr>
            <w:tcW w:w="1559" w:type="dxa"/>
          </w:tcPr>
          <w:p w:rsidR="00DA6563" w:rsidRPr="006C5A6E" w:rsidRDefault="00AE6A05" w:rsidP="00AE6A0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$2,280.92</w:t>
            </w:r>
          </w:p>
        </w:tc>
      </w:tr>
      <w:tr w:rsidR="005805CB" w:rsidRPr="006C5A6E" w:rsidTr="00117798">
        <w:tc>
          <w:tcPr>
            <w:tcW w:w="2448" w:type="dxa"/>
            <w:shd w:val="clear" w:color="auto" w:fill="365F91"/>
            <w:vAlign w:val="center"/>
          </w:tcPr>
          <w:p w:rsidR="005805CB" w:rsidRPr="006C5A6E" w:rsidRDefault="005805CB" w:rsidP="0011779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lastRenderedPageBreak/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805CB" w:rsidRPr="006C5A6E" w:rsidRDefault="005805CB" w:rsidP="0011779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805CB" w:rsidRPr="006C5A6E" w:rsidRDefault="005805CB" w:rsidP="0011779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805CB" w:rsidRPr="006C5A6E" w:rsidRDefault="005805CB" w:rsidP="0011779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805CB" w:rsidRPr="006C5A6E" w:rsidRDefault="005805CB" w:rsidP="00AE6A05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805CB" w:rsidRPr="006C5A6E" w:rsidRDefault="005805CB" w:rsidP="00AE6A05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DA6563" w:rsidRPr="006C5A6E" w:rsidTr="007B1218">
        <w:tc>
          <w:tcPr>
            <w:tcW w:w="2448" w:type="dxa"/>
          </w:tcPr>
          <w:p w:rsidR="00DA6563" w:rsidRPr="00105BDD" w:rsidRDefault="00DA6563" w:rsidP="00161BD9">
            <w:pPr>
              <w:rPr>
                <w:rFonts w:asciiTheme="minorHAnsi" w:hAnsiTheme="minorHAnsi" w:cstheme="minorHAnsi"/>
              </w:rPr>
            </w:pPr>
            <w:r w:rsidRPr="00DA6563">
              <w:rPr>
                <w:rFonts w:asciiTheme="minorHAnsi" w:hAnsiTheme="minorHAnsi" w:cstheme="minorHAnsi"/>
              </w:rPr>
              <w:t>Conferencia</w:t>
            </w:r>
            <w:r>
              <w:rPr>
                <w:rFonts w:asciiTheme="minorHAnsi" w:hAnsiTheme="minorHAnsi" w:cstheme="minorHAnsi"/>
              </w:rPr>
              <w:t>:</w:t>
            </w:r>
            <w:r w:rsidRPr="00DA6563">
              <w:rPr>
                <w:rFonts w:asciiTheme="minorHAnsi" w:hAnsiTheme="minorHAnsi" w:cstheme="minorHAnsi"/>
              </w:rPr>
              <w:t xml:space="preserve"> “La Argumentación sobre los Derechos Humanos en el Juicio de Amparo en Materia Administrativa”</w:t>
            </w:r>
          </w:p>
        </w:tc>
        <w:tc>
          <w:tcPr>
            <w:tcW w:w="1620" w:type="dxa"/>
          </w:tcPr>
          <w:p w:rsidR="00DA6563" w:rsidRDefault="00DA6563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Tribunal de Justicia Administrativa del Estado de Nuevo León.</w:t>
            </w:r>
          </w:p>
        </w:tc>
        <w:tc>
          <w:tcPr>
            <w:tcW w:w="1170" w:type="dxa"/>
          </w:tcPr>
          <w:p w:rsidR="00DA6563" w:rsidRDefault="00DA6563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 de septiembre de 2014.</w:t>
            </w:r>
          </w:p>
        </w:tc>
        <w:tc>
          <w:tcPr>
            <w:tcW w:w="1350" w:type="dxa"/>
          </w:tcPr>
          <w:p w:rsidR="00DA6563" w:rsidRPr="006C5A6E" w:rsidRDefault="00DA6563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DA6563" w:rsidRPr="006C5A6E" w:rsidRDefault="00AE6A05" w:rsidP="00AE6A0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$2,450.00</w:t>
            </w:r>
          </w:p>
        </w:tc>
        <w:tc>
          <w:tcPr>
            <w:tcW w:w="1559" w:type="dxa"/>
          </w:tcPr>
          <w:p w:rsidR="00DA6563" w:rsidRPr="006C5A6E" w:rsidRDefault="00AE6A05" w:rsidP="00AE6A0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$2,274.80</w:t>
            </w:r>
          </w:p>
        </w:tc>
      </w:tr>
      <w:tr w:rsidR="00DA6563" w:rsidRPr="006C5A6E" w:rsidTr="007B1218">
        <w:tc>
          <w:tcPr>
            <w:tcW w:w="2448" w:type="dxa"/>
          </w:tcPr>
          <w:p w:rsidR="00DA6563" w:rsidRPr="00105BDD" w:rsidRDefault="00DA6563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Conferencias: La Argumentación en Materia Administrativa “Contencioso y Amparo”.</w:t>
            </w:r>
          </w:p>
        </w:tc>
        <w:tc>
          <w:tcPr>
            <w:tcW w:w="1620" w:type="dxa"/>
          </w:tcPr>
          <w:p w:rsidR="00DA6563" w:rsidRDefault="00DA6563" w:rsidP="00105B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Tribunal de Justicia Administrativa del Estado de Nuevo León.</w:t>
            </w:r>
          </w:p>
        </w:tc>
        <w:tc>
          <w:tcPr>
            <w:tcW w:w="1170" w:type="dxa"/>
          </w:tcPr>
          <w:p w:rsidR="00DA6563" w:rsidRDefault="00DA6563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08 de agosto de 2014.</w:t>
            </w:r>
          </w:p>
        </w:tc>
        <w:tc>
          <w:tcPr>
            <w:tcW w:w="1350" w:type="dxa"/>
          </w:tcPr>
          <w:p w:rsidR="00DA6563" w:rsidRPr="006C5A6E" w:rsidRDefault="00DA6563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15 de agosto de </w:t>
            </w:r>
            <w:r w:rsidR="00D06119">
              <w:rPr>
                <w:rFonts w:asciiTheme="minorHAnsi" w:hAnsiTheme="minorHAnsi" w:cstheme="minorHAnsi"/>
              </w:rPr>
              <w:t>2014.</w:t>
            </w:r>
          </w:p>
        </w:tc>
        <w:tc>
          <w:tcPr>
            <w:tcW w:w="1600" w:type="dxa"/>
          </w:tcPr>
          <w:p w:rsidR="00DA6563" w:rsidRPr="006C5A6E" w:rsidRDefault="00AE6A05" w:rsidP="00AE6A0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$3,900.00</w:t>
            </w:r>
          </w:p>
        </w:tc>
        <w:tc>
          <w:tcPr>
            <w:tcW w:w="1559" w:type="dxa"/>
          </w:tcPr>
          <w:p w:rsidR="00DA6563" w:rsidRPr="006C5A6E" w:rsidRDefault="00AE6A05" w:rsidP="00AE6A0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</w:t>
            </w:r>
            <w:r w:rsidR="006D1BBD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>756.00</w:t>
            </w:r>
          </w:p>
        </w:tc>
      </w:tr>
      <w:tr w:rsidR="00DA6563" w:rsidRPr="006C5A6E" w:rsidTr="007B1218">
        <w:tc>
          <w:tcPr>
            <w:tcW w:w="2448" w:type="dxa"/>
          </w:tcPr>
          <w:p w:rsidR="00DD53CC" w:rsidRPr="00DD53CC" w:rsidRDefault="00DD53CC" w:rsidP="00DD53CC">
            <w:pPr>
              <w:rPr>
                <w:rFonts w:asciiTheme="minorHAnsi" w:hAnsiTheme="minorHAnsi" w:cstheme="minorHAnsi"/>
              </w:rPr>
            </w:pPr>
            <w:r w:rsidRPr="00DD53CC">
              <w:rPr>
                <w:rFonts w:asciiTheme="minorHAnsi" w:hAnsiTheme="minorHAnsi" w:cstheme="minorHAnsi"/>
              </w:rPr>
              <w:t>Seminario de Capacitación y Actualización</w:t>
            </w:r>
          </w:p>
          <w:p w:rsidR="00DD53CC" w:rsidRPr="00DD53CC" w:rsidRDefault="00DD53CC" w:rsidP="00DD53CC">
            <w:pPr>
              <w:rPr>
                <w:rFonts w:asciiTheme="minorHAnsi" w:hAnsiTheme="minorHAnsi" w:cstheme="minorHAnsi"/>
              </w:rPr>
            </w:pPr>
            <w:r w:rsidRPr="00DD53CC">
              <w:rPr>
                <w:rFonts w:asciiTheme="minorHAnsi" w:hAnsiTheme="minorHAnsi" w:cstheme="minorHAnsi"/>
              </w:rPr>
              <w:t>relacionado a la Implementación del Sistema Acusatorio</w:t>
            </w:r>
          </w:p>
          <w:p w:rsidR="00DA6563" w:rsidRPr="00105BDD" w:rsidRDefault="00DD53CC" w:rsidP="00DD53CC">
            <w:pPr>
              <w:rPr>
                <w:rFonts w:asciiTheme="minorHAnsi" w:hAnsiTheme="minorHAnsi" w:cstheme="minorHAnsi"/>
              </w:rPr>
            </w:pPr>
            <w:r w:rsidRPr="00DD53CC">
              <w:rPr>
                <w:rFonts w:asciiTheme="minorHAnsi" w:hAnsiTheme="minorHAnsi" w:cstheme="minorHAnsi"/>
              </w:rPr>
              <w:t>Oral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620" w:type="dxa"/>
          </w:tcPr>
          <w:p w:rsidR="00DA6563" w:rsidRDefault="00DD53CC" w:rsidP="00105B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Instituto de Defensoría Pública del Estado de Nuevo León.</w:t>
            </w:r>
          </w:p>
        </w:tc>
        <w:tc>
          <w:tcPr>
            <w:tcW w:w="1170" w:type="dxa"/>
          </w:tcPr>
          <w:p w:rsidR="00DA6563" w:rsidRDefault="00DD53CC" w:rsidP="00DD53C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06 de mayo de 2014.</w:t>
            </w:r>
          </w:p>
        </w:tc>
        <w:tc>
          <w:tcPr>
            <w:tcW w:w="1350" w:type="dxa"/>
          </w:tcPr>
          <w:p w:rsidR="00DA6563" w:rsidRPr="006C5A6E" w:rsidRDefault="00DD53C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 de mayo de 2014.</w:t>
            </w:r>
          </w:p>
        </w:tc>
        <w:tc>
          <w:tcPr>
            <w:tcW w:w="1600" w:type="dxa"/>
          </w:tcPr>
          <w:p w:rsidR="00DA6563" w:rsidRPr="006C5A6E" w:rsidRDefault="00AE6A05" w:rsidP="00AE6A0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 recursos</w:t>
            </w:r>
          </w:p>
        </w:tc>
        <w:tc>
          <w:tcPr>
            <w:tcW w:w="1559" w:type="dxa"/>
          </w:tcPr>
          <w:p w:rsidR="00DA6563" w:rsidRPr="006C5A6E" w:rsidRDefault="00DA6563" w:rsidP="00AE6A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A6563" w:rsidRPr="006C5A6E" w:rsidTr="007B1218">
        <w:tc>
          <w:tcPr>
            <w:tcW w:w="2448" w:type="dxa"/>
          </w:tcPr>
          <w:p w:rsidR="00DA6563" w:rsidRDefault="00DB1BE7" w:rsidP="002F38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Presentación de Libro: </w:t>
            </w:r>
            <w:r w:rsidR="002F3838" w:rsidRPr="002F3838">
              <w:rPr>
                <w:rFonts w:asciiTheme="minorHAnsi" w:hAnsiTheme="minorHAnsi" w:cstheme="minorHAnsi"/>
              </w:rPr>
              <w:t xml:space="preserve">"Ensayos Jurídicos en </w:t>
            </w:r>
            <w:r w:rsidR="002F3838">
              <w:rPr>
                <w:rFonts w:asciiTheme="minorHAnsi" w:hAnsiTheme="minorHAnsi" w:cstheme="minorHAnsi"/>
              </w:rPr>
              <w:t>ejecución de Sanciones Penales".</w:t>
            </w:r>
          </w:p>
        </w:tc>
        <w:tc>
          <w:tcPr>
            <w:tcW w:w="1620" w:type="dxa"/>
          </w:tcPr>
          <w:p w:rsidR="00DA6563" w:rsidRDefault="002F3838" w:rsidP="00105B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Instituto de Defensoría Pública del Estado de Nuevo León.</w:t>
            </w:r>
          </w:p>
        </w:tc>
        <w:tc>
          <w:tcPr>
            <w:tcW w:w="1170" w:type="dxa"/>
          </w:tcPr>
          <w:p w:rsidR="00DA6563" w:rsidRDefault="002F383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05 de noviembre de 2013.</w:t>
            </w:r>
          </w:p>
        </w:tc>
        <w:tc>
          <w:tcPr>
            <w:tcW w:w="1350" w:type="dxa"/>
          </w:tcPr>
          <w:p w:rsidR="00DA6563" w:rsidRDefault="00DA6563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DA6563" w:rsidRPr="006C5A6E" w:rsidRDefault="00AE6A05" w:rsidP="00AE6A0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$1,600.00</w:t>
            </w:r>
          </w:p>
        </w:tc>
        <w:tc>
          <w:tcPr>
            <w:tcW w:w="1559" w:type="dxa"/>
          </w:tcPr>
          <w:p w:rsidR="00DA6563" w:rsidRPr="006C5A6E" w:rsidRDefault="00AE6A05" w:rsidP="00AE6A0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997.60</w:t>
            </w:r>
          </w:p>
        </w:tc>
      </w:tr>
      <w:tr w:rsidR="00DA6563" w:rsidRPr="006C5A6E" w:rsidTr="007B1218">
        <w:tc>
          <w:tcPr>
            <w:tcW w:w="2448" w:type="dxa"/>
          </w:tcPr>
          <w:p w:rsidR="00DA6563" w:rsidRPr="001C622B" w:rsidRDefault="002F3838" w:rsidP="002F38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Presentación de Libro: </w:t>
            </w:r>
            <w:r w:rsidRPr="002F3838">
              <w:rPr>
                <w:rFonts w:asciiTheme="minorHAnsi" w:hAnsiTheme="minorHAnsi" w:cstheme="minorHAnsi"/>
              </w:rPr>
              <w:t>"</w:t>
            </w:r>
            <w:r>
              <w:rPr>
                <w:rFonts w:asciiTheme="minorHAnsi" w:hAnsiTheme="minorHAnsi" w:cstheme="minorHAnsi"/>
              </w:rPr>
              <w:t>La Re</w:t>
            </w:r>
            <w:r w:rsidRPr="002F3838">
              <w:rPr>
                <w:rFonts w:asciiTheme="minorHAnsi" w:hAnsiTheme="minorHAnsi" w:cstheme="minorHAnsi"/>
              </w:rPr>
              <w:t>forma Procesal en materia de Ejecución de Sanciones Penales</w:t>
            </w:r>
            <w:r>
              <w:rPr>
                <w:rFonts w:asciiTheme="minorHAnsi" w:hAnsiTheme="minorHAnsi" w:cstheme="minorHAnsi"/>
              </w:rPr>
              <w:t>".</w:t>
            </w:r>
          </w:p>
        </w:tc>
        <w:tc>
          <w:tcPr>
            <w:tcW w:w="1620" w:type="dxa"/>
          </w:tcPr>
          <w:p w:rsidR="00DA6563" w:rsidRDefault="002F3838" w:rsidP="00105B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Instituto de Defensoría Pública del Estado de Nuevo León.</w:t>
            </w:r>
          </w:p>
        </w:tc>
        <w:tc>
          <w:tcPr>
            <w:tcW w:w="1170" w:type="dxa"/>
          </w:tcPr>
          <w:p w:rsidR="00DA6563" w:rsidRDefault="002F383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06 de noviembre de 2013.</w:t>
            </w:r>
          </w:p>
        </w:tc>
        <w:tc>
          <w:tcPr>
            <w:tcW w:w="1350" w:type="dxa"/>
          </w:tcPr>
          <w:p w:rsidR="00DA6563" w:rsidRDefault="00DA6563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DA6563" w:rsidRPr="006C5A6E" w:rsidRDefault="00AE6A05" w:rsidP="00AE6A0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$600</w:t>
            </w:r>
            <w:r w:rsidR="006D1BBD">
              <w:rPr>
                <w:rFonts w:asciiTheme="minorHAnsi" w:hAnsiTheme="minorHAnsi" w:cstheme="minorHAnsi"/>
              </w:rPr>
              <w:t>.00</w:t>
            </w:r>
          </w:p>
        </w:tc>
        <w:tc>
          <w:tcPr>
            <w:tcW w:w="1559" w:type="dxa"/>
          </w:tcPr>
          <w:p w:rsidR="00DA6563" w:rsidRPr="006C5A6E" w:rsidRDefault="00AE6A05" w:rsidP="00AE6A0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AE6A05" w:rsidRPr="006C5A6E" w:rsidTr="007B1218">
        <w:tc>
          <w:tcPr>
            <w:tcW w:w="2448" w:type="dxa"/>
          </w:tcPr>
          <w:p w:rsidR="00AE6A05" w:rsidRPr="001C622B" w:rsidRDefault="00AE6A05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Presentación de Libro: </w:t>
            </w:r>
            <w:r w:rsidRPr="002F3838">
              <w:rPr>
                <w:rFonts w:asciiTheme="minorHAnsi" w:hAnsiTheme="minorHAnsi" w:cstheme="minorHAnsi"/>
              </w:rPr>
              <w:t>"</w:t>
            </w:r>
            <w:r>
              <w:rPr>
                <w:rFonts w:asciiTheme="minorHAnsi" w:hAnsiTheme="minorHAnsi" w:cstheme="minorHAnsi"/>
              </w:rPr>
              <w:t>Análisis y perspec</w:t>
            </w:r>
            <w:r w:rsidRPr="002F3838">
              <w:rPr>
                <w:rFonts w:asciiTheme="minorHAnsi" w:hAnsiTheme="minorHAnsi" w:cstheme="minorHAnsi"/>
              </w:rPr>
              <w:t>tiva de la Reforma Constitucional Penal</w:t>
            </w:r>
            <w:r>
              <w:rPr>
                <w:rFonts w:asciiTheme="minorHAnsi" w:hAnsiTheme="minorHAnsi" w:cstheme="minorHAnsi"/>
              </w:rPr>
              <w:t>".</w:t>
            </w:r>
          </w:p>
        </w:tc>
        <w:tc>
          <w:tcPr>
            <w:tcW w:w="1620" w:type="dxa"/>
          </w:tcPr>
          <w:p w:rsidR="00AE6A05" w:rsidRDefault="00AE6A05" w:rsidP="00105B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Instituto de Defensoría Pública del Estado de Nuevo León.</w:t>
            </w:r>
          </w:p>
        </w:tc>
        <w:tc>
          <w:tcPr>
            <w:tcW w:w="1170" w:type="dxa"/>
          </w:tcPr>
          <w:p w:rsidR="00AE6A05" w:rsidRDefault="00AE6A05" w:rsidP="002F38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07 de noviembre de 2013.</w:t>
            </w:r>
          </w:p>
        </w:tc>
        <w:tc>
          <w:tcPr>
            <w:tcW w:w="1350" w:type="dxa"/>
          </w:tcPr>
          <w:p w:rsidR="00AE6A05" w:rsidRDefault="00AE6A05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AE6A05" w:rsidRPr="006C5A6E" w:rsidRDefault="00AE6A05" w:rsidP="005226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$600</w:t>
            </w:r>
            <w:r w:rsidR="006D1BBD">
              <w:rPr>
                <w:rFonts w:asciiTheme="minorHAnsi" w:hAnsiTheme="minorHAnsi" w:cstheme="minorHAnsi"/>
              </w:rPr>
              <w:t>.00</w:t>
            </w:r>
          </w:p>
        </w:tc>
        <w:tc>
          <w:tcPr>
            <w:tcW w:w="1559" w:type="dxa"/>
          </w:tcPr>
          <w:p w:rsidR="00AE6A05" w:rsidRPr="006C5A6E" w:rsidRDefault="00AE6A05" w:rsidP="005226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AE6A05" w:rsidRPr="006C5A6E" w:rsidTr="007B1218">
        <w:tc>
          <w:tcPr>
            <w:tcW w:w="2448" w:type="dxa"/>
          </w:tcPr>
          <w:p w:rsidR="00AE6A05" w:rsidRPr="001C622B" w:rsidRDefault="00AE6A05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Seminario en Medios de Control Constitucional</w:t>
            </w:r>
          </w:p>
        </w:tc>
        <w:tc>
          <w:tcPr>
            <w:tcW w:w="1620" w:type="dxa"/>
          </w:tcPr>
          <w:p w:rsidR="00AE6A05" w:rsidRDefault="00AE6A05" w:rsidP="00105B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Coordinación de Asuntos Jurídicos</w:t>
            </w:r>
          </w:p>
        </w:tc>
        <w:tc>
          <w:tcPr>
            <w:tcW w:w="1170" w:type="dxa"/>
          </w:tcPr>
          <w:p w:rsidR="00AE6A05" w:rsidRDefault="00AE6A0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de septiembre de 2010.</w:t>
            </w:r>
          </w:p>
        </w:tc>
        <w:tc>
          <w:tcPr>
            <w:tcW w:w="1350" w:type="dxa"/>
          </w:tcPr>
          <w:p w:rsidR="00AE6A05" w:rsidRDefault="00AE6A0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 de octubre de 2010.</w:t>
            </w:r>
          </w:p>
        </w:tc>
        <w:tc>
          <w:tcPr>
            <w:tcW w:w="1600" w:type="dxa"/>
          </w:tcPr>
          <w:p w:rsidR="00AE6A05" w:rsidRPr="006C5A6E" w:rsidRDefault="00AE6A05" w:rsidP="00AE6A0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$3,200.00</w:t>
            </w:r>
          </w:p>
        </w:tc>
        <w:tc>
          <w:tcPr>
            <w:tcW w:w="1559" w:type="dxa"/>
          </w:tcPr>
          <w:p w:rsidR="00AE6A05" w:rsidRPr="006C5A6E" w:rsidRDefault="00AE6A05" w:rsidP="00AE6A0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$3,174.80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3E3C10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 convenio ha tenido como beneficio establecer lazos de colaboración con los Poderes de los diferentes órdenes de gobierno, para la promoción de temas relacionados con la ciencia del Derecho.</w:t>
      </w:r>
    </w:p>
    <w:sectPr w:rsidR="00195A93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2BE" w:rsidRDefault="003F32BE" w:rsidP="00E64D5D">
      <w:r>
        <w:separator/>
      </w:r>
    </w:p>
  </w:endnote>
  <w:endnote w:type="continuationSeparator" w:id="0">
    <w:p w:rsidR="003F32BE" w:rsidRDefault="003F32BE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DD53CC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DE7129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93077A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DE7129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93077A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762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2BE" w:rsidRDefault="003F32BE" w:rsidP="00E64D5D">
      <w:r>
        <w:separator/>
      </w:r>
    </w:p>
  </w:footnote>
  <w:footnote w:type="continuationSeparator" w:id="0">
    <w:p w:rsidR="003F32BE" w:rsidRDefault="003F32BE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5339B"/>
    <w:rsid w:val="00095030"/>
    <w:rsid w:val="000B4F42"/>
    <w:rsid w:val="000B6044"/>
    <w:rsid w:val="00105BDD"/>
    <w:rsid w:val="00115C27"/>
    <w:rsid w:val="00161BD9"/>
    <w:rsid w:val="00195A93"/>
    <w:rsid w:val="001A44B5"/>
    <w:rsid w:val="001B17D1"/>
    <w:rsid w:val="001B20B2"/>
    <w:rsid w:val="001B78D5"/>
    <w:rsid w:val="001C3104"/>
    <w:rsid w:val="001C622B"/>
    <w:rsid w:val="00200549"/>
    <w:rsid w:val="00210DC8"/>
    <w:rsid w:val="0021708A"/>
    <w:rsid w:val="00225E7A"/>
    <w:rsid w:val="0023072E"/>
    <w:rsid w:val="00236EC1"/>
    <w:rsid w:val="00242CF2"/>
    <w:rsid w:val="00256410"/>
    <w:rsid w:val="00261959"/>
    <w:rsid w:val="00274964"/>
    <w:rsid w:val="00275AC8"/>
    <w:rsid w:val="00291262"/>
    <w:rsid w:val="0029234C"/>
    <w:rsid w:val="002A7E6B"/>
    <w:rsid w:val="002F0ECD"/>
    <w:rsid w:val="002F3838"/>
    <w:rsid w:val="003110A5"/>
    <w:rsid w:val="0031570C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3C10"/>
    <w:rsid w:val="003E4936"/>
    <w:rsid w:val="003F32BE"/>
    <w:rsid w:val="00403D31"/>
    <w:rsid w:val="00405463"/>
    <w:rsid w:val="00466519"/>
    <w:rsid w:val="004948B8"/>
    <w:rsid w:val="004C6B2B"/>
    <w:rsid w:val="00502AC5"/>
    <w:rsid w:val="005136B2"/>
    <w:rsid w:val="005241FC"/>
    <w:rsid w:val="005277AC"/>
    <w:rsid w:val="00537DCD"/>
    <w:rsid w:val="00572E31"/>
    <w:rsid w:val="005805CB"/>
    <w:rsid w:val="005A466E"/>
    <w:rsid w:val="005B1205"/>
    <w:rsid w:val="005C5FBC"/>
    <w:rsid w:val="005E03C0"/>
    <w:rsid w:val="0060146D"/>
    <w:rsid w:val="006024AD"/>
    <w:rsid w:val="00625E2A"/>
    <w:rsid w:val="006545A1"/>
    <w:rsid w:val="00657E98"/>
    <w:rsid w:val="00677F9F"/>
    <w:rsid w:val="0068143D"/>
    <w:rsid w:val="006832EF"/>
    <w:rsid w:val="006C5A6E"/>
    <w:rsid w:val="006D1218"/>
    <w:rsid w:val="006D1BBD"/>
    <w:rsid w:val="006E73EB"/>
    <w:rsid w:val="006F5234"/>
    <w:rsid w:val="00714DC9"/>
    <w:rsid w:val="0072055E"/>
    <w:rsid w:val="007371DD"/>
    <w:rsid w:val="0074144C"/>
    <w:rsid w:val="00755AB4"/>
    <w:rsid w:val="007653D5"/>
    <w:rsid w:val="007667B0"/>
    <w:rsid w:val="007830AD"/>
    <w:rsid w:val="00796E58"/>
    <w:rsid w:val="007A35A2"/>
    <w:rsid w:val="007A6D34"/>
    <w:rsid w:val="007B3FC6"/>
    <w:rsid w:val="007F08E0"/>
    <w:rsid w:val="00807BA0"/>
    <w:rsid w:val="00815B1D"/>
    <w:rsid w:val="00876282"/>
    <w:rsid w:val="0088351B"/>
    <w:rsid w:val="00892A0F"/>
    <w:rsid w:val="00893093"/>
    <w:rsid w:val="00893308"/>
    <w:rsid w:val="00894CB6"/>
    <w:rsid w:val="008E00B4"/>
    <w:rsid w:val="008F70B2"/>
    <w:rsid w:val="0093077A"/>
    <w:rsid w:val="00933749"/>
    <w:rsid w:val="00937B1E"/>
    <w:rsid w:val="00944CCD"/>
    <w:rsid w:val="00951128"/>
    <w:rsid w:val="00953BCD"/>
    <w:rsid w:val="00976DDD"/>
    <w:rsid w:val="009953F1"/>
    <w:rsid w:val="009D3231"/>
    <w:rsid w:val="009F4F46"/>
    <w:rsid w:val="009F5C80"/>
    <w:rsid w:val="00A105BA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AE6A05"/>
    <w:rsid w:val="00B038D6"/>
    <w:rsid w:val="00B04176"/>
    <w:rsid w:val="00B05360"/>
    <w:rsid w:val="00B228A3"/>
    <w:rsid w:val="00B37EF3"/>
    <w:rsid w:val="00B50CC7"/>
    <w:rsid w:val="00B620C2"/>
    <w:rsid w:val="00B72A09"/>
    <w:rsid w:val="00B81016"/>
    <w:rsid w:val="00B81555"/>
    <w:rsid w:val="00B8588E"/>
    <w:rsid w:val="00BA4171"/>
    <w:rsid w:val="00BB18CC"/>
    <w:rsid w:val="00BB3509"/>
    <w:rsid w:val="00BB696E"/>
    <w:rsid w:val="00BD4A30"/>
    <w:rsid w:val="00BE45F5"/>
    <w:rsid w:val="00C02482"/>
    <w:rsid w:val="00C32EE3"/>
    <w:rsid w:val="00C80953"/>
    <w:rsid w:val="00C83ED1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06119"/>
    <w:rsid w:val="00D1670B"/>
    <w:rsid w:val="00D24628"/>
    <w:rsid w:val="00D4289C"/>
    <w:rsid w:val="00D55E02"/>
    <w:rsid w:val="00D66092"/>
    <w:rsid w:val="00D828F1"/>
    <w:rsid w:val="00DA6563"/>
    <w:rsid w:val="00DB1BE7"/>
    <w:rsid w:val="00DB49CB"/>
    <w:rsid w:val="00DC0817"/>
    <w:rsid w:val="00DD53CC"/>
    <w:rsid w:val="00DE7129"/>
    <w:rsid w:val="00E30C55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A0C35"/>
    <w:rsid w:val="00ED357F"/>
    <w:rsid w:val="00EE46E4"/>
    <w:rsid w:val="00EF1C1D"/>
    <w:rsid w:val="00F24E0C"/>
    <w:rsid w:val="00F46E02"/>
    <w:rsid w:val="00F94BAA"/>
    <w:rsid w:val="00F968AB"/>
    <w:rsid w:val="00FB0D25"/>
    <w:rsid w:val="00FC2378"/>
    <w:rsid w:val="00FD6EEB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FF1162D-7DDA-4823-819D-4EEC97914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476D6-53E9-4B8F-BBB8-B59BF86CE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504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Alemán</cp:lastModifiedBy>
  <cp:revision>3</cp:revision>
  <cp:lastPrinted>2013-07-08T22:59:00Z</cp:lastPrinted>
  <dcterms:created xsi:type="dcterms:W3CDTF">2015-07-15T19:28:00Z</dcterms:created>
  <dcterms:modified xsi:type="dcterms:W3CDTF">2019-05-20T11:29:00Z</dcterms:modified>
</cp:coreProperties>
</file>