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EC5982" w:rsidRDefault="00EC5982" w:rsidP="00AC15FD">
            <w:pPr>
              <w:jc w:val="left"/>
              <w:rPr>
                <w:rFonts w:asciiTheme="minorHAnsi" w:hAnsiTheme="minorHAnsi" w:cstheme="minorHAnsi"/>
              </w:rPr>
            </w:pPr>
            <w:r w:rsidRPr="00EC5982">
              <w:rPr>
                <w:rFonts w:asciiTheme="minorHAnsi" w:hAnsiTheme="minorHAnsi" w:cs="Arial"/>
                <w:color w:val="000000"/>
              </w:rPr>
              <w:t>Congreso de Oaxaca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EC5982" w:rsidRDefault="00EC5982" w:rsidP="00537DCD">
            <w:pPr>
              <w:rPr>
                <w:rFonts w:asciiTheme="minorHAnsi" w:hAnsiTheme="minorHAnsi" w:cstheme="minorHAnsi"/>
              </w:rPr>
            </w:pPr>
            <w:r w:rsidRPr="00EC5982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cultura jurídica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EC5982" w:rsidRDefault="00EC5982" w:rsidP="007B1218">
            <w:pPr>
              <w:jc w:val="left"/>
              <w:rPr>
                <w:rFonts w:asciiTheme="minorHAnsi" w:hAnsiTheme="minorHAnsi" w:cstheme="minorHAnsi"/>
              </w:rPr>
            </w:pPr>
            <w:r w:rsidRPr="00EC5982">
              <w:rPr>
                <w:rFonts w:asciiTheme="minorHAnsi" w:hAnsiTheme="minorHAnsi" w:cs="Arial"/>
                <w:color w:val="000000"/>
              </w:rPr>
              <w:t>05-ago-05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2770F5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2770F5" w:rsidP="00A92C8B">
      <w:pPr>
        <w:ind w:left="-142"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se localizó en los archivos de la CCJ </w:t>
      </w:r>
      <w:r w:rsidR="001C4A55">
        <w:rPr>
          <w:rFonts w:asciiTheme="minorHAnsi" w:hAnsiTheme="minorHAnsi" w:cstheme="minorHAnsi"/>
        </w:rPr>
        <w:t xml:space="preserve">documentación que sustente la realización de </w:t>
      </w:r>
      <w:r>
        <w:rPr>
          <w:rFonts w:asciiTheme="minorHAnsi" w:hAnsiTheme="minorHAnsi" w:cstheme="minorHAnsi"/>
        </w:rPr>
        <w:t>actividades realizadas conjunt</w:t>
      </w:r>
      <w:r w:rsidR="001C4A55">
        <w:rPr>
          <w:rFonts w:asciiTheme="minorHAnsi" w:hAnsiTheme="minorHAnsi" w:cstheme="minorHAnsi"/>
        </w:rPr>
        <w:t xml:space="preserve">amente </w:t>
      </w:r>
      <w:r>
        <w:rPr>
          <w:rFonts w:asciiTheme="minorHAnsi" w:hAnsiTheme="minorHAnsi" w:cstheme="minorHAnsi"/>
        </w:rPr>
        <w:t xml:space="preserve">con el </w:t>
      </w:r>
      <w:r w:rsidR="001C4A55">
        <w:rPr>
          <w:rFonts w:asciiTheme="minorHAnsi" w:hAnsiTheme="minorHAnsi" w:cstheme="minorHAnsi"/>
        </w:rPr>
        <w:t xml:space="preserve">Congreso de Oaxaca, basadas en </w:t>
      </w:r>
      <w:r>
        <w:rPr>
          <w:rFonts w:asciiTheme="minorHAnsi" w:hAnsiTheme="minorHAnsi" w:cstheme="minorHAnsi"/>
        </w:rPr>
        <w:t>el convenio marco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34784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FD3" w:rsidRDefault="002A7FD3" w:rsidP="00E64D5D">
      <w:r>
        <w:separator/>
      </w:r>
    </w:p>
  </w:endnote>
  <w:endnote w:type="continuationSeparator" w:id="0">
    <w:p w:rsidR="002A7FD3" w:rsidRDefault="002A7FD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01619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F01A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4784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F01A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4784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FD3" w:rsidRDefault="002A7FD3" w:rsidP="00E64D5D">
      <w:r>
        <w:separator/>
      </w:r>
    </w:p>
  </w:footnote>
  <w:footnote w:type="continuationSeparator" w:id="0">
    <w:p w:rsidR="002A7FD3" w:rsidRDefault="002A7FD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619B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1C4A55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770F5"/>
    <w:rsid w:val="00291262"/>
    <w:rsid w:val="0029234C"/>
    <w:rsid w:val="002A7FD3"/>
    <w:rsid w:val="002F0ECD"/>
    <w:rsid w:val="003110A5"/>
    <w:rsid w:val="003318FF"/>
    <w:rsid w:val="00347844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5982"/>
    <w:rsid w:val="00ED357F"/>
    <w:rsid w:val="00EE46E4"/>
    <w:rsid w:val="00EF1C1D"/>
    <w:rsid w:val="00F24E0C"/>
    <w:rsid w:val="00F33BE1"/>
    <w:rsid w:val="00F46E02"/>
    <w:rsid w:val="00F968AB"/>
    <w:rsid w:val="00FA2F31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AC051ED-4642-4EDA-9CD7-A730B0C5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3EDB-E5B2-420D-8032-B921C532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2015-07-15T17:34:00Z</dcterms:created>
  <dcterms:modified xsi:type="dcterms:W3CDTF">2019-05-20T11:44:00Z</dcterms:modified>
</cp:coreProperties>
</file>