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896B3C" w:rsidRDefault="00896B3C" w:rsidP="00AC15FD">
            <w:pPr>
              <w:jc w:val="left"/>
              <w:rPr>
                <w:rFonts w:asciiTheme="minorHAnsi" w:hAnsiTheme="minorHAnsi" w:cstheme="minorHAnsi"/>
              </w:rPr>
            </w:pPr>
            <w:r w:rsidRPr="00896B3C">
              <w:rPr>
                <w:rFonts w:asciiTheme="minorHAnsi" w:hAnsiTheme="minorHAnsi" w:cs="Arial"/>
                <w:color w:val="000000"/>
              </w:rPr>
              <w:t>Universidad Autónoma del Estado de Hidalgo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896B3C" w:rsidRDefault="00896B3C" w:rsidP="00537DCD">
            <w:pPr>
              <w:rPr>
                <w:rFonts w:asciiTheme="minorHAnsi" w:hAnsiTheme="minorHAnsi" w:cstheme="minorHAnsi"/>
              </w:rPr>
            </w:pPr>
            <w:r w:rsidRPr="00896B3C">
              <w:rPr>
                <w:rFonts w:asciiTheme="minorHAnsi" w:hAnsiTheme="minorHAnsi" w:cs="Arial"/>
                <w:color w:val="000000"/>
              </w:rPr>
              <w:t>Establecer las bases para que ambas instituciones realicen conjuntamente acciones de investigación y difusión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90154" w:rsidRDefault="00690154" w:rsidP="007B1218">
            <w:pPr>
              <w:jc w:val="left"/>
              <w:rPr>
                <w:rFonts w:asciiTheme="minorHAnsi" w:hAnsiTheme="minorHAnsi" w:cstheme="minorHAnsi"/>
              </w:rPr>
            </w:pPr>
            <w:r w:rsidRPr="00690154">
              <w:rPr>
                <w:rFonts w:asciiTheme="minorHAnsi" w:hAnsiTheme="minorHAnsi" w:cs="Arial"/>
              </w:rPr>
              <w:t>12-ago-05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FA6D40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FA6D40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FA6D40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285"/>
        <w:gridCol w:w="1276"/>
        <w:gridCol w:w="1559"/>
        <w:gridCol w:w="1559"/>
      </w:tblGrid>
      <w:tr w:rsidR="005E03C0" w:rsidRPr="006C5A6E" w:rsidTr="00FA6D40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285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276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FA6D40">
        <w:tc>
          <w:tcPr>
            <w:tcW w:w="2448" w:type="dxa"/>
          </w:tcPr>
          <w:p w:rsidR="006832EF" w:rsidRPr="006C5A6E" w:rsidRDefault="00055F08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Ciclo de conferencias “Los tribunales del poder judicial de la Federación y las Casas de la Cultura Jurídica”</w:t>
            </w:r>
          </w:p>
        </w:tc>
        <w:tc>
          <w:tcPr>
            <w:tcW w:w="1620" w:type="dxa"/>
          </w:tcPr>
          <w:p w:rsidR="005E03C0" w:rsidRDefault="00CA2B01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Universidad Autónoma del Estado de Hidalgo</w:t>
            </w:r>
          </w:p>
          <w:p w:rsidR="00CA2B01" w:rsidRDefault="00CA2B01" w:rsidP="007B1218">
            <w:pPr>
              <w:rPr>
                <w:rFonts w:asciiTheme="minorHAnsi" w:hAnsiTheme="minorHAnsi" w:cstheme="minorHAnsi"/>
              </w:rPr>
            </w:pPr>
          </w:p>
          <w:p w:rsidR="00CA2B01" w:rsidRPr="006C5A6E" w:rsidRDefault="00CA2B01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Casa de la Cultura Jurídica</w:t>
            </w:r>
          </w:p>
        </w:tc>
        <w:tc>
          <w:tcPr>
            <w:tcW w:w="1285" w:type="dxa"/>
          </w:tcPr>
          <w:p w:rsidR="005E03C0" w:rsidRPr="006C5A6E" w:rsidRDefault="00CA2B01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 de octubre de 2006</w:t>
            </w:r>
          </w:p>
        </w:tc>
        <w:tc>
          <w:tcPr>
            <w:tcW w:w="1276" w:type="dxa"/>
          </w:tcPr>
          <w:p w:rsidR="005E03C0" w:rsidRPr="006C5A6E" w:rsidRDefault="00CA2B01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de octubre de 2006</w:t>
            </w:r>
          </w:p>
        </w:tc>
        <w:tc>
          <w:tcPr>
            <w:tcW w:w="1559" w:type="dxa"/>
          </w:tcPr>
          <w:p w:rsidR="005E03C0" w:rsidRDefault="00CA2B01" w:rsidP="00FA6D4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$6,464.00</w:t>
            </w:r>
          </w:p>
          <w:p w:rsidR="00CA2B01" w:rsidRDefault="00CA2B01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(Préstamo de instalaciones)</w:t>
            </w:r>
          </w:p>
          <w:p w:rsidR="0095724E" w:rsidRPr="006C5A6E" w:rsidRDefault="0095724E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5E03C0" w:rsidRDefault="00CA2B01" w:rsidP="00FA6D4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$2,691.38</w:t>
            </w:r>
          </w:p>
          <w:p w:rsidR="00CA2B01" w:rsidRPr="006C5A6E" w:rsidRDefault="00CA2B01" w:rsidP="00FA6D4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44682" w:rsidRPr="006C5A6E" w:rsidTr="00FA6D40">
        <w:tc>
          <w:tcPr>
            <w:tcW w:w="2448" w:type="dxa"/>
          </w:tcPr>
          <w:p w:rsidR="00644682" w:rsidRPr="006C5A6E" w:rsidRDefault="00644682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Encuentro Nacional para el fortalecimiento de la enseñanza del derecho constitucional</w:t>
            </w:r>
          </w:p>
        </w:tc>
        <w:tc>
          <w:tcPr>
            <w:tcW w:w="1620" w:type="dxa"/>
          </w:tcPr>
          <w:p w:rsidR="00644682" w:rsidRPr="006C5A6E" w:rsidRDefault="00644682" w:rsidP="001C1FF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Universidad Autónoma del Estado de Hidalgo</w:t>
            </w:r>
          </w:p>
        </w:tc>
        <w:tc>
          <w:tcPr>
            <w:tcW w:w="1285" w:type="dxa"/>
          </w:tcPr>
          <w:p w:rsidR="00644682" w:rsidRPr="006C5A6E" w:rsidRDefault="00644682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de noviembre de 2008</w:t>
            </w:r>
          </w:p>
        </w:tc>
        <w:tc>
          <w:tcPr>
            <w:tcW w:w="1276" w:type="dxa"/>
          </w:tcPr>
          <w:p w:rsidR="00644682" w:rsidRPr="006C5A6E" w:rsidRDefault="00E667E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 de noviembre de 2008</w:t>
            </w:r>
          </w:p>
        </w:tc>
        <w:tc>
          <w:tcPr>
            <w:tcW w:w="1559" w:type="dxa"/>
          </w:tcPr>
          <w:p w:rsidR="00644682" w:rsidRPr="006C5A6E" w:rsidRDefault="00E667E5" w:rsidP="00FA6D4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$5,277.30</w:t>
            </w:r>
          </w:p>
        </w:tc>
        <w:tc>
          <w:tcPr>
            <w:tcW w:w="1559" w:type="dxa"/>
          </w:tcPr>
          <w:p w:rsidR="00644682" w:rsidRPr="006C5A6E" w:rsidRDefault="00E667E5" w:rsidP="00FA6D4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$5,277.30</w:t>
            </w:r>
          </w:p>
        </w:tc>
      </w:tr>
      <w:tr w:rsidR="00FA6D40" w:rsidRPr="006C5A6E" w:rsidTr="00FA6D40">
        <w:tc>
          <w:tcPr>
            <w:tcW w:w="2448" w:type="dxa"/>
          </w:tcPr>
          <w:p w:rsidR="00FA6D40" w:rsidRPr="006C5A6E" w:rsidRDefault="00FA6D40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Inducción a la función judicial</w:t>
            </w:r>
          </w:p>
        </w:tc>
        <w:tc>
          <w:tcPr>
            <w:tcW w:w="1620" w:type="dxa"/>
          </w:tcPr>
          <w:p w:rsidR="00FA6D40" w:rsidRPr="006C5A6E" w:rsidRDefault="00FA6D40" w:rsidP="001C1FF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Universidad Autónoma del Estado de Hidalgo</w:t>
            </w:r>
          </w:p>
        </w:tc>
        <w:tc>
          <w:tcPr>
            <w:tcW w:w="1285" w:type="dxa"/>
          </w:tcPr>
          <w:p w:rsidR="00FA6D40" w:rsidRPr="006C5A6E" w:rsidRDefault="00FA6D4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 de marzo de 2009</w:t>
            </w:r>
          </w:p>
        </w:tc>
        <w:tc>
          <w:tcPr>
            <w:tcW w:w="1276" w:type="dxa"/>
          </w:tcPr>
          <w:p w:rsidR="00FA6D40" w:rsidRPr="006C5A6E" w:rsidRDefault="00FA6D4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 de marzo de 2009</w:t>
            </w:r>
          </w:p>
        </w:tc>
        <w:tc>
          <w:tcPr>
            <w:tcW w:w="1559" w:type="dxa"/>
          </w:tcPr>
          <w:p w:rsidR="00FA6D40" w:rsidRPr="006C5A6E" w:rsidRDefault="00FA6D40" w:rsidP="005F40D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(Nos prestaron  las instalaciones)</w:t>
            </w:r>
          </w:p>
        </w:tc>
        <w:tc>
          <w:tcPr>
            <w:tcW w:w="1559" w:type="dxa"/>
          </w:tcPr>
          <w:p w:rsidR="00FA6D40" w:rsidRPr="006C5A6E" w:rsidRDefault="00FA6D40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FA6D40" w:rsidRPr="006C5A6E" w:rsidTr="00FA6D40">
        <w:tc>
          <w:tcPr>
            <w:tcW w:w="2448" w:type="dxa"/>
          </w:tcPr>
          <w:p w:rsidR="00FA6D40" w:rsidRPr="006C5A6E" w:rsidRDefault="00FA6D40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Curso de capacitación en el uso y aprovechamiento de las </w:t>
            </w:r>
            <w:r>
              <w:rPr>
                <w:rFonts w:asciiTheme="minorHAnsi" w:hAnsiTheme="minorHAnsi" w:cstheme="minorHAnsi"/>
              </w:rPr>
              <w:lastRenderedPageBreak/>
              <w:t>herramientas del IUS 2010</w:t>
            </w:r>
          </w:p>
        </w:tc>
        <w:tc>
          <w:tcPr>
            <w:tcW w:w="1620" w:type="dxa"/>
          </w:tcPr>
          <w:p w:rsidR="00FA6D40" w:rsidRPr="006C5A6E" w:rsidRDefault="00FA6D4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Universidad Autónoma del Estado de </w:t>
            </w:r>
            <w:r>
              <w:rPr>
                <w:rFonts w:asciiTheme="minorHAnsi" w:hAnsiTheme="minorHAnsi" w:cstheme="minorHAnsi"/>
              </w:rPr>
              <w:lastRenderedPageBreak/>
              <w:t>Hidalgo</w:t>
            </w:r>
          </w:p>
        </w:tc>
        <w:tc>
          <w:tcPr>
            <w:tcW w:w="1285" w:type="dxa"/>
          </w:tcPr>
          <w:p w:rsidR="00FA6D40" w:rsidRPr="006C5A6E" w:rsidRDefault="00FA6D4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11 de mayo de 2011</w:t>
            </w:r>
          </w:p>
        </w:tc>
        <w:tc>
          <w:tcPr>
            <w:tcW w:w="1276" w:type="dxa"/>
          </w:tcPr>
          <w:p w:rsidR="00FA6D40" w:rsidRPr="006C5A6E" w:rsidRDefault="00FA6D4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 de mayo de 2011</w:t>
            </w:r>
          </w:p>
        </w:tc>
        <w:tc>
          <w:tcPr>
            <w:tcW w:w="1559" w:type="dxa"/>
          </w:tcPr>
          <w:p w:rsidR="00FA6D40" w:rsidRPr="006C5A6E" w:rsidRDefault="00FA6D40" w:rsidP="00FA6D4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559" w:type="dxa"/>
          </w:tcPr>
          <w:p w:rsidR="00FA6D40" w:rsidRPr="006C5A6E" w:rsidRDefault="00FA6D40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FA6D40" w:rsidRPr="006C5A6E" w:rsidTr="00FA6D40">
        <w:tc>
          <w:tcPr>
            <w:tcW w:w="2448" w:type="dxa"/>
          </w:tcPr>
          <w:p w:rsidR="00FA6D40" w:rsidRPr="006C5A6E" w:rsidRDefault="00FA6D40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Curso sobre el manejo de las herramientas del programa IUS </w:t>
            </w:r>
          </w:p>
        </w:tc>
        <w:tc>
          <w:tcPr>
            <w:tcW w:w="1620" w:type="dxa"/>
          </w:tcPr>
          <w:p w:rsidR="00FA6D40" w:rsidRPr="006C5A6E" w:rsidRDefault="00FA6D4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Universidad Autónoma del Estado de Hidalgo</w:t>
            </w:r>
          </w:p>
        </w:tc>
        <w:tc>
          <w:tcPr>
            <w:tcW w:w="1285" w:type="dxa"/>
          </w:tcPr>
          <w:p w:rsidR="00FA6D40" w:rsidRPr="006C5A6E" w:rsidRDefault="00FA6D4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 de Febrero de 2012</w:t>
            </w:r>
          </w:p>
        </w:tc>
        <w:tc>
          <w:tcPr>
            <w:tcW w:w="1276" w:type="dxa"/>
          </w:tcPr>
          <w:p w:rsidR="00FA6D40" w:rsidRPr="006C5A6E" w:rsidRDefault="00FA6D4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 de Febrero de 2012</w:t>
            </w:r>
          </w:p>
        </w:tc>
        <w:tc>
          <w:tcPr>
            <w:tcW w:w="1559" w:type="dxa"/>
          </w:tcPr>
          <w:p w:rsidR="00FA6D40" w:rsidRPr="006C5A6E" w:rsidRDefault="00FA6D40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559" w:type="dxa"/>
          </w:tcPr>
          <w:p w:rsidR="00FA6D40" w:rsidRPr="006C5A6E" w:rsidRDefault="00FA6D40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FA6D40" w:rsidRPr="006C5A6E" w:rsidTr="00FA6D40">
        <w:tc>
          <w:tcPr>
            <w:tcW w:w="2448" w:type="dxa"/>
          </w:tcPr>
          <w:p w:rsidR="00FA6D40" w:rsidRPr="006C5A6E" w:rsidRDefault="00FA6D40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Curso sobre el manejo de las herramientas del programa IUS</w:t>
            </w:r>
          </w:p>
        </w:tc>
        <w:tc>
          <w:tcPr>
            <w:tcW w:w="1620" w:type="dxa"/>
          </w:tcPr>
          <w:p w:rsidR="00FA6D40" w:rsidRPr="006C5A6E" w:rsidRDefault="00FA6D4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Universidad Autónoma del Estado de Hidalgo</w:t>
            </w:r>
          </w:p>
        </w:tc>
        <w:tc>
          <w:tcPr>
            <w:tcW w:w="1285" w:type="dxa"/>
          </w:tcPr>
          <w:p w:rsidR="00FA6D40" w:rsidRPr="006C5A6E" w:rsidRDefault="00FA6D4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 de Junio de 2012</w:t>
            </w:r>
          </w:p>
        </w:tc>
        <w:tc>
          <w:tcPr>
            <w:tcW w:w="1276" w:type="dxa"/>
          </w:tcPr>
          <w:p w:rsidR="00FA6D40" w:rsidRPr="006C5A6E" w:rsidRDefault="00FA6D4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 de Junio de 2012</w:t>
            </w:r>
          </w:p>
        </w:tc>
        <w:tc>
          <w:tcPr>
            <w:tcW w:w="1559" w:type="dxa"/>
          </w:tcPr>
          <w:p w:rsidR="00FA6D40" w:rsidRPr="006C5A6E" w:rsidRDefault="00FA6D40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559" w:type="dxa"/>
          </w:tcPr>
          <w:p w:rsidR="00FA6D40" w:rsidRPr="006C5A6E" w:rsidRDefault="00FA6D40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FA6D40" w:rsidRPr="006C5A6E" w:rsidTr="00FA6D40">
        <w:tc>
          <w:tcPr>
            <w:tcW w:w="2448" w:type="dxa"/>
          </w:tcPr>
          <w:p w:rsidR="00FA6D40" w:rsidRDefault="00FA6D40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Curso sobre el manejo de las herramientas del programa IUS</w:t>
            </w:r>
          </w:p>
        </w:tc>
        <w:tc>
          <w:tcPr>
            <w:tcW w:w="1620" w:type="dxa"/>
          </w:tcPr>
          <w:p w:rsidR="00FA6D40" w:rsidRDefault="00FA6D4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Universidad Autónoma del Estado de Hidalgo</w:t>
            </w:r>
          </w:p>
        </w:tc>
        <w:tc>
          <w:tcPr>
            <w:tcW w:w="1285" w:type="dxa"/>
          </w:tcPr>
          <w:p w:rsidR="00FA6D40" w:rsidRDefault="00FA6D4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 de Septiembre de 2012</w:t>
            </w:r>
          </w:p>
        </w:tc>
        <w:tc>
          <w:tcPr>
            <w:tcW w:w="1276" w:type="dxa"/>
          </w:tcPr>
          <w:p w:rsidR="00FA6D40" w:rsidRDefault="00FA6D4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de Octubre de 2012</w:t>
            </w:r>
          </w:p>
        </w:tc>
        <w:tc>
          <w:tcPr>
            <w:tcW w:w="1559" w:type="dxa"/>
          </w:tcPr>
          <w:p w:rsidR="00FA6D40" w:rsidRPr="006C5A6E" w:rsidRDefault="00FA6D40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559" w:type="dxa"/>
          </w:tcPr>
          <w:p w:rsidR="00FA6D40" w:rsidRPr="006C5A6E" w:rsidRDefault="00FA6D40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FA6D40" w:rsidRPr="006C5A6E" w:rsidTr="00FA6D40">
        <w:tc>
          <w:tcPr>
            <w:tcW w:w="2448" w:type="dxa"/>
          </w:tcPr>
          <w:p w:rsidR="00FA6D40" w:rsidRDefault="00FA6D40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Conferencia “La Reforma Constitucional en Materia de Derechos Humanos y el Caso </w:t>
            </w:r>
            <w:proofErr w:type="spellStart"/>
            <w:r>
              <w:rPr>
                <w:rFonts w:asciiTheme="minorHAnsi" w:hAnsiTheme="minorHAnsi" w:cstheme="minorHAnsi"/>
              </w:rPr>
              <w:t>Cassez</w:t>
            </w:r>
            <w:proofErr w:type="spellEnd"/>
            <w:r>
              <w:rPr>
                <w:rFonts w:asciiTheme="minorHAnsi" w:hAnsiTheme="minorHAnsi" w:cstheme="minorHAnsi"/>
              </w:rPr>
              <w:t>”</w:t>
            </w:r>
          </w:p>
          <w:p w:rsidR="00FA6D40" w:rsidRDefault="00FA6D40" w:rsidP="00161BD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FA6D40" w:rsidRDefault="00FA6D4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Universidad Autónoma del Estado de Hidalgo</w:t>
            </w:r>
          </w:p>
        </w:tc>
        <w:tc>
          <w:tcPr>
            <w:tcW w:w="1285" w:type="dxa"/>
          </w:tcPr>
          <w:p w:rsidR="00FA6D40" w:rsidRDefault="00FA6D4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 de Febrero de 2013</w:t>
            </w:r>
          </w:p>
        </w:tc>
        <w:tc>
          <w:tcPr>
            <w:tcW w:w="1276" w:type="dxa"/>
          </w:tcPr>
          <w:p w:rsidR="00FA6D40" w:rsidRDefault="00FA6D4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 de febrero de 2013</w:t>
            </w:r>
          </w:p>
        </w:tc>
        <w:tc>
          <w:tcPr>
            <w:tcW w:w="1559" w:type="dxa"/>
          </w:tcPr>
          <w:p w:rsidR="00FA6D40" w:rsidRPr="006C5A6E" w:rsidRDefault="00FA6D4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(Préstamo de Instalaciones)</w:t>
            </w:r>
          </w:p>
        </w:tc>
        <w:tc>
          <w:tcPr>
            <w:tcW w:w="1559" w:type="dxa"/>
          </w:tcPr>
          <w:p w:rsidR="00FA6D40" w:rsidRPr="006C5A6E" w:rsidRDefault="00FA6D40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FA6D40" w:rsidRPr="006C5A6E" w:rsidTr="00FA6D40">
        <w:tc>
          <w:tcPr>
            <w:tcW w:w="2448" w:type="dxa"/>
          </w:tcPr>
          <w:p w:rsidR="00FA6D40" w:rsidRDefault="00FA6D40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Presentación del Libro “Constitución Política de los Estados Unidos Mexicanos concordada con los Tratados Internacionales en Materia de Derechos Humanos y la jurisprudencia de la CIDH”</w:t>
            </w:r>
          </w:p>
          <w:p w:rsidR="00FA6D40" w:rsidRDefault="00FA6D40" w:rsidP="00161BD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FA6D40" w:rsidRDefault="00FA6D4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Universidad Autónoma del Estado de Hidalgo</w:t>
            </w:r>
          </w:p>
        </w:tc>
        <w:tc>
          <w:tcPr>
            <w:tcW w:w="1285" w:type="dxa"/>
          </w:tcPr>
          <w:p w:rsidR="00FA6D40" w:rsidRDefault="00FA6D4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 de Febrero de 2013</w:t>
            </w:r>
          </w:p>
        </w:tc>
        <w:tc>
          <w:tcPr>
            <w:tcW w:w="1276" w:type="dxa"/>
          </w:tcPr>
          <w:p w:rsidR="00FA6D40" w:rsidRDefault="00FA6D4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 de Febrero de 2013</w:t>
            </w:r>
          </w:p>
        </w:tc>
        <w:tc>
          <w:tcPr>
            <w:tcW w:w="1559" w:type="dxa"/>
          </w:tcPr>
          <w:p w:rsidR="00FA6D40" w:rsidRDefault="00FA6D4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(Préstamo de Instalaciones)</w:t>
            </w:r>
          </w:p>
        </w:tc>
        <w:tc>
          <w:tcPr>
            <w:tcW w:w="1559" w:type="dxa"/>
          </w:tcPr>
          <w:p w:rsidR="00FA6D40" w:rsidRPr="006C5A6E" w:rsidRDefault="00FA6D40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FA6D40" w:rsidRPr="006C5A6E" w:rsidTr="00FA6D40">
        <w:tc>
          <w:tcPr>
            <w:tcW w:w="2448" w:type="dxa"/>
          </w:tcPr>
          <w:p w:rsidR="00FA6D40" w:rsidRDefault="00FA6D40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Curso sobre el manejo de las herramientas del programa IUS</w:t>
            </w:r>
          </w:p>
        </w:tc>
        <w:tc>
          <w:tcPr>
            <w:tcW w:w="1620" w:type="dxa"/>
          </w:tcPr>
          <w:p w:rsidR="00FA6D40" w:rsidRDefault="00FA6D4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Universidad Autónoma del Estado de Hidalgo</w:t>
            </w:r>
          </w:p>
        </w:tc>
        <w:tc>
          <w:tcPr>
            <w:tcW w:w="1285" w:type="dxa"/>
          </w:tcPr>
          <w:p w:rsidR="00FA6D40" w:rsidRDefault="00FA6D4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 de Marzo de 2013</w:t>
            </w:r>
          </w:p>
        </w:tc>
        <w:tc>
          <w:tcPr>
            <w:tcW w:w="1276" w:type="dxa"/>
          </w:tcPr>
          <w:p w:rsidR="00FA6D40" w:rsidRDefault="00FA6D4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 de Marzo de 2013</w:t>
            </w:r>
          </w:p>
        </w:tc>
        <w:tc>
          <w:tcPr>
            <w:tcW w:w="1559" w:type="dxa"/>
          </w:tcPr>
          <w:p w:rsidR="00FA6D40" w:rsidRPr="006C5A6E" w:rsidRDefault="00FA6D40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559" w:type="dxa"/>
          </w:tcPr>
          <w:p w:rsidR="00FA6D40" w:rsidRPr="006C5A6E" w:rsidRDefault="00FA6D40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FA6D40" w:rsidRPr="006C5A6E" w:rsidTr="00FA6D40">
        <w:tc>
          <w:tcPr>
            <w:tcW w:w="2448" w:type="dxa"/>
          </w:tcPr>
          <w:p w:rsidR="00FA6D40" w:rsidRDefault="00FA6D40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Conferencia Libertad a Mujeres Indígenas por insuficiencia de pruebas </w:t>
            </w:r>
          </w:p>
        </w:tc>
        <w:tc>
          <w:tcPr>
            <w:tcW w:w="1620" w:type="dxa"/>
          </w:tcPr>
          <w:p w:rsidR="00FA6D40" w:rsidRDefault="00FA6D4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Universidad Autónoma del Estado de Hidalgo</w:t>
            </w:r>
          </w:p>
        </w:tc>
        <w:tc>
          <w:tcPr>
            <w:tcW w:w="1285" w:type="dxa"/>
          </w:tcPr>
          <w:p w:rsidR="00FA6D40" w:rsidRDefault="00FA6D4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 de agosto de 2013</w:t>
            </w:r>
          </w:p>
        </w:tc>
        <w:tc>
          <w:tcPr>
            <w:tcW w:w="1276" w:type="dxa"/>
          </w:tcPr>
          <w:p w:rsidR="00FA6D40" w:rsidRDefault="00FA6D4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 de agosto de 2013</w:t>
            </w:r>
          </w:p>
        </w:tc>
        <w:tc>
          <w:tcPr>
            <w:tcW w:w="1559" w:type="dxa"/>
          </w:tcPr>
          <w:p w:rsidR="00FA6D40" w:rsidRPr="006C5A6E" w:rsidRDefault="00FA6D40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559" w:type="dxa"/>
          </w:tcPr>
          <w:p w:rsidR="00FA6D40" w:rsidRPr="006C5A6E" w:rsidRDefault="00FA6D40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FA6D40" w:rsidRPr="006C5A6E" w:rsidTr="00FA6D40">
        <w:tc>
          <w:tcPr>
            <w:tcW w:w="2448" w:type="dxa"/>
          </w:tcPr>
          <w:p w:rsidR="00FA6D40" w:rsidRDefault="00FA6D40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Conferencia “El principio de Presunción de Inocencia” </w:t>
            </w:r>
          </w:p>
        </w:tc>
        <w:tc>
          <w:tcPr>
            <w:tcW w:w="1620" w:type="dxa"/>
          </w:tcPr>
          <w:p w:rsidR="00FA6D40" w:rsidRDefault="00FA6D4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Universidad Autónoma del Estado de Hidalgo</w:t>
            </w:r>
          </w:p>
        </w:tc>
        <w:tc>
          <w:tcPr>
            <w:tcW w:w="1285" w:type="dxa"/>
          </w:tcPr>
          <w:p w:rsidR="00FA6D40" w:rsidRDefault="00FA6D4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 de Septiembre de 2013</w:t>
            </w:r>
          </w:p>
        </w:tc>
        <w:tc>
          <w:tcPr>
            <w:tcW w:w="1276" w:type="dxa"/>
          </w:tcPr>
          <w:p w:rsidR="00FA6D40" w:rsidRDefault="00FA6D4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 de Septiembre de 2013</w:t>
            </w:r>
          </w:p>
        </w:tc>
        <w:tc>
          <w:tcPr>
            <w:tcW w:w="1559" w:type="dxa"/>
          </w:tcPr>
          <w:p w:rsidR="00FA6D40" w:rsidRDefault="00FA6D40" w:rsidP="00FA6D4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$1,270.50</w:t>
            </w:r>
          </w:p>
        </w:tc>
        <w:tc>
          <w:tcPr>
            <w:tcW w:w="1559" w:type="dxa"/>
          </w:tcPr>
          <w:p w:rsidR="00FA6D40" w:rsidRDefault="00FA6D40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$1,270.50</w:t>
            </w:r>
          </w:p>
        </w:tc>
      </w:tr>
      <w:tr w:rsidR="00FA6D40" w:rsidRPr="006C5A6E" w:rsidTr="00FA6D40">
        <w:tc>
          <w:tcPr>
            <w:tcW w:w="2448" w:type="dxa"/>
          </w:tcPr>
          <w:p w:rsidR="00FA6D40" w:rsidRPr="00201754" w:rsidRDefault="00FA6D40" w:rsidP="00262F8C">
            <w:r w:rsidRPr="00201754">
              <w:t xml:space="preserve">Curso sobre el manejo </w:t>
            </w:r>
            <w:r w:rsidRPr="00201754">
              <w:lastRenderedPageBreak/>
              <w:t>de las herramientas del programa IUS</w:t>
            </w:r>
          </w:p>
        </w:tc>
        <w:tc>
          <w:tcPr>
            <w:tcW w:w="1620" w:type="dxa"/>
          </w:tcPr>
          <w:p w:rsidR="00FA6D40" w:rsidRPr="00201754" w:rsidRDefault="00FA6D40" w:rsidP="00262F8C">
            <w:r w:rsidRPr="00201754">
              <w:lastRenderedPageBreak/>
              <w:t xml:space="preserve">Universidad </w:t>
            </w:r>
            <w:r w:rsidRPr="00201754">
              <w:lastRenderedPageBreak/>
              <w:t>Autónoma del Estado de Hidalgo</w:t>
            </w:r>
          </w:p>
        </w:tc>
        <w:tc>
          <w:tcPr>
            <w:tcW w:w="1285" w:type="dxa"/>
          </w:tcPr>
          <w:p w:rsidR="00FA6D40" w:rsidRPr="00201754" w:rsidRDefault="00FA6D40" w:rsidP="00262F8C">
            <w:r>
              <w:lastRenderedPageBreak/>
              <w:t xml:space="preserve">4 de </w:t>
            </w:r>
            <w:r>
              <w:lastRenderedPageBreak/>
              <w:t>noviembre</w:t>
            </w:r>
            <w:r w:rsidRPr="00201754">
              <w:t xml:space="preserve"> de 2013</w:t>
            </w:r>
          </w:p>
        </w:tc>
        <w:tc>
          <w:tcPr>
            <w:tcW w:w="1276" w:type="dxa"/>
          </w:tcPr>
          <w:p w:rsidR="00FA6D40" w:rsidRDefault="00FA6D40" w:rsidP="00262F8C">
            <w:r>
              <w:lastRenderedPageBreak/>
              <w:t xml:space="preserve">7 de </w:t>
            </w:r>
            <w:r>
              <w:lastRenderedPageBreak/>
              <w:t>noviembre</w:t>
            </w:r>
            <w:r w:rsidRPr="00201754">
              <w:t xml:space="preserve"> de 2013</w:t>
            </w:r>
          </w:p>
        </w:tc>
        <w:tc>
          <w:tcPr>
            <w:tcW w:w="1559" w:type="dxa"/>
          </w:tcPr>
          <w:p w:rsidR="00FA6D40" w:rsidRDefault="00FA6D40" w:rsidP="00FA6D4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$0.00</w:t>
            </w:r>
          </w:p>
        </w:tc>
        <w:tc>
          <w:tcPr>
            <w:tcW w:w="1559" w:type="dxa"/>
          </w:tcPr>
          <w:p w:rsidR="00FA6D40" w:rsidRPr="006C5A6E" w:rsidRDefault="00FA6D40" w:rsidP="00FA6D4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FA6D40" w:rsidRPr="006C5A6E" w:rsidTr="00FA6D40">
        <w:tc>
          <w:tcPr>
            <w:tcW w:w="2448" w:type="dxa"/>
          </w:tcPr>
          <w:p w:rsidR="00FA6D40" w:rsidRPr="00201754" w:rsidRDefault="00FA6D40" w:rsidP="001D1A71">
            <w:r>
              <w:lastRenderedPageBreak/>
              <w:t xml:space="preserve">Conferencia Jerarquía Constitucional de los Tratados Internacionales en materia de Derechos Humanos </w:t>
            </w:r>
          </w:p>
        </w:tc>
        <w:tc>
          <w:tcPr>
            <w:tcW w:w="1620" w:type="dxa"/>
          </w:tcPr>
          <w:p w:rsidR="00FA6D40" w:rsidRPr="00201754" w:rsidRDefault="00FA6D40" w:rsidP="00262F8C">
            <w:r w:rsidRPr="00600F79">
              <w:t>Universidad Autónoma del Estado de Hidalgo</w:t>
            </w:r>
          </w:p>
        </w:tc>
        <w:tc>
          <w:tcPr>
            <w:tcW w:w="1285" w:type="dxa"/>
          </w:tcPr>
          <w:p w:rsidR="00FA6D40" w:rsidRDefault="00FA6D40" w:rsidP="00262F8C">
            <w:r>
              <w:t>6 de agosto de 2014</w:t>
            </w:r>
          </w:p>
        </w:tc>
        <w:tc>
          <w:tcPr>
            <w:tcW w:w="1276" w:type="dxa"/>
          </w:tcPr>
          <w:p w:rsidR="00FA6D40" w:rsidRDefault="00FA6D40" w:rsidP="00262F8C">
            <w:r w:rsidRPr="00600F79">
              <w:t>6 de agosto de 2014</w:t>
            </w:r>
          </w:p>
        </w:tc>
        <w:tc>
          <w:tcPr>
            <w:tcW w:w="1559" w:type="dxa"/>
          </w:tcPr>
          <w:p w:rsidR="00FA6D40" w:rsidRDefault="00FA6D40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  <w:p w:rsidR="00FA6D40" w:rsidRDefault="00FA6D40" w:rsidP="001D353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FA6D40" w:rsidRDefault="00FA6D40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  <w:p w:rsidR="00FA6D40" w:rsidRDefault="00FA6D40" w:rsidP="001D353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A6D40" w:rsidRPr="006C5A6E" w:rsidTr="00FA6D40">
        <w:tc>
          <w:tcPr>
            <w:tcW w:w="2448" w:type="dxa"/>
          </w:tcPr>
          <w:p w:rsidR="00FA6D40" w:rsidRPr="00201754" w:rsidRDefault="00FA6D40" w:rsidP="002A0B09">
            <w:r w:rsidRPr="00201754">
              <w:t>Curso sobre el manejo de las herramientas del programa IUS</w:t>
            </w:r>
          </w:p>
        </w:tc>
        <w:tc>
          <w:tcPr>
            <w:tcW w:w="1620" w:type="dxa"/>
          </w:tcPr>
          <w:p w:rsidR="00FA6D40" w:rsidRPr="00201754" w:rsidRDefault="00FA6D40" w:rsidP="002A0B09">
            <w:r w:rsidRPr="00201754">
              <w:t>Universidad Autónoma del Estado de Hidalgo</w:t>
            </w:r>
          </w:p>
        </w:tc>
        <w:tc>
          <w:tcPr>
            <w:tcW w:w="1285" w:type="dxa"/>
          </w:tcPr>
          <w:p w:rsidR="00FA6D40" w:rsidRPr="00201754" w:rsidRDefault="00FA6D40" w:rsidP="002A0B09">
            <w:r>
              <w:t>3 de noviembre</w:t>
            </w:r>
            <w:r w:rsidRPr="00201754">
              <w:t xml:space="preserve"> d</w:t>
            </w:r>
            <w:r>
              <w:t>e 2014</w:t>
            </w:r>
          </w:p>
        </w:tc>
        <w:tc>
          <w:tcPr>
            <w:tcW w:w="1276" w:type="dxa"/>
          </w:tcPr>
          <w:p w:rsidR="00FA6D40" w:rsidRDefault="00FA6D40" w:rsidP="002A0B09">
            <w:r>
              <w:t>4 de noviembre de 2014</w:t>
            </w:r>
          </w:p>
        </w:tc>
        <w:tc>
          <w:tcPr>
            <w:tcW w:w="1559" w:type="dxa"/>
          </w:tcPr>
          <w:p w:rsidR="00FA6D40" w:rsidRDefault="00FA6D40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  <w:p w:rsidR="00FA6D40" w:rsidRDefault="00FA6D40" w:rsidP="001D353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FA6D40" w:rsidRDefault="00FA6D40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  <w:p w:rsidR="00FA6D40" w:rsidRDefault="00FA6D40" w:rsidP="001D353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Default="00195A93" w:rsidP="00A92C8B">
      <w:pPr>
        <w:ind w:right="-235"/>
        <w:rPr>
          <w:rFonts w:asciiTheme="minorHAnsi" w:hAnsiTheme="minorHAnsi" w:cstheme="minorHAnsi"/>
        </w:rPr>
      </w:pPr>
    </w:p>
    <w:p w:rsidR="004A4DD4" w:rsidRPr="006C5A6E" w:rsidRDefault="004A4DD4" w:rsidP="004A4DD4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Fomentar y difundir la cultura jurídica y jurisdiccional entre la comunidad jurídica y público en general, empleando los diferentes espacios físicos que se nos brindan, accediendo con esto a un número mayor de personas receptoras beneficiadas con estas acciones. </w:t>
      </w:r>
    </w:p>
    <w:p w:rsidR="004A4DD4" w:rsidRPr="006C5A6E" w:rsidRDefault="004A4DD4" w:rsidP="00A92C8B">
      <w:pPr>
        <w:ind w:right="-235"/>
        <w:rPr>
          <w:rFonts w:asciiTheme="minorHAnsi" w:hAnsiTheme="minorHAnsi" w:cstheme="minorHAnsi"/>
        </w:rPr>
      </w:pPr>
    </w:p>
    <w:sectPr w:rsidR="004A4DD4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A0F" w:rsidRDefault="00111A0F" w:rsidP="00E64D5D">
      <w:r>
        <w:separator/>
      </w:r>
    </w:p>
  </w:endnote>
  <w:endnote w:type="continuationSeparator" w:id="0">
    <w:p w:rsidR="00111A0F" w:rsidRDefault="00111A0F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256FDA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DB52E6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BE242C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3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DB52E6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BE242C">
                      <w:rPr>
                        <w:noProof/>
                        <w:sz w:val="18"/>
                        <w:szCs w:val="18"/>
                        <w:lang w:val="es-ES"/>
                      </w:rPr>
                      <w:t>3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A0F" w:rsidRDefault="00111A0F" w:rsidP="00E64D5D">
      <w:r>
        <w:separator/>
      </w:r>
    </w:p>
  </w:footnote>
  <w:footnote w:type="continuationSeparator" w:id="0">
    <w:p w:rsidR="00111A0F" w:rsidRDefault="00111A0F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55F08"/>
    <w:rsid w:val="00095030"/>
    <w:rsid w:val="000B4F42"/>
    <w:rsid w:val="000B6044"/>
    <w:rsid w:val="00111A0F"/>
    <w:rsid w:val="00115C27"/>
    <w:rsid w:val="00161BD9"/>
    <w:rsid w:val="00195A93"/>
    <w:rsid w:val="001B17D1"/>
    <w:rsid w:val="001B20B2"/>
    <w:rsid w:val="001B78D5"/>
    <w:rsid w:val="001C3104"/>
    <w:rsid w:val="001D1A71"/>
    <w:rsid w:val="00200549"/>
    <w:rsid w:val="00210DC8"/>
    <w:rsid w:val="0021708A"/>
    <w:rsid w:val="00225E7A"/>
    <w:rsid w:val="0023072E"/>
    <w:rsid w:val="00236EC1"/>
    <w:rsid w:val="00252FA9"/>
    <w:rsid w:val="00256410"/>
    <w:rsid w:val="00256FDA"/>
    <w:rsid w:val="00261959"/>
    <w:rsid w:val="00274964"/>
    <w:rsid w:val="00291262"/>
    <w:rsid w:val="0029234C"/>
    <w:rsid w:val="002F0ECD"/>
    <w:rsid w:val="003110A5"/>
    <w:rsid w:val="003318FF"/>
    <w:rsid w:val="00347C78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A4DD4"/>
    <w:rsid w:val="004C6B2B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5F40DB"/>
    <w:rsid w:val="00600F79"/>
    <w:rsid w:val="006024AD"/>
    <w:rsid w:val="00625E2A"/>
    <w:rsid w:val="00644682"/>
    <w:rsid w:val="006545A1"/>
    <w:rsid w:val="00657E98"/>
    <w:rsid w:val="00664DDC"/>
    <w:rsid w:val="00677F9F"/>
    <w:rsid w:val="0068143D"/>
    <w:rsid w:val="006832EF"/>
    <w:rsid w:val="00690154"/>
    <w:rsid w:val="006C5A6E"/>
    <w:rsid w:val="006D1218"/>
    <w:rsid w:val="006E73EB"/>
    <w:rsid w:val="006F5234"/>
    <w:rsid w:val="00714DC9"/>
    <w:rsid w:val="0072055E"/>
    <w:rsid w:val="007371DD"/>
    <w:rsid w:val="0074144C"/>
    <w:rsid w:val="00755AB4"/>
    <w:rsid w:val="007653D5"/>
    <w:rsid w:val="007667B0"/>
    <w:rsid w:val="007830AD"/>
    <w:rsid w:val="00793DD5"/>
    <w:rsid w:val="00796E58"/>
    <w:rsid w:val="007A35A2"/>
    <w:rsid w:val="007A6D34"/>
    <w:rsid w:val="007B3FC6"/>
    <w:rsid w:val="007D10F2"/>
    <w:rsid w:val="00807BA0"/>
    <w:rsid w:val="00815B1D"/>
    <w:rsid w:val="0082244F"/>
    <w:rsid w:val="00876282"/>
    <w:rsid w:val="0088351B"/>
    <w:rsid w:val="00892A0F"/>
    <w:rsid w:val="00893093"/>
    <w:rsid w:val="00893308"/>
    <w:rsid w:val="00894CB6"/>
    <w:rsid w:val="00896B3C"/>
    <w:rsid w:val="008E00B4"/>
    <w:rsid w:val="008F70B2"/>
    <w:rsid w:val="00902114"/>
    <w:rsid w:val="00933749"/>
    <w:rsid w:val="00937B1E"/>
    <w:rsid w:val="00944CCD"/>
    <w:rsid w:val="00951128"/>
    <w:rsid w:val="00953BCD"/>
    <w:rsid w:val="0095724E"/>
    <w:rsid w:val="00976DDD"/>
    <w:rsid w:val="009953F1"/>
    <w:rsid w:val="009D3231"/>
    <w:rsid w:val="009F4F46"/>
    <w:rsid w:val="009F5C80"/>
    <w:rsid w:val="00A105BA"/>
    <w:rsid w:val="00A27DE6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E0CA8"/>
    <w:rsid w:val="00AE63A2"/>
    <w:rsid w:val="00B038D6"/>
    <w:rsid w:val="00B04176"/>
    <w:rsid w:val="00B05360"/>
    <w:rsid w:val="00B228A3"/>
    <w:rsid w:val="00B37EF3"/>
    <w:rsid w:val="00B50CC7"/>
    <w:rsid w:val="00B620C2"/>
    <w:rsid w:val="00B71304"/>
    <w:rsid w:val="00B72A09"/>
    <w:rsid w:val="00B81016"/>
    <w:rsid w:val="00B81555"/>
    <w:rsid w:val="00B8588E"/>
    <w:rsid w:val="00BA4171"/>
    <w:rsid w:val="00BB18CC"/>
    <w:rsid w:val="00BB3509"/>
    <w:rsid w:val="00BB696E"/>
    <w:rsid w:val="00BD4A30"/>
    <w:rsid w:val="00BE242C"/>
    <w:rsid w:val="00BE45F5"/>
    <w:rsid w:val="00BF29B3"/>
    <w:rsid w:val="00C02482"/>
    <w:rsid w:val="00C246E3"/>
    <w:rsid w:val="00C32EE3"/>
    <w:rsid w:val="00C571CF"/>
    <w:rsid w:val="00C80953"/>
    <w:rsid w:val="00C83ED1"/>
    <w:rsid w:val="00CA2B01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03126"/>
    <w:rsid w:val="00D1670B"/>
    <w:rsid w:val="00D24628"/>
    <w:rsid w:val="00D4289C"/>
    <w:rsid w:val="00D55E02"/>
    <w:rsid w:val="00D828F1"/>
    <w:rsid w:val="00DB49CB"/>
    <w:rsid w:val="00DB52E6"/>
    <w:rsid w:val="00DC0817"/>
    <w:rsid w:val="00E30C55"/>
    <w:rsid w:val="00E40797"/>
    <w:rsid w:val="00E5094F"/>
    <w:rsid w:val="00E53B24"/>
    <w:rsid w:val="00E54974"/>
    <w:rsid w:val="00E60AE7"/>
    <w:rsid w:val="00E60E4E"/>
    <w:rsid w:val="00E64D5D"/>
    <w:rsid w:val="00E660E3"/>
    <w:rsid w:val="00E66397"/>
    <w:rsid w:val="00E667E5"/>
    <w:rsid w:val="00E71758"/>
    <w:rsid w:val="00E84CB8"/>
    <w:rsid w:val="00EA0C35"/>
    <w:rsid w:val="00ED357F"/>
    <w:rsid w:val="00EE46E4"/>
    <w:rsid w:val="00EF1C1D"/>
    <w:rsid w:val="00F24E0C"/>
    <w:rsid w:val="00F46E02"/>
    <w:rsid w:val="00F968AB"/>
    <w:rsid w:val="00FA6D40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22B0EB4-5D2E-4858-BFE1-9C787351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5FAF5-3E55-429C-9F7C-5799DB186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635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Alemán</cp:lastModifiedBy>
  <cp:revision>3</cp:revision>
  <cp:lastPrinted>2015-08-10T17:07:00Z</cp:lastPrinted>
  <dcterms:created xsi:type="dcterms:W3CDTF">2015-08-11T14:34:00Z</dcterms:created>
  <dcterms:modified xsi:type="dcterms:W3CDTF">2019-05-20T11:50:00Z</dcterms:modified>
</cp:coreProperties>
</file>