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BA0728" w:rsidP="007B1218">
            <w:pPr>
              <w:jc w:val="left"/>
              <w:rPr>
                <w:rFonts w:asciiTheme="minorHAnsi" w:hAnsiTheme="minorHAnsi" w:cstheme="minorHAnsi"/>
              </w:rPr>
            </w:pPr>
            <w:r w:rsidRPr="00BA0728">
              <w:rPr>
                <w:rFonts w:asciiTheme="minorHAnsi" w:hAnsiTheme="minorHAnsi" w:cstheme="minorHAnsi"/>
              </w:rPr>
              <w:t>Comisión de Derechos Humanos del Estado de Aguascalientes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BA0728" w:rsidP="00537DCD">
            <w:pPr>
              <w:rPr>
                <w:rFonts w:asciiTheme="minorHAnsi" w:hAnsiTheme="minorHAnsi" w:cstheme="minorHAnsi"/>
              </w:rPr>
            </w:pPr>
            <w:r w:rsidRPr="00BA0728">
              <w:rPr>
                <w:rFonts w:asciiTheme="minorHAnsi" w:hAnsiTheme="minorHAnsi" w:cstheme="minorHAnsi"/>
              </w:rPr>
              <w:t>Establecer las bases para que ambas instituciones realicen conjuntamente diversas actividades encaminadas al fortalecimiento de la administración de justicia.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F406E5" w:rsidP="007B1218">
            <w:pPr>
              <w:jc w:val="left"/>
              <w:rPr>
                <w:rFonts w:asciiTheme="minorHAnsi" w:hAnsiTheme="minorHAnsi" w:cstheme="minorHAnsi"/>
              </w:rPr>
            </w:pPr>
            <w:r w:rsidRPr="00F406E5">
              <w:rPr>
                <w:rFonts w:asciiTheme="minorHAnsi" w:hAnsiTheme="minorHAnsi" w:cstheme="minorHAnsi"/>
              </w:rPr>
              <w:t>21-feb-05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F406E5" w:rsidP="007B1218">
            <w:pPr>
              <w:jc w:val="left"/>
              <w:rPr>
                <w:rFonts w:asciiTheme="minorHAnsi" w:hAnsiTheme="minorHAnsi" w:cstheme="minorHAnsi"/>
              </w:rPr>
            </w:pPr>
            <w:r w:rsidRPr="00F406E5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843"/>
        <w:gridCol w:w="1417"/>
        <w:gridCol w:w="1418"/>
        <w:gridCol w:w="1417"/>
        <w:gridCol w:w="1418"/>
      </w:tblGrid>
      <w:tr w:rsidR="005E03C0" w:rsidRPr="006C5A6E" w:rsidTr="00782ED2">
        <w:tc>
          <w:tcPr>
            <w:tcW w:w="266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843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417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41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417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41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E05861" w:rsidRPr="006C5A6E" w:rsidTr="00917934">
        <w:tc>
          <w:tcPr>
            <w:tcW w:w="2660" w:type="dxa"/>
            <w:vAlign w:val="center"/>
          </w:tcPr>
          <w:p w:rsidR="00E05861" w:rsidRPr="00917934" w:rsidRDefault="00E05861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Seminario: “Derechos Humanos: Retos y Perspectivas",</w:t>
            </w:r>
          </w:p>
        </w:tc>
        <w:tc>
          <w:tcPr>
            <w:tcW w:w="1843" w:type="dxa"/>
            <w:vAlign w:val="center"/>
          </w:tcPr>
          <w:p w:rsidR="00E05861" w:rsidRPr="00917934" w:rsidRDefault="00A05475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Comisión Estatal de Derechos Humanos</w:t>
            </w:r>
          </w:p>
        </w:tc>
        <w:tc>
          <w:tcPr>
            <w:tcW w:w="1417" w:type="dxa"/>
            <w:vAlign w:val="center"/>
          </w:tcPr>
          <w:p w:rsidR="00E05861" w:rsidRPr="00917934" w:rsidRDefault="00E05861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17 de Febrero 2005</w:t>
            </w:r>
          </w:p>
        </w:tc>
        <w:tc>
          <w:tcPr>
            <w:tcW w:w="1418" w:type="dxa"/>
            <w:vAlign w:val="center"/>
          </w:tcPr>
          <w:p w:rsidR="00E05861" w:rsidRPr="00917934" w:rsidRDefault="00E05861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14 de Abril 2005</w:t>
            </w:r>
          </w:p>
        </w:tc>
        <w:tc>
          <w:tcPr>
            <w:tcW w:w="1417" w:type="dxa"/>
            <w:vAlign w:val="center"/>
          </w:tcPr>
          <w:p w:rsidR="00E05861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E05861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</w:tr>
      <w:tr w:rsidR="00720B4D" w:rsidRPr="006C5A6E" w:rsidTr="00917934">
        <w:tc>
          <w:tcPr>
            <w:tcW w:w="2660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Seminario: "Derechos Humanos: Prisión Preventiva y Debido Proceso",</w:t>
            </w:r>
          </w:p>
        </w:tc>
        <w:tc>
          <w:tcPr>
            <w:tcW w:w="1843" w:type="dxa"/>
            <w:vAlign w:val="center"/>
          </w:tcPr>
          <w:p w:rsidR="00720B4D" w:rsidRPr="00917934" w:rsidRDefault="00A05475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Comisión Estatal de Derechos Humanos</w:t>
            </w:r>
          </w:p>
        </w:tc>
        <w:tc>
          <w:tcPr>
            <w:tcW w:w="1417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24 de Junio 2005</w:t>
            </w:r>
          </w:p>
        </w:tc>
        <w:tc>
          <w:tcPr>
            <w:tcW w:w="1418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19 de Agosto 2005</w:t>
            </w:r>
          </w:p>
        </w:tc>
        <w:tc>
          <w:tcPr>
            <w:tcW w:w="1417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</w:tr>
      <w:tr w:rsidR="00720B4D" w:rsidRPr="006C5A6E" w:rsidTr="00917934">
        <w:tc>
          <w:tcPr>
            <w:tcW w:w="2660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Seminario: " El Acceso a la Justicia Internacional, dentro del Sistema Interamericano de Protección a los Derechos Humanos",</w:t>
            </w:r>
          </w:p>
        </w:tc>
        <w:tc>
          <w:tcPr>
            <w:tcW w:w="1843" w:type="dxa"/>
            <w:vAlign w:val="center"/>
          </w:tcPr>
          <w:p w:rsidR="00720B4D" w:rsidRPr="00917934" w:rsidRDefault="00A05475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Comisión Estatal de Derechos Humanos</w:t>
            </w:r>
          </w:p>
        </w:tc>
        <w:tc>
          <w:tcPr>
            <w:tcW w:w="1417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Del 7 de Septiembre 2005</w:t>
            </w:r>
          </w:p>
        </w:tc>
        <w:tc>
          <w:tcPr>
            <w:tcW w:w="1418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10 de Septiembre 2005</w:t>
            </w:r>
          </w:p>
        </w:tc>
        <w:tc>
          <w:tcPr>
            <w:tcW w:w="1417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</w:tr>
      <w:tr w:rsidR="00720B4D" w:rsidRPr="006C5A6E" w:rsidTr="00917934">
        <w:trPr>
          <w:trHeight w:val="1250"/>
        </w:trPr>
        <w:tc>
          <w:tcPr>
            <w:tcW w:w="2660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Seminario Internacional: "El Amparo y las Medidas Cautelares en la Perspectiva Comparada,</w:t>
            </w:r>
          </w:p>
        </w:tc>
        <w:tc>
          <w:tcPr>
            <w:tcW w:w="1843" w:type="dxa"/>
            <w:vAlign w:val="center"/>
          </w:tcPr>
          <w:p w:rsidR="00720B4D" w:rsidRPr="00917934" w:rsidRDefault="00A05475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Comisión Estatal de Derechos Humanos</w:t>
            </w:r>
          </w:p>
        </w:tc>
        <w:tc>
          <w:tcPr>
            <w:tcW w:w="1417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15 Enero de 2007</w:t>
            </w:r>
          </w:p>
        </w:tc>
        <w:tc>
          <w:tcPr>
            <w:tcW w:w="1418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16 de Enero de 2007</w:t>
            </w:r>
          </w:p>
        </w:tc>
        <w:tc>
          <w:tcPr>
            <w:tcW w:w="1417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</w:tr>
      <w:tr w:rsidR="00720B4D" w:rsidRPr="006C5A6E" w:rsidTr="00917934">
        <w:tc>
          <w:tcPr>
            <w:tcW w:w="2660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lastRenderedPageBreak/>
              <w:t>Ciclo de conferencias magistrales "Sobre los Juicios Orales"</w:t>
            </w:r>
          </w:p>
        </w:tc>
        <w:tc>
          <w:tcPr>
            <w:tcW w:w="1843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Poder Judicial del Estado de Aguascalientes, Universidad Autónoma de Aguascalientes, Comisión Estatal de Derechos Humanos</w:t>
            </w:r>
          </w:p>
        </w:tc>
        <w:tc>
          <w:tcPr>
            <w:tcW w:w="1417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8 de agosto de 2007</w:t>
            </w:r>
          </w:p>
        </w:tc>
        <w:tc>
          <w:tcPr>
            <w:tcW w:w="1418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8 de agosto de 2007</w:t>
            </w:r>
          </w:p>
        </w:tc>
        <w:tc>
          <w:tcPr>
            <w:tcW w:w="1417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$9,028.00</w:t>
            </w:r>
          </w:p>
        </w:tc>
        <w:tc>
          <w:tcPr>
            <w:tcW w:w="1418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$9,028.00</w:t>
            </w:r>
          </w:p>
        </w:tc>
      </w:tr>
      <w:tr w:rsidR="00720B4D" w:rsidRPr="006C5A6E" w:rsidTr="00917934">
        <w:tc>
          <w:tcPr>
            <w:tcW w:w="2660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Seminario de "Introducción a la Mediación"</w:t>
            </w:r>
          </w:p>
        </w:tc>
        <w:tc>
          <w:tcPr>
            <w:tcW w:w="1843" w:type="dxa"/>
            <w:vAlign w:val="center"/>
          </w:tcPr>
          <w:p w:rsidR="00720B4D" w:rsidRPr="00917934" w:rsidRDefault="00A05475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Comisión Estatal de Derechos Humanos</w:t>
            </w:r>
          </w:p>
        </w:tc>
        <w:tc>
          <w:tcPr>
            <w:tcW w:w="1417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15 de octubre de 2007</w:t>
            </w:r>
          </w:p>
        </w:tc>
        <w:tc>
          <w:tcPr>
            <w:tcW w:w="1418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16 de octubre de 2007</w:t>
            </w:r>
          </w:p>
        </w:tc>
        <w:tc>
          <w:tcPr>
            <w:tcW w:w="1417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</w:tr>
      <w:tr w:rsidR="00720B4D" w:rsidRPr="006C5A6E" w:rsidTr="00917934">
        <w:tc>
          <w:tcPr>
            <w:tcW w:w="2660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Seminario Internacional sobre "Protección Jurisdiccional de los Derechos Humanos"</w:t>
            </w:r>
          </w:p>
        </w:tc>
        <w:tc>
          <w:tcPr>
            <w:tcW w:w="1843" w:type="dxa"/>
            <w:vAlign w:val="center"/>
          </w:tcPr>
          <w:p w:rsidR="00720B4D" w:rsidRPr="00917934" w:rsidRDefault="00A05475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Comisión Estatal de Derechos Humanos</w:t>
            </w:r>
          </w:p>
        </w:tc>
        <w:tc>
          <w:tcPr>
            <w:tcW w:w="1417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9 de Enero de 2008</w:t>
            </w:r>
          </w:p>
        </w:tc>
        <w:tc>
          <w:tcPr>
            <w:tcW w:w="1418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11 de Enero de 2008</w:t>
            </w:r>
          </w:p>
        </w:tc>
        <w:tc>
          <w:tcPr>
            <w:tcW w:w="1417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</w:tr>
      <w:tr w:rsidR="00720B4D" w:rsidRPr="006C5A6E" w:rsidTr="00917934">
        <w:tc>
          <w:tcPr>
            <w:tcW w:w="2660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Ciclo permanente de conferencias por los Derechos Humanos del mes de febrero</w:t>
            </w:r>
          </w:p>
        </w:tc>
        <w:tc>
          <w:tcPr>
            <w:tcW w:w="1843" w:type="dxa"/>
            <w:vAlign w:val="center"/>
          </w:tcPr>
          <w:p w:rsidR="00720B4D" w:rsidRPr="00917934" w:rsidRDefault="00A05475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Comisión Estatal de Derechos Humanos</w:t>
            </w:r>
          </w:p>
        </w:tc>
        <w:tc>
          <w:tcPr>
            <w:tcW w:w="1417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18 de febrero de 2009</w:t>
            </w:r>
          </w:p>
        </w:tc>
        <w:tc>
          <w:tcPr>
            <w:tcW w:w="1418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18 de febrero de 2009</w:t>
            </w:r>
          </w:p>
        </w:tc>
        <w:tc>
          <w:tcPr>
            <w:tcW w:w="1417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</w:tr>
      <w:tr w:rsidR="00720B4D" w:rsidRPr="006C5A6E" w:rsidTr="00917934">
        <w:tc>
          <w:tcPr>
            <w:tcW w:w="2660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Ciclo permanente de conferencias por los Derechos Humanos del mes de marzo</w:t>
            </w:r>
          </w:p>
        </w:tc>
        <w:tc>
          <w:tcPr>
            <w:tcW w:w="1843" w:type="dxa"/>
            <w:vAlign w:val="center"/>
          </w:tcPr>
          <w:p w:rsidR="00720B4D" w:rsidRPr="00917934" w:rsidRDefault="00A05475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Comisión Estatal de Derechos Humanos</w:t>
            </w:r>
          </w:p>
        </w:tc>
        <w:tc>
          <w:tcPr>
            <w:tcW w:w="1417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25 de marzo de 2009</w:t>
            </w:r>
          </w:p>
        </w:tc>
        <w:tc>
          <w:tcPr>
            <w:tcW w:w="1418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25 de marzo de 2009</w:t>
            </w:r>
          </w:p>
        </w:tc>
        <w:tc>
          <w:tcPr>
            <w:tcW w:w="1417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</w:tr>
      <w:tr w:rsidR="00720B4D" w:rsidRPr="006C5A6E" w:rsidTr="00917934">
        <w:tc>
          <w:tcPr>
            <w:tcW w:w="2660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Ciclo permanente de conferencias por los Derechos Humanos del mes de abril,</w:t>
            </w:r>
          </w:p>
        </w:tc>
        <w:tc>
          <w:tcPr>
            <w:tcW w:w="1843" w:type="dxa"/>
            <w:vAlign w:val="center"/>
          </w:tcPr>
          <w:p w:rsidR="00720B4D" w:rsidRPr="00917934" w:rsidRDefault="00A05475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Comisión Estatal de Derechos Humanos</w:t>
            </w:r>
          </w:p>
        </w:tc>
        <w:tc>
          <w:tcPr>
            <w:tcW w:w="1417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15 de abril de 2009</w:t>
            </w:r>
          </w:p>
        </w:tc>
        <w:tc>
          <w:tcPr>
            <w:tcW w:w="1418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15 de abril de 2009</w:t>
            </w:r>
          </w:p>
        </w:tc>
        <w:tc>
          <w:tcPr>
            <w:tcW w:w="1417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</w:tr>
      <w:tr w:rsidR="00720B4D" w:rsidRPr="006C5A6E" w:rsidTr="00917934">
        <w:tc>
          <w:tcPr>
            <w:tcW w:w="2660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Ciclo permanente de conferencias por los Derechos Humanos del mes de junio,</w:t>
            </w:r>
          </w:p>
        </w:tc>
        <w:tc>
          <w:tcPr>
            <w:tcW w:w="1843" w:type="dxa"/>
            <w:vAlign w:val="center"/>
          </w:tcPr>
          <w:p w:rsidR="00720B4D" w:rsidRPr="00917934" w:rsidRDefault="00A05475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Comisión Estatal de Derechos Humanos</w:t>
            </w:r>
          </w:p>
        </w:tc>
        <w:tc>
          <w:tcPr>
            <w:tcW w:w="1417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17 de junio de 2009</w:t>
            </w:r>
          </w:p>
        </w:tc>
        <w:tc>
          <w:tcPr>
            <w:tcW w:w="1418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17 de junio de 2009</w:t>
            </w:r>
          </w:p>
        </w:tc>
        <w:tc>
          <w:tcPr>
            <w:tcW w:w="1417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</w:tr>
      <w:tr w:rsidR="00720B4D" w:rsidRPr="006C5A6E" w:rsidTr="00917934">
        <w:tc>
          <w:tcPr>
            <w:tcW w:w="2660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Ciclo permanente de conferencias por los Derechos Humanos del mes de julio,</w:t>
            </w:r>
          </w:p>
        </w:tc>
        <w:tc>
          <w:tcPr>
            <w:tcW w:w="1843" w:type="dxa"/>
            <w:vAlign w:val="center"/>
          </w:tcPr>
          <w:p w:rsidR="00720B4D" w:rsidRPr="00917934" w:rsidRDefault="00A05475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Comisión Estatal de Derechos Humanos</w:t>
            </w:r>
          </w:p>
        </w:tc>
        <w:tc>
          <w:tcPr>
            <w:tcW w:w="1417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15 de julio de 2009</w:t>
            </w:r>
          </w:p>
        </w:tc>
        <w:tc>
          <w:tcPr>
            <w:tcW w:w="1418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15 de julio de 2009</w:t>
            </w:r>
          </w:p>
        </w:tc>
        <w:tc>
          <w:tcPr>
            <w:tcW w:w="1417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</w:tr>
      <w:tr w:rsidR="00720B4D" w:rsidRPr="006C5A6E" w:rsidTr="00917934">
        <w:tc>
          <w:tcPr>
            <w:tcW w:w="2660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Ciclo permanente de conferencias por los Derechos Humanos del mes de agosto,</w:t>
            </w:r>
          </w:p>
        </w:tc>
        <w:tc>
          <w:tcPr>
            <w:tcW w:w="1843" w:type="dxa"/>
            <w:vAlign w:val="center"/>
          </w:tcPr>
          <w:p w:rsidR="00720B4D" w:rsidRPr="00917934" w:rsidRDefault="00A05475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Comisión Estatal de Derechos Humanos</w:t>
            </w:r>
          </w:p>
        </w:tc>
        <w:tc>
          <w:tcPr>
            <w:tcW w:w="1417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19 de agosto de 2009</w:t>
            </w:r>
          </w:p>
        </w:tc>
        <w:tc>
          <w:tcPr>
            <w:tcW w:w="1418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19 de agosto de 2009</w:t>
            </w:r>
          </w:p>
        </w:tc>
        <w:tc>
          <w:tcPr>
            <w:tcW w:w="1417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</w:tr>
      <w:tr w:rsidR="00720B4D" w:rsidRPr="006C5A6E" w:rsidTr="00917934">
        <w:tc>
          <w:tcPr>
            <w:tcW w:w="2660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Ciclo permanente de conferencias por los Derechos Humanos del mes de septiembre,</w:t>
            </w:r>
          </w:p>
        </w:tc>
        <w:tc>
          <w:tcPr>
            <w:tcW w:w="1843" w:type="dxa"/>
            <w:vAlign w:val="center"/>
          </w:tcPr>
          <w:p w:rsidR="00720B4D" w:rsidRPr="00917934" w:rsidRDefault="00A05475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Comisión Estatal de Derechos Humanos</w:t>
            </w:r>
          </w:p>
        </w:tc>
        <w:tc>
          <w:tcPr>
            <w:tcW w:w="1417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30 de septiembre de 2009</w:t>
            </w:r>
          </w:p>
        </w:tc>
        <w:tc>
          <w:tcPr>
            <w:tcW w:w="1418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30 de septiembre de 2009</w:t>
            </w:r>
          </w:p>
        </w:tc>
        <w:tc>
          <w:tcPr>
            <w:tcW w:w="1417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</w:tr>
      <w:tr w:rsidR="00720B4D" w:rsidRPr="006C5A6E" w:rsidTr="00917934">
        <w:tc>
          <w:tcPr>
            <w:tcW w:w="2660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lastRenderedPageBreak/>
              <w:t>Ciclo permanente de conferencias por los Derechos Humanos del mes de Octubre,</w:t>
            </w:r>
          </w:p>
        </w:tc>
        <w:tc>
          <w:tcPr>
            <w:tcW w:w="1843" w:type="dxa"/>
            <w:vAlign w:val="center"/>
          </w:tcPr>
          <w:p w:rsidR="00720B4D" w:rsidRPr="00917934" w:rsidRDefault="00A05475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Comisión Estatal de Derechos Humanos</w:t>
            </w:r>
          </w:p>
        </w:tc>
        <w:tc>
          <w:tcPr>
            <w:tcW w:w="1417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14 de octubre de 2009</w:t>
            </w:r>
          </w:p>
        </w:tc>
        <w:tc>
          <w:tcPr>
            <w:tcW w:w="1418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14 de octubre de 2009</w:t>
            </w:r>
          </w:p>
        </w:tc>
        <w:tc>
          <w:tcPr>
            <w:tcW w:w="1417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</w:tr>
      <w:tr w:rsidR="00720B4D" w:rsidRPr="006C5A6E" w:rsidTr="00917934">
        <w:tc>
          <w:tcPr>
            <w:tcW w:w="2660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Diplomado en Derechos Humanos, Derechos de la Mujer, sus Mecanismos de Protección y Víctimas del Delito</w:t>
            </w:r>
          </w:p>
        </w:tc>
        <w:tc>
          <w:tcPr>
            <w:tcW w:w="1843" w:type="dxa"/>
            <w:vAlign w:val="center"/>
          </w:tcPr>
          <w:p w:rsidR="00720B4D" w:rsidRPr="00917934" w:rsidRDefault="00CB777E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Comisión Estatal de los Derechos Humanos</w:t>
            </w:r>
          </w:p>
        </w:tc>
        <w:tc>
          <w:tcPr>
            <w:tcW w:w="1417" w:type="dxa"/>
            <w:vAlign w:val="center"/>
          </w:tcPr>
          <w:p w:rsidR="00720B4D" w:rsidRPr="00917934" w:rsidRDefault="002D1123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 xml:space="preserve">03 de septiembre </w:t>
            </w:r>
            <w:r w:rsidR="00720B4D" w:rsidRPr="00917934">
              <w:rPr>
                <w:rFonts w:asciiTheme="minorHAnsi" w:hAnsiTheme="minorHAnsi" w:cstheme="minorHAnsi"/>
              </w:rPr>
              <w:t>de 2010</w:t>
            </w:r>
          </w:p>
        </w:tc>
        <w:tc>
          <w:tcPr>
            <w:tcW w:w="1418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al 19 de noviembre de 2010</w:t>
            </w:r>
          </w:p>
        </w:tc>
        <w:tc>
          <w:tcPr>
            <w:tcW w:w="1417" w:type="dxa"/>
            <w:vAlign w:val="center"/>
          </w:tcPr>
          <w:p w:rsidR="00720B4D" w:rsidRPr="00917934" w:rsidRDefault="00046006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$8,145.35</w:t>
            </w:r>
          </w:p>
        </w:tc>
        <w:tc>
          <w:tcPr>
            <w:tcW w:w="1418" w:type="dxa"/>
            <w:vAlign w:val="center"/>
          </w:tcPr>
          <w:p w:rsidR="00720B4D" w:rsidRPr="00917934" w:rsidRDefault="00046006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$8,145.35</w:t>
            </w:r>
          </w:p>
        </w:tc>
      </w:tr>
      <w:tr w:rsidR="00720B4D" w:rsidRPr="006C5A6E" w:rsidTr="00917934">
        <w:tc>
          <w:tcPr>
            <w:tcW w:w="2660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Diplomado en Derechos Humanos, atención a víctimas del delito y abuso del Poder”</w:t>
            </w:r>
          </w:p>
        </w:tc>
        <w:tc>
          <w:tcPr>
            <w:tcW w:w="1843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Comisión Estatal de los Derechos Humanos</w:t>
            </w:r>
          </w:p>
        </w:tc>
        <w:tc>
          <w:tcPr>
            <w:tcW w:w="1417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10</w:t>
            </w:r>
            <w:r w:rsidR="001F4692" w:rsidRPr="00917934">
              <w:rPr>
                <w:rFonts w:asciiTheme="minorHAnsi" w:hAnsiTheme="minorHAnsi" w:cstheme="minorHAnsi"/>
              </w:rPr>
              <w:t xml:space="preserve"> de agosto de </w:t>
            </w:r>
            <w:r w:rsidRPr="00917934">
              <w:rPr>
                <w:rFonts w:asciiTheme="minorHAnsi" w:hAnsiTheme="minorHAnsi" w:cstheme="minorHAnsi"/>
              </w:rPr>
              <w:t>2011</w:t>
            </w:r>
          </w:p>
        </w:tc>
        <w:tc>
          <w:tcPr>
            <w:tcW w:w="1418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17</w:t>
            </w:r>
            <w:r w:rsidR="001F4692" w:rsidRPr="00917934">
              <w:rPr>
                <w:rFonts w:asciiTheme="minorHAnsi" w:hAnsiTheme="minorHAnsi" w:cstheme="minorHAnsi"/>
              </w:rPr>
              <w:t xml:space="preserve"> de noviembre de </w:t>
            </w:r>
            <w:r w:rsidRPr="00917934">
              <w:rPr>
                <w:rFonts w:asciiTheme="minorHAnsi" w:hAnsiTheme="minorHAnsi" w:cstheme="minorHAnsi"/>
              </w:rPr>
              <w:t>2011</w:t>
            </w:r>
          </w:p>
        </w:tc>
        <w:tc>
          <w:tcPr>
            <w:tcW w:w="1417" w:type="dxa"/>
            <w:vAlign w:val="center"/>
          </w:tcPr>
          <w:p w:rsidR="00720B4D" w:rsidRPr="00917934" w:rsidRDefault="00432EBB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$8,264.86</w:t>
            </w:r>
          </w:p>
        </w:tc>
        <w:tc>
          <w:tcPr>
            <w:tcW w:w="1418" w:type="dxa"/>
            <w:vAlign w:val="center"/>
          </w:tcPr>
          <w:p w:rsidR="00720B4D" w:rsidRPr="00917934" w:rsidRDefault="00432EBB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$8,264.86</w:t>
            </w:r>
          </w:p>
        </w:tc>
      </w:tr>
      <w:tr w:rsidR="00720B4D" w:rsidRPr="006C5A6E" w:rsidTr="00917934">
        <w:tc>
          <w:tcPr>
            <w:tcW w:w="2660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Conferencia Magistral  “El Principio de Igualdad para eliminar la discriminación entre mujeres y hombres”</w:t>
            </w:r>
          </w:p>
        </w:tc>
        <w:tc>
          <w:tcPr>
            <w:tcW w:w="1843" w:type="dxa"/>
            <w:vAlign w:val="center"/>
          </w:tcPr>
          <w:p w:rsidR="00720B4D" w:rsidRPr="00917934" w:rsidRDefault="00CB777E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Comisión Estatal de los Derechos Humanos</w:t>
            </w:r>
          </w:p>
        </w:tc>
        <w:tc>
          <w:tcPr>
            <w:tcW w:w="1417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3 de julio de  2012</w:t>
            </w:r>
          </w:p>
        </w:tc>
        <w:tc>
          <w:tcPr>
            <w:tcW w:w="1418" w:type="dxa"/>
            <w:vAlign w:val="center"/>
          </w:tcPr>
          <w:p w:rsidR="00720B4D" w:rsidRPr="00917934" w:rsidRDefault="00720B4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3 de julio de  2012</w:t>
            </w:r>
          </w:p>
        </w:tc>
        <w:tc>
          <w:tcPr>
            <w:tcW w:w="1417" w:type="dxa"/>
            <w:vAlign w:val="center"/>
          </w:tcPr>
          <w:p w:rsidR="00720B4D" w:rsidRPr="00917934" w:rsidRDefault="00CB777E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$3,149.40</w:t>
            </w:r>
          </w:p>
        </w:tc>
        <w:tc>
          <w:tcPr>
            <w:tcW w:w="1418" w:type="dxa"/>
            <w:vAlign w:val="center"/>
          </w:tcPr>
          <w:p w:rsidR="00720B4D" w:rsidRPr="00917934" w:rsidRDefault="00CB777E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$3,149.40</w:t>
            </w:r>
          </w:p>
        </w:tc>
      </w:tr>
      <w:tr w:rsidR="00CB777E" w:rsidRPr="006C5A6E" w:rsidTr="00917934">
        <w:tc>
          <w:tcPr>
            <w:tcW w:w="2660" w:type="dxa"/>
            <w:vAlign w:val="center"/>
          </w:tcPr>
          <w:p w:rsidR="00CB777E" w:rsidRPr="00917934" w:rsidRDefault="00CB777E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Conferencia Magistral  “Marco Jurídico para promover la igualdad entre hombres y mujeres”</w:t>
            </w:r>
          </w:p>
        </w:tc>
        <w:tc>
          <w:tcPr>
            <w:tcW w:w="1843" w:type="dxa"/>
            <w:vAlign w:val="center"/>
          </w:tcPr>
          <w:p w:rsidR="00CB777E" w:rsidRPr="00917934" w:rsidRDefault="00CB777E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Comisión Estatal de los Derechos Humanos</w:t>
            </w:r>
          </w:p>
        </w:tc>
        <w:tc>
          <w:tcPr>
            <w:tcW w:w="1417" w:type="dxa"/>
            <w:vAlign w:val="center"/>
          </w:tcPr>
          <w:p w:rsidR="00CB777E" w:rsidRPr="00917934" w:rsidRDefault="00CB777E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4 de julio de  2012</w:t>
            </w:r>
          </w:p>
        </w:tc>
        <w:tc>
          <w:tcPr>
            <w:tcW w:w="1418" w:type="dxa"/>
            <w:vAlign w:val="center"/>
          </w:tcPr>
          <w:p w:rsidR="00CB777E" w:rsidRPr="00917934" w:rsidRDefault="00CB777E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4 de julio de  2012</w:t>
            </w:r>
          </w:p>
        </w:tc>
        <w:tc>
          <w:tcPr>
            <w:tcW w:w="1417" w:type="dxa"/>
            <w:vAlign w:val="center"/>
          </w:tcPr>
          <w:p w:rsidR="00CB777E" w:rsidRPr="00917934" w:rsidRDefault="00CB777E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$3,149.40</w:t>
            </w:r>
          </w:p>
        </w:tc>
        <w:tc>
          <w:tcPr>
            <w:tcW w:w="1418" w:type="dxa"/>
            <w:vAlign w:val="center"/>
          </w:tcPr>
          <w:p w:rsidR="00CB777E" w:rsidRPr="00917934" w:rsidRDefault="00CB777E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$3,149.40</w:t>
            </w:r>
          </w:p>
        </w:tc>
      </w:tr>
      <w:tr w:rsidR="00CB777E" w:rsidRPr="006C5A6E" w:rsidTr="00917934">
        <w:tc>
          <w:tcPr>
            <w:tcW w:w="2660" w:type="dxa"/>
            <w:vAlign w:val="center"/>
          </w:tcPr>
          <w:p w:rsidR="00CB777E" w:rsidRPr="00917934" w:rsidRDefault="00CB777E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Conferencia Magistral  “Ideología de Género”,</w:t>
            </w:r>
          </w:p>
        </w:tc>
        <w:tc>
          <w:tcPr>
            <w:tcW w:w="1843" w:type="dxa"/>
            <w:vAlign w:val="center"/>
          </w:tcPr>
          <w:p w:rsidR="00CB777E" w:rsidRPr="00917934" w:rsidRDefault="00CB777E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Comisión Estatal de los Derechos Humanos</w:t>
            </w:r>
          </w:p>
        </w:tc>
        <w:tc>
          <w:tcPr>
            <w:tcW w:w="1417" w:type="dxa"/>
            <w:vAlign w:val="center"/>
          </w:tcPr>
          <w:p w:rsidR="00CB777E" w:rsidRPr="00917934" w:rsidRDefault="00CB777E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5 de julio de  2012</w:t>
            </w:r>
          </w:p>
        </w:tc>
        <w:tc>
          <w:tcPr>
            <w:tcW w:w="1418" w:type="dxa"/>
            <w:vAlign w:val="center"/>
          </w:tcPr>
          <w:p w:rsidR="00CB777E" w:rsidRPr="00917934" w:rsidRDefault="00CB777E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5 de julio de  2012</w:t>
            </w:r>
          </w:p>
        </w:tc>
        <w:tc>
          <w:tcPr>
            <w:tcW w:w="1417" w:type="dxa"/>
            <w:vAlign w:val="center"/>
          </w:tcPr>
          <w:p w:rsidR="00CB777E" w:rsidRPr="00917934" w:rsidRDefault="00CB777E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$4,095.90</w:t>
            </w:r>
          </w:p>
        </w:tc>
        <w:tc>
          <w:tcPr>
            <w:tcW w:w="1418" w:type="dxa"/>
            <w:vAlign w:val="center"/>
          </w:tcPr>
          <w:p w:rsidR="00CB777E" w:rsidRPr="00917934" w:rsidRDefault="00CB777E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$4,095.90</w:t>
            </w:r>
          </w:p>
        </w:tc>
      </w:tr>
      <w:tr w:rsidR="00CB777E" w:rsidRPr="006C5A6E" w:rsidTr="00917934">
        <w:tc>
          <w:tcPr>
            <w:tcW w:w="2660" w:type="dxa"/>
            <w:vAlign w:val="center"/>
          </w:tcPr>
          <w:p w:rsidR="00CB777E" w:rsidRPr="00917934" w:rsidRDefault="00CB777E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Conferencia Magistral  “Conciliación Mujer- Familia y Trabajo”</w:t>
            </w:r>
          </w:p>
        </w:tc>
        <w:tc>
          <w:tcPr>
            <w:tcW w:w="1843" w:type="dxa"/>
            <w:vAlign w:val="center"/>
          </w:tcPr>
          <w:p w:rsidR="00CB777E" w:rsidRPr="00917934" w:rsidRDefault="00CB777E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Comisión Estatal de los Derechos Humanos</w:t>
            </w:r>
          </w:p>
        </w:tc>
        <w:tc>
          <w:tcPr>
            <w:tcW w:w="1417" w:type="dxa"/>
            <w:vAlign w:val="center"/>
          </w:tcPr>
          <w:p w:rsidR="00CB777E" w:rsidRPr="00917934" w:rsidRDefault="00CB777E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6 de julio de  2012</w:t>
            </w:r>
          </w:p>
        </w:tc>
        <w:tc>
          <w:tcPr>
            <w:tcW w:w="1418" w:type="dxa"/>
            <w:vAlign w:val="center"/>
          </w:tcPr>
          <w:p w:rsidR="00CB777E" w:rsidRPr="00917934" w:rsidRDefault="00CB777E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6 de julio de  2012</w:t>
            </w:r>
          </w:p>
        </w:tc>
        <w:tc>
          <w:tcPr>
            <w:tcW w:w="1417" w:type="dxa"/>
            <w:vAlign w:val="center"/>
          </w:tcPr>
          <w:p w:rsidR="00CB777E" w:rsidRPr="00917934" w:rsidRDefault="00CB777E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$4,095.90</w:t>
            </w:r>
          </w:p>
        </w:tc>
        <w:tc>
          <w:tcPr>
            <w:tcW w:w="1418" w:type="dxa"/>
            <w:vAlign w:val="center"/>
          </w:tcPr>
          <w:p w:rsidR="00CB777E" w:rsidRPr="00917934" w:rsidRDefault="00CB777E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$4,095.90</w:t>
            </w:r>
          </w:p>
        </w:tc>
      </w:tr>
      <w:tr w:rsidR="00C326C7" w:rsidRPr="006C5A6E" w:rsidTr="00917934">
        <w:tc>
          <w:tcPr>
            <w:tcW w:w="2660" w:type="dxa"/>
            <w:vAlign w:val="center"/>
          </w:tcPr>
          <w:p w:rsidR="00C326C7" w:rsidRPr="00917934" w:rsidRDefault="00C326C7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Conferencia Magistral  “Protección jurídica del trabajo doméstico”,</w:t>
            </w:r>
          </w:p>
        </w:tc>
        <w:tc>
          <w:tcPr>
            <w:tcW w:w="1843" w:type="dxa"/>
            <w:vAlign w:val="center"/>
          </w:tcPr>
          <w:p w:rsidR="00C326C7" w:rsidRPr="00917934" w:rsidRDefault="00C326C7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Comisión Estatal de los Derechos Humanos</w:t>
            </w:r>
          </w:p>
        </w:tc>
        <w:tc>
          <w:tcPr>
            <w:tcW w:w="1417" w:type="dxa"/>
            <w:vAlign w:val="center"/>
          </w:tcPr>
          <w:p w:rsidR="00C326C7" w:rsidRPr="00917934" w:rsidRDefault="00C326C7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10 de julio de  2012</w:t>
            </w:r>
          </w:p>
        </w:tc>
        <w:tc>
          <w:tcPr>
            <w:tcW w:w="1418" w:type="dxa"/>
            <w:vAlign w:val="center"/>
          </w:tcPr>
          <w:p w:rsidR="00C326C7" w:rsidRPr="00917934" w:rsidRDefault="00C326C7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10 de julio de  2012</w:t>
            </w:r>
          </w:p>
        </w:tc>
        <w:tc>
          <w:tcPr>
            <w:tcW w:w="1417" w:type="dxa"/>
            <w:vAlign w:val="center"/>
          </w:tcPr>
          <w:p w:rsidR="00C326C7" w:rsidRPr="00917934" w:rsidRDefault="00C326C7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$3,653.20</w:t>
            </w:r>
          </w:p>
        </w:tc>
        <w:tc>
          <w:tcPr>
            <w:tcW w:w="1418" w:type="dxa"/>
            <w:vAlign w:val="center"/>
          </w:tcPr>
          <w:p w:rsidR="00C326C7" w:rsidRPr="00917934" w:rsidRDefault="00C326C7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$3,653.20</w:t>
            </w:r>
          </w:p>
        </w:tc>
      </w:tr>
      <w:tr w:rsidR="00C326C7" w:rsidRPr="006C5A6E" w:rsidTr="00917934">
        <w:tc>
          <w:tcPr>
            <w:tcW w:w="2660" w:type="dxa"/>
            <w:vAlign w:val="center"/>
          </w:tcPr>
          <w:p w:rsidR="00C326C7" w:rsidRPr="00917934" w:rsidRDefault="00C326C7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Conferencia Magistral  “Temas de prevención de la violencia que se ejerce hacia las mujeres”,</w:t>
            </w:r>
          </w:p>
        </w:tc>
        <w:tc>
          <w:tcPr>
            <w:tcW w:w="1843" w:type="dxa"/>
            <w:vAlign w:val="center"/>
          </w:tcPr>
          <w:p w:rsidR="00C326C7" w:rsidRPr="00917934" w:rsidRDefault="00C326C7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Comisión Estatal de los Derechos Humanos</w:t>
            </w:r>
          </w:p>
        </w:tc>
        <w:tc>
          <w:tcPr>
            <w:tcW w:w="1417" w:type="dxa"/>
            <w:vAlign w:val="center"/>
          </w:tcPr>
          <w:p w:rsidR="00C326C7" w:rsidRPr="00917934" w:rsidRDefault="00C326C7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11 de julio de  2012</w:t>
            </w:r>
          </w:p>
        </w:tc>
        <w:tc>
          <w:tcPr>
            <w:tcW w:w="1418" w:type="dxa"/>
            <w:vAlign w:val="center"/>
          </w:tcPr>
          <w:p w:rsidR="00C326C7" w:rsidRPr="00917934" w:rsidRDefault="00C326C7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11 de julio de  2012</w:t>
            </w:r>
          </w:p>
        </w:tc>
        <w:tc>
          <w:tcPr>
            <w:tcW w:w="1417" w:type="dxa"/>
            <w:vAlign w:val="center"/>
          </w:tcPr>
          <w:p w:rsidR="00C326C7" w:rsidRPr="00917934" w:rsidRDefault="00C326C7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$3,653.20</w:t>
            </w:r>
          </w:p>
        </w:tc>
        <w:tc>
          <w:tcPr>
            <w:tcW w:w="1418" w:type="dxa"/>
            <w:vAlign w:val="center"/>
          </w:tcPr>
          <w:p w:rsidR="00C326C7" w:rsidRPr="00917934" w:rsidRDefault="00C326C7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$3,653.20</w:t>
            </w:r>
          </w:p>
        </w:tc>
      </w:tr>
      <w:tr w:rsidR="00C326C7" w:rsidRPr="006C5A6E" w:rsidTr="00917934">
        <w:trPr>
          <w:trHeight w:val="1259"/>
        </w:trPr>
        <w:tc>
          <w:tcPr>
            <w:tcW w:w="2660" w:type="dxa"/>
            <w:vAlign w:val="center"/>
          </w:tcPr>
          <w:p w:rsidR="00C326C7" w:rsidRPr="00917934" w:rsidRDefault="00C326C7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Conferencia Magistral  “Masculinidades. Derecho de los    hombres al acceso a los servicios de salud”,</w:t>
            </w:r>
          </w:p>
        </w:tc>
        <w:tc>
          <w:tcPr>
            <w:tcW w:w="1843" w:type="dxa"/>
            <w:vAlign w:val="center"/>
          </w:tcPr>
          <w:p w:rsidR="00C326C7" w:rsidRPr="00917934" w:rsidRDefault="00C326C7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Comisión Estatal de los Derechos Humanos</w:t>
            </w:r>
          </w:p>
        </w:tc>
        <w:tc>
          <w:tcPr>
            <w:tcW w:w="1417" w:type="dxa"/>
            <w:vAlign w:val="center"/>
          </w:tcPr>
          <w:p w:rsidR="00C326C7" w:rsidRPr="00917934" w:rsidRDefault="00C326C7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12 de julio de  2012</w:t>
            </w:r>
          </w:p>
        </w:tc>
        <w:tc>
          <w:tcPr>
            <w:tcW w:w="1418" w:type="dxa"/>
            <w:vAlign w:val="center"/>
          </w:tcPr>
          <w:p w:rsidR="00C326C7" w:rsidRPr="00917934" w:rsidRDefault="00C326C7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12 de julio de  2012</w:t>
            </w:r>
          </w:p>
        </w:tc>
        <w:tc>
          <w:tcPr>
            <w:tcW w:w="1417" w:type="dxa"/>
            <w:vAlign w:val="center"/>
          </w:tcPr>
          <w:p w:rsidR="00C326C7" w:rsidRPr="00917934" w:rsidRDefault="00C326C7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$3,653.20</w:t>
            </w:r>
          </w:p>
        </w:tc>
        <w:tc>
          <w:tcPr>
            <w:tcW w:w="1418" w:type="dxa"/>
            <w:vAlign w:val="center"/>
          </w:tcPr>
          <w:p w:rsidR="00C326C7" w:rsidRPr="00917934" w:rsidRDefault="00C326C7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$3,653.20</w:t>
            </w:r>
          </w:p>
        </w:tc>
      </w:tr>
      <w:tr w:rsidR="00C326C7" w:rsidRPr="006C5A6E" w:rsidTr="00917934">
        <w:trPr>
          <w:trHeight w:val="1316"/>
        </w:trPr>
        <w:tc>
          <w:tcPr>
            <w:tcW w:w="2660" w:type="dxa"/>
            <w:vAlign w:val="center"/>
          </w:tcPr>
          <w:p w:rsidR="00C326C7" w:rsidRPr="00917934" w:rsidRDefault="00C326C7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Conferencia Magistral  “Grupos en situación de  vulnerabilidad. El caso de las mujeres”,</w:t>
            </w:r>
          </w:p>
        </w:tc>
        <w:tc>
          <w:tcPr>
            <w:tcW w:w="1843" w:type="dxa"/>
            <w:vAlign w:val="center"/>
          </w:tcPr>
          <w:p w:rsidR="00C326C7" w:rsidRPr="00917934" w:rsidRDefault="00C326C7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Comisión Estatal de los Derechos Humanos</w:t>
            </w:r>
          </w:p>
        </w:tc>
        <w:tc>
          <w:tcPr>
            <w:tcW w:w="1417" w:type="dxa"/>
            <w:vAlign w:val="center"/>
          </w:tcPr>
          <w:p w:rsidR="00C326C7" w:rsidRPr="00917934" w:rsidRDefault="00C326C7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13 de julio de  2012</w:t>
            </w:r>
          </w:p>
        </w:tc>
        <w:tc>
          <w:tcPr>
            <w:tcW w:w="1418" w:type="dxa"/>
            <w:vAlign w:val="center"/>
          </w:tcPr>
          <w:p w:rsidR="00C326C7" w:rsidRPr="00917934" w:rsidRDefault="00C326C7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13 de julio de  2012</w:t>
            </w:r>
          </w:p>
        </w:tc>
        <w:tc>
          <w:tcPr>
            <w:tcW w:w="1417" w:type="dxa"/>
            <w:vAlign w:val="center"/>
          </w:tcPr>
          <w:p w:rsidR="00C326C7" w:rsidRPr="00917934" w:rsidRDefault="00C326C7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$3,653.20</w:t>
            </w:r>
          </w:p>
        </w:tc>
        <w:tc>
          <w:tcPr>
            <w:tcW w:w="1418" w:type="dxa"/>
            <w:vAlign w:val="center"/>
          </w:tcPr>
          <w:p w:rsidR="00C326C7" w:rsidRPr="00917934" w:rsidRDefault="00C326C7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$3,653.20</w:t>
            </w:r>
          </w:p>
        </w:tc>
      </w:tr>
      <w:tr w:rsidR="0088716D" w:rsidRPr="006C5A6E" w:rsidTr="00917934">
        <w:tc>
          <w:tcPr>
            <w:tcW w:w="2660" w:type="dxa"/>
            <w:vAlign w:val="center"/>
          </w:tcPr>
          <w:p w:rsidR="0088716D" w:rsidRPr="00917934" w:rsidRDefault="0088716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lastRenderedPageBreak/>
              <w:t>Conferencia Magistral  “Derechos y obligaciones familiares de los hombres. Permisos de paternidad, acceso a guarderías, responsabilidades”</w:t>
            </w:r>
          </w:p>
        </w:tc>
        <w:tc>
          <w:tcPr>
            <w:tcW w:w="1843" w:type="dxa"/>
            <w:vAlign w:val="center"/>
          </w:tcPr>
          <w:p w:rsidR="0088716D" w:rsidRPr="00917934" w:rsidRDefault="0088716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Comisión Estatal de los Derechos Humanos</w:t>
            </w:r>
          </w:p>
        </w:tc>
        <w:tc>
          <w:tcPr>
            <w:tcW w:w="1417" w:type="dxa"/>
            <w:vAlign w:val="center"/>
          </w:tcPr>
          <w:p w:rsidR="0088716D" w:rsidRPr="00917934" w:rsidRDefault="0088716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13 de julio de  2012</w:t>
            </w:r>
          </w:p>
        </w:tc>
        <w:tc>
          <w:tcPr>
            <w:tcW w:w="1418" w:type="dxa"/>
            <w:vAlign w:val="center"/>
          </w:tcPr>
          <w:p w:rsidR="0088716D" w:rsidRPr="00917934" w:rsidRDefault="0088716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13 de julio de  2012</w:t>
            </w:r>
          </w:p>
        </w:tc>
        <w:tc>
          <w:tcPr>
            <w:tcW w:w="1417" w:type="dxa"/>
            <w:vAlign w:val="center"/>
          </w:tcPr>
          <w:p w:rsidR="0088716D" w:rsidRPr="00917934" w:rsidRDefault="0088716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88716D" w:rsidRPr="00917934" w:rsidRDefault="0088716D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</w:tr>
      <w:tr w:rsidR="00FF3203" w:rsidRPr="006C5A6E" w:rsidTr="00917934">
        <w:tc>
          <w:tcPr>
            <w:tcW w:w="2660" w:type="dxa"/>
            <w:vAlign w:val="center"/>
          </w:tcPr>
          <w:p w:rsidR="00FF3203" w:rsidRPr="00917934" w:rsidRDefault="00FF3203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Seminario, “Los derechos humanos en la práctica del derecho procesal internacional y nacional”</w:t>
            </w:r>
          </w:p>
        </w:tc>
        <w:tc>
          <w:tcPr>
            <w:tcW w:w="1843" w:type="dxa"/>
            <w:vAlign w:val="center"/>
          </w:tcPr>
          <w:p w:rsidR="00FF3203" w:rsidRPr="00917934" w:rsidRDefault="00FF3203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Comisión  Estatal de los Derechos</w:t>
            </w:r>
          </w:p>
          <w:p w:rsidR="00FF3203" w:rsidRPr="00917934" w:rsidRDefault="00FF3203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Humanos en Aguascalientes y la Asociación Civil</w:t>
            </w:r>
          </w:p>
          <w:p w:rsidR="00FF3203" w:rsidRPr="00917934" w:rsidRDefault="00FF3203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“Código Libre”</w:t>
            </w:r>
          </w:p>
        </w:tc>
        <w:tc>
          <w:tcPr>
            <w:tcW w:w="1417" w:type="dxa"/>
            <w:vAlign w:val="center"/>
          </w:tcPr>
          <w:p w:rsidR="00FF3203" w:rsidRPr="00917934" w:rsidRDefault="00FF3203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26 de octubre 2012</w:t>
            </w:r>
          </w:p>
        </w:tc>
        <w:tc>
          <w:tcPr>
            <w:tcW w:w="1418" w:type="dxa"/>
            <w:vAlign w:val="center"/>
          </w:tcPr>
          <w:p w:rsidR="00FF3203" w:rsidRPr="00917934" w:rsidRDefault="00FF3203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16 de noviembre  2012</w:t>
            </w:r>
          </w:p>
        </w:tc>
        <w:tc>
          <w:tcPr>
            <w:tcW w:w="1417" w:type="dxa"/>
            <w:vAlign w:val="center"/>
          </w:tcPr>
          <w:p w:rsidR="00FF3203" w:rsidRPr="00917934" w:rsidRDefault="00FF3203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FF3203" w:rsidRPr="00917934" w:rsidRDefault="00FF3203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</w:tr>
      <w:tr w:rsidR="00FF3203" w:rsidRPr="006C5A6E" w:rsidTr="00917934">
        <w:tc>
          <w:tcPr>
            <w:tcW w:w="2660" w:type="dxa"/>
            <w:vAlign w:val="center"/>
          </w:tcPr>
          <w:p w:rsidR="00FF3203" w:rsidRPr="00917934" w:rsidRDefault="00FF3203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Diplomado, "El Derecho a la Igualdad y no discriminación"</w:t>
            </w:r>
          </w:p>
        </w:tc>
        <w:tc>
          <w:tcPr>
            <w:tcW w:w="1843" w:type="dxa"/>
            <w:vAlign w:val="center"/>
          </w:tcPr>
          <w:p w:rsidR="00FF3203" w:rsidRPr="00917934" w:rsidRDefault="00FF3203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Comisión Nacional de los Derechos Humanos y la Comisión Estatal de Derechos Humanos en Aguascalientes</w:t>
            </w:r>
          </w:p>
        </w:tc>
        <w:tc>
          <w:tcPr>
            <w:tcW w:w="1417" w:type="dxa"/>
            <w:vAlign w:val="center"/>
          </w:tcPr>
          <w:p w:rsidR="00FF3203" w:rsidRPr="00917934" w:rsidRDefault="00FF3203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15 de noviembre de  2012</w:t>
            </w:r>
          </w:p>
        </w:tc>
        <w:tc>
          <w:tcPr>
            <w:tcW w:w="1418" w:type="dxa"/>
            <w:vAlign w:val="center"/>
          </w:tcPr>
          <w:p w:rsidR="00FF3203" w:rsidRPr="00917934" w:rsidRDefault="00FF3203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7 de diciembre de  2012</w:t>
            </w:r>
          </w:p>
        </w:tc>
        <w:tc>
          <w:tcPr>
            <w:tcW w:w="1417" w:type="dxa"/>
            <w:vAlign w:val="center"/>
          </w:tcPr>
          <w:p w:rsidR="00FF3203" w:rsidRPr="00917934" w:rsidRDefault="00FF3203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FF3203" w:rsidRPr="00917934" w:rsidRDefault="00FF3203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</w:tr>
      <w:tr w:rsidR="00FF3203" w:rsidRPr="006C5A6E" w:rsidTr="00917934">
        <w:tc>
          <w:tcPr>
            <w:tcW w:w="2660" w:type="dxa"/>
            <w:vAlign w:val="center"/>
          </w:tcPr>
          <w:p w:rsidR="00FF3203" w:rsidRPr="00917934" w:rsidRDefault="00FF3203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Diplomado de  Derechos Humanos</w:t>
            </w:r>
          </w:p>
        </w:tc>
        <w:tc>
          <w:tcPr>
            <w:tcW w:w="1843" w:type="dxa"/>
            <w:vAlign w:val="center"/>
          </w:tcPr>
          <w:p w:rsidR="00FF3203" w:rsidRPr="00917934" w:rsidRDefault="00FF3203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P</w:t>
            </w:r>
            <w:r w:rsidRPr="00917934">
              <w:rPr>
                <w:rFonts w:asciiTheme="minorHAnsi" w:hAnsiTheme="minorHAnsi" w:cstheme="minorHAnsi"/>
                <w:spacing w:val="-2"/>
              </w:rPr>
              <w:t xml:space="preserve">oder Judicial Federal,  Supremo Tribunal de Justicia del Estado de Aguascalientes, Universidad Autónoma de Aguascalientes,  Gobierno del Estado de Aguascalientes,  Municipio de Aguascalientes,  Universidad Panamericana, Campus </w:t>
            </w:r>
            <w:proofErr w:type="spellStart"/>
            <w:r w:rsidRPr="00917934">
              <w:rPr>
                <w:rFonts w:asciiTheme="minorHAnsi" w:hAnsiTheme="minorHAnsi" w:cstheme="minorHAnsi"/>
                <w:spacing w:val="-2"/>
              </w:rPr>
              <w:t>Bonaterra</w:t>
            </w:r>
            <w:proofErr w:type="spellEnd"/>
            <w:r w:rsidRPr="00917934">
              <w:rPr>
                <w:rFonts w:asciiTheme="minorHAnsi" w:hAnsiTheme="minorHAnsi" w:cstheme="minorHAnsi"/>
                <w:spacing w:val="-2"/>
              </w:rPr>
              <w:t>,  Tribunal Federal de Justicia Fiscal y  Administrativa ,  Comisión Estatal de Derechos Humanos de Aguascalientes</w:t>
            </w:r>
          </w:p>
        </w:tc>
        <w:tc>
          <w:tcPr>
            <w:tcW w:w="1417" w:type="dxa"/>
            <w:vAlign w:val="center"/>
          </w:tcPr>
          <w:p w:rsidR="00FF3203" w:rsidRPr="00917934" w:rsidRDefault="00FF3203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10 de</w:t>
            </w:r>
            <w:bookmarkStart w:id="0" w:name="_GoBack"/>
            <w:bookmarkEnd w:id="0"/>
            <w:r w:rsidRPr="00917934">
              <w:rPr>
                <w:rFonts w:asciiTheme="minorHAnsi" w:hAnsiTheme="minorHAnsi" w:cstheme="minorHAnsi"/>
              </w:rPr>
              <w:t xml:space="preserve"> abril de  2013</w:t>
            </w:r>
          </w:p>
        </w:tc>
        <w:tc>
          <w:tcPr>
            <w:tcW w:w="1418" w:type="dxa"/>
            <w:vAlign w:val="center"/>
          </w:tcPr>
          <w:p w:rsidR="00FF3203" w:rsidRPr="00917934" w:rsidRDefault="00FF3203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11 de septiembre de  2013</w:t>
            </w:r>
          </w:p>
        </w:tc>
        <w:tc>
          <w:tcPr>
            <w:tcW w:w="1417" w:type="dxa"/>
            <w:vAlign w:val="center"/>
          </w:tcPr>
          <w:p w:rsidR="00FF3203" w:rsidRPr="00917934" w:rsidRDefault="00FF3203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</w:t>
            </w:r>
            <w:r w:rsidR="00782ED2" w:rsidRPr="00917934">
              <w:rPr>
                <w:rFonts w:asciiTheme="minorHAnsi" w:hAnsiTheme="minorHAnsi" w:cstheme="minorHAnsi"/>
              </w:rPr>
              <w:t>37,849.95</w:t>
            </w:r>
          </w:p>
        </w:tc>
        <w:tc>
          <w:tcPr>
            <w:tcW w:w="1418" w:type="dxa"/>
            <w:vAlign w:val="center"/>
          </w:tcPr>
          <w:p w:rsidR="00FF3203" w:rsidRPr="00917934" w:rsidRDefault="00782ED2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$37,849.95</w:t>
            </w:r>
          </w:p>
        </w:tc>
      </w:tr>
      <w:tr w:rsidR="00AE6655" w:rsidRPr="006C5A6E" w:rsidTr="00917934">
        <w:tc>
          <w:tcPr>
            <w:tcW w:w="2660" w:type="dxa"/>
            <w:vAlign w:val="center"/>
          </w:tcPr>
          <w:p w:rsidR="00AE6655" w:rsidRPr="00917934" w:rsidRDefault="00AE6655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lastRenderedPageBreak/>
              <w:t>Seminario : "La Interpretación y Argumentación Jurídica en los Derechos Humanos ”</w:t>
            </w:r>
          </w:p>
        </w:tc>
        <w:tc>
          <w:tcPr>
            <w:tcW w:w="1843" w:type="dxa"/>
            <w:vAlign w:val="center"/>
          </w:tcPr>
          <w:p w:rsidR="00AE6655" w:rsidRPr="00917934" w:rsidRDefault="00AE6655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Supremo Tribunal de Justicia en el Estado de Aguascalientes,  Universidad Autónoma de Aguascalientes, Poder Judicial Federal,  Instituto Federal de la Defensoría Pública,  Comisión Estatal de Derechos Humanos en Aguascalientes y Código Libre A.C..</w:t>
            </w:r>
          </w:p>
        </w:tc>
        <w:tc>
          <w:tcPr>
            <w:tcW w:w="1417" w:type="dxa"/>
            <w:vAlign w:val="center"/>
          </w:tcPr>
          <w:p w:rsidR="00AE6655" w:rsidRPr="00917934" w:rsidRDefault="00AE6655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5 de agosto de  2013</w:t>
            </w:r>
          </w:p>
        </w:tc>
        <w:tc>
          <w:tcPr>
            <w:tcW w:w="1418" w:type="dxa"/>
            <w:vAlign w:val="center"/>
          </w:tcPr>
          <w:p w:rsidR="00AE6655" w:rsidRPr="00917934" w:rsidRDefault="00AE6655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27 de agosto de  2013</w:t>
            </w:r>
          </w:p>
        </w:tc>
        <w:tc>
          <w:tcPr>
            <w:tcW w:w="1417" w:type="dxa"/>
            <w:vAlign w:val="center"/>
          </w:tcPr>
          <w:p w:rsidR="00AE6655" w:rsidRPr="00917934" w:rsidRDefault="00AE6655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AE6655" w:rsidRPr="00917934" w:rsidRDefault="00AE6655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</w:tr>
      <w:tr w:rsidR="00AE6655" w:rsidRPr="006C5A6E" w:rsidTr="00917934">
        <w:tc>
          <w:tcPr>
            <w:tcW w:w="2660" w:type="dxa"/>
            <w:vAlign w:val="center"/>
          </w:tcPr>
          <w:p w:rsidR="00AE6655" w:rsidRPr="00917934" w:rsidRDefault="00AE6655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Curso “Defensa y Promoción de los Derechos Humanos”</w:t>
            </w:r>
          </w:p>
        </w:tc>
        <w:tc>
          <w:tcPr>
            <w:tcW w:w="1843" w:type="dxa"/>
            <w:vAlign w:val="center"/>
          </w:tcPr>
          <w:p w:rsidR="00AE6655" w:rsidRPr="00917934" w:rsidRDefault="00AE6655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Comisión Estatal de los Derechos Humanos</w:t>
            </w:r>
          </w:p>
        </w:tc>
        <w:tc>
          <w:tcPr>
            <w:tcW w:w="1417" w:type="dxa"/>
            <w:vAlign w:val="center"/>
          </w:tcPr>
          <w:p w:rsidR="00AE6655" w:rsidRPr="00917934" w:rsidRDefault="00803842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 de abril de 2014</w:t>
            </w:r>
          </w:p>
        </w:tc>
        <w:tc>
          <w:tcPr>
            <w:tcW w:w="1418" w:type="dxa"/>
            <w:vAlign w:val="center"/>
          </w:tcPr>
          <w:p w:rsidR="00AE6655" w:rsidRPr="00917934" w:rsidRDefault="00803842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15 de abril de 2014</w:t>
            </w:r>
          </w:p>
        </w:tc>
        <w:tc>
          <w:tcPr>
            <w:tcW w:w="1417" w:type="dxa"/>
            <w:vAlign w:val="center"/>
          </w:tcPr>
          <w:p w:rsidR="00AE6655" w:rsidRPr="00917934" w:rsidRDefault="00AE6655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  <w:tc>
          <w:tcPr>
            <w:tcW w:w="1418" w:type="dxa"/>
            <w:vAlign w:val="center"/>
          </w:tcPr>
          <w:p w:rsidR="00AE6655" w:rsidRPr="00917934" w:rsidRDefault="00AE6655" w:rsidP="00917934">
            <w:pPr>
              <w:rPr>
                <w:rFonts w:asciiTheme="minorHAnsi" w:hAnsiTheme="minorHAnsi" w:cstheme="minorHAnsi"/>
              </w:rPr>
            </w:pPr>
            <w:r w:rsidRPr="00917934">
              <w:rPr>
                <w:rFonts w:asciiTheme="minorHAnsi" w:hAnsiTheme="minorHAnsi" w:cstheme="minorHAnsi"/>
              </w:rPr>
              <w:t>$0.00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0A1311" w:rsidRPr="006C5A6E" w:rsidRDefault="000A1311" w:rsidP="00A92C8B">
      <w:pPr>
        <w:ind w:right="-235"/>
        <w:rPr>
          <w:rFonts w:asciiTheme="minorHAnsi" w:hAnsiTheme="minorHAnsi" w:cstheme="minorHAnsi"/>
        </w:rPr>
      </w:pPr>
    </w:p>
    <w:p w:rsidR="000A1311" w:rsidRPr="000A1311" w:rsidRDefault="000A1311" w:rsidP="000A1311">
      <w:pPr>
        <w:rPr>
          <w:rFonts w:eastAsia="Times New Roman"/>
          <w:color w:val="000000"/>
          <w:lang w:eastAsia="es-MX"/>
        </w:rPr>
      </w:pPr>
      <w:r w:rsidRPr="000A1311">
        <w:rPr>
          <w:rFonts w:eastAsia="Times New Roman"/>
          <w:color w:val="000000"/>
          <w:lang w:eastAsia="es-MX"/>
        </w:rPr>
        <w:t>El presente convenio tiene como finalidad establecer las bases para que la "Comisión" y la "Suprema Corte</w:t>
      </w:r>
      <w:r>
        <w:rPr>
          <w:rFonts w:eastAsia="Times New Roman"/>
          <w:color w:val="000000"/>
          <w:lang w:eastAsia="es-MX"/>
        </w:rPr>
        <w:t>”</w:t>
      </w:r>
      <w:r w:rsidRPr="000A1311">
        <w:rPr>
          <w:rFonts w:eastAsia="Times New Roman"/>
          <w:color w:val="000000"/>
          <w:lang w:eastAsia="es-MX"/>
        </w:rPr>
        <w:t xml:space="preserve"> realicen conjuntamente diversas acciones encaminadas al fortalecimiento de la administración de justicia</w:t>
      </w:r>
      <w:r>
        <w:rPr>
          <w:rFonts w:eastAsia="Times New Roman"/>
          <w:color w:val="000000"/>
          <w:lang w:eastAsia="es-MX"/>
        </w:rPr>
        <w:t>, donde durante muchos años se ha trabajado en conjunto para lograr la actualización y capacitación en materia de Derechos Humanos</w:t>
      </w:r>
      <w:r w:rsidRPr="000A1311">
        <w:rPr>
          <w:rFonts w:eastAsia="Times New Roman"/>
          <w:color w:val="000000"/>
          <w:lang w:eastAsia="es-MX"/>
        </w:rPr>
        <w:t>.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629" w:rsidRDefault="00600629" w:rsidP="00E64D5D">
      <w:r>
        <w:separator/>
      </w:r>
    </w:p>
  </w:endnote>
  <w:endnote w:type="continuationSeparator" w:id="0">
    <w:p w:rsidR="00600629" w:rsidRDefault="00600629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917934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5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917934">
                      <w:rPr>
                        <w:noProof/>
                        <w:sz w:val="18"/>
                        <w:szCs w:val="18"/>
                        <w:lang w:val="es-ES"/>
                      </w:rPr>
                      <w:t>5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629" w:rsidRDefault="00600629" w:rsidP="00E64D5D">
      <w:r>
        <w:separator/>
      </w:r>
    </w:p>
  </w:footnote>
  <w:footnote w:type="continuationSeparator" w:id="0">
    <w:p w:rsidR="00600629" w:rsidRDefault="00600629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46006"/>
    <w:rsid w:val="00046EAF"/>
    <w:rsid w:val="00095030"/>
    <w:rsid w:val="000A114A"/>
    <w:rsid w:val="000A1311"/>
    <w:rsid w:val="000B4F42"/>
    <w:rsid w:val="000B6044"/>
    <w:rsid w:val="000D5B9C"/>
    <w:rsid w:val="000E2734"/>
    <w:rsid w:val="00115C27"/>
    <w:rsid w:val="00127C54"/>
    <w:rsid w:val="0015260D"/>
    <w:rsid w:val="00161BD9"/>
    <w:rsid w:val="00166F10"/>
    <w:rsid w:val="00195A93"/>
    <w:rsid w:val="001B17D1"/>
    <w:rsid w:val="001B20B2"/>
    <w:rsid w:val="001B78D5"/>
    <w:rsid w:val="001C3104"/>
    <w:rsid w:val="001F4692"/>
    <w:rsid w:val="001F72E2"/>
    <w:rsid w:val="00200549"/>
    <w:rsid w:val="00202E09"/>
    <w:rsid w:val="00210DC8"/>
    <w:rsid w:val="0021708A"/>
    <w:rsid w:val="00225E7A"/>
    <w:rsid w:val="0023072E"/>
    <w:rsid w:val="00236152"/>
    <w:rsid w:val="00236EC1"/>
    <w:rsid w:val="00256410"/>
    <w:rsid w:val="00261959"/>
    <w:rsid w:val="00274964"/>
    <w:rsid w:val="00291262"/>
    <w:rsid w:val="0029234C"/>
    <w:rsid w:val="002B02EE"/>
    <w:rsid w:val="002D1123"/>
    <w:rsid w:val="002D5BF8"/>
    <w:rsid w:val="002E074B"/>
    <w:rsid w:val="002F0ECD"/>
    <w:rsid w:val="003110A5"/>
    <w:rsid w:val="003236B7"/>
    <w:rsid w:val="003318FF"/>
    <w:rsid w:val="00360745"/>
    <w:rsid w:val="00374CA7"/>
    <w:rsid w:val="00377A6A"/>
    <w:rsid w:val="00390248"/>
    <w:rsid w:val="00390EB8"/>
    <w:rsid w:val="00396B84"/>
    <w:rsid w:val="003A6DCF"/>
    <w:rsid w:val="003B0E57"/>
    <w:rsid w:val="003C3B38"/>
    <w:rsid w:val="003D28DC"/>
    <w:rsid w:val="003D4FC3"/>
    <w:rsid w:val="003E4936"/>
    <w:rsid w:val="00403D31"/>
    <w:rsid w:val="00405463"/>
    <w:rsid w:val="00426CCC"/>
    <w:rsid w:val="00432EBB"/>
    <w:rsid w:val="00466519"/>
    <w:rsid w:val="004948B8"/>
    <w:rsid w:val="004C6B2B"/>
    <w:rsid w:val="00502AC5"/>
    <w:rsid w:val="005136B2"/>
    <w:rsid w:val="005241FC"/>
    <w:rsid w:val="005277AC"/>
    <w:rsid w:val="00537DCD"/>
    <w:rsid w:val="00572E31"/>
    <w:rsid w:val="005974F5"/>
    <w:rsid w:val="005A466E"/>
    <w:rsid w:val="005B1205"/>
    <w:rsid w:val="005C5FBC"/>
    <w:rsid w:val="005E03C0"/>
    <w:rsid w:val="00600629"/>
    <w:rsid w:val="006024AD"/>
    <w:rsid w:val="00625E2A"/>
    <w:rsid w:val="006545A1"/>
    <w:rsid w:val="00657E98"/>
    <w:rsid w:val="00657EA3"/>
    <w:rsid w:val="00677F9F"/>
    <w:rsid w:val="0068143D"/>
    <w:rsid w:val="006832EF"/>
    <w:rsid w:val="006B0FEA"/>
    <w:rsid w:val="006C5A6E"/>
    <w:rsid w:val="006D1218"/>
    <w:rsid w:val="006E73EB"/>
    <w:rsid w:val="006F5234"/>
    <w:rsid w:val="00701419"/>
    <w:rsid w:val="007023B2"/>
    <w:rsid w:val="00714DC9"/>
    <w:rsid w:val="00720B4D"/>
    <w:rsid w:val="00732B82"/>
    <w:rsid w:val="007371DD"/>
    <w:rsid w:val="0074144C"/>
    <w:rsid w:val="00755AB4"/>
    <w:rsid w:val="00762176"/>
    <w:rsid w:val="007667B0"/>
    <w:rsid w:val="00773255"/>
    <w:rsid w:val="00782ED2"/>
    <w:rsid w:val="007830AD"/>
    <w:rsid w:val="00796E58"/>
    <w:rsid w:val="007A35A2"/>
    <w:rsid w:val="007A6D34"/>
    <w:rsid w:val="007B3FC6"/>
    <w:rsid w:val="00803842"/>
    <w:rsid w:val="00864609"/>
    <w:rsid w:val="00876282"/>
    <w:rsid w:val="00881A9D"/>
    <w:rsid w:val="0088351B"/>
    <w:rsid w:val="0088716D"/>
    <w:rsid w:val="00892A0F"/>
    <w:rsid w:val="00893093"/>
    <w:rsid w:val="00893308"/>
    <w:rsid w:val="00894CB6"/>
    <w:rsid w:val="008A5A9C"/>
    <w:rsid w:val="008E00B4"/>
    <w:rsid w:val="008E505F"/>
    <w:rsid w:val="008F70B2"/>
    <w:rsid w:val="00917934"/>
    <w:rsid w:val="00933749"/>
    <w:rsid w:val="00937B1E"/>
    <w:rsid w:val="0094033D"/>
    <w:rsid w:val="00944CCD"/>
    <w:rsid w:val="00951128"/>
    <w:rsid w:val="00953BCD"/>
    <w:rsid w:val="00975A50"/>
    <w:rsid w:val="00976DDD"/>
    <w:rsid w:val="009D3231"/>
    <w:rsid w:val="009F4F46"/>
    <w:rsid w:val="009F5C80"/>
    <w:rsid w:val="00A05475"/>
    <w:rsid w:val="00A105BA"/>
    <w:rsid w:val="00A27DE6"/>
    <w:rsid w:val="00A309BC"/>
    <w:rsid w:val="00A43DB3"/>
    <w:rsid w:val="00A55367"/>
    <w:rsid w:val="00A82DB7"/>
    <w:rsid w:val="00A8528F"/>
    <w:rsid w:val="00A908FA"/>
    <w:rsid w:val="00A92C8B"/>
    <w:rsid w:val="00A96112"/>
    <w:rsid w:val="00AA19BA"/>
    <w:rsid w:val="00AB0848"/>
    <w:rsid w:val="00AC1504"/>
    <w:rsid w:val="00AE34B9"/>
    <w:rsid w:val="00AE63A2"/>
    <w:rsid w:val="00AE6655"/>
    <w:rsid w:val="00B038D6"/>
    <w:rsid w:val="00B04CA6"/>
    <w:rsid w:val="00B05360"/>
    <w:rsid w:val="00B228A3"/>
    <w:rsid w:val="00B37EF3"/>
    <w:rsid w:val="00B50CC7"/>
    <w:rsid w:val="00B620C2"/>
    <w:rsid w:val="00B72A09"/>
    <w:rsid w:val="00B80FE2"/>
    <w:rsid w:val="00B81016"/>
    <w:rsid w:val="00B81555"/>
    <w:rsid w:val="00BA0728"/>
    <w:rsid w:val="00BA4171"/>
    <w:rsid w:val="00BB18CC"/>
    <w:rsid w:val="00BB3509"/>
    <w:rsid w:val="00BB696E"/>
    <w:rsid w:val="00BD4A30"/>
    <w:rsid w:val="00BE45F5"/>
    <w:rsid w:val="00C02482"/>
    <w:rsid w:val="00C326C7"/>
    <w:rsid w:val="00C32EE3"/>
    <w:rsid w:val="00C56F5E"/>
    <w:rsid w:val="00C80953"/>
    <w:rsid w:val="00C83ED1"/>
    <w:rsid w:val="00CB13C6"/>
    <w:rsid w:val="00CB696A"/>
    <w:rsid w:val="00CB777E"/>
    <w:rsid w:val="00CC2875"/>
    <w:rsid w:val="00CD0622"/>
    <w:rsid w:val="00CD4806"/>
    <w:rsid w:val="00CE26B8"/>
    <w:rsid w:val="00CE68B5"/>
    <w:rsid w:val="00CF557C"/>
    <w:rsid w:val="00D4289C"/>
    <w:rsid w:val="00D55E02"/>
    <w:rsid w:val="00D6764A"/>
    <w:rsid w:val="00D828F1"/>
    <w:rsid w:val="00DB49CB"/>
    <w:rsid w:val="00DC0817"/>
    <w:rsid w:val="00DD64BF"/>
    <w:rsid w:val="00E05861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D357F"/>
    <w:rsid w:val="00EE46B0"/>
    <w:rsid w:val="00EE46E4"/>
    <w:rsid w:val="00EF1C1D"/>
    <w:rsid w:val="00F24E0C"/>
    <w:rsid w:val="00F406E5"/>
    <w:rsid w:val="00F46E02"/>
    <w:rsid w:val="00F47CB7"/>
    <w:rsid w:val="00F81E69"/>
    <w:rsid w:val="00F968AB"/>
    <w:rsid w:val="00FB0D25"/>
    <w:rsid w:val="00FC2378"/>
    <w:rsid w:val="00FE3B4A"/>
    <w:rsid w:val="00FF3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31AE3-5BB9-48B0-89F4-039117915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1173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3</cp:revision>
  <cp:lastPrinted>2013-07-08T22:59:00Z</cp:lastPrinted>
  <dcterms:created xsi:type="dcterms:W3CDTF">2015-07-10T16:39:00Z</dcterms:created>
  <dcterms:modified xsi:type="dcterms:W3CDTF">2015-07-14T22:03:00Z</dcterms:modified>
</cp:coreProperties>
</file>