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Congreso de Tamaulipas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0A73F5" w:rsidP="00537DCD">
            <w:pPr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14-mar-05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0A73F5" w:rsidP="007B1218">
            <w:pPr>
              <w:jc w:val="left"/>
              <w:rPr>
                <w:rFonts w:asciiTheme="minorHAnsi" w:hAnsiTheme="minorHAnsi" w:cstheme="minorHAnsi"/>
              </w:rPr>
            </w:pPr>
            <w:r w:rsidRPr="000A73F5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CB7A84" w:rsidRPr="006C5A6E" w:rsidTr="007B1218">
        <w:tc>
          <w:tcPr>
            <w:tcW w:w="2448" w:type="dxa"/>
          </w:tcPr>
          <w:p w:rsidR="00CB7A84" w:rsidRPr="006C5A6E" w:rsidRDefault="00CB7A84" w:rsidP="00CB7A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20" w:type="dxa"/>
          </w:tcPr>
          <w:p w:rsidR="00CB7A84" w:rsidRDefault="00CB7A84" w:rsidP="00CB7A84">
            <w:r w:rsidRPr="005A19AE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170" w:type="dxa"/>
          </w:tcPr>
          <w:p w:rsidR="00CB7A84" w:rsidRDefault="00CB7A84" w:rsidP="00CB7A84">
            <w:r w:rsidRPr="005A19AE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350" w:type="dxa"/>
          </w:tcPr>
          <w:p w:rsidR="00CB7A84" w:rsidRDefault="00CB7A84" w:rsidP="00CB7A84">
            <w:r w:rsidRPr="005A19AE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00" w:type="dxa"/>
          </w:tcPr>
          <w:p w:rsidR="00CB7A84" w:rsidRDefault="00CB7A84" w:rsidP="00CB7A84">
            <w:r w:rsidRPr="005A19AE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B7A84" w:rsidRDefault="00CB7A84" w:rsidP="00CB7A84">
            <w:r w:rsidRPr="005A19AE"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A43E73" w:rsidRDefault="00A43E73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 fortaleci</w:t>
      </w:r>
      <w:r w:rsidR="00F45A6F">
        <w:rPr>
          <w:rFonts w:asciiTheme="minorHAnsi" w:hAnsiTheme="minorHAnsi" w:cstheme="minorHAnsi"/>
        </w:rPr>
        <w:t>do el ví</w:t>
      </w:r>
      <w:r>
        <w:rPr>
          <w:rFonts w:asciiTheme="minorHAnsi" w:hAnsiTheme="minorHAnsi" w:cstheme="minorHAnsi"/>
        </w:rPr>
        <w:t>nculo del Con</w:t>
      </w:r>
      <w:r w:rsidR="00F45A6F">
        <w:rPr>
          <w:rFonts w:asciiTheme="minorHAnsi" w:hAnsiTheme="minorHAnsi" w:cstheme="minorHAnsi"/>
        </w:rPr>
        <w:t>greso del Estado del Estado con la Casa de la Cultura J</w:t>
      </w:r>
      <w:r w:rsidR="002464C4">
        <w:rPr>
          <w:rFonts w:asciiTheme="minorHAnsi" w:hAnsiTheme="minorHAnsi" w:cstheme="minorHAnsi"/>
        </w:rPr>
        <w:t>urídica, así como el pré</w:t>
      </w:r>
      <w:r>
        <w:rPr>
          <w:rFonts w:asciiTheme="minorHAnsi" w:hAnsiTheme="minorHAnsi" w:cstheme="minorHAnsi"/>
        </w:rPr>
        <w:t>stamo de las instal</w:t>
      </w:r>
      <w:r w:rsidR="00F45A6F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ciones </w:t>
      </w:r>
      <w:r w:rsidR="00F45A6F">
        <w:rPr>
          <w:rFonts w:asciiTheme="minorHAnsi" w:hAnsiTheme="minorHAnsi" w:cstheme="minorHAnsi"/>
        </w:rPr>
        <w:t xml:space="preserve">del Congreso del Estado de Tamaulipas, </w:t>
      </w:r>
      <w:r>
        <w:rPr>
          <w:rFonts w:asciiTheme="minorHAnsi" w:hAnsiTheme="minorHAnsi" w:cstheme="minorHAnsi"/>
        </w:rPr>
        <w:t>para realiza</w:t>
      </w:r>
      <w:r w:rsidR="00F45A6F">
        <w:rPr>
          <w:rFonts w:asciiTheme="minorHAnsi" w:hAnsiTheme="minorHAnsi" w:cstheme="minorHAnsi"/>
        </w:rPr>
        <w:t>r conferencias y visitas guidas, existe un acercamiento con el personal del Congreso del estado con la fin</w:t>
      </w:r>
      <w:bookmarkStart w:id="0" w:name="_GoBack"/>
      <w:bookmarkEnd w:id="0"/>
      <w:r w:rsidR="00F45A6F">
        <w:rPr>
          <w:rFonts w:asciiTheme="minorHAnsi" w:hAnsiTheme="minorHAnsi" w:cstheme="minorHAnsi"/>
        </w:rPr>
        <w:t xml:space="preserve">alidad de estar </w:t>
      </w:r>
      <w:r w:rsidR="002464C4">
        <w:rPr>
          <w:rFonts w:asciiTheme="minorHAnsi" w:hAnsiTheme="minorHAnsi" w:cstheme="minorHAnsi"/>
        </w:rPr>
        <w:t>informados cuando surgen nuevas iniciativas y promulgaciones de leyes y reformas, para tener actualizado la compilación de leyes del estado de Tamaulipas.</w:t>
      </w:r>
    </w:p>
    <w:sectPr w:rsidR="00A43E73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110" w:rsidRDefault="00F02110" w:rsidP="00E64D5D">
      <w:r>
        <w:separator/>
      </w:r>
    </w:p>
  </w:endnote>
  <w:endnote w:type="continuationSeparator" w:id="0">
    <w:p w:rsidR="00F02110" w:rsidRDefault="00F0211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76D8A3A" wp14:editId="505CA6EA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B7A8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6D8A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B7A84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7C42AA" wp14:editId="73163D8F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D7C42AA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110" w:rsidRDefault="00F02110" w:rsidP="00E64D5D">
      <w:r>
        <w:separator/>
      </w:r>
    </w:p>
  </w:footnote>
  <w:footnote w:type="continuationSeparator" w:id="0">
    <w:p w:rsidR="00F02110" w:rsidRDefault="00F0211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31F449FE" wp14:editId="03C755A4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112D292E" wp14:editId="0C9190D2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A73F5"/>
    <w:rsid w:val="000B4F42"/>
    <w:rsid w:val="000B6044"/>
    <w:rsid w:val="000D68C9"/>
    <w:rsid w:val="00115C27"/>
    <w:rsid w:val="00161BD9"/>
    <w:rsid w:val="00192BE7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464C4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3041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15048"/>
    <w:rsid w:val="00625E2A"/>
    <w:rsid w:val="00640C7D"/>
    <w:rsid w:val="006545A1"/>
    <w:rsid w:val="00657E98"/>
    <w:rsid w:val="00677F9F"/>
    <w:rsid w:val="0068143D"/>
    <w:rsid w:val="006832EF"/>
    <w:rsid w:val="006C5A6E"/>
    <w:rsid w:val="006D1218"/>
    <w:rsid w:val="006E73EB"/>
    <w:rsid w:val="006F0908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D597A"/>
    <w:rsid w:val="00876282"/>
    <w:rsid w:val="0088351B"/>
    <w:rsid w:val="00890BD6"/>
    <w:rsid w:val="00892A0F"/>
    <w:rsid w:val="00893093"/>
    <w:rsid w:val="00893308"/>
    <w:rsid w:val="00894CB6"/>
    <w:rsid w:val="008D1ED2"/>
    <w:rsid w:val="008E00B4"/>
    <w:rsid w:val="008F70B2"/>
    <w:rsid w:val="00933749"/>
    <w:rsid w:val="00937B1E"/>
    <w:rsid w:val="00944CCD"/>
    <w:rsid w:val="00951128"/>
    <w:rsid w:val="00953BCD"/>
    <w:rsid w:val="00976DDD"/>
    <w:rsid w:val="009C27E5"/>
    <w:rsid w:val="009D3231"/>
    <w:rsid w:val="009F4D5B"/>
    <w:rsid w:val="009F4F46"/>
    <w:rsid w:val="009F5C80"/>
    <w:rsid w:val="00A105BA"/>
    <w:rsid w:val="00A25437"/>
    <w:rsid w:val="00A27DE6"/>
    <w:rsid w:val="00A309BC"/>
    <w:rsid w:val="00A43DB3"/>
    <w:rsid w:val="00A43E7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2712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B7A84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B618B"/>
    <w:rsid w:val="00ED357F"/>
    <w:rsid w:val="00EE46E4"/>
    <w:rsid w:val="00EF1C1D"/>
    <w:rsid w:val="00F02110"/>
    <w:rsid w:val="00F24E0C"/>
    <w:rsid w:val="00F45A6F"/>
    <w:rsid w:val="00F46E02"/>
    <w:rsid w:val="00F968AB"/>
    <w:rsid w:val="00FB0D25"/>
    <w:rsid w:val="00FC2378"/>
    <w:rsid w:val="00FC5645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CDA848-2954-4F26-8EBF-52C1EEEC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14664-3156-453F-B06F-B387A327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4</cp:revision>
  <cp:lastPrinted>2013-07-08T22:59:00Z</cp:lastPrinted>
  <dcterms:created xsi:type="dcterms:W3CDTF">2015-08-12T12:43:00Z</dcterms:created>
  <dcterms:modified xsi:type="dcterms:W3CDTF">2019-05-17T17:26:00Z</dcterms:modified>
</cp:coreProperties>
</file>