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3" w14:textId="03A0AA10" w:rsidR="00146885" w:rsidRPr="00273B90" w:rsidRDefault="00C169E1" w:rsidP="00273B90">
      <w:pPr>
        <w:jc w:val="center"/>
        <w:rPr>
          <w:rFonts w:ascii="Arial" w:eastAsia="Arial" w:hAnsi="Arial" w:cs="Arial"/>
          <w:b/>
          <w:sz w:val="20"/>
          <w:szCs w:val="20"/>
        </w:rPr>
      </w:pPr>
      <w:bookmarkStart w:id="0" w:name="_heading=h.gjdgxs" w:colFirst="0" w:colLast="0"/>
      <w:bookmarkEnd w:id="0"/>
      <w:r>
        <w:rPr>
          <w:rFonts w:ascii="Arial" w:eastAsia="Arial" w:hAnsi="Arial" w:cs="Arial"/>
          <w:b/>
          <w:sz w:val="20"/>
          <w:szCs w:val="20"/>
        </w:rPr>
        <w:t>DERECHO A LA SALUD DEL REO</w:t>
      </w:r>
    </w:p>
    <w:p w14:paraId="00000004"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Época: Décima Época </w:t>
      </w:r>
    </w:p>
    <w:p w14:paraId="00000005"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Registro: 2020298 </w:t>
      </w:r>
    </w:p>
    <w:p w14:paraId="00000006"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07"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Tipo de Tesis: Aislada </w:t>
      </w:r>
    </w:p>
    <w:p w14:paraId="00000008"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09"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Libro 68, Julio de 2019, Tomo III </w:t>
      </w:r>
    </w:p>
    <w:p w14:paraId="0000000A"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Materia(s): Constitucional, Penal </w:t>
      </w:r>
    </w:p>
    <w:p w14:paraId="0000000B"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Tesis: XI.P.28 P (10a.) </w:t>
      </w:r>
    </w:p>
    <w:p w14:paraId="0000000C"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Página: 2112 </w:t>
      </w:r>
    </w:p>
    <w:p w14:paraId="0000000D" w14:textId="77777777" w:rsidR="00146885" w:rsidRDefault="00C169E1">
      <w:pPr>
        <w:jc w:val="both"/>
        <w:rPr>
          <w:rFonts w:ascii="Arial" w:eastAsia="Arial" w:hAnsi="Arial" w:cs="Arial"/>
          <w:sz w:val="20"/>
          <w:szCs w:val="20"/>
        </w:rPr>
      </w:pPr>
      <w:r>
        <w:rPr>
          <w:rFonts w:ascii="Arial" w:eastAsia="Arial" w:hAnsi="Arial" w:cs="Arial"/>
          <w:sz w:val="20"/>
          <w:szCs w:val="20"/>
        </w:rPr>
        <w:t>DERECHO A LA SALUD DE LAS PERSONAS CON DISCAPACIDAD PRIVADAS DE LA LIBERTAD. CUANDO LA SOLICITUD SOBRE MODIFICACIÓN O SUSTITUCIÓN DE LA MEDIDA CAUTELAR DE PRISIÓN PREVENTIVA DURANTE EL PROCESO PENAL, INVOLUCRA EL ANÁLISIS DEL ACCESO AL GOCE DE TAL DERECHO, SE IMPONE AL JUZGADOR EL DEBER DE ALLEGARSE OFICIOSAMENE DE TODOS LOS ELEMENTOS DE PRUEBA NECESARIOS PARA VERIFICAR QUE EL ESTADO DE SALUD DEL PROCESADO, SEA COMPATIBLE CON ESA MEDIDA.</w:t>
      </w:r>
    </w:p>
    <w:p w14:paraId="0000000E" w14:textId="77777777" w:rsidR="00146885" w:rsidRDefault="00C169E1">
      <w:pPr>
        <w:jc w:val="both"/>
        <w:rPr>
          <w:rFonts w:ascii="Arial" w:eastAsia="Arial" w:hAnsi="Arial" w:cs="Arial"/>
          <w:sz w:val="20"/>
          <w:szCs w:val="20"/>
        </w:rPr>
      </w:pPr>
      <w:r>
        <w:rPr>
          <w:rFonts w:ascii="Arial" w:eastAsia="Arial" w:hAnsi="Arial" w:cs="Arial"/>
          <w:sz w:val="20"/>
          <w:szCs w:val="20"/>
        </w:rPr>
        <w:t>El derecho a la salud es de especial importancia para las personas privadas de su libertad en un centro de reclusión, ya que como no pueden satisfacerlo por sí mismas, el Estado se convierte en su único garante, como lo precisa la regla 24 de las Reglas Mínimas de las Naciones Unidas para el Tratamiento de los Reclusos (Reglas Nelson Mandela). Respecto de las personas con discapacidad sujetas a prisión preventiva, se impone a las autoridades encargadas del proceso y de los centros de reclusión, el deber de hacer ajustes razonables para garantizar su disfrute en igualdad de condiciones, de forma que sea compatible con la dignidad humana reconocida en el artículo 5, numerales 1 y 2, de la Convención Americana sobre Derechos Humanos. Así, cuando la solicitud de modificación o sustitución de prisión preventiva por otra medida, descansa en la condición del procesado de persona con discapacidad, el juzgador, a priori, no debe calificar la gravedad de su estado de salud, sino que está obligado a cerciorarse del tipo y grado de discapacidad que padece, el tratamiento adecuado para ésta, sus repercusiones en las actividades cotidianas, así como verificar que la prisión cuente con la infraestructura humana y material para brindar la asistencia médica acorde con sus necesidades particulares; esto, porque cuando el encarcelamiento no permite el ejercicio mínimo de los derechos básicos y se ponen en peligro la integridad personal y la vida, los Jueces deben revisar la pertinencia de otras medidas alternativas a la prisión preventiva, para garantizar la continuación del proceso. Por tanto, para resolver sobre dicha solicitud, el juzgador debe tener a la vista los datos necesarios para ponderar la compatibilidad de la discapacidad con la privación de la libertad; de lo contrario, debe ordenar la práctica de cuantas diligencias estime necesarias (pruebas periciales, inspecciones oculares, visitas, etcétera), a efecto de allegarse de todos los datos pertinentes, actuando con toda la diligencia para resolver de inmediato, y evitar que la dilación en el dictado de esa resolución lesione el derecho humano de acceso a la salud del procesado.</w:t>
      </w:r>
    </w:p>
    <w:p w14:paraId="0000000F" w14:textId="77777777" w:rsidR="00146885" w:rsidRDefault="00C169E1">
      <w:pPr>
        <w:jc w:val="both"/>
        <w:rPr>
          <w:rFonts w:ascii="Arial" w:eastAsia="Arial" w:hAnsi="Arial" w:cs="Arial"/>
          <w:sz w:val="20"/>
          <w:szCs w:val="20"/>
        </w:rPr>
      </w:pPr>
      <w:r>
        <w:rPr>
          <w:rFonts w:ascii="Arial" w:eastAsia="Arial" w:hAnsi="Arial" w:cs="Arial"/>
          <w:sz w:val="20"/>
          <w:szCs w:val="20"/>
        </w:rPr>
        <w:t>TRIBUNAL COLEGIADO EN MATERIA PENAL DEL DÉCIMO PRIMER CIRCUITO.</w:t>
      </w:r>
    </w:p>
    <w:p w14:paraId="00000010"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Amparo en revisión 359/2018. 11 de abril de 2019. Unanimidad de votos. Ponente: Omar </w:t>
      </w:r>
      <w:proofErr w:type="spellStart"/>
      <w:r>
        <w:rPr>
          <w:rFonts w:ascii="Arial" w:eastAsia="Arial" w:hAnsi="Arial" w:cs="Arial"/>
          <w:sz w:val="20"/>
          <w:szCs w:val="20"/>
        </w:rPr>
        <w:t>Liévanos</w:t>
      </w:r>
      <w:proofErr w:type="spellEnd"/>
      <w:r>
        <w:rPr>
          <w:rFonts w:ascii="Arial" w:eastAsia="Arial" w:hAnsi="Arial" w:cs="Arial"/>
          <w:sz w:val="20"/>
          <w:szCs w:val="20"/>
        </w:rPr>
        <w:t xml:space="preserve"> Ruiz. Secretaria: Katia Orozco Alfaro.</w:t>
      </w:r>
    </w:p>
    <w:p w14:paraId="00000011" w14:textId="77777777" w:rsidR="00146885" w:rsidRDefault="00146885">
      <w:pPr>
        <w:jc w:val="both"/>
        <w:rPr>
          <w:rFonts w:ascii="Arial" w:eastAsia="Arial" w:hAnsi="Arial" w:cs="Arial"/>
          <w:sz w:val="20"/>
          <w:szCs w:val="20"/>
        </w:rPr>
      </w:pPr>
    </w:p>
    <w:p w14:paraId="00000012"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Época: Décima Época </w:t>
      </w:r>
    </w:p>
    <w:p w14:paraId="00000013"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Registro: 2016044 </w:t>
      </w:r>
    </w:p>
    <w:p w14:paraId="00000014"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15"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Tipo de Tesis: Aislada </w:t>
      </w:r>
    </w:p>
    <w:p w14:paraId="00000016"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17"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Libro 50, </w:t>
      </w:r>
      <w:proofErr w:type="gramStart"/>
      <w:r>
        <w:rPr>
          <w:rFonts w:ascii="Arial" w:eastAsia="Arial" w:hAnsi="Arial" w:cs="Arial"/>
          <w:sz w:val="20"/>
          <w:szCs w:val="20"/>
        </w:rPr>
        <w:t>Enero</w:t>
      </w:r>
      <w:proofErr w:type="gramEnd"/>
      <w:r>
        <w:rPr>
          <w:rFonts w:ascii="Arial" w:eastAsia="Arial" w:hAnsi="Arial" w:cs="Arial"/>
          <w:sz w:val="20"/>
          <w:szCs w:val="20"/>
        </w:rPr>
        <w:t xml:space="preserve"> de 2018, Tomo IV </w:t>
      </w:r>
    </w:p>
    <w:p w14:paraId="00000018"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Materia(s): Penal </w:t>
      </w:r>
    </w:p>
    <w:p w14:paraId="00000019"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Tesis: I.3o.P.62 P (10a.) </w:t>
      </w:r>
    </w:p>
    <w:p w14:paraId="0000001A"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Página: 2204 </w:t>
      </w:r>
    </w:p>
    <w:p w14:paraId="0000001B" w14:textId="77777777" w:rsidR="00146885" w:rsidRDefault="00C169E1">
      <w:pPr>
        <w:jc w:val="both"/>
        <w:rPr>
          <w:rFonts w:ascii="Arial" w:eastAsia="Arial" w:hAnsi="Arial" w:cs="Arial"/>
          <w:sz w:val="20"/>
          <w:szCs w:val="20"/>
        </w:rPr>
      </w:pPr>
      <w:r>
        <w:rPr>
          <w:rFonts w:ascii="Arial" w:eastAsia="Arial" w:hAnsi="Arial" w:cs="Arial"/>
          <w:sz w:val="20"/>
          <w:szCs w:val="20"/>
        </w:rPr>
        <w:t>PENA PRIVATIVA O RESTRICTIVA DE LA LIBERTAD. PARA QUE EL JUEZ ESTÉ EN CONDICIONES DE DETERMINAR SI PROCEDE PRESCINDIR DE ELLA, CUANDO PREVIO AL DICTADO DE LA SENTENCIA TIENE CONOCIMIENTO DE QUE EL PROCESADO PADECE ALGUNA ENFERMEDAD GRAVE E INCURABLE AVANZADA O PRECARIO ESTADO DE SALUD, DEBE ALLEGARSE DE LA INFORMACIÓN Y LOS DICTÁMENES RESPECTIVOS, PUES DE NO SER ASÍ, VULNERA LAS LEYES DEL PROCEDIMIENTO [INTERPRETACIÓN DEL ARTÍCULO 75, INCISO C), DEL CÓDIGO PENAL PARA EL DISTRITO FEDERAL, APLICABLE PARA LA CIUDAD DE MÉXICO].</w:t>
      </w:r>
    </w:p>
    <w:p w14:paraId="0000001C"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El artículo 1o., párrafo segundo, de la Constitución Política de los Estados Unidos Mexicanos, dispone que las normas relativas a los derechos humanos se interpretarán de conformidad con la Constitución y con los tratados internacionales de la materia favoreciendo en todo tiempo a las personas la protección más amplia (principio </w:t>
      </w:r>
      <w:proofErr w:type="spellStart"/>
      <w:proofErr w:type="gramStart"/>
      <w:r>
        <w:rPr>
          <w:rFonts w:ascii="Arial" w:eastAsia="Arial" w:hAnsi="Arial" w:cs="Arial"/>
          <w:sz w:val="20"/>
          <w:szCs w:val="20"/>
        </w:rPr>
        <w:t>pro</w:t>
      </w:r>
      <w:proofErr w:type="spellEnd"/>
      <w:r>
        <w:rPr>
          <w:rFonts w:ascii="Arial" w:eastAsia="Arial" w:hAnsi="Arial" w:cs="Arial"/>
          <w:sz w:val="20"/>
          <w:szCs w:val="20"/>
        </w:rPr>
        <w:t xml:space="preserve"> persona</w:t>
      </w:r>
      <w:proofErr w:type="gramEnd"/>
      <w:r>
        <w:rPr>
          <w:rFonts w:ascii="Arial" w:eastAsia="Arial" w:hAnsi="Arial" w:cs="Arial"/>
          <w:sz w:val="20"/>
          <w:szCs w:val="20"/>
        </w:rPr>
        <w:t xml:space="preserve">), lo que trasciende al tipo de interpretación que se realice y al propio intérprete de quien se requiere un pensamiento progresivo. Por su parte, el artículo 18, párrafo segundo, constitucional, establece el eje rector del sistema penitenciario de nuestro país, pues señala que se organizará sobre la base del respeto a los derechos humanos, del trabajo, la capacitación para el mismo, la educación, la salud y el </w:t>
      </w:r>
      <w:proofErr w:type="gramStart"/>
      <w:r>
        <w:rPr>
          <w:rFonts w:ascii="Arial" w:eastAsia="Arial" w:hAnsi="Arial" w:cs="Arial"/>
          <w:sz w:val="20"/>
          <w:szCs w:val="20"/>
        </w:rPr>
        <w:t>deporte,</w:t>
      </w:r>
      <w:proofErr w:type="gramEnd"/>
      <w:r>
        <w:rPr>
          <w:rFonts w:ascii="Arial" w:eastAsia="Arial" w:hAnsi="Arial" w:cs="Arial"/>
          <w:sz w:val="20"/>
          <w:szCs w:val="20"/>
        </w:rPr>
        <w:t xml:space="preserve"> tiene como finalidad (procurar) la reinserción del sentenciado a la sociedad y que no vuelva a delinquir. Ahora bien, en el ámbito del derecho penal, los delitos descritos en los diversos tipos penales, protegen </w:t>
      </w:r>
      <w:r>
        <w:rPr>
          <w:rFonts w:ascii="Arial" w:eastAsia="Arial" w:hAnsi="Arial" w:cs="Arial"/>
          <w:sz w:val="20"/>
          <w:szCs w:val="20"/>
        </w:rPr>
        <w:lastRenderedPageBreak/>
        <w:t xml:space="preserve">los bienes jurídicos más valiosos para la sociedad, siguiendo los principios de mínima intervención, subsidiariedad o última ratio, lo que justifica que, al estar en presencia de una conducta típica, antijurídica y culpable o reprochable, una vez establecido el grado de culpabilidad, se imponga y ejecute una pena, independientemente del criterio que se tenga sobre si ésta es retribución, prevención general, prevención especial, o bien, que se sostenga una concepción ecléctica. No </w:t>
      </w:r>
      <w:proofErr w:type="gramStart"/>
      <w:r>
        <w:rPr>
          <w:rFonts w:ascii="Arial" w:eastAsia="Arial" w:hAnsi="Arial" w:cs="Arial"/>
          <w:sz w:val="20"/>
          <w:szCs w:val="20"/>
        </w:rPr>
        <w:t>obstante</w:t>
      </w:r>
      <w:proofErr w:type="gramEnd"/>
      <w:r>
        <w:rPr>
          <w:rFonts w:ascii="Arial" w:eastAsia="Arial" w:hAnsi="Arial" w:cs="Arial"/>
          <w:sz w:val="20"/>
          <w:szCs w:val="20"/>
        </w:rPr>
        <w:t xml:space="preserve"> lo anterior, existen supuestos excepcionales en los que es el propio legislador quien en las normas faculta a los juzgadores para prescindir o dispensar de imponer una pena, por considerar que es innecesaria o irracional, es decir, por no existir necesidad de ella. Así, el artículo 75, inciso c), del Código Penal para el Distrito Federal, aplicable para la Ciudad de México, prevé que el Juez, de oficio o a petición de parte, podrá prescindir de la imposición de la pena privativa o restrictiva de la libertad o sustituirla por una menos grave o por una medida de seguridad, cuando la imposición resulte notoriamente innecesaria e irracional, </w:t>
      </w:r>
      <w:proofErr w:type="gramStart"/>
      <w:r>
        <w:rPr>
          <w:rFonts w:ascii="Arial" w:eastAsia="Arial" w:hAnsi="Arial" w:cs="Arial"/>
          <w:sz w:val="20"/>
          <w:szCs w:val="20"/>
        </w:rPr>
        <w:t>en razón de</w:t>
      </w:r>
      <w:proofErr w:type="gramEnd"/>
      <w:r>
        <w:rPr>
          <w:rFonts w:ascii="Arial" w:eastAsia="Arial" w:hAnsi="Arial" w:cs="Arial"/>
          <w:sz w:val="20"/>
          <w:szCs w:val="20"/>
        </w:rPr>
        <w:t xml:space="preserve"> que el agente padezca enfermedad grave e incurable, avanzada, o precario estado de salud. Luego, la interpretación evolutiva de dicha porción normativa, permite señalar que si el Juez de la causa durante el proceso, se entera de que el procesado padece alguna enfermedad o estado de salud en los términos relatados, debe allegarse de la información y los dictámenes periciales respectivos para emitir la sentencia que en derecho proceda, en razón de que es la propia norma que lo faculta para intervenir de oficio cuando la pena privativa o restrictiva de la libertad es innecesaria o irracional, todo ello en aras de la protección del derecho a la salud que consagra el artículo 4o. constitucional, lo que tiene un valor preponderante sobre la potestad punitiva del Estado, ya que en el caso de que el Juez no proceda en los términos relatados, constituirá una vulneración a las leyes del procedimiento, en términos del artículo 173, apartado A, fracción XIV, de la Ley de Amparo (para el sistema mixto), que en el juicio de amparo directo conduce a conceder la protección de la Justicia de la Unión, para el efecto de que se deje insubsistente la sentencia reclamada y se reponga el procedimiento a partir de la diligencia inmediata anterior al auto de cierre de instrucción y, de esa manera, el Juez esté en condiciones de proceder en los términos apuntados. No se soslaya que la Primera Sala de la Suprema Corte de Justicia de la Nación sustentó el criterio plasmado en la jurisprudencia 1a./J. 48/2004, de rubro: "PENA PRIVATIVA DE LIBERTAD. LOS BENEFICIOS QUE SEÑALA EL ARTÍCULO 55 DEL CÓDIGO PENAL FEDERAL PARA PRESCINDIR DE ELLA O SUSTITUIRLA POR UNA MEDIDA DE SEGURIDAD DEBEN SOLICITARSE POR EL ACUSADO A LA AUTORIDAD JUDICIAL ANTES DEL DICTADO DE LA SENTENCIA."; sin embargo, es inaplicable al supuesto analizado, toda vez que se trata de un precepto y ordenamiento diferentes, y porque la jurisprudencia alude al caso en donde es la propia persona quien hace la solicitud con posterioridad al dictado de la sentencia de primera instancia, cuando en el caso, se analizan las facultades del Juez, quien se entera de la enfermedad o estado de salud del procesado con anterioridad a la emisión de dicha determinación y no actúa de oficio como se lo ordena la norma.</w:t>
      </w:r>
    </w:p>
    <w:p w14:paraId="0000001D" w14:textId="77777777" w:rsidR="00146885" w:rsidRDefault="00C169E1">
      <w:pPr>
        <w:jc w:val="both"/>
        <w:rPr>
          <w:rFonts w:ascii="Arial" w:eastAsia="Arial" w:hAnsi="Arial" w:cs="Arial"/>
          <w:sz w:val="20"/>
          <w:szCs w:val="20"/>
        </w:rPr>
      </w:pPr>
      <w:r>
        <w:rPr>
          <w:rFonts w:ascii="Arial" w:eastAsia="Arial" w:hAnsi="Arial" w:cs="Arial"/>
          <w:sz w:val="20"/>
          <w:szCs w:val="20"/>
        </w:rPr>
        <w:t>TERCER TRIBUNAL COLEGIADO EN MATERIA PENAL DEL PRIMER CIRCUITO.</w:t>
      </w:r>
    </w:p>
    <w:p w14:paraId="0000001E"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Amparo directo 207/2017. 11 de octubre de 2017. Unanimidad de votos. Ponente: Miguel Ángel </w:t>
      </w:r>
      <w:proofErr w:type="spellStart"/>
      <w:r>
        <w:rPr>
          <w:rFonts w:ascii="Arial" w:eastAsia="Arial" w:hAnsi="Arial" w:cs="Arial"/>
          <w:sz w:val="20"/>
          <w:szCs w:val="20"/>
        </w:rPr>
        <w:t>Medécigo</w:t>
      </w:r>
      <w:proofErr w:type="spellEnd"/>
      <w:r>
        <w:rPr>
          <w:rFonts w:ascii="Arial" w:eastAsia="Arial" w:hAnsi="Arial" w:cs="Arial"/>
          <w:sz w:val="20"/>
          <w:szCs w:val="20"/>
        </w:rPr>
        <w:t xml:space="preserve"> Rodríguez. Secretario: Jaime Flores Cruz.</w:t>
      </w:r>
    </w:p>
    <w:p w14:paraId="0000001F" w14:textId="77777777" w:rsidR="00146885" w:rsidRDefault="00146885">
      <w:pPr>
        <w:jc w:val="both"/>
        <w:rPr>
          <w:rFonts w:ascii="Arial" w:eastAsia="Arial" w:hAnsi="Arial" w:cs="Arial"/>
          <w:sz w:val="20"/>
          <w:szCs w:val="20"/>
        </w:rPr>
      </w:pPr>
    </w:p>
    <w:p w14:paraId="00000020"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Época: Décima Época </w:t>
      </w:r>
    </w:p>
    <w:p w14:paraId="00000021"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Registro: 2014941 </w:t>
      </w:r>
    </w:p>
    <w:p w14:paraId="00000022"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23"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Tipo de Tesis: Aislada </w:t>
      </w:r>
    </w:p>
    <w:p w14:paraId="00000024"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25"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Libro 45, </w:t>
      </w:r>
      <w:proofErr w:type="gramStart"/>
      <w:r>
        <w:rPr>
          <w:rFonts w:ascii="Arial" w:eastAsia="Arial" w:hAnsi="Arial" w:cs="Arial"/>
          <w:sz w:val="20"/>
          <w:szCs w:val="20"/>
        </w:rPr>
        <w:t>Agosto</w:t>
      </w:r>
      <w:proofErr w:type="gramEnd"/>
      <w:r>
        <w:rPr>
          <w:rFonts w:ascii="Arial" w:eastAsia="Arial" w:hAnsi="Arial" w:cs="Arial"/>
          <w:sz w:val="20"/>
          <w:szCs w:val="20"/>
        </w:rPr>
        <w:t xml:space="preserve"> de 2017, Tomo IV </w:t>
      </w:r>
    </w:p>
    <w:p w14:paraId="00000026"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Materia(s): Constitucional, Penal </w:t>
      </w:r>
    </w:p>
    <w:p w14:paraId="00000027"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Tesis: I.7o.P.74 P (10a.) </w:t>
      </w:r>
    </w:p>
    <w:p w14:paraId="00000028"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Página: 2830 </w:t>
      </w:r>
    </w:p>
    <w:p w14:paraId="00000029" w14:textId="77777777" w:rsidR="00146885" w:rsidRDefault="00C169E1">
      <w:pPr>
        <w:jc w:val="both"/>
        <w:rPr>
          <w:rFonts w:ascii="Arial" w:eastAsia="Arial" w:hAnsi="Arial" w:cs="Arial"/>
          <w:sz w:val="20"/>
          <w:szCs w:val="20"/>
        </w:rPr>
      </w:pPr>
      <w:r>
        <w:rPr>
          <w:rFonts w:ascii="Arial" w:eastAsia="Arial" w:hAnsi="Arial" w:cs="Arial"/>
          <w:sz w:val="20"/>
          <w:szCs w:val="20"/>
        </w:rPr>
        <w:t>DERECHO A LA SALUD. EL TRATAMIENTO MÉDICO ADECUADO PARA FARMACODEPENDIENTES O CONSUMIDORES DE DROGAS QUE SE ENCUENTRAN INTERNOS EN UN CENTRO DE RECLUSIÓN, ES UN DERECHO Y NO UNA OBLIGACIÓN.</w:t>
      </w:r>
    </w:p>
    <w:p w14:paraId="0000002A" w14:textId="77777777" w:rsidR="00146885" w:rsidRDefault="00C169E1">
      <w:pPr>
        <w:jc w:val="both"/>
        <w:rPr>
          <w:rFonts w:ascii="Arial" w:eastAsia="Arial" w:hAnsi="Arial" w:cs="Arial"/>
          <w:sz w:val="20"/>
          <w:szCs w:val="20"/>
        </w:rPr>
      </w:pPr>
      <w:r>
        <w:rPr>
          <w:rFonts w:ascii="Arial" w:eastAsia="Arial" w:hAnsi="Arial" w:cs="Arial"/>
          <w:sz w:val="20"/>
          <w:szCs w:val="20"/>
        </w:rPr>
        <w:t>El Estado tiene la obligación de preservar la integridad física y mental de las personas, debiendo proporcionarles los cuidados médicos respectivos, de conformidad con los derechos humanos reconocidos por la Constitución Política de los Estados Unidos Mexicanos y en los tratados internacionales de los que el Estado Mexicano es Parte, ya que este derecho tiene carácter prestacional, en tanto que es considerado una prerrogativa para el ejercicio de los demás derechos, debido a que la salud es el valor fundamental que antecede a cualquier planteamiento del hombre, cuyo significado hace posible la vida humana. Por ende, el Estado debe prevenir y combatir el consumo en general de drogas con los diversos tratamientos médicos; más cuando se trata de evitar esas conductas en recintos públicos, como las prisiones, cuyo orden, vigilancia y disciplina corresponden a éste, aunado a que los internos tienen derecho a ser atendidos, en virtud de su condición de privación de la libertad, pues puede y debe ejercer actos positivos de control en aquellos lugares que tiene a su resguardo y bajo su responsabilidad, como lo es una prisión. Empero, al ser un derecho humano a la salud, no debe perderse de vista que recibir el tratamiento médico adecuado no debe implicar una obligación para los internos, si no tienen la voluntad de someterse a éste.</w:t>
      </w:r>
    </w:p>
    <w:p w14:paraId="0000002B" w14:textId="77777777" w:rsidR="00146885" w:rsidRDefault="00C169E1">
      <w:pPr>
        <w:jc w:val="both"/>
        <w:rPr>
          <w:rFonts w:ascii="Arial" w:eastAsia="Arial" w:hAnsi="Arial" w:cs="Arial"/>
          <w:sz w:val="20"/>
          <w:szCs w:val="20"/>
        </w:rPr>
      </w:pPr>
      <w:r>
        <w:rPr>
          <w:rFonts w:ascii="Arial" w:eastAsia="Arial" w:hAnsi="Arial" w:cs="Arial"/>
          <w:sz w:val="20"/>
          <w:szCs w:val="20"/>
        </w:rPr>
        <w:t>SÉPTIMO TRIBUNAL COLEGIADO EN MATERIA PENAL DEL PRIMER CIRCUITO.</w:t>
      </w:r>
    </w:p>
    <w:p w14:paraId="0000002C"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Amparo directo 45/2017. 6 de abril de 2017. Unanimidad de votos. Ponente: Ricardo Paredes Calderón. Secretaria: </w:t>
      </w:r>
      <w:proofErr w:type="spellStart"/>
      <w:r>
        <w:rPr>
          <w:rFonts w:ascii="Arial" w:eastAsia="Arial" w:hAnsi="Arial" w:cs="Arial"/>
          <w:sz w:val="20"/>
          <w:szCs w:val="20"/>
        </w:rPr>
        <w:t>Yoalli</w:t>
      </w:r>
      <w:proofErr w:type="spellEnd"/>
      <w:r>
        <w:rPr>
          <w:rFonts w:ascii="Arial" w:eastAsia="Arial" w:hAnsi="Arial" w:cs="Arial"/>
          <w:sz w:val="20"/>
          <w:szCs w:val="20"/>
        </w:rPr>
        <w:t xml:space="preserve"> Trinidad Montes Ortega.</w:t>
      </w:r>
    </w:p>
    <w:p w14:paraId="0000002D"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Época: Décima Época </w:t>
      </w:r>
    </w:p>
    <w:p w14:paraId="0000002E" w14:textId="77777777" w:rsidR="00146885" w:rsidRDefault="00C169E1">
      <w:pPr>
        <w:jc w:val="both"/>
        <w:rPr>
          <w:rFonts w:ascii="Arial" w:eastAsia="Arial" w:hAnsi="Arial" w:cs="Arial"/>
          <w:sz w:val="20"/>
          <w:szCs w:val="20"/>
        </w:rPr>
      </w:pPr>
      <w:r>
        <w:rPr>
          <w:rFonts w:ascii="Arial" w:eastAsia="Arial" w:hAnsi="Arial" w:cs="Arial"/>
          <w:sz w:val="20"/>
          <w:szCs w:val="20"/>
        </w:rPr>
        <w:lastRenderedPageBreak/>
        <w:t xml:space="preserve">Registro: 2012471 </w:t>
      </w:r>
    </w:p>
    <w:p w14:paraId="0000002F"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30"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Tipo de Tesis: Aislada </w:t>
      </w:r>
    </w:p>
    <w:p w14:paraId="00000031"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32"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Libro 34, </w:t>
      </w:r>
      <w:proofErr w:type="gramStart"/>
      <w:r>
        <w:rPr>
          <w:rFonts w:ascii="Arial" w:eastAsia="Arial" w:hAnsi="Arial" w:cs="Arial"/>
          <w:sz w:val="20"/>
          <w:szCs w:val="20"/>
        </w:rPr>
        <w:t>Septiembre</w:t>
      </w:r>
      <w:proofErr w:type="gramEnd"/>
      <w:r>
        <w:rPr>
          <w:rFonts w:ascii="Arial" w:eastAsia="Arial" w:hAnsi="Arial" w:cs="Arial"/>
          <w:sz w:val="20"/>
          <w:szCs w:val="20"/>
        </w:rPr>
        <w:t xml:space="preserve"> de 2016, Tomo IV </w:t>
      </w:r>
    </w:p>
    <w:p w14:paraId="00000033"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Materia(s): Común, Administrativa </w:t>
      </w:r>
    </w:p>
    <w:p w14:paraId="00000034"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Tesis: I.8o.A.98 A (10a.) </w:t>
      </w:r>
    </w:p>
    <w:p w14:paraId="00000035"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Página: 2657 </w:t>
      </w:r>
    </w:p>
    <w:p w14:paraId="00000036" w14:textId="77777777" w:rsidR="00146885" w:rsidRDefault="00C169E1">
      <w:pPr>
        <w:jc w:val="both"/>
        <w:rPr>
          <w:rFonts w:ascii="Arial" w:eastAsia="Arial" w:hAnsi="Arial" w:cs="Arial"/>
          <w:sz w:val="20"/>
          <w:szCs w:val="20"/>
        </w:rPr>
      </w:pPr>
      <w:r>
        <w:rPr>
          <w:rFonts w:ascii="Arial" w:eastAsia="Arial" w:hAnsi="Arial" w:cs="Arial"/>
          <w:sz w:val="20"/>
          <w:szCs w:val="20"/>
        </w:rPr>
        <w:t>DERECHO A LA SALUD. LA SUSPENSIÓN CONCEDIDA EN EL JUICIO DE AMPARO RESPECTO DE LA OMISIÓN DE BRINDAR ATENCIÓN MÉDICA A LOS INTERNOS DE UN CENTRO FEDERAL DE READAPTACIÓN SOCIAL, DEBE TENER COMO EFECTO INMEDIATO LA PRESTACIÓN DEL SERVICIO DE ACUERDO CON EL PROCEDIMIENTO DEL REGLAMENTO RELATIVO.</w:t>
      </w:r>
    </w:p>
    <w:p w14:paraId="00000037" w14:textId="77777777" w:rsidR="00146885" w:rsidRDefault="00C169E1">
      <w:pPr>
        <w:jc w:val="both"/>
        <w:rPr>
          <w:rFonts w:ascii="Arial" w:eastAsia="Arial" w:hAnsi="Arial" w:cs="Arial"/>
          <w:sz w:val="20"/>
          <w:szCs w:val="20"/>
        </w:rPr>
      </w:pPr>
      <w:r>
        <w:rPr>
          <w:rFonts w:ascii="Arial" w:eastAsia="Arial" w:hAnsi="Arial" w:cs="Arial"/>
          <w:sz w:val="20"/>
          <w:szCs w:val="20"/>
        </w:rPr>
        <w:t>De conformidad con el artículo 4o., párrafo cuarto, de la Constitución Política de los Estados Unidos Mexicanos, toda persona tiene derecho a la protección de la salud, esto es, sin importar su situación personal o jurídica, por lo que, tratándose de internos de un centro penitenciario federal que reclamen la omisión de brindarles la atención médica requerida, procede conceder la suspensión en el juicio de amparo. Sin embargo, en esos casos, la medida no debe desconocer el contexto normativo que regula la implementación de dicho derecho, al tratarse de un aspecto de orden público inserto en un marco normativo más amplio, cuya base constitucional deriva del artículo 18 de la Carta Magna y su finalidad esencial es la reinserción de los procesados, así como la estabilidad de la seguridad pública. Consecuentemente, los efectos de la suspensión deben consistir en la inmediata prestación del servicio requerido, de acuerdo con los artículos 49 y 50 del Reglamento de los Centros Federales de Readaptación Social, conforme a los cuales, se prevé la existencia de un Área de Servicios Médicos encargada de velar por la salud física y mental de la población, los cuales, por regla general, se brindarán en las propias instalaciones del centro, salvo que se trate de casos extraordinarios en que la gravedad del interno requiera la autorización de las autoridades penitenciarias, bajo su más estricta responsabilidad y previo dictamen de la unidad médica correspondiente, para que accedan especialistas de instituciones públicas del sector salud, con las cuales previamente se hayan celebrado convenios de colaboración o, incluso, el traslado de los afectados a éstas, con el propósito de brindar la atención requerida, salvo que el sector público manifieste su incapacidad para otorgar el servicio, caso en el que se debe permitir la intervención de médicos particulares.</w:t>
      </w:r>
    </w:p>
    <w:p w14:paraId="00000038" w14:textId="77777777" w:rsidR="00146885" w:rsidRDefault="00C169E1">
      <w:pPr>
        <w:jc w:val="both"/>
        <w:rPr>
          <w:rFonts w:ascii="Arial" w:eastAsia="Arial" w:hAnsi="Arial" w:cs="Arial"/>
          <w:sz w:val="20"/>
          <w:szCs w:val="20"/>
        </w:rPr>
      </w:pPr>
      <w:r>
        <w:rPr>
          <w:rFonts w:ascii="Arial" w:eastAsia="Arial" w:hAnsi="Arial" w:cs="Arial"/>
          <w:sz w:val="20"/>
          <w:szCs w:val="20"/>
        </w:rPr>
        <w:t>OCTAVO TRIBUNAL COLEGIADO EN MATERIA ADMINISTRATIVA DEL PRIMER CIRCUITO.</w:t>
      </w:r>
    </w:p>
    <w:p w14:paraId="00000039"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Queja 63/2016. Comisionado y Coordinador General de Centros Federales, ambos del Órgano Administrativo Desconcentrado Prevención y Readaptación Social. 15 de marzo de 2016. Unanimidad de votos. Ponente: María Guadalupe Saucedo Zavala. Secretario: Eduardo </w:t>
      </w:r>
      <w:proofErr w:type="spellStart"/>
      <w:r>
        <w:rPr>
          <w:rFonts w:ascii="Arial" w:eastAsia="Arial" w:hAnsi="Arial" w:cs="Arial"/>
          <w:sz w:val="20"/>
          <w:szCs w:val="20"/>
        </w:rPr>
        <w:t>Hawley</w:t>
      </w:r>
      <w:proofErr w:type="spellEnd"/>
      <w:r>
        <w:rPr>
          <w:rFonts w:ascii="Arial" w:eastAsia="Arial" w:hAnsi="Arial" w:cs="Arial"/>
          <w:sz w:val="20"/>
          <w:szCs w:val="20"/>
        </w:rPr>
        <w:t xml:space="preserve"> Suárez.</w:t>
      </w:r>
    </w:p>
    <w:p w14:paraId="0000003A" w14:textId="77777777" w:rsidR="00146885" w:rsidRDefault="00146885">
      <w:pPr>
        <w:jc w:val="both"/>
        <w:rPr>
          <w:rFonts w:ascii="Arial" w:eastAsia="Arial" w:hAnsi="Arial" w:cs="Arial"/>
          <w:sz w:val="20"/>
          <w:szCs w:val="20"/>
        </w:rPr>
      </w:pPr>
    </w:p>
    <w:p w14:paraId="0000003B"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Época: Décima Época </w:t>
      </w:r>
    </w:p>
    <w:p w14:paraId="0000003C"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Registro: 2011012 </w:t>
      </w:r>
    </w:p>
    <w:p w14:paraId="0000003D"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3E"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Tipo de Tesis: Jurisprudencia </w:t>
      </w:r>
    </w:p>
    <w:p w14:paraId="0000003F"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40"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Libro 27, </w:t>
      </w:r>
      <w:proofErr w:type="gramStart"/>
      <w:r>
        <w:rPr>
          <w:rFonts w:ascii="Arial" w:eastAsia="Arial" w:hAnsi="Arial" w:cs="Arial"/>
          <w:sz w:val="20"/>
          <w:szCs w:val="20"/>
        </w:rPr>
        <w:t>Febrero</w:t>
      </w:r>
      <w:proofErr w:type="gramEnd"/>
      <w:r>
        <w:rPr>
          <w:rFonts w:ascii="Arial" w:eastAsia="Arial" w:hAnsi="Arial" w:cs="Arial"/>
          <w:sz w:val="20"/>
          <w:szCs w:val="20"/>
        </w:rPr>
        <w:t xml:space="preserve"> de 2016, Tomo III </w:t>
      </w:r>
    </w:p>
    <w:p w14:paraId="00000041"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Materia(s): Constitucional, Penal </w:t>
      </w:r>
    </w:p>
    <w:p w14:paraId="00000042"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Tesis: VII.2o.P. J/2 (10a.) </w:t>
      </w:r>
    </w:p>
    <w:p w14:paraId="00000043"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Página: 1966 </w:t>
      </w:r>
    </w:p>
    <w:p w14:paraId="00000044" w14:textId="77777777" w:rsidR="00146885" w:rsidRDefault="00C169E1">
      <w:pPr>
        <w:jc w:val="both"/>
        <w:rPr>
          <w:rFonts w:ascii="Arial" w:eastAsia="Arial" w:hAnsi="Arial" w:cs="Arial"/>
          <w:sz w:val="20"/>
          <w:szCs w:val="20"/>
        </w:rPr>
      </w:pPr>
      <w:r>
        <w:rPr>
          <w:rFonts w:ascii="Arial" w:eastAsia="Arial" w:hAnsi="Arial" w:cs="Arial"/>
          <w:sz w:val="20"/>
          <w:szCs w:val="20"/>
        </w:rPr>
        <w:t>DERECHO A LA SALUD DE LOS INTERNOS EN UN CENTRO FEDERAL DE READAPTACIÓN SOCIAL. ACCIONES QUE EL JUEZ DE AMPARO DEBE EXIGIR A LAS AUTORIDADES RESPONSABLES PARA PRESERVAR LA CALIDAD DE VIDA DE LOS RECLUSOS ENFERMOS Y GESTIONES QUE ÉSTAS DEBEN REALIZAR CUANDO SE ACREDITE QUE LA OPCIÓN MÁS ADECUADA PARA TRATAR SU PADECIMIENTO ES INCOMPATIBLE CON LAS POLÍTICAS PÚBLICAS EN MATERIA DE SALUD IMPLEMENTADAS EN DICHO CENTRO.</w:t>
      </w:r>
    </w:p>
    <w:p w14:paraId="00000045"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El marco normativo que integran los artículos 1o., 4o. y 18 de la Constitución Política de los Estados Unidos Mexicanos; 25, numeral 1, de la Declaración Universal de los Derechos Humanos; 10 del Pacto Internacional de Derechos Civiles y Políticos; 12 del Pacto Internacional de Derechos Económicos, Sociales y Culturales; XI de la Declaración Americana de los Derechos y Deberes del Hombre; 1 del Protocolo Adicional a la Convención Americana sobre Derechos Humanos en Materia de Derechos Económicos, Sociales y Culturales "Protocolo de San Salvador"; 5 de los Principios Básicos para el Tratamiento de Reclusos, aprobado por la Asamblea General de las Naciones Unidas, en su resolución 45/111; 22, 24, 25, 26 y 62 de las Reglas Mínimas para el Tratamiento de los Reclusos; y, 17 del Reglamento del Órgano Administrativo Desconcentrado Prevención y Readaptación Social, garantiza el derecho fundamental a la salud a todo ser humano, a cuyo reconocimiento está obligado cualquier servidor público, aun cuando se trate de un interno en un establecimiento penitenciario, pues su protección no se merma, sino que el Estado tiene la obligación de procurarla. En ese tenor, se han dispuesto las citadas Reglas Mínimas para el Tratamiento de los Reclusos y el Conjunto de Principios para la Protección de Todas las Personas Sometidas a Cualquier Forma de Detención o Prisión. Por consiguiente, si el quejoso se encuentra recluido en un Centro Federal de Readaptación Social y no se le proporciona la atención médica que requiere, ello obliga al Juez de amparo a que, abordada la cuestión con plenitud y analizadas las implicaciones pronta y frontalmente, exija a </w:t>
      </w:r>
      <w:r>
        <w:rPr>
          <w:rFonts w:ascii="Arial" w:eastAsia="Arial" w:hAnsi="Arial" w:cs="Arial"/>
          <w:sz w:val="20"/>
          <w:szCs w:val="20"/>
        </w:rPr>
        <w:lastRenderedPageBreak/>
        <w:t>la autoridad responsable que lo tenga a su disposición que acredite, con los exámenes médicos respectivos, el estado de salud de aquél, informando los datos que permitan identificar la atención médica que requiere, a fin de asegurar que la proporcionada es la que necesita, de acuerdo con su particular condición de salud, así como requerirle que proceda de inmediato a aplicarle los exámenes médicos correspondientes, para determinar el tipo de tratamiento médico adecuado que necesite, durante el tiempo que permanezca a su disposición. Lo anterior implica que la autoridad responsable considere qué medida es más conveniente para brindar al quejoso el trato médico apropiado a su padecimiento y, atento a su resultado, suministre los medicamentos o insumos básicos y esenciales para su oportuno tratamiento, en aras de preservar la calidad de vida del recluso. Además, en caso de que se acredite fehacientemente que la opción más adecuada es incompatible con las políticas públicas en materia de salud implementadas por el centro penitenciario en que guarda reclusión el quejoso, en virtud de involucrarse el derecho humano a la salud, la autoridad responsable deberá realizar las gestiones pertinentes para que sea atendido en algún hospital o en las clínicas del sector salud donde pueda recibir su tratamiento en las condiciones adecuadas e idóneas a su padecimiento.</w:t>
      </w:r>
    </w:p>
    <w:p w14:paraId="00000046" w14:textId="77777777" w:rsidR="00146885" w:rsidRDefault="00C169E1">
      <w:pPr>
        <w:jc w:val="both"/>
        <w:rPr>
          <w:rFonts w:ascii="Arial" w:eastAsia="Arial" w:hAnsi="Arial" w:cs="Arial"/>
          <w:sz w:val="20"/>
          <w:szCs w:val="20"/>
        </w:rPr>
      </w:pPr>
      <w:r>
        <w:rPr>
          <w:rFonts w:ascii="Arial" w:eastAsia="Arial" w:hAnsi="Arial" w:cs="Arial"/>
          <w:sz w:val="20"/>
          <w:szCs w:val="20"/>
        </w:rPr>
        <w:t>SEGUNDO TRIBUNAL COLEGIADO EN MATERIA PENAL DEL SÉPTIMO CIRCUITO.</w:t>
      </w:r>
    </w:p>
    <w:p w14:paraId="00000047" w14:textId="77777777" w:rsidR="00146885" w:rsidRDefault="00C169E1">
      <w:pPr>
        <w:jc w:val="both"/>
        <w:rPr>
          <w:rFonts w:ascii="Arial" w:eastAsia="Arial" w:hAnsi="Arial" w:cs="Arial"/>
          <w:sz w:val="20"/>
          <w:szCs w:val="20"/>
        </w:rPr>
      </w:pPr>
      <w:r>
        <w:rPr>
          <w:rFonts w:ascii="Arial" w:eastAsia="Arial" w:hAnsi="Arial" w:cs="Arial"/>
          <w:sz w:val="20"/>
          <w:szCs w:val="20"/>
        </w:rPr>
        <w:t>Amparo en revisión 50/2015. 21 de mayo de 2015. Unanimidad de votos. Ponente: Arturo Gómez Ochoa. Secretaria: Guadalupe Patricia Juárez Hernández.</w:t>
      </w:r>
    </w:p>
    <w:p w14:paraId="00000048" w14:textId="77777777" w:rsidR="00146885" w:rsidRDefault="00146885">
      <w:pPr>
        <w:jc w:val="both"/>
        <w:rPr>
          <w:rFonts w:ascii="Arial" w:eastAsia="Arial" w:hAnsi="Arial" w:cs="Arial"/>
          <w:sz w:val="20"/>
          <w:szCs w:val="20"/>
        </w:rPr>
      </w:pPr>
    </w:p>
    <w:p w14:paraId="00000049"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Época: Décima Época </w:t>
      </w:r>
    </w:p>
    <w:p w14:paraId="0000004A"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Registro: 2009967 </w:t>
      </w:r>
    </w:p>
    <w:p w14:paraId="0000004B"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4C"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Tipo de Tesis: Aislada </w:t>
      </w:r>
    </w:p>
    <w:p w14:paraId="0000004D"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4E"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Libro 22, </w:t>
      </w:r>
      <w:proofErr w:type="gramStart"/>
      <w:r>
        <w:rPr>
          <w:rFonts w:ascii="Arial" w:eastAsia="Arial" w:hAnsi="Arial" w:cs="Arial"/>
          <w:sz w:val="20"/>
          <w:szCs w:val="20"/>
        </w:rPr>
        <w:t>Septiembre</w:t>
      </w:r>
      <w:proofErr w:type="gramEnd"/>
      <w:r>
        <w:rPr>
          <w:rFonts w:ascii="Arial" w:eastAsia="Arial" w:hAnsi="Arial" w:cs="Arial"/>
          <w:sz w:val="20"/>
          <w:szCs w:val="20"/>
        </w:rPr>
        <w:t xml:space="preserve"> de 2015, Tomo III </w:t>
      </w:r>
    </w:p>
    <w:p w14:paraId="0000004F"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Materia(s): Constitucional, Penal </w:t>
      </w:r>
    </w:p>
    <w:p w14:paraId="00000050"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Tesis: I.9o.P.94 P (10a.) </w:t>
      </w:r>
    </w:p>
    <w:p w14:paraId="00000051"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Página: 2075 </w:t>
      </w:r>
    </w:p>
    <w:p w14:paraId="00000052" w14:textId="77777777" w:rsidR="00146885" w:rsidRDefault="00C169E1">
      <w:pPr>
        <w:jc w:val="both"/>
        <w:rPr>
          <w:rFonts w:ascii="Arial" w:eastAsia="Arial" w:hAnsi="Arial" w:cs="Arial"/>
          <w:sz w:val="20"/>
          <w:szCs w:val="20"/>
        </w:rPr>
      </w:pPr>
      <w:r>
        <w:rPr>
          <w:rFonts w:ascii="Arial" w:eastAsia="Arial" w:hAnsi="Arial" w:cs="Arial"/>
          <w:sz w:val="20"/>
          <w:szCs w:val="20"/>
        </w:rPr>
        <w:t>INIMPUTABLE PERMANENTE. LA MEDIDA DE TRATAMIENTO APLICABLE, POR SU CARÁCTER TERAPÉUTICO, DEBE IMPONÉRSELE DE ACUERDO CON SU NIVEL DE INIMPUTABILIDAD Y NO CON BASE EN EL GRADO DE CULPABILIDAD QUE SE UTILIZA PARA SANCIONAR A UN SUJETO IMPUTABLE, DE LO CONTRARIO, SE VIOLA SU DERECHO A LA SALUD (INTERPRETACIÓN DEL ARTÍCULO 62 DEL CÓDIGO PENAL PARA EL DISTRITO FEDERAL).</w:t>
      </w:r>
    </w:p>
    <w:p w14:paraId="00000053" w14:textId="77777777" w:rsidR="00146885" w:rsidRDefault="00C169E1">
      <w:pPr>
        <w:jc w:val="both"/>
        <w:rPr>
          <w:rFonts w:ascii="Arial" w:eastAsia="Arial" w:hAnsi="Arial" w:cs="Arial"/>
          <w:sz w:val="20"/>
          <w:szCs w:val="20"/>
        </w:rPr>
      </w:pPr>
      <w:r>
        <w:rPr>
          <w:rFonts w:ascii="Arial" w:eastAsia="Arial" w:hAnsi="Arial" w:cs="Arial"/>
          <w:sz w:val="20"/>
          <w:szCs w:val="20"/>
        </w:rPr>
        <w:t>La norma penal no puede constreñir a quienes no gozan de un determinado desarrollo mental, biológico y cultural, como fundamento de culpabilidad; por consiguiente, si el artículo 62 del Código Penal para el Distrito Federal establece que cuando la inimputabilidad sea permanente, el juzgador dispondrá la medida de tratamiento aplicable, ya sea en internamiento o en libertad, al tomar en consideración que la medida de seguridad tendrá carácter terapéutico. Ahora bien, si el quejoso padece trastorno mental y psicótico, al presentar alucinaciones auditivas, juicio alterado y fuera de contexto de la realidad, es incorrecto que la autoridad establezca la medida de tratamiento psiquiátrico con base en el grado de culpabilidad utilizado para sancionar a un sujeto imputable, que puede motivarse con la norma y con los parámetros de punibilidad de la conducta delictiva cometida, sin advertir que el inimputable carece de capacidad de culpabilidad para que el Estado le pueda fincar un juicio de reproche por la conducta desplegada; por lo que, en este supuesto, dicha medida no debe encaminarse a reprochar su actuar, sino a protegerlo, incluso, de sí mismo; en tanto que el artículo en mención no establece que el lapso del tratamiento será el que corresponde a la pena de prisión que le hubiera determinado a un sujeto imputable, al atender a la gravedad de la conducta, pues ello es violatorio de su derecho humano a gozar de la salud, mediante un procedimiento psiquiátrico integral y multidisciplinario emitido por expertos que establezcan la terapia que necesita y así determinar la viabilidad de otras medidas no privativas de libertad y la duración del tratamiento, ya que la medida de seguridad no se encuentra relacionada con el injusto penal cometido, sino con el sujeto que lo cometió.</w:t>
      </w:r>
    </w:p>
    <w:p w14:paraId="00000054" w14:textId="77777777" w:rsidR="00146885" w:rsidRDefault="00C169E1">
      <w:pPr>
        <w:jc w:val="both"/>
        <w:rPr>
          <w:rFonts w:ascii="Arial" w:eastAsia="Arial" w:hAnsi="Arial" w:cs="Arial"/>
          <w:sz w:val="20"/>
          <w:szCs w:val="20"/>
        </w:rPr>
      </w:pPr>
      <w:r>
        <w:rPr>
          <w:rFonts w:ascii="Arial" w:eastAsia="Arial" w:hAnsi="Arial" w:cs="Arial"/>
          <w:sz w:val="20"/>
          <w:szCs w:val="20"/>
        </w:rPr>
        <w:t>NOVENO TRIBUNAL COLEGIADO EN MATERIA PENAL DEL PRIMER CIRCUITO.</w:t>
      </w:r>
    </w:p>
    <w:p w14:paraId="00000055" w14:textId="77777777" w:rsidR="00146885" w:rsidRDefault="00C169E1">
      <w:pPr>
        <w:jc w:val="both"/>
        <w:rPr>
          <w:rFonts w:ascii="Arial" w:eastAsia="Arial" w:hAnsi="Arial" w:cs="Arial"/>
          <w:sz w:val="20"/>
          <w:szCs w:val="20"/>
        </w:rPr>
      </w:pPr>
      <w:r>
        <w:rPr>
          <w:rFonts w:ascii="Arial" w:eastAsia="Arial" w:hAnsi="Arial" w:cs="Arial"/>
          <w:sz w:val="20"/>
          <w:szCs w:val="20"/>
        </w:rPr>
        <w:t>Amparo directo 100/2015. 25 de junio de 2015. Unanimidad de votos. Ponente: Miguel Ángel Aguilar López. Secretaria: Elizabeth Franco Cervantes.</w:t>
      </w:r>
    </w:p>
    <w:p w14:paraId="00000056" w14:textId="77777777" w:rsidR="00146885" w:rsidRDefault="00146885">
      <w:pPr>
        <w:jc w:val="both"/>
        <w:rPr>
          <w:rFonts w:ascii="Arial" w:eastAsia="Arial" w:hAnsi="Arial" w:cs="Arial"/>
          <w:sz w:val="20"/>
          <w:szCs w:val="20"/>
        </w:rPr>
      </w:pPr>
    </w:p>
    <w:p w14:paraId="00000057"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Época: Décima Época </w:t>
      </w:r>
    </w:p>
    <w:p w14:paraId="00000058"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Registro: 2009802 </w:t>
      </w:r>
    </w:p>
    <w:p w14:paraId="00000059"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5A"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Tipo de Tesis: Aislada </w:t>
      </w:r>
    </w:p>
    <w:p w14:paraId="0000005B"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5C"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Libro 21, </w:t>
      </w:r>
      <w:proofErr w:type="gramStart"/>
      <w:r>
        <w:rPr>
          <w:rFonts w:ascii="Arial" w:eastAsia="Arial" w:hAnsi="Arial" w:cs="Arial"/>
          <w:sz w:val="20"/>
          <w:szCs w:val="20"/>
        </w:rPr>
        <w:t>Agosto</w:t>
      </w:r>
      <w:proofErr w:type="gramEnd"/>
      <w:r>
        <w:rPr>
          <w:rFonts w:ascii="Arial" w:eastAsia="Arial" w:hAnsi="Arial" w:cs="Arial"/>
          <w:sz w:val="20"/>
          <w:szCs w:val="20"/>
        </w:rPr>
        <w:t xml:space="preserve"> de 2015, Tomo III </w:t>
      </w:r>
    </w:p>
    <w:p w14:paraId="0000005D"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Materia(s): Constitucional, Penal </w:t>
      </w:r>
    </w:p>
    <w:p w14:paraId="0000005E"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Tesis: VII.2o.P.3 P (10a.) </w:t>
      </w:r>
    </w:p>
    <w:p w14:paraId="0000005F"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Página: 2171 </w:t>
      </w:r>
    </w:p>
    <w:p w14:paraId="00000060" w14:textId="77777777" w:rsidR="00146885" w:rsidRDefault="00C169E1">
      <w:pPr>
        <w:jc w:val="both"/>
        <w:rPr>
          <w:rFonts w:ascii="Arial" w:eastAsia="Arial" w:hAnsi="Arial" w:cs="Arial"/>
          <w:sz w:val="20"/>
          <w:szCs w:val="20"/>
        </w:rPr>
      </w:pPr>
      <w:r>
        <w:rPr>
          <w:rFonts w:ascii="Arial" w:eastAsia="Arial" w:hAnsi="Arial" w:cs="Arial"/>
          <w:sz w:val="20"/>
          <w:szCs w:val="20"/>
        </w:rPr>
        <w:t xml:space="preserve">DERECHO A LA SALUD DE LOS INTERNOS EN UN CENTRO FEDERAL DE READAPTACIÓN SOCIAL. ACCIONES QUE EL JUEZ DE AMPARO DEBE EXIGIR A LAS AUTORIDADES RESPONSABLES PARA PRESERVAR LA CALIDAD DE VIDA DE LOS RECLUSOS ENFERMOS Y GESTIONES QUE ÉSTAS DEBEN REALIZAR CUANDO SE ACREDITE </w:t>
      </w:r>
      <w:r>
        <w:rPr>
          <w:rFonts w:ascii="Arial" w:eastAsia="Arial" w:hAnsi="Arial" w:cs="Arial"/>
          <w:sz w:val="20"/>
          <w:szCs w:val="20"/>
        </w:rPr>
        <w:lastRenderedPageBreak/>
        <w:t>QUE LA OPCIÓN MÁS ADECUADA PARA TRATAR SU PADECIMIENTO ES INCOMPATIBLE CON LAS POLÍTICAS PÚBLICAS EN MATERIA DE SALUD IMPLEMENTADAS EN DICHOS CENTROS.</w:t>
      </w:r>
    </w:p>
    <w:p w14:paraId="00000061" w14:textId="77777777" w:rsidR="00146885" w:rsidRDefault="00C169E1">
      <w:pPr>
        <w:jc w:val="both"/>
        <w:rPr>
          <w:rFonts w:ascii="Arial" w:eastAsia="Arial" w:hAnsi="Arial" w:cs="Arial"/>
          <w:sz w:val="20"/>
          <w:szCs w:val="20"/>
        </w:rPr>
      </w:pPr>
      <w:r>
        <w:rPr>
          <w:rFonts w:ascii="Arial" w:eastAsia="Arial" w:hAnsi="Arial" w:cs="Arial"/>
          <w:sz w:val="20"/>
          <w:szCs w:val="20"/>
        </w:rPr>
        <w:t>El marco normativo que integran los artículos 1o., 4o. y 18 de la Constitución Política de los Estados Unidos Mexicanos; 10 del Pacto Internacional de Derechos Civiles y Políticos; 12 del Pacto Internacional de Derechos Económicos, Sociales y Culturales; XI de la Declaración Americana de los Derechos y Deberes del Hombre; 1 del Protocolo Adicional a la Convención Americana sobre Derechos Humanos en Materia de Derechos Económicos, Sociales y Culturales "Protocolo de San Salvador"; 5 de los Principios Básicos para el Tratamiento de Reclusos aprobado por la Asamblea General de las Naciones Unidas en su resolución 45/111; 22, 24, 25, 26 y 62 de las Reglas Mínimas para el Tratamiento de los Reclusos; y, 17 del Reglamento del Órgano Administrativo Desconcentrado Prevención y Readaptación Social, garantiza el derecho fundamental a la salud a todo ser humano, a cuyo reconocimiento está obligado cualquier servidor público, aun cuando se trate de un interno, pues su protección no se merma, sino que el Estado tiene la obligación de procurarla. En ese tenor, se han dispuesto las citadas Reglas Mínimas para el Tratamiento de los Reclusos y el Conjunto de Principios para la Protección de Todas las Personas Sometidas a Cualquier Forma de Detención o Prisión. Por consiguiente, si el quejoso se encuentra recluido en un Centro Federal de Readaptación Social y no se le proporciona la atención médica que requiere, ello obliga al Juez de amparo a que, abordada la cuestión con plenitud y analizadas las implicaciones pronta y frontalmente, exija a la autoridad responsable que lo tenga a su disposición que acredite, con los exámenes médicos correspondientes, el estado de salud del quejoso, informando los datos que permitan identificar la atención médica que requiere, a fin de asegurar que la proporcionada es la que necesita, de acuerdo con su particular condición de salud, así como requerirle que proceda de inmediato a aplicarle los exámenes médicos correspondientes, para determinar el tipo de tratamiento médico adecuado que requiere, durante el tiempo que permanezca a su disposición. Lo anterior implica que la autoridad responsable considere cuál medida resulta más conveniente para poder brindar al quejoso el tratamiento médico apropiado a su padecimiento y, atento a su resultado, suministre los medicamentos o insumos básicos y esenciales para su oportuno tratamiento, en aras de preservar la calidad de vida del recluso. Además, en caso de que se acredite fehacientemente que la opción más adecuada es incompatible con las políticas públicas en materia de salud implementadas por el centro penitenciario en que guarda reclusión el quejoso, en virtud de involucrarse el derecho humano a la salud, la autoridad responsable deberá realizar las gestiones pertinentes para que sea atendido en algún hospital o en las clínicas del sector salud donde pueda recibir su tratamiento en las condiciones adecuadas e idóneas a su padecimiento.</w:t>
      </w:r>
    </w:p>
    <w:p w14:paraId="00000062" w14:textId="77777777" w:rsidR="00146885" w:rsidRDefault="00C169E1">
      <w:pPr>
        <w:jc w:val="both"/>
        <w:rPr>
          <w:rFonts w:ascii="Arial" w:eastAsia="Arial" w:hAnsi="Arial" w:cs="Arial"/>
          <w:sz w:val="20"/>
          <w:szCs w:val="20"/>
        </w:rPr>
      </w:pPr>
      <w:r>
        <w:rPr>
          <w:rFonts w:ascii="Arial" w:eastAsia="Arial" w:hAnsi="Arial" w:cs="Arial"/>
          <w:sz w:val="20"/>
          <w:szCs w:val="20"/>
        </w:rPr>
        <w:t>SEGUNDO TRIBUNAL COLEGIADO EN MATERIA PENAL DEL SÉPTIMO CIRCUITO.</w:t>
      </w:r>
    </w:p>
    <w:p w14:paraId="00000063" w14:textId="1A350C57" w:rsidR="00146885" w:rsidRDefault="00C169E1">
      <w:pPr>
        <w:jc w:val="both"/>
        <w:rPr>
          <w:rFonts w:ascii="Arial" w:eastAsia="Arial" w:hAnsi="Arial" w:cs="Arial"/>
          <w:sz w:val="20"/>
          <w:szCs w:val="20"/>
        </w:rPr>
      </w:pPr>
      <w:r>
        <w:rPr>
          <w:rFonts w:ascii="Arial" w:eastAsia="Arial" w:hAnsi="Arial" w:cs="Arial"/>
          <w:sz w:val="20"/>
          <w:szCs w:val="20"/>
        </w:rPr>
        <w:t>Amparo en revisión 50/2015. 21 de mayo de 2015. Unanimidad de votos. Ponente: Arturo Gómez Ochoa. Secretaria: Guadalupe Patricia Juárez Hernández.</w:t>
      </w:r>
    </w:p>
    <w:p w14:paraId="2CC1AA27" w14:textId="77777777" w:rsidR="003B3B35" w:rsidRPr="003B3B35" w:rsidRDefault="003B3B35" w:rsidP="003B3B35">
      <w:pPr>
        <w:jc w:val="both"/>
        <w:rPr>
          <w:rFonts w:ascii="Arial" w:eastAsia="Arial" w:hAnsi="Arial" w:cs="Arial"/>
          <w:sz w:val="20"/>
          <w:szCs w:val="20"/>
        </w:rPr>
      </w:pPr>
    </w:p>
    <w:p w14:paraId="1CA976C8"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Registro digital: 2000769</w:t>
      </w:r>
    </w:p>
    <w:p w14:paraId="2C3E9D9D"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Instancia: Tribunales Colegiados de Circuito</w:t>
      </w:r>
    </w:p>
    <w:p w14:paraId="79316A65"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Décima Época</w:t>
      </w:r>
    </w:p>
    <w:p w14:paraId="77CBA723"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Materias(s): Constitucional, Penal</w:t>
      </w:r>
    </w:p>
    <w:p w14:paraId="5AD7F30F"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Tesis: XXVII.1o.(VIII Región) 8 P (10a.)</w:t>
      </w:r>
    </w:p>
    <w:p w14:paraId="29945E58"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 xml:space="preserve">Fuente: Semanario Judicial de la Federación y su Gaceta. Libro VIII, </w:t>
      </w:r>
      <w:proofErr w:type="gramStart"/>
      <w:r w:rsidRPr="003B3B35">
        <w:rPr>
          <w:rFonts w:ascii="Arial" w:eastAsia="Arial" w:hAnsi="Arial" w:cs="Arial"/>
          <w:sz w:val="20"/>
          <w:szCs w:val="20"/>
        </w:rPr>
        <w:t>Mayo</w:t>
      </w:r>
      <w:proofErr w:type="gramEnd"/>
      <w:r w:rsidRPr="003B3B35">
        <w:rPr>
          <w:rFonts w:ascii="Arial" w:eastAsia="Arial" w:hAnsi="Arial" w:cs="Arial"/>
          <w:sz w:val="20"/>
          <w:szCs w:val="20"/>
        </w:rPr>
        <w:t xml:space="preserve"> de 2012, Tomo 2, página 1857</w:t>
      </w:r>
    </w:p>
    <w:p w14:paraId="3BF40BEB"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Tipo: Aislada</w:t>
      </w:r>
    </w:p>
    <w:p w14:paraId="1C7A07D2"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DERECHO A LA PROTECCIÓN DE LA SALUD DE PERSONAS EN PRISIÓN PREVENTIVA. CORRESPONDE AL JUEZ O MAGISTRADO QUE TENGA INTERVENCIÓN EN EL PROCESO PROVEER LAS DILIGENCIAS NECESARIAS PARA GARANTIZARLO, INCLUSIVE CUANDO SE EJECUTE LA SENTENCIA ANTE LA AUTORIDAD ADMINISTRATIVA.</w:t>
      </w:r>
    </w:p>
    <w:p w14:paraId="371ED185" w14:textId="735C20B3"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Conforme a los artículos 1o., párrafos primero y tercero, 4o., párrafo tercero y 18 de la Constitución Política de los Estados Unidos Mexicanos todas las personas gozarán de los derechos humanos reconocidos en la Constitución y en los tratados internacionales de los que el Estado Mexicano sea parte; asimismo, imponen la obligación a todas las autoridades de promover, respetar, proteger y garantizar los derechos humanos, destacando entre ellos el de la protección a la salud, cuyos titulares son todos los seres humanos, incluidas las personas sujetas a prisión preventiva, quienes siguen gozando de éste. Por otro lado, el sistema penitenciario debe organizarse sobre la base del respeto a los derechos humanos y sobre la protección a la salud de las personas privadas de la libertad, inclusive los artículos 22, 23, 24, 25, 26 y 62 de las Reglas Mínimas para el Tratamiento de los Reclusos y 24 del Conjunto de Principios para la Protección de todas las Personas Sometidas a Cualquier Forma de Detención o Prisión, adoptados por las Naciones Unidas, establecen la obligación de contar con médicos calificados en todo establecimiento de reclusión, los cuales velarán por la salud física y mental de los internos, quienes tienen en todo tiempo el derecho a recibir gratuitamente atención y tratamiento médico cada vez que sea necesario. De lo anterior se concluye que el derecho a la protección de la salud de un inculpado recluido en un centro penitenciario significa que cuando éste tenga alguna enfermedad o padecimiento que amerite atención y tratamiento médico, el Juez o Magistrado que lo tenga a su disposición está obligado a proveer las diligencias necesarias para vigilar y garantizar que en ese lugar el detenido las reciba adecuada y oportunamente, pues en virtud de sus mandatos jurisdiccionales se encuentra privado de su libertad, incluso en la sentencia definitiva al poner al inculpado a disposición de la autoridad administrativa que ejecute la pena, deberá ordenar a ésta proporcione la asistencia médica necesaria respecto de las enfermedades y heridas que presente el acusado durante el tiempo que permanezca a su disposición.</w:t>
      </w:r>
    </w:p>
    <w:p w14:paraId="3458A5F2"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PRIMER TRIBUNAL COLEGIADO DE CIRCUITO DEL CENTRO AUXILIAR DE LA OCTAVA REGIÓN.</w:t>
      </w:r>
    </w:p>
    <w:p w14:paraId="6C3B5979" w14:textId="1349054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lastRenderedPageBreak/>
        <w:t xml:space="preserve">Amparo directo 798/2011. 30 de noviembre de 2011. Unanimidad de votos. Ponente: José </w:t>
      </w:r>
      <w:proofErr w:type="spellStart"/>
      <w:r w:rsidRPr="003B3B35">
        <w:rPr>
          <w:rFonts w:ascii="Arial" w:eastAsia="Arial" w:hAnsi="Arial" w:cs="Arial"/>
          <w:sz w:val="20"/>
          <w:szCs w:val="20"/>
        </w:rPr>
        <w:t>Ybraín</w:t>
      </w:r>
      <w:proofErr w:type="spellEnd"/>
      <w:r w:rsidRPr="003B3B35">
        <w:rPr>
          <w:rFonts w:ascii="Arial" w:eastAsia="Arial" w:hAnsi="Arial" w:cs="Arial"/>
          <w:sz w:val="20"/>
          <w:szCs w:val="20"/>
        </w:rPr>
        <w:t xml:space="preserve"> Hernández Lima. Secretario: Edgar Bruno </w:t>
      </w:r>
      <w:proofErr w:type="spellStart"/>
      <w:r w:rsidRPr="003B3B35">
        <w:rPr>
          <w:rFonts w:ascii="Arial" w:eastAsia="Arial" w:hAnsi="Arial" w:cs="Arial"/>
          <w:sz w:val="20"/>
          <w:szCs w:val="20"/>
        </w:rPr>
        <w:t>Castrezana</w:t>
      </w:r>
      <w:proofErr w:type="spellEnd"/>
      <w:r w:rsidRPr="003B3B35">
        <w:rPr>
          <w:rFonts w:ascii="Arial" w:eastAsia="Arial" w:hAnsi="Arial" w:cs="Arial"/>
          <w:sz w:val="20"/>
          <w:szCs w:val="20"/>
        </w:rPr>
        <w:t xml:space="preserve"> Moro.</w:t>
      </w:r>
    </w:p>
    <w:p w14:paraId="3BE46C38" w14:textId="77777777" w:rsidR="003B3B35" w:rsidRPr="003B3B35" w:rsidRDefault="003B3B35" w:rsidP="003B3B35">
      <w:pPr>
        <w:jc w:val="both"/>
        <w:rPr>
          <w:rFonts w:ascii="Arial" w:eastAsia="Arial" w:hAnsi="Arial" w:cs="Arial"/>
          <w:sz w:val="20"/>
          <w:szCs w:val="20"/>
        </w:rPr>
      </w:pPr>
    </w:p>
    <w:p w14:paraId="45188486"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Registro digital: 2008053</w:t>
      </w:r>
    </w:p>
    <w:p w14:paraId="58A0DCE6"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Instancia: Tribunales Colegiados de Circuito</w:t>
      </w:r>
    </w:p>
    <w:p w14:paraId="2E4743B0"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Décima Época</w:t>
      </w:r>
    </w:p>
    <w:p w14:paraId="7EFC927F"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Materias(s): Constitucional, Penal</w:t>
      </w:r>
    </w:p>
    <w:p w14:paraId="3A8D10FE"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Tesis: I.9o.P.69 P (10a.)</w:t>
      </w:r>
    </w:p>
    <w:p w14:paraId="50D1A7AE"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 xml:space="preserve">Fuente: Gaceta del Semanario Judicial de la Federación. Libro 12, </w:t>
      </w:r>
      <w:proofErr w:type="gramStart"/>
      <w:r w:rsidRPr="003B3B35">
        <w:rPr>
          <w:rFonts w:ascii="Arial" w:eastAsia="Arial" w:hAnsi="Arial" w:cs="Arial"/>
          <w:sz w:val="20"/>
          <w:szCs w:val="20"/>
        </w:rPr>
        <w:t>Noviembre</w:t>
      </w:r>
      <w:proofErr w:type="gramEnd"/>
      <w:r w:rsidRPr="003B3B35">
        <w:rPr>
          <w:rFonts w:ascii="Arial" w:eastAsia="Arial" w:hAnsi="Arial" w:cs="Arial"/>
          <w:sz w:val="20"/>
          <w:szCs w:val="20"/>
        </w:rPr>
        <w:t xml:space="preserve"> de 2014, Tomo IV, página 2928</w:t>
      </w:r>
    </w:p>
    <w:p w14:paraId="161A9C06"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Tipo: Aislada</w:t>
      </w:r>
    </w:p>
    <w:p w14:paraId="15E0558B"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 xml:space="preserve">DERECHO DE ACCESO, DISPOSICIÓN Y SANEAMIENTO DEL AGUA PARA CONSUMO PERSONAL Y DOMÉSTICO, EN FORMA SUFICIENTE, SALUBRE, ACEPTABLE Y ASEQUIBLE. TRATÁNDOSE DE PERSONAS PRIVADAS DE LA LIBERTAD, AQUÉL DEBE ANALIZARSE A LA LUZ DE LOS PRINCIPIOS PLASMADOS EN LA CONSTITUCIÓN FEDERAL Y EN LOS TRATADOS INTERNACIONALES, A PARTIR DE UNA INTERPRETACIÓN MÁS AMPLIA QUE LES FAVOREZCA EN TODO MOMENTO (APLICACIÓN DEL PRINCIPIO </w:t>
      </w:r>
      <w:proofErr w:type="gramStart"/>
      <w:r w:rsidRPr="003B3B35">
        <w:rPr>
          <w:rFonts w:ascii="Arial" w:eastAsia="Arial" w:hAnsi="Arial" w:cs="Arial"/>
          <w:sz w:val="20"/>
          <w:szCs w:val="20"/>
        </w:rPr>
        <w:t>PRO PERSONA</w:t>
      </w:r>
      <w:proofErr w:type="gramEnd"/>
      <w:r w:rsidRPr="003B3B35">
        <w:rPr>
          <w:rFonts w:ascii="Arial" w:eastAsia="Arial" w:hAnsi="Arial" w:cs="Arial"/>
          <w:sz w:val="20"/>
          <w:szCs w:val="20"/>
        </w:rPr>
        <w:t xml:space="preserve"> PREVISTO EN EL ARTÍCULO 1o. DE LA CONSTITUCIÓN FEDERAL).</w:t>
      </w:r>
    </w:p>
    <w:p w14:paraId="28FFF69A" w14:textId="42EFB45D"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Con base en las reformas constitucionales en materia de derechos humanos, de 10 de junio de 2011, en vigor a partir del día siguiente, en términos del artículo 1o., todas las personas gozarán de los derechos humanos reconocidos en la Constitución y en los tratados internacionales de los que el Estado Mexicano sea parte. En relación con el derecho de acceso, disposición y saneamiento de agua para consumo personal y doméstico en forma suficiente, salubre, aceptable y asequible, el artículo 4o. constitucional establece que el Estado lo garantizará y la ley definirá las bases, apoyos y modalidades para el acceso y uso equitativo y sustentable de los recursos hídricos, estableciendo la participación de la Federación, las entidades federativas y los Municipios. Luego, respecto de las personas privadas de la libertad, este derecho está reconocido en instrumentos internacionales, informes y documentos de órganos autorizados como la Observación General No. 15 del Comité de Naciones Unidas de Derechos Económicos, Sociales y Culturales -sobre el derecho al agua-; las Reglas Mínimas para el tratamiento de los Reclusos; Principios y Buenas Prácticas sobre la Protección de las Personas Privadas de la Libertad en las Américas; el Informe sobre los Derechos Humanos de las Personas Privadas de la Libertad en las Américas; Comité Internacional de la Cruz Roja y Corte Interamericana de Derechos Humanos -Caso Vélez Loor vs. Panamá-. En concordancia, el Comité de Derechos Económicos, Sociales y Culturales elaboró la Observación General Número 15, de noviembre de 2002, en la que precisa que el vital líquido es un recurso natural limitado y un bien público fundamental para la vida y la salud, y que el derecho humano al agua es indispensable para vivir dignamente y condición previa para la realización de otros derechos humanos. En este sentido, y en correspondencia con el "principio pro persona", conforme al cual la interpretación jurídica siempre debe buscar el mayor beneficio para el hombre, el derecho humano al agua, es aquel a disponer de la suficiente, salubre, aceptable, accesible y asequible para el uso personal y doméstico; un abastecimiento adecuado es necesario para evitar la muerte, y para satisfacer las necesidades de consumo, cocina e higiene personal y doméstica, lo que se logra con el abastecimiento de agua que de cada persona debe ser continuo y suficiente para los usos personales y domésticos; la cantidad disponible para cada persona debería corresponder a las directrices de la Organización Mundial de la Salud; por lo que, el agua, las instalaciones y los servicios deben ser accesibles para todos, sin discriminación alguna, dentro de la jurisdicción del Estado Parte. Por ello, si el agua y los servicios e instalaciones deben ser accesibles a todos de hecho y de derecho, incluso a los sectores más vulnerables y marginados de la población, sin discriminación alguna, a fin de garantizar la tutela de ese derecho humano, los Estados Partes deben adoptar medidas para eliminar la discriminación cuando se prive a las personas de los medios o derechos necesarios para ejercer su derecho al agua; además, deben velar porque la asignación de los recursos de agua y las inversiones, faciliten su acceso a todos los miembros de la sociedad; pues las transformaciones no deben ser en beneficio de una fracción privilegiada de la población, sino invertirse en servicios e instalaciones que redunden a favor de un sector más amplio, conforme a una interpretación no restrictiva, atendiendo al principio pro homine, que permite acudir a una interpretación del derecho al agua acorde con los principios sustentados en la Constitución Federal y en los derechos humanos contenidos en los instrumentos internacionales referidos, a partir de una interpretación que favorezca en todo tiempo a las personas la protección más amplia.</w:t>
      </w:r>
    </w:p>
    <w:p w14:paraId="7EA442DD"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NOVENO TRIBUNAL COLEGIADO EN MATERIA PENAL DEL PRIMER CIRCUITO.</w:t>
      </w:r>
    </w:p>
    <w:p w14:paraId="460339C7" w14:textId="00E73B7D"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Amparo en revisión 158/2014. 2 de octubre de 2014. Unanimidad de votos. Ponente: Emma Meza Fonseca. Secretario: Martín Muñoz Ortiz.</w:t>
      </w:r>
    </w:p>
    <w:p w14:paraId="04CC5659"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Nota: Por ejecutoria del 31 de mayo de 2017, la Primera Sala declaró inexistente la contradicción de tesis 180/2016 derivada de la denuncia de la que fue objeto el criterio contenido en esta tesis, al estimarse que no son discrepantes los criterios materia de la denuncia respectiva.</w:t>
      </w:r>
    </w:p>
    <w:p w14:paraId="2E1939A6"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Esta tesis se publicó el viernes 28 de noviembre de 2014 a las 10:05 horas en el Semanario Judicial de la Federación.</w:t>
      </w:r>
    </w:p>
    <w:p w14:paraId="18C55A51" w14:textId="77777777" w:rsidR="003B3B35" w:rsidRPr="003B3B35" w:rsidRDefault="003B3B35" w:rsidP="003B3B35">
      <w:pPr>
        <w:jc w:val="both"/>
        <w:rPr>
          <w:rFonts w:ascii="Arial" w:eastAsia="Arial" w:hAnsi="Arial" w:cs="Arial"/>
          <w:sz w:val="20"/>
          <w:szCs w:val="20"/>
        </w:rPr>
      </w:pPr>
    </w:p>
    <w:p w14:paraId="66269410"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Registro digital: 2008054</w:t>
      </w:r>
    </w:p>
    <w:p w14:paraId="710B2451"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Instancia: Tribunales Colegiados de Circuito</w:t>
      </w:r>
    </w:p>
    <w:p w14:paraId="537D36F4"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Décima Época</w:t>
      </w:r>
    </w:p>
    <w:p w14:paraId="05B20E7A"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Materias(s): Constitucional, Penal</w:t>
      </w:r>
    </w:p>
    <w:p w14:paraId="1AE21E03"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lastRenderedPageBreak/>
        <w:t>Tesis: I.9o.P.68 P (10a.)</w:t>
      </w:r>
    </w:p>
    <w:p w14:paraId="6FA61BB3"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 xml:space="preserve">Fuente: Gaceta del Semanario Judicial de la Federación. Libro 12, </w:t>
      </w:r>
      <w:proofErr w:type="gramStart"/>
      <w:r w:rsidRPr="003B3B35">
        <w:rPr>
          <w:rFonts w:ascii="Arial" w:eastAsia="Arial" w:hAnsi="Arial" w:cs="Arial"/>
          <w:sz w:val="20"/>
          <w:szCs w:val="20"/>
        </w:rPr>
        <w:t>Noviembre</w:t>
      </w:r>
      <w:proofErr w:type="gramEnd"/>
      <w:r w:rsidRPr="003B3B35">
        <w:rPr>
          <w:rFonts w:ascii="Arial" w:eastAsia="Arial" w:hAnsi="Arial" w:cs="Arial"/>
          <w:sz w:val="20"/>
          <w:szCs w:val="20"/>
        </w:rPr>
        <w:t xml:space="preserve"> de 2014, Tomo IV, página 2930</w:t>
      </w:r>
    </w:p>
    <w:p w14:paraId="52818E39"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Tipo: Aislada</w:t>
      </w:r>
    </w:p>
    <w:p w14:paraId="4F3A05A3"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DERECHO FUNDAMENTAL AL AGUA POTABLE. AL SER LAS PERSONAS PRIVADAS DE LA LIBERTAD SUJETOS ESPECIALMENTE VULNERABLES, LAS AUTORIDADES CARCELARIAS DEBEN GARANTIZARLO Y REFORZARLO EN LOS CENTROS DE RECLUSIÓN, CON CRITERIOS DE DISPONIBILIDAD, CALIDAD Y ACCESIBILIDAD.</w:t>
      </w:r>
    </w:p>
    <w:p w14:paraId="437CD89D" w14:textId="66B182B1"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El agua como recurso imprescindible para los seres humanos cumple primordialmente la necesidad de consumo y usos domésticos de todos los individuos. Así, en la asignación de los recursos hídricos debe concederse prioridad al derecho a utilizarla cuando se pretenda con su suministro garantizar los derechos fundamentales a la vida, salud, dignidad humana y alimentación. Por tanto, al ser necesaria para fines domésticos o personales, o para evitar el hambre y las enfermedades, su suministro deberá hacerse prioritariamente. Al respecto,  el Comité de Derechos Económicos, Sociales y Culturales ha sostenido que si bien el derecho al agua potable es aplicable a todos universalmente, los Estados deben prestar especial atención a las personas que tradicionalmente han tenido dificultades para ejercerlo; y respecto de las personas privadas de la libertad, establece que el Estado tiene el deber de adoptar medidas con el fin de que los presos tengan agua suficiente y de calidad para atender sus necesidades diarias, teniendo en cuenta las prescripciones del derecho internacional humanitario y las reglas mínimas para el tratamiento de los reclusos. Por lo que, al encontrarse los internos bajo la custodia del Estado, en virtud de la especial relación de sujeción, deben ser las autoridades carcelarias las que garanticen el derecho fundamental al agua con criterios de disponibilidad, calidad y accesibilidad, pues las personas privadas de la libertad no cuentan con una opción distinta a la administración para alcanzar la plena realización de su derecho fundamental al agua al interior de los penales, razón que justifica que, por tratarse de sujetos especialmente vulnerables, la garantía de su derecho deba ser reforzada, porque quienes se encuentran obligados a garantizar el derecho al agua de los reclusos -autoridades penitenciarias- asumen reiteradamente una actitud de desidia respecto de su obligación de garantizar este derecho en los niveles mínimos esenciales que permitan a los internos subsistir al interior de las prisiones del país de forma digna y humana.</w:t>
      </w:r>
    </w:p>
    <w:p w14:paraId="278EDE6C"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NOVENO TRIBUNAL COLEGIADO EN MATERIA PENAL DEL PRIMER CIRCUITO.</w:t>
      </w:r>
    </w:p>
    <w:p w14:paraId="2EF7917A"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Amparo en revisión 158/2014. 2 de octubre de 2014. Unanimidad de votos. Ponente: Emma Meza Fonseca. Secretario: Martín Muñoz Ortiz.</w:t>
      </w:r>
    </w:p>
    <w:p w14:paraId="6A94D0A8"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Esta tesis se publicó el viernes 28 de noviembre de 2014 a las 10:05 horas en el Semanario Judicial de la Federación.</w:t>
      </w:r>
    </w:p>
    <w:p w14:paraId="6A15A6FA" w14:textId="77777777" w:rsidR="003B3B35" w:rsidRPr="003B3B35" w:rsidRDefault="003B3B35" w:rsidP="003B3B35">
      <w:pPr>
        <w:jc w:val="both"/>
        <w:rPr>
          <w:rFonts w:ascii="Arial" w:eastAsia="Arial" w:hAnsi="Arial" w:cs="Arial"/>
          <w:sz w:val="20"/>
          <w:szCs w:val="20"/>
        </w:rPr>
      </w:pPr>
    </w:p>
    <w:p w14:paraId="5BB3BEE1"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Registro digital: 2015343</w:t>
      </w:r>
    </w:p>
    <w:p w14:paraId="19AE9375"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Instancia: Tribunales Colegiados de Circuito</w:t>
      </w:r>
    </w:p>
    <w:p w14:paraId="595BC18D"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Décima Época</w:t>
      </w:r>
    </w:p>
    <w:p w14:paraId="301D1417"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Materias(s): Constitucional</w:t>
      </w:r>
    </w:p>
    <w:p w14:paraId="66989656"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Tesis: I.7o.A.2 CS (10a.)</w:t>
      </w:r>
    </w:p>
    <w:p w14:paraId="06CC553C"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 xml:space="preserve">Fuente: Gaceta del Semanario Judicial de la Federación. Libro 47, </w:t>
      </w:r>
      <w:proofErr w:type="gramStart"/>
      <w:r w:rsidRPr="003B3B35">
        <w:rPr>
          <w:rFonts w:ascii="Arial" w:eastAsia="Arial" w:hAnsi="Arial" w:cs="Arial"/>
          <w:sz w:val="20"/>
          <w:szCs w:val="20"/>
        </w:rPr>
        <w:t>Octubre</w:t>
      </w:r>
      <w:proofErr w:type="gramEnd"/>
      <w:r w:rsidRPr="003B3B35">
        <w:rPr>
          <w:rFonts w:ascii="Arial" w:eastAsia="Arial" w:hAnsi="Arial" w:cs="Arial"/>
          <w:sz w:val="20"/>
          <w:szCs w:val="20"/>
        </w:rPr>
        <w:t xml:space="preserve"> de 2017, Tomo IV, página 2432</w:t>
      </w:r>
    </w:p>
    <w:p w14:paraId="67EE992A"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Tipo: Aislada</w:t>
      </w:r>
    </w:p>
    <w:p w14:paraId="4776CD34"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DERECHO FUNDAMENTAL A LA PROTECCIÓN DE LA SALUD. FORMA DE OBTENER SU EJERCICIO PLENO, TRATÁNDOSE DE PERSONAS RECLUIDAS EN LOS CENTROS DE REINSERCIÓN SOCIAL.</w:t>
      </w:r>
    </w:p>
    <w:p w14:paraId="473B999F" w14:textId="2C26C71E"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 xml:space="preserve">Los artículos 18 de la Constitución Política de los Estados Unidos Mexicanos; 25, numeral 1, de la Declaración Universal de Derechos Humanos; 12 del Pacto Internacional de Derechos Económicos, Sociales y Culturales; XI de la Declaración Americana de los Derechos y Deberes del Hombre; 9 y 10 del Protocolo Adicional a la Convención Americana sobre Derechos Humanos en Materia de Derechos Económicos, Sociales y Culturales "Protocolo de San Salvador"; así como los Principios y Buenas Prácticas sobre Protección de las Personas Privadas de Libertad en las Américas, emitidos por la Comisión Interamericana de Derechos Humanos, ponen de manifiesto que el Constituyente Federal y la comunidad internacional han tenido como tarea primordial, la creación de normas cuya finalidad es obtener el ejercicio pleno del derecho fundamental a la protección de la salud, a través del establecimiento de reglas obligatorias para el Estado, tendentes a la prestación del servicio médico de prevención y asistencial de la salud física y mental de las personas sujetas a su jurisdicción. Esa obligación se maximiza tratándose de grupos vulnerables de la sociedad, como son aquellos integrados por personas recluidas en los centros de reinserción social, pues carecen de medios propios para acudir libremente a los servicios médicos públicos o particulares para atender sus padecimientos; de ahí que, en ese aspecto, dependen absolutamente de las autoridades penitenciarias. Por tanto, los entes gubernamentales encargados de la administración de los centros de </w:t>
      </w:r>
      <w:proofErr w:type="gramStart"/>
      <w:r w:rsidRPr="003B3B35">
        <w:rPr>
          <w:rFonts w:ascii="Arial" w:eastAsia="Arial" w:hAnsi="Arial" w:cs="Arial"/>
          <w:sz w:val="20"/>
          <w:szCs w:val="20"/>
        </w:rPr>
        <w:t>reclusión,</w:t>
      </w:r>
      <w:proofErr w:type="gramEnd"/>
      <w:r w:rsidRPr="003B3B35">
        <w:rPr>
          <w:rFonts w:ascii="Arial" w:eastAsia="Arial" w:hAnsi="Arial" w:cs="Arial"/>
          <w:sz w:val="20"/>
          <w:szCs w:val="20"/>
        </w:rPr>
        <w:t xml:space="preserve"> deben privilegiar el destino de los recursos para contar con instalaciones adecuadas y personal calificado para prestar el servicio mencionado, en coordinación permanente y eficaz con el sistema de salud pública.</w:t>
      </w:r>
    </w:p>
    <w:p w14:paraId="548149CB"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SÉPTIMO TRIBUNAL COLEGIADO EN MATERIA ADMINISTRATIVA DEL PRIMER CIRCUITO.</w:t>
      </w:r>
    </w:p>
    <w:p w14:paraId="7EF8D333"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Amparo en revisión 133/2017. 1 de junio de 2017. Unanimidad de votos. Ponente: Alejandro Sergio González Bernabé. Secretario: Gustavo Naranjo Espinosa.</w:t>
      </w:r>
    </w:p>
    <w:p w14:paraId="2ACB3F4B"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Esta tesis se publicó el viernes 20 de octubre de 2017 a las 10:30 horas en el Semanario Judicial de la Federación.</w:t>
      </w:r>
    </w:p>
    <w:p w14:paraId="5247EC26" w14:textId="77777777" w:rsidR="003B3B35" w:rsidRPr="003B3B35" w:rsidRDefault="003B3B35" w:rsidP="003B3B35">
      <w:pPr>
        <w:jc w:val="both"/>
        <w:rPr>
          <w:rFonts w:ascii="Arial" w:eastAsia="Arial" w:hAnsi="Arial" w:cs="Arial"/>
          <w:sz w:val="20"/>
          <w:szCs w:val="20"/>
        </w:rPr>
      </w:pPr>
    </w:p>
    <w:p w14:paraId="2C3B47B8"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Registro digital: 2018488</w:t>
      </w:r>
    </w:p>
    <w:p w14:paraId="793B367B"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Instancia: Tribunales Colegiados de Circuito</w:t>
      </w:r>
    </w:p>
    <w:p w14:paraId="6FA60850"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lastRenderedPageBreak/>
        <w:t>Décima Época</w:t>
      </w:r>
    </w:p>
    <w:p w14:paraId="4F99DA2D"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Materias(s): Común, Penal</w:t>
      </w:r>
    </w:p>
    <w:p w14:paraId="5C53C697"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Tesis: XXV.3o.2 P (10a.)</w:t>
      </w:r>
    </w:p>
    <w:p w14:paraId="14F66B52"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 xml:space="preserve">Fuente: Gaceta del Semanario Judicial de la Federación. Libro 60, </w:t>
      </w:r>
      <w:proofErr w:type="gramStart"/>
      <w:r w:rsidRPr="003B3B35">
        <w:rPr>
          <w:rFonts w:ascii="Arial" w:eastAsia="Arial" w:hAnsi="Arial" w:cs="Arial"/>
          <w:sz w:val="20"/>
          <w:szCs w:val="20"/>
        </w:rPr>
        <w:t>Noviembre</w:t>
      </w:r>
      <w:proofErr w:type="gramEnd"/>
      <w:r w:rsidRPr="003B3B35">
        <w:rPr>
          <w:rFonts w:ascii="Arial" w:eastAsia="Arial" w:hAnsi="Arial" w:cs="Arial"/>
          <w:sz w:val="20"/>
          <w:szCs w:val="20"/>
        </w:rPr>
        <w:t xml:space="preserve"> de 2018, Tomo III, página 2170</w:t>
      </w:r>
    </w:p>
    <w:p w14:paraId="4C7FE1CF"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Tipo: Aislada</w:t>
      </w:r>
    </w:p>
    <w:p w14:paraId="6106A4CE"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ATENCIÓN MÉDICA ADECUADA EN LOS CENTROS DE RECLUSIÓN. SI EL QUEJOSO INTERNO RECLAMA SU FALTA O LA OMISIÓN DE LA AUTORIDAD RESPONSABLE DE PROPORCIONARLA Y SOLICITA EL OTORGAMIENTO DE LA SUSPENSIÓN, LA CARGA DE LA PRUEBA PARA DESVIRTUAR DICHO ACTO EN EL INCIDENTE RESPECTIVO CORRESPONDE A ÉSTA (DIRECTOR DEL CENTRO DE RECLUSIÓN), AL SER GARANTE DE LOS INDIVIDUOS QUE SE ENCUENTRAN BAJO SU CUSTODIA Y CON BASE EN EL PRINCIPIO LÓGICO DE LA PRUEBA.</w:t>
      </w:r>
    </w:p>
    <w:p w14:paraId="68DCD7EE" w14:textId="35A8EA06"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La Corte Interamericana de Derechos Humanos en el caso Cabrera García y Montiel Flores Vs. México, estableció que el Estado es responsable –en su condición de garante– de los derechos reconocidos en la Convención Americana sobre Derechos Humanos, así como de la observancia del derecho a la integridad personal de todo individuo que se encuentra bajo su custodia; de ahí que siempre que una persona sea detenida en un estado de salud normal y, posteriormente, aparezca con afectaciones a ésta, es obligación del Estado proveer una explicación creíble de esa situación. Por su parte, la Suprema Corte de Justicia de la Nación, en diferentes precedentes dispuso que conforme al "principio lógico de la prueba", la carga probatoria recae en quien tiene mejor capacidad para probar. En este contexto, de la interpretación de los artículos 28, 29 y 49 del Reglamento de los Centros Federales de Readaptación Social, se advierte que en dichos sitios de reclusión debe existir un titular del área de servicios médicos, el cual será encargado de proporcionar a los internos la atención médica necesaria y se encuentra subordinado jerárquicamente al director general de dicha institución; además, dicho servidor público debe integrar un expediente médico de cada interno en el que se dé seguimiento a su estado físico. De modo que la carga probatoria de comprobar si a un recluso le ha sido brindado el tratamiento médico adecuado, corresponde al titular del centro de reclusión, así como a los encargados del área de servicios médicos (autoridad responsable), ya que éstos se encuentran en mejores condiciones de demostrarlo, amén de que las personas privadas de su libertad, por su propia condición, no tienen modo de llevar un registro sobre su salud o tratamientos brindados; máxime que esa potestad penitenciaria es garante de los individuos que se encuentran bajo su custodia; por tanto, es su obligación dar una explicación razonable sobre si éstos han sufrido alteración en su integridad corporal, es decir, sobre su estado de salud y, en el marco del incidente de suspensión derivado de un juicio de amparo, desvirtuar la existencia del acto que se le reclama, consistente éste en la falta u omisión de atención médica adecuada. Considerar lo contrario, es decir, que la carga probatoria es de los internos, haría nugatorio su acceso a la justicia para proteger su estado de salud óptimo, pues conlleva mayor complejidad para dicho grupo comprobar su dolencia por su estado de vulnerabilidad, al no contar con el expediente clínico que tiene en su poder la autoridad, ni con el acceso a servicios de salud externos de modo directo.</w:t>
      </w:r>
    </w:p>
    <w:p w14:paraId="7B54BF84"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TERCER TRIBUNAL COLEGIADO DEL VIGÉSIMO QUINTO CIRCUITO.</w:t>
      </w:r>
    </w:p>
    <w:p w14:paraId="7D442708"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 xml:space="preserve">Incidente de suspensión (revisión) 49/2018. 30 de agosto de 2018. Unanimidad de votos. Ponente: Miguel Ángel Álvarez Bibiano. Secretario: Eduardo Alfredo </w:t>
      </w:r>
      <w:proofErr w:type="spellStart"/>
      <w:r w:rsidRPr="003B3B35">
        <w:rPr>
          <w:rFonts w:ascii="Arial" w:eastAsia="Arial" w:hAnsi="Arial" w:cs="Arial"/>
          <w:sz w:val="20"/>
          <w:szCs w:val="20"/>
        </w:rPr>
        <w:t>Herreman</w:t>
      </w:r>
      <w:proofErr w:type="spellEnd"/>
      <w:r w:rsidRPr="003B3B35">
        <w:rPr>
          <w:rFonts w:ascii="Arial" w:eastAsia="Arial" w:hAnsi="Arial" w:cs="Arial"/>
          <w:sz w:val="20"/>
          <w:szCs w:val="20"/>
        </w:rPr>
        <w:t xml:space="preserve"> Ávalos.</w:t>
      </w:r>
    </w:p>
    <w:p w14:paraId="3A9A5651"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 xml:space="preserve">Esta tesis se publicó el viernes 30 de noviembre de 2018 a las </w:t>
      </w:r>
      <w:proofErr w:type="gramStart"/>
      <w:r w:rsidRPr="003B3B35">
        <w:rPr>
          <w:rFonts w:ascii="Arial" w:eastAsia="Arial" w:hAnsi="Arial" w:cs="Arial"/>
          <w:sz w:val="20"/>
          <w:szCs w:val="20"/>
        </w:rPr>
        <w:t>10:41  horas</w:t>
      </w:r>
      <w:proofErr w:type="gramEnd"/>
      <w:r w:rsidRPr="003B3B35">
        <w:rPr>
          <w:rFonts w:ascii="Arial" w:eastAsia="Arial" w:hAnsi="Arial" w:cs="Arial"/>
          <w:sz w:val="20"/>
          <w:szCs w:val="20"/>
        </w:rPr>
        <w:t xml:space="preserve">  en el Semanario Judicial de la Federación.</w:t>
      </w:r>
    </w:p>
    <w:p w14:paraId="4DEE375E" w14:textId="77777777" w:rsidR="003B3B35" w:rsidRPr="003B3B35" w:rsidRDefault="003B3B35" w:rsidP="003B3B35">
      <w:pPr>
        <w:jc w:val="both"/>
        <w:rPr>
          <w:rFonts w:ascii="Arial" w:eastAsia="Arial" w:hAnsi="Arial" w:cs="Arial"/>
          <w:sz w:val="20"/>
          <w:szCs w:val="20"/>
        </w:rPr>
      </w:pPr>
    </w:p>
    <w:p w14:paraId="46CEF81A"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Registro digital: 2018906</w:t>
      </w:r>
    </w:p>
    <w:p w14:paraId="0D10C6F4"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Instancia: Tribunales Colegiados de Circuito</w:t>
      </w:r>
    </w:p>
    <w:p w14:paraId="57AD3962"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Décima Época</w:t>
      </w:r>
    </w:p>
    <w:p w14:paraId="2B7F4E07"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Materias(s): Común, Penal</w:t>
      </w:r>
    </w:p>
    <w:p w14:paraId="4DE12BD3"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Tesis: II.2o.P.78 P (10a.)</w:t>
      </w:r>
    </w:p>
    <w:p w14:paraId="525B09DB"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 xml:space="preserve">Fuente: Gaceta del Semanario Judicial de la Federación. Libro 62, </w:t>
      </w:r>
      <w:proofErr w:type="gramStart"/>
      <w:r w:rsidRPr="003B3B35">
        <w:rPr>
          <w:rFonts w:ascii="Arial" w:eastAsia="Arial" w:hAnsi="Arial" w:cs="Arial"/>
          <w:sz w:val="20"/>
          <w:szCs w:val="20"/>
        </w:rPr>
        <w:t>Enero</w:t>
      </w:r>
      <w:proofErr w:type="gramEnd"/>
      <w:r w:rsidRPr="003B3B35">
        <w:rPr>
          <w:rFonts w:ascii="Arial" w:eastAsia="Arial" w:hAnsi="Arial" w:cs="Arial"/>
          <w:sz w:val="20"/>
          <w:szCs w:val="20"/>
        </w:rPr>
        <w:t xml:space="preserve"> de 2019, Tomo IV, página 2594</w:t>
      </w:r>
    </w:p>
    <w:p w14:paraId="0995E5FC"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Tipo: Aislada</w:t>
      </w:r>
    </w:p>
    <w:p w14:paraId="56A4BCB4"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 xml:space="preserve">PERSONAS PRIVADAS DE SU LIBERTAD EN UN CENTRO DE RECLUSIÓN. SI RECLAMAN ACTOS RELACIONADOS CON LAS CONDICIONES DE SU INTERNAMIENTO QUE AFECTAN DERECHOS SUSTANTIVOS, CON CONSECUENCIAS IRREVERSIBLES O FATALES QUE PONGAN EN RIESGO SU VIDA, SU SALUD O SU INTEGRIDAD FÍSICA, SE ACTUALIZA UNA EXCEPCIÓN AL PRINCIPIO DE DEFINITIVIDAD PARA LA PROCEDENCIA DEL JUICIO DE AMPARO INDIRECTO. </w:t>
      </w:r>
    </w:p>
    <w:p w14:paraId="4B8D1168" w14:textId="77A2A535"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 xml:space="preserve">Los artículos 1, 2, 4, tercer y cuarto párrafos, 9, 25, fracción I, 30, 107 a 115, 122 y 130 a 135 de la Ley Nacional de Ejecución Penal establecen un procedimiento administrativo para atender las solicitudes de las personas privadas de su libertad, relacionadas con su salud, lugar de reclusión, cambio de módulos, estancias, dormitorios, alimentación, entrega de vestimenta y, en general, con todos los actos que afecten sus condiciones de vida digna y segura en reclusión; además, disponen la posibilidad de impugnar las decisiones u omisiones de la autoridad penitenciaria, por medio de la controversia que se plantee ante el Juez de Ejecución, incluso, prevén que los internos tienen a su alcance los recursos de revocación y apelación para el caso de estar inconformes con alguna decisión de la autoridad judicial. De lo anterior, se colige que, por regla general, antes de acudir al juicio de amparo a impugnar actos relacionados con las condiciones de internamiento de personas privadas de la libertad, es necesario agotar el procedimiento administrativo referido, así como los medios de impugnación previstos en su contra, atento al principio de definitividad. Sin embargo, cuando dichos actos afecten directamente derechos sustantivos establecidos en la Constitución Política de los Estados Unidos Mexicanos, que no sean posibles de reparar mediante un medio ordinario de defensa, y cuyas consecuencias resultaran irreversibles o fatales al </w:t>
      </w:r>
      <w:r w:rsidRPr="003B3B35">
        <w:rPr>
          <w:rFonts w:ascii="Arial" w:eastAsia="Arial" w:hAnsi="Arial" w:cs="Arial"/>
          <w:sz w:val="20"/>
          <w:szCs w:val="20"/>
        </w:rPr>
        <w:lastRenderedPageBreak/>
        <w:t>encontrarse en riesgo, por ejemplo, la vida, salud o integridad física de los internos, se actualiza el supuesto de excepción a dicho principio, por lo que, en su contra, procede el juicio de amparo indirecto, como en el caso de la negativa de atención médica adecuada, pues implica una violación del derecho fundamental a la salud y a la reinserción de las personas privadas de la libertad, previstos en los artículos 1o., 4o. y 18 constitucionales.</w:t>
      </w:r>
    </w:p>
    <w:p w14:paraId="7DE1ABAD"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SEGUNDO TRIBUNAL COLEGIADO EN MATERIA PENAL DEL SEGUNDO CIRCUITO.</w:t>
      </w:r>
    </w:p>
    <w:p w14:paraId="47840CD0" w14:textId="4FD348F4"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Amparo en revisión 225/2018. 30 de agosto de 2018. Unanimidad de votos. Ponente: José Nieves Luna Castro. Secretario: Carlos Ruiz Alejandre.</w:t>
      </w:r>
    </w:p>
    <w:p w14:paraId="2FEC5B55"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Nota: Por ejecutoria del 13 de febrero de 2019, la Primera Sala declaró sin materia la contradicción de tesis 304/2018 derivada de la denuncia de la que fue objeto el criterio contenido en esta tesis, al existir la jurisprudencia 1a./J. 79/2018 (10a.), que resolvió el mismo problema jurídico.</w:t>
      </w:r>
    </w:p>
    <w:p w14:paraId="1978A891"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 xml:space="preserve">Esta tesis se publicó el viernes 04 de enero de 2019 a las </w:t>
      </w:r>
      <w:proofErr w:type="gramStart"/>
      <w:r w:rsidRPr="003B3B35">
        <w:rPr>
          <w:rFonts w:ascii="Arial" w:eastAsia="Arial" w:hAnsi="Arial" w:cs="Arial"/>
          <w:sz w:val="20"/>
          <w:szCs w:val="20"/>
        </w:rPr>
        <w:t>10:05  horas</w:t>
      </w:r>
      <w:proofErr w:type="gramEnd"/>
      <w:r w:rsidRPr="003B3B35">
        <w:rPr>
          <w:rFonts w:ascii="Arial" w:eastAsia="Arial" w:hAnsi="Arial" w:cs="Arial"/>
          <w:sz w:val="20"/>
          <w:szCs w:val="20"/>
        </w:rPr>
        <w:t xml:space="preserve">  en el Semanario Judicial de la Federación.</w:t>
      </w:r>
    </w:p>
    <w:p w14:paraId="44E7909A" w14:textId="77777777" w:rsidR="003B3B35" w:rsidRPr="003B3B35" w:rsidRDefault="003B3B35" w:rsidP="003B3B35">
      <w:pPr>
        <w:jc w:val="both"/>
        <w:rPr>
          <w:rFonts w:ascii="Arial" w:eastAsia="Arial" w:hAnsi="Arial" w:cs="Arial"/>
          <w:sz w:val="20"/>
          <w:szCs w:val="20"/>
        </w:rPr>
      </w:pPr>
    </w:p>
    <w:p w14:paraId="02A33A31"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Registro digital: 2021191</w:t>
      </w:r>
    </w:p>
    <w:p w14:paraId="4AFC1FE6"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Instancia: Primera Sala</w:t>
      </w:r>
    </w:p>
    <w:p w14:paraId="456099F1"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Décima Época</w:t>
      </w:r>
    </w:p>
    <w:p w14:paraId="25FE85CC"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Materias(s): Común</w:t>
      </w:r>
    </w:p>
    <w:p w14:paraId="305FB562"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Tesis: 1a./J. 86/2019 (10a.)</w:t>
      </w:r>
    </w:p>
    <w:p w14:paraId="62BE3502"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 xml:space="preserve">Fuente: Gaceta del Semanario Judicial de la Federación. Libro 73, </w:t>
      </w:r>
      <w:proofErr w:type="gramStart"/>
      <w:r w:rsidRPr="003B3B35">
        <w:rPr>
          <w:rFonts w:ascii="Arial" w:eastAsia="Arial" w:hAnsi="Arial" w:cs="Arial"/>
          <w:sz w:val="20"/>
          <w:szCs w:val="20"/>
        </w:rPr>
        <w:t>Diciembre</w:t>
      </w:r>
      <w:proofErr w:type="gramEnd"/>
      <w:r w:rsidRPr="003B3B35">
        <w:rPr>
          <w:rFonts w:ascii="Arial" w:eastAsia="Arial" w:hAnsi="Arial" w:cs="Arial"/>
          <w:sz w:val="20"/>
          <w:szCs w:val="20"/>
        </w:rPr>
        <w:t xml:space="preserve"> de 2019, Tomo I, página 254</w:t>
      </w:r>
    </w:p>
    <w:p w14:paraId="360487B6"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Tipo: Jurisprudencia</w:t>
      </w:r>
    </w:p>
    <w:p w14:paraId="66D71FDD"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 xml:space="preserve">OMISIÓN DE BRINDAR ATENCIÓN MÉDICA A PERSONAS PRIVADAS DE LA LIBERTAD. ES LEGALMENTE COMPETENTE PARA CONOCER DEL JUICIO DE AMPARO INDIRECTO EL JUEZ DE DISTRITO QUE EJERZA JURISDICCIÓN EN EL DOMICILIO DONDE SE ENCUENTRE EL ESTABLECIMIENTO PENITENCIARIO EN EL QUE SE ENCUENTRE RECLUIDA LA PERSONA. </w:t>
      </w:r>
    </w:p>
    <w:p w14:paraId="65EE5DD0"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De conformidad con el numeral 4o. de la Constitución Federal en relación con los artículos 34, 73, 74, 76 y 77 de la Ley Nacional de Ejecución Penal, las autoridades penitenciarias se encuentran obligadas a proporcionar atención médica a las personas que se encuentran privadas de su libertad. En ese contexto, la omisión de brindar atención médica por parte de las autoridades penitenciarias, produce consecuencias materiales en el mundo fáctico, pues existe un vínculo indisoluble entre: a) la obligación del Estado de proporcionar atención médica a las personas privadas de su libertad en su centro de reinserción social; b) la omisión de proporcionar dichos servicios a dichas personas; y c) la afectación del derecho fundamental a la salud en éstos, en el caso de que tal servicio no se proporcione. De esta manera, se actualiza la regla de competencia prevista en el primer párrafo del artículo 37 de la Ley de Amparo, por lo que debe conocer de dicha demanda el Juez de Distrito que ejerza jurisdicción en el domicilio del centro penitenciario donde se encuentre recluido el promovente de amparo.</w:t>
      </w:r>
    </w:p>
    <w:p w14:paraId="6DC11C60" w14:textId="726EDB01"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 xml:space="preserve">Contradicción de tesis 343/2019. Entre las sustentadas por el Pleno en Materia Penal del Décimo Sexto Circuito y el Segundo Tribunal Colegiado en Materia Penal del Tercer Circuito. 16 de octubre de 2019. Cinco votos de los </w:t>
      </w:r>
      <w:proofErr w:type="gramStart"/>
      <w:r w:rsidRPr="003B3B35">
        <w:rPr>
          <w:rFonts w:ascii="Arial" w:eastAsia="Arial" w:hAnsi="Arial" w:cs="Arial"/>
          <w:sz w:val="20"/>
          <w:szCs w:val="20"/>
        </w:rPr>
        <w:t>Ministros</w:t>
      </w:r>
      <w:proofErr w:type="gramEnd"/>
      <w:r w:rsidRPr="003B3B35">
        <w:rPr>
          <w:rFonts w:ascii="Arial" w:eastAsia="Arial" w:hAnsi="Arial" w:cs="Arial"/>
          <w:sz w:val="20"/>
          <w:szCs w:val="20"/>
        </w:rPr>
        <w:t xml:space="preserve"> Norma Lucía Piña Hernández, quien manifestó que está con el sentido, pero por consideraciones distintas, Luis María Aguilar Morales, Jorge Mario Pardo Rebolledo, Alfredo Gutiérrez Ortiz Mena y Juan Luis González Alcántara Carrancá. Ponente: Juan Luis González Alcántara Carrancá. Secretaria: Ana Marcela Zatarain Barrett.</w:t>
      </w:r>
    </w:p>
    <w:p w14:paraId="2281F7BF" w14:textId="4CE7C49F"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Tesis y/o criterios contendientes:</w:t>
      </w:r>
    </w:p>
    <w:p w14:paraId="708EBFC6" w14:textId="476A1D03"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 xml:space="preserve">El emitido por el Pleno en Materia Penal del Décimo Sexto Circuito, al resolver la contradicción de tesis 4/2018, que dio origen a la tesis jurisprudencial </w:t>
      </w:r>
      <w:proofErr w:type="gramStart"/>
      <w:r w:rsidRPr="003B3B35">
        <w:rPr>
          <w:rFonts w:ascii="Arial" w:eastAsia="Arial" w:hAnsi="Arial" w:cs="Arial"/>
          <w:sz w:val="20"/>
          <w:szCs w:val="20"/>
        </w:rPr>
        <w:t>PC.XVI.P.</w:t>
      </w:r>
      <w:proofErr w:type="gramEnd"/>
      <w:r w:rsidRPr="003B3B35">
        <w:rPr>
          <w:rFonts w:ascii="Arial" w:eastAsia="Arial" w:hAnsi="Arial" w:cs="Arial"/>
          <w:sz w:val="20"/>
          <w:szCs w:val="20"/>
        </w:rPr>
        <w:t xml:space="preserve"> J/3 P (10a.), de título y subtítulo: "COMPETENCIA TERRITORIAL PARA CONOCER DEL JUICIO DE AMPARO EN EL QUE SE RECLAME LA OMISIÓN DE BRINDAR ATENCIÓN MÉDICA A LOS INTERNOS EN UN CENTRO DE RECLUSIÓN. RECAE EN EL JUEZ DE DISTRITO QUE EJERZA JURISDICCIÓN EN EL LUGAR AL QUE CORRESPONDA EL DOMICILIO DEL ESTABLECIMIENTO PENITENCIARIO, AL SER UN ACTO NEGATIVO CON EFECTOS POSITIVOS."; publicada en el Semanario Judicial de la Federación del viernes 15 de marzo de 2019 a las 10:18 horas y en la Gaceta del Semanario Judicial de la Federación, Décima Época, Libro 64, Tomo III, marzo de 2019, página 2124, con número de registro digital: 2019492; y,</w:t>
      </w:r>
    </w:p>
    <w:p w14:paraId="0F884743" w14:textId="03ED733A"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El sustentado por el Segundo Tribunal Colegiado en Materia Penal del Tercer Circuito, con residencia en Zapopan, Jalisco, al resolver el recurso de queja 127/2019, en el que estimó que cuando se reclama la omisión por parte de las autoridades penitenciarias de proporcionar a los internos atención médica, al ser actos de naturaleza omisiva carecían de ejecución material, por lo que la competencia se surtía a favor del Juez de Distrito en cuya jurisdicción se hubiera presentado la demanda, ello de conformidad con la hipótesis prevista en el artículo 37, párrafo tercero, de la Ley de Amparo.</w:t>
      </w:r>
    </w:p>
    <w:p w14:paraId="7A229015"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 xml:space="preserve">Tesis de jurisprudencia 86/2019 (10a.). Aprobada por la Primera Sala de este Alto Tribunal, en sesión privada de seis de noviembre de dos mil diecinueve. </w:t>
      </w:r>
    </w:p>
    <w:p w14:paraId="28AB48A6" w14:textId="2328391C" w:rsidR="003B3B35" w:rsidRDefault="003B3B35">
      <w:pPr>
        <w:jc w:val="both"/>
        <w:rPr>
          <w:rFonts w:ascii="Arial" w:eastAsia="Arial" w:hAnsi="Arial" w:cs="Arial"/>
          <w:sz w:val="20"/>
          <w:szCs w:val="20"/>
        </w:rPr>
      </w:pPr>
      <w:r w:rsidRPr="003B3B35">
        <w:rPr>
          <w:rFonts w:ascii="Arial" w:eastAsia="Arial" w:hAnsi="Arial" w:cs="Arial"/>
          <w:sz w:val="20"/>
          <w:szCs w:val="20"/>
        </w:rPr>
        <w:t>Esta tesis se publicó el viernes 06 de diciembre de 2019 a las 10:18 horas en el Semanario Judicial de la Federación y, por ende, se considera de aplicación obligatoria a partir del lunes 09 de diciembre de 2019, para los efectos previstos en el punto séptimo del Acuerdo General Plenario 19/2013.</w:t>
      </w:r>
    </w:p>
    <w:p w14:paraId="5923B5EC" w14:textId="4A06F4E7" w:rsidR="003B3B35" w:rsidRDefault="003B3B35">
      <w:pPr>
        <w:jc w:val="both"/>
        <w:rPr>
          <w:rFonts w:ascii="Arial" w:eastAsia="Arial" w:hAnsi="Arial" w:cs="Arial"/>
          <w:sz w:val="20"/>
          <w:szCs w:val="20"/>
        </w:rPr>
      </w:pPr>
    </w:p>
    <w:p w14:paraId="634955CC"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Registro digital: 2021191</w:t>
      </w:r>
    </w:p>
    <w:p w14:paraId="0F6D66A7"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Instancia: Primera Sala</w:t>
      </w:r>
    </w:p>
    <w:p w14:paraId="7307CB96"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Décima Época</w:t>
      </w:r>
    </w:p>
    <w:p w14:paraId="0D1A3F2B"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lastRenderedPageBreak/>
        <w:t>Materias(s): Común</w:t>
      </w:r>
    </w:p>
    <w:p w14:paraId="42F609E5"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Tesis: 1a./J. 86/2019 (10a.)</w:t>
      </w:r>
    </w:p>
    <w:p w14:paraId="73E675A6"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 xml:space="preserve">Fuente: Gaceta del Semanario Judicial de la Federación. Libro 73, </w:t>
      </w:r>
      <w:proofErr w:type="gramStart"/>
      <w:r w:rsidRPr="003B3B35">
        <w:rPr>
          <w:rFonts w:ascii="Arial" w:eastAsia="Arial" w:hAnsi="Arial" w:cs="Arial"/>
          <w:sz w:val="20"/>
          <w:szCs w:val="20"/>
        </w:rPr>
        <w:t>Diciembre</w:t>
      </w:r>
      <w:proofErr w:type="gramEnd"/>
      <w:r w:rsidRPr="003B3B35">
        <w:rPr>
          <w:rFonts w:ascii="Arial" w:eastAsia="Arial" w:hAnsi="Arial" w:cs="Arial"/>
          <w:sz w:val="20"/>
          <w:szCs w:val="20"/>
        </w:rPr>
        <w:t xml:space="preserve"> de 2019, Tomo I, página 254</w:t>
      </w:r>
    </w:p>
    <w:p w14:paraId="03117109" w14:textId="29ADE5B8"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Tipo: Jurisprudencia</w:t>
      </w:r>
    </w:p>
    <w:p w14:paraId="1AF15FAC" w14:textId="3B50E6AA"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 xml:space="preserve">OMISIÓN DE BRINDAR ATENCIÓN MÉDICA A PERSONAS PRIVADAS DE LA LIBERTAD. ES LEGALMENTE COMPETENTE PARA CONOCER DEL JUICIO DE AMPARO INDIRECTO EL JUEZ DE DISTRITO QUE EJERZA JURISDICCIÓN EN EL DOMICILIO DONDE SE ENCUENTRE EL ESTABLECIMIENTO PENITENCIARIO EN EL QUE SE ENCUENTRE RECLUIDA LA PERSONA. </w:t>
      </w:r>
    </w:p>
    <w:p w14:paraId="68F6647A" w14:textId="5583C60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De conformidad con el numeral 4o. de la Constitución Federal en relación con los artículos 34, 73, 74, 76 y 77 de la Ley Nacional de Ejecución Penal, las autoridades penitenciarias se encuentran obligadas a proporcionar atención médica a las personas que se encuentran privadas de su libertad. En ese contexto, la omisión de brindar atención médica por parte de las autoridades penitenciarias, produce consecuencias materiales en el mundo fáctico, pues existe un vínculo indisoluble entre: a) la obligación del Estado de proporcionar atención médica a las personas privadas de su libertad en su centro de reinserción social; b) la omisión de proporcionar dichos servicios a dichas personas; y c) la afectación del derecho fundamental a la salud en éstos, en el caso de que tal servicio no se proporcione. De esta manera, se actualiza la regla de competencia prevista en el primer párrafo del artículo 37 de la Ley de Amparo, por lo que debe conocer de dicha demanda el Juez de Distrito que ejerza jurisdicción en el domicilio del centro penitenciario donde se encuentre recluido el promovente de amparo.</w:t>
      </w:r>
    </w:p>
    <w:p w14:paraId="067C7D9B" w14:textId="40BAB3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 xml:space="preserve">Contradicción de tesis 343/2019. Entre las sustentadas por el Pleno en Materia Penal del Décimo Sexto Circuito y el Segundo Tribunal Colegiado en Materia Penal del Tercer Circuito. 16 de octubre de 2019. Cinco votos de los </w:t>
      </w:r>
      <w:proofErr w:type="gramStart"/>
      <w:r w:rsidRPr="003B3B35">
        <w:rPr>
          <w:rFonts w:ascii="Arial" w:eastAsia="Arial" w:hAnsi="Arial" w:cs="Arial"/>
          <w:sz w:val="20"/>
          <w:szCs w:val="20"/>
        </w:rPr>
        <w:t>Ministros</w:t>
      </w:r>
      <w:proofErr w:type="gramEnd"/>
      <w:r w:rsidRPr="003B3B35">
        <w:rPr>
          <w:rFonts w:ascii="Arial" w:eastAsia="Arial" w:hAnsi="Arial" w:cs="Arial"/>
          <w:sz w:val="20"/>
          <w:szCs w:val="20"/>
        </w:rPr>
        <w:t xml:space="preserve"> Norma Lucía Piña Hernández, quien manifestó que está con el sentido, pero por consideraciones distintas, Luis María Aguilar Morales, Jorge Mario Pardo Rebolledo, Alfredo Gutiérrez Ortiz Mena y Juan Luis González Alcántara Carrancá. Ponente: Juan Luis González Alcántara Carrancá. Secretaria: Ana Marcela Zatarain Barrett.</w:t>
      </w:r>
    </w:p>
    <w:p w14:paraId="1158B894" w14:textId="04A172B8"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Tesis y/o criterios contendientes:</w:t>
      </w:r>
    </w:p>
    <w:p w14:paraId="0E3A6813" w14:textId="0DCCCB5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 xml:space="preserve">El emitido por el Pleno en Materia Penal del Décimo Sexto Circuito, al resolver la contradicción de tesis 4/2018, que dio origen a la tesis jurisprudencial </w:t>
      </w:r>
      <w:proofErr w:type="gramStart"/>
      <w:r w:rsidRPr="003B3B35">
        <w:rPr>
          <w:rFonts w:ascii="Arial" w:eastAsia="Arial" w:hAnsi="Arial" w:cs="Arial"/>
          <w:sz w:val="20"/>
          <w:szCs w:val="20"/>
        </w:rPr>
        <w:t>PC.XVI.P.</w:t>
      </w:r>
      <w:proofErr w:type="gramEnd"/>
      <w:r w:rsidRPr="003B3B35">
        <w:rPr>
          <w:rFonts w:ascii="Arial" w:eastAsia="Arial" w:hAnsi="Arial" w:cs="Arial"/>
          <w:sz w:val="20"/>
          <w:szCs w:val="20"/>
        </w:rPr>
        <w:t xml:space="preserve"> J/3 P (10a.), de título y subtítulo: "COMPETENCIA TERRITORIAL PARA CONOCER DEL JUICIO DE AMPARO EN EL QUE SE RECLAME LA OMISIÓN DE BRINDAR ATENCIÓN MÉDICA A LOS INTERNOS EN UN CENTRO DE RECLUSIÓN. RECAE EN EL JUEZ DE DISTRITO QUE EJERZA JURISDICCIÓN EN EL LUGAR AL QUE CORRESPONDA EL DOMICILIO DEL ESTABLECIMIENTO PENITENCIARIO, AL SER UN ACTO NEGATIVO CON EFECTOS POSITIVOS."; publicada en el Semanario Judicial de la Federación del viernes 15 de marzo de 2019 a las 10:18 horas y en la Gaceta del Semanario Judicial de la Federación, Décima Época, Libro 64, Tomo III, marzo de 2019, página 2124, con número de registro digital: 2019492; y,</w:t>
      </w:r>
    </w:p>
    <w:p w14:paraId="202FEA4B" w14:textId="402CB29B"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El sustentado por el Segundo Tribunal Colegiado en Materia Penal del Tercer Circuito, con residencia en Zapopan, Jalisco, al resolver el recurso de queja 127/2019, en el que estimó que cuando se reclama la omisión por parte de las autoridades penitenciarias de proporcionar a los internos atención médica, al ser actos de naturaleza omisiva carecían de ejecución material, por lo que la competencia se surtía a favor del Juez de Distrito en cuya jurisdicción se hubiera presentado la demanda, ello de conformidad con la hipótesis prevista en el artículo 37, párrafo tercero, de la Ley de Amparo.</w:t>
      </w:r>
    </w:p>
    <w:p w14:paraId="693C03CE" w14:textId="77777777" w:rsidR="003B3B35" w:rsidRPr="003B3B35" w:rsidRDefault="003B3B35" w:rsidP="003B3B35">
      <w:pPr>
        <w:jc w:val="both"/>
        <w:rPr>
          <w:rFonts w:ascii="Arial" w:eastAsia="Arial" w:hAnsi="Arial" w:cs="Arial"/>
          <w:sz w:val="20"/>
          <w:szCs w:val="20"/>
        </w:rPr>
      </w:pPr>
      <w:r w:rsidRPr="003B3B35">
        <w:rPr>
          <w:rFonts w:ascii="Arial" w:eastAsia="Arial" w:hAnsi="Arial" w:cs="Arial"/>
          <w:sz w:val="20"/>
          <w:szCs w:val="20"/>
        </w:rPr>
        <w:t xml:space="preserve">Tesis de jurisprudencia 86/2019 (10a.). Aprobada por la Primera Sala de este Alto Tribunal, en sesión privada de seis de noviembre de dos mil diecinueve. </w:t>
      </w:r>
    </w:p>
    <w:p w14:paraId="07EE176A" w14:textId="42851308" w:rsidR="003B3B35" w:rsidRDefault="003B3B35" w:rsidP="003B3B35">
      <w:pPr>
        <w:jc w:val="both"/>
        <w:rPr>
          <w:rFonts w:ascii="Arial" w:eastAsia="Arial" w:hAnsi="Arial" w:cs="Arial"/>
          <w:sz w:val="20"/>
          <w:szCs w:val="20"/>
        </w:rPr>
      </w:pPr>
      <w:r w:rsidRPr="003B3B35">
        <w:rPr>
          <w:rFonts w:ascii="Arial" w:eastAsia="Arial" w:hAnsi="Arial" w:cs="Arial"/>
          <w:sz w:val="20"/>
          <w:szCs w:val="20"/>
        </w:rPr>
        <w:t>Esta tesis se publicó el viernes 06 de diciembre de 2019 a las 10:18 horas en el Semanario Judicial de la Federación y, por ende, se considera de aplicación obligatoria a partir del lunes 09 de diciembre de 2019, para los efectos previstos en el punto séptimo del Acuerdo General Plenario 19/2013.</w:t>
      </w:r>
    </w:p>
    <w:p w14:paraId="2B04A1B7" w14:textId="3CBA5B2C" w:rsidR="00273B90" w:rsidRDefault="00273B90" w:rsidP="003B3B35">
      <w:pPr>
        <w:jc w:val="both"/>
        <w:rPr>
          <w:rFonts w:ascii="Arial" w:eastAsia="Arial" w:hAnsi="Arial" w:cs="Arial"/>
          <w:sz w:val="20"/>
          <w:szCs w:val="20"/>
        </w:rPr>
      </w:pPr>
    </w:p>
    <w:sectPr w:rsidR="00273B90">
      <w:headerReference w:type="default" r:id="rId7"/>
      <w:pgSz w:w="12242" w:h="15842"/>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92C5E9" w14:textId="77777777" w:rsidR="002D1E39" w:rsidRDefault="002D1E39">
      <w:r>
        <w:separator/>
      </w:r>
    </w:p>
  </w:endnote>
  <w:endnote w:type="continuationSeparator" w:id="0">
    <w:p w14:paraId="67D59A8B" w14:textId="77777777" w:rsidR="002D1E39" w:rsidRDefault="002D1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E58E5A" w14:textId="77777777" w:rsidR="002D1E39" w:rsidRDefault="002D1E39">
      <w:r>
        <w:separator/>
      </w:r>
    </w:p>
  </w:footnote>
  <w:footnote w:type="continuationSeparator" w:id="0">
    <w:p w14:paraId="3DD9BD55" w14:textId="77777777" w:rsidR="002D1E39" w:rsidRDefault="002D1E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64" w14:textId="2755B62B" w:rsidR="00146885" w:rsidRDefault="00C169E1">
    <w:pPr>
      <w:pBdr>
        <w:top w:val="nil"/>
        <w:left w:val="nil"/>
        <w:bottom w:val="nil"/>
        <w:right w:val="nil"/>
        <w:between w:val="nil"/>
      </w:pBdr>
      <w:tabs>
        <w:tab w:val="center" w:pos="4419"/>
        <w:tab w:val="right" w:pos="8838"/>
      </w:tabs>
      <w:jc w:val="right"/>
      <w:rPr>
        <w:color w:val="000000"/>
      </w:rPr>
    </w:pPr>
    <w:r>
      <w:rPr>
        <w:color w:val="000000"/>
      </w:rPr>
      <w:fldChar w:fldCharType="begin"/>
    </w:r>
    <w:r>
      <w:rPr>
        <w:color w:val="000000"/>
      </w:rPr>
      <w:instrText>PAGE</w:instrText>
    </w:r>
    <w:r>
      <w:rPr>
        <w:color w:val="000000"/>
      </w:rPr>
      <w:fldChar w:fldCharType="separate"/>
    </w:r>
    <w:r w:rsidR="003B3B35">
      <w:rPr>
        <w:noProof/>
        <w:color w:val="000000"/>
      </w:rPr>
      <w:t>1</w:t>
    </w:r>
    <w:r>
      <w:rPr>
        <w:color w:val="00000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885"/>
    <w:rsid w:val="0004014E"/>
    <w:rsid w:val="00146885"/>
    <w:rsid w:val="00273B90"/>
    <w:rsid w:val="002D1E39"/>
    <w:rsid w:val="003B3B35"/>
    <w:rsid w:val="00C169E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2F19C"/>
  <w15:docId w15:val="{52833302-CEDF-47E6-8241-264BEC8CD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9D302A"/>
    <w:pPr>
      <w:tabs>
        <w:tab w:val="center" w:pos="4419"/>
        <w:tab w:val="right" w:pos="8838"/>
      </w:tabs>
    </w:pPr>
  </w:style>
  <w:style w:type="character" w:customStyle="1" w:styleId="EncabezadoCar">
    <w:name w:val="Encabezado Car"/>
    <w:basedOn w:val="Fuentedeprrafopredeter"/>
    <w:link w:val="Encabezado"/>
    <w:uiPriority w:val="99"/>
    <w:rsid w:val="009D302A"/>
  </w:style>
  <w:style w:type="paragraph" w:styleId="Piedepgina">
    <w:name w:val="footer"/>
    <w:basedOn w:val="Normal"/>
    <w:link w:val="PiedepginaCar"/>
    <w:uiPriority w:val="99"/>
    <w:unhideWhenUsed/>
    <w:rsid w:val="009D302A"/>
    <w:pPr>
      <w:tabs>
        <w:tab w:val="center" w:pos="4419"/>
        <w:tab w:val="right" w:pos="8838"/>
      </w:tabs>
    </w:pPr>
  </w:style>
  <w:style w:type="character" w:customStyle="1" w:styleId="PiedepginaCar">
    <w:name w:val="Pie de página Car"/>
    <w:basedOn w:val="Fuentedeprrafopredeter"/>
    <w:link w:val="Piedepgina"/>
    <w:uiPriority w:val="99"/>
    <w:rsid w:val="009D302A"/>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dCV3OwjpLhSeSB/N+/lIQ5nc5g==">AMUW2mUJXcIqXFaII4RIQ6wUoOeOkuaiYf/QVzf56HkFHSwk/ajHC8mW+YqTQb89KAcHBNdYIIGs33lgCdrBOOoj30EgYqrIYmSBpU/THBHX2lwNqsLan6XUPnXZeV/k02yzZQ+pv7cA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8057</Words>
  <Characters>44315</Characters>
  <Application>Microsoft Office Word</Application>
  <DocSecurity>0</DocSecurity>
  <Lines>369</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DE LOS ANGELES ANTONIA OCEGUEDA INFANTE</dc:creator>
  <cp:lastModifiedBy>ELIZABETH LOPEZ GARCIA</cp:lastModifiedBy>
  <cp:revision>3</cp:revision>
  <dcterms:created xsi:type="dcterms:W3CDTF">2021-06-20T17:05:00Z</dcterms:created>
  <dcterms:modified xsi:type="dcterms:W3CDTF">2021-07-08T03:12:00Z</dcterms:modified>
</cp:coreProperties>
</file>