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DC7925" w:rsidRDefault="00D1005F">
      <w:pPr>
        <w:spacing w:after="0" w:line="240" w:lineRule="auto"/>
        <w:jc w:val="center"/>
        <w:rPr>
          <w:rFonts w:ascii="Arial" w:eastAsia="Arial" w:hAnsi="Arial" w:cs="Arial"/>
          <w:sz w:val="20"/>
          <w:szCs w:val="20"/>
        </w:rPr>
      </w:pPr>
      <w:bookmarkStart w:id="0" w:name="_heading=h.gjdgxs" w:colFirst="0" w:colLast="0"/>
      <w:bookmarkEnd w:id="0"/>
      <w:r>
        <w:rPr>
          <w:rFonts w:ascii="Arial" w:eastAsia="Arial" w:hAnsi="Arial" w:cs="Arial"/>
          <w:b/>
          <w:sz w:val="20"/>
          <w:szCs w:val="20"/>
        </w:rPr>
        <w:t>APELACIÓN</w:t>
      </w:r>
    </w:p>
    <w:p w14:paraId="00000002" w14:textId="77777777" w:rsidR="00DC7925" w:rsidRDefault="00DC7925">
      <w:pPr>
        <w:spacing w:after="0" w:line="240" w:lineRule="auto"/>
        <w:jc w:val="both"/>
        <w:rPr>
          <w:rFonts w:ascii="Arial" w:eastAsia="Arial" w:hAnsi="Arial" w:cs="Arial"/>
          <w:sz w:val="20"/>
          <w:szCs w:val="20"/>
        </w:rPr>
      </w:pPr>
    </w:p>
    <w:p w14:paraId="00000003"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Registro digital: 2023341</w:t>
      </w:r>
    </w:p>
    <w:p w14:paraId="00000004"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05"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Undécima Época</w:t>
      </w:r>
    </w:p>
    <w:p w14:paraId="00000006"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Materias(s): Penal</w:t>
      </w:r>
    </w:p>
    <w:p w14:paraId="00000007"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Tesis: I.10o.P.1 P (11a.)</w:t>
      </w:r>
    </w:p>
    <w:p w14:paraId="00000008"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Fuente: Semanario Judicial de la Federación. </w:t>
      </w:r>
    </w:p>
    <w:p w14:paraId="00000009"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0A"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RECURSO DE APELACIÓN PREVISTO EN EL ARTÍCULO 467, FRACCIÓN XI, DEL CÓDIGO NACIONAL DE PROCEDIMIENTOS PENALES. PROCEDE CONTRA LA RESOLUCIÓN DEL JUEZ DE CONTROL QUE EXCLUYA ALGÚN MEDIO DE PRUEBA, CON ALGUNA EXPRESIÓN O VOCABLO QUE SE IDENTIFIQUE CON DESCARTA</w:t>
      </w:r>
      <w:r>
        <w:rPr>
          <w:rFonts w:ascii="Arial" w:eastAsia="Arial" w:hAnsi="Arial" w:cs="Arial"/>
          <w:sz w:val="20"/>
          <w:szCs w:val="20"/>
        </w:rPr>
        <w:t>R, RECHAZAR, DESECHAR, NEGAR O INADMITIR.</w:t>
      </w:r>
    </w:p>
    <w:p w14:paraId="0000000B"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Hechos: En la audiencia intermedia el Juez de Control declaró "inadmisible" el medio de prueba ofrecido por la defensa del imputado; siendo ésta la determinación reclamada en el juicio de amparo indirecto del que d</w:t>
      </w:r>
      <w:r>
        <w:rPr>
          <w:rFonts w:ascii="Arial" w:eastAsia="Arial" w:hAnsi="Arial" w:cs="Arial"/>
          <w:sz w:val="20"/>
          <w:szCs w:val="20"/>
        </w:rPr>
        <w:t>erivó el recurso de queja.</w:t>
      </w:r>
    </w:p>
    <w:p w14:paraId="0000000C"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Criterio jurídico: Para establecer contra qué resoluciones del Juez de Control procede el recurso de apelación, en la hipótesis relativa a la exclusión de medios de prueba, este Tribunal Colegiado de Circuito determina que expres</w:t>
      </w:r>
      <w:r>
        <w:rPr>
          <w:rFonts w:ascii="Arial" w:eastAsia="Arial" w:hAnsi="Arial" w:cs="Arial"/>
          <w:sz w:val="20"/>
          <w:szCs w:val="20"/>
        </w:rPr>
        <w:t>iones como "no ha tener lugar", "no procede la admisión" o el empleo de cualquier vocablo de naturaleza restrictiva que se identifique con descartar, rechazar, desechar, negar, denegar o inadmitir algún medio de prueba y que, por ello, resulte análogo, sem</w:t>
      </w:r>
      <w:r>
        <w:rPr>
          <w:rFonts w:ascii="Arial" w:eastAsia="Arial" w:hAnsi="Arial" w:cs="Arial"/>
          <w:sz w:val="20"/>
          <w:szCs w:val="20"/>
        </w:rPr>
        <w:t>ejante o sinónimo de la acepción "excluyan", quedan comprendidos dentro del supuesto de procedencia del recurso indicado, previsto en la fracción XI del artículo 467 del Código Nacional de Procedimientos Penales.</w:t>
      </w:r>
    </w:p>
    <w:p w14:paraId="0000000D"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Justificación: Tomando en consideración que</w:t>
      </w:r>
      <w:r>
        <w:rPr>
          <w:rFonts w:ascii="Arial" w:eastAsia="Arial" w:hAnsi="Arial" w:cs="Arial"/>
          <w:sz w:val="20"/>
          <w:szCs w:val="20"/>
        </w:rPr>
        <w:t xml:space="preserve"> el objeto del precepto mencionado consiste en resguardar el derecho de aportar medios de prueba en el proceso penal acusatorio, lo que se relaciona con los diversos al debido proceso y de acceso a una justicia total, previstos en los artículos 14, 17 y 20</w:t>
      </w:r>
      <w:r>
        <w:rPr>
          <w:rFonts w:ascii="Arial" w:eastAsia="Arial" w:hAnsi="Arial" w:cs="Arial"/>
          <w:sz w:val="20"/>
          <w:szCs w:val="20"/>
        </w:rPr>
        <w:t xml:space="preserve"> de la Constitución Política de los Estados Unidos Mexicanos, es clara la necesidad de que las partes cuenten con un recurso ordinario (en el caso el de apelación) que les permita inconformarse contra la resolución del Juez de Control que afecte aquel dere</w:t>
      </w:r>
      <w:r>
        <w:rPr>
          <w:rFonts w:ascii="Arial" w:eastAsia="Arial" w:hAnsi="Arial" w:cs="Arial"/>
          <w:sz w:val="20"/>
          <w:szCs w:val="20"/>
        </w:rPr>
        <w:t>cho. Luego, si por el verbo rector consistente en "excluir" se entiende quitar a alguien o algo del lugar que ocupaba o prescindir de él o de ello; descartar, rechazar o negar la posibilidad de algo, debe entenderse que en dicha hipótesis se incluye cualqu</w:t>
      </w:r>
      <w:r>
        <w:rPr>
          <w:rFonts w:ascii="Arial" w:eastAsia="Arial" w:hAnsi="Arial" w:cs="Arial"/>
          <w:sz w:val="20"/>
          <w:szCs w:val="20"/>
        </w:rPr>
        <w:t>ier expresión o vocablo cuyo significado implique la denegación, restricción o negativa de aportar pruebas, por lo que debe incluirse dentro del supuesto de procedencia del recurso de apelación referido.</w:t>
      </w:r>
    </w:p>
    <w:p w14:paraId="0000000E"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DÉCIMO TRIBUNAL COLEGIADO EN MATERIA PENAL DEL PRIME</w:t>
      </w:r>
      <w:r>
        <w:rPr>
          <w:rFonts w:ascii="Arial" w:eastAsia="Arial" w:hAnsi="Arial" w:cs="Arial"/>
          <w:sz w:val="20"/>
          <w:szCs w:val="20"/>
        </w:rPr>
        <w:t>R CIRCUITO.</w:t>
      </w:r>
    </w:p>
    <w:p w14:paraId="0000000F"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Queja 41/2021. 13 de mayo de 2021. Unanimidad de votos. Ponente: Reynaldo Manuel Reyes Rosas. Secretaria: María Imelda Ayala Miranda.</w:t>
      </w:r>
    </w:p>
    <w:p w14:paraId="00000010"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02 de julio de 2021 a las 10:09 horas en el Semanario Judicial de la Federaci</w:t>
      </w:r>
      <w:r>
        <w:rPr>
          <w:rFonts w:ascii="Arial" w:eastAsia="Arial" w:hAnsi="Arial" w:cs="Arial"/>
          <w:sz w:val="20"/>
          <w:szCs w:val="20"/>
        </w:rPr>
        <w:t>ón.</w:t>
      </w:r>
    </w:p>
    <w:p w14:paraId="00000011" w14:textId="77777777" w:rsidR="00DC7925" w:rsidRDefault="00DC7925">
      <w:pPr>
        <w:spacing w:after="0" w:line="240" w:lineRule="auto"/>
        <w:jc w:val="both"/>
        <w:rPr>
          <w:rFonts w:ascii="Arial" w:eastAsia="Arial" w:hAnsi="Arial" w:cs="Arial"/>
          <w:sz w:val="20"/>
          <w:szCs w:val="20"/>
        </w:rPr>
      </w:pPr>
    </w:p>
    <w:p w14:paraId="00000012"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Registro digital: 2023307</w:t>
      </w:r>
    </w:p>
    <w:p w14:paraId="00000013"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14"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Undécima Época</w:t>
      </w:r>
    </w:p>
    <w:p w14:paraId="00000015"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Materias(s): Constitucional, Penal</w:t>
      </w:r>
    </w:p>
    <w:p w14:paraId="00000016"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Tesis: I.9o.P.325 P (10a.)</w:t>
      </w:r>
    </w:p>
    <w:p w14:paraId="00000017"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Fuente: Semanario Judicial de la Federación. </w:t>
      </w:r>
    </w:p>
    <w:p w14:paraId="00000018"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19"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RECURSO DE APELACIÓN EN EL SISTEMA PENAL AC</w:t>
      </w:r>
      <w:r>
        <w:rPr>
          <w:rFonts w:ascii="Arial" w:eastAsia="Arial" w:hAnsi="Arial" w:cs="Arial"/>
          <w:sz w:val="20"/>
          <w:szCs w:val="20"/>
        </w:rPr>
        <w:t>USATORIO Y ORAL. EL ARTÍCULO 461, PRIMER PÁRRAFO, DEL CÓDIGO NACIONAL DE PROCEDIMIENTOS PENALES, AL PREVER QUE EL ÓRGANO JURISDICCIONAL ANTE EL QUE SE INTERPONGA DEBE REPARAR DE OFICIO LAS VIOLACIONES A DERECHOS FUNDAMENTALES, PERO CUANDO NO SE ESTÉ EN ESE</w:t>
      </w:r>
      <w:r>
        <w:rPr>
          <w:rFonts w:ascii="Arial" w:eastAsia="Arial" w:hAnsi="Arial" w:cs="Arial"/>
          <w:sz w:val="20"/>
          <w:szCs w:val="20"/>
        </w:rPr>
        <w:t xml:space="preserve"> SUPUESTO, LIMITARSE AL ESTUDIO DE LOS AGRAVIOS PLANTEADOS, SIN TENER QUE FUNDAR Y MOTIVAR LA AUSENCIA DE ÉSTAS, ES CONSTITUCIONAL Y CONVENCIONAL.</w:t>
      </w:r>
    </w:p>
    <w:p w14:paraId="0000001A"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Hechos: En sus conceptos de violación la quejosa señaló que el artículo 461, primer párrafo, del Código Nacio</w:t>
      </w:r>
      <w:r>
        <w:rPr>
          <w:rFonts w:ascii="Arial" w:eastAsia="Arial" w:hAnsi="Arial" w:cs="Arial"/>
          <w:sz w:val="20"/>
          <w:szCs w:val="20"/>
        </w:rPr>
        <w:t>nal de Procedimientos Penales en que se basó la Sala responsable para analizar el recurso de apelación interpuesto contra la sentencia definitiva, es inconstitucional e inconvencional, pues limita el análisis de ese medio de impugnación a dos reglas, a sab</w:t>
      </w:r>
      <w:r>
        <w:rPr>
          <w:rFonts w:ascii="Arial" w:eastAsia="Arial" w:hAnsi="Arial" w:cs="Arial"/>
          <w:sz w:val="20"/>
          <w:szCs w:val="20"/>
        </w:rPr>
        <w:t>er: a) el órgano jurisdiccional debe reparar oficiosamente las violaciones a derechos fundamentales; y, b) cuando no se esté en ese supuesto, debe limitarse al estudio de los agravios planteados, sin tener que fundar ni motivar la ausencia de éstas, lo que</w:t>
      </w:r>
      <w:r>
        <w:rPr>
          <w:rFonts w:ascii="Arial" w:eastAsia="Arial" w:hAnsi="Arial" w:cs="Arial"/>
          <w:sz w:val="20"/>
          <w:szCs w:val="20"/>
        </w:rPr>
        <w:t xml:space="preserve"> impide a los condenados que en segunda instancia se revisen los hechos que se estimaron probados y suficientes para determinar una condena.</w:t>
      </w:r>
    </w:p>
    <w:p w14:paraId="0000001B"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Criterio jurídico: Este Tribunal Colegiado de Circuito, bajo una interpretación conforme, armonizando el núcleo ese</w:t>
      </w:r>
      <w:r>
        <w:rPr>
          <w:rFonts w:ascii="Arial" w:eastAsia="Arial" w:hAnsi="Arial" w:cs="Arial"/>
          <w:sz w:val="20"/>
          <w:szCs w:val="20"/>
        </w:rPr>
        <w:t>ncial de los derechos humanos previstos en los artículos 14, 17, 20 y 23 de la Constitución Política de los Estados Unidos Mexicanos, maximizado con los parámetros y requisitos a que se refieren los artículos 8, numeral 2, inciso h), de la Convención Ameri</w:t>
      </w:r>
      <w:r>
        <w:rPr>
          <w:rFonts w:ascii="Arial" w:eastAsia="Arial" w:hAnsi="Arial" w:cs="Arial"/>
          <w:sz w:val="20"/>
          <w:szCs w:val="20"/>
        </w:rPr>
        <w:t>cana sobre Derechos Humanos y 14, numeral 5, del Pacto Internacional de Derechos Civiles y Políticos, determina que el artículo 461, primer párrafo, mencionado, al prever que el órgano jurisdiccional ante el que se interponga el recurso de apelación debe r</w:t>
      </w:r>
      <w:r>
        <w:rPr>
          <w:rFonts w:ascii="Arial" w:eastAsia="Arial" w:hAnsi="Arial" w:cs="Arial"/>
          <w:sz w:val="20"/>
          <w:szCs w:val="20"/>
        </w:rPr>
        <w:t xml:space="preserve">eparar de oficio las violaciones a derechos fundamentales, pero cuando no se esté en ese supuesto, limitarse al estudio de los agravios planteados, sin tener que fundar y motivar la ausencia de éstas, es </w:t>
      </w:r>
      <w:r>
        <w:rPr>
          <w:rFonts w:ascii="Arial" w:eastAsia="Arial" w:hAnsi="Arial" w:cs="Arial"/>
          <w:sz w:val="20"/>
          <w:szCs w:val="20"/>
        </w:rPr>
        <w:lastRenderedPageBreak/>
        <w:t>constitucional y convencional, al constituir un reme</w:t>
      </w:r>
      <w:r>
        <w:rPr>
          <w:rFonts w:ascii="Arial" w:eastAsia="Arial" w:hAnsi="Arial" w:cs="Arial"/>
          <w:sz w:val="20"/>
          <w:szCs w:val="20"/>
        </w:rPr>
        <w:t>dio eficaz para la salvaguarda del derecho humano a la doble instancia que debe observarse dentro del marco del proceso penal acusatorio y oral, como garantía mínima para que toda persona inculpada de un delito tenga la oportunidad de que antes de que la s</w:t>
      </w:r>
      <w:r>
        <w:rPr>
          <w:rFonts w:ascii="Arial" w:eastAsia="Arial" w:hAnsi="Arial" w:cs="Arial"/>
          <w:sz w:val="20"/>
          <w:szCs w:val="20"/>
        </w:rPr>
        <w:t xml:space="preserve">entencia adquiera la calidad de cosa juzgada, en caso de ser contraria a derecho, se realice un reexamen completo e integral de la primera instancia que procure la corrección de la decisión. </w:t>
      </w:r>
    </w:p>
    <w:p w14:paraId="0000001C"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Justificación: Lo anterior, porque la Primera Sala de la Suprema Corte de Justicia de la Nación, en la tesis de jurisprudencia 1a./J. 17/2019 (10a.), de título y subtítulo: "RECURSO DE APELACIÓN PENAL EN EL SISTEMA ACUSATORIO. LAS SALAS DEBEN SUPLIR LA DEF</w:t>
      </w:r>
      <w:r>
        <w:rPr>
          <w:rFonts w:ascii="Arial" w:eastAsia="Arial" w:hAnsi="Arial" w:cs="Arial"/>
          <w:sz w:val="20"/>
          <w:szCs w:val="20"/>
        </w:rPr>
        <w:t>ICIENCIA DE LA QUEJA PARA REPARAR OFICIOSAMENTE VIOLACIONES A LOS DERECHOS FUNDAMENTALES DEL IMPUTADO.", determinó que para precisar las reglas que prevé dicha porción normativa, es importante distinguir entre el análisis del asunto y el dictado de la sent</w:t>
      </w:r>
      <w:r>
        <w:rPr>
          <w:rFonts w:ascii="Arial" w:eastAsia="Arial" w:hAnsi="Arial" w:cs="Arial"/>
          <w:sz w:val="20"/>
          <w:szCs w:val="20"/>
        </w:rPr>
        <w:t>encia, destacando que aunque dichas reglas cobran vigencia al momento de dictar la sentencia de apelación, el Tribunal de Alzada debe analizar la sentencia impugnada en su integridad para verificar que no existan violaciones a derechos humanos y, posterior</w:t>
      </w:r>
      <w:r>
        <w:rPr>
          <w:rFonts w:ascii="Arial" w:eastAsia="Arial" w:hAnsi="Arial" w:cs="Arial"/>
          <w:sz w:val="20"/>
          <w:szCs w:val="20"/>
        </w:rPr>
        <w:t>mente, al emitir su decisión, limitarse al estudio de los agravios, salvo que hubiere advertido violaciones a los derechos fundamentales del imputado, en cuyo caso deberá repararlas oficiosamente; por tanto, aunque los Tribunales de Alzada deben analizar t</w:t>
      </w:r>
      <w:r>
        <w:rPr>
          <w:rFonts w:ascii="Arial" w:eastAsia="Arial" w:hAnsi="Arial" w:cs="Arial"/>
          <w:sz w:val="20"/>
          <w:szCs w:val="20"/>
        </w:rPr>
        <w:t>oda la sentencia, no deben reflejar ese análisis en los considerandos de su resolución, concluyendo que el Código Nacional de Procedimientos Penales establece implícitamente el principio de suplencia de la queja a favor del imputado.</w:t>
      </w:r>
    </w:p>
    <w:p w14:paraId="0000001D"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NOVENO TRIBUNAL COLEGI</w:t>
      </w:r>
      <w:r>
        <w:rPr>
          <w:rFonts w:ascii="Arial" w:eastAsia="Arial" w:hAnsi="Arial" w:cs="Arial"/>
          <w:sz w:val="20"/>
          <w:szCs w:val="20"/>
        </w:rPr>
        <w:t>ADO EN MATERIA PENAL DEL PRIMER CIRCUITO.</w:t>
      </w:r>
    </w:p>
    <w:p w14:paraId="0000001E"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Amparo directo 6/2021. 8 de abril de 2021. Unanimidad de votos. Ponente: Emma Meza Fonseca. Secretario: Martín Muñoz Ortiz.</w:t>
      </w:r>
    </w:p>
    <w:p w14:paraId="0000001F"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Nota: La tesis de jurisprudencia 1a./J. 17/2019 (10a.) citada, aparece publicada en el Sem</w:t>
      </w:r>
      <w:r>
        <w:rPr>
          <w:rFonts w:ascii="Arial" w:eastAsia="Arial" w:hAnsi="Arial" w:cs="Arial"/>
          <w:sz w:val="20"/>
          <w:szCs w:val="20"/>
        </w:rPr>
        <w:t>anario Judicial de la Federación del viernes 26 de abril de 2019 a las 10:30 horas y en la Gaceta del Semanario Judicial de la Federación, Décima Época, Libro 65, Tomo I, abril de 2019, página 732, con número de registro digital: 2019737.</w:t>
      </w:r>
    </w:p>
    <w:p w14:paraId="00000020"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Esta tesis reflej</w:t>
      </w:r>
      <w:r>
        <w:rPr>
          <w:rFonts w:ascii="Arial" w:eastAsia="Arial" w:hAnsi="Arial" w:cs="Arial"/>
          <w:sz w:val="20"/>
          <w:szCs w:val="20"/>
        </w:rPr>
        <w:t>a un criterio sustentado por un Tribunal Colegiado de Circuito al resolver un juicio de amparo directo, por lo que atendiendo a la tesis P. LX/98, publicada en el Semanario Judicial de la Federación y su Gaceta, Novena Época, Tomo VIII, septiembre de 1998,</w:t>
      </w:r>
      <w:r>
        <w:rPr>
          <w:rFonts w:ascii="Arial" w:eastAsia="Arial" w:hAnsi="Arial" w:cs="Arial"/>
          <w:sz w:val="20"/>
          <w:szCs w:val="20"/>
        </w:rPr>
        <w:t xml:space="preserve"> página 56, con número de registro digital: 195528, de rubro: "TRIBUNALES COLEGIADOS DE CIRCUITO. AUNQUE LAS CONSIDERACIONES SOBRE CONSTITUCIONALIDAD DE LEYES QUE EFECTÚAN EN LOS JUICIOS DE AMPARO DIRECTO, NO SON APTAS PARA INTEGRAR JURISPRUDENCIA, RESULTA</w:t>
      </w:r>
      <w:r>
        <w:rPr>
          <w:rFonts w:ascii="Arial" w:eastAsia="Arial" w:hAnsi="Arial" w:cs="Arial"/>
          <w:sz w:val="20"/>
          <w:szCs w:val="20"/>
        </w:rPr>
        <w:t xml:space="preserve"> ÚTIL LA PUBLICACIÓN DE LOS CRITERIOS.", no es obligatorio ni apto para integrar jurisprudencia.</w:t>
      </w:r>
    </w:p>
    <w:p w14:paraId="00000021"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25 de junio de 2021 a las 10:31 horas en el Semanario Judicial de la Federación.</w:t>
      </w:r>
    </w:p>
    <w:p w14:paraId="00000022" w14:textId="77777777" w:rsidR="00DC7925" w:rsidRDefault="00DC7925">
      <w:pPr>
        <w:spacing w:after="0" w:line="240" w:lineRule="auto"/>
        <w:jc w:val="both"/>
        <w:rPr>
          <w:rFonts w:ascii="Arial" w:eastAsia="Arial" w:hAnsi="Arial" w:cs="Arial"/>
          <w:sz w:val="20"/>
          <w:szCs w:val="20"/>
        </w:rPr>
      </w:pPr>
    </w:p>
    <w:p w14:paraId="00000023"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Registro digital: 2023178</w:t>
      </w:r>
    </w:p>
    <w:p w14:paraId="00000024"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Instancia: Tribuna</w:t>
      </w:r>
      <w:r>
        <w:rPr>
          <w:rFonts w:ascii="Arial" w:eastAsia="Arial" w:hAnsi="Arial" w:cs="Arial"/>
          <w:sz w:val="20"/>
          <w:szCs w:val="20"/>
        </w:rPr>
        <w:t>les Colegiados de Circuito</w:t>
      </w:r>
    </w:p>
    <w:p w14:paraId="00000025"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Undécima Época</w:t>
      </w:r>
    </w:p>
    <w:p w14:paraId="00000026"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Materias(s): Penal</w:t>
      </w:r>
    </w:p>
    <w:p w14:paraId="00000027"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Tesis: I.1o.P.173 P (10a.)</w:t>
      </w:r>
    </w:p>
    <w:p w14:paraId="00000028"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Fuente: Semanario Judicial de la Federación. </w:t>
      </w:r>
    </w:p>
    <w:p w14:paraId="00000029"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Tipo: Aislada</w:t>
      </w:r>
    </w:p>
    <w:p w14:paraId="0000002A"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RECURSO DE APELACIÓN CONTRA LA SENTENCIA CONDENATORIA EN EL SISTEMA PENAL ACUSATORIO. EL CÓMPUTO DEL PLAZO P</w:t>
      </w:r>
      <w:r>
        <w:rPr>
          <w:rFonts w:ascii="Arial" w:eastAsia="Arial" w:hAnsi="Arial" w:cs="Arial"/>
          <w:sz w:val="20"/>
          <w:szCs w:val="20"/>
        </w:rPr>
        <w:t>ARA INTERPONERLO COMIENZA A PARTIR DEL DÍA SIGUIENTE AL DE LA AUDIENCIA DE LECTURA Y EXPLICACIÓN, CON INDEPENDENCIA DE QUE SE CELEBRE O NO, ANTE LA INASISTENCIA DEL SENTENCIADO.</w:t>
      </w:r>
    </w:p>
    <w:p w14:paraId="0000002B"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El sentenciado no se presentó en la fecha fijada para la audiencia de explicac</w:t>
      </w:r>
      <w:r>
        <w:rPr>
          <w:rFonts w:ascii="Arial" w:eastAsia="Arial" w:hAnsi="Arial" w:cs="Arial"/>
          <w:sz w:val="20"/>
          <w:szCs w:val="20"/>
        </w:rPr>
        <w:t>ión de sentencia y por esa razón no se celebró, pero dentro del plazo contado a partir de ahí interpuso apelación contra la sentencia que lo condenó; el Tribunal de Alzada desechó ese recurso por extemporáneo, al estimar que el plazo para recurrir empezó d</w:t>
      </w:r>
      <w:r>
        <w:rPr>
          <w:rFonts w:ascii="Arial" w:eastAsia="Arial" w:hAnsi="Arial" w:cs="Arial"/>
          <w:sz w:val="20"/>
          <w:szCs w:val="20"/>
        </w:rPr>
        <w:t>esde antes, al realizarse la audiencia de individualización de sanciones. Este Tribunal Colegiado de Circuito determina que es desacertada esa decisión, porque la interpretación sistémica, gramatical y funcional de las normas que regulan este tema llevan a</w:t>
      </w:r>
      <w:r>
        <w:rPr>
          <w:rFonts w:ascii="Arial" w:eastAsia="Arial" w:hAnsi="Arial" w:cs="Arial"/>
          <w:sz w:val="20"/>
          <w:szCs w:val="20"/>
        </w:rPr>
        <w:t xml:space="preserve"> la conclusión de que el plazo comenzará a correr a partir del día siguiente del que se había programado esa audiencia. Desde el punto de vista sistemático, los artículos 63, 82, 94, 401 y 404 del Código Nacional de Procedimientos Penales así lo respaldan;</w:t>
      </w:r>
      <w:r>
        <w:rPr>
          <w:rFonts w:ascii="Arial" w:eastAsia="Arial" w:hAnsi="Arial" w:cs="Arial"/>
          <w:sz w:val="20"/>
          <w:szCs w:val="20"/>
        </w:rPr>
        <w:t xml:space="preserve"> el último de dichos numerales empieza por dejar en claro que la sentencia definitiva surte efectos hasta la audiencia de lectura y explicación, en tanto que, conforme a los referidos numerales 63 y 401, las personas obligadas a asistir a esa audiencia se </w:t>
      </w:r>
      <w:r>
        <w:rPr>
          <w:rFonts w:ascii="Arial" w:eastAsia="Arial" w:hAnsi="Arial" w:cs="Arial"/>
          <w:sz w:val="20"/>
          <w:szCs w:val="20"/>
        </w:rPr>
        <w:t>tendrán por notificadas desde esa fecha, aun cuando no hayan asistido, incluso si por la propia inasistencia no se celebró la audiencia; y si bien esa legislación procesal no establece cuándo surtirá efectos la notificación de la sentencia definitiva en es</w:t>
      </w:r>
      <w:r>
        <w:rPr>
          <w:rFonts w:ascii="Arial" w:eastAsia="Arial" w:hAnsi="Arial" w:cs="Arial"/>
          <w:sz w:val="20"/>
          <w:szCs w:val="20"/>
        </w:rPr>
        <w:t xml:space="preserve">te último caso, lo cierto es que debe entenderse que es al día siguiente de la fecha establecida para su realización, porque así se dispone para las notificaciones personales realizadas en audiencia, y hay identidad de razón en el motivo por el que se les </w:t>
      </w:r>
      <w:r>
        <w:rPr>
          <w:rFonts w:ascii="Arial" w:eastAsia="Arial" w:hAnsi="Arial" w:cs="Arial"/>
          <w:sz w:val="20"/>
          <w:szCs w:val="20"/>
        </w:rPr>
        <w:t>tiene por notificadas a las partes, a saber, que se entiende que se dan por enteradas del contenido de la resolución que ahí se emitiría, como si hubieran comparecido, lo que es congruente con el artículo 63 referido, en el sentido de que quienes estaban o</w:t>
      </w:r>
      <w:r>
        <w:rPr>
          <w:rFonts w:ascii="Arial" w:eastAsia="Arial" w:hAnsi="Arial" w:cs="Arial"/>
          <w:sz w:val="20"/>
          <w:szCs w:val="20"/>
        </w:rPr>
        <w:t>bligados a asistir a esa audiencia quedan notificados de las resoluciones que en ella se dicten; en tanto que de acuerdo con la interpretación que debe otorgarse al mencionado artículo 82, fracción I, inciso a), y último párrafo, cuando las partes no compa</w:t>
      </w:r>
      <w:r>
        <w:rPr>
          <w:rFonts w:ascii="Arial" w:eastAsia="Arial" w:hAnsi="Arial" w:cs="Arial"/>
          <w:sz w:val="20"/>
          <w:szCs w:val="20"/>
        </w:rPr>
        <w:t>recen a la audiencia de explicación, las notificaciones realizadas en ésta surten efectos al día siguiente y, finalmente, el artículo 94 dispone que los plazos establecidos en días correrán a partir del día en que surte efectos la notificación, y a ello no</w:t>
      </w:r>
      <w:r>
        <w:rPr>
          <w:rFonts w:ascii="Arial" w:eastAsia="Arial" w:hAnsi="Arial" w:cs="Arial"/>
          <w:sz w:val="20"/>
          <w:szCs w:val="20"/>
        </w:rPr>
        <w:t xml:space="preserve"> se opone el artículo 404 indicado, pues el legislador </w:t>
      </w:r>
      <w:r>
        <w:rPr>
          <w:rFonts w:ascii="Arial" w:eastAsia="Arial" w:hAnsi="Arial" w:cs="Arial"/>
          <w:sz w:val="20"/>
          <w:szCs w:val="20"/>
        </w:rPr>
        <w:lastRenderedPageBreak/>
        <w:t xml:space="preserve">no pretendía establecer una regla especial en el sentido de que la notificación surte efectos desde ese momento en que se explica, en oposición a la regla genérica "del día siguiente", contenida en el </w:t>
      </w:r>
      <w:r>
        <w:rPr>
          <w:rFonts w:ascii="Arial" w:eastAsia="Arial" w:hAnsi="Arial" w:cs="Arial"/>
          <w:sz w:val="20"/>
          <w:szCs w:val="20"/>
        </w:rPr>
        <w:t>señalado artículo 82, sino enfatizar la regla relativa a que no surte efectos desde el día de su formulación escrita. Esta regla debe leerse así, porque desde el punto de vista sintáctico, explícitamente así fue enfatizado; su propósito no es marcar el mom</w:t>
      </w:r>
      <w:r>
        <w:rPr>
          <w:rFonts w:ascii="Arial" w:eastAsia="Arial" w:hAnsi="Arial" w:cs="Arial"/>
          <w:sz w:val="20"/>
          <w:szCs w:val="20"/>
        </w:rPr>
        <w:t>ento temporal, por sí, de cuándo surte efectos, sino dejar claro el acto procesal de entre los dos posibles: al producirse por escrito o al leerse y explicarse. Pero sobre todo debe entenderse desde el punto de vista del principio pro actione, que deriva d</w:t>
      </w:r>
      <w:r>
        <w:rPr>
          <w:rFonts w:ascii="Arial" w:eastAsia="Arial" w:hAnsi="Arial" w:cs="Arial"/>
          <w:sz w:val="20"/>
          <w:szCs w:val="20"/>
        </w:rPr>
        <w:t>el artículo 17 constitucional, que el precepto sólo tiene el propósito de enfatizar hasta qué momento hay sentencia definitiva para los fines del plazo recursivo, porque entre dos momentos posibles (que surte efectos el mismo día de la fecha de la audienci</w:t>
      </w:r>
      <w:r>
        <w:rPr>
          <w:rFonts w:ascii="Arial" w:eastAsia="Arial" w:hAnsi="Arial" w:cs="Arial"/>
          <w:sz w:val="20"/>
          <w:szCs w:val="20"/>
        </w:rPr>
        <w:t>a de explicación o el día siguiente) se opta por el que es consistente con la regla general, que se traduce en disponer de un día más para recurrir.</w:t>
      </w:r>
    </w:p>
    <w:p w14:paraId="0000002C"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PRIMER TRIBUNAL COLEGIADO EN MATERIA PENAL DEL PRIMER CIRCUITO.</w:t>
      </w:r>
    </w:p>
    <w:p w14:paraId="0000002D"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Amparo directo 51/2020. 30 de octubre de 20</w:t>
      </w:r>
      <w:r>
        <w:rPr>
          <w:rFonts w:ascii="Arial" w:eastAsia="Arial" w:hAnsi="Arial" w:cs="Arial"/>
          <w:sz w:val="20"/>
          <w:szCs w:val="20"/>
        </w:rPr>
        <w:t>20. Unanimidad de votos. Ponente: Juan José Olvera López. Secretaria: Sujey Azucena Villar Godínez.</w:t>
      </w:r>
    </w:p>
    <w:p w14:paraId="0000002E"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Esta tesis se publicó el viernes 28 de mayo de 2021 a las 10:33 horas en el Semanario Judicial de la Federación.</w:t>
      </w:r>
    </w:p>
    <w:p w14:paraId="0000002F" w14:textId="77777777" w:rsidR="00DC7925" w:rsidRDefault="00DC7925">
      <w:pPr>
        <w:spacing w:after="0" w:line="240" w:lineRule="auto"/>
        <w:jc w:val="both"/>
        <w:rPr>
          <w:rFonts w:ascii="Arial" w:eastAsia="Arial" w:hAnsi="Arial" w:cs="Arial"/>
          <w:sz w:val="20"/>
          <w:szCs w:val="20"/>
        </w:rPr>
      </w:pPr>
    </w:p>
    <w:p w14:paraId="00000030"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31"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Registro: 2017145 </w:t>
      </w:r>
    </w:p>
    <w:p w14:paraId="00000032"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33"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34"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Fuente: Gaceta del Semanario Jud</w:t>
      </w:r>
      <w:r>
        <w:rPr>
          <w:rFonts w:ascii="Arial" w:eastAsia="Arial" w:hAnsi="Arial" w:cs="Arial"/>
          <w:sz w:val="20"/>
          <w:szCs w:val="20"/>
        </w:rPr>
        <w:t xml:space="preserve">icial de la Federación </w:t>
      </w:r>
    </w:p>
    <w:p w14:paraId="00000035"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Libro 55, Junio de 2018, Tomo IV </w:t>
      </w:r>
    </w:p>
    <w:p w14:paraId="00000036"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Materia(s): Constitucional, Penal, Penal </w:t>
      </w:r>
    </w:p>
    <w:p w14:paraId="00000037"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Tesis: XXII.P.A.21 P (10a.) </w:t>
      </w:r>
    </w:p>
    <w:p w14:paraId="00000038"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Página: 2939 </w:t>
      </w:r>
    </w:p>
    <w:p w14:paraId="00000039"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APELACIÓN EN EL PROCESO PENAL ACUSATORIO. EL SISTEMA RESTRINGIDO DE ESTE RECURSO, CONTENIDO EN EL CÓDIGO NACIONAL DE PROCEDIMENTOS PENALES, GARANTIZA EL EXAMEN INTEGRAL DE LA DECISIÓN CON EL DEBER DE PROTEGER LAS GARANTÍAS JUDICIALES Y EL DEBIDO PROCESO, P</w:t>
      </w:r>
      <w:r>
        <w:rPr>
          <w:rFonts w:ascii="Arial" w:eastAsia="Arial" w:hAnsi="Arial" w:cs="Arial"/>
          <w:sz w:val="20"/>
          <w:szCs w:val="20"/>
        </w:rPr>
        <w:t xml:space="preserve">OR LO QUE NO VULNERA LOS ARTÍCULOS 8, NUMERAL 2, INCISO H), DE LA CONVENCION AMERICANA SOBRE DERECHOS HUMANOS Y 14, NUMERAL 5, DEL PACTO INTERNACIONAL DE DERECHOS CIVILES Y POLÍTICOS. </w:t>
      </w:r>
    </w:p>
    <w:p w14:paraId="0000003A"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El artículo 461 del Código Nacional de Procedimientos Penales dispone q</w:t>
      </w:r>
      <w:r>
        <w:rPr>
          <w:rFonts w:ascii="Arial" w:eastAsia="Arial" w:hAnsi="Arial" w:cs="Arial"/>
          <w:sz w:val="20"/>
          <w:szCs w:val="20"/>
        </w:rPr>
        <w:t>ue el tribunal de alzada que deba resolver el recurso de apelación, sólo podrá pronunciarse sobre los agravios expresados por los recurrentes, sin extender el examen de la decisión recurrida a cuestiones no planteadas en ellos; por su parte, el diverso art</w:t>
      </w:r>
      <w:r>
        <w:rPr>
          <w:rFonts w:ascii="Arial" w:eastAsia="Arial" w:hAnsi="Arial" w:cs="Arial"/>
          <w:sz w:val="20"/>
          <w:szCs w:val="20"/>
        </w:rPr>
        <w:t>ículo 468, fracción II, del propio código, establece que la sentencia definitiva es apelable, en relación con aquellas consideraciones distintas a la valoración de la prueba, siempre y cuando no comprometan el principio de inmediación. Ahora bien, este sis</w:t>
      </w:r>
      <w:r>
        <w:rPr>
          <w:rFonts w:ascii="Arial" w:eastAsia="Arial" w:hAnsi="Arial" w:cs="Arial"/>
          <w:sz w:val="20"/>
          <w:szCs w:val="20"/>
        </w:rPr>
        <w:t xml:space="preserve">tema restringido no es arbitrario ni contrario a la interpretación de las cláusulas convencionales armonizadas y de protección maximizada con las garantías judiciales y el debido proceso previstas a nivel constitucional, porque el que se ciña al examen de </w:t>
      </w:r>
      <w:r>
        <w:rPr>
          <w:rFonts w:ascii="Arial" w:eastAsia="Arial" w:hAnsi="Arial" w:cs="Arial"/>
          <w:sz w:val="20"/>
          <w:szCs w:val="20"/>
        </w:rPr>
        <w:t xml:space="preserve">los agravios que las partes hagan valer, sin ir más allá de lo expresado, encuentra su justificación en el hecho de que conforme al artículo 10 del código mencionado, se dispone como principio del sistema acusatorio que todas las partes que intervengan en </w:t>
      </w:r>
      <w:r>
        <w:rPr>
          <w:rFonts w:ascii="Arial" w:eastAsia="Arial" w:hAnsi="Arial" w:cs="Arial"/>
          <w:sz w:val="20"/>
          <w:szCs w:val="20"/>
        </w:rPr>
        <w:t>el procedimiento penal reciban el mismo trato procesal y tengan las mismas oportunidades para sostener la acusación o la defensa, a fin de asegurar la igualdad sobre la base de la equidad en el ejercicio de sus derechos, por lo que la restricción es compat</w:t>
      </w:r>
      <w:r>
        <w:rPr>
          <w:rFonts w:ascii="Arial" w:eastAsia="Arial" w:hAnsi="Arial" w:cs="Arial"/>
          <w:sz w:val="20"/>
          <w:szCs w:val="20"/>
        </w:rPr>
        <w:t>ible con los fines del sistema penal acusatorio y conforme con el principio de inmediación, lo que atiende a que el tribunal de enjuiciamiento es el asignado de inmediar las pruebas, incorporándolas en contradictorio al juicio oral, lo que le permite valor</w:t>
      </w:r>
      <w:r>
        <w:rPr>
          <w:rFonts w:ascii="Arial" w:eastAsia="Arial" w:hAnsi="Arial" w:cs="Arial"/>
          <w:sz w:val="20"/>
          <w:szCs w:val="20"/>
        </w:rPr>
        <w:t>arlas con plena jurisdicción, siendo congruente la restricción con los fines del sistema penal acusatorio nacional, el cual exige que toda audiencia se desarrolle íntegramente ante la presencia del órgano jurisdiccional de primera instancia y prohíbe expre</w:t>
      </w:r>
      <w:r>
        <w:rPr>
          <w:rFonts w:ascii="Arial" w:eastAsia="Arial" w:hAnsi="Arial" w:cs="Arial"/>
          <w:sz w:val="20"/>
          <w:szCs w:val="20"/>
        </w:rPr>
        <w:t>samente que dicho órgano delegue en persona alguna la admisión, desahogo y valoración de las pruebas, teniendo la apelación como finalidad verificar si el a quo actuó conforme a derecho y apegado a los principios de valoración probatoria; sin que eso impli</w:t>
      </w:r>
      <w:r>
        <w:rPr>
          <w:rFonts w:ascii="Arial" w:eastAsia="Arial" w:hAnsi="Arial" w:cs="Arial"/>
          <w:sz w:val="20"/>
          <w:szCs w:val="20"/>
        </w:rPr>
        <w:t>que que no pueda calificar la legalidad de las consideraciones y la forma en que el órgano inferior valoró las pruebas, a efecto de detectar irregularidades que hayan afectado al proceso o a la sentencia misma, lo que respeta lo establecido en los artículo</w:t>
      </w:r>
      <w:r>
        <w:rPr>
          <w:rFonts w:ascii="Arial" w:eastAsia="Arial" w:hAnsi="Arial" w:cs="Arial"/>
          <w:sz w:val="20"/>
          <w:szCs w:val="20"/>
        </w:rPr>
        <w:t>s 8, numeral 2, inciso h), de la Convención Americana sobre Derechos Humanos y 14, numeral 5, del Pacto Internacional de Derechos Civiles y Políticos, que evitan que el derecho humano a la doble instancia se vuelva ilusorio, siendo relevante que tenga como</w:t>
      </w:r>
      <w:r>
        <w:rPr>
          <w:rFonts w:ascii="Arial" w:eastAsia="Arial" w:hAnsi="Arial" w:cs="Arial"/>
          <w:sz w:val="20"/>
          <w:szCs w:val="20"/>
        </w:rPr>
        <w:t xml:space="preserve"> efecto útil garantizar el examen integral de la decisión recurrida con el deber especial de proteger las garantías judiciales y el debido proceso.</w:t>
      </w:r>
    </w:p>
    <w:p w14:paraId="0000003B"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TRIBUNAL COLEGIADO EN MATERIAS PENAL Y ADMINISTRATIVA DEL VIGÉSIMO SEGUNDO CIRCUITO.</w:t>
      </w:r>
    </w:p>
    <w:p w14:paraId="0000003C"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Amparo directo 183/2017</w:t>
      </w:r>
      <w:r>
        <w:rPr>
          <w:rFonts w:ascii="Arial" w:eastAsia="Arial" w:hAnsi="Arial" w:cs="Arial"/>
          <w:sz w:val="20"/>
          <w:szCs w:val="20"/>
        </w:rPr>
        <w:t>. 24 de noviembre de 2017. Unanimidad de votos. Ponente: Ma. del Pilar Núñez González. Secretarios: IIeana Guadalupe Eng Niño y Joel González Jiménez.</w:t>
      </w:r>
    </w:p>
    <w:p w14:paraId="0000003D" w14:textId="77777777" w:rsidR="00DC7925" w:rsidRDefault="00DC7925">
      <w:pPr>
        <w:spacing w:after="0" w:line="240" w:lineRule="auto"/>
        <w:jc w:val="both"/>
        <w:rPr>
          <w:rFonts w:ascii="Arial" w:eastAsia="Arial" w:hAnsi="Arial" w:cs="Arial"/>
          <w:sz w:val="20"/>
          <w:szCs w:val="20"/>
        </w:rPr>
      </w:pPr>
    </w:p>
    <w:p w14:paraId="0000003E"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3F"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Registro: 2017146 </w:t>
      </w:r>
    </w:p>
    <w:p w14:paraId="00000040"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41"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Tipo de Tesis: Ais</w:t>
      </w:r>
      <w:r>
        <w:rPr>
          <w:rFonts w:ascii="Arial" w:eastAsia="Arial" w:hAnsi="Arial" w:cs="Arial"/>
          <w:sz w:val="20"/>
          <w:szCs w:val="20"/>
        </w:rPr>
        <w:t xml:space="preserve">lada </w:t>
      </w:r>
    </w:p>
    <w:p w14:paraId="00000042"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lastRenderedPageBreak/>
        <w:t xml:space="preserve">Fuente: Gaceta del Semanario Judicial de la Federación </w:t>
      </w:r>
    </w:p>
    <w:p w14:paraId="00000043"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Libro 55, Junio de 2018, Tomo IV </w:t>
      </w:r>
    </w:p>
    <w:p w14:paraId="00000044"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Materia(s): Constitucional, Penal, Penal </w:t>
      </w:r>
    </w:p>
    <w:p w14:paraId="00000045"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Tesis: XXII.P.A.20 P (10a.) </w:t>
      </w:r>
    </w:p>
    <w:p w14:paraId="00000046"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Página: 2941 </w:t>
      </w:r>
    </w:p>
    <w:p w14:paraId="00000047"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APELACIÓN EN EL PROCESO PENAL ACUSATORIO. LOS ARTÍCULOS 461, 468 Y 480 DEL </w:t>
      </w:r>
      <w:r>
        <w:rPr>
          <w:rFonts w:ascii="Arial" w:eastAsia="Arial" w:hAnsi="Arial" w:cs="Arial"/>
          <w:sz w:val="20"/>
          <w:szCs w:val="20"/>
        </w:rPr>
        <w:t>CÓDIGO NACIONAL DE PROCEDIMIENTOS PENALES, AL ADOPTAR UN SISTEMA RESTRINGIDO DE DICHO RECURSO, NO VULNERAN LOS ARTÍCULOS 8, NUMERAL 2, INCISO H), DE LA CONVENCIÓN AMERICANA SOBRE DERECHOS HUMANOS Y 14, NUMERAL 5, DEL PACTO INTERNACIONAL DE DERECHOS CIVILES</w:t>
      </w:r>
      <w:r>
        <w:rPr>
          <w:rFonts w:ascii="Arial" w:eastAsia="Arial" w:hAnsi="Arial" w:cs="Arial"/>
          <w:sz w:val="20"/>
          <w:szCs w:val="20"/>
        </w:rPr>
        <w:t xml:space="preserve"> Y POLÍTICOS Y, POR ENDE, SON CONVENCIONALES.</w:t>
      </w:r>
    </w:p>
    <w:p w14:paraId="00000048"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Los artículos 461, 468 y 480 del Código Nacional de Procedimientos Penales, al adoptar un sistema restringido del recurso de apelación en el proceso penal acusatorio, no vulneran los artículos 8, numeral 2, inc</w:t>
      </w:r>
      <w:r>
        <w:rPr>
          <w:rFonts w:ascii="Arial" w:eastAsia="Arial" w:hAnsi="Arial" w:cs="Arial"/>
          <w:sz w:val="20"/>
          <w:szCs w:val="20"/>
        </w:rPr>
        <w:t>iso h), de la Convención Americana sobre Derechos Humanos y 14, numeral 5, del Pacto Internacional de Derechos Civiles y Políticos y, por ende, son convencionales, pues resultan acordes con la interpretación supranacional de que los Estados tienen un marge</w:t>
      </w:r>
      <w:r>
        <w:rPr>
          <w:rFonts w:ascii="Arial" w:eastAsia="Arial" w:hAnsi="Arial" w:cs="Arial"/>
          <w:sz w:val="20"/>
          <w:szCs w:val="20"/>
        </w:rPr>
        <w:t>n de apreciación para regular el ejercicio de la doble instancia, siempre que las restricciones y requisitos que se impongan no infrinjan la esencia misma del derecho de recurrir el fallo; en el caso, los preceptos nacionales citados prohíben extender el e</w:t>
      </w:r>
      <w:r>
        <w:rPr>
          <w:rFonts w:ascii="Arial" w:eastAsia="Arial" w:hAnsi="Arial" w:cs="Arial"/>
          <w:sz w:val="20"/>
          <w:szCs w:val="20"/>
        </w:rPr>
        <w:t>xamen de la decisión recurrida a cuestiones no planteadas o más allá de los límites del recurso y señalan que su materia serán las consideraciones distintas a la valoración de la prueba, siempre y cuando no comprometan el principio de inmediación; por lo q</w:t>
      </w:r>
      <w:r>
        <w:rPr>
          <w:rFonts w:ascii="Arial" w:eastAsia="Arial" w:hAnsi="Arial" w:cs="Arial"/>
          <w:sz w:val="20"/>
          <w:szCs w:val="20"/>
        </w:rPr>
        <w:t>ue, al ser procedente la apelación, se otorga al tribunal de alzada la facultad para revocar el fallo, y hacer una revisión completa del caso, incluso ante la ausencia de agravios, donde se autoriza al órgano de superior jerarquía a suplir la queja deficie</w:t>
      </w:r>
      <w:r>
        <w:rPr>
          <w:rFonts w:ascii="Arial" w:eastAsia="Arial" w:hAnsi="Arial" w:cs="Arial"/>
          <w:sz w:val="20"/>
          <w:szCs w:val="20"/>
        </w:rPr>
        <w:t>nte cuando advierta que hubo violaciones graves con trascendencia en el proceso o violaciones a derechos fundamentales, sin restricción específica del acto procesal en el que se haya advertido la violación, dotando de jurisdicción al órgano revisor, para q</w:t>
      </w:r>
      <w:r>
        <w:rPr>
          <w:rFonts w:ascii="Arial" w:eastAsia="Arial" w:hAnsi="Arial" w:cs="Arial"/>
          <w:sz w:val="20"/>
          <w:szCs w:val="20"/>
        </w:rPr>
        <w:t>ue, de ser el caso, reponga el procedimiento con el objeto de repararlo, lo que reivindica el derecho formal y material del sentenciado a recurrir el fallo ante un tribunal superior que examine todas las cuestiones hechas valer en los agravios y esas otras</w:t>
      </w:r>
      <w:r>
        <w:rPr>
          <w:rFonts w:ascii="Arial" w:eastAsia="Arial" w:hAnsi="Arial" w:cs="Arial"/>
          <w:sz w:val="20"/>
          <w:szCs w:val="20"/>
        </w:rPr>
        <w:t xml:space="preserve"> violaciones trascendentes, lo que se traduce en un reexamen completo de la decisión de origen.</w:t>
      </w:r>
    </w:p>
    <w:p w14:paraId="00000049"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TRIBUNAL COLEGIADO EN MATERIAS PENAL Y ADMINISTRATIVA DEL VIGÉSIMO SEGUNDO CIRCUITO.</w:t>
      </w:r>
    </w:p>
    <w:p w14:paraId="0000004A"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Amparo directo 183/2017. 24 de noviembre de 2017. Unanimidad de votos. Pone</w:t>
      </w:r>
      <w:r>
        <w:rPr>
          <w:rFonts w:ascii="Arial" w:eastAsia="Arial" w:hAnsi="Arial" w:cs="Arial"/>
          <w:sz w:val="20"/>
          <w:szCs w:val="20"/>
        </w:rPr>
        <w:t>nte: Ma. del Pilar Núñez González. Secretarios: Ileana Guadalupe Eng Niño y Joel González Jiménez.</w:t>
      </w:r>
    </w:p>
    <w:p w14:paraId="0000004B" w14:textId="77777777" w:rsidR="00DC7925" w:rsidRDefault="00DC7925">
      <w:pPr>
        <w:spacing w:after="0" w:line="240" w:lineRule="auto"/>
        <w:jc w:val="both"/>
        <w:rPr>
          <w:rFonts w:ascii="Arial" w:eastAsia="Arial" w:hAnsi="Arial" w:cs="Arial"/>
          <w:sz w:val="20"/>
          <w:szCs w:val="20"/>
        </w:rPr>
      </w:pPr>
    </w:p>
    <w:p w14:paraId="0000004C"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4D"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Registro: 2011094 </w:t>
      </w:r>
    </w:p>
    <w:p w14:paraId="0000004E"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4F"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50"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Fuente: Gaceta del Semanario Judicial de la Fe</w:t>
      </w:r>
      <w:r>
        <w:rPr>
          <w:rFonts w:ascii="Arial" w:eastAsia="Arial" w:hAnsi="Arial" w:cs="Arial"/>
          <w:sz w:val="20"/>
          <w:szCs w:val="20"/>
        </w:rPr>
        <w:t xml:space="preserve">deración </w:t>
      </w:r>
    </w:p>
    <w:p w14:paraId="00000051"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Libro 27, Febrero de 2016, Tomo III </w:t>
      </w:r>
    </w:p>
    <w:p w14:paraId="00000052"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Materia(s): Penal </w:t>
      </w:r>
    </w:p>
    <w:p w14:paraId="00000053"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Tesis: II.1o.32 P (10a.) </w:t>
      </w:r>
    </w:p>
    <w:p w14:paraId="00000054"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Página: 2122 </w:t>
      </w:r>
    </w:p>
    <w:p w14:paraId="00000055"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RECURSO DE APELACIÓN EN MATERIA PENAL. AUN CUANDO EL TRIBUNAL DE ALZADA HAYA SUSTENTADO SU DECISIÓN HACIENDO SUYOS LOS ARGUMENTOS DE LA SENTENCIA DE PRIMER GRADO, DEBIDO A QUE NO ENCONTRÓ MOTIVO PARA SUPLIR LA DEFICIENCIA DE LA QUEJA, CON BASE EN LA JURISP</w:t>
      </w:r>
      <w:r>
        <w:rPr>
          <w:rFonts w:ascii="Arial" w:eastAsia="Arial" w:hAnsi="Arial" w:cs="Arial"/>
          <w:sz w:val="20"/>
          <w:szCs w:val="20"/>
        </w:rPr>
        <w:t xml:space="preserve">RUDENCIA 1a./J. 40/97, ESA CIRCUNSTANCIA NO LO AUTORIZA A INCUMPLIR CON SU DEBER DE FUNDARLA Y MOTIVARLA (ALCANCE DE LAS OBLIGACIONES DE LOS TRIBUNALES DE ALZADA DE COMPLETITUD DE SUS DECISIONES, SUPLENCIA DE LA DEFICIENCIA DE LA QUEJA Y PROTECCIÓN DE LOS </w:t>
      </w:r>
      <w:r>
        <w:rPr>
          <w:rFonts w:ascii="Arial" w:eastAsia="Arial" w:hAnsi="Arial" w:cs="Arial"/>
          <w:sz w:val="20"/>
          <w:szCs w:val="20"/>
        </w:rPr>
        <w:t>DERECHOS HUMANOS).</w:t>
      </w:r>
    </w:p>
    <w:p w14:paraId="00000056"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Aun cuando en el recurso de apelación el tribunal de alzada haya sustentado su decisión haciendo suyos los argumentos de la sentencia de primer grado, debido a que no encontró motivo para suplir la deficiencia de la queja, con base en la</w:t>
      </w:r>
      <w:r>
        <w:rPr>
          <w:rFonts w:ascii="Arial" w:eastAsia="Arial" w:hAnsi="Arial" w:cs="Arial"/>
          <w:sz w:val="20"/>
          <w:szCs w:val="20"/>
        </w:rPr>
        <w:t xml:space="preserve"> jurisprudencia 1a./J. 40/97, publicada en el Semanario Judicial de la Federación y su Gaceta, Novena Época, Tomo VI, octubre de 1997, página 224, de rubro: "SUPLENCIA DE LA QUEJA DEFICIENTE EN LA APELACIÓN EN MATERIA PENAL.", esa circunstancia no lo autor</w:t>
      </w:r>
      <w:r>
        <w:rPr>
          <w:rFonts w:ascii="Arial" w:eastAsia="Arial" w:hAnsi="Arial" w:cs="Arial"/>
          <w:sz w:val="20"/>
          <w:szCs w:val="20"/>
        </w:rPr>
        <w:t>iza a incumplir con su deber de fundarla y motivarla, porque la autoridad de apelación, a fin de atender los deberes de salvaguardar los derechos humanos, desde la averiguación previa hasta la sentencia de condena, así como la posibilidad de realizar contr</w:t>
      </w:r>
      <w:r>
        <w:rPr>
          <w:rFonts w:ascii="Arial" w:eastAsia="Arial" w:hAnsi="Arial" w:cs="Arial"/>
          <w:sz w:val="20"/>
          <w:szCs w:val="20"/>
        </w:rPr>
        <w:t>oles de convencionalidad, debe ejercer su deber de completitud, plasmando en su sentencia todas sus consideraciones para sustentar, por qué en su opinión, se respetaron o no los derechos humanos del procesado, lo que repercute en el acatamiento de la oblig</w:t>
      </w:r>
      <w:r>
        <w:rPr>
          <w:rFonts w:ascii="Arial" w:eastAsia="Arial" w:hAnsi="Arial" w:cs="Arial"/>
          <w:sz w:val="20"/>
          <w:szCs w:val="20"/>
        </w:rPr>
        <w:t>ación de cumplir con el derecho humano a la fundamentación y motivación, al plasmar el hecho penalmente relevante, las pruebas, su valoración, las consideraciones para determinar que se acredita el delito y la responsabilidad penal, que es apegado a derech</w:t>
      </w:r>
      <w:r>
        <w:rPr>
          <w:rFonts w:ascii="Arial" w:eastAsia="Arial" w:hAnsi="Arial" w:cs="Arial"/>
          <w:sz w:val="20"/>
          <w:szCs w:val="20"/>
        </w:rPr>
        <w:t>o que se estableciera determinado grado de culpabilidad y que no se infringieron los derechos del condenado en la individualización de la pena; sin que la referida jurisprudencia exima a esa autoridad de fundar y motivar sus resoluciones, como tampoco de a</w:t>
      </w:r>
      <w:r>
        <w:rPr>
          <w:rFonts w:ascii="Arial" w:eastAsia="Arial" w:hAnsi="Arial" w:cs="Arial"/>
          <w:sz w:val="20"/>
          <w:szCs w:val="20"/>
        </w:rPr>
        <w:t xml:space="preserve">nalizar si en la sentencia de primera instancia se aplicó la ley correspondiente o si se hizo inexactamente; si se violaron los principios reguladores de la valoración de la prueba; si se alteraron los hechos; si se falló en contra de constancias, o no se </w:t>
      </w:r>
      <w:r>
        <w:rPr>
          <w:rFonts w:ascii="Arial" w:eastAsia="Arial" w:hAnsi="Arial" w:cs="Arial"/>
          <w:sz w:val="20"/>
          <w:szCs w:val="20"/>
        </w:rPr>
        <w:t xml:space="preserve">fundó y motivó correctamente la sentencia apelada, porque no puede autorizarse al tribunal de alzada incumplir con </w:t>
      </w:r>
      <w:r>
        <w:rPr>
          <w:rFonts w:ascii="Arial" w:eastAsia="Arial" w:hAnsi="Arial" w:cs="Arial"/>
          <w:sz w:val="20"/>
          <w:szCs w:val="20"/>
        </w:rPr>
        <w:lastRenderedPageBreak/>
        <w:t xml:space="preserve">el indicado derecho humano de fundamentación y motivación o el de completitud del acceso a la justicia. Además, no debe soslayarse que en la </w:t>
      </w:r>
      <w:r>
        <w:rPr>
          <w:rFonts w:ascii="Arial" w:eastAsia="Arial" w:hAnsi="Arial" w:cs="Arial"/>
          <w:sz w:val="20"/>
          <w:szCs w:val="20"/>
        </w:rPr>
        <w:t>materia penal opera la suplencia de la deficiencia de la queja, la cual permite que la autoridad que revisa una sentencia de condena debe realizar un estudio oficioso del fallo sometido a su jurisdicción, pues sólo de ese modo puede materializarse la compl</w:t>
      </w:r>
      <w:r>
        <w:rPr>
          <w:rFonts w:ascii="Arial" w:eastAsia="Arial" w:hAnsi="Arial" w:cs="Arial"/>
          <w:sz w:val="20"/>
          <w:szCs w:val="20"/>
        </w:rPr>
        <w:t>etitud de las decisiones que exige el artículo 17 de la Constitución Política de los Estados Unidos Mexicanos, al plasmar en la sentencia el estudio completo de todo fallo que se revise en instancia o en el proceso constitucional, pues no debe hacerse un e</w:t>
      </w:r>
      <w:r>
        <w:rPr>
          <w:rFonts w:ascii="Arial" w:eastAsia="Arial" w:hAnsi="Arial" w:cs="Arial"/>
          <w:sz w:val="20"/>
          <w:szCs w:val="20"/>
        </w:rPr>
        <w:t>studio oficioso sólo cuando favorezca a quien se le suple, porque implicaría un contrasentido, toda vez que para determinar si procede la suplencia de la deficiencia de la queja tendría que examinarse la cuestión relativa, lo que implica necesariamente hab</w:t>
      </w:r>
      <w:r>
        <w:rPr>
          <w:rFonts w:ascii="Arial" w:eastAsia="Arial" w:hAnsi="Arial" w:cs="Arial"/>
          <w:sz w:val="20"/>
          <w:szCs w:val="20"/>
        </w:rPr>
        <w:t>er realizado un estudio completo del caso y plasmarlo en el documento que contenga la decisión (sentencia). Lo que tiene congruencia con las exigencias a las autoridades de apelación de hacer respetar los derechos humanos, que no se constriñen únicamente a</w:t>
      </w:r>
      <w:r>
        <w:rPr>
          <w:rFonts w:ascii="Arial" w:eastAsia="Arial" w:hAnsi="Arial" w:cs="Arial"/>
          <w:sz w:val="20"/>
          <w:szCs w:val="20"/>
        </w:rPr>
        <w:t xml:space="preserve"> la verificación de la sentencia sometida a su jurisdicción, pues alcanza al desarrollo del proceso y de la averiguación previa, ya que impera su deber de salvaguardar los derechos humanos, evitando sentencias de condena sustentadas en pruebas ilícitas o l</w:t>
      </w:r>
      <w:r>
        <w:rPr>
          <w:rFonts w:ascii="Arial" w:eastAsia="Arial" w:hAnsi="Arial" w:cs="Arial"/>
          <w:sz w:val="20"/>
          <w:szCs w:val="20"/>
        </w:rPr>
        <w:t>a permisión de actos de tortura, función que es acorde con el deber establecido en el artículo 1o. constitucional, de proteger los derechos humanos y la facultad de control de convencionalidad que tienen todas las autoridades jurisdiccionales del país.</w:t>
      </w:r>
    </w:p>
    <w:p w14:paraId="00000057"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PRI</w:t>
      </w:r>
      <w:r>
        <w:rPr>
          <w:rFonts w:ascii="Arial" w:eastAsia="Arial" w:hAnsi="Arial" w:cs="Arial"/>
          <w:sz w:val="20"/>
          <w:szCs w:val="20"/>
        </w:rPr>
        <w:t>MER TRIBUNAL COLEGIADO DEL SEGUNDO CIRCUITO CON RESIDENCIA EN CIUDAD NEZAHUALCÓYOTL, ESTADO DE MÉXICO.</w:t>
      </w:r>
    </w:p>
    <w:p w14:paraId="00000058" w14:textId="77777777" w:rsidR="00DC7925" w:rsidRDefault="00DC7925">
      <w:pPr>
        <w:spacing w:after="0" w:line="240" w:lineRule="auto"/>
        <w:jc w:val="both"/>
        <w:rPr>
          <w:rFonts w:ascii="Arial" w:eastAsia="Arial" w:hAnsi="Arial" w:cs="Arial"/>
          <w:sz w:val="20"/>
          <w:szCs w:val="20"/>
        </w:rPr>
      </w:pPr>
    </w:p>
    <w:p w14:paraId="00000059"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5A"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Registro: 2009571 </w:t>
      </w:r>
    </w:p>
    <w:p w14:paraId="0000005B"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5C"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5D"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Fuente: Gaceta del Semanario Judicial de l</w:t>
      </w:r>
      <w:r>
        <w:rPr>
          <w:rFonts w:ascii="Arial" w:eastAsia="Arial" w:hAnsi="Arial" w:cs="Arial"/>
          <w:sz w:val="20"/>
          <w:szCs w:val="20"/>
        </w:rPr>
        <w:t xml:space="preserve">a Federación </w:t>
      </w:r>
    </w:p>
    <w:p w14:paraId="0000005E"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Libro 20, Julio de 2015, Tomo II </w:t>
      </w:r>
    </w:p>
    <w:p w14:paraId="0000005F"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Materia(s): Constitucional, Penal, Penal </w:t>
      </w:r>
    </w:p>
    <w:p w14:paraId="00000060"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Tesis: I.9o.P.84 P (10a.) </w:t>
      </w:r>
    </w:p>
    <w:p w14:paraId="00000061"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Página: 1751 </w:t>
      </w:r>
    </w:p>
    <w:p w14:paraId="00000062"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RECURSO DE APELACIÓN CONTRA LA RESOLUCIÓN QUE NIEGA LA ORDEN DE APREHENSIÓN. AUN CUANDO SÓLO LO HAYA INTERPUESTO EL MINISTERIO PÚBLICO, SI LA VÍCTIMA U OFENDIDO FORMULÓ ALEGATOS ANTE LA SALA, ÉSTA DEBE ANALIZARLOS, EN ATENCIÓN A UN CONTROL DE CONVENCIONALI</w:t>
      </w:r>
      <w:r>
        <w:rPr>
          <w:rFonts w:ascii="Arial" w:eastAsia="Arial" w:hAnsi="Arial" w:cs="Arial"/>
          <w:sz w:val="20"/>
          <w:szCs w:val="20"/>
        </w:rPr>
        <w:t>DAD EX OFFICIO EN MATERIA DE DERECHOS HUMANOS (LEGISLACIÓN PARA EL DISTRITO FEDERAL).</w:t>
      </w:r>
    </w:p>
    <w:p w14:paraId="00000063"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El nuevo mandato contenido en el artículo 1o. de la Constitución Política de los Estados Unidos Mexicanos implica que los derechos reconocidos en la Ley Fundamental, debe</w:t>
      </w:r>
      <w:r>
        <w:rPr>
          <w:rFonts w:ascii="Arial" w:eastAsia="Arial" w:hAnsi="Arial" w:cs="Arial"/>
          <w:sz w:val="20"/>
          <w:szCs w:val="20"/>
        </w:rPr>
        <w:t>n complementarse con los que se contengan en los tratados internacionales, conjunto normativo que forma el llamado "bloque de constitucionalidad", para determinar el marco jurídico en el cual debe realizarse el control de convencionalidad; además, los Juec</w:t>
      </w:r>
      <w:r>
        <w:rPr>
          <w:rFonts w:ascii="Arial" w:eastAsia="Arial" w:hAnsi="Arial" w:cs="Arial"/>
          <w:sz w:val="20"/>
          <w:szCs w:val="20"/>
        </w:rPr>
        <w:t>es están obligados a promover, respetar, proteger y garantizar los derechos humanos de conformidad con los principios de universalidad, interdependencia, indivisibilidad y progresividad, a pesar de las disposiciones en contrario establecidas en cualquier n</w:t>
      </w:r>
      <w:r>
        <w:rPr>
          <w:rFonts w:ascii="Arial" w:eastAsia="Arial" w:hAnsi="Arial" w:cs="Arial"/>
          <w:sz w:val="20"/>
          <w:szCs w:val="20"/>
        </w:rPr>
        <w:t>orma inferior. Así, de la hermenéutica de los artículos 1o. -interpretación conforme-, 17 -acceso efectivo a la justicia-, 20, apartado B, en su texto anterior a la reforma de 18 de junio de 2008 -derechos de la víctima u ofendido- y 133 -jerarquía de la L</w:t>
      </w:r>
      <w:r>
        <w:rPr>
          <w:rFonts w:ascii="Arial" w:eastAsia="Arial" w:hAnsi="Arial" w:cs="Arial"/>
          <w:sz w:val="20"/>
          <w:szCs w:val="20"/>
        </w:rPr>
        <w:t>ey Suprema y de los tratados internacionales-, todos de la Constitución Federal; 25, numeral 1, de la Convención Americana sobre Derechos Humanos; 12, 14 y 124 de la Ley General de Víctimas; 80, 414, 415, 416, 417, fracción III y 418 del Código de Procedim</w:t>
      </w:r>
      <w:r>
        <w:rPr>
          <w:rFonts w:ascii="Arial" w:eastAsia="Arial" w:hAnsi="Arial" w:cs="Arial"/>
          <w:sz w:val="20"/>
          <w:szCs w:val="20"/>
        </w:rPr>
        <w:t>ientos Penales para el Distrito Federal, en correlación con los precedentes de la Primera Sala del Máximo Tribunal del País, se concluye que a la víctima u ofendido debe dársele la oportunidad de ser escuchado cuando estén de por medio sus intereses y dere</w:t>
      </w:r>
      <w:r>
        <w:rPr>
          <w:rFonts w:ascii="Arial" w:eastAsia="Arial" w:hAnsi="Arial" w:cs="Arial"/>
          <w:sz w:val="20"/>
          <w:szCs w:val="20"/>
        </w:rPr>
        <w:t>chos, con independencia de que su coadyuvancia no esté legitimada procesalmente, porque es parte independiente del Ministerio Público y con iguales prerrogativas, además de que las resoluciones judiciales pueden causarle perjuicio en alguno de sus derechos</w:t>
      </w:r>
      <w:r>
        <w:rPr>
          <w:rFonts w:ascii="Arial" w:eastAsia="Arial" w:hAnsi="Arial" w:cs="Arial"/>
          <w:sz w:val="20"/>
          <w:szCs w:val="20"/>
        </w:rPr>
        <w:t xml:space="preserve"> fundamentales. En este sentido, aunque la víctima no interponga el recurso de apelación contra la resolución que niega la orden de aprehensión contra el inculpado, y sólo lo promueva la representación social, si aquél formuló alegatos ante la Sala, ésta d</w:t>
      </w:r>
      <w:r>
        <w:rPr>
          <w:rFonts w:ascii="Arial" w:eastAsia="Arial" w:hAnsi="Arial" w:cs="Arial"/>
          <w:sz w:val="20"/>
          <w:szCs w:val="20"/>
        </w:rPr>
        <w:t>ebe analizarlos, en atención a un control de convencionalidad ex officio en materia de derechos humanos. Lo anterior, por ser acorde con el principio pro persona, ya que debe otorgárseles mayor participación a las personas que reúnan esa calidad en el proc</w:t>
      </w:r>
      <w:r>
        <w:rPr>
          <w:rFonts w:ascii="Arial" w:eastAsia="Arial" w:hAnsi="Arial" w:cs="Arial"/>
          <w:sz w:val="20"/>
          <w:szCs w:val="20"/>
        </w:rPr>
        <w:t>eso penal, con la finalidad de hacer efectivos sus derechos fundamentales reconocidos en el propio sistema jurídico y en los tratados internacionales suscritos por México, especialmente por lo que hace al acceso a la justicia; y si bien la negativa de la o</w:t>
      </w:r>
      <w:r>
        <w:rPr>
          <w:rFonts w:ascii="Arial" w:eastAsia="Arial" w:hAnsi="Arial" w:cs="Arial"/>
          <w:sz w:val="20"/>
          <w:szCs w:val="20"/>
        </w:rPr>
        <w:t>rden de aprehensión no afecta directamente la reparación del daño, que como derecho fundamental consigna la Constitución Federal, al no existir condena alguna, lo cierto es que implica que de facto tal reparación ocurra por afectar la pretensión, por lo cu</w:t>
      </w:r>
      <w:r>
        <w:rPr>
          <w:rFonts w:ascii="Arial" w:eastAsia="Arial" w:hAnsi="Arial" w:cs="Arial"/>
          <w:sz w:val="20"/>
          <w:szCs w:val="20"/>
        </w:rPr>
        <w:t>al se le puede relacionar inmediatamente con dicho derecho fundamental, en tanto que lo hace nugatorio; máxime que con independencia de que haya sido el Ministerio Público quien interpuso dicho medio de impugnación, ello no es óbice para que dejen de anali</w:t>
      </w:r>
      <w:r>
        <w:rPr>
          <w:rFonts w:ascii="Arial" w:eastAsia="Arial" w:hAnsi="Arial" w:cs="Arial"/>
          <w:sz w:val="20"/>
          <w:szCs w:val="20"/>
        </w:rPr>
        <w:t>zarse los alegatos expresados por el ofendido, en tanto que dicha omisión afecta sus derechos como parte agraviada.</w:t>
      </w:r>
    </w:p>
    <w:p w14:paraId="00000064"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NOVENO TRIBUNAL COLEGIADO EN MATERIA PENAL DEL PRIMER CIRCUITO.</w:t>
      </w:r>
    </w:p>
    <w:p w14:paraId="00000065"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Amparo en revisión 21/2015. 30 de abril de 2015. Unanimidad de votos. Ponent</w:t>
      </w:r>
      <w:r>
        <w:rPr>
          <w:rFonts w:ascii="Arial" w:eastAsia="Arial" w:hAnsi="Arial" w:cs="Arial"/>
          <w:sz w:val="20"/>
          <w:szCs w:val="20"/>
        </w:rPr>
        <w:t>e: Emma Meza Fonseca. Secretario: Martín Muñoz Ortiz.</w:t>
      </w:r>
    </w:p>
    <w:p w14:paraId="00000066" w14:textId="77777777" w:rsidR="00DC7925" w:rsidRDefault="00DC7925">
      <w:pPr>
        <w:spacing w:after="0" w:line="240" w:lineRule="auto"/>
        <w:jc w:val="both"/>
        <w:rPr>
          <w:rFonts w:ascii="Arial" w:eastAsia="Arial" w:hAnsi="Arial" w:cs="Arial"/>
          <w:sz w:val="20"/>
          <w:szCs w:val="20"/>
        </w:rPr>
      </w:pPr>
    </w:p>
    <w:p w14:paraId="00000067"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lastRenderedPageBreak/>
        <w:t xml:space="preserve">Época: Décima Época </w:t>
      </w:r>
    </w:p>
    <w:p w14:paraId="00000068"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Registro: 2008174 </w:t>
      </w:r>
    </w:p>
    <w:p w14:paraId="00000069"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6A"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Aislada </w:t>
      </w:r>
    </w:p>
    <w:p w14:paraId="0000006B"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6C"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Libro 13, Diciembre de 2014, Tomo I</w:t>
      </w:r>
      <w:r>
        <w:rPr>
          <w:rFonts w:ascii="Arial" w:eastAsia="Arial" w:hAnsi="Arial" w:cs="Arial"/>
          <w:sz w:val="20"/>
          <w:szCs w:val="20"/>
        </w:rPr>
        <w:t xml:space="preserve"> </w:t>
      </w:r>
    </w:p>
    <w:p w14:paraId="0000006D"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Materia(s): Constitucional, Penal </w:t>
      </w:r>
    </w:p>
    <w:p w14:paraId="0000006E"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Tesis: XIV.P.A.6 P (10a.) </w:t>
      </w:r>
    </w:p>
    <w:p w14:paraId="0000006F"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Página: 845 </w:t>
      </w:r>
    </w:p>
    <w:p w14:paraId="00000070"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RECURSO DE APELACIÓN CONTRA LA RESOLUCIÓN QUE NIEGA LA ORDEN DE APREHENSIÓN. LOS ARTÍCULOS 383, FRACCIÓN IV Y 386, FRACCIÓN III, DEL CÓDIGO DE PROCEDIMIENTOS EN MATERIA PENAL DEL ESTADO DE YUCATÁN, QUE PROSCRIBEN AL OFENDIDO SU DERECHO A PROMOVERLO, SON CO</w:t>
      </w:r>
      <w:r>
        <w:rPr>
          <w:rFonts w:ascii="Arial" w:eastAsia="Arial" w:hAnsi="Arial" w:cs="Arial"/>
          <w:sz w:val="20"/>
          <w:szCs w:val="20"/>
        </w:rPr>
        <w:t>NTRARIOS AL ARTÍCULO 8, NUMERAL 2, INCISO H), DE LA CONVENCIÓN AMERICANA SOBRE DERECHOS HUMANOS Y, POR TANTO, DEBEN INAPLICARSE.</w:t>
      </w:r>
    </w:p>
    <w:p w14:paraId="00000071"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Los artículos 383, fracción IV y 386, fracción III, del Código de Procedimientos en Materia Penal del Estado de Yucatán, que pr</w:t>
      </w:r>
      <w:r>
        <w:rPr>
          <w:rFonts w:ascii="Arial" w:eastAsia="Arial" w:hAnsi="Arial" w:cs="Arial"/>
          <w:sz w:val="20"/>
          <w:szCs w:val="20"/>
        </w:rPr>
        <w:t>oscriben al ofendido su derecho a promover el recurso de apelación contra la resolución que niega una orden de aprehensión, son inconvencionales y, por tanto, deben inaplicarse, pues afectan y restringen el derecho de los justiciables a la segunda instanci</w:t>
      </w:r>
      <w:r>
        <w:rPr>
          <w:rFonts w:ascii="Arial" w:eastAsia="Arial" w:hAnsi="Arial" w:cs="Arial"/>
          <w:sz w:val="20"/>
          <w:szCs w:val="20"/>
        </w:rPr>
        <w:t xml:space="preserve">a en un proceso penal, en contravención al artículo 8, numeral 2, inciso h), de la Convención Americana sobre Derechos Humanos, que prevé la doble conformidad judicial como una garantía primordial que debe respetarse en aras de permitir que una resolución </w:t>
      </w:r>
      <w:r>
        <w:rPr>
          <w:rFonts w:ascii="Arial" w:eastAsia="Arial" w:hAnsi="Arial" w:cs="Arial"/>
          <w:sz w:val="20"/>
          <w:szCs w:val="20"/>
        </w:rPr>
        <w:t>adversa pueda ser revisada íntegramente por un tribunal distinto y de superior jerarquía orgánica, otorgando mayor credibilidad al acto jurisdiccional del Estado. Sin que sea óbice, que esa resolución pueda ser apelada por el Ministerio Público, pues el de</w:t>
      </w:r>
      <w:r>
        <w:rPr>
          <w:rFonts w:ascii="Arial" w:eastAsia="Arial" w:hAnsi="Arial" w:cs="Arial"/>
          <w:sz w:val="20"/>
          <w:szCs w:val="20"/>
        </w:rPr>
        <w:t xml:space="preserve">recho del ofendido no puede ser desplazado por la facultad que tiene la representación social para recurrirla, ni a la voluntad de ésta de instar el recurso, además de que el análisis que haga la ad quem de esa resolución, será técnicamente a la luz de un </w:t>
      </w:r>
      <w:r>
        <w:rPr>
          <w:rFonts w:ascii="Arial" w:eastAsia="Arial" w:hAnsi="Arial" w:cs="Arial"/>
          <w:sz w:val="20"/>
          <w:szCs w:val="20"/>
        </w:rPr>
        <w:t>estricto derecho, a diferencia de si el recurso lo interpone el ofendido, respecto del cual procede la suplencia de la queja deficiente.</w:t>
      </w:r>
    </w:p>
    <w:p w14:paraId="00000072"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TRIBUNAL COLEGIADO EN MATERIAS PENAL Y ADMINISTRATIVA DEL DÉCIMO CUARTO CIRCUITO.</w:t>
      </w:r>
    </w:p>
    <w:p w14:paraId="00000073"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Amparo en revisión 97/2014. 16 de oct</w:t>
      </w:r>
      <w:r>
        <w:rPr>
          <w:rFonts w:ascii="Arial" w:eastAsia="Arial" w:hAnsi="Arial" w:cs="Arial"/>
          <w:sz w:val="20"/>
          <w:szCs w:val="20"/>
        </w:rPr>
        <w:t>ubre de 2014. Unanimidad de votos. Ponente: Luisa García Romero. Secretario: Mauricio Javier Espinosa Jiménez.</w:t>
      </w:r>
    </w:p>
    <w:p w14:paraId="00000074" w14:textId="77777777" w:rsidR="00DC7925" w:rsidRDefault="00DC7925">
      <w:pPr>
        <w:spacing w:after="0" w:line="240" w:lineRule="auto"/>
        <w:jc w:val="both"/>
        <w:rPr>
          <w:rFonts w:ascii="Arial" w:eastAsia="Arial" w:hAnsi="Arial" w:cs="Arial"/>
          <w:sz w:val="20"/>
          <w:szCs w:val="20"/>
        </w:rPr>
      </w:pPr>
    </w:p>
    <w:p w14:paraId="00000075"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76"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Registro: 2006887 </w:t>
      </w:r>
    </w:p>
    <w:p w14:paraId="00000077"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Instancia: Plenos de Circuito </w:t>
      </w:r>
    </w:p>
    <w:p w14:paraId="00000078"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Tipo de Tesis: Jurisprudencia </w:t>
      </w:r>
    </w:p>
    <w:p w14:paraId="00000079"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Fuente: Gaceta del Semanario Judicial de l</w:t>
      </w:r>
      <w:r>
        <w:rPr>
          <w:rFonts w:ascii="Arial" w:eastAsia="Arial" w:hAnsi="Arial" w:cs="Arial"/>
          <w:sz w:val="20"/>
          <w:szCs w:val="20"/>
        </w:rPr>
        <w:t xml:space="preserve">a Federación </w:t>
      </w:r>
    </w:p>
    <w:p w14:paraId="0000007A"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Libro 8, Julio de 2014, Tomo I </w:t>
      </w:r>
    </w:p>
    <w:p w14:paraId="0000007B"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Materia(s): Constitucional, Penal </w:t>
      </w:r>
    </w:p>
    <w:p w14:paraId="0000007C"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Tesis: PC.XVIII. J/2 P (10a.) </w:t>
      </w:r>
    </w:p>
    <w:p w14:paraId="0000007D"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Página: 545 </w:t>
      </w:r>
    </w:p>
    <w:p w14:paraId="0000007E"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DERECHO HUMANO A LA DOBLE INSTANCIA EN MATERIA PENAL. EL RECURSO DE APELACIÓN ES EL MEDIO DE IMPUGNACIÓN IDÓNEO A QUE ALUDEN LOS AR</w:t>
      </w:r>
      <w:r>
        <w:rPr>
          <w:rFonts w:ascii="Arial" w:eastAsia="Arial" w:hAnsi="Arial" w:cs="Arial"/>
          <w:sz w:val="20"/>
          <w:szCs w:val="20"/>
        </w:rPr>
        <w:t>TÍCULOS 8, NUMERAL 2, INCISO H), DE LA CONVENCIÓN AMERICANA SOBRE DERECHOS HUMANOS Y 14, NUMERAL 5, DEL PACTO INTERNACIONAL DE DERECHOS CIVILES Y POLÍTICOS, Y NO EL JUICIO DE AMPARO DIRECTO.</w:t>
      </w:r>
    </w:p>
    <w:p w14:paraId="0000007F"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El recurso de apelación previsto en los artículos 199 al 205 del </w:t>
      </w:r>
      <w:r>
        <w:rPr>
          <w:rFonts w:ascii="Arial" w:eastAsia="Arial" w:hAnsi="Arial" w:cs="Arial"/>
          <w:sz w:val="20"/>
          <w:szCs w:val="20"/>
        </w:rPr>
        <w:t xml:space="preserve">Código de Procedimientos Penales para el Estado de Morelos abrogado, es el medio idóneo para tutelar el derecho humano a la doble instancia en materia penal consagrado en los citados pactos internacionales, precisamente, porque es un juicio sobre el hecho </w:t>
      </w:r>
      <w:r>
        <w:rPr>
          <w:rFonts w:ascii="Arial" w:eastAsia="Arial" w:hAnsi="Arial" w:cs="Arial"/>
          <w:sz w:val="20"/>
          <w:szCs w:val="20"/>
        </w:rPr>
        <w:t>y consiste en un reexamen de la materia entera del juicio, con la posibilidad de evaluar, en forma diversa, la prueba, obtenida en la primera instancia, reasumir nuevamente la valoración de las pruebas viejas -de la primera instancia- y asumir las nuevas o</w:t>
      </w:r>
      <w:r>
        <w:rPr>
          <w:rFonts w:ascii="Arial" w:eastAsia="Arial" w:hAnsi="Arial" w:cs="Arial"/>
          <w:sz w:val="20"/>
          <w:szCs w:val="20"/>
        </w:rPr>
        <w:t xml:space="preserve"> ulteriores ofrecidas, admitidas y desahogadas en la segunda instancia. Esto es, el recurso de apelación constituye un medio de impugnación ordinario, a través del cual, el apelante -condenado- manifiesta su inconformidad con la sentencia de primera instan</w:t>
      </w:r>
      <w:r>
        <w:rPr>
          <w:rFonts w:ascii="Arial" w:eastAsia="Arial" w:hAnsi="Arial" w:cs="Arial"/>
          <w:sz w:val="20"/>
          <w:szCs w:val="20"/>
        </w:rPr>
        <w:t>cia, lo que origina que los integrantes de un tribunal distinto y de superior jerarquía orgánica, realicen un reexamen de la materia entera del juicio, con las cualidades indicadas, para revocar, confirmar, modificar o anular la sentencia apelada. En cambi</w:t>
      </w:r>
      <w:r>
        <w:rPr>
          <w:rFonts w:ascii="Arial" w:eastAsia="Arial" w:hAnsi="Arial" w:cs="Arial"/>
          <w:sz w:val="20"/>
          <w:szCs w:val="20"/>
        </w:rPr>
        <w:t>o, el juicio de amparo directo no reúne las características del derecho humano a la doble instancia, pues es un juicio sobre el juicio y no uno sobre el hecho, pues sólo brinda la posibilidad de analizar si el juzgador valoró correctamente las pruebas obte</w:t>
      </w:r>
      <w:r>
        <w:rPr>
          <w:rFonts w:ascii="Arial" w:eastAsia="Arial" w:hAnsi="Arial" w:cs="Arial"/>
          <w:sz w:val="20"/>
          <w:szCs w:val="20"/>
        </w:rPr>
        <w:t>nidas en la causa penal y reasumir su valoración, pero no tiene el alcance de renovar, en forma integral, el juicio ni de reasumir la valoración de las pruebas viejas -obtenidas en la primera instancia- y asumir las nuevas o ulteriores, precisamente, porqu</w:t>
      </w:r>
      <w:r>
        <w:rPr>
          <w:rFonts w:ascii="Arial" w:eastAsia="Arial" w:hAnsi="Arial" w:cs="Arial"/>
          <w:sz w:val="20"/>
          <w:szCs w:val="20"/>
        </w:rPr>
        <w:t xml:space="preserve">e en el juicio de amparo directo no existe etapa probatoria; por tanto, con el amparo no se obtiene la doble conformidad del fallo condenatorio, al ser un juicio autónomo -no de una instancia penal- que cuenta con elementos subjetivos y objetivos diversos </w:t>
      </w:r>
      <w:r>
        <w:rPr>
          <w:rFonts w:ascii="Arial" w:eastAsia="Arial" w:hAnsi="Arial" w:cs="Arial"/>
          <w:sz w:val="20"/>
          <w:szCs w:val="20"/>
        </w:rPr>
        <w:t>a los de la primera instancia, máxime que ni siquiera tiene por objeto revocar, confirmar, modificar o anular la sentencia reclamada, sino su análisis se constriñe a examinar si el fallo reclamado es constitucional o no, y en el supuesto de ser inconstituc</w:t>
      </w:r>
      <w:r>
        <w:rPr>
          <w:rFonts w:ascii="Arial" w:eastAsia="Arial" w:hAnsi="Arial" w:cs="Arial"/>
          <w:sz w:val="20"/>
          <w:szCs w:val="20"/>
        </w:rPr>
        <w:t xml:space="preserve">ional, la decisión del Tribunal Colegiado de Circuito se limita a conceder el amparo </w:t>
      </w:r>
      <w:r>
        <w:rPr>
          <w:rFonts w:ascii="Arial" w:eastAsia="Arial" w:hAnsi="Arial" w:cs="Arial"/>
          <w:sz w:val="20"/>
          <w:szCs w:val="20"/>
        </w:rPr>
        <w:lastRenderedPageBreak/>
        <w:t>para reparar las violaciones procesales advertidas y/o para que se dicte una nueva sentencia que purgue los vicios, formales o de fondo encontrados.</w:t>
      </w:r>
    </w:p>
    <w:p w14:paraId="00000080"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PLENO DEL DECIMOCTAVO </w:t>
      </w:r>
      <w:r>
        <w:rPr>
          <w:rFonts w:ascii="Arial" w:eastAsia="Arial" w:hAnsi="Arial" w:cs="Arial"/>
          <w:sz w:val="20"/>
          <w:szCs w:val="20"/>
        </w:rPr>
        <w:t>CIRCUITO.</w:t>
      </w:r>
    </w:p>
    <w:p w14:paraId="00000081"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Contradicción de tesis 1/2013. Ponente: Francisco Paniagua Amézquita. Encargado del engrose: Ricardo Domínguez Carrillo. Secretario: Carlos Alberto Ávila Muñoz. </w:t>
      </w:r>
    </w:p>
    <w:p w14:paraId="00000082" w14:textId="77777777" w:rsidR="00DC7925" w:rsidRDefault="00DC7925">
      <w:pPr>
        <w:spacing w:after="0" w:line="240" w:lineRule="auto"/>
        <w:jc w:val="both"/>
        <w:rPr>
          <w:rFonts w:ascii="Arial" w:eastAsia="Arial" w:hAnsi="Arial" w:cs="Arial"/>
          <w:sz w:val="20"/>
          <w:szCs w:val="20"/>
        </w:rPr>
      </w:pPr>
    </w:p>
    <w:p w14:paraId="00000083"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Época: Décima Época </w:t>
      </w:r>
    </w:p>
    <w:p w14:paraId="00000084"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Registro: 2006889 </w:t>
      </w:r>
    </w:p>
    <w:p w14:paraId="00000085"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Instancia: Plenos de Circuito </w:t>
      </w:r>
    </w:p>
    <w:p w14:paraId="00000086"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Tipo de Tesi</w:t>
      </w:r>
      <w:r>
        <w:rPr>
          <w:rFonts w:ascii="Arial" w:eastAsia="Arial" w:hAnsi="Arial" w:cs="Arial"/>
          <w:sz w:val="20"/>
          <w:szCs w:val="20"/>
        </w:rPr>
        <w:t xml:space="preserve">s: Jurisprudencia </w:t>
      </w:r>
    </w:p>
    <w:p w14:paraId="00000087"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88"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Libro 8, Julio de 2014, Tomo I </w:t>
      </w:r>
    </w:p>
    <w:p w14:paraId="00000089"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Materia(s): Constitucional, Penal </w:t>
      </w:r>
    </w:p>
    <w:p w14:paraId="0000008A"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Tesis: PC.XVIII. J/1 P (10a.) </w:t>
      </w:r>
    </w:p>
    <w:p w14:paraId="0000008B"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Página: 547 </w:t>
      </w:r>
    </w:p>
    <w:p w14:paraId="0000008C"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DERECHO HUMANO A LA DOBLE INSTANCIA EN MATERIA PENAL. SUS CARACTERÍSTICAS CONFORME A LOS ARTÍCULOS 8, NUMERAL 2, INCISO H), DE LA CONVENCIÓN AMERICANA SOBRE DERECHOS HUMANOS Y 14, NUMERAL 5, DEL PACTO INTERNACIONAL DE DERECHOS CIVILES Y POLÍTICOS.</w:t>
      </w:r>
    </w:p>
    <w:p w14:paraId="0000008F" w14:textId="1503B7D2"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Los artí</w:t>
      </w:r>
      <w:r>
        <w:rPr>
          <w:rFonts w:ascii="Arial" w:eastAsia="Arial" w:hAnsi="Arial" w:cs="Arial"/>
          <w:sz w:val="20"/>
          <w:szCs w:val="20"/>
        </w:rPr>
        <w:t>culos citados consagran el derecho humano a la doble instancia en materia penal, con las siguientes características: a) Del medio de impugnación debe conocer el Juez o tribunal distinto al que dictó la sentencia condenatoria y de superior jerarquía orgánic</w:t>
      </w:r>
      <w:r>
        <w:rPr>
          <w:rFonts w:ascii="Arial" w:eastAsia="Arial" w:hAnsi="Arial" w:cs="Arial"/>
          <w:sz w:val="20"/>
          <w:szCs w:val="20"/>
        </w:rPr>
        <w:t>a, el cual deberá reunir las mismas cualidades jurisdiccionales que lo legitimen para conocer del caso concreto, como si se tratara del Juez de primer grado; y b) El derecho de interponer el recurso debe ser garantizado antes de que la sentencia adquiera l</w:t>
      </w:r>
      <w:r>
        <w:rPr>
          <w:rFonts w:ascii="Arial" w:eastAsia="Arial" w:hAnsi="Arial" w:cs="Arial"/>
          <w:sz w:val="20"/>
          <w:szCs w:val="20"/>
        </w:rPr>
        <w:t>a calidad de cosa juzgada, porque el primer precepto establece expresamente que, durante el proceso, toda persona inculpada tiene derecho de recurrir el fallo ante un Juez o tribunal superior, lo que se corrobora con el segundo numeral, conforme al cual, t</w:t>
      </w:r>
      <w:r>
        <w:rPr>
          <w:rFonts w:ascii="Arial" w:eastAsia="Arial" w:hAnsi="Arial" w:cs="Arial"/>
          <w:sz w:val="20"/>
          <w:szCs w:val="20"/>
        </w:rPr>
        <w:t>oda persona declarada culpable de un delito tendrá derecho a que el fallo condenatorio y la pena que se le haya impuesto sean sometidos a un tribunal superior, conforme a lo prescrito por la ley. Ahora bien, el derecho humano a la doble instancia en materi</w:t>
      </w:r>
      <w:r>
        <w:rPr>
          <w:rFonts w:ascii="Arial" w:eastAsia="Arial" w:hAnsi="Arial" w:cs="Arial"/>
          <w:sz w:val="20"/>
          <w:szCs w:val="20"/>
        </w:rPr>
        <w:t>a penal exige brindar al condenado la posibilidad de recurrir el fallo mediante un recurso que permita un reexamen, a petición del condenado, de la primera instancia, lo que constituye un derecho humano de éste en el juicio penal. Lo anterior revela que el</w:t>
      </w:r>
      <w:r>
        <w:rPr>
          <w:rFonts w:ascii="Arial" w:eastAsia="Arial" w:hAnsi="Arial" w:cs="Arial"/>
          <w:sz w:val="20"/>
          <w:szCs w:val="20"/>
        </w:rPr>
        <w:t xml:space="preserve"> derecho humano consagrado en los pactos citados constituye el derecho a la segunda instancia, porque el doble examen del caso es el valor garantizado en esos pactos internacionales: la doble instancia de jurisdicción. Esto es, el doble examen del caso imp</w:t>
      </w:r>
      <w:r>
        <w:rPr>
          <w:rFonts w:ascii="Arial" w:eastAsia="Arial" w:hAnsi="Arial" w:cs="Arial"/>
          <w:sz w:val="20"/>
          <w:szCs w:val="20"/>
        </w:rPr>
        <w:t>lica la renovación integral del juicio por un Juez o tribunal distinto sobre la cuestión sometida a su decisión, con la posibilidad de evaluar en forma diversa la prueba obtenida en la primera instancia, así como de reasumir nuevamente la valoración de las</w:t>
      </w:r>
      <w:r>
        <w:rPr>
          <w:rFonts w:ascii="Arial" w:eastAsia="Arial" w:hAnsi="Arial" w:cs="Arial"/>
          <w:sz w:val="20"/>
          <w:szCs w:val="20"/>
        </w:rPr>
        <w:t xml:space="preserve"> pruebas viejas y asumir las nuevas o ulteriores ofrecidas, admitidas y desahogadas en la segunda instancia, en los términos que la legislación ordinaria prevea.</w:t>
      </w:r>
      <w:r w:rsidR="00174A18">
        <w:rPr>
          <w:rFonts w:ascii="Arial" w:eastAsia="Arial" w:hAnsi="Arial" w:cs="Arial"/>
          <w:sz w:val="20"/>
          <w:szCs w:val="20"/>
        </w:rPr>
        <w:t xml:space="preserve"> </w:t>
      </w:r>
      <w:r>
        <w:rPr>
          <w:rFonts w:ascii="Arial" w:eastAsia="Arial" w:hAnsi="Arial" w:cs="Arial"/>
          <w:sz w:val="20"/>
          <w:szCs w:val="20"/>
        </w:rPr>
        <w:t>PLENO DEL DECIMOCTAVO CIRCUITO.</w:t>
      </w:r>
      <w:r w:rsidR="00174A18">
        <w:rPr>
          <w:rFonts w:ascii="Arial" w:eastAsia="Arial" w:hAnsi="Arial" w:cs="Arial"/>
          <w:sz w:val="20"/>
          <w:szCs w:val="20"/>
        </w:rPr>
        <w:t xml:space="preserve"> </w:t>
      </w:r>
      <w:r>
        <w:rPr>
          <w:rFonts w:ascii="Arial" w:eastAsia="Arial" w:hAnsi="Arial" w:cs="Arial"/>
          <w:sz w:val="20"/>
          <w:szCs w:val="20"/>
        </w:rPr>
        <w:t>Contradicción de tesis 1/2013. Ponente: Francisco Paniagua Amézquita. Encargado del engrose: Ricardo Domínguez Carrillo. Secretario: Carlos Alberto Ávila Muñoz.</w:t>
      </w:r>
    </w:p>
    <w:p w14:paraId="00000090" w14:textId="77777777" w:rsidR="00DC7925" w:rsidRDefault="00DC7925">
      <w:pPr>
        <w:spacing w:after="0" w:line="240" w:lineRule="auto"/>
        <w:jc w:val="both"/>
        <w:rPr>
          <w:rFonts w:ascii="Arial" w:eastAsia="Arial" w:hAnsi="Arial" w:cs="Arial"/>
          <w:sz w:val="20"/>
          <w:szCs w:val="20"/>
        </w:rPr>
      </w:pPr>
    </w:p>
    <w:p w14:paraId="00000091"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92"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Registro: 2002796</w:t>
      </w:r>
    </w:p>
    <w:p w14:paraId="00000093"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Instancia: Primera Sala</w:t>
      </w:r>
    </w:p>
    <w:p w14:paraId="00000094"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Jurisprudencia</w:t>
      </w:r>
    </w:p>
    <w:p w14:paraId="00000095"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Fuente: Semanario Judici</w:t>
      </w:r>
      <w:r>
        <w:rPr>
          <w:rFonts w:ascii="Arial" w:eastAsia="Arial" w:hAnsi="Arial" w:cs="Arial"/>
          <w:sz w:val="20"/>
          <w:szCs w:val="20"/>
        </w:rPr>
        <w:t>al de la Federación y su Gaceta</w:t>
      </w:r>
    </w:p>
    <w:p w14:paraId="00000096"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Libro XVII, Febrero de 2013, Tomo 1</w:t>
      </w:r>
    </w:p>
    <w:p w14:paraId="00000097"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Materia(s): Común</w:t>
      </w:r>
    </w:p>
    <w:p w14:paraId="00000098"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Tesis: 1a./J. 140/2012 (10a.)</w:t>
      </w:r>
    </w:p>
    <w:p w14:paraId="00000099"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Página:   786</w:t>
      </w:r>
    </w:p>
    <w:p w14:paraId="0000009A"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IMPROCEDENCIA POR CAMBIO DE SITUACIÓN JURÍDICA. NO SE ACTUALIZA CUANDO LA DEMANDA DE AMPARO CONTRA EL AUTO DE FORMAL PRISIÓN, </w:t>
      </w:r>
      <w:r>
        <w:rPr>
          <w:rFonts w:ascii="Arial" w:eastAsia="Arial" w:hAnsi="Arial" w:cs="Arial"/>
          <w:sz w:val="20"/>
          <w:szCs w:val="20"/>
        </w:rPr>
        <w:t>SE PROMUEVE CON POSTERIORIDAD A QUE LA SENTENCIA DEFINITIVA DICTADA EN EL MISMO PROCESO PENAL QUEDÓ INSUBSISTENTE CON MOTIVO DE LA RESOLUCIÓN DE SEGUNDA INSTANCIA QUE ORDENÓ REPONER EL PROCEDIMIENTO.</w:t>
      </w:r>
    </w:p>
    <w:p w14:paraId="0000009C" w14:textId="36DF7682"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En términos del artículo 73, fracción X, párrafo segundo</w:t>
      </w:r>
      <w:r>
        <w:rPr>
          <w:rFonts w:ascii="Arial" w:eastAsia="Arial" w:hAnsi="Arial" w:cs="Arial"/>
          <w:sz w:val="20"/>
          <w:szCs w:val="20"/>
        </w:rPr>
        <w:t xml:space="preserve">, de la Ley de Amparo, cuando el acto reclamado se refiere a violaciones consignadas en los artículos 19 o 20 de la Constitución Política de los Estados Unidos Mexicanos, que regulan el auto de formal prisión y los derechos constitucionales de defensa del </w:t>
      </w:r>
      <w:r>
        <w:rPr>
          <w:rFonts w:ascii="Arial" w:eastAsia="Arial" w:hAnsi="Arial" w:cs="Arial"/>
          <w:sz w:val="20"/>
          <w:szCs w:val="20"/>
        </w:rPr>
        <w:t>procesado, el dictado de la sentencia de primera instancia hace que se consideren irreparablemente consumadas las violaciones que se hayan reclamado; sin embargo, en aquellos casos en los que el quejoso promueve amparo en contra del auto de formal prisión,</w:t>
      </w:r>
      <w:r>
        <w:rPr>
          <w:rFonts w:ascii="Arial" w:eastAsia="Arial" w:hAnsi="Arial" w:cs="Arial"/>
          <w:sz w:val="20"/>
          <w:szCs w:val="20"/>
        </w:rPr>
        <w:t xml:space="preserve"> con posterioridad a que el tribunal de alzada revoque la sentencia definitiva -que en principio da lugar a estimar actualizada la causa de improcedencia por cambio de situación jurídica- y ordena reponer el procedimiento, no se actualiza la causa de impro</w:t>
      </w:r>
      <w:r>
        <w:rPr>
          <w:rFonts w:ascii="Arial" w:eastAsia="Arial" w:hAnsi="Arial" w:cs="Arial"/>
          <w:sz w:val="20"/>
          <w:szCs w:val="20"/>
        </w:rPr>
        <w:t>cedencia prevista en el referido precepto legal, pues con independencia de que el juez de primer grado, en acatamiento a lo ordenado por el tribunal de alzada esté vinculado a reparar la violación que motivó la reposición, lo cierto es que el fallo de segu</w:t>
      </w:r>
      <w:r>
        <w:rPr>
          <w:rFonts w:ascii="Arial" w:eastAsia="Arial" w:hAnsi="Arial" w:cs="Arial"/>
          <w:sz w:val="20"/>
          <w:szCs w:val="20"/>
        </w:rPr>
        <w:t>ndo grado no reconoció ni validó el estadio procesal (la emisión de la sentencia de primera instancia) necesario para la actualización de la causal de improcedencia de mérito, pues no generó una situación jurídica de tal magnitud que lleve a considerar que</w:t>
      </w:r>
      <w:r>
        <w:rPr>
          <w:rFonts w:ascii="Arial" w:eastAsia="Arial" w:hAnsi="Arial" w:cs="Arial"/>
          <w:sz w:val="20"/>
          <w:szCs w:val="20"/>
        </w:rPr>
        <w:t xml:space="preserve"> </w:t>
      </w:r>
      <w:r>
        <w:rPr>
          <w:rFonts w:ascii="Arial" w:eastAsia="Arial" w:hAnsi="Arial" w:cs="Arial"/>
          <w:sz w:val="20"/>
          <w:szCs w:val="20"/>
        </w:rPr>
        <w:lastRenderedPageBreak/>
        <w:t>las violaciones atribuidas al auto de formal prisión quedaron irreparablemente consumadas; por el contrario, el fallo emitido en apelación destruyó la situación jurídica que impedía la procedencia del juicio de amparo en contra del auto de formal prisión,</w:t>
      </w:r>
      <w:r>
        <w:rPr>
          <w:rFonts w:ascii="Arial" w:eastAsia="Arial" w:hAnsi="Arial" w:cs="Arial"/>
          <w:sz w:val="20"/>
          <w:szCs w:val="20"/>
        </w:rPr>
        <w:t xml:space="preserve"> en tanto que la calidad del sentenciado vuelve a ser la de procesado y su situación jurídica se rige por el auto de plazo constitucional dictado en su contra.</w:t>
      </w:r>
      <w:r w:rsidR="00174A18">
        <w:rPr>
          <w:rFonts w:ascii="Arial" w:eastAsia="Arial" w:hAnsi="Arial" w:cs="Arial"/>
          <w:sz w:val="20"/>
          <w:szCs w:val="20"/>
        </w:rPr>
        <w:t xml:space="preserve"> </w:t>
      </w:r>
      <w:r>
        <w:rPr>
          <w:rFonts w:ascii="Arial" w:eastAsia="Arial" w:hAnsi="Arial" w:cs="Arial"/>
          <w:sz w:val="20"/>
          <w:szCs w:val="20"/>
        </w:rPr>
        <w:t>Solicitud de modificación de jurisprudencia 11/2012. Ponente: Arturo Zaldívar Lelo de Larrea. Se</w:t>
      </w:r>
      <w:r>
        <w:rPr>
          <w:rFonts w:ascii="Arial" w:eastAsia="Arial" w:hAnsi="Arial" w:cs="Arial"/>
          <w:sz w:val="20"/>
          <w:szCs w:val="20"/>
        </w:rPr>
        <w:t>cretario: Jaime Santana Turral.</w:t>
      </w:r>
    </w:p>
    <w:p w14:paraId="5BFDE4D9" w14:textId="77777777" w:rsidR="00174A18" w:rsidRDefault="00174A18">
      <w:pPr>
        <w:spacing w:after="0" w:line="240" w:lineRule="auto"/>
        <w:jc w:val="both"/>
        <w:rPr>
          <w:rFonts w:ascii="Arial" w:eastAsia="Arial" w:hAnsi="Arial" w:cs="Arial"/>
          <w:sz w:val="20"/>
          <w:szCs w:val="20"/>
        </w:rPr>
      </w:pPr>
    </w:p>
    <w:p w14:paraId="0000009D" w14:textId="35D23311"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9E"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Registro: 2002652</w:t>
      </w:r>
    </w:p>
    <w:p w14:paraId="0000009F"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A0"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Jurisprudencia</w:t>
      </w:r>
    </w:p>
    <w:p w14:paraId="000000A1"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Fuente: Semanario Judicial de la Federación y su Gaceta</w:t>
      </w:r>
    </w:p>
    <w:p w14:paraId="000000A2"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Libro XVI, Enero de 2013, Tomo 3</w:t>
      </w:r>
    </w:p>
    <w:p w14:paraId="000000A3"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Materia(s): Penal, Común</w:t>
      </w:r>
    </w:p>
    <w:p w14:paraId="000000A4"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Tesis: VII.1o.(IV R</w:t>
      </w:r>
      <w:r>
        <w:rPr>
          <w:rFonts w:ascii="Arial" w:eastAsia="Arial" w:hAnsi="Arial" w:cs="Arial"/>
          <w:sz w:val="20"/>
          <w:szCs w:val="20"/>
        </w:rPr>
        <w:t>egión) J/1 (10a.)</w:t>
      </w:r>
    </w:p>
    <w:p w14:paraId="000000A5"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Página: 1879</w:t>
      </w:r>
    </w:p>
    <w:p w14:paraId="000000A6"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SENTENCIAS PENALES DICTADAS EN SEGUNDA INSTANCIA. SI SE EMITEN POR UNA INTEGRACIÓN DEL TRIBUNAL DISTINTA A LA QUE INTERVINO EN EL TRÁMITE RESPECTIVO Y NO EXISTE CONSTANCIA DE QUE EL SENTENCIADO TUVO CONOCIMIENTO DE LA PARTICI</w:t>
      </w:r>
      <w:r>
        <w:rPr>
          <w:rFonts w:ascii="Arial" w:eastAsia="Arial" w:hAnsi="Arial" w:cs="Arial"/>
          <w:sz w:val="20"/>
          <w:szCs w:val="20"/>
        </w:rPr>
        <w:t>PACIÓN DE LOS ULTERIORES TITULARES, SE LIMITA SU DERECHO DE DEFENSA Y, POR TANTO, PROCEDE CONCEDER EL AMPARO Y REPONER EL PROCEDIMIENTO SIEMPRE QUE SE FORMULE EN LOS CONCEPTOS DE VIOLACIÓN EL ARGUMENTO REFERENTE AL IMPEDIMENTO O RECUSACIÓN DEL TITULAR PARA</w:t>
      </w:r>
      <w:r>
        <w:rPr>
          <w:rFonts w:ascii="Arial" w:eastAsia="Arial" w:hAnsi="Arial" w:cs="Arial"/>
          <w:sz w:val="20"/>
          <w:szCs w:val="20"/>
        </w:rPr>
        <w:t xml:space="preserve"> CONOCER DEL ASUNTO [MODIFICACIÓN DE LA JURISPRUDENCIA VII.1o. (IV Región) J/5].</w:t>
      </w:r>
    </w:p>
    <w:p w14:paraId="000000A7"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 xml:space="preserve">Cuando la sentencia de segunda instancia se emite por una integración del tribunal de alzada diversa a la que intervino en el trámite respectivo, sin importar la causa que lo </w:t>
      </w:r>
      <w:r>
        <w:rPr>
          <w:rFonts w:ascii="Arial" w:eastAsia="Arial" w:hAnsi="Arial" w:cs="Arial"/>
          <w:sz w:val="20"/>
          <w:szCs w:val="20"/>
        </w:rPr>
        <w:t xml:space="preserve">motivó (vacaciones, licencias, ausencias y otras) y en el toca de apelación no existe actuación en la que el recurrente pudiera haber tenido conocimiento de la participación de los ulteriores titulares, tal circunstancia contraviene el párrafo segundo del </w:t>
      </w:r>
      <w:r>
        <w:rPr>
          <w:rFonts w:ascii="Arial" w:eastAsia="Arial" w:hAnsi="Arial" w:cs="Arial"/>
          <w:sz w:val="20"/>
          <w:szCs w:val="20"/>
        </w:rPr>
        <w:t>artículo 50 del Código de Procedimientos Penales para el Estado de Veracruz, pues limita el derecho de defensa del reo en términos de la fracción IV del numeral 160 de la Ley de Amparo, al hacer nugatoria la posibilidad de que ejerza, en su caso, los derec</w:t>
      </w:r>
      <w:r>
        <w:rPr>
          <w:rFonts w:ascii="Arial" w:eastAsia="Arial" w:hAnsi="Arial" w:cs="Arial"/>
          <w:sz w:val="20"/>
          <w:szCs w:val="20"/>
        </w:rPr>
        <w:t>hos inherentes a la recusación de los servidores públicos que han de intervenir en el dictado del fallo, como lo establecen los artículos 390 y 392 del invocado código. No obstante, en aplicación analógica y por igualdad de razón del criterio sustentado po</w:t>
      </w:r>
      <w:r>
        <w:rPr>
          <w:rFonts w:ascii="Arial" w:eastAsia="Arial" w:hAnsi="Arial" w:cs="Arial"/>
          <w:sz w:val="20"/>
          <w:szCs w:val="20"/>
        </w:rPr>
        <w:t>r la Segunda Sala de la Suprema Corte de Justicia de la Nación en la jurisprudencia 2a./J. 104/2010, visible en el Semanario Judicial de la Federación y su Gaceta, Novena Época, Tomo XXXII, julio de 2010, página 312, de rubro: "SENTENCIA DE AMPARO INDIRECT</w:t>
      </w:r>
      <w:r>
        <w:rPr>
          <w:rFonts w:ascii="Arial" w:eastAsia="Arial" w:hAnsi="Arial" w:cs="Arial"/>
          <w:sz w:val="20"/>
          <w:szCs w:val="20"/>
        </w:rPr>
        <w:t>O. EL CAMBIO DE TITULAR DEL ÓRGANO QUE LA DICTARÁ DEBE NOTIFICARSE A LAS PARTES, PUES DE LO CONTRARIO SE ACTUALIZA UNA VIOLACIÓN PROCESAL QUE AMERITA REPONER EL PROCEDIMIENTO, SIEMPRE QUE SE HAGA VALER EN LOS AGRAVIOS DEL RECURSO DE REVISIÓN EL ARGUMENTO R</w:t>
      </w:r>
      <w:r>
        <w:rPr>
          <w:rFonts w:ascii="Arial" w:eastAsia="Arial" w:hAnsi="Arial" w:cs="Arial"/>
          <w:sz w:val="20"/>
          <w:szCs w:val="20"/>
        </w:rPr>
        <w:t>EFERENTE AL IMPEDIMENTO DEL JUEZ A QUO PARA CONOCER DEL ASUNTO."; en una nueva reflexión se determina que la violación de referencia sólo trasciende al fallo siempre que la parte quejosa formule el impedimento o recusación en los conceptos de violación que</w:t>
      </w:r>
      <w:r>
        <w:rPr>
          <w:rFonts w:ascii="Arial" w:eastAsia="Arial" w:hAnsi="Arial" w:cs="Arial"/>
          <w:sz w:val="20"/>
          <w:szCs w:val="20"/>
        </w:rPr>
        <w:t xml:space="preserve"> exponga en la demanda de amparo. En ese contexto, con fundamento en lo dispuesto por el artículo 194, último párrafo, de la Ley de Amparo, se modifica el criterio sustentado por este órgano jurisdiccional auxiliar en la jurisprudencia VII.1o. (IV Región) </w:t>
      </w:r>
      <w:r>
        <w:rPr>
          <w:rFonts w:ascii="Arial" w:eastAsia="Arial" w:hAnsi="Arial" w:cs="Arial"/>
          <w:sz w:val="20"/>
          <w:szCs w:val="20"/>
        </w:rPr>
        <w:t>J/5, publicada en la página 2052, Tomo XXXIV, septiembre de 2011, del mismo órgano de difusión y Época, de rubro: "SENTENCIAS PENALES DICTADAS EN SEGUNDA INSTANCIA. SI SE EMITEN POR UNA INTEGRACIÓN DEL TRIBUNAL DISTINTA A LA QUE INTERVINO EN EL TRÁMITE RES</w:t>
      </w:r>
      <w:r>
        <w:rPr>
          <w:rFonts w:ascii="Arial" w:eastAsia="Arial" w:hAnsi="Arial" w:cs="Arial"/>
          <w:sz w:val="20"/>
          <w:szCs w:val="20"/>
        </w:rPr>
        <w:t>PECTIVO Y NO EXISTE CONSTANCIA DE QUE EL SENTENCIADO TUVO CONOCIMIENTO DE LA PARTICIPACIÓN DE LOS ULTERIORES TITULARES, SE LIMITA SU DERECHO DE DEFENSA Y, POR TANTO, PROCEDE CONCEDER EL AMPARO Y REPONER EL PROCEDIMIENTO (LEGISLACIÓN DEL ESTADO DE VERACRUZ)</w:t>
      </w:r>
      <w:r>
        <w:rPr>
          <w:rFonts w:ascii="Arial" w:eastAsia="Arial" w:hAnsi="Arial" w:cs="Arial"/>
          <w:sz w:val="20"/>
          <w:szCs w:val="20"/>
        </w:rPr>
        <w:t>.", para ahora sostener que habrá de concederse la protección constitucional a efecto de reponer el procedimiento, siempre que la parte quejosa formule en los conceptos de violación el argumento referente al impedimento o recusación del titular o titulares</w:t>
      </w:r>
      <w:r>
        <w:rPr>
          <w:rFonts w:ascii="Arial" w:eastAsia="Arial" w:hAnsi="Arial" w:cs="Arial"/>
          <w:sz w:val="20"/>
          <w:szCs w:val="20"/>
        </w:rPr>
        <w:t xml:space="preserve"> para conocer del asunto (competencia subjetiva), pues de no hacerlo así, aun cuando exista dicha violación al procedimiento, no trasciende al resultado del fallo, siendo innecesario ordenar la reposición del procedimiento, pues ello a nada práctico llevar</w:t>
      </w:r>
      <w:r>
        <w:rPr>
          <w:rFonts w:ascii="Arial" w:eastAsia="Arial" w:hAnsi="Arial" w:cs="Arial"/>
          <w:sz w:val="20"/>
          <w:szCs w:val="20"/>
        </w:rPr>
        <w:t>ía y, por el contrario, retrasaría la impartición de justicia, en contravención del artículo 17 de la Constitución Política de los Estados Unidos Mexicanos.</w:t>
      </w:r>
      <w:r>
        <w:rPr>
          <w:rFonts w:ascii="Arial" w:eastAsia="Arial" w:hAnsi="Arial" w:cs="Arial"/>
          <w:sz w:val="20"/>
          <w:szCs w:val="20"/>
        </w:rPr>
        <w:br/>
        <w:t>PRIMER TRIBUNAL COLEGIADO DE CIRCUITO DEL CENTRO AUXILIAR DE LA CUARTA REGIÓN.</w:t>
      </w:r>
    </w:p>
    <w:p w14:paraId="000000A8"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Amparo directo 264/2012. 20 de septiembre de 2012. Unanimidad de votos. Ponente: Jorge Toss Capistrán. Secretario: Víctor Hugo Millán Escalera.</w:t>
      </w:r>
    </w:p>
    <w:p w14:paraId="000000A9"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AA"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Registro: 2002188</w:t>
      </w:r>
    </w:p>
    <w:p w14:paraId="000000AB"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Instancia: Primera Sala</w:t>
      </w:r>
    </w:p>
    <w:p w14:paraId="000000AC"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Jurisprudencia</w:t>
      </w:r>
    </w:p>
    <w:p w14:paraId="000000AD"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Fuente: Semanario Judicial de la Federació</w:t>
      </w:r>
      <w:r>
        <w:rPr>
          <w:rFonts w:ascii="Arial" w:eastAsia="Arial" w:hAnsi="Arial" w:cs="Arial"/>
          <w:sz w:val="20"/>
          <w:szCs w:val="20"/>
        </w:rPr>
        <w:t>n y su Gaceta</w:t>
      </w:r>
    </w:p>
    <w:p w14:paraId="000000AE"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Libro XIV, Noviembre de 2012, Tomo 1</w:t>
      </w:r>
    </w:p>
    <w:p w14:paraId="000000AF"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Materia(s): Común</w:t>
      </w:r>
    </w:p>
    <w:p w14:paraId="000000B0"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Tesis: 1a./J. 77/2012 (10a.)</w:t>
      </w:r>
    </w:p>
    <w:p w14:paraId="000000B1"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lastRenderedPageBreak/>
        <w:t>Página:   841</w:t>
      </w:r>
    </w:p>
    <w:p w14:paraId="000000B2"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RECURSO IDÓNEO. SU DESECHAMIENTO Y EL EFECTO QUE ÉSTE GENERA PROVOCAN QUE LA RESOLUCIÓN QUE PRETENDE RECURRIR QUEDE FIRME, SUSTITUYA PROCESALMEN</w:t>
      </w:r>
      <w:r>
        <w:rPr>
          <w:rFonts w:ascii="Arial" w:eastAsia="Arial" w:hAnsi="Arial" w:cs="Arial"/>
          <w:sz w:val="20"/>
          <w:szCs w:val="20"/>
        </w:rPr>
        <w:t>TE A LA IMPUGNADA Y, POR ENDE, QUE SE ACTUALICE LA CAUSAL DE IMPROCEDENCIA PREVISTA EN EL ARTÍCULO 73, FRACCIÓN XVI, DE LA LEY DE AMPARO, SI SE RECLAMA EN UN JUICIO DE GARANTÍAS.</w:t>
      </w:r>
    </w:p>
    <w:p w14:paraId="000000B3"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Esta Primera Sala de la Suprema Corte de Justicia de la Nación, en las jurisp</w:t>
      </w:r>
      <w:r>
        <w:rPr>
          <w:rFonts w:ascii="Arial" w:eastAsia="Arial" w:hAnsi="Arial" w:cs="Arial"/>
          <w:sz w:val="20"/>
          <w:szCs w:val="20"/>
        </w:rPr>
        <w:t>rudencias 1a./J. 51/2004 y 1a./J. 97/2008, de rubros: "APELACIÓN, AUTO DE DESECHAMIENTO. PROCEDE EN SU CONTRA EL JUICIO DE AMPARO DIRECTO." y "DENEGADA APELACIÓN. LA DETERMINACIÓN QUE DESECHA O DECLARA INFUNDADO ESE RECURSO CONSTITUYE UNA RESOLUCIÓN QUE PO</w:t>
      </w:r>
      <w:r>
        <w:rPr>
          <w:rFonts w:ascii="Arial" w:eastAsia="Arial" w:hAnsi="Arial" w:cs="Arial"/>
          <w:sz w:val="20"/>
          <w:szCs w:val="20"/>
        </w:rPr>
        <w:t>NE FIN AL JUICIO Y, POR TANTO, EN SU CONTRA PROCEDE EL AMPARO DIRECTO (LEGISLACIONES DEL DISTRITO FEDERAL Y DEL ESTADO DE PUEBLA).", al pronunciarse en torno a la naturaleza de la determinación que desecha un recurso de apelación o el diverso de denegada a</w:t>
      </w:r>
      <w:r>
        <w:rPr>
          <w:rFonts w:ascii="Arial" w:eastAsia="Arial" w:hAnsi="Arial" w:cs="Arial"/>
          <w:sz w:val="20"/>
          <w:szCs w:val="20"/>
        </w:rPr>
        <w:t>pelación, sostuvo que dichas decisiones constituyen resoluciones que ponen fin al juicio para efectos del amparo directo, lo cual se asemeja a los efectos de la sentencia dictada en el recurso de apelación, cuando en ella se confirma la de primera instanci</w:t>
      </w:r>
      <w:r>
        <w:rPr>
          <w:rFonts w:ascii="Arial" w:eastAsia="Arial" w:hAnsi="Arial" w:cs="Arial"/>
          <w:sz w:val="20"/>
          <w:szCs w:val="20"/>
        </w:rPr>
        <w:t>a declarando infundado el recurso intentado; de ahí que pueda afirmarse que una resolución impugnada queda sustituida procesalmente por la determinación que desecha un recurso idóneo (que tiende a modificar o revocar la resolución impugnada) interpuesto en</w:t>
      </w:r>
      <w:r>
        <w:rPr>
          <w:rFonts w:ascii="Arial" w:eastAsia="Arial" w:hAnsi="Arial" w:cs="Arial"/>
          <w:sz w:val="20"/>
          <w:szCs w:val="20"/>
        </w:rPr>
        <w:t xml:space="preserve"> su contra. Lo anterior es así, toda vez que el desechamiento del recurso y el efecto que éste genera, hacen que la resolución que se pretende recurrir quede firme, como si se hubiera confirmado de haberse admitido el recurso. En ese sentido, al sustituirs</w:t>
      </w:r>
      <w:r>
        <w:rPr>
          <w:rFonts w:ascii="Arial" w:eastAsia="Arial" w:hAnsi="Arial" w:cs="Arial"/>
          <w:sz w:val="20"/>
          <w:szCs w:val="20"/>
        </w:rPr>
        <w:t>e procesalmente la resolución impugnada por la determinación que desecha el recurso idóneo respectivo, deja de tener efectos legales propios, por lo que de reclamarse en un juicio de amparo, se actualiza la causal de improcedencia prevista en el artículo 7</w:t>
      </w:r>
      <w:r>
        <w:rPr>
          <w:rFonts w:ascii="Arial" w:eastAsia="Arial" w:hAnsi="Arial" w:cs="Arial"/>
          <w:sz w:val="20"/>
          <w:szCs w:val="20"/>
        </w:rPr>
        <w:t>3, fracción XVI, de la ley de la materia, de manera similar a como ocurre con la sentencia de primera instancia cuando se dicta la de alzada; lo anterior, en el entendido de que dicha sustitución procesal opera exclusivamente tratándose de desechamientos d</w:t>
      </w:r>
      <w:r>
        <w:rPr>
          <w:rFonts w:ascii="Arial" w:eastAsia="Arial" w:hAnsi="Arial" w:cs="Arial"/>
          <w:sz w:val="20"/>
          <w:szCs w:val="20"/>
        </w:rPr>
        <w:t xml:space="preserve">e recursos idóneos, es decir, procedentes conforme a la ley, ya que cuando el medio ordinario de defensa se interpone contra una resolución irrecurrible, su desechamiento no actualiza la referida causal de improcedencia, debido a que por disposición de la </w:t>
      </w:r>
      <w:r>
        <w:rPr>
          <w:rFonts w:ascii="Arial" w:eastAsia="Arial" w:hAnsi="Arial" w:cs="Arial"/>
          <w:sz w:val="20"/>
          <w:szCs w:val="20"/>
        </w:rPr>
        <w:t>ley aquélla se constituye en definitiva.</w:t>
      </w:r>
    </w:p>
    <w:p w14:paraId="000000B4"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Contradicción de tesis 83/2012. Ponente: Guillermo I. Ortiz Mayagoitia. Secretario: Óscar Vázquez Moreno.</w:t>
      </w:r>
    </w:p>
    <w:p w14:paraId="000000B5"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B6"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Registro: 160093</w:t>
      </w:r>
    </w:p>
    <w:p w14:paraId="000000B7"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B8"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Jurisprudencia</w:t>
      </w:r>
    </w:p>
    <w:p w14:paraId="000000B9"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Fuente: Semanario J</w:t>
      </w:r>
      <w:r>
        <w:rPr>
          <w:rFonts w:ascii="Arial" w:eastAsia="Arial" w:hAnsi="Arial" w:cs="Arial"/>
          <w:sz w:val="20"/>
          <w:szCs w:val="20"/>
        </w:rPr>
        <w:t>udicial de la Federación y su Gaceta</w:t>
      </w:r>
    </w:p>
    <w:p w14:paraId="000000BA"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Libro IX, Junio de 2012, Tomo 2</w:t>
      </w:r>
    </w:p>
    <w:p w14:paraId="000000BB"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Materia(s): Penal</w:t>
      </w:r>
    </w:p>
    <w:p w14:paraId="000000BC"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Tesis: IV.1o.P. J/11 (9a.)</w:t>
      </w:r>
    </w:p>
    <w:p w14:paraId="000000BD"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Página:   679</w:t>
      </w:r>
    </w:p>
    <w:p w14:paraId="000000BE"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BENEFICIOS PENALES. EL HECHO DE QUE EL MAGISTRADO DE SEGUNDA INSTANCIA NO PROVEA OFICIOSAMENTE SOBRE ÉSTOS, NO TRANSGREDE EL DERECHO DE DEFENSA, POR ESTAR EL SENTENCIADO EN APTITUD DE PROMOVER EL INCIDENTE RESPECTIVO ANTE EL JUEZ DE LA CAUSA.</w:t>
      </w:r>
    </w:p>
    <w:p w14:paraId="000000BF"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Si de los aut</w:t>
      </w:r>
      <w:r>
        <w:rPr>
          <w:rFonts w:ascii="Arial" w:eastAsia="Arial" w:hAnsi="Arial" w:cs="Arial"/>
          <w:sz w:val="20"/>
          <w:szCs w:val="20"/>
        </w:rPr>
        <w:t>os del proceso penal, se advierte que el acusado en el escrito de conclusiones de inculpabilidad o en la audiencia de juicio oral respectiva, solicitó alguno de los beneficios que establece la ley en su favor, y tal petición fue inobservada tanto por el Ju</w:t>
      </w:r>
      <w:r>
        <w:rPr>
          <w:rFonts w:ascii="Arial" w:eastAsia="Arial" w:hAnsi="Arial" w:cs="Arial"/>
          <w:sz w:val="20"/>
          <w:szCs w:val="20"/>
        </w:rPr>
        <w:t>ez de primer grado como por el Magistrado de apelación en sus respectivas resoluciones, la omisión de este último no transgrede la garantía de defensa, debido a que el impetrante está en aptitud de promover el incidente respectivo ante el Juez de la causa;</w:t>
      </w:r>
      <w:r>
        <w:rPr>
          <w:rFonts w:ascii="Arial" w:eastAsia="Arial" w:hAnsi="Arial" w:cs="Arial"/>
          <w:sz w:val="20"/>
          <w:szCs w:val="20"/>
        </w:rPr>
        <w:t xml:space="preserve"> de manera que no se causa perjuicio alguno que deba repararse forzosamente a través del juicio de amparo directo.</w:t>
      </w:r>
      <w:r>
        <w:rPr>
          <w:rFonts w:ascii="Arial" w:eastAsia="Arial" w:hAnsi="Arial" w:cs="Arial"/>
          <w:sz w:val="20"/>
          <w:szCs w:val="20"/>
        </w:rPr>
        <w:br/>
        <w:t>PRIMER TRIBUNAL COLEGIADO EN MATERIA PENAL DEL CUARTO CIRCUITO.</w:t>
      </w:r>
    </w:p>
    <w:p w14:paraId="000000C0"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Amparo directo 224/2004. 29 de septiembre de 2004. Unanimidad de votos. Ponen</w:t>
      </w:r>
      <w:r>
        <w:rPr>
          <w:rFonts w:ascii="Arial" w:eastAsia="Arial" w:hAnsi="Arial" w:cs="Arial"/>
          <w:sz w:val="20"/>
          <w:szCs w:val="20"/>
        </w:rPr>
        <w:t xml:space="preserve">te: Rodolfo Pasarín de Luna. Secretario: Juan Carlos Esper Félix. </w:t>
      </w:r>
    </w:p>
    <w:p w14:paraId="7B8CFCD3" w14:textId="77777777" w:rsidR="00174A18" w:rsidRDefault="00174A18">
      <w:pPr>
        <w:spacing w:after="0" w:line="240" w:lineRule="auto"/>
        <w:jc w:val="both"/>
        <w:rPr>
          <w:rFonts w:ascii="Arial" w:eastAsia="Arial" w:hAnsi="Arial" w:cs="Arial"/>
          <w:sz w:val="20"/>
          <w:szCs w:val="20"/>
        </w:rPr>
      </w:pPr>
    </w:p>
    <w:p w14:paraId="000000C1" w14:textId="04E5B63D"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C2"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Registro: 160092</w:t>
      </w:r>
    </w:p>
    <w:p w14:paraId="000000C3"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Instancia: Tribunales Colegiados de Circuito</w:t>
      </w:r>
    </w:p>
    <w:p w14:paraId="000000C4"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Jurisprudencia</w:t>
      </w:r>
    </w:p>
    <w:p w14:paraId="000000C5"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Fuente: Semanario Judicial de la Federación y su Gaceta</w:t>
      </w:r>
    </w:p>
    <w:p w14:paraId="000000C6"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Libro IX, Junio de 2012, Tomo 2</w:t>
      </w:r>
    </w:p>
    <w:p w14:paraId="000000C7"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Materia(s): Constitucional, Penal</w:t>
      </w:r>
    </w:p>
    <w:p w14:paraId="000000C8"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Tesis: IV.1o.P. J/10 (9a.)</w:t>
      </w:r>
    </w:p>
    <w:p w14:paraId="000000C9"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Página:   680</w:t>
      </w:r>
    </w:p>
    <w:p w14:paraId="000000CA"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BENEFICIOS PENALES. EL HECHO DE QUE EL MAGISTRADO DE SEGUNDA INSTANCIA NO PROVEA OFICIOSAMENT</w:t>
      </w:r>
      <w:r>
        <w:rPr>
          <w:rFonts w:ascii="Arial" w:eastAsia="Arial" w:hAnsi="Arial" w:cs="Arial"/>
          <w:sz w:val="20"/>
          <w:szCs w:val="20"/>
        </w:rPr>
        <w:t>E SOBRE ÉSTOS, NO VIOLA EL DERECHO DE PETICIÓN, SI EL INCULPADO NO IMPUGNÓ A TRAVÉS DE SUS AGRAVIOS LA OMISIÓN DEL JUEZ DE PRIMER GRADO.</w:t>
      </w:r>
    </w:p>
    <w:p w14:paraId="000000CC" w14:textId="7BFF1C18"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Si de los autos del proceso penal aparece que el acusado en el escrito de conclusiones de inculpabilidad o en la audien</w:t>
      </w:r>
      <w:r>
        <w:rPr>
          <w:rFonts w:ascii="Arial" w:eastAsia="Arial" w:hAnsi="Arial" w:cs="Arial"/>
          <w:sz w:val="20"/>
          <w:szCs w:val="20"/>
        </w:rPr>
        <w:t xml:space="preserve">cia de juicio oral respectiva, solicitó alguno de los beneficios que establece la ley en su favor y, tal circunstancia fue inobservada </w:t>
      </w:r>
      <w:r>
        <w:rPr>
          <w:rFonts w:ascii="Arial" w:eastAsia="Arial" w:hAnsi="Arial" w:cs="Arial"/>
          <w:sz w:val="20"/>
          <w:szCs w:val="20"/>
        </w:rPr>
        <w:lastRenderedPageBreak/>
        <w:t>tanto por el Juez de primer grado, como por el Magistrado de apelación en sus respectivas resoluciones, la omisión de est</w:t>
      </w:r>
      <w:r>
        <w:rPr>
          <w:rFonts w:ascii="Arial" w:eastAsia="Arial" w:hAnsi="Arial" w:cs="Arial"/>
          <w:sz w:val="20"/>
          <w:szCs w:val="20"/>
        </w:rPr>
        <w:t>e último de proveer oficiosamente sobre aquéllos no infringe el derecho de petición consagrado por el artículo 8o. de la Constitución Política de los Estados Unidos Mexicanos, si la omisión del Juez no fue impugnada por el inculpado a través de sus agravio</w:t>
      </w:r>
      <w:r>
        <w:rPr>
          <w:rFonts w:ascii="Arial" w:eastAsia="Arial" w:hAnsi="Arial" w:cs="Arial"/>
          <w:sz w:val="20"/>
          <w:szCs w:val="20"/>
        </w:rPr>
        <w:t>s en la apelación; de manera que no existe perjuicio alguno que deba repararse forzosamente a través del juicio de amparo directo.</w:t>
      </w:r>
      <w:r>
        <w:rPr>
          <w:rFonts w:ascii="Arial" w:eastAsia="Arial" w:hAnsi="Arial" w:cs="Arial"/>
          <w:sz w:val="20"/>
          <w:szCs w:val="20"/>
        </w:rPr>
        <w:br/>
        <w:t>PRIMER TRIBUNAL COLEGIADO EN MATERIA PENAL DEL CUARTO CIRCUITO.</w:t>
      </w:r>
      <w:r w:rsidR="00174A18">
        <w:rPr>
          <w:rFonts w:ascii="Arial" w:eastAsia="Arial" w:hAnsi="Arial" w:cs="Arial"/>
          <w:sz w:val="20"/>
          <w:szCs w:val="20"/>
        </w:rPr>
        <w:t xml:space="preserve"> </w:t>
      </w:r>
      <w:r>
        <w:rPr>
          <w:rFonts w:ascii="Arial" w:eastAsia="Arial" w:hAnsi="Arial" w:cs="Arial"/>
          <w:sz w:val="20"/>
          <w:szCs w:val="20"/>
        </w:rPr>
        <w:t>Amparo directo 224/2004. 29 de septiembre de 2004. Unanimidad</w:t>
      </w:r>
      <w:r>
        <w:rPr>
          <w:rFonts w:ascii="Arial" w:eastAsia="Arial" w:hAnsi="Arial" w:cs="Arial"/>
          <w:sz w:val="20"/>
          <w:szCs w:val="20"/>
        </w:rPr>
        <w:t xml:space="preserve"> de votos. Ponente: Rodolfo Pasarín de Luna. Secretario: Juan Carlos Esper Félix. </w:t>
      </w:r>
    </w:p>
    <w:p w14:paraId="000000CD"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Décima Época</w:t>
      </w:r>
    </w:p>
    <w:p w14:paraId="000000CE"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Registro: 160434</w:t>
      </w:r>
    </w:p>
    <w:p w14:paraId="000000CF"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Instancia: Primera Sala</w:t>
      </w:r>
    </w:p>
    <w:p w14:paraId="000000D0"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Jurisprudencia</w:t>
      </w:r>
    </w:p>
    <w:p w14:paraId="000000D1"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Fuente: Semanario Judicial de la Federación y su Gaceta</w:t>
      </w:r>
    </w:p>
    <w:p w14:paraId="000000D2"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Libro IV, Enero de 2012, Tomo 3</w:t>
      </w:r>
    </w:p>
    <w:p w14:paraId="000000D3"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Materia(s): Comú</w:t>
      </w:r>
      <w:r>
        <w:rPr>
          <w:rFonts w:ascii="Arial" w:eastAsia="Arial" w:hAnsi="Arial" w:cs="Arial"/>
          <w:sz w:val="20"/>
          <w:szCs w:val="20"/>
        </w:rPr>
        <w:t>n</w:t>
      </w:r>
    </w:p>
    <w:p w14:paraId="000000D4"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Tesis: 1a./J. 123/2011 (9a.)</w:t>
      </w:r>
    </w:p>
    <w:p w14:paraId="000000D5"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Página: 2226</w:t>
      </w:r>
    </w:p>
    <w:p w14:paraId="000000D6"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CONDENA CONDICIONAL. CONTRA SU DENEGACIÓN EN SENTENCIA DEFINITIVA DE SEGUNDA INSTANCIA PROCEDE EL AMPARO DIRECTO. SI ESA DENEGACIÓN SE DA EN VÍA INCIDENTAL, PROCEDE EL AMPARO INDIRECTO (INTERPRETACIÓN DEL ARTÍCUL</w:t>
      </w:r>
      <w:r>
        <w:rPr>
          <w:rFonts w:ascii="Arial" w:eastAsia="Arial" w:hAnsi="Arial" w:cs="Arial"/>
          <w:sz w:val="20"/>
          <w:szCs w:val="20"/>
        </w:rPr>
        <w:t>O 90, FRACCIONES I Y X DEL CÓDIGO PENAL FEDERAL).</w:t>
      </w:r>
    </w:p>
    <w:p w14:paraId="000000D8" w14:textId="38FE9601"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De la interpretación gramatical y lógica del citado precepto, se advierte que para el pronunciamiento sobre la condena condicional, el legislador previó que el juzgador, en el ejercicio de esa facultad, det</w:t>
      </w:r>
      <w:r>
        <w:rPr>
          <w:rFonts w:ascii="Arial" w:eastAsia="Arial" w:hAnsi="Arial" w:cs="Arial"/>
          <w:sz w:val="20"/>
          <w:szCs w:val="20"/>
        </w:rPr>
        <w:t>ermine si la otorga o no en dos momentos: a) al dictar la sentencia de primera o de segunda instancia, ya sea a petición de parte o de oficio; y, b) mediante la vía incidental después de dictada la sentencia de primera o de segunda instancia; oportunidad q</w:t>
      </w:r>
      <w:r>
        <w:rPr>
          <w:rFonts w:ascii="Arial" w:eastAsia="Arial" w:hAnsi="Arial" w:cs="Arial"/>
          <w:sz w:val="20"/>
          <w:szCs w:val="20"/>
        </w:rPr>
        <w:t>ue obedece a la inadvertencia del condenado o del tribunal. De lo anterior deriva que si en la apelación de la sentencia definitiva se confirma la decisión del juzgador sobre tal beneficio, no es el caso de promover el incidente de que se trata al ya exist</w:t>
      </w:r>
      <w:r>
        <w:rPr>
          <w:rFonts w:ascii="Arial" w:eastAsia="Arial" w:hAnsi="Arial" w:cs="Arial"/>
          <w:sz w:val="20"/>
          <w:szCs w:val="20"/>
        </w:rPr>
        <w:t>ir resolución sobre ese punto. Así, la fracción X del artículo 90 del Código Penal Federal, conforme a la cual el incidente tiene lugar por inadvertencia del sentenciado o de los tribunales, se da cuando no hubo pronunciamiento al respecto en primera ni en</w:t>
      </w:r>
      <w:r>
        <w:rPr>
          <w:rFonts w:ascii="Arial" w:eastAsia="Arial" w:hAnsi="Arial" w:cs="Arial"/>
          <w:sz w:val="20"/>
          <w:szCs w:val="20"/>
        </w:rPr>
        <w:t xml:space="preserve"> segunda instancias. En consecuencia, cuando en la sentencia definitiva de primera instancia exista pronunciamiento sobre el beneficio de la condena condicional, procede recurrirla en la apelación, y contra la sentencia ejecutoria el acusado puede acudir a</w:t>
      </w:r>
      <w:r>
        <w:rPr>
          <w:rFonts w:ascii="Arial" w:eastAsia="Arial" w:hAnsi="Arial" w:cs="Arial"/>
          <w:sz w:val="20"/>
          <w:szCs w:val="20"/>
        </w:rPr>
        <w:t>l juicio de amparo directo. En cambio, cuando el sentenciado solicita el beneficio de la condena condicional en vía incidental, contra la resolución del juez procede apelación, pero en este caso, en contra de lo que se resuelva en la segunda instancia, pro</w:t>
      </w:r>
      <w:r>
        <w:rPr>
          <w:rFonts w:ascii="Arial" w:eastAsia="Arial" w:hAnsi="Arial" w:cs="Arial"/>
          <w:sz w:val="20"/>
          <w:szCs w:val="20"/>
        </w:rPr>
        <w:t>cede amparo indirecto en cualquier tiempo por tratarse de una interlocutoria.</w:t>
      </w:r>
      <w:r w:rsidR="00174A18">
        <w:rPr>
          <w:rFonts w:ascii="Arial" w:eastAsia="Arial" w:hAnsi="Arial" w:cs="Arial"/>
          <w:sz w:val="20"/>
          <w:szCs w:val="20"/>
        </w:rPr>
        <w:t xml:space="preserve"> </w:t>
      </w:r>
      <w:r>
        <w:rPr>
          <w:rFonts w:ascii="Arial" w:eastAsia="Arial" w:hAnsi="Arial" w:cs="Arial"/>
          <w:sz w:val="20"/>
          <w:szCs w:val="20"/>
        </w:rPr>
        <w:t>Contradicción de tesis 17/2011. Ponente: Guillermo I. Ortiz Mayagoitia. Secretario: Jorge Antonio Medina Gaona.</w:t>
      </w:r>
      <w:r>
        <w:rPr>
          <w:rFonts w:ascii="Arial" w:eastAsia="Arial" w:hAnsi="Arial" w:cs="Arial"/>
          <w:sz w:val="20"/>
          <w:szCs w:val="20"/>
        </w:rPr>
        <w:br/>
        <w:t xml:space="preserve"> </w:t>
      </w:r>
    </w:p>
    <w:p w14:paraId="000000D9"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Novena Época</w:t>
      </w:r>
    </w:p>
    <w:p w14:paraId="000000DA"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Registro: 161012</w:t>
      </w:r>
    </w:p>
    <w:p w14:paraId="000000DB"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Instancia: Primera Sala</w:t>
      </w:r>
    </w:p>
    <w:p w14:paraId="000000DC"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Jurisprude</w:t>
      </w:r>
      <w:r>
        <w:rPr>
          <w:rFonts w:ascii="Arial" w:eastAsia="Arial" w:hAnsi="Arial" w:cs="Arial"/>
          <w:sz w:val="20"/>
          <w:szCs w:val="20"/>
        </w:rPr>
        <w:t>ncia</w:t>
      </w:r>
    </w:p>
    <w:p w14:paraId="000000DD"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Fuente: Semanario Judicial de la Federación y su Gaceta</w:t>
      </w:r>
    </w:p>
    <w:p w14:paraId="000000DE"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Tomo XXXIV, Septiembre de 2011</w:t>
      </w:r>
    </w:p>
    <w:p w14:paraId="000000DF"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Materia(s): Penal</w:t>
      </w:r>
    </w:p>
    <w:p w14:paraId="000000E0"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Tesis: 1a./J. 76/2011</w:t>
      </w:r>
    </w:p>
    <w:p w14:paraId="000000E1"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Página:   901</w:t>
      </w:r>
    </w:p>
    <w:p w14:paraId="000000E2"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RECURSO DE APELACIÓN. PARA CONOCER DE ÉL, ES COMPETENTE EL SUPERIOR DEL JUEZ EXHORTANTE, CUANDO SE INTERPONGA EN CONTRA DEL AUTO DE FORMAL PRISIÓN DICTADO EN CUMPLIMIENTO DE UN EXHORTO.</w:t>
      </w:r>
    </w:p>
    <w:p w14:paraId="000000E3"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El recurso de apelación interpuesto contra el auto de formal prisión d</w:t>
      </w:r>
      <w:r>
        <w:rPr>
          <w:rFonts w:ascii="Arial" w:eastAsia="Arial" w:hAnsi="Arial" w:cs="Arial"/>
          <w:sz w:val="20"/>
          <w:szCs w:val="20"/>
        </w:rPr>
        <w:t>ictado por un juez de distrito en obsequio de un exhorto, es competencia del superior jerárquico del juez exhortante. Lo anterior es así, porque el juez exhortado actuó con base en una competencia extraordinaria, concreta y limitada que le es reconocida en</w:t>
      </w:r>
      <w:r>
        <w:rPr>
          <w:rFonts w:ascii="Arial" w:eastAsia="Arial" w:hAnsi="Arial" w:cs="Arial"/>
          <w:sz w:val="20"/>
          <w:szCs w:val="20"/>
        </w:rPr>
        <w:t xml:space="preserve"> razón de que el indiciado se encuentra en el territorio sobre el cual ejerce jurisdicción, y es necesario resolver su situación jurídica a la brevedad, en términos del artículo 19 de la Constitución Política de los Estados Unidos Mexicanos; de manera que </w:t>
      </w:r>
      <w:r>
        <w:rPr>
          <w:rFonts w:ascii="Arial" w:eastAsia="Arial" w:hAnsi="Arial" w:cs="Arial"/>
          <w:sz w:val="20"/>
          <w:szCs w:val="20"/>
        </w:rPr>
        <w:t>al desaparecer la situación de urgencia, las reglas que sustentan la competencia del juez exhortante cobran plena eficacia para seguir instruyendo la causa penal, aun en segunda instancia. Además, el segundo párrafo del artículo 48 del Código Federal de Pr</w:t>
      </w:r>
      <w:r>
        <w:rPr>
          <w:rFonts w:ascii="Arial" w:eastAsia="Arial" w:hAnsi="Arial" w:cs="Arial"/>
          <w:sz w:val="20"/>
          <w:szCs w:val="20"/>
        </w:rPr>
        <w:t>ocedimientos Penales, establece que el cumplimiento de los exhortos no implica prórroga ni renuncia de competencia, por lo que no se justifica que el superior jerárquico del juez exhortado sea quien conozca de la apelación. Por otra parte, la regla de comp</w:t>
      </w:r>
      <w:r>
        <w:rPr>
          <w:rFonts w:ascii="Arial" w:eastAsia="Arial" w:hAnsi="Arial" w:cs="Arial"/>
          <w:sz w:val="20"/>
          <w:szCs w:val="20"/>
        </w:rPr>
        <w:t>etencia prevista en el artículo 57 del mismo ordenamiento no soluciona el caso, porque establece la procedencia del recurso de apelación ante el superior del juez exhortado tratándose única y exclusivamente de las resoluciones dictadas por el tribunal requ</w:t>
      </w:r>
      <w:r>
        <w:rPr>
          <w:rFonts w:ascii="Arial" w:eastAsia="Arial" w:hAnsi="Arial" w:cs="Arial"/>
          <w:sz w:val="20"/>
          <w:szCs w:val="20"/>
        </w:rPr>
        <w:t xml:space="preserve">erido en las que ordena o niega la práctica de las diligencias que se le hayan encomendado, mas no comprende las determinaciones efectivamente tomadas por el juez exhortado al desahogar las citadas diligencias. </w:t>
      </w:r>
    </w:p>
    <w:p w14:paraId="000000E4" w14:textId="77777777" w:rsidR="00DC7925" w:rsidRDefault="00D1005F">
      <w:pPr>
        <w:spacing w:after="0" w:line="240" w:lineRule="auto"/>
        <w:jc w:val="both"/>
        <w:rPr>
          <w:rFonts w:ascii="Arial" w:eastAsia="Arial" w:hAnsi="Arial" w:cs="Arial"/>
          <w:sz w:val="20"/>
          <w:szCs w:val="20"/>
        </w:rPr>
      </w:pPr>
      <w:r>
        <w:rPr>
          <w:rFonts w:ascii="Arial" w:eastAsia="Arial" w:hAnsi="Arial" w:cs="Arial"/>
          <w:sz w:val="20"/>
          <w:szCs w:val="20"/>
        </w:rPr>
        <w:t>Contradicción de tesis 384/2010. Ponente: Ar</w:t>
      </w:r>
      <w:r>
        <w:rPr>
          <w:rFonts w:ascii="Arial" w:eastAsia="Arial" w:hAnsi="Arial" w:cs="Arial"/>
          <w:sz w:val="20"/>
          <w:szCs w:val="20"/>
        </w:rPr>
        <w:t>turo Zaldívar Lelo de Larrea. Secretaria: Carmina Cortés Rodríguez.</w:t>
      </w:r>
    </w:p>
    <w:p w14:paraId="000001AD" w14:textId="3B5B0447" w:rsidR="00DC7925" w:rsidRDefault="00DC7925">
      <w:pPr>
        <w:spacing w:after="0" w:line="240" w:lineRule="auto"/>
        <w:jc w:val="both"/>
        <w:rPr>
          <w:rFonts w:ascii="Arial" w:eastAsia="Arial" w:hAnsi="Arial" w:cs="Arial"/>
          <w:sz w:val="20"/>
          <w:szCs w:val="20"/>
        </w:rPr>
      </w:pPr>
    </w:p>
    <w:sectPr w:rsidR="00DC7925">
      <w:headerReference w:type="default" r:id="rId7"/>
      <w:pgSz w:w="12240" w:h="15840"/>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C0EC8A" w14:textId="77777777" w:rsidR="00D1005F" w:rsidRDefault="00D1005F">
      <w:pPr>
        <w:spacing w:after="0" w:line="240" w:lineRule="auto"/>
      </w:pPr>
      <w:r>
        <w:separator/>
      </w:r>
    </w:p>
  </w:endnote>
  <w:endnote w:type="continuationSeparator" w:id="0">
    <w:p w14:paraId="13B574F0" w14:textId="77777777" w:rsidR="00D1005F" w:rsidRDefault="00D10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BC5829" w14:textId="77777777" w:rsidR="00D1005F" w:rsidRDefault="00D1005F">
      <w:pPr>
        <w:spacing w:after="0" w:line="240" w:lineRule="auto"/>
      </w:pPr>
      <w:r>
        <w:separator/>
      </w:r>
    </w:p>
  </w:footnote>
  <w:footnote w:type="continuationSeparator" w:id="0">
    <w:p w14:paraId="23D8C7A4" w14:textId="77777777" w:rsidR="00D1005F" w:rsidRDefault="00D100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AE" w14:textId="35906557" w:rsidR="00DC7925" w:rsidRDefault="00D1005F">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74A18">
      <w:rPr>
        <w:noProof/>
        <w:color w:val="000000"/>
      </w:rPr>
      <w:t>1</w:t>
    </w:r>
    <w:r>
      <w:rPr>
        <w:color w:val="00000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925"/>
    <w:rsid w:val="00174A18"/>
    <w:rsid w:val="00D1005F"/>
    <w:rsid w:val="00DC792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AB6EC"/>
  <w15:docId w15:val="{A22D1EB2-8E54-4696-94B5-030E75997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093D"/>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0D38A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D38A7"/>
  </w:style>
  <w:style w:type="paragraph" w:styleId="Piedepgina">
    <w:name w:val="footer"/>
    <w:basedOn w:val="Normal"/>
    <w:link w:val="PiedepginaCar"/>
    <w:uiPriority w:val="99"/>
    <w:semiHidden/>
    <w:unhideWhenUsed/>
    <w:rsid w:val="000D38A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D38A7"/>
  </w:style>
  <w:style w:type="character" w:styleId="Hipervnculo">
    <w:name w:val="Hyperlink"/>
    <w:basedOn w:val="Fuentedeprrafopredeter"/>
    <w:uiPriority w:val="99"/>
    <w:unhideWhenUsed/>
    <w:rsid w:val="00E20524"/>
    <w:rPr>
      <w:color w:val="0000FF" w:themeColor="hyperlink"/>
      <w:u w:val="single"/>
    </w:rPr>
  </w:style>
  <w:style w:type="paragraph" w:styleId="Textodeglobo">
    <w:name w:val="Balloon Text"/>
    <w:basedOn w:val="Normal"/>
    <w:link w:val="TextodegloboCar"/>
    <w:uiPriority w:val="99"/>
    <w:semiHidden/>
    <w:unhideWhenUsed/>
    <w:rsid w:val="00E6767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67D"/>
    <w:rPr>
      <w:rFonts w:ascii="Segoe UI" w:hAnsi="Segoe UI" w:cs="Segoe UI"/>
      <w:sz w:val="18"/>
      <w:szCs w:val="18"/>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lvrOKeDbDaMlrTS3eGMmaNzn2A==">AMUW2mXlHij9jJFNlNsn+pt1YSCpypKTIp/dOhJ06IJdcnx+2PRid11IJ0cQbYSWQgQS+YbTaX6MJfZ3QFNPkf4CDNllMYdESoCpoSkajT2+smBwdTXBfIyw18JOTNgu8j3+QzpVfeFU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7958</Words>
  <Characters>43775</Characters>
  <Application>Microsoft Office Word</Application>
  <DocSecurity>0</DocSecurity>
  <Lines>364</Lines>
  <Paragraphs>103</Paragraphs>
  <ScaleCrop>false</ScaleCrop>
  <Company/>
  <LinksUpToDate>false</LinksUpToDate>
  <CharactersWithSpaces>51630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consulta1</dc:creator>
  <cp:lastModifiedBy>ELIZABETH LOPEZ GARCIA</cp:lastModifiedBy>
  <cp:revision>2</cp:revision>
  <dcterms:created xsi:type="dcterms:W3CDTF">2011-03-10T20:19:00Z</dcterms:created>
  <dcterms:modified xsi:type="dcterms:W3CDTF">2021-07-08T02:57:00Z</dcterms:modified>
</cp:coreProperties>
</file>