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9DCA46" w14:textId="13299F39" w:rsidR="00911CE9" w:rsidRPr="00A61C99" w:rsidRDefault="00A61C99" w:rsidP="00911CE9">
      <w:pPr>
        <w:rPr>
          <w:rFonts w:ascii="Arial" w:hAnsi="Arial" w:cs="Arial"/>
          <w:b/>
          <w:bCs/>
          <w:sz w:val="24"/>
          <w:szCs w:val="24"/>
          <w:lang w:val="es-ES_tradnl"/>
        </w:rPr>
      </w:pPr>
      <w:r w:rsidRPr="00A61C99">
        <w:rPr>
          <w:rFonts w:ascii="Arial" w:hAnsi="Arial" w:cs="Arial"/>
          <w:b/>
          <w:bCs/>
          <w:sz w:val="24"/>
          <w:szCs w:val="24"/>
        </w:rPr>
        <w:t>Consulta</w:t>
      </w:r>
      <w:r w:rsidRPr="00A61C99">
        <w:rPr>
          <w:rFonts w:ascii="Arial" w:hAnsi="Arial" w:cs="Arial"/>
          <w:b/>
          <w:bCs/>
          <w:sz w:val="24"/>
          <w:szCs w:val="24"/>
          <w:lang w:val="es-ES_tradnl"/>
        </w:rPr>
        <w:t xml:space="preserve"> realizada: </w:t>
      </w:r>
    </w:p>
    <w:p w14:paraId="5E65A842" w14:textId="77777777" w:rsidR="00911CE9" w:rsidRPr="00920377" w:rsidRDefault="00911CE9" w:rsidP="00911CE9">
      <w:pPr>
        <w:rPr>
          <w:lang w:val="es-ES_tradnl"/>
        </w:rPr>
      </w:pPr>
    </w:p>
    <w:p w14:paraId="17B6D377" w14:textId="3ECE03A8" w:rsidR="00911CE9" w:rsidRPr="00920377" w:rsidRDefault="00911CE9" w:rsidP="00A61C99">
      <w:pPr>
        <w:ind w:right="424"/>
        <w:jc w:val="center"/>
        <w:rPr>
          <w:rFonts w:ascii="Corbel" w:hAnsi="Corbel"/>
          <w:b/>
          <w:bCs/>
          <w:i/>
          <w:iCs/>
          <w:color w:val="000000"/>
          <w:sz w:val="24"/>
          <w:szCs w:val="24"/>
          <w:lang w:val="es-ES_tradnl"/>
        </w:rPr>
      </w:pPr>
      <w:r w:rsidRPr="00920377">
        <w:rPr>
          <w:rFonts w:ascii="Corbel" w:hAnsi="Corbel"/>
          <w:b/>
          <w:bCs/>
          <w:i/>
          <w:iCs/>
          <w:color w:val="000000"/>
          <w:sz w:val="24"/>
          <w:szCs w:val="24"/>
          <w:lang w:val="es-ES_tradnl"/>
        </w:rPr>
        <w:t>“Durante la décima época judicial de la SCJN:</w:t>
      </w:r>
    </w:p>
    <w:p w14:paraId="5BDB27D6" w14:textId="77777777" w:rsidR="00911CE9" w:rsidRPr="00920377" w:rsidRDefault="00911CE9" w:rsidP="00A61C99">
      <w:pPr>
        <w:ind w:right="424"/>
        <w:jc w:val="center"/>
        <w:rPr>
          <w:rFonts w:ascii="Corbel" w:hAnsi="Corbel"/>
          <w:b/>
          <w:bCs/>
          <w:i/>
          <w:iCs/>
          <w:color w:val="000000"/>
          <w:sz w:val="24"/>
          <w:szCs w:val="24"/>
          <w:lang w:val="es-ES_tradnl"/>
        </w:rPr>
      </w:pPr>
    </w:p>
    <w:p w14:paraId="01943202" w14:textId="006F157C" w:rsidR="00911CE9" w:rsidRPr="00920377" w:rsidRDefault="00911CE9" w:rsidP="00A61C99">
      <w:pPr>
        <w:ind w:right="424"/>
        <w:jc w:val="center"/>
        <w:rPr>
          <w:rFonts w:ascii="Corbel" w:hAnsi="Corbel"/>
          <w:b/>
          <w:bCs/>
          <w:i/>
          <w:iCs/>
          <w:color w:val="000000"/>
          <w:sz w:val="24"/>
          <w:szCs w:val="24"/>
          <w:lang w:val="es-ES_tradnl"/>
        </w:rPr>
      </w:pPr>
      <w:r w:rsidRPr="00920377">
        <w:rPr>
          <w:rFonts w:ascii="Corbel" w:hAnsi="Corbel"/>
          <w:b/>
          <w:bCs/>
          <w:i/>
          <w:iCs/>
          <w:color w:val="000000"/>
          <w:sz w:val="24"/>
          <w:szCs w:val="24"/>
          <w:lang w:val="es-ES_tradnl"/>
        </w:rPr>
        <w:t>(…)</w:t>
      </w:r>
    </w:p>
    <w:p w14:paraId="2D4F3478" w14:textId="4097D42B" w:rsidR="00911CE9" w:rsidRPr="00920377" w:rsidRDefault="00911CE9" w:rsidP="00A61C99">
      <w:pPr>
        <w:ind w:right="424"/>
        <w:jc w:val="center"/>
        <w:rPr>
          <w:rFonts w:ascii="Corbel" w:hAnsi="Corbel"/>
          <w:b/>
          <w:bCs/>
          <w:i/>
          <w:iCs/>
          <w:color w:val="000000"/>
          <w:sz w:val="24"/>
          <w:szCs w:val="24"/>
          <w:lang w:val="es-ES_tradnl"/>
        </w:rPr>
      </w:pPr>
      <w:r w:rsidRPr="00920377">
        <w:rPr>
          <w:rFonts w:ascii="Corbel" w:hAnsi="Corbel"/>
          <w:b/>
          <w:bCs/>
          <w:i/>
          <w:iCs/>
          <w:color w:val="000000"/>
          <w:sz w:val="24"/>
          <w:szCs w:val="24"/>
          <w:lang w:val="es-ES_tradnl"/>
        </w:rPr>
        <w:t>4.¿cuantas jurisprudencias se emitieron en ese periodo, relativas a la interpretación o aplicación del principio pro personae? ¿Cuales fueron los asuntos (datos de identificación) que dieron origen a dichas jurisprudencias?</w:t>
      </w:r>
    </w:p>
    <w:p w14:paraId="529CACD8" w14:textId="77777777" w:rsidR="00911CE9" w:rsidRPr="00920377" w:rsidRDefault="00911CE9" w:rsidP="00A61C99">
      <w:pPr>
        <w:ind w:right="424"/>
        <w:jc w:val="center"/>
        <w:rPr>
          <w:rFonts w:ascii="Corbel" w:hAnsi="Corbel"/>
          <w:b/>
          <w:bCs/>
          <w:i/>
          <w:iCs/>
          <w:color w:val="000000"/>
          <w:sz w:val="24"/>
          <w:szCs w:val="24"/>
          <w:lang w:val="es-ES_tradnl"/>
        </w:rPr>
      </w:pPr>
      <w:r w:rsidRPr="00920377">
        <w:rPr>
          <w:rFonts w:ascii="Corbel" w:hAnsi="Corbel"/>
          <w:b/>
          <w:bCs/>
          <w:i/>
          <w:iCs/>
          <w:color w:val="000000"/>
          <w:sz w:val="24"/>
          <w:szCs w:val="24"/>
          <w:lang w:val="es-ES_tradnl"/>
        </w:rPr>
        <w:t>(…)</w:t>
      </w:r>
    </w:p>
    <w:p w14:paraId="5F9FCA39" w14:textId="77777777" w:rsidR="00911CE9" w:rsidRPr="00920377" w:rsidRDefault="00911CE9" w:rsidP="00A61C99">
      <w:pPr>
        <w:ind w:right="424"/>
        <w:jc w:val="center"/>
        <w:rPr>
          <w:rFonts w:ascii="Corbel" w:hAnsi="Corbel"/>
          <w:b/>
          <w:bCs/>
          <w:i/>
          <w:iCs/>
          <w:color w:val="000000"/>
          <w:sz w:val="24"/>
          <w:szCs w:val="24"/>
          <w:lang w:val="es-ES_tradnl"/>
        </w:rPr>
      </w:pPr>
    </w:p>
    <w:p w14:paraId="58860FDE" w14:textId="101DD682" w:rsidR="00911CE9" w:rsidRPr="00920377" w:rsidRDefault="00911CE9" w:rsidP="00A61C99">
      <w:pPr>
        <w:ind w:right="283"/>
        <w:jc w:val="center"/>
        <w:rPr>
          <w:rFonts w:ascii="Corbel" w:hAnsi="Corbel"/>
          <w:b/>
          <w:bCs/>
          <w:i/>
          <w:iCs/>
          <w:sz w:val="24"/>
          <w:szCs w:val="24"/>
          <w:lang w:val="es-ES_tradnl"/>
        </w:rPr>
      </w:pPr>
      <w:r w:rsidRPr="00920377">
        <w:rPr>
          <w:rFonts w:ascii="Corbel" w:hAnsi="Corbel"/>
          <w:b/>
          <w:bCs/>
          <w:i/>
          <w:iCs/>
          <w:color w:val="000000"/>
          <w:sz w:val="24"/>
          <w:szCs w:val="24"/>
          <w:lang w:val="es-ES_tradnl"/>
        </w:rPr>
        <w:t>Datos complementarios: Durante la décima época judicial de la SCJN”.</w:t>
      </w:r>
    </w:p>
    <w:p w14:paraId="115CA5E8" w14:textId="77777777" w:rsidR="00911CE9" w:rsidRPr="00920377" w:rsidRDefault="00911CE9" w:rsidP="00911CE9">
      <w:pPr>
        <w:rPr>
          <w:rFonts w:ascii="Arial" w:hAnsi="Arial" w:cs="Arial"/>
          <w:sz w:val="24"/>
          <w:szCs w:val="24"/>
          <w:lang w:val="es-ES_tradnl"/>
        </w:rPr>
      </w:pPr>
    </w:p>
    <w:p w14:paraId="2A556D55" w14:textId="77777777" w:rsidR="00911CE9" w:rsidRPr="009D285A" w:rsidRDefault="00911CE9" w:rsidP="00911CE9">
      <w:p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Derivado de la búsqueda realizada en el </w:t>
      </w:r>
      <w:r w:rsidRPr="009D285A">
        <w:rPr>
          <w:rFonts w:asciiTheme="majorHAnsi" w:hAnsiTheme="majorHAnsi" w:cstheme="majorHAnsi"/>
          <w:i/>
          <w:iCs/>
          <w:sz w:val="24"/>
          <w:szCs w:val="24"/>
          <w:lang w:val="es-ES_tradnl"/>
        </w:rPr>
        <w:t>Semanario Judicial de la Federación</w:t>
      </w:r>
      <w:r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 se obtuvo lo siguiente: </w:t>
      </w:r>
    </w:p>
    <w:p w14:paraId="2A500FC3" w14:textId="77777777" w:rsidR="00911CE9" w:rsidRPr="009D285A" w:rsidRDefault="00911CE9" w:rsidP="00911CE9">
      <w:p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</w:p>
    <w:p w14:paraId="1B76C9F9" w14:textId="77777777" w:rsidR="00D55FEF" w:rsidRPr="009D285A" w:rsidRDefault="00911CE9" w:rsidP="00911CE9">
      <w:pPr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La consulta se realizó </w:t>
      </w:r>
      <w:r w:rsidR="00D55FEF"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de dos formas. </w:t>
      </w:r>
    </w:p>
    <w:p w14:paraId="257BC7B6" w14:textId="77777777" w:rsidR="00D55FEF" w:rsidRPr="009D285A" w:rsidRDefault="00D55FEF" w:rsidP="00911CE9">
      <w:pPr>
        <w:rPr>
          <w:rFonts w:asciiTheme="majorHAnsi" w:hAnsiTheme="majorHAnsi" w:cstheme="majorHAnsi"/>
          <w:sz w:val="24"/>
          <w:szCs w:val="24"/>
          <w:lang w:val="es-ES_tradnl"/>
        </w:rPr>
      </w:pPr>
    </w:p>
    <w:p w14:paraId="7C540598" w14:textId="68802D20" w:rsidR="00477388" w:rsidRPr="009D285A" w:rsidRDefault="009D285A" w:rsidP="00911CE9">
      <w:pPr>
        <w:pStyle w:val="Prrafodelista"/>
        <w:numPr>
          <w:ilvl w:val="0"/>
          <w:numId w:val="4"/>
        </w:numPr>
        <w:rPr>
          <w:rFonts w:asciiTheme="majorHAnsi" w:hAnsiTheme="majorHAnsi" w:cstheme="majorHAnsi"/>
          <w:b/>
          <w:bCs/>
          <w:sz w:val="24"/>
          <w:szCs w:val="24"/>
          <w:lang w:val="es-ES_tradnl"/>
        </w:rPr>
      </w:pPr>
      <w:r>
        <w:rPr>
          <w:rFonts w:asciiTheme="majorHAnsi" w:hAnsiTheme="majorHAnsi" w:cstheme="majorHAnsi"/>
          <w:b/>
          <w:bCs/>
          <w:sz w:val="24"/>
          <w:szCs w:val="24"/>
          <w:lang w:val="es-ES_tradnl"/>
        </w:rPr>
        <w:t>Con la frase “pro personae”.</w:t>
      </w:r>
    </w:p>
    <w:p w14:paraId="6D435F54" w14:textId="6933E128" w:rsidR="005B2851" w:rsidRPr="009D285A" w:rsidRDefault="005B2851" w:rsidP="00920377">
      <w:pPr>
        <w:pStyle w:val="Prrafodelista"/>
        <w:numPr>
          <w:ilvl w:val="0"/>
          <w:numId w:val="1"/>
        </w:numPr>
        <w:spacing w:after="0"/>
        <w:ind w:left="0" w:firstLine="426"/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sz w:val="24"/>
          <w:szCs w:val="24"/>
          <w:lang w:val="es-ES_tradnl"/>
        </w:rPr>
        <w:t>Se</w:t>
      </w:r>
      <w:r w:rsidR="007127AF"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 </w:t>
      </w:r>
      <w:r w:rsidRPr="009D285A">
        <w:rPr>
          <w:rFonts w:asciiTheme="majorHAnsi" w:hAnsiTheme="majorHAnsi" w:cstheme="majorHAnsi"/>
          <w:sz w:val="24"/>
          <w:szCs w:val="24"/>
          <w:lang w:val="es-ES_tradnl"/>
        </w:rPr>
        <w:t>accedió a</w:t>
      </w:r>
      <w:r w:rsidR="007127AF" w:rsidRPr="009D285A">
        <w:rPr>
          <w:rFonts w:asciiTheme="majorHAnsi" w:hAnsiTheme="majorHAnsi" w:cstheme="majorHAnsi"/>
          <w:sz w:val="24"/>
          <w:szCs w:val="24"/>
          <w:lang w:val="es-ES_tradnl"/>
        </w:rPr>
        <w:t>l</w:t>
      </w:r>
      <w:r w:rsidR="00920377"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 </w:t>
      </w:r>
      <w:r w:rsidR="007127AF"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apartado de “Sistematización de Tesis Publicadas en el Semanario Judicial de la Federación de 1917 a la fecha”, que se encuentra en </w:t>
      </w:r>
      <w:r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la página principal del </w:t>
      </w:r>
      <w:r w:rsidRPr="009D285A">
        <w:rPr>
          <w:rFonts w:asciiTheme="majorHAnsi" w:hAnsiTheme="majorHAnsi" w:cstheme="majorHAnsi"/>
          <w:i/>
          <w:iCs/>
          <w:sz w:val="24"/>
          <w:szCs w:val="24"/>
          <w:lang w:val="es-ES_tradnl"/>
        </w:rPr>
        <w:t>Semanario Judicial de la Federación</w:t>
      </w:r>
      <w:r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, </w:t>
      </w:r>
      <w:r w:rsidR="007127AF" w:rsidRPr="009D285A">
        <w:rPr>
          <w:rFonts w:asciiTheme="majorHAnsi" w:hAnsiTheme="majorHAnsi" w:cstheme="majorHAnsi"/>
          <w:sz w:val="24"/>
          <w:szCs w:val="24"/>
          <w:lang w:val="es-ES_tradnl"/>
        </w:rPr>
        <w:t>empleando</w:t>
      </w:r>
      <w:r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 el siguiente enlace:</w:t>
      </w:r>
      <w:r w:rsidR="007127AF"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 </w:t>
      </w:r>
      <w:hyperlink r:id="rId7" w:history="1">
        <w:r w:rsidR="007127AF" w:rsidRPr="009D285A">
          <w:rPr>
            <w:rStyle w:val="Hipervnculo"/>
            <w:rFonts w:asciiTheme="majorHAnsi" w:hAnsiTheme="majorHAnsi" w:cstheme="majorHAnsi"/>
            <w:sz w:val="24"/>
            <w:szCs w:val="24"/>
            <w:lang w:val="es-ES_tradnl"/>
          </w:rPr>
          <w:t>https://sjf.scjn.gob.mx/SJFHome/Index.html</w:t>
        </w:r>
      </w:hyperlink>
      <w:r w:rsidR="007127AF"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 </w:t>
      </w:r>
    </w:p>
    <w:p w14:paraId="25382559" w14:textId="184EBCF3" w:rsidR="005B2851" w:rsidRPr="009D285A" w:rsidRDefault="005B2851" w:rsidP="005B2851">
      <w:p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</w:p>
    <w:p w14:paraId="1FB38029" w14:textId="56B4845A" w:rsidR="007127AF" w:rsidRPr="009D285A" w:rsidRDefault="007127AF" w:rsidP="009D285A">
      <w:pPr>
        <w:jc w:val="center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noProof/>
          <w:sz w:val="24"/>
          <w:szCs w:val="24"/>
          <w:lang w:val="es-ES_tradnl"/>
        </w:rPr>
        <w:drawing>
          <wp:inline distT="0" distB="0" distL="0" distR="0" wp14:anchorId="6646620F" wp14:editId="0B3DF5F9">
            <wp:extent cx="4367109" cy="3114040"/>
            <wp:effectExtent l="0" t="0" r="190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9230" r="12951" b="1342"/>
                    <a:stretch/>
                  </pic:blipFill>
                  <pic:spPr bwMode="auto">
                    <a:xfrm>
                      <a:off x="0" y="0"/>
                      <a:ext cx="4367350" cy="31142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D5E371" w14:textId="77777777" w:rsidR="005B2851" w:rsidRPr="009D285A" w:rsidRDefault="005B2851" w:rsidP="005B2851">
      <w:p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</w:p>
    <w:p w14:paraId="48BFBDCD" w14:textId="77777777" w:rsidR="007127AF" w:rsidRPr="009D285A" w:rsidRDefault="007127AF" w:rsidP="00920377">
      <w:pPr>
        <w:pStyle w:val="Prrafodelista"/>
        <w:numPr>
          <w:ilvl w:val="0"/>
          <w:numId w:val="1"/>
        </w:numPr>
        <w:ind w:left="0" w:firstLine="426"/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Al ingresar el sistema posiciona al usuario en “Tesis”. Ahí se realizó lo siguiente: </w:t>
      </w:r>
    </w:p>
    <w:p w14:paraId="19CCFA31" w14:textId="77777777" w:rsidR="00D55FEF" w:rsidRPr="009D285A" w:rsidRDefault="00D55FEF" w:rsidP="00D55FEF">
      <w:pPr>
        <w:pStyle w:val="Prrafodelista"/>
        <w:ind w:left="1080"/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</w:p>
    <w:p w14:paraId="0A861BCF" w14:textId="3EE7785B" w:rsidR="00D55FEF" w:rsidRPr="009D285A" w:rsidRDefault="00D55FEF" w:rsidP="007127AF">
      <w:pPr>
        <w:pStyle w:val="Prrafodelista"/>
        <w:numPr>
          <w:ilvl w:val="0"/>
          <w:numId w:val="2"/>
        </w:num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sz w:val="24"/>
          <w:szCs w:val="24"/>
          <w:lang w:val="es-ES_tradnl"/>
        </w:rPr>
        <w:lastRenderedPageBreak/>
        <w:t>Dentro del cuadro de texto en “Búsqueda por frase o palabra”, escriba la frase requerida, en este caso “pro personae”, entrecomillada.</w:t>
      </w:r>
    </w:p>
    <w:p w14:paraId="2EA5EE98" w14:textId="2345DB46" w:rsidR="00D55FEF" w:rsidRPr="009D285A" w:rsidRDefault="00D55FEF" w:rsidP="00D55FEF">
      <w:pPr>
        <w:pStyle w:val="Prrafodelista"/>
        <w:numPr>
          <w:ilvl w:val="0"/>
          <w:numId w:val="2"/>
        </w:num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sz w:val="24"/>
          <w:szCs w:val="24"/>
          <w:lang w:val="es-ES_tradnl"/>
        </w:rPr>
        <w:t>Se marcó el Rubro (título y subtítulo) y Texto; así como “jurisprudencias”;</w:t>
      </w:r>
    </w:p>
    <w:p w14:paraId="0E802ABB" w14:textId="77777777" w:rsidR="00D55FEF" w:rsidRPr="009D285A" w:rsidRDefault="00D55FEF" w:rsidP="00D55FEF">
      <w:pPr>
        <w:pStyle w:val="Prrafodelista"/>
        <w:numPr>
          <w:ilvl w:val="0"/>
          <w:numId w:val="2"/>
        </w:num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sz w:val="24"/>
          <w:szCs w:val="24"/>
          <w:lang w:val="es-ES_tradnl"/>
        </w:rPr>
        <w:t>Se seleccionaron todas las instancias de la Décima Época;</w:t>
      </w:r>
    </w:p>
    <w:p w14:paraId="62B7FC54" w14:textId="2A3F7D31" w:rsidR="00D55FEF" w:rsidRPr="009D285A" w:rsidRDefault="00D55FEF" w:rsidP="007127AF">
      <w:pPr>
        <w:pStyle w:val="Prrafodelista"/>
        <w:numPr>
          <w:ilvl w:val="0"/>
          <w:numId w:val="2"/>
        </w:num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sz w:val="24"/>
          <w:szCs w:val="24"/>
          <w:lang w:val="es-ES_tradnl"/>
        </w:rPr>
        <w:t>Dar clic en Buscar</w:t>
      </w:r>
    </w:p>
    <w:p w14:paraId="4E6F80A6" w14:textId="26A73B58" w:rsidR="00D55FEF" w:rsidRPr="009D285A" w:rsidRDefault="00D55FEF" w:rsidP="00D55FEF">
      <w:p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</w:p>
    <w:p w14:paraId="789C6D0A" w14:textId="0BB2F2AD" w:rsidR="00D55FEF" w:rsidRPr="009D285A" w:rsidRDefault="00D55FEF" w:rsidP="00D55FEF">
      <w:pPr>
        <w:jc w:val="center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noProof/>
          <w:sz w:val="24"/>
          <w:szCs w:val="24"/>
          <w:lang w:val="es-ES_tradnl"/>
        </w:rPr>
        <w:drawing>
          <wp:inline distT="0" distB="0" distL="0" distR="0" wp14:anchorId="6B14993B" wp14:editId="3D81E69A">
            <wp:extent cx="4546134" cy="2691878"/>
            <wp:effectExtent l="0" t="0" r="635" b="63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9343" t="7901" r="9646" b="6816"/>
                    <a:stretch/>
                  </pic:blipFill>
                  <pic:spPr bwMode="auto">
                    <a:xfrm>
                      <a:off x="0" y="0"/>
                      <a:ext cx="4546392" cy="26920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B08DA7" w14:textId="37371889" w:rsidR="00D55FEF" w:rsidRPr="009D285A" w:rsidRDefault="00D55FEF" w:rsidP="00D55FEF">
      <w:p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</w:p>
    <w:p w14:paraId="57B50394" w14:textId="56572D5D" w:rsidR="00D55FEF" w:rsidRPr="009D285A" w:rsidRDefault="00D55FEF" w:rsidP="00D55FEF">
      <w:p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</w:p>
    <w:p w14:paraId="69743880" w14:textId="1F01C165" w:rsidR="00D55FEF" w:rsidRPr="009D285A" w:rsidRDefault="0074147C" w:rsidP="0074147C">
      <w:pPr>
        <w:pStyle w:val="Prrafodelista"/>
        <w:numPr>
          <w:ilvl w:val="0"/>
          <w:numId w:val="2"/>
        </w:num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El resultado son 8 tesis (Ver Anexo </w:t>
      </w:r>
      <w:r w:rsidR="00A61C99">
        <w:rPr>
          <w:rFonts w:asciiTheme="majorHAnsi" w:hAnsiTheme="majorHAnsi" w:cstheme="majorHAnsi"/>
          <w:sz w:val="24"/>
          <w:szCs w:val="24"/>
          <w:lang w:val="es-ES_tradnl"/>
        </w:rPr>
        <w:t>2</w:t>
      </w:r>
      <w:r w:rsidRPr="009D285A">
        <w:rPr>
          <w:rFonts w:asciiTheme="majorHAnsi" w:hAnsiTheme="majorHAnsi" w:cstheme="majorHAnsi"/>
          <w:sz w:val="24"/>
          <w:szCs w:val="24"/>
          <w:lang w:val="es-ES_tradnl"/>
        </w:rPr>
        <w:t>):</w:t>
      </w:r>
    </w:p>
    <w:p w14:paraId="0EB51115" w14:textId="1F71B2D6" w:rsidR="00D55FEF" w:rsidRPr="009D285A" w:rsidRDefault="00D55FEF" w:rsidP="00D55FEF">
      <w:p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noProof/>
          <w:sz w:val="24"/>
          <w:szCs w:val="24"/>
          <w:lang w:val="es-ES_tradnl"/>
        </w:rPr>
        <w:drawing>
          <wp:inline distT="0" distB="0" distL="0" distR="0" wp14:anchorId="67E683F9" wp14:editId="193DACB5">
            <wp:extent cx="5612130" cy="3156585"/>
            <wp:effectExtent l="0" t="0" r="1270" b="571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44A493" w14:textId="6D6A63EE" w:rsidR="00D55FEF" w:rsidRPr="009D285A" w:rsidRDefault="00D55FEF" w:rsidP="00D55FEF">
      <w:p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</w:p>
    <w:p w14:paraId="25889B12" w14:textId="04B1D3E4" w:rsidR="00D55FEF" w:rsidRPr="009D285A" w:rsidRDefault="00D55FEF" w:rsidP="00D55FEF">
      <w:p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</w:p>
    <w:p w14:paraId="351A76D8" w14:textId="534E0BF8" w:rsidR="00D55FEF" w:rsidRPr="009D285A" w:rsidRDefault="00D55FEF" w:rsidP="00D55FEF">
      <w:p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</w:p>
    <w:p w14:paraId="74E0F8F1" w14:textId="1BCE1A55" w:rsidR="00D55FEF" w:rsidRDefault="009D285A" w:rsidP="00D55FEF">
      <w:pPr>
        <w:pStyle w:val="Prrafodelista"/>
        <w:numPr>
          <w:ilvl w:val="0"/>
          <w:numId w:val="4"/>
        </w:numPr>
        <w:jc w:val="both"/>
        <w:rPr>
          <w:rFonts w:asciiTheme="majorHAnsi" w:hAnsiTheme="majorHAnsi" w:cstheme="majorHAnsi"/>
          <w:b/>
          <w:bCs/>
          <w:sz w:val="24"/>
          <w:szCs w:val="24"/>
          <w:lang w:val="es-ES_tradnl"/>
        </w:rPr>
      </w:pPr>
      <w:r>
        <w:rPr>
          <w:rFonts w:asciiTheme="majorHAnsi" w:hAnsiTheme="majorHAnsi" w:cstheme="majorHAnsi"/>
          <w:b/>
          <w:bCs/>
          <w:sz w:val="24"/>
          <w:szCs w:val="24"/>
          <w:lang w:val="es-ES_tradnl"/>
        </w:rPr>
        <w:t>Con las frases: “</w:t>
      </w:r>
      <w:r w:rsidRPr="009D285A">
        <w:rPr>
          <w:rFonts w:asciiTheme="majorHAnsi" w:hAnsiTheme="majorHAnsi" w:cstheme="majorHAnsi"/>
          <w:b/>
          <w:bCs/>
          <w:sz w:val="24"/>
          <w:szCs w:val="24"/>
          <w:lang w:val="es-ES_tradnl"/>
        </w:rPr>
        <w:t>pro personae” "principio pro personae" o "principio pro persona" o "pro homine" o "más favorezca a la persona" o "más favorable a la persona".</w:t>
      </w:r>
    </w:p>
    <w:p w14:paraId="4CD4FDA1" w14:textId="77777777" w:rsidR="009D285A" w:rsidRPr="009D285A" w:rsidRDefault="009D285A" w:rsidP="009D285A">
      <w:pPr>
        <w:pStyle w:val="Prrafodelista"/>
        <w:ind w:left="1080"/>
        <w:jc w:val="both"/>
        <w:rPr>
          <w:rFonts w:asciiTheme="majorHAnsi" w:hAnsiTheme="majorHAnsi" w:cstheme="majorHAnsi"/>
          <w:b/>
          <w:bCs/>
          <w:sz w:val="24"/>
          <w:szCs w:val="24"/>
          <w:lang w:val="es-ES_tradnl"/>
        </w:rPr>
      </w:pPr>
    </w:p>
    <w:p w14:paraId="7B180654" w14:textId="72B9BAEE" w:rsidR="007127AF" w:rsidRPr="009D285A" w:rsidRDefault="0035030F" w:rsidP="0074147C">
      <w:pPr>
        <w:pStyle w:val="Prrafodelista"/>
        <w:numPr>
          <w:ilvl w:val="0"/>
          <w:numId w:val="3"/>
        </w:numPr>
        <w:ind w:left="993"/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Atendiendo al principio de máxima publicidad, </w:t>
      </w:r>
      <w:r w:rsidR="00920377"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dentro del cuadro de texto se </w:t>
      </w:r>
      <w:r w:rsidR="00911CE9" w:rsidRPr="009D285A">
        <w:rPr>
          <w:rFonts w:asciiTheme="majorHAnsi" w:hAnsiTheme="majorHAnsi" w:cstheme="majorHAnsi"/>
          <w:sz w:val="24"/>
          <w:szCs w:val="24"/>
          <w:lang w:val="es-ES_tradnl"/>
        </w:rPr>
        <w:t>escribi</w:t>
      </w:r>
      <w:r w:rsidR="007127AF" w:rsidRPr="009D285A">
        <w:rPr>
          <w:rFonts w:asciiTheme="majorHAnsi" w:hAnsiTheme="majorHAnsi" w:cstheme="majorHAnsi"/>
          <w:sz w:val="24"/>
          <w:szCs w:val="24"/>
          <w:lang w:val="es-ES_tradnl"/>
        </w:rPr>
        <w:t>eron</w:t>
      </w:r>
      <w:r w:rsidR="00911CE9"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 las frases</w:t>
      </w:r>
      <w:r w:rsidR="00920377" w:rsidRPr="009D285A">
        <w:rPr>
          <w:rFonts w:asciiTheme="majorHAnsi" w:hAnsiTheme="majorHAnsi" w:cstheme="majorHAnsi"/>
          <w:sz w:val="24"/>
          <w:szCs w:val="24"/>
          <w:lang w:val="es-ES_tradnl"/>
        </w:rPr>
        <w:t>:</w:t>
      </w:r>
      <w:r w:rsidR="00911CE9"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 </w:t>
      </w:r>
      <w:r w:rsidR="009D285A"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“pro personae” </w:t>
      </w:r>
      <w:r w:rsidR="00095815" w:rsidRPr="009D285A">
        <w:rPr>
          <w:rFonts w:asciiTheme="majorHAnsi" w:hAnsiTheme="majorHAnsi" w:cstheme="majorHAnsi"/>
          <w:sz w:val="24"/>
          <w:szCs w:val="24"/>
          <w:lang w:val="es-ES_tradnl"/>
        </w:rPr>
        <w:t>"principio pro personae" o "principio pro persona" o "pro homine" o "más favorezca a la persona" o "más favorable a la persona"</w:t>
      </w:r>
      <w:r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 (cada una entrecomillada)</w:t>
      </w:r>
      <w:r w:rsidR="007127AF" w:rsidRPr="009D285A">
        <w:rPr>
          <w:rFonts w:asciiTheme="majorHAnsi" w:hAnsiTheme="majorHAnsi" w:cstheme="majorHAnsi"/>
          <w:sz w:val="24"/>
          <w:szCs w:val="24"/>
          <w:lang w:val="es-ES_tradnl"/>
        </w:rPr>
        <w:t>.</w:t>
      </w:r>
    </w:p>
    <w:p w14:paraId="085EB4A3" w14:textId="2212DFA8" w:rsidR="0035030F" w:rsidRPr="009D285A" w:rsidRDefault="007127AF" w:rsidP="0074147C">
      <w:pPr>
        <w:pStyle w:val="Prrafodelista"/>
        <w:numPr>
          <w:ilvl w:val="0"/>
          <w:numId w:val="3"/>
        </w:numPr>
        <w:ind w:left="993"/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sz w:val="24"/>
          <w:szCs w:val="24"/>
          <w:lang w:val="es-ES_tradnl"/>
        </w:rPr>
        <w:t>Se marcó el</w:t>
      </w:r>
      <w:r w:rsidR="00911CE9"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 Rubro (título y subtítulo) y Texto;</w:t>
      </w:r>
      <w:r w:rsidR="0035030F"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 así como “jurisprudencias”</w:t>
      </w:r>
      <w:r w:rsidR="009D285A">
        <w:rPr>
          <w:rFonts w:asciiTheme="majorHAnsi" w:hAnsiTheme="majorHAnsi" w:cstheme="majorHAnsi"/>
          <w:sz w:val="24"/>
          <w:szCs w:val="24"/>
          <w:lang w:val="es-ES_tradnl"/>
        </w:rPr>
        <w:t>;</w:t>
      </w:r>
    </w:p>
    <w:p w14:paraId="51C99D45" w14:textId="77777777" w:rsidR="0035030F" w:rsidRPr="009D285A" w:rsidRDefault="0035030F" w:rsidP="0074147C">
      <w:pPr>
        <w:pStyle w:val="Prrafodelista"/>
        <w:numPr>
          <w:ilvl w:val="0"/>
          <w:numId w:val="3"/>
        </w:numPr>
        <w:ind w:left="993"/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Se seleccionaron </w:t>
      </w:r>
      <w:r w:rsidR="00911CE9"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todas las instancias de la </w:t>
      </w:r>
      <w:r w:rsidRPr="009D285A">
        <w:rPr>
          <w:rFonts w:asciiTheme="majorHAnsi" w:hAnsiTheme="majorHAnsi" w:cstheme="majorHAnsi"/>
          <w:sz w:val="24"/>
          <w:szCs w:val="24"/>
          <w:lang w:val="es-ES_tradnl"/>
        </w:rPr>
        <w:t>D</w:t>
      </w:r>
      <w:r w:rsidR="00911CE9" w:rsidRPr="009D285A">
        <w:rPr>
          <w:rFonts w:asciiTheme="majorHAnsi" w:hAnsiTheme="majorHAnsi" w:cstheme="majorHAnsi"/>
          <w:sz w:val="24"/>
          <w:szCs w:val="24"/>
          <w:lang w:val="es-ES_tradnl"/>
        </w:rPr>
        <w:t>écima Época</w:t>
      </w:r>
      <w:r w:rsidRPr="009D285A">
        <w:rPr>
          <w:rFonts w:asciiTheme="majorHAnsi" w:hAnsiTheme="majorHAnsi" w:cstheme="majorHAnsi"/>
          <w:sz w:val="24"/>
          <w:szCs w:val="24"/>
          <w:lang w:val="es-ES_tradnl"/>
        </w:rPr>
        <w:t>;</w:t>
      </w:r>
    </w:p>
    <w:p w14:paraId="3BFD71FA" w14:textId="12B62EB3" w:rsidR="00911CE9" w:rsidRPr="009D285A" w:rsidRDefault="0035030F" w:rsidP="0074147C">
      <w:pPr>
        <w:pStyle w:val="Prrafodelista"/>
        <w:numPr>
          <w:ilvl w:val="0"/>
          <w:numId w:val="3"/>
        </w:numPr>
        <w:ind w:left="993"/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Dar clic en </w:t>
      </w:r>
      <w:r w:rsidR="00911CE9" w:rsidRPr="009D285A">
        <w:rPr>
          <w:rFonts w:asciiTheme="majorHAnsi" w:hAnsiTheme="majorHAnsi" w:cstheme="majorHAnsi"/>
          <w:sz w:val="24"/>
          <w:szCs w:val="24"/>
          <w:lang w:val="es-ES_tradnl"/>
        </w:rPr>
        <w:t>Buscar.</w:t>
      </w:r>
    </w:p>
    <w:p w14:paraId="7C8E7984" w14:textId="0EE9AB0A" w:rsidR="0035030F" w:rsidRPr="009D285A" w:rsidRDefault="009D285A" w:rsidP="009D285A">
      <w:pPr>
        <w:jc w:val="center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noProof/>
          <w:sz w:val="24"/>
          <w:szCs w:val="24"/>
          <w:lang w:val="es-ES_tradnl"/>
        </w:rPr>
        <w:drawing>
          <wp:inline distT="0" distB="0" distL="0" distR="0" wp14:anchorId="3553696A" wp14:editId="3FD52239">
            <wp:extent cx="5109130" cy="3030855"/>
            <wp:effectExtent l="0" t="0" r="0" b="444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6495" r="2465" b="3981"/>
                    <a:stretch/>
                  </pic:blipFill>
                  <pic:spPr bwMode="auto">
                    <a:xfrm>
                      <a:off x="0" y="0"/>
                      <a:ext cx="5109287" cy="30309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F3D161" w14:textId="573D5ABB" w:rsidR="0074147C" w:rsidRPr="009D285A" w:rsidRDefault="0074147C" w:rsidP="0074147C">
      <w:pPr>
        <w:jc w:val="center"/>
        <w:rPr>
          <w:rFonts w:asciiTheme="majorHAnsi" w:hAnsiTheme="majorHAnsi" w:cstheme="majorHAnsi"/>
          <w:sz w:val="24"/>
          <w:szCs w:val="24"/>
          <w:lang w:val="es-ES_tradnl"/>
        </w:rPr>
      </w:pPr>
    </w:p>
    <w:p w14:paraId="7360887F" w14:textId="77777777" w:rsidR="0035030F" w:rsidRPr="009D285A" w:rsidRDefault="0035030F" w:rsidP="0035030F">
      <w:p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</w:p>
    <w:p w14:paraId="050A4BC1" w14:textId="3C07A54E" w:rsidR="00911CE9" w:rsidRPr="009D285A" w:rsidRDefault="00911CE9" w:rsidP="00920377">
      <w:pPr>
        <w:pStyle w:val="Prrafodelista"/>
        <w:numPr>
          <w:ilvl w:val="0"/>
          <w:numId w:val="1"/>
        </w:numPr>
        <w:spacing w:after="0"/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El resultado son </w:t>
      </w:r>
      <w:r w:rsidR="00095815" w:rsidRPr="009D285A">
        <w:rPr>
          <w:rFonts w:asciiTheme="majorHAnsi" w:hAnsiTheme="majorHAnsi" w:cstheme="majorHAnsi"/>
          <w:sz w:val="24"/>
          <w:szCs w:val="24"/>
          <w:lang w:val="es-ES_tradnl"/>
        </w:rPr>
        <w:t>91</w:t>
      </w:r>
      <w:r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 tesis</w:t>
      </w:r>
      <w:r w:rsidR="002D0720"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 (</w:t>
      </w:r>
      <w:r w:rsidR="00920377"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Ver listado </w:t>
      </w:r>
      <w:r w:rsidR="002D0720" w:rsidRPr="009D285A">
        <w:rPr>
          <w:rFonts w:asciiTheme="majorHAnsi" w:hAnsiTheme="majorHAnsi" w:cstheme="majorHAnsi"/>
          <w:sz w:val="24"/>
          <w:szCs w:val="24"/>
          <w:lang w:val="es-ES_tradnl"/>
        </w:rPr>
        <w:t>Anexo</w:t>
      </w:r>
      <w:r w:rsidR="009D285A"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 </w:t>
      </w:r>
      <w:r w:rsidR="00A61C99">
        <w:rPr>
          <w:rFonts w:asciiTheme="majorHAnsi" w:hAnsiTheme="majorHAnsi" w:cstheme="majorHAnsi"/>
          <w:sz w:val="24"/>
          <w:szCs w:val="24"/>
          <w:lang w:val="es-ES_tradnl"/>
        </w:rPr>
        <w:t>3</w:t>
      </w:r>
      <w:r w:rsidR="002D0720" w:rsidRPr="009D285A">
        <w:rPr>
          <w:rFonts w:asciiTheme="majorHAnsi" w:hAnsiTheme="majorHAnsi" w:cstheme="majorHAnsi"/>
          <w:sz w:val="24"/>
          <w:szCs w:val="24"/>
          <w:lang w:val="es-ES_tradnl"/>
        </w:rPr>
        <w:t>)</w:t>
      </w:r>
      <w:r w:rsidR="00920377" w:rsidRPr="009D285A">
        <w:rPr>
          <w:rFonts w:asciiTheme="majorHAnsi" w:hAnsiTheme="majorHAnsi" w:cstheme="majorHAnsi"/>
          <w:sz w:val="24"/>
          <w:szCs w:val="24"/>
          <w:lang w:val="es-ES_tradnl"/>
        </w:rPr>
        <w:t>.</w:t>
      </w:r>
    </w:p>
    <w:p w14:paraId="6C02EDD7" w14:textId="1EDF1BA8" w:rsidR="00920377" w:rsidRPr="009D285A" w:rsidRDefault="00920377" w:rsidP="009D285A">
      <w:pPr>
        <w:rPr>
          <w:rFonts w:asciiTheme="majorHAnsi" w:hAnsiTheme="majorHAnsi" w:cstheme="majorHAnsi"/>
          <w:sz w:val="24"/>
          <w:szCs w:val="24"/>
          <w:lang w:val="es-ES_tradnl"/>
        </w:rPr>
      </w:pPr>
    </w:p>
    <w:p w14:paraId="1A39CEA2" w14:textId="0AC755DD" w:rsidR="00920377" w:rsidRPr="009D285A" w:rsidRDefault="009D285A" w:rsidP="009D285A">
      <w:pPr>
        <w:jc w:val="center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noProof/>
          <w:sz w:val="24"/>
          <w:szCs w:val="24"/>
          <w:lang w:val="es-ES_tradnl"/>
        </w:rPr>
        <w:lastRenderedPageBreak/>
        <w:drawing>
          <wp:inline distT="0" distB="0" distL="0" distR="0" wp14:anchorId="1C35C7AB" wp14:editId="271D42F8">
            <wp:extent cx="4481888" cy="2678914"/>
            <wp:effectExtent l="0" t="0" r="1270" b="127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8888" t="6483" r="11242" b="8639"/>
                    <a:stretch/>
                  </pic:blipFill>
                  <pic:spPr bwMode="auto">
                    <a:xfrm>
                      <a:off x="0" y="0"/>
                      <a:ext cx="4482420" cy="26792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F35A19" w14:textId="491B0586" w:rsidR="00920377" w:rsidRDefault="00920377" w:rsidP="00920377">
      <w:p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</w:p>
    <w:p w14:paraId="2CAFC930" w14:textId="77777777" w:rsidR="009D285A" w:rsidRPr="009D285A" w:rsidRDefault="009D285A" w:rsidP="00920377">
      <w:p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</w:p>
    <w:p w14:paraId="095E26AE" w14:textId="28FA1619" w:rsidR="00C00467" w:rsidRPr="009D285A" w:rsidRDefault="009D285A" w:rsidP="009D285A">
      <w:pPr>
        <w:pStyle w:val="Prrafodelista"/>
        <w:numPr>
          <w:ilvl w:val="0"/>
          <w:numId w:val="4"/>
        </w:numPr>
        <w:jc w:val="both"/>
        <w:rPr>
          <w:rFonts w:asciiTheme="majorHAnsi" w:hAnsiTheme="majorHAnsi" w:cstheme="majorHAnsi"/>
          <w:sz w:val="24"/>
          <w:szCs w:val="24"/>
          <w:lang w:val="es-ES_tradnl"/>
        </w:rPr>
      </w:pPr>
      <w:r w:rsidRPr="009D285A">
        <w:rPr>
          <w:rFonts w:asciiTheme="majorHAnsi" w:hAnsiTheme="majorHAnsi" w:cstheme="majorHAnsi"/>
          <w:sz w:val="24"/>
          <w:szCs w:val="24"/>
          <w:lang w:val="es-ES_tradnl"/>
        </w:rPr>
        <w:t>Finalmente se hace del conocimiento del solicitante que l</w:t>
      </w:r>
      <w:r w:rsidR="00C00467" w:rsidRPr="009D285A">
        <w:rPr>
          <w:rFonts w:asciiTheme="majorHAnsi" w:hAnsiTheme="majorHAnsi" w:cstheme="majorHAnsi"/>
          <w:sz w:val="24"/>
          <w:szCs w:val="24"/>
          <w:lang w:val="es-ES_tradnl"/>
        </w:rPr>
        <w:t>os datos de los asuntos que dieron origen a las jurisprudencias se encuentran en la parte inferior de las tesis respectivas, en el apartado conocido como Precedente</w:t>
      </w:r>
      <w:r w:rsidR="00EB4488" w:rsidRPr="009D285A">
        <w:rPr>
          <w:rFonts w:asciiTheme="majorHAnsi" w:hAnsiTheme="majorHAnsi" w:cstheme="majorHAnsi"/>
          <w:sz w:val="24"/>
          <w:szCs w:val="24"/>
          <w:lang w:val="es-ES_tradnl"/>
        </w:rPr>
        <w:t xml:space="preserve"> (tipo de expediente, número, nombre de la (del) promovente, votación, nombre de la (del) ponente y de la (del) secretaria (o).</w:t>
      </w:r>
    </w:p>
    <w:p w14:paraId="01FC4151" w14:textId="77777777" w:rsidR="00437484" w:rsidRDefault="00437484"/>
    <w:sectPr w:rsidR="00437484">
      <w:headerReference w:type="default" r:id="rId13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50FCEC" w14:textId="77777777" w:rsidR="00547309" w:rsidRDefault="00547309" w:rsidP="00A61C99">
      <w:r>
        <w:separator/>
      </w:r>
    </w:p>
  </w:endnote>
  <w:endnote w:type="continuationSeparator" w:id="0">
    <w:p w14:paraId="5FD0DDC4" w14:textId="77777777" w:rsidR="00547309" w:rsidRDefault="00547309" w:rsidP="00A61C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2128FF" w14:textId="77777777" w:rsidR="00547309" w:rsidRDefault="00547309" w:rsidP="00A61C99">
      <w:r>
        <w:separator/>
      </w:r>
    </w:p>
  </w:footnote>
  <w:footnote w:type="continuationSeparator" w:id="0">
    <w:p w14:paraId="5EE0A0EC" w14:textId="77777777" w:rsidR="00547309" w:rsidRDefault="00547309" w:rsidP="00A61C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6F48E2" w14:textId="38AB5743" w:rsidR="00A61C99" w:rsidRPr="00A61C99" w:rsidRDefault="00A61C99" w:rsidP="00A61C99">
    <w:pPr>
      <w:pStyle w:val="Encabezado"/>
      <w:jc w:val="right"/>
      <w:rPr>
        <w:rFonts w:ascii="Arial" w:hAnsi="Arial" w:cs="Arial"/>
      </w:rPr>
    </w:pPr>
    <w:r w:rsidRPr="00A61C99">
      <w:rPr>
        <w:rFonts w:ascii="Arial" w:hAnsi="Arial" w:cs="Arial"/>
        <w:b/>
        <w:bCs/>
        <w:smallCaps/>
      </w:rPr>
      <w:t>Anexo 1</w:t>
    </w:r>
    <w:r w:rsidRPr="00A61C99">
      <w:rPr>
        <w:rFonts w:ascii="Arial" w:hAnsi="Arial" w:cs="Arial"/>
      </w:rPr>
      <w:t xml:space="preserve"> </w:t>
    </w:r>
    <w:r w:rsidRPr="00A61C99">
      <w:rPr>
        <w:rFonts w:ascii="Arial" w:hAnsi="Arial" w:cs="Arial"/>
        <w:lang w:val="es-ES"/>
      </w:rPr>
      <w:t>330030522000210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94259D"/>
    <w:multiLevelType w:val="hybridMultilevel"/>
    <w:tmpl w:val="8306FB2C"/>
    <w:lvl w:ilvl="0" w:tplc="5BE61AE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95047B9"/>
    <w:multiLevelType w:val="hybridMultilevel"/>
    <w:tmpl w:val="23CE025A"/>
    <w:lvl w:ilvl="0" w:tplc="B1F4711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755B040C"/>
    <w:multiLevelType w:val="hybridMultilevel"/>
    <w:tmpl w:val="C4347668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5A91F23"/>
    <w:multiLevelType w:val="hybridMultilevel"/>
    <w:tmpl w:val="E170248E"/>
    <w:lvl w:ilvl="0" w:tplc="4EC40B68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1CE9"/>
    <w:rsid w:val="00095815"/>
    <w:rsid w:val="002D0720"/>
    <w:rsid w:val="0035030F"/>
    <w:rsid w:val="00437484"/>
    <w:rsid w:val="00477388"/>
    <w:rsid w:val="00547309"/>
    <w:rsid w:val="005B2851"/>
    <w:rsid w:val="0060338A"/>
    <w:rsid w:val="007127AF"/>
    <w:rsid w:val="0074147C"/>
    <w:rsid w:val="007C027A"/>
    <w:rsid w:val="00911CE9"/>
    <w:rsid w:val="00920377"/>
    <w:rsid w:val="009D285A"/>
    <w:rsid w:val="00A61C99"/>
    <w:rsid w:val="00B91CE5"/>
    <w:rsid w:val="00C00467"/>
    <w:rsid w:val="00D55FEF"/>
    <w:rsid w:val="00EB44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C039B2"/>
  <w15:chartTrackingRefBased/>
  <w15:docId w15:val="{6A037F72-DF82-45B9-A6B9-AAF6AC668E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11CE9"/>
    <w:pPr>
      <w:spacing w:after="0" w:line="240" w:lineRule="auto"/>
    </w:pPr>
    <w:rPr>
      <w:rFonts w:ascii="Times New Roman" w:hAnsi="Times New Roman" w:cs="Times New Roman"/>
      <w:sz w:val="20"/>
      <w:szCs w:val="20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911CE9"/>
    <w:pPr>
      <w:spacing w:after="160" w:line="259" w:lineRule="auto"/>
      <w:ind w:left="720"/>
      <w:contextualSpacing/>
    </w:pPr>
    <w:rPr>
      <w:rFonts w:asciiTheme="minorHAnsi" w:hAnsiTheme="minorHAnsi" w:cstheme="minorBidi"/>
      <w:sz w:val="22"/>
      <w:szCs w:val="22"/>
      <w:lang w:eastAsia="en-US"/>
    </w:rPr>
  </w:style>
  <w:style w:type="character" w:styleId="Hipervnculo">
    <w:name w:val="Hyperlink"/>
    <w:basedOn w:val="Fuentedeprrafopredeter"/>
    <w:uiPriority w:val="99"/>
    <w:unhideWhenUsed/>
    <w:rsid w:val="007127AF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7127AF"/>
    <w:rPr>
      <w:color w:val="605E5C"/>
      <w:shd w:val="clear" w:color="auto" w:fill="E1DFDD"/>
    </w:rPr>
  </w:style>
  <w:style w:type="paragraph" w:styleId="Encabezado">
    <w:name w:val="header"/>
    <w:basedOn w:val="Normal"/>
    <w:link w:val="EncabezadoCar"/>
    <w:uiPriority w:val="99"/>
    <w:unhideWhenUsed/>
    <w:rsid w:val="00A61C99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A61C99"/>
    <w:rPr>
      <w:rFonts w:ascii="Times New Roman" w:hAnsi="Times New Roman" w:cs="Times New Roman"/>
      <w:sz w:val="20"/>
      <w:szCs w:val="20"/>
      <w:lang w:eastAsia="es-ES"/>
    </w:rPr>
  </w:style>
  <w:style w:type="paragraph" w:styleId="Piedepgina">
    <w:name w:val="footer"/>
    <w:basedOn w:val="Normal"/>
    <w:link w:val="PiedepginaCar"/>
    <w:uiPriority w:val="99"/>
    <w:unhideWhenUsed/>
    <w:rsid w:val="00A61C99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A61C99"/>
    <w:rPr>
      <w:rFonts w:ascii="Times New Roman" w:hAnsi="Times New Roman" w:cs="Times New Roman"/>
      <w:sz w:val="20"/>
      <w:szCs w:val="20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733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sjf.scjn.gob.mx/SJFHome/Index.html" TargetMode="External"/><Relationship Id="rId12" Type="http://schemas.openxmlformats.org/officeDocument/2006/relationships/image" Target="media/image5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354</Words>
  <Characters>1952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ANTONIO DOMINGUEZ GORDILLO</dc:creator>
  <cp:keywords/>
  <dc:description/>
  <cp:lastModifiedBy>JANE FABIOLA RAMIREZ GOMEZ</cp:lastModifiedBy>
  <cp:revision>2</cp:revision>
  <dcterms:created xsi:type="dcterms:W3CDTF">2022-02-14T22:43:00Z</dcterms:created>
  <dcterms:modified xsi:type="dcterms:W3CDTF">2022-02-14T22:43:00Z</dcterms:modified>
</cp:coreProperties>
</file>