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87490" w14:textId="3B372FB8" w:rsidR="00070A15" w:rsidRPr="007439FF" w:rsidRDefault="00533CB4" w:rsidP="00B44645">
      <w:pPr>
        <w:spacing w:after="0" w:line="240" w:lineRule="auto"/>
        <w:ind w:left="4536"/>
        <w:jc w:val="both"/>
        <w:rPr>
          <w:rFonts w:ascii="Arial" w:hAnsi="Arial" w:cs="Arial"/>
          <w:b/>
          <w:bCs/>
          <w:sz w:val="28"/>
          <w:szCs w:val="28"/>
        </w:rPr>
      </w:pPr>
      <w:r w:rsidRPr="007439FF">
        <w:rPr>
          <w:rFonts w:ascii="Arial" w:hAnsi="Arial" w:cs="Arial"/>
          <w:b/>
          <w:bCs/>
          <w:sz w:val="28"/>
          <w:szCs w:val="28"/>
        </w:rPr>
        <w:t>CONTRADICCIÓN DE</w:t>
      </w:r>
      <w:r w:rsidR="001477A5" w:rsidRPr="007439FF">
        <w:rPr>
          <w:rFonts w:ascii="Arial" w:hAnsi="Arial" w:cs="Arial"/>
          <w:b/>
          <w:bCs/>
          <w:sz w:val="28"/>
          <w:szCs w:val="28"/>
        </w:rPr>
        <w:t xml:space="preserve"> CRITERIOS</w:t>
      </w:r>
      <w:r w:rsidRPr="007439FF">
        <w:rPr>
          <w:rFonts w:ascii="Arial" w:hAnsi="Arial" w:cs="Arial"/>
          <w:b/>
          <w:bCs/>
          <w:sz w:val="28"/>
          <w:szCs w:val="28"/>
        </w:rPr>
        <w:t xml:space="preserve"> </w:t>
      </w:r>
      <w:r w:rsidR="00A23C1F" w:rsidRPr="007439FF">
        <w:rPr>
          <w:rFonts w:ascii="Arial" w:hAnsi="Arial" w:cs="Arial"/>
          <w:b/>
          <w:bCs/>
          <w:sz w:val="28"/>
          <w:szCs w:val="28"/>
        </w:rPr>
        <w:t>358/2022</w:t>
      </w:r>
    </w:p>
    <w:p w14:paraId="6840EE5D" w14:textId="377410E5" w:rsidR="001403D0" w:rsidRPr="007439FF" w:rsidRDefault="001403D0" w:rsidP="00B44645">
      <w:pPr>
        <w:spacing w:after="0" w:line="240" w:lineRule="auto"/>
        <w:ind w:left="4536"/>
        <w:jc w:val="both"/>
        <w:rPr>
          <w:rFonts w:ascii="Arial" w:hAnsi="Arial" w:cs="Arial"/>
          <w:b/>
          <w:bCs/>
          <w:sz w:val="28"/>
          <w:szCs w:val="28"/>
        </w:rPr>
      </w:pPr>
      <w:r w:rsidRPr="007439FF">
        <w:rPr>
          <w:rFonts w:ascii="Arial" w:hAnsi="Arial" w:cs="Arial"/>
          <w:b/>
          <w:bCs/>
          <w:sz w:val="28"/>
          <w:szCs w:val="28"/>
        </w:rPr>
        <w:t xml:space="preserve">SUSCITADA ENTRE LA PRIMERA SALA </w:t>
      </w:r>
      <w:r w:rsidR="006C450E" w:rsidRPr="007439FF">
        <w:rPr>
          <w:rFonts w:ascii="Arial" w:hAnsi="Arial" w:cs="Arial"/>
          <w:b/>
          <w:bCs/>
          <w:sz w:val="28"/>
          <w:szCs w:val="28"/>
        </w:rPr>
        <w:t xml:space="preserve">Y LA </w:t>
      </w:r>
      <w:r w:rsidRPr="007439FF">
        <w:rPr>
          <w:rFonts w:ascii="Arial" w:hAnsi="Arial" w:cs="Arial"/>
          <w:b/>
          <w:bCs/>
          <w:sz w:val="28"/>
          <w:szCs w:val="28"/>
        </w:rPr>
        <w:t>SEGUNDA SALA</w:t>
      </w:r>
      <w:r w:rsidR="008F34D5" w:rsidRPr="007439FF">
        <w:rPr>
          <w:rFonts w:ascii="Arial" w:hAnsi="Arial" w:cs="Arial"/>
          <w:b/>
          <w:bCs/>
          <w:sz w:val="28"/>
          <w:szCs w:val="28"/>
        </w:rPr>
        <w:t xml:space="preserve"> </w:t>
      </w:r>
      <w:r w:rsidRPr="007439FF">
        <w:rPr>
          <w:rFonts w:ascii="Arial" w:hAnsi="Arial" w:cs="Arial"/>
          <w:b/>
          <w:bCs/>
          <w:sz w:val="28"/>
          <w:szCs w:val="28"/>
        </w:rPr>
        <w:t>DE LA SUPREMA CORTE DE JUSTICIA DE LA NACIÓN</w:t>
      </w:r>
    </w:p>
    <w:p w14:paraId="0140FC73" w14:textId="49F5E707" w:rsidR="001477A5" w:rsidRPr="007439FF" w:rsidRDefault="001477A5" w:rsidP="00B44645">
      <w:pPr>
        <w:spacing w:after="0" w:line="240" w:lineRule="auto"/>
        <w:rPr>
          <w:rFonts w:ascii="Arial" w:hAnsi="Arial" w:cs="Arial"/>
          <w:b/>
          <w:sz w:val="28"/>
          <w:szCs w:val="28"/>
        </w:rPr>
      </w:pPr>
    </w:p>
    <w:p w14:paraId="79ACCA7C" w14:textId="77777777" w:rsidR="00F16F3A" w:rsidRPr="007439FF" w:rsidRDefault="00F16F3A" w:rsidP="00B44645">
      <w:pPr>
        <w:spacing w:after="0" w:line="240" w:lineRule="auto"/>
        <w:rPr>
          <w:rFonts w:ascii="Arial" w:hAnsi="Arial" w:cs="Arial"/>
          <w:b/>
          <w:sz w:val="28"/>
          <w:szCs w:val="28"/>
        </w:rPr>
      </w:pPr>
    </w:p>
    <w:p w14:paraId="35217077" w14:textId="1763D2C4" w:rsidR="00EF6CA3" w:rsidRPr="007439FF" w:rsidRDefault="00EF6CA3" w:rsidP="00B44645">
      <w:pPr>
        <w:spacing w:after="60" w:line="276" w:lineRule="auto"/>
        <w:jc w:val="both"/>
        <w:rPr>
          <w:rFonts w:ascii="Arial" w:hAnsi="Arial" w:cs="Arial"/>
          <w:b/>
          <w:sz w:val="28"/>
          <w:szCs w:val="28"/>
        </w:rPr>
      </w:pPr>
      <w:r w:rsidRPr="007439FF">
        <w:rPr>
          <w:rFonts w:ascii="Arial" w:hAnsi="Arial" w:cs="Arial"/>
          <w:b/>
          <w:sz w:val="28"/>
          <w:szCs w:val="28"/>
        </w:rPr>
        <w:t xml:space="preserve">PONENTE: </w:t>
      </w:r>
      <w:r w:rsidR="00C0233F" w:rsidRPr="007439FF">
        <w:rPr>
          <w:rFonts w:ascii="Arial" w:hAnsi="Arial" w:cs="Arial"/>
          <w:b/>
          <w:sz w:val="28"/>
          <w:szCs w:val="28"/>
        </w:rPr>
        <w:t>MINISTRA ANA MARGARITA RÍOS FARJAT</w:t>
      </w:r>
    </w:p>
    <w:p w14:paraId="079734AF" w14:textId="56C3D68A" w:rsidR="00C35CEF" w:rsidRPr="007439FF" w:rsidRDefault="00C35CEF" w:rsidP="00B44645">
      <w:pPr>
        <w:spacing w:after="60" w:line="276" w:lineRule="auto"/>
        <w:jc w:val="both"/>
        <w:rPr>
          <w:rFonts w:ascii="Arial" w:hAnsi="Arial" w:cs="Arial"/>
          <w:bCs/>
          <w:sz w:val="16"/>
          <w:szCs w:val="16"/>
        </w:rPr>
      </w:pPr>
      <w:r w:rsidRPr="007439FF">
        <w:rPr>
          <w:rFonts w:ascii="Arial" w:hAnsi="Arial" w:cs="Arial"/>
          <w:bCs/>
          <w:sz w:val="16"/>
          <w:szCs w:val="16"/>
        </w:rPr>
        <w:t>COTEJ</w:t>
      </w:r>
      <w:r w:rsidR="008A4780" w:rsidRPr="007439FF">
        <w:rPr>
          <w:rFonts w:ascii="Arial" w:hAnsi="Arial" w:cs="Arial"/>
          <w:bCs/>
          <w:sz w:val="16"/>
          <w:szCs w:val="16"/>
        </w:rPr>
        <w:t>Ó</w:t>
      </w:r>
    </w:p>
    <w:p w14:paraId="06438CC8" w14:textId="77777777" w:rsidR="006B1AF0" w:rsidRPr="007439FF" w:rsidRDefault="006B1AF0" w:rsidP="00B44645">
      <w:pPr>
        <w:spacing w:after="0" w:line="276" w:lineRule="auto"/>
        <w:jc w:val="both"/>
        <w:rPr>
          <w:rFonts w:ascii="Arial" w:hAnsi="Arial" w:cs="Arial"/>
          <w:b/>
          <w:sz w:val="28"/>
          <w:szCs w:val="28"/>
        </w:rPr>
      </w:pPr>
      <w:r w:rsidRPr="007439FF">
        <w:rPr>
          <w:rFonts w:ascii="Arial" w:hAnsi="Arial" w:cs="Arial"/>
          <w:b/>
          <w:sz w:val="28"/>
          <w:szCs w:val="28"/>
        </w:rPr>
        <w:t>SECRETARIA: IRLANDA DENISSE ÁVALOS NÚÑEZ</w:t>
      </w:r>
    </w:p>
    <w:p w14:paraId="687C75EC" w14:textId="77777777" w:rsidR="006B1AF0" w:rsidRPr="007439FF" w:rsidRDefault="006B1AF0" w:rsidP="00B44645">
      <w:pPr>
        <w:spacing w:after="0" w:line="276" w:lineRule="auto"/>
        <w:jc w:val="both"/>
        <w:rPr>
          <w:rFonts w:ascii="Arial" w:hAnsi="Arial" w:cs="Arial"/>
          <w:b/>
          <w:sz w:val="28"/>
          <w:szCs w:val="28"/>
        </w:rPr>
      </w:pPr>
      <w:r w:rsidRPr="007439FF">
        <w:rPr>
          <w:rFonts w:ascii="Arial" w:hAnsi="Arial" w:cs="Arial"/>
          <w:b/>
          <w:sz w:val="28"/>
          <w:szCs w:val="28"/>
        </w:rPr>
        <w:t>SECRETARIO AUXILIAR: SHELIN JOSUÉ RODRÍGUEZ RAMÍREZ</w:t>
      </w:r>
    </w:p>
    <w:p w14:paraId="09C4DCF3" w14:textId="77777777" w:rsidR="006B1AF0" w:rsidRPr="007439FF" w:rsidRDefault="006B1AF0" w:rsidP="00B44645">
      <w:pPr>
        <w:spacing w:after="0" w:line="276" w:lineRule="auto"/>
        <w:jc w:val="both"/>
        <w:rPr>
          <w:rFonts w:ascii="Arial" w:hAnsi="Arial" w:cs="Arial"/>
          <w:bCs/>
          <w:sz w:val="28"/>
          <w:szCs w:val="28"/>
        </w:rPr>
      </w:pPr>
      <w:r w:rsidRPr="007439FF">
        <w:rPr>
          <w:rFonts w:ascii="Arial" w:hAnsi="Arial" w:cs="Arial"/>
          <w:bCs/>
          <w:sz w:val="28"/>
          <w:szCs w:val="28"/>
        </w:rPr>
        <w:t>COLABORÓ: IVONNE KARILU MUÑOZ GARCÍA</w:t>
      </w:r>
    </w:p>
    <w:p w14:paraId="7EA1DEC7" w14:textId="77777777" w:rsidR="001477A5" w:rsidRPr="007439FF" w:rsidRDefault="001477A5" w:rsidP="00B44645">
      <w:pPr>
        <w:spacing w:after="0" w:line="240" w:lineRule="auto"/>
        <w:rPr>
          <w:rFonts w:ascii="Arial" w:hAnsi="Arial" w:cs="Arial"/>
          <w:b/>
          <w:sz w:val="28"/>
          <w:szCs w:val="28"/>
        </w:rPr>
      </w:pPr>
    </w:p>
    <w:p w14:paraId="646D16BE" w14:textId="07F2E7D0" w:rsidR="00C903B0" w:rsidRPr="007439FF" w:rsidRDefault="00C903B0" w:rsidP="00B44645">
      <w:pPr>
        <w:spacing w:after="0"/>
        <w:jc w:val="center"/>
        <w:rPr>
          <w:rFonts w:ascii="Arial" w:hAnsi="Arial" w:cs="Arial"/>
          <w:b/>
          <w:bCs/>
          <w:sz w:val="28"/>
          <w:szCs w:val="28"/>
        </w:rPr>
      </w:pPr>
      <w:r w:rsidRPr="007439FF">
        <w:rPr>
          <w:rFonts w:ascii="Arial" w:hAnsi="Arial" w:cs="Arial"/>
          <w:b/>
          <w:bCs/>
          <w:sz w:val="28"/>
          <w:szCs w:val="28"/>
        </w:rPr>
        <w:t>ÍNDICE TEMÁTICO</w:t>
      </w:r>
    </w:p>
    <w:p w14:paraId="68460C64" w14:textId="62565276" w:rsidR="00811776" w:rsidRPr="007439FF" w:rsidRDefault="00811776" w:rsidP="00B44645">
      <w:pPr>
        <w:spacing w:before="120" w:after="120" w:line="240" w:lineRule="auto"/>
        <w:rPr>
          <w:rFonts w:ascii="Arial" w:hAnsi="Arial" w:cs="Arial"/>
          <w:sz w:val="28"/>
          <w:szCs w:val="28"/>
        </w:rPr>
      </w:pPr>
    </w:p>
    <w:p w14:paraId="6A3CAA38" w14:textId="2516D36A" w:rsidR="00811776" w:rsidRPr="007439FF" w:rsidRDefault="00811776" w:rsidP="00B44645">
      <w:pPr>
        <w:spacing w:before="120" w:after="120" w:line="240" w:lineRule="auto"/>
        <w:jc w:val="both"/>
        <w:rPr>
          <w:rFonts w:ascii="Arial" w:hAnsi="Arial" w:cs="Arial"/>
          <w:sz w:val="28"/>
          <w:szCs w:val="28"/>
        </w:rPr>
      </w:pPr>
      <w:r w:rsidRPr="007439FF">
        <w:rPr>
          <w:rFonts w:ascii="Arial" w:hAnsi="Arial" w:cs="Arial"/>
          <w:sz w:val="28"/>
          <w:szCs w:val="28"/>
        </w:rPr>
        <w:t>Al resolver dos amparos en revisión</w:t>
      </w:r>
      <w:r w:rsidR="00F52E55" w:rsidRPr="007439FF">
        <w:rPr>
          <w:rFonts w:ascii="Arial" w:hAnsi="Arial" w:cs="Arial"/>
          <w:sz w:val="28"/>
          <w:szCs w:val="28"/>
        </w:rPr>
        <w:t xml:space="preserve"> —</w:t>
      </w:r>
      <w:r w:rsidRPr="007439FF">
        <w:rPr>
          <w:rFonts w:ascii="Arial" w:hAnsi="Arial" w:cs="Arial"/>
          <w:sz w:val="28"/>
          <w:szCs w:val="28"/>
        </w:rPr>
        <w:t>respectivamente</w:t>
      </w:r>
      <w:r w:rsidR="00F52E55" w:rsidRPr="007439FF">
        <w:rPr>
          <w:rFonts w:ascii="Arial" w:hAnsi="Arial" w:cs="Arial"/>
          <w:sz w:val="28"/>
          <w:szCs w:val="28"/>
        </w:rPr>
        <w:t>—</w:t>
      </w:r>
      <w:r w:rsidRPr="007439FF">
        <w:rPr>
          <w:rFonts w:ascii="Arial" w:hAnsi="Arial" w:cs="Arial"/>
          <w:sz w:val="28"/>
          <w:szCs w:val="28"/>
        </w:rPr>
        <w:t xml:space="preserve">, la Primera y </w:t>
      </w:r>
      <w:r w:rsidR="00636831" w:rsidRPr="007439FF">
        <w:rPr>
          <w:rFonts w:ascii="Arial" w:hAnsi="Arial" w:cs="Arial"/>
          <w:sz w:val="28"/>
          <w:szCs w:val="28"/>
        </w:rPr>
        <w:t xml:space="preserve">la </w:t>
      </w:r>
      <w:r w:rsidRPr="007439FF">
        <w:rPr>
          <w:rFonts w:ascii="Arial" w:hAnsi="Arial" w:cs="Arial"/>
          <w:sz w:val="28"/>
          <w:szCs w:val="28"/>
        </w:rPr>
        <w:t xml:space="preserve">Segunda Sala de esta Suprema Corte de Justicia de la Nación llegaron a conclusiones discrepantes en torno a si los órganos jurisdiccionales de amparo pueden decretar en sus sentencias compensaciones económicas a favor de las personas quejosas por las violaciones de derechos humanos que ameritaron otorgarles la protección constitucional. </w:t>
      </w:r>
    </w:p>
    <w:p w14:paraId="0CCB328B" w14:textId="77777777" w:rsidR="00305490" w:rsidRPr="007439FF" w:rsidRDefault="00305490" w:rsidP="00B44645">
      <w:pPr>
        <w:spacing w:before="120" w:after="120" w:line="240" w:lineRule="auto"/>
        <w:jc w:val="both"/>
        <w:rPr>
          <w:rFonts w:ascii="Arial" w:hAnsi="Arial" w:cs="Arial"/>
          <w:sz w:val="28"/>
          <w:szCs w:val="28"/>
        </w:rPr>
      </w:pPr>
    </w:p>
    <w:p w14:paraId="20E910DE" w14:textId="2DA023D3" w:rsidR="00811776" w:rsidRPr="007439FF" w:rsidRDefault="00811776" w:rsidP="00B44645">
      <w:pPr>
        <w:spacing w:before="120" w:after="120" w:line="240" w:lineRule="auto"/>
        <w:jc w:val="both"/>
        <w:rPr>
          <w:rFonts w:ascii="Arial" w:hAnsi="Arial" w:cs="Arial"/>
          <w:iCs/>
          <w:sz w:val="28"/>
          <w:szCs w:val="28"/>
        </w:rPr>
      </w:pPr>
      <w:r w:rsidRPr="007439FF">
        <w:rPr>
          <w:rFonts w:ascii="Arial" w:hAnsi="Arial" w:cs="Arial"/>
          <w:sz w:val="28"/>
          <w:szCs w:val="28"/>
        </w:rPr>
        <w:t xml:space="preserve">La </w:t>
      </w:r>
      <w:r w:rsidRPr="007439FF">
        <w:rPr>
          <w:rFonts w:ascii="Arial" w:hAnsi="Arial" w:cs="Arial"/>
          <w:b/>
          <w:bCs/>
          <w:sz w:val="28"/>
          <w:szCs w:val="28"/>
        </w:rPr>
        <w:t>Primera Sala</w:t>
      </w:r>
      <w:r w:rsidRPr="007439FF">
        <w:rPr>
          <w:rFonts w:ascii="Arial" w:hAnsi="Arial" w:cs="Arial"/>
          <w:sz w:val="28"/>
          <w:szCs w:val="28"/>
        </w:rPr>
        <w:t xml:space="preserve"> excluyó esa posibilidad en términos absolutos, </w:t>
      </w:r>
      <w:r w:rsidR="00F52E55" w:rsidRPr="007439FF">
        <w:rPr>
          <w:rFonts w:ascii="Arial" w:hAnsi="Arial" w:cs="Arial"/>
          <w:sz w:val="28"/>
          <w:szCs w:val="28"/>
        </w:rPr>
        <w:t>bajo la consideración central de que</w:t>
      </w:r>
      <w:r w:rsidRPr="007439FF">
        <w:rPr>
          <w:rFonts w:ascii="Arial" w:hAnsi="Arial" w:cs="Arial"/>
          <w:sz w:val="28"/>
          <w:szCs w:val="28"/>
        </w:rPr>
        <w:t xml:space="preserve"> no existe algún artículo en la Ley de Amparo que establezca esa </w:t>
      </w:r>
      <w:r w:rsidR="00F52E55" w:rsidRPr="007439FF">
        <w:rPr>
          <w:rFonts w:ascii="Arial" w:hAnsi="Arial" w:cs="Arial"/>
          <w:sz w:val="28"/>
          <w:szCs w:val="28"/>
        </w:rPr>
        <w:t>facultad</w:t>
      </w:r>
      <w:r w:rsidRPr="007439FF">
        <w:rPr>
          <w:rFonts w:ascii="Arial" w:hAnsi="Arial" w:cs="Arial"/>
          <w:sz w:val="28"/>
          <w:szCs w:val="28"/>
        </w:rPr>
        <w:t xml:space="preserve">, además de que el amparo es un procedimiento sumario en el cual la parte quejosa pretende obtener un fallo que anule el acto de autoridad, por lo que sería </w:t>
      </w:r>
      <w:r w:rsidRPr="007439FF">
        <w:rPr>
          <w:rFonts w:ascii="Arial" w:hAnsi="Arial" w:cs="Arial"/>
          <w:iCs/>
          <w:sz w:val="28"/>
          <w:szCs w:val="28"/>
        </w:rPr>
        <w:t>inconveniente que en esa vía se analicen temas que pueden resultar sumamente complejos, como las cuestiones relacionadas con la prueba del daño, la conexión causal entre éste y la conducta de las autoridades o la cuantificación de la eventual indemnización, que son los presupuestos para otorgar una compensación económica.</w:t>
      </w:r>
    </w:p>
    <w:p w14:paraId="4C20E32D" w14:textId="77777777" w:rsidR="00305490" w:rsidRPr="007439FF" w:rsidRDefault="00305490" w:rsidP="00B44645">
      <w:pPr>
        <w:spacing w:before="120" w:after="120" w:line="240" w:lineRule="auto"/>
        <w:jc w:val="both"/>
        <w:rPr>
          <w:rFonts w:ascii="Arial" w:hAnsi="Arial" w:cs="Arial"/>
          <w:sz w:val="28"/>
          <w:szCs w:val="28"/>
        </w:rPr>
      </w:pPr>
    </w:p>
    <w:p w14:paraId="3CD9DAEA" w14:textId="6A5EA65B" w:rsidR="00811776" w:rsidRPr="007439FF" w:rsidRDefault="00811776" w:rsidP="00B44645">
      <w:pPr>
        <w:spacing w:before="120" w:after="120" w:line="240" w:lineRule="auto"/>
        <w:jc w:val="both"/>
        <w:rPr>
          <w:rFonts w:ascii="Arial" w:hAnsi="Arial" w:cs="Arial"/>
          <w:sz w:val="28"/>
          <w:szCs w:val="28"/>
        </w:rPr>
      </w:pPr>
      <w:r w:rsidRPr="007439FF">
        <w:rPr>
          <w:rFonts w:ascii="Arial" w:hAnsi="Arial" w:cs="Arial"/>
          <w:sz w:val="28"/>
          <w:szCs w:val="28"/>
        </w:rPr>
        <w:t xml:space="preserve">Por su parte, la </w:t>
      </w:r>
      <w:r w:rsidRPr="007439FF">
        <w:rPr>
          <w:rFonts w:ascii="Arial" w:hAnsi="Arial" w:cs="Arial"/>
          <w:b/>
          <w:bCs/>
          <w:sz w:val="28"/>
          <w:szCs w:val="28"/>
        </w:rPr>
        <w:t>Segunda Sala</w:t>
      </w:r>
      <w:r w:rsidRPr="007439FF">
        <w:rPr>
          <w:rFonts w:ascii="Arial" w:hAnsi="Arial" w:cs="Arial"/>
          <w:sz w:val="28"/>
          <w:szCs w:val="28"/>
        </w:rPr>
        <w:t xml:space="preserve"> basó su criterio en que, si bien, la Ley de Amparo no establece la posibilidad de que en una sentencia protectora se pueda establecer el monto de una compensación económica como medida de reparación para indemnizar el daño causado por la violación de un derecho fundamental, no debe soslayarse que el Estado Mexicano está obligado a garantizar el derecho a una reparación integral, de ahí que sea justificable que en los casos en que la autoridad jurisdiccional advierta que la violación a derechos humanos constituye un daño inmaterial que es irreparable bajo cualquier aspecto, lo que procede es establecer en la sentencia el </w:t>
      </w:r>
      <w:r w:rsidRPr="007439FF">
        <w:rPr>
          <w:rFonts w:ascii="Arial" w:hAnsi="Arial" w:cs="Arial"/>
          <w:sz w:val="28"/>
          <w:szCs w:val="28"/>
        </w:rPr>
        <w:lastRenderedPageBreak/>
        <w:t>monto de una compensación económica que sea proporcional al daño causado.</w:t>
      </w:r>
    </w:p>
    <w:p w14:paraId="4217AE09" w14:textId="77777777" w:rsidR="00305490" w:rsidRPr="007439FF" w:rsidRDefault="00305490" w:rsidP="00B44645">
      <w:pPr>
        <w:pStyle w:val="corte4fondo"/>
        <w:spacing w:before="120" w:after="120" w:line="240" w:lineRule="auto"/>
        <w:ind w:right="51" w:firstLine="0"/>
        <w:rPr>
          <w:sz w:val="28"/>
          <w:szCs w:val="28"/>
        </w:rPr>
      </w:pPr>
    </w:p>
    <w:p w14:paraId="1D09FFEF" w14:textId="24B80154" w:rsidR="00A31DFF" w:rsidRPr="007439FF" w:rsidRDefault="00A31DFF" w:rsidP="00B44645">
      <w:pPr>
        <w:pStyle w:val="corte4fondo"/>
        <w:spacing w:before="120" w:after="120" w:line="240" w:lineRule="auto"/>
        <w:ind w:right="51" w:firstLine="0"/>
        <w:rPr>
          <w:sz w:val="28"/>
          <w:szCs w:val="28"/>
        </w:rPr>
      </w:pPr>
      <w:r w:rsidRPr="007439FF">
        <w:rPr>
          <w:sz w:val="28"/>
          <w:szCs w:val="28"/>
        </w:rPr>
        <w:t>De lo anterior se advierte que, en principio, ambas Salas consideraron que la Ley de Amparo no prevé la posibilidad de que los órganos jurisdiccionales dicten una compensación económica como medida de reparación; y, sobre esa base, la Primera Sala determinó que la compensación no puede fijarse en la sentencia sino mediante la figura de cumplimiento sustituto —en la etapa de ejecución—; en cambio, la Segunda Sala concluyó que a la luz de las obligaciones internacionales que tiene el Estado mexicano en la materia, sí procedía fijar una compensación del daño en la sentencia que concede el amparo.</w:t>
      </w:r>
    </w:p>
    <w:p w14:paraId="3C0D1207" w14:textId="77777777" w:rsidR="00305490" w:rsidRPr="007439FF" w:rsidRDefault="00305490" w:rsidP="00B44645">
      <w:pPr>
        <w:pStyle w:val="corte4fondo"/>
        <w:spacing w:before="120" w:after="120" w:line="240" w:lineRule="auto"/>
        <w:ind w:right="51" w:firstLine="0"/>
        <w:rPr>
          <w:sz w:val="28"/>
          <w:szCs w:val="28"/>
        </w:rPr>
      </w:pPr>
    </w:p>
    <w:p w14:paraId="4B92D463" w14:textId="217C63CA" w:rsidR="008362BD" w:rsidRPr="007439FF" w:rsidRDefault="00A31DFF" w:rsidP="00B44645">
      <w:pPr>
        <w:pStyle w:val="corte4fondo"/>
        <w:spacing w:before="120" w:after="120" w:line="240" w:lineRule="auto"/>
        <w:ind w:right="51" w:firstLine="0"/>
        <w:rPr>
          <w:sz w:val="28"/>
          <w:szCs w:val="28"/>
        </w:rPr>
      </w:pPr>
      <w:r w:rsidRPr="007439FF">
        <w:rPr>
          <w:sz w:val="28"/>
          <w:szCs w:val="28"/>
        </w:rPr>
        <w:t>Así, existe un tramo de razonamiento en el que la interpretación ejercida gira sobre un mismo problema jurídico en el que las Salas adoptaron criterios discrepantes.</w:t>
      </w:r>
    </w:p>
    <w:p w14:paraId="37A2EAC0" w14:textId="77777777" w:rsidR="00305490" w:rsidRPr="007439FF" w:rsidRDefault="00305490" w:rsidP="00B44645">
      <w:pPr>
        <w:pStyle w:val="corte4fondo"/>
        <w:spacing w:before="120" w:after="120" w:line="240" w:lineRule="auto"/>
        <w:ind w:right="51" w:firstLine="0"/>
        <w:rPr>
          <w:sz w:val="28"/>
          <w:szCs w:val="28"/>
        </w:rPr>
      </w:pPr>
    </w:p>
    <w:p w14:paraId="4089D8F6" w14:textId="5C79619F" w:rsidR="008362BD" w:rsidRPr="007439FF" w:rsidRDefault="008362BD" w:rsidP="00B44645">
      <w:pPr>
        <w:pStyle w:val="corte4fondo"/>
        <w:spacing w:before="120" w:after="120" w:line="240" w:lineRule="auto"/>
        <w:ind w:right="51" w:firstLine="0"/>
        <w:rPr>
          <w:sz w:val="28"/>
          <w:szCs w:val="28"/>
        </w:rPr>
      </w:pPr>
      <w:r w:rsidRPr="007439FF">
        <w:rPr>
          <w:sz w:val="28"/>
          <w:szCs w:val="28"/>
        </w:rPr>
        <w:t>A partir de ese punto de toque y diferendo interpretativo, la problemática jurídica que esta Suprema Corte debe resolver en el presente asunto</w:t>
      </w:r>
      <w:r w:rsidR="00FD2A78" w:rsidRPr="007439FF">
        <w:rPr>
          <w:sz w:val="28"/>
          <w:szCs w:val="28"/>
        </w:rPr>
        <w:t>, se relaciona con la respuesta que debe dar a la siguiente cuestión:</w:t>
      </w:r>
    </w:p>
    <w:p w14:paraId="33654592" w14:textId="77777777" w:rsidR="00305490" w:rsidRPr="007439FF" w:rsidRDefault="00305490" w:rsidP="00B44645">
      <w:pPr>
        <w:pStyle w:val="corte4fondo"/>
        <w:spacing w:before="120" w:after="120" w:line="240" w:lineRule="auto"/>
        <w:ind w:right="51" w:firstLine="0"/>
        <w:rPr>
          <w:sz w:val="28"/>
          <w:szCs w:val="28"/>
        </w:rPr>
      </w:pPr>
    </w:p>
    <w:p w14:paraId="03551CDA" w14:textId="5B646C14" w:rsidR="008362BD" w:rsidRPr="007439FF" w:rsidRDefault="008362BD" w:rsidP="00B44645">
      <w:pPr>
        <w:pStyle w:val="corte4fondo"/>
        <w:spacing w:before="120" w:after="120" w:line="240" w:lineRule="auto"/>
        <w:ind w:right="51" w:firstLine="0"/>
        <w:rPr>
          <w:b/>
          <w:bCs/>
          <w:sz w:val="28"/>
          <w:szCs w:val="28"/>
        </w:rPr>
      </w:pPr>
      <w:r w:rsidRPr="007439FF">
        <w:rPr>
          <w:b/>
          <w:bCs/>
          <w:sz w:val="28"/>
          <w:szCs w:val="28"/>
        </w:rPr>
        <w:t>¿Los órganos jurisdiccionales de amparo pueden decretar en sus sentencias compensaciones económicas a favor de las personas quejosas por las violaciones de derechos humanos que ameritaron otorgarles la protección constitucional</w:t>
      </w:r>
      <w:r w:rsidR="00976418" w:rsidRPr="007439FF">
        <w:rPr>
          <w:b/>
          <w:bCs/>
          <w:sz w:val="28"/>
          <w:szCs w:val="28"/>
        </w:rPr>
        <w:t>,</w:t>
      </w:r>
      <w:r w:rsidR="00CD5CC2" w:rsidRPr="007439FF">
        <w:rPr>
          <w:b/>
          <w:bCs/>
          <w:sz w:val="28"/>
          <w:szCs w:val="28"/>
        </w:rPr>
        <w:t xml:space="preserve"> o carecen de facultades para hacerlo</w:t>
      </w:r>
      <w:r w:rsidRPr="007439FF">
        <w:rPr>
          <w:b/>
          <w:bCs/>
          <w:sz w:val="28"/>
          <w:szCs w:val="28"/>
        </w:rPr>
        <w:t>?</w:t>
      </w:r>
    </w:p>
    <w:p w14:paraId="61D1F36C" w14:textId="77777777" w:rsidR="00305490" w:rsidRPr="007439FF" w:rsidRDefault="00305490" w:rsidP="00B44645">
      <w:pPr>
        <w:spacing w:after="0"/>
        <w:rPr>
          <w:rFonts w:ascii="Arial" w:hAnsi="Arial" w:cs="Arial"/>
          <w:sz w:val="28"/>
          <w:szCs w:val="28"/>
        </w:rPr>
      </w:pPr>
    </w:p>
    <w:tbl>
      <w:tblPr>
        <w:tblStyle w:val="Tablaconcuadrcula"/>
        <w:tblW w:w="9298" w:type="dxa"/>
        <w:tblLayout w:type="fixed"/>
        <w:tblLook w:val="04A0" w:firstRow="1" w:lastRow="0" w:firstColumn="1" w:lastColumn="0" w:noHBand="0" w:noVBand="1"/>
      </w:tblPr>
      <w:tblGrid>
        <w:gridCol w:w="678"/>
        <w:gridCol w:w="3570"/>
        <w:gridCol w:w="4111"/>
        <w:gridCol w:w="939"/>
      </w:tblGrid>
      <w:tr w:rsidR="00C903B0" w:rsidRPr="007439FF" w14:paraId="63EAC2FA" w14:textId="77777777" w:rsidTr="00FD2DBC">
        <w:trPr>
          <w:trHeight w:val="641"/>
        </w:trPr>
        <w:tc>
          <w:tcPr>
            <w:tcW w:w="678" w:type="dxa"/>
            <w:shd w:val="clear" w:color="auto" w:fill="D9D9D9" w:themeFill="background1" w:themeFillShade="D9"/>
            <w:vAlign w:val="center"/>
          </w:tcPr>
          <w:p w14:paraId="6A210A5B" w14:textId="77777777" w:rsidR="00C903B0" w:rsidRPr="007439FF" w:rsidRDefault="00C903B0" w:rsidP="00B44645">
            <w:pPr>
              <w:jc w:val="center"/>
              <w:rPr>
                <w:b/>
                <w:bCs/>
                <w:sz w:val="26"/>
                <w:szCs w:val="26"/>
              </w:rPr>
            </w:pPr>
          </w:p>
        </w:tc>
        <w:tc>
          <w:tcPr>
            <w:tcW w:w="3570" w:type="dxa"/>
            <w:shd w:val="clear" w:color="auto" w:fill="D9D9D9" w:themeFill="background1" w:themeFillShade="D9"/>
            <w:vAlign w:val="center"/>
          </w:tcPr>
          <w:p w14:paraId="10974723" w14:textId="77777777" w:rsidR="00C903B0" w:rsidRPr="007439FF" w:rsidRDefault="00C903B0" w:rsidP="00B44645">
            <w:pPr>
              <w:jc w:val="center"/>
              <w:rPr>
                <w:b/>
                <w:sz w:val="26"/>
                <w:szCs w:val="26"/>
              </w:rPr>
            </w:pPr>
            <w:r w:rsidRPr="007439FF">
              <w:rPr>
                <w:b/>
                <w:sz w:val="26"/>
                <w:szCs w:val="26"/>
              </w:rPr>
              <w:t>Apartado</w:t>
            </w:r>
          </w:p>
        </w:tc>
        <w:tc>
          <w:tcPr>
            <w:tcW w:w="4111" w:type="dxa"/>
            <w:shd w:val="clear" w:color="auto" w:fill="D9D9D9" w:themeFill="background1" w:themeFillShade="D9"/>
            <w:vAlign w:val="center"/>
          </w:tcPr>
          <w:p w14:paraId="1690C9C8" w14:textId="77777777" w:rsidR="00C903B0" w:rsidRPr="007439FF" w:rsidRDefault="00C903B0" w:rsidP="00B44645">
            <w:pPr>
              <w:jc w:val="center"/>
              <w:rPr>
                <w:b/>
                <w:sz w:val="26"/>
                <w:szCs w:val="26"/>
              </w:rPr>
            </w:pPr>
            <w:r w:rsidRPr="007439FF">
              <w:rPr>
                <w:b/>
                <w:sz w:val="26"/>
                <w:szCs w:val="26"/>
              </w:rPr>
              <w:t>Criterio y decisión</w:t>
            </w:r>
          </w:p>
        </w:tc>
        <w:tc>
          <w:tcPr>
            <w:tcW w:w="939" w:type="dxa"/>
            <w:shd w:val="clear" w:color="auto" w:fill="D9D9D9" w:themeFill="background1" w:themeFillShade="D9"/>
            <w:vAlign w:val="center"/>
          </w:tcPr>
          <w:p w14:paraId="4B99BCBF" w14:textId="77777777" w:rsidR="00C903B0" w:rsidRPr="007439FF" w:rsidRDefault="00C903B0" w:rsidP="00B44645">
            <w:pPr>
              <w:jc w:val="center"/>
              <w:rPr>
                <w:b/>
                <w:sz w:val="26"/>
                <w:szCs w:val="26"/>
              </w:rPr>
            </w:pPr>
            <w:r w:rsidRPr="007439FF">
              <w:rPr>
                <w:b/>
                <w:sz w:val="26"/>
                <w:szCs w:val="26"/>
              </w:rPr>
              <w:t>Págs.</w:t>
            </w:r>
          </w:p>
        </w:tc>
      </w:tr>
      <w:tr w:rsidR="00C903B0" w:rsidRPr="007439FF" w14:paraId="12010C40" w14:textId="77777777" w:rsidTr="00FD2DBC">
        <w:trPr>
          <w:trHeight w:val="569"/>
        </w:trPr>
        <w:tc>
          <w:tcPr>
            <w:tcW w:w="678" w:type="dxa"/>
            <w:vAlign w:val="center"/>
          </w:tcPr>
          <w:p w14:paraId="4046D79F" w14:textId="77777777" w:rsidR="00C903B0" w:rsidRPr="007439FF" w:rsidRDefault="009B3FA6" w:rsidP="00B44645">
            <w:pPr>
              <w:spacing w:line="276" w:lineRule="auto"/>
              <w:jc w:val="center"/>
              <w:rPr>
                <w:b/>
                <w:bCs/>
                <w:sz w:val="26"/>
                <w:szCs w:val="26"/>
              </w:rPr>
            </w:pPr>
            <w:r w:rsidRPr="007439FF">
              <w:rPr>
                <w:b/>
                <w:bCs/>
                <w:sz w:val="26"/>
                <w:szCs w:val="26"/>
              </w:rPr>
              <w:t>I.</w:t>
            </w:r>
          </w:p>
        </w:tc>
        <w:tc>
          <w:tcPr>
            <w:tcW w:w="3570" w:type="dxa"/>
            <w:vAlign w:val="center"/>
          </w:tcPr>
          <w:p w14:paraId="78CAD0B1" w14:textId="77777777" w:rsidR="00C903B0" w:rsidRPr="007439FF" w:rsidRDefault="009B3FA6" w:rsidP="00B44645">
            <w:pPr>
              <w:spacing w:line="276" w:lineRule="auto"/>
              <w:jc w:val="both"/>
              <w:rPr>
                <w:b/>
                <w:sz w:val="26"/>
                <w:szCs w:val="26"/>
              </w:rPr>
            </w:pPr>
            <w:r w:rsidRPr="007439FF">
              <w:rPr>
                <w:b/>
                <w:sz w:val="26"/>
                <w:szCs w:val="26"/>
              </w:rPr>
              <w:t>Competencia</w:t>
            </w:r>
          </w:p>
        </w:tc>
        <w:tc>
          <w:tcPr>
            <w:tcW w:w="4111" w:type="dxa"/>
          </w:tcPr>
          <w:p w14:paraId="17B4FFA7" w14:textId="479C522E" w:rsidR="00C903B0" w:rsidRPr="007439FF" w:rsidRDefault="001403D0" w:rsidP="00B44645">
            <w:pPr>
              <w:spacing w:line="276" w:lineRule="auto"/>
              <w:jc w:val="both"/>
              <w:rPr>
                <w:sz w:val="26"/>
                <w:szCs w:val="26"/>
              </w:rPr>
            </w:pPr>
            <w:r w:rsidRPr="007439FF">
              <w:rPr>
                <w:sz w:val="26"/>
                <w:szCs w:val="26"/>
              </w:rPr>
              <w:t>El Tribunal Pleno es competente para conocer del presente asunto</w:t>
            </w:r>
          </w:p>
        </w:tc>
        <w:tc>
          <w:tcPr>
            <w:tcW w:w="939" w:type="dxa"/>
          </w:tcPr>
          <w:p w14:paraId="15C06C22" w14:textId="0953F4C0" w:rsidR="00B5466C" w:rsidRPr="007439FF" w:rsidRDefault="0032160D" w:rsidP="00B44645">
            <w:pPr>
              <w:spacing w:line="276" w:lineRule="auto"/>
              <w:jc w:val="center"/>
              <w:rPr>
                <w:sz w:val="26"/>
                <w:szCs w:val="26"/>
              </w:rPr>
            </w:pPr>
            <w:r w:rsidRPr="007439FF">
              <w:rPr>
                <w:sz w:val="26"/>
                <w:szCs w:val="26"/>
              </w:rPr>
              <w:t>3</w:t>
            </w:r>
          </w:p>
        </w:tc>
      </w:tr>
      <w:tr w:rsidR="00C903B0" w:rsidRPr="007439FF" w14:paraId="23355510" w14:textId="77777777" w:rsidTr="00FD2DBC">
        <w:trPr>
          <w:trHeight w:val="555"/>
        </w:trPr>
        <w:tc>
          <w:tcPr>
            <w:tcW w:w="678" w:type="dxa"/>
            <w:vAlign w:val="center"/>
          </w:tcPr>
          <w:p w14:paraId="4D3FBA0F" w14:textId="77777777" w:rsidR="00C903B0" w:rsidRPr="007439FF" w:rsidRDefault="009B3FA6" w:rsidP="00B44645">
            <w:pPr>
              <w:spacing w:line="276" w:lineRule="auto"/>
              <w:jc w:val="center"/>
              <w:rPr>
                <w:b/>
                <w:bCs/>
                <w:sz w:val="26"/>
                <w:szCs w:val="26"/>
              </w:rPr>
            </w:pPr>
            <w:r w:rsidRPr="007439FF">
              <w:rPr>
                <w:b/>
                <w:bCs/>
                <w:sz w:val="26"/>
                <w:szCs w:val="26"/>
              </w:rPr>
              <w:t>II.</w:t>
            </w:r>
          </w:p>
        </w:tc>
        <w:tc>
          <w:tcPr>
            <w:tcW w:w="3570" w:type="dxa"/>
            <w:vAlign w:val="center"/>
          </w:tcPr>
          <w:p w14:paraId="24A27EB5" w14:textId="518080B6" w:rsidR="00C903B0" w:rsidRPr="007439FF" w:rsidRDefault="009B3FA6" w:rsidP="00B44645">
            <w:pPr>
              <w:spacing w:line="276" w:lineRule="auto"/>
              <w:jc w:val="both"/>
              <w:rPr>
                <w:b/>
                <w:sz w:val="26"/>
                <w:szCs w:val="26"/>
              </w:rPr>
            </w:pPr>
            <w:r w:rsidRPr="007439FF">
              <w:rPr>
                <w:b/>
                <w:sz w:val="26"/>
                <w:szCs w:val="26"/>
              </w:rPr>
              <w:t>Legitimación</w:t>
            </w:r>
          </w:p>
        </w:tc>
        <w:tc>
          <w:tcPr>
            <w:tcW w:w="4111" w:type="dxa"/>
          </w:tcPr>
          <w:p w14:paraId="08E3A18D" w14:textId="7CA1A962" w:rsidR="00C903B0" w:rsidRPr="007439FF" w:rsidRDefault="00C903B0" w:rsidP="00B44645">
            <w:pPr>
              <w:spacing w:line="276" w:lineRule="auto"/>
              <w:jc w:val="both"/>
              <w:rPr>
                <w:sz w:val="26"/>
                <w:szCs w:val="26"/>
              </w:rPr>
            </w:pPr>
            <w:r w:rsidRPr="007439FF">
              <w:rPr>
                <w:sz w:val="26"/>
                <w:szCs w:val="26"/>
              </w:rPr>
              <w:t xml:space="preserve">La </w:t>
            </w:r>
            <w:r w:rsidR="001477A5" w:rsidRPr="007439FF">
              <w:rPr>
                <w:sz w:val="26"/>
                <w:szCs w:val="26"/>
              </w:rPr>
              <w:t>denuncia</w:t>
            </w:r>
            <w:r w:rsidRPr="007439FF">
              <w:rPr>
                <w:sz w:val="26"/>
                <w:szCs w:val="26"/>
              </w:rPr>
              <w:t xml:space="preserve"> fue presentada por parte legitimada</w:t>
            </w:r>
            <w:r w:rsidR="009B3FA6" w:rsidRPr="007439FF">
              <w:rPr>
                <w:sz w:val="26"/>
                <w:szCs w:val="26"/>
              </w:rPr>
              <w:t>.</w:t>
            </w:r>
          </w:p>
        </w:tc>
        <w:tc>
          <w:tcPr>
            <w:tcW w:w="939" w:type="dxa"/>
          </w:tcPr>
          <w:p w14:paraId="1FB94FC1" w14:textId="791FE347" w:rsidR="00C903B0" w:rsidRPr="007439FF" w:rsidRDefault="0032160D" w:rsidP="00B44645">
            <w:pPr>
              <w:spacing w:line="276" w:lineRule="auto"/>
              <w:jc w:val="center"/>
              <w:rPr>
                <w:sz w:val="26"/>
                <w:szCs w:val="26"/>
              </w:rPr>
            </w:pPr>
            <w:r w:rsidRPr="007439FF">
              <w:rPr>
                <w:sz w:val="26"/>
                <w:szCs w:val="26"/>
              </w:rPr>
              <w:t>4</w:t>
            </w:r>
          </w:p>
        </w:tc>
      </w:tr>
      <w:tr w:rsidR="00191AC2" w:rsidRPr="007439FF" w14:paraId="6D30EEB5" w14:textId="77777777" w:rsidTr="00FD2DBC">
        <w:trPr>
          <w:trHeight w:val="555"/>
        </w:trPr>
        <w:tc>
          <w:tcPr>
            <w:tcW w:w="678" w:type="dxa"/>
            <w:vAlign w:val="center"/>
          </w:tcPr>
          <w:p w14:paraId="500D1842" w14:textId="77777777" w:rsidR="00191AC2" w:rsidRPr="007439FF" w:rsidRDefault="009B3FA6" w:rsidP="00B44645">
            <w:pPr>
              <w:spacing w:line="276" w:lineRule="auto"/>
              <w:jc w:val="center"/>
              <w:rPr>
                <w:b/>
                <w:bCs/>
                <w:sz w:val="26"/>
                <w:szCs w:val="26"/>
              </w:rPr>
            </w:pPr>
            <w:r w:rsidRPr="007439FF">
              <w:rPr>
                <w:b/>
                <w:bCs/>
                <w:sz w:val="26"/>
                <w:szCs w:val="26"/>
              </w:rPr>
              <w:t>III.</w:t>
            </w:r>
          </w:p>
        </w:tc>
        <w:tc>
          <w:tcPr>
            <w:tcW w:w="3570" w:type="dxa"/>
            <w:vAlign w:val="center"/>
          </w:tcPr>
          <w:p w14:paraId="216886D4" w14:textId="580F7613" w:rsidR="005929AA" w:rsidRPr="007439FF" w:rsidRDefault="009B3FA6" w:rsidP="00B44645">
            <w:pPr>
              <w:spacing w:line="276" w:lineRule="auto"/>
              <w:jc w:val="both"/>
              <w:rPr>
                <w:b/>
                <w:sz w:val="26"/>
                <w:szCs w:val="26"/>
              </w:rPr>
            </w:pPr>
            <w:r w:rsidRPr="007439FF">
              <w:rPr>
                <w:b/>
                <w:sz w:val="26"/>
                <w:szCs w:val="26"/>
              </w:rPr>
              <w:t>Criterios denunciados</w:t>
            </w:r>
          </w:p>
        </w:tc>
        <w:tc>
          <w:tcPr>
            <w:tcW w:w="4111" w:type="dxa"/>
          </w:tcPr>
          <w:p w14:paraId="51C71DFE" w14:textId="40C827EA" w:rsidR="004B13B5" w:rsidRPr="007439FF" w:rsidRDefault="00E75C4B" w:rsidP="00B44645">
            <w:pPr>
              <w:pStyle w:val="Prrafodelista"/>
              <w:numPr>
                <w:ilvl w:val="0"/>
                <w:numId w:val="30"/>
              </w:numPr>
              <w:tabs>
                <w:tab w:val="left" w:pos="421"/>
              </w:tabs>
              <w:spacing w:line="276" w:lineRule="auto"/>
              <w:ind w:left="138" w:hanging="157"/>
              <w:jc w:val="both"/>
              <w:rPr>
                <w:sz w:val="26"/>
                <w:szCs w:val="26"/>
              </w:rPr>
            </w:pPr>
            <w:r w:rsidRPr="007439FF">
              <w:rPr>
                <w:sz w:val="26"/>
                <w:szCs w:val="26"/>
              </w:rPr>
              <w:t xml:space="preserve">Primera Sala al resolver el amparo en revisión 706/2015 </w:t>
            </w:r>
          </w:p>
          <w:p w14:paraId="4209273E" w14:textId="5170DD7F" w:rsidR="00E75C4B" w:rsidRPr="007439FF" w:rsidRDefault="00E75C4B" w:rsidP="00B44645">
            <w:pPr>
              <w:pStyle w:val="Prrafodelista"/>
              <w:numPr>
                <w:ilvl w:val="0"/>
                <w:numId w:val="30"/>
              </w:numPr>
              <w:tabs>
                <w:tab w:val="left" w:pos="421"/>
              </w:tabs>
              <w:spacing w:line="276" w:lineRule="auto"/>
              <w:ind w:left="138" w:hanging="157"/>
              <w:jc w:val="both"/>
              <w:rPr>
                <w:sz w:val="26"/>
                <w:szCs w:val="26"/>
              </w:rPr>
            </w:pPr>
            <w:r w:rsidRPr="007439FF">
              <w:rPr>
                <w:sz w:val="26"/>
                <w:szCs w:val="26"/>
              </w:rPr>
              <w:t>Segunda Sala al resolver el amparo en revisión 955/2019</w:t>
            </w:r>
          </w:p>
        </w:tc>
        <w:tc>
          <w:tcPr>
            <w:tcW w:w="939" w:type="dxa"/>
          </w:tcPr>
          <w:p w14:paraId="74334026" w14:textId="50AB1AE1" w:rsidR="00B5466C" w:rsidRPr="007439FF" w:rsidRDefault="00E75C4B" w:rsidP="00B44645">
            <w:pPr>
              <w:spacing w:line="276" w:lineRule="auto"/>
              <w:jc w:val="center"/>
              <w:rPr>
                <w:sz w:val="26"/>
                <w:szCs w:val="26"/>
              </w:rPr>
            </w:pPr>
            <w:r w:rsidRPr="007439FF">
              <w:rPr>
                <w:sz w:val="26"/>
                <w:szCs w:val="26"/>
              </w:rPr>
              <w:t>4-</w:t>
            </w:r>
            <w:r w:rsidR="00457631" w:rsidRPr="007439FF">
              <w:rPr>
                <w:sz w:val="26"/>
                <w:szCs w:val="26"/>
              </w:rPr>
              <w:t>12</w:t>
            </w:r>
          </w:p>
        </w:tc>
      </w:tr>
      <w:tr w:rsidR="009B3FA6" w:rsidRPr="007439FF" w14:paraId="7D1B208B" w14:textId="77777777" w:rsidTr="00FD2DBC">
        <w:trPr>
          <w:trHeight w:val="555"/>
        </w:trPr>
        <w:tc>
          <w:tcPr>
            <w:tcW w:w="678" w:type="dxa"/>
            <w:vAlign w:val="center"/>
          </w:tcPr>
          <w:p w14:paraId="09428E2B" w14:textId="77777777" w:rsidR="009B3FA6" w:rsidRPr="007439FF" w:rsidRDefault="009B3FA6" w:rsidP="00B44645">
            <w:pPr>
              <w:spacing w:line="276" w:lineRule="auto"/>
              <w:jc w:val="center"/>
              <w:rPr>
                <w:b/>
                <w:bCs/>
                <w:sz w:val="26"/>
                <w:szCs w:val="26"/>
              </w:rPr>
            </w:pPr>
            <w:r w:rsidRPr="007439FF">
              <w:rPr>
                <w:b/>
                <w:bCs/>
                <w:sz w:val="26"/>
                <w:szCs w:val="26"/>
              </w:rPr>
              <w:t>IV.</w:t>
            </w:r>
          </w:p>
        </w:tc>
        <w:tc>
          <w:tcPr>
            <w:tcW w:w="3570" w:type="dxa"/>
            <w:vAlign w:val="center"/>
          </w:tcPr>
          <w:p w14:paraId="5954B733" w14:textId="2CCB3CCF" w:rsidR="009B3FA6" w:rsidRPr="007439FF" w:rsidRDefault="00835B1D" w:rsidP="00B44645">
            <w:pPr>
              <w:spacing w:line="276" w:lineRule="auto"/>
              <w:jc w:val="both"/>
              <w:rPr>
                <w:b/>
                <w:sz w:val="26"/>
                <w:szCs w:val="26"/>
                <w:lang w:val="es-ES_tradnl"/>
              </w:rPr>
            </w:pPr>
            <w:r w:rsidRPr="007439FF">
              <w:rPr>
                <w:b/>
                <w:sz w:val="26"/>
                <w:szCs w:val="26"/>
                <w:lang w:val="es-ES_tradnl"/>
              </w:rPr>
              <w:t>E</w:t>
            </w:r>
            <w:r w:rsidR="009B3FA6" w:rsidRPr="007439FF">
              <w:rPr>
                <w:b/>
                <w:sz w:val="26"/>
                <w:szCs w:val="26"/>
                <w:lang w:val="es-ES_tradnl"/>
              </w:rPr>
              <w:t>xistencia de la contradicción.</w:t>
            </w:r>
          </w:p>
        </w:tc>
        <w:tc>
          <w:tcPr>
            <w:tcW w:w="4111" w:type="dxa"/>
          </w:tcPr>
          <w:p w14:paraId="552D0ECE" w14:textId="23353FB5" w:rsidR="00F86FB1" w:rsidRPr="007439FF" w:rsidRDefault="00F86FB1" w:rsidP="00B44645">
            <w:pPr>
              <w:spacing w:line="276" w:lineRule="auto"/>
              <w:jc w:val="both"/>
              <w:rPr>
                <w:sz w:val="26"/>
                <w:szCs w:val="26"/>
              </w:rPr>
            </w:pPr>
            <w:r w:rsidRPr="007439FF">
              <w:rPr>
                <w:b/>
                <w:bCs/>
                <w:sz w:val="26"/>
                <w:szCs w:val="26"/>
              </w:rPr>
              <w:t xml:space="preserve">Primero requisito. </w:t>
            </w:r>
            <w:r w:rsidR="00DD4AE5" w:rsidRPr="007439FF">
              <w:rPr>
                <w:sz w:val="26"/>
                <w:szCs w:val="26"/>
              </w:rPr>
              <w:t>E</w:t>
            </w:r>
            <w:r w:rsidRPr="007439FF">
              <w:rPr>
                <w:sz w:val="26"/>
                <w:szCs w:val="26"/>
              </w:rPr>
              <w:t xml:space="preserve">xiste un ejercicio interpretativo y arbitrio judicial. </w:t>
            </w:r>
          </w:p>
          <w:p w14:paraId="2B27152A" w14:textId="02ECC339" w:rsidR="004C74F0" w:rsidRPr="007439FF" w:rsidRDefault="00F86FB1" w:rsidP="00B44645">
            <w:pPr>
              <w:spacing w:line="276" w:lineRule="auto"/>
              <w:jc w:val="both"/>
              <w:rPr>
                <w:sz w:val="26"/>
                <w:szCs w:val="26"/>
              </w:rPr>
            </w:pPr>
            <w:r w:rsidRPr="007439FF">
              <w:rPr>
                <w:b/>
                <w:bCs/>
                <w:sz w:val="26"/>
                <w:szCs w:val="26"/>
              </w:rPr>
              <w:t xml:space="preserve">Segundo requisito. </w:t>
            </w:r>
            <w:r w:rsidRPr="007439FF">
              <w:rPr>
                <w:sz w:val="26"/>
                <w:szCs w:val="26"/>
              </w:rPr>
              <w:t xml:space="preserve">Existe un punto de toque en la cuestión jurídica planteada y diferendo de criterios interpretativos: </w:t>
            </w:r>
          </w:p>
          <w:p w14:paraId="2CC78A2A" w14:textId="77777777" w:rsidR="006B0AC0" w:rsidRPr="007439FF" w:rsidRDefault="004C74F0" w:rsidP="00B44645">
            <w:pPr>
              <w:spacing w:line="276" w:lineRule="auto"/>
              <w:jc w:val="both"/>
              <w:rPr>
                <w:sz w:val="26"/>
                <w:szCs w:val="26"/>
              </w:rPr>
            </w:pPr>
            <w:r w:rsidRPr="007439FF">
              <w:rPr>
                <w:b/>
                <w:bCs/>
                <w:sz w:val="26"/>
                <w:szCs w:val="26"/>
              </w:rPr>
              <w:lastRenderedPageBreak/>
              <w:t xml:space="preserve">Tercer requisito. </w:t>
            </w:r>
            <w:r w:rsidRPr="007439FF">
              <w:rPr>
                <w:sz w:val="26"/>
                <w:szCs w:val="26"/>
              </w:rPr>
              <w:t xml:space="preserve">Formulación de pregunta genuina respecto de la cuestión jurídica: </w:t>
            </w:r>
          </w:p>
          <w:p w14:paraId="2205067B" w14:textId="6AFB7581" w:rsidR="004C74F0" w:rsidRPr="007439FF" w:rsidRDefault="007854BA" w:rsidP="00B44645">
            <w:pPr>
              <w:pStyle w:val="corte4fondo"/>
              <w:numPr>
                <w:ilvl w:val="0"/>
                <w:numId w:val="2"/>
              </w:numPr>
              <w:spacing w:after="240" w:line="240" w:lineRule="auto"/>
              <w:ind w:left="0" w:right="51" w:hanging="567"/>
              <w:rPr>
                <w:b/>
                <w:bCs/>
                <w:sz w:val="28"/>
                <w:szCs w:val="28"/>
              </w:rPr>
            </w:pPr>
            <w:r w:rsidRPr="007439FF">
              <w:rPr>
                <w:b/>
                <w:bCs/>
                <w:sz w:val="28"/>
                <w:szCs w:val="28"/>
              </w:rPr>
              <w:t>¿Los órganos de amparo pueden decretar en sus sentencias compensaciones económicas a favor de las personas quejosas por las violaciones de derechos humanos que ameritaron otorgarles la protección constitucional</w:t>
            </w:r>
            <w:r w:rsidR="00CD5CC2" w:rsidRPr="007439FF">
              <w:rPr>
                <w:b/>
                <w:bCs/>
                <w:sz w:val="28"/>
                <w:szCs w:val="28"/>
              </w:rPr>
              <w:t xml:space="preserve"> o carecen de facultades para hacerlo</w:t>
            </w:r>
            <w:r w:rsidRPr="007439FF">
              <w:rPr>
                <w:b/>
                <w:bCs/>
                <w:sz w:val="28"/>
                <w:szCs w:val="28"/>
              </w:rPr>
              <w:t>?</w:t>
            </w:r>
          </w:p>
        </w:tc>
        <w:tc>
          <w:tcPr>
            <w:tcW w:w="939" w:type="dxa"/>
          </w:tcPr>
          <w:p w14:paraId="35D66630" w14:textId="0AF64BC5" w:rsidR="00B5466C" w:rsidRPr="007439FF" w:rsidRDefault="00457631" w:rsidP="00B44645">
            <w:pPr>
              <w:spacing w:line="276" w:lineRule="auto"/>
              <w:jc w:val="center"/>
              <w:rPr>
                <w:sz w:val="26"/>
                <w:szCs w:val="26"/>
              </w:rPr>
            </w:pPr>
            <w:r w:rsidRPr="007439FF">
              <w:rPr>
                <w:sz w:val="26"/>
                <w:szCs w:val="26"/>
              </w:rPr>
              <w:lastRenderedPageBreak/>
              <w:t>12-</w:t>
            </w:r>
            <w:r w:rsidR="00DA79E6">
              <w:rPr>
                <w:sz w:val="26"/>
                <w:szCs w:val="26"/>
              </w:rPr>
              <w:t>19</w:t>
            </w:r>
          </w:p>
        </w:tc>
      </w:tr>
      <w:tr w:rsidR="001F2381" w:rsidRPr="007439FF" w14:paraId="3D5029DD" w14:textId="77777777" w:rsidTr="00FD2DBC">
        <w:trPr>
          <w:trHeight w:val="555"/>
        </w:trPr>
        <w:tc>
          <w:tcPr>
            <w:tcW w:w="678" w:type="dxa"/>
            <w:vMerge w:val="restart"/>
            <w:vAlign w:val="center"/>
          </w:tcPr>
          <w:p w14:paraId="14BC5DEC" w14:textId="77777777" w:rsidR="001F2381" w:rsidRPr="007439FF" w:rsidRDefault="001F2381" w:rsidP="00B44645">
            <w:pPr>
              <w:spacing w:line="276" w:lineRule="auto"/>
              <w:jc w:val="center"/>
              <w:rPr>
                <w:b/>
                <w:bCs/>
                <w:sz w:val="26"/>
                <w:szCs w:val="26"/>
              </w:rPr>
            </w:pPr>
            <w:r w:rsidRPr="007439FF">
              <w:rPr>
                <w:b/>
                <w:bCs/>
                <w:sz w:val="26"/>
                <w:szCs w:val="26"/>
              </w:rPr>
              <w:t>V.</w:t>
            </w:r>
          </w:p>
        </w:tc>
        <w:tc>
          <w:tcPr>
            <w:tcW w:w="3570" w:type="dxa"/>
            <w:vMerge w:val="restart"/>
            <w:vAlign w:val="center"/>
          </w:tcPr>
          <w:p w14:paraId="196BF018" w14:textId="77777777" w:rsidR="001F2381" w:rsidRPr="007439FF" w:rsidRDefault="001F2381" w:rsidP="00B44645">
            <w:pPr>
              <w:pStyle w:val="corte4fondo"/>
              <w:spacing w:line="276" w:lineRule="auto"/>
              <w:ind w:right="51" w:firstLine="0"/>
              <w:rPr>
                <w:sz w:val="26"/>
                <w:szCs w:val="26"/>
              </w:rPr>
            </w:pPr>
            <w:r w:rsidRPr="007439FF">
              <w:rPr>
                <w:b/>
                <w:bCs/>
                <w:sz w:val="26"/>
                <w:szCs w:val="26"/>
              </w:rPr>
              <w:t>Estudio de fondo</w:t>
            </w:r>
          </w:p>
        </w:tc>
        <w:tc>
          <w:tcPr>
            <w:tcW w:w="4111" w:type="dxa"/>
          </w:tcPr>
          <w:p w14:paraId="5CE67586" w14:textId="3BD64880" w:rsidR="001F2381" w:rsidRPr="007439FF" w:rsidRDefault="001F2381" w:rsidP="00B44645">
            <w:pPr>
              <w:spacing w:line="276" w:lineRule="auto"/>
              <w:jc w:val="both"/>
              <w:rPr>
                <w:sz w:val="26"/>
                <w:szCs w:val="26"/>
                <w:lang w:val="es-ES_tradnl"/>
              </w:rPr>
            </w:pPr>
            <w:r w:rsidRPr="007439FF">
              <w:rPr>
                <w:sz w:val="26"/>
                <w:szCs w:val="26"/>
                <w:lang w:val="es-ES_tradnl"/>
              </w:rPr>
              <w:t>A) Reparación integral del daño por violación de derechos humanos.</w:t>
            </w:r>
          </w:p>
        </w:tc>
        <w:tc>
          <w:tcPr>
            <w:tcW w:w="939" w:type="dxa"/>
          </w:tcPr>
          <w:p w14:paraId="10378759" w14:textId="6D299DAB" w:rsidR="001F2381" w:rsidRPr="007439FF" w:rsidRDefault="0032695F" w:rsidP="00B44645">
            <w:pPr>
              <w:spacing w:line="276" w:lineRule="auto"/>
              <w:jc w:val="center"/>
              <w:rPr>
                <w:sz w:val="26"/>
                <w:szCs w:val="26"/>
                <w:lang w:val="es-ES_tradnl"/>
              </w:rPr>
            </w:pPr>
            <w:r>
              <w:rPr>
                <w:sz w:val="26"/>
                <w:szCs w:val="26"/>
                <w:lang w:val="es-ES_tradnl"/>
              </w:rPr>
              <w:t>19</w:t>
            </w:r>
            <w:r w:rsidR="002A5F04" w:rsidRPr="007439FF">
              <w:rPr>
                <w:sz w:val="26"/>
                <w:szCs w:val="26"/>
                <w:lang w:val="es-ES_tradnl"/>
              </w:rPr>
              <w:t>-</w:t>
            </w:r>
            <w:r>
              <w:rPr>
                <w:sz w:val="26"/>
                <w:szCs w:val="26"/>
                <w:lang w:val="es-ES_tradnl"/>
              </w:rPr>
              <w:t>33</w:t>
            </w:r>
          </w:p>
        </w:tc>
      </w:tr>
      <w:tr w:rsidR="001F2381" w:rsidRPr="007439FF" w14:paraId="54E0D159" w14:textId="77777777" w:rsidTr="00FD2DBC">
        <w:trPr>
          <w:trHeight w:val="555"/>
        </w:trPr>
        <w:tc>
          <w:tcPr>
            <w:tcW w:w="678" w:type="dxa"/>
            <w:vMerge/>
            <w:vAlign w:val="center"/>
          </w:tcPr>
          <w:p w14:paraId="3D09FE52" w14:textId="77777777" w:rsidR="001F2381" w:rsidRPr="007439FF" w:rsidRDefault="001F2381" w:rsidP="00B44645">
            <w:pPr>
              <w:spacing w:line="276" w:lineRule="auto"/>
              <w:jc w:val="center"/>
              <w:rPr>
                <w:b/>
                <w:bCs/>
                <w:sz w:val="26"/>
                <w:szCs w:val="26"/>
              </w:rPr>
            </w:pPr>
          </w:p>
        </w:tc>
        <w:tc>
          <w:tcPr>
            <w:tcW w:w="3570" w:type="dxa"/>
            <w:vMerge/>
            <w:vAlign w:val="center"/>
          </w:tcPr>
          <w:p w14:paraId="436E5CE4" w14:textId="77777777" w:rsidR="001F2381" w:rsidRPr="007439FF" w:rsidRDefault="001F2381" w:rsidP="00B44645">
            <w:pPr>
              <w:pStyle w:val="corte4fondo"/>
              <w:spacing w:line="276" w:lineRule="auto"/>
              <w:ind w:right="51" w:firstLine="0"/>
              <w:rPr>
                <w:b/>
                <w:bCs/>
                <w:sz w:val="26"/>
                <w:szCs w:val="26"/>
              </w:rPr>
            </w:pPr>
          </w:p>
        </w:tc>
        <w:tc>
          <w:tcPr>
            <w:tcW w:w="4111" w:type="dxa"/>
          </w:tcPr>
          <w:p w14:paraId="7BEE6D24" w14:textId="187221C9" w:rsidR="001F2381" w:rsidRPr="007439FF" w:rsidRDefault="001F2381" w:rsidP="00B44645">
            <w:pPr>
              <w:spacing w:line="276" w:lineRule="auto"/>
              <w:jc w:val="both"/>
              <w:rPr>
                <w:sz w:val="26"/>
                <w:szCs w:val="26"/>
                <w:lang w:val="es-ES_tradnl"/>
              </w:rPr>
            </w:pPr>
            <w:r w:rsidRPr="007439FF">
              <w:rPr>
                <w:sz w:val="26"/>
                <w:szCs w:val="26"/>
                <w:lang w:val="es-ES_tradnl"/>
              </w:rPr>
              <w:t>B) Compensación económica como medida de reparación del daño en México.</w:t>
            </w:r>
          </w:p>
        </w:tc>
        <w:tc>
          <w:tcPr>
            <w:tcW w:w="939" w:type="dxa"/>
          </w:tcPr>
          <w:p w14:paraId="04DE07E0" w14:textId="7177211F" w:rsidR="001F2381" w:rsidRPr="007439FF" w:rsidRDefault="002A5F04" w:rsidP="00B44645">
            <w:pPr>
              <w:spacing w:line="276" w:lineRule="auto"/>
              <w:jc w:val="center"/>
              <w:rPr>
                <w:sz w:val="26"/>
                <w:szCs w:val="26"/>
                <w:lang w:val="es-ES_tradnl"/>
              </w:rPr>
            </w:pPr>
            <w:r w:rsidRPr="007439FF">
              <w:rPr>
                <w:sz w:val="26"/>
                <w:szCs w:val="26"/>
                <w:lang w:val="es-ES_tradnl"/>
              </w:rPr>
              <w:t>3</w:t>
            </w:r>
            <w:r w:rsidR="0032695F">
              <w:rPr>
                <w:sz w:val="26"/>
                <w:szCs w:val="26"/>
                <w:lang w:val="es-ES_tradnl"/>
              </w:rPr>
              <w:t>3</w:t>
            </w:r>
            <w:r w:rsidRPr="007439FF">
              <w:rPr>
                <w:sz w:val="26"/>
                <w:szCs w:val="26"/>
                <w:lang w:val="es-ES_tradnl"/>
              </w:rPr>
              <w:t>-</w:t>
            </w:r>
            <w:r w:rsidR="0032695F">
              <w:rPr>
                <w:sz w:val="26"/>
                <w:szCs w:val="26"/>
                <w:lang w:val="es-ES_tradnl"/>
              </w:rPr>
              <w:t>39</w:t>
            </w:r>
          </w:p>
        </w:tc>
      </w:tr>
      <w:tr w:rsidR="001F2381" w:rsidRPr="007439FF" w14:paraId="4AFAF2DE" w14:textId="77777777" w:rsidTr="00FD2DBC">
        <w:trPr>
          <w:trHeight w:val="555"/>
        </w:trPr>
        <w:tc>
          <w:tcPr>
            <w:tcW w:w="678" w:type="dxa"/>
            <w:vMerge/>
            <w:vAlign w:val="center"/>
          </w:tcPr>
          <w:p w14:paraId="5249B407" w14:textId="77777777" w:rsidR="001F2381" w:rsidRPr="007439FF" w:rsidRDefault="001F2381" w:rsidP="00B44645">
            <w:pPr>
              <w:spacing w:line="276" w:lineRule="auto"/>
              <w:jc w:val="center"/>
              <w:rPr>
                <w:b/>
                <w:bCs/>
                <w:sz w:val="26"/>
                <w:szCs w:val="26"/>
              </w:rPr>
            </w:pPr>
          </w:p>
        </w:tc>
        <w:tc>
          <w:tcPr>
            <w:tcW w:w="3570" w:type="dxa"/>
            <w:vMerge/>
            <w:vAlign w:val="center"/>
          </w:tcPr>
          <w:p w14:paraId="708C577E" w14:textId="77777777" w:rsidR="001F2381" w:rsidRPr="007439FF" w:rsidRDefault="001F2381" w:rsidP="00B44645">
            <w:pPr>
              <w:pStyle w:val="corte4fondo"/>
              <w:spacing w:line="276" w:lineRule="auto"/>
              <w:ind w:right="51" w:firstLine="0"/>
              <w:rPr>
                <w:b/>
                <w:bCs/>
                <w:sz w:val="26"/>
                <w:szCs w:val="26"/>
              </w:rPr>
            </w:pPr>
          </w:p>
        </w:tc>
        <w:tc>
          <w:tcPr>
            <w:tcW w:w="4111" w:type="dxa"/>
          </w:tcPr>
          <w:p w14:paraId="53056CA4" w14:textId="53D4A569" w:rsidR="001F2381" w:rsidRPr="007439FF" w:rsidRDefault="001F2381" w:rsidP="00B44645">
            <w:pPr>
              <w:spacing w:line="276" w:lineRule="auto"/>
              <w:jc w:val="both"/>
              <w:rPr>
                <w:sz w:val="26"/>
                <w:szCs w:val="26"/>
                <w:lang w:val="es-ES_tradnl"/>
              </w:rPr>
            </w:pPr>
            <w:r w:rsidRPr="007439FF">
              <w:rPr>
                <w:sz w:val="26"/>
                <w:szCs w:val="26"/>
                <w:lang w:val="es-ES_tradnl"/>
              </w:rPr>
              <w:t>C) Acción de pago de daños en los juicios de atribución de responsabilidad</w:t>
            </w:r>
            <w:r w:rsidR="00AF1488" w:rsidRPr="007439FF">
              <w:rPr>
                <w:sz w:val="26"/>
                <w:szCs w:val="26"/>
                <w:lang w:val="es-ES_tradnl"/>
              </w:rPr>
              <w:t>.</w:t>
            </w:r>
          </w:p>
        </w:tc>
        <w:tc>
          <w:tcPr>
            <w:tcW w:w="939" w:type="dxa"/>
          </w:tcPr>
          <w:p w14:paraId="1225B0C3" w14:textId="59C1FE72" w:rsidR="001F2381" w:rsidRPr="007439FF" w:rsidRDefault="0032695F" w:rsidP="00B44645">
            <w:pPr>
              <w:spacing w:line="276" w:lineRule="auto"/>
              <w:jc w:val="center"/>
              <w:rPr>
                <w:sz w:val="26"/>
                <w:szCs w:val="26"/>
                <w:lang w:val="es-ES_tradnl"/>
              </w:rPr>
            </w:pPr>
            <w:r>
              <w:rPr>
                <w:sz w:val="26"/>
                <w:szCs w:val="26"/>
                <w:lang w:val="es-ES_tradnl"/>
              </w:rPr>
              <w:t>39</w:t>
            </w:r>
            <w:r w:rsidR="002A5F04" w:rsidRPr="007439FF">
              <w:rPr>
                <w:sz w:val="26"/>
                <w:szCs w:val="26"/>
                <w:lang w:val="es-ES_tradnl"/>
              </w:rPr>
              <w:t>-</w:t>
            </w:r>
            <w:r>
              <w:rPr>
                <w:sz w:val="26"/>
                <w:szCs w:val="26"/>
                <w:lang w:val="es-ES_tradnl"/>
              </w:rPr>
              <w:t>45</w:t>
            </w:r>
          </w:p>
        </w:tc>
      </w:tr>
      <w:tr w:rsidR="001F2381" w:rsidRPr="007439FF" w14:paraId="7433CF23" w14:textId="77777777" w:rsidTr="00FD2DBC">
        <w:trPr>
          <w:trHeight w:val="555"/>
        </w:trPr>
        <w:tc>
          <w:tcPr>
            <w:tcW w:w="678" w:type="dxa"/>
            <w:vMerge/>
            <w:vAlign w:val="center"/>
          </w:tcPr>
          <w:p w14:paraId="60AD6D2C" w14:textId="77777777" w:rsidR="001F2381" w:rsidRPr="007439FF" w:rsidRDefault="001F2381" w:rsidP="00B44645">
            <w:pPr>
              <w:spacing w:line="276" w:lineRule="auto"/>
              <w:jc w:val="center"/>
              <w:rPr>
                <w:b/>
                <w:bCs/>
                <w:sz w:val="26"/>
                <w:szCs w:val="26"/>
              </w:rPr>
            </w:pPr>
          </w:p>
        </w:tc>
        <w:tc>
          <w:tcPr>
            <w:tcW w:w="3570" w:type="dxa"/>
            <w:vMerge/>
            <w:vAlign w:val="center"/>
          </w:tcPr>
          <w:p w14:paraId="78420CEB" w14:textId="77777777" w:rsidR="001F2381" w:rsidRPr="007439FF" w:rsidRDefault="001F2381" w:rsidP="00B44645">
            <w:pPr>
              <w:pStyle w:val="corte4fondo"/>
              <w:spacing w:line="276" w:lineRule="auto"/>
              <w:ind w:right="51" w:firstLine="0"/>
              <w:rPr>
                <w:b/>
                <w:bCs/>
                <w:sz w:val="26"/>
                <w:szCs w:val="26"/>
              </w:rPr>
            </w:pPr>
          </w:p>
        </w:tc>
        <w:tc>
          <w:tcPr>
            <w:tcW w:w="4111" w:type="dxa"/>
          </w:tcPr>
          <w:p w14:paraId="18F68EB5" w14:textId="1FDA8975" w:rsidR="001F2381" w:rsidRPr="007439FF" w:rsidRDefault="001F2381" w:rsidP="00B44645">
            <w:pPr>
              <w:spacing w:line="276" w:lineRule="auto"/>
              <w:jc w:val="both"/>
              <w:rPr>
                <w:sz w:val="26"/>
                <w:szCs w:val="26"/>
                <w:lang w:val="es-ES_tradnl"/>
              </w:rPr>
            </w:pPr>
            <w:r w:rsidRPr="007439FF">
              <w:rPr>
                <w:sz w:val="26"/>
                <w:szCs w:val="26"/>
                <w:lang w:val="es-ES_tradnl"/>
              </w:rPr>
              <w:t>D) Naturaleza de la acción constitucional y del juicio de amparo</w:t>
            </w:r>
            <w:r w:rsidR="00AF1488" w:rsidRPr="007439FF">
              <w:rPr>
                <w:sz w:val="26"/>
                <w:szCs w:val="26"/>
                <w:lang w:val="es-ES_tradnl"/>
              </w:rPr>
              <w:t>.</w:t>
            </w:r>
          </w:p>
        </w:tc>
        <w:tc>
          <w:tcPr>
            <w:tcW w:w="939" w:type="dxa"/>
          </w:tcPr>
          <w:p w14:paraId="45CD68A1" w14:textId="465E850F" w:rsidR="001F2381" w:rsidRPr="007439FF" w:rsidRDefault="0032695F" w:rsidP="00B44645">
            <w:pPr>
              <w:spacing w:line="276" w:lineRule="auto"/>
              <w:jc w:val="center"/>
              <w:rPr>
                <w:sz w:val="26"/>
                <w:szCs w:val="26"/>
                <w:lang w:val="es-ES_tradnl"/>
              </w:rPr>
            </w:pPr>
            <w:r>
              <w:rPr>
                <w:sz w:val="26"/>
                <w:szCs w:val="26"/>
                <w:lang w:val="es-ES_tradnl"/>
              </w:rPr>
              <w:t>45</w:t>
            </w:r>
            <w:r w:rsidR="002A5F04" w:rsidRPr="007439FF">
              <w:rPr>
                <w:sz w:val="26"/>
                <w:szCs w:val="26"/>
                <w:lang w:val="es-ES_tradnl"/>
              </w:rPr>
              <w:t>-</w:t>
            </w:r>
            <w:r>
              <w:rPr>
                <w:sz w:val="26"/>
                <w:szCs w:val="26"/>
                <w:lang w:val="es-ES_tradnl"/>
              </w:rPr>
              <w:t>59</w:t>
            </w:r>
          </w:p>
        </w:tc>
      </w:tr>
      <w:tr w:rsidR="001F2381" w:rsidRPr="007439FF" w14:paraId="435C525D" w14:textId="77777777" w:rsidTr="00FD2DBC">
        <w:trPr>
          <w:trHeight w:val="555"/>
        </w:trPr>
        <w:tc>
          <w:tcPr>
            <w:tcW w:w="678" w:type="dxa"/>
            <w:vMerge/>
            <w:vAlign w:val="center"/>
          </w:tcPr>
          <w:p w14:paraId="40220646" w14:textId="77777777" w:rsidR="001F2381" w:rsidRPr="007439FF" w:rsidRDefault="001F2381" w:rsidP="00B44645">
            <w:pPr>
              <w:spacing w:line="276" w:lineRule="auto"/>
              <w:jc w:val="center"/>
              <w:rPr>
                <w:b/>
                <w:bCs/>
                <w:sz w:val="26"/>
                <w:szCs w:val="26"/>
              </w:rPr>
            </w:pPr>
          </w:p>
        </w:tc>
        <w:tc>
          <w:tcPr>
            <w:tcW w:w="3570" w:type="dxa"/>
            <w:vMerge/>
            <w:vAlign w:val="center"/>
          </w:tcPr>
          <w:p w14:paraId="745770AA" w14:textId="77777777" w:rsidR="001F2381" w:rsidRPr="007439FF" w:rsidRDefault="001F2381" w:rsidP="00B44645">
            <w:pPr>
              <w:pStyle w:val="corte4fondo"/>
              <w:spacing w:line="276" w:lineRule="auto"/>
              <w:ind w:right="51" w:firstLine="0"/>
              <w:rPr>
                <w:b/>
                <w:bCs/>
                <w:sz w:val="26"/>
                <w:szCs w:val="26"/>
              </w:rPr>
            </w:pPr>
          </w:p>
        </w:tc>
        <w:tc>
          <w:tcPr>
            <w:tcW w:w="4111" w:type="dxa"/>
          </w:tcPr>
          <w:p w14:paraId="598A144E" w14:textId="1DD81EF4" w:rsidR="001F2381" w:rsidRPr="007439FF" w:rsidRDefault="001F2381" w:rsidP="00B44645">
            <w:pPr>
              <w:spacing w:line="276" w:lineRule="auto"/>
              <w:jc w:val="both"/>
              <w:rPr>
                <w:sz w:val="26"/>
                <w:szCs w:val="26"/>
                <w:lang w:val="es-ES_tradnl"/>
              </w:rPr>
            </w:pPr>
            <w:r w:rsidRPr="007439FF">
              <w:rPr>
                <w:sz w:val="26"/>
                <w:szCs w:val="26"/>
                <w:lang w:val="es-ES_tradnl"/>
              </w:rPr>
              <w:t>E) Inviabilidad de las compensaciones económicas en las sentencias de amparo</w:t>
            </w:r>
            <w:r w:rsidR="00AF1488" w:rsidRPr="007439FF">
              <w:rPr>
                <w:sz w:val="26"/>
                <w:szCs w:val="26"/>
                <w:lang w:val="es-ES_tradnl"/>
              </w:rPr>
              <w:t>.</w:t>
            </w:r>
          </w:p>
        </w:tc>
        <w:tc>
          <w:tcPr>
            <w:tcW w:w="939" w:type="dxa"/>
          </w:tcPr>
          <w:p w14:paraId="2139D991" w14:textId="6F54118B" w:rsidR="001F2381" w:rsidRPr="007439FF" w:rsidRDefault="0032695F" w:rsidP="00B44645">
            <w:pPr>
              <w:spacing w:line="276" w:lineRule="auto"/>
              <w:jc w:val="center"/>
              <w:rPr>
                <w:sz w:val="26"/>
                <w:szCs w:val="26"/>
                <w:lang w:val="es-ES_tradnl"/>
              </w:rPr>
            </w:pPr>
            <w:r>
              <w:rPr>
                <w:sz w:val="26"/>
                <w:szCs w:val="26"/>
                <w:lang w:val="es-ES_tradnl"/>
              </w:rPr>
              <w:t>59</w:t>
            </w:r>
            <w:r w:rsidR="006D7DD3" w:rsidRPr="007439FF">
              <w:rPr>
                <w:sz w:val="26"/>
                <w:szCs w:val="26"/>
                <w:lang w:val="es-ES_tradnl"/>
              </w:rPr>
              <w:t>-6</w:t>
            </w:r>
            <w:r>
              <w:rPr>
                <w:sz w:val="26"/>
                <w:szCs w:val="26"/>
                <w:lang w:val="es-ES_tradnl"/>
              </w:rPr>
              <w:t>6</w:t>
            </w:r>
          </w:p>
        </w:tc>
      </w:tr>
      <w:tr w:rsidR="005E76A2" w:rsidRPr="007439FF" w14:paraId="7F304EE3" w14:textId="77777777" w:rsidTr="00FD2DBC">
        <w:trPr>
          <w:trHeight w:val="555"/>
        </w:trPr>
        <w:tc>
          <w:tcPr>
            <w:tcW w:w="678" w:type="dxa"/>
            <w:vAlign w:val="center"/>
          </w:tcPr>
          <w:p w14:paraId="78D3FE6C" w14:textId="2D08B2DF" w:rsidR="005E76A2" w:rsidRPr="007439FF" w:rsidRDefault="005E76A2" w:rsidP="00B44645">
            <w:pPr>
              <w:spacing w:line="276" w:lineRule="auto"/>
              <w:jc w:val="center"/>
              <w:rPr>
                <w:b/>
                <w:bCs/>
                <w:sz w:val="26"/>
                <w:szCs w:val="26"/>
              </w:rPr>
            </w:pPr>
            <w:r w:rsidRPr="007439FF">
              <w:rPr>
                <w:b/>
                <w:bCs/>
                <w:sz w:val="26"/>
                <w:szCs w:val="26"/>
              </w:rPr>
              <w:t>VI</w:t>
            </w:r>
          </w:p>
        </w:tc>
        <w:tc>
          <w:tcPr>
            <w:tcW w:w="3570" w:type="dxa"/>
            <w:vAlign w:val="center"/>
          </w:tcPr>
          <w:p w14:paraId="77D468FF" w14:textId="3668B4C3" w:rsidR="005E76A2" w:rsidRPr="007439FF" w:rsidRDefault="005E76A2" w:rsidP="00B44645">
            <w:pPr>
              <w:pStyle w:val="corte4fondo"/>
              <w:spacing w:line="276" w:lineRule="auto"/>
              <w:ind w:right="51" w:firstLine="0"/>
              <w:rPr>
                <w:b/>
                <w:bCs/>
                <w:sz w:val="26"/>
                <w:szCs w:val="26"/>
              </w:rPr>
            </w:pPr>
            <w:r w:rsidRPr="007439FF">
              <w:rPr>
                <w:b/>
                <w:bCs/>
                <w:sz w:val="26"/>
                <w:szCs w:val="26"/>
              </w:rPr>
              <w:t>Criterio que debe prevalecer</w:t>
            </w:r>
          </w:p>
        </w:tc>
        <w:tc>
          <w:tcPr>
            <w:tcW w:w="4111" w:type="dxa"/>
          </w:tcPr>
          <w:p w14:paraId="2ACCF0E7" w14:textId="2A0A0B48" w:rsidR="007941B2" w:rsidRPr="007439FF" w:rsidRDefault="00701C97" w:rsidP="00B44645">
            <w:pPr>
              <w:pStyle w:val="corte4fondo"/>
              <w:spacing w:line="240" w:lineRule="auto"/>
              <w:ind w:firstLine="0"/>
              <w:rPr>
                <w:b/>
                <w:bCs/>
                <w:sz w:val="26"/>
                <w:szCs w:val="26"/>
              </w:rPr>
            </w:pPr>
            <w:r w:rsidRPr="007439FF">
              <w:rPr>
                <w:sz w:val="26"/>
                <w:szCs w:val="26"/>
              </w:rPr>
              <w:t xml:space="preserve">Los órganos jurisdiccionales de amparo </w:t>
            </w:r>
            <w:r w:rsidR="007C69BC" w:rsidRPr="007439FF">
              <w:rPr>
                <w:sz w:val="26"/>
                <w:szCs w:val="26"/>
              </w:rPr>
              <w:t xml:space="preserve">carecen de facultades para </w:t>
            </w:r>
            <w:r w:rsidRPr="007439FF">
              <w:rPr>
                <w:sz w:val="26"/>
                <w:szCs w:val="26"/>
              </w:rPr>
              <w:t>decretar en sus sentencias compensaciones económicas a favor de las personas quejosas por las violaciones de derechos humanos que ameritaron otorgarles la protección constitucional.</w:t>
            </w:r>
          </w:p>
        </w:tc>
        <w:tc>
          <w:tcPr>
            <w:tcW w:w="939" w:type="dxa"/>
          </w:tcPr>
          <w:p w14:paraId="1342A7E9" w14:textId="3642E50D" w:rsidR="00BF0256" w:rsidRPr="007439FF" w:rsidRDefault="0032695F" w:rsidP="00B44645">
            <w:pPr>
              <w:spacing w:line="276" w:lineRule="auto"/>
              <w:jc w:val="center"/>
              <w:rPr>
                <w:sz w:val="26"/>
                <w:szCs w:val="26"/>
                <w:lang w:val="es-ES_tradnl"/>
              </w:rPr>
            </w:pPr>
            <w:r>
              <w:rPr>
                <w:sz w:val="26"/>
                <w:szCs w:val="26"/>
                <w:lang w:val="es-ES_tradnl"/>
              </w:rPr>
              <w:t>66</w:t>
            </w:r>
            <w:r w:rsidR="006D7DD3" w:rsidRPr="007439FF">
              <w:rPr>
                <w:sz w:val="26"/>
                <w:szCs w:val="26"/>
                <w:lang w:val="es-ES_tradnl"/>
              </w:rPr>
              <w:t>-</w:t>
            </w:r>
            <w:r w:rsidR="00517FAB" w:rsidRPr="007439FF">
              <w:rPr>
                <w:sz w:val="26"/>
                <w:szCs w:val="26"/>
                <w:lang w:val="es-ES_tradnl"/>
              </w:rPr>
              <w:t>6</w:t>
            </w:r>
            <w:r>
              <w:rPr>
                <w:sz w:val="26"/>
                <w:szCs w:val="26"/>
                <w:lang w:val="es-ES_tradnl"/>
              </w:rPr>
              <w:t>7</w:t>
            </w:r>
          </w:p>
        </w:tc>
      </w:tr>
      <w:tr w:rsidR="0085537A" w:rsidRPr="007439FF" w14:paraId="1BB8AD5B" w14:textId="77777777" w:rsidTr="00FD2DBC">
        <w:trPr>
          <w:trHeight w:val="555"/>
        </w:trPr>
        <w:tc>
          <w:tcPr>
            <w:tcW w:w="678" w:type="dxa"/>
            <w:vAlign w:val="center"/>
          </w:tcPr>
          <w:p w14:paraId="4762D688" w14:textId="2D44C4C5" w:rsidR="0085537A" w:rsidRPr="007439FF" w:rsidRDefault="0085537A" w:rsidP="00B44645">
            <w:pPr>
              <w:spacing w:line="276" w:lineRule="auto"/>
              <w:jc w:val="center"/>
              <w:rPr>
                <w:b/>
                <w:bCs/>
                <w:sz w:val="26"/>
                <w:szCs w:val="26"/>
              </w:rPr>
            </w:pPr>
            <w:r w:rsidRPr="007439FF">
              <w:rPr>
                <w:b/>
                <w:bCs/>
                <w:sz w:val="26"/>
                <w:szCs w:val="26"/>
              </w:rPr>
              <w:t>V</w:t>
            </w:r>
            <w:r w:rsidR="00A85EEE" w:rsidRPr="007439FF">
              <w:rPr>
                <w:b/>
                <w:bCs/>
                <w:sz w:val="26"/>
                <w:szCs w:val="26"/>
              </w:rPr>
              <w:t>I</w:t>
            </w:r>
            <w:r w:rsidRPr="007439FF">
              <w:rPr>
                <w:b/>
                <w:bCs/>
                <w:sz w:val="26"/>
                <w:szCs w:val="26"/>
              </w:rPr>
              <w:t>I.</w:t>
            </w:r>
          </w:p>
        </w:tc>
        <w:tc>
          <w:tcPr>
            <w:tcW w:w="3570" w:type="dxa"/>
            <w:vAlign w:val="center"/>
          </w:tcPr>
          <w:p w14:paraId="35CCF1AE" w14:textId="77777777" w:rsidR="0085537A" w:rsidRPr="007439FF" w:rsidRDefault="0085537A" w:rsidP="00B44645">
            <w:pPr>
              <w:pStyle w:val="corte4fondo"/>
              <w:spacing w:line="276" w:lineRule="auto"/>
              <w:ind w:right="51" w:firstLine="0"/>
              <w:rPr>
                <w:b/>
                <w:bCs/>
                <w:sz w:val="26"/>
                <w:szCs w:val="26"/>
              </w:rPr>
            </w:pPr>
            <w:r w:rsidRPr="007439FF">
              <w:rPr>
                <w:b/>
                <w:sz w:val="26"/>
                <w:szCs w:val="26"/>
              </w:rPr>
              <w:t>Decisión</w:t>
            </w:r>
          </w:p>
        </w:tc>
        <w:tc>
          <w:tcPr>
            <w:tcW w:w="4111" w:type="dxa"/>
          </w:tcPr>
          <w:p w14:paraId="20019C56" w14:textId="77777777" w:rsidR="00A64665" w:rsidRPr="007439FF" w:rsidRDefault="00A64665" w:rsidP="00B44645">
            <w:pPr>
              <w:pStyle w:val="corte4fondo"/>
              <w:spacing w:line="240" w:lineRule="auto"/>
              <w:ind w:firstLine="0"/>
              <w:rPr>
                <w:b/>
                <w:bCs/>
                <w:sz w:val="26"/>
                <w:szCs w:val="26"/>
                <w:lang w:val="es-MX"/>
              </w:rPr>
            </w:pPr>
            <w:r w:rsidRPr="007439FF">
              <w:rPr>
                <w:b/>
                <w:bCs/>
                <w:sz w:val="26"/>
                <w:szCs w:val="26"/>
                <w:lang w:val="es-MX"/>
              </w:rPr>
              <w:t xml:space="preserve">PRIMERO. </w:t>
            </w:r>
            <w:r w:rsidRPr="007439FF">
              <w:rPr>
                <w:sz w:val="26"/>
                <w:szCs w:val="26"/>
                <w:lang w:val="es-MX"/>
              </w:rPr>
              <w:t>Este Tribunal Pleno de la Suprema Corte de Justicia de la Nación es competente para conocer de la presente contradicción de criterios.</w:t>
            </w:r>
          </w:p>
          <w:p w14:paraId="78D74676" w14:textId="3D856BFF" w:rsidR="00A64665" w:rsidRPr="007439FF" w:rsidRDefault="00A64665" w:rsidP="00B44645">
            <w:pPr>
              <w:pStyle w:val="corte4fondo"/>
              <w:spacing w:line="240" w:lineRule="auto"/>
              <w:ind w:firstLine="0"/>
              <w:rPr>
                <w:b/>
                <w:bCs/>
                <w:sz w:val="26"/>
                <w:szCs w:val="26"/>
                <w:lang w:val="es-MX"/>
              </w:rPr>
            </w:pPr>
            <w:r w:rsidRPr="007439FF">
              <w:rPr>
                <w:b/>
                <w:bCs/>
                <w:sz w:val="26"/>
                <w:szCs w:val="26"/>
                <w:lang w:val="es-MX"/>
              </w:rPr>
              <w:t xml:space="preserve">SEGUNDO. </w:t>
            </w:r>
            <w:r w:rsidRPr="007439FF">
              <w:rPr>
                <w:sz w:val="26"/>
                <w:szCs w:val="26"/>
                <w:lang w:val="es-MX"/>
              </w:rPr>
              <w:t>Existe la contradicción de criterios denunciada.</w:t>
            </w:r>
          </w:p>
          <w:p w14:paraId="75B7180C" w14:textId="5F448384" w:rsidR="00A64665" w:rsidRPr="007439FF" w:rsidRDefault="00A64665" w:rsidP="00B44645">
            <w:pPr>
              <w:pStyle w:val="corte4fondo"/>
              <w:spacing w:line="240" w:lineRule="auto"/>
              <w:ind w:firstLine="0"/>
              <w:rPr>
                <w:b/>
                <w:bCs/>
                <w:sz w:val="26"/>
                <w:szCs w:val="26"/>
                <w:lang w:val="es-MX"/>
              </w:rPr>
            </w:pPr>
            <w:r w:rsidRPr="007439FF">
              <w:rPr>
                <w:b/>
                <w:bCs/>
                <w:sz w:val="26"/>
                <w:szCs w:val="26"/>
                <w:lang w:val="es-MX"/>
              </w:rPr>
              <w:t xml:space="preserve">TERCERO </w:t>
            </w:r>
            <w:r w:rsidRPr="007439FF">
              <w:rPr>
                <w:sz w:val="26"/>
                <w:szCs w:val="26"/>
                <w:lang w:val="es-MX"/>
              </w:rPr>
              <w:t>Debe prevalecer con carácter de jurisprudencia el criterio s</w:t>
            </w:r>
            <w:r w:rsidRPr="007439FF">
              <w:rPr>
                <w:sz w:val="26"/>
                <w:szCs w:val="26"/>
              </w:rPr>
              <w:t xml:space="preserve">sustentado por el Tribunal Pleno de la Suprema </w:t>
            </w:r>
            <w:r w:rsidRPr="007439FF">
              <w:rPr>
                <w:sz w:val="26"/>
                <w:szCs w:val="26"/>
              </w:rPr>
              <w:lastRenderedPageBreak/>
              <w:t>Corte de Justicia de la Nación, en los términos precisados en el apartado V</w:t>
            </w:r>
            <w:r w:rsidR="00F14564" w:rsidRPr="007439FF">
              <w:rPr>
                <w:sz w:val="26"/>
                <w:szCs w:val="26"/>
              </w:rPr>
              <w:t>I</w:t>
            </w:r>
            <w:r w:rsidRPr="007439FF">
              <w:rPr>
                <w:sz w:val="26"/>
                <w:szCs w:val="26"/>
              </w:rPr>
              <w:t xml:space="preserve"> de la presente resolución y conforme a la jurisprudencia propuesta.</w:t>
            </w:r>
          </w:p>
          <w:p w14:paraId="126064A0" w14:textId="34E00C06" w:rsidR="00FC3503" w:rsidRPr="007439FF" w:rsidRDefault="00A64665" w:rsidP="00B44645">
            <w:pPr>
              <w:pStyle w:val="corte4fondo"/>
              <w:spacing w:line="240" w:lineRule="auto"/>
              <w:ind w:firstLine="0"/>
              <w:rPr>
                <w:sz w:val="26"/>
                <w:szCs w:val="26"/>
                <w:lang w:val="es-MX"/>
              </w:rPr>
            </w:pPr>
            <w:r w:rsidRPr="007439FF">
              <w:rPr>
                <w:b/>
                <w:bCs/>
                <w:sz w:val="26"/>
                <w:szCs w:val="26"/>
                <w:lang w:val="es-MX"/>
              </w:rPr>
              <w:t xml:space="preserve">CUARTO. </w:t>
            </w:r>
            <w:r w:rsidRPr="007439FF">
              <w:rPr>
                <w:sz w:val="26"/>
                <w:szCs w:val="26"/>
                <w:lang w:val="es-MX"/>
              </w:rPr>
              <w:t>Publíquese la tesis de jurisprudencia que se sustenta en la presente resolución en términos de lo dispuesto en los artículos 219 y 220 de la Ley de Amparo.</w:t>
            </w:r>
          </w:p>
        </w:tc>
        <w:tc>
          <w:tcPr>
            <w:tcW w:w="939" w:type="dxa"/>
          </w:tcPr>
          <w:p w14:paraId="1700FB62" w14:textId="346D716C" w:rsidR="0085537A" w:rsidRPr="007439FF" w:rsidRDefault="000C751F" w:rsidP="00B44645">
            <w:pPr>
              <w:spacing w:line="276" w:lineRule="auto"/>
              <w:jc w:val="center"/>
              <w:rPr>
                <w:sz w:val="26"/>
                <w:szCs w:val="26"/>
                <w:lang w:val="es-ES_tradnl"/>
              </w:rPr>
            </w:pPr>
            <w:r w:rsidRPr="007439FF">
              <w:rPr>
                <w:sz w:val="26"/>
                <w:szCs w:val="26"/>
                <w:lang w:val="es-ES_tradnl"/>
              </w:rPr>
              <w:lastRenderedPageBreak/>
              <w:t>6</w:t>
            </w:r>
            <w:r w:rsidR="0032695F">
              <w:rPr>
                <w:sz w:val="26"/>
                <w:szCs w:val="26"/>
                <w:lang w:val="es-ES_tradnl"/>
              </w:rPr>
              <w:t>7-68</w:t>
            </w:r>
          </w:p>
        </w:tc>
      </w:tr>
    </w:tbl>
    <w:p w14:paraId="16DF2BDE" w14:textId="77777777" w:rsidR="00C903B0" w:rsidRPr="007439FF" w:rsidRDefault="00C903B0" w:rsidP="00B44645">
      <w:pPr>
        <w:spacing w:after="0" w:line="240" w:lineRule="auto"/>
        <w:jc w:val="both"/>
        <w:rPr>
          <w:rFonts w:ascii="Arial" w:hAnsi="Arial" w:cs="Arial"/>
          <w:b/>
          <w:bCs/>
          <w:sz w:val="28"/>
          <w:szCs w:val="28"/>
        </w:rPr>
      </w:pPr>
    </w:p>
    <w:p w14:paraId="0AA292C8" w14:textId="77777777" w:rsidR="00EF6CA3" w:rsidRPr="007439FF" w:rsidRDefault="00EF6CA3" w:rsidP="00B44645">
      <w:pPr>
        <w:spacing w:after="0" w:line="240" w:lineRule="auto"/>
        <w:jc w:val="both"/>
        <w:rPr>
          <w:rFonts w:ascii="Arial" w:hAnsi="Arial" w:cs="Arial"/>
          <w:b/>
          <w:bCs/>
          <w:sz w:val="28"/>
          <w:szCs w:val="28"/>
        </w:rPr>
        <w:sectPr w:rsidR="00EF6CA3" w:rsidRPr="007439FF" w:rsidSect="004549FC">
          <w:headerReference w:type="even" r:id="rId13"/>
          <w:headerReference w:type="default" r:id="rId14"/>
          <w:footerReference w:type="even" r:id="rId15"/>
          <w:footerReference w:type="default" r:id="rId16"/>
          <w:headerReference w:type="first" r:id="rId17"/>
          <w:footerReference w:type="first" r:id="rId18"/>
          <w:pgSz w:w="12240" w:h="19293" w:code="305"/>
          <w:pgMar w:top="1417" w:right="1701" w:bottom="1417" w:left="1701" w:header="1276" w:footer="708" w:gutter="0"/>
          <w:pgNumType w:fmt="upperRoman"/>
          <w:cols w:space="708"/>
          <w:titlePg/>
          <w:docGrid w:linePitch="360"/>
        </w:sectPr>
      </w:pPr>
    </w:p>
    <w:p w14:paraId="1BEFCF67" w14:textId="77777777" w:rsidR="006A3D18" w:rsidRPr="007439FF" w:rsidRDefault="006A3D18" w:rsidP="00B44645">
      <w:pPr>
        <w:spacing w:after="0" w:line="240" w:lineRule="auto"/>
        <w:ind w:left="4536"/>
        <w:jc w:val="both"/>
        <w:rPr>
          <w:rFonts w:ascii="Arial" w:hAnsi="Arial" w:cs="Arial"/>
          <w:b/>
          <w:bCs/>
          <w:sz w:val="28"/>
          <w:szCs w:val="28"/>
        </w:rPr>
      </w:pPr>
      <w:r w:rsidRPr="007439FF">
        <w:rPr>
          <w:rFonts w:ascii="Arial" w:hAnsi="Arial" w:cs="Arial"/>
          <w:b/>
          <w:bCs/>
          <w:sz w:val="28"/>
          <w:szCs w:val="28"/>
        </w:rPr>
        <w:lastRenderedPageBreak/>
        <w:t>CONTRADICCIÓN DE CRITERIOS 358/2022</w:t>
      </w:r>
    </w:p>
    <w:p w14:paraId="59F467BA" w14:textId="18F62EF4" w:rsidR="006A3D18" w:rsidRPr="007439FF" w:rsidRDefault="006A3D18" w:rsidP="00B44645">
      <w:pPr>
        <w:spacing w:after="0" w:line="240" w:lineRule="auto"/>
        <w:ind w:left="4536"/>
        <w:jc w:val="both"/>
        <w:rPr>
          <w:rFonts w:ascii="Arial" w:hAnsi="Arial" w:cs="Arial"/>
          <w:b/>
          <w:bCs/>
          <w:sz w:val="28"/>
          <w:szCs w:val="28"/>
        </w:rPr>
      </w:pPr>
      <w:r w:rsidRPr="007439FF">
        <w:rPr>
          <w:rFonts w:ascii="Arial" w:hAnsi="Arial" w:cs="Arial"/>
          <w:b/>
          <w:bCs/>
          <w:sz w:val="28"/>
          <w:szCs w:val="28"/>
        </w:rPr>
        <w:t>SUSCITADA ENTRE LA PRIMERA SALA Y LA SEGUNDA SALA DE LA SUPREMA CORTE DE JUSTICIA DE LA NACIÓN</w:t>
      </w:r>
    </w:p>
    <w:p w14:paraId="7811CD23" w14:textId="77777777" w:rsidR="005D4AE1" w:rsidRPr="007439FF" w:rsidRDefault="005D4AE1" w:rsidP="00B44645">
      <w:pPr>
        <w:spacing w:after="60" w:line="276" w:lineRule="auto"/>
        <w:jc w:val="both"/>
        <w:rPr>
          <w:rFonts w:ascii="Arial" w:hAnsi="Arial" w:cs="Arial"/>
          <w:b/>
          <w:bCs/>
          <w:sz w:val="28"/>
          <w:szCs w:val="28"/>
        </w:rPr>
      </w:pPr>
    </w:p>
    <w:p w14:paraId="63EF9EB0" w14:textId="77777777" w:rsidR="00C365F0" w:rsidRPr="007439FF" w:rsidRDefault="00C365F0" w:rsidP="00B44645">
      <w:pPr>
        <w:spacing w:after="60" w:line="276" w:lineRule="auto"/>
        <w:jc w:val="both"/>
        <w:rPr>
          <w:rFonts w:ascii="Arial" w:hAnsi="Arial" w:cs="Arial"/>
          <w:b/>
          <w:sz w:val="28"/>
          <w:szCs w:val="28"/>
        </w:rPr>
      </w:pPr>
      <w:r w:rsidRPr="007439FF">
        <w:rPr>
          <w:rFonts w:ascii="Arial" w:hAnsi="Arial" w:cs="Arial"/>
          <w:b/>
          <w:sz w:val="28"/>
          <w:szCs w:val="28"/>
        </w:rPr>
        <w:t>PONENTE: MINISTRA ANA MARGARITA RÍOS FARJAT</w:t>
      </w:r>
    </w:p>
    <w:p w14:paraId="7AA7AB20" w14:textId="77777777" w:rsidR="00C365F0" w:rsidRPr="007439FF" w:rsidRDefault="00C365F0" w:rsidP="00B44645">
      <w:pPr>
        <w:spacing w:after="60" w:line="276" w:lineRule="auto"/>
        <w:jc w:val="both"/>
        <w:rPr>
          <w:rFonts w:ascii="Arial" w:hAnsi="Arial" w:cs="Arial"/>
          <w:bCs/>
          <w:sz w:val="16"/>
          <w:szCs w:val="16"/>
        </w:rPr>
      </w:pPr>
      <w:r w:rsidRPr="007439FF">
        <w:rPr>
          <w:rFonts w:ascii="Arial" w:hAnsi="Arial" w:cs="Arial"/>
          <w:bCs/>
          <w:sz w:val="16"/>
          <w:szCs w:val="16"/>
        </w:rPr>
        <w:t>COTEJÓ</w:t>
      </w:r>
    </w:p>
    <w:p w14:paraId="0D5CE36A" w14:textId="4B76F9D0" w:rsidR="00C365F0" w:rsidRPr="007439FF" w:rsidRDefault="00C365F0" w:rsidP="00B44645">
      <w:pPr>
        <w:spacing w:after="0" w:line="276" w:lineRule="auto"/>
        <w:jc w:val="both"/>
        <w:rPr>
          <w:rFonts w:ascii="Arial" w:hAnsi="Arial" w:cs="Arial"/>
          <w:b/>
          <w:sz w:val="28"/>
          <w:szCs w:val="28"/>
        </w:rPr>
      </w:pPr>
      <w:r w:rsidRPr="007439FF">
        <w:rPr>
          <w:rFonts w:ascii="Arial" w:hAnsi="Arial" w:cs="Arial"/>
          <w:b/>
          <w:sz w:val="28"/>
          <w:szCs w:val="28"/>
        </w:rPr>
        <w:t>SECRETARIA: IRLANDA DENISSE ÁVALOS NÚÑEZ</w:t>
      </w:r>
    </w:p>
    <w:p w14:paraId="2E5A6CD7" w14:textId="4D37E303" w:rsidR="00AD5B5E" w:rsidRPr="007439FF" w:rsidRDefault="00AD5B5E" w:rsidP="00B44645">
      <w:pPr>
        <w:spacing w:after="0" w:line="276" w:lineRule="auto"/>
        <w:jc w:val="both"/>
        <w:rPr>
          <w:rFonts w:ascii="Arial" w:hAnsi="Arial" w:cs="Arial"/>
          <w:b/>
          <w:sz w:val="28"/>
          <w:szCs w:val="28"/>
        </w:rPr>
      </w:pPr>
      <w:r w:rsidRPr="007439FF">
        <w:rPr>
          <w:rFonts w:ascii="Arial" w:hAnsi="Arial" w:cs="Arial"/>
          <w:b/>
          <w:sz w:val="28"/>
          <w:szCs w:val="28"/>
        </w:rPr>
        <w:t>SECRETARIO AUXILIAR: SHELIN JOSUÉ RODRÍGUEZ RAMÍREZ</w:t>
      </w:r>
    </w:p>
    <w:p w14:paraId="3F8D057E" w14:textId="77777777" w:rsidR="00C365F0" w:rsidRPr="007439FF" w:rsidRDefault="00C365F0" w:rsidP="00B44645">
      <w:pPr>
        <w:spacing w:after="0" w:line="276" w:lineRule="auto"/>
        <w:jc w:val="both"/>
        <w:rPr>
          <w:rFonts w:ascii="Arial" w:hAnsi="Arial" w:cs="Arial"/>
          <w:bCs/>
          <w:sz w:val="28"/>
          <w:szCs w:val="28"/>
        </w:rPr>
      </w:pPr>
      <w:r w:rsidRPr="007439FF">
        <w:rPr>
          <w:rFonts w:ascii="Arial" w:hAnsi="Arial" w:cs="Arial"/>
          <w:bCs/>
          <w:sz w:val="28"/>
          <w:szCs w:val="28"/>
        </w:rPr>
        <w:t>COLABORÓ: IVONNE KARILU MUÑOZ GARCÍA</w:t>
      </w:r>
    </w:p>
    <w:p w14:paraId="0D95C288" w14:textId="77777777" w:rsidR="001477A5" w:rsidRPr="007439FF" w:rsidRDefault="001477A5" w:rsidP="00B44645">
      <w:pPr>
        <w:spacing w:after="0" w:line="360" w:lineRule="auto"/>
        <w:jc w:val="both"/>
        <w:rPr>
          <w:rFonts w:ascii="Arial" w:hAnsi="Arial" w:cs="Arial"/>
          <w:b/>
          <w:bCs/>
          <w:sz w:val="28"/>
          <w:szCs w:val="28"/>
        </w:rPr>
      </w:pPr>
    </w:p>
    <w:p w14:paraId="45548212" w14:textId="42F4B509" w:rsidR="00544BB4" w:rsidRPr="007439FF" w:rsidRDefault="00544BB4" w:rsidP="00B44645">
      <w:pPr>
        <w:pStyle w:val="corte4fondo"/>
        <w:ind w:right="51" w:firstLine="0"/>
        <w:rPr>
          <w:sz w:val="28"/>
          <w:szCs w:val="28"/>
        </w:rPr>
      </w:pPr>
      <w:r w:rsidRPr="007439FF">
        <w:rPr>
          <w:sz w:val="28"/>
          <w:szCs w:val="28"/>
        </w:rPr>
        <w:t xml:space="preserve">Ciudad de México. </w:t>
      </w:r>
      <w:r w:rsidR="00591FBC" w:rsidRPr="007439FF">
        <w:rPr>
          <w:sz w:val="28"/>
          <w:szCs w:val="28"/>
        </w:rPr>
        <w:t>El Tribunal Pleno de la Suprema Corte de Justicia de la Nación, en sesión correspondiente al ******</w:t>
      </w:r>
      <w:r w:rsidR="001D583B" w:rsidRPr="007439FF">
        <w:rPr>
          <w:sz w:val="28"/>
          <w:szCs w:val="28"/>
        </w:rPr>
        <w:t>, emite la siguiente:</w:t>
      </w:r>
    </w:p>
    <w:p w14:paraId="560EBBE3" w14:textId="77777777" w:rsidR="005A64C4" w:rsidRPr="007439FF" w:rsidRDefault="005A64C4" w:rsidP="00B44645">
      <w:pPr>
        <w:pStyle w:val="corte4fondo"/>
        <w:ind w:right="51" w:firstLine="0"/>
        <w:rPr>
          <w:sz w:val="28"/>
          <w:szCs w:val="28"/>
        </w:rPr>
      </w:pPr>
    </w:p>
    <w:p w14:paraId="0E4ADB05" w14:textId="77777777" w:rsidR="00544BB4" w:rsidRPr="007439FF" w:rsidRDefault="00544BB4" w:rsidP="00B44645">
      <w:pPr>
        <w:pStyle w:val="corte4fondo"/>
        <w:ind w:right="51" w:firstLine="0"/>
        <w:rPr>
          <w:sz w:val="28"/>
          <w:szCs w:val="28"/>
        </w:rPr>
      </w:pPr>
    </w:p>
    <w:p w14:paraId="68C10357" w14:textId="77777777" w:rsidR="00544BB4" w:rsidRPr="007439FF" w:rsidRDefault="00544BB4" w:rsidP="00B44645">
      <w:pPr>
        <w:pStyle w:val="corte4fondo"/>
        <w:ind w:right="51" w:firstLine="0"/>
        <w:jc w:val="center"/>
        <w:rPr>
          <w:b/>
          <w:sz w:val="28"/>
          <w:szCs w:val="28"/>
        </w:rPr>
      </w:pPr>
      <w:r w:rsidRPr="007439FF">
        <w:rPr>
          <w:b/>
          <w:sz w:val="28"/>
          <w:szCs w:val="28"/>
        </w:rPr>
        <w:t>S E N T E N C I A</w:t>
      </w:r>
    </w:p>
    <w:p w14:paraId="4FAA071B" w14:textId="77777777" w:rsidR="001477A5" w:rsidRPr="007439FF" w:rsidRDefault="001477A5" w:rsidP="00B44645">
      <w:pPr>
        <w:pStyle w:val="corte4fondo"/>
        <w:ind w:right="51" w:firstLine="0"/>
        <w:jc w:val="center"/>
        <w:rPr>
          <w:rFonts w:eastAsia="Arial Bold"/>
          <w:b/>
          <w:sz w:val="28"/>
          <w:szCs w:val="28"/>
        </w:rPr>
      </w:pPr>
    </w:p>
    <w:p w14:paraId="48DF833B" w14:textId="01F990F0" w:rsidR="0017027D" w:rsidRPr="007439FF" w:rsidRDefault="00BD34C7" w:rsidP="00B44645">
      <w:pPr>
        <w:pStyle w:val="corte4fondo"/>
        <w:ind w:right="51" w:firstLine="0"/>
        <w:rPr>
          <w:sz w:val="28"/>
          <w:szCs w:val="28"/>
        </w:rPr>
      </w:pPr>
      <w:r w:rsidRPr="007439FF">
        <w:rPr>
          <w:sz w:val="28"/>
          <w:szCs w:val="28"/>
        </w:rPr>
        <w:t>Mediante la cual se resuelve la contradicción de</w:t>
      </w:r>
      <w:r w:rsidR="009B3FA6" w:rsidRPr="007439FF">
        <w:rPr>
          <w:sz w:val="28"/>
          <w:szCs w:val="28"/>
        </w:rPr>
        <w:t xml:space="preserve"> criterios</w:t>
      </w:r>
      <w:r w:rsidRPr="007439FF">
        <w:rPr>
          <w:sz w:val="28"/>
          <w:szCs w:val="28"/>
        </w:rPr>
        <w:t xml:space="preserve">, suscitada entre </w:t>
      </w:r>
      <w:r w:rsidR="00951FAF" w:rsidRPr="007439FF">
        <w:rPr>
          <w:sz w:val="28"/>
          <w:szCs w:val="28"/>
        </w:rPr>
        <w:t>la Primera Sala y la Segunda Sala de la Suprema Corte de Justicia de la Nación</w:t>
      </w:r>
      <w:r w:rsidRPr="007439FF">
        <w:rPr>
          <w:sz w:val="28"/>
          <w:szCs w:val="28"/>
        </w:rPr>
        <w:t xml:space="preserve">. </w:t>
      </w:r>
    </w:p>
    <w:p w14:paraId="41BA41E7" w14:textId="77777777" w:rsidR="001477A5" w:rsidRPr="007439FF" w:rsidRDefault="001477A5" w:rsidP="00B44645">
      <w:pPr>
        <w:pStyle w:val="corte4fondo"/>
        <w:ind w:right="51" w:firstLine="0"/>
        <w:rPr>
          <w:sz w:val="28"/>
          <w:szCs w:val="28"/>
        </w:rPr>
      </w:pPr>
    </w:p>
    <w:p w14:paraId="02406249" w14:textId="77F88C24" w:rsidR="000B4CD1" w:rsidRPr="007439FF" w:rsidRDefault="0017027D" w:rsidP="00B44645">
      <w:pPr>
        <w:pStyle w:val="corte4fondo"/>
        <w:ind w:right="51" w:firstLine="0"/>
        <w:rPr>
          <w:sz w:val="28"/>
          <w:szCs w:val="28"/>
        </w:rPr>
      </w:pPr>
      <w:r w:rsidRPr="007439FF">
        <w:rPr>
          <w:sz w:val="28"/>
          <w:szCs w:val="28"/>
        </w:rPr>
        <w:t>El problema jurídico a resolver por</w:t>
      </w:r>
      <w:r w:rsidR="00AD5B5E" w:rsidRPr="007439FF">
        <w:rPr>
          <w:sz w:val="28"/>
          <w:szCs w:val="28"/>
        </w:rPr>
        <w:t xml:space="preserve"> el Pleno</w:t>
      </w:r>
      <w:r w:rsidRPr="007439FF">
        <w:rPr>
          <w:sz w:val="28"/>
          <w:szCs w:val="28"/>
        </w:rPr>
        <w:t xml:space="preserve"> de </w:t>
      </w:r>
      <w:r w:rsidR="00AD5B5E" w:rsidRPr="007439FF">
        <w:rPr>
          <w:sz w:val="28"/>
          <w:szCs w:val="28"/>
        </w:rPr>
        <w:t xml:space="preserve">esta </w:t>
      </w:r>
      <w:r w:rsidRPr="007439FF">
        <w:rPr>
          <w:sz w:val="28"/>
          <w:szCs w:val="28"/>
        </w:rPr>
        <w:t>Suprema Corte de Justicia de la N</w:t>
      </w:r>
      <w:r w:rsidR="00DE5888" w:rsidRPr="007439FF">
        <w:rPr>
          <w:sz w:val="28"/>
          <w:szCs w:val="28"/>
        </w:rPr>
        <w:t>ación consiste en determinar</w:t>
      </w:r>
      <w:r w:rsidR="008A4780" w:rsidRPr="007439FF">
        <w:rPr>
          <w:sz w:val="28"/>
          <w:szCs w:val="28"/>
        </w:rPr>
        <w:t xml:space="preserve"> </w:t>
      </w:r>
      <w:r w:rsidR="00126449" w:rsidRPr="007439FF">
        <w:rPr>
          <w:sz w:val="28"/>
          <w:szCs w:val="28"/>
        </w:rPr>
        <w:t>si los órganos jurisdiccionales de amparo pueden decretar en sus sentencias compensaciones económicas a favor de las personas quejosas por las violaciones de derechos humanos que amerit</w:t>
      </w:r>
      <w:r w:rsidR="00480766" w:rsidRPr="007439FF">
        <w:rPr>
          <w:sz w:val="28"/>
          <w:szCs w:val="28"/>
        </w:rPr>
        <w:t>aron</w:t>
      </w:r>
      <w:r w:rsidR="00126449" w:rsidRPr="007439FF">
        <w:rPr>
          <w:sz w:val="28"/>
          <w:szCs w:val="28"/>
        </w:rPr>
        <w:t xml:space="preserve"> otorgarles la protección constitucional</w:t>
      </w:r>
      <w:r w:rsidR="002D43D9" w:rsidRPr="007439FF">
        <w:rPr>
          <w:sz w:val="28"/>
          <w:szCs w:val="28"/>
        </w:rPr>
        <w:t xml:space="preserve"> o si </w:t>
      </w:r>
      <w:r w:rsidR="003019D9" w:rsidRPr="007439FF">
        <w:rPr>
          <w:sz w:val="28"/>
          <w:szCs w:val="28"/>
        </w:rPr>
        <w:t>carecen de facultades para</w:t>
      </w:r>
      <w:r w:rsidR="002D43D9" w:rsidRPr="007439FF">
        <w:rPr>
          <w:sz w:val="28"/>
          <w:szCs w:val="28"/>
        </w:rPr>
        <w:t xml:space="preserve"> hacerlo</w:t>
      </w:r>
      <w:r w:rsidR="000B4CD1" w:rsidRPr="007439FF">
        <w:rPr>
          <w:sz w:val="28"/>
          <w:szCs w:val="28"/>
        </w:rPr>
        <w:t>.</w:t>
      </w:r>
    </w:p>
    <w:p w14:paraId="74AAFBA1" w14:textId="77777777" w:rsidR="003C4BB0" w:rsidRPr="007439FF" w:rsidRDefault="003C4BB0" w:rsidP="00B44645">
      <w:pPr>
        <w:pStyle w:val="corte4fondo"/>
        <w:ind w:right="51" w:firstLine="0"/>
        <w:rPr>
          <w:sz w:val="28"/>
          <w:szCs w:val="28"/>
        </w:rPr>
      </w:pPr>
    </w:p>
    <w:p w14:paraId="5E844A72" w14:textId="77777777" w:rsidR="00DE5888" w:rsidRPr="007439FF" w:rsidRDefault="00DE5888" w:rsidP="00B44645">
      <w:pPr>
        <w:pStyle w:val="Ttulo3"/>
        <w:numPr>
          <w:ilvl w:val="0"/>
          <w:numId w:val="0"/>
        </w:numPr>
        <w:spacing w:before="0" w:after="0"/>
        <w:rPr>
          <w:sz w:val="28"/>
          <w:szCs w:val="28"/>
        </w:rPr>
      </w:pPr>
      <w:r w:rsidRPr="007439FF">
        <w:rPr>
          <w:sz w:val="28"/>
          <w:szCs w:val="28"/>
        </w:rPr>
        <w:t xml:space="preserve">ANTECEDENTES </w:t>
      </w:r>
      <w:r w:rsidR="00866B5D" w:rsidRPr="007439FF">
        <w:rPr>
          <w:sz w:val="28"/>
          <w:szCs w:val="28"/>
        </w:rPr>
        <w:t>DEL ASUNTO</w:t>
      </w:r>
    </w:p>
    <w:p w14:paraId="1428D41A" w14:textId="77777777" w:rsidR="009B3FA6" w:rsidRPr="007439FF" w:rsidRDefault="009B3FA6" w:rsidP="00B44645">
      <w:pPr>
        <w:spacing w:after="0"/>
        <w:rPr>
          <w:rFonts w:ascii="Arial" w:hAnsi="Arial" w:cs="Arial"/>
          <w:sz w:val="28"/>
          <w:szCs w:val="28"/>
        </w:rPr>
      </w:pPr>
    </w:p>
    <w:p w14:paraId="0E5B163B" w14:textId="32E59F23" w:rsidR="00BC1DBC" w:rsidRPr="007439FF" w:rsidRDefault="00F4043D" w:rsidP="00B44645">
      <w:pPr>
        <w:pStyle w:val="corte4fondo"/>
        <w:numPr>
          <w:ilvl w:val="0"/>
          <w:numId w:val="2"/>
        </w:numPr>
        <w:spacing w:after="240"/>
        <w:ind w:left="0" w:right="51" w:hanging="567"/>
        <w:rPr>
          <w:b/>
          <w:bCs/>
          <w:sz w:val="28"/>
          <w:szCs w:val="28"/>
        </w:rPr>
      </w:pPr>
      <w:r w:rsidRPr="007439FF">
        <w:rPr>
          <w:b/>
          <w:bCs/>
          <w:sz w:val="28"/>
          <w:szCs w:val="28"/>
        </w:rPr>
        <w:t>Denuncia de la contradicción.</w:t>
      </w:r>
      <w:r w:rsidR="003D517F" w:rsidRPr="007439FF">
        <w:rPr>
          <w:sz w:val="28"/>
          <w:szCs w:val="28"/>
        </w:rPr>
        <w:t xml:space="preserve"> El veintiséis de octubre de dos mil veintidós, los Magistrados integrantes del Sexto Tribunal Colegiado en Materia Administrativa del Tercer Circuito denunciaron la posible </w:t>
      </w:r>
      <w:r w:rsidR="003D517F" w:rsidRPr="007439FF">
        <w:rPr>
          <w:sz w:val="28"/>
          <w:szCs w:val="28"/>
        </w:rPr>
        <w:lastRenderedPageBreak/>
        <w:t>contradicción de criterios entre los sustentados por la Primera Sala al resolver el amparo en revisión 706/2015</w:t>
      </w:r>
      <w:r w:rsidR="009B7776" w:rsidRPr="007439FF">
        <w:rPr>
          <w:rStyle w:val="Refdenotaalpie"/>
          <w:sz w:val="28"/>
          <w:szCs w:val="28"/>
        </w:rPr>
        <w:footnoteReference w:id="1"/>
      </w:r>
      <w:r w:rsidR="009B7776" w:rsidRPr="007439FF">
        <w:rPr>
          <w:sz w:val="28"/>
          <w:szCs w:val="28"/>
        </w:rPr>
        <w:t>,</w:t>
      </w:r>
      <w:r w:rsidR="003D517F" w:rsidRPr="007439FF">
        <w:rPr>
          <w:sz w:val="28"/>
          <w:szCs w:val="28"/>
        </w:rPr>
        <w:t xml:space="preserve"> y el emitido por la Segunda Sala, al resolver el amparo en revisión 955/2019</w:t>
      </w:r>
      <w:r w:rsidR="009B7776" w:rsidRPr="007439FF">
        <w:rPr>
          <w:rStyle w:val="Refdenotaalpie"/>
          <w:sz w:val="28"/>
          <w:szCs w:val="28"/>
        </w:rPr>
        <w:footnoteReference w:id="2"/>
      </w:r>
      <w:r w:rsidR="003D517F" w:rsidRPr="007439FF">
        <w:rPr>
          <w:sz w:val="28"/>
          <w:szCs w:val="28"/>
        </w:rPr>
        <w:t>.</w:t>
      </w:r>
    </w:p>
    <w:p w14:paraId="52D4A593" w14:textId="45B494B3" w:rsidR="003D517F" w:rsidRPr="007439FF" w:rsidRDefault="00BD34C7" w:rsidP="00B44645">
      <w:pPr>
        <w:pStyle w:val="corte4fondo"/>
        <w:numPr>
          <w:ilvl w:val="0"/>
          <w:numId w:val="2"/>
        </w:numPr>
        <w:spacing w:after="240"/>
        <w:ind w:left="0" w:right="51" w:hanging="567"/>
        <w:rPr>
          <w:b/>
          <w:bCs/>
          <w:sz w:val="28"/>
          <w:szCs w:val="28"/>
        </w:rPr>
      </w:pPr>
      <w:r w:rsidRPr="007439FF">
        <w:rPr>
          <w:b/>
          <w:bCs/>
          <w:sz w:val="28"/>
          <w:szCs w:val="28"/>
        </w:rPr>
        <w:t>Trámite de la denuncia.</w:t>
      </w:r>
      <w:r w:rsidR="003D517F" w:rsidRPr="007439FF">
        <w:rPr>
          <w:sz w:val="28"/>
          <w:szCs w:val="28"/>
        </w:rPr>
        <w:t xml:space="preserve"> Por acuerdo de siete de noviembre de dos mil veintidós, el </w:t>
      </w:r>
      <w:r w:rsidR="004701B5" w:rsidRPr="007439FF">
        <w:rPr>
          <w:sz w:val="28"/>
          <w:szCs w:val="28"/>
        </w:rPr>
        <w:t xml:space="preserve">Ministro Arturo Zaldívar Lelo de Larrea, </w:t>
      </w:r>
      <w:r w:rsidR="003D517F" w:rsidRPr="007439FF">
        <w:rPr>
          <w:sz w:val="28"/>
          <w:szCs w:val="28"/>
        </w:rPr>
        <w:t>entonces Presidente de esta Suprema Corte admitió a trámite la denuncia de contradicción de criterios, ordenó su registro con el número 358/2022 y turnó el asunto a la Ministra Ana Margarita Ríos Farjat.</w:t>
      </w:r>
    </w:p>
    <w:p w14:paraId="5FFD215D" w14:textId="15718B54" w:rsidR="00E160DD" w:rsidRPr="007439FF" w:rsidRDefault="009C4B79" w:rsidP="00B44645">
      <w:pPr>
        <w:pStyle w:val="corte4fondo"/>
        <w:numPr>
          <w:ilvl w:val="0"/>
          <w:numId w:val="2"/>
        </w:numPr>
        <w:spacing w:after="240"/>
        <w:ind w:left="0" w:right="51" w:hanging="567"/>
        <w:rPr>
          <w:b/>
          <w:bCs/>
          <w:sz w:val="28"/>
          <w:szCs w:val="28"/>
        </w:rPr>
      </w:pPr>
      <w:r w:rsidRPr="007439FF">
        <w:rPr>
          <w:sz w:val="28"/>
          <w:szCs w:val="28"/>
        </w:rPr>
        <w:t xml:space="preserve">Por otra parte, </w:t>
      </w:r>
      <w:r w:rsidR="007E2BD8" w:rsidRPr="007439FF">
        <w:rPr>
          <w:sz w:val="28"/>
          <w:szCs w:val="28"/>
        </w:rPr>
        <w:t>en el mi</w:t>
      </w:r>
      <w:r w:rsidR="00586DF0" w:rsidRPr="007439FF">
        <w:rPr>
          <w:sz w:val="28"/>
          <w:szCs w:val="28"/>
        </w:rPr>
        <w:t>s</w:t>
      </w:r>
      <w:r w:rsidR="007E2BD8" w:rsidRPr="007439FF">
        <w:rPr>
          <w:sz w:val="28"/>
          <w:szCs w:val="28"/>
        </w:rPr>
        <w:t xml:space="preserve">mo proveído </w:t>
      </w:r>
      <w:r w:rsidRPr="007439FF">
        <w:rPr>
          <w:sz w:val="28"/>
          <w:szCs w:val="28"/>
        </w:rPr>
        <w:t>solicitó</w:t>
      </w:r>
      <w:r w:rsidR="00B80B6C" w:rsidRPr="007439FF">
        <w:rPr>
          <w:sz w:val="28"/>
          <w:szCs w:val="28"/>
        </w:rPr>
        <w:t xml:space="preserve"> </w:t>
      </w:r>
      <w:r w:rsidR="00E160DD" w:rsidRPr="007439FF">
        <w:rPr>
          <w:sz w:val="28"/>
          <w:szCs w:val="28"/>
        </w:rPr>
        <w:t xml:space="preserve">a las Secretarías de Acuerdos de la Primera y </w:t>
      </w:r>
      <w:r w:rsidR="000E184C" w:rsidRPr="007439FF">
        <w:rPr>
          <w:sz w:val="28"/>
          <w:szCs w:val="28"/>
        </w:rPr>
        <w:t xml:space="preserve">de la </w:t>
      </w:r>
      <w:r w:rsidR="00E160DD" w:rsidRPr="007439FF">
        <w:rPr>
          <w:sz w:val="28"/>
          <w:szCs w:val="28"/>
        </w:rPr>
        <w:t>Segunda Sala de este alto tribunal que informaran si los criterios sustentados en los amparos en revisión 706/2015 y 955/2019 de su índice se encuentran vigentes.</w:t>
      </w:r>
    </w:p>
    <w:p w14:paraId="6BA90409" w14:textId="5E3A0082" w:rsidR="004701B5" w:rsidRPr="007439FF" w:rsidRDefault="004701B5" w:rsidP="00B44645">
      <w:pPr>
        <w:pStyle w:val="corte4fondo"/>
        <w:numPr>
          <w:ilvl w:val="0"/>
          <w:numId w:val="2"/>
        </w:numPr>
        <w:spacing w:after="240"/>
        <w:ind w:left="0" w:right="51" w:hanging="567"/>
        <w:rPr>
          <w:b/>
          <w:bCs/>
          <w:sz w:val="28"/>
          <w:szCs w:val="28"/>
        </w:rPr>
      </w:pPr>
      <w:r w:rsidRPr="007439FF">
        <w:rPr>
          <w:sz w:val="28"/>
          <w:szCs w:val="28"/>
        </w:rPr>
        <w:t xml:space="preserve">En proveído de dieciocho de noviembre de dos mil veintidós, la Ministra Yasmín Esquivel </w:t>
      </w:r>
      <w:proofErr w:type="spellStart"/>
      <w:r w:rsidRPr="007439FF">
        <w:rPr>
          <w:sz w:val="28"/>
          <w:szCs w:val="28"/>
        </w:rPr>
        <w:t>Mossa</w:t>
      </w:r>
      <w:proofErr w:type="spellEnd"/>
      <w:r w:rsidRPr="007439FF">
        <w:rPr>
          <w:sz w:val="28"/>
          <w:szCs w:val="28"/>
        </w:rPr>
        <w:t xml:space="preserve">, entonces Presidenta de la Segunda Sala, informó que el criterio sustentado en el amparo en revisión 955/2019 seguía vigente. Por su parte, </w:t>
      </w:r>
      <w:r w:rsidR="00F74E3E" w:rsidRPr="007439FF">
        <w:rPr>
          <w:sz w:val="28"/>
          <w:szCs w:val="28"/>
        </w:rPr>
        <w:t xml:space="preserve">en acuerdo de </w:t>
      </w:r>
      <w:r w:rsidRPr="007439FF">
        <w:rPr>
          <w:sz w:val="28"/>
          <w:szCs w:val="28"/>
        </w:rPr>
        <w:t>veintitrés del mismo mes y año, la Ministra Ana Margarita Ríos Farjat, entonces Presidenta de la Primera Sala, informó lo mismo en relación con el amparo en revisión 706/2015.</w:t>
      </w:r>
    </w:p>
    <w:p w14:paraId="00BF95C8" w14:textId="0FF4D930" w:rsidR="00757228" w:rsidRPr="007439FF" w:rsidRDefault="00C03F8B" w:rsidP="00B44645">
      <w:pPr>
        <w:pStyle w:val="corte4fondo"/>
        <w:numPr>
          <w:ilvl w:val="0"/>
          <w:numId w:val="2"/>
        </w:numPr>
        <w:spacing w:after="240"/>
        <w:ind w:left="0" w:right="51" w:hanging="567"/>
        <w:rPr>
          <w:b/>
          <w:bCs/>
          <w:sz w:val="28"/>
          <w:szCs w:val="28"/>
        </w:rPr>
      </w:pPr>
      <w:r w:rsidRPr="007439FF">
        <w:rPr>
          <w:b/>
          <w:bCs/>
          <w:sz w:val="28"/>
          <w:szCs w:val="28"/>
        </w:rPr>
        <w:t>Integración.</w:t>
      </w:r>
      <w:r w:rsidRPr="007439FF">
        <w:rPr>
          <w:sz w:val="28"/>
          <w:szCs w:val="28"/>
        </w:rPr>
        <w:t xml:space="preserve"> Por acuerdo de treinta de noviembre de dos mil veintidós, </w:t>
      </w:r>
      <w:r w:rsidR="004701B5" w:rsidRPr="007439FF">
        <w:rPr>
          <w:sz w:val="28"/>
          <w:szCs w:val="28"/>
        </w:rPr>
        <w:t xml:space="preserve">el Ministro Arturo Zaldívar Lelo de Larrea, </w:t>
      </w:r>
      <w:r w:rsidRPr="007439FF">
        <w:rPr>
          <w:sz w:val="28"/>
          <w:szCs w:val="28"/>
        </w:rPr>
        <w:t xml:space="preserve">entonces Presidente de esta Suprema Corte de Justicia de la Nación determinó que el expediente se encontraba debidamente integrado, por lo que ordenó su envío a la </w:t>
      </w:r>
      <w:r w:rsidRPr="007439FF">
        <w:rPr>
          <w:sz w:val="28"/>
          <w:szCs w:val="28"/>
        </w:rPr>
        <w:lastRenderedPageBreak/>
        <w:t>Ministra ponente para la elaboración del proyecto de resolución correspondiente.</w:t>
      </w:r>
    </w:p>
    <w:p w14:paraId="5D7FA2A2" w14:textId="77777777" w:rsidR="000E184C" w:rsidRPr="007439FF" w:rsidRDefault="000E184C" w:rsidP="00B44645">
      <w:pPr>
        <w:pStyle w:val="corte4fondo"/>
        <w:spacing w:after="240"/>
        <w:ind w:right="51" w:firstLine="0"/>
        <w:rPr>
          <w:b/>
          <w:bCs/>
          <w:sz w:val="28"/>
          <w:szCs w:val="28"/>
        </w:rPr>
      </w:pPr>
    </w:p>
    <w:p w14:paraId="5E5B23A8" w14:textId="4DA81F3F" w:rsidR="000227B6" w:rsidRPr="007439FF" w:rsidRDefault="004B59CA" w:rsidP="00B44645">
      <w:pPr>
        <w:pStyle w:val="corte4fondo"/>
        <w:keepNext/>
        <w:numPr>
          <w:ilvl w:val="0"/>
          <w:numId w:val="1"/>
        </w:numPr>
        <w:spacing w:after="240"/>
        <w:ind w:left="0" w:right="51" w:firstLine="0"/>
        <w:jc w:val="center"/>
        <w:rPr>
          <w:b/>
          <w:bCs/>
          <w:sz w:val="28"/>
          <w:szCs w:val="28"/>
        </w:rPr>
      </w:pPr>
      <w:r w:rsidRPr="007439FF">
        <w:rPr>
          <w:b/>
          <w:bCs/>
          <w:sz w:val="28"/>
          <w:szCs w:val="28"/>
        </w:rPr>
        <w:t>COMPETENCIA</w:t>
      </w:r>
    </w:p>
    <w:p w14:paraId="21A65F15" w14:textId="68525418" w:rsidR="007421AA" w:rsidRPr="007439FF" w:rsidRDefault="00930CD6" w:rsidP="00B44645">
      <w:pPr>
        <w:pStyle w:val="corte4fondo"/>
        <w:numPr>
          <w:ilvl w:val="0"/>
          <w:numId w:val="2"/>
        </w:numPr>
        <w:spacing w:after="240"/>
        <w:ind w:left="0" w:right="51" w:hanging="567"/>
        <w:rPr>
          <w:sz w:val="28"/>
          <w:szCs w:val="28"/>
        </w:rPr>
      </w:pPr>
      <w:r w:rsidRPr="007439FF">
        <w:rPr>
          <w:sz w:val="28"/>
          <w:szCs w:val="28"/>
        </w:rPr>
        <w:t xml:space="preserve">Este Tribunal Pleno es competente para conocer y resolver la presente contradicción de </w:t>
      </w:r>
      <w:r w:rsidR="00D437FC" w:rsidRPr="007439FF">
        <w:rPr>
          <w:sz w:val="28"/>
          <w:szCs w:val="28"/>
        </w:rPr>
        <w:t>criterios</w:t>
      </w:r>
      <w:r w:rsidRPr="007439FF">
        <w:rPr>
          <w:sz w:val="28"/>
          <w:szCs w:val="28"/>
        </w:rPr>
        <w:t>, de conformidad con lo dispuesto por los artículos 107, fracción XIII de la Constitución Política del país</w:t>
      </w:r>
      <w:r w:rsidR="00744688" w:rsidRPr="007439FF">
        <w:rPr>
          <w:rStyle w:val="Refdenotaalpie"/>
          <w:sz w:val="28"/>
          <w:szCs w:val="28"/>
        </w:rPr>
        <w:footnoteReference w:id="3"/>
      </w:r>
      <w:r w:rsidRPr="007439FF">
        <w:rPr>
          <w:sz w:val="28"/>
          <w:szCs w:val="28"/>
        </w:rPr>
        <w:t>, 226, fracción I de la Ley de Amparo</w:t>
      </w:r>
      <w:r w:rsidR="00F3526E" w:rsidRPr="007439FF">
        <w:rPr>
          <w:rStyle w:val="Refdenotaalpie"/>
          <w:sz w:val="28"/>
          <w:szCs w:val="28"/>
        </w:rPr>
        <w:footnoteReference w:id="4"/>
      </w:r>
      <w:r w:rsidRPr="007439FF">
        <w:rPr>
          <w:sz w:val="28"/>
          <w:szCs w:val="28"/>
        </w:rPr>
        <w:t>, y 10, fracción VI de la Ley Orgánica del Poder Judicial de la Federación</w:t>
      </w:r>
      <w:r w:rsidR="00E47F2D" w:rsidRPr="007439FF">
        <w:rPr>
          <w:rStyle w:val="Refdenotaalpie"/>
          <w:sz w:val="28"/>
          <w:szCs w:val="28"/>
        </w:rPr>
        <w:footnoteReference w:id="5"/>
      </w:r>
      <w:r w:rsidRPr="007439FF">
        <w:rPr>
          <w:sz w:val="28"/>
          <w:szCs w:val="28"/>
        </w:rPr>
        <w:t>, en relación con el punto segundo del Acuerdo General 5/2013</w:t>
      </w:r>
      <w:r w:rsidR="00E47F2D" w:rsidRPr="007439FF">
        <w:rPr>
          <w:rStyle w:val="Refdenotaalpie"/>
          <w:sz w:val="28"/>
          <w:szCs w:val="28"/>
        </w:rPr>
        <w:footnoteReference w:id="6"/>
      </w:r>
      <w:r w:rsidRPr="007439FF">
        <w:rPr>
          <w:sz w:val="28"/>
          <w:szCs w:val="28"/>
        </w:rPr>
        <w:t xml:space="preserve">, </w:t>
      </w:r>
      <w:r w:rsidR="00AD5B5E" w:rsidRPr="007439FF">
        <w:rPr>
          <w:sz w:val="28"/>
          <w:szCs w:val="28"/>
        </w:rPr>
        <w:t>por</w:t>
      </w:r>
      <w:r w:rsidRPr="007439FF">
        <w:rPr>
          <w:sz w:val="28"/>
          <w:szCs w:val="28"/>
        </w:rPr>
        <w:t>que se denuncia una contradicción de criterios entre las Salas que integran esta Suprema Corte.</w:t>
      </w:r>
    </w:p>
    <w:p w14:paraId="3971016C" w14:textId="77777777" w:rsidR="00AD5B5E" w:rsidRPr="007439FF" w:rsidRDefault="00AD5B5E" w:rsidP="00B44645">
      <w:pPr>
        <w:pStyle w:val="corte4fondo"/>
        <w:spacing w:after="240"/>
        <w:ind w:right="51" w:firstLine="0"/>
        <w:rPr>
          <w:sz w:val="28"/>
          <w:szCs w:val="28"/>
        </w:rPr>
      </w:pPr>
    </w:p>
    <w:p w14:paraId="4E50E92F" w14:textId="15B99B4F" w:rsidR="000227B6" w:rsidRPr="007439FF" w:rsidRDefault="004B59CA" w:rsidP="00B44645">
      <w:pPr>
        <w:pStyle w:val="corte4fondo"/>
        <w:keepNext/>
        <w:numPr>
          <w:ilvl w:val="0"/>
          <w:numId w:val="1"/>
        </w:numPr>
        <w:spacing w:after="240"/>
        <w:ind w:left="0" w:right="51" w:firstLine="0"/>
        <w:jc w:val="center"/>
        <w:rPr>
          <w:b/>
          <w:bCs/>
          <w:sz w:val="28"/>
          <w:szCs w:val="28"/>
        </w:rPr>
      </w:pPr>
      <w:r w:rsidRPr="007439FF">
        <w:rPr>
          <w:b/>
          <w:bCs/>
          <w:sz w:val="28"/>
          <w:szCs w:val="28"/>
        </w:rPr>
        <w:t xml:space="preserve">LEGITIMACIÓN </w:t>
      </w:r>
    </w:p>
    <w:p w14:paraId="2A0106E7" w14:textId="6F7A733E" w:rsidR="007421AA" w:rsidRPr="007439FF" w:rsidRDefault="00BA7AC7" w:rsidP="00B44645">
      <w:pPr>
        <w:pStyle w:val="corte4fondo"/>
        <w:numPr>
          <w:ilvl w:val="0"/>
          <w:numId w:val="2"/>
        </w:numPr>
        <w:spacing w:after="240"/>
        <w:ind w:left="0" w:right="51" w:hanging="567"/>
        <w:rPr>
          <w:b/>
          <w:bCs/>
          <w:sz w:val="28"/>
          <w:szCs w:val="28"/>
        </w:rPr>
      </w:pPr>
      <w:r w:rsidRPr="007439FF">
        <w:rPr>
          <w:sz w:val="28"/>
          <w:szCs w:val="28"/>
        </w:rPr>
        <w:t xml:space="preserve">La denuncia de la contradicción de </w:t>
      </w:r>
      <w:r w:rsidR="008A1C6D" w:rsidRPr="007439FF">
        <w:rPr>
          <w:sz w:val="28"/>
          <w:szCs w:val="28"/>
        </w:rPr>
        <w:t>criterios</w:t>
      </w:r>
      <w:r w:rsidRPr="007439FF">
        <w:rPr>
          <w:sz w:val="28"/>
          <w:szCs w:val="28"/>
        </w:rPr>
        <w:t xml:space="preserve"> proviene de parte </w:t>
      </w:r>
      <w:r w:rsidR="009D5341" w:rsidRPr="007439FF">
        <w:rPr>
          <w:sz w:val="28"/>
          <w:szCs w:val="28"/>
        </w:rPr>
        <w:t>legitimada</w:t>
      </w:r>
      <w:r w:rsidRPr="007439FF">
        <w:rPr>
          <w:sz w:val="28"/>
          <w:szCs w:val="28"/>
        </w:rPr>
        <w:t xml:space="preserve">, de conformidad con los artículos 107, </w:t>
      </w:r>
      <w:r w:rsidR="00E534D7" w:rsidRPr="007439FF">
        <w:rPr>
          <w:sz w:val="28"/>
          <w:szCs w:val="28"/>
        </w:rPr>
        <w:t>fracción XIII, de la Constitución Política de</w:t>
      </w:r>
      <w:r w:rsidR="00B84060" w:rsidRPr="007439FF">
        <w:rPr>
          <w:sz w:val="28"/>
          <w:szCs w:val="28"/>
        </w:rPr>
        <w:t xml:space="preserve">l país </w:t>
      </w:r>
      <w:r w:rsidR="00E534D7" w:rsidRPr="007439FF">
        <w:rPr>
          <w:sz w:val="28"/>
          <w:szCs w:val="28"/>
        </w:rPr>
        <w:t>y 227, fracción I, de la Ley de Amparo</w:t>
      </w:r>
      <w:r w:rsidR="00C5633E" w:rsidRPr="007439FF">
        <w:rPr>
          <w:rStyle w:val="Refdenotaalpie"/>
          <w:sz w:val="28"/>
          <w:szCs w:val="28"/>
        </w:rPr>
        <w:footnoteReference w:id="7"/>
      </w:r>
      <w:r w:rsidR="00E534D7" w:rsidRPr="007439FF">
        <w:rPr>
          <w:sz w:val="28"/>
          <w:szCs w:val="28"/>
        </w:rPr>
        <w:t>, pues</w:t>
      </w:r>
      <w:r w:rsidR="00997DA7" w:rsidRPr="007439FF">
        <w:rPr>
          <w:sz w:val="28"/>
          <w:szCs w:val="28"/>
        </w:rPr>
        <w:t xml:space="preserve"> la formularon los Magistrados integrantes del Sexto Tribunal Colegiado en Materia Administrativa del Tercer Circuito.</w:t>
      </w:r>
    </w:p>
    <w:p w14:paraId="79DD87F9" w14:textId="77777777" w:rsidR="00B162EE" w:rsidRPr="007439FF" w:rsidRDefault="00B162EE" w:rsidP="00B44645">
      <w:pPr>
        <w:pStyle w:val="corte4fondo"/>
        <w:spacing w:after="240"/>
        <w:ind w:right="51" w:firstLine="0"/>
        <w:rPr>
          <w:b/>
          <w:bCs/>
          <w:sz w:val="28"/>
          <w:szCs w:val="28"/>
        </w:rPr>
      </w:pPr>
    </w:p>
    <w:p w14:paraId="3248B4A8" w14:textId="210B6C53" w:rsidR="000227B6" w:rsidRPr="007439FF" w:rsidRDefault="004B59CA" w:rsidP="00B44645">
      <w:pPr>
        <w:pStyle w:val="corte4fondo"/>
        <w:numPr>
          <w:ilvl w:val="0"/>
          <w:numId w:val="1"/>
        </w:numPr>
        <w:spacing w:after="240"/>
        <w:ind w:left="0" w:right="51" w:firstLine="0"/>
        <w:jc w:val="center"/>
        <w:rPr>
          <w:b/>
          <w:bCs/>
          <w:sz w:val="28"/>
          <w:szCs w:val="28"/>
        </w:rPr>
      </w:pPr>
      <w:r w:rsidRPr="007439FF">
        <w:rPr>
          <w:b/>
          <w:bCs/>
          <w:sz w:val="28"/>
          <w:szCs w:val="28"/>
        </w:rPr>
        <w:t>CRITERIOS DENUNCIADOS</w:t>
      </w:r>
    </w:p>
    <w:p w14:paraId="5CBDBA61" w14:textId="3EACBF80" w:rsidR="009632DA" w:rsidRPr="007439FF" w:rsidRDefault="009632DA" w:rsidP="00B44645">
      <w:pPr>
        <w:pStyle w:val="corte4fondo"/>
        <w:numPr>
          <w:ilvl w:val="0"/>
          <w:numId w:val="2"/>
        </w:numPr>
        <w:spacing w:after="240"/>
        <w:ind w:left="0" w:right="51" w:hanging="567"/>
        <w:rPr>
          <w:sz w:val="28"/>
          <w:szCs w:val="28"/>
        </w:rPr>
      </w:pPr>
      <w:r w:rsidRPr="007439FF">
        <w:rPr>
          <w:sz w:val="28"/>
          <w:szCs w:val="28"/>
        </w:rPr>
        <w:t>Para estar en posibilidad de analizar la existencia de la contradicción de</w:t>
      </w:r>
      <w:r w:rsidR="005038E6" w:rsidRPr="007439FF">
        <w:rPr>
          <w:sz w:val="28"/>
          <w:szCs w:val="28"/>
        </w:rPr>
        <w:t xml:space="preserve"> criterios</w:t>
      </w:r>
      <w:r w:rsidRPr="007439FF">
        <w:rPr>
          <w:sz w:val="28"/>
          <w:szCs w:val="28"/>
        </w:rPr>
        <w:t xml:space="preserve"> en estudio</w:t>
      </w:r>
      <w:r w:rsidR="009D5341" w:rsidRPr="007439FF">
        <w:rPr>
          <w:sz w:val="28"/>
          <w:szCs w:val="28"/>
        </w:rPr>
        <w:t>,</w:t>
      </w:r>
      <w:r w:rsidR="00AD63A4" w:rsidRPr="007439FF">
        <w:rPr>
          <w:sz w:val="28"/>
          <w:szCs w:val="28"/>
        </w:rPr>
        <w:t xml:space="preserve"> </w:t>
      </w:r>
      <w:r w:rsidRPr="007439FF">
        <w:rPr>
          <w:sz w:val="28"/>
          <w:szCs w:val="28"/>
        </w:rPr>
        <w:t>es necesario abordar</w:t>
      </w:r>
      <w:r w:rsidR="00AD63A4" w:rsidRPr="007439FF">
        <w:rPr>
          <w:sz w:val="28"/>
          <w:szCs w:val="28"/>
        </w:rPr>
        <w:t>, en principio,</w:t>
      </w:r>
      <w:r w:rsidRPr="007439FF">
        <w:rPr>
          <w:sz w:val="28"/>
          <w:szCs w:val="28"/>
        </w:rPr>
        <w:t xml:space="preserve"> los elementos fácticos y jurídicos que fueron considerados en las decisiones materia de la denuncia.</w:t>
      </w:r>
    </w:p>
    <w:p w14:paraId="043B63ED" w14:textId="77777777" w:rsidR="009D5341" w:rsidRPr="007439FF" w:rsidRDefault="009D5341" w:rsidP="00B44645">
      <w:pPr>
        <w:pStyle w:val="corte4fondo"/>
        <w:spacing w:after="240"/>
        <w:ind w:right="51" w:firstLine="0"/>
        <w:rPr>
          <w:sz w:val="28"/>
          <w:szCs w:val="28"/>
        </w:rPr>
      </w:pPr>
    </w:p>
    <w:p w14:paraId="69AAAB58" w14:textId="257684E6" w:rsidR="00B162EE" w:rsidRPr="007439FF" w:rsidRDefault="00FD2C3C" w:rsidP="00B44645">
      <w:pPr>
        <w:pStyle w:val="corte4fondo"/>
        <w:shd w:val="clear" w:color="auto" w:fill="D9E2F3" w:themeFill="accent1" w:themeFillTint="33"/>
        <w:spacing w:after="240"/>
        <w:ind w:right="51" w:firstLine="0"/>
        <w:jc w:val="center"/>
        <w:rPr>
          <w:b/>
          <w:bCs/>
          <w:sz w:val="28"/>
          <w:szCs w:val="28"/>
        </w:rPr>
      </w:pPr>
      <w:r w:rsidRPr="007439FF">
        <w:rPr>
          <w:b/>
          <w:bCs/>
          <w:sz w:val="28"/>
          <w:szCs w:val="28"/>
        </w:rPr>
        <w:t xml:space="preserve"> </w:t>
      </w:r>
      <w:r w:rsidR="004701B5" w:rsidRPr="007439FF">
        <w:rPr>
          <w:b/>
          <w:bCs/>
          <w:sz w:val="28"/>
          <w:szCs w:val="28"/>
        </w:rPr>
        <w:t xml:space="preserve">A. </w:t>
      </w:r>
      <w:r w:rsidR="00B54C33" w:rsidRPr="007439FF">
        <w:rPr>
          <w:b/>
          <w:bCs/>
          <w:sz w:val="28"/>
          <w:szCs w:val="28"/>
        </w:rPr>
        <w:t>Criterio de la Primera Sala en el amparo en revisión 706/2015</w:t>
      </w:r>
      <w:r w:rsidR="00AE05E9" w:rsidRPr="007439FF">
        <w:rPr>
          <w:rStyle w:val="Refdenotaalpie"/>
          <w:b/>
          <w:bCs/>
          <w:sz w:val="28"/>
          <w:szCs w:val="28"/>
        </w:rPr>
        <w:footnoteReference w:id="8"/>
      </w:r>
    </w:p>
    <w:p w14:paraId="2A474C9A" w14:textId="739590E9" w:rsidR="005A64C4" w:rsidRPr="007439FF" w:rsidRDefault="00057CFB" w:rsidP="00B44645">
      <w:pPr>
        <w:pStyle w:val="corte4fondo"/>
        <w:numPr>
          <w:ilvl w:val="0"/>
          <w:numId w:val="2"/>
        </w:numPr>
        <w:spacing w:after="240"/>
        <w:ind w:left="0" w:right="51" w:hanging="567"/>
        <w:rPr>
          <w:sz w:val="28"/>
          <w:szCs w:val="28"/>
        </w:rPr>
      </w:pPr>
      <w:r w:rsidRPr="007439FF">
        <w:rPr>
          <w:b/>
          <w:color w:val="auto"/>
          <w:sz w:val="28"/>
          <w:szCs w:val="28"/>
        </w:rPr>
        <w:t>Hechos.</w:t>
      </w:r>
      <w:r w:rsidR="00957F51" w:rsidRPr="007439FF">
        <w:rPr>
          <w:bCs/>
          <w:color w:val="auto"/>
          <w:sz w:val="28"/>
          <w:szCs w:val="28"/>
        </w:rPr>
        <w:t xml:space="preserve"> El </w:t>
      </w:r>
      <w:r w:rsidR="005A6BB8" w:rsidRPr="007439FF">
        <w:rPr>
          <w:bCs/>
          <w:color w:val="auto"/>
          <w:sz w:val="28"/>
          <w:szCs w:val="28"/>
        </w:rPr>
        <w:t>veinticinco</w:t>
      </w:r>
      <w:r w:rsidR="00957F51" w:rsidRPr="007439FF">
        <w:rPr>
          <w:bCs/>
          <w:color w:val="auto"/>
          <w:sz w:val="28"/>
          <w:szCs w:val="28"/>
        </w:rPr>
        <w:t xml:space="preserve"> de febrero de dos mil catorce, </w:t>
      </w:r>
      <w:r w:rsidR="009D5341" w:rsidRPr="007439FF">
        <w:rPr>
          <w:bCs/>
          <w:color w:val="auto"/>
          <w:sz w:val="28"/>
          <w:szCs w:val="28"/>
        </w:rPr>
        <w:t xml:space="preserve">dos mujeres </w:t>
      </w:r>
      <w:r w:rsidR="00957F51" w:rsidRPr="007439FF">
        <w:rPr>
          <w:bCs/>
          <w:color w:val="auto"/>
          <w:sz w:val="28"/>
          <w:szCs w:val="28"/>
        </w:rPr>
        <w:t xml:space="preserve">presentaron un escrito ante el Registro Civil de Chihuahua en el que manifestaron su voluntad de unirse en matrimonio. El dieciocho de marzo de dos mil catorce, el </w:t>
      </w:r>
      <w:r w:rsidR="00957F51" w:rsidRPr="007439FF">
        <w:rPr>
          <w:sz w:val="28"/>
          <w:szCs w:val="28"/>
        </w:rPr>
        <w:t>Registro</w:t>
      </w:r>
      <w:r w:rsidR="00957F51" w:rsidRPr="007439FF">
        <w:rPr>
          <w:bCs/>
          <w:color w:val="auto"/>
          <w:sz w:val="28"/>
          <w:szCs w:val="28"/>
        </w:rPr>
        <w:t xml:space="preserve"> Civil negó dicho acto con base en </w:t>
      </w:r>
      <w:r w:rsidR="00AA4A0A" w:rsidRPr="007439FF">
        <w:rPr>
          <w:bCs/>
          <w:color w:val="auto"/>
          <w:sz w:val="28"/>
          <w:szCs w:val="28"/>
        </w:rPr>
        <w:t>lo dispuesto por los</w:t>
      </w:r>
      <w:r w:rsidR="00957F51" w:rsidRPr="007439FF">
        <w:rPr>
          <w:bCs/>
          <w:color w:val="auto"/>
          <w:sz w:val="28"/>
          <w:szCs w:val="28"/>
        </w:rPr>
        <w:t xml:space="preserve"> artículo</w:t>
      </w:r>
      <w:r w:rsidR="00AA4A0A" w:rsidRPr="007439FF">
        <w:rPr>
          <w:bCs/>
          <w:color w:val="auto"/>
          <w:sz w:val="28"/>
          <w:szCs w:val="28"/>
        </w:rPr>
        <w:t>s</w:t>
      </w:r>
      <w:r w:rsidR="00957F51" w:rsidRPr="007439FF">
        <w:rPr>
          <w:bCs/>
          <w:color w:val="auto"/>
          <w:sz w:val="28"/>
          <w:szCs w:val="28"/>
        </w:rPr>
        <w:t xml:space="preserve"> 134 y 135 del Código Civil de Chihuahua </w:t>
      </w:r>
      <w:r w:rsidR="00957F51" w:rsidRPr="007439FF">
        <w:rPr>
          <w:bCs/>
          <w:color w:val="auto"/>
          <w:sz w:val="28"/>
          <w:szCs w:val="28"/>
        </w:rPr>
        <w:lastRenderedPageBreak/>
        <w:t>que establecía</w:t>
      </w:r>
      <w:r w:rsidR="00AA4A0A" w:rsidRPr="007439FF">
        <w:rPr>
          <w:bCs/>
          <w:color w:val="auto"/>
          <w:sz w:val="28"/>
          <w:szCs w:val="28"/>
        </w:rPr>
        <w:t>n</w:t>
      </w:r>
      <w:r w:rsidR="00957F51" w:rsidRPr="007439FF">
        <w:rPr>
          <w:bCs/>
          <w:color w:val="auto"/>
          <w:sz w:val="28"/>
          <w:szCs w:val="28"/>
        </w:rPr>
        <w:t xml:space="preserve"> que el matrimonio es </w:t>
      </w:r>
      <w:r w:rsidR="00AA4A0A" w:rsidRPr="007439FF">
        <w:rPr>
          <w:bCs/>
          <w:color w:val="auto"/>
          <w:sz w:val="28"/>
          <w:szCs w:val="28"/>
        </w:rPr>
        <w:t xml:space="preserve">la unión </w:t>
      </w:r>
      <w:r w:rsidR="00957F51" w:rsidRPr="007439FF">
        <w:rPr>
          <w:bCs/>
          <w:color w:val="auto"/>
          <w:sz w:val="28"/>
          <w:szCs w:val="28"/>
        </w:rPr>
        <w:t>entre un hombre y una mujer, y que cualquier condición contraria a la perpetuación de la especie se tend</w:t>
      </w:r>
      <w:r w:rsidR="00423042" w:rsidRPr="007439FF">
        <w:rPr>
          <w:bCs/>
          <w:color w:val="auto"/>
          <w:sz w:val="28"/>
          <w:szCs w:val="28"/>
        </w:rPr>
        <w:t>ría</w:t>
      </w:r>
      <w:r w:rsidR="00957F51" w:rsidRPr="007439FF">
        <w:rPr>
          <w:bCs/>
          <w:color w:val="auto"/>
          <w:sz w:val="28"/>
          <w:szCs w:val="28"/>
        </w:rPr>
        <w:t xml:space="preserve"> por no puesta</w:t>
      </w:r>
      <w:r w:rsidR="003102C5" w:rsidRPr="007439FF">
        <w:rPr>
          <w:rStyle w:val="Refdenotaalpie"/>
          <w:bCs/>
          <w:color w:val="auto"/>
          <w:sz w:val="28"/>
          <w:szCs w:val="28"/>
        </w:rPr>
        <w:footnoteReference w:id="9"/>
      </w:r>
      <w:r w:rsidR="00957F51" w:rsidRPr="007439FF">
        <w:rPr>
          <w:bCs/>
          <w:color w:val="auto"/>
          <w:sz w:val="28"/>
          <w:szCs w:val="28"/>
        </w:rPr>
        <w:t>.</w:t>
      </w:r>
    </w:p>
    <w:p w14:paraId="49CEAD8E" w14:textId="2BBA24B4" w:rsidR="00EE1BCB" w:rsidRPr="007439FF" w:rsidRDefault="00EE1BCB" w:rsidP="00B44645">
      <w:pPr>
        <w:pStyle w:val="corte4fondo"/>
        <w:numPr>
          <w:ilvl w:val="0"/>
          <w:numId w:val="2"/>
        </w:numPr>
        <w:spacing w:after="240"/>
        <w:ind w:left="0" w:right="51" w:hanging="567"/>
        <w:rPr>
          <w:sz w:val="28"/>
          <w:szCs w:val="28"/>
        </w:rPr>
      </w:pPr>
      <w:r w:rsidRPr="007439FF">
        <w:rPr>
          <w:b/>
          <w:color w:val="auto"/>
          <w:sz w:val="28"/>
          <w:szCs w:val="28"/>
        </w:rPr>
        <w:t xml:space="preserve">Amparo indirecto. </w:t>
      </w:r>
      <w:r w:rsidR="005A6BB8" w:rsidRPr="007439FF">
        <w:rPr>
          <w:bCs/>
          <w:color w:val="auto"/>
          <w:sz w:val="28"/>
          <w:szCs w:val="28"/>
        </w:rPr>
        <w:t xml:space="preserve">Inconformes, </w:t>
      </w:r>
      <w:r w:rsidR="00DB5DBF" w:rsidRPr="007439FF">
        <w:rPr>
          <w:bCs/>
          <w:color w:val="auto"/>
          <w:sz w:val="28"/>
          <w:szCs w:val="28"/>
        </w:rPr>
        <w:t>las mujeres</w:t>
      </w:r>
      <w:r w:rsidR="00E26C68" w:rsidRPr="007439FF">
        <w:rPr>
          <w:bCs/>
          <w:color w:val="auto"/>
          <w:sz w:val="28"/>
          <w:szCs w:val="28"/>
        </w:rPr>
        <w:t xml:space="preserve"> promovieron</w:t>
      </w:r>
      <w:r w:rsidR="00823AE3" w:rsidRPr="007439FF">
        <w:rPr>
          <w:bCs/>
          <w:color w:val="auto"/>
          <w:sz w:val="28"/>
          <w:szCs w:val="28"/>
        </w:rPr>
        <w:t xml:space="preserve"> un</w:t>
      </w:r>
      <w:r w:rsidR="00E26C68" w:rsidRPr="007439FF">
        <w:rPr>
          <w:bCs/>
          <w:color w:val="auto"/>
          <w:sz w:val="28"/>
          <w:szCs w:val="28"/>
        </w:rPr>
        <w:t xml:space="preserve"> juicio de amparo </w:t>
      </w:r>
      <w:r w:rsidR="000E202B" w:rsidRPr="007439FF">
        <w:rPr>
          <w:bCs/>
          <w:color w:val="auto"/>
          <w:sz w:val="28"/>
          <w:szCs w:val="28"/>
        </w:rPr>
        <w:t xml:space="preserve">en el que alegaron la inconstitucionalidad de los artículos 134 y 135 del </w:t>
      </w:r>
      <w:r w:rsidR="000E202B" w:rsidRPr="007439FF">
        <w:rPr>
          <w:sz w:val="28"/>
          <w:szCs w:val="28"/>
        </w:rPr>
        <w:t>Código</w:t>
      </w:r>
      <w:r w:rsidR="000E202B" w:rsidRPr="007439FF">
        <w:rPr>
          <w:bCs/>
          <w:color w:val="auto"/>
          <w:sz w:val="28"/>
          <w:szCs w:val="28"/>
        </w:rPr>
        <w:t xml:space="preserve"> Civil de Chihuahua por vulnerar los derechos de igualdad y no discriminación, </w:t>
      </w:r>
      <w:r w:rsidR="0001403D" w:rsidRPr="007439FF">
        <w:rPr>
          <w:bCs/>
          <w:color w:val="auto"/>
          <w:sz w:val="28"/>
          <w:szCs w:val="28"/>
        </w:rPr>
        <w:t xml:space="preserve">a la protección del desarrollo y </w:t>
      </w:r>
      <w:r w:rsidR="00AA4A0A" w:rsidRPr="007439FF">
        <w:rPr>
          <w:bCs/>
          <w:color w:val="auto"/>
          <w:sz w:val="28"/>
          <w:szCs w:val="28"/>
        </w:rPr>
        <w:t xml:space="preserve">a la </w:t>
      </w:r>
      <w:r w:rsidR="0001403D" w:rsidRPr="007439FF">
        <w:rPr>
          <w:bCs/>
          <w:color w:val="auto"/>
          <w:sz w:val="28"/>
          <w:szCs w:val="28"/>
        </w:rPr>
        <w:t>organización de la familia y al libre desarrollo de la personalidad.</w:t>
      </w:r>
      <w:r w:rsidR="00950186" w:rsidRPr="007439FF">
        <w:rPr>
          <w:bCs/>
          <w:color w:val="auto"/>
          <w:sz w:val="28"/>
          <w:szCs w:val="28"/>
        </w:rPr>
        <w:t xml:space="preserve"> </w:t>
      </w:r>
      <w:r w:rsidR="00A31EE4" w:rsidRPr="007439FF">
        <w:rPr>
          <w:bCs/>
          <w:color w:val="auto"/>
          <w:sz w:val="28"/>
          <w:szCs w:val="28"/>
        </w:rPr>
        <w:t>Asimismo</w:t>
      </w:r>
      <w:r w:rsidR="00950186" w:rsidRPr="007439FF">
        <w:rPr>
          <w:bCs/>
          <w:color w:val="auto"/>
          <w:sz w:val="28"/>
          <w:szCs w:val="28"/>
        </w:rPr>
        <w:t>, solicitaron que se decretara una indemnización por daños materiales e inmateriales</w:t>
      </w:r>
      <w:r w:rsidR="0037784A" w:rsidRPr="007439FF">
        <w:rPr>
          <w:rStyle w:val="Refdenotaalpie"/>
          <w:sz w:val="26"/>
          <w:szCs w:val="26"/>
        </w:rPr>
        <w:footnoteReference w:id="10"/>
      </w:r>
      <w:r w:rsidR="00950186" w:rsidRPr="007439FF">
        <w:rPr>
          <w:bCs/>
          <w:color w:val="auto"/>
          <w:sz w:val="28"/>
          <w:szCs w:val="28"/>
        </w:rPr>
        <w:t>, medidas de satisfacción</w:t>
      </w:r>
      <w:r w:rsidR="0037784A" w:rsidRPr="007439FF">
        <w:rPr>
          <w:rStyle w:val="Refdenotaalpie"/>
          <w:sz w:val="26"/>
          <w:szCs w:val="26"/>
        </w:rPr>
        <w:footnoteReference w:id="11"/>
      </w:r>
      <w:r w:rsidR="00950186" w:rsidRPr="007439FF">
        <w:rPr>
          <w:bCs/>
          <w:color w:val="auto"/>
          <w:sz w:val="28"/>
          <w:szCs w:val="28"/>
        </w:rPr>
        <w:t xml:space="preserve"> y garantías de no repetición</w:t>
      </w:r>
      <w:r w:rsidR="0037784A" w:rsidRPr="007439FF">
        <w:rPr>
          <w:rStyle w:val="Refdenotaalpie"/>
          <w:sz w:val="26"/>
          <w:szCs w:val="26"/>
        </w:rPr>
        <w:footnoteReference w:id="12"/>
      </w:r>
      <w:r w:rsidR="00EE7AB2" w:rsidRPr="007439FF">
        <w:rPr>
          <w:bCs/>
          <w:color w:val="auto"/>
          <w:sz w:val="28"/>
          <w:szCs w:val="28"/>
        </w:rPr>
        <w:t>, derivado de la vulneración a sus derechos.</w:t>
      </w:r>
    </w:p>
    <w:p w14:paraId="0F00732C" w14:textId="56245699" w:rsidR="00C050F0" w:rsidRPr="007439FF" w:rsidRDefault="00AD7BDE" w:rsidP="00B44645">
      <w:pPr>
        <w:pStyle w:val="corte4fondo"/>
        <w:numPr>
          <w:ilvl w:val="0"/>
          <w:numId w:val="2"/>
        </w:numPr>
        <w:spacing w:after="240"/>
        <w:ind w:left="0" w:right="51" w:hanging="567"/>
        <w:rPr>
          <w:sz w:val="28"/>
          <w:szCs w:val="28"/>
        </w:rPr>
      </w:pPr>
      <w:r w:rsidRPr="007439FF">
        <w:rPr>
          <w:b/>
          <w:color w:val="auto"/>
          <w:sz w:val="28"/>
          <w:szCs w:val="28"/>
        </w:rPr>
        <w:t>Sentencia de amparo.</w:t>
      </w:r>
      <w:r w:rsidRPr="007439FF">
        <w:rPr>
          <w:bCs/>
          <w:color w:val="auto"/>
          <w:sz w:val="28"/>
          <w:szCs w:val="28"/>
        </w:rPr>
        <w:t xml:space="preserve"> El dieciocho de junio de dos mil catorce, el Juzgado de Distrito concedió el amparo al considerar que </w:t>
      </w:r>
      <w:r w:rsidR="00EF6A8F" w:rsidRPr="007439FF">
        <w:rPr>
          <w:bCs/>
          <w:color w:val="auto"/>
          <w:sz w:val="28"/>
          <w:szCs w:val="28"/>
        </w:rPr>
        <w:t>el artículo 13</w:t>
      </w:r>
      <w:r w:rsidR="00E71B46" w:rsidRPr="007439FF">
        <w:rPr>
          <w:bCs/>
          <w:color w:val="auto"/>
          <w:sz w:val="28"/>
          <w:szCs w:val="28"/>
        </w:rPr>
        <w:t>5</w:t>
      </w:r>
      <w:r w:rsidR="00EF6A8F" w:rsidRPr="007439FF">
        <w:rPr>
          <w:bCs/>
          <w:color w:val="auto"/>
          <w:sz w:val="28"/>
          <w:szCs w:val="28"/>
        </w:rPr>
        <w:t xml:space="preserve"> impugnado es inconstitucional</w:t>
      </w:r>
      <w:r w:rsidR="00823AE3" w:rsidRPr="007439FF">
        <w:rPr>
          <w:bCs/>
          <w:color w:val="auto"/>
          <w:sz w:val="28"/>
          <w:szCs w:val="28"/>
        </w:rPr>
        <w:t>,</w:t>
      </w:r>
      <w:r w:rsidRPr="007439FF">
        <w:rPr>
          <w:bCs/>
          <w:color w:val="auto"/>
          <w:sz w:val="28"/>
          <w:szCs w:val="28"/>
        </w:rPr>
        <w:t xml:space="preserve"> pues las normas que excluyen a </w:t>
      </w:r>
      <w:r w:rsidR="00823AE3" w:rsidRPr="007439FF">
        <w:rPr>
          <w:bCs/>
          <w:color w:val="auto"/>
          <w:sz w:val="28"/>
          <w:szCs w:val="28"/>
        </w:rPr>
        <w:t xml:space="preserve">las </w:t>
      </w:r>
      <w:r w:rsidRPr="007439FF">
        <w:rPr>
          <w:bCs/>
          <w:color w:val="auto"/>
          <w:sz w:val="28"/>
          <w:szCs w:val="28"/>
        </w:rPr>
        <w:t>parejas del mismo sexo</w:t>
      </w:r>
      <w:r w:rsidR="00E25739" w:rsidRPr="007439FF">
        <w:rPr>
          <w:bCs/>
          <w:color w:val="auto"/>
          <w:sz w:val="28"/>
          <w:szCs w:val="28"/>
        </w:rPr>
        <w:t xml:space="preserve"> para contraer matrimonio</w:t>
      </w:r>
      <w:r w:rsidRPr="007439FF">
        <w:rPr>
          <w:bCs/>
          <w:color w:val="auto"/>
          <w:sz w:val="28"/>
          <w:szCs w:val="28"/>
        </w:rPr>
        <w:t xml:space="preserve"> son contrarias al derecho a la igualdad y </w:t>
      </w:r>
      <w:r w:rsidR="00823AE3" w:rsidRPr="007439FF">
        <w:rPr>
          <w:bCs/>
          <w:color w:val="auto"/>
          <w:sz w:val="28"/>
          <w:szCs w:val="28"/>
        </w:rPr>
        <w:t xml:space="preserve">a la </w:t>
      </w:r>
      <w:r w:rsidRPr="007439FF">
        <w:rPr>
          <w:bCs/>
          <w:color w:val="auto"/>
          <w:sz w:val="28"/>
          <w:szCs w:val="28"/>
        </w:rPr>
        <w:t>no discriminación.</w:t>
      </w:r>
      <w:r w:rsidR="00BB5D4F" w:rsidRPr="007439FF">
        <w:rPr>
          <w:bCs/>
          <w:color w:val="auto"/>
          <w:sz w:val="28"/>
          <w:szCs w:val="28"/>
        </w:rPr>
        <w:t xml:space="preserve"> Por su parte, consideró </w:t>
      </w:r>
      <w:r w:rsidR="001756A1" w:rsidRPr="007439FF">
        <w:rPr>
          <w:bCs/>
          <w:color w:val="auto"/>
          <w:sz w:val="28"/>
          <w:szCs w:val="28"/>
        </w:rPr>
        <w:t xml:space="preserve">que la manera más efectiva de reparar </w:t>
      </w:r>
      <w:r w:rsidR="00823AE3" w:rsidRPr="007439FF">
        <w:rPr>
          <w:bCs/>
          <w:color w:val="auto"/>
          <w:sz w:val="28"/>
          <w:szCs w:val="28"/>
        </w:rPr>
        <w:t xml:space="preserve">esa vulneración a sus derechos </w:t>
      </w:r>
      <w:r w:rsidR="001756A1" w:rsidRPr="007439FF">
        <w:rPr>
          <w:bCs/>
          <w:color w:val="auto"/>
          <w:sz w:val="28"/>
          <w:szCs w:val="28"/>
        </w:rPr>
        <w:t>era con la declaración de inconstitucionalidad de la porción normativa que hace referencia a la “perpetuación de la especie” del artículo 135</w:t>
      </w:r>
      <w:r w:rsidR="008C2D20" w:rsidRPr="007439FF">
        <w:rPr>
          <w:bCs/>
          <w:color w:val="auto"/>
          <w:sz w:val="28"/>
          <w:szCs w:val="28"/>
        </w:rPr>
        <w:t xml:space="preserve"> del Código Civil de Chihuahua</w:t>
      </w:r>
      <w:r w:rsidR="001756A1" w:rsidRPr="007439FF">
        <w:rPr>
          <w:bCs/>
          <w:color w:val="auto"/>
          <w:sz w:val="28"/>
          <w:szCs w:val="28"/>
        </w:rPr>
        <w:t xml:space="preserve"> y realizar una interpretación conforme de la expresión “un hombre y una mujer”</w:t>
      </w:r>
      <w:r w:rsidR="00692FB8" w:rsidRPr="007439FF">
        <w:rPr>
          <w:bCs/>
          <w:color w:val="auto"/>
          <w:sz w:val="28"/>
          <w:szCs w:val="28"/>
        </w:rPr>
        <w:t xml:space="preserve"> del artículo</w:t>
      </w:r>
      <w:r w:rsidR="007C03AB" w:rsidRPr="007439FF">
        <w:rPr>
          <w:bCs/>
          <w:color w:val="auto"/>
          <w:sz w:val="28"/>
          <w:szCs w:val="28"/>
        </w:rPr>
        <w:t xml:space="preserve"> </w:t>
      </w:r>
      <w:r w:rsidR="00692FB8" w:rsidRPr="007439FF">
        <w:rPr>
          <w:bCs/>
          <w:color w:val="auto"/>
          <w:sz w:val="28"/>
          <w:szCs w:val="28"/>
        </w:rPr>
        <w:t>134</w:t>
      </w:r>
      <w:r w:rsidR="001756A1" w:rsidRPr="007439FF">
        <w:rPr>
          <w:bCs/>
          <w:color w:val="auto"/>
          <w:sz w:val="28"/>
          <w:szCs w:val="28"/>
        </w:rPr>
        <w:t xml:space="preserve"> debiendo entenderse entre “dos personas”.</w:t>
      </w:r>
    </w:p>
    <w:p w14:paraId="30882C9F" w14:textId="5E32F7BF" w:rsidR="005B1D9E" w:rsidRPr="007439FF" w:rsidRDefault="005B1D9E" w:rsidP="00B44645">
      <w:pPr>
        <w:pStyle w:val="corte4fondo"/>
        <w:numPr>
          <w:ilvl w:val="0"/>
          <w:numId w:val="2"/>
        </w:numPr>
        <w:spacing w:after="240"/>
        <w:ind w:left="0" w:right="51" w:hanging="567"/>
        <w:rPr>
          <w:sz w:val="28"/>
          <w:szCs w:val="28"/>
        </w:rPr>
      </w:pPr>
      <w:r w:rsidRPr="007439FF">
        <w:rPr>
          <w:b/>
          <w:color w:val="auto"/>
          <w:sz w:val="28"/>
          <w:szCs w:val="28"/>
        </w:rPr>
        <w:lastRenderedPageBreak/>
        <w:t>Recurso de revisión.</w:t>
      </w:r>
      <w:r w:rsidRPr="007439FF">
        <w:rPr>
          <w:sz w:val="28"/>
          <w:szCs w:val="28"/>
        </w:rPr>
        <w:t xml:space="preserve"> </w:t>
      </w:r>
      <w:r w:rsidR="00551BD4" w:rsidRPr="007439FF">
        <w:rPr>
          <w:sz w:val="28"/>
          <w:szCs w:val="28"/>
        </w:rPr>
        <w:t xml:space="preserve">En desacuerdo, las quejosas interpusieron recurso de revisión en el que alegaron que la interpretación conforme </w:t>
      </w:r>
      <w:r w:rsidR="00C649A4" w:rsidRPr="007439FF">
        <w:rPr>
          <w:sz w:val="28"/>
          <w:szCs w:val="28"/>
        </w:rPr>
        <w:t xml:space="preserve">era </w:t>
      </w:r>
      <w:r w:rsidR="00AD5B5E" w:rsidRPr="007439FF">
        <w:rPr>
          <w:sz w:val="28"/>
          <w:szCs w:val="28"/>
        </w:rPr>
        <w:t>in</w:t>
      </w:r>
      <w:r w:rsidR="00551BD4" w:rsidRPr="007439FF">
        <w:rPr>
          <w:sz w:val="28"/>
          <w:szCs w:val="28"/>
        </w:rPr>
        <w:t xml:space="preserve">suficiente, </w:t>
      </w:r>
      <w:r w:rsidR="00F90DD8" w:rsidRPr="007439FF">
        <w:rPr>
          <w:sz w:val="28"/>
          <w:szCs w:val="28"/>
        </w:rPr>
        <w:t>y</w:t>
      </w:r>
      <w:r w:rsidR="00551BD4" w:rsidRPr="007439FF">
        <w:rPr>
          <w:sz w:val="28"/>
          <w:szCs w:val="28"/>
        </w:rPr>
        <w:t xml:space="preserve"> que se deb</w:t>
      </w:r>
      <w:r w:rsidR="00C649A4" w:rsidRPr="007439FF">
        <w:rPr>
          <w:sz w:val="28"/>
          <w:szCs w:val="28"/>
        </w:rPr>
        <w:t xml:space="preserve">ía </w:t>
      </w:r>
      <w:r w:rsidR="00551BD4" w:rsidRPr="007439FF">
        <w:rPr>
          <w:sz w:val="28"/>
          <w:szCs w:val="28"/>
        </w:rPr>
        <w:t>declarar la inconstitucionalidad de la porción “un hombre y una mujer” del artículo 134 impugnad</w:t>
      </w:r>
      <w:r w:rsidR="003822C8" w:rsidRPr="007439FF">
        <w:rPr>
          <w:sz w:val="28"/>
          <w:szCs w:val="28"/>
        </w:rPr>
        <w:t>o</w:t>
      </w:r>
      <w:r w:rsidR="00823AE3" w:rsidRPr="007439FF">
        <w:rPr>
          <w:sz w:val="28"/>
          <w:szCs w:val="28"/>
        </w:rPr>
        <w:t>. Asimismo, señalaron que</w:t>
      </w:r>
      <w:r w:rsidR="00551BD4" w:rsidRPr="007439FF">
        <w:rPr>
          <w:sz w:val="28"/>
          <w:szCs w:val="28"/>
        </w:rPr>
        <w:t xml:space="preserve"> el Juez de Distrito fue omiso en pronunciarse sobre la solicitud de todas sus medidas de reparación.</w:t>
      </w:r>
    </w:p>
    <w:p w14:paraId="20C63C0C" w14:textId="2EAC37CF" w:rsidR="00544661" w:rsidRPr="007439FF" w:rsidRDefault="00544661" w:rsidP="00B44645">
      <w:pPr>
        <w:pStyle w:val="corte4fondo"/>
        <w:numPr>
          <w:ilvl w:val="0"/>
          <w:numId w:val="2"/>
        </w:numPr>
        <w:spacing w:after="240"/>
        <w:ind w:left="0" w:right="51" w:hanging="567"/>
        <w:rPr>
          <w:sz w:val="28"/>
          <w:szCs w:val="28"/>
        </w:rPr>
      </w:pPr>
      <w:r w:rsidRPr="007439FF">
        <w:rPr>
          <w:bCs/>
          <w:color w:val="auto"/>
          <w:sz w:val="28"/>
          <w:szCs w:val="28"/>
        </w:rPr>
        <w:t>Del asunto correspondió conocer a la Primera Sala de esta Suprema Corte de Justicia de la Nación quien lo registró con el número de expediente 706/2015.</w:t>
      </w:r>
    </w:p>
    <w:p w14:paraId="0ACFAF75" w14:textId="01E1DA50" w:rsidR="00125DD2" w:rsidRPr="007439FF" w:rsidRDefault="009632DA" w:rsidP="00B44645">
      <w:pPr>
        <w:pStyle w:val="corte4fondo"/>
        <w:numPr>
          <w:ilvl w:val="0"/>
          <w:numId w:val="2"/>
        </w:numPr>
        <w:spacing w:after="240"/>
        <w:ind w:left="0" w:right="51" w:hanging="567"/>
        <w:rPr>
          <w:sz w:val="28"/>
          <w:szCs w:val="28"/>
        </w:rPr>
      </w:pPr>
      <w:r w:rsidRPr="007439FF">
        <w:rPr>
          <w:b/>
          <w:color w:val="auto"/>
          <w:sz w:val="28"/>
          <w:szCs w:val="28"/>
        </w:rPr>
        <w:t>Criterio jurídico.</w:t>
      </w:r>
      <w:r w:rsidR="00125DD2" w:rsidRPr="007439FF">
        <w:rPr>
          <w:bCs/>
          <w:color w:val="auto"/>
          <w:sz w:val="28"/>
          <w:szCs w:val="28"/>
        </w:rPr>
        <w:t xml:space="preserve"> El </w:t>
      </w:r>
      <w:r w:rsidR="00137439" w:rsidRPr="007439FF">
        <w:rPr>
          <w:bCs/>
          <w:color w:val="auto"/>
          <w:sz w:val="28"/>
          <w:szCs w:val="28"/>
        </w:rPr>
        <w:t>uno</w:t>
      </w:r>
      <w:r w:rsidR="005127E3" w:rsidRPr="007439FF">
        <w:rPr>
          <w:bCs/>
          <w:color w:val="auto"/>
          <w:sz w:val="28"/>
          <w:szCs w:val="28"/>
        </w:rPr>
        <w:t xml:space="preserve"> </w:t>
      </w:r>
      <w:r w:rsidR="00125DD2" w:rsidRPr="007439FF">
        <w:rPr>
          <w:bCs/>
          <w:color w:val="auto"/>
          <w:sz w:val="28"/>
          <w:szCs w:val="28"/>
        </w:rPr>
        <w:t xml:space="preserve">de junio de dos mil dieciséis, la Primera Sala </w:t>
      </w:r>
      <w:r w:rsidR="00125DD2" w:rsidRPr="007439FF">
        <w:rPr>
          <w:sz w:val="28"/>
          <w:szCs w:val="28"/>
        </w:rPr>
        <w:t>concedió</w:t>
      </w:r>
      <w:r w:rsidR="00125DD2" w:rsidRPr="007439FF">
        <w:rPr>
          <w:bCs/>
          <w:color w:val="auto"/>
          <w:sz w:val="28"/>
          <w:szCs w:val="28"/>
        </w:rPr>
        <w:t xml:space="preserve"> el amparo a las quejosas al declarar la inconstitucionalidad de la porción normativa que se refiere a “hombre y mujer” del artículo 134 del Código Civil de Chihuahua.</w:t>
      </w:r>
      <w:r w:rsidR="003822C8" w:rsidRPr="007439FF">
        <w:rPr>
          <w:bCs/>
          <w:color w:val="auto"/>
          <w:sz w:val="28"/>
          <w:szCs w:val="28"/>
        </w:rPr>
        <w:t xml:space="preserve"> </w:t>
      </w:r>
      <w:r w:rsidR="00823AE3" w:rsidRPr="007439FF">
        <w:rPr>
          <w:bCs/>
          <w:color w:val="auto"/>
          <w:sz w:val="28"/>
          <w:szCs w:val="28"/>
        </w:rPr>
        <w:t>En cuanto al tema relevante para la presente contradicción, relativo a las medidas de</w:t>
      </w:r>
      <w:r w:rsidR="00125DD2" w:rsidRPr="007439FF">
        <w:rPr>
          <w:bCs/>
          <w:color w:val="auto"/>
          <w:sz w:val="28"/>
          <w:szCs w:val="28"/>
        </w:rPr>
        <w:t xml:space="preserve"> reparaci</w:t>
      </w:r>
      <w:r w:rsidR="00823AE3" w:rsidRPr="007439FF">
        <w:rPr>
          <w:bCs/>
          <w:color w:val="auto"/>
          <w:sz w:val="28"/>
          <w:szCs w:val="28"/>
        </w:rPr>
        <w:t>ón</w:t>
      </w:r>
      <w:r w:rsidR="00125DD2" w:rsidRPr="007439FF">
        <w:rPr>
          <w:bCs/>
          <w:color w:val="auto"/>
          <w:sz w:val="28"/>
          <w:szCs w:val="28"/>
        </w:rPr>
        <w:t xml:space="preserve">, la Sala determinó que el Juez de Distrito </w:t>
      </w:r>
      <w:r w:rsidR="00823AE3" w:rsidRPr="007439FF">
        <w:rPr>
          <w:bCs/>
          <w:color w:val="auto"/>
          <w:sz w:val="28"/>
          <w:szCs w:val="28"/>
        </w:rPr>
        <w:t>fue omiso en atender ese argumento</w:t>
      </w:r>
      <w:r w:rsidR="00125DD2" w:rsidRPr="007439FF">
        <w:rPr>
          <w:bCs/>
          <w:color w:val="auto"/>
          <w:sz w:val="28"/>
          <w:szCs w:val="28"/>
        </w:rPr>
        <w:t xml:space="preserve">, por lo que procedió a hacer el análisis </w:t>
      </w:r>
      <w:r w:rsidR="00823AE3" w:rsidRPr="007439FF">
        <w:rPr>
          <w:bCs/>
          <w:color w:val="auto"/>
          <w:sz w:val="28"/>
          <w:szCs w:val="28"/>
        </w:rPr>
        <w:t>respectivo con base en</w:t>
      </w:r>
      <w:r w:rsidR="00125DD2" w:rsidRPr="007439FF">
        <w:rPr>
          <w:bCs/>
          <w:color w:val="auto"/>
          <w:sz w:val="28"/>
          <w:szCs w:val="28"/>
        </w:rPr>
        <w:t xml:space="preserve"> las consideraciones siguientes:</w:t>
      </w:r>
    </w:p>
    <w:p w14:paraId="3DD050C8" w14:textId="7BE0435F" w:rsidR="00100E54" w:rsidRPr="007439FF" w:rsidRDefault="00FB761C" w:rsidP="00B44645">
      <w:pPr>
        <w:pStyle w:val="corte4fondo"/>
        <w:numPr>
          <w:ilvl w:val="0"/>
          <w:numId w:val="22"/>
        </w:numPr>
        <w:spacing w:after="240"/>
        <w:ind w:right="51"/>
        <w:rPr>
          <w:bCs/>
          <w:sz w:val="28"/>
          <w:szCs w:val="28"/>
        </w:rPr>
      </w:pPr>
      <w:r w:rsidRPr="007439FF">
        <w:rPr>
          <w:bCs/>
          <w:sz w:val="28"/>
          <w:szCs w:val="28"/>
        </w:rPr>
        <w:t>El problema jurídico a resolver consist</w:t>
      </w:r>
      <w:r w:rsidR="00823AE3" w:rsidRPr="007439FF">
        <w:rPr>
          <w:bCs/>
          <w:sz w:val="28"/>
          <w:szCs w:val="28"/>
        </w:rPr>
        <w:t>e</w:t>
      </w:r>
      <w:r w:rsidRPr="007439FF">
        <w:rPr>
          <w:bCs/>
          <w:sz w:val="28"/>
          <w:szCs w:val="28"/>
        </w:rPr>
        <w:t xml:space="preserve"> en determinar si las violaciones a derechos humanos que se analizan en el juicio de amparo pueden ser reparadas con el tipo de medidas que utiliza la Corte Interamericana de Derechos Humanos, en particular, indemnización, satisfacción y garantías de no repetición. Es decir, si l</w:t>
      </w:r>
      <w:r w:rsidR="00823AE3" w:rsidRPr="007439FF">
        <w:rPr>
          <w:bCs/>
          <w:sz w:val="28"/>
          <w:szCs w:val="28"/>
        </w:rPr>
        <w:t>as personas juzgadoras</w:t>
      </w:r>
      <w:r w:rsidRPr="007439FF">
        <w:rPr>
          <w:bCs/>
          <w:sz w:val="28"/>
          <w:szCs w:val="28"/>
        </w:rPr>
        <w:t xml:space="preserve"> de amparo pueden decretar medidas que vayan más allá de la restitución de</w:t>
      </w:r>
      <w:r w:rsidR="00823AE3" w:rsidRPr="007439FF">
        <w:rPr>
          <w:bCs/>
          <w:sz w:val="28"/>
          <w:szCs w:val="28"/>
        </w:rPr>
        <w:t xml:space="preserve"> la parte quejosa</w:t>
      </w:r>
      <w:r w:rsidRPr="007439FF">
        <w:rPr>
          <w:bCs/>
          <w:sz w:val="28"/>
          <w:szCs w:val="28"/>
        </w:rPr>
        <w:t xml:space="preserve"> en el derecho v</w:t>
      </w:r>
      <w:r w:rsidR="00823AE3" w:rsidRPr="007439FF">
        <w:rPr>
          <w:bCs/>
          <w:sz w:val="28"/>
          <w:szCs w:val="28"/>
        </w:rPr>
        <w:t>ulnerado</w:t>
      </w:r>
      <w:r w:rsidRPr="007439FF">
        <w:rPr>
          <w:bCs/>
          <w:sz w:val="28"/>
          <w:szCs w:val="28"/>
        </w:rPr>
        <w:t>.</w:t>
      </w:r>
    </w:p>
    <w:p w14:paraId="6BDB6E53" w14:textId="58ABB6C5" w:rsidR="008C29A5" w:rsidRPr="007439FF" w:rsidRDefault="008C29A5" w:rsidP="00B44645">
      <w:pPr>
        <w:pStyle w:val="corte4fondo"/>
        <w:numPr>
          <w:ilvl w:val="0"/>
          <w:numId w:val="22"/>
        </w:numPr>
        <w:spacing w:after="240"/>
        <w:ind w:right="51"/>
        <w:rPr>
          <w:bCs/>
          <w:sz w:val="28"/>
          <w:szCs w:val="28"/>
        </w:rPr>
      </w:pPr>
      <w:r w:rsidRPr="007439FF">
        <w:rPr>
          <w:bCs/>
          <w:sz w:val="28"/>
          <w:szCs w:val="28"/>
        </w:rPr>
        <w:t>La restitución del derecho es la medida que tradicionalmente se ha asociado a los efectos reparadores de la sentencia de amparo, lo que se ve reflejado en el artículo 77 de la Ley de Amparo</w:t>
      </w:r>
      <w:r w:rsidR="005A1C2B" w:rsidRPr="007439FF">
        <w:rPr>
          <w:rStyle w:val="Refdenotaalpie"/>
          <w:bCs/>
          <w:sz w:val="28"/>
          <w:szCs w:val="28"/>
        </w:rPr>
        <w:footnoteReference w:id="13"/>
      </w:r>
      <w:r w:rsidRPr="007439FF">
        <w:rPr>
          <w:bCs/>
          <w:sz w:val="28"/>
          <w:szCs w:val="28"/>
        </w:rPr>
        <w:t>.</w:t>
      </w:r>
    </w:p>
    <w:p w14:paraId="7927B4B9" w14:textId="73021A12" w:rsidR="00E2653B" w:rsidRPr="007439FF" w:rsidRDefault="00E2653B" w:rsidP="00B44645">
      <w:pPr>
        <w:pStyle w:val="corte4fondo"/>
        <w:numPr>
          <w:ilvl w:val="0"/>
          <w:numId w:val="22"/>
        </w:numPr>
        <w:spacing w:after="240"/>
        <w:ind w:right="51"/>
        <w:rPr>
          <w:bCs/>
          <w:sz w:val="28"/>
          <w:szCs w:val="28"/>
        </w:rPr>
      </w:pPr>
      <w:r w:rsidRPr="007439FF">
        <w:rPr>
          <w:bCs/>
          <w:sz w:val="28"/>
          <w:szCs w:val="28"/>
        </w:rPr>
        <w:lastRenderedPageBreak/>
        <w:t xml:space="preserve">En cuanto a la </w:t>
      </w:r>
      <w:r w:rsidRPr="007439FF">
        <w:rPr>
          <w:b/>
          <w:sz w:val="28"/>
          <w:szCs w:val="28"/>
        </w:rPr>
        <w:t>compensación</w:t>
      </w:r>
      <w:r w:rsidRPr="007439FF">
        <w:rPr>
          <w:bCs/>
          <w:sz w:val="28"/>
          <w:szCs w:val="28"/>
        </w:rPr>
        <w:t>,</w:t>
      </w:r>
      <w:r w:rsidR="00823AE3" w:rsidRPr="007439FF">
        <w:rPr>
          <w:bCs/>
          <w:sz w:val="28"/>
          <w:szCs w:val="28"/>
        </w:rPr>
        <w:t xml:space="preserve"> se trata de</w:t>
      </w:r>
      <w:r w:rsidRPr="007439FF">
        <w:rPr>
          <w:bCs/>
          <w:sz w:val="28"/>
          <w:szCs w:val="28"/>
        </w:rPr>
        <w:t xml:space="preserve"> una medida de reparación que sirve para indemnizar el daño causado en los casos en los que no ha sido posible restituir el derecho o cuando ha sido insuficiente. Por </w:t>
      </w:r>
      <w:r w:rsidR="00823AE3" w:rsidRPr="007439FF">
        <w:rPr>
          <w:bCs/>
          <w:sz w:val="28"/>
          <w:szCs w:val="28"/>
        </w:rPr>
        <w:t xml:space="preserve">lo </w:t>
      </w:r>
      <w:r w:rsidRPr="007439FF">
        <w:rPr>
          <w:bCs/>
          <w:sz w:val="28"/>
          <w:szCs w:val="28"/>
        </w:rPr>
        <w:t>tanto, la compensación s</w:t>
      </w:r>
      <w:r w:rsidR="00472C7C" w:rsidRPr="007439FF">
        <w:rPr>
          <w:bCs/>
          <w:sz w:val="28"/>
          <w:szCs w:val="28"/>
        </w:rPr>
        <w:t>ó</w:t>
      </w:r>
      <w:r w:rsidRPr="007439FF">
        <w:rPr>
          <w:bCs/>
          <w:sz w:val="28"/>
          <w:szCs w:val="28"/>
        </w:rPr>
        <w:t>lo puede decretarse una vez que se han establecido los presupuestos de los juicios de atribución de responsabilidad.</w:t>
      </w:r>
    </w:p>
    <w:p w14:paraId="464F15F9" w14:textId="11CF102E" w:rsidR="00D8789C" w:rsidRPr="007439FF" w:rsidRDefault="00D8789C" w:rsidP="00B44645">
      <w:pPr>
        <w:pStyle w:val="corte4fondo"/>
        <w:numPr>
          <w:ilvl w:val="0"/>
          <w:numId w:val="22"/>
        </w:numPr>
        <w:spacing w:after="240"/>
        <w:ind w:right="51"/>
        <w:rPr>
          <w:bCs/>
          <w:sz w:val="28"/>
          <w:szCs w:val="28"/>
        </w:rPr>
      </w:pPr>
      <w:r w:rsidRPr="007439FF">
        <w:rPr>
          <w:bCs/>
          <w:sz w:val="28"/>
          <w:szCs w:val="28"/>
        </w:rPr>
        <w:t xml:space="preserve">El juicio de amparo es un proceso constitucional de carácter sumario que tiene como finalidad exclusiva la restitución de las cosas, por lo que lo lógico es determinar </w:t>
      </w:r>
      <w:r w:rsidR="006603B7" w:rsidRPr="007439FF">
        <w:rPr>
          <w:bCs/>
          <w:sz w:val="28"/>
          <w:szCs w:val="28"/>
        </w:rPr>
        <w:t>que l</w:t>
      </w:r>
      <w:r w:rsidR="00823AE3" w:rsidRPr="007439FF">
        <w:rPr>
          <w:bCs/>
          <w:sz w:val="28"/>
          <w:szCs w:val="28"/>
        </w:rPr>
        <w:t>as personas juzgadoras</w:t>
      </w:r>
      <w:r w:rsidR="006603B7" w:rsidRPr="007439FF">
        <w:rPr>
          <w:bCs/>
          <w:sz w:val="28"/>
          <w:szCs w:val="28"/>
        </w:rPr>
        <w:t xml:space="preserve"> de amparo </w:t>
      </w:r>
      <w:r w:rsidR="006603B7" w:rsidRPr="007439FF">
        <w:rPr>
          <w:b/>
          <w:sz w:val="28"/>
          <w:szCs w:val="28"/>
        </w:rPr>
        <w:t>no pueden decretar compensaciones económicas a cargo de la autoridad responsable</w:t>
      </w:r>
      <w:r w:rsidR="006603B7" w:rsidRPr="007439FF">
        <w:rPr>
          <w:bCs/>
          <w:sz w:val="28"/>
          <w:szCs w:val="28"/>
        </w:rPr>
        <w:t>. Lo anterior, pues la sentencia de amparo no prejuzga sobre la responsabilidad civil de la autoridad.</w:t>
      </w:r>
    </w:p>
    <w:p w14:paraId="3148272A" w14:textId="1B32503F" w:rsidR="006603B7" w:rsidRPr="007439FF" w:rsidRDefault="006F2B58" w:rsidP="00B44645">
      <w:pPr>
        <w:pStyle w:val="corte4fondo"/>
        <w:numPr>
          <w:ilvl w:val="0"/>
          <w:numId w:val="22"/>
        </w:numPr>
        <w:spacing w:after="240"/>
        <w:ind w:right="51"/>
        <w:rPr>
          <w:bCs/>
          <w:sz w:val="28"/>
          <w:szCs w:val="28"/>
        </w:rPr>
      </w:pPr>
      <w:r w:rsidRPr="007439FF">
        <w:rPr>
          <w:bCs/>
          <w:sz w:val="28"/>
          <w:szCs w:val="28"/>
        </w:rPr>
        <w:t>No existe ninguna disposición en la Ley de Amparo que permita a l</w:t>
      </w:r>
      <w:r w:rsidR="00823AE3" w:rsidRPr="007439FF">
        <w:rPr>
          <w:bCs/>
          <w:sz w:val="28"/>
          <w:szCs w:val="28"/>
        </w:rPr>
        <w:t>as personas juzgadoras</w:t>
      </w:r>
      <w:r w:rsidRPr="007439FF">
        <w:rPr>
          <w:bCs/>
          <w:sz w:val="28"/>
          <w:szCs w:val="28"/>
        </w:rPr>
        <w:t xml:space="preserve"> decretar compensaciones como medidas de reparación a las violaciones de derechos humanos declaradas en las sentencias de amparo</w:t>
      </w:r>
      <w:r w:rsidR="00D666CF" w:rsidRPr="007439FF">
        <w:rPr>
          <w:bCs/>
          <w:sz w:val="28"/>
          <w:szCs w:val="28"/>
        </w:rPr>
        <w:t>.</w:t>
      </w:r>
    </w:p>
    <w:p w14:paraId="3B2520DB" w14:textId="1D5D95A1" w:rsidR="00D666CF" w:rsidRPr="007439FF" w:rsidRDefault="001F5E0C" w:rsidP="00B44645">
      <w:pPr>
        <w:pStyle w:val="corte4fondo"/>
        <w:numPr>
          <w:ilvl w:val="0"/>
          <w:numId w:val="22"/>
        </w:numPr>
        <w:spacing w:after="240"/>
        <w:ind w:right="51"/>
        <w:rPr>
          <w:bCs/>
          <w:sz w:val="28"/>
          <w:szCs w:val="28"/>
        </w:rPr>
      </w:pPr>
      <w:r w:rsidRPr="007439FF">
        <w:rPr>
          <w:bCs/>
          <w:sz w:val="28"/>
          <w:szCs w:val="28"/>
        </w:rPr>
        <w:t>Si bien el Estado se encuentra obligado a garantizar el derecho a una reparación integral, lo cierto es que una vez dictada la sentencia de amparo en donde se determine la existencia de una violación a derechos humanos y</w:t>
      </w:r>
      <w:r w:rsidR="00342CEB" w:rsidRPr="007439FF">
        <w:rPr>
          <w:bCs/>
          <w:sz w:val="28"/>
          <w:szCs w:val="28"/>
        </w:rPr>
        <w:t xml:space="preserve"> se</w:t>
      </w:r>
      <w:r w:rsidRPr="007439FF">
        <w:rPr>
          <w:bCs/>
          <w:sz w:val="28"/>
          <w:szCs w:val="28"/>
        </w:rPr>
        <w:t xml:space="preserve"> establezca</w:t>
      </w:r>
      <w:r w:rsidR="00342CEB" w:rsidRPr="007439FF">
        <w:rPr>
          <w:bCs/>
          <w:sz w:val="28"/>
          <w:szCs w:val="28"/>
        </w:rPr>
        <w:t>n</w:t>
      </w:r>
      <w:r w:rsidRPr="007439FF">
        <w:rPr>
          <w:bCs/>
          <w:sz w:val="28"/>
          <w:szCs w:val="28"/>
        </w:rPr>
        <w:t xml:space="preserve"> las medidas de restitución necesarias, la víctima o </w:t>
      </w:r>
      <w:r w:rsidR="00342CEB" w:rsidRPr="007439FF">
        <w:rPr>
          <w:bCs/>
          <w:sz w:val="28"/>
          <w:szCs w:val="28"/>
        </w:rPr>
        <w:t>la parte quejosa</w:t>
      </w:r>
      <w:r w:rsidRPr="007439FF">
        <w:rPr>
          <w:bCs/>
          <w:sz w:val="28"/>
          <w:szCs w:val="28"/>
        </w:rPr>
        <w:t xml:space="preserve"> se encuentra facultada para acudir a las autoridades competentes y por las vías legales para obtener los aspectos restantes de la reparación, como el Sistema Nacional de Atención a Víctimas.</w:t>
      </w:r>
    </w:p>
    <w:p w14:paraId="377F4CBF" w14:textId="33C0407C" w:rsidR="00327E3C" w:rsidRPr="007439FF" w:rsidRDefault="00291033" w:rsidP="00B44645">
      <w:pPr>
        <w:pStyle w:val="corte4fondo"/>
        <w:numPr>
          <w:ilvl w:val="0"/>
          <w:numId w:val="22"/>
        </w:numPr>
        <w:spacing w:after="240"/>
        <w:ind w:right="51"/>
        <w:rPr>
          <w:bCs/>
          <w:sz w:val="28"/>
          <w:szCs w:val="28"/>
        </w:rPr>
      </w:pPr>
      <w:r w:rsidRPr="007439FF">
        <w:rPr>
          <w:bCs/>
          <w:sz w:val="28"/>
          <w:szCs w:val="28"/>
        </w:rPr>
        <w:lastRenderedPageBreak/>
        <w:t>La compensación s</w:t>
      </w:r>
      <w:r w:rsidR="003B5044" w:rsidRPr="007439FF">
        <w:rPr>
          <w:bCs/>
          <w:sz w:val="28"/>
          <w:szCs w:val="28"/>
        </w:rPr>
        <w:t>ó</w:t>
      </w:r>
      <w:r w:rsidRPr="007439FF">
        <w:rPr>
          <w:bCs/>
          <w:sz w:val="28"/>
          <w:szCs w:val="28"/>
        </w:rPr>
        <w:t xml:space="preserve">lo opera en el juicio de amparo de manera </w:t>
      </w:r>
      <w:r w:rsidR="006F0E48" w:rsidRPr="007439FF">
        <w:rPr>
          <w:bCs/>
          <w:sz w:val="28"/>
          <w:szCs w:val="28"/>
        </w:rPr>
        <w:t xml:space="preserve">subsidiaria, a través del incidente de cumplimiento sustituto, toda vez que el pago de la indemnización se encuentra condicionado </w:t>
      </w:r>
      <w:r w:rsidR="004B24ED" w:rsidRPr="007439FF">
        <w:rPr>
          <w:bCs/>
          <w:sz w:val="28"/>
          <w:szCs w:val="28"/>
        </w:rPr>
        <w:t>a que se actualice la imposibilidad de restituir a</w:t>
      </w:r>
      <w:r w:rsidR="00342CEB" w:rsidRPr="007439FF">
        <w:rPr>
          <w:bCs/>
          <w:sz w:val="28"/>
          <w:szCs w:val="28"/>
        </w:rPr>
        <w:t xml:space="preserve"> la parte quejosa</w:t>
      </w:r>
      <w:r w:rsidR="004B24ED" w:rsidRPr="007439FF">
        <w:rPr>
          <w:bCs/>
          <w:sz w:val="28"/>
          <w:szCs w:val="28"/>
        </w:rPr>
        <w:t xml:space="preserve"> en el goce del derecho v</w:t>
      </w:r>
      <w:r w:rsidR="00342CEB" w:rsidRPr="007439FF">
        <w:rPr>
          <w:bCs/>
          <w:sz w:val="28"/>
          <w:szCs w:val="28"/>
        </w:rPr>
        <w:t>ulnerado</w:t>
      </w:r>
      <w:r w:rsidR="004B24ED" w:rsidRPr="007439FF">
        <w:rPr>
          <w:bCs/>
          <w:sz w:val="28"/>
          <w:szCs w:val="28"/>
        </w:rPr>
        <w:t>. Dicho pago está condicionado a que en el incidente se aporten elementos para probar la existencia de los daños que se reclaman, la conexión causal entre la autoridad y los daños, y aportar elementos para cuantificar el monto.</w:t>
      </w:r>
    </w:p>
    <w:p w14:paraId="3DEE609E" w14:textId="3D8D0FFE" w:rsidR="00A331FA" w:rsidRPr="007439FF" w:rsidRDefault="00A331FA" w:rsidP="00B44645">
      <w:pPr>
        <w:pStyle w:val="corte4fondo"/>
        <w:numPr>
          <w:ilvl w:val="0"/>
          <w:numId w:val="22"/>
        </w:numPr>
        <w:spacing w:after="240"/>
        <w:ind w:right="51"/>
        <w:rPr>
          <w:bCs/>
          <w:sz w:val="28"/>
          <w:szCs w:val="28"/>
        </w:rPr>
      </w:pPr>
      <w:r w:rsidRPr="007439FF">
        <w:rPr>
          <w:bCs/>
          <w:sz w:val="28"/>
          <w:szCs w:val="28"/>
        </w:rPr>
        <w:t xml:space="preserve">Respecto a las medidas de satisfacción y garantías de no repetición, </w:t>
      </w:r>
      <w:r w:rsidR="00342CEB" w:rsidRPr="007439FF">
        <w:rPr>
          <w:bCs/>
          <w:sz w:val="28"/>
          <w:szCs w:val="28"/>
        </w:rPr>
        <w:t>debe tomarse en consideración que</w:t>
      </w:r>
      <w:r w:rsidRPr="007439FF">
        <w:rPr>
          <w:bCs/>
          <w:sz w:val="28"/>
          <w:szCs w:val="28"/>
        </w:rPr>
        <w:t xml:space="preserve"> las violaciones a derechos humanos que conoce el Poder Judicial de la Federación</w:t>
      </w:r>
      <w:r w:rsidR="00511EAD" w:rsidRPr="007439FF">
        <w:rPr>
          <w:bCs/>
          <w:sz w:val="28"/>
          <w:szCs w:val="28"/>
        </w:rPr>
        <w:t>,</w:t>
      </w:r>
      <w:r w:rsidRPr="007439FF">
        <w:rPr>
          <w:bCs/>
          <w:sz w:val="28"/>
          <w:szCs w:val="28"/>
        </w:rPr>
        <w:t xml:space="preserve"> con motivo de juicios de amparo, no guardan similitud con los casos </w:t>
      </w:r>
      <w:r w:rsidR="00342CEB" w:rsidRPr="007439FF">
        <w:rPr>
          <w:bCs/>
          <w:sz w:val="28"/>
          <w:szCs w:val="28"/>
        </w:rPr>
        <w:t>analizados por</w:t>
      </w:r>
      <w:r w:rsidRPr="007439FF">
        <w:rPr>
          <w:bCs/>
          <w:sz w:val="28"/>
          <w:szCs w:val="28"/>
        </w:rPr>
        <w:t xml:space="preserve"> la Corte Interamericana de Derechos Humanos que </w:t>
      </w:r>
      <w:r w:rsidR="00511EAD" w:rsidRPr="007439FF">
        <w:rPr>
          <w:bCs/>
          <w:sz w:val="28"/>
          <w:szCs w:val="28"/>
        </w:rPr>
        <w:t>pudieran dar</w:t>
      </w:r>
      <w:r w:rsidRPr="007439FF">
        <w:rPr>
          <w:bCs/>
          <w:sz w:val="28"/>
          <w:szCs w:val="28"/>
        </w:rPr>
        <w:t xml:space="preserve"> lugar a medi</w:t>
      </w:r>
      <w:r w:rsidR="00342CEB" w:rsidRPr="007439FF">
        <w:rPr>
          <w:bCs/>
          <w:sz w:val="28"/>
          <w:szCs w:val="28"/>
        </w:rPr>
        <w:t>d</w:t>
      </w:r>
      <w:r w:rsidRPr="007439FF">
        <w:rPr>
          <w:bCs/>
          <w:sz w:val="28"/>
          <w:szCs w:val="28"/>
        </w:rPr>
        <w:t xml:space="preserve">as de reparación excepcionales. Dichas medidas no pueden ser dictadas en el </w:t>
      </w:r>
      <w:r w:rsidR="00342CEB" w:rsidRPr="007439FF">
        <w:rPr>
          <w:bCs/>
          <w:sz w:val="28"/>
          <w:szCs w:val="28"/>
        </w:rPr>
        <w:t xml:space="preserve">juicio de </w:t>
      </w:r>
      <w:r w:rsidRPr="007439FF">
        <w:rPr>
          <w:bCs/>
          <w:sz w:val="28"/>
          <w:szCs w:val="28"/>
        </w:rPr>
        <w:t>amparo porque no existe fundamento legal para decretarlas, además de la diferencia entre el tipo de violaciones en sede interna e internacional.</w:t>
      </w:r>
    </w:p>
    <w:p w14:paraId="46DF4520" w14:textId="1EDF6C24" w:rsidR="00764CA4" w:rsidRPr="007439FF" w:rsidRDefault="00C75DFF" w:rsidP="00B44645">
      <w:pPr>
        <w:pStyle w:val="corte4fondo"/>
        <w:numPr>
          <w:ilvl w:val="0"/>
          <w:numId w:val="22"/>
        </w:numPr>
        <w:spacing w:after="240"/>
        <w:ind w:right="51"/>
        <w:rPr>
          <w:bCs/>
          <w:sz w:val="28"/>
          <w:szCs w:val="28"/>
        </w:rPr>
      </w:pPr>
      <w:r w:rsidRPr="007439FF">
        <w:rPr>
          <w:bCs/>
          <w:sz w:val="28"/>
          <w:szCs w:val="28"/>
        </w:rPr>
        <w:t>Sin embargo, las</w:t>
      </w:r>
      <w:r w:rsidR="00764CA4" w:rsidRPr="007439FF">
        <w:rPr>
          <w:bCs/>
          <w:sz w:val="28"/>
          <w:szCs w:val="28"/>
        </w:rPr>
        <w:t xml:space="preserve"> medidas de satisfacción y de no repetición pueden reinterpretarse para consolidar la concepción del juicio de amparo como mecanismo de protección de derechos humanos, </w:t>
      </w:r>
      <w:r w:rsidRPr="007439FF">
        <w:rPr>
          <w:bCs/>
          <w:sz w:val="28"/>
          <w:szCs w:val="28"/>
        </w:rPr>
        <w:t>por</w:t>
      </w:r>
      <w:r w:rsidR="00764CA4" w:rsidRPr="007439FF">
        <w:rPr>
          <w:bCs/>
          <w:sz w:val="28"/>
          <w:szCs w:val="28"/>
        </w:rPr>
        <w:t xml:space="preserve"> ejemplo,</w:t>
      </w:r>
      <w:r w:rsidRPr="007439FF">
        <w:rPr>
          <w:bCs/>
          <w:sz w:val="28"/>
          <w:szCs w:val="28"/>
        </w:rPr>
        <w:t xml:space="preserve"> con</w:t>
      </w:r>
      <w:r w:rsidR="00764CA4" w:rsidRPr="007439FF">
        <w:rPr>
          <w:bCs/>
          <w:sz w:val="28"/>
          <w:szCs w:val="28"/>
        </w:rPr>
        <w:t xml:space="preserve"> la publicación de la sentencia</w:t>
      </w:r>
      <w:r w:rsidRPr="007439FF">
        <w:rPr>
          <w:bCs/>
          <w:sz w:val="28"/>
          <w:szCs w:val="28"/>
        </w:rPr>
        <w:t xml:space="preserve"> o</w:t>
      </w:r>
      <w:r w:rsidR="00764CA4" w:rsidRPr="007439FF">
        <w:rPr>
          <w:bCs/>
          <w:sz w:val="28"/>
          <w:szCs w:val="28"/>
        </w:rPr>
        <w:t xml:space="preserve"> el régimen de responsabilidades administrativas y penales en casos de incumplimiento de sentencias de amparo.</w:t>
      </w:r>
    </w:p>
    <w:p w14:paraId="1DA6C466" w14:textId="77777777" w:rsidR="00C8009B" w:rsidRPr="007439FF" w:rsidRDefault="00C8009B" w:rsidP="00B44645">
      <w:pPr>
        <w:pStyle w:val="corte4fondo"/>
        <w:spacing w:after="240"/>
        <w:ind w:left="720" w:right="51" w:firstLine="0"/>
        <w:rPr>
          <w:bCs/>
          <w:sz w:val="28"/>
          <w:szCs w:val="28"/>
        </w:rPr>
      </w:pPr>
    </w:p>
    <w:p w14:paraId="41B28127" w14:textId="37C6BA8C" w:rsidR="00642C40" w:rsidRPr="007439FF" w:rsidRDefault="005127E3" w:rsidP="00B44645">
      <w:pPr>
        <w:pStyle w:val="corte4fondo"/>
        <w:shd w:val="clear" w:color="auto" w:fill="D9E2F3" w:themeFill="accent1" w:themeFillTint="33"/>
        <w:spacing w:after="240"/>
        <w:ind w:right="51" w:firstLine="0"/>
        <w:jc w:val="center"/>
        <w:rPr>
          <w:b/>
          <w:bCs/>
          <w:sz w:val="28"/>
          <w:szCs w:val="28"/>
        </w:rPr>
      </w:pPr>
      <w:r w:rsidRPr="007439FF">
        <w:rPr>
          <w:b/>
          <w:bCs/>
          <w:sz w:val="28"/>
          <w:szCs w:val="28"/>
        </w:rPr>
        <w:lastRenderedPageBreak/>
        <w:t xml:space="preserve">B. </w:t>
      </w:r>
      <w:r w:rsidR="00642C40" w:rsidRPr="007439FF">
        <w:rPr>
          <w:b/>
          <w:bCs/>
          <w:sz w:val="28"/>
          <w:szCs w:val="28"/>
        </w:rPr>
        <w:t>Criterio de la Segunda Sala en el amparo en revisión 955/2019</w:t>
      </w:r>
      <w:r w:rsidRPr="007439FF">
        <w:rPr>
          <w:rStyle w:val="Refdenotaalpie"/>
          <w:b/>
          <w:bCs/>
          <w:sz w:val="28"/>
          <w:szCs w:val="28"/>
        </w:rPr>
        <w:footnoteReference w:id="14"/>
      </w:r>
    </w:p>
    <w:p w14:paraId="54EA2E6C" w14:textId="6C738DA5" w:rsidR="00642C40" w:rsidRPr="007439FF" w:rsidRDefault="00CB22A6" w:rsidP="00B44645">
      <w:pPr>
        <w:pStyle w:val="corte4fondo"/>
        <w:numPr>
          <w:ilvl w:val="0"/>
          <w:numId w:val="2"/>
        </w:numPr>
        <w:spacing w:after="240"/>
        <w:ind w:left="0" w:right="51" w:hanging="567"/>
        <w:rPr>
          <w:sz w:val="28"/>
          <w:szCs w:val="28"/>
        </w:rPr>
      </w:pPr>
      <w:r w:rsidRPr="007439FF">
        <w:rPr>
          <w:b/>
          <w:bCs/>
          <w:sz w:val="28"/>
          <w:szCs w:val="28"/>
        </w:rPr>
        <w:t>Hechos.</w:t>
      </w:r>
      <w:r w:rsidRPr="007439FF">
        <w:rPr>
          <w:sz w:val="28"/>
          <w:szCs w:val="28"/>
        </w:rPr>
        <w:t xml:space="preserve"> Una trabajadora dio a luz antes de la fecha de inicio del periodo prenatal </w:t>
      </w:r>
      <w:r w:rsidR="008043A4" w:rsidRPr="007439FF">
        <w:rPr>
          <w:sz w:val="28"/>
          <w:szCs w:val="28"/>
        </w:rPr>
        <w:t>considerada</w:t>
      </w:r>
      <w:r w:rsidRPr="007439FF">
        <w:rPr>
          <w:sz w:val="28"/>
          <w:szCs w:val="28"/>
        </w:rPr>
        <w:t xml:space="preserve"> por el Instituto Mexicano del Seguro Social, </w:t>
      </w:r>
      <w:r w:rsidR="006C002A" w:rsidRPr="007439FF">
        <w:rPr>
          <w:sz w:val="28"/>
          <w:szCs w:val="28"/>
        </w:rPr>
        <w:t>es decir</w:t>
      </w:r>
      <w:r w:rsidRPr="007439FF">
        <w:rPr>
          <w:sz w:val="28"/>
          <w:szCs w:val="28"/>
        </w:rPr>
        <w:t xml:space="preserve">, </w:t>
      </w:r>
      <w:r w:rsidR="00AA0DC3" w:rsidRPr="007439FF">
        <w:rPr>
          <w:sz w:val="28"/>
          <w:szCs w:val="28"/>
        </w:rPr>
        <w:t xml:space="preserve">su </w:t>
      </w:r>
      <w:r w:rsidRPr="007439FF">
        <w:rPr>
          <w:sz w:val="28"/>
          <w:szCs w:val="28"/>
        </w:rPr>
        <w:t>parto fue prematuro.</w:t>
      </w:r>
    </w:p>
    <w:p w14:paraId="04165740" w14:textId="4A2A91E8" w:rsidR="00BC2F3E" w:rsidRPr="007439FF" w:rsidRDefault="00BC2F3E" w:rsidP="00B44645">
      <w:pPr>
        <w:pStyle w:val="corte4fondo"/>
        <w:numPr>
          <w:ilvl w:val="0"/>
          <w:numId w:val="2"/>
        </w:numPr>
        <w:spacing w:after="240"/>
        <w:ind w:left="0" w:right="51" w:hanging="567"/>
        <w:rPr>
          <w:sz w:val="28"/>
          <w:szCs w:val="28"/>
        </w:rPr>
      </w:pPr>
      <w:r w:rsidRPr="007439FF">
        <w:rPr>
          <w:b/>
          <w:bCs/>
          <w:sz w:val="28"/>
          <w:szCs w:val="28"/>
        </w:rPr>
        <w:t>Queja administrativa.</w:t>
      </w:r>
      <w:r w:rsidRPr="007439FF">
        <w:rPr>
          <w:sz w:val="28"/>
          <w:szCs w:val="28"/>
        </w:rPr>
        <w:t xml:space="preserve"> La mujer promovió queja administrativa ante el Instituto Mexicano del Seguro Social contra la omisión de otorgarle el pago del subsidio por maternidad equivalente en dinero al 100% del último salario diario de cotización, que recibiría durante cuarenta y dos días anteriores al parto, así como la incapacidad por ese periodo. </w:t>
      </w:r>
    </w:p>
    <w:p w14:paraId="5E2C4773" w14:textId="0B244CD1" w:rsidR="00BC2F3E" w:rsidRPr="007439FF" w:rsidRDefault="00BC2F3E" w:rsidP="00B44645">
      <w:pPr>
        <w:pStyle w:val="corte4fondo"/>
        <w:numPr>
          <w:ilvl w:val="0"/>
          <w:numId w:val="2"/>
        </w:numPr>
        <w:spacing w:after="240"/>
        <w:ind w:left="0" w:right="51" w:hanging="567"/>
        <w:rPr>
          <w:sz w:val="28"/>
          <w:szCs w:val="28"/>
        </w:rPr>
      </w:pPr>
      <w:r w:rsidRPr="007439FF">
        <w:rPr>
          <w:sz w:val="28"/>
          <w:szCs w:val="28"/>
        </w:rPr>
        <w:t>El Instituto Mexicano del Seguro Social negó el otorgamiento del subsidio puesto que el certificado de incapacidad s</w:t>
      </w:r>
      <w:r w:rsidR="003516BB" w:rsidRPr="007439FF">
        <w:rPr>
          <w:sz w:val="28"/>
          <w:szCs w:val="28"/>
        </w:rPr>
        <w:t>ó</w:t>
      </w:r>
      <w:r w:rsidRPr="007439FF">
        <w:rPr>
          <w:sz w:val="28"/>
          <w:szCs w:val="28"/>
        </w:rPr>
        <w:t xml:space="preserve">lo podía expedirse cuando se cumplieran las </w:t>
      </w:r>
      <w:r w:rsidR="00C435A8" w:rsidRPr="007439FF">
        <w:rPr>
          <w:sz w:val="28"/>
          <w:szCs w:val="28"/>
        </w:rPr>
        <w:t>treinta y cuatro</w:t>
      </w:r>
      <w:r w:rsidRPr="007439FF">
        <w:rPr>
          <w:sz w:val="28"/>
          <w:szCs w:val="28"/>
        </w:rPr>
        <w:t xml:space="preserve"> semanas, además de que la ley no contemplaba los casos de parto prematuro</w:t>
      </w:r>
      <w:r w:rsidR="005A14BE" w:rsidRPr="007439FF">
        <w:rPr>
          <w:sz w:val="28"/>
          <w:szCs w:val="28"/>
        </w:rPr>
        <w:t>, de conformidad con artículos 101 de la Ley del Seguro Social</w:t>
      </w:r>
      <w:r w:rsidR="005A14BE" w:rsidRPr="007439FF">
        <w:rPr>
          <w:rStyle w:val="Refdenotaalpie"/>
          <w:sz w:val="28"/>
          <w:szCs w:val="28"/>
        </w:rPr>
        <w:footnoteReference w:id="15"/>
      </w:r>
      <w:r w:rsidR="005A14BE" w:rsidRPr="007439FF">
        <w:rPr>
          <w:sz w:val="28"/>
          <w:szCs w:val="28"/>
        </w:rPr>
        <w:t xml:space="preserve"> y 143 del Reglamento de Prestaciones Médicas del Instituto Mexicano del Seguro Social</w:t>
      </w:r>
      <w:r w:rsidR="005A14BE" w:rsidRPr="007439FF">
        <w:rPr>
          <w:rStyle w:val="Refdenotaalpie"/>
          <w:sz w:val="28"/>
          <w:szCs w:val="28"/>
        </w:rPr>
        <w:footnoteReference w:id="16"/>
      </w:r>
    </w:p>
    <w:p w14:paraId="0DE4FFE0" w14:textId="70422C27" w:rsidR="00BC2F3E" w:rsidRPr="007439FF" w:rsidRDefault="002D26C8" w:rsidP="00B44645">
      <w:pPr>
        <w:pStyle w:val="corte4fondo"/>
        <w:numPr>
          <w:ilvl w:val="0"/>
          <w:numId w:val="2"/>
        </w:numPr>
        <w:spacing w:after="240"/>
        <w:ind w:left="0" w:right="51" w:hanging="567"/>
        <w:rPr>
          <w:sz w:val="28"/>
          <w:szCs w:val="28"/>
        </w:rPr>
      </w:pPr>
      <w:r w:rsidRPr="007439FF">
        <w:rPr>
          <w:b/>
          <w:bCs/>
          <w:sz w:val="28"/>
          <w:szCs w:val="28"/>
        </w:rPr>
        <w:lastRenderedPageBreak/>
        <w:t>Amparo indirecto.</w:t>
      </w:r>
      <w:r w:rsidRPr="007439FF">
        <w:rPr>
          <w:sz w:val="28"/>
          <w:szCs w:val="28"/>
        </w:rPr>
        <w:t xml:space="preserve"> Inconforme</w:t>
      </w:r>
      <w:r w:rsidR="0012572C" w:rsidRPr="007439FF">
        <w:rPr>
          <w:sz w:val="28"/>
          <w:szCs w:val="28"/>
        </w:rPr>
        <w:t>,</w:t>
      </w:r>
      <w:r w:rsidRPr="007439FF">
        <w:rPr>
          <w:sz w:val="28"/>
          <w:szCs w:val="28"/>
        </w:rPr>
        <w:t xml:space="preserve"> la trabajadora, por propio derecho y en representación de su hija, promovió </w:t>
      </w:r>
      <w:r w:rsidR="002610CB" w:rsidRPr="007439FF">
        <w:rPr>
          <w:sz w:val="28"/>
          <w:szCs w:val="28"/>
        </w:rPr>
        <w:t xml:space="preserve">un </w:t>
      </w:r>
      <w:r w:rsidRPr="007439FF">
        <w:rPr>
          <w:sz w:val="28"/>
          <w:szCs w:val="28"/>
        </w:rPr>
        <w:t>juicio de amparo en contra de los artículos 101 de la Ley del Seguro Social y 143 del Reglamento de Prestaciones Médicas del Instituto Mexicano del Seguro Social, así como por la omisión</w:t>
      </w:r>
      <w:r w:rsidR="009275AE" w:rsidRPr="007439FF">
        <w:rPr>
          <w:sz w:val="28"/>
          <w:szCs w:val="28"/>
        </w:rPr>
        <w:t xml:space="preserve"> de incluir el supuesto de partos prematuros. Por su parte, </w:t>
      </w:r>
      <w:r w:rsidR="0012572C" w:rsidRPr="007439FF">
        <w:rPr>
          <w:sz w:val="28"/>
          <w:szCs w:val="28"/>
        </w:rPr>
        <w:t xml:space="preserve">en </w:t>
      </w:r>
      <w:r w:rsidR="002610CB" w:rsidRPr="007439FF">
        <w:rPr>
          <w:sz w:val="28"/>
          <w:szCs w:val="28"/>
        </w:rPr>
        <w:t xml:space="preserve">relación con </w:t>
      </w:r>
      <w:r w:rsidR="009275AE" w:rsidRPr="007439FF">
        <w:rPr>
          <w:sz w:val="28"/>
          <w:szCs w:val="28"/>
        </w:rPr>
        <w:t>el Instituto Mexicano del Seguro Social</w:t>
      </w:r>
      <w:r w:rsidR="0012572C" w:rsidRPr="007439FF">
        <w:rPr>
          <w:sz w:val="28"/>
          <w:szCs w:val="28"/>
        </w:rPr>
        <w:t>,</w:t>
      </w:r>
      <w:r w:rsidR="00010AD1" w:rsidRPr="007439FF">
        <w:rPr>
          <w:sz w:val="28"/>
          <w:szCs w:val="28"/>
        </w:rPr>
        <w:t xml:space="preserve"> alegó la negativa de</w:t>
      </w:r>
      <w:r w:rsidR="002610CB" w:rsidRPr="007439FF">
        <w:rPr>
          <w:sz w:val="28"/>
          <w:szCs w:val="28"/>
        </w:rPr>
        <w:t xml:space="preserve"> esta institución de</w:t>
      </w:r>
      <w:r w:rsidR="00010AD1" w:rsidRPr="007439FF">
        <w:rPr>
          <w:sz w:val="28"/>
          <w:szCs w:val="28"/>
        </w:rPr>
        <w:t xml:space="preserve"> otorgarle la incapacidad prenatal.</w:t>
      </w:r>
    </w:p>
    <w:p w14:paraId="29A07205" w14:textId="132FFB8A" w:rsidR="005F7AB4" w:rsidRPr="007439FF" w:rsidRDefault="005F7AB4" w:rsidP="00B44645">
      <w:pPr>
        <w:pStyle w:val="corte4fondo"/>
        <w:numPr>
          <w:ilvl w:val="0"/>
          <w:numId w:val="2"/>
        </w:numPr>
        <w:spacing w:after="240"/>
        <w:ind w:left="0" w:right="51" w:hanging="567"/>
        <w:rPr>
          <w:sz w:val="28"/>
          <w:szCs w:val="28"/>
        </w:rPr>
      </w:pPr>
      <w:r w:rsidRPr="007439FF">
        <w:rPr>
          <w:sz w:val="28"/>
          <w:szCs w:val="28"/>
        </w:rPr>
        <w:t xml:space="preserve">El Juez de Distrito sobreseyó </w:t>
      </w:r>
      <w:r w:rsidR="00DF4B6B" w:rsidRPr="007439FF">
        <w:rPr>
          <w:sz w:val="28"/>
          <w:szCs w:val="28"/>
        </w:rPr>
        <w:t xml:space="preserve">en </w:t>
      </w:r>
      <w:r w:rsidRPr="007439FF">
        <w:rPr>
          <w:sz w:val="28"/>
          <w:szCs w:val="28"/>
        </w:rPr>
        <w:t>el juicio al considerar que el oficio reclamado fue emitido por el Instituto Mexicano del Seguro Social</w:t>
      </w:r>
      <w:r w:rsidR="002A6C30" w:rsidRPr="007439FF">
        <w:rPr>
          <w:sz w:val="28"/>
          <w:szCs w:val="28"/>
        </w:rPr>
        <w:t xml:space="preserve"> en su calidad de asegurador, por lo que actuó en un plano de igualdad y no como autoridad, </w:t>
      </w:r>
      <w:r w:rsidR="00991A96" w:rsidRPr="007439FF">
        <w:rPr>
          <w:sz w:val="28"/>
          <w:szCs w:val="28"/>
        </w:rPr>
        <w:t xml:space="preserve">decisión que </w:t>
      </w:r>
      <w:r w:rsidR="002E3866" w:rsidRPr="007439FF">
        <w:rPr>
          <w:sz w:val="28"/>
          <w:szCs w:val="28"/>
        </w:rPr>
        <w:t>hizo extensiva a los artículos impugnados pues su estudio no podía desvincularse de su acto de aplicación.</w:t>
      </w:r>
    </w:p>
    <w:p w14:paraId="2952CCF8" w14:textId="732EA0F8" w:rsidR="0031175C" w:rsidRPr="007439FF" w:rsidRDefault="0031175C" w:rsidP="00B44645">
      <w:pPr>
        <w:pStyle w:val="corte4fondo"/>
        <w:numPr>
          <w:ilvl w:val="0"/>
          <w:numId w:val="2"/>
        </w:numPr>
        <w:spacing w:after="240"/>
        <w:ind w:left="0" w:right="51" w:hanging="567"/>
        <w:rPr>
          <w:sz w:val="28"/>
          <w:szCs w:val="28"/>
        </w:rPr>
      </w:pPr>
      <w:r w:rsidRPr="007439FF">
        <w:rPr>
          <w:b/>
          <w:bCs/>
          <w:sz w:val="28"/>
          <w:szCs w:val="28"/>
        </w:rPr>
        <w:t>Recurso de revisión.</w:t>
      </w:r>
      <w:r w:rsidRPr="007439FF">
        <w:rPr>
          <w:sz w:val="28"/>
          <w:szCs w:val="28"/>
        </w:rPr>
        <w:t xml:space="preserve"> </w:t>
      </w:r>
      <w:r w:rsidR="00433F74" w:rsidRPr="007439FF">
        <w:rPr>
          <w:sz w:val="28"/>
          <w:szCs w:val="28"/>
        </w:rPr>
        <w:t xml:space="preserve">En desacuerdo, las quejosas interpusieron recurso de revisión. </w:t>
      </w:r>
      <w:r w:rsidR="009B01EC" w:rsidRPr="007439FF">
        <w:rPr>
          <w:sz w:val="28"/>
          <w:szCs w:val="28"/>
        </w:rPr>
        <w:t>El Tribunal Colegiado de Circuito determinó que el Instituto Mexicano del Seguro Social sí actuó como autoridad al negar el subsidio por parto prematuro y dejó a salvo la jurisdicción de esta Suprema Corte de Justicia de la Nación respecto a la inconstitucionalidad de los artículos impugnados.</w:t>
      </w:r>
    </w:p>
    <w:p w14:paraId="08B6A4E2" w14:textId="1913AC5B" w:rsidR="00E31525" w:rsidRPr="007439FF" w:rsidRDefault="00E31525" w:rsidP="00B44645">
      <w:pPr>
        <w:pStyle w:val="corte4fondo"/>
        <w:numPr>
          <w:ilvl w:val="0"/>
          <w:numId w:val="2"/>
        </w:numPr>
        <w:spacing w:after="240"/>
        <w:ind w:left="0" w:right="51" w:hanging="567"/>
        <w:rPr>
          <w:sz w:val="28"/>
          <w:szCs w:val="28"/>
        </w:rPr>
      </w:pPr>
      <w:r w:rsidRPr="007439FF">
        <w:rPr>
          <w:sz w:val="28"/>
          <w:szCs w:val="28"/>
        </w:rPr>
        <w:t>Del asunto correspondió conocer a la Segunda Sala de esta Suprema Corte de Justicia de la Nación quien lo registró con el número de expediente 955/2019.</w:t>
      </w:r>
    </w:p>
    <w:p w14:paraId="0DCCE26F" w14:textId="5EBC2385" w:rsidR="00EB16C6" w:rsidRPr="007439FF" w:rsidRDefault="005572BE" w:rsidP="00B44645">
      <w:pPr>
        <w:pStyle w:val="corte4fondo"/>
        <w:numPr>
          <w:ilvl w:val="0"/>
          <w:numId w:val="2"/>
        </w:numPr>
        <w:spacing w:after="240"/>
        <w:ind w:left="0" w:right="51" w:hanging="567"/>
        <w:rPr>
          <w:sz w:val="28"/>
          <w:szCs w:val="28"/>
        </w:rPr>
      </w:pPr>
      <w:r w:rsidRPr="007439FF">
        <w:rPr>
          <w:b/>
          <w:bCs/>
          <w:sz w:val="28"/>
          <w:szCs w:val="28"/>
        </w:rPr>
        <w:t>Criterio jurídico.</w:t>
      </w:r>
      <w:r w:rsidRPr="007439FF">
        <w:rPr>
          <w:sz w:val="28"/>
          <w:szCs w:val="28"/>
        </w:rPr>
        <w:t xml:space="preserve"> </w:t>
      </w:r>
      <w:r w:rsidR="001A2567" w:rsidRPr="007439FF">
        <w:rPr>
          <w:sz w:val="28"/>
          <w:szCs w:val="28"/>
        </w:rPr>
        <w:t xml:space="preserve">El cuatro de marzo de dos mil veinte, la Segunda Sala concedió el amparo a la quejosa </w:t>
      </w:r>
      <w:r w:rsidR="009D5140" w:rsidRPr="007439FF">
        <w:rPr>
          <w:sz w:val="28"/>
          <w:szCs w:val="28"/>
        </w:rPr>
        <w:t>al considerar que, de</w:t>
      </w:r>
      <w:r w:rsidR="00725508" w:rsidRPr="007439FF">
        <w:rPr>
          <w:sz w:val="28"/>
          <w:szCs w:val="28"/>
        </w:rPr>
        <w:t xml:space="preserve"> una </w:t>
      </w:r>
      <w:r w:rsidR="00725508" w:rsidRPr="007439FF">
        <w:rPr>
          <w:sz w:val="28"/>
          <w:szCs w:val="28"/>
        </w:rPr>
        <w:lastRenderedPageBreak/>
        <w:t xml:space="preserve">interpretación conforme, los artículos 101 de la Ley del Seguro Social y 143 del Reglamento de Prestaciones Médicas del Instituto Mexicano del Seguro Social deben leerse </w:t>
      </w:r>
      <w:r w:rsidR="002610CB" w:rsidRPr="007439FF">
        <w:rPr>
          <w:sz w:val="28"/>
          <w:szCs w:val="28"/>
        </w:rPr>
        <w:t>en el sentido de que</w:t>
      </w:r>
      <w:r w:rsidR="00725508" w:rsidRPr="007439FF">
        <w:rPr>
          <w:sz w:val="28"/>
          <w:szCs w:val="28"/>
        </w:rPr>
        <w:t xml:space="preserve"> en </w:t>
      </w:r>
      <w:r w:rsidR="002610CB" w:rsidRPr="007439FF">
        <w:rPr>
          <w:sz w:val="28"/>
          <w:szCs w:val="28"/>
        </w:rPr>
        <w:t xml:space="preserve">los </w:t>
      </w:r>
      <w:r w:rsidR="00725508" w:rsidRPr="007439FF">
        <w:rPr>
          <w:sz w:val="28"/>
          <w:szCs w:val="28"/>
        </w:rPr>
        <w:t>casos en</w:t>
      </w:r>
      <w:r w:rsidR="002610CB" w:rsidRPr="007439FF">
        <w:rPr>
          <w:sz w:val="28"/>
          <w:szCs w:val="28"/>
        </w:rPr>
        <w:t xml:space="preserve"> los</w:t>
      </w:r>
      <w:r w:rsidR="00725508" w:rsidRPr="007439FF">
        <w:rPr>
          <w:sz w:val="28"/>
          <w:szCs w:val="28"/>
        </w:rPr>
        <w:t xml:space="preserve"> que se actualice el supuesto </w:t>
      </w:r>
      <w:r w:rsidR="008F7CDA" w:rsidRPr="007439FF">
        <w:rPr>
          <w:sz w:val="28"/>
          <w:szCs w:val="28"/>
        </w:rPr>
        <w:t>de un parto prematuro, debe autorizar</w:t>
      </w:r>
      <w:r w:rsidR="002610CB" w:rsidRPr="007439FF">
        <w:rPr>
          <w:sz w:val="28"/>
          <w:szCs w:val="28"/>
        </w:rPr>
        <w:t>se</w:t>
      </w:r>
      <w:r w:rsidR="008F7CDA" w:rsidRPr="007439FF">
        <w:rPr>
          <w:sz w:val="28"/>
          <w:szCs w:val="28"/>
        </w:rPr>
        <w:t xml:space="preserve"> a las aseguradas el disfrute del periodo de descanso prenatal no disfrutado, en un momento posterior al parto</w:t>
      </w:r>
      <w:r w:rsidR="009D5140" w:rsidRPr="007439FF">
        <w:rPr>
          <w:sz w:val="28"/>
          <w:szCs w:val="28"/>
        </w:rPr>
        <w:t xml:space="preserve">. Por lo tanto, consideró que era </w:t>
      </w:r>
      <w:r w:rsidR="00EB16C6" w:rsidRPr="007439FF">
        <w:rPr>
          <w:sz w:val="28"/>
          <w:szCs w:val="28"/>
        </w:rPr>
        <w:t>ilegal el oficio del Instituto Mexicano del Seguro Social en el que negó el otorgamiento del periodo de incapacidad prenatal y el subsidio correspondiente, por considerar que el supuesto de parto prematuro no estaba previsto en la ley.</w:t>
      </w:r>
    </w:p>
    <w:p w14:paraId="72AB8CA4" w14:textId="0B283521" w:rsidR="009D5140" w:rsidRPr="007439FF" w:rsidRDefault="009D5140" w:rsidP="00B44645">
      <w:pPr>
        <w:pStyle w:val="corte4fondo"/>
        <w:numPr>
          <w:ilvl w:val="0"/>
          <w:numId w:val="2"/>
        </w:numPr>
        <w:spacing w:after="240"/>
        <w:ind w:left="0" w:right="51" w:hanging="567"/>
        <w:rPr>
          <w:sz w:val="28"/>
          <w:szCs w:val="28"/>
        </w:rPr>
      </w:pPr>
      <w:r w:rsidRPr="007439FF">
        <w:rPr>
          <w:sz w:val="28"/>
          <w:szCs w:val="28"/>
        </w:rPr>
        <w:t>Por otro lado, en lo que interesa para la presente contradicción, en los efectos, la Segunda Sala concluyó lo siguiente:</w:t>
      </w:r>
    </w:p>
    <w:p w14:paraId="38E04F47" w14:textId="1E1D6E81" w:rsidR="009D5140" w:rsidRPr="007439FF" w:rsidRDefault="009D5140" w:rsidP="00B44645">
      <w:pPr>
        <w:pStyle w:val="corte4fondo"/>
        <w:numPr>
          <w:ilvl w:val="0"/>
          <w:numId w:val="23"/>
        </w:numPr>
        <w:spacing w:after="240"/>
        <w:ind w:right="51"/>
        <w:rPr>
          <w:sz w:val="28"/>
          <w:szCs w:val="28"/>
        </w:rPr>
      </w:pPr>
      <w:r w:rsidRPr="007439FF">
        <w:rPr>
          <w:sz w:val="28"/>
          <w:szCs w:val="28"/>
        </w:rPr>
        <w:t>L</w:t>
      </w:r>
      <w:r w:rsidR="00DA0E72" w:rsidRPr="007439FF">
        <w:rPr>
          <w:sz w:val="28"/>
          <w:szCs w:val="28"/>
        </w:rPr>
        <w:t xml:space="preserve">o conducente </w:t>
      </w:r>
      <w:r w:rsidRPr="007439FF">
        <w:rPr>
          <w:sz w:val="28"/>
          <w:szCs w:val="28"/>
        </w:rPr>
        <w:t xml:space="preserve">en este caso </w:t>
      </w:r>
      <w:r w:rsidR="00DA0E72" w:rsidRPr="007439FF">
        <w:rPr>
          <w:sz w:val="28"/>
          <w:szCs w:val="28"/>
        </w:rPr>
        <w:t xml:space="preserve">sería que el Instituto Mexicano del Seguro Social otorgue la licencia de maternidad prenatal y el subsidio </w:t>
      </w:r>
      <w:r w:rsidRPr="007439FF">
        <w:rPr>
          <w:sz w:val="28"/>
          <w:szCs w:val="28"/>
        </w:rPr>
        <w:t>previsto en</w:t>
      </w:r>
      <w:r w:rsidR="00DA0E72" w:rsidRPr="007439FF">
        <w:rPr>
          <w:sz w:val="28"/>
          <w:szCs w:val="28"/>
        </w:rPr>
        <w:t xml:space="preserve"> los artículos impugnados, sin embargo, </w:t>
      </w:r>
      <w:r w:rsidRPr="007439FF">
        <w:rPr>
          <w:sz w:val="28"/>
          <w:szCs w:val="28"/>
        </w:rPr>
        <w:t xml:space="preserve">tomando en consideración que, </w:t>
      </w:r>
      <w:r w:rsidR="00DA0E72" w:rsidRPr="007439FF">
        <w:rPr>
          <w:sz w:val="28"/>
          <w:szCs w:val="28"/>
        </w:rPr>
        <w:t xml:space="preserve">al momento de la sentencia, la niña </w:t>
      </w:r>
      <w:r w:rsidRPr="007439FF">
        <w:rPr>
          <w:sz w:val="28"/>
          <w:szCs w:val="28"/>
        </w:rPr>
        <w:t>tiene</w:t>
      </w:r>
      <w:r w:rsidR="00DA0E72" w:rsidRPr="007439FF">
        <w:rPr>
          <w:sz w:val="28"/>
          <w:szCs w:val="28"/>
        </w:rPr>
        <w:t xml:space="preserve"> más de cuatro años, </w:t>
      </w:r>
      <w:r w:rsidRPr="007439FF">
        <w:rPr>
          <w:sz w:val="28"/>
          <w:szCs w:val="28"/>
        </w:rPr>
        <w:t>el otorgamiento de</w:t>
      </w:r>
      <w:r w:rsidR="00DA0E72" w:rsidRPr="007439FF">
        <w:rPr>
          <w:sz w:val="28"/>
          <w:szCs w:val="28"/>
        </w:rPr>
        <w:t xml:space="preserve"> dicha licencia no restituiría a la quejosa en el goce del derecho que se les negó</w:t>
      </w:r>
      <w:r w:rsidRPr="007439FF">
        <w:rPr>
          <w:sz w:val="28"/>
          <w:szCs w:val="28"/>
        </w:rPr>
        <w:t>, pues no</w:t>
      </w:r>
      <w:r w:rsidR="002F1224" w:rsidRPr="007439FF">
        <w:rPr>
          <w:sz w:val="28"/>
          <w:szCs w:val="28"/>
        </w:rPr>
        <w:t xml:space="preserve"> es posible retrotraer las cosas al estado que guardaban al momento del nacimiento de la niña ni procurarle los cuidados de salud que requería</w:t>
      </w:r>
      <w:r w:rsidRPr="007439FF">
        <w:rPr>
          <w:sz w:val="28"/>
          <w:szCs w:val="28"/>
        </w:rPr>
        <w:t xml:space="preserve">. </w:t>
      </w:r>
    </w:p>
    <w:p w14:paraId="7CDB7718" w14:textId="789D2B2F" w:rsidR="002F1224" w:rsidRPr="007439FF" w:rsidRDefault="009D5140" w:rsidP="00B44645">
      <w:pPr>
        <w:pStyle w:val="corte4fondo"/>
        <w:numPr>
          <w:ilvl w:val="0"/>
          <w:numId w:val="23"/>
        </w:numPr>
        <w:spacing w:after="240"/>
        <w:ind w:right="51"/>
        <w:rPr>
          <w:sz w:val="28"/>
          <w:szCs w:val="28"/>
        </w:rPr>
      </w:pPr>
      <w:r w:rsidRPr="007439FF">
        <w:rPr>
          <w:sz w:val="28"/>
          <w:szCs w:val="28"/>
        </w:rPr>
        <w:t>Por otro lado, el supuesto</w:t>
      </w:r>
      <w:r w:rsidR="00EE7BE4" w:rsidRPr="007439FF">
        <w:rPr>
          <w:sz w:val="28"/>
          <w:szCs w:val="28"/>
        </w:rPr>
        <w:t xml:space="preserve"> que genera el derecho a recibir el pago del subsidio es el disfrute del periodo prenatal y, en el caso, atendiendo a la edad de la niña, la trabajadora ya no está en aptitud </w:t>
      </w:r>
      <w:r w:rsidR="00C41B33" w:rsidRPr="007439FF">
        <w:rPr>
          <w:sz w:val="28"/>
          <w:szCs w:val="28"/>
        </w:rPr>
        <w:t xml:space="preserve">de disfrutar del mismo, </w:t>
      </w:r>
      <w:r w:rsidRPr="007439FF">
        <w:rPr>
          <w:sz w:val="28"/>
          <w:szCs w:val="28"/>
        </w:rPr>
        <w:t>por lo que no</w:t>
      </w:r>
      <w:r w:rsidR="00C41B33" w:rsidRPr="007439FF">
        <w:rPr>
          <w:sz w:val="28"/>
          <w:szCs w:val="28"/>
        </w:rPr>
        <w:t xml:space="preserve"> puede ordenar</w:t>
      </w:r>
      <w:r w:rsidRPr="007439FF">
        <w:rPr>
          <w:sz w:val="28"/>
          <w:szCs w:val="28"/>
        </w:rPr>
        <w:t>se</w:t>
      </w:r>
      <w:r w:rsidR="00C41B33" w:rsidRPr="007439FF">
        <w:rPr>
          <w:sz w:val="28"/>
          <w:szCs w:val="28"/>
        </w:rPr>
        <w:t xml:space="preserve"> al Instituto Mexicano del Seguro Social que</w:t>
      </w:r>
      <w:r w:rsidRPr="007439FF">
        <w:rPr>
          <w:sz w:val="28"/>
          <w:szCs w:val="28"/>
        </w:rPr>
        <w:t xml:space="preserve"> pague dicho subsidio</w:t>
      </w:r>
      <w:r w:rsidR="00C41B33" w:rsidRPr="007439FF">
        <w:rPr>
          <w:sz w:val="28"/>
          <w:szCs w:val="28"/>
        </w:rPr>
        <w:t>.</w:t>
      </w:r>
    </w:p>
    <w:p w14:paraId="70341258" w14:textId="45E1DFA4" w:rsidR="00E25851" w:rsidRPr="007439FF" w:rsidRDefault="004C703A" w:rsidP="00B44645">
      <w:pPr>
        <w:pStyle w:val="corte4fondo"/>
        <w:numPr>
          <w:ilvl w:val="0"/>
          <w:numId w:val="23"/>
        </w:numPr>
        <w:spacing w:after="240"/>
        <w:ind w:right="51"/>
        <w:rPr>
          <w:sz w:val="28"/>
          <w:szCs w:val="28"/>
        </w:rPr>
      </w:pPr>
      <w:r w:rsidRPr="007439FF">
        <w:rPr>
          <w:sz w:val="28"/>
          <w:szCs w:val="28"/>
        </w:rPr>
        <w:t>L</w:t>
      </w:r>
      <w:r w:rsidR="00E75501" w:rsidRPr="007439FF">
        <w:rPr>
          <w:sz w:val="28"/>
          <w:szCs w:val="28"/>
        </w:rPr>
        <w:t>a afectación generada se traduce en un daño inmaterial</w:t>
      </w:r>
      <w:r w:rsidR="009D5140" w:rsidRPr="007439FF">
        <w:rPr>
          <w:sz w:val="28"/>
          <w:szCs w:val="28"/>
        </w:rPr>
        <w:t xml:space="preserve">, </w:t>
      </w:r>
      <w:r w:rsidR="00E75501" w:rsidRPr="007439FF">
        <w:rPr>
          <w:sz w:val="28"/>
          <w:szCs w:val="28"/>
        </w:rPr>
        <w:t xml:space="preserve">pues se impidió </w:t>
      </w:r>
      <w:r w:rsidR="006A5ADD" w:rsidRPr="007439FF">
        <w:rPr>
          <w:sz w:val="28"/>
          <w:szCs w:val="28"/>
        </w:rPr>
        <w:t>el acceso al derecho de protección a la maternidad, al recuperar su salud y proporcionar a la niña los cuidados necesarios al haber nacido prematuramente.</w:t>
      </w:r>
      <w:r w:rsidR="00E25851" w:rsidRPr="007439FF">
        <w:rPr>
          <w:sz w:val="28"/>
          <w:szCs w:val="28"/>
        </w:rPr>
        <w:t xml:space="preserve"> </w:t>
      </w:r>
    </w:p>
    <w:p w14:paraId="2642EF84" w14:textId="1E2E60B5" w:rsidR="00E25851" w:rsidRPr="007439FF" w:rsidRDefault="00E25851" w:rsidP="00B44645">
      <w:pPr>
        <w:pStyle w:val="corte4fondo"/>
        <w:numPr>
          <w:ilvl w:val="0"/>
          <w:numId w:val="23"/>
        </w:numPr>
        <w:spacing w:after="240"/>
        <w:ind w:right="51"/>
        <w:rPr>
          <w:sz w:val="28"/>
          <w:szCs w:val="28"/>
        </w:rPr>
      </w:pPr>
      <w:r w:rsidRPr="007439FF">
        <w:rPr>
          <w:sz w:val="28"/>
          <w:szCs w:val="28"/>
        </w:rPr>
        <w:lastRenderedPageBreak/>
        <w:t xml:space="preserve">Dado que es materialmente imposible restituir a la quejosa en el goce del derecho violado, el efecto de la concesión del amparo debe consistir en el </w:t>
      </w:r>
      <w:r w:rsidRPr="007439FF">
        <w:rPr>
          <w:b/>
          <w:bCs/>
          <w:sz w:val="28"/>
          <w:szCs w:val="28"/>
        </w:rPr>
        <w:t>pago de una compensación económica</w:t>
      </w:r>
      <w:r w:rsidRPr="007439FF">
        <w:rPr>
          <w:sz w:val="28"/>
          <w:szCs w:val="28"/>
        </w:rPr>
        <w:t xml:space="preserve"> como medida de reparación que sirva para indemnizar el daño causado.</w:t>
      </w:r>
    </w:p>
    <w:p w14:paraId="7440C103" w14:textId="0005D897" w:rsidR="00A35EBF" w:rsidRPr="007439FF" w:rsidRDefault="00A35EBF" w:rsidP="00B44645">
      <w:pPr>
        <w:pStyle w:val="corte4fondo"/>
        <w:numPr>
          <w:ilvl w:val="0"/>
          <w:numId w:val="23"/>
        </w:numPr>
        <w:spacing w:after="240"/>
        <w:ind w:right="51"/>
        <w:rPr>
          <w:sz w:val="28"/>
          <w:szCs w:val="28"/>
        </w:rPr>
      </w:pPr>
      <w:r w:rsidRPr="007439FF">
        <w:rPr>
          <w:sz w:val="28"/>
          <w:szCs w:val="28"/>
        </w:rPr>
        <w:t>Si bien la Ley de Amparo no contempla la posibilidad de que en una sentencia que concede el amparo por violaciones a derechos humanos se pueda establecer el monto de una compensación económica</w:t>
      </w:r>
      <w:r w:rsidR="009D5140" w:rsidRPr="007439FF">
        <w:rPr>
          <w:sz w:val="28"/>
          <w:szCs w:val="28"/>
        </w:rPr>
        <w:t>,</w:t>
      </w:r>
      <w:r w:rsidRPr="007439FF">
        <w:rPr>
          <w:sz w:val="28"/>
          <w:szCs w:val="28"/>
        </w:rPr>
        <w:t xml:space="preserve"> como medida de reparación, salvo mediante el incidente de cumplimiento sustituto, lo cierto es que el Estado mexicano se encuentra obligado a garantizar el derecho a una reparación integral. Por </w:t>
      </w:r>
      <w:r w:rsidR="009D5140" w:rsidRPr="007439FF">
        <w:rPr>
          <w:sz w:val="28"/>
          <w:szCs w:val="28"/>
        </w:rPr>
        <w:t xml:space="preserve">lo </w:t>
      </w:r>
      <w:r w:rsidRPr="007439FF">
        <w:rPr>
          <w:sz w:val="28"/>
          <w:szCs w:val="28"/>
        </w:rPr>
        <w:t xml:space="preserve">tanto, </w:t>
      </w:r>
      <w:r w:rsidRPr="007439FF">
        <w:rPr>
          <w:b/>
          <w:bCs/>
          <w:sz w:val="28"/>
          <w:szCs w:val="28"/>
        </w:rPr>
        <w:t xml:space="preserve">es justificable que en los casos en </w:t>
      </w:r>
      <w:r w:rsidR="00AD6214" w:rsidRPr="007439FF">
        <w:rPr>
          <w:b/>
          <w:bCs/>
          <w:sz w:val="28"/>
          <w:szCs w:val="28"/>
        </w:rPr>
        <w:t xml:space="preserve">los </w:t>
      </w:r>
      <w:r w:rsidRPr="007439FF">
        <w:rPr>
          <w:b/>
          <w:bCs/>
          <w:sz w:val="28"/>
          <w:szCs w:val="28"/>
        </w:rPr>
        <w:t xml:space="preserve">que </w:t>
      </w:r>
      <w:proofErr w:type="spellStart"/>
      <w:r w:rsidRPr="007439FF">
        <w:rPr>
          <w:b/>
          <w:bCs/>
          <w:sz w:val="28"/>
          <w:szCs w:val="28"/>
        </w:rPr>
        <w:t>el</w:t>
      </w:r>
      <w:proofErr w:type="spellEnd"/>
      <w:r w:rsidRPr="007439FF">
        <w:rPr>
          <w:b/>
          <w:bCs/>
          <w:sz w:val="28"/>
          <w:szCs w:val="28"/>
        </w:rPr>
        <w:t xml:space="preserve"> </w:t>
      </w:r>
      <w:r w:rsidR="009D5140" w:rsidRPr="007439FF">
        <w:rPr>
          <w:b/>
          <w:bCs/>
          <w:sz w:val="28"/>
          <w:szCs w:val="28"/>
        </w:rPr>
        <w:t xml:space="preserve">la autoridad jurisdiccional </w:t>
      </w:r>
      <w:r w:rsidRPr="007439FF">
        <w:rPr>
          <w:b/>
          <w:bCs/>
          <w:sz w:val="28"/>
          <w:szCs w:val="28"/>
        </w:rPr>
        <w:t>advierta que l</w:t>
      </w:r>
      <w:r w:rsidR="007C665D" w:rsidRPr="007439FF">
        <w:rPr>
          <w:b/>
          <w:bCs/>
          <w:sz w:val="28"/>
          <w:szCs w:val="28"/>
        </w:rPr>
        <w:t>a violación a derechos humanos constituye un daño inmaterial, que es irreparable bajo cualquier aspecto, lo que procede es establecer el monto de una compensación económica que sea proporcional al daño causado</w:t>
      </w:r>
      <w:r w:rsidR="007C665D" w:rsidRPr="007439FF">
        <w:rPr>
          <w:sz w:val="28"/>
          <w:szCs w:val="28"/>
        </w:rPr>
        <w:t>.</w:t>
      </w:r>
    </w:p>
    <w:p w14:paraId="341ED00A" w14:textId="60F2608A" w:rsidR="00A11781" w:rsidRPr="007439FF" w:rsidRDefault="00BF5B4F" w:rsidP="00B44645">
      <w:pPr>
        <w:pStyle w:val="corte4fondo"/>
        <w:numPr>
          <w:ilvl w:val="0"/>
          <w:numId w:val="23"/>
        </w:numPr>
        <w:spacing w:after="240"/>
        <w:ind w:right="51"/>
        <w:rPr>
          <w:sz w:val="28"/>
          <w:szCs w:val="28"/>
        </w:rPr>
      </w:pPr>
      <w:r w:rsidRPr="007439FF">
        <w:rPr>
          <w:sz w:val="28"/>
          <w:szCs w:val="28"/>
        </w:rPr>
        <w:t xml:space="preserve">Así, el monto de la indemnización que el Instituto Mexicano del Seguro Social </w:t>
      </w:r>
      <w:r w:rsidR="00F62E83" w:rsidRPr="007439FF">
        <w:rPr>
          <w:sz w:val="28"/>
          <w:szCs w:val="28"/>
        </w:rPr>
        <w:t>tiene que</w:t>
      </w:r>
      <w:r w:rsidRPr="007439FF">
        <w:rPr>
          <w:sz w:val="28"/>
          <w:szCs w:val="28"/>
        </w:rPr>
        <w:t xml:space="preserve"> cubrir como medida de reparación del daño, derivado de la violación </w:t>
      </w:r>
      <w:r w:rsidR="00AD6214" w:rsidRPr="007439FF">
        <w:rPr>
          <w:sz w:val="28"/>
          <w:szCs w:val="28"/>
        </w:rPr>
        <w:t>a</w:t>
      </w:r>
      <w:r w:rsidRPr="007439FF">
        <w:rPr>
          <w:sz w:val="28"/>
          <w:szCs w:val="28"/>
        </w:rPr>
        <w:t>l derecho de protección a la maternidad, debe calcularse con base en el doble del subsidio que debió otorgársele por el periodo de incapacidad prenatal que se le negó, pues ante la negativa, la quejosa se vio obligada a regresar a su trabajo en el periodo que debió disfrutar de días de descanso.</w:t>
      </w:r>
    </w:p>
    <w:p w14:paraId="4D6E6C64" w14:textId="77777777" w:rsidR="00AD6214" w:rsidRPr="007439FF" w:rsidRDefault="00AD6214" w:rsidP="00B44645">
      <w:pPr>
        <w:pStyle w:val="corte4fondo"/>
        <w:spacing w:after="240"/>
        <w:ind w:left="720" w:right="51" w:firstLine="0"/>
        <w:rPr>
          <w:sz w:val="28"/>
          <w:szCs w:val="28"/>
        </w:rPr>
      </w:pPr>
    </w:p>
    <w:p w14:paraId="5FD28119" w14:textId="6796C549" w:rsidR="001A2567" w:rsidRPr="007439FF" w:rsidRDefault="001D1B87" w:rsidP="00B44645">
      <w:pPr>
        <w:pStyle w:val="corte4fondo"/>
        <w:numPr>
          <w:ilvl w:val="0"/>
          <w:numId w:val="1"/>
        </w:numPr>
        <w:spacing w:after="240"/>
        <w:ind w:right="51"/>
        <w:jc w:val="center"/>
        <w:rPr>
          <w:b/>
          <w:bCs/>
          <w:sz w:val="28"/>
          <w:szCs w:val="28"/>
        </w:rPr>
      </w:pPr>
      <w:r w:rsidRPr="007439FF">
        <w:rPr>
          <w:b/>
          <w:bCs/>
          <w:sz w:val="28"/>
          <w:szCs w:val="28"/>
        </w:rPr>
        <w:t xml:space="preserve">EXISTENCIA DE LA CONTRADICCIÓN DE </w:t>
      </w:r>
      <w:r w:rsidR="002E6645" w:rsidRPr="007439FF">
        <w:rPr>
          <w:b/>
          <w:bCs/>
          <w:sz w:val="28"/>
          <w:szCs w:val="28"/>
        </w:rPr>
        <w:t>CRITERIOS</w:t>
      </w:r>
    </w:p>
    <w:p w14:paraId="28C2AB2D" w14:textId="240D64A9" w:rsidR="00642C40" w:rsidRPr="007439FF" w:rsidRDefault="006D1B68" w:rsidP="00B44645">
      <w:pPr>
        <w:pStyle w:val="corte4fondo"/>
        <w:numPr>
          <w:ilvl w:val="0"/>
          <w:numId w:val="2"/>
        </w:numPr>
        <w:spacing w:after="240"/>
        <w:ind w:left="0" w:right="51" w:hanging="567"/>
        <w:rPr>
          <w:sz w:val="28"/>
          <w:szCs w:val="28"/>
        </w:rPr>
      </w:pPr>
      <w:r w:rsidRPr="007439FF">
        <w:rPr>
          <w:sz w:val="28"/>
          <w:szCs w:val="28"/>
        </w:rPr>
        <w:t xml:space="preserve">Esta Suprema Corte de Justicia de la Nación ha establecido que, para determinar la existencia de una contradicción de </w:t>
      </w:r>
      <w:r w:rsidR="00543C7D" w:rsidRPr="007439FF">
        <w:rPr>
          <w:sz w:val="28"/>
          <w:szCs w:val="28"/>
        </w:rPr>
        <w:t>criterios</w:t>
      </w:r>
      <w:r w:rsidRPr="007439FF">
        <w:rPr>
          <w:sz w:val="28"/>
          <w:szCs w:val="28"/>
        </w:rPr>
        <w:t xml:space="preserve">, es necesario </w:t>
      </w:r>
      <w:r w:rsidRPr="007439FF">
        <w:rPr>
          <w:sz w:val="28"/>
          <w:szCs w:val="28"/>
        </w:rPr>
        <w:lastRenderedPageBreak/>
        <w:t xml:space="preserve">que los órganos jurisdiccionales involucrados: </w:t>
      </w:r>
      <w:r w:rsidRPr="007439FF">
        <w:rPr>
          <w:b/>
          <w:bCs/>
          <w:i/>
          <w:iCs/>
          <w:sz w:val="28"/>
          <w:szCs w:val="28"/>
        </w:rPr>
        <w:t>i)</w:t>
      </w:r>
      <w:r w:rsidRPr="007439FF">
        <w:rPr>
          <w:sz w:val="28"/>
          <w:szCs w:val="28"/>
        </w:rPr>
        <w:t xml:space="preserve"> hayan examinado cuestiones jurídicas iguales en las que ejercieron su arbitrio judicial a través de consideraciones lógico-jurídicas para justificar la resolución y </w:t>
      </w:r>
      <w:proofErr w:type="spellStart"/>
      <w:r w:rsidRPr="007439FF">
        <w:rPr>
          <w:b/>
          <w:bCs/>
          <w:i/>
          <w:iCs/>
          <w:sz w:val="28"/>
          <w:szCs w:val="28"/>
        </w:rPr>
        <w:t>ii</w:t>
      </w:r>
      <w:proofErr w:type="spellEnd"/>
      <w:r w:rsidRPr="007439FF">
        <w:rPr>
          <w:b/>
          <w:bCs/>
          <w:i/>
          <w:iCs/>
          <w:sz w:val="28"/>
          <w:szCs w:val="28"/>
        </w:rPr>
        <w:t>)</w:t>
      </w:r>
      <w:r w:rsidRPr="007439FF">
        <w:rPr>
          <w:b/>
          <w:bCs/>
          <w:sz w:val="28"/>
          <w:szCs w:val="28"/>
        </w:rPr>
        <w:t xml:space="preserve"> </w:t>
      </w:r>
      <w:r w:rsidRPr="007439FF">
        <w:rPr>
          <w:sz w:val="28"/>
          <w:szCs w:val="28"/>
        </w:rPr>
        <w:t>que hayan llegado a conclusiones discrepantes sobre esa misma cuestión jurídica divergente en las resoluciones respectivas, a pesar de que las cuestiones fácticas no sean iguales</w:t>
      </w:r>
      <w:r w:rsidRPr="007439FF">
        <w:rPr>
          <w:rStyle w:val="Refdenotaalpie"/>
          <w:sz w:val="28"/>
          <w:szCs w:val="28"/>
        </w:rPr>
        <w:footnoteReference w:id="17"/>
      </w:r>
      <w:r w:rsidRPr="007439FF">
        <w:rPr>
          <w:sz w:val="28"/>
          <w:szCs w:val="28"/>
        </w:rPr>
        <w:t>.</w:t>
      </w:r>
    </w:p>
    <w:p w14:paraId="121AE6BB" w14:textId="4AC7C947" w:rsidR="005C4481" w:rsidRPr="007439FF" w:rsidRDefault="005C4481" w:rsidP="00B44645">
      <w:pPr>
        <w:pStyle w:val="corte4fondo"/>
        <w:numPr>
          <w:ilvl w:val="0"/>
          <w:numId w:val="2"/>
        </w:numPr>
        <w:spacing w:after="240"/>
        <w:ind w:left="0" w:right="51" w:hanging="567"/>
        <w:rPr>
          <w:sz w:val="28"/>
          <w:szCs w:val="28"/>
        </w:rPr>
      </w:pPr>
      <w:r w:rsidRPr="007439FF">
        <w:rPr>
          <w:sz w:val="28"/>
          <w:szCs w:val="28"/>
        </w:rPr>
        <w:t>Lo que configura la existencia de una contradicción es que dos o más órganos jurisdiccionales terminales del mismo rango adopten criterios jurídicos discrepantes sobre un mismo punto de derecho o sobre un problema jurídico central, independientemente de que las cuestiones fácticas que rodean los casos que generan esos criterios no sean iguales, ya que las particularidades de cada caso no siempre resultan relevantes y pueden ser s</w:t>
      </w:r>
      <w:r w:rsidR="00B16E4A" w:rsidRPr="007439FF">
        <w:rPr>
          <w:sz w:val="28"/>
          <w:szCs w:val="28"/>
        </w:rPr>
        <w:t>o</w:t>
      </w:r>
      <w:r w:rsidRPr="007439FF">
        <w:rPr>
          <w:sz w:val="28"/>
          <w:szCs w:val="28"/>
        </w:rPr>
        <w:t>lo adyacentes.</w:t>
      </w:r>
    </w:p>
    <w:p w14:paraId="7ABE6410" w14:textId="77777777" w:rsidR="00B16E4A" w:rsidRPr="007439FF" w:rsidRDefault="00CF426B" w:rsidP="00B44645">
      <w:pPr>
        <w:pStyle w:val="corte4fondo"/>
        <w:numPr>
          <w:ilvl w:val="0"/>
          <w:numId w:val="2"/>
        </w:numPr>
        <w:spacing w:after="240"/>
        <w:ind w:left="0" w:right="51" w:hanging="567"/>
        <w:rPr>
          <w:sz w:val="28"/>
          <w:szCs w:val="28"/>
        </w:rPr>
      </w:pPr>
      <w:r w:rsidRPr="007439FF">
        <w:rPr>
          <w:sz w:val="28"/>
          <w:szCs w:val="28"/>
        </w:rPr>
        <w:t xml:space="preserve">Ello, con la finalidad de proporcionar certidumbre en las decisiones judiciales y dar mayor eficacia a su función unificadora de la interpretación del orden jurídico nacional. </w:t>
      </w:r>
    </w:p>
    <w:p w14:paraId="090BFAF8" w14:textId="28771070" w:rsidR="00CF426B" w:rsidRPr="007439FF" w:rsidRDefault="00B16E4A" w:rsidP="00B44645">
      <w:pPr>
        <w:pStyle w:val="corte4fondo"/>
        <w:numPr>
          <w:ilvl w:val="0"/>
          <w:numId w:val="2"/>
        </w:numPr>
        <w:spacing w:after="240"/>
        <w:ind w:left="0" w:right="51" w:hanging="567"/>
        <w:rPr>
          <w:sz w:val="28"/>
          <w:szCs w:val="28"/>
        </w:rPr>
      </w:pPr>
      <w:r w:rsidRPr="007439FF">
        <w:rPr>
          <w:sz w:val="28"/>
          <w:szCs w:val="28"/>
        </w:rPr>
        <w:t>Por ende, p</w:t>
      </w:r>
      <w:r w:rsidR="00CF426B" w:rsidRPr="007439FF">
        <w:rPr>
          <w:sz w:val="28"/>
          <w:szCs w:val="28"/>
        </w:rPr>
        <w:t xml:space="preserve">ara determinar si existe la contradicción de </w:t>
      </w:r>
      <w:r w:rsidR="00B52B7D" w:rsidRPr="007439FF">
        <w:rPr>
          <w:sz w:val="28"/>
          <w:szCs w:val="28"/>
        </w:rPr>
        <w:t>criterios</w:t>
      </w:r>
      <w:r w:rsidR="00CF426B" w:rsidRPr="007439FF">
        <w:rPr>
          <w:sz w:val="28"/>
          <w:szCs w:val="28"/>
        </w:rPr>
        <w:t>, conviene atender a las consideraciones y razonamientos contenidos en las ejecutorias de las Salas de este alto tribunal, de las que se ha hecho mención en el apartado anterior.</w:t>
      </w:r>
    </w:p>
    <w:p w14:paraId="58229AE1" w14:textId="51CCD40E" w:rsidR="00CF426B" w:rsidRPr="007439FF" w:rsidRDefault="009B0010" w:rsidP="00B44645">
      <w:pPr>
        <w:pStyle w:val="corte4fondo"/>
        <w:numPr>
          <w:ilvl w:val="0"/>
          <w:numId w:val="2"/>
        </w:numPr>
        <w:spacing w:after="240"/>
        <w:ind w:left="0" w:right="51" w:hanging="567"/>
        <w:rPr>
          <w:sz w:val="28"/>
          <w:szCs w:val="28"/>
        </w:rPr>
      </w:pPr>
      <w:r w:rsidRPr="007439FF">
        <w:rPr>
          <w:sz w:val="28"/>
          <w:szCs w:val="28"/>
          <w:lang w:val="es-MX"/>
        </w:rPr>
        <w:lastRenderedPageBreak/>
        <w:t xml:space="preserve">Una nueva forma de aproximarse a los problemas que se plantean en este tipo de asuntos debe radicar en la necesidad de unificar criterios y no en la de </w:t>
      </w:r>
      <w:r w:rsidRPr="007439FF">
        <w:rPr>
          <w:sz w:val="28"/>
          <w:szCs w:val="28"/>
        </w:rPr>
        <w:t>comprobar</w:t>
      </w:r>
      <w:r w:rsidRPr="007439FF">
        <w:rPr>
          <w:sz w:val="28"/>
          <w:szCs w:val="28"/>
          <w:lang w:val="es-MX"/>
        </w:rPr>
        <w:t xml:space="preserve"> que se reúna una serie de características determinadas en los casos resueltos por </w:t>
      </w:r>
      <w:r w:rsidR="00DF4B6B" w:rsidRPr="007439FF">
        <w:rPr>
          <w:sz w:val="28"/>
          <w:szCs w:val="28"/>
          <w:lang w:val="es-MX"/>
        </w:rPr>
        <w:t xml:space="preserve">las Salas de </w:t>
      </w:r>
      <w:r w:rsidR="006036A3" w:rsidRPr="007439FF">
        <w:rPr>
          <w:sz w:val="28"/>
          <w:szCs w:val="28"/>
          <w:lang w:val="es-MX"/>
        </w:rPr>
        <w:t>esta Suprema Corte</w:t>
      </w:r>
      <w:r w:rsidRPr="007439FF">
        <w:rPr>
          <w:sz w:val="28"/>
          <w:szCs w:val="28"/>
          <w:lang w:val="es-MX"/>
        </w:rPr>
        <w:t xml:space="preserve">. Por ello, para comprobar que una contradicción de </w:t>
      </w:r>
      <w:r w:rsidR="00B52B7D" w:rsidRPr="007439FF">
        <w:rPr>
          <w:sz w:val="28"/>
          <w:szCs w:val="28"/>
        </w:rPr>
        <w:t>criterios</w:t>
      </w:r>
      <w:r w:rsidRPr="007439FF">
        <w:rPr>
          <w:sz w:val="28"/>
          <w:szCs w:val="28"/>
          <w:lang w:val="es-MX"/>
        </w:rPr>
        <w:t xml:space="preserve"> es procedente, se requiere la referida necesidad de unificación; es decir, una posible discrepancia en el proceso de interpretación, más que en el producto de este.</w:t>
      </w:r>
    </w:p>
    <w:p w14:paraId="2D91D9E6" w14:textId="7511AFAC" w:rsidR="00CF426B" w:rsidRPr="007439FF" w:rsidRDefault="009B0010" w:rsidP="00B44645">
      <w:pPr>
        <w:pStyle w:val="corte4fondo"/>
        <w:numPr>
          <w:ilvl w:val="0"/>
          <w:numId w:val="2"/>
        </w:numPr>
        <w:spacing w:after="240"/>
        <w:ind w:left="0" w:right="51" w:hanging="567"/>
        <w:rPr>
          <w:sz w:val="28"/>
          <w:szCs w:val="28"/>
        </w:rPr>
      </w:pPr>
      <w:r w:rsidRPr="007439FF">
        <w:rPr>
          <w:sz w:val="28"/>
          <w:szCs w:val="28"/>
          <w:lang w:val="es-MX"/>
        </w:rPr>
        <w:t xml:space="preserve">Si la finalidad de la contradicción es la unificación de criterios, y dado que el </w:t>
      </w:r>
      <w:r w:rsidRPr="007439FF">
        <w:rPr>
          <w:sz w:val="28"/>
          <w:szCs w:val="28"/>
        </w:rPr>
        <w:t>problema</w:t>
      </w:r>
      <w:r w:rsidRPr="007439FF">
        <w:rPr>
          <w:sz w:val="28"/>
          <w:szCs w:val="28"/>
          <w:lang w:val="es-MX"/>
        </w:rPr>
        <w:t xml:space="preserve"> radica en los procesos de interpretación y no, propiamente</w:t>
      </w:r>
      <w:r w:rsidR="00B16E4A" w:rsidRPr="007439FF">
        <w:rPr>
          <w:sz w:val="28"/>
          <w:szCs w:val="28"/>
          <w:lang w:val="es-MX"/>
        </w:rPr>
        <w:t>,</w:t>
      </w:r>
      <w:r w:rsidRPr="007439FF">
        <w:rPr>
          <w:sz w:val="28"/>
          <w:szCs w:val="28"/>
          <w:lang w:val="es-MX"/>
        </w:rPr>
        <w:t xml:space="preserve"> el sentido adoptado por cada uno de los</w:t>
      </w:r>
      <w:r w:rsidR="00933ABA" w:rsidRPr="007439FF">
        <w:rPr>
          <w:sz w:val="28"/>
          <w:szCs w:val="28"/>
          <w:lang w:val="es-MX"/>
        </w:rPr>
        <w:t xml:space="preserve"> órganos contendientes</w:t>
      </w:r>
      <w:r w:rsidR="004331EB" w:rsidRPr="007439FF">
        <w:rPr>
          <w:sz w:val="28"/>
          <w:szCs w:val="28"/>
          <w:lang w:val="es-MX"/>
        </w:rPr>
        <w:t>,</w:t>
      </w:r>
      <w:r w:rsidRPr="007439FF">
        <w:rPr>
          <w:sz w:val="28"/>
          <w:szCs w:val="28"/>
          <w:lang w:val="es-MX"/>
        </w:rPr>
        <w:t xml:space="preserve"> entonces es posible afirmar que para que una contradicción de </w:t>
      </w:r>
      <w:r w:rsidR="00B52B7D" w:rsidRPr="007439FF">
        <w:rPr>
          <w:sz w:val="28"/>
          <w:szCs w:val="28"/>
        </w:rPr>
        <w:t>criterios</w:t>
      </w:r>
      <w:r w:rsidRPr="007439FF">
        <w:rPr>
          <w:sz w:val="28"/>
          <w:szCs w:val="28"/>
          <w:lang w:val="es-MX"/>
        </w:rPr>
        <w:t xml:space="preserve"> sea procedente es necesario que se cumplan las siguientes condiciones</w:t>
      </w:r>
      <w:r w:rsidR="004331EB" w:rsidRPr="007439FF">
        <w:rPr>
          <w:sz w:val="28"/>
          <w:szCs w:val="28"/>
          <w:lang w:val="es-MX"/>
        </w:rPr>
        <w:t>:</w:t>
      </w:r>
    </w:p>
    <w:p w14:paraId="1B78E6BB" w14:textId="52FDCF8D" w:rsidR="00071CDF" w:rsidRPr="007439FF" w:rsidRDefault="00071CDF" w:rsidP="00B44645">
      <w:pPr>
        <w:pStyle w:val="corte4fondo"/>
        <w:numPr>
          <w:ilvl w:val="0"/>
          <w:numId w:val="24"/>
        </w:numPr>
        <w:spacing w:after="240"/>
        <w:ind w:right="51"/>
        <w:rPr>
          <w:sz w:val="28"/>
          <w:szCs w:val="28"/>
        </w:rPr>
      </w:pPr>
      <w:r w:rsidRPr="007439FF">
        <w:rPr>
          <w:sz w:val="28"/>
          <w:szCs w:val="28"/>
        </w:rPr>
        <w:t>Las Salas de este alto tribunal debieron haber resuelto alguna cuestión litigiosa en la que se vieron en la necesidad de ejercer el arbitrio judicial a través de un ejercicio interpretativo mediante la adopción de algún canon o método, cualquiera que fuese.</w:t>
      </w:r>
    </w:p>
    <w:p w14:paraId="44CBB283" w14:textId="48C211CE" w:rsidR="006D1B68" w:rsidRPr="007439FF" w:rsidRDefault="00E06909" w:rsidP="00B44645">
      <w:pPr>
        <w:pStyle w:val="corte4fondo"/>
        <w:numPr>
          <w:ilvl w:val="0"/>
          <w:numId w:val="24"/>
        </w:numPr>
        <w:spacing w:after="240"/>
        <w:ind w:right="51"/>
        <w:rPr>
          <w:sz w:val="28"/>
          <w:szCs w:val="28"/>
        </w:rPr>
      </w:pPr>
      <w:r w:rsidRPr="007439FF">
        <w:rPr>
          <w:sz w:val="28"/>
          <w:szCs w:val="28"/>
        </w:rPr>
        <w:t>Entre los ejercicios interpretativos respectivos se debe encontrar algún punto de toque, es decir, que exista al menos un tramo de razonamiento en el que la interpretación ejercida gire en torno a un mismo tipo de problema jurídico, ya sea en el sentido gramatical de una norma, el alcance de un principio, la finalidad de una determinada institución o cualquier otra cuestión jurídica en general; y que</w:t>
      </w:r>
      <w:r w:rsidR="004331EB" w:rsidRPr="007439FF">
        <w:rPr>
          <w:sz w:val="28"/>
          <w:szCs w:val="28"/>
        </w:rPr>
        <w:t>,</w:t>
      </w:r>
      <w:r w:rsidRPr="007439FF">
        <w:rPr>
          <w:sz w:val="28"/>
          <w:szCs w:val="28"/>
        </w:rPr>
        <w:t xml:space="preserve"> sobre ese mismo punto de derecho, las Salas adopt</w:t>
      </w:r>
      <w:r w:rsidR="004331EB" w:rsidRPr="007439FF">
        <w:rPr>
          <w:sz w:val="28"/>
          <w:szCs w:val="28"/>
        </w:rPr>
        <w:t>aron</w:t>
      </w:r>
      <w:r w:rsidRPr="007439FF">
        <w:rPr>
          <w:sz w:val="28"/>
          <w:szCs w:val="28"/>
        </w:rPr>
        <w:t xml:space="preserve"> criterios jurídicos discrepantes.</w:t>
      </w:r>
    </w:p>
    <w:p w14:paraId="779C54E7" w14:textId="2213CE5D" w:rsidR="006D1B68" w:rsidRPr="007439FF" w:rsidRDefault="000C1DD0" w:rsidP="00B44645">
      <w:pPr>
        <w:pStyle w:val="corte4fondo"/>
        <w:numPr>
          <w:ilvl w:val="0"/>
          <w:numId w:val="24"/>
        </w:numPr>
        <w:spacing w:after="240"/>
        <w:ind w:right="51"/>
        <w:rPr>
          <w:sz w:val="28"/>
          <w:szCs w:val="28"/>
        </w:rPr>
      </w:pPr>
      <w:r w:rsidRPr="007439FF">
        <w:rPr>
          <w:sz w:val="28"/>
          <w:szCs w:val="28"/>
        </w:rPr>
        <w:t xml:space="preserve">Que lo anterior pueda dar lugar a la formulación de una pregunta genuina acerca de si la manera de acometer la </w:t>
      </w:r>
      <w:r w:rsidRPr="007439FF">
        <w:rPr>
          <w:sz w:val="28"/>
          <w:szCs w:val="28"/>
        </w:rPr>
        <w:lastRenderedPageBreak/>
        <w:t xml:space="preserve">cuestión jurídica es preferente </w:t>
      </w:r>
      <w:r w:rsidR="00692EE6" w:rsidRPr="007439FF">
        <w:rPr>
          <w:sz w:val="28"/>
          <w:szCs w:val="28"/>
        </w:rPr>
        <w:t>en</w:t>
      </w:r>
      <w:r w:rsidRPr="007439FF">
        <w:rPr>
          <w:sz w:val="28"/>
          <w:szCs w:val="28"/>
        </w:rPr>
        <w:t xml:space="preserve"> relación </w:t>
      </w:r>
      <w:r w:rsidR="00692EE6" w:rsidRPr="007439FF">
        <w:rPr>
          <w:sz w:val="28"/>
          <w:szCs w:val="28"/>
        </w:rPr>
        <w:t xml:space="preserve">con </w:t>
      </w:r>
      <w:r w:rsidRPr="007439FF">
        <w:rPr>
          <w:sz w:val="28"/>
          <w:szCs w:val="28"/>
        </w:rPr>
        <w:t>cualquier otra que, como la primera, también sea legalmente posible</w:t>
      </w:r>
      <w:r w:rsidR="006D1B68" w:rsidRPr="007439FF">
        <w:rPr>
          <w:rStyle w:val="Refdenotaalpie"/>
          <w:sz w:val="28"/>
          <w:szCs w:val="28"/>
        </w:rPr>
        <w:footnoteReference w:id="18"/>
      </w:r>
      <w:r w:rsidR="006D1B68" w:rsidRPr="007439FF">
        <w:rPr>
          <w:sz w:val="28"/>
          <w:szCs w:val="28"/>
        </w:rPr>
        <w:t>.</w:t>
      </w:r>
    </w:p>
    <w:p w14:paraId="247B24E9" w14:textId="36A1AF36" w:rsidR="00642C40" w:rsidRPr="007439FF" w:rsidRDefault="006D1B68" w:rsidP="00B44645">
      <w:pPr>
        <w:pStyle w:val="corte4fondo"/>
        <w:numPr>
          <w:ilvl w:val="0"/>
          <w:numId w:val="2"/>
        </w:numPr>
        <w:spacing w:after="240"/>
        <w:ind w:left="0" w:right="51" w:hanging="567"/>
        <w:rPr>
          <w:sz w:val="28"/>
          <w:szCs w:val="28"/>
        </w:rPr>
      </w:pPr>
      <w:r w:rsidRPr="007439FF">
        <w:rPr>
          <w:sz w:val="28"/>
          <w:szCs w:val="28"/>
        </w:rPr>
        <w:t xml:space="preserve">La unificación de criterios es una cuestión que </w:t>
      </w:r>
      <w:r w:rsidR="005778A4" w:rsidRPr="007439FF">
        <w:rPr>
          <w:sz w:val="28"/>
          <w:szCs w:val="28"/>
        </w:rPr>
        <w:t>prevé</w:t>
      </w:r>
      <w:r w:rsidRPr="007439FF">
        <w:rPr>
          <w:sz w:val="28"/>
          <w:szCs w:val="28"/>
        </w:rPr>
        <w:t xml:space="preserve"> la Constitución Política del país y la ley para proporcionar coherencia y congruencia cuando se presentan tesis discrepantes de distintos tribunales, con la finalidad de dotar de certeza y seguridad jurídica al razonamiento judicial dentro del sistema jurídico mexicano.</w:t>
      </w:r>
    </w:p>
    <w:p w14:paraId="5A1ABDD2" w14:textId="1566D683" w:rsidR="00851AAC" w:rsidRPr="007439FF" w:rsidRDefault="00AA4459" w:rsidP="00B44645">
      <w:pPr>
        <w:pStyle w:val="corte4fondo"/>
        <w:numPr>
          <w:ilvl w:val="0"/>
          <w:numId w:val="2"/>
        </w:numPr>
        <w:spacing w:after="240"/>
        <w:ind w:left="0" w:right="51" w:hanging="567"/>
        <w:rPr>
          <w:sz w:val="28"/>
          <w:szCs w:val="28"/>
        </w:rPr>
      </w:pPr>
      <w:r w:rsidRPr="007439FF">
        <w:rPr>
          <w:sz w:val="28"/>
          <w:szCs w:val="28"/>
        </w:rPr>
        <w:t>Hechas esas</w:t>
      </w:r>
      <w:r w:rsidR="00675B25" w:rsidRPr="007439FF">
        <w:rPr>
          <w:sz w:val="28"/>
          <w:szCs w:val="28"/>
        </w:rPr>
        <w:t xml:space="preserve"> precisiones, este Tribunal Pleno considera que </w:t>
      </w:r>
      <w:r w:rsidR="00675B25" w:rsidRPr="007439FF">
        <w:rPr>
          <w:b/>
          <w:bCs/>
          <w:sz w:val="28"/>
          <w:szCs w:val="28"/>
        </w:rPr>
        <w:t xml:space="preserve">es existente la contradicción de </w:t>
      </w:r>
      <w:r w:rsidR="00011EBC" w:rsidRPr="007439FF">
        <w:rPr>
          <w:b/>
          <w:bCs/>
          <w:sz w:val="28"/>
          <w:szCs w:val="28"/>
        </w:rPr>
        <w:t>criterios</w:t>
      </w:r>
      <w:r w:rsidR="00675B25" w:rsidRPr="007439FF">
        <w:rPr>
          <w:sz w:val="28"/>
          <w:szCs w:val="28"/>
        </w:rPr>
        <w:t xml:space="preserve"> denunciada, pues </w:t>
      </w:r>
      <w:r w:rsidR="00AF7188" w:rsidRPr="007439FF">
        <w:rPr>
          <w:sz w:val="28"/>
          <w:szCs w:val="28"/>
        </w:rPr>
        <w:t>las Salas de este alto tribunal</w:t>
      </w:r>
      <w:r w:rsidR="00675B25" w:rsidRPr="007439FF">
        <w:rPr>
          <w:sz w:val="28"/>
          <w:szCs w:val="28"/>
        </w:rPr>
        <w:t xml:space="preserve"> llegaron a conclusiones distintas en cuanto a</w:t>
      </w:r>
      <w:r w:rsidR="008E3DDA" w:rsidRPr="007439FF">
        <w:rPr>
          <w:sz w:val="28"/>
          <w:szCs w:val="28"/>
        </w:rPr>
        <w:t xml:space="preserve"> </w:t>
      </w:r>
      <w:r w:rsidR="0058674C" w:rsidRPr="007439FF">
        <w:rPr>
          <w:sz w:val="28"/>
          <w:szCs w:val="28"/>
        </w:rPr>
        <w:t xml:space="preserve">si los órganos jurisdiccionales de amparo pueden decretar en sus sentencias compensaciones económicas a favor de </w:t>
      </w:r>
      <w:r w:rsidR="00263CBD" w:rsidRPr="007439FF">
        <w:rPr>
          <w:sz w:val="28"/>
          <w:szCs w:val="28"/>
        </w:rPr>
        <w:t>las personas quejosas</w:t>
      </w:r>
      <w:r w:rsidR="0058674C" w:rsidRPr="007439FF">
        <w:rPr>
          <w:sz w:val="28"/>
          <w:szCs w:val="28"/>
        </w:rPr>
        <w:t xml:space="preserve"> por la</w:t>
      </w:r>
      <w:r w:rsidR="00126449" w:rsidRPr="007439FF">
        <w:rPr>
          <w:sz w:val="28"/>
          <w:szCs w:val="28"/>
        </w:rPr>
        <w:t>s</w:t>
      </w:r>
      <w:r w:rsidR="0058674C" w:rsidRPr="007439FF">
        <w:rPr>
          <w:sz w:val="28"/>
          <w:szCs w:val="28"/>
        </w:rPr>
        <w:t xml:space="preserve"> </w:t>
      </w:r>
      <w:r w:rsidR="00707ECF" w:rsidRPr="007439FF">
        <w:rPr>
          <w:sz w:val="28"/>
          <w:szCs w:val="28"/>
        </w:rPr>
        <w:t>violaciones</w:t>
      </w:r>
      <w:r w:rsidR="0058674C" w:rsidRPr="007439FF">
        <w:rPr>
          <w:sz w:val="28"/>
          <w:szCs w:val="28"/>
        </w:rPr>
        <w:t xml:space="preserve"> de derechos humanos que amerit</w:t>
      </w:r>
      <w:r w:rsidR="00480766" w:rsidRPr="007439FF">
        <w:rPr>
          <w:sz w:val="28"/>
          <w:szCs w:val="28"/>
        </w:rPr>
        <w:t xml:space="preserve">aron </w:t>
      </w:r>
      <w:r w:rsidR="0058674C" w:rsidRPr="007439FF">
        <w:rPr>
          <w:sz w:val="28"/>
          <w:szCs w:val="28"/>
        </w:rPr>
        <w:t>otorgarle</w:t>
      </w:r>
      <w:r w:rsidR="002F225A" w:rsidRPr="007439FF">
        <w:rPr>
          <w:sz w:val="28"/>
          <w:szCs w:val="28"/>
        </w:rPr>
        <w:t>s</w:t>
      </w:r>
      <w:r w:rsidR="0058674C" w:rsidRPr="007439FF">
        <w:rPr>
          <w:sz w:val="28"/>
          <w:szCs w:val="28"/>
        </w:rPr>
        <w:t xml:space="preserve"> la protección constitucional</w:t>
      </w:r>
      <w:r w:rsidR="00E83AD9" w:rsidRPr="007439FF">
        <w:rPr>
          <w:sz w:val="28"/>
          <w:szCs w:val="28"/>
        </w:rPr>
        <w:t>, tal como se explica a continuación:</w:t>
      </w:r>
    </w:p>
    <w:p w14:paraId="785152B4" w14:textId="6BDF198A" w:rsidR="00642C40" w:rsidRPr="007439FF" w:rsidRDefault="00CF1B7B" w:rsidP="00B44645">
      <w:pPr>
        <w:pStyle w:val="corte4fondo"/>
        <w:spacing w:after="240"/>
        <w:ind w:right="51" w:firstLine="0"/>
        <w:jc w:val="center"/>
        <w:rPr>
          <w:b/>
          <w:bCs/>
          <w:sz w:val="28"/>
          <w:szCs w:val="28"/>
        </w:rPr>
      </w:pPr>
      <w:r w:rsidRPr="007439FF">
        <w:rPr>
          <w:b/>
          <w:bCs/>
          <w:sz w:val="28"/>
          <w:szCs w:val="28"/>
        </w:rPr>
        <w:t>IV.1. Primer requisito. Ejercicio interpretativo y arbitrio judicial</w:t>
      </w:r>
    </w:p>
    <w:p w14:paraId="769FD371" w14:textId="15DCAEAA" w:rsidR="00346243" w:rsidRPr="007439FF" w:rsidRDefault="00700596" w:rsidP="00B44645">
      <w:pPr>
        <w:pStyle w:val="corte4fondo"/>
        <w:numPr>
          <w:ilvl w:val="0"/>
          <w:numId w:val="2"/>
        </w:numPr>
        <w:spacing w:after="240"/>
        <w:ind w:left="0" w:right="51" w:hanging="567"/>
        <w:rPr>
          <w:sz w:val="28"/>
          <w:szCs w:val="28"/>
        </w:rPr>
      </w:pPr>
      <w:r w:rsidRPr="007439FF">
        <w:rPr>
          <w:sz w:val="28"/>
          <w:szCs w:val="28"/>
        </w:rPr>
        <w:t>Este requisito se satisface porque las Salas de este alto tribunal llevaron a cabo un ejercicio interpretativo respecto de los asuntos sometidos a su jurisdicción y recurrieron a su arbitrio judicial para emitir sus resoluciones.</w:t>
      </w:r>
    </w:p>
    <w:p w14:paraId="5DD9EB56" w14:textId="7D97E29D" w:rsidR="00A43230" w:rsidRPr="007439FF" w:rsidRDefault="003B29CF" w:rsidP="00B44645">
      <w:pPr>
        <w:pStyle w:val="corte4fondo"/>
        <w:numPr>
          <w:ilvl w:val="0"/>
          <w:numId w:val="2"/>
        </w:numPr>
        <w:spacing w:after="240"/>
        <w:ind w:left="0" w:right="51" w:hanging="567"/>
        <w:rPr>
          <w:sz w:val="28"/>
          <w:szCs w:val="28"/>
        </w:rPr>
      </w:pPr>
      <w:r w:rsidRPr="007439FF">
        <w:rPr>
          <w:sz w:val="28"/>
          <w:szCs w:val="28"/>
        </w:rPr>
        <w:t xml:space="preserve">Las Salas decidieron </w:t>
      </w:r>
      <w:r w:rsidR="009D214D" w:rsidRPr="007439FF">
        <w:rPr>
          <w:sz w:val="28"/>
          <w:szCs w:val="28"/>
        </w:rPr>
        <w:t xml:space="preserve">en torno a </w:t>
      </w:r>
      <w:r w:rsidR="00A43230" w:rsidRPr="007439FF">
        <w:rPr>
          <w:sz w:val="28"/>
          <w:szCs w:val="28"/>
        </w:rPr>
        <w:t xml:space="preserve">si </w:t>
      </w:r>
      <w:r w:rsidR="00791247" w:rsidRPr="007439FF">
        <w:rPr>
          <w:b/>
          <w:bCs/>
          <w:sz w:val="28"/>
          <w:szCs w:val="28"/>
        </w:rPr>
        <w:t xml:space="preserve">los órganos jurisdiccionales de amparo —válidamente— pueden decretar una compensación económica en las sentencias que conceden la protección </w:t>
      </w:r>
      <w:r w:rsidR="00791247" w:rsidRPr="007439FF">
        <w:rPr>
          <w:b/>
          <w:bCs/>
          <w:sz w:val="28"/>
          <w:szCs w:val="28"/>
        </w:rPr>
        <w:lastRenderedPageBreak/>
        <w:t>constitucional, como medida de reparación a cargo de las autoridades responsables</w:t>
      </w:r>
      <w:r w:rsidR="00A43230" w:rsidRPr="007439FF">
        <w:rPr>
          <w:sz w:val="28"/>
          <w:szCs w:val="28"/>
        </w:rPr>
        <w:t>.</w:t>
      </w:r>
    </w:p>
    <w:p w14:paraId="4241297B" w14:textId="77777777" w:rsidR="00E83AD9" w:rsidRPr="007439FF" w:rsidRDefault="002E5523" w:rsidP="00B44645">
      <w:pPr>
        <w:pStyle w:val="corte4fondo"/>
        <w:numPr>
          <w:ilvl w:val="0"/>
          <w:numId w:val="2"/>
        </w:numPr>
        <w:spacing w:after="240"/>
        <w:ind w:left="0" w:right="51" w:hanging="567"/>
        <w:rPr>
          <w:iCs/>
          <w:sz w:val="28"/>
          <w:szCs w:val="28"/>
        </w:rPr>
      </w:pPr>
      <w:r w:rsidRPr="007439FF">
        <w:rPr>
          <w:sz w:val="28"/>
          <w:szCs w:val="28"/>
        </w:rPr>
        <w:t xml:space="preserve">La </w:t>
      </w:r>
      <w:r w:rsidRPr="007439FF">
        <w:rPr>
          <w:b/>
          <w:bCs/>
          <w:sz w:val="28"/>
          <w:szCs w:val="28"/>
        </w:rPr>
        <w:t>Primera Sala</w:t>
      </w:r>
      <w:r w:rsidRPr="007439FF">
        <w:rPr>
          <w:sz w:val="28"/>
          <w:szCs w:val="28"/>
        </w:rPr>
        <w:t xml:space="preserve"> determinó que en </w:t>
      </w:r>
      <w:r w:rsidR="00DA1CEF" w:rsidRPr="007439FF">
        <w:rPr>
          <w:sz w:val="28"/>
          <w:szCs w:val="28"/>
        </w:rPr>
        <w:t xml:space="preserve">la sentencia que concede la protección constitucional </w:t>
      </w:r>
      <w:r w:rsidR="00F97954" w:rsidRPr="007439FF">
        <w:rPr>
          <w:sz w:val="28"/>
          <w:szCs w:val="28"/>
        </w:rPr>
        <w:t>es inviable decretar una compensación económica como</w:t>
      </w:r>
      <w:r w:rsidR="009E60E7" w:rsidRPr="007439FF">
        <w:rPr>
          <w:sz w:val="28"/>
          <w:szCs w:val="28"/>
        </w:rPr>
        <w:t xml:space="preserve"> medida de reparación </w:t>
      </w:r>
      <w:r w:rsidR="00842288" w:rsidRPr="007439FF">
        <w:rPr>
          <w:sz w:val="28"/>
          <w:szCs w:val="28"/>
        </w:rPr>
        <w:t>por la violación de los derechos humanos</w:t>
      </w:r>
      <w:r w:rsidR="00E83AD9" w:rsidRPr="007439FF">
        <w:rPr>
          <w:sz w:val="28"/>
          <w:szCs w:val="28"/>
        </w:rPr>
        <w:t xml:space="preserve">. </w:t>
      </w:r>
    </w:p>
    <w:p w14:paraId="03238071" w14:textId="77777777" w:rsidR="00E83AD9" w:rsidRPr="007439FF" w:rsidRDefault="00E83AD9" w:rsidP="00B44645">
      <w:pPr>
        <w:pStyle w:val="corte4fondo"/>
        <w:numPr>
          <w:ilvl w:val="0"/>
          <w:numId w:val="2"/>
        </w:numPr>
        <w:spacing w:after="240"/>
        <w:ind w:left="0" w:right="51" w:hanging="567"/>
        <w:rPr>
          <w:iCs/>
          <w:sz w:val="28"/>
          <w:szCs w:val="28"/>
        </w:rPr>
      </w:pPr>
      <w:r w:rsidRPr="007439FF">
        <w:rPr>
          <w:sz w:val="28"/>
          <w:szCs w:val="28"/>
        </w:rPr>
        <w:t xml:space="preserve">Lo anterior, al considerar que </w:t>
      </w:r>
      <w:r w:rsidR="00AC2EF4" w:rsidRPr="007439FF">
        <w:rPr>
          <w:sz w:val="28"/>
          <w:szCs w:val="28"/>
        </w:rPr>
        <w:t>no existe algún artículo en la</w:t>
      </w:r>
      <w:r w:rsidRPr="007439FF">
        <w:rPr>
          <w:sz w:val="28"/>
          <w:szCs w:val="28"/>
        </w:rPr>
        <w:t xml:space="preserve"> Ley de Amparo </w:t>
      </w:r>
      <w:r w:rsidR="00AC2EF4" w:rsidRPr="007439FF">
        <w:rPr>
          <w:sz w:val="28"/>
          <w:szCs w:val="28"/>
        </w:rPr>
        <w:t xml:space="preserve">que establezca esa posibilidad, además de que </w:t>
      </w:r>
      <w:r w:rsidR="009A007A" w:rsidRPr="007439FF">
        <w:rPr>
          <w:sz w:val="28"/>
          <w:szCs w:val="28"/>
        </w:rPr>
        <w:t xml:space="preserve">el amparo es un procedimiento sumario en el cual </w:t>
      </w:r>
      <w:r w:rsidRPr="007439FF">
        <w:rPr>
          <w:sz w:val="28"/>
          <w:szCs w:val="28"/>
        </w:rPr>
        <w:t xml:space="preserve">la parte quejosa </w:t>
      </w:r>
      <w:r w:rsidR="009A007A" w:rsidRPr="007439FF">
        <w:rPr>
          <w:sz w:val="28"/>
          <w:szCs w:val="28"/>
        </w:rPr>
        <w:t xml:space="preserve">pretende obtener un fallo que anule el acto de autoridad, por lo que </w:t>
      </w:r>
      <w:r w:rsidR="00DE6E36" w:rsidRPr="007439FF">
        <w:rPr>
          <w:sz w:val="28"/>
          <w:szCs w:val="28"/>
        </w:rPr>
        <w:t xml:space="preserve">sería </w:t>
      </w:r>
      <w:r w:rsidR="00DE6E36" w:rsidRPr="007439FF">
        <w:rPr>
          <w:iCs/>
          <w:sz w:val="28"/>
          <w:szCs w:val="28"/>
        </w:rPr>
        <w:t>inconveniente que en esa vía se analicen temas que pueden resultar sumamente complejos, como las cuestiones relacionadas con la prueba del daño, la conexión causal entre éste y la conducta de las autoridades o la cuantificación de la eventual indemnización</w:t>
      </w:r>
      <w:r w:rsidR="00AC2EF4" w:rsidRPr="007439FF">
        <w:rPr>
          <w:iCs/>
          <w:sz w:val="28"/>
          <w:szCs w:val="28"/>
        </w:rPr>
        <w:t>, que son los presupuestos para otorgar una compensación económica</w:t>
      </w:r>
      <w:r w:rsidRPr="007439FF">
        <w:rPr>
          <w:iCs/>
          <w:sz w:val="28"/>
          <w:szCs w:val="28"/>
        </w:rPr>
        <w:t xml:space="preserve">. </w:t>
      </w:r>
    </w:p>
    <w:p w14:paraId="0C803BC7" w14:textId="4E1E202B" w:rsidR="00E92E2D" w:rsidRPr="007439FF" w:rsidRDefault="000E5F3A" w:rsidP="00B44645">
      <w:pPr>
        <w:pStyle w:val="corte4fondo"/>
        <w:numPr>
          <w:ilvl w:val="0"/>
          <w:numId w:val="2"/>
        </w:numPr>
        <w:spacing w:after="240"/>
        <w:ind w:left="0" w:right="51" w:hanging="567"/>
        <w:rPr>
          <w:sz w:val="28"/>
          <w:szCs w:val="28"/>
        </w:rPr>
      </w:pPr>
      <w:r w:rsidRPr="007439FF">
        <w:rPr>
          <w:sz w:val="28"/>
          <w:szCs w:val="28"/>
        </w:rPr>
        <w:t>Por su parte</w:t>
      </w:r>
      <w:r w:rsidR="00AC2EF4" w:rsidRPr="007439FF">
        <w:rPr>
          <w:sz w:val="28"/>
          <w:szCs w:val="28"/>
        </w:rPr>
        <w:t xml:space="preserve">, </w:t>
      </w:r>
      <w:r w:rsidR="002E5523" w:rsidRPr="007439FF">
        <w:rPr>
          <w:sz w:val="28"/>
          <w:szCs w:val="28"/>
        </w:rPr>
        <w:t xml:space="preserve">la </w:t>
      </w:r>
      <w:r w:rsidR="002E5523" w:rsidRPr="007439FF">
        <w:rPr>
          <w:b/>
          <w:bCs/>
          <w:sz w:val="28"/>
          <w:szCs w:val="28"/>
        </w:rPr>
        <w:t>Segunda Sala</w:t>
      </w:r>
      <w:r w:rsidR="002E5523" w:rsidRPr="007439FF">
        <w:rPr>
          <w:sz w:val="28"/>
          <w:szCs w:val="28"/>
        </w:rPr>
        <w:t xml:space="preserve"> </w:t>
      </w:r>
      <w:r w:rsidR="00090166" w:rsidRPr="007439FF">
        <w:rPr>
          <w:sz w:val="28"/>
          <w:szCs w:val="28"/>
        </w:rPr>
        <w:t>sostuvo que</w:t>
      </w:r>
      <w:r w:rsidR="00AC2EF4" w:rsidRPr="007439FF">
        <w:rPr>
          <w:sz w:val="28"/>
          <w:szCs w:val="28"/>
        </w:rPr>
        <w:t>, si bien, la Ley de Amparo no establece la posibilidad de que en una sentencia protectora se pueda establecer el monto de una compensación económica como medida de reparación para indemnizar el daño causado</w:t>
      </w:r>
      <w:r w:rsidR="003B012A" w:rsidRPr="007439FF">
        <w:rPr>
          <w:sz w:val="28"/>
          <w:szCs w:val="28"/>
        </w:rPr>
        <w:t xml:space="preserve"> por la violación de un derecho fundamental, no debe soslayarse que el Estado Mexicano </w:t>
      </w:r>
      <w:r w:rsidR="009C6C22" w:rsidRPr="007439FF">
        <w:rPr>
          <w:sz w:val="28"/>
          <w:szCs w:val="28"/>
        </w:rPr>
        <w:t>está</w:t>
      </w:r>
      <w:r w:rsidR="003B012A" w:rsidRPr="007439FF">
        <w:rPr>
          <w:sz w:val="28"/>
          <w:szCs w:val="28"/>
        </w:rPr>
        <w:t xml:space="preserve"> obligado a garantizar el derecho a una reparación integral, de ahí que sea justificable que en los casos en que </w:t>
      </w:r>
      <w:r w:rsidR="00E14BAF" w:rsidRPr="007439FF">
        <w:rPr>
          <w:sz w:val="28"/>
          <w:szCs w:val="28"/>
        </w:rPr>
        <w:t>la autoridad jurisdiccional</w:t>
      </w:r>
      <w:r w:rsidR="003B012A" w:rsidRPr="007439FF">
        <w:rPr>
          <w:sz w:val="28"/>
          <w:szCs w:val="28"/>
        </w:rPr>
        <w:t xml:space="preserve"> advierta que la violación a derechos humanos constituye un daño inmaterial que es irreparable bajo cualquier aspecto, lo que procede es establecer en la sentencia el monto de una compensación económica que sea proporcional al daño causado.</w:t>
      </w:r>
    </w:p>
    <w:p w14:paraId="52050D69" w14:textId="0513098A" w:rsidR="00AC2EF4" w:rsidRPr="007439FF" w:rsidRDefault="00AC2EF4" w:rsidP="00B44645">
      <w:pPr>
        <w:pStyle w:val="corte4fondo"/>
        <w:spacing w:after="240"/>
        <w:ind w:right="51" w:firstLine="0"/>
        <w:rPr>
          <w:sz w:val="28"/>
          <w:szCs w:val="28"/>
        </w:rPr>
      </w:pPr>
    </w:p>
    <w:p w14:paraId="4661AEA0" w14:textId="77777777" w:rsidR="007A22D0" w:rsidRPr="007439FF" w:rsidRDefault="007A22D0" w:rsidP="00B44645">
      <w:pPr>
        <w:pStyle w:val="corte4fondo"/>
        <w:spacing w:after="240"/>
        <w:ind w:right="51" w:firstLine="0"/>
        <w:rPr>
          <w:sz w:val="28"/>
          <w:szCs w:val="28"/>
        </w:rPr>
      </w:pPr>
    </w:p>
    <w:p w14:paraId="25BB0B9D" w14:textId="1ACA31D4" w:rsidR="0068465D" w:rsidRPr="007439FF" w:rsidRDefault="0061193B" w:rsidP="00B44645">
      <w:pPr>
        <w:pStyle w:val="corte4fondo"/>
        <w:spacing w:after="240"/>
        <w:ind w:right="51" w:firstLine="0"/>
        <w:jc w:val="center"/>
        <w:rPr>
          <w:b/>
          <w:bCs/>
          <w:sz w:val="28"/>
          <w:szCs w:val="28"/>
        </w:rPr>
      </w:pPr>
      <w:r w:rsidRPr="007439FF">
        <w:rPr>
          <w:b/>
          <w:bCs/>
          <w:sz w:val="28"/>
          <w:szCs w:val="28"/>
        </w:rPr>
        <w:lastRenderedPageBreak/>
        <w:t>VI.2. Segundo requisito. Punto de toque en la cuestión jurídica planteada y diferendo en criterios interpretativos</w:t>
      </w:r>
    </w:p>
    <w:p w14:paraId="74555D23" w14:textId="7787665C" w:rsidR="00346243" w:rsidRPr="007439FF" w:rsidRDefault="00A4538D" w:rsidP="00B44645">
      <w:pPr>
        <w:pStyle w:val="corte4fondo"/>
        <w:numPr>
          <w:ilvl w:val="0"/>
          <w:numId w:val="2"/>
        </w:numPr>
        <w:spacing w:after="240"/>
        <w:ind w:left="0" w:right="51" w:hanging="567"/>
        <w:rPr>
          <w:sz w:val="28"/>
          <w:szCs w:val="28"/>
        </w:rPr>
      </w:pPr>
      <w:r w:rsidRPr="007439FF">
        <w:rPr>
          <w:sz w:val="28"/>
          <w:szCs w:val="28"/>
        </w:rPr>
        <w:t>Este segundo requisito también se satisface, ya que existe un punto de toque en el problema jurídico planteado.</w:t>
      </w:r>
    </w:p>
    <w:p w14:paraId="2614810A" w14:textId="47D75BE7" w:rsidR="000E5F3A" w:rsidRPr="007439FF" w:rsidRDefault="00A83815" w:rsidP="00B44645">
      <w:pPr>
        <w:pStyle w:val="corte4fondo"/>
        <w:numPr>
          <w:ilvl w:val="0"/>
          <w:numId w:val="2"/>
        </w:numPr>
        <w:spacing w:after="240"/>
        <w:ind w:left="0" w:right="51" w:hanging="567"/>
        <w:rPr>
          <w:sz w:val="28"/>
          <w:szCs w:val="28"/>
        </w:rPr>
      </w:pPr>
      <w:r w:rsidRPr="007439FF">
        <w:rPr>
          <w:sz w:val="28"/>
          <w:szCs w:val="28"/>
        </w:rPr>
        <w:t xml:space="preserve">Es así porque, como quedó evidenciado en el apartado previo, la Primera Sala descartó, en términos absolutos, </w:t>
      </w:r>
      <w:r w:rsidR="000E5F3A" w:rsidRPr="007439FF">
        <w:rPr>
          <w:sz w:val="28"/>
          <w:szCs w:val="28"/>
        </w:rPr>
        <w:t xml:space="preserve">que el órgano jurisdiccional de amparo pueda decretar una compensación económica en las sentencias que conceden la protección constitucional, como medida de reparación a cargo de las autoridades responsables; en cambio, la Segunda Sala estableció lo contrario, esto es, que sí es posible, siempre y cuando </w:t>
      </w:r>
      <w:r w:rsidR="0072063C" w:rsidRPr="007439FF">
        <w:rPr>
          <w:sz w:val="28"/>
          <w:szCs w:val="28"/>
        </w:rPr>
        <w:t>la autoridad jurisdiccional</w:t>
      </w:r>
      <w:r w:rsidR="000E5F3A" w:rsidRPr="007439FF">
        <w:rPr>
          <w:sz w:val="28"/>
          <w:szCs w:val="28"/>
        </w:rPr>
        <w:t xml:space="preserve"> advierta que la violación a derechos humanos constituye un daño inmaterial que </w:t>
      </w:r>
      <w:r w:rsidR="003C66CB" w:rsidRPr="007439FF">
        <w:rPr>
          <w:sz w:val="28"/>
          <w:szCs w:val="28"/>
        </w:rPr>
        <w:t>“</w:t>
      </w:r>
      <w:r w:rsidR="000E5F3A" w:rsidRPr="007439FF">
        <w:rPr>
          <w:sz w:val="28"/>
          <w:szCs w:val="28"/>
        </w:rPr>
        <w:t>es irreparable bajo cualquier aspecto</w:t>
      </w:r>
      <w:r w:rsidR="003C66CB" w:rsidRPr="007439FF">
        <w:rPr>
          <w:sz w:val="28"/>
          <w:szCs w:val="28"/>
        </w:rPr>
        <w:t>”</w:t>
      </w:r>
      <w:r w:rsidR="000E5F3A" w:rsidRPr="007439FF">
        <w:rPr>
          <w:sz w:val="28"/>
          <w:szCs w:val="28"/>
        </w:rPr>
        <w:t xml:space="preserve">, lo que </w:t>
      </w:r>
      <w:r w:rsidR="003C66CB" w:rsidRPr="007439FF">
        <w:rPr>
          <w:sz w:val="28"/>
          <w:szCs w:val="28"/>
        </w:rPr>
        <w:t xml:space="preserve">justifica </w:t>
      </w:r>
      <w:r w:rsidR="000E5F3A" w:rsidRPr="007439FF">
        <w:rPr>
          <w:sz w:val="28"/>
          <w:szCs w:val="28"/>
        </w:rPr>
        <w:t>establecer en la sentencia el monto de una compensación económica que sea proporcional al daño causado</w:t>
      </w:r>
      <w:r w:rsidR="00E7339B" w:rsidRPr="007439FF">
        <w:rPr>
          <w:sz w:val="28"/>
          <w:szCs w:val="28"/>
        </w:rPr>
        <w:t>.</w:t>
      </w:r>
    </w:p>
    <w:p w14:paraId="2DE9018D" w14:textId="0D50AE8F" w:rsidR="00346243" w:rsidRPr="007439FF" w:rsidRDefault="00090818" w:rsidP="00B44645">
      <w:pPr>
        <w:pStyle w:val="corte4fondo"/>
        <w:numPr>
          <w:ilvl w:val="0"/>
          <w:numId w:val="2"/>
        </w:numPr>
        <w:spacing w:after="240"/>
        <w:ind w:left="0" w:right="51" w:hanging="567"/>
        <w:rPr>
          <w:sz w:val="28"/>
          <w:szCs w:val="28"/>
        </w:rPr>
      </w:pPr>
      <w:r w:rsidRPr="007439FF">
        <w:rPr>
          <w:sz w:val="28"/>
          <w:szCs w:val="28"/>
        </w:rPr>
        <w:t>De lo anterior se advierte que</w:t>
      </w:r>
      <w:r w:rsidR="001C3DBA" w:rsidRPr="007439FF">
        <w:rPr>
          <w:sz w:val="28"/>
          <w:szCs w:val="28"/>
        </w:rPr>
        <w:t>,</w:t>
      </w:r>
      <w:r w:rsidR="00D35D0D" w:rsidRPr="007439FF">
        <w:rPr>
          <w:sz w:val="28"/>
          <w:szCs w:val="28"/>
        </w:rPr>
        <w:t xml:space="preserve"> en principio</w:t>
      </w:r>
      <w:r w:rsidR="001C3DBA" w:rsidRPr="007439FF">
        <w:rPr>
          <w:sz w:val="28"/>
          <w:szCs w:val="28"/>
        </w:rPr>
        <w:t>,</w:t>
      </w:r>
      <w:r w:rsidRPr="007439FF">
        <w:rPr>
          <w:sz w:val="28"/>
          <w:szCs w:val="28"/>
        </w:rPr>
        <w:t xml:space="preserve"> ambas Salas consideraron que la Ley de Amparo no </w:t>
      </w:r>
      <w:r w:rsidR="00E7339B" w:rsidRPr="007439FF">
        <w:rPr>
          <w:sz w:val="28"/>
          <w:szCs w:val="28"/>
        </w:rPr>
        <w:t>prevé</w:t>
      </w:r>
      <w:r w:rsidR="00D93BBB" w:rsidRPr="007439FF">
        <w:rPr>
          <w:sz w:val="28"/>
          <w:szCs w:val="28"/>
        </w:rPr>
        <w:t xml:space="preserve"> la posibilidad </w:t>
      </w:r>
      <w:r w:rsidR="0027557D" w:rsidRPr="007439FF">
        <w:rPr>
          <w:sz w:val="28"/>
          <w:szCs w:val="28"/>
        </w:rPr>
        <w:t>de que los órganos jurisdiccionales dicten</w:t>
      </w:r>
      <w:r w:rsidR="00D93BBB" w:rsidRPr="007439FF">
        <w:rPr>
          <w:sz w:val="28"/>
          <w:szCs w:val="28"/>
        </w:rPr>
        <w:t xml:space="preserve"> </w:t>
      </w:r>
      <w:r w:rsidR="00E7339B" w:rsidRPr="007439FF">
        <w:rPr>
          <w:sz w:val="28"/>
          <w:szCs w:val="28"/>
        </w:rPr>
        <w:t>una compensación económica como medida de reparación;</w:t>
      </w:r>
      <w:r w:rsidR="00106D6C" w:rsidRPr="007439FF">
        <w:rPr>
          <w:sz w:val="28"/>
          <w:szCs w:val="28"/>
        </w:rPr>
        <w:t xml:space="preserve"> </w:t>
      </w:r>
      <w:r w:rsidR="001B5907" w:rsidRPr="007439FF">
        <w:rPr>
          <w:sz w:val="28"/>
          <w:szCs w:val="28"/>
        </w:rPr>
        <w:t>y, sobre esa base</w:t>
      </w:r>
      <w:r w:rsidR="00A011CB" w:rsidRPr="007439FF">
        <w:rPr>
          <w:sz w:val="28"/>
          <w:szCs w:val="28"/>
        </w:rPr>
        <w:t>,</w:t>
      </w:r>
      <w:r w:rsidR="00D93BBB" w:rsidRPr="007439FF">
        <w:rPr>
          <w:sz w:val="28"/>
          <w:szCs w:val="28"/>
        </w:rPr>
        <w:t xml:space="preserve"> la Primera Sala determinó que la compensación</w:t>
      </w:r>
      <w:r w:rsidR="002315F0" w:rsidRPr="007439FF">
        <w:rPr>
          <w:sz w:val="28"/>
          <w:szCs w:val="28"/>
        </w:rPr>
        <w:t xml:space="preserve"> no puede fijarse en la sentencia sino </w:t>
      </w:r>
      <w:r w:rsidR="00D93BBB" w:rsidRPr="007439FF">
        <w:rPr>
          <w:sz w:val="28"/>
          <w:szCs w:val="28"/>
        </w:rPr>
        <w:t>mediante la figura de cumplimiento sustituto</w:t>
      </w:r>
      <w:r w:rsidR="00097B17" w:rsidRPr="007439FF">
        <w:rPr>
          <w:sz w:val="28"/>
          <w:szCs w:val="28"/>
        </w:rPr>
        <w:t xml:space="preserve"> —en la etapa de ejecución—</w:t>
      </w:r>
      <w:r w:rsidR="00040266" w:rsidRPr="007439FF">
        <w:rPr>
          <w:sz w:val="28"/>
          <w:szCs w:val="28"/>
        </w:rPr>
        <w:t>; en cambio,</w:t>
      </w:r>
      <w:r w:rsidR="00D93BBB" w:rsidRPr="007439FF">
        <w:rPr>
          <w:sz w:val="28"/>
          <w:szCs w:val="28"/>
        </w:rPr>
        <w:t xml:space="preserve"> la Segunda Sala concluyó que a la luz de las obligaciones internacionales que tiene el Estado mexicano en la materia, sí procedía fijar una compensación del daño en la sentencia </w:t>
      </w:r>
      <w:r w:rsidR="003D35F9" w:rsidRPr="007439FF">
        <w:rPr>
          <w:sz w:val="28"/>
          <w:szCs w:val="28"/>
        </w:rPr>
        <w:t>que concede</w:t>
      </w:r>
      <w:r w:rsidR="006A2FE0" w:rsidRPr="007439FF">
        <w:rPr>
          <w:sz w:val="28"/>
          <w:szCs w:val="28"/>
        </w:rPr>
        <w:t xml:space="preserve"> el</w:t>
      </w:r>
      <w:r w:rsidR="00D93BBB" w:rsidRPr="007439FF">
        <w:rPr>
          <w:sz w:val="28"/>
          <w:szCs w:val="28"/>
        </w:rPr>
        <w:t xml:space="preserve"> amparo.</w:t>
      </w:r>
    </w:p>
    <w:p w14:paraId="54E09804" w14:textId="4A034E36" w:rsidR="00AD6E72" w:rsidRPr="007439FF" w:rsidRDefault="00071B21" w:rsidP="00B44645">
      <w:pPr>
        <w:pStyle w:val="corte4fondo"/>
        <w:numPr>
          <w:ilvl w:val="0"/>
          <w:numId w:val="2"/>
        </w:numPr>
        <w:spacing w:after="240"/>
        <w:ind w:left="0" w:right="51" w:hanging="567"/>
        <w:rPr>
          <w:sz w:val="28"/>
          <w:szCs w:val="28"/>
        </w:rPr>
      </w:pPr>
      <w:r w:rsidRPr="007439FF">
        <w:rPr>
          <w:sz w:val="28"/>
          <w:szCs w:val="28"/>
        </w:rPr>
        <w:t>Así</w:t>
      </w:r>
      <w:r w:rsidR="00AD6E72" w:rsidRPr="007439FF">
        <w:rPr>
          <w:sz w:val="28"/>
          <w:szCs w:val="28"/>
        </w:rPr>
        <w:t>, existe un tramo de razonamiento en el que la interpretación ejercida gira sobre un mismo problema jurídico</w:t>
      </w:r>
      <w:r w:rsidR="00C057B5" w:rsidRPr="007439FF">
        <w:rPr>
          <w:sz w:val="28"/>
          <w:szCs w:val="28"/>
        </w:rPr>
        <w:t xml:space="preserve"> en el que</w:t>
      </w:r>
      <w:r w:rsidR="00AD6E72" w:rsidRPr="007439FF">
        <w:rPr>
          <w:sz w:val="28"/>
          <w:szCs w:val="28"/>
        </w:rPr>
        <w:t xml:space="preserve"> las Salas adoptaron criterios discrepantes.</w:t>
      </w:r>
    </w:p>
    <w:p w14:paraId="712C0D94" w14:textId="00ABB278" w:rsidR="00346243" w:rsidRPr="007439FF" w:rsidRDefault="00B71DA5" w:rsidP="00B44645">
      <w:pPr>
        <w:pStyle w:val="corte4fondo"/>
        <w:numPr>
          <w:ilvl w:val="0"/>
          <w:numId w:val="2"/>
        </w:numPr>
        <w:spacing w:after="240"/>
        <w:ind w:left="0" w:right="51" w:hanging="567"/>
        <w:rPr>
          <w:sz w:val="28"/>
          <w:szCs w:val="28"/>
        </w:rPr>
      </w:pPr>
      <w:r w:rsidRPr="007439FF">
        <w:rPr>
          <w:sz w:val="28"/>
          <w:szCs w:val="28"/>
        </w:rPr>
        <w:t xml:space="preserve">En consecuencia, se encuentra satisfecho el requisito relativo a la existencia de un diferendo en criterios interpretativos entre las Salas de </w:t>
      </w:r>
      <w:r w:rsidRPr="007439FF">
        <w:rPr>
          <w:sz w:val="28"/>
          <w:szCs w:val="28"/>
        </w:rPr>
        <w:lastRenderedPageBreak/>
        <w:t>esta Suprema Corte de Justicia de la Nación, sobre una misma cuestión jurídica.</w:t>
      </w:r>
    </w:p>
    <w:p w14:paraId="09D6DE98" w14:textId="3BC4DB84" w:rsidR="003C2744" w:rsidRPr="007439FF" w:rsidRDefault="00BF7E8E" w:rsidP="00B44645">
      <w:pPr>
        <w:pStyle w:val="corte4fondo"/>
        <w:numPr>
          <w:ilvl w:val="0"/>
          <w:numId w:val="2"/>
        </w:numPr>
        <w:spacing w:after="240"/>
        <w:ind w:left="0" w:right="51" w:hanging="567"/>
        <w:rPr>
          <w:sz w:val="28"/>
          <w:szCs w:val="28"/>
        </w:rPr>
      </w:pPr>
      <w:r w:rsidRPr="007439FF">
        <w:rPr>
          <w:sz w:val="28"/>
          <w:szCs w:val="28"/>
        </w:rPr>
        <w:t>No pasa inadvertido</w:t>
      </w:r>
      <w:r w:rsidR="00C057B5" w:rsidRPr="007439FF">
        <w:rPr>
          <w:sz w:val="28"/>
          <w:szCs w:val="28"/>
        </w:rPr>
        <w:t xml:space="preserve"> para este Tribunal Pleno</w:t>
      </w:r>
      <w:r w:rsidRPr="007439FF">
        <w:rPr>
          <w:sz w:val="28"/>
          <w:szCs w:val="28"/>
        </w:rPr>
        <w:t xml:space="preserve"> que ambas Salas coincidieron en que </w:t>
      </w:r>
      <w:r w:rsidR="00C524BC" w:rsidRPr="007439FF">
        <w:rPr>
          <w:sz w:val="28"/>
          <w:szCs w:val="28"/>
        </w:rPr>
        <w:t xml:space="preserve">la Ley de Amparo prevé la posibilidad de decretar una </w:t>
      </w:r>
      <w:r w:rsidR="003E0B5B" w:rsidRPr="007439FF">
        <w:rPr>
          <w:sz w:val="28"/>
          <w:szCs w:val="28"/>
        </w:rPr>
        <w:t xml:space="preserve">compensación económica en la etapa </w:t>
      </w:r>
      <w:r w:rsidR="003E0B5B" w:rsidRPr="007439FF">
        <w:rPr>
          <w:i/>
          <w:iCs/>
          <w:sz w:val="28"/>
          <w:szCs w:val="28"/>
        </w:rPr>
        <w:t>de ejecución de sentencia</w:t>
      </w:r>
      <w:r w:rsidR="003E0B5B" w:rsidRPr="007439FF">
        <w:rPr>
          <w:sz w:val="28"/>
          <w:szCs w:val="28"/>
        </w:rPr>
        <w:t xml:space="preserve">, mediante el </w:t>
      </w:r>
      <w:r w:rsidR="003E0B5B" w:rsidRPr="007439FF">
        <w:rPr>
          <w:i/>
          <w:iCs/>
          <w:sz w:val="28"/>
          <w:szCs w:val="28"/>
        </w:rPr>
        <w:t>incidente de cumplimiento sustituto previsto en los artículos 204 y 205 de dicha legislación</w:t>
      </w:r>
      <w:r w:rsidR="003E0B5B" w:rsidRPr="007439FF">
        <w:rPr>
          <w:sz w:val="28"/>
          <w:szCs w:val="28"/>
        </w:rPr>
        <w:t xml:space="preserve">. </w:t>
      </w:r>
      <w:r w:rsidR="003C2744" w:rsidRPr="007439FF">
        <w:rPr>
          <w:sz w:val="28"/>
          <w:szCs w:val="28"/>
        </w:rPr>
        <w:t xml:space="preserve">No obstante, esa circunstancia no hace inexistente la contradicción de criterios, porque el punto de toque tiene que ver con la posibilidad de decretar la compensación como efecto del otorgamiento de la protección constitucional </w:t>
      </w:r>
      <w:r w:rsidR="003C2744" w:rsidRPr="007439FF">
        <w:rPr>
          <w:i/>
          <w:iCs/>
          <w:sz w:val="28"/>
          <w:szCs w:val="28"/>
          <w:u w:val="single"/>
        </w:rPr>
        <w:t>en la sentencia de amparo</w:t>
      </w:r>
      <w:r w:rsidR="003C2744" w:rsidRPr="007439FF">
        <w:rPr>
          <w:sz w:val="28"/>
          <w:szCs w:val="28"/>
        </w:rPr>
        <w:t xml:space="preserve">, y no en la etapa posterior, una vez concluido el juicio, que es la de ejecución o cumplimiento de </w:t>
      </w:r>
      <w:r w:rsidR="00CB4C2D" w:rsidRPr="007439FF">
        <w:rPr>
          <w:sz w:val="28"/>
          <w:szCs w:val="28"/>
        </w:rPr>
        <w:t>la sentencia</w:t>
      </w:r>
      <w:r w:rsidR="003C2744" w:rsidRPr="007439FF">
        <w:rPr>
          <w:sz w:val="28"/>
          <w:szCs w:val="28"/>
        </w:rPr>
        <w:t>.</w:t>
      </w:r>
    </w:p>
    <w:p w14:paraId="4CF9FE08" w14:textId="7433AFB5" w:rsidR="005A07F8" w:rsidRPr="007439FF" w:rsidRDefault="003E0B5B" w:rsidP="00B44645">
      <w:pPr>
        <w:pStyle w:val="corte4fondo"/>
        <w:numPr>
          <w:ilvl w:val="0"/>
          <w:numId w:val="2"/>
        </w:numPr>
        <w:spacing w:after="240"/>
        <w:ind w:left="0" w:right="51" w:hanging="567"/>
        <w:rPr>
          <w:sz w:val="28"/>
          <w:szCs w:val="28"/>
        </w:rPr>
      </w:pPr>
      <w:r w:rsidRPr="007439FF">
        <w:rPr>
          <w:sz w:val="28"/>
          <w:szCs w:val="28"/>
        </w:rPr>
        <w:t xml:space="preserve">Tampoco </w:t>
      </w:r>
      <w:r w:rsidR="00CB4C2D" w:rsidRPr="007439FF">
        <w:rPr>
          <w:sz w:val="28"/>
          <w:szCs w:val="28"/>
        </w:rPr>
        <w:t xml:space="preserve">es obstáculo para declarar la existencia de la contradicción de criterios </w:t>
      </w:r>
      <w:r w:rsidRPr="007439FF">
        <w:rPr>
          <w:sz w:val="28"/>
          <w:szCs w:val="28"/>
        </w:rPr>
        <w:t>que la Primera Sala</w:t>
      </w:r>
      <w:r w:rsidR="003C2744" w:rsidRPr="007439FF">
        <w:rPr>
          <w:sz w:val="28"/>
          <w:szCs w:val="28"/>
        </w:rPr>
        <w:t xml:space="preserve">, en el caso que analizó, </w:t>
      </w:r>
      <w:r w:rsidR="005A07F8" w:rsidRPr="007439FF">
        <w:rPr>
          <w:sz w:val="28"/>
          <w:szCs w:val="28"/>
        </w:rPr>
        <w:t xml:space="preserve">haya concluido que con la </w:t>
      </w:r>
      <w:r w:rsidR="005A07F8" w:rsidRPr="007439FF">
        <w:rPr>
          <w:i/>
          <w:iCs/>
          <w:sz w:val="28"/>
          <w:szCs w:val="28"/>
        </w:rPr>
        <w:t>desaplicación</w:t>
      </w:r>
      <w:r w:rsidR="005A07F8" w:rsidRPr="007439FF">
        <w:rPr>
          <w:sz w:val="28"/>
          <w:szCs w:val="28"/>
        </w:rPr>
        <w:t xml:space="preserve"> de las normas impugnadas se consiguió la restitución a las quejosas en el goce del derecho violado, y que la Segunda Sala, </w:t>
      </w:r>
      <w:r w:rsidR="002F00B7" w:rsidRPr="007439FF">
        <w:rPr>
          <w:sz w:val="28"/>
          <w:szCs w:val="28"/>
        </w:rPr>
        <w:t>s</w:t>
      </w:r>
      <w:r w:rsidR="006C6125" w:rsidRPr="007439FF">
        <w:rPr>
          <w:sz w:val="28"/>
          <w:szCs w:val="28"/>
        </w:rPr>
        <w:t>o</w:t>
      </w:r>
      <w:r w:rsidR="002F00B7" w:rsidRPr="007439FF">
        <w:rPr>
          <w:sz w:val="28"/>
          <w:szCs w:val="28"/>
        </w:rPr>
        <w:t xml:space="preserve">lo </w:t>
      </w:r>
      <w:r w:rsidR="005A07F8" w:rsidRPr="007439FF">
        <w:rPr>
          <w:sz w:val="28"/>
          <w:szCs w:val="28"/>
        </w:rPr>
        <w:t xml:space="preserve">al advertir que la restitución a la quejosa en el goce del derecho violado era materialmente imposible, </w:t>
      </w:r>
      <w:r w:rsidR="002F00B7" w:rsidRPr="007439FF">
        <w:rPr>
          <w:sz w:val="28"/>
          <w:szCs w:val="28"/>
        </w:rPr>
        <w:t>haya decretado</w:t>
      </w:r>
      <w:r w:rsidR="005A07F8" w:rsidRPr="007439FF">
        <w:rPr>
          <w:sz w:val="28"/>
          <w:szCs w:val="28"/>
        </w:rPr>
        <w:t xml:space="preserve"> la compensación económica </w:t>
      </w:r>
      <w:r w:rsidR="002F00B7" w:rsidRPr="007439FF">
        <w:rPr>
          <w:sz w:val="28"/>
          <w:szCs w:val="28"/>
        </w:rPr>
        <w:t>como efecto de la protección constitucional</w:t>
      </w:r>
      <w:r w:rsidR="005A07F8" w:rsidRPr="007439FF">
        <w:rPr>
          <w:sz w:val="28"/>
          <w:szCs w:val="28"/>
        </w:rPr>
        <w:t>.</w:t>
      </w:r>
    </w:p>
    <w:p w14:paraId="59157D73" w14:textId="6D738F5F" w:rsidR="00DE68E4" w:rsidRPr="007439FF" w:rsidRDefault="006C6125" w:rsidP="00B44645">
      <w:pPr>
        <w:pStyle w:val="corte4fondo"/>
        <w:numPr>
          <w:ilvl w:val="0"/>
          <w:numId w:val="2"/>
        </w:numPr>
        <w:spacing w:after="240"/>
        <w:ind w:left="0" w:right="51" w:hanging="567"/>
        <w:rPr>
          <w:sz w:val="28"/>
          <w:szCs w:val="28"/>
        </w:rPr>
      </w:pPr>
      <w:r w:rsidRPr="007439FF">
        <w:rPr>
          <w:sz w:val="28"/>
          <w:szCs w:val="28"/>
        </w:rPr>
        <w:t xml:space="preserve">Se afirma lo anterior, en virtud de que, </w:t>
      </w:r>
      <w:r w:rsidR="005A07F8" w:rsidRPr="007439FF">
        <w:rPr>
          <w:sz w:val="28"/>
          <w:szCs w:val="28"/>
        </w:rPr>
        <w:t>en sus consideraciones, la Primera Sala descartó de manera absoluta que la</w:t>
      </w:r>
      <w:r w:rsidR="003A204B" w:rsidRPr="007439FF">
        <w:rPr>
          <w:sz w:val="28"/>
          <w:szCs w:val="28"/>
        </w:rPr>
        <w:t>s sentencias de amparo pueda</w:t>
      </w:r>
      <w:r w:rsidR="00970FE5" w:rsidRPr="007439FF">
        <w:rPr>
          <w:sz w:val="28"/>
          <w:szCs w:val="28"/>
        </w:rPr>
        <w:t>n</w:t>
      </w:r>
      <w:r w:rsidR="003A204B" w:rsidRPr="007439FF">
        <w:rPr>
          <w:sz w:val="28"/>
          <w:szCs w:val="28"/>
        </w:rPr>
        <w:t xml:space="preserve"> decretar</w:t>
      </w:r>
      <w:r w:rsidR="00970FE5" w:rsidRPr="007439FF">
        <w:rPr>
          <w:sz w:val="28"/>
          <w:szCs w:val="28"/>
        </w:rPr>
        <w:t xml:space="preserve"> compensaciones económicas </w:t>
      </w:r>
      <w:r w:rsidR="003A204B" w:rsidRPr="007439FF">
        <w:rPr>
          <w:sz w:val="28"/>
          <w:szCs w:val="28"/>
        </w:rPr>
        <w:t>como efecto del otorgamiento de la protección constitucional, independientemente de</w:t>
      </w:r>
      <w:r w:rsidR="00300984" w:rsidRPr="007439FF">
        <w:rPr>
          <w:sz w:val="28"/>
          <w:szCs w:val="28"/>
        </w:rPr>
        <w:t xml:space="preserve"> si la restitución es </w:t>
      </w:r>
      <w:r w:rsidR="00FE643A" w:rsidRPr="007439FF">
        <w:rPr>
          <w:sz w:val="28"/>
          <w:szCs w:val="28"/>
        </w:rPr>
        <w:t xml:space="preserve">materialmente </w:t>
      </w:r>
      <w:r w:rsidR="00300984" w:rsidRPr="007439FF">
        <w:rPr>
          <w:sz w:val="28"/>
          <w:szCs w:val="28"/>
        </w:rPr>
        <w:t>posible o no</w:t>
      </w:r>
      <w:r w:rsidR="003A204B" w:rsidRPr="007439FF">
        <w:rPr>
          <w:sz w:val="28"/>
          <w:szCs w:val="28"/>
        </w:rPr>
        <w:t xml:space="preserve">; </w:t>
      </w:r>
      <w:r w:rsidR="00300984" w:rsidRPr="007439FF">
        <w:rPr>
          <w:sz w:val="28"/>
          <w:szCs w:val="28"/>
        </w:rPr>
        <w:t xml:space="preserve">mientras que la Segunda Sala </w:t>
      </w:r>
      <w:r w:rsidR="00FE643A" w:rsidRPr="007439FF">
        <w:rPr>
          <w:sz w:val="28"/>
          <w:szCs w:val="28"/>
        </w:rPr>
        <w:t xml:space="preserve">declaró que la compensación económica sí </w:t>
      </w:r>
      <w:r w:rsidR="00EE38D2" w:rsidRPr="007439FF">
        <w:rPr>
          <w:sz w:val="28"/>
          <w:szCs w:val="28"/>
        </w:rPr>
        <w:t xml:space="preserve">procede en la sentencia </w:t>
      </w:r>
      <w:r w:rsidR="00FE643A" w:rsidRPr="007439FF">
        <w:rPr>
          <w:sz w:val="28"/>
          <w:szCs w:val="28"/>
        </w:rPr>
        <w:t>cuando la restitución es materialmente imposible</w:t>
      </w:r>
      <w:r w:rsidR="00EF0E5A" w:rsidRPr="007439FF">
        <w:rPr>
          <w:sz w:val="28"/>
          <w:szCs w:val="28"/>
        </w:rPr>
        <w:t>.</w:t>
      </w:r>
    </w:p>
    <w:p w14:paraId="0550242E" w14:textId="2C751282" w:rsidR="003019D9" w:rsidRPr="007439FF" w:rsidRDefault="003019D9" w:rsidP="00B44645">
      <w:pPr>
        <w:pStyle w:val="corte4fondo"/>
        <w:spacing w:after="240"/>
        <w:ind w:right="51" w:firstLine="0"/>
        <w:rPr>
          <w:sz w:val="28"/>
          <w:szCs w:val="28"/>
        </w:rPr>
      </w:pPr>
    </w:p>
    <w:p w14:paraId="2253CBA9" w14:textId="77777777" w:rsidR="007A22D0" w:rsidRPr="007439FF" w:rsidRDefault="007A22D0" w:rsidP="00B44645">
      <w:pPr>
        <w:pStyle w:val="corte4fondo"/>
        <w:spacing w:after="240"/>
        <w:ind w:right="51" w:firstLine="0"/>
        <w:rPr>
          <w:sz w:val="28"/>
          <w:szCs w:val="28"/>
        </w:rPr>
      </w:pPr>
    </w:p>
    <w:p w14:paraId="5E51D674" w14:textId="46533938" w:rsidR="00346243" w:rsidRPr="007439FF" w:rsidRDefault="00EF0433" w:rsidP="00B44645">
      <w:pPr>
        <w:pStyle w:val="corte4fondo"/>
        <w:spacing w:after="240"/>
        <w:ind w:right="51" w:firstLine="0"/>
        <w:jc w:val="center"/>
        <w:rPr>
          <w:b/>
          <w:bCs/>
          <w:sz w:val="28"/>
          <w:szCs w:val="28"/>
        </w:rPr>
      </w:pPr>
      <w:r w:rsidRPr="007439FF">
        <w:rPr>
          <w:b/>
          <w:bCs/>
          <w:sz w:val="28"/>
          <w:szCs w:val="28"/>
        </w:rPr>
        <w:lastRenderedPageBreak/>
        <w:t>IV.3. Tercer requisito. Formulación de una pregunta genuina respecto de la cuestión jurídica</w:t>
      </w:r>
    </w:p>
    <w:p w14:paraId="167974FC" w14:textId="5A2AFD6B" w:rsidR="00346243" w:rsidRPr="007439FF" w:rsidRDefault="00E37AB0" w:rsidP="00B44645">
      <w:pPr>
        <w:pStyle w:val="corte4fondo"/>
        <w:numPr>
          <w:ilvl w:val="0"/>
          <w:numId w:val="2"/>
        </w:numPr>
        <w:spacing w:after="240"/>
        <w:ind w:left="0" w:right="51" w:hanging="567"/>
        <w:rPr>
          <w:sz w:val="28"/>
          <w:szCs w:val="28"/>
        </w:rPr>
      </w:pPr>
      <w:r w:rsidRPr="007439FF">
        <w:rPr>
          <w:sz w:val="28"/>
          <w:szCs w:val="28"/>
        </w:rPr>
        <w:t xml:space="preserve">Este último requisito se actualiza ya que, a partir del punto de toque y diferendo interpretativo entre los criterios sustentados por </w:t>
      </w:r>
      <w:r w:rsidR="00803DB0" w:rsidRPr="007439FF">
        <w:rPr>
          <w:sz w:val="28"/>
          <w:szCs w:val="28"/>
        </w:rPr>
        <w:t>las Salas</w:t>
      </w:r>
      <w:r w:rsidRPr="007439FF">
        <w:rPr>
          <w:sz w:val="28"/>
          <w:szCs w:val="28"/>
        </w:rPr>
        <w:t xml:space="preserve"> contendientes y, en atención a las características del caso, se formula la siguiente cuestión:</w:t>
      </w:r>
    </w:p>
    <w:p w14:paraId="51BA50FA" w14:textId="25DF60BB" w:rsidR="001F5E2E" w:rsidRPr="007439FF" w:rsidRDefault="00E00FFE" w:rsidP="00B44645">
      <w:pPr>
        <w:pStyle w:val="corte4fondo"/>
        <w:numPr>
          <w:ilvl w:val="0"/>
          <w:numId w:val="2"/>
        </w:numPr>
        <w:spacing w:after="240"/>
        <w:ind w:left="0" w:right="51" w:hanging="567"/>
        <w:rPr>
          <w:b/>
          <w:bCs/>
          <w:sz w:val="28"/>
          <w:szCs w:val="28"/>
        </w:rPr>
      </w:pPr>
      <w:r w:rsidRPr="007439FF">
        <w:rPr>
          <w:b/>
          <w:bCs/>
          <w:sz w:val="28"/>
          <w:szCs w:val="28"/>
        </w:rPr>
        <w:t>¿Los órganos jurisdiccionales de amparo pueden decretar en sus sentencias compensaciones económicas a favor de las personas quejosas por las violaciones de derechos humanos que amerit</w:t>
      </w:r>
      <w:r w:rsidR="002B20A3" w:rsidRPr="007439FF">
        <w:rPr>
          <w:b/>
          <w:bCs/>
          <w:sz w:val="28"/>
          <w:szCs w:val="28"/>
        </w:rPr>
        <w:t>aron</w:t>
      </w:r>
      <w:r w:rsidRPr="007439FF">
        <w:rPr>
          <w:b/>
          <w:bCs/>
          <w:sz w:val="28"/>
          <w:szCs w:val="28"/>
        </w:rPr>
        <w:t xml:space="preserve"> otorgarles la protección constitucional</w:t>
      </w:r>
      <w:r w:rsidR="003019D9" w:rsidRPr="007439FF">
        <w:rPr>
          <w:b/>
          <w:bCs/>
          <w:sz w:val="28"/>
          <w:szCs w:val="28"/>
        </w:rPr>
        <w:t xml:space="preserve"> o carecen de facultades para hacerlo</w:t>
      </w:r>
      <w:r w:rsidRPr="007439FF">
        <w:rPr>
          <w:b/>
          <w:bCs/>
          <w:sz w:val="28"/>
          <w:szCs w:val="28"/>
        </w:rPr>
        <w:t>?</w:t>
      </w:r>
    </w:p>
    <w:p w14:paraId="140AC7C1" w14:textId="77777777" w:rsidR="006C6125" w:rsidRPr="007439FF" w:rsidRDefault="006C6125" w:rsidP="00B44645">
      <w:pPr>
        <w:pStyle w:val="corte4fondo"/>
        <w:spacing w:after="240"/>
        <w:ind w:right="51" w:firstLine="0"/>
        <w:rPr>
          <w:b/>
          <w:bCs/>
          <w:sz w:val="28"/>
          <w:szCs w:val="28"/>
        </w:rPr>
      </w:pPr>
    </w:p>
    <w:p w14:paraId="50BD699F" w14:textId="501066BC" w:rsidR="00AC3F3B" w:rsidRPr="007439FF" w:rsidRDefault="00AE4B6E" w:rsidP="00B44645">
      <w:pPr>
        <w:pStyle w:val="corte4fondo"/>
        <w:keepNext/>
        <w:numPr>
          <w:ilvl w:val="0"/>
          <w:numId w:val="1"/>
        </w:numPr>
        <w:spacing w:after="240"/>
        <w:ind w:left="0" w:right="51" w:firstLine="0"/>
        <w:jc w:val="center"/>
        <w:rPr>
          <w:b/>
          <w:bCs/>
          <w:sz w:val="28"/>
          <w:szCs w:val="28"/>
        </w:rPr>
      </w:pPr>
      <w:r w:rsidRPr="007439FF">
        <w:rPr>
          <w:b/>
          <w:bCs/>
          <w:sz w:val="28"/>
          <w:szCs w:val="28"/>
        </w:rPr>
        <w:t>ESTUDIO DE FONDO</w:t>
      </w:r>
    </w:p>
    <w:p w14:paraId="5D5DFCCA" w14:textId="11038DEC" w:rsidR="001F5E2E" w:rsidRPr="007439FF" w:rsidRDefault="00095AF6" w:rsidP="00B44645">
      <w:pPr>
        <w:pStyle w:val="corte4fondo"/>
        <w:numPr>
          <w:ilvl w:val="0"/>
          <w:numId w:val="2"/>
        </w:numPr>
        <w:spacing w:after="240"/>
        <w:ind w:left="0" w:right="51" w:hanging="567"/>
        <w:rPr>
          <w:sz w:val="28"/>
          <w:szCs w:val="28"/>
        </w:rPr>
      </w:pPr>
      <w:r w:rsidRPr="007439FF">
        <w:rPr>
          <w:sz w:val="28"/>
          <w:szCs w:val="28"/>
        </w:rPr>
        <w:t xml:space="preserve">Este Tribunal Pleno determina que debe prevalecer con el carácter </w:t>
      </w:r>
      <w:r w:rsidR="002141DA" w:rsidRPr="007439FF">
        <w:rPr>
          <w:sz w:val="28"/>
          <w:szCs w:val="28"/>
        </w:rPr>
        <w:t>d</w:t>
      </w:r>
      <w:r w:rsidRPr="007439FF">
        <w:rPr>
          <w:sz w:val="28"/>
          <w:szCs w:val="28"/>
        </w:rPr>
        <w:t xml:space="preserve">e jurisprudencia el criterio consistente en que </w:t>
      </w:r>
      <w:r w:rsidR="000D7BF8" w:rsidRPr="007439FF">
        <w:rPr>
          <w:sz w:val="28"/>
          <w:szCs w:val="28"/>
        </w:rPr>
        <w:t xml:space="preserve">los órganos jurisdiccionales de amparo </w:t>
      </w:r>
      <w:r w:rsidR="00636D85" w:rsidRPr="007439FF">
        <w:rPr>
          <w:b/>
          <w:bCs/>
          <w:sz w:val="28"/>
          <w:szCs w:val="28"/>
        </w:rPr>
        <w:t>carecen de facultades para</w:t>
      </w:r>
      <w:r w:rsidR="000D7BF8" w:rsidRPr="007439FF">
        <w:rPr>
          <w:b/>
          <w:bCs/>
          <w:sz w:val="28"/>
          <w:szCs w:val="28"/>
        </w:rPr>
        <w:t xml:space="preserve"> decretar </w:t>
      </w:r>
      <w:r w:rsidR="008323F3" w:rsidRPr="007439FF">
        <w:rPr>
          <w:b/>
          <w:bCs/>
          <w:sz w:val="28"/>
          <w:szCs w:val="28"/>
        </w:rPr>
        <w:t xml:space="preserve">en sus sentencias </w:t>
      </w:r>
      <w:r w:rsidR="00CF2105" w:rsidRPr="007439FF">
        <w:rPr>
          <w:b/>
          <w:bCs/>
          <w:sz w:val="28"/>
          <w:szCs w:val="28"/>
        </w:rPr>
        <w:t>compensaciones económicas</w:t>
      </w:r>
      <w:r w:rsidR="006E666A" w:rsidRPr="007439FF">
        <w:rPr>
          <w:sz w:val="28"/>
          <w:szCs w:val="28"/>
        </w:rPr>
        <w:t xml:space="preserve"> a favor de </w:t>
      </w:r>
      <w:r w:rsidR="00810BDC" w:rsidRPr="007439FF">
        <w:rPr>
          <w:sz w:val="28"/>
          <w:szCs w:val="28"/>
        </w:rPr>
        <w:t xml:space="preserve">la parte quejosa </w:t>
      </w:r>
      <w:r w:rsidR="00DF194B" w:rsidRPr="007439FF">
        <w:rPr>
          <w:sz w:val="28"/>
          <w:szCs w:val="28"/>
        </w:rPr>
        <w:t>por la violación</w:t>
      </w:r>
      <w:r w:rsidR="00C2204C" w:rsidRPr="007439FF">
        <w:rPr>
          <w:sz w:val="28"/>
          <w:szCs w:val="28"/>
        </w:rPr>
        <w:t xml:space="preserve"> de derechos humanos</w:t>
      </w:r>
      <w:r w:rsidR="00DF194B" w:rsidRPr="007439FF">
        <w:rPr>
          <w:sz w:val="28"/>
          <w:szCs w:val="28"/>
        </w:rPr>
        <w:t xml:space="preserve"> que </w:t>
      </w:r>
      <w:r w:rsidR="00026ED4" w:rsidRPr="007439FF">
        <w:rPr>
          <w:sz w:val="28"/>
          <w:szCs w:val="28"/>
        </w:rPr>
        <w:t>ameritó</w:t>
      </w:r>
      <w:r w:rsidR="00DF194B" w:rsidRPr="007439FF">
        <w:rPr>
          <w:sz w:val="28"/>
          <w:szCs w:val="28"/>
        </w:rPr>
        <w:t xml:space="preserve"> otorgar</w:t>
      </w:r>
      <w:r w:rsidR="00810BDC" w:rsidRPr="007439FF">
        <w:rPr>
          <w:sz w:val="28"/>
          <w:szCs w:val="28"/>
        </w:rPr>
        <w:t>le</w:t>
      </w:r>
      <w:r w:rsidR="00FC6125" w:rsidRPr="007439FF">
        <w:rPr>
          <w:sz w:val="28"/>
          <w:szCs w:val="28"/>
        </w:rPr>
        <w:t xml:space="preserve"> </w:t>
      </w:r>
      <w:r w:rsidR="00D95934" w:rsidRPr="007439FF">
        <w:rPr>
          <w:sz w:val="28"/>
          <w:szCs w:val="28"/>
        </w:rPr>
        <w:t>la protección constitucional</w:t>
      </w:r>
      <w:r w:rsidR="00026ED4" w:rsidRPr="007439FF">
        <w:rPr>
          <w:sz w:val="28"/>
          <w:szCs w:val="28"/>
        </w:rPr>
        <w:t xml:space="preserve">; </w:t>
      </w:r>
      <w:r w:rsidR="005A7BEA" w:rsidRPr="007439FF">
        <w:rPr>
          <w:sz w:val="28"/>
          <w:szCs w:val="28"/>
        </w:rPr>
        <w:t xml:space="preserve">sin embargo, </w:t>
      </w:r>
      <w:r w:rsidR="002D2564" w:rsidRPr="007439FF">
        <w:rPr>
          <w:sz w:val="28"/>
          <w:szCs w:val="28"/>
        </w:rPr>
        <w:t xml:space="preserve">sí </w:t>
      </w:r>
      <w:r w:rsidR="00EA7A1D" w:rsidRPr="007439FF">
        <w:rPr>
          <w:sz w:val="28"/>
          <w:szCs w:val="28"/>
        </w:rPr>
        <w:t xml:space="preserve">deben </w:t>
      </w:r>
      <w:r w:rsidR="001025D7" w:rsidRPr="007439FF">
        <w:rPr>
          <w:sz w:val="28"/>
          <w:szCs w:val="28"/>
        </w:rPr>
        <w:t>reconocer</w:t>
      </w:r>
      <w:r w:rsidR="00FE0D0D" w:rsidRPr="007439FF">
        <w:rPr>
          <w:sz w:val="28"/>
          <w:szCs w:val="28"/>
        </w:rPr>
        <w:t>le</w:t>
      </w:r>
      <w:r w:rsidR="000D7BF8" w:rsidRPr="007439FF">
        <w:rPr>
          <w:sz w:val="28"/>
          <w:szCs w:val="28"/>
        </w:rPr>
        <w:t xml:space="preserve"> </w:t>
      </w:r>
      <w:r w:rsidR="000956A1" w:rsidRPr="007439FF">
        <w:rPr>
          <w:sz w:val="28"/>
          <w:szCs w:val="28"/>
        </w:rPr>
        <w:t>la calidad de víctima</w:t>
      </w:r>
      <w:r w:rsidR="001025D7" w:rsidRPr="007439FF">
        <w:rPr>
          <w:sz w:val="28"/>
          <w:szCs w:val="28"/>
        </w:rPr>
        <w:t xml:space="preserve"> </w:t>
      </w:r>
      <w:r w:rsidR="000956A1" w:rsidRPr="007439FF">
        <w:rPr>
          <w:sz w:val="28"/>
          <w:szCs w:val="28"/>
        </w:rPr>
        <w:t xml:space="preserve">y </w:t>
      </w:r>
      <w:r w:rsidR="008339D9" w:rsidRPr="007439FF">
        <w:rPr>
          <w:sz w:val="28"/>
          <w:szCs w:val="28"/>
        </w:rPr>
        <w:t>enviar testimonio de la resolución</w:t>
      </w:r>
      <w:r w:rsidR="000253F8" w:rsidRPr="007439FF">
        <w:rPr>
          <w:sz w:val="28"/>
          <w:szCs w:val="28"/>
        </w:rPr>
        <w:t xml:space="preserve"> a la </w:t>
      </w:r>
      <w:r w:rsidR="005A7BEA" w:rsidRPr="007439FF">
        <w:rPr>
          <w:sz w:val="28"/>
          <w:szCs w:val="28"/>
        </w:rPr>
        <w:t>c</w:t>
      </w:r>
      <w:r w:rsidR="000253F8" w:rsidRPr="007439FF">
        <w:rPr>
          <w:sz w:val="28"/>
          <w:szCs w:val="28"/>
        </w:rPr>
        <w:t xml:space="preserve">omisión de </w:t>
      </w:r>
      <w:r w:rsidR="005A7BEA" w:rsidRPr="007439FF">
        <w:rPr>
          <w:sz w:val="28"/>
          <w:szCs w:val="28"/>
        </w:rPr>
        <w:t>a</w:t>
      </w:r>
      <w:r w:rsidR="000253F8" w:rsidRPr="007439FF">
        <w:rPr>
          <w:sz w:val="28"/>
          <w:szCs w:val="28"/>
        </w:rPr>
        <w:t>tención</w:t>
      </w:r>
      <w:r w:rsidR="00FC7637" w:rsidRPr="007439FF">
        <w:rPr>
          <w:sz w:val="28"/>
          <w:szCs w:val="28"/>
        </w:rPr>
        <w:t xml:space="preserve"> a víctimas</w:t>
      </w:r>
      <w:r w:rsidR="000253F8" w:rsidRPr="007439FF">
        <w:rPr>
          <w:sz w:val="28"/>
          <w:szCs w:val="28"/>
        </w:rPr>
        <w:t xml:space="preserve"> </w:t>
      </w:r>
      <w:r w:rsidR="00ED0934" w:rsidRPr="007439FF">
        <w:rPr>
          <w:sz w:val="28"/>
          <w:szCs w:val="28"/>
        </w:rPr>
        <w:t>respectiva</w:t>
      </w:r>
      <w:r w:rsidR="00D57D4F" w:rsidRPr="007439FF">
        <w:rPr>
          <w:sz w:val="28"/>
          <w:szCs w:val="28"/>
        </w:rPr>
        <w:t xml:space="preserve"> </w:t>
      </w:r>
      <w:r w:rsidR="00CD52F8" w:rsidRPr="007439FF">
        <w:rPr>
          <w:sz w:val="28"/>
          <w:szCs w:val="28"/>
        </w:rPr>
        <w:t>para que</w:t>
      </w:r>
      <w:r w:rsidR="0089782F" w:rsidRPr="007439FF">
        <w:rPr>
          <w:sz w:val="28"/>
          <w:szCs w:val="28"/>
        </w:rPr>
        <w:t xml:space="preserve"> inicie un procedimiento en el que resuelva sobre </w:t>
      </w:r>
      <w:r w:rsidR="00E7692A" w:rsidRPr="007439FF">
        <w:rPr>
          <w:sz w:val="28"/>
          <w:szCs w:val="28"/>
        </w:rPr>
        <w:t>la posibilidad de otorgar</w:t>
      </w:r>
      <w:r w:rsidR="00FE0D0D" w:rsidRPr="007439FF">
        <w:rPr>
          <w:sz w:val="28"/>
          <w:szCs w:val="28"/>
        </w:rPr>
        <w:t xml:space="preserve"> la compensación </w:t>
      </w:r>
      <w:r w:rsidR="00530CEA" w:rsidRPr="007439FF">
        <w:rPr>
          <w:sz w:val="28"/>
          <w:szCs w:val="28"/>
        </w:rPr>
        <w:t>en dos</w:t>
      </w:r>
      <w:r w:rsidR="00FC7637" w:rsidRPr="007439FF">
        <w:rPr>
          <w:sz w:val="28"/>
          <w:szCs w:val="28"/>
        </w:rPr>
        <w:t xml:space="preserve"> supuestos</w:t>
      </w:r>
      <w:r w:rsidR="00530CEA" w:rsidRPr="007439FF">
        <w:rPr>
          <w:sz w:val="28"/>
          <w:szCs w:val="28"/>
        </w:rPr>
        <w:t xml:space="preserve">: ante </w:t>
      </w:r>
      <w:r w:rsidR="00592BAB" w:rsidRPr="007439FF">
        <w:rPr>
          <w:sz w:val="28"/>
          <w:szCs w:val="28"/>
        </w:rPr>
        <w:t xml:space="preserve">violaciones </w:t>
      </w:r>
      <w:r w:rsidR="00E3474F" w:rsidRPr="007439FF">
        <w:rPr>
          <w:sz w:val="28"/>
          <w:szCs w:val="28"/>
        </w:rPr>
        <w:t xml:space="preserve">graves </w:t>
      </w:r>
      <w:r w:rsidR="00592BAB" w:rsidRPr="007439FF">
        <w:rPr>
          <w:sz w:val="28"/>
          <w:szCs w:val="28"/>
        </w:rPr>
        <w:t>a derechos humanos</w:t>
      </w:r>
      <w:r w:rsidR="00530CEA" w:rsidRPr="007439FF">
        <w:rPr>
          <w:sz w:val="28"/>
          <w:szCs w:val="28"/>
        </w:rPr>
        <w:t xml:space="preserve">; </w:t>
      </w:r>
      <w:r w:rsidR="00CE11DA" w:rsidRPr="007439FF">
        <w:rPr>
          <w:sz w:val="28"/>
          <w:szCs w:val="28"/>
        </w:rPr>
        <w:t xml:space="preserve">y, </w:t>
      </w:r>
      <w:r w:rsidR="00E3474F" w:rsidRPr="007439FF">
        <w:rPr>
          <w:sz w:val="28"/>
          <w:szCs w:val="28"/>
        </w:rPr>
        <w:t>cuando</w:t>
      </w:r>
      <w:r w:rsidR="000D439E" w:rsidRPr="007439FF">
        <w:rPr>
          <w:sz w:val="28"/>
          <w:szCs w:val="28"/>
        </w:rPr>
        <w:t xml:space="preserve">, </w:t>
      </w:r>
      <w:r w:rsidR="00243E70" w:rsidRPr="007439FF">
        <w:rPr>
          <w:sz w:val="28"/>
          <w:szCs w:val="28"/>
        </w:rPr>
        <w:t>en ejercicio de su libertad de jurisdicción</w:t>
      </w:r>
      <w:r w:rsidR="000D439E" w:rsidRPr="007439FF">
        <w:rPr>
          <w:sz w:val="28"/>
          <w:szCs w:val="28"/>
        </w:rPr>
        <w:t xml:space="preserve">, consideren que </w:t>
      </w:r>
      <w:r w:rsidR="00192E8D" w:rsidRPr="007439FF">
        <w:rPr>
          <w:sz w:val="28"/>
          <w:szCs w:val="28"/>
        </w:rPr>
        <w:t>el acto reclamado</w:t>
      </w:r>
      <w:r w:rsidR="001B1144" w:rsidRPr="007439FF">
        <w:rPr>
          <w:sz w:val="28"/>
          <w:szCs w:val="28"/>
        </w:rPr>
        <w:t xml:space="preserve">, </w:t>
      </w:r>
      <w:r w:rsidR="002407F7" w:rsidRPr="007439FF">
        <w:rPr>
          <w:sz w:val="28"/>
          <w:szCs w:val="28"/>
        </w:rPr>
        <w:t>de manera manifiesta e indiscutible</w:t>
      </w:r>
      <w:r w:rsidR="00017BC3" w:rsidRPr="007439FF">
        <w:rPr>
          <w:sz w:val="28"/>
          <w:szCs w:val="28"/>
        </w:rPr>
        <w:t xml:space="preserve">, </w:t>
      </w:r>
      <w:r w:rsidR="00F121BA" w:rsidRPr="007439FF">
        <w:rPr>
          <w:sz w:val="28"/>
          <w:szCs w:val="28"/>
        </w:rPr>
        <w:t>pudo</w:t>
      </w:r>
      <w:r w:rsidR="00971C51" w:rsidRPr="007439FF">
        <w:rPr>
          <w:sz w:val="28"/>
          <w:szCs w:val="28"/>
        </w:rPr>
        <w:t xml:space="preserve"> </w:t>
      </w:r>
      <w:r w:rsidR="00104579" w:rsidRPr="007439FF">
        <w:rPr>
          <w:sz w:val="28"/>
          <w:szCs w:val="28"/>
        </w:rPr>
        <w:t>generar</w:t>
      </w:r>
      <w:r w:rsidR="0010065A" w:rsidRPr="007439FF">
        <w:rPr>
          <w:sz w:val="28"/>
          <w:szCs w:val="28"/>
        </w:rPr>
        <w:t xml:space="preserve"> </w:t>
      </w:r>
      <w:r w:rsidR="001547C3" w:rsidRPr="007439FF">
        <w:rPr>
          <w:sz w:val="28"/>
          <w:szCs w:val="28"/>
        </w:rPr>
        <w:t>daño</w:t>
      </w:r>
      <w:r w:rsidR="008D074C" w:rsidRPr="007439FF">
        <w:rPr>
          <w:sz w:val="28"/>
          <w:szCs w:val="28"/>
        </w:rPr>
        <w:t>s</w:t>
      </w:r>
      <w:r w:rsidR="001547C3" w:rsidRPr="007439FF">
        <w:rPr>
          <w:sz w:val="28"/>
          <w:szCs w:val="28"/>
        </w:rPr>
        <w:t xml:space="preserve"> material</w:t>
      </w:r>
      <w:r w:rsidR="008D074C" w:rsidRPr="007439FF">
        <w:rPr>
          <w:sz w:val="28"/>
          <w:szCs w:val="28"/>
        </w:rPr>
        <w:t>es</w:t>
      </w:r>
      <w:r w:rsidR="001547C3" w:rsidRPr="007439FF">
        <w:rPr>
          <w:sz w:val="28"/>
          <w:szCs w:val="28"/>
        </w:rPr>
        <w:t xml:space="preserve"> o inmaterial</w:t>
      </w:r>
      <w:r w:rsidR="008D074C" w:rsidRPr="007439FF">
        <w:rPr>
          <w:sz w:val="28"/>
          <w:szCs w:val="28"/>
        </w:rPr>
        <w:t>es</w:t>
      </w:r>
      <w:r w:rsidR="001547C3" w:rsidRPr="007439FF">
        <w:rPr>
          <w:sz w:val="28"/>
          <w:szCs w:val="28"/>
        </w:rPr>
        <w:t xml:space="preserve"> calculable</w:t>
      </w:r>
      <w:r w:rsidR="008D074C" w:rsidRPr="007439FF">
        <w:rPr>
          <w:sz w:val="28"/>
          <w:szCs w:val="28"/>
        </w:rPr>
        <w:t>s</w:t>
      </w:r>
      <w:r w:rsidR="00CE11DA" w:rsidRPr="007439FF">
        <w:rPr>
          <w:sz w:val="28"/>
          <w:szCs w:val="28"/>
        </w:rPr>
        <w:t xml:space="preserve"> económicamente</w:t>
      </w:r>
      <w:r w:rsidR="00B97D71" w:rsidRPr="007439FF">
        <w:rPr>
          <w:sz w:val="28"/>
          <w:szCs w:val="28"/>
        </w:rPr>
        <w:t xml:space="preserve"> conforme a las leyes de víctimas</w:t>
      </w:r>
      <w:r w:rsidR="0017532E" w:rsidRPr="007439FF">
        <w:rPr>
          <w:sz w:val="28"/>
          <w:szCs w:val="28"/>
        </w:rPr>
        <w:t xml:space="preserve"> aplicables</w:t>
      </w:r>
      <w:r w:rsidR="009707E2" w:rsidRPr="007439FF">
        <w:rPr>
          <w:sz w:val="28"/>
          <w:szCs w:val="28"/>
        </w:rPr>
        <w:t>.</w:t>
      </w:r>
    </w:p>
    <w:p w14:paraId="44830A39" w14:textId="3935A5A4" w:rsidR="0010531E" w:rsidRPr="007439FF" w:rsidRDefault="007414AD" w:rsidP="00B44645">
      <w:pPr>
        <w:pStyle w:val="corte4fondo"/>
        <w:numPr>
          <w:ilvl w:val="0"/>
          <w:numId w:val="2"/>
        </w:numPr>
        <w:spacing w:after="240"/>
        <w:ind w:left="0" w:right="51" w:hanging="567"/>
        <w:rPr>
          <w:b/>
          <w:bCs/>
          <w:sz w:val="28"/>
          <w:szCs w:val="28"/>
        </w:rPr>
      </w:pPr>
      <w:bookmarkStart w:id="1" w:name="_Hlk128238213"/>
      <w:r w:rsidRPr="007439FF">
        <w:rPr>
          <w:sz w:val="28"/>
          <w:szCs w:val="28"/>
        </w:rPr>
        <w:t xml:space="preserve">Por cuestión de </w:t>
      </w:r>
      <w:r w:rsidR="005A0259" w:rsidRPr="007439FF">
        <w:rPr>
          <w:sz w:val="28"/>
          <w:szCs w:val="28"/>
        </w:rPr>
        <w:t>método</w:t>
      </w:r>
      <w:r w:rsidRPr="007439FF">
        <w:rPr>
          <w:sz w:val="28"/>
          <w:szCs w:val="28"/>
        </w:rPr>
        <w:t xml:space="preserve">, </w:t>
      </w:r>
      <w:r w:rsidR="005A0259" w:rsidRPr="007439FF">
        <w:rPr>
          <w:sz w:val="28"/>
          <w:szCs w:val="28"/>
        </w:rPr>
        <w:t>el estudio de fondo</w:t>
      </w:r>
      <w:r w:rsidR="00C15EBA" w:rsidRPr="007439FF">
        <w:rPr>
          <w:sz w:val="28"/>
          <w:szCs w:val="28"/>
        </w:rPr>
        <w:t xml:space="preserve"> se</w:t>
      </w:r>
      <w:r w:rsidRPr="007439FF">
        <w:rPr>
          <w:sz w:val="28"/>
          <w:szCs w:val="28"/>
        </w:rPr>
        <w:t xml:space="preserve"> </w:t>
      </w:r>
      <w:r w:rsidR="0002637C" w:rsidRPr="007439FF">
        <w:rPr>
          <w:sz w:val="28"/>
          <w:szCs w:val="28"/>
        </w:rPr>
        <w:t xml:space="preserve">divide </w:t>
      </w:r>
      <w:r w:rsidRPr="007439FF">
        <w:rPr>
          <w:sz w:val="28"/>
          <w:szCs w:val="28"/>
        </w:rPr>
        <w:t xml:space="preserve">en </w:t>
      </w:r>
      <w:r w:rsidR="008F2ABB" w:rsidRPr="007439FF">
        <w:rPr>
          <w:sz w:val="28"/>
          <w:szCs w:val="28"/>
        </w:rPr>
        <w:t>cinco</w:t>
      </w:r>
      <w:r w:rsidRPr="007439FF">
        <w:rPr>
          <w:sz w:val="28"/>
          <w:szCs w:val="28"/>
        </w:rPr>
        <w:t xml:space="preserve"> </w:t>
      </w:r>
      <w:r w:rsidR="00375328" w:rsidRPr="007439FF">
        <w:rPr>
          <w:sz w:val="28"/>
          <w:szCs w:val="28"/>
        </w:rPr>
        <w:t>temas</w:t>
      </w:r>
      <w:r w:rsidRPr="007439FF">
        <w:rPr>
          <w:sz w:val="28"/>
          <w:szCs w:val="28"/>
        </w:rPr>
        <w:t xml:space="preserve">: </w:t>
      </w:r>
    </w:p>
    <w:tbl>
      <w:tblPr>
        <w:tblStyle w:val="Tablaconcuadrcula"/>
        <w:tblW w:w="0" w:type="auto"/>
        <w:tblLook w:val="04A0" w:firstRow="1" w:lastRow="0" w:firstColumn="1" w:lastColumn="0" w:noHBand="0" w:noVBand="1"/>
      </w:tblPr>
      <w:tblGrid>
        <w:gridCol w:w="1555"/>
        <w:gridCol w:w="7273"/>
      </w:tblGrid>
      <w:tr w:rsidR="006F1603" w:rsidRPr="007439FF" w14:paraId="6EC8C4BD" w14:textId="77777777" w:rsidTr="007B73B2">
        <w:tc>
          <w:tcPr>
            <w:tcW w:w="1555" w:type="dxa"/>
            <w:shd w:val="clear" w:color="auto" w:fill="D0CECE" w:themeFill="background2" w:themeFillShade="E6"/>
          </w:tcPr>
          <w:bookmarkEnd w:id="1"/>
          <w:p w14:paraId="777D3E71" w14:textId="7A6666C1" w:rsidR="006F1603" w:rsidRPr="007439FF" w:rsidRDefault="006F1603" w:rsidP="00B44645">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51" w:firstLine="0"/>
              <w:rPr>
                <w:b/>
                <w:bCs/>
                <w:sz w:val="28"/>
                <w:szCs w:val="28"/>
              </w:rPr>
            </w:pPr>
            <w:r w:rsidRPr="007439FF">
              <w:rPr>
                <w:b/>
                <w:bCs/>
                <w:sz w:val="28"/>
                <w:szCs w:val="28"/>
              </w:rPr>
              <w:lastRenderedPageBreak/>
              <w:t>Tema A</w:t>
            </w:r>
          </w:p>
        </w:tc>
        <w:tc>
          <w:tcPr>
            <w:tcW w:w="7273" w:type="dxa"/>
          </w:tcPr>
          <w:p w14:paraId="1AD1697E" w14:textId="1C37102A" w:rsidR="006F1603" w:rsidRPr="007439FF" w:rsidRDefault="006F1603" w:rsidP="00B44645">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51" w:firstLine="0"/>
              <w:rPr>
                <w:sz w:val="28"/>
                <w:szCs w:val="28"/>
              </w:rPr>
            </w:pPr>
            <w:r w:rsidRPr="007439FF">
              <w:rPr>
                <w:sz w:val="28"/>
                <w:szCs w:val="28"/>
              </w:rPr>
              <w:t>Reparación integral del daño por violación de derechos humanos</w:t>
            </w:r>
            <w:r w:rsidR="00B9559C" w:rsidRPr="007439FF">
              <w:rPr>
                <w:sz w:val="28"/>
                <w:szCs w:val="28"/>
              </w:rPr>
              <w:t>.</w:t>
            </w:r>
          </w:p>
        </w:tc>
      </w:tr>
      <w:tr w:rsidR="006F1603" w:rsidRPr="007439FF" w14:paraId="221C7AFB" w14:textId="77777777" w:rsidTr="007B73B2">
        <w:tc>
          <w:tcPr>
            <w:tcW w:w="1555" w:type="dxa"/>
            <w:shd w:val="clear" w:color="auto" w:fill="D0CECE" w:themeFill="background2" w:themeFillShade="E6"/>
          </w:tcPr>
          <w:p w14:paraId="273068D1" w14:textId="2E52D55C" w:rsidR="006F1603" w:rsidRPr="007439FF" w:rsidRDefault="006F1603" w:rsidP="00B44645">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51" w:firstLine="0"/>
              <w:rPr>
                <w:b/>
                <w:bCs/>
                <w:sz w:val="28"/>
                <w:szCs w:val="28"/>
              </w:rPr>
            </w:pPr>
            <w:r w:rsidRPr="007439FF">
              <w:rPr>
                <w:b/>
                <w:bCs/>
                <w:sz w:val="28"/>
                <w:szCs w:val="28"/>
              </w:rPr>
              <w:t>Tema B</w:t>
            </w:r>
          </w:p>
        </w:tc>
        <w:tc>
          <w:tcPr>
            <w:tcW w:w="7273" w:type="dxa"/>
          </w:tcPr>
          <w:p w14:paraId="0731F1F8" w14:textId="15184568" w:rsidR="006F1603" w:rsidRPr="007439FF" w:rsidRDefault="006F1603" w:rsidP="00B44645">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51" w:firstLine="0"/>
              <w:rPr>
                <w:sz w:val="28"/>
                <w:szCs w:val="28"/>
              </w:rPr>
            </w:pPr>
            <w:r w:rsidRPr="007439FF">
              <w:rPr>
                <w:sz w:val="28"/>
                <w:szCs w:val="28"/>
              </w:rPr>
              <w:t>Compensación económica como me</w:t>
            </w:r>
            <w:r w:rsidR="005F598E" w:rsidRPr="007439FF">
              <w:rPr>
                <w:sz w:val="28"/>
                <w:szCs w:val="28"/>
              </w:rPr>
              <w:t>dida de reparación del daño en México.</w:t>
            </w:r>
          </w:p>
        </w:tc>
      </w:tr>
      <w:tr w:rsidR="006F1603" w:rsidRPr="007439FF" w14:paraId="349BFCDC" w14:textId="77777777" w:rsidTr="007B73B2">
        <w:tc>
          <w:tcPr>
            <w:tcW w:w="1555" w:type="dxa"/>
            <w:shd w:val="clear" w:color="auto" w:fill="D0CECE" w:themeFill="background2" w:themeFillShade="E6"/>
          </w:tcPr>
          <w:p w14:paraId="39A6B864" w14:textId="283CFC2C" w:rsidR="006F1603" w:rsidRPr="007439FF" w:rsidRDefault="006F1603" w:rsidP="00B44645">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51" w:firstLine="0"/>
              <w:rPr>
                <w:b/>
                <w:bCs/>
                <w:sz w:val="28"/>
                <w:szCs w:val="28"/>
              </w:rPr>
            </w:pPr>
            <w:r w:rsidRPr="007439FF">
              <w:rPr>
                <w:b/>
                <w:bCs/>
                <w:sz w:val="28"/>
                <w:szCs w:val="28"/>
              </w:rPr>
              <w:t>Tema C</w:t>
            </w:r>
          </w:p>
        </w:tc>
        <w:tc>
          <w:tcPr>
            <w:tcW w:w="7273" w:type="dxa"/>
          </w:tcPr>
          <w:p w14:paraId="4BFC9990" w14:textId="16723D2C" w:rsidR="006F1603" w:rsidRPr="007439FF" w:rsidRDefault="006F1603" w:rsidP="00B44645">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51" w:firstLine="0"/>
              <w:rPr>
                <w:sz w:val="28"/>
                <w:szCs w:val="28"/>
              </w:rPr>
            </w:pPr>
            <w:r w:rsidRPr="007439FF">
              <w:rPr>
                <w:sz w:val="28"/>
                <w:szCs w:val="28"/>
              </w:rPr>
              <w:t>Acción de pago de daños en los juicios de atribución de responsabilidad</w:t>
            </w:r>
            <w:r w:rsidR="0029705E" w:rsidRPr="007439FF">
              <w:rPr>
                <w:sz w:val="28"/>
                <w:szCs w:val="28"/>
              </w:rPr>
              <w:t>.</w:t>
            </w:r>
          </w:p>
        </w:tc>
      </w:tr>
      <w:tr w:rsidR="006F1603" w:rsidRPr="007439FF" w14:paraId="17CA7255" w14:textId="77777777" w:rsidTr="007B73B2">
        <w:tc>
          <w:tcPr>
            <w:tcW w:w="1555" w:type="dxa"/>
            <w:shd w:val="clear" w:color="auto" w:fill="D0CECE" w:themeFill="background2" w:themeFillShade="E6"/>
          </w:tcPr>
          <w:p w14:paraId="5F404BB4" w14:textId="39A9FDC0" w:rsidR="006F1603" w:rsidRPr="007439FF" w:rsidRDefault="006F1603" w:rsidP="00B44645">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51" w:firstLine="0"/>
              <w:rPr>
                <w:b/>
                <w:bCs/>
                <w:sz w:val="28"/>
                <w:szCs w:val="28"/>
              </w:rPr>
            </w:pPr>
            <w:r w:rsidRPr="007439FF">
              <w:rPr>
                <w:b/>
                <w:bCs/>
                <w:sz w:val="28"/>
                <w:szCs w:val="28"/>
              </w:rPr>
              <w:t>Tema D</w:t>
            </w:r>
          </w:p>
        </w:tc>
        <w:tc>
          <w:tcPr>
            <w:tcW w:w="7273" w:type="dxa"/>
          </w:tcPr>
          <w:p w14:paraId="40A512AE" w14:textId="7884AED9" w:rsidR="006F1603" w:rsidRPr="007439FF" w:rsidRDefault="006F1603" w:rsidP="00B44645">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51" w:firstLine="0"/>
              <w:rPr>
                <w:sz w:val="28"/>
                <w:szCs w:val="28"/>
              </w:rPr>
            </w:pPr>
            <w:r w:rsidRPr="007439FF">
              <w:rPr>
                <w:sz w:val="28"/>
                <w:szCs w:val="28"/>
              </w:rPr>
              <w:t xml:space="preserve">Naturaleza de la acción constitucional y del juicio </w:t>
            </w:r>
            <w:r w:rsidR="0029705E" w:rsidRPr="007439FF">
              <w:rPr>
                <w:sz w:val="28"/>
                <w:szCs w:val="28"/>
              </w:rPr>
              <w:t>de amparo.</w:t>
            </w:r>
          </w:p>
        </w:tc>
      </w:tr>
      <w:tr w:rsidR="006F1603" w:rsidRPr="007439FF" w14:paraId="6612FA14" w14:textId="77777777" w:rsidTr="007B73B2">
        <w:tc>
          <w:tcPr>
            <w:tcW w:w="1555" w:type="dxa"/>
            <w:shd w:val="clear" w:color="auto" w:fill="D0CECE" w:themeFill="background2" w:themeFillShade="E6"/>
          </w:tcPr>
          <w:p w14:paraId="4C90E78B" w14:textId="16ECF623" w:rsidR="006F1603" w:rsidRPr="007439FF" w:rsidRDefault="0029705E" w:rsidP="00B44645">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51" w:firstLine="0"/>
              <w:rPr>
                <w:b/>
                <w:bCs/>
                <w:sz w:val="28"/>
                <w:szCs w:val="28"/>
              </w:rPr>
            </w:pPr>
            <w:r w:rsidRPr="007439FF">
              <w:rPr>
                <w:b/>
                <w:bCs/>
                <w:sz w:val="28"/>
                <w:szCs w:val="28"/>
              </w:rPr>
              <w:t>Tema E</w:t>
            </w:r>
          </w:p>
        </w:tc>
        <w:tc>
          <w:tcPr>
            <w:tcW w:w="7273" w:type="dxa"/>
          </w:tcPr>
          <w:p w14:paraId="6E0F8FF7" w14:textId="0374054C" w:rsidR="006F1603" w:rsidRPr="007439FF" w:rsidRDefault="00A604BA" w:rsidP="00B44645">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51" w:firstLine="0"/>
              <w:rPr>
                <w:sz w:val="28"/>
                <w:szCs w:val="28"/>
              </w:rPr>
            </w:pPr>
            <w:r w:rsidRPr="007439FF">
              <w:rPr>
                <w:sz w:val="28"/>
                <w:szCs w:val="28"/>
              </w:rPr>
              <w:t>Inviabilidad de las compensaciones económicas en las sentencias de amparo</w:t>
            </w:r>
            <w:r w:rsidR="0087481B" w:rsidRPr="007439FF">
              <w:rPr>
                <w:sz w:val="28"/>
                <w:szCs w:val="28"/>
              </w:rPr>
              <w:t>.</w:t>
            </w:r>
          </w:p>
        </w:tc>
      </w:tr>
    </w:tbl>
    <w:p w14:paraId="2ADE2690" w14:textId="77777777" w:rsidR="006A1BEC" w:rsidRPr="007439FF" w:rsidRDefault="006A1BEC" w:rsidP="00B44645">
      <w:pPr>
        <w:pStyle w:val="corte4fondo"/>
        <w:spacing w:after="240"/>
        <w:ind w:right="51" w:firstLine="0"/>
        <w:rPr>
          <w:b/>
          <w:bCs/>
          <w:sz w:val="28"/>
          <w:szCs w:val="28"/>
        </w:rPr>
      </w:pPr>
    </w:p>
    <w:p w14:paraId="46EE8387" w14:textId="67A2F176" w:rsidR="00DB3D34" w:rsidRPr="007439FF" w:rsidRDefault="005B68C9" w:rsidP="00B44645">
      <w:pPr>
        <w:pStyle w:val="corte4fondo"/>
        <w:numPr>
          <w:ilvl w:val="0"/>
          <w:numId w:val="45"/>
        </w:numPr>
        <w:spacing w:after="240"/>
        <w:ind w:right="51"/>
        <w:rPr>
          <w:b/>
          <w:bCs/>
          <w:i/>
          <w:iCs/>
          <w:color w:val="0070C0"/>
          <w:sz w:val="28"/>
          <w:szCs w:val="28"/>
        </w:rPr>
      </w:pPr>
      <w:r w:rsidRPr="007439FF">
        <w:rPr>
          <w:b/>
          <w:bCs/>
          <w:i/>
          <w:iCs/>
          <w:color w:val="0070C0"/>
          <w:sz w:val="28"/>
          <w:szCs w:val="28"/>
        </w:rPr>
        <w:t>Reparación integral del daño por violación de derechos humanos</w:t>
      </w:r>
    </w:p>
    <w:p w14:paraId="2674BDD2" w14:textId="099CB1CA" w:rsidR="001D514A" w:rsidRPr="007439FF" w:rsidRDefault="00AA7551" w:rsidP="00B44645">
      <w:pPr>
        <w:pStyle w:val="corte4fondo"/>
        <w:numPr>
          <w:ilvl w:val="0"/>
          <w:numId w:val="2"/>
        </w:numPr>
        <w:spacing w:after="240"/>
        <w:ind w:left="0" w:right="51" w:hanging="567"/>
        <w:rPr>
          <w:i/>
          <w:iCs/>
          <w:sz w:val="28"/>
          <w:szCs w:val="28"/>
        </w:rPr>
      </w:pPr>
      <w:r w:rsidRPr="007439FF">
        <w:rPr>
          <w:sz w:val="28"/>
          <w:szCs w:val="28"/>
        </w:rPr>
        <w:t>En este apartado, este Tribunal Pleno</w:t>
      </w:r>
      <w:r w:rsidR="00837F60" w:rsidRPr="007439FF">
        <w:rPr>
          <w:sz w:val="28"/>
          <w:szCs w:val="28"/>
        </w:rPr>
        <w:t xml:space="preserve"> procede a</w:t>
      </w:r>
      <w:r w:rsidRPr="007439FF">
        <w:rPr>
          <w:sz w:val="28"/>
          <w:szCs w:val="28"/>
        </w:rPr>
        <w:t xml:space="preserve"> </w:t>
      </w:r>
      <w:r w:rsidR="00BF2835" w:rsidRPr="007439FF">
        <w:rPr>
          <w:sz w:val="28"/>
          <w:szCs w:val="28"/>
        </w:rPr>
        <w:t>analiza</w:t>
      </w:r>
      <w:r w:rsidR="00837F60" w:rsidRPr="007439FF">
        <w:rPr>
          <w:sz w:val="28"/>
          <w:szCs w:val="28"/>
        </w:rPr>
        <w:t>r</w:t>
      </w:r>
      <w:r w:rsidRPr="007439FF">
        <w:rPr>
          <w:sz w:val="28"/>
          <w:szCs w:val="28"/>
        </w:rPr>
        <w:t xml:space="preserve"> el parámetro de regularidad </w:t>
      </w:r>
      <w:r w:rsidR="00837F60" w:rsidRPr="007439FF">
        <w:rPr>
          <w:sz w:val="28"/>
          <w:szCs w:val="28"/>
        </w:rPr>
        <w:t xml:space="preserve">constitucional </w:t>
      </w:r>
      <w:r w:rsidRPr="007439FF">
        <w:rPr>
          <w:sz w:val="28"/>
          <w:szCs w:val="28"/>
        </w:rPr>
        <w:t>de la reparación integral del daño por violaciones a derechos humanos</w:t>
      </w:r>
      <w:r w:rsidR="0002637C" w:rsidRPr="007439FF">
        <w:rPr>
          <w:sz w:val="28"/>
          <w:szCs w:val="28"/>
        </w:rPr>
        <w:t xml:space="preserve">. Para ello, </w:t>
      </w:r>
      <w:r w:rsidR="00AD6243" w:rsidRPr="007439FF">
        <w:rPr>
          <w:sz w:val="28"/>
          <w:szCs w:val="28"/>
        </w:rPr>
        <w:t>en principio</w:t>
      </w:r>
      <w:r w:rsidR="00C271B5" w:rsidRPr="007439FF">
        <w:rPr>
          <w:sz w:val="28"/>
          <w:szCs w:val="28"/>
        </w:rPr>
        <w:t xml:space="preserve">, </w:t>
      </w:r>
      <w:r w:rsidR="00837F60" w:rsidRPr="007439FF">
        <w:rPr>
          <w:sz w:val="28"/>
          <w:szCs w:val="28"/>
        </w:rPr>
        <w:t xml:space="preserve">se </w:t>
      </w:r>
      <w:r w:rsidR="00C271B5" w:rsidRPr="007439FF">
        <w:rPr>
          <w:sz w:val="28"/>
          <w:szCs w:val="28"/>
        </w:rPr>
        <w:t xml:space="preserve">aborda </w:t>
      </w:r>
      <w:r w:rsidR="00837F60" w:rsidRPr="007439FF">
        <w:rPr>
          <w:b/>
          <w:bCs/>
          <w:sz w:val="28"/>
          <w:szCs w:val="28"/>
        </w:rPr>
        <w:t xml:space="preserve">(i) </w:t>
      </w:r>
      <w:r w:rsidR="00BF2835" w:rsidRPr="007439FF">
        <w:rPr>
          <w:b/>
          <w:bCs/>
          <w:sz w:val="28"/>
          <w:szCs w:val="28"/>
        </w:rPr>
        <w:t xml:space="preserve">el </w:t>
      </w:r>
      <w:r w:rsidR="0002637C" w:rsidRPr="007439FF">
        <w:rPr>
          <w:b/>
          <w:bCs/>
          <w:sz w:val="28"/>
          <w:szCs w:val="28"/>
        </w:rPr>
        <w:t>ámbito internacional</w:t>
      </w:r>
      <w:r w:rsidR="00C271B5" w:rsidRPr="007439FF">
        <w:rPr>
          <w:b/>
          <w:bCs/>
          <w:sz w:val="28"/>
          <w:szCs w:val="28"/>
        </w:rPr>
        <w:t>,</w:t>
      </w:r>
      <w:r w:rsidR="0002637C" w:rsidRPr="007439FF">
        <w:rPr>
          <w:sz w:val="28"/>
          <w:szCs w:val="28"/>
        </w:rPr>
        <w:t xml:space="preserve"> en el que </w:t>
      </w:r>
      <w:r w:rsidR="00C271B5" w:rsidRPr="007439FF">
        <w:rPr>
          <w:sz w:val="28"/>
          <w:szCs w:val="28"/>
        </w:rPr>
        <w:t>desarrolla</w:t>
      </w:r>
      <w:r w:rsidR="00837F60" w:rsidRPr="007439FF">
        <w:rPr>
          <w:sz w:val="28"/>
          <w:szCs w:val="28"/>
        </w:rPr>
        <w:t>n</w:t>
      </w:r>
      <w:r w:rsidR="00C271B5" w:rsidRPr="007439FF">
        <w:rPr>
          <w:sz w:val="28"/>
          <w:szCs w:val="28"/>
        </w:rPr>
        <w:t xml:space="preserve"> las medidas de:</w:t>
      </w:r>
      <w:r w:rsidRPr="007439FF">
        <w:rPr>
          <w:sz w:val="28"/>
          <w:szCs w:val="28"/>
        </w:rPr>
        <w:t xml:space="preserve"> a) restitución; b) compensación; c) satisfacción;</w:t>
      </w:r>
      <w:r w:rsidR="001A4BDC" w:rsidRPr="007439FF">
        <w:rPr>
          <w:sz w:val="28"/>
          <w:szCs w:val="28"/>
        </w:rPr>
        <w:t xml:space="preserve"> </w:t>
      </w:r>
      <w:r w:rsidRPr="007439FF">
        <w:rPr>
          <w:sz w:val="28"/>
          <w:szCs w:val="28"/>
        </w:rPr>
        <w:t xml:space="preserve">d) </w:t>
      </w:r>
      <w:r w:rsidR="001A4BDC" w:rsidRPr="007439FF">
        <w:rPr>
          <w:sz w:val="28"/>
          <w:szCs w:val="28"/>
        </w:rPr>
        <w:t xml:space="preserve">rehabilitación; y, e) </w:t>
      </w:r>
      <w:r w:rsidRPr="007439FF">
        <w:rPr>
          <w:sz w:val="28"/>
          <w:szCs w:val="28"/>
        </w:rPr>
        <w:t>no repetición</w:t>
      </w:r>
      <w:r w:rsidR="001A4BDC" w:rsidRPr="007439FF">
        <w:rPr>
          <w:sz w:val="28"/>
          <w:szCs w:val="28"/>
        </w:rPr>
        <w:t xml:space="preserve"> o estructurales</w:t>
      </w:r>
      <w:r w:rsidRPr="007439FF">
        <w:rPr>
          <w:sz w:val="28"/>
          <w:szCs w:val="28"/>
        </w:rPr>
        <w:t>.</w:t>
      </w:r>
      <w:r w:rsidR="00C271B5" w:rsidRPr="007439FF">
        <w:rPr>
          <w:sz w:val="28"/>
          <w:szCs w:val="28"/>
        </w:rPr>
        <w:t xml:space="preserve"> </w:t>
      </w:r>
      <w:r w:rsidR="00AD6243" w:rsidRPr="007439FF">
        <w:rPr>
          <w:sz w:val="28"/>
          <w:szCs w:val="28"/>
        </w:rPr>
        <w:t>Posteriormente,</w:t>
      </w:r>
      <w:r w:rsidR="00837F60" w:rsidRPr="007439FF">
        <w:rPr>
          <w:sz w:val="28"/>
          <w:szCs w:val="28"/>
        </w:rPr>
        <w:t xml:space="preserve"> se</w:t>
      </w:r>
      <w:r w:rsidR="00AD6243" w:rsidRPr="007439FF">
        <w:rPr>
          <w:sz w:val="28"/>
          <w:szCs w:val="28"/>
        </w:rPr>
        <w:t xml:space="preserve"> analiza</w:t>
      </w:r>
      <w:r w:rsidR="005C743D" w:rsidRPr="007439FF">
        <w:rPr>
          <w:sz w:val="28"/>
          <w:szCs w:val="28"/>
        </w:rPr>
        <w:t xml:space="preserve"> </w:t>
      </w:r>
      <w:r w:rsidR="00837F60" w:rsidRPr="007439FF">
        <w:rPr>
          <w:b/>
          <w:bCs/>
          <w:sz w:val="28"/>
          <w:szCs w:val="28"/>
        </w:rPr>
        <w:t>(</w:t>
      </w:r>
      <w:proofErr w:type="spellStart"/>
      <w:r w:rsidR="00837F60" w:rsidRPr="007439FF">
        <w:rPr>
          <w:b/>
          <w:bCs/>
          <w:sz w:val="28"/>
          <w:szCs w:val="28"/>
        </w:rPr>
        <w:t>ii</w:t>
      </w:r>
      <w:proofErr w:type="spellEnd"/>
      <w:r w:rsidR="00837F60" w:rsidRPr="007439FF">
        <w:rPr>
          <w:b/>
          <w:bCs/>
          <w:sz w:val="28"/>
          <w:szCs w:val="28"/>
        </w:rPr>
        <w:t xml:space="preserve">) </w:t>
      </w:r>
      <w:r w:rsidR="00BF2835" w:rsidRPr="007439FF">
        <w:rPr>
          <w:b/>
          <w:bCs/>
          <w:sz w:val="28"/>
          <w:szCs w:val="28"/>
        </w:rPr>
        <w:t xml:space="preserve">el </w:t>
      </w:r>
      <w:r w:rsidR="00C271B5" w:rsidRPr="007439FF">
        <w:rPr>
          <w:b/>
          <w:bCs/>
          <w:sz w:val="28"/>
          <w:szCs w:val="28"/>
        </w:rPr>
        <w:t>ámbito nacional</w:t>
      </w:r>
      <w:r w:rsidR="00C271B5" w:rsidRPr="007439FF">
        <w:rPr>
          <w:sz w:val="28"/>
          <w:szCs w:val="28"/>
        </w:rPr>
        <w:t>.</w:t>
      </w:r>
    </w:p>
    <w:p w14:paraId="348F2D13" w14:textId="0CAFFA32" w:rsidR="00B46C77" w:rsidRPr="007439FF" w:rsidRDefault="000200E8" w:rsidP="00B44645">
      <w:pPr>
        <w:pStyle w:val="corte4fondo"/>
        <w:numPr>
          <w:ilvl w:val="0"/>
          <w:numId w:val="29"/>
        </w:numPr>
        <w:spacing w:after="240"/>
        <w:ind w:right="51"/>
        <w:rPr>
          <w:b/>
          <w:bCs/>
          <w:i/>
          <w:iCs/>
          <w:sz w:val="28"/>
          <w:szCs w:val="28"/>
        </w:rPr>
      </w:pPr>
      <w:r w:rsidRPr="007439FF">
        <w:rPr>
          <w:b/>
          <w:bCs/>
          <w:i/>
          <w:iCs/>
          <w:sz w:val="28"/>
          <w:szCs w:val="28"/>
        </w:rPr>
        <w:t>Ámbito internacional</w:t>
      </w:r>
    </w:p>
    <w:p w14:paraId="678BC3A8" w14:textId="0AE9F035" w:rsidR="009279BD" w:rsidRPr="007439FF" w:rsidRDefault="00C85257" w:rsidP="00B44645">
      <w:pPr>
        <w:pStyle w:val="corte4fondo"/>
        <w:numPr>
          <w:ilvl w:val="0"/>
          <w:numId w:val="2"/>
        </w:numPr>
        <w:spacing w:after="240"/>
        <w:ind w:left="0" w:right="51" w:hanging="567"/>
        <w:rPr>
          <w:sz w:val="28"/>
          <w:szCs w:val="28"/>
        </w:rPr>
      </w:pPr>
      <w:r w:rsidRPr="007439FF">
        <w:rPr>
          <w:rFonts w:eastAsia="Times New Roman"/>
          <w:sz w:val="28"/>
          <w:szCs w:val="28"/>
        </w:rPr>
        <w:t>En el ámbito internacional se ha considerado reiteradamente que cuando un</w:t>
      </w:r>
      <w:r w:rsidR="00CA066B" w:rsidRPr="007439FF">
        <w:rPr>
          <w:rFonts w:eastAsia="Times New Roman"/>
          <w:sz w:val="28"/>
          <w:szCs w:val="28"/>
        </w:rPr>
        <w:t xml:space="preserve"> </w:t>
      </w:r>
      <w:r w:rsidR="00F22F08" w:rsidRPr="007439FF">
        <w:rPr>
          <w:rFonts w:eastAsia="Times New Roman"/>
          <w:sz w:val="28"/>
          <w:szCs w:val="28"/>
        </w:rPr>
        <w:t>Estado es responsable de cometer un acto que vulnera el derecho internacional está obligado a reparar íntegramente el perjuicio causado por el hecho ilícito</w:t>
      </w:r>
      <w:r w:rsidR="00F22F08" w:rsidRPr="007439FF">
        <w:rPr>
          <w:rStyle w:val="Refdenotaalpie"/>
          <w:rFonts w:eastAsia="Times New Roman"/>
          <w:sz w:val="28"/>
          <w:szCs w:val="28"/>
        </w:rPr>
        <w:footnoteReference w:id="19"/>
      </w:r>
      <w:r w:rsidR="00F22F08" w:rsidRPr="007439FF">
        <w:rPr>
          <w:rFonts w:eastAsia="Times New Roman"/>
          <w:sz w:val="28"/>
          <w:szCs w:val="28"/>
        </w:rPr>
        <w:t xml:space="preserve">. </w:t>
      </w:r>
      <w:r w:rsidR="00FA1333" w:rsidRPr="007439FF">
        <w:rPr>
          <w:rFonts w:eastAsia="Times New Roman"/>
          <w:sz w:val="28"/>
          <w:szCs w:val="28"/>
        </w:rPr>
        <w:t>Es decir, en estos casos rige el</w:t>
      </w:r>
      <w:r w:rsidR="00CA066B" w:rsidRPr="007439FF">
        <w:rPr>
          <w:rFonts w:eastAsia="Times New Roman"/>
          <w:sz w:val="28"/>
          <w:szCs w:val="28"/>
        </w:rPr>
        <w:t xml:space="preserve"> principio de que toda violación a una obligación internacional que haya producido un daño </w:t>
      </w:r>
      <w:r w:rsidR="005B68C9" w:rsidRPr="007439FF">
        <w:rPr>
          <w:rFonts w:eastAsia="Times New Roman"/>
          <w:sz w:val="28"/>
          <w:szCs w:val="28"/>
        </w:rPr>
        <w:t>conlleva</w:t>
      </w:r>
      <w:r w:rsidR="00CA066B" w:rsidRPr="007439FF">
        <w:rPr>
          <w:rFonts w:eastAsia="Times New Roman"/>
          <w:sz w:val="28"/>
          <w:szCs w:val="28"/>
        </w:rPr>
        <w:t xml:space="preserve"> el deber de repararlo adecuadamente, </w:t>
      </w:r>
      <w:r w:rsidR="00FA1333" w:rsidRPr="007439FF">
        <w:rPr>
          <w:rFonts w:eastAsia="Times New Roman"/>
          <w:sz w:val="28"/>
          <w:szCs w:val="28"/>
        </w:rPr>
        <w:t xml:space="preserve">lo cual </w:t>
      </w:r>
      <w:r w:rsidR="00CA066B" w:rsidRPr="007439FF">
        <w:rPr>
          <w:rFonts w:eastAsia="Times New Roman"/>
          <w:sz w:val="28"/>
          <w:szCs w:val="28"/>
        </w:rPr>
        <w:t xml:space="preserve">inclusive </w:t>
      </w:r>
      <w:r w:rsidR="008F4709" w:rsidRPr="007439FF">
        <w:rPr>
          <w:rFonts w:eastAsia="Times New Roman"/>
          <w:sz w:val="28"/>
          <w:szCs w:val="28"/>
        </w:rPr>
        <w:t>es considerad</w:t>
      </w:r>
      <w:r w:rsidR="00FA1333" w:rsidRPr="007439FF">
        <w:rPr>
          <w:rFonts w:eastAsia="Times New Roman"/>
          <w:sz w:val="28"/>
          <w:szCs w:val="28"/>
        </w:rPr>
        <w:t>o</w:t>
      </w:r>
      <w:r w:rsidR="008F4709" w:rsidRPr="007439FF">
        <w:rPr>
          <w:rFonts w:eastAsia="Times New Roman"/>
          <w:sz w:val="28"/>
          <w:szCs w:val="28"/>
        </w:rPr>
        <w:t xml:space="preserve"> como</w:t>
      </w:r>
      <w:r w:rsidR="00CA066B" w:rsidRPr="007439FF">
        <w:rPr>
          <w:rFonts w:eastAsia="Times New Roman"/>
          <w:sz w:val="28"/>
          <w:szCs w:val="28"/>
        </w:rPr>
        <w:t xml:space="preserve"> una concepción general de derecho</w:t>
      </w:r>
      <w:r w:rsidR="00CA066B" w:rsidRPr="007439FF">
        <w:rPr>
          <w:rFonts w:eastAsia="Times New Roman"/>
          <w:sz w:val="28"/>
          <w:szCs w:val="28"/>
          <w:vertAlign w:val="superscript"/>
        </w:rPr>
        <w:footnoteReference w:id="20"/>
      </w:r>
      <w:r w:rsidR="00CA066B" w:rsidRPr="007439FF">
        <w:rPr>
          <w:rFonts w:eastAsia="Times New Roman"/>
          <w:sz w:val="28"/>
          <w:szCs w:val="28"/>
        </w:rPr>
        <w:t xml:space="preserve">. </w:t>
      </w:r>
    </w:p>
    <w:p w14:paraId="2B80E9CD" w14:textId="7A4111DA" w:rsidR="00CA066B" w:rsidRPr="007439FF" w:rsidRDefault="00C85257" w:rsidP="00B44645">
      <w:pPr>
        <w:pStyle w:val="corte4fondo"/>
        <w:numPr>
          <w:ilvl w:val="0"/>
          <w:numId w:val="2"/>
        </w:numPr>
        <w:spacing w:after="240"/>
        <w:ind w:left="0" w:right="51" w:hanging="567"/>
        <w:rPr>
          <w:sz w:val="28"/>
          <w:szCs w:val="28"/>
        </w:rPr>
      </w:pPr>
      <w:r w:rsidRPr="007439FF">
        <w:rPr>
          <w:rFonts w:eastAsia="Times New Roman"/>
          <w:sz w:val="28"/>
          <w:szCs w:val="28"/>
        </w:rPr>
        <w:lastRenderedPageBreak/>
        <w:t>Por lo tanto, en estos casos se</w:t>
      </w:r>
      <w:r w:rsidR="00CA066B" w:rsidRPr="007439FF">
        <w:rPr>
          <w:rFonts w:eastAsia="Times New Roman"/>
          <w:sz w:val="28"/>
          <w:szCs w:val="28"/>
        </w:rPr>
        <w:t xml:space="preserve"> parte de la premisa de que la máxima aspiración en la reparación del daño ocasionado consiste en la plena restitución (</w:t>
      </w:r>
      <w:proofErr w:type="spellStart"/>
      <w:r w:rsidR="00CA066B" w:rsidRPr="007439FF">
        <w:rPr>
          <w:rFonts w:eastAsia="Times New Roman"/>
          <w:i/>
          <w:sz w:val="28"/>
          <w:szCs w:val="28"/>
        </w:rPr>
        <w:t>restitutio</w:t>
      </w:r>
      <w:proofErr w:type="spellEnd"/>
      <w:r w:rsidR="00CA066B" w:rsidRPr="007439FF">
        <w:rPr>
          <w:rFonts w:eastAsia="Times New Roman"/>
          <w:i/>
          <w:sz w:val="28"/>
          <w:szCs w:val="28"/>
        </w:rPr>
        <w:t xml:space="preserve"> in </w:t>
      </w:r>
      <w:proofErr w:type="spellStart"/>
      <w:r w:rsidR="00CA066B" w:rsidRPr="007439FF">
        <w:rPr>
          <w:rFonts w:eastAsia="Times New Roman"/>
          <w:i/>
          <w:sz w:val="28"/>
          <w:szCs w:val="28"/>
        </w:rPr>
        <w:t>integrum</w:t>
      </w:r>
      <w:proofErr w:type="spellEnd"/>
      <w:r w:rsidR="00CA066B" w:rsidRPr="007439FF">
        <w:rPr>
          <w:rFonts w:eastAsia="Times New Roman"/>
          <w:sz w:val="28"/>
          <w:szCs w:val="28"/>
        </w:rPr>
        <w:t xml:space="preserve">), lo que </w:t>
      </w:r>
      <w:r w:rsidR="00CA066B" w:rsidRPr="007439FF">
        <w:rPr>
          <w:sz w:val="28"/>
          <w:szCs w:val="28"/>
        </w:rPr>
        <w:t>incluye</w:t>
      </w:r>
      <w:r w:rsidR="00CA066B" w:rsidRPr="007439FF">
        <w:rPr>
          <w:rFonts w:eastAsia="Times New Roman"/>
          <w:sz w:val="28"/>
          <w:szCs w:val="28"/>
        </w:rPr>
        <w:t xml:space="preserve"> el restablecimiento de la situación anterior, la reparación de las consecuencias que la infracción produjo y el pago de una indemnización como compensación por los daños patrimoniales y extrapatrimoniales incluyendo el daño moral</w:t>
      </w:r>
      <w:r w:rsidR="00CA066B" w:rsidRPr="007439FF">
        <w:rPr>
          <w:rFonts w:eastAsia="Times New Roman"/>
          <w:sz w:val="28"/>
          <w:szCs w:val="28"/>
          <w:vertAlign w:val="superscript"/>
        </w:rPr>
        <w:footnoteReference w:id="21"/>
      </w:r>
      <w:r w:rsidR="00CA066B" w:rsidRPr="007439FF">
        <w:rPr>
          <w:rFonts w:eastAsia="Times New Roman"/>
          <w:sz w:val="28"/>
          <w:szCs w:val="28"/>
        </w:rPr>
        <w:t>.</w:t>
      </w:r>
    </w:p>
    <w:p w14:paraId="436F1765" w14:textId="48908A5C" w:rsidR="00CA066B" w:rsidRPr="007439FF" w:rsidRDefault="00C85257"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Ahora bien,</w:t>
      </w:r>
      <w:r w:rsidR="00E20169" w:rsidRPr="007439FF">
        <w:rPr>
          <w:rFonts w:eastAsia="Times New Roman"/>
          <w:sz w:val="28"/>
          <w:szCs w:val="28"/>
        </w:rPr>
        <w:t xml:space="preserve"> </w:t>
      </w:r>
      <w:r w:rsidRPr="007439FF">
        <w:rPr>
          <w:rFonts w:eastAsia="Times New Roman"/>
          <w:sz w:val="28"/>
          <w:szCs w:val="28"/>
        </w:rPr>
        <w:t>el</w:t>
      </w:r>
      <w:r w:rsidR="00CA066B" w:rsidRPr="007439FF">
        <w:rPr>
          <w:rFonts w:eastAsia="Times New Roman"/>
          <w:sz w:val="28"/>
          <w:szCs w:val="28"/>
        </w:rPr>
        <w:t xml:space="preserve"> concepto de reparación integral del daño </w:t>
      </w:r>
      <w:r w:rsidR="00E20169" w:rsidRPr="007439FF">
        <w:rPr>
          <w:rFonts w:eastAsia="Times New Roman"/>
          <w:sz w:val="28"/>
          <w:szCs w:val="28"/>
        </w:rPr>
        <w:t xml:space="preserve">se desarrolló con mayor amplitud </w:t>
      </w:r>
      <w:r w:rsidR="00CA066B" w:rsidRPr="007439FF">
        <w:rPr>
          <w:rFonts w:eastAsia="Times New Roman"/>
          <w:sz w:val="28"/>
          <w:szCs w:val="28"/>
        </w:rPr>
        <w:t xml:space="preserve">en el Sistema Universal de </w:t>
      </w:r>
      <w:r w:rsidR="00CA066B" w:rsidRPr="007439FF">
        <w:rPr>
          <w:sz w:val="28"/>
          <w:szCs w:val="28"/>
        </w:rPr>
        <w:t>Derechos</w:t>
      </w:r>
      <w:r w:rsidR="00CA066B" w:rsidRPr="007439FF">
        <w:rPr>
          <w:rFonts w:eastAsia="Times New Roman"/>
          <w:sz w:val="28"/>
          <w:szCs w:val="28"/>
        </w:rPr>
        <w:t xml:space="preserve"> Humanos con el informe de la </w:t>
      </w:r>
      <w:r w:rsidR="003D0717" w:rsidRPr="007439FF">
        <w:rPr>
          <w:rFonts w:eastAsia="Times New Roman"/>
          <w:sz w:val="28"/>
          <w:szCs w:val="28"/>
        </w:rPr>
        <w:t xml:space="preserve">entonces </w:t>
      </w:r>
      <w:r w:rsidR="00CA066B" w:rsidRPr="007439FF">
        <w:rPr>
          <w:rFonts w:eastAsia="Times New Roman"/>
          <w:sz w:val="28"/>
          <w:szCs w:val="28"/>
        </w:rPr>
        <w:t>Comisión de Derechos Humanos de las Naciones Unidas</w:t>
      </w:r>
      <w:r w:rsidR="003D0717" w:rsidRPr="007439FF">
        <w:rPr>
          <w:rStyle w:val="Refdenotaalpie"/>
          <w:rFonts w:eastAsia="Times New Roman"/>
          <w:sz w:val="28"/>
          <w:szCs w:val="28"/>
        </w:rPr>
        <w:footnoteReference w:id="22"/>
      </w:r>
      <w:r w:rsidR="00CA066B" w:rsidRPr="007439FF">
        <w:rPr>
          <w:rFonts w:eastAsia="Times New Roman"/>
          <w:sz w:val="28"/>
          <w:szCs w:val="28"/>
        </w:rPr>
        <w:t xml:space="preserve">, en mil novecientos </w:t>
      </w:r>
      <w:r w:rsidR="009330BA" w:rsidRPr="007439FF">
        <w:rPr>
          <w:sz w:val="28"/>
          <w:szCs w:val="28"/>
        </w:rPr>
        <w:t>noventa y tres</w:t>
      </w:r>
      <w:r w:rsidR="0002220F" w:rsidRPr="007439FF">
        <w:rPr>
          <w:rFonts w:eastAsia="Times New Roman"/>
          <w:sz w:val="28"/>
          <w:szCs w:val="28"/>
        </w:rPr>
        <w:t>.</w:t>
      </w:r>
      <w:r w:rsidR="00CA066B" w:rsidRPr="007439FF">
        <w:rPr>
          <w:rFonts w:eastAsia="Times New Roman"/>
          <w:sz w:val="28"/>
          <w:szCs w:val="28"/>
        </w:rPr>
        <w:t xml:space="preserve"> En </w:t>
      </w:r>
      <w:r w:rsidR="00CA066B" w:rsidRPr="007439FF">
        <w:rPr>
          <w:sz w:val="28"/>
          <w:szCs w:val="28"/>
        </w:rPr>
        <w:t>dicho</w:t>
      </w:r>
      <w:r w:rsidR="00CA066B" w:rsidRPr="007439FF">
        <w:rPr>
          <w:rFonts w:eastAsia="Times New Roman"/>
          <w:sz w:val="28"/>
          <w:szCs w:val="28"/>
        </w:rPr>
        <w:t xml:space="preserve"> informe, se estableció que las distintas formas de reparación consistían en la restitución (</w:t>
      </w:r>
      <w:r w:rsidR="00CA066B" w:rsidRPr="007439FF">
        <w:rPr>
          <w:sz w:val="28"/>
          <w:szCs w:val="28"/>
        </w:rPr>
        <w:t>principio</w:t>
      </w:r>
      <w:r w:rsidR="00CA066B" w:rsidRPr="007439FF">
        <w:rPr>
          <w:rFonts w:eastAsia="Times New Roman"/>
          <w:sz w:val="28"/>
          <w:szCs w:val="28"/>
        </w:rPr>
        <w:t xml:space="preserve"> </w:t>
      </w:r>
      <w:r w:rsidR="0002220F" w:rsidRPr="007439FF">
        <w:rPr>
          <w:rFonts w:eastAsia="Times New Roman"/>
          <w:sz w:val="28"/>
          <w:szCs w:val="28"/>
        </w:rPr>
        <w:t>8</w:t>
      </w:r>
      <w:r w:rsidR="00CA066B" w:rsidRPr="007439FF">
        <w:rPr>
          <w:rFonts w:eastAsia="Times New Roman"/>
          <w:sz w:val="28"/>
          <w:szCs w:val="28"/>
        </w:rPr>
        <w:t xml:space="preserve">), indemnización (principio </w:t>
      </w:r>
      <w:r w:rsidR="0002220F" w:rsidRPr="007439FF">
        <w:rPr>
          <w:rFonts w:eastAsia="Times New Roman"/>
          <w:sz w:val="28"/>
          <w:szCs w:val="28"/>
        </w:rPr>
        <w:t>9</w:t>
      </w:r>
      <w:r w:rsidR="00CA066B" w:rsidRPr="007439FF">
        <w:rPr>
          <w:rFonts w:eastAsia="Times New Roman"/>
          <w:sz w:val="28"/>
          <w:szCs w:val="28"/>
        </w:rPr>
        <w:t xml:space="preserve">), rehabilitación (principio </w:t>
      </w:r>
      <w:r w:rsidR="0002220F" w:rsidRPr="007439FF">
        <w:rPr>
          <w:rFonts w:eastAsia="Times New Roman"/>
          <w:sz w:val="28"/>
          <w:szCs w:val="28"/>
        </w:rPr>
        <w:t>10</w:t>
      </w:r>
      <w:r w:rsidR="00CA066B" w:rsidRPr="007439FF">
        <w:rPr>
          <w:rFonts w:eastAsia="Times New Roman"/>
          <w:sz w:val="28"/>
          <w:szCs w:val="28"/>
        </w:rPr>
        <w:t xml:space="preserve">), satisfacción y garantías de no repetición (principio </w:t>
      </w:r>
      <w:r w:rsidR="0002220F" w:rsidRPr="007439FF">
        <w:rPr>
          <w:rFonts w:eastAsia="Times New Roman"/>
          <w:sz w:val="28"/>
          <w:szCs w:val="28"/>
        </w:rPr>
        <w:t>11</w:t>
      </w:r>
      <w:r w:rsidR="00CA066B" w:rsidRPr="007439FF">
        <w:rPr>
          <w:rFonts w:eastAsia="Times New Roman"/>
          <w:sz w:val="28"/>
          <w:szCs w:val="28"/>
        </w:rPr>
        <w:t>)</w:t>
      </w:r>
      <w:r w:rsidR="0002220F" w:rsidRPr="007439FF">
        <w:rPr>
          <w:rStyle w:val="Refdenotaalpie"/>
          <w:sz w:val="28"/>
          <w:szCs w:val="28"/>
        </w:rPr>
        <w:footnoteReference w:id="23"/>
      </w:r>
      <w:r w:rsidR="00CA066B" w:rsidRPr="007439FF">
        <w:rPr>
          <w:rFonts w:eastAsia="Times New Roman"/>
          <w:sz w:val="28"/>
          <w:szCs w:val="28"/>
        </w:rPr>
        <w:t>.</w:t>
      </w:r>
    </w:p>
    <w:p w14:paraId="17E1562F" w14:textId="0CD307DA" w:rsidR="00CA066B" w:rsidRPr="007439FF" w:rsidRDefault="003D0717"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 xml:space="preserve">Posteriormente, en </w:t>
      </w:r>
      <w:r w:rsidR="00CA066B" w:rsidRPr="007439FF">
        <w:rPr>
          <w:rFonts w:eastAsia="Times New Roman"/>
          <w:sz w:val="28"/>
          <w:szCs w:val="28"/>
        </w:rPr>
        <w:t xml:space="preserve">mil novecientos noventa y nueve, la entonces Comisión de Derechos Humanos de las Naciones Unidas </w:t>
      </w:r>
      <w:r w:rsidR="00AC53CE" w:rsidRPr="007439FF">
        <w:rPr>
          <w:rFonts w:eastAsia="Times New Roman"/>
          <w:sz w:val="28"/>
          <w:szCs w:val="28"/>
        </w:rPr>
        <w:t xml:space="preserve">emitió </w:t>
      </w:r>
      <w:r w:rsidR="00CA066B" w:rsidRPr="007439FF">
        <w:rPr>
          <w:rFonts w:eastAsia="Times New Roman"/>
          <w:sz w:val="28"/>
          <w:szCs w:val="28"/>
        </w:rPr>
        <w:t>un informe para unificar la terminología y reestructurar el esquema de medidas de reparación para adoptarse por la Asamblea General, titulado “</w:t>
      </w:r>
      <w:r w:rsidR="00CA066B" w:rsidRPr="007439FF">
        <w:rPr>
          <w:rFonts w:eastAsia="Times New Roman"/>
          <w:i/>
          <w:iCs/>
          <w:sz w:val="28"/>
          <w:szCs w:val="28"/>
        </w:rPr>
        <w:t>Principios y directrices básicos sobre el derecho de las víctimas de violaciones de las normas internacionales de derechos humanos y del derecho internacional humanitario a interponer recursos y obtener reparaciones</w:t>
      </w:r>
      <w:r w:rsidR="00CA066B" w:rsidRPr="007439FF">
        <w:rPr>
          <w:rFonts w:eastAsia="Times New Roman"/>
          <w:sz w:val="28"/>
          <w:szCs w:val="28"/>
        </w:rPr>
        <w:t>”</w:t>
      </w:r>
      <w:r w:rsidR="00CA066B" w:rsidRPr="007439FF">
        <w:rPr>
          <w:rFonts w:eastAsia="Times New Roman"/>
          <w:sz w:val="28"/>
          <w:szCs w:val="28"/>
          <w:vertAlign w:val="superscript"/>
        </w:rPr>
        <w:footnoteReference w:id="24"/>
      </w:r>
      <w:r w:rsidR="00CA066B" w:rsidRPr="007439FF">
        <w:rPr>
          <w:rFonts w:eastAsia="Times New Roman"/>
          <w:sz w:val="28"/>
          <w:szCs w:val="28"/>
        </w:rPr>
        <w:t>.</w:t>
      </w:r>
    </w:p>
    <w:p w14:paraId="3AB41068" w14:textId="75C7C63E" w:rsidR="00CA066B" w:rsidRPr="007439FF" w:rsidRDefault="00CA066B"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lastRenderedPageBreak/>
        <w:t xml:space="preserve">Dicho informe constituyó el </w:t>
      </w:r>
      <w:r w:rsidRPr="007439FF">
        <w:rPr>
          <w:sz w:val="28"/>
          <w:szCs w:val="28"/>
        </w:rPr>
        <w:t>antecedente</w:t>
      </w:r>
      <w:r w:rsidRPr="007439FF">
        <w:rPr>
          <w:rFonts w:eastAsia="Times New Roman"/>
          <w:sz w:val="28"/>
          <w:szCs w:val="28"/>
        </w:rPr>
        <w:t xml:space="preserve"> del documento</w:t>
      </w:r>
      <w:r w:rsidR="00C85257" w:rsidRPr="007439FF">
        <w:rPr>
          <w:rFonts w:eastAsia="Times New Roman"/>
          <w:sz w:val="28"/>
          <w:szCs w:val="28"/>
        </w:rPr>
        <w:t xml:space="preserve"> denominado</w:t>
      </w:r>
      <w:r w:rsidRPr="007439FF">
        <w:rPr>
          <w:rFonts w:eastAsia="Times New Roman"/>
          <w:sz w:val="28"/>
          <w:szCs w:val="28"/>
        </w:rPr>
        <w:t xml:space="preserve"> “Principios y </w:t>
      </w:r>
      <w:r w:rsidRPr="007439FF">
        <w:rPr>
          <w:sz w:val="28"/>
          <w:szCs w:val="28"/>
        </w:rPr>
        <w:t>directrices</w:t>
      </w:r>
      <w:r w:rsidRPr="007439FF">
        <w:rPr>
          <w:rFonts w:eastAsia="Times New Roman"/>
          <w:sz w:val="28"/>
          <w:szCs w:val="28"/>
        </w:rPr>
        <w:t xml:space="preserve"> básicos sobre el derecho de las víctimas de violaciones de las normas internacionales de derechos humanos y del derecho internacional humanitario a interponer recursos y obtener reparaciones”, adoptado por la Asamblea General de Naciones Unidas mediante la resolución 60/147 de dieciséis de diciembre de dos mil quince</w:t>
      </w:r>
      <w:r w:rsidRPr="007439FF">
        <w:rPr>
          <w:rFonts w:eastAsia="Times New Roman"/>
          <w:sz w:val="28"/>
          <w:szCs w:val="28"/>
          <w:vertAlign w:val="superscript"/>
        </w:rPr>
        <w:footnoteReference w:id="25"/>
      </w:r>
      <w:r w:rsidRPr="007439FF">
        <w:rPr>
          <w:rFonts w:eastAsia="Times New Roman"/>
          <w:sz w:val="28"/>
          <w:szCs w:val="28"/>
        </w:rPr>
        <w:t>. En el principio IX se establece el alcance de una reparación plena y efectiva, que comprende</w:t>
      </w:r>
      <w:r w:rsidR="00C85257" w:rsidRPr="007439FF">
        <w:rPr>
          <w:rFonts w:eastAsia="Times New Roman"/>
          <w:sz w:val="28"/>
          <w:szCs w:val="28"/>
        </w:rPr>
        <w:t xml:space="preserve"> las</w:t>
      </w:r>
      <w:r w:rsidRPr="007439FF">
        <w:rPr>
          <w:rFonts w:eastAsia="Times New Roman"/>
          <w:sz w:val="28"/>
          <w:szCs w:val="28"/>
        </w:rPr>
        <w:t xml:space="preserve"> medidas de restitución, indemnización, rehabilitación, satisfacción y garantías de no repetición.</w:t>
      </w:r>
    </w:p>
    <w:p w14:paraId="7739F7A4" w14:textId="7835CBCC" w:rsidR="00C21B81" w:rsidRPr="007439FF" w:rsidRDefault="00C85257"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 xml:space="preserve">Dichos principios han sido retomados </w:t>
      </w:r>
      <w:r w:rsidR="00CA066B" w:rsidRPr="007439FF">
        <w:rPr>
          <w:rFonts w:eastAsia="Times New Roman"/>
          <w:sz w:val="28"/>
          <w:szCs w:val="28"/>
        </w:rPr>
        <w:t>en el Sistema Interamericano de Derechos Humanos,</w:t>
      </w:r>
      <w:r w:rsidRPr="007439FF">
        <w:rPr>
          <w:rFonts w:eastAsia="Times New Roman"/>
          <w:sz w:val="28"/>
          <w:szCs w:val="28"/>
        </w:rPr>
        <w:t xml:space="preserve"> generándose un así un gran desarrollo en</w:t>
      </w:r>
      <w:r w:rsidR="00CA066B" w:rsidRPr="007439FF">
        <w:rPr>
          <w:rFonts w:eastAsia="Times New Roman"/>
          <w:sz w:val="28"/>
          <w:szCs w:val="28"/>
        </w:rPr>
        <w:t xml:space="preserve"> la materia de reparaciones.</w:t>
      </w:r>
    </w:p>
    <w:p w14:paraId="7805780E" w14:textId="6E123170" w:rsidR="00CC1B89" w:rsidRPr="007439FF" w:rsidRDefault="00C85257"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Lo anterior</w:t>
      </w:r>
      <w:r w:rsidR="00560FB8" w:rsidRPr="007439FF">
        <w:rPr>
          <w:rFonts w:eastAsia="Times New Roman"/>
          <w:sz w:val="28"/>
          <w:szCs w:val="28"/>
        </w:rPr>
        <w:t>, pues el</w:t>
      </w:r>
      <w:r w:rsidR="004A4D14" w:rsidRPr="007439FF">
        <w:rPr>
          <w:rFonts w:eastAsia="Times New Roman"/>
          <w:sz w:val="28"/>
          <w:szCs w:val="28"/>
        </w:rPr>
        <w:t xml:space="preserve"> artículo 63.1 </w:t>
      </w:r>
      <w:r w:rsidR="00560FB8" w:rsidRPr="007439FF">
        <w:rPr>
          <w:rFonts w:eastAsia="Times New Roman"/>
          <w:sz w:val="28"/>
          <w:szCs w:val="28"/>
        </w:rPr>
        <w:t>de la C</w:t>
      </w:r>
      <w:r w:rsidRPr="007439FF">
        <w:rPr>
          <w:rFonts w:eastAsia="Times New Roman"/>
          <w:sz w:val="28"/>
          <w:szCs w:val="28"/>
        </w:rPr>
        <w:t>onvención Americana sobre Derechos Humanos</w:t>
      </w:r>
      <w:r w:rsidR="00560FB8" w:rsidRPr="007439FF">
        <w:rPr>
          <w:rFonts w:eastAsia="Times New Roman"/>
          <w:sz w:val="28"/>
          <w:szCs w:val="28"/>
        </w:rPr>
        <w:t xml:space="preserve"> impone un mandato a la Corte Interamericana de Derechos Humanos </w:t>
      </w:r>
      <w:r w:rsidR="00CC432A" w:rsidRPr="007439FF">
        <w:rPr>
          <w:rFonts w:eastAsia="Times New Roman"/>
          <w:b/>
          <w:bCs/>
          <w:sz w:val="28"/>
          <w:szCs w:val="28"/>
        </w:rPr>
        <w:t>aplicable a las sentencias que emite en</w:t>
      </w:r>
      <w:r w:rsidR="00560FB8" w:rsidRPr="007439FF">
        <w:rPr>
          <w:rFonts w:eastAsia="Times New Roman"/>
          <w:b/>
          <w:bCs/>
          <w:sz w:val="28"/>
          <w:szCs w:val="28"/>
        </w:rPr>
        <w:t xml:space="preserve"> los procedimientos contenciosos </w:t>
      </w:r>
      <w:r w:rsidR="00CC432A" w:rsidRPr="007439FF">
        <w:rPr>
          <w:rFonts w:eastAsia="Times New Roman"/>
          <w:b/>
          <w:bCs/>
          <w:sz w:val="28"/>
          <w:szCs w:val="28"/>
        </w:rPr>
        <w:t>de su competencia</w:t>
      </w:r>
      <w:r w:rsidR="00560FB8" w:rsidRPr="007439FF">
        <w:rPr>
          <w:rFonts w:eastAsia="Times New Roman"/>
          <w:sz w:val="28"/>
          <w:szCs w:val="28"/>
        </w:rPr>
        <w:t xml:space="preserve">, pues establece que </w:t>
      </w:r>
      <w:r w:rsidR="004C7408" w:rsidRPr="007439FF">
        <w:rPr>
          <w:rFonts w:eastAsia="Times New Roman"/>
          <w:sz w:val="28"/>
          <w:szCs w:val="28"/>
        </w:rPr>
        <w:t>c</w:t>
      </w:r>
      <w:r w:rsidR="00313630" w:rsidRPr="007439FF">
        <w:rPr>
          <w:rFonts w:eastAsia="Times New Roman"/>
          <w:sz w:val="28"/>
          <w:szCs w:val="28"/>
        </w:rPr>
        <w:t xml:space="preserve">uando decida que hubo violación de un derecho o libertad protegidos en </w:t>
      </w:r>
      <w:r w:rsidR="006B0F3C" w:rsidRPr="007439FF">
        <w:rPr>
          <w:rFonts w:eastAsia="Times New Roman"/>
          <w:sz w:val="28"/>
          <w:szCs w:val="28"/>
        </w:rPr>
        <w:t>la</w:t>
      </w:r>
      <w:r w:rsidR="00313630" w:rsidRPr="007439FF">
        <w:rPr>
          <w:rFonts w:eastAsia="Times New Roman"/>
          <w:sz w:val="28"/>
          <w:szCs w:val="28"/>
        </w:rPr>
        <w:t xml:space="preserve"> </w:t>
      </w:r>
      <w:r w:rsidRPr="007439FF">
        <w:rPr>
          <w:rFonts w:eastAsia="Times New Roman"/>
          <w:sz w:val="28"/>
          <w:szCs w:val="28"/>
        </w:rPr>
        <w:t>C</w:t>
      </w:r>
      <w:r w:rsidR="00313630" w:rsidRPr="007439FF">
        <w:rPr>
          <w:rFonts w:eastAsia="Times New Roman"/>
          <w:sz w:val="28"/>
          <w:szCs w:val="28"/>
        </w:rPr>
        <w:t>onvención, dispondrá que se garantice a</w:t>
      </w:r>
      <w:r w:rsidRPr="007439FF">
        <w:rPr>
          <w:rFonts w:eastAsia="Times New Roman"/>
          <w:sz w:val="28"/>
          <w:szCs w:val="28"/>
        </w:rPr>
        <w:t xml:space="preserve"> l</w:t>
      </w:r>
      <w:r w:rsidR="00171DCF" w:rsidRPr="007439FF">
        <w:rPr>
          <w:rFonts w:eastAsia="Times New Roman"/>
          <w:sz w:val="28"/>
          <w:szCs w:val="28"/>
        </w:rPr>
        <w:t>a</w:t>
      </w:r>
      <w:r w:rsidRPr="007439FF">
        <w:rPr>
          <w:rFonts w:eastAsia="Times New Roman"/>
          <w:sz w:val="28"/>
          <w:szCs w:val="28"/>
        </w:rPr>
        <w:t xml:space="preserve"> persona lesionada</w:t>
      </w:r>
      <w:r w:rsidR="00313630" w:rsidRPr="007439FF">
        <w:rPr>
          <w:rFonts w:eastAsia="Times New Roman"/>
          <w:sz w:val="28"/>
          <w:szCs w:val="28"/>
        </w:rPr>
        <w:t xml:space="preserve"> en el goce de su derecho o libertad conculcados</w:t>
      </w:r>
      <w:r w:rsidR="006B0F3C" w:rsidRPr="007439FF">
        <w:rPr>
          <w:rFonts w:eastAsia="Times New Roman"/>
          <w:sz w:val="28"/>
          <w:szCs w:val="28"/>
        </w:rPr>
        <w:t xml:space="preserve"> y también</w:t>
      </w:r>
      <w:r w:rsidR="00313630" w:rsidRPr="007439FF">
        <w:rPr>
          <w:rFonts w:eastAsia="Times New Roman"/>
          <w:sz w:val="28"/>
          <w:szCs w:val="28"/>
        </w:rPr>
        <w:t xml:space="preserve">, si ello fuera procedente, </w:t>
      </w:r>
      <w:r w:rsidR="0003167C" w:rsidRPr="007439FF">
        <w:rPr>
          <w:rFonts w:eastAsia="Times New Roman"/>
          <w:sz w:val="28"/>
          <w:szCs w:val="28"/>
        </w:rPr>
        <w:t>“</w:t>
      </w:r>
      <w:r w:rsidR="00313630" w:rsidRPr="007439FF">
        <w:rPr>
          <w:rFonts w:eastAsia="Times New Roman"/>
          <w:sz w:val="28"/>
          <w:szCs w:val="28"/>
        </w:rPr>
        <w:t xml:space="preserve">que se reparen las consecuencias de la medida o situación que ha configurado la vulneración de esos derechos </w:t>
      </w:r>
      <w:r w:rsidR="00313630" w:rsidRPr="007439FF">
        <w:rPr>
          <w:rFonts w:eastAsia="Times New Roman"/>
          <w:b/>
          <w:bCs/>
          <w:sz w:val="28"/>
          <w:szCs w:val="28"/>
        </w:rPr>
        <w:t xml:space="preserve">y el pago de una </w:t>
      </w:r>
      <w:r w:rsidR="00313630" w:rsidRPr="007439FF">
        <w:rPr>
          <w:rFonts w:eastAsia="Times New Roman"/>
          <w:b/>
          <w:bCs/>
          <w:sz w:val="28"/>
          <w:szCs w:val="28"/>
          <w:u w:val="single"/>
        </w:rPr>
        <w:t>justa indemnización</w:t>
      </w:r>
      <w:r w:rsidR="00313630" w:rsidRPr="007439FF">
        <w:rPr>
          <w:rFonts w:eastAsia="Times New Roman"/>
          <w:b/>
          <w:bCs/>
          <w:sz w:val="28"/>
          <w:szCs w:val="28"/>
        </w:rPr>
        <w:t xml:space="preserve"> a la parte lesionada</w:t>
      </w:r>
      <w:r w:rsidR="00A65CA1" w:rsidRPr="007439FF">
        <w:rPr>
          <w:rFonts w:eastAsia="Times New Roman"/>
          <w:sz w:val="28"/>
          <w:szCs w:val="28"/>
        </w:rPr>
        <w:t>”</w:t>
      </w:r>
      <w:r w:rsidR="00270867" w:rsidRPr="007439FF">
        <w:rPr>
          <w:rStyle w:val="Refdenotaalpie"/>
          <w:rFonts w:eastAsia="Times New Roman"/>
          <w:sz w:val="28"/>
          <w:szCs w:val="28"/>
        </w:rPr>
        <w:footnoteReference w:id="26"/>
      </w:r>
      <w:r w:rsidR="00CC1B89" w:rsidRPr="007439FF">
        <w:rPr>
          <w:rFonts w:eastAsia="Times New Roman"/>
          <w:sz w:val="28"/>
          <w:szCs w:val="28"/>
        </w:rPr>
        <w:t>.</w:t>
      </w:r>
    </w:p>
    <w:p w14:paraId="23B08D9C" w14:textId="1899D1E8" w:rsidR="00CA066B" w:rsidRPr="007439FF" w:rsidRDefault="00642467"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lastRenderedPageBreak/>
        <w:t>Con base en ese precepto,</w:t>
      </w:r>
      <w:r w:rsidR="00CA066B" w:rsidRPr="007439FF">
        <w:rPr>
          <w:rFonts w:eastAsia="Times New Roman"/>
          <w:sz w:val="28"/>
          <w:szCs w:val="28"/>
        </w:rPr>
        <w:t xml:space="preserve"> la Corte Interamericana ha considerado </w:t>
      </w:r>
      <w:r w:rsidR="008F50EC" w:rsidRPr="007439FF">
        <w:rPr>
          <w:rFonts w:eastAsia="Times New Roman"/>
          <w:sz w:val="28"/>
          <w:szCs w:val="28"/>
        </w:rPr>
        <w:t>necesario</w:t>
      </w:r>
      <w:r w:rsidR="00CA066B" w:rsidRPr="007439FF">
        <w:rPr>
          <w:rFonts w:eastAsia="Times New Roman"/>
          <w:sz w:val="28"/>
          <w:szCs w:val="28"/>
        </w:rPr>
        <w:t xml:space="preserve"> otorgar diversas </w:t>
      </w:r>
      <w:r w:rsidR="00CA066B" w:rsidRPr="007439FF">
        <w:rPr>
          <w:sz w:val="28"/>
          <w:szCs w:val="28"/>
        </w:rPr>
        <w:t>medidas</w:t>
      </w:r>
      <w:r w:rsidR="00CA066B" w:rsidRPr="007439FF">
        <w:rPr>
          <w:rFonts w:eastAsia="Times New Roman"/>
          <w:sz w:val="28"/>
          <w:szCs w:val="28"/>
        </w:rPr>
        <w:t xml:space="preserve"> de reparación a fin de resarcir los daños </w:t>
      </w:r>
      <w:r w:rsidR="008F50EC" w:rsidRPr="007439FF">
        <w:rPr>
          <w:rFonts w:eastAsia="Times New Roman"/>
          <w:sz w:val="28"/>
          <w:szCs w:val="28"/>
        </w:rPr>
        <w:t xml:space="preserve">por violaciones a derechos humanos </w:t>
      </w:r>
      <w:r w:rsidR="00CA066B" w:rsidRPr="007439FF">
        <w:rPr>
          <w:rFonts w:eastAsia="Times New Roman"/>
          <w:sz w:val="28"/>
          <w:szCs w:val="28"/>
        </w:rPr>
        <w:t xml:space="preserve">de manera integral, por lo que las medidas de restitución, </w:t>
      </w:r>
      <w:r w:rsidR="004D3E53" w:rsidRPr="007439FF">
        <w:rPr>
          <w:rFonts w:eastAsia="Times New Roman"/>
          <w:sz w:val="28"/>
          <w:szCs w:val="28"/>
        </w:rPr>
        <w:t xml:space="preserve">compensación, </w:t>
      </w:r>
      <w:r w:rsidR="00CA066B" w:rsidRPr="007439FF">
        <w:rPr>
          <w:rFonts w:eastAsia="Times New Roman"/>
          <w:sz w:val="28"/>
          <w:szCs w:val="28"/>
        </w:rPr>
        <w:t>satisfacción</w:t>
      </w:r>
      <w:r w:rsidR="004D3E53" w:rsidRPr="007439FF">
        <w:rPr>
          <w:rFonts w:eastAsia="Times New Roman"/>
          <w:sz w:val="28"/>
          <w:szCs w:val="28"/>
        </w:rPr>
        <w:t xml:space="preserve">, rehabilitación </w:t>
      </w:r>
      <w:r w:rsidR="00CA066B" w:rsidRPr="007439FF">
        <w:rPr>
          <w:rFonts w:eastAsia="Times New Roman"/>
          <w:sz w:val="28"/>
          <w:szCs w:val="28"/>
        </w:rPr>
        <w:t>y garantías de no repetición tienen especial relevancia</w:t>
      </w:r>
      <w:r w:rsidR="00CA066B" w:rsidRPr="007439FF">
        <w:rPr>
          <w:rFonts w:eastAsia="Times New Roman"/>
          <w:sz w:val="28"/>
          <w:szCs w:val="28"/>
          <w:vertAlign w:val="superscript"/>
        </w:rPr>
        <w:footnoteReference w:id="27"/>
      </w:r>
      <w:r w:rsidR="00CA066B" w:rsidRPr="007439FF">
        <w:rPr>
          <w:rFonts w:eastAsia="Times New Roman"/>
          <w:sz w:val="28"/>
          <w:szCs w:val="28"/>
        </w:rPr>
        <w:t>.</w:t>
      </w:r>
    </w:p>
    <w:p w14:paraId="3FB20E40" w14:textId="57A7DD40" w:rsidR="007E1942" w:rsidRPr="007439FF" w:rsidRDefault="008940D4"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Esas</w:t>
      </w:r>
      <w:r w:rsidR="008E2533" w:rsidRPr="007439FF">
        <w:rPr>
          <w:rFonts w:eastAsia="Times New Roman"/>
          <w:sz w:val="28"/>
          <w:szCs w:val="28"/>
        </w:rPr>
        <w:t xml:space="preserve"> cinco medidas que conforman la reparación integral del daño </w:t>
      </w:r>
      <w:r w:rsidR="009309D2" w:rsidRPr="007439FF">
        <w:rPr>
          <w:rFonts w:eastAsia="Times New Roman"/>
          <w:sz w:val="28"/>
          <w:szCs w:val="28"/>
        </w:rPr>
        <w:t xml:space="preserve">en el ámbito internacional, </w:t>
      </w:r>
      <w:r w:rsidR="008E2533" w:rsidRPr="007439FF">
        <w:rPr>
          <w:rFonts w:eastAsia="Times New Roman"/>
          <w:sz w:val="28"/>
          <w:szCs w:val="28"/>
        </w:rPr>
        <w:t xml:space="preserve">buscan </w:t>
      </w:r>
      <w:r w:rsidR="008E2533" w:rsidRPr="007439FF">
        <w:rPr>
          <w:sz w:val="28"/>
          <w:szCs w:val="28"/>
        </w:rPr>
        <w:t>remediar</w:t>
      </w:r>
      <w:r w:rsidR="008E2533" w:rsidRPr="007439FF">
        <w:rPr>
          <w:rFonts w:eastAsia="Times New Roman"/>
          <w:sz w:val="28"/>
          <w:szCs w:val="28"/>
        </w:rPr>
        <w:t xml:space="preserve"> </w:t>
      </w:r>
      <w:r w:rsidR="00006F5A" w:rsidRPr="007439FF">
        <w:rPr>
          <w:rFonts w:eastAsia="Times New Roman"/>
          <w:sz w:val="28"/>
          <w:szCs w:val="28"/>
        </w:rPr>
        <w:t xml:space="preserve">las diferentes afectaciones </w:t>
      </w:r>
      <w:r w:rsidR="008E2533" w:rsidRPr="007439FF">
        <w:rPr>
          <w:rFonts w:eastAsia="Times New Roman"/>
          <w:sz w:val="28"/>
          <w:szCs w:val="28"/>
        </w:rPr>
        <w:t>causad</w:t>
      </w:r>
      <w:r w:rsidR="00006F5A" w:rsidRPr="007439FF">
        <w:rPr>
          <w:rFonts w:eastAsia="Times New Roman"/>
          <w:sz w:val="28"/>
          <w:szCs w:val="28"/>
        </w:rPr>
        <w:t xml:space="preserve">as </w:t>
      </w:r>
      <w:r w:rsidR="008E2533" w:rsidRPr="007439FF">
        <w:rPr>
          <w:rFonts w:eastAsia="Times New Roman"/>
          <w:sz w:val="28"/>
          <w:szCs w:val="28"/>
        </w:rPr>
        <w:t>a las víctimas por la violación a sus derechos humanos, por lo que tienen finalidades distintas entre sí</w:t>
      </w:r>
      <w:r w:rsidR="007E1942" w:rsidRPr="007439FF">
        <w:rPr>
          <w:rFonts w:eastAsia="Times New Roman"/>
          <w:sz w:val="28"/>
          <w:szCs w:val="28"/>
        </w:rPr>
        <w:t>.</w:t>
      </w:r>
    </w:p>
    <w:p w14:paraId="7AE53B23" w14:textId="5400601A" w:rsidR="00F27BAC" w:rsidRPr="007439FF" w:rsidRDefault="009309D2"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Para explicarlas</w:t>
      </w:r>
      <w:r w:rsidR="007E1942" w:rsidRPr="007439FF">
        <w:rPr>
          <w:rFonts w:eastAsia="Times New Roman"/>
          <w:sz w:val="28"/>
          <w:szCs w:val="28"/>
        </w:rPr>
        <w:t xml:space="preserve">, </w:t>
      </w:r>
      <w:r w:rsidR="0082291B" w:rsidRPr="007439FF">
        <w:rPr>
          <w:rFonts w:eastAsia="Times New Roman"/>
          <w:sz w:val="28"/>
          <w:szCs w:val="28"/>
        </w:rPr>
        <w:t>a continuación se retoman</w:t>
      </w:r>
      <w:r w:rsidR="00DF56F8" w:rsidRPr="007439FF">
        <w:rPr>
          <w:rFonts w:eastAsia="Times New Roman"/>
          <w:sz w:val="28"/>
          <w:szCs w:val="28"/>
        </w:rPr>
        <w:t xml:space="preserve"> </w:t>
      </w:r>
      <w:r w:rsidR="001E6BC4" w:rsidRPr="007439FF">
        <w:rPr>
          <w:rFonts w:eastAsia="Times New Roman"/>
          <w:sz w:val="28"/>
          <w:szCs w:val="28"/>
        </w:rPr>
        <w:t>de manera ilustrativa</w:t>
      </w:r>
      <w:r w:rsidRPr="007439FF">
        <w:rPr>
          <w:rFonts w:eastAsia="Times New Roman"/>
          <w:sz w:val="28"/>
          <w:szCs w:val="28"/>
        </w:rPr>
        <w:t xml:space="preserve"> </w:t>
      </w:r>
      <w:r w:rsidR="0082291B" w:rsidRPr="007439FF">
        <w:rPr>
          <w:rFonts w:eastAsia="Times New Roman"/>
          <w:sz w:val="28"/>
          <w:szCs w:val="28"/>
        </w:rPr>
        <w:t xml:space="preserve">las </w:t>
      </w:r>
      <w:r w:rsidR="00071500" w:rsidRPr="007439FF">
        <w:rPr>
          <w:rFonts w:eastAsia="Times New Roman"/>
          <w:sz w:val="28"/>
          <w:szCs w:val="28"/>
        </w:rPr>
        <w:t xml:space="preserve">consideraciones de la </w:t>
      </w:r>
      <w:r w:rsidR="007E1942" w:rsidRPr="007439FF">
        <w:rPr>
          <w:rFonts w:eastAsia="Times New Roman"/>
          <w:sz w:val="28"/>
          <w:szCs w:val="28"/>
        </w:rPr>
        <w:t>Comisión Interamericana</w:t>
      </w:r>
      <w:r w:rsidR="008061DD" w:rsidRPr="007439FF">
        <w:rPr>
          <w:rFonts w:eastAsia="Times New Roman"/>
          <w:sz w:val="28"/>
          <w:szCs w:val="28"/>
        </w:rPr>
        <w:t xml:space="preserve"> </w:t>
      </w:r>
      <w:r w:rsidRPr="007439FF">
        <w:rPr>
          <w:rFonts w:eastAsia="Times New Roman"/>
          <w:sz w:val="28"/>
          <w:szCs w:val="28"/>
        </w:rPr>
        <w:t>de Derechos Humanos</w:t>
      </w:r>
      <w:r w:rsidR="00522C27" w:rsidRPr="007439FF">
        <w:rPr>
          <w:rFonts w:eastAsia="Times New Roman"/>
          <w:sz w:val="28"/>
          <w:szCs w:val="28"/>
        </w:rPr>
        <w:t xml:space="preserve"> —tal cual ese órgano las describe—</w:t>
      </w:r>
      <w:r w:rsidRPr="007439FF">
        <w:rPr>
          <w:rFonts w:eastAsia="Times New Roman"/>
          <w:sz w:val="28"/>
          <w:szCs w:val="28"/>
        </w:rPr>
        <w:t>,</w:t>
      </w:r>
      <w:r w:rsidR="00071500" w:rsidRPr="007439FF">
        <w:rPr>
          <w:rFonts w:eastAsia="Times New Roman"/>
          <w:sz w:val="28"/>
          <w:szCs w:val="28"/>
        </w:rPr>
        <w:t xml:space="preserve"> en el documento </w:t>
      </w:r>
      <w:r w:rsidRPr="007439FF">
        <w:rPr>
          <w:rFonts w:eastAsia="Times New Roman"/>
          <w:sz w:val="28"/>
          <w:szCs w:val="28"/>
        </w:rPr>
        <w:t xml:space="preserve">denominado </w:t>
      </w:r>
      <w:r w:rsidR="00071500" w:rsidRPr="007439FF">
        <w:rPr>
          <w:rFonts w:eastAsia="Times New Roman"/>
          <w:i/>
          <w:iCs/>
          <w:sz w:val="28"/>
          <w:szCs w:val="28"/>
        </w:rPr>
        <w:t>Directrices generales de seguimiento de recomendaciones y decisiones</w:t>
      </w:r>
      <w:r w:rsidR="00021873" w:rsidRPr="007439FF">
        <w:rPr>
          <w:rFonts w:eastAsia="Times New Roman"/>
          <w:i/>
          <w:iCs/>
          <w:sz w:val="28"/>
          <w:szCs w:val="28"/>
        </w:rPr>
        <w:t xml:space="preserve"> </w:t>
      </w:r>
      <w:r w:rsidR="00071500" w:rsidRPr="007439FF">
        <w:rPr>
          <w:rFonts w:eastAsia="Times New Roman"/>
          <w:sz w:val="28"/>
          <w:szCs w:val="28"/>
        </w:rPr>
        <w:t>—aprobado el treinta de septiembre de dos mil diecinueve</w:t>
      </w:r>
      <w:r w:rsidR="003516BB" w:rsidRPr="007439FF">
        <w:rPr>
          <w:rFonts w:eastAsia="Times New Roman"/>
          <w:sz w:val="28"/>
          <w:szCs w:val="28"/>
        </w:rPr>
        <w:t>—</w:t>
      </w:r>
      <w:r w:rsidR="007E1942" w:rsidRPr="007439FF">
        <w:rPr>
          <w:rFonts w:eastAsia="Times New Roman"/>
          <w:sz w:val="28"/>
          <w:szCs w:val="28"/>
        </w:rPr>
        <w:t xml:space="preserve">: </w:t>
      </w:r>
    </w:p>
    <w:p w14:paraId="445D6898" w14:textId="6B434574" w:rsidR="00CA066B" w:rsidRPr="007439FF" w:rsidRDefault="008061DD" w:rsidP="00B44645">
      <w:pPr>
        <w:pStyle w:val="corte4fondo"/>
        <w:spacing w:after="240"/>
        <w:ind w:right="51" w:firstLine="0"/>
        <w:rPr>
          <w:rFonts w:eastAsia="Times New Roman"/>
          <w:i/>
          <w:iCs/>
          <w:sz w:val="28"/>
          <w:szCs w:val="28"/>
        </w:rPr>
      </w:pPr>
      <w:r w:rsidRPr="007439FF">
        <w:rPr>
          <w:rFonts w:eastAsia="Times New Roman"/>
          <w:i/>
          <w:iCs/>
          <w:sz w:val="28"/>
          <w:szCs w:val="28"/>
        </w:rPr>
        <w:t xml:space="preserve">a) </w:t>
      </w:r>
      <w:r w:rsidR="004D3E53" w:rsidRPr="007439FF">
        <w:rPr>
          <w:rFonts w:eastAsia="Times New Roman"/>
          <w:i/>
          <w:iCs/>
          <w:sz w:val="28"/>
          <w:szCs w:val="28"/>
        </w:rPr>
        <w:t>Medidas de restitución en el ejercicio del derecho</w:t>
      </w:r>
    </w:p>
    <w:p w14:paraId="23D60B36" w14:textId="50EEFEE7" w:rsidR="004D3E53" w:rsidRPr="007439FF" w:rsidRDefault="00BB3E63" w:rsidP="00B44645">
      <w:pPr>
        <w:pStyle w:val="corte4fondo"/>
        <w:numPr>
          <w:ilvl w:val="0"/>
          <w:numId w:val="2"/>
        </w:numPr>
        <w:spacing w:after="240"/>
        <w:ind w:left="0" w:right="51" w:hanging="567"/>
        <w:rPr>
          <w:rFonts w:eastAsia="Times New Roman"/>
          <w:b/>
          <w:bCs/>
          <w:sz w:val="28"/>
          <w:szCs w:val="28"/>
        </w:rPr>
      </w:pPr>
      <w:r w:rsidRPr="007439FF">
        <w:rPr>
          <w:sz w:val="28"/>
          <w:szCs w:val="28"/>
        </w:rPr>
        <w:t>De acuerdo con la Comisión Interamericana, su</w:t>
      </w:r>
      <w:r w:rsidR="001E6BC4" w:rsidRPr="007439FF">
        <w:rPr>
          <w:sz w:val="28"/>
          <w:szCs w:val="28"/>
        </w:rPr>
        <w:t xml:space="preserve"> objetivo </w:t>
      </w:r>
      <w:r w:rsidR="004D3E53" w:rsidRPr="007439FF">
        <w:rPr>
          <w:sz w:val="28"/>
          <w:szCs w:val="28"/>
        </w:rPr>
        <w:t>es reestablecer, hasta donde sea posible, la</w:t>
      </w:r>
      <w:r w:rsidR="004D3E53" w:rsidRPr="007439FF">
        <w:rPr>
          <w:rFonts w:eastAsia="Times New Roman"/>
          <w:b/>
          <w:bCs/>
          <w:sz w:val="28"/>
          <w:szCs w:val="28"/>
        </w:rPr>
        <w:t xml:space="preserve"> </w:t>
      </w:r>
      <w:r w:rsidR="004D3E53" w:rsidRPr="007439FF">
        <w:rPr>
          <w:sz w:val="28"/>
          <w:szCs w:val="28"/>
        </w:rPr>
        <w:t>situación en la que se encontraban las víctimas con anterioridad a la alegada violación. La implementación de</w:t>
      </w:r>
      <w:r w:rsidR="004D3E53" w:rsidRPr="007439FF">
        <w:rPr>
          <w:rFonts w:eastAsia="Times New Roman"/>
          <w:b/>
          <w:bCs/>
          <w:sz w:val="28"/>
          <w:szCs w:val="28"/>
        </w:rPr>
        <w:t xml:space="preserve"> </w:t>
      </w:r>
      <w:r w:rsidR="004D3E53" w:rsidRPr="007439FF">
        <w:rPr>
          <w:sz w:val="28"/>
          <w:szCs w:val="28"/>
        </w:rPr>
        <w:t>estas medidas conlleva la terminación de la actividad o conducta que se considera violatoria de los derechos</w:t>
      </w:r>
      <w:r w:rsidR="004D3E53" w:rsidRPr="007439FF">
        <w:rPr>
          <w:rFonts w:eastAsia="Times New Roman"/>
          <w:b/>
          <w:bCs/>
          <w:sz w:val="28"/>
          <w:szCs w:val="28"/>
        </w:rPr>
        <w:t xml:space="preserve"> </w:t>
      </w:r>
      <w:r w:rsidR="004D3E53" w:rsidRPr="007439FF">
        <w:rPr>
          <w:sz w:val="28"/>
          <w:szCs w:val="28"/>
        </w:rPr>
        <w:t>de las víctimas y el restablecimiento de las cosas al estado que tenían antes de que los hechos ocurrieran. La</w:t>
      </w:r>
      <w:r w:rsidR="004D3E53" w:rsidRPr="007439FF">
        <w:rPr>
          <w:rFonts w:eastAsia="Times New Roman"/>
          <w:b/>
          <w:bCs/>
          <w:sz w:val="28"/>
          <w:szCs w:val="28"/>
        </w:rPr>
        <w:t xml:space="preserve"> </w:t>
      </w:r>
      <w:r w:rsidR="004D3E53" w:rsidRPr="007439FF">
        <w:rPr>
          <w:sz w:val="28"/>
          <w:szCs w:val="28"/>
        </w:rPr>
        <w:t>naturaleza de los hechos que dieron origen a la supuesta violación es lo que determina si la restitución puede</w:t>
      </w:r>
      <w:r w:rsidR="004D3E53" w:rsidRPr="007439FF">
        <w:rPr>
          <w:rFonts w:eastAsia="Times New Roman"/>
          <w:b/>
          <w:bCs/>
          <w:sz w:val="28"/>
          <w:szCs w:val="28"/>
        </w:rPr>
        <w:t xml:space="preserve"> </w:t>
      </w:r>
      <w:r w:rsidR="004D3E53" w:rsidRPr="007439FF">
        <w:rPr>
          <w:sz w:val="28"/>
          <w:szCs w:val="28"/>
        </w:rPr>
        <w:t>considerarse como una medida de reparación factible. Por ejemplo, en casos de ejecución extrajudicial</w:t>
      </w:r>
      <w:r w:rsidR="00C85257" w:rsidRPr="007439FF">
        <w:rPr>
          <w:sz w:val="28"/>
          <w:szCs w:val="28"/>
        </w:rPr>
        <w:t xml:space="preserve"> o </w:t>
      </w:r>
      <w:r w:rsidR="004D3E53" w:rsidRPr="007439FF">
        <w:rPr>
          <w:sz w:val="28"/>
          <w:szCs w:val="28"/>
        </w:rPr>
        <w:t>tortura, la restitución no es posible pues la afectación es evidentemente irreversible.</w:t>
      </w:r>
    </w:p>
    <w:p w14:paraId="58303CEB" w14:textId="1728E19F" w:rsidR="007E1942" w:rsidRPr="007439FF" w:rsidRDefault="00BB3E63" w:rsidP="00B44645">
      <w:pPr>
        <w:pStyle w:val="corte4fondo"/>
        <w:numPr>
          <w:ilvl w:val="0"/>
          <w:numId w:val="2"/>
        </w:numPr>
        <w:spacing w:after="240"/>
        <w:ind w:left="0" w:right="51" w:hanging="567"/>
        <w:rPr>
          <w:rFonts w:eastAsia="Times New Roman"/>
          <w:b/>
          <w:bCs/>
          <w:sz w:val="28"/>
          <w:szCs w:val="28"/>
        </w:rPr>
      </w:pPr>
      <w:r w:rsidRPr="007439FF">
        <w:rPr>
          <w:sz w:val="28"/>
          <w:szCs w:val="28"/>
        </w:rPr>
        <w:lastRenderedPageBreak/>
        <w:t>La Comisión afirma que algunos</w:t>
      </w:r>
      <w:r w:rsidR="007E1942" w:rsidRPr="007439FF">
        <w:rPr>
          <w:sz w:val="28"/>
          <w:szCs w:val="28"/>
        </w:rPr>
        <w:t xml:space="preserve"> ejemplos de medidas de restitución son:</w:t>
      </w:r>
    </w:p>
    <w:p w14:paraId="4ECFBF56" w14:textId="6C64B4DE" w:rsidR="007E1942"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 xml:space="preserve">El restablecimiento de la libertad de personas </w:t>
      </w:r>
      <w:r w:rsidR="001E6BC4" w:rsidRPr="007439FF">
        <w:rPr>
          <w:sz w:val="28"/>
          <w:szCs w:val="28"/>
        </w:rPr>
        <w:t>que fueron</w:t>
      </w:r>
      <w:r w:rsidRPr="007439FF">
        <w:rPr>
          <w:sz w:val="28"/>
          <w:szCs w:val="28"/>
        </w:rPr>
        <w:t xml:space="preserve"> privadas de </w:t>
      </w:r>
      <w:r w:rsidR="001E6BC4" w:rsidRPr="007439FF">
        <w:rPr>
          <w:sz w:val="28"/>
          <w:szCs w:val="28"/>
        </w:rPr>
        <w:t>ella de manera ilegal o arbitraria</w:t>
      </w:r>
      <w:r w:rsidRPr="007439FF">
        <w:rPr>
          <w:sz w:val="28"/>
          <w:szCs w:val="28"/>
        </w:rPr>
        <w:t>;</w:t>
      </w:r>
    </w:p>
    <w:p w14:paraId="42861CCF" w14:textId="77777777" w:rsidR="007E1942"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El retorno a su lugar de origen de personas desplazadas forzadamente como consecuencia de actos o</w:t>
      </w:r>
      <w:r w:rsidRPr="007439FF">
        <w:rPr>
          <w:rFonts w:eastAsia="Times New Roman"/>
          <w:b/>
          <w:bCs/>
          <w:sz w:val="28"/>
          <w:szCs w:val="28"/>
        </w:rPr>
        <w:t xml:space="preserve"> </w:t>
      </w:r>
      <w:r w:rsidRPr="007439FF">
        <w:rPr>
          <w:sz w:val="28"/>
          <w:szCs w:val="28"/>
        </w:rPr>
        <w:t>situaciones de violencia;</w:t>
      </w:r>
    </w:p>
    <w:p w14:paraId="31817AA6" w14:textId="77777777" w:rsidR="007E1942"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La derogación de leyes contrarias a los estándares de protección que establece la CADH;</w:t>
      </w:r>
    </w:p>
    <w:p w14:paraId="64D2FE41" w14:textId="77777777" w:rsidR="007E1942"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La devolución, titulación y demarcación de tierras;</w:t>
      </w:r>
    </w:p>
    <w:p w14:paraId="61FE959B" w14:textId="77777777" w:rsidR="007E1942"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La restitución de la identidad en casos en los cuales la víctima fue desaparecida y su identidad</w:t>
      </w:r>
      <w:r w:rsidRPr="007439FF">
        <w:rPr>
          <w:rFonts w:eastAsia="Times New Roman"/>
          <w:b/>
          <w:bCs/>
          <w:sz w:val="28"/>
          <w:szCs w:val="28"/>
        </w:rPr>
        <w:t xml:space="preserve"> </w:t>
      </w:r>
      <w:r w:rsidRPr="007439FF">
        <w:rPr>
          <w:sz w:val="28"/>
          <w:szCs w:val="28"/>
        </w:rPr>
        <w:t>suplantada cuando era niño o niña;</w:t>
      </w:r>
    </w:p>
    <w:p w14:paraId="4F6D3BA7" w14:textId="77777777" w:rsidR="007E1942"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La restitución del vínculo familiar cuando de manera incompatible con la CADH se separó a un/a</w:t>
      </w:r>
      <w:r w:rsidRPr="007439FF">
        <w:rPr>
          <w:rFonts w:eastAsia="Times New Roman"/>
          <w:b/>
          <w:bCs/>
          <w:sz w:val="28"/>
          <w:szCs w:val="28"/>
        </w:rPr>
        <w:t xml:space="preserve"> </w:t>
      </w:r>
      <w:r w:rsidRPr="007439FF">
        <w:rPr>
          <w:sz w:val="28"/>
          <w:szCs w:val="28"/>
        </w:rPr>
        <w:t>niño/a de su familia biológica;</w:t>
      </w:r>
    </w:p>
    <w:p w14:paraId="24A85FAB" w14:textId="77777777" w:rsidR="007E1942"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La restitución de empleo;</w:t>
      </w:r>
    </w:p>
    <w:p w14:paraId="62682ABA" w14:textId="77777777" w:rsidR="007E1942"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La reincorporación en el cargo, cuando la víctima fue separada arbitrariamente de la función pública;</w:t>
      </w:r>
    </w:p>
    <w:p w14:paraId="4561E832" w14:textId="77777777" w:rsidR="007E1942"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La devolución de bienes confiscados o expropiados ilegalmente;</w:t>
      </w:r>
    </w:p>
    <w:p w14:paraId="7E37A0BD" w14:textId="1668E335" w:rsidR="007E1942"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La anulación de antecedentes judiciales, administrativos, penales o policiales y cancelación de los registros correspondientes;</w:t>
      </w:r>
      <w:r w:rsidR="001E6BC4" w:rsidRPr="007439FF">
        <w:rPr>
          <w:sz w:val="28"/>
          <w:szCs w:val="28"/>
        </w:rPr>
        <w:t xml:space="preserve"> y</w:t>
      </w:r>
    </w:p>
    <w:p w14:paraId="65EAEC85" w14:textId="090E21E9" w:rsidR="004D3E53" w:rsidRPr="007439FF" w:rsidRDefault="007E1942" w:rsidP="00B44645">
      <w:pPr>
        <w:pStyle w:val="corte4fondo"/>
        <w:numPr>
          <w:ilvl w:val="0"/>
          <w:numId w:val="32"/>
        </w:numPr>
        <w:spacing w:after="240"/>
        <w:ind w:right="51"/>
        <w:rPr>
          <w:rFonts w:eastAsia="Times New Roman"/>
          <w:b/>
          <w:bCs/>
          <w:sz w:val="28"/>
          <w:szCs w:val="28"/>
        </w:rPr>
      </w:pPr>
      <w:r w:rsidRPr="007439FF">
        <w:rPr>
          <w:sz w:val="28"/>
          <w:szCs w:val="28"/>
        </w:rPr>
        <w:t>La expedición de documentos de identidad.</w:t>
      </w:r>
    </w:p>
    <w:p w14:paraId="40DCD74C" w14:textId="0A341199" w:rsidR="0082291B" w:rsidRPr="007439FF" w:rsidRDefault="0082291B" w:rsidP="00B44645">
      <w:pPr>
        <w:pStyle w:val="corte4fondo"/>
        <w:spacing w:after="240"/>
        <w:ind w:right="51" w:firstLine="0"/>
        <w:rPr>
          <w:rFonts w:eastAsia="Times New Roman"/>
          <w:i/>
          <w:iCs/>
          <w:sz w:val="28"/>
          <w:szCs w:val="28"/>
        </w:rPr>
      </w:pPr>
      <w:r w:rsidRPr="007439FF">
        <w:rPr>
          <w:rFonts w:eastAsia="Times New Roman"/>
          <w:i/>
          <w:iCs/>
          <w:sz w:val="28"/>
          <w:szCs w:val="28"/>
        </w:rPr>
        <w:t xml:space="preserve">b) Medidas de </w:t>
      </w:r>
      <w:r w:rsidR="0078098C" w:rsidRPr="007439FF">
        <w:rPr>
          <w:rFonts w:eastAsia="Times New Roman"/>
          <w:i/>
          <w:iCs/>
          <w:sz w:val="28"/>
          <w:szCs w:val="28"/>
        </w:rPr>
        <w:t>compensación</w:t>
      </w:r>
    </w:p>
    <w:p w14:paraId="25DD384A" w14:textId="64B1522F" w:rsidR="0078098C" w:rsidRPr="007439FF" w:rsidRDefault="00BB3E63" w:rsidP="00B44645">
      <w:pPr>
        <w:pStyle w:val="corte4fondo"/>
        <w:numPr>
          <w:ilvl w:val="0"/>
          <w:numId w:val="2"/>
        </w:numPr>
        <w:spacing w:after="240"/>
        <w:ind w:left="0" w:right="51" w:hanging="567"/>
        <w:rPr>
          <w:sz w:val="28"/>
          <w:szCs w:val="28"/>
        </w:rPr>
      </w:pPr>
      <w:r w:rsidRPr="007439FF">
        <w:rPr>
          <w:sz w:val="28"/>
          <w:szCs w:val="28"/>
        </w:rPr>
        <w:t xml:space="preserve">La Comisión Interamericana sostiene que puede </w:t>
      </w:r>
      <w:r w:rsidR="0082291B" w:rsidRPr="007439FF">
        <w:rPr>
          <w:sz w:val="28"/>
          <w:szCs w:val="28"/>
        </w:rPr>
        <w:t xml:space="preserve">ser monetaria o en especie. Por un lado, la compensación monetaria implica la entrega de un monto de dinero que tiene el propósito de indemnizar los distintos </w:t>
      </w:r>
      <w:r w:rsidR="0082291B" w:rsidRPr="007439FF">
        <w:rPr>
          <w:sz w:val="28"/>
          <w:szCs w:val="28"/>
        </w:rPr>
        <w:lastRenderedPageBreak/>
        <w:t xml:space="preserve">tipos de daños ocasionados a las víctimas con la violación a sus derechos humanos. Por su parte, la compensación en especie requiere la entrega de un bien material de las mismas características y en las mismas condiciones que tenía aquél del cual fueron privadas las víctimas con ocasión de la violación a sus derechos humanos. Las medidas de compensación pueden reparar tanto el daño material como el inmaterial/moral, dependiendo del caso concreto. </w:t>
      </w:r>
    </w:p>
    <w:p w14:paraId="644B7CA7" w14:textId="6F982990" w:rsidR="00EC5FC8" w:rsidRPr="007439FF" w:rsidRDefault="00EC5FC8" w:rsidP="00B44645">
      <w:pPr>
        <w:pStyle w:val="corte4fondo"/>
        <w:spacing w:after="240"/>
        <w:ind w:right="51" w:firstLine="0"/>
        <w:rPr>
          <w:rFonts w:eastAsia="Times New Roman"/>
          <w:i/>
          <w:iCs/>
          <w:sz w:val="28"/>
          <w:szCs w:val="28"/>
        </w:rPr>
      </w:pPr>
      <w:r w:rsidRPr="007439FF">
        <w:rPr>
          <w:rFonts w:eastAsia="Times New Roman"/>
          <w:i/>
          <w:iCs/>
          <w:sz w:val="28"/>
          <w:szCs w:val="28"/>
        </w:rPr>
        <w:t>c) Medidas de satisfacción</w:t>
      </w:r>
    </w:p>
    <w:p w14:paraId="44FFE2FD" w14:textId="00E0DD30" w:rsidR="00EC5FC8" w:rsidRPr="007439FF" w:rsidRDefault="00246A5F" w:rsidP="00B44645">
      <w:pPr>
        <w:pStyle w:val="corte4fondo"/>
        <w:numPr>
          <w:ilvl w:val="0"/>
          <w:numId w:val="2"/>
        </w:numPr>
        <w:spacing w:after="240"/>
        <w:ind w:left="0" w:right="51" w:hanging="567"/>
        <w:rPr>
          <w:sz w:val="28"/>
          <w:szCs w:val="28"/>
        </w:rPr>
      </w:pPr>
      <w:r w:rsidRPr="007439FF">
        <w:rPr>
          <w:sz w:val="28"/>
          <w:szCs w:val="28"/>
        </w:rPr>
        <w:t>Según la Comisión, i</w:t>
      </w:r>
      <w:r w:rsidR="00EC5FC8" w:rsidRPr="007439FF">
        <w:rPr>
          <w:sz w:val="28"/>
          <w:szCs w:val="28"/>
        </w:rPr>
        <w:t xml:space="preserve">ncluyen medidas simbólicas, morales o no pecuniarias que buscan reparar el daño inmaterial mediante el restablecimiento de la dignidad, la honra y la memoria histórica de las víctimas. Estas medidas tienen un significado trascendental en la recuperación de la dignidad y reputación de las víctimas, además de constituir importantes elementos para reforzar el compromiso estatal de no repetición de violaciones similares en el futuro. </w:t>
      </w:r>
    </w:p>
    <w:p w14:paraId="19618458" w14:textId="5580610D" w:rsidR="0082291B" w:rsidRPr="007439FF" w:rsidRDefault="00EC5FC8" w:rsidP="00B44645">
      <w:pPr>
        <w:pStyle w:val="corte4fondo"/>
        <w:numPr>
          <w:ilvl w:val="0"/>
          <w:numId w:val="2"/>
        </w:numPr>
        <w:spacing w:after="240"/>
        <w:ind w:left="0" w:right="51" w:hanging="567"/>
        <w:rPr>
          <w:sz w:val="28"/>
          <w:szCs w:val="28"/>
        </w:rPr>
      </w:pPr>
      <w:r w:rsidRPr="007439FF">
        <w:rPr>
          <w:sz w:val="28"/>
          <w:szCs w:val="28"/>
        </w:rPr>
        <w:t>Por ejemplo, la Comisión Interamericana ha manifestado, reiteradamente</w:t>
      </w:r>
      <w:r w:rsidR="00C50068" w:rsidRPr="007439FF">
        <w:rPr>
          <w:sz w:val="28"/>
          <w:szCs w:val="28"/>
        </w:rPr>
        <w:t>,</w:t>
      </w:r>
      <w:r w:rsidRPr="007439FF">
        <w:rPr>
          <w:sz w:val="28"/>
          <w:szCs w:val="28"/>
        </w:rPr>
        <w:t xml:space="preserve"> que el valor fundamental de la recuperación de la memoria histórica por las graves violaciones a los derechos humanos constituye, además de un modo de satisfacción para las víctimas, un mecanismo de prevención y no repetición. Es importante destacar la importancia de que estas medidas sean consensuadas con las propias víctimas y/o sus familiares dado que, cuando esto no ocurre, no cumplen la finalidad para la cual fueron concebidas.</w:t>
      </w:r>
    </w:p>
    <w:p w14:paraId="7F6F05BF" w14:textId="1A61D2E8" w:rsidR="00EC5FC8" w:rsidRPr="007439FF" w:rsidRDefault="00CA6B84" w:rsidP="00B44645">
      <w:pPr>
        <w:pStyle w:val="corte4fondo"/>
        <w:numPr>
          <w:ilvl w:val="0"/>
          <w:numId w:val="2"/>
        </w:numPr>
        <w:spacing w:after="240"/>
        <w:ind w:left="0" w:right="51" w:hanging="567"/>
        <w:rPr>
          <w:sz w:val="28"/>
          <w:szCs w:val="28"/>
        </w:rPr>
      </w:pPr>
      <w:r w:rsidRPr="007439FF">
        <w:rPr>
          <w:sz w:val="28"/>
          <w:szCs w:val="28"/>
        </w:rPr>
        <w:t>La Comisión sostiene que algunas</w:t>
      </w:r>
      <w:r w:rsidR="00EC5FC8" w:rsidRPr="007439FF">
        <w:rPr>
          <w:sz w:val="28"/>
          <w:szCs w:val="28"/>
        </w:rPr>
        <w:t xml:space="preserve"> medidas de satisfacción incluyen tres categorías no limitativas: actos de reconocimiento de responsabilidad y de disculpas públicas; declaraciones oficiales y decisiones judiciales que restablecen la honra y </w:t>
      </w:r>
      <w:r w:rsidR="00C50068" w:rsidRPr="007439FF">
        <w:rPr>
          <w:sz w:val="28"/>
          <w:szCs w:val="28"/>
        </w:rPr>
        <w:t xml:space="preserve">la </w:t>
      </w:r>
      <w:r w:rsidR="00EC5FC8" w:rsidRPr="007439FF">
        <w:rPr>
          <w:sz w:val="28"/>
          <w:szCs w:val="28"/>
        </w:rPr>
        <w:t xml:space="preserve">reputación de las víctimas; y la construcción de edificaciones y/o homenajes en honor a las víctimas. No </w:t>
      </w:r>
      <w:r w:rsidR="00522C27" w:rsidRPr="007439FF">
        <w:rPr>
          <w:sz w:val="28"/>
          <w:szCs w:val="28"/>
        </w:rPr>
        <w:t>obstante,</w:t>
      </w:r>
      <w:r w:rsidR="00EC5FC8" w:rsidRPr="007439FF">
        <w:rPr>
          <w:sz w:val="28"/>
          <w:szCs w:val="28"/>
        </w:rPr>
        <w:t xml:space="preserve"> el catálogo de medidas de satisfacción podrá </w:t>
      </w:r>
      <w:r w:rsidR="00EC5FC8" w:rsidRPr="007439FF">
        <w:rPr>
          <w:sz w:val="28"/>
          <w:szCs w:val="28"/>
        </w:rPr>
        <w:lastRenderedPageBreak/>
        <w:t>ser tan amplio como lo sea la diversidad de los daños inmateriales sufridos por las víctimas de violaciones de los derechos humanos.</w:t>
      </w:r>
    </w:p>
    <w:p w14:paraId="716D6C95" w14:textId="5BCF5A9A" w:rsidR="00EC5FC8" w:rsidRPr="007439FF" w:rsidRDefault="00EC5FC8" w:rsidP="00B44645">
      <w:pPr>
        <w:pStyle w:val="corte4fondo"/>
        <w:spacing w:after="240"/>
        <w:ind w:right="51" w:firstLine="0"/>
        <w:rPr>
          <w:i/>
          <w:iCs/>
          <w:sz w:val="28"/>
          <w:szCs w:val="28"/>
        </w:rPr>
      </w:pPr>
      <w:r w:rsidRPr="007439FF">
        <w:rPr>
          <w:i/>
          <w:iCs/>
          <w:sz w:val="28"/>
          <w:szCs w:val="28"/>
        </w:rPr>
        <w:t>d) Medidas de rehabilitación</w:t>
      </w:r>
    </w:p>
    <w:p w14:paraId="399BEBCC" w14:textId="71D9E5D7" w:rsidR="00EC5FC8" w:rsidRPr="007439FF" w:rsidRDefault="00165872" w:rsidP="00B44645">
      <w:pPr>
        <w:pStyle w:val="corte4fondo"/>
        <w:numPr>
          <w:ilvl w:val="0"/>
          <w:numId w:val="2"/>
        </w:numPr>
        <w:spacing w:after="240"/>
        <w:ind w:left="0" w:right="51" w:hanging="567"/>
        <w:rPr>
          <w:sz w:val="28"/>
          <w:szCs w:val="28"/>
        </w:rPr>
      </w:pPr>
      <w:r w:rsidRPr="007439FF">
        <w:rPr>
          <w:sz w:val="28"/>
          <w:szCs w:val="28"/>
        </w:rPr>
        <w:t>De acuerdo con la Comisión, c</w:t>
      </w:r>
      <w:r w:rsidR="00EC5FC8" w:rsidRPr="007439FF">
        <w:rPr>
          <w:sz w:val="28"/>
          <w:szCs w:val="28"/>
        </w:rPr>
        <w:t>omprenden aquellas acciones tendientes a lograr la rehabilitación física, psicológica y social de las víctimas. Tienen la finalidad de contrarrestar las afectaciones a la salud de las víctimas y/o sus familiares</w:t>
      </w:r>
      <w:r w:rsidR="00522C27" w:rsidRPr="007439FF">
        <w:rPr>
          <w:sz w:val="28"/>
          <w:szCs w:val="28"/>
        </w:rPr>
        <w:t>,</w:t>
      </w:r>
      <w:r w:rsidR="00EC5FC8" w:rsidRPr="007439FF">
        <w:rPr>
          <w:sz w:val="28"/>
          <w:szCs w:val="28"/>
        </w:rPr>
        <w:t xml:space="preserve"> causadas con las violaciones de derechos humanos en su perjuicio, en particular las enfermedades y el deterioro de sus condiciones de vida, restableciendo así en lo posible la situación preexistente. </w:t>
      </w:r>
    </w:p>
    <w:p w14:paraId="19701631" w14:textId="35E4C8A7" w:rsidR="00EC5FC8" w:rsidRPr="007439FF" w:rsidRDefault="00594776" w:rsidP="00B44645">
      <w:pPr>
        <w:pStyle w:val="corte4fondo"/>
        <w:numPr>
          <w:ilvl w:val="0"/>
          <w:numId w:val="2"/>
        </w:numPr>
        <w:spacing w:after="240"/>
        <w:ind w:left="0" w:right="51" w:hanging="567"/>
        <w:rPr>
          <w:sz w:val="28"/>
          <w:szCs w:val="28"/>
        </w:rPr>
      </w:pPr>
      <w:r w:rsidRPr="007439FF">
        <w:rPr>
          <w:sz w:val="28"/>
          <w:szCs w:val="28"/>
        </w:rPr>
        <w:t>La Comisión agrega que estas</w:t>
      </w:r>
      <w:r w:rsidR="00EC5FC8" w:rsidRPr="007439FF">
        <w:rPr>
          <w:sz w:val="28"/>
          <w:szCs w:val="28"/>
        </w:rPr>
        <w:t xml:space="preserve"> medidas exigen la provisión de atención especializada, individualizada, preferencial, accesible, integral, culturalmente apropiada y gratuita, con inclusión de la provisión de medicamentos y</w:t>
      </w:r>
      <w:r w:rsidR="00C50068" w:rsidRPr="007439FF">
        <w:rPr>
          <w:sz w:val="28"/>
          <w:szCs w:val="28"/>
        </w:rPr>
        <w:t>,</w:t>
      </w:r>
      <w:r w:rsidR="00EC5FC8" w:rsidRPr="007439FF">
        <w:rPr>
          <w:sz w:val="28"/>
          <w:szCs w:val="28"/>
        </w:rPr>
        <w:t xml:space="preserve"> en su caso, el suministro de bienes y servicios. Esta atención especializada debe tomar en cuenta su condición de víctimas de violaciones de derechos humanos, y las condiciones particulares de cada víctima. </w:t>
      </w:r>
    </w:p>
    <w:p w14:paraId="5D7C80E5" w14:textId="7F4596F3" w:rsidR="00EC5FC8" w:rsidRPr="007439FF" w:rsidRDefault="00594776" w:rsidP="00B44645">
      <w:pPr>
        <w:pStyle w:val="corte4fondo"/>
        <w:numPr>
          <w:ilvl w:val="0"/>
          <w:numId w:val="2"/>
        </w:numPr>
        <w:spacing w:after="240"/>
        <w:ind w:left="0" w:right="51" w:hanging="567"/>
        <w:rPr>
          <w:sz w:val="28"/>
          <w:szCs w:val="28"/>
        </w:rPr>
      </w:pPr>
      <w:r w:rsidRPr="007439FF">
        <w:rPr>
          <w:sz w:val="28"/>
          <w:szCs w:val="28"/>
        </w:rPr>
        <w:t>Por su parte, la</w:t>
      </w:r>
      <w:r w:rsidR="00EC5FC8" w:rsidRPr="007439FF">
        <w:rPr>
          <w:sz w:val="28"/>
          <w:szCs w:val="28"/>
        </w:rPr>
        <w:t xml:space="preserve"> Corte Interamericana ha señalado que no puede confundirse la prestación de los servicios sociales generales que el Estado brinda a los individuos con las reparaciones a las que tienen derecho las víctimas de violaciones de derechos humanos, en razón del daño específico generado por la violación</w:t>
      </w:r>
      <w:r w:rsidR="00B66094" w:rsidRPr="007439FF">
        <w:rPr>
          <w:rStyle w:val="Refdenotaalpie"/>
          <w:sz w:val="28"/>
          <w:szCs w:val="28"/>
        </w:rPr>
        <w:footnoteReference w:id="28"/>
      </w:r>
      <w:r w:rsidR="00EC5FC8" w:rsidRPr="007439FF">
        <w:rPr>
          <w:sz w:val="28"/>
          <w:szCs w:val="28"/>
        </w:rPr>
        <w:t xml:space="preserve">. Asimismo, la atención médica y psicológica debe proveerse de forma inmediata, evitando someter a las personas beneficiarias a procedimientos burocráticos o de otra naturaleza que dificulten su acceso a dicha atención. El diseño e implementación de las medidas de rehabilitación depende en gran medida de la naturaleza de los hechos denunciados y las personas destinatarias de las medidas. Deben ser tomadas en cuenta las </w:t>
      </w:r>
      <w:r w:rsidR="00EC5FC8" w:rsidRPr="007439FF">
        <w:rPr>
          <w:sz w:val="28"/>
          <w:szCs w:val="28"/>
        </w:rPr>
        <w:lastRenderedPageBreak/>
        <w:t>perspectivas y necesidades que las víctimas y/o sus familiares expresen sobre la provisión de los servicios que conforman estas medidas.</w:t>
      </w:r>
    </w:p>
    <w:p w14:paraId="132DB5C0" w14:textId="3F09D1A9" w:rsidR="00EC5FC8" w:rsidRPr="007439FF" w:rsidRDefault="00177BA9" w:rsidP="00B44645">
      <w:pPr>
        <w:pStyle w:val="corte4fondo"/>
        <w:spacing w:after="240"/>
        <w:ind w:right="51" w:firstLine="0"/>
        <w:rPr>
          <w:i/>
          <w:iCs/>
          <w:sz w:val="28"/>
          <w:szCs w:val="28"/>
        </w:rPr>
      </w:pPr>
      <w:r w:rsidRPr="007439FF">
        <w:rPr>
          <w:i/>
          <w:iCs/>
          <w:sz w:val="28"/>
          <w:szCs w:val="28"/>
        </w:rPr>
        <w:t>e) Medidas de no repetición o estructurales</w:t>
      </w:r>
    </w:p>
    <w:p w14:paraId="0897CCF9" w14:textId="55D7A1D4" w:rsidR="00177BA9" w:rsidRPr="007439FF" w:rsidRDefault="0080054C" w:rsidP="00B44645">
      <w:pPr>
        <w:pStyle w:val="corte4fondo"/>
        <w:numPr>
          <w:ilvl w:val="0"/>
          <w:numId w:val="2"/>
        </w:numPr>
        <w:spacing w:after="240"/>
        <w:ind w:left="0" w:right="51" w:hanging="567"/>
        <w:rPr>
          <w:sz w:val="28"/>
          <w:szCs w:val="28"/>
        </w:rPr>
      </w:pPr>
      <w:r w:rsidRPr="007439FF">
        <w:rPr>
          <w:sz w:val="28"/>
          <w:szCs w:val="28"/>
        </w:rPr>
        <w:t>Según la Comisión Interamericana, t</w:t>
      </w:r>
      <w:r w:rsidR="00177BA9" w:rsidRPr="007439FF">
        <w:rPr>
          <w:sz w:val="28"/>
          <w:szCs w:val="28"/>
        </w:rPr>
        <w:t xml:space="preserve">rascienden a las víctimas y tienen vocación transformadora. Su finalidad es prevenir </w:t>
      </w:r>
      <w:r w:rsidR="00893BA7" w:rsidRPr="007439FF">
        <w:rPr>
          <w:sz w:val="28"/>
          <w:szCs w:val="28"/>
        </w:rPr>
        <w:t>que se comentan</w:t>
      </w:r>
      <w:r w:rsidR="00177BA9" w:rsidRPr="007439FF">
        <w:rPr>
          <w:sz w:val="28"/>
          <w:szCs w:val="28"/>
        </w:rPr>
        <w:t xml:space="preserve"> futuras violaciones de derechos humanos</w:t>
      </w:r>
      <w:r w:rsidR="00FE68B9" w:rsidRPr="007439FF">
        <w:rPr>
          <w:sz w:val="28"/>
          <w:szCs w:val="28"/>
        </w:rPr>
        <w:t xml:space="preserve">, </w:t>
      </w:r>
      <w:r w:rsidR="00954E0B" w:rsidRPr="007439FF">
        <w:rPr>
          <w:sz w:val="28"/>
          <w:szCs w:val="28"/>
        </w:rPr>
        <w:t>y</w:t>
      </w:r>
      <w:r w:rsidR="00FE68B9" w:rsidRPr="007439FF">
        <w:rPr>
          <w:sz w:val="28"/>
          <w:szCs w:val="28"/>
        </w:rPr>
        <w:t xml:space="preserve"> buscan </w:t>
      </w:r>
      <w:r w:rsidR="00177BA9" w:rsidRPr="007439FF">
        <w:rPr>
          <w:sz w:val="28"/>
          <w:szCs w:val="28"/>
        </w:rPr>
        <w:t xml:space="preserve">modificar la situación estructural que sirvió de contexto a las violaciones en el caso concreto. Estas medidas tienen un alcance o repercusión pública, y en muchas ocasiones resuelven problemas estructurales, viéndose beneficiadas no sólo las víctimas del caso, sino también otros miembros y grupos de la sociedad. La jurisprudencia del sistema interamericano ha establecido que los Estados tienen la obligación, de conformidad con el deber general previsto en el artículo 1.1 de la CADH, de realizar todas las gestiones necesarias para asegurar que las violaciones de derechos humanos no se repitan. </w:t>
      </w:r>
    </w:p>
    <w:p w14:paraId="0FBE939C" w14:textId="3CA155D6" w:rsidR="00EC5FC8" w:rsidRPr="007439FF" w:rsidRDefault="00177BA9" w:rsidP="00B44645">
      <w:pPr>
        <w:pStyle w:val="corte4fondo"/>
        <w:numPr>
          <w:ilvl w:val="0"/>
          <w:numId w:val="2"/>
        </w:numPr>
        <w:spacing w:after="240"/>
        <w:ind w:left="0" w:right="51" w:hanging="567"/>
        <w:rPr>
          <w:sz w:val="28"/>
          <w:szCs w:val="28"/>
        </w:rPr>
      </w:pPr>
      <w:r w:rsidRPr="007439FF">
        <w:rPr>
          <w:sz w:val="28"/>
          <w:szCs w:val="28"/>
        </w:rPr>
        <w:t>Las medidas de no repetición o estructurales pueden comprender, entre otras: la formulación o fortalecimiento de políticas públicas; la adopción o adecuación de legislación u otro tipo de normatividad; y el fortalecimiento institucional.</w:t>
      </w:r>
    </w:p>
    <w:p w14:paraId="77C6EE1E" w14:textId="2C29BFC6" w:rsidR="005E7BB6" w:rsidRPr="007439FF" w:rsidRDefault="000F556D" w:rsidP="00B44645">
      <w:pPr>
        <w:pStyle w:val="corte4fondo"/>
        <w:numPr>
          <w:ilvl w:val="0"/>
          <w:numId w:val="2"/>
        </w:numPr>
        <w:spacing w:after="240"/>
        <w:ind w:left="0" w:right="51" w:hanging="567"/>
        <w:rPr>
          <w:sz w:val="28"/>
          <w:szCs w:val="28"/>
        </w:rPr>
      </w:pPr>
      <w:r w:rsidRPr="007439FF">
        <w:rPr>
          <w:rFonts w:eastAsia="Times New Roman"/>
          <w:sz w:val="28"/>
          <w:szCs w:val="28"/>
        </w:rPr>
        <w:t xml:space="preserve">Hasta aquí </w:t>
      </w:r>
      <w:r w:rsidR="00D67D35" w:rsidRPr="007439FF">
        <w:rPr>
          <w:rFonts w:eastAsia="Times New Roman"/>
          <w:sz w:val="28"/>
          <w:szCs w:val="28"/>
        </w:rPr>
        <w:t xml:space="preserve">la </w:t>
      </w:r>
      <w:r w:rsidR="008031AD" w:rsidRPr="007439FF">
        <w:rPr>
          <w:rFonts w:eastAsia="Times New Roman"/>
          <w:sz w:val="28"/>
          <w:szCs w:val="28"/>
        </w:rPr>
        <w:t>recapitulación</w:t>
      </w:r>
      <w:r w:rsidR="00D67D35" w:rsidRPr="007439FF">
        <w:rPr>
          <w:rFonts w:eastAsia="Times New Roman"/>
          <w:sz w:val="28"/>
          <w:szCs w:val="28"/>
        </w:rPr>
        <w:t xml:space="preserve"> </w:t>
      </w:r>
      <w:r w:rsidR="00AC23C1" w:rsidRPr="007439FF">
        <w:rPr>
          <w:rFonts w:eastAsia="Times New Roman"/>
          <w:sz w:val="28"/>
          <w:szCs w:val="28"/>
        </w:rPr>
        <w:t>de</w:t>
      </w:r>
      <w:r w:rsidR="005439E4" w:rsidRPr="007439FF">
        <w:rPr>
          <w:rFonts w:eastAsia="Times New Roman"/>
          <w:sz w:val="28"/>
          <w:szCs w:val="28"/>
        </w:rPr>
        <w:t xml:space="preserve"> las </w:t>
      </w:r>
      <w:r w:rsidR="00D67D35" w:rsidRPr="007439FF">
        <w:rPr>
          <w:rFonts w:eastAsia="Times New Roman"/>
          <w:i/>
          <w:iCs/>
          <w:sz w:val="28"/>
          <w:szCs w:val="28"/>
        </w:rPr>
        <w:t>Directrices generales de seguimiento de recomendaciones y decisiones</w:t>
      </w:r>
      <w:r w:rsidR="005439E4" w:rsidRPr="007439FF">
        <w:rPr>
          <w:rFonts w:eastAsia="Times New Roman"/>
          <w:i/>
          <w:iCs/>
          <w:sz w:val="28"/>
          <w:szCs w:val="28"/>
        </w:rPr>
        <w:t xml:space="preserve"> </w:t>
      </w:r>
      <w:r w:rsidR="005439E4" w:rsidRPr="007439FF">
        <w:rPr>
          <w:rFonts w:eastAsia="Times New Roman"/>
          <w:sz w:val="28"/>
          <w:szCs w:val="28"/>
        </w:rPr>
        <w:t>de la Comisión Interamericana de Derechos Humanos.</w:t>
      </w:r>
    </w:p>
    <w:p w14:paraId="60F363B2" w14:textId="6773B77B" w:rsidR="00CA066B" w:rsidRPr="007439FF" w:rsidRDefault="00597AAD" w:rsidP="00B44645">
      <w:pPr>
        <w:pStyle w:val="corte4fondo"/>
        <w:numPr>
          <w:ilvl w:val="0"/>
          <w:numId w:val="2"/>
        </w:numPr>
        <w:spacing w:after="240"/>
        <w:ind w:left="0" w:right="51" w:hanging="567"/>
        <w:rPr>
          <w:sz w:val="28"/>
          <w:szCs w:val="28"/>
        </w:rPr>
      </w:pPr>
      <w:r w:rsidRPr="007439FF">
        <w:rPr>
          <w:rFonts w:eastAsia="Times New Roman"/>
          <w:sz w:val="28"/>
          <w:szCs w:val="28"/>
        </w:rPr>
        <w:t>Pues bien</w:t>
      </w:r>
      <w:r w:rsidR="009451F4" w:rsidRPr="007439FF">
        <w:rPr>
          <w:rFonts w:eastAsia="Times New Roman"/>
          <w:sz w:val="28"/>
          <w:szCs w:val="28"/>
        </w:rPr>
        <w:t xml:space="preserve">, con base en </w:t>
      </w:r>
      <w:r w:rsidR="00B074C9" w:rsidRPr="007439FF">
        <w:rPr>
          <w:rFonts w:eastAsia="Times New Roman"/>
          <w:sz w:val="28"/>
          <w:szCs w:val="28"/>
        </w:rPr>
        <w:t>esas directrices</w:t>
      </w:r>
      <w:r w:rsidR="00177BA9" w:rsidRPr="007439FF">
        <w:rPr>
          <w:rFonts w:eastAsia="Times New Roman"/>
          <w:sz w:val="28"/>
          <w:szCs w:val="28"/>
        </w:rPr>
        <w:t>,</w:t>
      </w:r>
      <w:r w:rsidR="009451F4" w:rsidRPr="007439FF">
        <w:rPr>
          <w:rFonts w:eastAsia="Times New Roman"/>
          <w:sz w:val="28"/>
          <w:szCs w:val="28"/>
        </w:rPr>
        <w:t xml:space="preserve"> este Pleno advierte que</w:t>
      </w:r>
      <w:r w:rsidR="00B074C9" w:rsidRPr="007439FF">
        <w:rPr>
          <w:rFonts w:eastAsia="Times New Roman"/>
          <w:sz w:val="28"/>
          <w:szCs w:val="28"/>
        </w:rPr>
        <w:t xml:space="preserve"> para</w:t>
      </w:r>
      <w:r w:rsidR="009451F4" w:rsidRPr="007439FF">
        <w:rPr>
          <w:rFonts w:eastAsia="Times New Roman"/>
          <w:sz w:val="28"/>
          <w:szCs w:val="28"/>
        </w:rPr>
        <w:t xml:space="preserve"> la </w:t>
      </w:r>
      <w:r w:rsidR="00C76EFA" w:rsidRPr="007439FF">
        <w:rPr>
          <w:rFonts w:eastAsia="Times New Roman"/>
          <w:sz w:val="28"/>
          <w:szCs w:val="28"/>
        </w:rPr>
        <w:t>doctrina</w:t>
      </w:r>
      <w:r w:rsidR="009451F4" w:rsidRPr="007439FF">
        <w:rPr>
          <w:rFonts w:eastAsia="Times New Roman"/>
          <w:sz w:val="28"/>
          <w:szCs w:val="28"/>
        </w:rPr>
        <w:t xml:space="preserve"> interamericana, </w:t>
      </w:r>
      <w:r w:rsidR="00CA066B" w:rsidRPr="007439FF">
        <w:rPr>
          <w:rFonts w:eastAsia="Times New Roman"/>
          <w:sz w:val="28"/>
          <w:szCs w:val="28"/>
        </w:rPr>
        <w:t xml:space="preserve">la generación de un daño producto de una violación a derechos humanos </w:t>
      </w:r>
      <w:r w:rsidR="0041472B" w:rsidRPr="007439FF">
        <w:rPr>
          <w:rFonts w:eastAsia="Times New Roman"/>
          <w:sz w:val="28"/>
          <w:szCs w:val="28"/>
        </w:rPr>
        <w:t>implica</w:t>
      </w:r>
      <w:r w:rsidR="00CA066B" w:rsidRPr="007439FF">
        <w:rPr>
          <w:rFonts w:eastAsia="Times New Roman"/>
          <w:sz w:val="28"/>
          <w:szCs w:val="28"/>
        </w:rPr>
        <w:t xml:space="preserve"> la obligación </w:t>
      </w:r>
      <w:r w:rsidR="00DA15AB" w:rsidRPr="007439FF">
        <w:rPr>
          <w:rFonts w:eastAsia="Times New Roman"/>
          <w:sz w:val="28"/>
          <w:szCs w:val="28"/>
        </w:rPr>
        <w:t xml:space="preserve">del Estado </w:t>
      </w:r>
      <w:r w:rsidR="00CA066B" w:rsidRPr="007439FF">
        <w:rPr>
          <w:rFonts w:eastAsia="Times New Roman"/>
          <w:sz w:val="28"/>
          <w:szCs w:val="28"/>
        </w:rPr>
        <w:t>de repararlo adecuada e integralmente</w:t>
      </w:r>
      <w:r w:rsidR="00806155" w:rsidRPr="007439FF">
        <w:rPr>
          <w:rFonts w:eastAsia="Times New Roman"/>
          <w:sz w:val="28"/>
          <w:szCs w:val="28"/>
        </w:rPr>
        <w:t xml:space="preserve">, </w:t>
      </w:r>
      <w:r w:rsidR="00CA066B" w:rsidRPr="007439FF">
        <w:rPr>
          <w:rFonts w:eastAsia="Times New Roman"/>
          <w:sz w:val="28"/>
          <w:szCs w:val="28"/>
        </w:rPr>
        <w:t xml:space="preserve">para lo cual </w:t>
      </w:r>
      <w:r w:rsidR="00CA066B" w:rsidRPr="007439FF">
        <w:rPr>
          <w:sz w:val="28"/>
          <w:szCs w:val="28"/>
        </w:rPr>
        <w:t>debe</w:t>
      </w:r>
      <w:r w:rsidR="00CA066B" w:rsidRPr="007439FF">
        <w:rPr>
          <w:rFonts w:eastAsia="Times New Roman"/>
          <w:sz w:val="28"/>
          <w:szCs w:val="28"/>
        </w:rPr>
        <w:t xml:space="preserve"> atenderse a cada una de las medidas descritas con anterioridad (restitución,</w:t>
      </w:r>
      <w:r w:rsidR="00F40FAC" w:rsidRPr="007439FF">
        <w:rPr>
          <w:rFonts w:eastAsia="Times New Roman"/>
          <w:sz w:val="28"/>
          <w:szCs w:val="28"/>
        </w:rPr>
        <w:t xml:space="preserve"> compensación,</w:t>
      </w:r>
      <w:r w:rsidR="00CA066B" w:rsidRPr="007439FF">
        <w:rPr>
          <w:rFonts w:eastAsia="Times New Roman"/>
          <w:sz w:val="28"/>
          <w:szCs w:val="28"/>
        </w:rPr>
        <w:t xml:space="preserve"> rehabilitación, satisfacción y garantías de no </w:t>
      </w:r>
      <w:r w:rsidR="00CA066B" w:rsidRPr="007439FF">
        <w:rPr>
          <w:rFonts w:eastAsia="Times New Roman"/>
          <w:sz w:val="28"/>
          <w:szCs w:val="28"/>
        </w:rPr>
        <w:lastRenderedPageBreak/>
        <w:t xml:space="preserve">repetición), de </w:t>
      </w:r>
      <w:r w:rsidR="00CA066B" w:rsidRPr="007439FF">
        <w:rPr>
          <w:sz w:val="28"/>
          <w:szCs w:val="28"/>
        </w:rPr>
        <w:t>acuerdo</w:t>
      </w:r>
      <w:r w:rsidR="00CA066B" w:rsidRPr="007439FF">
        <w:rPr>
          <w:rFonts w:eastAsia="Times New Roman"/>
          <w:sz w:val="28"/>
          <w:szCs w:val="28"/>
        </w:rPr>
        <w:t xml:space="preserve"> con las particularidades de cada caso y con los requerimientos y necesidades específicos de cada víctima.</w:t>
      </w:r>
    </w:p>
    <w:p w14:paraId="56E92854" w14:textId="0225C255" w:rsidR="00F66A24" w:rsidRPr="007439FF" w:rsidRDefault="00F66A24"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Esto es, conforme al derecho internacional y, en particular, el derecho internacional de los derechos humanos, los Estados tienen el deber de reparar de manera integral a las personas sujetas a su jurisdicción, los daños ocasionados por la violación a sus derechos humanos.</w:t>
      </w:r>
    </w:p>
    <w:p w14:paraId="7D9CEE53" w14:textId="77777777" w:rsidR="00656F24" w:rsidRPr="007439FF" w:rsidRDefault="00656F24" w:rsidP="00B44645">
      <w:pPr>
        <w:pStyle w:val="corte4fondo"/>
        <w:spacing w:after="240"/>
        <w:ind w:right="51" w:firstLine="0"/>
        <w:rPr>
          <w:rFonts w:eastAsia="Times New Roman"/>
          <w:sz w:val="28"/>
          <w:szCs w:val="28"/>
        </w:rPr>
      </w:pPr>
    </w:p>
    <w:p w14:paraId="4B982C3A" w14:textId="5CCC24D6" w:rsidR="00CA066B" w:rsidRPr="007439FF" w:rsidRDefault="00355F7C" w:rsidP="00B44645">
      <w:pPr>
        <w:pStyle w:val="corte4fondo"/>
        <w:numPr>
          <w:ilvl w:val="0"/>
          <w:numId w:val="29"/>
        </w:numPr>
        <w:spacing w:after="240"/>
        <w:ind w:right="51"/>
        <w:rPr>
          <w:b/>
          <w:bCs/>
          <w:i/>
          <w:iCs/>
          <w:sz w:val="28"/>
          <w:szCs w:val="28"/>
        </w:rPr>
      </w:pPr>
      <w:r w:rsidRPr="007439FF">
        <w:rPr>
          <w:b/>
          <w:bCs/>
          <w:i/>
          <w:iCs/>
          <w:sz w:val="28"/>
          <w:szCs w:val="28"/>
        </w:rPr>
        <w:t>Ámbito nacional</w:t>
      </w:r>
    </w:p>
    <w:p w14:paraId="4200A15E" w14:textId="2DF2E374" w:rsidR="00CA066B" w:rsidRPr="007439FF" w:rsidRDefault="00CA066B"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El</w:t>
      </w:r>
      <w:r w:rsidR="002473B3" w:rsidRPr="007439FF">
        <w:rPr>
          <w:rFonts w:eastAsia="Times New Roman"/>
          <w:sz w:val="28"/>
          <w:szCs w:val="28"/>
        </w:rPr>
        <w:t xml:space="preserve"> </w:t>
      </w:r>
      <w:r w:rsidRPr="007439FF">
        <w:rPr>
          <w:rFonts w:eastAsia="Times New Roman"/>
          <w:sz w:val="28"/>
          <w:szCs w:val="28"/>
        </w:rPr>
        <w:t>artículo 1</w:t>
      </w:r>
      <w:r w:rsidR="009451F4" w:rsidRPr="007439FF">
        <w:rPr>
          <w:rFonts w:eastAsia="Times New Roman"/>
          <w:sz w:val="28"/>
          <w:szCs w:val="28"/>
        </w:rPr>
        <w:t>º, tercer párrafo,</w:t>
      </w:r>
      <w:r w:rsidRPr="007439FF">
        <w:rPr>
          <w:rFonts w:eastAsia="Times New Roman"/>
          <w:sz w:val="28"/>
          <w:szCs w:val="28"/>
        </w:rPr>
        <w:t xml:space="preserve"> de la Constitución</w:t>
      </w:r>
      <w:r w:rsidR="002D26FE" w:rsidRPr="007439FF">
        <w:rPr>
          <w:rFonts w:eastAsia="Times New Roman"/>
          <w:sz w:val="28"/>
          <w:szCs w:val="28"/>
        </w:rPr>
        <w:t xml:space="preserve"> Política del país</w:t>
      </w:r>
      <w:r w:rsidRPr="007439FF">
        <w:rPr>
          <w:rFonts w:eastAsia="Times New Roman"/>
          <w:sz w:val="28"/>
          <w:szCs w:val="28"/>
        </w:rPr>
        <w:t xml:space="preserve"> establece que todas las </w:t>
      </w:r>
      <w:r w:rsidRPr="007439FF">
        <w:rPr>
          <w:sz w:val="28"/>
          <w:szCs w:val="28"/>
        </w:rPr>
        <w:t>autoridades</w:t>
      </w:r>
      <w:r w:rsidRPr="007439FF">
        <w:rPr>
          <w:rFonts w:eastAsia="Times New Roman"/>
          <w:sz w:val="28"/>
          <w:szCs w:val="28"/>
        </w:rPr>
        <w:t xml:space="preserve">, en el ámbito de sus competencias, tienen la obligación de promover, respetar, proteger y garantizar los derechos humanos de conformidad con los principios de universalidad, interdependencia, indivisibilidad y progresividad. En consecuencia, el Estado debe prevenir, investigar, sancionar y </w:t>
      </w:r>
      <w:r w:rsidRPr="007439FF">
        <w:rPr>
          <w:rFonts w:eastAsia="Times New Roman"/>
          <w:b/>
          <w:bCs/>
          <w:sz w:val="28"/>
          <w:szCs w:val="28"/>
        </w:rPr>
        <w:t>reparar las violaciones a los derechos humanos</w:t>
      </w:r>
      <w:r w:rsidRPr="007439FF">
        <w:rPr>
          <w:rFonts w:eastAsia="Times New Roman"/>
          <w:sz w:val="28"/>
          <w:szCs w:val="28"/>
        </w:rPr>
        <w:t>, en los términos que establezca la ley</w:t>
      </w:r>
      <w:r w:rsidR="002473B3" w:rsidRPr="007439FF">
        <w:rPr>
          <w:rStyle w:val="Refdenotaalpie"/>
          <w:rFonts w:eastAsia="Times New Roman"/>
          <w:sz w:val="28"/>
          <w:szCs w:val="28"/>
        </w:rPr>
        <w:footnoteReference w:id="29"/>
      </w:r>
      <w:r w:rsidRPr="007439FF">
        <w:rPr>
          <w:rFonts w:eastAsia="Times New Roman"/>
          <w:sz w:val="28"/>
          <w:szCs w:val="28"/>
        </w:rPr>
        <w:t>.</w:t>
      </w:r>
    </w:p>
    <w:p w14:paraId="590817A7" w14:textId="19EB2D6A" w:rsidR="00CA066B" w:rsidRPr="007439FF" w:rsidRDefault="00895795" w:rsidP="00B44645">
      <w:pPr>
        <w:pStyle w:val="corte4fondo"/>
        <w:numPr>
          <w:ilvl w:val="0"/>
          <w:numId w:val="2"/>
        </w:numPr>
        <w:spacing w:after="240"/>
        <w:ind w:left="0" w:right="51" w:hanging="567"/>
        <w:rPr>
          <w:rFonts w:eastAsia="Times New Roman"/>
          <w:b/>
          <w:sz w:val="28"/>
          <w:szCs w:val="28"/>
        </w:rPr>
      </w:pPr>
      <w:r w:rsidRPr="007439FF">
        <w:rPr>
          <w:rFonts w:eastAsia="Times New Roman"/>
          <w:sz w:val="28"/>
          <w:szCs w:val="28"/>
        </w:rPr>
        <w:t>Con base en dicha disposición, e</w:t>
      </w:r>
      <w:r w:rsidR="00CA066B" w:rsidRPr="007439FF">
        <w:rPr>
          <w:rFonts w:eastAsia="Times New Roman"/>
          <w:sz w:val="28"/>
          <w:szCs w:val="28"/>
        </w:rPr>
        <w:t>n el amparo directo en revisión 1068/2011,</w:t>
      </w:r>
      <w:r w:rsidR="00E30B79" w:rsidRPr="007439FF">
        <w:rPr>
          <w:rFonts w:eastAsia="Times New Roman"/>
          <w:sz w:val="28"/>
          <w:szCs w:val="28"/>
        </w:rPr>
        <w:t xml:space="preserve"> la</w:t>
      </w:r>
      <w:r w:rsidR="00CA066B" w:rsidRPr="007439FF">
        <w:rPr>
          <w:rFonts w:eastAsia="Times New Roman"/>
          <w:sz w:val="28"/>
          <w:szCs w:val="28"/>
        </w:rPr>
        <w:t xml:space="preserve"> Primera Sala</w:t>
      </w:r>
      <w:r w:rsidR="00E30B79" w:rsidRPr="007439FF">
        <w:rPr>
          <w:rFonts w:eastAsia="Times New Roman"/>
          <w:sz w:val="28"/>
          <w:szCs w:val="28"/>
        </w:rPr>
        <w:t xml:space="preserve"> de esta Suprema </w:t>
      </w:r>
      <w:r w:rsidR="00E30B79" w:rsidRPr="007439FF">
        <w:rPr>
          <w:sz w:val="28"/>
          <w:szCs w:val="28"/>
        </w:rPr>
        <w:t>Corte</w:t>
      </w:r>
      <w:r w:rsidR="00E30B79" w:rsidRPr="007439FF">
        <w:rPr>
          <w:rFonts w:eastAsia="Times New Roman"/>
          <w:sz w:val="28"/>
          <w:szCs w:val="28"/>
        </w:rPr>
        <w:t xml:space="preserve"> </w:t>
      </w:r>
      <w:r w:rsidR="00CA066B" w:rsidRPr="007439FF">
        <w:rPr>
          <w:rFonts w:eastAsia="Times New Roman"/>
          <w:sz w:val="28"/>
          <w:szCs w:val="28"/>
        </w:rPr>
        <w:t>sostuvo que “el derecho a la reparación integral permite, en la medida de lo posible, anular todas las consecuencias del acto ilícito y restablecer la situación que debió haber existido con toda probabilidad si el acto no se hubiera cometido”</w:t>
      </w:r>
      <w:r w:rsidR="00CA066B" w:rsidRPr="007439FF">
        <w:rPr>
          <w:rFonts w:eastAsia="Times New Roman"/>
          <w:sz w:val="28"/>
          <w:szCs w:val="28"/>
          <w:vertAlign w:val="superscript"/>
        </w:rPr>
        <w:footnoteReference w:id="30"/>
      </w:r>
      <w:r w:rsidR="00660849" w:rsidRPr="007439FF">
        <w:rPr>
          <w:rFonts w:eastAsia="Times New Roman"/>
          <w:sz w:val="28"/>
          <w:szCs w:val="28"/>
        </w:rPr>
        <w:t>.</w:t>
      </w:r>
      <w:r w:rsidR="00BB0007" w:rsidRPr="007439FF">
        <w:rPr>
          <w:rFonts w:eastAsia="Times New Roman"/>
          <w:sz w:val="28"/>
          <w:szCs w:val="28"/>
        </w:rPr>
        <w:t xml:space="preserve"> </w:t>
      </w:r>
      <w:r w:rsidR="00AA2ED8" w:rsidRPr="007439FF">
        <w:rPr>
          <w:rFonts w:eastAsia="Times New Roman"/>
          <w:sz w:val="28"/>
          <w:szCs w:val="28"/>
        </w:rPr>
        <w:t xml:space="preserve">Las reparaciones consisten en las medidas que tienden a </w:t>
      </w:r>
      <w:r w:rsidR="00AA2ED8" w:rsidRPr="007439FF">
        <w:rPr>
          <w:rFonts w:eastAsia="Times New Roman"/>
          <w:sz w:val="28"/>
          <w:szCs w:val="28"/>
        </w:rPr>
        <w:lastRenderedPageBreak/>
        <w:t>desaparecer los efectos de las violaciones cometidas; su naturaleza y su monto dependen del nexo causal con los hechos del caso, las violaciones declarada</w:t>
      </w:r>
      <w:r w:rsidR="00182833" w:rsidRPr="007439FF">
        <w:rPr>
          <w:rFonts w:eastAsia="Times New Roman"/>
          <w:sz w:val="28"/>
          <w:szCs w:val="28"/>
        </w:rPr>
        <w:t>s</w:t>
      </w:r>
      <w:r w:rsidR="00AA2ED8" w:rsidRPr="007439FF">
        <w:rPr>
          <w:rFonts w:eastAsia="Times New Roman"/>
          <w:sz w:val="28"/>
          <w:szCs w:val="28"/>
        </w:rPr>
        <w:t>, los daños acreditados, así como con las medidas solicitadas para reparar los daños respectivos</w:t>
      </w:r>
      <w:r w:rsidR="00182833" w:rsidRPr="007439FF">
        <w:rPr>
          <w:rStyle w:val="Refdenotaalpie"/>
        </w:rPr>
        <w:footnoteReference w:id="31"/>
      </w:r>
      <w:r w:rsidR="00AA2ED8" w:rsidRPr="007439FF">
        <w:rPr>
          <w:rFonts w:eastAsia="Times New Roman"/>
          <w:sz w:val="28"/>
          <w:szCs w:val="28"/>
        </w:rPr>
        <w:t xml:space="preserve">. </w:t>
      </w:r>
    </w:p>
    <w:p w14:paraId="268053A3" w14:textId="0926E2C5" w:rsidR="00CA066B" w:rsidRPr="007439FF" w:rsidRDefault="00CA066B"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 xml:space="preserve">Ahora bien, a fin de reglamentar lo dispuesto por </w:t>
      </w:r>
      <w:r w:rsidR="00C76EFA" w:rsidRPr="007439FF">
        <w:rPr>
          <w:rFonts w:eastAsia="Times New Roman"/>
          <w:sz w:val="28"/>
          <w:szCs w:val="28"/>
        </w:rPr>
        <w:t xml:space="preserve">los artículos </w:t>
      </w:r>
      <w:r w:rsidRPr="007439FF">
        <w:rPr>
          <w:rFonts w:eastAsia="Times New Roman"/>
          <w:sz w:val="28"/>
          <w:szCs w:val="28"/>
        </w:rPr>
        <w:t xml:space="preserve">1°, párrafo tercero, 17 y 20 de la Constitución Política del país, el nueve de enero de dos mil trece, se </w:t>
      </w:r>
      <w:r w:rsidR="00631521" w:rsidRPr="007439FF">
        <w:rPr>
          <w:rFonts w:eastAsia="Times New Roman"/>
          <w:sz w:val="28"/>
          <w:szCs w:val="28"/>
        </w:rPr>
        <w:t>publicó</w:t>
      </w:r>
      <w:r w:rsidRPr="007439FF">
        <w:rPr>
          <w:rFonts w:eastAsia="Times New Roman"/>
          <w:sz w:val="28"/>
          <w:szCs w:val="28"/>
        </w:rPr>
        <w:t xml:space="preserve"> la Ley General de Víctimas. </w:t>
      </w:r>
    </w:p>
    <w:p w14:paraId="33E47F1D" w14:textId="6B08FBF5" w:rsidR="00D04D27" w:rsidRPr="007439FF" w:rsidRDefault="00D04D27"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 xml:space="preserve">En el Dictamen a la Iniciativa con Proyecto de Decreto para expedir la Ley General de Víctimas, </w:t>
      </w:r>
      <w:r w:rsidR="00651DBB" w:rsidRPr="007439FF">
        <w:rPr>
          <w:rFonts w:eastAsia="Times New Roman"/>
          <w:sz w:val="28"/>
          <w:szCs w:val="28"/>
        </w:rPr>
        <w:t>las Comisiones Unidas de Justicia, Gobernación y de Estudios Legislativos señalaron que la citada ley tiene como objetivo la reparación integral, por lo que se incorporan todos los aspectos normativos que tienen sustento en la Constitución y en las normas de derechos humanos contenidas en tratados internacionales de los que México forma parte, para la reparación a las víctimas de violaciones a derechos humanos en los términos establecidos en el artículo 1° constitucional</w:t>
      </w:r>
      <w:r w:rsidR="00945D38" w:rsidRPr="007439FF">
        <w:rPr>
          <w:rStyle w:val="Refdenotaalpie"/>
          <w:rFonts w:eastAsia="Times New Roman"/>
          <w:sz w:val="28"/>
          <w:szCs w:val="28"/>
        </w:rPr>
        <w:footnoteReference w:id="32"/>
      </w:r>
      <w:r w:rsidR="00651DBB" w:rsidRPr="007439FF">
        <w:rPr>
          <w:rFonts w:eastAsia="Times New Roman"/>
          <w:sz w:val="28"/>
          <w:szCs w:val="28"/>
        </w:rPr>
        <w:t>.</w:t>
      </w:r>
    </w:p>
    <w:p w14:paraId="24155242" w14:textId="1B4B2E8C" w:rsidR="00CA066B" w:rsidRPr="007439FF" w:rsidRDefault="00895795"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Así, el</w:t>
      </w:r>
      <w:r w:rsidR="00CA066B" w:rsidRPr="007439FF">
        <w:rPr>
          <w:rFonts w:eastAsia="Times New Roman"/>
          <w:sz w:val="28"/>
          <w:szCs w:val="28"/>
        </w:rPr>
        <w:t xml:space="preserve"> artículo 1° </w:t>
      </w:r>
      <w:r w:rsidRPr="007439FF">
        <w:rPr>
          <w:rFonts w:eastAsia="Times New Roman"/>
          <w:sz w:val="28"/>
          <w:szCs w:val="28"/>
        </w:rPr>
        <w:t xml:space="preserve">dicha ley general </w:t>
      </w:r>
      <w:r w:rsidR="00CA066B" w:rsidRPr="007439FF">
        <w:rPr>
          <w:rFonts w:eastAsia="Times New Roman"/>
          <w:sz w:val="28"/>
          <w:szCs w:val="28"/>
        </w:rPr>
        <w:t xml:space="preserve">señala que la reparación integral comprende las medidas de restitución, rehabilitación, compensación, satisfacción y garantías de no repetición, en sus dimensiones individual, colectiva, material, moral y simbólica. Cada una de estas medidas ha de ser implementada a favor de la víctima teniendo en cuenta la gravedad y magnitud del hecho </w:t>
      </w:r>
      <w:proofErr w:type="spellStart"/>
      <w:r w:rsidR="00CA066B" w:rsidRPr="007439FF">
        <w:rPr>
          <w:rFonts w:eastAsia="Times New Roman"/>
          <w:sz w:val="28"/>
          <w:szCs w:val="28"/>
        </w:rPr>
        <w:t>victimizante</w:t>
      </w:r>
      <w:proofErr w:type="spellEnd"/>
      <w:r w:rsidR="00CA066B" w:rsidRPr="007439FF">
        <w:rPr>
          <w:rFonts w:eastAsia="Times New Roman"/>
          <w:sz w:val="28"/>
          <w:szCs w:val="28"/>
        </w:rPr>
        <w:t xml:space="preserve"> cometido o la gravedad y </w:t>
      </w:r>
      <w:r w:rsidR="00CA066B" w:rsidRPr="007439FF">
        <w:rPr>
          <w:rFonts w:eastAsia="Times New Roman"/>
          <w:sz w:val="28"/>
          <w:szCs w:val="28"/>
        </w:rPr>
        <w:lastRenderedPageBreak/>
        <w:t xml:space="preserve">magnitud de la violación de sus derechos, así como las circunstancias y características del hecho </w:t>
      </w:r>
      <w:proofErr w:type="spellStart"/>
      <w:r w:rsidR="00CA066B" w:rsidRPr="007439FF">
        <w:rPr>
          <w:rFonts w:eastAsia="Times New Roman"/>
          <w:sz w:val="28"/>
          <w:szCs w:val="28"/>
        </w:rPr>
        <w:t>victimizante</w:t>
      </w:r>
      <w:proofErr w:type="spellEnd"/>
      <w:r w:rsidR="00CA066B" w:rsidRPr="007439FF">
        <w:rPr>
          <w:rFonts w:eastAsia="Times New Roman"/>
          <w:sz w:val="28"/>
          <w:szCs w:val="28"/>
        </w:rPr>
        <w:t>.</w:t>
      </w:r>
    </w:p>
    <w:p w14:paraId="610170BC" w14:textId="5F0818D0" w:rsidR="00CA066B" w:rsidRPr="007439FF" w:rsidRDefault="00CA066B"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 xml:space="preserve">El artículo 5 de </w:t>
      </w:r>
      <w:r w:rsidR="00012F24" w:rsidRPr="007439FF">
        <w:rPr>
          <w:rFonts w:eastAsia="Times New Roman"/>
          <w:sz w:val="28"/>
          <w:szCs w:val="28"/>
        </w:rPr>
        <w:t>dicha ley</w:t>
      </w:r>
      <w:r w:rsidRPr="007439FF">
        <w:rPr>
          <w:rFonts w:eastAsia="Times New Roman"/>
          <w:sz w:val="28"/>
          <w:szCs w:val="28"/>
        </w:rPr>
        <w:t xml:space="preserve"> señala que los mecanismos, medidas y procedimientos deben ser implementados aplicando los principios de </w:t>
      </w:r>
      <w:r w:rsidRPr="007439FF">
        <w:rPr>
          <w:sz w:val="28"/>
          <w:szCs w:val="28"/>
        </w:rPr>
        <w:t>dignidad</w:t>
      </w:r>
      <w:r w:rsidRPr="007439FF">
        <w:rPr>
          <w:rFonts w:eastAsia="Times New Roman"/>
          <w:sz w:val="28"/>
          <w:szCs w:val="28"/>
        </w:rPr>
        <w:t>, buena fe, complementariedad, debida diligencia, enfoque diferencial y especializado, enfoque transformador, gratuidad, igualdad y no discriminación, integridad, indivisibilidad e interdependencia, interés superior de la niñez, máxima protección, mínimo existencial, no criminalización, victimización secundaria, participación conjunta, progresividad y no regresividad, publicidad, rendición de cuentas, transparencia y trato preferente.</w:t>
      </w:r>
    </w:p>
    <w:p w14:paraId="0F4ED66F" w14:textId="042C5363" w:rsidR="00CA066B" w:rsidRPr="007439FF" w:rsidRDefault="00790860"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 xml:space="preserve">Asimismo, </w:t>
      </w:r>
      <w:r w:rsidR="00895795" w:rsidRPr="007439FF">
        <w:rPr>
          <w:rFonts w:eastAsia="Times New Roman"/>
          <w:sz w:val="28"/>
          <w:szCs w:val="28"/>
        </w:rPr>
        <w:t xml:space="preserve">en su artículo 26 </w:t>
      </w:r>
      <w:r w:rsidR="00CA066B" w:rsidRPr="007439FF">
        <w:rPr>
          <w:rFonts w:eastAsia="Times New Roman"/>
          <w:sz w:val="28"/>
          <w:szCs w:val="28"/>
        </w:rPr>
        <w:t xml:space="preserve">establece que las víctimas tienen derecho a ser reparadas de manera oportuna, plena, diferenciada, transformadora, integral y efectiva por el daño que han sufrido, como consecuencia del delito o hecho </w:t>
      </w:r>
      <w:proofErr w:type="spellStart"/>
      <w:r w:rsidR="00CA066B" w:rsidRPr="007439FF">
        <w:rPr>
          <w:rFonts w:eastAsia="Times New Roman"/>
          <w:sz w:val="28"/>
          <w:szCs w:val="28"/>
        </w:rPr>
        <w:t>victimizante</w:t>
      </w:r>
      <w:proofErr w:type="spellEnd"/>
      <w:r w:rsidR="00CA066B" w:rsidRPr="007439FF">
        <w:rPr>
          <w:rFonts w:eastAsia="Times New Roman"/>
          <w:sz w:val="28"/>
          <w:szCs w:val="28"/>
        </w:rPr>
        <w:t xml:space="preserve"> que las ha afectado o de las </w:t>
      </w:r>
      <w:r w:rsidR="00CA066B" w:rsidRPr="007439FF">
        <w:rPr>
          <w:sz w:val="28"/>
          <w:szCs w:val="28"/>
        </w:rPr>
        <w:t>violaciones</w:t>
      </w:r>
      <w:r w:rsidR="00CA066B" w:rsidRPr="007439FF">
        <w:rPr>
          <w:rFonts w:eastAsia="Times New Roman"/>
          <w:sz w:val="28"/>
          <w:szCs w:val="28"/>
        </w:rPr>
        <w:t xml:space="preserve"> de derechos humanos que han sufrido</w:t>
      </w:r>
      <w:r w:rsidR="00CA066B" w:rsidRPr="007439FF">
        <w:rPr>
          <w:rFonts w:ascii="Times New Roman" w:eastAsia="Times New Roman" w:hAnsi="Times New Roman"/>
          <w:sz w:val="28"/>
          <w:szCs w:val="28"/>
          <w:vertAlign w:val="superscript"/>
        </w:rPr>
        <w:footnoteReference w:id="33"/>
      </w:r>
      <w:r w:rsidR="00CA066B" w:rsidRPr="007439FF">
        <w:rPr>
          <w:rFonts w:eastAsia="Times New Roman"/>
          <w:sz w:val="28"/>
          <w:szCs w:val="28"/>
        </w:rPr>
        <w:t>.</w:t>
      </w:r>
    </w:p>
    <w:p w14:paraId="32C2AC3B" w14:textId="77777777" w:rsidR="00CA066B" w:rsidRPr="007439FF" w:rsidRDefault="00CA066B" w:rsidP="00B44645">
      <w:pPr>
        <w:pStyle w:val="corte4fondo"/>
        <w:numPr>
          <w:ilvl w:val="0"/>
          <w:numId w:val="2"/>
        </w:numPr>
        <w:spacing w:after="240"/>
        <w:ind w:left="0" w:right="51" w:hanging="567"/>
        <w:rPr>
          <w:rFonts w:eastAsia="Times New Roman"/>
          <w:sz w:val="28"/>
          <w:szCs w:val="28"/>
        </w:rPr>
      </w:pPr>
      <w:r w:rsidRPr="007439FF">
        <w:rPr>
          <w:rFonts w:eastAsia="Times New Roman"/>
          <w:sz w:val="28"/>
          <w:szCs w:val="28"/>
        </w:rPr>
        <w:t>Por lo tanto, conforme a la Ley General de Víctimas, para que pueda hablarse de una verdadera reparación integral del daño deben contemplarse las cinco medidas ahí reconocidas: la restitución, la rehabilitación, la satisfacción, la compensación y las medidas de no repetición</w:t>
      </w:r>
      <w:r w:rsidRPr="007439FF">
        <w:rPr>
          <w:rFonts w:ascii="Times New Roman" w:eastAsia="Times New Roman" w:hAnsi="Times New Roman"/>
          <w:sz w:val="28"/>
          <w:szCs w:val="28"/>
          <w:vertAlign w:val="superscript"/>
        </w:rPr>
        <w:footnoteReference w:id="34"/>
      </w:r>
      <w:r w:rsidRPr="007439FF">
        <w:rPr>
          <w:rFonts w:eastAsia="Times New Roman"/>
          <w:sz w:val="28"/>
          <w:szCs w:val="28"/>
        </w:rPr>
        <w:t xml:space="preserve">. </w:t>
      </w:r>
    </w:p>
    <w:p w14:paraId="1A8F0B0E" w14:textId="76B1C5E2" w:rsidR="00CA066B" w:rsidRPr="007439FF" w:rsidRDefault="00B3184C" w:rsidP="00B44645">
      <w:pPr>
        <w:pStyle w:val="corte4fondo"/>
        <w:numPr>
          <w:ilvl w:val="0"/>
          <w:numId w:val="2"/>
        </w:numPr>
        <w:spacing w:after="240"/>
        <w:ind w:left="0" w:right="51" w:hanging="567"/>
        <w:rPr>
          <w:sz w:val="28"/>
          <w:szCs w:val="28"/>
        </w:rPr>
      </w:pPr>
      <w:r w:rsidRPr="007439FF">
        <w:rPr>
          <w:rFonts w:eastAsia="Times New Roman"/>
          <w:sz w:val="28"/>
          <w:szCs w:val="28"/>
        </w:rPr>
        <w:lastRenderedPageBreak/>
        <w:t>Al respecto,</w:t>
      </w:r>
      <w:r w:rsidR="00CA066B" w:rsidRPr="007439FF">
        <w:rPr>
          <w:rFonts w:eastAsia="Times New Roman"/>
          <w:sz w:val="28"/>
          <w:szCs w:val="28"/>
        </w:rPr>
        <w:t xml:space="preserve"> </w:t>
      </w:r>
      <w:r w:rsidR="00B43741" w:rsidRPr="007439FF">
        <w:rPr>
          <w:rFonts w:eastAsia="Times New Roman"/>
          <w:sz w:val="28"/>
          <w:szCs w:val="28"/>
        </w:rPr>
        <w:t>la Primera Sala de este alto tribunal</w:t>
      </w:r>
      <w:r w:rsidR="00CA066B" w:rsidRPr="007439FF">
        <w:rPr>
          <w:rFonts w:eastAsia="Times New Roman"/>
          <w:sz w:val="28"/>
          <w:szCs w:val="28"/>
        </w:rPr>
        <w:t>, al resolver el amparo en revisión 476/2014</w:t>
      </w:r>
      <w:r w:rsidR="002C2138" w:rsidRPr="007439FF">
        <w:rPr>
          <w:rFonts w:eastAsia="Times New Roman"/>
          <w:sz w:val="28"/>
          <w:szCs w:val="28"/>
          <w:vertAlign w:val="superscript"/>
        </w:rPr>
        <w:footnoteReference w:id="35"/>
      </w:r>
      <w:r w:rsidR="00CA066B" w:rsidRPr="007439FF">
        <w:rPr>
          <w:rFonts w:eastAsia="Times New Roman"/>
          <w:sz w:val="28"/>
          <w:szCs w:val="28"/>
        </w:rPr>
        <w:t>, sostuvo que, ante la limitada posibilidad de que todas las violaciones de derechos humanos sean reparadas en su totalidad por la naturaleza misma de algunas de ellas, la doctrina ha desarrollado una amplia gama de reparaciones que intentan compensar a la víctima de violaciones de derechos humanos mediante medidas de rehabilitación</w:t>
      </w:r>
      <w:r w:rsidR="00C25688" w:rsidRPr="007439FF">
        <w:rPr>
          <w:rFonts w:eastAsia="Times New Roman"/>
          <w:sz w:val="28"/>
          <w:szCs w:val="28"/>
        </w:rPr>
        <w:t>,</w:t>
      </w:r>
      <w:r w:rsidR="00CA066B" w:rsidRPr="007439FF">
        <w:rPr>
          <w:rFonts w:eastAsia="Times New Roman"/>
          <w:sz w:val="28"/>
          <w:szCs w:val="28"/>
        </w:rPr>
        <w:t xml:space="preserve"> </w:t>
      </w:r>
      <w:r w:rsidR="00CA066B" w:rsidRPr="007439FF">
        <w:rPr>
          <w:sz w:val="28"/>
          <w:szCs w:val="28"/>
        </w:rPr>
        <w:t>compensación</w:t>
      </w:r>
      <w:r w:rsidR="00CA066B" w:rsidRPr="007439FF">
        <w:rPr>
          <w:rFonts w:eastAsia="Times New Roman"/>
          <w:sz w:val="28"/>
          <w:szCs w:val="28"/>
        </w:rPr>
        <w:t>, satisfacción, y garantías de no repetición.</w:t>
      </w:r>
    </w:p>
    <w:p w14:paraId="4EC7006E" w14:textId="24323B24" w:rsidR="00D97B42" w:rsidRPr="007439FF" w:rsidRDefault="00D97B42" w:rsidP="00B44645">
      <w:pPr>
        <w:pStyle w:val="corte4fondo"/>
        <w:numPr>
          <w:ilvl w:val="0"/>
          <w:numId w:val="2"/>
        </w:numPr>
        <w:spacing w:after="240"/>
        <w:ind w:left="0" w:right="51" w:hanging="567"/>
        <w:rPr>
          <w:sz w:val="28"/>
          <w:szCs w:val="28"/>
        </w:rPr>
      </w:pPr>
      <w:r w:rsidRPr="007439FF">
        <w:rPr>
          <w:rFonts w:eastAsia="Times New Roman"/>
          <w:sz w:val="28"/>
          <w:szCs w:val="28"/>
        </w:rPr>
        <w:t xml:space="preserve">Asimismo, señaló </w:t>
      </w:r>
      <w:r w:rsidR="00FE0CB1" w:rsidRPr="007439FF">
        <w:rPr>
          <w:rFonts w:eastAsia="Times New Roman"/>
          <w:sz w:val="28"/>
          <w:szCs w:val="28"/>
        </w:rPr>
        <w:t xml:space="preserve">que la obligación de reparar a las víctimas, cuando se ha </w:t>
      </w:r>
      <w:r w:rsidR="00FE0CB1" w:rsidRPr="007439FF">
        <w:rPr>
          <w:sz w:val="28"/>
          <w:szCs w:val="28"/>
        </w:rPr>
        <w:t>concluido</w:t>
      </w:r>
      <w:r w:rsidR="00FE0CB1" w:rsidRPr="007439FF">
        <w:rPr>
          <w:rFonts w:eastAsia="Times New Roman"/>
          <w:sz w:val="28"/>
          <w:szCs w:val="28"/>
        </w:rPr>
        <w:t xml:space="preserve"> que hubo una violación a sus derechos humanos, es una de las fases imprescindibles en el acceso a la justicia</w:t>
      </w:r>
      <w:r w:rsidR="003A3859" w:rsidRPr="007439FF">
        <w:rPr>
          <w:rFonts w:eastAsia="Times New Roman"/>
          <w:sz w:val="28"/>
          <w:szCs w:val="28"/>
        </w:rPr>
        <w:t>, por lo que el sistema de justicia debe ser capaz de reparar el daño realizado por parte de las autoridades.</w:t>
      </w:r>
    </w:p>
    <w:p w14:paraId="2C910F11" w14:textId="4F62AB00" w:rsidR="00B2365F" w:rsidRPr="007439FF" w:rsidRDefault="009B4BEA" w:rsidP="00B44645">
      <w:pPr>
        <w:pStyle w:val="corte4fondo"/>
        <w:numPr>
          <w:ilvl w:val="0"/>
          <w:numId w:val="2"/>
        </w:numPr>
        <w:spacing w:after="240"/>
        <w:ind w:left="0" w:right="51" w:hanging="567"/>
        <w:rPr>
          <w:sz w:val="28"/>
          <w:szCs w:val="28"/>
        </w:rPr>
      </w:pPr>
      <w:r w:rsidRPr="007439FF">
        <w:rPr>
          <w:sz w:val="28"/>
          <w:szCs w:val="28"/>
        </w:rPr>
        <w:t>Por su parte,</w:t>
      </w:r>
      <w:r w:rsidR="00B40DF5" w:rsidRPr="007439FF">
        <w:rPr>
          <w:sz w:val="28"/>
          <w:szCs w:val="28"/>
        </w:rPr>
        <w:t xml:space="preserve"> la Segunda Sala </w:t>
      </w:r>
      <w:r w:rsidR="00E16649" w:rsidRPr="007439FF">
        <w:rPr>
          <w:sz w:val="28"/>
          <w:szCs w:val="28"/>
        </w:rPr>
        <w:t>de esta Suprema Corte de Justicia de la Nación determinó</w:t>
      </w:r>
      <w:r w:rsidR="00953EA5" w:rsidRPr="007439FF">
        <w:rPr>
          <w:sz w:val="28"/>
          <w:szCs w:val="28"/>
        </w:rPr>
        <w:t>,</w:t>
      </w:r>
      <w:r w:rsidR="00E16649" w:rsidRPr="007439FF">
        <w:rPr>
          <w:sz w:val="28"/>
          <w:szCs w:val="28"/>
        </w:rPr>
        <w:t xml:space="preserve"> </w:t>
      </w:r>
      <w:r w:rsidR="00B40DF5" w:rsidRPr="007439FF">
        <w:rPr>
          <w:sz w:val="28"/>
          <w:szCs w:val="28"/>
        </w:rPr>
        <w:t>en el amparo en revisión 959/2016</w:t>
      </w:r>
      <w:r w:rsidR="002C2138" w:rsidRPr="007439FF">
        <w:rPr>
          <w:rStyle w:val="Refdenotaalpie"/>
          <w:sz w:val="28"/>
          <w:szCs w:val="28"/>
        </w:rPr>
        <w:footnoteReference w:id="36"/>
      </w:r>
      <w:r w:rsidR="00953EA5" w:rsidRPr="007439FF">
        <w:rPr>
          <w:sz w:val="28"/>
          <w:szCs w:val="28"/>
        </w:rPr>
        <w:t>,</w:t>
      </w:r>
      <w:r w:rsidR="00B40DF5" w:rsidRPr="007439FF">
        <w:rPr>
          <w:sz w:val="28"/>
          <w:szCs w:val="28"/>
        </w:rPr>
        <w:t xml:space="preserve"> que l</w:t>
      </w:r>
      <w:r w:rsidR="00B40DF5" w:rsidRPr="007439FF">
        <w:rPr>
          <w:sz w:val="28"/>
          <w:szCs w:val="28"/>
          <w:lang w:val="es-MX"/>
        </w:rPr>
        <w:t>a reparación integral del daño que se causa con motivo de las violaciones a los derechos humanos es un principio altamente reconocido tanto a nivel interno, como a nivel internacional.</w:t>
      </w:r>
      <w:r w:rsidR="00517AEB" w:rsidRPr="007439FF">
        <w:rPr>
          <w:sz w:val="28"/>
          <w:szCs w:val="28"/>
          <w:lang w:val="es-MX"/>
        </w:rPr>
        <w:t xml:space="preserve"> De igual forma, precisó que la</w:t>
      </w:r>
      <w:r w:rsidR="005F7798" w:rsidRPr="007439FF">
        <w:rPr>
          <w:sz w:val="28"/>
          <w:szCs w:val="28"/>
          <w:lang w:val="es-MX"/>
        </w:rPr>
        <w:t xml:space="preserve">s </w:t>
      </w:r>
      <w:r w:rsidR="005F7798" w:rsidRPr="007439FF">
        <w:rPr>
          <w:sz w:val="28"/>
          <w:szCs w:val="28"/>
          <w:lang w:val="es-MX"/>
        </w:rPr>
        <w:lastRenderedPageBreak/>
        <w:t xml:space="preserve">normas previstas en la Ley General de Víctimas, en especial las relacionadas a los derechos de las víctimas, no pueden ser interpretadas de manera restrictiva, sino que deben </w:t>
      </w:r>
      <w:r w:rsidR="00895795" w:rsidRPr="007439FF">
        <w:rPr>
          <w:sz w:val="28"/>
          <w:szCs w:val="28"/>
          <w:lang w:val="es-MX"/>
        </w:rPr>
        <w:t>analizarse</w:t>
      </w:r>
      <w:r w:rsidR="005F7798" w:rsidRPr="007439FF">
        <w:rPr>
          <w:sz w:val="28"/>
          <w:szCs w:val="28"/>
          <w:lang w:val="es-MX"/>
        </w:rPr>
        <w:t xml:space="preserve"> a la luz del parámetro de regularidad constitucional, favoreciendo en todo tiempo la protección más amplia de los derechos.</w:t>
      </w:r>
      <w:r w:rsidR="00517AEB" w:rsidRPr="007439FF">
        <w:rPr>
          <w:sz w:val="28"/>
          <w:szCs w:val="28"/>
          <w:lang w:val="es-MX"/>
        </w:rPr>
        <w:t xml:space="preserve"> </w:t>
      </w:r>
    </w:p>
    <w:p w14:paraId="291BF9AE" w14:textId="6CBEB025" w:rsidR="00847D0A" w:rsidRPr="007439FF" w:rsidRDefault="00D91790" w:rsidP="00B44645">
      <w:pPr>
        <w:pStyle w:val="corte4fondo"/>
        <w:numPr>
          <w:ilvl w:val="0"/>
          <w:numId w:val="2"/>
        </w:numPr>
        <w:spacing w:after="240"/>
        <w:ind w:left="0" w:right="51" w:hanging="567"/>
        <w:rPr>
          <w:sz w:val="28"/>
          <w:szCs w:val="28"/>
        </w:rPr>
      </w:pPr>
      <w:r w:rsidRPr="007439FF">
        <w:rPr>
          <w:sz w:val="28"/>
          <w:szCs w:val="28"/>
        </w:rPr>
        <w:t xml:space="preserve">Inclusive, este </w:t>
      </w:r>
      <w:r w:rsidR="00C25688" w:rsidRPr="007439FF">
        <w:rPr>
          <w:sz w:val="28"/>
          <w:szCs w:val="28"/>
        </w:rPr>
        <w:t>Tribunal Pleno</w:t>
      </w:r>
      <w:r w:rsidRPr="007439FF">
        <w:rPr>
          <w:sz w:val="28"/>
          <w:szCs w:val="28"/>
        </w:rPr>
        <w:t xml:space="preserve"> ha precisado que las víctimas de violaciones a los derechos humanos o sus familiares tienen derecho a la reparación adecuada del daño sufrido, la</w:t>
      </w:r>
      <w:r w:rsidRPr="007439FF">
        <w:rPr>
          <w:sz w:val="28"/>
          <w:szCs w:val="28"/>
          <w:lang w:val="es-ES"/>
        </w:rPr>
        <w:t xml:space="preserve"> cual debe concretarse a través de medidas individuales tendientes a restituir, indemnizar y rehabilitar a la víctima, así como de medidas de satisfacción de alcance general y garantías de no repetición, </w:t>
      </w:r>
      <w:r w:rsidRPr="007439FF">
        <w:rPr>
          <w:sz w:val="28"/>
          <w:szCs w:val="28"/>
          <w:u w:val="single"/>
          <w:lang w:val="es-ES"/>
        </w:rPr>
        <w:t>mediante los procedimientos previstos legalmente para esos efectos</w:t>
      </w:r>
      <w:r w:rsidRPr="007439FF">
        <w:rPr>
          <w:sz w:val="28"/>
          <w:szCs w:val="28"/>
          <w:lang w:val="es-ES"/>
        </w:rPr>
        <w:t xml:space="preserve">, lo cual </w:t>
      </w:r>
      <w:r w:rsidRPr="007439FF">
        <w:rPr>
          <w:b/>
          <w:bCs/>
          <w:sz w:val="28"/>
          <w:szCs w:val="28"/>
          <w:lang w:val="es-ES"/>
        </w:rPr>
        <w:t>no es una concesión graciosa, sino el cumplimiento de una obligación jurídica</w:t>
      </w:r>
      <w:r w:rsidRPr="007439FF">
        <w:rPr>
          <w:sz w:val="28"/>
          <w:szCs w:val="28"/>
          <w:lang w:val="es-ES"/>
        </w:rPr>
        <w:t xml:space="preserve">. </w:t>
      </w:r>
    </w:p>
    <w:p w14:paraId="16B4CCF0" w14:textId="3F5132F0" w:rsidR="00D91790" w:rsidRPr="007439FF" w:rsidRDefault="00D91790" w:rsidP="00B44645">
      <w:pPr>
        <w:pStyle w:val="corte4fondo"/>
        <w:numPr>
          <w:ilvl w:val="0"/>
          <w:numId w:val="2"/>
        </w:numPr>
        <w:spacing w:after="240"/>
        <w:ind w:left="0" w:right="51" w:hanging="567"/>
        <w:rPr>
          <w:sz w:val="28"/>
          <w:szCs w:val="28"/>
        </w:rPr>
      </w:pPr>
      <w:r w:rsidRPr="007439FF">
        <w:rPr>
          <w:bCs/>
          <w:sz w:val="28"/>
          <w:szCs w:val="28"/>
          <w:lang w:val="es-ES"/>
        </w:rPr>
        <w:t>Lo anterior deriva tanto del régimen previsto constitucionalmente como de los instrumentos internacionales ratificados por México y de los criterios de organismos internacionales</w:t>
      </w:r>
      <w:r w:rsidRPr="007439FF">
        <w:rPr>
          <w:sz w:val="28"/>
          <w:szCs w:val="28"/>
          <w:lang w:val="es-ES"/>
        </w:rPr>
        <w:t xml:space="preserve">, los cuales se manifiestan claramente en el sentido de que es un derecho efectivo de las personas </w:t>
      </w:r>
      <w:r w:rsidRPr="007439FF">
        <w:rPr>
          <w:sz w:val="28"/>
          <w:szCs w:val="28"/>
        </w:rPr>
        <w:t>agraviadas</w:t>
      </w:r>
      <w:r w:rsidRPr="007439FF">
        <w:rPr>
          <w:sz w:val="28"/>
          <w:szCs w:val="28"/>
          <w:lang w:val="es-ES"/>
        </w:rPr>
        <w:t xml:space="preserve"> a nivel fundamental obtener una reparación proporcional a la gravedad de las violaciones y al daño sufrido</w:t>
      </w:r>
      <w:r w:rsidR="00F277DB" w:rsidRPr="007439FF">
        <w:rPr>
          <w:rStyle w:val="Refdenotaalpie"/>
          <w:sz w:val="28"/>
          <w:szCs w:val="28"/>
          <w:lang w:val="es-ES"/>
        </w:rPr>
        <w:footnoteReference w:id="37"/>
      </w:r>
      <w:r w:rsidRPr="007439FF">
        <w:rPr>
          <w:sz w:val="28"/>
          <w:szCs w:val="28"/>
          <w:lang w:val="es-ES"/>
        </w:rPr>
        <w:t>.</w:t>
      </w:r>
    </w:p>
    <w:p w14:paraId="5F76EE36" w14:textId="0BE75ACA" w:rsidR="00DB4F57" w:rsidRPr="007439FF" w:rsidRDefault="00DB4F57" w:rsidP="00B44645">
      <w:pPr>
        <w:pStyle w:val="corte4fondo"/>
        <w:numPr>
          <w:ilvl w:val="0"/>
          <w:numId w:val="2"/>
        </w:numPr>
        <w:spacing w:after="240"/>
        <w:ind w:left="0" w:right="51" w:hanging="567"/>
        <w:rPr>
          <w:sz w:val="28"/>
          <w:szCs w:val="28"/>
        </w:rPr>
      </w:pPr>
      <w:r w:rsidRPr="007439FF">
        <w:rPr>
          <w:sz w:val="28"/>
          <w:szCs w:val="28"/>
        </w:rPr>
        <w:t>Así, este Tribunal Pleno reafirma que</w:t>
      </w:r>
      <w:r w:rsidR="00E5146B" w:rsidRPr="007439FF">
        <w:rPr>
          <w:sz w:val="28"/>
          <w:szCs w:val="28"/>
        </w:rPr>
        <w:t>,</w:t>
      </w:r>
      <w:r w:rsidRPr="007439FF">
        <w:rPr>
          <w:sz w:val="28"/>
          <w:szCs w:val="28"/>
        </w:rPr>
        <w:t xml:space="preserve"> con base en el parámetro de regularidad </w:t>
      </w:r>
      <w:r w:rsidR="00E5146B" w:rsidRPr="007439FF">
        <w:rPr>
          <w:sz w:val="28"/>
          <w:szCs w:val="28"/>
        </w:rPr>
        <w:t>constitucional y convencional</w:t>
      </w:r>
      <w:r w:rsidRPr="007439FF">
        <w:rPr>
          <w:sz w:val="28"/>
          <w:szCs w:val="28"/>
        </w:rPr>
        <w:t xml:space="preserve">, </w:t>
      </w:r>
      <w:r w:rsidR="009E42C0" w:rsidRPr="007439FF">
        <w:rPr>
          <w:sz w:val="28"/>
          <w:szCs w:val="28"/>
        </w:rPr>
        <w:t xml:space="preserve">las víctimas de violaciones a los derechos humanos tienen el derecho a la reparación integral del daño y, por lo tanto, el Estado, a través de sus diferentes órganos, tiene la obligación de </w:t>
      </w:r>
      <w:r w:rsidR="00881B7C" w:rsidRPr="007439FF">
        <w:rPr>
          <w:sz w:val="28"/>
          <w:szCs w:val="28"/>
        </w:rPr>
        <w:t>garantizar</w:t>
      </w:r>
      <w:r w:rsidR="00476D2C" w:rsidRPr="007439FF">
        <w:rPr>
          <w:sz w:val="28"/>
          <w:szCs w:val="28"/>
        </w:rPr>
        <w:t>lo</w:t>
      </w:r>
      <w:r w:rsidR="00881B7C" w:rsidRPr="007439FF">
        <w:rPr>
          <w:sz w:val="28"/>
          <w:szCs w:val="28"/>
        </w:rPr>
        <w:t xml:space="preserve">, fijando medidas </w:t>
      </w:r>
      <w:r w:rsidR="00AF456C" w:rsidRPr="007439FF">
        <w:rPr>
          <w:sz w:val="28"/>
          <w:szCs w:val="28"/>
        </w:rPr>
        <w:t xml:space="preserve">integrales consistentes en </w:t>
      </w:r>
      <w:r w:rsidR="00AF456C" w:rsidRPr="007439FF">
        <w:rPr>
          <w:sz w:val="28"/>
          <w:szCs w:val="28"/>
        </w:rPr>
        <w:lastRenderedPageBreak/>
        <w:t>la</w:t>
      </w:r>
      <w:r w:rsidR="00881B7C" w:rsidRPr="007439FF">
        <w:rPr>
          <w:sz w:val="28"/>
          <w:szCs w:val="28"/>
        </w:rPr>
        <w:t xml:space="preserve"> restitución, compensación, </w:t>
      </w:r>
      <w:r w:rsidR="00153662" w:rsidRPr="007439FF">
        <w:rPr>
          <w:sz w:val="28"/>
          <w:szCs w:val="28"/>
        </w:rPr>
        <w:t xml:space="preserve">rehabilitación, </w:t>
      </w:r>
      <w:r w:rsidR="00881B7C" w:rsidRPr="007439FF">
        <w:rPr>
          <w:sz w:val="28"/>
          <w:szCs w:val="28"/>
        </w:rPr>
        <w:t>satisfacción y no repetición.</w:t>
      </w:r>
    </w:p>
    <w:p w14:paraId="32F7697C" w14:textId="315B4D01" w:rsidR="00DD2602" w:rsidRPr="007439FF" w:rsidRDefault="007F3AC5" w:rsidP="00B44645">
      <w:pPr>
        <w:pStyle w:val="corte4fondo"/>
        <w:numPr>
          <w:ilvl w:val="0"/>
          <w:numId w:val="2"/>
        </w:numPr>
        <w:spacing w:after="240"/>
        <w:ind w:left="0" w:right="51" w:hanging="567"/>
        <w:rPr>
          <w:b/>
          <w:bCs/>
          <w:sz w:val="28"/>
          <w:szCs w:val="28"/>
        </w:rPr>
      </w:pPr>
      <w:r w:rsidRPr="007439FF">
        <w:rPr>
          <w:sz w:val="28"/>
          <w:szCs w:val="28"/>
        </w:rPr>
        <w:t>Sin embargo, también</w:t>
      </w:r>
      <w:r w:rsidR="00810271" w:rsidRPr="007439FF">
        <w:rPr>
          <w:sz w:val="28"/>
          <w:szCs w:val="28"/>
        </w:rPr>
        <w:t xml:space="preserve"> sostiene</w:t>
      </w:r>
      <w:r w:rsidR="00DD2602" w:rsidRPr="007439FF">
        <w:rPr>
          <w:sz w:val="28"/>
          <w:szCs w:val="28"/>
        </w:rPr>
        <w:t xml:space="preserve"> que el mandato </w:t>
      </w:r>
      <w:r w:rsidR="007B1591" w:rsidRPr="007439FF">
        <w:rPr>
          <w:sz w:val="28"/>
          <w:szCs w:val="28"/>
        </w:rPr>
        <w:t xml:space="preserve">tanto </w:t>
      </w:r>
      <w:r w:rsidR="00DD2602" w:rsidRPr="007439FF">
        <w:rPr>
          <w:sz w:val="28"/>
          <w:szCs w:val="28"/>
        </w:rPr>
        <w:t xml:space="preserve">constitucional </w:t>
      </w:r>
      <w:r w:rsidR="007B1591" w:rsidRPr="007439FF">
        <w:rPr>
          <w:sz w:val="28"/>
          <w:szCs w:val="28"/>
        </w:rPr>
        <w:t xml:space="preserve">como convencional </w:t>
      </w:r>
      <w:r w:rsidR="00DD2602" w:rsidRPr="007439FF">
        <w:rPr>
          <w:sz w:val="28"/>
          <w:szCs w:val="28"/>
        </w:rPr>
        <w:t xml:space="preserve">de reparar </w:t>
      </w:r>
      <w:r w:rsidR="00CF704B" w:rsidRPr="007439FF">
        <w:rPr>
          <w:sz w:val="28"/>
          <w:szCs w:val="28"/>
        </w:rPr>
        <w:t xml:space="preserve">integralmente </w:t>
      </w:r>
      <w:r w:rsidR="007B1591" w:rsidRPr="007439FF">
        <w:rPr>
          <w:sz w:val="28"/>
          <w:szCs w:val="28"/>
        </w:rPr>
        <w:t xml:space="preserve">las </w:t>
      </w:r>
      <w:r w:rsidR="00DD2602" w:rsidRPr="007439FF">
        <w:rPr>
          <w:sz w:val="28"/>
          <w:szCs w:val="28"/>
        </w:rPr>
        <w:t xml:space="preserve">violaciones de derechos </w:t>
      </w:r>
      <w:r w:rsidRPr="007439FF">
        <w:rPr>
          <w:sz w:val="28"/>
          <w:szCs w:val="28"/>
        </w:rPr>
        <w:t>humanos</w:t>
      </w:r>
      <w:r w:rsidR="00DD2602" w:rsidRPr="007439FF">
        <w:rPr>
          <w:sz w:val="28"/>
          <w:szCs w:val="28"/>
        </w:rPr>
        <w:t xml:space="preserve"> está dirigido al Estado </w:t>
      </w:r>
      <w:r w:rsidR="00810271" w:rsidRPr="007439FF">
        <w:rPr>
          <w:sz w:val="28"/>
          <w:szCs w:val="28"/>
        </w:rPr>
        <w:t xml:space="preserve">Mexicano </w:t>
      </w:r>
      <w:r w:rsidR="00DD2602" w:rsidRPr="007439FF">
        <w:rPr>
          <w:sz w:val="28"/>
          <w:szCs w:val="28"/>
        </w:rPr>
        <w:t xml:space="preserve">en su totalidad, </w:t>
      </w:r>
      <w:r w:rsidR="00152078" w:rsidRPr="007439FF">
        <w:rPr>
          <w:sz w:val="28"/>
          <w:szCs w:val="28"/>
        </w:rPr>
        <w:t xml:space="preserve">por lo </w:t>
      </w:r>
      <w:r w:rsidR="007B1591" w:rsidRPr="007439FF">
        <w:rPr>
          <w:sz w:val="28"/>
          <w:szCs w:val="28"/>
        </w:rPr>
        <w:t xml:space="preserve">cual, </w:t>
      </w:r>
      <w:r w:rsidR="00CF704B" w:rsidRPr="007439FF">
        <w:rPr>
          <w:b/>
          <w:bCs/>
          <w:sz w:val="28"/>
          <w:szCs w:val="28"/>
        </w:rPr>
        <w:t xml:space="preserve">su obligación </w:t>
      </w:r>
      <w:r w:rsidR="00810271" w:rsidRPr="007439FF">
        <w:rPr>
          <w:b/>
          <w:bCs/>
          <w:sz w:val="28"/>
          <w:szCs w:val="28"/>
        </w:rPr>
        <w:t xml:space="preserve">general </w:t>
      </w:r>
      <w:r w:rsidR="00CF704B" w:rsidRPr="007439FF">
        <w:rPr>
          <w:b/>
          <w:bCs/>
          <w:sz w:val="28"/>
          <w:szCs w:val="28"/>
        </w:rPr>
        <w:t xml:space="preserve">consiste en </w:t>
      </w:r>
      <w:r w:rsidR="00152078" w:rsidRPr="007439FF">
        <w:rPr>
          <w:b/>
          <w:bCs/>
          <w:sz w:val="28"/>
          <w:szCs w:val="28"/>
        </w:rPr>
        <w:t xml:space="preserve">garantizar </w:t>
      </w:r>
      <w:r w:rsidR="00810271" w:rsidRPr="007439FF">
        <w:rPr>
          <w:b/>
          <w:bCs/>
          <w:sz w:val="28"/>
          <w:szCs w:val="28"/>
        </w:rPr>
        <w:t>procedimientos</w:t>
      </w:r>
      <w:r w:rsidR="007B1591" w:rsidRPr="007439FF">
        <w:rPr>
          <w:b/>
          <w:bCs/>
          <w:sz w:val="28"/>
          <w:szCs w:val="28"/>
        </w:rPr>
        <w:t xml:space="preserve"> </w:t>
      </w:r>
      <w:r w:rsidR="00AF7A6A" w:rsidRPr="007439FF">
        <w:rPr>
          <w:b/>
          <w:bCs/>
          <w:sz w:val="28"/>
          <w:szCs w:val="28"/>
        </w:rPr>
        <w:t xml:space="preserve">efectivos </w:t>
      </w:r>
      <w:r w:rsidR="007B1591" w:rsidRPr="007439FF">
        <w:rPr>
          <w:b/>
          <w:bCs/>
          <w:sz w:val="28"/>
          <w:szCs w:val="28"/>
        </w:rPr>
        <w:t xml:space="preserve">para </w:t>
      </w:r>
      <w:r w:rsidR="00CF704B" w:rsidRPr="007439FF">
        <w:rPr>
          <w:b/>
          <w:bCs/>
          <w:sz w:val="28"/>
          <w:szCs w:val="28"/>
        </w:rPr>
        <w:t xml:space="preserve">ese propósito </w:t>
      </w:r>
      <w:r w:rsidR="007B1591" w:rsidRPr="007439FF">
        <w:rPr>
          <w:b/>
          <w:bCs/>
          <w:sz w:val="28"/>
          <w:szCs w:val="28"/>
        </w:rPr>
        <w:t>—jurisdiccionales o no—</w:t>
      </w:r>
      <w:r w:rsidR="00E539A0" w:rsidRPr="007439FF">
        <w:rPr>
          <w:b/>
          <w:bCs/>
          <w:sz w:val="28"/>
          <w:szCs w:val="28"/>
        </w:rPr>
        <w:t>,</w:t>
      </w:r>
      <w:r w:rsidR="00D56BF0" w:rsidRPr="007439FF">
        <w:rPr>
          <w:b/>
          <w:bCs/>
          <w:sz w:val="28"/>
          <w:szCs w:val="28"/>
        </w:rPr>
        <w:t xml:space="preserve"> </w:t>
      </w:r>
      <w:r w:rsidR="0024024F" w:rsidRPr="007439FF">
        <w:rPr>
          <w:b/>
          <w:bCs/>
          <w:sz w:val="28"/>
          <w:szCs w:val="28"/>
        </w:rPr>
        <w:t xml:space="preserve">mediante </w:t>
      </w:r>
      <w:r w:rsidR="001B2A4D" w:rsidRPr="007439FF">
        <w:rPr>
          <w:b/>
          <w:bCs/>
          <w:sz w:val="28"/>
          <w:szCs w:val="28"/>
        </w:rPr>
        <w:t>la creación de</w:t>
      </w:r>
      <w:r w:rsidR="00DB1566" w:rsidRPr="007439FF">
        <w:rPr>
          <w:b/>
          <w:bCs/>
          <w:sz w:val="28"/>
          <w:szCs w:val="28"/>
        </w:rPr>
        <w:t xml:space="preserve"> vías especialmente </w:t>
      </w:r>
      <w:r w:rsidR="00003026" w:rsidRPr="007439FF">
        <w:rPr>
          <w:b/>
          <w:bCs/>
          <w:sz w:val="28"/>
          <w:szCs w:val="28"/>
        </w:rPr>
        <w:t>diseñadas para ello</w:t>
      </w:r>
      <w:r w:rsidR="004728AA" w:rsidRPr="007439FF">
        <w:rPr>
          <w:b/>
          <w:bCs/>
          <w:sz w:val="28"/>
          <w:szCs w:val="28"/>
        </w:rPr>
        <w:t>.</w:t>
      </w:r>
    </w:p>
    <w:p w14:paraId="5E4366B3" w14:textId="77777777" w:rsidR="00323449" w:rsidRPr="007439FF" w:rsidRDefault="00323449" w:rsidP="00B44645">
      <w:pPr>
        <w:pStyle w:val="corte4fondo"/>
        <w:spacing w:after="240"/>
        <w:ind w:right="51" w:firstLine="0"/>
        <w:rPr>
          <w:b/>
          <w:bCs/>
          <w:sz w:val="28"/>
          <w:szCs w:val="28"/>
        </w:rPr>
      </w:pPr>
    </w:p>
    <w:p w14:paraId="697E5CD7" w14:textId="5D90E1AF" w:rsidR="00FE1190" w:rsidRPr="007439FF" w:rsidRDefault="00FE1190" w:rsidP="00B44645">
      <w:pPr>
        <w:pStyle w:val="corte4fondo"/>
        <w:spacing w:after="240"/>
        <w:ind w:right="51" w:firstLine="0"/>
        <w:rPr>
          <w:b/>
          <w:bCs/>
          <w:i/>
          <w:iCs/>
          <w:color w:val="0070C0"/>
          <w:sz w:val="28"/>
          <w:szCs w:val="28"/>
        </w:rPr>
      </w:pPr>
      <w:r w:rsidRPr="007439FF">
        <w:rPr>
          <w:b/>
          <w:bCs/>
          <w:i/>
          <w:iCs/>
          <w:color w:val="0070C0"/>
          <w:sz w:val="28"/>
          <w:szCs w:val="28"/>
        </w:rPr>
        <w:t xml:space="preserve">B) </w:t>
      </w:r>
      <w:r w:rsidR="00156366" w:rsidRPr="007439FF">
        <w:rPr>
          <w:b/>
          <w:bCs/>
          <w:i/>
          <w:iCs/>
          <w:color w:val="0070C0"/>
          <w:sz w:val="28"/>
          <w:szCs w:val="28"/>
        </w:rPr>
        <w:t>Compensación económica como medida de reparación del daño en México</w:t>
      </w:r>
    </w:p>
    <w:p w14:paraId="358AB7FB" w14:textId="64714C06" w:rsidR="00822E15" w:rsidRPr="007439FF" w:rsidRDefault="00053DD0" w:rsidP="00B44645">
      <w:pPr>
        <w:pStyle w:val="corte4fondo"/>
        <w:numPr>
          <w:ilvl w:val="0"/>
          <w:numId w:val="2"/>
        </w:numPr>
        <w:spacing w:after="240"/>
        <w:ind w:left="0" w:right="51" w:hanging="567"/>
        <w:rPr>
          <w:sz w:val="28"/>
          <w:szCs w:val="28"/>
        </w:rPr>
      </w:pPr>
      <w:r w:rsidRPr="007439FF">
        <w:rPr>
          <w:sz w:val="28"/>
          <w:szCs w:val="28"/>
        </w:rPr>
        <w:t>En nuestro país, e</w:t>
      </w:r>
      <w:r w:rsidR="00815A7C" w:rsidRPr="007439FF">
        <w:rPr>
          <w:sz w:val="28"/>
          <w:szCs w:val="28"/>
        </w:rPr>
        <w:t xml:space="preserve">l </w:t>
      </w:r>
      <w:r w:rsidR="00B87DCF" w:rsidRPr="007439FF">
        <w:rPr>
          <w:sz w:val="28"/>
          <w:szCs w:val="28"/>
        </w:rPr>
        <w:t xml:space="preserve">poder </w:t>
      </w:r>
      <w:r w:rsidR="00815A7C" w:rsidRPr="007439FF">
        <w:rPr>
          <w:sz w:val="28"/>
          <w:szCs w:val="28"/>
        </w:rPr>
        <w:t xml:space="preserve">legislativo contempló a la compensación como </w:t>
      </w:r>
      <w:r w:rsidR="00815A7C" w:rsidRPr="007439FF">
        <w:rPr>
          <w:b/>
          <w:bCs/>
          <w:sz w:val="28"/>
          <w:szCs w:val="28"/>
        </w:rPr>
        <w:t>un derecho de la víctima de tipo económico</w:t>
      </w:r>
      <w:r w:rsidR="00815A7C" w:rsidRPr="007439FF">
        <w:rPr>
          <w:sz w:val="28"/>
          <w:szCs w:val="28"/>
        </w:rPr>
        <w:t xml:space="preserve"> a fin de reparar el daño sufrido, tanto en su vertiente material como moral; reparación que debe ser integral, inmediata y absoluta por parte del Estado, así como expedita, justa, apropiada y proporcional.</w:t>
      </w:r>
    </w:p>
    <w:p w14:paraId="0FF4B6E4" w14:textId="220A0406" w:rsidR="00815A7C" w:rsidRPr="007439FF" w:rsidRDefault="00B2557E" w:rsidP="00B44645">
      <w:pPr>
        <w:pStyle w:val="corte4fondo"/>
        <w:numPr>
          <w:ilvl w:val="0"/>
          <w:numId w:val="2"/>
        </w:numPr>
        <w:spacing w:after="240"/>
        <w:ind w:left="0" w:right="51" w:hanging="567"/>
        <w:rPr>
          <w:sz w:val="28"/>
          <w:szCs w:val="28"/>
        </w:rPr>
      </w:pPr>
      <w:r w:rsidRPr="007439FF">
        <w:rPr>
          <w:sz w:val="28"/>
          <w:szCs w:val="28"/>
        </w:rPr>
        <w:t>La Primera Sala de este alto tribunal</w:t>
      </w:r>
      <w:r w:rsidR="00A8022B" w:rsidRPr="007439FF">
        <w:rPr>
          <w:sz w:val="28"/>
          <w:szCs w:val="28"/>
        </w:rPr>
        <w:t xml:space="preserve"> </w:t>
      </w:r>
      <w:r w:rsidR="0007234E" w:rsidRPr="007439FF">
        <w:rPr>
          <w:sz w:val="28"/>
          <w:szCs w:val="28"/>
        </w:rPr>
        <w:t>sostuvo</w:t>
      </w:r>
      <w:r w:rsidR="00EB59BA" w:rsidRPr="007439FF">
        <w:rPr>
          <w:sz w:val="28"/>
          <w:szCs w:val="28"/>
        </w:rPr>
        <w:t>,</w:t>
      </w:r>
      <w:r w:rsidR="0007234E" w:rsidRPr="007439FF">
        <w:rPr>
          <w:sz w:val="28"/>
          <w:szCs w:val="28"/>
        </w:rPr>
        <w:t xml:space="preserve"> en el amparo en revisión 394/2020</w:t>
      </w:r>
      <w:r w:rsidR="001C2493" w:rsidRPr="007439FF">
        <w:rPr>
          <w:rStyle w:val="Refdenotaalpie"/>
          <w:sz w:val="28"/>
          <w:szCs w:val="28"/>
        </w:rPr>
        <w:footnoteReference w:id="38"/>
      </w:r>
      <w:r w:rsidR="00EB59BA" w:rsidRPr="007439FF">
        <w:rPr>
          <w:sz w:val="28"/>
          <w:szCs w:val="28"/>
        </w:rPr>
        <w:t xml:space="preserve">, </w:t>
      </w:r>
      <w:r w:rsidR="00A8022B" w:rsidRPr="007439FF">
        <w:rPr>
          <w:sz w:val="28"/>
          <w:szCs w:val="28"/>
        </w:rPr>
        <w:t xml:space="preserve">que </w:t>
      </w:r>
      <w:r w:rsidR="000A196F" w:rsidRPr="007439FF">
        <w:rPr>
          <w:sz w:val="28"/>
          <w:szCs w:val="28"/>
        </w:rPr>
        <w:t xml:space="preserve">para determinar el cálculo o cuantificación de una </w:t>
      </w:r>
      <w:r w:rsidR="000A196F" w:rsidRPr="007439FF">
        <w:rPr>
          <w:i/>
          <w:sz w:val="28"/>
          <w:szCs w:val="28"/>
        </w:rPr>
        <w:t>justa indemnización</w:t>
      </w:r>
      <w:r w:rsidR="000A196F" w:rsidRPr="007439FF">
        <w:rPr>
          <w:sz w:val="28"/>
          <w:szCs w:val="28"/>
        </w:rPr>
        <w:t xml:space="preserve"> se debe revisar si los montos dictados dan cuenta de todas las afectaciones y consecuencias de la violación a los derechos humanos derivada de un hecho ilícito, tanto </w:t>
      </w:r>
      <w:r w:rsidR="000A196F" w:rsidRPr="007439FF">
        <w:rPr>
          <w:i/>
          <w:sz w:val="28"/>
          <w:szCs w:val="28"/>
        </w:rPr>
        <w:t xml:space="preserve">patrimoniales </w:t>
      </w:r>
      <w:r w:rsidR="000A196F" w:rsidRPr="007439FF">
        <w:rPr>
          <w:sz w:val="28"/>
          <w:szCs w:val="28"/>
        </w:rPr>
        <w:t xml:space="preserve">como </w:t>
      </w:r>
      <w:r w:rsidR="000A196F" w:rsidRPr="007439FF">
        <w:rPr>
          <w:i/>
          <w:sz w:val="28"/>
          <w:szCs w:val="28"/>
        </w:rPr>
        <w:t>extrapatrimoniales</w:t>
      </w:r>
      <w:r w:rsidR="000A196F" w:rsidRPr="007439FF">
        <w:rPr>
          <w:sz w:val="28"/>
          <w:szCs w:val="28"/>
        </w:rPr>
        <w:t xml:space="preserve">, de forma que resulten suficientes para cubrir sus distintos aspectos y, en ese sentido, alcancen a </w:t>
      </w:r>
      <w:proofErr w:type="spellStart"/>
      <w:r w:rsidR="000A196F" w:rsidRPr="007439FF">
        <w:rPr>
          <w:sz w:val="28"/>
          <w:szCs w:val="28"/>
        </w:rPr>
        <w:t>re-dignificar</w:t>
      </w:r>
      <w:proofErr w:type="spellEnd"/>
      <w:r w:rsidR="000A196F" w:rsidRPr="007439FF">
        <w:rPr>
          <w:sz w:val="28"/>
          <w:szCs w:val="28"/>
        </w:rPr>
        <w:t xml:space="preserve"> y rehabilitar a las víctimas</w:t>
      </w:r>
      <w:r w:rsidR="000A196F" w:rsidRPr="007439FF">
        <w:rPr>
          <w:sz w:val="28"/>
          <w:szCs w:val="28"/>
          <w:vertAlign w:val="superscript"/>
        </w:rPr>
        <w:footnoteReference w:id="39"/>
      </w:r>
      <w:r w:rsidR="000A196F" w:rsidRPr="007439FF">
        <w:rPr>
          <w:sz w:val="28"/>
          <w:szCs w:val="28"/>
        </w:rPr>
        <w:t>.</w:t>
      </w:r>
    </w:p>
    <w:p w14:paraId="31EC1FD3" w14:textId="4F00A7F5" w:rsidR="00082E57" w:rsidRPr="007439FF" w:rsidRDefault="00082E57" w:rsidP="00B44645">
      <w:pPr>
        <w:pStyle w:val="corte4fondo"/>
        <w:numPr>
          <w:ilvl w:val="0"/>
          <w:numId w:val="2"/>
        </w:numPr>
        <w:spacing w:after="240"/>
        <w:ind w:left="0" w:right="51" w:hanging="567"/>
        <w:rPr>
          <w:sz w:val="28"/>
          <w:szCs w:val="28"/>
        </w:rPr>
      </w:pPr>
      <w:r w:rsidRPr="007439FF">
        <w:rPr>
          <w:sz w:val="28"/>
          <w:szCs w:val="28"/>
        </w:rPr>
        <w:lastRenderedPageBreak/>
        <w:t xml:space="preserve">Así, </w:t>
      </w:r>
      <w:r w:rsidR="00E67013" w:rsidRPr="007439FF">
        <w:rPr>
          <w:sz w:val="28"/>
          <w:szCs w:val="28"/>
        </w:rPr>
        <w:t>precisó</w:t>
      </w:r>
      <w:r w:rsidRPr="007439FF">
        <w:rPr>
          <w:sz w:val="28"/>
          <w:szCs w:val="28"/>
        </w:rPr>
        <w:t xml:space="preserve"> que la </w:t>
      </w:r>
      <w:r w:rsidRPr="007439FF">
        <w:rPr>
          <w:b/>
          <w:bCs/>
          <w:iCs/>
          <w:sz w:val="28"/>
          <w:szCs w:val="28"/>
        </w:rPr>
        <w:t>compensación</w:t>
      </w:r>
      <w:r w:rsidRPr="007439FF">
        <w:rPr>
          <w:i/>
          <w:sz w:val="28"/>
          <w:szCs w:val="28"/>
        </w:rPr>
        <w:t xml:space="preserve"> </w:t>
      </w:r>
      <w:r w:rsidRPr="007439FF">
        <w:rPr>
          <w:sz w:val="28"/>
          <w:szCs w:val="28"/>
        </w:rPr>
        <w:t xml:space="preserve">es una de las medidas de la reparación integral, consistente en el </w:t>
      </w:r>
      <w:r w:rsidRPr="007439FF">
        <w:rPr>
          <w:b/>
          <w:bCs/>
          <w:sz w:val="28"/>
          <w:szCs w:val="28"/>
        </w:rPr>
        <w:t>pago de una cantidad en dinero y/o entrega de bienes o prestación de servicios a las víctimas de una violación de derechos humanos, con recursos del Estado, satisfaciendo las pérdidas tanto materiales como inmateriales sufridas</w:t>
      </w:r>
      <w:r w:rsidRPr="007439FF">
        <w:rPr>
          <w:sz w:val="28"/>
          <w:szCs w:val="28"/>
        </w:rPr>
        <w:t xml:space="preserve"> como consecuencia del hecho ilícito, ello con la finalidad última de alcanzar su cabal </w:t>
      </w:r>
      <w:proofErr w:type="spellStart"/>
      <w:r w:rsidRPr="007439FF">
        <w:rPr>
          <w:sz w:val="28"/>
          <w:szCs w:val="28"/>
        </w:rPr>
        <w:t>re-dignificación</w:t>
      </w:r>
      <w:proofErr w:type="spellEnd"/>
      <w:r w:rsidRPr="007439FF">
        <w:rPr>
          <w:sz w:val="28"/>
          <w:szCs w:val="28"/>
        </w:rPr>
        <w:t xml:space="preserve"> y rehabilitación, sin que ello represente su enriquecimiento o empobrecimiento, ni el de sus sucesores</w:t>
      </w:r>
      <w:r w:rsidR="00EC4437" w:rsidRPr="007439FF">
        <w:rPr>
          <w:sz w:val="28"/>
          <w:szCs w:val="28"/>
        </w:rPr>
        <w:t>.</w:t>
      </w:r>
    </w:p>
    <w:p w14:paraId="3893EF58" w14:textId="77777777" w:rsidR="003162EB" w:rsidRPr="007439FF" w:rsidRDefault="0007234E" w:rsidP="00B44645">
      <w:pPr>
        <w:pStyle w:val="corte4fondo"/>
        <w:numPr>
          <w:ilvl w:val="0"/>
          <w:numId w:val="2"/>
        </w:numPr>
        <w:spacing w:after="240"/>
        <w:ind w:left="0" w:right="51" w:hanging="567"/>
        <w:rPr>
          <w:sz w:val="28"/>
          <w:szCs w:val="28"/>
        </w:rPr>
      </w:pPr>
      <w:r w:rsidRPr="007439FF">
        <w:rPr>
          <w:sz w:val="28"/>
          <w:szCs w:val="28"/>
        </w:rPr>
        <w:t>P</w:t>
      </w:r>
      <w:r w:rsidR="00BE337B" w:rsidRPr="007439FF">
        <w:rPr>
          <w:sz w:val="28"/>
          <w:szCs w:val="28"/>
        </w:rPr>
        <w:t xml:space="preserve">or </w:t>
      </w:r>
      <w:r w:rsidR="00BE337B" w:rsidRPr="007439FF">
        <w:rPr>
          <w:iCs/>
          <w:sz w:val="28"/>
          <w:szCs w:val="28"/>
        </w:rPr>
        <w:t>daños materiales o patrimoniales deben entenderse</w:t>
      </w:r>
      <w:r w:rsidR="00BE337B" w:rsidRPr="007439FF">
        <w:rPr>
          <w:i/>
          <w:sz w:val="28"/>
          <w:szCs w:val="28"/>
        </w:rPr>
        <w:t xml:space="preserve"> </w:t>
      </w:r>
      <w:r w:rsidR="00BE337B" w:rsidRPr="007439FF">
        <w:rPr>
          <w:sz w:val="28"/>
          <w:szCs w:val="28"/>
        </w:rPr>
        <w:t xml:space="preserve">todos aquellos sufridos por las víctimas directas e indirectas de la violación de derechos humanos, que representen una consecuencia pecuniaria, debiendo quedar efectivamente acreditado el nexo causal entre el daño causado y la violación. </w:t>
      </w:r>
    </w:p>
    <w:p w14:paraId="569CE3E5" w14:textId="205D5BB5" w:rsidR="003B52CD" w:rsidRPr="007439FF" w:rsidRDefault="00BE337B" w:rsidP="00B44645">
      <w:pPr>
        <w:pStyle w:val="corte4fondo"/>
        <w:numPr>
          <w:ilvl w:val="0"/>
          <w:numId w:val="2"/>
        </w:numPr>
        <w:spacing w:after="240"/>
        <w:ind w:left="0" w:right="51" w:hanging="567"/>
        <w:rPr>
          <w:sz w:val="28"/>
          <w:szCs w:val="28"/>
        </w:rPr>
      </w:pPr>
      <w:r w:rsidRPr="007439FF">
        <w:rPr>
          <w:sz w:val="28"/>
          <w:szCs w:val="28"/>
        </w:rPr>
        <w:t xml:space="preserve">Por daños inmateriales o extrapatrimoniales se deben entender todos aquellos que representen una alteración de carácter </w:t>
      </w:r>
      <w:r w:rsidRPr="007439FF">
        <w:rPr>
          <w:i/>
          <w:sz w:val="28"/>
          <w:szCs w:val="28"/>
        </w:rPr>
        <w:t xml:space="preserve">no </w:t>
      </w:r>
      <w:r w:rsidRPr="007439FF">
        <w:rPr>
          <w:sz w:val="28"/>
          <w:szCs w:val="28"/>
        </w:rPr>
        <w:t>pecuniario en las condiciones de la existencia de las víctimas directas e indirectas, debiendo quedar efectivamente acreditado también el nexo causal entre el daño causado y la violación.</w:t>
      </w:r>
    </w:p>
    <w:p w14:paraId="4C2E89DC" w14:textId="6CE4CE48" w:rsidR="00136E69" w:rsidRPr="007439FF" w:rsidRDefault="00BE337B" w:rsidP="00B44645">
      <w:pPr>
        <w:pStyle w:val="corte4fondo"/>
        <w:numPr>
          <w:ilvl w:val="0"/>
          <w:numId w:val="2"/>
        </w:numPr>
        <w:spacing w:after="240"/>
        <w:ind w:left="0" w:right="51" w:hanging="567"/>
        <w:rPr>
          <w:sz w:val="28"/>
          <w:szCs w:val="28"/>
        </w:rPr>
      </w:pPr>
      <w:r w:rsidRPr="007439FF">
        <w:rPr>
          <w:sz w:val="28"/>
          <w:szCs w:val="28"/>
        </w:rPr>
        <w:t>Ley General de Víctimas</w:t>
      </w:r>
      <w:r w:rsidR="00667B30" w:rsidRPr="007439FF">
        <w:rPr>
          <w:sz w:val="28"/>
          <w:szCs w:val="28"/>
        </w:rPr>
        <w:t>,</w:t>
      </w:r>
      <w:r w:rsidRPr="007439FF">
        <w:rPr>
          <w:sz w:val="28"/>
          <w:szCs w:val="28"/>
        </w:rPr>
        <w:t xml:space="preserve"> </w:t>
      </w:r>
      <w:r w:rsidR="00CD5416" w:rsidRPr="007439FF">
        <w:rPr>
          <w:sz w:val="28"/>
          <w:szCs w:val="28"/>
        </w:rPr>
        <w:t xml:space="preserve">en su artículo 64, </w:t>
      </w:r>
      <w:r w:rsidR="00381085" w:rsidRPr="007439FF">
        <w:rPr>
          <w:sz w:val="28"/>
          <w:szCs w:val="28"/>
        </w:rPr>
        <w:t>prevé</w:t>
      </w:r>
      <w:r w:rsidRPr="007439FF">
        <w:rPr>
          <w:sz w:val="28"/>
          <w:szCs w:val="28"/>
        </w:rPr>
        <w:t xml:space="preserve"> </w:t>
      </w:r>
      <w:r w:rsidR="00381085" w:rsidRPr="007439FF">
        <w:rPr>
          <w:sz w:val="28"/>
          <w:szCs w:val="28"/>
        </w:rPr>
        <w:t xml:space="preserve">los conceptos </w:t>
      </w:r>
      <w:r w:rsidR="00667B30" w:rsidRPr="007439FF">
        <w:rPr>
          <w:sz w:val="28"/>
          <w:szCs w:val="28"/>
        </w:rPr>
        <w:t xml:space="preserve">mínimos </w:t>
      </w:r>
      <w:r w:rsidR="00381085" w:rsidRPr="007439FF">
        <w:rPr>
          <w:sz w:val="28"/>
          <w:szCs w:val="28"/>
        </w:rPr>
        <w:t>que, sumados, integran la</w:t>
      </w:r>
      <w:r w:rsidRPr="007439FF">
        <w:rPr>
          <w:sz w:val="28"/>
          <w:szCs w:val="28"/>
        </w:rPr>
        <w:t xml:space="preserve"> medida de </w:t>
      </w:r>
      <w:r w:rsidR="00667B30" w:rsidRPr="007439FF">
        <w:rPr>
          <w:sz w:val="28"/>
          <w:szCs w:val="28"/>
        </w:rPr>
        <w:t>compensación: 1) daños físicos; 2) daño moral</w:t>
      </w:r>
      <w:r w:rsidR="00CD5416" w:rsidRPr="007439FF">
        <w:rPr>
          <w:sz w:val="28"/>
          <w:szCs w:val="28"/>
        </w:rPr>
        <w:t>; 3) lucro cesante; 4) pérdida de oportunidades; 5) daños patrimoniales; 6) asesoría jurídica privada; 7) tratamientos médicos o terapéuticos; y, 8) gastos comprobables de transporte, alojamiento</w:t>
      </w:r>
      <w:r w:rsidR="00F30E06" w:rsidRPr="007439FF">
        <w:rPr>
          <w:sz w:val="28"/>
          <w:szCs w:val="28"/>
        </w:rPr>
        <w:t>, comunicación</w:t>
      </w:r>
      <w:r w:rsidR="00CD5416" w:rsidRPr="007439FF">
        <w:rPr>
          <w:sz w:val="28"/>
          <w:szCs w:val="28"/>
        </w:rPr>
        <w:t xml:space="preserve"> y alimentos</w:t>
      </w:r>
      <w:r w:rsidRPr="007439FF">
        <w:rPr>
          <w:sz w:val="28"/>
          <w:szCs w:val="28"/>
        </w:rPr>
        <w:t>.</w:t>
      </w:r>
      <w:r w:rsidR="00427197" w:rsidRPr="007439FF">
        <w:rPr>
          <w:sz w:val="28"/>
          <w:szCs w:val="28"/>
        </w:rPr>
        <w:t xml:space="preserve"> Sin embargo, </w:t>
      </w:r>
      <w:r w:rsidR="00C7218C" w:rsidRPr="007439FF">
        <w:rPr>
          <w:sz w:val="28"/>
          <w:szCs w:val="28"/>
        </w:rPr>
        <w:t xml:space="preserve">el artículo </w:t>
      </w:r>
      <w:r w:rsidR="00F26AD1" w:rsidRPr="007439FF">
        <w:rPr>
          <w:sz w:val="28"/>
          <w:szCs w:val="28"/>
        </w:rPr>
        <w:t xml:space="preserve">mencionado </w:t>
      </w:r>
      <w:r w:rsidR="009C3876" w:rsidRPr="007439FF">
        <w:rPr>
          <w:sz w:val="28"/>
          <w:szCs w:val="28"/>
        </w:rPr>
        <w:t xml:space="preserve">no </w:t>
      </w:r>
      <w:r w:rsidR="003162EB" w:rsidRPr="007439FF">
        <w:rPr>
          <w:sz w:val="28"/>
          <w:szCs w:val="28"/>
        </w:rPr>
        <w:t>establec</w:t>
      </w:r>
      <w:r w:rsidR="00427197" w:rsidRPr="007439FF">
        <w:rPr>
          <w:sz w:val="28"/>
          <w:szCs w:val="28"/>
        </w:rPr>
        <w:t>e</w:t>
      </w:r>
      <w:r w:rsidR="003162EB" w:rsidRPr="007439FF">
        <w:rPr>
          <w:sz w:val="28"/>
          <w:szCs w:val="28"/>
        </w:rPr>
        <w:t xml:space="preserve"> una fórmula </w:t>
      </w:r>
      <w:r w:rsidR="000F3C1D" w:rsidRPr="007439FF">
        <w:rPr>
          <w:sz w:val="28"/>
          <w:szCs w:val="28"/>
        </w:rPr>
        <w:t xml:space="preserve">para cuantificar el monto individual de </w:t>
      </w:r>
      <w:r w:rsidR="00FC5700" w:rsidRPr="007439FF">
        <w:rPr>
          <w:sz w:val="28"/>
          <w:szCs w:val="28"/>
        </w:rPr>
        <w:t>los</w:t>
      </w:r>
      <w:r w:rsidR="00F82D5E" w:rsidRPr="007439FF">
        <w:rPr>
          <w:sz w:val="28"/>
          <w:szCs w:val="28"/>
        </w:rPr>
        <w:t xml:space="preserve"> ocho </w:t>
      </w:r>
      <w:r w:rsidR="009C3876" w:rsidRPr="007439FF">
        <w:rPr>
          <w:sz w:val="28"/>
          <w:szCs w:val="28"/>
        </w:rPr>
        <w:t>conceptos</w:t>
      </w:r>
      <w:r w:rsidR="00922B15" w:rsidRPr="007439FF">
        <w:rPr>
          <w:sz w:val="28"/>
          <w:szCs w:val="28"/>
        </w:rPr>
        <w:t xml:space="preserve">. </w:t>
      </w:r>
    </w:p>
    <w:p w14:paraId="2CF86BB7" w14:textId="4AF77B18" w:rsidR="00E50066" w:rsidRPr="007439FF" w:rsidRDefault="00406C2A" w:rsidP="00B44645">
      <w:pPr>
        <w:pStyle w:val="corte4fondo"/>
        <w:numPr>
          <w:ilvl w:val="0"/>
          <w:numId w:val="2"/>
        </w:numPr>
        <w:spacing w:after="240"/>
        <w:ind w:left="0" w:right="51" w:hanging="567"/>
        <w:rPr>
          <w:sz w:val="28"/>
          <w:szCs w:val="28"/>
        </w:rPr>
      </w:pPr>
      <w:r w:rsidRPr="007439FF">
        <w:rPr>
          <w:sz w:val="28"/>
          <w:szCs w:val="28"/>
        </w:rPr>
        <w:lastRenderedPageBreak/>
        <w:t xml:space="preserve">Al respecto, </w:t>
      </w:r>
      <w:r w:rsidR="00427197" w:rsidRPr="007439FF">
        <w:rPr>
          <w:sz w:val="28"/>
          <w:szCs w:val="28"/>
        </w:rPr>
        <w:t xml:space="preserve">se observa </w:t>
      </w:r>
      <w:r w:rsidR="00136E69" w:rsidRPr="007439FF">
        <w:rPr>
          <w:sz w:val="28"/>
          <w:szCs w:val="28"/>
        </w:rPr>
        <w:t xml:space="preserve">que algunas </w:t>
      </w:r>
      <w:r w:rsidR="00695386" w:rsidRPr="007439FF">
        <w:rPr>
          <w:sz w:val="28"/>
          <w:szCs w:val="28"/>
        </w:rPr>
        <w:t xml:space="preserve">de </w:t>
      </w:r>
      <w:r w:rsidR="00CB79D8" w:rsidRPr="007439FF">
        <w:rPr>
          <w:sz w:val="28"/>
          <w:szCs w:val="28"/>
        </w:rPr>
        <w:t>esas cuantificaciones no</w:t>
      </w:r>
      <w:r w:rsidR="00695386" w:rsidRPr="007439FF">
        <w:rPr>
          <w:sz w:val="28"/>
          <w:szCs w:val="28"/>
        </w:rPr>
        <w:t xml:space="preserve"> representan </w:t>
      </w:r>
      <w:r w:rsidR="00812EB3" w:rsidRPr="007439FF">
        <w:rPr>
          <w:sz w:val="28"/>
          <w:szCs w:val="28"/>
        </w:rPr>
        <w:t xml:space="preserve">mayor complejidad, pues </w:t>
      </w:r>
      <w:r w:rsidR="003324E4" w:rsidRPr="007439FF">
        <w:rPr>
          <w:sz w:val="28"/>
          <w:szCs w:val="28"/>
        </w:rPr>
        <w:t>se acreditan objetivamente mediante comprobantes de pago,</w:t>
      </w:r>
      <w:r w:rsidR="00ED2C6E" w:rsidRPr="007439FF">
        <w:rPr>
          <w:sz w:val="28"/>
          <w:szCs w:val="28"/>
        </w:rPr>
        <w:t xml:space="preserve"> como</w:t>
      </w:r>
      <w:r w:rsidR="009C3876" w:rsidRPr="007439FF">
        <w:rPr>
          <w:sz w:val="28"/>
          <w:szCs w:val="28"/>
        </w:rPr>
        <w:t xml:space="preserve"> </w:t>
      </w:r>
      <w:r w:rsidR="000F3C1D" w:rsidRPr="007439FF">
        <w:rPr>
          <w:sz w:val="28"/>
          <w:szCs w:val="28"/>
        </w:rPr>
        <w:t xml:space="preserve">los </w:t>
      </w:r>
      <w:r w:rsidR="00D63E47" w:rsidRPr="007439FF">
        <w:rPr>
          <w:sz w:val="28"/>
          <w:szCs w:val="28"/>
        </w:rPr>
        <w:t>conceptos de g</w:t>
      </w:r>
      <w:r w:rsidR="000F3C1D" w:rsidRPr="007439FF">
        <w:rPr>
          <w:sz w:val="28"/>
          <w:szCs w:val="28"/>
        </w:rPr>
        <w:t xml:space="preserve">astos </w:t>
      </w:r>
      <w:r w:rsidR="00F30E06" w:rsidRPr="007439FF">
        <w:rPr>
          <w:sz w:val="28"/>
          <w:szCs w:val="28"/>
        </w:rPr>
        <w:t>por</w:t>
      </w:r>
      <w:r w:rsidR="009C3876" w:rsidRPr="007439FF">
        <w:rPr>
          <w:sz w:val="28"/>
          <w:szCs w:val="28"/>
        </w:rPr>
        <w:t xml:space="preserve"> </w:t>
      </w:r>
      <w:r w:rsidR="009C3876" w:rsidRPr="007439FF">
        <w:rPr>
          <w:i/>
          <w:iCs/>
          <w:sz w:val="28"/>
          <w:szCs w:val="28"/>
        </w:rPr>
        <w:t>asesores jurídicos privados</w:t>
      </w:r>
      <w:r w:rsidR="009D7099" w:rsidRPr="007439FF">
        <w:rPr>
          <w:sz w:val="28"/>
          <w:szCs w:val="28"/>
        </w:rPr>
        <w:t>,</w:t>
      </w:r>
      <w:r w:rsidR="0044226A" w:rsidRPr="007439FF">
        <w:rPr>
          <w:sz w:val="28"/>
          <w:szCs w:val="28"/>
        </w:rPr>
        <w:t xml:space="preserve"> </w:t>
      </w:r>
      <w:r w:rsidR="009C3876" w:rsidRPr="007439FF">
        <w:rPr>
          <w:i/>
          <w:iCs/>
          <w:sz w:val="28"/>
          <w:szCs w:val="28"/>
        </w:rPr>
        <w:t>tratamientos médicos</w:t>
      </w:r>
      <w:r w:rsidR="00E50066" w:rsidRPr="007439FF">
        <w:rPr>
          <w:i/>
          <w:iCs/>
          <w:sz w:val="28"/>
          <w:szCs w:val="28"/>
        </w:rPr>
        <w:t xml:space="preserve"> y</w:t>
      </w:r>
      <w:r w:rsidR="009C3876" w:rsidRPr="007439FF">
        <w:rPr>
          <w:i/>
          <w:iCs/>
          <w:sz w:val="28"/>
          <w:szCs w:val="28"/>
        </w:rPr>
        <w:t xml:space="preserve"> terapéuticos</w:t>
      </w:r>
      <w:r w:rsidR="009D7099" w:rsidRPr="007439FF">
        <w:rPr>
          <w:sz w:val="28"/>
          <w:szCs w:val="28"/>
        </w:rPr>
        <w:t xml:space="preserve">, </w:t>
      </w:r>
      <w:r w:rsidR="009C3876" w:rsidRPr="007439FF">
        <w:rPr>
          <w:i/>
          <w:iCs/>
          <w:sz w:val="28"/>
          <w:szCs w:val="28"/>
        </w:rPr>
        <w:t>transporte</w:t>
      </w:r>
      <w:r w:rsidR="009D7099" w:rsidRPr="007439FF">
        <w:rPr>
          <w:sz w:val="28"/>
          <w:szCs w:val="28"/>
        </w:rPr>
        <w:t xml:space="preserve">, </w:t>
      </w:r>
      <w:r w:rsidR="009C3876" w:rsidRPr="007439FF">
        <w:rPr>
          <w:i/>
          <w:iCs/>
          <w:sz w:val="28"/>
          <w:szCs w:val="28"/>
        </w:rPr>
        <w:t>alojamiento</w:t>
      </w:r>
      <w:r w:rsidR="009D7099" w:rsidRPr="007439FF">
        <w:rPr>
          <w:sz w:val="28"/>
          <w:szCs w:val="28"/>
        </w:rPr>
        <w:t>,</w:t>
      </w:r>
      <w:r w:rsidR="00755A53" w:rsidRPr="007439FF">
        <w:rPr>
          <w:sz w:val="28"/>
          <w:szCs w:val="28"/>
        </w:rPr>
        <w:t xml:space="preserve"> </w:t>
      </w:r>
      <w:r w:rsidR="009C3876" w:rsidRPr="007439FF">
        <w:rPr>
          <w:i/>
          <w:iCs/>
          <w:sz w:val="28"/>
          <w:szCs w:val="28"/>
        </w:rPr>
        <w:t>comunicación</w:t>
      </w:r>
      <w:r w:rsidR="009D7099" w:rsidRPr="007439FF">
        <w:rPr>
          <w:i/>
          <w:iCs/>
          <w:sz w:val="28"/>
          <w:szCs w:val="28"/>
        </w:rPr>
        <w:t>,</w:t>
      </w:r>
      <w:r w:rsidR="009C3876" w:rsidRPr="007439FF">
        <w:rPr>
          <w:i/>
          <w:iCs/>
          <w:sz w:val="28"/>
          <w:szCs w:val="28"/>
        </w:rPr>
        <w:t xml:space="preserve"> alimentación</w:t>
      </w:r>
      <w:r w:rsidR="00755A53" w:rsidRPr="007439FF">
        <w:rPr>
          <w:sz w:val="28"/>
          <w:szCs w:val="28"/>
        </w:rPr>
        <w:t>,</w:t>
      </w:r>
      <w:r w:rsidR="009C3876" w:rsidRPr="007439FF">
        <w:rPr>
          <w:sz w:val="28"/>
          <w:szCs w:val="28"/>
        </w:rPr>
        <w:t xml:space="preserve"> etcétera</w:t>
      </w:r>
      <w:r w:rsidR="008552C0" w:rsidRPr="007439FF">
        <w:rPr>
          <w:sz w:val="28"/>
          <w:szCs w:val="28"/>
        </w:rPr>
        <w:t xml:space="preserve">; sin embargo, también lo es que </w:t>
      </w:r>
      <w:r w:rsidR="00FA7565" w:rsidRPr="007439FF">
        <w:rPr>
          <w:sz w:val="28"/>
          <w:szCs w:val="28"/>
        </w:rPr>
        <w:t>la cuantificación d</w:t>
      </w:r>
      <w:r w:rsidR="007C743A" w:rsidRPr="007439FF">
        <w:rPr>
          <w:sz w:val="28"/>
          <w:szCs w:val="28"/>
        </w:rPr>
        <w:t xml:space="preserve">el resto de los conceptos </w:t>
      </w:r>
      <w:r w:rsidR="007312CF" w:rsidRPr="007439FF">
        <w:rPr>
          <w:sz w:val="28"/>
          <w:szCs w:val="28"/>
        </w:rPr>
        <w:t xml:space="preserve">amerita un estudio mucho más complejo que, </w:t>
      </w:r>
      <w:r w:rsidR="00D22C5E" w:rsidRPr="007439FF">
        <w:rPr>
          <w:sz w:val="28"/>
          <w:szCs w:val="28"/>
        </w:rPr>
        <w:t xml:space="preserve">entre otras cosas, </w:t>
      </w:r>
      <w:r w:rsidR="00D47EB0" w:rsidRPr="007439FF">
        <w:rPr>
          <w:b/>
          <w:bCs/>
          <w:sz w:val="28"/>
          <w:szCs w:val="28"/>
        </w:rPr>
        <w:t>se vincula con</w:t>
      </w:r>
      <w:r w:rsidR="00D22C5E" w:rsidRPr="007439FF">
        <w:rPr>
          <w:b/>
          <w:bCs/>
          <w:sz w:val="28"/>
          <w:szCs w:val="28"/>
        </w:rPr>
        <w:t xml:space="preserve"> </w:t>
      </w:r>
      <w:r w:rsidR="005858D0" w:rsidRPr="007439FF">
        <w:rPr>
          <w:b/>
          <w:bCs/>
          <w:sz w:val="28"/>
          <w:szCs w:val="28"/>
        </w:rPr>
        <w:t>la valoración de la prueba del daño, la gravedad de la violación ocasionada, la causalidad entre la afectación y la conducta de las autoridades, y la cuantificación de la eventual compensación</w:t>
      </w:r>
      <w:r w:rsidR="006F3895" w:rsidRPr="007439FF">
        <w:rPr>
          <w:b/>
          <w:bCs/>
          <w:sz w:val="28"/>
          <w:szCs w:val="28"/>
        </w:rPr>
        <w:t>.</w:t>
      </w:r>
    </w:p>
    <w:p w14:paraId="75EC4E20" w14:textId="4C3DA70C" w:rsidR="00BE337B" w:rsidRPr="007439FF" w:rsidRDefault="00354786" w:rsidP="00B44645">
      <w:pPr>
        <w:pStyle w:val="corte4fondo"/>
        <w:numPr>
          <w:ilvl w:val="0"/>
          <w:numId w:val="2"/>
        </w:numPr>
        <w:spacing w:after="240"/>
        <w:ind w:left="0" w:right="51" w:hanging="567"/>
        <w:rPr>
          <w:sz w:val="28"/>
          <w:szCs w:val="28"/>
        </w:rPr>
      </w:pPr>
      <w:r w:rsidRPr="007439FF">
        <w:rPr>
          <w:sz w:val="28"/>
          <w:szCs w:val="28"/>
        </w:rPr>
        <w:t>En efecto</w:t>
      </w:r>
      <w:r w:rsidR="00E50066" w:rsidRPr="007439FF">
        <w:rPr>
          <w:sz w:val="28"/>
          <w:szCs w:val="28"/>
        </w:rPr>
        <w:t xml:space="preserve">, respecto del </w:t>
      </w:r>
      <w:r w:rsidR="00E50066" w:rsidRPr="007439FF">
        <w:rPr>
          <w:b/>
          <w:bCs/>
          <w:i/>
          <w:iCs/>
          <w:sz w:val="28"/>
          <w:szCs w:val="28"/>
        </w:rPr>
        <w:t>daño físico</w:t>
      </w:r>
      <w:r w:rsidR="00E50066" w:rsidRPr="007439FF">
        <w:rPr>
          <w:i/>
          <w:iCs/>
          <w:sz w:val="28"/>
          <w:szCs w:val="28"/>
        </w:rPr>
        <w:t xml:space="preserve">, </w:t>
      </w:r>
      <w:r w:rsidR="00E50066" w:rsidRPr="007439FF">
        <w:rPr>
          <w:sz w:val="28"/>
          <w:szCs w:val="28"/>
        </w:rPr>
        <w:t>la Segunda Sala, al resolver el amparo en revisión 1094/2017</w:t>
      </w:r>
      <w:r w:rsidR="00E50066" w:rsidRPr="007439FF">
        <w:rPr>
          <w:rStyle w:val="Refdenotaalpie"/>
          <w:sz w:val="28"/>
          <w:szCs w:val="28"/>
        </w:rPr>
        <w:footnoteReference w:id="40"/>
      </w:r>
      <w:r w:rsidR="00E50066" w:rsidRPr="007439FF">
        <w:rPr>
          <w:sz w:val="28"/>
          <w:szCs w:val="28"/>
        </w:rPr>
        <w:t xml:space="preserve">, </w:t>
      </w:r>
      <w:r w:rsidR="00D95E85" w:rsidRPr="007439FF">
        <w:rPr>
          <w:sz w:val="28"/>
          <w:szCs w:val="28"/>
        </w:rPr>
        <w:t>estableció</w:t>
      </w:r>
      <w:r w:rsidR="00E50066" w:rsidRPr="007439FF">
        <w:rPr>
          <w:sz w:val="28"/>
          <w:szCs w:val="28"/>
        </w:rPr>
        <w:t xml:space="preserve"> que para </w:t>
      </w:r>
      <w:r w:rsidR="00EB59BA" w:rsidRPr="007439FF">
        <w:rPr>
          <w:sz w:val="28"/>
          <w:szCs w:val="28"/>
        </w:rPr>
        <w:t>su</w:t>
      </w:r>
      <w:r w:rsidR="00E50066" w:rsidRPr="007439FF">
        <w:rPr>
          <w:sz w:val="28"/>
          <w:szCs w:val="28"/>
        </w:rPr>
        <w:t xml:space="preserve"> determinació</w:t>
      </w:r>
      <w:r w:rsidR="00EB59BA" w:rsidRPr="007439FF">
        <w:rPr>
          <w:sz w:val="28"/>
          <w:szCs w:val="28"/>
        </w:rPr>
        <w:t>n</w:t>
      </w:r>
      <w:r w:rsidR="00E50066" w:rsidRPr="007439FF">
        <w:rPr>
          <w:sz w:val="28"/>
          <w:szCs w:val="28"/>
        </w:rPr>
        <w:t xml:space="preserve"> </w:t>
      </w:r>
      <w:r w:rsidR="00D95E85" w:rsidRPr="007439FF">
        <w:rPr>
          <w:sz w:val="28"/>
          <w:szCs w:val="28"/>
        </w:rPr>
        <w:t>—</w:t>
      </w:r>
      <w:r w:rsidR="00E50066" w:rsidRPr="007439FF">
        <w:rPr>
          <w:sz w:val="28"/>
          <w:szCs w:val="28"/>
        </w:rPr>
        <w:t>factores de individualización</w:t>
      </w:r>
      <w:r w:rsidR="00D95E85" w:rsidRPr="007439FF">
        <w:rPr>
          <w:sz w:val="28"/>
          <w:szCs w:val="28"/>
        </w:rPr>
        <w:t>—</w:t>
      </w:r>
      <w:r w:rsidR="00E50066" w:rsidRPr="007439FF">
        <w:rPr>
          <w:sz w:val="28"/>
          <w:szCs w:val="28"/>
        </w:rPr>
        <w:t xml:space="preserve">, se debe atender </w:t>
      </w:r>
      <w:r w:rsidR="00E50066" w:rsidRPr="007439FF">
        <w:rPr>
          <w:sz w:val="28"/>
          <w:szCs w:val="28"/>
          <w:u w:val="single"/>
        </w:rPr>
        <w:t>al menos</w:t>
      </w:r>
      <w:r w:rsidR="00493B44" w:rsidRPr="007439FF">
        <w:rPr>
          <w:sz w:val="28"/>
          <w:szCs w:val="28"/>
        </w:rPr>
        <w:t xml:space="preserve"> </w:t>
      </w:r>
      <w:r w:rsidR="00E50066" w:rsidRPr="007439FF">
        <w:rPr>
          <w:sz w:val="28"/>
          <w:szCs w:val="28"/>
        </w:rPr>
        <w:t xml:space="preserve">a: (I) la gravedad y magnitud del hecho </w:t>
      </w:r>
      <w:proofErr w:type="spellStart"/>
      <w:r w:rsidR="00E50066" w:rsidRPr="007439FF">
        <w:rPr>
          <w:sz w:val="28"/>
          <w:szCs w:val="28"/>
        </w:rPr>
        <w:t>victimizante</w:t>
      </w:r>
      <w:proofErr w:type="spellEnd"/>
      <w:r w:rsidR="00E50066" w:rsidRPr="007439FF">
        <w:rPr>
          <w:sz w:val="28"/>
          <w:szCs w:val="28"/>
        </w:rPr>
        <w:t xml:space="preserve"> cometido; (II) las circunstancias y características del delito; y (III) que el monto respectivo resulte apropiado y proporcional a la gravedad del hecho punible cometido</w:t>
      </w:r>
      <w:r w:rsidR="00BE337B" w:rsidRPr="007439FF">
        <w:rPr>
          <w:sz w:val="28"/>
          <w:szCs w:val="28"/>
          <w:vertAlign w:val="superscript"/>
        </w:rPr>
        <w:footnoteReference w:id="41"/>
      </w:r>
      <w:r w:rsidR="00BE337B" w:rsidRPr="007439FF">
        <w:rPr>
          <w:sz w:val="28"/>
          <w:szCs w:val="28"/>
        </w:rPr>
        <w:t>.</w:t>
      </w:r>
    </w:p>
    <w:p w14:paraId="16C186AE" w14:textId="2303AB3F" w:rsidR="00B75D24" w:rsidRPr="007439FF" w:rsidRDefault="00B75D24" w:rsidP="00B44645">
      <w:pPr>
        <w:pStyle w:val="corte4fondo"/>
        <w:numPr>
          <w:ilvl w:val="0"/>
          <w:numId w:val="2"/>
        </w:numPr>
        <w:spacing w:after="240"/>
        <w:ind w:left="0" w:right="51" w:hanging="567"/>
        <w:rPr>
          <w:sz w:val="28"/>
          <w:szCs w:val="28"/>
        </w:rPr>
      </w:pPr>
      <w:r w:rsidRPr="007439FF">
        <w:rPr>
          <w:sz w:val="28"/>
          <w:szCs w:val="28"/>
        </w:rPr>
        <w:t xml:space="preserve">Por su parte, </w:t>
      </w:r>
      <w:r w:rsidR="00642F96" w:rsidRPr="007439FF">
        <w:rPr>
          <w:sz w:val="28"/>
          <w:szCs w:val="28"/>
        </w:rPr>
        <w:t xml:space="preserve">al resolver los </w:t>
      </w:r>
      <w:r w:rsidR="00393D1A" w:rsidRPr="007439FF">
        <w:rPr>
          <w:sz w:val="28"/>
          <w:szCs w:val="28"/>
        </w:rPr>
        <w:t>amparos en revisión 1133/2019</w:t>
      </w:r>
      <w:r w:rsidR="00393D1A" w:rsidRPr="007439FF">
        <w:rPr>
          <w:rStyle w:val="Refdenotaalpie"/>
          <w:sz w:val="28"/>
          <w:szCs w:val="28"/>
        </w:rPr>
        <w:footnoteReference w:id="42"/>
      </w:r>
      <w:r w:rsidR="00DE13CA" w:rsidRPr="007439FF">
        <w:rPr>
          <w:sz w:val="28"/>
          <w:szCs w:val="28"/>
        </w:rPr>
        <w:t xml:space="preserve"> </w:t>
      </w:r>
      <w:r w:rsidR="00393D1A" w:rsidRPr="007439FF">
        <w:rPr>
          <w:sz w:val="28"/>
          <w:szCs w:val="28"/>
        </w:rPr>
        <w:t>y 393/2020</w:t>
      </w:r>
      <w:r w:rsidR="00393D1A" w:rsidRPr="007439FF">
        <w:rPr>
          <w:rStyle w:val="Refdenotaalpie"/>
          <w:sz w:val="28"/>
          <w:szCs w:val="28"/>
        </w:rPr>
        <w:footnoteReference w:id="43"/>
      </w:r>
      <w:r w:rsidRPr="007439FF">
        <w:rPr>
          <w:sz w:val="28"/>
          <w:szCs w:val="28"/>
          <w:lang w:eastAsia="es-ES"/>
        </w:rPr>
        <w:t xml:space="preserve">, la Primera Sala determinó que, adicionalmente a lo ya sostenido por la Segunda Sala, para el cálculo de la compensación de la víctima por concepto de daños físicos es importante que la autoridad </w:t>
      </w:r>
      <w:r w:rsidRPr="007439FF">
        <w:rPr>
          <w:sz w:val="28"/>
          <w:szCs w:val="28"/>
          <w:lang w:eastAsia="es-ES"/>
        </w:rPr>
        <w:lastRenderedPageBreak/>
        <w:t xml:space="preserve">competente defina previamente: 1) si se trata de un daño físico material y/o inmaterial con impacto económico; y, 2) la existencia de un nexo causal o relación de causalidad lógica entre el daño físico —material o inmaterial con impacto económico— y el ilícito </w:t>
      </w:r>
      <w:proofErr w:type="spellStart"/>
      <w:r w:rsidRPr="007439FF">
        <w:rPr>
          <w:sz w:val="28"/>
          <w:szCs w:val="28"/>
          <w:lang w:eastAsia="es-ES"/>
        </w:rPr>
        <w:t>victimizante</w:t>
      </w:r>
      <w:proofErr w:type="spellEnd"/>
      <w:r w:rsidRPr="007439FF">
        <w:rPr>
          <w:sz w:val="28"/>
          <w:szCs w:val="28"/>
          <w:lang w:eastAsia="es-ES"/>
        </w:rPr>
        <w:t>.</w:t>
      </w:r>
    </w:p>
    <w:p w14:paraId="081B34B4" w14:textId="5F2F2745" w:rsidR="00B75D24" w:rsidRPr="007439FF" w:rsidRDefault="00957119" w:rsidP="00B44645">
      <w:pPr>
        <w:pStyle w:val="corte4fondo"/>
        <w:numPr>
          <w:ilvl w:val="0"/>
          <w:numId w:val="2"/>
        </w:numPr>
        <w:spacing w:after="240"/>
        <w:ind w:left="0" w:right="51" w:hanging="567"/>
        <w:rPr>
          <w:sz w:val="28"/>
          <w:szCs w:val="28"/>
        </w:rPr>
      </w:pPr>
      <w:r w:rsidRPr="007439FF">
        <w:rPr>
          <w:sz w:val="28"/>
          <w:szCs w:val="28"/>
          <w:lang w:eastAsia="es-ES"/>
        </w:rPr>
        <w:t>Por otra parte</w:t>
      </w:r>
      <w:r w:rsidR="00B75D24" w:rsidRPr="007439FF">
        <w:rPr>
          <w:sz w:val="28"/>
          <w:szCs w:val="28"/>
          <w:lang w:eastAsia="es-ES"/>
        </w:rPr>
        <w:t>, en es</w:t>
      </w:r>
      <w:r w:rsidR="00DE13CA" w:rsidRPr="007439FF">
        <w:rPr>
          <w:sz w:val="28"/>
          <w:szCs w:val="28"/>
          <w:lang w:eastAsia="es-ES"/>
        </w:rPr>
        <w:t>os</w:t>
      </w:r>
      <w:r w:rsidR="00B75D24" w:rsidRPr="007439FF">
        <w:rPr>
          <w:sz w:val="28"/>
          <w:szCs w:val="28"/>
          <w:lang w:eastAsia="es-ES"/>
        </w:rPr>
        <w:t xml:space="preserve"> mismo</w:t>
      </w:r>
      <w:r w:rsidR="00DE13CA" w:rsidRPr="007439FF">
        <w:rPr>
          <w:sz w:val="28"/>
          <w:szCs w:val="28"/>
          <w:lang w:eastAsia="es-ES"/>
        </w:rPr>
        <w:t xml:space="preserve">s </w:t>
      </w:r>
      <w:r w:rsidR="00B75D24" w:rsidRPr="007439FF">
        <w:rPr>
          <w:sz w:val="28"/>
          <w:szCs w:val="28"/>
          <w:lang w:eastAsia="es-ES"/>
        </w:rPr>
        <w:t>precedente</w:t>
      </w:r>
      <w:r w:rsidR="00DE13CA" w:rsidRPr="007439FF">
        <w:rPr>
          <w:sz w:val="28"/>
          <w:szCs w:val="28"/>
          <w:lang w:eastAsia="es-ES"/>
        </w:rPr>
        <w:t>s</w:t>
      </w:r>
      <w:r w:rsidR="00B75D24" w:rsidRPr="007439FF">
        <w:rPr>
          <w:sz w:val="28"/>
          <w:szCs w:val="28"/>
          <w:lang w:eastAsia="es-ES"/>
        </w:rPr>
        <w:t>, la Primera Sala consideró que</w:t>
      </w:r>
      <w:r w:rsidRPr="007439FF">
        <w:rPr>
          <w:sz w:val="28"/>
          <w:szCs w:val="28"/>
          <w:lang w:eastAsia="es-ES"/>
        </w:rPr>
        <w:t>,</w:t>
      </w:r>
      <w:r w:rsidR="00B75D24" w:rsidRPr="007439FF">
        <w:rPr>
          <w:sz w:val="28"/>
          <w:szCs w:val="28"/>
          <w:lang w:eastAsia="es-ES"/>
        </w:rPr>
        <w:t xml:space="preserve"> </w:t>
      </w:r>
      <w:r w:rsidRPr="007439FF">
        <w:rPr>
          <w:sz w:val="28"/>
          <w:szCs w:val="28"/>
        </w:rPr>
        <w:t xml:space="preserve">por lo que toca a los factores que han de tomarse en cuenta para el cálculo del monto de </w:t>
      </w:r>
      <w:r w:rsidRPr="007439FF">
        <w:rPr>
          <w:b/>
          <w:bCs/>
          <w:i/>
          <w:iCs/>
          <w:sz w:val="28"/>
          <w:szCs w:val="28"/>
        </w:rPr>
        <w:t>daño moral</w:t>
      </w:r>
      <w:r w:rsidRPr="007439FF">
        <w:rPr>
          <w:sz w:val="28"/>
          <w:szCs w:val="28"/>
        </w:rPr>
        <w:t xml:space="preserve">, deben de considerarse: 1) el derecho y/o interés lesionado; 2) la magnitud y gravedad del daño; 3) las afectaciones inmateriales —o incluso patrimoniales— que derivaron del hecho </w:t>
      </w:r>
      <w:proofErr w:type="spellStart"/>
      <w:r w:rsidRPr="007439FF">
        <w:rPr>
          <w:sz w:val="28"/>
          <w:szCs w:val="28"/>
        </w:rPr>
        <w:t>victimizante</w:t>
      </w:r>
      <w:proofErr w:type="spellEnd"/>
      <w:r w:rsidRPr="007439FF">
        <w:rPr>
          <w:sz w:val="28"/>
          <w:szCs w:val="28"/>
        </w:rPr>
        <w:t>; 4) el nivel económico de la víctima; 5) otros factores relevantes del caso —como lo es la pertenencia a algún grupo vulnerable—; y, 6) que el monto indemnizatorio respectivo resulte apropiado y proporcional a la gravedad del hecho ilícito, ello bajo criterios de razonabilidad.</w:t>
      </w:r>
    </w:p>
    <w:p w14:paraId="312A2A5D" w14:textId="7D6DB880" w:rsidR="00F85385" w:rsidRPr="007439FF" w:rsidRDefault="00957119" w:rsidP="00B44645">
      <w:pPr>
        <w:pStyle w:val="corte4fondo"/>
        <w:numPr>
          <w:ilvl w:val="0"/>
          <w:numId w:val="2"/>
        </w:numPr>
        <w:spacing w:after="240"/>
        <w:ind w:left="0" w:right="51" w:hanging="709"/>
        <w:rPr>
          <w:sz w:val="28"/>
          <w:szCs w:val="28"/>
        </w:rPr>
      </w:pPr>
      <w:r w:rsidRPr="007439FF">
        <w:rPr>
          <w:sz w:val="28"/>
          <w:szCs w:val="28"/>
        </w:rPr>
        <w:t xml:space="preserve">En </w:t>
      </w:r>
      <w:r w:rsidR="00022D45" w:rsidRPr="007439FF">
        <w:rPr>
          <w:sz w:val="28"/>
          <w:szCs w:val="28"/>
        </w:rPr>
        <w:t>esos mismos precedentes</w:t>
      </w:r>
      <w:r w:rsidR="00393D1A" w:rsidRPr="007439FF">
        <w:rPr>
          <w:sz w:val="28"/>
          <w:szCs w:val="28"/>
        </w:rPr>
        <w:t xml:space="preserve">, en lo concerniente al </w:t>
      </w:r>
      <w:r w:rsidR="00393D1A" w:rsidRPr="007439FF">
        <w:rPr>
          <w:b/>
          <w:bCs/>
          <w:i/>
          <w:iCs/>
          <w:sz w:val="28"/>
          <w:szCs w:val="28"/>
        </w:rPr>
        <w:t>lucro cesante</w:t>
      </w:r>
      <w:r w:rsidR="00393D1A" w:rsidRPr="007439FF">
        <w:rPr>
          <w:sz w:val="28"/>
          <w:szCs w:val="28"/>
        </w:rPr>
        <w:t xml:space="preserve">, la Primera Sala estableció </w:t>
      </w:r>
      <w:r w:rsidRPr="007439FF">
        <w:rPr>
          <w:sz w:val="28"/>
          <w:szCs w:val="28"/>
          <w:lang w:eastAsia="es-ES"/>
        </w:rPr>
        <w:t>que</w:t>
      </w:r>
      <w:r w:rsidR="00393D1A" w:rsidRPr="007439FF">
        <w:rPr>
          <w:sz w:val="28"/>
          <w:szCs w:val="28"/>
          <w:lang w:eastAsia="es-ES"/>
        </w:rPr>
        <w:t xml:space="preserve"> para </w:t>
      </w:r>
      <w:r w:rsidRPr="007439FF">
        <w:rPr>
          <w:sz w:val="28"/>
          <w:szCs w:val="28"/>
          <w:lang w:eastAsia="es-ES"/>
        </w:rPr>
        <w:t xml:space="preserve">la cuantificación de ese monto, deben tomarse en cuenta los factores siguientes: 1) el derecho y/o interés lesionado; 2) la magnitud y gravedad del </w:t>
      </w:r>
      <w:r w:rsidRPr="007439FF">
        <w:rPr>
          <w:bCs/>
          <w:sz w:val="28"/>
          <w:szCs w:val="28"/>
          <w:lang w:eastAsia="es-ES"/>
        </w:rPr>
        <w:t>daño</w:t>
      </w:r>
      <w:r w:rsidRPr="007439FF">
        <w:rPr>
          <w:sz w:val="28"/>
          <w:szCs w:val="28"/>
          <w:lang w:eastAsia="es-ES"/>
        </w:rPr>
        <w:t>; 3) las afectaciones materiales que derivaron del hecho ilícito en el presente y para el futuro; 4) el nivel económico y/o académico de la víctima; 5) otros factores que puedan ser relevantes del caso —como lo es la pertenencia a algún grupo vulnerable—; y, 6) que el monto indemnizatorio respectivo resulte apropiado y proporcional a la gravedad del hecho ilícito, ello bajo criterios de razonabilidad.</w:t>
      </w:r>
    </w:p>
    <w:p w14:paraId="3AB48527" w14:textId="77777777" w:rsidR="00F85385" w:rsidRPr="007439FF" w:rsidRDefault="00CD0048" w:rsidP="00B44645">
      <w:pPr>
        <w:pStyle w:val="corte4fondo"/>
        <w:numPr>
          <w:ilvl w:val="0"/>
          <w:numId w:val="2"/>
        </w:numPr>
        <w:spacing w:after="240"/>
        <w:ind w:left="0" w:right="51" w:hanging="709"/>
        <w:rPr>
          <w:sz w:val="28"/>
          <w:szCs w:val="28"/>
        </w:rPr>
      </w:pPr>
      <w:r w:rsidRPr="007439FF">
        <w:rPr>
          <w:sz w:val="28"/>
          <w:szCs w:val="28"/>
        </w:rPr>
        <w:t xml:space="preserve">En lo relativo a la cuantificación individual de la </w:t>
      </w:r>
      <w:r w:rsidRPr="007439FF">
        <w:rPr>
          <w:b/>
          <w:bCs/>
          <w:i/>
          <w:iCs/>
          <w:sz w:val="28"/>
          <w:szCs w:val="28"/>
        </w:rPr>
        <w:t>pérdida de oportunidades</w:t>
      </w:r>
      <w:r w:rsidRPr="007439FF">
        <w:rPr>
          <w:i/>
          <w:iCs/>
          <w:sz w:val="28"/>
          <w:szCs w:val="28"/>
        </w:rPr>
        <w:t xml:space="preserve">, </w:t>
      </w:r>
      <w:r w:rsidRPr="007439FF">
        <w:rPr>
          <w:sz w:val="28"/>
          <w:szCs w:val="28"/>
        </w:rPr>
        <w:t xml:space="preserve">la Primera Sala consideró que </w:t>
      </w:r>
      <w:r w:rsidRPr="007439FF">
        <w:rPr>
          <w:sz w:val="28"/>
          <w:szCs w:val="28"/>
          <w:lang w:eastAsia="es-ES"/>
        </w:rPr>
        <w:t xml:space="preserve">es necesario, en primer lugar, identificar los factores siguientes: 1) el nexo causal entre la pérdida de la oportunidad y el hecho </w:t>
      </w:r>
      <w:proofErr w:type="spellStart"/>
      <w:r w:rsidRPr="007439FF">
        <w:rPr>
          <w:sz w:val="28"/>
          <w:szCs w:val="28"/>
          <w:lang w:eastAsia="es-ES"/>
        </w:rPr>
        <w:t>victimizante</w:t>
      </w:r>
      <w:proofErr w:type="spellEnd"/>
      <w:r w:rsidRPr="007439FF">
        <w:rPr>
          <w:sz w:val="28"/>
          <w:szCs w:val="28"/>
          <w:lang w:eastAsia="es-ES"/>
        </w:rPr>
        <w:t xml:space="preserve"> que la provocó; y, de existir ese nexo, determinar 2) si la pérdida de la oportunidad es de naturaleza laboral, académica, o de alguna prestación social. </w:t>
      </w:r>
    </w:p>
    <w:p w14:paraId="708A7BCD" w14:textId="77777777" w:rsidR="00F85385" w:rsidRPr="007439FF" w:rsidRDefault="00CD0048" w:rsidP="00B44645">
      <w:pPr>
        <w:pStyle w:val="corte4fondo"/>
        <w:numPr>
          <w:ilvl w:val="0"/>
          <w:numId w:val="2"/>
        </w:numPr>
        <w:spacing w:after="240"/>
        <w:ind w:left="0" w:right="51" w:hanging="709"/>
        <w:rPr>
          <w:sz w:val="28"/>
          <w:szCs w:val="28"/>
        </w:rPr>
      </w:pPr>
      <w:r w:rsidRPr="007439FF">
        <w:rPr>
          <w:sz w:val="28"/>
          <w:szCs w:val="28"/>
          <w:lang w:eastAsia="es-ES"/>
        </w:rPr>
        <w:lastRenderedPageBreak/>
        <w:t xml:space="preserve">Posteriormente, debe realizarse un análisis mediante la consideración de los factores siguientes: 1) el tipo de derecho o interés lesionado; 2) la magnitud y gravedad del </w:t>
      </w:r>
      <w:r w:rsidRPr="007439FF">
        <w:rPr>
          <w:bCs/>
          <w:sz w:val="28"/>
          <w:szCs w:val="28"/>
          <w:lang w:eastAsia="es-ES"/>
        </w:rPr>
        <w:t>daño</w:t>
      </w:r>
      <w:r w:rsidRPr="007439FF">
        <w:rPr>
          <w:sz w:val="28"/>
          <w:szCs w:val="28"/>
          <w:lang w:eastAsia="es-ES"/>
        </w:rPr>
        <w:t xml:space="preserve">; 3) las afectaciones patrimoniales que derivaron del hecho </w:t>
      </w:r>
      <w:proofErr w:type="spellStart"/>
      <w:r w:rsidRPr="007439FF">
        <w:rPr>
          <w:sz w:val="28"/>
          <w:szCs w:val="28"/>
          <w:lang w:eastAsia="es-ES"/>
        </w:rPr>
        <w:t>victimizante</w:t>
      </w:r>
      <w:proofErr w:type="spellEnd"/>
      <w:r w:rsidRPr="007439FF">
        <w:rPr>
          <w:sz w:val="28"/>
          <w:szCs w:val="28"/>
          <w:lang w:eastAsia="es-ES"/>
        </w:rPr>
        <w:t>; 4) el nivel económico de la víctima; 5) otros factores relevantes del caso —como lo es la pertenencia a algún grupo vulnerable—; y, 6) que el monto indemnizatorio respectivo resulte apropiado y proporcional a la gravedad del hecho punible cometido, bajo criterios de razonabilidad.</w:t>
      </w:r>
    </w:p>
    <w:p w14:paraId="7CF6EAC5" w14:textId="77777777" w:rsidR="00541D35" w:rsidRPr="007439FF" w:rsidRDefault="006979A0" w:rsidP="00B44645">
      <w:pPr>
        <w:pStyle w:val="corte4fondo"/>
        <w:numPr>
          <w:ilvl w:val="0"/>
          <w:numId w:val="2"/>
        </w:numPr>
        <w:spacing w:after="240"/>
        <w:ind w:left="0" w:right="51" w:hanging="709"/>
        <w:rPr>
          <w:sz w:val="28"/>
          <w:szCs w:val="28"/>
        </w:rPr>
      </w:pPr>
      <w:r w:rsidRPr="007439FF">
        <w:rPr>
          <w:sz w:val="28"/>
          <w:szCs w:val="28"/>
          <w:lang w:eastAsia="es-ES"/>
        </w:rPr>
        <w:t xml:space="preserve">Este Pleno considera que </w:t>
      </w:r>
      <w:r w:rsidR="005B6EA8" w:rsidRPr="007439FF">
        <w:rPr>
          <w:sz w:val="28"/>
          <w:szCs w:val="28"/>
          <w:lang w:eastAsia="es-ES"/>
        </w:rPr>
        <w:t xml:space="preserve">lo resuelto por ambas Salas en los precedentes antes </w:t>
      </w:r>
      <w:r w:rsidR="0002272E" w:rsidRPr="007439FF">
        <w:rPr>
          <w:sz w:val="28"/>
          <w:szCs w:val="28"/>
          <w:lang w:eastAsia="es-ES"/>
        </w:rPr>
        <w:t>mencionados</w:t>
      </w:r>
      <w:r w:rsidR="005B6EA8" w:rsidRPr="007439FF">
        <w:rPr>
          <w:sz w:val="28"/>
          <w:szCs w:val="28"/>
          <w:lang w:eastAsia="es-ES"/>
        </w:rPr>
        <w:t xml:space="preserve"> sirve para evidenciar </w:t>
      </w:r>
      <w:r w:rsidR="005B6EA8" w:rsidRPr="007439FF">
        <w:rPr>
          <w:b/>
          <w:bCs/>
          <w:sz w:val="28"/>
          <w:szCs w:val="28"/>
          <w:lang w:eastAsia="es-ES"/>
        </w:rPr>
        <w:t>la</w:t>
      </w:r>
      <w:r w:rsidR="005B6EA8" w:rsidRPr="007439FF">
        <w:rPr>
          <w:sz w:val="28"/>
          <w:szCs w:val="28"/>
          <w:lang w:eastAsia="es-ES"/>
        </w:rPr>
        <w:t xml:space="preserve"> </w:t>
      </w:r>
      <w:r w:rsidR="005B6EA8" w:rsidRPr="007439FF">
        <w:rPr>
          <w:b/>
          <w:bCs/>
          <w:sz w:val="28"/>
          <w:szCs w:val="28"/>
          <w:lang w:eastAsia="es-ES"/>
        </w:rPr>
        <w:t xml:space="preserve">gran complejidad que </w:t>
      </w:r>
      <w:r w:rsidR="007D2107" w:rsidRPr="007439FF">
        <w:rPr>
          <w:b/>
          <w:bCs/>
          <w:sz w:val="28"/>
          <w:szCs w:val="28"/>
          <w:lang w:eastAsia="es-ES"/>
        </w:rPr>
        <w:t>implica</w:t>
      </w:r>
      <w:r w:rsidR="00037FF3" w:rsidRPr="007439FF">
        <w:rPr>
          <w:b/>
          <w:bCs/>
          <w:sz w:val="28"/>
          <w:szCs w:val="28"/>
          <w:lang w:eastAsia="es-ES"/>
        </w:rPr>
        <w:t xml:space="preserve"> cuantificar individualmente</w:t>
      </w:r>
      <w:r w:rsidR="001C697D" w:rsidRPr="007439FF">
        <w:rPr>
          <w:b/>
          <w:bCs/>
          <w:sz w:val="28"/>
          <w:szCs w:val="28"/>
          <w:lang w:eastAsia="es-ES"/>
        </w:rPr>
        <w:t xml:space="preserve"> los conceptos que, sumados, integran la </w:t>
      </w:r>
      <w:r w:rsidR="005B6EA8" w:rsidRPr="007439FF">
        <w:rPr>
          <w:b/>
          <w:bCs/>
          <w:sz w:val="28"/>
          <w:szCs w:val="28"/>
          <w:lang w:eastAsia="es-ES"/>
        </w:rPr>
        <w:t xml:space="preserve">compensación </w:t>
      </w:r>
      <w:r w:rsidR="001C697D" w:rsidRPr="007439FF">
        <w:rPr>
          <w:b/>
          <w:bCs/>
          <w:sz w:val="28"/>
          <w:szCs w:val="28"/>
          <w:lang w:eastAsia="es-ES"/>
        </w:rPr>
        <w:t xml:space="preserve">como medida </w:t>
      </w:r>
      <w:r w:rsidR="00C26671" w:rsidRPr="007439FF">
        <w:rPr>
          <w:b/>
          <w:bCs/>
          <w:sz w:val="28"/>
          <w:szCs w:val="28"/>
          <w:lang w:eastAsia="es-ES"/>
        </w:rPr>
        <w:t xml:space="preserve">para la </w:t>
      </w:r>
      <w:r w:rsidR="005B6EA8" w:rsidRPr="007439FF">
        <w:rPr>
          <w:b/>
          <w:bCs/>
          <w:sz w:val="28"/>
          <w:szCs w:val="28"/>
          <w:lang w:eastAsia="es-ES"/>
        </w:rPr>
        <w:t>reparación integral del daño</w:t>
      </w:r>
      <w:r w:rsidR="00541D35" w:rsidRPr="007439FF">
        <w:rPr>
          <w:sz w:val="28"/>
          <w:szCs w:val="28"/>
          <w:lang w:eastAsia="es-ES"/>
        </w:rPr>
        <w:t>.</w:t>
      </w:r>
    </w:p>
    <w:p w14:paraId="01C215F5" w14:textId="6424CDC2" w:rsidR="00CD0048" w:rsidRPr="007439FF" w:rsidRDefault="009D4E90" w:rsidP="00B44645">
      <w:pPr>
        <w:pStyle w:val="corte4fondo"/>
        <w:numPr>
          <w:ilvl w:val="0"/>
          <w:numId w:val="2"/>
        </w:numPr>
        <w:spacing w:after="240"/>
        <w:ind w:left="0" w:right="51" w:hanging="709"/>
        <w:rPr>
          <w:sz w:val="28"/>
          <w:szCs w:val="28"/>
        </w:rPr>
      </w:pPr>
      <w:r w:rsidRPr="007439FF">
        <w:rPr>
          <w:sz w:val="28"/>
          <w:szCs w:val="28"/>
          <w:lang w:eastAsia="es-ES"/>
        </w:rPr>
        <w:t>Esto</w:t>
      </w:r>
      <w:r w:rsidR="0041111A" w:rsidRPr="007439FF">
        <w:rPr>
          <w:sz w:val="28"/>
          <w:szCs w:val="28"/>
          <w:lang w:eastAsia="es-ES"/>
        </w:rPr>
        <w:t xml:space="preserve"> </w:t>
      </w:r>
      <w:r w:rsidR="006E6E40" w:rsidRPr="007439FF">
        <w:rPr>
          <w:sz w:val="28"/>
          <w:szCs w:val="28"/>
          <w:lang w:eastAsia="es-ES"/>
        </w:rPr>
        <w:t>se explica,</w:t>
      </w:r>
      <w:r w:rsidR="005B6EA8" w:rsidRPr="007439FF">
        <w:rPr>
          <w:sz w:val="28"/>
          <w:szCs w:val="28"/>
          <w:lang w:eastAsia="es-ES"/>
        </w:rPr>
        <w:t xml:space="preserve"> entre otras cosas, </w:t>
      </w:r>
      <w:r w:rsidR="00A14139" w:rsidRPr="007439FF">
        <w:rPr>
          <w:sz w:val="28"/>
          <w:szCs w:val="28"/>
          <w:lang w:eastAsia="es-ES"/>
        </w:rPr>
        <w:t xml:space="preserve">porque el monto de la compensación </w:t>
      </w:r>
      <w:r w:rsidR="00BF64D7" w:rsidRPr="007439FF">
        <w:rPr>
          <w:sz w:val="28"/>
          <w:szCs w:val="28"/>
          <w:lang w:eastAsia="es-ES"/>
        </w:rPr>
        <w:t xml:space="preserve">debe ser </w:t>
      </w:r>
      <w:r w:rsidR="005B6EA8" w:rsidRPr="007439FF">
        <w:rPr>
          <w:i/>
          <w:iCs/>
          <w:sz w:val="28"/>
          <w:szCs w:val="28"/>
          <w:lang w:eastAsia="es-ES"/>
        </w:rPr>
        <w:t>just</w:t>
      </w:r>
      <w:r w:rsidR="00D80A0F" w:rsidRPr="007439FF">
        <w:rPr>
          <w:i/>
          <w:iCs/>
          <w:sz w:val="28"/>
          <w:szCs w:val="28"/>
          <w:lang w:eastAsia="es-ES"/>
        </w:rPr>
        <w:t>o</w:t>
      </w:r>
      <w:r w:rsidR="005B6EA8" w:rsidRPr="007439FF">
        <w:rPr>
          <w:i/>
          <w:iCs/>
          <w:sz w:val="28"/>
          <w:szCs w:val="28"/>
          <w:lang w:eastAsia="es-ES"/>
        </w:rPr>
        <w:t xml:space="preserve"> </w:t>
      </w:r>
      <w:r w:rsidR="005B6EA8" w:rsidRPr="007439FF">
        <w:rPr>
          <w:sz w:val="28"/>
          <w:szCs w:val="28"/>
          <w:lang w:eastAsia="es-ES"/>
        </w:rPr>
        <w:t xml:space="preserve">para la víctima </w:t>
      </w:r>
      <w:r w:rsidR="00D80A0F" w:rsidRPr="007439FF">
        <w:rPr>
          <w:sz w:val="28"/>
          <w:szCs w:val="28"/>
          <w:lang w:eastAsia="es-ES"/>
        </w:rPr>
        <w:t xml:space="preserve">y no </w:t>
      </w:r>
      <w:r w:rsidR="007B7F12" w:rsidRPr="007439FF">
        <w:rPr>
          <w:i/>
          <w:iCs/>
          <w:sz w:val="28"/>
          <w:szCs w:val="28"/>
          <w:lang w:eastAsia="es-ES"/>
        </w:rPr>
        <w:t>exorbitante</w:t>
      </w:r>
      <w:r w:rsidR="00A30349" w:rsidRPr="007439FF">
        <w:rPr>
          <w:i/>
          <w:iCs/>
          <w:sz w:val="28"/>
          <w:szCs w:val="28"/>
          <w:lang w:eastAsia="es-ES"/>
        </w:rPr>
        <w:t xml:space="preserve"> o desproporcionado</w:t>
      </w:r>
      <w:r w:rsidR="007B7F12" w:rsidRPr="007439FF">
        <w:rPr>
          <w:i/>
          <w:iCs/>
          <w:sz w:val="28"/>
          <w:szCs w:val="28"/>
          <w:lang w:eastAsia="es-ES"/>
        </w:rPr>
        <w:t xml:space="preserve"> </w:t>
      </w:r>
      <w:r w:rsidR="007B7F12" w:rsidRPr="007439FF">
        <w:rPr>
          <w:sz w:val="28"/>
          <w:szCs w:val="28"/>
          <w:lang w:eastAsia="es-ES"/>
        </w:rPr>
        <w:t xml:space="preserve">para </w:t>
      </w:r>
      <w:r w:rsidR="006C731B" w:rsidRPr="007439FF">
        <w:rPr>
          <w:sz w:val="28"/>
          <w:szCs w:val="28"/>
          <w:lang w:eastAsia="es-ES"/>
        </w:rPr>
        <w:t xml:space="preserve">la </w:t>
      </w:r>
      <w:r w:rsidR="005B7EFE" w:rsidRPr="007439FF">
        <w:rPr>
          <w:sz w:val="28"/>
          <w:szCs w:val="28"/>
          <w:lang w:eastAsia="es-ES"/>
        </w:rPr>
        <w:t>responsable de la transgresión d</w:t>
      </w:r>
      <w:r w:rsidR="007B7F12" w:rsidRPr="007439FF">
        <w:rPr>
          <w:sz w:val="28"/>
          <w:szCs w:val="28"/>
          <w:lang w:eastAsia="es-ES"/>
        </w:rPr>
        <w:t>el derecho humano,</w:t>
      </w:r>
      <w:r w:rsidR="00BF64D7" w:rsidRPr="007439FF">
        <w:rPr>
          <w:sz w:val="28"/>
          <w:szCs w:val="28"/>
          <w:lang w:eastAsia="es-ES"/>
        </w:rPr>
        <w:t xml:space="preserve"> por lo que</w:t>
      </w:r>
      <w:r w:rsidR="007B7F12" w:rsidRPr="007439FF">
        <w:rPr>
          <w:sz w:val="28"/>
          <w:szCs w:val="28"/>
          <w:lang w:eastAsia="es-ES"/>
        </w:rPr>
        <w:t xml:space="preserve"> </w:t>
      </w:r>
      <w:r w:rsidR="00D32C6B" w:rsidRPr="007439FF">
        <w:rPr>
          <w:sz w:val="28"/>
          <w:szCs w:val="28"/>
          <w:lang w:eastAsia="es-ES"/>
        </w:rPr>
        <w:t xml:space="preserve">no puede </w:t>
      </w:r>
      <w:r w:rsidR="00583145" w:rsidRPr="007439FF">
        <w:rPr>
          <w:sz w:val="28"/>
          <w:szCs w:val="28"/>
          <w:lang w:eastAsia="es-ES"/>
        </w:rPr>
        <w:t xml:space="preserve">fincarse en un análisis </w:t>
      </w:r>
      <w:r w:rsidR="00583145" w:rsidRPr="007439FF">
        <w:rPr>
          <w:i/>
          <w:iCs/>
          <w:sz w:val="28"/>
          <w:szCs w:val="28"/>
          <w:lang w:eastAsia="es-ES"/>
        </w:rPr>
        <w:t>superficial</w:t>
      </w:r>
      <w:r w:rsidR="00583145" w:rsidRPr="007439FF">
        <w:rPr>
          <w:sz w:val="28"/>
          <w:szCs w:val="28"/>
          <w:lang w:eastAsia="es-ES"/>
        </w:rPr>
        <w:t xml:space="preserve">, sino que, por el contrario, </w:t>
      </w:r>
      <w:r w:rsidR="0021314E" w:rsidRPr="007439FF">
        <w:rPr>
          <w:sz w:val="28"/>
          <w:szCs w:val="28"/>
          <w:lang w:eastAsia="es-ES"/>
        </w:rPr>
        <w:t>es imprescindible</w:t>
      </w:r>
      <w:r w:rsidR="0021314E" w:rsidRPr="007439FF">
        <w:rPr>
          <w:b/>
          <w:bCs/>
          <w:sz w:val="28"/>
          <w:szCs w:val="28"/>
          <w:lang w:eastAsia="es-ES"/>
        </w:rPr>
        <w:t xml:space="preserve"> </w:t>
      </w:r>
      <w:r w:rsidR="0092436D" w:rsidRPr="007439FF">
        <w:rPr>
          <w:sz w:val="28"/>
          <w:szCs w:val="28"/>
        </w:rPr>
        <w:t xml:space="preserve">que el órgano encargado de fijar la </w:t>
      </w:r>
      <w:r w:rsidR="00324862" w:rsidRPr="007439FF">
        <w:rPr>
          <w:sz w:val="28"/>
          <w:szCs w:val="28"/>
        </w:rPr>
        <w:t xml:space="preserve">compensación </w:t>
      </w:r>
      <w:r w:rsidR="00945F12" w:rsidRPr="007439FF">
        <w:rPr>
          <w:b/>
          <w:bCs/>
          <w:sz w:val="28"/>
          <w:szCs w:val="28"/>
        </w:rPr>
        <w:t>valore</w:t>
      </w:r>
      <w:r w:rsidR="00945F12" w:rsidRPr="007439FF">
        <w:rPr>
          <w:sz w:val="28"/>
          <w:szCs w:val="28"/>
        </w:rPr>
        <w:t xml:space="preserve"> </w:t>
      </w:r>
      <w:r w:rsidR="00403EB6" w:rsidRPr="007439FF">
        <w:rPr>
          <w:b/>
          <w:bCs/>
          <w:sz w:val="28"/>
          <w:szCs w:val="28"/>
        </w:rPr>
        <w:t xml:space="preserve">con seriedad </w:t>
      </w:r>
      <w:r w:rsidR="009D2F5B" w:rsidRPr="007439FF">
        <w:rPr>
          <w:b/>
          <w:bCs/>
          <w:sz w:val="28"/>
          <w:szCs w:val="28"/>
        </w:rPr>
        <w:t xml:space="preserve">cuestiones relacionadas con la prueba del daño, </w:t>
      </w:r>
      <w:r w:rsidR="00945F12" w:rsidRPr="007439FF">
        <w:rPr>
          <w:b/>
          <w:bCs/>
          <w:sz w:val="28"/>
          <w:szCs w:val="28"/>
        </w:rPr>
        <w:t xml:space="preserve">la gravedad de la violación ocasionada, la </w:t>
      </w:r>
      <w:r w:rsidR="00324862" w:rsidRPr="007439FF">
        <w:rPr>
          <w:b/>
          <w:bCs/>
          <w:sz w:val="28"/>
          <w:szCs w:val="28"/>
        </w:rPr>
        <w:t xml:space="preserve">causalidad </w:t>
      </w:r>
      <w:r w:rsidR="009D2F5B" w:rsidRPr="007439FF">
        <w:rPr>
          <w:b/>
          <w:bCs/>
          <w:sz w:val="28"/>
          <w:szCs w:val="28"/>
        </w:rPr>
        <w:t xml:space="preserve">entre </w:t>
      </w:r>
      <w:r w:rsidR="008B5017" w:rsidRPr="007439FF">
        <w:rPr>
          <w:b/>
          <w:bCs/>
          <w:sz w:val="28"/>
          <w:szCs w:val="28"/>
        </w:rPr>
        <w:t xml:space="preserve">la afectación </w:t>
      </w:r>
      <w:r w:rsidR="009D2F5B" w:rsidRPr="007439FF">
        <w:rPr>
          <w:b/>
          <w:bCs/>
          <w:sz w:val="28"/>
          <w:szCs w:val="28"/>
        </w:rPr>
        <w:t>y la conducta de las autoridades</w:t>
      </w:r>
      <w:r w:rsidR="0091785E" w:rsidRPr="007439FF">
        <w:rPr>
          <w:b/>
          <w:bCs/>
          <w:sz w:val="28"/>
          <w:szCs w:val="28"/>
        </w:rPr>
        <w:t>, y</w:t>
      </w:r>
      <w:r w:rsidR="009D2F5B" w:rsidRPr="007439FF">
        <w:rPr>
          <w:b/>
          <w:bCs/>
          <w:sz w:val="28"/>
          <w:szCs w:val="28"/>
        </w:rPr>
        <w:t xml:space="preserve"> la cuantificación de la eventual </w:t>
      </w:r>
      <w:r w:rsidR="00C84F6F" w:rsidRPr="007439FF">
        <w:rPr>
          <w:b/>
          <w:bCs/>
          <w:sz w:val="28"/>
          <w:szCs w:val="28"/>
        </w:rPr>
        <w:t>compensación</w:t>
      </w:r>
      <w:r w:rsidR="009D2F5B" w:rsidRPr="007439FF">
        <w:rPr>
          <w:sz w:val="28"/>
          <w:szCs w:val="28"/>
        </w:rPr>
        <w:t>.</w:t>
      </w:r>
    </w:p>
    <w:p w14:paraId="535E4690" w14:textId="32740B6E" w:rsidR="00F85385" w:rsidRPr="007439FF" w:rsidRDefault="00E52B20" w:rsidP="00B44645">
      <w:pPr>
        <w:pStyle w:val="corte4fondo"/>
        <w:numPr>
          <w:ilvl w:val="0"/>
          <w:numId w:val="2"/>
        </w:numPr>
        <w:spacing w:after="240"/>
        <w:ind w:left="0" w:right="51" w:hanging="709"/>
        <w:rPr>
          <w:sz w:val="28"/>
          <w:szCs w:val="28"/>
        </w:rPr>
      </w:pPr>
      <w:r w:rsidRPr="007439FF">
        <w:rPr>
          <w:sz w:val="28"/>
          <w:szCs w:val="28"/>
        </w:rPr>
        <w:t xml:space="preserve">Sobre </w:t>
      </w:r>
      <w:r w:rsidR="00133242" w:rsidRPr="007439FF">
        <w:rPr>
          <w:sz w:val="28"/>
          <w:szCs w:val="28"/>
        </w:rPr>
        <w:t xml:space="preserve">tal </w:t>
      </w:r>
      <w:r w:rsidRPr="007439FF">
        <w:rPr>
          <w:sz w:val="28"/>
          <w:szCs w:val="28"/>
        </w:rPr>
        <w:t xml:space="preserve">punto, este Pleno subraya que </w:t>
      </w:r>
      <w:r w:rsidR="00057695" w:rsidRPr="007439FF">
        <w:rPr>
          <w:sz w:val="28"/>
          <w:szCs w:val="28"/>
        </w:rPr>
        <w:t xml:space="preserve">la creación de las comisiones de víctimas </w:t>
      </w:r>
      <w:r w:rsidR="00B31FB2" w:rsidRPr="007439FF">
        <w:rPr>
          <w:sz w:val="28"/>
          <w:szCs w:val="28"/>
        </w:rPr>
        <w:t xml:space="preserve">en la Ley General de la materia </w:t>
      </w:r>
      <w:r w:rsidR="008E7095" w:rsidRPr="007439FF">
        <w:rPr>
          <w:sz w:val="28"/>
          <w:szCs w:val="28"/>
        </w:rPr>
        <w:t>precisamente pretend</w:t>
      </w:r>
      <w:r w:rsidR="00057695" w:rsidRPr="007439FF">
        <w:rPr>
          <w:sz w:val="28"/>
          <w:szCs w:val="28"/>
        </w:rPr>
        <w:t xml:space="preserve">ió </w:t>
      </w:r>
      <w:r w:rsidR="008E7095" w:rsidRPr="007439FF">
        <w:rPr>
          <w:sz w:val="28"/>
          <w:szCs w:val="28"/>
        </w:rPr>
        <w:t xml:space="preserve">responder a esa complejidad y, si bien, </w:t>
      </w:r>
      <w:r w:rsidR="00A0659A" w:rsidRPr="007439FF">
        <w:rPr>
          <w:sz w:val="28"/>
          <w:szCs w:val="28"/>
        </w:rPr>
        <w:t xml:space="preserve">en principio, </w:t>
      </w:r>
      <w:r w:rsidR="003A4F07" w:rsidRPr="007439FF">
        <w:rPr>
          <w:sz w:val="28"/>
          <w:szCs w:val="28"/>
        </w:rPr>
        <w:t xml:space="preserve">los </w:t>
      </w:r>
      <w:r w:rsidR="00822648" w:rsidRPr="007439FF">
        <w:rPr>
          <w:sz w:val="28"/>
          <w:szCs w:val="28"/>
        </w:rPr>
        <w:t>procedimiento</w:t>
      </w:r>
      <w:r w:rsidR="00AE47C0" w:rsidRPr="007439FF">
        <w:rPr>
          <w:sz w:val="28"/>
          <w:szCs w:val="28"/>
        </w:rPr>
        <w:t xml:space="preserve">s </w:t>
      </w:r>
      <w:r w:rsidR="003A4F07" w:rsidRPr="007439FF">
        <w:rPr>
          <w:sz w:val="28"/>
          <w:szCs w:val="28"/>
        </w:rPr>
        <w:t xml:space="preserve">para obtener la </w:t>
      </w:r>
      <w:r w:rsidR="00AE47C0" w:rsidRPr="007439FF">
        <w:rPr>
          <w:sz w:val="28"/>
          <w:szCs w:val="28"/>
        </w:rPr>
        <w:t>reparación integral del daño</w:t>
      </w:r>
      <w:r w:rsidR="00AE47C0" w:rsidRPr="007439FF">
        <w:rPr>
          <w:i/>
          <w:iCs/>
          <w:sz w:val="28"/>
          <w:szCs w:val="28"/>
        </w:rPr>
        <w:t xml:space="preserve"> </w:t>
      </w:r>
      <w:r w:rsidR="00AE47C0" w:rsidRPr="007439FF">
        <w:rPr>
          <w:sz w:val="28"/>
          <w:szCs w:val="28"/>
        </w:rPr>
        <w:t xml:space="preserve">que </w:t>
      </w:r>
      <w:r w:rsidR="003A4F07" w:rsidRPr="007439FF">
        <w:rPr>
          <w:sz w:val="28"/>
          <w:szCs w:val="28"/>
        </w:rPr>
        <w:t xml:space="preserve">esa norma prevé no son </w:t>
      </w:r>
      <w:r w:rsidR="00A0659A" w:rsidRPr="007439FF">
        <w:rPr>
          <w:i/>
          <w:iCs/>
          <w:sz w:val="28"/>
          <w:szCs w:val="28"/>
        </w:rPr>
        <w:t>jurisdiccional</w:t>
      </w:r>
      <w:r w:rsidR="00134CAC" w:rsidRPr="007439FF">
        <w:rPr>
          <w:i/>
          <w:iCs/>
          <w:sz w:val="28"/>
          <w:szCs w:val="28"/>
        </w:rPr>
        <w:t>es</w:t>
      </w:r>
      <w:r w:rsidR="00A0659A" w:rsidRPr="007439FF">
        <w:rPr>
          <w:sz w:val="28"/>
          <w:szCs w:val="28"/>
        </w:rPr>
        <w:t xml:space="preserve">, </w:t>
      </w:r>
      <w:r w:rsidR="00134CAC" w:rsidRPr="007439FF">
        <w:rPr>
          <w:sz w:val="28"/>
          <w:szCs w:val="28"/>
        </w:rPr>
        <w:t xml:space="preserve">lo cierto es que </w:t>
      </w:r>
      <w:r w:rsidR="008E7095" w:rsidRPr="007439FF">
        <w:rPr>
          <w:sz w:val="28"/>
          <w:szCs w:val="28"/>
        </w:rPr>
        <w:t xml:space="preserve">las resoluciones de las comisiones pueden </w:t>
      </w:r>
      <w:r w:rsidR="00125AFC" w:rsidRPr="007439FF">
        <w:rPr>
          <w:sz w:val="28"/>
          <w:szCs w:val="28"/>
        </w:rPr>
        <w:t>judicializarse</w:t>
      </w:r>
      <w:r w:rsidR="008E7095" w:rsidRPr="007439FF">
        <w:rPr>
          <w:sz w:val="28"/>
          <w:szCs w:val="28"/>
        </w:rPr>
        <w:t xml:space="preserve"> cuando recaen </w:t>
      </w:r>
      <w:r w:rsidR="002C2FCD" w:rsidRPr="007439FF">
        <w:rPr>
          <w:sz w:val="28"/>
          <w:szCs w:val="28"/>
        </w:rPr>
        <w:t xml:space="preserve">sobre cualquier tipo de pago, compensación o reparación del daño, pues éstas tienen el carácter de </w:t>
      </w:r>
      <w:r w:rsidR="002C2FCD" w:rsidRPr="007439FF">
        <w:rPr>
          <w:i/>
          <w:iCs/>
          <w:sz w:val="28"/>
          <w:szCs w:val="28"/>
        </w:rPr>
        <w:t>resoluciones administrativas definitivas</w:t>
      </w:r>
      <w:r w:rsidR="002C2FCD" w:rsidRPr="007439FF">
        <w:rPr>
          <w:sz w:val="28"/>
          <w:szCs w:val="28"/>
        </w:rPr>
        <w:t xml:space="preserve"> y, contra dichas resoluciones, </w:t>
      </w:r>
      <w:r w:rsidR="002C2FCD" w:rsidRPr="007439FF">
        <w:rPr>
          <w:sz w:val="28"/>
          <w:szCs w:val="28"/>
        </w:rPr>
        <w:lastRenderedPageBreak/>
        <w:t>procede expresamente el juicio de amparo, en términos del artículo 144 de</w:t>
      </w:r>
      <w:r w:rsidR="00715693" w:rsidRPr="007439FF">
        <w:rPr>
          <w:sz w:val="28"/>
          <w:szCs w:val="28"/>
        </w:rPr>
        <w:t>l ordenamiento en cuestión</w:t>
      </w:r>
      <w:r w:rsidR="002C2FCD" w:rsidRPr="007439FF">
        <w:rPr>
          <w:sz w:val="28"/>
          <w:szCs w:val="28"/>
        </w:rPr>
        <w:t>.</w:t>
      </w:r>
    </w:p>
    <w:p w14:paraId="68B97EB3" w14:textId="224538DB" w:rsidR="00D90501" w:rsidRPr="007439FF" w:rsidRDefault="00D90501" w:rsidP="00B44645">
      <w:pPr>
        <w:pStyle w:val="corte4fondo"/>
        <w:numPr>
          <w:ilvl w:val="0"/>
          <w:numId w:val="2"/>
        </w:numPr>
        <w:spacing w:after="240"/>
        <w:ind w:left="0" w:right="51" w:hanging="709"/>
        <w:rPr>
          <w:sz w:val="28"/>
          <w:szCs w:val="28"/>
        </w:rPr>
      </w:pPr>
      <w:r w:rsidRPr="007439FF">
        <w:rPr>
          <w:sz w:val="28"/>
          <w:szCs w:val="28"/>
        </w:rPr>
        <w:t xml:space="preserve">Cabe mencionar que precisamente </w:t>
      </w:r>
      <w:r w:rsidR="00D1488C" w:rsidRPr="007439FF">
        <w:rPr>
          <w:sz w:val="28"/>
          <w:szCs w:val="28"/>
        </w:rPr>
        <w:t xml:space="preserve">ante </w:t>
      </w:r>
      <w:r w:rsidRPr="007439FF">
        <w:rPr>
          <w:sz w:val="28"/>
          <w:szCs w:val="28"/>
        </w:rPr>
        <w:t xml:space="preserve">esa complejidad y </w:t>
      </w:r>
      <w:r w:rsidR="00D1488C" w:rsidRPr="007439FF">
        <w:rPr>
          <w:sz w:val="28"/>
          <w:szCs w:val="28"/>
        </w:rPr>
        <w:t xml:space="preserve">en vista de </w:t>
      </w:r>
      <w:r w:rsidRPr="007439FF">
        <w:rPr>
          <w:sz w:val="28"/>
          <w:szCs w:val="28"/>
        </w:rPr>
        <w:t xml:space="preserve">la competencia </w:t>
      </w:r>
      <w:r w:rsidR="00E151C5" w:rsidRPr="007439FF">
        <w:rPr>
          <w:sz w:val="28"/>
          <w:szCs w:val="28"/>
        </w:rPr>
        <w:t>directa qu</w:t>
      </w:r>
      <w:r w:rsidR="00D1488C" w:rsidRPr="007439FF">
        <w:rPr>
          <w:sz w:val="28"/>
          <w:szCs w:val="28"/>
        </w:rPr>
        <w:t xml:space="preserve">e, conforme al Sistema Nacional de Víctimas, </w:t>
      </w:r>
      <w:r w:rsidR="0034296C" w:rsidRPr="007439FF">
        <w:rPr>
          <w:sz w:val="28"/>
          <w:szCs w:val="28"/>
        </w:rPr>
        <w:t xml:space="preserve">tienen </w:t>
      </w:r>
      <w:r w:rsidR="00385957" w:rsidRPr="007439FF">
        <w:rPr>
          <w:sz w:val="28"/>
          <w:szCs w:val="28"/>
        </w:rPr>
        <w:t xml:space="preserve">las </w:t>
      </w:r>
      <w:r w:rsidR="00FC20DF" w:rsidRPr="007439FF">
        <w:rPr>
          <w:sz w:val="28"/>
          <w:szCs w:val="28"/>
        </w:rPr>
        <w:t xml:space="preserve">comisiones para pronunciarse sobre </w:t>
      </w:r>
      <w:r w:rsidR="00D1488C" w:rsidRPr="007439FF">
        <w:rPr>
          <w:sz w:val="28"/>
          <w:szCs w:val="28"/>
        </w:rPr>
        <w:t xml:space="preserve">la compensación económica como medida de reparación integral del daño, desde </w:t>
      </w:r>
      <w:r w:rsidR="00FC20DF" w:rsidRPr="007439FF">
        <w:rPr>
          <w:sz w:val="28"/>
          <w:szCs w:val="28"/>
        </w:rPr>
        <w:t xml:space="preserve">el amparo en revisión 1133/2019 del cual derivó </w:t>
      </w:r>
      <w:bookmarkStart w:id="3" w:name="_Hlk70254027"/>
      <w:r w:rsidR="00FC20DF" w:rsidRPr="007439FF">
        <w:rPr>
          <w:sz w:val="28"/>
          <w:szCs w:val="28"/>
        </w:rPr>
        <w:t xml:space="preserve">la tesis 1a. XXX/2020 (10a.) de rubro: </w:t>
      </w:r>
      <w:bookmarkStart w:id="4" w:name="_Hlk69076422"/>
      <w:r w:rsidR="00FC20DF" w:rsidRPr="007439FF">
        <w:rPr>
          <w:sz w:val="28"/>
          <w:szCs w:val="28"/>
        </w:rPr>
        <w:t>“</w:t>
      </w:r>
      <w:r w:rsidR="00FC20DF" w:rsidRPr="007439FF">
        <w:rPr>
          <w:b/>
          <w:bCs/>
          <w:sz w:val="28"/>
          <w:szCs w:val="28"/>
        </w:rPr>
        <w:t>CÁLCULOS INDEMNIZATORIOS POR VIOLACIONES A DERECHOS HUMANOS. FACULTAD DEL JUEZ CONSTITUCIONAL DE RECUANTIFICARLOS SI RESUELVE LA INCONSTITUCIONALIDAD DE LOS DETERMINADOS POR LA COMISIÓN EJECUTIVA DE ATENCIÓN A VÍCTIMAS</w:t>
      </w:r>
      <w:bookmarkEnd w:id="3"/>
      <w:bookmarkEnd w:id="4"/>
      <w:r w:rsidR="00FC20DF" w:rsidRPr="007439FF">
        <w:rPr>
          <w:sz w:val="28"/>
          <w:szCs w:val="28"/>
        </w:rPr>
        <w:t>”</w:t>
      </w:r>
      <w:r w:rsidR="00FC20DF" w:rsidRPr="007439FF">
        <w:rPr>
          <w:rStyle w:val="Refdenotaalpie"/>
          <w:sz w:val="28"/>
          <w:szCs w:val="28"/>
        </w:rPr>
        <w:footnoteReference w:id="44"/>
      </w:r>
      <w:r w:rsidR="00FC20DF" w:rsidRPr="007439FF">
        <w:rPr>
          <w:sz w:val="28"/>
          <w:szCs w:val="28"/>
        </w:rPr>
        <w:t>,</w:t>
      </w:r>
      <w:r w:rsidR="00D1488C" w:rsidRPr="007439FF">
        <w:rPr>
          <w:sz w:val="28"/>
          <w:szCs w:val="28"/>
        </w:rPr>
        <w:t xml:space="preserve"> la Primera Sala ha sostenido </w:t>
      </w:r>
      <w:r w:rsidR="00FC20DF" w:rsidRPr="007439FF">
        <w:rPr>
          <w:sz w:val="28"/>
          <w:szCs w:val="28"/>
        </w:rPr>
        <w:t>que</w:t>
      </w:r>
      <w:r w:rsidR="00D1488C" w:rsidRPr="007439FF">
        <w:rPr>
          <w:sz w:val="28"/>
          <w:szCs w:val="28"/>
        </w:rPr>
        <w:t xml:space="preserve"> los órganos jurisdiccionales de amparo carecen de competencia legal para decretar </w:t>
      </w:r>
      <w:r w:rsidR="00B113A5" w:rsidRPr="007439FF">
        <w:rPr>
          <w:sz w:val="28"/>
          <w:szCs w:val="28"/>
        </w:rPr>
        <w:t xml:space="preserve">en las sentencias </w:t>
      </w:r>
      <w:r w:rsidR="00D1488C" w:rsidRPr="007439FF">
        <w:rPr>
          <w:sz w:val="28"/>
          <w:szCs w:val="28"/>
        </w:rPr>
        <w:t xml:space="preserve">una compensación </w:t>
      </w:r>
      <w:r w:rsidR="007C6923" w:rsidRPr="007439FF">
        <w:rPr>
          <w:sz w:val="28"/>
          <w:szCs w:val="28"/>
        </w:rPr>
        <w:t xml:space="preserve">económica </w:t>
      </w:r>
      <w:r w:rsidR="00D1488C" w:rsidRPr="007439FF">
        <w:rPr>
          <w:sz w:val="28"/>
          <w:szCs w:val="28"/>
        </w:rPr>
        <w:t xml:space="preserve">de primera mano, porque se trata de una facultad exclusiva de </w:t>
      </w:r>
      <w:r w:rsidR="00AB3B24" w:rsidRPr="007439FF">
        <w:rPr>
          <w:sz w:val="28"/>
          <w:szCs w:val="28"/>
        </w:rPr>
        <w:t>las comisiones de víctimas;</w:t>
      </w:r>
      <w:r w:rsidR="00D1488C" w:rsidRPr="007439FF">
        <w:rPr>
          <w:sz w:val="28"/>
          <w:szCs w:val="28"/>
        </w:rPr>
        <w:t xml:space="preserve"> sin embargo, </w:t>
      </w:r>
      <w:r w:rsidR="00AB3B24" w:rsidRPr="007439FF">
        <w:rPr>
          <w:sz w:val="28"/>
          <w:szCs w:val="28"/>
        </w:rPr>
        <w:t xml:space="preserve">cuando ya exista una cuantificación por parte de la autoridad competente y ésta sea reclamada en el amparo, </w:t>
      </w:r>
      <w:r w:rsidR="00D1488C" w:rsidRPr="007439FF">
        <w:rPr>
          <w:sz w:val="28"/>
          <w:szCs w:val="28"/>
        </w:rPr>
        <w:t xml:space="preserve">pueden </w:t>
      </w:r>
      <w:proofErr w:type="spellStart"/>
      <w:r w:rsidR="00FC20DF" w:rsidRPr="007439FF">
        <w:rPr>
          <w:i/>
          <w:iCs/>
          <w:sz w:val="28"/>
          <w:szCs w:val="28"/>
        </w:rPr>
        <w:t>recuantifica</w:t>
      </w:r>
      <w:r w:rsidR="00AB3B24" w:rsidRPr="007439FF">
        <w:rPr>
          <w:i/>
          <w:iCs/>
          <w:sz w:val="28"/>
          <w:szCs w:val="28"/>
        </w:rPr>
        <w:t>r</w:t>
      </w:r>
      <w:proofErr w:type="spellEnd"/>
      <w:r w:rsidR="00FC20DF" w:rsidRPr="007439FF">
        <w:rPr>
          <w:sz w:val="28"/>
          <w:szCs w:val="28"/>
        </w:rPr>
        <w:t xml:space="preserve"> su monto, porque la finalidad última del juicio de amparo es la restitución a las personas quejosas en el goce y garantía de sus derechos fundamentales</w:t>
      </w:r>
      <w:r w:rsidR="00C109BB" w:rsidRPr="007439FF">
        <w:rPr>
          <w:sz w:val="28"/>
          <w:szCs w:val="28"/>
        </w:rPr>
        <w:t xml:space="preserve">, y no </w:t>
      </w:r>
      <w:r w:rsidR="00295796" w:rsidRPr="007439FF">
        <w:rPr>
          <w:sz w:val="28"/>
          <w:szCs w:val="28"/>
        </w:rPr>
        <w:t>sustituirse en las funciones de las autoridades competentes.</w:t>
      </w:r>
    </w:p>
    <w:p w14:paraId="54A2F23D" w14:textId="41E51BCD" w:rsidR="008365D3" w:rsidRPr="007439FF" w:rsidRDefault="008365D3" w:rsidP="00B44645">
      <w:pPr>
        <w:pStyle w:val="corte4fondo"/>
        <w:spacing w:after="240"/>
        <w:ind w:right="51" w:firstLine="0"/>
        <w:rPr>
          <w:sz w:val="28"/>
          <w:szCs w:val="28"/>
        </w:rPr>
      </w:pPr>
    </w:p>
    <w:p w14:paraId="0D685720" w14:textId="77777777" w:rsidR="00323449" w:rsidRPr="007439FF" w:rsidRDefault="00323449" w:rsidP="00B44645">
      <w:pPr>
        <w:pStyle w:val="corte4fondo"/>
        <w:spacing w:after="240"/>
        <w:ind w:right="51" w:firstLine="0"/>
        <w:rPr>
          <w:sz w:val="28"/>
          <w:szCs w:val="28"/>
        </w:rPr>
      </w:pPr>
    </w:p>
    <w:p w14:paraId="6E562129" w14:textId="3BFB0F98" w:rsidR="003874BE" w:rsidRPr="007439FF" w:rsidRDefault="003874BE" w:rsidP="00B44645">
      <w:pPr>
        <w:pStyle w:val="corte4fondo"/>
        <w:spacing w:after="240"/>
        <w:ind w:right="51" w:firstLine="0"/>
        <w:rPr>
          <w:b/>
          <w:bCs/>
          <w:i/>
          <w:iCs/>
          <w:color w:val="0070C0"/>
          <w:sz w:val="28"/>
          <w:szCs w:val="28"/>
        </w:rPr>
      </w:pPr>
      <w:r w:rsidRPr="007439FF">
        <w:rPr>
          <w:b/>
          <w:bCs/>
          <w:i/>
          <w:iCs/>
          <w:color w:val="0070C0"/>
          <w:sz w:val="28"/>
          <w:szCs w:val="28"/>
        </w:rPr>
        <w:t>C) Acción de pago de daños en los juicios de atribución de responsabilidad</w:t>
      </w:r>
    </w:p>
    <w:p w14:paraId="43988AB0" w14:textId="2DAAA2D3" w:rsidR="000A3DE8" w:rsidRPr="007439FF" w:rsidRDefault="001D43C5" w:rsidP="00B44645">
      <w:pPr>
        <w:pStyle w:val="corte4fondo"/>
        <w:numPr>
          <w:ilvl w:val="0"/>
          <w:numId w:val="2"/>
        </w:numPr>
        <w:spacing w:after="240"/>
        <w:ind w:left="0" w:right="51" w:hanging="709"/>
        <w:rPr>
          <w:sz w:val="28"/>
          <w:szCs w:val="28"/>
        </w:rPr>
      </w:pPr>
      <w:r w:rsidRPr="007439FF">
        <w:rPr>
          <w:sz w:val="28"/>
          <w:szCs w:val="28"/>
        </w:rPr>
        <w:t>A</w:t>
      </w:r>
      <w:r w:rsidR="00DE3C6B" w:rsidRPr="007439FF">
        <w:rPr>
          <w:sz w:val="28"/>
          <w:szCs w:val="28"/>
        </w:rPr>
        <w:t xml:space="preserve">demás del procedimiento </w:t>
      </w:r>
      <w:r w:rsidR="00DE3C6B" w:rsidRPr="007439FF">
        <w:rPr>
          <w:i/>
          <w:iCs/>
          <w:sz w:val="28"/>
          <w:szCs w:val="28"/>
        </w:rPr>
        <w:t>no jurisdiccional</w:t>
      </w:r>
      <w:r w:rsidR="00DE3C6B" w:rsidRPr="007439FF">
        <w:rPr>
          <w:sz w:val="28"/>
          <w:szCs w:val="28"/>
        </w:rPr>
        <w:t xml:space="preserve"> a cargo de la Comisión, </w:t>
      </w:r>
      <w:r w:rsidR="00B34233" w:rsidRPr="007439FF">
        <w:rPr>
          <w:sz w:val="28"/>
          <w:szCs w:val="28"/>
        </w:rPr>
        <w:t xml:space="preserve">el </w:t>
      </w:r>
      <w:r w:rsidR="00E50F7B" w:rsidRPr="007439FF">
        <w:rPr>
          <w:sz w:val="28"/>
          <w:szCs w:val="28"/>
        </w:rPr>
        <w:t xml:space="preserve">Estado Mexicano —a través del legislador— </w:t>
      </w:r>
      <w:r w:rsidR="00B34233" w:rsidRPr="007439FF">
        <w:rPr>
          <w:sz w:val="28"/>
          <w:szCs w:val="28"/>
        </w:rPr>
        <w:t xml:space="preserve">ha establecido </w:t>
      </w:r>
      <w:r w:rsidR="00DE3C6B" w:rsidRPr="007439FF">
        <w:rPr>
          <w:sz w:val="28"/>
          <w:szCs w:val="28"/>
          <w:u w:val="single"/>
        </w:rPr>
        <w:t xml:space="preserve">juicios de </w:t>
      </w:r>
      <w:r w:rsidR="00DE3C6B" w:rsidRPr="007439FF">
        <w:rPr>
          <w:sz w:val="28"/>
          <w:szCs w:val="28"/>
          <w:u w:val="single"/>
        </w:rPr>
        <w:lastRenderedPageBreak/>
        <w:t>atribución de responsabilidad</w:t>
      </w:r>
      <w:r w:rsidR="00B34233" w:rsidRPr="007439FF">
        <w:rPr>
          <w:sz w:val="28"/>
          <w:szCs w:val="28"/>
        </w:rPr>
        <w:t xml:space="preserve"> para reclamar </w:t>
      </w:r>
      <w:r w:rsidR="008E7095" w:rsidRPr="007439FF">
        <w:rPr>
          <w:sz w:val="28"/>
          <w:szCs w:val="28"/>
        </w:rPr>
        <w:t xml:space="preserve">el pago de compensaciones </w:t>
      </w:r>
      <w:r w:rsidR="00DE3C6B" w:rsidRPr="007439FF">
        <w:rPr>
          <w:sz w:val="28"/>
          <w:szCs w:val="28"/>
        </w:rPr>
        <w:t xml:space="preserve">o indemnizaciones por daños, </w:t>
      </w:r>
      <w:r w:rsidR="008E7095" w:rsidRPr="007439FF">
        <w:rPr>
          <w:sz w:val="28"/>
          <w:szCs w:val="28"/>
        </w:rPr>
        <w:t>tanto de autoridades como de particulares</w:t>
      </w:r>
      <w:r w:rsidR="00E50F7B" w:rsidRPr="007439FF">
        <w:rPr>
          <w:sz w:val="28"/>
          <w:szCs w:val="28"/>
        </w:rPr>
        <w:t>; en otras palabras, procedimientos específicamente diseñados para valorar cuestiones relacionadas con la prueba del daño, la gravedad de éste, la causalidad entre la afectación y la conducta de las autoridades, y la cuantificación de la eventual compensación</w:t>
      </w:r>
      <w:r w:rsidR="005F0820" w:rsidRPr="007439FF">
        <w:rPr>
          <w:sz w:val="28"/>
          <w:szCs w:val="28"/>
        </w:rPr>
        <w:t xml:space="preserve">. </w:t>
      </w:r>
    </w:p>
    <w:p w14:paraId="568D3DA0" w14:textId="38EEFE24" w:rsidR="00E50F7B" w:rsidRPr="007439FF" w:rsidRDefault="00547936" w:rsidP="00B44645">
      <w:pPr>
        <w:pStyle w:val="corte4fondo"/>
        <w:numPr>
          <w:ilvl w:val="0"/>
          <w:numId w:val="2"/>
        </w:numPr>
        <w:spacing w:after="240"/>
        <w:ind w:left="0" w:right="51" w:hanging="709"/>
        <w:rPr>
          <w:sz w:val="28"/>
          <w:szCs w:val="28"/>
        </w:rPr>
      </w:pPr>
      <w:r w:rsidRPr="007439FF">
        <w:rPr>
          <w:sz w:val="28"/>
          <w:szCs w:val="28"/>
        </w:rPr>
        <w:t>Entre otros</w:t>
      </w:r>
      <w:r w:rsidR="005565EA" w:rsidRPr="007439FF">
        <w:rPr>
          <w:sz w:val="28"/>
          <w:szCs w:val="28"/>
        </w:rPr>
        <w:t xml:space="preserve">, </w:t>
      </w:r>
      <w:r w:rsidR="008A028E" w:rsidRPr="007439FF">
        <w:rPr>
          <w:sz w:val="28"/>
          <w:szCs w:val="28"/>
        </w:rPr>
        <w:t>deben destacarse dos</w:t>
      </w:r>
      <w:r w:rsidR="005F0820" w:rsidRPr="007439FF">
        <w:rPr>
          <w:sz w:val="28"/>
          <w:szCs w:val="28"/>
        </w:rPr>
        <w:t>:</w:t>
      </w:r>
    </w:p>
    <w:p w14:paraId="472EB77F" w14:textId="00C06EBF" w:rsidR="00952644" w:rsidRPr="007439FF" w:rsidRDefault="008E7095" w:rsidP="00B44645">
      <w:pPr>
        <w:pStyle w:val="corte4fondo"/>
        <w:numPr>
          <w:ilvl w:val="0"/>
          <w:numId w:val="40"/>
        </w:numPr>
        <w:spacing w:after="240"/>
        <w:ind w:left="709" w:right="51"/>
        <w:rPr>
          <w:sz w:val="28"/>
          <w:szCs w:val="28"/>
        </w:rPr>
      </w:pPr>
      <w:r w:rsidRPr="007439FF">
        <w:rPr>
          <w:sz w:val="28"/>
          <w:szCs w:val="28"/>
        </w:rPr>
        <w:t xml:space="preserve">El </w:t>
      </w:r>
      <w:r w:rsidR="00DE3C6B" w:rsidRPr="007439FF">
        <w:rPr>
          <w:sz w:val="28"/>
          <w:szCs w:val="28"/>
        </w:rPr>
        <w:t xml:space="preserve">procedimiento </w:t>
      </w:r>
      <w:r w:rsidRPr="007439FF">
        <w:rPr>
          <w:sz w:val="28"/>
          <w:szCs w:val="28"/>
        </w:rPr>
        <w:t xml:space="preserve">de </w:t>
      </w:r>
      <w:r w:rsidR="00DE3C6B" w:rsidRPr="007439FF">
        <w:rPr>
          <w:sz w:val="28"/>
          <w:szCs w:val="28"/>
        </w:rPr>
        <w:t xml:space="preserve">responsabilidad patrimonial del Estado, el </w:t>
      </w:r>
      <w:r w:rsidR="006825E2" w:rsidRPr="007439FF">
        <w:rPr>
          <w:sz w:val="28"/>
          <w:szCs w:val="28"/>
        </w:rPr>
        <w:t xml:space="preserve">cual </w:t>
      </w:r>
      <w:r w:rsidR="00DE3C6B" w:rsidRPr="007439FF">
        <w:rPr>
          <w:sz w:val="28"/>
          <w:szCs w:val="28"/>
        </w:rPr>
        <w:t>tiene por objeto fijar las bases y procedimientos para reconocer el derecho a la indemnización a quienes, sin obligación jurídica de soportarlo, sufran daños en cualquiera de sus bienes y derechos como consecuencia de la actividad administrativa irregular del Estado</w:t>
      </w:r>
      <w:r w:rsidR="00644390" w:rsidRPr="007439FF">
        <w:rPr>
          <w:sz w:val="28"/>
          <w:szCs w:val="28"/>
        </w:rPr>
        <w:t xml:space="preserve">. </w:t>
      </w:r>
    </w:p>
    <w:p w14:paraId="0A3FEA8A" w14:textId="063555F1" w:rsidR="00644390" w:rsidRPr="007439FF" w:rsidRDefault="00644390" w:rsidP="00B44645">
      <w:pPr>
        <w:pStyle w:val="corte4fondo"/>
        <w:spacing w:after="240"/>
        <w:ind w:left="709" w:right="51" w:firstLine="0"/>
        <w:rPr>
          <w:sz w:val="28"/>
          <w:szCs w:val="28"/>
        </w:rPr>
      </w:pPr>
      <w:r w:rsidRPr="007439FF">
        <w:rPr>
          <w:sz w:val="28"/>
          <w:szCs w:val="28"/>
        </w:rPr>
        <w:t xml:space="preserve">Este procedimiento puede ejercerse por la vía jurisdiccional contenciosa-administrativa; </w:t>
      </w:r>
      <w:r w:rsidR="006825E2" w:rsidRPr="007439FF">
        <w:rPr>
          <w:sz w:val="28"/>
          <w:szCs w:val="28"/>
        </w:rPr>
        <w:t xml:space="preserve">sin embargo, </w:t>
      </w:r>
      <w:r w:rsidRPr="007439FF">
        <w:rPr>
          <w:sz w:val="28"/>
          <w:szCs w:val="28"/>
        </w:rPr>
        <w:t xml:space="preserve">la nulidad o anulabilidad de actos administrativos </w:t>
      </w:r>
      <w:r w:rsidRPr="007439FF">
        <w:rPr>
          <w:b/>
          <w:bCs/>
          <w:sz w:val="28"/>
          <w:szCs w:val="28"/>
        </w:rPr>
        <w:t>no presupone por sí mism</w:t>
      </w:r>
      <w:r w:rsidR="002314E7" w:rsidRPr="007439FF">
        <w:rPr>
          <w:b/>
          <w:bCs/>
          <w:sz w:val="28"/>
          <w:szCs w:val="28"/>
        </w:rPr>
        <w:t>o</w:t>
      </w:r>
      <w:r w:rsidRPr="007439FF">
        <w:rPr>
          <w:b/>
          <w:bCs/>
          <w:sz w:val="28"/>
          <w:szCs w:val="28"/>
        </w:rPr>
        <w:t xml:space="preserve"> derecho a la indemnizació</w:t>
      </w:r>
      <w:r w:rsidR="00CE6C6C" w:rsidRPr="007439FF">
        <w:rPr>
          <w:b/>
          <w:bCs/>
          <w:sz w:val="28"/>
          <w:szCs w:val="28"/>
        </w:rPr>
        <w:t>n</w:t>
      </w:r>
      <w:r w:rsidR="002314E7" w:rsidRPr="007439FF">
        <w:rPr>
          <w:b/>
          <w:bCs/>
          <w:sz w:val="28"/>
          <w:szCs w:val="28"/>
        </w:rPr>
        <w:t>,</w:t>
      </w:r>
      <w:r w:rsidR="00CE6C6C" w:rsidRPr="007439FF">
        <w:rPr>
          <w:b/>
          <w:bCs/>
          <w:sz w:val="28"/>
          <w:szCs w:val="28"/>
        </w:rPr>
        <w:t xml:space="preserve"> </w:t>
      </w:r>
      <w:r w:rsidR="002314E7" w:rsidRPr="007439FF">
        <w:rPr>
          <w:b/>
          <w:bCs/>
          <w:sz w:val="28"/>
          <w:szCs w:val="28"/>
        </w:rPr>
        <w:t>ya que</w:t>
      </w:r>
      <w:r w:rsidR="00CE6C6C" w:rsidRPr="007439FF">
        <w:rPr>
          <w:b/>
          <w:bCs/>
          <w:sz w:val="28"/>
          <w:szCs w:val="28"/>
        </w:rPr>
        <w:t xml:space="preserve"> esto </w:t>
      </w:r>
      <w:r w:rsidR="002314E7" w:rsidRPr="007439FF">
        <w:rPr>
          <w:b/>
          <w:bCs/>
          <w:sz w:val="28"/>
          <w:szCs w:val="28"/>
        </w:rPr>
        <w:t xml:space="preserve">último </w:t>
      </w:r>
      <w:r w:rsidR="00CE6C6C" w:rsidRPr="007439FF">
        <w:rPr>
          <w:b/>
          <w:bCs/>
          <w:sz w:val="28"/>
          <w:szCs w:val="28"/>
        </w:rPr>
        <w:t>debe acreditarse</w:t>
      </w:r>
      <w:r w:rsidR="00F533A4" w:rsidRPr="007439FF">
        <w:rPr>
          <w:sz w:val="28"/>
          <w:szCs w:val="28"/>
        </w:rPr>
        <w:t>.</w:t>
      </w:r>
      <w:r w:rsidR="00CE6C6C" w:rsidRPr="007439FF">
        <w:rPr>
          <w:sz w:val="28"/>
          <w:szCs w:val="28"/>
        </w:rPr>
        <w:t xml:space="preserve"> </w:t>
      </w:r>
      <w:r w:rsidR="00A93249" w:rsidRPr="007439FF">
        <w:rPr>
          <w:sz w:val="28"/>
          <w:szCs w:val="28"/>
        </w:rPr>
        <w:t>En ese orden</w:t>
      </w:r>
      <w:r w:rsidRPr="007439FF">
        <w:rPr>
          <w:sz w:val="28"/>
          <w:szCs w:val="28"/>
        </w:rPr>
        <w:t xml:space="preserve">, </w:t>
      </w:r>
      <w:r w:rsidR="005B6944" w:rsidRPr="007439FF">
        <w:rPr>
          <w:sz w:val="28"/>
          <w:szCs w:val="28"/>
        </w:rPr>
        <w:t xml:space="preserve">en el ámbito federal, </w:t>
      </w:r>
      <w:r w:rsidRPr="007439FF">
        <w:rPr>
          <w:sz w:val="28"/>
          <w:szCs w:val="28"/>
        </w:rPr>
        <w:t>el artículo 21 de la Ley Federal de Responsabilidad Patrimonial del Estado</w:t>
      </w:r>
      <w:r w:rsidR="000A3DE8" w:rsidRPr="007439FF">
        <w:rPr>
          <w:rStyle w:val="Refdenotaalpie"/>
          <w:sz w:val="28"/>
          <w:szCs w:val="28"/>
        </w:rPr>
        <w:footnoteReference w:id="45"/>
      </w:r>
      <w:r w:rsidRPr="007439FF">
        <w:rPr>
          <w:sz w:val="28"/>
          <w:szCs w:val="28"/>
        </w:rPr>
        <w:t xml:space="preserve"> establece que el daño que se cause al patrimonio de los particulares por la actividad </w:t>
      </w:r>
      <w:r w:rsidRPr="007439FF">
        <w:rPr>
          <w:sz w:val="28"/>
          <w:szCs w:val="28"/>
        </w:rPr>
        <w:lastRenderedPageBreak/>
        <w:t>administrativa irregular deberá acreditarse tomando en consideración los siguientes criterios:</w:t>
      </w:r>
    </w:p>
    <w:p w14:paraId="3E6CD465" w14:textId="37DE4E6B" w:rsidR="00644390" w:rsidRPr="007439FF" w:rsidRDefault="00644390" w:rsidP="00B44645">
      <w:pPr>
        <w:pStyle w:val="corte4fondo"/>
        <w:numPr>
          <w:ilvl w:val="0"/>
          <w:numId w:val="42"/>
        </w:numPr>
        <w:spacing w:after="240"/>
        <w:ind w:left="1134" w:right="51"/>
        <w:rPr>
          <w:sz w:val="28"/>
          <w:szCs w:val="28"/>
        </w:rPr>
      </w:pPr>
      <w:r w:rsidRPr="007439FF">
        <w:rPr>
          <w:sz w:val="28"/>
          <w:szCs w:val="28"/>
        </w:rPr>
        <w:t>En los casos en que la causa o causas productoras del daño sean identificables, la relación causa-efecto entre la lesión patrimonial y la acción administrativa irregular imputable al Estado deberá probarse fehacientemente</w:t>
      </w:r>
      <w:r w:rsidR="008365D3" w:rsidRPr="007439FF">
        <w:rPr>
          <w:sz w:val="28"/>
          <w:szCs w:val="28"/>
        </w:rPr>
        <w:t>.</w:t>
      </w:r>
    </w:p>
    <w:p w14:paraId="1EEC2FF8" w14:textId="0C0AD394" w:rsidR="00644390" w:rsidRPr="007439FF" w:rsidRDefault="00644390" w:rsidP="00B44645">
      <w:pPr>
        <w:pStyle w:val="corte4fondo"/>
        <w:numPr>
          <w:ilvl w:val="0"/>
          <w:numId w:val="42"/>
        </w:numPr>
        <w:spacing w:after="240"/>
        <w:ind w:left="1134" w:right="51"/>
        <w:rPr>
          <w:sz w:val="28"/>
          <w:szCs w:val="28"/>
        </w:rPr>
      </w:pPr>
      <w:r w:rsidRPr="007439FF">
        <w:rPr>
          <w:sz w:val="28"/>
          <w:szCs w:val="28"/>
        </w:rPr>
        <w:t>En su defecto, la causalidad única o concurrencia de hechos y condiciones causales, así como la participación de otros agentes en la generación de la lesión reclamada, deberá probarse a través de la identificación precisa de los hechos que produjeron el resultado final, examinando rigurosamente las condiciones o circunstancias originales o sobrevenidas que hayan podido atenuar o agravar la lesión patrimonial reclamada.</w:t>
      </w:r>
    </w:p>
    <w:p w14:paraId="0D297289" w14:textId="571B6F93" w:rsidR="00F01065" w:rsidRPr="007439FF" w:rsidRDefault="005478EE" w:rsidP="00B44645">
      <w:pPr>
        <w:pStyle w:val="corte4fondo"/>
        <w:numPr>
          <w:ilvl w:val="0"/>
          <w:numId w:val="40"/>
        </w:numPr>
        <w:spacing w:after="240"/>
        <w:ind w:left="709" w:right="51"/>
        <w:rPr>
          <w:sz w:val="28"/>
          <w:szCs w:val="28"/>
          <w:lang w:val="es-MX"/>
        </w:rPr>
      </w:pPr>
      <w:r w:rsidRPr="007439FF">
        <w:rPr>
          <w:sz w:val="28"/>
          <w:szCs w:val="28"/>
        </w:rPr>
        <w:t xml:space="preserve">El juicio civil de </w:t>
      </w:r>
      <w:r w:rsidRPr="007439FF">
        <w:rPr>
          <w:sz w:val="28"/>
          <w:szCs w:val="28"/>
          <w:lang w:val="es-MX"/>
        </w:rPr>
        <w:t xml:space="preserve">indemnización </w:t>
      </w:r>
      <w:r w:rsidR="005A74CA" w:rsidRPr="007439FF">
        <w:rPr>
          <w:sz w:val="28"/>
          <w:szCs w:val="28"/>
          <w:lang w:val="es-MX"/>
        </w:rPr>
        <w:t xml:space="preserve">por </w:t>
      </w:r>
      <w:r w:rsidR="005A74CA" w:rsidRPr="007439FF">
        <w:rPr>
          <w:i/>
          <w:iCs/>
          <w:sz w:val="28"/>
          <w:szCs w:val="28"/>
          <w:lang w:val="es-MX"/>
        </w:rPr>
        <w:t xml:space="preserve">daños </w:t>
      </w:r>
      <w:r w:rsidR="005A74CA" w:rsidRPr="007439FF">
        <w:rPr>
          <w:sz w:val="28"/>
          <w:szCs w:val="28"/>
          <w:lang w:val="es-MX"/>
        </w:rPr>
        <w:t>deriva</w:t>
      </w:r>
      <w:r w:rsidR="00CF23E2" w:rsidRPr="007439FF">
        <w:rPr>
          <w:sz w:val="28"/>
          <w:szCs w:val="28"/>
          <w:lang w:val="es-MX"/>
        </w:rPr>
        <w:t xml:space="preserve">dos </w:t>
      </w:r>
      <w:r w:rsidR="005A74CA" w:rsidRPr="007439FF">
        <w:rPr>
          <w:sz w:val="28"/>
          <w:szCs w:val="28"/>
          <w:lang w:val="es-MX"/>
        </w:rPr>
        <w:t xml:space="preserve">de </w:t>
      </w:r>
      <w:r w:rsidR="00DB408C" w:rsidRPr="007439FF">
        <w:rPr>
          <w:sz w:val="28"/>
          <w:szCs w:val="28"/>
          <w:lang w:val="es-MX"/>
        </w:rPr>
        <w:t xml:space="preserve">responsabilidad </w:t>
      </w:r>
      <w:r w:rsidR="00757A08" w:rsidRPr="007439FF">
        <w:rPr>
          <w:sz w:val="28"/>
          <w:szCs w:val="28"/>
          <w:lang w:val="es-MX"/>
        </w:rPr>
        <w:t xml:space="preserve">civil </w:t>
      </w:r>
      <w:r w:rsidR="00DB408C" w:rsidRPr="007439FF">
        <w:rPr>
          <w:sz w:val="28"/>
          <w:szCs w:val="28"/>
          <w:lang w:val="es-MX"/>
        </w:rPr>
        <w:t xml:space="preserve">extracontractual </w:t>
      </w:r>
      <w:r w:rsidRPr="007439FF">
        <w:rPr>
          <w:sz w:val="28"/>
          <w:szCs w:val="28"/>
          <w:lang w:val="es-MX"/>
        </w:rPr>
        <w:t xml:space="preserve">que, en el orden jurídico nacional, exige la demostración de tres elementos: </w:t>
      </w:r>
    </w:p>
    <w:p w14:paraId="65090C3E" w14:textId="50B869E7" w:rsidR="00F01065" w:rsidRPr="007439FF" w:rsidRDefault="00F01065" w:rsidP="00B44645">
      <w:pPr>
        <w:pStyle w:val="corte4fondo"/>
        <w:numPr>
          <w:ilvl w:val="0"/>
          <w:numId w:val="44"/>
        </w:numPr>
        <w:spacing w:after="240"/>
        <w:ind w:left="1134" w:right="51"/>
        <w:rPr>
          <w:sz w:val="28"/>
          <w:szCs w:val="28"/>
        </w:rPr>
      </w:pPr>
      <w:r w:rsidRPr="007439FF">
        <w:rPr>
          <w:i/>
          <w:iCs/>
          <w:sz w:val="28"/>
          <w:szCs w:val="28"/>
        </w:rPr>
        <w:t>T</w:t>
      </w:r>
      <w:r w:rsidR="001819DA" w:rsidRPr="007439FF">
        <w:rPr>
          <w:i/>
          <w:iCs/>
          <w:sz w:val="28"/>
          <w:szCs w:val="28"/>
        </w:rPr>
        <w:t>ratándose de responsabilidad subjetiva</w:t>
      </w:r>
      <w:r w:rsidR="001819DA" w:rsidRPr="007439FF">
        <w:rPr>
          <w:sz w:val="28"/>
          <w:szCs w:val="28"/>
        </w:rPr>
        <w:t xml:space="preserve">: </w:t>
      </w:r>
      <w:r w:rsidR="00DB408C" w:rsidRPr="007439FF">
        <w:rPr>
          <w:sz w:val="28"/>
          <w:szCs w:val="28"/>
        </w:rPr>
        <w:t>hecho u omisión ilícita</w:t>
      </w:r>
      <w:r w:rsidR="001819DA" w:rsidRPr="007439FF">
        <w:rPr>
          <w:sz w:val="28"/>
          <w:szCs w:val="28"/>
        </w:rPr>
        <w:t xml:space="preserve">; </w:t>
      </w:r>
      <w:r w:rsidR="00866D7E" w:rsidRPr="007439FF">
        <w:rPr>
          <w:sz w:val="28"/>
          <w:szCs w:val="28"/>
        </w:rPr>
        <w:t>y</w:t>
      </w:r>
      <w:r w:rsidR="00CF23E2" w:rsidRPr="007439FF">
        <w:rPr>
          <w:sz w:val="28"/>
          <w:szCs w:val="28"/>
        </w:rPr>
        <w:t>,</w:t>
      </w:r>
      <w:r w:rsidR="00866D7E" w:rsidRPr="007439FF">
        <w:rPr>
          <w:sz w:val="28"/>
          <w:szCs w:val="28"/>
        </w:rPr>
        <w:t xml:space="preserve"> en el caso de </w:t>
      </w:r>
      <w:r w:rsidR="00866D7E" w:rsidRPr="007439FF">
        <w:rPr>
          <w:i/>
          <w:iCs/>
          <w:sz w:val="28"/>
          <w:szCs w:val="28"/>
        </w:rPr>
        <w:t xml:space="preserve">responsabilidad </w:t>
      </w:r>
      <w:r w:rsidR="001819DA" w:rsidRPr="007439FF">
        <w:rPr>
          <w:i/>
          <w:iCs/>
          <w:sz w:val="28"/>
          <w:szCs w:val="28"/>
        </w:rPr>
        <w:t>objetiva</w:t>
      </w:r>
      <w:r w:rsidR="00866D7E" w:rsidRPr="007439FF">
        <w:rPr>
          <w:sz w:val="28"/>
          <w:szCs w:val="28"/>
        </w:rPr>
        <w:t xml:space="preserve">: </w:t>
      </w:r>
      <w:r w:rsidR="00DB408C" w:rsidRPr="007439FF">
        <w:rPr>
          <w:sz w:val="28"/>
          <w:szCs w:val="28"/>
        </w:rPr>
        <w:t xml:space="preserve">uso de mecanismos, instrumentos, aparatos o sustancias peligrosas; </w:t>
      </w:r>
    </w:p>
    <w:p w14:paraId="0EC2504F" w14:textId="1E70947C" w:rsidR="00F01065" w:rsidRPr="007439FF" w:rsidRDefault="00F01065" w:rsidP="00B44645">
      <w:pPr>
        <w:pStyle w:val="corte4fondo"/>
        <w:numPr>
          <w:ilvl w:val="0"/>
          <w:numId w:val="44"/>
        </w:numPr>
        <w:spacing w:after="240"/>
        <w:ind w:left="1134" w:right="51"/>
        <w:rPr>
          <w:sz w:val="28"/>
          <w:szCs w:val="28"/>
          <w:lang w:val="es-MX"/>
        </w:rPr>
      </w:pPr>
      <w:r w:rsidRPr="007439FF">
        <w:rPr>
          <w:i/>
          <w:iCs/>
          <w:sz w:val="28"/>
          <w:szCs w:val="28"/>
        </w:rPr>
        <w:t>E</w:t>
      </w:r>
      <w:r w:rsidR="00DB408C" w:rsidRPr="007439FF">
        <w:rPr>
          <w:i/>
          <w:iCs/>
          <w:sz w:val="28"/>
          <w:szCs w:val="28"/>
        </w:rPr>
        <w:t>xistencia</w:t>
      </w:r>
      <w:r w:rsidR="00DB408C" w:rsidRPr="007439FF">
        <w:rPr>
          <w:sz w:val="28"/>
          <w:szCs w:val="28"/>
        </w:rPr>
        <w:t xml:space="preserve"> de daño</w:t>
      </w:r>
      <w:r w:rsidR="00C9683D" w:rsidRPr="007439FF">
        <w:rPr>
          <w:sz w:val="28"/>
          <w:szCs w:val="28"/>
        </w:rPr>
        <w:t>.</w:t>
      </w:r>
      <w:r w:rsidR="00DB408C" w:rsidRPr="007439FF">
        <w:rPr>
          <w:sz w:val="28"/>
          <w:szCs w:val="28"/>
        </w:rPr>
        <w:t xml:space="preserve"> </w:t>
      </w:r>
    </w:p>
    <w:p w14:paraId="499C3D3C" w14:textId="56CAD838" w:rsidR="00DB408C" w:rsidRPr="007439FF" w:rsidRDefault="00F01065" w:rsidP="00B44645">
      <w:pPr>
        <w:pStyle w:val="corte4fondo"/>
        <w:numPr>
          <w:ilvl w:val="0"/>
          <w:numId w:val="44"/>
        </w:numPr>
        <w:spacing w:after="240"/>
        <w:ind w:left="1134" w:right="51"/>
        <w:rPr>
          <w:sz w:val="28"/>
          <w:szCs w:val="28"/>
          <w:lang w:val="es-MX"/>
        </w:rPr>
      </w:pPr>
      <w:r w:rsidRPr="007439FF">
        <w:rPr>
          <w:sz w:val="28"/>
          <w:szCs w:val="28"/>
        </w:rPr>
        <w:t>N</w:t>
      </w:r>
      <w:r w:rsidR="00DB408C" w:rsidRPr="007439FF">
        <w:rPr>
          <w:sz w:val="28"/>
          <w:szCs w:val="28"/>
        </w:rPr>
        <w:t xml:space="preserve">exo causal </w:t>
      </w:r>
      <w:r w:rsidR="00CF23E2" w:rsidRPr="007439FF">
        <w:rPr>
          <w:sz w:val="28"/>
          <w:szCs w:val="28"/>
        </w:rPr>
        <w:t xml:space="preserve">o causalidad </w:t>
      </w:r>
      <w:r w:rsidR="00DB408C" w:rsidRPr="007439FF">
        <w:rPr>
          <w:sz w:val="28"/>
          <w:szCs w:val="28"/>
        </w:rPr>
        <w:t xml:space="preserve">entre </w:t>
      </w:r>
      <w:r w:rsidR="00CA73E6" w:rsidRPr="007439FF">
        <w:rPr>
          <w:sz w:val="28"/>
          <w:szCs w:val="28"/>
        </w:rPr>
        <w:t xml:space="preserve">el </w:t>
      </w:r>
      <w:r w:rsidR="00DB408C" w:rsidRPr="007439FF">
        <w:rPr>
          <w:i/>
          <w:iCs/>
          <w:sz w:val="28"/>
          <w:szCs w:val="28"/>
        </w:rPr>
        <w:t>hecho</w:t>
      </w:r>
      <w:r w:rsidR="00BC1BD7" w:rsidRPr="007439FF">
        <w:rPr>
          <w:i/>
          <w:iCs/>
          <w:sz w:val="28"/>
          <w:szCs w:val="28"/>
        </w:rPr>
        <w:t>/</w:t>
      </w:r>
      <w:r w:rsidR="00CA73E6" w:rsidRPr="007439FF">
        <w:rPr>
          <w:i/>
          <w:iCs/>
          <w:sz w:val="28"/>
          <w:szCs w:val="28"/>
        </w:rPr>
        <w:t>omisión</w:t>
      </w:r>
      <w:r w:rsidR="00BC1BD7" w:rsidRPr="007439FF">
        <w:rPr>
          <w:i/>
          <w:iCs/>
          <w:sz w:val="28"/>
          <w:szCs w:val="28"/>
        </w:rPr>
        <w:t>/</w:t>
      </w:r>
      <w:r w:rsidR="00C251AB" w:rsidRPr="007439FF">
        <w:rPr>
          <w:i/>
          <w:iCs/>
          <w:sz w:val="28"/>
          <w:szCs w:val="28"/>
        </w:rPr>
        <w:t>uso</w:t>
      </w:r>
      <w:r w:rsidR="00C251AB" w:rsidRPr="007439FF">
        <w:rPr>
          <w:sz w:val="28"/>
          <w:szCs w:val="28"/>
        </w:rPr>
        <w:t xml:space="preserve"> </w:t>
      </w:r>
      <w:r w:rsidR="00BC1BD7" w:rsidRPr="007439FF">
        <w:rPr>
          <w:sz w:val="28"/>
          <w:szCs w:val="28"/>
        </w:rPr>
        <w:t xml:space="preserve">—según corresponda— </w:t>
      </w:r>
      <w:r w:rsidR="00DB408C" w:rsidRPr="007439FF">
        <w:rPr>
          <w:sz w:val="28"/>
          <w:szCs w:val="28"/>
        </w:rPr>
        <w:t xml:space="preserve">y </w:t>
      </w:r>
      <w:r w:rsidR="00CA73E6" w:rsidRPr="007439FF">
        <w:rPr>
          <w:sz w:val="28"/>
          <w:szCs w:val="28"/>
        </w:rPr>
        <w:t xml:space="preserve">el </w:t>
      </w:r>
      <w:r w:rsidR="00DB408C" w:rsidRPr="007439FF">
        <w:rPr>
          <w:sz w:val="28"/>
          <w:szCs w:val="28"/>
        </w:rPr>
        <w:t xml:space="preserve">daño. </w:t>
      </w:r>
    </w:p>
    <w:p w14:paraId="6B27CCAE" w14:textId="2E05091C" w:rsidR="00921F98" w:rsidRPr="007439FF" w:rsidRDefault="00CF23E2" w:rsidP="00B44645">
      <w:pPr>
        <w:pStyle w:val="corte4fondo"/>
        <w:numPr>
          <w:ilvl w:val="0"/>
          <w:numId w:val="2"/>
        </w:numPr>
        <w:spacing w:after="240"/>
        <w:ind w:left="0" w:right="51" w:hanging="709"/>
        <w:rPr>
          <w:b/>
          <w:bCs/>
          <w:sz w:val="28"/>
          <w:szCs w:val="28"/>
        </w:rPr>
      </w:pPr>
      <w:r w:rsidRPr="007439FF">
        <w:rPr>
          <w:sz w:val="28"/>
          <w:szCs w:val="28"/>
        </w:rPr>
        <w:t>Ahora</w:t>
      </w:r>
      <w:r w:rsidR="005478EE" w:rsidRPr="007439FF">
        <w:rPr>
          <w:sz w:val="28"/>
          <w:szCs w:val="28"/>
        </w:rPr>
        <w:t>, para que el órgano jurisdiccional decrete compensaciones</w:t>
      </w:r>
      <w:r w:rsidR="00FD398D" w:rsidRPr="007439FF">
        <w:rPr>
          <w:sz w:val="28"/>
          <w:szCs w:val="28"/>
        </w:rPr>
        <w:t xml:space="preserve"> económicas</w:t>
      </w:r>
      <w:r w:rsidR="005478EE" w:rsidRPr="007439FF">
        <w:rPr>
          <w:sz w:val="28"/>
          <w:szCs w:val="28"/>
        </w:rPr>
        <w:t xml:space="preserve"> en este tipo de </w:t>
      </w:r>
      <w:r w:rsidR="003E4823" w:rsidRPr="007439FF">
        <w:rPr>
          <w:sz w:val="28"/>
          <w:szCs w:val="28"/>
        </w:rPr>
        <w:t>juicios es necesario que realice un examen complejo que</w:t>
      </w:r>
      <w:r w:rsidR="00C50024" w:rsidRPr="007439FF">
        <w:rPr>
          <w:sz w:val="28"/>
          <w:szCs w:val="28"/>
        </w:rPr>
        <w:t xml:space="preserve"> </w:t>
      </w:r>
      <w:r w:rsidR="003E4823" w:rsidRPr="007439FF">
        <w:rPr>
          <w:sz w:val="28"/>
          <w:szCs w:val="28"/>
        </w:rPr>
        <w:t>presupone el cumplimiento de las formalidades esenciales del procedimiento</w:t>
      </w:r>
      <w:r w:rsidR="00C50024" w:rsidRPr="007439FF">
        <w:rPr>
          <w:sz w:val="28"/>
          <w:szCs w:val="28"/>
        </w:rPr>
        <w:t xml:space="preserve">, es decir: </w:t>
      </w:r>
      <w:r w:rsidR="00921F98" w:rsidRPr="007439FF">
        <w:rPr>
          <w:sz w:val="28"/>
          <w:szCs w:val="28"/>
        </w:rPr>
        <w:t xml:space="preserve">1) </w:t>
      </w:r>
      <w:r w:rsidR="00952644" w:rsidRPr="007439FF">
        <w:rPr>
          <w:sz w:val="28"/>
          <w:szCs w:val="28"/>
        </w:rPr>
        <w:t>l</w:t>
      </w:r>
      <w:r w:rsidR="00921F98" w:rsidRPr="007439FF">
        <w:rPr>
          <w:sz w:val="28"/>
          <w:szCs w:val="28"/>
        </w:rPr>
        <w:t xml:space="preserve">a notificación </w:t>
      </w:r>
      <w:r w:rsidR="00FD398D" w:rsidRPr="007439FF">
        <w:rPr>
          <w:sz w:val="28"/>
          <w:szCs w:val="28"/>
        </w:rPr>
        <w:t>de su inicio</w:t>
      </w:r>
      <w:r w:rsidR="00921F98" w:rsidRPr="007439FF">
        <w:rPr>
          <w:sz w:val="28"/>
          <w:szCs w:val="28"/>
        </w:rPr>
        <w:t xml:space="preserve"> y </w:t>
      </w:r>
      <w:r w:rsidR="00FD398D" w:rsidRPr="007439FF">
        <w:rPr>
          <w:sz w:val="28"/>
          <w:szCs w:val="28"/>
        </w:rPr>
        <w:t xml:space="preserve">de </w:t>
      </w:r>
      <w:r w:rsidR="00921F98" w:rsidRPr="007439FF">
        <w:rPr>
          <w:sz w:val="28"/>
          <w:szCs w:val="28"/>
        </w:rPr>
        <w:t xml:space="preserve">sus consecuencias; 2) </w:t>
      </w:r>
      <w:r w:rsidR="00952644" w:rsidRPr="007439FF">
        <w:rPr>
          <w:sz w:val="28"/>
          <w:szCs w:val="28"/>
        </w:rPr>
        <w:t>l</w:t>
      </w:r>
      <w:r w:rsidR="00921F98" w:rsidRPr="007439FF">
        <w:rPr>
          <w:sz w:val="28"/>
          <w:szCs w:val="28"/>
        </w:rPr>
        <w:t xml:space="preserve">a oportunidad de ofrecer y desahogar las </w:t>
      </w:r>
      <w:r w:rsidR="00921F98" w:rsidRPr="007439FF">
        <w:rPr>
          <w:sz w:val="28"/>
          <w:szCs w:val="28"/>
        </w:rPr>
        <w:lastRenderedPageBreak/>
        <w:t xml:space="preserve">pruebas en que se finque la defensa; 3) </w:t>
      </w:r>
      <w:r w:rsidR="00952644" w:rsidRPr="007439FF">
        <w:rPr>
          <w:sz w:val="28"/>
          <w:szCs w:val="28"/>
        </w:rPr>
        <w:t>l</w:t>
      </w:r>
      <w:r w:rsidR="00921F98" w:rsidRPr="007439FF">
        <w:rPr>
          <w:sz w:val="28"/>
          <w:szCs w:val="28"/>
        </w:rPr>
        <w:t xml:space="preserve">a oportunidad de alegar; y 4) </w:t>
      </w:r>
      <w:r w:rsidR="00952644" w:rsidRPr="007439FF">
        <w:rPr>
          <w:sz w:val="28"/>
          <w:szCs w:val="28"/>
        </w:rPr>
        <w:t>e</w:t>
      </w:r>
      <w:r w:rsidR="00921F98" w:rsidRPr="007439FF">
        <w:rPr>
          <w:sz w:val="28"/>
          <w:szCs w:val="28"/>
        </w:rPr>
        <w:t>l dictado de una resolución que dirima las cuestiones debatidas</w:t>
      </w:r>
      <w:r w:rsidR="00921F98" w:rsidRPr="007439FF">
        <w:rPr>
          <w:rStyle w:val="Refdenotaalpie"/>
          <w:sz w:val="28"/>
          <w:szCs w:val="28"/>
        </w:rPr>
        <w:footnoteReference w:id="46"/>
      </w:r>
      <w:r w:rsidR="00921F98" w:rsidRPr="007439FF">
        <w:rPr>
          <w:sz w:val="28"/>
          <w:szCs w:val="28"/>
        </w:rPr>
        <w:t>.</w:t>
      </w:r>
      <w:r w:rsidRPr="007439FF">
        <w:rPr>
          <w:sz w:val="28"/>
          <w:szCs w:val="28"/>
        </w:rPr>
        <w:t xml:space="preserve"> Lo anterior, a fin de </w:t>
      </w:r>
      <w:r w:rsidR="000C1083" w:rsidRPr="007439FF">
        <w:rPr>
          <w:sz w:val="28"/>
          <w:szCs w:val="28"/>
        </w:rPr>
        <w:t>que</w:t>
      </w:r>
      <w:r w:rsidR="00A74CCE" w:rsidRPr="007439FF">
        <w:rPr>
          <w:sz w:val="28"/>
          <w:szCs w:val="28"/>
        </w:rPr>
        <w:t xml:space="preserve">, </w:t>
      </w:r>
      <w:r w:rsidR="00A74CCE" w:rsidRPr="007439FF">
        <w:rPr>
          <w:b/>
          <w:bCs/>
          <w:sz w:val="28"/>
          <w:szCs w:val="28"/>
        </w:rPr>
        <w:t xml:space="preserve">por una parte, </w:t>
      </w:r>
      <w:r w:rsidR="000C1083" w:rsidRPr="007439FF">
        <w:rPr>
          <w:b/>
          <w:bCs/>
          <w:sz w:val="28"/>
          <w:szCs w:val="28"/>
        </w:rPr>
        <w:t xml:space="preserve">la víctima del hecho dañoso pueda </w:t>
      </w:r>
      <w:r w:rsidR="00177040" w:rsidRPr="007439FF">
        <w:rPr>
          <w:b/>
          <w:bCs/>
          <w:sz w:val="28"/>
          <w:szCs w:val="28"/>
        </w:rPr>
        <w:t xml:space="preserve">probar plenamente sus pretensiones </w:t>
      </w:r>
      <w:r w:rsidR="00A74CCE" w:rsidRPr="007439FF">
        <w:rPr>
          <w:b/>
          <w:bCs/>
          <w:sz w:val="28"/>
          <w:szCs w:val="28"/>
        </w:rPr>
        <w:t>y expectativas de compensación</w:t>
      </w:r>
      <w:r w:rsidR="00685605" w:rsidRPr="007439FF">
        <w:rPr>
          <w:b/>
          <w:bCs/>
          <w:sz w:val="28"/>
          <w:szCs w:val="28"/>
        </w:rPr>
        <w:t xml:space="preserve"> —</w:t>
      </w:r>
      <w:r w:rsidR="00685605" w:rsidRPr="007439FF">
        <w:rPr>
          <w:b/>
          <w:bCs/>
          <w:i/>
          <w:iCs/>
          <w:sz w:val="28"/>
          <w:szCs w:val="28"/>
        </w:rPr>
        <w:t>monto justo</w:t>
      </w:r>
      <w:r w:rsidR="00685605" w:rsidRPr="007439FF">
        <w:rPr>
          <w:b/>
          <w:bCs/>
          <w:sz w:val="28"/>
          <w:szCs w:val="28"/>
        </w:rPr>
        <w:t>—</w:t>
      </w:r>
      <w:r w:rsidR="00A74CCE" w:rsidRPr="007439FF">
        <w:rPr>
          <w:b/>
          <w:bCs/>
          <w:sz w:val="28"/>
          <w:szCs w:val="28"/>
        </w:rPr>
        <w:t xml:space="preserve">; y, por </w:t>
      </w:r>
      <w:r w:rsidR="00C7032A" w:rsidRPr="007439FF">
        <w:rPr>
          <w:b/>
          <w:bCs/>
          <w:sz w:val="28"/>
          <w:szCs w:val="28"/>
        </w:rPr>
        <w:t>otro lado</w:t>
      </w:r>
      <w:r w:rsidR="00A74CCE" w:rsidRPr="007439FF">
        <w:rPr>
          <w:b/>
          <w:bCs/>
          <w:sz w:val="28"/>
          <w:szCs w:val="28"/>
        </w:rPr>
        <w:t xml:space="preserve">, la parte </w:t>
      </w:r>
      <w:r w:rsidR="00F14189" w:rsidRPr="007439FF">
        <w:rPr>
          <w:b/>
          <w:bCs/>
          <w:sz w:val="28"/>
          <w:szCs w:val="28"/>
        </w:rPr>
        <w:t xml:space="preserve">que ocasionó el daño pueda </w:t>
      </w:r>
      <w:r w:rsidR="009501D5" w:rsidRPr="007439FF">
        <w:rPr>
          <w:b/>
          <w:bCs/>
          <w:sz w:val="28"/>
          <w:szCs w:val="28"/>
        </w:rPr>
        <w:t>defenderse y no quede en estado de indefensión</w:t>
      </w:r>
      <w:r w:rsidR="00685605" w:rsidRPr="007439FF">
        <w:rPr>
          <w:b/>
          <w:bCs/>
          <w:sz w:val="28"/>
          <w:szCs w:val="28"/>
        </w:rPr>
        <w:t xml:space="preserve"> —</w:t>
      </w:r>
      <w:r w:rsidR="00685605" w:rsidRPr="007439FF">
        <w:rPr>
          <w:b/>
          <w:bCs/>
          <w:i/>
          <w:iCs/>
          <w:sz w:val="28"/>
          <w:szCs w:val="28"/>
        </w:rPr>
        <w:t>monto proporcional y no exorbitante</w:t>
      </w:r>
      <w:r w:rsidR="00685605" w:rsidRPr="007439FF">
        <w:rPr>
          <w:b/>
          <w:bCs/>
          <w:sz w:val="28"/>
          <w:szCs w:val="28"/>
        </w:rPr>
        <w:t>—</w:t>
      </w:r>
      <w:r w:rsidR="009501D5" w:rsidRPr="007439FF">
        <w:rPr>
          <w:b/>
          <w:bCs/>
          <w:sz w:val="28"/>
          <w:szCs w:val="28"/>
        </w:rPr>
        <w:t>.</w:t>
      </w:r>
    </w:p>
    <w:p w14:paraId="3ACCF904" w14:textId="62049637" w:rsidR="00F66BF6" w:rsidRPr="007439FF" w:rsidRDefault="00627763" w:rsidP="00B44645">
      <w:pPr>
        <w:pStyle w:val="corte4fondo"/>
        <w:numPr>
          <w:ilvl w:val="0"/>
          <w:numId w:val="2"/>
        </w:numPr>
        <w:spacing w:after="240"/>
        <w:ind w:left="0" w:right="51" w:hanging="709"/>
        <w:rPr>
          <w:sz w:val="28"/>
          <w:szCs w:val="28"/>
        </w:rPr>
      </w:pPr>
      <w:r w:rsidRPr="007439FF">
        <w:rPr>
          <w:sz w:val="28"/>
          <w:szCs w:val="28"/>
        </w:rPr>
        <w:t xml:space="preserve">Cabe indicar </w:t>
      </w:r>
      <w:r w:rsidR="009B680D" w:rsidRPr="007439FF">
        <w:rPr>
          <w:sz w:val="28"/>
          <w:szCs w:val="28"/>
        </w:rPr>
        <w:t>que</w:t>
      </w:r>
      <w:r w:rsidR="003123A5" w:rsidRPr="007439FF">
        <w:rPr>
          <w:sz w:val="28"/>
          <w:szCs w:val="28"/>
        </w:rPr>
        <w:t xml:space="preserve"> </w:t>
      </w:r>
      <w:r w:rsidR="009B680D" w:rsidRPr="007439FF">
        <w:rPr>
          <w:sz w:val="28"/>
          <w:szCs w:val="28"/>
        </w:rPr>
        <w:t>de la lectura íntegra de la C</w:t>
      </w:r>
      <w:r w:rsidR="00813202" w:rsidRPr="007439FF">
        <w:rPr>
          <w:sz w:val="28"/>
          <w:szCs w:val="28"/>
        </w:rPr>
        <w:t xml:space="preserve">onvención Americana sobre Derechos Humanos </w:t>
      </w:r>
      <w:r w:rsidR="009B680D" w:rsidRPr="007439FF">
        <w:rPr>
          <w:sz w:val="28"/>
          <w:szCs w:val="28"/>
        </w:rPr>
        <w:t xml:space="preserve">se advierte que, los </w:t>
      </w:r>
      <w:r w:rsidR="00CB690A" w:rsidRPr="007439FF">
        <w:rPr>
          <w:i/>
          <w:iCs/>
          <w:sz w:val="28"/>
          <w:szCs w:val="28"/>
        </w:rPr>
        <w:t>procedimientos contenciosos</w:t>
      </w:r>
      <w:r w:rsidR="00CB690A" w:rsidRPr="007439FF">
        <w:rPr>
          <w:sz w:val="28"/>
          <w:szCs w:val="28"/>
        </w:rPr>
        <w:t xml:space="preserve"> </w:t>
      </w:r>
      <w:r w:rsidR="009B680D" w:rsidRPr="007439FF">
        <w:rPr>
          <w:sz w:val="28"/>
          <w:szCs w:val="28"/>
        </w:rPr>
        <w:t xml:space="preserve">que la Corte Interamericana resuelve son </w:t>
      </w:r>
      <w:r w:rsidR="00AD7211" w:rsidRPr="007439FF">
        <w:rPr>
          <w:sz w:val="28"/>
          <w:szCs w:val="28"/>
        </w:rPr>
        <w:t xml:space="preserve">similares a los de </w:t>
      </w:r>
      <w:r w:rsidR="00AD7211" w:rsidRPr="007439FF">
        <w:rPr>
          <w:i/>
          <w:iCs/>
          <w:sz w:val="28"/>
          <w:szCs w:val="28"/>
        </w:rPr>
        <w:t xml:space="preserve">responsabilidad </w:t>
      </w:r>
      <w:r w:rsidR="002127E4" w:rsidRPr="007439FF">
        <w:rPr>
          <w:i/>
          <w:iCs/>
          <w:sz w:val="28"/>
          <w:szCs w:val="28"/>
        </w:rPr>
        <w:t>civil y responsabilidad patrimonial del Estado</w:t>
      </w:r>
      <w:r w:rsidR="002127E4" w:rsidRPr="007439FF">
        <w:rPr>
          <w:sz w:val="28"/>
          <w:szCs w:val="28"/>
        </w:rPr>
        <w:t xml:space="preserve">, pues se </w:t>
      </w:r>
      <w:r w:rsidR="00A93249" w:rsidRPr="007439FF">
        <w:rPr>
          <w:sz w:val="28"/>
          <w:szCs w:val="28"/>
        </w:rPr>
        <w:t>trata de</w:t>
      </w:r>
      <w:r w:rsidR="00B136E9" w:rsidRPr="007439FF">
        <w:rPr>
          <w:sz w:val="28"/>
          <w:szCs w:val="28"/>
        </w:rPr>
        <w:t xml:space="preserve"> controversias</w:t>
      </w:r>
      <w:r w:rsidR="00A93249" w:rsidRPr="007439FF">
        <w:rPr>
          <w:sz w:val="28"/>
          <w:szCs w:val="28"/>
        </w:rPr>
        <w:t xml:space="preserve"> de </w:t>
      </w:r>
      <w:r w:rsidR="009B680D" w:rsidRPr="007439FF">
        <w:rPr>
          <w:b/>
          <w:bCs/>
          <w:sz w:val="28"/>
          <w:szCs w:val="28"/>
        </w:rPr>
        <w:t>atribución de responsabilidad</w:t>
      </w:r>
      <w:r w:rsidR="009B680D" w:rsidRPr="007439FF">
        <w:rPr>
          <w:sz w:val="28"/>
          <w:szCs w:val="28"/>
        </w:rPr>
        <w:t xml:space="preserve"> </w:t>
      </w:r>
      <w:r w:rsidR="00A93249" w:rsidRPr="007439FF">
        <w:rPr>
          <w:b/>
          <w:bCs/>
          <w:sz w:val="28"/>
          <w:szCs w:val="28"/>
        </w:rPr>
        <w:t xml:space="preserve">en </w:t>
      </w:r>
      <w:r w:rsidR="009B680D" w:rsidRPr="007439FF">
        <w:rPr>
          <w:b/>
          <w:bCs/>
          <w:sz w:val="28"/>
          <w:szCs w:val="28"/>
        </w:rPr>
        <w:t>sede internacional</w:t>
      </w:r>
      <w:r w:rsidR="009B680D" w:rsidRPr="007439FF">
        <w:rPr>
          <w:sz w:val="28"/>
          <w:szCs w:val="28"/>
        </w:rPr>
        <w:t>,</w:t>
      </w:r>
      <w:r w:rsidR="00A93249" w:rsidRPr="007439FF">
        <w:rPr>
          <w:sz w:val="28"/>
          <w:szCs w:val="28"/>
        </w:rPr>
        <w:t xml:space="preserve"> los cuales </w:t>
      </w:r>
      <w:r w:rsidR="00F66BF6" w:rsidRPr="007439FF">
        <w:rPr>
          <w:sz w:val="28"/>
          <w:szCs w:val="28"/>
        </w:rPr>
        <w:t>reúne</w:t>
      </w:r>
      <w:r w:rsidR="00A93249" w:rsidRPr="007439FF">
        <w:rPr>
          <w:sz w:val="28"/>
          <w:szCs w:val="28"/>
        </w:rPr>
        <w:t xml:space="preserve">n </w:t>
      </w:r>
      <w:r w:rsidR="00F66BF6" w:rsidRPr="007439FF">
        <w:rPr>
          <w:sz w:val="28"/>
          <w:szCs w:val="28"/>
          <w:lang w:val="es-ES"/>
        </w:rPr>
        <w:t>los elementos clásicos de cualquier ejercicio de este tipo</w:t>
      </w:r>
      <w:r w:rsidR="00034D87" w:rsidRPr="007439FF">
        <w:rPr>
          <w:sz w:val="28"/>
          <w:szCs w:val="28"/>
          <w:lang w:val="es-ES"/>
        </w:rPr>
        <w:t>, previamente mencionados:</w:t>
      </w:r>
      <w:r w:rsidR="00F66BF6" w:rsidRPr="007439FF">
        <w:rPr>
          <w:sz w:val="28"/>
          <w:szCs w:val="28"/>
          <w:lang w:val="es-ES"/>
        </w:rPr>
        <w:t xml:space="preserve"> </w:t>
      </w:r>
      <w:r w:rsidR="00034D87" w:rsidRPr="007439FF">
        <w:rPr>
          <w:sz w:val="28"/>
          <w:szCs w:val="28"/>
          <w:lang w:val="es-ES"/>
        </w:rPr>
        <w:t xml:space="preserve">1) </w:t>
      </w:r>
      <w:r w:rsidR="00A93249" w:rsidRPr="007439FF">
        <w:rPr>
          <w:sz w:val="28"/>
          <w:szCs w:val="28"/>
          <w:lang w:val="es-ES"/>
        </w:rPr>
        <w:t>la existencia de</w:t>
      </w:r>
      <w:r w:rsidR="00034D87" w:rsidRPr="007439FF">
        <w:rPr>
          <w:sz w:val="28"/>
          <w:szCs w:val="28"/>
          <w:lang w:val="es-ES"/>
        </w:rPr>
        <w:t xml:space="preserve"> </w:t>
      </w:r>
      <w:r w:rsidR="00F66BF6" w:rsidRPr="007439FF">
        <w:rPr>
          <w:sz w:val="28"/>
          <w:szCs w:val="28"/>
          <w:lang w:val="es-ES"/>
        </w:rPr>
        <w:t xml:space="preserve">una acción u omisión que </w:t>
      </w:r>
      <w:r w:rsidR="00034D87" w:rsidRPr="007439FF">
        <w:rPr>
          <w:sz w:val="28"/>
          <w:szCs w:val="28"/>
          <w:lang w:val="es-ES"/>
        </w:rPr>
        <w:t xml:space="preserve">configure </w:t>
      </w:r>
      <w:r w:rsidR="00F66BF6" w:rsidRPr="007439FF">
        <w:rPr>
          <w:sz w:val="28"/>
          <w:szCs w:val="28"/>
          <w:lang w:val="es-ES"/>
        </w:rPr>
        <w:t>algún factor de atribución</w:t>
      </w:r>
      <w:r w:rsidR="00A93249" w:rsidRPr="007439FF">
        <w:rPr>
          <w:sz w:val="28"/>
          <w:szCs w:val="28"/>
          <w:lang w:val="es-ES"/>
        </w:rPr>
        <w:t xml:space="preserve"> </w:t>
      </w:r>
      <w:r w:rsidR="00034D87" w:rsidRPr="007439FF">
        <w:rPr>
          <w:sz w:val="28"/>
          <w:szCs w:val="28"/>
          <w:lang w:val="es-ES"/>
        </w:rPr>
        <w:t>—</w:t>
      </w:r>
      <w:r w:rsidR="00CA38F8" w:rsidRPr="007439FF">
        <w:rPr>
          <w:sz w:val="28"/>
          <w:szCs w:val="28"/>
          <w:lang w:val="es-ES"/>
        </w:rPr>
        <w:t>por ejemplo</w:t>
      </w:r>
      <w:r w:rsidR="00A93249" w:rsidRPr="007439FF">
        <w:rPr>
          <w:sz w:val="28"/>
          <w:szCs w:val="28"/>
          <w:lang w:val="es-ES"/>
        </w:rPr>
        <w:t xml:space="preserve">, la transgresión a </w:t>
      </w:r>
      <w:r w:rsidR="00034D87" w:rsidRPr="007439FF">
        <w:rPr>
          <w:sz w:val="28"/>
          <w:szCs w:val="28"/>
          <w:lang w:val="es-ES"/>
        </w:rPr>
        <w:t xml:space="preserve">la </w:t>
      </w:r>
      <w:r w:rsidR="00BE7469" w:rsidRPr="007439FF">
        <w:rPr>
          <w:sz w:val="28"/>
          <w:szCs w:val="28"/>
          <w:lang w:val="es-ES"/>
        </w:rPr>
        <w:t>Convención</w:t>
      </w:r>
      <w:r w:rsidR="00034D87" w:rsidRPr="007439FF">
        <w:rPr>
          <w:sz w:val="28"/>
          <w:szCs w:val="28"/>
          <w:lang w:val="es-ES"/>
        </w:rPr>
        <w:t>—</w:t>
      </w:r>
      <w:r w:rsidR="00F66BF6" w:rsidRPr="007439FF">
        <w:rPr>
          <w:sz w:val="28"/>
          <w:szCs w:val="28"/>
          <w:lang w:val="es-ES"/>
        </w:rPr>
        <w:t xml:space="preserve">; </w:t>
      </w:r>
      <w:r w:rsidR="00034D87" w:rsidRPr="007439FF">
        <w:rPr>
          <w:sz w:val="28"/>
          <w:szCs w:val="28"/>
          <w:lang w:val="es-ES"/>
        </w:rPr>
        <w:t xml:space="preserve">2) </w:t>
      </w:r>
      <w:r w:rsidR="00F66BF6" w:rsidRPr="007439FF">
        <w:rPr>
          <w:sz w:val="28"/>
          <w:szCs w:val="28"/>
          <w:lang w:val="es-ES"/>
        </w:rPr>
        <w:t>la actualización de un daño</w:t>
      </w:r>
      <w:r w:rsidR="00E13130" w:rsidRPr="007439FF">
        <w:rPr>
          <w:sz w:val="28"/>
          <w:szCs w:val="28"/>
          <w:lang w:val="es-ES"/>
        </w:rPr>
        <w:t xml:space="preserve"> derivad</w:t>
      </w:r>
      <w:r w:rsidR="002B194A" w:rsidRPr="007439FF">
        <w:rPr>
          <w:sz w:val="28"/>
          <w:szCs w:val="28"/>
          <w:lang w:val="es-ES"/>
        </w:rPr>
        <w:t>o</w:t>
      </w:r>
      <w:r w:rsidR="00E13130" w:rsidRPr="007439FF">
        <w:rPr>
          <w:sz w:val="28"/>
          <w:szCs w:val="28"/>
          <w:lang w:val="es-ES"/>
        </w:rPr>
        <w:t xml:space="preserve"> de esa acción u omisión</w:t>
      </w:r>
      <w:r w:rsidR="006E1800" w:rsidRPr="007439FF">
        <w:rPr>
          <w:sz w:val="28"/>
          <w:szCs w:val="28"/>
          <w:lang w:val="es-ES"/>
        </w:rPr>
        <w:t>, susceptible de cuantificarse económicamente</w:t>
      </w:r>
      <w:r w:rsidR="00F66BF6" w:rsidRPr="007439FF">
        <w:rPr>
          <w:sz w:val="28"/>
          <w:szCs w:val="28"/>
          <w:lang w:val="es-ES"/>
        </w:rPr>
        <w:t>; y</w:t>
      </w:r>
      <w:r w:rsidR="00D81F93" w:rsidRPr="007439FF">
        <w:rPr>
          <w:sz w:val="28"/>
          <w:szCs w:val="28"/>
          <w:lang w:val="es-ES"/>
        </w:rPr>
        <w:t xml:space="preserve">, 3) </w:t>
      </w:r>
      <w:r w:rsidR="00F66BF6" w:rsidRPr="007439FF">
        <w:rPr>
          <w:sz w:val="28"/>
          <w:szCs w:val="28"/>
          <w:lang w:val="es-ES"/>
        </w:rPr>
        <w:t>la existencia de una relación causal entre el daño experimentado por la víctima y la acción u omisión del agente dañador.</w:t>
      </w:r>
    </w:p>
    <w:p w14:paraId="2A8020F8" w14:textId="0A682E55" w:rsidR="007E32E7" w:rsidRPr="007439FF" w:rsidRDefault="001D7DE0" w:rsidP="00B44645">
      <w:pPr>
        <w:pStyle w:val="corte4fondo"/>
        <w:numPr>
          <w:ilvl w:val="0"/>
          <w:numId w:val="2"/>
        </w:numPr>
        <w:spacing w:after="240"/>
        <w:ind w:left="0" w:right="51" w:hanging="709"/>
        <w:rPr>
          <w:sz w:val="28"/>
          <w:szCs w:val="28"/>
        </w:rPr>
      </w:pPr>
      <w:r w:rsidRPr="007439FF">
        <w:rPr>
          <w:sz w:val="28"/>
          <w:szCs w:val="28"/>
        </w:rPr>
        <w:t xml:space="preserve">Además, otra </w:t>
      </w:r>
      <w:r w:rsidR="007D43C8" w:rsidRPr="007439FF">
        <w:rPr>
          <w:sz w:val="28"/>
          <w:szCs w:val="28"/>
        </w:rPr>
        <w:t>característica común</w:t>
      </w:r>
      <w:r w:rsidR="001D6334" w:rsidRPr="007439FF">
        <w:rPr>
          <w:sz w:val="28"/>
          <w:szCs w:val="28"/>
        </w:rPr>
        <w:t xml:space="preserve"> de los </w:t>
      </w:r>
      <w:r w:rsidR="00F2478D" w:rsidRPr="007439FF">
        <w:rPr>
          <w:sz w:val="28"/>
          <w:szCs w:val="28"/>
        </w:rPr>
        <w:t>procedimientos contenciosos</w:t>
      </w:r>
      <w:r w:rsidR="001D6334" w:rsidRPr="007439FF">
        <w:rPr>
          <w:sz w:val="28"/>
          <w:szCs w:val="28"/>
        </w:rPr>
        <w:t xml:space="preserve"> de </w:t>
      </w:r>
      <w:r w:rsidR="00EA57CE" w:rsidRPr="007439FF">
        <w:rPr>
          <w:sz w:val="28"/>
          <w:szCs w:val="28"/>
        </w:rPr>
        <w:t>atribución de responsabilidad</w:t>
      </w:r>
      <w:r w:rsidR="00AF74D5" w:rsidRPr="007439FF">
        <w:rPr>
          <w:sz w:val="28"/>
          <w:szCs w:val="28"/>
        </w:rPr>
        <w:t xml:space="preserve"> mencionados</w:t>
      </w:r>
      <w:r w:rsidR="00EA57CE" w:rsidRPr="007439FF">
        <w:rPr>
          <w:sz w:val="28"/>
          <w:szCs w:val="28"/>
        </w:rPr>
        <w:t xml:space="preserve">, tanto en el ámbito nacional como en el internacional, </w:t>
      </w:r>
      <w:r w:rsidR="001D6334" w:rsidRPr="007439FF">
        <w:rPr>
          <w:sz w:val="28"/>
          <w:szCs w:val="28"/>
        </w:rPr>
        <w:t xml:space="preserve">es que </w:t>
      </w:r>
      <w:r w:rsidR="00DA0188" w:rsidRPr="007439FF">
        <w:rPr>
          <w:sz w:val="28"/>
          <w:szCs w:val="28"/>
        </w:rPr>
        <w:t xml:space="preserve">las normas que los rigen </w:t>
      </w:r>
      <w:r w:rsidR="00DA0188" w:rsidRPr="007439FF">
        <w:rPr>
          <w:sz w:val="28"/>
          <w:szCs w:val="28"/>
          <w:u w:val="single"/>
        </w:rPr>
        <w:t>prevén expresamente</w:t>
      </w:r>
      <w:r w:rsidR="00DA0188" w:rsidRPr="007439FF">
        <w:rPr>
          <w:sz w:val="28"/>
          <w:szCs w:val="28"/>
        </w:rPr>
        <w:t xml:space="preserve"> </w:t>
      </w:r>
      <w:r w:rsidR="00BD4A01" w:rsidRPr="007439FF">
        <w:rPr>
          <w:sz w:val="28"/>
          <w:szCs w:val="28"/>
        </w:rPr>
        <w:t xml:space="preserve">que en la sentencia </w:t>
      </w:r>
      <w:r w:rsidR="0074733E" w:rsidRPr="007439FF">
        <w:rPr>
          <w:sz w:val="28"/>
          <w:szCs w:val="28"/>
        </w:rPr>
        <w:t>puede decretarse la compensación o indemnización económica respectiva</w:t>
      </w:r>
      <w:r w:rsidR="007E32E7" w:rsidRPr="007439FF">
        <w:rPr>
          <w:sz w:val="28"/>
          <w:szCs w:val="28"/>
        </w:rPr>
        <w:t xml:space="preserve">. </w:t>
      </w:r>
    </w:p>
    <w:p w14:paraId="179AE915" w14:textId="10BC30C2" w:rsidR="001D7DE0" w:rsidRPr="007439FF" w:rsidRDefault="00036D22" w:rsidP="00B44645">
      <w:pPr>
        <w:pStyle w:val="corte4fondo"/>
        <w:numPr>
          <w:ilvl w:val="0"/>
          <w:numId w:val="2"/>
        </w:numPr>
        <w:spacing w:after="240"/>
        <w:ind w:left="0" w:right="51" w:hanging="709"/>
        <w:rPr>
          <w:sz w:val="28"/>
          <w:szCs w:val="28"/>
        </w:rPr>
      </w:pPr>
      <w:r w:rsidRPr="007439FF">
        <w:rPr>
          <w:sz w:val="28"/>
          <w:szCs w:val="28"/>
        </w:rPr>
        <w:lastRenderedPageBreak/>
        <w:t xml:space="preserve">Respecto de </w:t>
      </w:r>
      <w:r w:rsidR="00941378" w:rsidRPr="007439FF">
        <w:rPr>
          <w:sz w:val="28"/>
          <w:szCs w:val="28"/>
        </w:rPr>
        <w:t>los juicios civiles de pago de daños</w:t>
      </w:r>
      <w:r w:rsidR="007E32E7" w:rsidRPr="007439FF">
        <w:rPr>
          <w:sz w:val="28"/>
          <w:szCs w:val="28"/>
        </w:rPr>
        <w:t>, los artículos 1910 y 1915 del Código Civil Federal</w:t>
      </w:r>
      <w:r w:rsidR="005A6620" w:rsidRPr="007439FF">
        <w:rPr>
          <w:rStyle w:val="Refdenotaalpie"/>
          <w:sz w:val="28"/>
          <w:szCs w:val="28"/>
        </w:rPr>
        <w:footnoteReference w:id="47"/>
      </w:r>
      <w:r w:rsidR="005A6620" w:rsidRPr="007439FF">
        <w:rPr>
          <w:sz w:val="28"/>
          <w:szCs w:val="28"/>
        </w:rPr>
        <w:t>,</w:t>
      </w:r>
      <w:r w:rsidR="007E32E7" w:rsidRPr="007439FF">
        <w:rPr>
          <w:sz w:val="28"/>
          <w:szCs w:val="28"/>
        </w:rPr>
        <w:t xml:space="preserve"> establecen que </w:t>
      </w:r>
      <w:r w:rsidR="003B0E33" w:rsidRPr="007439FF">
        <w:rPr>
          <w:sz w:val="28"/>
          <w:szCs w:val="28"/>
        </w:rPr>
        <w:t xml:space="preserve">quien </w:t>
      </w:r>
      <w:r w:rsidR="007E32E7" w:rsidRPr="007439FF">
        <w:rPr>
          <w:sz w:val="28"/>
          <w:szCs w:val="28"/>
        </w:rPr>
        <w:t xml:space="preserve">obrando ilícitamente o contra las buenas costumbres cause daño a otro, está obligado “a repararlo”, y que la reparación del daño debe consistir </w:t>
      </w:r>
      <w:r w:rsidR="003B0E33" w:rsidRPr="007439FF">
        <w:rPr>
          <w:sz w:val="28"/>
          <w:szCs w:val="28"/>
        </w:rPr>
        <w:t>“</w:t>
      </w:r>
      <w:r w:rsidR="007E32E7" w:rsidRPr="007439FF">
        <w:rPr>
          <w:sz w:val="28"/>
          <w:szCs w:val="28"/>
        </w:rPr>
        <w:t>a elección del ofendido en el restablecimiento de la situación anterior, cuando ello sea posible, o en el pago de daños y perjuicios</w:t>
      </w:r>
      <w:r w:rsidR="003B0E33" w:rsidRPr="007439FF">
        <w:rPr>
          <w:sz w:val="28"/>
          <w:szCs w:val="28"/>
        </w:rPr>
        <w:t>”.</w:t>
      </w:r>
    </w:p>
    <w:p w14:paraId="381A28FD" w14:textId="13AEAAE3" w:rsidR="00003DEF" w:rsidRPr="007439FF" w:rsidRDefault="00216DFE" w:rsidP="00B44645">
      <w:pPr>
        <w:pStyle w:val="corte4fondo"/>
        <w:numPr>
          <w:ilvl w:val="0"/>
          <w:numId w:val="2"/>
        </w:numPr>
        <w:spacing w:after="240"/>
        <w:ind w:left="0" w:right="51" w:hanging="709"/>
        <w:rPr>
          <w:sz w:val="28"/>
          <w:szCs w:val="28"/>
        </w:rPr>
      </w:pPr>
      <w:r w:rsidRPr="007439FF">
        <w:rPr>
          <w:sz w:val="28"/>
          <w:szCs w:val="28"/>
        </w:rPr>
        <w:t xml:space="preserve">Y, </w:t>
      </w:r>
      <w:r w:rsidR="0031563A" w:rsidRPr="007439FF">
        <w:rPr>
          <w:sz w:val="28"/>
          <w:szCs w:val="28"/>
        </w:rPr>
        <w:t>en relación con ello</w:t>
      </w:r>
      <w:r w:rsidR="007B798F" w:rsidRPr="007439FF">
        <w:rPr>
          <w:sz w:val="28"/>
          <w:szCs w:val="28"/>
        </w:rPr>
        <w:t>, el artículo 222 del Código Federal de Procedimientos Civiles</w:t>
      </w:r>
      <w:r w:rsidR="00EA407A" w:rsidRPr="007439FF">
        <w:rPr>
          <w:rStyle w:val="Refdenotaalpie"/>
          <w:sz w:val="28"/>
          <w:szCs w:val="28"/>
        </w:rPr>
        <w:footnoteReference w:id="48"/>
      </w:r>
      <w:r w:rsidR="007B798F" w:rsidRPr="007439FF">
        <w:rPr>
          <w:sz w:val="28"/>
          <w:szCs w:val="28"/>
        </w:rPr>
        <w:t xml:space="preserve"> reconoce el principio de congruencia de las sentencias pues, entre otras cosas, establece que los órganos jurisdiccionales deberán resolver “con toda precisión, los puntos sujetos a la consideración del tribunal”; por ende, </w:t>
      </w:r>
      <w:r w:rsidR="004B016E" w:rsidRPr="007439FF">
        <w:rPr>
          <w:sz w:val="28"/>
          <w:szCs w:val="28"/>
        </w:rPr>
        <w:t xml:space="preserve">si lo planteado por la parte actora es el pago </w:t>
      </w:r>
      <w:r w:rsidR="00EF6D45" w:rsidRPr="007439FF">
        <w:rPr>
          <w:sz w:val="28"/>
          <w:szCs w:val="28"/>
        </w:rPr>
        <w:t xml:space="preserve">de una indemnización o compensación por daños derivados de responsabilidad civil extracontractual, la persona juzgadora está facultada por la ley para </w:t>
      </w:r>
      <w:r w:rsidR="00C30A2D" w:rsidRPr="007439FF">
        <w:rPr>
          <w:sz w:val="28"/>
          <w:szCs w:val="28"/>
        </w:rPr>
        <w:t>resolver sobre la procedencia de esa pretensión.</w:t>
      </w:r>
      <w:r w:rsidR="00EF6D45" w:rsidRPr="007439FF">
        <w:rPr>
          <w:sz w:val="28"/>
          <w:szCs w:val="28"/>
        </w:rPr>
        <w:t xml:space="preserve"> </w:t>
      </w:r>
    </w:p>
    <w:p w14:paraId="2EE9D502" w14:textId="3369EEAF" w:rsidR="003B0E33" w:rsidRPr="007439FF" w:rsidRDefault="0031563A" w:rsidP="00B44645">
      <w:pPr>
        <w:pStyle w:val="corte4fondo"/>
        <w:numPr>
          <w:ilvl w:val="0"/>
          <w:numId w:val="2"/>
        </w:numPr>
        <w:spacing w:after="240"/>
        <w:ind w:left="0" w:right="51" w:hanging="709"/>
        <w:rPr>
          <w:sz w:val="28"/>
          <w:szCs w:val="28"/>
        </w:rPr>
      </w:pPr>
      <w:r w:rsidRPr="007439FF">
        <w:rPr>
          <w:sz w:val="28"/>
          <w:szCs w:val="28"/>
        </w:rPr>
        <w:t>Por su parte</w:t>
      </w:r>
      <w:r w:rsidR="003B0E33" w:rsidRPr="007439FF">
        <w:rPr>
          <w:sz w:val="28"/>
          <w:szCs w:val="28"/>
        </w:rPr>
        <w:t xml:space="preserve">, de los artículos 1, 4, 5 y 12 </w:t>
      </w:r>
      <w:r w:rsidR="00D33666" w:rsidRPr="007439FF">
        <w:rPr>
          <w:sz w:val="28"/>
          <w:szCs w:val="28"/>
        </w:rPr>
        <w:t xml:space="preserve">de la Ley </w:t>
      </w:r>
      <w:r w:rsidR="00936576" w:rsidRPr="007439FF">
        <w:rPr>
          <w:sz w:val="28"/>
          <w:szCs w:val="28"/>
        </w:rPr>
        <w:t xml:space="preserve">Federal de </w:t>
      </w:r>
      <w:r w:rsidR="00D33666" w:rsidRPr="007439FF">
        <w:rPr>
          <w:sz w:val="28"/>
          <w:szCs w:val="28"/>
        </w:rPr>
        <w:t>Responsabilidad Patrimonial del Estado</w:t>
      </w:r>
      <w:r w:rsidR="008A3F26" w:rsidRPr="007439FF">
        <w:rPr>
          <w:rStyle w:val="Refdenotaalpie"/>
          <w:sz w:val="28"/>
          <w:szCs w:val="28"/>
        </w:rPr>
        <w:footnoteReference w:id="49"/>
      </w:r>
      <w:r w:rsidR="00D33666" w:rsidRPr="007439FF">
        <w:rPr>
          <w:sz w:val="28"/>
          <w:szCs w:val="28"/>
        </w:rPr>
        <w:t xml:space="preserve"> </w:t>
      </w:r>
      <w:r w:rsidR="003B0E33" w:rsidRPr="007439FF">
        <w:rPr>
          <w:sz w:val="28"/>
          <w:szCs w:val="28"/>
        </w:rPr>
        <w:t xml:space="preserve">se desprende que la acción </w:t>
      </w:r>
      <w:r w:rsidR="003B0E33" w:rsidRPr="007439FF">
        <w:rPr>
          <w:sz w:val="28"/>
          <w:szCs w:val="28"/>
        </w:rPr>
        <w:lastRenderedPageBreak/>
        <w:t xml:space="preserve">ejercida tiene por objeto fundamental que el demandante obtenga una </w:t>
      </w:r>
      <w:r w:rsidR="003B0E33" w:rsidRPr="007439FF">
        <w:rPr>
          <w:b/>
          <w:bCs/>
          <w:sz w:val="28"/>
          <w:szCs w:val="28"/>
        </w:rPr>
        <w:t>indemnización</w:t>
      </w:r>
      <w:r w:rsidR="003B0E33" w:rsidRPr="007439FF">
        <w:rPr>
          <w:sz w:val="28"/>
          <w:szCs w:val="28"/>
        </w:rPr>
        <w:t xml:space="preserve"> como consecuencia de la actividad administrativa irregular del Estado, pues su responsabilidad extracontractual es </w:t>
      </w:r>
      <w:r w:rsidR="003B0E33" w:rsidRPr="007439FF">
        <w:rPr>
          <w:i/>
          <w:iCs/>
          <w:sz w:val="28"/>
          <w:szCs w:val="28"/>
        </w:rPr>
        <w:t>objetiva y directa</w:t>
      </w:r>
      <w:r w:rsidR="003B0E33" w:rsidRPr="007439FF">
        <w:rPr>
          <w:sz w:val="28"/>
          <w:szCs w:val="28"/>
        </w:rPr>
        <w:t>; asimismo, que los daños y perjuicios materiales que constituyan la lesión patrimonial reclamada, incluidos los personales y morales, habrán de ser reales, evaluables en dinero, directamente relacionados con una o varias personas, y desiguales a los que pudieran afectar al común de la población; que los entes públicos federales cubrirán las indemnizaciones derivadas de responsabilidad patrimonial, con cargo a sus respectivos presupuestos; y, finalmente, que “las indemnizaciones corresponderán a la reparación integral del daño y, en su caso, por el daño personal y moral”.</w:t>
      </w:r>
    </w:p>
    <w:p w14:paraId="7828B9C1" w14:textId="228FA6FF" w:rsidR="00003DEF" w:rsidRPr="007439FF" w:rsidRDefault="00003DEF" w:rsidP="00B44645">
      <w:pPr>
        <w:pStyle w:val="corte4fondo"/>
        <w:numPr>
          <w:ilvl w:val="0"/>
          <w:numId w:val="2"/>
        </w:numPr>
        <w:spacing w:after="240"/>
        <w:ind w:left="0" w:right="51" w:hanging="709"/>
        <w:rPr>
          <w:sz w:val="28"/>
          <w:szCs w:val="28"/>
        </w:rPr>
      </w:pPr>
      <w:r w:rsidRPr="007439FF">
        <w:rPr>
          <w:sz w:val="28"/>
          <w:szCs w:val="28"/>
        </w:rPr>
        <w:t>En ese sentido, el artículo 50-A de la Ley Federal de Procedimiento Contencioso Administrativo</w:t>
      </w:r>
      <w:r w:rsidR="00936576" w:rsidRPr="007439FF">
        <w:rPr>
          <w:rStyle w:val="Refdenotaalpie"/>
          <w:sz w:val="28"/>
          <w:szCs w:val="28"/>
        </w:rPr>
        <w:footnoteReference w:id="50"/>
      </w:r>
      <w:r w:rsidRPr="007439FF">
        <w:rPr>
          <w:sz w:val="28"/>
          <w:szCs w:val="28"/>
        </w:rPr>
        <w:t xml:space="preserve"> prevé expresamente que las sentencias </w:t>
      </w:r>
      <w:r w:rsidRPr="007439FF">
        <w:rPr>
          <w:sz w:val="28"/>
          <w:szCs w:val="28"/>
        </w:rPr>
        <w:lastRenderedPageBreak/>
        <w:t xml:space="preserve">que el Tribunal Federal de Justicia Administrativa pronuncie con motivo de las demandas deberá contener como elemento mínimo, entre otros, “el monto de la indemnización, explicitando los criterios utilizados para su cuantificación”; es decir, la ley faculta </w:t>
      </w:r>
      <w:r w:rsidR="00936576" w:rsidRPr="007439FF">
        <w:rPr>
          <w:sz w:val="28"/>
          <w:szCs w:val="28"/>
        </w:rPr>
        <w:t xml:space="preserve">expresamente </w:t>
      </w:r>
      <w:r w:rsidRPr="007439FF">
        <w:rPr>
          <w:sz w:val="28"/>
          <w:szCs w:val="28"/>
        </w:rPr>
        <w:t>al tribunal para decretar la compensación o indemnización en la sentencia</w:t>
      </w:r>
      <w:r w:rsidR="00B973B7" w:rsidRPr="007439FF">
        <w:rPr>
          <w:sz w:val="28"/>
          <w:szCs w:val="28"/>
        </w:rPr>
        <w:t xml:space="preserve">, </w:t>
      </w:r>
      <w:r w:rsidR="00B973B7" w:rsidRPr="007439FF">
        <w:rPr>
          <w:b/>
          <w:bCs/>
          <w:sz w:val="28"/>
          <w:szCs w:val="28"/>
        </w:rPr>
        <w:t xml:space="preserve">lo cual es lógico, pues existe un procedimiento específicamente </w:t>
      </w:r>
      <w:r w:rsidR="00C87A5F" w:rsidRPr="007439FF">
        <w:rPr>
          <w:b/>
          <w:bCs/>
          <w:sz w:val="28"/>
          <w:szCs w:val="28"/>
        </w:rPr>
        <w:t>establecido para ese</w:t>
      </w:r>
      <w:r w:rsidR="00C87A5F" w:rsidRPr="007439FF">
        <w:rPr>
          <w:sz w:val="28"/>
          <w:szCs w:val="28"/>
        </w:rPr>
        <w:t xml:space="preserve"> </w:t>
      </w:r>
      <w:r w:rsidR="00C87A5F" w:rsidRPr="007439FF">
        <w:rPr>
          <w:b/>
          <w:bCs/>
          <w:sz w:val="28"/>
          <w:szCs w:val="28"/>
        </w:rPr>
        <w:t>fin</w:t>
      </w:r>
      <w:r w:rsidR="00C87A5F" w:rsidRPr="007439FF">
        <w:rPr>
          <w:sz w:val="28"/>
          <w:szCs w:val="28"/>
        </w:rPr>
        <w:t>.</w:t>
      </w:r>
    </w:p>
    <w:p w14:paraId="0FBA9188" w14:textId="49C2F1B5" w:rsidR="004D025C" w:rsidRPr="007439FF" w:rsidRDefault="00015329" w:rsidP="00B44645">
      <w:pPr>
        <w:pStyle w:val="corte4fondo"/>
        <w:numPr>
          <w:ilvl w:val="0"/>
          <w:numId w:val="2"/>
        </w:numPr>
        <w:spacing w:after="240"/>
        <w:ind w:left="0" w:right="51" w:hanging="709"/>
        <w:rPr>
          <w:sz w:val="28"/>
          <w:szCs w:val="28"/>
        </w:rPr>
      </w:pPr>
      <w:r w:rsidRPr="007439FF">
        <w:rPr>
          <w:sz w:val="28"/>
          <w:szCs w:val="28"/>
        </w:rPr>
        <w:t>Por otra parte</w:t>
      </w:r>
      <w:r w:rsidR="004D025C" w:rsidRPr="007439FF">
        <w:rPr>
          <w:sz w:val="28"/>
          <w:szCs w:val="28"/>
        </w:rPr>
        <w:t>, el artículo 63.1 de la C</w:t>
      </w:r>
      <w:r w:rsidR="00BE5732" w:rsidRPr="007439FF">
        <w:rPr>
          <w:sz w:val="28"/>
          <w:szCs w:val="28"/>
        </w:rPr>
        <w:t>onvención Americana sobre Derechos Humanos</w:t>
      </w:r>
      <w:r w:rsidR="004D025C" w:rsidRPr="007439FF">
        <w:rPr>
          <w:sz w:val="28"/>
          <w:szCs w:val="28"/>
        </w:rPr>
        <w:t xml:space="preserve"> establece que</w:t>
      </w:r>
      <w:r w:rsidR="00BE5732" w:rsidRPr="007439FF">
        <w:rPr>
          <w:sz w:val="28"/>
          <w:szCs w:val="28"/>
        </w:rPr>
        <w:t xml:space="preserve"> cuando</w:t>
      </w:r>
      <w:r w:rsidR="004D025C" w:rsidRPr="007439FF">
        <w:rPr>
          <w:sz w:val="28"/>
          <w:szCs w:val="28"/>
        </w:rPr>
        <w:t xml:space="preserve"> la Corte Interamericana </w:t>
      </w:r>
      <w:r w:rsidR="00447C09" w:rsidRPr="007439FF">
        <w:rPr>
          <w:sz w:val="28"/>
          <w:szCs w:val="28"/>
        </w:rPr>
        <w:t>emita sentencia en un procedimiento contencioso sometido a su jurisdicción y decida</w:t>
      </w:r>
      <w:r w:rsidR="004D025C" w:rsidRPr="007439FF">
        <w:rPr>
          <w:sz w:val="28"/>
          <w:szCs w:val="28"/>
        </w:rPr>
        <w:t xml:space="preserve"> que hubo violación de un derecho o</w:t>
      </w:r>
      <w:r w:rsidR="00BE5732" w:rsidRPr="007439FF">
        <w:rPr>
          <w:sz w:val="28"/>
          <w:szCs w:val="28"/>
        </w:rPr>
        <w:t xml:space="preserve"> de una</w:t>
      </w:r>
      <w:r w:rsidR="004D025C" w:rsidRPr="007439FF">
        <w:rPr>
          <w:sz w:val="28"/>
          <w:szCs w:val="28"/>
        </w:rPr>
        <w:t xml:space="preserve"> libertad protegidos en </w:t>
      </w:r>
      <w:r w:rsidR="00E8335F" w:rsidRPr="007439FF">
        <w:rPr>
          <w:sz w:val="28"/>
          <w:szCs w:val="28"/>
        </w:rPr>
        <w:t>tal</w:t>
      </w:r>
      <w:r w:rsidR="004D025C" w:rsidRPr="007439FF">
        <w:rPr>
          <w:sz w:val="28"/>
          <w:szCs w:val="28"/>
        </w:rPr>
        <w:t xml:space="preserve"> ordenamiento</w:t>
      </w:r>
      <w:r w:rsidR="0062612D" w:rsidRPr="007439FF">
        <w:rPr>
          <w:sz w:val="28"/>
          <w:szCs w:val="28"/>
        </w:rPr>
        <w:t xml:space="preserve"> convencional</w:t>
      </w:r>
      <w:r w:rsidR="004D025C" w:rsidRPr="007439FF">
        <w:rPr>
          <w:sz w:val="28"/>
          <w:szCs w:val="28"/>
        </w:rPr>
        <w:t>, dispondrá que se garantice a</w:t>
      </w:r>
      <w:r w:rsidR="00BE5732" w:rsidRPr="007439FF">
        <w:rPr>
          <w:sz w:val="28"/>
          <w:szCs w:val="28"/>
        </w:rPr>
        <w:t xml:space="preserve"> la persona lesionada </w:t>
      </w:r>
      <w:r w:rsidR="004D025C" w:rsidRPr="007439FF">
        <w:rPr>
          <w:sz w:val="28"/>
          <w:szCs w:val="28"/>
        </w:rPr>
        <w:t>en el goce de su derecho o libertad conculcados</w:t>
      </w:r>
      <w:r w:rsidR="00603A28" w:rsidRPr="007439FF">
        <w:rPr>
          <w:sz w:val="28"/>
          <w:szCs w:val="28"/>
        </w:rPr>
        <w:t>; y</w:t>
      </w:r>
      <w:r w:rsidR="004D025C" w:rsidRPr="007439FF">
        <w:rPr>
          <w:sz w:val="28"/>
          <w:szCs w:val="28"/>
        </w:rPr>
        <w:t xml:space="preserve">, si ello fuera procedente, que se reparen las consecuencias de la medida o situación que ha configurado la vulneración de esos derechos </w:t>
      </w:r>
      <w:r w:rsidR="00447C09" w:rsidRPr="007439FF">
        <w:rPr>
          <w:sz w:val="28"/>
          <w:szCs w:val="28"/>
        </w:rPr>
        <w:t>“</w:t>
      </w:r>
      <w:r w:rsidR="004D025C" w:rsidRPr="007439FF">
        <w:rPr>
          <w:b/>
          <w:bCs/>
          <w:sz w:val="28"/>
          <w:szCs w:val="28"/>
        </w:rPr>
        <w:t>y el pago de una justa indemnización a la parte lesionada</w:t>
      </w:r>
      <w:r w:rsidR="00447C09" w:rsidRPr="007439FF">
        <w:rPr>
          <w:sz w:val="28"/>
          <w:szCs w:val="28"/>
        </w:rPr>
        <w:t>”.</w:t>
      </w:r>
    </w:p>
    <w:p w14:paraId="4D15E6B4" w14:textId="2AB7EF4E" w:rsidR="00447C09" w:rsidRPr="007439FF" w:rsidRDefault="00447C09" w:rsidP="00B44645">
      <w:pPr>
        <w:pStyle w:val="corte4fondo"/>
        <w:numPr>
          <w:ilvl w:val="0"/>
          <w:numId w:val="2"/>
        </w:numPr>
        <w:spacing w:after="240"/>
        <w:ind w:left="0" w:right="51" w:hanging="709"/>
        <w:rPr>
          <w:sz w:val="28"/>
          <w:szCs w:val="28"/>
        </w:rPr>
      </w:pPr>
      <w:r w:rsidRPr="007439FF">
        <w:rPr>
          <w:sz w:val="28"/>
          <w:szCs w:val="28"/>
        </w:rPr>
        <w:t>Como se ve</w:t>
      </w:r>
      <w:r w:rsidR="004358AC" w:rsidRPr="007439FF">
        <w:rPr>
          <w:sz w:val="28"/>
          <w:szCs w:val="28"/>
        </w:rPr>
        <w:t xml:space="preserve">, </w:t>
      </w:r>
      <w:r w:rsidR="00D601FE" w:rsidRPr="007439FF">
        <w:rPr>
          <w:sz w:val="28"/>
          <w:szCs w:val="28"/>
        </w:rPr>
        <w:t>en todos los</w:t>
      </w:r>
      <w:r w:rsidR="00396B2D" w:rsidRPr="007439FF">
        <w:rPr>
          <w:sz w:val="28"/>
          <w:szCs w:val="28"/>
        </w:rPr>
        <w:t xml:space="preserve"> juicios o </w:t>
      </w:r>
      <w:r w:rsidR="00086EC3" w:rsidRPr="007439FF">
        <w:rPr>
          <w:sz w:val="28"/>
          <w:szCs w:val="28"/>
        </w:rPr>
        <w:t>procedimientos contenciosos</w:t>
      </w:r>
      <w:r w:rsidR="005D1F9F" w:rsidRPr="007439FF">
        <w:rPr>
          <w:sz w:val="28"/>
          <w:szCs w:val="28"/>
        </w:rPr>
        <w:t xml:space="preserve"> mencionados</w:t>
      </w:r>
      <w:r w:rsidR="00E921C8" w:rsidRPr="007439FF">
        <w:rPr>
          <w:sz w:val="28"/>
          <w:szCs w:val="28"/>
        </w:rPr>
        <w:t xml:space="preserve">, la acción </w:t>
      </w:r>
      <w:r w:rsidR="00B20DC3" w:rsidRPr="007439FF">
        <w:rPr>
          <w:sz w:val="28"/>
          <w:szCs w:val="28"/>
        </w:rPr>
        <w:t>tiene por objeto atribuir una responsabilidad y</w:t>
      </w:r>
      <w:r w:rsidR="00E921C8" w:rsidRPr="007439FF">
        <w:rPr>
          <w:sz w:val="28"/>
          <w:szCs w:val="28"/>
        </w:rPr>
        <w:t xml:space="preserve"> evidenciar la existencia de un daño susceptible de compensarse</w:t>
      </w:r>
      <w:r w:rsidR="00FD7936" w:rsidRPr="007439FF">
        <w:rPr>
          <w:sz w:val="28"/>
          <w:szCs w:val="28"/>
        </w:rPr>
        <w:t>; además</w:t>
      </w:r>
      <w:r w:rsidR="00E921C8" w:rsidRPr="007439FF">
        <w:rPr>
          <w:sz w:val="28"/>
          <w:szCs w:val="28"/>
        </w:rPr>
        <w:t xml:space="preserve">, </w:t>
      </w:r>
      <w:r w:rsidR="007A20B0" w:rsidRPr="007439FF">
        <w:rPr>
          <w:sz w:val="28"/>
          <w:szCs w:val="28"/>
        </w:rPr>
        <w:t xml:space="preserve">los ordenamientos legales </w:t>
      </w:r>
      <w:r w:rsidR="00E921C8" w:rsidRPr="007439FF">
        <w:rPr>
          <w:sz w:val="28"/>
          <w:szCs w:val="28"/>
        </w:rPr>
        <w:t xml:space="preserve">que los regulan, </w:t>
      </w:r>
      <w:r w:rsidR="00396B2D" w:rsidRPr="007439FF">
        <w:rPr>
          <w:sz w:val="28"/>
          <w:szCs w:val="28"/>
        </w:rPr>
        <w:t xml:space="preserve">facultan </w:t>
      </w:r>
      <w:r w:rsidR="00E921C8" w:rsidRPr="007439FF">
        <w:rPr>
          <w:sz w:val="28"/>
          <w:szCs w:val="28"/>
        </w:rPr>
        <w:t xml:space="preserve">expresamente </w:t>
      </w:r>
      <w:r w:rsidR="00F67988" w:rsidRPr="007439FF">
        <w:rPr>
          <w:sz w:val="28"/>
          <w:szCs w:val="28"/>
        </w:rPr>
        <w:t>a los tribunales para</w:t>
      </w:r>
      <w:r w:rsidR="00075FF2" w:rsidRPr="007439FF">
        <w:rPr>
          <w:sz w:val="28"/>
          <w:szCs w:val="28"/>
        </w:rPr>
        <w:t xml:space="preserve"> </w:t>
      </w:r>
      <w:r w:rsidR="00280CBF" w:rsidRPr="007439FF">
        <w:rPr>
          <w:sz w:val="28"/>
          <w:szCs w:val="28"/>
        </w:rPr>
        <w:t xml:space="preserve">imponer </w:t>
      </w:r>
      <w:r w:rsidR="00280CBF" w:rsidRPr="007439FF">
        <w:rPr>
          <w:b/>
          <w:bCs/>
          <w:sz w:val="28"/>
          <w:szCs w:val="28"/>
        </w:rPr>
        <w:t>el pago de una indemnización o compensación en la sentencia.</w:t>
      </w:r>
    </w:p>
    <w:p w14:paraId="6D645B13" w14:textId="747A5337" w:rsidR="00C5431E" w:rsidRPr="007439FF" w:rsidRDefault="00C5431E" w:rsidP="00B44645">
      <w:pPr>
        <w:pStyle w:val="corte4fondo"/>
        <w:numPr>
          <w:ilvl w:val="0"/>
          <w:numId w:val="2"/>
        </w:numPr>
        <w:spacing w:after="240"/>
        <w:ind w:left="0" w:right="51" w:hanging="709"/>
        <w:rPr>
          <w:b/>
          <w:bCs/>
          <w:sz w:val="28"/>
          <w:szCs w:val="28"/>
        </w:rPr>
      </w:pPr>
      <w:bookmarkStart w:id="5" w:name="_Hlk128297133"/>
      <w:r w:rsidRPr="007439FF">
        <w:rPr>
          <w:sz w:val="28"/>
          <w:szCs w:val="28"/>
        </w:rPr>
        <w:t xml:space="preserve">Lo anterior no es </w:t>
      </w:r>
      <w:r w:rsidR="00AF16FD" w:rsidRPr="007439FF">
        <w:rPr>
          <w:sz w:val="28"/>
          <w:szCs w:val="28"/>
        </w:rPr>
        <w:t xml:space="preserve">un </w:t>
      </w:r>
      <w:r w:rsidR="00106D2C" w:rsidRPr="007439FF">
        <w:rPr>
          <w:sz w:val="28"/>
          <w:szCs w:val="28"/>
        </w:rPr>
        <w:t xml:space="preserve">dato </w:t>
      </w:r>
      <w:r w:rsidR="00AF16FD" w:rsidRPr="007439FF">
        <w:rPr>
          <w:sz w:val="28"/>
          <w:szCs w:val="28"/>
        </w:rPr>
        <w:t xml:space="preserve">irrelevante, sino </w:t>
      </w:r>
      <w:r w:rsidR="000D2A85" w:rsidRPr="007439FF">
        <w:rPr>
          <w:sz w:val="28"/>
          <w:szCs w:val="28"/>
        </w:rPr>
        <w:t>todo lo contrario</w:t>
      </w:r>
      <w:r w:rsidR="00DD7007" w:rsidRPr="007439FF">
        <w:rPr>
          <w:sz w:val="28"/>
          <w:szCs w:val="28"/>
        </w:rPr>
        <w:t>:</w:t>
      </w:r>
      <w:r w:rsidR="00106D2C" w:rsidRPr="007439FF">
        <w:rPr>
          <w:sz w:val="28"/>
          <w:szCs w:val="28"/>
        </w:rPr>
        <w:t xml:space="preserve"> </w:t>
      </w:r>
      <w:r w:rsidR="00106D2C" w:rsidRPr="007439FF">
        <w:rPr>
          <w:b/>
          <w:bCs/>
          <w:sz w:val="28"/>
          <w:szCs w:val="28"/>
        </w:rPr>
        <w:t xml:space="preserve">confirma </w:t>
      </w:r>
      <w:r w:rsidR="001D0C09" w:rsidRPr="007439FF">
        <w:rPr>
          <w:b/>
          <w:bCs/>
          <w:sz w:val="28"/>
          <w:szCs w:val="28"/>
        </w:rPr>
        <w:t xml:space="preserve">que </w:t>
      </w:r>
      <w:r w:rsidR="00852AD7" w:rsidRPr="007439FF">
        <w:rPr>
          <w:b/>
          <w:bCs/>
          <w:sz w:val="28"/>
          <w:szCs w:val="28"/>
        </w:rPr>
        <w:t>los</w:t>
      </w:r>
      <w:r w:rsidR="00AF16FD" w:rsidRPr="007439FF">
        <w:rPr>
          <w:b/>
          <w:bCs/>
          <w:sz w:val="28"/>
          <w:szCs w:val="28"/>
        </w:rPr>
        <w:t xml:space="preserve"> procedimientos </w:t>
      </w:r>
      <w:r w:rsidR="005C5C85" w:rsidRPr="007439FF">
        <w:rPr>
          <w:b/>
          <w:bCs/>
          <w:sz w:val="28"/>
          <w:szCs w:val="28"/>
        </w:rPr>
        <w:t xml:space="preserve">de atribución de responsabilidad fueron diseñados </w:t>
      </w:r>
      <w:r w:rsidR="00DD7007" w:rsidRPr="007439FF">
        <w:rPr>
          <w:b/>
          <w:bCs/>
          <w:sz w:val="28"/>
          <w:szCs w:val="28"/>
        </w:rPr>
        <w:t>expresamente para que en sus sentencias sea posible decretar compensaciones</w:t>
      </w:r>
      <w:r w:rsidR="005F0114" w:rsidRPr="007439FF">
        <w:rPr>
          <w:b/>
          <w:bCs/>
          <w:sz w:val="28"/>
          <w:szCs w:val="28"/>
        </w:rPr>
        <w:t>, respetando las garantías procesales esenciales de las partes</w:t>
      </w:r>
      <w:r w:rsidR="002D2123" w:rsidRPr="007439FF">
        <w:rPr>
          <w:b/>
          <w:bCs/>
          <w:sz w:val="28"/>
          <w:szCs w:val="28"/>
        </w:rPr>
        <w:t xml:space="preserve">, pues debe recordarse </w:t>
      </w:r>
      <w:r w:rsidR="002509AE" w:rsidRPr="007439FF">
        <w:rPr>
          <w:b/>
          <w:bCs/>
          <w:sz w:val="28"/>
          <w:szCs w:val="28"/>
        </w:rPr>
        <w:t>que la cuantificación de una indemnización es una actividad compleja</w:t>
      </w:r>
      <w:r w:rsidR="00444787" w:rsidRPr="007439FF">
        <w:rPr>
          <w:b/>
          <w:bCs/>
          <w:sz w:val="28"/>
          <w:szCs w:val="28"/>
        </w:rPr>
        <w:t xml:space="preserve">, </w:t>
      </w:r>
      <w:r w:rsidR="002509AE" w:rsidRPr="007439FF">
        <w:rPr>
          <w:b/>
          <w:bCs/>
          <w:sz w:val="28"/>
          <w:szCs w:val="28"/>
        </w:rPr>
        <w:lastRenderedPageBreak/>
        <w:t xml:space="preserve">que </w:t>
      </w:r>
      <w:r w:rsidR="00444787" w:rsidRPr="007439FF">
        <w:rPr>
          <w:b/>
          <w:bCs/>
          <w:sz w:val="28"/>
          <w:szCs w:val="28"/>
        </w:rPr>
        <w:t xml:space="preserve">no debe realizarse a la ligera y, por lo mismo, </w:t>
      </w:r>
      <w:r w:rsidR="002509AE" w:rsidRPr="007439FF">
        <w:rPr>
          <w:b/>
          <w:bCs/>
          <w:sz w:val="28"/>
          <w:szCs w:val="28"/>
        </w:rPr>
        <w:t xml:space="preserve">requiere de disposiciones previas </w:t>
      </w:r>
      <w:r w:rsidR="00E96634" w:rsidRPr="007439FF">
        <w:rPr>
          <w:b/>
          <w:bCs/>
          <w:sz w:val="28"/>
          <w:szCs w:val="28"/>
        </w:rPr>
        <w:t>suficientemente</w:t>
      </w:r>
      <w:r w:rsidR="002509AE" w:rsidRPr="007439FF">
        <w:rPr>
          <w:b/>
          <w:bCs/>
          <w:sz w:val="28"/>
          <w:szCs w:val="28"/>
        </w:rPr>
        <w:t xml:space="preserve"> claras</w:t>
      </w:r>
      <w:r w:rsidR="00A14B70" w:rsidRPr="007439FF">
        <w:rPr>
          <w:b/>
          <w:bCs/>
          <w:sz w:val="28"/>
          <w:szCs w:val="28"/>
        </w:rPr>
        <w:t>.</w:t>
      </w:r>
    </w:p>
    <w:p w14:paraId="2751140C" w14:textId="03834D40" w:rsidR="004E5674" w:rsidRPr="007439FF" w:rsidRDefault="004E5674" w:rsidP="00B44645">
      <w:pPr>
        <w:pStyle w:val="corte4fondo"/>
        <w:spacing w:after="240"/>
        <w:ind w:right="51" w:firstLine="0"/>
        <w:rPr>
          <w:b/>
          <w:bCs/>
          <w:sz w:val="28"/>
          <w:szCs w:val="28"/>
        </w:rPr>
      </w:pPr>
    </w:p>
    <w:p w14:paraId="5F3742D3" w14:textId="77777777" w:rsidR="00323449" w:rsidRPr="007439FF" w:rsidRDefault="00323449" w:rsidP="00B44645">
      <w:pPr>
        <w:pStyle w:val="corte4fondo"/>
        <w:spacing w:after="240"/>
        <w:ind w:right="51" w:firstLine="0"/>
        <w:rPr>
          <w:b/>
          <w:bCs/>
          <w:sz w:val="28"/>
          <w:szCs w:val="28"/>
        </w:rPr>
      </w:pPr>
    </w:p>
    <w:bookmarkEnd w:id="5"/>
    <w:p w14:paraId="1D4DA4B9" w14:textId="27C643D7" w:rsidR="00381E0A" w:rsidRPr="007439FF" w:rsidRDefault="00B16015" w:rsidP="00B44645">
      <w:pPr>
        <w:pStyle w:val="corte4fondo"/>
        <w:spacing w:after="240"/>
        <w:ind w:right="51" w:firstLine="0"/>
        <w:rPr>
          <w:b/>
          <w:bCs/>
          <w:i/>
          <w:iCs/>
          <w:color w:val="0070C0"/>
          <w:sz w:val="28"/>
          <w:szCs w:val="28"/>
        </w:rPr>
      </w:pPr>
      <w:r w:rsidRPr="007439FF">
        <w:rPr>
          <w:b/>
          <w:bCs/>
          <w:i/>
          <w:iCs/>
          <w:color w:val="0070C0"/>
          <w:sz w:val="28"/>
          <w:szCs w:val="28"/>
        </w:rPr>
        <w:t>D) Naturaleza de la acción constitucional y del juicio de amparo</w:t>
      </w:r>
    </w:p>
    <w:p w14:paraId="0928CD90" w14:textId="709FF2D1" w:rsidR="00B16015" w:rsidRPr="007439FF" w:rsidRDefault="009D0AA9" w:rsidP="00B44645">
      <w:pPr>
        <w:pStyle w:val="corte4fondo"/>
        <w:numPr>
          <w:ilvl w:val="0"/>
          <w:numId w:val="2"/>
        </w:numPr>
        <w:spacing w:after="240"/>
        <w:ind w:left="0" w:right="51" w:hanging="709"/>
        <w:rPr>
          <w:sz w:val="28"/>
          <w:szCs w:val="28"/>
        </w:rPr>
      </w:pPr>
      <w:r w:rsidRPr="007439FF">
        <w:rPr>
          <w:sz w:val="28"/>
          <w:szCs w:val="28"/>
          <w:lang w:val="es-ES"/>
        </w:rPr>
        <w:t>Con base en lo expuesto con anterioridad, este Tribunal</w:t>
      </w:r>
      <w:r w:rsidR="00B16015" w:rsidRPr="007439FF">
        <w:rPr>
          <w:sz w:val="28"/>
          <w:szCs w:val="28"/>
          <w:lang w:val="es-ES"/>
        </w:rPr>
        <w:t xml:space="preserve"> Pleno advierte que </w:t>
      </w:r>
      <w:r w:rsidR="0070599E" w:rsidRPr="007439FF">
        <w:rPr>
          <w:sz w:val="28"/>
          <w:szCs w:val="28"/>
          <w:lang w:val="es-ES"/>
        </w:rPr>
        <w:t xml:space="preserve">los </w:t>
      </w:r>
      <w:r w:rsidR="00B16015" w:rsidRPr="007439FF">
        <w:rPr>
          <w:sz w:val="28"/>
          <w:szCs w:val="28"/>
          <w:lang w:val="es-ES"/>
        </w:rPr>
        <w:t xml:space="preserve">procedimientos de </w:t>
      </w:r>
      <w:r w:rsidR="00B16015" w:rsidRPr="007439FF">
        <w:rPr>
          <w:i/>
          <w:iCs/>
          <w:sz w:val="28"/>
          <w:szCs w:val="28"/>
        </w:rPr>
        <w:t xml:space="preserve">atribución de </w:t>
      </w:r>
      <w:r w:rsidR="00E96634" w:rsidRPr="007439FF">
        <w:rPr>
          <w:i/>
          <w:iCs/>
          <w:sz w:val="28"/>
          <w:szCs w:val="28"/>
        </w:rPr>
        <w:t>responsabilidad</w:t>
      </w:r>
      <w:r w:rsidR="00B16015" w:rsidRPr="007439FF">
        <w:rPr>
          <w:sz w:val="28"/>
          <w:szCs w:val="28"/>
        </w:rPr>
        <w:t xml:space="preserve"> difieren notablemente </w:t>
      </w:r>
      <w:r w:rsidR="00691915" w:rsidRPr="007439FF">
        <w:rPr>
          <w:sz w:val="28"/>
          <w:szCs w:val="28"/>
        </w:rPr>
        <w:t>d</w:t>
      </w:r>
      <w:r w:rsidR="00893F33" w:rsidRPr="007439FF">
        <w:rPr>
          <w:sz w:val="28"/>
          <w:szCs w:val="28"/>
        </w:rPr>
        <w:t>el</w:t>
      </w:r>
      <w:r w:rsidR="00B16015" w:rsidRPr="007439FF">
        <w:rPr>
          <w:sz w:val="28"/>
          <w:szCs w:val="28"/>
        </w:rPr>
        <w:t xml:space="preserve"> juicio de amparo.</w:t>
      </w:r>
    </w:p>
    <w:p w14:paraId="797C6284" w14:textId="585DB19A" w:rsidR="00933694" w:rsidRPr="007439FF" w:rsidRDefault="003A401E" w:rsidP="00B44645">
      <w:pPr>
        <w:pStyle w:val="corte4fondo"/>
        <w:numPr>
          <w:ilvl w:val="0"/>
          <w:numId w:val="2"/>
        </w:numPr>
        <w:spacing w:after="240"/>
        <w:ind w:left="0" w:right="51" w:hanging="709"/>
        <w:rPr>
          <w:sz w:val="28"/>
          <w:szCs w:val="28"/>
        </w:rPr>
      </w:pPr>
      <w:r w:rsidRPr="007439FF">
        <w:rPr>
          <w:sz w:val="28"/>
          <w:szCs w:val="28"/>
        </w:rPr>
        <w:t xml:space="preserve">Para </w:t>
      </w:r>
      <w:r w:rsidR="0005343D" w:rsidRPr="007439FF">
        <w:rPr>
          <w:sz w:val="28"/>
          <w:szCs w:val="28"/>
        </w:rPr>
        <w:t>explicarlo</w:t>
      </w:r>
      <w:r w:rsidR="00312C5B" w:rsidRPr="007439FF">
        <w:rPr>
          <w:sz w:val="28"/>
          <w:szCs w:val="28"/>
        </w:rPr>
        <w:t xml:space="preserve">, </w:t>
      </w:r>
      <w:r w:rsidR="0022586E" w:rsidRPr="007439FF">
        <w:rPr>
          <w:sz w:val="28"/>
          <w:szCs w:val="28"/>
        </w:rPr>
        <w:t>e</w:t>
      </w:r>
      <w:r w:rsidRPr="007439FF">
        <w:rPr>
          <w:sz w:val="28"/>
          <w:szCs w:val="28"/>
        </w:rPr>
        <w:t xml:space="preserve">s necesario </w:t>
      </w:r>
      <w:r w:rsidR="0022586E" w:rsidRPr="007439FF">
        <w:rPr>
          <w:sz w:val="28"/>
          <w:szCs w:val="28"/>
        </w:rPr>
        <w:t>retomar</w:t>
      </w:r>
      <w:r w:rsidR="00750AEC" w:rsidRPr="007439FF">
        <w:rPr>
          <w:sz w:val="28"/>
          <w:szCs w:val="28"/>
        </w:rPr>
        <w:t xml:space="preserve"> </w:t>
      </w:r>
      <w:r w:rsidR="00312C5B" w:rsidRPr="007439FF">
        <w:rPr>
          <w:sz w:val="28"/>
          <w:szCs w:val="28"/>
        </w:rPr>
        <w:t xml:space="preserve">brevemente </w:t>
      </w:r>
      <w:r w:rsidR="0022586E" w:rsidRPr="007439FF">
        <w:rPr>
          <w:sz w:val="28"/>
          <w:szCs w:val="28"/>
        </w:rPr>
        <w:t xml:space="preserve">la historia </w:t>
      </w:r>
      <w:r w:rsidRPr="007439FF">
        <w:rPr>
          <w:sz w:val="28"/>
          <w:szCs w:val="28"/>
        </w:rPr>
        <w:t xml:space="preserve">del juicio de </w:t>
      </w:r>
      <w:r w:rsidR="003E0803" w:rsidRPr="007439FF">
        <w:rPr>
          <w:sz w:val="28"/>
          <w:szCs w:val="28"/>
        </w:rPr>
        <w:t>derechos fundamentales</w:t>
      </w:r>
      <w:r w:rsidR="00750AEC" w:rsidRPr="007439FF">
        <w:rPr>
          <w:sz w:val="28"/>
          <w:szCs w:val="28"/>
        </w:rPr>
        <w:t xml:space="preserve"> </w:t>
      </w:r>
      <w:r w:rsidR="005A3C95" w:rsidRPr="007439FF">
        <w:rPr>
          <w:sz w:val="28"/>
          <w:szCs w:val="28"/>
        </w:rPr>
        <w:t xml:space="preserve">desde su creación en el orden </w:t>
      </w:r>
      <w:r w:rsidR="000B3A06" w:rsidRPr="007439FF">
        <w:rPr>
          <w:sz w:val="28"/>
          <w:szCs w:val="28"/>
        </w:rPr>
        <w:t>federal</w:t>
      </w:r>
      <w:r w:rsidR="005A3C95" w:rsidRPr="007439FF">
        <w:rPr>
          <w:sz w:val="28"/>
          <w:szCs w:val="28"/>
        </w:rPr>
        <w:t xml:space="preserve"> hasta</w:t>
      </w:r>
      <w:r w:rsidR="00312C5B" w:rsidRPr="007439FF">
        <w:rPr>
          <w:sz w:val="28"/>
          <w:szCs w:val="28"/>
        </w:rPr>
        <w:t xml:space="preserve"> la Constitución actual de 1917</w:t>
      </w:r>
      <w:r w:rsidR="00E96634" w:rsidRPr="007439FF">
        <w:rPr>
          <w:sz w:val="28"/>
          <w:szCs w:val="28"/>
        </w:rPr>
        <w:t>.</w:t>
      </w:r>
    </w:p>
    <w:p w14:paraId="17FB8513" w14:textId="04C5C35D" w:rsidR="00EF4BE0" w:rsidRPr="007439FF" w:rsidRDefault="00EF4BE0" w:rsidP="00B44645">
      <w:pPr>
        <w:pStyle w:val="corte4fondo"/>
        <w:numPr>
          <w:ilvl w:val="0"/>
          <w:numId w:val="2"/>
        </w:numPr>
        <w:spacing w:after="240"/>
        <w:ind w:left="0" w:right="51" w:hanging="709"/>
        <w:rPr>
          <w:sz w:val="28"/>
          <w:szCs w:val="28"/>
        </w:rPr>
      </w:pPr>
      <w:r w:rsidRPr="007439FF">
        <w:rPr>
          <w:sz w:val="28"/>
          <w:szCs w:val="28"/>
        </w:rPr>
        <w:t xml:space="preserve">El cinco de abril de </w:t>
      </w:r>
      <w:r w:rsidR="009D0AA9" w:rsidRPr="007439FF">
        <w:rPr>
          <w:sz w:val="28"/>
          <w:szCs w:val="28"/>
        </w:rPr>
        <w:t>1847</w:t>
      </w:r>
      <w:r w:rsidRPr="007439FF">
        <w:rPr>
          <w:sz w:val="28"/>
          <w:szCs w:val="28"/>
        </w:rPr>
        <w:t xml:space="preserve">, </w:t>
      </w:r>
      <w:r w:rsidR="009D0AA9" w:rsidRPr="007439FF">
        <w:rPr>
          <w:sz w:val="28"/>
          <w:szCs w:val="28"/>
        </w:rPr>
        <w:t xml:space="preserve">Mariano Otero, quien perteneció al Constituyente de 1847 como diputado por Jalisco, </w:t>
      </w:r>
      <w:r w:rsidRPr="007439FF">
        <w:rPr>
          <w:sz w:val="28"/>
          <w:szCs w:val="28"/>
        </w:rPr>
        <w:t xml:space="preserve">emitió un </w:t>
      </w:r>
      <w:r w:rsidRPr="007439FF">
        <w:rPr>
          <w:i/>
          <w:iCs/>
          <w:sz w:val="28"/>
          <w:szCs w:val="28"/>
        </w:rPr>
        <w:t xml:space="preserve">voto particular </w:t>
      </w:r>
      <w:r w:rsidRPr="007439FF">
        <w:rPr>
          <w:sz w:val="28"/>
          <w:szCs w:val="28"/>
        </w:rPr>
        <w:t>en el que propuso la instrumentación de un juicio constitucional a favor de los habitantes del país</w:t>
      </w:r>
      <w:r w:rsidR="00690B2A" w:rsidRPr="007439FF">
        <w:rPr>
          <w:sz w:val="28"/>
          <w:szCs w:val="28"/>
        </w:rPr>
        <w:t xml:space="preserve"> y en contra de los actos de las autoridades</w:t>
      </w:r>
      <w:r w:rsidRPr="007439FF">
        <w:rPr>
          <w:sz w:val="28"/>
          <w:szCs w:val="28"/>
        </w:rPr>
        <w:t xml:space="preserve">, </w:t>
      </w:r>
      <w:r w:rsidR="00822DB0" w:rsidRPr="007439FF">
        <w:rPr>
          <w:sz w:val="28"/>
          <w:szCs w:val="28"/>
        </w:rPr>
        <w:t xml:space="preserve">tal como se advierte </w:t>
      </w:r>
      <w:r w:rsidR="00CE5AD5" w:rsidRPr="007439FF">
        <w:rPr>
          <w:sz w:val="28"/>
          <w:szCs w:val="28"/>
        </w:rPr>
        <w:t xml:space="preserve">de la siguiente </w:t>
      </w:r>
      <w:r w:rsidR="006C4C8F" w:rsidRPr="007439FF">
        <w:rPr>
          <w:sz w:val="28"/>
          <w:szCs w:val="28"/>
        </w:rPr>
        <w:t>transcripción</w:t>
      </w:r>
      <w:r w:rsidR="00822DB0" w:rsidRPr="007439FF">
        <w:rPr>
          <w:rStyle w:val="Refdenotaalpie"/>
          <w:sz w:val="28"/>
          <w:szCs w:val="28"/>
        </w:rPr>
        <w:footnoteReference w:id="51"/>
      </w:r>
      <w:r w:rsidRPr="007439FF">
        <w:rPr>
          <w:sz w:val="28"/>
          <w:szCs w:val="28"/>
        </w:rPr>
        <w:t>:</w:t>
      </w:r>
    </w:p>
    <w:p w14:paraId="70D2CC88" w14:textId="7A99C619" w:rsidR="00A2582F" w:rsidRPr="007439FF" w:rsidRDefault="0016723F" w:rsidP="00B44645">
      <w:pPr>
        <w:pStyle w:val="corte4fondo"/>
        <w:spacing w:after="240" w:line="276" w:lineRule="auto"/>
        <w:ind w:left="708" w:right="738" w:firstLine="0"/>
        <w:rPr>
          <w:rFonts w:ascii="Times New Roman" w:hAnsi="Times New Roman" w:cs="Times New Roman"/>
          <w:sz w:val="28"/>
          <w:szCs w:val="28"/>
        </w:rPr>
      </w:pPr>
      <w:r w:rsidRPr="007439FF">
        <w:rPr>
          <w:rFonts w:ascii="Times New Roman" w:hAnsi="Times New Roman" w:cs="Times New Roman"/>
          <w:sz w:val="28"/>
          <w:szCs w:val="28"/>
        </w:rPr>
        <w:t xml:space="preserve">Los ataques dados por los poderes de los estados y por los mismos de la federación a los particulares, cuentan entre nosotros por desgracia numerosos ejemplares, para que no sea sobremanera urgente acompañar el restablecimiento de la federación con una garantía suficiente para asegurar que no se repetirán más. Esta garantía sólo puede encontrarse en el poder judicial, protector nato de los derechos de los particulares, y por esta razón es sólo conveniente. Aun en las monarquías absolutas, refugiada la libertad en el recinto de los tribunales, ha hecho que la justicia encuentre allí un apoyo cuando han faltado todas las garantías políticas. Un escritor profundo ha observado que la amplitud y responsabilidad </w:t>
      </w:r>
      <w:r w:rsidR="00C44C40" w:rsidRPr="007439FF">
        <w:rPr>
          <w:rFonts w:ascii="Times New Roman" w:hAnsi="Times New Roman" w:cs="Times New Roman"/>
          <w:sz w:val="28"/>
          <w:szCs w:val="28"/>
        </w:rPr>
        <w:t xml:space="preserve">del Poder Judicial era el más </w:t>
      </w:r>
      <w:r w:rsidR="008B6624" w:rsidRPr="007439FF">
        <w:rPr>
          <w:rFonts w:ascii="Times New Roman" w:hAnsi="Times New Roman" w:cs="Times New Roman"/>
          <w:sz w:val="28"/>
          <w:szCs w:val="28"/>
        </w:rPr>
        <w:t xml:space="preserve">seguro signo de la libertad de un pueblo, y por esto yo no he vacilado en proponer al </w:t>
      </w:r>
      <w:r w:rsidR="008B6624" w:rsidRPr="007439FF">
        <w:rPr>
          <w:rFonts w:ascii="Times New Roman" w:hAnsi="Times New Roman" w:cs="Times New Roman"/>
          <w:sz w:val="28"/>
          <w:szCs w:val="28"/>
        </w:rPr>
        <w:lastRenderedPageBreak/>
        <w:t>Congreso que eleve a grande altura el Poder Judicial de la Federación, dándole el derecho de proteger a todos los habitantes de la República en el goce de los derechos que les aseguren la Constitución y las leyes constitucionales, contra todos los atentados del Ejecutivo o del Legislativo, ya de los estados o de la Unión</w:t>
      </w:r>
      <w:r w:rsidR="0034647F" w:rsidRPr="007439FF">
        <w:rPr>
          <w:rFonts w:ascii="Times New Roman" w:hAnsi="Times New Roman" w:cs="Times New Roman"/>
          <w:sz w:val="28"/>
          <w:szCs w:val="28"/>
        </w:rPr>
        <w:t>.</w:t>
      </w:r>
      <w:r w:rsidRPr="007439FF">
        <w:rPr>
          <w:rFonts w:ascii="Times New Roman" w:hAnsi="Times New Roman" w:cs="Times New Roman"/>
          <w:sz w:val="28"/>
          <w:szCs w:val="28"/>
        </w:rPr>
        <w:t xml:space="preserve"> </w:t>
      </w:r>
    </w:p>
    <w:p w14:paraId="3AF048AD" w14:textId="3E5305F5" w:rsidR="005A3C95" w:rsidRPr="007439FF" w:rsidRDefault="00385240" w:rsidP="00B44645">
      <w:pPr>
        <w:pStyle w:val="corte4fondo"/>
        <w:numPr>
          <w:ilvl w:val="0"/>
          <w:numId w:val="2"/>
        </w:numPr>
        <w:spacing w:after="240"/>
        <w:ind w:left="0" w:right="51" w:hanging="709"/>
        <w:rPr>
          <w:sz w:val="28"/>
          <w:szCs w:val="28"/>
        </w:rPr>
      </w:pPr>
      <w:r w:rsidRPr="007439FF">
        <w:rPr>
          <w:sz w:val="28"/>
          <w:szCs w:val="28"/>
        </w:rPr>
        <w:t>Con base en esas ide</w:t>
      </w:r>
      <w:r w:rsidR="009654AE" w:rsidRPr="007439FF">
        <w:rPr>
          <w:sz w:val="28"/>
          <w:szCs w:val="28"/>
        </w:rPr>
        <w:t>as</w:t>
      </w:r>
      <w:r w:rsidR="00C94D9C" w:rsidRPr="007439FF">
        <w:rPr>
          <w:sz w:val="28"/>
          <w:szCs w:val="28"/>
        </w:rPr>
        <w:t xml:space="preserve">, el </w:t>
      </w:r>
      <w:r w:rsidR="00E37877" w:rsidRPr="007439FF">
        <w:rPr>
          <w:sz w:val="28"/>
          <w:szCs w:val="28"/>
        </w:rPr>
        <w:t>que se conoció como</w:t>
      </w:r>
      <w:r w:rsidR="00C94D9C" w:rsidRPr="007439FF">
        <w:rPr>
          <w:sz w:val="28"/>
          <w:szCs w:val="28"/>
        </w:rPr>
        <w:t xml:space="preserve"> </w:t>
      </w:r>
      <w:r w:rsidR="00E11A4E" w:rsidRPr="007439FF">
        <w:rPr>
          <w:sz w:val="28"/>
          <w:szCs w:val="28"/>
        </w:rPr>
        <w:t>“</w:t>
      </w:r>
      <w:r w:rsidR="00E37877" w:rsidRPr="007439FF">
        <w:rPr>
          <w:sz w:val="28"/>
          <w:szCs w:val="28"/>
        </w:rPr>
        <w:t xml:space="preserve">juicio </w:t>
      </w:r>
      <w:r w:rsidR="00C94D9C" w:rsidRPr="007439FF">
        <w:rPr>
          <w:sz w:val="28"/>
          <w:szCs w:val="28"/>
        </w:rPr>
        <w:t>de amparo</w:t>
      </w:r>
      <w:r w:rsidR="00E11A4E" w:rsidRPr="007439FF">
        <w:rPr>
          <w:sz w:val="28"/>
          <w:szCs w:val="28"/>
        </w:rPr>
        <w:t>”</w:t>
      </w:r>
      <w:r w:rsidR="00C94D9C" w:rsidRPr="007439FF">
        <w:rPr>
          <w:sz w:val="28"/>
          <w:szCs w:val="28"/>
        </w:rPr>
        <w:t xml:space="preserve"> fue</w:t>
      </w:r>
      <w:r w:rsidR="00D6544F" w:rsidRPr="007439FF">
        <w:rPr>
          <w:sz w:val="28"/>
          <w:szCs w:val="28"/>
        </w:rPr>
        <w:t xml:space="preserve"> instaurado en el </w:t>
      </w:r>
      <w:r w:rsidR="00D6544F" w:rsidRPr="007439FF">
        <w:rPr>
          <w:i/>
          <w:iCs/>
          <w:sz w:val="28"/>
          <w:szCs w:val="28"/>
        </w:rPr>
        <w:t xml:space="preserve">Acta </w:t>
      </w:r>
      <w:r w:rsidR="00241080" w:rsidRPr="007439FF">
        <w:rPr>
          <w:i/>
          <w:iCs/>
          <w:sz w:val="28"/>
          <w:szCs w:val="28"/>
        </w:rPr>
        <w:t xml:space="preserve">Constitutiva y </w:t>
      </w:r>
      <w:r w:rsidR="00D6544F" w:rsidRPr="007439FF">
        <w:rPr>
          <w:i/>
          <w:iCs/>
          <w:sz w:val="28"/>
          <w:szCs w:val="28"/>
        </w:rPr>
        <w:t>de Reformas de 1847</w:t>
      </w:r>
      <w:r w:rsidR="00241080" w:rsidRPr="007439FF">
        <w:rPr>
          <w:sz w:val="28"/>
          <w:szCs w:val="28"/>
        </w:rPr>
        <w:t xml:space="preserve"> cuyo artículo 25 establecía lo siguiente</w:t>
      </w:r>
      <w:r w:rsidR="003A401E" w:rsidRPr="007439FF">
        <w:rPr>
          <w:sz w:val="28"/>
          <w:szCs w:val="28"/>
        </w:rPr>
        <w:t>:</w:t>
      </w:r>
    </w:p>
    <w:p w14:paraId="2359D994" w14:textId="58568A18" w:rsidR="00241080" w:rsidRPr="007439FF" w:rsidRDefault="00241080" w:rsidP="00B44645">
      <w:pPr>
        <w:pStyle w:val="corte4fondo"/>
        <w:spacing w:after="240" w:line="276" w:lineRule="auto"/>
        <w:ind w:left="708" w:right="738" w:firstLine="0"/>
        <w:rPr>
          <w:rFonts w:ascii="Times New Roman" w:hAnsi="Times New Roman" w:cs="Times New Roman"/>
          <w:sz w:val="28"/>
          <w:szCs w:val="28"/>
        </w:rPr>
      </w:pPr>
      <w:r w:rsidRPr="007439FF">
        <w:rPr>
          <w:rFonts w:ascii="Times New Roman" w:hAnsi="Times New Roman" w:cs="Times New Roman"/>
          <w:b/>
          <w:bCs/>
          <w:sz w:val="28"/>
          <w:szCs w:val="28"/>
        </w:rPr>
        <w:t>Artículo 25.</w:t>
      </w:r>
      <w:r w:rsidRPr="007439FF">
        <w:rPr>
          <w:rFonts w:ascii="Times New Roman" w:hAnsi="Times New Roman" w:cs="Times New Roman"/>
          <w:sz w:val="28"/>
          <w:szCs w:val="28"/>
        </w:rPr>
        <w:t xml:space="preserve"> Los tribunales de la Federación ampararán a cualquiera [sic] habitante de la república en el ejercicio y conservación de los derechos que le concedan esta Constitución y las leyes constitucionales, contra todo ataque de los poderes legislativo y ejecutivo, ya de la Federación, ya de los Estados; limitándose dichos tribunales a impartir su protección en el caso particular sobre que verse el proceso, sin hacer ninguna declaración general respecto de la ley o del acto que lo motivar.</w:t>
      </w:r>
    </w:p>
    <w:p w14:paraId="381466A4" w14:textId="009324BA" w:rsidR="00EC66EB" w:rsidRPr="007439FF" w:rsidRDefault="00B82B9E" w:rsidP="00B44645">
      <w:pPr>
        <w:pStyle w:val="corte4fondo"/>
        <w:numPr>
          <w:ilvl w:val="0"/>
          <w:numId w:val="2"/>
        </w:numPr>
        <w:spacing w:after="240"/>
        <w:ind w:left="0" w:right="51" w:hanging="709"/>
        <w:rPr>
          <w:sz w:val="28"/>
          <w:szCs w:val="28"/>
        </w:rPr>
      </w:pPr>
      <w:r w:rsidRPr="007439FF">
        <w:rPr>
          <w:sz w:val="28"/>
          <w:szCs w:val="28"/>
        </w:rPr>
        <w:t xml:space="preserve">Lo primero que </w:t>
      </w:r>
      <w:r w:rsidR="00C92A53" w:rsidRPr="007439FF">
        <w:rPr>
          <w:sz w:val="28"/>
          <w:szCs w:val="28"/>
        </w:rPr>
        <w:t>debe destacarse</w:t>
      </w:r>
      <w:r w:rsidRPr="007439FF">
        <w:rPr>
          <w:sz w:val="28"/>
          <w:szCs w:val="28"/>
        </w:rPr>
        <w:t xml:space="preserve"> </w:t>
      </w:r>
      <w:r w:rsidR="002F1BCF" w:rsidRPr="007439FF">
        <w:rPr>
          <w:sz w:val="28"/>
          <w:szCs w:val="28"/>
        </w:rPr>
        <w:t xml:space="preserve">del artículo </w:t>
      </w:r>
      <w:r w:rsidR="00A654F1" w:rsidRPr="007439FF">
        <w:rPr>
          <w:sz w:val="28"/>
          <w:szCs w:val="28"/>
        </w:rPr>
        <w:t>transcrito</w:t>
      </w:r>
      <w:r w:rsidR="002F1BCF" w:rsidRPr="007439FF">
        <w:rPr>
          <w:sz w:val="28"/>
          <w:szCs w:val="28"/>
        </w:rPr>
        <w:t xml:space="preserve"> es que el Constituyente </w:t>
      </w:r>
      <w:r w:rsidR="00115534" w:rsidRPr="007439FF">
        <w:rPr>
          <w:sz w:val="28"/>
          <w:szCs w:val="28"/>
        </w:rPr>
        <w:t>eligió</w:t>
      </w:r>
      <w:r w:rsidR="002F1BCF" w:rsidRPr="007439FF">
        <w:rPr>
          <w:sz w:val="28"/>
          <w:szCs w:val="28"/>
        </w:rPr>
        <w:t xml:space="preserve"> </w:t>
      </w:r>
      <w:r w:rsidR="00EC66EB" w:rsidRPr="007439FF">
        <w:rPr>
          <w:sz w:val="28"/>
          <w:szCs w:val="28"/>
        </w:rPr>
        <w:t>el verbo</w:t>
      </w:r>
      <w:r w:rsidR="002F1BCF" w:rsidRPr="007439FF">
        <w:rPr>
          <w:sz w:val="28"/>
          <w:szCs w:val="28"/>
        </w:rPr>
        <w:t xml:space="preserve"> “ampararán”</w:t>
      </w:r>
      <w:r w:rsidR="00EC66EB" w:rsidRPr="007439FF">
        <w:rPr>
          <w:sz w:val="28"/>
          <w:szCs w:val="28"/>
        </w:rPr>
        <w:t>, cuyo significado es</w:t>
      </w:r>
      <w:r w:rsidR="003155B5" w:rsidRPr="007439FF">
        <w:rPr>
          <w:sz w:val="28"/>
          <w:szCs w:val="28"/>
        </w:rPr>
        <w:t>:</w:t>
      </w:r>
      <w:r w:rsidR="00EC66EB" w:rsidRPr="007439FF">
        <w:rPr>
          <w:i/>
          <w:iCs/>
          <w:sz w:val="28"/>
          <w:szCs w:val="28"/>
        </w:rPr>
        <w:t xml:space="preserve"> “favorecer, proteger”</w:t>
      </w:r>
      <w:r w:rsidR="00EC66EB" w:rsidRPr="007439FF">
        <w:rPr>
          <w:rStyle w:val="Refdenotaalpie"/>
          <w:sz w:val="28"/>
          <w:szCs w:val="28"/>
        </w:rPr>
        <w:footnoteReference w:id="52"/>
      </w:r>
      <w:r w:rsidR="00EC66EB" w:rsidRPr="007439FF">
        <w:rPr>
          <w:sz w:val="28"/>
          <w:szCs w:val="28"/>
        </w:rPr>
        <w:t>.</w:t>
      </w:r>
    </w:p>
    <w:p w14:paraId="59641529" w14:textId="13CB4CC9" w:rsidR="003155B5" w:rsidRPr="007439FF" w:rsidRDefault="008A62E6" w:rsidP="00B44645">
      <w:pPr>
        <w:pStyle w:val="corte4fondo"/>
        <w:numPr>
          <w:ilvl w:val="0"/>
          <w:numId w:val="2"/>
        </w:numPr>
        <w:spacing w:after="240"/>
        <w:ind w:left="0" w:right="51" w:hanging="709"/>
        <w:rPr>
          <w:sz w:val="28"/>
          <w:szCs w:val="28"/>
        </w:rPr>
      </w:pPr>
      <w:r w:rsidRPr="007439FF">
        <w:rPr>
          <w:sz w:val="28"/>
          <w:szCs w:val="28"/>
        </w:rPr>
        <w:t xml:space="preserve">Lo segundo, que </w:t>
      </w:r>
      <w:r w:rsidR="003155B5" w:rsidRPr="007439FF">
        <w:rPr>
          <w:sz w:val="28"/>
          <w:szCs w:val="28"/>
        </w:rPr>
        <w:t>concedió</w:t>
      </w:r>
      <w:r w:rsidRPr="007439FF">
        <w:rPr>
          <w:sz w:val="28"/>
          <w:szCs w:val="28"/>
        </w:rPr>
        <w:t xml:space="preserve"> un </w:t>
      </w:r>
      <w:r w:rsidRPr="007439FF">
        <w:rPr>
          <w:b/>
          <w:bCs/>
          <w:sz w:val="28"/>
          <w:szCs w:val="28"/>
        </w:rPr>
        <w:t>derecho a favor del “habitante”</w:t>
      </w:r>
      <w:r w:rsidRPr="007439FF">
        <w:rPr>
          <w:sz w:val="28"/>
          <w:szCs w:val="28"/>
        </w:rPr>
        <w:t>: ser “amparado” o “protegido”</w:t>
      </w:r>
      <w:r w:rsidR="00087462" w:rsidRPr="007439FF">
        <w:rPr>
          <w:sz w:val="28"/>
          <w:szCs w:val="28"/>
        </w:rPr>
        <w:t xml:space="preserve"> contra </w:t>
      </w:r>
      <w:r w:rsidR="003623A0" w:rsidRPr="007439FF">
        <w:rPr>
          <w:sz w:val="28"/>
          <w:szCs w:val="28"/>
        </w:rPr>
        <w:t>“</w:t>
      </w:r>
      <w:r w:rsidR="00087462" w:rsidRPr="007439FF">
        <w:rPr>
          <w:sz w:val="28"/>
          <w:szCs w:val="28"/>
        </w:rPr>
        <w:t>ataques</w:t>
      </w:r>
      <w:r w:rsidR="003623A0" w:rsidRPr="007439FF">
        <w:rPr>
          <w:sz w:val="28"/>
          <w:szCs w:val="28"/>
        </w:rPr>
        <w:t>”</w:t>
      </w:r>
      <w:r w:rsidR="00087462" w:rsidRPr="007439FF">
        <w:rPr>
          <w:sz w:val="28"/>
          <w:szCs w:val="28"/>
        </w:rPr>
        <w:t xml:space="preserve"> </w:t>
      </w:r>
      <w:r w:rsidR="003623A0" w:rsidRPr="007439FF">
        <w:rPr>
          <w:sz w:val="28"/>
          <w:szCs w:val="28"/>
        </w:rPr>
        <w:t xml:space="preserve">que afectaran </w:t>
      </w:r>
      <w:r w:rsidR="00087462" w:rsidRPr="007439FF">
        <w:rPr>
          <w:sz w:val="28"/>
          <w:szCs w:val="28"/>
        </w:rPr>
        <w:t xml:space="preserve">el ejercicio y conservación de los derechos que le </w:t>
      </w:r>
      <w:r w:rsidR="005673F0" w:rsidRPr="007439FF">
        <w:rPr>
          <w:sz w:val="28"/>
          <w:szCs w:val="28"/>
        </w:rPr>
        <w:t>conceda la Constitución</w:t>
      </w:r>
      <w:r w:rsidR="00087462" w:rsidRPr="007439FF">
        <w:rPr>
          <w:sz w:val="28"/>
          <w:szCs w:val="28"/>
        </w:rPr>
        <w:t xml:space="preserve"> y las leyes constitucionales.</w:t>
      </w:r>
      <w:r w:rsidR="00ED38DE" w:rsidRPr="007439FF">
        <w:rPr>
          <w:sz w:val="28"/>
          <w:szCs w:val="28"/>
        </w:rPr>
        <w:t xml:space="preserve"> Además,</w:t>
      </w:r>
      <w:r w:rsidR="00636B0E" w:rsidRPr="007439FF">
        <w:rPr>
          <w:sz w:val="28"/>
          <w:szCs w:val="28"/>
        </w:rPr>
        <w:t xml:space="preserve"> lo anterior evidencia que</w:t>
      </w:r>
      <w:r w:rsidR="001D75D7" w:rsidRPr="007439FF">
        <w:rPr>
          <w:sz w:val="28"/>
          <w:szCs w:val="28"/>
        </w:rPr>
        <w:t xml:space="preserve"> el derecho a ser “amparado” no fue una mera declaración de principio</w:t>
      </w:r>
      <w:r w:rsidR="00115534" w:rsidRPr="007439FF">
        <w:rPr>
          <w:sz w:val="28"/>
          <w:szCs w:val="28"/>
        </w:rPr>
        <w:t>s</w:t>
      </w:r>
      <w:r w:rsidR="001D75D7" w:rsidRPr="007439FF">
        <w:rPr>
          <w:sz w:val="28"/>
          <w:szCs w:val="28"/>
        </w:rPr>
        <w:t xml:space="preserve">, sino </w:t>
      </w:r>
      <w:r w:rsidR="00E154D4" w:rsidRPr="007439FF">
        <w:rPr>
          <w:sz w:val="28"/>
          <w:szCs w:val="28"/>
        </w:rPr>
        <w:t xml:space="preserve">todo lo contrario: se trató de un </w:t>
      </w:r>
      <w:r w:rsidR="00636B0E" w:rsidRPr="007439FF">
        <w:rPr>
          <w:sz w:val="28"/>
          <w:szCs w:val="28"/>
        </w:rPr>
        <w:t xml:space="preserve">derecho concedido </w:t>
      </w:r>
      <w:r w:rsidR="00636B0E" w:rsidRPr="007439FF">
        <w:rPr>
          <w:b/>
          <w:bCs/>
          <w:i/>
          <w:iCs/>
          <w:sz w:val="28"/>
          <w:szCs w:val="28"/>
        </w:rPr>
        <w:t>en</w:t>
      </w:r>
      <w:r w:rsidR="00636B0E" w:rsidRPr="007439FF">
        <w:rPr>
          <w:sz w:val="28"/>
          <w:szCs w:val="28"/>
        </w:rPr>
        <w:t xml:space="preserve"> </w:t>
      </w:r>
      <w:r w:rsidR="00636B0E" w:rsidRPr="007439FF">
        <w:rPr>
          <w:b/>
          <w:bCs/>
          <w:i/>
          <w:iCs/>
          <w:sz w:val="28"/>
          <w:szCs w:val="28"/>
        </w:rPr>
        <w:t xml:space="preserve">vía de acción </w:t>
      </w:r>
      <w:r w:rsidR="00636B0E" w:rsidRPr="007439FF">
        <w:rPr>
          <w:sz w:val="28"/>
          <w:szCs w:val="28"/>
        </w:rPr>
        <w:t>ante los tribunales.</w:t>
      </w:r>
    </w:p>
    <w:p w14:paraId="5D0927F2" w14:textId="440DF8F0" w:rsidR="008A62E6" w:rsidRPr="007439FF" w:rsidRDefault="00272F68" w:rsidP="00B44645">
      <w:pPr>
        <w:pStyle w:val="corte4fondo"/>
        <w:numPr>
          <w:ilvl w:val="0"/>
          <w:numId w:val="2"/>
        </w:numPr>
        <w:spacing w:after="240"/>
        <w:ind w:left="0" w:right="51" w:hanging="709"/>
        <w:rPr>
          <w:sz w:val="28"/>
          <w:szCs w:val="28"/>
        </w:rPr>
      </w:pPr>
      <w:r w:rsidRPr="007439FF">
        <w:rPr>
          <w:sz w:val="28"/>
          <w:szCs w:val="28"/>
        </w:rPr>
        <w:t>En congruencia con ello</w:t>
      </w:r>
      <w:r w:rsidR="00584AA5" w:rsidRPr="007439FF">
        <w:rPr>
          <w:sz w:val="28"/>
          <w:szCs w:val="28"/>
        </w:rPr>
        <w:t>, el Constituyente</w:t>
      </w:r>
      <w:r w:rsidR="003155B5" w:rsidRPr="007439FF">
        <w:rPr>
          <w:sz w:val="28"/>
          <w:szCs w:val="28"/>
        </w:rPr>
        <w:t xml:space="preserve"> </w:t>
      </w:r>
      <w:r w:rsidR="006957FA" w:rsidRPr="007439FF">
        <w:rPr>
          <w:sz w:val="28"/>
          <w:szCs w:val="28"/>
        </w:rPr>
        <w:t xml:space="preserve">concedió </w:t>
      </w:r>
      <w:r w:rsidR="0066754A" w:rsidRPr="007439FF">
        <w:rPr>
          <w:sz w:val="28"/>
          <w:szCs w:val="28"/>
        </w:rPr>
        <w:t xml:space="preserve">expresamente </w:t>
      </w:r>
      <w:r w:rsidR="006957FA" w:rsidRPr="007439FF">
        <w:rPr>
          <w:sz w:val="28"/>
          <w:szCs w:val="28"/>
        </w:rPr>
        <w:t>a los</w:t>
      </w:r>
      <w:r w:rsidR="003155B5" w:rsidRPr="007439FF">
        <w:rPr>
          <w:sz w:val="28"/>
          <w:szCs w:val="28"/>
        </w:rPr>
        <w:t xml:space="preserve"> </w:t>
      </w:r>
      <w:r w:rsidR="008A62E6" w:rsidRPr="007439FF">
        <w:rPr>
          <w:sz w:val="28"/>
          <w:szCs w:val="28"/>
        </w:rPr>
        <w:t>tribunales de la federación</w:t>
      </w:r>
      <w:r w:rsidR="006957FA" w:rsidRPr="007439FF">
        <w:rPr>
          <w:sz w:val="28"/>
          <w:szCs w:val="28"/>
        </w:rPr>
        <w:t xml:space="preserve"> la facultad de</w:t>
      </w:r>
      <w:r w:rsidR="003155B5" w:rsidRPr="007439FF">
        <w:rPr>
          <w:sz w:val="28"/>
          <w:szCs w:val="28"/>
        </w:rPr>
        <w:t xml:space="preserve"> </w:t>
      </w:r>
      <w:r w:rsidR="003155B5" w:rsidRPr="007439FF">
        <w:rPr>
          <w:b/>
          <w:bCs/>
          <w:sz w:val="28"/>
          <w:szCs w:val="28"/>
        </w:rPr>
        <w:t>amparar y proteger</w:t>
      </w:r>
      <w:r w:rsidR="003623A0" w:rsidRPr="007439FF">
        <w:rPr>
          <w:b/>
          <w:bCs/>
          <w:sz w:val="28"/>
          <w:szCs w:val="28"/>
        </w:rPr>
        <w:t xml:space="preserve"> </w:t>
      </w:r>
      <w:r w:rsidR="005D4D21" w:rsidRPr="007439FF">
        <w:rPr>
          <w:b/>
          <w:bCs/>
          <w:sz w:val="28"/>
          <w:szCs w:val="28"/>
        </w:rPr>
        <w:t>a los</w:t>
      </w:r>
      <w:r w:rsidR="003623A0" w:rsidRPr="007439FF">
        <w:rPr>
          <w:b/>
          <w:bCs/>
          <w:sz w:val="28"/>
          <w:szCs w:val="28"/>
        </w:rPr>
        <w:t xml:space="preserve"> habitante</w:t>
      </w:r>
      <w:r w:rsidR="005D4D21" w:rsidRPr="007439FF">
        <w:rPr>
          <w:b/>
          <w:bCs/>
          <w:sz w:val="28"/>
          <w:szCs w:val="28"/>
        </w:rPr>
        <w:t>s</w:t>
      </w:r>
      <w:r w:rsidR="003155B5" w:rsidRPr="007439FF">
        <w:rPr>
          <w:sz w:val="28"/>
          <w:szCs w:val="28"/>
        </w:rPr>
        <w:t>.</w:t>
      </w:r>
    </w:p>
    <w:p w14:paraId="308000CD" w14:textId="2BE60CB2" w:rsidR="008A62E6" w:rsidRPr="007439FF" w:rsidRDefault="006609D0" w:rsidP="00B44645">
      <w:pPr>
        <w:pStyle w:val="corte4fondo"/>
        <w:numPr>
          <w:ilvl w:val="0"/>
          <w:numId w:val="2"/>
        </w:numPr>
        <w:spacing w:after="240"/>
        <w:ind w:left="0" w:right="51" w:hanging="709"/>
        <w:rPr>
          <w:sz w:val="28"/>
          <w:szCs w:val="28"/>
        </w:rPr>
      </w:pPr>
      <w:r w:rsidRPr="007439FF">
        <w:rPr>
          <w:sz w:val="28"/>
          <w:szCs w:val="28"/>
        </w:rPr>
        <w:lastRenderedPageBreak/>
        <w:t>Asimismo</w:t>
      </w:r>
      <w:r w:rsidR="003155B5" w:rsidRPr="007439FF">
        <w:rPr>
          <w:sz w:val="28"/>
          <w:szCs w:val="28"/>
        </w:rPr>
        <w:t xml:space="preserve">, el precepto en análisis identificó con claridad quién </w:t>
      </w:r>
      <w:r w:rsidR="00087462" w:rsidRPr="007439FF">
        <w:rPr>
          <w:sz w:val="28"/>
          <w:szCs w:val="28"/>
        </w:rPr>
        <w:t xml:space="preserve">podría ser considerado </w:t>
      </w:r>
      <w:r w:rsidR="003623A0" w:rsidRPr="007439FF">
        <w:rPr>
          <w:sz w:val="28"/>
          <w:szCs w:val="28"/>
        </w:rPr>
        <w:t xml:space="preserve">como </w:t>
      </w:r>
      <w:r w:rsidR="003623A0" w:rsidRPr="007439FF">
        <w:rPr>
          <w:b/>
          <w:bCs/>
          <w:sz w:val="28"/>
          <w:szCs w:val="28"/>
        </w:rPr>
        <w:t>responsable</w:t>
      </w:r>
      <w:r w:rsidR="003623A0" w:rsidRPr="007439FF">
        <w:rPr>
          <w:sz w:val="28"/>
          <w:szCs w:val="28"/>
        </w:rPr>
        <w:t xml:space="preserve"> de esos “ataques”: los poderes legislativo y ejecutivo, ya de la federación, ya de los estados.</w:t>
      </w:r>
    </w:p>
    <w:p w14:paraId="185FFCF8" w14:textId="201CD511" w:rsidR="00EA2C91" w:rsidRPr="007439FF" w:rsidRDefault="00AB3386" w:rsidP="00B44645">
      <w:pPr>
        <w:pStyle w:val="corte4fondo"/>
        <w:numPr>
          <w:ilvl w:val="0"/>
          <w:numId w:val="2"/>
        </w:numPr>
        <w:spacing w:after="240"/>
        <w:ind w:left="0" w:right="51" w:hanging="709"/>
        <w:rPr>
          <w:sz w:val="28"/>
          <w:szCs w:val="28"/>
        </w:rPr>
      </w:pPr>
      <w:r w:rsidRPr="007439FF">
        <w:rPr>
          <w:sz w:val="28"/>
          <w:szCs w:val="28"/>
        </w:rPr>
        <w:t>Además</w:t>
      </w:r>
      <w:r w:rsidR="00DB5174" w:rsidRPr="007439FF">
        <w:rPr>
          <w:sz w:val="28"/>
          <w:szCs w:val="28"/>
        </w:rPr>
        <w:t xml:space="preserve">, </w:t>
      </w:r>
      <w:r w:rsidR="00CF22CA" w:rsidRPr="007439FF">
        <w:rPr>
          <w:sz w:val="28"/>
          <w:szCs w:val="28"/>
        </w:rPr>
        <w:t xml:space="preserve">estableció </w:t>
      </w:r>
      <w:r w:rsidR="00C237BF" w:rsidRPr="007439FF">
        <w:rPr>
          <w:sz w:val="28"/>
          <w:szCs w:val="28"/>
        </w:rPr>
        <w:t xml:space="preserve">que </w:t>
      </w:r>
      <w:r w:rsidR="00AC504E" w:rsidRPr="007439FF">
        <w:rPr>
          <w:sz w:val="28"/>
          <w:szCs w:val="28"/>
        </w:rPr>
        <w:t>los tribunales de la federación debían limitarse a “</w:t>
      </w:r>
      <w:r w:rsidR="003150FE" w:rsidRPr="007439FF">
        <w:rPr>
          <w:sz w:val="28"/>
          <w:szCs w:val="28"/>
        </w:rPr>
        <w:t>impartir su protección en el caso particular sobre que verse el proceso, sin hacer ninguna declaración general respecto de la ley o del acto que lo motivar”</w:t>
      </w:r>
      <w:r w:rsidR="00CF22CA" w:rsidRPr="007439FF">
        <w:rPr>
          <w:sz w:val="28"/>
          <w:szCs w:val="28"/>
        </w:rPr>
        <w:t>.</w:t>
      </w:r>
    </w:p>
    <w:p w14:paraId="127C8332" w14:textId="3B270C62" w:rsidR="006C2FF0" w:rsidRPr="007439FF" w:rsidRDefault="00EF2514" w:rsidP="00B44645">
      <w:pPr>
        <w:pStyle w:val="corte4fondo"/>
        <w:numPr>
          <w:ilvl w:val="0"/>
          <w:numId w:val="2"/>
        </w:numPr>
        <w:spacing w:after="240"/>
        <w:ind w:left="0" w:right="51" w:hanging="709"/>
        <w:rPr>
          <w:sz w:val="28"/>
          <w:szCs w:val="28"/>
        </w:rPr>
      </w:pPr>
      <w:r w:rsidRPr="007439FF">
        <w:rPr>
          <w:sz w:val="28"/>
          <w:szCs w:val="28"/>
        </w:rPr>
        <w:t xml:space="preserve">Años después, el </w:t>
      </w:r>
      <w:r w:rsidR="00F54144" w:rsidRPr="007439FF">
        <w:rPr>
          <w:sz w:val="28"/>
          <w:szCs w:val="28"/>
        </w:rPr>
        <w:t>Constituyente</w:t>
      </w:r>
      <w:r w:rsidR="00253F1D" w:rsidRPr="007439FF">
        <w:rPr>
          <w:sz w:val="28"/>
          <w:szCs w:val="28"/>
        </w:rPr>
        <w:t xml:space="preserve"> de 1856-1857</w:t>
      </w:r>
      <w:r w:rsidRPr="007439FF">
        <w:rPr>
          <w:sz w:val="28"/>
          <w:szCs w:val="28"/>
        </w:rPr>
        <w:t xml:space="preserve"> reiteró ese </w:t>
      </w:r>
      <w:r w:rsidR="006864BB" w:rsidRPr="007439FF">
        <w:rPr>
          <w:sz w:val="28"/>
          <w:szCs w:val="28"/>
        </w:rPr>
        <w:t>mismo</w:t>
      </w:r>
      <w:r w:rsidR="00CE230B" w:rsidRPr="007439FF">
        <w:rPr>
          <w:sz w:val="28"/>
          <w:szCs w:val="28"/>
        </w:rPr>
        <w:t xml:space="preserve"> diseño de</w:t>
      </w:r>
      <w:r w:rsidR="006864BB" w:rsidRPr="007439FF">
        <w:rPr>
          <w:sz w:val="28"/>
          <w:szCs w:val="28"/>
        </w:rPr>
        <w:t xml:space="preserve"> </w:t>
      </w:r>
      <w:r w:rsidR="00486247" w:rsidRPr="007439FF">
        <w:rPr>
          <w:sz w:val="28"/>
          <w:szCs w:val="28"/>
        </w:rPr>
        <w:t>juicio de derechos fundamentales</w:t>
      </w:r>
      <w:r w:rsidR="005B1EEC" w:rsidRPr="007439FF">
        <w:rPr>
          <w:sz w:val="28"/>
          <w:szCs w:val="28"/>
        </w:rPr>
        <w:t xml:space="preserve"> </w:t>
      </w:r>
      <w:r w:rsidR="00F975C3" w:rsidRPr="007439FF">
        <w:rPr>
          <w:sz w:val="28"/>
          <w:szCs w:val="28"/>
        </w:rPr>
        <w:t xml:space="preserve">en </w:t>
      </w:r>
      <w:r w:rsidR="00D213E6" w:rsidRPr="007439FF">
        <w:rPr>
          <w:sz w:val="28"/>
          <w:szCs w:val="28"/>
        </w:rPr>
        <w:t xml:space="preserve">los artículos 101 y 102 de </w:t>
      </w:r>
      <w:r w:rsidR="00F975C3" w:rsidRPr="007439FF">
        <w:rPr>
          <w:sz w:val="28"/>
          <w:szCs w:val="28"/>
        </w:rPr>
        <w:t xml:space="preserve">la </w:t>
      </w:r>
      <w:r w:rsidR="00F975C3" w:rsidRPr="007439FF">
        <w:rPr>
          <w:i/>
          <w:iCs/>
          <w:sz w:val="28"/>
          <w:szCs w:val="28"/>
        </w:rPr>
        <w:t>Constitución Federal</w:t>
      </w:r>
      <w:r w:rsidR="00F975C3" w:rsidRPr="007439FF">
        <w:rPr>
          <w:sz w:val="28"/>
          <w:szCs w:val="28"/>
        </w:rPr>
        <w:t xml:space="preserve"> de 1857</w:t>
      </w:r>
      <w:r w:rsidR="00880928" w:rsidRPr="007439FF">
        <w:rPr>
          <w:sz w:val="28"/>
          <w:szCs w:val="28"/>
        </w:rPr>
        <w:t xml:space="preserve">, pues no </w:t>
      </w:r>
      <w:r w:rsidR="00777234" w:rsidRPr="007439FF">
        <w:rPr>
          <w:sz w:val="28"/>
          <w:szCs w:val="28"/>
        </w:rPr>
        <w:t>varió</w:t>
      </w:r>
      <w:r w:rsidR="00504528" w:rsidRPr="007439FF">
        <w:rPr>
          <w:sz w:val="28"/>
          <w:szCs w:val="28"/>
        </w:rPr>
        <w:t xml:space="preserve"> </w:t>
      </w:r>
      <w:r w:rsidR="00C953AF" w:rsidRPr="007439FF">
        <w:rPr>
          <w:sz w:val="28"/>
          <w:szCs w:val="28"/>
        </w:rPr>
        <w:t>lo esencial de la</w:t>
      </w:r>
      <w:r w:rsidR="000D53F6" w:rsidRPr="007439FF">
        <w:rPr>
          <w:sz w:val="28"/>
          <w:szCs w:val="28"/>
        </w:rPr>
        <w:t xml:space="preserve"> relación</w:t>
      </w:r>
      <w:r w:rsidR="00504528" w:rsidRPr="007439FF">
        <w:rPr>
          <w:sz w:val="28"/>
          <w:szCs w:val="28"/>
        </w:rPr>
        <w:t xml:space="preserve"> entre el solicitante, el tribunal y la autoridad responsable</w:t>
      </w:r>
      <w:r w:rsidR="00F61ACA" w:rsidRPr="007439FF">
        <w:rPr>
          <w:sz w:val="28"/>
          <w:szCs w:val="28"/>
        </w:rPr>
        <w:t>, tal como se advierte de</w:t>
      </w:r>
      <w:r w:rsidR="005A03AF" w:rsidRPr="007439FF">
        <w:rPr>
          <w:sz w:val="28"/>
          <w:szCs w:val="28"/>
        </w:rPr>
        <w:t>l contenido de esos preceptos</w:t>
      </w:r>
      <w:r w:rsidR="00D213E6" w:rsidRPr="007439FF">
        <w:rPr>
          <w:sz w:val="28"/>
          <w:szCs w:val="28"/>
        </w:rPr>
        <w:t>:</w:t>
      </w:r>
    </w:p>
    <w:p w14:paraId="58F8073A" w14:textId="0E9D4D93" w:rsidR="00D213E6" w:rsidRPr="007439FF" w:rsidRDefault="00D213E6" w:rsidP="00B44645">
      <w:pPr>
        <w:pStyle w:val="corte4fondo"/>
        <w:spacing w:after="240" w:line="276" w:lineRule="auto"/>
        <w:ind w:left="708" w:right="558" w:firstLine="0"/>
        <w:rPr>
          <w:rFonts w:ascii="Times New Roman" w:hAnsi="Times New Roman" w:cs="Times New Roman"/>
          <w:sz w:val="28"/>
          <w:szCs w:val="28"/>
        </w:rPr>
      </w:pPr>
      <w:r w:rsidRPr="007439FF">
        <w:rPr>
          <w:rFonts w:ascii="Times New Roman" w:hAnsi="Times New Roman" w:cs="Times New Roman"/>
          <w:b/>
          <w:bCs/>
          <w:sz w:val="28"/>
          <w:szCs w:val="28"/>
        </w:rPr>
        <w:t>Artículo 101.</w:t>
      </w:r>
      <w:r w:rsidRPr="007439FF">
        <w:rPr>
          <w:rFonts w:ascii="Times New Roman" w:hAnsi="Times New Roman" w:cs="Times New Roman"/>
          <w:sz w:val="28"/>
          <w:szCs w:val="28"/>
        </w:rPr>
        <w:t xml:space="preserve"> Los tribunales de la federación resolverán toda controversia que se suscite: </w:t>
      </w:r>
    </w:p>
    <w:p w14:paraId="0D3DAF57" w14:textId="765363AA" w:rsidR="00D213E6" w:rsidRPr="007439FF" w:rsidRDefault="00D213E6" w:rsidP="00B44645">
      <w:pPr>
        <w:pStyle w:val="corte4fondo"/>
        <w:spacing w:after="240" w:line="276" w:lineRule="auto"/>
        <w:ind w:left="708" w:right="558" w:firstLine="0"/>
        <w:rPr>
          <w:rFonts w:ascii="Times New Roman" w:hAnsi="Times New Roman" w:cs="Times New Roman"/>
          <w:sz w:val="28"/>
          <w:szCs w:val="28"/>
        </w:rPr>
      </w:pPr>
      <w:r w:rsidRPr="007439FF">
        <w:rPr>
          <w:rFonts w:ascii="Times New Roman" w:hAnsi="Times New Roman" w:cs="Times New Roman"/>
          <w:sz w:val="28"/>
          <w:szCs w:val="28"/>
        </w:rPr>
        <w:t>I. Por leyes o actos de cualquiera autoridad que violen las garantías individuales.</w:t>
      </w:r>
    </w:p>
    <w:p w14:paraId="52AFCE94" w14:textId="115044DD" w:rsidR="00D213E6" w:rsidRPr="007439FF" w:rsidRDefault="00D213E6" w:rsidP="00B44645">
      <w:pPr>
        <w:pStyle w:val="corte4fondo"/>
        <w:spacing w:after="240" w:line="276" w:lineRule="auto"/>
        <w:ind w:left="708" w:right="558" w:firstLine="0"/>
        <w:rPr>
          <w:rFonts w:ascii="Times New Roman" w:hAnsi="Times New Roman" w:cs="Times New Roman"/>
          <w:sz w:val="28"/>
          <w:szCs w:val="28"/>
        </w:rPr>
      </w:pPr>
      <w:r w:rsidRPr="007439FF">
        <w:rPr>
          <w:rFonts w:ascii="Times New Roman" w:hAnsi="Times New Roman" w:cs="Times New Roman"/>
          <w:sz w:val="28"/>
          <w:szCs w:val="28"/>
        </w:rPr>
        <w:t>II. Por leyes o actos de la autoridad federal que vulneren o restrinjan la soberanía de los Estados.</w:t>
      </w:r>
    </w:p>
    <w:p w14:paraId="470C8417" w14:textId="5C7A7DAE" w:rsidR="00D213E6" w:rsidRPr="007439FF" w:rsidRDefault="00D213E6" w:rsidP="00B44645">
      <w:pPr>
        <w:pStyle w:val="corte4fondo"/>
        <w:spacing w:after="240" w:line="276" w:lineRule="auto"/>
        <w:ind w:left="708" w:right="558" w:firstLine="0"/>
        <w:rPr>
          <w:rFonts w:ascii="Times New Roman" w:hAnsi="Times New Roman" w:cs="Times New Roman"/>
          <w:sz w:val="28"/>
          <w:szCs w:val="28"/>
        </w:rPr>
      </w:pPr>
      <w:r w:rsidRPr="007439FF">
        <w:rPr>
          <w:rFonts w:ascii="Times New Roman" w:hAnsi="Times New Roman" w:cs="Times New Roman"/>
          <w:sz w:val="28"/>
          <w:szCs w:val="28"/>
        </w:rPr>
        <w:t>III. Por las leyes o actos de las autoridades de éstos, que invadan la esfera de la autoridad federal.</w:t>
      </w:r>
    </w:p>
    <w:p w14:paraId="1012510D" w14:textId="6B15135E" w:rsidR="00D213E6" w:rsidRPr="007439FF" w:rsidRDefault="00D213E6" w:rsidP="00B44645">
      <w:pPr>
        <w:pStyle w:val="corte4fondo"/>
        <w:spacing w:after="240" w:line="276" w:lineRule="auto"/>
        <w:ind w:left="708" w:right="468" w:firstLine="0"/>
        <w:rPr>
          <w:rFonts w:ascii="Times New Roman" w:hAnsi="Times New Roman" w:cs="Times New Roman"/>
          <w:sz w:val="28"/>
          <w:szCs w:val="28"/>
        </w:rPr>
      </w:pPr>
      <w:r w:rsidRPr="007439FF">
        <w:rPr>
          <w:rFonts w:ascii="Times New Roman" w:hAnsi="Times New Roman" w:cs="Times New Roman"/>
          <w:b/>
          <w:bCs/>
          <w:sz w:val="28"/>
          <w:szCs w:val="28"/>
        </w:rPr>
        <w:t>Artículo 102.</w:t>
      </w:r>
      <w:r w:rsidRPr="007439FF">
        <w:rPr>
          <w:rFonts w:ascii="Times New Roman" w:hAnsi="Times New Roman" w:cs="Times New Roman"/>
          <w:sz w:val="28"/>
          <w:szCs w:val="28"/>
        </w:rPr>
        <w:t xml:space="preserve"> Todos los juicios de que habla el artículo anterior se seguirán, a petición de la parte agraviada, por medio de procedimientos y formas del orden jurídico, que determinará una ley. La sentencia será siempre tal, que solo se ocupe de individuos particulares, limitándose a protegerlos y ampararlos en el caso especial sobre que verse el proceso, sin hacer ninguna declaración general respecto de la ley o acto que la motivare.</w:t>
      </w:r>
    </w:p>
    <w:p w14:paraId="0BEFE8C3" w14:textId="2CC6AADD" w:rsidR="00D213E6" w:rsidRPr="007439FF" w:rsidRDefault="0005615E" w:rsidP="00B44645">
      <w:pPr>
        <w:pStyle w:val="corte4fondo"/>
        <w:numPr>
          <w:ilvl w:val="0"/>
          <w:numId w:val="2"/>
        </w:numPr>
        <w:spacing w:after="240"/>
        <w:ind w:left="0" w:right="51" w:hanging="709"/>
        <w:rPr>
          <w:sz w:val="28"/>
          <w:szCs w:val="28"/>
        </w:rPr>
      </w:pPr>
      <w:r w:rsidRPr="007439FF">
        <w:rPr>
          <w:sz w:val="28"/>
          <w:szCs w:val="28"/>
        </w:rPr>
        <w:t>Finalmente, en la Constitución de 1917, el juicio de amparo fue regulado en los artículos 103 y 107,</w:t>
      </w:r>
      <w:r w:rsidR="00B54666" w:rsidRPr="007439FF">
        <w:rPr>
          <w:sz w:val="28"/>
          <w:szCs w:val="28"/>
        </w:rPr>
        <w:t xml:space="preserve"> de manera mucho más amplia </w:t>
      </w:r>
      <w:r w:rsidRPr="007439FF">
        <w:rPr>
          <w:sz w:val="28"/>
          <w:szCs w:val="28"/>
        </w:rPr>
        <w:t xml:space="preserve">que </w:t>
      </w:r>
      <w:r w:rsidR="00B54666" w:rsidRPr="007439FF">
        <w:rPr>
          <w:sz w:val="28"/>
          <w:szCs w:val="28"/>
        </w:rPr>
        <w:t xml:space="preserve">en </w:t>
      </w:r>
      <w:r w:rsidR="00DE1546" w:rsidRPr="007439FF">
        <w:rPr>
          <w:sz w:val="28"/>
          <w:szCs w:val="28"/>
        </w:rPr>
        <w:t>la Constitución previa</w:t>
      </w:r>
      <w:r w:rsidRPr="007439FF">
        <w:rPr>
          <w:sz w:val="28"/>
          <w:szCs w:val="28"/>
        </w:rPr>
        <w:t xml:space="preserve">, </w:t>
      </w:r>
      <w:r w:rsidR="001B7096" w:rsidRPr="007439FF">
        <w:rPr>
          <w:sz w:val="28"/>
          <w:szCs w:val="28"/>
        </w:rPr>
        <w:t xml:space="preserve">al recoger diversos principios </w:t>
      </w:r>
      <w:r w:rsidR="00630445" w:rsidRPr="007439FF">
        <w:rPr>
          <w:sz w:val="28"/>
          <w:szCs w:val="28"/>
        </w:rPr>
        <w:t xml:space="preserve">que </w:t>
      </w:r>
      <w:r w:rsidR="006B6458" w:rsidRPr="007439FF">
        <w:rPr>
          <w:sz w:val="28"/>
          <w:szCs w:val="28"/>
        </w:rPr>
        <w:t xml:space="preserve">la Suprema </w:t>
      </w:r>
      <w:r w:rsidR="006B6458" w:rsidRPr="007439FF">
        <w:rPr>
          <w:sz w:val="28"/>
          <w:szCs w:val="28"/>
        </w:rPr>
        <w:lastRenderedPageBreak/>
        <w:t xml:space="preserve">Corte de Justicia de la Nación </w:t>
      </w:r>
      <w:r w:rsidR="00630445" w:rsidRPr="007439FF">
        <w:rPr>
          <w:sz w:val="28"/>
          <w:szCs w:val="28"/>
        </w:rPr>
        <w:t>estableció</w:t>
      </w:r>
      <w:r w:rsidR="0099604E" w:rsidRPr="007439FF">
        <w:rPr>
          <w:sz w:val="28"/>
          <w:szCs w:val="28"/>
        </w:rPr>
        <w:t xml:space="preserve"> en sus </w:t>
      </w:r>
      <w:r w:rsidR="00653FC6" w:rsidRPr="007439FF">
        <w:rPr>
          <w:sz w:val="28"/>
          <w:szCs w:val="28"/>
        </w:rPr>
        <w:t>fallos</w:t>
      </w:r>
      <w:r w:rsidR="00630445" w:rsidRPr="007439FF">
        <w:rPr>
          <w:sz w:val="28"/>
          <w:szCs w:val="28"/>
        </w:rPr>
        <w:t xml:space="preserve"> </w:t>
      </w:r>
      <w:r w:rsidR="006B6458" w:rsidRPr="007439FF">
        <w:rPr>
          <w:sz w:val="28"/>
          <w:szCs w:val="28"/>
        </w:rPr>
        <w:t>durante la segunda mitad del siglo XIX.</w:t>
      </w:r>
    </w:p>
    <w:p w14:paraId="5F356F21" w14:textId="3DBD366D" w:rsidR="005A1E92" w:rsidRPr="007439FF" w:rsidRDefault="008E1C88" w:rsidP="00B44645">
      <w:pPr>
        <w:pStyle w:val="corte4fondo"/>
        <w:numPr>
          <w:ilvl w:val="0"/>
          <w:numId w:val="2"/>
        </w:numPr>
        <w:spacing w:after="240"/>
        <w:ind w:left="0" w:right="51" w:hanging="709"/>
        <w:rPr>
          <w:sz w:val="28"/>
          <w:szCs w:val="28"/>
        </w:rPr>
      </w:pPr>
      <w:r w:rsidRPr="007439FF">
        <w:rPr>
          <w:sz w:val="28"/>
          <w:szCs w:val="28"/>
        </w:rPr>
        <w:t>Sin embargo,</w:t>
      </w:r>
      <w:r w:rsidR="00A77C4D" w:rsidRPr="007439FF">
        <w:rPr>
          <w:sz w:val="28"/>
          <w:szCs w:val="28"/>
        </w:rPr>
        <w:t xml:space="preserve"> con el pasar de los</w:t>
      </w:r>
      <w:r w:rsidR="000D4A19" w:rsidRPr="007439FF">
        <w:rPr>
          <w:sz w:val="28"/>
          <w:szCs w:val="28"/>
        </w:rPr>
        <w:t xml:space="preserve"> años</w:t>
      </w:r>
      <w:r w:rsidRPr="007439FF">
        <w:rPr>
          <w:sz w:val="28"/>
          <w:szCs w:val="28"/>
        </w:rPr>
        <w:t xml:space="preserve"> </w:t>
      </w:r>
      <w:r w:rsidR="009C5F9B" w:rsidRPr="007439FF">
        <w:rPr>
          <w:sz w:val="28"/>
          <w:szCs w:val="28"/>
        </w:rPr>
        <w:t xml:space="preserve">y hasta la actualidad </w:t>
      </w:r>
      <w:r w:rsidRPr="007439FF">
        <w:rPr>
          <w:sz w:val="28"/>
          <w:szCs w:val="28"/>
        </w:rPr>
        <w:t>lo fundamental</w:t>
      </w:r>
      <w:r w:rsidR="0070614F" w:rsidRPr="007439FF">
        <w:rPr>
          <w:sz w:val="28"/>
          <w:szCs w:val="28"/>
        </w:rPr>
        <w:t xml:space="preserve"> del juicio de amparo</w:t>
      </w:r>
      <w:r w:rsidRPr="007439FF">
        <w:rPr>
          <w:sz w:val="28"/>
          <w:szCs w:val="28"/>
        </w:rPr>
        <w:t xml:space="preserve"> no </w:t>
      </w:r>
      <w:r w:rsidR="00D23141" w:rsidRPr="007439FF">
        <w:rPr>
          <w:sz w:val="28"/>
          <w:szCs w:val="28"/>
        </w:rPr>
        <w:t>ha cambiado</w:t>
      </w:r>
      <w:r w:rsidR="00BF30C4" w:rsidRPr="007439FF">
        <w:rPr>
          <w:sz w:val="28"/>
          <w:szCs w:val="28"/>
        </w:rPr>
        <w:t>:</w:t>
      </w:r>
      <w:r w:rsidR="007440B3" w:rsidRPr="007439FF">
        <w:rPr>
          <w:sz w:val="28"/>
          <w:szCs w:val="28"/>
        </w:rPr>
        <w:t xml:space="preserve"> </w:t>
      </w:r>
      <w:r w:rsidR="00612C98" w:rsidRPr="007439FF">
        <w:rPr>
          <w:sz w:val="28"/>
          <w:szCs w:val="28"/>
        </w:rPr>
        <w:t xml:space="preserve">el origen constitucional </w:t>
      </w:r>
      <w:r w:rsidR="009D3347" w:rsidRPr="007439FF">
        <w:rPr>
          <w:sz w:val="28"/>
          <w:szCs w:val="28"/>
        </w:rPr>
        <w:t>de la acción</w:t>
      </w:r>
      <w:r w:rsidR="007440B3" w:rsidRPr="007439FF">
        <w:rPr>
          <w:sz w:val="28"/>
          <w:szCs w:val="28"/>
        </w:rPr>
        <w:t>,</w:t>
      </w:r>
      <w:r w:rsidR="00BB38AB" w:rsidRPr="007439FF">
        <w:rPr>
          <w:sz w:val="28"/>
          <w:szCs w:val="28"/>
        </w:rPr>
        <w:t xml:space="preserve"> </w:t>
      </w:r>
      <w:r w:rsidR="00B30BBD" w:rsidRPr="007439FF">
        <w:rPr>
          <w:sz w:val="28"/>
          <w:szCs w:val="28"/>
        </w:rPr>
        <w:t xml:space="preserve">así como </w:t>
      </w:r>
      <w:r w:rsidR="00974A45" w:rsidRPr="007439FF">
        <w:rPr>
          <w:sz w:val="28"/>
          <w:szCs w:val="28"/>
        </w:rPr>
        <w:t xml:space="preserve">la </w:t>
      </w:r>
      <w:r w:rsidR="00693FE6" w:rsidRPr="007439FF">
        <w:rPr>
          <w:sz w:val="28"/>
          <w:szCs w:val="28"/>
        </w:rPr>
        <w:t xml:space="preserve">relación entre </w:t>
      </w:r>
      <w:r w:rsidR="009D0AA9" w:rsidRPr="007439FF">
        <w:rPr>
          <w:sz w:val="28"/>
          <w:szCs w:val="28"/>
        </w:rPr>
        <w:t xml:space="preserve">la persona </w:t>
      </w:r>
      <w:r w:rsidR="00693FE6" w:rsidRPr="007439FF">
        <w:rPr>
          <w:sz w:val="28"/>
          <w:szCs w:val="28"/>
        </w:rPr>
        <w:t>solicitante, el tribunal y la autoridad responsable</w:t>
      </w:r>
      <w:r w:rsidR="005A1E92" w:rsidRPr="007439FF">
        <w:rPr>
          <w:sz w:val="28"/>
          <w:szCs w:val="28"/>
        </w:rPr>
        <w:t>.</w:t>
      </w:r>
    </w:p>
    <w:p w14:paraId="4186EDD2" w14:textId="2734E913" w:rsidR="0005615E" w:rsidRPr="007439FF" w:rsidRDefault="00D6444C" w:rsidP="00B44645">
      <w:pPr>
        <w:pStyle w:val="corte4fondo"/>
        <w:numPr>
          <w:ilvl w:val="0"/>
          <w:numId w:val="2"/>
        </w:numPr>
        <w:spacing w:after="240"/>
        <w:ind w:left="0" w:right="51" w:hanging="709"/>
        <w:rPr>
          <w:sz w:val="28"/>
          <w:szCs w:val="28"/>
        </w:rPr>
      </w:pPr>
      <w:r w:rsidRPr="007439FF">
        <w:rPr>
          <w:sz w:val="28"/>
          <w:szCs w:val="28"/>
        </w:rPr>
        <w:t>Esto</w:t>
      </w:r>
      <w:r w:rsidR="005A1E92" w:rsidRPr="007439FF">
        <w:rPr>
          <w:sz w:val="28"/>
          <w:szCs w:val="28"/>
        </w:rPr>
        <w:t>, pues</w:t>
      </w:r>
      <w:r w:rsidR="000B2885" w:rsidRPr="007439FF">
        <w:rPr>
          <w:sz w:val="28"/>
          <w:szCs w:val="28"/>
        </w:rPr>
        <w:t xml:space="preserve"> </w:t>
      </w:r>
      <w:r w:rsidR="009E7C8D" w:rsidRPr="007439FF">
        <w:rPr>
          <w:sz w:val="28"/>
          <w:szCs w:val="28"/>
        </w:rPr>
        <w:t xml:space="preserve">conforme a la Constitución vigente, </w:t>
      </w:r>
      <w:r w:rsidR="009D0AA9" w:rsidRPr="007439FF">
        <w:rPr>
          <w:sz w:val="28"/>
          <w:szCs w:val="28"/>
        </w:rPr>
        <w:t>la parte quejosa</w:t>
      </w:r>
      <w:r w:rsidR="008E1C88" w:rsidRPr="007439FF">
        <w:rPr>
          <w:sz w:val="28"/>
          <w:szCs w:val="28"/>
        </w:rPr>
        <w:t xml:space="preserve"> —</w:t>
      </w:r>
      <w:r w:rsidR="001E5C04" w:rsidRPr="007439FF">
        <w:rPr>
          <w:sz w:val="28"/>
          <w:szCs w:val="28"/>
        </w:rPr>
        <w:t>originalmente</w:t>
      </w:r>
      <w:r w:rsidR="008E1C88" w:rsidRPr="007439FF">
        <w:rPr>
          <w:sz w:val="28"/>
          <w:szCs w:val="28"/>
        </w:rPr>
        <w:t xml:space="preserve"> llamad</w:t>
      </w:r>
      <w:r w:rsidR="009D0AA9" w:rsidRPr="007439FF">
        <w:rPr>
          <w:sz w:val="28"/>
          <w:szCs w:val="28"/>
        </w:rPr>
        <w:t>a</w:t>
      </w:r>
      <w:r w:rsidR="008E1C88" w:rsidRPr="007439FF">
        <w:rPr>
          <w:sz w:val="28"/>
          <w:szCs w:val="28"/>
        </w:rPr>
        <w:t xml:space="preserve"> habitante— </w:t>
      </w:r>
      <w:r w:rsidR="00EB133B" w:rsidRPr="007439FF">
        <w:rPr>
          <w:sz w:val="28"/>
          <w:szCs w:val="28"/>
        </w:rPr>
        <w:t>tiene</w:t>
      </w:r>
      <w:r w:rsidR="008E1C88" w:rsidRPr="007439FF">
        <w:rPr>
          <w:sz w:val="28"/>
          <w:szCs w:val="28"/>
        </w:rPr>
        <w:t xml:space="preserve"> el derecho a ser protegid</w:t>
      </w:r>
      <w:r w:rsidR="009D0AA9" w:rsidRPr="007439FF">
        <w:rPr>
          <w:sz w:val="28"/>
          <w:szCs w:val="28"/>
        </w:rPr>
        <w:t>a</w:t>
      </w:r>
      <w:r w:rsidR="008E1C88" w:rsidRPr="007439FF">
        <w:rPr>
          <w:sz w:val="28"/>
          <w:szCs w:val="28"/>
        </w:rPr>
        <w:t xml:space="preserve"> contra </w:t>
      </w:r>
      <w:r w:rsidR="004E72B9" w:rsidRPr="007439FF">
        <w:rPr>
          <w:sz w:val="28"/>
          <w:szCs w:val="28"/>
        </w:rPr>
        <w:t>l</w:t>
      </w:r>
      <w:r w:rsidRPr="007439FF">
        <w:rPr>
          <w:sz w:val="28"/>
          <w:szCs w:val="28"/>
        </w:rPr>
        <w:t xml:space="preserve">as normas generales, actos u omisiones de la autoridad que violen los derechos humanos reconocidos y las garantías otorgadas para su protección por </w:t>
      </w:r>
      <w:r w:rsidR="00FC7CBD" w:rsidRPr="007439FF">
        <w:rPr>
          <w:sz w:val="28"/>
          <w:szCs w:val="28"/>
        </w:rPr>
        <w:t>la</w:t>
      </w:r>
      <w:r w:rsidRPr="007439FF">
        <w:rPr>
          <w:sz w:val="28"/>
          <w:szCs w:val="28"/>
        </w:rPr>
        <w:t xml:space="preserve"> Constitución, así como por los tratados internacionales de los que el Estado Mexicano sea parte</w:t>
      </w:r>
      <w:r w:rsidR="005F7352" w:rsidRPr="007439FF">
        <w:rPr>
          <w:sz w:val="28"/>
          <w:szCs w:val="28"/>
        </w:rPr>
        <w:t xml:space="preserve">; dicho </w:t>
      </w:r>
      <w:r w:rsidR="007C59F6" w:rsidRPr="007439FF">
        <w:rPr>
          <w:sz w:val="28"/>
          <w:szCs w:val="28"/>
        </w:rPr>
        <w:t xml:space="preserve">derecho </w:t>
      </w:r>
      <w:r w:rsidR="007C59F6" w:rsidRPr="007439FF">
        <w:rPr>
          <w:b/>
          <w:bCs/>
          <w:sz w:val="28"/>
          <w:szCs w:val="28"/>
        </w:rPr>
        <w:t xml:space="preserve">debe </w:t>
      </w:r>
      <w:r w:rsidR="00C527C4" w:rsidRPr="007439FF">
        <w:rPr>
          <w:b/>
          <w:bCs/>
          <w:sz w:val="28"/>
          <w:szCs w:val="28"/>
        </w:rPr>
        <w:t>ejercer</w:t>
      </w:r>
      <w:r w:rsidR="0098421A" w:rsidRPr="007439FF">
        <w:rPr>
          <w:b/>
          <w:bCs/>
          <w:sz w:val="28"/>
          <w:szCs w:val="28"/>
        </w:rPr>
        <w:t xml:space="preserve">lo </w:t>
      </w:r>
      <w:r w:rsidR="00C527C4" w:rsidRPr="007439FF">
        <w:rPr>
          <w:b/>
          <w:bCs/>
          <w:sz w:val="28"/>
          <w:szCs w:val="28"/>
        </w:rPr>
        <w:t>en vía de acción</w:t>
      </w:r>
      <w:r w:rsidR="006065CC" w:rsidRPr="007439FF">
        <w:rPr>
          <w:sz w:val="28"/>
          <w:szCs w:val="28"/>
        </w:rPr>
        <w:t xml:space="preserve">, pues el amparo no es un proceso </w:t>
      </w:r>
      <w:r w:rsidR="00A36CA8" w:rsidRPr="007439FF">
        <w:rPr>
          <w:sz w:val="28"/>
          <w:szCs w:val="28"/>
        </w:rPr>
        <w:t>que se inicie de oficio</w:t>
      </w:r>
      <w:r w:rsidR="002812CD" w:rsidRPr="007439FF">
        <w:rPr>
          <w:sz w:val="28"/>
          <w:szCs w:val="28"/>
        </w:rPr>
        <w:t>;</w:t>
      </w:r>
      <w:r w:rsidR="008E1C88" w:rsidRPr="007439FF">
        <w:rPr>
          <w:sz w:val="28"/>
          <w:szCs w:val="28"/>
        </w:rPr>
        <w:t xml:space="preserve"> y los tribunales de la </w:t>
      </w:r>
      <w:r w:rsidR="00C527C4" w:rsidRPr="007439FF">
        <w:rPr>
          <w:sz w:val="28"/>
          <w:szCs w:val="28"/>
        </w:rPr>
        <w:t>federación</w:t>
      </w:r>
      <w:r w:rsidR="00593869" w:rsidRPr="007439FF">
        <w:rPr>
          <w:sz w:val="28"/>
          <w:szCs w:val="28"/>
        </w:rPr>
        <w:t xml:space="preserve"> —de ser justo su reclamo— </w:t>
      </w:r>
      <w:r w:rsidR="000214BB" w:rsidRPr="007439FF">
        <w:rPr>
          <w:sz w:val="28"/>
          <w:szCs w:val="28"/>
        </w:rPr>
        <w:t>tienen</w:t>
      </w:r>
      <w:r w:rsidR="00C527C4" w:rsidRPr="007439FF">
        <w:rPr>
          <w:sz w:val="28"/>
          <w:szCs w:val="28"/>
        </w:rPr>
        <w:t xml:space="preserve"> el deber de ampararlo y protegerlo </w:t>
      </w:r>
      <w:r w:rsidR="00FA5797" w:rsidRPr="007439FF">
        <w:rPr>
          <w:sz w:val="28"/>
          <w:szCs w:val="28"/>
        </w:rPr>
        <w:t>contra el acto de autoridad reclamado</w:t>
      </w:r>
      <w:r w:rsidR="00C527C4" w:rsidRPr="007439FF">
        <w:rPr>
          <w:sz w:val="28"/>
          <w:szCs w:val="28"/>
        </w:rPr>
        <w:t xml:space="preserve">. </w:t>
      </w:r>
    </w:p>
    <w:p w14:paraId="669BA2F8" w14:textId="36896E3A" w:rsidR="00213CD2" w:rsidRPr="007439FF" w:rsidRDefault="007533E1" w:rsidP="00B44645">
      <w:pPr>
        <w:pStyle w:val="corte4fondo"/>
        <w:numPr>
          <w:ilvl w:val="0"/>
          <w:numId w:val="2"/>
        </w:numPr>
        <w:spacing w:after="240"/>
        <w:ind w:left="0" w:right="51" w:hanging="709"/>
        <w:rPr>
          <w:sz w:val="28"/>
          <w:szCs w:val="28"/>
        </w:rPr>
      </w:pPr>
      <w:r w:rsidRPr="007439FF">
        <w:rPr>
          <w:sz w:val="28"/>
          <w:szCs w:val="28"/>
        </w:rPr>
        <w:t xml:space="preserve">Todo lo anterior evidencia </w:t>
      </w:r>
      <w:r w:rsidR="00213CD2" w:rsidRPr="007439FF">
        <w:rPr>
          <w:sz w:val="28"/>
          <w:szCs w:val="28"/>
        </w:rPr>
        <w:t xml:space="preserve">que la </w:t>
      </w:r>
      <w:r w:rsidR="00213CD2" w:rsidRPr="007439FF">
        <w:rPr>
          <w:b/>
          <w:bCs/>
          <w:i/>
          <w:iCs/>
          <w:sz w:val="28"/>
          <w:szCs w:val="28"/>
        </w:rPr>
        <w:t xml:space="preserve">acción </w:t>
      </w:r>
      <w:r w:rsidR="00480A3C" w:rsidRPr="007439FF">
        <w:rPr>
          <w:b/>
          <w:bCs/>
          <w:i/>
          <w:iCs/>
          <w:sz w:val="28"/>
          <w:szCs w:val="28"/>
        </w:rPr>
        <w:t>de amparo</w:t>
      </w:r>
      <w:r w:rsidR="00480A3C" w:rsidRPr="007439FF">
        <w:rPr>
          <w:b/>
          <w:bCs/>
          <w:sz w:val="28"/>
          <w:szCs w:val="28"/>
        </w:rPr>
        <w:t xml:space="preserve"> </w:t>
      </w:r>
      <w:r w:rsidR="00D07100" w:rsidRPr="007439FF">
        <w:rPr>
          <w:sz w:val="28"/>
          <w:szCs w:val="28"/>
        </w:rPr>
        <w:t xml:space="preserve">que </w:t>
      </w:r>
      <w:r w:rsidR="009D0AA9" w:rsidRPr="007439FF">
        <w:rPr>
          <w:sz w:val="28"/>
          <w:szCs w:val="28"/>
        </w:rPr>
        <w:t xml:space="preserve">la parte </w:t>
      </w:r>
      <w:r w:rsidR="00135071" w:rsidRPr="007439FF">
        <w:rPr>
          <w:sz w:val="28"/>
          <w:szCs w:val="28"/>
        </w:rPr>
        <w:t>peticionari</w:t>
      </w:r>
      <w:r w:rsidR="009D0AA9" w:rsidRPr="007439FF">
        <w:rPr>
          <w:sz w:val="28"/>
          <w:szCs w:val="28"/>
        </w:rPr>
        <w:t>a</w:t>
      </w:r>
      <w:r w:rsidR="00135071" w:rsidRPr="007439FF">
        <w:rPr>
          <w:sz w:val="28"/>
          <w:szCs w:val="28"/>
        </w:rPr>
        <w:t xml:space="preserve"> ejerce para iniciar</w:t>
      </w:r>
      <w:r w:rsidR="00B770C9" w:rsidRPr="007439FF">
        <w:rPr>
          <w:sz w:val="28"/>
          <w:szCs w:val="28"/>
        </w:rPr>
        <w:t xml:space="preserve"> e</w:t>
      </w:r>
      <w:r w:rsidR="00D07100" w:rsidRPr="007439FF">
        <w:rPr>
          <w:sz w:val="28"/>
          <w:szCs w:val="28"/>
        </w:rPr>
        <w:t>l juicio del mismo nombre</w:t>
      </w:r>
      <w:r w:rsidR="00213CD2" w:rsidRPr="007439FF">
        <w:rPr>
          <w:sz w:val="28"/>
          <w:szCs w:val="28"/>
        </w:rPr>
        <w:t xml:space="preserve"> </w:t>
      </w:r>
      <w:r w:rsidR="00A26858" w:rsidRPr="007439FF">
        <w:rPr>
          <w:sz w:val="28"/>
          <w:szCs w:val="28"/>
        </w:rPr>
        <w:t>—</w:t>
      </w:r>
      <w:r w:rsidR="00213CD2" w:rsidRPr="007439FF">
        <w:rPr>
          <w:sz w:val="28"/>
          <w:szCs w:val="28"/>
        </w:rPr>
        <w:t>como cualquier otra</w:t>
      </w:r>
      <w:r w:rsidR="00A26858" w:rsidRPr="007439FF">
        <w:rPr>
          <w:sz w:val="28"/>
          <w:szCs w:val="28"/>
        </w:rPr>
        <w:t>—</w:t>
      </w:r>
      <w:r w:rsidR="00213CD2" w:rsidRPr="007439FF">
        <w:rPr>
          <w:sz w:val="28"/>
          <w:szCs w:val="28"/>
        </w:rPr>
        <w:t>, tiene tres elementos</w:t>
      </w:r>
      <w:r w:rsidR="004020A1" w:rsidRPr="007439FF">
        <w:rPr>
          <w:sz w:val="28"/>
          <w:szCs w:val="28"/>
        </w:rPr>
        <w:t xml:space="preserve"> destacados</w:t>
      </w:r>
      <w:r w:rsidR="00213CD2" w:rsidRPr="007439FF">
        <w:rPr>
          <w:sz w:val="28"/>
          <w:szCs w:val="28"/>
        </w:rPr>
        <w:t>: sujeto activo, sujeto pasivo y objeto.</w:t>
      </w:r>
    </w:p>
    <w:p w14:paraId="5156779E" w14:textId="77777777" w:rsidR="00FB7AFD" w:rsidRPr="007439FF" w:rsidRDefault="00FB7AFD" w:rsidP="00FB7AFD">
      <w:pPr>
        <w:pStyle w:val="corte4fondo"/>
        <w:spacing w:after="240" w:line="240" w:lineRule="auto"/>
        <w:ind w:right="51" w:firstLine="0"/>
        <w:rPr>
          <w:sz w:val="14"/>
          <w:szCs w:val="14"/>
        </w:rPr>
      </w:pPr>
    </w:p>
    <w:p w14:paraId="7BC7F130" w14:textId="7D37CC59" w:rsidR="00213CD2" w:rsidRPr="007439FF" w:rsidRDefault="00213CD2" w:rsidP="00B44645">
      <w:pPr>
        <w:pStyle w:val="corte4fondo"/>
        <w:numPr>
          <w:ilvl w:val="0"/>
          <w:numId w:val="34"/>
        </w:numPr>
        <w:spacing w:after="240"/>
        <w:ind w:right="51"/>
        <w:rPr>
          <w:sz w:val="28"/>
          <w:szCs w:val="28"/>
        </w:rPr>
      </w:pPr>
      <w:r w:rsidRPr="007439FF">
        <w:rPr>
          <w:sz w:val="28"/>
          <w:szCs w:val="28"/>
        </w:rPr>
        <w:t xml:space="preserve">El </w:t>
      </w:r>
      <w:r w:rsidRPr="007439FF">
        <w:rPr>
          <w:b/>
          <w:bCs/>
          <w:sz w:val="28"/>
          <w:szCs w:val="28"/>
        </w:rPr>
        <w:t>sujeto activo</w:t>
      </w:r>
      <w:r w:rsidRPr="007439FF">
        <w:rPr>
          <w:sz w:val="28"/>
          <w:szCs w:val="28"/>
        </w:rPr>
        <w:t xml:space="preserve"> es </w:t>
      </w:r>
      <w:r w:rsidR="009D0AA9" w:rsidRPr="007439FF">
        <w:rPr>
          <w:sz w:val="28"/>
          <w:szCs w:val="28"/>
        </w:rPr>
        <w:t xml:space="preserve">la parte </w:t>
      </w:r>
      <w:r w:rsidRPr="007439FF">
        <w:rPr>
          <w:sz w:val="28"/>
          <w:szCs w:val="28"/>
        </w:rPr>
        <w:t>quejos</w:t>
      </w:r>
      <w:r w:rsidR="009D0AA9" w:rsidRPr="007439FF">
        <w:rPr>
          <w:sz w:val="28"/>
          <w:szCs w:val="28"/>
        </w:rPr>
        <w:t>a</w:t>
      </w:r>
      <w:r w:rsidRPr="007439FF">
        <w:rPr>
          <w:sz w:val="28"/>
          <w:szCs w:val="28"/>
        </w:rPr>
        <w:t xml:space="preserve">, quien es </w:t>
      </w:r>
      <w:r w:rsidR="009D0AA9" w:rsidRPr="007439FF">
        <w:rPr>
          <w:sz w:val="28"/>
          <w:szCs w:val="28"/>
        </w:rPr>
        <w:t>la</w:t>
      </w:r>
      <w:r w:rsidRPr="007439FF">
        <w:rPr>
          <w:sz w:val="28"/>
          <w:szCs w:val="28"/>
        </w:rPr>
        <w:t xml:space="preserve"> titular de la acción y decide ejercerla o no</w:t>
      </w:r>
      <w:r w:rsidR="00041424" w:rsidRPr="007439FF">
        <w:rPr>
          <w:sz w:val="28"/>
          <w:szCs w:val="28"/>
        </w:rPr>
        <w:t xml:space="preserve"> para reclamar la violación de un derecho</w:t>
      </w:r>
      <w:r w:rsidR="00B378CC" w:rsidRPr="007439FF">
        <w:rPr>
          <w:sz w:val="28"/>
          <w:szCs w:val="28"/>
        </w:rPr>
        <w:t xml:space="preserve"> humano</w:t>
      </w:r>
      <w:r w:rsidR="00D00A57" w:rsidRPr="007439FF">
        <w:rPr>
          <w:sz w:val="28"/>
          <w:szCs w:val="28"/>
        </w:rPr>
        <w:t>;</w:t>
      </w:r>
    </w:p>
    <w:p w14:paraId="60A77E5F" w14:textId="77777777" w:rsidR="00FB7AFD" w:rsidRPr="007439FF" w:rsidRDefault="00FB7AFD" w:rsidP="00FB7AFD">
      <w:pPr>
        <w:pStyle w:val="corte4fondo"/>
        <w:spacing w:after="240" w:line="240" w:lineRule="auto"/>
        <w:ind w:left="720" w:right="51" w:firstLine="0"/>
        <w:rPr>
          <w:sz w:val="14"/>
          <w:szCs w:val="14"/>
        </w:rPr>
      </w:pPr>
    </w:p>
    <w:p w14:paraId="407CAA42" w14:textId="5DE00F0F" w:rsidR="00213CD2" w:rsidRPr="007439FF" w:rsidRDefault="00213CD2" w:rsidP="00B44645">
      <w:pPr>
        <w:pStyle w:val="corte4fondo"/>
        <w:numPr>
          <w:ilvl w:val="0"/>
          <w:numId w:val="34"/>
        </w:numPr>
        <w:spacing w:after="240"/>
        <w:ind w:right="51"/>
        <w:rPr>
          <w:sz w:val="28"/>
          <w:szCs w:val="28"/>
        </w:rPr>
      </w:pPr>
      <w:r w:rsidRPr="007439FF">
        <w:rPr>
          <w:sz w:val="28"/>
          <w:szCs w:val="28"/>
        </w:rPr>
        <w:t xml:space="preserve">El </w:t>
      </w:r>
      <w:r w:rsidRPr="007439FF">
        <w:rPr>
          <w:b/>
          <w:bCs/>
          <w:sz w:val="28"/>
          <w:szCs w:val="28"/>
        </w:rPr>
        <w:t>sujeto pasivo</w:t>
      </w:r>
      <w:r w:rsidRPr="007439FF">
        <w:rPr>
          <w:sz w:val="28"/>
          <w:szCs w:val="28"/>
        </w:rPr>
        <w:t xml:space="preserve"> es la autoridad </w:t>
      </w:r>
      <w:r w:rsidR="00055EA5" w:rsidRPr="007439FF">
        <w:rPr>
          <w:sz w:val="28"/>
          <w:szCs w:val="28"/>
        </w:rPr>
        <w:t>responsable, a quien se le atribuye el acto reclamado que viola los derechos humanos</w:t>
      </w:r>
      <w:r w:rsidR="00D00A57" w:rsidRPr="007439FF">
        <w:rPr>
          <w:sz w:val="28"/>
          <w:szCs w:val="28"/>
        </w:rPr>
        <w:t>; y,</w:t>
      </w:r>
    </w:p>
    <w:p w14:paraId="098BDA0A" w14:textId="77777777" w:rsidR="00FB7AFD" w:rsidRPr="007439FF" w:rsidRDefault="00FB7AFD" w:rsidP="00FB7AFD">
      <w:pPr>
        <w:pStyle w:val="corte4fondo"/>
        <w:spacing w:after="240" w:line="240" w:lineRule="auto"/>
        <w:ind w:left="720" w:right="51" w:firstLine="0"/>
        <w:rPr>
          <w:sz w:val="14"/>
          <w:szCs w:val="14"/>
        </w:rPr>
      </w:pPr>
    </w:p>
    <w:p w14:paraId="099C8E81" w14:textId="14A7EF16" w:rsidR="00213CD2" w:rsidRPr="007439FF" w:rsidRDefault="00213CD2" w:rsidP="00B44645">
      <w:pPr>
        <w:pStyle w:val="corte4fondo"/>
        <w:numPr>
          <w:ilvl w:val="0"/>
          <w:numId w:val="34"/>
        </w:numPr>
        <w:spacing w:after="240"/>
        <w:ind w:right="51"/>
        <w:rPr>
          <w:sz w:val="28"/>
          <w:szCs w:val="28"/>
        </w:rPr>
      </w:pPr>
      <w:r w:rsidRPr="007439FF">
        <w:rPr>
          <w:sz w:val="28"/>
          <w:szCs w:val="28"/>
        </w:rPr>
        <w:lastRenderedPageBreak/>
        <w:t xml:space="preserve">El </w:t>
      </w:r>
      <w:r w:rsidRPr="007439FF">
        <w:rPr>
          <w:b/>
          <w:bCs/>
          <w:sz w:val="28"/>
          <w:szCs w:val="28"/>
        </w:rPr>
        <w:t>objeto</w:t>
      </w:r>
      <w:r w:rsidRPr="007439FF">
        <w:rPr>
          <w:sz w:val="28"/>
          <w:szCs w:val="28"/>
        </w:rPr>
        <w:t xml:space="preserve"> es dejar sin efectos </w:t>
      </w:r>
      <w:r w:rsidR="004149A8" w:rsidRPr="007439FF">
        <w:rPr>
          <w:sz w:val="28"/>
          <w:szCs w:val="28"/>
        </w:rPr>
        <w:t xml:space="preserve">los actos u omisiones de la autoridad </w:t>
      </w:r>
      <w:r w:rsidR="00D87A73" w:rsidRPr="007439FF">
        <w:rPr>
          <w:sz w:val="28"/>
          <w:szCs w:val="28"/>
        </w:rPr>
        <w:t xml:space="preserve">responsable </w:t>
      </w:r>
      <w:r w:rsidR="004149A8" w:rsidRPr="007439FF">
        <w:rPr>
          <w:sz w:val="28"/>
          <w:szCs w:val="28"/>
        </w:rPr>
        <w:t>que violen los derechos humanos y las garantías otorgadas para su protección</w:t>
      </w:r>
      <w:r w:rsidRPr="007439FF">
        <w:rPr>
          <w:sz w:val="28"/>
          <w:szCs w:val="28"/>
        </w:rPr>
        <w:t xml:space="preserve">; en otras palabras, </w:t>
      </w:r>
      <w:r w:rsidRPr="007439FF">
        <w:rPr>
          <w:b/>
          <w:bCs/>
          <w:sz w:val="28"/>
          <w:szCs w:val="28"/>
        </w:rPr>
        <w:t>anular</w:t>
      </w:r>
      <w:r w:rsidR="00133F3B" w:rsidRPr="007439FF">
        <w:rPr>
          <w:b/>
          <w:bCs/>
          <w:sz w:val="28"/>
          <w:szCs w:val="28"/>
        </w:rPr>
        <w:t xml:space="preserve"> el acto</w:t>
      </w:r>
      <w:r w:rsidR="006D4331" w:rsidRPr="007439FF">
        <w:rPr>
          <w:sz w:val="28"/>
          <w:szCs w:val="28"/>
        </w:rPr>
        <w:t xml:space="preserve"> lo más rápido posible</w:t>
      </w:r>
      <w:r w:rsidR="00366488" w:rsidRPr="007439FF">
        <w:rPr>
          <w:rStyle w:val="Refdenotaalpie"/>
          <w:sz w:val="28"/>
          <w:szCs w:val="28"/>
        </w:rPr>
        <w:footnoteReference w:id="53"/>
      </w:r>
      <w:r w:rsidR="006D4331" w:rsidRPr="007439FF">
        <w:rPr>
          <w:sz w:val="28"/>
          <w:szCs w:val="28"/>
        </w:rPr>
        <w:t>.</w:t>
      </w:r>
    </w:p>
    <w:p w14:paraId="0C5CA840" w14:textId="77777777" w:rsidR="00323449" w:rsidRPr="007439FF" w:rsidRDefault="00323449" w:rsidP="00323449">
      <w:pPr>
        <w:pStyle w:val="corte4fondo"/>
        <w:spacing w:after="240"/>
        <w:ind w:right="51" w:firstLine="0"/>
        <w:rPr>
          <w:sz w:val="14"/>
          <w:szCs w:val="14"/>
        </w:rPr>
      </w:pPr>
    </w:p>
    <w:p w14:paraId="154D9B15" w14:textId="59AF4C48" w:rsidR="00846FA4" w:rsidRPr="007439FF" w:rsidRDefault="00213CD2" w:rsidP="00B44645">
      <w:pPr>
        <w:pStyle w:val="corte4fondo"/>
        <w:numPr>
          <w:ilvl w:val="0"/>
          <w:numId w:val="2"/>
        </w:numPr>
        <w:spacing w:after="240"/>
        <w:ind w:left="0" w:right="51" w:hanging="709"/>
        <w:rPr>
          <w:sz w:val="28"/>
          <w:szCs w:val="28"/>
        </w:rPr>
      </w:pPr>
      <w:r w:rsidRPr="007439FF">
        <w:rPr>
          <w:sz w:val="28"/>
          <w:szCs w:val="28"/>
        </w:rPr>
        <w:t xml:space="preserve">Ese propósito </w:t>
      </w:r>
      <w:r w:rsidRPr="007439FF">
        <w:rPr>
          <w:b/>
          <w:bCs/>
          <w:i/>
          <w:iCs/>
          <w:sz w:val="28"/>
          <w:szCs w:val="28"/>
        </w:rPr>
        <w:t xml:space="preserve">de anulación </w:t>
      </w:r>
      <w:r w:rsidRPr="007439FF">
        <w:rPr>
          <w:sz w:val="28"/>
          <w:szCs w:val="28"/>
        </w:rPr>
        <w:t xml:space="preserve">ha sido desde su creación —y sigue siendo— el </w:t>
      </w:r>
      <w:r w:rsidRPr="007439FF">
        <w:rPr>
          <w:b/>
          <w:bCs/>
          <w:i/>
          <w:iCs/>
          <w:sz w:val="28"/>
          <w:szCs w:val="28"/>
        </w:rPr>
        <w:t>objeto</w:t>
      </w:r>
      <w:r w:rsidRPr="007439FF">
        <w:rPr>
          <w:sz w:val="28"/>
          <w:szCs w:val="28"/>
        </w:rPr>
        <w:t xml:space="preserve"> de la </w:t>
      </w:r>
      <w:r w:rsidRPr="007439FF">
        <w:rPr>
          <w:i/>
          <w:iCs/>
          <w:sz w:val="28"/>
          <w:szCs w:val="28"/>
        </w:rPr>
        <w:t xml:space="preserve">acción de amparo </w:t>
      </w:r>
      <w:r w:rsidRPr="007439FF">
        <w:rPr>
          <w:sz w:val="28"/>
          <w:szCs w:val="28"/>
        </w:rPr>
        <w:t xml:space="preserve">o </w:t>
      </w:r>
      <w:r w:rsidRPr="007439FF">
        <w:rPr>
          <w:i/>
          <w:iCs/>
          <w:sz w:val="28"/>
          <w:szCs w:val="28"/>
        </w:rPr>
        <w:t>acción constitucional</w:t>
      </w:r>
      <w:r w:rsidRPr="007439FF">
        <w:rPr>
          <w:sz w:val="28"/>
          <w:szCs w:val="28"/>
        </w:rPr>
        <w:t xml:space="preserve">, pues sería </w:t>
      </w:r>
      <w:r w:rsidR="002A256C" w:rsidRPr="007439FF">
        <w:rPr>
          <w:sz w:val="28"/>
          <w:szCs w:val="28"/>
        </w:rPr>
        <w:t>irrazonable</w:t>
      </w:r>
      <w:r w:rsidRPr="007439FF">
        <w:rPr>
          <w:sz w:val="28"/>
          <w:szCs w:val="28"/>
        </w:rPr>
        <w:t xml:space="preserve"> que </w:t>
      </w:r>
      <w:r w:rsidR="009D0AA9" w:rsidRPr="007439FF">
        <w:rPr>
          <w:sz w:val="28"/>
          <w:szCs w:val="28"/>
        </w:rPr>
        <w:t xml:space="preserve">la parte </w:t>
      </w:r>
      <w:r w:rsidR="00810945" w:rsidRPr="007439FF">
        <w:rPr>
          <w:sz w:val="28"/>
          <w:szCs w:val="28"/>
        </w:rPr>
        <w:t>quejos</w:t>
      </w:r>
      <w:r w:rsidR="009D0AA9" w:rsidRPr="007439FF">
        <w:rPr>
          <w:sz w:val="28"/>
          <w:szCs w:val="28"/>
        </w:rPr>
        <w:t>a</w:t>
      </w:r>
      <w:r w:rsidR="00810945" w:rsidRPr="007439FF">
        <w:rPr>
          <w:sz w:val="28"/>
          <w:szCs w:val="28"/>
        </w:rPr>
        <w:t xml:space="preserve"> </w:t>
      </w:r>
      <w:r w:rsidR="00C366B9" w:rsidRPr="007439FF">
        <w:rPr>
          <w:sz w:val="28"/>
          <w:szCs w:val="28"/>
        </w:rPr>
        <w:t>iniciara</w:t>
      </w:r>
      <w:r w:rsidRPr="007439FF">
        <w:rPr>
          <w:sz w:val="28"/>
          <w:szCs w:val="28"/>
        </w:rPr>
        <w:t xml:space="preserve"> el juicio con el fin de que subsista el acto reclamado, ya que éste afecta sus derechos humanos y</w:t>
      </w:r>
      <w:r w:rsidR="0074676A" w:rsidRPr="007439FF">
        <w:rPr>
          <w:sz w:val="28"/>
          <w:szCs w:val="28"/>
        </w:rPr>
        <w:t>,</w:t>
      </w:r>
      <w:r w:rsidRPr="007439FF">
        <w:rPr>
          <w:sz w:val="28"/>
          <w:szCs w:val="28"/>
        </w:rPr>
        <w:t xml:space="preserve"> </w:t>
      </w:r>
      <w:r w:rsidR="00BB536E" w:rsidRPr="007439FF">
        <w:rPr>
          <w:sz w:val="28"/>
          <w:szCs w:val="28"/>
        </w:rPr>
        <w:t xml:space="preserve">por </w:t>
      </w:r>
      <w:r w:rsidR="00585957" w:rsidRPr="007439FF">
        <w:rPr>
          <w:sz w:val="28"/>
          <w:szCs w:val="28"/>
        </w:rPr>
        <w:t>esa razón</w:t>
      </w:r>
      <w:r w:rsidR="0074676A" w:rsidRPr="007439FF">
        <w:rPr>
          <w:sz w:val="28"/>
          <w:szCs w:val="28"/>
        </w:rPr>
        <w:t>,</w:t>
      </w:r>
      <w:r w:rsidR="00BB536E" w:rsidRPr="007439FF">
        <w:rPr>
          <w:sz w:val="28"/>
          <w:szCs w:val="28"/>
        </w:rPr>
        <w:t xml:space="preserve"> obtener su nulidad </w:t>
      </w:r>
      <w:r w:rsidR="007B4510" w:rsidRPr="007439FF">
        <w:rPr>
          <w:sz w:val="28"/>
          <w:szCs w:val="28"/>
        </w:rPr>
        <w:t xml:space="preserve">es </w:t>
      </w:r>
      <w:r w:rsidR="00DA47AC" w:rsidRPr="007439FF">
        <w:rPr>
          <w:sz w:val="28"/>
          <w:szCs w:val="28"/>
        </w:rPr>
        <w:t xml:space="preserve">parte fundamental </w:t>
      </w:r>
      <w:r w:rsidR="00883AE2" w:rsidRPr="007439FF">
        <w:rPr>
          <w:sz w:val="28"/>
          <w:szCs w:val="28"/>
        </w:rPr>
        <w:t xml:space="preserve">y lógica </w:t>
      </w:r>
      <w:r w:rsidR="00DA47AC" w:rsidRPr="007439FF">
        <w:rPr>
          <w:sz w:val="28"/>
          <w:szCs w:val="28"/>
        </w:rPr>
        <w:t xml:space="preserve">de </w:t>
      </w:r>
      <w:r w:rsidR="00DC4B56" w:rsidRPr="007439FF">
        <w:rPr>
          <w:sz w:val="28"/>
          <w:szCs w:val="28"/>
        </w:rPr>
        <w:t xml:space="preserve">su </w:t>
      </w:r>
      <w:r w:rsidR="009A3A96" w:rsidRPr="007439FF">
        <w:rPr>
          <w:sz w:val="28"/>
          <w:szCs w:val="28"/>
        </w:rPr>
        <w:t>pretensión</w:t>
      </w:r>
      <w:r w:rsidRPr="007439FF">
        <w:rPr>
          <w:sz w:val="28"/>
          <w:szCs w:val="28"/>
        </w:rPr>
        <w:t xml:space="preserve">. </w:t>
      </w:r>
    </w:p>
    <w:p w14:paraId="350E465D" w14:textId="77777777" w:rsidR="00323449" w:rsidRPr="007439FF" w:rsidRDefault="00323449" w:rsidP="00323449">
      <w:pPr>
        <w:pStyle w:val="corte4fondo"/>
        <w:spacing w:after="240" w:line="240" w:lineRule="auto"/>
        <w:ind w:right="51" w:firstLine="0"/>
        <w:rPr>
          <w:sz w:val="22"/>
          <w:szCs w:val="22"/>
        </w:rPr>
      </w:pPr>
    </w:p>
    <w:p w14:paraId="6009D41E" w14:textId="3E37736E" w:rsidR="00E354C3" w:rsidRPr="007439FF" w:rsidRDefault="00311FBE" w:rsidP="00B44645">
      <w:pPr>
        <w:pStyle w:val="corte4fondo"/>
        <w:numPr>
          <w:ilvl w:val="0"/>
          <w:numId w:val="2"/>
        </w:numPr>
        <w:spacing w:after="240"/>
        <w:ind w:left="0" w:right="51" w:hanging="709"/>
        <w:rPr>
          <w:sz w:val="28"/>
          <w:szCs w:val="28"/>
        </w:rPr>
      </w:pPr>
      <w:r w:rsidRPr="007439FF">
        <w:rPr>
          <w:sz w:val="28"/>
          <w:szCs w:val="28"/>
        </w:rPr>
        <w:t xml:space="preserve">Cabe indicar que, desde hace décadas, la doctrina clásica ha separado los conceptos </w:t>
      </w:r>
      <w:r w:rsidR="004B5580" w:rsidRPr="007439FF">
        <w:rPr>
          <w:sz w:val="28"/>
          <w:szCs w:val="28"/>
        </w:rPr>
        <w:t xml:space="preserve">de </w:t>
      </w:r>
      <w:r w:rsidRPr="007439FF">
        <w:rPr>
          <w:i/>
          <w:iCs/>
          <w:sz w:val="28"/>
          <w:szCs w:val="28"/>
        </w:rPr>
        <w:t xml:space="preserve">“acción de amparo” </w:t>
      </w:r>
      <w:r w:rsidRPr="007439FF">
        <w:rPr>
          <w:sz w:val="28"/>
          <w:szCs w:val="28"/>
        </w:rPr>
        <w:t xml:space="preserve">y </w:t>
      </w:r>
      <w:r w:rsidRPr="007439FF">
        <w:rPr>
          <w:i/>
          <w:iCs/>
          <w:sz w:val="28"/>
          <w:szCs w:val="28"/>
        </w:rPr>
        <w:t>“juicio”</w:t>
      </w:r>
      <w:r w:rsidRPr="007439FF">
        <w:rPr>
          <w:sz w:val="28"/>
          <w:szCs w:val="28"/>
        </w:rPr>
        <w:t xml:space="preserve">, y </w:t>
      </w:r>
      <w:r w:rsidR="000533E0" w:rsidRPr="007439FF">
        <w:rPr>
          <w:sz w:val="28"/>
          <w:szCs w:val="28"/>
        </w:rPr>
        <w:t xml:space="preserve">ha </w:t>
      </w:r>
      <w:r w:rsidR="000135B4" w:rsidRPr="007439FF">
        <w:rPr>
          <w:sz w:val="28"/>
          <w:szCs w:val="28"/>
        </w:rPr>
        <w:t>aceptado</w:t>
      </w:r>
      <w:r w:rsidR="000533E0" w:rsidRPr="007439FF">
        <w:rPr>
          <w:sz w:val="28"/>
          <w:szCs w:val="28"/>
        </w:rPr>
        <w:t xml:space="preserve"> </w:t>
      </w:r>
      <w:r w:rsidR="002175A3" w:rsidRPr="007439FF">
        <w:rPr>
          <w:sz w:val="28"/>
          <w:szCs w:val="28"/>
        </w:rPr>
        <w:t xml:space="preserve">que esa acción </w:t>
      </w:r>
      <w:r w:rsidR="008378A3" w:rsidRPr="007439FF">
        <w:rPr>
          <w:sz w:val="28"/>
          <w:szCs w:val="28"/>
        </w:rPr>
        <w:t xml:space="preserve">es </w:t>
      </w:r>
      <w:r w:rsidR="00143E8F" w:rsidRPr="007439FF">
        <w:rPr>
          <w:i/>
          <w:iCs/>
          <w:sz w:val="28"/>
          <w:szCs w:val="28"/>
        </w:rPr>
        <w:t>el elemento procesal que abre la puerta al juicio</w:t>
      </w:r>
      <w:r w:rsidR="00FE6F7E" w:rsidRPr="007439FF">
        <w:rPr>
          <w:i/>
          <w:iCs/>
          <w:sz w:val="28"/>
          <w:szCs w:val="28"/>
        </w:rPr>
        <w:t xml:space="preserve"> </w:t>
      </w:r>
      <w:r w:rsidR="008378A3" w:rsidRPr="007439FF">
        <w:rPr>
          <w:sz w:val="28"/>
          <w:szCs w:val="28"/>
        </w:rPr>
        <w:t xml:space="preserve">y </w:t>
      </w:r>
      <w:r w:rsidR="002175A3" w:rsidRPr="007439FF">
        <w:rPr>
          <w:sz w:val="28"/>
          <w:szCs w:val="28"/>
        </w:rPr>
        <w:t>tiene un objeto</w:t>
      </w:r>
      <w:r w:rsidR="00213CD2" w:rsidRPr="007439FF">
        <w:rPr>
          <w:sz w:val="28"/>
          <w:szCs w:val="28"/>
        </w:rPr>
        <w:t xml:space="preserve"> </w:t>
      </w:r>
      <w:r w:rsidR="00213CD2" w:rsidRPr="007439FF">
        <w:rPr>
          <w:b/>
          <w:bCs/>
          <w:i/>
          <w:iCs/>
          <w:sz w:val="28"/>
          <w:szCs w:val="28"/>
        </w:rPr>
        <w:t>anulador</w:t>
      </w:r>
      <w:r w:rsidR="007F420B" w:rsidRPr="007439FF">
        <w:rPr>
          <w:sz w:val="28"/>
          <w:szCs w:val="28"/>
        </w:rPr>
        <w:t>;</w:t>
      </w:r>
      <w:r w:rsidR="0079291F" w:rsidRPr="007439FF">
        <w:rPr>
          <w:sz w:val="28"/>
          <w:szCs w:val="28"/>
        </w:rPr>
        <w:t xml:space="preserve"> asimismo, también ha reconocido </w:t>
      </w:r>
      <w:r w:rsidR="00475266" w:rsidRPr="007439FF">
        <w:rPr>
          <w:sz w:val="28"/>
          <w:szCs w:val="28"/>
        </w:rPr>
        <w:t xml:space="preserve">otros </w:t>
      </w:r>
      <w:r w:rsidR="003A5FC0" w:rsidRPr="007439FF">
        <w:rPr>
          <w:sz w:val="28"/>
          <w:szCs w:val="28"/>
        </w:rPr>
        <w:t>principi</w:t>
      </w:r>
      <w:r w:rsidR="00665CE8" w:rsidRPr="007439FF">
        <w:rPr>
          <w:sz w:val="28"/>
          <w:szCs w:val="28"/>
        </w:rPr>
        <w:t>os</w:t>
      </w:r>
      <w:r w:rsidR="00475266" w:rsidRPr="007439FF">
        <w:rPr>
          <w:sz w:val="28"/>
          <w:szCs w:val="28"/>
        </w:rPr>
        <w:t xml:space="preserve"> fundamentales del </w:t>
      </w:r>
      <w:r w:rsidR="005454D2" w:rsidRPr="007439FF">
        <w:rPr>
          <w:sz w:val="28"/>
          <w:szCs w:val="28"/>
        </w:rPr>
        <w:t>juicio</w:t>
      </w:r>
      <w:r w:rsidR="005B3127" w:rsidRPr="007439FF">
        <w:rPr>
          <w:sz w:val="28"/>
          <w:szCs w:val="28"/>
        </w:rPr>
        <w:t xml:space="preserve"> de derechos fundament</w:t>
      </w:r>
      <w:r w:rsidR="00DF55C5" w:rsidRPr="007439FF">
        <w:rPr>
          <w:sz w:val="28"/>
          <w:szCs w:val="28"/>
        </w:rPr>
        <w:t>a</w:t>
      </w:r>
      <w:r w:rsidR="005B3127" w:rsidRPr="007439FF">
        <w:rPr>
          <w:sz w:val="28"/>
          <w:szCs w:val="28"/>
        </w:rPr>
        <w:t>les</w:t>
      </w:r>
      <w:r w:rsidR="00475266" w:rsidRPr="007439FF">
        <w:rPr>
          <w:sz w:val="28"/>
          <w:szCs w:val="28"/>
        </w:rPr>
        <w:t>, como</w:t>
      </w:r>
      <w:r w:rsidR="00E51FF4" w:rsidRPr="007439FF">
        <w:rPr>
          <w:sz w:val="28"/>
          <w:szCs w:val="28"/>
        </w:rPr>
        <w:t xml:space="preserve"> </w:t>
      </w:r>
      <w:r w:rsidR="00B76257" w:rsidRPr="007439FF">
        <w:rPr>
          <w:sz w:val="28"/>
          <w:szCs w:val="28"/>
        </w:rPr>
        <w:t xml:space="preserve">el de </w:t>
      </w:r>
      <w:r w:rsidR="0014313A" w:rsidRPr="007439FF">
        <w:rPr>
          <w:b/>
          <w:bCs/>
          <w:i/>
          <w:iCs/>
          <w:sz w:val="28"/>
          <w:szCs w:val="28"/>
        </w:rPr>
        <w:t>celeridad</w:t>
      </w:r>
      <w:r w:rsidR="00213CD2" w:rsidRPr="007439FF">
        <w:rPr>
          <w:rStyle w:val="Refdenotaalpie"/>
          <w:sz w:val="28"/>
          <w:szCs w:val="28"/>
        </w:rPr>
        <w:footnoteReference w:id="54"/>
      </w:r>
      <w:r w:rsidR="00213CD2" w:rsidRPr="007439FF">
        <w:rPr>
          <w:sz w:val="28"/>
          <w:szCs w:val="28"/>
        </w:rPr>
        <w:t>.</w:t>
      </w:r>
    </w:p>
    <w:p w14:paraId="5594F1B3" w14:textId="2675AFAD" w:rsidR="00213CD2" w:rsidRPr="007439FF" w:rsidRDefault="001C1FE3" w:rsidP="00B44645">
      <w:pPr>
        <w:pStyle w:val="corte4fondo"/>
        <w:numPr>
          <w:ilvl w:val="0"/>
          <w:numId w:val="2"/>
        </w:numPr>
        <w:spacing w:after="240"/>
        <w:ind w:left="0" w:right="51" w:hanging="709"/>
        <w:rPr>
          <w:sz w:val="28"/>
          <w:szCs w:val="28"/>
        </w:rPr>
      </w:pPr>
      <w:r w:rsidRPr="007439FF">
        <w:rPr>
          <w:sz w:val="28"/>
          <w:szCs w:val="28"/>
        </w:rPr>
        <w:lastRenderedPageBreak/>
        <w:t xml:space="preserve">Ese objeto de la acción constitucional se ve reflejado en los hechos </w:t>
      </w:r>
      <w:r w:rsidR="00E354C3" w:rsidRPr="007439FF">
        <w:rPr>
          <w:sz w:val="28"/>
          <w:szCs w:val="28"/>
        </w:rPr>
        <w:t>pues</w:t>
      </w:r>
      <w:r w:rsidR="00A05E88" w:rsidRPr="007439FF">
        <w:rPr>
          <w:sz w:val="28"/>
          <w:szCs w:val="28"/>
        </w:rPr>
        <w:t xml:space="preserve">, </w:t>
      </w:r>
      <w:r w:rsidR="00E354C3" w:rsidRPr="007439FF">
        <w:rPr>
          <w:sz w:val="28"/>
          <w:szCs w:val="28"/>
        </w:rPr>
        <w:t xml:space="preserve">desde la </w:t>
      </w:r>
      <w:r w:rsidR="00E354C3" w:rsidRPr="007439FF">
        <w:rPr>
          <w:i/>
          <w:iCs/>
          <w:sz w:val="28"/>
          <w:szCs w:val="28"/>
        </w:rPr>
        <w:t>primera sentencia de amparo</w:t>
      </w:r>
      <w:r w:rsidR="00213CD2" w:rsidRPr="007439FF">
        <w:rPr>
          <w:sz w:val="28"/>
          <w:szCs w:val="28"/>
        </w:rPr>
        <w:t xml:space="preserve">, </w:t>
      </w:r>
      <w:r w:rsidR="00A05E88" w:rsidRPr="007439FF">
        <w:rPr>
          <w:sz w:val="28"/>
          <w:szCs w:val="28"/>
        </w:rPr>
        <w:t xml:space="preserve">dictada el trece de agosto de mil ochocientos cuarenta y nueve por </w:t>
      </w:r>
      <w:r w:rsidR="00213CD2" w:rsidRPr="007439FF">
        <w:rPr>
          <w:sz w:val="28"/>
          <w:szCs w:val="28"/>
        </w:rPr>
        <w:t xml:space="preserve">el Juez de Distrito Suplente </w:t>
      </w:r>
      <w:r w:rsidR="00213CD2" w:rsidRPr="007439FF">
        <w:rPr>
          <w:i/>
          <w:iCs/>
          <w:sz w:val="28"/>
          <w:szCs w:val="28"/>
        </w:rPr>
        <w:t>Pedro Sámano</w:t>
      </w:r>
      <w:r w:rsidR="0096241F" w:rsidRPr="007439FF">
        <w:rPr>
          <w:sz w:val="28"/>
          <w:szCs w:val="28"/>
        </w:rPr>
        <w:t xml:space="preserve">, </w:t>
      </w:r>
      <w:r w:rsidR="00B66EB5" w:rsidRPr="007439FF">
        <w:rPr>
          <w:sz w:val="28"/>
          <w:szCs w:val="28"/>
        </w:rPr>
        <w:t>se</w:t>
      </w:r>
      <w:r w:rsidR="00CF67B0" w:rsidRPr="007439FF">
        <w:rPr>
          <w:sz w:val="28"/>
          <w:szCs w:val="28"/>
        </w:rPr>
        <w:t xml:space="preserve"> </w:t>
      </w:r>
      <w:r w:rsidR="00213CD2" w:rsidRPr="007439FF">
        <w:rPr>
          <w:b/>
          <w:bCs/>
          <w:sz w:val="28"/>
          <w:szCs w:val="28"/>
        </w:rPr>
        <w:t>dejó sin efectos</w:t>
      </w:r>
      <w:r w:rsidR="00213CD2" w:rsidRPr="007439FF">
        <w:rPr>
          <w:sz w:val="28"/>
          <w:szCs w:val="28"/>
        </w:rPr>
        <w:t xml:space="preserve"> una orden de destierro</w:t>
      </w:r>
      <w:r w:rsidR="00213CD2" w:rsidRPr="007439FF">
        <w:rPr>
          <w:i/>
          <w:iCs/>
          <w:sz w:val="28"/>
          <w:szCs w:val="28"/>
        </w:rPr>
        <w:t xml:space="preserve"> </w:t>
      </w:r>
      <w:r w:rsidR="00213CD2" w:rsidRPr="007439FF">
        <w:rPr>
          <w:sz w:val="28"/>
          <w:szCs w:val="28"/>
        </w:rPr>
        <w:t>que el Gobernador de San Luis Potosí emitió en contra de un ciudadano</w:t>
      </w:r>
      <w:r w:rsidR="00213CD2" w:rsidRPr="007439FF">
        <w:rPr>
          <w:rStyle w:val="Refdenotaalpie"/>
          <w:sz w:val="28"/>
          <w:szCs w:val="28"/>
        </w:rPr>
        <w:footnoteReference w:id="55"/>
      </w:r>
      <w:r w:rsidR="00213CD2" w:rsidRPr="007439FF">
        <w:rPr>
          <w:sz w:val="28"/>
          <w:szCs w:val="28"/>
        </w:rPr>
        <w:t xml:space="preserve">. El </w:t>
      </w:r>
      <w:r w:rsidR="00213CD2" w:rsidRPr="007439FF">
        <w:rPr>
          <w:sz w:val="28"/>
          <w:szCs w:val="28"/>
        </w:rPr>
        <w:lastRenderedPageBreak/>
        <w:t xml:space="preserve">Juez de Distrito fundó su resolución directamente en el artículo 25 del </w:t>
      </w:r>
      <w:r w:rsidR="00213CD2" w:rsidRPr="007439FF">
        <w:rPr>
          <w:i/>
          <w:iCs/>
          <w:sz w:val="28"/>
          <w:szCs w:val="28"/>
        </w:rPr>
        <w:t>Acta Constitutiva y de Reformas</w:t>
      </w:r>
      <w:r w:rsidR="00D20C8D" w:rsidRPr="007439FF">
        <w:rPr>
          <w:i/>
          <w:iCs/>
          <w:sz w:val="28"/>
          <w:szCs w:val="28"/>
        </w:rPr>
        <w:t xml:space="preserve"> </w:t>
      </w:r>
      <w:r w:rsidR="00D20C8D" w:rsidRPr="007439FF">
        <w:rPr>
          <w:sz w:val="28"/>
          <w:szCs w:val="28"/>
        </w:rPr>
        <w:t>—</w:t>
      </w:r>
      <w:r w:rsidR="00767DFD" w:rsidRPr="007439FF">
        <w:rPr>
          <w:sz w:val="28"/>
          <w:szCs w:val="28"/>
        </w:rPr>
        <w:t>previamente analizado</w:t>
      </w:r>
      <w:r w:rsidR="00D20C8D" w:rsidRPr="007439FF">
        <w:rPr>
          <w:sz w:val="28"/>
          <w:szCs w:val="28"/>
        </w:rPr>
        <w:t>—</w:t>
      </w:r>
      <w:r w:rsidR="00213CD2" w:rsidRPr="007439FF">
        <w:rPr>
          <w:sz w:val="28"/>
          <w:szCs w:val="28"/>
        </w:rPr>
        <w:t>.</w:t>
      </w:r>
    </w:p>
    <w:p w14:paraId="7E791359" w14:textId="0A35EBB1" w:rsidR="00C174F4" w:rsidRPr="007439FF" w:rsidRDefault="008B40A2" w:rsidP="00B44645">
      <w:pPr>
        <w:pStyle w:val="corte4fondo"/>
        <w:numPr>
          <w:ilvl w:val="0"/>
          <w:numId w:val="2"/>
        </w:numPr>
        <w:spacing w:after="240"/>
        <w:ind w:left="0" w:right="51" w:hanging="709"/>
        <w:rPr>
          <w:sz w:val="28"/>
          <w:szCs w:val="28"/>
        </w:rPr>
      </w:pPr>
      <w:r w:rsidRPr="007439FF">
        <w:rPr>
          <w:sz w:val="28"/>
          <w:szCs w:val="28"/>
        </w:rPr>
        <w:t>Ahora, esa</w:t>
      </w:r>
      <w:r w:rsidR="00066CC1" w:rsidRPr="007439FF">
        <w:rPr>
          <w:sz w:val="28"/>
          <w:szCs w:val="28"/>
        </w:rPr>
        <w:t xml:space="preserve"> naturaleza </w:t>
      </w:r>
      <w:r w:rsidR="004869B1" w:rsidRPr="007439FF">
        <w:rPr>
          <w:sz w:val="28"/>
          <w:szCs w:val="28"/>
        </w:rPr>
        <w:t xml:space="preserve">anuladora </w:t>
      </w:r>
      <w:r w:rsidR="00066CC1" w:rsidRPr="007439FF">
        <w:rPr>
          <w:sz w:val="28"/>
          <w:szCs w:val="28"/>
        </w:rPr>
        <w:t>de la acción</w:t>
      </w:r>
      <w:r w:rsidR="00FC3A73" w:rsidRPr="007439FF">
        <w:rPr>
          <w:sz w:val="28"/>
          <w:szCs w:val="28"/>
        </w:rPr>
        <w:t xml:space="preserve"> </w:t>
      </w:r>
      <w:r w:rsidR="00DA0FED" w:rsidRPr="007439FF">
        <w:rPr>
          <w:sz w:val="28"/>
          <w:szCs w:val="28"/>
        </w:rPr>
        <w:t xml:space="preserve">hace que </w:t>
      </w:r>
      <w:r w:rsidR="00AE6F1E" w:rsidRPr="007439FF">
        <w:rPr>
          <w:sz w:val="28"/>
          <w:szCs w:val="28"/>
        </w:rPr>
        <w:t xml:space="preserve">la materia de fondo del juicio de amparo —conocida como </w:t>
      </w:r>
      <w:r w:rsidR="00AE6F1E" w:rsidRPr="007439FF">
        <w:rPr>
          <w:b/>
          <w:bCs/>
          <w:sz w:val="28"/>
          <w:szCs w:val="28"/>
        </w:rPr>
        <w:t>litis constitucional</w:t>
      </w:r>
      <w:r w:rsidR="00AE6F1E" w:rsidRPr="007439FF">
        <w:rPr>
          <w:sz w:val="28"/>
          <w:szCs w:val="28"/>
        </w:rPr>
        <w:t xml:space="preserve">— </w:t>
      </w:r>
      <w:r w:rsidR="008D477A" w:rsidRPr="007439FF">
        <w:rPr>
          <w:sz w:val="28"/>
          <w:szCs w:val="28"/>
        </w:rPr>
        <w:t>consist</w:t>
      </w:r>
      <w:r w:rsidR="00DA0FED" w:rsidRPr="007439FF">
        <w:rPr>
          <w:sz w:val="28"/>
          <w:szCs w:val="28"/>
        </w:rPr>
        <w:t xml:space="preserve">a </w:t>
      </w:r>
      <w:r w:rsidR="008D477A" w:rsidRPr="007439FF">
        <w:rPr>
          <w:sz w:val="28"/>
          <w:szCs w:val="28"/>
        </w:rPr>
        <w:t>en</w:t>
      </w:r>
      <w:r w:rsidR="00AE6F1E" w:rsidRPr="007439FF">
        <w:rPr>
          <w:sz w:val="28"/>
          <w:szCs w:val="28"/>
        </w:rPr>
        <w:t xml:space="preserve"> </w:t>
      </w:r>
      <w:r w:rsidR="00053ECD" w:rsidRPr="007439FF">
        <w:rPr>
          <w:sz w:val="28"/>
          <w:szCs w:val="28"/>
        </w:rPr>
        <w:t xml:space="preserve">determinar si el acto reclamado </w:t>
      </w:r>
      <w:r w:rsidR="0020690A" w:rsidRPr="007439FF">
        <w:rPr>
          <w:sz w:val="28"/>
          <w:szCs w:val="28"/>
        </w:rPr>
        <w:t xml:space="preserve">—una vez que se demuestra su existencia— </w:t>
      </w:r>
      <w:r w:rsidR="00A71882" w:rsidRPr="007439FF">
        <w:rPr>
          <w:sz w:val="28"/>
          <w:szCs w:val="28"/>
        </w:rPr>
        <w:t xml:space="preserve">viola </w:t>
      </w:r>
      <w:r w:rsidR="0020690A" w:rsidRPr="007439FF">
        <w:rPr>
          <w:sz w:val="28"/>
          <w:szCs w:val="28"/>
        </w:rPr>
        <w:t xml:space="preserve">o no </w:t>
      </w:r>
      <w:r w:rsidR="00A71882" w:rsidRPr="007439FF">
        <w:rPr>
          <w:sz w:val="28"/>
          <w:szCs w:val="28"/>
        </w:rPr>
        <w:t>los derechos reconocidos en</w:t>
      </w:r>
      <w:r w:rsidR="00053ECD" w:rsidRPr="007439FF">
        <w:rPr>
          <w:sz w:val="28"/>
          <w:szCs w:val="28"/>
        </w:rPr>
        <w:t xml:space="preserve"> la Constitución Política del país y </w:t>
      </w:r>
      <w:r w:rsidR="00CB7A36" w:rsidRPr="007439FF">
        <w:rPr>
          <w:sz w:val="28"/>
          <w:szCs w:val="28"/>
        </w:rPr>
        <w:t>en</w:t>
      </w:r>
      <w:r w:rsidR="00053ECD" w:rsidRPr="007439FF">
        <w:rPr>
          <w:sz w:val="28"/>
          <w:szCs w:val="28"/>
        </w:rPr>
        <w:t xml:space="preserve"> los tratados internacionales de los que el Estado Mexicano</w:t>
      </w:r>
      <w:r w:rsidR="00966AFD" w:rsidRPr="007439FF">
        <w:rPr>
          <w:sz w:val="28"/>
          <w:szCs w:val="28"/>
        </w:rPr>
        <w:t xml:space="preserve">; en otras palabras, si el acto reclamado es constitucional o inconstitucional. </w:t>
      </w:r>
    </w:p>
    <w:p w14:paraId="1FD6C018" w14:textId="2EAC1AA5" w:rsidR="00C527C4" w:rsidRPr="007439FF" w:rsidRDefault="00CD0928" w:rsidP="00B44645">
      <w:pPr>
        <w:pStyle w:val="corte4fondo"/>
        <w:numPr>
          <w:ilvl w:val="0"/>
          <w:numId w:val="2"/>
        </w:numPr>
        <w:spacing w:after="240"/>
        <w:ind w:left="0" w:right="51" w:hanging="709"/>
        <w:rPr>
          <w:sz w:val="28"/>
          <w:szCs w:val="28"/>
        </w:rPr>
      </w:pPr>
      <w:r w:rsidRPr="007439FF">
        <w:rPr>
          <w:sz w:val="28"/>
          <w:szCs w:val="28"/>
        </w:rPr>
        <w:t>En congruencia con esa</w:t>
      </w:r>
      <w:r w:rsidR="00951E4B" w:rsidRPr="007439FF">
        <w:rPr>
          <w:sz w:val="28"/>
          <w:szCs w:val="28"/>
        </w:rPr>
        <w:t xml:space="preserve"> litis</w:t>
      </w:r>
      <w:r w:rsidR="0018734B" w:rsidRPr="007439FF">
        <w:rPr>
          <w:sz w:val="28"/>
          <w:szCs w:val="28"/>
        </w:rPr>
        <w:t>,</w:t>
      </w:r>
      <w:r w:rsidR="00E5485A" w:rsidRPr="007439FF">
        <w:rPr>
          <w:sz w:val="28"/>
          <w:szCs w:val="28"/>
        </w:rPr>
        <w:t xml:space="preserve"> la Ley de Amparo vigente</w:t>
      </w:r>
      <w:r w:rsidR="00603594" w:rsidRPr="007439FF">
        <w:rPr>
          <w:sz w:val="28"/>
          <w:szCs w:val="28"/>
        </w:rPr>
        <w:t xml:space="preserve"> —en lo relevante para el presente asunto—</w:t>
      </w:r>
      <w:r w:rsidR="00E5485A" w:rsidRPr="007439FF">
        <w:rPr>
          <w:sz w:val="28"/>
          <w:szCs w:val="28"/>
        </w:rPr>
        <w:t xml:space="preserve"> prevé que</w:t>
      </w:r>
      <w:r w:rsidR="00603594" w:rsidRPr="007439FF">
        <w:rPr>
          <w:sz w:val="28"/>
          <w:szCs w:val="28"/>
        </w:rPr>
        <w:t xml:space="preserve"> </w:t>
      </w:r>
      <w:r w:rsidR="0018734B" w:rsidRPr="007439FF">
        <w:rPr>
          <w:sz w:val="28"/>
          <w:szCs w:val="28"/>
        </w:rPr>
        <w:t xml:space="preserve">una vez que el peticionario presenta la demanda </w:t>
      </w:r>
      <w:r w:rsidR="00125755" w:rsidRPr="007439FF">
        <w:rPr>
          <w:sz w:val="28"/>
          <w:szCs w:val="28"/>
        </w:rPr>
        <w:t xml:space="preserve">de amparo indirecto </w:t>
      </w:r>
      <w:r w:rsidR="0018734B" w:rsidRPr="007439FF">
        <w:rPr>
          <w:sz w:val="28"/>
          <w:szCs w:val="28"/>
        </w:rPr>
        <w:t xml:space="preserve">y el órgano jurisdiccional la admite, </w:t>
      </w:r>
      <w:r w:rsidR="00603594" w:rsidRPr="007439FF">
        <w:rPr>
          <w:sz w:val="28"/>
          <w:szCs w:val="28"/>
        </w:rPr>
        <w:t xml:space="preserve">éste pedirá informe justificado a la autoridad responsable, quien deberán rendirlo en el plazo de quince días, en el que expondrá las razones y fundamentos que se considere pertinentes para sostener la improcedencia del juicio y </w:t>
      </w:r>
      <w:r w:rsidR="00603594" w:rsidRPr="007439FF">
        <w:rPr>
          <w:b/>
          <w:bCs/>
          <w:sz w:val="28"/>
          <w:szCs w:val="28"/>
        </w:rPr>
        <w:t xml:space="preserve">la constitucionalidad o legalidad del acto reclamado </w:t>
      </w:r>
      <w:r w:rsidR="00603594" w:rsidRPr="007439FF">
        <w:rPr>
          <w:sz w:val="28"/>
          <w:szCs w:val="28"/>
        </w:rPr>
        <w:t>y acompañará, en su caso, copia certificada de las constancias necesarias para apoyarlo</w:t>
      </w:r>
      <w:r w:rsidR="00603594" w:rsidRPr="007439FF">
        <w:rPr>
          <w:rStyle w:val="Refdenotaalpie"/>
          <w:sz w:val="28"/>
          <w:szCs w:val="28"/>
        </w:rPr>
        <w:footnoteReference w:id="56"/>
      </w:r>
      <w:r w:rsidR="00603594" w:rsidRPr="007439FF">
        <w:rPr>
          <w:sz w:val="28"/>
          <w:szCs w:val="28"/>
        </w:rPr>
        <w:t>.</w:t>
      </w:r>
    </w:p>
    <w:p w14:paraId="026C25A0" w14:textId="25F149AD" w:rsidR="006872A4" w:rsidRPr="007439FF" w:rsidRDefault="00AF3BA8" w:rsidP="00B44645">
      <w:pPr>
        <w:pStyle w:val="corte4fondo"/>
        <w:numPr>
          <w:ilvl w:val="0"/>
          <w:numId w:val="2"/>
        </w:numPr>
        <w:spacing w:after="240"/>
        <w:ind w:left="0" w:right="51" w:hanging="709"/>
        <w:rPr>
          <w:sz w:val="28"/>
          <w:szCs w:val="28"/>
        </w:rPr>
      </w:pPr>
      <w:r w:rsidRPr="007439FF">
        <w:rPr>
          <w:sz w:val="28"/>
          <w:szCs w:val="28"/>
        </w:rPr>
        <w:t xml:space="preserve">Asimismo, </w:t>
      </w:r>
      <w:r w:rsidR="00E46EF6" w:rsidRPr="007439FF">
        <w:rPr>
          <w:sz w:val="28"/>
          <w:szCs w:val="28"/>
        </w:rPr>
        <w:t>el artículo 119 de la</w:t>
      </w:r>
      <w:r w:rsidRPr="007439FF">
        <w:rPr>
          <w:sz w:val="28"/>
          <w:szCs w:val="28"/>
        </w:rPr>
        <w:t xml:space="preserve"> Ley de Amparo establece que son admisibles toda clase de pruebas</w:t>
      </w:r>
      <w:r w:rsidR="00D468AD" w:rsidRPr="007439FF">
        <w:rPr>
          <w:sz w:val="28"/>
          <w:szCs w:val="28"/>
        </w:rPr>
        <w:t xml:space="preserve"> —</w:t>
      </w:r>
      <w:r w:rsidRPr="007439FF">
        <w:rPr>
          <w:sz w:val="28"/>
          <w:szCs w:val="28"/>
        </w:rPr>
        <w:t>excepto la confesional por posiciones</w:t>
      </w:r>
      <w:r w:rsidR="00D468AD" w:rsidRPr="007439FF">
        <w:rPr>
          <w:sz w:val="28"/>
          <w:szCs w:val="28"/>
        </w:rPr>
        <w:t>—</w:t>
      </w:r>
      <w:r w:rsidR="008D2FB4" w:rsidRPr="007439FF">
        <w:rPr>
          <w:sz w:val="28"/>
          <w:szCs w:val="28"/>
        </w:rPr>
        <w:t xml:space="preserve"> y que </w:t>
      </w:r>
      <w:r w:rsidRPr="007439FF">
        <w:rPr>
          <w:sz w:val="28"/>
          <w:szCs w:val="28"/>
        </w:rPr>
        <w:t xml:space="preserve">deberán ofrecerse y rendirse en la audiencia constitucional, salvo que </w:t>
      </w:r>
      <w:r w:rsidR="008D2FB4" w:rsidRPr="007439FF">
        <w:rPr>
          <w:sz w:val="28"/>
          <w:szCs w:val="28"/>
        </w:rPr>
        <w:t>dicha l</w:t>
      </w:r>
      <w:r w:rsidRPr="007439FF">
        <w:rPr>
          <w:sz w:val="28"/>
          <w:szCs w:val="28"/>
        </w:rPr>
        <w:t>ey disponga otra cosa</w:t>
      </w:r>
      <w:r w:rsidR="006360FA" w:rsidRPr="007439FF">
        <w:rPr>
          <w:rStyle w:val="Refdenotaalpie"/>
          <w:sz w:val="28"/>
          <w:szCs w:val="28"/>
        </w:rPr>
        <w:footnoteReference w:id="57"/>
      </w:r>
      <w:r w:rsidR="006360FA" w:rsidRPr="007439FF">
        <w:rPr>
          <w:sz w:val="28"/>
          <w:szCs w:val="28"/>
        </w:rPr>
        <w:t xml:space="preserve">; sin embargo, </w:t>
      </w:r>
      <w:r w:rsidR="00E46EF6" w:rsidRPr="007439FF">
        <w:rPr>
          <w:sz w:val="28"/>
          <w:szCs w:val="28"/>
        </w:rPr>
        <w:t xml:space="preserve">el artículo 75 establece un principio de limitación probatoria: el acto reclamado se apreciará tal y como aparezca probado ante la autoridad responsable, y no se admitirán ni se tomarán en consideración las pruebas que no se hubiesen rendido ante dicha autoridad —salvo </w:t>
      </w:r>
      <w:r w:rsidR="00BA5218" w:rsidRPr="007439FF">
        <w:rPr>
          <w:sz w:val="28"/>
          <w:szCs w:val="28"/>
        </w:rPr>
        <w:t>algunas excepciones</w:t>
      </w:r>
      <w:r w:rsidR="00E46EF6" w:rsidRPr="007439FF">
        <w:rPr>
          <w:sz w:val="28"/>
          <w:szCs w:val="28"/>
        </w:rPr>
        <w:t xml:space="preserve"> que la propia ley prevé—. </w:t>
      </w:r>
    </w:p>
    <w:p w14:paraId="01031FCD" w14:textId="70D4761E" w:rsidR="00603594" w:rsidRPr="007439FF" w:rsidRDefault="006872A4" w:rsidP="00B44645">
      <w:pPr>
        <w:pStyle w:val="corte4fondo"/>
        <w:numPr>
          <w:ilvl w:val="0"/>
          <w:numId w:val="2"/>
        </w:numPr>
        <w:spacing w:after="240"/>
        <w:ind w:left="0" w:right="51" w:hanging="709"/>
        <w:rPr>
          <w:sz w:val="28"/>
          <w:szCs w:val="28"/>
        </w:rPr>
      </w:pPr>
      <w:r w:rsidRPr="007439FF">
        <w:rPr>
          <w:sz w:val="28"/>
          <w:szCs w:val="28"/>
        </w:rPr>
        <w:lastRenderedPageBreak/>
        <w:t xml:space="preserve">Todo ello </w:t>
      </w:r>
      <w:r w:rsidR="00E46EF6" w:rsidRPr="007439FF">
        <w:rPr>
          <w:sz w:val="28"/>
          <w:szCs w:val="28"/>
        </w:rPr>
        <w:t xml:space="preserve">evidencia que </w:t>
      </w:r>
      <w:r w:rsidR="001D62A8" w:rsidRPr="007439FF">
        <w:rPr>
          <w:sz w:val="28"/>
          <w:szCs w:val="28"/>
        </w:rPr>
        <w:t xml:space="preserve">no todas </w:t>
      </w:r>
      <w:r w:rsidR="00E46EF6" w:rsidRPr="007439FF">
        <w:rPr>
          <w:sz w:val="28"/>
          <w:szCs w:val="28"/>
        </w:rPr>
        <w:t xml:space="preserve">las pruebas </w:t>
      </w:r>
      <w:r w:rsidR="00A502DD" w:rsidRPr="007439FF">
        <w:rPr>
          <w:sz w:val="28"/>
          <w:szCs w:val="28"/>
        </w:rPr>
        <w:t xml:space="preserve">que </w:t>
      </w:r>
      <w:r w:rsidR="00E46EF6" w:rsidRPr="007439FF">
        <w:rPr>
          <w:sz w:val="28"/>
          <w:szCs w:val="28"/>
        </w:rPr>
        <w:t xml:space="preserve">las partes </w:t>
      </w:r>
      <w:r w:rsidR="00A502DD" w:rsidRPr="007439FF">
        <w:rPr>
          <w:sz w:val="28"/>
          <w:szCs w:val="28"/>
        </w:rPr>
        <w:t xml:space="preserve">ofrezcan </w:t>
      </w:r>
      <w:r w:rsidR="001D62A8" w:rsidRPr="007439FF">
        <w:rPr>
          <w:sz w:val="28"/>
          <w:szCs w:val="28"/>
        </w:rPr>
        <w:t>deben ser admitidas</w:t>
      </w:r>
      <w:r w:rsidR="00454CCE" w:rsidRPr="007439FF">
        <w:rPr>
          <w:sz w:val="28"/>
          <w:szCs w:val="28"/>
        </w:rPr>
        <w:t xml:space="preserve"> o producir convicción</w:t>
      </w:r>
      <w:r w:rsidR="001D62A8" w:rsidRPr="007439FF">
        <w:rPr>
          <w:sz w:val="28"/>
          <w:szCs w:val="28"/>
        </w:rPr>
        <w:t xml:space="preserve">, sino que es necesario que sean </w:t>
      </w:r>
      <w:r w:rsidR="00E46EF6" w:rsidRPr="007439FF">
        <w:rPr>
          <w:sz w:val="28"/>
          <w:szCs w:val="28"/>
        </w:rPr>
        <w:t xml:space="preserve">idóneas, es decir, </w:t>
      </w:r>
      <w:r w:rsidR="00A502DD" w:rsidRPr="007439FF">
        <w:rPr>
          <w:sz w:val="28"/>
          <w:szCs w:val="28"/>
        </w:rPr>
        <w:t xml:space="preserve">deben relacionarse con lo que puede ser materia de la litis constitucional: </w:t>
      </w:r>
      <w:r w:rsidR="00A502DD" w:rsidRPr="007439FF">
        <w:rPr>
          <w:i/>
          <w:iCs/>
          <w:sz w:val="28"/>
          <w:szCs w:val="28"/>
        </w:rPr>
        <w:t xml:space="preserve">demostrar la constitucionalidad o </w:t>
      </w:r>
      <w:r w:rsidRPr="007439FF">
        <w:rPr>
          <w:i/>
          <w:iCs/>
          <w:sz w:val="28"/>
          <w:szCs w:val="28"/>
        </w:rPr>
        <w:t>inconstitucionalidad</w:t>
      </w:r>
      <w:r w:rsidR="00A502DD" w:rsidRPr="007439FF">
        <w:rPr>
          <w:i/>
          <w:iCs/>
          <w:sz w:val="28"/>
          <w:szCs w:val="28"/>
        </w:rPr>
        <w:t xml:space="preserve"> del acto reclamado</w:t>
      </w:r>
      <w:r w:rsidR="00A502DD" w:rsidRPr="007439FF">
        <w:rPr>
          <w:sz w:val="28"/>
          <w:szCs w:val="28"/>
        </w:rPr>
        <w:t>.</w:t>
      </w:r>
    </w:p>
    <w:p w14:paraId="3D0DF972" w14:textId="21AE04C7" w:rsidR="005B16D4" w:rsidRPr="007439FF" w:rsidRDefault="00CD5B4E" w:rsidP="00B44645">
      <w:pPr>
        <w:pStyle w:val="corte4fondo"/>
        <w:numPr>
          <w:ilvl w:val="0"/>
          <w:numId w:val="2"/>
        </w:numPr>
        <w:spacing w:after="240"/>
        <w:ind w:left="0" w:right="51" w:hanging="709"/>
        <w:rPr>
          <w:sz w:val="28"/>
          <w:szCs w:val="28"/>
        </w:rPr>
      </w:pPr>
      <w:r w:rsidRPr="007439FF">
        <w:rPr>
          <w:sz w:val="28"/>
          <w:szCs w:val="28"/>
        </w:rPr>
        <w:t>En este punto es importante precisar</w:t>
      </w:r>
      <w:r w:rsidR="005B16D4" w:rsidRPr="007439FF">
        <w:rPr>
          <w:sz w:val="28"/>
          <w:szCs w:val="28"/>
        </w:rPr>
        <w:t xml:space="preserve"> que el hecho de que </w:t>
      </w:r>
      <w:r w:rsidR="00C74769" w:rsidRPr="007439FF">
        <w:rPr>
          <w:sz w:val="28"/>
          <w:szCs w:val="28"/>
        </w:rPr>
        <w:t xml:space="preserve">el objeto </w:t>
      </w:r>
      <w:r w:rsidR="00DB4221" w:rsidRPr="007439FF">
        <w:rPr>
          <w:sz w:val="28"/>
          <w:szCs w:val="28"/>
        </w:rPr>
        <w:t>de la a</w:t>
      </w:r>
      <w:r w:rsidR="00304CA7" w:rsidRPr="007439FF">
        <w:rPr>
          <w:sz w:val="28"/>
          <w:szCs w:val="28"/>
        </w:rPr>
        <w:t xml:space="preserve">cción de amparo sea </w:t>
      </w:r>
      <w:r w:rsidR="00F7622E" w:rsidRPr="007439FF">
        <w:rPr>
          <w:sz w:val="28"/>
          <w:szCs w:val="28"/>
        </w:rPr>
        <w:t>la</w:t>
      </w:r>
      <w:r w:rsidR="00DB4221" w:rsidRPr="007439FF">
        <w:rPr>
          <w:sz w:val="28"/>
          <w:szCs w:val="28"/>
        </w:rPr>
        <w:t xml:space="preserve"> </w:t>
      </w:r>
      <w:r w:rsidR="00304CA7" w:rsidRPr="007439FF">
        <w:rPr>
          <w:b/>
          <w:bCs/>
          <w:i/>
          <w:iCs/>
          <w:sz w:val="28"/>
          <w:szCs w:val="28"/>
        </w:rPr>
        <w:t>nulidad</w:t>
      </w:r>
      <w:r w:rsidR="00304CA7" w:rsidRPr="007439FF">
        <w:rPr>
          <w:sz w:val="28"/>
          <w:szCs w:val="28"/>
        </w:rPr>
        <w:t xml:space="preserve"> </w:t>
      </w:r>
      <w:r w:rsidR="00C0685E" w:rsidRPr="007439FF">
        <w:rPr>
          <w:sz w:val="28"/>
          <w:szCs w:val="28"/>
        </w:rPr>
        <w:t xml:space="preserve">del acto reclamado </w:t>
      </w:r>
      <w:r w:rsidR="00304CA7" w:rsidRPr="007439FF">
        <w:rPr>
          <w:sz w:val="28"/>
          <w:szCs w:val="28"/>
        </w:rPr>
        <w:t xml:space="preserve">y que la litis constitucional </w:t>
      </w:r>
      <w:r w:rsidR="00DB4221" w:rsidRPr="007439FF">
        <w:rPr>
          <w:sz w:val="28"/>
          <w:szCs w:val="28"/>
        </w:rPr>
        <w:t xml:space="preserve">se centre en determinar </w:t>
      </w:r>
      <w:r w:rsidR="00082D9B" w:rsidRPr="007439FF">
        <w:rPr>
          <w:sz w:val="28"/>
          <w:szCs w:val="28"/>
        </w:rPr>
        <w:t xml:space="preserve">su </w:t>
      </w:r>
      <w:r w:rsidR="00DB4221" w:rsidRPr="007439FF">
        <w:rPr>
          <w:b/>
          <w:bCs/>
          <w:i/>
          <w:iCs/>
          <w:sz w:val="28"/>
          <w:szCs w:val="28"/>
        </w:rPr>
        <w:t xml:space="preserve">constitucionalidad o </w:t>
      </w:r>
      <w:r w:rsidR="00082D9B" w:rsidRPr="007439FF">
        <w:rPr>
          <w:b/>
          <w:bCs/>
          <w:i/>
          <w:iCs/>
          <w:sz w:val="28"/>
          <w:szCs w:val="28"/>
        </w:rPr>
        <w:t>inconstitucional</w:t>
      </w:r>
      <w:r w:rsidR="00DB4221" w:rsidRPr="007439FF">
        <w:rPr>
          <w:sz w:val="28"/>
          <w:szCs w:val="28"/>
        </w:rPr>
        <w:t xml:space="preserve">, </w:t>
      </w:r>
      <w:r w:rsidR="0039766F" w:rsidRPr="007439FF">
        <w:rPr>
          <w:sz w:val="28"/>
          <w:szCs w:val="28"/>
        </w:rPr>
        <w:t xml:space="preserve">no equivale a que los efectos </w:t>
      </w:r>
      <w:r w:rsidR="00655009" w:rsidRPr="007439FF">
        <w:rPr>
          <w:sz w:val="28"/>
          <w:szCs w:val="28"/>
        </w:rPr>
        <w:t>de la</w:t>
      </w:r>
      <w:r w:rsidR="00C8305E" w:rsidRPr="007439FF">
        <w:rPr>
          <w:sz w:val="28"/>
          <w:szCs w:val="28"/>
        </w:rPr>
        <w:t>s</w:t>
      </w:r>
      <w:r w:rsidR="00655009" w:rsidRPr="007439FF">
        <w:rPr>
          <w:sz w:val="28"/>
          <w:szCs w:val="28"/>
        </w:rPr>
        <w:t xml:space="preserve"> sentencia</w:t>
      </w:r>
      <w:r w:rsidR="00C8305E" w:rsidRPr="007439FF">
        <w:rPr>
          <w:sz w:val="28"/>
          <w:szCs w:val="28"/>
        </w:rPr>
        <w:t>s</w:t>
      </w:r>
      <w:r w:rsidR="00655009" w:rsidRPr="007439FF">
        <w:rPr>
          <w:sz w:val="28"/>
          <w:szCs w:val="28"/>
        </w:rPr>
        <w:t xml:space="preserve"> de amparo </w:t>
      </w:r>
      <w:r w:rsidR="00916ECF" w:rsidRPr="007439FF">
        <w:rPr>
          <w:sz w:val="28"/>
          <w:szCs w:val="28"/>
        </w:rPr>
        <w:t>deba</w:t>
      </w:r>
      <w:r w:rsidR="00C8305E" w:rsidRPr="007439FF">
        <w:rPr>
          <w:sz w:val="28"/>
          <w:szCs w:val="28"/>
        </w:rPr>
        <w:t>n</w:t>
      </w:r>
      <w:r w:rsidR="00916ECF" w:rsidRPr="007439FF">
        <w:rPr>
          <w:sz w:val="28"/>
          <w:szCs w:val="28"/>
        </w:rPr>
        <w:t xml:space="preserve"> limitarse exclusivamente a la declaratoria de insubsistencia del acto controvertido</w:t>
      </w:r>
    </w:p>
    <w:p w14:paraId="0E8A3242" w14:textId="04A8231A" w:rsidR="008122E2" w:rsidRPr="007439FF" w:rsidRDefault="001C5C67" w:rsidP="00B44645">
      <w:pPr>
        <w:pStyle w:val="corte4fondo"/>
        <w:numPr>
          <w:ilvl w:val="0"/>
          <w:numId w:val="2"/>
        </w:numPr>
        <w:spacing w:after="240"/>
        <w:ind w:left="0" w:right="51" w:hanging="709"/>
        <w:rPr>
          <w:sz w:val="28"/>
          <w:szCs w:val="28"/>
        </w:rPr>
      </w:pPr>
      <w:r w:rsidRPr="007439FF">
        <w:rPr>
          <w:sz w:val="28"/>
          <w:szCs w:val="28"/>
        </w:rPr>
        <w:t>E</w:t>
      </w:r>
      <w:r w:rsidR="008122E2" w:rsidRPr="007439FF">
        <w:rPr>
          <w:sz w:val="28"/>
          <w:szCs w:val="28"/>
        </w:rPr>
        <w:t xml:space="preserve">s así, porque </w:t>
      </w:r>
      <w:r w:rsidR="005B14A0" w:rsidRPr="007439FF">
        <w:rPr>
          <w:sz w:val="28"/>
          <w:szCs w:val="28"/>
        </w:rPr>
        <w:t>la nulidad del acto reclamado</w:t>
      </w:r>
      <w:r w:rsidR="00CD5B4E" w:rsidRPr="007439FF">
        <w:rPr>
          <w:sz w:val="28"/>
          <w:szCs w:val="28"/>
        </w:rPr>
        <w:t>,</w:t>
      </w:r>
      <w:r w:rsidR="005B14A0" w:rsidRPr="007439FF">
        <w:rPr>
          <w:sz w:val="28"/>
          <w:szCs w:val="28"/>
        </w:rPr>
        <w:t xml:space="preserve"> por ser contrario a la Constitución</w:t>
      </w:r>
      <w:r w:rsidR="00CD5B4E" w:rsidRPr="007439FF">
        <w:rPr>
          <w:sz w:val="28"/>
          <w:szCs w:val="28"/>
        </w:rPr>
        <w:t>,</w:t>
      </w:r>
      <w:r w:rsidR="008122E2" w:rsidRPr="007439FF">
        <w:rPr>
          <w:sz w:val="28"/>
          <w:szCs w:val="28"/>
        </w:rPr>
        <w:t xml:space="preserve"> es </w:t>
      </w:r>
      <w:r w:rsidR="00877E47" w:rsidRPr="007439FF">
        <w:rPr>
          <w:sz w:val="28"/>
          <w:szCs w:val="28"/>
        </w:rPr>
        <w:t>una consecuencia natural</w:t>
      </w:r>
      <w:r w:rsidR="00AB319D" w:rsidRPr="007439FF">
        <w:rPr>
          <w:sz w:val="28"/>
          <w:szCs w:val="28"/>
        </w:rPr>
        <w:t xml:space="preserve"> de la </w:t>
      </w:r>
      <w:r w:rsidR="00877E47" w:rsidRPr="007439FF">
        <w:rPr>
          <w:sz w:val="28"/>
          <w:szCs w:val="28"/>
        </w:rPr>
        <w:t xml:space="preserve">eficacia de fondo de la </w:t>
      </w:r>
      <w:r w:rsidR="00AB319D" w:rsidRPr="007439FF">
        <w:rPr>
          <w:sz w:val="28"/>
          <w:szCs w:val="28"/>
        </w:rPr>
        <w:t xml:space="preserve">acción de amparo; sin embargo, </w:t>
      </w:r>
      <w:r w:rsidR="00777DBA" w:rsidRPr="007439FF">
        <w:rPr>
          <w:sz w:val="28"/>
          <w:szCs w:val="28"/>
        </w:rPr>
        <w:t xml:space="preserve">en muchas ocasiones, </w:t>
      </w:r>
      <w:r w:rsidR="009D2F6B" w:rsidRPr="007439FF">
        <w:rPr>
          <w:sz w:val="28"/>
          <w:szCs w:val="28"/>
        </w:rPr>
        <w:t>esa</w:t>
      </w:r>
      <w:r w:rsidR="001A6F2E" w:rsidRPr="007439FF">
        <w:rPr>
          <w:sz w:val="28"/>
          <w:szCs w:val="28"/>
        </w:rPr>
        <w:t xml:space="preserve"> sola nulidad no alcanza </w:t>
      </w:r>
      <w:r w:rsidR="00CD5B4E" w:rsidRPr="007439FF">
        <w:rPr>
          <w:sz w:val="28"/>
          <w:szCs w:val="28"/>
        </w:rPr>
        <w:t>para</w:t>
      </w:r>
      <w:r w:rsidR="001B7193" w:rsidRPr="007439FF">
        <w:rPr>
          <w:sz w:val="28"/>
          <w:szCs w:val="28"/>
        </w:rPr>
        <w:t xml:space="preserve"> restituir a la parte quejosa en el goce del derecho humano </w:t>
      </w:r>
      <w:r w:rsidR="00F83CE3" w:rsidRPr="007439FF">
        <w:rPr>
          <w:sz w:val="28"/>
          <w:szCs w:val="28"/>
        </w:rPr>
        <w:t>violado</w:t>
      </w:r>
      <w:r w:rsidR="00E730EB" w:rsidRPr="007439FF">
        <w:rPr>
          <w:sz w:val="28"/>
          <w:szCs w:val="28"/>
        </w:rPr>
        <w:t>.</w:t>
      </w:r>
    </w:p>
    <w:p w14:paraId="0F76C67B" w14:textId="7B09109C" w:rsidR="00E730EB" w:rsidRPr="007439FF" w:rsidRDefault="00D51460" w:rsidP="00B44645">
      <w:pPr>
        <w:pStyle w:val="corte4fondo"/>
        <w:numPr>
          <w:ilvl w:val="0"/>
          <w:numId w:val="2"/>
        </w:numPr>
        <w:spacing w:after="240"/>
        <w:ind w:left="0" w:right="51" w:hanging="709"/>
        <w:rPr>
          <w:sz w:val="28"/>
          <w:szCs w:val="28"/>
        </w:rPr>
      </w:pPr>
      <w:r w:rsidRPr="007439FF">
        <w:rPr>
          <w:sz w:val="28"/>
          <w:szCs w:val="28"/>
        </w:rPr>
        <w:t>H</w:t>
      </w:r>
      <w:r w:rsidR="00E730EB" w:rsidRPr="007439FF">
        <w:rPr>
          <w:sz w:val="28"/>
          <w:szCs w:val="28"/>
        </w:rPr>
        <w:t>istóricamente</w:t>
      </w:r>
      <w:r w:rsidRPr="007439FF">
        <w:rPr>
          <w:sz w:val="28"/>
          <w:szCs w:val="28"/>
        </w:rPr>
        <w:t>,</w:t>
      </w:r>
      <w:r w:rsidR="00E730EB" w:rsidRPr="007439FF">
        <w:rPr>
          <w:sz w:val="28"/>
          <w:szCs w:val="28"/>
        </w:rPr>
        <w:t xml:space="preserve"> </w:t>
      </w:r>
      <w:r w:rsidRPr="007439FF">
        <w:rPr>
          <w:sz w:val="28"/>
          <w:szCs w:val="28"/>
        </w:rPr>
        <w:t>los efectos de la sentencia de amparo se han vinculado con</w:t>
      </w:r>
      <w:r w:rsidR="00D07290" w:rsidRPr="007439FF">
        <w:rPr>
          <w:sz w:val="28"/>
          <w:szCs w:val="28"/>
        </w:rPr>
        <w:t xml:space="preserve"> </w:t>
      </w:r>
      <w:r w:rsidR="00DB49BE" w:rsidRPr="007439FF">
        <w:rPr>
          <w:sz w:val="28"/>
          <w:szCs w:val="28"/>
        </w:rPr>
        <w:t>la expresión</w:t>
      </w:r>
      <w:r w:rsidRPr="007439FF">
        <w:rPr>
          <w:sz w:val="28"/>
          <w:szCs w:val="28"/>
        </w:rPr>
        <w:t xml:space="preserve"> “restituir”, cuyo significado es “devolver algo a quien lo tenía antes”</w:t>
      </w:r>
      <w:r w:rsidRPr="007439FF">
        <w:rPr>
          <w:rStyle w:val="Refdenotaalpie"/>
          <w:sz w:val="28"/>
          <w:szCs w:val="28"/>
        </w:rPr>
        <w:footnoteReference w:id="58"/>
      </w:r>
      <w:r w:rsidR="00DE4360" w:rsidRPr="007439FF">
        <w:rPr>
          <w:sz w:val="28"/>
          <w:szCs w:val="28"/>
        </w:rPr>
        <w:t xml:space="preserve">; ello, a pesar de que </w:t>
      </w:r>
      <w:r w:rsidR="00832939" w:rsidRPr="007439FF">
        <w:rPr>
          <w:sz w:val="28"/>
          <w:szCs w:val="28"/>
        </w:rPr>
        <w:t xml:space="preserve">dicha palabra no apareció en </w:t>
      </w:r>
      <w:r w:rsidR="00915DEB" w:rsidRPr="007439FF">
        <w:rPr>
          <w:sz w:val="28"/>
          <w:szCs w:val="28"/>
        </w:rPr>
        <w:t xml:space="preserve">los artículos relativos al juicio </w:t>
      </w:r>
      <w:r w:rsidR="007722B7" w:rsidRPr="007439FF">
        <w:rPr>
          <w:sz w:val="28"/>
          <w:szCs w:val="28"/>
        </w:rPr>
        <w:t>de amparo</w:t>
      </w:r>
      <w:r w:rsidR="00915DEB" w:rsidRPr="007439FF">
        <w:rPr>
          <w:sz w:val="28"/>
          <w:szCs w:val="28"/>
        </w:rPr>
        <w:t xml:space="preserve"> en el </w:t>
      </w:r>
      <w:r w:rsidR="00915DEB" w:rsidRPr="007439FF">
        <w:rPr>
          <w:i/>
          <w:iCs/>
          <w:sz w:val="28"/>
          <w:szCs w:val="28"/>
        </w:rPr>
        <w:t>Acta de Reformas,</w:t>
      </w:r>
      <w:r w:rsidR="00EA3D4F" w:rsidRPr="007439FF">
        <w:rPr>
          <w:i/>
          <w:iCs/>
          <w:sz w:val="28"/>
          <w:szCs w:val="28"/>
        </w:rPr>
        <w:t xml:space="preserve"> </w:t>
      </w:r>
      <w:r w:rsidR="00EA3D4F" w:rsidRPr="007439FF">
        <w:rPr>
          <w:sz w:val="28"/>
          <w:szCs w:val="28"/>
        </w:rPr>
        <w:t>en</w:t>
      </w:r>
      <w:r w:rsidR="00915DEB" w:rsidRPr="007439FF">
        <w:rPr>
          <w:i/>
          <w:iCs/>
          <w:sz w:val="28"/>
          <w:szCs w:val="28"/>
        </w:rPr>
        <w:t xml:space="preserve"> </w:t>
      </w:r>
      <w:r w:rsidR="00915DEB" w:rsidRPr="007439FF">
        <w:rPr>
          <w:sz w:val="28"/>
          <w:szCs w:val="28"/>
        </w:rPr>
        <w:t>la Constitución de 1857</w:t>
      </w:r>
      <w:r w:rsidR="00520AD4" w:rsidRPr="007439FF">
        <w:rPr>
          <w:sz w:val="28"/>
          <w:szCs w:val="28"/>
        </w:rPr>
        <w:t>, ni</w:t>
      </w:r>
      <w:r w:rsidR="00915DEB" w:rsidRPr="007439FF">
        <w:rPr>
          <w:sz w:val="28"/>
          <w:szCs w:val="28"/>
        </w:rPr>
        <w:t xml:space="preserve"> </w:t>
      </w:r>
      <w:r w:rsidR="00EA3D4F" w:rsidRPr="007439FF">
        <w:rPr>
          <w:sz w:val="28"/>
          <w:szCs w:val="28"/>
        </w:rPr>
        <w:t xml:space="preserve">en </w:t>
      </w:r>
      <w:r w:rsidR="00915DEB" w:rsidRPr="007439FF">
        <w:rPr>
          <w:sz w:val="28"/>
          <w:szCs w:val="28"/>
        </w:rPr>
        <w:t xml:space="preserve">la </w:t>
      </w:r>
      <w:r w:rsidR="008B4A1C" w:rsidRPr="007439FF">
        <w:rPr>
          <w:sz w:val="28"/>
          <w:szCs w:val="28"/>
        </w:rPr>
        <w:t>de 1917</w:t>
      </w:r>
      <w:r w:rsidR="00F63CD3" w:rsidRPr="007439FF">
        <w:rPr>
          <w:sz w:val="28"/>
          <w:szCs w:val="28"/>
        </w:rPr>
        <w:t xml:space="preserve"> —en su redacción original—.</w:t>
      </w:r>
      <w:r w:rsidR="00915DEB" w:rsidRPr="007439FF">
        <w:rPr>
          <w:sz w:val="28"/>
          <w:szCs w:val="28"/>
        </w:rPr>
        <w:t xml:space="preserve"> </w:t>
      </w:r>
    </w:p>
    <w:p w14:paraId="49AA3459" w14:textId="3DE2ADEF" w:rsidR="00437411" w:rsidRPr="007439FF" w:rsidRDefault="00A1780B" w:rsidP="00B44645">
      <w:pPr>
        <w:pStyle w:val="corte4fondo"/>
        <w:numPr>
          <w:ilvl w:val="0"/>
          <w:numId w:val="2"/>
        </w:numPr>
        <w:spacing w:after="240"/>
        <w:ind w:left="0" w:right="51" w:hanging="709"/>
        <w:rPr>
          <w:sz w:val="28"/>
          <w:szCs w:val="28"/>
        </w:rPr>
      </w:pPr>
      <w:r w:rsidRPr="007439FF">
        <w:rPr>
          <w:sz w:val="28"/>
          <w:szCs w:val="28"/>
        </w:rPr>
        <w:t>A</w:t>
      </w:r>
      <w:r w:rsidR="006A07A0" w:rsidRPr="007439FF">
        <w:rPr>
          <w:sz w:val="28"/>
          <w:szCs w:val="28"/>
        </w:rPr>
        <w:t xml:space="preserve">unque </w:t>
      </w:r>
      <w:r w:rsidR="00BA05FA" w:rsidRPr="007439FF">
        <w:rPr>
          <w:sz w:val="28"/>
          <w:szCs w:val="28"/>
        </w:rPr>
        <w:t xml:space="preserve">el efecto fundamental de la sentencia de amparo </w:t>
      </w:r>
      <w:r w:rsidR="00437411" w:rsidRPr="007439FF">
        <w:rPr>
          <w:sz w:val="28"/>
          <w:szCs w:val="28"/>
        </w:rPr>
        <w:t xml:space="preserve">es </w:t>
      </w:r>
      <w:r w:rsidR="00437411" w:rsidRPr="007439FF">
        <w:rPr>
          <w:i/>
          <w:iCs/>
          <w:sz w:val="28"/>
          <w:szCs w:val="28"/>
        </w:rPr>
        <w:t>restituir</w:t>
      </w:r>
      <w:r w:rsidR="00437411" w:rsidRPr="007439FF">
        <w:rPr>
          <w:sz w:val="28"/>
          <w:szCs w:val="28"/>
        </w:rPr>
        <w:t xml:space="preserve"> a</w:t>
      </w:r>
      <w:r w:rsidRPr="007439FF">
        <w:rPr>
          <w:sz w:val="28"/>
          <w:szCs w:val="28"/>
        </w:rPr>
        <w:t xml:space="preserve"> la parte</w:t>
      </w:r>
      <w:r w:rsidR="00437411" w:rsidRPr="007439FF">
        <w:rPr>
          <w:sz w:val="28"/>
          <w:szCs w:val="28"/>
        </w:rPr>
        <w:t xml:space="preserve"> quejos</w:t>
      </w:r>
      <w:r w:rsidRPr="007439FF">
        <w:rPr>
          <w:sz w:val="28"/>
          <w:szCs w:val="28"/>
        </w:rPr>
        <w:t>a</w:t>
      </w:r>
      <w:r w:rsidR="00437411" w:rsidRPr="007439FF">
        <w:rPr>
          <w:sz w:val="28"/>
          <w:szCs w:val="28"/>
        </w:rPr>
        <w:t xml:space="preserve"> en el goce del derecho violado,</w:t>
      </w:r>
      <w:r w:rsidRPr="007439FF">
        <w:rPr>
          <w:sz w:val="28"/>
          <w:szCs w:val="28"/>
        </w:rPr>
        <w:t xml:space="preserve"> este Tribunal Pleno considera importante precisar que</w:t>
      </w:r>
      <w:r w:rsidR="00437411" w:rsidRPr="007439FF">
        <w:rPr>
          <w:sz w:val="28"/>
          <w:szCs w:val="28"/>
        </w:rPr>
        <w:t xml:space="preserve"> es </w:t>
      </w:r>
      <w:r w:rsidR="001905A9" w:rsidRPr="007439FF">
        <w:rPr>
          <w:sz w:val="28"/>
          <w:szCs w:val="28"/>
        </w:rPr>
        <w:t>equivocado</w:t>
      </w:r>
      <w:r w:rsidR="00437411" w:rsidRPr="007439FF">
        <w:rPr>
          <w:sz w:val="28"/>
          <w:szCs w:val="28"/>
        </w:rPr>
        <w:t xml:space="preserve"> asumir que </w:t>
      </w:r>
      <w:r w:rsidR="00FC7F29" w:rsidRPr="007439FF">
        <w:rPr>
          <w:sz w:val="28"/>
          <w:szCs w:val="28"/>
        </w:rPr>
        <w:t xml:space="preserve">tal </w:t>
      </w:r>
      <w:r w:rsidR="00437411" w:rsidRPr="007439FF">
        <w:rPr>
          <w:sz w:val="28"/>
          <w:szCs w:val="28"/>
        </w:rPr>
        <w:t xml:space="preserve">restitución </w:t>
      </w:r>
      <w:r w:rsidR="00D01AF2" w:rsidRPr="007439FF">
        <w:rPr>
          <w:sz w:val="28"/>
          <w:szCs w:val="28"/>
        </w:rPr>
        <w:t>s</w:t>
      </w:r>
      <w:r w:rsidR="00CD5B4E" w:rsidRPr="007439FF">
        <w:rPr>
          <w:sz w:val="28"/>
          <w:szCs w:val="28"/>
        </w:rPr>
        <w:t>o</w:t>
      </w:r>
      <w:r w:rsidR="00D01AF2" w:rsidRPr="007439FF">
        <w:rPr>
          <w:sz w:val="28"/>
          <w:szCs w:val="28"/>
        </w:rPr>
        <w:t xml:space="preserve">lo </w:t>
      </w:r>
      <w:r w:rsidR="00FC7F29" w:rsidRPr="007439FF">
        <w:rPr>
          <w:sz w:val="28"/>
          <w:szCs w:val="28"/>
        </w:rPr>
        <w:t xml:space="preserve">debe circunscribirse al significado </w:t>
      </w:r>
      <w:r w:rsidR="003428A0" w:rsidRPr="007439FF">
        <w:rPr>
          <w:sz w:val="28"/>
          <w:szCs w:val="28"/>
        </w:rPr>
        <w:t xml:space="preserve">literal </w:t>
      </w:r>
      <w:r w:rsidR="00FC7F29" w:rsidRPr="007439FF">
        <w:rPr>
          <w:sz w:val="28"/>
          <w:szCs w:val="28"/>
        </w:rPr>
        <w:t>de dicha palabra: devolver algo a quien lo tenía antes.</w:t>
      </w:r>
    </w:p>
    <w:p w14:paraId="667DCF60" w14:textId="3D6B60A4" w:rsidR="00FC7F29" w:rsidRPr="007439FF" w:rsidRDefault="00A1780B" w:rsidP="00B44645">
      <w:pPr>
        <w:pStyle w:val="corte4fondo"/>
        <w:numPr>
          <w:ilvl w:val="0"/>
          <w:numId w:val="2"/>
        </w:numPr>
        <w:spacing w:after="240"/>
        <w:ind w:left="0" w:right="51" w:hanging="709"/>
        <w:rPr>
          <w:sz w:val="28"/>
          <w:szCs w:val="28"/>
        </w:rPr>
      </w:pPr>
      <w:r w:rsidRPr="007439FF">
        <w:rPr>
          <w:sz w:val="28"/>
          <w:szCs w:val="28"/>
        </w:rPr>
        <w:lastRenderedPageBreak/>
        <w:t>En realidad las</w:t>
      </w:r>
      <w:r w:rsidR="00721516" w:rsidRPr="007439FF">
        <w:rPr>
          <w:sz w:val="28"/>
          <w:szCs w:val="28"/>
        </w:rPr>
        <w:t xml:space="preserve"> sentencias de amparo nunca han tenido ese alcance tan limitado</w:t>
      </w:r>
      <w:r w:rsidR="003E28F2" w:rsidRPr="007439FF">
        <w:rPr>
          <w:sz w:val="28"/>
          <w:szCs w:val="28"/>
        </w:rPr>
        <w:t xml:space="preserve">; por el contrario, </w:t>
      </w:r>
      <w:r w:rsidR="00871208" w:rsidRPr="007439FF">
        <w:rPr>
          <w:sz w:val="28"/>
          <w:szCs w:val="28"/>
        </w:rPr>
        <w:t xml:space="preserve">como se mencionó previamente, </w:t>
      </w:r>
      <w:r w:rsidR="003E28F2" w:rsidRPr="007439FF">
        <w:rPr>
          <w:sz w:val="28"/>
          <w:szCs w:val="28"/>
        </w:rPr>
        <w:t xml:space="preserve">desde la primera </w:t>
      </w:r>
      <w:r w:rsidR="00CC5EEC" w:rsidRPr="007439FF">
        <w:rPr>
          <w:sz w:val="28"/>
          <w:szCs w:val="28"/>
        </w:rPr>
        <w:t>sentencia</w:t>
      </w:r>
      <w:r w:rsidR="00721516" w:rsidRPr="007439FF">
        <w:rPr>
          <w:sz w:val="28"/>
          <w:szCs w:val="28"/>
        </w:rPr>
        <w:t xml:space="preserve"> </w:t>
      </w:r>
      <w:r w:rsidR="00BA00F3" w:rsidRPr="007439FF">
        <w:rPr>
          <w:sz w:val="28"/>
          <w:szCs w:val="28"/>
        </w:rPr>
        <w:t xml:space="preserve">que el Juez </w:t>
      </w:r>
      <w:r w:rsidR="003E28F2" w:rsidRPr="007439FF">
        <w:rPr>
          <w:sz w:val="28"/>
          <w:szCs w:val="28"/>
        </w:rPr>
        <w:t>Pedro Sámano</w:t>
      </w:r>
      <w:r w:rsidR="00BA00F3" w:rsidRPr="007439FF">
        <w:rPr>
          <w:sz w:val="28"/>
          <w:szCs w:val="28"/>
        </w:rPr>
        <w:t xml:space="preserve"> dictó</w:t>
      </w:r>
      <w:r w:rsidR="00AB1E48" w:rsidRPr="007439FF">
        <w:rPr>
          <w:sz w:val="28"/>
          <w:szCs w:val="28"/>
        </w:rPr>
        <w:t xml:space="preserve">, </w:t>
      </w:r>
      <w:r w:rsidR="003E28F2" w:rsidRPr="007439FF">
        <w:rPr>
          <w:sz w:val="28"/>
          <w:szCs w:val="28"/>
        </w:rPr>
        <w:t xml:space="preserve">es posible advertir que el efecto </w:t>
      </w:r>
      <w:r w:rsidR="00DC6B92" w:rsidRPr="007439FF">
        <w:rPr>
          <w:sz w:val="28"/>
          <w:szCs w:val="28"/>
        </w:rPr>
        <w:t xml:space="preserve">de la protección constitucional </w:t>
      </w:r>
      <w:r w:rsidR="003E28F2" w:rsidRPr="007439FF">
        <w:rPr>
          <w:sz w:val="28"/>
          <w:szCs w:val="28"/>
        </w:rPr>
        <w:t xml:space="preserve">no se limitó </w:t>
      </w:r>
      <w:r w:rsidR="00EB4AF9" w:rsidRPr="007439FF">
        <w:rPr>
          <w:sz w:val="28"/>
          <w:szCs w:val="28"/>
        </w:rPr>
        <w:t>a “devolver algo a quien lo tenía antes”</w:t>
      </w:r>
      <w:r w:rsidR="00A5175B" w:rsidRPr="007439FF">
        <w:rPr>
          <w:sz w:val="28"/>
          <w:szCs w:val="28"/>
        </w:rPr>
        <w:t xml:space="preserve">, sino a </w:t>
      </w:r>
      <w:r w:rsidR="00ED32FF" w:rsidRPr="007439FF">
        <w:rPr>
          <w:sz w:val="28"/>
          <w:szCs w:val="28"/>
        </w:rPr>
        <w:t xml:space="preserve">dejar sin efectos una orden de </w:t>
      </w:r>
      <w:r w:rsidR="002F5123" w:rsidRPr="007439FF">
        <w:rPr>
          <w:sz w:val="28"/>
          <w:szCs w:val="28"/>
        </w:rPr>
        <w:t xml:space="preserve">destierro </w:t>
      </w:r>
      <w:r w:rsidR="00281320" w:rsidRPr="007439FF">
        <w:rPr>
          <w:sz w:val="28"/>
          <w:szCs w:val="28"/>
        </w:rPr>
        <w:t>—</w:t>
      </w:r>
      <w:r w:rsidR="004F7C69" w:rsidRPr="007439FF">
        <w:rPr>
          <w:sz w:val="28"/>
          <w:szCs w:val="28"/>
        </w:rPr>
        <w:t xml:space="preserve">como </w:t>
      </w:r>
      <w:r w:rsidR="00B946CD" w:rsidRPr="007439FF">
        <w:rPr>
          <w:sz w:val="28"/>
          <w:szCs w:val="28"/>
        </w:rPr>
        <w:t>consecuencia natural</w:t>
      </w:r>
      <w:r w:rsidR="00590D81" w:rsidRPr="007439FF">
        <w:rPr>
          <w:sz w:val="28"/>
          <w:szCs w:val="28"/>
        </w:rPr>
        <w:t xml:space="preserve"> de </w:t>
      </w:r>
      <w:r w:rsidR="004F7C69" w:rsidRPr="007439FF">
        <w:rPr>
          <w:sz w:val="28"/>
          <w:szCs w:val="28"/>
        </w:rPr>
        <w:t xml:space="preserve">lo fundado de </w:t>
      </w:r>
      <w:r w:rsidR="00590D81" w:rsidRPr="007439FF">
        <w:rPr>
          <w:sz w:val="28"/>
          <w:szCs w:val="28"/>
        </w:rPr>
        <w:t>la acción</w:t>
      </w:r>
      <w:r w:rsidR="00281320" w:rsidRPr="007439FF">
        <w:rPr>
          <w:sz w:val="28"/>
          <w:szCs w:val="28"/>
        </w:rPr>
        <w:t xml:space="preserve">— </w:t>
      </w:r>
      <w:r w:rsidR="002F5123" w:rsidRPr="007439FF">
        <w:rPr>
          <w:sz w:val="28"/>
          <w:szCs w:val="28"/>
          <w:u w:val="single"/>
        </w:rPr>
        <w:t xml:space="preserve">y </w:t>
      </w:r>
      <w:r w:rsidR="00A800F7" w:rsidRPr="007439FF">
        <w:rPr>
          <w:sz w:val="28"/>
          <w:szCs w:val="28"/>
          <w:u w:val="single"/>
        </w:rPr>
        <w:t xml:space="preserve">a ordenar al Gobernador de San Luis Potosí que no desterrara al quejoso sin que previamente existiera un </w:t>
      </w:r>
      <w:r w:rsidR="00AE6F5C" w:rsidRPr="007439FF">
        <w:rPr>
          <w:sz w:val="28"/>
          <w:szCs w:val="28"/>
          <w:u w:val="single"/>
        </w:rPr>
        <w:t xml:space="preserve">juicio </w:t>
      </w:r>
      <w:r w:rsidR="00A800F7" w:rsidRPr="007439FF">
        <w:rPr>
          <w:sz w:val="28"/>
          <w:szCs w:val="28"/>
          <w:u w:val="single"/>
        </w:rPr>
        <w:t xml:space="preserve">seguido en su contra </w:t>
      </w:r>
      <w:r w:rsidR="00AE6F5C" w:rsidRPr="007439FF">
        <w:rPr>
          <w:sz w:val="28"/>
          <w:szCs w:val="28"/>
          <w:u w:val="single"/>
        </w:rPr>
        <w:t>con el respectivo fallo judicial</w:t>
      </w:r>
      <w:r w:rsidR="00AE6F5C" w:rsidRPr="007439FF">
        <w:rPr>
          <w:sz w:val="28"/>
          <w:szCs w:val="28"/>
        </w:rPr>
        <w:t xml:space="preserve">, </w:t>
      </w:r>
      <w:r w:rsidR="00A800F7" w:rsidRPr="007439FF">
        <w:rPr>
          <w:sz w:val="28"/>
          <w:szCs w:val="28"/>
        </w:rPr>
        <w:t>tal como se advierte de la siguiente transcripción:</w:t>
      </w:r>
    </w:p>
    <w:p w14:paraId="2C10E70E" w14:textId="5E4936E0" w:rsidR="00A800F7" w:rsidRPr="007439FF" w:rsidRDefault="00484D4E" w:rsidP="00B44645">
      <w:pPr>
        <w:pStyle w:val="corte4fondo"/>
        <w:spacing w:after="240" w:line="276" w:lineRule="auto"/>
        <w:ind w:left="708" w:right="616" w:firstLine="0"/>
        <w:rPr>
          <w:rFonts w:ascii="Times New Roman" w:hAnsi="Times New Roman" w:cs="Times New Roman"/>
          <w:sz w:val="28"/>
          <w:szCs w:val="28"/>
        </w:rPr>
      </w:pPr>
      <w:r w:rsidRPr="007439FF">
        <w:rPr>
          <w:rFonts w:ascii="Times New Roman" w:hAnsi="Times New Roman" w:cs="Times New Roman"/>
          <w:sz w:val="28"/>
          <w:szCs w:val="28"/>
        </w:rPr>
        <w:t xml:space="preserve">[...] se declara que este juzgado dispensa a </w:t>
      </w:r>
      <w:r w:rsidRPr="007439FF">
        <w:rPr>
          <w:rFonts w:ascii="Times New Roman" w:hAnsi="Times New Roman" w:cs="Times New Roman"/>
          <w:color w:val="FF0000"/>
          <w:sz w:val="28"/>
          <w:szCs w:val="28"/>
        </w:rPr>
        <w:t xml:space="preserve">D. Manuel Verástegui </w:t>
      </w:r>
      <w:r w:rsidRPr="007439FF">
        <w:rPr>
          <w:rFonts w:ascii="Times New Roman" w:hAnsi="Times New Roman" w:cs="Times New Roman"/>
          <w:sz w:val="28"/>
          <w:szCs w:val="28"/>
        </w:rPr>
        <w:t>la protecci</w:t>
      </w:r>
      <w:r w:rsidR="008D0ADC" w:rsidRPr="007439FF">
        <w:rPr>
          <w:rFonts w:ascii="Times New Roman" w:hAnsi="Times New Roman" w:cs="Times New Roman"/>
          <w:sz w:val="28"/>
          <w:szCs w:val="28"/>
        </w:rPr>
        <w:t>ó</w:t>
      </w:r>
      <w:r w:rsidRPr="007439FF">
        <w:rPr>
          <w:rFonts w:ascii="Times New Roman" w:hAnsi="Times New Roman" w:cs="Times New Roman"/>
          <w:sz w:val="28"/>
          <w:szCs w:val="28"/>
        </w:rPr>
        <w:t xml:space="preserve">n que solicita, en conformidad de lo dispuesto en el repetido artículo 25 del Acta de Reformas para que no pueda ser desterrado del Estado, sin que preceda la formación del juicio y pronunciamiento del fallo por la autoridad judicial a que exclusivamente corresponde por la Constitución; debiendo quedar entre tanto en el pleno uso de los derechos y </w:t>
      </w:r>
      <w:r w:rsidR="008E5F7A" w:rsidRPr="007439FF">
        <w:rPr>
          <w:rFonts w:ascii="Times New Roman" w:hAnsi="Times New Roman" w:cs="Times New Roman"/>
          <w:sz w:val="28"/>
          <w:szCs w:val="28"/>
        </w:rPr>
        <w:t>libertad</w:t>
      </w:r>
      <w:r w:rsidRPr="007439FF">
        <w:rPr>
          <w:rFonts w:ascii="Times New Roman" w:hAnsi="Times New Roman" w:cs="Times New Roman"/>
          <w:sz w:val="28"/>
          <w:szCs w:val="28"/>
        </w:rPr>
        <w:t xml:space="preserve"> que la misma Carta fundamental le concede como ciudadano mexicano</w:t>
      </w:r>
      <w:r w:rsidR="00087C95" w:rsidRPr="007439FF">
        <w:rPr>
          <w:rStyle w:val="Refdenotaalpie"/>
          <w:rFonts w:ascii="Times New Roman" w:hAnsi="Times New Roman" w:cs="Times New Roman"/>
          <w:sz w:val="28"/>
          <w:szCs w:val="28"/>
        </w:rPr>
        <w:footnoteReference w:id="59"/>
      </w:r>
      <w:r w:rsidRPr="007439FF">
        <w:rPr>
          <w:rFonts w:ascii="Times New Roman" w:hAnsi="Times New Roman" w:cs="Times New Roman"/>
          <w:sz w:val="28"/>
          <w:szCs w:val="28"/>
        </w:rPr>
        <w:t>.</w:t>
      </w:r>
    </w:p>
    <w:p w14:paraId="4AFC5516" w14:textId="05917180" w:rsidR="00372DBD" w:rsidRPr="007439FF" w:rsidRDefault="00372DBD" w:rsidP="008229B4">
      <w:pPr>
        <w:pStyle w:val="corte4fondo"/>
        <w:numPr>
          <w:ilvl w:val="0"/>
          <w:numId w:val="2"/>
        </w:numPr>
        <w:spacing w:after="240"/>
        <w:ind w:left="0" w:right="51" w:hanging="709"/>
        <w:rPr>
          <w:sz w:val="28"/>
          <w:szCs w:val="28"/>
        </w:rPr>
      </w:pPr>
      <w:r w:rsidRPr="007439FF">
        <w:rPr>
          <w:sz w:val="28"/>
          <w:szCs w:val="28"/>
        </w:rPr>
        <w:t xml:space="preserve">Evidentemente, </w:t>
      </w:r>
      <w:r w:rsidR="003B2D5A" w:rsidRPr="007439FF">
        <w:rPr>
          <w:sz w:val="28"/>
          <w:szCs w:val="28"/>
        </w:rPr>
        <w:t xml:space="preserve">antes de promover el amparo, el quejoso carecía de </w:t>
      </w:r>
      <w:r w:rsidR="0046712A" w:rsidRPr="007439FF">
        <w:rPr>
          <w:sz w:val="28"/>
          <w:szCs w:val="28"/>
        </w:rPr>
        <w:t xml:space="preserve">una </w:t>
      </w:r>
      <w:r w:rsidR="003B2D5A" w:rsidRPr="007439FF">
        <w:rPr>
          <w:sz w:val="28"/>
          <w:szCs w:val="28"/>
        </w:rPr>
        <w:t xml:space="preserve">orden expresa en contra del Gobernador </w:t>
      </w:r>
      <w:r w:rsidR="000E414E" w:rsidRPr="007439FF">
        <w:rPr>
          <w:sz w:val="28"/>
          <w:szCs w:val="28"/>
        </w:rPr>
        <w:t>que le prohibiera desterrarlo en el futuro sin juicio previo</w:t>
      </w:r>
      <w:r w:rsidR="003B2D5A" w:rsidRPr="007439FF">
        <w:rPr>
          <w:sz w:val="28"/>
          <w:szCs w:val="28"/>
        </w:rPr>
        <w:t xml:space="preserve">, </w:t>
      </w:r>
      <w:r w:rsidR="00161A4C" w:rsidRPr="007439FF">
        <w:rPr>
          <w:sz w:val="28"/>
          <w:szCs w:val="28"/>
        </w:rPr>
        <w:t xml:space="preserve">lo que evidencia </w:t>
      </w:r>
      <w:r w:rsidR="003B2D5A" w:rsidRPr="007439FF">
        <w:rPr>
          <w:sz w:val="28"/>
          <w:szCs w:val="28"/>
        </w:rPr>
        <w:t xml:space="preserve">que </w:t>
      </w:r>
      <w:r w:rsidR="0032234E" w:rsidRPr="007439FF">
        <w:rPr>
          <w:sz w:val="28"/>
          <w:szCs w:val="28"/>
        </w:rPr>
        <w:t>el efecto de la sentencia d</w:t>
      </w:r>
      <w:r w:rsidR="0003359E" w:rsidRPr="007439FF">
        <w:rPr>
          <w:sz w:val="28"/>
          <w:szCs w:val="28"/>
        </w:rPr>
        <w:t>ictada por el Juez</w:t>
      </w:r>
      <w:r w:rsidR="0032234E" w:rsidRPr="007439FF">
        <w:rPr>
          <w:sz w:val="28"/>
          <w:szCs w:val="28"/>
        </w:rPr>
        <w:t xml:space="preserve"> Pedro Sámano no fue </w:t>
      </w:r>
      <w:r w:rsidR="00694C02" w:rsidRPr="007439FF">
        <w:rPr>
          <w:sz w:val="28"/>
          <w:szCs w:val="28"/>
        </w:rPr>
        <w:t>una simple</w:t>
      </w:r>
      <w:r w:rsidR="004A0202" w:rsidRPr="007439FF">
        <w:rPr>
          <w:sz w:val="28"/>
          <w:szCs w:val="28"/>
        </w:rPr>
        <w:t xml:space="preserve"> restitución</w:t>
      </w:r>
      <w:r w:rsidR="00694C02" w:rsidRPr="007439FF">
        <w:rPr>
          <w:sz w:val="28"/>
          <w:szCs w:val="28"/>
        </w:rPr>
        <w:t xml:space="preserve"> de algo que ya tenía</w:t>
      </w:r>
      <w:r w:rsidR="004A0202" w:rsidRPr="007439FF">
        <w:rPr>
          <w:sz w:val="28"/>
          <w:szCs w:val="28"/>
        </w:rPr>
        <w:t>.</w:t>
      </w:r>
    </w:p>
    <w:p w14:paraId="13C56447" w14:textId="6C246324" w:rsidR="00D24442" w:rsidRPr="007439FF" w:rsidRDefault="00447FE3" w:rsidP="00B44645">
      <w:pPr>
        <w:pStyle w:val="corte4fondo"/>
        <w:numPr>
          <w:ilvl w:val="0"/>
          <w:numId w:val="2"/>
        </w:numPr>
        <w:spacing w:after="240"/>
        <w:ind w:left="0" w:right="51" w:hanging="709"/>
        <w:rPr>
          <w:sz w:val="28"/>
          <w:szCs w:val="28"/>
        </w:rPr>
      </w:pPr>
      <w:r w:rsidRPr="007439FF">
        <w:rPr>
          <w:sz w:val="28"/>
          <w:szCs w:val="28"/>
        </w:rPr>
        <w:t>E</w:t>
      </w:r>
      <w:r w:rsidR="00D24442" w:rsidRPr="007439FF">
        <w:rPr>
          <w:sz w:val="28"/>
          <w:szCs w:val="28"/>
        </w:rPr>
        <w:t xml:space="preserve">n la actualidad, </w:t>
      </w:r>
      <w:r w:rsidRPr="007439FF">
        <w:rPr>
          <w:sz w:val="28"/>
          <w:szCs w:val="28"/>
        </w:rPr>
        <w:t xml:space="preserve">el artículo 77 de </w:t>
      </w:r>
      <w:r w:rsidR="00D24442" w:rsidRPr="007439FF">
        <w:rPr>
          <w:sz w:val="28"/>
          <w:szCs w:val="28"/>
        </w:rPr>
        <w:t>la Ley de Amparo</w:t>
      </w:r>
      <w:r w:rsidRPr="007439FF">
        <w:rPr>
          <w:sz w:val="28"/>
          <w:szCs w:val="28"/>
        </w:rPr>
        <w:t xml:space="preserve"> establece que los efectos de la concesión del amparo serán</w:t>
      </w:r>
      <w:r w:rsidR="00D24442" w:rsidRPr="007439FF">
        <w:rPr>
          <w:sz w:val="28"/>
          <w:szCs w:val="28"/>
        </w:rPr>
        <w:t>:</w:t>
      </w:r>
    </w:p>
    <w:p w14:paraId="4D64A49A" w14:textId="1818A258" w:rsidR="00447FE3" w:rsidRPr="007439FF" w:rsidRDefault="00447FE3" w:rsidP="00B44645">
      <w:pPr>
        <w:pStyle w:val="corte4fondo"/>
        <w:numPr>
          <w:ilvl w:val="1"/>
          <w:numId w:val="43"/>
        </w:numPr>
        <w:spacing w:after="240"/>
        <w:ind w:right="51"/>
        <w:rPr>
          <w:sz w:val="28"/>
          <w:szCs w:val="28"/>
        </w:rPr>
      </w:pPr>
      <w:r w:rsidRPr="007439FF">
        <w:rPr>
          <w:sz w:val="28"/>
          <w:szCs w:val="28"/>
        </w:rPr>
        <w:t>Cuando el acto reclamado sea de carácter positivo se restituirá al quejoso en el pleno goce del derecho violado, restableciendo las cosas al estado que guardaban antes de la violación; y</w:t>
      </w:r>
    </w:p>
    <w:p w14:paraId="4A32C129" w14:textId="0E5DA5B7" w:rsidR="00D24442" w:rsidRPr="007439FF" w:rsidRDefault="00447FE3" w:rsidP="00B44645">
      <w:pPr>
        <w:pStyle w:val="corte4fondo"/>
        <w:numPr>
          <w:ilvl w:val="1"/>
          <w:numId w:val="43"/>
        </w:numPr>
        <w:spacing w:after="240"/>
        <w:ind w:right="51"/>
        <w:rPr>
          <w:sz w:val="28"/>
          <w:szCs w:val="28"/>
        </w:rPr>
      </w:pPr>
      <w:r w:rsidRPr="007439FF">
        <w:rPr>
          <w:sz w:val="28"/>
          <w:szCs w:val="28"/>
        </w:rPr>
        <w:lastRenderedPageBreak/>
        <w:t>Cuando el acto reclamado sea de carácter negativo o implique una omisión, obligar a la autoridad responsable a respetar el derecho de que se trate y a cumplir lo que el mismo exija.</w:t>
      </w:r>
    </w:p>
    <w:p w14:paraId="3C8826BD" w14:textId="22F56BDC" w:rsidR="001C7CEE" w:rsidRPr="007439FF" w:rsidRDefault="00BC632C" w:rsidP="00B44645">
      <w:pPr>
        <w:pStyle w:val="corte4fondo"/>
        <w:numPr>
          <w:ilvl w:val="0"/>
          <w:numId w:val="2"/>
        </w:numPr>
        <w:spacing w:after="240"/>
        <w:ind w:left="0" w:right="51" w:hanging="709"/>
        <w:rPr>
          <w:sz w:val="28"/>
          <w:szCs w:val="28"/>
        </w:rPr>
      </w:pPr>
      <w:r w:rsidRPr="007439FF">
        <w:rPr>
          <w:sz w:val="28"/>
          <w:szCs w:val="28"/>
        </w:rPr>
        <w:t xml:space="preserve">Si bien, la fracción I del artículo mencionado </w:t>
      </w:r>
      <w:r w:rsidR="0011255C" w:rsidRPr="007439FF">
        <w:rPr>
          <w:sz w:val="28"/>
          <w:szCs w:val="28"/>
        </w:rPr>
        <w:t xml:space="preserve">pareciera </w:t>
      </w:r>
      <w:r w:rsidR="00680708" w:rsidRPr="007439FF">
        <w:rPr>
          <w:sz w:val="28"/>
          <w:szCs w:val="28"/>
        </w:rPr>
        <w:t xml:space="preserve">limitar los efectos de la concesión del amparo </w:t>
      </w:r>
      <w:r w:rsidR="004D557A" w:rsidRPr="007439FF">
        <w:rPr>
          <w:sz w:val="28"/>
          <w:szCs w:val="28"/>
        </w:rPr>
        <w:t xml:space="preserve">al significado literal de la palabra “restituir”, lo cierto es que </w:t>
      </w:r>
      <w:r w:rsidR="00CD58EE" w:rsidRPr="007439FF">
        <w:rPr>
          <w:sz w:val="28"/>
          <w:szCs w:val="28"/>
        </w:rPr>
        <w:t>la restitución de un derecho</w:t>
      </w:r>
      <w:r w:rsidR="00F47EA7" w:rsidRPr="007439FF">
        <w:rPr>
          <w:sz w:val="28"/>
          <w:szCs w:val="28"/>
        </w:rPr>
        <w:t>,</w:t>
      </w:r>
      <w:r w:rsidR="00A1780B" w:rsidRPr="007439FF">
        <w:rPr>
          <w:sz w:val="28"/>
          <w:szCs w:val="28"/>
        </w:rPr>
        <w:t xml:space="preserve"> </w:t>
      </w:r>
      <w:r w:rsidR="00F47EA7" w:rsidRPr="007439FF">
        <w:rPr>
          <w:sz w:val="28"/>
          <w:szCs w:val="28"/>
        </w:rPr>
        <w:t>se reitera,</w:t>
      </w:r>
      <w:r w:rsidR="006F21F0" w:rsidRPr="007439FF">
        <w:rPr>
          <w:sz w:val="28"/>
          <w:szCs w:val="28"/>
        </w:rPr>
        <w:t xml:space="preserve"> </w:t>
      </w:r>
      <w:r w:rsidR="00CD58EE" w:rsidRPr="007439FF">
        <w:rPr>
          <w:sz w:val="28"/>
          <w:szCs w:val="28"/>
        </w:rPr>
        <w:t xml:space="preserve">no necesariamente se </w:t>
      </w:r>
      <w:r w:rsidR="002B40A5" w:rsidRPr="007439FF">
        <w:rPr>
          <w:sz w:val="28"/>
          <w:szCs w:val="28"/>
        </w:rPr>
        <w:t xml:space="preserve">traduce en devolver algo a quien ya lo tenía, </w:t>
      </w:r>
      <w:r w:rsidR="002B40A5" w:rsidRPr="007439FF">
        <w:rPr>
          <w:b/>
          <w:bCs/>
          <w:sz w:val="28"/>
          <w:szCs w:val="28"/>
        </w:rPr>
        <w:t xml:space="preserve">sino </w:t>
      </w:r>
      <w:r w:rsidR="00662F26" w:rsidRPr="007439FF">
        <w:rPr>
          <w:b/>
          <w:bCs/>
          <w:sz w:val="28"/>
          <w:szCs w:val="28"/>
        </w:rPr>
        <w:t>en</w:t>
      </w:r>
      <w:r w:rsidR="002B40A5" w:rsidRPr="007439FF">
        <w:rPr>
          <w:sz w:val="28"/>
          <w:szCs w:val="28"/>
        </w:rPr>
        <w:t xml:space="preserve"> </w:t>
      </w:r>
      <w:r w:rsidR="001C7CEE" w:rsidRPr="007439FF">
        <w:rPr>
          <w:b/>
          <w:bCs/>
          <w:sz w:val="28"/>
          <w:szCs w:val="28"/>
          <w:u w:val="single"/>
        </w:rPr>
        <w:t>reparar</w:t>
      </w:r>
      <w:r w:rsidR="001C7CEE" w:rsidRPr="007439FF">
        <w:rPr>
          <w:b/>
          <w:bCs/>
          <w:sz w:val="28"/>
          <w:szCs w:val="28"/>
        </w:rPr>
        <w:t xml:space="preserve"> la violación de ese derecho, en congruencia con lo que fue materia de la litis constitucional</w:t>
      </w:r>
      <w:r w:rsidR="00565529" w:rsidRPr="007439FF">
        <w:rPr>
          <w:b/>
          <w:bCs/>
          <w:sz w:val="28"/>
          <w:szCs w:val="28"/>
        </w:rPr>
        <w:t xml:space="preserve"> y con la naturaleza de amparo</w:t>
      </w:r>
      <w:r w:rsidR="001C7CEE" w:rsidRPr="007439FF">
        <w:rPr>
          <w:sz w:val="28"/>
          <w:szCs w:val="28"/>
        </w:rPr>
        <w:t>.</w:t>
      </w:r>
    </w:p>
    <w:p w14:paraId="3460C9B0" w14:textId="057B4F00" w:rsidR="00D3212F" w:rsidRPr="007439FF" w:rsidRDefault="009965F3" w:rsidP="00B44645">
      <w:pPr>
        <w:pStyle w:val="corte4fondo"/>
        <w:numPr>
          <w:ilvl w:val="0"/>
          <w:numId w:val="2"/>
        </w:numPr>
        <w:spacing w:after="240"/>
        <w:ind w:left="0" w:right="51" w:hanging="709"/>
        <w:rPr>
          <w:sz w:val="28"/>
          <w:szCs w:val="28"/>
        </w:rPr>
      </w:pPr>
      <w:r w:rsidRPr="007439FF">
        <w:rPr>
          <w:sz w:val="28"/>
          <w:szCs w:val="28"/>
        </w:rPr>
        <w:t>Lo</w:t>
      </w:r>
      <w:r w:rsidR="004E7272" w:rsidRPr="007439FF">
        <w:rPr>
          <w:sz w:val="28"/>
          <w:szCs w:val="28"/>
        </w:rPr>
        <w:t xml:space="preserve"> anterior </w:t>
      </w:r>
      <w:r w:rsidRPr="007439FF">
        <w:rPr>
          <w:sz w:val="28"/>
          <w:szCs w:val="28"/>
        </w:rPr>
        <w:t xml:space="preserve">no es </w:t>
      </w:r>
      <w:r w:rsidR="004E7272" w:rsidRPr="007439FF">
        <w:rPr>
          <w:sz w:val="28"/>
          <w:szCs w:val="28"/>
        </w:rPr>
        <w:t>un pronunciamiento novedoso</w:t>
      </w:r>
      <w:r w:rsidR="0083381E" w:rsidRPr="007439FF">
        <w:rPr>
          <w:sz w:val="28"/>
          <w:szCs w:val="28"/>
        </w:rPr>
        <w:t xml:space="preserve"> pues</w:t>
      </w:r>
      <w:r w:rsidR="009529D3" w:rsidRPr="007439FF">
        <w:rPr>
          <w:sz w:val="28"/>
          <w:szCs w:val="28"/>
        </w:rPr>
        <w:t xml:space="preserve">, en los hechos, </w:t>
      </w:r>
      <w:r w:rsidR="0083381E" w:rsidRPr="007439FF">
        <w:rPr>
          <w:sz w:val="28"/>
          <w:szCs w:val="28"/>
        </w:rPr>
        <w:t xml:space="preserve">los efectos “restitutorios” de </w:t>
      </w:r>
      <w:r w:rsidR="006847F4" w:rsidRPr="007439FF">
        <w:rPr>
          <w:sz w:val="28"/>
          <w:szCs w:val="28"/>
        </w:rPr>
        <w:t xml:space="preserve">la concesión del amparo </w:t>
      </w:r>
      <w:r w:rsidR="0083381E" w:rsidRPr="007439FF">
        <w:rPr>
          <w:sz w:val="28"/>
          <w:szCs w:val="28"/>
        </w:rPr>
        <w:t xml:space="preserve">siempre han tenido ese alcance </w:t>
      </w:r>
      <w:r w:rsidR="005C44A8" w:rsidRPr="007439FF">
        <w:rPr>
          <w:sz w:val="28"/>
          <w:szCs w:val="28"/>
        </w:rPr>
        <w:t>amplio de</w:t>
      </w:r>
      <w:r w:rsidR="00AD1653" w:rsidRPr="007439FF">
        <w:rPr>
          <w:sz w:val="28"/>
          <w:szCs w:val="28"/>
        </w:rPr>
        <w:t xml:space="preserve"> reparación, </w:t>
      </w:r>
      <w:r w:rsidR="00F84791" w:rsidRPr="007439FF">
        <w:rPr>
          <w:sz w:val="28"/>
          <w:szCs w:val="28"/>
        </w:rPr>
        <w:t xml:space="preserve">tal como se </w:t>
      </w:r>
      <w:r w:rsidR="00025BE7" w:rsidRPr="007439FF">
        <w:rPr>
          <w:sz w:val="28"/>
          <w:szCs w:val="28"/>
        </w:rPr>
        <w:t>observa</w:t>
      </w:r>
      <w:r w:rsidR="00F84791" w:rsidRPr="007439FF">
        <w:rPr>
          <w:sz w:val="28"/>
          <w:szCs w:val="28"/>
        </w:rPr>
        <w:t xml:space="preserve"> desde la </w:t>
      </w:r>
      <w:r w:rsidR="00F84791" w:rsidRPr="007439FF">
        <w:rPr>
          <w:i/>
          <w:iCs/>
          <w:sz w:val="28"/>
          <w:szCs w:val="28"/>
        </w:rPr>
        <w:t xml:space="preserve">primera sentencia de amparo </w:t>
      </w:r>
      <w:r w:rsidR="00F84791" w:rsidRPr="007439FF">
        <w:rPr>
          <w:sz w:val="28"/>
          <w:szCs w:val="28"/>
        </w:rPr>
        <w:t>hasta</w:t>
      </w:r>
      <w:r w:rsidR="002C4B69" w:rsidRPr="007439FF">
        <w:rPr>
          <w:sz w:val="28"/>
          <w:szCs w:val="28"/>
        </w:rPr>
        <w:t xml:space="preserve"> las resoluciones más actuales</w:t>
      </w:r>
      <w:r w:rsidR="00D3212F" w:rsidRPr="007439FF">
        <w:rPr>
          <w:sz w:val="28"/>
          <w:szCs w:val="28"/>
        </w:rPr>
        <w:t xml:space="preserve">; por citar </w:t>
      </w:r>
      <w:r w:rsidR="0039780A" w:rsidRPr="007439FF">
        <w:rPr>
          <w:sz w:val="28"/>
          <w:szCs w:val="28"/>
        </w:rPr>
        <w:t>algunos</w:t>
      </w:r>
      <w:r w:rsidR="00D3212F" w:rsidRPr="007439FF">
        <w:rPr>
          <w:sz w:val="28"/>
          <w:szCs w:val="28"/>
        </w:rPr>
        <w:t xml:space="preserve"> ejemplos: </w:t>
      </w:r>
    </w:p>
    <w:p w14:paraId="587C624A" w14:textId="67133789" w:rsidR="00446AFF" w:rsidRPr="007439FF" w:rsidRDefault="00446AFF" w:rsidP="00B44645">
      <w:pPr>
        <w:pStyle w:val="corte4fondo"/>
        <w:numPr>
          <w:ilvl w:val="0"/>
          <w:numId w:val="36"/>
        </w:numPr>
        <w:spacing w:after="240"/>
        <w:ind w:right="51"/>
        <w:rPr>
          <w:sz w:val="28"/>
          <w:szCs w:val="28"/>
        </w:rPr>
      </w:pPr>
      <w:r w:rsidRPr="007439FF">
        <w:rPr>
          <w:sz w:val="28"/>
          <w:szCs w:val="28"/>
        </w:rPr>
        <w:t>En el amparo en revisión 51/2020</w:t>
      </w:r>
      <w:r w:rsidR="00C644D4" w:rsidRPr="007439FF">
        <w:rPr>
          <w:rStyle w:val="Refdenotaalpie"/>
          <w:sz w:val="28"/>
          <w:szCs w:val="28"/>
        </w:rPr>
        <w:footnoteReference w:id="60"/>
      </w:r>
      <w:r w:rsidRPr="007439FF">
        <w:rPr>
          <w:sz w:val="28"/>
          <w:szCs w:val="28"/>
        </w:rPr>
        <w:t xml:space="preserve">, la Primera Sala concedió la protección constitucional en un asunto de desaparición forzada de personas, </w:t>
      </w:r>
      <w:r w:rsidR="007A0116" w:rsidRPr="007439FF">
        <w:rPr>
          <w:sz w:val="28"/>
          <w:szCs w:val="28"/>
        </w:rPr>
        <w:t>para que</w:t>
      </w:r>
      <w:r w:rsidR="00410282" w:rsidRPr="007439FF">
        <w:rPr>
          <w:sz w:val="28"/>
          <w:szCs w:val="28"/>
        </w:rPr>
        <w:t xml:space="preserve">, entre otras cuestiones, </w:t>
      </w:r>
      <w:r w:rsidR="007A0116" w:rsidRPr="007439FF">
        <w:rPr>
          <w:sz w:val="28"/>
          <w:szCs w:val="28"/>
        </w:rPr>
        <w:t>se creara</w:t>
      </w:r>
      <w:r w:rsidRPr="007439FF">
        <w:rPr>
          <w:sz w:val="28"/>
          <w:szCs w:val="28"/>
        </w:rPr>
        <w:t xml:space="preserve"> un grupo interinstitucional de búsqueda con la capacidad de diseñar estrategias, </w:t>
      </w:r>
      <w:r w:rsidR="009A5E72" w:rsidRPr="007439FF">
        <w:rPr>
          <w:sz w:val="28"/>
          <w:szCs w:val="28"/>
        </w:rPr>
        <w:t xml:space="preserve">publicar </w:t>
      </w:r>
      <w:r w:rsidRPr="007439FF">
        <w:rPr>
          <w:sz w:val="28"/>
          <w:szCs w:val="28"/>
        </w:rPr>
        <w:t>los avances de la investigación y realizar diligencias al interior de los cuarteles o donde pueda haber indicios</w:t>
      </w:r>
      <w:r w:rsidR="006804FA" w:rsidRPr="007439FF">
        <w:rPr>
          <w:sz w:val="28"/>
          <w:szCs w:val="28"/>
        </w:rPr>
        <w:t xml:space="preserve"> de la localización de las  personas desaparecidas</w:t>
      </w:r>
      <w:r w:rsidRPr="007439FF">
        <w:rPr>
          <w:sz w:val="28"/>
          <w:szCs w:val="28"/>
        </w:rPr>
        <w:t>, permitiendo la participación de instancias internacionales de derechos humanos a fin de que también acompañen a las víctimas en las diligencias.</w:t>
      </w:r>
    </w:p>
    <w:p w14:paraId="1A0BA253" w14:textId="7C8B7D62" w:rsidR="00446AFF" w:rsidRPr="007439FF" w:rsidRDefault="00446AFF" w:rsidP="00B44645">
      <w:pPr>
        <w:pStyle w:val="corte4fondo"/>
        <w:numPr>
          <w:ilvl w:val="0"/>
          <w:numId w:val="36"/>
        </w:numPr>
        <w:spacing w:after="240"/>
        <w:ind w:right="51"/>
        <w:rPr>
          <w:sz w:val="28"/>
          <w:szCs w:val="28"/>
        </w:rPr>
      </w:pPr>
      <w:r w:rsidRPr="007439FF">
        <w:rPr>
          <w:sz w:val="28"/>
          <w:szCs w:val="28"/>
        </w:rPr>
        <w:lastRenderedPageBreak/>
        <w:t>En el amparo en revisión 302/2020</w:t>
      </w:r>
      <w:r w:rsidR="004B2DAD" w:rsidRPr="007439FF">
        <w:rPr>
          <w:rStyle w:val="Refdenotaalpie"/>
          <w:sz w:val="28"/>
          <w:szCs w:val="28"/>
        </w:rPr>
        <w:footnoteReference w:id="61"/>
      </w:r>
      <w:r w:rsidRPr="007439FF">
        <w:rPr>
          <w:sz w:val="28"/>
          <w:szCs w:val="28"/>
        </w:rPr>
        <w:t xml:space="preserve">, la Primera Sala </w:t>
      </w:r>
      <w:r w:rsidR="00974BD4" w:rsidRPr="007439FF">
        <w:rPr>
          <w:sz w:val="28"/>
          <w:szCs w:val="28"/>
        </w:rPr>
        <w:t xml:space="preserve">determinó que </w:t>
      </w:r>
      <w:r w:rsidR="003507B6" w:rsidRPr="007439FF">
        <w:rPr>
          <w:sz w:val="28"/>
          <w:szCs w:val="28"/>
        </w:rPr>
        <w:t xml:space="preserve">existían omisiones en cuanto a la seguridad jurídica en los procedimientos de recepción de personas migrantes —en el marco de la política conocida como </w:t>
      </w:r>
      <w:r w:rsidR="003507B6" w:rsidRPr="007439FF">
        <w:rPr>
          <w:i/>
          <w:iCs/>
          <w:sz w:val="28"/>
          <w:szCs w:val="28"/>
        </w:rPr>
        <w:t>“Quédate en México</w:t>
      </w:r>
      <w:r w:rsidR="003507B6" w:rsidRPr="007439FF">
        <w:rPr>
          <w:sz w:val="28"/>
          <w:szCs w:val="28"/>
        </w:rPr>
        <w:t>”</w:t>
      </w:r>
      <w:r w:rsidR="001A55C7" w:rsidRPr="007439FF">
        <w:rPr>
          <w:sz w:val="28"/>
          <w:szCs w:val="28"/>
        </w:rPr>
        <w:t>—</w:t>
      </w:r>
      <w:r w:rsidR="003507B6" w:rsidRPr="007439FF">
        <w:rPr>
          <w:sz w:val="28"/>
          <w:szCs w:val="28"/>
        </w:rPr>
        <w:t xml:space="preserve">, por lo que concluyó que debían publicarse </w:t>
      </w:r>
      <w:r w:rsidR="000A047A" w:rsidRPr="007439FF">
        <w:rPr>
          <w:sz w:val="28"/>
          <w:szCs w:val="28"/>
        </w:rPr>
        <w:t xml:space="preserve">los lineamientos </w:t>
      </w:r>
      <w:r w:rsidR="003C58D0" w:rsidRPr="007439FF">
        <w:rPr>
          <w:sz w:val="28"/>
          <w:szCs w:val="28"/>
        </w:rPr>
        <w:t>de actuación administrativa tomándose en cuenta las necesidades de la población migrante que espera en México la resolución de su proceso de asilo, especialmente niñas, niños, adolescentes, mujeres y personas en situación de discapacidad.</w:t>
      </w:r>
    </w:p>
    <w:p w14:paraId="61A9AE45" w14:textId="637097BC" w:rsidR="00446AFF" w:rsidRPr="007439FF" w:rsidRDefault="00174159" w:rsidP="00B44645">
      <w:pPr>
        <w:pStyle w:val="corte4fondo"/>
        <w:numPr>
          <w:ilvl w:val="0"/>
          <w:numId w:val="36"/>
        </w:numPr>
        <w:spacing w:after="240"/>
        <w:ind w:right="51"/>
        <w:rPr>
          <w:sz w:val="28"/>
          <w:szCs w:val="28"/>
        </w:rPr>
      </w:pPr>
      <w:r w:rsidRPr="007439FF">
        <w:rPr>
          <w:sz w:val="28"/>
          <w:szCs w:val="28"/>
        </w:rPr>
        <w:t>En el amparo en revisión 237/2020</w:t>
      </w:r>
      <w:r w:rsidR="00451C94" w:rsidRPr="007439FF">
        <w:rPr>
          <w:rStyle w:val="Refdenotaalpie"/>
          <w:sz w:val="28"/>
          <w:szCs w:val="28"/>
        </w:rPr>
        <w:footnoteReference w:id="62"/>
      </w:r>
      <w:r w:rsidRPr="007439FF">
        <w:rPr>
          <w:sz w:val="28"/>
          <w:szCs w:val="28"/>
        </w:rPr>
        <w:t xml:space="preserve">, en materia de protección al medio ambiente, la Segunda Sala estableció, previa valoración de los peritajes respectivos, que un relleno sanitario, ubicado en el Estado de México en el que se confinan desechos sólidos no peligrosos, sí podría seguir operando, pero a condición de que para respetar las distancias mínimas respecto de un arroyo, así como de las casas habitación de una población aledaña: 1) presentara un plan de regularización; 2) obtuviera su aprobación por parte de las autoridades ambientales; y 3) aplicara en su integridad el plan; todo ello dentro de un plazo máximo de </w:t>
      </w:r>
      <w:r w:rsidR="007B6EA5" w:rsidRPr="007439FF">
        <w:rPr>
          <w:sz w:val="28"/>
          <w:szCs w:val="28"/>
        </w:rPr>
        <w:t>doce</w:t>
      </w:r>
      <w:r w:rsidRPr="007439FF">
        <w:rPr>
          <w:sz w:val="28"/>
          <w:szCs w:val="28"/>
        </w:rPr>
        <w:t xml:space="preserve"> meses, quedando vinculadas esas autoridades a organizar una reunión pública de información en la que se explicara a la comunidad quejosa los aspectos técnicos de las obras de ingeniería, tecnologías y sistemas para dar cumplimiento a la normatividad aplicable, así como los posibles impactos que podrían ocasionarse con las obras y las medidas de prevención y, en su caso, de mitigación, que serían implementadas</w:t>
      </w:r>
      <w:r w:rsidR="00E978AC" w:rsidRPr="007439FF">
        <w:rPr>
          <w:sz w:val="28"/>
          <w:szCs w:val="28"/>
        </w:rPr>
        <w:t>.</w:t>
      </w:r>
    </w:p>
    <w:p w14:paraId="0D058337" w14:textId="1F383E09" w:rsidR="007862D0" w:rsidRPr="007439FF" w:rsidRDefault="00F00D2B" w:rsidP="00B44645">
      <w:pPr>
        <w:pStyle w:val="corte4fondo"/>
        <w:numPr>
          <w:ilvl w:val="0"/>
          <w:numId w:val="36"/>
        </w:numPr>
        <w:spacing w:after="240"/>
        <w:ind w:right="51"/>
        <w:rPr>
          <w:sz w:val="28"/>
          <w:szCs w:val="28"/>
        </w:rPr>
      </w:pPr>
      <w:r w:rsidRPr="007439FF">
        <w:rPr>
          <w:sz w:val="28"/>
          <w:szCs w:val="28"/>
        </w:rPr>
        <w:lastRenderedPageBreak/>
        <w:t>En el amparo en revisión 1064/2019</w:t>
      </w:r>
      <w:r w:rsidR="007862D0" w:rsidRPr="007439FF">
        <w:rPr>
          <w:rStyle w:val="Refdenotaalpie"/>
          <w:sz w:val="28"/>
          <w:szCs w:val="28"/>
        </w:rPr>
        <w:footnoteReference w:id="63"/>
      </w:r>
      <w:r w:rsidRPr="007439FF">
        <w:rPr>
          <w:sz w:val="28"/>
          <w:szCs w:val="28"/>
        </w:rPr>
        <w:t xml:space="preserve">, la Primera Sala </w:t>
      </w:r>
      <w:r w:rsidR="007862D0" w:rsidRPr="007439FF">
        <w:rPr>
          <w:sz w:val="28"/>
          <w:szCs w:val="28"/>
        </w:rPr>
        <w:t xml:space="preserve">concedió el amparo a una mujer a la que le fue practicada una esterilización no consentida durante un procedimiento de cesárea en un </w:t>
      </w:r>
      <w:r w:rsidR="006A2B4B" w:rsidRPr="007439FF">
        <w:rPr>
          <w:sz w:val="28"/>
          <w:szCs w:val="28"/>
        </w:rPr>
        <w:t>h</w:t>
      </w:r>
      <w:r w:rsidR="007862D0" w:rsidRPr="007439FF">
        <w:rPr>
          <w:sz w:val="28"/>
          <w:szCs w:val="28"/>
        </w:rPr>
        <w:t>ospital del Instituto Mexicano del Seguro Social</w:t>
      </w:r>
      <w:r w:rsidR="006A2B4B" w:rsidRPr="007439FF">
        <w:rPr>
          <w:sz w:val="28"/>
          <w:szCs w:val="28"/>
        </w:rPr>
        <w:t xml:space="preserve"> (IMSS)</w:t>
      </w:r>
      <w:r w:rsidR="007862D0" w:rsidRPr="007439FF">
        <w:rPr>
          <w:sz w:val="28"/>
          <w:szCs w:val="28"/>
        </w:rPr>
        <w:t xml:space="preserve">. </w:t>
      </w:r>
      <w:r w:rsidR="00A31C22" w:rsidRPr="007439FF">
        <w:rPr>
          <w:sz w:val="28"/>
          <w:szCs w:val="28"/>
        </w:rPr>
        <w:t>Al respecto</w:t>
      </w:r>
      <w:r w:rsidR="00C04F0F" w:rsidRPr="007439FF">
        <w:rPr>
          <w:sz w:val="28"/>
          <w:szCs w:val="28"/>
        </w:rPr>
        <w:t xml:space="preserve">, </w:t>
      </w:r>
      <w:r w:rsidR="00392DAB" w:rsidRPr="007439FF">
        <w:rPr>
          <w:sz w:val="28"/>
          <w:szCs w:val="28"/>
        </w:rPr>
        <w:t>consideró</w:t>
      </w:r>
      <w:r w:rsidR="007862D0" w:rsidRPr="007439FF">
        <w:rPr>
          <w:sz w:val="28"/>
          <w:szCs w:val="28"/>
        </w:rPr>
        <w:t xml:space="preserve"> que a la mujer se le practicó una esterilización no consentida, pues su “consentimiento” para realizar dicho procedimiento no fue previo, pleno, libre ni informado, al recabarse en un ambiente de estrés, amenazas e intimidación durante la labor de parto. De esta manera, a fin de procurar la restitución de los derechos de la solicitante de amparo, en cuanto a los efectos de su otorgamiento, la Primera Sala ordenó al hospital responsable:</w:t>
      </w:r>
    </w:p>
    <w:p w14:paraId="4B5D0763" w14:textId="04FD4729" w:rsidR="007862D0" w:rsidRPr="007439FF" w:rsidRDefault="007862D0" w:rsidP="00B44645">
      <w:pPr>
        <w:pStyle w:val="corte4fondo"/>
        <w:numPr>
          <w:ilvl w:val="0"/>
          <w:numId w:val="41"/>
        </w:numPr>
        <w:spacing w:after="240"/>
        <w:ind w:left="1276" w:right="51" w:hanging="425"/>
        <w:rPr>
          <w:sz w:val="28"/>
          <w:szCs w:val="28"/>
        </w:rPr>
      </w:pPr>
      <w:r w:rsidRPr="007439FF">
        <w:rPr>
          <w:sz w:val="28"/>
          <w:szCs w:val="28"/>
        </w:rPr>
        <w:t xml:space="preserve">Prestar atención médica quirúrgica sin costo a la mujer afectada, para que, de mediar un consentimiento pleno, previo, informado y libre, y ser medicamente viable, se le practique el procedimiento correspondiente para revertir la esterilización. De no ser factible, se le ofrezca la posibilidad de reproducción asistida, ya sea practicada en el Instituto, o bien, en una institución privada de salud, con cargo al </w:t>
      </w:r>
      <w:r w:rsidR="006A2B4B" w:rsidRPr="007439FF">
        <w:rPr>
          <w:sz w:val="28"/>
          <w:szCs w:val="28"/>
        </w:rPr>
        <w:t>IMSS</w:t>
      </w:r>
      <w:r w:rsidRPr="007439FF">
        <w:rPr>
          <w:sz w:val="28"/>
          <w:szCs w:val="28"/>
        </w:rPr>
        <w:t>.</w:t>
      </w:r>
    </w:p>
    <w:p w14:paraId="21C055A6" w14:textId="05113107" w:rsidR="007862D0" w:rsidRPr="007439FF" w:rsidRDefault="007862D0" w:rsidP="00B44645">
      <w:pPr>
        <w:pStyle w:val="corte4fondo"/>
        <w:numPr>
          <w:ilvl w:val="0"/>
          <w:numId w:val="41"/>
        </w:numPr>
        <w:spacing w:after="240"/>
        <w:ind w:left="1276" w:right="51" w:hanging="425"/>
        <w:rPr>
          <w:sz w:val="28"/>
          <w:szCs w:val="28"/>
        </w:rPr>
      </w:pPr>
      <w:r w:rsidRPr="007439FF">
        <w:rPr>
          <w:sz w:val="28"/>
          <w:szCs w:val="28"/>
        </w:rPr>
        <w:t>Proporcionar a la víctima un tratamiento médico psicológico o psiquiátrico orientado en salud sexual y reproductiva, para resarcir la afectación en la esfera psico-emocional sufrida.</w:t>
      </w:r>
    </w:p>
    <w:p w14:paraId="18CEA487" w14:textId="728B89E6" w:rsidR="006A2B4B" w:rsidRPr="007439FF" w:rsidRDefault="007862D0" w:rsidP="00B44645">
      <w:pPr>
        <w:pStyle w:val="corte4fondo"/>
        <w:numPr>
          <w:ilvl w:val="0"/>
          <w:numId w:val="41"/>
        </w:numPr>
        <w:spacing w:after="240"/>
        <w:ind w:left="1276" w:right="51" w:hanging="425"/>
        <w:rPr>
          <w:sz w:val="28"/>
          <w:szCs w:val="28"/>
        </w:rPr>
      </w:pPr>
      <w:r w:rsidRPr="007439FF">
        <w:rPr>
          <w:sz w:val="28"/>
          <w:szCs w:val="28"/>
        </w:rPr>
        <w:t xml:space="preserve">Dar vista al órgano de control interno del </w:t>
      </w:r>
      <w:r w:rsidR="006A2B4B" w:rsidRPr="007439FF">
        <w:rPr>
          <w:sz w:val="28"/>
          <w:szCs w:val="28"/>
        </w:rPr>
        <w:t>IMSS</w:t>
      </w:r>
      <w:r w:rsidRPr="007439FF">
        <w:rPr>
          <w:sz w:val="28"/>
          <w:szCs w:val="28"/>
        </w:rPr>
        <w:t>, para que el área competente determine si procede y existen elementos suficientes para iniciar o no de oficio, un procedimiento de responsabilidad administrativa.</w:t>
      </w:r>
    </w:p>
    <w:p w14:paraId="23C7EA8D" w14:textId="0E82D396" w:rsidR="007862D0" w:rsidRPr="007439FF" w:rsidRDefault="00A24C9E" w:rsidP="00B44645">
      <w:pPr>
        <w:pStyle w:val="corte4fondo"/>
        <w:numPr>
          <w:ilvl w:val="0"/>
          <w:numId w:val="41"/>
        </w:numPr>
        <w:spacing w:after="240"/>
        <w:ind w:left="1276" w:right="51" w:hanging="425"/>
        <w:rPr>
          <w:sz w:val="28"/>
          <w:szCs w:val="28"/>
        </w:rPr>
      </w:pPr>
      <w:r w:rsidRPr="007439FF">
        <w:rPr>
          <w:sz w:val="28"/>
          <w:szCs w:val="28"/>
        </w:rPr>
        <w:lastRenderedPageBreak/>
        <w:t>E</w:t>
      </w:r>
      <w:r w:rsidR="007862D0" w:rsidRPr="007439FF">
        <w:rPr>
          <w:sz w:val="28"/>
          <w:szCs w:val="28"/>
        </w:rPr>
        <w:t>laborar, integrar y difundir una guía integral para prevenir y erradicar conductas generadoras de violencia obstétrica institucional, cuyos ejes de contenido, enunciativa pero no limitativamente, deben centrarse en la perspectiva de género y en la obtención y generación de un consentimiento libre, pleno e informado de las pacientes sujetas a tratamientos médicos o intervenciones quirúrgicas derivadas de métodos anticonceptivos y planificación familiar. Ello, aunado a la realización de capacitaciones dirigidas al personal vinculado con el tratamiento e intervenciones quirúrgicas derivadas de una condición obstétrica.</w:t>
      </w:r>
    </w:p>
    <w:p w14:paraId="47ADD0D8" w14:textId="01FE6565" w:rsidR="00EA4DCA" w:rsidRPr="007439FF" w:rsidRDefault="00DB76B4" w:rsidP="00B44645">
      <w:pPr>
        <w:pStyle w:val="corte4fondo"/>
        <w:numPr>
          <w:ilvl w:val="0"/>
          <w:numId w:val="36"/>
        </w:numPr>
        <w:spacing w:after="240"/>
        <w:ind w:right="51"/>
        <w:rPr>
          <w:sz w:val="28"/>
          <w:szCs w:val="28"/>
        </w:rPr>
      </w:pPr>
      <w:r w:rsidRPr="007439FF">
        <w:rPr>
          <w:sz w:val="28"/>
          <w:szCs w:val="28"/>
        </w:rPr>
        <w:t xml:space="preserve">En el amparo en revisión </w:t>
      </w:r>
      <w:r w:rsidR="005E6375" w:rsidRPr="007439FF">
        <w:rPr>
          <w:sz w:val="28"/>
          <w:szCs w:val="28"/>
        </w:rPr>
        <w:t>1388/2015</w:t>
      </w:r>
      <w:r w:rsidR="005933DB" w:rsidRPr="007439FF">
        <w:rPr>
          <w:rStyle w:val="Refdenotaalpie"/>
          <w:sz w:val="28"/>
          <w:szCs w:val="28"/>
        </w:rPr>
        <w:footnoteReference w:id="64"/>
      </w:r>
      <w:r w:rsidR="005933DB" w:rsidRPr="007439FF">
        <w:rPr>
          <w:sz w:val="28"/>
          <w:szCs w:val="28"/>
        </w:rPr>
        <w:t>,</w:t>
      </w:r>
      <w:r w:rsidR="002A4495" w:rsidRPr="007439FF">
        <w:rPr>
          <w:sz w:val="28"/>
          <w:szCs w:val="28"/>
        </w:rPr>
        <w:t xml:space="preserve"> </w:t>
      </w:r>
      <w:r w:rsidRPr="007439FF">
        <w:rPr>
          <w:sz w:val="28"/>
          <w:szCs w:val="28"/>
        </w:rPr>
        <w:t>la Primera Sala concedió</w:t>
      </w:r>
      <w:r w:rsidR="00237DF0" w:rsidRPr="007439FF">
        <w:rPr>
          <w:sz w:val="28"/>
          <w:szCs w:val="28"/>
        </w:rPr>
        <w:t xml:space="preserve"> la protección constitucional a una mujer que reclamó la negativa de diversas autoridades </w:t>
      </w:r>
      <w:r w:rsidR="00EA4DCA" w:rsidRPr="007439FF">
        <w:rPr>
          <w:sz w:val="28"/>
          <w:szCs w:val="28"/>
        </w:rPr>
        <w:t>del Instituto de Seguridad y Servicios Sociales de los Trabajadores del Estado (ISSSTE)</w:t>
      </w:r>
      <w:r w:rsidR="00237DF0" w:rsidRPr="007439FF">
        <w:rPr>
          <w:sz w:val="28"/>
          <w:szCs w:val="28"/>
        </w:rPr>
        <w:t xml:space="preserve"> a realizar la interrupción de su embarazo por razones médicas. </w:t>
      </w:r>
      <w:r w:rsidR="00690799" w:rsidRPr="007439FF">
        <w:rPr>
          <w:sz w:val="28"/>
          <w:szCs w:val="28"/>
        </w:rPr>
        <w:t>Al respecto, consideró</w:t>
      </w:r>
      <w:r w:rsidR="00237DF0" w:rsidRPr="007439FF">
        <w:rPr>
          <w:sz w:val="28"/>
          <w:szCs w:val="28"/>
        </w:rPr>
        <w:t xml:space="preserve"> que las disposiciones de la Ley General de Salud pueden prever el acceso al servicio de interrupción del embarazo por razones médicas; por lo que</w:t>
      </w:r>
      <w:r w:rsidR="00EA4DCA" w:rsidRPr="007439FF">
        <w:rPr>
          <w:sz w:val="28"/>
          <w:szCs w:val="28"/>
        </w:rPr>
        <w:t>,</w:t>
      </w:r>
      <w:r w:rsidR="00237DF0" w:rsidRPr="007439FF">
        <w:rPr>
          <w:sz w:val="28"/>
          <w:szCs w:val="28"/>
        </w:rPr>
        <w:t xml:space="preserve"> al negarse, se incumplieron las condiciones del derecho a la salud.</w:t>
      </w:r>
      <w:r w:rsidR="00EA4DCA" w:rsidRPr="007439FF">
        <w:rPr>
          <w:sz w:val="28"/>
          <w:szCs w:val="28"/>
        </w:rPr>
        <w:t xml:space="preserve"> Asimismo, estableció que las autoridades impidieron que la mujer tomara una decisión sobre los riesgos de salud que deseaba afrontar y aumentó la posibilidad de que su salud empeorara. En tales condiciones, la Primera Sala concedió el amparo para el efecto de que </w:t>
      </w:r>
      <w:r w:rsidR="0015298C" w:rsidRPr="007439FF">
        <w:rPr>
          <w:sz w:val="28"/>
          <w:szCs w:val="28"/>
        </w:rPr>
        <w:t xml:space="preserve">la peticionaria fuera </w:t>
      </w:r>
      <w:r w:rsidR="00EA4DCA" w:rsidRPr="007439FF">
        <w:rPr>
          <w:sz w:val="28"/>
          <w:szCs w:val="28"/>
        </w:rPr>
        <w:t xml:space="preserve">restablecida en el goce de su derecho a la salud y que la autoridad responsable se </w:t>
      </w:r>
      <w:r w:rsidR="0015298C" w:rsidRPr="007439FF">
        <w:rPr>
          <w:sz w:val="28"/>
          <w:szCs w:val="28"/>
        </w:rPr>
        <w:t xml:space="preserve">hiciera cargo </w:t>
      </w:r>
      <w:r w:rsidR="00EA4DCA" w:rsidRPr="007439FF">
        <w:rPr>
          <w:sz w:val="28"/>
          <w:szCs w:val="28"/>
        </w:rPr>
        <w:t xml:space="preserve">de proporcionarle la atención médica y psicológica necesaria para restaurar los </w:t>
      </w:r>
      <w:r w:rsidR="00EA4DCA" w:rsidRPr="007439FF">
        <w:rPr>
          <w:sz w:val="28"/>
          <w:szCs w:val="28"/>
        </w:rPr>
        <w:lastRenderedPageBreak/>
        <w:t>daños que la negativa</w:t>
      </w:r>
      <w:r w:rsidR="00C32BB5" w:rsidRPr="007439FF">
        <w:rPr>
          <w:sz w:val="28"/>
          <w:szCs w:val="28"/>
        </w:rPr>
        <w:t xml:space="preserve"> en contra de la quejosa</w:t>
      </w:r>
      <w:r w:rsidR="00EA4DCA" w:rsidRPr="007439FF">
        <w:rPr>
          <w:sz w:val="28"/>
          <w:szCs w:val="28"/>
        </w:rPr>
        <w:t xml:space="preserve"> a prestarle un servicio al que tenía derecho le causaron en ese ámbito</w:t>
      </w:r>
      <w:r w:rsidR="00C04F0F" w:rsidRPr="007439FF">
        <w:rPr>
          <w:sz w:val="28"/>
          <w:szCs w:val="28"/>
        </w:rPr>
        <w:t>.</w:t>
      </w:r>
    </w:p>
    <w:p w14:paraId="4F145A79" w14:textId="77777777" w:rsidR="00FC3781" w:rsidRPr="007439FF" w:rsidRDefault="004E6DA5" w:rsidP="00B44645">
      <w:pPr>
        <w:pStyle w:val="corte4fondo"/>
        <w:numPr>
          <w:ilvl w:val="0"/>
          <w:numId w:val="2"/>
        </w:numPr>
        <w:spacing w:after="240"/>
        <w:ind w:left="0" w:right="51" w:hanging="709"/>
        <w:rPr>
          <w:sz w:val="28"/>
          <w:szCs w:val="28"/>
        </w:rPr>
      </w:pPr>
      <w:r w:rsidRPr="007439FF">
        <w:rPr>
          <w:sz w:val="28"/>
          <w:szCs w:val="28"/>
        </w:rPr>
        <w:t xml:space="preserve">De lo anterior se advierte que esta Suprema Corte ha emitido sentencias con efectos que no se </w:t>
      </w:r>
      <w:r w:rsidR="005C4D7B" w:rsidRPr="007439FF">
        <w:rPr>
          <w:sz w:val="28"/>
          <w:szCs w:val="28"/>
        </w:rPr>
        <w:t>circunscriben a</w:t>
      </w:r>
      <w:r w:rsidRPr="007439FF">
        <w:rPr>
          <w:sz w:val="28"/>
          <w:szCs w:val="28"/>
        </w:rPr>
        <w:t xml:space="preserve"> una concepción tradicional de </w:t>
      </w:r>
      <w:r w:rsidR="00BE712B" w:rsidRPr="007439FF">
        <w:rPr>
          <w:sz w:val="28"/>
          <w:szCs w:val="28"/>
        </w:rPr>
        <w:t>"restitución”</w:t>
      </w:r>
      <w:r w:rsidR="000B3238" w:rsidRPr="007439FF">
        <w:rPr>
          <w:sz w:val="28"/>
          <w:szCs w:val="28"/>
        </w:rPr>
        <w:t>; ello,</w:t>
      </w:r>
      <w:r w:rsidR="00BE712B" w:rsidRPr="007439FF">
        <w:rPr>
          <w:sz w:val="28"/>
          <w:szCs w:val="28"/>
        </w:rPr>
        <w:t xml:space="preserve"> </w:t>
      </w:r>
      <w:r w:rsidR="00777770" w:rsidRPr="007439FF">
        <w:rPr>
          <w:sz w:val="28"/>
          <w:szCs w:val="28"/>
          <w:u w:val="single"/>
        </w:rPr>
        <w:t>siempre y cuando se relacione</w:t>
      </w:r>
      <w:r w:rsidR="001D4AE2" w:rsidRPr="007439FF">
        <w:rPr>
          <w:sz w:val="28"/>
          <w:szCs w:val="28"/>
          <w:u w:val="single"/>
        </w:rPr>
        <w:t>n</w:t>
      </w:r>
      <w:r w:rsidR="00777770" w:rsidRPr="007439FF">
        <w:rPr>
          <w:sz w:val="28"/>
          <w:szCs w:val="28"/>
          <w:u w:val="single"/>
        </w:rPr>
        <w:t xml:space="preserve"> con </w:t>
      </w:r>
      <w:r w:rsidR="00435263" w:rsidRPr="007439FF">
        <w:rPr>
          <w:sz w:val="28"/>
          <w:szCs w:val="28"/>
          <w:u w:val="single"/>
        </w:rPr>
        <w:t>la litis constitucion</w:t>
      </w:r>
      <w:r w:rsidR="0034696D" w:rsidRPr="007439FF">
        <w:rPr>
          <w:sz w:val="28"/>
          <w:szCs w:val="28"/>
          <w:u w:val="single"/>
        </w:rPr>
        <w:t>al</w:t>
      </w:r>
      <w:r w:rsidR="0034696D" w:rsidRPr="007439FF">
        <w:rPr>
          <w:sz w:val="28"/>
          <w:szCs w:val="28"/>
        </w:rPr>
        <w:t>.</w:t>
      </w:r>
      <w:r w:rsidR="001C0370" w:rsidRPr="007439FF">
        <w:rPr>
          <w:sz w:val="28"/>
          <w:szCs w:val="28"/>
        </w:rPr>
        <w:t xml:space="preserve"> </w:t>
      </w:r>
    </w:p>
    <w:p w14:paraId="049798C7" w14:textId="70D543F3" w:rsidR="00FC3781" w:rsidRPr="007439FF" w:rsidRDefault="0034696D" w:rsidP="00B44645">
      <w:pPr>
        <w:pStyle w:val="corte4fondo"/>
        <w:numPr>
          <w:ilvl w:val="0"/>
          <w:numId w:val="2"/>
        </w:numPr>
        <w:spacing w:after="240"/>
        <w:ind w:left="0" w:right="51" w:hanging="709"/>
        <w:rPr>
          <w:sz w:val="28"/>
          <w:szCs w:val="28"/>
        </w:rPr>
      </w:pPr>
      <w:r w:rsidRPr="007439FF">
        <w:rPr>
          <w:sz w:val="28"/>
          <w:szCs w:val="28"/>
        </w:rPr>
        <w:t>P</w:t>
      </w:r>
      <w:r w:rsidR="007B17EC" w:rsidRPr="007439FF">
        <w:rPr>
          <w:sz w:val="28"/>
          <w:szCs w:val="28"/>
        </w:rPr>
        <w:t xml:space="preserve">or ejemplo, en el </w:t>
      </w:r>
      <w:r w:rsidR="00FC3781" w:rsidRPr="007439FF">
        <w:rPr>
          <w:sz w:val="28"/>
          <w:szCs w:val="28"/>
        </w:rPr>
        <w:t xml:space="preserve">mencionado </w:t>
      </w:r>
      <w:r w:rsidR="007B17EC" w:rsidRPr="007439FF">
        <w:rPr>
          <w:sz w:val="28"/>
          <w:szCs w:val="28"/>
        </w:rPr>
        <w:t xml:space="preserve">amparo en revisión 302/2020 el </w:t>
      </w:r>
      <w:r w:rsidR="00470A9B" w:rsidRPr="007439FF">
        <w:rPr>
          <w:sz w:val="28"/>
          <w:szCs w:val="28"/>
        </w:rPr>
        <w:t xml:space="preserve">efecto de ordenar </w:t>
      </w:r>
      <w:r w:rsidR="007B17EC" w:rsidRPr="007439FF">
        <w:rPr>
          <w:sz w:val="28"/>
          <w:szCs w:val="28"/>
        </w:rPr>
        <w:t>la publicación de los lineamientos de actuación administrativa tomándose en cuenta las necesidades de la población migrante que espera en México</w:t>
      </w:r>
      <w:r w:rsidR="001C0370" w:rsidRPr="007439FF">
        <w:rPr>
          <w:sz w:val="28"/>
          <w:szCs w:val="28"/>
        </w:rPr>
        <w:t xml:space="preserve">, puede </w:t>
      </w:r>
      <w:r w:rsidR="00767FD5" w:rsidRPr="007439FF">
        <w:rPr>
          <w:sz w:val="28"/>
          <w:szCs w:val="28"/>
        </w:rPr>
        <w:t xml:space="preserve">concebirse como una </w:t>
      </w:r>
      <w:r w:rsidR="00767FD5" w:rsidRPr="007439FF">
        <w:rPr>
          <w:b/>
          <w:bCs/>
          <w:sz w:val="28"/>
          <w:szCs w:val="28"/>
        </w:rPr>
        <w:t xml:space="preserve">medida de </w:t>
      </w:r>
      <w:r w:rsidR="00C75130" w:rsidRPr="007439FF">
        <w:rPr>
          <w:b/>
          <w:bCs/>
          <w:i/>
          <w:iCs/>
          <w:sz w:val="28"/>
          <w:szCs w:val="28"/>
        </w:rPr>
        <w:t>no repetición</w:t>
      </w:r>
      <w:r w:rsidR="001C0370" w:rsidRPr="007439FF">
        <w:rPr>
          <w:b/>
          <w:bCs/>
          <w:i/>
          <w:iCs/>
          <w:sz w:val="28"/>
          <w:szCs w:val="28"/>
        </w:rPr>
        <w:t xml:space="preserve"> o estructural</w:t>
      </w:r>
      <w:r w:rsidR="001C0370" w:rsidRPr="007439FF">
        <w:rPr>
          <w:sz w:val="28"/>
          <w:szCs w:val="28"/>
        </w:rPr>
        <w:t>.</w:t>
      </w:r>
      <w:r w:rsidR="00410282" w:rsidRPr="007439FF">
        <w:rPr>
          <w:sz w:val="28"/>
          <w:szCs w:val="28"/>
        </w:rPr>
        <w:t xml:space="preserve"> </w:t>
      </w:r>
      <w:r w:rsidR="00FC3781" w:rsidRPr="007439FF">
        <w:rPr>
          <w:sz w:val="28"/>
          <w:szCs w:val="28"/>
        </w:rPr>
        <w:t xml:space="preserve">Lo mismo ocurre con el efecto decretado en el amparo en revisión de 1064/2019 </w:t>
      </w:r>
      <w:r w:rsidR="002935C1" w:rsidRPr="007439FF">
        <w:rPr>
          <w:sz w:val="28"/>
          <w:szCs w:val="28"/>
        </w:rPr>
        <w:t>respecto a</w:t>
      </w:r>
      <w:r w:rsidR="00FC3781" w:rsidRPr="007439FF">
        <w:rPr>
          <w:sz w:val="28"/>
          <w:szCs w:val="28"/>
        </w:rPr>
        <w:t xml:space="preserve"> </w:t>
      </w:r>
      <w:r w:rsidR="00FC3781" w:rsidRPr="007439FF">
        <w:rPr>
          <w:i/>
          <w:iCs/>
          <w:sz w:val="28"/>
          <w:szCs w:val="28"/>
        </w:rPr>
        <w:t>elaborar, integrar y difundir una guía integral para prevenir y erradicar conductas generadoras de violencia obstétrica institucional</w:t>
      </w:r>
      <w:r w:rsidR="00FC3781" w:rsidRPr="007439FF">
        <w:rPr>
          <w:sz w:val="28"/>
          <w:szCs w:val="28"/>
        </w:rPr>
        <w:t xml:space="preserve">, pues también </w:t>
      </w:r>
      <w:r w:rsidR="002935C1" w:rsidRPr="007439FF">
        <w:rPr>
          <w:sz w:val="28"/>
          <w:szCs w:val="28"/>
        </w:rPr>
        <w:t xml:space="preserve">se trata de </w:t>
      </w:r>
      <w:r w:rsidR="00FC3781" w:rsidRPr="007439FF">
        <w:rPr>
          <w:sz w:val="28"/>
          <w:szCs w:val="28"/>
        </w:rPr>
        <w:t xml:space="preserve">una </w:t>
      </w:r>
      <w:r w:rsidR="00FC3781" w:rsidRPr="007439FF">
        <w:rPr>
          <w:b/>
          <w:bCs/>
          <w:i/>
          <w:iCs/>
          <w:sz w:val="28"/>
          <w:szCs w:val="28"/>
        </w:rPr>
        <w:t>medida de no repetición o estructural</w:t>
      </w:r>
      <w:r w:rsidR="00FC3781" w:rsidRPr="007439FF">
        <w:rPr>
          <w:sz w:val="28"/>
          <w:szCs w:val="28"/>
        </w:rPr>
        <w:t>.</w:t>
      </w:r>
    </w:p>
    <w:p w14:paraId="06D06B0D" w14:textId="70CCC81D" w:rsidR="00FC3781" w:rsidRPr="007439FF" w:rsidRDefault="00FC3781" w:rsidP="00B44645">
      <w:pPr>
        <w:pStyle w:val="corte4fondo"/>
        <w:numPr>
          <w:ilvl w:val="0"/>
          <w:numId w:val="2"/>
        </w:numPr>
        <w:spacing w:after="240"/>
        <w:ind w:left="0" w:right="51" w:hanging="709"/>
        <w:rPr>
          <w:sz w:val="28"/>
          <w:szCs w:val="28"/>
        </w:rPr>
      </w:pPr>
      <w:r w:rsidRPr="007439FF">
        <w:rPr>
          <w:sz w:val="28"/>
          <w:szCs w:val="28"/>
        </w:rPr>
        <w:t xml:space="preserve">Asimismo, el efecto decretado en ese último precedente y en el amparo en revisión 1388/2015 en cuanto a </w:t>
      </w:r>
      <w:r w:rsidRPr="007439FF">
        <w:rPr>
          <w:i/>
          <w:iCs/>
          <w:sz w:val="28"/>
          <w:szCs w:val="28"/>
        </w:rPr>
        <w:t>prestar atención médica y psicológica</w:t>
      </w:r>
      <w:r w:rsidRPr="007439FF">
        <w:rPr>
          <w:sz w:val="28"/>
          <w:szCs w:val="28"/>
        </w:rPr>
        <w:t xml:space="preserve"> a las peticionarias </w:t>
      </w:r>
      <w:r w:rsidR="00C30BB6" w:rsidRPr="007439FF">
        <w:rPr>
          <w:sz w:val="28"/>
          <w:szCs w:val="28"/>
        </w:rPr>
        <w:t>constituye</w:t>
      </w:r>
      <w:r w:rsidRPr="007439FF">
        <w:rPr>
          <w:sz w:val="28"/>
          <w:szCs w:val="28"/>
        </w:rPr>
        <w:t xml:space="preserve"> una </w:t>
      </w:r>
      <w:r w:rsidRPr="007439FF">
        <w:rPr>
          <w:b/>
          <w:bCs/>
          <w:i/>
          <w:iCs/>
          <w:sz w:val="28"/>
          <w:szCs w:val="28"/>
        </w:rPr>
        <w:t>medida de rehabilitación</w:t>
      </w:r>
      <w:r w:rsidRPr="007439FF">
        <w:rPr>
          <w:sz w:val="28"/>
          <w:szCs w:val="28"/>
        </w:rPr>
        <w:t>.</w:t>
      </w:r>
    </w:p>
    <w:p w14:paraId="08942B60" w14:textId="6D83241F" w:rsidR="001D6023" w:rsidRPr="007439FF" w:rsidRDefault="002F1093" w:rsidP="00B44645">
      <w:pPr>
        <w:pStyle w:val="corte4fondo"/>
        <w:numPr>
          <w:ilvl w:val="0"/>
          <w:numId w:val="2"/>
        </w:numPr>
        <w:spacing w:after="240"/>
        <w:ind w:left="0" w:right="51" w:hanging="709"/>
        <w:rPr>
          <w:sz w:val="28"/>
          <w:szCs w:val="28"/>
        </w:rPr>
      </w:pPr>
      <w:r w:rsidRPr="007439FF">
        <w:rPr>
          <w:sz w:val="28"/>
          <w:szCs w:val="28"/>
        </w:rPr>
        <w:t>Además</w:t>
      </w:r>
      <w:r w:rsidR="00E32189" w:rsidRPr="007439FF">
        <w:rPr>
          <w:sz w:val="28"/>
          <w:szCs w:val="28"/>
        </w:rPr>
        <w:t xml:space="preserve">, </w:t>
      </w:r>
      <w:r w:rsidR="001D6023" w:rsidRPr="007439FF">
        <w:rPr>
          <w:sz w:val="28"/>
          <w:szCs w:val="28"/>
        </w:rPr>
        <w:t xml:space="preserve">la </w:t>
      </w:r>
      <w:r w:rsidR="001D6023" w:rsidRPr="007439FF">
        <w:rPr>
          <w:i/>
          <w:iCs/>
          <w:sz w:val="28"/>
          <w:szCs w:val="28"/>
        </w:rPr>
        <w:t xml:space="preserve">sentencia que otorga el amparo </w:t>
      </w:r>
      <w:r w:rsidR="001D6023" w:rsidRPr="007439FF">
        <w:rPr>
          <w:sz w:val="28"/>
          <w:szCs w:val="28"/>
        </w:rPr>
        <w:t xml:space="preserve">por sí misma es una medida </w:t>
      </w:r>
      <w:r w:rsidR="001D6023" w:rsidRPr="007439FF">
        <w:rPr>
          <w:b/>
          <w:bCs/>
          <w:i/>
          <w:iCs/>
          <w:sz w:val="28"/>
          <w:szCs w:val="28"/>
        </w:rPr>
        <w:t>de satisfacción</w:t>
      </w:r>
      <w:r w:rsidR="001D6023" w:rsidRPr="007439FF">
        <w:rPr>
          <w:sz w:val="28"/>
          <w:szCs w:val="28"/>
        </w:rPr>
        <w:t xml:space="preserve">, pues como se estableció previamente en esta ejecutoria, la Comisión Interamericana las define como medidas </w:t>
      </w:r>
      <w:r w:rsidR="001D6023" w:rsidRPr="007439FF">
        <w:rPr>
          <w:i/>
          <w:iCs/>
          <w:sz w:val="28"/>
          <w:szCs w:val="28"/>
        </w:rPr>
        <w:t>simbólicas, morales o no pecuniarias que buscan reparar el daño inmaterial mediante el restablecimiento de la dignidad, la honra y la memoria histórica de las víctimas</w:t>
      </w:r>
      <w:r w:rsidR="001D6023" w:rsidRPr="007439FF">
        <w:rPr>
          <w:sz w:val="28"/>
          <w:szCs w:val="28"/>
        </w:rPr>
        <w:t xml:space="preserve">. Estas medidas tienen un significado trascendental en la recuperación de la dignidad y reputación de las víctimas y, entre </w:t>
      </w:r>
      <w:r w:rsidRPr="007439FF">
        <w:rPr>
          <w:sz w:val="28"/>
          <w:szCs w:val="28"/>
        </w:rPr>
        <w:t>ellas</w:t>
      </w:r>
      <w:r w:rsidR="001D6023" w:rsidRPr="007439FF">
        <w:rPr>
          <w:sz w:val="28"/>
          <w:szCs w:val="28"/>
        </w:rPr>
        <w:t xml:space="preserve">, se encuentran “las decisiones judiciales”. </w:t>
      </w:r>
    </w:p>
    <w:p w14:paraId="5B0DB292" w14:textId="08E63789" w:rsidR="002F1093" w:rsidRPr="007439FF" w:rsidRDefault="00014016" w:rsidP="00B44645">
      <w:pPr>
        <w:pStyle w:val="corte4fondo"/>
        <w:numPr>
          <w:ilvl w:val="0"/>
          <w:numId w:val="2"/>
        </w:numPr>
        <w:spacing w:after="240"/>
        <w:ind w:left="0" w:right="51" w:hanging="709"/>
        <w:rPr>
          <w:sz w:val="28"/>
          <w:szCs w:val="28"/>
        </w:rPr>
      </w:pPr>
      <w:r w:rsidRPr="007439FF">
        <w:rPr>
          <w:sz w:val="28"/>
          <w:szCs w:val="28"/>
        </w:rPr>
        <w:t xml:space="preserve">Con base en lo anterior, </w:t>
      </w:r>
      <w:r w:rsidR="00BC7443" w:rsidRPr="007439FF">
        <w:rPr>
          <w:sz w:val="28"/>
          <w:szCs w:val="28"/>
        </w:rPr>
        <w:t>este Pleno advierte que,</w:t>
      </w:r>
      <w:r w:rsidRPr="007439FF">
        <w:rPr>
          <w:sz w:val="28"/>
          <w:szCs w:val="28"/>
        </w:rPr>
        <w:t xml:space="preserve"> en el amparo</w:t>
      </w:r>
      <w:r w:rsidR="00BC7443" w:rsidRPr="007439FF">
        <w:rPr>
          <w:sz w:val="28"/>
          <w:szCs w:val="28"/>
        </w:rPr>
        <w:t xml:space="preserve">, </w:t>
      </w:r>
      <w:r w:rsidR="00774242" w:rsidRPr="007439FF">
        <w:rPr>
          <w:sz w:val="28"/>
          <w:szCs w:val="28"/>
        </w:rPr>
        <w:t xml:space="preserve">es posible que las sentencias tengan </w:t>
      </w:r>
      <w:r w:rsidR="00BF0415" w:rsidRPr="007439FF">
        <w:rPr>
          <w:sz w:val="28"/>
          <w:szCs w:val="28"/>
        </w:rPr>
        <w:t xml:space="preserve">efectos de medidas de </w:t>
      </w:r>
      <w:r w:rsidR="00BF0415" w:rsidRPr="007439FF">
        <w:rPr>
          <w:i/>
          <w:iCs/>
          <w:sz w:val="28"/>
          <w:szCs w:val="28"/>
        </w:rPr>
        <w:t xml:space="preserve">restitución, </w:t>
      </w:r>
      <w:r w:rsidR="00BF0415" w:rsidRPr="007439FF">
        <w:rPr>
          <w:i/>
          <w:iCs/>
          <w:sz w:val="28"/>
          <w:szCs w:val="28"/>
        </w:rPr>
        <w:lastRenderedPageBreak/>
        <w:t>rehabilitación, satisfacción y no repetición,</w:t>
      </w:r>
      <w:r w:rsidR="00BF0415" w:rsidRPr="007439FF">
        <w:rPr>
          <w:sz w:val="28"/>
          <w:szCs w:val="28"/>
        </w:rPr>
        <w:t xml:space="preserve"> pues se trata de modalidades de reparación que</w:t>
      </w:r>
      <w:r w:rsidR="00907457" w:rsidRPr="007439FF">
        <w:rPr>
          <w:sz w:val="28"/>
          <w:szCs w:val="28"/>
        </w:rPr>
        <w:t>, caso por caso,</w:t>
      </w:r>
      <w:r w:rsidR="00BF0415" w:rsidRPr="007439FF">
        <w:rPr>
          <w:sz w:val="28"/>
          <w:szCs w:val="28"/>
        </w:rPr>
        <w:t xml:space="preserve"> son susceptibles de </w:t>
      </w:r>
      <w:r w:rsidR="008C6E37" w:rsidRPr="007439FF">
        <w:rPr>
          <w:sz w:val="28"/>
          <w:szCs w:val="28"/>
        </w:rPr>
        <w:t xml:space="preserve">relacionarse estrechamente con la litis constitucional </w:t>
      </w:r>
      <w:r w:rsidR="004734DB" w:rsidRPr="007439FF">
        <w:rPr>
          <w:sz w:val="28"/>
          <w:szCs w:val="28"/>
        </w:rPr>
        <w:t>y no constituyen una controversia adicional y paralela a la decisión en torno a la constitucionalidad o inconstitucionalidad del acto reclamado</w:t>
      </w:r>
      <w:r w:rsidR="00873FE3" w:rsidRPr="007439FF">
        <w:rPr>
          <w:sz w:val="28"/>
          <w:szCs w:val="28"/>
        </w:rPr>
        <w:t xml:space="preserve">; en otras palabras, </w:t>
      </w:r>
      <w:r w:rsidR="003655CA" w:rsidRPr="007439FF">
        <w:rPr>
          <w:sz w:val="28"/>
          <w:szCs w:val="28"/>
        </w:rPr>
        <w:t xml:space="preserve">es posible que las sentencias de amparo tengan esos efectos porque son </w:t>
      </w:r>
      <w:r w:rsidR="00B24AC8" w:rsidRPr="007439FF">
        <w:rPr>
          <w:sz w:val="28"/>
          <w:szCs w:val="28"/>
        </w:rPr>
        <w:t xml:space="preserve">compatibles con la naturaleza de la acción de amparo y </w:t>
      </w:r>
      <w:r w:rsidR="00255347" w:rsidRPr="007439FF">
        <w:rPr>
          <w:sz w:val="28"/>
          <w:szCs w:val="28"/>
        </w:rPr>
        <w:t>el juicio del mismo nombre</w:t>
      </w:r>
      <w:r w:rsidR="003903FE" w:rsidRPr="007439FF">
        <w:rPr>
          <w:sz w:val="28"/>
          <w:szCs w:val="28"/>
        </w:rPr>
        <w:t xml:space="preserve">, al </w:t>
      </w:r>
      <w:r w:rsidR="00D20A82" w:rsidRPr="007439FF">
        <w:rPr>
          <w:sz w:val="28"/>
          <w:szCs w:val="28"/>
        </w:rPr>
        <w:t xml:space="preserve">no incidir en la litis </w:t>
      </w:r>
      <w:r w:rsidR="008628A2" w:rsidRPr="007439FF">
        <w:rPr>
          <w:sz w:val="28"/>
          <w:szCs w:val="28"/>
        </w:rPr>
        <w:t xml:space="preserve">que se </w:t>
      </w:r>
      <w:r w:rsidR="00E54540" w:rsidRPr="007439FF">
        <w:rPr>
          <w:sz w:val="28"/>
          <w:szCs w:val="28"/>
        </w:rPr>
        <w:t xml:space="preserve">resuelve </w:t>
      </w:r>
      <w:r w:rsidR="004156A9" w:rsidRPr="007439FF">
        <w:rPr>
          <w:sz w:val="28"/>
          <w:szCs w:val="28"/>
        </w:rPr>
        <w:t>en dicho medio de control constitucional</w:t>
      </w:r>
      <w:r w:rsidR="003903FE" w:rsidRPr="007439FF">
        <w:rPr>
          <w:sz w:val="28"/>
          <w:szCs w:val="28"/>
        </w:rPr>
        <w:t>.</w:t>
      </w:r>
    </w:p>
    <w:p w14:paraId="02ED399F" w14:textId="5DC5D17A" w:rsidR="008229B4" w:rsidRPr="007439FF" w:rsidRDefault="008229B4" w:rsidP="008229B4">
      <w:pPr>
        <w:pStyle w:val="corte4fondo"/>
        <w:spacing w:after="240"/>
        <w:ind w:right="51" w:firstLine="0"/>
        <w:rPr>
          <w:sz w:val="28"/>
          <w:szCs w:val="28"/>
        </w:rPr>
      </w:pPr>
    </w:p>
    <w:p w14:paraId="09022006" w14:textId="77777777" w:rsidR="00B168C7" w:rsidRPr="007439FF" w:rsidRDefault="00B168C7" w:rsidP="008229B4">
      <w:pPr>
        <w:pStyle w:val="corte4fondo"/>
        <w:spacing w:after="240"/>
        <w:ind w:right="51" w:firstLine="0"/>
        <w:rPr>
          <w:sz w:val="28"/>
          <w:szCs w:val="28"/>
        </w:rPr>
      </w:pPr>
    </w:p>
    <w:p w14:paraId="357599A8" w14:textId="16421345" w:rsidR="00447FE3" w:rsidRPr="007439FF" w:rsidRDefault="00885855" w:rsidP="00B44645">
      <w:pPr>
        <w:pStyle w:val="corte4fondo"/>
        <w:spacing w:after="240"/>
        <w:ind w:right="51" w:firstLine="0"/>
        <w:rPr>
          <w:b/>
          <w:bCs/>
          <w:i/>
          <w:iCs/>
          <w:color w:val="0070C0"/>
          <w:sz w:val="28"/>
          <w:szCs w:val="28"/>
        </w:rPr>
      </w:pPr>
      <w:r w:rsidRPr="007439FF">
        <w:rPr>
          <w:b/>
          <w:bCs/>
          <w:i/>
          <w:iCs/>
          <w:color w:val="0070C0"/>
          <w:sz w:val="28"/>
          <w:szCs w:val="28"/>
        </w:rPr>
        <w:t>E) Inviabilidad de las compensaciones económicas en las sentencias de amparo.</w:t>
      </w:r>
    </w:p>
    <w:p w14:paraId="70F3ECA7" w14:textId="74AAEE06" w:rsidR="00915C40" w:rsidRPr="007439FF" w:rsidRDefault="006E188C" w:rsidP="00B44645">
      <w:pPr>
        <w:pStyle w:val="corte4fondo"/>
        <w:numPr>
          <w:ilvl w:val="0"/>
          <w:numId w:val="2"/>
        </w:numPr>
        <w:spacing w:after="240"/>
        <w:ind w:left="0" w:right="51" w:hanging="709"/>
        <w:rPr>
          <w:sz w:val="28"/>
          <w:szCs w:val="28"/>
        </w:rPr>
      </w:pPr>
      <w:r w:rsidRPr="007439FF">
        <w:rPr>
          <w:sz w:val="28"/>
          <w:szCs w:val="28"/>
        </w:rPr>
        <w:t xml:space="preserve">Por las razones expuestas en los temas precedentes, este Pleno </w:t>
      </w:r>
      <w:r w:rsidR="004A0BCF" w:rsidRPr="007439FF">
        <w:rPr>
          <w:sz w:val="28"/>
          <w:szCs w:val="28"/>
        </w:rPr>
        <w:t xml:space="preserve">considera </w:t>
      </w:r>
      <w:r w:rsidRPr="007439FF">
        <w:rPr>
          <w:sz w:val="28"/>
          <w:szCs w:val="28"/>
        </w:rPr>
        <w:t xml:space="preserve">que </w:t>
      </w:r>
      <w:r w:rsidR="004A0BCF" w:rsidRPr="007439FF">
        <w:rPr>
          <w:sz w:val="28"/>
          <w:szCs w:val="28"/>
        </w:rPr>
        <w:t xml:space="preserve">los órganos jurisdiccionales de amparo carecen de facultades para decretar en sus sentencias compensaciones económicas a favor de la </w:t>
      </w:r>
      <w:r w:rsidR="00410282" w:rsidRPr="007439FF">
        <w:rPr>
          <w:sz w:val="28"/>
          <w:szCs w:val="28"/>
        </w:rPr>
        <w:t xml:space="preserve">parte </w:t>
      </w:r>
      <w:r w:rsidR="004A0BCF" w:rsidRPr="007439FF">
        <w:rPr>
          <w:sz w:val="28"/>
          <w:szCs w:val="28"/>
        </w:rPr>
        <w:t>quejosa por la violación de derechos humanos que ameritó otorgarle la protección constitucional</w:t>
      </w:r>
      <w:r w:rsidR="00915C40" w:rsidRPr="007439FF">
        <w:rPr>
          <w:sz w:val="28"/>
          <w:szCs w:val="28"/>
        </w:rPr>
        <w:t xml:space="preserve">; ello, pues a diferencia del resto de medidas de reparación, la decisión en torno al otorgamiento de esta </w:t>
      </w:r>
      <w:r w:rsidR="008B1CE1" w:rsidRPr="007439FF">
        <w:rPr>
          <w:sz w:val="28"/>
          <w:szCs w:val="28"/>
        </w:rPr>
        <w:t xml:space="preserve">constituye una </w:t>
      </w:r>
      <w:r w:rsidR="008B1CE1" w:rsidRPr="007439FF">
        <w:rPr>
          <w:i/>
          <w:iCs/>
          <w:sz w:val="28"/>
          <w:szCs w:val="28"/>
        </w:rPr>
        <w:t>litis propia</w:t>
      </w:r>
      <w:r w:rsidR="008B1CE1" w:rsidRPr="007439FF">
        <w:rPr>
          <w:sz w:val="28"/>
          <w:szCs w:val="28"/>
        </w:rPr>
        <w:t xml:space="preserve"> y ajena a la </w:t>
      </w:r>
      <w:r w:rsidR="008B1CE1" w:rsidRPr="007439FF">
        <w:rPr>
          <w:i/>
          <w:iCs/>
          <w:sz w:val="28"/>
          <w:szCs w:val="28"/>
        </w:rPr>
        <w:t>litis constitucional</w:t>
      </w:r>
      <w:r w:rsidR="00915C40" w:rsidRPr="007439FF">
        <w:rPr>
          <w:sz w:val="28"/>
          <w:szCs w:val="28"/>
        </w:rPr>
        <w:t>.</w:t>
      </w:r>
    </w:p>
    <w:p w14:paraId="401612B6" w14:textId="65F03F6C" w:rsidR="00546E9E" w:rsidRPr="007439FF" w:rsidRDefault="00814D46" w:rsidP="00B44645">
      <w:pPr>
        <w:pStyle w:val="corte4fondo"/>
        <w:numPr>
          <w:ilvl w:val="0"/>
          <w:numId w:val="2"/>
        </w:numPr>
        <w:spacing w:after="240"/>
        <w:ind w:left="0" w:right="51" w:hanging="709"/>
        <w:rPr>
          <w:sz w:val="28"/>
          <w:szCs w:val="28"/>
        </w:rPr>
      </w:pPr>
      <w:r w:rsidRPr="007439FF">
        <w:rPr>
          <w:sz w:val="28"/>
          <w:szCs w:val="28"/>
        </w:rPr>
        <w:t>E</w:t>
      </w:r>
      <w:r w:rsidR="00546E9E" w:rsidRPr="007439FF">
        <w:rPr>
          <w:sz w:val="28"/>
          <w:szCs w:val="28"/>
        </w:rPr>
        <w:t>s verdad</w:t>
      </w:r>
      <w:r w:rsidR="005A08A0" w:rsidRPr="007439FF">
        <w:rPr>
          <w:sz w:val="28"/>
          <w:szCs w:val="28"/>
        </w:rPr>
        <w:t xml:space="preserve"> que</w:t>
      </w:r>
      <w:r w:rsidR="00546E9E" w:rsidRPr="007439FF">
        <w:rPr>
          <w:sz w:val="28"/>
          <w:szCs w:val="28"/>
        </w:rPr>
        <w:t xml:space="preserve">, </w:t>
      </w:r>
      <w:r w:rsidR="003F2FA5" w:rsidRPr="007439FF">
        <w:rPr>
          <w:sz w:val="28"/>
          <w:szCs w:val="28"/>
        </w:rPr>
        <w:t>el Estado Mexicano</w:t>
      </w:r>
      <w:r w:rsidR="001F4817" w:rsidRPr="007439FF">
        <w:rPr>
          <w:sz w:val="28"/>
          <w:szCs w:val="28"/>
        </w:rPr>
        <w:t>,</w:t>
      </w:r>
      <w:r w:rsidR="003F2FA5" w:rsidRPr="007439FF">
        <w:rPr>
          <w:sz w:val="28"/>
          <w:szCs w:val="28"/>
        </w:rPr>
        <w:t xml:space="preserve"> está obligado </w:t>
      </w:r>
      <w:r w:rsidR="00A61C8C" w:rsidRPr="007439FF">
        <w:rPr>
          <w:sz w:val="28"/>
          <w:szCs w:val="28"/>
        </w:rPr>
        <w:t>a</w:t>
      </w:r>
      <w:r w:rsidR="0031546F" w:rsidRPr="007439FF">
        <w:rPr>
          <w:sz w:val="28"/>
          <w:szCs w:val="28"/>
        </w:rPr>
        <w:t xml:space="preserve"> reparar de manera íntegra los daños ocasionados a las víctimas de violaciones de derechos humanos</w:t>
      </w:r>
      <w:r w:rsidR="00547903" w:rsidRPr="007439FF">
        <w:rPr>
          <w:sz w:val="28"/>
          <w:szCs w:val="28"/>
        </w:rPr>
        <w:t>.</w:t>
      </w:r>
    </w:p>
    <w:p w14:paraId="26052E4C" w14:textId="5BBCFF4D" w:rsidR="005E6375" w:rsidRPr="007439FF" w:rsidRDefault="00547903" w:rsidP="00B44645">
      <w:pPr>
        <w:pStyle w:val="corte4fondo"/>
        <w:numPr>
          <w:ilvl w:val="0"/>
          <w:numId w:val="2"/>
        </w:numPr>
        <w:spacing w:after="240"/>
        <w:ind w:left="0" w:right="51" w:hanging="709"/>
        <w:rPr>
          <w:sz w:val="28"/>
          <w:szCs w:val="28"/>
        </w:rPr>
      </w:pPr>
      <w:r w:rsidRPr="007439FF">
        <w:rPr>
          <w:sz w:val="28"/>
          <w:szCs w:val="28"/>
        </w:rPr>
        <w:t xml:space="preserve">Sin embargo, </w:t>
      </w:r>
      <w:r w:rsidR="00F8488D" w:rsidRPr="007439FF">
        <w:rPr>
          <w:sz w:val="28"/>
          <w:szCs w:val="28"/>
        </w:rPr>
        <w:t xml:space="preserve">esa obligación se circunscribe a garantizar procedimientos efectivos para ese propósito —jurisdiccionales o no—, mediante la creación de vías especialmente diseñadas para ello, </w:t>
      </w:r>
      <w:r w:rsidR="00910242" w:rsidRPr="007439FF">
        <w:rPr>
          <w:sz w:val="28"/>
          <w:szCs w:val="28"/>
        </w:rPr>
        <w:t xml:space="preserve">pues </w:t>
      </w:r>
      <w:r w:rsidR="0089446C" w:rsidRPr="007439FF">
        <w:rPr>
          <w:sz w:val="28"/>
          <w:szCs w:val="28"/>
        </w:rPr>
        <w:t xml:space="preserve">a diferencia de lo que ocurre con el resto de medidas de reparación que sí son susceptibles de vincularse con la litis constitucional, </w:t>
      </w:r>
      <w:r w:rsidR="00DC4563" w:rsidRPr="007439FF">
        <w:rPr>
          <w:sz w:val="28"/>
          <w:szCs w:val="28"/>
        </w:rPr>
        <w:t xml:space="preserve">obligar a los </w:t>
      </w:r>
      <w:r w:rsidR="00DC4563" w:rsidRPr="007439FF">
        <w:rPr>
          <w:sz w:val="28"/>
          <w:szCs w:val="28"/>
        </w:rPr>
        <w:lastRenderedPageBreak/>
        <w:t xml:space="preserve">órganos jurisdiccionales de amparo </w:t>
      </w:r>
      <w:r w:rsidR="008C61CB" w:rsidRPr="007439FF">
        <w:rPr>
          <w:sz w:val="28"/>
          <w:szCs w:val="28"/>
        </w:rPr>
        <w:t xml:space="preserve">a decretar </w:t>
      </w:r>
      <w:r w:rsidR="00DC4563" w:rsidRPr="007439FF">
        <w:rPr>
          <w:sz w:val="28"/>
          <w:szCs w:val="28"/>
        </w:rPr>
        <w:t xml:space="preserve">compensaciones económicas en las sentencias que emiten significaría desvirtuar la naturaleza del juicio de </w:t>
      </w:r>
      <w:r w:rsidR="005254B4" w:rsidRPr="007439FF">
        <w:rPr>
          <w:sz w:val="28"/>
          <w:szCs w:val="28"/>
        </w:rPr>
        <w:t xml:space="preserve">derechos fundamentales </w:t>
      </w:r>
      <w:r w:rsidR="00781AD8" w:rsidRPr="007439FF">
        <w:rPr>
          <w:sz w:val="28"/>
          <w:szCs w:val="28"/>
        </w:rPr>
        <w:t>y</w:t>
      </w:r>
      <w:r w:rsidR="00744D69" w:rsidRPr="007439FF">
        <w:rPr>
          <w:sz w:val="28"/>
          <w:szCs w:val="28"/>
        </w:rPr>
        <w:t>, a su vez,</w:t>
      </w:r>
      <w:r w:rsidR="00781AD8" w:rsidRPr="007439FF">
        <w:rPr>
          <w:sz w:val="28"/>
          <w:szCs w:val="28"/>
        </w:rPr>
        <w:t xml:space="preserve"> </w:t>
      </w:r>
      <w:r w:rsidR="004A0D72" w:rsidRPr="007439FF">
        <w:rPr>
          <w:sz w:val="28"/>
          <w:szCs w:val="28"/>
        </w:rPr>
        <w:t xml:space="preserve">impediría que </w:t>
      </w:r>
      <w:r w:rsidR="00781AD8" w:rsidRPr="007439FF">
        <w:rPr>
          <w:sz w:val="28"/>
          <w:szCs w:val="28"/>
        </w:rPr>
        <w:t xml:space="preserve">las víctimas </w:t>
      </w:r>
      <w:r w:rsidR="004A0D72" w:rsidRPr="007439FF">
        <w:rPr>
          <w:sz w:val="28"/>
          <w:szCs w:val="28"/>
        </w:rPr>
        <w:t xml:space="preserve">obtengan </w:t>
      </w:r>
      <w:r w:rsidR="004F427A" w:rsidRPr="007439FF">
        <w:rPr>
          <w:sz w:val="28"/>
          <w:szCs w:val="28"/>
        </w:rPr>
        <w:t xml:space="preserve">una </w:t>
      </w:r>
      <w:r w:rsidR="004F427A" w:rsidRPr="007439FF">
        <w:rPr>
          <w:i/>
          <w:iCs/>
          <w:sz w:val="28"/>
          <w:szCs w:val="28"/>
        </w:rPr>
        <w:t xml:space="preserve">justa </w:t>
      </w:r>
      <w:r w:rsidR="004A0D72" w:rsidRPr="007439FF">
        <w:rPr>
          <w:i/>
          <w:iCs/>
          <w:sz w:val="28"/>
          <w:szCs w:val="28"/>
        </w:rPr>
        <w:t>indemnización</w:t>
      </w:r>
      <w:r w:rsidR="004A0D72" w:rsidRPr="007439FF">
        <w:rPr>
          <w:sz w:val="28"/>
          <w:szCs w:val="28"/>
        </w:rPr>
        <w:t xml:space="preserve"> </w:t>
      </w:r>
      <w:r w:rsidR="004F427A" w:rsidRPr="007439FF">
        <w:rPr>
          <w:sz w:val="28"/>
          <w:szCs w:val="28"/>
        </w:rPr>
        <w:t xml:space="preserve">y </w:t>
      </w:r>
      <w:r w:rsidR="004A0D72" w:rsidRPr="007439FF">
        <w:rPr>
          <w:sz w:val="28"/>
          <w:szCs w:val="28"/>
        </w:rPr>
        <w:t xml:space="preserve">que </w:t>
      </w:r>
      <w:r w:rsidR="004F427A" w:rsidRPr="007439FF">
        <w:rPr>
          <w:sz w:val="28"/>
          <w:szCs w:val="28"/>
        </w:rPr>
        <w:t>la autoridad responsable</w:t>
      </w:r>
      <w:r w:rsidR="004A0D72" w:rsidRPr="007439FF">
        <w:rPr>
          <w:sz w:val="28"/>
          <w:szCs w:val="28"/>
        </w:rPr>
        <w:t xml:space="preserve"> </w:t>
      </w:r>
      <w:r w:rsidR="001D5437" w:rsidRPr="007439FF">
        <w:rPr>
          <w:sz w:val="28"/>
          <w:szCs w:val="28"/>
        </w:rPr>
        <w:t>pague</w:t>
      </w:r>
      <w:r w:rsidR="00450EE6" w:rsidRPr="007439FF">
        <w:rPr>
          <w:sz w:val="28"/>
          <w:szCs w:val="28"/>
        </w:rPr>
        <w:t xml:space="preserve"> </w:t>
      </w:r>
      <w:r w:rsidR="002D0674" w:rsidRPr="007439FF">
        <w:rPr>
          <w:sz w:val="28"/>
          <w:szCs w:val="28"/>
        </w:rPr>
        <w:t>de manera</w:t>
      </w:r>
      <w:r w:rsidR="004F427A" w:rsidRPr="007439FF">
        <w:rPr>
          <w:sz w:val="28"/>
          <w:szCs w:val="28"/>
        </w:rPr>
        <w:t xml:space="preserve"> </w:t>
      </w:r>
      <w:r w:rsidR="004F427A" w:rsidRPr="007439FF">
        <w:rPr>
          <w:i/>
          <w:iCs/>
          <w:sz w:val="28"/>
          <w:szCs w:val="28"/>
        </w:rPr>
        <w:t>proporcional</w:t>
      </w:r>
      <w:r w:rsidR="00F8488D" w:rsidRPr="007439FF">
        <w:rPr>
          <w:sz w:val="28"/>
          <w:szCs w:val="28"/>
        </w:rPr>
        <w:t>.</w:t>
      </w:r>
    </w:p>
    <w:p w14:paraId="383D5480" w14:textId="77777777" w:rsidR="00337B23" w:rsidRPr="007439FF" w:rsidRDefault="003C3D86" w:rsidP="00B44645">
      <w:pPr>
        <w:pStyle w:val="corte4fondo"/>
        <w:numPr>
          <w:ilvl w:val="0"/>
          <w:numId w:val="2"/>
        </w:numPr>
        <w:spacing w:after="240"/>
        <w:ind w:left="0" w:right="51" w:hanging="709"/>
        <w:rPr>
          <w:sz w:val="28"/>
          <w:szCs w:val="28"/>
        </w:rPr>
      </w:pPr>
      <w:r w:rsidRPr="007439FF">
        <w:rPr>
          <w:sz w:val="28"/>
          <w:szCs w:val="28"/>
        </w:rPr>
        <w:t>Esto</w:t>
      </w:r>
      <w:r w:rsidR="009A2224" w:rsidRPr="007439FF">
        <w:rPr>
          <w:sz w:val="28"/>
          <w:szCs w:val="28"/>
        </w:rPr>
        <w:t xml:space="preserve">, porque la </w:t>
      </w:r>
      <w:r w:rsidR="00082D61" w:rsidRPr="007439FF">
        <w:rPr>
          <w:sz w:val="28"/>
          <w:szCs w:val="28"/>
        </w:rPr>
        <w:t xml:space="preserve">cuantificación de la </w:t>
      </w:r>
      <w:r w:rsidR="002A18AA" w:rsidRPr="007439FF">
        <w:rPr>
          <w:sz w:val="28"/>
          <w:szCs w:val="28"/>
        </w:rPr>
        <w:t>“</w:t>
      </w:r>
      <w:r w:rsidR="00082D61" w:rsidRPr="007439FF">
        <w:rPr>
          <w:i/>
          <w:iCs/>
          <w:sz w:val="28"/>
          <w:szCs w:val="28"/>
        </w:rPr>
        <w:t>compensación económica</w:t>
      </w:r>
      <w:r w:rsidR="002A18AA" w:rsidRPr="007439FF">
        <w:rPr>
          <w:i/>
          <w:iCs/>
          <w:sz w:val="28"/>
          <w:szCs w:val="28"/>
        </w:rPr>
        <w:t>”</w:t>
      </w:r>
      <w:r w:rsidR="00082D61" w:rsidRPr="007439FF">
        <w:rPr>
          <w:i/>
          <w:iCs/>
          <w:sz w:val="28"/>
          <w:szCs w:val="28"/>
        </w:rPr>
        <w:t xml:space="preserve"> </w:t>
      </w:r>
      <w:r w:rsidR="002A18AA" w:rsidRPr="007439FF">
        <w:rPr>
          <w:sz w:val="28"/>
          <w:szCs w:val="28"/>
        </w:rPr>
        <w:t xml:space="preserve">requiere </w:t>
      </w:r>
      <w:r w:rsidR="009A2224" w:rsidRPr="007439FF">
        <w:rPr>
          <w:sz w:val="28"/>
          <w:szCs w:val="28"/>
        </w:rPr>
        <w:t xml:space="preserve">un </w:t>
      </w:r>
      <w:r w:rsidR="002A18AA" w:rsidRPr="007439FF">
        <w:rPr>
          <w:sz w:val="28"/>
          <w:szCs w:val="28"/>
        </w:rPr>
        <w:t xml:space="preserve">estudio más complejo que </w:t>
      </w:r>
      <w:r w:rsidR="004B3888" w:rsidRPr="007439FF">
        <w:rPr>
          <w:sz w:val="28"/>
          <w:szCs w:val="28"/>
        </w:rPr>
        <w:t xml:space="preserve">otras </w:t>
      </w:r>
      <w:r w:rsidR="0097352C" w:rsidRPr="007439FF">
        <w:rPr>
          <w:sz w:val="28"/>
          <w:szCs w:val="28"/>
        </w:rPr>
        <w:t xml:space="preserve">medidas de reparación integral del daño </w:t>
      </w:r>
      <w:r w:rsidR="0050752C" w:rsidRPr="007439FF">
        <w:rPr>
          <w:sz w:val="28"/>
          <w:szCs w:val="28"/>
        </w:rPr>
        <w:t>—</w:t>
      </w:r>
      <w:r w:rsidR="004B3888" w:rsidRPr="007439FF">
        <w:rPr>
          <w:sz w:val="28"/>
          <w:szCs w:val="28"/>
        </w:rPr>
        <w:t xml:space="preserve">que pueden vincularse </w:t>
      </w:r>
      <w:r w:rsidR="00D44E4A" w:rsidRPr="007439FF">
        <w:rPr>
          <w:sz w:val="28"/>
          <w:szCs w:val="28"/>
        </w:rPr>
        <w:t xml:space="preserve">fácilmente </w:t>
      </w:r>
      <w:r w:rsidR="004B3888" w:rsidRPr="007439FF">
        <w:rPr>
          <w:sz w:val="28"/>
          <w:szCs w:val="28"/>
        </w:rPr>
        <w:t>con la materia de la litis constitucional</w:t>
      </w:r>
      <w:r w:rsidR="0050752C" w:rsidRPr="007439FF">
        <w:rPr>
          <w:sz w:val="28"/>
          <w:szCs w:val="28"/>
        </w:rPr>
        <w:t>—</w:t>
      </w:r>
      <w:r w:rsidR="00452911" w:rsidRPr="007439FF">
        <w:rPr>
          <w:sz w:val="28"/>
          <w:szCs w:val="28"/>
        </w:rPr>
        <w:t xml:space="preserve"> </w:t>
      </w:r>
      <w:r w:rsidR="00083DDF" w:rsidRPr="007439FF">
        <w:rPr>
          <w:sz w:val="28"/>
          <w:szCs w:val="28"/>
        </w:rPr>
        <w:t>pues</w:t>
      </w:r>
      <w:r w:rsidR="00452911" w:rsidRPr="007439FF">
        <w:rPr>
          <w:sz w:val="28"/>
          <w:szCs w:val="28"/>
        </w:rPr>
        <w:t xml:space="preserve"> </w:t>
      </w:r>
      <w:r w:rsidR="007219BC" w:rsidRPr="007439FF">
        <w:rPr>
          <w:sz w:val="28"/>
          <w:szCs w:val="28"/>
        </w:rPr>
        <w:t xml:space="preserve">obtener un monto concreto de compensación </w:t>
      </w:r>
      <w:r w:rsidR="005E7C53" w:rsidRPr="007439FF">
        <w:rPr>
          <w:sz w:val="28"/>
          <w:szCs w:val="28"/>
        </w:rPr>
        <w:t xml:space="preserve">amerita </w:t>
      </w:r>
      <w:r w:rsidR="009A2224" w:rsidRPr="007439FF">
        <w:rPr>
          <w:sz w:val="28"/>
          <w:szCs w:val="28"/>
        </w:rPr>
        <w:t>la valoración de la prueba del daño, la gravedad de la violación ocasionada, la causalidad entre la afectación y la conducta de las autoridades, y la cuantificación de la eventual compensación</w:t>
      </w:r>
      <w:r w:rsidR="00FD043E" w:rsidRPr="007439FF">
        <w:rPr>
          <w:sz w:val="28"/>
          <w:szCs w:val="28"/>
        </w:rPr>
        <w:t xml:space="preserve">. </w:t>
      </w:r>
    </w:p>
    <w:p w14:paraId="18CC73A3" w14:textId="4C677697" w:rsidR="00FD043E" w:rsidRPr="007439FF" w:rsidRDefault="00424B94" w:rsidP="00B44645">
      <w:pPr>
        <w:pStyle w:val="corte4fondo"/>
        <w:numPr>
          <w:ilvl w:val="0"/>
          <w:numId w:val="2"/>
        </w:numPr>
        <w:spacing w:after="240"/>
        <w:ind w:left="0" w:right="51" w:hanging="709"/>
        <w:rPr>
          <w:sz w:val="28"/>
          <w:szCs w:val="28"/>
        </w:rPr>
      </w:pPr>
      <w:r w:rsidRPr="007439FF">
        <w:rPr>
          <w:sz w:val="28"/>
          <w:szCs w:val="28"/>
        </w:rPr>
        <w:t xml:space="preserve">Estos </w:t>
      </w:r>
      <w:r w:rsidR="00FD043E" w:rsidRPr="007439FF">
        <w:rPr>
          <w:sz w:val="28"/>
          <w:szCs w:val="28"/>
        </w:rPr>
        <w:t>elementos constituirían una litis adicional en sí misma, al ser propios de una acción de atribución de responsabilidad y, por lo tanto, no son naturales a la acción de amparo cuyo objeto es obtener, rápidamente, la nulidad, invalidez o insubsistencia del acto reclamado por ser inconstitucional, tal como se desprende del análisis histórico de la regulación del juicio de derechos fundamentales desde su creación en el Acta Constitutiva y de Reformas de 1857 hasta la Constitución vigente.</w:t>
      </w:r>
    </w:p>
    <w:p w14:paraId="6718E490" w14:textId="6385A24E" w:rsidR="00E173DE" w:rsidRPr="007439FF" w:rsidRDefault="00AF6C75" w:rsidP="00B44645">
      <w:pPr>
        <w:pStyle w:val="corte4fondo"/>
        <w:numPr>
          <w:ilvl w:val="0"/>
          <w:numId w:val="2"/>
        </w:numPr>
        <w:spacing w:after="240"/>
        <w:ind w:left="0" w:right="51" w:hanging="709"/>
        <w:rPr>
          <w:sz w:val="28"/>
          <w:szCs w:val="28"/>
        </w:rPr>
      </w:pPr>
      <w:r w:rsidRPr="007439FF">
        <w:rPr>
          <w:sz w:val="28"/>
          <w:szCs w:val="28"/>
        </w:rPr>
        <w:t>C</w:t>
      </w:r>
      <w:r w:rsidR="003C7469" w:rsidRPr="007439FF">
        <w:rPr>
          <w:sz w:val="28"/>
          <w:szCs w:val="28"/>
        </w:rPr>
        <w:t xml:space="preserve">onsiderar lo contrario, es decir, </w:t>
      </w:r>
      <w:r w:rsidR="0039435E" w:rsidRPr="007439FF">
        <w:rPr>
          <w:sz w:val="28"/>
          <w:szCs w:val="28"/>
        </w:rPr>
        <w:t xml:space="preserve">interpretar que los órganos jurisdiccionales de amparo sí deben decretar compensaciones económicas en sus sentencias, </w:t>
      </w:r>
      <w:r w:rsidR="00B40490" w:rsidRPr="007439FF">
        <w:rPr>
          <w:sz w:val="28"/>
          <w:szCs w:val="28"/>
        </w:rPr>
        <w:t xml:space="preserve">desvirtuaría el juicio de amparo y </w:t>
      </w:r>
      <w:r w:rsidR="00A75AA2" w:rsidRPr="007439FF">
        <w:rPr>
          <w:sz w:val="28"/>
          <w:szCs w:val="28"/>
        </w:rPr>
        <w:t>le haría perder</w:t>
      </w:r>
      <w:r w:rsidR="00C805E0" w:rsidRPr="007439FF">
        <w:rPr>
          <w:sz w:val="28"/>
          <w:szCs w:val="28"/>
        </w:rPr>
        <w:t xml:space="preserve"> </w:t>
      </w:r>
      <w:r w:rsidR="00B40490" w:rsidRPr="007439FF">
        <w:rPr>
          <w:sz w:val="28"/>
          <w:szCs w:val="28"/>
        </w:rPr>
        <w:t xml:space="preserve">efectividad, </w:t>
      </w:r>
      <w:r w:rsidR="00F736FE" w:rsidRPr="007439FF">
        <w:rPr>
          <w:sz w:val="28"/>
          <w:szCs w:val="28"/>
        </w:rPr>
        <w:t xml:space="preserve">pues </w:t>
      </w:r>
      <w:r w:rsidR="002F3D82" w:rsidRPr="007439FF">
        <w:rPr>
          <w:sz w:val="28"/>
          <w:szCs w:val="28"/>
        </w:rPr>
        <w:t>ya no serían procedimientos sumarios</w:t>
      </w:r>
      <w:r w:rsidR="00D612F8" w:rsidRPr="007439FF">
        <w:rPr>
          <w:sz w:val="28"/>
          <w:szCs w:val="28"/>
        </w:rPr>
        <w:t>,</w:t>
      </w:r>
      <w:r w:rsidR="00113A17" w:rsidRPr="007439FF">
        <w:rPr>
          <w:sz w:val="28"/>
          <w:szCs w:val="28"/>
        </w:rPr>
        <w:t xml:space="preserve"> </w:t>
      </w:r>
      <w:r w:rsidR="0054417B" w:rsidRPr="007439FF">
        <w:rPr>
          <w:sz w:val="28"/>
          <w:szCs w:val="28"/>
        </w:rPr>
        <w:t xml:space="preserve">al surgir </w:t>
      </w:r>
      <w:r w:rsidR="00F34D3B" w:rsidRPr="007439FF">
        <w:rPr>
          <w:sz w:val="28"/>
          <w:szCs w:val="28"/>
        </w:rPr>
        <w:t xml:space="preserve">una segunda litis paralela a la </w:t>
      </w:r>
      <w:r w:rsidR="00ED7738" w:rsidRPr="007439FF">
        <w:rPr>
          <w:i/>
          <w:iCs/>
          <w:sz w:val="28"/>
          <w:szCs w:val="28"/>
        </w:rPr>
        <w:t xml:space="preserve">litis </w:t>
      </w:r>
      <w:r w:rsidR="00F34D3B" w:rsidRPr="007439FF">
        <w:rPr>
          <w:i/>
          <w:iCs/>
          <w:sz w:val="28"/>
          <w:szCs w:val="28"/>
        </w:rPr>
        <w:t>constitucional</w:t>
      </w:r>
      <w:r w:rsidR="00E173DE" w:rsidRPr="007439FF">
        <w:rPr>
          <w:sz w:val="28"/>
          <w:szCs w:val="28"/>
        </w:rPr>
        <w:t>.</w:t>
      </w:r>
    </w:p>
    <w:p w14:paraId="37AF8A6B" w14:textId="353DD1AE" w:rsidR="00A3626A" w:rsidRPr="007439FF" w:rsidRDefault="00E70C0D" w:rsidP="00B44645">
      <w:pPr>
        <w:pStyle w:val="corte4fondo"/>
        <w:numPr>
          <w:ilvl w:val="0"/>
          <w:numId w:val="2"/>
        </w:numPr>
        <w:spacing w:after="240"/>
        <w:ind w:left="0" w:right="51" w:hanging="709"/>
        <w:rPr>
          <w:sz w:val="28"/>
          <w:szCs w:val="28"/>
        </w:rPr>
      </w:pPr>
      <w:r w:rsidRPr="007439FF">
        <w:rPr>
          <w:sz w:val="28"/>
          <w:szCs w:val="28"/>
        </w:rPr>
        <w:t>En efecto</w:t>
      </w:r>
      <w:r w:rsidR="00055208" w:rsidRPr="007439FF">
        <w:rPr>
          <w:sz w:val="28"/>
          <w:szCs w:val="28"/>
        </w:rPr>
        <w:t xml:space="preserve">, </w:t>
      </w:r>
      <w:r w:rsidR="006F0308" w:rsidRPr="007439FF">
        <w:rPr>
          <w:sz w:val="28"/>
          <w:szCs w:val="28"/>
        </w:rPr>
        <w:t xml:space="preserve">la litis constitucional ya no se centraría solamente en </w:t>
      </w:r>
      <w:r w:rsidR="00BC3BCB" w:rsidRPr="007439FF">
        <w:rPr>
          <w:sz w:val="28"/>
          <w:szCs w:val="28"/>
        </w:rPr>
        <w:t xml:space="preserve">determinar si el acto reclamado es constitucional o inconstitucional, </w:t>
      </w:r>
      <w:r w:rsidR="00E14082" w:rsidRPr="007439FF">
        <w:rPr>
          <w:sz w:val="28"/>
          <w:szCs w:val="28"/>
        </w:rPr>
        <w:t xml:space="preserve">sino que también </w:t>
      </w:r>
      <w:r w:rsidR="001C6527" w:rsidRPr="007439FF">
        <w:rPr>
          <w:sz w:val="28"/>
          <w:szCs w:val="28"/>
        </w:rPr>
        <w:t xml:space="preserve">se </w:t>
      </w:r>
      <w:r w:rsidR="00834D3E" w:rsidRPr="007439FF">
        <w:rPr>
          <w:sz w:val="28"/>
          <w:szCs w:val="28"/>
        </w:rPr>
        <w:t>circunscribiría a</w:t>
      </w:r>
      <w:r w:rsidR="001C6527" w:rsidRPr="007439FF">
        <w:rPr>
          <w:sz w:val="28"/>
          <w:szCs w:val="28"/>
        </w:rPr>
        <w:t xml:space="preserve"> </w:t>
      </w:r>
      <w:r w:rsidR="0033120D" w:rsidRPr="007439FF">
        <w:rPr>
          <w:sz w:val="28"/>
          <w:szCs w:val="28"/>
        </w:rPr>
        <w:t xml:space="preserve">definir si </w:t>
      </w:r>
      <w:r w:rsidR="00AE2349" w:rsidRPr="007439FF">
        <w:rPr>
          <w:sz w:val="28"/>
          <w:szCs w:val="28"/>
        </w:rPr>
        <w:t xml:space="preserve">el hecho dañoso </w:t>
      </w:r>
      <w:r w:rsidR="00E6476E" w:rsidRPr="007439FF">
        <w:rPr>
          <w:sz w:val="28"/>
          <w:szCs w:val="28"/>
        </w:rPr>
        <w:t>existe</w:t>
      </w:r>
      <w:r w:rsidR="00AE2349" w:rsidRPr="007439FF">
        <w:rPr>
          <w:sz w:val="28"/>
          <w:szCs w:val="28"/>
        </w:rPr>
        <w:t>, si produjo un</w:t>
      </w:r>
      <w:r w:rsidR="003E06D1" w:rsidRPr="007439FF">
        <w:rPr>
          <w:sz w:val="28"/>
          <w:szCs w:val="28"/>
        </w:rPr>
        <w:t xml:space="preserve">a afectación susceptible de </w:t>
      </w:r>
      <w:r w:rsidR="00DE3AEB" w:rsidRPr="007439FF">
        <w:rPr>
          <w:sz w:val="28"/>
          <w:szCs w:val="28"/>
        </w:rPr>
        <w:t xml:space="preserve">generar un daño material o </w:t>
      </w:r>
      <w:r w:rsidR="00DE3AEB" w:rsidRPr="007439FF">
        <w:rPr>
          <w:sz w:val="28"/>
          <w:szCs w:val="28"/>
        </w:rPr>
        <w:lastRenderedPageBreak/>
        <w:t>inmaterial calculable económicamente, y si existe causalidad entre esos elementos</w:t>
      </w:r>
      <w:r w:rsidR="009A2A64" w:rsidRPr="007439FF">
        <w:rPr>
          <w:sz w:val="28"/>
          <w:szCs w:val="28"/>
        </w:rPr>
        <w:t>.</w:t>
      </w:r>
    </w:p>
    <w:p w14:paraId="77A85DB7" w14:textId="21F84EEE" w:rsidR="004A476A" w:rsidRPr="007439FF" w:rsidRDefault="00E54D66" w:rsidP="00B44645">
      <w:pPr>
        <w:pStyle w:val="corte4fondo"/>
        <w:numPr>
          <w:ilvl w:val="0"/>
          <w:numId w:val="2"/>
        </w:numPr>
        <w:spacing w:after="240"/>
        <w:ind w:left="0" w:right="51" w:hanging="709"/>
        <w:rPr>
          <w:sz w:val="28"/>
          <w:szCs w:val="28"/>
        </w:rPr>
      </w:pPr>
      <w:r w:rsidRPr="007439FF">
        <w:rPr>
          <w:sz w:val="28"/>
          <w:szCs w:val="28"/>
        </w:rPr>
        <w:t>El análisis de lo anterior sería imprescindible</w:t>
      </w:r>
      <w:r w:rsidR="007A2421" w:rsidRPr="007439FF">
        <w:rPr>
          <w:sz w:val="28"/>
          <w:szCs w:val="28"/>
        </w:rPr>
        <w:t xml:space="preserve"> y además ameritaría </w:t>
      </w:r>
      <w:r w:rsidR="00D66D7C" w:rsidRPr="007439FF">
        <w:rPr>
          <w:sz w:val="28"/>
          <w:szCs w:val="28"/>
        </w:rPr>
        <w:t>el ofrecimiento de pruebas</w:t>
      </w:r>
      <w:r w:rsidRPr="007439FF">
        <w:rPr>
          <w:sz w:val="28"/>
          <w:szCs w:val="28"/>
        </w:rPr>
        <w:t xml:space="preserve">, </w:t>
      </w:r>
      <w:r w:rsidR="004A476A" w:rsidRPr="007439FF">
        <w:rPr>
          <w:sz w:val="28"/>
          <w:szCs w:val="28"/>
        </w:rPr>
        <w:t xml:space="preserve">pues como se estableció previamente, la cuantificación de una indemnización es una actividad compleja, que no debe realizarse a la ligera y, por lo mismo, requeriría que tanto la víctima como la responsable pudieran </w:t>
      </w:r>
      <w:r w:rsidR="00881D77" w:rsidRPr="007439FF">
        <w:rPr>
          <w:sz w:val="28"/>
          <w:szCs w:val="28"/>
        </w:rPr>
        <w:t>probar</w:t>
      </w:r>
      <w:r w:rsidR="004A476A" w:rsidRPr="007439FF">
        <w:rPr>
          <w:sz w:val="28"/>
          <w:szCs w:val="28"/>
        </w:rPr>
        <w:t xml:space="preserve"> su pretensión y defenderse de ella pues, de lo</w:t>
      </w:r>
      <w:r w:rsidR="0020057B" w:rsidRPr="007439FF">
        <w:rPr>
          <w:sz w:val="28"/>
          <w:szCs w:val="28"/>
        </w:rPr>
        <w:t xml:space="preserve"> contrario, </w:t>
      </w:r>
      <w:r w:rsidR="003753D5" w:rsidRPr="007439FF">
        <w:rPr>
          <w:sz w:val="28"/>
          <w:szCs w:val="28"/>
        </w:rPr>
        <w:t xml:space="preserve">podría </w:t>
      </w:r>
      <w:r w:rsidR="000C6CD7" w:rsidRPr="007439FF">
        <w:rPr>
          <w:sz w:val="28"/>
          <w:szCs w:val="28"/>
        </w:rPr>
        <w:t xml:space="preserve">obstaculizarse la </w:t>
      </w:r>
      <w:r w:rsidR="00A27266" w:rsidRPr="007439FF">
        <w:rPr>
          <w:sz w:val="28"/>
          <w:szCs w:val="28"/>
        </w:rPr>
        <w:t>expectativa</w:t>
      </w:r>
      <w:r w:rsidR="000C6CD7" w:rsidRPr="007439FF">
        <w:rPr>
          <w:sz w:val="28"/>
          <w:szCs w:val="28"/>
        </w:rPr>
        <w:t xml:space="preserve"> de la primera o dejarse en estado de indefensión </w:t>
      </w:r>
      <w:r w:rsidR="00E36024" w:rsidRPr="007439FF">
        <w:rPr>
          <w:sz w:val="28"/>
          <w:szCs w:val="28"/>
        </w:rPr>
        <w:t>a la</w:t>
      </w:r>
      <w:r w:rsidR="000C6CD7" w:rsidRPr="007439FF">
        <w:rPr>
          <w:sz w:val="28"/>
          <w:szCs w:val="28"/>
        </w:rPr>
        <w:t xml:space="preserve"> segund</w:t>
      </w:r>
      <w:r w:rsidR="00E36024" w:rsidRPr="007439FF">
        <w:rPr>
          <w:sz w:val="28"/>
          <w:szCs w:val="28"/>
        </w:rPr>
        <w:t>a</w:t>
      </w:r>
      <w:r w:rsidR="000C6CD7" w:rsidRPr="007439FF">
        <w:rPr>
          <w:sz w:val="28"/>
          <w:szCs w:val="28"/>
        </w:rPr>
        <w:t>.</w:t>
      </w:r>
    </w:p>
    <w:p w14:paraId="2852CD40" w14:textId="49F2408E" w:rsidR="00AD2959" w:rsidRPr="007439FF" w:rsidRDefault="003F1861" w:rsidP="00B44645">
      <w:pPr>
        <w:pStyle w:val="corte4fondo"/>
        <w:numPr>
          <w:ilvl w:val="0"/>
          <w:numId w:val="2"/>
        </w:numPr>
        <w:spacing w:after="240"/>
        <w:ind w:left="0" w:right="51" w:hanging="709"/>
        <w:rPr>
          <w:sz w:val="28"/>
          <w:szCs w:val="28"/>
        </w:rPr>
      </w:pPr>
      <w:r w:rsidRPr="007439FF">
        <w:rPr>
          <w:sz w:val="28"/>
          <w:szCs w:val="28"/>
        </w:rPr>
        <w:t>Para ello</w:t>
      </w:r>
      <w:r w:rsidR="00AD2959" w:rsidRPr="007439FF">
        <w:rPr>
          <w:sz w:val="28"/>
          <w:szCs w:val="28"/>
        </w:rPr>
        <w:t xml:space="preserve">, </w:t>
      </w:r>
      <w:r w:rsidRPr="007439FF">
        <w:rPr>
          <w:sz w:val="28"/>
          <w:szCs w:val="28"/>
        </w:rPr>
        <w:t xml:space="preserve">es imprescindible que el desarrollo y resolución de esa </w:t>
      </w:r>
      <w:r w:rsidR="00AD2959" w:rsidRPr="007439FF">
        <w:rPr>
          <w:sz w:val="28"/>
          <w:szCs w:val="28"/>
        </w:rPr>
        <w:t xml:space="preserve">segunda litis </w:t>
      </w:r>
      <w:r w:rsidRPr="007439FF">
        <w:rPr>
          <w:sz w:val="28"/>
          <w:szCs w:val="28"/>
        </w:rPr>
        <w:t>tenga reglas claras para las partes</w:t>
      </w:r>
      <w:r w:rsidR="00C75F00" w:rsidRPr="007439FF">
        <w:rPr>
          <w:sz w:val="28"/>
          <w:szCs w:val="28"/>
        </w:rPr>
        <w:t xml:space="preserve"> en torno a cómo probar su pretensión y cómo defenderse de ella</w:t>
      </w:r>
      <w:r w:rsidRPr="007439FF">
        <w:rPr>
          <w:sz w:val="28"/>
          <w:szCs w:val="28"/>
        </w:rPr>
        <w:t>.</w:t>
      </w:r>
    </w:p>
    <w:p w14:paraId="2A1D04B0" w14:textId="73F0B125" w:rsidR="009A2A64" w:rsidRPr="007439FF" w:rsidRDefault="009A2A64" w:rsidP="00B44645">
      <w:pPr>
        <w:pStyle w:val="corte4fondo"/>
        <w:numPr>
          <w:ilvl w:val="0"/>
          <w:numId w:val="2"/>
        </w:numPr>
        <w:spacing w:after="240"/>
        <w:ind w:left="0" w:right="51" w:hanging="709"/>
        <w:rPr>
          <w:sz w:val="28"/>
          <w:szCs w:val="28"/>
        </w:rPr>
      </w:pPr>
      <w:r w:rsidRPr="007439FF">
        <w:rPr>
          <w:sz w:val="28"/>
          <w:szCs w:val="28"/>
        </w:rPr>
        <w:t xml:space="preserve">El problema </w:t>
      </w:r>
      <w:r w:rsidR="004F73FD" w:rsidRPr="007439FF">
        <w:rPr>
          <w:sz w:val="28"/>
          <w:szCs w:val="28"/>
        </w:rPr>
        <w:t>es que la Ley de Amparo</w:t>
      </w:r>
      <w:r w:rsidR="00024B6E" w:rsidRPr="007439FF">
        <w:rPr>
          <w:sz w:val="28"/>
          <w:szCs w:val="28"/>
        </w:rPr>
        <w:t xml:space="preserve"> </w:t>
      </w:r>
      <w:r w:rsidR="007E1265" w:rsidRPr="007439FF">
        <w:rPr>
          <w:sz w:val="28"/>
          <w:szCs w:val="28"/>
        </w:rPr>
        <w:t xml:space="preserve">no </w:t>
      </w:r>
      <w:r w:rsidR="000A2BD6" w:rsidRPr="007439FF">
        <w:rPr>
          <w:sz w:val="28"/>
          <w:szCs w:val="28"/>
        </w:rPr>
        <w:t>s</w:t>
      </w:r>
      <w:r w:rsidR="005E6375" w:rsidRPr="007439FF">
        <w:rPr>
          <w:sz w:val="28"/>
          <w:szCs w:val="28"/>
        </w:rPr>
        <w:t>o</w:t>
      </w:r>
      <w:r w:rsidR="000A2BD6" w:rsidRPr="007439FF">
        <w:rPr>
          <w:sz w:val="28"/>
          <w:szCs w:val="28"/>
        </w:rPr>
        <w:t xml:space="preserve">lo carece de disposición expresa </w:t>
      </w:r>
      <w:r w:rsidR="0079350E" w:rsidRPr="007439FF">
        <w:rPr>
          <w:sz w:val="28"/>
          <w:szCs w:val="28"/>
        </w:rPr>
        <w:t xml:space="preserve">que </w:t>
      </w:r>
      <w:r w:rsidR="00A32594" w:rsidRPr="007439FF">
        <w:rPr>
          <w:sz w:val="28"/>
          <w:szCs w:val="28"/>
        </w:rPr>
        <w:t xml:space="preserve">faculte a los órganos </w:t>
      </w:r>
      <w:r w:rsidR="00C677FB" w:rsidRPr="007439FF">
        <w:rPr>
          <w:sz w:val="28"/>
          <w:szCs w:val="28"/>
        </w:rPr>
        <w:t>jurisdiccionales</w:t>
      </w:r>
      <w:r w:rsidR="00A32594" w:rsidRPr="007439FF">
        <w:rPr>
          <w:sz w:val="28"/>
          <w:szCs w:val="28"/>
        </w:rPr>
        <w:t xml:space="preserve"> a </w:t>
      </w:r>
      <w:r w:rsidR="006664F1" w:rsidRPr="007439FF">
        <w:rPr>
          <w:sz w:val="28"/>
          <w:szCs w:val="28"/>
        </w:rPr>
        <w:t>decretar compensaciones</w:t>
      </w:r>
      <w:r w:rsidR="0066593C" w:rsidRPr="007439FF">
        <w:rPr>
          <w:sz w:val="28"/>
          <w:szCs w:val="28"/>
        </w:rPr>
        <w:t xml:space="preserve"> en las sentencias</w:t>
      </w:r>
      <w:r w:rsidR="006664F1" w:rsidRPr="007439FF">
        <w:rPr>
          <w:sz w:val="28"/>
          <w:szCs w:val="28"/>
        </w:rPr>
        <w:t xml:space="preserve">; </w:t>
      </w:r>
      <w:r w:rsidR="006664F1" w:rsidRPr="007439FF">
        <w:rPr>
          <w:b/>
          <w:bCs/>
          <w:sz w:val="28"/>
          <w:szCs w:val="28"/>
        </w:rPr>
        <w:t xml:space="preserve">sino que tampoco cuenta con </w:t>
      </w:r>
      <w:r w:rsidR="0041767C" w:rsidRPr="007439FF">
        <w:rPr>
          <w:b/>
          <w:bCs/>
          <w:sz w:val="28"/>
          <w:szCs w:val="28"/>
        </w:rPr>
        <w:t xml:space="preserve">un diseño normativo </w:t>
      </w:r>
      <w:r w:rsidR="00994F0B" w:rsidRPr="007439FF">
        <w:rPr>
          <w:b/>
          <w:bCs/>
          <w:sz w:val="28"/>
          <w:szCs w:val="28"/>
        </w:rPr>
        <w:t xml:space="preserve">que </w:t>
      </w:r>
      <w:r w:rsidR="005D0436" w:rsidRPr="007439FF">
        <w:rPr>
          <w:b/>
          <w:bCs/>
          <w:sz w:val="28"/>
          <w:szCs w:val="28"/>
        </w:rPr>
        <w:t xml:space="preserve">prevea formalidades </w:t>
      </w:r>
      <w:r w:rsidR="00EF3289" w:rsidRPr="007439FF">
        <w:rPr>
          <w:b/>
          <w:bCs/>
          <w:sz w:val="28"/>
          <w:szCs w:val="28"/>
        </w:rPr>
        <w:t xml:space="preserve">esenciales del procedimiento </w:t>
      </w:r>
      <w:r w:rsidR="00725246" w:rsidRPr="007439FF">
        <w:rPr>
          <w:b/>
          <w:bCs/>
          <w:sz w:val="28"/>
          <w:szCs w:val="28"/>
        </w:rPr>
        <w:t xml:space="preserve">para </w:t>
      </w:r>
      <w:r w:rsidR="006052BF" w:rsidRPr="007439FF">
        <w:rPr>
          <w:b/>
          <w:bCs/>
          <w:sz w:val="28"/>
          <w:szCs w:val="28"/>
        </w:rPr>
        <w:t>resolver</w:t>
      </w:r>
      <w:r w:rsidR="00397FE2" w:rsidRPr="007439FF">
        <w:rPr>
          <w:b/>
          <w:bCs/>
          <w:sz w:val="28"/>
          <w:szCs w:val="28"/>
        </w:rPr>
        <w:t xml:space="preserve"> </w:t>
      </w:r>
      <w:r w:rsidR="009E6339" w:rsidRPr="007439FF">
        <w:rPr>
          <w:b/>
          <w:bCs/>
          <w:sz w:val="28"/>
          <w:szCs w:val="28"/>
        </w:rPr>
        <w:t>esa</w:t>
      </w:r>
      <w:r w:rsidR="00397FE2" w:rsidRPr="007439FF">
        <w:rPr>
          <w:b/>
          <w:bCs/>
          <w:sz w:val="28"/>
          <w:szCs w:val="28"/>
        </w:rPr>
        <w:t xml:space="preserve"> </w:t>
      </w:r>
      <w:r w:rsidR="00397FE2" w:rsidRPr="007439FF">
        <w:rPr>
          <w:b/>
          <w:bCs/>
          <w:i/>
          <w:iCs/>
          <w:sz w:val="28"/>
          <w:szCs w:val="28"/>
        </w:rPr>
        <w:t>segunda litis</w:t>
      </w:r>
      <w:r w:rsidR="00EF3289" w:rsidRPr="007439FF">
        <w:rPr>
          <w:b/>
          <w:bCs/>
          <w:sz w:val="28"/>
          <w:szCs w:val="28"/>
        </w:rPr>
        <w:t xml:space="preserve">. </w:t>
      </w:r>
    </w:p>
    <w:p w14:paraId="7F51EA8A" w14:textId="3B693FAA" w:rsidR="009A2224" w:rsidRPr="007439FF" w:rsidRDefault="00397FE2" w:rsidP="00B44645">
      <w:pPr>
        <w:pStyle w:val="corte4fondo"/>
        <w:numPr>
          <w:ilvl w:val="0"/>
          <w:numId w:val="2"/>
        </w:numPr>
        <w:spacing w:after="240"/>
        <w:ind w:left="0" w:right="51" w:hanging="709"/>
        <w:rPr>
          <w:sz w:val="28"/>
          <w:szCs w:val="28"/>
        </w:rPr>
      </w:pPr>
      <w:r w:rsidRPr="007439FF">
        <w:rPr>
          <w:sz w:val="28"/>
          <w:szCs w:val="28"/>
        </w:rPr>
        <w:t xml:space="preserve">Por ejemplo, </w:t>
      </w:r>
      <w:r w:rsidR="00C86214" w:rsidRPr="007439FF">
        <w:rPr>
          <w:sz w:val="28"/>
          <w:szCs w:val="28"/>
        </w:rPr>
        <w:t>ese ordenamiento</w:t>
      </w:r>
      <w:r w:rsidRPr="007439FF">
        <w:rPr>
          <w:sz w:val="28"/>
          <w:szCs w:val="28"/>
        </w:rPr>
        <w:t xml:space="preserve"> prevé la rendición de un informe justificado y </w:t>
      </w:r>
      <w:r w:rsidR="00CB2FCA" w:rsidRPr="007439FF">
        <w:rPr>
          <w:sz w:val="28"/>
          <w:szCs w:val="28"/>
        </w:rPr>
        <w:t>establece que</w:t>
      </w:r>
      <w:r w:rsidR="00EF3289" w:rsidRPr="007439FF">
        <w:rPr>
          <w:sz w:val="28"/>
          <w:szCs w:val="28"/>
        </w:rPr>
        <w:t xml:space="preserve">, en él, </w:t>
      </w:r>
      <w:r w:rsidR="00CB2FCA" w:rsidRPr="007439FF">
        <w:rPr>
          <w:sz w:val="28"/>
          <w:szCs w:val="28"/>
        </w:rPr>
        <w:t xml:space="preserve">la autoridad </w:t>
      </w:r>
      <w:r w:rsidR="00EF3289" w:rsidRPr="007439FF">
        <w:rPr>
          <w:sz w:val="28"/>
          <w:szCs w:val="28"/>
        </w:rPr>
        <w:t xml:space="preserve">responsable expondrá las razones y fundamentos que se considere pertinentes para sostener </w:t>
      </w:r>
      <w:r w:rsidR="00EF3289" w:rsidRPr="007439FF">
        <w:rPr>
          <w:b/>
          <w:bCs/>
          <w:sz w:val="28"/>
          <w:szCs w:val="28"/>
        </w:rPr>
        <w:t xml:space="preserve">la constitucionalidad o legalidad del acto reclamado </w:t>
      </w:r>
      <w:r w:rsidR="006A2281" w:rsidRPr="007439FF">
        <w:rPr>
          <w:b/>
          <w:bCs/>
          <w:sz w:val="28"/>
          <w:szCs w:val="28"/>
        </w:rPr>
        <w:t xml:space="preserve">—por ser la litis del amparo— </w:t>
      </w:r>
      <w:r w:rsidR="00EF3289" w:rsidRPr="007439FF">
        <w:rPr>
          <w:sz w:val="28"/>
          <w:szCs w:val="28"/>
        </w:rPr>
        <w:t>y acompañará, en su caso, copia certificada de las constancias necesarias para apoyarlo</w:t>
      </w:r>
      <w:r w:rsidR="007A48AB" w:rsidRPr="007439FF">
        <w:rPr>
          <w:sz w:val="28"/>
          <w:szCs w:val="28"/>
        </w:rPr>
        <w:t xml:space="preserve">; asimismo, que las </w:t>
      </w:r>
      <w:r w:rsidR="00BD628F" w:rsidRPr="007439FF">
        <w:rPr>
          <w:sz w:val="28"/>
          <w:szCs w:val="28"/>
        </w:rPr>
        <w:t xml:space="preserve">pruebas ofrecidas en el juicio deberán </w:t>
      </w:r>
      <w:r w:rsidR="00CC04A1" w:rsidRPr="007439FF">
        <w:rPr>
          <w:sz w:val="28"/>
          <w:szCs w:val="28"/>
        </w:rPr>
        <w:t>vincularse con esa litis constitucional.</w:t>
      </w:r>
    </w:p>
    <w:p w14:paraId="4442AD34" w14:textId="32218236" w:rsidR="0097008A" w:rsidRPr="007439FF" w:rsidRDefault="00DF54B6" w:rsidP="00B44645">
      <w:pPr>
        <w:pStyle w:val="corte4fondo"/>
        <w:numPr>
          <w:ilvl w:val="0"/>
          <w:numId w:val="2"/>
        </w:numPr>
        <w:spacing w:after="240"/>
        <w:ind w:left="0" w:right="51" w:hanging="709"/>
        <w:rPr>
          <w:sz w:val="28"/>
          <w:szCs w:val="28"/>
        </w:rPr>
      </w:pPr>
      <w:r w:rsidRPr="007439FF">
        <w:rPr>
          <w:sz w:val="28"/>
          <w:szCs w:val="28"/>
        </w:rPr>
        <w:t xml:space="preserve">Sin embargo, la Ley de Amparo carece de </w:t>
      </w:r>
      <w:r w:rsidR="0010311E" w:rsidRPr="007439FF">
        <w:rPr>
          <w:sz w:val="28"/>
          <w:szCs w:val="28"/>
        </w:rPr>
        <w:t>alguna</w:t>
      </w:r>
      <w:r w:rsidRPr="007439FF">
        <w:rPr>
          <w:sz w:val="28"/>
          <w:szCs w:val="28"/>
        </w:rPr>
        <w:t xml:space="preserve"> disposición que prevea</w:t>
      </w:r>
      <w:r w:rsidR="00D82699" w:rsidRPr="007439FF">
        <w:rPr>
          <w:sz w:val="28"/>
          <w:szCs w:val="28"/>
        </w:rPr>
        <w:t xml:space="preserve"> una etapa probatoria </w:t>
      </w:r>
      <w:r w:rsidR="0045660F" w:rsidRPr="007439FF">
        <w:rPr>
          <w:sz w:val="28"/>
          <w:szCs w:val="28"/>
        </w:rPr>
        <w:t xml:space="preserve">relacionada con la </w:t>
      </w:r>
      <w:r w:rsidR="00A55AB5" w:rsidRPr="007439FF">
        <w:rPr>
          <w:sz w:val="28"/>
          <w:szCs w:val="28"/>
        </w:rPr>
        <w:t xml:space="preserve">compensación económica </w:t>
      </w:r>
      <w:r w:rsidR="00A30FDA" w:rsidRPr="007439FF">
        <w:rPr>
          <w:sz w:val="28"/>
          <w:szCs w:val="28"/>
        </w:rPr>
        <w:t>para la reparación integral del daño —</w:t>
      </w:r>
      <w:r w:rsidR="0045660F" w:rsidRPr="007439FF">
        <w:rPr>
          <w:i/>
          <w:iCs/>
          <w:sz w:val="28"/>
          <w:szCs w:val="28"/>
        </w:rPr>
        <w:t>litis</w:t>
      </w:r>
      <w:r w:rsidR="00A30FDA" w:rsidRPr="007439FF">
        <w:rPr>
          <w:i/>
          <w:iCs/>
          <w:sz w:val="28"/>
          <w:szCs w:val="28"/>
        </w:rPr>
        <w:t xml:space="preserve"> paralela a la constitucional—</w:t>
      </w:r>
      <w:r w:rsidR="00683BAB" w:rsidRPr="007439FF">
        <w:rPr>
          <w:sz w:val="28"/>
          <w:szCs w:val="28"/>
        </w:rPr>
        <w:t xml:space="preserve">, o </w:t>
      </w:r>
      <w:r w:rsidR="00231025" w:rsidRPr="007439FF">
        <w:rPr>
          <w:sz w:val="28"/>
          <w:szCs w:val="28"/>
        </w:rPr>
        <w:t>en</w:t>
      </w:r>
      <w:r w:rsidR="00DB5CDE" w:rsidRPr="007439FF">
        <w:rPr>
          <w:sz w:val="28"/>
          <w:szCs w:val="28"/>
        </w:rPr>
        <w:t xml:space="preserve"> </w:t>
      </w:r>
      <w:r w:rsidR="00231025" w:rsidRPr="007439FF">
        <w:rPr>
          <w:sz w:val="28"/>
          <w:szCs w:val="28"/>
        </w:rPr>
        <w:t>torno a</w:t>
      </w:r>
      <w:r w:rsidR="002F49CC" w:rsidRPr="007439FF">
        <w:rPr>
          <w:sz w:val="28"/>
          <w:szCs w:val="28"/>
        </w:rPr>
        <w:t xml:space="preserve"> </w:t>
      </w:r>
      <w:r w:rsidR="00683BAB" w:rsidRPr="007439FF">
        <w:rPr>
          <w:sz w:val="28"/>
          <w:szCs w:val="28"/>
        </w:rPr>
        <w:t xml:space="preserve">las formalidades </w:t>
      </w:r>
      <w:r w:rsidR="002747C9" w:rsidRPr="007439FF">
        <w:rPr>
          <w:sz w:val="28"/>
          <w:szCs w:val="28"/>
        </w:rPr>
        <w:t xml:space="preserve">que deban seguirse </w:t>
      </w:r>
      <w:r w:rsidR="00576549" w:rsidRPr="007439FF">
        <w:rPr>
          <w:sz w:val="28"/>
          <w:szCs w:val="28"/>
        </w:rPr>
        <w:t>para</w:t>
      </w:r>
      <w:r w:rsidR="002747C9" w:rsidRPr="007439FF">
        <w:rPr>
          <w:sz w:val="28"/>
          <w:szCs w:val="28"/>
        </w:rPr>
        <w:t xml:space="preserve"> </w:t>
      </w:r>
      <w:r w:rsidR="002747C9" w:rsidRPr="007439FF">
        <w:rPr>
          <w:sz w:val="28"/>
          <w:szCs w:val="28"/>
        </w:rPr>
        <w:lastRenderedPageBreak/>
        <w:t xml:space="preserve">el ofrecimiento de </w:t>
      </w:r>
      <w:r w:rsidR="001C141A" w:rsidRPr="007439FF">
        <w:rPr>
          <w:sz w:val="28"/>
          <w:szCs w:val="28"/>
        </w:rPr>
        <w:t xml:space="preserve">esos medios de convicción frente a </w:t>
      </w:r>
      <w:r w:rsidR="00BA1FD9" w:rsidRPr="007439FF">
        <w:rPr>
          <w:sz w:val="28"/>
          <w:szCs w:val="28"/>
        </w:rPr>
        <w:t xml:space="preserve">la fecha en la que se </w:t>
      </w:r>
      <w:r w:rsidR="00B9057F" w:rsidRPr="007439FF">
        <w:rPr>
          <w:sz w:val="28"/>
          <w:szCs w:val="28"/>
        </w:rPr>
        <w:t>programó</w:t>
      </w:r>
      <w:r w:rsidR="00BA1FD9" w:rsidRPr="007439FF">
        <w:rPr>
          <w:sz w:val="28"/>
          <w:szCs w:val="28"/>
        </w:rPr>
        <w:t xml:space="preserve"> la litis constitucional —tratándose de amparo indirecto—</w:t>
      </w:r>
      <w:r w:rsidR="0097008A" w:rsidRPr="007439FF">
        <w:rPr>
          <w:sz w:val="28"/>
          <w:szCs w:val="28"/>
        </w:rPr>
        <w:t>; ello, pues recuérdese que las pruebas testimonial, pericial, inspección judicial o cualquier otra que amerite desahogo posterior, deberán ofrecerse a más tardar, cinco días hábiles antes de la audiencia constitucional, sin contar el del ofrecimiento ni el señalado para la propia audiencia</w:t>
      </w:r>
      <w:r w:rsidR="009A5791" w:rsidRPr="007439FF">
        <w:rPr>
          <w:sz w:val="28"/>
          <w:szCs w:val="28"/>
        </w:rPr>
        <w:t xml:space="preserve">; </w:t>
      </w:r>
      <w:r w:rsidR="003B1C78" w:rsidRPr="007439FF">
        <w:rPr>
          <w:sz w:val="28"/>
          <w:szCs w:val="28"/>
        </w:rPr>
        <w:t>no obstante</w:t>
      </w:r>
      <w:r w:rsidR="009A5791" w:rsidRPr="007439FF">
        <w:rPr>
          <w:sz w:val="28"/>
          <w:szCs w:val="28"/>
        </w:rPr>
        <w:t xml:space="preserve">, el artículo 119 que prevé </w:t>
      </w:r>
      <w:r w:rsidR="00A94FE4" w:rsidRPr="007439FF">
        <w:rPr>
          <w:sz w:val="28"/>
          <w:szCs w:val="28"/>
        </w:rPr>
        <w:t>esta última</w:t>
      </w:r>
      <w:r w:rsidR="009A5791" w:rsidRPr="007439FF">
        <w:rPr>
          <w:sz w:val="28"/>
          <w:szCs w:val="28"/>
        </w:rPr>
        <w:t xml:space="preserve"> formalidad </w:t>
      </w:r>
      <w:r w:rsidR="00814278" w:rsidRPr="007439FF">
        <w:rPr>
          <w:sz w:val="28"/>
          <w:szCs w:val="28"/>
        </w:rPr>
        <w:t xml:space="preserve">de </w:t>
      </w:r>
      <w:r w:rsidR="00814278" w:rsidRPr="007439FF">
        <w:rPr>
          <w:i/>
          <w:iCs/>
          <w:sz w:val="28"/>
          <w:szCs w:val="28"/>
        </w:rPr>
        <w:t>plazos probatorios</w:t>
      </w:r>
      <w:r w:rsidR="006E6601" w:rsidRPr="007439FF">
        <w:rPr>
          <w:sz w:val="28"/>
          <w:szCs w:val="28"/>
        </w:rPr>
        <w:t>,</w:t>
      </w:r>
      <w:r w:rsidR="00814278" w:rsidRPr="007439FF">
        <w:rPr>
          <w:i/>
          <w:iCs/>
          <w:sz w:val="28"/>
          <w:szCs w:val="28"/>
        </w:rPr>
        <w:t xml:space="preserve"> </w:t>
      </w:r>
      <w:r w:rsidR="009A5791" w:rsidRPr="007439FF">
        <w:rPr>
          <w:sz w:val="28"/>
          <w:szCs w:val="28"/>
        </w:rPr>
        <w:t xml:space="preserve">está </w:t>
      </w:r>
      <w:r w:rsidR="00EB5568" w:rsidRPr="007439FF">
        <w:rPr>
          <w:sz w:val="28"/>
          <w:szCs w:val="28"/>
        </w:rPr>
        <w:t xml:space="preserve">diseñado sobre la base de que la </w:t>
      </w:r>
      <w:r w:rsidR="00EB5568" w:rsidRPr="007439FF">
        <w:rPr>
          <w:i/>
          <w:iCs/>
          <w:sz w:val="28"/>
          <w:szCs w:val="28"/>
        </w:rPr>
        <w:t>litis constitucional</w:t>
      </w:r>
      <w:r w:rsidR="00EB5568" w:rsidRPr="007439FF">
        <w:rPr>
          <w:sz w:val="28"/>
          <w:szCs w:val="28"/>
        </w:rPr>
        <w:t xml:space="preserve"> es determinar la constitucionalidad o inconstitucionalidad del acto reclamado, y no otra</w:t>
      </w:r>
      <w:r w:rsidR="00A51B05" w:rsidRPr="007439FF">
        <w:rPr>
          <w:sz w:val="28"/>
          <w:szCs w:val="28"/>
        </w:rPr>
        <w:t xml:space="preserve"> </w:t>
      </w:r>
      <w:r w:rsidR="00F02410" w:rsidRPr="007439FF">
        <w:rPr>
          <w:sz w:val="28"/>
          <w:szCs w:val="28"/>
        </w:rPr>
        <w:t>cuestión</w:t>
      </w:r>
      <w:r w:rsidR="00EB5568" w:rsidRPr="007439FF">
        <w:rPr>
          <w:sz w:val="28"/>
          <w:szCs w:val="28"/>
        </w:rPr>
        <w:t>.</w:t>
      </w:r>
    </w:p>
    <w:p w14:paraId="00CCF5D3" w14:textId="34F79B94" w:rsidR="00D1257E" w:rsidRPr="007439FF" w:rsidRDefault="00D1257E" w:rsidP="00B44645">
      <w:pPr>
        <w:pStyle w:val="corte4fondo"/>
        <w:numPr>
          <w:ilvl w:val="0"/>
          <w:numId w:val="2"/>
        </w:numPr>
        <w:spacing w:after="240"/>
        <w:ind w:left="0" w:right="51" w:hanging="709"/>
        <w:rPr>
          <w:sz w:val="28"/>
          <w:szCs w:val="28"/>
        </w:rPr>
      </w:pPr>
      <w:r w:rsidRPr="007439FF">
        <w:rPr>
          <w:sz w:val="28"/>
          <w:szCs w:val="28"/>
        </w:rPr>
        <w:t xml:space="preserve">Este escenario no sería benéfico para la víctima, pues podría obtener una compensación que resulte injusta, y </w:t>
      </w:r>
      <w:r w:rsidR="00C960F4" w:rsidRPr="007439FF">
        <w:rPr>
          <w:sz w:val="28"/>
          <w:szCs w:val="28"/>
        </w:rPr>
        <w:t>tampoco lo sería</w:t>
      </w:r>
      <w:r w:rsidRPr="007439FF">
        <w:rPr>
          <w:sz w:val="28"/>
          <w:szCs w:val="28"/>
        </w:rPr>
        <w:t xml:space="preserve"> para la responsable, pues </w:t>
      </w:r>
      <w:r w:rsidR="00E51833" w:rsidRPr="007439FF">
        <w:rPr>
          <w:sz w:val="28"/>
          <w:szCs w:val="28"/>
        </w:rPr>
        <w:t xml:space="preserve">se le podría imponer el pago de una indemnización </w:t>
      </w:r>
      <w:r w:rsidR="00126398" w:rsidRPr="007439FF">
        <w:rPr>
          <w:sz w:val="28"/>
          <w:szCs w:val="28"/>
        </w:rPr>
        <w:t>desproporcionada o exorbitante</w:t>
      </w:r>
      <w:r w:rsidR="002F37D9" w:rsidRPr="007439FF">
        <w:rPr>
          <w:sz w:val="28"/>
          <w:szCs w:val="28"/>
        </w:rPr>
        <w:t xml:space="preserve">; todo ello, </w:t>
      </w:r>
      <w:r w:rsidR="00AE2F47" w:rsidRPr="007439FF">
        <w:rPr>
          <w:sz w:val="28"/>
          <w:szCs w:val="28"/>
        </w:rPr>
        <w:t>sumado a la grave</w:t>
      </w:r>
      <w:r w:rsidR="002F37D9" w:rsidRPr="007439FF">
        <w:rPr>
          <w:sz w:val="28"/>
          <w:szCs w:val="28"/>
        </w:rPr>
        <w:t xml:space="preserve"> inseguridad jurídica </w:t>
      </w:r>
      <w:r w:rsidR="00DB624E" w:rsidRPr="007439FF">
        <w:rPr>
          <w:sz w:val="28"/>
          <w:szCs w:val="28"/>
        </w:rPr>
        <w:t xml:space="preserve">que </w:t>
      </w:r>
      <w:r w:rsidR="00946ABD" w:rsidRPr="007439FF">
        <w:rPr>
          <w:sz w:val="28"/>
          <w:szCs w:val="28"/>
        </w:rPr>
        <w:t>implica</w:t>
      </w:r>
      <w:r w:rsidR="002E25B3" w:rsidRPr="007439FF">
        <w:rPr>
          <w:sz w:val="28"/>
          <w:szCs w:val="28"/>
        </w:rPr>
        <w:t xml:space="preserve"> </w:t>
      </w:r>
      <w:r w:rsidR="00421F8F" w:rsidRPr="007439FF">
        <w:rPr>
          <w:sz w:val="28"/>
          <w:szCs w:val="28"/>
        </w:rPr>
        <w:t xml:space="preserve">introducir una </w:t>
      </w:r>
      <w:r w:rsidR="00AC762E" w:rsidRPr="007439FF">
        <w:rPr>
          <w:sz w:val="28"/>
          <w:szCs w:val="28"/>
        </w:rPr>
        <w:t xml:space="preserve">figura </w:t>
      </w:r>
      <w:r w:rsidR="000B09CB" w:rsidRPr="007439FF">
        <w:rPr>
          <w:sz w:val="28"/>
          <w:szCs w:val="28"/>
        </w:rPr>
        <w:t xml:space="preserve">extraña y </w:t>
      </w:r>
      <w:r w:rsidR="0010358F" w:rsidRPr="007439FF">
        <w:rPr>
          <w:sz w:val="28"/>
          <w:szCs w:val="28"/>
        </w:rPr>
        <w:t xml:space="preserve">de resolución </w:t>
      </w:r>
      <w:r w:rsidR="000B09CB" w:rsidRPr="007439FF">
        <w:rPr>
          <w:sz w:val="28"/>
          <w:szCs w:val="28"/>
        </w:rPr>
        <w:t>compleja al juicio de amparo.</w:t>
      </w:r>
    </w:p>
    <w:p w14:paraId="361D87B1" w14:textId="0B232031" w:rsidR="00BA1FD9" w:rsidRPr="007439FF" w:rsidRDefault="006278A6" w:rsidP="00B44645">
      <w:pPr>
        <w:pStyle w:val="corte4fondo"/>
        <w:numPr>
          <w:ilvl w:val="0"/>
          <w:numId w:val="2"/>
        </w:numPr>
        <w:spacing w:after="240"/>
        <w:ind w:left="0" w:right="51" w:hanging="709"/>
        <w:rPr>
          <w:sz w:val="28"/>
          <w:szCs w:val="28"/>
        </w:rPr>
      </w:pPr>
      <w:r w:rsidRPr="007439FF">
        <w:rPr>
          <w:sz w:val="28"/>
          <w:szCs w:val="28"/>
        </w:rPr>
        <w:t xml:space="preserve">Lo anterior, aunado a </w:t>
      </w:r>
      <w:r w:rsidR="007E500D" w:rsidRPr="007439FF">
        <w:rPr>
          <w:sz w:val="28"/>
          <w:szCs w:val="28"/>
        </w:rPr>
        <w:t xml:space="preserve">que </w:t>
      </w:r>
      <w:r w:rsidR="006466DE" w:rsidRPr="007439FF">
        <w:rPr>
          <w:sz w:val="28"/>
          <w:szCs w:val="28"/>
        </w:rPr>
        <w:t xml:space="preserve">la existencia de esa doble litis </w:t>
      </w:r>
      <w:r w:rsidR="00ED58F9" w:rsidRPr="007439FF">
        <w:rPr>
          <w:sz w:val="28"/>
          <w:szCs w:val="28"/>
        </w:rPr>
        <w:t xml:space="preserve">ameritaría el incremento </w:t>
      </w:r>
      <w:r w:rsidR="00C571E8" w:rsidRPr="007439FF">
        <w:rPr>
          <w:sz w:val="28"/>
          <w:szCs w:val="28"/>
        </w:rPr>
        <w:t xml:space="preserve">sustancial </w:t>
      </w:r>
      <w:r w:rsidR="00FE711E" w:rsidRPr="007439FF">
        <w:rPr>
          <w:sz w:val="28"/>
          <w:szCs w:val="28"/>
        </w:rPr>
        <w:t>y desordenado del ofrecimiento de pruebas</w:t>
      </w:r>
      <w:r w:rsidR="00C571E8" w:rsidRPr="007439FF">
        <w:rPr>
          <w:sz w:val="28"/>
          <w:szCs w:val="28"/>
        </w:rPr>
        <w:t xml:space="preserve"> dentro de los juicios de amparo —pues quedaría desvirtuada la</w:t>
      </w:r>
      <w:r w:rsidR="00D932F3" w:rsidRPr="007439FF">
        <w:rPr>
          <w:sz w:val="28"/>
          <w:szCs w:val="28"/>
        </w:rPr>
        <w:t xml:space="preserve"> formalidad de estar vinculadas</w:t>
      </w:r>
      <w:r w:rsidR="00C571E8" w:rsidRPr="007439FF">
        <w:rPr>
          <w:sz w:val="28"/>
          <w:szCs w:val="28"/>
        </w:rPr>
        <w:t xml:space="preserve"> con la litis constitucional—, y esto, a su vez, generaría múltiples </w:t>
      </w:r>
      <w:r w:rsidR="00F769A4" w:rsidRPr="007439FF">
        <w:rPr>
          <w:sz w:val="28"/>
          <w:szCs w:val="28"/>
        </w:rPr>
        <w:t>diferimientos de la</w:t>
      </w:r>
      <w:r w:rsidR="003C2A4D" w:rsidRPr="007439FF">
        <w:rPr>
          <w:sz w:val="28"/>
          <w:szCs w:val="28"/>
        </w:rPr>
        <w:t>s</w:t>
      </w:r>
      <w:r w:rsidR="00F769A4" w:rsidRPr="007439FF">
        <w:rPr>
          <w:sz w:val="28"/>
          <w:szCs w:val="28"/>
        </w:rPr>
        <w:t xml:space="preserve"> audiencia</w:t>
      </w:r>
      <w:r w:rsidR="003C2A4D" w:rsidRPr="007439FF">
        <w:rPr>
          <w:sz w:val="28"/>
          <w:szCs w:val="28"/>
        </w:rPr>
        <w:t>s</w:t>
      </w:r>
      <w:r w:rsidR="00F769A4" w:rsidRPr="007439FF">
        <w:rPr>
          <w:sz w:val="28"/>
          <w:szCs w:val="28"/>
        </w:rPr>
        <w:t xml:space="preserve"> constitucional</w:t>
      </w:r>
      <w:r w:rsidR="003C2A4D" w:rsidRPr="007439FF">
        <w:rPr>
          <w:sz w:val="28"/>
          <w:szCs w:val="28"/>
        </w:rPr>
        <w:t>es</w:t>
      </w:r>
      <w:r w:rsidR="00F769A4" w:rsidRPr="007439FF">
        <w:rPr>
          <w:sz w:val="28"/>
          <w:szCs w:val="28"/>
        </w:rPr>
        <w:t xml:space="preserve">, </w:t>
      </w:r>
      <w:r w:rsidR="00910F33" w:rsidRPr="007439FF">
        <w:rPr>
          <w:sz w:val="28"/>
          <w:szCs w:val="28"/>
        </w:rPr>
        <w:t xml:space="preserve">saturando la capacidad </w:t>
      </w:r>
      <w:r w:rsidR="00977254" w:rsidRPr="007439FF">
        <w:rPr>
          <w:sz w:val="28"/>
          <w:szCs w:val="28"/>
        </w:rPr>
        <w:t>de los órganos jurisdiccionales, retrasando la emisión de sentencias que nulifiquen los actos reclamados y</w:t>
      </w:r>
      <w:r w:rsidR="003C2A4D" w:rsidRPr="007439FF">
        <w:rPr>
          <w:sz w:val="28"/>
          <w:szCs w:val="28"/>
        </w:rPr>
        <w:t xml:space="preserve"> distrayendo su atención </w:t>
      </w:r>
      <w:r w:rsidR="005E43A8" w:rsidRPr="007439FF">
        <w:rPr>
          <w:sz w:val="28"/>
          <w:szCs w:val="28"/>
        </w:rPr>
        <w:t>de</w:t>
      </w:r>
      <w:r w:rsidR="00A11199" w:rsidRPr="007439FF">
        <w:rPr>
          <w:sz w:val="28"/>
          <w:szCs w:val="28"/>
        </w:rPr>
        <w:t xml:space="preserve"> la finalidad </w:t>
      </w:r>
      <w:r w:rsidR="00B039B8" w:rsidRPr="007439FF">
        <w:rPr>
          <w:sz w:val="28"/>
          <w:szCs w:val="28"/>
        </w:rPr>
        <w:t xml:space="preserve">histórica </w:t>
      </w:r>
      <w:r w:rsidR="007602B1" w:rsidRPr="007439FF">
        <w:rPr>
          <w:sz w:val="28"/>
          <w:szCs w:val="28"/>
        </w:rPr>
        <w:t xml:space="preserve">y sustantiva </w:t>
      </w:r>
      <w:r w:rsidR="00A11199" w:rsidRPr="007439FF">
        <w:rPr>
          <w:sz w:val="28"/>
          <w:szCs w:val="28"/>
        </w:rPr>
        <w:t xml:space="preserve">para la cual el juicio de amparo fue creado: </w:t>
      </w:r>
      <w:r w:rsidR="00A11199" w:rsidRPr="007439FF">
        <w:rPr>
          <w:b/>
          <w:bCs/>
          <w:sz w:val="28"/>
          <w:szCs w:val="28"/>
        </w:rPr>
        <w:t xml:space="preserve">resolver </w:t>
      </w:r>
      <w:r w:rsidR="00B039B8" w:rsidRPr="007439FF">
        <w:rPr>
          <w:b/>
          <w:bCs/>
          <w:sz w:val="28"/>
          <w:szCs w:val="28"/>
        </w:rPr>
        <w:t xml:space="preserve">con </w:t>
      </w:r>
      <w:r w:rsidR="00F264C7" w:rsidRPr="007439FF">
        <w:rPr>
          <w:b/>
          <w:bCs/>
          <w:sz w:val="28"/>
          <w:szCs w:val="28"/>
        </w:rPr>
        <w:t>celeridad</w:t>
      </w:r>
      <w:r w:rsidR="00B039B8" w:rsidRPr="007439FF">
        <w:rPr>
          <w:b/>
          <w:bCs/>
          <w:sz w:val="28"/>
          <w:szCs w:val="28"/>
        </w:rPr>
        <w:t xml:space="preserve"> en torno a la constitucionalidad o inconstitucionalidad de los actos u omisiones de autoridad </w:t>
      </w:r>
      <w:r w:rsidR="006D6CD7" w:rsidRPr="007439FF">
        <w:rPr>
          <w:b/>
          <w:bCs/>
          <w:sz w:val="28"/>
          <w:szCs w:val="28"/>
        </w:rPr>
        <w:t>que violen derechos fundamentales</w:t>
      </w:r>
      <w:r w:rsidR="00AE7563" w:rsidRPr="007439FF">
        <w:rPr>
          <w:b/>
          <w:bCs/>
          <w:sz w:val="28"/>
          <w:szCs w:val="28"/>
        </w:rPr>
        <w:t xml:space="preserve"> y restituir a</w:t>
      </w:r>
      <w:r w:rsidR="00D75671" w:rsidRPr="007439FF">
        <w:rPr>
          <w:b/>
          <w:bCs/>
          <w:sz w:val="28"/>
          <w:szCs w:val="28"/>
        </w:rPr>
        <w:t xml:space="preserve"> la parte </w:t>
      </w:r>
      <w:r w:rsidR="00AE7563" w:rsidRPr="007439FF">
        <w:rPr>
          <w:b/>
          <w:bCs/>
          <w:sz w:val="28"/>
          <w:szCs w:val="28"/>
        </w:rPr>
        <w:t>quejos</w:t>
      </w:r>
      <w:r w:rsidR="00D75671" w:rsidRPr="007439FF">
        <w:rPr>
          <w:b/>
          <w:bCs/>
          <w:sz w:val="28"/>
          <w:szCs w:val="28"/>
        </w:rPr>
        <w:t>a</w:t>
      </w:r>
      <w:r w:rsidR="00AE7563" w:rsidRPr="007439FF">
        <w:rPr>
          <w:b/>
          <w:bCs/>
          <w:sz w:val="28"/>
          <w:szCs w:val="28"/>
        </w:rPr>
        <w:t xml:space="preserve"> </w:t>
      </w:r>
      <w:r w:rsidR="00EA7FA8" w:rsidRPr="007439FF">
        <w:rPr>
          <w:b/>
          <w:bCs/>
          <w:sz w:val="28"/>
          <w:szCs w:val="28"/>
        </w:rPr>
        <w:t xml:space="preserve">en el goce de </w:t>
      </w:r>
      <w:r w:rsidR="00E40D4E" w:rsidRPr="007439FF">
        <w:rPr>
          <w:b/>
          <w:bCs/>
          <w:sz w:val="28"/>
          <w:szCs w:val="28"/>
        </w:rPr>
        <w:t>esos derechos —ello, conforme al entendimiento amplio de dicha palabra—</w:t>
      </w:r>
      <w:r w:rsidR="006D6CD7" w:rsidRPr="007439FF">
        <w:rPr>
          <w:sz w:val="28"/>
          <w:szCs w:val="28"/>
        </w:rPr>
        <w:t>.</w:t>
      </w:r>
    </w:p>
    <w:p w14:paraId="10517512" w14:textId="031B5975" w:rsidR="00B01EBA" w:rsidRPr="007439FF" w:rsidRDefault="00356CF4" w:rsidP="00B44645">
      <w:pPr>
        <w:pStyle w:val="corte4fondo"/>
        <w:numPr>
          <w:ilvl w:val="0"/>
          <w:numId w:val="2"/>
        </w:numPr>
        <w:spacing w:after="240"/>
        <w:ind w:left="0" w:right="51" w:hanging="709"/>
        <w:rPr>
          <w:sz w:val="28"/>
          <w:szCs w:val="28"/>
        </w:rPr>
      </w:pPr>
      <w:r w:rsidRPr="007439FF">
        <w:rPr>
          <w:sz w:val="28"/>
          <w:szCs w:val="28"/>
        </w:rPr>
        <w:lastRenderedPageBreak/>
        <w:t xml:space="preserve">De ahí que este </w:t>
      </w:r>
      <w:r w:rsidR="00D75671" w:rsidRPr="007439FF">
        <w:rPr>
          <w:sz w:val="28"/>
          <w:szCs w:val="28"/>
        </w:rPr>
        <w:t xml:space="preserve">Tribunal </w:t>
      </w:r>
      <w:r w:rsidRPr="007439FF">
        <w:rPr>
          <w:sz w:val="28"/>
          <w:szCs w:val="28"/>
        </w:rPr>
        <w:t xml:space="preserve">Pleno </w:t>
      </w:r>
      <w:r w:rsidR="002A0D24" w:rsidRPr="007439FF">
        <w:rPr>
          <w:sz w:val="28"/>
          <w:szCs w:val="28"/>
        </w:rPr>
        <w:t>concluya</w:t>
      </w:r>
      <w:r w:rsidRPr="007439FF">
        <w:rPr>
          <w:sz w:val="28"/>
          <w:szCs w:val="28"/>
        </w:rPr>
        <w:t xml:space="preserve"> que los órganos jurisdiccionales de amparo carecen de facultades para decretar en sus sentencias compensaciones económicas a favor de la quejosa por la violación de derechos humanos que ameritó otorgarle la protección constitucional</w:t>
      </w:r>
      <w:r w:rsidR="00AE304F" w:rsidRPr="007439FF">
        <w:rPr>
          <w:sz w:val="28"/>
          <w:szCs w:val="28"/>
        </w:rPr>
        <w:t>.</w:t>
      </w:r>
    </w:p>
    <w:p w14:paraId="65DB5AF3" w14:textId="302A3A84" w:rsidR="00062B32" w:rsidRPr="007439FF" w:rsidRDefault="00062B32" w:rsidP="00B44645">
      <w:pPr>
        <w:pStyle w:val="corte4fondo"/>
        <w:numPr>
          <w:ilvl w:val="0"/>
          <w:numId w:val="2"/>
        </w:numPr>
        <w:spacing w:after="240"/>
        <w:ind w:left="0" w:right="51" w:hanging="709"/>
        <w:rPr>
          <w:sz w:val="28"/>
          <w:szCs w:val="28"/>
        </w:rPr>
      </w:pPr>
      <w:r w:rsidRPr="007439FF">
        <w:rPr>
          <w:sz w:val="28"/>
          <w:szCs w:val="28"/>
        </w:rPr>
        <w:t>Cabe indicar que la imposibilidad de decretar medidas de compensación para la reparación integral del daño en las sentencias de amparo</w:t>
      </w:r>
      <w:r w:rsidR="00A61FC8" w:rsidRPr="007439FF">
        <w:rPr>
          <w:sz w:val="28"/>
          <w:szCs w:val="28"/>
        </w:rPr>
        <w:t>,</w:t>
      </w:r>
      <w:r w:rsidRPr="007439FF">
        <w:rPr>
          <w:sz w:val="28"/>
          <w:szCs w:val="28"/>
        </w:rPr>
        <w:t xml:space="preserve"> no significa que </w:t>
      </w:r>
      <w:r w:rsidR="00FB5CFE" w:rsidRPr="007439FF">
        <w:rPr>
          <w:sz w:val="28"/>
          <w:szCs w:val="28"/>
        </w:rPr>
        <w:t xml:space="preserve">el juicio constitucional </w:t>
      </w:r>
      <w:r w:rsidR="00A61FC8" w:rsidRPr="007439FF">
        <w:rPr>
          <w:sz w:val="28"/>
          <w:szCs w:val="28"/>
        </w:rPr>
        <w:t>deje de ser</w:t>
      </w:r>
      <w:r w:rsidR="0060587F" w:rsidRPr="007439FF">
        <w:rPr>
          <w:sz w:val="28"/>
          <w:szCs w:val="28"/>
        </w:rPr>
        <w:t xml:space="preserve"> un</w:t>
      </w:r>
      <w:r w:rsidR="004863FB" w:rsidRPr="007439FF">
        <w:rPr>
          <w:sz w:val="28"/>
          <w:szCs w:val="28"/>
        </w:rPr>
        <w:t xml:space="preserve"> </w:t>
      </w:r>
      <w:r w:rsidR="003A15C8" w:rsidRPr="007439FF">
        <w:rPr>
          <w:i/>
          <w:iCs/>
          <w:sz w:val="28"/>
          <w:szCs w:val="28"/>
        </w:rPr>
        <w:t>recurso judicial efectivo</w:t>
      </w:r>
      <w:r w:rsidR="003A15C8" w:rsidRPr="007439FF">
        <w:rPr>
          <w:sz w:val="28"/>
          <w:szCs w:val="28"/>
        </w:rPr>
        <w:t xml:space="preserve">. Esto, porque el mandato convencional y constitucional de reparación integral del daño </w:t>
      </w:r>
      <w:r w:rsidR="0078267E" w:rsidRPr="007439FF">
        <w:rPr>
          <w:sz w:val="28"/>
          <w:szCs w:val="28"/>
        </w:rPr>
        <w:t xml:space="preserve">va dirigido al Estado Mexicano y no a un proceso en específico como el amparo pues, de pretender que </w:t>
      </w:r>
      <w:r w:rsidR="00BC2157" w:rsidRPr="007439FF">
        <w:rPr>
          <w:sz w:val="28"/>
          <w:szCs w:val="28"/>
        </w:rPr>
        <w:t>ese</w:t>
      </w:r>
      <w:r w:rsidR="0050317C" w:rsidRPr="007439FF">
        <w:rPr>
          <w:sz w:val="28"/>
          <w:szCs w:val="28"/>
        </w:rPr>
        <w:t xml:space="preserve"> juicio acumule </w:t>
      </w:r>
      <w:r w:rsidR="0080409B" w:rsidRPr="007439FF">
        <w:rPr>
          <w:sz w:val="28"/>
          <w:szCs w:val="28"/>
        </w:rPr>
        <w:t>tal</w:t>
      </w:r>
      <w:r w:rsidR="004C71D9" w:rsidRPr="007439FF">
        <w:rPr>
          <w:sz w:val="28"/>
          <w:szCs w:val="28"/>
        </w:rPr>
        <w:t xml:space="preserve"> medida de reparación que le es impropia por ser incompatible </w:t>
      </w:r>
      <w:r w:rsidR="00F25832" w:rsidRPr="007439FF">
        <w:rPr>
          <w:sz w:val="28"/>
          <w:szCs w:val="28"/>
        </w:rPr>
        <w:t xml:space="preserve">con </w:t>
      </w:r>
      <w:r w:rsidR="004C71D9" w:rsidRPr="007439FF">
        <w:rPr>
          <w:sz w:val="28"/>
          <w:szCs w:val="28"/>
        </w:rPr>
        <w:t>su diseñ</w:t>
      </w:r>
      <w:r w:rsidR="002E70C5" w:rsidRPr="007439FF">
        <w:rPr>
          <w:sz w:val="28"/>
          <w:szCs w:val="28"/>
        </w:rPr>
        <w:t>o —a diferencia de las medidas de restitución, rehabilitación, satisfacción y no repetición que sí son susceptibles</w:t>
      </w:r>
      <w:r w:rsidR="00AC1DC1" w:rsidRPr="007439FF">
        <w:rPr>
          <w:sz w:val="28"/>
          <w:szCs w:val="28"/>
        </w:rPr>
        <w:t xml:space="preserve"> de vincularse con la materia del amparo</w:t>
      </w:r>
      <w:r w:rsidR="002E70C5" w:rsidRPr="007439FF">
        <w:rPr>
          <w:sz w:val="28"/>
          <w:szCs w:val="28"/>
        </w:rPr>
        <w:t>—</w:t>
      </w:r>
      <w:r w:rsidR="006B4EF0" w:rsidRPr="007439FF">
        <w:rPr>
          <w:sz w:val="28"/>
          <w:szCs w:val="28"/>
        </w:rPr>
        <w:t xml:space="preserve">, </w:t>
      </w:r>
      <w:r w:rsidR="00C2270F" w:rsidRPr="007439FF">
        <w:rPr>
          <w:sz w:val="28"/>
          <w:szCs w:val="28"/>
        </w:rPr>
        <w:t>lo desnaturalizaría</w:t>
      </w:r>
      <w:r w:rsidR="006B4EF0" w:rsidRPr="007439FF">
        <w:rPr>
          <w:sz w:val="28"/>
          <w:szCs w:val="28"/>
        </w:rPr>
        <w:t xml:space="preserve"> y </w:t>
      </w:r>
      <w:r w:rsidR="007771A1" w:rsidRPr="007439FF">
        <w:rPr>
          <w:sz w:val="28"/>
          <w:szCs w:val="28"/>
        </w:rPr>
        <w:t>saturar</w:t>
      </w:r>
      <w:r w:rsidR="00C2270F" w:rsidRPr="007439FF">
        <w:rPr>
          <w:sz w:val="28"/>
          <w:szCs w:val="28"/>
        </w:rPr>
        <w:t xml:space="preserve">ía </w:t>
      </w:r>
      <w:r w:rsidR="007771A1" w:rsidRPr="007439FF">
        <w:rPr>
          <w:sz w:val="28"/>
          <w:szCs w:val="28"/>
        </w:rPr>
        <w:t xml:space="preserve">a los órganos </w:t>
      </w:r>
      <w:r w:rsidR="00F7341B" w:rsidRPr="007439FF">
        <w:rPr>
          <w:sz w:val="28"/>
          <w:szCs w:val="28"/>
        </w:rPr>
        <w:t xml:space="preserve">jurisdiccionales </w:t>
      </w:r>
      <w:r w:rsidR="007771A1" w:rsidRPr="007439FF">
        <w:rPr>
          <w:sz w:val="28"/>
          <w:szCs w:val="28"/>
        </w:rPr>
        <w:t>encargados de su conocimiento</w:t>
      </w:r>
      <w:r w:rsidR="002E70C5" w:rsidRPr="007439FF">
        <w:rPr>
          <w:sz w:val="28"/>
          <w:szCs w:val="28"/>
        </w:rPr>
        <w:t>.</w:t>
      </w:r>
    </w:p>
    <w:p w14:paraId="2CD9E74F" w14:textId="21F7AB86" w:rsidR="00AE304F" w:rsidRPr="007439FF" w:rsidRDefault="00CC545A" w:rsidP="00B44645">
      <w:pPr>
        <w:pStyle w:val="corte4fondo"/>
        <w:numPr>
          <w:ilvl w:val="0"/>
          <w:numId w:val="2"/>
        </w:numPr>
        <w:spacing w:after="240"/>
        <w:ind w:left="0" w:right="51" w:hanging="709"/>
        <w:rPr>
          <w:sz w:val="28"/>
          <w:szCs w:val="28"/>
        </w:rPr>
      </w:pPr>
      <w:r w:rsidRPr="007439FF">
        <w:rPr>
          <w:sz w:val="28"/>
          <w:szCs w:val="28"/>
        </w:rPr>
        <w:t>No obstante lo anterior</w:t>
      </w:r>
      <w:r w:rsidR="00AE304F" w:rsidRPr="007439FF">
        <w:rPr>
          <w:sz w:val="28"/>
          <w:szCs w:val="28"/>
        </w:rPr>
        <w:t xml:space="preserve">, </w:t>
      </w:r>
      <w:r w:rsidR="00E80019" w:rsidRPr="007439FF">
        <w:rPr>
          <w:sz w:val="28"/>
          <w:szCs w:val="28"/>
        </w:rPr>
        <w:t>se considera que los órganos jurisdiccionales de amparo, aunque no pueden decretar compensaciones en las sentencias, sí</w:t>
      </w:r>
      <w:r w:rsidR="00AE304F" w:rsidRPr="007439FF">
        <w:rPr>
          <w:sz w:val="28"/>
          <w:szCs w:val="28"/>
        </w:rPr>
        <w:t xml:space="preserve"> deben reconocerle la calidad de víctima</w:t>
      </w:r>
      <w:r w:rsidR="00303975" w:rsidRPr="007439FF">
        <w:rPr>
          <w:sz w:val="28"/>
          <w:szCs w:val="28"/>
        </w:rPr>
        <w:t xml:space="preserve"> a la parte quejosa</w:t>
      </w:r>
      <w:r w:rsidR="00AE304F" w:rsidRPr="007439FF">
        <w:rPr>
          <w:sz w:val="28"/>
          <w:szCs w:val="28"/>
        </w:rPr>
        <w:t xml:space="preserve"> y </w:t>
      </w:r>
      <w:r w:rsidR="008339D9" w:rsidRPr="007439FF">
        <w:rPr>
          <w:sz w:val="28"/>
          <w:szCs w:val="28"/>
        </w:rPr>
        <w:t>enviar testimonio de la resolución</w:t>
      </w:r>
      <w:r w:rsidR="00AE304F" w:rsidRPr="007439FF">
        <w:rPr>
          <w:sz w:val="28"/>
          <w:szCs w:val="28"/>
        </w:rPr>
        <w:t xml:space="preserve"> a la comisión de atención </w:t>
      </w:r>
      <w:r w:rsidR="003D75A4" w:rsidRPr="007439FF">
        <w:rPr>
          <w:sz w:val="28"/>
          <w:szCs w:val="28"/>
        </w:rPr>
        <w:t>a víctima</w:t>
      </w:r>
      <w:r w:rsidR="007D6C77" w:rsidRPr="007439FF">
        <w:rPr>
          <w:sz w:val="28"/>
          <w:szCs w:val="28"/>
        </w:rPr>
        <w:t xml:space="preserve">s </w:t>
      </w:r>
      <w:r w:rsidR="00AE304F" w:rsidRPr="007439FF">
        <w:rPr>
          <w:sz w:val="28"/>
          <w:szCs w:val="28"/>
        </w:rPr>
        <w:t xml:space="preserve">respectiva para que inicie un procedimiento en el que resuelva sobre </w:t>
      </w:r>
      <w:r w:rsidR="00821827" w:rsidRPr="007439FF">
        <w:rPr>
          <w:sz w:val="28"/>
          <w:szCs w:val="28"/>
        </w:rPr>
        <w:t xml:space="preserve">la </w:t>
      </w:r>
      <w:proofErr w:type="spellStart"/>
      <w:r w:rsidR="00821827" w:rsidRPr="007439FF">
        <w:rPr>
          <w:sz w:val="28"/>
          <w:szCs w:val="28"/>
        </w:rPr>
        <w:t>posibidad</w:t>
      </w:r>
      <w:proofErr w:type="spellEnd"/>
      <w:r w:rsidR="00821827" w:rsidRPr="007439FF">
        <w:rPr>
          <w:sz w:val="28"/>
          <w:szCs w:val="28"/>
        </w:rPr>
        <w:t xml:space="preserve"> de otorgar</w:t>
      </w:r>
      <w:r w:rsidR="00AE304F" w:rsidRPr="007439FF">
        <w:rPr>
          <w:sz w:val="28"/>
          <w:szCs w:val="28"/>
        </w:rPr>
        <w:t xml:space="preserve"> la compensación en dos casos: ante violaciones graves a derechos humanos; y, cuando, en ejercicio de su libertad de jurisdicción, consideren que el acto reclamado, de manera manifiesta e indiscutible, </w:t>
      </w:r>
      <w:r w:rsidR="00413929" w:rsidRPr="007439FF">
        <w:rPr>
          <w:sz w:val="28"/>
          <w:szCs w:val="28"/>
        </w:rPr>
        <w:t>pudo producir</w:t>
      </w:r>
      <w:r w:rsidR="00AE304F" w:rsidRPr="007439FF">
        <w:rPr>
          <w:sz w:val="28"/>
          <w:szCs w:val="28"/>
        </w:rPr>
        <w:t xml:space="preserve"> daños materiales o inmateriales calculables económicamente conforme a las leyes de víctimas aplicables.</w:t>
      </w:r>
    </w:p>
    <w:p w14:paraId="2845359B" w14:textId="378AC296" w:rsidR="00E077D7" w:rsidRPr="007439FF" w:rsidRDefault="00E077D7" w:rsidP="00B44645">
      <w:pPr>
        <w:pStyle w:val="corte4fondo"/>
        <w:numPr>
          <w:ilvl w:val="0"/>
          <w:numId w:val="2"/>
        </w:numPr>
        <w:spacing w:after="240"/>
        <w:ind w:left="0" w:right="51" w:hanging="709"/>
        <w:rPr>
          <w:sz w:val="28"/>
          <w:szCs w:val="28"/>
        </w:rPr>
      </w:pPr>
      <w:r w:rsidRPr="007439FF">
        <w:rPr>
          <w:sz w:val="28"/>
          <w:szCs w:val="28"/>
        </w:rPr>
        <w:t xml:space="preserve">Esto, porque en </w:t>
      </w:r>
      <w:r w:rsidR="00214DAA" w:rsidRPr="007439FF">
        <w:rPr>
          <w:sz w:val="28"/>
          <w:szCs w:val="28"/>
        </w:rPr>
        <w:t>esos dos</w:t>
      </w:r>
      <w:r w:rsidRPr="007439FF">
        <w:rPr>
          <w:sz w:val="28"/>
          <w:szCs w:val="28"/>
        </w:rPr>
        <w:t xml:space="preserve"> </w:t>
      </w:r>
      <w:r w:rsidR="00A70522" w:rsidRPr="007439FF">
        <w:rPr>
          <w:sz w:val="28"/>
          <w:szCs w:val="28"/>
        </w:rPr>
        <w:t xml:space="preserve">supuestos </w:t>
      </w:r>
      <w:r w:rsidRPr="007439FF">
        <w:rPr>
          <w:sz w:val="28"/>
          <w:szCs w:val="28"/>
        </w:rPr>
        <w:t xml:space="preserve">el órgano jurisdiccional de amparo </w:t>
      </w:r>
      <w:r w:rsidR="00D75F51" w:rsidRPr="007439FF">
        <w:rPr>
          <w:sz w:val="28"/>
          <w:szCs w:val="28"/>
        </w:rPr>
        <w:t xml:space="preserve">está ante violaciones de derechos fundamentales </w:t>
      </w:r>
      <w:r w:rsidR="00A70522" w:rsidRPr="007439FF">
        <w:rPr>
          <w:sz w:val="28"/>
          <w:szCs w:val="28"/>
        </w:rPr>
        <w:t>o</w:t>
      </w:r>
      <w:r w:rsidR="005B4BC7" w:rsidRPr="007439FF">
        <w:rPr>
          <w:sz w:val="28"/>
          <w:szCs w:val="28"/>
        </w:rPr>
        <w:t xml:space="preserve"> de materialización de daños </w:t>
      </w:r>
      <w:r w:rsidR="00BB6EC7" w:rsidRPr="007439FF">
        <w:rPr>
          <w:sz w:val="28"/>
          <w:szCs w:val="28"/>
        </w:rPr>
        <w:t>tan evidentes</w:t>
      </w:r>
      <w:r w:rsidR="00141DB1" w:rsidRPr="007439FF">
        <w:rPr>
          <w:sz w:val="28"/>
          <w:szCs w:val="28"/>
        </w:rPr>
        <w:t xml:space="preserve">, que </w:t>
      </w:r>
      <w:r w:rsidR="00761771" w:rsidRPr="007439FF">
        <w:rPr>
          <w:sz w:val="28"/>
          <w:szCs w:val="28"/>
        </w:rPr>
        <w:t xml:space="preserve">no </w:t>
      </w:r>
      <w:r w:rsidR="00141DB1" w:rsidRPr="007439FF">
        <w:rPr>
          <w:sz w:val="28"/>
          <w:szCs w:val="28"/>
        </w:rPr>
        <w:t xml:space="preserve">es </w:t>
      </w:r>
      <w:r w:rsidR="00B96A56" w:rsidRPr="007439FF">
        <w:rPr>
          <w:sz w:val="28"/>
          <w:szCs w:val="28"/>
        </w:rPr>
        <w:t xml:space="preserve">admisible </w:t>
      </w:r>
      <w:r w:rsidR="00AA24BB" w:rsidRPr="007439FF">
        <w:rPr>
          <w:sz w:val="28"/>
          <w:szCs w:val="28"/>
        </w:rPr>
        <w:t xml:space="preserve">que asuman </w:t>
      </w:r>
      <w:r w:rsidR="00141DB1" w:rsidRPr="007439FF">
        <w:rPr>
          <w:sz w:val="28"/>
          <w:szCs w:val="28"/>
        </w:rPr>
        <w:t xml:space="preserve">una actitud </w:t>
      </w:r>
      <w:r w:rsidR="00141DB1" w:rsidRPr="007439FF">
        <w:rPr>
          <w:sz w:val="28"/>
          <w:szCs w:val="28"/>
        </w:rPr>
        <w:lastRenderedPageBreak/>
        <w:t xml:space="preserve">pasiva ante ellas; por </w:t>
      </w:r>
      <w:r w:rsidR="00A14F90" w:rsidRPr="007439FF">
        <w:rPr>
          <w:sz w:val="28"/>
          <w:szCs w:val="28"/>
        </w:rPr>
        <w:t>ende, debe</w:t>
      </w:r>
      <w:r w:rsidR="00334391" w:rsidRPr="007439FF">
        <w:rPr>
          <w:sz w:val="28"/>
          <w:szCs w:val="28"/>
        </w:rPr>
        <w:t>n</w:t>
      </w:r>
      <w:r w:rsidR="00141DB1" w:rsidRPr="007439FF">
        <w:rPr>
          <w:sz w:val="28"/>
          <w:szCs w:val="28"/>
        </w:rPr>
        <w:t xml:space="preserve"> </w:t>
      </w:r>
      <w:r w:rsidR="001B5070" w:rsidRPr="007439FF">
        <w:rPr>
          <w:sz w:val="28"/>
          <w:szCs w:val="28"/>
        </w:rPr>
        <w:t xml:space="preserve">adoptar una </w:t>
      </w:r>
      <w:r w:rsidR="00E95D70" w:rsidRPr="007439FF">
        <w:rPr>
          <w:sz w:val="28"/>
          <w:szCs w:val="28"/>
        </w:rPr>
        <w:t>posición</w:t>
      </w:r>
      <w:r w:rsidR="001B5070" w:rsidRPr="007439FF">
        <w:rPr>
          <w:sz w:val="28"/>
          <w:szCs w:val="28"/>
        </w:rPr>
        <w:t xml:space="preserve"> </w:t>
      </w:r>
      <w:r w:rsidR="008A2D71" w:rsidRPr="007439FF">
        <w:rPr>
          <w:sz w:val="28"/>
          <w:szCs w:val="28"/>
        </w:rPr>
        <w:t xml:space="preserve">activa </w:t>
      </w:r>
      <w:r w:rsidR="00CC6396" w:rsidRPr="007439FF">
        <w:rPr>
          <w:sz w:val="28"/>
          <w:szCs w:val="28"/>
        </w:rPr>
        <w:t>dentro de</w:t>
      </w:r>
      <w:r w:rsidR="00683D08" w:rsidRPr="007439FF">
        <w:rPr>
          <w:sz w:val="28"/>
          <w:szCs w:val="28"/>
        </w:rPr>
        <w:t xml:space="preserve"> lo que sus facultades y competencias </w:t>
      </w:r>
      <w:r w:rsidR="00985F64" w:rsidRPr="007439FF">
        <w:rPr>
          <w:sz w:val="28"/>
          <w:szCs w:val="28"/>
        </w:rPr>
        <w:t>les</w:t>
      </w:r>
      <w:r w:rsidR="00683D08" w:rsidRPr="007439FF">
        <w:rPr>
          <w:sz w:val="28"/>
          <w:szCs w:val="28"/>
        </w:rPr>
        <w:t xml:space="preserve"> permiten</w:t>
      </w:r>
      <w:r w:rsidR="00CC3707" w:rsidRPr="007439FF">
        <w:rPr>
          <w:sz w:val="28"/>
          <w:szCs w:val="28"/>
        </w:rPr>
        <w:t>.</w:t>
      </w:r>
    </w:p>
    <w:p w14:paraId="6AA13E4D" w14:textId="784B0BBD" w:rsidR="00C370D9" w:rsidRPr="007439FF" w:rsidRDefault="00E077D7" w:rsidP="00B44645">
      <w:pPr>
        <w:pStyle w:val="corte4fondo"/>
        <w:numPr>
          <w:ilvl w:val="0"/>
          <w:numId w:val="2"/>
        </w:numPr>
        <w:spacing w:after="240"/>
        <w:ind w:left="0" w:right="51" w:hanging="709"/>
        <w:rPr>
          <w:sz w:val="28"/>
          <w:szCs w:val="28"/>
        </w:rPr>
      </w:pPr>
      <w:r w:rsidRPr="007439FF">
        <w:t>Sobre el tema</w:t>
      </w:r>
      <w:r w:rsidR="00184D76" w:rsidRPr="007439FF">
        <w:rPr>
          <w:sz w:val="28"/>
          <w:szCs w:val="28"/>
        </w:rPr>
        <w:t xml:space="preserve">, este Pleno comparte </w:t>
      </w:r>
      <w:r w:rsidR="00C370D9" w:rsidRPr="007439FF">
        <w:rPr>
          <w:sz w:val="28"/>
          <w:szCs w:val="28"/>
        </w:rPr>
        <w:t>lo resuelto por la Primera Sala en la contradicción de criterios 440/2018</w:t>
      </w:r>
      <w:r w:rsidR="00C370D9" w:rsidRPr="007439FF">
        <w:rPr>
          <w:rStyle w:val="Refdenotaalpie"/>
          <w:sz w:val="28"/>
          <w:szCs w:val="28"/>
        </w:rPr>
        <w:footnoteReference w:id="65"/>
      </w:r>
      <w:r w:rsidR="00C370D9" w:rsidRPr="007439FF">
        <w:rPr>
          <w:sz w:val="28"/>
          <w:szCs w:val="28"/>
        </w:rPr>
        <w:t xml:space="preserve">, en el sentido de que </w:t>
      </w:r>
      <w:r w:rsidR="00C370D9" w:rsidRPr="007439FF">
        <w:rPr>
          <w:rFonts w:eastAsia="Calibri"/>
          <w:sz w:val="28"/>
          <w:szCs w:val="28"/>
          <w:lang w:eastAsia="es-ES"/>
        </w:rPr>
        <w:t xml:space="preserve">el artículo 110 de la Ley General de Víctimas señala a qué autoridades compete calificar a las personas que han sufrido algún tipo de daño o menoscabo, ya sea del delito o por violación a sus derechos humanos. </w:t>
      </w:r>
    </w:p>
    <w:p w14:paraId="3451A17B" w14:textId="3EB054F6" w:rsidR="00F91A66" w:rsidRPr="007439FF" w:rsidRDefault="00C370D9" w:rsidP="00B44645">
      <w:pPr>
        <w:pStyle w:val="corte4fondo"/>
        <w:numPr>
          <w:ilvl w:val="0"/>
          <w:numId w:val="2"/>
        </w:numPr>
        <w:spacing w:after="240"/>
        <w:ind w:left="0" w:right="51" w:hanging="709"/>
        <w:rPr>
          <w:sz w:val="28"/>
          <w:szCs w:val="28"/>
        </w:rPr>
      </w:pPr>
      <w:r w:rsidRPr="007439FF">
        <w:rPr>
          <w:rFonts w:eastAsia="Calibri"/>
          <w:sz w:val="28"/>
          <w:szCs w:val="28"/>
          <w:lang w:eastAsia="es-ES"/>
        </w:rPr>
        <w:t>Asimismo, que la fracción III de esta disposición, establece que el reconocimiento de la calidad de víctima para efectos de la ley relativa se lleva a cabo, entre otros, a través de la determinación del juez de amparo que tenga los elementos para acreditarlo</w:t>
      </w:r>
      <w:r w:rsidRPr="007439FF">
        <w:rPr>
          <w:rStyle w:val="Refdenotaalpie"/>
          <w:rFonts w:eastAsia="Calibri"/>
          <w:sz w:val="28"/>
          <w:szCs w:val="28"/>
          <w:lang w:val="es-MX" w:eastAsia="es-ES"/>
        </w:rPr>
        <w:footnoteReference w:id="66"/>
      </w:r>
      <w:r w:rsidRPr="007439FF">
        <w:rPr>
          <w:rFonts w:eastAsia="Calibri"/>
          <w:sz w:val="28"/>
          <w:szCs w:val="28"/>
          <w:lang w:eastAsia="es-ES"/>
        </w:rPr>
        <w:t xml:space="preserve">, de lo que se obtiene que la Ley General de Víctimas advierte la competencia con que cuentan </w:t>
      </w:r>
      <w:r w:rsidR="00550EC3" w:rsidRPr="007439FF">
        <w:rPr>
          <w:rFonts w:eastAsia="Calibri"/>
          <w:sz w:val="28"/>
          <w:szCs w:val="28"/>
          <w:lang w:eastAsia="es-ES"/>
        </w:rPr>
        <w:t>las personas juzgadoras</w:t>
      </w:r>
      <w:r w:rsidRPr="007439FF">
        <w:rPr>
          <w:rFonts w:eastAsia="Calibri"/>
          <w:sz w:val="28"/>
          <w:szCs w:val="28"/>
          <w:lang w:eastAsia="es-ES"/>
        </w:rPr>
        <w:t xml:space="preserve"> de amparo para reconocer, a través de sus determinaciones la calidad de víctima a la parte quejosa, exclusivamente cuando cuente con </w:t>
      </w:r>
      <w:r w:rsidRPr="007439FF">
        <w:rPr>
          <w:rFonts w:eastAsia="Calibri"/>
          <w:i/>
          <w:iCs/>
          <w:sz w:val="28"/>
          <w:szCs w:val="28"/>
          <w:lang w:eastAsia="es-ES"/>
        </w:rPr>
        <w:t>los elementos para acreditar</w:t>
      </w:r>
      <w:r w:rsidRPr="007439FF">
        <w:rPr>
          <w:rFonts w:eastAsia="Calibri"/>
          <w:sz w:val="28"/>
          <w:szCs w:val="28"/>
          <w:lang w:eastAsia="es-ES"/>
        </w:rPr>
        <w:t xml:space="preserve"> esta circunstancia.</w:t>
      </w:r>
      <w:bookmarkStart w:id="6" w:name="_Hlk80649771"/>
    </w:p>
    <w:p w14:paraId="4C8280D4" w14:textId="238AEB2C" w:rsidR="00F91A66" w:rsidRPr="007439FF" w:rsidRDefault="00C370D9" w:rsidP="00B44645">
      <w:pPr>
        <w:pStyle w:val="corte4fondo"/>
        <w:numPr>
          <w:ilvl w:val="0"/>
          <w:numId w:val="2"/>
        </w:numPr>
        <w:spacing w:after="240"/>
        <w:ind w:left="0" w:right="51" w:hanging="709"/>
        <w:rPr>
          <w:sz w:val="28"/>
          <w:szCs w:val="28"/>
        </w:rPr>
      </w:pPr>
      <w:r w:rsidRPr="007439FF">
        <w:rPr>
          <w:rFonts w:eastAsia="Calibri"/>
          <w:sz w:val="28"/>
          <w:szCs w:val="28"/>
          <w:lang w:eastAsia="es-ES"/>
        </w:rPr>
        <w:t xml:space="preserve">Entonces, en lo trascendental, el sentido de la porción </w:t>
      </w:r>
      <w:r w:rsidRPr="007439FF">
        <w:rPr>
          <w:rFonts w:eastAsia="Calibri"/>
          <w:i/>
          <w:iCs/>
          <w:sz w:val="28"/>
          <w:szCs w:val="28"/>
          <w:lang w:eastAsia="es-ES"/>
        </w:rPr>
        <w:t>el juzgador en materia de amparo que tenga los elementos para acreditar que el sujeto es víctima</w:t>
      </w:r>
      <w:r w:rsidRPr="007439FF">
        <w:rPr>
          <w:rFonts w:eastAsia="Calibri"/>
          <w:sz w:val="28"/>
          <w:szCs w:val="28"/>
          <w:lang w:eastAsia="es-ES"/>
        </w:rPr>
        <w:t xml:space="preserve">, prevista en el artículo 110, fracción III, se enfoca en las atribuciones constitucionales y legales </w:t>
      </w:r>
      <w:r w:rsidR="008E66FA" w:rsidRPr="007439FF">
        <w:rPr>
          <w:rFonts w:eastAsia="Calibri"/>
          <w:sz w:val="28"/>
          <w:szCs w:val="28"/>
          <w:lang w:eastAsia="es-ES"/>
        </w:rPr>
        <w:t xml:space="preserve">de la persona juzgadora </w:t>
      </w:r>
      <w:r w:rsidRPr="007439FF">
        <w:rPr>
          <w:rFonts w:eastAsia="Calibri"/>
          <w:sz w:val="28"/>
          <w:szCs w:val="28"/>
          <w:lang w:eastAsia="es-ES"/>
        </w:rPr>
        <w:t xml:space="preserve">federal que provienen de la propia Constitución Política de los Estados Unidos Mexicanos y de la Ley Reglamentaria de los Artículos 103 y 107, para lograr que la “víctima” sea reconocida a través de la protección </w:t>
      </w:r>
      <w:r w:rsidRPr="007439FF">
        <w:rPr>
          <w:rFonts w:eastAsia="Calibri"/>
          <w:sz w:val="28"/>
          <w:szCs w:val="28"/>
          <w:lang w:eastAsia="es-ES"/>
        </w:rPr>
        <w:lastRenderedPageBreak/>
        <w:t xml:space="preserve">constitucional, lo que realiza en ejercicio de su arbitrio jurisdiccional para la protección de los derechos humanos violados y sus garantías de protección y que se </w:t>
      </w:r>
      <w:r w:rsidR="00A64E24" w:rsidRPr="007439FF">
        <w:rPr>
          <w:rFonts w:eastAsia="Calibri"/>
          <w:sz w:val="28"/>
          <w:szCs w:val="28"/>
          <w:lang w:eastAsia="es-ES"/>
        </w:rPr>
        <w:t>reflejará</w:t>
      </w:r>
      <w:r w:rsidRPr="007439FF">
        <w:rPr>
          <w:rFonts w:eastAsia="Calibri"/>
          <w:sz w:val="28"/>
          <w:szCs w:val="28"/>
          <w:lang w:eastAsia="es-ES"/>
        </w:rPr>
        <w:t xml:space="preserve"> en el producto final de su labor interpretativa: la sentencia.</w:t>
      </w:r>
    </w:p>
    <w:p w14:paraId="7998E33C" w14:textId="54EA257C" w:rsidR="00430F17" w:rsidRPr="007439FF" w:rsidRDefault="00C370D9" w:rsidP="00B44645">
      <w:pPr>
        <w:pStyle w:val="corte4fondo"/>
        <w:numPr>
          <w:ilvl w:val="0"/>
          <w:numId w:val="2"/>
        </w:numPr>
        <w:spacing w:after="240"/>
        <w:ind w:left="0" w:right="51" w:hanging="709"/>
        <w:rPr>
          <w:sz w:val="28"/>
          <w:szCs w:val="28"/>
        </w:rPr>
      </w:pPr>
      <w:r w:rsidRPr="007439FF">
        <w:rPr>
          <w:rFonts w:eastAsia="Calibri"/>
          <w:sz w:val="28"/>
          <w:szCs w:val="28"/>
          <w:lang w:eastAsia="es-ES"/>
        </w:rPr>
        <w:t xml:space="preserve">Para tales efectos, </w:t>
      </w:r>
      <w:r w:rsidR="00F91A66" w:rsidRPr="007439FF">
        <w:rPr>
          <w:rFonts w:eastAsia="Calibri"/>
          <w:sz w:val="28"/>
          <w:szCs w:val="28"/>
          <w:lang w:eastAsia="es-ES"/>
        </w:rPr>
        <w:t xml:space="preserve">como lo señaló la Primera Sala, </w:t>
      </w:r>
      <w:r w:rsidR="00D75671" w:rsidRPr="007439FF">
        <w:rPr>
          <w:rFonts w:eastAsia="Calibri"/>
          <w:sz w:val="28"/>
          <w:szCs w:val="28"/>
          <w:lang w:eastAsia="es-ES"/>
        </w:rPr>
        <w:t>la autoridad jurisdiccional</w:t>
      </w:r>
      <w:r w:rsidRPr="007439FF">
        <w:rPr>
          <w:rFonts w:eastAsia="Calibri"/>
          <w:sz w:val="28"/>
          <w:szCs w:val="28"/>
          <w:lang w:eastAsia="es-ES"/>
        </w:rPr>
        <w:t xml:space="preserve"> concederá el amparo a partir de los hechos con los que se acredite que fue afectada en el goce y ejercicio de sus derechos humanos por parte de quien hubiere realizado el acto de autoridad en términos del artículo 5° de la Ley de Amparo, lo cual permitirá a la persona justiciable, además de la reparación a través de la resolución constitucional, acudir a los medios que </w:t>
      </w:r>
      <w:r w:rsidR="00196E0A" w:rsidRPr="007439FF">
        <w:rPr>
          <w:rFonts w:eastAsia="Calibri"/>
          <w:sz w:val="28"/>
          <w:szCs w:val="28"/>
          <w:lang w:eastAsia="es-ES"/>
        </w:rPr>
        <w:t xml:space="preserve">considere </w:t>
      </w:r>
      <w:r w:rsidRPr="007439FF">
        <w:rPr>
          <w:rFonts w:eastAsia="Calibri"/>
          <w:sz w:val="28"/>
          <w:szCs w:val="28"/>
          <w:lang w:eastAsia="es-ES"/>
        </w:rPr>
        <w:t>conducentes para efectos de la Ley General de Víctimas, específicamente para los intereses que correspondan para que la persona ingrese al Registro Nacional de Víctimas, el cual valorará la información presentada y, de proceder, permitirá a la víctima el acceso a los recursos del Fondo de Ayuda, Asistencia y Reparación Integral de conformidad con lo previsto en la ley de la materia.</w:t>
      </w:r>
    </w:p>
    <w:bookmarkEnd w:id="6"/>
    <w:p w14:paraId="3368AF1C" w14:textId="4BA76AFE" w:rsidR="00430F17" w:rsidRPr="007439FF" w:rsidRDefault="00430F17" w:rsidP="00B44645">
      <w:pPr>
        <w:pStyle w:val="corte4fondo"/>
        <w:numPr>
          <w:ilvl w:val="0"/>
          <w:numId w:val="2"/>
        </w:numPr>
        <w:spacing w:after="240"/>
        <w:ind w:left="0" w:right="51" w:hanging="709"/>
        <w:rPr>
          <w:sz w:val="28"/>
          <w:szCs w:val="28"/>
        </w:rPr>
      </w:pPr>
      <w:r w:rsidRPr="007439FF">
        <w:rPr>
          <w:sz w:val="28"/>
          <w:szCs w:val="28"/>
        </w:rPr>
        <w:t xml:space="preserve">De ahí que </w:t>
      </w:r>
      <w:r w:rsidR="00C73648" w:rsidRPr="007439FF">
        <w:rPr>
          <w:sz w:val="28"/>
          <w:szCs w:val="28"/>
        </w:rPr>
        <w:t>los órganos jurisdiccionales de amparo</w:t>
      </w:r>
      <w:r w:rsidR="00F95F4F" w:rsidRPr="007439FF">
        <w:rPr>
          <w:sz w:val="28"/>
          <w:szCs w:val="28"/>
        </w:rPr>
        <w:t xml:space="preserve">, en los </w:t>
      </w:r>
      <w:r w:rsidR="008F1EA9" w:rsidRPr="007439FF">
        <w:rPr>
          <w:sz w:val="28"/>
          <w:szCs w:val="28"/>
        </w:rPr>
        <w:t xml:space="preserve">dos supuestos </w:t>
      </w:r>
      <w:r w:rsidR="00F95F4F" w:rsidRPr="007439FF">
        <w:rPr>
          <w:sz w:val="28"/>
          <w:szCs w:val="28"/>
        </w:rPr>
        <w:t>previamente mencionados,</w:t>
      </w:r>
      <w:r w:rsidR="00C73648" w:rsidRPr="007439FF">
        <w:rPr>
          <w:sz w:val="28"/>
          <w:szCs w:val="28"/>
        </w:rPr>
        <w:t xml:space="preserve"> </w:t>
      </w:r>
      <w:r w:rsidR="00F95F4F" w:rsidRPr="007439FF">
        <w:rPr>
          <w:sz w:val="28"/>
          <w:szCs w:val="28"/>
        </w:rPr>
        <w:t xml:space="preserve">deberán </w:t>
      </w:r>
      <w:r w:rsidR="00C73648" w:rsidRPr="007439FF">
        <w:rPr>
          <w:sz w:val="28"/>
          <w:szCs w:val="28"/>
        </w:rPr>
        <w:t xml:space="preserve">reconocer </w:t>
      </w:r>
      <w:r w:rsidR="001110D6" w:rsidRPr="007439FF">
        <w:rPr>
          <w:sz w:val="28"/>
          <w:szCs w:val="28"/>
        </w:rPr>
        <w:t xml:space="preserve">la calidad de víctima </w:t>
      </w:r>
      <w:r w:rsidR="00D30CA8" w:rsidRPr="007439FF">
        <w:rPr>
          <w:sz w:val="28"/>
          <w:szCs w:val="28"/>
        </w:rPr>
        <w:t>a la quejosa</w:t>
      </w:r>
      <w:r w:rsidR="008F1EA9" w:rsidRPr="007439FF">
        <w:rPr>
          <w:sz w:val="28"/>
          <w:szCs w:val="28"/>
        </w:rPr>
        <w:t xml:space="preserve"> en la sentencia</w:t>
      </w:r>
      <w:r w:rsidR="00D30CA8" w:rsidRPr="007439FF">
        <w:rPr>
          <w:sz w:val="28"/>
          <w:szCs w:val="28"/>
        </w:rPr>
        <w:t xml:space="preserve"> </w:t>
      </w:r>
      <w:r w:rsidR="001110D6" w:rsidRPr="007439FF">
        <w:rPr>
          <w:sz w:val="28"/>
          <w:szCs w:val="28"/>
        </w:rPr>
        <w:t>y</w:t>
      </w:r>
      <w:r w:rsidR="008F1F31" w:rsidRPr="007439FF">
        <w:rPr>
          <w:sz w:val="28"/>
          <w:szCs w:val="28"/>
        </w:rPr>
        <w:t xml:space="preserve">, </w:t>
      </w:r>
      <w:r w:rsidR="000D780A" w:rsidRPr="007439FF">
        <w:rPr>
          <w:sz w:val="28"/>
          <w:szCs w:val="28"/>
        </w:rPr>
        <w:t>al mismo tiempo</w:t>
      </w:r>
      <w:r w:rsidR="008F1F31" w:rsidRPr="007439FF">
        <w:rPr>
          <w:sz w:val="28"/>
          <w:szCs w:val="28"/>
        </w:rPr>
        <w:t xml:space="preserve">, </w:t>
      </w:r>
      <w:r w:rsidR="000F5410" w:rsidRPr="007439FF">
        <w:rPr>
          <w:sz w:val="28"/>
          <w:szCs w:val="28"/>
        </w:rPr>
        <w:t>ordenarán</w:t>
      </w:r>
      <w:r w:rsidR="00D472CA" w:rsidRPr="007439FF">
        <w:rPr>
          <w:sz w:val="28"/>
          <w:szCs w:val="28"/>
        </w:rPr>
        <w:t xml:space="preserve"> enviar</w:t>
      </w:r>
      <w:r w:rsidR="004534DA" w:rsidRPr="007439FF">
        <w:rPr>
          <w:sz w:val="28"/>
          <w:szCs w:val="28"/>
        </w:rPr>
        <w:t xml:space="preserve"> testimonio de la resolución </w:t>
      </w:r>
      <w:r w:rsidR="001110D6" w:rsidRPr="007439FF">
        <w:rPr>
          <w:sz w:val="28"/>
          <w:szCs w:val="28"/>
        </w:rPr>
        <w:t>a la</w:t>
      </w:r>
      <w:r w:rsidR="00DC7A9F" w:rsidRPr="007439FF">
        <w:rPr>
          <w:sz w:val="28"/>
          <w:szCs w:val="28"/>
        </w:rPr>
        <w:t xml:space="preserve"> comisión de atención a víctimas respectiva</w:t>
      </w:r>
      <w:r w:rsidR="009E084C" w:rsidRPr="007439FF">
        <w:rPr>
          <w:sz w:val="28"/>
          <w:szCs w:val="28"/>
        </w:rPr>
        <w:t xml:space="preserve"> para que proceda</w:t>
      </w:r>
      <w:r w:rsidR="00837199" w:rsidRPr="007439FF">
        <w:rPr>
          <w:sz w:val="28"/>
          <w:szCs w:val="28"/>
        </w:rPr>
        <w:t xml:space="preserve"> </w:t>
      </w:r>
      <w:r w:rsidR="009E084C" w:rsidRPr="007439FF">
        <w:rPr>
          <w:sz w:val="28"/>
          <w:szCs w:val="28"/>
        </w:rPr>
        <w:t>como corresponda</w:t>
      </w:r>
      <w:r w:rsidR="001110D6" w:rsidRPr="007439FF">
        <w:rPr>
          <w:sz w:val="28"/>
          <w:szCs w:val="28"/>
        </w:rPr>
        <w:t>.</w:t>
      </w:r>
    </w:p>
    <w:p w14:paraId="1E3AFD10" w14:textId="6BC5117E" w:rsidR="001B3D5E" w:rsidRPr="007439FF" w:rsidRDefault="001B3D5E" w:rsidP="00B44645">
      <w:pPr>
        <w:pStyle w:val="corte4fondo"/>
        <w:spacing w:after="240"/>
        <w:ind w:right="51" w:firstLine="0"/>
        <w:rPr>
          <w:sz w:val="28"/>
          <w:szCs w:val="28"/>
        </w:rPr>
      </w:pPr>
    </w:p>
    <w:p w14:paraId="746EAFE2" w14:textId="6A42E465" w:rsidR="00ED59A0" w:rsidRPr="007439FF" w:rsidRDefault="00530908" w:rsidP="00B44645">
      <w:pPr>
        <w:pStyle w:val="corte4fondo"/>
        <w:numPr>
          <w:ilvl w:val="0"/>
          <w:numId w:val="1"/>
        </w:numPr>
        <w:spacing w:after="240"/>
        <w:ind w:right="51"/>
        <w:jc w:val="center"/>
        <w:rPr>
          <w:b/>
          <w:bCs/>
          <w:sz w:val="28"/>
          <w:szCs w:val="28"/>
        </w:rPr>
      </w:pPr>
      <w:r w:rsidRPr="007439FF">
        <w:rPr>
          <w:b/>
          <w:bCs/>
          <w:sz w:val="28"/>
          <w:szCs w:val="28"/>
        </w:rPr>
        <w:t>CRITERIO QUE DEBE PREVALECER</w:t>
      </w:r>
    </w:p>
    <w:p w14:paraId="3A330A71" w14:textId="0D295D37" w:rsidR="006869D0" w:rsidRPr="007439FF" w:rsidRDefault="006869D0" w:rsidP="00B44645">
      <w:pPr>
        <w:pStyle w:val="corte4fondo"/>
        <w:numPr>
          <w:ilvl w:val="0"/>
          <w:numId w:val="37"/>
        </w:numPr>
        <w:spacing w:after="240"/>
        <w:ind w:left="0" w:right="51" w:hanging="567"/>
        <w:rPr>
          <w:sz w:val="28"/>
          <w:szCs w:val="28"/>
        </w:rPr>
      </w:pPr>
      <w:r w:rsidRPr="007439FF">
        <w:rPr>
          <w:sz w:val="28"/>
          <w:szCs w:val="28"/>
        </w:rPr>
        <w:t>Por las razones expresadas, con fundamento en los artículos 215, 217 y 225 de la Ley de Amparo, se concluye que la tesis con carácter de jurisprudencia que debe prevalecer es la siguiente:</w:t>
      </w:r>
    </w:p>
    <w:p w14:paraId="5324566F" w14:textId="3AFBD35C" w:rsidR="006869D0" w:rsidRPr="007439FF" w:rsidRDefault="005624E9" w:rsidP="00B44645">
      <w:pPr>
        <w:pStyle w:val="corte4fondo"/>
        <w:spacing w:line="240" w:lineRule="auto"/>
        <w:ind w:firstLine="0"/>
        <w:rPr>
          <w:b/>
          <w:bCs/>
          <w:sz w:val="28"/>
          <w:szCs w:val="28"/>
        </w:rPr>
      </w:pPr>
      <w:r w:rsidRPr="007439FF">
        <w:rPr>
          <w:b/>
          <w:bCs/>
          <w:sz w:val="28"/>
          <w:szCs w:val="28"/>
        </w:rPr>
        <w:t xml:space="preserve">MEDIDA DE COMPENSACIÓN PARA </w:t>
      </w:r>
      <w:r w:rsidR="00584560" w:rsidRPr="007439FF">
        <w:rPr>
          <w:b/>
          <w:bCs/>
          <w:sz w:val="28"/>
          <w:szCs w:val="28"/>
        </w:rPr>
        <w:t>LA REPARACIÓN INTEGRAL DEL DAÑO</w:t>
      </w:r>
      <w:r w:rsidRPr="007439FF">
        <w:rPr>
          <w:b/>
          <w:bCs/>
          <w:sz w:val="28"/>
          <w:szCs w:val="28"/>
        </w:rPr>
        <w:t xml:space="preserve">. </w:t>
      </w:r>
      <w:r w:rsidR="00EA6821" w:rsidRPr="007439FF">
        <w:rPr>
          <w:b/>
          <w:bCs/>
          <w:sz w:val="28"/>
          <w:szCs w:val="28"/>
        </w:rPr>
        <w:t xml:space="preserve">LOS ÓRGANOS JURISDICCIONALES DE AMPARO </w:t>
      </w:r>
      <w:r w:rsidR="00086F2B" w:rsidRPr="007439FF">
        <w:rPr>
          <w:b/>
          <w:bCs/>
          <w:sz w:val="28"/>
          <w:szCs w:val="28"/>
        </w:rPr>
        <w:lastRenderedPageBreak/>
        <w:t xml:space="preserve">CARECEN DE FACULTADES PARA DECRETARLA </w:t>
      </w:r>
      <w:r w:rsidR="00EA6821" w:rsidRPr="007439FF">
        <w:rPr>
          <w:b/>
          <w:bCs/>
          <w:sz w:val="28"/>
          <w:szCs w:val="28"/>
        </w:rPr>
        <w:t>EN SUS SENTENCIAS</w:t>
      </w:r>
      <w:r w:rsidR="003D1FA8" w:rsidRPr="007439FF">
        <w:rPr>
          <w:b/>
          <w:bCs/>
          <w:sz w:val="28"/>
          <w:szCs w:val="28"/>
        </w:rPr>
        <w:t>, PERO DEBEN RECONOCER LA CALIDAD DE VÍCTIMA DE LA PARTE QUEJOSA CUANDO CORRESPONDA</w:t>
      </w:r>
      <w:r w:rsidRPr="007439FF">
        <w:rPr>
          <w:b/>
          <w:bCs/>
          <w:sz w:val="28"/>
          <w:szCs w:val="28"/>
        </w:rPr>
        <w:t>.</w:t>
      </w:r>
    </w:p>
    <w:p w14:paraId="6A221E82" w14:textId="77777777" w:rsidR="005624E9" w:rsidRPr="007439FF" w:rsidRDefault="005624E9" w:rsidP="00B44645">
      <w:pPr>
        <w:pStyle w:val="corte4fondo"/>
        <w:spacing w:line="240" w:lineRule="auto"/>
        <w:ind w:firstLine="0"/>
        <w:rPr>
          <w:b/>
          <w:bCs/>
          <w:sz w:val="28"/>
          <w:szCs w:val="28"/>
        </w:rPr>
      </w:pPr>
    </w:p>
    <w:p w14:paraId="6BC06098" w14:textId="68899E22" w:rsidR="00C92AA8" w:rsidRPr="007439FF" w:rsidRDefault="006869D0" w:rsidP="00B44645">
      <w:pPr>
        <w:pStyle w:val="corte4fondo"/>
        <w:spacing w:line="240" w:lineRule="auto"/>
        <w:ind w:firstLine="0"/>
        <w:rPr>
          <w:sz w:val="28"/>
          <w:szCs w:val="28"/>
        </w:rPr>
      </w:pPr>
      <w:r w:rsidRPr="007439FF">
        <w:rPr>
          <w:b/>
          <w:bCs/>
          <w:sz w:val="28"/>
          <w:szCs w:val="28"/>
        </w:rPr>
        <w:t>Hechos</w:t>
      </w:r>
      <w:r w:rsidR="00C92AA8" w:rsidRPr="007439FF">
        <w:rPr>
          <w:sz w:val="28"/>
          <w:szCs w:val="28"/>
        </w:rPr>
        <w:t xml:space="preserve">. La Primera y </w:t>
      </w:r>
      <w:r w:rsidR="00B168C7" w:rsidRPr="007439FF">
        <w:rPr>
          <w:sz w:val="28"/>
          <w:szCs w:val="28"/>
        </w:rPr>
        <w:t xml:space="preserve">la </w:t>
      </w:r>
      <w:r w:rsidR="00C92AA8" w:rsidRPr="007439FF">
        <w:rPr>
          <w:sz w:val="28"/>
          <w:szCs w:val="28"/>
        </w:rPr>
        <w:t>Segunda Sala</w:t>
      </w:r>
      <w:r w:rsidR="0069256F" w:rsidRPr="007439FF">
        <w:rPr>
          <w:sz w:val="28"/>
          <w:szCs w:val="28"/>
        </w:rPr>
        <w:t xml:space="preserve"> </w:t>
      </w:r>
      <w:r w:rsidR="00C92AA8" w:rsidRPr="007439FF">
        <w:rPr>
          <w:sz w:val="28"/>
          <w:szCs w:val="28"/>
        </w:rPr>
        <w:t>de la Suprema Corte de Justicia de la Nación</w:t>
      </w:r>
      <w:r w:rsidR="0069256F" w:rsidRPr="007439FF">
        <w:rPr>
          <w:sz w:val="28"/>
          <w:szCs w:val="28"/>
        </w:rPr>
        <w:t xml:space="preserve"> </w:t>
      </w:r>
      <w:r w:rsidR="00C92AA8" w:rsidRPr="007439FF">
        <w:rPr>
          <w:sz w:val="28"/>
          <w:szCs w:val="28"/>
        </w:rPr>
        <w:t>llegaron a conclusiones discrepantes</w:t>
      </w:r>
      <w:r w:rsidR="009A4490" w:rsidRPr="007439FF">
        <w:rPr>
          <w:sz w:val="28"/>
          <w:szCs w:val="28"/>
        </w:rPr>
        <w:t xml:space="preserve"> en torno a si los órganos jurisdiccionales de amparo pueden decretar en sus sentencias compensaciones económicas a favor de las personas quejosas por las violaciones de derechos humanos que ameritaron otorgarles la protección constitucional</w:t>
      </w:r>
      <w:r w:rsidR="0044706E" w:rsidRPr="007439FF">
        <w:rPr>
          <w:sz w:val="28"/>
          <w:szCs w:val="28"/>
        </w:rPr>
        <w:t>.</w:t>
      </w:r>
      <w:r w:rsidR="00D81924" w:rsidRPr="007439FF">
        <w:rPr>
          <w:sz w:val="28"/>
          <w:szCs w:val="28"/>
        </w:rPr>
        <w:t xml:space="preserve"> La Primera Sala excluyó esa posibilidad en términos absolutos, mientras que la Segunda</w:t>
      </w:r>
      <w:r w:rsidR="003A4A24" w:rsidRPr="007439FF">
        <w:rPr>
          <w:sz w:val="28"/>
          <w:szCs w:val="28"/>
        </w:rPr>
        <w:t xml:space="preserve"> Sala</w:t>
      </w:r>
      <w:r w:rsidR="00D81924" w:rsidRPr="007439FF">
        <w:rPr>
          <w:sz w:val="28"/>
          <w:szCs w:val="28"/>
        </w:rPr>
        <w:t xml:space="preserve"> consideró que, cuando la restitución en el derecho fundamental violado es materialmente imposible, procede decretar </w:t>
      </w:r>
      <w:r w:rsidR="00AC1C87" w:rsidRPr="007439FF">
        <w:rPr>
          <w:sz w:val="28"/>
          <w:szCs w:val="28"/>
        </w:rPr>
        <w:t>tal</w:t>
      </w:r>
      <w:r w:rsidR="00D81924" w:rsidRPr="007439FF">
        <w:rPr>
          <w:sz w:val="28"/>
          <w:szCs w:val="28"/>
        </w:rPr>
        <w:t xml:space="preserve"> compensación en la sentencia. </w:t>
      </w:r>
      <w:r w:rsidR="00145E78" w:rsidRPr="007439FF">
        <w:rPr>
          <w:sz w:val="28"/>
          <w:szCs w:val="28"/>
        </w:rPr>
        <w:t>Debido a</w:t>
      </w:r>
      <w:r w:rsidR="00CF4C91" w:rsidRPr="007439FF">
        <w:rPr>
          <w:sz w:val="28"/>
          <w:szCs w:val="28"/>
        </w:rPr>
        <w:t xml:space="preserve"> </w:t>
      </w:r>
      <w:r w:rsidR="009958A3" w:rsidRPr="007439FF">
        <w:rPr>
          <w:sz w:val="28"/>
          <w:szCs w:val="28"/>
        </w:rPr>
        <w:t>esa</w:t>
      </w:r>
      <w:r w:rsidR="00CF4C91" w:rsidRPr="007439FF">
        <w:rPr>
          <w:sz w:val="28"/>
          <w:szCs w:val="28"/>
        </w:rPr>
        <w:t xml:space="preserve"> contradicción de criterios, un Tribunal Colegiado hizo la denuncia respectiva ante el Pleno de esta Suprema Corte.</w:t>
      </w:r>
    </w:p>
    <w:p w14:paraId="6A7D009F" w14:textId="77777777" w:rsidR="006869D0" w:rsidRPr="007439FF" w:rsidRDefault="006869D0" w:rsidP="00B44645">
      <w:pPr>
        <w:pStyle w:val="corte4fondo"/>
        <w:spacing w:line="240" w:lineRule="auto"/>
        <w:ind w:firstLine="0"/>
        <w:rPr>
          <w:sz w:val="28"/>
          <w:szCs w:val="28"/>
        </w:rPr>
      </w:pPr>
    </w:p>
    <w:p w14:paraId="416B24BD" w14:textId="43C28EB4" w:rsidR="000F533C" w:rsidRPr="007439FF" w:rsidRDefault="006869D0" w:rsidP="00B44645">
      <w:pPr>
        <w:pStyle w:val="corte4fondo"/>
        <w:spacing w:line="240" w:lineRule="auto"/>
        <w:ind w:firstLine="0"/>
        <w:rPr>
          <w:sz w:val="28"/>
          <w:szCs w:val="28"/>
        </w:rPr>
      </w:pPr>
      <w:r w:rsidRPr="007439FF">
        <w:rPr>
          <w:b/>
          <w:bCs/>
          <w:sz w:val="28"/>
          <w:szCs w:val="28"/>
        </w:rPr>
        <w:t>Criterio jurídico</w:t>
      </w:r>
      <w:r w:rsidRPr="007439FF">
        <w:rPr>
          <w:sz w:val="28"/>
          <w:szCs w:val="28"/>
        </w:rPr>
        <w:t>.</w:t>
      </w:r>
      <w:r w:rsidR="000F533C" w:rsidRPr="007439FF">
        <w:rPr>
          <w:sz w:val="28"/>
          <w:szCs w:val="28"/>
        </w:rPr>
        <w:t xml:space="preserve"> </w:t>
      </w:r>
      <w:r w:rsidR="003D1FA8" w:rsidRPr="007439FF">
        <w:rPr>
          <w:sz w:val="28"/>
          <w:szCs w:val="28"/>
        </w:rPr>
        <w:t xml:space="preserve">Las personas juzgadoras </w:t>
      </w:r>
      <w:r w:rsidR="000F533C" w:rsidRPr="007439FF">
        <w:rPr>
          <w:sz w:val="28"/>
          <w:szCs w:val="28"/>
        </w:rPr>
        <w:t>de amparo carecen de facultades para decretar en sus sentencias compensaciones económicas a favor de la parte quejosa por la violación de derechos humanos que ameritó otorgarle la protección constitucional</w:t>
      </w:r>
      <w:r w:rsidR="004143C1" w:rsidRPr="007439FF">
        <w:rPr>
          <w:sz w:val="28"/>
          <w:szCs w:val="28"/>
        </w:rPr>
        <w:t>.</w:t>
      </w:r>
      <w:r w:rsidR="000F533C" w:rsidRPr="007439FF">
        <w:rPr>
          <w:sz w:val="28"/>
          <w:szCs w:val="28"/>
        </w:rPr>
        <w:t xml:space="preserve"> </w:t>
      </w:r>
      <w:r w:rsidR="003D1FA8" w:rsidRPr="007439FF">
        <w:rPr>
          <w:sz w:val="28"/>
          <w:szCs w:val="28"/>
        </w:rPr>
        <w:t>No obstante</w:t>
      </w:r>
      <w:r w:rsidR="000F533C" w:rsidRPr="007439FF">
        <w:rPr>
          <w:sz w:val="28"/>
          <w:szCs w:val="28"/>
        </w:rPr>
        <w:t xml:space="preserve">, </w:t>
      </w:r>
      <w:r w:rsidR="003D1FA8" w:rsidRPr="007439FF">
        <w:rPr>
          <w:sz w:val="28"/>
          <w:szCs w:val="28"/>
        </w:rPr>
        <w:t xml:space="preserve">cuando corresponda, </w:t>
      </w:r>
      <w:r w:rsidR="000F533C" w:rsidRPr="007439FF">
        <w:rPr>
          <w:sz w:val="28"/>
          <w:szCs w:val="28"/>
        </w:rPr>
        <w:t xml:space="preserve">deben reconocerle la calidad de víctima y enviar testimonio de la resolución a la comisión de atención </w:t>
      </w:r>
      <w:r w:rsidR="001A6A0F" w:rsidRPr="007439FF">
        <w:rPr>
          <w:sz w:val="28"/>
          <w:szCs w:val="28"/>
        </w:rPr>
        <w:t xml:space="preserve">a víctimas </w:t>
      </w:r>
      <w:r w:rsidR="000F533C" w:rsidRPr="007439FF">
        <w:rPr>
          <w:sz w:val="28"/>
          <w:szCs w:val="28"/>
        </w:rPr>
        <w:t>respectiva para que inicie un procedimiento en el que resuelva sobre la posibilidad de otorgar la compensación</w:t>
      </w:r>
      <w:r w:rsidR="003D1FA8" w:rsidRPr="007439FF">
        <w:rPr>
          <w:sz w:val="28"/>
          <w:szCs w:val="28"/>
        </w:rPr>
        <w:t>.</w:t>
      </w:r>
      <w:r w:rsidR="000F533C" w:rsidRPr="007439FF">
        <w:rPr>
          <w:sz w:val="28"/>
          <w:szCs w:val="28"/>
        </w:rPr>
        <w:t xml:space="preserve"> </w:t>
      </w:r>
    </w:p>
    <w:p w14:paraId="250B1AC4" w14:textId="77777777" w:rsidR="00CB1221" w:rsidRPr="007439FF" w:rsidRDefault="00CB1221" w:rsidP="00B44645">
      <w:pPr>
        <w:pStyle w:val="corte4fondo"/>
        <w:spacing w:line="240" w:lineRule="auto"/>
        <w:ind w:firstLine="0"/>
        <w:rPr>
          <w:b/>
          <w:bCs/>
          <w:sz w:val="28"/>
          <w:szCs w:val="28"/>
        </w:rPr>
      </w:pPr>
    </w:p>
    <w:p w14:paraId="03A0D602" w14:textId="6E2485B8" w:rsidR="003433FC" w:rsidRPr="007439FF" w:rsidRDefault="006869D0" w:rsidP="00B44645">
      <w:pPr>
        <w:pStyle w:val="corte4fondo"/>
        <w:spacing w:line="240" w:lineRule="auto"/>
        <w:ind w:firstLine="0"/>
        <w:rPr>
          <w:sz w:val="28"/>
          <w:szCs w:val="28"/>
        </w:rPr>
      </w:pPr>
      <w:r w:rsidRPr="007439FF">
        <w:rPr>
          <w:b/>
          <w:bCs/>
          <w:sz w:val="28"/>
          <w:szCs w:val="28"/>
        </w:rPr>
        <w:t>Justificación</w:t>
      </w:r>
      <w:r w:rsidRPr="007439FF">
        <w:rPr>
          <w:sz w:val="28"/>
          <w:szCs w:val="28"/>
        </w:rPr>
        <w:t xml:space="preserve">. </w:t>
      </w:r>
      <w:r w:rsidR="003A4A24" w:rsidRPr="007439FF">
        <w:rPr>
          <w:sz w:val="28"/>
          <w:szCs w:val="28"/>
        </w:rPr>
        <w:t xml:space="preserve">Conforme a lo dispuesto por el artículo 1º constitucional, el </w:t>
      </w:r>
      <w:r w:rsidR="007429FF" w:rsidRPr="007439FF">
        <w:rPr>
          <w:sz w:val="28"/>
          <w:szCs w:val="28"/>
        </w:rPr>
        <w:t>Estado Mexicano está obligado a reparar de manera íntegra los daños ocasionados a las víctimas de violaciones de derechos humanos. Sin embargo, esa obligación se circunscribe a garantizar procedimientos efectivos para ese propósito —jurisdiccionales o no—, mediante la creación de vías especialmente diseñadas para ello</w:t>
      </w:r>
      <w:r w:rsidR="000B51DC" w:rsidRPr="007439FF">
        <w:rPr>
          <w:sz w:val="28"/>
          <w:szCs w:val="28"/>
        </w:rPr>
        <w:t>.</w:t>
      </w:r>
      <w:r w:rsidR="007429FF" w:rsidRPr="007439FF">
        <w:rPr>
          <w:sz w:val="28"/>
          <w:szCs w:val="28"/>
        </w:rPr>
        <w:t xml:space="preserve"> </w:t>
      </w:r>
      <w:r w:rsidR="000B51DC" w:rsidRPr="007439FF">
        <w:rPr>
          <w:sz w:val="28"/>
          <w:szCs w:val="28"/>
        </w:rPr>
        <w:t xml:space="preserve">Esto es así, </w:t>
      </w:r>
      <w:r w:rsidR="007429FF" w:rsidRPr="007439FF">
        <w:rPr>
          <w:sz w:val="28"/>
          <w:szCs w:val="28"/>
        </w:rPr>
        <w:t>pues obligar a los órganos jurisdiccionales de amparo a decretar compensaciones económicas en las sentencias que emiten significaría desvirtuar la naturaleza del juicio de derechos fundamentales y, a su vez, impediría que las víctimas obtengan una justa indemnización y que la autoridad responsable pague de manera proporcional.</w:t>
      </w:r>
      <w:r w:rsidR="00BF31E3" w:rsidRPr="007439FF">
        <w:rPr>
          <w:sz w:val="28"/>
          <w:szCs w:val="28"/>
        </w:rPr>
        <w:t xml:space="preserve"> </w:t>
      </w:r>
    </w:p>
    <w:p w14:paraId="666C4E2B" w14:textId="77777777" w:rsidR="00F96CEC" w:rsidRPr="007439FF" w:rsidRDefault="00F96CEC" w:rsidP="00B44645">
      <w:pPr>
        <w:pStyle w:val="corte4fondo"/>
        <w:spacing w:line="240" w:lineRule="auto"/>
        <w:ind w:firstLine="0"/>
        <w:rPr>
          <w:sz w:val="28"/>
          <w:szCs w:val="28"/>
        </w:rPr>
      </w:pPr>
    </w:p>
    <w:p w14:paraId="0316C2BD" w14:textId="7F11A709" w:rsidR="00D93591" w:rsidRPr="007439FF" w:rsidRDefault="009C424E" w:rsidP="00B44645">
      <w:pPr>
        <w:pStyle w:val="corte4fondo"/>
        <w:spacing w:line="240" w:lineRule="auto"/>
        <w:ind w:firstLine="0"/>
        <w:rPr>
          <w:sz w:val="28"/>
          <w:szCs w:val="28"/>
        </w:rPr>
      </w:pPr>
      <w:r w:rsidRPr="007439FF">
        <w:rPr>
          <w:sz w:val="28"/>
          <w:szCs w:val="28"/>
        </w:rPr>
        <w:t>L</w:t>
      </w:r>
      <w:r w:rsidR="00BF31E3" w:rsidRPr="007439FF">
        <w:rPr>
          <w:sz w:val="28"/>
          <w:szCs w:val="28"/>
        </w:rPr>
        <w:t xml:space="preserve">a cuantificación de la “compensación económica” requiere un estudio más complejo que otras medidas de reparación integral del daño —que pueden vincularse fácilmente con la materia de la litis constitucional— pues obtener un monto concreto de compensación amerita la valoración de la prueba del daño, la gravedad de la violación ocasionada, la causalidad entre la afectación y la conducta de las autoridades, </w:t>
      </w:r>
      <w:r w:rsidR="00A84889" w:rsidRPr="007439FF">
        <w:rPr>
          <w:sz w:val="28"/>
          <w:szCs w:val="28"/>
        </w:rPr>
        <w:t xml:space="preserve">así como el cálculo </w:t>
      </w:r>
      <w:r w:rsidR="00BF31E3" w:rsidRPr="007439FF">
        <w:rPr>
          <w:sz w:val="28"/>
          <w:szCs w:val="28"/>
        </w:rPr>
        <w:t xml:space="preserve">de la eventual compensación. </w:t>
      </w:r>
    </w:p>
    <w:p w14:paraId="6204507A" w14:textId="77777777" w:rsidR="00F96CEC" w:rsidRPr="007439FF" w:rsidRDefault="00F96CEC" w:rsidP="00B44645">
      <w:pPr>
        <w:pStyle w:val="corte4fondo"/>
        <w:spacing w:line="240" w:lineRule="auto"/>
        <w:ind w:firstLine="0"/>
        <w:rPr>
          <w:sz w:val="28"/>
          <w:szCs w:val="28"/>
        </w:rPr>
      </w:pPr>
    </w:p>
    <w:p w14:paraId="224821D5" w14:textId="6A8D5ECF" w:rsidR="00062B32" w:rsidRPr="007439FF" w:rsidRDefault="00BF31E3" w:rsidP="00B44645">
      <w:pPr>
        <w:pStyle w:val="corte4fondo"/>
        <w:spacing w:line="240" w:lineRule="auto"/>
        <w:ind w:firstLine="0"/>
        <w:rPr>
          <w:i/>
          <w:iCs/>
          <w:sz w:val="28"/>
          <w:szCs w:val="28"/>
        </w:rPr>
      </w:pPr>
      <w:r w:rsidRPr="007439FF">
        <w:rPr>
          <w:sz w:val="28"/>
          <w:szCs w:val="28"/>
        </w:rPr>
        <w:lastRenderedPageBreak/>
        <w:t xml:space="preserve">Estos elementos constituirían una litis adicional en sí misma, </w:t>
      </w:r>
      <w:r w:rsidR="00D93591" w:rsidRPr="007439FF">
        <w:rPr>
          <w:sz w:val="28"/>
          <w:szCs w:val="28"/>
        </w:rPr>
        <w:t>al ser</w:t>
      </w:r>
      <w:r w:rsidRPr="007439FF">
        <w:rPr>
          <w:sz w:val="28"/>
          <w:szCs w:val="28"/>
        </w:rPr>
        <w:t xml:space="preserve"> propios de una acción de atribución de responsabilidad y, por lo tanto, no son naturales a la acción de amparo cuyo objeto es obtener rápidamente la nulidad, invalidez o insubsistencia del acto reclamado por </w:t>
      </w:r>
      <w:r w:rsidR="00514461" w:rsidRPr="007439FF">
        <w:rPr>
          <w:sz w:val="28"/>
          <w:szCs w:val="28"/>
        </w:rPr>
        <w:t xml:space="preserve">ser </w:t>
      </w:r>
      <w:r w:rsidRPr="007439FF">
        <w:rPr>
          <w:sz w:val="28"/>
          <w:szCs w:val="28"/>
        </w:rPr>
        <w:t>inconstitucional</w:t>
      </w:r>
      <w:r w:rsidR="00CE23E0" w:rsidRPr="007439FF">
        <w:rPr>
          <w:sz w:val="28"/>
          <w:szCs w:val="28"/>
        </w:rPr>
        <w:t>.</w:t>
      </w:r>
    </w:p>
    <w:p w14:paraId="69AD3762" w14:textId="77777777" w:rsidR="00F96CEC" w:rsidRPr="007439FF" w:rsidRDefault="00F96CEC" w:rsidP="00B44645">
      <w:pPr>
        <w:pStyle w:val="corte4fondo"/>
        <w:spacing w:line="240" w:lineRule="auto"/>
        <w:ind w:right="51" w:firstLine="0"/>
        <w:rPr>
          <w:sz w:val="28"/>
          <w:szCs w:val="28"/>
        </w:rPr>
      </w:pPr>
    </w:p>
    <w:p w14:paraId="1AA4BB18" w14:textId="4C7B1080" w:rsidR="00F96CEC" w:rsidRPr="007439FF" w:rsidRDefault="00591A39" w:rsidP="00B44645">
      <w:pPr>
        <w:pStyle w:val="corte4fondo"/>
        <w:spacing w:line="240" w:lineRule="auto"/>
        <w:ind w:right="51" w:firstLine="0"/>
        <w:rPr>
          <w:sz w:val="28"/>
          <w:szCs w:val="28"/>
        </w:rPr>
      </w:pPr>
      <w:r w:rsidRPr="007439FF">
        <w:rPr>
          <w:sz w:val="28"/>
          <w:szCs w:val="28"/>
        </w:rPr>
        <w:t xml:space="preserve">Sin embargo, los órganos jurisdiccionales de amparo sí deben reconocerle la calidad de víctima a la parte quejosa </w:t>
      </w:r>
      <w:r w:rsidR="00DF55B7" w:rsidRPr="007439FF">
        <w:rPr>
          <w:sz w:val="28"/>
          <w:szCs w:val="28"/>
        </w:rPr>
        <w:t xml:space="preserve">en la sentencia </w:t>
      </w:r>
      <w:r w:rsidRPr="007439FF">
        <w:rPr>
          <w:sz w:val="28"/>
          <w:szCs w:val="28"/>
        </w:rPr>
        <w:t>y enviar testimonio de la resolución a la comisión de atención</w:t>
      </w:r>
      <w:r w:rsidR="00B45D69" w:rsidRPr="007439FF">
        <w:rPr>
          <w:sz w:val="28"/>
          <w:szCs w:val="28"/>
        </w:rPr>
        <w:t xml:space="preserve"> a víctimas</w:t>
      </w:r>
      <w:r w:rsidRPr="007439FF">
        <w:rPr>
          <w:sz w:val="28"/>
          <w:szCs w:val="28"/>
        </w:rPr>
        <w:t xml:space="preserve"> respectiva para que inicie un procedimiento en el que resuelva sobre la posibilidad de otorgar la compensación en dos casos</w:t>
      </w:r>
      <w:r w:rsidR="00C61F39" w:rsidRPr="007439FF">
        <w:rPr>
          <w:sz w:val="28"/>
          <w:szCs w:val="28"/>
        </w:rPr>
        <w:t>.</w:t>
      </w:r>
      <w:r w:rsidRPr="007439FF">
        <w:rPr>
          <w:sz w:val="28"/>
          <w:szCs w:val="28"/>
        </w:rPr>
        <w:t xml:space="preserve"> </w:t>
      </w:r>
      <w:r w:rsidR="00C61F39" w:rsidRPr="007439FF">
        <w:rPr>
          <w:sz w:val="28"/>
          <w:szCs w:val="28"/>
        </w:rPr>
        <w:t xml:space="preserve">El primero, </w:t>
      </w:r>
      <w:r w:rsidRPr="007439FF">
        <w:rPr>
          <w:sz w:val="28"/>
          <w:szCs w:val="28"/>
        </w:rPr>
        <w:t>ante violaciones graves a derechos humanos; y,</w:t>
      </w:r>
      <w:r w:rsidR="00C61F39" w:rsidRPr="007439FF">
        <w:rPr>
          <w:sz w:val="28"/>
          <w:szCs w:val="28"/>
        </w:rPr>
        <w:t xml:space="preserve"> el segundo,</w:t>
      </w:r>
      <w:r w:rsidRPr="007439FF">
        <w:rPr>
          <w:sz w:val="28"/>
          <w:szCs w:val="28"/>
        </w:rPr>
        <w:t xml:space="preserve"> cuando, en ejercicio de su libertad de jurisdicción, consideren que el acto reclamado, de manera manifiesta e indiscutible, pudo generar daños materiales o inmateriales calculables económicamente</w:t>
      </w:r>
      <w:r w:rsidR="00C61F39" w:rsidRPr="007439FF">
        <w:rPr>
          <w:sz w:val="28"/>
          <w:szCs w:val="28"/>
        </w:rPr>
        <w:t>,</w:t>
      </w:r>
      <w:r w:rsidRPr="007439FF">
        <w:rPr>
          <w:sz w:val="28"/>
          <w:szCs w:val="28"/>
        </w:rPr>
        <w:t xml:space="preserve"> conforme a las leyes de víctimas aplicables.</w:t>
      </w:r>
    </w:p>
    <w:p w14:paraId="394D1ACB" w14:textId="77777777" w:rsidR="00F96CEC" w:rsidRPr="007439FF" w:rsidRDefault="00F96CEC" w:rsidP="00B44645">
      <w:pPr>
        <w:pStyle w:val="corte4fondo"/>
        <w:spacing w:line="240" w:lineRule="auto"/>
        <w:ind w:right="51" w:firstLine="0"/>
        <w:rPr>
          <w:sz w:val="28"/>
          <w:szCs w:val="28"/>
        </w:rPr>
      </w:pPr>
    </w:p>
    <w:p w14:paraId="7CD5A35B" w14:textId="799EA2C0" w:rsidR="00591A39" w:rsidRPr="007439FF" w:rsidRDefault="00C2248D" w:rsidP="00B44645">
      <w:pPr>
        <w:pStyle w:val="corte4fondo"/>
        <w:spacing w:line="240" w:lineRule="auto"/>
        <w:ind w:right="51" w:firstLine="0"/>
        <w:rPr>
          <w:sz w:val="28"/>
          <w:szCs w:val="28"/>
        </w:rPr>
      </w:pPr>
      <w:r w:rsidRPr="007439FF">
        <w:rPr>
          <w:sz w:val="28"/>
          <w:szCs w:val="28"/>
        </w:rPr>
        <w:t xml:space="preserve">En dichos </w:t>
      </w:r>
      <w:r w:rsidR="00AE6B3F" w:rsidRPr="007439FF">
        <w:rPr>
          <w:sz w:val="28"/>
          <w:szCs w:val="28"/>
        </w:rPr>
        <w:t>supuestos</w:t>
      </w:r>
      <w:r w:rsidRPr="007439FF">
        <w:rPr>
          <w:sz w:val="28"/>
          <w:szCs w:val="28"/>
        </w:rPr>
        <w:t>,</w:t>
      </w:r>
      <w:r w:rsidR="00AE6B3F" w:rsidRPr="007439FF">
        <w:rPr>
          <w:sz w:val="28"/>
          <w:szCs w:val="28"/>
        </w:rPr>
        <w:t xml:space="preserve"> el órgano jurisdiccional de amparo está ante violaciones de derechos fundamentales o de materialización de daños tan evidentes, que no es admisible que asuma una actitud pasiva ante ellas</w:t>
      </w:r>
      <w:r w:rsidR="004143C1" w:rsidRPr="007439FF">
        <w:rPr>
          <w:sz w:val="28"/>
          <w:szCs w:val="28"/>
        </w:rPr>
        <w:t xml:space="preserve">. </w:t>
      </w:r>
      <w:r w:rsidRPr="007439FF">
        <w:rPr>
          <w:sz w:val="28"/>
          <w:szCs w:val="28"/>
        </w:rPr>
        <w:t>P</w:t>
      </w:r>
      <w:r w:rsidR="00AE6B3F" w:rsidRPr="007439FF">
        <w:rPr>
          <w:sz w:val="28"/>
          <w:szCs w:val="28"/>
        </w:rPr>
        <w:t>or ende, debe adoptar una posición activa dentro de lo que sus facultades y competencias le permiten</w:t>
      </w:r>
      <w:r w:rsidR="00B87153" w:rsidRPr="007439FF">
        <w:rPr>
          <w:sz w:val="28"/>
          <w:szCs w:val="28"/>
        </w:rPr>
        <w:t>,</w:t>
      </w:r>
      <w:r w:rsidR="00D90490" w:rsidRPr="007439FF">
        <w:rPr>
          <w:sz w:val="28"/>
          <w:szCs w:val="28"/>
        </w:rPr>
        <w:t xml:space="preserve"> y </w:t>
      </w:r>
      <w:r w:rsidR="00B87153" w:rsidRPr="007439FF">
        <w:rPr>
          <w:sz w:val="28"/>
          <w:szCs w:val="28"/>
        </w:rPr>
        <w:t>reconocer</w:t>
      </w:r>
      <w:r w:rsidR="00D90490" w:rsidRPr="007439FF">
        <w:rPr>
          <w:sz w:val="28"/>
          <w:szCs w:val="28"/>
        </w:rPr>
        <w:t xml:space="preserve"> la calidad de víctima</w:t>
      </w:r>
      <w:r w:rsidR="00B87153" w:rsidRPr="007439FF">
        <w:rPr>
          <w:sz w:val="28"/>
          <w:szCs w:val="28"/>
        </w:rPr>
        <w:t xml:space="preserve"> de la quejosa</w:t>
      </w:r>
      <w:r w:rsidR="00D90490" w:rsidRPr="007439FF">
        <w:rPr>
          <w:sz w:val="28"/>
          <w:szCs w:val="28"/>
        </w:rPr>
        <w:t>.</w:t>
      </w:r>
    </w:p>
    <w:p w14:paraId="79413F1C" w14:textId="77777777" w:rsidR="00B87153" w:rsidRPr="007439FF" w:rsidRDefault="00B87153" w:rsidP="00B44645">
      <w:pPr>
        <w:pStyle w:val="corte4fondo"/>
        <w:spacing w:line="240" w:lineRule="auto"/>
        <w:ind w:right="51" w:firstLine="0"/>
        <w:rPr>
          <w:sz w:val="28"/>
          <w:szCs w:val="28"/>
        </w:rPr>
      </w:pPr>
    </w:p>
    <w:p w14:paraId="09CE93C9" w14:textId="0E048FDC" w:rsidR="00B050DF" w:rsidRPr="007439FF" w:rsidRDefault="00866B5D" w:rsidP="00B44645">
      <w:pPr>
        <w:pStyle w:val="corte4fondo"/>
        <w:numPr>
          <w:ilvl w:val="0"/>
          <w:numId w:val="1"/>
        </w:numPr>
        <w:spacing w:after="240"/>
        <w:ind w:left="0" w:right="51" w:firstLine="0"/>
        <w:jc w:val="center"/>
        <w:rPr>
          <w:b/>
          <w:bCs/>
          <w:sz w:val="28"/>
          <w:szCs w:val="28"/>
        </w:rPr>
      </w:pPr>
      <w:r w:rsidRPr="007439FF">
        <w:rPr>
          <w:b/>
          <w:bCs/>
          <w:sz w:val="28"/>
          <w:szCs w:val="28"/>
          <w:lang w:val="es-MX"/>
        </w:rPr>
        <w:t>D</w:t>
      </w:r>
      <w:r w:rsidR="005F2442" w:rsidRPr="007439FF">
        <w:rPr>
          <w:b/>
          <w:bCs/>
          <w:sz w:val="28"/>
          <w:szCs w:val="28"/>
          <w:lang w:val="es-MX"/>
        </w:rPr>
        <w:t>ECISIÓN</w:t>
      </w:r>
    </w:p>
    <w:p w14:paraId="5963B9D9" w14:textId="69935796" w:rsidR="005070D1" w:rsidRPr="007439FF" w:rsidRDefault="007A5897" w:rsidP="00B44645">
      <w:pPr>
        <w:pStyle w:val="corte4fondo"/>
        <w:spacing w:after="240"/>
        <w:ind w:right="51" w:firstLine="0"/>
        <w:rPr>
          <w:b/>
          <w:bCs/>
          <w:sz w:val="28"/>
          <w:szCs w:val="28"/>
        </w:rPr>
      </w:pPr>
      <w:r w:rsidRPr="007439FF">
        <w:rPr>
          <w:bCs/>
          <w:sz w:val="28"/>
          <w:szCs w:val="28"/>
          <w:lang w:val="es-MX"/>
        </w:rPr>
        <w:t xml:space="preserve">Por </w:t>
      </w:r>
      <w:r w:rsidR="00320986" w:rsidRPr="007439FF">
        <w:rPr>
          <w:bCs/>
          <w:sz w:val="28"/>
          <w:szCs w:val="28"/>
          <w:lang w:val="es-MX"/>
        </w:rPr>
        <w:t>lo expuesto y fundado</w:t>
      </w:r>
      <w:r w:rsidRPr="007439FF">
        <w:rPr>
          <w:bCs/>
          <w:sz w:val="28"/>
          <w:szCs w:val="28"/>
          <w:lang w:val="es-MX"/>
        </w:rPr>
        <w:t xml:space="preserve">, </w:t>
      </w:r>
      <w:r w:rsidR="00320986" w:rsidRPr="007439FF">
        <w:rPr>
          <w:bCs/>
          <w:sz w:val="28"/>
          <w:szCs w:val="28"/>
          <w:lang w:val="es-MX"/>
        </w:rPr>
        <w:t>este Tribunal Pleno</w:t>
      </w:r>
      <w:r w:rsidRPr="007439FF">
        <w:rPr>
          <w:bCs/>
          <w:sz w:val="28"/>
          <w:szCs w:val="28"/>
          <w:lang w:val="es-MX"/>
        </w:rPr>
        <w:t xml:space="preserve"> de la Suprema Corte de Justicia de la Nación resuelve:</w:t>
      </w:r>
    </w:p>
    <w:p w14:paraId="5FAEA381" w14:textId="7416F3CB" w:rsidR="007F69AC" w:rsidRPr="007439FF" w:rsidRDefault="00191AC2" w:rsidP="00B44645">
      <w:pPr>
        <w:pStyle w:val="corte4fondo"/>
        <w:spacing w:after="240"/>
        <w:ind w:firstLine="0"/>
        <w:rPr>
          <w:sz w:val="28"/>
          <w:szCs w:val="28"/>
          <w:lang w:val="es-MX"/>
        </w:rPr>
      </w:pPr>
      <w:r w:rsidRPr="007439FF">
        <w:rPr>
          <w:b/>
          <w:bCs/>
          <w:sz w:val="28"/>
          <w:szCs w:val="28"/>
          <w:lang w:val="es-MX"/>
        </w:rPr>
        <w:t>PRIMERO.</w:t>
      </w:r>
      <w:r w:rsidR="007F69AC" w:rsidRPr="007439FF">
        <w:rPr>
          <w:sz w:val="28"/>
          <w:szCs w:val="28"/>
          <w:lang w:val="es-MX"/>
        </w:rPr>
        <w:t xml:space="preserve"> Este Tribunal Pleno de la Suprema Corte de Justicia de la Nación es competente para conocer de la presente contradicción de </w:t>
      </w:r>
      <w:r w:rsidR="00E61FD8" w:rsidRPr="007439FF">
        <w:rPr>
          <w:sz w:val="28"/>
          <w:szCs w:val="28"/>
          <w:lang w:val="es-MX"/>
        </w:rPr>
        <w:t>criterios</w:t>
      </w:r>
      <w:r w:rsidR="007F69AC" w:rsidRPr="007439FF">
        <w:rPr>
          <w:sz w:val="28"/>
          <w:szCs w:val="28"/>
          <w:lang w:val="es-MX"/>
        </w:rPr>
        <w:t>.</w:t>
      </w:r>
    </w:p>
    <w:p w14:paraId="61DDA0B5" w14:textId="5728D645" w:rsidR="00191AC2" w:rsidRPr="007439FF" w:rsidRDefault="00985E96" w:rsidP="00B44645">
      <w:pPr>
        <w:pStyle w:val="corte4fondo"/>
        <w:spacing w:after="240"/>
        <w:ind w:firstLine="0"/>
        <w:rPr>
          <w:sz w:val="28"/>
          <w:szCs w:val="28"/>
          <w:lang w:val="es-MX"/>
        </w:rPr>
      </w:pPr>
      <w:r w:rsidRPr="007439FF">
        <w:rPr>
          <w:b/>
          <w:bCs/>
          <w:sz w:val="28"/>
          <w:szCs w:val="28"/>
          <w:lang w:val="es-MX"/>
        </w:rPr>
        <w:t>SEGUNDO.</w:t>
      </w:r>
      <w:r w:rsidRPr="007439FF">
        <w:rPr>
          <w:sz w:val="28"/>
          <w:szCs w:val="28"/>
          <w:lang w:val="es-MX"/>
        </w:rPr>
        <w:t xml:space="preserve"> </w:t>
      </w:r>
      <w:r w:rsidR="00191AC2" w:rsidRPr="007439FF">
        <w:rPr>
          <w:sz w:val="28"/>
          <w:szCs w:val="28"/>
          <w:lang w:val="es-MX"/>
        </w:rPr>
        <w:t>Existe la contradicción</w:t>
      </w:r>
      <w:r w:rsidR="009066C6" w:rsidRPr="007439FF">
        <w:rPr>
          <w:sz w:val="28"/>
          <w:szCs w:val="28"/>
          <w:lang w:val="es-MX"/>
        </w:rPr>
        <w:t xml:space="preserve"> de criterios</w:t>
      </w:r>
      <w:r w:rsidR="00191AC2" w:rsidRPr="007439FF">
        <w:rPr>
          <w:sz w:val="28"/>
          <w:szCs w:val="28"/>
          <w:lang w:val="es-MX"/>
        </w:rPr>
        <w:t xml:space="preserve"> denunciada. </w:t>
      </w:r>
    </w:p>
    <w:p w14:paraId="0E6B28A8" w14:textId="6A97581E" w:rsidR="00191AC2" w:rsidRPr="007439FF" w:rsidRDefault="0050710E" w:rsidP="00B44645">
      <w:pPr>
        <w:pStyle w:val="corte4fondo"/>
        <w:spacing w:after="240"/>
        <w:ind w:firstLine="0"/>
        <w:rPr>
          <w:sz w:val="28"/>
          <w:szCs w:val="28"/>
          <w:lang w:val="es-MX"/>
        </w:rPr>
      </w:pPr>
      <w:r w:rsidRPr="007439FF">
        <w:rPr>
          <w:b/>
          <w:bCs/>
          <w:sz w:val="28"/>
          <w:szCs w:val="28"/>
          <w:lang w:val="es-MX"/>
        </w:rPr>
        <w:t>TERCERO</w:t>
      </w:r>
      <w:r w:rsidR="00191AC2" w:rsidRPr="007439FF">
        <w:rPr>
          <w:b/>
          <w:bCs/>
          <w:sz w:val="28"/>
          <w:szCs w:val="28"/>
          <w:lang w:val="es-MX"/>
        </w:rPr>
        <w:t xml:space="preserve"> </w:t>
      </w:r>
      <w:r w:rsidR="00191AC2" w:rsidRPr="007439FF">
        <w:rPr>
          <w:sz w:val="28"/>
          <w:szCs w:val="28"/>
          <w:lang w:val="es-MX"/>
        </w:rPr>
        <w:t xml:space="preserve">Debe prevalecer con carácter de jurisprudencia el criterio </w:t>
      </w:r>
      <w:r w:rsidR="00EB3DB1" w:rsidRPr="007439FF">
        <w:rPr>
          <w:sz w:val="28"/>
          <w:szCs w:val="28"/>
          <w:lang w:val="es-MX"/>
        </w:rPr>
        <w:t>s</w:t>
      </w:r>
      <w:r w:rsidR="003B2B4C" w:rsidRPr="007439FF">
        <w:rPr>
          <w:sz w:val="28"/>
          <w:szCs w:val="28"/>
        </w:rPr>
        <w:t>sustentado</w:t>
      </w:r>
      <w:r w:rsidR="00EB3DB1" w:rsidRPr="007439FF">
        <w:rPr>
          <w:sz w:val="28"/>
          <w:szCs w:val="28"/>
        </w:rPr>
        <w:t xml:space="preserve"> por</w:t>
      </w:r>
      <w:r w:rsidR="003B2B4C" w:rsidRPr="007439FF">
        <w:rPr>
          <w:sz w:val="28"/>
          <w:szCs w:val="28"/>
        </w:rPr>
        <w:t xml:space="preserve"> el Tribunal Pleno de la Suprema Corte de Justicia de la Nación</w:t>
      </w:r>
      <w:r w:rsidR="00EB3DB1" w:rsidRPr="007439FF">
        <w:rPr>
          <w:sz w:val="28"/>
          <w:szCs w:val="28"/>
        </w:rPr>
        <w:t xml:space="preserve">, en los términos </w:t>
      </w:r>
      <w:r w:rsidR="003B2B4C" w:rsidRPr="007439FF">
        <w:rPr>
          <w:sz w:val="28"/>
          <w:szCs w:val="28"/>
        </w:rPr>
        <w:t>precisados en el apartado V</w:t>
      </w:r>
      <w:r w:rsidR="00E34A12" w:rsidRPr="007439FF">
        <w:rPr>
          <w:sz w:val="28"/>
          <w:szCs w:val="28"/>
        </w:rPr>
        <w:t>I</w:t>
      </w:r>
      <w:r w:rsidR="003B2B4C" w:rsidRPr="007439FF">
        <w:rPr>
          <w:sz w:val="28"/>
          <w:szCs w:val="28"/>
        </w:rPr>
        <w:t xml:space="preserve"> de la presente resolución y conforme a la jurisprudencia propuesta.</w:t>
      </w:r>
    </w:p>
    <w:p w14:paraId="5F82013D" w14:textId="05DC5874" w:rsidR="00233FE3" w:rsidRPr="007439FF" w:rsidRDefault="005F2442" w:rsidP="00B44645">
      <w:pPr>
        <w:pStyle w:val="corte4fondo"/>
        <w:spacing w:after="240"/>
        <w:ind w:firstLine="0"/>
        <w:rPr>
          <w:sz w:val="28"/>
          <w:szCs w:val="28"/>
          <w:lang w:val="es-MX"/>
        </w:rPr>
      </w:pPr>
      <w:r w:rsidRPr="007439FF">
        <w:rPr>
          <w:b/>
          <w:bCs/>
          <w:sz w:val="28"/>
          <w:szCs w:val="28"/>
          <w:lang w:val="es-MX"/>
        </w:rPr>
        <w:lastRenderedPageBreak/>
        <w:t>CUARTO</w:t>
      </w:r>
      <w:r w:rsidR="00191AC2" w:rsidRPr="007439FF">
        <w:rPr>
          <w:b/>
          <w:bCs/>
          <w:sz w:val="28"/>
          <w:szCs w:val="28"/>
          <w:lang w:val="es-MX"/>
        </w:rPr>
        <w:t xml:space="preserve">. </w:t>
      </w:r>
      <w:r w:rsidR="00191AC2" w:rsidRPr="007439FF">
        <w:rPr>
          <w:sz w:val="28"/>
          <w:szCs w:val="28"/>
          <w:lang w:val="es-MX"/>
        </w:rPr>
        <w:t>Publíquese la tesis de jurisprudencia que se sustenta en la pres</w:t>
      </w:r>
      <w:r w:rsidR="0085537A" w:rsidRPr="007439FF">
        <w:rPr>
          <w:sz w:val="28"/>
          <w:szCs w:val="28"/>
          <w:lang w:val="es-MX"/>
        </w:rPr>
        <w:t xml:space="preserve">ente resolución en términos de lo dispuesto en los </w:t>
      </w:r>
      <w:r w:rsidR="00191AC2" w:rsidRPr="007439FF">
        <w:rPr>
          <w:sz w:val="28"/>
          <w:szCs w:val="28"/>
          <w:lang w:val="es-MX"/>
        </w:rPr>
        <w:t>artículo</w:t>
      </w:r>
      <w:r w:rsidR="0085537A" w:rsidRPr="007439FF">
        <w:rPr>
          <w:sz w:val="28"/>
          <w:szCs w:val="28"/>
          <w:lang w:val="es-MX"/>
        </w:rPr>
        <w:t>s 219 y</w:t>
      </w:r>
      <w:r w:rsidR="00191AC2" w:rsidRPr="007439FF">
        <w:rPr>
          <w:sz w:val="28"/>
          <w:szCs w:val="28"/>
          <w:lang w:val="es-MX"/>
        </w:rPr>
        <w:t xml:space="preserve"> 220 de la Ley de Amparo.</w:t>
      </w:r>
    </w:p>
    <w:p w14:paraId="32E8CEEB" w14:textId="63B67BF2" w:rsidR="00324AFA" w:rsidRPr="00011647" w:rsidRDefault="00233FE3" w:rsidP="00B44645">
      <w:pPr>
        <w:pStyle w:val="corte4fondo"/>
        <w:spacing w:after="240"/>
        <w:ind w:firstLine="0"/>
        <w:rPr>
          <w:sz w:val="28"/>
          <w:szCs w:val="28"/>
          <w:lang w:val="es-MX"/>
        </w:rPr>
      </w:pPr>
      <w:r w:rsidRPr="007439FF">
        <w:rPr>
          <w:b/>
          <w:bCs/>
          <w:sz w:val="28"/>
          <w:szCs w:val="28"/>
          <w:lang w:val="es-MX"/>
        </w:rPr>
        <w:t>Notifíquese;</w:t>
      </w:r>
      <w:r w:rsidRPr="007439FF">
        <w:rPr>
          <w:sz w:val="28"/>
          <w:szCs w:val="28"/>
          <w:lang w:val="es-MX"/>
        </w:rPr>
        <w:t xml:space="preserve"> </w:t>
      </w:r>
      <w:r w:rsidR="004F514C" w:rsidRPr="007439FF">
        <w:rPr>
          <w:sz w:val="28"/>
          <w:szCs w:val="28"/>
          <w:lang w:val="es-MX"/>
        </w:rPr>
        <w:t>por medio de oficio a las partes</w:t>
      </w:r>
      <w:r w:rsidRPr="007439FF">
        <w:rPr>
          <w:sz w:val="28"/>
          <w:szCs w:val="28"/>
          <w:lang w:val="es-MX"/>
        </w:rPr>
        <w:t xml:space="preserve"> y, en su oportunidad, archívese el expediente como asunto concluido.</w:t>
      </w:r>
    </w:p>
    <w:p w14:paraId="2856E736" w14:textId="4751ED7F" w:rsidR="00ED4044" w:rsidRPr="00302269" w:rsidRDefault="00ED4044" w:rsidP="00B44645">
      <w:pPr>
        <w:spacing w:after="0" w:line="360" w:lineRule="auto"/>
        <w:ind w:right="-240"/>
        <w:jc w:val="both"/>
        <w:rPr>
          <w:rFonts w:ascii="Arial" w:eastAsia="Arial" w:hAnsi="Arial" w:cs="Arial"/>
          <w:sz w:val="28"/>
          <w:szCs w:val="28"/>
        </w:rPr>
      </w:pPr>
    </w:p>
    <w:sectPr w:rsidR="00ED4044" w:rsidRPr="00302269" w:rsidSect="00313526">
      <w:footerReference w:type="even" r:id="rId19"/>
      <w:footerReference w:type="first" r:id="rId20"/>
      <w:pgSz w:w="12240" w:h="19293" w:code="305"/>
      <w:pgMar w:top="2410" w:right="1701" w:bottom="1560" w:left="1701" w:header="141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DCC07" w14:textId="77777777" w:rsidR="00DB7997" w:rsidRDefault="00DB7997" w:rsidP="005070D1">
      <w:pPr>
        <w:spacing w:after="0" w:line="240" w:lineRule="auto"/>
      </w:pPr>
      <w:r>
        <w:separator/>
      </w:r>
    </w:p>
  </w:endnote>
  <w:endnote w:type="continuationSeparator" w:id="0">
    <w:p w14:paraId="0BBDC20F" w14:textId="77777777" w:rsidR="00DB7997" w:rsidRDefault="00DB7997" w:rsidP="00507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Arial Bold">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8"/>
        <w:szCs w:val="28"/>
      </w:rPr>
      <w:id w:val="-1449395883"/>
      <w:docPartObj>
        <w:docPartGallery w:val="Page Numbers (Bottom of Page)"/>
        <w:docPartUnique/>
      </w:docPartObj>
    </w:sdtPr>
    <w:sdtEndPr>
      <w:rPr>
        <w:b/>
        <w:bCs/>
        <w:color w:val="0070C0"/>
      </w:rPr>
    </w:sdtEndPr>
    <w:sdtContent>
      <w:p w14:paraId="5E88F885" w14:textId="6ED3F795" w:rsidR="005929AA" w:rsidRPr="005929AA" w:rsidRDefault="005929AA" w:rsidP="001D3CC8">
        <w:pPr>
          <w:pStyle w:val="Piedepgina"/>
          <w:jc w:val="center"/>
          <w:rPr>
            <w:rFonts w:ascii="Arial" w:hAnsi="Arial" w:cs="Arial"/>
            <w:b/>
            <w:bCs/>
            <w:color w:val="0070C0"/>
            <w:sz w:val="28"/>
            <w:szCs w:val="28"/>
          </w:rPr>
        </w:pPr>
        <w:r w:rsidRPr="005929AA">
          <w:rPr>
            <w:rFonts w:ascii="Arial" w:hAnsi="Arial" w:cs="Arial"/>
            <w:b/>
            <w:bCs/>
            <w:color w:val="0070C0"/>
            <w:sz w:val="28"/>
            <w:szCs w:val="28"/>
          </w:rPr>
          <w:fldChar w:fldCharType="begin"/>
        </w:r>
        <w:r w:rsidRPr="005929AA">
          <w:rPr>
            <w:rFonts w:ascii="Arial" w:hAnsi="Arial" w:cs="Arial"/>
            <w:b/>
            <w:bCs/>
            <w:color w:val="0070C0"/>
            <w:sz w:val="28"/>
            <w:szCs w:val="28"/>
          </w:rPr>
          <w:instrText>PAGE   \* MERGEFORMAT</w:instrText>
        </w:r>
        <w:r w:rsidRPr="005929AA">
          <w:rPr>
            <w:rFonts w:ascii="Arial" w:hAnsi="Arial" w:cs="Arial"/>
            <w:b/>
            <w:bCs/>
            <w:color w:val="0070C0"/>
            <w:sz w:val="28"/>
            <w:szCs w:val="28"/>
          </w:rPr>
          <w:fldChar w:fldCharType="separate"/>
        </w:r>
        <w:r w:rsidRPr="005929AA">
          <w:rPr>
            <w:rFonts w:ascii="Arial" w:hAnsi="Arial" w:cs="Arial"/>
            <w:b/>
            <w:bCs/>
            <w:color w:val="0070C0"/>
            <w:sz w:val="28"/>
            <w:szCs w:val="28"/>
            <w:lang w:val="es-ES"/>
          </w:rPr>
          <w:t>2</w:t>
        </w:r>
        <w:r w:rsidRPr="005929AA">
          <w:rPr>
            <w:rFonts w:ascii="Arial" w:hAnsi="Arial" w:cs="Arial"/>
            <w:b/>
            <w:bCs/>
            <w:color w:val="0070C0"/>
            <w:sz w:val="28"/>
            <w:szCs w:val="28"/>
          </w:rPr>
          <w:fldChar w:fldCharType="end"/>
        </w:r>
      </w:p>
    </w:sdtContent>
  </w:sdt>
  <w:p w14:paraId="1B9BDE86" w14:textId="4C9A0E23" w:rsidR="005929AA" w:rsidRDefault="005929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4"/>
        <w:szCs w:val="24"/>
      </w:rPr>
      <w:id w:val="-1438896783"/>
      <w:docPartObj>
        <w:docPartGallery w:val="Page Numbers (Bottom of Page)"/>
        <w:docPartUnique/>
      </w:docPartObj>
    </w:sdtPr>
    <w:sdtEndPr>
      <w:rPr>
        <w:color w:val="0070C0"/>
        <w:sz w:val="28"/>
        <w:szCs w:val="28"/>
      </w:rPr>
    </w:sdtEndPr>
    <w:sdtContent>
      <w:p w14:paraId="08C4A79C" w14:textId="0D359220" w:rsidR="005070D1" w:rsidRPr="006E3DBA" w:rsidRDefault="005070D1" w:rsidP="005929AA">
        <w:pPr>
          <w:pStyle w:val="Piedepgina"/>
          <w:jc w:val="right"/>
          <w:rPr>
            <w:rFonts w:ascii="Arial" w:hAnsi="Arial" w:cs="Arial"/>
            <w:b/>
            <w:bCs/>
            <w:color w:val="0070C0"/>
            <w:sz w:val="28"/>
            <w:szCs w:val="28"/>
          </w:rPr>
        </w:pPr>
        <w:r w:rsidRPr="006E3DBA">
          <w:rPr>
            <w:rFonts w:ascii="Arial" w:hAnsi="Arial" w:cs="Arial"/>
            <w:b/>
            <w:bCs/>
            <w:color w:val="0070C0"/>
            <w:sz w:val="28"/>
            <w:szCs w:val="28"/>
          </w:rPr>
          <w:fldChar w:fldCharType="begin"/>
        </w:r>
        <w:r w:rsidRPr="006E3DBA">
          <w:rPr>
            <w:rFonts w:ascii="Arial" w:hAnsi="Arial" w:cs="Arial"/>
            <w:b/>
            <w:bCs/>
            <w:color w:val="0070C0"/>
            <w:sz w:val="28"/>
            <w:szCs w:val="28"/>
          </w:rPr>
          <w:instrText>PAGE   \* MERGEFORMAT</w:instrText>
        </w:r>
        <w:r w:rsidRPr="006E3DBA">
          <w:rPr>
            <w:rFonts w:ascii="Arial" w:hAnsi="Arial" w:cs="Arial"/>
            <w:b/>
            <w:bCs/>
            <w:color w:val="0070C0"/>
            <w:sz w:val="28"/>
            <w:szCs w:val="28"/>
          </w:rPr>
          <w:fldChar w:fldCharType="separate"/>
        </w:r>
        <w:r w:rsidR="0085537A" w:rsidRPr="006E3DBA">
          <w:rPr>
            <w:rFonts w:ascii="Arial" w:hAnsi="Arial" w:cs="Arial"/>
            <w:b/>
            <w:bCs/>
            <w:noProof/>
            <w:color w:val="0070C0"/>
            <w:sz w:val="28"/>
            <w:szCs w:val="28"/>
            <w:lang w:val="es-ES"/>
          </w:rPr>
          <w:t>4</w:t>
        </w:r>
        <w:r w:rsidRPr="006E3DBA">
          <w:rPr>
            <w:rFonts w:ascii="Arial" w:hAnsi="Arial" w:cs="Arial"/>
            <w:b/>
            <w:bCs/>
            <w:color w:val="0070C0"/>
            <w:sz w:val="28"/>
            <w:szCs w:val="2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4"/>
        <w:szCs w:val="24"/>
      </w:rPr>
      <w:id w:val="-897509078"/>
      <w:docPartObj>
        <w:docPartGallery w:val="Page Numbers (Bottom of Page)"/>
        <w:docPartUnique/>
      </w:docPartObj>
    </w:sdtPr>
    <w:sdtContent>
      <w:p w14:paraId="4CEC870A" w14:textId="77777777" w:rsidR="008C11B5" w:rsidRPr="008C11B5" w:rsidRDefault="008C11B5" w:rsidP="008412B6">
        <w:pPr>
          <w:pStyle w:val="Piedepgina"/>
          <w:jc w:val="center"/>
          <w:rPr>
            <w:rFonts w:ascii="Arial" w:hAnsi="Arial" w:cs="Arial"/>
            <w:b/>
            <w:bCs/>
            <w:sz w:val="24"/>
            <w:szCs w:val="24"/>
          </w:rPr>
        </w:pPr>
      </w:p>
      <w:p w14:paraId="29056752" w14:textId="55EEFD26" w:rsidR="008412B6" w:rsidRPr="008C11B5" w:rsidRDefault="008412B6" w:rsidP="008412B6">
        <w:pPr>
          <w:pStyle w:val="Piedepgina"/>
          <w:jc w:val="center"/>
          <w:rPr>
            <w:rFonts w:ascii="Arial" w:hAnsi="Arial" w:cs="Arial"/>
            <w:b/>
            <w:bCs/>
            <w:sz w:val="24"/>
            <w:szCs w:val="24"/>
          </w:rPr>
        </w:pPr>
        <w:r w:rsidRPr="008C11B5">
          <w:rPr>
            <w:rFonts w:ascii="Arial" w:hAnsi="Arial" w:cs="Arial"/>
            <w:b/>
            <w:bCs/>
            <w:sz w:val="24"/>
            <w:szCs w:val="24"/>
          </w:rPr>
          <w:fldChar w:fldCharType="begin"/>
        </w:r>
        <w:r w:rsidRPr="008C11B5">
          <w:rPr>
            <w:rFonts w:ascii="Arial" w:hAnsi="Arial" w:cs="Arial"/>
            <w:b/>
            <w:bCs/>
            <w:sz w:val="24"/>
            <w:szCs w:val="24"/>
          </w:rPr>
          <w:instrText>PAGE   \* MERGEFORMAT</w:instrText>
        </w:r>
        <w:r w:rsidRPr="008C11B5">
          <w:rPr>
            <w:rFonts w:ascii="Arial" w:hAnsi="Arial" w:cs="Arial"/>
            <w:b/>
            <w:bCs/>
            <w:sz w:val="24"/>
            <w:szCs w:val="24"/>
          </w:rPr>
          <w:fldChar w:fldCharType="separate"/>
        </w:r>
        <w:r w:rsidRPr="008C11B5">
          <w:rPr>
            <w:rFonts w:ascii="Arial" w:hAnsi="Arial" w:cs="Arial"/>
            <w:b/>
            <w:bCs/>
            <w:sz w:val="24"/>
            <w:szCs w:val="24"/>
            <w:lang w:val="es-ES"/>
          </w:rPr>
          <w:t>2</w:t>
        </w:r>
        <w:r w:rsidRPr="008C11B5">
          <w:rPr>
            <w:rFonts w:ascii="Arial" w:hAnsi="Arial" w:cs="Arial"/>
            <w:b/>
            <w:bCs/>
            <w:sz w:val="24"/>
            <w:szCs w:val="24"/>
          </w:rPr>
          <w:fldChar w:fldCharType="end"/>
        </w:r>
      </w:p>
    </w:sdtContent>
  </w:sdt>
  <w:p w14:paraId="4F5982B7" w14:textId="77777777" w:rsidR="008412B6" w:rsidRPr="008C11B5" w:rsidRDefault="008412B6" w:rsidP="008412B6">
    <w:pPr>
      <w:pStyle w:val="Piedepgina"/>
      <w:jc w:val="center"/>
      <w:rPr>
        <w:rFonts w:ascii="Arial" w:hAnsi="Arial" w:cs="Arial"/>
        <w:b/>
        <w:bCs/>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8"/>
        <w:szCs w:val="28"/>
      </w:rPr>
      <w:id w:val="1895773732"/>
      <w:docPartObj>
        <w:docPartGallery w:val="Page Numbers (Bottom of Page)"/>
        <w:docPartUnique/>
      </w:docPartObj>
    </w:sdtPr>
    <w:sdtEndPr>
      <w:rPr>
        <w:b/>
        <w:bCs/>
        <w:color w:val="0070C0"/>
      </w:rPr>
    </w:sdtEndPr>
    <w:sdtContent>
      <w:p w14:paraId="3380C21E" w14:textId="77777777" w:rsidR="001D3CC8" w:rsidRPr="005929AA" w:rsidRDefault="001D3CC8" w:rsidP="001D3CC8">
        <w:pPr>
          <w:pStyle w:val="Piedepgina"/>
          <w:rPr>
            <w:rFonts w:ascii="Arial" w:hAnsi="Arial" w:cs="Arial"/>
            <w:b/>
            <w:bCs/>
            <w:color w:val="0070C0"/>
            <w:sz w:val="28"/>
            <w:szCs w:val="28"/>
          </w:rPr>
        </w:pPr>
        <w:r w:rsidRPr="005929AA">
          <w:rPr>
            <w:rFonts w:ascii="Arial" w:hAnsi="Arial" w:cs="Arial"/>
            <w:b/>
            <w:bCs/>
            <w:color w:val="0070C0"/>
            <w:sz w:val="28"/>
            <w:szCs w:val="28"/>
          </w:rPr>
          <w:fldChar w:fldCharType="begin"/>
        </w:r>
        <w:r w:rsidRPr="005929AA">
          <w:rPr>
            <w:rFonts w:ascii="Arial" w:hAnsi="Arial" w:cs="Arial"/>
            <w:b/>
            <w:bCs/>
            <w:color w:val="0070C0"/>
            <w:sz w:val="28"/>
            <w:szCs w:val="28"/>
          </w:rPr>
          <w:instrText>PAGE   \* MERGEFORMAT</w:instrText>
        </w:r>
        <w:r w:rsidRPr="005929AA">
          <w:rPr>
            <w:rFonts w:ascii="Arial" w:hAnsi="Arial" w:cs="Arial"/>
            <w:b/>
            <w:bCs/>
            <w:color w:val="0070C0"/>
            <w:sz w:val="28"/>
            <w:szCs w:val="28"/>
          </w:rPr>
          <w:fldChar w:fldCharType="separate"/>
        </w:r>
        <w:r w:rsidRPr="005929AA">
          <w:rPr>
            <w:rFonts w:ascii="Arial" w:hAnsi="Arial" w:cs="Arial"/>
            <w:b/>
            <w:bCs/>
            <w:color w:val="0070C0"/>
            <w:sz w:val="28"/>
            <w:szCs w:val="28"/>
            <w:lang w:val="es-ES"/>
          </w:rPr>
          <w:t>2</w:t>
        </w:r>
        <w:r w:rsidRPr="005929AA">
          <w:rPr>
            <w:rFonts w:ascii="Arial" w:hAnsi="Arial" w:cs="Arial"/>
            <w:b/>
            <w:bCs/>
            <w:color w:val="0070C0"/>
            <w:sz w:val="28"/>
            <w:szCs w:val="28"/>
          </w:rPr>
          <w:fldChar w:fldCharType="end"/>
        </w:r>
      </w:p>
    </w:sdtContent>
  </w:sdt>
  <w:p w14:paraId="6DA3B776" w14:textId="77777777" w:rsidR="001D3CC8" w:rsidRDefault="001D3CC8">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4"/>
        <w:szCs w:val="24"/>
      </w:rPr>
      <w:id w:val="1775439349"/>
      <w:docPartObj>
        <w:docPartGallery w:val="Page Numbers (Bottom of Page)"/>
        <w:docPartUnique/>
      </w:docPartObj>
    </w:sdtPr>
    <w:sdtContent>
      <w:p w14:paraId="52D5A1AB" w14:textId="77777777" w:rsidR="008412B6" w:rsidRPr="008412B6" w:rsidRDefault="008412B6" w:rsidP="008412B6">
        <w:pPr>
          <w:pStyle w:val="Piedepgina"/>
          <w:jc w:val="center"/>
          <w:rPr>
            <w:rFonts w:ascii="Arial" w:hAnsi="Arial" w:cs="Arial"/>
            <w:b/>
            <w:bCs/>
            <w:sz w:val="24"/>
            <w:szCs w:val="24"/>
          </w:rPr>
        </w:pPr>
      </w:p>
      <w:p w14:paraId="68A7FC81" w14:textId="77777777" w:rsidR="008412B6" w:rsidRPr="008412B6" w:rsidRDefault="00000000" w:rsidP="008412B6">
        <w:pPr>
          <w:pStyle w:val="Piedepgina"/>
          <w:jc w:val="center"/>
          <w:rPr>
            <w:rFonts w:ascii="Arial" w:hAnsi="Arial" w:cs="Arial"/>
            <w:b/>
            <w:bCs/>
            <w:sz w:val="24"/>
            <w:szCs w:val="24"/>
          </w:rPr>
        </w:pPr>
      </w:p>
    </w:sdtContent>
  </w:sdt>
  <w:p w14:paraId="0F8EC379" w14:textId="77777777" w:rsidR="008412B6" w:rsidRPr="008412B6" w:rsidRDefault="008412B6" w:rsidP="008412B6">
    <w:pPr>
      <w:pStyle w:val="Piedepgina"/>
      <w:jc w:val="center"/>
      <w:rPr>
        <w:rFonts w:ascii="Arial" w:hAnsi="Arial" w:cs="Arial"/>
        <w:b/>
        <w:bCs/>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B1667" w14:textId="77777777" w:rsidR="00DB7997" w:rsidRDefault="00DB7997" w:rsidP="005070D1">
      <w:pPr>
        <w:spacing w:after="0" w:line="240" w:lineRule="auto"/>
      </w:pPr>
      <w:r>
        <w:separator/>
      </w:r>
    </w:p>
  </w:footnote>
  <w:footnote w:type="continuationSeparator" w:id="0">
    <w:p w14:paraId="71283515" w14:textId="77777777" w:rsidR="00DB7997" w:rsidRDefault="00DB7997" w:rsidP="005070D1">
      <w:pPr>
        <w:spacing w:after="0" w:line="240" w:lineRule="auto"/>
      </w:pPr>
      <w:r>
        <w:continuationSeparator/>
      </w:r>
    </w:p>
  </w:footnote>
  <w:footnote w:id="1">
    <w:p w14:paraId="29C837DC" w14:textId="583199AD" w:rsidR="009B7776" w:rsidRPr="007439FF" w:rsidRDefault="009B7776"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Resuelto en sesión de </w:t>
      </w:r>
      <w:r w:rsidR="009259FB" w:rsidRPr="007439FF">
        <w:rPr>
          <w:rFonts w:ascii="Times New Roman" w:hAnsi="Times New Roman" w:cs="Times New Roman"/>
          <w:sz w:val="24"/>
          <w:szCs w:val="24"/>
        </w:rPr>
        <w:t>uno</w:t>
      </w:r>
      <w:r w:rsidRPr="007439FF">
        <w:rPr>
          <w:rFonts w:ascii="Times New Roman" w:hAnsi="Times New Roman" w:cs="Times New Roman"/>
          <w:sz w:val="24"/>
          <w:szCs w:val="24"/>
        </w:rPr>
        <w:t xml:space="preserve"> de junio de dos mil dieciséis, por unanimidad de cinco votos de los Ministros Zaldívar Lelo de Larrea (Ponente), Cossío Díaz</w:t>
      </w:r>
      <w:r w:rsidR="009259FB" w:rsidRPr="007439FF">
        <w:rPr>
          <w:rFonts w:ascii="Times New Roman" w:hAnsi="Times New Roman" w:cs="Times New Roman"/>
          <w:sz w:val="24"/>
          <w:szCs w:val="24"/>
        </w:rPr>
        <w:t xml:space="preserve"> (quien se reservó el derecho a formular voto concurrente)</w:t>
      </w:r>
      <w:r w:rsidRPr="007439FF">
        <w:rPr>
          <w:rFonts w:ascii="Times New Roman" w:hAnsi="Times New Roman" w:cs="Times New Roman"/>
          <w:sz w:val="24"/>
          <w:szCs w:val="24"/>
        </w:rPr>
        <w:t xml:space="preserve">, Pardo Rebolledo, Gutiérrez Ortiz Mena </w:t>
      </w:r>
      <w:r w:rsidR="009259FB" w:rsidRPr="007439FF">
        <w:rPr>
          <w:rFonts w:ascii="Times New Roman" w:hAnsi="Times New Roman" w:cs="Times New Roman"/>
          <w:sz w:val="24"/>
          <w:szCs w:val="24"/>
        </w:rPr>
        <w:t xml:space="preserve">(quien se reservó el derecho a formular voto concurrente) </w:t>
      </w:r>
      <w:r w:rsidRPr="007439FF">
        <w:rPr>
          <w:rFonts w:ascii="Times New Roman" w:hAnsi="Times New Roman" w:cs="Times New Roman"/>
          <w:sz w:val="24"/>
          <w:szCs w:val="24"/>
        </w:rPr>
        <w:t>y Ministra Piña Hernández.</w:t>
      </w:r>
    </w:p>
  </w:footnote>
  <w:footnote w:id="2">
    <w:p w14:paraId="2E16D736" w14:textId="1D41439D" w:rsidR="009B7776" w:rsidRPr="007439FF" w:rsidRDefault="009B7776"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Resuelto en sesión de cuatro de marzo de dos mil veinte, por unanimidad de cinco votos de los Ministros Pérez Dayán, Aguilar Morales, Franco González Salas, Laynez Potisek</w:t>
      </w:r>
      <w:r w:rsidR="009504A5" w:rsidRPr="007439FF">
        <w:rPr>
          <w:rFonts w:ascii="Times New Roman" w:hAnsi="Times New Roman" w:cs="Times New Roman"/>
          <w:sz w:val="24"/>
          <w:szCs w:val="24"/>
        </w:rPr>
        <w:t xml:space="preserve"> (Ponente)</w:t>
      </w:r>
      <w:r w:rsidRPr="007439FF">
        <w:rPr>
          <w:rFonts w:ascii="Times New Roman" w:hAnsi="Times New Roman" w:cs="Times New Roman"/>
          <w:sz w:val="24"/>
          <w:szCs w:val="24"/>
        </w:rPr>
        <w:t xml:space="preserve"> y Ministra Esquivel </w:t>
      </w:r>
      <w:proofErr w:type="spellStart"/>
      <w:r w:rsidRPr="007439FF">
        <w:rPr>
          <w:rFonts w:ascii="Times New Roman" w:hAnsi="Times New Roman" w:cs="Times New Roman"/>
          <w:sz w:val="24"/>
          <w:szCs w:val="24"/>
        </w:rPr>
        <w:t>Mossa</w:t>
      </w:r>
      <w:proofErr w:type="spellEnd"/>
      <w:r w:rsidRPr="007439FF">
        <w:rPr>
          <w:rFonts w:ascii="Times New Roman" w:hAnsi="Times New Roman" w:cs="Times New Roman"/>
          <w:sz w:val="24"/>
          <w:szCs w:val="24"/>
        </w:rPr>
        <w:t>.</w:t>
      </w:r>
    </w:p>
  </w:footnote>
  <w:footnote w:id="3">
    <w:p w14:paraId="2FA9ABFA" w14:textId="29801138" w:rsidR="00744688" w:rsidRPr="007439FF" w:rsidRDefault="00744688"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107.</w:t>
      </w:r>
      <w:r w:rsidRPr="007439FF">
        <w:rPr>
          <w:rFonts w:ascii="Times New Roman" w:hAnsi="Times New Roman" w:cs="Times New Roman"/>
          <w:sz w:val="24"/>
          <w:szCs w:val="24"/>
        </w:rPr>
        <w:t xml:space="preserve"> Las controversias de que habla el artículo 103 de esta Constitución, con excepción de aquellas en materia electoral, se sujetarán a los procedimientos que determine la ley reglamentaria, de acuerdo con las bases siguientes:</w:t>
      </w:r>
    </w:p>
    <w:p w14:paraId="31215348" w14:textId="29EA43A4" w:rsidR="00744688" w:rsidRPr="007439FF" w:rsidRDefault="00744688"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XIII. […]</w:t>
      </w:r>
    </w:p>
    <w:p w14:paraId="1B31A64C" w14:textId="11D24FC1" w:rsidR="00744688" w:rsidRPr="007439FF" w:rsidRDefault="00744688"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Cuando las Salas de la Suprema Corte de Justicia de la Nación sustenten criterios contradictorios en los juicios de amparo cuyo conocimiento les competa, los ministros, los Tribunales Colegiados de Circuito y sus integrantes, las y los Jueces de Distrito, el o la Fiscal General de la República, en asuntos en materia penal y procesal penal, así como los relacionados con el ámbito de sus funciones, el Ejecutivo Federal, por conducto de la o el Consejero Jurídico del Gobierno, o las partes en los asuntos que las motivaron podrán denunciar la contradicción ante el Pleno de la Suprema Corte, conforme a la ley reglamentaria, para que éste resuelva la contradicción.</w:t>
      </w:r>
    </w:p>
  </w:footnote>
  <w:footnote w:id="4">
    <w:p w14:paraId="24792602" w14:textId="089030A1" w:rsidR="00F3526E" w:rsidRPr="007439FF" w:rsidRDefault="00F3526E"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226.</w:t>
      </w:r>
      <w:r w:rsidRPr="007439FF">
        <w:rPr>
          <w:rFonts w:ascii="Times New Roman" w:hAnsi="Times New Roman" w:cs="Times New Roman"/>
          <w:sz w:val="24"/>
          <w:szCs w:val="24"/>
        </w:rPr>
        <w:t xml:space="preserve"> Las contradicciones de criterios serán resueltas por:</w:t>
      </w:r>
    </w:p>
    <w:p w14:paraId="0520BB45" w14:textId="74B33180" w:rsidR="00F3526E" w:rsidRPr="007439FF" w:rsidRDefault="00F3526E"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I. El pleno de la Suprema Corte de Justicia de la Nación cuando deban dilucidarse los criterios contradictorios sostenidos entre sus salas;</w:t>
      </w:r>
    </w:p>
  </w:footnote>
  <w:footnote w:id="5">
    <w:p w14:paraId="79728197" w14:textId="676DBC6A" w:rsidR="00E47F2D" w:rsidRPr="007439FF" w:rsidRDefault="00E47F2D"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10.</w:t>
      </w:r>
      <w:r w:rsidRPr="007439FF">
        <w:rPr>
          <w:rFonts w:ascii="Times New Roman" w:hAnsi="Times New Roman" w:cs="Times New Roman"/>
          <w:sz w:val="24"/>
          <w:szCs w:val="24"/>
        </w:rPr>
        <w:t xml:space="preserve"> La Suprema Corte de Justicia de la Nación conocerá funcionando en Pleno:</w:t>
      </w:r>
    </w:p>
    <w:p w14:paraId="0A051DFE" w14:textId="4B27D8BF" w:rsidR="00C9607A" w:rsidRPr="007439FF" w:rsidRDefault="00C9607A"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w:t>
      </w:r>
    </w:p>
    <w:p w14:paraId="370DC209" w14:textId="309F4A68" w:rsidR="00C9607A" w:rsidRPr="007439FF" w:rsidRDefault="00E47F2D"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VI. De las denuncias de contradicción de criterios sustentados por las Salas de la Suprema Corte de Justicia de la Nación, por el Tribunal Electoral en los términos de los artículos 218 y 219 de esta Ley, por los plenos regionales, o por tribunales colegiados de circuito pertenecientes a distintas regiones;</w:t>
      </w:r>
    </w:p>
  </w:footnote>
  <w:footnote w:id="6">
    <w:p w14:paraId="42F4EF2C" w14:textId="23A3AE6E" w:rsidR="00E47F2D" w:rsidRPr="007439FF" w:rsidRDefault="00E47F2D"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SEGUNDO.</w:t>
      </w:r>
      <w:r w:rsidRPr="007439FF">
        <w:rPr>
          <w:rFonts w:ascii="Times New Roman" w:hAnsi="Times New Roman" w:cs="Times New Roman"/>
          <w:sz w:val="24"/>
          <w:szCs w:val="24"/>
        </w:rPr>
        <w:t xml:space="preserve"> El Tribunal Pleno de la Suprema Corte de Justicia de la Nación conservará para su resolución: </w:t>
      </w:r>
    </w:p>
    <w:p w14:paraId="59677BC4" w14:textId="2699320D" w:rsidR="004F4F62" w:rsidRPr="007439FF" w:rsidRDefault="004F4F62"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w:t>
      </w:r>
    </w:p>
    <w:p w14:paraId="50C04226" w14:textId="34E73C46" w:rsidR="00E47F2D" w:rsidRPr="007439FF" w:rsidRDefault="00E47F2D"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VII. Las contradicciones entre tesis sustentadas por las Salas de la Suprema Corte de Justicia de la Nación, así como las diversas que se susciten entre el Pleno o las Salas de este Alto Tribunal y alguna de las Salas del Tribunal Electoral del Poder Judicial de la Federación, en términos del párrafo séptimo del artículo 99 constitucional, así como las suscitadas entre los Plenos de Circuito y/o los Tribunales Colegiados de un diverso Circuito, cuando así lo acuerde la Sala en la que esté radicada y el Pleno lo estime justificado;</w:t>
      </w:r>
    </w:p>
  </w:footnote>
  <w:footnote w:id="7">
    <w:p w14:paraId="4BC395BE" w14:textId="77777777" w:rsidR="00C5633E" w:rsidRPr="007439FF" w:rsidRDefault="00C5633E"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 xml:space="preserve">Artículo 227. </w:t>
      </w:r>
      <w:r w:rsidRPr="007439FF">
        <w:rPr>
          <w:rFonts w:ascii="Times New Roman" w:hAnsi="Times New Roman" w:cs="Times New Roman"/>
          <w:sz w:val="24"/>
          <w:szCs w:val="24"/>
        </w:rPr>
        <w:t>La legitimación para denunciar las contradicciones de criterios se ajustará a las siguientes reglas:</w:t>
      </w:r>
    </w:p>
    <w:p w14:paraId="129B026D" w14:textId="164AF2BF" w:rsidR="00C5633E" w:rsidRPr="007439FF" w:rsidRDefault="004C3BCC"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I. Las contradicciones a que se refiere la fracción I del artículo anterior podrán ser denunciadas ante el pleno de la Suprema Corte de Justicia de la Nación por las ministras o los ministros, los plenos regionales, los tribunales colegiados de circuito y sus integrantes, las magistradas o los magistrados de los tribunales colegiados de apelación, las juezas o los jueces de distrito, el o la Fiscal General de la República, o las partes en los asuntos que las motivaron;</w:t>
      </w:r>
    </w:p>
  </w:footnote>
  <w:footnote w:id="8">
    <w:p w14:paraId="6E107C40" w14:textId="714D1AF7" w:rsidR="00AE05E9" w:rsidRPr="007439FF" w:rsidRDefault="00AE05E9"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DB184F" w:rsidRPr="007439FF">
        <w:rPr>
          <w:rFonts w:ascii="Times New Roman" w:hAnsi="Times New Roman" w:cs="Times New Roman"/>
          <w:sz w:val="24"/>
          <w:szCs w:val="24"/>
        </w:rPr>
        <w:t>Resuelto en sesión de uno de junio de dos mil dieciséis, por unanimidad de cinco votos de los Ministros Zaldívar Lelo de Larrea (Ponente), Cossío Díaz (quien se reservó el derecho a formular voto concurrente), Pardo Rebolledo, Gutiérrez Ortiz Mena (quien se reservó el derecho a formular voto concurrente) y Ministra Piña Hernández.</w:t>
      </w:r>
    </w:p>
  </w:footnote>
  <w:footnote w:id="9">
    <w:p w14:paraId="2AA3B693" w14:textId="2A171576" w:rsidR="003102C5" w:rsidRPr="007439FF" w:rsidRDefault="003102C5" w:rsidP="008F1A00">
      <w:pPr>
        <w:pStyle w:val="Estilo"/>
        <w:ind w:left="284" w:hanging="284"/>
        <w:rPr>
          <w:rFonts w:ascii="Times New Roman" w:hAnsi="Times New Roman" w:cs="Times New Roman"/>
          <w:szCs w:val="24"/>
        </w:rPr>
      </w:pPr>
      <w:r w:rsidRPr="007439FF">
        <w:rPr>
          <w:rStyle w:val="Refdenotaalpie"/>
          <w:rFonts w:ascii="Times New Roman" w:hAnsi="Times New Roman" w:cs="Times New Roman"/>
          <w:szCs w:val="24"/>
        </w:rPr>
        <w:footnoteRef/>
      </w:r>
      <w:r w:rsidRPr="007439FF">
        <w:rPr>
          <w:rFonts w:ascii="Times New Roman" w:hAnsi="Times New Roman" w:cs="Times New Roman"/>
          <w:szCs w:val="24"/>
        </w:rPr>
        <w:t xml:space="preserve"> </w:t>
      </w:r>
      <w:r w:rsidR="00443D2B" w:rsidRPr="007439FF">
        <w:rPr>
          <w:rFonts w:ascii="Times New Roman" w:hAnsi="Times New Roman" w:cs="Times New Roman"/>
          <w:b/>
          <w:bCs/>
          <w:szCs w:val="24"/>
        </w:rPr>
        <w:t xml:space="preserve">Artículo </w:t>
      </w:r>
      <w:r w:rsidRPr="007439FF">
        <w:rPr>
          <w:rFonts w:ascii="Times New Roman" w:hAnsi="Times New Roman" w:cs="Times New Roman"/>
          <w:b/>
          <w:bCs/>
          <w:szCs w:val="24"/>
        </w:rPr>
        <w:t>134.</w:t>
      </w:r>
      <w:r w:rsidRPr="007439FF">
        <w:rPr>
          <w:rFonts w:ascii="Times New Roman" w:hAnsi="Times New Roman" w:cs="Times New Roman"/>
          <w:szCs w:val="24"/>
        </w:rPr>
        <w:t xml:space="preserve"> El matrimonio es el acuerdo de voluntades entre un hombre y una mujer para realizar la comunidad de vida, en donde ambos se procuran respeto, igualdad y ayuda mutua, con la posibilidad de procrear hijos de manera libre, responsable e informada. Este acto debe celebrarse ante los funcionarios que establece la Ley y con las formalidades que ella exige.</w:t>
      </w:r>
    </w:p>
    <w:p w14:paraId="6448E4DA" w14:textId="5D640F57" w:rsidR="003102C5" w:rsidRPr="007439FF" w:rsidRDefault="00204D51" w:rsidP="008F1A00">
      <w:pPr>
        <w:pStyle w:val="Estilo"/>
        <w:ind w:left="284" w:hanging="142"/>
        <w:rPr>
          <w:rFonts w:ascii="Times New Roman" w:hAnsi="Times New Roman" w:cs="Times New Roman"/>
          <w:szCs w:val="24"/>
        </w:rPr>
      </w:pPr>
      <w:r w:rsidRPr="007439FF">
        <w:rPr>
          <w:rFonts w:ascii="Times New Roman" w:hAnsi="Times New Roman" w:cs="Times New Roman"/>
          <w:b/>
          <w:bCs/>
          <w:szCs w:val="24"/>
        </w:rPr>
        <w:t xml:space="preserve">Artículo </w:t>
      </w:r>
      <w:r w:rsidR="003102C5" w:rsidRPr="007439FF">
        <w:rPr>
          <w:rFonts w:ascii="Times New Roman" w:hAnsi="Times New Roman" w:cs="Times New Roman"/>
          <w:b/>
          <w:bCs/>
          <w:szCs w:val="24"/>
        </w:rPr>
        <w:t>135.</w:t>
      </w:r>
      <w:r w:rsidR="003102C5" w:rsidRPr="007439FF">
        <w:rPr>
          <w:rFonts w:ascii="Times New Roman" w:hAnsi="Times New Roman" w:cs="Times New Roman"/>
          <w:szCs w:val="24"/>
        </w:rPr>
        <w:t xml:space="preserve"> Cualquiera condición contraria a la perpetuación de la especie o a la ayuda mutua que se deben los cónyuges, se tendrá por no puesta.</w:t>
      </w:r>
    </w:p>
  </w:footnote>
  <w:footnote w:id="10">
    <w:p w14:paraId="05D66C7F" w14:textId="49628A2E" w:rsidR="0037784A" w:rsidRPr="007439FF" w:rsidRDefault="0037784A"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Derivados del costo del juicio; la imposibilidad de ejercer de inmediato el matrimonio, en particular, el beneficio de servicios de seguridad; la afectación a la dignidad personal; y el desgaste emocional que implica que el contraer matrimonio dependa de un juicio</w:t>
      </w:r>
      <w:r w:rsidR="00EF6A8F" w:rsidRPr="007439FF">
        <w:rPr>
          <w:rFonts w:ascii="Times New Roman" w:hAnsi="Times New Roman" w:cs="Times New Roman"/>
          <w:sz w:val="24"/>
          <w:szCs w:val="24"/>
        </w:rPr>
        <w:t>.</w:t>
      </w:r>
    </w:p>
  </w:footnote>
  <w:footnote w:id="11">
    <w:p w14:paraId="688A7F6E" w14:textId="77777777" w:rsidR="0037784A" w:rsidRPr="007439FF" w:rsidRDefault="0037784A"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Disculpa oficial, publicación y difusión de la sentencia.</w:t>
      </w:r>
    </w:p>
  </w:footnote>
  <w:footnote w:id="12">
    <w:p w14:paraId="00CB4BCE" w14:textId="77777777" w:rsidR="0037784A" w:rsidRPr="007439FF" w:rsidRDefault="0037784A"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Revisión y reforma de las leyes estatales generales, penales y administrativas, sensibilización y capacitación de los funcionarios estatales.</w:t>
      </w:r>
    </w:p>
  </w:footnote>
  <w:footnote w:id="13">
    <w:p w14:paraId="6E8F4330" w14:textId="77777777" w:rsidR="005D6C41" w:rsidRPr="007439FF" w:rsidRDefault="005A1C2B"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77.</w:t>
      </w:r>
      <w:r w:rsidRPr="007439FF">
        <w:rPr>
          <w:rFonts w:ascii="Times New Roman" w:hAnsi="Times New Roman" w:cs="Times New Roman"/>
          <w:sz w:val="24"/>
          <w:szCs w:val="24"/>
        </w:rPr>
        <w:t xml:space="preserve"> Los efectos de la concesión del amparo serán:  </w:t>
      </w:r>
    </w:p>
    <w:p w14:paraId="7EAB84CE" w14:textId="77777777" w:rsidR="005D6C41" w:rsidRPr="007439FF" w:rsidRDefault="005A1C2B"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 xml:space="preserve">I. Cuando el acto reclamado sea de carácter positivo se restituirá al quejoso en el pleno goce del derecho violado, restableciendo las cosas al estado que guardaban antes de la violación; y  </w:t>
      </w:r>
    </w:p>
    <w:p w14:paraId="4E8F80C7" w14:textId="757149C7" w:rsidR="005A1C2B" w:rsidRPr="007439FF" w:rsidRDefault="005A1C2B"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II. Cuando el acto reclamado sea de carácter negativo o implique una omisión, obligar a la autoridad responsable a respetar el derecho de que se trate y a cumplir lo que el mismo exija.</w:t>
      </w:r>
    </w:p>
    <w:p w14:paraId="162857F3" w14:textId="72325984" w:rsidR="005D6C41" w:rsidRPr="007439FF" w:rsidRDefault="005D6C41"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w:t>
      </w:r>
    </w:p>
  </w:footnote>
  <w:footnote w:id="14">
    <w:p w14:paraId="4F1EA44A" w14:textId="1845E859" w:rsidR="005127E3" w:rsidRPr="007439FF" w:rsidRDefault="005127E3"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bookmarkStart w:id="0" w:name="_Hlk131010903"/>
      <w:r w:rsidRPr="007439FF">
        <w:rPr>
          <w:rFonts w:ascii="Times New Roman" w:hAnsi="Times New Roman" w:cs="Times New Roman"/>
          <w:sz w:val="24"/>
          <w:szCs w:val="24"/>
        </w:rPr>
        <w:t>Resuelto en sesión de cuatro de marzo de dos mil veinte, por unanimidad de cinco votos de los Ministros Pérez Dayán, Aguilar Morales, Franco González Salas, Laynez Potisek</w:t>
      </w:r>
      <w:r w:rsidR="00DB0994" w:rsidRPr="007439FF">
        <w:rPr>
          <w:rFonts w:ascii="Times New Roman" w:hAnsi="Times New Roman" w:cs="Times New Roman"/>
          <w:sz w:val="24"/>
          <w:szCs w:val="24"/>
        </w:rPr>
        <w:t xml:space="preserve"> (Ponente)</w:t>
      </w:r>
      <w:r w:rsidRPr="007439FF">
        <w:rPr>
          <w:rFonts w:ascii="Times New Roman" w:hAnsi="Times New Roman" w:cs="Times New Roman"/>
          <w:sz w:val="24"/>
          <w:szCs w:val="24"/>
        </w:rPr>
        <w:t xml:space="preserve"> y Ministra Esquivel </w:t>
      </w:r>
      <w:proofErr w:type="spellStart"/>
      <w:r w:rsidRPr="007439FF">
        <w:rPr>
          <w:rFonts w:ascii="Times New Roman" w:hAnsi="Times New Roman" w:cs="Times New Roman"/>
          <w:sz w:val="24"/>
          <w:szCs w:val="24"/>
        </w:rPr>
        <w:t>Mossa</w:t>
      </w:r>
      <w:proofErr w:type="spellEnd"/>
      <w:r w:rsidRPr="007439FF">
        <w:rPr>
          <w:rFonts w:ascii="Times New Roman" w:hAnsi="Times New Roman" w:cs="Times New Roman"/>
          <w:sz w:val="24"/>
          <w:szCs w:val="24"/>
        </w:rPr>
        <w:t>.</w:t>
      </w:r>
      <w:bookmarkEnd w:id="0"/>
    </w:p>
  </w:footnote>
  <w:footnote w:id="15">
    <w:p w14:paraId="4B59C8DF" w14:textId="77777777" w:rsidR="005A14BE" w:rsidRPr="007439FF" w:rsidRDefault="005A14BE" w:rsidP="008F1A00">
      <w:pPr>
        <w:pStyle w:val="Textonotapie"/>
        <w:tabs>
          <w:tab w:val="left" w:pos="142"/>
        </w:tabs>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101</w:t>
      </w:r>
      <w:r w:rsidRPr="007439FF">
        <w:rPr>
          <w:rFonts w:ascii="Times New Roman" w:hAnsi="Times New Roman" w:cs="Times New Roman"/>
          <w:sz w:val="24"/>
          <w:szCs w:val="24"/>
        </w:rPr>
        <w:t>. La asegurada tendrá derecho durante el embarazo y el puerperio a un subsidio en dinero igual al cien por ciento del último salario diario de cotización el que recibirá durante cuarenta y dos días anteriores al parto y cuarenta y dos días posteriores al mismo.</w:t>
      </w:r>
    </w:p>
    <w:p w14:paraId="4E7BF804" w14:textId="77777777" w:rsidR="005A14BE" w:rsidRPr="007439FF" w:rsidRDefault="005A14BE" w:rsidP="008F1A00">
      <w:pPr>
        <w:pStyle w:val="Textonotapie"/>
        <w:tabs>
          <w:tab w:val="left" w:pos="142"/>
        </w:tabs>
        <w:ind w:left="284" w:hanging="142"/>
        <w:jc w:val="both"/>
        <w:rPr>
          <w:rFonts w:ascii="Times New Roman" w:hAnsi="Times New Roman" w:cs="Times New Roman"/>
          <w:sz w:val="24"/>
          <w:szCs w:val="24"/>
        </w:rPr>
      </w:pPr>
      <w:r w:rsidRPr="007439FF">
        <w:rPr>
          <w:rFonts w:ascii="Times New Roman" w:hAnsi="Times New Roman" w:cs="Times New Roman"/>
          <w:sz w:val="24"/>
          <w:szCs w:val="24"/>
        </w:rPr>
        <w:t>En los casos en que la fecha fijada por los médicos del Instituto no concuerde exactamente con la del parto, deberán cubrirse a la asegurada los subsidios correspondientes por cuarenta y dos días posteriores al mismo, sin importar que el período anterior al parto se haya excedido. Los días en que se haya prolongado el período anterior al parto, se pagarán como continuación de incapacidades originadas por enfermedad. El subsidio se pagará por períodos vencidos que no excederán de una semana.</w:t>
      </w:r>
    </w:p>
  </w:footnote>
  <w:footnote w:id="16">
    <w:p w14:paraId="04E6859A" w14:textId="77777777" w:rsidR="005A14BE" w:rsidRPr="007439FF" w:rsidRDefault="005A14BE" w:rsidP="008F1A00">
      <w:pPr>
        <w:autoSpaceDE w:val="0"/>
        <w:autoSpaceDN w:val="0"/>
        <w:adjustRightInd w:val="0"/>
        <w:spacing w:after="0" w:line="240" w:lineRule="auto"/>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143</w:t>
      </w:r>
      <w:r w:rsidRPr="007439FF">
        <w:rPr>
          <w:rFonts w:ascii="Times New Roman" w:hAnsi="Times New Roman" w:cs="Times New Roman"/>
          <w:sz w:val="24"/>
          <w:szCs w:val="24"/>
        </w:rPr>
        <w:t>. En los casos de incapacidad por maternidad, el lapso que se acredite se determinará en días naturales. Tratándose del certificado de incapacidad prenatal comprenderá los 42 días anteriores a la fecha que se señale como probable del parto.</w:t>
      </w:r>
    </w:p>
    <w:p w14:paraId="1AA017C0" w14:textId="77777777" w:rsidR="005A14BE" w:rsidRPr="007439FF" w:rsidRDefault="005A14BE"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Cuando la fecha probable del parto determinada por el médico no concuerde con la real de aquél, los certificados de incapacidad que se expidan antes del parto y después del mismo, deberán ajustarse a lo siguiente:</w:t>
      </w:r>
    </w:p>
    <w:p w14:paraId="0ABBDA13" w14:textId="77777777" w:rsidR="005A14BE" w:rsidRPr="007439FF" w:rsidRDefault="005A14BE" w:rsidP="008F1A00">
      <w:pPr>
        <w:pStyle w:val="Textonotapie"/>
        <w:ind w:left="426" w:hanging="142"/>
        <w:jc w:val="both"/>
        <w:rPr>
          <w:rFonts w:ascii="Times New Roman" w:hAnsi="Times New Roman" w:cs="Times New Roman"/>
          <w:sz w:val="24"/>
          <w:szCs w:val="24"/>
        </w:rPr>
      </w:pPr>
      <w:r w:rsidRPr="007439FF">
        <w:rPr>
          <w:rFonts w:ascii="Times New Roman" w:hAnsi="Times New Roman" w:cs="Times New Roman"/>
          <w:sz w:val="24"/>
          <w:szCs w:val="24"/>
        </w:rPr>
        <w:t xml:space="preserve">I. Si el periodo anterior al parto excede a los 42 días, para amparar los días excedentes se expedirán certificados de enlace por enfermedad general, por lapsos renovables, desde uno y hasta un máximo de siete días, en los términos establecidos en la fracción IV del artículo 140 de este Reglamento requiriendo el médico o estomatólogo de la autorización de su jefe inmediato o de quien en su ausencia funja como tal, a partir del segundo periodo de siete días, y </w:t>
      </w:r>
    </w:p>
    <w:p w14:paraId="63A9BCA7" w14:textId="77777777" w:rsidR="005A14BE" w:rsidRPr="007439FF" w:rsidRDefault="005A14BE" w:rsidP="008F1A00">
      <w:pPr>
        <w:pStyle w:val="Textonotapie"/>
        <w:ind w:left="426" w:hanging="142"/>
        <w:jc w:val="both"/>
        <w:rPr>
          <w:rFonts w:ascii="Times New Roman" w:hAnsi="Times New Roman" w:cs="Times New Roman"/>
          <w:sz w:val="24"/>
          <w:szCs w:val="24"/>
        </w:rPr>
      </w:pPr>
      <w:r w:rsidRPr="007439FF">
        <w:rPr>
          <w:rFonts w:ascii="Times New Roman" w:hAnsi="Times New Roman" w:cs="Times New Roman"/>
          <w:sz w:val="24"/>
          <w:szCs w:val="24"/>
        </w:rPr>
        <w:t xml:space="preserve">II. En los casos en que el parto ocurra durante el periodo de la  incapacidad prenatal, el subsidio corresponderá únicamente a los días transcurridos; los días posteriores amparados por este certificado pagados y no disfrutados serán ajustados respecto del certificado de incapacidad posparto, cuando la asegurada no haya estado bajo control y tratamiento médico institucional o cuando se trate de producto prematuro. </w:t>
      </w:r>
    </w:p>
    <w:p w14:paraId="01B743E4" w14:textId="77777777" w:rsidR="005A14BE" w:rsidRPr="007439FF" w:rsidRDefault="005A14BE"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El certificado de incapacidad posparto se expedirá invariablemente por 42 días a partir de la fecha del parto.</w:t>
      </w:r>
    </w:p>
    <w:p w14:paraId="6EB4208C" w14:textId="77777777" w:rsidR="005A14BE" w:rsidRPr="007439FF" w:rsidRDefault="005A14BE"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Las disposiciones anteriores se aplicarán exclusivamente a mujeres aseguradas.</w:t>
      </w:r>
    </w:p>
  </w:footnote>
  <w:footnote w:id="17">
    <w:p w14:paraId="48D746A1" w14:textId="77777777" w:rsidR="007077E4" w:rsidRPr="007439FF" w:rsidRDefault="006D1B68" w:rsidP="008F1A00">
      <w:pPr>
        <w:pStyle w:val="Textonotapie"/>
        <w:ind w:left="284" w:hanging="284"/>
        <w:jc w:val="both"/>
        <w:rPr>
          <w:rFonts w:ascii="Times New Roman" w:hAnsi="Times New Roman" w:cs="Times New Roman"/>
          <w:i/>
          <w:iCs/>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Tesis P. /J. 72/2010, de rubro </w:t>
      </w:r>
      <w:r w:rsidRPr="007439FF">
        <w:rPr>
          <w:rFonts w:ascii="Times New Roman" w:hAnsi="Times New Roman" w:cs="Times New Roman"/>
          <w:i/>
          <w:iCs/>
          <w:sz w:val="24"/>
          <w:szCs w:val="24"/>
        </w:rPr>
        <w:t>“</w:t>
      </w:r>
      <w:r w:rsidRPr="007439FF">
        <w:rPr>
          <w:rFonts w:ascii="Times New Roman" w:hAnsi="Times New Roman" w:cs="Times New Roman"/>
          <w:b/>
          <w:bCs/>
          <w:i/>
          <w:iCs/>
          <w:sz w:val="24"/>
          <w:szCs w:val="24"/>
        </w:rPr>
        <w:t>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r w:rsidRPr="007439FF">
        <w:rPr>
          <w:rFonts w:ascii="Times New Roman" w:hAnsi="Times New Roman" w:cs="Times New Roman"/>
          <w:i/>
          <w:iCs/>
          <w:sz w:val="24"/>
          <w:szCs w:val="24"/>
        </w:rPr>
        <w:t xml:space="preserve">”. </w:t>
      </w:r>
    </w:p>
    <w:p w14:paraId="6E1915B5" w14:textId="18A3B5AB" w:rsidR="006D1B68" w:rsidRPr="007439FF" w:rsidRDefault="006D1B68" w:rsidP="008F1A00">
      <w:pPr>
        <w:pStyle w:val="Textonotapie"/>
        <w:ind w:left="284" w:firstLine="142"/>
        <w:jc w:val="both"/>
        <w:rPr>
          <w:rFonts w:ascii="Times New Roman" w:hAnsi="Times New Roman" w:cs="Times New Roman"/>
          <w:sz w:val="24"/>
          <w:szCs w:val="24"/>
        </w:rPr>
      </w:pPr>
      <w:r w:rsidRPr="007439FF">
        <w:rPr>
          <w:rFonts w:ascii="Times New Roman" w:hAnsi="Times New Roman" w:cs="Times New Roman"/>
          <w:sz w:val="24"/>
          <w:szCs w:val="24"/>
        </w:rPr>
        <w:t>Jurisprudencia emitida por el Pleno de la Suprema Corte, novena época, publicada en el Semanario Judicial de la Federación y su Gaceta, tomo XXXII, agosto de 2010, pág</w:t>
      </w:r>
      <w:r w:rsidR="00AE24BA" w:rsidRPr="007439FF">
        <w:rPr>
          <w:rFonts w:ascii="Times New Roman" w:hAnsi="Times New Roman" w:cs="Times New Roman"/>
          <w:sz w:val="24"/>
          <w:szCs w:val="24"/>
        </w:rPr>
        <w:t>ina</w:t>
      </w:r>
      <w:r w:rsidRPr="007439FF">
        <w:rPr>
          <w:rFonts w:ascii="Times New Roman" w:hAnsi="Times New Roman" w:cs="Times New Roman"/>
          <w:sz w:val="24"/>
          <w:szCs w:val="24"/>
        </w:rPr>
        <w:t xml:space="preserve"> 7, registro digital 164120.</w:t>
      </w:r>
      <w:r w:rsidR="007077E4" w:rsidRPr="007439FF">
        <w:rPr>
          <w:rFonts w:ascii="Times New Roman" w:hAnsi="Times New Roman" w:cs="Times New Roman"/>
          <w:sz w:val="24"/>
          <w:szCs w:val="24"/>
        </w:rPr>
        <w:t xml:space="preserve"> P</w:t>
      </w:r>
      <w:r w:rsidRPr="007439FF">
        <w:rPr>
          <w:rFonts w:ascii="Times New Roman" w:hAnsi="Times New Roman" w:cs="Times New Roman"/>
          <w:sz w:val="24"/>
          <w:szCs w:val="24"/>
        </w:rPr>
        <w:t>or reiteración de criterios, derivada de las contradicciones de tesis 36/2007-PL, 34/2007-PL, 37/2007-PL, 45/2007-PL y 6/2007-PL. La contradicción de tesis 6/2007-PL fue resuelta por el Tribunal Pleno, el 11 de marzo de 2010, por unanimidad de once votos, en relación con el criterio contenido en esta tesis, por parte de las Ministras Sánchez Cordero de García Villegas y Luna Ramos, así como de los Ministros Aguirre Anguiano, Cossío Díaz, Franco González Salas, Zaldívar Lelo de Larrea, Gudiño Pelayo, Aguilar Morales (</w:t>
      </w:r>
      <w:r w:rsidR="00010A95" w:rsidRPr="007439FF">
        <w:rPr>
          <w:rFonts w:ascii="Times New Roman" w:hAnsi="Times New Roman" w:cs="Times New Roman"/>
          <w:sz w:val="24"/>
          <w:szCs w:val="24"/>
        </w:rPr>
        <w:t>P</w:t>
      </w:r>
      <w:r w:rsidRPr="007439FF">
        <w:rPr>
          <w:rFonts w:ascii="Times New Roman" w:hAnsi="Times New Roman" w:cs="Times New Roman"/>
          <w:sz w:val="24"/>
          <w:szCs w:val="24"/>
        </w:rPr>
        <w:t>onente), Valls Hernández, Silva Meza y</w:t>
      </w:r>
      <w:r w:rsidR="006C035B" w:rsidRPr="007439FF">
        <w:rPr>
          <w:rFonts w:ascii="Times New Roman" w:hAnsi="Times New Roman" w:cs="Times New Roman"/>
          <w:sz w:val="24"/>
          <w:szCs w:val="24"/>
        </w:rPr>
        <w:t xml:space="preserve"> </w:t>
      </w:r>
      <w:r w:rsidRPr="007439FF">
        <w:rPr>
          <w:rFonts w:ascii="Times New Roman" w:hAnsi="Times New Roman" w:cs="Times New Roman"/>
          <w:sz w:val="24"/>
          <w:szCs w:val="24"/>
        </w:rPr>
        <w:t xml:space="preserve">Ortiz </w:t>
      </w:r>
      <w:proofErr w:type="spellStart"/>
      <w:r w:rsidRPr="007439FF">
        <w:rPr>
          <w:rFonts w:ascii="Times New Roman" w:hAnsi="Times New Roman" w:cs="Times New Roman"/>
          <w:sz w:val="24"/>
          <w:szCs w:val="24"/>
        </w:rPr>
        <w:t>Mayagoitia</w:t>
      </w:r>
      <w:proofErr w:type="spellEnd"/>
      <w:r w:rsidRPr="007439FF">
        <w:rPr>
          <w:rFonts w:ascii="Times New Roman" w:hAnsi="Times New Roman" w:cs="Times New Roman"/>
          <w:sz w:val="24"/>
          <w:szCs w:val="24"/>
        </w:rPr>
        <w:t>.</w:t>
      </w:r>
    </w:p>
  </w:footnote>
  <w:footnote w:id="18">
    <w:p w14:paraId="5F88A2EC" w14:textId="1BED98FE" w:rsidR="006D1B68" w:rsidRPr="007439FF" w:rsidRDefault="006D1B68" w:rsidP="008F1A00">
      <w:pPr>
        <w:pStyle w:val="NormalWeb"/>
        <w:shd w:val="clear" w:color="auto" w:fill="FFFFFF"/>
        <w:spacing w:before="0" w:beforeAutospacing="0" w:after="0" w:afterAutospacing="0"/>
        <w:ind w:left="284" w:hanging="284"/>
        <w:jc w:val="both"/>
      </w:pPr>
      <w:r w:rsidRPr="007439FF">
        <w:rPr>
          <w:rStyle w:val="Refdenotaalpie"/>
        </w:rPr>
        <w:footnoteRef/>
      </w:r>
      <w:r w:rsidRPr="007439FF">
        <w:t xml:space="preserve"> Tesis 1a./J. 22/2010, de rubro “</w:t>
      </w:r>
      <w:r w:rsidRPr="007439FF">
        <w:rPr>
          <w:b/>
          <w:bCs/>
          <w:i/>
          <w:iCs/>
          <w:color w:val="212529"/>
        </w:rPr>
        <w:t>CONTRADICCIÓN DE TESIS ENTRE TRIBUNALES COLEGIADOS DE CIRCUITO. CONDICIONES PARA SU EXISTENCIA”.</w:t>
      </w:r>
      <w:r w:rsidRPr="007439FF">
        <w:t xml:space="preserve"> </w:t>
      </w:r>
      <w:r w:rsidR="003E4AE8" w:rsidRPr="007439FF">
        <w:t>Publicada en el Semanario Judicial de la Federación y su Gaceta, N</w:t>
      </w:r>
      <w:r w:rsidRPr="007439FF">
        <w:t xml:space="preserve">ovena </w:t>
      </w:r>
      <w:r w:rsidR="003E4AE8" w:rsidRPr="007439FF">
        <w:t>É</w:t>
      </w:r>
      <w:r w:rsidRPr="007439FF">
        <w:t>poca, tomo XXXI, marzo de 2010, pág</w:t>
      </w:r>
      <w:r w:rsidR="003E4AE8" w:rsidRPr="007439FF">
        <w:t>ina</w:t>
      </w:r>
      <w:r w:rsidRPr="007439FF">
        <w:t xml:space="preserve"> 122, registro digital 165077.</w:t>
      </w:r>
    </w:p>
    <w:p w14:paraId="17DF1AF1" w14:textId="77777777" w:rsidR="006D1B68" w:rsidRPr="007439FF" w:rsidRDefault="006D1B68" w:rsidP="008F1A00">
      <w:pPr>
        <w:pStyle w:val="NormalWeb"/>
        <w:shd w:val="clear" w:color="auto" w:fill="FFFFFF"/>
        <w:spacing w:before="0" w:beforeAutospacing="0" w:after="0" w:afterAutospacing="0"/>
        <w:ind w:left="284" w:hanging="142"/>
        <w:jc w:val="both"/>
        <w:rPr>
          <w:b/>
          <w:bCs/>
          <w:i/>
          <w:iCs/>
          <w:color w:val="212529"/>
        </w:rPr>
      </w:pPr>
      <w:r w:rsidRPr="007439FF">
        <w:t>Jurisprudencia por reiteración de criterios, derivada de las contradicciones de tesis 124/2008-PS, 123/2009, 168/2009, 262/2009 y 235/2009. La contradicción de tesis 235/2009 fue resuelta por la Primera Sala, el 23 de septiembre de 2009, por unanimidad de cuatro votos.</w:t>
      </w:r>
    </w:p>
  </w:footnote>
  <w:footnote w:id="19">
    <w:p w14:paraId="69026F0B" w14:textId="4881A67A" w:rsidR="00F22F08" w:rsidRPr="007439FF" w:rsidRDefault="00F22F08"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Asamblea General, </w:t>
      </w:r>
      <w:r w:rsidRPr="007439FF">
        <w:rPr>
          <w:rFonts w:ascii="Times New Roman" w:hAnsi="Times New Roman" w:cs="Times New Roman"/>
          <w:i/>
          <w:iCs/>
          <w:sz w:val="24"/>
          <w:szCs w:val="24"/>
        </w:rPr>
        <w:t>Responsabilidad del Estado por hechos internacionalmente ilícitos</w:t>
      </w:r>
      <w:r w:rsidRPr="007439FF">
        <w:rPr>
          <w:rFonts w:ascii="Times New Roman" w:hAnsi="Times New Roman" w:cs="Times New Roman"/>
          <w:sz w:val="24"/>
          <w:szCs w:val="24"/>
        </w:rPr>
        <w:t>, RES AG/56/83, 12 de diciembre de 2001, artículo 31.</w:t>
      </w:r>
    </w:p>
  </w:footnote>
  <w:footnote w:id="20">
    <w:p w14:paraId="02DFAEF5" w14:textId="77777777" w:rsidR="00CA066B" w:rsidRPr="007439FF" w:rsidRDefault="00CA066B" w:rsidP="008F1A00">
      <w:pPr>
        <w:pStyle w:val="Textonotapie"/>
        <w:shd w:val="clear" w:color="auto" w:fill="FFFFFF" w:themeFill="background1"/>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Corte Permanente Internacional de Justicia. </w:t>
      </w:r>
      <w:r w:rsidRPr="007439FF">
        <w:rPr>
          <w:rFonts w:ascii="Times New Roman" w:hAnsi="Times New Roman" w:cs="Times New Roman"/>
          <w:i/>
          <w:sz w:val="24"/>
          <w:szCs w:val="24"/>
        </w:rPr>
        <w:t xml:space="preserve">Caso Fábrica de </w:t>
      </w:r>
      <w:proofErr w:type="spellStart"/>
      <w:r w:rsidRPr="007439FF">
        <w:rPr>
          <w:rFonts w:ascii="Times New Roman" w:hAnsi="Times New Roman" w:cs="Times New Roman"/>
          <w:i/>
          <w:sz w:val="24"/>
          <w:szCs w:val="24"/>
        </w:rPr>
        <w:t>Chorzow</w:t>
      </w:r>
      <w:proofErr w:type="spellEnd"/>
      <w:r w:rsidRPr="007439FF">
        <w:rPr>
          <w:rFonts w:ascii="Times New Roman" w:hAnsi="Times New Roman" w:cs="Times New Roman"/>
          <w:i/>
          <w:sz w:val="24"/>
          <w:szCs w:val="24"/>
        </w:rPr>
        <w:t xml:space="preserve">. </w:t>
      </w:r>
      <w:r w:rsidRPr="007439FF">
        <w:rPr>
          <w:rFonts w:ascii="Times New Roman" w:hAnsi="Times New Roman" w:cs="Times New Roman"/>
          <w:sz w:val="24"/>
          <w:szCs w:val="24"/>
        </w:rPr>
        <w:t xml:space="preserve">Méritos. Sentencia 9. 1927, serie A, núm. 17, p. 21. </w:t>
      </w:r>
    </w:p>
  </w:footnote>
  <w:footnote w:id="21">
    <w:p w14:paraId="5A47A460" w14:textId="77777777" w:rsidR="00CA066B" w:rsidRPr="007439FF" w:rsidRDefault="00CA066B" w:rsidP="008F1A00">
      <w:pPr>
        <w:pStyle w:val="Textonotapie"/>
        <w:shd w:val="clear" w:color="auto" w:fill="FFFFFF" w:themeFill="background1"/>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Corte IDH, </w:t>
      </w:r>
      <w:r w:rsidRPr="007439FF">
        <w:rPr>
          <w:rFonts w:ascii="Times New Roman" w:hAnsi="Times New Roman" w:cs="Times New Roman"/>
          <w:iCs/>
          <w:sz w:val="24"/>
          <w:szCs w:val="24"/>
        </w:rPr>
        <w:t>Caso Velásquez Rodríguez vs Honduras</w:t>
      </w:r>
      <w:r w:rsidRPr="007439FF">
        <w:rPr>
          <w:rFonts w:ascii="Times New Roman" w:hAnsi="Times New Roman" w:cs="Times New Roman"/>
          <w:sz w:val="24"/>
          <w:szCs w:val="24"/>
        </w:rPr>
        <w:t>. Reparaciones y Costas. Sentencia de 21 de junio de 1989, serie C, núm. 9, párrafos 25 y 26.</w:t>
      </w:r>
    </w:p>
  </w:footnote>
  <w:footnote w:id="22">
    <w:p w14:paraId="0CBFCAA8" w14:textId="77777777" w:rsidR="003D0717" w:rsidRPr="007439FF" w:rsidRDefault="003D0717" w:rsidP="008F1A00">
      <w:pPr>
        <w:pStyle w:val="Textonotapie"/>
        <w:shd w:val="clear" w:color="auto" w:fill="FFFFFF" w:themeFill="background1"/>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La Comisión fue sustituida por el Consejo de Derechos Humanos de Naciones Unidas el quince de marzo de dos mil seis.</w:t>
      </w:r>
    </w:p>
  </w:footnote>
  <w:footnote w:id="23">
    <w:p w14:paraId="0CD52BD3" w14:textId="04F40769" w:rsidR="0002220F" w:rsidRPr="007439FF" w:rsidRDefault="0002220F"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Comisión de Derechos Humanos de la Organización de las Naciones Unidas, </w:t>
      </w:r>
      <w:r w:rsidRPr="007439FF">
        <w:rPr>
          <w:rFonts w:ascii="Times New Roman" w:hAnsi="Times New Roman" w:cs="Times New Roman"/>
          <w:i/>
          <w:iCs/>
          <w:sz w:val="24"/>
          <w:szCs w:val="24"/>
        </w:rPr>
        <w:t xml:space="preserve">Informe definitivo presentado por el Sr. Theo Van </w:t>
      </w:r>
      <w:proofErr w:type="spellStart"/>
      <w:r w:rsidRPr="007439FF">
        <w:rPr>
          <w:rFonts w:ascii="Times New Roman" w:hAnsi="Times New Roman" w:cs="Times New Roman"/>
          <w:i/>
          <w:iCs/>
          <w:sz w:val="24"/>
          <w:szCs w:val="24"/>
        </w:rPr>
        <w:t>Boven</w:t>
      </w:r>
      <w:proofErr w:type="spellEnd"/>
      <w:r w:rsidRPr="007439FF">
        <w:rPr>
          <w:rFonts w:ascii="Times New Roman" w:hAnsi="Times New Roman" w:cs="Times New Roman"/>
          <w:i/>
          <w:iCs/>
          <w:sz w:val="24"/>
          <w:szCs w:val="24"/>
        </w:rPr>
        <w:t>, Relator Especial</w:t>
      </w:r>
      <w:r w:rsidRPr="007439FF">
        <w:rPr>
          <w:rFonts w:ascii="Times New Roman" w:hAnsi="Times New Roman" w:cs="Times New Roman"/>
          <w:sz w:val="24"/>
          <w:szCs w:val="24"/>
        </w:rPr>
        <w:t xml:space="preserve">, 02 de julio de 1993, E/CN.4/Sub.2/1993/8, p. </w:t>
      </w:r>
      <w:r w:rsidR="00EB3E33" w:rsidRPr="007439FF">
        <w:rPr>
          <w:rFonts w:ascii="Times New Roman" w:hAnsi="Times New Roman" w:cs="Times New Roman"/>
          <w:sz w:val="24"/>
          <w:szCs w:val="24"/>
        </w:rPr>
        <w:t>64.</w:t>
      </w:r>
    </w:p>
  </w:footnote>
  <w:footnote w:id="24">
    <w:p w14:paraId="0375989C" w14:textId="77777777" w:rsidR="006D06EB" w:rsidRPr="007439FF" w:rsidRDefault="00CA066B" w:rsidP="008F1A00">
      <w:pPr>
        <w:pStyle w:val="Textonotapie"/>
        <w:shd w:val="clear" w:color="auto" w:fill="FFFFFF" w:themeFill="background1"/>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Comisión de Derechos Humanos, </w:t>
      </w:r>
      <w:r w:rsidRPr="007439FF">
        <w:rPr>
          <w:rFonts w:ascii="Times New Roman" w:hAnsi="Times New Roman" w:cs="Times New Roman"/>
          <w:i/>
          <w:iCs/>
          <w:sz w:val="24"/>
          <w:szCs w:val="24"/>
        </w:rPr>
        <w:t>“El derecho de restitución, indemnización y rehabilitación de las víctimas de violaciones graves de los derechos humanos y las libertades fundamentales”</w:t>
      </w:r>
      <w:r w:rsidRPr="007439FF">
        <w:rPr>
          <w:rFonts w:ascii="Times New Roman" w:hAnsi="Times New Roman" w:cs="Times New Roman"/>
          <w:sz w:val="24"/>
          <w:szCs w:val="24"/>
        </w:rPr>
        <w:t>, Informe final del Relator Especial, Sr. M. Cherif Bassiouni, 18 de enero de 2000, Doc. ONU E/CN.4/2000/62.</w:t>
      </w:r>
    </w:p>
    <w:p w14:paraId="2F77F813" w14:textId="2CB03BB6" w:rsidR="00CA066B" w:rsidRPr="007439FF" w:rsidRDefault="00AC53CE" w:rsidP="008F1A00">
      <w:pPr>
        <w:pStyle w:val="Textonotapie"/>
        <w:shd w:val="clear" w:color="auto" w:fill="FFFFFF" w:themeFill="background1"/>
        <w:ind w:left="284" w:hanging="142"/>
        <w:jc w:val="both"/>
        <w:rPr>
          <w:rFonts w:ascii="Times New Roman" w:hAnsi="Times New Roman" w:cs="Times New Roman"/>
          <w:sz w:val="24"/>
          <w:szCs w:val="24"/>
        </w:rPr>
      </w:pPr>
      <w:r w:rsidRPr="007439FF">
        <w:rPr>
          <w:rFonts w:ascii="Times New Roman" w:hAnsi="Times New Roman" w:cs="Times New Roman"/>
          <w:sz w:val="24"/>
          <w:szCs w:val="24"/>
        </w:rPr>
        <w:t>La Comisión designó a</w:t>
      </w:r>
      <w:r w:rsidR="006D06EB" w:rsidRPr="007439FF">
        <w:rPr>
          <w:rFonts w:ascii="Times New Roman" w:hAnsi="Times New Roman" w:cs="Times New Roman"/>
          <w:sz w:val="24"/>
          <w:szCs w:val="24"/>
        </w:rPr>
        <w:t xml:space="preserve">l Relator Especial Cherif Bassiouni a fin de preparar una versión revisada de los principios y directrices básicos elaborados por Theo van </w:t>
      </w:r>
      <w:proofErr w:type="spellStart"/>
      <w:r w:rsidR="006D06EB" w:rsidRPr="007439FF">
        <w:rPr>
          <w:rFonts w:ascii="Times New Roman" w:hAnsi="Times New Roman" w:cs="Times New Roman"/>
          <w:sz w:val="24"/>
          <w:szCs w:val="24"/>
        </w:rPr>
        <w:t>Boven</w:t>
      </w:r>
      <w:proofErr w:type="spellEnd"/>
      <w:r w:rsidR="006D06EB" w:rsidRPr="007439FF">
        <w:rPr>
          <w:rFonts w:ascii="Times New Roman" w:hAnsi="Times New Roman" w:cs="Times New Roman"/>
          <w:sz w:val="24"/>
          <w:szCs w:val="24"/>
        </w:rPr>
        <w:t>, tomando en cuenta las opiniones y comentarios a los Estados, las organizaciones intergubernamentales y no gubernamentales, a fin de que se adoptaran por la Asamblea General.</w:t>
      </w:r>
    </w:p>
  </w:footnote>
  <w:footnote w:id="25">
    <w:p w14:paraId="2874ABCC" w14:textId="77777777" w:rsidR="00CA066B" w:rsidRPr="007439FF" w:rsidRDefault="00CA066B" w:rsidP="008F1A00">
      <w:pPr>
        <w:pStyle w:val="Textonotapie"/>
        <w:shd w:val="clear" w:color="auto" w:fill="FFFFFF" w:themeFill="background1"/>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Asamblea General de la Organización de las Naciones Unidas, </w:t>
      </w:r>
      <w:r w:rsidRPr="007439FF">
        <w:rPr>
          <w:rFonts w:ascii="Times New Roman" w:hAnsi="Times New Roman" w:cs="Times New Roman"/>
          <w:i/>
          <w:iCs/>
          <w:sz w:val="24"/>
          <w:szCs w:val="24"/>
        </w:rPr>
        <w:t>“Resolución 60/147 aprobada por la Asamblea General de la ONU el 16 de diciembre de 2005”,</w:t>
      </w:r>
      <w:r w:rsidRPr="007439FF">
        <w:rPr>
          <w:rFonts w:ascii="Times New Roman" w:hAnsi="Times New Roman" w:cs="Times New Roman"/>
          <w:sz w:val="24"/>
          <w:szCs w:val="24"/>
        </w:rPr>
        <w:t xml:space="preserve"> 21 de marzo de 2006, Doc. ONU A/RES/60/147.</w:t>
      </w:r>
    </w:p>
  </w:footnote>
  <w:footnote w:id="26">
    <w:p w14:paraId="0CF8798B" w14:textId="77777777" w:rsidR="00270867" w:rsidRPr="007439FF" w:rsidRDefault="00270867" w:rsidP="008F1A00">
      <w:pPr>
        <w:pStyle w:val="Textonotapie"/>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63</w:t>
      </w:r>
      <w:r w:rsidRPr="007439FF">
        <w:rPr>
          <w:rFonts w:ascii="Times New Roman" w:hAnsi="Times New Roman" w:cs="Times New Roman"/>
          <w:sz w:val="24"/>
          <w:szCs w:val="24"/>
        </w:rPr>
        <w:t xml:space="preserve">  </w:t>
      </w:r>
    </w:p>
    <w:p w14:paraId="6017A76C" w14:textId="706FD2D7" w:rsidR="00270867" w:rsidRPr="007439FF" w:rsidRDefault="00270867"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1. Cuando decida que hubo violación de un derecho o libertad protegidos en esta Convención, la Corte dispondrá que se garantice al lesionado en el goce de su derecho o libertad conculcados. Dispondrá asimismo, si ello fuera procedente, que se reparen las consecuencias de la medida o situación que ha configurado la vulneración de esos derechos y el pago de una justa indemnización a la parte lesionada.</w:t>
      </w:r>
    </w:p>
  </w:footnote>
  <w:footnote w:id="27">
    <w:p w14:paraId="655F2D35" w14:textId="36541E16" w:rsidR="00CA066B" w:rsidRPr="007439FF" w:rsidRDefault="00CA066B" w:rsidP="008F1A00">
      <w:pPr>
        <w:pStyle w:val="Textonotapie"/>
        <w:shd w:val="clear" w:color="auto" w:fill="FFFFFF" w:themeFill="background1"/>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6F7C20" w:rsidRPr="007439FF">
        <w:rPr>
          <w:rFonts w:ascii="Times New Roman" w:hAnsi="Times New Roman" w:cs="Times New Roman"/>
          <w:sz w:val="24"/>
          <w:szCs w:val="24"/>
        </w:rPr>
        <w:t xml:space="preserve">Corte IDH. </w:t>
      </w:r>
      <w:r w:rsidRPr="007439FF">
        <w:rPr>
          <w:rFonts w:ascii="Times New Roman" w:hAnsi="Times New Roman" w:cs="Times New Roman"/>
          <w:sz w:val="24"/>
          <w:szCs w:val="24"/>
        </w:rPr>
        <w:t xml:space="preserve">Caso de la </w:t>
      </w:r>
      <w:r w:rsidRPr="007439FF">
        <w:rPr>
          <w:rFonts w:ascii="Times New Roman" w:hAnsi="Times New Roman" w:cs="Times New Roman"/>
          <w:i/>
          <w:iCs/>
          <w:sz w:val="24"/>
          <w:szCs w:val="24"/>
        </w:rPr>
        <w:t>Masacre de Las Dos Erres Vs. Guatemala</w:t>
      </w:r>
      <w:r w:rsidRPr="007439FF">
        <w:rPr>
          <w:rFonts w:ascii="Times New Roman" w:hAnsi="Times New Roman" w:cs="Times New Roman"/>
          <w:sz w:val="24"/>
          <w:szCs w:val="24"/>
        </w:rPr>
        <w:t xml:space="preserve">. Excepción Preliminar, Fondo, Reparaciones y Costas. Sentencia de 24 de noviembre de 2009. Serie C No. 211, párr. 226, y </w:t>
      </w:r>
      <w:r w:rsidR="006F7C20" w:rsidRPr="007439FF">
        <w:rPr>
          <w:rFonts w:ascii="Times New Roman" w:hAnsi="Times New Roman" w:cs="Times New Roman"/>
          <w:sz w:val="24"/>
          <w:szCs w:val="24"/>
        </w:rPr>
        <w:t xml:space="preserve">Corte IDH. </w:t>
      </w:r>
      <w:r w:rsidRPr="007439FF">
        <w:rPr>
          <w:rFonts w:ascii="Times New Roman" w:hAnsi="Times New Roman" w:cs="Times New Roman"/>
          <w:sz w:val="24"/>
          <w:szCs w:val="24"/>
        </w:rPr>
        <w:t xml:space="preserve">Caso </w:t>
      </w:r>
      <w:r w:rsidRPr="007439FF">
        <w:rPr>
          <w:rFonts w:ascii="Times New Roman" w:hAnsi="Times New Roman" w:cs="Times New Roman"/>
          <w:i/>
          <w:iCs/>
          <w:sz w:val="24"/>
          <w:szCs w:val="24"/>
        </w:rPr>
        <w:t>Ramírez Escobar y otros Vs. Guatemala</w:t>
      </w:r>
      <w:r w:rsidRPr="007439FF">
        <w:rPr>
          <w:rFonts w:ascii="Times New Roman" w:hAnsi="Times New Roman" w:cs="Times New Roman"/>
          <w:sz w:val="24"/>
          <w:szCs w:val="24"/>
        </w:rPr>
        <w:t>. Fondo, Reparaciones y Costas. Sentencia de 9 de marzo de 2018. Serie C No. 351, párr. 371.</w:t>
      </w:r>
    </w:p>
  </w:footnote>
  <w:footnote w:id="28">
    <w:p w14:paraId="1E54E53B" w14:textId="7259D482" w:rsidR="00B66094" w:rsidRPr="007439FF" w:rsidRDefault="00B66094"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Corte IDH. Caso González y otras (“Campo Algodonero”) Vs. México. Sentencia de 16 de noviembre de 2009. Serie C No. 205, párr. 529.</w:t>
      </w:r>
    </w:p>
  </w:footnote>
  <w:footnote w:id="29">
    <w:p w14:paraId="10E3D2FC" w14:textId="270E9B9C" w:rsidR="002473B3" w:rsidRPr="007439FF" w:rsidRDefault="002473B3"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685713" w:rsidRPr="007439FF">
        <w:rPr>
          <w:rFonts w:ascii="Times New Roman" w:hAnsi="Times New Roman" w:cs="Times New Roman"/>
          <w:b/>
          <w:bCs/>
          <w:sz w:val="24"/>
          <w:szCs w:val="24"/>
        </w:rPr>
        <w:t>Artículo 1o.</w:t>
      </w:r>
      <w:r w:rsidR="00685713" w:rsidRPr="007439FF">
        <w:rPr>
          <w:rFonts w:ascii="Times New Roman" w:hAnsi="Times New Roman" w:cs="Times New Roman"/>
          <w:sz w:val="24"/>
          <w:szCs w:val="24"/>
        </w:rPr>
        <w:t xml:space="preserve"> […]</w:t>
      </w:r>
    </w:p>
    <w:p w14:paraId="53933678" w14:textId="41B35C74" w:rsidR="00685713" w:rsidRPr="007439FF" w:rsidRDefault="00685713"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Todas las autoridades, en el ámbito de sus competencias, tienen la obligación de promover, respetar, proteger y garantizar los derechos humanos de conformidad con los principios de universalidad, interdependencia, indivisibilidad y progresividad. En consecuencia, el Estado deberá prevenir, investigar, sancionar y reparar las violaciones a los derechos humanos, en los términos que establezca la ley.</w:t>
      </w:r>
    </w:p>
  </w:footnote>
  <w:footnote w:id="30">
    <w:p w14:paraId="1189AE50" w14:textId="77777777" w:rsidR="00CA066B" w:rsidRPr="007439FF" w:rsidRDefault="00CA066B" w:rsidP="008F1A00">
      <w:pPr>
        <w:pStyle w:val="Textonotapie"/>
        <w:shd w:val="clear" w:color="auto" w:fill="FFFFFF" w:themeFill="background1"/>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Resuelto en sesión de diecinueve de octubre de dos mil once por unanimidad de cinco votos de los Ministros Pardo Rebolledo, Cossío Díaz, Ortiz </w:t>
      </w:r>
      <w:proofErr w:type="spellStart"/>
      <w:r w:rsidRPr="007439FF">
        <w:rPr>
          <w:rFonts w:ascii="Times New Roman" w:hAnsi="Times New Roman" w:cs="Times New Roman"/>
          <w:sz w:val="24"/>
          <w:szCs w:val="24"/>
        </w:rPr>
        <w:t>Mayagoitia</w:t>
      </w:r>
      <w:proofErr w:type="spellEnd"/>
      <w:r w:rsidRPr="007439FF">
        <w:rPr>
          <w:rFonts w:ascii="Times New Roman" w:hAnsi="Times New Roman" w:cs="Times New Roman"/>
          <w:sz w:val="24"/>
          <w:szCs w:val="24"/>
        </w:rPr>
        <w:t xml:space="preserve"> y Zaldívar Lelo de Larrea, así como de la Ministra Sánchez Cordero de García Villegas. De este precedente derivó la tesis 1a. CXCV/2012 (10a.), de rubro: “</w:t>
      </w:r>
      <w:r w:rsidRPr="007439FF">
        <w:rPr>
          <w:rFonts w:ascii="Times New Roman" w:hAnsi="Times New Roman" w:cs="Times New Roman"/>
          <w:b/>
          <w:bCs/>
          <w:sz w:val="24"/>
          <w:szCs w:val="24"/>
        </w:rPr>
        <w:t>DERECHO FUNDAMENTAL A UNA REPARACIÓN INTEGRAL O JUSTA INDEMNIZACIÓN. CONCEPTO Y ALCANCE.</w:t>
      </w:r>
      <w:r w:rsidRPr="007439FF">
        <w:rPr>
          <w:rFonts w:ascii="Times New Roman" w:hAnsi="Times New Roman" w:cs="Times New Roman"/>
          <w:sz w:val="24"/>
          <w:szCs w:val="24"/>
        </w:rPr>
        <w:t xml:space="preserve">” </w:t>
      </w:r>
    </w:p>
  </w:footnote>
  <w:footnote w:id="31">
    <w:p w14:paraId="2D6B0A68" w14:textId="0C981454" w:rsidR="00182833" w:rsidRPr="007439FF" w:rsidRDefault="00182833" w:rsidP="008F1A00">
      <w:pPr>
        <w:pStyle w:val="Sinespaciado"/>
        <w:ind w:left="284" w:hanging="284"/>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C478A6" w:rsidRPr="007439FF">
        <w:rPr>
          <w:rFonts w:ascii="Times New Roman" w:hAnsi="Times New Roman" w:cs="Times New Roman"/>
          <w:i/>
          <w:iCs/>
          <w:sz w:val="24"/>
          <w:szCs w:val="24"/>
        </w:rPr>
        <w:t>Ibidem</w:t>
      </w:r>
      <w:r w:rsidRPr="007439FF">
        <w:rPr>
          <w:rFonts w:ascii="Times New Roman" w:hAnsi="Times New Roman" w:cs="Times New Roman"/>
          <w:i/>
          <w:iCs/>
          <w:sz w:val="24"/>
          <w:szCs w:val="24"/>
        </w:rPr>
        <w:t xml:space="preserve">; </w:t>
      </w:r>
      <w:r w:rsidRPr="007439FF">
        <w:rPr>
          <w:rFonts w:ascii="Times New Roman" w:hAnsi="Times New Roman" w:cs="Times New Roman"/>
          <w:color w:val="000000"/>
          <w:sz w:val="24"/>
          <w:szCs w:val="24"/>
        </w:rPr>
        <w:t>Corte IDH.</w:t>
      </w:r>
      <w:r w:rsidRPr="007439FF">
        <w:rPr>
          <w:rFonts w:ascii="Times New Roman" w:hAnsi="Times New Roman" w:cs="Times New Roman"/>
          <w:sz w:val="24"/>
          <w:szCs w:val="24"/>
        </w:rPr>
        <w:t xml:space="preserve"> </w:t>
      </w:r>
      <w:r w:rsidRPr="007439FF">
        <w:rPr>
          <w:rFonts w:ascii="Times New Roman" w:hAnsi="Times New Roman" w:cs="Times New Roman"/>
          <w:bCs/>
          <w:iCs/>
          <w:sz w:val="24"/>
          <w:szCs w:val="24"/>
        </w:rPr>
        <w:t xml:space="preserve">Caso González y otras (“Campo Algodonero”) Vs. México. </w:t>
      </w:r>
      <w:r w:rsidRPr="007439FF">
        <w:rPr>
          <w:rFonts w:ascii="Times New Roman" w:hAnsi="Times New Roman" w:cs="Times New Roman"/>
          <w:iCs/>
          <w:sz w:val="24"/>
          <w:szCs w:val="24"/>
        </w:rPr>
        <w:t>Excepción Preliminar, Fondo, Reparaciones y Costas.</w:t>
      </w:r>
      <w:r w:rsidRPr="007439FF">
        <w:rPr>
          <w:rFonts w:ascii="Times New Roman" w:hAnsi="Times New Roman" w:cs="Times New Roman"/>
          <w:sz w:val="24"/>
          <w:szCs w:val="24"/>
        </w:rPr>
        <w:t xml:space="preserve"> Sentencia de 16 de noviembre de 2009. Serie C No. 205. párr.447. </w:t>
      </w:r>
      <w:r w:rsidRPr="007439FF">
        <w:rPr>
          <w:rFonts w:ascii="Times New Roman" w:hAnsi="Times New Roman" w:cs="Times New Roman"/>
          <w:iCs/>
          <w:sz w:val="24"/>
          <w:szCs w:val="24"/>
        </w:rPr>
        <w:t xml:space="preserve">Caso </w:t>
      </w:r>
      <w:r w:rsidRPr="007439FF">
        <w:rPr>
          <w:rFonts w:ascii="Times New Roman" w:eastAsia="MS Mincho" w:hAnsi="Times New Roman" w:cs="Times New Roman"/>
          <w:bCs/>
          <w:iCs/>
          <w:sz w:val="24"/>
          <w:szCs w:val="24"/>
        </w:rPr>
        <w:t>Fernández Ortega y Otros Vs. México</w:t>
      </w:r>
      <w:r w:rsidRPr="007439FF">
        <w:rPr>
          <w:rFonts w:ascii="Times New Roman" w:eastAsia="MS Mincho" w:hAnsi="Times New Roman" w:cs="Times New Roman"/>
          <w:bCs/>
          <w:iCs/>
          <w:smallCaps/>
          <w:sz w:val="24"/>
          <w:szCs w:val="24"/>
        </w:rPr>
        <w:t xml:space="preserve">. </w:t>
      </w:r>
      <w:r w:rsidRPr="007439FF">
        <w:rPr>
          <w:rFonts w:ascii="Times New Roman" w:hAnsi="Times New Roman" w:cs="Times New Roman"/>
          <w:bCs/>
          <w:iCs/>
          <w:sz w:val="24"/>
          <w:szCs w:val="24"/>
        </w:rPr>
        <w:t>Excepción Preliminar, Fondo, Reparaciones y Costas</w:t>
      </w:r>
      <w:r w:rsidRPr="007439FF">
        <w:rPr>
          <w:rFonts w:ascii="Times New Roman" w:hAnsi="Times New Roman" w:cs="Times New Roman"/>
          <w:iCs/>
          <w:sz w:val="24"/>
          <w:szCs w:val="24"/>
        </w:rPr>
        <w:t xml:space="preserve">. </w:t>
      </w:r>
      <w:r w:rsidRPr="007439FF">
        <w:rPr>
          <w:rFonts w:ascii="Times New Roman" w:eastAsia="MS Mincho" w:hAnsi="Times New Roman" w:cs="Times New Roman"/>
          <w:iCs/>
          <w:sz w:val="24"/>
          <w:szCs w:val="24"/>
        </w:rPr>
        <w:t xml:space="preserve">Sentencia de 30 de Agosto de 2010, </w:t>
      </w:r>
      <w:r w:rsidRPr="007439FF">
        <w:rPr>
          <w:rFonts w:ascii="Times New Roman" w:hAnsi="Times New Roman" w:cs="Times New Roman"/>
          <w:iCs/>
          <w:sz w:val="24"/>
          <w:szCs w:val="24"/>
        </w:rPr>
        <w:t xml:space="preserve">Serie C No. 215, párr. 221; </w:t>
      </w:r>
      <w:r w:rsidRPr="007439FF">
        <w:rPr>
          <w:rFonts w:ascii="Times New Roman" w:hAnsi="Times New Roman" w:cs="Times New Roman"/>
          <w:bCs/>
          <w:iCs/>
          <w:sz w:val="24"/>
          <w:szCs w:val="24"/>
        </w:rPr>
        <w:t xml:space="preserve">Caso Rosendo Cantú y otra Vs. México. </w:t>
      </w:r>
      <w:r w:rsidRPr="007439FF">
        <w:rPr>
          <w:rFonts w:ascii="Times New Roman" w:hAnsi="Times New Roman" w:cs="Times New Roman"/>
          <w:iCs/>
          <w:sz w:val="24"/>
          <w:szCs w:val="24"/>
        </w:rPr>
        <w:t>Excepción Preliminar, Fondo, Reparaciones y Costas. Sentencia de 31 de agosto de 2010. Serie C No. 216. párr. 204, y</w:t>
      </w:r>
      <w:r w:rsidRPr="007439FF">
        <w:rPr>
          <w:rFonts w:ascii="Times New Roman" w:hAnsi="Times New Roman" w:cs="Times New Roman"/>
          <w:iCs/>
          <w:color w:val="FF0000"/>
          <w:sz w:val="24"/>
          <w:szCs w:val="24"/>
        </w:rPr>
        <w:t xml:space="preserve"> </w:t>
      </w:r>
      <w:r w:rsidRPr="007439FF">
        <w:rPr>
          <w:rFonts w:ascii="Times New Roman" w:hAnsi="Times New Roman" w:cs="Times New Roman"/>
          <w:bCs/>
          <w:iCs/>
          <w:sz w:val="24"/>
          <w:szCs w:val="24"/>
        </w:rPr>
        <w:t xml:space="preserve">Caso Cabrera García y Montiel Flores Vs. México. </w:t>
      </w:r>
      <w:r w:rsidRPr="007439FF">
        <w:rPr>
          <w:rFonts w:ascii="Times New Roman" w:hAnsi="Times New Roman" w:cs="Times New Roman"/>
          <w:iCs/>
          <w:sz w:val="24"/>
          <w:szCs w:val="24"/>
        </w:rPr>
        <w:t xml:space="preserve">Excepción Preliminar, Fondo, Reparaciones y Costas. </w:t>
      </w:r>
      <w:r w:rsidRPr="007439FF">
        <w:rPr>
          <w:rFonts w:ascii="Times New Roman" w:hAnsi="Times New Roman" w:cs="Times New Roman"/>
          <w:sz w:val="24"/>
          <w:szCs w:val="24"/>
        </w:rPr>
        <w:t>Sentencia de 26 de noviembre de 2010. Serie C No. 220. párr. 209.</w:t>
      </w:r>
    </w:p>
  </w:footnote>
  <w:footnote w:id="32">
    <w:p w14:paraId="52B6D5CC" w14:textId="6F6BD2A5" w:rsidR="00945D38" w:rsidRPr="007439FF" w:rsidRDefault="00945D38"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Dictamen de las Comisiones Unidas de Justicia, Gobernación y de Estudios Legislativos, Segunda, a la </w:t>
      </w:r>
      <w:r w:rsidR="00964972" w:rsidRPr="007439FF">
        <w:rPr>
          <w:rFonts w:ascii="Times New Roman" w:hAnsi="Times New Roman" w:cs="Times New Roman"/>
          <w:sz w:val="24"/>
          <w:szCs w:val="24"/>
        </w:rPr>
        <w:t>I</w:t>
      </w:r>
      <w:r w:rsidRPr="007439FF">
        <w:rPr>
          <w:rFonts w:ascii="Times New Roman" w:hAnsi="Times New Roman" w:cs="Times New Roman"/>
          <w:sz w:val="24"/>
          <w:szCs w:val="24"/>
        </w:rPr>
        <w:t xml:space="preserve">niciativa con </w:t>
      </w:r>
      <w:r w:rsidR="00964972" w:rsidRPr="007439FF">
        <w:rPr>
          <w:rFonts w:ascii="Times New Roman" w:hAnsi="Times New Roman" w:cs="Times New Roman"/>
          <w:sz w:val="24"/>
          <w:szCs w:val="24"/>
        </w:rPr>
        <w:t>P</w:t>
      </w:r>
      <w:r w:rsidRPr="007439FF">
        <w:rPr>
          <w:rFonts w:ascii="Times New Roman" w:hAnsi="Times New Roman" w:cs="Times New Roman"/>
          <w:sz w:val="24"/>
          <w:szCs w:val="24"/>
        </w:rPr>
        <w:t xml:space="preserve">royecto de Decreto para Expedir la Ley General de </w:t>
      </w:r>
      <w:r w:rsidR="00AB3F25" w:rsidRPr="007439FF">
        <w:rPr>
          <w:rFonts w:ascii="Times New Roman" w:hAnsi="Times New Roman" w:cs="Times New Roman"/>
          <w:sz w:val="24"/>
          <w:szCs w:val="24"/>
        </w:rPr>
        <w:t>Víctimas</w:t>
      </w:r>
      <w:r w:rsidRPr="007439FF">
        <w:rPr>
          <w:rFonts w:ascii="Times New Roman" w:hAnsi="Times New Roman" w:cs="Times New Roman"/>
          <w:sz w:val="24"/>
          <w:szCs w:val="24"/>
        </w:rPr>
        <w:t xml:space="preserve"> p. 33. </w:t>
      </w:r>
    </w:p>
  </w:footnote>
  <w:footnote w:id="33">
    <w:p w14:paraId="69F0EC3B" w14:textId="77777777" w:rsidR="00CA066B" w:rsidRPr="007439FF" w:rsidRDefault="00CA066B" w:rsidP="008F1A00">
      <w:pPr>
        <w:pStyle w:val="Textonotapie"/>
        <w:shd w:val="clear" w:color="auto" w:fill="FFFFFF" w:themeFill="background1"/>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26.</w:t>
      </w:r>
      <w:r w:rsidRPr="007439FF">
        <w:rPr>
          <w:rFonts w:ascii="Times New Roman" w:hAnsi="Times New Roman" w:cs="Times New Roman"/>
          <w:sz w:val="24"/>
          <w:szCs w:val="24"/>
        </w:rPr>
        <w:t xml:space="preserve"> Las víctimas tienen derecho a ser reparadas de manera oportuna, plena, diferenciada, transformadora, integral y efectiva por el daño que han sufrido como consecuencia del delito o hecho </w:t>
      </w:r>
      <w:proofErr w:type="spellStart"/>
      <w:r w:rsidRPr="007439FF">
        <w:rPr>
          <w:rFonts w:ascii="Times New Roman" w:hAnsi="Times New Roman" w:cs="Times New Roman"/>
          <w:sz w:val="24"/>
          <w:szCs w:val="24"/>
        </w:rPr>
        <w:t>victimizante</w:t>
      </w:r>
      <w:proofErr w:type="spellEnd"/>
      <w:r w:rsidRPr="007439FF">
        <w:rPr>
          <w:rFonts w:ascii="Times New Roman" w:hAnsi="Times New Roman" w:cs="Times New Roman"/>
          <w:sz w:val="24"/>
          <w:szCs w:val="24"/>
        </w:rPr>
        <w:t xml:space="preserve"> que las ha afectado o de las violaciones de derechos humanos que han sufrido, comprendiendo medidas de restitución, rehabilitación, compensación, satisfacción y medidas de no repetición.</w:t>
      </w:r>
    </w:p>
  </w:footnote>
  <w:footnote w:id="34">
    <w:p w14:paraId="4E0AE0EA" w14:textId="77777777" w:rsidR="00CA066B" w:rsidRPr="007439FF" w:rsidRDefault="00CA066B" w:rsidP="008F1A00">
      <w:pPr>
        <w:pStyle w:val="Textonotapie"/>
        <w:shd w:val="clear" w:color="auto" w:fill="FFFFFF" w:themeFill="background1"/>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1. (…)</w:t>
      </w:r>
    </w:p>
    <w:p w14:paraId="12635BB5" w14:textId="77777777" w:rsidR="00CA066B" w:rsidRPr="007439FF" w:rsidRDefault="00CA066B" w:rsidP="008F1A00">
      <w:pPr>
        <w:pStyle w:val="Textonotapie"/>
        <w:shd w:val="clear" w:color="auto" w:fill="FFFFFF" w:themeFill="background1"/>
        <w:ind w:left="284" w:hanging="142"/>
        <w:jc w:val="both"/>
        <w:rPr>
          <w:rFonts w:ascii="Times New Roman" w:hAnsi="Times New Roman" w:cs="Times New Roman"/>
          <w:sz w:val="24"/>
          <w:szCs w:val="24"/>
        </w:rPr>
      </w:pPr>
      <w:r w:rsidRPr="007439FF">
        <w:rPr>
          <w:rFonts w:ascii="Times New Roman" w:hAnsi="Times New Roman" w:cs="Times New Roman"/>
          <w:sz w:val="24"/>
          <w:szCs w:val="24"/>
        </w:rPr>
        <w:t xml:space="preserve">La reparación integral comprende las medidas de restitución, rehabilitación, compensación, satisfacción y garantías de no repetición, en sus dimensiones individual, colectiva, material, moral y simbólica. Cada una de estas medidas será implementada a favor de la víctima teniendo en cuenta la gravedad y magnitud del hecho </w:t>
      </w:r>
      <w:proofErr w:type="spellStart"/>
      <w:r w:rsidRPr="007439FF">
        <w:rPr>
          <w:rFonts w:ascii="Times New Roman" w:hAnsi="Times New Roman" w:cs="Times New Roman"/>
          <w:sz w:val="24"/>
          <w:szCs w:val="24"/>
        </w:rPr>
        <w:t>victimizante</w:t>
      </w:r>
      <w:proofErr w:type="spellEnd"/>
      <w:r w:rsidRPr="007439FF">
        <w:rPr>
          <w:rFonts w:ascii="Times New Roman" w:hAnsi="Times New Roman" w:cs="Times New Roman"/>
          <w:sz w:val="24"/>
          <w:szCs w:val="24"/>
        </w:rPr>
        <w:t xml:space="preserve"> cometido o la gravedad y magnitud de la violación de sus derechos, así como las circunstancias y características del hecho </w:t>
      </w:r>
      <w:proofErr w:type="spellStart"/>
      <w:r w:rsidRPr="007439FF">
        <w:rPr>
          <w:rFonts w:ascii="Times New Roman" w:hAnsi="Times New Roman" w:cs="Times New Roman"/>
          <w:sz w:val="24"/>
          <w:szCs w:val="24"/>
        </w:rPr>
        <w:t>victimizante</w:t>
      </w:r>
      <w:proofErr w:type="spellEnd"/>
      <w:r w:rsidRPr="007439FF">
        <w:rPr>
          <w:rFonts w:ascii="Times New Roman" w:hAnsi="Times New Roman" w:cs="Times New Roman"/>
          <w:sz w:val="24"/>
          <w:szCs w:val="24"/>
        </w:rPr>
        <w:t>.</w:t>
      </w:r>
    </w:p>
    <w:p w14:paraId="08C1FB69" w14:textId="77777777" w:rsidR="00CA066B" w:rsidRPr="007439FF" w:rsidRDefault="00CA066B" w:rsidP="008F1A00">
      <w:pPr>
        <w:pStyle w:val="Textonotapie"/>
        <w:shd w:val="clear" w:color="auto" w:fill="FFFFFF" w:themeFill="background1"/>
        <w:ind w:left="284" w:hanging="142"/>
        <w:jc w:val="both"/>
        <w:rPr>
          <w:rFonts w:ascii="Times New Roman" w:hAnsi="Times New Roman" w:cs="Times New Roman"/>
          <w:sz w:val="24"/>
          <w:szCs w:val="24"/>
        </w:rPr>
      </w:pPr>
      <w:r w:rsidRPr="007439FF">
        <w:rPr>
          <w:rFonts w:ascii="Times New Roman" w:hAnsi="Times New Roman" w:cs="Times New Roman"/>
          <w:b/>
          <w:bCs/>
          <w:sz w:val="24"/>
          <w:szCs w:val="24"/>
        </w:rPr>
        <w:t>Artículo 27.</w:t>
      </w:r>
      <w:r w:rsidRPr="007439FF">
        <w:rPr>
          <w:rFonts w:ascii="Times New Roman" w:hAnsi="Times New Roman" w:cs="Times New Roman"/>
          <w:sz w:val="24"/>
          <w:szCs w:val="24"/>
        </w:rPr>
        <w:t xml:space="preserve"> Para los efectos de la presente Ley, la reparación integral comprenderá: </w:t>
      </w:r>
    </w:p>
    <w:p w14:paraId="14D697A8" w14:textId="77777777" w:rsidR="00CA066B" w:rsidRPr="007439FF" w:rsidRDefault="00CA066B" w:rsidP="008F1A00">
      <w:pPr>
        <w:pStyle w:val="Textonotapie"/>
        <w:shd w:val="clear" w:color="auto" w:fill="FFFFFF" w:themeFill="background1"/>
        <w:ind w:left="426" w:hanging="142"/>
        <w:jc w:val="both"/>
        <w:rPr>
          <w:rFonts w:ascii="Times New Roman" w:hAnsi="Times New Roman" w:cs="Times New Roman"/>
          <w:sz w:val="24"/>
          <w:szCs w:val="24"/>
        </w:rPr>
      </w:pPr>
      <w:r w:rsidRPr="007439FF">
        <w:rPr>
          <w:rFonts w:ascii="Times New Roman" w:hAnsi="Times New Roman" w:cs="Times New Roman"/>
          <w:sz w:val="24"/>
          <w:szCs w:val="24"/>
        </w:rPr>
        <w:t xml:space="preserve">I. La restitución busca devolver a la víctima a la situación anterior a la comisión del delito o a la violación de sus derechos humanos; </w:t>
      </w:r>
    </w:p>
    <w:p w14:paraId="0784B777" w14:textId="77777777" w:rsidR="00CA066B" w:rsidRPr="007439FF" w:rsidRDefault="00CA066B" w:rsidP="008F1A00">
      <w:pPr>
        <w:pStyle w:val="Textonotapie"/>
        <w:shd w:val="clear" w:color="auto" w:fill="FFFFFF" w:themeFill="background1"/>
        <w:ind w:left="426" w:hanging="142"/>
        <w:jc w:val="both"/>
        <w:rPr>
          <w:rFonts w:ascii="Times New Roman" w:hAnsi="Times New Roman" w:cs="Times New Roman"/>
          <w:sz w:val="24"/>
          <w:szCs w:val="24"/>
        </w:rPr>
      </w:pPr>
      <w:r w:rsidRPr="007439FF">
        <w:rPr>
          <w:rFonts w:ascii="Times New Roman" w:hAnsi="Times New Roman" w:cs="Times New Roman"/>
          <w:sz w:val="24"/>
          <w:szCs w:val="24"/>
        </w:rPr>
        <w:t xml:space="preserve">II. La rehabilitación busca facilitar a la víctima hacer frente a los efectos sufridos por causa del hecho punible o de las violaciones de derechos humanos; </w:t>
      </w:r>
    </w:p>
    <w:p w14:paraId="097F02E3" w14:textId="77777777" w:rsidR="00CA066B" w:rsidRPr="007439FF" w:rsidRDefault="00CA066B" w:rsidP="008F1A00">
      <w:pPr>
        <w:pStyle w:val="Textonotapie"/>
        <w:shd w:val="clear" w:color="auto" w:fill="FFFFFF" w:themeFill="background1"/>
        <w:ind w:left="426" w:hanging="142"/>
        <w:jc w:val="both"/>
        <w:rPr>
          <w:rFonts w:ascii="Times New Roman" w:hAnsi="Times New Roman" w:cs="Times New Roman"/>
          <w:sz w:val="24"/>
          <w:szCs w:val="24"/>
        </w:rPr>
      </w:pPr>
      <w:r w:rsidRPr="007439FF">
        <w:rPr>
          <w:rFonts w:ascii="Times New Roman" w:hAnsi="Times New Roman" w:cs="Times New Roman"/>
          <w:sz w:val="24"/>
          <w:szCs w:val="24"/>
        </w:rPr>
        <w:t xml:space="preserve">III. La compensación ha de otorgarse a la víctima de forma apropiada y proporcional a la gravedad del hecho punible cometido o de la violación de derechos humanos sufrida y teniendo en cuenta las circunstancias de cada caso. Ésta se otorgará por todos los perjuicios, sufrimientos y pérdidas económicamente evaluables que sean consecuencia del delito o de la violación de derechos humanos; </w:t>
      </w:r>
    </w:p>
    <w:p w14:paraId="689E69D9" w14:textId="77777777" w:rsidR="00CA066B" w:rsidRPr="007439FF" w:rsidRDefault="00CA066B" w:rsidP="008F1A00">
      <w:pPr>
        <w:pStyle w:val="Textonotapie"/>
        <w:shd w:val="clear" w:color="auto" w:fill="FFFFFF" w:themeFill="background1"/>
        <w:ind w:left="426" w:hanging="142"/>
        <w:jc w:val="both"/>
        <w:rPr>
          <w:rFonts w:ascii="Times New Roman" w:hAnsi="Times New Roman" w:cs="Times New Roman"/>
          <w:sz w:val="24"/>
          <w:szCs w:val="24"/>
        </w:rPr>
      </w:pPr>
      <w:r w:rsidRPr="007439FF">
        <w:rPr>
          <w:rFonts w:ascii="Times New Roman" w:hAnsi="Times New Roman" w:cs="Times New Roman"/>
          <w:sz w:val="24"/>
          <w:szCs w:val="24"/>
        </w:rPr>
        <w:t>IV. La satisfacción busca reconocer y restablecer la dignidad de las víctimas;</w:t>
      </w:r>
    </w:p>
    <w:p w14:paraId="204F8A31" w14:textId="77777777" w:rsidR="00CA066B" w:rsidRPr="007439FF" w:rsidRDefault="00CA066B" w:rsidP="008F1A00">
      <w:pPr>
        <w:pStyle w:val="Textonotapie"/>
        <w:shd w:val="clear" w:color="auto" w:fill="FFFFFF" w:themeFill="background1"/>
        <w:ind w:left="426" w:hanging="142"/>
        <w:jc w:val="both"/>
        <w:rPr>
          <w:rFonts w:ascii="Times New Roman" w:hAnsi="Times New Roman" w:cs="Times New Roman"/>
          <w:sz w:val="24"/>
          <w:szCs w:val="24"/>
        </w:rPr>
      </w:pPr>
      <w:r w:rsidRPr="007439FF">
        <w:rPr>
          <w:rFonts w:ascii="Times New Roman" w:hAnsi="Times New Roman" w:cs="Times New Roman"/>
          <w:sz w:val="24"/>
          <w:szCs w:val="24"/>
        </w:rPr>
        <w:t>V. Las medidas de no repetición buscan que el hecho punible o la violación de derechos sufrida por la víctima no vuelva a ocurrir;</w:t>
      </w:r>
    </w:p>
  </w:footnote>
  <w:footnote w:id="35">
    <w:p w14:paraId="1DE843D8" w14:textId="5A086FC1" w:rsidR="002C2138" w:rsidRPr="007439FF" w:rsidRDefault="002C2138" w:rsidP="008F1A00">
      <w:pPr>
        <w:pStyle w:val="Textonotapie"/>
        <w:shd w:val="clear" w:color="auto" w:fill="FFFFFF" w:themeFill="background1"/>
        <w:ind w:left="284" w:hanging="284"/>
        <w:jc w:val="both"/>
        <w:rPr>
          <w:rFonts w:ascii="Times New Roman" w:hAnsi="Times New Roman" w:cs="Times New Roman"/>
          <w:b/>
          <w:bCs/>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0B206E" w:rsidRPr="007439FF">
        <w:rPr>
          <w:rFonts w:ascii="Times New Roman" w:hAnsi="Times New Roman" w:cs="Times New Roman"/>
          <w:sz w:val="24"/>
          <w:szCs w:val="24"/>
        </w:rPr>
        <w:t xml:space="preserve">Resuelto </w:t>
      </w:r>
      <w:r w:rsidRPr="007439FF">
        <w:rPr>
          <w:rFonts w:ascii="Times New Roman" w:hAnsi="Times New Roman" w:cs="Times New Roman"/>
          <w:sz w:val="24"/>
          <w:szCs w:val="24"/>
        </w:rPr>
        <w:t>en sesión de veintidós de abril de dos mil quince</w:t>
      </w:r>
      <w:r w:rsidR="00705FA6" w:rsidRPr="007439FF">
        <w:rPr>
          <w:rFonts w:ascii="Times New Roman" w:hAnsi="Times New Roman" w:cs="Times New Roman"/>
          <w:sz w:val="24"/>
          <w:szCs w:val="24"/>
        </w:rPr>
        <w:t>,</w:t>
      </w:r>
      <w:r w:rsidRPr="007439FF">
        <w:rPr>
          <w:rFonts w:ascii="Times New Roman" w:hAnsi="Times New Roman" w:cs="Times New Roman"/>
          <w:sz w:val="24"/>
          <w:szCs w:val="24"/>
        </w:rPr>
        <w:t xml:space="preserve"> por unanimidad de cinco votos de los Ministros Zaldívar Lelo de Larrea, Cossío Díaz, Pardo Rebolledo, Gutiérrez Ortiz Mena (</w:t>
      </w:r>
      <w:r w:rsidR="001F436F" w:rsidRPr="007439FF">
        <w:rPr>
          <w:rFonts w:ascii="Times New Roman" w:hAnsi="Times New Roman" w:cs="Times New Roman"/>
          <w:sz w:val="24"/>
          <w:szCs w:val="24"/>
        </w:rPr>
        <w:t>P</w:t>
      </w:r>
      <w:r w:rsidRPr="007439FF">
        <w:rPr>
          <w:rFonts w:ascii="Times New Roman" w:hAnsi="Times New Roman" w:cs="Times New Roman"/>
          <w:sz w:val="24"/>
          <w:szCs w:val="24"/>
        </w:rPr>
        <w:t xml:space="preserve">onente) y de la Ministra Sánchez Cordero García Villegas. Del precedente derivó la tesis </w:t>
      </w:r>
      <w:r w:rsidRPr="007439FF">
        <w:rPr>
          <w:rFonts w:ascii="Times New Roman" w:hAnsi="Times New Roman" w:cs="Times New Roman"/>
          <w:b/>
          <w:bCs/>
          <w:sz w:val="24"/>
          <w:szCs w:val="24"/>
        </w:rPr>
        <w:t xml:space="preserve">1a. CCCXLII/2015 (10a.) de rubro: </w:t>
      </w:r>
      <w:bookmarkStart w:id="2" w:name="_Hlk69076635"/>
      <w:r w:rsidRPr="007439FF">
        <w:rPr>
          <w:rFonts w:ascii="Times New Roman" w:hAnsi="Times New Roman" w:cs="Times New Roman"/>
          <w:b/>
          <w:bCs/>
          <w:i/>
          <w:iCs/>
          <w:sz w:val="24"/>
          <w:szCs w:val="24"/>
        </w:rPr>
        <w:t>“ACCESO A LA JUSTICIA. EL DEBER DE REPARAR A LAS VÍCTIMAS DE VIOLACIONES DE DERECHOS HUMANOS ES UNA DE LAS FASES IMPRESCINDIBLES DE DICHO DERECHO.”</w:t>
      </w:r>
      <w:bookmarkEnd w:id="2"/>
      <w:r w:rsidR="00C72C66" w:rsidRPr="007439FF">
        <w:rPr>
          <w:rFonts w:ascii="Times New Roman" w:hAnsi="Times New Roman" w:cs="Times New Roman"/>
          <w:b/>
          <w:bCs/>
          <w:sz w:val="24"/>
          <w:szCs w:val="24"/>
        </w:rPr>
        <w:t xml:space="preserve"> </w:t>
      </w:r>
      <w:r w:rsidR="00C72C66" w:rsidRPr="007439FF">
        <w:rPr>
          <w:rFonts w:ascii="Times New Roman" w:hAnsi="Times New Roman" w:cs="Times New Roman"/>
          <w:sz w:val="24"/>
          <w:szCs w:val="24"/>
        </w:rPr>
        <w:t>Publicada en la Gaceta del Semanario Judicial de la Federación, Libro 24, Noviembre de 2015, Tomo I, página 949</w:t>
      </w:r>
      <w:r w:rsidR="00D11FC5" w:rsidRPr="007439FF">
        <w:rPr>
          <w:rFonts w:ascii="Times New Roman" w:hAnsi="Times New Roman" w:cs="Times New Roman"/>
          <w:sz w:val="24"/>
          <w:szCs w:val="24"/>
        </w:rPr>
        <w:t>, registro 2010414</w:t>
      </w:r>
      <w:r w:rsidR="00C72C66" w:rsidRPr="007439FF">
        <w:rPr>
          <w:rFonts w:ascii="Times New Roman" w:hAnsi="Times New Roman" w:cs="Times New Roman"/>
          <w:sz w:val="24"/>
          <w:szCs w:val="24"/>
        </w:rPr>
        <w:t>.</w:t>
      </w:r>
    </w:p>
  </w:footnote>
  <w:footnote w:id="36">
    <w:p w14:paraId="54AE63EA" w14:textId="2DC102E6" w:rsidR="002C2138" w:rsidRPr="007439FF" w:rsidRDefault="002C2138"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Resuelto </w:t>
      </w:r>
      <w:r w:rsidR="00705FA6" w:rsidRPr="007439FF">
        <w:rPr>
          <w:rFonts w:ascii="Times New Roman" w:hAnsi="Times New Roman" w:cs="Times New Roman"/>
          <w:sz w:val="24"/>
          <w:szCs w:val="24"/>
        </w:rPr>
        <w:t>en sesión de</w:t>
      </w:r>
      <w:r w:rsidRPr="007439FF">
        <w:rPr>
          <w:rFonts w:ascii="Times New Roman" w:hAnsi="Times New Roman" w:cs="Times New Roman"/>
          <w:sz w:val="24"/>
          <w:szCs w:val="24"/>
        </w:rPr>
        <w:t xml:space="preserve"> tres de mayo de dos mil diecisiete</w:t>
      </w:r>
      <w:r w:rsidR="000A5567" w:rsidRPr="007439FF">
        <w:rPr>
          <w:rFonts w:ascii="Times New Roman" w:hAnsi="Times New Roman" w:cs="Times New Roman"/>
          <w:sz w:val="24"/>
          <w:szCs w:val="24"/>
        </w:rPr>
        <w:t>,</w:t>
      </w:r>
      <w:r w:rsidRPr="007439FF">
        <w:rPr>
          <w:rFonts w:ascii="Times New Roman" w:hAnsi="Times New Roman" w:cs="Times New Roman"/>
          <w:sz w:val="24"/>
          <w:szCs w:val="24"/>
        </w:rPr>
        <w:t xml:space="preserve"> por unanimidad de cinco votos de los Ministros Pérez Dayán, Laynez Potisek, Franco González Salas</w:t>
      </w:r>
      <w:r w:rsidR="00014770" w:rsidRPr="007439FF">
        <w:rPr>
          <w:rFonts w:ascii="Times New Roman" w:hAnsi="Times New Roman" w:cs="Times New Roman"/>
          <w:sz w:val="24"/>
          <w:szCs w:val="24"/>
        </w:rPr>
        <w:t xml:space="preserve"> (Ponente)</w:t>
      </w:r>
      <w:r w:rsidRPr="007439FF">
        <w:rPr>
          <w:rFonts w:ascii="Times New Roman" w:hAnsi="Times New Roman" w:cs="Times New Roman"/>
          <w:sz w:val="24"/>
          <w:szCs w:val="24"/>
        </w:rPr>
        <w:t>, Medina Mora</w:t>
      </w:r>
      <w:r w:rsidR="00EA4659" w:rsidRPr="007439FF">
        <w:rPr>
          <w:rFonts w:ascii="Times New Roman" w:hAnsi="Times New Roman" w:cs="Times New Roman"/>
          <w:sz w:val="24"/>
          <w:szCs w:val="24"/>
        </w:rPr>
        <w:t xml:space="preserve"> y Ministra Luna Ramos</w:t>
      </w:r>
      <w:r w:rsidRPr="007439FF">
        <w:rPr>
          <w:rFonts w:ascii="Times New Roman" w:hAnsi="Times New Roman" w:cs="Times New Roman"/>
          <w:sz w:val="24"/>
          <w:szCs w:val="24"/>
        </w:rPr>
        <w:t>.</w:t>
      </w:r>
    </w:p>
  </w:footnote>
  <w:footnote w:id="37">
    <w:p w14:paraId="7A133595" w14:textId="6098F3B7" w:rsidR="00F277DB" w:rsidRPr="007439FF" w:rsidRDefault="00F277DB"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Dictamen que valora la investigación constitucional realizada por la comisión designada en el expediente 3/2006, integrado con motivo de la solicitud formulada para investigar violaciones graves de garantías individuales pp. 872, resuelto el doce de febrero de dos mil nueve</w:t>
      </w:r>
      <w:r w:rsidR="00705FA6" w:rsidRPr="007439FF">
        <w:rPr>
          <w:rFonts w:ascii="Times New Roman" w:hAnsi="Times New Roman" w:cs="Times New Roman"/>
          <w:sz w:val="24"/>
          <w:szCs w:val="24"/>
        </w:rPr>
        <w:t>,</w:t>
      </w:r>
      <w:r w:rsidRPr="007439FF">
        <w:rPr>
          <w:rFonts w:ascii="Times New Roman" w:hAnsi="Times New Roman" w:cs="Times New Roman"/>
          <w:sz w:val="24"/>
          <w:szCs w:val="24"/>
        </w:rPr>
        <w:t xml:space="preserve"> por unanimidad de once votos</w:t>
      </w:r>
      <w:r w:rsidR="00D43809" w:rsidRPr="007439FF">
        <w:rPr>
          <w:rFonts w:ascii="Times New Roman" w:hAnsi="Times New Roman" w:cs="Times New Roman"/>
          <w:sz w:val="24"/>
          <w:szCs w:val="24"/>
        </w:rPr>
        <w:t xml:space="preserve"> de los Ministros Aguirre Anguiano, Cossío Díaz, </w:t>
      </w:r>
      <w:r w:rsidR="00EF5712" w:rsidRPr="007439FF">
        <w:rPr>
          <w:rFonts w:ascii="Times New Roman" w:hAnsi="Times New Roman" w:cs="Times New Roman"/>
          <w:sz w:val="24"/>
          <w:szCs w:val="24"/>
        </w:rPr>
        <w:t xml:space="preserve">Franco González Salas, Góngora Pimentel, Gudiño Pelayo, Azuela </w:t>
      </w:r>
      <w:proofErr w:type="spellStart"/>
      <w:r w:rsidR="00EF5712" w:rsidRPr="007439FF">
        <w:rPr>
          <w:rFonts w:ascii="Times New Roman" w:hAnsi="Times New Roman" w:cs="Times New Roman"/>
          <w:sz w:val="24"/>
          <w:szCs w:val="24"/>
        </w:rPr>
        <w:t>Güitron</w:t>
      </w:r>
      <w:proofErr w:type="spellEnd"/>
      <w:r w:rsidR="00EF5712" w:rsidRPr="007439FF">
        <w:rPr>
          <w:rFonts w:ascii="Times New Roman" w:hAnsi="Times New Roman" w:cs="Times New Roman"/>
          <w:sz w:val="24"/>
          <w:szCs w:val="24"/>
        </w:rPr>
        <w:t xml:space="preserve">, Valls Hernández, Ortiz </w:t>
      </w:r>
      <w:proofErr w:type="spellStart"/>
      <w:r w:rsidR="00EF5712" w:rsidRPr="007439FF">
        <w:rPr>
          <w:rFonts w:ascii="Times New Roman" w:hAnsi="Times New Roman" w:cs="Times New Roman"/>
          <w:sz w:val="24"/>
          <w:szCs w:val="24"/>
        </w:rPr>
        <w:t>Mayagoitia</w:t>
      </w:r>
      <w:proofErr w:type="spellEnd"/>
      <w:r w:rsidR="00EF5712" w:rsidRPr="007439FF">
        <w:rPr>
          <w:rFonts w:ascii="Times New Roman" w:hAnsi="Times New Roman" w:cs="Times New Roman"/>
          <w:sz w:val="24"/>
          <w:szCs w:val="24"/>
        </w:rPr>
        <w:t xml:space="preserve">, Silva Meza, </w:t>
      </w:r>
      <w:r w:rsidR="00D43809" w:rsidRPr="007439FF">
        <w:rPr>
          <w:rFonts w:ascii="Times New Roman" w:hAnsi="Times New Roman" w:cs="Times New Roman"/>
          <w:sz w:val="24"/>
          <w:szCs w:val="24"/>
        </w:rPr>
        <w:t>y Ministras Luna Ramos y Sánchez Cordero de García Villegas.</w:t>
      </w:r>
    </w:p>
  </w:footnote>
  <w:footnote w:id="38">
    <w:p w14:paraId="48E6DD93" w14:textId="2C5C3F8F" w:rsidR="001C2493" w:rsidRPr="007439FF" w:rsidRDefault="001C2493"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635F1A" w:rsidRPr="007439FF">
        <w:rPr>
          <w:rFonts w:ascii="Times New Roman" w:hAnsi="Times New Roman" w:cs="Times New Roman"/>
          <w:sz w:val="24"/>
          <w:szCs w:val="24"/>
        </w:rPr>
        <w:t>Resuelta</w:t>
      </w:r>
      <w:r w:rsidR="00705FA6" w:rsidRPr="007439FF">
        <w:rPr>
          <w:rFonts w:ascii="Times New Roman" w:hAnsi="Times New Roman" w:cs="Times New Roman"/>
          <w:sz w:val="24"/>
          <w:szCs w:val="24"/>
        </w:rPr>
        <w:t xml:space="preserve"> en sesión de</w:t>
      </w:r>
      <w:r w:rsidR="00635F1A" w:rsidRPr="007439FF">
        <w:rPr>
          <w:rFonts w:ascii="Times New Roman" w:hAnsi="Times New Roman" w:cs="Times New Roman"/>
          <w:sz w:val="24"/>
          <w:szCs w:val="24"/>
        </w:rPr>
        <w:t xml:space="preserve"> tres de noviembre de dos mil veintiuno, por unanimidad de cinco votos de </w:t>
      </w:r>
      <w:r w:rsidR="003B43B4" w:rsidRPr="007439FF">
        <w:rPr>
          <w:rFonts w:ascii="Times New Roman" w:hAnsi="Times New Roman" w:cs="Times New Roman"/>
          <w:sz w:val="24"/>
          <w:szCs w:val="24"/>
        </w:rPr>
        <w:t>los Ministros González Alcántara Carrancá, Pardo Rebolledo y Gutiérrez Ortiz Mena</w:t>
      </w:r>
      <w:r w:rsidR="00705FA6" w:rsidRPr="007439FF">
        <w:rPr>
          <w:rFonts w:ascii="Times New Roman" w:hAnsi="Times New Roman" w:cs="Times New Roman"/>
          <w:sz w:val="24"/>
          <w:szCs w:val="24"/>
        </w:rPr>
        <w:t>, y de las Ministras Piña Hernández y Ríos Farjat (Ponente).</w:t>
      </w:r>
    </w:p>
  </w:footnote>
  <w:footnote w:id="39">
    <w:p w14:paraId="0753A269" w14:textId="2430CC7B" w:rsidR="000A196F" w:rsidRPr="007439FF" w:rsidRDefault="000A196F"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Tesis Aislada 1a. CLXXXVII/2018 (10a.), de rubro: </w:t>
      </w:r>
      <w:r w:rsidRPr="007439FF">
        <w:rPr>
          <w:rFonts w:ascii="Times New Roman" w:hAnsi="Times New Roman" w:cs="Times New Roman"/>
          <w:b/>
          <w:i/>
          <w:iCs/>
          <w:sz w:val="24"/>
          <w:szCs w:val="24"/>
        </w:rPr>
        <w:t>“DERECHO A UNA JUSTA INDEMNIZACIÓN. PARA DETERMINAR EL MONTO INDEMNIZATORIO, SE DEBE ATENDER A LA MULTIPLICIDAD DE CONSECUENCIAS DEL HECHO ILÍCITO.”</w:t>
      </w:r>
      <w:r w:rsidRPr="007439FF">
        <w:rPr>
          <w:rFonts w:ascii="Times New Roman" w:hAnsi="Times New Roman" w:cs="Times New Roman"/>
          <w:sz w:val="24"/>
          <w:szCs w:val="24"/>
        </w:rPr>
        <w:t xml:space="preserve"> </w:t>
      </w:r>
      <w:r w:rsidR="00EC4437" w:rsidRPr="007439FF">
        <w:rPr>
          <w:rFonts w:ascii="Times New Roman" w:hAnsi="Times New Roman" w:cs="Times New Roman"/>
          <w:sz w:val="24"/>
          <w:szCs w:val="24"/>
        </w:rPr>
        <w:t>Publicada en la Gaceta del Semanario Judicial de la Federación, Décima Época, diciembre de 2018, tomo I, página 290, registro: 2018644</w:t>
      </w:r>
      <w:r w:rsidR="00280FD2" w:rsidRPr="007439FF">
        <w:rPr>
          <w:rFonts w:ascii="Times New Roman" w:hAnsi="Times New Roman" w:cs="Times New Roman"/>
          <w:sz w:val="24"/>
          <w:szCs w:val="24"/>
        </w:rPr>
        <w:t>.</w:t>
      </w:r>
    </w:p>
  </w:footnote>
  <w:footnote w:id="40">
    <w:p w14:paraId="420B9149" w14:textId="2839C1A7" w:rsidR="00E50066" w:rsidRPr="007439FF" w:rsidRDefault="00E50066"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280FD2" w:rsidRPr="007439FF">
        <w:rPr>
          <w:rFonts w:ascii="Times New Roman" w:hAnsi="Times New Roman" w:cs="Times New Roman"/>
          <w:sz w:val="24"/>
          <w:szCs w:val="24"/>
        </w:rPr>
        <w:t xml:space="preserve">Resuelto en sesión de siete de marzo de dos mil dieciocho, por unanimidad </w:t>
      </w:r>
      <w:r w:rsidRPr="007439FF">
        <w:rPr>
          <w:rFonts w:ascii="Times New Roman" w:hAnsi="Times New Roman" w:cs="Times New Roman"/>
          <w:sz w:val="24"/>
          <w:szCs w:val="24"/>
        </w:rPr>
        <w:t>de cuatro votos de los Ministros Pérez Dayán</w:t>
      </w:r>
      <w:r w:rsidR="00280FD2" w:rsidRPr="007439FF">
        <w:rPr>
          <w:rFonts w:ascii="Times New Roman" w:hAnsi="Times New Roman" w:cs="Times New Roman"/>
          <w:sz w:val="24"/>
          <w:szCs w:val="24"/>
        </w:rPr>
        <w:t xml:space="preserve"> (Ponente)</w:t>
      </w:r>
      <w:r w:rsidRPr="007439FF">
        <w:rPr>
          <w:rFonts w:ascii="Times New Roman" w:hAnsi="Times New Roman" w:cs="Times New Roman"/>
          <w:sz w:val="24"/>
          <w:szCs w:val="24"/>
        </w:rPr>
        <w:t xml:space="preserve">, Laynez Potisek, Franco González Salas y Medina Mora. Ausente </w:t>
      </w:r>
      <w:r w:rsidR="00280FD2" w:rsidRPr="007439FF">
        <w:rPr>
          <w:rFonts w:ascii="Times New Roman" w:hAnsi="Times New Roman" w:cs="Times New Roman"/>
          <w:sz w:val="24"/>
          <w:szCs w:val="24"/>
        </w:rPr>
        <w:t xml:space="preserve">Ministra </w:t>
      </w:r>
      <w:r w:rsidRPr="007439FF">
        <w:rPr>
          <w:rFonts w:ascii="Times New Roman" w:hAnsi="Times New Roman" w:cs="Times New Roman"/>
          <w:sz w:val="24"/>
          <w:szCs w:val="24"/>
        </w:rPr>
        <w:t>Luna Ramos.</w:t>
      </w:r>
    </w:p>
  </w:footnote>
  <w:footnote w:id="41">
    <w:p w14:paraId="057E07FB" w14:textId="6BA7DBB0" w:rsidR="00BE337B" w:rsidRPr="007439FF" w:rsidRDefault="00BE337B"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E50066" w:rsidRPr="007439FF">
        <w:rPr>
          <w:rFonts w:ascii="Times New Roman" w:hAnsi="Times New Roman" w:cs="Times New Roman"/>
          <w:sz w:val="24"/>
          <w:szCs w:val="24"/>
        </w:rPr>
        <w:t>De ese precedente derivó la t</w:t>
      </w:r>
      <w:r w:rsidRPr="007439FF">
        <w:rPr>
          <w:rFonts w:ascii="Times New Roman" w:hAnsi="Times New Roman" w:cs="Times New Roman"/>
          <w:sz w:val="24"/>
          <w:szCs w:val="24"/>
        </w:rPr>
        <w:t xml:space="preserve">esis Aislada 2a. LVIII/2018 (10a.), de rubro: </w:t>
      </w:r>
      <w:r w:rsidRPr="007439FF">
        <w:rPr>
          <w:rFonts w:ascii="Times New Roman" w:hAnsi="Times New Roman" w:cs="Times New Roman"/>
          <w:b/>
          <w:i/>
          <w:iCs/>
          <w:sz w:val="24"/>
          <w:szCs w:val="24"/>
        </w:rPr>
        <w:t>“DAÑO FÍSICO. FACTORES QUE DEBEN OBSERVARSE PARA SU INDIVIDUALIZACIÓN.”</w:t>
      </w:r>
      <w:r w:rsidR="00952D65" w:rsidRPr="007439FF">
        <w:rPr>
          <w:rFonts w:ascii="Times New Roman" w:hAnsi="Times New Roman" w:cs="Times New Roman"/>
          <w:sz w:val="24"/>
          <w:szCs w:val="24"/>
        </w:rPr>
        <w:t xml:space="preserve"> Publicada en la Gaceta del Semanario Judicial de la Federación, Décima Época, junio de 2018, Tomo II, página 1473, con número de registro: 2017114</w:t>
      </w:r>
      <w:r w:rsidR="006A1B7B" w:rsidRPr="007439FF">
        <w:rPr>
          <w:rFonts w:ascii="Times New Roman" w:hAnsi="Times New Roman" w:cs="Times New Roman"/>
          <w:sz w:val="24"/>
          <w:szCs w:val="24"/>
        </w:rPr>
        <w:t>.</w:t>
      </w:r>
    </w:p>
  </w:footnote>
  <w:footnote w:id="42">
    <w:p w14:paraId="5FF16F2B" w14:textId="4AC6FEB5" w:rsidR="00393D1A" w:rsidRPr="007439FF" w:rsidRDefault="00393D1A"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FB23EE" w:rsidRPr="007439FF">
        <w:rPr>
          <w:rFonts w:ascii="Times New Roman" w:hAnsi="Times New Roman" w:cs="Times New Roman"/>
          <w:sz w:val="24"/>
          <w:szCs w:val="24"/>
        </w:rPr>
        <w:t>Resuelto</w:t>
      </w:r>
      <w:r w:rsidRPr="007439FF">
        <w:rPr>
          <w:rFonts w:ascii="Times New Roman" w:hAnsi="Times New Roman" w:cs="Times New Roman"/>
          <w:sz w:val="24"/>
          <w:szCs w:val="24"/>
        </w:rPr>
        <w:t xml:space="preserve"> en sesión </w:t>
      </w:r>
      <w:r w:rsidR="006A1B7B" w:rsidRPr="007439FF">
        <w:rPr>
          <w:rFonts w:ascii="Times New Roman" w:hAnsi="Times New Roman" w:cs="Times New Roman"/>
          <w:sz w:val="24"/>
          <w:szCs w:val="24"/>
        </w:rPr>
        <w:t xml:space="preserve">de </w:t>
      </w:r>
      <w:r w:rsidR="00FB23EE" w:rsidRPr="007439FF">
        <w:rPr>
          <w:rFonts w:ascii="Times New Roman" w:hAnsi="Times New Roman" w:cs="Times New Roman"/>
          <w:sz w:val="24"/>
          <w:szCs w:val="24"/>
        </w:rPr>
        <w:t>uno</w:t>
      </w:r>
      <w:r w:rsidR="006A1B7B" w:rsidRPr="007439FF">
        <w:rPr>
          <w:rFonts w:ascii="Times New Roman" w:hAnsi="Times New Roman" w:cs="Times New Roman"/>
          <w:sz w:val="24"/>
          <w:szCs w:val="24"/>
        </w:rPr>
        <w:t xml:space="preserve"> de julio de dos mil veinte por mayoría de cuatro votos de las Ministras Piña Hernández y Ríos Farjat, y Ministros Gutiérrez Ortiz Mena y González Alcántara Carrancá (Ponente)</w:t>
      </w:r>
      <w:r w:rsidRPr="007439FF">
        <w:rPr>
          <w:rFonts w:ascii="Times New Roman" w:hAnsi="Times New Roman" w:cs="Times New Roman"/>
          <w:sz w:val="24"/>
          <w:szCs w:val="24"/>
        </w:rPr>
        <w:t>.</w:t>
      </w:r>
      <w:r w:rsidR="006A1B7B" w:rsidRPr="007439FF">
        <w:rPr>
          <w:rFonts w:ascii="Times New Roman" w:hAnsi="Times New Roman" w:cs="Times New Roman"/>
          <w:sz w:val="24"/>
          <w:szCs w:val="24"/>
        </w:rPr>
        <w:t xml:space="preserve"> En contra, Ministro Pardo Rebolledo.</w:t>
      </w:r>
    </w:p>
  </w:footnote>
  <w:footnote w:id="43">
    <w:p w14:paraId="3369BF2B" w14:textId="4F2633D4" w:rsidR="00393D1A" w:rsidRPr="007439FF" w:rsidRDefault="00393D1A"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74546F" w:rsidRPr="007439FF">
        <w:rPr>
          <w:rFonts w:ascii="Times New Roman" w:hAnsi="Times New Roman" w:cs="Times New Roman"/>
          <w:bCs/>
          <w:sz w:val="24"/>
          <w:szCs w:val="24"/>
          <w:lang w:val="es-ES_tradnl"/>
        </w:rPr>
        <w:t>Resuelto en sesión de</w:t>
      </w:r>
      <w:r w:rsidRPr="007439FF">
        <w:rPr>
          <w:rFonts w:ascii="Times New Roman" w:hAnsi="Times New Roman" w:cs="Times New Roman"/>
          <w:bCs/>
          <w:sz w:val="24"/>
          <w:szCs w:val="24"/>
          <w:lang w:val="es-ES_tradnl"/>
        </w:rPr>
        <w:t xml:space="preserve"> </w:t>
      </w:r>
      <w:r w:rsidR="00642F96" w:rsidRPr="007439FF">
        <w:rPr>
          <w:rFonts w:ascii="Times New Roman" w:hAnsi="Times New Roman" w:cs="Times New Roman"/>
          <w:bCs/>
          <w:sz w:val="24"/>
          <w:szCs w:val="24"/>
          <w:lang w:val="es-ES_tradnl"/>
        </w:rPr>
        <w:t>doce</w:t>
      </w:r>
      <w:r w:rsidRPr="007439FF">
        <w:rPr>
          <w:rFonts w:ascii="Times New Roman" w:hAnsi="Times New Roman" w:cs="Times New Roman"/>
          <w:bCs/>
          <w:sz w:val="24"/>
          <w:szCs w:val="24"/>
          <w:lang w:val="es-ES_tradnl"/>
        </w:rPr>
        <w:t xml:space="preserve"> de mayo de </w:t>
      </w:r>
      <w:r w:rsidR="00642F96" w:rsidRPr="007439FF">
        <w:rPr>
          <w:rFonts w:ascii="Times New Roman" w:hAnsi="Times New Roman" w:cs="Times New Roman"/>
          <w:bCs/>
          <w:sz w:val="24"/>
          <w:szCs w:val="24"/>
          <w:lang w:val="es-ES_tradnl"/>
        </w:rPr>
        <w:t xml:space="preserve">dos mil veintiuno </w:t>
      </w:r>
      <w:r w:rsidRPr="007439FF">
        <w:rPr>
          <w:rFonts w:ascii="Times New Roman" w:hAnsi="Times New Roman" w:cs="Times New Roman"/>
          <w:bCs/>
          <w:sz w:val="24"/>
          <w:szCs w:val="24"/>
          <w:lang w:val="es-ES_tradnl"/>
        </w:rPr>
        <w:t xml:space="preserve">por unanimidad de cinco votos </w:t>
      </w:r>
      <w:r w:rsidR="00FB23EE" w:rsidRPr="007439FF">
        <w:rPr>
          <w:rFonts w:ascii="Times New Roman" w:hAnsi="Times New Roman" w:cs="Times New Roman"/>
          <w:bCs/>
          <w:sz w:val="24"/>
          <w:szCs w:val="24"/>
          <w:lang w:val="es-ES_tradnl"/>
        </w:rPr>
        <w:t xml:space="preserve">de los </w:t>
      </w:r>
      <w:r w:rsidR="006A1B7B" w:rsidRPr="007439FF">
        <w:rPr>
          <w:rFonts w:ascii="Times New Roman" w:hAnsi="Times New Roman" w:cs="Times New Roman"/>
          <w:bCs/>
          <w:sz w:val="24"/>
          <w:szCs w:val="24"/>
          <w:lang w:val="es-ES_tradnl"/>
        </w:rPr>
        <w:t>Ministros</w:t>
      </w:r>
      <w:r w:rsidR="006A1B7B" w:rsidRPr="007439FF">
        <w:rPr>
          <w:rFonts w:ascii="Times New Roman" w:hAnsi="Times New Roman" w:cs="Times New Roman"/>
          <w:sz w:val="24"/>
          <w:szCs w:val="24"/>
        </w:rPr>
        <w:t xml:space="preserve"> Gutiérrez Ortiz Mena, González Alcántara Carrancá</w:t>
      </w:r>
      <w:r w:rsidR="006A1B7B" w:rsidRPr="007439FF">
        <w:rPr>
          <w:rFonts w:ascii="Times New Roman" w:hAnsi="Times New Roman" w:cs="Times New Roman"/>
          <w:bCs/>
          <w:sz w:val="24"/>
          <w:szCs w:val="24"/>
          <w:lang w:val="es-ES_tradnl"/>
        </w:rPr>
        <w:t xml:space="preserve"> (Ponente) y Pardo Rebolledo</w:t>
      </w:r>
      <w:r w:rsidR="00FB23EE" w:rsidRPr="007439FF">
        <w:rPr>
          <w:rFonts w:ascii="Times New Roman" w:hAnsi="Times New Roman" w:cs="Times New Roman"/>
          <w:bCs/>
          <w:sz w:val="24"/>
          <w:szCs w:val="24"/>
          <w:lang w:val="es-ES_tradnl"/>
        </w:rPr>
        <w:t>, y de las Ministras Piña Hernández y Ríos Farjat.</w:t>
      </w:r>
    </w:p>
  </w:footnote>
  <w:footnote w:id="44">
    <w:p w14:paraId="779241F3" w14:textId="595FE438" w:rsidR="00FC20DF" w:rsidRPr="007439FF" w:rsidRDefault="00FC20DF" w:rsidP="008F1A00">
      <w:pPr>
        <w:pStyle w:val="Textonotapie"/>
        <w:spacing w:line="257" w:lineRule="auto"/>
        <w:ind w:left="284" w:hanging="284"/>
        <w:jc w:val="both"/>
        <w:rPr>
          <w:rFonts w:ascii="Times New Roman" w:hAnsi="Times New Roman" w:cs="Times New Roman"/>
          <w:b/>
          <w:bCs/>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B460DF" w:rsidRPr="007439FF">
        <w:rPr>
          <w:rFonts w:ascii="Times New Roman" w:hAnsi="Times New Roman" w:cs="Times New Roman"/>
          <w:sz w:val="24"/>
          <w:szCs w:val="24"/>
        </w:rPr>
        <w:t xml:space="preserve">Publicada en la </w:t>
      </w:r>
      <w:r w:rsidRPr="007439FF">
        <w:rPr>
          <w:rFonts w:ascii="Times New Roman" w:hAnsi="Times New Roman" w:cs="Times New Roman"/>
          <w:sz w:val="24"/>
          <w:szCs w:val="24"/>
        </w:rPr>
        <w:t xml:space="preserve">Gaceta del Semanario Judicial de la Federación. Libro 79, octubre de 2020, Tomo I, página 266; </w:t>
      </w:r>
      <w:r w:rsidR="00B460DF" w:rsidRPr="007439FF">
        <w:rPr>
          <w:rFonts w:ascii="Times New Roman" w:hAnsi="Times New Roman" w:cs="Times New Roman"/>
          <w:sz w:val="24"/>
          <w:szCs w:val="24"/>
        </w:rPr>
        <w:t>con número de registro: 2022185</w:t>
      </w:r>
      <w:r w:rsidR="004D795E" w:rsidRPr="007439FF">
        <w:rPr>
          <w:rFonts w:ascii="Times New Roman" w:hAnsi="Times New Roman" w:cs="Times New Roman"/>
          <w:sz w:val="24"/>
          <w:szCs w:val="24"/>
        </w:rPr>
        <w:t>.</w:t>
      </w:r>
    </w:p>
  </w:footnote>
  <w:footnote w:id="45">
    <w:p w14:paraId="5136513C" w14:textId="773A9698" w:rsidR="000A3DE8" w:rsidRPr="007439FF" w:rsidRDefault="000A3DE8"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21.</w:t>
      </w:r>
      <w:r w:rsidRPr="007439FF">
        <w:rPr>
          <w:rFonts w:ascii="Times New Roman" w:hAnsi="Times New Roman" w:cs="Times New Roman"/>
          <w:sz w:val="24"/>
          <w:szCs w:val="24"/>
        </w:rPr>
        <w:t xml:space="preserve"> El daño que se cause al patrimonio de los particulares por la actividad administrativa irregular, deberá acreditarse tomando en consideración los siguientes criterios:</w:t>
      </w:r>
    </w:p>
    <w:p w14:paraId="7F25B3B7" w14:textId="77777777" w:rsidR="000A3DE8" w:rsidRPr="007439FF" w:rsidRDefault="000A3DE8" w:rsidP="008F1A00">
      <w:pPr>
        <w:pStyle w:val="Textonotapie"/>
        <w:ind w:left="567" w:hanging="283"/>
        <w:jc w:val="both"/>
        <w:rPr>
          <w:rFonts w:ascii="Times New Roman" w:hAnsi="Times New Roman" w:cs="Times New Roman"/>
          <w:sz w:val="24"/>
          <w:szCs w:val="24"/>
        </w:rPr>
      </w:pPr>
      <w:r w:rsidRPr="007439FF">
        <w:rPr>
          <w:rFonts w:ascii="Times New Roman" w:hAnsi="Times New Roman" w:cs="Times New Roman"/>
          <w:sz w:val="24"/>
          <w:szCs w:val="24"/>
        </w:rPr>
        <w:t>a) En los casos en que la causa o causas productoras del daño sean identificables, la relación causa-efecto entre la lesión patrimonial y la acción administrativa irregular imputable al Estado deberá probarse fehacientemente, y</w:t>
      </w:r>
    </w:p>
    <w:p w14:paraId="703941F7" w14:textId="30316BCD" w:rsidR="000A3DE8" w:rsidRPr="007439FF" w:rsidRDefault="000A3DE8" w:rsidP="008F1A00">
      <w:pPr>
        <w:pStyle w:val="Textonotapie"/>
        <w:ind w:left="567" w:hanging="283"/>
        <w:jc w:val="both"/>
        <w:rPr>
          <w:rFonts w:ascii="Times New Roman" w:hAnsi="Times New Roman" w:cs="Times New Roman"/>
          <w:sz w:val="24"/>
          <w:szCs w:val="24"/>
        </w:rPr>
      </w:pPr>
      <w:r w:rsidRPr="007439FF">
        <w:rPr>
          <w:rFonts w:ascii="Times New Roman" w:hAnsi="Times New Roman" w:cs="Times New Roman"/>
          <w:sz w:val="24"/>
          <w:szCs w:val="24"/>
        </w:rPr>
        <w:t>b) En su defecto, la causalidad única o concurrencia de hechos y condiciones causales, así como la participación de otros agentes en la generación de la lesión reclamada, deberá probarse a través de la identificación precisa de los hechos que produjeron el resultado final, examinando rigurosamente las condiciones o circunstancias originales o sobrevenidas que hayan podido atenuar o agravar la lesión patrimonial reclamada.</w:t>
      </w:r>
    </w:p>
  </w:footnote>
  <w:footnote w:id="46">
    <w:p w14:paraId="2B98F255" w14:textId="76F6DD0A" w:rsidR="00921F98" w:rsidRPr="007439FF" w:rsidRDefault="00921F98"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Resulta ilustrativa la jurisprudencia P./J. 47/95, de rubro: “</w:t>
      </w:r>
      <w:r w:rsidRPr="007439FF">
        <w:rPr>
          <w:rFonts w:ascii="Times New Roman" w:hAnsi="Times New Roman" w:cs="Times New Roman"/>
          <w:b/>
          <w:bCs/>
          <w:sz w:val="24"/>
          <w:szCs w:val="24"/>
        </w:rPr>
        <w:t>FORMALIDADES ESENCIALES DEL PROCEDIMIENTO. SON LAS QUE GARANTIZAN UNA ADECUADA Y OPORTUNA DEFENSA PREVIA AL ACTO PRIVATIVO</w:t>
      </w:r>
      <w:r w:rsidRPr="007439FF">
        <w:rPr>
          <w:rFonts w:ascii="Times New Roman" w:hAnsi="Times New Roman" w:cs="Times New Roman"/>
          <w:sz w:val="24"/>
          <w:szCs w:val="24"/>
        </w:rPr>
        <w:t xml:space="preserve">”. Publicada en el Semanario Judicial de la Federación y su Gaceta, Novena Época, Tomo II, Diciembre de 1995, página 133, </w:t>
      </w:r>
      <w:r w:rsidR="001A005B" w:rsidRPr="007439FF">
        <w:rPr>
          <w:rFonts w:ascii="Times New Roman" w:hAnsi="Times New Roman" w:cs="Times New Roman"/>
          <w:sz w:val="24"/>
          <w:szCs w:val="24"/>
        </w:rPr>
        <w:t>r</w:t>
      </w:r>
      <w:r w:rsidRPr="007439FF">
        <w:rPr>
          <w:rFonts w:ascii="Times New Roman" w:hAnsi="Times New Roman" w:cs="Times New Roman"/>
          <w:sz w:val="24"/>
          <w:szCs w:val="24"/>
        </w:rPr>
        <w:t>egistro 200234.</w:t>
      </w:r>
    </w:p>
  </w:footnote>
  <w:footnote w:id="47">
    <w:p w14:paraId="1EA74F48" w14:textId="62072BA1" w:rsidR="005A6620" w:rsidRPr="007439FF" w:rsidRDefault="005A6620"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1910.</w:t>
      </w:r>
      <w:r w:rsidRPr="007439FF">
        <w:rPr>
          <w:rFonts w:ascii="Times New Roman" w:hAnsi="Times New Roman" w:cs="Times New Roman"/>
          <w:sz w:val="24"/>
          <w:szCs w:val="24"/>
        </w:rPr>
        <w:t xml:space="preserve"> El que obrando ilícitamente o contra las buenas costumbres cause daño a otro, está obligado a repararlo, a menos que demuestre que el daño se produjo como consecuencia de culpa o negligencia inexcusable de la víctima.</w:t>
      </w:r>
    </w:p>
    <w:p w14:paraId="2736CE0A" w14:textId="06010636" w:rsidR="00477570" w:rsidRPr="007439FF" w:rsidRDefault="00477570" w:rsidP="00F66A54">
      <w:pPr>
        <w:spacing w:after="0"/>
        <w:ind w:left="284" w:hanging="142"/>
        <w:jc w:val="both"/>
        <w:rPr>
          <w:rFonts w:ascii="Times New Roman" w:hAnsi="Times New Roman" w:cs="Times New Roman"/>
          <w:sz w:val="24"/>
          <w:szCs w:val="24"/>
        </w:rPr>
      </w:pPr>
      <w:r w:rsidRPr="007439FF">
        <w:rPr>
          <w:rFonts w:ascii="Times New Roman" w:hAnsi="Times New Roman" w:cs="Times New Roman"/>
          <w:b/>
          <w:bCs/>
          <w:sz w:val="24"/>
          <w:szCs w:val="24"/>
        </w:rPr>
        <w:t>Artículo 1915.</w:t>
      </w:r>
      <w:r w:rsidRPr="007439FF">
        <w:rPr>
          <w:rFonts w:ascii="Times New Roman" w:hAnsi="Times New Roman" w:cs="Times New Roman"/>
          <w:sz w:val="24"/>
          <w:szCs w:val="24"/>
        </w:rPr>
        <w:t xml:space="preserve"> La reparación del daño debe consistir a elección del ofendido en el restablecimiento de la situación anterior, cuando ello sea posible, o en el pago de daños y perjuicios.</w:t>
      </w:r>
      <w:r w:rsidR="00F66A54" w:rsidRPr="007439FF">
        <w:rPr>
          <w:rFonts w:ascii="Times New Roman" w:hAnsi="Times New Roman" w:cs="Times New Roman"/>
          <w:sz w:val="24"/>
          <w:szCs w:val="24"/>
        </w:rPr>
        <w:t xml:space="preserve"> […]</w:t>
      </w:r>
    </w:p>
  </w:footnote>
  <w:footnote w:id="48">
    <w:p w14:paraId="762D69EE" w14:textId="7480DDCE" w:rsidR="00EA407A" w:rsidRPr="007439FF" w:rsidRDefault="00EA407A"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222.</w:t>
      </w:r>
      <w:r w:rsidRPr="007439FF">
        <w:rPr>
          <w:rFonts w:ascii="Times New Roman" w:hAnsi="Times New Roman" w:cs="Times New Roman"/>
          <w:sz w:val="24"/>
          <w:szCs w:val="24"/>
        </w:rPr>
        <w:t xml:space="preserve"> Las sentencias contendrán, además de los requisitos comunes a toda resolución judicial, una relación </w:t>
      </w:r>
      <w:proofErr w:type="spellStart"/>
      <w:r w:rsidRPr="007439FF">
        <w:rPr>
          <w:rFonts w:ascii="Times New Roman" w:hAnsi="Times New Roman" w:cs="Times New Roman"/>
          <w:sz w:val="24"/>
          <w:szCs w:val="24"/>
        </w:rPr>
        <w:t>suscinta</w:t>
      </w:r>
      <w:proofErr w:type="spellEnd"/>
      <w:r w:rsidRPr="007439FF">
        <w:rPr>
          <w:rFonts w:ascii="Times New Roman" w:hAnsi="Times New Roman" w:cs="Times New Roman"/>
          <w:sz w:val="24"/>
          <w:szCs w:val="24"/>
        </w:rPr>
        <w:t xml:space="preserve"> de las cuestiones planteadas y de las pruebas rendidas, así como las consideraciones jurídicas aplicables, tanto legales como doctrinarias, comprendiendo, en ellas, los motivos para hacer o no condenación en costas, y terminarán resolviendo, con toda precisión, los puntos sujetos a la consideración del tribunal, y fijando, en su caso, el plazo dentro del cual deben cumplirse.</w:t>
      </w:r>
    </w:p>
  </w:footnote>
  <w:footnote w:id="49">
    <w:p w14:paraId="4C47E3D1" w14:textId="0ECA2A37" w:rsidR="008A3F26" w:rsidRPr="007439FF" w:rsidRDefault="008A3F26"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1.</w:t>
      </w:r>
      <w:r w:rsidRPr="007439FF">
        <w:rPr>
          <w:rFonts w:ascii="Times New Roman" w:hAnsi="Times New Roman" w:cs="Times New Roman"/>
          <w:sz w:val="24"/>
          <w:szCs w:val="24"/>
        </w:rPr>
        <w:t xml:space="preserve"> La presente Ley es reglamentaria del segundo párrafo del artículo 113 de la Constitución Política de los Estados Unidos Mexicanos y sus disposiciones son de orden público e interés general; tiene por objeto fijar las bases y procedimientos para reconocer el derecho a la indemnización a quienes, sin obligación jurídica de soportarlo, sufran daños en cualquiera de sus bienes y derechos como consecuencia de la actividad administrativa irregular del Estado. La responsabilidad extracontractual a cargo del Estado es objetiva y directa, y la indemnización deberá ajustarse a los términos y condiciones señalados en esta Ley y en las demás disposiciones legales a que la misma hace referencia.</w:t>
      </w:r>
    </w:p>
    <w:p w14:paraId="20B84ACA" w14:textId="32C15929" w:rsidR="008A3F26" w:rsidRPr="007439FF" w:rsidRDefault="008A3F26"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Para los efectos de esta Ley, se entenderá por actividad administrativa irregular, aquella que cause daño a los bienes y derechos de los particulares que no tengan la obligación jurídica de soportar, en virtud de no existir fundamento legal o causa jurídica de justificación para legitimar el daño de que se trate.</w:t>
      </w:r>
    </w:p>
    <w:p w14:paraId="079F3EDD" w14:textId="446FA3F6" w:rsidR="008A3F26" w:rsidRPr="007439FF" w:rsidRDefault="008A3F26"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b/>
          <w:bCs/>
          <w:sz w:val="24"/>
          <w:szCs w:val="24"/>
        </w:rPr>
        <w:t>Artículo 4.</w:t>
      </w:r>
      <w:r w:rsidRPr="007439FF">
        <w:rPr>
          <w:rFonts w:ascii="Times New Roman" w:hAnsi="Times New Roman" w:cs="Times New Roman"/>
          <w:sz w:val="24"/>
          <w:szCs w:val="24"/>
        </w:rPr>
        <w:t xml:space="preserve"> Los daños y perjuicios materiales que constituyan la lesión patrimonial reclamada, incluidos los personales y morales, habrán de ser reales, evaluables en dinero, directamente relacionados con una o varias personas, y desiguales a los que pudieran afectar al común de la población.</w:t>
      </w:r>
    </w:p>
    <w:p w14:paraId="18BC2D55" w14:textId="09F1FC99" w:rsidR="008A3F26" w:rsidRPr="007439FF" w:rsidRDefault="008A3F26"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b/>
          <w:bCs/>
          <w:sz w:val="24"/>
          <w:szCs w:val="24"/>
        </w:rPr>
        <w:t>Artículo 5.</w:t>
      </w:r>
      <w:r w:rsidRPr="007439FF">
        <w:rPr>
          <w:rFonts w:ascii="Times New Roman" w:hAnsi="Times New Roman" w:cs="Times New Roman"/>
          <w:sz w:val="24"/>
          <w:szCs w:val="24"/>
        </w:rPr>
        <w:t xml:space="preserve"> Los entes públicos federales cubrirán las indemnizaciones derivadas de responsabilidad patrimonial que se determinen conforme a esta Ley, con cargo a sus respectivos presupuestos.</w:t>
      </w:r>
    </w:p>
    <w:p w14:paraId="255DF755" w14:textId="77777777" w:rsidR="008A3F26" w:rsidRPr="007439FF" w:rsidRDefault="008A3F26"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Los pagos de las indemnizaciones derivadas de responsabilidad patrimonial se realizarán conforme a la disponibilidad presupuestaria del ejercicio fiscal correspondiente, sin afectar el cumplimiento de los objetivos de los programas que se aprueben en el Presupuesto de Egresos de la Federación.</w:t>
      </w:r>
    </w:p>
    <w:p w14:paraId="3E864E1D" w14:textId="0CE8956D" w:rsidR="008A3F26" w:rsidRPr="007439FF" w:rsidRDefault="008A3F26"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En la fijación de los montos de las partidas presupuestales deberán preverse las indemnizaciones que no hayan podido ser pagadas en el ejercicio inmediato anterior, según lo dispuesto en los artículos 8 y 11 de la presente Ley.</w:t>
      </w:r>
    </w:p>
    <w:p w14:paraId="51B9244E" w14:textId="4A55B9EB" w:rsidR="008A3F26" w:rsidRPr="007439FF" w:rsidRDefault="008A3F26"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b/>
          <w:bCs/>
          <w:sz w:val="24"/>
          <w:szCs w:val="24"/>
        </w:rPr>
        <w:t>Artículo 12.</w:t>
      </w:r>
      <w:r w:rsidRPr="007439FF">
        <w:rPr>
          <w:rFonts w:ascii="Times New Roman" w:hAnsi="Times New Roman" w:cs="Times New Roman"/>
          <w:sz w:val="24"/>
          <w:szCs w:val="24"/>
        </w:rPr>
        <w:t xml:space="preserve"> Las indemnizaciones corresponderán a la reparación integral del daño y, en su caso, por el daño personal y moral.</w:t>
      </w:r>
    </w:p>
  </w:footnote>
  <w:footnote w:id="50">
    <w:p w14:paraId="2D867CB3" w14:textId="4BAFB701" w:rsidR="00B3724B" w:rsidRPr="007439FF" w:rsidRDefault="00936576"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B3724B" w:rsidRPr="007439FF">
        <w:rPr>
          <w:rFonts w:ascii="Times New Roman" w:hAnsi="Times New Roman" w:cs="Times New Roman"/>
          <w:b/>
          <w:bCs/>
          <w:sz w:val="24"/>
          <w:szCs w:val="24"/>
        </w:rPr>
        <w:t>Artículo 50-A.</w:t>
      </w:r>
      <w:r w:rsidR="00B3724B" w:rsidRPr="007439FF">
        <w:rPr>
          <w:rFonts w:ascii="Times New Roman" w:hAnsi="Times New Roman" w:cs="Times New Roman"/>
          <w:sz w:val="24"/>
          <w:szCs w:val="24"/>
        </w:rPr>
        <w:t xml:space="preserve"> Las sentencias que dicte el Tribunal Federal de Justicia Fiscal y Administrativa con motivo de las demandas que prevé la Ley Federal de Responsabilidad Patrimonial del Estado, deberán contener como elementos mínimos los siguientes:</w:t>
      </w:r>
    </w:p>
    <w:p w14:paraId="677117C2" w14:textId="77777777" w:rsidR="00B3724B" w:rsidRPr="007439FF" w:rsidRDefault="00B3724B" w:rsidP="008F1A00">
      <w:pPr>
        <w:pStyle w:val="Textonotapie"/>
        <w:ind w:left="426" w:hanging="142"/>
        <w:jc w:val="both"/>
        <w:rPr>
          <w:rFonts w:ascii="Times New Roman" w:hAnsi="Times New Roman" w:cs="Times New Roman"/>
          <w:sz w:val="24"/>
          <w:szCs w:val="24"/>
        </w:rPr>
      </w:pPr>
      <w:r w:rsidRPr="007439FF">
        <w:rPr>
          <w:rFonts w:ascii="Times New Roman" w:hAnsi="Times New Roman" w:cs="Times New Roman"/>
          <w:sz w:val="24"/>
          <w:szCs w:val="24"/>
        </w:rPr>
        <w:t>I. El relativo a la existencia de la relación de causalidad entre la actividad administrativa y la lesión producida y la valoración del daño o perjuicio causado;</w:t>
      </w:r>
    </w:p>
    <w:p w14:paraId="15E76923" w14:textId="77777777" w:rsidR="00B3724B" w:rsidRPr="007439FF" w:rsidRDefault="00B3724B" w:rsidP="008F1A00">
      <w:pPr>
        <w:pStyle w:val="Textonotapie"/>
        <w:ind w:left="426" w:hanging="142"/>
        <w:jc w:val="both"/>
        <w:rPr>
          <w:rFonts w:ascii="Times New Roman" w:hAnsi="Times New Roman" w:cs="Times New Roman"/>
          <w:sz w:val="24"/>
          <w:szCs w:val="24"/>
        </w:rPr>
      </w:pPr>
      <w:r w:rsidRPr="007439FF">
        <w:rPr>
          <w:rFonts w:ascii="Times New Roman" w:hAnsi="Times New Roman" w:cs="Times New Roman"/>
          <w:sz w:val="24"/>
          <w:szCs w:val="24"/>
        </w:rPr>
        <w:t>II. Determinar el monto de la indemnización, explicitando los criterios utilizados para su cuantificación, y</w:t>
      </w:r>
    </w:p>
    <w:p w14:paraId="48790196" w14:textId="7EA9EE3A" w:rsidR="00936576" w:rsidRPr="007439FF" w:rsidRDefault="00B3724B" w:rsidP="008F1A00">
      <w:pPr>
        <w:pStyle w:val="Textonotapie"/>
        <w:ind w:left="426" w:hanging="142"/>
        <w:jc w:val="both"/>
        <w:rPr>
          <w:rFonts w:ascii="Times New Roman" w:hAnsi="Times New Roman" w:cs="Times New Roman"/>
          <w:sz w:val="24"/>
          <w:szCs w:val="24"/>
        </w:rPr>
      </w:pPr>
      <w:r w:rsidRPr="007439FF">
        <w:rPr>
          <w:rFonts w:ascii="Times New Roman" w:hAnsi="Times New Roman" w:cs="Times New Roman"/>
          <w:sz w:val="24"/>
          <w:szCs w:val="24"/>
        </w:rPr>
        <w:t>III. En los casos de concurrencia previstos en el Capítulo IV de la Ley Federal de Responsabilidad Patrimonial del Estado, se deberán razonar los criterios de impugnación y la graduación correspondiente para su aplicación a cada caso en particular.</w:t>
      </w:r>
    </w:p>
  </w:footnote>
  <w:footnote w:id="51">
    <w:p w14:paraId="6FF8E0B2" w14:textId="70530810" w:rsidR="00822DB0" w:rsidRPr="007439FF" w:rsidRDefault="00822DB0"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105F2D" w:rsidRPr="007439FF">
        <w:rPr>
          <w:rFonts w:ascii="Times New Roman" w:hAnsi="Times New Roman" w:cs="Times New Roman"/>
          <w:sz w:val="24"/>
          <w:szCs w:val="24"/>
        </w:rPr>
        <w:t xml:space="preserve">Cámara de Diputados. </w:t>
      </w:r>
      <w:r w:rsidR="00105F2D" w:rsidRPr="007439FF">
        <w:rPr>
          <w:rFonts w:ascii="Times New Roman" w:hAnsi="Times New Roman" w:cs="Times New Roman"/>
          <w:i/>
          <w:iCs/>
          <w:sz w:val="24"/>
          <w:szCs w:val="24"/>
        </w:rPr>
        <w:t>Obras completas de Mariano Otero: Legado jurídico, político y diplomático.</w:t>
      </w:r>
      <w:r w:rsidR="003219B9" w:rsidRPr="007439FF">
        <w:rPr>
          <w:rFonts w:ascii="Times New Roman" w:hAnsi="Times New Roman" w:cs="Times New Roman"/>
          <w:i/>
          <w:iCs/>
          <w:sz w:val="24"/>
          <w:szCs w:val="24"/>
        </w:rPr>
        <w:t xml:space="preserve"> </w:t>
      </w:r>
      <w:r w:rsidR="003219B9" w:rsidRPr="007439FF">
        <w:rPr>
          <w:rFonts w:ascii="Times New Roman" w:hAnsi="Times New Roman" w:cs="Times New Roman"/>
          <w:sz w:val="24"/>
          <w:szCs w:val="24"/>
        </w:rPr>
        <w:t>México, 2019.</w:t>
      </w:r>
      <w:r w:rsidR="00105F2D" w:rsidRPr="007439FF">
        <w:rPr>
          <w:rFonts w:ascii="Times New Roman" w:hAnsi="Times New Roman" w:cs="Times New Roman"/>
          <w:i/>
          <w:iCs/>
          <w:sz w:val="24"/>
          <w:szCs w:val="24"/>
        </w:rPr>
        <w:t xml:space="preserve"> </w:t>
      </w:r>
      <w:r w:rsidR="00105F2D" w:rsidRPr="007439FF">
        <w:rPr>
          <w:rFonts w:ascii="Times New Roman" w:hAnsi="Times New Roman" w:cs="Times New Roman"/>
          <w:sz w:val="24"/>
          <w:szCs w:val="24"/>
        </w:rPr>
        <w:t>pp. 445 y 446.</w:t>
      </w:r>
    </w:p>
  </w:footnote>
  <w:footnote w:id="52">
    <w:p w14:paraId="53EC7B07" w14:textId="77777777" w:rsidR="00EC66EB" w:rsidRPr="007439FF" w:rsidRDefault="00EC66EB"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Real Academia Española, Diccionario de la Lengua. Disponible desde internet en: </w:t>
      </w:r>
    </w:p>
    <w:p w14:paraId="32388E31" w14:textId="77777777" w:rsidR="00EC66EB" w:rsidRPr="007439FF" w:rsidRDefault="00000000" w:rsidP="008F1A00">
      <w:pPr>
        <w:pStyle w:val="Textonotapie"/>
        <w:ind w:left="284" w:hanging="142"/>
        <w:jc w:val="both"/>
        <w:rPr>
          <w:rFonts w:ascii="Times New Roman" w:hAnsi="Times New Roman" w:cs="Times New Roman"/>
          <w:sz w:val="24"/>
          <w:szCs w:val="24"/>
        </w:rPr>
      </w:pPr>
      <w:hyperlink r:id="rId1" w:history="1">
        <w:r w:rsidR="00EC66EB" w:rsidRPr="007439FF">
          <w:rPr>
            <w:rStyle w:val="Hipervnculo"/>
            <w:rFonts w:ascii="Times New Roman" w:hAnsi="Times New Roman" w:cs="Times New Roman"/>
            <w:sz w:val="24"/>
            <w:szCs w:val="24"/>
          </w:rPr>
          <w:t>https://dle.rae.es/amparar</w:t>
        </w:r>
      </w:hyperlink>
      <w:r w:rsidR="00EC66EB" w:rsidRPr="007439FF">
        <w:rPr>
          <w:rFonts w:ascii="Times New Roman" w:hAnsi="Times New Roman" w:cs="Times New Roman"/>
          <w:sz w:val="24"/>
          <w:szCs w:val="24"/>
        </w:rPr>
        <w:t xml:space="preserve"> </w:t>
      </w:r>
    </w:p>
  </w:footnote>
  <w:footnote w:id="53">
    <w:p w14:paraId="4D4FDFEE" w14:textId="77777777" w:rsidR="00366488" w:rsidRPr="007439FF" w:rsidRDefault="00366488"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La palabra “anular” significa: Dejar sin efecto una norma, un acto o un contrato. Real Academia, </w:t>
      </w:r>
      <w:r w:rsidRPr="007439FF">
        <w:rPr>
          <w:rFonts w:ascii="Times New Roman" w:hAnsi="Times New Roman" w:cs="Times New Roman"/>
          <w:i/>
          <w:iCs/>
          <w:sz w:val="24"/>
          <w:szCs w:val="24"/>
        </w:rPr>
        <w:t>Diccionario de la Lengua</w:t>
      </w:r>
      <w:r w:rsidRPr="007439FF">
        <w:rPr>
          <w:rFonts w:ascii="Times New Roman" w:hAnsi="Times New Roman" w:cs="Times New Roman"/>
          <w:sz w:val="24"/>
          <w:szCs w:val="24"/>
        </w:rPr>
        <w:t>. Disponible desde internet en: https://dle.rae.es/anular</w:t>
      </w:r>
    </w:p>
  </w:footnote>
  <w:footnote w:id="54">
    <w:p w14:paraId="7E4AA3A5" w14:textId="77777777" w:rsidR="00213CD2" w:rsidRPr="007439FF" w:rsidRDefault="00213CD2"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i/>
          <w:iCs/>
          <w:sz w:val="24"/>
          <w:szCs w:val="24"/>
        </w:rPr>
        <w:t>Cfr.</w:t>
      </w:r>
      <w:r w:rsidRPr="007439FF">
        <w:rPr>
          <w:rFonts w:ascii="Times New Roman" w:hAnsi="Times New Roman" w:cs="Times New Roman"/>
          <w:sz w:val="24"/>
          <w:szCs w:val="24"/>
        </w:rPr>
        <w:t xml:space="preserve"> Vallarta Ogazón, Ignacio L., </w:t>
      </w:r>
      <w:r w:rsidRPr="007439FF">
        <w:rPr>
          <w:rFonts w:ascii="Times New Roman" w:hAnsi="Times New Roman" w:cs="Times New Roman"/>
          <w:i/>
          <w:iCs/>
          <w:sz w:val="24"/>
          <w:szCs w:val="24"/>
        </w:rPr>
        <w:t xml:space="preserve">El juicio de amparo y el </w:t>
      </w:r>
      <w:proofErr w:type="spellStart"/>
      <w:r w:rsidRPr="007439FF">
        <w:rPr>
          <w:rFonts w:ascii="Times New Roman" w:hAnsi="Times New Roman" w:cs="Times New Roman"/>
          <w:i/>
          <w:iCs/>
          <w:sz w:val="24"/>
          <w:szCs w:val="24"/>
        </w:rPr>
        <w:t>Writ</w:t>
      </w:r>
      <w:proofErr w:type="spellEnd"/>
      <w:r w:rsidRPr="007439FF">
        <w:rPr>
          <w:rFonts w:ascii="Times New Roman" w:hAnsi="Times New Roman" w:cs="Times New Roman"/>
          <w:i/>
          <w:iCs/>
          <w:sz w:val="24"/>
          <w:szCs w:val="24"/>
        </w:rPr>
        <w:t xml:space="preserve"> </w:t>
      </w:r>
      <w:proofErr w:type="spellStart"/>
      <w:r w:rsidRPr="007439FF">
        <w:rPr>
          <w:rFonts w:ascii="Times New Roman" w:hAnsi="Times New Roman" w:cs="Times New Roman"/>
          <w:i/>
          <w:iCs/>
          <w:sz w:val="24"/>
          <w:szCs w:val="24"/>
        </w:rPr>
        <w:t>of</w:t>
      </w:r>
      <w:proofErr w:type="spellEnd"/>
      <w:r w:rsidRPr="007439FF">
        <w:rPr>
          <w:rFonts w:ascii="Times New Roman" w:hAnsi="Times New Roman" w:cs="Times New Roman"/>
          <w:i/>
          <w:iCs/>
          <w:sz w:val="24"/>
          <w:szCs w:val="24"/>
        </w:rPr>
        <w:t xml:space="preserve"> Habeas Corpus</w:t>
      </w:r>
      <w:r w:rsidRPr="007439FF">
        <w:rPr>
          <w:rFonts w:ascii="Times New Roman" w:hAnsi="Times New Roman" w:cs="Times New Roman"/>
          <w:sz w:val="24"/>
          <w:szCs w:val="24"/>
        </w:rPr>
        <w:t xml:space="preserve">, Edición 1881, p. 39: “El amparo puede definirse diciendo que es el proceso legal intentado para recuperar </w:t>
      </w:r>
      <w:r w:rsidRPr="007439FF">
        <w:rPr>
          <w:rFonts w:ascii="Times New Roman" w:hAnsi="Times New Roman" w:cs="Times New Roman"/>
          <w:b/>
          <w:bCs/>
          <w:sz w:val="24"/>
          <w:szCs w:val="24"/>
        </w:rPr>
        <w:t xml:space="preserve">sumariamente </w:t>
      </w:r>
      <w:r w:rsidRPr="007439FF">
        <w:rPr>
          <w:rFonts w:ascii="Times New Roman" w:hAnsi="Times New Roman" w:cs="Times New Roman"/>
          <w:sz w:val="24"/>
          <w:szCs w:val="24"/>
        </w:rPr>
        <w:t>cualquiera de los derechos del hombre consignados en la Constitución y atacados por una autoridad de cualquiera categoría que sea, o para eximirse de la obediencia de una ley o mandato de una autoridad que ha invadido la esfera federal o local respectivamente”.</w:t>
      </w:r>
    </w:p>
    <w:p w14:paraId="1074FF3C" w14:textId="69CE547F" w:rsidR="00213CD2" w:rsidRPr="007439FF" w:rsidRDefault="00024B04"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i/>
          <w:iCs/>
          <w:sz w:val="24"/>
          <w:szCs w:val="24"/>
        </w:rPr>
        <w:t>Cfr.</w:t>
      </w:r>
      <w:r w:rsidRPr="007439FF">
        <w:rPr>
          <w:rFonts w:ascii="Times New Roman" w:hAnsi="Times New Roman" w:cs="Times New Roman"/>
          <w:sz w:val="24"/>
          <w:szCs w:val="24"/>
        </w:rPr>
        <w:t xml:space="preserve"> </w:t>
      </w:r>
      <w:r w:rsidR="00213CD2" w:rsidRPr="007439FF">
        <w:rPr>
          <w:rFonts w:ascii="Times New Roman" w:hAnsi="Times New Roman" w:cs="Times New Roman"/>
          <w:sz w:val="24"/>
          <w:szCs w:val="24"/>
        </w:rPr>
        <w:t xml:space="preserve">Hernández, Octavio, </w:t>
      </w:r>
      <w:r w:rsidR="00213CD2" w:rsidRPr="007439FF">
        <w:rPr>
          <w:rFonts w:ascii="Times New Roman" w:hAnsi="Times New Roman" w:cs="Times New Roman"/>
          <w:i/>
          <w:iCs/>
          <w:sz w:val="24"/>
          <w:szCs w:val="24"/>
        </w:rPr>
        <w:t>Curso de Amparo</w:t>
      </w:r>
      <w:r w:rsidR="00213CD2" w:rsidRPr="007439FF">
        <w:rPr>
          <w:rFonts w:ascii="Times New Roman" w:hAnsi="Times New Roman" w:cs="Times New Roman"/>
          <w:sz w:val="24"/>
          <w:szCs w:val="24"/>
        </w:rPr>
        <w:t xml:space="preserve">, Edición 1983, p. 6: “El amparo es una de las garantías componentes del contenido de la jurisdicción constitucional mexicana, que se manifiesta y realiza en un proceso judicial extraordinario, constitucional y legalmente reglamentado, </w:t>
      </w:r>
      <w:r w:rsidR="00213CD2" w:rsidRPr="007439FF">
        <w:rPr>
          <w:rFonts w:ascii="Times New Roman" w:hAnsi="Times New Roman" w:cs="Times New Roman"/>
          <w:b/>
          <w:bCs/>
          <w:sz w:val="24"/>
          <w:szCs w:val="24"/>
          <w:u w:val="single"/>
        </w:rPr>
        <w:t>que se sigue por vía de acción</w:t>
      </w:r>
      <w:r w:rsidR="00213CD2" w:rsidRPr="007439FF">
        <w:rPr>
          <w:rFonts w:ascii="Times New Roman" w:hAnsi="Times New Roman" w:cs="Times New Roman"/>
          <w:sz w:val="24"/>
          <w:szCs w:val="24"/>
        </w:rPr>
        <w:t>, y cuyo objeto es que el Poder Judicial de la Federación o los órganos auxiliares de éste, vigilen imperativamente la actividad de las autoridades, a fin de asegurar por parte de éstas, y en beneficio de quien pida el amparo, directamente el respeto a la Constitución e indirectamente a las leyes ordinarias, en los casos que la propia Constitución y su ley reglamentaria prevén”.</w:t>
      </w:r>
    </w:p>
    <w:p w14:paraId="737051DF" w14:textId="4944BCFD" w:rsidR="00213CD2" w:rsidRPr="007439FF" w:rsidRDefault="00024B04" w:rsidP="008F1A00">
      <w:pPr>
        <w:pStyle w:val="Textonotapie"/>
        <w:ind w:left="284" w:hanging="142"/>
        <w:jc w:val="both"/>
        <w:rPr>
          <w:rFonts w:ascii="Times New Roman" w:hAnsi="Times New Roman" w:cs="Times New Roman"/>
          <w:b/>
          <w:bCs/>
          <w:sz w:val="24"/>
          <w:szCs w:val="24"/>
        </w:rPr>
      </w:pPr>
      <w:r w:rsidRPr="007439FF">
        <w:rPr>
          <w:rFonts w:ascii="Times New Roman" w:hAnsi="Times New Roman" w:cs="Times New Roman"/>
          <w:i/>
          <w:iCs/>
          <w:sz w:val="24"/>
          <w:szCs w:val="24"/>
        </w:rPr>
        <w:t>Cfr.</w:t>
      </w:r>
      <w:r w:rsidRPr="007439FF">
        <w:rPr>
          <w:rFonts w:ascii="Times New Roman" w:hAnsi="Times New Roman" w:cs="Times New Roman"/>
          <w:sz w:val="24"/>
          <w:szCs w:val="24"/>
        </w:rPr>
        <w:t xml:space="preserve"> </w:t>
      </w:r>
      <w:r w:rsidR="00213CD2" w:rsidRPr="007439FF">
        <w:rPr>
          <w:rFonts w:ascii="Times New Roman" w:hAnsi="Times New Roman" w:cs="Times New Roman"/>
          <w:sz w:val="24"/>
          <w:szCs w:val="24"/>
        </w:rPr>
        <w:t xml:space="preserve">Castro y Castro, Juventino V., </w:t>
      </w:r>
      <w:r w:rsidR="00213CD2" w:rsidRPr="007439FF">
        <w:rPr>
          <w:rFonts w:ascii="Times New Roman" w:hAnsi="Times New Roman" w:cs="Times New Roman"/>
          <w:i/>
          <w:iCs/>
          <w:sz w:val="24"/>
          <w:szCs w:val="24"/>
        </w:rPr>
        <w:t>Lecciones de Garantías y Amparo</w:t>
      </w:r>
      <w:r w:rsidR="00213CD2" w:rsidRPr="007439FF">
        <w:rPr>
          <w:rFonts w:ascii="Times New Roman" w:hAnsi="Times New Roman" w:cs="Times New Roman"/>
          <w:sz w:val="24"/>
          <w:szCs w:val="24"/>
        </w:rPr>
        <w:t xml:space="preserve">, Edición 1974. pp. 229 y 300: “El amparo es un </w:t>
      </w:r>
      <w:r w:rsidR="00213CD2" w:rsidRPr="007439FF">
        <w:rPr>
          <w:rFonts w:ascii="Times New Roman" w:hAnsi="Times New Roman" w:cs="Times New Roman"/>
          <w:b/>
          <w:bCs/>
          <w:sz w:val="24"/>
          <w:szCs w:val="24"/>
        </w:rPr>
        <w:t>proceso concentrado de anulación —de naturaleza constitucional– promovido por la vía de acción</w:t>
      </w:r>
      <w:r w:rsidR="00213CD2" w:rsidRPr="007439FF">
        <w:rPr>
          <w:rFonts w:ascii="Times New Roman" w:hAnsi="Times New Roman" w:cs="Times New Roman"/>
          <w:sz w:val="24"/>
          <w:szCs w:val="24"/>
        </w:rPr>
        <w:t xml:space="preserve">, reclamándose actos de autoridad y que tiene como finalidad el proteger exclusivamente a los quejosos contra garantías expresamente reconocidas en la Constitución; contra los actos </w:t>
      </w:r>
      <w:proofErr w:type="spellStart"/>
      <w:r w:rsidR="00213CD2" w:rsidRPr="007439FF">
        <w:rPr>
          <w:rFonts w:ascii="Times New Roman" w:hAnsi="Times New Roman" w:cs="Times New Roman"/>
          <w:sz w:val="24"/>
          <w:szCs w:val="24"/>
        </w:rPr>
        <w:t>conculcatorios</w:t>
      </w:r>
      <w:proofErr w:type="spellEnd"/>
      <w:r w:rsidR="00213CD2" w:rsidRPr="007439FF">
        <w:rPr>
          <w:rFonts w:ascii="Times New Roman" w:hAnsi="Times New Roman" w:cs="Times New Roman"/>
          <w:sz w:val="24"/>
          <w:szCs w:val="24"/>
        </w:rPr>
        <w:t xml:space="preserve"> de dichas garantías; contra la inexacta y definitiva atribución de la ley al caso concreto; o contra las invasiones recíprocas de las soberanías ya federal, ya estaduales, que agravien directamente a los quejosos, produciendo la sentencia que conceda la protección el efecto de restituir las cosas al estado que tenían antes de efectuarse la violación reclamada —si el acto es de carácter positivo—, o el de obligar a la autoridad a que respete la garantía violada, cumpliendo con lo que ella exige, —si es de carácter negativo</w:t>
      </w:r>
      <w:r w:rsidR="00FE00B5" w:rsidRPr="007439FF">
        <w:rPr>
          <w:rFonts w:ascii="Times New Roman" w:hAnsi="Times New Roman" w:cs="Times New Roman"/>
          <w:sz w:val="24"/>
          <w:szCs w:val="24"/>
        </w:rPr>
        <w:t>—</w:t>
      </w:r>
      <w:r w:rsidR="00213CD2" w:rsidRPr="007439FF">
        <w:rPr>
          <w:rFonts w:ascii="Times New Roman" w:hAnsi="Times New Roman" w:cs="Times New Roman"/>
          <w:sz w:val="24"/>
          <w:szCs w:val="24"/>
        </w:rPr>
        <w:t>”.</w:t>
      </w:r>
      <w:r w:rsidR="00213CD2" w:rsidRPr="007439FF">
        <w:rPr>
          <w:rFonts w:ascii="Times New Roman" w:hAnsi="Times New Roman" w:cs="Times New Roman"/>
          <w:b/>
          <w:bCs/>
          <w:sz w:val="24"/>
          <w:szCs w:val="24"/>
        </w:rPr>
        <w:t xml:space="preserve"> </w:t>
      </w:r>
    </w:p>
    <w:p w14:paraId="3701D73E" w14:textId="49A5FAA4" w:rsidR="00213CD2" w:rsidRPr="007439FF" w:rsidRDefault="00024B04"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i/>
          <w:iCs/>
          <w:sz w:val="24"/>
          <w:szCs w:val="24"/>
        </w:rPr>
        <w:t>Cfr.</w:t>
      </w:r>
      <w:r w:rsidRPr="007439FF">
        <w:rPr>
          <w:rFonts w:ascii="Times New Roman" w:hAnsi="Times New Roman" w:cs="Times New Roman"/>
          <w:sz w:val="24"/>
          <w:szCs w:val="24"/>
        </w:rPr>
        <w:t xml:space="preserve"> </w:t>
      </w:r>
      <w:r w:rsidR="00213CD2" w:rsidRPr="007439FF">
        <w:rPr>
          <w:rFonts w:ascii="Times New Roman" w:hAnsi="Times New Roman" w:cs="Times New Roman"/>
          <w:sz w:val="24"/>
          <w:szCs w:val="24"/>
        </w:rPr>
        <w:t xml:space="preserve">Noriega, Alfonso, </w:t>
      </w:r>
      <w:r w:rsidR="00213CD2" w:rsidRPr="007439FF">
        <w:rPr>
          <w:rFonts w:ascii="Times New Roman" w:hAnsi="Times New Roman" w:cs="Times New Roman"/>
          <w:i/>
          <w:iCs/>
          <w:sz w:val="24"/>
          <w:szCs w:val="24"/>
        </w:rPr>
        <w:t>Lecciones de amparo</w:t>
      </w:r>
      <w:r w:rsidR="00213CD2" w:rsidRPr="007439FF">
        <w:rPr>
          <w:rFonts w:ascii="Times New Roman" w:hAnsi="Times New Roman" w:cs="Times New Roman"/>
          <w:sz w:val="24"/>
          <w:szCs w:val="24"/>
        </w:rPr>
        <w:t xml:space="preserve">, Edición 1975, p. 56: “El amparo es un sistema de defensa de la Constitución y de las garantías individuales, </w:t>
      </w:r>
      <w:r w:rsidR="00213CD2" w:rsidRPr="007439FF">
        <w:rPr>
          <w:rFonts w:ascii="Times New Roman" w:hAnsi="Times New Roman" w:cs="Times New Roman"/>
          <w:b/>
          <w:bCs/>
          <w:sz w:val="24"/>
          <w:szCs w:val="24"/>
        </w:rPr>
        <w:t>de tipo jurisdiccional, por vía de acción, que se tramita en forma de juicio ante el Poder Judicial Federal</w:t>
      </w:r>
      <w:r w:rsidR="00213CD2" w:rsidRPr="007439FF">
        <w:rPr>
          <w:rFonts w:ascii="Times New Roman" w:hAnsi="Times New Roman" w:cs="Times New Roman"/>
          <w:sz w:val="24"/>
          <w:szCs w:val="24"/>
        </w:rPr>
        <w:t xml:space="preserve"> y que tiene como materia leyes o actos de la autoridad que violen las garantías individuales, o impliquen una invasión de la soberanía de la federación en la de los estados o viceversa </w:t>
      </w:r>
      <w:r w:rsidR="00213CD2" w:rsidRPr="007439FF">
        <w:rPr>
          <w:rFonts w:ascii="Times New Roman" w:hAnsi="Times New Roman" w:cs="Times New Roman"/>
          <w:b/>
          <w:bCs/>
          <w:sz w:val="24"/>
          <w:szCs w:val="24"/>
        </w:rPr>
        <w:t>y que tiene como efecto la nulidad del acto reclamado y la reposición del quejoso en el goce de la garantía violada, con efectos retroactivos al momento de la violación</w:t>
      </w:r>
      <w:r w:rsidR="00213CD2" w:rsidRPr="007439FF">
        <w:rPr>
          <w:rFonts w:ascii="Times New Roman" w:hAnsi="Times New Roman" w:cs="Times New Roman"/>
          <w:sz w:val="24"/>
          <w:szCs w:val="24"/>
        </w:rPr>
        <w:t>”.</w:t>
      </w:r>
    </w:p>
    <w:p w14:paraId="5CAB297B" w14:textId="123F3655" w:rsidR="00213CD2" w:rsidRPr="007439FF" w:rsidRDefault="00213CD2" w:rsidP="008F1A00">
      <w:pPr>
        <w:pStyle w:val="Textonotapie"/>
        <w:ind w:left="284" w:hanging="142"/>
        <w:jc w:val="both"/>
        <w:rPr>
          <w:rFonts w:ascii="Times New Roman" w:hAnsi="Times New Roman" w:cs="Times New Roman"/>
          <w:b/>
          <w:bCs/>
          <w:sz w:val="24"/>
          <w:szCs w:val="24"/>
        </w:rPr>
      </w:pPr>
      <w:r w:rsidRPr="007439FF">
        <w:rPr>
          <w:rFonts w:ascii="Times New Roman" w:hAnsi="Times New Roman" w:cs="Times New Roman"/>
          <w:sz w:val="24"/>
          <w:szCs w:val="24"/>
        </w:rPr>
        <w:t xml:space="preserve">Todos esos autores y sus definiciones se encuentran citados en el libro de Burgoa Orihuela, Ignacio, </w:t>
      </w:r>
      <w:r w:rsidRPr="007439FF">
        <w:rPr>
          <w:rFonts w:ascii="Times New Roman" w:hAnsi="Times New Roman" w:cs="Times New Roman"/>
          <w:i/>
          <w:iCs/>
          <w:sz w:val="24"/>
          <w:szCs w:val="24"/>
        </w:rPr>
        <w:t>El Juicio de Amparo,</w:t>
      </w:r>
      <w:r w:rsidRPr="007439FF">
        <w:rPr>
          <w:rFonts w:ascii="Times New Roman" w:hAnsi="Times New Roman" w:cs="Times New Roman"/>
          <w:sz w:val="24"/>
          <w:szCs w:val="24"/>
        </w:rPr>
        <w:t xml:space="preserve"> Editorial Porrúa, México, 1998. Pp. 174 a 177. Cabe mencionar que, en esa obra, Burgoa dedica un capítulo completo a analizar </w:t>
      </w:r>
      <w:r w:rsidRPr="007439FF">
        <w:rPr>
          <w:rFonts w:ascii="Times New Roman" w:hAnsi="Times New Roman" w:cs="Times New Roman"/>
          <w:b/>
          <w:bCs/>
          <w:sz w:val="24"/>
          <w:szCs w:val="24"/>
        </w:rPr>
        <w:t>“La acción de amparo”</w:t>
      </w:r>
      <w:r w:rsidRPr="007439FF">
        <w:rPr>
          <w:rFonts w:ascii="Times New Roman" w:hAnsi="Times New Roman" w:cs="Times New Roman"/>
          <w:sz w:val="24"/>
          <w:szCs w:val="24"/>
        </w:rPr>
        <w:t xml:space="preserve"> y, entre otras cosas, sostiene lo siguiente</w:t>
      </w:r>
      <w:r w:rsidR="001F16F0" w:rsidRPr="007439FF">
        <w:rPr>
          <w:rFonts w:ascii="Times New Roman" w:hAnsi="Times New Roman" w:cs="Times New Roman"/>
          <w:sz w:val="24"/>
          <w:szCs w:val="24"/>
        </w:rPr>
        <w:t xml:space="preserve"> [p. 313]</w:t>
      </w:r>
      <w:r w:rsidRPr="007439FF">
        <w:rPr>
          <w:rFonts w:ascii="Times New Roman" w:hAnsi="Times New Roman" w:cs="Times New Roman"/>
          <w:b/>
          <w:bCs/>
          <w:sz w:val="24"/>
          <w:szCs w:val="24"/>
        </w:rPr>
        <w:t>: “En un sentido estricto, pues, el amparo presenta los dos aspectos conceptuales que hemos mencionado, esto es, como juicio o conjunto de actos procesales realizados por diversas partes y por el órgano judicial, tendientes todos ellos, directa o indirectamente, a la consecución de una sentencia, o como acción o derecho del agraviado, en cualquiera de las hipótesis del artículo 103 constitucional, consistente en excitar la función jurisdiccional para que ésta declare en su favor la reparación de las contravenciones constitucionales cometidas en su contra.</w:t>
      </w:r>
    </w:p>
    <w:p w14:paraId="2D634A39" w14:textId="77777777" w:rsidR="00213CD2" w:rsidRPr="007439FF" w:rsidRDefault="00213CD2" w:rsidP="008F1A00">
      <w:pPr>
        <w:pStyle w:val="Textonotapie"/>
        <w:ind w:left="284" w:hanging="142"/>
        <w:jc w:val="both"/>
        <w:rPr>
          <w:rFonts w:ascii="Times New Roman" w:hAnsi="Times New Roman" w:cs="Times New Roman"/>
          <w:b/>
          <w:bCs/>
          <w:sz w:val="24"/>
          <w:szCs w:val="24"/>
        </w:rPr>
      </w:pPr>
      <w:r w:rsidRPr="007439FF">
        <w:rPr>
          <w:rFonts w:ascii="Times New Roman" w:hAnsi="Times New Roman" w:cs="Times New Roman"/>
          <w:b/>
          <w:bCs/>
          <w:sz w:val="24"/>
          <w:szCs w:val="24"/>
        </w:rPr>
        <w:t xml:space="preserve">Ahora bien, la denominación que generalmente se atribuye al amparo, designando a éste como </w:t>
      </w:r>
      <w:r w:rsidRPr="007439FF">
        <w:rPr>
          <w:rFonts w:ascii="Times New Roman" w:hAnsi="Times New Roman" w:cs="Times New Roman"/>
          <w:b/>
          <w:bCs/>
          <w:i/>
          <w:iCs/>
          <w:sz w:val="24"/>
          <w:szCs w:val="24"/>
        </w:rPr>
        <w:t>juicio</w:t>
      </w:r>
      <w:r w:rsidRPr="007439FF">
        <w:rPr>
          <w:rFonts w:ascii="Times New Roman" w:hAnsi="Times New Roman" w:cs="Times New Roman"/>
          <w:b/>
          <w:bCs/>
          <w:sz w:val="24"/>
          <w:szCs w:val="24"/>
        </w:rPr>
        <w:t xml:space="preserve">, no es de ninguna manera parcial ni incompleta desde el punto de vista del efectivo contenido del mismo, puesto que el concepto de </w:t>
      </w:r>
      <w:r w:rsidRPr="007439FF">
        <w:rPr>
          <w:rFonts w:ascii="Times New Roman" w:hAnsi="Times New Roman" w:cs="Times New Roman"/>
          <w:b/>
          <w:bCs/>
          <w:i/>
          <w:iCs/>
          <w:sz w:val="24"/>
          <w:szCs w:val="24"/>
        </w:rPr>
        <w:t>juicio</w:t>
      </w:r>
      <w:r w:rsidRPr="007439FF">
        <w:rPr>
          <w:rFonts w:ascii="Times New Roman" w:hAnsi="Times New Roman" w:cs="Times New Roman"/>
          <w:b/>
          <w:bCs/>
          <w:sz w:val="24"/>
          <w:szCs w:val="24"/>
        </w:rPr>
        <w:t xml:space="preserve">, considerado como un todo procesal, esto es, como una serie ordenada y sistemática de actos que culminan en una sentencia, abarca a la </w:t>
      </w:r>
      <w:r w:rsidRPr="007439FF">
        <w:rPr>
          <w:rFonts w:ascii="Times New Roman" w:hAnsi="Times New Roman" w:cs="Times New Roman"/>
          <w:b/>
          <w:bCs/>
          <w:i/>
          <w:iCs/>
          <w:sz w:val="24"/>
          <w:szCs w:val="24"/>
        </w:rPr>
        <w:t xml:space="preserve">acción </w:t>
      </w:r>
      <w:r w:rsidRPr="007439FF">
        <w:rPr>
          <w:rFonts w:ascii="Times New Roman" w:hAnsi="Times New Roman" w:cs="Times New Roman"/>
          <w:b/>
          <w:bCs/>
          <w:sz w:val="24"/>
          <w:szCs w:val="24"/>
        </w:rPr>
        <w:t xml:space="preserve">misma, desde el momento que ésta es el elemento inicial de todo proceso. En su connotación amplia, pues, el juicio de amparo, tal como se designa por lo general a nuestro medio de control, comprende también a la </w:t>
      </w:r>
      <w:r w:rsidRPr="007439FF">
        <w:rPr>
          <w:rFonts w:ascii="Times New Roman" w:hAnsi="Times New Roman" w:cs="Times New Roman"/>
          <w:b/>
          <w:bCs/>
          <w:i/>
          <w:iCs/>
          <w:sz w:val="24"/>
          <w:szCs w:val="24"/>
        </w:rPr>
        <w:t>acción de amparo,</w:t>
      </w:r>
      <w:r w:rsidRPr="007439FF">
        <w:rPr>
          <w:rFonts w:ascii="Times New Roman" w:hAnsi="Times New Roman" w:cs="Times New Roman"/>
          <w:b/>
          <w:bCs/>
          <w:sz w:val="24"/>
          <w:szCs w:val="24"/>
        </w:rPr>
        <w:t xml:space="preserve"> como acto inicial del mismo.</w:t>
      </w:r>
    </w:p>
    <w:p w14:paraId="55232DD2" w14:textId="725795D2" w:rsidR="00213CD2" w:rsidRPr="007439FF" w:rsidRDefault="00213CD2"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b/>
          <w:bCs/>
          <w:sz w:val="24"/>
          <w:szCs w:val="24"/>
        </w:rPr>
        <w:t xml:space="preserve">Nosotros, por razones de lógica, hemos pormenorizado, por así decirlo, el significado genérico de </w:t>
      </w:r>
      <w:r w:rsidRPr="007439FF">
        <w:rPr>
          <w:rFonts w:ascii="Times New Roman" w:hAnsi="Times New Roman" w:cs="Times New Roman"/>
          <w:b/>
          <w:bCs/>
          <w:i/>
          <w:iCs/>
          <w:sz w:val="24"/>
          <w:szCs w:val="24"/>
        </w:rPr>
        <w:t>juicio de amparo</w:t>
      </w:r>
      <w:r w:rsidRPr="007439FF">
        <w:rPr>
          <w:rFonts w:ascii="Times New Roman" w:hAnsi="Times New Roman" w:cs="Times New Roman"/>
          <w:b/>
          <w:bCs/>
          <w:sz w:val="24"/>
          <w:szCs w:val="24"/>
        </w:rPr>
        <w:t xml:space="preserve">, para dar a entender con él por una parte, un proceso y, por otra, un derecho de pedir o </w:t>
      </w:r>
      <w:r w:rsidRPr="007439FF">
        <w:rPr>
          <w:rFonts w:ascii="Times New Roman" w:hAnsi="Times New Roman" w:cs="Times New Roman"/>
          <w:b/>
          <w:bCs/>
          <w:i/>
          <w:iCs/>
          <w:sz w:val="24"/>
          <w:szCs w:val="24"/>
        </w:rPr>
        <w:t xml:space="preserve">ius petendi </w:t>
      </w:r>
      <w:r w:rsidRPr="007439FF">
        <w:rPr>
          <w:rFonts w:ascii="Times New Roman" w:hAnsi="Times New Roman" w:cs="Times New Roman"/>
          <w:b/>
          <w:bCs/>
          <w:sz w:val="24"/>
          <w:szCs w:val="24"/>
        </w:rPr>
        <w:t xml:space="preserve">del agraviado, cuyo ejercicio inicia el procedimiento, de tal manera que podamos ser más precisos en nuestra exposición, tratando separadamente, con el detenimiento que amerita, </w:t>
      </w:r>
      <w:r w:rsidRPr="007439FF">
        <w:rPr>
          <w:rFonts w:ascii="Times New Roman" w:hAnsi="Times New Roman" w:cs="Times New Roman"/>
          <w:b/>
          <w:bCs/>
          <w:i/>
          <w:iCs/>
          <w:sz w:val="24"/>
          <w:szCs w:val="24"/>
        </w:rPr>
        <w:t xml:space="preserve">el elemento procesal que abre la puerta a todo juicio </w:t>
      </w:r>
      <w:r w:rsidRPr="007439FF">
        <w:rPr>
          <w:rFonts w:ascii="Times New Roman" w:hAnsi="Times New Roman" w:cs="Times New Roman"/>
          <w:b/>
          <w:bCs/>
          <w:sz w:val="24"/>
          <w:szCs w:val="24"/>
        </w:rPr>
        <w:t>y, en especial, al de amparo: la acción”.</w:t>
      </w:r>
      <w:r w:rsidR="00D419FB" w:rsidRPr="007439FF">
        <w:rPr>
          <w:rFonts w:ascii="Times New Roman" w:hAnsi="Times New Roman" w:cs="Times New Roman"/>
          <w:b/>
          <w:bCs/>
          <w:sz w:val="24"/>
          <w:szCs w:val="24"/>
        </w:rPr>
        <w:t xml:space="preserve"> </w:t>
      </w:r>
    </w:p>
  </w:footnote>
  <w:footnote w:id="55">
    <w:p w14:paraId="41A1A535" w14:textId="77777777" w:rsidR="00213CD2" w:rsidRPr="007439FF" w:rsidRDefault="00213CD2"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i/>
          <w:iCs/>
          <w:sz w:val="24"/>
          <w:szCs w:val="24"/>
        </w:rPr>
        <w:t>Cfr.</w:t>
      </w:r>
      <w:r w:rsidRPr="007439FF">
        <w:rPr>
          <w:rFonts w:ascii="Times New Roman" w:hAnsi="Times New Roman" w:cs="Times New Roman"/>
          <w:sz w:val="24"/>
          <w:szCs w:val="24"/>
        </w:rPr>
        <w:t xml:space="preserve"> Arizpe Narro, Enrique. </w:t>
      </w:r>
      <w:r w:rsidRPr="007439FF">
        <w:rPr>
          <w:rFonts w:ascii="Times New Roman" w:hAnsi="Times New Roman" w:cs="Times New Roman"/>
          <w:i/>
          <w:iCs/>
          <w:sz w:val="24"/>
          <w:szCs w:val="24"/>
        </w:rPr>
        <w:t>La primera sentencia de amparo</w:t>
      </w:r>
      <w:r w:rsidRPr="007439FF">
        <w:rPr>
          <w:rFonts w:ascii="Times New Roman" w:hAnsi="Times New Roman" w:cs="Times New Roman"/>
          <w:sz w:val="24"/>
          <w:szCs w:val="24"/>
        </w:rPr>
        <w:t>. Primera edición: marzo de 2006. Suprema Corte de Justicia de la Nación. pp. 45 a 50.</w:t>
      </w:r>
    </w:p>
  </w:footnote>
  <w:footnote w:id="56">
    <w:p w14:paraId="5102068B" w14:textId="0117BD1B" w:rsidR="00603594" w:rsidRPr="007439FF" w:rsidRDefault="00603594" w:rsidP="008F1A00">
      <w:pPr>
        <w:pStyle w:val="Textonotapie"/>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Artículos 115 y 117 de la Ley de Amparo.</w:t>
      </w:r>
    </w:p>
  </w:footnote>
  <w:footnote w:id="57">
    <w:p w14:paraId="1FA7FAB3" w14:textId="36B97B5F" w:rsidR="006360FA" w:rsidRPr="007439FF" w:rsidRDefault="006360FA" w:rsidP="008F1A00">
      <w:pPr>
        <w:pStyle w:val="Textonotapie"/>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Artículo 119; </w:t>
      </w:r>
      <w:r w:rsidRPr="007439FF">
        <w:rPr>
          <w:rFonts w:ascii="Times New Roman" w:hAnsi="Times New Roman" w:cs="Times New Roman"/>
          <w:i/>
          <w:iCs/>
          <w:sz w:val="24"/>
          <w:szCs w:val="24"/>
        </w:rPr>
        <w:t>ídem</w:t>
      </w:r>
      <w:r w:rsidRPr="007439FF">
        <w:rPr>
          <w:rFonts w:ascii="Times New Roman" w:hAnsi="Times New Roman" w:cs="Times New Roman"/>
          <w:sz w:val="24"/>
          <w:szCs w:val="24"/>
        </w:rPr>
        <w:t>.</w:t>
      </w:r>
    </w:p>
  </w:footnote>
  <w:footnote w:id="58">
    <w:p w14:paraId="6C584B70" w14:textId="6F7A8F75" w:rsidR="00D51460" w:rsidRPr="007439FF" w:rsidRDefault="00D51460" w:rsidP="00F66A54">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Real Academia Española. Diccionario de la Lengua</w:t>
      </w:r>
      <w:r w:rsidR="00A62FB4" w:rsidRPr="007439FF">
        <w:rPr>
          <w:rFonts w:ascii="Times New Roman" w:hAnsi="Times New Roman" w:cs="Times New Roman"/>
          <w:sz w:val="24"/>
          <w:szCs w:val="24"/>
        </w:rPr>
        <w:t>. Disponible desde internet en:</w:t>
      </w:r>
      <w:r w:rsidR="00F66A54" w:rsidRPr="007439FF">
        <w:rPr>
          <w:rFonts w:ascii="Times New Roman" w:hAnsi="Times New Roman" w:cs="Times New Roman"/>
          <w:sz w:val="24"/>
          <w:szCs w:val="24"/>
        </w:rPr>
        <w:t xml:space="preserve"> </w:t>
      </w:r>
      <w:hyperlink r:id="rId2" w:history="1">
        <w:r w:rsidR="00A62FB4" w:rsidRPr="007439FF">
          <w:rPr>
            <w:rStyle w:val="Hipervnculo"/>
            <w:rFonts w:ascii="Times New Roman" w:hAnsi="Times New Roman" w:cs="Times New Roman"/>
            <w:sz w:val="24"/>
            <w:szCs w:val="24"/>
          </w:rPr>
          <w:t>https://dle.rae.es/restituir</w:t>
        </w:r>
      </w:hyperlink>
      <w:r w:rsidR="00A62FB4" w:rsidRPr="007439FF">
        <w:rPr>
          <w:rFonts w:ascii="Times New Roman" w:hAnsi="Times New Roman" w:cs="Times New Roman"/>
          <w:sz w:val="24"/>
          <w:szCs w:val="24"/>
        </w:rPr>
        <w:t xml:space="preserve"> </w:t>
      </w:r>
      <w:r w:rsidRPr="007439FF">
        <w:rPr>
          <w:rFonts w:ascii="Times New Roman" w:hAnsi="Times New Roman" w:cs="Times New Roman"/>
          <w:sz w:val="24"/>
          <w:szCs w:val="24"/>
        </w:rPr>
        <w:t xml:space="preserve"> </w:t>
      </w:r>
    </w:p>
  </w:footnote>
  <w:footnote w:id="59">
    <w:p w14:paraId="39CB1CEC" w14:textId="22E7949E" w:rsidR="00087C95" w:rsidRPr="007439FF" w:rsidRDefault="00087C95" w:rsidP="008F1A00">
      <w:pPr>
        <w:pStyle w:val="Textonotapie"/>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Arizpe Narro, Enrique. </w:t>
      </w:r>
      <w:r w:rsidRPr="007439FF">
        <w:rPr>
          <w:rFonts w:ascii="Times New Roman" w:hAnsi="Times New Roman" w:cs="Times New Roman"/>
          <w:i/>
          <w:iCs/>
          <w:sz w:val="24"/>
          <w:szCs w:val="24"/>
        </w:rPr>
        <w:t>La primera sentencia de amparo</w:t>
      </w:r>
      <w:r w:rsidR="00F06DB8" w:rsidRPr="007439FF">
        <w:rPr>
          <w:rFonts w:ascii="Times New Roman" w:hAnsi="Times New Roman" w:cs="Times New Roman"/>
          <w:i/>
          <w:iCs/>
          <w:sz w:val="24"/>
          <w:szCs w:val="24"/>
        </w:rPr>
        <w:t>”</w:t>
      </w:r>
      <w:r w:rsidRPr="007439FF">
        <w:rPr>
          <w:rFonts w:ascii="Times New Roman" w:hAnsi="Times New Roman" w:cs="Times New Roman"/>
          <w:sz w:val="24"/>
          <w:szCs w:val="24"/>
        </w:rPr>
        <w:t xml:space="preserve"> </w:t>
      </w:r>
      <w:proofErr w:type="spellStart"/>
      <w:r w:rsidRPr="007439FF">
        <w:rPr>
          <w:rFonts w:ascii="Times New Roman" w:hAnsi="Times New Roman" w:cs="Times New Roman"/>
          <w:i/>
          <w:iCs/>
          <w:sz w:val="24"/>
          <w:szCs w:val="24"/>
        </w:rPr>
        <w:t>O</w:t>
      </w:r>
      <w:r w:rsidR="00F06DB8" w:rsidRPr="007439FF">
        <w:rPr>
          <w:rFonts w:ascii="Times New Roman" w:hAnsi="Times New Roman" w:cs="Times New Roman"/>
          <w:i/>
          <w:iCs/>
          <w:sz w:val="24"/>
          <w:szCs w:val="24"/>
        </w:rPr>
        <w:t>p</w:t>
      </w:r>
      <w:proofErr w:type="spellEnd"/>
      <w:r w:rsidRPr="007439FF">
        <w:rPr>
          <w:rFonts w:ascii="Times New Roman" w:hAnsi="Times New Roman" w:cs="Times New Roman"/>
          <w:i/>
          <w:iCs/>
          <w:sz w:val="24"/>
          <w:szCs w:val="24"/>
        </w:rPr>
        <w:t xml:space="preserve">. </w:t>
      </w:r>
      <w:r w:rsidR="00553BE0" w:rsidRPr="007439FF">
        <w:rPr>
          <w:rFonts w:ascii="Times New Roman" w:hAnsi="Times New Roman" w:cs="Times New Roman"/>
          <w:i/>
          <w:iCs/>
          <w:sz w:val="24"/>
          <w:szCs w:val="24"/>
        </w:rPr>
        <w:t>c</w:t>
      </w:r>
      <w:r w:rsidRPr="007439FF">
        <w:rPr>
          <w:rFonts w:ascii="Times New Roman" w:hAnsi="Times New Roman" w:cs="Times New Roman"/>
          <w:i/>
          <w:iCs/>
          <w:sz w:val="24"/>
          <w:szCs w:val="24"/>
        </w:rPr>
        <w:t>it.</w:t>
      </w:r>
      <w:r w:rsidRPr="007439FF">
        <w:rPr>
          <w:rFonts w:ascii="Times New Roman" w:hAnsi="Times New Roman" w:cs="Times New Roman"/>
          <w:sz w:val="24"/>
          <w:szCs w:val="24"/>
        </w:rPr>
        <w:t xml:space="preserve"> pp. 45 a 50.</w:t>
      </w:r>
    </w:p>
  </w:footnote>
  <w:footnote w:id="60">
    <w:p w14:paraId="3B112F22" w14:textId="0EF354E2" w:rsidR="00C644D4" w:rsidRPr="007439FF" w:rsidRDefault="00C644D4"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503DA9" w:rsidRPr="007439FF">
        <w:rPr>
          <w:rFonts w:ascii="Times New Roman" w:hAnsi="Times New Roman" w:cs="Times New Roman"/>
          <w:sz w:val="24"/>
          <w:szCs w:val="24"/>
        </w:rPr>
        <w:t xml:space="preserve">Resuelto en sesión de diez de agosto de dos mil veintidós, por mayoría </w:t>
      </w:r>
      <w:r w:rsidRPr="007439FF">
        <w:rPr>
          <w:rFonts w:ascii="Times New Roman" w:hAnsi="Times New Roman" w:cs="Times New Roman"/>
          <w:sz w:val="24"/>
          <w:szCs w:val="24"/>
        </w:rPr>
        <w:t xml:space="preserve">de tres votos de los Ministros Pardo Rebolledo, </w:t>
      </w:r>
      <w:r w:rsidR="00D22364" w:rsidRPr="007439FF">
        <w:rPr>
          <w:rFonts w:ascii="Times New Roman" w:hAnsi="Times New Roman" w:cs="Times New Roman"/>
          <w:sz w:val="24"/>
          <w:szCs w:val="24"/>
        </w:rPr>
        <w:t xml:space="preserve">Gutiérrez </w:t>
      </w:r>
      <w:r w:rsidRPr="007439FF">
        <w:rPr>
          <w:rFonts w:ascii="Times New Roman" w:hAnsi="Times New Roman" w:cs="Times New Roman"/>
          <w:sz w:val="24"/>
          <w:szCs w:val="24"/>
        </w:rPr>
        <w:t>Ortiz Mena y de la Ministra Ríos Farjat (Ponente). En contra</w:t>
      </w:r>
      <w:r w:rsidR="00503DA9" w:rsidRPr="007439FF">
        <w:rPr>
          <w:rFonts w:ascii="Times New Roman" w:hAnsi="Times New Roman" w:cs="Times New Roman"/>
          <w:sz w:val="24"/>
          <w:szCs w:val="24"/>
        </w:rPr>
        <w:t>,</w:t>
      </w:r>
      <w:r w:rsidRPr="007439FF">
        <w:rPr>
          <w:rFonts w:ascii="Times New Roman" w:hAnsi="Times New Roman" w:cs="Times New Roman"/>
          <w:sz w:val="24"/>
          <w:szCs w:val="24"/>
        </w:rPr>
        <w:t xml:space="preserve"> </w:t>
      </w:r>
      <w:r w:rsidR="00503DA9" w:rsidRPr="007439FF">
        <w:rPr>
          <w:rFonts w:ascii="Times New Roman" w:hAnsi="Times New Roman" w:cs="Times New Roman"/>
          <w:sz w:val="24"/>
          <w:szCs w:val="24"/>
        </w:rPr>
        <w:t xml:space="preserve">Ministro </w:t>
      </w:r>
      <w:r w:rsidRPr="007439FF">
        <w:rPr>
          <w:rFonts w:ascii="Times New Roman" w:hAnsi="Times New Roman" w:cs="Times New Roman"/>
          <w:sz w:val="24"/>
          <w:szCs w:val="24"/>
        </w:rPr>
        <w:t>González Alcántara Carrancá</w:t>
      </w:r>
      <w:r w:rsidR="00B52E3B" w:rsidRPr="007439FF">
        <w:rPr>
          <w:rFonts w:ascii="Times New Roman" w:hAnsi="Times New Roman" w:cs="Times New Roman"/>
          <w:sz w:val="24"/>
          <w:szCs w:val="24"/>
        </w:rPr>
        <w:t xml:space="preserve">. </w:t>
      </w:r>
      <w:r w:rsidR="00503DA9" w:rsidRPr="007439FF">
        <w:rPr>
          <w:rFonts w:ascii="Times New Roman" w:hAnsi="Times New Roman" w:cs="Times New Roman"/>
          <w:sz w:val="24"/>
          <w:szCs w:val="24"/>
        </w:rPr>
        <w:t>A</w:t>
      </w:r>
      <w:r w:rsidRPr="007439FF">
        <w:rPr>
          <w:rFonts w:ascii="Times New Roman" w:hAnsi="Times New Roman" w:cs="Times New Roman"/>
          <w:sz w:val="24"/>
          <w:szCs w:val="24"/>
        </w:rPr>
        <w:t>usente</w:t>
      </w:r>
      <w:r w:rsidR="00D22364" w:rsidRPr="007439FF">
        <w:rPr>
          <w:rFonts w:ascii="Times New Roman" w:hAnsi="Times New Roman" w:cs="Times New Roman"/>
          <w:sz w:val="24"/>
          <w:szCs w:val="24"/>
        </w:rPr>
        <w:t xml:space="preserve">: </w:t>
      </w:r>
      <w:r w:rsidRPr="007439FF">
        <w:rPr>
          <w:rFonts w:ascii="Times New Roman" w:hAnsi="Times New Roman" w:cs="Times New Roman"/>
          <w:sz w:val="24"/>
          <w:szCs w:val="24"/>
        </w:rPr>
        <w:t>Ministra Piña Hernández.</w:t>
      </w:r>
    </w:p>
  </w:footnote>
  <w:footnote w:id="61">
    <w:p w14:paraId="6A91E6FA" w14:textId="280C2AC9" w:rsidR="004B2DAD" w:rsidRPr="007439FF" w:rsidRDefault="004B2DAD"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D562B5" w:rsidRPr="007439FF">
        <w:rPr>
          <w:rFonts w:ascii="Times New Roman" w:hAnsi="Times New Roman" w:cs="Times New Roman"/>
          <w:sz w:val="24"/>
          <w:szCs w:val="24"/>
        </w:rPr>
        <w:t xml:space="preserve">Resuelto en sesión de veintiséis de octubre de dos mil veintidós, por unanimidad de cinco votos de </w:t>
      </w:r>
      <w:r w:rsidR="00010591" w:rsidRPr="007439FF">
        <w:rPr>
          <w:rFonts w:ascii="Times New Roman" w:hAnsi="Times New Roman" w:cs="Times New Roman"/>
          <w:sz w:val="24"/>
          <w:szCs w:val="24"/>
        </w:rPr>
        <w:t>los</w:t>
      </w:r>
      <w:r w:rsidR="00D562B5" w:rsidRPr="007439FF">
        <w:rPr>
          <w:rFonts w:ascii="Times New Roman" w:hAnsi="Times New Roman" w:cs="Times New Roman"/>
          <w:sz w:val="24"/>
          <w:szCs w:val="24"/>
        </w:rPr>
        <w:t xml:space="preserve"> Ministros Gutiérrez Ortiz Mena, González Alcántara Carrancá y Pardo Rebolledo</w:t>
      </w:r>
      <w:r w:rsidR="00010591" w:rsidRPr="007439FF">
        <w:rPr>
          <w:rFonts w:ascii="Times New Roman" w:hAnsi="Times New Roman" w:cs="Times New Roman"/>
          <w:sz w:val="24"/>
          <w:szCs w:val="24"/>
        </w:rPr>
        <w:t>, y de las Ministras Piña Hernández y Ríos Farjat (Ponente).</w:t>
      </w:r>
    </w:p>
  </w:footnote>
  <w:footnote w:id="62">
    <w:p w14:paraId="57064E04" w14:textId="75D21BD6" w:rsidR="00451C94" w:rsidRPr="007439FF" w:rsidRDefault="00451C94"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A62621" w:rsidRPr="007439FF">
        <w:rPr>
          <w:rFonts w:ascii="Times New Roman" w:hAnsi="Times New Roman" w:cs="Times New Roman"/>
          <w:sz w:val="24"/>
          <w:szCs w:val="24"/>
        </w:rPr>
        <w:t xml:space="preserve">Resuelto en sesión de catorce de abril de dos mil veintiuno, por unanimidad de cinco votos de </w:t>
      </w:r>
      <w:r w:rsidR="0073215D" w:rsidRPr="007439FF">
        <w:rPr>
          <w:rFonts w:ascii="Times New Roman" w:hAnsi="Times New Roman" w:cs="Times New Roman"/>
          <w:sz w:val="24"/>
          <w:szCs w:val="24"/>
        </w:rPr>
        <w:t xml:space="preserve">los Ministros Pérez Dayán, Aguilar Morales, Franco González Salas, Laynez Potisek (Ponente) y Ministra Esquivel </w:t>
      </w:r>
      <w:proofErr w:type="spellStart"/>
      <w:r w:rsidR="0073215D" w:rsidRPr="007439FF">
        <w:rPr>
          <w:rFonts w:ascii="Times New Roman" w:hAnsi="Times New Roman" w:cs="Times New Roman"/>
          <w:sz w:val="24"/>
          <w:szCs w:val="24"/>
        </w:rPr>
        <w:t>Mossa</w:t>
      </w:r>
      <w:proofErr w:type="spellEnd"/>
      <w:r w:rsidR="0073215D" w:rsidRPr="007439FF">
        <w:rPr>
          <w:rFonts w:ascii="Times New Roman" w:hAnsi="Times New Roman" w:cs="Times New Roman"/>
          <w:sz w:val="24"/>
          <w:szCs w:val="24"/>
        </w:rPr>
        <w:t>.</w:t>
      </w:r>
    </w:p>
  </w:footnote>
  <w:footnote w:id="63">
    <w:p w14:paraId="276C67BD" w14:textId="1882D123" w:rsidR="007862D0" w:rsidRPr="007439FF" w:rsidRDefault="007862D0"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737939" w:rsidRPr="007439FF">
        <w:rPr>
          <w:rFonts w:ascii="Times New Roman" w:hAnsi="Times New Roman" w:cs="Times New Roman"/>
          <w:sz w:val="24"/>
          <w:szCs w:val="24"/>
        </w:rPr>
        <w:t>Resuelto en sesión de veintiséis de mayo de dos mil veintiuno, por unanimidad de cinco votos de las Ministras Piña Hernández (Ponente)</w:t>
      </w:r>
      <w:r w:rsidR="00CE6568" w:rsidRPr="007439FF">
        <w:rPr>
          <w:rFonts w:ascii="Times New Roman" w:hAnsi="Times New Roman" w:cs="Times New Roman"/>
          <w:sz w:val="24"/>
          <w:szCs w:val="24"/>
        </w:rPr>
        <w:t xml:space="preserve"> </w:t>
      </w:r>
      <w:r w:rsidR="00737939" w:rsidRPr="007439FF">
        <w:rPr>
          <w:rFonts w:ascii="Times New Roman" w:hAnsi="Times New Roman" w:cs="Times New Roman"/>
          <w:sz w:val="24"/>
          <w:szCs w:val="24"/>
        </w:rPr>
        <w:t xml:space="preserve">y Ríos Farjat, y </w:t>
      </w:r>
      <w:r w:rsidR="00CE6568" w:rsidRPr="007439FF">
        <w:rPr>
          <w:rFonts w:ascii="Times New Roman" w:hAnsi="Times New Roman" w:cs="Times New Roman"/>
          <w:sz w:val="24"/>
          <w:szCs w:val="24"/>
        </w:rPr>
        <w:t xml:space="preserve">de </w:t>
      </w:r>
      <w:r w:rsidR="00F86993" w:rsidRPr="007439FF">
        <w:rPr>
          <w:rFonts w:ascii="Times New Roman" w:hAnsi="Times New Roman" w:cs="Times New Roman"/>
          <w:sz w:val="24"/>
          <w:szCs w:val="24"/>
        </w:rPr>
        <w:t xml:space="preserve">los </w:t>
      </w:r>
      <w:r w:rsidR="00737939" w:rsidRPr="007439FF">
        <w:rPr>
          <w:rFonts w:ascii="Times New Roman" w:hAnsi="Times New Roman" w:cs="Times New Roman"/>
          <w:sz w:val="24"/>
          <w:szCs w:val="24"/>
        </w:rPr>
        <w:t>Ministros González Alcántara Carrancá</w:t>
      </w:r>
      <w:r w:rsidR="00F86993" w:rsidRPr="007439FF">
        <w:rPr>
          <w:rFonts w:ascii="Times New Roman" w:hAnsi="Times New Roman" w:cs="Times New Roman"/>
          <w:sz w:val="24"/>
          <w:szCs w:val="24"/>
        </w:rPr>
        <w:t xml:space="preserve">, </w:t>
      </w:r>
      <w:r w:rsidR="00737939" w:rsidRPr="007439FF">
        <w:rPr>
          <w:rFonts w:ascii="Times New Roman" w:hAnsi="Times New Roman" w:cs="Times New Roman"/>
          <w:sz w:val="24"/>
          <w:szCs w:val="24"/>
        </w:rPr>
        <w:t>Pardo Rebolledo</w:t>
      </w:r>
      <w:r w:rsidR="00F86993" w:rsidRPr="007439FF">
        <w:rPr>
          <w:rFonts w:ascii="Times New Roman" w:hAnsi="Times New Roman" w:cs="Times New Roman"/>
          <w:sz w:val="24"/>
          <w:szCs w:val="24"/>
        </w:rPr>
        <w:t xml:space="preserve"> y Gutiérrez Ortiz Mena</w:t>
      </w:r>
      <w:r w:rsidR="00737939" w:rsidRPr="007439FF">
        <w:rPr>
          <w:rFonts w:ascii="Times New Roman" w:hAnsi="Times New Roman" w:cs="Times New Roman"/>
          <w:sz w:val="24"/>
          <w:szCs w:val="24"/>
        </w:rPr>
        <w:t>.</w:t>
      </w:r>
    </w:p>
  </w:footnote>
  <w:footnote w:id="64">
    <w:p w14:paraId="151ECFEC" w14:textId="6D9DF0DF" w:rsidR="005933DB" w:rsidRPr="007439FF" w:rsidRDefault="005933DB"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F9607C" w:rsidRPr="007439FF">
        <w:rPr>
          <w:rFonts w:ascii="Times New Roman" w:hAnsi="Times New Roman" w:cs="Times New Roman"/>
          <w:sz w:val="24"/>
          <w:szCs w:val="24"/>
        </w:rPr>
        <w:t xml:space="preserve">Resuelto en sesión de quince de mayo de dos mil diecinueve, por unanimidad de cinco votos de la Ministra Piña Hernández </w:t>
      </w:r>
      <w:r w:rsidR="00F86993" w:rsidRPr="007439FF">
        <w:rPr>
          <w:rFonts w:ascii="Times New Roman" w:hAnsi="Times New Roman" w:cs="Times New Roman"/>
          <w:sz w:val="24"/>
          <w:szCs w:val="24"/>
        </w:rPr>
        <w:t xml:space="preserve">(quien se reservó derecho a formular voto concurrente) </w:t>
      </w:r>
      <w:r w:rsidR="00F9607C" w:rsidRPr="007439FF">
        <w:rPr>
          <w:rFonts w:ascii="Times New Roman" w:hAnsi="Times New Roman" w:cs="Times New Roman"/>
          <w:sz w:val="24"/>
          <w:szCs w:val="24"/>
        </w:rPr>
        <w:t xml:space="preserve">y </w:t>
      </w:r>
      <w:r w:rsidR="00F86993" w:rsidRPr="007439FF">
        <w:rPr>
          <w:rFonts w:ascii="Times New Roman" w:hAnsi="Times New Roman" w:cs="Times New Roman"/>
          <w:sz w:val="24"/>
          <w:szCs w:val="24"/>
        </w:rPr>
        <w:t xml:space="preserve">de </w:t>
      </w:r>
      <w:r w:rsidR="00F9607C" w:rsidRPr="007439FF">
        <w:rPr>
          <w:rFonts w:ascii="Times New Roman" w:hAnsi="Times New Roman" w:cs="Times New Roman"/>
          <w:sz w:val="24"/>
          <w:szCs w:val="24"/>
        </w:rPr>
        <w:t>los Ministros Aguilar Morales</w:t>
      </w:r>
      <w:r w:rsidR="00F86993" w:rsidRPr="007439FF">
        <w:rPr>
          <w:rFonts w:ascii="Times New Roman" w:hAnsi="Times New Roman" w:cs="Times New Roman"/>
          <w:sz w:val="24"/>
          <w:szCs w:val="24"/>
        </w:rPr>
        <w:t xml:space="preserve"> (quien se reservó derecho a formular voto concurrente)</w:t>
      </w:r>
      <w:r w:rsidR="00F9607C" w:rsidRPr="007439FF">
        <w:rPr>
          <w:rFonts w:ascii="Times New Roman" w:hAnsi="Times New Roman" w:cs="Times New Roman"/>
          <w:sz w:val="24"/>
          <w:szCs w:val="24"/>
        </w:rPr>
        <w:t>, Pardo Rebolledo, Gutiérrez Ortiz Mena (Ponente) y González Alcántara Carrancá.</w:t>
      </w:r>
    </w:p>
  </w:footnote>
  <w:footnote w:id="65">
    <w:p w14:paraId="320243BF" w14:textId="5A31F06A" w:rsidR="00C370D9" w:rsidRPr="007439FF" w:rsidRDefault="00C370D9"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003F7CE3" w:rsidRPr="007439FF">
        <w:rPr>
          <w:rFonts w:ascii="Times New Roman" w:hAnsi="Times New Roman" w:cs="Times New Roman"/>
          <w:sz w:val="24"/>
          <w:szCs w:val="24"/>
        </w:rPr>
        <w:t>Resuelt</w:t>
      </w:r>
      <w:r w:rsidR="00F86993" w:rsidRPr="007439FF">
        <w:rPr>
          <w:rFonts w:ascii="Times New Roman" w:hAnsi="Times New Roman" w:cs="Times New Roman"/>
          <w:sz w:val="24"/>
          <w:szCs w:val="24"/>
        </w:rPr>
        <w:t>a</w:t>
      </w:r>
      <w:r w:rsidR="003F7CE3" w:rsidRPr="007439FF">
        <w:rPr>
          <w:rFonts w:ascii="Times New Roman" w:hAnsi="Times New Roman" w:cs="Times New Roman"/>
          <w:sz w:val="24"/>
          <w:szCs w:val="24"/>
        </w:rPr>
        <w:t xml:space="preserve"> en sesión de dos de febrero de dos mil veintidós, por mayoría de cuatro votos de los Ministros González Alcántara Carrancá</w:t>
      </w:r>
      <w:r w:rsidR="00F86993" w:rsidRPr="007439FF">
        <w:rPr>
          <w:rFonts w:ascii="Times New Roman" w:hAnsi="Times New Roman" w:cs="Times New Roman"/>
          <w:sz w:val="24"/>
          <w:szCs w:val="24"/>
        </w:rPr>
        <w:t xml:space="preserve"> (quien está con el sentido, pero se aparta de algunas consideraciones y se reservó su derecho a formular voto concurrente)</w:t>
      </w:r>
      <w:r w:rsidR="003F7CE3" w:rsidRPr="007439FF">
        <w:rPr>
          <w:rFonts w:ascii="Times New Roman" w:hAnsi="Times New Roman" w:cs="Times New Roman"/>
          <w:sz w:val="24"/>
          <w:szCs w:val="24"/>
        </w:rPr>
        <w:t>, Pardo Rebolledo, Gutiérrez Ortiz Mena (Ponente) y Ministra Ríos Farjat</w:t>
      </w:r>
      <w:r w:rsidR="00F86993" w:rsidRPr="007439FF">
        <w:rPr>
          <w:rFonts w:ascii="Times New Roman" w:hAnsi="Times New Roman" w:cs="Times New Roman"/>
          <w:sz w:val="24"/>
          <w:szCs w:val="24"/>
        </w:rPr>
        <w:t xml:space="preserve"> (quien </w:t>
      </w:r>
      <w:r w:rsidR="003D1FA8" w:rsidRPr="007439FF">
        <w:rPr>
          <w:rFonts w:ascii="Times New Roman" w:hAnsi="Times New Roman" w:cs="Times New Roman"/>
          <w:sz w:val="24"/>
          <w:szCs w:val="24"/>
        </w:rPr>
        <w:t>formuló</w:t>
      </w:r>
      <w:r w:rsidR="00F86993" w:rsidRPr="007439FF">
        <w:rPr>
          <w:rFonts w:ascii="Times New Roman" w:hAnsi="Times New Roman" w:cs="Times New Roman"/>
          <w:sz w:val="24"/>
          <w:szCs w:val="24"/>
        </w:rPr>
        <w:t xml:space="preserve"> voto aclaratorio)</w:t>
      </w:r>
      <w:r w:rsidR="003F7CE3" w:rsidRPr="007439FF">
        <w:rPr>
          <w:rFonts w:ascii="Times New Roman" w:hAnsi="Times New Roman" w:cs="Times New Roman"/>
          <w:sz w:val="24"/>
          <w:szCs w:val="24"/>
        </w:rPr>
        <w:t>. En contra, Ministra Piña Hernández.</w:t>
      </w:r>
    </w:p>
  </w:footnote>
  <w:footnote w:id="66">
    <w:p w14:paraId="53D00B2C" w14:textId="77777777" w:rsidR="00C370D9" w:rsidRPr="007439FF" w:rsidRDefault="00C370D9" w:rsidP="008F1A00">
      <w:pPr>
        <w:pStyle w:val="Textonotapie"/>
        <w:ind w:left="284" w:hanging="284"/>
        <w:jc w:val="both"/>
        <w:rPr>
          <w:rFonts w:ascii="Times New Roman" w:hAnsi="Times New Roman" w:cs="Times New Roman"/>
          <w:sz w:val="24"/>
          <w:szCs w:val="24"/>
        </w:rPr>
      </w:pPr>
      <w:r w:rsidRPr="007439FF">
        <w:rPr>
          <w:rStyle w:val="Refdenotaalpie"/>
          <w:rFonts w:ascii="Times New Roman" w:hAnsi="Times New Roman" w:cs="Times New Roman"/>
          <w:sz w:val="24"/>
          <w:szCs w:val="24"/>
        </w:rPr>
        <w:footnoteRef/>
      </w:r>
      <w:r w:rsidRPr="007439FF">
        <w:rPr>
          <w:rFonts w:ascii="Times New Roman" w:hAnsi="Times New Roman" w:cs="Times New Roman"/>
          <w:sz w:val="24"/>
          <w:szCs w:val="24"/>
        </w:rPr>
        <w:t xml:space="preserve"> </w:t>
      </w:r>
      <w:r w:rsidRPr="007439FF">
        <w:rPr>
          <w:rFonts w:ascii="Times New Roman" w:hAnsi="Times New Roman" w:cs="Times New Roman"/>
          <w:b/>
          <w:bCs/>
          <w:sz w:val="24"/>
          <w:szCs w:val="24"/>
        </w:rPr>
        <w:t>Artículo 110.</w:t>
      </w:r>
      <w:r w:rsidRPr="007439FF">
        <w:rPr>
          <w:rFonts w:ascii="Times New Roman" w:hAnsi="Times New Roman" w:cs="Times New Roman"/>
          <w:sz w:val="24"/>
          <w:szCs w:val="24"/>
        </w:rPr>
        <w:t xml:space="preserve"> El reconocimiento de la calidad de víctima, para efectos de esta Ley, se realiza por las determinaciones de cualquiera de las siguientes autoridades:</w:t>
      </w:r>
    </w:p>
    <w:p w14:paraId="6F496DC0" w14:textId="77777777" w:rsidR="00C370D9" w:rsidRPr="007439FF" w:rsidRDefault="00C370D9" w:rsidP="008F1A00">
      <w:pPr>
        <w:pStyle w:val="Textonotapie"/>
        <w:ind w:left="284" w:hanging="142"/>
        <w:jc w:val="both"/>
        <w:rPr>
          <w:rFonts w:ascii="Times New Roman" w:hAnsi="Times New Roman" w:cs="Times New Roman"/>
          <w:sz w:val="24"/>
          <w:szCs w:val="24"/>
        </w:rPr>
      </w:pPr>
      <w:r w:rsidRPr="007439FF">
        <w:rPr>
          <w:rFonts w:ascii="Times New Roman" w:hAnsi="Times New Roman" w:cs="Times New Roman"/>
          <w:sz w:val="24"/>
          <w:szCs w:val="24"/>
        </w:rPr>
        <w:t>[…]</w:t>
      </w:r>
    </w:p>
    <w:p w14:paraId="11EFF41A" w14:textId="7D440615" w:rsidR="00C370D9" w:rsidRPr="00551FB5" w:rsidRDefault="00C370D9" w:rsidP="008F1A00">
      <w:pPr>
        <w:pStyle w:val="Textonotapie"/>
        <w:ind w:left="426" w:hanging="284"/>
        <w:jc w:val="both"/>
        <w:rPr>
          <w:rFonts w:ascii="Times New Roman" w:hAnsi="Times New Roman" w:cs="Times New Roman"/>
          <w:sz w:val="24"/>
          <w:szCs w:val="24"/>
        </w:rPr>
      </w:pPr>
      <w:r w:rsidRPr="007439FF">
        <w:rPr>
          <w:rFonts w:ascii="Times New Roman" w:hAnsi="Times New Roman" w:cs="Times New Roman"/>
          <w:sz w:val="24"/>
          <w:szCs w:val="24"/>
        </w:rPr>
        <w:t xml:space="preserve">III. </w:t>
      </w:r>
      <w:r w:rsidRPr="007439FF">
        <w:rPr>
          <w:rFonts w:ascii="Times New Roman" w:hAnsi="Times New Roman" w:cs="Times New Roman"/>
          <w:sz w:val="24"/>
          <w:szCs w:val="24"/>
          <w:u w:val="single"/>
        </w:rPr>
        <w:t>El juzgador en materia de amparo</w:t>
      </w:r>
      <w:r w:rsidRPr="007439FF">
        <w:rPr>
          <w:rFonts w:ascii="Times New Roman" w:hAnsi="Times New Roman" w:cs="Times New Roman"/>
          <w:sz w:val="24"/>
          <w:szCs w:val="24"/>
        </w:rPr>
        <w:t xml:space="preserve">, civil o familiar </w:t>
      </w:r>
      <w:r w:rsidRPr="007439FF">
        <w:rPr>
          <w:rFonts w:ascii="Times New Roman" w:hAnsi="Times New Roman" w:cs="Times New Roman"/>
          <w:sz w:val="24"/>
          <w:szCs w:val="24"/>
          <w:u w:val="single"/>
        </w:rPr>
        <w:t>que tenga los elementos para acreditar que el sujeto es víctima</w:t>
      </w:r>
      <w:r w:rsidR="00FD043E" w:rsidRPr="007439FF">
        <w:rPr>
          <w:rFonts w:ascii="Times New Roman" w:hAnsi="Times New Roman" w:cs="Times New Roman"/>
          <w:sz w:val="24"/>
          <w:szCs w:val="24"/>
        </w:rPr>
        <w:t xml:space="preserve"> </w:t>
      </w:r>
      <w:r w:rsidRPr="007439FF">
        <w:rPr>
          <w:rFonts w:ascii="Times New Roman" w:hAnsi="Times New Roman" w:cs="Times New Roman"/>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4DB8F" w14:textId="3B2F43D0" w:rsidR="005929AA" w:rsidRPr="006E3DBA" w:rsidRDefault="00000000" w:rsidP="005929AA">
    <w:pPr>
      <w:pStyle w:val="Encabezado"/>
      <w:rPr>
        <w:rFonts w:ascii="Arial" w:hAnsi="Arial" w:cs="Arial"/>
        <w:b/>
        <w:color w:val="0070C0"/>
        <w:sz w:val="28"/>
        <w:szCs w:val="28"/>
      </w:rPr>
    </w:pPr>
    <w:r>
      <w:rPr>
        <w:rFonts w:ascii="Arial" w:hAnsi="Arial" w:cs="Arial"/>
        <w:b/>
        <w:noProof/>
        <w:color w:val="0070C0"/>
        <w:sz w:val="28"/>
        <w:szCs w:val="28"/>
      </w:rPr>
      <w:pict w14:anchorId="1596E7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MarcaAguaEven" o:spid="_x0000_s1026" type="#_x0000_t136" style="position:absolute;margin-left:0;margin-top:0;width:8in;height:2in;rotation:-45;z-index:-251657216;visibility:visible;mso-position-horizontal:center;mso-position-horizontal-relative:page;mso-position-vertical:center;mso-position-vertical-relative:page" fillcolor="#e6e6e6" stroked="f">
          <v:fill opacity=".5" color2="#e6e6e6"/>
          <v:stroke r:id="rId1" o:title=""/>
          <v:shadow color="#868686"/>
          <v:textpath style="font-family:&quot;Calibri&quot;;v-text-kern:t" trim="t" fitpath="t" string="PROYECTO"/>
          <w10:wrap anchorx="page" anchory="page"/>
        </v:shape>
      </w:pict>
    </w:r>
    <w:r w:rsidR="005929AA" w:rsidRPr="006E3DBA">
      <w:rPr>
        <w:rFonts w:ascii="Arial" w:hAnsi="Arial" w:cs="Arial"/>
        <w:b/>
        <w:color w:val="0070C0"/>
        <w:sz w:val="28"/>
        <w:szCs w:val="28"/>
      </w:rPr>
      <w:t xml:space="preserve">CONTRADICCIÓN DE CRITERIOS </w:t>
    </w:r>
    <w:r w:rsidR="001D3CC8">
      <w:rPr>
        <w:rFonts w:ascii="Arial" w:hAnsi="Arial" w:cs="Arial"/>
        <w:b/>
        <w:color w:val="0070C0"/>
        <w:sz w:val="28"/>
        <w:szCs w:val="28"/>
      </w:rPr>
      <w:t>358</w:t>
    </w:r>
    <w:r w:rsidR="005929AA" w:rsidRPr="006E3DBA">
      <w:rPr>
        <w:rFonts w:ascii="Arial" w:hAnsi="Arial" w:cs="Arial"/>
        <w:b/>
        <w:color w:val="0070C0"/>
        <w:sz w:val="28"/>
        <w:szCs w:val="28"/>
      </w:rPr>
      <w:t>/2022</w:t>
    </w:r>
  </w:p>
  <w:p w14:paraId="5BBB3EA7" w14:textId="77777777" w:rsidR="005929AA" w:rsidRDefault="005929A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8F530" w14:textId="7C8A7725" w:rsidR="005070D1" w:rsidRPr="006E3DBA" w:rsidRDefault="00000000" w:rsidP="005929AA">
    <w:pPr>
      <w:pStyle w:val="Encabezado"/>
      <w:jc w:val="right"/>
      <w:rPr>
        <w:rFonts w:ascii="Arial" w:hAnsi="Arial" w:cs="Arial"/>
        <w:b/>
        <w:color w:val="0070C0"/>
        <w:sz w:val="28"/>
        <w:szCs w:val="28"/>
      </w:rPr>
    </w:pPr>
    <w:r>
      <w:rPr>
        <w:rFonts w:ascii="Arial" w:hAnsi="Arial" w:cs="Arial"/>
        <w:b/>
        <w:noProof/>
        <w:color w:val="0070C0"/>
        <w:sz w:val="28"/>
        <w:szCs w:val="28"/>
      </w:rPr>
      <w:pict w14:anchorId="5FB190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MarcaAguaP" o:spid="_x0000_s1027" type="#_x0000_t136" style="position:absolute;left:0;text-align:left;margin-left:0;margin-top:0;width:8in;height:2in;rotation:-45;z-index:-251656192;visibility:visible;mso-position-horizontal:center;mso-position-horizontal-relative:page;mso-position-vertical:center;mso-position-vertical-relative:page" fillcolor="#e6e6e6" stroked="f">
          <v:fill opacity=".5" color2="#e6e6e6"/>
          <v:stroke r:id="rId1" o:title=""/>
          <v:shadow color="#868686"/>
          <v:textpath style="font-family:&quot;Calibri&quot;;v-text-kern:t" trim="t" fitpath="t" string="PROYECTO"/>
          <w10:wrap anchorx="page" anchory="page"/>
        </v:shape>
      </w:pict>
    </w:r>
    <w:r w:rsidR="005070D1" w:rsidRPr="006E3DBA">
      <w:rPr>
        <w:rFonts w:ascii="Arial" w:hAnsi="Arial" w:cs="Arial"/>
        <w:b/>
        <w:color w:val="0070C0"/>
        <w:sz w:val="28"/>
        <w:szCs w:val="28"/>
      </w:rPr>
      <w:t xml:space="preserve">CONTRADICCIÓN DE </w:t>
    </w:r>
    <w:r w:rsidR="001477A5" w:rsidRPr="006E3DBA">
      <w:rPr>
        <w:rFonts w:ascii="Arial" w:hAnsi="Arial" w:cs="Arial"/>
        <w:b/>
        <w:color w:val="0070C0"/>
        <w:sz w:val="28"/>
        <w:szCs w:val="28"/>
      </w:rPr>
      <w:t xml:space="preserve">CRITERIOS </w:t>
    </w:r>
    <w:r w:rsidR="001D3CC8">
      <w:rPr>
        <w:rFonts w:ascii="Arial" w:hAnsi="Arial" w:cs="Arial"/>
        <w:b/>
        <w:color w:val="0070C0"/>
        <w:sz w:val="28"/>
        <w:szCs w:val="28"/>
      </w:rPr>
      <w:t>358</w:t>
    </w:r>
    <w:r w:rsidR="00C0233F" w:rsidRPr="006E3DBA">
      <w:rPr>
        <w:rFonts w:ascii="Arial" w:hAnsi="Arial" w:cs="Arial"/>
        <w:b/>
        <w:color w:val="0070C0"/>
        <w:sz w:val="28"/>
        <w:szCs w:val="28"/>
      </w:rPr>
      <w:t>/2022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F88C" w14:textId="12D45103" w:rsidR="00E86B4D" w:rsidRDefault="00000000" w:rsidP="00E86B4D">
    <w:pPr>
      <w:pStyle w:val="Encabezado"/>
      <w:jc w:val="right"/>
      <w:rPr>
        <w:highlight w:val="yellow"/>
      </w:rPr>
    </w:pPr>
    <w:r>
      <w:rPr>
        <w:noProof/>
        <w:highlight w:val="yellow"/>
      </w:rPr>
      <w:pict w14:anchorId="6AA4AD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MarcaAguaFP" o:spid="_x0000_s1025" type="#_x0000_t136" style="position:absolute;left:0;text-align:left;margin-left:0;margin-top:0;width:8in;height:2in;rotation:-45;z-index:-251658240;visibility:visible;mso-position-horizontal:center;mso-position-horizontal-relative:page;mso-position-vertical:center;mso-position-vertical-relative:page" fillcolor="#e6e6e6" stroked="f">
          <v:fill opacity=".5" color2="#e6e6e6"/>
          <v:stroke r:id="rId1" o:title=""/>
          <v:shadow color="#868686"/>
          <v:textpath style="font-family:&quot;Calibri&quot;;v-text-kern:t" trim="t" fitpath="t" string="PROYECTO"/>
          <w10:wrap anchorx="page" anchory="page"/>
        </v:shape>
      </w:pict>
    </w:r>
  </w:p>
  <w:p w14:paraId="4B1CCDEB" w14:textId="77777777" w:rsidR="00E86B4D" w:rsidRPr="00011647" w:rsidRDefault="00E86B4D">
    <w:pPr>
      <w:pStyle w:val="Encabezado"/>
      <w:rPr>
        <w:highlight w:val="yell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8234F"/>
    <w:multiLevelType w:val="hybridMultilevel"/>
    <w:tmpl w:val="A412DB98"/>
    <w:lvl w:ilvl="0" w:tplc="03B24122">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781ED0"/>
    <w:multiLevelType w:val="hybridMultilevel"/>
    <w:tmpl w:val="A0846952"/>
    <w:lvl w:ilvl="0" w:tplc="080A0017">
      <w:start w:val="1"/>
      <w:numFmt w:val="lowerLetter"/>
      <w:lvlText w:val="%1)"/>
      <w:lvlJc w:val="left"/>
      <w:pPr>
        <w:ind w:left="1428" w:hanging="360"/>
      </w:pPr>
    </w:lvl>
    <w:lvl w:ilvl="1" w:tplc="080A0017">
      <w:start w:val="1"/>
      <w:numFmt w:val="lowerLetter"/>
      <w:lvlText w:val="%2)"/>
      <w:lvlJc w:val="left"/>
      <w:pPr>
        <w:ind w:left="720"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 w15:restartNumberingAfterBreak="0">
    <w:nsid w:val="14BA59CB"/>
    <w:multiLevelType w:val="hybridMultilevel"/>
    <w:tmpl w:val="E25C7AF0"/>
    <w:lvl w:ilvl="0" w:tplc="63B6A9B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C8E182B"/>
    <w:multiLevelType w:val="hybridMultilevel"/>
    <w:tmpl w:val="337478B0"/>
    <w:lvl w:ilvl="0" w:tplc="4F1AED4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7C58CCA8">
      <w:start w:val="4"/>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E2769BB"/>
    <w:multiLevelType w:val="hybridMultilevel"/>
    <w:tmpl w:val="EE62EA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0976699"/>
    <w:multiLevelType w:val="hybridMultilevel"/>
    <w:tmpl w:val="94645464"/>
    <w:lvl w:ilvl="0" w:tplc="080A0017">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36451A"/>
    <w:multiLevelType w:val="hybridMultilevel"/>
    <w:tmpl w:val="783E718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23837EC5"/>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3C16AA6"/>
    <w:multiLevelType w:val="hybridMultilevel"/>
    <w:tmpl w:val="FC38990A"/>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622181"/>
    <w:multiLevelType w:val="hybridMultilevel"/>
    <w:tmpl w:val="7CA2C9C2"/>
    <w:lvl w:ilvl="0" w:tplc="B0FAEE84">
      <w:start w:val="1"/>
      <w:numFmt w:val="decimal"/>
      <w:lvlText w:val="%1."/>
      <w:lvlJc w:val="left"/>
      <w:pPr>
        <w:ind w:left="720" w:hanging="360"/>
      </w:pPr>
      <w:rPr>
        <w:rFonts w:hint="default"/>
        <w:b/>
        <w:i w:val="0"/>
        <w:iCs w:val="0"/>
      </w:rPr>
    </w:lvl>
    <w:lvl w:ilvl="1" w:tplc="C792D43E">
      <w:start w:val="1"/>
      <w:numFmt w:val="lowerLetter"/>
      <w:lvlText w:val="%2)"/>
      <w:lvlJc w:val="left"/>
      <w:pPr>
        <w:ind w:left="1440" w:hanging="360"/>
      </w:pPr>
      <w:rPr>
        <w:rFonts w:ascii="Arial" w:hAnsi="Arial" w:cs="Arial" w:hint="default"/>
        <w:b/>
        <w:color w:val="auto"/>
        <w:sz w:val="28"/>
        <w:szCs w:val="28"/>
      </w:rPr>
    </w:lvl>
    <w:lvl w:ilvl="2" w:tplc="12964940">
      <w:start w:val="1"/>
      <w:numFmt w:val="lowerRoman"/>
      <w:lvlText w:val="%3."/>
      <w:lvlJc w:val="right"/>
      <w:pPr>
        <w:ind w:left="2160" w:hanging="180"/>
      </w:pPr>
      <w:rPr>
        <w:b/>
        <w:bCs/>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A5836B8"/>
    <w:multiLevelType w:val="hybridMultilevel"/>
    <w:tmpl w:val="C6042CA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BEB0FC9"/>
    <w:multiLevelType w:val="hybridMultilevel"/>
    <w:tmpl w:val="A1640D4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C8115C2"/>
    <w:multiLevelType w:val="hybridMultilevel"/>
    <w:tmpl w:val="5BFE91A8"/>
    <w:lvl w:ilvl="0" w:tplc="1F5ED134">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3" w15:restartNumberingAfterBreak="0">
    <w:nsid w:val="31694941"/>
    <w:multiLevelType w:val="hybridMultilevel"/>
    <w:tmpl w:val="AE2C7106"/>
    <w:lvl w:ilvl="0" w:tplc="0540E488">
      <w:start w:val="1"/>
      <w:numFmt w:val="low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1C62AE7"/>
    <w:multiLevelType w:val="hybridMultilevel"/>
    <w:tmpl w:val="3A60E10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02D5091"/>
    <w:multiLevelType w:val="hybridMultilevel"/>
    <w:tmpl w:val="80CC8F2E"/>
    <w:lvl w:ilvl="0" w:tplc="CE84485C">
      <w:start w:val="1"/>
      <w:numFmt w:val="upperLetter"/>
      <w:lvlText w:val="%1."/>
      <w:lvlJc w:val="left"/>
      <w:pPr>
        <w:ind w:left="1287" w:hanging="720"/>
      </w:pPr>
      <w:rPr>
        <w:rFonts w:hint="default"/>
        <w:b/>
        <w:bCs/>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6" w15:restartNumberingAfterBreak="0">
    <w:nsid w:val="455A4B27"/>
    <w:multiLevelType w:val="hybridMultilevel"/>
    <w:tmpl w:val="077C8E98"/>
    <w:lvl w:ilvl="0" w:tplc="080A0017">
      <w:start w:val="1"/>
      <w:numFmt w:val="lowerLetter"/>
      <w:lvlText w:val="%1)"/>
      <w:lvlJc w:val="left"/>
      <w:pPr>
        <w:ind w:left="1068" w:hanging="360"/>
      </w:pPr>
      <w:rPr>
        <w:rFonts w:hint="default"/>
      </w:rPr>
    </w:lvl>
    <w:lvl w:ilvl="1" w:tplc="0652E454">
      <w:start w:val="1"/>
      <w:numFmt w:val="lowerLetter"/>
      <w:lvlText w:val="%2)"/>
      <w:lvlJc w:val="left"/>
      <w:pPr>
        <w:ind w:left="1788" w:hanging="360"/>
      </w:pPr>
      <w:rPr>
        <w:rFonts w:hint="default"/>
      </w:r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472D4BEE"/>
    <w:multiLevelType w:val="hybridMultilevel"/>
    <w:tmpl w:val="AE2C7106"/>
    <w:lvl w:ilvl="0" w:tplc="FFFFFFFF">
      <w:start w:val="1"/>
      <w:numFmt w:val="lowerRoman"/>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78A2E02"/>
    <w:multiLevelType w:val="hybridMultilevel"/>
    <w:tmpl w:val="19846602"/>
    <w:lvl w:ilvl="0" w:tplc="C81C836A">
      <w:start w:val="1"/>
      <w:numFmt w:val="decimal"/>
      <w:lvlText w:val="%1."/>
      <w:lvlJc w:val="left"/>
      <w:pPr>
        <w:ind w:left="3337" w:hanging="360"/>
      </w:pPr>
      <w:rPr>
        <w:rFonts w:ascii="Arial" w:hAnsi="Arial" w:cs="Arial" w:hint="default"/>
        <w:b/>
        <w:i w:val="0"/>
        <w:color w:val="auto"/>
        <w:sz w:val="28"/>
        <w:szCs w:val="28"/>
        <w:vertAlign w:val="baseline"/>
      </w:rPr>
    </w:lvl>
    <w:lvl w:ilvl="1" w:tplc="080A0019">
      <w:start w:val="1"/>
      <w:numFmt w:val="lowerLetter"/>
      <w:lvlText w:val="%2."/>
      <w:lvlJc w:val="left"/>
      <w:pPr>
        <w:ind w:left="7317" w:hanging="360"/>
      </w:pPr>
    </w:lvl>
    <w:lvl w:ilvl="2" w:tplc="080A001B" w:tentative="1">
      <w:start w:val="1"/>
      <w:numFmt w:val="lowerRoman"/>
      <w:lvlText w:val="%3."/>
      <w:lvlJc w:val="right"/>
      <w:pPr>
        <w:ind w:left="8037" w:hanging="180"/>
      </w:pPr>
    </w:lvl>
    <w:lvl w:ilvl="3" w:tplc="080A000F" w:tentative="1">
      <w:start w:val="1"/>
      <w:numFmt w:val="decimal"/>
      <w:lvlText w:val="%4."/>
      <w:lvlJc w:val="left"/>
      <w:pPr>
        <w:ind w:left="8757" w:hanging="360"/>
      </w:pPr>
    </w:lvl>
    <w:lvl w:ilvl="4" w:tplc="080A0019" w:tentative="1">
      <w:start w:val="1"/>
      <w:numFmt w:val="lowerLetter"/>
      <w:lvlText w:val="%5."/>
      <w:lvlJc w:val="left"/>
      <w:pPr>
        <w:ind w:left="9477" w:hanging="360"/>
      </w:pPr>
    </w:lvl>
    <w:lvl w:ilvl="5" w:tplc="080A001B" w:tentative="1">
      <w:start w:val="1"/>
      <w:numFmt w:val="lowerRoman"/>
      <w:lvlText w:val="%6."/>
      <w:lvlJc w:val="right"/>
      <w:pPr>
        <w:ind w:left="10197" w:hanging="180"/>
      </w:pPr>
    </w:lvl>
    <w:lvl w:ilvl="6" w:tplc="080A000F" w:tentative="1">
      <w:start w:val="1"/>
      <w:numFmt w:val="decimal"/>
      <w:lvlText w:val="%7."/>
      <w:lvlJc w:val="left"/>
      <w:pPr>
        <w:ind w:left="10917" w:hanging="360"/>
      </w:pPr>
    </w:lvl>
    <w:lvl w:ilvl="7" w:tplc="080A0019" w:tentative="1">
      <w:start w:val="1"/>
      <w:numFmt w:val="lowerLetter"/>
      <w:lvlText w:val="%8."/>
      <w:lvlJc w:val="left"/>
      <w:pPr>
        <w:ind w:left="11637" w:hanging="360"/>
      </w:pPr>
    </w:lvl>
    <w:lvl w:ilvl="8" w:tplc="080A001B" w:tentative="1">
      <w:start w:val="1"/>
      <w:numFmt w:val="lowerRoman"/>
      <w:lvlText w:val="%9."/>
      <w:lvlJc w:val="right"/>
      <w:pPr>
        <w:ind w:left="12357" w:hanging="180"/>
      </w:pPr>
    </w:lvl>
  </w:abstractNum>
  <w:abstractNum w:abstractNumId="19" w15:restartNumberingAfterBreak="0">
    <w:nsid w:val="4A57303B"/>
    <w:multiLevelType w:val="hybridMultilevel"/>
    <w:tmpl w:val="FC38990A"/>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B082B0E"/>
    <w:multiLevelType w:val="hybridMultilevel"/>
    <w:tmpl w:val="DB8E62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C797688"/>
    <w:multiLevelType w:val="hybridMultilevel"/>
    <w:tmpl w:val="FFF0380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511130B8"/>
    <w:multiLevelType w:val="hybridMultilevel"/>
    <w:tmpl w:val="FB1C2294"/>
    <w:lvl w:ilvl="0" w:tplc="CE84485C">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23469D4"/>
    <w:multiLevelType w:val="hybridMultilevel"/>
    <w:tmpl w:val="5B0441B2"/>
    <w:lvl w:ilvl="0" w:tplc="FFFFFFFF">
      <w:start w:val="1"/>
      <w:numFmt w:val="decimal"/>
      <w:lvlText w:val="%1."/>
      <w:lvlJc w:val="left"/>
      <w:pPr>
        <w:ind w:left="360" w:hanging="360"/>
      </w:pPr>
      <w:rPr>
        <w:b w:val="0"/>
        <w:sz w:val="26"/>
        <w:szCs w:val="26"/>
      </w:rPr>
    </w:lvl>
    <w:lvl w:ilvl="1" w:tplc="FFFFFFFF">
      <w:start w:val="1"/>
      <w:numFmt w:val="lowerLetter"/>
      <w:lvlText w:val="%2."/>
      <w:lvlJc w:val="left"/>
      <w:pPr>
        <w:ind w:left="1080" w:hanging="360"/>
      </w:pPr>
    </w:lvl>
    <w:lvl w:ilvl="2" w:tplc="FFFFFFFF">
      <w:start w:val="1"/>
      <w:numFmt w:val="lowerLetter"/>
      <w:lvlText w:val="%3)"/>
      <w:lvlJc w:val="left"/>
      <w:pPr>
        <w:ind w:left="1980" w:hanging="360"/>
      </w:pPr>
      <w:rPr>
        <w:rFonts w:hint="default"/>
        <w:b w:val="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33D1CE1"/>
    <w:multiLevelType w:val="hybridMultilevel"/>
    <w:tmpl w:val="76DE955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6C62464"/>
    <w:multiLevelType w:val="multilevel"/>
    <w:tmpl w:val="846ECEAA"/>
    <w:styleLink w:val="List1"/>
    <w:lvl w:ilvl="0">
      <w:start w:val="1"/>
      <w:numFmt w:val="decimal"/>
      <w:lvlText w:val="%1."/>
      <w:lvlJc w:val="left"/>
      <w:pPr>
        <w:tabs>
          <w:tab w:val="num" w:pos="708"/>
        </w:tabs>
        <w:ind w:left="708" w:hanging="708"/>
      </w:pPr>
      <w:rPr>
        <w:position w:val="0"/>
        <w:sz w:val="26"/>
        <w:szCs w:val="26"/>
        <w:rtl w:val="0"/>
        <w:lang w:val="es-ES_tradnl"/>
      </w:rPr>
    </w:lvl>
    <w:lvl w:ilvl="1">
      <w:start w:val="1"/>
      <w:numFmt w:val="lowerLetter"/>
      <w:lvlText w:val="%2."/>
      <w:lvlJc w:val="left"/>
      <w:pPr>
        <w:tabs>
          <w:tab w:val="num" w:pos="1110"/>
        </w:tabs>
        <w:ind w:left="1110" w:hanging="390"/>
      </w:pPr>
      <w:rPr>
        <w:position w:val="0"/>
        <w:sz w:val="26"/>
        <w:szCs w:val="26"/>
        <w:rtl w:val="0"/>
        <w:lang w:val="es-ES_tradnl"/>
      </w:rPr>
    </w:lvl>
    <w:lvl w:ilvl="2">
      <w:start w:val="1"/>
      <w:numFmt w:val="lowerRoman"/>
      <w:lvlText w:val="%3."/>
      <w:lvlJc w:val="left"/>
      <w:pPr>
        <w:tabs>
          <w:tab w:val="num" w:pos="1825"/>
        </w:tabs>
        <w:ind w:left="1825" w:hanging="321"/>
      </w:pPr>
      <w:rPr>
        <w:position w:val="0"/>
        <w:sz w:val="26"/>
        <w:szCs w:val="26"/>
        <w:rtl w:val="0"/>
        <w:lang w:val="es-ES_tradnl"/>
      </w:rPr>
    </w:lvl>
    <w:lvl w:ilvl="3">
      <w:start w:val="1"/>
      <w:numFmt w:val="decimal"/>
      <w:lvlText w:val="%4."/>
      <w:lvlJc w:val="left"/>
      <w:pPr>
        <w:tabs>
          <w:tab w:val="num" w:pos="2550"/>
        </w:tabs>
        <w:ind w:left="2550" w:hanging="390"/>
      </w:pPr>
      <w:rPr>
        <w:position w:val="0"/>
        <w:sz w:val="26"/>
        <w:szCs w:val="26"/>
        <w:rtl w:val="0"/>
        <w:lang w:val="es-ES_tradnl"/>
      </w:rPr>
    </w:lvl>
    <w:lvl w:ilvl="4">
      <w:start w:val="1"/>
      <w:numFmt w:val="lowerLetter"/>
      <w:lvlText w:val="%5."/>
      <w:lvlJc w:val="left"/>
      <w:pPr>
        <w:tabs>
          <w:tab w:val="num" w:pos="3270"/>
        </w:tabs>
        <w:ind w:left="3270" w:hanging="390"/>
      </w:pPr>
      <w:rPr>
        <w:position w:val="0"/>
        <w:sz w:val="26"/>
        <w:szCs w:val="26"/>
        <w:rtl w:val="0"/>
        <w:lang w:val="es-ES_tradnl"/>
      </w:rPr>
    </w:lvl>
    <w:lvl w:ilvl="5">
      <w:start w:val="1"/>
      <w:numFmt w:val="lowerRoman"/>
      <w:lvlText w:val="%6."/>
      <w:lvlJc w:val="left"/>
      <w:pPr>
        <w:tabs>
          <w:tab w:val="num" w:pos="3985"/>
        </w:tabs>
        <w:ind w:left="3985" w:hanging="321"/>
      </w:pPr>
      <w:rPr>
        <w:position w:val="0"/>
        <w:sz w:val="26"/>
        <w:szCs w:val="26"/>
        <w:rtl w:val="0"/>
        <w:lang w:val="es-ES_tradnl"/>
      </w:rPr>
    </w:lvl>
    <w:lvl w:ilvl="6">
      <w:start w:val="1"/>
      <w:numFmt w:val="decimal"/>
      <w:lvlText w:val="%7."/>
      <w:lvlJc w:val="left"/>
      <w:pPr>
        <w:tabs>
          <w:tab w:val="num" w:pos="4710"/>
        </w:tabs>
        <w:ind w:left="4710" w:hanging="390"/>
      </w:pPr>
      <w:rPr>
        <w:position w:val="0"/>
        <w:sz w:val="26"/>
        <w:szCs w:val="26"/>
        <w:rtl w:val="0"/>
        <w:lang w:val="es-ES_tradnl"/>
      </w:rPr>
    </w:lvl>
    <w:lvl w:ilvl="7">
      <w:start w:val="1"/>
      <w:numFmt w:val="lowerLetter"/>
      <w:lvlText w:val="%8."/>
      <w:lvlJc w:val="left"/>
      <w:pPr>
        <w:tabs>
          <w:tab w:val="num" w:pos="5430"/>
        </w:tabs>
        <w:ind w:left="5430" w:hanging="390"/>
      </w:pPr>
      <w:rPr>
        <w:position w:val="0"/>
        <w:sz w:val="26"/>
        <w:szCs w:val="26"/>
        <w:rtl w:val="0"/>
        <w:lang w:val="es-ES_tradnl"/>
      </w:rPr>
    </w:lvl>
    <w:lvl w:ilvl="8">
      <w:start w:val="1"/>
      <w:numFmt w:val="lowerRoman"/>
      <w:lvlText w:val="%9."/>
      <w:lvlJc w:val="left"/>
      <w:pPr>
        <w:tabs>
          <w:tab w:val="num" w:pos="6145"/>
        </w:tabs>
        <w:ind w:left="6145" w:hanging="321"/>
      </w:pPr>
      <w:rPr>
        <w:position w:val="0"/>
        <w:sz w:val="26"/>
        <w:szCs w:val="26"/>
        <w:rtl w:val="0"/>
        <w:lang w:val="es-ES_tradnl"/>
      </w:rPr>
    </w:lvl>
  </w:abstractNum>
  <w:abstractNum w:abstractNumId="26" w15:restartNumberingAfterBreak="0">
    <w:nsid w:val="57F16EE4"/>
    <w:multiLevelType w:val="hybridMultilevel"/>
    <w:tmpl w:val="6AC235D2"/>
    <w:lvl w:ilvl="0" w:tplc="0BBEDD18">
      <w:start w:val="1"/>
      <w:numFmt w:val="lowerLetter"/>
      <w:lvlText w:val="%1)"/>
      <w:lvlJc w:val="left"/>
      <w:pPr>
        <w:ind w:left="720" w:hanging="360"/>
      </w:pPr>
      <w:rPr>
        <w:rFonts w:ascii="Arial" w:hAnsi="Arial" w:cs="Arial"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9100565"/>
    <w:multiLevelType w:val="hybridMultilevel"/>
    <w:tmpl w:val="640EC8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BC860FA"/>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D3C0D23"/>
    <w:multiLevelType w:val="hybridMultilevel"/>
    <w:tmpl w:val="36A60A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D9E33F6"/>
    <w:multiLevelType w:val="hybridMultilevel"/>
    <w:tmpl w:val="363880F0"/>
    <w:lvl w:ilvl="0" w:tplc="F8602C72">
      <w:start w:val="1"/>
      <w:numFmt w:val="decimal"/>
      <w:lvlText w:val="%1."/>
      <w:lvlJc w:val="left"/>
      <w:pPr>
        <w:ind w:left="720" w:hanging="360"/>
      </w:pPr>
      <w:rPr>
        <w:rFonts w:hint="default"/>
        <w:b/>
        <w:bCs/>
      </w:rPr>
    </w:lvl>
    <w:lvl w:ilvl="1" w:tplc="080A0019">
      <w:start w:val="1"/>
      <w:numFmt w:val="lowerLetter"/>
      <w:lvlText w:val="%2."/>
      <w:lvlJc w:val="left"/>
      <w:pPr>
        <w:ind w:left="1440" w:hanging="360"/>
      </w:pPr>
    </w:lvl>
    <w:lvl w:ilvl="2" w:tplc="158E42DE">
      <w:start w:val="1"/>
      <w:numFmt w:val="upperLetter"/>
      <w:lvlText w:val="%3."/>
      <w:lvlJc w:val="left"/>
      <w:pPr>
        <w:ind w:left="2385" w:hanging="405"/>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0DB0347"/>
    <w:multiLevelType w:val="hybridMultilevel"/>
    <w:tmpl w:val="363880F0"/>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start w:val="1"/>
      <w:numFmt w:val="upperLetter"/>
      <w:lvlText w:val="%3."/>
      <w:lvlJc w:val="left"/>
      <w:pPr>
        <w:ind w:left="2385" w:hanging="405"/>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2342E1A"/>
    <w:multiLevelType w:val="hybridMultilevel"/>
    <w:tmpl w:val="FC38990A"/>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25F343E"/>
    <w:multiLevelType w:val="multilevel"/>
    <w:tmpl w:val="FA787A82"/>
    <w:lvl w:ilvl="0">
      <w:start w:val="1"/>
      <w:numFmt w:val="decimal"/>
      <w:lvlText w:val="%1."/>
      <w:lvlJc w:val="left"/>
      <w:pPr>
        <w:tabs>
          <w:tab w:val="num" w:pos="708"/>
        </w:tabs>
        <w:ind w:left="708" w:hanging="708"/>
      </w:pPr>
      <w:rPr>
        <w:position w:val="0"/>
        <w:sz w:val="26"/>
        <w:szCs w:val="26"/>
        <w:rtl w:val="0"/>
        <w:lang w:val="es-ES_tradnl"/>
      </w:rPr>
    </w:lvl>
    <w:lvl w:ilvl="1">
      <w:start w:val="1"/>
      <w:numFmt w:val="lowerLetter"/>
      <w:lvlText w:val="%2."/>
      <w:lvlJc w:val="left"/>
      <w:pPr>
        <w:tabs>
          <w:tab w:val="num" w:pos="1110"/>
        </w:tabs>
        <w:ind w:left="1110" w:hanging="390"/>
      </w:pPr>
      <w:rPr>
        <w:position w:val="0"/>
        <w:sz w:val="26"/>
        <w:szCs w:val="26"/>
        <w:rtl w:val="0"/>
        <w:lang w:val="es-ES_tradnl"/>
      </w:rPr>
    </w:lvl>
    <w:lvl w:ilvl="2">
      <w:start w:val="1"/>
      <w:numFmt w:val="lowerRoman"/>
      <w:lvlText w:val="%3."/>
      <w:lvlJc w:val="left"/>
      <w:pPr>
        <w:tabs>
          <w:tab w:val="num" w:pos="1825"/>
        </w:tabs>
        <w:ind w:left="1825" w:hanging="321"/>
      </w:pPr>
      <w:rPr>
        <w:position w:val="0"/>
        <w:sz w:val="26"/>
        <w:szCs w:val="26"/>
        <w:rtl w:val="0"/>
        <w:lang w:val="es-ES_tradnl"/>
      </w:rPr>
    </w:lvl>
    <w:lvl w:ilvl="3">
      <w:start w:val="1"/>
      <w:numFmt w:val="decimal"/>
      <w:lvlText w:val="%4."/>
      <w:lvlJc w:val="left"/>
      <w:pPr>
        <w:tabs>
          <w:tab w:val="num" w:pos="2550"/>
        </w:tabs>
        <w:ind w:left="2550" w:hanging="390"/>
      </w:pPr>
      <w:rPr>
        <w:position w:val="0"/>
        <w:sz w:val="26"/>
        <w:szCs w:val="26"/>
        <w:rtl w:val="0"/>
        <w:lang w:val="es-ES_tradnl"/>
      </w:rPr>
    </w:lvl>
    <w:lvl w:ilvl="4">
      <w:start w:val="1"/>
      <w:numFmt w:val="lowerLetter"/>
      <w:lvlText w:val="%5."/>
      <w:lvlJc w:val="left"/>
      <w:pPr>
        <w:tabs>
          <w:tab w:val="num" w:pos="3270"/>
        </w:tabs>
        <w:ind w:left="3270" w:hanging="390"/>
      </w:pPr>
      <w:rPr>
        <w:position w:val="0"/>
        <w:sz w:val="26"/>
        <w:szCs w:val="26"/>
        <w:rtl w:val="0"/>
        <w:lang w:val="es-ES_tradnl"/>
      </w:rPr>
    </w:lvl>
    <w:lvl w:ilvl="5">
      <w:start w:val="1"/>
      <w:numFmt w:val="lowerRoman"/>
      <w:lvlText w:val="%6."/>
      <w:lvlJc w:val="left"/>
      <w:pPr>
        <w:tabs>
          <w:tab w:val="num" w:pos="3985"/>
        </w:tabs>
        <w:ind w:left="3985" w:hanging="321"/>
      </w:pPr>
      <w:rPr>
        <w:position w:val="0"/>
        <w:sz w:val="26"/>
        <w:szCs w:val="26"/>
        <w:rtl w:val="0"/>
        <w:lang w:val="es-ES_tradnl"/>
      </w:rPr>
    </w:lvl>
    <w:lvl w:ilvl="6">
      <w:start w:val="1"/>
      <w:numFmt w:val="decimal"/>
      <w:lvlText w:val="%7."/>
      <w:lvlJc w:val="left"/>
      <w:pPr>
        <w:tabs>
          <w:tab w:val="num" w:pos="4710"/>
        </w:tabs>
        <w:ind w:left="4710" w:hanging="390"/>
      </w:pPr>
      <w:rPr>
        <w:position w:val="0"/>
        <w:sz w:val="26"/>
        <w:szCs w:val="26"/>
        <w:rtl w:val="0"/>
        <w:lang w:val="es-ES_tradnl"/>
      </w:rPr>
    </w:lvl>
    <w:lvl w:ilvl="7">
      <w:start w:val="1"/>
      <w:numFmt w:val="lowerLetter"/>
      <w:lvlText w:val="%8."/>
      <w:lvlJc w:val="left"/>
      <w:pPr>
        <w:tabs>
          <w:tab w:val="num" w:pos="5430"/>
        </w:tabs>
        <w:ind w:left="5430" w:hanging="390"/>
      </w:pPr>
      <w:rPr>
        <w:position w:val="0"/>
        <w:sz w:val="26"/>
        <w:szCs w:val="26"/>
        <w:rtl w:val="0"/>
        <w:lang w:val="es-ES_tradnl"/>
      </w:rPr>
    </w:lvl>
    <w:lvl w:ilvl="8">
      <w:start w:val="1"/>
      <w:numFmt w:val="lowerRoman"/>
      <w:lvlText w:val="%9."/>
      <w:lvlJc w:val="left"/>
      <w:pPr>
        <w:tabs>
          <w:tab w:val="num" w:pos="6145"/>
        </w:tabs>
        <w:ind w:left="6145" w:hanging="321"/>
      </w:pPr>
      <w:rPr>
        <w:position w:val="0"/>
        <w:sz w:val="26"/>
        <w:szCs w:val="26"/>
        <w:rtl w:val="0"/>
        <w:lang w:val="es-ES_tradnl"/>
      </w:rPr>
    </w:lvl>
  </w:abstractNum>
  <w:abstractNum w:abstractNumId="34" w15:restartNumberingAfterBreak="0">
    <w:nsid w:val="63076156"/>
    <w:multiLevelType w:val="hybridMultilevel"/>
    <w:tmpl w:val="6442A3FC"/>
    <w:lvl w:ilvl="0" w:tplc="DB7A7B4A">
      <w:start w:val="1"/>
      <w:numFmt w:val="decimal"/>
      <w:lvlText w:val="%1."/>
      <w:lvlJc w:val="left"/>
      <w:pPr>
        <w:ind w:left="360" w:hanging="360"/>
      </w:pPr>
      <w:rPr>
        <w:rFonts w:ascii="Arial" w:hAnsi="Arial" w:cs="Arial" w:hint="default"/>
        <w:b/>
        <w:bCs w:val="0"/>
        <w:sz w:val="28"/>
        <w:szCs w:val="28"/>
        <w:lang w:val="es-MX"/>
      </w:rPr>
    </w:lvl>
    <w:lvl w:ilvl="1" w:tplc="080A0019">
      <w:start w:val="1"/>
      <w:numFmt w:val="lowerLetter"/>
      <w:lvlText w:val="%2."/>
      <w:lvlJc w:val="left"/>
      <w:pPr>
        <w:ind w:left="2148" w:hanging="360"/>
      </w:pPr>
    </w:lvl>
    <w:lvl w:ilvl="2" w:tplc="7A4E882C">
      <w:start w:val="1"/>
      <w:numFmt w:val="lowerLetter"/>
      <w:lvlText w:val="%3)"/>
      <w:lvlJc w:val="right"/>
      <w:pPr>
        <w:ind w:left="2868" w:hanging="180"/>
      </w:pPr>
      <w:rPr>
        <w:rFonts w:ascii="Arial" w:eastAsia="Times New Roman" w:hAnsi="Arial" w:cs="Times New Roman"/>
      </w:rPr>
    </w:lvl>
    <w:lvl w:ilvl="3" w:tplc="66D0BE6C">
      <w:start w:val="1"/>
      <w:numFmt w:val="decimal"/>
      <w:lvlText w:val="%4."/>
      <w:lvlJc w:val="left"/>
      <w:pPr>
        <w:ind w:left="3588" w:hanging="360"/>
      </w:pPr>
      <w:rPr>
        <w:b/>
        <w:bCs/>
      </w:r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35" w15:restartNumberingAfterBreak="0">
    <w:nsid w:val="67DA5C92"/>
    <w:multiLevelType w:val="hybridMultilevel"/>
    <w:tmpl w:val="D8CA5F20"/>
    <w:lvl w:ilvl="0" w:tplc="FFFFFFFF">
      <w:start w:val="1"/>
      <w:numFmt w:val="lowerRoman"/>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9885FAF"/>
    <w:multiLevelType w:val="hybridMultilevel"/>
    <w:tmpl w:val="8E4C7436"/>
    <w:lvl w:ilvl="0" w:tplc="A4CCA414">
      <w:start w:val="1"/>
      <w:numFmt w:val="upperRoman"/>
      <w:pStyle w:val="Ttulo3"/>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A963D1B"/>
    <w:multiLevelType w:val="hybridMultilevel"/>
    <w:tmpl w:val="04C4296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8" w15:restartNumberingAfterBreak="0">
    <w:nsid w:val="6B415958"/>
    <w:multiLevelType w:val="hybridMultilevel"/>
    <w:tmpl w:val="23BC4D00"/>
    <w:lvl w:ilvl="0" w:tplc="599AD2F2">
      <w:start w:val="1"/>
      <w:numFmt w:val="upperLetter"/>
      <w:lvlText w:val="%1)"/>
      <w:lvlJc w:val="left"/>
      <w:pPr>
        <w:ind w:left="810" w:hanging="45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0AD795A"/>
    <w:multiLevelType w:val="hybridMultilevel"/>
    <w:tmpl w:val="4B80C434"/>
    <w:lvl w:ilvl="0" w:tplc="0540E488">
      <w:start w:val="1"/>
      <w:numFmt w:val="lowerRoman"/>
      <w:lvlText w:val="%1."/>
      <w:lvlJc w:val="center"/>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3304FCB"/>
    <w:multiLevelType w:val="hybridMultilevel"/>
    <w:tmpl w:val="ED78B0C2"/>
    <w:lvl w:ilvl="0" w:tplc="04090013">
      <w:start w:val="1"/>
      <w:numFmt w:val="upperRoman"/>
      <w:lvlText w:val="%1."/>
      <w:lvlJc w:val="right"/>
      <w:pPr>
        <w:ind w:left="2484" w:hanging="360"/>
      </w:p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abstractNum w:abstractNumId="41" w15:restartNumberingAfterBreak="0">
    <w:nsid w:val="750A44F2"/>
    <w:multiLevelType w:val="hybridMultilevel"/>
    <w:tmpl w:val="363880F0"/>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start w:val="1"/>
      <w:numFmt w:val="upperLetter"/>
      <w:lvlText w:val="%3."/>
      <w:lvlJc w:val="left"/>
      <w:pPr>
        <w:ind w:left="2385" w:hanging="405"/>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92F40B1"/>
    <w:multiLevelType w:val="hybridMultilevel"/>
    <w:tmpl w:val="B5F6388E"/>
    <w:lvl w:ilvl="0" w:tplc="C00ABB0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B6C349E"/>
    <w:multiLevelType w:val="hybridMultilevel"/>
    <w:tmpl w:val="4BA434E0"/>
    <w:lvl w:ilvl="0" w:tplc="775EF10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67745598">
    <w:abstractNumId w:val="3"/>
  </w:num>
  <w:num w:numId="2" w16cid:durableId="1656835721">
    <w:abstractNumId w:val="30"/>
  </w:num>
  <w:num w:numId="3" w16cid:durableId="34699730">
    <w:abstractNumId w:val="33"/>
  </w:num>
  <w:num w:numId="4" w16cid:durableId="2056617338">
    <w:abstractNumId w:val="36"/>
  </w:num>
  <w:num w:numId="5" w16cid:durableId="826675940">
    <w:abstractNumId w:val="28"/>
  </w:num>
  <w:num w:numId="6" w16cid:durableId="746924818">
    <w:abstractNumId w:val="7"/>
  </w:num>
  <w:num w:numId="7" w16cid:durableId="90709701">
    <w:abstractNumId w:val="40"/>
  </w:num>
  <w:num w:numId="8" w16cid:durableId="2020934561">
    <w:abstractNumId w:val="22"/>
  </w:num>
  <w:num w:numId="9" w16cid:durableId="1621180886">
    <w:abstractNumId w:val="37"/>
  </w:num>
  <w:num w:numId="10" w16cid:durableId="2031644863">
    <w:abstractNumId w:val="2"/>
  </w:num>
  <w:num w:numId="11" w16cid:durableId="2019232697">
    <w:abstractNumId w:val="29"/>
  </w:num>
  <w:num w:numId="12" w16cid:durableId="1892570277">
    <w:abstractNumId w:val="6"/>
  </w:num>
  <w:num w:numId="13" w16cid:durableId="118571446">
    <w:abstractNumId w:val="21"/>
  </w:num>
  <w:num w:numId="14" w16cid:durableId="1714428377">
    <w:abstractNumId w:val="42"/>
  </w:num>
  <w:num w:numId="15" w16cid:durableId="1164779677">
    <w:abstractNumId w:val="27"/>
  </w:num>
  <w:num w:numId="16" w16cid:durableId="2112047137">
    <w:abstractNumId w:val="15"/>
  </w:num>
  <w:num w:numId="17" w16cid:durableId="601567703">
    <w:abstractNumId w:val="8"/>
  </w:num>
  <w:num w:numId="18" w16cid:durableId="1793940705">
    <w:abstractNumId w:val="25"/>
  </w:num>
  <w:num w:numId="19" w16cid:durableId="255863328">
    <w:abstractNumId w:val="25"/>
    <w:lvlOverride w:ilvl="0">
      <w:lvl w:ilvl="0">
        <w:start w:val="1"/>
        <w:numFmt w:val="decimal"/>
        <w:lvlText w:val="%1."/>
        <w:lvlJc w:val="left"/>
        <w:pPr>
          <w:tabs>
            <w:tab w:val="num" w:pos="708"/>
          </w:tabs>
          <w:ind w:left="708" w:hanging="708"/>
        </w:pPr>
        <w:rPr>
          <w:b w:val="0"/>
          <w:bCs w:val="0"/>
          <w:position w:val="0"/>
          <w:sz w:val="26"/>
          <w:szCs w:val="26"/>
          <w:rtl w:val="0"/>
          <w:lang w:val="es-ES_tradnl"/>
        </w:rPr>
      </w:lvl>
    </w:lvlOverride>
    <w:lvlOverride w:ilvl="1">
      <w:lvl w:ilvl="1">
        <w:start w:val="1"/>
        <w:numFmt w:val="lowerLetter"/>
        <w:lvlText w:val="%2."/>
        <w:lvlJc w:val="left"/>
        <w:pPr>
          <w:tabs>
            <w:tab w:val="num" w:pos="1110"/>
          </w:tabs>
          <w:ind w:left="1110" w:hanging="390"/>
        </w:pPr>
        <w:rPr>
          <w:position w:val="0"/>
          <w:sz w:val="26"/>
          <w:szCs w:val="26"/>
          <w:rtl w:val="0"/>
          <w:lang w:val="es-ES_tradnl"/>
        </w:rPr>
      </w:lvl>
    </w:lvlOverride>
    <w:lvlOverride w:ilvl="2">
      <w:lvl w:ilvl="2">
        <w:start w:val="1"/>
        <w:numFmt w:val="lowerRoman"/>
        <w:lvlText w:val="%3."/>
        <w:lvlJc w:val="left"/>
        <w:pPr>
          <w:tabs>
            <w:tab w:val="num" w:pos="1825"/>
          </w:tabs>
          <w:ind w:left="1825" w:hanging="321"/>
        </w:pPr>
        <w:rPr>
          <w:position w:val="0"/>
          <w:sz w:val="26"/>
          <w:szCs w:val="26"/>
          <w:rtl w:val="0"/>
          <w:lang w:val="es-ES_tradnl"/>
        </w:rPr>
      </w:lvl>
    </w:lvlOverride>
    <w:lvlOverride w:ilvl="3">
      <w:lvl w:ilvl="3">
        <w:start w:val="1"/>
        <w:numFmt w:val="decimal"/>
        <w:lvlText w:val="%4."/>
        <w:lvlJc w:val="left"/>
        <w:pPr>
          <w:tabs>
            <w:tab w:val="num" w:pos="2550"/>
          </w:tabs>
          <w:ind w:left="2550" w:hanging="390"/>
        </w:pPr>
        <w:rPr>
          <w:position w:val="0"/>
          <w:sz w:val="26"/>
          <w:szCs w:val="26"/>
          <w:rtl w:val="0"/>
          <w:lang w:val="es-ES_tradnl"/>
        </w:rPr>
      </w:lvl>
    </w:lvlOverride>
    <w:lvlOverride w:ilvl="4">
      <w:lvl w:ilvl="4">
        <w:start w:val="1"/>
        <w:numFmt w:val="lowerLetter"/>
        <w:lvlText w:val="%5."/>
        <w:lvlJc w:val="left"/>
        <w:pPr>
          <w:tabs>
            <w:tab w:val="num" w:pos="3270"/>
          </w:tabs>
          <w:ind w:left="3270" w:hanging="390"/>
        </w:pPr>
        <w:rPr>
          <w:position w:val="0"/>
          <w:sz w:val="26"/>
          <w:szCs w:val="26"/>
          <w:rtl w:val="0"/>
          <w:lang w:val="es-ES_tradnl"/>
        </w:rPr>
      </w:lvl>
    </w:lvlOverride>
    <w:lvlOverride w:ilvl="5">
      <w:lvl w:ilvl="5">
        <w:start w:val="1"/>
        <w:numFmt w:val="lowerRoman"/>
        <w:lvlText w:val="%6."/>
        <w:lvlJc w:val="left"/>
        <w:pPr>
          <w:tabs>
            <w:tab w:val="num" w:pos="3985"/>
          </w:tabs>
          <w:ind w:left="3985" w:hanging="321"/>
        </w:pPr>
        <w:rPr>
          <w:position w:val="0"/>
          <w:sz w:val="26"/>
          <w:szCs w:val="26"/>
          <w:rtl w:val="0"/>
          <w:lang w:val="es-ES_tradnl"/>
        </w:rPr>
      </w:lvl>
    </w:lvlOverride>
    <w:lvlOverride w:ilvl="6">
      <w:lvl w:ilvl="6">
        <w:start w:val="1"/>
        <w:numFmt w:val="decimal"/>
        <w:lvlText w:val="%7."/>
        <w:lvlJc w:val="left"/>
        <w:pPr>
          <w:tabs>
            <w:tab w:val="num" w:pos="4710"/>
          </w:tabs>
          <w:ind w:left="4710" w:hanging="390"/>
        </w:pPr>
        <w:rPr>
          <w:position w:val="0"/>
          <w:sz w:val="26"/>
          <w:szCs w:val="26"/>
          <w:rtl w:val="0"/>
          <w:lang w:val="es-ES_tradnl"/>
        </w:rPr>
      </w:lvl>
    </w:lvlOverride>
    <w:lvlOverride w:ilvl="7">
      <w:lvl w:ilvl="7">
        <w:start w:val="1"/>
        <w:numFmt w:val="lowerLetter"/>
        <w:lvlText w:val="%8."/>
        <w:lvlJc w:val="left"/>
        <w:pPr>
          <w:tabs>
            <w:tab w:val="num" w:pos="5430"/>
          </w:tabs>
          <w:ind w:left="5430" w:hanging="390"/>
        </w:pPr>
        <w:rPr>
          <w:position w:val="0"/>
          <w:sz w:val="26"/>
          <w:szCs w:val="26"/>
          <w:rtl w:val="0"/>
          <w:lang w:val="es-ES_tradnl"/>
        </w:rPr>
      </w:lvl>
    </w:lvlOverride>
    <w:lvlOverride w:ilvl="8">
      <w:lvl w:ilvl="8">
        <w:start w:val="1"/>
        <w:numFmt w:val="lowerRoman"/>
        <w:lvlText w:val="%9."/>
        <w:lvlJc w:val="left"/>
        <w:pPr>
          <w:tabs>
            <w:tab w:val="num" w:pos="6145"/>
          </w:tabs>
          <w:ind w:left="6145" w:hanging="321"/>
        </w:pPr>
        <w:rPr>
          <w:position w:val="0"/>
          <w:sz w:val="26"/>
          <w:szCs w:val="26"/>
          <w:rtl w:val="0"/>
          <w:lang w:val="es-ES_tradnl"/>
        </w:rPr>
      </w:lvl>
    </w:lvlOverride>
  </w:num>
  <w:num w:numId="20" w16cid:durableId="1339691422">
    <w:abstractNumId w:val="32"/>
  </w:num>
  <w:num w:numId="21" w16cid:durableId="189031195">
    <w:abstractNumId w:val="19"/>
  </w:num>
  <w:num w:numId="22" w16cid:durableId="1007058473">
    <w:abstractNumId w:val="5"/>
  </w:num>
  <w:num w:numId="23" w16cid:durableId="1656033783">
    <w:abstractNumId w:val="26"/>
  </w:num>
  <w:num w:numId="24" w16cid:durableId="1954247888">
    <w:abstractNumId w:val="12"/>
  </w:num>
  <w:num w:numId="25" w16cid:durableId="1628123059">
    <w:abstractNumId w:val="34"/>
  </w:num>
  <w:num w:numId="26" w16cid:durableId="429543583">
    <w:abstractNumId w:val="11"/>
  </w:num>
  <w:num w:numId="27" w16cid:durableId="1645742447">
    <w:abstractNumId w:val="10"/>
  </w:num>
  <w:num w:numId="28" w16cid:durableId="233396814">
    <w:abstractNumId w:val="18"/>
  </w:num>
  <w:num w:numId="29" w16cid:durableId="1555383348">
    <w:abstractNumId w:val="13"/>
  </w:num>
  <w:num w:numId="30" w16cid:durableId="1210655493">
    <w:abstractNumId w:val="43"/>
  </w:num>
  <w:num w:numId="31" w16cid:durableId="406616427">
    <w:abstractNumId w:val="0"/>
  </w:num>
  <w:num w:numId="32" w16cid:durableId="1595823583">
    <w:abstractNumId w:val="4"/>
  </w:num>
  <w:num w:numId="33" w16cid:durableId="1833520391">
    <w:abstractNumId w:val="9"/>
  </w:num>
  <w:num w:numId="34" w16cid:durableId="2076857418">
    <w:abstractNumId w:val="24"/>
  </w:num>
  <w:num w:numId="35" w16cid:durableId="264000318">
    <w:abstractNumId w:val="20"/>
  </w:num>
  <w:num w:numId="36" w16cid:durableId="484931402">
    <w:abstractNumId w:val="14"/>
  </w:num>
  <w:num w:numId="37" w16cid:durableId="753740236">
    <w:abstractNumId w:val="41"/>
  </w:num>
  <w:num w:numId="38" w16cid:durableId="1622682960">
    <w:abstractNumId w:val="31"/>
  </w:num>
  <w:num w:numId="39" w16cid:durableId="407383597">
    <w:abstractNumId w:val="23"/>
  </w:num>
  <w:num w:numId="40" w16cid:durableId="1035232934">
    <w:abstractNumId w:val="16"/>
  </w:num>
  <w:num w:numId="41" w16cid:durableId="740715793">
    <w:abstractNumId w:val="39"/>
  </w:num>
  <w:num w:numId="42" w16cid:durableId="133332658">
    <w:abstractNumId w:val="35"/>
  </w:num>
  <w:num w:numId="43" w16cid:durableId="1498838984">
    <w:abstractNumId w:val="1"/>
  </w:num>
  <w:num w:numId="44" w16cid:durableId="511257725">
    <w:abstractNumId w:val="17"/>
  </w:num>
  <w:num w:numId="45" w16cid:durableId="111440208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00B"/>
    <w:rsid w:val="00002841"/>
    <w:rsid w:val="00003026"/>
    <w:rsid w:val="00003DEF"/>
    <w:rsid w:val="00006AAD"/>
    <w:rsid w:val="00006F5A"/>
    <w:rsid w:val="00007414"/>
    <w:rsid w:val="00010591"/>
    <w:rsid w:val="000105EF"/>
    <w:rsid w:val="0001075D"/>
    <w:rsid w:val="00010A95"/>
    <w:rsid w:val="00010AD1"/>
    <w:rsid w:val="00010D8A"/>
    <w:rsid w:val="00010EA3"/>
    <w:rsid w:val="00011647"/>
    <w:rsid w:val="00011B00"/>
    <w:rsid w:val="00011EBC"/>
    <w:rsid w:val="00012F24"/>
    <w:rsid w:val="0001336E"/>
    <w:rsid w:val="000135B4"/>
    <w:rsid w:val="00014016"/>
    <w:rsid w:val="0001403D"/>
    <w:rsid w:val="00014454"/>
    <w:rsid w:val="00014770"/>
    <w:rsid w:val="00015329"/>
    <w:rsid w:val="00016617"/>
    <w:rsid w:val="00017BC3"/>
    <w:rsid w:val="00017C52"/>
    <w:rsid w:val="000200E8"/>
    <w:rsid w:val="000206E6"/>
    <w:rsid w:val="000214BB"/>
    <w:rsid w:val="00021873"/>
    <w:rsid w:val="00021A2B"/>
    <w:rsid w:val="0002200A"/>
    <w:rsid w:val="0002220F"/>
    <w:rsid w:val="0002272E"/>
    <w:rsid w:val="000227B6"/>
    <w:rsid w:val="000228B7"/>
    <w:rsid w:val="00022D45"/>
    <w:rsid w:val="000244C4"/>
    <w:rsid w:val="00024B04"/>
    <w:rsid w:val="00024B6E"/>
    <w:rsid w:val="000253DF"/>
    <w:rsid w:val="000253F8"/>
    <w:rsid w:val="000259EC"/>
    <w:rsid w:val="00025BE7"/>
    <w:rsid w:val="00026220"/>
    <w:rsid w:val="0002637C"/>
    <w:rsid w:val="00026ED4"/>
    <w:rsid w:val="00027A33"/>
    <w:rsid w:val="00027D15"/>
    <w:rsid w:val="00027D28"/>
    <w:rsid w:val="000304B0"/>
    <w:rsid w:val="000306F8"/>
    <w:rsid w:val="0003167C"/>
    <w:rsid w:val="00032183"/>
    <w:rsid w:val="0003329B"/>
    <w:rsid w:val="0003359E"/>
    <w:rsid w:val="00034989"/>
    <w:rsid w:val="00034D87"/>
    <w:rsid w:val="00034E63"/>
    <w:rsid w:val="000359B3"/>
    <w:rsid w:val="00035BEC"/>
    <w:rsid w:val="00036D22"/>
    <w:rsid w:val="00037411"/>
    <w:rsid w:val="0003744A"/>
    <w:rsid w:val="00037FF3"/>
    <w:rsid w:val="00040266"/>
    <w:rsid w:val="00040B30"/>
    <w:rsid w:val="00041424"/>
    <w:rsid w:val="00041DA5"/>
    <w:rsid w:val="000422CC"/>
    <w:rsid w:val="00042D40"/>
    <w:rsid w:val="00045C1E"/>
    <w:rsid w:val="00047CBE"/>
    <w:rsid w:val="00050374"/>
    <w:rsid w:val="00051891"/>
    <w:rsid w:val="00052EEB"/>
    <w:rsid w:val="000533E0"/>
    <w:rsid w:val="0005343D"/>
    <w:rsid w:val="00053DD0"/>
    <w:rsid w:val="00053ECD"/>
    <w:rsid w:val="000547A0"/>
    <w:rsid w:val="00054A66"/>
    <w:rsid w:val="00054BCD"/>
    <w:rsid w:val="00054CC1"/>
    <w:rsid w:val="00055208"/>
    <w:rsid w:val="00055EA5"/>
    <w:rsid w:val="0005615E"/>
    <w:rsid w:val="00056824"/>
    <w:rsid w:val="00056CC4"/>
    <w:rsid w:val="00057695"/>
    <w:rsid w:val="00057CFB"/>
    <w:rsid w:val="00060244"/>
    <w:rsid w:val="00060708"/>
    <w:rsid w:val="0006285E"/>
    <w:rsid w:val="00062B32"/>
    <w:rsid w:val="00064BF8"/>
    <w:rsid w:val="00066C2A"/>
    <w:rsid w:val="00066CC1"/>
    <w:rsid w:val="00066F22"/>
    <w:rsid w:val="000673BB"/>
    <w:rsid w:val="00067403"/>
    <w:rsid w:val="000678A8"/>
    <w:rsid w:val="00067C22"/>
    <w:rsid w:val="000706C1"/>
    <w:rsid w:val="00070A15"/>
    <w:rsid w:val="00070C54"/>
    <w:rsid w:val="00071109"/>
    <w:rsid w:val="00071500"/>
    <w:rsid w:val="00071B21"/>
    <w:rsid w:val="00071CDF"/>
    <w:rsid w:val="0007234E"/>
    <w:rsid w:val="000733F4"/>
    <w:rsid w:val="0007366C"/>
    <w:rsid w:val="00075FF2"/>
    <w:rsid w:val="00076D33"/>
    <w:rsid w:val="000774E6"/>
    <w:rsid w:val="00077AF4"/>
    <w:rsid w:val="00077E28"/>
    <w:rsid w:val="00080840"/>
    <w:rsid w:val="00080B59"/>
    <w:rsid w:val="00081EB4"/>
    <w:rsid w:val="00082D21"/>
    <w:rsid w:val="00082D61"/>
    <w:rsid w:val="00082D9B"/>
    <w:rsid w:val="00082E57"/>
    <w:rsid w:val="000831E8"/>
    <w:rsid w:val="0008335B"/>
    <w:rsid w:val="00083DDF"/>
    <w:rsid w:val="00085518"/>
    <w:rsid w:val="000856A9"/>
    <w:rsid w:val="000860E4"/>
    <w:rsid w:val="00086EC3"/>
    <w:rsid w:val="00086F2B"/>
    <w:rsid w:val="00087462"/>
    <w:rsid w:val="000877C5"/>
    <w:rsid w:val="00087C95"/>
    <w:rsid w:val="00087F76"/>
    <w:rsid w:val="0009006D"/>
    <w:rsid w:val="00090166"/>
    <w:rsid w:val="00090818"/>
    <w:rsid w:val="0009166B"/>
    <w:rsid w:val="00092193"/>
    <w:rsid w:val="000922B5"/>
    <w:rsid w:val="000926BC"/>
    <w:rsid w:val="000930DB"/>
    <w:rsid w:val="000934A6"/>
    <w:rsid w:val="000939A9"/>
    <w:rsid w:val="00094426"/>
    <w:rsid w:val="0009552D"/>
    <w:rsid w:val="000956A1"/>
    <w:rsid w:val="00095954"/>
    <w:rsid w:val="00095AF6"/>
    <w:rsid w:val="00097051"/>
    <w:rsid w:val="0009739F"/>
    <w:rsid w:val="00097B17"/>
    <w:rsid w:val="000A047A"/>
    <w:rsid w:val="000A0595"/>
    <w:rsid w:val="000A05D3"/>
    <w:rsid w:val="000A0C78"/>
    <w:rsid w:val="000A196F"/>
    <w:rsid w:val="000A2393"/>
    <w:rsid w:val="000A2BD6"/>
    <w:rsid w:val="000A2FDF"/>
    <w:rsid w:val="000A3603"/>
    <w:rsid w:val="000A39D3"/>
    <w:rsid w:val="000A3DE8"/>
    <w:rsid w:val="000A48E5"/>
    <w:rsid w:val="000A4A95"/>
    <w:rsid w:val="000A5567"/>
    <w:rsid w:val="000A77E0"/>
    <w:rsid w:val="000B0018"/>
    <w:rsid w:val="000B00DE"/>
    <w:rsid w:val="000B05A9"/>
    <w:rsid w:val="000B08D2"/>
    <w:rsid w:val="000B0936"/>
    <w:rsid w:val="000B09CB"/>
    <w:rsid w:val="000B198B"/>
    <w:rsid w:val="000B1AFA"/>
    <w:rsid w:val="000B206E"/>
    <w:rsid w:val="000B242F"/>
    <w:rsid w:val="000B2885"/>
    <w:rsid w:val="000B3238"/>
    <w:rsid w:val="000B3A06"/>
    <w:rsid w:val="000B3F2F"/>
    <w:rsid w:val="000B4191"/>
    <w:rsid w:val="000B43AB"/>
    <w:rsid w:val="000B4472"/>
    <w:rsid w:val="000B460C"/>
    <w:rsid w:val="000B478C"/>
    <w:rsid w:val="000B4B7C"/>
    <w:rsid w:val="000B4CD1"/>
    <w:rsid w:val="000B51DC"/>
    <w:rsid w:val="000B5E78"/>
    <w:rsid w:val="000B6158"/>
    <w:rsid w:val="000B61DC"/>
    <w:rsid w:val="000B6292"/>
    <w:rsid w:val="000B6E4C"/>
    <w:rsid w:val="000B703E"/>
    <w:rsid w:val="000B7F7D"/>
    <w:rsid w:val="000C01AC"/>
    <w:rsid w:val="000C0B44"/>
    <w:rsid w:val="000C0C18"/>
    <w:rsid w:val="000C1083"/>
    <w:rsid w:val="000C1153"/>
    <w:rsid w:val="000C1A9A"/>
    <w:rsid w:val="000C1C51"/>
    <w:rsid w:val="000C1DD0"/>
    <w:rsid w:val="000C2EB5"/>
    <w:rsid w:val="000C34DB"/>
    <w:rsid w:val="000C3ABA"/>
    <w:rsid w:val="000C3EF8"/>
    <w:rsid w:val="000C66B7"/>
    <w:rsid w:val="000C6CD7"/>
    <w:rsid w:val="000C6DC5"/>
    <w:rsid w:val="000C751F"/>
    <w:rsid w:val="000C760C"/>
    <w:rsid w:val="000D00B9"/>
    <w:rsid w:val="000D0F01"/>
    <w:rsid w:val="000D10AE"/>
    <w:rsid w:val="000D1B49"/>
    <w:rsid w:val="000D1BC1"/>
    <w:rsid w:val="000D21B1"/>
    <w:rsid w:val="000D2A85"/>
    <w:rsid w:val="000D3EDA"/>
    <w:rsid w:val="000D439E"/>
    <w:rsid w:val="000D45F6"/>
    <w:rsid w:val="000D4A19"/>
    <w:rsid w:val="000D53F6"/>
    <w:rsid w:val="000D600C"/>
    <w:rsid w:val="000D66CF"/>
    <w:rsid w:val="000D7438"/>
    <w:rsid w:val="000D780A"/>
    <w:rsid w:val="000D7BF8"/>
    <w:rsid w:val="000D7E1F"/>
    <w:rsid w:val="000E03F2"/>
    <w:rsid w:val="000E184C"/>
    <w:rsid w:val="000E202B"/>
    <w:rsid w:val="000E220E"/>
    <w:rsid w:val="000E254C"/>
    <w:rsid w:val="000E3350"/>
    <w:rsid w:val="000E39CF"/>
    <w:rsid w:val="000E3A72"/>
    <w:rsid w:val="000E414E"/>
    <w:rsid w:val="000E49A0"/>
    <w:rsid w:val="000E52DE"/>
    <w:rsid w:val="000E5F3A"/>
    <w:rsid w:val="000F270B"/>
    <w:rsid w:val="000F2CAA"/>
    <w:rsid w:val="000F3BC7"/>
    <w:rsid w:val="000F3C1D"/>
    <w:rsid w:val="000F533C"/>
    <w:rsid w:val="000F5410"/>
    <w:rsid w:val="000F556D"/>
    <w:rsid w:val="000F6470"/>
    <w:rsid w:val="0010065A"/>
    <w:rsid w:val="00100E54"/>
    <w:rsid w:val="001011A9"/>
    <w:rsid w:val="001020DE"/>
    <w:rsid w:val="001025D7"/>
    <w:rsid w:val="0010266E"/>
    <w:rsid w:val="00102DB6"/>
    <w:rsid w:val="0010311E"/>
    <w:rsid w:val="0010358F"/>
    <w:rsid w:val="0010365D"/>
    <w:rsid w:val="00104579"/>
    <w:rsid w:val="00104BE3"/>
    <w:rsid w:val="0010531E"/>
    <w:rsid w:val="00105F2D"/>
    <w:rsid w:val="00106993"/>
    <w:rsid w:val="00106D2C"/>
    <w:rsid w:val="00106D6C"/>
    <w:rsid w:val="00107346"/>
    <w:rsid w:val="001074B6"/>
    <w:rsid w:val="001079FA"/>
    <w:rsid w:val="001110D6"/>
    <w:rsid w:val="0011131D"/>
    <w:rsid w:val="0011255C"/>
    <w:rsid w:val="00112745"/>
    <w:rsid w:val="001135F9"/>
    <w:rsid w:val="00113A17"/>
    <w:rsid w:val="00114432"/>
    <w:rsid w:val="00114DFC"/>
    <w:rsid w:val="00115534"/>
    <w:rsid w:val="00115D3E"/>
    <w:rsid w:val="001164FE"/>
    <w:rsid w:val="001173E9"/>
    <w:rsid w:val="0011791C"/>
    <w:rsid w:val="00117C25"/>
    <w:rsid w:val="0012012F"/>
    <w:rsid w:val="00120AB4"/>
    <w:rsid w:val="00120C70"/>
    <w:rsid w:val="00121531"/>
    <w:rsid w:val="00122C6F"/>
    <w:rsid w:val="001236B8"/>
    <w:rsid w:val="00123A38"/>
    <w:rsid w:val="00124070"/>
    <w:rsid w:val="0012572C"/>
    <w:rsid w:val="00125755"/>
    <w:rsid w:val="00125AFC"/>
    <w:rsid w:val="00125DD2"/>
    <w:rsid w:val="00126398"/>
    <w:rsid w:val="00126449"/>
    <w:rsid w:val="00126604"/>
    <w:rsid w:val="00127A09"/>
    <w:rsid w:val="00130D41"/>
    <w:rsid w:val="00131297"/>
    <w:rsid w:val="00133242"/>
    <w:rsid w:val="00133F3B"/>
    <w:rsid w:val="00134C25"/>
    <w:rsid w:val="00134CAC"/>
    <w:rsid w:val="00134F10"/>
    <w:rsid w:val="00135071"/>
    <w:rsid w:val="00135E5C"/>
    <w:rsid w:val="00136E69"/>
    <w:rsid w:val="00136FAD"/>
    <w:rsid w:val="001370D5"/>
    <w:rsid w:val="00137439"/>
    <w:rsid w:val="00137ABC"/>
    <w:rsid w:val="00137D0A"/>
    <w:rsid w:val="001403D0"/>
    <w:rsid w:val="00141DB1"/>
    <w:rsid w:val="00142AB8"/>
    <w:rsid w:val="0014313A"/>
    <w:rsid w:val="001435B0"/>
    <w:rsid w:val="0014369F"/>
    <w:rsid w:val="00143E8F"/>
    <w:rsid w:val="00144D92"/>
    <w:rsid w:val="00145E78"/>
    <w:rsid w:val="001463E8"/>
    <w:rsid w:val="001477A5"/>
    <w:rsid w:val="00151337"/>
    <w:rsid w:val="0015137D"/>
    <w:rsid w:val="00152078"/>
    <w:rsid w:val="0015235A"/>
    <w:rsid w:val="001527DC"/>
    <w:rsid w:val="0015298C"/>
    <w:rsid w:val="0015308C"/>
    <w:rsid w:val="001535EA"/>
    <w:rsid w:val="00153662"/>
    <w:rsid w:val="001547C3"/>
    <w:rsid w:val="001551C1"/>
    <w:rsid w:val="0015529C"/>
    <w:rsid w:val="001556DB"/>
    <w:rsid w:val="00155CDA"/>
    <w:rsid w:val="00155E3E"/>
    <w:rsid w:val="00156366"/>
    <w:rsid w:val="00160CA3"/>
    <w:rsid w:val="00160D8B"/>
    <w:rsid w:val="00161A4C"/>
    <w:rsid w:val="00162429"/>
    <w:rsid w:val="001634BE"/>
    <w:rsid w:val="001644D2"/>
    <w:rsid w:val="00165291"/>
    <w:rsid w:val="00165872"/>
    <w:rsid w:val="0016723F"/>
    <w:rsid w:val="0016749A"/>
    <w:rsid w:val="0017027D"/>
    <w:rsid w:val="0017054D"/>
    <w:rsid w:val="00170C9D"/>
    <w:rsid w:val="00170EA1"/>
    <w:rsid w:val="00171176"/>
    <w:rsid w:val="00171DCF"/>
    <w:rsid w:val="0017210C"/>
    <w:rsid w:val="0017274F"/>
    <w:rsid w:val="001730C8"/>
    <w:rsid w:val="00173B81"/>
    <w:rsid w:val="00174159"/>
    <w:rsid w:val="00174961"/>
    <w:rsid w:val="00174B1E"/>
    <w:rsid w:val="00174C8B"/>
    <w:rsid w:val="0017532E"/>
    <w:rsid w:val="001753C9"/>
    <w:rsid w:val="001756A1"/>
    <w:rsid w:val="00176BB4"/>
    <w:rsid w:val="00177040"/>
    <w:rsid w:val="00177BA9"/>
    <w:rsid w:val="0018132B"/>
    <w:rsid w:val="001819DA"/>
    <w:rsid w:val="0018244B"/>
    <w:rsid w:val="00182833"/>
    <w:rsid w:val="00182AC1"/>
    <w:rsid w:val="00182D04"/>
    <w:rsid w:val="00184D76"/>
    <w:rsid w:val="00185581"/>
    <w:rsid w:val="001871B2"/>
    <w:rsid w:val="0018734B"/>
    <w:rsid w:val="00187422"/>
    <w:rsid w:val="001905A9"/>
    <w:rsid w:val="00190ED8"/>
    <w:rsid w:val="001911EB"/>
    <w:rsid w:val="00191AC2"/>
    <w:rsid w:val="00192E8D"/>
    <w:rsid w:val="00194172"/>
    <w:rsid w:val="001941F9"/>
    <w:rsid w:val="0019456F"/>
    <w:rsid w:val="00194B9C"/>
    <w:rsid w:val="00194CB6"/>
    <w:rsid w:val="00194DD5"/>
    <w:rsid w:val="00194FC3"/>
    <w:rsid w:val="00195DE1"/>
    <w:rsid w:val="001960B2"/>
    <w:rsid w:val="00196CED"/>
    <w:rsid w:val="00196E0A"/>
    <w:rsid w:val="00197042"/>
    <w:rsid w:val="001A005B"/>
    <w:rsid w:val="001A1117"/>
    <w:rsid w:val="001A165E"/>
    <w:rsid w:val="001A2567"/>
    <w:rsid w:val="001A3D8E"/>
    <w:rsid w:val="001A4BDC"/>
    <w:rsid w:val="001A4DFA"/>
    <w:rsid w:val="001A55C7"/>
    <w:rsid w:val="001A569B"/>
    <w:rsid w:val="001A5922"/>
    <w:rsid w:val="001A5F86"/>
    <w:rsid w:val="001A6A0F"/>
    <w:rsid w:val="001A6F2E"/>
    <w:rsid w:val="001A701B"/>
    <w:rsid w:val="001A7CEC"/>
    <w:rsid w:val="001B03B6"/>
    <w:rsid w:val="001B050C"/>
    <w:rsid w:val="001B099F"/>
    <w:rsid w:val="001B1144"/>
    <w:rsid w:val="001B1473"/>
    <w:rsid w:val="001B14F8"/>
    <w:rsid w:val="001B2A4D"/>
    <w:rsid w:val="001B2D93"/>
    <w:rsid w:val="001B3D5E"/>
    <w:rsid w:val="001B43CD"/>
    <w:rsid w:val="001B5070"/>
    <w:rsid w:val="001B5907"/>
    <w:rsid w:val="001B6720"/>
    <w:rsid w:val="001B6D3E"/>
    <w:rsid w:val="001B7096"/>
    <w:rsid w:val="001B7193"/>
    <w:rsid w:val="001B74B8"/>
    <w:rsid w:val="001B795F"/>
    <w:rsid w:val="001B7CCD"/>
    <w:rsid w:val="001C0370"/>
    <w:rsid w:val="001C05DC"/>
    <w:rsid w:val="001C0CDC"/>
    <w:rsid w:val="001C141A"/>
    <w:rsid w:val="001C1AE7"/>
    <w:rsid w:val="001C1F90"/>
    <w:rsid w:val="001C1FE3"/>
    <w:rsid w:val="001C2493"/>
    <w:rsid w:val="001C38FD"/>
    <w:rsid w:val="001C3DBA"/>
    <w:rsid w:val="001C3ECA"/>
    <w:rsid w:val="001C5C67"/>
    <w:rsid w:val="001C5C82"/>
    <w:rsid w:val="001C6527"/>
    <w:rsid w:val="001C697D"/>
    <w:rsid w:val="001C6E6B"/>
    <w:rsid w:val="001C7521"/>
    <w:rsid w:val="001C7821"/>
    <w:rsid w:val="001C7A9E"/>
    <w:rsid w:val="001C7CEE"/>
    <w:rsid w:val="001D0A69"/>
    <w:rsid w:val="001D0C09"/>
    <w:rsid w:val="001D1B87"/>
    <w:rsid w:val="001D2EF8"/>
    <w:rsid w:val="001D3805"/>
    <w:rsid w:val="001D3CC8"/>
    <w:rsid w:val="001D43C5"/>
    <w:rsid w:val="001D46C9"/>
    <w:rsid w:val="001D4AE2"/>
    <w:rsid w:val="001D514A"/>
    <w:rsid w:val="001D5437"/>
    <w:rsid w:val="001D583B"/>
    <w:rsid w:val="001D5D31"/>
    <w:rsid w:val="001D6023"/>
    <w:rsid w:val="001D62A8"/>
    <w:rsid w:val="001D6334"/>
    <w:rsid w:val="001D6CF5"/>
    <w:rsid w:val="001D7128"/>
    <w:rsid w:val="001D75D7"/>
    <w:rsid w:val="001D7C2B"/>
    <w:rsid w:val="001D7DE0"/>
    <w:rsid w:val="001E01A1"/>
    <w:rsid w:val="001E0A0E"/>
    <w:rsid w:val="001E1271"/>
    <w:rsid w:val="001E1AC5"/>
    <w:rsid w:val="001E44A6"/>
    <w:rsid w:val="001E4DAF"/>
    <w:rsid w:val="001E4E74"/>
    <w:rsid w:val="001E5C04"/>
    <w:rsid w:val="001E63E3"/>
    <w:rsid w:val="001E667E"/>
    <w:rsid w:val="001E6BC4"/>
    <w:rsid w:val="001E70CF"/>
    <w:rsid w:val="001E74A2"/>
    <w:rsid w:val="001F0783"/>
    <w:rsid w:val="001F0BDB"/>
    <w:rsid w:val="001F1269"/>
    <w:rsid w:val="001F16F0"/>
    <w:rsid w:val="001F2381"/>
    <w:rsid w:val="001F37D5"/>
    <w:rsid w:val="001F436F"/>
    <w:rsid w:val="001F4817"/>
    <w:rsid w:val="001F5E0C"/>
    <w:rsid w:val="001F5E2E"/>
    <w:rsid w:val="001F664D"/>
    <w:rsid w:val="001F6750"/>
    <w:rsid w:val="001F6B46"/>
    <w:rsid w:val="002003BE"/>
    <w:rsid w:val="0020057B"/>
    <w:rsid w:val="00200B5C"/>
    <w:rsid w:val="002011AC"/>
    <w:rsid w:val="00201655"/>
    <w:rsid w:val="002020DF"/>
    <w:rsid w:val="00202E4D"/>
    <w:rsid w:val="00204D51"/>
    <w:rsid w:val="00205097"/>
    <w:rsid w:val="002052D1"/>
    <w:rsid w:val="00205643"/>
    <w:rsid w:val="00205FA3"/>
    <w:rsid w:val="0020690A"/>
    <w:rsid w:val="00206D5E"/>
    <w:rsid w:val="00206E26"/>
    <w:rsid w:val="0021007B"/>
    <w:rsid w:val="00210BA5"/>
    <w:rsid w:val="00210D2D"/>
    <w:rsid w:val="002127E4"/>
    <w:rsid w:val="0021314E"/>
    <w:rsid w:val="00213CD2"/>
    <w:rsid w:val="00213E58"/>
    <w:rsid w:val="002141DA"/>
    <w:rsid w:val="00214DAA"/>
    <w:rsid w:val="002160A2"/>
    <w:rsid w:val="002163F0"/>
    <w:rsid w:val="00216DFE"/>
    <w:rsid w:val="002175A3"/>
    <w:rsid w:val="00220B58"/>
    <w:rsid w:val="00222BC6"/>
    <w:rsid w:val="00222EFC"/>
    <w:rsid w:val="00223504"/>
    <w:rsid w:val="002246D7"/>
    <w:rsid w:val="00224727"/>
    <w:rsid w:val="0022586E"/>
    <w:rsid w:val="00227E34"/>
    <w:rsid w:val="00231025"/>
    <w:rsid w:val="00231173"/>
    <w:rsid w:val="002314E7"/>
    <w:rsid w:val="002315F0"/>
    <w:rsid w:val="00233FE3"/>
    <w:rsid w:val="0023402D"/>
    <w:rsid w:val="00235D23"/>
    <w:rsid w:val="0023629B"/>
    <w:rsid w:val="002368DB"/>
    <w:rsid w:val="00237DF0"/>
    <w:rsid w:val="0024024F"/>
    <w:rsid w:val="0024049D"/>
    <w:rsid w:val="002407F7"/>
    <w:rsid w:val="00240B94"/>
    <w:rsid w:val="00241080"/>
    <w:rsid w:val="00241605"/>
    <w:rsid w:val="0024253E"/>
    <w:rsid w:val="00242AE8"/>
    <w:rsid w:val="00243219"/>
    <w:rsid w:val="00243829"/>
    <w:rsid w:val="00243A73"/>
    <w:rsid w:val="00243E70"/>
    <w:rsid w:val="00243EAC"/>
    <w:rsid w:val="002448B4"/>
    <w:rsid w:val="00245773"/>
    <w:rsid w:val="00246180"/>
    <w:rsid w:val="002465D4"/>
    <w:rsid w:val="00246A5F"/>
    <w:rsid w:val="00246D0C"/>
    <w:rsid w:val="00247040"/>
    <w:rsid w:val="002472B7"/>
    <w:rsid w:val="002473B3"/>
    <w:rsid w:val="00250112"/>
    <w:rsid w:val="002509AE"/>
    <w:rsid w:val="002517E9"/>
    <w:rsid w:val="00251824"/>
    <w:rsid w:val="00251EC4"/>
    <w:rsid w:val="00252EC0"/>
    <w:rsid w:val="002531E9"/>
    <w:rsid w:val="0025339A"/>
    <w:rsid w:val="002536DD"/>
    <w:rsid w:val="00253F0D"/>
    <w:rsid w:val="00253F1D"/>
    <w:rsid w:val="00255347"/>
    <w:rsid w:val="00256312"/>
    <w:rsid w:val="00256F31"/>
    <w:rsid w:val="002610CB"/>
    <w:rsid w:val="00261194"/>
    <w:rsid w:val="00261B85"/>
    <w:rsid w:val="0026315D"/>
    <w:rsid w:val="00263CBD"/>
    <w:rsid w:val="00264134"/>
    <w:rsid w:val="00264775"/>
    <w:rsid w:val="00266023"/>
    <w:rsid w:val="002668C4"/>
    <w:rsid w:val="00267092"/>
    <w:rsid w:val="00270867"/>
    <w:rsid w:val="00272E6A"/>
    <w:rsid w:val="00272F68"/>
    <w:rsid w:val="002747C9"/>
    <w:rsid w:val="00274B21"/>
    <w:rsid w:val="00274D10"/>
    <w:rsid w:val="0027523D"/>
    <w:rsid w:val="0027557D"/>
    <w:rsid w:val="00275753"/>
    <w:rsid w:val="002759E5"/>
    <w:rsid w:val="00275D96"/>
    <w:rsid w:val="0027607E"/>
    <w:rsid w:val="002760F8"/>
    <w:rsid w:val="00276102"/>
    <w:rsid w:val="0027613D"/>
    <w:rsid w:val="002777C9"/>
    <w:rsid w:val="00277B25"/>
    <w:rsid w:val="002800FA"/>
    <w:rsid w:val="00280548"/>
    <w:rsid w:val="00280CBF"/>
    <w:rsid w:val="00280FD2"/>
    <w:rsid w:val="002812CD"/>
    <w:rsid w:val="00281320"/>
    <w:rsid w:val="00281576"/>
    <w:rsid w:val="00281E5D"/>
    <w:rsid w:val="00282A41"/>
    <w:rsid w:val="00282DDC"/>
    <w:rsid w:val="00282E26"/>
    <w:rsid w:val="00285A26"/>
    <w:rsid w:val="00285E1F"/>
    <w:rsid w:val="00285E7D"/>
    <w:rsid w:val="002873F2"/>
    <w:rsid w:val="002901A6"/>
    <w:rsid w:val="00290F12"/>
    <w:rsid w:val="00291033"/>
    <w:rsid w:val="0029176C"/>
    <w:rsid w:val="002935C1"/>
    <w:rsid w:val="00294018"/>
    <w:rsid w:val="002943DA"/>
    <w:rsid w:val="00295796"/>
    <w:rsid w:val="00296F8D"/>
    <w:rsid w:val="0029705E"/>
    <w:rsid w:val="0029768E"/>
    <w:rsid w:val="00297B4F"/>
    <w:rsid w:val="002A01CB"/>
    <w:rsid w:val="002A03A4"/>
    <w:rsid w:val="002A03F9"/>
    <w:rsid w:val="002A0662"/>
    <w:rsid w:val="002A0CBB"/>
    <w:rsid w:val="002A0D24"/>
    <w:rsid w:val="002A13F3"/>
    <w:rsid w:val="002A18AA"/>
    <w:rsid w:val="002A256C"/>
    <w:rsid w:val="002A2637"/>
    <w:rsid w:val="002A4495"/>
    <w:rsid w:val="002A4B9B"/>
    <w:rsid w:val="002A4BFD"/>
    <w:rsid w:val="002A518C"/>
    <w:rsid w:val="002A5EEA"/>
    <w:rsid w:val="002A5F04"/>
    <w:rsid w:val="002A6C30"/>
    <w:rsid w:val="002B194A"/>
    <w:rsid w:val="002B1ED1"/>
    <w:rsid w:val="002B20A3"/>
    <w:rsid w:val="002B277C"/>
    <w:rsid w:val="002B40A5"/>
    <w:rsid w:val="002B453E"/>
    <w:rsid w:val="002B66E0"/>
    <w:rsid w:val="002B6F66"/>
    <w:rsid w:val="002B71E6"/>
    <w:rsid w:val="002B7E1D"/>
    <w:rsid w:val="002C1BF6"/>
    <w:rsid w:val="002C2138"/>
    <w:rsid w:val="002C28BA"/>
    <w:rsid w:val="002C2992"/>
    <w:rsid w:val="002C2D31"/>
    <w:rsid w:val="002C2DA5"/>
    <w:rsid w:val="002C2FCD"/>
    <w:rsid w:val="002C36B4"/>
    <w:rsid w:val="002C3966"/>
    <w:rsid w:val="002C4B69"/>
    <w:rsid w:val="002C5517"/>
    <w:rsid w:val="002C5BB9"/>
    <w:rsid w:val="002C69DF"/>
    <w:rsid w:val="002C6F71"/>
    <w:rsid w:val="002C790B"/>
    <w:rsid w:val="002D0649"/>
    <w:rsid w:val="002D066B"/>
    <w:rsid w:val="002D0674"/>
    <w:rsid w:val="002D0FEF"/>
    <w:rsid w:val="002D2123"/>
    <w:rsid w:val="002D22FC"/>
    <w:rsid w:val="002D2564"/>
    <w:rsid w:val="002D26C8"/>
    <w:rsid w:val="002D26FE"/>
    <w:rsid w:val="002D2A5F"/>
    <w:rsid w:val="002D335A"/>
    <w:rsid w:val="002D42BF"/>
    <w:rsid w:val="002D43D9"/>
    <w:rsid w:val="002D44EF"/>
    <w:rsid w:val="002D5432"/>
    <w:rsid w:val="002D608E"/>
    <w:rsid w:val="002D60A5"/>
    <w:rsid w:val="002D702A"/>
    <w:rsid w:val="002D7034"/>
    <w:rsid w:val="002D7FB4"/>
    <w:rsid w:val="002E00A8"/>
    <w:rsid w:val="002E17E0"/>
    <w:rsid w:val="002E1ABD"/>
    <w:rsid w:val="002E25B3"/>
    <w:rsid w:val="002E286E"/>
    <w:rsid w:val="002E297C"/>
    <w:rsid w:val="002E3866"/>
    <w:rsid w:val="002E4E93"/>
    <w:rsid w:val="002E5523"/>
    <w:rsid w:val="002E6645"/>
    <w:rsid w:val="002E70C5"/>
    <w:rsid w:val="002F00B7"/>
    <w:rsid w:val="002F1093"/>
    <w:rsid w:val="002F1224"/>
    <w:rsid w:val="002F126F"/>
    <w:rsid w:val="002F1A6B"/>
    <w:rsid w:val="002F1BCF"/>
    <w:rsid w:val="002F1D27"/>
    <w:rsid w:val="002F1E08"/>
    <w:rsid w:val="002F225A"/>
    <w:rsid w:val="002F37D9"/>
    <w:rsid w:val="002F3D82"/>
    <w:rsid w:val="002F3E09"/>
    <w:rsid w:val="002F4587"/>
    <w:rsid w:val="002F49CC"/>
    <w:rsid w:val="002F5123"/>
    <w:rsid w:val="002F5404"/>
    <w:rsid w:val="002F544D"/>
    <w:rsid w:val="002F6348"/>
    <w:rsid w:val="002F6BAA"/>
    <w:rsid w:val="002F72B5"/>
    <w:rsid w:val="0030073F"/>
    <w:rsid w:val="003007DC"/>
    <w:rsid w:val="00300984"/>
    <w:rsid w:val="00300CF4"/>
    <w:rsid w:val="0030117E"/>
    <w:rsid w:val="003019D9"/>
    <w:rsid w:val="0030207D"/>
    <w:rsid w:val="00302153"/>
    <w:rsid w:val="00302269"/>
    <w:rsid w:val="003024BD"/>
    <w:rsid w:val="0030274E"/>
    <w:rsid w:val="00303975"/>
    <w:rsid w:val="00303C3E"/>
    <w:rsid w:val="00304CA7"/>
    <w:rsid w:val="00305490"/>
    <w:rsid w:val="00305B30"/>
    <w:rsid w:val="00305F59"/>
    <w:rsid w:val="003063AE"/>
    <w:rsid w:val="00310293"/>
    <w:rsid w:val="003102C5"/>
    <w:rsid w:val="00310E05"/>
    <w:rsid w:val="0031175C"/>
    <w:rsid w:val="00311FBE"/>
    <w:rsid w:val="003121BD"/>
    <w:rsid w:val="003123A5"/>
    <w:rsid w:val="00312C5B"/>
    <w:rsid w:val="00313526"/>
    <w:rsid w:val="00313630"/>
    <w:rsid w:val="00314A25"/>
    <w:rsid w:val="00314EE1"/>
    <w:rsid w:val="0031503F"/>
    <w:rsid w:val="003150FE"/>
    <w:rsid w:val="00315313"/>
    <w:rsid w:val="0031546F"/>
    <w:rsid w:val="003155B5"/>
    <w:rsid w:val="0031563A"/>
    <w:rsid w:val="00315997"/>
    <w:rsid w:val="003162EB"/>
    <w:rsid w:val="00316B84"/>
    <w:rsid w:val="003200B6"/>
    <w:rsid w:val="00320986"/>
    <w:rsid w:val="00320E56"/>
    <w:rsid w:val="0032160D"/>
    <w:rsid w:val="003219B9"/>
    <w:rsid w:val="0032234E"/>
    <w:rsid w:val="00322703"/>
    <w:rsid w:val="00322D30"/>
    <w:rsid w:val="00323449"/>
    <w:rsid w:val="00323CA8"/>
    <w:rsid w:val="00324862"/>
    <w:rsid w:val="00324AFA"/>
    <w:rsid w:val="00324F2B"/>
    <w:rsid w:val="0032695F"/>
    <w:rsid w:val="00326C33"/>
    <w:rsid w:val="00326F68"/>
    <w:rsid w:val="00327642"/>
    <w:rsid w:val="0032789B"/>
    <w:rsid w:val="00327BCA"/>
    <w:rsid w:val="00327E3C"/>
    <w:rsid w:val="00330335"/>
    <w:rsid w:val="00330625"/>
    <w:rsid w:val="0033120D"/>
    <w:rsid w:val="00331E89"/>
    <w:rsid w:val="003322EA"/>
    <w:rsid w:val="003324E4"/>
    <w:rsid w:val="003336E2"/>
    <w:rsid w:val="00334391"/>
    <w:rsid w:val="00334484"/>
    <w:rsid w:val="00334C75"/>
    <w:rsid w:val="0033537F"/>
    <w:rsid w:val="00336623"/>
    <w:rsid w:val="003367F7"/>
    <w:rsid w:val="00336B6D"/>
    <w:rsid w:val="003372EA"/>
    <w:rsid w:val="00337B23"/>
    <w:rsid w:val="00337DE0"/>
    <w:rsid w:val="00340A99"/>
    <w:rsid w:val="00340E1B"/>
    <w:rsid w:val="00341054"/>
    <w:rsid w:val="00342451"/>
    <w:rsid w:val="003428A0"/>
    <w:rsid w:val="0034296C"/>
    <w:rsid w:val="00342CEB"/>
    <w:rsid w:val="003432EF"/>
    <w:rsid w:val="003433FC"/>
    <w:rsid w:val="003434A5"/>
    <w:rsid w:val="00343824"/>
    <w:rsid w:val="003439E8"/>
    <w:rsid w:val="00344282"/>
    <w:rsid w:val="00344B6B"/>
    <w:rsid w:val="00344CD4"/>
    <w:rsid w:val="00346243"/>
    <w:rsid w:val="0034647F"/>
    <w:rsid w:val="0034649A"/>
    <w:rsid w:val="0034653E"/>
    <w:rsid w:val="0034696D"/>
    <w:rsid w:val="00346C5A"/>
    <w:rsid w:val="00347E25"/>
    <w:rsid w:val="0035006E"/>
    <w:rsid w:val="003507B6"/>
    <w:rsid w:val="003516BB"/>
    <w:rsid w:val="003519D3"/>
    <w:rsid w:val="0035251E"/>
    <w:rsid w:val="00352AED"/>
    <w:rsid w:val="00354500"/>
    <w:rsid w:val="00354786"/>
    <w:rsid w:val="003557A5"/>
    <w:rsid w:val="00355F67"/>
    <w:rsid w:val="00355F7C"/>
    <w:rsid w:val="00356CF4"/>
    <w:rsid w:val="0036066B"/>
    <w:rsid w:val="00360BAF"/>
    <w:rsid w:val="00360C74"/>
    <w:rsid w:val="00360FAD"/>
    <w:rsid w:val="00361769"/>
    <w:rsid w:val="00361BF9"/>
    <w:rsid w:val="003623A0"/>
    <w:rsid w:val="0036311A"/>
    <w:rsid w:val="00363618"/>
    <w:rsid w:val="00363692"/>
    <w:rsid w:val="00363938"/>
    <w:rsid w:val="00365143"/>
    <w:rsid w:val="003655CA"/>
    <w:rsid w:val="00365AEA"/>
    <w:rsid w:val="00365F81"/>
    <w:rsid w:val="00366488"/>
    <w:rsid w:val="003674ED"/>
    <w:rsid w:val="00367E7B"/>
    <w:rsid w:val="003708B7"/>
    <w:rsid w:val="00371C8A"/>
    <w:rsid w:val="00372DBD"/>
    <w:rsid w:val="003734F7"/>
    <w:rsid w:val="00373CBD"/>
    <w:rsid w:val="00373F0C"/>
    <w:rsid w:val="00374CC5"/>
    <w:rsid w:val="00375328"/>
    <w:rsid w:val="00375390"/>
    <w:rsid w:val="003753D5"/>
    <w:rsid w:val="0037564B"/>
    <w:rsid w:val="003759CD"/>
    <w:rsid w:val="0037784A"/>
    <w:rsid w:val="00380A81"/>
    <w:rsid w:val="00381085"/>
    <w:rsid w:val="00381E0A"/>
    <w:rsid w:val="00381EC1"/>
    <w:rsid w:val="00382230"/>
    <w:rsid w:val="003822C8"/>
    <w:rsid w:val="0038341A"/>
    <w:rsid w:val="00383D6A"/>
    <w:rsid w:val="003841B0"/>
    <w:rsid w:val="00384766"/>
    <w:rsid w:val="00385240"/>
    <w:rsid w:val="00385957"/>
    <w:rsid w:val="00385D39"/>
    <w:rsid w:val="003864B9"/>
    <w:rsid w:val="003874BE"/>
    <w:rsid w:val="003903FE"/>
    <w:rsid w:val="00390515"/>
    <w:rsid w:val="00390BCE"/>
    <w:rsid w:val="00391A05"/>
    <w:rsid w:val="00391D8C"/>
    <w:rsid w:val="00391FD6"/>
    <w:rsid w:val="00392CA4"/>
    <w:rsid w:val="00392DAB"/>
    <w:rsid w:val="0039349D"/>
    <w:rsid w:val="00393D1A"/>
    <w:rsid w:val="0039435E"/>
    <w:rsid w:val="0039610D"/>
    <w:rsid w:val="0039624D"/>
    <w:rsid w:val="00396B2D"/>
    <w:rsid w:val="00397596"/>
    <w:rsid w:val="0039766F"/>
    <w:rsid w:val="0039780A"/>
    <w:rsid w:val="00397DEC"/>
    <w:rsid w:val="00397FE2"/>
    <w:rsid w:val="003A03B6"/>
    <w:rsid w:val="003A15C8"/>
    <w:rsid w:val="003A1AFB"/>
    <w:rsid w:val="003A204B"/>
    <w:rsid w:val="003A217E"/>
    <w:rsid w:val="003A2948"/>
    <w:rsid w:val="003A2E9D"/>
    <w:rsid w:val="003A2ECC"/>
    <w:rsid w:val="003A3859"/>
    <w:rsid w:val="003A401E"/>
    <w:rsid w:val="003A4732"/>
    <w:rsid w:val="003A4A24"/>
    <w:rsid w:val="003A4F07"/>
    <w:rsid w:val="003A5FC0"/>
    <w:rsid w:val="003A6EA1"/>
    <w:rsid w:val="003A7067"/>
    <w:rsid w:val="003A7644"/>
    <w:rsid w:val="003A7DB8"/>
    <w:rsid w:val="003A7F1C"/>
    <w:rsid w:val="003B012A"/>
    <w:rsid w:val="003B0334"/>
    <w:rsid w:val="003B0710"/>
    <w:rsid w:val="003B0D12"/>
    <w:rsid w:val="003B0E33"/>
    <w:rsid w:val="003B18DE"/>
    <w:rsid w:val="003B1C78"/>
    <w:rsid w:val="003B1DCB"/>
    <w:rsid w:val="003B29CF"/>
    <w:rsid w:val="003B2B4C"/>
    <w:rsid w:val="003B2D5A"/>
    <w:rsid w:val="003B3358"/>
    <w:rsid w:val="003B3974"/>
    <w:rsid w:val="003B43B4"/>
    <w:rsid w:val="003B4BBE"/>
    <w:rsid w:val="003B5044"/>
    <w:rsid w:val="003B52CD"/>
    <w:rsid w:val="003B5854"/>
    <w:rsid w:val="003B6607"/>
    <w:rsid w:val="003B6C59"/>
    <w:rsid w:val="003C14AE"/>
    <w:rsid w:val="003C2744"/>
    <w:rsid w:val="003C2A4D"/>
    <w:rsid w:val="003C39EC"/>
    <w:rsid w:val="003C3D86"/>
    <w:rsid w:val="003C4327"/>
    <w:rsid w:val="003C4BB0"/>
    <w:rsid w:val="003C4DF2"/>
    <w:rsid w:val="003C50BA"/>
    <w:rsid w:val="003C58D0"/>
    <w:rsid w:val="003C6012"/>
    <w:rsid w:val="003C66CB"/>
    <w:rsid w:val="003C7469"/>
    <w:rsid w:val="003D0717"/>
    <w:rsid w:val="003D155E"/>
    <w:rsid w:val="003D1956"/>
    <w:rsid w:val="003D1FA8"/>
    <w:rsid w:val="003D216F"/>
    <w:rsid w:val="003D35F9"/>
    <w:rsid w:val="003D4349"/>
    <w:rsid w:val="003D517F"/>
    <w:rsid w:val="003D74FE"/>
    <w:rsid w:val="003D75A4"/>
    <w:rsid w:val="003D7758"/>
    <w:rsid w:val="003D7ECE"/>
    <w:rsid w:val="003E0555"/>
    <w:rsid w:val="003E05E3"/>
    <w:rsid w:val="003E062B"/>
    <w:rsid w:val="003E06D1"/>
    <w:rsid w:val="003E0803"/>
    <w:rsid w:val="003E0B5B"/>
    <w:rsid w:val="003E13BD"/>
    <w:rsid w:val="003E1C8C"/>
    <w:rsid w:val="003E27E7"/>
    <w:rsid w:val="003E28F2"/>
    <w:rsid w:val="003E4823"/>
    <w:rsid w:val="003E4AE8"/>
    <w:rsid w:val="003E59C8"/>
    <w:rsid w:val="003E5A14"/>
    <w:rsid w:val="003E60EA"/>
    <w:rsid w:val="003E71A0"/>
    <w:rsid w:val="003E72AE"/>
    <w:rsid w:val="003E7AAA"/>
    <w:rsid w:val="003F1282"/>
    <w:rsid w:val="003F1861"/>
    <w:rsid w:val="003F2111"/>
    <w:rsid w:val="003F2AE2"/>
    <w:rsid w:val="003F2B28"/>
    <w:rsid w:val="003F2FA5"/>
    <w:rsid w:val="003F3535"/>
    <w:rsid w:val="003F3618"/>
    <w:rsid w:val="003F5561"/>
    <w:rsid w:val="003F5C58"/>
    <w:rsid w:val="003F72D4"/>
    <w:rsid w:val="003F7CE3"/>
    <w:rsid w:val="00401685"/>
    <w:rsid w:val="004020A1"/>
    <w:rsid w:val="004026CE"/>
    <w:rsid w:val="004030DE"/>
    <w:rsid w:val="00403EB6"/>
    <w:rsid w:val="004040DF"/>
    <w:rsid w:val="00406A95"/>
    <w:rsid w:val="00406C2A"/>
    <w:rsid w:val="00410282"/>
    <w:rsid w:val="004102F2"/>
    <w:rsid w:val="004103A8"/>
    <w:rsid w:val="0041111A"/>
    <w:rsid w:val="00412131"/>
    <w:rsid w:val="004132FB"/>
    <w:rsid w:val="00413929"/>
    <w:rsid w:val="00413CA3"/>
    <w:rsid w:val="00413D4C"/>
    <w:rsid w:val="00413FF3"/>
    <w:rsid w:val="004143C1"/>
    <w:rsid w:val="0041472B"/>
    <w:rsid w:val="004149A8"/>
    <w:rsid w:val="004156A9"/>
    <w:rsid w:val="004160FC"/>
    <w:rsid w:val="004171F4"/>
    <w:rsid w:val="004172EE"/>
    <w:rsid w:val="0041767C"/>
    <w:rsid w:val="0042001D"/>
    <w:rsid w:val="0042002F"/>
    <w:rsid w:val="00420A07"/>
    <w:rsid w:val="004210BD"/>
    <w:rsid w:val="00421485"/>
    <w:rsid w:val="00421F8F"/>
    <w:rsid w:val="0042279E"/>
    <w:rsid w:val="00423042"/>
    <w:rsid w:val="00423072"/>
    <w:rsid w:val="0042405E"/>
    <w:rsid w:val="004245AF"/>
    <w:rsid w:val="00424B94"/>
    <w:rsid w:val="00425172"/>
    <w:rsid w:val="00426BA7"/>
    <w:rsid w:val="00426F75"/>
    <w:rsid w:val="00427197"/>
    <w:rsid w:val="0043079F"/>
    <w:rsid w:val="00430D0B"/>
    <w:rsid w:val="00430EE3"/>
    <w:rsid w:val="00430F17"/>
    <w:rsid w:val="00431552"/>
    <w:rsid w:val="004327E6"/>
    <w:rsid w:val="004331EB"/>
    <w:rsid w:val="00433742"/>
    <w:rsid w:val="00433F74"/>
    <w:rsid w:val="00434B78"/>
    <w:rsid w:val="00435263"/>
    <w:rsid w:val="004358AC"/>
    <w:rsid w:val="00437411"/>
    <w:rsid w:val="00437487"/>
    <w:rsid w:val="0044023B"/>
    <w:rsid w:val="00441722"/>
    <w:rsid w:val="0044226A"/>
    <w:rsid w:val="0044257C"/>
    <w:rsid w:val="00442A94"/>
    <w:rsid w:val="00442AE0"/>
    <w:rsid w:val="0044390A"/>
    <w:rsid w:val="00443D2B"/>
    <w:rsid w:val="00444787"/>
    <w:rsid w:val="00445BDD"/>
    <w:rsid w:val="00445D73"/>
    <w:rsid w:val="00445E51"/>
    <w:rsid w:val="00446132"/>
    <w:rsid w:val="0044684E"/>
    <w:rsid w:val="00446AFF"/>
    <w:rsid w:val="0044706E"/>
    <w:rsid w:val="004478F4"/>
    <w:rsid w:val="00447A18"/>
    <w:rsid w:val="00447C09"/>
    <w:rsid w:val="00447FE3"/>
    <w:rsid w:val="00450D2F"/>
    <w:rsid w:val="00450EE6"/>
    <w:rsid w:val="00451312"/>
    <w:rsid w:val="0045145C"/>
    <w:rsid w:val="00451C94"/>
    <w:rsid w:val="00452371"/>
    <w:rsid w:val="00452911"/>
    <w:rsid w:val="004534DA"/>
    <w:rsid w:val="004549FC"/>
    <w:rsid w:val="00454B1B"/>
    <w:rsid w:val="00454CCE"/>
    <w:rsid w:val="004555AC"/>
    <w:rsid w:val="00455E1A"/>
    <w:rsid w:val="0045660F"/>
    <w:rsid w:val="00456926"/>
    <w:rsid w:val="00457631"/>
    <w:rsid w:val="00461341"/>
    <w:rsid w:val="004630BF"/>
    <w:rsid w:val="00463320"/>
    <w:rsid w:val="00465237"/>
    <w:rsid w:val="00466207"/>
    <w:rsid w:val="00466E06"/>
    <w:rsid w:val="0046712A"/>
    <w:rsid w:val="0046776F"/>
    <w:rsid w:val="0047006B"/>
    <w:rsid w:val="004701B5"/>
    <w:rsid w:val="00470A9B"/>
    <w:rsid w:val="00472138"/>
    <w:rsid w:val="00472666"/>
    <w:rsid w:val="004728AA"/>
    <w:rsid w:val="00472C7C"/>
    <w:rsid w:val="004734DB"/>
    <w:rsid w:val="0047383D"/>
    <w:rsid w:val="00473C08"/>
    <w:rsid w:val="004744AF"/>
    <w:rsid w:val="00475266"/>
    <w:rsid w:val="00475820"/>
    <w:rsid w:val="004761F7"/>
    <w:rsid w:val="00476751"/>
    <w:rsid w:val="00476D2C"/>
    <w:rsid w:val="00477570"/>
    <w:rsid w:val="00480766"/>
    <w:rsid w:val="00480A3C"/>
    <w:rsid w:val="00481790"/>
    <w:rsid w:val="0048268F"/>
    <w:rsid w:val="00484893"/>
    <w:rsid w:val="00484D4E"/>
    <w:rsid w:val="00485580"/>
    <w:rsid w:val="00485E52"/>
    <w:rsid w:val="00486247"/>
    <w:rsid w:val="004863FB"/>
    <w:rsid w:val="004869B1"/>
    <w:rsid w:val="00486B4B"/>
    <w:rsid w:val="00487EB5"/>
    <w:rsid w:val="0049126F"/>
    <w:rsid w:val="0049161E"/>
    <w:rsid w:val="00493B44"/>
    <w:rsid w:val="0049447C"/>
    <w:rsid w:val="004958E8"/>
    <w:rsid w:val="00495DDD"/>
    <w:rsid w:val="0049682E"/>
    <w:rsid w:val="004969F3"/>
    <w:rsid w:val="00497913"/>
    <w:rsid w:val="00497A74"/>
    <w:rsid w:val="004A0202"/>
    <w:rsid w:val="004A0BCF"/>
    <w:rsid w:val="004A0D72"/>
    <w:rsid w:val="004A1EA8"/>
    <w:rsid w:val="004A2192"/>
    <w:rsid w:val="004A3AE6"/>
    <w:rsid w:val="004A3D84"/>
    <w:rsid w:val="004A3F67"/>
    <w:rsid w:val="004A476A"/>
    <w:rsid w:val="004A4D14"/>
    <w:rsid w:val="004A4F92"/>
    <w:rsid w:val="004A59BD"/>
    <w:rsid w:val="004A5A0F"/>
    <w:rsid w:val="004A5DAB"/>
    <w:rsid w:val="004A6DCB"/>
    <w:rsid w:val="004A7920"/>
    <w:rsid w:val="004A7CA9"/>
    <w:rsid w:val="004A7CE0"/>
    <w:rsid w:val="004B016E"/>
    <w:rsid w:val="004B057D"/>
    <w:rsid w:val="004B0CEE"/>
    <w:rsid w:val="004B0FBF"/>
    <w:rsid w:val="004B11CE"/>
    <w:rsid w:val="004B13B5"/>
    <w:rsid w:val="004B1C5A"/>
    <w:rsid w:val="004B24ED"/>
    <w:rsid w:val="004B2DAD"/>
    <w:rsid w:val="004B37F7"/>
    <w:rsid w:val="004B3888"/>
    <w:rsid w:val="004B3E2D"/>
    <w:rsid w:val="004B5580"/>
    <w:rsid w:val="004B5932"/>
    <w:rsid w:val="004B59CA"/>
    <w:rsid w:val="004C0E58"/>
    <w:rsid w:val="004C10B1"/>
    <w:rsid w:val="004C116D"/>
    <w:rsid w:val="004C1D66"/>
    <w:rsid w:val="004C35C8"/>
    <w:rsid w:val="004C399A"/>
    <w:rsid w:val="004C3BCC"/>
    <w:rsid w:val="004C43BB"/>
    <w:rsid w:val="004C4F9A"/>
    <w:rsid w:val="004C4FEA"/>
    <w:rsid w:val="004C5957"/>
    <w:rsid w:val="004C703A"/>
    <w:rsid w:val="004C70EF"/>
    <w:rsid w:val="004C71D9"/>
    <w:rsid w:val="004C7408"/>
    <w:rsid w:val="004C74F0"/>
    <w:rsid w:val="004D025C"/>
    <w:rsid w:val="004D2C42"/>
    <w:rsid w:val="004D3E53"/>
    <w:rsid w:val="004D4B74"/>
    <w:rsid w:val="004D557A"/>
    <w:rsid w:val="004D795E"/>
    <w:rsid w:val="004E0374"/>
    <w:rsid w:val="004E048A"/>
    <w:rsid w:val="004E078E"/>
    <w:rsid w:val="004E131F"/>
    <w:rsid w:val="004E17B9"/>
    <w:rsid w:val="004E1D9F"/>
    <w:rsid w:val="004E21C0"/>
    <w:rsid w:val="004E25C6"/>
    <w:rsid w:val="004E2A52"/>
    <w:rsid w:val="004E504D"/>
    <w:rsid w:val="004E5674"/>
    <w:rsid w:val="004E6DA5"/>
    <w:rsid w:val="004E7272"/>
    <w:rsid w:val="004E72B9"/>
    <w:rsid w:val="004E770C"/>
    <w:rsid w:val="004E77C5"/>
    <w:rsid w:val="004E7971"/>
    <w:rsid w:val="004E7E49"/>
    <w:rsid w:val="004F2225"/>
    <w:rsid w:val="004F2691"/>
    <w:rsid w:val="004F2F1C"/>
    <w:rsid w:val="004F427A"/>
    <w:rsid w:val="004F45DA"/>
    <w:rsid w:val="004F47EF"/>
    <w:rsid w:val="004F4C5D"/>
    <w:rsid w:val="004F4D71"/>
    <w:rsid w:val="004F4E56"/>
    <w:rsid w:val="004F4F62"/>
    <w:rsid w:val="004F514C"/>
    <w:rsid w:val="004F6F8A"/>
    <w:rsid w:val="004F7173"/>
    <w:rsid w:val="004F73FD"/>
    <w:rsid w:val="004F76C1"/>
    <w:rsid w:val="004F7C69"/>
    <w:rsid w:val="00500B23"/>
    <w:rsid w:val="00502968"/>
    <w:rsid w:val="005030DF"/>
    <w:rsid w:val="0050317C"/>
    <w:rsid w:val="00503181"/>
    <w:rsid w:val="005038E6"/>
    <w:rsid w:val="00503DA9"/>
    <w:rsid w:val="00504528"/>
    <w:rsid w:val="00504B3D"/>
    <w:rsid w:val="00506E1E"/>
    <w:rsid w:val="005070D1"/>
    <w:rsid w:val="0050710E"/>
    <w:rsid w:val="0050752C"/>
    <w:rsid w:val="0050755F"/>
    <w:rsid w:val="005075F4"/>
    <w:rsid w:val="005109DF"/>
    <w:rsid w:val="00511EAD"/>
    <w:rsid w:val="005127E3"/>
    <w:rsid w:val="00512CD8"/>
    <w:rsid w:val="00514234"/>
    <w:rsid w:val="00514461"/>
    <w:rsid w:val="0051459F"/>
    <w:rsid w:val="00514913"/>
    <w:rsid w:val="00515466"/>
    <w:rsid w:val="00515750"/>
    <w:rsid w:val="005158B1"/>
    <w:rsid w:val="0051715A"/>
    <w:rsid w:val="00517AEB"/>
    <w:rsid w:val="00517B8B"/>
    <w:rsid w:val="00517FAB"/>
    <w:rsid w:val="005200AE"/>
    <w:rsid w:val="00520A0C"/>
    <w:rsid w:val="00520AD4"/>
    <w:rsid w:val="00520E8A"/>
    <w:rsid w:val="0052173C"/>
    <w:rsid w:val="00522C27"/>
    <w:rsid w:val="00522D3C"/>
    <w:rsid w:val="005239BF"/>
    <w:rsid w:val="00524411"/>
    <w:rsid w:val="00524CF0"/>
    <w:rsid w:val="005251CD"/>
    <w:rsid w:val="005254B4"/>
    <w:rsid w:val="005262CB"/>
    <w:rsid w:val="00526B42"/>
    <w:rsid w:val="0052714F"/>
    <w:rsid w:val="0052755E"/>
    <w:rsid w:val="00530908"/>
    <w:rsid w:val="00530CEA"/>
    <w:rsid w:val="0053107B"/>
    <w:rsid w:val="00531A2B"/>
    <w:rsid w:val="00531FB6"/>
    <w:rsid w:val="00532743"/>
    <w:rsid w:val="00533CB4"/>
    <w:rsid w:val="005341D2"/>
    <w:rsid w:val="005341FC"/>
    <w:rsid w:val="00534901"/>
    <w:rsid w:val="00534A97"/>
    <w:rsid w:val="0053575E"/>
    <w:rsid w:val="005365FE"/>
    <w:rsid w:val="00536AC6"/>
    <w:rsid w:val="005370D0"/>
    <w:rsid w:val="00541D35"/>
    <w:rsid w:val="0054226A"/>
    <w:rsid w:val="00542D45"/>
    <w:rsid w:val="00543153"/>
    <w:rsid w:val="005439E4"/>
    <w:rsid w:val="00543C7D"/>
    <w:rsid w:val="0054417B"/>
    <w:rsid w:val="00544362"/>
    <w:rsid w:val="00544661"/>
    <w:rsid w:val="00544BB4"/>
    <w:rsid w:val="005454D2"/>
    <w:rsid w:val="00546414"/>
    <w:rsid w:val="00546E9E"/>
    <w:rsid w:val="005478EE"/>
    <w:rsid w:val="00547903"/>
    <w:rsid w:val="00547936"/>
    <w:rsid w:val="00550EC3"/>
    <w:rsid w:val="005515B9"/>
    <w:rsid w:val="00551BD4"/>
    <w:rsid w:val="00551FB5"/>
    <w:rsid w:val="005528C9"/>
    <w:rsid w:val="00553310"/>
    <w:rsid w:val="00553665"/>
    <w:rsid w:val="00553981"/>
    <w:rsid w:val="00553BE0"/>
    <w:rsid w:val="00554694"/>
    <w:rsid w:val="00555936"/>
    <w:rsid w:val="005565EA"/>
    <w:rsid w:val="00556AE1"/>
    <w:rsid w:val="005572BE"/>
    <w:rsid w:val="0055730C"/>
    <w:rsid w:val="00560312"/>
    <w:rsid w:val="00560FB8"/>
    <w:rsid w:val="005614F8"/>
    <w:rsid w:val="005616BE"/>
    <w:rsid w:val="00561A3A"/>
    <w:rsid w:val="00561D2D"/>
    <w:rsid w:val="005624E9"/>
    <w:rsid w:val="005624FF"/>
    <w:rsid w:val="00562C67"/>
    <w:rsid w:val="00564311"/>
    <w:rsid w:val="0056528B"/>
    <w:rsid w:val="00565529"/>
    <w:rsid w:val="00566A8A"/>
    <w:rsid w:val="005673F0"/>
    <w:rsid w:val="00567F14"/>
    <w:rsid w:val="00571388"/>
    <w:rsid w:val="00572211"/>
    <w:rsid w:val="0057270D"/>
    <w:rsid w:val="0057307B"/>
    <w:rsid w:val="00574D1F"/>
    <w:rsid w:val="005756E5"/>
    <w:rsid w:val="0057635B"/>
    <w:rsid w:val="00576429"/>
    <w:rsid w:val="00576549"/>
    <w:rsid w:val="00576A7D"/>
    <w:rsid w:val="005778A4"/>
    <w:rsid w:val="00583145"/>
    <w:rsid w:val="005831E2"/>
    <w:rsid w:val="00583479"/>
    <w:rsid w:val="00584560"/>
    <w:rsid w:val="0058493C"/>
    <w:rsid w:val="00584AA5"/>
    <w:rsid w:val="00584EE3"/>
    <w:rsid w:val="005858D0"/>
    <w:rsid w:val="00585957"/>
    <w:rsid w:val="005866A1"/>
    <w:rsid w:val="0058674C"/>
    <w:rsid w:val="00586DF0"/>
    <w:rsid w:val="0058777A"/>
    <w:rsid w:val="00590036"/>
    <w:rsid w:val="00590665"/>
    <w:rsid w:val="00590C6F"/>
    <w:rsid w:val="00590D81"/>
    <w:rsid w:val="00591A39"/>
    <w:rsid w:val="00591A57"/>
    <w:rsid w:val="00591FBC"/>
    <w:rsid w:val="005929AA"/>
    <w:rsid w:val="00592BAB"/>
    <w:rsid w:val="00593125"/>
    <w:rsid w:val="005933DB"/>
    <w:rsid w:val="00593869"/>
    <w:rsid w:val="00594180"/>
    <w:rsid w:val="00594776"/>
    <w:rsid w:val="00595ACB"/>
    <w:rsid w:val="00595CCB"/>
    <w:rsid w:val="005962CA"/>
    <w:rsid w:val="00596493"/>
    <w:rsid w:val="0059699A"/>
    <w:rsid w:val="005970D5"/>
    <w:rsid w:val="00597564"/>
    <w:rsid w:val="00597AAD"/>
    <w:rsid w:val="005A0259"/>
    <w:rsid w:val="005A03AF"/>
    <w:rsid w:val="005A07F8"/>
    <w:rsid w:val="005A08A0"/>
    <w:rsid w:val="005A14BE"/>
    <w:rsid w:val="005A188B"/>
    <w:rsid w:val="005A1C2B"/>
    <w:rsid w:val="005A1CD5"/>
    <w:rsid w:val="005A1E92"/>
    <w:rsid w:val="005A2060"/>
    <w:rsid w:val="005A2326"/>
    <w:rsid w:val="005A2880"/>
    <w:rsid w:val="005A354A"/>
    <w:rsid w:val="005A3C95"/>
    <w:rsid w:val="005A47DB"/>
    <w:rsid w:val="005A50CE"/>
    <w:rsid w:val="005A5455"/>
    <w:rsid w:val="005A64C4"/>
    <w:rsid w:val="005A6620"/>
    <w:rsid w:val="005A6BB8"/>
    <w:rsid w:val="005A74CA"/>
    <w:rsid w:val="005A7BEA"/>
    <w:rsid w:val="005A7FAF"/>
    <w:rsid w:val="005B14A0"/>
    <w:rsid w:val="005B14EB"/>
    <w:rsid w:val="005B15BC"/>
    <w:rsid w:val="005B16D4"/>
    <w:rsid w:val="005B16FC"/>
    <w:rsid w:val="005B1712"/>
    <w:rsid w:val="005B1AC9"/>
    <w:rsid w:val="005B1D9E"/>
    <w:rsid w:val="005B1EEC"/>
    <w:rsid w:val="005B3127"/>
    <w:rsid w:val="005B3B85"/>
    <w:rsid w:val="005B3F9C"/>
    <w:rsid w:val="005B4AC7"/>
    <w:rsid w:val="005B4BC7"/>
    <w:rsid w:val="005B53E5"/>
    <w:rsid w:val="005B5D47"/>
    <w:rsid w:val="005B5E21"/>
    <w:rsid w:val="005B5ED4"/>
    <w:rsid w:val="005B67FC"/>
    <w:rsid w:val="005B68B4"/>
    <w:rsid w:val="005B68C9"/>
    <w:rsid w:val="005B6944"/>
    <w:rsid w:val="005B6EA8"/>
    <w:rsid w:val="005B7CCA"/>
    <w:rsid w:val="005B7EFE"/>
    <w:rsid w:val="005C1524"/>
    <w:rsid w:val="005C18BA"/>
    <w:rsid w:val="005C25FF"/>
    <w:rsid w:val="005C2D9F"/>
    <w:rsid w:val="005C3325"/>
    <w:rsid w:val="005C3597"/>
    <w:rsid w:val="005C39CC"/>
    <w:rsid w:val="005C39E5"/>
    <w:rsid w:val="005C4481"/>
    <w:rsid w:val="005C44A8"/>
    <w:rsid w:val="005C4D7B"/>
    <w:rsid w:val="005C5C85"/>
    <w:rsid w:val="005C5C8E"/>
    <w:rsid w:val="005C719D"/>
    <w:rsid w:val="005C743D"/>
    <w:rsid w:val="005C7F93"/>
    <w:rsid w:val="005D0436"/>
    <w:rsid w:val="005D0F41"/>
    <w:rsid w:val="005D1B5C"/>
    <w:rsid w:val="005D1F9F"/>
    <w:rsid w:val="005D2F13"/>
    <w:rsid w:val="005D3171"/>
    <w:rsid w:val="005D4AE1"/>
    <w:rsid w:val="005D4D21"/>
    <w:rsid w:val="005D5B07"/>
    <w:rsid w:val="005D6C41"/>
    <w:rsid w:val="005D6DFC"/>
    <w:rsid w:val="005E0076"/>
    <w:rsid w:val="005E0973"/>
    <w:rsid w:val="005E2557"/>
    <w:rsid w:val="005E279A"/>
    <w:rsid w:val="005E3D67"/>
    <w:rsid w:val="005E43A8"/>
    <w:rsid w:val="005E482D"/>
    <w:rsid w:val="005E56E7"/>
    <w:rsid w:val="005E6375"/>
    <w:rsid w:val="005E6961"/>
    <w:rsid w:val="005E706D"/>
    <w:rsid w:val="005E76A2"/>
    <w:rsid w:val="005E7859"/>
    <w:rsid w:val="005E7BB6"/>
    <w:rsid w:val="005E7C53"/>
    <w:rsid w:val="005F0114"/>
    <w:rsid w:val="005F0820"/>
    <w:rsid w:val="005F144E"/>
    <w:rsid w:val="005F151B"/>
    <w:rsid w:val="005F17E0"/>
    <w:rsid w:val="005F1DFF"/>
    <w:rsid w:val="005F231D"/>
    <w:rsid w:val="005F2442"/>
    <w:rsid w:val="005F28D2"/>
    <w:rsid w:val="005F3BE3"/>
    <w:rsid w:val="005F3E0F"/>
    <w:rsid w:val="005F3E20"/>
    <w:rsid w:val="005F598E"/>
    <w:rsid w:val="005F6E89"/>
    <w:rsid w:val="005F7352"/>
    <w:rsid w:val="005F7798"/>
    <w:rsid w:val="005F7AB4"/>
    <w:rsid w:val="00600647"/>
    <w:rsid w:val="0060070F"/>
    <w:rsid w:val="00601094"/>
    <w:rsid w:val="00601F45"/>
    <w:rsid w:val="0060228E"/>
    <w:rsid w:val="00602BCD"/>
    <w:rsid w:val="00602C51"/>
    <w:rsid w:val="0060305F"/>
    <w:rsid w:val="00603594"/>
    <w:rsid w:val="006036A3"/>
    <w:rsid w:val="00603A28"/>
    <w:rsid w:val="006052BF"/>
    <w:rsid w:val="0060587F"/>
    <w:rsid w:val="00605908"/>
    <w:rsid w:val="00605E3D"/>
    <w:rsid w:val="00605F40"/>
    <w:rsid w:val="006065CC"/>
    <w:rsid w:val="006067C8"/>
    <w:rsid w:val="0061193B"/>
    <w:rsid w:val="00611CE6"/>
    <w:rsid w:val="00612C98"/>
    <w:rsid w:val="00612CB4"/>
    <w:rsid w:val="00612D1E"/>
    <w:rsid w:val="00612F02"/>
    <w:rsid w:val="00614022"/>
    <w:rsid w:val="006143BB"/>
    <w:rsid w:val="00614AF7"/>
    <w:rsid w:val="00614BBA"/>
    <w:rsid w:val="00615BED"/>
    <w:rsid w:val="00616345"/>
    <w:rsid w:val="00616F64"/>
    <w:rsid w:val="00617519"/>
    <w:rsid w:val="0061782F"/>
    <w:rsid w:val="00617C34"/>
    <w:rsid w:val="00617D6F"/>
    <w:rsid w:val="00617F99"/>
    <w:rsid w:val="00617FBF"/>
    <w:rsid w:val="006201A4"/>
    <w:rsid w:val="006206FC"/>
    <w:rsid w:val="0062197D"/>
    <w:rsid w:val="00622884"/>
    <w:rsid w:val="0062386B"/>
    <w:rsid w:val="00624296"/>
    <w:rsid w:val="0062495D"/>
    <w:rsid w:val="00624DF0"/>
    <w:rsid w:val="00624EE5"/>
    <w:rsid w:val="0062612D"/>
    <w:rsid w:val="006271CA"/>
    <w:rsid w:val="00627763"/>
    <w:rsid w:val="00627767"/>
    <w:rsid w:val="006278A6"/>
    <w:rsid w:val="00627D3D"/>
    <w:rsid w:val="00630379"/>
    <w:rsid w:val="00630445"/>
    <w:rsid w:val="006304CF"/>
    <w:rsid w:val="00630BBB"/>
    <w:rsid w:val="00631521"/>
    <w:rsid w:val="00631C42"/>
    <w:rsid w:val="0063444E"/>
    <w:rsid w:val="006347B4"/>
    <w:rsid w:val="006348F5"/>
    <w:rsid w:val="00634D15"/>
    <w:rsid w:val="00635135"/>
    <w:rsid w:val="00635437"/>
    <w:rsid w:val="006358FA"/>
    <w:rsid w:val="00635C43"/>
    <w:rsid w:val="00635F1A"/>
    <w:rsid w:val="006360FA"/>
    <w:rsid w:val="00636831"/>
    <w:rsid w:val="00636B0E"/>
    <w:rsid w:val="00636BF1"/>
    <w:rsid w:val="00636D85"/>
    <w:rsid w:val="00637160"/>
    <w:rsid w:val="006372AC"/>
    <w:rsid w:val="006376E8"/>
    <w:rsid w:val="00637886"/>
    <w:rsid w:val="006406D9"/>
    <w:rsid w:val="00642467"/>
    <w:rsid w:val="00642C40"/>
    <w:rsid w:val="00642D65"/>
    <w:rsid w:val="00642F96"/>
    <w:rsid w:val="00644083"/>
    <w:rsid w:val="00644390"/>
    <w:rsid w:val="00644F5C"/>
    <w:rsid w:val="00645C73"/>
    <w:rsid w:val="006466DE"/>
    <w:rsid w:val="00646815"/>
    <w:rsid w:val="006479AD"/>
    <w:rsid w:val="006502B5"/>
    <w:rsid w:val="00651DBB"/>
    <w:rsid w:val="00653EC6"/>
    <w:rsid w:val="00653FC6"/>
    <w:rsid w:val="00655009"/>
    <w:rsid w:val="00655133"/>
    <w:rsid w:val="0065531A"/>
    <w:rsid w:val="00655D55"/>
    <w:rsid w:val="00655FE1"/>
    <w:rsid w:val="00656101"/>
    <w:rsid w:val="00656F24"/>
    <w:rsid w:val="006603B7"/>
    <w:rsid w:val="00660849"/>
    <w:rsid w:val="006609D0"/>
    <w:rsid w:val="00661413"/>
    <w:rsid w:val="0066156D"/>
    <w:rsid w:val="00662F26"/>
    <w:rsid w:val="0066593C"/>
    <w:rsid w:val="00665CE8"/>
    <w:rsid w:val="006664F1"/>
    <w:rsid w:val="0066754A"/>
    <w:rsid w:val="00667A5D"/>
    <w:rsid w:val="00667B30"/>
    <w:rsid w:val="00667C35"/>
    <w:rsid w:val="00670252"/>
    <w:rsid w:val="00670881"/>
    <w:rsid w:val="006709CC"/>
    <w:rsid w:val="00670CB8"/>
    <w:rsid w:val="00670D57"/>
    <w:rsid w:val="00671803"/>
    <w:rsid w:val="006728A3"/>
    <w:rsid w:val="00672CF8"/>
    <w:rsid w:val="00672E7E"/>
    <w:rsid w:val="00673478"/>
    <w:rsid w:val="006736A5"/>
    <w:rsid w:val="00673912"/>
    <w:rsid w:val="006755FA"/>
    <w:rsid w:val="00675B25"/>
    <w:rsid w:val="006762A1"/>
    <w:rsid w:val="00676E6F"/>
    <w:rsid w:val="0067785B"/>
    <w:rsid w:val="0068006C"/>
    <w:rsid w:val="00680233"/>
    <w:rsid w:val="006804FA"/>
    <w:rsid w:val="00680708"/>
    <w:rsid w:val="006808AE"/>
    <w:rsid w:val="00681D8F"/>
    <w:rsid w:val="00681DEF"/>
    <w:rsid w:val="006825E2"/>
    <w:rsid w:val="0068288E"/>
    <w:rsid w:val="00683BAB"/>
    <w:rsid w:val="00683D08"/>
    <w:rsid w:val="0068465D"/>
    <w:rsid w:val="006847F4"/>
    <w:rsid w:val="00684976"/>
    <w:rsid w:val="00685605"/>
    <w:rsid w:val="00685713"/>
    <w:rsid w:val="006864BB"/>
    <w:rsid w:val="00686618"/>
    <w:rsid w:val="006866E7"/>
    <w:rsid w:val="00686785"/>
    <w:rsid w:val="006869D0"/>
    <w:rsid w:val="006872A4"/>
    <w:rsid w:val="00687DBC"/>
    <w:rsid w:val="00690799"/>
    <w:rsid w:val="00690B2A"/>
    <w:rsid w:val="00690FFF"/>
    <w:rsid w:val="00691338"/>
    <w:rsid w:val="0069135C"/>
    <w:rsid w:val="00691915"/>
    <w:rsid w:val="0069256F"/>
    <w:rsid w:val="00692774"/>
    <w:rsid w:val="00692EE6"/>
    <w:rsid w:val="00692FB8"/>
    <w:rsid w:val="00693E22"/>
    <w:rsid w:val="00693FE6"/>
    <w:rsid w:val="00694708"/>
    <w:rsid w:val="0069491E"/>
    <w:rsid w:val="00694C02"/>
    <w:rsid w:val="00694D33"/>
    <w:rsid w:val="00695386"/>
    <w:rsid w:val="006957FA"/>
    <w:rsid w:val="006960DE"/>
    <w:rsid w:val="00696D28"/>
    <w:rsid w:val="00697130"/>
    <w:rsid w:val="006979A0"/>
    <w:rsid w:val="006A07A0"/>
    <w:rsid w:val="006A1B7B"/>
    <w:rsid w:val="006A1BEC"/>
    <w:rsid w:val="006A2281"/>
    <w:rsid w:val="006A2B4B"/>
    <w:rsid w:val="006A2FE0"/>
    <w:rsid w:val="006A3D18"/>
    <w:rsid w:val="006A5ADD"/>
    <w:rsid w:val="006A5B3C"/>
    <w:rsid w:val="006A5D1E"/>
    <w:rsid w:val="006A622B"/>
    <w:rsid w:val="006A66C5"/>
    <w:rsid w:val="006B0655"/>
    <w:rsid w:val="006B0AC0"/>
    <w:rsid w:val="006B0F3C"/>
    <w:rsid w:val="006B1AF0"/>
    <w:rsid w:val="006B3310"/>
    <w:rsid w:val="006B33D0"/>
    <w:rsid w:val="006B346C"/>
    <w:rsid w:val="006B363D"/>
    <w:rsid w:val="006B3865"/>
    <w:rsid w:val="006B3DFE"/>
    <w:rsid w:val="006B452A"/>
    <w:rsid w:val="006B4C7D"/>
    <w:rsid w:val="006B4EF0"/>
    <w:rsid w:val="006B59FB"/>
    <w:rsid w:val="006B6148"/>
    <w:rsid w:val="006B6458"/>
    <w:rsid w:val="006B7A53"/>
    <w:rsid w:val="006B7B04"/>
    <w:rsid w:val="006C002A"/>
    <w:rsid w:val="006C035B"/>
    <w:rsid w:val="006C1E0E"/>
    <w:rsid w:val="006C278C"/>
    <w:rsid w:val="006C2D2E"/>
    <w:rsid w:val="006C2FF0"/>
    <w:rsid w:val="006C450E"/>
    <w:rsid w:val="006C4C8F"/>
    <w:rsid w:val="006C5290"/>
    <w:rsid w:val="006C6125"/>
    <w:rsid w:val="006C6841"/>
    <w:rsid w:val="006C6D80"/>
    <w:rsid w:val="006C731B"/>
    <w:rsid w:val="006C7EEA"/>
    <w:rsid w:val="006D06EB"/>
    <w:rsid w:val="006D0D9B"/>
    <w:rsid w:val="006D0DF3"/>
    <w:rsid w:val="006D0F78"/>
    <w:rsid w:val="006D17BD"/>
    <w:rsid w:val="006D1B68"/>
    <w:rsid w:val="006D2132"/>
    <w:rsid w:val="006D2B60"/>
    <w:rsid w:val="006D2CFD"/>
    <w:rsid w:val="006D3AEE"/>
    <w:rsid w:val="006D3EC3"/>
    <w:rsid w:val="006D40A8"/>
    <w:rsid w:val="006D42C0"/>
    <w:rsid w:val="006D4331"/>
    <w:rsid w:val="006D4FEF"/>
    <w:rsid w:val="006D5BC9"/>
    <w:rsid w:val="006D6CD7"/>
    <w:rsid w:val="006D7BDA"/>
    <w:rsid w:val="006D7DD3"/>
    <w:rsid w:val="006E0651"/>
    <w:rsid w:val="006E111A"/>
    <w:rsid w:val="006E1800"/>
    <w:rsid w:val="006E188C"/>
    <w:rsid w:val="006E20F6"/>
    <w:rsid w:val="006E2664"/>
    <w:rsid w:val="006E3DBA"/>
    <w:rsid w:val="006E58D2"/>
    <w:rsid w:val="006E59FB"/>
    <w:rsid w:val="006E5A47"/>
    <w:rsid w:val="006E6601"/>
    <w:rsid w:val="006E666A"/>
    <w:rsid w:val="006E6E40"/>
    <w:rsid w:val="006E705A"/>
    <w:rsid w:val="006E7BB3"/>
    <w:rsid w:val="006E7D3E"/>
    <w:rsid w:val="006F0308"/>
    <w:rsid w:val="006F05F2"/>
    <w:rsid w:val="006F0E48"/>
    <w:rsid w:val="006F0F72"/>
    <w:rsid w:val="006F0FB7"/>
    <w:rsid w:val="006F1603"/>
    <w:rsid w:val="006F1835"/>
    <w:rsid w:val="006F1D48"/>
    <w:rsid w:val="006F21F0"/>
    <w:rsid w:val="006F2855"/>
    <w:rsid w:val="006F2B58"/>
    <w:rsid w:val="006F33FA"/>
    <w:rsid w:val="006F3895"/>
    <w:rsid w:val="006F4ABE"/>
    <w:rsid w:val="006F62D1"/>
    <w:rsid w:val="006F7C20"/>
    <w:rsid w:val="007002C9"/>
    <w:rsid w:val="00700596"/>
    <w:rsid w:val="00701C97"/>
    <w:rsid w:val="00701DC3"/>
    <w:rsid w:val="00704563"/>
    <w:rsid w:val="0070599E"/>
    <w:rsid w:val="00705FA6"/>
    <w:rsid w:val="0070614F"/>
    <w:rsid w:val="007077E4"/>
    <w:rsid w:val="00707ECF"/>
    <w:rsid w:val="00707F44"/>
    <w:rsid w:val="00710E02"/>
    <w:rsid w:val="00712662"/>
    <w:rsid w:val="007130EA"/>
    <w:rsid w:val="00713F3D"/>
    <w:rsid w:val="007140A3"/>
    <w:rsid w:val="007144CC"/>
    <w:rsid w:val="0071535F"/>
    <w:rsid w:val="00715693"/>
    <w:rsid w:val="00715DD7"/>
    <w:rsid w:val="007167AE"/>
    <w:rsid w:val="00716D9C"/>
    <w:rsid w:val="00716EE3"/>
    <w:rsid w:val="0072063C"/>
    <w:rsid w:val="00721516"/>
    <w:rsid w:val="007219BC"/>
    <w:rsid w:val="0072258C"/>
    <w:rsid w:val="007228D6"/>
    <w:rsid w:val="00723AFD"/>
    <w:rsid w:val="00723D41"/>
    <w:rsid w:val="00724794"/>
    <w:rsid w:val="00724D49"/>
    <w:rsid w:val="00724ECD"/>
    <w:rsid w:val="00725246"/>
    <w:rsid w:val="00725508"/>
    <w:rsid w:val="0072560C"/>
    <w:rsid w:val="00725AFD"/>
    <w:rsid w:val="00726573"/>
    <w:rsid w:val="007308CA"/>
    <w:rsid w:val="007312CF"/>
    <w:rsid w:val="0073215D"/>
    <w:rsid w:val="00732E0E"/>
    <w:rsid w:val="00734C35"/>
    <w:rsid w:val="00734CFB"/>
    <w:rsid w:val="0073510D"/>
    <w:rsid w:val="0073540E"/>
    <w:rsid w:val="00735E39"/>
    <w:rsid w:val="00735FE0"/>
    <w:rsid w:val="00737792"/>
    <w:rsid w:val="00737939"/>
    <w:rsid w:val="00737B9D"/>
    <w:rsid w:val="007412D3"/>
    <w:rsid w:val="007414AD"/>
    <w:rsid w:val="007421AA"/>
    <w:rsid w:val="00742447"/>
    <w:rsid w:val="007429FF"/>
    <w:rsid w:val="00742B6C"/>
    <w:rsid w:val="00742DC2"/>
    <w:rsid w:val="007434D9"/>
    <w:rsid w:val="0074351C"/>
    <w:rsid w:val="007439FF"/>
    <w:rsid w:val="00743F96"/>
    <w:rsid w:val="007440B3"/>
    <w:rsid w:val="0074447A"/>
    <w:rsid w:val="00744688"/>
    <w:rsid w:val="007449DB"/>
    <w:rsid w:val="00744D69"/>
    <w:rsid w:val="0074546F"/>
    <w:rsid w:val="007454E7"/>
    <w:rsid w:val="00745B86"/>
    <w:rsid w:val="0074676A"/>
    <w:rsid w:val="0074733E"/>
    <w:rsid w:val="00750AEC"/>
    <w:rsid w:val="00751FB2"/>
    <w:rsid w:val="007521DD"/>
    <w:rsid w:val="00752BFC"/>
    <w:rsid w:val="0075319B"/>
    <w:rsid w:val="007533E1"/>
    <w:rsid w:val="00753623"/>
    <w:rsid w:val="007541DE"/>
    <w:rsid w:val="00755A53"/>
    <w:rsid w:val="00755D23"/>
    <w:rsid w:val="0075669B"/>
    <w:rsid w:val="00757228"/>
    <w:rsid w:val="00757977"/>
    <w:rsid w:val="00757A08"/>
    <w:rsid w:val="007602B1"/>
    <w:rsid w:val="00760497"/>
    <w:rsid w:val="00760E56"/>
    <w:rsid w:val="00760FF1"/>
    <w:rsid w:val="0076137C"/>
    <w:rsid w:val="00761659"/>
    <w:rsid w:val="00761771"/>
    <w:rsid w:val="00763E84"/>
    <w:rsid w:val="00764CA4"/>
    <w:rsid w:val="00765A01"/>
    <w:rsid w:val="00767BB0"/>
    <w:rsid w:val="00767DFD"/>
    <w:rsid w:val="00767FD5"/>
    <w:rsid w:val="00770C38"/>
    <w:rsid w:val="00770D50"/>
    <w:rsid w:val="007722B7"/>
    <w:rsid w:val="00772349"/>
    <w:rsid w:val="00772AE4"/>
    <w:rsid w:val="007732AB"/>
    <w:rsid w:val="007733F1"/>
    <w:rsid w:val="00774242"/>
    <w:rsid w:val="00776004"/>
    <w:rsid w:val="00776086"/>
    <w:rsid w:val="00776769"/>
    <w:rsid w:val="00776BD2"/>
    <w:rsid w:val="00777008"/>
    <w:rsid w:val="007771A1"/>
    <w:rsid w:val="00777234"/>
    <w:rsid w:val="00777770"/>
    <w:rsid w:val="00777DBA"/>
    <w:rsid w:val="00777F94"/>
    <w:rsid w:val="00777F9A"/>
    <w:rsid w:val="00780469"/>
    <w:rsid w:val="0078098C"/>
    <w:rsid w:val="00780EE1"/>
    <w:rsid w:val="00781045"/>
    <w:rsid w:val="007813CD"/>
    <w:rsid w:val="00781623"/>
    <w:rsid w:val="00781A39"/>
    <w:rsid w:val="00781AD8"/>
    <w:rsid w:val="0078267E"/>
    <w:rsid w:val="00784B9A"/>
    <w:rsid w:val="007854BA"/>
    <w:rsid w:val="00785911"/>
    <w:rsid w:val="00785B2A"/>
    <w:rsid w:val="007862D0"/>
    <w:rsid w:val="007863F5"/>
    <w:rsid w:val="0078651B"/>
    <w:rsid w:val="007869D4"/>
    <w:rsid w:val="00786A57"/>
    <w:rsid w:val="00790277"/>
    <w:rsid w:val="00790860"/>
    <w:rsid w:val="00790CF9"/>
    <w:rsid w:val="00791247"/>
    <w:rsid w:val="00791315"/>
    <w:rsid w:val="007918B3"/>
    <w:rsid w:val="0079291F"/>
    <w:rsid w:val="0079317F"/>
    <w:rsid w:val="0079350E"/>
    <w:rsid w:val="00793664"/>
    <w:rsid w:val="007941B2"/>
    <w:rsid w:val="007949D1"/>
    <w:rsid w:val="00794B3A"/>
    <w:rsid w:val="0079503A"/>
    <w:rsid w:val="00795C7D"/>
    <w:rsid w:val="00795DC0"/>
    <w:rsid w:val="0079677A"/>
    <w:rsid w:val="00796B93"/>
    <w:rsid w:val="00797C56"/>
    <w:rsid w:val="007A0116"/>
    <w:rsid w:val="007A10F2"/>
    <w:rsid w:val="007A1A09"/>
    <w:rsid w:val="007A20B0"/>
    <w:rsid w:val="007A22D0"/>
    <w:rsid w:val="007A2421"/>
    <w:rsid w:val="007A48AB"/>
    <w:rsid w:val="007A4F6D"/>
    <w:rsid w:val="007A5897"/>
    <w:rsid w:val="007A63DE"/>
    <w:rsid w:val="007B002F"/>
    <w:rsid w:val="007B0247"/>
    <w:rsid w:val="007B065E"/>
    <w:rsid w:val="007B12EE"/>
    <w:rsid w:val="007B14C9"/>
    <w:rsid w:val="007B1591"/>
    <w:rsid w:val="007B17EC"/>
    <w:rsid w:val="007B20C4"/>
    <w:rsid w:val="007B2552"/>
    <w:rsid w:val="007B29F0"/>
    <w:rsid w:val="007B3CE0"/>
    <w:rsid w:val="007B44C0"/>
    <w:rsid w:val="007B4510"/>
    <w:rsid w:val="007B4735"/>
    <w:rsid w:val="007B49C1"/>
    <w:rsid w:val="007B4D07"/>
    <w:rsid w:val="007B502A"/>
    <w:rsid w:val="007B684E"/>
    <w:rsid w:val="007B68BE"/>
    <w:rsid w:val="007B6EA5"/>
    <w:rsid w:val="007B73B2"/>
    <w:rsid w:val="007B754E"/>
    <w:rsid w:val="007B78E4"/>
    <w:rsid w:val="007B798F"/>
    <w:rsid w:val="007B7F12"/>
    <w:rsid w:val="007C03AB"/>
    <w:rsid w:val="007C0681"/>
    <w:rsid w:val="007C0AEE"/>
    <w:rsid w:val="007C0C57"/>
    <w:rsid w:val="007C0C62"/>
    <w:rsid w:val="007C2200"/>
    <w:rsid w:val="007C22FD"/>
    <w:rsid w:val="007C251B"/>
    <w:rsid w:val="007C3999"/>
    <w:rsid w:val="007C3D98"/>
    <w:rsid w:val="007C41BE"/>
    <w:rsid w:val="007C59F6"/>
    <w:rsid w:val="007C5C13"/>
    <w:rsid w:val="007C665D"/>
    <w:rsid w:val="007C6923"/>
    <w:rsid w:val="007C69BC"/>
    <w:rsid w:val="007C6C18"/>
    <w:rsid w:val="007C7097"/>
    <w:rsid w:val="007C743A"/>
    <w:rsid w:val="007C759A"/>
    <w:rsid w:val="007C75D5"/>
    <w:rsid w:val="007D16D8"/>
    <w:rsid w:val="007D18AC"/>
    <w:rsid w:val="007D2107"/>
    <w:rsid w:val="007D3231"/>
    <w:rsid w:val="007D348C"/>
    <w:rsid w:val="007D3B4F"/>
    <w:rsid w:val="007D3F03"/>
    <w:rsid w:val="007D43C8"/>
    <w:rsid w:val="007D5265"/>
    <w:rsid w:val="007D5FAD"/>
    <w:rsid w:val="007D6C77"/>
    <w:rsid w:val="007D740F"/>
    <w:rsid w:val="007D7C45"/>
    <w:rsid w:val="007D7F5A"/>
    <w:rsid w:val="007E0A37"/>
    <w:rsid w:val="007E1265"/>
    <w:rsid w:val="007E15D9"/>
    <w:rsid w:val="007E1942"/>
    <w:rsid w:val="007E1EBF"/>
    <w:rsid w:val="007E2BD8"/>
    <w:rsid w:val="007E2DE1"/>
    <w:rsid w:val="007E2FC1"/>
    <w:rsid w:val="007E32E7"/>
    <w:rsid w:val="007E3C5B"/>
    <w:rsid w:val="007E500D"/>
    <w:rsid w:val="007E5190"/>
    <w:rsid w:val="007E5F9A"/>
    <w:rsid w:val="007E7F1E"/>
    <w:rsid w:val="007F0D6A"/>
    <w:rsid w:val="007F2974"/>
    <w:rsid w:val="007F3AC5"/>
    <w:rsid w:val="007F3BC5"/>
    <w:rsid w:val="007F40B4"/>
    <w:rsid w:val="007F420B"/>
    <w:rsid w:val="007F4538"/>
    <w:rsid w:val="007F49BF"/>
    <w:rsid w:val="007F65CE"/>
    <w:rsid w:val="007F69AC"/>
    <w:rsid w:val="007F6C1D"/>
    <w:rsid w:val="007F6D00"/>
    <w:rsid w:val="0080014C"/>
    <w:rsid w:val="0080054C"/>
    <w:rsid w:val="00800E8F"/>
    <w:rsid w:val="008031AD"/>
    <w:rsid w:val="00803B25"/>
    <w:rsid w:val="00803BB1"/>
    <w:rsid w:val="00803DB0"/>
    <w:rsid w:val="00803F5F"/>
    <w:rsid w:val="0080409B"/>
    <w:rsid w:val="008043A4"/>
    <w:rsid w:val="00806155"/>
    <w:rsid w:val="008061DD"/>
    <w:rsid w:val="00810271"/>
    <w:rsid w:val="008107B7"/>
    <w:rsid w:val="00810945"/>
    <w:rsid w:val="00810BDC"/>
    <w:rsid w:val="00810C74"/>
    <w:rsid w:val="00810DA8"/>
    <w:rsid w:val="00810DF3"/>
    <w:rsid w:val="00811776"/>
    <w:rsid w:val="008122E2"/>
    <w:rsid w:val="00812EB3"/>
    <w:rsid w:val="00813202"/>
    <w:rsid w:val="00814278"/>
    <w:rsid w:val="00814457"/>
    <w:rsid w:val="00814C6E"/>
    <w:rsid w:val="00814D46"/>
    <w:rsid w:val="008156F0"/>
    <w:rsid w:val="00815988"/>
    <w:rsid w:val="00815A7C"/>
    <w:rsid w:val="00816E8A"/>
    <w:rsid w:val="00817C02"/>
    <w:rsid w:val="008214C2"/>
    <w:rsid w:val="00821781"/>
    <w:rsid w:val="00821827"/>
    <w:rsid w:val="00822648"/>
    <w:rsid w:val="0082280E"/>
    <w:rsid w:val="0082291B"/>
    <w:rsid w:val="008229B4"/>
    <w:rsid w:val="00822DB0"/>
    <w:rsid w:val="00822E15"/>
    <w:rsid w:val="00823589"/>
    <w:rsid w:val="00823AE3"/>
    <w:rsid w:val="00824B88"/>
    <w:rsid w:val="00825684"/>
    <w:rsid w:val="00827373"/>
    <w:rsid w:val="00827B19"/>
    <w:rsid w:val="0083029E"/>
    <w:rsid w:val="00830684"/>
    <w:rsid w:val="00831626"/>
    <w:rsid w:val="00831E2B"/>
    <w:rsid w:val="008323F3"/>
    <w:rsid w:val="00832939"/>
    <w:rsid w:val="00832FFB"/>
    <w:rsid w:val="0083381E"/>
    <w:rsid w:val="008339D9"/>
    <w:rsid w:val="00833A7C"/>
    <w:rsid w:val="00833A82"/>
    <w:rsid w:val="008340B3"/>
    <w:rsid w:val="00834479"/>
    <w:rsid w:val="00834887"/>
    <w:rsid w:val="008349DC"/>
    <w:rsid w:val="00834D3E"/>
    <w:rsid w:val="00834F0C"/>
    <w:rsid w:val="0083541B"/>
    <w:rsid w:val="00835B1D"/>
    <w:rsid w:val="008362BD"/>
    <w:rsid w:val="008365D3"/>
    <w:rsid w:val="008366A6"/>
    <w:rsid w:val="00836A2F"/>
    <w:rsid w:val="00837199"/>
    <w:rsid w:val="008371BD"/>
    <w:rsid w:val="0083766B"/>
    <w:rsid w:val="008378A3"/>
    <w:rsid w:val="00837F60"/>
    <w:rsid w:val="0084009F"/>
    <w:rsid w:val="00840852"/>
    <w:rsid w:val="00840C70"/>
    <w:rsid w:val="00840CDD"/>
    <w:rsid w:val="008412B6"/>
    <w:rsid w:val="00842288"/>
    <w:rsid w:val="008423E4"/>
    <w:rsid w:val="00842E47"/>
    <w:rsid w:val="0084306D"/>
    <w:rsid w:val="008438B0"/>
    <w:rsid w:val="00843EF2"/>
    <w:rsid w:val="0084410C"/>
    <w:rsid w:val="008442BF"/>
    <w:rsid w:val="0084467D"/>
    <w:rsid w:val="0084500F"/>
    <w:rsid w:val="00845E28"/>
    <w:rsid w:val="0084628F"/>
    <w:rsid w:val="00846FA4"/>
    <w:rsid w:val="008478A8"/>
    <w:rsid w:val="00847C95"/>
    <w:rsid w:val="00847D0A"/>
    <w:rsid w:val="00851AAC"/>
    <w:rsid w:val="00851DA8"/>
    <w:rsid w:val="0085296B"/>
    <w:rsid w:val="00852AD7"/>
    <w:rsid w:val="0085327F"/>
    <w:rsid w:val="00853991"/>
    <w:rsid w:val="00854332"/>
    <w:rsid w:val="00854F5E"/>
    <w:rsid w:val="008552C0"/>
    <w:rsid w:val="0085537A"/>
    <w:rsid w:val="0085622D"/>
    <w:rsid w:val="0085670F"/>
    <w:rsid w:val="00856FE1"/>
    <w:rsid w:val="00857B9C"/>
    <w:rsid w:val="0086073B"/>
    <w:rsid w:val="008612C0"/>
    <w:rsid w:val="0086229D"/>
    <w:rsid w:val="008628A2"/>
    <w:rsid w:val="00862FF4"/>
    <w:rsid w:val="008630C1"/>
    <w:rsid w:val="008638BE"/>
    <w:rsid w:val="0086443F"/>
    <w:rsid w:val="00864982"/>
    <w:rsid w:val="00865E88"/>
    <w:rsid w:val="00865ECC"/>
    <w:rsid w:val="008668B1"/>
    <w:rsid w:val="008669A6"/>
    <w:rsid w:val="00866B5D"/>
    <w:rsid w:val="00866D7E"/>
    <w:rsid w:val="008671AA"/>
    <w:rsid w:val="008671DF"/>
    <w:rsid w:val="008674CD"/>
    <w:rsid w:val="008707BF"/>
    <w:rsid w:val="00870926"/>
    <w:rsid w:val="00870939"/>
    <w:rsid w:val="00871208"/>
    <w:rsid w:val="008713DF"/>
    <w:rsid w:val="00871892"/>
    <w:rsid w:val="00871BA8"/>
    <w:rsid w:val="00872236"/>
    <w:rsid w:val="00873FE3"/>
    <w:rsid w:val="00874214"/>
    <w:rsid w:val="0087481B"/>
    <w:rsid w:val="00874B31"/>
    <w:rsid w:val="00875523"/>
    <w:rsid w:val="00875584"/>
    <w:rsid w:val="00876024"/>
    <w:rsid w:val="00876055"/>
    <w:rsid w:val="008777BB"/>
    <w:rsid w:val="00877844"/>
    <w:rsid w:val="00877DC6"/>
    <w:rsid w:val="00877E47"/>
    <w:rsid w:val="00880928"/>
    <w:rsid w:val="0088119B"/>
    <w:rsid w:val="008812B9"/>
    <w:rsid w:val="00881B7C"/>
    <w:rsid w:val="00881D77"/>
    <w:rsid w:val="008820EA"/>
    <w:rsid w:val="00883AE2"/>
    <w:rsid w:val="00884140"/>
    <w:rsid w:val="0088440E"/>
    <w:rsid w:val="00885605"/>
    <w:rsid w:val="00885855"/>
    <w:rsid w:val="00886D3A"/>
    <w:rsid w:val="00887745"/>
    <w:rsid w:val="00887A55"/>
    <w:rsid w:val="00887E1E"/>
    <w:rsid w:val="0089022B"/>
    <w:rsid w:val="00890244"/>
    <w:rsid w:val="00890311"/>
    <w:rsid w:val="008921F2"/>
    <w:rsid w:val="0089328A"/>
    <w:rsid w:val="008936EA"/>
    <w:rsid w:val="00893BA7"/>
    <w:rsid w:val="00893F33"/>
    <w:rsid w:val="008940D4"/>
    <w:rsid w:val="008943C6"/>
    <w:rsid w:val="0089446C"/>
    <w:rsid w:val="008946E5"/>
    <w:rsid w:val="00895795"/>
    <w:rsid w:val="0089585B"/>
    <w:rsid w:val="00895C8C"/>
    <w:rsid w:val="00897436"/>
    <w:rsid w:val="0089782F"/>
    <w:rsid w:val="008A028E"/>
    <w:rsid w:val="008A105F"/>
    <w:rsid w:val="008A1761"/>
    <w:rsid w:val="008A1C6D"/>
    <w:rsid w:val="008A2D71"/>
    <w:rsid w:val="008A3DB7"/>
    <w:rsid w:val="008A3F26"/>
    <w:rsid w:val="008A4780"/>
    <w:rsid w:val="008A4965"/>
    <w:rsid w:val="008A5A0A"/>
    <w:rsid w:val="008A62E6"/>
    <w:rsid w:val="008A79E3"/>
    <w:rsid w:val="008A7DFC"/>
    <w:rsid w:val="008A7EE1"/>
    <w:rsid w:val="008B1046"/>
    <w:rsid w:val="008B11E1"/>
    <w:rsid w:val="008B14C6"/>
    <w:rsid w:val="008B183A"/>
    <w:rsid w:val="008B1CE1"/>
    <w:rsid w:val="008B286F"/>
    <w:rsid w:val="008B37BE"/>
    <w:rsid w:val="008B40A2"/>
    <w:rsid w:val="008B4A1C"/>
    <w:rsid w:val="008B5017"/>
    <w:rsid w:val="008B53E4"/>
    <w:rsid w:val="008B6238"/>
    <w:rsid w:val="008B660F"/>
    <w:rsid w:val="008B6624"/>
    <w:rsid w:val="008B6E98"/>
    <w:rsid w:val="008B717D"/>
    <w:rsid w:val="008C0496"/>
    <w:rsid w:val="008C11B5"/>
    <w:rsid w:val="008C29A5"/>
    <w:rsid w:val="008C2D20"/>
    <w:rsid w:val="008C3814"/>
    <w:rsid w:val="008C49A7"/>
    <w:rsid w:val="008C536E"/>
    <w:rsid w:val="008C5D31"/>
    <w:rsid w:val="008C61CB"/>
    <w:rsid w:val="008C6471"/>
    <w:rsid w:val="008C6E37"/>
    <w:rsid w:val="008C71DE"/>
    <w:rsid w:val="008C7288"/>
    <w:rsid w:val="008D0595"/>
    <w:rsid w:val="008D074C"/>
    <w:rsid w:val="008D0ADC"/>
    <w:rsid w:val="008D1430"/>
    <w:rsid w:val="008D2FB4"/>
    <w:rsid w:val="008D3756"/>
    <w:rsid w:val="008D477A"/>
    <w:rsid w:val="008D6518"/>
    <w:rsid w:val="008D6841"/>
    <w:rsid w:val="008E01E1"/>
    <w:rsid w:val="008E054B"/>
    <w:rsid w:val="008E1935"/>
    <w:rsid w:val="008E1C88"/>
    <w:rsid w:val="008E2533"/>
    <w:rsid w:val="008E27BB"/>
    <w:rsid w:val="008E3DDA"/>
    <w:rsid w:val="008E3F37"/>
    <w:rsid w:val="008E44AE"/>
    <w:rsid w:val="008E4708"/>
    <w:rsid w:val="008E4787"/>
    <w:rsid w:val="008E5517"/>
    <w:rsid w:val="008E5F7A"/>
    <w:rsid w:val="008E6509"/>
    <w:rsid w:val="008E66FA"/>
    <w:rsid w:val="008E7095"/>
    <w:rsid w:val="008F1A00"/>
    <w:rsid w:val="008F1EA9"/>
    <w:rsid w:val="008F1F31"/>
    <w:rsid w:val="008F2ABB"/>
    <w:rsid w:val="008F34D5"/>
    <w:rsid w:val="008F4709"/>
    <w:rsid w:val="008F4A5C"/>
    <w:rsid w:val="008F50EC"/>
    <w:rsid w:val="008F53FC"/>
    <w:rsid w:val="008F5973"/>
    <w:rsid w:val="008F5FBC"/>
    <w:rsid w:val="008F690A"/>
    <w:rsid w:val="008F73C3"/>
    <w:rsid w:val="008F7CDA"/>
    <w:rsid w:val="00900043"/>
    <w:rsid w:val="009013AC"/>
    <w:rsid w:val="00901AE2"/>
    <w:rsid w:val="00901F8A"/>
    <w:rsid w:val="009029A6"/>
    <w:rsid w:val="0090402C"/>
    <w:rsid w:val="00904433"/>
    <w:rsid w:val="009059BE"/>
    <w:rsid w:val="009061D7"/>
    <w:rsid w:val="009066C6"/>
    <w:rsid w:val="00907457"/>
    <w:rsid w:val="00907820"/>
    <w:rsid w:val="00910242"/>
    <w:rsid w:val="00910F33"/>
    <w:rsid w:val="00912848"/>
    <w:rsid w:val="00913078"/>
    <w:rsid w:val="00913DAE"/>
    <w:rsid w:val="009142C2"/>
    <w:rsid w:val="00914D8B"/>
    <w:rsid w:val="00915C40"/>
    <w:rsid w:val="00915CD3"/>
    <w:rsid w:val="00915DEB"/>
    <w:rsid w:val="00916A4F"/>
    <w:rsid w:val="00916ECF"/>
    <w:rsid w:val="0091785E"/>
    <w:rsid w:val="00921F98"/>
    <w:rsid w:val="00922724"/>
    <w:rsid w:val="00922B15"/>
    <w:rsid w:val="0092349B"/>
    <w:rsid w:val="0092436D"/>
    <w:rsid w:val="009259FB"/>
    <w:rsid w:val="009275AE"/>
    <w:rsid w:val="009279BD"/>
    <w:rsid w:val="009309D2"/>
    <w:rsid w:val="00930CD6"/>
    <w:rsid w:val="009315C8"/>
    <w:rsid w:val="00931D57"/>
    <w:rsid w:val="00932397"/>
    <w:rsid w:val="00932D06"/>
    <w:rsid w:val="00932DEE"/>
    <w:rsid w:val="009330BA"/>
    <w:rsid w:val="00933694"/>
    <w:rsid w:val="00933ABA"/>
    <w:rsid w:val="00934868"/>
    <w:rsid w:val="009363CB"/>
    <w:rsid w:val="00936576"/>
    <w:rsid w:val="00937345"/>
    <w:rsid w:val="00937425"/>
    <w:rsid w:val="009375FF"/>
    <w:rsid w:val="00941066"/>
    <w:rsid w:val="00941378"/>
    <w:rsid w:val="009423CA"/>
    <w:rsid w:val="00943333"/>
    <w:rsid w:val="00944055"/>
    <w:rsid w:val="00944948"/>
    <w:rsid w:val="00944B78"/>
    <w:rsid w:val="009451F4"/>
    <w:rsid w:val="0094576F"/>
    <w:rsid w:val="00945D38"/>
    <w:rsid w:val="00945F12"/>
    <w:rsid w:val="009461EB"/>
    <w:rsid w:val="00946815"/>
    <w:rsid w:val="00946ABD"/>
    <w:rsid w:val="00946C7C"/>
    <w:rsid w:val="00946F91"/>
    <w:rsid w:val="00947F33"/>
    <w:rsid w:val="00950186"/>
    <w:rsid w:val="009501AB"/>
    <w:rsid w:val="009501D5"/>
    <w:rsid w:val="009504A5"/>
    <w:rsid w:val="00950BE5"/>
    <w:rsid w:val="009510AA"/>
    <w:rsid w:val="0095174B"/>
    <w:rsid w:val="00951E4B"/>
    <w:rsid w:val="00951FAF"/>
    <w:rsid w:val="00952574"/>
    <w:rsid w:val="00952644"/>
    <w:rsid w:val="00952658"/>
    <w:rsid w:val="009529D3"/>
    <w:rsid w:val="00952D65"/>
    <w:rsid w:val="00952EB6"/>
    <w:rsid w:val="00953DB0"/>
    <w:rsid w:val="00953EA5"/>
    <w:rsid w:val="0095469A"/>
    <w:rsid w:val="009546B1"/>
    <w:rsid w:val="00954BC8"/>
    <w:rsid w:val="00954E0B"/>
    <w:rsid w:val="00955F65"/>
    <w:rsid w:val="00955F6B"/>
    <w:rsid w:val="0095664D"/>
    <w:rsid w:val="00956B73"/>
    <w:rsid w:val="00956BCA"/>
    <w:rsid w:val="00957119"/>
    <w:rsid w:val="009573A9"/>
    <w:rsid w:val="00957F51"/>
    <w:rsid w:val="00961807"/>
    <w:rsid w:val="0096191A"/>
    <w:rsid w:val="00962008"/>
    <w:rsid w:val="0096241F"/>
    <w:rsid w:val="00962FB8"/>
    <w:rsid w:val="009632DA"/>
    <w:rsid w:val="00964972"/>
    <w:rsid w:val="009654AE"/>
    <w:rsid w:val="00966AFD"/>
    <w:rsid w:val="00967357"/>
    <w:rsid w:val="00967802"/>
    <w:rsid w:val="0097008A"/>
    <w:rsid w:val="00970702"/>
    <w:rsid w:val="009707E2"/>
    <w:rsid w:val="00970D85"/>
    <w:rsid w:val="00970FE5"/>
    <w:rsid w:val="0097151B"/>
    <w:rsid w:val="00971C51"/>
    <w:rsid w:val="00971ED7"/>
    <w:rsid w:val="009722EC"/>
    <w:rsid w:val="0097317E"/>
    <w:rsid w:val="0097352C"/>
    <w:rsid w:val="009736DA"/>
    <w:rsid w:val="00973C63"/>
    <w:rsid w:val="00973FC8"/>
    <w:rsid w:val="00974A45"/>
    <w:rsid w:val="00974BD4"/>
    <w:rsid w:val="009751FC"/>
    <w:rsid w:val="00976418"/>
    <w:rsid w:val="0097688C"/>
    <w:rsid w:val="00977254"/>
    <w:rsid w:val="00977284"/>
    <w:rsid w:val="0097780F"/>
    <w:rsid w:val="0098018D"/>
    <w:rsid w:val="0098175F"/>
    <w:rsid w:val="0098322A"/>
    <w:rsid w:val="0098421A"/>
    <w:rsid w:val="0098432E"/>
    <w:rsid w:val="009848CF"/>
    <w:rsid w:val="009848FD"/>
    <w:rsid w:val="00985E96"/>
    <w:rsid w:val="00985F64"/>
    <w:rsid w:val="009864B5"/>
    <w:rsid w:val="00990AD1"/>
    <w:rsid w:val="00991283"/>
    <w:rsid w:val="0099153E"/>
    <w:rsid w:val="00991A96"/>
    <w:rsid w:val="009935EB"/>
    <w:rsid w:val="0099374B"/>
    <w:rsid w:val="00993B05"/>
    <w:rsid w:val="00994F0B"/>
    <w:rsid w:val="009958A3"/>
    <w:rsid w:val="0099604E"/>
    <w:rsid w:val="009965F3"/>
    <w:rsid w:val="00997DA7"/>
    <w:rsid w:val="009A007A"/>
    <w:rsid w:val="009A05CD"/>
    <w:rsid w:val="009A0ABA"/>
    <w:rsid w:val="009A0E99"/>
    <w:rsid w:val="009A1F66"/>
    <w:rsid w:val="009A2224"/>
    <w:rsid w:val="009A2A4E"/>
    <w:rsid w:val="009A2A64"/>
    <w:rsid w:val="009A2E11"/>
    <w:rsid w:val="009A3A96"/>
    <w:rsid w:val="009A3B76"/>
    <w:rsid w:val="009A4490"/>
    <w:rsid w:val="009A49BA"/>
    <w:rsid w:val="009A50A0"/>
    <w:rsid w:val="009A5791"/>
    <w:rsid w:val="009A5E72"/>
    <w:rsid w:val="009A69E9"/>
    <w:rsid w:val="009A75C7"/>
    <w:rsid w:val="009A7D03"/>
    <w:rsid w:val="009B0010"/>
    <w:rsid w:val="009B01EC"/>
    <w:rsid w:val="009B05E6"/>
    <w:rsid w:val="009B0EB8"/>
    <w:rsid w:val="009B1685"/>
    <w:rsid w:val="009B3FA6"/>
    <w:rsid w:val="009B4498"/>
    <w:rsid w:val="009B4BEA"/>
    <w:rsid w:val="009B5218"/>
    <w:rsid w:val="009B671D"/>
    <w:rsid w:val="009B680D"/>
    <w:rsid w:val="009B7477"/>
    <w:rsid w:val="009B7776"/>
    <w:rsid w:val="009C1FC1"/>
    <w:rsid w:val="009C23D8"/>
    <w:rsid w:val="009C2BE0"/>
    <w:rsid w:val="009C3876"/>
    <w:rsid w:val="009C424E"/>
    <w:rsid w:val="009C441B"/>
    <w:rsid w:val="009C4650"/>
    <w:rsid w:val="009C46F4"/>
    <w:rsid w:val="009C4B79"/>
    <w:rsid w:val="009C4B9E"/>
    <w:rsid w:val="009C521A"/>
    <w:rsid w:val="009C5F9B"/>
    <w:rsid w:val="009C6018"/>
    <w:rsid w:val="009C6C22"/>
    <w:rsid w:val="009C6E91"/>
    <w:rsid w:val="009C6F39"/>
    <w:rsid w:val="009C75E4"/>
    <w:rsid w:val="009D0551"/>
    <w:rsid w:val="009D0AA9"/>
    <w:rsid w:val="009D214D"/>
    <w:rsid w:val="009D2F5B"/>
    <w:rsid w:val="009D2F6B"/>
    <w:rsid w:val="009D326A"/>
    <w:rsid w:val="009D3347"/>
    <w:rsid w:val="009D4595"/>
    <w:rsid w:val="009D4E90"/>
    <w:rsid w:val="009D5140"/>
    <w:rsid w:val="009D5341"/>
    <w:rsid w:val="009D5F5D"/>
    <w:rsid w:val="009D6395"/>
    <w:rsid w:val="009D648E"/>
    <w:rsid w:val="009D6FFB"/>
    <w:rsid w:val="009D7099"/>
    <w:rsid w:val="009D7617"/>
    <w:rsid w:val="009E0013"/>
    <w:rsid w:val="009E01E3"/>
    <w:rsid w:val="009E084C"/>
    <w:rsid w:val="009E42C0"/>
    <w:rsid w:val="009E4944"/>
    <w:rsid w:val="009E60E7"/>
    <w:rsid w:val="009E631C"/>
    <w:rsid w:val="009E6339"/>
    <w:rsid w:val="009E6A87"/>
    <w:rsid w:val="009E6C25"/>
    <w:rsid w:val="009E7C8D"/>
    <w:rsid w:val="009F1A22"/>
    <w:rsid w:val="009F1D1E"/>
    <w:rsid w:val="009F2574"/>
    <w:rsid w:val="009F2F45"/>
    <w:rsid w:val="009F393C"/>
    <w:rsid w:val="009F3A57"/>
    <w:rsid w:val="009F4371"/>
    <w:rsid w:val="009F6745"/>
    <w:rsid w:val="009F6B78"/>
    <w:rsid w:val="00A001F9"/>
    <w:rsid w:val="00A00D5F"/>
    <w:rsid w:val="00A01017"/>
    <w:rsid w:val="00A011CB"/>
    <w:rsid w:val="00A0149A"/>
    <w:rsid w:val="00A02978"/>
    <w:rsid w:val="00A02F8A"/>
    <w:rsid w:val="00A03950"/>
    <w:rsid w:val="00A03BB0"/>
    <w:rsid w:val="00A046BF"/>
    <w:rsid w:val="00A05483"/>
    <w:rsid w:val="00A05D64"/>
    <w:rsid w:val="00A05E88"/>
    <w:rsid w:val="00A05EE1"/>
    <w:rsid w:val="00A0659A"/>
    <w:rsid w:val="00A07783"/>
    <w:rsid w:val="00A10D0F"/>
    <w:rsid w:val="00A11199"/>
    <w:rsid w:val="00A11781"/>
    <w:rsid w:val="00A122EE"/>
    <w:rsid w:val="00A1354C"/>
    <w:rsid w:val="00A14139"/>
    <w:rsid w:val="00A146A3"/>
    <w:rsid w:val="00A1493D"/>
    <w:rsid w:val="00A14B70"/>
    <w:rsid w:val="00A14F90"/>
    <w:rsid w:val="00A1780B"/>
    <w:rsid w:val="00A20EEE"/>
    <w:rsid w:val="00A21D3F"/>
    <w:rsid w:val="00A21D57"/>
    <w:rsid w:val="00A21E39"/>
    <w:rsid w:val="00A22314"/>
    <w:rsid w:val="00A23058"/>
    <w:rsid w:val="00A23C1F"/>
    <w:rsid w:val="00A24C9E"/>
    <w:rsid w:val="00A25039"/>
    <w:rsid w:val="00A2582F"/>
    <w:rsid w:val="00A25EBA"/>
    <w:rsid w:val="00A26858"/>
    <w:rsid w:val="00A27266"/>
    <w:rsid w:val="00A2754D"/>
    <w:rsid w:val="00A275C4"/>
    <w:rsid w:val="00A30349"/>
    <w:rsid w:val="00A308A3"/>
    <w:rsid w:val="00A30FDA"/>
    <w:rsid w:val="00A31C22"/>
    <w:rsid w:val="00A31DFF"/>
    <w:rsid w:val="00A31EE4"/>
    <w:rsid w:val="00A32594"/>
    <w:rsid w:val="00A32929"/>
    <w:rsid w:val="00A32A5C"/>
    <w:rsid w:val="00A331FA"/>
    <w:rsid w:val="00A3357B"/>
    <w:rsid w:val="00A33981"/>
    <w:rsid w:val="00A34120"/>
    <w:rsid w:val="00A354EB"/>
    <w:rsid w:val="00A35EBF"/>
    <w:rsid w:val="00A361BD"/>
    <w:rsid w:val="00A3626A"/>
    <w:rsid w:val="00A36CA8"/>
    <w:rsid w:val="00A3732C"/>
    <w:rsid w:val="00A37404"/>
    <w:rsid w:val="00A37F6D"/>
    <w:rsid w:val="00A40B76"/>
    <w:rsid w:val="00A40F08"/>
    <w:rsid w:val="00A41311"/>
    <w:rsid w:val="00A416DD"/>
    <w:rsid w:val="00A417E9"/>
    <w:rsid w:val="00A419D1"/>
    <w:rsid w:val="00A42A28"/>
    <w:rsid w:val="00A43230"/>
    <w:rsid w:val="00A43E5D"/>
    <w:rsid w:val="00A44AE5"/>
    <w:rsid w:val="00A45226"/>
    <w:rsid w:val="00A4538D"/>
    <w:rsid w:val="00A456A1"/>
    <w:rsid w:val="00A45C4D"/>
    <w:rsid w:val="00A46008"/>
    <w:rsid w:val="00A460AA"/>
    <w:rsid w:val="00A465AF"/>
    <w:rsid w:val="00A46CD2"/>
    <w:rsid w:val="00A47FF5"/>
    <w:rsid w:val="00A502DD"/>
    <w:rsid w:val="00A50CDA"/>
    <w:rsid w:val="00A5175B"/>
    <w:rsid w:val="00A51B05"/>
    <w:rsid w:val="00A52B11"/>
    <w:rsid w:val="00A531F9"/>
    <w:rsid w:val="00A54A46"/>
    <w:rsid w:val="00A54B31"/>
    <w:rsid w:val="00A55AB5"/>
    <w:rsid w:val="00A566DB"/>
    <w:rsid w:val="00A567FB"/>
    <w:rsid w:val="00A604BA"/>
    <w:rsid w:val="00A618FD"/>
    <w:rsid w:val="00A61B8E"/>
    <w:rsid w:val="00A61C8C"/>
    <w:rsid w:val="00A61F08"/>
    <w:rsid w:val="00A61FC8"/>
    <w:rsid w:val="00A62621"/>
    <w:rsid w:val="00A6263A"/>
    <w:rsid w:val="00A62655"/>
    <w:rsid w:val="00A62FB4"/>
    <w:rsid w:val="00A63A3B"/>
    <w:rsid w:val="00A64665"/>
    <w:rsid w:val="00A64E24"/>
    <w:rsid w:val="00A654F1"/>
    <w:rsid w:val="00A65C0F"/>
    <w:rsid w:val="00A65CA1"/>
    <w:rsid w:val="00A66485"/>
    <w:rsid w:val="00A668C5"/>
    <w:rsid w:val="00A70522"/>
    <w:rsid w:val="00A70A30"/>
    <w:rsid w:val="00A713D9"/>
    <w:rsid w:val="00A71882"/>
    <w:rsid w:val="00A71CB6"/>
    <w:rsid w:val="00A72374"/>
    <w:rsid w:val="00A739EC"/>
    <w:rsid w:val="00A73CE0"/>
    <w:rsid w:val="00A73FD4"/>
    <w:rsid w:val="00A74899"/>
    <w:rsid w:val="00A74A51"/>
    <w:rsid w:val="00A74CCE"/>
    <w:rsid w:val="00A75387"/>
    <w:rsid w:val="00A75914"/>
    <w:rsid w:val="00A75AA2"/>
    <w:rsid w:val="00A76AB9"/>
    <w:rsid w:val="00A76B4F"/>
    <w:rsid w:val="00A77C4D"/>
    <w:rsid w:val="00A800F7"/>
    <w:rsid w:val="00A8022B"/>
    <w:rsid w:val="00A81183"/>
    <w:rsid w:val="00A81825"/>
    <w:rsid w:val="00A82434"/>
    <w:rsid w:val="00A827DA"/>
    <w:rsid w:val="00A83815"/>
    <w:rsid w:val="00A84889"/>
    <w:rsid w:val="00A84DBD"/>
    <w:rsid w:val="00A859CC"/>
    <w:rsid w:val="00A85EEE"/>
    <w:rsid w:val="00A90507"/>
    <w:rsid w:val="00A9086F"/>
    <w:rsid w:val="00A91454"/>
    <w:rsid w:val="00A91FA5"/>
    <w:rsid w:val="00A927B5"/>
    <w:rsid w:val="00A92AF9"/>
    <w:rsid w:val="00A93249"/>
    <w:rsid w:val="00A93ACB"/>
    <w:rsid w:val="00A944D0"/>
    <w:rsid w:val="00A94FE4"/>
    <w:rsid w:val="00A9514B"/>
    <w:rsid w:val="00A9584C"/>
    <w:rsid w:val="00A9621F"/>
    <w:rsid w:val="00A9749F"/>
    <w:rsid w:val="00AA0B97"/>
    <w:rsid w:val="00AA0BFA"/>
    <w:rsid w:val="00AA0DC3"/>
    <w:rsid w:val="00AA11D5"/>
    <w:rsid w:val="00AA1221"/>
    <w:rsid w:val="00AA1825"/>
    <w:rsid w:val="00AA1AE7"/>
    <w:rsid w:val="00AA1DF5"/>
    <w:rsid w:val="00AA24BB"/>
    <w:rsid w:val="00AA2CD4"/>
    <w:rsid w:val="00AA2ED8"/>
    <w:rsid w:val="00AA375D"/>
    <w:rsid w:val="00AA39BF"/>
    <w:rsid w:val="00AA3A24"/>
    <w:rsid w:val="00AA4459"/>
    <w:rsid w:val="00AA4A0A"/>
    <w:rsid w:val="00AA7551"/>
    <w:rsid w:val="00AA79EA"/>
    <w:rsid w:val="00AB1A7B"/>
    <w:rsid w:val="00AB1E48"/>
    <w:rsid w:val="00AB2238"/>
    <w:rsid w:val="00AB23E0"/>
    <w:rsid w:val="00AB269B"/>
    <w:rsid w:val="00AB319D"/>
    <w:rsid w:val="00AB3386"/>
    <w:rsid w:val="00AB3860"/>
    <w:rsid w:val="00AB3B24"/>
    <w:rsid w:val="00AB3F25"/>
    <w:rsid w:val="00AB40E2"/>
    <w:rsid w:val="00AB5F1F"/>
    <w:rsid w:val="00AB61BF"/>
    <w:rsid w:val="00AB6BDF"/>
    <w:rsid w:val="00AC0313"/>
    <w:rsid w:val="00AC0515"/>
    <w:rsid w:val="00AC07D0"/>
    <w:rsid w:val="00AC09A7"/>
    <w:rsid w:val="00AC1418"/>
    <w:rsid w:val="00AC1869"/>
    <w:rsid w:val="00AC1C87"/>
    <w:rsid w:val="00AC1DC1"/>
    <w:rsid w:val="00AC23C1"/>
    <w:rsid w:val="00AC2406"/>
    <w:rsid w:val="00AC24E0"/>
    <w:rsid w:val="00AC2EF4"/>
    <w:rsid w:val="00AC339E"/>
    <w:rsid w:val="00AC36BD"/>
    <w:rsid w:val="00AC3F3B"/>
    <w:rsid w:val="00AC504E"/>
    <w:rsid w:val="00AC53CE"/>
    <w:rsid w:val="00AC604C"/>
    <w:rsid w:val="00AC688F"/>
    <w:rsid w:val="00AC6F15"/>
    <w:rsid w:val="00AC762E"/>
    <w:rsid w:val="00AC7D8F"/>
    <w:rsid w:val="00AD0760"/>
    <w:rsid w:val="00AD0C33"/>
    <w:rsid w:val="00AD13CB"/>
    <w:rsid w:val="00AD1653"/>
    <w:rsid w:val="00AD17B6"/>
    <w:rsid w:val="00AD2959"/>
    <w:rsid w:val="00AD29EE"/>
    <w:rsid w:val="00AD59B0"/>
    <w:rsid w:val="00AD5B5E"/>
    <w:rsid w:val="00AD6214"/>
    <w:rsid w:val="00AD6243"/>
    <w:rsid w:val="00AD63A4"/>
    <w:rsid w:val="00AD6E72"/>
    <w:rsid w:val="00AD7211"/>
    <w:rsid w:val="00AD7937"/>
    <w:rsid w:val="00AD7BDE"/>
    <w:rsid w:val="00AE03B8"/>
    <w:rsid w:val="00AE05E9"/>
    <w:rsid w:val="00AE2349"/>
    <w:rsid w:val="00AE24BA"/>
    <w:rsid w:val="00AE25E6"/>
    <w:rsid w:val="00AE28DF"/>
    <w:rsid w:val="00AE2F47"/>
    <w:rsid w:val="00AE304F"/>
    <w:rsid w:val="00AE3EF6"/>
    <w:rsid w:val="00AE47C0"/>
    <w:rsid w:val="00AE4B6E"/>
    <w:rsid w:val="00AE4BB5"/>
    <w:rsid w:val="00AE4E15"/>
    <w:rsid w:val="00AE50B2"/>
    <w:rsid w:val="00AE68D0"/>
    <w:rsid w:val="00AE6B3F"/>
    <w:rsid w:val="00AE6F1E"/>
    <w:rsid w:val="00AE6F5C"/>
    <w:rsid w:val="00AE7563"/>
    <w:rsid w:val="00AF1488"/>
    <w:rsid w:val="00AF16FD"/>
    <w:rsid w:val="00AF1B28"/>
    <w:rsid w:val="00AF2153"/>
    <w:rsid w:val="00AF2E30"/>
    <w:rsid w:val="00AF3BA8"/>
    <w:rsid w:val="00AF3FF9"/>
    <w:rsid w:val="00AF456C"/>
    <w:rsid w:val="00AF52FC"/>
    <w:rsid w:val="00AF59F0"/>
    <w:rsid w:val="00AF652F"/>
    <w:rsid w:val="00AF6C75"/>
    <w:rsid w:val="00AF7002"/>
    <w:rsid w:val="00AF7188"/>
    <w:rsid w:val="00AF74D5"/>
    <w:rsid w:val="00AF7A53"/>
    <w:rsid w:val="00AF7A6A"/>
    <w:rsid w:val="00B00813"/>
    <w:rsid w:val="00B015BD"/>
    <w:rsid w:val="00B01EBA"/>
    <w:rsid w:val="00B0374C"/>
    <w:rsid w:val="00B039B8"/>
    <w:rsid w:val="00B03FF7"/>
    <w:rsid w:val="00B04398"/>
    <w:rsid w:val="00B050DF"/>
    <w:rsid w:val="00B054C4"/>
    <w:rsid w:val="00B0573D"/>
    <w:rsid w:val="00B057E3"/>
    <w:rsid w:val="00B0655F"/>
    <w:rsid w:val="00B068D2"/>
    <w:rsid w:val="00B074C9"/>
    <w:rsid w:val="00B07EA4"/>
    <w:rsid w:val="00B10046"/>
    <w:rsid w:val="00B10A9F"/>
    <w:rsid w:val="00B113A5"/>
    <w:rsid w:val="00B12E8D"/>
    <w:rsid w:val="00B136E9"/>
    <w:rsid w:val="00B1371F"/>
    <w:rsid w:val="00B149C1"/>
    <w:rsid w:val="00B149C3"/>
    <w:rsid w:val="00B14D8C"/>
    <w:rsid w:val="00B14F1C"/>
    <w:rsid w:val="00B16015"/>
    <w:rsid w:val="00B162EE"/>
    <w:rsid w:val="00B1633C"/>
    <w:rsid w:val="00B168C7"/>
    <w:rsid w:val="00B16E4A"/>
    <w:rsid w:val="00B1719A"/>
    <w:rsid w:val="00B1746B"/>
    <w:rsid w:val="00B20076"/>
    <w:rsid w:val="00B20DC3"/>
    <w:rsid w:val="00B215F2"/>
    <w:rsid w:val="00B2365F"/>
    <w:rsid w:val="00B24537"/>
    <w:rsid w:val="00B24586"/>
    <w:rsid w:val="00B248B2"/>
    <w:rsid w:val="00B24AC8"/>
    <w:rsid w:val="00B2504F"/>
    <w:rsid w:val="00B2557E"/>
    <w:rsid w:val="00B25927"/>
    <w:rsid w:val="00B273AE"/>
    <w:rsid w:val="00B27C01"/>
    <w:rsid w:val="00B27CA6"/>
    <w:rsid w:val="00B30870"/>
    <w:rsid w:val="00B30BBD"/>
    <w:rsid w:val="00B3184C"/>
    <w:rsid w:val="00B31FB2"/>
    <w:rsid w:val="00B32DFA"/>
    <w:rsid w:val="00B3355D"/>
    <w:rsid w:val="00B34233"/>
    <w:rsid w:val="00B34817"/>
    <w:rsid w:val="00B34A81"/>
    <w:rsid w:val="00B35792"/>
    <w:rsid w:val="00B36231"/>
    <w:rsid w:val="00B3628F"/>
    <w:rsid w:val="00B368DB"/>
    <w:rsid w:val="00B36BFE"/>
    <w:rsid w:val="00B3724B"/>
    <w:rsid w:val="00B37301"/>
    <w:rsid w:val="00B378CC"/>
    <w:rsid w:val="00B37FF3"/>
    <w:rsid w:val="00B40490"/>
    <w:rsid w:val="00B4091D"/>
    <w:rsid w:val="00B40DF5"/>
    <w:rsid w:val="00B4148F"/>
    <w:rsid w:val="00B43741"/>
    <w:rsid w:val="00B44645"/>
    <w:rsid w:val="00B44869"/>
    <w:rsid w:val="00B45D69"/>
    <w:rsid w:val="00B460DF"/>
    <w:rsid w:val="00B46C77"/>
    <w:rsid w:val="00B47548"/>
    <w:rsid w:val="00B47EC0"/>
    <w:rsid w:val="00B50179"/>
    <w:rsid w:val="00B50E2E"/>
    <w:rsid w:val="00B52537"/>
    <w:rsid w:val="00B5298B"/>
    <w:rsid w:val="00B52B7D"/>
    <w:rsid w:val="00B52E3B"/>
    <w:rsid w:val="00B5323F"/>
    <w:rsid w:val="00B54666"/>
    <w:rsid w:val="00B5466C"/>
    <w:rsid w:val="00B54C33"/>
    <w:rsid w:val="00B54C5A"/>
    <w:rsid w:val="00B60A1E"/>
    <w:rsid w:val="00B60A70"/>
    <w:rsid w:val="00B61718"/>
    <w:rsid w:val="00B654A6"/>
    <w:rsid w:val="00B65F29"/>
    <w:rsid w:val="00B66094"/>
    <w:rsid w:val="00B663B5"/>
    <w:rsid w:val="00B66E84"/>
    <w:rsid w:val="00B66EB5"/>
    <w:rsid w:val="00B6731F"/>
    <w:rsid w:val="00B702EF"/>
    <w:rsid w:val="00B71DA5"/>
    <w:rsid w:val="00B72587"/>
    <w:rsid w:val="00B7397E"/>
    <w:rsid w:val="00B7519E"/>
    <w:rsid w:val="00B7548D"/>
    <w:rsid w:val="00B75D24"/>
    <w:rsid w:val="00B75F50"/>
    <w:rsid w:val="00B76257"/>
    <w:rsid w:val="00B770C9"/>
    <w:rsid w:val="00B80336"/>
    <w:rsid w:val="00B80B6C"/>
    <w:rsid w:val="00B80E74"/>
    <w:rsid w:val="00B817E9"/>
    <w:rsid w:val="00B82415"/>
    <w:rsid w:val="00B82876"/>
    <w:rsid w:val="00B82B9E"/>
    <w:rsid w:val="00B84060"/>
    <w:rsid w:val="00B84655"/>
    <w:rsid w:val="00B85F8C"/>
    <w:rsid w:val="00B85F9F"/>
    <w:rsid w:val="00B86C6C"/>
    <w:rsid w:val="00B87153"/>
    <w:rsid w:val="00B87AE0"/>
    <w:rsid w:val="00B87B50"/>
    <w:rsid w:val="00B87DCF"/>
    <w:rsid w:val="00B9057F"/>
    <w:rsid w:val="00B90B45"/>
    <w:rsid w:val="00B90FCF"/>
    <w:rsid w:val="00B91915"/>
    <w:rsid w:val="00B93091"/>
    <w:rsid w:val="00B946CD"/>
    <w:rsid w:val="00B94B49"/>
    <w:rsid w:val="00B9559C"/>
    <w:rsid w:val="00B96852"/>
    <w:rsid w:val="00B96A56"/>
    <w:rsid w:val="00B973B7"/>
    <w:rsid w:val="00B97D71"/>
    <w:rsid w:val="00BA00F3"/>
    <w:rsid w:val="00BA0314"/>
    <w:rsid w:val="00BA05FA"/>
    <w:rsid w:val="00BA117B"/>
    <w:rsid w:val="00BA1FD9"/>
    <w:rsid w:val="00BA21C3"/>
    <w:rsid w:val="00BA2400"/>
    <w:rsid w:val="00BA337F"/>
    <w:rsid w:val="00BA3466"/>
    <w:rsid w:val="00BA43FE"/>
    <w:rsid w:val="00BA509B"/>
    <w:rsid w:val="00BA5162"/>
    <w:rsid w:val="00BA5218"/>
    <w:rsid w:val="00BA5B30"/>
    <w:rsid w:val="00BA60A6"/>
    <w:rsid w:val="00BA6689"/>
    <w:rsid w:val="00BA6FAC"/>
    <w:rsid w:val="00BA7480"/>
    <w:rsid w:val="00BA75C4"/>
    <w:rsid w:val="00BA7AC7"/>
    <w:rsid w:val="00BB0007"/>
    <w:rsid w:val="00BB0772"/>
    <w:rsid w:val="00BB18B2"/>
    <w:rsid w:val="00BB210D"/>
    <w:rsid w:val="00BB26ED"/>
    <w:rsid w:val="00BB38AB"/>
    <w:rsid w:val="00BB3E63"/>
    <w:rsid w:val="00BB536E"/>
    <w:rsid w:val="00BB5D4F"/>
    <w:rsid w:val="00BB6694"/>
    <w:rsid w:val="00BB6EC7"/>
    <w:rsid w:val="00BB7D7C"/>
    <w:rsid w:val="00BC1BD7"/>
    <w:rsid w:val="00BC1DBC"/>
    <w:rsid w:val="00BC1E8D"/>
    <w:rsid w:val="00BC2157"/>
    <w:rsid w:val="00BC28DE"/>
    <w:rsid w:val="00BC2F3E"/>
    <w:rsid w:val="00BC2F71"/>
    <w:rsid w:val="00BC3BCB"/>
    <w:rsid w:val="00BC632C"/>
    <w:rsid w:val="00BC658E"/>
    <w:rsid w:val="00BC7443"/>
    <w:rsid w:val="00BD0917"/>
    <w:rsid w:val="00BD23B6"/>
    <w:rsid w:val="00BD2B74"/>
    <w:rsid w:val="00BD34C7"/>
    <w:rsid w:val="00BD36AF"/>
    <w:rsid w:val="00BD3CC9"/>
    <w:rsid w:val="00BD3CD3"/>
    <w:rsid w:val="00BD4A01"/>
    <w:rsid w:val="00BD4C4B"/>
    <w:rsid w:val="00BD5096"/>
    <w:rsid w:val="00BD51D0"/>
    <w:rsid w:val="00BD59CA"/>
    <w:rsid w:val="00BD628F"/>
    <w:rsid w:val="00BD7DE4"/>
    <w:rsid w:val="00BD7E73"/>
    <w:rsid w:val="00BE0371"/>
    <w:rsid w:val="00BE1C6F"/>
    <w:rsid w:val="00BE21A0"/>
    <w:rsid w:val="00BE337B"/>
    <w:rsid w:val="00BE3D5B"/>
    <w:rsid w:val="00BE4173"/>
    <w:rsid w:val="00BE4BB4"/>
    <w:rsid w:val="00BE537C"/>
    <w:rsid w:val="00BE54EA"/>
    <w:rsid w:val="00BE5732"/>
    <w:rsid w:val="00BE6C3A"/>
    <w:rsid w:val="00BE712B"/>
    <w:rsid w:val="00BE7469"/>
    <w:rsid w:val="00BE7CC8"/>
    <w:rsid w:val="00BF0256"/>
    <w:rsid w:val="00BF0415"/>
    <w:rsid w:val="00BF09C2"/>
    <w:rsid w:val="00BF2329"/>
    <w:rsid w:val="00BF2835"/>
    <w:rsid w:val="00BF30C4"/>
    <w:rsid w:val="00BF31E3"/>
    <w:rsid w:val="00BF470E"/>
    <w:rsid w:val="00BF5B4F"/>
    <w:rsid w:val="00BF5D91"/>
    <w:rsid w:val="00BF60BB"/>
    <w:rsid w:val="00BF6159"/>
    <w:rsid w:val="00BF62D7"/>
    <w:rsid w:val="00BF64D7"/>
    <w:rsid w:val="00BF64F9"/>
    <w:rsid w:val="00BF6787"/>
    <w:rsid w:val="00BF7E8E"/>
    <w:rsid w:val="00C00AAF"/>
    <w:rsid w:val="00C011D2"/>
    <w:rsid w:val="00C017AB"/>
    <w:rsid w:val="00C01BB5"/>
    <w:rsid w:val="00C0233F"/>
    <w:rsid w:val="00C03F8B"/>
    <w:rsid w:val="00C04302"/>
    <w:rsid w:val="00C04F0F"/>
    <w:rsid w:val="00C050F0"/>
    <w:rsid w:val="00C0518D"/>
    <w:rsid w:val="00C057B5"/>
    <w:rsid w:val="00C05CC4"/>
    <w:rsid w:val="00C0685E"/>
    <w:rsid w:val="00C06FB8"/>
    <w:rsid w:val="00C07C3A"/>
    <w:rsid w:val="00C109BB"/>
    <w:rsid w:val="00C11140"/>
    <w:rsid w:val="00C11377"/>
    <w:rsid w:val="00C1181C"/>
    <w:rsid w:val="00C11867"/>
    <w:rsid w:val="00C12B34"/>
    <w:rsid w:val="00C13019"/>
    <w:rsid w:val="00C15EBA"/>
    <w:rsid w:val="00C16C68"/>
    <w:rsid w:val="00C174F4"/>
    <w:rsid w:val="00C176D8"/>
    <w:rsid w:val="00C17F1D"/>
    <w:rsid w:val="00C20E02"/>
    <w:rsid w:val="00C21B81"/>
    <w:rsid w:val="00C2204C"/>
    <w:rsid w:val="00C2248D"/>
    <w:rsid w:val="00C2270F"/>
    <w:rsid w:val="00C22939"/>
    <w:rsid w:val="00C22E92"/>
    <w:rsid w:val="00C232F0"/>
    <w:rsid w:val="00C237BF"/>
    <w:rsid w:val="00C240FF"/>
    <w:rsid w:val="00C242F2"/>
    <w:rsid w:val="00C251AB"/>
    <w:rsid w:val="00C25688"/>
    <w:rsid w:val="00C2628A"/>
    <w:rsid w:val="00C26671"/>
    <w:rsid w:val="00C271B5"/>
    <w:rsid w:val="00C2748F"/>
    <w:rsid w:val="00C27A1B"/>
    <w:rsid w:val="00C30A2D"/>
    <w:rsid w:val="00C30BB6"/>
    <w:rsid w:val="00C31A68"/>
    <w:rsid w:val="00C31EF8"/>
    <w:rsid w:val="00C32BB5"/>
    <w:rsid w:val="00C345F4"/>
    <w:rsid w:val="00C3580D"/>
    <w:rsid w:val="00C35A7E"/>
    <w:rsid w:val="00C35CEF"/>
    <w:rsid w:val="00C35FB2"/>
    <w:rsid w:val="00C365F0"/>
    <w:rsid w:val="00C366B9"/>
    <w:rsid w:val="00C370D9"/>
    <w:rsid w:val="00C37CDF"/>
    <w:rsid w:val="00C4008F"/>
    <w:rsid w:val="00C41585"/>
    <w:rsid w:val="00C41B33"/>
    <w:rsid w:val="00C41E96"/>
    <w:rsid w:val="00C42033"/>
    <w:rsid w:val="00C42648"/>
    <w:rsid w:val="00C426D1"/>
    <w:rsid w:val="00C42DB5"/>
    <w:rsid w:val="00C4318B"/>
    <w:rsid w:val="00C435A8"/>
    <w:rsid w:val="00C43887"/>
    <w:rsid w:val="00C44C40"/>
    <w:rsid w:val="00C44F40"/>
    <w:rsid w:val="00C44FDD"/>
    <w:rsid w:val="00C465B2"/>
    <w:rsid w:val="00C478A6"/>
    <w:rsid w:val="00C50024"/>
    <w:rsid w:val="00C50068"/>
    <w:rsid w:val="00C50128"/>
    <w:rsid w:val="00C50E97"/>
    <w:rsid w:val="00C515A3"/>
    <w:rsid w:val="00C51A80"/>
    <w:rsid w:val="00C51BA8"/>
    <w:rsid w:val="00C524BC"/>
    <w:rsid w:val="00C527C4"/>
    <w:rsid w:val="00C52CE2"/>
    <w:rsid w:val="00C530F7"/>
    <w:rsid w:val="00C53852"/>
    <w:rsid w:val="00C53C3A"/>
    <w:rsid w:val="00C5430F"/>
    <w:rsid w:val="00C5431E"/>
    <w:rsid w:val="00C55163"/>
    <w:rsid w:val="00C55E91"/>
    <w:rsid w:val="00C55EF4"/>
    <w:rsid w:val="00C5633E"/>
    <w:rsid w:val="00C56429"/>
    <w:rsid w:val="00C56A02"/>
    <w:rsid w:val="00C56C8B"/>
    <w:rsid w:val="00C571E8"/>
    <w:rsid w:val="00C5783A"/>
    <w:rsid w:val="00C57D82"/>
    <w:rsid w:val="00C57E7F"/>
    <w:rsid w:val="00C60067"/>
    <w:rsid w:val="00C61479"/>
    <w:rsid w:val="00C617BA"/>
    <w:rsid w:val="00C61D51"/>
    <w:rsid w:val="00C61F39"/>
    <w:rsid w:val="00C62369"/>
    <w:rsid w:val="00C644D4"/>
    <w:rsid w:val="00C649A4"/>
    <w:rsid w:val="00C659B7"/>
    <w:rsid w:val="00C65A3C"/>
    <w:rsid w:val="00C66C94"/>
    <w:rsid w:val="00C66E4C"/>
    <w:rsid w:val="00C677FB"/>
    <w:rsid w:val="00C67E99"/>
    <w:rsid w:val="00C7032A"/>
    <w:rsid w:val="00C7099E"/>
    <w:rsid w:val="00C716A3"/>
    <w:rsid w:val="00C71CD2"/>
    <w:rsid w:val="00C71FBD"/>
    <w:rsid w:val="00C7218C"/>
    <w:rsid w:val="00C726E3"/>
    <w:rsid w:val="00C72B11"/>
    <w:rsid w:val="00C72C66"/>
    <w:rsid w:val="00C72DEE"/>
    <w:rsid w:val="00C730AE"/>
    <w:rsid w:val="00C73648"/>
    <w:rsid w:val="00C744E5"/>
    <w:rsid w:val="00C746DD"/>
    <w:rsid w:val="00C74769"/>
    <w:rsid w:val="00C74854"/>
    <w:rsid w:val="00C75130"/>
    <w:rsid w:val="00C75DFF"/>
    <w:rsid w:val="00C75EFC"/>
    <w:rsid w:val="00C75F00"/>
    <w:rsid w:val="00C760F6"/>
    <w:rsid w:val="00C76EFA"/>
    <w:rsid w:val="00C8009B"/>
    <w:rsid w:val="00C80131"/>
    <w:rsid w:val="00C805E0"/>
    <w:rsid w:val="00C806F7"/>
    <w:rsid w:val="00C80B18"/>
    <w:rsid w:val="00C8305E"/>
    <w:rsid w:val="00C83378"/>
    <w:rsid w:val="00C843FE"/>
    <w:rsid w:val="00C84F6F"/>
    <w:rsid w:val="00C84FD3"/>
    <w:rsid w:val="00C85247"/>
    <w:rsid w:val="00C85257"/>
    <w:rsid w:val="00C86214"/>
    <w:rsid w:val="00C87169"/>
    <w:rsid w:val="00C87A5F"/>
    <w:rsid w:val="00C90268"/>
    <w:rsid w:val="00C903B0"/>
    <w:rsid w:val="00C90884"/>
    <w:rsid w:val="00C9199B"/>
    <w:rsid w:val="00C9259C"/>
    <w:rsid w:val="00C92A53"/>
    <w:rsid w:val="00C92AA8"/>
    <w:rsid w:val="00C93C99"/>
    <w:rsid w:val="00C94D9C"/>
    <w:rsid w:val="00C95093"/>
    <w:rsid w:val="00C9526C"/>
    <w:rsid w:val="00C953AF"/>
    <w:rsid w:val="00C9607A"/>
    <w:rsid w:val="00C960F4"/>
    <w:rsid w:val="00C9625A"/>
    <w:rsid w:val="00C96447"/>
    <w:rsid w:val="00C965EE"/>
    <w:rsid w:val="00C9683D"/>
    <w:rsid w:val="00C9759F"/>
    <w:rsid w:val="00CA010E"/>
    <w:rsid w:val="00CA0504"/>
    <w:rsid w:val="00CA066B"/>
    <w:rsid w:val="00CA07D0"/>
    <w:rsid w:val="00CA0D15"/>
    <w:rsid w:val="00CA1132"/>
    <w:rsid w:val="00CA16AB"/>
    <w:rsid w:val="00CA2352"/>
    <w:rsid w:val="00CA38F8"/>
    <w:rsid w:val="00CA57C5"/>
    <w:rsid w:val="00CA58A3"/>
    <w:rsid w:val="00CA5A33"/>
    <w:rsid w:val="00CA5B83"/>
    <w:rsid w:val="00CA6304"/>
    <w:rsid w:val="00CA6B84"/>
    <w:rsid w:val="00CA73E6"/>
    <w:rsid w:val="00CA7D90"/>
    <w:rsid w:val="00CB1221"/>
    <w:rsid w:val="00CB22A6"/>
    <w:rsid w:val="00CB2B4F"/>
    <w:rsid w:val="00CB2E10"/>
    <w:rsid w:val="00CB2FCA"/>
    <w:rsid w:val="00CB3D3B"/>
    <w:rsid w:val="00CB4C2D"/>
    <w:rsid w:val="00CB60D1"/>
    <w:rsid w:val="00CB62CA"/>
    <w:rsid w:val="00CB690A"/>
    <w:rsid w:val="00CB6B4E"/>
    <w:rsid w:val="00CB79D8"/>
    <w:rsid w:val="00CB7A36"/>
    <w:rsid w:val="00CC04A1"/>
    <w:rsid w:val="00CC0D80"/>
    <w:rsid w:val="00CC11CD"/>
    <w:rsid w:val="00CC1309"/>
    <w:rsid w:val="00CC1B89"/>
    <w:rsid w:val="00CC1D19"/>
    <w:rsid w:val="00CC1F84"/>
    <w:rsid w:val="00CC207A"/>
    <w:rsid w:val="00CC24DD"/>
    <w:rsid w:val="00CC3707"/>
    <w:rsid w:val="00CC3B6B"/>
    <w:rsid w:val="00CC416E"/>
    <w:rsid w:val="00CC432A"/>
    <w:rsid w:val="00CC4DD7"/>
    <w:rsid w:val="00CC5026"/>
    <w:rsid w:val="00CC545A"/>
    <w:rsid w:val="00CC596A"/>
    <w:rsid w:val="00CC5EEC"/>
    <w:rsid w:val="00CC5F56"/>
    <w:rsid w:val="00CC6396"/>
    <w:rsid w:val="00CC70A7"/>
    <w:rsid w:val="00CD0048"/>
    <w:rsid w:val="00CD046C"/>
    <w:rsid w:val="00CD0928"/>
    <w:rsid w:val="00CD1001"/>
    <w:rsid w:val="00CD1401"/>
    <w:rsid w:val="00CD14C9"/>
    <w:rsid w:val="00CD2357"/>
    <w:rsid w:val="00CD2544"/>
    <w:rsid w:val="00CD29D5"/>
    <w:rsid w:val="00CD52F8"/>
    <w:rsid w:val="00CD5416"/>
    <w:rsid w:val="00CD58EE"/>
    <w:rsid w:val="00CD5B4E"/>
    <w:rsid w:val="00CD5CC2"/>
    <w:rsid w:val="00CD6A17"/>
    <w:rsid w:val="00CE0B00"/>
    <w:rsid w:val="00CE11DA"/>
    <w:rsid w:val="00CE169C"/>
    <w:rsid w:val="00CE230B"/>
    <w:rsid w:val="00CE23E0"/>
    <w:rsid w:val="00CE275D"/>
    <w:rsid w:val="00CE2C77"/>
    <w:rsid w:val="00CE3AAA"/>
    <w:rsid w:val="00CE44FC"/>
    <w:rsid w:val="00CE4908"/>
    <w:rsid w:val="00CE4B92"/>
    <w:rsid w:val="00CE52F0"/>
    <w:rsid w:val="00CE531A"/>
    <w:rsid w:val="00CE5AD5"/>
    <w:rsid w:val="00CE6568"/>
    <w:rsid w:val="00CE6C6C"/>
    <w:rsid w:val="00CE786F"/>
    <w:rsid w:val="00CF01A1"/>
    <w:rsid w:val="00CF1B7B"/>
    <w:rsid w:val="00CF2105"/>
    <w:rsid w:val="00CF22CA"/>
    <w:rsid w:val="00CF23E2"/>
    <w:rsid w:val="00CF319F"/>
    <w:rsid w:val="00CF426B"/>
    <w:rsid w:val="00CF4C91"/>
    <w:rsid w:val="00CF5CEC"/>
    <w:rsid w:val="00CF67B0"/>
    <w:rsid w:val="00CF6EF7"/>
    <w:rsid w:val="00CF704B"/>
    <w:rsid w:val="00CF736A"/>
    <w:rsid w:val="00D00665"/>
    <w:rsid w:val="00D00A57"/>
    <w:rsid w:val="00D01AF2"/>
    <w:rsid w:val="00D01EDC"/>
    <w:rsid w:val="00D02126"/>
    <w:rsid w:val="00D0216D"/>
    <w:rsid w:val="00D030D6"/>
    <w:rsid w:val="00D04D27"/>
    <w:rsid w:val="00D04F22"/>
    <w:rsid w:val="00D0523B"/>
    <w:rsid w:val="00D07100"/>
    <w:rsid w:val="00D07290"/>
    <w:rsid w:val="00D10CEF"/>
    <w:rsid w:val="00D11FC5"/>
    <w:rsid w:val="00D1257E"/>
    <w:rsid w:val="00D127B5"/>
    <w:rsid w:val="00D12832"/>
    <w:rsid w:val="00D12FDD"/>
    <w:rsid w:val="00D135BA"/>
    <w:rsid w:val="00D1488C"/>
    <w:rsid w:val="00D16857"/>
    <w:rsid w:val="00D1694A"/>
    <w:rsid w:val="00D16BBF"/>
    <w:rsid w:val="00D16EC1"/>
    <w:rsid w:val="00D1764F"/>
    <w:rsid w:val="00D20A82"/>
    <w:rsid w:val="00D20BE2"/>
    <w:rsid w:val="00D20C8D"/>
    <w:rsid w:val="00D211EA"/>
    <w:rsid w:val="00D213E6"/>
    <w:rsid w:val="00D22280"/>
    <w:rsid w:val="00D22364"/>
    <w:rsid w:val="00D2266A"/>
    <w:rsid w:val="00D22A49"/>
    <w:rsid w:val="00D22C5E"/>
    <w:rsid w:val="00D22CCE"/>
    <w:rsid w:val="00D23141"/>
    <w:rsid w:val="00D239C4"/>
    <w:rsid w:val="00D243D6"/>
    <w:rsid w:val="00D24442"/>
    <w:rsid w:val="00D26135"/>
    <w:rsid w:val="00D26DCE"/>
    <w:rsid w:val="00D2774A"/>
    <w:rsid w:val="00D3072D"/>
    <w:rsid w:val="00D30CA8"/>
    <w:rsid w:val="00D31BFF"/>
    <w:rsid w:val="00D31CCF"/>
    <w:rsid w:val="00D3212F"/>
    <w:rsid w:val="00D32C6B"/>
    <w:rsid w:val="00D33666"/>
    <w:rsid w:val="00D3497A"/>
    <w:rsid w:val="00D35612"/>
    <w:rsid w:val="00D35D0D"/>
    <w:rsid w:val="00D35D9B"/>
    <w:rsid w:val="00D36555"/>
    <w:rsid w:val="00D37D69"/>
    <w:rsid w:val="00D40684"/>
    <w:rsid w:val="00D408CF"/>
    <w:rsid w:val="00D40FCC"/>
    <w:rsid w:val="00D419FB"/>
    <w:rsid w:val="00D425C3"/>
    <w:rsid w:val="00D43526"/>
    <w:rsid w:val="00D437FC"/>
    <w:rsid w:val="00D43809"/>
    <w:rsid w:val="00D44E4A"/>
    <w:rsid w:val="00D467EC"/>
    <w:rsid w:val="00D468AD"/>
    <w:rsid w:val="00D472CA"/>
    <w:rsid w:val="00D47BBE"/>
    <w:rsid w:val="00D47EB0"/>
    <w:rsid w:val="00D50B6B"/>
    <w:rsid w:val="00D51460"/>
    <w:rsid w:val="00D5242E"/>
    <w:rsid w:val="00D53CD3"/>
    <w:rsid w:val="00D562B5"/>
    <w:rsid w:val="00D56462"/>
    <w:rsid w:val="00D56BF0"/>
    <w:rsid w:val="00D5769C"/>
    <w:rsid w:val="00D57D4F"/>
    <w:rsid w:val="00D6000B"/>
    <w:rsid w:val="00D601FE"/>
    <w:rsid w:val="00D612F8"/>
    <w:rsid w:val="00D61329"/>
    <w:rsid w:val="00D61B7D"/>
    <w:rsid w:val="00D6293D"/>
    <w:rsid w:val="00D62B4B"/>
    <w:rsid w:val="00D62F53"/>
    <w:rsid w:val="00D6399A"/>
    <w:rsid w:val="00D63E47"/>
    <w:rsid w:val="00D6444C"/>
    <w:rsid w:val="00D65283"/>
    <w:rsid w:val="00D6544F"/>
    <w:rsid w:val="00D65601"/>
    <w:rsid w:val="00D6647F"/>
    <w:rsid w:val="00D666CF"/>
    <w:rsid w:val="00D66B07"/>
    <w:rsid w:val="00D66D7C"/>
    <w:rsid w:val="00D67D35"/>
    <w:rsid w:val="00D705FA"/>
    <w:rsid w:val="00D72C00"/>
    <w:rsid w:val="00D74350"/>
    <w:rsid w:val="00D7539A"/>
    <w:rsid w:val="00D75671"/>
    <w:rsid w:val="00D759ED"/>
    <w:rsid w:val="00D75ABB"/>
    <w:rsid w:val="00D75F51"/>
    <w:rsid w:val="00D76650"/>
    <w:rsid w:val="00D77282"/>
    <w:rsid w:val="00D80A0F"/>
    <w:rsid w:val="00D80CBD"/>
    <w:rsid w:val="00D81924"/>
    <w:rsid w:val="00D81F93"/>
    <w:rsid w:val="00D82699"/>
    <w:rsid w:val="00D8284E"/>
    <w:rsid w:val="00D833EE"/>
    <w:rsid w:val="00D843FE"/>
    <w:rsid w:val="00D85FBA"/>
    <w:rsid w:val="00D8692A"/>
    <w:rsid w:val="00D8789C"/>
    <w:rsid w:val="00D87A73"/>
    <w:rsid w:val="00D90490"/>
    <w:rsid w:val="00D90501"/>
    <w:rsid w:val="00D90ADA"/>
    <w:rsid w:val="00D90BD7"/>
    <w:rsid w:val="00D910AF"/>
    <w:rsid w:val="00D91790"/>
    <w:rsid w:val="00D91A0C"/>
    <w:rsid w:val="00D91E8B"/>
    <w:rsid w:val="00D932F3"/>
    <w:rsid w:val="00D93591"/>
    <w:rsid w:val="00D93BBB"/>
    <w:rsid w:val="00D95934"/>
    <w:rsid w:val="00D95E85"/>
    <w:rsid w:val="00D96704"/>
    <w:rsid w:val="00D96DAE"/>
    <w:rsid w:val="00D970E1"/>
    <w:rsid w:val="00D97B42"/>
    <w:rsid w:val="00DA0188"/>
    <w:rsid w:val="00DA0AEE"/>
    <w:rsid w:val="00DA0E72"/>
    <w:rsid w:val="00DA0FED"/>
    <w:rsid w:val="00DA15AB"/>
    <w:rsid w:val="00DA1AB3"/>
    <w:rsid w:val="00DA1CEF"/>
    <w:rsid w:val="00DA41F5"/>
    <w:rsid w:val="00DA421F"/>
    <w:rsid w:val="00DA47AC"/>
    <w:rsid w:val="00DA5D11"/>
    <w:rsid w:val="00DA6A93"/>
    <w:rsid w:val="00DA6CAE"/>
    <w:rsid w:val="00DA79E6"/>
    <w:rsid w:val="00DB0994"/>
    <w:rsid w:val="00DB1566"/>
    <w:rsid w:val="00DB184F"/>
    <w:rsid w:val="00DB2457"/>
    <w:rsid w:val="00DB317C"/>
    <w:rsid w:val="00DB3D34"/>
    <w:rsid w:val="00DB408C"/>
    <w:rsid w:val="00DB412A"/>
    <w:rsid w:val="00DB4221"/>
    <w:rsid w:val="00DB49BE"/>
    <w:rsid w:val="00DB4B14"/>
    <w:rsid w:val="00DB4F57"/>
    <w:rsid w:val="00DB5174"/>
    <w:rsid w:val="00DB522B"/>
    <w:rsid w:val="00DB5CDE"/>
    <w:rsid w:val="00DB5DBF"/>
    <w:rsid w:val="00DB624E"/>
    <w:rsid w:val="00DB7342"/>
    <w:rsid w:val="00DB76B4"/>
    <w:rsid w:val="00DB7997"/>
    <w:rsid w:val="00DC06AB"/>
    <w:rsid w:val="00DC076F"/>
    <w:rsid w:val="00DC0DD9"/>
    <w:rsid w:val="00DC153B"/>
    <w:rsid w:val="00DC2709"/>
    <w:rsid w:val="00DC32BF"/>
    <w:rsid w:val="00DC3499"/>
    <w:rsid w:val="00DC43BD"/>
    <w:rsid w:val="00DC4563"/>
    <w:rsid w:val="00DC4B56"/>
    <w:rsid w:val="00DC5D4E"/>
    <w:rsid w:val="00DC6648"/>
    <w:rsid w:val="00DC6B92"/>
    <w:rsid w:val="00DC6EB2"/>
    <w:rsid w:val="00DC7425"/>
    <w:rsid w:val="00DC7A9F"/>
    <w:rsid w:val="00DD092B"/>
    <w:rsid w:val="00DD1DD6"/>
    <w:rsid w:val="00DD1F43"/>
    <w:rsid w:val="00DD2602"/>
    <w:rsid w:val="00DD2DB0"/>
    <w:rsid w:val="00DD337F"/>
    <w:rsid w:val="00DD3387"/>
    <w:rsid w:val="00DD34E0"/>
    <w:rsid w:val="00DD458B"/>
    <w:rsid w:val="00DD4AE5"/>
    <w:rsid w:val="00DD56DA"/>
    <w:rsid w:val="00DD5D1B"/>
    <w:rsid w:val="00DD6956"/>
    <w:rsid w:val="00DD7007"/>
    <w:rsid w:val="00DD7A12"/>
    <w:rsid w:val="00DE011F"/>
    <w:rsid w:val="00DE0991"/>
    <w:rsid w:val="00DE0FC0"/>
    <w:rsid w:val="00DE13CA"/>
    <w:rsid w:val="00DE1546"/>
    <w:rsid w:val="00DE18CC"/>
    <w:rsid w:val="00DE27FF"/>
    <w:rsid w:val="00DE3089"/>
    <w:rsid w:val="00DE36F4"/>
    <w:rsid w:val="00DE3AEB"/>
    <w:rsid w:val="00DE3C6B"/>
    <w:rsid w:val="00DE4360"/>
    <w:rsid w:val="00DE4744"/>
    <w:rsid w:val="00DE5888"/>
    <w:rsid w:val="00DE68E4"/>
    <w:rsid w:val="00DE6D86"/>
    <w:rsid w:val="00DE6E36"/>
    <w:rsid w:val="00DE703C"/>
    <w:rsid w:val="00DE7176"/>
    <w:rsid w:val="00DE7235"/>
    <w:rsid w:val="00DF06F2"/>
    <w:rsid w:val="00DF1720"/>
    <w:rsid w:val="00DF194B"/>
    <w:rsid w:val="00DF446F"/>
    <w:rsid w:val="00DF4B6B"/>
    <w:rsid w:val="00DF54B6"/>
    <w:rsid w:val="00DF55B7"/>
    <w:rsid w:val="00DF55C5"/>
    <w:rsid w:val="00DF56F8"/>
    <w:rsid w:val="00DF68E9"/>
    <w:rsid w:val="00DF79FA"/>
    <w:rsid w:val="00DF7FDE"/>
    <w:rsid w:val="00E00AEE"/>
    <w:rsid w:val="00E00FFE"/>
    <w:rsid w:val="00E0113D"/>
    <w:rsid w:val="00E014E7"/>
    <w:rsid w:val="00E02B2C"/>
    <w:rsid w:val="00E034FE"/>
    <w:rsid w:val="00E03D96"/>
    <w:rsid w:val="00E0419B"/>
    <w:rsid w:val="00E050FD"/>
    <w:rsid w:val="00E059C3"/>
    <w:rsid w:val="00E06909"/>
    <w:rsid w:val="00E077D7"/>
    <w:rsid w:val="00E103CF"/>
    <w:rsid w:val="00E10F53"/>
    <w:rsid w:val="00E11815"/>
    <w:rsid w:val="00E11A4E"/>
    <w:rsid w:val="00E11BED"/>
    <w:rsid w:val="00E11D08"/>
    <w:rsid w:val="00E12EF6"/>
    <w:rsid w:val="00E13130"/>
    <w:rsid w:val="00E14082"/>
    <w:rsid w:val="00E14BAF"/>
    <w:rsid w:val="00E14F3A"/>
    <w:rsid w:val="00E151C5"/>
    <w:rsid w:val="00E154D4"/>
    <w:rsid w:val="00E160DD"/>
    <w:rsid w:val="00E16649"/>
    <w:rsid w:val="00E16C3B"/>
    <w:rsid w:val="00E16F22"/>
    <w:rsid w:val="00E173DE"/>
    <w:rsid w:val="00E17812"/>
    <w:rsid w:val="00E20169"/>
    <w:rsid w:val="00E21120"/>
    <w:rsid w:val="00E2144A"/>
    <w:rsid w:val="00E21BFB"/>
    <w:rsid w:val="00E23A9D"/>
    <w:rsid w:val="00E23D9E"/>
    <w:rsid w:val="00E24C43"/>
    <w:rsid w:val="00E250F9"/>
    <w:rsid w:val="00E254C8"/>
    <w:rsid w:val="00E25739"/>
    <w:rsid w:val="00E25851"/>
    <w:rsid w:val="00E2653B"/>
    <w:rsid w:val="00E265DB"/>
    <w:rsid w:val="00E2691E"/>
    <w:rsid w:val="00E26C68"/>
    <w:rsid w:val="00E26EE9"/>
    <w:rsid w:val="00E27989"/>
    <w:rsid w:val="00E30A00"/>
    <w:rsid w:val="00E30B79"/>
    <w:rsid w:val="00E31211"/>
    <w:rsid w:val="00E31525"/>
    <w:rsid w:val="00E32189"/>
    <w:rsid w:val="00E328F2"/>
    <w:rsid w:val="00E330B1"/>
    <w:rsid w:val="00E33CAC"/>
    <w:rsid w:val="00E345EF"/>
    <w:rsid w:val="00E34692"/>
    <w:rsid w:val="00E3474F"/>
    <w:rsid w:val="00E34A12"/>
    <w:rsid w:val="00E34CEA"/>
    <w:rsid w:val="00E354C3"/>
    <w:rsid w:val="00E3586E"/>
    <w:rsid w:val="00E36024"/>
    <w:rsid w:val="00E3636F"/>
    <w:rsid w:val="00E37727"/>
    <w:rsid w:val="00E37877"/>
    <w:rsid w:val="00E37A3A"/>
    <w:rsid w:val="00E37AB0"/>
    <w:rsid w:val="00E40D4E"/>
    <w:rsid w:val="00E40F9C"/>
    <w:rsid w:val="00E420BC"/>
    <w:rsid w:val="00E4449F"/>
    <w:rsid w:val="00E44D82"/>
    <w:rsid w:val="00E45966"/>
    <w:rsid w:val="00E45A5C"/>
    <w:rsid w:val="00E45BCF"/>
    <w:rsid w:val="00E45D6F"/>
    <w:rsid w:val="00E46871"/>
    <w:rsid w:val="00E46EF6"/>
    <w:rsid w:val="00E479A3"/>
    <w:rsid w:val="00E47E78"/>
    <w:rsid w:val="00E47F2D"/>
    <w:rsid w:val="00E50066"/>
    <w:rsid w:val="00E50535"/>
    <w:rsid w:val="00E505F3"/>
    <w:rsid w:val="00E50ADF"/>
    <w:rsid w:val="00E50F7B"/>
    <w:rsid w:val="00E5146B"/>
    <w:rsid w:val="00E514CD"/>
    <w:rsid w:val="00E5158B"/>
    <w:rsid w:val="00E51833"/>
    <w:rsid w:val="00E51FF4"/>
    <w:rsid w:val="00E52702"/>
    <w:rsid w:val="00E52852"/>
    <w:rsid w:val="00E52B20"/>
    <w:rsid w:val="00E53000"/>
    <w:rsid w:val="00E534D7"/>
    <w:rsid w:val="00E5362D"/>
    <w:rsid w:val="00E539A0"/>
    <w:rsid w:val="00E542A7"/>
    <w:rsid w:val="00E54540"/>
    <w:rsid w:val="00E5485A"/>
    <w:rsid w:val="00E54D66"/>
    <w:rsid w:val="00E55159"/>
    <w:rsid w:val="00E555A4"/>
    <w:rsid w:val="00E57764"/>
    <w:rsid w:val="00E57937"/>
    <w:rsid w:val="00E57CB9"/>
    <w:rsid w:val="00E61FD8"/>
    <w:rsid w:val="00E62358"/>
    <w:rsid w:val="00E62C80"/>
    <w:rsid w:val="00E63042"/>
    <w:rsid w:val="00E6338E"/>
    <w:rsid w:val="00E63463"/>
    <w:rsid w:val="00E6476E"/>
    <w:rsid w:val="00E66396"/>
    <w:rsid w:val="00E66702"/>
    <w:rsid w:val="00E66779"/>
    <w:rsid w:val="00E66B48"/>
    <w:rsid w:val="00E66D9F"/>
    <w:rsid w:val="00E67013"/>
    <w:rsid w:val="00E67746"/>
    <w:rsid w:val="00E70B1E"/>
    <w:rsid w:val="00E70B49"/>
    <w:rsid w:val="00E70C0D"/>
    <w:rsid w:val="00E70E98"/>
    <w:rsid w:val="00E71136"/>
    <w:rsid w:val="00E711E0"/>
    <w:rsid w:val="00E71B46"/>
    <w:rsid w:val="00E730EB"/>
    <w:rsid w:val="00E7339B"/>
    <w:rsid w:val="00E7427E"/>
    <w:rsid w:val="00E748CA"/>
    <w:rsid w:val="00E74CDC"/>
    <w:rsid w:val="00E75090"/>
    <w:rsid w:val="00E7547F"/>
    <w:rsid w:val="00E75501"/>
    <w:rsid w:val="00E7591B"/>
    <w:rsid w:val="00E75C4B"/>
    <w:rsid w:val="00E7625C"/>
    <w:rsid w:val="00E7692A"/>
    <w:rsid w:val="00E80019"/>
    <w:rsid w:val="00E80333"/>
    <w:rsid w:val="00E8048C"/>
    <w:rsid w:val="00E81B30"/>
    <w:rsid w:val="00E81E7D"/>
    <w:rsid w:val="00E82FC3"/>
    <w:rsid w:val="00E8335F"/>
    <w:rsid w:val="00E83AD9"/>
    <w:rsid w:val="00E841D1"/>
    <w:rsid w:val="00E86711"/>
    <w:rsid w:val="00E86843"/>
    <w:rsid w:val="00E86AD2"/>
    <w:rsid w:val="00E86B4D"/>
    <w:rsid w:val="00E90120"/>
    <w:rsid w:val="00E90B7D"/>
    <w:rsid w:val="00E9125E"/>
    <w:rsid w:val="00E915C2"/>
    <w:rsid w:val="00E91B72"/>
    <w:rsid w:val="00E91EF2"/>
    <w:rsid w:val="00E921C8"/>
    <w:rsid w:val="00E92E2D"/>
    <w:rsid w:val="00E93C91"/>
    <w:rsid w:val="00E9578A"/>
    <w:rsid w:val="00E95A21"/>
    <w:rsid w:val="00E95D70"/>
    <w:rsid w:val="00E96634"/>
    <w:rsid w:val="00E978AC"/>
    <w:rsid w:val="00EA0FC2"/>
    <w:rsid w:val="00EA19CE"/>
    <w:rsid w:val="00EA21CA"/>
    <w:rsid w:val="00EA2802"/>
    <w:rsid w:val="00EA2C91"/>
    <w:rsid w:val="00EA3BC8"/>
    <w:rsid w:val="00EA3D4F"/>
    <w:rsid w:val="00EA407A"/>
    <w:rsid w:val="00EA4659"/>
    <w:rsid w:val="00EA466A"/>
    <w:rsid w:val="00EA4DCA"/>
    <w:rsid w:val="00EA57CE"/>
    <w:rsid w:val="00EA6821"/>
    <w:rsid w:val="00EA78CD"/>
    <w:rsid w:val="00EA7A1D"/>
    <w:rsid w:val="00EA7FA8"/>
    <w:rsid w:val="00EB133B"/>
    <w:rsid w:val="00EB16C6"/>
    <w:rsid w:val="00EB2541"/>
    <w:rsid w:val="00EB26C1"/>
    <w:rsid w:val="00EB2766"/>
    <w:rsid w:val="00EB28E9"/>
    <w:rsid w:val="00EB32AF"/>
    <w:rsid w:val="00EB3DB1"/>
    <w:rsid w:val="00EB3E33"/>
    <w:rsid w:val="00EB4AF9"/>
    <w:rsid w:val="00EB4E9E"/>
    <w:rsid w:val="00EB5568"/>
    <w:rsid w:val="00EB5886"/>
    <w:rsid w:val="00EB59BA"/>
    <w:rsid w:val="00EB5C5E"/>
    <w:rsid w:val="00EB6FAC"/>
    <w:rsid w:val="00EB7520"/>
    <w:rsid w:val="00EB77F9"/>
    <w:rsid w:val="00EB78BC"/>
    <w:rsid w:val="00EB7D4E"/>
    <w:rsid w:val="00EC1CA8"/>
    <w:rsid w:val="00EC1E1A"/>
    <w:rsid w:val="00EC200D"/>
    <w:rsid w:val="00EC35E4"/>
    <w:rsid w:val="00EC3A76"/>
    <w:rsid w:val="00EC402E"/>
    <w:rsid w:val="00EC4437"/>
    <w:rsid w:val="00EC474B"/>
    <w:rsid w:val="00EC5FC8"/>
    <w:rsid w:val="00EC6033"/>
    <w:rsid w:val="00EC66EB"/>
    <w:rsid w:val="00EC7526"/>
    <w:rsid w:val="00EC772F"/>
    <w:rsid w:val="00ED07F8"/>
    <w:rsid w:val="00ED0934"/>
    <w:rsid w:val="00ED2C6E"/>
    <w:rsid w:val="00ED2E6E"/>
    <w:rsid w:val="00ED32FF"/>
    <w:rsid w:val="00ED38DE"/>
    <w:rsid w:val="00ED4044"/>
    <w:rsid w:val="00ED5083"/>
    <w:rsid w:val="00ED58F9"/>
    <w:rsid w:val="00ED597F"/>
    <w:rsid w:val="00ED59A0"/>
    <w:rsid w:val="00ED7738"/>
    <w:rsid w:val="00EE03CF"/>
    <w:rsid w:val="00EE0CFA"/>
    <w:rsid w:val="00EE1BCB"/>
    <w:rsid w:val="00EE251A"/>
    <w:rsid w:val="00EE2B59"/>
    <w:rsid w:val="00EE38D2"/>
    <w:rsid w:val="00EE3FA2"/>
    <w:rsid w:val="00EE4139"/>
    <w:rsid w:val="00EE6FF2"/>
    <w:rsid w:val="00EE719F"/>
    <w:rsid w:val="00EE7AB2"/>
    <w:rsid w:val="00EE7AF1"/>
    <w:rsid w:val="00EE7BE4"/>
    <w:rsid w:val="00EE7F3E"/>
    <w:rsid w:val="00EF035F"/>
    <w:rsid w:val="00EF0433"/>
    <w:rsid w:val="00EF0A1A"/>
    <w:rsid w:val="00EF0E5A"/>
    <w:rsid w:val="00EF1987"/>
    <w:rsid w:val="00EF1AD3"/>
    <w:rsid w:val="00EF1C49"/>
    <w:rsid w:val="00EF2514"/>
    <w:rsid w:val="00EF3289"/>
    <w:rsid w:val="00EF355A"/>
    <w:rsid w:val="00EF41AE"/>
    <w:rsid w:val="00EF4B0A"/>
    <w:rsid w:val="00EF4BE0"/>
    <w:rsid w:val="00EF4ED6"/>
    <w:rsid w:val="00EF5712"/>
    <w:rsid w:val="00EF59B8"/>
    <w:rsid w:val="00EF5C1B"/>
    <w:rsid w:val="00EF5DC5"/>
    <w:rsid w:val="00EF6397"/>
    <w:rsid w:val="00EF6A8F"/>
    <w:rsid w:val="00EF6CA3"/>
    <w:rsid w:val="00EF6D45"/>
    <w:rsid w:val="00F007F6"/>
    <w:rsid w:val="00F009C4"/>
    <w:rsid w:val="00F00D2B"/>
    <w:rsid w:val="00F01065"/>
    <w:rsid w:val="00F0204A"/>
    <w:rsid w:val="00F02410"/>
    <w:rsid w:val="00F035E5"/>
    <w:rsid w:val="00F04E15"/>
    <w:rsid w:val="00F069A1"/>
    <w:rsid w:val="00F06DB8"/>
    <w:rsid w:val="00F10A2E"/>
    <w:rsid w:val="00F11FC6"/>
    <w:rsid w:val="00F121BA"/>
    <w:rsid w:val="00F12497"/>
    <w:rsid w:val="00F12A33"/>
    <w:rsid w:val="00F12A96"/>
    <w:rsid w:val="00F12FA5"/>
    <w:rsid w:val="00F13C99"/>
    <w:rsid w:val="00F14189"/>
    <w:rsid w:val="00F14564"/>
    <w:rsid w:val="00F1570B"/>
    <w:rsid w:val="00F16F3A"/>
    <w:rsid w:val="00F17632"/>
    <w:rsid w:val="00F176FF"/>
    <w:rsid w:val="00F17E19"/>
    <w:rsid w:val="00F203FA"/>
    <w:rsid w:val="00F20DD7"/>
    <w:rsid w:val="00F21CDD"/>
    <w:rsid w:val="00F22F08"/>
    <w:rsid w:val="00F22F2A"/>
    <w:rsid w:val="00F22FC2"/>
    <w:rsid w:val="00F23D3D"/>
    <w:rsid w:val="00F23F5E"/>
    <w:rsid w:val="00F2459C"/>
    <w:rsid w:val="00F2478D"/>
    <w:rsid w:val="00F25832"/>
    <w:rsid w:val="00F264C7"/>
    <w:rsid w:val="00F26AD1"/>
    <w:rsid w:val="00F2725A"/>
    <w:rsid w:val="00F277DB"/>
    <w:rsid w:val="00F278B9"/>
    <w:rsid w:val="00F27BAC"/>
    <w:rsid w:val="00F27D7C"/>
    <w:rsid w:val="00F300C8"/>
    <w:rsid w:val="00F305D1"/>
    <w:rsid w:val="00F3069D"/>
    <w:rsid w:val="00F30CC1"/>
    <w:rsid w:val="00F30E06"/>
    <w:rsid w:val="00F3235F"/>
    <w:rsid w:val="00F32F57"/>
    <w:rsid w:val="00F33793"/>
    <w:rsid w:val="00F34D3B"/>
    <w:rsid w:val="00F350D5"/>
    <w:rsid w:val="00F3526E"/>
    <w:rsid w:val="00F358E8"/>
    <w:rsid w:val="00F362FA"/>
    <w:rsid w:val="00F366F6"/>
    <w:rsid w:val="00F400FF"/>
    <w:rsid w:val="00F4043D"/>
    <w:rsid w:val="00F40C24"/>
    <w:rsid w:val="00F40FAC"/>
    <w:rsid w:val="00F41946"/>
    <w:rsid w:val="00F41F0C"/>
    <w:rsid w:val="00F424B5"/>
    <w:rsid w:val="00F42B85"/>
    <w:rsid w:val="00F42CF9"/>
    <w:rsid w:val="00F43771"/>
    <w:rsid w:val="00F43B59"/>
    <w:rsid w:val="00F4417F"/>
    <w:rsid w:val="00F46207"/>
    <w:rsid w:val="00F4706D"/>
    <w:rsid w:val="00F47EA7"/>
    <w:rsid w:val="00F47F46"/>
    <w:rsid w:val="00F5043C"/>
    <w:rsid w:val="00F50A8A"/>
    <w:rsid w:val="00F52E55"/>
    <w:rsid w:val="00F533A4"/>
    <w:rsid w:val="00F54144"/>
    <w:rsid w:val="00F560E5"/>
    <w:rsid w:val="00F60D45"/>
    <w:rsid w:val="00F61053"/>
    <w:rsid w:val="00F61ACA"/>
    <w:rsid w:val="00F62399"/>
    <w:rsid w:val="00F62E83"/>
    <w:rsid w:val="00F62F3D"/>
    <w:rsid w:val="00F63CD3"/>
    <w:rsid w:val="00F63F0E"/>
    <w:rsid w:val="00F64CFB"/>
    <w:rsid w:val="00F64D79"/>
    <w:rsid w:val="00F652CE"/>
    <w:rsid w:val="00F664C0"/>
    <w:rsid w:val="00F6653F"/>
    <w:rsid w:val="00F66A24"/>
    <w:rsid w:val="00F66A54"/>
    <w:rsid w:val="00F66AB4"/>
    <w:rsid w:val="00F66BF6"/>
    <w:rsid w:val="00F67825"/>
    <w:rsid w:val="00F67988"/>
    <w:rsid w:val="00F67BF1"/>
    <w:rsid w:val="00F7052B"/>
    <w:rsid w:val="00F706F5"/>
    <w:rsid w:val="00F708F1"/>
    <w:rsid w:val="00F7129A"/>
    <w:rsid w:val="00F72A05"/>
    <w:rsid w:val="00F72E53"/>
    <w:rsid w:val="00F7341B"/>
    <w:rsid w:val="00F736FE"/>
    <w:rsid w:val="00F74409"/>
    <w:rsid w:val="00F74E3E"/>
    <w:rsid w:val="00F76131"/>
    <w:rsid w:val="00F7622E"/>
    <w:rsid w:val="00F769A4"/>
    <w:rsid w:val="00F76F0B"/>
    <w:rsid w:val="00F7719F"/>
    <w:rsid w:val="00F7764E"/>
    <w:rsid w:val="00F80E48"/>
    <w:rsid w:val="00F8145E"/>
    <w:rsid w:val="00F8252D"/>
    <w:rsid w:val="00F829BF"/>
    <w:rsid w:val="00F82D5E"/>
    <w:rsid w:val="00F8302A"/>
    <w:rsid w:val="00F83349"/>
    <w:rsid w:val="00F83C28"/>
    <w:rsid w:val="00F83CE3"/>
    <w:rsid w:val="00F84791"/>
    <w:rsid w:val="00F8488D"/>
    <w:rsid w:val="00F8496A"/>
    <w:rsid w:val="00F85385"/>
    <w:rsid w:val="00F86993"/>
    <w:rsid w:val="00F86FB1"/>
    <w:rsid w:val="00F877D8"/>
    <w:rsid w:val="00F90B67"/>
    <w:rsid w:val="00F90DD8"/>
    <w:rsid w:val="00F91524"/>
    <w:rsid w:val="00F9164D"/>
    <w:rsid w:val="00F91A66"/>
    <w:rsid w:val="00F91D22"/>
    <w:rsid w:val="00F943EE"/>
    <w:rsid w:val="00F948B6"/>
    <w:rsid w:val="00F950B2"/>
    <w:rsid w:val="00F95F4F"/>
    <w:rsid w:val="00F9607C"/>
    <w:rsid w:val="00F96CEC"/>
    <w:rsid w:val="00F975C3"/>
    <w:rsid w:val="00F97954"/>
    <w:rsid w:val="00F97A07"/>
    <w:rsid w:val="00FA073D"/>
    <w:rsid w:val="00FA1333"/>
    <w:rsid w:val="00FA13AD"/>
    <w:rsid w:val="00FA16BC"/>
    <w:rsid w:val="00FA24DB"/>
    <w:rsid w:val="00FA2EDA"/>
    <w:rsid w:val="00FA3160"/>
    <w:rsid w:val="00FA4610"/>
    <w:rsid w:val="00FA5797"/>
    <w:rsid w:val="00FA5A09"/>
    <w:rsid w:val="00FA6C77"/>
    <w:rsid w:val="00FA7565"/>
    <w:rsid w:val="00FB05BB"/>
    <w:rsid w:val="00FB193A"/>
    <w:rsid w:val="00FB23C0"/>
    <w:rsid w:val="00FB23EE"/>
    <w:rsid w:val="00FB2F24"/>
    <w:rsid w:val="00FB34A7"/>
    <w:rsid w:val="00FB3BCE"/>
    <w:rsid w:val="00FB3F8C"/>
    <w:rsid w:val="00FB5350"/>
    <w:rsid w:val="00FB5B2F"/>
    <w:rsid w:val="00FB5CFE"/>
    <w:rsid w:val="00FB6665"/>
    <w:rsid w:val="00FB705F"/>
    <w:rsid w:val="00FB71DA"/>
    <w:rsid w:val="00FB761C"/>
    <w:rsid w:val="00FB7AFD"/>
    <w:rsid w:val="00FC00E7"/>
    <w:rsid w:val="00FC0904"/>
    <w:rsid w:val="00FC105E"/>
    <w:rsid w:val="00FC127F"/>
    <w:rsid w:val="00FC1A26"/>
    <w:rsid w:val="00FC1DD7"/>
    <w:rsid w:val="00FC1FF3"/>
    <w:rsid w:val="00FC20DF"/>
    <w:rsid w:val="00FC3503"/>
    <w:rsid w:val="00FC35C2"/>
    <w:rsid w:val="00FC3781"/>
    <w:rsid w:val="00FC3A73"/>
    <w:rsid w:val="00FC5700"/>
    <w:rsid w:val="00FC5A17"/>
    <w:rsid w:val="00FC5D22"/>
    <w:rsid w:val="00FC6125"/>
    <w:rsid w:val="00FC7637"/>
    <w:rsid w:val="00FC7720"/>
    <w:rsid w:val="00FC78A9"/>
    <w:rsid w:val="00FC7CBD"/>
    <w:rsid w:val="00FC7F29"/>
    <w:rsid w:val="00FD012E"/>
    <w:rsid w:val="00FD0368"/>
    <w:rsid w:val="00FD043E"/>
    <w:rsid w:val="00FD268B"/>
    <w:rsid w:val="00FD2A78"/>
    <w:rsid w:val="00FD2C3C"/>
    <w:rsid w:val="00FD2DBC"/>
    <w:rsid w:val="00FD36EC"/>
    <w:rsid w:val="00FD3916"/>
    <w:rsid w:val="00FD398D"/>
    <w:rsid w:val="00FD4E74"/>
    <w:rsid w:val="00FD5177"/>
    <w:rsid w:val="00FD71AF"/>
    <w:rsid w:val="00FD7936"/>
    <w:rsid w:val="00FE00B5"/>
    <w:rsid w:val="00FE0CB1"/>
    <w:rsid w:val="00FE0D0D"/>
    <w:rsid w:val="00FE1190"/>
    <w:rsid w:val="00FE2386"/>
    <w:rsid w:val="00FE27C6"/>
    <w:rsid w:val="00FE41E0"/>
    <w:rsid w:val="00FE53F1"/>
    <w:rsid w:val="00FE643A"/>
    <w:rsid w:val="00FE6493"/>
    <w:rsid w:val="00FE68B9"/>
    <w:rsid w:val="00FE6F7E"/>
    <w:rsid w:val="00FE711E"/>
    <w:rsid w:val="00FE733C"/>
    <w:rsid w:val="00FE7CA3"/>
    <w:rsid w:val="00FF0ABD"/>
    <w:rsid w:val="00FF0F60"/>
    <w:rsid w:val="00FF11A3"/>
    <w:rsid w:val="00FF13DB"/>
    <w:rsid w:val="00FF180C"/>
    <w:rsid w:val="00FF1AA2"/>
    <w:rsid w:val="00FF1B4C"/>
    <w:rsid w:val="00FF53EF"/>
    <w:rsid w:val="00FF5F1D"/>
    <w:rsid w:val="00FF73A0"/>
    <w:rsid w:val="00FF7708"/>
    <w:rsid w:val="00FF7D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15590"/>
  <w15:chartTrackingRefBased/>
  <w15:docId w15:val="{D3E21275-04CA-4E2A-9548-7C59F3148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D15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Prrafodelista"/>
    <w:next w:val="Normal"/>
    <w:link w:val="Ttulo3Car"/>
    <w:uiPriority w:val="1"/>
    <w:unhideWhenUsed/>
    <w:qFormat/>
    <w:rsid w:val="00C903B0"/>
    <w:pPr>
      <w:numPr>
        <w:numId w:val="4"/>
      </w:numPr>
      <w:spacing w:before="360" w:after="360" w:line="360" w:lineRule="auto"/>
      <w:jc w:val="center"/>
      <w:outlineLvl w:val="2"/>
    </w:pPr>
    <w:rPr>
      <w:rFonts w:ascii="Arial" w:hAnsi="Arial" w:cs="Arial"/>
      <w:b/>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link w:val="corte4fondoCar1"/>
    <w:qFormat/>
    <w:rsid w:val="00544BB4"/>
    <w:pPr>
      <w:pBdr>
        <w:top w:val="nil"/>
        <w:left w:val="nil"/>
        <w:bottom w:val="nil"/>
        <w:right w:val="nil"/>
        <w:between w:val="nil"/>
        <w:bar w:val="nil"/>
      </w:pBdr>
      <w:spacing w:after="0" w:line="360" w:lineRule="auto"/>
      <w:ind w:firstLine="709"/>
      <w:jc w:val="both"/>
    </w:pPr>
    <w:rPr>
      <w:rFonts w:ascii="Arial" w:eastAsia="Arial" w:hAnsi="Arial" w:cs="Arial"/>
      <w:color w:val="000000"/>
      <w:sz w:val="30"/>
      <w:szCs w:val="30"/>
      <w:u w:color="000000"/>
      <w:bdr w:val="nil"/>
      <w:lang w:val="es-ES_tradnl" w:eastAsia="es-MX"/>
    </w:rPr>
  </w:style>
  <w:style w:type="character" w:customStyle="1" w:styleId="corte4fondoCar1">
    <w:name w:val="corte4 fondo Car1"/>
    <w:link w:val="corte4fondo"/>
    <w:qFormat/>
    <w:rsid w:val="00544BB4"/>
    <w:rPr>
      <w:rFonts w:ascii="Arial" w:eastAsia="Arial" w:hAnsi="Arial" w:cs="Arial"/>
      <w:color w:val="000000"/>
      <w:sz w:val="30"/>
      <w:szCs w:val="30"/>
      <w:u w:color="000000"/>
      <w:bdr w:val="nil"/>
      <w:lang w:val="es-ES_tradnl" w:eastAsia="es-MX"/>
    </w:rPr>
  </w:style>
  <w:style w:type="paragraph" w:styleId="Prrafodelista">
    <w:name w:val="List Paragraph"/>
    <w:aliases w:val="Cita texto,Footnote,Lista vistosa - Énfasis 11,TEXTO GENERAL SENTENCIAS,Párrafo de lista1,List Paragraph1,Colorful List - Accent 11,Cuadrícula clara - Énfasis 31,Lista clara - Énfasis 51,Cuadrícula media 1 - Énfasis 21,Párrafo de lista2"/>
    <w:basedOn w:val="Normal"/>
    <w:link w:val="PrrafodelistaCar"/>
    <w:qFormat/>
    <w:rsid w:val="00F4043D"/>
    <w:pPr>
      <w:ind w:left="720"/>
      <w:contextualSpacing/>
    </w:pPr>
  </w:style>
  <w:style w:type="paragraph" w:styleId="Encabezado">
    <w:name w:val="header"/>
    <w:basedOn w:val="Normal"/>
    <w:link w:val="EncabezadoCar"/>
    <w:uiPriority w:val="99"/>
    <w:unhideWhenUsed/>
    <w:rsid w:val="005070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70D1"/>
  </w:style>
  <w:style w:type="paragraph" w:styleId="Piedepgina">
    <w:name w:val="footer"/>
    <w:basedOn w:val="Normal"/>
    <w:link w:val="PiedepginaCar"/>
    <w:uiPriority w:val="99"/>
    <w:unhideWhenUsed/>
    <w:rsid w:val="005070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70D1"/>
  </w:style>
  <w:style w:type="character" w:customStyle="1" w:styleId="Ttulo3Car">
    <w:name w:val="Título 3 Car"/>
    <w:basedOn w:val="Fuentedeprrafopredeter"/>
    <w:link w:val="Ttulo3"/>
    <w:uiPriority w:val="1"/>
    <w:rsid w:val="00C903B0"/>
    <w:rPr>
      <w:rFonts w:ascii="Arial" w:hAnsi="Arial" w:cs="Arial"/>
      <w:b/>
      <w:sz w:val="26"/>
      <w:szCs w:val="26"/>
    </w:rPr>
  </w:style>
  <w:style w:type="paragraph" w:styleId="Sinespaciado">
    <w:name w:val="No Spacing"/>
    <w:basedOn w:val="Normal"/>
    <w:uiPriority w:val="1"/>
    <w:qFormat/>
    <w:rsid w:val="00C903B0"/>
    <w:pPr>
      <w:spacing w:after="0" w:line="276" w:lineRule="auto"/>
      <w:jc w:val="both"/>
    </w:pPr>
    <w:rPr>
      <w:rFonts w:ascii="Arial" w:hAnsi="Arial" w:cs="Arial"/>
      <w:sz w:val="16"/>
      <w:szCs w:val="16"/>
    </w:rPr>
  </w:style>
  <w:style w:type="paragraph" w:customStyle="1" w:styleId="Prrafo">
    <w:name w:val="Párrafo"/>
    <w:basedOn w:val="Normal"/>
    <w:qFormat/>
    <w:rsid w:val="00C903B0"/>
    <w:pPr>
      <w:spacing w:before="240" w:after="240" w:line="360" w:lineRule="auto"/>
      <w:jc w:val="both"/>
    </w:pPr>
    <w:rPr>
      <w:rFonts w:ascii="Arial" w:hAnsi="Arial" w:cs="Arial"/>
      <w:sz w:val="26"/>
      <w:szCs w:val="26"/>
    </w:rPr>
  </w:style>
  <w:style w:type="table" w:styleId="Tablaconcuadrcula">
    <w:name w:val="Table Grid"/>
    <w:basedOn w:val="Tablanormal"/>
    <w:uiPriority w:val="59"/>
    <w:rsid w:val="00C903B0"/>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3D155E"/>
    <w:rPr>
      <w:rFonts w:asciiTheme="majorHAnsi" w:eastAsiaTheme="majorEastAsia" w:hAnsiTheme="majorHAnsi" w:cstheme="majorBidi"/>
      <w:color w:val="2F5496" w:themeColor="accent1" w:themeShade="BF"/>
      <w:sz w:val="32"/>
      <w:szCs w:val="32"/>
    </w:rPr>
  </w:style>
  <w:style w:type="character" w:styleId="Textodelmarcadordeposicin">
    <w:name w:val="Placeholder Text"/>
    <w:basedOn w:val="Fuentedeprrafopredeter"/>
    <w:uiPriority w:val="99"/>
    <w:semiHidden/>
    <w:rsid w:val="007412D3"/>
    <w:rPr>
      <w:color w:val="808080"/>
    </w:rPr>
  </w:style>
  <w:style w:type="paragraph" w:styleId="Textoindependiente">
    <w:name w:val="Body Text"/>
    <w:basedOn w:val="Normal"/>
    <w:link w:val="TextoindependienteCar"/>
    <w:uiPriority w:val="99"/>
    <w:semiHidden/>
    <w:unhideWhenUsed/>
    <w:rsid w:val="0094576F"/>
    <w:pPr>
      <w:spacing w:after="120" w:line="240" w:lineRule="auto"/>
    </w:pPr>
    <w:rPr>
      <w:rFonts w:ascii="Times New Roman" w:eastAsia="Times New Roman" w:hAnsi="Times New Roman" w:cs="Times New Roman"/>
      <w:sz w:val="20"/>
      <w:szCs w:val="20"/>
      <w:lang w:eastAsia="es-MX"/>
    </w:rPr>
  </w:style>
  <w:style w:type="character" w:customStyle="1" w:styleId="TextoindependienteCar">
    <w:name w:val="Texto independiente Car"/>
    <w:basedOn w:val="Fuentedeprrafopredeter"/>
    <w:link w:val="Textoindependiente"/>
    <w:uiPriority w:val="99"/>
    <w:semiHidden/>
    <w:rsid w:val="0094576F"/>
    <w:rPr>
      <w:rFonts w:ascii="Times New Roman" w:eastAsia="Times New Roman" w:hAnsi="Times New Roman" w:cs="Times New Roman"/>
      <w:sz w:val="20"/>
      <w:szCs w:val="20"/>
      <w:lang w:eastAsia="es-MX"/>
    </w:rPr>
  </w:style>
  <w:style w:type="paragraph" w:styleId="Textonotapie">
    <w:name w:val="footnote text"/>
    <w:aliases w:val="Footnote Text Char Char Char Char Char,Footnote Text Char Char Char Char,Footnote reference,FA Fu,Car,Footnote Text Char Char Char,Footnote Text Cha,FA Fußnotentext,FA Fu?notentext,Footnote Text Char Char,FA Fuﬂnotentext,Ca,Car3,nota, Car"/>
    <w:basedOn w:val="Normal"/>
    <w:link w:val="TextonotapieCar"/>
    <w:uiPriority w:val="99"/>
    <w:unhideWhenUsed/>
    <w:qFormat/>
    <w:rsid w:val="00B215F2"/>
    <w:pPr>
      <w:spacing w:after="0" w:line="240" w:lineRule="auto"/>
    </w:pPr>
    <w:rPr>
      <w:sz w:val="20"/>
      <w:szCs w:val="20"/>
    </w:rPr>
  </w:style>
  <w:style w:type="character" w:customStyle="1" w:styleId="TextonotapieCar">
    <w:name w:val="Texto nota pie Car"/>
    <w:aliases w:val="Footnote Text Char Char Char Char Char Car1,Footnote Text Char Char Char Char Car1,Footnote reference Car1,FA Fu Car1,Car Car1,Footnote Text Char Char Char Car1,Footnote Text Cha Car1,FA Fußnotentext Car1,FA Fu?notentext Car1,Ca Car1"/>
    <w:basedOn w:val="Fuentedeprrafopredeter"/>
    <w:link w:val="Textonotapie"/>
    <w:qFormat/>
    <w:rsid w:val="00B215F2"/>
    <w:rPr>
      <w:sz w:val="20"/>
      <w:szCs w:val="20"/>
    </w:rPr>
  </w:style>
  <w:style w:type="character" w:styleId="Refdenotaalpie">
    <w:name w:val="footnote reference"/>
    <w:aliases w:val="Ref. de nota al pie 2,Footnotes refss,Texto de nota al pie,Appel note de bas de page,Footnote number,referencia nota al pie,BVI fnr,f,4_G,16 Point,Superscript 6 Point,Texto nota al pie,Footnote Reference Char3,ftref,Stinking Styles6"/>
    <w:basedOn w:val="Fuentedeprrafopredeter"/>
    <w:link w:val="4GChar"/>
    <w:unhideWhenUsed/>
    <w:qFormat/>
    <w:rsid w:val="00B215F2"/>
    <w:rPr>
      <w:vertAlign w:val="superscript"/>
    </w:rPr>
  </w:style>
  <w:style w:type="character" w:customStyle="1" w:styleId="PrrafodelistaCar">
    <w:name w:val="Párrafo de lista Car"/>
    <w:aliases w:val="Cita texto Car,Footnote Car,Lista vistosa - Énfasis 11 Car,TEXTO GENERAL SENTENCIAS Car,Párrafo de lista1 Car,List Paragraph1 Car,Colorful List - Accent 11 Car,Cuadrícula clara - Énfasis 31 Car,Lista clara - Énfasis 51 Car"/>
    <w:link w:val="Prrafodelista"/>
    <w:uiPriority w:val="34"/>
    <w:qFormat/>
    <w:locked/>
    <w:rsid w:val="00A75914"/>
  </w:style>
  <w:style w:type="character" w:customStyle="1" w:styleId="TextonotapieCar1">
    <w:name w:val="Texto nota pie Car1"/>
    <w:aliases w:val="Footnote Text Char Char Char Char Char Car,Footnote Text Char Char Char Char Car,Footnote reference Car,FA Fu Car,Car Car,Footnote Text Char Char Char Car,Footnote Text Cha Car,FA Fußnotentext Car,FA Fu?notentext Car,Ca Car,Car3 Car"/>
    <w:qFormat/>
    <w:locked/>
    <w:rsid w:val="00DA6A93"/>
    <w:rPr>
      <w:rFonts w:ascii="Bahnschrift Light" w:eastAsia="Times New Roman" w:hAnsi="Bahnschrift Light" w:cs="Times New Roman"/>
      <w:sz w:val="24"/>
      <w:szCs w:val="20"/>
      <w:lang w:eastAsia="es-MX"/>
    </w:rPr>
  </w:style>
  <w:style w:type="character" w:customStyle="1" w:styleId="EstiloCar">
    <w:name w:val="Estilo Car"/>
    <w:basedOn w:val="Fuentedeprrafopredeter"/>
    <w:link w:val="Estilo"/>
    <w:locked/>
    <w:rsid w:val="00DA6A93"/>
    <w:rPr>
      <w:rFonts w:ascii="Arial" w:hAnsi="Arial" w:cs="Arial"/>
      <w:sz w:val="24"/>
    </w:rPr>
  </w:style>
  <w:style w:type="paragraph" w:customStyle="1" w:styleId="Estilo">
    <w:name w:val="Estilo"/>
    <w:basedOn w:val="Sinespaciado"/>
    <w:link w:val="EstiloCar"/>
    <w:qFormat/>
    <w:rsid w:val="00DA6A93"/>
    <w:pPr>
      <w:spacing w:line="240" w:lineRule="auto"/>
    </w:pPr>
    <w:rPr>
      <w:sz w:val="24"/>
      <w:szCs w:val="22"/>
    </w:rPr>
  </w:style>
  <w:style w:type="character" w:customStyle="1" w:styleId="corte4fondoCarCarCarCarCarCarCar">
    <w:name w:val="corte4 fondo Car Car Car Car Car Car Car"/>
    <w:link w:val="corte4fondoCarCarCarCarCarCar"/>
    <w:locked/>
    <w:rsid w:val="00D408CF"/>
    <w:rPr>
      <w:rFonts w:ascii="Arial" w:hAnsi="Arial" w:cs="Arial"/>
      <w:sz w:val="30"/>
      <w:lang w:val="es-ES_tradnl"/>
    </w:rPr>
  </w:style>
  <w:style w:type="paragraph" w:customStyle="1" w:styleId="corte4fondoCarCarCarCarCarCar">
    <w:name w:val="corte4 fondo Car Car Car Car Car Car"/>
    <w:basedOn w:val="Normal"/>
    <w:link w:val="corte4fondoCarCarCarCarCarCarCar"/>
    <w:rsid w:val="00D408CF"/>
    <w:pPr>
      <w:spacing w:after="0" w:line="360" w:lineRule="auto"/>
      <w:ind w:firstLine="709"/>
      <w:jc w:val="both"/>
    </w:pPr>
    <w:rPr>
      <w:rFonts w:ascii="Arial" w:hAnsi="Arial" w:cs="Arial"/>
      <w:sz w:val="30"/>
      <w:lang w:val="es-ES_tradnl"/>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2517E9"/>
    <w:pPr>
      <w:spacing w:after="0" w:line="240" w:lineRule="auto"/>
      <w:jc w:val="both"/>
    </w:pPr>
    <w:rPr>
      <w:vertAlign w:val="superscript"/>
    </w:rPr>
  </w:style>
  <w:style w:type="character" w:customStyle="1" w:styleId="corte4fondoCar">
    <w:name w:val="corte4 fondo Car"/>
    <w:rsid w:val="00D56462"/>
    <w:rPr>
      <w:rFonts w:ascii="Arial" w:eastAsia="Times New Roman" w:hAnsi="Arial" w:cs="Times New Roman"/>
      <w:sz w:val="30"/>
      <w:szCs w:val="20"/>
      <w:lang w:val="es-ES_tradnl" w:eastAsia="es-ES"/>
    </w:rPr>
  </w:style>
  <w:style w:type="paragraph" w:customStyle="1" w:styleId="corte2ponente">
    <w:name w:val="corte2 ponente"/>
    <w:basedOn w:val="Normal"/>
    <w:link w:val="corte2ponenteCar"/>
    <w:qFormat/>
    <w:rsid w:val="00D56462"/>
    <w:pPr>
      <w:spacing w:after="0" w:line="240" w:lineRule="auto"/>
    </w:pPr>
    <w:rPr>
      <w:rFonts w:ascii="Arial" w:eastAsia="Times New Roman" w:hAnsi="Arial" w:cs="Times New Roman"/>
      <w:b/>
      <w:caps/>
      <w:sz w:val="30"/>
      <w:szCs w:val="20"/>
      <w:lang w:val="es-ES_tradnl" w:eastAsia="es-ES"/>
    </w:rPr>
  </w:style>
  <w:style w:type="character" w:customStyle="1" w:styleId="corte2ponenteCar">
    <w:name w:val="corte2 ponente Car"/>
    <w:link w:val="corte2ponente"/>
    <w:rsid w:val="00D56462"/>
    <w:rPr>
      <w:rFonts w:ascii="Arial" w:eastAsia="Times New Roman" w:hAnsi="Arial" w:cs="Times New Roman"/>
      <w:b/>
      <w:caps/>
      <w:sz w:val="30"/>
      <w:szCs w:val="20"/>
      <w:lang w:val="es-ES_tradnl" w:eastAsia="es-ES"/>
    </w:rPr>
  </w:style>
  <w:style w:type="paragraph" w:customStyle="1" w:styleId="4fondo">
    <w:name w:val="4 fondo"/>
    <w:basedOn w:val="Normal"/>
    <w:qFormat/>
    <w:rsid w:val="009A05CD"/>
    <w:pPr>
      <w:spacing w:after="0" w:line="360" w:lineRule="auto"/>
      <w:ind w:firstLine="709"/>
      <w:jc w:val="both"/>
    </w:pPr>
    <w:rPr>
      <w:rFonts w:ascii="Arial" w:eastAsia="Times New Roman" w:hAnsi="Arial" w:cs="Times New Roman"/>
      <w:sz w:val="30"/>
      <w:szCs w:val="24"/>
      <w:lang w:eastAsia="es-ES"/>
    </w:rPr>
  </w:style>
  <w:style w:type="numbering" w:customStyle="1" w:styleId="List1">
    <w:name w:val="List 1"/>
    <w:basedOn w:val="Sinlista"/>
    <w:rsid w:val="001871B2"/>
    <w:pPr>
      <w:numPr>
        <w:numId w:val="18"/>
      </w:numPr>
    </w:pPr>
  </w:style>
  <w:style w:type="paragraph" w:customStyle="1" w:styleId="corte1datos">
    <w:name w:val="corte1 datos"/>
    <w:basedOn w:val="Normal"/>
    <w:link w:val="corte1datosCar"/>
    <w:qFormat/>
    <w:rsid w:val="00120AB4"/>
    <w:pPr>
      <w:spacing w:after="0" w:line="240" w:lineRule="auto"/>
      <w:ind w:left="2552"/>
    </w:pPr>
    <w:rPr>
      <w:rFonts w:ascii="Arial" w:eastAsia="Times New Roman" w:hAnsi="Arial" w:cs="Arial"/>
      <w:b/>
      <w:caps/>
      <w:sz w:val="30"/>
      <w:szCs w:val="20"/>
      <w:lang w:val="es-ES_tradnl" w:eastAsia="es-MX"/>
    </w:rPr>
  </w:style>
  <w:style w:type="character" w:customStyle="1" w:styleId="corte1datosCar">
    <w:name w:val="corte1 datos Car"/>
    <w:link w:val="corte1datos"/>
    <w:rsid w:val="00120AB4"/>
    <w:rPr>
      <w:rFonts w:ascii="Arial" w:eastAsia="Times New Roman" w:hAnsi="Arial" w:cs="Arial"/>
      <w:b/>
      <w:caps/>
      <w:sz w:val="30"/>
      <w:szCs w:val="20"/>
      <w:lang w:val="es-ES_tradnl" w:eastAsia="es-MX"/>
    </w:rPr>
  </w:style>
  <w:style w:type="paragraph" w:customStyle="1" w:styleId="n2">
    <w:name w:val="n2"/>
    <w:basedOn w:val="Normal"/>
    <w:rsid w:val="004315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431552"/>
    <w:rPr>
      <w:i/>
      <w:iCs/>
    </w:rPr>
  </w:style>
  <w:style w:type="paragraph" w:customStyle="1" w:styleId="j">
    <w:name w:val="j"/>
    <w:basedOn w:val="Normal"/>
    <w:rsid w:val="004315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acep">
    <w:name w:val="n_acep"/>
    <w:basedOn w:val="Fuentedeprrafopredeter"/>
    <w:rsid w:val="00431552"/>
  </w:style>
  <w:style w:type="character" w:customStyle="1" w:styleId="h">
    <w:name w:val="h"/>
    <w:basedOn w:val="Fuentedeprrafopredeter"/>
    <w:rsid w:val="00431552"/>
  </w:style>
  <w:style w:type="character" w:customStyle="1" w:styleId="d">
    <w:name w:val="d"/>
    <w:basedOn w:val="Fuentedeprrafopredeter"/>
    <w:rsid w:val="00431552"/>
  </w:style>
  <w:style w:type="paragraph" w:customStyle="1" w:styleId="j1">
    <w:name w:val="j1"/>
    <w:basedOn w:val="Normal"/>
    <w:rsid w:val="004315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431552"/>
    <w:rPr>
      <w:color w:val="0563C1" w:themeColor="hyperlink"/>
      <w:u w:val="single"/>
    </w:rPr>
  </w:style>
  <w:style w:type="character" w:styleId="Mencinsinresolver">
    <w:name w:val="Unresolved Mention"/>
    <w:basedOn w:val="Fuentedeprrafopredeter"/>
    <w:uiPriority w:val="99"/>
    <w:semiHidden/>
    <w:unhideWhenUsed/>
    <w:rsid w:val="00431552"/>
    <w:rPr>
      <w:color w:val="605E5C"/>
      <w:shd w:val="clear" w:color="auto" w:fill="E1DFDD"/>
    </w:rPr>
  </w:style>
  <w:style w:type="character" w:styleId="Refdecomentario">
    <w:name w:val="annotation reference"/>
    <w:basedOn w:val="Fuentedeprrafopredeter"/>
    <w:uiPriority w:val="99"/>
    <w:semiHidden/>
    <w:unhideWhenUsed/>
    <w:rsid w:val="0088119B"/>
    <w:rPr>
      <w:sz w:val="16"/>
      <w:szCs w:val="16"/>
    </w:rPr>
  </w:style>
  <w:style w:type="paragraph" w:styleId="Textocomentario">
    <w:name w:val="annotation text"/>
    <w:basedOn w:val="Normal"/>
    <w:link w:val="TextocomentarioCar"/>
    <w:uiPriority w:val="99"/>
    <w:unhideWhenUsed/>
    <w:rsid w:val="0088119B"/>
    <w:pPr>
      <w:spacing w:line="240" w:lineRule="auto"/>
    </w:pPr>
    <w:rPr>
      <w:sz w:val="20"/>
      <w:szCs w:val="20"/>
    </w:rPr>
  </w:style>
  <w:style w:type="character" w:customStyle="1" w:styleId="TextocomentarioCar">
    <w:name w:val="Texto comentario Car"/>
    <w:basedOn w:val="Fuentedeprrafopredeter"/>
    <w:link w:val="Textocomentario"/>
    <w:uiPriority w:val="99"/>
    <w:rsid w:val="0088119B"/>
    <w:rPr>
      <w:sz w:val="20"/>
      <w:szCs w:val="20"/>
    </w:rPr>
  </w:style>
  <w:style w:type="paragraph" w:styleId="Asuntodelcomentario">
    <w:name w:val="annotation subject"/>
    <w:basedOn w:val="Textocomentario"/>
    <w:next w:val="Textocomentario"/>
    <w:link w:val="AsuntodelcomentarioCar"/>
    <w:uiPriority w:val="99"/>
    <w:semiHidden/>
    <w:unhideWhenUsed/>
    <w:rsid w:val="0088119B"/>
    <w:rPr>
      <w:b/>
      <w:bCs/>
    </w:rPr>
  </w:style>
  <w:style w:type="character" w:customStyle="1" w:styleId="AsuntodelcomentarioCar">
    <w:name w:val="Asunto del comentario Car"/>
    <w:basedOn w:val="TextocomentarioCar"/>
    <w:link w:val="Asuntodelcomentario"/>
    <w:uiPriority w:val="99"/>
    <w:semiHidden/>
    <w:rsid w:val="0088119B"/>
    <w:rPr>
      <w:b/>
      <w:bCs/>
      <w:sz w:val="20"/>
      <w:szCs w:val="20"/>
    </w:rPr>
  </w:style>
  <w:style w:type="paragraph" w:customStyle="1" w:styleId="Piedepagina">
    <w:name w:val="Pie de pagina"/>
    <w:basedOn w:val="Normal"/>
    <w:uiPriority w:val="99"/>
    <w:rsid w:val="006D1B68"/>
    <w:pPr>
      <w:spacing w:line="240" w:lineRule="exact"/>
    </w:pPr>
    <w:rPr>
      <w:vertAlign w:val="superscript"/>
    </w:rPr>
  </w:style>
  <w:style w:type="paragraph" w:styleId="NormalWeb">
    <w:name w:val="Normal (Web)"/>
    <w:basedOn w:val="Normal"/>
    <w:uiPriority w:val="99"/>
    <w:unhideWhenUsed/>
    <w:rsid w:val="006D1B68"/>
    <w:pPr>
      <w:spacing w:before="100" w:beforeAutospacing="1" w:after="100" w:afterAutospacing="1" w:line="240" w:lineRule="auto"/>
    </w:pPr>
    <w:rPr>
      <w:rFonts w:ascii="Times New Roman" w:eastAsia="Times New Roman" w:hAnsi="Times New Roman" w:cs="Times New Roman"/>
      <w:sz w:val="24"/>
      <w:szCs w:val="24"/>
      <w:u w:color="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46939">
      <w:bodyDiv w:val="1"/>
      <w:marLeft w:val="0"/>
      <w:marRight w:val="0"/>
      <w:marTop w:val="0"/>
      <w:marBottom w:val="0"/>
      <w:divBdr>
        <w:top w:val="none" w:sz="0" w:space="0" w:color="auto"/>
        <w:left w:val="none" w:sz="0" w:space="0" w:color="auto"/>
        <w:bottom w:val="none" w:sz="0" w:space="0" w:color="auto"/>
        <w:right w:val="none" w:sz="0" w:space="0" w:color="auto"/>
      </w:divBdr>
    </w:div>
    <w:div w:id="157230129">
      <w:bodyDiv w:val="1"/>
      <w:marLeft w:val="0"/>
      <w:marRight w:val="0"/>
      <w:marTop w:val="0"/>
      <w:marBottom w:val="0"/>
      <w:divBdr>
        <w:top w:val="none" w:sz="0" w:space="0" w:color="auto"/>
        <w:left w:val="none" w:sz="0" w:space="0" w:color="auto"/>
        <w:bottom w:val="none" w:sz="0" w:space="0" w:color="auto"/>
        <w:right w:val="none" w:sz="0" w:space="0" w:color="auto"/>
      </w:divBdr>
    </w:div>
    <w:div w:id="193883334">
      <w:bodyDiv w:val="1"/>
      <w:marLeft w:val="0"/>
      <w:marRight w:val="0"/>
      <w:marTop w:val="0"/>
      <w:marBottom w:val="0"/>
      <w:divBdr>
        <w:top w:val="none" w:sz="0" w:space="0" w:color="auto"/>
        <w:left w:val="none" w:sz="0" w:space="0" w:color="auto"/>
        <w:bottom w:val="none" w:sz="0" w:space="0" w:color="auto"/>
        <w:right w:val="none" w:sz="0" w:space="0" w:color="auto"/>
      </w:divBdr>
    </w:div>
    <w:div w:id="565727938">
      <w:bodyDiv w:val="1"/>
      <w:marLeft w:val="0"/>
      <w:marRight w:val="0"/>
      <w:marTop w:val="0"/>
      <w:marBottom w:val="0"/>
      <w:divBdr>
        <w:top w:val="none" w:sz="0" w:space="0" w:color="auto"/>
        <w:left w:val="none" w:sz="0" w:space="0" w:color="auto"/>
        <w:bottom w:val="none" w:sz="0" w:space="0" w:color="auto"/>
        <w:right w:val="none" w:sz="0" w:space="0" w:color="auto"/>
      </w:divBdr>
    </w:div>
    <w:div w:id="1102184599">
      <w:bodyDiv w:val="1"/>
      <w:marLeft w:val="0"/>
      <w:marRight w:val="0"/>
      <w:marTop w:val="0"/>
      <w:marBottom w:val="0"/>
      <w:divBdr>
        <w:top w:val="none" w:sz="0" w:space="0" w:color="auto"/>
        <w:left w:val="none" w:sz="0" w:space="0" w:color="auto"/>
        <w:bottom w:val="none" w:sz="0" w:space="0" w:color="auto"/>
        <w:right w:val="none" w:sz="0" w:space="0" w:color="auto"/>
      </w:divBdr>
    </w:div>
    <w:div w:id="1477800283">
      <w:bodyDiv w:val="1"/>
      <w:marLeft w:val="0"/>
      <w:marRight w:val="0"/>
      <w:marTop w:val="0"/>
      <w:marBottom w:val="0"/>
      <w:divBdr>
        <w:top w:val="none" w:sz="0" w:space="0" w:color="auto"/>
        <w:left w:val="none" w:sz="0" w:space="0" w:color="auto"/>
        <w:bottom w:val="none" w:sz="0" w:space="0" w:color="auto"/>
        <w:right w:val="none" w:sz="0" w:space="0" w:color="auto"/>
      </w:divBdr>
    </w:div>
    <w:div w:id="156606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dle.rae.es/restituir" TargetMode="External"/><Relationship Id="rId1" Type="http://schemas.openxmlformats.org/officeDocument/2006/relationships/hyperlink" Target="https://dle.rae.es/ampar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72063372-7777-4a65-85ec-aeb5f5d4da7a">CURCFUTFZJUM-1384416465-20408</_dlc_DocId>
    <_dlc_DocIdUrl xmlns="72063372-7777-4a65-85ec-aeb5f5d4da7a">
      <Url>https://saci.scjn.pjf.gob.mx/_layouts/15/DocIdRedir.aspx?ID=CURCFUTFZJUM-1384416465-20408</Url>
      <Description>CURCFUTFZJUM-1384416465-20408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33016447D64AE468F67410E71CD9D74" ma:contentTypeVersion="1" ma:contentTypeDescription="Crear nuevo documento." ma:contentTypeScope="" ma:versionID="45033a96ba7efd5d6ff030813957cdda">
  <xsd:schema xmlns:xsd="http://www.w3.org/2001/XMLSchema" xmlns:xs="http://www.w3.org/2001/XMLSchema" xmlns:p="http://schemas.microsoft.com/office/2006/metadata/properties" xmlns:ns2="72063372-7777-4a65-85ec-aeb5f5d4da7a" targetNamespace="http://schemas.microsoft.com/office/2006/metadata/properties" ma:root="true" ma:fieldsID="801f12874b2efc6c4d6770d836453078" ns2:_="">
    <xsd:import namespace="72063372-7777-4a65-85ec-aeb5f5d4da7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063372-7777-4a65-85ec-aeb5f5d4da7a"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R i b b o n E s t a t u s   x m l n s = " h t t p : / / s c h e m a s . o p e n x m l f o r m a t s . o r g / R i b b o n E s t a t u s " > < b t n A b r i r P l a n t i l l a s > < N a m e > b t n A b r i r P l a n t i l l a s < / N a m e > < E n a b l e > t r u e < / E n a b l e > < V i s i b l e > t r u e < / V i s i b l e > < / b t n A b r i r P l a n t i l l a s > < b t n O b t e n e r D a t o s > < N a m e > b t n O b t e n e r D a t o s < / N a m e > < E n a b l e > f a l s e < / E n a b l e > < V i s i b l e > t r u e < / V i s i b l e > < / b t n O b t e n e r D a t o s > < b t n M o s t r a r P l a n t i l l a s > < N a m e > b t n M o s t r a r P l a n t i l l a s < / N a m e > < E n a b l e > f a l s e < / E n a b l e > < V i s i b l e > t r u e < / V i s i b l e > < / b t n M o s t r a r P l a n t i l l a s > < b t n Q u i t a r E t i q u e t a s > < N a m e > b t n Q u i t a r E t i q u e t a s < / N a m e > < E n a b l e > f a l s e < / E n a b l e > < V i s i b l e > t r u e < / V i s i b l e > < / b t n Q u i t a r E t i q u e t a s > < g r o u p P l a n t i l l a s > < N a m e > g r o u p P l a n t i l l a s < / N a m e > < V i s i b l e > t r u e < / V i s i b l e > < / g r o u p P l a n t i l l a s > < g r o u p C e r r a r S e s i o n > < N a m e > g r o u p C e r r a r S e s i o n < / N a m e > < V i s i b l e > t r u e < / V i s i b l e > < / g r o u p C e r r a r S e s i o n > < / R i b b o n E s t a t u 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B23CF-5108-49D9-ABE8-F75C355336B4}">
  <ds:schemaRefs>
    <ds:schemaRef ds:uri="http://schemas.microsoft.com/sharepoint/v3/contenttype/forms"/>
  </ds:schemaRefs>
</ds:datastoreItem>
</file>

<file path=customXml/itemProps2.xml><?xml version="1.0" encoding="utf-8"?>
<ds:datastoreItem xmlns:ds="http://schemas.openxmlformats.org/officeDocument/2006/customXml" ds:itemID="{1840B62E-2E91-45B3-B8D7-09529F3E97B6}">
  <ds:schemaRefs>
    <ds:schemaRef ds:uri="http://schemas.microsoft.com/office/2006/metadata/properties"/>
    <ds:schemaRef ds:uri="http://schemas.microsoft.com/office/infopath/2007/PartnerControls"/>
    <ds:schemaRef ds:uri="72063372-7777-4a65-85ec-aeb5f5d4da7a"/>
  </ds:schemaRefs>
</ds:datastoreItem>
</file>

<file path=customXml/itemProps3.xml><?xml version="1.0" encoding="utf-8"?>
<ds:datastoreItem xmlns:ds="http://schemas.openxmlformats.org/officeDocument/2006/customXml" ds:itemID="{E82101CF-5089-4DFA-A76A-E457511EE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063372-7777-4a65-85ec-aeb5f5d4d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65E2CD-4D66-4BCD-BDC4-9ED4156D22A0}">
  <ds:schemaRefs>
    <ds:schemaRef ds:uri="http://schemas.openxmlformats.org/RibbonEstatus"/>
  </ds:schemaRefs>
</ds:datastoreItem>
</file>

<file path=customXml/itemProps5.xml><?xml version="1.0" encoding="utf-8"?>
<ds:datastoreItem xmlns:ds="http://schemas.openxmlformats.org/officeDocument/2006/customXml" ds:itemID="{CBFB0A32-E434-4221-82B4-0FD13F24DF1E}">
  <ds:schemaRefs>
    <ds:schemaRef ds:uri="http://schemas.microsoft.com/sharepoint/events"/>
  </ds:schemaRefs>
</ds:datastoreItem>
</file>

<file path=customXml/itemProps6.xml><?xml version="1.0" encoding="utf-8"?>
<ds:datastoreItem xmlns:ds="http://schemas.openxmlformats.org/officeDocument/2006/customXml" ds:itemID="{425ACFA4-AAC7-42C5-89D7-3144068F1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72</Pages>
  <Words>16681</Words>
  <Characters>91748</Characters>
  <Application>Microsoft Office Word</Application>
  <DocSecurity>0</DocSecurity>
  <Lines>764</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IVONNE KARILU MUÑOZ GARCIA</dc:creator>
  <cp:keywords/>
  <dc:description/>
  <cp:lastModifiedBy>Irlanda Denisse Ávalos Núñez</cp:lastModifiedBy>
  <cp:revision>24</cp:revision>
  <cp:lastPrinted>2022-08-22T17:46:00Z</cp:lastPrinted>
  <dcterms:created xsi:type="dcterms:W3CDTF">2023-03-30T18:53:00Z</dcterms:created>
  <dcterms:modified xsi:type="dcterms:W3CDTF">2023-03-30T21:28:00Z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0x010100A33016447D64AE468F67410E71CD9D74</vt:lpwstr>
  </property>
  <property fmtid="{D5CDD505-2E9C-101B-9397-08002B2CF9AE}" pid="3" name="_dlc_DocIdItemGuid">
    <vt:lpwstr>e02794f6-0972-4e09-a932-d53ff5c14d16</vt:lpwstr>
  </property>
</Properties>
</file>