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C9B85" w14:textId="7845B304" w:rsidR="00AA7DBE" w:rsidRPr="002241C4" w:rsidRDefault="00AA7DBE" w:rsidP="00AA7DBE">
      <w:pPr>
        <w:spacing w:after="0" w:line="240" w:lineRule="auto"/>
        <w:ind w:left="2835"/>
        <w:jc w:val="both"/>
        <w:rPr>
          <w:rFonts w:ascii="Arial" w:hAnsi="Arial" w:cs="Arial"/>
          <w:b/>
          <w:bCs/>
          <w:sz w:val="28"/>
          <w:szCs w:val="28"/>
        </w:rPr>
      </w:pPr>
      <w:bookmarkStart w:id="0" w:name="_Hlk120365029"/>
      <w:r w:rsidRPr="002241C4">
        <w:rPr>
          <w:rFonts w:ascii="Arial" w:hAnsi="Arial" w:cs="Arial"/>
          <w:b/>
          <w:bCs/>
          <w:sz w:val="28"/>
          <w:szCs w:val="28"/>
        </w:rPr>
        <w:t xml:space="preserve">CONTRADICCIÓN DE </w:t>
      </w:r>
      <w:r w:rsidR="00F33F11" w:rsidRPr="002241C4">
        <w:rPr>
          <w:rFonts w:ascii="Arial" w:hAnsi="Arial" w:cs="Arial"/>
          <w:b/>
          <w:bCs/>
          <w:sz w:val="28"/>
          <w:szCs w:val="28"/>
        </w:rPr>
        <w:t>CRITERIOS</w:t>
      </w:r>
      <w:r w:rsidRPr="002241C4">
        <w:rPr>
          <w:rFonts w:ascii="Arial" w:hAnsi="Arial" w:cs="Arial"/>
          <w:b/>
          <w:bCs/>
          <w:sz w:val="28"/>
          <w:szCs w:val="28"/>
        </w:rPr>
        <w:t xml:space="preserve"> </w:t>
      </w:r>
      <w:r w:rsidR="00ED2E30" w:rsidRPr="002241C4">
        <w:rPr>
          <w:rFonts w:ascii="Arial" w:hAnsi="Arial" w:cs="Arial"/>
          <w:b/>
          <w:bCs/>
          <w:sz w:val="28"/>
          <w:szCs w:val="28"/>
        </w:rPr>
        <w:t>136</w:t>
      </w:r>
      <w:r w:rsidRPr="002241C4">
        <w:rPr>
          <w:rFonts w:ascii="Arial" w:hAnsi="Arial" w:cs="Arial"/>
          <w:b/>
          <w:bCs/>
          <w:sz w:val="28"/>
          <w:szCs w:val="28"/>
        </w:rPr>
        <w:t>/202</w:t>
      </w:r>
      <w:r w:rsidR="00ED2E30" w:rsidRPr="002241C4">
        <w:rPr>
          <w:rFonts w:ascii="Arial" w:hAnsi="Arial" w:cs="Arial"/>
          <w:b/>
          <w:bCs/>
          <w:sz w:val="28"/>
          <w:szCs w:val="28"/>
        </w:rPr>
        <w:t>2</w:t>
      </w:r>
    </w:p>
    <w:p w14:paraId="49073A55" w14:textId="356F3E6C" w:rsidR="00DD3BFD" w:rsidRPr="002241C4" w:rsidRDefault="00F33F11" w:rsidP="00AA7DBE">
      <w:pPr>
        <w:spacing w:after="0" w:line="240" w:lineRule="auto"/>
        <w:ind w:left="2835"/>
        <w:jc w:val="both"/>
        <w:rPr>
          <w:rFonts w:ascii="Arial" w:hAnsi="Arial" w:cs="Arial"/>
          <w:b/>
          <w:bCs/>
          <w:sz w:val="28"/>
          <w:szCs w:val="28"/>
        </w:rPr>
      </w:pPr>
      <w:r w:rsidRPr="002241C4">
        <w:rPr>
          <w:rFonts w:ascii="Arial" w:hAnsi="Arial" w:cs="Arial"/>
          <w:b/>
          <w:bCs/>
          <w:sz w:val="28"/>
          <w:szCs w:val="28"/>
        </w:rPr>
        <w:t>SUSCITADA ENTRE EL PLENO DEL TRIGÉSIMO CIRCUITO Y EL VIGÉSIMO TERCER TRIBUNAL COLEGIADO EN MATERIA ADMINISTRATIVA DEL PRIMER CIRCUITO</w:t>
      </w:r>
    </w:p>
    <w:p w14:paraId="36F3FC17" w14:textId="491AC709" w:rsidR="00E30C48" w:rsidRPr="002241C4" w:rsidRDefault="00E30C48" w:rsidP="002A1D12">
      <w:pPr>
        <w:spacing w:after="0" w:line="240" w:lineRule="auto"/>
        <w:jc w:val="both"/>
        <w:rPr>
          <w:rFonts w:ascii="Arial" w:hAnsi="Arial" w:cs="Arial"/>
          <w:b/>
          <w:bCs/>
          <w:sz w:val="28"/>
          <w:szCs w:val="28"/>
        </w:rPr>
      </w:pPr>
    </w:p>
    <w:p w14:paraId="23528574" w14:textId="77777777" w:rsidR="00E30C48" w:rsidRPr="002241C4" w:rsidRDefault="00E30C48" w:rsidP="002A1D12">
      <w:pPr>
        <w:spacing w:after="0" w:line="240" w:lineRule="auto"/>
        <w:jc w:val="both"/>
        <w:rPr>
          <w:rFonts w:ascii="Arial" w:hAnsi="Arial" w:cs="Arial"/>
          <w:b/>
          <w:bCs/>
          <w:sz w:val="28"/>
          <w:szCs w:val="28"/>
        </w:rPr>
      </w:pPr>
    </w:p>
    <w:p w14:paraId="71E0BF0C" w14:textId="77777777" w:rsidR="004C51A8" w:rsidRPr="002241C4" w:rsidRDefault="004C51A8" w:rsidP="002A1D12">
      <w:pPr>
        <w:pStyle w:val="corte2ponente"/>
        <w:rPr>
          <w:rFonts w:cs="Arial"/>
          <w:sz w:val="28"/>
          <w:szCs w:val="28"/>
        </w:rPr>
      </w:pPr>
      <w:r w:rsidRPr="002241C4">
        <w:rPr>
          <w:rFonts w:cs="Arial"/>
          <w:sz w:val="28"/>
          <w:szCs w:val="28"/>
        </w:rPr>
        <w:t>PONENTE: MINISTRo luis maría aguilar morales</w:t>
      </w:r>
    </w:p>
    <w:p w14:paraId="25F89552" w14:textId="77777777" w:rsidR="004C51A8" w:rsidRPr="002241C4" w:rsidRDefault="004C51A8" w:rsidP="002A1D12">
      <w:pPr>
        <w:tabs>
          <w:tab w:val="left" w:pos="142"/>
        </w:tabs>
        <w:spacing w:after="0"/>
        <w:ind w:right="29"/>
        <w:rPr>
          <w:rFonts w:ascii="Arial" w:eastAsia="Calibri" w:hAnsi="Arial" w:cs="Arial"/>
          <w:b/>
          <w:caps/>
          <w:sz w:val="28"/>
          <w:szCs w:val="28"/>
        </w:rPr>
      </w:pPr>
      <w:r w:rsidRPr="002241C4">
        <w:rPr>
          <w:rFonts w:ascii="Arial" w:eastAsia="Calibri" w:hAnsi="Arial" w:cs="Arial"/>
          <w:b/>
          <w:caps/>
          <w:sz w:val="28"/>
          <w:szCs w:val="28"/>
        </w:rPr>
        <w:t>SECRETARIa: LILIANA HERNÁNDEZ PANIAGUA</w:t>
      </w:r>
    </w:p>
    <w:p w14:paraId="4C851F50" w14:textId="5C63632C" w:rsidR="004C51A8" w:rsidRPr="002241C4" w:rsidRDefault="004C51A8" w:rsidP="002A1D12">
      <w:pPr>
        <w:tabs>
          <w:tab w:val="left" w:pos="142"/>
        </w:tabs>
        <w:spacing w:after="0"/>
        <w:ind w:right="29"/>
        <w:rPr>
          <w:rFonts w:ascii="Arial" w:eastAsia="Calibri" w:hAnsi="Arial" w:cs="Arial"/>
          <w:b/>
          <w:caps/>
          <w:sz w:val="28"/>
          <w:szCs w:val="28"/>
        </w:rPr>
      </w:pPr>
      <w:r w:rsidRPr="002241C4">
        <w:rPr>
          <w:rFonts w:ascii="Arial" w:eastAsia="Calibri" w:hAnsi="Arial" w:cs="Arial"/>
          <w:b/>
          <w:caps/>
          <w:sz w:val="28"/>
          <w:szCs w:val="28"/>
        </w:rPr>
        <w:t xml:space="preserve">COLABORÓ: </w:t>
      </w:r>
      <w:r w:rsidR="00897997" w:rsidRPr="002241C4">
        <w:rPr>
          <w:rFonts w:ascii="Arial" w:eastAsia="Calibri" w:hAnsi="Arial" w:cs="Arial"/>
          <w:b/>
          <w:caps/>
          <w:sz w:val="28"/>
          <w:szCs w:val="28"/>
        </w:rPr>
        <w:t xml:space="preserve">stephanie viart </w:t>
      </w:r>
      <w:r w:rsidR="00F20261" w:rsidRPr="002241C4">
        <w:rPr>
          <w:rFonts w:ascii="Arial" w:eastAsia="Calibri" w:hAnsi="Arial" w:cs="Arial"/>
          <w:b/>
          <w:caps/>
          <w:sz w:val="28"/>
          <w:szCs w:val="28"/>
        </w:rPr>
        <w:t>jiménez</w:t>
      </w:r>
    </w:p>
    <w:p w14:paraId="4C3C2006" w14:textId="2FD67D2C" w:rsidR="001477A5" w:rsidRPr="002241C4" w:rsidRDefault="001477A5" w:rsidP="002A1D12">
      <w:pPr>
        <w:spacing w:after="0" w:line="240" w:lineRule="auto"/>
        <w:jc w:val="both"/>
        <w:rPr>
          <w:rFonts w:ascii="Arial" w:hAnsi="Arial" w:cs="Arial"/>
          <w:b/>
          <w:bCs/>
          <w:sz w:val="28"/>
          <w:szCs w:val="28"/>
        </w:rPr>
      </w:pPr>
    </w:p>
    <w:bookmarkEnd w:id="0"/>
    <w:p w14:paraId="528CC624" w14:textId="77777777" w:rsidR="00E30C48" w:rsidRPr="002241C4" w:rsidRDefault="00E30C48" w:rsidP="002A1D12">
      <w:pPr>
        <w:spacing w:after="0" w:line="240" w:lineRule="auto"/>
        <w:jc w:val="both"/>
        <w:rPr>
          <w:rFonts w:ascii="Arial" w:hAnsi="Arial" w:cs="Arial"/>
          <w:b/>
          <w:bCs/>
          <w:sz w:val="28"/>
          <w:szCs w:val="28"/>
        </w:rPr>
      </w:pPr>
    </w:p>
    <w:p w14:paraId="39A556F4" w14:textId="3EA40445" w:rsidR="00544BB4" w:rsidRPr="002241C4" w:rsidRDefault="00544BB4" w:rsidP="002A1D12">
      <w:pPr>
        <w:pStyle w:val="corte4fondo"/>
        <w:ind w:right="51" w:firstLine="0"/>
        <w:rPr>
          <w:sz w:val="28"/>
          <w:szCs w:val="28"/>
        </w:rPr>
      </w:pPr>
      <w:r w:rsidRPr="002241C4">
        <w:rPr>
          <w:sz w:val="28"/>
          <w:szCs w:val="28"/>
        </w:rPr>
        <w:t xml:space="preserve">Ciudad de México. </w:t>
      </w:r>
      <w:r w:rsidR="00E30C48" w:rsidRPr="002241C4">
        <w:rPr>
          <w:sz w:val="28"/>
          <w:szCs w:val="28"/>
        </w:rPr>
        <w:t>El Tribunal Pleno</w:t>
      </w:r>
      <w:r w:rsidRPr="002241C4">
        <w:rPr>
          <w:sz w:val="28"/>
          <w:szCs w:val="28"/>
        </w:rPr>
        <w:t xml:space="preserve"> de la Suprema Corte de Justicia de la Nación, en sesión correspondiente </w:t>
      </w:r>
      <w:r w:rsidR="00E30C48" w:rsidRPr="002241C4">
        <w:rPr>
          <w:sz w:val="28"/>
          <w:szCs w:val="28"/>
        </w:rPr>
        <w:t>al</w:t>
      </w:r>
      <w:r w:rsidR="00092DCB" w:rsidRPr="002241C4">
        <w:rPr>
          <w:sz w:val="28"/>
          <w:szCs w:val="28"/>
        </w:rPr>
        <w:t xml:space="preserve"> </w:t>
      </w:r>
      <w:r w:rsidR="00897997" w:rsidRPr="002241C4">
        <w:rPr>
          <w:sz w:val="28"/>
          <w:szCs w:val="28"/>
        </w:rPr>
        <w:t xml:space="preserve">**** de **** </w:t>
      </w:r>
      <w:r w:rsidR="00092DCB" w:rsidRPr="002241C4">
        <w:rPr>
          <w:sz w:val="28"/>
          <w:szCs w:val="28"/>
        </w:rPr>
        <w:t xml:space="preserve">dos mil </w:t>
      </w:r>
      <w:r w:rsidR="00E30C48" w:rsidRPr="002241C4">
        <w:rPr>
          <w:sz w:val="28"/>
          <w:szCs w:val="28"/>
        </w:rPr>
        <w:t>***</w:t>
      </w:r>
      <w:r w:rsidRPr="002241C4">
        <w:rPr>
          <w:sz w:val="28"/>
          <w:szCs w:val="28"/>
        </w:rPr>
        <w:t>, emite la siguiente:</w:t>
      </w:r>
    </w:p>
    <w:p w14:paraId="4E039507" w14:textId="77777777" w:rsidR="00544BB4" w:rsidRPr="002241C4" w:rsidRDefault="00544BB4" w:rsidP="002A1D12">
      <w:pPr>
        <w:pStyle w:val="corte4fondo"/>
        <w:ind w:right="51" w:firstLine="0"/>
        <w:rPr>
          <w:sz w:val="28"/>
          <w:szCs w:val="28"/>
        </w:rPr>
      </w:pPr>
    </w:p>
    <w:p w14:paraId="25223D61" w14:textId="77777777" w:rsidR="009D2617" w:rsidRPr="002241C4" w:rsidRDefault="009D2617" w:rsidP="002A1D12">
      <w:pPr>
        <w:pStyle w:val="corte4fondo"/>
        <w:ind w:right="51" w:firstLine="0"/>
        <w:jc w:val="center"/>
        <w:rPr>
          <w:b/>
          <w:sz w:val="28"/>
          <w:szCs w:val="28"/>
        </w:rPr>
      </w:pPr>
      <w:r w:rsidRPr="002241C4">
        <w:rPr>
          <w:b/>
          <w:sz w:val="28"/>
          <w:szCs w:val="28"/>
        </w:rPr>
        <w:t>S E N T E N C I A</w:t>
      </w:r>
    </w:p>
    <w:p w14:paraId="1313EA22" w14:textId="77777777" w:rsidR="001477A5" w:rsidRPr="002241C4" w:rsidRDefault="001477A5" w:rsidP="002A1D12">
      <w:pPr>
        <w:pStyle w:val="corte4fondo"/>
        <w:ind w:right="51" w:firstLine="0"/>
        <w:jc w:val="center"/>
        <w:rPr>
          <w:rFonts w:eastAsia="Arial Bold"/>
          <w:b/>
          <w:sz w:val="28"/>
          <w:szCs w:val="28"/>
        </w:rPr>
      </w:pPr>
    </w:p>
    <w:p w14:paraId="13922151" w14:textId="3201AC5C" w:rsidR="00DD3BFD" w:rsidRPr="002241C4" w:rsidRDefault="00BD34C7" w:rsidP="002A1D12">
      <w:pPr>
        <w:pStyle w:val="corte4fondo"/>
        <w:ind w:right="51" w:firstLine="0"/>
        <w:rPr>
          <w:sz w:val="28"/>
          <w:szCs w:val="28"/>
        </w:rPr>
      </w:pPr>
      <w:r w:rsidRPr="002241C4">
        <w:rPr>
          <w:sz w:val="28"/>
          <w:szCs w:val="28"/>
        </w:rPr>
        <w:t>Mediante la cual se resuelve la contradicción de</w:t>
      </w:r>
      <w:r w:rsidR="009B3FA6" w:rsidRPr="002241C4">
        <w:rPr>
          <w:sz w:val="28"/>
          <w:szCs w:val="28"/>
        </w:rPr>
        <w:t xml:space="preserve"> </w:t>
      </w:r>
      <w:r w:rsidR="00313096" w:rsidRPr="002241C4">
        <w:rPr>
          <w:sz w:val="28"/>
          <w:szCs w:val="28"/>
        </w:rPr>
        <w:t>criterios</w:t>
      </w:r>
      <w:r w:rsidRPr="002241C4">
        <w:rPr>
          <w:sz w:val="28"/>
          <w:szCs w:val="28"/>
        </w:rPr>
        <w:t xml:space="preserve"> </w:t>
      </w:r>
      <w:r w:rsidR="00F33F11" w:rsidRPr="002241C4">
        <w:rPr>
          <w:sz w:val="28"/>
          <w:szCs w:val="28"/>
          <w:lang w:val="es-MX"/>
        </w:rPr>
        <w:t>suscitada entre el Pleno del Trigésimo Circuito y el Vigésimo Tercer Tribunal Colegiado en Materia Administrativa del Primer Circuito</w:t>
      </w:r>
      <w:r w:rsidR="00F33F11" w:rsidRPr="002241C4">
        <w:rPr>
          <w:sz w:val="28"/>
          <w:szCs w:val="28"/>
        </w:rPr>
        <w:t>.</w:t>
      </w:r>
    </w:p>
    <w:p w14:paraId="5CCD65C9" w14:textId="77777777" w:rsidR="001477A5" w:rsidRPr="002241C4" w:rsidRDefault="001477A5" w:rsidP="002A1D12">
      <w:pPr>
        <w:pStyle w:val="corte4fondo"/>
        <w:ind w:right="51" w:firstLine="0"/>
        <w:rPr>
          <w:sz w:val="28"/>
          <w:szCs w:val="28"/>
        </w:rPr>
      </w:pPr>
    </w:p>
    <w:p w14:paraId="29561946" w14:textId="3DB0C088" w:rsidR="009A49C3" w:rsidRPr="002241C4" w:rsidRDefault="009D2617" w:rsidP="00B21A23">
      <w:pPr>
        <w:pStyle w:val="Estilo"/>
        <w:numPr>
          <w:ilvl w:val="0"/>
          <w:numId w:val="36"/>
        </w:numPr>
        <w:spacing w:line="360" w:lineRule="auto"/>
        <w:ind w:right="51" w:hanging="3"/>
        <w:rPr>
          <w:rFonts w:cs="Arial"/>
          <w:sz w:val="28"/>
          <w:szCs w:val="28"/>
        </w:rPr>
      </w:pPr>
      <w:r w:rsidRPr="002241C4">
        <w:rPr>
          <w:rFonts w:cs="Arial"/>
          <w:sz w:val="28"/>
          <w:szCs w:val="28"/>
        </w:rPr>
        <w:t xml:space="preserve">El problema jurídico a resolver por </w:t>
      </w:r>
      <w:r w:rsidR="00E30C48" w:rsidRPr="002241C4">
        <w:rPr>
          <w:rFonts w:cs="Arial"/>
          <w:sz w:val="28"/>
          <w:szCs w:val="28"/>
        </w:rPr>
        <w:t xml:space="preserve">el Tribunal Pleno de la </w:t>
      </w:r>
      <w:r w:rsidRPr="002241C4">
        <w:rPr>
          <w:rFonts w:cs="Arial"/>
          <w:sz w:val="28"/>
          <w:szCs w:val="28"/>
        </w:rPr>
        <w:t>Suprema Corte de Justicia de la Nación consiste en</w:t>
      </w:r>
      <w:r w:rsidR="00325D59" w:rsidRPr="002241C4">
        <w:rPr>
          <w:rFonts w:cs="Arial"/>
          <w:sz w:val="28"/>
          <w:szCs w:val="28"/>
        </w:rPr>
        <w:t xml:space="preserve"> determinar</w:t>
      </w:r>
      <w:r w:rsidR="009A49C3" w:rsidRPr="002241C4">
        <w:rPr>
          <w:rFonts w:cs="Arial"/>
          <w:sz w:val="28"/>
          <w:szCs w:val="28"/>
        </w:rPr>
        <w:t xml:space="preserve"> </w:t>
      </w:r>
      <w:r w:rsidR="00C36755" w:rsidRPr="002241C4">
        <w:rPr>
          <w:rFonts w:cs="Arial"/>
          <w:sz w:val="28"/>
          <w:szCs w:val="28"/>
        </w:rPr>
        <w:t>s</w:t>
      </w:r>
      <w:r w:rsidR="00E30C48" w:rsidRPr="002241C4">
        <w:rPr>
          <w:rFonts w:cs="Arial"/>
          <w:sz w:val="28"/>
          <w:szCs w:val="28"/>
        </w:rPr>
        <w:t xml:space="preserve">i cuando se reclaman actos fundados en normas respectos de las cuales este Alto Tribunal </w:t>
      </w:r>
      <w:r w:rsidR="00293AB2" w:rsidRPr="002241C4">
        <w:rPr>
          <w:rFonts w:cs="Arial"/>
          <w:sz w:val="28"/>
          <w:szCs w:val="28"/>
        </w:rPr>
        <w:t xml:space="preserve">hubiera </w:t>
      </w:r>
      <w:r w:rsidR="002609A9" w:rsidRPr="002241C4">
        <w:rPr>
          <w:rFonts w:cs="Arial"/>
          <w:sz w:val="28"/>
          <w:szCs w:val="28"/>
        </w:rPr>
        <w:t>emitido</w:t>
      </w:r>
      <w:r w:rsidR="00293AB2" w:rsidRPr="002241C4">
        <w:rPr>
          <w:rFonts w:cs="Arial"/>
          <w:sz w:val="28"/>
          <w:szCs w:val="28"/>
        </w:rPr>
        <w:t xml:space="preserve"> una declaratoria general de inconstitucionalidad, </w:t>
      </w:r>
      <w:r w:rsidR="00C35BAB">
        <w:rPr>
          <w:rFonts w:cs="Arial"/>
          <w:sz w:val="28"/>
          <w:szCs w:val="28"/>
        </w:rPr>
        <w:t xml:space="preserve">ya sea </w:t>
      </w:r>
      <w:r w:rsidR="00293AB2" w:rsidRPr="002241C4">
        <w:rPr>
          <w:rFonts w:cs="Arial"/>
          <w:sz w:val="28"/>
          <w:szCs w:val="28"/>
        </w:rPr>
        <w:t xml:space="preserve">en términos de lo dispuesto por el </w:t>
      </w:r>
      <w:r w:rsidR="00ED416A" w:rsidRPr="002241C4">
        <w:rPr>
          <w:rFonts w:cs="Arial"/>
          <w:sz w:val="28"/>
          <w:szCs w:val="28"/>
        </w:rPr>
        <w:t>C</w:t>
      </w:r>
      <w:r w:rsidR="00293AB2" w:rsidRPr="002241C4">
        <w:rPr>
          <w:rFonts w:cs="Arial"/>
          <w:sz w:val="28"/>
          <w:szCs w:val="28"/>
        </w:rPr>
        <w:t xml:space="preserve">apítulo VI del </w:t>
      </w:r>
      <w:r w:rsidR="002609A9" w:rsidRPr="002241C4">
        <w:rPr>
          <w:rFonts w:cs="Arial"/>
          <w:sz w:val="28"/>
          <w:szCs w:val="28"/>
        </w:rPr>
        <w:t>T</w:t>
      </w:r>
      <w:r w:rsidR="00293AB2" w:rsidRPr="002241C4">
        <w:rPr>
          <w:rFonts w:cs="Arial"/>
          <w:sz w:val="28"/>
          <w:szCs w:val="28"/>
        </w:rPr>
        <w:t xml:space="preserve">ítulo </w:t>
      </w:r>
      <w:r w:rsidR="002609A9" w:rsidRPr="002241C4">
        <w:rPr>
          <w:rFonts w:cs="Arial"/>
          <w:sz w:val="28"/>
          <w:szCs w:val="28"/>
        </w:rPr>
        <w:t>C</w:t>
      </w:r>
      <w:r w:rsidR="00293AB2" w:rsidRPr="002241C4">
        <w:rPr>
          <w:rFonts w:cs="Arial"/>
          <w:sz w:val="28"/>
          <w:szCs w:val="28"/>
        </w:rPr>
        <w:t xml:space="preserve">uarto de la Ley de Amparo o </w:t>
      </w:r>
      <w:r w:rsidR="00C35BAB">
        <w:rPr>
          <w:rFonts w:cs="Arial"/>
          <w:sz w:val="28"/>
          <w:szCs w:val="28"/>
        </w:rPr>
        <w:t>de</w:t>
      </w:r>
      <w:r w:rsidR="00293AB2" w:rsidRPr="002241C4">
        <w:rPr>
          <w:rFonts w:cs="Arial"/>
          <w:sz w:val="28"/>
          <w:szCs w:val="28"/>
        </w:rPr>
        <w:t xml:space="preserve"> la Ley Reglamentaria de las Fracciones I y II del Artículo 105 de la Constitución Política de los Estados Unidos Mexicanos</w:t>
      </w:r>
      <w:r w:rsidR="0098104D" w:rsidRPr="002241C4">
        <w:rPr>
          <w:rFonts w:cs="Arial"/>
          <w:sz w:val="28"/>
          <w:szCs w:val="28"/>
        </w:rPr>
        <w:t xml:space="preserve">, </w:t>
      </w:r>
      <w:r w:rsidR="00E30C48" w:rsidRPr="002241C4">
        <w:rPr>
          <w:rFonts w:cs="Arial"/>
          <w:sz w:val="28"/>
          <w:szCs w:val="28"/>
        </w:rPr>
        <w:t>es procedente el</w:t>
      </w:r>
      <w:r w:rsidR="00313096" w:rsidRPr="002241C4">
        <w:rPr>
          <w:rFonts w:cs="Arial"/>
          <w:sz w:val="28"/>
          <w:szCs w:val="28"/>
        </w:rPr>
        <w:t xml:space="preserve"> juicio de amparo indirecto o el mecanismo especial previsto en el artículo 210 de la Ley de Amparo</w:t>
      </w:r>
      <w:r w:rsidR="00355CFD" w:rsidRPr="002241C4">
        <w:rPr>
          <w:rFonts w:cs="Arial"/>
          <w:sz w:val="28"/>
          <w:szCs w:val="28"/>
        </w:rPr>
        <w:t>.</w:t>
      </w:r>
    </w:p>
    <w:p w14:paraId="33D128A2" w14:textId="77777777" w:rsidR="00695C2B" w:rsidRPr="002241C4" w:rsidRDefault="00695C2B" w:rsidP="00695C2B">
      <w:pPr>
        <w:pStyle w:val="Estilo"/>
        <w:spacing w:line="360" w:lineRule="auto"/>
        <w:ind w:left="3" w:right="51"/>
        <w:rPr>
          <w:rFonts w:cs="Arial"/>
          <w:sz w:val="28"/>
          <w:szCs w:val="28"/>
        </w:rPr>
      </w:pPr>
    </w:p>
    <w:p w14:paraId="6E87D911" w14:textId="77777777" w:rsidR="00DE5888" w:rsidRPr="002241C4" w:rsidRDefault="00DE5888" w:rsidP="002A1D12">
      <w:pPr>
        <w:pStyle w:val="Ttulo3"/>
        <w:numPr>
          <w:ilvl w:val="0"/>
          <w:numId w:val="0"/>
        </w:numPr>
        <w:spacing w:before="0" w:after="0"/>
        <w:rPr>
          <w:sz w:val="28"/>
          <w:szCs w:val="28"/>
        </w:rPr>
      </w:pPr>
      <w:r w:rsidRPr="002241C4">
        <w:rPr>
          <w:sz w:val="28"/>
          <w:szCs w:val="28"/>
        </w:rPr>
        <w:t xml:space="preserve">ANTECEDENTES </w:t>
      </w:r>
      <w:r w:rsidR="00866B5D" w:rsidRPr="002241C4">
        <w:rPr>
          <w:sz w:val="28"/>
          <w:szCs w:val="28"/>
        </w:rPr>
        <w:t>DEL ASUNTO</w:t>
      </w:r>
    </w:p>
    <w:p w14:paraId="1D6A5576" w14:textId="3D79FF14" w:rsidR="000A245D" w:rsidRPr="002241C4" w:rsidRDefault="000A245D" w:rsidP="002A1D12">
      <w:pPr>
        <w:widowControl w:val="0"/>
        <w:adjustRightInd w:val="0"/>
        <w:spacing w:after="0" w:line="360" w:lineRule="auto"/>
        <w:ind w:right="51"/>
        <w:jc w:val="both"/>
        <w:textAlignment w:val="baseline"/>
        <w:rPr>
          <w:rFonts w:ascii="Arial" w:hAnsi="Arial" w:cs="Arial"/>
          <w:sz w:val="28"/>
          <w:szCs w:val="28"/>
        </w:rPr>
      </w:pPr>
    </w:p>
    <w:p w14:paraId="0C18BCC2" w14:textId="122E8328" w:rsidR="000A245D" w:rsidRPr="002241C4" w:rsidRDefault="000A245D" w:rsidP="00B21A23">
      <w:pPr>
        <w:pStyle w:val="Estilo"/>
        <w:numPr>
          <w:ilvl w:val="0"/>
          <w:numId w:val="36"/>
        </w:numPr>
        <w:spacing w:line="360" w:lineRule="auto"/>
        <w:ind w:hanging="3"/>
        <w:rPr>
          <w:rFonts w:cs="Arial"/>
          <w:bCs/>
          <w:sz w:val="28"/>
          <w:szCs w:val="28"/>
        </w:rPr>
      </w:pPr>
      <w:r w:rsidRPr="002241C4">
        <w:rPr>
          <w:rFonts w:cs="Arial"/>
          <w:b/>
          <w:sz w:val="28"/>
          <w:szCs w:val="28"/>
        </w:rPr>
        <w:t>D</w:t>
      </w:r>
      <w:r w:rsidRPr="002241C4">
        <w:rPr>
          <w:rFonts w:cs="Arial"/>
          <w:b/>
          <w:bCs/>
          <w:sz w:val="28"/>
          <w:szCs w:val="28"/>
        </w:rPr>
        <w:t xml:space="preserve">enuncia de la contradicción. </w:t>
      </w:r>
      <w:r w:rsidRPr="002241C4">
        <w:rPr>
          <w:rFonts w:cs="Arial"/>
          <w:sz w:val="28"/>
          <w:szCs w:val="28"/>
        </w:rPr>
        <w:t>Mediante</w:t>
      </w:r>
      <w:r w:rsidR="001669F2" w:rsidRPr="002241C4">
        <w:rPr>
          <w:rFonts w:cs="Arial"/>
          <w:sz w:val="28"/>
          <w:szCs w:val="28"/>
        </w:rPr>
        <w:t xml:space="preserve"> </w:t>
      </w:r>
      <w:r w:rsidR="00E42B9C" w:rsidRPr="002241C4">
        <w:rPr>
          <w:rFonts w:cs="Arial"/>
          <w:sz w:val="28"/>
          <w:szCs w:val="28"/>
        </w:rPr>
        <w:t>oficio presentado mediante buzón judicial y recibido el</w:t>
      </w:r>
      <w:r w:rsidR="00ED2E30" w:rsidRPr="002241C4">
        <w:rPr>
          <w:rFonts w:cs="Arial"/>
          <w:sz w:val="28"/>
          <w:szCs w:val="28"/>
        </w:rPr>
        <w:t xml:space="preserve"> dieciséis de mayo</w:t>
      </w:r>
      <w:r w:rsidR="00E42B9C" w:rsidRPr="002241C4">
        <w:rPr>
          <w:rFonts w:cs="Arial"/>
          <w:sz w:val="28"/>
          <w:szCs w:val="28"/>
        </w:rPr>
        <w:t xml:space="preserve"> de dos mil </w:t>
      </w:r>
      <w:r w:rsidR="00ED2E30" w:rsidRPr="002241C4">
        <w:rPr>
          <w:rFonts w:cs="Arial"/>
          <w:sz w:val="28"/>
          <w:szCs w:val="28"/>
        </w:rPr>
        <w:t>veintidós</w:t>
      </w:r>
      <w:r w:rsidR="00E42B9C" w:rsidRPr="002241C4">
        <w:rPr>
          <w:rFonts w:cs="Arial"/>
          <w:sz w:val="28"/>
          <w:szCs w:val="28"/>
        </w:rPr>
        <w:t xml:space="preserve"> en la Oficina de Certificación Judicial y Correspondencia de este Alto Tribunal </w:t>
      </w:r>
      <w:r w:rsidR="00ED2E30" w:rsidRPr="002241C4">
        <w:rPr>
          <w:rFonts w:cs="Arial"/>
          <w:sz w:val="28"/>
          <w:szCs w:val="28"/>
        </w:rPr>
        <w:t>la Magistrada Presidenta del Vigésimo Tercer Tribunal Colegiado en Materia Administrativa del Primer Circuito</w:t>
      </w:r>
      <w:r w:rsidR="00ED2E30" w:rsidRPr="002241C4">
        <w:rPr>
          <w:rFonts w:cs="Arial"/>
          <w:bCs/>
          <w:sz w:val="28"/>
          <w:szCs w:val="28"/>
        </w:rPr>
        <w:t xml:space="preserve"> </w:t>
      </w:r>
      <w:r w:rsidR="007F5C31" w:rsidRPr="002241C4">
        <w:rPr>
          <w:rFonts w:cs="Arial"/>
          <w:sz w:val="28"/>
          <w:szCs w:val="28"/>
        </w:rPr>
        <w:t>denunció la posible contradicción de criterios entre el emitido por e</w:t>
      </w:r>
      <w:r w:rsidR="00780CC3" w:rsidRPr="002241C4">
        <w:rPr>
          <w:rFonts w:cs="Arial"/>
          <w:sz w:val="28"/>
          <w:szCs w:val="28"/>
        </w:rPr>
        <w:t xml:space="preserve">l órgano </w:t>
      </w:r>
      <w:r w:rsidR="0098104D" w:rsidRPr="002241C4">
        <w:rPr>
          <w:rFonts w:cs="Arial"/>
          <w:sz w:val="28"/>
          <w:szCs w:val="28"/>
        </w:rPr>
        <w:t>presidido por ella</w:t>
      </w:r>
      <w:r w:rsidR="0031717A" w:rsidRPr="002241C4">
        <w:rPr>
          <w:rFonts w:cs="Arial"/>
          <w:sz w:val="28"/>
          <w:szCs w:val="28"/>
        </w:rPr>
        <w:t xml:space="preserve">, </w:t>
      </w:r>
      <w:r w:rsidR="00780CC3" w:rsidRPr="002241C4">
        <w:rPr>
          <w:rFonts w:cs="Arial"/>
          <w:sz w:val="28"/>
          <w:szCs w:val="28"/>
        </w:rPr>
        <w:t>al resolver el recurso de revisión 76/2022</w:t>
      </w:r>
      <w:r w:rsidR="00780CC3" w:rsidRPr="002241C4">
        <w:rPr>
          <w:rStyle w:val="Refdenotaalpie"/>
          <w:rFonts w:cs="Arial"/>
          <w:sz w:val="28"/>
          <w:szCs w:val="28"/>
        </w:rPr>
        <w:footnoteReference w:id="1"/>
      </w:r>
      <w:r w:rsidR="0031717A" w:rsidRPr="002241C4">
        <w:rPr>
          <w:rFonts w:cs="Arial"/>
          <w:sz w:val="28"/>
          <w:szCs w:val="28"/>
        </w:rPr>
        <w:t>,</w:t>
      </w:r>
      <w:r w:rsidR="00780CC3" w:rsidRPr="002241C4">
        <w:rPr>
          <w:rFonts w:cs="Arial"/>
          <w:sz w:val="28"/>
          <w:szCs w:val="28"/>
        </w:rPr>
        <w:t xml:space="preserve"> </w:t>
      </w:r>
      <w:r w:rsidR="00513BD7" w:rsidRPr="002241C4">
        <w:rPr>
          <w:rFonts w:cs="Arial"/>
          <w:sz w:val="28"/>
          <w:szCs w:val="28"/>
        </w:rPr>
        <w:t xml:space="preserve">y el emitido por el </w:t>
      </w:r>
      <w:r w:rsidR="00780CC3" w:rsidRPr="002241C4">
        <w:rPr>
          <w:rFonts w:cs="Arial"/>
          <w:sz w:val="28"/>
          <w:szCs w:val="28"/>
        </w:rPr>
        <w:t>Pleno</w:t>
      </w:r>
      <w:r w:rsidR="00513BD7" w:rsidRPr="002241C4">
        <w:rPr>
          <w:rFonts w:cs="Arial"/>
          <w:sz w:val="28"/>
          <w:szCs w:val="28"/>
        </w:rPr>
        <w:t xml:space="preserve"> del </w:t>
      </w:r>
      <w:r w:rsidR="00780CC3" w:rsidRPr="002241C4">
        <w:rPr>
          <w:rFonts w:cs="Arial"/>
          <w:sz w:val="28"/>
          <w:szCs w:val="28"/>
        </w:rPr>
        <w:t>Trigésimo</w:t>
      </w:r>
      <w:r w:rsidR="00513BD7" w:rsidRPr="002241C4">
        <w:rPr>
          <w:rFonts w:cs="Arial"/>
          <w:sz w:val="28"/>
          <w:szCs w:val="28"/>
        </w:rPr>
        <w:t xml:space="preserve"> Circuito</w:t>
      </w:r>
      <w:r w:rsidR="0031717A" w:rsidRPr="002241C4">
        <w:rPr>
          <w:rFonts w:cs="Arial"/>
          <w:sz w:val="28"/>
          <w:szCs w:val="28"/>
        </w:rPr>
        <w:t>,</w:t>
      </w:r>
      <w:r w:rsidR="00513BD7" w:rsidRPr="002241C4">
        <w:rPr>
          <w:rFonts w:cs="Arial"/>
          <w:sz w:val="28"/>
          <w:szCs w:val="28"/>
        </w:rPr>
        <w:t xml:space="preserve"> </w:t>
      </w:r>
      <w:r w:rsidR="00744D5F" w:rsidRPr="002241C4">
        <w:rPr>
          <w:rFonts w:cs="Arial"/>
          <w:sz w:val="28"/>
          <w:szCs w:val="28"/>
        </w:rPr>
        <w:t xml:space="preserve">al </w:t>
      </w:r>
      <w:r w:rsidR="00A2661C" w:rsidRPr="002241C4">
        <w:rPr>
          <w:rFonts w:cs="Arial"/>
          <w:sz w:val="28"/>
          <w:szCs w:val="28"/>
        </w:rPr>
        <w:t>fallar</w:t>
      </w:r>
      <w:r w:rsidR="00744D5F" w:rsidRPr="002241C4">
        <w:rPr>
          <w:rFonts w:cs="Arial"/>
          <w:sz w:val="28"/>
          <w:szCs w:val="28"/>
        </w:rPr>
        <w:t xml:space="preserve"> </w:t>
      </w:r>
      <w:r w:rsidR="00780CC3" w:rsidRPr="002241C4">
        <w:rPr>
          <w:rFonts w:cs="Arial"/>
          <w:sz w:val="28"/>
          <w:szCs w:val="28"/>
        </w:rPr>
        <w:t>la contradicción de tesis 1/2020</w:t>
      </w:r>
      <w:r w:rsidR="00BF4AD9" w:rsidRPr="002241C4">
        <w:rPr>
          <w:rStyle w:val="Refdenotaalpie"/>
          <w:rFonts w:cs="Arial"/>
          <w:sz w:val="28"/>
          <w:szCs w:val="28"/>
        </w:rPr>
        <w:footnoteReference w:id="2"/>
      </w:r>
      <w:r w:rsidRPr="002241C4">
        <w:rPr>
          <w:rFonts w:cs="Arial"/>
          <w:sz w:val="28"/>
          <w:szCs w:val="28"/>
        </w:rPr>
        <w:t>.</w:t>
      </w:r>
    </w:p>
    <w:p w14:paraId="646E447A" w14:textId="77777777" w:rsidR="000A245D" w:rsidRPr="002241C4" w:rsidRDefault="000A245D" w:rsidP="002A1D12">
      <w:pPr>
        <w:pStyle w:val="Estilo"/>
        <w:spacing w:line="360" w:lineRule="auto"/>
        <w:ind w:left="3"/>
        <w:rPr>
          <w:rFonts w:cs="Arial"/>
          <w:bCs/>
          <w:sz w:val="28"/>
          <w:szCs w:val="28"/>
        </w:rPr>
      </w:pPr>
    </w:p>
    <w:p w14:paraId="61AE8B36" w14:textId="175BF8BC" w:rsidR="000A245D" w:rsidRPr="002241C4" w:rsidRDefault="000A245D" w:rsidP="00B21A23">
      <w:pPr>
        <w:pStyle w:val="Estilo"/>
        <w:numPr>
          <w:ilvl w:val="0"/>
          <w:numId w:val="36"/>
        </w:numPr>
        <w:spacing w:line="360" w:lineRule="auto"/>
        <w:ind w:hanging="3"/>
        <w:rPr>
          <w:rFonts w:cs="Arial"/>
          <w:bCs/>
          <w:sz w:val="28"/>
          <w:szCs w:val="28"/>
        </w:rPr>
      </w:pPr>
      <w:r w:rsidRPr="002241C4">
        <w:rPr>
          <w:rFonts w:cs="Arial"/>
          <w:b/>
          <w:sz w:val="28"/>
          <w:szCs w:val="28"/>
        </w:rPr>
        <w:t>Trámite de la denuncia.</w:t>
      </w:r>
      <w:r w:rsidRPr="002241C4">
        <w:rPr>
          <w:rFonts w:cs="Arial"/>
          <w:bCs/>
          <w:sz w:val="28"/>
          <w:szCs w:val="28"/>
        </w:rPr>
        <w:t xml:space="preserve"> </w:t>
      </w:r>
      <w:r w:rsidRPr="002241C4">
        <w:rPr>
          <w:rFonts w:cs="Arial"/>
          <w:sz w:val="28"/>
          <w:szCs w:val="28"/>
        </w:rPr>
        <w:t xml:space="preserve">Por acuerdo de </w:t>
      </w:r>
      <w:r w:rsidR="00B23AD2" w:rsidRPr="002241C4">
        <w:rPr>
          <w:rFonts w:cs="Arial"/>
          <w:sz w:val="28"/>
          <w:szCs w:val="28"/>
        </w:rPr>
        <w:t>veintitrés de mayo</w:t>
      </w:r>
      <w:r w:rsidRPr="002241C4">
        <w:rPr>
          <w:rFonts w:cs="Arial"/>
          <w:sz w:val="28"/>
          <w:szCs w:val="28"/>
        </w:rPr>
        <w:t xml:space="preserve"> de dos mil </w:t>
      </w:r>
      <w:r w:rsidR="00B23AD2" w:rsidRPr="002241C4">
        <w:rPr>
          <w:rFonts w:cs="Arial"/>
          <w:sz w:val="28"/>
          <w:szCs w:val="28"/>
        </w:rPr>
        <w:t>veintidós</w:t>
      </w:r>
      <w:r w:rsidRPr="002241C4">
        <w:rPr>
          <w:rFonts w:cs="Arial"/>
          <w:sz w:val="28"/>
          <w:szCs w:val="28"/>
        </w:rPr>
        <w:t xml:space="preserve">, el Presidente de esta Suprema Corte de Justicia de la Nación admitió a trámite la denuncia, la registró con el número </w:t>
      </w:r>
      <w:r w:rsidR="0098104D" w:rsidRPr="002241C4">
        <w:rPr>
          <w:rFonts w:cs="Arial"/>
          <w:b/>
          <w:bCs/>
          <w:sz w:val="28"/>
          <w:szCs w:val="28"/>
        </w:rPr>
        <w:t>1</w:t>
      </w:r>
      <w:r w:rsidR="002B5216" w:rsidRPr="002241C4">
        <w:rPr>
          <w:rFonts w:cs="Arial"/>
          <w:b/>
          <w:bCs/>
          <w:sz w:val="28"/>
          <w:szCs w:val="28"/>
        </w:rPr>
        <w:t>36</w:t>
      </w:r>
      <w:r w:rsidRPr="002241C4">
        <w:rPr>
          <w:rFonts w:cs="Arial"/>
          <w:b/>
          <w:bCs/>
          <w:sz w:val="28"/>
          <w:szCs w:val="28"/>
        </w:rPr>
        <w:t>/202</w:t>
      </w:r>
      <w:r w:rsidR="0098104D" w:rsidRPr="002241C4">
        <w:rPr>
          <w:rFonts w:cs="Arial"/>
          <w:b/>
          <w:bCs/>
          <w:sz w:val="28"/>
          <w:szCs w:val="28"/>
        </w:rPr>
        <w:t>2</w:t>
      </w:r>
      <w:r w:rsidRPr="002241C4">
        <w:rPr>
          <w:rFonts w:cs="Arial"/>
          <w:sz w:val="28"/>
          <w:szCs w:val="28"/>
        </w:rPr>
        <w:t>, solicitó a los órganos contendientes que remitieran vía electrónica, en original o copia certificada, las ejecutorias en que emitieron los criterios denunciados e informaran si éstos se encontraban vigentes; además, determinó que</w:t>
      </w:r>
      <w:r w:rsidR="0052490D" w:rsidRPr="002241C4">
        <w:rPr>
          <w:rFonts w:cs="Arial"/>
          <w:sz w:val="28"/>
          <w:szCs w:val="28"/>
        </w:rPr>
        <w:t xml:space="preserve"> en virtud de que el presente asunto trasciende a la </w:t>
      </w:r>
      <w:r w:rsidRPr="002241C4">
        <w:rPr>
          <w:rFonts w:cs="Arial"/>
          <w:sz w:val="28"/>
          <w:szCs w:val="28"/>
        </w:rPr>
        <w:t xml:space="preserve">competencia </w:t>
      </w:r>
      <w:r w:rsidR="0052490D" w:rsidRPr="002241C4">
        <w:rPr>
          <w:rFonts w:cs="Arial"/>
          <w:sz w:val="28"/>
          <w:szCs w:val="28"/>
        </w:rPr>
        <w:t>de ambas Salas de este Alto Tribunal</w:t>
      </w:r>
      <w:r w:rsidRPr="002241C4">
        <w:rPr>
          <w:rFonts w:cs="Arial"/>
          <w:sz w:val="28"/>
          <w:szCs w:val="28"/>
        </w:rPr>
        <w:t>, corresponde al</w:t>
      </w:r>
      <w:r w:rsidR="0052490D" w:rsidRPr="002241C4">
        <w:rPr>
          <w:rFonts w:cs="Arial"/>
          <w:sz w:val="28"/>
          <w:szCs w:val="28"/>
        </w:rPr>
        <w:t xml:space="preserve"> </w:t>
      </w:r>
      <w:r w:rsidRPr="002241C4">
        <w:rPr>
          <w:rFonts w:cs="Arial"/>
          <w:sz w:val="28"/>
          <w:szCs w:val="28"/>
        </w:rPr>
        <w:t>Tribunal</w:t>
      </w:r>
      <w:r w:rsidR="0052490D" w:rsidRPr="002241C4">
        <w:rPr>
          <w:rFonts w:cs="Arial"/>
          <w:sz w:val="28"/>
          <w:szCs w:val="28"/>
        </w:rPr>
        <w:t xml:space="preserve"> Pleno</w:t>
      </w:r>
      <w:r w:rsidRPr="002241C4">
        <w:rPr>
          <w:rFonts w:cs="Arial"/>
          <w:sz w:val="28"/>
          <w:szCs w:val="28"/>
        </w:rPr>
        <w:t xml:space="preserve">; </w:t>
      </w:r>
      <w:r w:rsidR="004B3CB6" w:rsidRPr="002241C4">
        <w:rPr>
          <w:rFonts w:cs="Arial"/>
          <w:sz w:val="28"/>
          <w:szCs w:val="28"/>
        </w:rPr>
        <w:t xml:space="preserve">y, </w:t>
      </w:r>
      <w:r w:rsidRPr="002241C4">
        <w:rPr>
          <w:rFonts w:cs="Arial"/>
          <w:sz w:val="28"/>
          <w:szCs w:val="28"/>
        </w:rPr>
        <w:t xml:space="preserve">finalmente, </w:t>
      </w:r>
      <w:r w:rsidR="00E952D5" w:rsidRPr="002241C4">
        <w:rPr>
          <w:rFonts w:cs="Arial"/>
          <w:sz w:val="28"/>
          <w:szCs w:val="28"/>
        </w:rPr>
        <w:t>turnó</w:t>
      </w:r>
      <w:r w:rsidRPr="002241C4">
        <w:rPr>
          <w:rFonts w:cs="Arial"/>
          <w:sz w:val="28"/>
          <w:szCs w:val="28"/>
        </w:rPr>
        <w:t xml:space="preserve"> al Ministro Luis María Aguilar Morales</w:t>
      </w:r>
      <w:r w:rsidR="004B3CB6" w:rsidRPr="002241C4">
        <w:rPr>
          <w:rFonts w:cs="Arial"/>
          <w:sz w:val="28"/>
          <w:szCs w:val="28"/>
        </w:rPr>
        <w:t>.</w:t>
      </w:r>
    </w:p>
    <w:p w14:paraId="3FB36F5D" w14:textId="77777777" w:rsidR="00F44D2B" w:rsidRPr="002241C4" w:rsidRDefault="00F44D2B" w:rsidP="00F44D2B">
      <w:pPr>
        <w:pStyle w:val="Prrafodelista"/>
        <w:rPr>
          <w:rFonts w:ascii="Arial" w:hAnsi="Arial" w:cs="Arial"/>
          <w:bCs/>
          <w:sz w:val="28"/>
          <w:szCs w:val="28"/>
        </w:rPr>
      </w:pPr>
    </w:p>
    <w:p w14:paraId="515B8969" w14:textId="67C35B93" w:rsidR="00F44D2B" w:rsidRPr="002241C4" w:rsidRDefault="00F44D2B" w:rsidP="00B21A23">
      <w:pPr>
        <w:pStyle w:val="Estilo"/>
        <w:numPr>
          <w:ilvl w:val="0"/>
          <w:numId w:val="36"/>
        </w:numPr>
        <w:spacing w:line="360" w:lineRule="auto"/>
        <w:ind w:hanging="3"/>
        <w:rPr>
          <w:rFonts w:cs="Arial"/>
          <w:bCs/>
          <w:sz w:val="28"/>
          <w:szCs w:val="28"/>
        </w:rPr>
      </w:pPr>
      <w:r w:rsidRPr="002241C4">
        <w:rPr>
          <w:rFonts w:cs="Arial"/>
          <w:bCs/>
          <w:sz w:val="28"/>
          <w:szCs w:val="28"/>
        </w:rPr>
        <w:t xml:space="preserve">Una vez que fueron recibidas las constancias respectivas, el Presidente de este Alto Tribunal, mediante auto de </w:t>
      </w:r>
      <w:r w:rsidR="00B23AD2" w:rsidRPr="002241C4">
        <w:rPr>
          <w:rFonts w:cs="Arial"/>
          <w:bCs/>
          <w:sz w:val="28"/>
          <w:szCs w:val="28"/>
        </w:rPr>
        <w:t>veinte de junio</w:t>
      </w:r>
      <w:r w:rsidRPr="002241C4">
        <w:rPr>
          <w:rFonts w:cs="Arial"/>
          <w:bCs/>
          <w:sz w:val="28"/>
          <w:szCs w:val="28"/>
        </w:rPr>
        <w:t xml:space="preserve"> de dos mil </w:t>
      </w:r>
      <w:r w:rsidR="0066301A" w:rsidRPr="002241C4">
        <w:rPr>
          <w:rFonts w:cs="Arial"/>
          <w:bCs/>
          <w:sz w:val="28"/>
          <w:szCs w:val="28"/>
        </w:rPr>
        <w:t>veintidós</w:t>
      </w:r>
      <w:r w:rsidRPr="002241C4">
        <w:rPr>
          <w:rFonts w:cs="Arial"/>
          <w:bCs/>
          <w:sz w:val="28"/>
          <w:szCs w:val="28"/>
        </w:rPr>
        <w:t xml:space="preserve">, tuvo por integrada la presente contradicción de </w:t>
      </w:r>
      <w:r w:rsidR="00B21A23">
        <w:rPr>
          <w:rFonts w:cs="Arial"/>
          <w:bCs/>
          <w:sz w:val="28"/>
          <w:szCs w:val="28"/>
        </w:rPr>
        <w:t>criterios</w:t>
      </w:r>
      <w:r w:rsidRPr="002241C4">
        <w:rPr>
          <w:rFonts w:cs="Arial"/>
          <w:bCs/>
          <w:sz w:val="28"/>
          <w:szCs w:val="28"/>
        </w:rPr>
        <w:t xml:space="preserve"> y ordenó la remisión del asunto al Ministro ponente</w:t>
      </w:r>
      <w:r w:rsidR="005741CA" w:rsidRPr="002241C4">
        <w:rPr>
          <w:rFonts w:cs="Arial"/>
          <w:bCs/>
          <w:sz w:val="28"/>
          <w:szCs w:val="28"/>
        </w:rPr>
        <w:t>.</w:t>
      </w:r>
    </w:p>
    <w:p w14:paraId="327DAF71" w14:textId="77777777" w:rsidR="004B3CB6" w:rsidRPr="002241C4" w:rsidRDefault="004B3CB6" w:rsidP="002A1D12">
      <w:pPr>
        <w:pStyle w:val="Estilo"/>
        <w:spacing w:line="360" w:lineRule="auto"/>
        <w:rPr>
          <w:rFonts w:cs="Arial"/>
          <w:bCs/>
          <w:sz w:val="28"/>
          <w:szCs w:val="28"/>
        </w:rPr>
      </w:pPr>
    </w:p>
    <w:p w14:paraId="09FB1854" w14:textId="349B86AC" w:rsidR="000A245D" w:rsidRPr="002241C4" w:rsidRDefault="00D26407" w:rsidP="002A1D12">
      <w:pPr>
        <w:pStyle w:val="corte4fondo"/>
        <w:numPr>
          <w:ilvl w:val="0"/>
          <w:numId w:val="1"/>
        </w:numPr>
        <w:ind w:left="0" w:right="51" w:hanging="567"/>
        <w:jc w:val="center"/>
        <w:rPr>
          <w:b/>
          <w:bCs/>
          <w:sz w:val="28"/>
          <w:szCs w:val="28"/>
        </w:rPr>
      </w:pPr>
      <w:r w:rsidRPr="002241C4">
        <w:rPr>
          <w:b/>
          <w:bCs/>
          <w:sz w:val="28"/>
          <w:szCs w:val="28"/>
        </w:rPr>
        <w:t>Competencia.</w:t>
      </w:r>
    </w:p>
    <w:p w14:paraId="6C9CFAD9" w14:textId="77777777" w:rsidR="000A245D" w:rsidRPr="002241C4" w:rsidRDefault="000A245D" w:rsidP="002A1D12">
      <w:pPr>
        <w:widowControl w:val="0"/>
        <w:adjustRightInd w:val="0"/>
        <w:spacing w:after="0" w:line="360" w:lineRule="auto"/>
        <w:ind w:right="51"/>
        <w:jc w:val="both"/>
        <w:textAlignment w:val="baseline"/>
        <w:rPr>
          <w:rFonts w:ascii="Arial" w:hAnsi="Arial" w:cs="Arial"/>
          <w:b/>
          <w:bCs/>
          <w:sz w:val="28"/>
          <w:szCs w:val="28"/>
        </w:rPr>
      </w:pPr>
    </w:p>
    <w:p w14:paraId="0903998B" w14:textId="41E635CC" w:rsidR="000A245D" w:rsidRPr="000914C1" w:rsidRDefault="002A4E62" w:rsidP="00B21A23">
      <w:pPr>
        <w:pStyle w:val="Estilo"/>
        <w:numPr>
          <w:ilvl w:val="0"/>
          <w:numId w:val="36"/>
        </w:numPr>
        <w:spacing w:line="360" w:lineRule="auto"/>
        <w:ind w:hanging="3"/>
        <w:rPr>
          <w:rFonts w:cs="Arial"/>
          <w:bCs/>
          <w:sz w:val="28"/>
          <w:szCs w:val="28"/>
        </w:rPr>
      </w:pPr>
      <w:r w:rsidRPr="000914C1">
        <w:rPr>
          <w:rFonts w:cs="Arial"/>
          <w:color w:val="000000"/>
          <w:sz w:val="28"/>
          <w:szCs w:val="28"/>
          <w:u w:color="000000"/>
          <w:bdr w:val="nil"/>
        </w:rPr>
        <w:t>Est</w:t>
      </w:r>
      <w:r w:rsidR="00313096" w:rsidRPr="000914C1">
        <w:rPr>
          <w:rFonts w:cs="Arial"/>
          <w:color w:val="000000"/>
          <w:sz w:val="28"/>
          <w:szCs w:val="28"/>
          <w:u w:color="000000"/>
          <w:bdr w:val="nil"/>
        </w:rPr>
        <w:t>e</w:t>
      </w:r>
      <w:r w:rsidRPr="000914C1">
        <w:rPr>
          <w:rFonts w:cs="Arial"/>
          <w:color w:val="000000"/>
          <w:sz w:val="28"/>
          <w:szCs w:val="28"/>
          <w:u w:color="000000"/>
          <w:bdr w:val="nil"/>
        </w:rPr>
        <w:t xml:space="preserve"> </w:t>
      </w:r>
      <w:r w:rsidR="00313096" w:rsidRPr="000914C1">
        <w:rPr>
          <w:rFonts w:cs="Arial"/>
          <w:color w:val="000000"/>
          <w:sz w:val="28"/>
          <w:szCs w:val="28"/>
          <w:u w:color="000000"/>
          <w:bdr w:val="nil"/>
        </w:rPr>
        <w:t>Pleno</w:t>
      </w:r>
      <w:r w:rsidRPr="000914C1">
        <w:rPr>
          <w:rFonts w:cs="Arial"/>
          <w:color w:val="000000"/>
          <w:sz w:val="28"/>
          <w:szCs w:val="28"/>
          <w:u w:color="000000"/>
          <w:bdr w:val="nil"/>
        </w:rPr>
        <w:t xml:space="preserve"> de la Suprema Corte de Justicia de la Nación es competente para conocer y resolver la presente denuncia de contradicción de </w:t>
      </w:r>
      <w:r w:rsidR="00313096" w:rsidRPr="000914C1">
        <w:rPr>
          <w:rFonts w:cs="Arial"/>
          <w:color w:val="000000"/>
          <w:sz w:val="28"/>
          <w:szCs w:val="28"/>
          <w:u w:color="000000"/>
          <w:bdr w:val="nil"/>
        </w:rPr>
        <w:t>criterios</w:t>
      </w:r>
      <w:r w:rsidRPr="000914C1">
        <w:rPr>
          <w:rFonts w:cs="Arial"/>
          <w:color w:val="000000"/>
          <w:sz w:val="28"/>
          <w:szCs w:val="28"/>
          <w:u w:color="000000"/>
          <w:bdr w:val="nil"/>
        </w:rPr>
        <w:t xml:space="preserve">, </w:t>
      </w:r>
      <w:r w:rsidR="000A245D" w:rsidRPr="000914C1">
        <w:rPr>
          <w:rFonts w:cs="Arial"/>
          <w:bCs/>
          <w:sz w:val="28"/>
          <w:szCs w:val="28"/>
        </w:rPr>
        <w:t xml:space="preserve">de conformidad con lo dispuesto en los artículos 107, fracción XIII, de la Constitución Política de los Estados </w:t>
      </w:r>
      <w:r w:rsidR="000A245D" w:rsidRPr="000914C1">
        <w:rPr>
          <w:rFonts w:cs="Arial"/>
          <w:bCs/>
          <w:sz w:val="28"/>
          <w:szCs w:val="28"/>
          <w:shd w:val="clear" w:color="auto" w:fill="FFFFFF"/>
        </w:rPr>
        <w:t>Unidos Mexicanos</w:t>
      </w:r>
      <w:r w:rsidR="000914C1" w:rsidRPr="000914C1">
        <w:rPr>
          <w:rFonts w:cs="Arial"/>
          <w:bCs/>
          <w:sz w:val="28"/>
          <w:szCs w:val="28"/>
          <w:shd w:val="clear" w:color="auto" w:fill="FFFFFF"/>
        </w:rPr>
        <w:t>,</w:t>
      </w:r>
      <w:r w:rsidR="009E784F" w:rsidRPr="000914C1">
        <w:rPr>
          <w:rFonts w:cs="Arial"/>
          <w:bCs/>
          <w:sz w:val="28"/>
          <w:szCs w:val="28"/>
          <w:shd w:val="clear" w:color="auto" w:fill="FFFFFF"/>
        </w:rPr>
        <w:t xml:space="preserve"> </w:t>
      </w:r>
      <w:r w:rsidR="000A245D" w:rsidRPr="000914C1">
        <w:rPr>
          <w:rFonts w:cs="Arial"/>
          <w:bCs/>
          <w:sz w:val="28"/>
          <w:szCs w:val="28"/>
          <w:shd w:val="clear" w:color="auto" w:fill="FFFFFF"/>
        </w:rPr>
        <w:t xml:space="preserve">226, fracción </w:t>
      </w:r>
      <w:r w:rsidR="00E02205" w:rsidRPr="000914C1">
        <w:rPr>
          <w:rFonts w:cs="Arial"/>
          <w:bCs/>
          <w:sz w:val="28"/>
          <w:szCs w:val="28"/>
          <w:shd w:val="clear" w:color="auto" w:fill="FFFFFF"/>
        </w:rPr>
        <w:t>I</w:t>
      </w:r>
      <w:r w:rsidR="000A245D" w:rsidRPr="000914C1">
        <w:rPr>
          <w:rFonts w:cs="Arial"/>
          <w:bCs/>
          <w:sz w:val="28"/>
          <w:szCs w:val="28"/>
          <w:shd w:val="clear" w:color="auto" w:fill="FFFFFF"/>
        </w:rPr>
        <w:t>I</w:t>
      </w:r>
      <w:r w:rsidR="00CB63A1" w:rsidRPr="000914C1">
        <w:rPr>
          <w:rStyle w:val="Refdenotaalpie"/>
          <w:rFonts w:cs="Arial"/>
          <w:sz w:val="28"/>
          <w:szCs w:val="28"/>
        </w:rPr>
        <w:footnoteReference w:id="3"/>
      </w:r>
      <w:r w:rsidR="000A245D" w:rsidRPr="000914C1">
        <w:rPr>
          <w:rFonts w:cs="Arial"/>
          <w:bCs/>
          <w:sz w:val="28"/>
          <w:szCs w:val="28"/>
          <w:shd w:val="clear" w:color="auto" w:fill="FFFFFF"/>
        </w:rPr>
        <w:t>,</w:t>
      </w:r>
      <w:r w:rsidR="004B3CB6" w:rsidRPr="000914C1">
        <w:rPr>
          <w:rFonts w:cs="Arial"/>
          <w:bCs/>
          <w:sz w:val="28"/>
          <w:szCs w:val="28"/>
          <w:shd w:val="clear" w:color="auto" w:fill="FFFFFF"/>
        </w:rPr>
        <w:t xml:space="preserve"> </w:t>
      </w:r>
      <w:r w:rsidR="000A245D" w:rsidRPr="000914C1">
        <w:rPr>
          <w:rFonts w:cs="Arial"/>
          <w:bCs/>
          <w:sz w:val="28"/>
          <w:szCs w:val="28"/>
          <w:shd w:val="clear" w:color="auto" w:fill="FFFFFF"/>
        </w:rPr>
        <w:t>de la Ley de Amparo</w:t>
      </w:r>
      <w:r w:rsidR="00AE5EBF">
        <w:rPr>
          <w:rFonts w:cs="Arial"/>
          <w:bCs/>
          <w:sz w:val="28"/>
          <w:szCs w:val="28"/>
          <w:shd w:val="clear" w:color="auto" w:fill="FFFFFF"/>
        </w:rPr>
        <w:t>, 14, fracción II, párrafo primero, de la Ley Orgánica del Poder Judicial de la Federación, vigentes hasta el once de marzo y siete de junio de dos mil veintiuno, respectivamente</w:t>
      </w:r>
      <w:r w:rsidR="000A245D" w:rsidRPr="000914C1">
        <w:rPr>
          <w:rFonts w:cs="Arial"/>
          <w:bCs/>
          <w:sz w:val="28"/>
          <w:szCs w:val="28"/>
          <w:shd w:val="clear" w:color="auto" w:fill="FFFFFF"/>
        </w:rPr>
        <w:t xml:space="preserve">, </w:t>
      </w:r>
      <w:r w:rsidR="000A245D" w:rsidRPr="000914C1">
        <w:rPr>
          <w:rFonts w:cs="Arial"/>
          <w:sz w:val="28"/>
          <w:szCs w:val="28"/>
        </w:rPr>
        <w:t xml:space="preserve">en relación con </w:t>
      </w:r>
      <w:r w:rsidR="00313096" w:rsidRPr="000914C1">
        <w:rPr>
          <w:rFonts w:cs="Arial"/>
          <w:bCs/>
          <w:sz w:val="28"/>
          <w:szCs w:val="28"/>
          <w:shd w:val="clear" w:color="auto" w:fill="FFFFFF"/>
        </w:rPr>
        <w:t>el punto segundo, fracción VII</w:t>
      </w:r>
      <w:r w:rsidR="00CB63A1" w:rsidRPr="000914C1">
        <w:rPr>
          <w:rStyle w:val="Refdenotaalpie"/>
          <w:rFonts w:cs="Arial"/>
          <w:sz w:val="28"/>
          <w:szCs w:val="28"/>
        </w:rPr>
        <w:footnoteReference w:id="4"/>
      </w:r>
      <w:r w:rsidR="00313096" w:rsidRPr="000914C1">
        <w:rPr>
          <w:rFonts w:cs="Arial"/>
          <w:bCs/>
          <w:sz w:val="28"/>
          <w:szCs w:val="28"/>
          <w:shd w:val="clear" w:color="auto" w:fill="FFFFFF"/>
        </w:rPr>
        <w:t>,</w:t>
      </w:r>
      <w:r w:rsidR="000A245D" w:rsidRPr="000914C1">
        <w:rPr>
          <w:rFonts w:cs="Arial"/>
          <w:bCs/>
          <w:sz w:val="28"/>
          <w:szCs w:val="28"/>
          <w:shd w:val="clear" w:color="auto" w:fill="FFFFFF"/>
        </w:rPr>
        <w:t xml:space="preserve"> del Acuerdo General número 5/2013</w:t>
      </w:r>
      <w:r w:rsidR="00E442A7" w:rsidRPr="000914C1">
        <w:rPr>
          <w:rFonts w:cs="Arial"/>
          <w:bCs/>
          <w:sz w:val="28"/>
          <w:szCs w:val="28"/>
          <w:shd w:val="clear" w:color="auto" w:fill="FFFFFF"/>
        </w:rPr>
        <w:t xml:space="preserve">, </w:t>
      </w:r>
      <w:r w:rsidR="00E442A7" w:rsidRPr="000914C1">
        <w:rPr>
          <w:rFonts w:cs="Arial"/>
          <w:bCs/>
          <w:sz w:val="28"/>
          <w:szCs w:val="28"/>
          <w:shd w:val="clear" w:color="auto" w:fill="FFFFFF"/>
          <w:lang w:val="es-ES_tradnl"/>
        </w:rPr>
        <w:t xml:space="preserve">publicado en el Diario Oficial de la Federación, el veintiuno de mayo de dos mil trece, toda vez que el que el punto de contradicción determinaría un pronunciamiento en </w:t>
      </w:r>
      <w:r w:rsidR="00E442A7" w:rsidRPr="000914C1">
        <w:rPr>
          <w:rFonts w:cs="Arial"/>
          <w:bCs/>
          <w:sz w:val="28"/>
          <w:szCs w:val="28"/>
          <w:shd w:val="clear" w:color="auto" w:fill="FFFFFF"/>
          <w:lang w:val="es-ES_tradnl"/>
        </w:rPr>
        <w:lastRenderedPageBreak/>
        <w:t xml:space="preserve">materia común, por lo que </w:t>
      </w:r>
      <w:r w:rsidR="009E784F" w:rsidRPr="000914C1">
        <w:rPr>
          <w:rFonts w:cs="Arial"/>
          <w:sz w:val="28"/>
          <w:szCs w:val="28"/>
        </w:rPr>
        <w:t>se estim</w:t>
      </w:r>
      <w:r w:rsidR="00E442A7" w:rsidRPr="000914C1">
        <w:rPr>
          <w:rFonts w:cs="Arial"/>
          <w:sz w:val="28"/>
          <w:szCs w:val="28"/>
        </w:rPr>
        <w:t>a</w:t>
      </w:r>
      <w:r w:rsidR="009E784F" w:rsidRPr="000914C1">
        <w:rPr>
          <w:rFonts w:cs="Arial"/>
          <w:sz w:val="28"/>
          <w:szCs w:val="28"/>
        </w:rPr>
        <w:t xml:space="preserve"> necesaria la intervención del Pleno de este Alto Tribunal</w:t>
      </w:r>
      <w:r w:rsidR="000A245D" w:rsidRPr="000914C1">
        <w:rPr>
          <w:rFonts w:cs="Arial"/>
          <w:sz w:val="28"/>
          <w:szCs w:val="28"/>
        </w:rPr>
        <w:t>.</w:t>
      </w:r>
    </w:p>
    <w:p w14:paraId="558E5892" w14:textId="77777777" w:rsidR="000914C1" w:rsidRPr="00E54E58" w:rsidRDefault="000914C1" w:rsidP="000914C1">
      <w:pPr>
        <w:pStyle w:val="Estilo"/>
        <w:spacing w:line="360" w:lineRule="auto"/>
        <w:ind w:left="3"/>
        <w:rPr>
          <w:rFonts w:cs="Arial"/>
          <w:bCs/>
          <w:sz w:val="28"/>
          <w:szCs w:val="28"/>
        </w:rPr>
      </w:pPr>
    </w:p>
    <w:p w14:paraId="7F48372C" w14:textId="59678835" w:rsidR="000914C1" w:rsidRPr="00E54E58" w:rsidRDefault="000914C1" w:rsidP="00B21A23">
      <w:pPr>
        <w:pStyle w:val="Estilo"/>
        <w:numPr>
          <w:ilvl w:val="0"/>
          <w:numId w:val="36"/>
        </w:numPr>
        <w:spacing w:line="360" w:lineRule="auto"/>
        <w:ind w:hanging="3"/>
        <w:rPr>
          <w:rFonts w:cs="Arial"/>
          <w:bCs/>
          <w:sz w:val="28"/>
          <w:szCs w:val="28"/>
        </w:rPr>
      </w:pPr>
      <w:r w:rsidRPr="00E54E58">
        <w:rPr>
          <w:rFonts w:cs="Arial"/>
          <w:bCs/>
          <w:sz w:val="28"/>
          <w:szCs w:val="28"/>
        </w:rPr>
        <w:t>Cabe precisar que</w:t>
      </w:r>
      <w:r w:rsidR="00E54E58" w:rsidRPr="00E54E58">
        <w:rPr>
          <w:rFonts w:cs="Arial"/>
          <w:bCs/>
          <w:sz w:val="28"/>
          <w:szCs w:val="28"/>
        </w:rPr>
        <w:t>,</w:t>
      </w:r>
      <w:r w:rsidRPr="00E54E58">
        <w:rPr>
          <w:rFonts w:cs="Arial"/>
          <w:bCs/>
          <w:sz w:val="28"/>
          <w:szCs w:val="28"/>
        </w:rPr>
        <w:t xml:space="preserve"> de conformidad con el artículo Segundo Transitorio de la Ley Orgánica del Poder Judicial de la Federación publicada el siete de junio de dos mil veintiuno en el Diario Oficial de la Federación, la competencia de este Tribunal Pleno se surte en virtud de que aún no se actualiza la de los Plenos Regionales</w:t>
      </w:r>
      <w:r w:rsidR="00E54E58">
        <w:rPr>
          <w:rFonts w:cs="Arial"/>
          <w:bCs/>
          <w:sz w:val="28"/>
          <w:szCs w:val="28"/>
        </w:rPr>
        <w:t>.</w:t>
      </w:r>
    </w:p>
    <w:p w14:paraId="60AC19D2" w14:textId="77777777" w:rsidR="002E7EE0" w:rsidRPr="002241C4" w:rsidRDefault="002E7EE0" w:rsidP="002A1D12">
      <w:pPr>
        <w:pStyle w:val="Estilo"/>
        <w:spacing w:line="360" w:lineRule="auto"/>
        <w:ind w:left="3"/>
        <w:rPr>
          <w:rFonts w:cs="Arial"/>
          <w:bCs/>
          <w:sz w:val="28"/>
          <w:szCs w:val="28"/>
        </w:rPr>
      </w:pPr>
    </w:p>
    <w:p w14:paraId="27911152" w14:textId="0F36905C" w:rsidR="002A5CA8" w:rsidRPr="002241C4" w:rsidRDefault="002A5CA8" w:rsidP="00B21A23">
      <w:pPr>
        <w:pStyle w:val="Estilo"/>
        <w:numPr>
          <w:ilvl w:val="0"/>
          <w:numId w:val="36"/>
        </w:numPr>
        <w:spacing w:line="360" w:lineRule="auto"/>
        <w:ind w:hanging="3"/>
        <w:rPr>
          <w:rFonts w:cs="Arial"/>
          <w:bCs/>
          <w:sz w:val="28"/>
          <w:szCs w:val="28"/>
        </w:rPr>
      </w:pPr>
      <w:r w:rsidRPr="002241C4">
        <w:rPr>
          <w:rFonts w:cs="Arial"/>
          <w:sz w:val="28"/>
          <w:szCs w:val="28"/>
          <w:highlight w:val="lightGray"/>
        </w:rPr>
        <w:t>Estas consideraciones [no] son [obligatorias/vinculantes] al haberse aprobado por [incluir resultado de la votación.]</w:t>
      </w:r>
    </w:p>
    <w:p w14:paraId="342C7B2C" w14:textId="77777777" w:rsidR="000227B6" w:rsidRPr="002241C4" w:rsidRDefault="000227B6" w:rsidP="002A1D12">
      <w:pPr>
        <w:pStyle w:val="corte4fondo"/>
        <w:ind w:left="360" w:right="51" w:firstLine="0"/>
        <w:rPr>
          <w:b/>
          <w:bCs/>
          <w:sz w:val="28"/>
          <w:szCs w:val="28"/>
          <w:lang w:val="es-MX"/>
        </w:rPr>
      </w:pPr>
    </w:p>
    <w:p w14:paraId="297E2159" w14:textId="77777777" w:rsidR="000227B6" w:rsidRPr="002241C4" w:rsidRDefault="00F4043D" w:rsidP="002A1D12">
      <w:pPr>
        <w:pStyle w:val="corte4fondo"/>
        <w:numPr>
          <w:ilvl w:val="0"/>
          <w:numId w:val="1"/>
        </w:numPr>
        <w:ind w:left="0" w:right="51" w:firstLine="0"/>
        <w:jc w:val="center"/>
        <w:rPr>
          <w:b/>
          <w:bCs/>
          <w:sz w:val="28"/>
          <w:szCs w:val="28"/>
        </w:rPr>
      </w:pPr>
      <w:r w:rsidRPr="002241C4">
        <w:rPr>
          <w:b/>
          <w:bCs/>
          <w:sz w:val="28"/>
          <w:szCs w:val="28"/>
        </w:rPr>
        <w:t xml:space="preserve">Legitimación </w:t>
      </w:r>
    </w:p>
    <w:p w14:paraId="1B932DB1" w14:textId="77777777" w:rsidR="002B3626" w:rsidRPr="002241C4" w:rsidRDefault="002B3626" w:rsidP="002A1D12">
      <w:pPr>
        <w:pStyle w:val="corte4fondo"/>
        <w:ind w:right="51" w:firstLine="0"/>
        <w:rPr>
          <w:b/>
          <w:bCs/>
          <w:sz w:val="28"/>
          <w:szCs w:val="28"/>
        </w:rPr>
      </w:pPr>
    </w:p>
    <w:p w14:paraId="5421346E" w14:textId="5C6549F7" w:rsidR="002A5CA8" w:rsidRPr="002241C4" w:rsidRDefault="00756B46" w:rsidP="00B21A23">
      <w:pPr>
        <w:pStyle w:val="Estilo"/>
        <w:numPr>
          <w:ilvl w:val="0"/>
          <w:numId w:val="36"/>
        </w:numPr>
        <w:spacing w:line="360" w:lineRule="auto"/>
        <w:ind w:hanging="3"/>
        <w:rPr>
          <w:rFonts w:cs="Arial"/>
          <w:bCs/>
          <w:sz w:val="28"/>
          <w:szCs w:val="28"/>
        </w:rPr>
      </w:pPr>
      <w:r w:rsidRPr="002241C4">
        <w:rPr>
          <w:rFonts w:cs="Arial"/>
          <w:bCs/>
          <w:sz w:val="28"/>
          <w:szCs w:val="28"/>
        </w:rPr>
        <w:t xml:space="preserve">La denuncia de contradicción de </w:t>
      </w:r>
      <w:r w:rsidR="00B21A23">
        <w:rPr>
          <w:rFonts w:cs="Arial"/>
          <w:bCs/>
          <w:sz w:val="28"/>
          <w:szCs w:val="28"/>
        </w:rPr>
        <w:t>criterios</w:t>
      </w:r>
      <w:r w:rsidRPr="002241C4">
        <w:rPr>
          <w:rFonts w:cs="Arial"/>
          <w:bCs/>
          <w:sz w:val="28"/>
          <w:szCs w:val="28"/>
        </w:rPr>
        <w:t xml:space="preserve"> proviene de parte legítima, en términos de lo dispuesto en los artículos </w:t>
      </w:r>
      <w:r w:rsidRPr="002241C4">
        <w:rPr>
          <w:rFonts w:cs="Arial"/>
          <w:bCs/>
          <w:sz w:val="28"/>
          <w:szCs w:val="28"/>
          <w:lang w:val="es-ES"/>
        </w:rPr>
        <w:t xml:space="preserve">107, fracción XIII, segundo párrafo, de la Constitución </w:t>
      </w:r>
      <w:r w:rsidRPr="002241C4">
        <w:rPr>
          <w:rFonts w:cs="Arial"/>
          <w:bCs/>
          <w:sz w:val="28"/>
          <w:szCs w:val="28"/>
        </w:rPr>
        <w:t>Política</w:t>
      </w:r>
      <w:r w:rsidRPr="002241C4">
        <w:rPr>
          <w:rFonts w:cs="Arial"/>
          <w:bCs/>
          <w:sz w:val="28"/>
          <w:szCs w:val="28"/>
          <w:lang w:val="es-ES"/>
        </w:rPr>
        <w:t xml:space="preserve"> de los Estados Unidos Mexicanos</w:t>
      </w:r>
      <w:r w:rsidR="00832570" w:rsidRPr="002241C4">
        <w:rPr>
          <w:rFonts w:cs="Arial"/>
          <w:bCs/>
          <w:sz w:val="28"/>
          <w:szCs w:val="28"/>
          <w:lang w:val="es-ES"/>
        </w:rPr>
        <w:t>;</w:t>
      </w:r>
      <w:r w:rsidRPr="002241C4">
        <w:rPr>
          <w:rFonts w:cs="Arial"/>
          <w:bCs/>
          <w:sz w:val="28"/>
          <w:szCs w:val="28"/>
          <w:lang w:val="es-ES"/>
        </w:rPr>
        <w:t xml:space="preserve"> </w:t>
      </w:r>
      <w:r w:rsidR="00832570" w:rsidRPr="002241C4">
        <w:rPr>
          <w:rFonts w:cs="Arial"/>
          <w:bCs/>
          <w:sz w:val="28"/>
          <w:szCs w:val="28"/>
          <w:lang w:val="es-ES"/>
        </w:rPr>
        <w:t xml:space="preserve">y </w:t>
      </w:r>
      <w:r w:rsidRPr="002241C4">
        <w:rPr>
          <w:rFonts w:cs="Arial"/>
          <w:bCs/>
          <w:sz w:val="28"/>
          <w:szCs w:val="28"/>
          <w:lang w:val="es-ES"/>
        </w:rPr>
        <w:t>22</w:t>
      </w:r>
      <w:r w:rsidR="00832570" w:rsidRPr="002241C4">
        <w:rPr>
          <w:rFonts w:cs="Arial"/>
          <w:bCs/>
          <w:sz w:val="28"/>
          <w:szCs w:val="28"/>
          <w:lang w:val="es-ES"/>
        </w:rPr>
        <w:t>7,</w:t>
      </w:r>
      <w:r w:rsidRPr="002241C4">
        <w:rPr>
          <w:rFonts w:cs="Arial"/>
          <w:bCs/>
          <w:sz w:val="28"/>
          <w:szCs w:val="28"/>
          <w:lang w:val="es-ES"/>
        </w:rPr>
        <w:t xml:space="preserve"> fracción II, de la Ley de Amparo, en atención a que fue formulada por</w:t>
      </w:r>
      <w:r w:rsidR="003A001B" w:rsidRPr="002241C4">
        <w:rPr>
          <w:rFonts w:cs="Arial"/>
          <w:bCs/>
          <w:sz w:val="28"/>
          <w:szCs w:val="28"/>
          <w:lang w:val="es-ES"/>
        </w:rPr>
        <w:t xml:space="preserve"> </w:t>
      </w:r>
      <w:r w:rsidR="00942C3D" w:rsidRPr="002241C4">
        <w:rPr>
          <w:rFonts w:cs="Arial"/>
          <w:bCs/>
          <w:sz w:val="28"/>
          <w:szCs w:val="28"/>
          <w:lang w:val="es-ES"/>
        </w:rPr>
        <w:t>l</w:t>
      </w:r>
      <w:r w:rsidR="0081504C" w:rsidRPr="002241C4">
        <w:rPr>
          <w:rFonts w:cs="Arial"/>
          <w:bCs/>
          <w:sz w:val="28"/>
          <w:szCs w:val="28"/>
          <w:lang w:val="es-ES"/>
        </w:rPr>
        <w:t>a</w:t>
      </w:r>
      <w:r w:rsidR="00942C3D" w:rsidRPr="002241C4">
        <w:rPr>
          <w:rFonts w:cs="Arial"/>
          <w:bCs/>
          <w:sz w:val="28"/>
          <w:szCs w:val="28"/>
          <w:lang w:val="es-ES"/>
        </w:rPr>
        <w:t xml:space="preserve"> </w:t>
      </w:r>
      <w:r w:rsidR="0081504C" w:rsidRPr="002241C4">
        <w:rPr>
          <w:rFonts w:cs="Arial"/>
          <w:bCs/>
          <w:sz w:val="28"/>
          <w:szCs w:val="28"/>
          <w:lang w:val="es-ES"/>
        </w:rPr>
        <w:t>Magistrada Presidenta del Vigésimo Tercer Tribunal Colegiado en Materia Administrativa del Primer Circuito</w:t>
      </w:r>
      <w:r w:rsidR="00942C3D" w:rsidRPr="002241C4">
        <w:rPr>
          <w:rFonts w:cs="Arial"/>
          <w:sz w:val="28"/>
          <w:szCs w:val="28"/>
        </w:rPr>
        <w:t xml:space="preserve">, </w:t>
      </w:r>
      <w:r w:rsidR="002B5216" w:rsidRPr="002241C4">
        <w:rPr>
          <w:rFonts w:cs="Arial"/>
          <w:sz w:val="28"/>
          <w:szCs w:val="28"/>
        </w:rPr>
        <w:t>el cual</w:t>
      </w:r>
      <w:r w:rsidR="00942C3D" w:rsidRPr="002241C4">
        <w:rPr>
          <w:rFonts w:cs="Arial"/>
          <w:sz w:val="28"/>
          <w:szCs w:val="28"/>
        </w:rPr>
        <w:t xml:space="preserve"> conoció del </w:t>
      </w:r>
      <w:r w:rsidR="00060DED" w:rsidRPr="002241C4">
        <w:rPr>
          <w:rFonts w:cs="Arial"/>
          <w:bCs/>
          <w:sz w:val="28"/>
          <w:szCs w:val="28"/>
          <w:lang w:val="es-ES"/>
        </w:rPr>
        <w:t xml:space="preserve">amparo </w:t>
      </w:r>
      <w:r w:rsidR="0081504C" w:rsidRPr="002241C4">
        <w:rPr>
          <w:rFonts w:cs="Arial"/>
          <w:bCs/>
          <w:sz w:val="28"/>
          <w:szCs w:val="28"/>
          <w:lang w:val="es-ES"/>
        </w:rPr>
        <w:t>en revisión 7</w:t>
      </w:r>
      <w:r w:rsidR="00942C3D" w:rsidRPr="002241C4">
        <w:rPr>
          <w:rFonts w:cs="Arial"/>
          <w:bCs/>
          <w:sz w:val="28"/>
          <w:szCs w:val="28"/>
          <w:lang w:val="es-ES"/>
        </w:rPr>
        <w:t>6/202</w:t>
      </w:r>
      <w:r w:rsidR="0081504C" w:rsidRPr="002241C4">
        <w:rPr>
          <w:rFonts w:cs="Arial"/>
          <w:bCs/>
          <w:sz w:val="28"/>
          <w:szCs w:val="28"/>
          <w:lang w:val="es-ES"/>
        </w:rPr>
        <w:t>2</w:t>
      </w:r>
      <w:r w:rsidR="00942C3D" w:rsidRPr="002241C4">
        <w:rPr>
          <w:rFonts w:cs="Arial"/>
          <w:bCs/>
          <w:sz w:val="28"/>
          <w:szCs w:val="28"/>
          <w:lang w:val="es-ES"/>
        </w:rPr>
        <w:t xml:space="preserve"> en el que se emitió uno de los criterios contendientes</w:t>
      </w:r>
      <w:r w:rsidR="00E56BE6" w:rsidRPr="002241C4">
        <w:rPr>
          <w:rFonts w:cs="Arial"/>
          <w:sz w:val="28"/>
          <w:szCs w:val="28"/>
        </w:rPr>
        <w:t>.</w:t>
      </w:r>
      <w:r w:rsidR="002A5CA8" w:rsidRPr="002241C4">
        <w:rPr>
          <w:rFonts w:cs="Arial"/>
          <w:sz w:val="28"/>
          <w:szCs w:val="28"/>
        </w:rPr>
        <w:t xml:space="preserve"> </w:t>
      </w:r>
    </w:p>
    <w:p w14:paraId="2BDECB0B" w14:textId="77777777" w:rsidR="002A5CA8" w:rsidRPr="002241C4" w:rsidRDefault="002A5CA8" w:rsidP="002A1D12">
      <w:pPr>
        <w:pStyle w:val="Estilo"/>
        <w:spacing w:line="360" w:lineRule="auto"/>
        <w:ind w:left="3"/>
        <w:rPr>
          <w:rFonts w:cs="Arial"/>
          <w:bCs/>
          <w:sz w:val="28"/>
          <w:szCs w:val="28"/>
        </w:rPr>
      </w:pPr>
    </w:p>
    <w:p w14:paraId="66D22F6B" w14:textId="79051C72" w:rsidR="000227B6" w:rsidRPr="002241C4" w:rsidRDefault="002A5CA8" w:rsidP="00B21A23">
      <w:pPr>
        <w:pStyle w:val="Estilo"/>
        <w:numPr>
          <w:ilvl w:val="0"/>
          <w:numId w:val="36"/>
        </w:numPr>
        <w:spacing w:line="360" w:lineRule="auto"/>
        <w:ind w:hanging="3"/>
        <w:rPr>
          <w:rFonts w:cs="Arial"/>
          <w:bCs/>
          <w:sz w:val="28"/>
          <w:szCs w:val="28"/>
        </w:rPr>
      </w:pPr>
      <w:r w:rsidRPr="002241C4">
        <w:rPr>
          <w:rFonts w:cs="Arial"/>
          <w:sz w:val="28"/>
          <w:szCs w:val="28"/>
          <w:highlight w:val="lightGray"/>
        </w:rPr>
        <w:t>Estas consideraciones [no] son [obligatorias/vinculantes] al haberse aprobado por [incluir resultado de la votación.]</w:t>
      </w:r>
    </w:p>
    <w:p w14:paraId="1C52EC7D" w14:textId="77777777" w:rsidR="005630FF" w:rsidRPr="002241C4" w:rsidRDefault="005630FF" w:rsidP="002A1D12">
      <w:pPr>
        <w:pStyle w:val="corte4fondo"/>
        <w:ind w:right="51" w:firstLine="0"/>
        <w:rPr>
          <w:b/>
          <w:bCs/>
          <w:sz w:val="28"/>
          <w:szCs w:val="28"/>
        </w:rPr>
      </w:pPr>
    </w:p>
    <w:p w14:paraId="3D8805FF" w14:textId="1857822C" w:rsidR="00917E76" w:rsidRPr="002241C4" w:rsidRDefault="00BD34C7" w:rsidP="002A1D12">
      <w:pPr>
        <w:pStyle w:val="corte4fondo"/>
        <w:numPr>
          <w:ilvl w:val="0"/>
          <w:numId w:val="1"/>
        </w:numPr>
        <w:ind w:left="0" w:right="51" w:firstLine="0"/>
        <w:jc w:val="center"/>
        <w:rPr>
          <w:b/>
          <w:bCs/>
          <w:sz w:val="28"/>
          <w:szCs w:val="28"/>
        </w:rPr>
      </w:pPr>
      <w:r w:rsidRPr="002241C4">
        <w:rPr>
          <w:b/>
          <w:bCs/>
          <w:sz w:val="28"/>
          <w:szCs w:val="28"/>
        </w:rPr>
        <w:t xml:space="preserve">Criterios denunciados. </w:t>
      </w:r>
    </w:p>
    <w:p w14:paraId="70298D40" w14:textId="051CC418" w:rsidR="00917E76" w:rsidRPr="002241C4" w:rsidRDefault="00917E76" w:rsidP="002A1D12">
      <w:pPr>
        <w:pStyle w:val="corte4fondo"/>
        <w:ind w:right="51" w:firstLine="0"/>
        <w:rPr>
          <w:bCs/>
          <w:sz w:val="28"/>
          <w:szCs w:val="28"/>
        </w:rPr>
      </w:pPr>
    </w:p>
    <w:p w14:paraId="411E0EB1" w14:textId="06C14E6F" w:rsidR="0003482C" w:rsidRPr="002241C4" w:rsidRDefault="00917E76" w:rsidP="00B21A23">
      <w:pPr>
        <w:pStyle w:val="Estilo"/>
        <w:numPr>
          <w:ilvl w:val="0"/>
          <w:numId w:val="36"/>
        </w:numPr>
        <w:spacing w:line="360" w:lineRule="auto"/>
        <w:ind w:hanging="3"/>
        <w:rPr>
          <w:rFonts w:cs="Arial"/>
          <w:bCs/>
          <w:sz w:val="28"/>
          <w:szCs w:val="28"/>
        </w:rPr>
      </w:pPr>
      <w:bookmarkStart w:id="1" w:name="_Hlk96506880"/>
      <w:r w:rsidRPr="002241C4">
        <w:rPr>
          <w:rFonts w:cs="Arial"/>
          <w:sz w:val="28"/>
          <w:szCs w:val="28"/>
          <w:lang w:val="es-ES"/>
        </w:rPr>
        <w:t>Con el fin de determinar si existe</w:t>
      </w:r>
      <w:r w:rsidR="00E442A7" w:rsidRPr="002241C4">
        <w:rPr>
          <w:rFonts w:cs="Arial"/>
          <w:sz w:val="28"/>
          <w:szCs w:val="28"/>
          <w:lang w:val="es-ES"/>
        </w:rPr>
        <w:t xml:space="preserve"> o no</w:t>
      </w:r>
      <w:r w:rsidRPr="002241C4">
        <w:rPr>
          <w:rFonts w:cs="Arial"/>
          <w:sz w:val="28"/>
          <w:szCs w:val="28"/>
          <w:lang w:val="es-ES"/>
        </w:rPr>
        <w:t xml:space="preserve"> la contradicción de </w:t>
      </w:r>
      <w:r w:rsidR="00B21A23">
        <w:rPr>
          <w:rFonts w:cs="Arial"/>
          <w:sz w:val="28"/>
          <w:szCs w:val="28"/>
          <w:lang w:val="es-ES"/>
        </w:rPr>
        <w:t>criterios</w:t>
      </w:r>
      <w:r w:rsidRPr="002241C4">
        <w:rPr>
          <w:rFonts w:cs="Arial"/>
          <w:sz w:val="28"/>
          <w:szCs w:val="28"/>
          <w:lang w:val="es-ES"/>
        </w:rPr>
        <w:t xml:space="preserve"> es pertinente tener en cuenta </w:t>
      </w:r>
      <w:r w:rsidR="00335C56" w:rsidRPr="002241C4">
        <w:rPr>
          <w:rFonts w:cs="Arial"/>
          <w:sz w:val="28"/>
          <w:szCs w:val="28"/>
          <w:lang w:val="es-ES"/>
        </w:rPr>
        <w:t xml:space="preserve">los aspectos </w:t>
      </w:r>
      <w:r w:rsidRPr="002241C4">
        <w:rPr>
          <w:rFonts w:cs="Arial"/>
          <w:sz w:val="28"/>
          <w:szCs w:val="28"/>
          <w:lang w:val="es-ES"/>
        </w:rPr>
        <w:t xml:space="preserve">más relevantes de las </w:t>
      </w:r>
      <w:r w:rsidRPr="002241C4">
        <w:rPr>
          <w:rFonts w:cs="Arial"/>
          <w:sz w:val="28"/>
          <w:szCs w:val="28"/>
          <w:lang w:val="es-ES"/>
        </w:rPr>
        <w:lastRenderedPageBreak/>
        <w:t>ejecutorias denunciadas como contradictorias que, en síntesis, son los siguientes:</w:t>
      </w:r>
    </w:p>
    <w:p w14:paraId="13DCB143" w14:textId="14890E31" w:rsidR="0003482C" w:rsidRPr="002241C4" w:rsidRDefault="0003482C" w:rsidP="0003482C">
      <w:pPr>
        <w:pStyle w:val="Estilo"/>
        <w:spacing w:line="360" w:lineRule="auto"/>
        <w:ind w:left="3"/>
        <w:rPr>
          <w:rFonts w:cs="Arial"/>
          <w:sz w:val="28"/>
          <w:szCs w:val="28"/>
          <w:lang w:val="es-ES"/>
        </w:rPr>
      </w:pPr>
    </w:p>
    <w:p w14:paraId="0C7615EF" w14:textId="593F5966" w:rsidR="0003482C" w:rsidRPr="002241C4" w:rsidRDefault="0003482C" w:rsidP="0003482C">
      <w:pPr>
        <w:pStyle w:val="Estilo"/>
        <w:numPr>
          <w:ilvl w:val="0"/>
          <w:numId w:val="20"/>
        </w:numPr>
        <w:ind w:left="284" w:firstLine="0"/>
        <w:rPr>
          <w:rFonts w:cs="Arial"/>
          <w:bCs/>
          <w:sz w:val="28"/>
          <w:szCs w:val="28"/>
        </w:rPr>
      </w:pPr>
      <w:r w:rsidRPr="002241C4">
        <w:rPr>
          <w:rFonts w:cs="Arial"/>
          <w:b/>
          <w:sz w:val="28"/>
          <w:szCs w:val="28"/>
        </w:rPr>
        <w:t xml:space="preserve">Criterio del </w:t>
      </w:r>
      <w:r w:rsidR="005451B1" w:rsidRPr="002241C4">
        <w:rPr>
          <w:rFonts w:cs="Arial"/>
          <w:b/>
          <w:sz w:val="28"/>
          <w:szCs w:val="28"/>
        </w:rPr>
        <w:t>Pleno</w:t>
      </w:r>
      <w:r w:rsidRPr="002241C4">
        <w:rPr>
          <w:rFonts w:cs="Arial"/>
          <w:b/>
          <w:sz w:val="28"/>
          <w:szCs w:val="28"/>
        </w:rPr>
        <w:t xml:space="preserve"> del </w:t>
      </w:r>
      <w:r w:rsidR="005451B1" w:rsidRPr="002241C4">
        <w:rPr>
          <w:rFonts w:cs="Arial"/>
          <w:b/>
          <w:sz w:val="28"/>
          <w:szCs w:val="28"/>
        </w:rPr>
        <w:t>Trigésimo</w:t>
      </w:r>
      <w:r w:rsidRPr="002241C4">
        <w:rPr>
          <w:rFonts w:cs="Arial"/>
          <w:b/>
          <w:sz w:val="28"/>
          <w:szCs w:val="28"/>
        </w:rPr>
        <w:t xml:space="preserve"> Circuito, al resolver l</w:t>
      </w:r>
      <w:r w:rsidR="005451B1" w:rsidRPr="002241C4">
        <w:rPr>
          <w:rFonts w:cs="Arial"/>
          <w:b/>
          <w:sz w:val="28"/>
          <w:szCs w:val="28"/>
        </w:rPr>
        <w:t>a</w:t>
      </w:r>
      <w:r w:rsidRPr="002241C4">
        <w:rPr>
          <w:rFonts w:cs="Arial"/>
          <w:b/>
          <w:sz w:val="28"/>
          <w:szCs w:val="28"/>
        </w:rPr>
        <w:t xml:space="preserve"> </w:t>
      </w:r>
      <w:r w:rsidR="005451B1" w:rsidRPr="002241C4">
        <w:rPr>
          <w:rFonts w:cs="Arial"/>
          <w:b/>
          <w:sz w:val="28"/>
          <w:szCs w:val="28"/>
        </w:rPr>
        <w:t>contradicción de tesis</w:t>
      </w:r>
      <w:r w:rsidRPr="002241C4">
        <w:rPr>
          <w:rFonts w:cs="Arial"/>
          <w:b/>
          <w:sz w:val="28"/>
          <w:szCs w:val="28"/>
        </w:rPr>
        <w:t xml:space="preserve"> </w:t>
      </w:r>
      <w:r w:rsidR="005451B1" w:rsidRPr="002241C4">
        <w:rPr>
          <w:rFonts w:cs="Arial"/>
          <w:b/>
          <w:sz w:val="28"/>
          <w:szCs w:val="28"/>
        </w:rPr>
        <w:t>1</w:t>
      </w:r>
      <w:r w:rsidRPr="002241C4">
        <w:rPr>
          <w:rFonts w:cs="Arial"/>
          <w:b/>
          <w:sz w:val="28"/>
          <w:szCs w:val="28"/>
        </w:rPr>
        <w:t>/202</w:t>
      </w:r>
      <w:r w:rsidR="005451B1" w:rsidRPr="002241C4">
        <w:rPr>
          <w:rFonts w:cs="Arial"/>
          <w:b/>
          <w:sz w:val="28"/>
          <w:szCs w:val="28"/>
        </w:rPr>
        <w:t>0</w:t>
      </w:r>
      <w:r w:rsidRPr="002241C4">
        <w:rPr>
          <w:rFonts w:cs="Arial"/>
          <w:b/>
          <w:sz w:val="28"/>
          <w:szCs w:val="28"/>
        </w:rPr>
        <w:t>.</w:t>
      </w:r>
    </w:p>
    <w:p w14:paraId="17FAD2CF" w14:textId="77777777" w:rsidR="0003482C" w:rsidRPr="002241C4" w:rsidRDefault="0003482C" w:rsidP="0003482C">
      <w:pPr>
        <w:pStyle w:val="Estilo"/>
        <w:spacing w:line="360" w:lineRule="auto"/>
        <w:ind w:left="3"/>
        <w:rPr>
          <w:rFonts w:cs="Arial"/>
          <w:bCs/>
          <w:sz w:val="28"/>
          <w:szCs w:val="28"/>
        </w:rPr>
      </w:pPr>
    </w:p>
    <w:p w14:paraId="740113CF" w14:textId="2DD58E52" w:rsidR="00350641" w:rsidRPr="002241C4" w:rsidRDefault="00350641" w:rsidP="00B21A23">
      <w:pPr>
        <w:pStyle w:val="Estilo"/>
        <w:numPr>
          <w:ilvl w:val="0"/>
          <w:numId w:val="36"/>
        </w:numPr>
        <w:spacing w:line="360" w:lineRule="auto"/>
        <w:ind w:hanging="3"/>
        <w:rPr>
          <w:rFonts w:cs="Arial"/>
          <w:bCs/>
          <w:sz w:val="28"/>
          <w:szCs w:val="28"/>
        </w:rPr>
      </w:pPr>
      <w:r w:rsidRPr="002241C4">
        <w:rPr>
          <w:rFonts w:cs="Arial"/>
          <w:bCs/>
          <w:sz w:val="28"/>
          <w:szCs w:val="28"/>
        </w:rPr>
        <w:t xml:space="preserve">El Pleno de Circuito </w:t>
      </w:r>
      <w:r w:rsidR="00173DED" w:rsidRPr="002241C4">
        <w:rPr>
          <w:rFonts w:cs="Arial"/>
          <w:bCs/>
          <w:sz w:val="28"/>
          <w:szCs w:val="28"/>
        </w:rPr>
        <w:t xml:space="preserve">del Trigésimo Circuito </w:t>
      </w:r>
      <w:r w:rsidR="00335C56" w:rsidRPr="002241C4">
        <w:rPr>
          <w:rFonts w:cs="Arial"/>
          <w:bCs/>
          <w:sz w:val="28"/>
          <w:szCs w:val="28"/>
        </w:rPr>
        <w:t xml:space="preserve">resolvió la contradicción, </w:t>
      </w:r>
      <w:r w:rsidR="00C86083" w:rsidRPr="002241C4">
        <w:rPr>
          <w:rFonts w:cs="Arial"/>
          <w:bCs/>
          <w:sz w:val="28"/>
          <w:szCs w:val="28"/>
        </w:rPr>
        <w:t xml:space="preserve">mediante </w:t>
      </w:r>
      <w:r w:rsidR="00335C56" w:rsidRPr="002241C4">
        <w:rPr>
          <w:rFonts w:cs="Arial"/>
          <w:bCs/>
          <w:sz w:val="28"/>
          <w:szCs w:val="28"/>
        </w:rPr>
        <w:t>sentencia de</w:t>
      </w:r>
      <w:r w:rsidR="00C86083" w:rsidRPr="002241C4">
        <w:rPr>
          <w:rFonts w:cs="Arial"/>
          <w:bCs/>
          <w:sz w:val="28"/>
          <w:szCs w:val="28"/>
        </w:rPr>
        <w:t xml:space="preserve"> veintisiete de octubre dos mil veinte, </w:t>
      </w:r>
      <w:r w:rsidR="00173DED" w:rsidRPr="002241C4">
        <w:rPr>
          <w:rFonts w:cs="Arial"/>
          <w:bCs/>
          <w:sz w:val="28"/>
          <w:szCs w:val="28"/>
        </w:rPr>
        <w:t>y considero que</w:t>
      </w:r>
      <w:r w:rsidR="00C86083" w:rsidRPr="002241C4">
        <w:rPr>
          <w:rFonts w:cs="Arial"/>
          <w:bCs/>
          <w:sz w:val="28"/>
          <w:szCs w:val="28"/>
        </w:rPr>
        <w:t>:</w:t>
      </w:r>
    </w:p>
    <w:p w14:paraId="5D715857" w14:textId="77777777" w:rsidR="00666199" w:rsidRPr="002241C4" w:rsidRDefault="00666199" w:rsidP="00666199">
      <w:pPr>
        <w:pStyle w:val="Estilo"/>
        <w:spacing w:line="276" w:lineRule="auto"/>
        <w:ind w:left="1068"/>
        <w:rPr>
          <w:rFonts w:cs="Arial"/>
          <w:bCs/>
          <w:sz w:val="28"/>
          <w:szCs w:val="28"/>
        </w:rPr>
      </w:pPr>
    </w:p>
    <w:p w14:paraId="7F30A05D" w14:textId="42C370B3" w:rsidR="003A29AE" w:rsidRPr="002241C4" w:rsidRDefault="008E1494" w:rsidP="00B21A23">
      <w:pPr>
        <w:pStyle w:val="Estilo"/>
        <w:numPr>
          <w:ilvl w:val="1"/>
          <w:numId w:val="36"/>
        </w:numPr>
        <w:spacing w:line="276" w:lineRule="auto"/>
        <w:rPr>
          <w:rFonts w:cs="Arial"/>
          <w:bCs/>
          <w:sz w:val="28"/>
          <w:szCs w:val="28"/>
        </w:rPr>
      </w:pPr>
      <w:r w:rsidRPr="002241C4">
        <w:rPr>
          <w:rFonts w:cs="Arial"/>
          <w:bCs/>
          <w:sz w:val="28"/>
          <w:szCs w:val="28"/>
        </w:rPr>
        <w:t>Los recursos</w:t>
      </w:r>
      <w:r w:rsidR="00ED458C" w:rsidRPr="002241C4">
        <w:rPr>
          <w:rFonts w:cs="Arial"/>
          <w:bCs/>
          <w:sz w:val="28"/>
          <w:szCs w:val="28"/>
        </w:rPr>
        <w:t xml:space="preserve"> analizados por</w:t>
      </w:r>
      <w:r w:rsidR="00173DED" w:rsidRPr="002241C4">
        <w:rPr>
          <w:rFonts w:cs="Arial"/>
          <w:bCs/>
          <w:sz w:val="28"/>
          <w:szCs w:val="28"/>
        </w:rPr>
        <w:t xml:space="preserve"> los órganos contendientes</w:t>
      </w:r>
      <w:r w:rsidR="00ED458C" w:rsidRPr="002241C4">
        <w:rPr>
          <w:rFonts w:cs="Arial"/>
          <w:bCs/>
          <w:sz w:val="28"/>
          <w:szCs w:val="28"/>
        </w:rPr>
        <w:t xml:space="preserve"> se originaron a partir</w:t>
      </w:r>
      <w:r w:rsidRPr="002241C4">
        <w:rPr>
          <w:rFonts w:cs="Arial"/>
          <w:bCs/>
          <w:sz w:val="28"/>
          <w:szCs w:val="28"/>
        </w:rPr>
        <w:t xml:space="preserve"> </w:t>
      </w:r>
      <w:r w:rsidR="00565296" w:rsidRPr="002241C4">
        <w:rPr>
          <w:rFonts w:cs="Arial"/>
          <w:bCs/>
          <w:sz w:val="28"/>
          <w:szCs w:val="28"/>
        </w:rPr>
        <w:t xml:space="preserve">de </w:t>
      </w:r>
      <w:r w:rsidR="00E64E3D" w:rsidRPr="002241C4">
        <w:rPr>
          <w:rFonts w:cs="Arial"/>
          <w:bCs/>
          <w:sz w:val="28"/>
          <w:szCs w:val="28"/>
        </w:rPr>
        <w:t xml:space="preserve">diversos </w:t>
      </w:r>
      <w:r w:rsidRPr="002241C4">
        <w:rPr>
          <w:rFonts w:cs="Arial"/>
          <w:bCs/>
          <w:sz w:val="28"/>
          <w:szCs w:val="28"/>
        </w:rPr>
        <w:t xml:space="preserve">juicios de amparo en los que se </w:t>
      </w:r>
      <w:r w:rsidR="00ED458C" w:rsidRPr="002241C4">
        <w:rPr>
          <w:rFonts w:cs="Arial"/>
          <w:bCs/>
          <w:sz w:val="28"/>
          <w:szCs w:val="28"/>
        </w:rPr>
        <w:t>reclamaron los cobros de derecho de alumbrado público</w:t>
      </w:r>
      <w:r w:rsidR="004D4D86" w:rsidRPr="002241C4">
        <w:rPr>
          <w:rFonts w:cs="Arial"/>
          <w:bCs/>
          <w:sz w:val="28"/>
          <w:szCs w:val="28"/>
        </w:rPr>
        <w:t xml:space="preserve"> realizados por la Secretaría de Finanzas Públicas del Municipio de Aguascalientes</w:t>
      </w:r>
      <w:r w:rsidRPr="002241C4">
        <w:rPr>
          <w:rFonts w:cs="Arial"/>
          <w:bCs/>
          <w:sz w:val="28"/>
          <w:szCs w:val="28"/>
        </w:rPr>
        <w:t>. En todos los casos el Juez de Distrito desechó las demandas</w:t>
      </w:r>
      <w:r w:rsidR="00335C56" w:rsidRPr="002241C4">
        <w:rPr>
          <w:rFonts w:cs="Arial"/>
          <w:bCs/>
          <w:sz w:val="28"/>
          <w:szCs w:val="28"/>
        </w:rPr>
        <w:t>,</w:t>
      </w:r>
      <w:r w:rsidRPr="002241C4">
        <w:rPr>
          <w:rFonts w:cs="Arial"/>
          <w:bCs/>
          <w:sz w:val="28"/>
          <w:szCs w:val="28"/>
        </w:rPr>
        <w:t xml:space="preserve"> al considerar</w:t>
      </w:r>
      <w:r w:rsidR="00E64E3D" w:rsidRPr="002241C4">
        <w:rPr>
          <w:rFonts w:cs="Arial"/>
          <w:bCs/>
          <w:sz w:val="28"/>
          <w:szCs w:val="28"/>
        </w:rPr>
        <w:t>, en esencia,</w:t>
      </w:r>
      <w:r w:rsidRPr="002241C4">
        <w:rPr>
          <w:rFonts w:cs="Arial"/>
          <w:bCs/>
          <w:sz w:val="28"/>
          <w:szCs w:val="28"/>
        </w:rPr>
        <w:t xml:space="preserve"> que se actualizaba la causa de improcedencia prevista en el artículo 61, fracción VIII, de la Ley de Amparo, en relación con el diverso 210</w:t>
      </w:r>
      <w:r w:rsidR="003A29AE" w:rsidRPr="002241C4">
        <w:rPr>
          <w:rFonts w:cs="Arial"/>
          <w:bCs/>
          <w:sz w:val="28"/>
          <w:szCs w:val="28"/>
        </w:rPr>
        <w:t xml:space="preserve">, porque </w:t>
      </w:r>
      <w:r w:rsidR="003A29AE" w:rsidRPr="002241C4">
        <w:rPr>
          <w:rFonts w:cs="Arial"/>
          <w:b/>
          <w:sz w:val="28"/>
          <w:szCs w:val="28"/>
        </w:rPr>
        <w:t>se controvirtió el acto de aplicación de una norma general respecto de la cual la Suprema Corte de Justicia de la Nación ya emitió una declaratoria general de inconstitucionalidad</w:t>
      </w:r>
      <w:r w:rsidR="003A29AE" w:rsidRPr="002241C4">
        <w:rPr>
          <w:rFonts w:cs="Arial"/>
          <w:bCs/>
          <w:sz w:val="28"/>
          <w:szCs w:val="28"/>
        </w:rPr>
        <w:t>, a saber, la acción de inconstitucionalidad 15/2019, en la que se declaró la invalide</w:t>
      </w:r>
      <w:r w:rsidR="00335C56" w:rsidRPr="002241C4">
        <w:rPr>
          <w:rFonts w:cs="Arial"/>
          <w:bCs/>
          <w:sz w:val="28"/>
          <w:szCs w:val="28"/>
        </w:rPr>
        <w:t>z</w:t>
      </w:r>
      <w:r w:rsidR="003A29AE" w:rsidRPr="002241C4">
        <w:rPr>
          <w:rFonts w:cs="Arial"/>
          <w:bCs/>
          <w:sz w:val="28"/>
          <w:szCs w:val="28"/>
        </w:rPr>
        <w:t xml:space="preserve"> de divers</w:t>
      </w:r>
      <w:r w:rsidR="00335C56" w:rsidRPr="002241C4">
        <w:rPr>
          <w:rFonts w:cs="Arial"/>
          <w:bCs/>
          <w:sz w:val="28"/>
          <w:szCs w:val="28"/>
        </w:rPr>
        <w:t>o</w:t>
      </w:r>
      <w:r w:rsidR="003A29AE" w:rsidRPr="002241C4">
        <w:rPr>
          <w:rFonts w:cs="Arial"/>
          <w:bCs/>
          <w:sz w:val="28"/>
          <w:szCs w:val="28"/>
        </w:rPr>
        <w:t>s artículos de la Ley de Ingresos del Estado de Aguascalientes y leyes de ingresos de diversos municipios para el ejercicio fiscal de dos mil diecinueve.</w:t>
      </w:r>
    </w:p>
    <w:p w14:paraId="205199EB" w14:textId="77777777" w:rsidR="00666199" w:rsidRPr="002241C4" w:rsidRDefault="00666199" w:rsidP="00666199">
      <w:pPr>
        <w:pStyle w:val="Estilo"/>
        <w:spacing w:line="276" w:lineRule="auto"/>
        <w:ind w:left="1068"/>
        <w:rPr>
          <w:rFonts w:cs="Arial"/>
          <w:bCs/>
          <w:sz w:val="28"/>
          <w:szCs w:val="28"/>
        </w:rPr>
      </w:pPr>
    </w:p>
    <w:p w14:paraId="49CC4178" w14:textId="66CA4813" w:rsidR="00C86083" w:rsidRPr="002241C4" w:rsidRDefault="008E1494" w:rsidP="00B21A23">
      <w:pPr>
        <w:pStyle w:val="Estilo"/>
        <w:numPr>
          <w:ilvl w:val="1"/>
          <w:numId w:val="36"/>
        </w:numPr>
        <w:spacing w:line="276" w:lineRule="auto"/>
        <w:rPr>
          <w:rFonts w:cs="Arial"/>
          <w:bCs/>
          <w:sz w:val="28"/>
          <w:szCs w:val="28"/>
        </w:rPr>
      </w:pPr>
      <w:r w:rsidRPr="002241C4">
        <w:rPr>
          <w:rFonts w:cs="Arial"/>
          <w:bCs/>
          <w:sz w:val="28"/>
          <w:szCs w:val="28"/>
        </w:rPr>
        <w:t>Inconformes con dichas determinaciones, los promoventes interpusieron recursos de queja, de los que correspondió conocer a los Tribunales Colegiados contendientes</w:t>
      </w:r>
      <w:r w:rsidR="00666199" w:rsidRPr="002241C4">
        <w:rPr>
          <w:rFonts w:cs="Arial"/>
          <w:bCs/>
          <w:sz w:val="28"/>
          <w:szCs w:val="28"/>
        </w:rPr>
        <w:t>.</w:t>
      </w:r>
    </w:p>
    <w:p w14:paraId="35EB0179" w14:textId="77777777" w:rsidR="00666199" w:rsidRPr="002241C4" w:rsidRDefault="00666199" w:rsidP="00666199">
      <w:pPr>
        <w:pStyle w:val="Estilo"/>
        <w:spacing w:line="276" w:lineRule="auto"/>
        <w:ind w:left="1068"/>
        <w:rPr>
          <w:rFonts w:cs="Arial"/>
          <w:bCs/>
          <w:sz w:val="28"/>
          <w:szCs w:val="28"/>
        </w:rPr>
      </w:pPr>
    </w:p>
    <w:p w14:paraId="4918BFAA" w14:textId="0CAF8594" w:rsidR="005F32CA" w:rsidRPr="002241C4" w:rsidRDefault="00255732" w:rsidP="00B21A23">
      <w:pPr>
        <w:pStyle w:val="Estilo"/>
        <w:numPr>
          <w:ilvl w:val="1"/>
          <w:numId w:val="36"/>
        </w:numPr>
        <w:spacing w:line="276" w:lineRule="auto"/>
        <w:rPr>
          <w:rFonts w:cs="Arial"/>
          <w:bCs/>
          <w:sz w:val="28"/>
          <w:szCs w:val="28"/>
        </w:rPr>
      </w:pPr>
      <w:r w:rsidRPr="002241C4">
        <w:rPr>
          <w:rFonts w:cs="Arial"/>
          <w:bCs/>
          <w:sz w:val="28"/>
          <w:szCs w:val="28"/>
        </w:rPr>
        <w:t>Por un lado, e</w:t>
      </w:r>
      <w:r w:rsidR="005B71AC" w:rsidRPr="002241C4">
        <w:rPr>
          <w:rFonts w:cs="Arial"/>
          <w:bCs/>
          <w:sz w:val="28"/>
          <w:szCs w:val="28"/>
        </w:rPr>
        <w:t xml:space="preserve">l </w:t>
      </w:r>
      <w:r w:rsidR="005B71AC" w:rsidRPr="002241C4">
        <w:rPr>
          <w:rFonts w:cs="Arial"/>
          <w:b/>
          <w:sz w:val="28"/>
          <w:szCs w:val="28"/>
        </w:rPr>
        <w:t xml:space="preserve">Primer Tribunal </w:t>
      </w:r>
      <w:r w:rsidR="00331EDD" w:rsidRPr="002241C4">
        <w:rPr>
          <w:rFonts w:cs="Arial"/>
          <w:b/>
          <w:sz w:val="28"/>
          <w:szCs w:val="28"/>
        </w:rPr>
        <w:t>Colegiado del Trigésimo Circuito</w:t>
      </w:r>
      <w:r w:rsidR="00335C56" w:rsidRPr="002241C4">
        <w:rPr>
          <w:rFonts w:cs="Arial"/>
          <w:b/>
          <w:sz w:val="28"/>
          <w:szCs w:val="28"/>
        </w:rPr>
        <w:t xml:space="preserve"> </w:t>
      </w:r>
      <w:r w:rsidR="005B71AC" w:rsidRPr="002241C4">
        <w:rPr>
          <w:rFonts w:cs="Arial"/>
          <w:bCs/>
          <w:sz w:val="28"/>
          <w:szCs w:val="28"/>
        </w:rPr>
        <w:t xml:space="preserve">determinó que </w:t>
      </w:r>
      <w:r w:rsidR="00E64E3D" w:rsidRPr="002241C4">
        <w:rPr>
          <w:rFonts w:cs="Arial"/>
          <w:b/>
          <w:sz w:val="28"/>
          <w:szCs w:val="28"/>
        </w:rPr>
        <w:t>el juicio de amparo es improcedente</w:t>
      </w:r>
      <w:r w:rsidR="00E64E3D" w:rsidRPr="002241C4">
        <w:rPr>
          <w:rFonts w:cs="Arial"/>
          <w:bCs/>
          <w:sz w:val="28"/>
          <w:szCs w:val="28"/>
        </w:rPr>
        <w:t xml:space="preserve">, ya que </w:t>
      </w:r>
      <w:r w:rsidR="005F32CA" w:rsidRPr="002241C4">
        <w:rPr>
          <w:rFonts w:cs="Arial"/>
          <w:bCs/>
          <w:sz w:val="28"/>
          <w:szCs w:val="28"/>
        </w:rPr>
        <w:t>el medio para impugnar un acto que tiene sustento en una declara</w:t>
      </w:r>
      <w:r w:rsidR="00335C56" w:rsidRPr="002241C4">
        <w:rPr>
          <w:rFonts w:cs="Arial"/>
          <w:bCs/>
          <w:sz w:val="28"/>
          <w:szCs w:val="28"/>
        </w:rPr>
        <w:t>toria de</w:t>
      </w:r>
      <w:r w:rsidR="005F32CA" w:rsidRPr="002241C4">
        <w:rPr>
          <w:rFonts w:cs="Arial"/>
          <w:bCs/>
          <w:sz w:val="28"/>
          <w:szCs w:val="28"/>
        </w:rPr>
        <w:t xml:space="preserve"> inconstitucional</w:t>
      </w:r>
      <w:r w:rsidR="00335C56" w:rsidRPr="002241C4">
        <w:rPr>
          <w:rFonts w:cs="Arial"/>
          <w:bCs/>
          <w:sz w:val="28"/>
          <w:szCs w:val="28"/>
        </w:rPr>
        <w:t>idad emitida</w:t>
      </w:r>
      <w:r w:rsidR="005F32CA" w:rsidRPr="002241C4">
        <w:rPr>
          <w:rFonts w:cs="Arial"/>
          <w:bCs/>
          <w:sz w:val="28"/>
          <w:szCs w:val="28"/>
        </w:rPr>
        <w:t xml:space="preserve"> por la Suprema Corte de Justicia de la Nación es, necesariamente, el </w:t>
      </w:r>
      <w:r w:rsidR="005F32CA" w:rsidRPr="002241C4">
        <w:rPr>
          <w:rFonts w:cs="Arial"/>
          <w:bCs/>
          <w:sz w:val="28"/>
          <w:szCs w:val="28"/>
        </w:rPr>
        <w:lastRenderedPageBreak/>
        <w:t>procedimiento de denuncia previsto en el artículo 210</w:t>
      </w:r>
      <w:r w:rsidR="00335C56" w:rsidRPr="002241C4">
        <w:rPr>
          <w:rFonts w:cs="Arial"/>
          <w:bCs/>
          <w:sz w:val="28"/>
          <w:szCs w:val="28"/>
        </w:rPr>
        <w:t xml:space="preserve"> </w:t>
      </w:r>
      <w:r w:rsidR="005F32CA" w:rsidRPr="002241C4">
        <w:rPr>
          <w:rFonts w:cs="Arial"/>
          <w:bCs/>
          <w:sz w:val="28"/>
          <w:szCs w:val="28"/>
        </w:rPr>
        <w:t>de la Ley de Amparo.</w:t>
      </w:r>
    </w:p>
    <w:p w14:paraId="56A28E49" w14:textId="77777777" w:rsidR="00666199" w:rsidRPr="002241C4" w:rsidRDefault="00666199" w:rsidP="00666199">
      <w:pPr>
        <w:pStyle w:val="Estilo"/>
        <w:spacing w:line="276" w:lineRule="auto"/>
        <w:ind w:left="1068"/>
        <w:rPr>
          <w:rFonts w:cs="Arial"/>
          <w:bCs/>
          <w:sz w:val="28"/>
          <w:szCs w:val="28"/>
        </w:rPr>
      </w:pPr>
    </w:p>
    <w:p w14:paraId="72EF5D7E" w14:textId="5EE740D6" w:rsidR="005F32CA" w:rsidRPr="002241C4" w:rsidRDefault="00173DED" w:rsidP="00B21A23">
      <w:pPr>
        <w:pStyle w:val="Estilo"/>
        <w:numPr>
          <w:ilvl w:val="1"/>
          <w:numId w:val="36"/>
        </w:numPr>
        <w:spacing w:line="276" w:lineRule="auto"/>
        <w:rPr>
          <w:rFonts w:cs="Arial"/>
          <w:bCs/>
          <w:sz w:val="28"/>
          <w:szCs w:val="28"/>
        </w:rPr>
      </w:pPr>
      <w:r w:rsidRPr="002241C4">
        <w:rPr>
          <w:rFonts w:cs="Arial"/>
          <w:bCs/>
          <w:sz w:val="28"/>
          <w:szCs w:val="28"/>
        </w:rPr>
        <w:t>E</w:t>
      </w:r>
      <w:r w:rsidR="005F32CA" w:rsidRPr="002241C4">
        <w:rPr>
          <w:rFonts w:cs="Arial"/>
          <w:bCs/>
          <w:sz w:val="28"/>
          <w:szCs w:val="28"/>
        </w:rPr>
        <w:t xml:space="preserve">l </w:t>
      </w:r>
      <w:r w:rsidR="005F32CA" w:rsidRPr="002241C4">
        <w:rPr>
          <w:rFonts w:cs="Arial"/>
          <w:b/>
          <w:sz w:val="28"/>
          <w:szCs w:val="28"/>
        </w:rPr>
        <w:t xml:space="preserve">Segundo Tribunal </w:t>
      </w:r>
      <w:r w:rsidR="00331EDD" w:rsidRPr="002241C4">
        <w:rPr>
          <w:rFonts w:cs="Arial"/>
          <w:b/>
          <w:sz w:val="28"/>
          <w:szCs w:val="28"/>
        </w:rPr>
        <w:t>Colegiado del Trigésimo Circuito</w:t>
      </w:r>
      <w:r w:rsidR="00331EDD" w:rsidRPr="002241C4">
        <w:rPr>
          <w:rFonts w:cs="Arial"/>
          <w:bCs/>
          <w:sz w:val="28"/>
          <w:szCs w:val="28"/>
        </w:rPr>
        <w:t xml:space="preserve"> </w:t>
      </w:r>
      <w:r w:rsidR="005F32CA" w:rsidRPr="002241C4">
        <w:rPr>
          <w:rFonts w:cs="Arial"/>
          <w:bCs/>
          <w:sz w:val="28"/>
          <w:szCs w:val="28"/>
        </w:rPr>
        <w:t xml:space="preserve">estimó que la causa de improcedencia analizada </w:t>
      </w:r>
      <w:r w:rsidR="005F32CA" w:rsidRPr="002241C4">
        <w:rPr>
          <w:rFonts w:cs="Arial"/>
          <w:b/>
          <w:sz w:val="28"/>
          <w:szCs w:val="28"/>
        </w:rPr>
        <w:t>no se advert</w:t>
      </w:r>
      <w:r w:rsidR="00335C56" w:rsidRPr="002241C4">
        <w:rPr>
          <w:rFonts w:cs="Arial"/>
          <w:b/>
          <w:sz w:val="28"/>
          <w:szCs w:val="28"/>
        </w:rPr>
        <w:t>ía</w:t>
      </w:r>
      <w:r w:rsidR="005F32CA" w:rsidRPr="002241C4">
        <w:rPr>
          <w:rFonts w:cs="Arial"/>
          <w:b/>
          <w:sz w:val="28"/>
          <w:szCs w:val="28"/>
        </w:rPr>
        <w:t xml:space="preserve"> de manera indudable y manifiesta</w:t>
      </w:r>
      <w:r w:rsidR="005F32CA" w:rsidRPr="002241C4">
        <w:rPr>
          <w:rFonts w:cs="Arial"/>
          <w:bCs/>
          <w:sz w:val="28"/>
          <w:szCs w:val="28"/>
        </w:rPr>
        <w:t>, pues</w:t>
      </w:r>
      <w:r w:rsidR="00335C56" w:rsidRPr="002241C4">
        <w:rPr>
          <w:rFonts w:cs="Arial"/>
          <w:bCs/>
          <w:sz w:val="28"/>
          <w:szCs w:val="28"/>
        </w:rPr>
        <w:t>to que</w:t>
      </w:r>
      <w:r w:rsidR="005F32CA" w:rsidRPr="002241C4">
        <w:rPr>
          <w:rFonts w:cs="Arial"/>
          <w:bCs/>
          <w:sz w:val="28"/>
          <w:szCs w:val="28"/>
        </w:rPr>
        <w:t xml:space="preserve"> e</w:t>
      </w:r>
      <w:r w:rsidR="00335C56" w:rsidRPr="002241C4">
        <w:rPr>
          <w:rFonts w:cs="Arial"/>
          <w:bCs/>
          <w:sz w:val="28"/>
          <w:szCs w:val="28"/>
        </w:rPr>
        <w:t>ra</w:t>
      </w:r>
      <w:r w:rsidR="005F32CA" w:rsidRPr="002241C4">
        <w:rPr>
          <w:rFonts w:cs="Arial"/>
          <w:bCs/>
          <w:sz w:val="28"/>
          <w:szCs w:val="28"/>
        </w:rPr>
        <w:t xml:space="preserve"> necesario hacer un </w:t>
      </w:r>
      <w:r w:rsidR="00255732" w:rsidRPr="002241C4">
        <w:rPr>
          <w:rFonts w:cs="Arial"/>
          <w:bCs/>
          <w:sz w:val="28"/>
          <w:szCs w:val="28"/>
        </w:rPr>
        <w:t xml:space="preserve">ejercicio interpretativo, lo que </w:t>
      </w:r>
      <w:r w:rsidR="00255732" w:rsidRPr="002241C4">
        <w:rPr>
          <w:rFonts w:cs="Arial"/>
          <w:b/>
          <w:sz w:val="28"/>
          <w:szCs w:val="28"/>
        </w:rPr>
        <w:t>requ</w:t>
      </w:r>
      <w:r w:rsidR="00335C56" w:rsidRPr="002241C4">
        <w:rPr>
          <w:rFonts w:cs="Arial"/>
          <w:b/>
          <w:sz w:val="28"/>
          <w:szCs w:val="28"/>
        </w:rPr>
        <w:t>ería</w:t>
      </w:r>
      <w:r w:rsidR="00255732" w:rsidRPr="002241C4">
        <w:rPr>
          <w:rFonts w:cs="Arial"/>
          <w:b/>
          <w:sz w:val="28"/>
          <w:szCs w:val="28"/>
        </w:rPr>
        <w:t xml:space="preserve"> un estudio más profundo</w:t>
      </w:r>
      <w:r w:rsidR="00255732" w:rsidRPr="002241C4">
        <w:rPr>
          <w:rFonts w:cs="Arial"/>
          <w:bCs/>
          <w:sz w:val="28"/>
          <w:szCs w:val="28"/>
        </w:rPr>
        <w:t>.</w:t>
      </w:r>
    </w:p>
    <w:p w14:paraId="01B92D27" w14:textId="77777777" w:rsidR="00666199" w:rsidRPr="002241C4" w:rsidRDefault="00666199" w:rsidP="00666199">
      <w:pPr>
        <w:pStyle w:val="Estilo"/>
        <w:spacing w:line="276" w:lineRule="auto"/>
        <w:ind w:left="1068"/>
        <w:rPr>
          <w:rFonts w:cs="Arial"/>
          <w:bCs/>
          <w:sz w:val="28"/>
          <w:szCs w:val="28"/>
        </w:rPr>
      </w:pPr>
    </w:p>
    <w:p w14:paraId="69DE56C4" w14:textId="350F0E36" w:rsidR="005B71AC" w:rsidRPr="002241C4" w:rsidRDefault="00D3581A" w:rsidP="00B21A23">
      <w:pPr>
        <w:pStyle w:val="Estilo"/>
        <w:numPr>
          <w:ilvl w:val="1"/>
          <w:numId w:val="36"/>
        </w:numPr>
        <w:spacing w:line="276" w:lineRule="auto"/>
        <w:rPr>
          <w:rFonts w:cs="Arial"/>
          <w:bCs/>
          <w:sz w:val="28"/>
          <w:szCs w:val="28"/>
        </w:rPr>
      </w:pPr>
      <w:r w:rsidRPr="002241C4">
        <w:rPr>
          <w:rFonts w:cs="Arial"/>
          <w:bCs/>
          <w:sz w:val="28"/>
          <w:szCs w:val="28"/>
        </w:rPr>
        <w:t>L</w:t>
      </w:r>
      <w:r w:rsidR="00335C56" w:rsidRPr="002241C4">
        <w:rPr>
          <w:rFonts w:cs="Arial"/>
          <w:bCs/>
          <w:sz w:val="28"/>
          <w:szCs w:val="28"/>
        </w:rPr>
        <w:t>os Tribunales</w:t>
      </w:r>
      <w:r w:rsidR="00255732" w:rsidRPr="002241C4">
        <w:rPr>
          <w:rFonts w:cs="Arial"/>
          <w:bCs/>
          <w:sz w:val="28"/>
          <w:szCs w:val="28"/>
        </w:rPr>
        <w:t xml:space="preserve"> </w:t>
      </w:r>
      <w:r w:rsidR="00331EDD" w:rsidRPr="002241C4">
        <w:rPr>
          <w:rFonts w:cs="Arial"/>
          <w:bCs/>
          <w:sz w:val="28"/>
          <w:szCs w:val="28"/>
        </w:rPr>
        <w:t xml:space="preserve">Colegiados </w:t>
      </w:r>
      <w:r w:rsidR="00255732" w:rsidRPr="002241C4">
        <w:rPr>
          <w:rFonts w:cs="Arial"/>
          <w:b/>
          <w:sz w:val="28"/>
          <w:szCs w:val="28"/>
        </w:rPr>
        <w:t>Tercer</w:t>
      </w:r>
      <w:r w:rsidR="00335C56" w:rsidRPr="002241C4">
        <w:rPr>
          <w:rFonts w:cs="Arial"/>
          <w:b/>
          <w:sz w:val="28"/>
          <w:szCs w:val="28"/>
        </w:rPr>
        <w:t>o</w:t>
      </w:r>
      <w:r w:rsidR="00A8167B" w:rsidRPr="002241C4">
        <w:rPr>
          <w:rFonts w:cs="Arial"/>
          <w:b/>
          <w:sz w:val="28"/>
          <w:szCs w:val="28"/>
        </w:rPr>
        <w:t xml:space="preserve"> y Cuarto</w:t>
      </w:r>
      <w:r w:rsidR="00255732" w:rsidRPr="002241C4">
        <w:rPr>
          <w:rFonts w:cs="Arial"/>
          <w:b/>
          <w:sz w:val="28"/>
          <w:szCs w:val="28"/>
        </w:rPr>
        <w:t xml:space="preserve"> </w:t>
      </w:r>
      <w:r w:rsidR="00331EDD" w:rsidRPr="002241C4">
        <w:rPr>
          <w:rFonts w:cs="Arial"/>
          <w:b/>
          <w:sz w:val="28"/>
          <w:szCs w:val="28"/>
        </w:rPr>
        <w:t>del Trigésimo Circuito</w:t>
      </w:r>
      <w:r w:rsidR="00331EDD" w:rsidRPr="002241C4">
        <w:rPr>
          <w:rFonts w:cs="Arial"/>
          <w:bCs/>
          <w:sz w:val="28"/>
          <w:szCs w:val="28"/>
        </w:rPr>
        <w:t xml:space="preserve"> e</w:t>
      </w:r>
      <w:r w:rsidR="00A8167B" w:rsidRPr="002241C4">
        <w:rPr>
          <w:rFonts w:cs="Arial"/>
          <w:bCs/>
          <w:sz w:val="28"/>
          <w:szCs w:val="28"/>
        </w:rPr>
        <w:t>stablecieron</w:t>
      </w:r>
      <w:r w:rsidR="00255732" w:rsidRPr="002241C4">
        <w:rPr>
          <w:rFonts w:cs="Arial"/>
          <w:bCs/>
          <w:sz w:val="28"/>
          <w:szCs w:val="28"/>
        </w:rPr>
        <w:t xml:space="preserve"> que </w:t>
      </w:r>
      <w:r w:rsidR="00255732" w:rsidRPr="002241C4">
        <w:rPr>
          <w:rFonts w:cs="Arial"/>
          <w:b/>
          <w:sz w:val="28"/>
          <w:szCs w:val="28"/>
        </w:rPr>
        <w:t>no se actualiza la causa de improcedencia</w:t>
      </w:r>
      <w:r w:rsidR="00C40603" w:rsidRPr="002241C4">
        <w:rPr>
          <w:rFonts w:cs="Arial"/>
          <w:bCs/>
          <w:sz w:val="28"/>
          <w:szCs w:val="28"/>
        </w:rPr>
        <w:t>,</w:t>
      </w:r>
      <w:r w:rsidR="00255732" w:rsidRPr="002241C4">
        <w:rPr>
          <w:rFonts w:cs="Arial"/>
          <w:bCs/>
          <w:sz w:val="28"/>
          <w:szCs w:val="28"/>
        </w:rPr>
        <w:t xml:space="preserve"> pues </w:t>
      </w:r>
      <w:r w:rsidR="00255732" w:rsidRPr="002241C4">
        <w:rPr>
          <w:rFonts w:cs="Arial"/>
          <w:b/>
          <w:sz w:val="28"/>
          <w:szCs w:val="28"/>
        </w:rPr>
        <w:t>éstas deben aplicarse de manera estricta</w:t>
      </w:r>
      <w:r w:rsidR="00A8167B" w:rsidRPr="002241C4">
        <w:rPr>
          <w:rFonts w:cs="Arial"/>
          <w:bCs/>
          <w:sz w:val="28"/>
          <w:szCs w:val="28"/>
        </w:rPr>
        <w:t xml:space="preserve"> y el procedimiento de denuncia por incumplimiento a la declaratoria general de inconstitucionalidad es un mecanismo adicional al juicio de amparo</w:t>
      </w:r>
      <w:r w:rsidR="00E64E3D" w:rsidRPr="002241C4">
        <w:rPr>
          <w:rFonts w:cs="Arial"/>
          <w:bCs/>
          <w:sz w:val="28"/>
          <w:szCs w:val="28"/>
        </w:rPr>
        <w:t>, de modo que el quejoso puede optar por cualquiera de estos dos para impugnar actos fundados en normas respecto de las cuales existe declaración general de inconstitucionalidad.</w:t>
      </w:r>
    </w:p>
    <w:p w14:paraId="3C4EFB90" w14:textId="77777777" w:rsidR="00666199" w:rsidRPr="002241C4" w:rsidRDefault="00666199" w:rsidP="00666199">
      <w:pPr>
        <w:pStyle w:val="Estilo"/>
        <w:spacing w:line="276" w:lineRule="auto"/>
        <w:ind w:left="1068"/>
        <w:rPr>
          <w:rFonts w:cs="Arial"/>
          <w:bCs/>
          <w:sz w:val="28"/>
          <w:szCs w:val="28"/>
        </w:rPr>
      </w:pPr>
    </w:p>
    <w:p w14:paraId="22CDD2B4" w14:textId="453D89F6" w:rsidR="009411B9" w:rsidRPr="002241C4" w:rsidRDefault="00D3581A" w:rsidP="00B21A23">
      <w:pPr>
        <w:pStyle w:val="Estilo"/>
        <w:numPr>
          <w:ilvl w:val="1"/>
          <w:numId w:val="36"/>
        </w:numPr>
        <w:spacing w:line="276" w:lineRule="auto"/>
        <w:rPr>
          <w:rFonts w:cs="Arial"/>
          <w:bCs/>
          <w:sz w:val="28"/>
          <w:szCs w:val="28"/>
        </w:rPr>
      </w:pPr>
      <w:r w:rsidRPr="002241C4">
        <w:rPr>
          <w:rFonts w:cs="Arial"/>
          <w:bCs/>
          <w:sz w:val="28"/>
          <w:szCs w:val="28"/>
        </w:rPr>
        <w:t>L</w:t>
      </w:r>
      <w:r w:rsidR="009411B9" w:rsidRPr="002241C4">
        <w:rPr>
          <w:rFonts w:cs="Arial"/>
          <w:bCs/>
          <w:sz w:val="28"/>
          <w:szCs w:val="28"/>
        </w:rPr>
        <w:t>os tribunales contendientes analizaron la causa de improcedencia prevista en el artículo 61, fracción VIII, en relación con el diverso 210 de la Ley de Amparo, en cuanto a si es notoria y manifiesta su actualización cuando se señalan como actos reclamados aquellos que se funden en normas generales respecto de las cuales este Alto Tribunal haya emitido declaratoria general de inconstitucionalidad y; en consecuencia, si deben reclamarse vía juicio de amparo indirecto.</w:t>
      </w:r>
    </w:p>
    <w:p w14:paraId="4D19119E" w14:textId="77777777" w:rsidR="009411B9" w:rsidRPr="002241C4" w:rsidRDefault="009411B9" w:rsidP="009411B9">
      <w:pPr>
        <w:pStyle w:val="Prrafodelista"/>
        <w:rPr>
          <w:rFonts w:ascii="Arial" w:hAnsi="Arial" w:cs="Arial"/>
          <w:bCs/>
          <w:sz w:val="28"/>
          <w:szCs w:val="28"/>
        </w:rPr>
      </w:pPr>
    </w:p>
    <w:p w14:paraId="25F0B020" w14:textId="69B3F724" w:rsidR="008E1494" w:rsidRPr="002241C4" w:rsidRDefault="00D3581A" w:rsidP="00B21A23">
      <w:pPr>
        <w:pStyle w:val="Estilo"/>
        <w:numPr>
          <w:ilvl w:val="1"/>
          <w:numId w:val="36"/>
        </w:numPr>
        <w:spacing w:line="276" w:lineRule="auto"/>
        <w:rPr>
          <w:rFonts w:cs="Arial"/>
          <w:bCs/>
          <w:sz w:val="28"/>
          <w:szCs w:val="28"/>
        </w:rPr>
      </w:pPr>
      <w:r w:rsidRPr="002241C4">
        <w:rPr>
          <w:rFonts w:cs="Arial"/>
          <w:bCs/>
          <w:sz w:val="28"/>
          <w:szCs w:val="28"/>
        </w:rPr>
        <w:t>L</w:t>
      </w:r>
      <w:r w:rsidR="00A8167B" w:rsidRPr="002241C4">
        <w:rPr>
          <w:rFonts w:cs="Arial"/>
          <w:bCs/>
          <w:sz w:val="28"/>
          <w:szCs w:val="28"/>
        </w:rPr>
        <w:t>a contradicción consistir</w:t>
      </w:r>
      <w:r w:rsidR="00E64E3D" w:rsidRPr="002241C4">
        <w:rPr>
          <w:rFonts w:cs="Arial"/>
          <w:bCs/>
          <w:sz w:val="28"/>
          <w:szCs w:val="28"/>
        </w:rPr>
        <w:t>ía</w:t>
      </w:r>
      <w:r w:rsidR="00A8167B" w:rsidRPr="002241C4">
        <w:rPr>
          <w:rFonts w:cs="Arial"/>
          <w:bCs/>
          <w:sz w:val="28"/>
          <w:szCs w:val="28"/>
        </w:rPr>
        <w:t xml:space="preserve"> en</w:t>
      </w:r>
      <w:r w:rsidRPr="002241C4">
        <w:rPr>
          <w:rFonts w:cs="Arial"/>
          <w:bCs/>
          <w:sz w:val="28"/>
          <w:szCs w:val="28"/>
        </w:rPr>
        <w:t xml:space="preserve"> definir</w:t>
      </w:r>
      <w:r w:rsidR="00A8167B" w:rsidRPr="002241C4">
        <w:rPr>
          <w:rFonts w:cs="Arial"/>
          <w:bCs/>
          <w:sz w:val="28"/>
          <w:szCs w:val="28"/>
        </w:rPr>
        <w:t xml:space="preserve">: </w:t>
      </w:r>
      <w:r w:rsidR="0031549C" w:rsidRPr="002241C4">
        <w:rPr>
          <w:rFonts w:cs="Arial"/>
          <w:b/>
          <w:sz w:val="28"/>
          <w:szCs w:val="28"/>
        </w:rPr>
        <w:t>1</w:t>
      </w:r>
      <w:r w:rsidR="00A8167B" w:rsidRPr="002241C4">
        <w:rPr>
          <w:rFonts w:cs="Arial"/>
          <w:b/>
          <w:sz w:val="28"/>
          <w:szCs w:val="28"/>
        </w:rPr>
        <w:t>)</w:t>
      </w:r>
      <w:r w:rsidR="00A8167B" w:rsidRPr="002241C4">
        <w:rPr>
          <w:rFonts w:cs="Arial"/>
          <w:bCs/>
          <w:sz w:val="28"/>
          <w:szCs w:val="28"/>
        </w:rPr>
        <w:t xml:space="preserve"> </w:t>
      </w:r>
      <w:r w:rsidRPr="002241C4">
        <w:rPr>
          <w:rFonts w:cs="Arial"/>
          <w:b/>
          <w:sz w:val="28"/>
          <w:szCs w:val="28"/>
        </w:rPr>
        <w:t>S</w:t>
      </w:r>
      <w:r w:rsidR="00A8167B" w:rsidRPr="002241C4">
        <w:rPr>
          <w:rFonts w:cs="Arial"/>
          <w:b/>
          <w:sz w:val="28"/>
          <w:szCs w:val="28"/>
        </w:rPr>
        <w:t>i se actualiza</w:t>
      </w:r>
      <w:r w:rsidR="008A68D6" w:rsidRPr="002241C4">
        <w:rPr>
          <w:rFonts w:cs="Arial"/>
          <w:b/>
          <w:sz w:val="28"/>
          <w:szCs w:val="28"/>
        </w:rPr>
        <w:t xml:space="preserve"> de manera notoria y manifiesta</w:t>
      </w:r>
      <w:r w:rsidR="00A8167B" w:rsidRPr="002241C4">
        <w:rPr>
          <w:rFonts w:cs="Arial"/>
          <w:bCs/>
          <w:sz w:val="28"/>
          <w:szCs w:val="28"/>
        </w:rPr>
        <w:t xml:space="preserve"> la causa de improcedencia</w:t>
      </w:r>
      <w:r w:rsidR="008A68D6" w:rsidRPr="002241C4">
        <w:rPr>
          <w:rFonts w:cs="Arial"/>
          <w:bCs/>
          <w:sz w:val="28"/>
          <w:szCs w:val="28"/>
        </w:rPr>
        <w:t xml:space="preserve"> contenida en la </w:t>
      </w:r>
      <w:r w:rsidR="008A68D6" w:rsidRPr="002241C4">
        <w:rPr>
          <w:rFonts w:cs="Arial"/>
          <w:b/>
          <w:sz w:val="28"/>
          <w:szCs w:val="28"/>
        </w:rPr>
        <w:t>fracción VIII del artículo 61 de la Ley de Amparo</w:t>
      </w:r>
      <w:r w:rsidR="00B81E0E" w:rsidRPr="002241C4">
        <w:rPr>
          <w:rFonts w:cs="Arial"/>
          <w:bCs/>
          <w:sz w:val="28"/>
          <w:szCs w:val="28"/>
        </w:rPr>
        <w:t>,</w:t>
      </w:r>
      <w:r w:rsidR="008A68D6" w:rsidRPr="002241C4">
        <w:rPr>
          <w:rFonts w:cs="Arial"/>
          <w:bCs/>
          <w:sz w:val="28"/>
          <w:szCs w:val="28"/>
        </w:rPr>
        <w:t xml:space="preserve"> cuando </w:t>
      </w:r>
      <w:r w:rsidR="008A68D6" w:rsidRPr="002241C4">
        <w:rPr>
          <w:rFonts w:cs="Arial"/>
          <w:b/>
          <w:sz w:val="28"/>
          <w:szCs w:val="28"/>
        </w:rPr>
        <w:t>se reclam</w:t>
      </w:r>
      <w:r w:rsidR="007048AF" w:rsidRPr="002241C4">
        <w:rPr>
          <w:rFonts w:cs="Arial"/>
          <w:b/>
          <w:sz w:val="28"/>
          <w:szCs w:val="28"/>
        </w:rPr>
        <w:t xml:space="preserve">en actos que se funden </w:t>
      </w:r>
      <w:r w:rsidR="007048AF" w:rsidRPr="002241C4">
        <w:rPr>
          <w:rFonts w:cs="Arial"/>
          <w:bCs/>
          <w:sz w:val="28"/>
          <w:szCs w:val="28"/>
        </w:rPr>
        <w:t>en</w:t>
      </w:r>
      <w:r w:rsidR="008A68D6" w:rsidRPr="002241C4">
        <w:rPr>
          <w:rFonts w:cs="Arial"/>
          <w:bCs/>
          <w:sz w:val="28"/>
          <w:szCs w:val="28"/>
        </w:rPr>
        <w:t xml:space="preserve"> normas</w:t>
      </w:r>
      <w:r w:rsidR="00B81E0E" w:rsidRPr="002241C4">
        <w:rPr>
          <w:rFonts w:cs="Arial"/>
          <w:bCs/>
          <w:sz w:val="28"/>
          <w:szCs w:val="28"/>
        </w:rPr>
        <w:t xml:space="preserve"> sobre las cuales la Suprema Corte de Justicia de la Nación hubiera realizado una</w:t>
      </w:r>
      <w:r w:rsidR="008A68D6" w:rsidRPr="002241C4">
        <w:rPr>
          <w:rFonts w:cs="Arial"/>
          <w:bCs/>
          <w:sz w:val="28"/>
          <w:szCs w:val="28"/>
        </w:rPr>
        <w:t xml:space="preserve"> declara</w:t>
      </w:r>
      <w:r w:rsidR="00B81E0E" w:rsidRPr="002241C4">
        <w:rPr>
          <w:rFonts w:cs="Arial"/>
          <w:bCs/>
          <w:sz w:val="28"/>
          <w:szCs w:val="28"/>
        </w:rPr>
        <w:t>ción de</w:t>
      </w:r>
      <w:r w:rsidR="008A68D6" w:rsidRPr="002241C4">
        <w:rPr>
          <w:rFonts w:cs="Arial"/>
          <w:bCs/>
          <w:sz w:val="28"/>
          <w:szCs w:val="28"/>
        </w:rPr>
        <w:t xml:space="preserve"> inconstitucional</w:t>
      </w:r>
      <w:r w:rsidR="00B81E0E" w:rsidRPr="002241C4">
        <w:rPr>
          <w:rFonts w:cs="Arial"/>
          <w:bCs/>
          <w:sz w:val="28"/>
          <w:szCs w:val="28"/>
        </w:rPr>
        <w:t>idad con efectos generales, ya sea</w:t>
      </w:r>
      <w:r w:rsidR="008A68D6" w:rsidRPr="002241C4">
        <w:rPr>
          <w:rFonts w:cs="Arial"/>
          <w:bCs/>
          <w:sz w:val="28"/>
          <w:szCs w:val="28"/>
        </w:rPr>
        <w:t xml:space="preserve"> </w:t>
      </w:r>
      <w:r w:rsidR="00B81E0E" w:rsidRPr="002241C4">
        <w:rPr>
          <w:rFonts w:cs="Arial"/>
          <w:bCs/>
          <w:sz w:val="28"/>
          <w:szCs w:val="28"/>
        </w:rPr>
        <w:t xml:space="preserve">en términos de lo dispuesto en el Capítulo VI, Título Cuarto de la Ley de Amparo, o de lo dispuesto por la Ley Reglamentaria de las Fracciones I y II del Artículo 105 de la Constitución Política de </w:t>
      </w:r>
      <w:r w:rsidR="00B81E0E" w:rsidRPr="002241C4">
        <w:rPr>
          <w:rFonts w:cs="Arial"/>
          <w:bCs/>
          <w:sz w:val="28"/>
          <w:szCs w:val="28"/>
        </w:rPr>
        <w:lastRenderedPageBreak/>
        <w:t>los Estados Unidos Mexicanos</w:t>
      </w:r>
      <w:r w:rsidR="00D51960" w:rsidRPr="002241C4">
        <w:rPr>
          <w:rFonts w:cs="Arial"/>
          <w:bCs/>
          <w:sz w:val="28"/>
          <w:szCs w:val="28"/>
        </w:rPr>
        <w:t>;</w:t>
      </w:r>
      <w:r w:rsidR="00A8167B" w:rsidRPr="002241C4">
        <w:rPr>
          <w:rFonts w:cs="Arial"/>
          <w:bCs/>
          <w:sz w:val="28"/>
          <w:szCs w:val="28"/>
        </w:rPr>
        <w:t xml:space="preserve"> y</w:t>
      </w:r>
      <w:r w:rsidR="00D51960" w:rsidRPr="002241C4">
        <w:rPr>
          <w:rFonts w:cs="Arial"/>
          <w:bCs/>
          <w:sz w:val="28"/>
          <w:szCs w:val="28"/>
        </w:rPr>
        <w:t>,</w:t>
      </w:r>
      <w:r w:rsidR="00A8167B" w:rsidRPr="002241C4">
        <w:rPr>
          <w:rFonts w:cs="Arial"/>
          <w:b/>
          <w:sz w:val="28"/>
          <w:szCs w:val="28"/>
        </w:rPr>
        <w:t xml:space="preserve"> </w:t>
      </w:r>
      <w:r w:rsidR="0031549C" w:rsidRPr="002241C4">
        <w:rPr>
          <w:rFonts w:cs="Arial"/>
          <w:b/>
          <w:sz w:val="28"/>
          <w:szCs w:val="28"/>
        </w:rPr>
        <w:t>2</w:t>
      </w:r>
      <w:r w:rsidR="00A8167B" w:rsidRPr="002241C4">
        <w:rPr>
          <w:rFonts w:cs="Arial"/>
          <w:b/>
          <w:sz w:val="28"/>
          <w:szCs w:val="28"/>
        </w:rPr>
        <w:t>)</w:t>
      </w:r>
      <w:r w:rsidR="00A8167B" w:rsidRPr="002241C4">
        <w:rPr>
          <w:rFonts w:cs="Arial"/>
          <w:bCs/>
          <w:sz w:val="28"/>
          <w:szCs w:val="28"/>
        </w:rPr>
        <w:t xml:space="preserve"> </w:t>
      </w:r>
      <w:r w:rsidR="00D51960" w:rsidRPr="002241C4">
        <w:rPr>
          <w:rFonts w:cs="Arial"/>
          <w:bCs/>
          <w:sz w:val="28"/>
          <w:szCs w:val="28"/>
        </w:rPr>
        <w:t>S</w:t>
      </w:r>
      <w:r w:rsidR="00A8167B" w:rsidRPr="002241C4">
        <w:rPr>
          <w:rFonts w:cs="Arial"/>
          <w:bCs/>
          <w:sz w:val="28"/>
          <w:szCs w:val="28"/>
        </w:rPr>
        <w:t xml:space="preserve">i </w:t>
      </w:r>
      <w:r w:rsidR="00A8167B" w:rsidRPr="002241C4">
        <w:rPr>
          <w:rFonts w:cs="Arial"/>
          <w:b/>
          <w:sz w:val="28"/>
          <w:szCs w:val="28"/>
        </w:rPr>
        <w:t>el juicio de amparo e</w:t>
      </w:r>
      <w:r w:rsidR="002B5216" w:rsidRPr="002241C4">
        <w:rPr>
          <w:rFonts w:cs="Arial"/>
          <w:b/>
          <w:sz w:val="28"/>
          <w:szCs w:val="28"/>
        </w:rPr>
        <w:t>s</w:t>
      </w:r>
      <w:r w:rsidR="00A8167B" w:rsidRPr="002241C4">
        <w:rPr>
          <w:rFonts w:cs="Arial"/>
          <w:b/>
          <w:sz w:val="28"/>
          <w:szCs w:val="28"/>
        </w:rPr>
        <w:t xml:space="preserve"> procedente cuand</w:t>
      </w:r>
      <w:r w:rsidR="00B81E0E" w:rsidRPr="002241C4">
        <w:rPr>
          <w:rFonts w:cs="Arial"/>
          <w:b/>
          <w:sz w:val="28"/>
          <w:szCs w:val="28"/>
        </w:rPr>
        <w:t>o</w:t>
      </w:r>
      <w:r w:rsidR="00195C5A" w:rsidRPr="002241C4">
        <w:rPr>
          <w:rFonts w:cs="Arial"/>
          <w:b/>
          <w:sz w:val="28"/>
          <w:szCs w:val="28"/>
        </w:rPr>
        <w:t xml:space="preserve"> </w:t>
      </w:r>
      <w:r w:rsidR="00A8167B" w:rsidRPr="002241C4">
        <w:rPr>
          <w:rFonts w:cs="Arial"/>
          <w:b/>
          <w:sz w:val="28"/>
          <w:szCs w:val="28"/>
        </w:rPr>
        <w:t>se reclam</w:t>
      </w:r>
      <w:r w:rsidR="002B5216" w:rsidRPr="002241C4">
        <w:rPr>
          <w:rFonts w:cs="Arial"/>
          <w:b/>
          <w:sz w:val="28"/>
          <w:szCs w:val="28"/>
        </w:rPr>
        <w:t>en</w:t>
      </w:r>
      <w:r w:rsidR="00A8167B" w:rsidRPr="002241C4">
        <w:rPr>
          <w:rFonts w:cs="Arial"/>
          <w:b/>
          <w:sz w:val="28"/>
          <w:szCs w:val="28"/>
        </w:rPr>
        <w:t xml:space="preserve"> actos que t</w:t>
      </w:r>
      <w:r w:rsidR="002B5216" w:rsidRPr="002241C4">
        <w:rPr>
          <w:rFonts w:cs="Arial"/>
          <w:b/>
          <w:sz w:val="28"/>
          <w:szCs w:val="28"/>
        </w:rPr>
        <w:t>engan</w:t>
      </w:r>
      <w:r w:rsidR="00A8167B" w:rsidRPr="002241C4">
        <w:rPr>
          <w:rFonts w:cs="Arial"/>
          <w:b/>
          <w:sz w:val="28"/>
          <w:szCs w:val="28"/>
        </w:rPr>
        <w:t xml:space="preserve"> sustento en una norma declarada inconstitucional</w:t>
      </w:r>
      <w:r w:rsidR="00A8167B" w:rsidRPr="002241C4">
        <w:rPr>
          <w:rFonts w:cs="Arial"/>
          <w:bCs/>
          <w:sz w:val="28"/>
          <w:szCs w:val="28"/>
        </w:rPr>
        <w:t xml:space="preserve"> por el Alto Tribunal</w:t>
      </w:r>
      <w:r w:rsidR="00195C5A" w:rsidRPr="002241C4">
        <w:rPr>
          <w:rFonts w:cs="Arial"/>
          <w:bCs/>
          <w:sz w:val="28"/>
          <w:szCs w:val="28"/>
        </w:rPr>
        <w:t xml:space="preserve"> con efectos generales</w:t>
      </w:r>
      <w:r w:rsidR="00A8167B" w:rsidRPr="002241C4">
        <w:rPr>
          <w:rFonts w:cs="Arial"/>
          <w:bCs/>
          <w:sz w:val="28"/>
          <w:szCs w:val="28"/>
        </w:rPr>
        <w:t xml:space="preserve">, </w:t>
      </w:r>
      <w:r w:rsidR="00A8167B" w:rsidRPr="002241C4">
        <w:rPr>
          <w:rFonts w:cs="Arial"/>
          <w:b/>
          <w:sz w:val="28"/>
          <w:szCs w:val="28"/>
        </w:rPr>
        <w:t>o si deb</w:t>
      </w:r>
      <w:r w:rsidR="002B5216" w:rsidRPr="002241C4">
        <w:rPr>
          <w:rFonts w:cs="Arial"/>
          <w:b/>
          <w:sz w:val="28"/>
          <w:szCs w:val="28"/>
        </w:rPr>
        <w:t>e</w:t>
      </w:r>
      <w:r w:rsidR="00A8167B" w:rsidRPr="002241C4">
        <w:rPr>
          <w:rFonts w:cs="Arial"/>
          <w:b/>
          <w:sz w:val="28"/>
          <w:szCs w:val="28"/>
        </w:rPr>
        <w:t xml:space="preserve"> utilizarse únicamente el mecanismo de defensa previsto en el artículo 210 de la Ley de Amparo</w:t>
      </w:r>
      <w:r w:rsidR="00A8167B" w:rsidRPr="002241C4">
        <w:rPr>
          <w:rFonts w:cs="Arial"/>
          <w:bCs/>
          <w:sz w:val="28"/>
          <w:szCs w:val="28"/>
        </w:rPr>
        <w:t>.</w:t>
      </w:r>
    </w:p>
    <w:p w14:paraId="73A7C2DB" w14:textId="77777777" w:rsidR="002352EF" w:rsidRPr="002241C4" w:rsidRDefault="002352EF" w:rsidP="002352EF">
      <w:pPr>
        <w:pStyle w:val="Estilo"/>
        <w:spacing w:line="276" w:lineRule="auto"/>
        <w:ind w:left="1068"/>
        <w:rPr>
          <w:rFonts w:cs="Arial"/>
          <w:bCs/>
          <w:sz w:val="28"/>
          <w:szCs w:val="28"/>
        </w:rPr>
      </w:pPr>
    </w:p>
    <w:p w14:paraId="209FD417" w14:textId="4F213A93" w:rsidR="00E64E3D" w:rsidRPr="002241C4" w:rsidRDefault="00D3581A" w:rsidP="00B21A23">
      <w:pPr>
        <w:pStyle w:val="Estilo"/>
        <w:numPr>
          <w:ilvl w:val="1"/>
          <w:numId w:val="36"/>
        </w:numPr>
        <w:spacing w:line="276" w:lineRule="auto"/>
        <w:rPr>
          <w:rFonts w:cs="Arial"/>
          <w:bCs/>
          <w:sz w:val="28"/>
          <w:szCs w:val="28"/>
        </w:rPr>
      </w:pPr>
      <w:r w:rsidRPr="002241C4">
        <w:rPr>
          <w:rFonts w:cs="Arial"/>
          <w:bCs/>
          <w:sz w:val="28"/>
          <w:szCs w:val="28"/>
        </w:rPr>
        <w:t>E</w:t>
      </w:r>
      <w:r w:rsidR="002352EF" w:rsidRPr="002241C4">
        <w:rPr>
          <w:rFonts w:cs="Arial"/>
          <w:bCs/>
          <w:sz w:val="28"/>
          <w:szCs w:val="28"/>
        </w:rPr>
        <w:t>l segundo punto</w:t>
      </w:r>
      <w:r w:rsidRPr="002241C4">
        <w:rPr>
          <w:rFonts w:cs="Arial"/>
          <w:bCs/>
          <w:sz w:val="28"/>
          <w:szCs w:val="28"/>
        </w:rPr>
        <w:t>,</w:t>
      </w:r>
      <w:r w:rsidR="002352EF" w:rsidRPr="002241C4">
        <w:rPr>
          <w:rFonts w:cs="Arial"/>
          <w:bCs/>
          <w:sz w:val="28"/>
          <w:szCs w:val="28"/>
        </w:rPr>
        <w:t xml:space="preserve"> porque uno de los tribunales colegiado afirmó, como un absoluto, la improcedencia del juicio de amparo cuando se reclama el cobro del derecho del alumbrado público, porque el medio idóneo para inconformarse es el mecanismo previsto en el artículo 210 de la ley de la materia; en cambio, el resto de los tribunales negaron esta posición absoluta, ya que al tratarse de actos no se actualiza la causa de improcedencia prevista en el artículo 61, fracción VIII, de la Ley de Amparo y el procedimiento especial es adicional al juicio de amparo.</w:t>
      </w:r>
    </w:p>
    <w:p w14:paraId="727418C4" w14:textId="77777777" w:rsidR="00666199" w:rsidRPr="002241C4" w:rsidRDefault="00666199" w:rsidP="00666199">
      <w:pPr>
        <w:pStyle w:val="Estilo"/>
        <w:spacing w:line="276" w:lineRule="auto"/>
        <w:ind w:left="1068"/>
        <w:rPr>
          <w:rFonts w:cs="Arial"/>
          <w:bCs/>
          <w:sz w:val="28"/>
          <w:szCs w:val="28"/>
        </w:rPr>
      </w:pPr>
    </w:p>
    <w:p w14:paraId="6DEB3D09" w14:textId="16210895" w:rsidR="00A8167B" w:rsidRPr="002241C4" w:rsidRDefault="00A8167B" w:rsidP="00B21A23">
      <w:pPr>
        <w:pStyle w:val="Estilo"/>
        <w:numPr>
          <w:ilvl w:val="1"/>
          <w:numId w:val="36"/>
        </w:numPr>
        <w:spacing w:line="276" w:lineRule="auto"/>
        <w:rPr>
          <w:rFonts w:cs="Arial"/>
          <w:bCs/>
          <w:sz w:val="28"/>
          <w:szCs w:val="28"/>
        </w:rPr>
      </w:pPr>
      <w:r w:rsidRPr="002241C4">
        <w:rPr>
          <w:rFonts w:cs="Arial"/>
          <w:bCs/>
          <w:sz w:val="28"/>
          <w:szCs w:val="28"/>
        </w:rPr>
        <w:t xml:space="preserve">En cuanto al </w:t>
      </w:r>
      <w:r w:rsidRPr="002241C4">
        <w:rPr>
          <w:rFonts w:cs="Arial"/>
          <w:b/>
          <w:sz w:val="28"/>
          <w:szCs w:val="28"/>
        </w:rPr>
        <w:t>primer problema</w:t>
      </w:r>
      <w:r w:rsidR="00D51960" w:rsidRPr="002241C4">
        <w:rPr>
          <w:rFonts w:cs="Arial"/>
          <w:bCs/>
          <w:sz w:val="28"/>
          <w:szCs w:val="28"/>
        </w:rPr>
        <w:t>, esto es</w:t>
      </w:r>
      <w:r w:rsidR="002B5216" w:rsidRPr="002241C4">
        <w:rPr>
          <w:rFonts w:cs="Arial"/>
          <w:bCs/>
          <w:sz w:val="28"/>
          <w:szCs w:val="28"/>
        </w:rPr>
        <w:t>,</w:t>
      </w:r>
      <w:r w:rsidR="00D51960" w:rsidRPr="002241C4">
        <w:rPr>
          <w:rFonts w:cs="Arial"/>
          <w:bCs/>
          <w:sz w:val="28"/>
          <w:szCs w:val="28"/>
        </w:rPr>
        <w:t xml:space="preserve"> </w:t>
      </w:r>
      <w:r w:rsidR="00D51960" w:rsidRPr="002241C4">
        <w:rPr>
          <w:rFonts w:cs="Arial"/>
          <w:b/>
          <w:sz w:val="28"/>
          <w:szCs w:val="28"/>
        </w:rPr>
        <w:t>la actualización de la causa de improcedencia</w:t>
      </w:r>
      <w:r w:rsidR="00D51960" w:rsidRPr="002241C4">
        <w:rPr>
          <w:rFonts w:cs="Arial"/>
          <w:bCs/>
          <w:sz w:val="28"/>
          <w:szCs w:val="28"/>
        </w:rPr>
        <w:t>,</w:t>
      </w:r>
      <w:r w:rsidRPr="002241C4">
        <w:rPr>
          <w:rFonts w:cs="Arial"/>
          <w:bCs/>
          <w:sz w:val="28"/>
          <w:szCs w:val="28"/>
        </w:rPr>
        <w:t xml:space="preserve"> como en los </w:t>
      </w:r>
      <w:r w:rsidR="00D51960" w:rsidRPr="002241C4">
        <w:rPr>
          <w:rFonts w:cs="Arial"/>
          <w:bCs/>
          <w:sz w:val="28"/>
          <w:szCs w:val="28"/>
        </w:rPr>
        <w:t xml:space="preserve">juicios de </w:t>
      </w:r>
      <w:r w:rsidRPr="002241C4">
        <w:rPr>
          <w:rFonts w:cs="Arial"/>
          <w:bCs/>
          <w:sz w:val="28"/>
          <w:szCs w:val="28"/>
        </w:rPr>
        <w:t xml:space="preserve">amparo </w:t>
      </w:r>
      <w:r w:rsidRPr="002241C4">
        <w:rPr>
          <w:rFonts w:cs="Arial"/>
          <w:b/>
          <w:sz w:val="28"/>
          <w:szCs w:val="28"/>
        </w:rPr>
        <w:t>se reclamó el cobro</w:t>
      </w:r>
      <w:r w:rsidRPr="002241C4">
        <w:rPr>
          <w:rFonts w:cs="Arial"/>
          <w:bCs/>
          <w:sz w:val="28"/>
          <w:szCs w:val="28"/>
        </w:rPr>
        <w:t xml:space="preserve"> del derecho de alumbrado público</w:t>
      </w:r>
      <w:r w:rsidR="0031549C" w:rsidRPr="002241C4">
        <w:rPr>
          <w:rFonts w:cs="Arial"/>
          <w:bCs/>
          <w:sz w:val="28"/>
          <w:szCs w:val="28"/>
        </w:rPr>
        <w:t xml:space="preserve"> y </w:t>
      </w:r>
      <w:r w:rsidR="0031549C" w:rsidRPr="002241C4">
        <w:rPr>
          <w:rFonts w:cs="Arial"/>
          <w:b/>
          <w:sz w:val="28"/>
          <w:szCs w:val="28"/>
        </w:rPr>
        <w:t>no las normas en las que se fund</w:t>
      </w:r>
      <w:r w:rsidR="001D253F" w:rsidRPr="002241C4">
        <w:rPr>
          <w:rFonts w:cs="Arial"/>
          <w:b/>
          <w:sz w:val="28"/>
          <w:szCs w:val="28"/>
        </w:rPr>
        <w:t>ó</w:t>
      </w:r>
      <w:r w:rsidR="0031549C" w:rsidRPr="002241C4">
        <w:rPr>
          <w:rFonts w:cs="Arial"/>
          <w:b/>
          <w:sz w:val="28"/>
          <w:szCs w:val="28"/>
        </w:rPr>
        <w:t xml:space="preserve"> el acto</w:t>
      </w:r>
      <w:r w:rsidR="0031549C" w:rsidRPr="002241C4">
        <w:rPr>
          <w:rFonts w:cs="Arial"/>
          <w:bCs/>
          <w:sz w:val="28"/>
          <w:szCs w:val="28"/>
        </w:rPr>
        <w:t>, no e</w:t>
      </w:r>
      <w:r w:rsidR="001D253F" w:rsidRPr="002241C4">
        <w:rPr>
          <w:rFonts w:cs="Arial"/>
          <w:bCs/>
          <w:sz w:val="28"/>
          <w:szCs w:val="28"/>
        </w:rPr>
        <w:t>ra</w:t>
      </w:r>
      <w:r w:rsidR="0031549C" w:rsidRPr="002241C4">
        <w:rPr>
          <w:rFonts w:cs="Arial"/>
          <w:bCs/>
          <w:sz w:val="28"/>
          <w:szCs w:val="28"/>
        </w:rPr>
        <w:t xml:space="preserve"> válido desechar de plano la demanda</w:t>
      </w:r>
      <w:r w:rsidR="001D253F" w:rsidRPr="002241C4">
        <w:rPr>
          <w:rFonts w:cs="Arial"/>
          <w:bCs/>
          <w:sz w:val="28"/>
          <w:szCs w:val="28"/>
        </w:rPr>
        <w:t>,</w:t>
      </w:r>
      <w:r w:rsidR="0031549C" w:rsidRPr="002241C4">
        <w:rPr>
          <w:rFonts w:cs="Arial"/>
          <w:bCs/>
          <w:sz w:val="28"/>
          <w:szCs w:val="28"/>
        </w:rPr>
        <w:t xml:space="preserve"> porque la causa de improcedencia e</w:t>
      </w:r>
      <w:r w:rsidR="001D253F" w:rsidRPr="002241C4">
        <w:rPr>
          <w:rFonts w:cs="Arial"/>
          <w:bCs/>
          <w:sz w:val="28"/>
          <w:szCs w:val="28"/>
        </w:rPr>
        <w:t>s</w:t>
      </w:r>
      <w:r w:rsidR="0031549C" w:rsidRPr="002241C4">
        <w:rPr>
          <w:rFonts w:cs="Arial"/>
          <w:bCs/>
          <w:sz w:val="28"/>
          <w:szCs w:val="28"/>
        </w:rPr>
        <w:t xml:space="preserve"> clara en establecer que el juicio de amparo será improcedente cuando en el juicio de amparo </w:t>
      </w:r>
      <w:r w:rsidR="0031549C" w:rsidRPr="002241C4">
        <w:rPr>
          <w:rFonts w:cs="Arial"/>
          <w:b/>
          <w:sz w:val="28"/>
          <w:szCs w:val="28"/>
        </w:rPr>
        <w:t>se reclamen normas</w:t>
      </w:r>
      <w:r w:rsidR="0031549C" w:rsidRPr="002241C4">
        <w:rPr>
          <w:rFonts w:cs="Arial"/>
          <w:bCs/>
          <w:sz w:val="28"/>
          <w:szCs w:val="28"/>
        </w:rPr>
        <w:t xml:space="preserve"> respecto de las cuales la Suprema Corte haya emitido declaratoria general de inconstitucionalidad, sin que se actuali</w:t>
      </w:r>
      <w:r w:rsidR="001D253F" w:rsidRPr="002241C4">
        <w:rPr>
          <w:rFonts w:cs="Arial"/>
          <w:bCs/>
          <w:sz w:val="28"/>
          <w:szCs w:val="28"/>
        </w:rPr>
        <w:t>zara</w:t>
      </w:r>
      <w:r w:rsidR="0031549C" w:rsidRPr="002241C4">
        <w:rPr>
          <w:rFonts w:cs="Arial"/>
          <w:bCs/>
          <w:sz w:val="28"/>
          <w:szCs w:val="28"/>
        </w:rPr>
        <w:t xml:space="preserve"> dicha causal si los gobernados </w:t>
      </w:r>
      <w:r w:rsidR="0031549C" w:rsidRPr="002241C4">
        <w:rPr>
          <w:rFonts w:cs="Arial"/>
          <w:b/>
          <w:sz w:val="28"/>
          <w:szCs w:val="28"/>
        </w:rPr>
        <w:t>s</w:t>
      </w:r>
      <w:r w:rsidR="00D51960" w:rsidRPr="002241C4">
        <w:rPr>
          <w:rFonts w:cs="Arial"/>
          <w:b/>
          <w:sz w:val="28"/>
          <w:szCs w:val="28"/>
        </w:rPr>
        <w:t>olamente</w:t>
      </w:r>
      <w:r w:rsidR="0031549C" w:rsidRPr="002241C4">
        <w:rPr>
          <w:rFonts w:cs="Arial"/>
          <w:b/>
          <w:sz w:val="28"/>
          <w:szCs w:val="28"/>
        </w:rPr>
        <w:t xml:space="preserve"> reclaman el acto concreto de aplicación</w:t>
      </w:r>
      <w:r w:rsidR="0031549C" w:rsidRPr="002241C4">
        <w:rPr>
          <w:rFonts w:cs="Arial"/>
          <w:bCs/>
          <w:sz w:val="28"/>
          <w:szCs w:val="28"/>
        </w:rPr>
        <w:t>.</w:t>
      </w:r>
    </w:p>
    <w:p w14:paraId="02953E10" w14:textId="77777777" w:rsidR="002352EF" w:rsidRPr="002241C4" w:rsidRDefault="002352EF" w:rsidP="002352EF">
      <w:pPr>
        <w:pStyle w:val="Estilo"/>
        <w:spacing w:line="276" w:lineRule="auto"/>
        <w:ind w:left="1068"/>
        <w:rPr>
          <w:rFonts w:cs="Arial"/>
          <w:bCs/>
          <w:sz w:val="28"/>
          <w:szCs w:val="28"/>
        </w:rPr>
      </w:pPr>
    </w:p>
    <w:p w14:paraId="6691D4EE" w14:textId="40CCDDAA" w:rsidR="002352EF" w:rsidRPr="002241C4" w:rsidRDefault="00D3581A" w:rsidP="00B21A23">
      <w:pPr>
        <w:pStyle w:val="Estilo"/>
        <w:numPr>
          <w:ilvl w:val="1"/>
          <w:numId w:val="36"/>
        </w:numPr>
        <w:spacing w:line="276" w:lineRule="auto"/>
        <w:rPr>
          <w:rFonts w:cs="Arial"/>
          <w:bCs/>
          <w:sz w:val="28"/>
          <w:szCs w:val="28"/>
        </w:rPr>
      </w:pPr>
      <w:r w:rsidRPr="002241C4">
        <w:rPr>
          <w:rFonts w:cs="Arial"/>
          <w:bCs/>
          <w:sz w:val="28"/>
          <w:szCs w:val="28"/>
        </w:rPr>
        <w:t>L</w:t>
      </w:r>
      <w:r w:rsidR="002352EF" w:rsidRPr="002241C4">
        <w:rPr>
          <w:rFonts w:cs="Arial"/>
          <w:bCs/>
          <w:sz w:val="28"/>
          <w:szCs w:val="28"/>
        </w:rPr>
        <w:t xml:space="preserve">a causa de improcedencia es clara en establecer que la acción constitucional será improcedente cuando en el juicio de amparo se reclamen normas generales respecto de las cuales esta Suprema Corte hubiese emitido una declaratoria general de inconstitucionalidad, esto es, solo serán improcedentes los juicios en los que se reclamen normas declaradas inconstitucionales, pero </w:t>
      </w:r>
      <w:r w:rsidR="002352EF" w:rsidRPr="002241C4">
        <w:rPr>
          <w:rFonts w:cs="Arial"/>
          <w:b/>
          <w:sz w:val="28"/>
          <w:szCs w:val="28"/>
        </w:rPr>
        <w:t xml:space="preserve">si los gobernados reclaman el acto concreto de aplicación y no la norma no se actualiza causa </w:t>
      </w:r>
      <w:r w:rsidR="002352EF" w:rsidRPr="002241C4">
        <w:rPr>
          <w:rFonts w:cs="Arial"/>
          <w:b/>
          <w:sz w:val="28"/>
          <w:szCs w:val="28"/>
        </w:rPr>
        <w:lastRenderedPageBreak/>
        <w:t>notoria y manifiesta de improcedencia</w:t>
      </w:r>
      <w:r w:rsidR="002352EF" w:rsidRPr="002241C4">
        <w:rPr>
          <w:rFonts w:cs="Arial"/>
          <w:bCs/>
          <w:sz w:val="28"/>
          <w:szCs w:val="28"/>
        </w:rPr>
        <w:t xml:space="preserve"> del juicio constitucional.</w:t>
      </w:r>
    </w:p>
    <w:p w14:paraId="01C51187" w14:textId="77777777" w:rsidR="000804AE" w:rsidRPr="002241C4" w:rsidRDefault="000804AE" w:rsidP="000804AE">
      <w:pPr>
        <w:pStyle w:val="Estilo"/>
        <w:spacing w:line="276" w:lineRule="auto"/>
        <w:ind w:left="1068"/>
        <w:rPr>
          <w:rFonts w:cs="Arial"/>
          <w:bCs/>
          <w:sz w:val="28"/>
          <w:szCs w:val="28"/>
        </w:rPr>
      </w:pPr>
    </w:p>
    <w:p w14:paraId="06A2493E" w14:textId="5553CEAE" w:rsidR="009E2668" w:rsidRPr="002241C4" w:rsidRDefault="0031549C" w:rsidP="00B21A23">
      <w:pPr>
        <w:pStyle w:val="Estilo"/>
        <w:numPr>
          <w:ilvl w:val="1"/>
          <w:numId w:val="36"/>
        </w:numPr>
        <w:spacing w:line="276" w:lineRule="auto"/>
        <w:rPr>
          <w:rFonts w:cs="Arial"/>
          <w:bCs/>
          <w:sz w:val="28"/>
          <w:szCs w:val="28"/>
        </w:rPr>
      </w:pPr>
      <w:r w:rsidRPr="002241C4">
        <w:rPr>
          <w:rFonts w:cs="Arial"/>
          <w:bCs/>
          <w:sz w:val="28"/>
          <w:szCs w:val="28"/>
        </w:rPr>
        <w:t xml:space="preserve">Respecto del </w:t>
      </w:r>
      <w:r w:rsidRPr="002241C4">
        <w:rPr>
          <w:rFonts w:cs="Arial"/>
          <w:b/>
          <w:sz w:val="28"/>
          <w:szCs w:val="28"/>
        </w:rPr>
        <w:t>segundo punto</w:t>
      </w:r>
      <w:r w:rsidR="00D51960" w:rsidRPr="002241C4">
        <w:rPr>
          <w:rFonts w:cs="Arial"/>
          <w:bCs/>
          <w:sz w:val="28"/>
          <w:szCs w:val="28"/>
        </w:rPr>
        <w:t>,</w:t>
      </w:r>
      <w:r w:rsidRPr="002241C4">
        <w:rPr>
          <w:rFonts w:cs="Arial"/>
          <w:bCs/>
          <w:sz w:val="28"/>
          <w:szCs w:val="28"/>
        </w:rPr>
        <w:t xml:space="preserve"> </w:t>
      </w:r>
      <w:r w:rsidR="00D3581A" w:rsidRPr="002241C4">
        <w:rPr>
          <w:rFonts w:cs="Arial"/>
          <w:bCs/>
          <w:sz w:val="28"/>
          <w:szCs w:val="28"/>
        </w:rPr>
        <w:t xml:space="preserve">el punto de </w:t>
      </w:r>
      <w:r w:rsidR="009E2668" w:rsidRPr="002241C4">
        <w:rPr>
          <w:rFonts w:cs="Arial"/>
          <w:bCs/>
          <w:sz w:val="28"/>
          <w:szCs w:val="28"/>
        </w:rPr>
        <w:t>contradicción surgió de la interpretación sistemática que realizaron los tribunales contendientes del artículo 61, fracción VIII, en relación con el diverso 210, ambos de la Ley de Amparo, por lo que, con la finalidad de otorgar seguridad jurídica a los gobernados</w:t>
      </w:r>
      <w:r w:rsidR="006A1824" w:rsidRPr="002241C4">
        <w:rPr>
          <w:rFonts w:cs="Arial"/>
          <w:bCs/>
          <w:sz w:val="28"/>
          <w:szCs w:val="28"/>
        </w:rPr>
        <w:t>, era conveniente</w:t>
      </w:r>
      <w:r w:rsidR="009E2668" w:rsidRPr="002241C4">
        <w:rPr>
          <w:rFonts w:cs="Arial"/>
          <w:bCs/>
          <w:sz w:val="28"/>
          <w:szCs w:val="28"/>
        </w:rPr>
        <w:t xml:space="preserve"> resolver el fondo del asunto, máxime que cuando se reclaman los actos de aplicación y no la porción legal, no existe una causa notoria y manifiesta de improcedencia.</w:t>
      </w:r>
    </w:p>
    <w:p w14:paraId="45F228CF" w14:textId="1AE078D0" w:rsidR="009E2668" w:rsidRPr="002241C4" w:rsidRDefault="009E2668" w:rsidP="009E2668">
      <w:pPr>
        <w:pStyle w:val="Estilo"/>
        <w:spacing w:line="276" w:lineRule="auto"/>
        <w:ind w:left="1068"/>
        <w:rPr>
          <w:rFonts w:cs="Arial"/>
          <w:bCs/>
          <w:sz w:val="28"/>
          <w:szCs w:val="28"/>
        </w:rPr>
      </w:pPr>
    </w:p>
    <w:p w14:paraId="27A02A09" w14:textId="2E5A1EC3" w:rsidR="0031549C" w:rsidRPr="00682163" w:rsidRDefault="00482263" w:rsidP="00B21A23">
      <w:pPr>
        <w:pStyle w:val="Estilo"/>
        <w:numPr>
          <w:ilvl w:val="1"/>
          <w:numId w:val="36"/>
        </w:numPr>
        <w:spacing w:line="276" w:lineRule="auto"/>
        <w:rPr>
          <w:rFonts w:cs="Arial"/>
          <w:bCs/>
          <w:sz w:val="28"/>
          <w:szCs w:val="28"/>
        </w:rPr>
      </w:pPr>
      <w:r w:rsidRPr="002241C4">
        <w:rPr>
          <w:rFonts w:cs="Arial"/>
          <w:b/>
          <w:sz w:val="28"/>
          <w:szCs w:val="28"/>
        </w:rPr>
        <w:t>N</w:t>
      </w:r>
      <w:r w:rsidR="0031549C" w:rsidRPr="002241C4">
        <w:rPr>
          <w:rFonts w:cs="Arial"/>
          <w:b/>
          <w:sz w:val="28"/>
          <w:szCs w:val="28"/>
        </w:rPr>
        <w:t>o p</w:t>
      </w:r>
      <w:r w:rsidR="001D253F" w:rsidRPr="002241C4">
        <w:rPr>
          <w:rFonts w:cs="Arial"/>
          <w:b/>
          <w:sz w:val="28"/>
          <w:szCs w:val="28"/>
        </w:rPr>
        <w:t>odía</w:t>
      </w:r>
      <w:r w:rsidR="0031549C" w:rsidRPr="002241C4">
        <w:rPr>
          <w:rFonts w:cs="Arial"/>
          <w:b/>
          <w:sz w:val="28"/>
          <w:szCs w:val="28"/>
        </w:rPr>
        <w:t xml:space="preserve"> considerarse que el procedimiento de denuncia por incumplimiento a la declaratoria general de inconstitucionalidad previsto en el artículo 210 de la Ley de Ampa</w:t>
      </w:r>
      <w:r w:rsidR="0031549C" w:rsidRPr="00682163">
        <w:rPr>
          <w:rFonts w:cs="Arial"/>
          <w:b/>
          <w:sz w:val="28"/>
          <w:szCs w:val="28"/>
        </w:rPr>
        <w:t>ro excluy</w:t>
      </w:r>
      <w:r w:rsidR="001D253F" w:rsidRPr="00682163">
        <w:rPr>
          <w:rFonts w:cs="Arial"/>
          <w:b/>
          <w:sz w:val="28"/>
          <w:szCs w:val="28"/>
        </w:rPr>
        <w:t>era</w:t>
      </w:r>
      <w:r w:rsidR="0031549C" w:rsidRPr="00682163">
        <w:rPr>
          <w:rFonts w:cs="Arial"/>
          <w:b/>
          <w:sz w:val="28"/>
          <w:szCs w:val="28"/>
        </w:rPr>
        <w:t xml:space="preserve"> </w:t>
      </w:r>
      <w:r w:rsidR="006A1824" w:rsidRPr="00682163">
        <w:rPr>
          <w:rFonts w:cs="Arial"/>
          <w:b/>
          <w:sz w:val="28"/>
          <w:szCs w:val="28"/>
        </w:rPr>
        <w:t>a</w:t>
      </w:r>
      <w:r w:rsidR="0031549C" w:rsidRPr="00682163">
        <w:rPr>
          <w:rFonts w:cs="Arial"/>
          <w:b/>
          <w:sz w:val="28"/>
          <w:szCs w:val="28"/>
        </w:rPr>
        <w:t>l juicio de amparo</w:t>
      </w:r>
      <w:r w:rsidR="0031549C" w:rsidRPr="00682163">
        <w:rPr>
          <w:rFonts w:cs="Arial"/>
          <w:bCs/>
          <w:sz w:val="28"/>
          <w:szCs w:val="28"/>
        </w:rPr>
        <w:t>, pues esta adición que realizó el legislador deb</w:t>
      </w:r>
      <w:r w:rsidR="001D253F" w:rsidRPr="00682163">
        <w:rPr>
          <w:rFonts w:cs="Arial"/>
          <w:bCs/>
          <w:sz w:val="28"/>
          <w:szCs w:val="28"/>
        </w:rPr>
        <w:t>ía</w:t>
      </w:r>
      <w:r w:rsidR="0031549C" w:rsidRPr="00682163">
        <w:rPr>
          <w:rFonts w:cs="Arial"/>
          <w:bCs/>
          <w:sz w:val="28"/>
          <w:szCs w:val="28"/>
        </w:rPr>
        <w:t xml:space="preserve"> entenderse como una </w:t>
      </w:r>
      <w:r w:rsidR="0031549C" w:rsidRPr="00682163">
        <w:rPr>
          <w:rFonts w:cs="Arial"/>
          <w:b/>
          <w:sz w:val="28"/>
          <w:szCs w:val="28"/>
        </w:rPr>
        <w:t>diversa opción que tienen los gobernados para defenderse</w:t>
      </w:r>
      <w:r w:rsidR="0031549C" w:rsidRPr="00682163">
        <w:rPr>
          <w:rFonts w:cs="Arial"/>
          <w:bCs/>
          <w:sz w:val="28"/>
          <w:szCs w:val="28"/>
        </w:rPr>
        <w:t>.</w:t>
      </w:r>
    </w:p>
    <w:p w14:paraId="55DDA30F" w14:textId="77777777" w:rsidR="00666199" w:rsidRPr="00682163" w:rsidRDefault="00666199" w:rsidP="00666199">
      <w:pPr>
        <w:pStyle w:val="Estilo"/>
        <w:spacing w:line="276" w:lineRule="auto"/>
        <w:ind w:left="1068"/>
        <w:rPr>
          <w:rFonts w:cs="Arial"/>
          <w:bCs/>
          <w:sz w:val="28"/>
          <w:szCs w:val="28"/>
        </w:rPr>
      </w:pPr>
    </w:p>
    <w:p w14:paraId="14D7E0DD" w14:textId="4D73F9AA" w:rsidR="00770548" w:rsidRPr="00682163" w:rsidRDefault="006A1824" w:rsidP="00B21A23">
      <w:pPr>
        <w:pStyle w:val="Estilo"/>
        <w:numPr>
          <w:ilvl w:val="1"/>
          <w:numId w:val="36"/>
        </w:numPr>
        <w:spacing w:line="276" w:lineRule="auto"/>
        <w:rPr>
          <w:rFonts w:cs="Arial"/>
          <w:bCs/>
          <w:sz w:val="28"/>
          <w:szCs w:val="28"/>
        </w:rPr>
      </w:pPr>
      <w:r w:rsidRPr="00682163">
        <w:rPr>
          <w:rFonts w:cs="Arial"/>
          <w:bCs/>
          <w:sz w:val="28"/>
          <w:szCs w:val="28"/>
        </w:rPr>
        <w:t>Es</w:t>
      </w:r>
      <w:r w:rsidR="0090097E" w:rsidRPr="00682163">
        <w:rPr>
          <w:rFonts w:cs="Arial"/>
          <w:bCs/>
          <w:sz w:val="28"/>
          <w:szCs w:val="28"/>
        </w:rPr>
        <w:t xml:space="preserve"> posible que los mecanismos pu</w:t>
      </w:r>
      <w:r w:rsidRPr="00682163">
        <w:rPr>
          <w:rFonts w:cs="Arial"/>
          <w:bCs/>
          <w:sz w:val="28"/>
          <w:szCs w:val="28"/>
        </w:rPr>
        <w:t>e</w:t>
      </w:r>
      <w:r w:rsidR="001D253F" w:rsidRPr="00682163">
        <w:rPr>
          <w:rFonts w:cs="Arial"/>
          <w:bCs/>
          <w:sz w:val="28"/>
          <w:szCs w:val="28"/>
        </w:rPr>
        <w:t>dan</w:t>
      </w:r>
      <w:r w:rsidR="0090097E" w:rsidRPr="00682163">
        <w:rPr>
          <w:rFonts w:cs="Arial"/>
          <w:bCs/>
          <w:sz w:val="28"/>
          <w:szCs w:val="28"/>
        </w:rPr>
        <w:t xml:space="preserve"> tramitarse indistintamente, </w:t>
      </w:r>
      <w:r w:rsidRPr="00682163">
        <w:rPr>
          <w:rFonts w:cs="Arial"/>
          <w:bCs/>
          <w:sz w:val="28"/>
          <w:szCs w:val="28"/>
        </w:rPr>
        <w:t xml:space="preserve">ya que </w:t>
      </w:r>
      <w:r w:rsidR="0090097E" w:rsidRPr="00682163">
        <w:rPr>
          <w:rFonts w:cs="Arial"/>
          <w:bCs/>
          <w:sz w:val="28"/>
          <w:szCs w:val="28"/>
        </w:rPr>
        <w:t>considerar lo contario</w:t>
      </w:r>
      <w:r w:rsidRPr="00682163">
        <w:rPr>
          <w:rFonts w:cs="Arial"/>
          <w:bCs/>
          <w:sz w:val="28"/>
          <w:szCs w:val="28"/>
        </w:rPr>
        <w:t>,</w:t>
      </w:r>
      <w:r w:rsidR="0090097E" w:rsidRPr="00682163">
        <w:rPr>
          <w:rFonts w:cs="Arial"/>
          <w:bCs/>
          <w:sz w:val="28"/>
          <w:szCs w:val="28"/>
        </w:rPr>
        <w:t xml:space="preserve"> contravendría el derecho de tutela efectiva, pues</w:t>
      </w:r>
      <w:r w:rsidR="001D253F" w:rsidRPr="00682163">
        <w:rPr>
          <w:rFonts w:cs="Arial"/>
          <w:bCs/>
          <w:sz w:val="28"/>
          <w:szCs w:val="28"/>
        </w:rPr>
        <w:t>to que</w:t>
      </w:r>
      <w:r w:rsidR="0090097E" w:rsidRPr="00682163">
        <w:rPr>
          <w:rFonts w:cs="Arial"/>
          <w:bCs/>
          <w:sz w:val="28"/>
          <w:szCs w:val="28"/>
        </w:rPr>
        <w:t xml:space="preserve"> interpretar el artículo 210 </w:t>
      </w:r>
      <w:r w:rsidR="001D253F" w:rsidRPr="00682163">
        <w:rPr>
          <w:rFonts w:cs="Arial"/>
          <w:bCs/>
          <w:sz w:val="28"/>
          <w:szCs w:val="28"/>
        </w:rPr>
        <w:t>de la Ley de Amparo</w:t>
      </w:r>
      <w:r w:rsidR="0090097E" w:rsidRPr="00682163">
        <w:rPr>
          <w:rFonts w:cs="Arial"/>
          <w:bCs/>
          <w:sz w:val="28"/>
          <w:szCs w:val="28"/>
        </w:rPr>
        <w:t xml:space="preserve"> en el sentido de que excluye la procedencia del juicio de amparo restringiría las posibilidades que tienen los gobernados para defenderse</w:t>
      </w:r>
      <w:r w:rsidR="002D549D" w:rsidRPr="00682163">
        <w:rPr>
          <w:rFonts w:cs="Arial"/>
          <w:bCs/>
          <w:sz w:val="28"/>
          <w:szCs w:val="28"/>
        </w:rPr>
        <w:t xml:space="preserve">, y constituiría un obstáculo </w:t>
      </w:r>
      <w:r w:rsidRPr="00682163">
        <w:rPr>
          <w:rFonts w:cs="Arial"/>
          <w:bCs/>
          <w:sz w:val="28"/>
          <w:szCs w:val="28"/>
        </w:rPr>
        <w:t>no</w:t>
      </w:r>
      <w:r w:rsidR="002D549D" w:rsidRPr="00682163">
        <w:rPr>
          <w:rFonts w:cs="Arial"/>
          <w:bCs/>
          <w:sz w:val="28"/>
          <w:szCs w:val="28"/>
        </w:rPr>
        <w:t xml:space="preserve"> previsto en la legislación.</w:t>
      </w:r>
    </w:p>
    <w:p w14:paraId="093F619F" w14:textId="77777777" w:rsidR="00770548" w:rsidRPr="00682163" w:rsidRDefault="00770548" w:rsidP="00770548">
      <w:pPr>
        <w:pStyle w:val="Estilo"/>
        <w:spacing w:line="276" w:lineRule="auto"/>
        <w:ind w:left="1068"/>
        <w:rPr>
          <w:rFonts w:cs="Arial"/>
          <w:bCs/>
          <w:sz w:val="28"/>
          <w:szCs w:val="28"/>
        </w:rPr>
      </w:pPr>
    </w:p>
    <w:p w14:paraId="4391DB36" w14:textId="635CCEE2" w:rsidR="00770548" w:rsidRPr="002241C4" w:rsidRDefault="006A1824" w:rsidP="00B21A23">
      <w:pPr>
        <w:pStyle w:val="Estilo"/>
        <w:numPr>
          <w:ilvl w:val="1"/>
          <w:numId w:val="36"/>
        </w:numPr>
        <w:spacing w:line="276" w:lineRule="auto"/>
        <w:rPr>
          <w:rFonts w:cs="Arial"/>
          <w:bCs/>
          <w:sz w:val="28"/>
          <w:szCs w:val="28"/>
        </w:rPr>
      </w:pPr>
      <w:r w:rsidRPr="00682163">
        <w:rPr>
          <w:rFonts w:cs="Arial"/>
          <w:bCs/>
          <w:sz w:val="28"/>
          <w:szCs w:val="28"/>
        </w:rPr>
        <w:t>L</w:t>
      </w:r>
      <w:r w:rsidR="002D549D" w:rsidRPr="00682163">
        <w:rPr>
          <w:rFonts w:cs="Arial"/>
          <w:bCs/>
          <w:sz w:val="28"/>
          <w:szCs w:val="28"/>
        </w:rPr>
        <w:t>a intención del legislador</w:t>
      </w:r>
      <w:r w:rsidRPr="00682163">
        <w:rPr>
          <w:rFonts w:cs="Arial"/>
          <w:bCs/>
          <w:sz w:val="28"/>
          <w:szCs w:val="28"/>
        </w:rPr>
        <w:t xml:space="preserve">, respecto de las reformas que dieron origen al artículo 210 de la Ley de Amparo, </w:t>
      </w:r>
      <w:r w:rsidR="002D549D" w:rsidRPr="00682163">
        <w:rPr>
          <w:rFonts w:cs="Arial"/>
          <w:bCs/>
          <w:sz w:val="28"/>
          <w:szCs w:val="28"/>
        </w:rPr>
        <w:t>consistía e</w:t>
      </w:r>
      <w:r w:rsidR="007F422F" w:rsidRPr="00682163">
        <w:rPr>
          <w:rFonts w:cs="Arial"/>
          <w:bCs/>
          <w:sz w:val="28"/>
          <w:szCs w:val="28"/>
        </w:rPr>
        <w:t>n fortalecer al juicio de amparo</w:t>
      </w:r>
      <w:r w:rsidR="004B5235" w:rsidRPr="00682163">
        <w:rPr>
          <w:rFonts w:cs="Arial"/>
          <w:bCs/>
          <w:sz w:val="28"/>
          <w:szCs w:val="28"/>
        </w:rPr>
        <w:t xml:space="preserve"> ampliando su espectro protector</w:t>
      </w:r>
      <w:r w:rsidR="00770548" w:rsidRPr="00682163">
        <w:rPr>
          <w:rFonts w:cs="Arial"/>
          <w:bCs/>
          <w:sz w:val="28"/>
          <w:szCs w:val="28"/>
        </w:rPr>
        <w:t xml:space="preserve"> para quienes no tienen los medios o condiciones para promoverlo, por lo que creó </w:t>
      </w:r>
      <w:r w:rsidRPr="00682163">
        <w:rPr>
          <w:rFonts w:cs="Arial"/>
          <w:bCs/>
          <w:sz w:val="28"/>
          <w:szCs w:val="28"/>
        </w:rPr>
        <w:t>en</w:t>
      </w:r>
      <w:r w:rsidR="00770548" w:rsidRPr="00682163">
        <w:rPr>
          <w:rFonts w:cs="Arial"/>
          <w:bCs/>
          <w:sz w:val="28"/>
          <w:szCs w:val="28"/>
        </w:rPr>
        <w:t xml:space="preserve"> su favor un mecanismo adicional específico al que podr</w:t>
      </w:r>
      <w:r w:rsidRPr="00682163">
        <w:rPr>
          <w:rFonts w:cs="Arial"/>
          <w:bCs/>
          <w:sz w:val="28"/>
          <w:szCs w:val="28"/>
        </w:rPr>
        <w:t>ían</w:t>
      </w:r>
      <w:r w:rsidR="00770548" w:rsidRPr="00682163">
        <w:rPr>
          <w:rFonts w:cs="Arial"/>
          <w:bCs/>
          <w:sz w:val="28"/>
          <w:szCs w:val="28"/>
        </w:rPr>
        <w:t xml:space="preserve"> optar cuando se apli</w:t>
      </w:r>
      <w:r w:rsidRPr="00682163">
        <w:rPr>
          <w:rFonts w:cs="Arial"/>
          <w:bCs/>
          <w:sz w:val="28"/>
          <w:szCs w:val="28"/>
        </w:rPr>
        <w:t>quen</w:t>
      </w:r>
      <w:r w:rsidR="00770548" w:rsidRPr="00682163">
        <w:rPr>
          <w:rFonts w:cs="Arial"/>
          <w:bCs/>
          <w:sz w:val="28"/>
          <w:szCs w:val="28"/>
        </w:rPr>
        <w:t xml:space="preserve"> normas</w:t>
      </w:r>
      <w:r w:rsidR="00770548" w:rsidRPr="002241C4">
        <w:rPr>
          <w:rFonts w:cs="Arial"/>
          <w:bCs/>
          <w:sz w:val="28"/>
          <w:szCs w:val="28"/>
        </w:rPr>
        <w:t xml:space="preserve"> generales respecto de la</w:t>
      </w:r>
      <w:r w:rsidRPr="002241C4">
        <w:rPr>
          <w:rFonts w:cs="Arial"/>
          <w:bCs/>
          <w:sz w:val="28"/>
          <w:szCs w:val="28"/>
        </w:rPr>
        <w:t>s</w:t>
      </w:r>
      <w:r w:rsidR="00770548" w:rsidRPr="002241C4">
        <w:rPr>
          <w:rFonts w:cs="Arial"/>
          <w:bCs/>
          <w:sz w:val="28"/>
          <w:szCs w:val="28"/>
        </w:rPr>
        <w:t xml:space="preserve"> que el Tribunal Constitucional h</w:t>
      </w:r>
      <w:r w:rsidRPr="002241C4">
        <w:rPr>
          <w:rFonts w:cs="Arial"/>
          <w:bCs/>
          <w:sz w:val="28"/>
          <w:szCs w:val="28"/>
        </w:rPr>
        <w:t>aya</w:t>
      </w:r>
      <w:r w:rsidR="00770548" w:rsidRPr="002241C4">
        <w:rPr>
          <w:rFonts w:cs="Arial"/>
          <w:bCs/>
          <w:sz w:val="28"/>
          <w:szCs w:val="28"/>
        </w:rPr>
        <w:t xml:space="preserve"> emitido una declaratoria general de inconstitucionalidad. Razonar lo contrario sería ir en contra de la voluntad del Congreso General, pues su pretensión fue modernizar y fortalecer el juicio constitucional ampliando las </w:t>
      </w:r>
      <w:r w:rsidR="00770548" w:rsidRPr="002241C4">
        <w:rPr>
          <w:rFonts w:cs="Arial"/>
          <w:bCs/>
          <w:sz w:val="28"/>
          <w:szCs w:val="28"/>
        </w:rPr>
        <w:lastRenderedPageBreak/>
        <w:t>opciones para que los gobernados pued</w:t>
      </w:r>
      <w:r w:rsidRPr="002241C4">
        <w:rPr>
          <w:rFonts w:cs="Arial"/>
          <w:bCs/>
          <w:sz w:val="28"/>
          <w:szCs w:val="28"/>
        </w:rPr>
        <w:t>a</w:t>
      </w:r>
      <w:r w:rsidR="00770548" w:rsidRPr="002241C4">
        <w:rPr>
          <w:rFonts w:cs="Arial"/>
          <w:bCs/>
          <w:sz w:val="28"/>
          <w:szCs w:val="28"/>
        </w:rPr>
        <w:t xml:space="preserve">n defenderse, </w:t>
      </w:r>
      <w:r w:rsidRPr="002241C4">
        <w:rPr>
          <w:rFonts w:cs="Arial"/>
          <w:bCs/>
          <w:sz w:val="28"/>
          <w:szCs w:val="28"/>
        </w:rPr>
        <w:t xml:space="preserve">de ahí que </w:t>
      </w:r>
      <w:r w:rsidR="00770548" w:rsidRPr="002241C4">
        <w:rPr>
          <w:rFonts w:cs="Arial"/>
          <w:bCs/>
          <w:sz w:val="28"/>
          <w:szCs w:val="28"/>
        </w:rPr>
        <w:t>esta adición debe entenderse como una diversa opción.</w:t>
      </w:r>
    </w:p>
    <w:p w14:paraId="3098F650" w14:textId="77777777" w:rsidR="00181868" w:rsidRPr="002241C4" w:rsidRDefault="00181868" w:rsidP="00181868">
      <w:pPr>
        <w:pStyle w:val="Estilo"/>
        <w:spacing w:line="276" w:lineRule="auto"/>
        <w:ind w:left="1068"/>
        <w:rPr>
          <w:rFonts w:cs="Arial"/>
          <w:bCs/>
          <w:sz w:val="28"/>
          <w:szCs w:val="28"/>
        </w:rPr>
      </w:pPr>
    </w:p>
    <w:p w14:paraId="2E7E6FC0" w14:textId="525AF861" w:rsidR="00770548" w:rsidRPr="002241C4" w:rsidRDefault="006A1824" w:rsidP="00B21A23">
      <w:pPr>
        <w:pStyle w:val="Estilo"/>
        <w:numPr>
          <w:ilvl w:val="1"/>
          <w:numId w:val="36"/>
        </w:numPr>
        <w:spacing w:line="276" w:lineRule="auto"/>
        <w:rPr>
          <w:rFonts w:cs="Arial"/>
          <w:bCs/>
          <w:sz w:val="28"/>
          <w:szCs w:val="28"/>
        </w:rPr>
      </w:pPr>
      <w:r w:rsidRPr="002241C4">
        <w:rPr>
          <w:rFonts w:cs="Arial"/>
          <w:bCs/>
          <w:sz w:val="28"/>
          <w:szCs w:val="28"/>
        </w:rPr>
        <w:t>No</w:t>
      </w:r>
      <w:r w:rsidR="00770548" w:rsidRPr="002241C4">
        <w:rPr>
          <w:rFonts w:cs="Arial"/>
          <w:bCs/>
          <w:sz w:val="28"/>
          <w:szCs w:val="28"/>
        </w:rPr>
        <w:t xml:space="preserve"> e</w:t>
      </w:r>
      <w:r w:rsidRPr="002241C4">
        <w:rPr>
          <w:rFonts w:cs="Arial"/>
          <w:bCs/>
          <w:sz w:val="28"/>
          <w:szCs w:val="28"/>
        </w:rPr>
        <w:t>s</w:t>
      </w:r>
      <w:r w:rsidR="00770548" w:rsidRPr="002241C4">
        <w:rPr>
          <w:rFonts w:cs="Arial"/>
          <w:bCs/>
          <w:sz w:val="28"/>
          <w:szCs w:val="28"/>
        </w:rPr>
        <w:t xml:space="preserve"> dable considerar que el mecanismo de denuncia por incumplimiento excluye la procedencia del juicio de derechos fundamentales.</w:t>
      </w:r>
    </w:p>
    <w:p w14:paraId="06F77D67" w14:textId="77777777" w:rsidR="00482263" w:rsidRPr="002241C4" w:rsidRDefault="00482263" w:rsidP="00482263">
      <w:pPr>
        <w:pStyle w:val="Estilo"/>
        <w:spacing w:line="276" w:lineRule="auto"/>
        <w:rPr>
          <w:rFonts w:cs="Arial"/>
          <w:bCs/>
          <w:sz w:val="28"/>
          <w:szCs w:val="28"/>
        </w:rPr>
      </w:pPr>
    </w:p>
    <w:p w14:paraId="588A7FF0" w14:textId="7CDEEA76" w:rsidR="00181868" w:rsidRPr="002241C4" w:rsidRDefault="006A1824" w:rsidP="00B21A23">
      <w:pPr>
        <w:pStyle w:val="Estilo"/>
        <w:numPr>
          <w:ilvl w:val="1"/>
          <w:numId w:val="36"/>
        </w:numPr>
        <w:spacing w:line="276" w:lineRule="auto"/>
        <w:rPr>
          <w:rFonts w:cs="Arial"/>
          <w:bCs/>
          <w:sz w:val="28"/>
          <w:szCs w:val="28"/>
        </w:rPr>
      </w:pPr>
      <w:r w:rsidRPr="002241C4">
        <w:rPr>
          <w:rFonts w:cs="Arial"/>
          <w:bCs/>
          <w:sz w:val="28"/>
          <w:szCs w:val="28"/>
        </w:rPr>
        <w:t>E</w:t>
      </w:r>
      <w:r w:rsidR="00770548" w:rsidRPr="002241C4">
        <w:rPr>
          <w:rFonts w:cs="Arial"/>
          <w:bCs/>
          <w:sz w:val="28"/>
          <w:szCs w:val="28"/>
        </w:rPr>
        <w:t xml:space="preserve">l artículo 210 de la Ley de Amparo establece las reglas relativas a la inobservancia de la declaratoria general de inconstitucionalidad y posibilita a los particulares </w:t>
      </w:r>
      <w:r w:rsidRPr="002241C4">
        <w:rPr>
          <w:rFonts w:cs="Arial"/>
          <w:bCs/>
          <w:sz w:val="28"/>
          <w:szCs w:val="28"/>
        </w:rPr>
        <w:t xml:space="preserve">a </w:t>
      </w:r>
      <w:r w:rsidR="00770548" w:rsidRPr="002241C4">
        <w:rPr>
          <w:rFonts w:cs="Arial"/>
          <w:bCs/>
          <w:sz w:val="28"/>
          <w:szCs w:val="28"/>
        </w:rPr>
        <w:t>exigir la aplicación o el beneficio contenido en las sentencias emitidas por este Alto Tribunal.</w:t>
      </w:r>
      <w:r w:rsidR="009D7508" w:rsidRPr="002241C4">
        <w:rPr>
          <w:rFonts w:cs="Arial"/>
          <w:bCs/>
          <w:sz w:val="28"/>
          <w:szCs w:val="28"/>
        </w:rPr>
        <w:t xml:space="preserve"> </w:t>
      </w:r>
      <w:r w:rsidR="00482263" w:rsidRPr="002241C4">
        <w:rPr>
          <w:rFonts w:cs="Arial"/>
          <w:bCs/>
          <w:sz w:val="28"/>
          <w:szCs w:val="28"/>
        </w:rPr>
        <w:t>E</w:t>
      </w:r>
      <w:r w:rsidR="009D7508" w:rsidRPr="002241C4">
        <w:rPr>
          <w:rFonts w:cs="Arial"/>
          <w:bCs/>
          <w:sz w:val="28"/>
          <w:szCs w:val="28"/>
        </w:rPr>
        <w:t>l juicio de amparo es un medio de control concentrado que busca la protección de los derechos fundamentales de las personas que sean trastocados por normas generales, actos u omisiones de alguna autoridad o por un particular en casos específicos; de modo que existen dos procedimientos judiciales tramitados ante juzgados de distrito que tienen como finalidad la salvaguarda de derechos fundamentales.</w:t>
      </w:r>
    </w:p>
    <w:p w14:paraId="0BAEFA83" w14:textId="77777777" w:rsidR="00181868" w:rsidRPr="002241C4" w:rsidRDefault="00181868" w:rsidP="00181868">
      <w:pPr>
        <w:pStyle w:val="Estilo"/>
        <w:spacing w:line="276" w:lineRule="auto"/>
        <w:ind w:left="1068"/>
        <w:rPr>
          <w:rFonts w:cs="Arial"/>
          <w:bCs/>
          <w:sz w:val="28"/>
          <w:szCs w:val="28"/>
        </w:rPr>
      </w:pPr>
    </w:p>
    <w:p w14:paraId="1EEC3A7D" w14:textId="09B35216" w:rsidR="009D7508" w:rsidRPr="002241C4" w:rsidRDefault="00482263" w:rsidP="00B21A23">
      <w:pPr>
        <w:pStyle w:val="Estilo"/>
        <w:numPr>
          <w:ilvl w:val="1"/>
          <w:numId w:val="36"/>
        </w:numPr>
        <w:spacing w:line="276" w:lineRule="auto"/>
        <w:rPr>
          <w:rFonts w:cs="Arial"/>
          <w:bCs/>
          <w:sz w:val="28"/>
          <w:szCs w:val="28"/>
        </w:rPr>
      </w:pPr>
      <w:r w:rsidRPr="002241C4">
        <w:rPr>
          <w:rFonts w:cs="Arial"/>
          <w:bCs/>
          <w:sz w:val="28"/>
          <w:szCs w:val="28"/>
        </w:rPr>
        <w:t>E</w:t>
      </w:r>
      <w:r w:rsidR="009D7508" w:rsidRPr="002241C4">
        <w:rPr>
          <w:rFonts w:cs="Arial"/>
          <w:bCs/>
          <w:sz w:val="28"/>
          <w:szCs w:val="28"/>
        </w:rPr>
        <w:t>s jurídicamente factible la existencia de dos mecanismos que pued</w:t>
      </w:r>
      <w:r w:rsidR="006A1824" w:rsidRPr="002241C4">
        <w:rPr>
          <w:rFonts w:cs="Arial"/>
          <w:bCs/>
          <w:sz w:val="28"/>
          <w:szCs w:val="28"/>
        </w:rPr>
        <w:t>e</w:t>
      </w:r>
      <w:r w:rsidR="009D7508" w:rsidRPr="002241C4">
        <w:rPr>
          <w:rFonts w:cs="Arial"/>
          <w:bCs/>
          <w:sz w:val="28"/>
          <w:szCs w:val="28"/>
        </w:rPr>
        <w:t>n tramitarse indistintamente sobre el mismo tipo de acto, a saber,</w:t>
      </w:r>
      <w:r w:rsidRPr="002241C4">
        <w:rPr>
          <w:rFonts w:cs="Arial"/>
          <w:bCs/>
          <w:sz w:val="28"/>
          <w:szCs w:val="28"/>
        </w:rPr>
        <w:t xml:space="preserve"> en el que se aplicaron</w:t>
      </w:r>
      <w:r w:rsidR="009D7508" w:rsidRPr="002241C4">
        <w:rPr>
          <w:rFonts w:cs="Arial"/>
          <w:bCs/>
          <w:sz w:val="28"/>
          <w:szCs w:val="28"/>
        </w:rPr>
        <w:t xml:space="preserve"> normas respecto de las cuales el Alto Tribunal haya emitido declaratoria general de inconstitucionalidad, una interpretación contraria contravendría el derecho de tutela judicial efectiva, pues ello restringiría las posibilidades que tienen los gobernados para defenderse de actos que se funden en normas declaradas inconstitucionales</w:t>
      </w:r>
      <w:r w:rsidR="00BD6A24" w:rsidRPr="002241C4">
        <w:rPr>
          <w:rFonts w:cs="Arial"/>
          <w:bCs/>
          <w:sz w:val="28"/>
          <w:szCs w:val="28"/>
        </w:rPr>
        <w:t>.</w:t>
      </w:r>
    </w:p>
    <w:p w14:paraId="514BFB6D" w14:textId="77777777" w:rsidR="00181868" w:rsidRPr="002241C4" w:rsidRDefault="00181868" w:rsidP="00181868">
      <w:pPr>
        <w:pStyle w:val="Estilo"/>
        <w:spacing w:line="276" w:lineRule="auto"/>
        <w:ind w:left="1068"/>
        <w:rPr>
          <w:rFonts w:cs="Arial"/>
          <w:bCs/>
          <w:sz w:val="28"/>
          <w:szCs w:val="28"/>
        </w:rPr>
      </w:pPr>
    </w:p>
    <w:p w14:paraId="031CE34C" w14:textId="181343F0" w:rsidR="00BD6A24" w:rsidRPr="002241C4" w:rsidRDefault="00482263" w:rsidP="00B21A23">
      <w:pPr>
        <w:pStyle w:val="Estilo"/>
        <w:numPr>
          <w:ilvl w:val="1"/>
          <w:numId w:val="36"/>
        </w:numPr>
        <w:spacing w:line="276" w:lineRule="auto"/>
        <w:rPr>
          <w:rFonts w:cs="Arial"/>
          <w:bCs/>
          <w:sz w:val="28"/>
          <w:szCs w:val="28"/>
        </w:rPr>
      </w:pPr>
      <w:r w:rsidRPr="002241C4">
        <w:rPr>
          <w:rFonts w:cs="Arial"/>
          <w:bCs/>
          <w:sz w:val="28"/>
          <w:szCs w:val="28"/>
        </w:rPr>
        <w:t>L</w:t>
      </w:r>
      <w:r w:rsidR="00BD6A24" w:rsidRPr="002241C4">
        <w:rPr>
          <w:rFonts w:cs="Arial"/>
          <w:bCs/>
          <w:sz w:val="28"/>
          <w:szCs w:val="28"/>
        </w:rPr>
        <w:t>os artículos 47, párrafo tercero</w:t>
      </w:r>
      <w:r w:rsidR="006A1824" w:rsidRPr="002241C4">
        <w:rPr>
          <w:rFonts w:cs="Arial"/>
          <w:bCs/>
          <w:sz w:val="28"/>
          <w:szCs w:val="28"/>
        </w:rPr>
        <w:t>,</w:t>
      </w:r>
      <w:r w:rsidR="00BD6A24" w:rsidRPr="002241C4">
        <w:rPr>
          <w:rFonts w:cs="Arial"/>
          <w:bCs/>
          <w:sz w:val="28"/>
          <w:szCs w:val="28"/>
        </w:rPr>
        <w:t xml:space="preserve"> y 72, párrafo segundo, de la Ley Reglamentaria de las Fracciones I y II del Artículo 105 de la Constitución Política de los Estados Unidos Mexicanos </w:t>
      </w:r>
      <w:r w:rsidR="006A1824" w:rsidRPr="002241C4">
        <w:rPr>
          <w:rFonts w:cs="Arial"/>
          <w:bCs/>
          <w:sz w:val="28"/>
          <w:szCs w:val="28"/>
        </w:rPr>
        <w:t>se refieren</w:t>
      </w:r>
      <w:r w:rsidR="00BD6A24" w:rsidRPr="002241C4">
        <w:rPr>
          <w:rFonts w:cs="Arial"/>
          <w:bCs/>
          <w:sz w:val="28"/>
          <w:szCs w:val="28"/>
        </w:rPr>
        <w:t xml:space="preserve"> a la posibilidad de que la persona</w:t>
      </w:r>
      <w:r w:rsidRPr="002241C4">
        <w:rPr>
          <w:rFonts w:cs="Arial"/>
          <w:bCs/>
          <w:sz w:val="28"/>
          <w:szCs w:val="28"/>
        </w:rPr>
        <w:t>,</w:t>
      </w:r>
      <w:r w:rsidR="00BD6A24" w:rsidRPr="002241C4">
        <w:rPr>
          <w:rFonts w:cs="Arial"/>
          <w:bCs/>
          <w:sz w:val="28"/>
          <w:szCs w:val="28"/>
        </w:rPr>
        <w:t xml:space="preserve"> que sin ser parte en la controversia constitucional o en la acción de inconstitucionalidad</w:t>
      </w:r>
      <w:r w:rsidRPr="002241C4">
        <w:rPr>
          <w:rFonts w:cs="Arial"/>
          <w:bCs/>
          <w:sz w:val="28"/>
          <w:szCs w:val="28"/>
        </w:rPr>
        <w:t>,</w:t>
      </w:r>
      <w:r w:rsidR="00BD6A24" w:rsidRPr="002241C4">
        <w:rPr>
          <w:rFonts w:cs="Arial"/>
          <w:bCs/>
          <w:sz w:val="28"/>
          <w:szCs w:val="28"/>
        </w:rPr>
        <w:t xml:space="preserve"> pueda denunciar dicho acto de conformidad con el procedimiento previsto para tal efecto. La circunstancia de que se prevea la posibilidad de denunciar la aplicación de la norma, en tanto que se emplea el vocablo </w:t>
      </w:r>
      <w:r w:rsidR="00BD6A24" w:rsidRPr="002241C4">
        <w:rPr>
          <w:rFonts w:cs="Arial"/>
          <w:bCs/>
          <w:sz w:val="28"/>
          <w:szCs w:val="28"/>
        </w:rPr>
        <w:lastRenderedPageBreak/>
        <w:t>“podrá” para una persona ajena al procedimiento, no estriba en el deber de denunciar su incumplimiento, sino en la elección de poder acudir o no a este medio, como un mecanismo adicional para salvaguardar el derecho que se ve conculcado.</w:t>
      </w:r>
    </w:p>
    <w:p w14:paraId="533C89D2" w14:textId="77777777" w:rsidR="00181868" w:rsidRPr="002241C4" w:rsidRDefault="00181868" w:rsidP="00181868">
      <w:pPr>
        <w:pStyle w:val="Estilo"/>
        <w:spacing w:line="276" w:lineRule="auto"/>
        <w:ind w:left="1068"/>
        <w:rPr>
          <w:rFonts w:cs="Arial"/>
          <w:bCs/>
          <w:sz w:val="28"/>
          <w:szCs w:val="28"/>
        </w:rPr>
      </w:pPr>
    </w:p>
    <w:p w14:paraId="5E906EA5" w14:textId="71BB44DA" w:rsidR="00BD6A24" w:rsidRPr="002241C4" w:rsidRDefault="006A1824" w:rsidP="00B21A23">
      <w:pPr>
        <w:pStyle w:val="Estilo"/>
        <w:numPr>
          <w:ilvl w:val="1"/>
          <w:numId w:val="36"/>
        </w:numPr>
        <w:spacing w:line="276" w:lineRule="auto"/>
        <w:rPr>
          <w:rFonts w:cs="Arial"/>
          <w:bCs/>
          <w:sz w:val="28"/>
          <w:szCs w:val="28"/>
        </w:rPr>
      </w:pPr>
      <w:r w:rsidRPr="002241C4">
        <w:rPr>
          <w:rFonts w:cs="Arial"/>
          <w:bCs/>
          <w:sz w:val="28"/>
          <w:szCs w:val="28"/>
        </w:rPr>
        <w:t>No</w:t>
      </w:r>
      <w:r w:rsidR="00BD6A24" w:rsidRPr="002241C4">
        <w:rPr>
          <w:rFonts w:cs="Arial"/>
          <w:bCs/>
          <w:sz w:val="28"/>
          <w:szCs w:val="28"/>
        </w:rPr>
        <w:t xml:space="preserve"> desconoc</w:t>
      </w:r>
      <w:r w:rsidRPr="002241C4">
        <w:rPr>
          <w:rFonts w:cs="Arial"/>
          <w:bCs/>
          <w:sz w:val="28"/>
          <w:szCs w:val="28"/>
        </w:rPr>
        <w:t>ía</w:t>
      </w:r>
      <w:r w:rsidR="00BD6A24" w:rsidRPr="002241C4">
        <w:rPr>
          <w:rFonts w:cs="Arial"/>
          <w:bCs/>
          <w:sz w:val="28"/>
          <w:szCs w:val="28"/>
        </w:rPr>
        <w:t xml:space="preserve"> la interpretación que realizó la Primera Sala de esta Suprema Corte en la jurisprudencia 1a./J. 148/2007 en el sentido de que</w:t>
      </w:r>
      <w:r w:rsidR="00181868" w:rsidRPr="002241C4">
        <w:rPr>
          <w:rFonts w:cs="Arial"/>
          <w:bCs/>
          <w:sz w:val="28"/>
          <w:szCs w:val="28"/>
        </w:rPr>
        <w:t>,</w:t>
      </w:r>
      <w:r w:rsidR="00BD6A24" w:rsidRPr="002241C4">
        <w:rPr>
          <w:rFonts w:cs="Arial"/>
          <w:bCs/>
          <w:sz w:val="28"/>
          <w:szCs w:val="28"/>
        </w:rPr>
        <w:t xml:space="preserve"> si la ley que regula el acto reclamado permite recurrirlo a través de un determinado medio de impugnación, utilizando en su redacción el vocablo “podrá”, ello no implica que sea de libre elección agotarlo antes de acudir al juicio de amparo, sino que estriba en la posibilidad de elegir entre recurrir o no la resolución respectiva.</w:t>
      </w:r>
    </w:p>
    <w:p w14:paraId="207DDF38" w14:textId="77777777" w:rsidR="00181868" w:rsidRPr="002241C4" w:rsidRDefault="00181868" w:rsidP="00181868">
      <w:pPr>
        <w:pStyle w:val="Estilo"/>
        <w:spacing w:line="276" w:lineRule="auto"/>
        <w:ind w:left="1068"/>
        <w:rPr>
          <w:rFonts w:cs="Arial"/>
          <w:bCs/>
          <w:sz w:val="28"/>
          <w:szCs w:val="28"/>
        </w:rPr>
      </w:pPr>
    </w:p>
    <w:p w14:paraId="2FA35026" w14:textId="4386D06A" w:rsidR="0090097E" w:rsidRPr="002241C4" w:rsidRDefault="006A1824" w:rsidP="00B21A23">
      <w:pPr>
        <w:pStyle w:val="Estilo"/>
        <w:numPr>
          <w:ilvl w:val="1"/>
          <w:numId w:val="36"/>
        </w:numPr>
        <w:spacing w:line="276" w:lineRule="auto"/>
        <w:rPr>
          <w:rFonts w:cs="Arial"/>
          <w:bCs/>
          <w:sz w:val="28"/>
          <w:szCs w:val="28"/>
        </w:rPr>
      </w:pPr>
      <w:r w:rsidRPr="002241C4">
        <w:rPr>
          <w:rFonts w:cs="Arial"/>
          <w:bCs/>
          <w:sz w:val="28"/>
          <w:szCs w:val="28"/>
        </w:rPr>
        <w:t>D</w:t>
      </w:r>
      <w:r w:rsidR="00181868" w:rsidRPr="002241C4">
        <w:rPr>
          <w:rFonts w:cs="Arial"/>
          <w:bCs/>
          <w:sz w:val="28"/>
          <w:szCs w:val="28"/>
        </w:rPr>
        <w:t xml:space="preserve">e </w:t>
      </w:r>
      <w:r w:rsidR="0090097E" w:rsidRPr="002241C4">
        <w:rPr>
          <w:rFonts w:cs="Arial"/>
          <w:bCs/>
          <w:sz w:val="28"/>
          <w:szCs w:val="28"/>
        </w:rPr>
        <w:t>una interpretación</w:t>
      </w:r>
      <w:r w:rsidR="0090097E" w:rsidRPr="009A2C6B">
        <w:rPr>
          <w:rFonts w:cs="Arial"/>
          <w:bCs/>
          <w:sz w:val="28"/>
          <w:szCs w:val="28"/>
        </w:rPr>
        <w:t xml:space="preserve"> pro pers</w:t>
      </w:r>
      <w:r w:rsidR="009A2C6B" w:rsidRPr="009A2C6B">
        <w:rPr>
          <w:rFonts w:cs="Arial"/>
          <w:bCs/>
          <w:sz w:val="28"/>
          <w:szCs w:val="28"/>
        </w:rPr>
        <w:t>ona</w:t>
      </w:r>
      <w:r w:rsidR="0090097E" w:rsidRPr="002241C4">
        <w:rPr>
          <w:rFonts w:cs="Arial"/>
          <w:bCs/>
          <w:sz w:val="28"/>
          <w:szCs w:val="28"/>
        </w:rPr>
        <w:t xml:space="preserve"> del </w:t>
      </w:r>
      <w:r w:rsidR="00181868" w:rsidRPr="002241C4">
        <w:rPr>
          <w:rFonts w:cs="Arial"/>
          <w:bCs/>
          <w:sz w:val="28"/>
          <w:szCs w:val="28"/>
        </w:rPr>
        <w:t xml:space="preserve">texto del artículo 210 </w:t>
      </w:r>
      <w:r w:rsidR="00E954F5" w:rsidRPr="002241C4">
        <w:rPr>
          <w:rFonts w:cs="Arial"/>
          <w:bCs/>
          <w:sz w:val="28"/>
          <w:szCs w:val="28"/>
        </w:rPr>
        <w:t>de la Ley de Amparo</w:t>
      </w:r>
      <w:r w:rsidR="00181868" w:rsidRPr="002241C4">
        <w:rPr>
          <w:rFonts w:cs="Arial"/>
          <w:bCs/>
          <w:sz w:val="28"/>
          <w:szCs w:val="28"/>
        </w:rPr>
        <w:t xml:space="preserve"> </w:t>
      </w:r>
      <w:r w:rsidR="0090097E" w:rsidRPr="002241C4">
        <w:rPr>
          <w:rFonts w:cs="Arial"/>
          <w:bCs/>
          <w:sz w:val="28"/>
          <w:szCs w:val="28"/>
        </w:rPr>
        <w:t>se desprend</w:t>
      </w:r>
      <w:r w:rsidR="00E954F5" w:rsidRPr="002241C4">
        <w:rPr>
          <w:rFonts w:cs="Arial"/>
          <w:bCs/>
          <w:sz w:val="28"/>
          <w:szCs w:val="28"/>
        </w:rPr>
        <w:t>e</w:t>
      </w:r>
      <w:r w:rsidR="0090097E" w:rsidRPr="002241C4">
        <w:rPr>
          <w:rFonts w:cs="Arial"/>
          <w:bCs/>
          <w:sz w:val="28"/>
          <w:szCs w:val="28"/>
        </w:rPr>
        <w:t xml:space="preserve"> que el legislador dio a los gobernados la </w:t>
      </w:r>
      <w:r w:rsidR="0090097E" w:rsidRPr="002241C4">
        <w:rPr>
          <w:rFonts w:cs="Arial"/>
          <w:b/>
          <w:sz w:val="28"/>
          <w:szCs w:val="28"/>
        </w:rPr>
        <w:t>posibilidad de optar</w:t>
      </w:r>
      <w:r w:rsidR="0090097E" w:rsidRPr="002241C4">
        <w:rPr>
          <w:rFonts w:cs="Arial"/>
          <w:bCs/>
          <w:sz w:val="28"/>
          <w:szCs w:val="28"/>
        </w:rPr>
        <w:t xml:space="preserve"> por el procedimiento ahí previsto, sin que fuera su intención establecerlo como el único medio de impugnación tratándose de normas respecto de las cuales el Alto Tribunal </w:t>
      </w:r>
      <w:r w:rsidR="00666199" w:rsidRPr="002241C4">
        <w:rPr>
          <w:rFonts w:cs="Arial"/>
          <w:bCs/>
          <w:sz w:val="28"/>
          <w:szCs w:val="28"/>
        </w:rPr>
        <w:t>h</w:t>
      </w:r>
      <w:r w:rsidR="001D253F" w:rsidRPr="002241C4">
        <w:rPr>
          <w:rFonts w:cs="Arial"/>
          <w:bCs/>
          <w:sz w:val="28"/>
          <w:szCs w:val="28"/>
        </w:rPr>
        <w:t>ubiera</w:t>
      </w:r>
      <w:r w:rsidR="00666199" w:rsidRPr="002241C4">
        <w:rPr>
          <w:rFonts w:cs="Arial"/>
          <w:bCs/>
          <w:sz w:val="28"/>
          <w:szCs w:val="28"/>
        </w:rPr>
        <w:t xml:space="preserve"> emitido declaratoria general de inconstitucionalidad.</w:t>
      </w:r>
    </w:p>
    <w:p w14:paraId="288BDCF0" w14:textId="77777777" w:rsidR="00666199" w:rsidRPr="002241C4" w:rsidRDefault="00666199" w:rsidP="00666199">
      <w:pPr>
        <w:pStyle w:val="Estilo"/>
        <w:spacing w:line="276" w:lineRule="auto"/>
        <w:ind w:left="1068"/>
        <w:rPr>
          <w:rFonts w:cs="Arial"/>
          <w:bCs/>
          <w:sz w:val="28"/>
          <w:szCs w:val="28"/>
        </w:rPr>
      </w:pPr>
    </w:p>
    <w:p w14:paraId="5AE06392" w14:textId="7F8C02F6" w:rsidR="00666199" w:rsidRPr="002241C4" w:rsidRDefault="006A1824" w:rsidP="00B21A23">
      <w:pPr>
        <w:pStyle w:val="Estilo"/>
        <w:numPr>
          <w:ilvl w:val="1"/>
          <w:numId w:val="36"/>
        </w:numPr>
        <w:spacing w:line="276" w:lineRule="auto"/>
        <w:rPr>
          <w:rFonts w:cs="Arial"/>
          <w:bCs/>
          <w:sz w:val="28"/>
          <w:szCs w:val="28"/>
        </w:rPr>
      </w:pPr>
      <w:r w:rsidRPr="002241C4">
        <w:rPr>
          <w:rFonts w:cs="Arial"/>
          <w:bCs/>
          <w:sz w:val="28"/>
          <w:szCs w:val="28"/>
        </w:rPr>
        <w:t>L</w:t>
      </w:r>
      <w:r w:rsidR="00666199" w:rsidRPr="002241C4">
        <w:rPr>
          <w:rFonts w:cs="Arial"/>
          <w:bCs/>
          <w:sz w:val="28"/>
          <w:szCs w:val="28"/>
        </w:rPr>
        <w:t xml:space="preserve">a </w:t>
      </w:r>
      <w:r w:rsidR="001D253F" w:rsidRPr="002241C4">
        <w:rPr>
          <w:rFonts w:cs="Arial"/>
          <w:bCs/>
          <w:sz w:val="28"/>
          <w:szCs w:val="28"/>
        </w:rPr>
        <w:t>interpretación</w:t>
      </w:r>
      <w:r w:rsidR="00666199" w:rsidRPr="002241C4">
        <w:rPr>
          <w:rFonts w:cs="Arial"/>
          <w:bCs/>
          <w:sz w:val="28"/>
          <w:szCs w:val="28"/>
        </w:rPr>
        <w:t xml:space="preserve"> sistemática del artículo lleva a pensar que las consecuencias y fines que se pers</w:t>
      </w:r>
      <w:r w:rsidR="001D253F" w:rsidRPr="002241C4">
        <w:rPr>
          <w:rFonts w:cs="Arial"/>
          <w:bCs/>
          <w:sz w:val="28"/>
          <w:szCs w:val="28"/>
        </w:rPr>
        <w:t>iguen son</w:t>
      </w:r>
      <w:r w:rsidR="00666199" w:rsidRPr="002241C4">
        <w:rPr>
          <w:rFonts w:cs="Arial"/>
          <w:bCs/>
          <w:sz w:val="28"/>
          <w:szCs w:val="28"/>
        </w:rPr>
        <w:t xml:space="preserve"> distintas a las del juicio de amparo, por lo que la existe</w:t>
      </w:r>
      <w:r w:rsidR="001D253F" w:rsidRPr="002241C4">
        <w:rPr>
          <w:rFonts w:cs="Arial"/>
          <w:bCs/>
          <w:sz w:val="28"/>
          <w:szCs w:val="28"/>
        </w:rPr>
        <w:t>ncia</w:t>
      </w:r>
      <w:r w:rsidR="00666199" w:rsidRPr="002241C4">
        <w:rPr>
          <w:rFonts w:cs="Arial"/>
          <w:bCs/>
          <w:sz w:val="28"/>
          <w:szCs w:val="28"/>
        </w:rPr>
        <w:t xml:space="preserve"> de este último no deb</w:t>
      </w:r>
      <w:r w:rsidR="00E954F5" w:rsidRPr="002241C4">
        <w:rPr>
          <w:rFonts w:cs="Arial"/>
          <w:bCs/>
          <w:sz w:val="28"/>
          <w:szCs w:val="28"/>
        </w:rPr>
        <w:t>e</w:t>
      </w:r>
      <w:r w:rsidR="00666199" w:rsidRPr="002241C4">
        <w:rPr>
          <w:rFonts w:cs="Arial"/>
          <w:bCs/>
          <w:sz w:val="28"/>
          <w:szCs w:val="28"/>
        </w:rPr>
        <w:t xml:space="preserve"> ser entendida como una exclusión. No desconoc</w:t>
      </w:r>
      <w:r w:rsidR="001D253F" w:rsidRPr="002241C4">
        <w:rPr>
          <w:rFonts w:cs="Arial"/>
          <w:bCs/>
          <w:sz w:val="28"/>
          <w:szCs w:val="28"/>
        </w:rPr>
        <w:t xml:space="preserve">ía </w:t>
      </w:r>
      <w:r w:rsidRPr="002241C4">
        <w:rPr>
          <w:rFonts w:cs="Arial"/>
          <w:bCs/>
          <w:sz w:val="28"/>
          <w:szCs w:val="28"/>
        </w:rPr>
        <w:t>e</w:t>
      </w:r>
      <w:r w:rsidR="00666199" w:rsidRPr="002241C4">
        <w:rPr>
          <w:rFonts w:cs="Arial"/>
          <w:bCs/>
          <w:sz w:val="28"/>
          <w:szCs w:val="28"/>
        </w:rPr>
        <w:t>l fin del procedimiento especial, esto e</w:t>
      </w:r>
      <w:r w:rsidR="001D253F" w:rsidRPr="002241C4">
        <w:rPr>
          <w:rFonts w:cs="Arial"/>
          <w:bCs/>
          <w:sz w:val="28"/>
          <w:szCs w:val="28"/>
        </w:rPr>
        <w:t>ra</w:t>
      </w:r>
      <w:r w:rsidR="00666199" w:rsidRPr="002241C4">
        <w:rPr>
          <w:rFonts w:cs="Arial"/>
          <w:bCs/>
          <w:sz w:val="28"/>
          <w:szCs w:val="28"/>
        </w:rPr>
        <w:t>, que la autoridad que incurr</w:t>
      </w:r>
      <w:r w:rsidR="001D253F" w:rsidRPr="002241C4">
        <w:rPr>
          <w:rFonts w:cs="Arial"/>
          <w:bCs/>
          <w:sz w:val="28"/>
          <w:szCs w:val="28"/>
        </w:rPr>
        <w:t>a</w:t>
      </w:r>
      <w:r w:rsidR="00666199" w:rsidRPr="002241C4">
        <w:rPr>
          <w:rFonts w:cs="Arial"/>
          <w:bCs/>
          <w:sz w:val="28"/>
          <w:szCs w:val="28"/>
        </w:rPr>
        <w:t xml:space="preserve"> en repetir el acto </w:t>
      </w:r>
      <w:r w:rsidR="00E954F5" w:rsidRPr="002241C4">
        <w:rPr>
          <w:rFonts w:cs="Arial"/>
          <w:bCs/>
          <w:sz w:val="28"/>
          <w:szCs w:val="28"/>
        </w:rPr>
        <w:t>sea</w:t>
      </w:r>
      <w:r w:rsidR="00666199" w:rsidRPr="002241C4">
        <w:rPr>
          <w:rFonts w:cs="Arial"/>
          <w:bCs/>
          <w:sz w:val="28"/>
          <w:szCs w:val="28"/>
        </w:rPr>
        <w:t xml:space="preserve"> sancionada administrativa y penalmente.</w:t>
      </w:r>
    </w:p>
    <w:p w14:paraId="71E9EB0F" w14:textId="77777777" w:rsidR="00666199" w:rsidRPr="002241C4" w:rsidRDefault="00666199" w:rsidP="00666199">
      <w:pPr>
        <w:pStyle w:val="Estilo"/>
        <w:spacing w:line="276" w:lineRule="auto"/>
        <w:ind w:left="1068"/>
        <w:rPr>
          <w:rFonts w:cs="Arial"/>
          <w:bCs/>
          <w:sz w:val="28"/>
          <w:szCs w:val="28"/>
        </w:rPr>
      </w:pPr>
    </w:p>
    <w:p w14:paraId="7B6B3209" w14:textId="29D2D6A8" w:rsidR="00212FB1" w:rsidRPr="002241C4" w:rsidRDefault="00666199" w:rsidP="00B21A23">
      <w:pPr>
        <w:pStyle w:val="Estilo"/>
        <w:numPr>
          <w:ilvl w:val="1"/>
          <w:numId w:val="36"/>
        </w:numPr>
        <w:spacing w:line="276" w:lineRule="auto"/>
        <w:rPr>
          <w:rFonts w:cs="Arial"/>
          <w:bCs/>
          <w:sz w:val="28"/>
          <w:szCs w:val="28"/>
        </w:rPr>
      </w:pPr>
      <w:r w:rsidRPr="002241C4">
        <w:rPr>
          <w:rFonts w:cs="Arial"/>
          <w:bCs/>
          <w:sz w:val="28"/>
          <w:szCs w:val="28"/>
        </w:rPr>
        <w:t xml:space="preserve">Concluyó </w:t>
      </w:r>
      <w:r w:rsidR="00212FB1" w:rsidRPr="002241C4">
        <w:rPr>
          <w:rFonts w:cs="Arial"/>
          <w:bCs/>
          <w:sz w:val="28"/>
          <w:szCs w:val="28"/>
        </w:rPr>
        <w:t>que</w:t>
      </w:r>
      <w:r w:rsidR="001D253F" w:rsidRPr="002241C4">
        <w:rPr>
          <w:rFonts w:cs="Arial"/>
          <w:bCs/>
          <w:sz w:val="28"/>
          <w:szCs w:val="28"/>
        </w:rPr>
        <w:t>:</w:t>
      </w:r>
      <w:r w:rsidRPr="002241C4">
        <w:rPr>
          <w:rFonts w:cs="Arial"/>
          <w:bCs/>
          <w:sz w:val="28"/>
          <w:szCs w:val="28"/>
        </w:rPr>
        <w:t xml:space="preserve"> 1)</w:t>
      </w:r>
      <w:r w:rsidR="00212FB1" w:rsidRPr="002241C4">
        <w:rPr>
          <w:rFonts w:cs="Arial"/>
          <w:bCs/>
          <w:sz w:val="28"/>
          <w:szCs w:val="28"/>
        </w:rPr>
        <w:t xml:space="preserve"> </w:t>
      </w:r>
      <w:r w:rsidR="00212FB1" w:rsidRPr="002241C4">
        <w:rPr>
          <w:rFonts w:cs="Arial"/>
          <w:b/>
          <w:sz w:val="28"/>
          <w:szCs w:val="28"/>
        </w:rPr>
        <w:t>no se actualiza de manera manifiesta e indudable la causa prevista por el artículo 61, fracción VIII, de la Ley de Amparo, cuando el acto reclamado s</w:t>
      </w:r>
      <w:r w:rsidR="003B165D" w:rsidRPr="002241C4">
        <w:rPr>
          <w:rFonts w:cs="Arial"/>
          <w:b/>
          <w:sz w:val="28"/>
          <w:szCs w:val="28"/>
        </w:rPr>
        <w:t>e</w:t>
      </w:r>
      <w:r w:rsidR="00212FB1" w:rsidRPr="002241C4">
        <w:rPr>
          <w:rFonts w:cs="Arial"/>
          <w:b/>
          <w:sz w:val="28"/>
          <w:szCs w:val="28"/>
        </w:rPr>
        <w:t xml:space="preserve"> funda en normas generales</w:t>
      </w:r>
      <w:r w:rsidR="00212FB1" w:rsidRPr="002241C4">
        <w:rPr>
          <w:rFonts w:cs="Arial"/>
          <w:bCs/>
          <w:sz w:val="28"/>
          <w:szCs w:val="28"/>
        </w:rPr>
        <w:t xml:space="preserve"> respecto de las cuales la </w:t>
      </w:r>
      <w:r w:rsidR="001D253F" w:rsidRPr="002241C4">
        <w:rPr>
          <w:rFonts w:cs="Arial"/>
          <w:bCs/>
          <w:sz w:val="28"/>
          <w:szCs w:val="28"/>
        </w:rPr>
        <w:t>Suprema Corte de Justicia de la Nación</w:t>
      </w:r>
      <w:r w:rsidR="00212FB1" w:rsidRPr="002241C4">
        <w:rPr>
          <w:rFonts w:cs="Arial"/>
          <w:bCs/>
          <w:sz w:val="28"/>
          <w:szCs w:val="28"/>
        </w:rPr>
        <w:t xml:space="preserve"> haya emitido declaratoria general de inconstitucionalidad</w:t>
      </w:r>
      <w:r w:rsidRPr="002241C4">
        <w:rPr>
          <w:rFonts w:cs="Arial"/>
          <w:bCs/>
          <w:sz w:val="28"/>
          <w:szCs w:val="28"/>
        </w:rPr>
        <w:t xml:space="preserve"> en términos de los dispuesto por el </w:t>
      </w:r>
      <w:r w:rsidR="00E954F5" w:rsidRPr="002241C4">
        <w:rPr>
          <w:rFonts w:cs="Arial"/>
          <w:bCs/>
          <w:sz w:val="28"/>
          <w:szCs w:val="28"/>
        </w:rPr>
        <w:t>C</w:t>
      </w:r>
      <w:r w:rsidRPr="002241C4">
        <w:rPr>
          <w:rFonts w:cs="Arial"/>
          <w:bCs/>
          <w:sz w:val="28"/>
          <w:szCs w:val="28"/>
        </w:rPr>
        <w:t xml:space="preserve">apítulo VI del </w:t>
      </w:r>
      <w:r w:rsidR="00E954F5" w:rsidRPr="002241C4">
        <w:rPr>
          <w:rFonts w:cs="Arial"/>
          <w:bCs/>
          <w:sz w:val="28"/>
          <w:szCs w:val="28"/>
        </w:rPr>
        <w:t>T</w:t>
      </w:r>
      <w:r w:rsidRPr="002241C4">
        <w:rPr>
          <w:rFonts w:cs="Arial"/>
          <w:bCs/>
          <w:sz w:val="28"/>
          <w:szCs w:val="28"/>
        </w:rPr>
        <w:t xml:space="preserve">ítulo </w:t>
      </w:r>
      <w:r w:rsidR="00E954F5" w:rsidRPr="002241C4">
        <w:rPr>
          <w:rFonts w:cs="Arial"/>
          <w:bCs/>
          <w:sz w:val="28"/>
          <w:szCs w:val="28"/>
        </w:rPr>
        <w:t>C</w:t>
      </w:r>
      <w:r w:rsidRPr="002241C4">
        <w:rPr>
          <w:rFonts w:cs="Arial"/>
          <w:bCs/>
          <w:sz w:val="28"/>
          <w:szCs w:val="28"/>
        </w:rPr>
        <w:t>uarto de la Ley de Amparo, o en términos de lo dispuesto por la Ley Reglamentaria de las Fracciones I y II del Artículo 105 de la Constitución Política de los Estados Unidos Mexicanos</w:t>
      </w:r>
      <w:r w:rsidR="00212FB1" w:rsidRPr="002241C4">
        <w:rPr>
          <w:rFonts w:cs="Arial"/>
          <w:bCs/>
          <w:sz w:val="28"/>
          <w:szCs w:val="28"/>
        </w:rPr>
        <w:t>; y, 2)</w:t>
      </w:r>
      <w:r w:rsidR="003B165D" w:rsidRPr="002241C4">
        <w:rPr>
          <w:rFonts w:cs="Arial"/>
          <w:bCs/>
          <w:sz w:val="28"/>
          <w:szCs w:val="28"/>
        </w:rPr>
        <w:t xml:space="preserve"> </w:t>
      </w:r>
      <w:r w:rsidR="003B165D" w:rsidRPr="002241C4">
        <w:rPr>
          <w:rFonts w:cs="Arial"/>
          <w:b/>
          <w:sz w:val="28"/>
          <w:szCs w:val="28"/>
        </w:rPr>
        <w:t xml:space="preserve">el juicio de amparo </w:t>
      </w:r>
      <w:r w:rsidR="003B165D" w:rsidRPr="002241C4">
        <w:rPr>
          <w:rFonts w:cs="Arial"/>
          <w:b/>
          <w:sz w:val="28"/>
          <w:szCs w:val="28"/>
        </w:rPr>
        <w:lastRenderedPageBreak/>
        <w:t>indirecto es procedente contra actos de aplicación</w:t>
      </w:r>
      <w:r w:rsidR="003B165D" w:rsidRPr="002241C4">
        <w:rPr>
          <w:rFonts w:cs="Arial"/>
          <w:bCs/>
          <w:sz w:val="28"/>
          <w:szCs w:val="28"/>
        </w:rPr>
        <w:t xml:space="preserve"> fundados en normas generales respecto de los cuales se h</w:t>
      </w:r>
      <w:r w:rsidR="0055394C" w:rsidRPr="002241C4">
        <w:rPr>
          <w:rFonts w:cs="Arial"/>
          <w:bCs/>
          <w:sz w:val="28"/>
          <w:szCs w:val="28"/>
        </w:rPr>
        <w:t>aya</w:t>
      </w:r>
      <w:r w:rsidR="003B165D" w:rsidRPr="002241C4">
        <w:rPr>
          <w:rFonts w:cs="Arial"/>
          <w:bCs/>
          <w:sz w:val="28"/>
          <w:szCs w:val="28"/>
        </w:rPr>
        <w:t xml:space="preserve"> dictado una declaratoria general de inconstitucionalidad.</w:t>
      </w:r>
    </w:p>
    <w:p w14:paraId="55A8B175" w14:textId="77777777" w:rsidR="00212FB1" w:rsidRPr="002241C4" w:rsidRDefault="00212FB1" w:rsidP="00212FB1">
      <w:pPr>
        <w:pStyle w:val="Estilo"/>
        <w:spacing w:line="360" w:lineRule="auto"/>
        <w:ind w:left="3"/>
        <w:rPr>
          <w:rFonts w:cs="Arial"/>
          <w:bCs/>
          <w:sz w:val="28"/>
          <w:szCs w:val="28"/>
        </w:rPr>
      </w:pPr>
    </w:p>
    <w:p w14:paraId="651DDE55" w14:textId="7DA994F0" w:rsidR="00DD639F" w:rsidRPr="002241C4" w:rsidRDefault="00DD639F" w:rsidP="00B21A23">
      <w:pPr>
        <w:pStyle w:val="Estilo"/>
        <w:numPr>
          <w:ilvl w:val="0"/>
          <w:numId w:val="36"/>
        </w:numPr>
        <w:spacing w:line="360" w:lineRule="auto"/>
        <w:ind w:hanging="3"/>
        <w:rPr>
          <w:rFonts w:cs="Arial"/>
          <w:sz w:val="28"/>
          <w:szCs w:val="28"/>
        </w:rPr>
      </w:pPr>
      <w:r w:rsidRPr="002241C4">
        <w:rPr>
          <w:rFonts w:cs="Arial"/>
          <w:sz w:val="28"/>
          <w:szCs w:val="28"/>
        </w:rPr>
        <w:t>Del referido asunto, deriv</w:t>
      </w:r>
      <w:r w:rsidR="003B165D" w:rsidRPr="002241C4">
        <w:rPr>
          <w:rFonts w:cs="Arial"/>
          <w:sz w:val="28"/>
          <w:szCs w:val="28"/>
        </w:rPr>
        <w:t>aron</w:t>
      </w:r>
      <w:r w:rsidRPr="002241C4">
        <w:rPr>
          <w:rFonts w:cs="Arial"/>
          <w:sz w:val="28"/>
          <w:szCs w:val="28"/>
        </w:rPr>
        <w:t xml:space="preserve"> la</w:t>
      </w:r>
      <w:r w:rsidR="003B165D" w:rsidRPr="002241C4">
        <w:rPr>
          <w:rFonts w:cs="Arial"/>
          <w:sz w:val="28"/>
          <w:szCs w:val="28"/>
        </w:rPr>
        <w:t>s</w:t>
      </w:r>
      <w:r w:rsidRPr="002241C4">
        <w:rPr>
          <w:rFonts w:cs="Arial"/>
          <w:sz w:val="28"/>
          <w:szCs w:val="28"/>
        </w:rPr>
        <w:t xml:space="preserve"> jurisprudencia</w:t>
      </w:r>
      <w:r w:rsidR="003B165D" w:rsidRPr="002241C4">
        <w:rPr>
          <w:rFonts w:cs="Arial"/>
          <w:sz w:val="28"/>
          <w:szCs w:val="28"/>
        </w:rPr>
        <w:t>s</w:t>
      </w:r>
      <w:r w:rsidRPr="002241C4">
        <w:rPr>
          <w:rFonts w:cs="Arial"/>
          <w:sz w:val="28"/>
          <w:szCs w:val="28"/>
        </w:rPr>
        <w:t xml:space="preserve"> </w:t>
      </w:r>
      <w:r w:rsidRPr="002241C4">
        <w:rPr>
          <w:rFonts w:cs="Arial"/>
          <w:color w:val="212529"/>
          <w:sz w:val="28"/>
          <w:szCs w:val="28"/>
          <w:shd w:val="clear" w:color="auto" w:fill="FFFFFF"/>
        </w:rPr>
        <w:t>PC.XXX. J/30 K (10a.)</w:t>
      </w:r>
      <w:r w:rsidRPr="002241C4">
        <w:rPr>
          <w:rStyle w:val="Refdenotaalpie"/>
          <w:rFonts w:cs="Arial"/>
          <w:color w:val="212529"/>
          <w:sz w:val="28"/>
          <w:szCs w:val="28"/>
          <w:shd w:val="clear" w:color="auto" w:fill="FFFFFF"/>
        </w:rPr>
        <w:footnoteReference w:id="5"/>
      </w:r>
      <w:r w:rsidR="003B165D" w:rsidRPr="002241C4">
        <w:rPr>
          <w:rFonts w:cs="Arial"/>
          <w:color w:val="212529"/>
          <w:sz w:val="28"/>
          <w:szCs w:val="28"/>
          <w:shd w:val="clear" w:color="auto" w:fill="FFFFFF"/>
        </w:rPr>
        <w:t xml:space="preserve"> y </w:t>
      </w:r>
      <w:r w:rsidR="00996474" w:rsidRPr="002241C4">
        <w:rPr>
          <w:rFonts w:cs="Arial"/>
          <w:color w:val="212529"/>
          <w:sz w:val="28"/>
          <w:szCs w:val="28"/>
          <w:shd w:val="clear" w:color="auto" w:fill="FFFFFF"/>
        </w:rPr>
        <w:t>PC.XXX. J/29 K (10a.)</w:t>
      </w:r>
      <w:r w:rsidR="00996474" w:rsidRPr="002241C4">
        <w:rPr>
          <w:rStyle w:val="Refdenotaalpie"/>
          <w:rFonts w:cs="Arial"/>
          <w:color w:val="212529"/>
          <w:sz w:val="28"/>
          <w:szCs w:val="28"/>
          <w:shd w:val="clear" w:color="auto" w:fill="FFFFFF"/>
        </w:rPr>
        <w:t xml:space="preserve"> </w:t>
      </w:r>
      <w:r w:rsidR="00996474" w:rsidRPr="002241C4">
        <w:rPr>
          <w:rStyle w:val="Refdenotaalpie"/>
          <w:rFonts w:cs="Arial"/>
          <w:color w:val="212529"/>
          <w:sz w:val="28"/>
          <w:szCs w:val="28"/>
          <w:shd w:val="clear" w:color="auto" w:fill="FFFFFF"/>
        </w:rPr>
        <w:footnoteReference w:id="6"/>
      </w:r>
      <w:r w:rsidRPr="002241C4">
        <w:rPr>
          <w:rFonts w:cs="Arial"/>
          <w:color w:val="212529"/>
          <w:sz w:val="28"/>
          <w:szCs w:val="28"/>
          <w:shd w:val="clear" w:color="auto" w:fill="FFFFFF"/>
        </w:rPr>
        <w:t>, que indica</w:t>
      </w:r>
      <w:r w:rsidR="00996474" w:rsidRPr="002241C4">
        <w:rPr>
          <w:rFonts w:cs="Arial"/>
          <w:color w:val="212529"/>
          <w:sz w:val="28"/>
          <w:szCs w:val="28"/>
          <w:shd w:val="clear" w:color="auto" w:fill="FFFFFF"/>
        </w:rPr>
        <w:t>n</w:t>
      </w:r>
      <w:r w:rsidRPr="002241C4">
        <w:rPr>
          <w:rFonts w:cs="Arial"/>
          <w:sz w:val="28"/>
          <w:szCs w:val="28"/>
        </w:rPr>
        <w:t>:</w:t>
      </w:r>
    </w:p>
    <w:p w14:paraId="45E760E9" w14:textId="77777777" w:rsidR="00DD639F" w:rsidRPr="002241C4" w:rsidRDefault="00DD639F" w:rsidP="00DD639F">
      <w:pPr>
        <w:pStyle w:val="Estilo"/>
        <w:spacing w:line="360" w:lineRule="auto"/>
        <w:ind w:left="3"/>
        <w:rPr>
          <w:rFonts w:cs="Arial"/>
          <w:sz w:val="28"/>
          <w:szCs w:val="28"/>
        </w:rPr>
      </w:pPr>
    </w:p>
    <w:p w14:paraId="7BA4F855" w14:textId="77777777" w:rsidR="00DD639F" w:rsidRPr="002241C4" w:rsidRDefault="00DD639F" w:rsidP="00996474">
      <w:pPr>
        <w:spacing w:line="240" w:lineRule="auto"/>
        <w:ind w:left="567" w:right="618"/>
        <w:jc w:val="both"/>
        <w:rPr>
          <w:rFonts w:ascii="Arial" w:hAnsi="Arial" w:cs="Arial"/>
          <w:b/>
          <w:bCs/>
          <w:i/>
          <w:iCs/>
          <w:color w:val="212529"/>
          <w:sz w:val="28"/>
          <w:szCs w:val="28"/>
        </w:rPr>
      </w:pPr>
      <w:r w:rsidRPr="002241C4">
        <w:rPr>
          <w:rFonts w:ascii="Arial" w:eastAsia="Times New Roman" w:hAnsi="Arial" w:cs="Arial"/>
          <w:b/>
          <w:bCs/>
          <w:i/>
          <w:iCs/>
          <w:color w:val="212529"/>
          <w:sz w:val="28"/>
          <w:szCs w:val="28"/>
          <w:lang w:eastAsia="es-MX"/>
        </w:rPr>
        <w:t>“</w:t>
      </w:r>
      <w:r w:rsidRPr="002241C4">
        <w:rPr>
          <w:rFonts w:ascii="Arial" w:hAnsi="Arial" w:cs="Arial"/>
          <w:b/>
          <w:bCs/>
          <w:i/>
          <w:iCs/>
          <w:color w:val="212529"/>
          <w:sz w:val="28"/>
          <w:szCs w:val="28"/>
        </w:rPr>
        <w:t>DENUNCIA POR INCUMPLIMIENTO A LA DECLARATORIA GENERAL DE INCONSTITUCIONALIDAD. EL PROCEDIMIENTO PREVISTO EN EL ARTÍCULO 210 DE LA LEY DE AMPARO, NO EXCLUYE LA PROCEDENCIA DEL JUICIO DE AMPARO INDIRECTO.</w:t>
      </w:r>
    </w:p>
    <w:p w14:paraId="02D7CB32" w14:textId="77777777" w:rsidR="00DD639F" w:rsidRPr="002241C4" w:rsidRDefault="00DD639F" w:rsidP="00DD639F">
      <w:pPr>
        <w:shd w:val="clear" w:color="auto" w:fill="FFFFFF"/>
        <w:spacing w:after="0" w:line="240" w:lineRule="auto"/>
        <w:ind w:left="567" w:right="618"/>
        <w:jc w:val="both"/>
        <w:rPr>
          <w:rFonts w:ascii="Arial" w:eastAsia="Times New Roman" w:hAnsi="Arial" w:cs="Arial"/>
          <w:b/>
          <w:bCs/>
          <w:i/>
          <w:iCs/>
          <w:color w:val="212529"/>
          <w:sz w:val="28"/>
          <w:szCs w:val="28"/>
          <w:lang w:eastAsia="es-MX"/>
        </w:rPr>
      </w:pPr>
    </w:p>
    <w:p w14:paraId="587D920D" w14:textId="5977812F" w:rsidR="00DD639F" w:rsidRPr="002241C4" w:rsidRDefault="00DD639F" w:rsidP="00DD639F">
      <w:pPr>
        <w:shd w:val="clear" w:color="auto" w:fill="FFFFFF"/>
        <w:spacing w:after="0" w:line="240" w:lineRule="auto"/>
        <w:ind w:left="567" w:right="618"/>
        <w:jc w:val="both"/>
        <w:rPr>
          <w:rFonts w:ascii="Arial" w:eastAsia="Times New Roman" w:hAnsi="Arial" w:cs="Arial"/>
          <w:i/>
          <w:iCs/>
          <w:color w:val="212529"/>
          <w:sz w:val="28"/>
          <w:szCs w:val="28"/>
          <w:lang w:eastAsia="es-MX"/>
        </w:rPr>
      </w:pPr>
      <w:r w:rsidRPr="002241C4">
        <w:rPr>
          <w:rFonts w:ascii="Arial" w:eastAsia="Times New Roman" w:hAnsi="Arial" w:cs="Arial"/>
          <w:i/>
          <w:iCs/>
          <w:sz w:val="28"/>
          <w:szCs w:val="28"/>
          <w:lang w:eastAsia="es-MX"/>
        </w:rPr>
        <w:t xml:space="preserve">El procedimiento de denuncia por incumplimiento a una declaratoria general de inconstitucionalidad previsto en el artículo </w:t>
      </w:r>
      <w:hyperlink r:id="rId16" w:history="1">
        <w:r w:rsidRPr="002241C4">
          <w:rPr>
            <w:rStyle w:val="Hipervnculo"/>
            <w:rFonts w:ascii="Arial" w:eastAsia="Times New Roman" w:hAnsi="Arial" w:cs="Arial"/>
            <w:i/>
            <w:iCs/>
            <w:color w:val="auto"/>
            <w:sz w:val="28"/>
            <w:szCs w:val="28"/>
            <w:u w:val="none"/>
            <w:lang w:eastAsia="es-MX"/>
          </w:rPr>
          <w:t>210 de la Ley de Amparo</w:t>
        </w:r>
      </w:hyperlink>
      <w:r w:rsidRPr="002241C4">
        <w:rPr>
          <w:rFonts w:ascii="Arial" w:eastAsia="Times New Roman" w:hAnsi="Arial" w:cs="Arial"/>
          <w:i/>
          <w:iCs/>
          <w:sz w:val="28"/>
          <w:szCs w:val="28"/>
          <w:lang w:eastAsia="es-MX"/>
        </w:rPr>
        <w:t xml:space="preserve">, no es el único medio con el que cuentan los afectados para defenderse de actos que tengan su génesis en normas generales respecto de las cuales la Suprema Corte de Justicia de la Nación haya emitido declaratoria general de inconstitucionalidad en términos de lo dispuesto por el Capítulo VI del Título Cuarto de la Ley de Amparo, o en términos de lo dispuesto por la Ley Reglamentaria de las Fracciones I y II del Artículo 105 de la Constitución Política de los Estados Unidos Mexicanos, dado que el vocablo "podrá" contenido en dicho precepto, interpretado sistemáticamente con los artículos </w:t>
      </w:r>
      <w:hyperlink r:id="rId17" w:history="1">
        <w:r w:rsidRPr="002241C4">
          <w:rPr>
            <w:rStyle w:val="Hipervnculo"/>
            <w:rFonts w:ascii="Arial" w:eastAsia="Times New Roman" w:hAnsi="Arial" w:cs="Arial"/>
            <w:i/>
            <w:iCs/>
            <w:color w:val="auto"/>
            <w:sz w:val="28"/>
            <w:szCs w:val="28"/>
            <w:u w:val="none"/>
            <w:lang w:eastAsia="es-MX"/>
          </w:rPr>
          <w:t>47, párrafo tercero y 72, párrafo segundo</w:t>
        </w:r>
      </w:hyperlink>
      <w:r w:rsidRPr="002241C4">
        <w:rPr>
          <w:rFonts w:ascii="Arial" w:eastAsia="Times New Roman" w:hAnsi="Arial" w:cs="Arial"/>
          <w:i/>
          <w:iCs/>
          <w:sz w:val="28"/>
          <w:szCs w:val="28"/>
          <w:lang w:eastAsia="es-MX"/>
        </w:rPr>
        <w:t xml:space="preserve">, de esta última legislación, refleja la intención del legislador de </w:t>
      </w:r>
      <w:r w:rsidRPr="002241C4">
        <w:rPr>
          <w:rFonts w:ascii="Arial" w:eastAsia="Times New Roman" w:hAnsi="Arial" w:cs="Arial"/>
          <w:b/>
          <w:bCs/>
          <w:i/>
          <w:iCs/>
          <w:sz w:val="28"/>
          <w:szCs w:val="28"/>
          <w:lang w:eastAsia="es-MX"/>
        </w:rPr>
        <w:t>dotar de decisión a los justiciables en cuanto al camino que deban seguir para defenderse de un acto</w:t>
      </w:r>
      <w:r w:rsidRPr="002241C4">
        <w:rPr>
          <w:rFonts w:ascii="Arial" w:eastAsia="Times New Roman" w:hAnsi="Arial" w:cs="Arial"/>
          <w:i/>
          <w:iCs/>
          <w:sz w:val="28"/>
          <w:szCs w:val="28"/>
          <w:lang w:eastAsia="es-MX"/>
        </w:rPr>
        <w:t xml:space="preserve"> con las características apuntadas, esto es, </w:t>
      </w:r>
      <w:r w:rsidRPr="002241C4">
        <w:rPr>
          <w:rFonts w:ascii="Arial" w:eastAsia="Times New Roman" w:hAnsi="Arial" w:cs="Arial"/>
          <w:b/>
          <w:bCs/>
          <w:i/>
          <w:iCs/>
          <w:sz w:val="28"/>
          <w:szCs w:val="28"/>
          <w:lang w:eastAsia="es-MX"/>
        </w:rPr>
        <w:t xml:space="preserve">instar el procedimiento establecido en el citado artículo 210, o bien, acudir al procedimiento sumario previsto en el artículo </w:t>
      </w:r>
      <w:hyperlink r:id="rId18" w:history="1">
        <w:r w:rsidRPr="002241C4">
          <w:rPr>
            <w:rStyle w:val="Hipervnculo"/>
            <w:rFonts w:ascii="Arial" w:eastAsia="Times New Roman" w:hAnsi="Arial" w:cs="Arial"/>
            <w:b/>
            <w:bCs/>
            <w:i/>
            <w:iCs/>
            <w:color w:val="auto"/>
            <w:sz w:val="28"/>
            <w:szCs w:val="28"/>
            <w:u w:val="none"/>
            <w:lang w:eastAsia="es-MX"/>
          </w:rPr>
          <w:t>118</w:t>
        </w:r>
      </w:hyperlink>
      <w:r w:rsidRPr="002241C4">
        <w:rPr>
          <w:rFonts w:ascii="Arial" w:eastAsia="Times New Roman" w:hAnsi="Arial" w:cs="Arial"/>
          <w:b/>
          <w:bCs/>
          <w:i/>
          <w:iCs/>
          <w:sz w:val="28"/>
          <w:szCs w:val="28"/>
          <w:lang w:eastAsia="es-MX"/>
        </w:rPr>
        <w:t xml:space="preserve"> de la ley de la materia</w:t>
      </w:r>
      <w:r w:rsidRPr="002241C4">
        <w:rPr>
          <w:rFonts w:ascii="Arial" w:eastAsia="Times New Roman" w:hAnsi="Arial" w:cs="Arial"/>
          <w:i/>
          <w:iCs/>
          <w:sz w:val="28"/>
          <w:szCs w:val="28"/>
          <w:lang w:eastAsia="es-MX"/>
        </w:rPr>
        <w:t xml:space="preserve">, ya que aun cuando el procedimiento de denuncia de incumplimiento de la declaratoria general de inconstitucionalidad y el juicio de amparo en su vía indirecta tengan un diseño legislativo </w:t>
      </w:r>
      <w:r w:rsidRPr="002241C4">
        <w:rPr>
          <w:rFonts w:ascii="Arial" w:eastAsia="Times New Roman" w:hAnsi="Arial" w:cs="Arial"/>
          <w:i/>
          <w:iCs/>
          <w:sz w:val="28"/>
          <w:szCs w:val="28"/>
          <w:lang w:eastAsia="es-MX"/>
        </w:rPr>
        <w:lastRenderedPageBreak/>
        <w:t xml:space="preserve">distinto, procesalmente también sean regulados de manera diversa y tengan alcances y efectos jurídicos diferentes, </w:t>
      </w:r>
      <w:r w:rsidRPr="002241C4">
        <w:rPr>
          <w:rFonts w:ascii="Arial" w:eastAsia="Times New Roman" w:hAnsi="Arial" w:cs="Arial"/>
          <w:b/>
          <w:bCs/>
          <w:i/>
          <w:iCs/>
          <w:sz w:val="28"/>
          <w:szCs w:val="28"/>
          <w:lang w:eastAsia="es-MX"/>
        </w:rPr>
        <w:t xml:space="preserve">ambos cumplen con el fin de restablecer al particular en el goce de los derechos fundamentales que se estimen violados </w:t>
      </w:r>
      <w:r w:rsidRPr="002241C4">
        <w:rPr>
          <w:rFonts w:ascii="Arial" w:eastAsia="Times New Roman" w:hAnsi="Arial" w:cs="Arial"/>
          <w:i/>
          <w:iCs/>
          <w:sz w:val="28"/>
          <w:szCs w:val="28"/>
          <w:lang w:eastAsia="es-MX"/>
        </w:rPr>
        <w:t>y, por ende, de resguardar el orden constitucional, lo que implica que tenga libertad de elegir la vía que estime idónea para combatir actos de esa naturaleza, de ahí que, dichos procedimientos no sean excluyentes entre sí, interpretación que es acorde con el derecho de tutela judicial efectiva; por ello, es jurídicamente válido concluir que la intención del legislador fue crear un mecanismo adicional al juicio de amparo para que los particulares se defiendan de actos fundados en normas declaradas inválidas, pero no limitar la procedencia del medio de control constitucional que por antonomasia ha sido a lo largo de la historia de la justicia constitucional, el mecanismo protector y restitutorio de derechos humanos.</w:t>
      </w:r>
      <w:r w:rsidRPr="002241C4">
        <w:rPr>
          <w:rFonts w:ascii="Arial" w:eastAsia="Times New Roman" w:hAnsi="Arial" w:cs="Arial"/>
          <w:i/>
          <w:iCs/>
          <w:color w:val="212529"/>
          <w:sz w:val="28"/>
          <w:szCs w:val="28"/>
          <w:lang w:eastAsia="es-MX"/>
        </w:rPr>
        <w:t>”</w:t>
      </w:r>
    </w:p>
    <w:p w14:paraId="58A3CB0E" w14:textId="67263539" w:rsidR="00996474" w:rsidRPr="002241C4" w:rsidRDefault="00996474" w:rsidP="00DD639F">
      <w:pPr>
        <w:shd w:val="clear" w:color="auto" w:fill="FFFFFF"/>
        <w:spacing w:after="0" w:line="240" w:lineRule="auto"/>
        <w:ind w:left="567" w:right="618"/>
        <w:jc w:val="both"/>
        <w:rPr>
          <w:rFonts w:ascii="Arial" w:eastAsia="Times New Roman" w:hAnsi="Arial" w:cs="Arial"/>
          <w:i/>
          <w:iCs/>
          <w:color w:val="212529"/>
          <w:sz w:val="28"/>
          <w:szCs w:val="28"/>
          <w:lang w:eastAsia="es-MX"/>
        </w:rPr>
      </w:pPr>
    </w:p>
    <w:p w14:paraId="21698D8B" w14:textId="06702E01" w:rsidR="00996474" w:rsidRPr="002241C4" w:rsidRDefault="001D253F" w:rsidP="00996474">
      <w:pPr>
        <w:shd w:val="clear" w:color="auto" w:fill="FFFFFF"/>
        <w:spacing w:after="0" w:line="240" w:lineRule="auto"/>
        <w:ind w:left="567" w:right="618"/>
        <w:jc w:val="both"/>
        <w:rPr>
          <w:rFonts w:ascii="Arial" w:eastAsia="Times New Roman" w:hAnsi="Arial" w:cs="Arial"/>
          <w:b/>
          <w:bCs/>
          <w:i/>
          <w:iCs/>
          <w:color w:val="212529"/>
          <w:sz w:val="28"/>
          <w:szCs w:val="28"/>
          <w:lang w:eastAsia="es-MX"/>
        </w:rPr>
      </w:pPr>
      <w:r w:rsidRPr="002241C4">
        <w:rPr>
          <w:rFonts w:ascii="Arial" w:eastAsia="Times New Roman" w:hAnsi="Arial" w:cs="Arial"/>
          <w:b/>
          <w:bCs/>
          <w:i/>
          <w:iCs/>
          <w:color w:val="212529"/>
          <w:sz w:val="28"/>
          <w:szCs w:val="28"/>
          <w:lang w:eastAsia="es-MX"/>
        </w:rPr>
        <w:t>“</w:t>
      </w:r>
      <w:r w:rsidR="00996474" w:rsidRPr="002241C4">
        <w:rPr>
          <w:rFonts w:ascii="Arial" w:eastAsia="Times New Roman" w:hAnsi="Arial" w:cs="Arial"/>
          <w:b/>
          <w:bCs/>
          <w:i/>
          <w:iCs/>
          <w:color w:val="212529"/>
          <w:sz w:val="28"/>
          <w:szCs w:val="28"/>
          <w:lang w:eastAsia="es-MX"/>
        </w:rPr>
        <w:t>JUICIO</w:t>
      </w:r>
      <w:r w:rsidRPr="002241C4">
        <w:rPr>
          <w:rFonts w:ascii="Arial" w:eastAsia="Times New Roman" w:hAnsi="Arial" w:cs="Arial"/>
          <w:b/>
          <w:bCs/>
          <w:i/>
          <w:iCs/>
          <w:color w:val="212529"/>
          <w:sz w:val="28"/>
          <w:szCs w:val="28"/>
          <w:lang w:eastAsia="es-MX"/>
        </w:rPr>
        <w:t xml:space="preserve"> </w:t>
      </w:r>
      <w:r w:rsidR="00996474" w:rsidRPr="002241C4">
        <w:rPr>
          <w:rFonts w:ascii="Arial" w:eastAsia="Times New Roman" w:hAnsi="Arial" w:cs="Arial"/>
          <w:b/>
          <w:bCs/>
          <w:i/>
          <w:iCs/>
          <w:color w:val="212529"/>
          <w:sz w:val="28"/>
          <w:szCs w:val="28"/>
          <w:lang w:eastAsia="es-MX"/>
        </w:rPr>
        <w:t>DE</w:t>
      </w:r>
      <w:r w:rsidRPr="002241C4">
        <w:rPr>
          <w:rFonts w:ascii="Arial" w:eastAsia="Times New Roman" w:hAnsi="Arial" w:cs="Arial"/>
          <w:b/>
          <w:bCs/>
          <w:i/>
          <w:iCs/>
          <w:color w:val="212529"/>
          <w:sz w:val="28"/>
          <w:szCs w:val="28"/>
          <w:lang w:eastAsia="es-MX"/>
        </w:rPr>
        <w:t xml:space="preserve"> </w:t>
      </w:r>
      <w:r w:rsidR="00996474" w:rsidRPr="002241C4">
        <w:rPr>
          <w:rFonts w:ascii="Arial" w:eastAsia="Times New Roman" w:hAnsi="Arial" w:cs="Arial"/>
          <w:b/>
          <w:bCs/>
          <w:i/>
          <w:iCs/>
          <w:color w:val="212529"/>
          <w:sz w:val="28"/>
          <w:szCs w:val="28"/>
          <w:lang w:eastAsia="es-MX"/>
        </w:rPr>
        <w:t>AMPARO</w:t>
      </w:r>
      <w:r w:rsidRPr="002241C4">
        <w:rPr>
          <w:rFonts w:ascii="Arial" w:eastAsia="Times New Roman" w:hAnsi="Arial" w:cs="Arial"/>
          <w:b/>
          <w:bCs/>
          <w:i/>
          <w:iCs/>
          <w:color w:val="212529"/>
          <w:sz w:val="28"/>
          <w:szCs w:val="28"/>
          <w:lang w:eastAsia="es-MX"/>
        </w:rPr>
        <w:t xml:space="preserve"> </w:t>
      </w:r>
      <w:r w:rsidR="00996474" w:rsidRPr="002241C4">
        <w:rPr>
          <w:rFonts w:ascii="Arial" w:eastAsia="Times New Roman" w:hAnsi="Arial" w:cs="Arial"/>
          <w:b/>
          <w:bCs/>
          <w:i/>
          <w:iCs/>
          <w:color w:val="212529"/>
          <w:sz w:val="28"/>
          <w:szCs w:val="28"/>
          <w:lang w:eastAsia="es-MX"/>
        </w:rPr>
        <w:t>INDIRECTO.</w:t>
      </w:r>
      <w:r w:rsidRPr="002241C4">
        <w:rPr>
          <w:rFonts w:ascii="Arial" w:eastAsia="Times New Roman" w:hAnsi="Arial" w:cs="Arial"/>
          <w:b/>
          <w:bCs/>
          <w:i/>
          <w:iCs/>
          <w:color w:val="212529"/>
          <w:sz w:val="28"/>
          <w:szCs w:val="28"/>
          <w:lang w:eastAsia="es-MX"/>
        </w:rPr>
        <w:t xml:space="preserve"> </w:t>
      </w:r>
      <w:r w:rsidR="00996474" w:rsidRPr="002241C4">
        <w:rPr>
          <w:rFonts w:ascii="Arial" w:eastAsia="Times New Roman" w:hAnsi="Arial" w:cs="Arial"/>
          <w:b/>
          <w:bCs/>
          <w:i/>
          <w:iCs/>
          <w:color w:val="212529"/>
          <w:sz w:val="28"/>
          <w:szCs w:val="28"/>
          <w:lang w:eastAsia="es-MX"/>
        </w:rPr>
        <w:t>PROCEDE</w:t>
      </w:r>
      <w:r w:rsidRPr="002241C4">
        <w:rPr>
          <w:rFonts w:ascii="Arial" w:eastAsia="Times New Roman" w:hAnsi="Arial" w:cs="Arial"/>
          <w:b/>
          <w:bCs/>
          <w:i/>
          <w:iCs/>
          <w:color w:val="212529"/>
          <w:sz w:val="28"/>
          <w:szCs w:val="28"/>
          <w:lang w:eastAsia="es-MX"/>
        </w:rPr>
        <w:t xml:space="preserve"> </w:t>
      </w:r>
      <w:r w:rsidR="00996474" w:rsidRPr="002241C4">
        <w:rPr>
          <w:rFonts w:ascii="Arial" w:eastAsia="Times New Roman" w:hAnsi="Arial" w:cs="Arial"/>
          <w:b/>
          <w:bCs/>
          <w:i/>
          <w:iCs/>
          <w:color w:val="212529"/>
          <w:sz w:val="28"/>
          <w:szCs w:val="28"/>
          <w:lang w:eastAsia="es-MX"/>
        </w:rPr>
        <w:t>CONTRA ACTOS DE APLICACIÓN FUNDADOS EN NORMAS GENERALES RESPECTO DE LOS CUALES SE HUBIESE DICTADO</w:t>
      </w:r>
      <w:r w:rsidRPr="002241C4">
        <w:rPr>
          <w:rFonts w:ascii="Arial" w:eastAsia="Times New Roman" w:hAnsi="Arial" w:cs="Arial"/>
          <w:b/>
          <w:bCs/>
          <w:i/>
          <w:iCs/>
          <w:color w:val="212529"/>
          <w:sz w:val="28"/>
          <w:szCs w:val="28"/>
          <w:lang w:eastAsia="es-MX"/>
        </w:rPr>
        <w:t xml:space="preserve"> </w:t>
      </w:r>
      <w:r w:rsidR="00996474" w:rsidRPr="002241C4">
        <w:rPr>
          <w:rFonts w:ascii="Arial" w:eastAsia="Times New Roman" w:hAnsi="Arial" w:cs="Arial"/>
          <w:b/>
          <w:bCs/>
          <w:i/>
          <w:iCs/>
          <w:color w:val="212529"/>
          <w:sz w:val="28"/>
          <w:szCs w:val="28"/>
          <w:lang w:eastAsia="es-MX"/>
        </w:rPr>
        <w:t>UNA</w:t>
      </w:r>
      <w:r w:rsidRPr="002241C4">
        <w:rPr>
          <w:rFonts w:ascii="Arial" w:eastAsia="Times New Roman" w:hAnsi="Arial" w:cs="Arial"/>
          <w:b/>
          <w:bCs/>
          <w:i/>
          <w:iCs/>
          <w:color w:val="212529"/>
          <w:sz w:val="28"/>
          <w:szCs w:val="28"/>
          <w:lang w:eastAsia="es-MX"/>
        </w:rPr>
        <w:t xml:space="preserve"> </w:t>
      </w:r>
      <w:r w:rsidR="00996474" w:rsidRPr="002241C4">
        <w:rPr>
          <w:rFonts w:ascii="Arial" w:eastAsia="Times New Roman" w:hAnsi="Arial" w:cs="Arial"/>
          <w:b/>
          <w:bCs/>
          <w:i/>
          <w:iCs/>
          <w:color w:val="212529"/>
          <w:sz w:val="28"/>
          <w:szCs w:val="28"/>
          <w:lang w:eastAsia="es-MX"/>
        </w:rPr>
        <w:t>DECLARATORIA</w:t>
      </w:r>
      <w:r w:rsidRPr="002241C4">
        <w:rPr>
          <w:rFonts w:ascii="Arial" w:eastAsia="Times New Roman" w:hAnsi="Arial" w:cs="Arial"/>
          <w:b/>
          <w:bCs/>
          <w:i/>
          <w:iCs/>
          <w:color w:val="212529"/>
          <w:sz w:val="28"/>
          <w:szCs w:val="28"/>
          <w:lang w:eastAsia="es-MX"/>
        </w:rPr>
        <w:t xml:space="preserve"> </w:t>
      </w:r>
      <w:r w:rsidR="00996474" w:rsidRPr="002241C4">
        <w:rPr>
          <w:rFonts w:ascii="Arial" w:eastAsia="Times New Roman" w:hAnsi="Arial" w:cs="Arial"/>
          <w:b/>
          <w:bCs/>
          <w:i/>
          <w:iCs/>
          <w:color w:val="212529"/>
          <w:sz w:val="28"/>
          <w:szCs w:val="28"/>
          <w:lang w:eastAsia="es-MX"/>
        </w:rPr>
        <w:t>GENERAL</w:t>
      </w:r>
      <w:r w:rsidRPr="002241C4">
        <w:rPr>
          <w:rFonts w:ascii="Arial" w:eastAsia="Times New Roman" w:hAnsi="Arial" w:cs="Arial"/>
          <w:b/>
          <w:bCs/>
          <w:i/>
          <w:iCs/>
          <w:color w:val="212529"/>
          <w:sz w:val="28"/>
          <w:szCs w:val="28"/>
          <w:lang w:eastAsia="es-MX"/>
        </w:rPr>
        <w:t xml:space="preserve"> </w:t>
      </w:r>
      <w:r w:rsidR="00996474" w:rsidRPr="002241C4">
        <w:rPr>
          <w:rFonts w:ascii="Arial" w:eastAsia="Times New Roman" w:hAnsi="Arial" w:cs="Arial"/>
          <w:b/>
          <w:bCs/>
          <w:i/>
          <w:iCs/>
          <w:color w:val="212529"/>
          <w:sz w:val="28"/>
          <w:szCs w:val="28"/>
          <w:lang w:eastAsia="es-MX"/>
        </w:rPr>
        <w:t>DE</w:t>
      </w:r>
      <w:r w:rsidRPr="002241C4">
        <w:rPr>
          <w:rFonts w:ascii="Arial" w:eastAsia="Times New Roman" w:hAnsi="Arial" w:cs="Arial"/>
          <w:b/>
          <w:bCs/>
          <w:i/>
          <w:iCs/>
          <w:color w:val="212529"/>
          <w:sz w:val="28"/>
          <w:szCs w:val="28"/>
          <w:lang w:eastAsia="es-MX"/>
        </w:rPr>
        <w:t xml:space="preserve"> </w:t>
      </w:r>
      <w:r w:rsidR="00996474" w:rsidRPr="002241C4">
        <w:rPr>
          <w:rFonts w:ascii="Arial" w:eastAsia="Times New Roman" w:hAnsi="Arial" w:cs="Arial"/>
          <w:b/>
          <w:bCs/>
          <w:i/>
          <w:iCs/>
          <w:color w:val="212529"/>
          <w:sz w:val="28"/>
          <w:szCs w:val="28"/>
          <w:lang w:eastAsia="es-MX"/>
        </w:rPr>
        <w:t>INCONSTITUCIONALIDAD</w:t>
      </w:r>
      <w:r w:rsidRPr="002241C4">
        <w:rPr>
          <w:rFonts w:ascii="Arial" w:eastAsia="Times New Roman" w:hAnsi="Arial" w:cs="Arial"/>
          <w:b/>
          <w:bCs/>
          <w:i/>
          <w:iCs/>
          <w:color w:val="212529"/>
          <w:sz w:val="28"/>
          <w:szCs w:val="28"/>
          <w:lang w:eastAsia="es-MX"/>
        </w:rPr>
        <w:t xml:space="preserve"> </w:t>
      </w:r>
      <w:r w:rsidR="00996474" w:rsidRPr="002241C4">
        <w:rPr>
          <w:rFonts w:ascii="Arial" w:eastAsia="Times New Roman" w:hAnsi="Arial" w:cs="Arial"/>
          <w:b/>
          <w:bCs/>
          <w:i/>
          <w:iCs/>
          <w:color w:val="212529"/>
          <w:sz w:val="28"/>
          <w:szCs w:val="28"/>
          <w:lang w:eastAsia="es-MX"/>
        </w:rPr>
        <w:t>EN TÉRMINOS DE LO DISPUESTO POR EL CAPÍTULO VI DEL TÍTULO CUARTO DE LA LEY DE</w:t>
      </w:r>
      <w:r w:rsidRPr="002241C4">
        <w:rPr>
          <w:rFonts w:ascii="Arial" w:eastAsia="Times New Roman" w:hAnsi="Arial" w:cs="Arial"/>
          <w:b/>
          <w:bCs/>
          <w:i/>
          <w:iCs/>
          <w:color w:val="212529"/>
          <w:sz w:val="28"/>
          <w:szCs w:val="28"/>
          <w:lang w:eastAsia="es-MX"/>
        </w:rPr>
        <w:t xml:space="preserve"> </w:t>
      </w:r>
      <w:r w:rsidR="00996474" w:rsidRPr="002241C4">
        <w:rPr>
          <w:rFonts w:ascii="Arial" w:eastAsia="Times New Roman" w:hAnsi="Arial" w:cs="Arial"/>
          <w:b/>
          <w:bCs/>
          <w:i/>
          <w:iCs/>
          <w:color w:val="212529"/>
          <w:sz w:val="28"/>
          <w:szCs w:val="28"/>
          <w:lang w:eastAsia="es-MX"/>
        </w:rPr>
        <w:t>AMPARO, O EN TÉRMINOS DE LO DISPUESTO POR LA LEY REGLAMENTARIA DE LAS FRACCIONES I Y II DEL ARTÍCULO 105 DE LA CONSTITUCIÓN POLÍTICA DE LOS ESTADOS UNIDOS MEXICANOS, AL NO PREVERLOS EL ARTÍCULO 61, FRACCIÓN VIII, DE LA LEY DE</w:t>
      </w:r>
      <w:r w:rsidR="008A68D6" w:rsidRPr="002241C4">
        <w:rPr>
          <w:rFonts w:ascii="Arial" w:eastAsia="Times New Roman" w:hAnsi="Arial" w:cs="Arial"/>
          <w:b/>
          <w:bCs/>
          <w:i/>
          <w:iCs/>
          <w:color w:val="212529"/>
          <w:sz w:val="28"/>
          <w:szCs w:val="28"/>
          <w:lang w:eastAsia="es-MX"/>
        </w:rPr>
        <w:t xml:space="preserve"> </w:t>
      </w:r>
      <w:r w:rsidR="00996474" w:rsidRPr="002241C4">
        <w:rPr>
          <w:rFonts w:ascii="Arial" w:eastAsia="Times New Roman" w:hAnsi="Arial" w:cs="Arial"/>
          <w:b/>
          <w:bCs/>
          <w:i/>
          <w:iCs/>
          <w:color w:val="212529"/>
          <w:sz w:val="28"/>
          <w:szCs w:val="28"/>
          <w:lang w:eastAsia="es-MX"/>
        </w:rPr>
        <w:t>AMPARO.</w:t>
      </w:r>
    </w:p>
    <w:p w14:paraId="6967C3BE" w14:textId="77777777" w:rsidR="00996474" w:rsidRPr="002241C4" w:rsidRDefault="00996474" w:rsidP="00996474">
      <w:pPr>
        <w:shd w:val="clear" w:color="auto" w:fill="FFFFFF"/>
        <w:spacing w:after="0" w:line="240" w:lineRule="auto"/>
        <w:ind w:left="567" w:right="618"/>
        <w:jc w:val="both"/>
        <w:rPr>
          <w:rFonts w:ascii="Arial" w:eastAsia="Times New Roman" w:hAnsi="Arial" w:cs="Arial"/>
          <w:i/>
          <w:iCs/>
          <w:color w:val="212529"/>
          <w:sz w:val="28"/>
          <w:szCs w:val="28"/>
          <w:lang w:eastAsia="es-MX"/>
        </w:rPr>
      </w:pPr>
    </w:p>
    <w:p w14:paraId="4CCD3D58" w14:textId="67C8872D" w:rsidR="00996474" w:rsidRPr="002241C4" w:rsidRDefault="00996474" w:rsidP="00996474">
      <w:pPr>
        <w:shd w:val="clear" w:color="auto" w:fill="FFFFFF"/>
        <w:spacing w:after="0" w:line="240" w:lineRule="auto"/>
        <w:ind w:left="567" w:right="618"/>
        <w:jc w:val="both"/>
        <w:rPr>
          <w:rFonts w:ascii="Arial" w:eastAsia="Times New Roman" w:hAnsi="Arial" w:cs="Arial"/>
          <w:i/>
          <w:iCs/>
          <w:sz w:val="28"/>
          <w:szCs w:val="28"/>
          <w:lang w:eastAsia="es-MX"/>
        </w:rPr>
      </w:pPr>
      <w:r w:rsidRPr="002241C4">
        <w:rPr>
          <w:rFonts w:ascii="Arial" w:eastAsia="Times New Roman" w:hAnsi="Arial" w:cs="Arial"/>
          <w:i/>
          <w:iCs/>
          <w:color w:val="212529"/>
          <w:sz w:val="28"/>
          <w:szCs w:val="28"/>
          <w:lang w:eastAsia="es-MX"/>
        </w:rPr>
        <w:t xml:space="preserve">El precepto legal citado, textualmente establece que el juicio de amparo será improcedente cuando se reclamen normas generales respecto de las cuales la Suprema Corte de Justicia de la Nación haya emitido una declaratoria general de inconstitucionalidad en términos de lo dispuesto por el Capítulo VI del Título Cuarto de dicha Ley, o en términos de lo dispuesto por la Ley Reglamentaria de las Fracciones I y II del Artículo 105 de la Constitución Política de los Estados Unidos </w:t>
      </w:r>
      <w:r w:rsidRPr="002241C4">
        <w:rPr>
          <w:rFonts w:ascii="Arial" w:eastAsia="Times New Roman" w:hAnsi="Arial" w:cs="Arial"/>
          <w:i/>
          <w:iCs/>
          <w:sz w:val="28"/>
          <w:szCs w:val="28"/>
          <w:lang w:eastAsia="es-MX"/>
        </w:rPr>
        <w:t>Mexicanos. Luego, en la tesis aislada 2a.CLVII/2009, de rubro: "</w:t>
      </w:r>
      <w:hyperlink r:id="rId19" w:tgtFrame="_blank" w:history="1">
        <w:r w:rsidRPr="002241C4">
          <w:rPr>
            <w:rStyle w:val="Hipervnculo"/>
            <w:rFonts w:ascii="Arial" w:eastAsia="Times New Roman" w:hAnsi="Arial" w:cs="Arial"/>
            <w:b/>
            <w:bCs/>
            <w:i/>
            <w:iCs/>
            <w:color w:val="auto"/>
            <w:sz w:val="28"/>
            <w:szCs w:val="28"/>
            <w:u w:val="none"/>
            <w:lang w:eastAsia="es-MX"/>
          </w:rPr>
          <w:t>IMPROCEDENCIA DEL JUICIO DE AMPARO. LAS CAUSALES QUE LA PREVÉN DEBEN INTERPRETARSE DE MANERA ESTRICTA, A FIN DE EVITAR OBSTACULIZAR INJUSTIFICADAMENTE EL ACCESO DE LOS INDIVIDUOS A DICHO MEDIO DE DEFENSA</w:t>
        </w:r>
      </w:hyperlink>
      <w:r w:rsidRPr="002241C4">
        <w:rPr>
          <w:rFonts w:ascii="Arial" w:eastAsia="Times New Roman" w:hAnsi="Arial" w:cs="Arial"/>
          <w:i/>
          <w:iCs/>
          <w:sz w:val="28"/>
          <w:szCs w:val="28"/>
          <w:lang w:eastAsia="es-MX"/>
        </w:rPr>
        <w:t xml:space="preserve">.", la </w:t>
      </w:r>
      <w:r w:rsidRPr="002241C4">
        <w:rPr>
          <w:rFonts w:ascii="Arial" w:eastAsia="Times New Roman" w:hAnsi="Arial" w:cs="Arial"/>
          <w:i/>
          <w:iCs/>
          <w:sz w:val="28"/>
          <w:szCs w:val="28"/>
          <w:lang w:eastAsia="es-MX"/>
        </w:rPr>
        <w:lastRenderedPageBreak/>
        <w:t xml:space="preserve">Segunda Sala del Alto Tribunal sostuvo que las causas de improcedencia deben aplicarse de manera estricta, con el fin de que la salvaguarda de la Constitución Política de los Estados Unidos Mexicanos y de los derechos fundamentales a través del juicio de amparo sea efectiva, por lo que ante posibles interpretaciones de las causales de improcedencia, el juzgador debe declarar fundada la que se hubiese demostrado fehacientemente; por tanto, si en el juicio de derechos fundamentales se reclama el acto de aplicación de una norma general respecto de la cual la Suprema Corte de Justicia de la Nación hubiese emitido una declaratoria general de inconstitucionalidad, como podría ser el cobro del derecho de alumbrado público por concepto de consumo de energía eléctrica, fundado en las leyes declaradas inconstitucionales por el Pleno del Alto Tribunal del País al resolver la </w:t>
      </w:r>
      <w:hyperlink r:id="rId20" w:tgtFrame="_blank" w:history="1">
        <w:r w:rsidRPr="002241C4">
          <w:rPr>
            <w:rStyle w:val="Hipervnculo"/>
            <w:rFonts w:ascii="Arial" w:eastAsia="Times New Roman" w:hAnsi="Arial" w:cs="Arial"/>
            <w:b/>
            <w:bCs/>
            <w:i/>
            <w:iCs/>
            <w:color w:val="auto"/>
            <w:sz w:val="28"/>
            <w:szCs w:val="28"/>
            <w:u w:val="none"/>
            <w:lang w:eastAsia="es-MX"/>
          </w:rPr>
          <w:t>acción de inconstitucionalidad 15/2019</w:t>
        </w:r>
      </w:hyperlink>
      <w:r w:rsidRPr="002241C4">
        <w:rPr>
          <w:rFonts w:ascii="Arial" w:eastAsia="Times New Roman" w:hAnsi="Arial" w:cs="Arial"/>
          <w:i/>
          <w:iCs/>
          <w:sz w:val="28"/>
          <w:szCs w:val="28"/>
          <w:lang w:eastAsia="es-MX"/>
        </w:rPr>
        <w:t xml:space="preserve">, pero no se impugna la norma, el juicio resulta procedente; sin embargo, si lo que se reclama es la ley, sea en su vertiente de autoaplicativa o heteroaplicativa, sí se actualiza de manera manifiesta e indudable el supuesto de improcedencia previsto por la </w:t>
      </w:r>
      <w:hyperlink r:id="rId21" w:history="1">
        <w:r w:rsidRPr="002241C4">
          <w:rPr>
            <w:rStyle w:val="Hipervnculo"/>
            <w:rFonts w:ascii="Arial" w:eastAsia="Times New Roman" w:hAnsi="Arial" w:cs="Arial"/>
            <w:b/>
            <w:bCs/>
            <w:i/>
            <w:iCs/>
            <w:color w:val="auto"/>
            <w:sz w:val="28"/>
            <w:szCs w:val="28"/>
            <w:u w:val="none"/>
            <w:lang w:eastAsia="es-MX"/>
          </w:rPr>
          <w:t>fracción VIII del artículo 61 de la Ley de Amparo</w:t>
        </w:r>
      </w:hyperlink>
      <w:r w:rsidRPr="002241C4">
        <w:rPr>
          <w:rFonts w:ascii="Arial" w:eastAsia="Times New Roman" w:hAnsi="Arial" w:cs="Arial"/>
          <w:i/>
          <w:iCs/>
          <w:sz w:val="28"/>
          <w:szCs w:val="28"/>
          <w:lang w:eastAsia="es-MX"/>
        </w:rPr>
        <w:t>.</w:t>
      </w:r>
      <w:r w:rsidR="001D253F" w:rsidRPr="002241C4">
        <w:rPr>
          <w:rFonts w:ascii="Arial" w:eastAsia="Times New Roman" w:hAnsi="Arial" w:cs="Arial"/>
          <w:i/>
          <w:iCs/>
          <w:sz w:val="28"/>
          <w:szCs w:val="28"/>
          <w:lang w:eastAsia="es-MX"/>
        </w:rPr>
        <w:t>”</w:t>
      </w:r>
    </w:p>
    <w:p w14:paraId="30E53B3A" w14:textId="77777777" w:rsidR="00DD639F" w:rsidRPr="002241C4" w:rsidRDefault="00DD639F" w:rsidP="00DD639F">
      <w:pPr>
        <w:pStyle w:val="corte4fondo"/>
        <w:ind w:right="51" w:firstLine="0"/>
        <w:rPr>
          <w:bCs/>
          <w:sz w:val="28"/>
          <w:szCs w:val="28"/>
        </w:rPr>
      </w:pPr>
    </w:p>
    <w:p w14:paraId="621F71D0" w14:textId="628C87A1" w:rsidR="00917E76" w:rsidRPr="002241C4" w:rsidRDefault="00917E76" w:rsidP="002A1D12">
      <w:pPr>
        <w:pStyle w:val="Estilo"/>
        <w:numPr>
          <w:ilvl w:val="0"/>
          <w:numId w:val="20"/>
        </w:numPr>
        <w:ind w:left="284" w:firstLine="0"/>
        <w:rPr>
          <w:rFonts w:cs="Arial"/>
          <w:bCs/>
          <w:sz w:val="28"/>
          <w:szCs w:val="28"/>
        </w:rPr>
      </w:pPr>
      <w:r w:rsidRPr="002241C4">
        <w:rPr>
          <w:rFonts w:cs="Arial"/>
          <w:b/>
          <w:sz w:val="28"/>
          <w:szCs w:val="28"/>
        </w:rPr>
        <w:t xml:space="preserve">Criterio del </w:t>
      </w:r>
      <w:r w:rsidR="00DD639F" w:rsidRPr="002241C4">
        <w:rPr>
          <w:rFonts w:cs="Arial"/>
          <w:b/>
          <w:sz w:val="28"/>
          <w:szCs w:val="28"/>
        </w:rPr>
        <w:t>Vigésimo Tercer</w:t>
      </w:r>
      <w:r w:rsidRPr="002241C4">
        <w:rPr>
          <w:rFonts w:cs="Arial"/>
          <w:b/>
          <w:sz w:val="28"/>
          <w:szCs w:val="28"/>
        </w:rPr>
        <w:t xml:space="preserve"> Tribunal Colegiado en Materia </w:t>
      </w:r>
      <w:r w:rsidR="00DD639F" w:rsidRPr="002241C4">
        <w:rPr>
          <w:rFonts w:cs="Arial"/>
          <w:b/>
          <w:sz w:val="28"/>
          <w:szCs w:val="28"/>
        </w:rPr>
        <w:t>Administrativa</w:t>
      </w:r>
      <w:r w:rsidRPr="002241C4">
        <w:rPr>
          <w:rFonts w:cs="Arial"/>
          <w:b/>
          <w:sz w:val="28"/>
          <w:szCs w:val="28"/>
        </w:rPr>
        <w:t xml:space="preserve"> del </w:t>
      </w:r>
      <w:r w:rsidR="00942C3D" w:rsidRPr="002241C4">
        <w:rPr>
          <w:rFonts w:cs="Arial"/>
          <w:b/>
          <w:sz w:val="28"/>
          <w:szCs w:val="28"/>
        </w:rPr>
        <w:t>Primer</w:t>
      </w:r>
      <w:r w:rsidRPr="002241C4">
        <w:rPr>
          <w:rFonts w:cs="Arial"/>
          <w:b/>
          <w:sz w:val="28"/>
          <w:szCs w:val="28"/>
        </w:rPr>
        <w:t xml:space="preserve"> Circuito, al resolver </w:t>
      </w:r>
      <w:r w:rsidR="00DD639F" w:rsidRPr="002241C4">
        <w:rPr>
          <w:rFonts w:cs="Arial"/>
          <w:b/>
          <w:sz w:val="28"/>
          <w:szCs w:val="28"/>
        </w:rPr>
        <w:t>el amparo en revisión</w:t>
      </w:r>
      <w:r w:rsidR="00942C3D" w:rsidRPr="002241C4">
        <w:rPr>
          <w:rFonts w:cs="Arial"/>
          <w:b/>
          <w:sz w:val="28"/>
          <w:szCs w:val="28"/>
        </w:rPr>
        <w:t xml:space="preserve"> 329/20</w:t>
      </w:r>
      <w:r w:rsidR="00DD639F" w:rsidRPr="002241C4">
        <w:rPr>
          <w:rFonts w:cs="Arial"/>
          <w:b/>
          <w:sz w:val="28"/>
          <w:szCs w:val="28"/>
        </w:rPr>
        <w:t>22</w:t>
      </w:r>
      <w:r w:rsidRPr="002241C4">
        <w:rPr>
          <w:rFonts w:cs="Arial"/>
          <w:b/>
          <w:sz w:val="28"/>
          <w:szCs w:val="28"/>
        </w:rPr>
        <w:t>.</w:t>
      </w:r>
    </w:p>
    <w:p w14:paraId="6B5E1180" w14:textId="77777777" w:rsidR="00917E76" w:rsidRPr="002241C4" w:rsidRDefault="00917E76" w:rsidP="002A1D12">
      <w:pPr>
        <w:pStyle w:val="Estilo"/>
        <w:spacing w:line="360" w:lineRule="auto"/>
        <w:ind w:left="3"/>
        <w:rPr>
          <w:rFonts w:cs="Arial"/>
          <w:bCs/>
          <w:sz w:val="28"/>
          <w:szCs w:val="28"/>
        </w:rPr>
      </w:pPr>
    </w:p>
    <w:p w14:paraId="07130D6F" w14:textId="5E09C7EF" w:rsidR="00996474" w:rsidRPr="002241C4" w:rsidRDefault="005C1F7D" w:rsidP="00B21A23">
      <w:pPr>
        <w:pStyle w:val="Estilo"/>
        <w:numPr>
          <w:ilvl w:val="0"/>
          <w:numId w:val="36"/>
        </w:numPr>
        <w:spacing w:line="360" w:lineRule="auto"/>
        <w:ind w:hanging="3"/>
        <w:rPr>
          <w:rFonts w:cs="Arial"/>
          <w:b/>
          <w:sz w:val="28"/>
          <w:szCs w:val="28"/>
        </w:rPr>
      </w:pPr>
      <w:r w:rsidRPr="002241C4">
        <w:rPr>
          <w:rFonts w:cs="Arial"/>
          <w:bCs/>
          <w:sz w:val="28"/>
          <w:szCs w:val="28"/>
        </w:rPr>
        <w:t xml:space="preserve">Una </w:t>
      </w:r>
      <w:r w:rsidR="0059245A" w:rsidRPr="002241C4">
        <w:rPr>
          <w:rFonts w:cs="Arial"/>
          <w:bCs/>
          <w:sz w:val="28"/>
          <w:szCs w:val="28"/>
        </w:rPr>
        <w:t xml:space="preserve">persona </w:t>
      </w:r>
      <w:r w:rsidR="00861EEC" w:rsidRPr="002241C4">
        <w:rPr>
          <w:rFonts w:cs="Arial"/>
          <w:bCs/>
          <w:sz w:val="28"/>
          <w:szCs w:val="28"/>
        </w:rPr>
        <w:t>física</w:t>
      </w:r>
      <w:r w:rsidR="0059245A" w:rsidRPr="002241C4">
        <w:rPr>
          <w:rFonts w:cs="Arial"/>
          <w:bCs/>
          <w:sz w:val="28"/>
          <w:szCs w:val="28"/>
        </w:rPr>
        <w:t xml:space="preserve"> </w:t>
      </w:r>
      <w:r w:rsidRPr="002241C4">
        <w:rPr>
          <w:rFonts w:cs="Arial"/>
          <w:bCs/>
          <w:sz w:val="28"/>
          <w:szCs w:val="28"/>
        </w:rPr>
        <w:t xml:space="preserve">promovió </w:t>
      </w:r>
      <w:r w:rsidR="00861EEC" w:rsidRPr="002241C4">
        <w:rPr>
          <w:rFonts w:cs="Arial"/>
          <w:bCs/>
          <w:sz w:val="28"/>
          <w:szCs w:val="28"/>
        </w:rPr>
        <w:t xml:space="preserve">juicio de amparo indirecto </w:t>
      </w:r>
      <w:r w:rsidR="00861EEC" w:rsidRPr="002241C4">
        <w:rPr>
          <w:rFonts w:cs="Arial"/>
          <w:b/>
          <w:sz w:val="28"/>
          <w:szCs w:val="28"/>
        </w:rPr>
        <w:t>contra</w:t>
      </w:r>
      <w:r w:rsidR="00996474" w:rsidRPr="002241C4">
        <w:rPr>
          <w:rFonts w:cs="Arial"/>
          <w:b/>
          <w:sz w:val="28"/>
          <w:szCs w:val="28"/>
        </w:rPr>
        <w:t xml:space="preserve"> la resolución</w:t>
      </w:r>
      <w:r w:rsidR="00996474" w:rsidRPr="002241C4">
        <w:rPr>
          <w:rFonts w:cs="Arial"/>
          <w:bCs/>
          <w:sz w:val="28"/>
          <w:szCs w:val="28"/>
        </w:rPr>
        <w:t xml:space="preserve"> dictada por la Dirección Ejecutiv</w:t>
      </w:r>
      <w:r w:rsidR="001D253F" w:rsidRPr="002241C4">
        <w:rPr>
          <w:rFonts w:cs="Arial"/>
          <w:bCs/>
          <w:sz w:val="28"/>
          <w:szCs w:val="28"/>
        </w:rPr>
        <w:t>a</w:t>
      </w:r>
      <w:r w:rsidR="00996474" w:rsidRPr="002241C4">
        <w:rPr>
          <w:rFonts w:cs="Arial"/>
          <w:bCs/>
          <w:sz w:val="28"/>
          <w:szCs w:val="28"/>
        </w:rPr>
        <w:t xml:space="preserve"> de Regulación de Estupefacientes, Psicotrópicos y Sustancias Químicas</w:t>
      </w:r>
      <w:r w:rsidR="00F16A01" w:rsidRPr="002241C4">
        <w:rPr>
          <w:rFonts w:cs="Arial"/>
          <w:bCs/>
          <w:sz w:val="28"/>
          <w:szCs w:val="28"/>
        </w:rPr>
        <w:t xml:space="preserve">, así como </w:t>
      </w:r>
      <w:r w:rsidR="00F16A01" w:rsidRPr="002241C4">
        <w:rPr>
          <w:rFonts w:cs="Arial"/>
          <w:b/>
          <w:sz w:val="28"/>
          <w:szCs w:val="28"/>
        </w:rPr>
        <w:t>los artículos</w:t>
      </w:r>
      <w:r w:rsidR="00F16A01" w:rsidRPr="002241C4">
        <w:rPr>
          <w:rFonts w:cs="Arial"/>
          <w:bCs/>
          <w:sz w:val="28"/>
          <w:szCs w:val="28"/>
        </w:rPr>
        <w:t xml:space="preserve"> 235, último párrafo, 237, 245, fracción I, 247, último párrafo y 248 de la Ley General de Salud</w:t>
      </w:r>
      <w:r w:rsidR="00374E23" w:rsidRPr="002241C4">
        <w:rPr>
          <w:rFonts w:cs="Arial"/>
          <w:bCs/>
          <w:sz w:val="28"/>
          <w:szCs w:val="28"/>
        </w:rPr>
        <w:t>, mediante la cual determinó improcedente la solicitud para ejercer los derechos correlativos al autoconsumo de marihuana con fines lúdico</w:t>
      </w:r>
      <w:r w:rsidR="001D253F" w:rsidRPr="002241C4">
        <w:rPr>
          <w:rFonts w:cs="Arial"/>
          <w:bCs/>
          <w:sz w:val="28"/>
          <w:szCs w:val="28"/>
        </w:rPr>
        <w:t>s</w:t>
      </w:r>
      <w:r w:rsidR="00374E23" w:rsidRPr="002241C4">
        <w:rPr>
          <w:rFonts w:cs="Arial"/>
          <w:bCs/>
          <w:sz w:val="28"/>
          <w:szCs w:val="28"/>
        </w:rPr>
        <w:t>.</w:t>
      </w:r>
    </w:p>
    <w:p w14:paraId="059F7C74" w14:textId="77777777" w:rsidR="00D201C3" w:rsidRPr="002241C4" w:rsidRDefault="00D201C3" w:rsidP="002A1D12">
      <w:pPr>
        <w:pStyle w:val="Estilo"/>
        <w:spacing w:line="360" w:lineRule="auto"/>
        <w:ind w:left="3"/>
        <w:rPr>
          <w:rFonts w:cs="Arial"/>
          <w:b/>
          <w:sz w:val="28"/>
          <w:szCs w:val="28"/>
        </w:rPr>
      </w:pPr>
    </w:p>
    <w:p w14:paraId="168A5A11" w14:textId="1CA07F22" w:rsidR="00861EEC" w:rsidRPr="002241C4" w:rsidRDefault="001D253F" w:rsidP="00B21A23">
      <w:pPr>
        <w:pStyle w:val="Estilo"/>
        <w:numPr>
          <w:ilvl w:val="0"/>
          <w:numId w:val="36"/>
        </w:numPr>
        <w:spacing w:line="360" w:lineRule="auto"/>
        <w:ind w:hanging="3"/>
        <w:rPr>
          <w:rFonts w:cs="Arial"/>
          <w:b/>
          <w:sz w:val="28"/>
          <w:szCs w:val="28"/>
        </w:rPr>
      </w:pPr>
      <w:r w:rsidRPr="002241C4">
        <w:rPr>
          <w:rFonts w:cs="Arial"/>
          <w:bCs/>
          <w:sz w:val="28"/>
          <w:szCs w:val="28"/>
        </w:rPr>
        <w:t>D</w:t>
      </w:r>
      <w:r w:rsidR="00861EEC" w:rsidRPr="002241C4">
        <w:rPr>
          <w:rFonts w:cs="Arial"/>
          <w:bCs/>
          <w:sz w:val="28"/>
          <w:szCs w:val="28"/>
        </w:rPr>
        <w:t xml:space="preserve">e la demanda </w:t>
      </w:r>
      <w:r w:rsidRPr="002241C4">
        <w:rPr>
          <w:rFonts w:cs="Arial"/>
          <w:bCs/>
          <w:sz w:val="28"/>
          <w:szCs w:val="28"/>
        </w:rPr>
        <w:t xml:space="preserve">correspondió conocer </w:t>
      </w:r>
      <w:r w:rsidR="00861EEC" w:rsidRPr="002241C4">
        <w:rPr>
          <w:rFonts w:cs="Arial"/>
          <w:bCs/>
          <w:sz w:val="28"/>
          <w:szCs w:val="28"/>
        </w:rPr>
        <w:t xml:space="preserve">al Juez </w:t>
      </w:r>
      <w:r w:rsidR="00996474" w:rsidRPr="002241C4">
        <w:rPr>
          <w:rFonts w:cs="Arial"/>
          <w:bCs/>
          <w:sz w:val="28"/>
          <w:szCs w:val="28"/>
        </w:rPr>
        <w:t>Décimo Primero</w:t>
      </w:r>
      <w:r w:rsidR="00861EEC" w:rsidRPr="002241C4">
        <w:rPr>
          <w:rFonts w:cs="Arial"/>
          <w:bCs/>
          <w:sz w:val="28"/>
          <w:szCs w:val="28"/>
        </w:rPr>
        <w:t xml:space="preserve"> de Distrito en Materia </w:t>
      </w:r>
      <w:r w:rsidR="00996474" w:rsidRPr="002241C4">
        <w:rPr>
          <w:rFonts w:cs="Arial"/>
          <w:bCs/>
          <w:sz w:val="28"/>
          <w:szCs w:val="28"/>
        </w:rPr>
        <w:t>Administrativa</w:t>
      </w:r>
      <w:r w:rsidR="00861EEC" w:rsidRPr="002241C4">
        <w:rPr>
          <w:rFonts w:cs="Arial"/>
          <w:bCs/>
          <w:sz w:val="28"/>
          <w:szCs w:val="28"/>
        </w:rPr>
        <w:t xml:space="preserve"> en la Ciudad de México</w:t>
      </w:r>
      <w:r w:rsidR="00F16A01" w:rsidRPr="002241C4">
        <w:rPr>
          <w:rFonts w:cs="Arial"/>
          <w:bCs/>
          <w:sz w:val="28"/>
          <w:szCs w:val="28"/>
        </w:rPr>
        <w:t>, quien l</w:t>
      </w:r>
      <w:r w:rsidRPr="002241C4">
        <w:rPr>
          <w:rFonts w:cs="Arial"/>
          <w:bCs/>
          <w:sz w:val="28"/>
          <w:szCs w:val="28"/>
        </w:rPr>
        <w:t>a</w:t>
      </w:r>
      <w:r w:rsidR="00F16A01" w:rsidRPr="002241C4">
        <w:rPr>
          <w:rFonts w:cs="Arial"/>
          <w:bCs/>
          <w:sz w:val="28"/>
          <w:szCs w:val="28"/>
        </w:rPr>
        <w:t xml:space="preserve"> registró bajo el número </w:t>
      </w:r>
      <w:r w:rsidRPr="002241C4">
        <w:rPr>
          <w:rFonts w:cs="Arial"/>
          <w:bCs/>
          <w:sz w:val="28"/>
          <w:szCs w:val="28"/>
        </w:rPr>
        <w:t xml:space="preserve">de expediente </w:t>
      </w:r>
      <w:r w:rsidR="00F16A01" w:rsidRPr="002241C4">
        <w:rPr>
          <w:rFonts w:cs="Arial"/>
          <w:bCs/>
          <w:sz w:val="28"/>
          <w:szCs w:val="28"/>
        </w:rPr>
        <w:t>992/2021</w:t>
      </w:r>
      <w:r w:rsidRPr="002241C4">
        <w:rPr>
          <w:rFonts w:cs="Arial"/>
          <w:bCs/>
          <w:sz w:val="28"/>
          <w:szCs w:val="28"/>
        </w:rPr>
        <w:t>;</w:t>
      </w:r>
      <w:r w:rsidR="0059245A" w:rsidRPr="002241C4">
        <w:rPr>
          <w:rFonts w:cs="Arial"/>
          <w:bCs/>
          <w:sz w:val="28"/>
          <w:szCs w:val="28"/>
        </w:rPr>
        <w:t xml:space="preserve"> y</w:t>
      </w:r>
      <w:r w:rsidR="00C73E4E" w:rsidRPr="002241C4">
        <w:rPr>
          <w:rFonts w:cs="Arial"/>
          <w:bCs/>
          <w:sz w:val="28"/>
          <w:szCs w:val="28"/>
        </w:rPr>
        <w:t>,</w:t>
      </w:r>
      <w:r w:rsidR="0059245A" w:rsidRPr="002241C4">
        <w:rPr>
          <w:rFonts w:cs="Arial"/>
          <w:bCs/>
          <w:sz w:val="28"/>
          <w:szCs w:val="28"/>
        </w:rPr>
        <w:t xml:space="preserve"> mediante </w:t>
      </w:r>
      <w:r w:rsidR="00861EEC" w:rsidRPr="002241C4">
        <w:rPr>
          <w:rFonts w:cs="Arial"/>
          <w:bCs/>
          <w:sz w:val="28"/>
          <w:szCs w:val="28"/>
        </w:rPr>
        <w:t>resolución</w:t>
      </w:r>
      <w:r w:rsidR="0059245A" w:rsidRPr="002241C4">
        <w:rPr>
          <w:rFonts w:cs="Arial"/>
          <w:bCs/>
          <w:sz w:val="28"/>
          <w:szCs w:val="28"/>
        </w:rPr>
        <w:t xml:space="preserve"> </w:t>
      </w:r>
      <w:r w:rsidR="0059245A" w:rsidRPr="002241C4">
        <w:rPr>
          <w:rFonts w:cs="Arial"/>
          <w:bCs/>
          <w:sz w:val="28"/>
          <w:szCs w:val="28"/>
        </w:rPr>
        <w:lastRenderedPageBreak/>
        <w:t xml:space="preserve">de </w:t>
      </w:r>
      <w:r w:rsidR="00F16A01" w:rsidRPr="002241C4">
        <w:rPr>
          <w:rFonts w:cs="Arial"/>
          <w:bCs/>
          <w:sz w:val="28"/>
          <w:szCs w:val="28"/>
        </w:rPr>
        <w:t>seis de enero de dos mil veintidós, por un lado, sobreseyó en el juicio, y, por otro</w:t>
      </w:r>
      <w:r w:rsidRPr="002241C4">
        <w:rPr>
          <w:rFonts w:cs="Arial"/>
          <w:bCs/>
          <w:sz w:val="28"/>
          <w:szCs w:val="28"/>
        </w:rPr>
        <w:t>,</w:t>
      </w:r>
      <w:r w:rsidR="00F16A01" w:rsidRPr="002241C4">
        <w:rPr>
          <w:rFonts w:cs="Arial"/>
          <w:bCs/>
          <w:sz w:val="28"/>
          <w:szCs w:val="28"/>
        </w:rPr>
        <w:t xml:space="preserve"> concedió el amparo</w:t>
      </w:r>
      <w:r w:rsidR="006C2951" w:rsidRPr="002241C4">
        <w:rPr>
          <w:rFonts w:cs="Arial"/>
          <w:bCs/>
          <w:sz w:val="28"/>
          <w:szCs w:val="28"/>
        </w:rPr>
        <w:t>.</w:t>
      </w:r>
    </w:p>
    <w:p w14:paraId="28937EC0" w14:textId="77777777" w:rsidR="00977874" w:rsidRPr="002241C4" w:rsidRDefault="00977874" w:rsidP="00977874">
      <w:pPr>
        <w:pStyle w:val="Estilo"/>
        <w:spacing w:line="360" w:lineRule="auto"/>
        <w:ind w:left="3"/>
        <w:rPr>
          <w:rFonts w:cs="Arial"/>
          <w:b/>
          <w:sz w:val="28"/>
          <w:szCs w:val="28"/>
        </w:rPr>
      </w:pPr>
    </w:p>
    <w:p w14:paraId="162BD0FC" w14:textId="78E7F934" w:rsidR="00F16A01" w:rsidRPr="002241C4" w:rsidRDefault="000165A1" w:rsidP="00B21A23">
      <w:pPr>
        <w:pStyle w:val="Estilo"/>
        <w:numPr>
          <w:ilvl w:val="0"/>
          <w:numId w:val="36"/>
        </w:numPr>
        <w:spacing w:line="360" w:lineRule="auto"/>
        <w:ind w:hanging="3"/>
        <w:rPr>
          <w:rFonts w:cs="Arial"/>
          <w:b/>
          <w:sz w:val="28"/>
          <w:szCs w:val="28"/>
        </w:rPr>
      </w:pPr>
      <w:r w:rsidRPr="002241C4">
        <w:rPr>
          <w:rFonts w:cs="Arial"/>
          <w:bCs/>
          <w:sz w:val="28"/>
          <w:szCs w:val="28"/>
        </w:rPr>
        <w:t>Contra tal determinación</w:t>
      </w:r>
      <w:r w:rsidR="001D253F" w:rsidRPr="002241C4">
        <w:rPr>
          <w:rFonts w:cs="Arial"/>
          <w:bCs/>
          <w:sz w:val="28"/>
          <w:szCs w:val="28"/>
        </w:rPr>
        <w:t>,</w:t>
      </w:r>
      <w:r w:rsidRPr="002241C4">
        <w:rPr>
          <w:rFonts w:cs="Arial"/>
          <w:bCs/>
          <w:sz w:val="28"/>
          <w:szCs w:val="28"/>
        </w:rPr>
        <w:t xml:space="preserve"> el </w:t>
      </w:r>
      <w:r w:rsidR="00F16A01" w:rsidRPr="002241C4">
        <w:rPr>
          <w:rFonts w:cs="Arial"/>
          <w:bCs/>
          <w:sz w:val="28"/>
          <w:szCs w:val="28"/>
        </w:rPr>
        <w:t>Director Ejecutivo de Regulación de Estupefacientes, Psicotrópicos y Sustancias Químicas de la Comisión Federal para la Protección conta Riesgos Sanitarios de la Secretaria de Salud</w:t>
      </w:r>
      <w:r w:rsidRPr="002241C4">
        <w:rPr>
          <w:rFonts w:cs="Arial"/>
          <w:bCs/>
          <w:sz w:val="28"/>
          <w:szCs w:val="28"/>
        </w:rPr>
        <w:t xml:space="preserve"> promovió recurso de </w:t>
      </w:r>
      <w:r w:rsidR="00F16A01" w:rsidRPr="002241C4">
        <w:rPr>
          <w:rFonts w:cs="Arial"/>
          <w:bCs/>
          <w:sz w:val="28"/>
          <w:szCs w:val="28"/>
        </w:rPr>
        <w:t>revisión</w:t>
      </w:r>
      <w:r w:rsidR="001D253F" w:rsidRPr="002241C4">
        <w:rPr>
          <w:rFonts w:cs="Arial"/>
          <w:bCs/>
          <w:sz w:val="28"/>
          <w:szCs w:val="28"/>
        </w:rPr>
        <w:t>,</w:t>
      </w:r>
      <w:r w:rsidRPr="002241C4">
        <w:rPr>
          <w:rFonts w:cs="Arial"/>
          <w:bCs/>
          <w:sz w:val="28"/>
          <w:szCs w:val="28"/>
        </w:rPr>
        <w:t xml:space="preserve"> </w:t>
      </w:r>
      <w:r w:rsidR="0059245A" w:rsidRPr="002241C4">
        <w:rPr>
          <w:rFonts w:cs="Arial"/>
          <w:bCs/>
          <w:sz w:val="28"/>
          <w:szCs w:val="28"/>
        </w:rPr>
        <w:t xml:space="preserve">del que conoció el </w:t>
      </w:r>
      <w:r w:rsidR="00F16A01" w:rsidRPr="002241C4">
        <w:rPr>
          <w:rFonts w:cs="Arial"/>
          <w:bCs/>
          <w:sz w:val="28"/>
          <w:szCs w:val="28"/>
        </w:rPr>
        <w:t>Vigésimo Tercer</w:t>
      </w:r>
      <w:r w:rsidRPr="002241C4">
        <w:rPr>
          <w:rFonts w:cs="Arial"/>
          <w:bCs/>
          <w:sz w:val="28"/>
          <w:szCs w:val="28"/>
        </w:rPr>
        <w:t xml:space="preserve"> Tribunal Colegiado en Materia </w:t>
      </w:r>
      <w:r w:rsidR="00F16A01" w:rsidRPr="002241C4">
        <w:rPr>
          <w:rFonts w:cs="Arial"/>
          <w:bCs/>
          <w:sz w:val="28"/>
          <w:szCs w:val="28"/>
        </w:rPr>
        <w:t>Administrativa</w:t>
      </w:r>
      <w:r w:rsidRPr="002241C4">
        <w:rPr>
          <w:rFonts w:cs="Arial"/>
          <w:bCs/>
          <w:sz w:val="28"/>
          <w:szCs w:val="28"/>
        </w:rPr>
        <w:t xml:space="preserve"> del Primer Circuito</w:t>
      </w:r>
      <w:r w:rsidR="0059245A" w:rsidRPr="002241C4">
        <w:rPr>
          <w:rFonts w:cs="Arial"/>
          <w:bCs/>
          <w:sz w:val="28"/>
          <w:szCs w:val="28"/>
        </w:rPr>
        <w:t xml:space="preserve">, bajo el número de expediente </w:t>
      </w:r>
      <w:r w:rsidR="00F16A01" w:rsidRPr="002241C4">
        <w:rPr>
          <w:rFonts w:cs="Arial"/>
          <w:b/>
          <w:sz w:val="28"/>
          <w:szCs w:val="28"/>
        </w:rPr>
        <w:t>RA</w:t>
      </w:r>
      <w:r w:rsidR="004F3ED4" w:rsidRPr="002241C4">
        <w:rPr>
          <w:rFonts w:cs="Arial"/>
          <w:b/>
          <w:sz w:val="28"/>
          <w:szCs w:val="28"/>
        </w:rPr>
        <w:t>-</w:t>
      </w:r>
      <w:r w:rsidR="00F16A01" w:rsidRPr="002241C4">
        <w:rPr>
          <w:rFonts w:cs="Arial"/>
          <w:b/>
          <w:sz w:val="28"/>
          <w:szCs w:val="28"/>
        </w:rPr>
        <w:t>7</w:t>
      </w:r>
      <w:r w:rsidRPr="002241C4">
        <w:rPr>
          <w:rFonts w:cs="Arial"/>
          <w:b/>
          <w:sz w:val="28"/>
          <w:szCs w:val="28"/>
        </w:rPr>
        <w:t>6</w:t>
      </w:r>
      <w:r w:rsidR="0059245A" w:rsidRPr="002241C4">
        <w:rPr>
          <w:rFonts w:cs="Arial"/>
          <w:b/>
          <w:sz w:val="28"/>
          <w:szCs w:val="28"/>
        </w:rPr>
        <w:t>/20</w:t>
      </w:r>
      <w:r w:rsidR="00F16A01" w:rsidRPr="002241C4">
        <w:rPr>
          <w:rFonts w:cs="Arial"/>
          <w:b/>
          <w:sz w:val="28"/>
          <w:szCs w:val="28"/>
        </w:rPr>
        <w:t>22</w:t>
      </w:r>
      <w:r w:rsidR="00C73E4E" w:rsidRPr="002241C4">
        <w:rPr>
          <w:rFonts w:cs="Arial"/>
          <w:bCs/>
          <w:sz w:val="28"/>
          <w:szCs w:val="28"/>
        </w:rPr>
        <w:t>, el cual,</w:t>
      </w:r>
      <w:r w:rsidR="0059245A" w:rsidRPr="002241C4">
        <w:rPr>
          <w:rFonts w:cs="Arial"/>
          <w:bCs/>
          <w:sz w:val="28"/>
          <w:szCs w:val="28"/>
        </w:rPr>
        <w:t xml:space="preserve"> mediante </w:t>
      </w:r>
      <w:r w:rsidRPr="002241C4">
        <w:rPr>
          <w:rFonts w:cs="Arial"/>
          <w:bCs/>
          <w:sz w:val="28"/>
          <w:szCs w:val="28"/>
        </w:rPr>
        <w:t>sentencia</w:t>
      </w:r>
      <w:r w:rsidR="0059245A" w:rsidRPr="002241C4">
        <w:rPr>
          <w:rFonts w:cs="Arial"/>
          <w:bCs/>
          <w:sz w:val="28"/>
          <w:szCs w:val="28"/>
        </w:rPr>
        <w:t xml:space="preserve"> de </w:t>
      </w:r>
      <w:r w:rsidR="00F16A01" w:rsidRPr="002241C4">
        <w:rPr>
          <w:rFonts w:cs="Arial"/>
          <w:bCs/>
          <w:sz w:val="28"/>
          <w:szCs w:val="28"/>
        </w:rPr>
        <w:t>seis de abril</w:t>
      </w:r>
      <w:r w:rsidR="0059245A" w:rsidRPr="002241C4">
        <w:rPr>
          <w:rFonts w:cs="Arial"/>
          <w:bCs/>
          <w:sz w:val="28"/>
          <w:szCs w:val="28"/>
        </w:rPr>
        <w:t xml:space="preserve"> de dos mil </w:t>
      </w:r>
      <w:r w:rsidR="00F16A01" w:rsidRPr="002241C4">
        <w:rPr>
          <w:rFonts w:cs="Arial"/>
          <w:bCs/>
          <w:sz w:val="28"/>
          <w:szCs w:val="28"/>
        </w:rPr>
        <w:t>veintidós</w:t>
      </w:r>
      <w:r w:rsidR="00C73E4E" w:rsidRPr="002241C4">
        <w:rPr>
          <w:rFonts w:cs="Arial"/>
          <w:bCs/>
          <w:sz w:val="28"/>
          <w:szCs w:val="28"/>
        </w:rPr>
        <w:t>,</w:t>
      </w:r>
      <w:r w:rsidR="0059245A" w:rsidRPr="002241C4">
        <w:rPr>
          <w:rFonts w:cs="Arial"/>
          <w:bCs/>
          <w:sz w:val="28"/>
          <w:szCs w:val="28"/>
        </w:rPr>
        <w:t xml:space="preserve"> </w:t>
      </w:r>
      <w:r w:rsidR="00F16A01" w:rsidRPr="002241C4">
        <w:rPr>
          <w:rFonts w:cs="Arial"/>
          <w:bCs/>
          <w:sz w:val="28"/>
          <w:szCs w:val="28"/>
        </w:rPr>
        <w:t xml:space="preserve">determinó devolver los autos a la Secretaría de Acuerdos de ese órgano, a efecto de dar vista al quejoso con la actualización </w:t>
      </w:r>
      <w:r w:rsidR="00A42C01" w:rsidRPr="002241C4">
        <w:rPr>
          <w:rFonts w:cs="Arial"/>
          <w:bCs/>
          <w:sz w:val="28"/>
          <w:szCs w:val="28"/>
        </w:rPr>
        <w:t>de una posible causa de improcedencia para que manifest</w:t>
      </w:r>
      <w:r w:rsidR="001D253F" w:rsidRPr="002241C4">
        <w:rPr>
          <w:rFonts w:cs="Arial"/>
          <w:bCs/>
          <w:sz w:val="28"/>
          <w:szCs w:val="28"/>
        </w:rPr>
        <w:t>ara</w:t>
      </w:r>
      <w:r w:rsidR="00A42C01" w:rsidRPr="002241C4">
        <w:rPr>
          <w:rFonts w:cs="Arial"/>
          <w:bCs/>
          <w:sz w:val="28"/>
          <w:szCs w:val="28"/>
        </w:rPr>
        <w:t xml:space="preserve"> lo que a su derecho conv</w:t>
      </w:r>
      <w:r w:rsidR="001D253F" w:rsidRPr="002241C4">
        <w:rPr>
          <w:rFonts w:cs="Arial"/>
          <w:bCs/>
          <w:sz w:val="28"/>
          <w:szCs w:val="28"/>
        </w:rPr>
        <w:t>iniera</w:t>
      </w:r>
      <w:r w:rsidR="00A42C01" w:rsidRPr="002241C4">
        <w:rPr>
          <w:rFonts w:cs="Arial"/>
          <w:bCs/>
          <w:sz w:val="28"/>
          <w:szCs w:val="28"/>
        </w:rPr>
        <w:t xml:space="preserve"> de acuerdo con lo previsto en el artículo 64 de la Ley de Amp</w:t>
      </w:r>
      <w:r w:rsidR="001D253F" w:rsidRPr="002241C4">
        <w:rPr>
          <w:rFonts w:cs="Arial"/>
          <w:bCs/>
          <w:sz w:val="28"/>
          <w:szCs w:val="28"/>
        </w:rPr>
        <w:t>a</w:t>
      </w:r>
      <w:r w:rsidR="00A42C01" w:rsidRPr="002241C4">
        <w:rPr>
          <w:rFonts w:cs="Arial"/>
          <w:bCs/>
          <w:sz w:val="28"/>
          <w:szCs w:val="28"/>
        </w:rPr>
        <w:t>ro</w:t>
      </w:r>
      <w:r w:rsidR="006471D9" w:rsidRPr="002241C4">
        <w:rPr>
          <w:rFonts w:cs="Arial"/>
          <w:bCs/>
          <w:sz w:val="28"/>
          <w:szCs w:val="28"/>
        </w:rPr>
        <w:t>.</w:t>
      </w:r>
    </w:p>
    <w:p w14:paraId="491A686F" w14:textId="77777777" w:rsidR="006471D9" w:rsidRPr="002241C4" w:rsidRDefault="006471D9" w:rsidP="006471D9">
      <w:pPr>
        <w:pStyle w:val="Estilo"/>
        <w:spacing w:line="360" w:lineRule="auto"/>
        <w:ind w:left="3"/>
        <w:rPr>
          <w:rFonts w:cs="Arial"/>
          <w:b/>
          <w:sz w:val="28"/>
          <w:szCs w:val="28"/>
        </w:rPr>
      </w:pPr>
    </w:p>
    <w:p w14:paraId="505E81B1" w14:textId="5D337BB7" w:rsidR="0059245A" w:rsidRPr="002241C4" w:rsidRDefault="006177A1" w:rsidP="00B21A23">
      <w:pPr>
        <w:pStyle w:val="Estilo"/>
        <w:numPr>
          <w:ilvl w:val="0"/>
          <w:numId w:val="36"/>
        </w:numPr>
        <w:spacing w:line="360" w:lineRule="auto"/>
        <w:ind w:hanging="3"/>
        <w:rPr>
          <w:rFonts w:cs="Arial"/>
          <w:b/>
          <w:sz w:val="28"/>
          <w:szCs w:val="28"/>
        </w:rPr>
      </w:pPr>
      <w:r w:rsidRPr="002241C4">
        <w:rPr>
          <w:rFonts w:cs="Arial"/>
          <w:bCs/>
          <w:sz w:val="28"/>
          <w:szCs w:val="28"/>
        </w:rPr>
        <w:t xml:space="preserve">Transcurrido el plazo otorgado </w:t>
      </w:r>
      <w:r w:rsidR="00A42C01" w:rsidRPr="002241C4">
        <w:rPr>
          <w:rFonts w:cs="Arial"/>
          <w:bCs/>
          <w:sz w:val="28"/>
          <w:szCs w:val="28"/>
        </w:rPr>
        <w:t>al quejoso</w:t>
      </w:r>
      <w:r w:rsidRPr="002241C4">
        <w:rPr>
          <w:rFonts w:cs="Arial"/>
          <w:bCs/>
          <w:sz w:val="28"/>
          <w:szCs w:val="28"/>
        </w:rPr>
        <w:t xml:space="preserve">, </w:t>
      </w:r>
      <w:r w:rsidR="00374E23" w:rsidRPr="002241C4">
        <w:rPr>
          <w:rFonts w:cs="Arial"/>
          <w:bCs/>
          <w:sz w:val="28"/>
          <w:szCs w:val="28"/>
        </w:rPr>
        <w:t xml:space="preserve">el veintiocho de abril siguiente </w:t>
      </w:r>
      <w:r w:rsidRPr="002241C4">
        <w:rPr>
          <w:rFonts w:cs="Arial"/>
          <w:bCs/>
          <w:sz w:val="28"/>
          <w:szCs w:val="28"/>
        </w:rPr>
        <w:t>el tribunal colegido del conocimiento, dictó sentencia, en la que</w:t>
      </w:r>
      <w:r w:rsidR="00A42C01" w:rsidRPr="002241C4">
        <w:rPr>
          <w:rFonts w:cs="Arial"/>
          <w:bCs/>
          <w:sz w:val="28"/>
          <w:szCs w:val="28"/>
        </w:rPr>
        <w:t xml:space="preserve"> sobrese</w:t>
      </w:r>
      <w:r w:rsidR="00E954F5" w:rsidRPr="002241C4">
        <w:rPr>
          <w:rFonts w:cs="Arial"/>
          <w:bCs/>
          <w:sz w:val="28"/>
          <w:szCs w:val="28"/>
        </w:rPr>
        <w:t>yó</w:t>
      </w:r>
      <w:r w:rsidR="00A42C01" w:rsidRPr="002241C4">
        <w:rPr>
          <w:rFonts w:cs="Arial"/>
          <w:bCs/>
          <w:sz w:val="28"/>
          <w:szCs w:val="28"/>
        </w:rPr>
        <w:t xml:space="preserve"> en el juicio</w:t>
      </w:r>
      <w:r w:rsidR="00E954F5" w:rsidRPr="002241C4">
        <w:rPr>
          <w:rFonts w:cs="Arial"/>
          <w:bCs/>
          <w:sz w:val="28"/>
          <w:szCs w:val="28"/>
        </w:rPr>
        <w:t>,</w:t>
      </w:r>
      <w:r w:rsidR="00A42C01" w:rsidRPr="002241C4">
        <w:rPr>
          <w:rFonts w:cs="Arial"/>
          <w:bCs/>
          <w:sz w:val="28"/>
          <w:szCs w:val="28"/>
        </w:rPr>
        <w:t xml:space="preserve"> al estimar</w:t>
      </w:r>
      <w:r w:rsidR="0059245A" w:rsidRPr="002241C4">
        <w:rPr>
          <w:rFonts w:cs="Arial"/>
          <w:bCs/>
          <w:sz w:val="28"/>
          <w:szCs w:val="28"/>
        </w:rPr>
        <w:t xml:space="preserve"> </w:t>
      </w:r>
      <w:r w:rsidR="0059245A" w:rsidRPr="002241C4">
        <w:rPr>
          <w:rFonts w:cs="Arial"/>
          <w:bCs/>
          <w:sz w:val="28"/>
          <w:szCs w:val="28"/>
          <w:lang w:val="es"/>
        </w:rPr>
        <w:t xml:space="preserve">medularmente, </w:t>
      </w:r>
      <w:r w:rsidR="0055394C" w:rsidRPr="002241C4">
        <w:rPr>
          <w:rFonts w:cs="Arial"/>
          <w:bCs/>
          <w:sz w:val="28"/>
          <w:szCs w:val="28"/>
          <w:lang w:val="es"/>
        </w:rPr>
        <w:t>que</w:t>
      </w:r>
      <w:r w:rsidR="0059245A" w:rsidRPr="002241C4">
        <w:rPr>
          <w:rFonts w:cs="Arial"/>
          <w:bCs/>
          <w:sz w:val="28"/>
          <w:szCs w:val="28"/>
          <w:lang w:val="es"/>
        </w:rPr>
        <w:t>:</w:t>
      </w:r>
    </w:p>
    <w:p w14:paraId="5D70C2F8" w14:textId="0CDDC6AD" w:rsidR="00917E76" w:rsidRPr="002241C4" w:rsidRDefault="00917E76" w:rsidP="002A1D12">
      <w:pPr>
        <w:pStyle w:val="Estilo"/>
        <w:ind w:left="3"/>
        <w:rPr>
          <w:rFonts w:cs="Arial"/>
          <w:b/>
          <w:sz w:val="28"/>
          <w:szCs w:val="28"/>
        </w:rPr>
      </w:pPr>
    </w:p>
    <w:p w14:paraId="1BE7CAD1" w14:textId="35406E8E" w:rsidR="0059245A" w:rsidRPr="002241C4" w:rsidRDefault="0055394C" w:rsidP="00B21A23">
      <w:pPr>
        <w:pStyle w:val="Estilo"/>
        <w:numPr>
          <w:ilvl w:val="1"/>
          <w:numId w:val="36"/>
        </w:numPr>
        <w:spacing w:line="276" w:lineRule="auto"/>
        <w:rPr>
          <w:rFonts w:cs="Arial"/>
          <w:b/>
          <w:sz w:val="28"/>
          <w:szCs w:val="28"/>
        </w:rPr>
      </w:pPr>
      <w:r w:rsidRPr="002241C4">
        <w:rPr>
          <w:rFonts w:cs="Arial"/>
          <w:bCs/>
          <w:sz w:val="28"/>
          <w:szCs w:val="28"/>
        </w:rPr>
        <w:t>S</w:t>
      </w:r>
      <w:r w:rsidR="00F01212" w:rsidRPr="002241C4">
        <w:rPr>
          <w:rFonts w:cs="Arial"/>
          <w:bCs/>
          <w:sz w:val="28"/>
          <w:szCs w:val="28"/>
        </w:rPr>
        <w:t>e advert</w:t>
      </w:r>
      <w:r w:rsidR="001D253F" w:rsidRPr="002241C4">
        <w:rPr>
          <w:rFonts w:cs="Arial"/>
          <w:bCs/>
          <w:sz w:val="28"/>
          <w:szCs w:val="28"/>
        </w:rPr>
        <w:t>ía</w:t>
      </w:r>
      <w:r w:rsidR="00F01212" w:rsidRPr="002241C4">
        <w:rPr>
          <w:rFonts w:cs="Arial"/>
          <w:bCs/>
          <w:sz w:val="28"/>
          <w:szCs w:val="28"/>
        </w:rPr>
        <w:t xml:space="preserve"> la </w:t>
      </w:r>
      <w:r w:rsidR="00F01212" w:rsidRPr="002241C4">
        <w:rPr>
          <w:rFonts w:cs="Arial"/>
          <w:b/>
          <w:sz w:val="28"/>
          <w:szCs w:val="28"/>
        </w:rPr>
        <w:t xml:space="preserve">actualización de diversas causales de improcedencia </w:t>
      </w:r>
      <w:r w:rsidR="00F01212" w:rsidRPr="002241C4">
        <w:rPr>
          <w:rFonts w:cs="Arial"/>
          <w:bCs/>
          <w:sz w:val="28"/>
          <w:szCs w:val="28"/>
        </w:rPr>
        <w:t>a las analizadas por el Juez de Distrito</w:t>
      </w:r>
      <w:r w:rsidR="005003E8" w:rsidRPr="002241C4">
        <w:rPr>
          <w:rFonts w:cs="Arial"/>
          <w:bCs/>
          <w:sz w:val="28"/>
          <w:szCs w:val="28"/>
        </w:rPr>
        <w:t>.</w:t>
      </w:r>
    </w:p>
    <w:p w14:paraId="6C94C8B9" w14:textId="77777777" w:rsidR="006A2525" w:rsidRPr="002241C4" w:rsidRDefault="006A2525" w:rsidP="006A2525">
      <w:pPr>
        <w:pStyle w:val="Estilo"/>
        <w:spacing w:line="276" w:lineRule="auto"/>
        <w:ind w:left="1068"/>
        <w:rPr>
          <w:rFonts w:cs="Arial"/>
          <w:bCs/>
          <w:sz w:val="28"/>
          <w:szCs w:val="28"/>
        </w:rPr>
      </w:pPr>
    </w:p>
    <w:p w14:paraId="48EF935D" w14:textId="03DE19E7" w:rsidR="00F01212" w:rsidRPr="002241C4" w:rsidRDefault="00B674D2" w:rsidP="00B21A23">
      <w:pPr>
        <w:pStyle w:val="Estilo"/>
        <w:numPr>
          <w:ilvl w:val="1"/>
          <w:numId w:val="36"/>
        </w:numPr>
        <w:spacing w:line="276" w:lineRule="auto"/>
        <w:rPr>
          <w:rFonts w:cs="Arial"/>
          <w:bCs/>
          <w:sz w:val="28"/>
          <w:szCs w:val="28"/>
        </w:rPr>
      </w:pPr>
      <w:r w:rsidRPr="002241C4">
        <w:rPr>
          <w:rFonts w:cs="Arial"/>
          <w:bCs/>
          <w:sz w:val="28"/>
          <w:szCs w:val="28"/>
        </w:rPr>
        <w:t xml:space="preserve">Por un lado, </w:t>
      </w:r>
      <w:r w:rsidR="00F01212" w:rsidRPr="002241C4">
        <w:rPr>
          <w:rFonts w:cs="Arial"/>
          <w:b/>
          <w:sz w:val="28"/>
          <w:szCs w:val="28"/>
        </w:rPr>
        <w:t>por lo que hac</w:t>
      </w:r>
      <w:r w:rsidR="001D253F" w:rsidRPr="002241C4">
        <w:rPr>
          <w:rFonts w:cs="Arial"/>
          <w:b/>
          <w:sz w:val="28"/>
          <w:szCs w:val="28"/>
        </w:rPr>
        <w:t>ía</w:t>
      </w:r>
      <w:r w:rsidR="00F01212" w:rsidRPr="002241C4">
        <w:rPr>
          <w:rFonts w:cs="Arial"/>
          <w:b/>
          <w:sz w:val="28"/>
          <w:szCs w:val="28"/>
        </w:rPr>
        <w:t xml:space="preserve"> a los artículos 237, 245, fracción I, y 248 de la Ley General de Salud </w:t>
      </w:r>
      <w:r w:rsidR="00F01212" w:rsidRPr="002241C4">
        <w:rPr>
          <w:rFonts w:cs="Arial"/>
          <w:bCs/>
          <w:sz w:val="28"/>
          <w:szCs w:val="28"/>
        </w:rPr>
        <w:t>se actualiza</w:t>
      </w:r>
      <w:r w:rsidR="001D253F" w:rsidRPr="002241C4">
        <w:rPr>
          <w:rFonts w:cs="Arial"/>
          <w:bCs/>
          <w:sz w:val="28"/>
          <w:szCs w:val="28"/>
        </w:rPr>
        <w:t>ba</w:t>
      </w:r>
      <w:r w:rsidR="00F01212" w:rsidRPr="002241C4">
        <w:rPr>
          <w:rFonts w:cs="Arial"/>
          <w:bCs/>
          <w:sz w:val="28"/>
          <w:szCs w:val="28"/>
        </w:rPr>
        <w:t xml:space="preserve"> la causa de improcedencia prevista en el</w:t>
      </w:r>
      <w:r w:rsidR="00F01212" w:rsidRPr="002241C4">
        <w:rPr>
          <w:rFonts w:cs="Arial"/>
          <w:b/>
          <w:sz w:val="28"/>
          <w:szCs w:val="28"/>
        </w:rPr>
        <w:t xml:space="preserve"> artículo 61, fracción XII, en relación con el diverso 5, fracción I, ambos de la Ley de Amparo</w:t>
      </w:r>
      <w:r w:rsidR="00F01212" w:rsidRPr="002241C4">
        <w:rPr>
          <w:rFonts w:cs="Arial"/>
          <w:bCs/>
          <w:sz w:val="28"/>
          <w:szCs w:val="28"/>
        </w:rPr>
        <w:t>, porque el quejoso</w:t>
      </w:r>
      <w:r w:rsidR="00F01212" w:rsidRPr="002241C4">
        <w:rPr>
          <w:rFonts w:cs="Arial"/>
          <w:b/>
          <w:sz w:val="28"/>
          <w:szCs w:val="28"/>
        </w:rPr>
        <w:t xml:space="preserve"> no demostró que le gener</w:t>
      </w:r>
      <w:r w:rsidR="001D253F" w:rsidRPr="002241C4">
        <w:rPr>
          <w:rFonts w:cs="Arial"/>
          <w:b/>
          <w:sz w:val="28"/>
          <w:szCs w:val="28"/>
        </w:rPr>
        <w:t>aran</w:t>
      </w:r>
      <w:r w:rsidR="00F01212" w:rsidRPr="002241C4">
        <w:rPr>
          <w:rFonts w:cs="Arial"/>
          <w:b/>
          <w:sz w:val="28"/>
          <w:szCs w:val="28"/>
        </w:rPr>
        <w:t xml:space="preserve"> perjuicio</w:t>
      </w:r>
      <w:r w:rsidR="00F01212" w:rsidRPr="002241C4">
        <w:rPr>
          <w:rFonts w:cs="Arial"/>
          <w:bCs/>
          <w:sz w:val="28"/>
          <w:szCs w:val="28"/>
        </w:rPr>
        <w:t>, esto e</w:t>
      </w:r>
      <w:r w:rsidR="001D253F" w:rsidRPr="002241C4">
        <w:rPr>
          <w:rFonts w:cs="Arial"/>
          <w:bCs/>
          <w:sz w:val="28"/>
          <w:szCs w:val="28"/>
        </w:rPr>
        <w:t>ra</w:t>
      </w:r>
      <w:r w:rsidR="00F01212" w:rsidRPr="002241C4">
        <w:rPr>
          <w:rFonts w:cs="Arial"/>
          <w:bCs/>
          <w:sz w:val="28"/>
          <w:szCs w:val="28"/>
        </w:rPr>
        <w:t>, que la autoridad responsable le negó la autorización para el consumo personal y lúdico de cannabis sativa y sus variantes.</w:t>
      </w:r>
    </w:p>
    <w:p w14:paraId="6DD8B0E0" w14:textId="77777777" w:rsidR="006A2525" w:rsidRPr="002241C4" w:rsidRDefault="006A2525" w:rsidP="006A2525">
      <w:pPr>
        <w:pStyle w:val="Estilo"/>
        <w:spacing w:line="276" w:lineRule="auto"/>
        <w:ind w:left="1068"/>
        <w:rPr>
          <w:rFonts w:cs="Arial"/>
          <w:bCs/>
          <w:sz w:val="28"/>
          <w:szCs w:val="28"/>
        </w:rPr>
      </w:pPr>
    </w:p>
    <w:p w14:paraId="311FC359" w14:textId="42D4545B" w:rsidR="00977874" w:rsidRPr="002241C4" w:rsidRDefault="00E954F5" w:rsidP="00B21A23">
      <w:pPr>
        <w:pStyle w:val="Estilo"/>
        <w:numPr>
          <w:ilvl w:val="1"/>
          <w:numId w:val="36"/>
        </w:numPr>
        <w:spacing w:line="276" w:lineRule="auto"/>
        <w:rPr>
          <w:rFonts w:cs="Arial"/>
          <w:bCs/>
          <w:sz w:val="28"/>
          <w:szCs w:val="28"/>
        </w:rPr>
      </w:pPr>
      <w:r w:rsidRPr="002241C4">
        <w:rPr>
          <w:rFonts w:cs="Arial"/>
          <w:bCs/>
          <w:sz w:val="28"/>
          <w:szCs w:val="28"/>
        </w:rPr>
        <w:t>L</w:t>
      </w:r>
      <w:r w:rsidR="00F01212" w:rsidRPr="002241C4">
        <w:rPr>
          <w:rFonts w:cs="Arial"/>
          <w:bCs/>
          <w:sz w:val="28"/>
          <w:szCs w:val="28"/>
        </w:rPr>
        <w:t xml:space="preserve">os preceptos impugnados </w:t>
      </w:r>
      <w:r w:rsidR="00F01212" w:rsidRPr="002241C4">
        <w:rPr>
          <w:rFonts w:cs="Arial"/>
          <w:b/>
          <w:sz w:val="28"/>
          <w:szCs w:val="28"/>
        </w:rPr>
        <w:t>no p</w:t>
      </w:r>
      <w:r w:rsidR="001D253F" w:rsidRPr="002241C4">
        <w:rPr>
          <w:rFonts w:cs="Arial"/>
          <w:b/>
          <w:sz w:val="28"/>
          <w:szCs w:val="28"/>
        </w:rPr>
        <w:t>odían</w:t>
      </w:r>
      <w:r w:rsidR="00F01212" w:rsidRPr="002241C4">
        <w:rPr>
          <w:rFonts w:cs="Arial"/>
          <w:b/>
          <w:sz w:val="28"/>
          <w:szCs w:val="28"/>
        </w:rPr>
        <w:t xml:space="preserve"> ser aplicados en perjuicio del quejoso</w:t>
      </w:r>
      <w:r w:rsidR="00F01212" w:rsidRPr="002241C4">
        <w:rPr>
          <w:rFonts w:cs="Arial"/>
          <w:bCs/>
          <w:sz w:val="28"/>
          <w:szCs w:val="28"/>
        </w:rPr>
        <w:t xml:space="preserve">, toda vez que </w:t>
      </w:r>
      <w:r w:rsidR="00F01212" w:rsidRPr="002241C4">
        <w:rPr>
          <w:rFonts w:cs="Arial"/>
          <w:b/>
          <w:sz w:val="28"/>
          <w:szCs w:val="28"/>
        </w:rPr>
        <w:t>no forma</w:t>
      </w:r>
      <w:r w:rsidR="001D253F" w:rsidRPr="002241C4">
        <w:rPr>
          <w:rFonts w:cs="Arial"/>
          <w:b/>
          <w:sz w:val="28"/>
          <w:szCs w:val="28"/>
        </w:rPr>
        <w:t>ba</w:t>
      </w:r>
      <w:r w:rsidR="00F01212" w:rsidRPr="002241C4">
        <w:rPr>
          <w:rFonts w:cs="Arial"/>
          <w:b/>
          <w:sz w:val="28"/>
          <w:szCs w:val="28"/>
        </w:rPr>
        <w:t xml:space="preserve">n parte del </w:t>
      </w:r>
      <w:r w:rsidR="00F01212" w:rsidRPr="002241C4">
        <w:rPr>
          <w:rFonts w:cs="Arial"/>
          <w:b/>
          <w:sz w:val="28"/>
          <w:szCs w:val="28"/>
        </w:rPr>
        <w:lastRenderedPageBreak/>
        <w:t>sistema prohibicionista que restring</w:t>
      </w:r>
      <w:r w:rsidR="001D253F" w:rsidRPr="002241C4">
        <w:rPr>
          <w:rFonts w:cs="Arial"/>
          <w:b/>
          <w:sz w:val="28"/>
          <w:szCs w:val="28"/>
        </w:rPr>
        <w:t>ía</w:t>
      </w:r>
      <w:r w:rsidR="00F01212" w:rsidRPr="002241C4">
        <w:rPr>
          <w:rFonts w:cs="Arial"/>
          <w:b/>
          <w:sz w:val="28"/>
          <w:szCs w:val="28"/>
        </w:rPr>
        <w:t xml:space="preserve"> el uso de la cannabis con fines lúdicos</w:t>
      </w:r>
      <w:r w:rsidR="00F01212" w:rsidRPr="002241C4">
        <w:rPr>
          <w:rFonts w:cs="Arial"/>
          <w:bCs/>
          <w:sz w:val="28"/>
          <w:szCs w:val="28"/>
        </w:rPr>
        <w:t>.</w:t>
      </w:r>
    </w:p>
    <w:p w14:paraId="5195182F" w14:textId="77777777" w:rsidR="006A2525" w:rsidRPr="002241C4" w:rsidRDefault="006A2525" w:rsidP="006A2525">
      <w:pPr>
        <w:pStyle w:val="Estilo"/>
        <w:spacing w:line="276" w:lineRule="auto"/>
        <w:ind w:left="1068"/>
        <w:rPr>
          <w:rFonts w:cs="Arial"/>
          <w:bCs/>
          <w:sz w:val="28"/>
          <w:szCs w:val="28"/>
        </w:rPr>
      </w:pPr>
    </w:p>
    <w:p w14:paraId="64DF36FD" w14:textId="1DF72B5F" w:rsidR="00A25860" w:rsidRPr="002241C4" w:rsidRDefault="00AD0118" w:rsidP="00B21A23">
      <w:pPr>
        <w:pStyle w:val="Estilo"/>
        <w:numPr>
          <w:ilvl w:val="1"/>
          <w:numId w:val="36"/>
        </w:numPr>
        <w:spacing w:line="276" w:lineRule="auto"/>
        <w:rPr>
          <w:rFonts w:cs="Arial"/>
          <w:bCs/>
          <w:sz w:val="28"/>
          <w:szCs w:val="28"/>
        </w:rPr>
      </w:pPr>
      <w:r w:rsidRPr="002241C4">
        <w:rPr>
          <w:rFonts w:cs="Arial"/>
          <w:bCs/>
          <w:sz w:val="28"/>
          <w:szCs w:val="28"/>
        </w:rPr>
        <w:t>Por otro lado, se actualiza</w:t>
      </w:r>
      <w:r w:rsidR="00E954F5" w:rsidRPr="002241C4">
        <w:rPr>
          <w:rFonts w:cs="Arial"/>
          <w:bCs/>
          <w:sz w:val="28"/>
          <w:szCs w:val="28"/>
        </w:rPr>
        <w:t>ba</w:t>
      </w:r>
      <w:r w:rsidRPr="002241C4">
        <w:rPr>
          <w:rFonts w:cs="Arial"/>
          <w:bCs/>
          <w:sz w:val="28"/>
          <w:szCs w:val="28"/>
        </w:rPr>
        <w:t>n las causas de improcedencias establecidas en el artículo</w:t>
      </w:r>
      <w:r w:rsidRPr="002241C4">
        <w:rPr>
          <w:rFonts w:cs="Arial"/>
          <w:b/>
          <w:sz w:val="28"/>
          <w:szCs w:val="28"/>
        </w:rPr>
        <w:t xml:space="preserve"> 61, fracciones VIII y XXIII, en </w:t>
      </w:r>
      <w:r w:rsidR="001D253F" w:rsidRPr="002241C4">
        <w:rPr>
          <w:rFonts w:cs="Arial"/>
          <w:b/>
          <w:sz w:val="28"/>
          <w:szCs w:val="28"/>
        </w:rPr>
        <w:t>relación</w:t>
      </w:r>
      <w:r w:rsidRPr="002241C4">
        <w:rPr>
          <w:rFonts w:cs="Arial"/>
          <w:b/>
          <w:sz w:val="28"/>
          <w:szCs w:val="28"/>
        </w:rPr>
        <w:t xml:space="preserve"> con el diverso 210</w:t>
      </w:r>
      <w:r w:rsidRPr="002241C4">
        <w:rPr>
          <w:rFonts w:cs="Arial"/>
          <w:bCs/>
          <w:sz w:val="28"/>
          <w:szCs w:val="28"/>
        </w:rPr>
        <w:t>, ambos de la Ley de Amparo</w:t>
      </w:r>
      <w:r w:rsidR="0035178A" w:rsidRPr="002241C4">
        <w:rPr>
          <w:rFonts w:cs="Arial"/>
          <w:bCs/>
          <w:sz w:val="28"/>
          <w:szCs w:val="28"/>
        </w:rPr>
        <w:t>,</w:t>
      </w:r>
      <w:r w:rsidRPr="002241C4">
        <w:rPr>
          <w:rFonts w:cs="Arial"/>
          <w:bCs/>
          <w:sz w:val="28"/>
          <w:szCs w:val="28"/>
        </w:rPr>
        <w:t xml:space="preserve"> </w:t>
      </w:r>
      <w:r w:rsidR="0035178A" w:rsidRPr="002241C4">
        <w:rPr>
          <w:rFonts w:cs="Arial"/>
          <w:bCs/>
          <w:sz w:val="28"/>
          <w:szCs w:val="28"/>
        </w:rPr>
        <w:t>respecto de</w:t>
      </w:r>
      <w:r w:rsidRPr="002241C4">
        <w:rPr>
          <w:rFonts w:cs="Arial"/>
          <w:b/>
          <w:sz w:val="28"/>
          <w:szCs w:val="28"/>
        </w:rPr>
        <w:t xml:space="preserve"> los artículos 235, último párrafo, y 247, último párrafo, de la Ley General de Salud</w:t>
      </w:r>
      <w:r w:rsidRPr="002241C4">
        <w:rPr>
          <w:rFonts w:cs="Arial"/>
          <w:bCs/>
          <w:sz w:val="28"/>
          <w:szCs w:val="28"/>
        </w:rPr>
        <w:t xml:space="preserve">, toda vez que </w:t>
      </w:r>
      <w:r w:rsidRPr="002241C4">
        <w:rPr>
          <w:rFonts w:cs="Arial"/>
          <w:b/>
          <w:sz w:val="28"/>
          <w:szCs w:val="28"/>
        </w:rPr>
        <w:t>se reclam</w:t>
      </w:r>
      <w:r w:rsidR="00E954F5" w:rsidRPr="002241C4">
        <w:rPr>
          <w:rFonts w:cs="Arial"/>
          <w:b/>
          <w:sz w:val="28"/>
          <w:szCs w:val="28"/>
        </w:rPr>
        <w:t>ó</w:t>
      </w:r>
      <w:r w:rsidRPr="002241C4">
        <w:rPr>
          <w:rFonts w:cs="Arial"/>
          <w:b/>
          <w:sz w:val="28"/>
          <w:szCs w:val="28"/>
        </w:rPr>
        <w:t xml:space="preserve"> una norma</w:t>
      </w:r>
      <w:r w:rsidRPr="002241C4">
        <w:rPr>
          <w:rFonts w:cs="Arial"/>
          <w:bCs/>
          <w:sz w:val="28"/>
          <w:szCs w:val="28"/>
        </w:rPr>
        <w:t xml:space="preserve"> respecto de la cual e</w:t>
      </w:r>
      <w:r w:rsidR="001D253F" w:rsidRPr="002241C4">
        <w:rPr>
          <w:rFonts w:cs="Arial"/>
          <w:bCs/>
          <w:sz w:val="28"/>
          <w:szCs w:val="28"/>
        </w:rPr>
        <w:t>l</w:t>
      </w:r>
      <w:r w:rsidRPr="002241C4">
        <w:rPr>
          <w:rFonts w:cs="Arial"/>
          <w:bCs/>
          <w:sz w:val="28"/>
          <w:szCs w:val="28"/>
        </w:rPr>
        <w:t xml:space="preserve"> Tribunal Pleno </w:t>
      </w:r>
      <w:r w:rsidRPr="002241C4">
        <w:rPr>
          <w:rFonts w:cs="Arial"/>
          <w:b/>
          <w:sz w:val="28"/>
          <w:szCs w:val="28"/>
        </w:rPr>
        <w:t>emitió una declaratoria general de inconstitucionalidad</w:t>
      </w:r>
      <w:r w:rsidRPr="002241C4">
        <w:rPr>
          <w:rFonts w:cs="Arial"/>
          <w:bCs/>
          <w:sz w:val="28"/>
          <w:szCs w:val="28"/>
        </w:rPr>
        <w:t>.</w:t>
      </w:r>
    </w:p>
    <w:p w14:paraId="6CCB0C35" w14:textId="12A851DE" w:rsidR="006A2525" w:rsidRPr="002241C4" w:rsidRDefault="006A2525" w:rsidP="006A2525">
      <w:pPr>
        <w:pStyle w:val="Estilo"/>
        <w:spacing w:line="276" w:lineRule="auto"/>
        <w:ind w:left="1068"/>
        <w:rPr>
          <w:rFonts w:cs="Arial"/>
          <w:bCs/>
          <w:sz w:val="28"/>
          <w:szCs w:val="28"/>
        </w:rPr>
      </w:pPr>
    </w:p>
    <w:p w14:paraId="4C938E34" w14:textId="0BE33EF6" w:rsidR="00AD0118" w:rsidRPr="002241C4" w:rsidRDefault="00005A7D" w:rsidP="00B21A23">
      <w:pPr>
        <w:pStyle w:val="Estilo"/>
        <w:numPr>
          <w:ilvl w:val="1"/>
          <w:numId w:val="36"/>
        </w:numPr>
        <w:spacing w:line="276" w:lineRule="auto"/>
        <w:rPr>
          <w:rFonts w:cs="Arial"/>
          <w:bCs/>
          <w:sz w:val="28"/>
          <w:szCs w:val="28"/>
        </w:rPr>
      </w:pPr>
      <w:r w:rsidRPr="002241C4">
        <w:rPr>
          <w:rFonts w:cs="Arial"/>
          <w:bCs/>
          <w:sz w:val="28"/>
          <w:szCs w:val="28"/>
        </w:rPr>
        <w:t>E</w:t>
      </w:r>
      <w:r w:rsidR="001D253F" w:rsidRPr="002241C4">
        <w:rPr>
          <w:rFonts w:cs="Arial"/>
          <w:bCs/>
          <w:sz w:val="28"/>
          <w:szCs w:val="28"/>
        </w:rPr>
        <w:t>sta</w:t>
      </w:r>
      <w:r w:rsidR="00AD0118" w:rsidRPr="002241C4">
        <w:rPr>
          <w:rFonts w:cs="Arial"/>
          <w:bCs/>
          <w:sz w:val="28"/>
          <w:szCs w:val="28"/>
        </w:rPr>
        <w:t xml:space="preserve"> Suprema Corte</w:t>
      </w:r>
      <w:r w:rsidR="001D253F" w:rsidRPr="002241C4">
        <w:rPr>
          <w:rFonts w:cs="Arial"/>
          <w:bCs/>
          <w:sz w:val="28"/>
          <w:szCs w:val="28"/>
        </w:rPr>
        <w:t>,</w:t>
      </w:r>
      <w:r w:rsidR="00AD0118" w:rsidRPr="002241C4">
        <w:rPr>
          <w:rFonts w:cs="Arial"/>
          <w:bCs/>
          <w:sz w:val="28"/>
          <w:szCs w:val="28"/>
        </w:rPr>
        <w:t xml:space="preserve"> al resolver la declaratoria general de inconstitucionalidad 1/2018</w:t>
      </w:r>
      <w:r w:rsidR="001D253F" w:rsidRPr="002241C4">
        <w:rPr>
          <w:rFonts w:cs="Arial"/>
          <w:bCs/>
          <w:sz w:val="28"/>
          <w:szCs w:val="28"/>
        </w:rPr>
        <w:t>,</w:t>
      </w:r>
      <w:r w:rsidR="00AD0118" w:rsidRPr="002241C4">
        <w:rPr>
          <w:rFonts w:cs="Arial"/>
          <w:bCs/>
          <w:sz w:val="28"/>
          <w:szCs w:val="28"/>
        </w:rPr>
        <w:t xml:space="preserve"> declaró la inconstitucionalidad de los artículos impugnados citados, de modo que, después de dicha declaratoria general el juicio de amparo resulta</w:t>
      </w:r>
      <w:r w:rsidR="00AB1B88" w:rsidRPr="002241C4">
        <w:rPr>
          <w:rFonts w:cs="Arial"/>
          <w:bCs/>
          <w:sz w:val="28"/>
          <w:szCs w:val="28"/>
        </w:rPr>
        <w:t>ba</w:t>
      </w:r>
      <w:r w:rsidR="00AD0118" w:rsidRPr="002241C4">
        <w:rPr>
          <w:rFonts w:cs="Arial"/>
          <w:bCs/>
          <w:sz w:val="28"/>
          <w:szCs w:val="28"/>
        </w:rPr>
        <w:t xml:space="preserve"> improcedente </w:t>
      </w:r>
      <w:r w:rsidR="0075772B" w:rsidRPr="002241C4">
        <w:rPr>
          <w:rFonts w:cs="Arial"/>
          <w:bCs/>
          <w:sz w:val="28"/>
          <w:szCs w:val="28"/>
        </w:rPr>
        <w:t>porque las normas ya ha</w:t>
      </w:r>
      <w:r w:rsidR="00AB1B88" w:rsidRPr="002241C4">
        <w:rPr>
          <w:rFonts w:cs="Arial"/>
          <w:bCs/>
          <w:sz w:val="28"/>
          <w:szCs w:val="28"/>
        </w:rPr>
        <w:t>bían</w:t>
      </w:r>
      <w:r w:rsidR="0075772B" w:rsidRPr="002241C4">
        <w:rPr>
          <w:rFonts w:cs="Arial"/>
          <w:bCs/>
          <w:sz w:val="28"/>
          <w:szCs w:val="28"/>
        </w:rPr>
        <w:t xml:space="preserve"> sido expulsadas del orden jurídico con efectos generales.</w:t>
      </w:r>
    </w:p>
    <w:p w14:paraId="7E13A19A" w14:textId="77777777" w:rsidR="006A2525" w:rsidRPr="002241C4" w:rsidRDefault="006A2525" w:rsidP="006A2525">
      <w:pPr>
        <w:pStyle w:val="Estilo"/>
        <w:spacing w:line="276" w:lineRule="auto"/>
        <w:ind w:left="1068"/>
        <w:rPr>
          <w:rFonts w:cs="Arial"/>
          <w:bCs/>
          <w:sz w:val="28"/>
          <w:szCs w:val="28"/>
        </w:rPr>
      </w:pPr>
    </w:p>
    <w:p w14:paraId="2C7149FC" w14:textId="659E6038" w:rsidR="00B674D2" w:rsidRPr="002241C4" w:rsidRDefault="00624936" w:rsidP="00B21A23">
      <w:pPr>
        <w:pStyle w:val="Estilo"/>
        <w:numPr>
          <w:ilvl w:val="1"/>
          <w:numId w:val="36"/>
        </w:numPr>
        <w:spacing w:line="276" w:lineRule="auto"/>
        <w:rPr>
          <w:rFonts w:cs="Arial"/>
          <w:bCs/>
          <w:sz w:val="28"/>
          <w:szCs w:val="28"/>
        </w:rPr>
      </w:pPr>
      <w:r w:rsidRPr="002241C4">
        <w:rPr>
          <w:rFonts w:cs="Arial"/>
          <w:bCs/>
          <w:sz w:val="28"/>
          <w:szCs w:val="28"/>
        </w:rPr>
        <w:t>A</w:t>
      </w:r>
      <w:r w:rsidR="0075772B" w:rsidRPr="002241C4">
        <w:rPr>
          <w:rFonts w:cs="Arial"/>
          <w:bCs/>
          <w:sz w:val="28"/>
          <w:szCs w:val="28"/>
        </w:rPr>
        <w:t xml:space="preserve">nte la entrada en vigor de la declaratoria general de inconstitucionalidad de los preceptos con base en los cuales implícitamente </w:t>
      </w:r>
      <w:r w:rsidR="0075772B" w:rsidRPr="002241C4">
        <w:rPr>
          <w:rFonts w:cs="Arial"/>
          <w:b/>
          <w:sz w:val="28"/>
          <w:szCs w:val="28"/>
        </w:rPr>
        <w:t>se negó al quejoso la autorización para el consumo personal de cannabis, debió denunciar dicho acto conforme al procedimiento especial previsto en el artículo 210 de la Ley de Amparo</w:t>
      </w:r>
      <w:r w:rsidR="0075772B" w:rsidRPr="002241C4">
        <w:rPr>
          <w:rFonts w:cs="Arial"/>
          <w:bCs/>
          <w:sz w:val="28"/>
          <w:szCs w:val="28"/>
        </w:rPr>
        <w:t>, el cual no ten</w:t>
      </w:r>
      <w:r w:rsidR="00AB1B88" w:rsidRPr="002241C4">
        <w:rPr>
          <w:rFonts w:cs="Arial"/>
          <w:bCs/>
          <w:sz w:val="28"/>
          <w:szCs w:val="28"/>
        </w:rPr>
        <w:t>ía</w:t>
      </w:r>
      <w:r w:rsidR="0075772B" w:rsidRPr="002241C4">
        <w:rPr>
          <w:rFonts w:cs="Arial"/>
          <w:bCs/>
          <w:sz w:val="28"/>
          <w:szCs w:val="28"/>
        </w:rPr>
        <w:t xml:space="preserve"> plazo para su promoción.</w:t>
      </w:r>
    </w:p>
    <w:p w14:paraId="48475A63" w14:textId="77777777" w:rsidR="00B674D2" w:rsidRPr="002241C4" w:rsidRDefault="00B674D2" w:rsidP="00B674D2">
      <w:pPr>
        <w:pStyle w:val="Estilo"/>
        <w:spacing w:line="276" w:lineRule="auto"/>
        <w:ind w:left="1068"/>
        <w:rPr>
          <w:rFonts w:cs="Arial"/>
          <w:bCs/>
          <w:sz w:val="28"/>
          <w:szCs w:val="28"/>
        </w:rPr>
      </w:pPr>
    </w:p>
    <w:p w14:paraId="28634C13" w14:textId="42459127" w:rsidR="00B674D2" w:rsidRPr="002241C4" w:rsidRDefault="00624936" w:rsidP="00B21A23">
      <w:pPr>
        <w:pStyle w:val="Estilo"/>
        <w:numPr>
          <w:ilvl w:val="1"/>
          <w:numId w:val="36"/>
        </w:numPr>
        <w:spacing w:line="276" w:lineRule="auto"/>
        <w:rPr>
          <w:rFonts w:cs="Arial"/>
          <w:bCs/>
          <w:sz w:val="28"/>
          <w:szCs w:val="28"/>
        </w:rPr>
      </w:pPr>
      <w:r w:rsidRPr="002241C4">
        <w:rPr>
          <w:rFonts w:cs="Arial"/>
          <w:bCs/>
          <w:sz w:val="28"/>
          <w:szCs w:val="28"/>
        </w:rPr>
        <w:t>E</w:t>
      </w:r>
      <w:r w:rsidR="00B674D2" w:rsidRPr="002241C4">
        <w:rPr>
          <w:rFonts w:cs="Arial"/>
          <w:bCs/>
          <w:sz w:val="28"/>
          <w:szCs w:val="28"/>
        </w:rPr>
        <w:t>l vocablo “podrá”</w:t>
      </w:r>
      <w:r w:rsidRPr="002241C4">
        <w:rPr>
          <w:rFonts w:cs="Arial"/>
          <w:bCs/>
          <w:sz w:val="28"/>
          <w:szCs w:val="28"/>
        </w:rPr>
        <w:t>,</w:t>
      </w:r>
      <w:r w:rsidR="00B674D2" w:rsidRPr="002241C4">
        <w:rPr>
          <w:rFonts w:cs="Arial"/>
          <w:bCs/>
          <w:sz w:val="28"/>
          <w:szCs w:val="28"/>
        </w:rPr>
        <w:t xml:space="preserve"> contenido en el primer párrafo del artículo 210 de la Ley de Amparo, no implica la posibilidad de elegir entre denunciar la aplicación de las normas de observancia general objeto de la declaratoria general de inconstitucionalidad o promover el juicio de amparo contra dicha aplicación, sino que solamente significa la opción de conformarse o no con la aplicación de las normas expulsadas del orden jurídico nacional, pero sol</w:t>
      </w:r>
      <w:r w:rsidRPr="002241C4">
        <w:rPr>
          <w:rFonts w:cs="Arial"/>
          <w:bCs/>
          <w:sz w:val="28"/>
          <w:szCs w:val="28"/>
        </w:rPr>
        <w:t>amente</w:t>
      </w:r>
      <w:r w:rsidR="00B674D2" w:rsidRPr="002241C4">
        <w:rPr>
          <w:rFonts w:cs="Arial"/>
          <w:bCs/>
          <w:sz w:val="28"/>
          <w:szCs w:val="28"/>
        </w:rPr>
        <w:t xml:space="preserve"> a través del procedimiento idóneo para ello, que es el especial previsto en el precepto mencionado.</w:t>
      </w:r>
    </w:p>
    <w:p w14:paraId="78765914" w14:textId="77777777" w:rsidR="00B674D2" w:rsidRPr="002241C4" w:rsidRDefault="00B674D2" w:rsidP="006A2525">
      <w:pPr>
        <w:pStyle w:val="Estilo"/>
        <w:spacing w:line="276" w:lineRule="auto"/>
        <w:ind w:left="1068"/>
        <w:rPr>
          <w:rFonts w:cs="Arial"/>
          <w:bCs/>
          <w:sz w:val="28"/>
          <w:szCs w:val="28"/>
        </w:rPr>
      </w:pPr>
    </w:p>
    <w:p w14:paraId="30473F20" w14:textId="176B04C5" w:rsidR="00F90725" w:rsidRPr="002241C4" w:rsidRDefault="00624936" w:rsidP="00B21A23">
      <w:pPr>
        <w:pStyle w:val="Estilo"/>
        <w:numPr>
          <w:ilvl w:val="1"/>
          <w:numId w:val="36"/>
        </w:numPr>
        <w:spacing w:line="276" w:lineRule="auto"/>
        <w:rPr>
          <w:rFonts w:cs="Arial"/>
          <w:bCs/>
          <w:sz w:val="28"/>
          <w:szCs w:val="28"/>
        </w:rPr>
      </w:pPr>
      <w:r w:rsidRPr="002241C4">
        <w:rPr>
          <w:rFonts w:cs="Arial"/>
          <w:bCs/>
          <w:sz w:val="28"/>
          <w:szCs w:val="28"/>
        </w:rPr>
        <w:t>A</w:t>
      </w:r>
      <w:r w:rsidR="00F90725" w:rsidRPr="002241C4">
        <w:rPr>
          <w:rFonts w:cs="Arial"/>
          <w:bCs/>
          <w:sz w:val="28"/>
          <w:szCs w:val="28"/>
        </w:rPr>
        <w:t xml:space="preserve">l </w:t>
      </w:r>
      <w:r w:rsidR="00F90725" w:rsidRPr="002241C4">
        <w:rPr>
          <w:rFonts w:cs="Arial"/>
          <w:b/>
          <w:sz w:val="28"/>
          <w:szCs w:val="28"/>
        </w:rPr>
        <w:t xml:space="preserve">existir una causa de improcedencia expresa respecto de la impugnación de normas declaradas inconstitucionales </w:t>
      </w:r>
      <w:r w:rsidR="00F90725" w:rsidRPr="002241C4">
        <w:rPr>
          <w:rFonts w:cs="Arial"/>
          <w:b/>
          <w:sz w:val="28"/>
          <w:szCs w:val="28"/>
        </w:rPr>
        <w:lastRenderedPageBreak/>
        <w:t>con efectos generales</w:t>
      </w:r>
      <w:r w:rsidR="00AB1B88" w:rsidRPr="002241C4">
        <w:rPr>
          <w:rFonts w:cs="Arial"/>
          <w:bCs/>
          <w:sz w:val="28"/>
          <w:szCs w:val="28"/>
        </w:rPr>
        <w:t>,</w:t>
      </w:r>
      <w:r w:rsidR="00F90725" w:rsidRPr="002241C4">
        <w:rPr>
          <w:rFonts w:cs="Arial"/>
          <w:bCs/>
          <w:sz w:val="28"/>
          <w:szCs w:val="28"/>
        </w:rPr>
        <w:t xml:space="preserve"> y como el legislador proveyó un procedimiento especial para el caso de que con posterioridad a la entrada en vigor de la declaratoria respectiva se apli</w:t>
      </w:r>
      <w:r w:rsidR="00AB1B88" w:rsidRPr="002241C4">
        <w:rPr>
          <w:rFonts w:cs="Arial"/>
          <w:bCs/>
          <w:sz w:val="28"/>
          <w:szCs w:val="28"/>
        </w:rPr>
        <w:t>caran</w:t>
      </w:r>
      <w:r w:rsidR="00F90725" w:rsidRPr="002241C4">
        <w:rPr>
          <w:rFonts w:cs="Arial"/>
          <w:bCs/>
          <w:sz w:val="28"/>
          <w:szCs w:val="28"/>
        </w:rPr>
        <w:t xml:space="preserve"> las normas invalidadas, entonces, dicho procedimiento especial y el juicio de amparo </w:t>
      </w:r>
      <w:r w:rsidRPr="002241C4">
        <w:rPr>
          <w:rFonts w:cs="Arial"/>
          <w:bCs/>
          <w:sz w:val="28"/>
          <w:szCs w:val="28"/>
        </w:rPr>
        <w:t>son</w:t>
      </w:r>
      <w:r w:rsidR="00F90725" w:rsidRPr="002241C4">
        <w:rPr>
          <w:rFonts w:cs="Arial"/>
          <w:bCs/>
          <w:sz w:val="28"/>
          <w:szCs w:val="28"/>
        </w:rPr>
        <w:t xml:space="preserve"> excluyentes entre sí.</w:t>
      </w:r>
    </w:p>
    <w:p w14:paraId="625EFE27" w14:textId="77777777" w:rsidR="00B674D2" w:rsidRPr="002241C4" w:rsidRDefault="00B674D2" w:rsidP="00B674D2">
      <w:pPr>
        <w:pStyle w:val="Estilo"/>
        <w:spacing w:line="276" w:lineRule="auto"/>
        <w:ind w:left="1068"/>
        <w:rPr>
          <w:rFonts w:cs="Arial"/>
          <w:bCs/>
          <w:sz w:val="28"/>
          <w:szCs w:val="28"/>
        </w:rPr>
      </w:pPr>
    </w:p>
    <w:p w14:paraId="257702B5" w14:textId="2FB26C58" w:rsidR="00B674D2" w:rsidRPr="002241C4" w:rsidRDefault="00624936" w:rsidP="00B21A23">
      <w:pPr>
        <w:pStyle w:val="Estilo"/>
        <w:numPr>
          <w:ilvl w:val="1"/>
          <w:numId w:val="36"/>
        </w:numPr>
        <w:spacing w:line="276" w:lineRule="auto"/>
        <w:rPr>
          <w:rFonts w:cs="Arial"/>
          <w:bCs/>
          <w:sz w:val="28"/>
          <w:szCs w:val="28"/>
        </w:rPr>
      </w:pPr>
      <w:r w:rsidRPr="002241C4">
        <w:rPr>
          <w:rFonts w:cs="Arial"/>
          <w:bCs/>
          <w:sz w:val="28"/>
          <w:szCs w:val="28"/>
        </w:rPr>
        <w:t>E</w:t>
      </w:r>
      <w:r w:rsidR="00B674D2" w:rsidRPr="002241C4">
        <w:rPr>
          <w:rFonts w:cs="Arial"/>
          <w:bCs/>
          <w:sz w:val="28"/>
          <w:szCs w:val="28"/>
        </w:rPr>
        <w:t>sta interpretación es acorde con el derecho de tutela judicial efectiva, ya que el legislador no previó plazo para denunciar la aplicación de una norma invalidada en esos términos. Si bien</w:t>
      </w:r>
      <w:r w:rsidRPr="002241C4">
        <w:rPr>
          <w:rFonts w:cs="Arial"/>
          <w:bCs/>
          <w:sz w:val="28"/>
          <w:szCs w:val="28"/>
        </w:rPr>
        <w:t xml:space="preserve"> era cierto que </w:t>
      </w:r>
      <w:r w:rsidR="00B674D2" w:rsidRPr="002241C4">
        <w:rPr>
          <w:rFonts w:cs="Arial"/>
          <w:bCs/>
          <w:sz w:val="28"/>
          <w:szCs w:val="28"/>
        </w:rPr>
        <w:t xml:space="preserve">el artículo 118 de la Ley de Amparo prevé un procedimiento abreviado para el trámite del juicio de amparo cuando se cuestionen leyes declaradas inconstitucionales por la jurisprudencia de la Suprema Corte, </w:t>
      </w:r>
      <w:r w:rsidRPr="002241C4">
        <w:rPr>
          <w:rFonts w:cs="Arial"/>
          <w:bCs/>
          <w:sz w:val="28"/>
          <w:szCs w:val="28"/>
        </w:rPr>
        <w:t>también era</w:t>
      </w:r>
      <w:r w:rsidR="00B674D2" w:rsidRPr="002241C4">
        <w:rPr>
          <w:rFonts w:cs="Arial"/>
          <w:bCs/>
          <w:sz w:val="28"/>
          <w:szCs w:val="28"/>
        </w:rPr>
        <w:t xml:space="preserve"> cierto que ello no aplica </w:t>
      </w:r>
      <w:r w:rsidRPr="002241C4">
        <w:rPr>
          <w:rFonts w:cs="Arial"/>
          <w:bCs/>
          <w:sz w:val="28"/>
          <w:szCs w:val="28"/>
        </w:rPr>
        <w:t xml:space="preserve">que </w:t>
      </w:r>
      <w:r w:rsidR="00B674D2" w:rsidRPr="002241C4">
        <w:rPr>
          <w:rFonts w:cs="Arial"/>
          <w:bCs/>
          <w:sz w:val="28"/>
          <w:szCs w:val="28"/>
        </w:rPr>
        <w:t xml:space="preserve">en </w:t>
      </w:r>
      <w:r w:rsidR="001D2628" w:rsidRPr="002241C4">
        <w:rPr>
          <w:rFonts w:cs="Arial"/>
          <w:bCs/>
          <w:sz w:val="28"/>
          <w:szCs w:val="28"/>
        </w:rPr>
        <w:t xml:space="preserve">aquellos casos en los que exista un medio de defensa </w:t>
      </w:r>
      <w:r w:rsidRPr="002241C4">
        <w:rPr>
          <w:rFonts w:cs="Arial"/>
          <w:bCs/>
          <w:sz w:val="28"/>
          <w:szCs w:val="28"/>
        </w:rPr>
        <w:t>se deba</w:t>
      </w:r>
      <w:r w:rsidR="001D2628" w:rsidRPr="002241C4">
        <w:rPr>
          <w:rFonts w:cs="Arial"/>
          <w:bCs/>
          <w:sz w:val="28"/>
          <w:szCs w:val="28"/>
        </w:rPr>
        <w:t xml:space="preserve"> agotar previamente a su promoción.</w:t>
      </w:r>
    </w:p>
    <w:p w14:paraId="05C305E1" w14:textId="77777777" w:rsidR="001D2628" w:rsidRPr="002241C4" w:rsidRDefault="001D2628" w:rsidP="001D2628">
      <w:pPr>
        <w:pStyle w:val="Estilo"/>
        <w:spacing w:line="276" w:lineRule="auto"/>
        <w:ind w:left="1068"/>
        <w:rPr>
          <w:rFonts w:cs="Arial"/>
          <w:bCs/>
          <w:sz w:val="28"/>
          <w:szCs w:val="28"/>
        </w:rPr>
      </w:pPr>
    </w:p>
    <w:p w14:paraId="5D864103" w14:textId="1B15E98A" w:rsidR="001D2628" w:rsidRPr="002241C4" w:rsidRDefault="00624936" w:rsidP="00B21A23">
      <w:pPr>
        <w:pStyle w:val="Estilo"/>
        <w:numPr>
          <w:ilvl w:val="1"/>
          <w:numId w:val="36"/>
        </w:numPr>
        <w:spacing w:line="276" w:lineRule="auto"/>
        <w:rPr>
          <w:rFonts w:cs="Arial"/>
          <w:bCs/>
          <w:sz w:val="28"/>
          <w:szCs w:val="28"/>
        </w:rPr>
      </w:pPr>
      <w:r w:rsidRPr="002241C4">
        <w:rPr>
          <w:rFonts w:cs="Arial"/>
          <w:bCs/>
          <w:sz w:val="28"/>
          <w:szCs w:val="28"/>
        </w:rPr>
        <w:t>L</w:t>
      </w:r>
      <w:r w:rsidR="001D2628" w:rsidRPr="002241C4">
        <w:rPr>
          <w:rFonts w:cs="Arial"/>
          <w:bCs/>
          <w:sz w:val="28"/>
          <w:szCs w:val="28"/>
        </w:rPr>
        <w:t>a jurisprudencia que declar</w:t>
      </w:r>
      <w:r w:rsidRPr="002241C4">
        <w:rPr>
          <w:rFonts w:cs="Arial"/>
          <w:bCs/>
          <w:sz w:val="28"/>
          <w:szCs w:val="28"/>
        </w:rPr>
        <w:t>a</w:t>
      </w:r>
      <w:r w:rsidR="001D2628" w:rsidRPr="002241C4">
        <w:rPr>
          <w:rFonts w:cs="Arial"/>
          <w:bCs/>
          <w:sz w:val="28"/>
          <w:szCs w:val="28"/>
        </w:rPr>
        <w:t xml:space="preserve"> la inconstitucionalidad de normas generales no tiene la misma naturaleza de las resoluciones del Pleno de la Suprema Corte que con</w:t>
      </w:r>
      <w:r w:rsidRPr="002241C4">
        <w:rPr>
          <w:rFonts w:cs="Arial"/>
          <w:bCs/>
          <w:sz w:val="28"/>
          <w:szCs w:val="28"/>
        </w:rPr>
        <w:t>tienen</w:t>
      </w:r>
      <w:r w:rsidR="001D2628" w:rsidRPr="002241C4">
        <w:rPr>
          <w:rFonts w:cs="Arial"/>
          <w:bCs/>
          <w:sz w:val="28"/>
          <w:szCs w:val="28"/>
        </w:rPr>
        <w:t xml:space="preserve"> una declaratoria general de inconstitucionalidad, porque, en el segundo supuesto, las disposiciones objeto de la declaratoria pierden su validez por su expulsión del orden jurídico nacional, es decir, la decisión tiene efectos derogativos</w:t>
      </w:r>
      <w:r w:rsidR="00D946E5" w:rsidRPr="002241C4">
        <w:rPr>
          <w:rFonts w:cs="Arial"/>
          <w:bCs/>
          <w:sz w:val="28"/>
          <w:szCs w:val="28"/>
        </w:rPr>
        <w:t xml:space="preserve">, por lo que se prohíbe su </w:t>
      </w:r>
      <w:r w:rsidR="00201088" w:rsidRPr="002241C4">
        <w:rPr>
          <w:rFonts w:cs="Arial"/>
          <w:bCs/>
          <w:sz w:val="28"/>
          <w:szCs w:val="28"/>
        </w:rPr>
        <w:t>aplicación</w:t>
      </w:r>
      <w:r w:rsidR="001D2628" w:rsidRPr="002241C4">
        <w:rPr>
          <w:rFonts w:cs="Arial"/>
          <w:bCs/>
          <w:sz w:val="28"/>
          <w:szCs w:val="28"/>
        </w:rPr>
        <w:t xml:space="preserve">, lo cual no es propio de ninguna jurisprudencia; por tanto, resulta congruente que el legislador </w:t>
      </w:r>
      <w:r w:rsidRPr="002241C4">
        <w:rPr>
          <w:rFonts w:cs="Arial"/>
          <w:bCs/>
          <w:sz w:val="28"/>
          <w:szCs w:val="28"/>
        </w:rPr>
        <w:t>haya previsto,</w:t>
      </w:r>
      <w:r w:rsidR="001D2628" w:rsidRPr="002241C4">
        <w:rPr>
          <w:rFonts w:cs="Arial"/>
          <w:bCs/>
          <w:sz w:val="28"/>
          <w:szCs w:val="28"/>
        </w:rPr>
        <w:t xml:space="preserve"> en beneficio de las personas afectadas</w:t>
      </w:r>
      <w:r w:rsidRPr="002241C4">
        <w:rPr>
          <w:rFonts w:cs="Arial"/>
          <w:bCs/>
          <w:sz w:val="28"/>
          <w:szCs w:val="28"/>
        </w:rPr>
        <w:t>,</w:t>
      </w:r>
      <w:r w:rsidR="001D2628" w:rsidRPr="002241C4">
        <w:rPr>
          <w:rFonts w:cs="Arial"/>
          <w:bCs/>
          <w:sz w:val="28"/>
          <w:szCs w:val="28"/>
        </w:rPr>
        <w:t xml:space="preserve"> un diverso procedimiento especial y de mayor agilidad para denunciar, en cualquier momento, ante un juez de distrito a la autoridad que aplique normas que fueron materia de una declaratoria general de inconstitucionalidad.</w:t>
      </w:r>
    </w:p>
    <w:p w14:paraId="043E04BA" w14:textId="77777777" w:rsidR="005F7524" w:rsidRPr="002241C4" w:rsidRDefault="005F7524" w:rsidP="005F7524">
      <w:pPr>
        <w:pStyle w:val="Estilo"/>
        <w:spacing w:line="276" w:lineRule="auto"/>
        <w:ind w:left="1068"/>
        <w:rPr>
          <w:rFonts w:cs="Arial"/>
          <w:bCs/>
          <w:sz w:val="28"/>
          <w:szCs w:val="28"/>
        </w:rPr>
      </w:pPr>
    </w:p>
    <w:p w14:paraId="6572DDDB" w14:textId="195705A9" w:rsidR="005F7524" w:rsidRPr="002241C4" w:rsidRDefault="00D946E5" w:rsidP="00B21A23">
      <w:pPr>
        <w:pStyle w:val="Estilo"/>
        <w:numPr>
          <w:ilvl w:val="1"/>
          <w:numId w:val="36"/>
        </w:numPr>
        <w:spacing w:line="276" w:lineRule="auto"/>
        <w:rPr>
          <w:rFonts w:cs="Arial"/>
          <w:bCs/>
          <w:sz w:val="28"/>
          <w:szCs w:val="28"/>
        </w:rPr>
      </w:pPr>
      <w:r w:rsidRPr="002241C4">
        <w:rPr>
          <w:rFonts w:cs="Arial"/>
          <w:bCs/>
          <w:sz w:val="28"/>
          <w:szCs w:val="28"/>
        </w:rPr>
        <w:t>L</w:t>
      </w:r>
      <w:r w:rsidR="005F7524" w:rsidRPr="002241C4">
        <w:rPr>
          <w:rFonts w:cs="Arial"/>
          <w:bCs/>
          <w:sz w:val="28"/>
          <w:szCs w:val="28"/>
        </w:rPr>
        <w:t xml:space="preserve">a declaratoria general </w:t>
      </w:r>
      <w:r w:rsidR="007E0DE2" w:rsidRPr="002241C4">
        <w:rPr>
          <w:rFonts w:cs="Arial"/>
          <w:bCs/>
          <w:sz w:val="28"/>
          <w:szCs w:val="28"/>
        </w:rPr>
        <w:t>es un medio de control de la constitucionalidad de normas generales independiente y excluyente del juicio de amparo, de ahí que el artículo 118 de la Ley de Amparo no se refiera al caso en que exista una declaratoria general de inconstitucionalidad con efectos generales por el Pleno de esta Suprema Corte.</w:t>
      </w:r>
    </w:p>
    <w:p w14:paraId="2027830F" w14:textId="77777777" w:rsidR="00D72698" w:rsidRPr="002241C4" w:rsidRDefault="00D72698" w:rsidP="002A1D12">
      <w:pPr>
        <w:pStyle w:val="Estilo"/>
        <w:spacing w:line="360" w:lineRule="auto"/>
        <w:ind w:left="3"/>
        <w:rPr>
          <w:rFonts w:cs="Arial"/>
          <w:sz w:val="28"/>
          <w:szCs w:val="28"/>
        </w:rPr>
      </w:pPr>
    </w:p>
    <w:p w14:paraId="379E2ABF" w14:textId="1A239CC6" w:rsidR="00917E76" w:rsidRPr="002241C4" w:rsidRDefault="00917E76" w:rsidP="00B21A23">
      <w:pPr>
        <w:pStyle w:val="Estilo"/>
        <w:numPr>
          <w:ilvl w:val="0"/>
          <w:numId w:val="36"/>
        </w:numPr>
        <w:spacing w:line="360" w:lineRule="auto"/>
        <w:ind w:hanging="3"/>
        <w:rPr>
          <w:rFonts w:cs="Arial"/>
          <w:sz w:val="28"/>
          <w:szCs w:val="28"/>
        </w:rPr>
      </w:pPr>
      <w:r w:rsidRPr="002241C4">
        <w:rPr>
          <w:rFonts w:cs="Arial"/>
          <w:sz w:val="28"/>
          <w:szCs w:val="28"/>
        </w:rPr>
        <w:lastRenderedPageBreak/>
        <w:t xml:space="preserve">Del referido asunto, derivó la </w:t>
      </w:r>
      <w:r w:rsidR="00DD639F" w:rsidRPr="002241C4">
        <w:rPr>
          <w:rFonts w:cs="Arial"/>
          <w:sz w:val="28"/>
          <w:szCs w:val="28"/>
        </w:rPr>
        <w:t>tesis I.23o.A.1 K (11a.)</w:t>
      </w:r>
      <w:r w:rsidRPr="002241C4">
        <w:rPr>
          <w:rStyle w:val="Refdenotaalpie"/>
          <w:rFonts w:cs="Arial"/>
          <w:color w:val="212529"/>
          <w:sz w:val="28"/>
          <w:szCs w:val="28"/>
          <w:shd w:val="clear" w:color="auto" w:fill="FFFFFF"/>
        </w:rPr>
        <w:footnoteReference w:id="7"/>
      </w:r>
      <w:r w:rsidRPr="002241C4">
        <w:rPr>
          <w:rFonts w:cs="Arial"/>
          <w:color w:val="212529"/>
          <w:sz w:val="28"/>
          <w:szCs w:val="28"/>
          <w:shd w:val="clear" w:color="auto" w:fill="FFFFFF"/>
        </w:rPr>
        <w:t xml:space="preserve">, </w:t>
      </w:r>
      <w:r w:rsidR="00885BFA" w:rsidRPr="002241C4">
        <w:rPr>
          <w:rFonts w:cs="Arial"/>
          <w:color w:val="212529"/>
          <w:sz w:val="28"/>
          <w:szCs w:val="28"/>
          <w:shd w:val="clear" w:color="auto" w:fill="FFFFFF"/>
        </w:rPr>
        <w:t>que indica</w:t>
      </w:r>
      <w:r w:rsidRPr="002241C4">
        <w:rPr>
          <w:rFonts w:cs="Arial"/>
          <w:sz w:val="28"/>
          <w:szCs w:val="28"/>
        </w:rPr>
        <w:t>:</w:t>
      </w:r>
    </w:p>
    <w:p w14:paraId="3D277E56" w14:textId="3E17FEA4" w:rsidR="004D090D" w:rsidRPr="002241C4" w:rsidRDefault="004D090D" w:rsidP="00DD639F">
      <w:pPr>
        <w:pStyle w:val="Estilo"/>
        <w:spacing w:line="360" w:lineRule="auto"/>
        <w:ind w:left="3"/>
        <w:rPr>
          <w:rFonts w:cs="Arial"/>
          <w:sz w:val="28"/>
          <w:szCs w:val="28"/>
        </w:rPr>
      </w:pPr>
    </w:p>
    <w:p w14:paraId="69F9EDD5" w14:textId="77777777" w:rsidR="00DD639F" w:rsidRPr="002241C4" w:rsidRDefault="004D090D" w:rsidP="00DD639F">
      <w:pPr>
        <w:spacing w:after="0" w:line="240" w:lineRule="auto"/>
        <w:ind w:left="567" w:right="618"/>
        <w:jc w:val="both"/>
        <w:rPr>
          <w:rFonts w:ascii="Arial" w:hAnsi="Arial" w:cs="Arial"/>
          <w:b/>
          <w:bCs/>
          <w:i/>
          <w:iCs/>
          <w:color w:val="212529"/>
          <w:sz w:val="28"/>
          <w:szCs w:val="28"/>
        </w:rPr>
      </w:pPr>
      <w:r w:rsidRPr="002241C4">
        <w:rPr>
          <w:rFonts w:ascii="Arial" w:eastAsia="Times New Roman" w:hAnsi="Arial" w:cs="Arial"/>
          <w:b/>
          <w:bCs/>
          <w:i/>
          <w:iCs/>
          <w:color w:val="212529"/>
          <w:sz w:val="28"/>
          <w:szCs w:val="28"/>
          <w:lang w:eastAsia="es-MX"/>
        </w:rPr>
        <w:t>“</w:t>
      </w:r>
      <w:r w:rsidR="00DD639F" w:rsidRPr="002241C4">
        <w:rPr>
          <w:rFonts w:ascii="Arial" w:hAnsi="Arial" w:cs="Arial"/>
          <w:b/>
          <w:bCs/>
          <w:i/>
          <w:iCs/>
          <w:color w:val="212529"/>
          <w:sz w:val="28"/>
          <w:szCs w:val="28"/>
        </w:rPr>
        <w:t>DENUNCIA DE INCUMPLIMIENTO A UNA DECLARATORIA GENERAL DE INCONSTITUCIONALIDAD. EL PROCEDIMIENTO PREVISTO EN EL ARTÍCULO 210 DE LA LEY DE AMPARO, QUE ES EL IDÓNEO, EXCLUYE LA PROCEDENCIA DEL JUICIO DE AMPARO INDIRECTO EN CONTRA DE LA APLICACIÓN DE LAS NORMAS GENERALES EXPULSADAS DEL ORDEN JURÍDICO NACIONAL.</w:t>
      </w:r>
    </w:p>
    <w:p w14:paraId="3425F70F" w14:textId="77777777" w:rsidR="00DD639F" w:rsidRPr="002241C4" w:rsidRDefault="00DD639F" w:rsidP="00DD639F">
      <w:pPr>
        <w:shd w:val="clear" w:color="auto" w:fill="FFFFFF"/>
        <w:spacing w:after="0" w:line="240" w:lineRule="auto"/>
        <w:ind w:left="567" w:right="618"/>
        <w:jc w:val="both"/>
        <w:rPr>
          <w:rFonts w:ascii="Arial" w:eastAsia="Times New Roman" w:hAnsi="Arial" w:cs="Arial"/>
          <w:i/>
          <w:iCs/>
          <w:color w:val="212529"/>
          <w:sz w:val="28"/>
          <w:szCs w:val="28"/>
          <w:lang w:eastAsia="es-MX"/>
        </w:rPr>
      </w:pPr>
    </w:p>
    <w:p w14:paraId="2F83C12F" w14:textId="1C688B13" w:rsidR="00DD639F" w:rsidRPr="002241C4" w:rsidRDefault="00DD639F" w:rsidP="00DD639F">
      <w:pPr>
        <w:shd w:val="clear" w:color="auto" w:fill="FFFFFF"/>
        <w:spacing w:after="0" w:line="240" w:lineRule="auto"/>
        <w:ind w:left="567" w:right="618"/>
        <w:jc w:val="both"/>
        <w:rPr>
          <w:rFonts w:ascii="Arial" w:eastAsia="Times New Roman" w:hAnsi="Arial" w:cs="Arial"/>
          <w:i/>
          <w:iCs/>
          <w:color w:val="212529"/>
          <w:sz w:val="28"/>
          <w:szCs w:val="28"/>
          <w:lang w:eastAsia="es-MX"/>
        </w:rPr>
      </w:pPr>
      <w:r w:rsidRPr="002241C4">
        <w:rPr>
          <w:rFonts w:ascii="Arial" w:eastAsia="Times New Roman" w:hAnsi="Arial" w:cs="Arial"/>
          <w:i/>
          <w:iCs/>
          <w:color w:val="212529"/>
          <w:sz w:val="28"/>
          <w:szCs w:val="28"/>
          <w:lang w:eastAsia="es-MX"/>
        </w:rPr>
        <w:t xml:space="preserve">Hechos: El quejoso promovió juicio de amparo indirecto en contra de los </w:t>
      </w:r>
      <w:bookmarkStart w:id="2" w:name="_Hlk115904682"/>
      <w:r w:rsidRPr="002241C4">
        <w:rPr>
          <w:rFonts w:ascii="Arial" w:eastAsia="Times New Roman" w:hAnsi="Arial" w:cs="Arial"/>
          <w:i/>
          <w:iCs/>
          <w:color w:val="212529"/>
          <w:sz w:val="28"/>
          <w:szCs w:val="28"/>
          <w:lang w:eastAsia="es-MX"/>
        </w:rPr>
        <w:t xml:space="preserve">artículos </w:t>
      </w:r>
      <w:hyperlink r:id="rId22" w:history="1">
        <w:r w:rsidRPr="002241C4">
          <w:rPr>
            <w:rStyle w:val="Hipervnculo"/>
            <w:rFonts w:ascii="Arial" w:eastAsia="Times New Roman" w:hAnsi="Arial" w:cs="Arial"/>
            <w:i/>
            <w:iCs/>
            <w:color w:val="auto"/>
            <w:sz w:val="28"/>
            <w:szCs w:val="28"/>
            <w:u w:val="none"/>
            <w:lang w:eastAsia="es-MX"/>
          </w:rPr>
          <w:t>235, último párrafo, y 247, último párrafo, de la Ley General de Salud</w:t>
        </w:r>
      </w:hyperlink>
      <w:bookmarkEnd w:id="2"/>
      <w:r w:rsidRPr="002241C4">
        <w:rPr>
          <w:rFonts w:ascii="Arial" w:eastAsia="Times New Roman" w:hAnsi="Arial" w:cs="Arial"/>
          <w:i/>
          <w:iCs/>
          <w:sz w:val="28"/>
          <w:szCs w:val="28"/>
          <w:lang w:eastAsia="es-MX"/>
        </w:rPr>
        <w:t xml:space="preserve"> </w:t>
      </w:r>
      <w:r w:rsidRPr="002241C4">
        <w:rPr>
          <w:rFonts w:ascii="Arial" w:eastAsia="Times New Roman" w:hAnsi="Arial" w:cs="Arial"/>
          <w:i/>
          <w:iCs/>
          <w:color w:val="212529"/>
          <w:sz w:val="28"/>
          <w:szCs w:val="28"/>
          <w:lang w:eastAsia="es-MX"/>
        </w:rPr>
        <w:t>y de su acto de aplicación, con posterioridad a la entrada en vigor de la declaratoria general de inconstitucionalidad 1/2018, en la que el Pleno de la Suprema Corte de Justicia de la Nación expulsó del orden jurídico nacional dichas normas generales.</w:t>
      </w:r>
    </w:p>
    <w:p w14:paraId="6C96ED88" w14:textId="7913E974" w:rsidR="00DD639F" w:rsidRPr="002241C4" w:rsidRDefault="00DD639F" w:rsidP="00DD639F">
      <w:pPr>
        <w:shd w:val="clear" w:color="auto" w:fill="FFFFFF"/>
        <w:spacing w:after="0" w:line="240" w:lineRule="auto"/>
        <w:ind w:left="567" w:right="618"/>
        <w:jc w:val="both"/>
        <w:rPr>
          <w:rFonts w:ascii="Arial" w:eastAsia="Times New Roman" w:hAnsi="Arial" w:cs="Arial"/>
          <w:i/>
          <w:iCs/>
          <w:color w:val="212529"/>
          <w:sz w:val="28"/>
          <w:szCs w:val="28"/>
          <w:lang w:eastAsia="es-MX"/>
        </w:rPr>
      </w:pPr>
    </w:p>
    <w:p w14:paraId="752362DA" w14:textId="47C25821" w:rsidR="00DD639F" w:rsidRPr="002241C4" w:rsidRDefault="00DD639F" w:rsidP="00DD639F">
      <w:pPr>
        <w:shd w:val="clear" w:color="auto" w:fill="FFFFFF"/>
        <w:spacing w:after="0" w:line="240" w:lineRule="auto"/>
        <w:ind w:left="567" w:right="618"/>
        <w:jc w:val="both"/>
        <w:rPr>
          <w:rFonts w:ascii="Arial" w:eastAsia="Times New Roman" w:hAnsi="Arial" w:cs="Arial"/>
          <w:i/>
          <w:iCs/>
          <w:color w:val="212529"/>
          <w:sz w:val="28"/>
          <w:szCs w:val="28"/>
          <w:lang w:eastAsia="es-MX"/>
        </w:rPr>
      </w:pPr>
      <w:r w:rsidRPr="002241C4">
        <w:rPr>
          <w:rFonts w:ascii="Arial" w:eastAsia="Times New Roman" w:hAnsi="Arial" w:cs="Arial"/>
          <w:i/>
          <w:iCs/>
          <w:color w:val="212529"/>
          <w:sz w:val="28"/>
          <w:szCs w:val="28"/>
          <w:lang w:eastAsia="es-MX"/>
        </w:rPr>
        <w:t xml:space="preserve">Criterio jurídico: Este Tribunal Colegiado de Circuito establece que se actualiza la causal de improcedencia prevista en el artículo </w:t>
      </w:r>
      <w:hyperlink r:id="rId23" w:history="1">
        <w:r w:rsidRPr="002241C4">
          <w:rPr>
            <w:rStyle w:val="Hipervnculo"/>
            <w:rFonts w:ascii="Arial" w:eastAsia="Times New Roman" w:hAnsi="Arial" w:cs="Arial"/>
            <w:i/>
            <w:iCs/>
            <w:color w:val="auto"/>
            <w:sz w:val="28"/>
            <w:szCs w:val="28"/>
            <w:u w:val="none"/>
            <w:lang w:eastAsia="es-MX"/>
          </w:rPr>
          <w:t>61, fracciones VIII y XXIII</w:t>
        </w:r>
      </w:hyperlink>
      <w:r w:rsidRPr="002241C4">
        <w:rPr>
          <w:rFonts w:ascii="Arial" w:eastAsia="Times New Roman" w:hAnsi="Arial" w:cs="Arial"/>
          <w:i/>
          <w:iCs/>
          <w:color w:val="212529"/>
          <w:sz w:val="28"/>
          <w:szCs w:val="28"/>
          <w:lang w:eastAsia="es-MX"/>
        </w:rPr>
        <w:t xml:space="preserve">, en relación con el diverso </w:t>
      </w:r>
      <w:hyperlink r:id="rId24" w:history="1">
        <w:r w:rsidRPr="002241C4">
          <w:rPr>
            <w:rStyle w:val="Hipervnculo"/>
            <w:rFonts w:ascii="Arial" w:eastAsia="Times New Roman" w:hAnsi="Arial" w:cs="Arial"/>
            <w:i/>
            <w:iCs/>
            <w:color w:val="auto"/>
            <w:sz w:val="28"/>
            <w:szCs w:val="28"/>
            <w:u w:val="none"/>
            <w:lang w:eastAsia="es-MX"/>
          </w:rPr>
          <w:t>210</w:t>
        </w:r>
      </w:hyperlink>
      <w:r w:rsidRPr="002241C4">
        <w:rPr>
          <w:rFonts w:ascii="Arial" w:eastAsia="Times New Roman" w:hAnsi="Arial" w:cs="Arial"/>
          <w:i/>
          <w:iCs/>
          <w:color w:val="212529"/>
          <w:sz w:val="28"/>
          <w:szCs w:val="28"/>
          <w:lang w:eastAsia="es-MX"/>
        </w:rPr>
        <w:t>, ambos de la Ley de Amparo, los cuales establecen la inejercitabilidad de la acción constitucional en contra de actos en los que se hubieran aplicado normas generales, respecto de las cuales la Suprema Corte de Justicia de la Nación haya emitido una declaratoria general de inconstitucionalidad, de conformidad con lo dispuesto en el capítulo VI del título cuarto de la Ley de Amparo, o en términos de la Ley Reglamentaria de las Fracciones I y II del Artículo 105 de la Constitución Política de los Estados Unidos Mexicanos.</w:t>
      </w:r>
    </w:p>
    <w:p w14:paraId="69944D7D" w14:textId="121AF454" w:rsidR="00DD639F" w:rsidRPr="002241C4" w:rsidRDefault="00DD639F" w:rsidP="00DD639F">
      <w:pPr>
        <w:shd w:val="clear" w:color="auto" w:fill="FFFFFF"/>
        <w:spacing w:after="0" w:line="240" w:lineRule="auto"/>
        <w:ind w:left="567" w:right="618"/>
        <w:jc w:val="both"/>
        <w:rPr>
          <w:rFonts w:ascii="Arial" w:eastAsia="Times New Roman" w:hAnsi="Arial" w:cs="Arial"/>
          <w:i/>
          <w:iCs/>
          <w:color w:val="212529"/>
          <w:sz w:val="28"/>
          <w:szCs w:val="28"/>
          <w:lang w:eastAsia="es-MX"/>
        </w:rPr>
      </w:pPr>
    </w:p>
    <w:p w14:paraId="66871AAA" w14:textId="6F734DE9" w:rsidR="00917E76" w:rsidRPr="002241C4" w:rsidRDefault="00DD639F" w:rsidP="00DD639F">
      <w:pPr>
        <w:shd w:val="clear" w:color="auto" w:fill="FFFFFF"/>
        <w:spacing w:after="0" w:line="240" w:lineRule="auto"/>
        <w:ind w:left="567" w:right="618"/>
        <w:jc w:val="both"/>
        <w:rPr>
          <w:rFonts w:ascii="Arial" w:eastAsia="Times New Roman" w:hAnsi="Arial" w:cs="Arial"/>
          <w:b/>
          <w:bCs/>
          <w:i/>
          <w:iCs/>
          <w:color w:val="212529"/>
          <w:sz w:val="28"/>
          <w:szCs w:val="28"/>
          <w:lang w:eastAsia="es-MX"/>
        </w:rPr>
      </w:pPr>
      <w:r w:rsidRPr="002241C4">
        <w:rPr>
          <w:rFonts w:ascii="Arial" w:eastAsia="Times New Roman" w:hAnsi="Arial" w:cs="Arial"/>
          <w:i/>
          <w:iCs/>
          <w:color w:val="212529"/>
          <w:sz w:val="28"/>
          <w:szCs w:val="28"/>
          <w:lang w:eastAsia="es-MX"/>
        </w:rPr>
        <w:t xml:space="preserve">Justificación: Lo anterior, porque el vocablo "podrá" contenido en el primer párrafo del artículo 210 de la Ley de Amparo, no implica la posibilidad de elegir entre denunciar la aplicación de las normas de observancia general objeto de la declaratoria general de inconstitucionalidad, o promover el juicio de amparo indirecto en contra de tal aplicación, sino que solamente significa la opción de </w:t>
      </w:r>
      <w:r w:rsidRPr="002241C4">
        <w:rPr>
          <w:rFonts w:ascii="Arial" w:eastAsia="Times New Roman" w:hAnsi="Arial" w:cs="Arial"/>
          <w:b/>
          <w:bCs/>
          <w:i/>
          <w:iCs/>
          <w:color w:val="212529"/>
          <w:sz w:val="28"/>
          <w:szCs w:val="28"/>
          <w:lang w:eastAsia="es-MX"/>
        </w:rPr>
        <w:t xml:space="preserve">conformarse o no con la aplicación de las normas expulsadas del orden jurídico </w:t>
      </w:r>
      <w:r w:rsidRPr="002241C4">
        <w:rPr>
          <w:rFonts w:ascii="Arial" w:eastAsia="Times New Roman" w:hAnsi="Arial" w:cs="Arial"/>
          <w:b/>
          <w:bCs/>
          <w:i/>
          <w:iCs/>
          <w:color w:val="212529"/>
          <w:sz w:val="28"/>
          <w:szCs w:val="28"/>
          <w:lang w:eastAsia="es-MX"/>
        </w:rPr>
        <w:lastRenderedPageBreak/>
        <w:t>nacional, pero de inconformarse sólo podrá hacerlo a través del procedimiento idóneo para ello</w:t>
      </w:r>
      <w:r w:rsidRPr="002241C4">
        <w:rPr>
          <w:rFonts w:ascii="Arial" w:eastAsia="Times New Roman" w:hAnsi="Arial" w:cs="Arial"/>
          <w:i/>
          <w:iCs/>
          <w:color w:val="212529"/>
          <w:sz w:val="28"/>
          <w:szCs w:val="28"/>
          <w:lang w:eastAsia="es-MX"/>
        </w:rPr>
        <w:t xml:space="preserve">, que es el especial previsto en el artículo 210 de la Ley de Amparo. De ahí que </w:t>
      </w:r>
      <w:r w:rsidRPr="002241C4">
        <w:rPr>
          <w:rFonts w:ascii="Arial" w:eastAsia="Times New Roman" w:hAnsi="Arial" w:cs="Arial"/>
          <w:b/>
          <w:bCs/>
          <w:i/>
          <w:iCs/>
          <w:color w:val="212529"/>
          <w:sz w:val="28"/>
          <w:szCs w:val="28"/>
          <w:lang w:eastAsia="es-MX"/>
        </w:rPr>
        <w:t>al existir una causal de improcedencia expresa prevista en el artículo 61, fracciones VIII y XXIII, en relación con el precepto 210, ambos de la Ley de Amparo, respecto de la impugnación de normas declaradas inconstitucionales con efectos generales</w:t>
      </w:r>
      <w:r w:rsidRPr="002241C4">
        <w:rPr>
          <w:rFonts w:ascii="Arial" w:eastAsia="Times New Roman" w:hAnsi="Arial" w:cs="Arial"/>
          <w:i/>
          <w:iCs/>
          <w:color w:val="212529"/>
          <w:sz w:val="28"/>
          <w:szCs w:val="28"/>
          <w:lang w:eastAsia="es-MX"/>
        </w:rPr>
        <w:t xml:space="preserve">, </w:t>
      </w:r>
      <w:r w:rsidRPr="002241C4">
        <w:rPr>
          <w:rFonts w:ascii="Arial" w:eastAsia="Times New Roman" w:hAnsi="Arial" w:cs="Arial"/>
          <w:b/>
          <w:bCs/>
          <w:i/>
          <w:iCs/>
          <w:color w:val="212529"/>
          <w:sz w:val="28"/>
          <w:szCs w:val="28"/>
          <w:lang w:eastAsia="es-MX"/>
        </w:rPr>
        <w:t>y prever el legislador un procedimiento especial para el caso de que con posterioridad a la entrada en vigor de la declaratoria respectiva se apliquen las normas invalidadas, dicho procedimiento especial sí es excluyente del juicio de amparo indirecto</w:t>
      </w:r>
      <w:r w:rsidRPr="002241C4">
        <w:rPr>
          <w:rFonts w:ascii="Arial" w:eastAsia="Times New Roman" w:hAnsi="Arial" w:cs="Arial"/>
          <w:i/>
          <w:iCs/>
          <w:color w:val="212529"/>
          <w:sz w:val="28"/>
          <w:szCs w:val="28"/>
          <w:lang w:eastAsia="es-MX"/>
        </w:rPr>
        <w:t xml:space="preserve">. Ello, </w:t>
      </w:r>
      <w:r w:rsidRPr="002241C4">
        <w:rPr>
          <w:rFonts w:ascii="Arial" w:eastAsia="Times New Roman" w:hAnsi="Arial" w:cs="Arial"/>
          <w:b/>
          <w:bCs/>
          <w:i/>
          <w:iCs/>
          <w:color w:val="212529"/>
          <w:sz w:val="28"/>
          <w:szCs w:val="28"/>
          <w:lang w:eastAsia="es-MX"/>
        </w:rPr>
        <w:t>porque las disposiciones objeto de la declaratoria general de inconstitucionalidad pierden su validez por su expulsión del orden jurídico nacional</w:t>
      </w:r>
      <w:r w:rsidRPr="002241C4">
        <w:rPr>
          <w:rFonts w:ascii="Arial" w:eastAsia="Times New Roman" w:hAnsi="Arial" w:cs="Arial"/>
          <w:i/>
          <w:iCs/>
          <w:color w:val="212529"/>
          <w:sz w:val="28"/>
          <w:szCs w:val="28"/>
          <w:lang w:eastAsia="es-MX"/>
        </w:rPr>
        <w:t>, es decir, la decisión en estos casos tiene efectos derogatorios y, por tanto, resulta congruente que en atención a la naturaleza extraordinaria del juicio de amparo, el legislador previera en beneficio de las personas afectadas un diverso procedimiento especial y de mayor agilidad, para denunciar, sin límite de tiempo para promover ante un Juez de Distrito, a la autoridad que aplique normas que fueron materia de una declaratoria general de inconstitucionalidad, por lo que esa denuncia es el único medio para reclamar la violación a una declaratoria general de inconstitucionalidad, no así un nuevo juicio de amparo indirecto.</w:t>
      </w:r>
      <w:r w:rsidR="00BE1D38" w:rsidRPr="002241C4">
        <w:rPr>
          <w:rFonts w:ascii="Arial" w:eastAsia="Times New Roman" w:hAnsi="Arial" w:cs="Arial"/>
          <w:i/>
          <w:iCs/>
          <w:color w:val="212529"/>
          <w:sz w:val="28"/>
          <w:szCs w:val="28"/>
          <w:lang w:eastAsia="es-MX"/>
        </w:rPr>
        <w:t>”</w:t>
      </w:r>
    </w:p>
    <w:bookmarkEnd w:id="1"/>
    <w:p w14:paraId="6E911030" w14:textId="77777777" w:rsidR="00917E76" w:rsidRPr="002241C4" w:rsidRDefault="00917E76" w:rsidP="002A1D12">
      <w:pPr>
        <w:pStyle w:val="corte4fondo"/>
        <w:ind w:right="51" w:firstLine="0"/>
        <w:rPr>
          <w:bCs/>
          <w:sz w:val="28"/>
          <w:szCs w:val="28"/>
        </w:rPr>
      </w:pPr>
    </w:p>
    <w:p w14:paraId="0C6C5757" w14:textId="369CC1E7" w:rsidR="00917E76" w:rsidRPr="002241C4" w:rsidRDefault="007A39E6" w:rsidP="002A1D12">
      <w:pPr>
        <w:pStyle w:val="corte4fondo"/>
        <w:numPr>
          <w:ilvl w:val="0"/>
          <w:numId w:val="1"/>
        </w:numPr>
        <w:ind w:left="0" w:right="51" w:firstLine="0"/>
        <w:jc w:val="center"/>
        <w:rPr>
          <w:b/>
          <w:bCs/>
          <w:sz w:val="28"/>
          <w:szCs w:val="28"/>
        </w:rPr>
      </w:pPr>
      <w:r w:rsidRPr="002241C4">
        <w:rPr>
          <w:b/>
          <w:bCs/>
          <w:sz w:val="28"/>
          <w:szCs w:val="28"/>
        </w:rPr>
        <w:t>E</w:t>
      </w:r>
      <w:r w:rsidR="00865ECC" w:rsidRPr="002241C4">
        <w:rPr>
          <w:b/>
          <w:bCs/>
          <w:sz w:val="28"/>
          <w:szCs w:val="28"/>
        </w:rPr>
        <w:t>xistencia de la contradicción</w:t>
      </w:r>
    </w:p>
    <w:p w14:paraId="44AA392A" w14:textId="77777777" w:rsidR="000B4C38" w:rsidRPr="002241C4" w:rsidRDefault="000B4C38" w:rsidP="002A1D12">
      <w:pPr>
        <w:spacing w:after="0" w:line="360" w:lineRule="auto"/>
        <w:rPr>
          <w:rFonts w:ascii="Arial" w:hAnsi="Arial" w:cs="Arial"/>
          <w:sz w:val="28"/>
          <w:szCs w:val="28"/>
        </w:rPr>
      </w:pPr>
    </w:p>
    <w:p w14:paraId="54C21675" w14:textId="52AF4D53" w:rsidR="0050218D" w:rsidRPr="002241C4" w:rsidRDefault="0050218D" w:rsidP="00B21A23">
      <w:pPr>
        <w:pStyle w:val="Estilo"/>
        <w:numPr>
          <w:ilvl w:val="0"/>
          <w:numId w:val="36"/>
        </w:numPr>
        <w:spacing w:line="360" w:lineRule="auto"/>
        <w:ind w:hanging="3"/>
        <w:rPr>
          <w:rFonts w:cs="Arial"/>
          <w:sz w:val="28"/>
          <w:szCs w:val="28"/>
        </w:rPr>
      </w:pPr>
      <w:r w:rsidRPr="002241C4">
        <w:rPr>
          <w:rFonts w:cs="Arial"/>
          <w:bCs/>
          <w:sz w:val="28"/>
          <w:szCs w:val="28"/>
        </w:rPr>
        <w:t>De conformidad con el criterio sustentado por el Tribunal Pleno de esta Suprema Corte de Justicia de la Nación, una contradicción de criterios existe cuando concurren los siguientes supuestos:</w:t>
      </w:r>
    </w:p>
    <w:p w14:paraId="2A36434B" w14:textId="7EC05B6D" w:rsidR="0050218D" w:rsidRPr="002241C4" w:rsidRDefault="0050218D" w:rsidP="0050218D">
      <w:pPr>
        <w:pStyle w:val="Estilo"/>
        <w:spacing w:line="360" w:lineRule="auto"/>
        <w:ind w:left="3"/>
        <w:rPr>
          <w:rFonts w:cs="Arial"/>
          <w:bCs/>
          <w:sz w:val="28"/>
          <w:szCs w:val="28"/>
        </w:rPr>
      </w:pPr>
    </w:p>
    <w:p w14:paraId="2080DD0C" w14:textId="77777777" w:rsidR="0050218D" w:rsidRPr="002241C4" w:rsidRDefault="0050218D" w:rsidP="0050218D">
      <w:pPr>
        <w:pStyle w:val="Sinespaciado"/>
        <w:numPr>
          <w:ilvl w:val="0"/>
          <w:numId w:val="18"/>
        </w:numPr>
        <w:spacing w:line="240" w:lineRule="auto"/>
        <w:ind w:right="51"/>
        <w:rPr>
          <w:sz w:val="28"/>
          <w:szCs w:val="28"/>
        </w:rPr>
      </w:pPr>
      <w:r w:rsidRPr="002241C4">
        <w:rPr>
          <w:sz w:val="28"/>
          <w:szCs w:val="28"/>
        </w:rPr>
        <w:t>Que al resolver los negocios jurídicos se examinen cuestiones jurídicas esencialmente iguales y se adopten posiciones o criterios jurídicos discrepantes.</w:t>
      </w:r>
    </w:p>
    <w:p w14:paraId="0AACEB3B" w14:textId="77777777" w:rsidR="0050218D" w:rsidRPr="002241C4" w:rsidRDefault="0050218D" w:rsidP="0050218D">
      <w:pPr>
        <w:pStyle w:val="Sinespaciado"/>
        <w:ind w:left="795" w:right="51"/>
        <w:rPr>
          <w:sz w:val="28"/>
          <w:szCs w:val="28"/>
        </w:rPr>
      </w:pPr>
    </w:p>
    <w:p w14:paraId="26C8F00E" w14:textId="77777777" w:rsidR="0050218D" w:rsidRPr="002241C4" w:rsidRDefault="0050218D" w:rsidP="0050218D">
      <w:pPr>
        <w:pStyle w:val="Sinespaciado"/>
        <w:numPr>
          <w:ilvl w:val="0"/>
          <w:numId w:val="18"/>
        </w:numPr>
        <w:spacing w:line="240" w:lineRule="auto"/>
        <w:ind w:right="51"/>
        <w:rPr>
          <w:sz w:val="28"/>
          <w:szCs w:val="28"/>
        </w:rPr>
      </w:pPr>
      <w:r w:rsidRPr="002241C4">
        <w:rPr>
          <w:sz w:val="28"/>
          <w:szCs w:val="28"/>
        </w:rPr>
        <w:t xml:space="preserve">Que la diferencia de criterios se presente en las consideraciones, razonamientos o interpretaciones jurídicas de las sentencias respectivas. </w:t>
      </w:r>
    </w:p>
    <w:p w14:paraId="34DB6F6A" w14:textId="77777777" w:rsidR="0050218D" w:rsidRPr="002241C4" w:rsidRDefault="0050218D" w:rsidP="0050218D">
      <w:pPr>
        <w:pStyle w:val="Estilo"/>
        <w:spacing w:line="360" w:lineRule="auto"/>
        <w:ind w:left="3"/>
        <w:rPr>
          <w:rFonts w:cs="Arial"/>
          <w:sz w:val="28"/>
          <w:szCs w:val="28"/>
        </w:rPr>
      </w:pPr>
    </w:p>
    <w:p w14:paraId="35A9EB29" w14:textId="10710B8E" w:rsidR="0050218D" w:rsidRPr="002241C4" w:rsidRDefault="0050218D" w:rsidP="00B21A23">
      <w:pPr>
        <w:pStyle w:val="Estilo"/>
        <w:numPr>
          <w:ilvl w:val="0"/>
          <w:numId w:val="36"/>
        </w:numPr>
        <w:spacing w:line="360" w:lineRule="auto"/>
        <w:ind w:hanging="3"/>
        <w:rPr>
          <w:rFonts w:cs="Arial"/>
          <w:sz w:val="28"/>
          <w:szCs w:val="28"/>
        </w:rPr>
      </w:pPr>
      <w:r w:rsidRPr="002241C4">
        <w:rPr>
          <w:rFonts w:cs="Arial"/>
          <w:bCs/>
          <w:sz w:val="28"/>
          <w:szCs w:val="28"/>
        </w:rPr>
        <w:lastRenderedPageBreak/>
        <w:t>Además, el Pleno de esta Suprema Corte ha determinado que la contradicción de criterios es existente, independientemente de que las resoluciones contendientes partan de aspectos fácticos distintos, siempre y cuando dos o más órganos jurisdiccionales terminales adopten criterios jurídicos discrepantes sobre un mismo punto de derecho, esto se refleja en la jurisprudencia P./J. 72/2010, que establece:</w:t>
      </w:r>
    </w:p>
    <w:p w14:paraId="5BD4F318" w14:textId="40CD7B88" w:rsidR="0050218D" w:rsidRPr="002241C4" w:rsidRDefault="0050218D" w:rsidP="0050218D">
      <w:pPr>
        <w:pStyle w:val="Estilo"/>
        <w:spacing w:line="360" w:lineRule="auto"/>
        <w:ind w:left="3"/>
        <w:rPr>
          <w:rFonts w:cs="Arial"/>
          <w:bCs/>
          <w:sz w:val="28"/>
          <w:szCs w:val="28"/>
        </w:rPr>
      </w:pPr>
    </w:p>
    <w:p w14:paraId="2608DFFB" w14:textId="3D857647" w:rsidR="0050218D" w:rsidRPr="002241C4" w:rsidRDefault="0050218D" w:rsidP="00624936">
      <w:pPr>
        <w:pStyle w:val="Estilo"/>
        <w:ind w:left="567" w:right="618"/>
        <w:rPr>
          <w:rFonts w:cs="Arial"/>
          <w:bCs/>
          <w:sz w:val="28"/>
          <w:szCs w:val="28"/>
        </w:rPr>
      </w:pPr>
      <w:r w:rsidRPr="002241C4">
        <w:rPr>
          <w:rFonts w:cs="Arial"/>
          <w:b/>
          <w:i/>
          <w:iCs/>
          <w:sz w:val="28"/>
          <w:szCs w:val="28"/>
        </w:rPr>
        <w:t>“CONTRADICCIÓN DE TESIS. EXISTE CUANDO LAS SALAS DE LA SUPREMA CORTE DE JUSTICIA DE LA NACIÓN O LOS TRIBUNALES COLEGIADOS DE CIRCUITO ADOPTAN EN SUS SENTENCIAS CRITERIOS JURÍDICOS DISCREPANTES SOBRE UN MISMO PUNTO DE DERECHO, INDEPENDIENTEMENTE DE QUE LAS CUESTIONES FÁCTICAS QUE LO RODEAN NO SEAN EXACTAMENTE IGUALES</w:t>
      </w:r>
      <w:r w:rsidRPr="002241C4">
        <w:rPr>
          <w:rFonts w:cs="Arial"/>
          <w:i/>
          <w:iCs/>
          <w:sz w:val="28"/>
          <w:szCs w:val="28"/>
        </w:rPr>
        <w:t xml:space="preserve">. De los artículos 107, fracción XIII, de la Constitución Política de los Estados Unidos Mexicanos, 197 y 197-A de la Ley de Amparo, se advierte que la existencia de la contradicción de criterios está condicionada a que las Salas de la Suprema Corte de Justicia de la Nación o los Tribunales Colegiados de Circuito en las sentencias que pronuncien sostengan ‘tesis contradictorias’, entendiéndose por ‘tesis’ el criterio adoptado por el juzgador a través de argumentaciones lógico-jurídicas para justificar su decisión en una controversia, lo que determina que la contradicción de tesis se actualiza cuando dos o más órganos jurisdiccionales terminales adoptan criterios jurídicos discrepantes sobre un mismo punto de derecho, independientemente de que las cuestiones fácticas que lo rodean no sean exactamente iguales, pues la práctica judicial demuestra la dificultad de que existan dos o más asuntos idénticos, tanto en los problemas de derecho como en los de hecho, de ahí que considerar que la contradicción se actualiza únicamente cuando los asuntos son exactamente iguales constituye un criterio rigorista que impide resolver la discrepancia de criterios jurídicos, lo que conlleva a que el esfuerzo judicial se centre en detectar las diferencias entre los asuntos y no en solucionar la discrepancia. Además, las cuestiones fácticas que en ocasiones rodean el problema jurídico respecto del cual se sostienen criterios opuestos y, consecuentemente, se denuncian como contradictorios, generalmente son </w:t>
      </w:r>
      <w:r w:rsidRPr="002241C4">
        <w:rPr>
          <w:rFonts w:cs="Arial"/>
          <w:i/>
          <w:iCs/>
          <w:sz w:val="28"/>
          <w:szCs w:val="28"/>
        </w:rPr>
        <w:lastRenderedPageBreak/>
        <w:t xml:space="preserve">cuestiones secundarias o accidentales y, por tanto, no inciden en la naturaleza de los problemas jurídicos resueltos. Es por ello que este Alto Tribunal interrumpió la jurisprudencia P./J. 26/2001 de rubro: ‘CONTRADICCIÓN DE TESIS DE TRIBUNALES COLEGIADOS DE CIRCUITO. REQUISITOS PARA SU EXISTENCIA.’, al resolver la contradicción de tesis 36/2007-PL, pues al establecer que la contradicción se actualiza siempre que ‘al resolver los negocios jurídicos se examinen cuestiones jurídicas esencialmente iguales y se adopten posiciones o criterios jurídicos discrepantes’ se impedía el estudio del tema jurídico materia de la contradicción con base en ‘diferencias’ fácticas que desde el punto de vista estrictamente jurídico no deberían obstaculizar el análisis de fondo de la contradicción planteada, lo que es contrario a la lógica del sistema de jurisprudencia establecido en la Ley de Amparo, pues al sujetarse su existencia al cumplimiento del indicado requisito disminuye el número de contradicciones que se resuelven en detrimento de la seguridad jurídica que debe salvaguardarse ante criterios jurídicos claramente opuestos. De lo anterior se sigue que </w:t>
      </w:r>
      <w:r w:rsidRPr="002241C4">
        <w:rPr>
          <w:rFonts w:cs="Arial"/>
          <w:bCs/>
          <w:i/>
          <w:iCs/>
          <w:sz w:val="28"/>
          <w:szCs w:val="28"/>
        </w:rPr>
        <w:t>la existencia de una contradicción de tesis deriva de la discrepancia de criterios jurídicos, es decir, de la oposición en la solución de temas jurídicos que se extraen de asuntos que pueden válidamente ser diferentes en sus cuestiones fácticas, lo cual es congruente con la finalidad establecida tanto en la Constitución General de la República como en la Ley de Amparo para las contradicciones de tesis, pues permite que cumplan el propósito para el que fueron creadas y que no se desvirtúe buscando las diferencias de detalle que impiden su resolución.”</w:t>
      </w:r>
      <w:r w:rsidRPr="002241C4">
        <w:rPr>
          <w:rFonts w:cs="Arial"/>
          <w:bCs/>
          <w:i/>
          <w:iCs/>
          <w:sz w:val="28"/>
          <w:szCs w:val="28"/>
          <w:vertAlign w:val="superscript"/>
        </w:rPr>
        <w:t xml:space="preserve"> </w:t>
      </w:r>
      <w:r w:rsidRPr="002241C4">
        <w:rPr>
          <w:rFonts w:cs="Arial"/>
          <w:bCs/>
          <w:i/>
          <w:iCs/>
          <w:sz w:val="28"/>
          <w:szCs w:val="28"/>
          <w:vertAlign w:val="superscript"/>
        </w:rPr>
        <w:footnoteReference w:id="8"/>
      </w:r>
      <w:r w:rsidRPr="002241C4">
        <w:rPr>
          <w:rFonts w:cs="Arial"/>
          <w:bCs/>
          <w:i/>
          <w:iCs/>
          <w:sz w:val="28"/>
          <w:szCs w:val="28"/>
        </w:rPr>
        <w:t>.</w:t>
      </w:r>
    </w:p>
    <w:p w14:paraId="2D297B0F" w14:textId="77777777" w:rsidR="0050218D" w:rsidRPr="002241C4" w:rsidRDefault="0050218D" w:rsidP="0050218D">
      <w:pPr>
        <w:pStyle w:val="Estilo"/>
        <w:spacing w:line="360" w:lineRule="auto"/>
        <w:ind w:left="3"/>
        <w:rPr>
          <w:rFonts w:cs="Arial"/>
          <w:sz w:val="28"/>
          <w:szCs w:val="28"/>
        </w:rPr>
      </w:pPr>
    </w:p>
    <w:p w14:paraId="3D62C01E" w14:textId="2F9FA2C8" w:rsidR="0050218D" w:rsidRPr="002241C4" w:rsidRDefault="0050218D" w:rsidP="00B21A23">
      <w:pPr>
        <w:pStyle w:val="Estilo"/>
        <w:numPr>
          <w:ilvl w:val="0"/>
          <w:numId w:val="36"/>
        </w:numPr>
        <w:spacing w:line="360" w:lineRule="auto"/>
        <w:ind w:hanging="3"/>
        <w:rPr>
          <w:rFonts w:cs="Arial"/>
          <w:sz w:val="28"/>
          <w:szCs w:val="28"/>
        </w:rPr>
      </w:pPr>
      <w:r w:rsidRPr="002241C4">
        <w:rPr>
          <w:rFonts w:cs="Arial"/>
          <w:bCs/>
          <w:sz w:val="28"/>
          <w:szCs w:val="28"/>
        </w:rPr>
        <w:t>Asimismo, se ha considerado que para que exista la contradicción es indispensable que lo afirmado en una sentencia se niegue en la otra o viceversa y que la cuestión jurídica estudiada en los criterios antagónicos goce de generalidad y no de individualidad, de manera que con la jurisprudencia que derive del fallo de la contradicción se cumpla el propósito de unificar criterios y, en consecuencia, dar seguridad jurídica.</w:t>
      </w:r>
    </w:p>
    <w:p w14:paraId="1A3498B8" w14:textId="77777777" w:rsidR="007A7F59" w:rsidRPr="002241C4" w:rsidRDefault="007A7F59" w:rsidP="007A7F59">
      <w:pPr>
        <w:pStyle w:val="Estilo"/>
        <w:spacing w:line="360" w:lineRule="auto"/>
        <w:ind w:left="3"/>
        <w:rPr>
          <w:rFonts w:cs="Arial"/>
          <w:sz w:val="28"/>
          <w:szCs w:val="28"/>
        </w:rPr>
      </w:pPr>
    </w:p>
    <w:p w14:paraId="53A9AB62" w14:textId="585BFF50" w:rsidR="0050218D" w:rsidRPr="002241C4" w:rsidRDefault="0050218D" w:rsidP="00B21A23">
      <w:pPr>
        <w:pStyle w:val="Estilo"/>
        <w:numPr>
          <w:ilvl w:val="0"/>
          <w:numId w:val="36"/>
        </w:numPr>
        <w:spacing w:line="360" w:lineRule="auto"/>
        <w:ind w:hanging="3"/>
        <w:rPr>
          <w:rFonts w:cs="Arial"/>
          <w:sz w:val="28"/>
          <w:szCs w:val="28"/>
        </w:rPr>
      </w:pPr>
      <w:r w:rsidRPr="002241C4">
        <w:rPr>
          <w:rFonts w:eastAsia="Calibri" w:cs="Arial"/>
          <w:sz w:val="28"/>
          <w:szCs w:val="28"/>
          <w:lang w:eastAsia="x-none"/>
        </w:rPr>
        <w:t>En ese sentido</w:t>
      </w:r>
      <w:r w:rsidRPr="002241C4">
        <w:rPr>
          <w:rFonts w:eastAsia="Calibri" w:cs="Arial"/>
          <w:sz w:val="28"/>
          <w:szCs w:val="28"/>
          <w:lang w:val="x-none" w:eastAsia="x-none"/>
        </w:rPr>
        <w:t xml:space="preserve">, la existencia de la contradicción de </w:t>
      </w:r>
      <w:r w:rsidRPr="002241C4">
        <w:rPr>
          <w:rFonts w:eastAsia="Calibri" w:cs="Arial"/>
          <w:sz w:val="28"/>
          <w:szCs w:val="28"/>
          <w:lang w:eastAsia="x-none"/>
        </w:rPr>
        <w:t>criterios</w:t>
      </w:r>
      <w:r w:rsidRPr="002241C4">
        <w:rPr>
          <w:rFonts w:eastAsia="Calibri" w:cs="Arial"/>
          <w:sz w:val="28"/>
          <w:szCs w:val="28"/>
          <w:lang w:val="x-none" w:eastAsia="x-none"/>
        </w:rPr>
        <w:t xml:space="preserve"> no depende de que las cuestiones fácticas sean exactamente iguales, ya que es suficiente que los criterios jurídicos sean opuestos, aunque debe ponderarse que esa variación o diferencia no incida o sea determinante para el problema jurídico resuelto, esto es, debe tratarse de aspectos meramente secundarios o accidentales que, al final, en nada modifican la situación examinada por los </w:t>
      </w:r>
      <w:r w:rsidRPr="002241C4">
        <w:rPr>
          <w:rFonts w:eastAsia="Calibri" w:cs="Arial"/>
          <w:sz w:val="28"/>
          <w:szCs w:val="28"/>
          <w:lang w:eastAsia="x-none"/>
        </w:rPr>
        <w:t>órganos contendientes</w:t>
      </w:r>
      <w:r w:rsidRPr="002241C4">
        <w:rPr>
          <w:rFonts w:eastAsia="Calibri" w:cs="Arial"/>
          <w:sz w:val="28"/>
          <w:szCs w:val="28"/>
          <w:lang w:val="x-none" w:eastAsia="x-none"/>
        </w:rPr>
        <w:t xml:space="preserve">, sino que </w:t>
      </w:r>
      <w:r w:rsidRPr="002241C4">
        <w:rPr>
          <w:rFonts w:eastAsia="Calibri" w:cs="Arial"/>
          <w:sz w:val="28"/>
          <w:szCs w:val="28"/>
          <w:lang w:eastAsia="x-none"/>
        </w:rPr>
        <w:t>solamente</w:t>
      </w:r>
      <w:r w:rsidRPr="002241C4">
        <w:rPr>
          <w:rFonts w:eastAsia="Calibri" w:cs="Arial"/>
          <w:sz w:val="28"/>
          <w:szCs w:val="28"/>
          <w:lang w:val="x-none" w:eastAsia="x-none"/>
        </w:rPr>
        <w:t xml:space="preserve"> forman parte de la historia procesal del asunto de origen.</w:t>
      </w:r>
    </w:p>
    <w:p w14:paraId="5C5E7AF3" w14:textId="77777777" w:rsidR="007A7F59" w:rsidRPr="002241C4" w:rsidRDefault="007A7F59" w:rsidP="007A7F59">
      <w:pPr>
        <w:pStyle w:val="Estilo"/>
        <w:spacing w:line="360" w:lineRule="auto"/>
        <w:ind w:left="3"/>
        <w:rPr>
          <w:rFonts w:cs="Arial"/>
          <w:sz w:val="28"/>
          <w:szCs w:val="28"/>
        </w:rPr>
      </w:pPr>
    </w:p>
    <w:p w14:paraId="629C32B9" w14:textId="40392C88" w:rsidR="0050218D" w:rsidRPr="002241C4" w:rsidRDefault="00FB0E44" w:rsidP="00B21A23">
      <w:pPr>
        <w:pStyle w:val="Estilo"/>
        <w:numPr>
          <w:ilvl w:val="0"/>
          <w:numId w:val="36"/>
        </w:numPr>
        <w:spacing w:line="360" w:lineRule="auto"/>
        <w:ind w:hanging="3"/>
        <w:rPr>
          <w:rFonts w:cs="Arial"/>
          <w:sz w:val="28"/>
          <w:szCs w:val="28"/>
        </w:rPr>
      </w:pPr>
      <w:r w:rsidRPr="002241C4">
        <w:rPr>
          <w:rFonts w:eastAsia="Calibri" w:cs="Arial"/>
          <w:sz w:val="28"/>
          <w:szCs w:val="28"/>
          <w:lang w:eastAsia="x-none"/>
        </w:rPr>
        <w:t>De ahí que,</w:t>
      </w:r>
      <w:r w:rsidRPr="002241C4">
        <w:rPr>
          <w:rFonts w:eastAsia="Calibri" w:cs="Arial"/>
          <w:sz w:val="28"/>
          <w:szCs w:val="28"/>
          <w:lang w:val="x-none" w:eastAsia="x-none"/>
        </w:rPr>
        <w:t xml:space="preserve"> si las cuestiones fácticas, aun siendo parecidas influyen en las decisiones adoptadas por los órganos de amparo, ya sea porque </w:t>
      </w:r>
      <w:r w:rsidRPr="002241C4">
        <w:rPr>
          <w:rFonts w:eastAsia="Calibri" w:cs="Arial"/>
          <w:sz w:val="28"/>
          <w:szCs w:val="28"/>
          <w:lang w:eastAsia="x-none"/>
        </w:rPr>
        <w:t xml:space="preserve">a partir de dichos elementos particulares </w:t>
      </w:r>
      <w:r w:rsidRPr="002241C4">
        <w:rPr>
          <w:rFonts w:eastAsia="Calibri" w:cs="Arial"/>
          <w:sz w:val="28"/>
          <w:szCs w:val="28"/>
          <w:lang w:val="x-none" w:eastAsia="x-none"/>
        </w:rPr>
        <w:t>se construyó el criterio jurídico o la legislación</w:t>
      </w:r>
      <w:r w:rsidRPr="002241C4">
        <w:rPr>
          <w:rFonts w:eastAsia="Calibri" w:cs="Arial"/>
          <w:sz w:val="28"/>
          <w:szCs w:val="28"/>
          <w:lang w:eastAsia="x-none"/>
        </w:rPr>
        <w:t xml:space="preserve"> o, incluso, la jurisprudencia</w:t>
      </w:r>
      <w:r w:rsidRPr="002241C4">
        <w:rPr>
          <w:rFonts w:eastAsia="Calibri" w:cs="Arial"/>
          <w:sz w:val="28"/>
          <w:szCs w:val="28"/>
          <w:lang w:val="x-none" w:eastAsia="x-none"/>
        </w:rPr>
        <w:t xml:space="preserve"> aplicable da una solución distinta a cada uno de ellos, la contradicción de </w:t>
      </w:r>
      <w:r w:rsidRPr="002241C4">
        <w:rPr>
          <w:rFonts w:eastAsia="Calibri" w:cs="Arial"/>
          <w:sz w:val="28"/>
          <w:szCs w:val="28"/>
          <w:lang w:eastAsia="x-none"/>
        </w:rPr>
        <w:t>criterios</w:t>
      </w:r>
      <w:r w:rsidRPr="002241C4">
        <w:rPr>
          <w:rFonts w:eastAsia="Calibri" w:cs="Arial"/>
          <w:sz w:val="28"/>
          <w:szCs w:val="28"/>
          <w:lang w:val="x-none" w:eastAsia="x-none"/>
        </w:rPr>
        <w:t xml:space="preserve"> no puede configurarse</w:t>
      </w:r>
      <w:r w:rsidRPr="002241C4">
        <w:rPr>
          <w:rFonts w:eastAsia="Calibri" w:cs="Arial"/>
          <w:sz w:val="28"/>
          <w:szCs w:val="28"/>
          <w:lang w:eastAsia="x-none"/>
        </w:rPr>
        <w:t>,</w:t>
      </w:r>
      <w:r w:rsidRPr="002241C4">
        <w:rPr>
          <w:rFonts w:eastAsia="Calibri" w:cs="Arial"/>
          <w:sz w:val="28"/>
          <w:szCs w:val="28"/>
          <w:lang w:val="x-none" w:eastAsia="x-none"/>
        </w:rPr>
        <w:t xml:space="preserve"> </w:t>
      </w:r>
      <w:r w:rsidRPr="002241C4">
        <w:rPr>
          <w:rFonts w:eastAsia="Calibri" w:cs="Arial"/>
          <w:sz w:val="28"/>
          <w:szCs w:val="28"/>
          <w:lang w:eastAsia="x-none"/>
        </w:rPr>
        <w:t xml:space="preserve">ya que </w:t>
      </w:r>
      <w:r w:rsidRPr="002241C4">
        <w:rPr>
          <w:rFonts w:eastAsia="Calibri" w:cs="Arial"/>
          <w:sz w:val="28"/>
          <w:szCs w:val="28"/>
          <w:lang w:val="x-none" w:eastAsia="x-none"/>
        </w:rPr>
        <w:t>no podría arribarse a un criterio único, ni tampoco sería posible sustentar</w:t>
      </w:r>
      <w:r w:rsidRPr="002241C4">
        <w:rPr>
          <w:rFonts w:eastAsia="Calibri" w:cs="Arial"/>
          <w:sz w:val="28"/>
          <w:szCs w:val="28"/>
          <w:lang w:eastAsia="x-none"/>
        </w:rPr>
        <w:t xml:space="preserve"> una</w:t>
      </w:r>
      <w:r w:rsidRPr="002241C4">
        <w:rPr>
          <w:rFonts w:eastAsia="Calibri" w:cs="Arial"/>
          <w:sz w:val="28"/>
          <w:szCs w:val="28"/>
          <w:lang w:val="x-none" w:eastAsia="x-none"/>
        </w:rPr>
        <w:t xml:space="preserve"> jurisprudencia por cada problema jurídico resuelto.</w:t>
      </w:r>
    </w:p>
    <w:p w14:paraId="6C6E23B0" w14:textId="77777777" w:rsidR="007A7F59" w:rsidRPr="002241C4" w:rsidRDefault="007A7F59" w:rsidP="007A7F59">
      <w:pPr>
        <w:pStyle w:val="Estilo"/>
        <w:spacing w:line="360" w:lineRule="auto"/>
        <w:ind w:left="3"/>
        <w:rPr>
          <w:rFonts w:cs="Arial"/>
          <w:sz w:val="28"/>
          <w:szCs w:val="28"/>
        </w:rPr>
      </w:pPr>
    </w:p>
    <w:p w14:paraId="35691729" w14:textId="3245412D" w:rsidR="00D75C1B" w:rsidRPr="002241C4" w:rsidRDefault="00FB0E44" w:rsidP="00B21A23">
      <w:pPr>
        <w:pStyle w:val="Estilo"/>
        <w:numPr>
          <w:ilvl w:val="0"/>
          <w:numId w:val="36"/>
        </w:numPr>
        <w:spacing w:line="360" w:lineRule="auto"/>
        <w:ind w:hanging="3"/>
        <w:rPr>
          <w:rFonts w:cs="Arial"/>
          <w:sz w:val="28"/>
          <w:szCs w:val="28"/>
        </w:rPr>
      </w:pPr>
      <w:r w:rsidRPr="002241C4">
        <w:rPr>
          <w:rFonts w:cs="Arial"/>
          <w:sz w:val="28"/>
          <w:szCs w:val="28"/>
        </w:rPr>
        <w:t xml:space="preserve">Precisado lo anterior, de los aspectos relevantes que se desprenden de las ejecutorias que dieron origen a los criterios que se consideran discrepantes, </w:t>
      </w:r>
      <w:r w:rsidR="00A17A41">
        <w:rPr>
          <w:rFonts w:cs="Arial"/>
          <w:bCs/>
          <w:sz w:val="28"/>
          <w:szCs w:val="28"/>
        </w:rPr>
        <w:t>este Tribunal Pleno</w:t>
      </w:r>
      <w:r w:rsidRPr="002241C4">
        <w:rPr>
          <w:rFonts w:cs="Arial"/>
          <w:bCs/>
          <w:sz w:val="28"/>
          <w:szCs w:val="28"/>
        </w:rPr>
        <w:t xml:space="preserve"> advierte</w:t>
      </w:r>
      <w:r w:rsidRPr="002241C4">
        <w:rPr>
          <w:rFonts w:cs="Arial"/>
          <w:b/>
          <w:sz w:val="28"/>
          <w:szCs w:val="28"/>
        </w:rPr>
        <w:t xml:space="preserve"> </w:t>
      </w:r>
      <w:r w:rsidRPr="002241C4">
        <w:rPr>
          <w:rFonts w:cs="Arial"/>
          <w:bCs/>
          <w:sz w:val="28"/>
          <w:szCs w:val="28"/>
        </w:rPr>
        <w:t xml:space="preserve">que </w:t>
      </w:r>
      <w:r w:rsidRPr="002241C4">
        <w:rPr>
          <w:rFonts w:cs="Arial"/>
          <w:b/>
          <w:sz w:val="28"/>
          <w:szCs w:val="28"/>
        </w:rPr>
        <w:t xml:space="preserve">sí existe la contradicción de criterios denunciada, </w:t>
      </w:r>
      <w:r w:rsidRPr="002241C4">
        <w:rPr>
          <w:rFonts w:cs="Arial"/>
          <w:bCs/>
          <w:sz w:val="28"/>
          <w:szCs w:val="28"/>
        </w:rPr>
        <w:t xml:space="preserve">debido a que los </w:t>
      </w:r>
      <w:r w:rsidR="00566F60" w:rsidRPr="002241C4">
        <w:rPr>
          <w:rFonts w:cs="Arial"/>
          <w:bCs/>
          <w:sz w:val="28"/>
          <w:szCs w:val="28"/>
        </w:rPr>
        <w:t xml:space="preserve">órganos </w:t>
      </w:r>
      <w:r w:rsidRPr="002241C4">
        <w:rPr>
          <w:rFonts w:cs="Arial"/>
          <w:bCs/>
          <w:sz w:val="28"/>
          <w:szCs w:val="28"/>
        </w:rPr>
        <w:t>contendientes examinaron</w:t>
      </w:r>
      <w:r w:rsidRPr="002241C4">
        <w:rPr>
          <w:rFonts w:cs="Arial"/>
          <w:sz w:val="28"/>
          <w:szCs w:val="28"/>
        </w:rPr>
        <w:t xml:space="preserve"> una </w:t>
      </w:r>
      <w:r w:rsidRPr="002241C4">
        <w:rPr>
          <w:rFonts w:cs="Arial"/>
          <w:b/>
          <w:bCs/>
          <w:sz w:val="28"/>
          <w:szCs w:val="28"/>
        </w:rPr>
        <w:t>misma cuestión jurídica</w:t>
      </w:r>
      <w:r w:rsidRPr="002241C4">
        <w:rPr>
          <w:rFonts w:cs="Arial"/>
          <w:sz w:val="28"/>
          <w:szCs w:val="28"/>
        </w:rPr>
        <w:t>, consistente en</w:t>
      </w:r>
      <w:r w:rsidR="00D75C1B" w:rsidRPr="002241C4">
        <w:rPr>
          <w:rFonts w:cs="Arial"/>
          <w:sz w:val="28"/>
          <w:szCs w:val="28"/>
        </w:rPr>
        <w:t xml:space="preserve"> la procedencia del juicio de amparo cuando se reclaman actos que se fundan en normas respecto de las cuales esta Suprema Corte hubiese emitido una declaración general de inconstitucionalidad</w:t>
      </w:r>
      <w:r w:rsidR="00107069" w:rsidRPr="002241C4">
        <w:rPr>
          <w:rFonts w:cs="Arial"/>
          <w:sz w:val="28"/>
          <w:szCs w:val="28"/>
        </w:rPr>
        <w:t xml:space="preserve">, </w:t>
      </w:r>
      <w:r w:rsidR="00D7756E" w:rsidRPr="002241C4">
        <w:rPr>
          <w:rFonts w:cs="Arial"/>
          <w:sz w:val="28"/>
          <w:szCs w:val="28"/>
        </w:rPr>
        <w:t xml:space="preserve">en términos de lo dispuesto por el capítulo VI del Título Cuarto de la Ley de Amparo o por la Ley Reglamentaria de las Fracciones I y II del Artículo </w:t>
      </w:r>
      <w:r w:rsidR="00D7756E" w:rsidRPr="002241C4">
        <w:rPr>
          <w:rFonts w:cs="Arial"/>
          <w:sz w:val="28"/>
          <w:szCs w:val="28"/>
        </w:rPr>
        <w:lastRenderedPageBreak/>
        <w:t>105 de la Constitución Política de los Estados Unidos Mexicanos</w:t>
      </w:r>
      <w:r w:rsidR="00107069" w:rsidRPr="002241C4">
        <w:rPr>
          <w:rFonts w:cs="Arial"/>
          <w:sz w:val="28"/>
          <w:szCs w:val="28"/>
        </w:rPr>
        <w:t>,</w:t>
      </w:r>
      <w:r w:rsidR="00D75C1B" w:rsidRPr="002241C4">
        <w:rPr>
          <w:rFonts w:cs="Arial"/>
          <w:sz w:val="28"/>
          <w:szCs w:val="28"/>
        </w:rPr>
        <w:t xml:space="preserve"> y arribaron a conclusiones discrepantes.</w:t>
      </w:r>
    </w:p>
    <w:p w14:paraId="0677E281" w14:textId="77777777" w:rsidR="007A7F59" w:rsidRPr="002241C4" w:rsidRDefault="007A7F59" w:rsidP="007A7F59">
      <w:pPr>
        <w:pStyle w:val="Estilo"/>
        <w:spacing w:line="360" w:lineRule="auto"/>
        <w:ind w:left="3"/>
        <w:rPr>
          <w:rFonts w:cs="Arial"/>
          <w:sz w:val="28"/>
          <w:szCs w:val="28"/>
        </w:rPr>
      </w:pPr>
    </w:p>
    <w:p w14:paraId="731958DB" w14:textId="02A5072F" w:rsidR="00A17A41" w:rsidRDefault="00FB0E44" w:rsidP="00B21A23">
      <w:pPr>
        <w:pStyle w:val="Estilo"/>
        <w:numPr>
          <w:ilvl w:val="0"/>
          <w:numId w:val="36"/>
        </w:numPr>
        <w:spacing w:line="360" w:lineRule="auto"/>
        <w:ind w:hanging="3"/>
        <w:rPr>
          <w:rFonts w:cs="Arial"/>
          <w:sz w:val="28"/>
          <w:szCs w:val="28"/>
        </w:rPr>
      </w:pPr>
      <w:r w:rsidRPr="002241C4">
        <w:rPr>
          <w:rFonts w:cs="Arial"/>
          <w:sz w:val="28"/>
          <w:szCs w:val="28"/>
        </w:rPr>
        <w:t xml:space="preserve">Lo anterior, porque, el </w:t>
      </w:r>
      <w:r w:rsidRPr="002241C4">
        <w:rPr>
          <w:rFonts w:cs="Arial"/>
          <w:b/>
          <w:bCs/>
          <w:sz w:val="28"/>
          <w:szCs w:val="28"/>
        </w:rPr>
        <w:t>Pleno de</w:t>
      </w:r>
      <w:r w:rsidR="00566F60" w:rsidRPr="002241C4">
        <w:rPr>
          <w:rFonts w:cs="Arial"/>
          <w:b/>
          <w:bCs/>
          <w:sz w:val="28"/>
          <w:szCs w:val="28"/>
        </w:rPr>
        <w:t>l</w:t>
      </w:r>
      <w:r w:rsidRPr="002241C4">
        <w:rPr>
          <w:rFonts w:cs="Arial"/>
          <w:b/>
          <w:bCs/>
          <w:sz w:val="28"/>
          <w:szCs w:val="28"/>
        </w:rPr>
        <w:t xml:space="preserve"> </w:t>
      </w:r>
      <w:r w:rsidR="00566F60" w:rsidRPr="002241C4">
        <w:rPr>
          <w:rFonts w:cs="Arial"/>
          <w:b/>
          <w:bCs/>
          <w:sz w:val="28"/>
          <w:szCs w:val="28"/>
        </w:rPr>
        <w:t xml:space="preserve">Trigésimo </w:t>
      </w:r>
      <w:r w:rsidRPr="002241C4">
        <w:rPr>
          <w:rFonts w:cs="Arial"/>
          <w:b/>
          <w:bCs/>
          <w:sz w:val="28"/>
          <w:szCs w:val="28"/>
        </w:rPr>
        <w:t>Circuito</w:t>
      </w:r>
      <w:r w:rsidRPr="002241C4">
        <w:rPr>
          <w:rFonts w:cs="Arial"/>
          <w:sz w:val="28"/>
          <w:szCs w:val="28"/>
        </w:rPr>
        <w:t xml:space="preserve"> determinó que</w:t>
      </w:r>
      <w:r w:rsidR="008C6C5C" w:rsidRPr="002241C4">
        <w:rPr>
          <w:rFonts w:cs="Arial"/>
          <w:sz w:val="28"/>
          <w:szCs w:val="28"/>
        </w:rPr>
        <w:t xml:space="preserve">, al tratarse de </w:t>
      </w:r>
      <w:r w:rsidR="008C6C5C" w:rsidRPr="002241C4">
        <w:rPr>
          <w:rFonts w:cs="Arial"/>
          <w:b/>
          <w:bCs/>
          <w:sz w:val="28"/>
          <w:szCs w:val="28"/>
        </w:rPr>
        <w:t>actos concretos de aplicación y no de normas declaradas inconstitucionales</w:t>
      </w:r>
      <w:r w:rsidR="004C00FE" w:rsidRPr="002241C4">
        <w:rPr>
          <w:rFonts w:cs="Arial"/>
          <w:sz w:val="28"/>
          <w:szCs w:val="28"/>
        </w:rPr>
        <w:t xml:space="preserve"> por este Alto Tribunal</w:t>
      </w:r>
      <w:r w:rsidR="008C6C5C" w:rsidRPr="002241C4">
        <w:rPr>
          <w:rFonts w:cs="Arial"/>
          <w:sz w:val="28"/>
          <w:szCs w:val="28"/>
        </w:rPr>
        <w:t xml:space="preserve">, </w:t>
      </w:r>
      <w:r w:rsidR="008C6C5C" w:rsidRPr="002241C4">
        <w:rPr>
          <w:rFonts w:cs="Arial"/>
          <w:b/>
          <w:bCs/>
          <w:sz w:val="28"/>
          <w:szCs w:val="28"/>
        </w:rPr>
        <w:t>no puede considerarse actualizada la causa de improcedencia prevista en el artículo 61, fracción VIII, de la Ley de Amparo</w:t>
      </w:r>
      <w:r w:rsidR="008C6C5C" w:rsidRPr="002241C4">
        <w:rPr>
          <w:rFonts w:cs="Arial"/>
          <w:sz w:val="28"/>
          <w:szCs w:val="28"/>
        </w:rPr>
        <w:t>, pues</w:t>
      </w:r>
      <w:r w:rsidR="00566F60" w:rsidRPr="002241C4">
        <w:rPr>
          <w:rFonts w:cs="Arial"/>
          <w:sz w:val="28"/>
          <w:szCs w:val="28"/>
        </w:rPr>
        <w:t>to que las causales de improcedencia</w:t>
      </w:r>
      <w:r w:rsidR="008C6C5C" w:rsidRPr="002241C4">
        <w:rPr>
          <w:rFonts w:cs="Arial"/>
          <w:sz w:val="28"/>
          <w:szCs w:val="28"/>
        </w:rPr>
        <w:t xml:space="preserve"> deben ser de aplicación estricta, es decir, no pueden ampliarse a otros supuestos no previstos </w:t>
      </w:r>
      <w:r w:rsidR="008860F8" w:rsidRPr="002241C4">
        <w:rPr>
          <w:rFonts w:cs="Arial"/>
          <w:sz w:val="28"/>
          <w:szCs w:val="28"/>
        </w:rPr>
        <w:t xml:space="preserve">expresamente </w:t>
      </w:r>
      <w:r w:rsidR="008C6C5C" w:rsidRPr="002241C4">
        <w:rPr>
          <w:rFonts w:cs="Arial"/>
          <w:sz w:val="28"/>
          <w:szCs w:val="28"/>
        </w:rPr>
        <w:t xml:space="preserve">por el propio legislador. </w:t>
      </w:r>
    </w:p>
    <w:p w14:paraId="10113BFE" w14:textId="77777777" w:rsidR="00A17A41" w:rsidRDefault="00A17A41" w:rsidP="00A17A41">
      <w:pPr>
        <w:pStyle w:val="Estilo"/>
        <w:spacing w:line="360" w:lineRule="auto"/>
        <w:ind w:left="3"/>
        <w:rPr>
          <w:rFonts w:cs="Arial"/>
          <w:sz w:val="28"/>
          <w:szCs w:val="28"/>
        </w:rPr>
      </w:pPr>
    </w:p>
    <w:p w14:paraId="211FD709" w14:textId="25E23BB5" w:rsidR="00D75C1B" w:rsidRPr="002241C4" w:rsidRDefault="008C6C5C" w:rsidP="00B21A23">
      <w:pPr>
        <w:pStyle w:val="Estilo"/>
        <w:numPr>
          <w:ilvl w:val="0"/>
          <w:numId w:val="36"/>
        </w:numPr>
        <w:spacing w:line="360" w:lineRule="auto"/>
        <w:ind w:hanging="3"/>
        <w:rPr>
          <w:rFonts w:cs="Arial"/>
          <w:sz w:val="28"/>
          <w:szCs w:val="28"/>
        </w:rPr>
      </w:pPr>
      <w:r w:rsidRPr="002241C4">
        <w:rPr>
          <w:rFonts w:cs="Arial"/>
          <w:sz w:val="28"/>
          <w:szCs w:val="28"/>
        </w:rPr>
        <w:t>Además</w:t>
      </w:r>
      <w:r w:rsidR="004C00FE" w:rsidRPr="002241C4">
        <w:rPr>
          <w:rFonts w:cs="Arial"/>
          <w:sz w:val="28"/>
          <w:szCs w:val="28"/>
        </w:rPr>
        <w:t xml:space="preserve">, </w:t>
      </w:r>
      <w:r w:rsidR="00107069" w:rsidRPr="002241C4">
        <w:rPr>
          <w:rFonts w:cs="Arial"/>
          <w:sz w:val="28"/>
          <w:szCs w:val="28"/>
        </w:rPr>
        <w:t xml:space="preserve">estimó que </w:t>
      </w:r>
      <w:r w:rsidR="004C00FE" w:rsidRPr="002241C4">
        <w:rPr>
          <w:rFonts w:cs="Arial"/>
          <w:sz w:val="28"/>
          <w:szCs w:val="28"/>
        </w:rPr>
        <w:t xml:space="preserve">no puede considerarse que el procedimiento de denuncia previsto en el artículo 210 de la Ley de Amparo excluya la promoción del juicio de </w:t>
      </w:r>
      <w:r w:rsidR="00293AB2" w:rsidRPr="002241C4">
        <w:rPr>
          <w:rFonts w:cs="Arial"/>
          <w:sz w:val="28"/>
          <w:szCs w:val="28"/>
        </w:rPr>
        <w:t>amparo</w:t>
      </w:r>
      <w:r w:rsidR="004C00FE" w:rsidRPr="002241C4">
        <w:rPr>
          <w:rFonts w:cs="Arial"/>
          <w:sz w:val="28"/>
          <w:szCs w:val="28"/>
        </w:rPr>
        <w:t xml:space="preserve">, ya que la intención del legislador fue añadir un mecanismo de protección, sin que esto implique </w:t>
      </w:r>
      <w:r w:rsidR="008860F8" w:rsidRPr="002241C4">
        <w:rPr>
          <w:rFonts w:cs="Arial"/>
          <w:sz w:val="28"/>
          <w:szCs w:val="28"/>
        </w:rPr>
        <w:t>cerrar la procedencia del juicio de amparo</w:t>
      </w:r>
      <w:r w:rsidR="00566F60" w:rsidRPr="002241C4">
        <w:rPr>
          <w:rFonts w:cs="Arial"/>
          <w:sz w:val="28"/>
          <w:szCs w:val="28"/>
        </w:rPr>
        <w:t xml:space="preserve"> respecto de los </w:t>
      </w:r>
      <w:r w:rsidR="008860F8" w:rsidRPr="002241C4">
        <w:rPr>
          <w:rFonts w:cs="Arial"/>
          <w:sz w:val="28"/>
          <w:szCs w:val="28"/>
        </w:rPr>
        <w:t>actos que se funden en normas declaradas inconstitucionales por esta Suprema Corte</w:t>
      </w:r>
      <w:r w:rsidR="00566F60" w:rsidRPr="002241C4">
        <w:rPr>
          <w:rFonts w:cs="Arial"/>
          <w:sz w:val="28"/>
          <w:szCs w:val="28"/>
        </w:rPr>
        <w:t>, mediante declaratoria general de inconstitucionalidad</w:t>
      </w:r>
      <w:r w:rsidR="008860F8" w:rsidRPr="002241C4">
        <w:rPr>
          <w:rFonts w:cs="Arial"/>
          <w:sz w:val="28"/>
          <w:szCs w:val="28"/>
        </w:rPr>
        <w:t xml:space="preserve">. </w:t>
      </w:r>
    </w:p>
    <w:p w14:paraId="5B8CC606" w14:textId="77777777" w:rsidR="007A7F59" w:rsidRPr="002241C4" w:rsidRDefault="007A7F59" w:rsidP="007A7F59">
      <w:pPr>
        <w:pStyle w:val="Estilo"/>
        <w:spacing w:line="360" w:lineRule="auto"/>
        <w:ind w:left="3"/>
        <w:rPr>
          <w:rFonts w:cs="Arial"/>
          <w:sz w:val="28"/>
          <w:szCs w:val="28"/>
        </w:rPr>
      </w:pPr>
    </w:p>
    <w:p w14:paraId="7725BE37" w14:textId="0D136A17" w:rsidR="008C6C5C" w:rsidRPr="002241C4" w:rsidRDefault="008860F8" w:rsidP="00B21A23">
      <w:pPr>
        <w:pStyle w:val="Estilo"/>
        <w:numPr>
          <w:ilvl w:val="0"/>
          <w:numId w:val="36"/>
        </w:numPr>
        <w:spacing w:line="360" w:lineRule="auto"/>
        <w:ind w:hanging="3"/>
        <w:rPr>
          <w:rFonts w:cs="Arial"/>
          <w:sz w:val="28"/>
          <w:szCs w:val="28"/>
        </w:rPr>
      </w:pPr>
      <w:r w:rsidRPr="002241C4">
        <w:rPr>
          <w:rFonts w:cs="Arial"/>
          <w:sz w:val="28"/>
          <w:szCs w:val="28"/>
        </w:rPr>
        <w:t xml:space="preserve">En consecuencia, concluyó que la vía para </w:t>
      </w:r>
      <w:r w:rsidR="00110A03" w:rsidRPr="002241C4">
        <w:rPr>
          <w:rFonts w:cs="Arial"/>
          <w:sz w:val="28"/>
          <w:szCs w:val="28"/>
        </w:rPr>
        <w:t xml:space="preserve">defenderse de actos que </w:t>
      </w:r>
      <w:r w:rsidR="00566F60" w:rsidRPr="002241C4">
        <w:rPr>
          <w:rFonts w:cs="Arial"/>
          <w:sz w:val="28"/>
          <w:szCs w:val="28"/>
        </w:rPr>
        <w:t>se sustentan</w:t>
      </w:r>
      <w:r w:rsidR="00110A03" w:rsidRPr="002241C4">
        <w:rPr>
          <w:rFonts w:cs="Arial"/>
          <w:sz w:val="28"/>
          <w:szCs w:val="28"/>
        </w:rPr>
        <w:t xml:space="preserve"> en normas respecto de las cuales este Alto Tribunal hubiera emitido una declaratoria general de inconstitucionalidad puede ser, tanto el juicio de amparo, que deberá tramitarse en términos del artículo 118 de la Ley de Amparo, así como la opción de instar el procedimiento de denuncia previsto en el artículo 210 de la ley mencionada.</w:t>
      </w:r>
    </w:p>
    <w:p w14:paraId="641CBBA4" w14:textId="77777777" w:rsidR="007A7F59" w:rsidRPr="002241C4" w:rsidRDefault="007A7F59" w:rsidP="007A7F59">
      <w:pPr>
        <w:pStyle w:val="Estilo"/>
        <w:spacing w:line="360" w:lineRule="auto"/>
        <w:ind w:left="3"/>
        <w:rPr>
          <w:rFonts w:cs="Arial"/>
          <w:sz w:val="28"/>
          <w:szCs w:val="28"/>
        </w:rPr>
      </w:pPr>
    </w:p>
    <w:p w14:paraId="37A696A5" w14:textId="6CB201B5" w:rsidR="00110A03" w:rsidRPr="002241C4" w:rsidRDefault="00FB0E44" w:rsidP="00B21A23">
      <w:pPr>
        <w:pStyle w:val="Estilo"/>
        <w:numPr>
          <w:ilvl w:val="0"/>
          <w:numId w:val="36"/>
        </w:numPr>
        <w:spacing w:line="360" w:lineRule="auto"/>
        <w:ind w:hanging="3"/>
        <w:rPr>
          <w:rFonts w:cs="Arial"/>
          <w:sz w:val="28"/>
          <w:szCs w:val="28"/>
        </w:rPr>
      </w:pPr>
      <w:r w:rsidRPr="002241C4">
        <w:rPr>
          <w:rFonts w:cs="Arial"/>
          <w:sz w:val="28"/>
          <w:szCs w:val="28"/>
        </w:rPr>
        <w:t xml:space="preserve"> En cambio, el </w:t>
      </w:r>
      <w:r w:rsidR="00566F60" w:rsidRPr="002241C4">
        <w:rPr>
          <w:rFonts w:cs="Arial"/>
          <w:b/>
          <w:bCs/>
          <w:sz w:val="28"/>
          <w:szCs w:val="28"/>
        </w:rPr>
        <w:t>Vigésimo Tercer Tribunal Colegiado en Materia Administrativa del Primer Circuito</w:t>
      </w:r>
      <w:r w:rsidR="00566F60" w:rsidRPr="002241C4">
        <w:rPr>
          <w:rFonts w:cs="Arial"/>
          <w:sz w:val="28"/>
          <w:szCs w:val="28"/>
        </w:rPr>
        <w:t xml:space="preserve"> resolvió</w:t>
      </w:r>
      <w:r w:rsidRPr="002241C4">
        <w:rPr>
          <w:rFonts w:cs="Arial"/>
          <w:sz w:val="28"/>
          <w:szCs w:val="28"/>
        </w:rPr>
        <w:t xml:space="preserve"> que </w:t>
      </w:r>
      <w:r w:rsidR="00110A03" w:rsidRPr="002241C4">
        <w:rPr>
          <w:rFonts w:cs="Arial"/>
          <w:sz w:val="28"/>
          <w:szCs w:val="28"/>
        </w:rPr>
        <w:t>el j</w:t>
      </w:r>
      <w:r w:rsidR="00110A03" w:rsidRPr="002241C4">
        <w:rPr>
          <w:rFonts w:cs="Arial"/>
          <w:b/>
          <w:bCs/>
          <w:sz w:val="28"/>
          <w:szCs w:val="28"/>
        </w:rPr>
        <w:t xml:space="preserve">uicio de amparo </w:t>
      </w:r>
      <w:r w:rsidR="00110A03" w:rsidRPr="002241C4">
        <w:rPr>
          <w:rFonts w:cs="Arial"/>
          <w:b/>
          <w:bCs/>
          <w:sz w:val="28"/>
          <w:szCs w:val="28"/>
        </w:rPr>
        <w:lastRenderedPageBreak/>
        <w:t xml:space="preserve">es improcedente </w:t>
      </w:r>
      <w:r w:rsidR="001324A8" w:rsidRPr="002241C4">
        <w:rPr>
          <w:rFonts w:cs="Arial"/>
          <w:b/>
          <w:bCs/>
          <w:sz w:val="28"/>
          <w:szCs w:val="28"/>
        </w:rPr>
        <w:t>respecto</w:t>
      </w:r>
      <w:r w:rsidR="001F47C1" w:rsidRPr="002241C4">
        <w:rPr>
          <w:rFonts w:cs="Arial"/>
          <w:b/>
          <w:bCs/>
          <w:sz w:val="28"/>
          <w:szCs w:val="28"/>
        </w:rPr>
        <w:t xml:space="preserve"> </w:t>
      </w:r>
      <w:r w:rsidR="001324A8" w:rsidRPr="002241C4">
        <w:rPr>
          <w:rFonts w:cs="Arial"/>
          <w:b/>
          <w:bCs/>
          <w:sz w:val="28"/>
          <w:szCs w:val="28"/>
        </w:rPr>
        <w:t>d</w:t>
      </w:r>
      <w:r w:rsidR="00566F60" w:rsidRPr="002241C4">
        <w:rPr>
          <w:rFonts w:cs="Arial"/>
          <w:b/>
          <w:bCs/>
          <w:sz w:val="28"/>
          <w:szCs w:val="28"/>
        </w:rPr>
        <w:t>e</w:t>
      </w:r>
      <w:r w:rsidR="00110A03" w:rsidRPr="002241C4">
        <w:rPr>
          <w:rFonts w:cs="Arial"/>
          <w:b/>
          <w:bCs/>
          <w:sz w:val="28"/>
          <w:szCs w:val="28"/>
        </w:rPr>
        <w:t>l acto concreto de aplicación</w:t>
      </w:r>
      <w:r w:rsidR="001F47C1" w:rsidRPr="002241C4">
        <w:rPr>
          <w:rFonts w:cs="Arial"/>
          <w:sz w:val="28"/>
          <w:szCs w:val="28"/>
        </w:rPr>
        <w:t xml:space="preserve">, </w:t>
      </w:r>
      <w:r w:rsidR="00566F60" w:rsidRPr="002241C4">
        <w:rPr>
          <w:rFonts w:cs="Arial"/>
          <w:sz w:val="28"/>
          <w:szCs w:val="28"/>
        </w:rPr>
        <w:t>emitido</w:t>
      </w:r>
      <w:r w:rsidR="00110A03" w:rsidRPr="002241C4">
        <w:rPr>
          <w:rFonts w:cs="Arial"/>
          <w:sz w:val="28"/>
          <w:szCs w:val="28"/>
        </w:rPr>
        <w:t xml:space="preserve"> con posterioridad a la declaratoria </w:t>
      </w:r>
      <w:r w:rsidR="001F47C1" w:rsidRPr="002241C4">
        <w:rPr>
          <w:rFonts w:cs="Arial"/>
          <w:sz w:val="28"/>
          <w:szCs w:val="28"/>
        </w:rPr>
        <w:t>general de inconstitucionalidad de las n</w:t>
      </w:r>
      <w:r w:rsidR="00566F60" w:rsidRPr="002241C4">
        <w:rPr>
          <w:rFonts w:cs="Arial"/>
          <w:sz w:val="28"/>
          <w:szCs w:val="28"/>
        </w:rPr>
        <w:t>ormas que lo sustenta</w:t>
      </w:r>
      <w:r w:rsidR="001F47C1" w:rsidRPr="002241C4">
        <w:rPr>
          <w:rFonts w:cs="Arial"/>
          <w:sz w:val="28"/>
          <w:szCs w:val="28"/>
        </w:rPr>
        <w:t xml:space="preserve">, por lo que </w:t>
      </w:r>
      <w:r w:rsidR="00566F60" w:rsidRPr="002241C4">
        <w:rPr>
          <w:rFonts w:cs="Arial"/>
          <w:sz w:val="28"/>
          <w:szCs w:val="28"/>
        </w:rPr>
        <w:t xml:space="preserve">se </w:t>
      </w:r>
      <w:r w:rsidR="001F47C1" w:rsidRPr="002241C4">
        <w:rPr>
          <w:rFonts w:cs="Arial"/>
          <w:sz w:val="28"/>
          <w:szCs w:val="28"/>
        </w:rPr>
        <w:t xml:space="preserve">debió denunciar su aplicación en términos del artículo 210 de la Ley de Amparo, es decir, ante la entrada en vigor de la declaratoria general de inconstitucionalidad de los preceptos con base en los cuales implícitamente se fundó el acto reclamado por el quejoso, debió denunciarlo conforme al procedimiento especial. </w:t>
      </w:r>
    </w:p>
    <w:p w14:paraId="0CF7A714" w14:textId="77777777" w:rsidR="007A7F59" w:rsidRPr="002241C4" w:rsidRDefault="007A7F59" w:rsidP="007A7F59">
      <w:pPr>
        <w:pStyle w:val="Estilo"/>
        <w:spacing w:line="360" w:lineRule="auto"/>
        <w:ind w:left="3"/>
        <w:rPr>
          <w:rFonts w:cs="Arial"/>
          <w:sz w:val="28"/>
          <w:szCs w:val="28"/>
        </w:rPr>
      </w:pPr>
    </w:p>
    <w:p w14:paraId="23627D24" w14:textId="553E38A1" w:rsidR="001F47C1" w:rsidRPr="002241C4" w:rsidRDefault="001F47C1" w:rsidP="00B21A23">
      <w:pPr>
        <w:pStyle w:val="Estilo"/>
        <w:numPr>
          <w:ilvl w:val="0"/>
          <w:numId w:val="36"/>
        </w:numPr>
        <w:spacing w:line="360" w:lineRule="auto"/>
        <w:ind w:hanging="3"/>
        <w:rPr>
          <w:rFonts w:cs="Arial"/>
          <w:sz w:val="28"/>
          <w:szCs w:val="28"/>
        </w:rPr>
      </w:pPr>
      <w:r w:rsidRPr="002241C4">
        <w:rPr>
          <w:rFonts w:cs="Arial"/>
          <w:sz w:val="28"/>
          <w:szCs w:val="28"/>
        </w:rPr>
        <w:t xml:space="preserve">Lo anterior, porque existe una </w:t>
      </w:r>
      <w:r w:rsidRPr="002241C4">
        <w:rPr>
          <w:rFonts w:cs="Arial"/>
          <w:b/>
          <w:bCs/>
          <w:sz w:val="28"/>
          <w:szCs w:val="28"/>
        </w:rPr>
        <w:t>causa de improcedencia expresa</w:t>
      </w:r>
      <w:r w:rsidRPr="002241C4">
        <w:rPr>
          <w:rFonts w:cs="Arial"/>
          <w:sz w:val="28"/>
          <w:szCs w:val="28"/>
        </w:rPr>
        <w:t xml:space="preserve"> del juicio de amparo cuando se impugnen normas declaradas inconstitucionales con efectos generales, en términos de las fracciones VIII y XXIII, del artículo 61, en relación con el diverso 210 de la Ley de Amparo, </w:t>
      </w:r>
      <w:r w:rsidR="00293AB2" w:rsidRPr="002241C4">
        <w:rPr>
          <w:rFonts w:cs="Arial"/>
          <w:sz w:val="28"/>
          <w:szCs w:val="28"/>
        </w:rPr>
        <w:t>y por</w:t>
      </w:r>
      <w:r w:rsidRPr="002241C4">
        <w:rPr>
          <w:rFonts w:cs="Arial"/>
          <w:sz w:val="28"/>
          <w:szCs w:val="28"/>
        </w:rPr>
        <w:t xml:space="preserve">que el legislador previó un </w:t>
      </w:r>
      <w:r w:rsidRPr="002241C4">
        <w:rPr>
          <w:rFonts w:cs="Arial"/>
          <w:b/>
          <w:bCs/>
          <w:sz w:val="28"/>
          <w:szCs w:val="28"/>
        </w:rPr>
        <w:t>procedimiento especial para el caso de que con posterioridad a la entrada en vigor de una declaratoria de este tipo se apliquen las normas invalidadas; de modo que, éstos son excluyentes entre sí</w:t>
      </w:r>
      <w:r w:rsidRPr="002241C4">
        <w:rPr>
          <w:rFonts w:cs="Arial"/>
          <w:sz w:val="28"/>
          <w:szCs w:val="28"/>
        </w:rPr>
        <w:t>.</w:t>
      </w:r>
    </w:p>
    <w:p w14:paraId="1E244724" w14:textId="77777777" w:rsidR="007A7F59" w:rsidRPr="002241C4" w:rsidRDefault="007A7F59" w:rsidP="007A7F59">
      <w:pPr>
        <w:pStyle w:val="Estilo"/>
        <w:spacing w:line="360" w:lineRule="auto"/>
        <w:ind w:left="3"/>
        <w:rPr>
          <w:rFonts w:cs="Arial"/>
          <w:sz w:val="28"/>
          <w:szCs w:val="28"/>
        </w:rPr>
      </w:pPr>
    </w:p>
    <w:p w14:paraId="6EC1CE2E" w14:textId="2D7146F6" w:rsidR="007A7F59" w:rsidRPr="007C46F8" w:rsidRDefault="00195ECA" w:rsidP="005C72A0">
      <w:pPr>
        <w:pStyle w:val="Estilo"/>
        <w:numPr>
          <w:ilvl w:val="0"/>
          <w:numId w:val="36"/>
        </w:numPr>
        <w:spacing w:line="360" w:lineRule="auto"/>
        <w:ind w:hanging="3"/>
        <w:rPr>
          <w:rFonts w:cs="Arial"/>
          <w:sz w:val="28"/>
          <w:szCs w:val="28"/>
        </w:rPr>
      </w:pPr>
      <w:r w:rsidRPr="007C46F8">
        <w:rPr>
          <w:rFonts w:cs="Arial"/>
          <w:sz w:val="28"/>
          <w:szCs w:val="28"/>
        </w:rPr>
        <w:t>De lo hasta aquí expuesto se advierte que los órganos contendientes se pronunciaron, de manera contradictoria, respecto de dos temas centrales, a saber: a) cu</w:t>
      </w:r>
      <w:r w:rsidR="00D7756E" w:rsidRPr="007C46F8">
        <w:rPr>
          <w:rFonts w:cs="Arial"/>
          <w:sz w:val="28"/>
          <w:szCs w:val="28"/>
        </w:rPr>
        <w:t>á</w:t>
      </w:r>
      <w:r w:rsidRPr="007C46F8">
        <w:rPr>
          <w:rFonts w:cs="Arial"/>
          <w:sz w:val="28"/>
          <w:szCs w:val="28"/>
        </w:rPr>
        <w:t xml:space="preserve">l es la vía por la que debe reclamarse los actos concretos de aplicación fundados en normas respecto de las cuales esta Suprema Corte hubiera emitido declaratoria general de inconstitucionalidad en términos de lo dispuesto por el </w:t>
      </w:r>
      <w:r w:rsidR="00D7756E" w:rsidRPr="007C46F8">
        <w:rPr>
          <w:rFonts w:cs="Arial"/>
          <w:sz w:val="28"/>
          <w:szCs w:val="28"/>
        </w:rPr>
        <w:t>C</w:t>
      </w:r>
      <w:r w:rsidRPr="007C46F8">
        <w:rPr>
          <w:rFonts w:cs="Arial"/>
          <w:sz w:val="28"/>
          <w:szCs w:val="28"/>
        </w:rPr>
        <w:t xml:space="preserve">apítulo VI del </w:t>
      </w:r>
      <w:r w:rsidR="00D7756E" w:rsidRPr="007C46F8">
        <w:rPr>
          <w:rFonts w:cs="Arial"/>
          <w:sz w:val="28"/>
          <w:szCs w:val="28"/>
        </w:rPr>
        <w:t>T</w:t>
      </w:r>
      <w:r w:rsidRPr="007C46F8">
        <w:rPr>
          <w:rFonts w:cs="Arial"/>
          <w:sz w:val="28"/>
          <w:szCs w:val="28"/>
        </w:rPr>
        <w:t xml:space="preserve">ítulo </w:t>
      </w:r>
      <w:r w:rsidR="00D7756E" w:rsidRPr="007C46F8">
        <w:rPr>
          <w:rFonts w:cs="Arial"/>
          <w:sz w:val="28"/>
          <w:szCs w:val="28"/>
        </w:rPr>
        <w:t>C</w:t>
      </w:r>
      <w:r w:rsidRPr="007C46F8">
        <w:rPr>
          <w:rFonts w:cs="Arial"/>
          <w:sz w:val="28"/>
          <w:szCs w:val="28"/>
        </w:rPr>
        <w:t>uarto de la Ley de Amparo o por la Ley Reglamentaria de las Fracciones I y II del Artículo 105 de la Constitución Política de los Estados Unidos Mexicanos</w:t>
      </w:r>
      <w:r w:rsidR="00D7756E" w:rsidRPr="007C46F8">
        <w:rPr>
          <w:rFonts w:cs="Arial"/>
          <w:sz w:val="28"/>
          <w:szCs w:val="28"/>
        </w:rPr>
        <w:t xml:space="preserve">; y, b) </w:t>
      </w:r>
      <w:r w:rsidR="000461F8" w:rsidRPr="007C46F8">
        <w:rPr>
          <w:rFonts w:cs="Arial"/>
          <w:sz w:val="28"/>
          <w:szCs w:val="28"/>
        </w:rPr>
        <w:t xml:space="preserve">Respecto </w:t>
      </w:r>
      <w:r w:rsidR="00913B84" w:rsidRPr="007C46F8">
        <w:rPr>
          <w:rFonts w:cs="Arial"/>
          <w:sz w:val="28"/>
          <w:szCs w:val="28"/>
        </w:rPr>
        <w:t xml:space="preserve">de </w:t>
      </w:r>
      <w:r w:rsidR="000461F8" w:rsidRPr="007C46F8">
        <w:rPr>
          <w:rFonts w:cs="Arial"/>
          <w:sz w:val="28"/>
          <w:szCs w:val="28"/>
        </w:rPr>
        <w:t>la pro</w:t>
      </w:r>
      <w:r w:rsidR="007C46F8" w:rsidRPr="007C46F8">
        <w:rPr>
          <w:rFonts w:cs="Arial"/>
          <w:sz w:val="28"/>
          <w:szCs w:val="28"/>
        </w:rPr>
        <w:t>cedencia</w:t>
      </w:r>
      <w:r w:rsidR="00D7756E" w:rsidRPr="007C46F8">
        <w:rPr>
          <w:rFonts w:cs="Arial"/>
          <w:sz w:val="28"/>
          <w:szCs w:val="28"/>
        </w:rPr>
        <w:t xml:space="preserve"> </w:t>
      </w:r>
      <w:r w:rsidR="007C46F8" w:rsidRPr="007C46F8">
        <w:rPr>
          <w:rFonts w:cs="Arial"/>
          <w:sz w:val="28"/>
          <w:szCs w:val="28"/>
        </w:rPr>
        <w:t>d</w:t>
      </w:r>
      <w:r w:rsidR="00D7756E" w:rsidRPr="007C46F8">
        <w:rPr>
          <w:rFonts w:cs="Arial"/>
          <w:sz w:val="28"/>
          <w:szCs w:val="28"/>
        </w:rPr>
        <w:t>el juicio de amparo cuando se impugnan dichos actos.</w:t>
      </w:r>
    </w:p>
    <w:p w14:paraId="4CF350D8" w14:textId="77777777" w:rsidR="007C46F8" w:rsidRDefault="007C46F8" w:rsidP="007C46F8">
      <w:pPr>
        <w:pStyle w:val="Prrafodelista"/>
        <w:rPr>
          <w:rFonts w:cs="Arial"/>
          <w:sz w:val="28"/>
          <w:szCs w:val="28"/>
        </w:rPr>
      </w:pPr>
    </w:p>
    <w:p w14:paraId="24C08623" w14:textId="4B4A85A7" w:rsidR="00E0463D" w:rsidRPr="002241C4" w:rsidRDefault="00FB0E44" w:rsidP="00B21A23">
      <w:pPr>
        <w:pStyle w:val="Estilo"/>
        <w:numPr>
          <w:ilvl w:val="0"/>
          <w:numId w:val="36"/>
        </w:numPr>
        <w:spacing w:line="360" w:lineRule="auto"/>
        <w:ind w:hanging="3"/>
        <w:rPr>
          <w:rFonts w:cs="Arial"/>
          <w:sz w:val="28"/>
          <w:szCs w:val="28"/>
        </w:rPr>
      </w:pPr>
      <w:r w:rsidRPr="002241C4">
        <w:rPr>
          <w:rFonts w:cs="Arial"/>
          <w:sz w:val="28"/>
          <w:szCs w:val="28"/>
        </w:rPr>
        <w:lastRenderedPageBreak/>
        <w:t xml:space="preserve">Bajo ese orden de ideas, </w:t>
      </w:r>
      <w:r w:rsidR="00195ECA" w:rsidRPr="002241C4">
        <w:rPr>
          <w:rFonts w:cs="Arial"/>
          <w:sz w:val="28"/>
          <w:szCs w:val="28"/>
        </w:rPr>
        <w:t xml:space="preserve">para dar solución a los puntos de </w:t>
      </w:r>
      <w:r w:rsidR="00AD4024">
        <w:rPr>
          <w:rFonts w:cs="Arial"/>
          <w:sz w:val="28"/>
          <w:szCs w:val="28"/>
        </w:rPr>
        <w:t>discrepancia</w:t>
      </w:r>
      <w:r w:rsidR="00195ECA" w:rsidRPr="002241C4">
        <w:rPr>
          <w:rFonts w:cs="Arial"/>
          <w:sz w:val="28"/>
          <w:szCs w:val="28"/>
        </w:rPr>
        <w:t xml:space="preserve"> es necesario determinar</w:t>
      </w:r>
      <w:r w:rsidR="00E0463D" w:rsidRPr="002241C4">
        <w:rPr>
          <w:rFonts w:cs="Arial"/>
          <w:sz w:val="28"/>
          <w:szCs w:val="28"/>
        </w:rPr>
        <w:t>:</w:t>
      </w:r>
    </w:p>
    <w:p w14:paraId="08E6C3EF" w14:textId="77777777" w:rsidR="00E0463D" w:rsidRPr="002241C4" w:rsidRDefault="00E0463D" w:rsidP="00E0463D">
      <w:pPr>
        <w:pStyle w:val="Prrafodelista"/>
        <w:rPr>
          <w:rFonts w:ascii="Arial" w:hAnsi="Arial" w:cs="Arial"/>
          <w:sz w:val="28"/>
          <w:szCs w:val="28"/>
        </w:rPr>
      </w:pPr>
    </w:p>
    <w:p w14:paraId="3D24494A" w14:textId="56526F5F" w:rsidR="00E0463D" w:rsidRPr="002241C4" w:rsidRDefault="00E0463D" w:rsidP="00F94F7E">
      <w:pPr>
        <w:pStyle w:val="Estilo"/>
        <w:spacing w:line="360" w:lineRule="auto"/>
        <w:ind w:left="426"/>
        <w:rPr>
          <w:rFonts w:cs="Arial"/>
          <w:sz w:val="28"/>
          <w:szCs w:val="28"/>
        </w:rPr>
      </w:pPr>
      <w:r w:rsidRPr="00F94F7E">
        <w:rPr>
          <w:rFonts w:cs="Arial"/>
          <w:b/>
          <w:bCs/>
          <w:sz w:val="28"/>
          <w:szCs w:val="28"/>
        </w:rPr>
        <w:t>1)</w:t>
      </w:r>
      <w:r w:rsidR="00195ECA" w:rsidRPr="00F94F7E">
        <w:rPr>
          <w:rFonts w:cs="Arial"/>
          <w:b/>
          <w:bCs/>
          <w:sz w:val="28"/>
          <w:szCs w:val="28"/>
        </w:rPr>
        <w:t xml:space="preserve"> </w:t>
      </w:r>
      <w:r w:rsidR="00566F60" w:rsidRPr="002241C4">
        <w:rPr>
          <w:rFonts w:cs="Arial"/>
          <w:sz w:val="28"/>
          <w:szCs w:val="28"/>
        </w:rPr>
        <w:t>Cuál es l</w:t>
      </w:r>
      <w:r w:rsidR="00726C74" w:rsidRPr="002241C4">
        <w:rPr>
          <w:rFonts w:cs="Arial"/>
          <w:sz w:val="28"/>
          <w:szCs w:val="28"/>
        </w:rPr>
        <w:t xml:space="preserve">a vía </w:t>
      </w:r>
      <w:r w:rsidR="00566F60" w:rsidRPr="002241C4">
        <w:rPr>
          <w:rFonts w:cs="Arial"/>
          <w:sz w:val="28"/>
          <w:szCs w:val="28"/>
        </w:rPr>
        <w:t xml:space="preserve">en que se deben </w:t>
      </w:r>
      <w:r w:rsidRPr="002241C4">
        <w:rPr>
          <w:rFonts w:cs="Arial"/>
          <w:sz w:val="28"/>
          <w:szCs w:val="28"/>
        </w:rPr>
        <w:t>combatir</w:t>
      </w:r>
      <w:r w:rsidR="00726C74" w:rsidRPr="002241C4">
        <w:rPr>
          <w:rFonts w:cs="Arial"/>
          <w:sz w:val="28"/>
          <w:szCs w:val="28"/>
        </w:rPr>
        <w:t xml:space="preserve"> actos que se funden en normas respecto de las cuales </w:t>
      </w:r>
      <w:r w:rsidRPr="002241C4">
        <w:rPr>
          <w:rFonts w:cs="Arial"/>
          <w:sz w:val="28"/>
          <w:szCs w:val="28"/>
        </w:rPr>
        <w:t>esta Suprema Corte haya</w:t>
      </w:r>
      <w:r w:rsidR="00726C74" w:rsidRPr="002241C4">
        <w:rPr>
          <w:rFonts w:cs="Arial"/>
          <w:sz w:val="28"/>
          <w:szCs w:val="28"/>
        </w:rPr>
        <w:t xml:space="preserve"> emiti</w:t>
      </w:r>
      <w:r w:rsidRPr="002241C4">
        <w:rPr>
          <w:rFonts w:cs="Arial"/>
          <w:sz w:val="28"/>
          <w:szCs w:val="28"/>
        </w:rPr>
        <w:t>do</w:t>
      </w:r>
      <w:r w:rsidR="00726C74" w:rsidRPr="002241C4">
        <w:rPr>
          <w:rFonts w:cs="Arial"/>
          <w:sz w:val="28"/>
          <w:szCs w:val="28"/>
        </w:rPr>
        <w:t xml:space="preserve"> una declaratoria general de inconstitucionalidad, esto es, si </w:t>
      </w:r>
      <w:r w:rsidRPr="002241C4">
        <w:rPr>
          <w:rFonts w:cs="Arial"/>
          <w:sz w:val="28"/>
          <w:szCs w:val="28"/>
        </w:rPr>
        <w:t xml:space="preserve">se puede promover juicio de amparo, </w:t>
      </w:r>
      <w:r w:rsidR="00726C74" w:rsidRPr="002241C4">
        <w:rPr>
          <w:rFonts w:cs="Arial"/>
          <w:sz w:val="28"/>
          <w:szCs w:val="28"/>
        </w:rPr>
        <w:t xml:space="preserve">el procedimiento </w:t>
      </w:r>
      <w:r w:rsidRPr="002241C4">
        <w:rPr>
          <w:rFonts w:cs="Arial"/>
          <w:sz w:val="28"/>
          <w:szCs w:val="28"/>
        </w:rPr>
        <w:t>previsto en el artículo 210 de la Ley de Amparo</w:t>
      </w:r>
      <w:r w:rsidR="009075C4" w:rsidRPr="002241C4">
        <w:rPr>
          <w:rFonts w:cs="Arial"/>
          <w:sz w:val="28"/>
          <w:szCs w:val="28"/>
        </w:rPr>
        <w:t>,</w:t>
      </w:r>
      <w:r w:rsidR="00726C74" w:rsidRPr="002241C4">
        <w:rPr>
          <w:rFonts w:cs="Arial"/>
          <w:sz w:val="28"/>
          <w:szCs w:val="28"/>
        </w:rPr>
        <w:t xml:space="preserve"> </w:t>
      </w:r>
      <w:r w:rsidR="006A7B52" w:rsidRPr="002241C4">
        <w:rPr>
          <w:rFonts w:cs="Arial"/>
          <w:sz w:val="28"/>
          <w:szCs w:val="28"/>
        </w:rPr>
        <w:t xml:space="preserve">o </w:t>
      </w:r>
      <w:r w:rsidR="001324A8" w:rsidRPr="002241C4">
        <w:rPr>
          <w:rFonts w:cs="Arial"/>
          <w:sz w:val="28"/>
          <w:szCs w:val="28"/>
        </w:rPr>
        <w:t>c</w:t>
      </w:r>
      <w:r w:rsidR="006A7B52" w:rsidRPr="002241C4">
        <w:rPr>
          <w:rFonts w:cs="Arial"/>
          <w:sz w:val="28"/>
          <w:szCs w:val="28"/>
        </w:rPr>
        <w:t>ualquiera de</w:t>
      </w:r>
      <w:r w:rsidR="00566F60" w:rsidRPr="002241C4">
        <w:rPr>
          <w:rFonts w:cs="Arial"/>
          <w:sz w:val="28"/>
          <w:szCs w:val="28"/>
        </w:rPr>
        <w:t xml:space="preserve"> </w:t>
      </w:r>
      <w:r w:rsidR="001324A8" w:rsidRPr="002241C4">
        <w:rPr>
          <w:rFonts w:cs="Arial"/>
          <w:sz w:val="28"/>
          <w:szCs w:val="28"/>
        </w:rPr>
        <w:t>estas</w:t>
      </w:r>
      <w:r w:rsidR="00566F60" w:rsidRPr="002241C4">
        <w:rPr>
          <w:rFonts w:cs="Arial"/>
          <w:sz w:val="28"/>
          <w:szCs w:val="28"/>
        </w:rPr>
        <w:t xml:space="preserve"> vías</w:t>
      </w:r>
      <w:r w:rsidR="006A7B52" w:rsidRPr="002241C4">
        <w:rPr>
          <w:rFonts w:cs="Arial"/>
          <w:sz w:val="28"/>
          <w:szCs w:val="28"/>
        </w:rPr>
        <w:t>;</w:t>
      </w:r>
    </w:p>
    <w:p w14:paraId="341C798B" w14:textId="77777777" w:rsidR="00E0463D" w:rsidRPr="002241C4" w:rsidRDefault="00E0463D" w:rsidP="00F94F7E">
      <w:pPr>
        <w:pStyle w:val="Prrafodelista"/>
        <w:ind w:left="426"/>
        <w:rPr>
          <w:rFonts w:ascii="Arial" w:hAnsi="Arial" w:cs="Arial"/>
          <w:sz w:val="28"/>
          <w:szCs w:val="28"/>
        </w:rPr>
      </w:pPr>
    </w:p>
    <w:p w14:paraId="6FD312E6" w14:textId="1494D09F" w:rsidR="00195ECA" w:rsidRPr="002241C4" w:rsidRDefault="00E0463D" w:rsidP="00F94F7E">
      <w:pPr>
        <w:pStyle w:val="Estilo"/>
        <w:spacing w:line="360" w:lineRule="auto"/>
        <w:ind w:left="426"/>
        <w:rPr>
          <w:rFonts w:cs="Arial"/>
          <w:sz w:val="28"/>
          <w:szCs w:val="28"/>
        </w:rPr>
      </w:pPr>
      <w:r w:rsidRPr="00F94F7E">
        <w:rPr>
          <w:rFonts w:cs="Arial"/>
          <w:b/>
          <w:bCs/>
          <w:sz w:val="28"/>
          <w:szCs w:val="28"/>
        </w:rPr>
        <w:t>2)</w:t>
      </w:r>
      <w:r w:rsidR="006A7B52" w:rsidRPr="00F94F7E">
        <w:rPr>
          <w:rFonts w:cs="Arial"/>
          <w:b/>
          <w:bCs/>
          <w:sz w:val="28"/>
          <w:szCs w:val="28"/>
        </w:rPr>
        <w:t xml:space="preserve"> </w:t>
      </w:r>
      <w:r w:rsidR="00566F60" w:rsidRPr="002241C4">
        <w:rPr>
          <w:rFonts w:cs="Arial"/>
          <w:sz w:val="28"/>
          <w:szCs w:val="28"/>
        </w:rPr>
        <w:t>E</w:t>
      </w:r>
      <w:r w:rsidR="00F726EB" w:rsidRPr="002241C4">
        <w:rPr>
          <w:rFonts w:cs="Arial"/>
          <w:sz w:val="28"/>
          <w:szCs w:val="28"/>
        </w:rPr>
        <w:t xml:space="preserve">n </w:t>
      </w:r>
      <w:r w:rsidR="001324A8" w:rsidRPr="002241C4">
        <w:rPr>
          <w:rFonts w:cs="Arial"/>
          <w:sz w:val="28"/>
          <w:szCs w:val="28"/>
        </w:rPr>
        <w:t>caso de no ser procedente el juicio de amparo</w:t>
      </w:r>
      <w:r w:rsidR="00F726EB" w:rsidRPr="002241C4">
        <w:rPr>
          <w:rFonts w:cs="Arial"/>
          <w:sz w:val="28"/>
          <w:szCs w:val="28"/>
        </w:rPr>
        <w:t xml:space="preserve">, </w:t>
      </w:r>
      <w:r w:rsidR="001324A8" w:rsidRPr="002241C4">
        <w:rPr>
          <w:rFonts w:cs="Arial"/>
          <w:sz w:val="28"/>
          <w:szCs w:val="28"/>
        </w:rPr>
        <w:t xml:space="preserve">qué causa de </w:t>
      </w:r>
      <w:r w:rsidR="00F726EB" w:rsidRPr="002241C4">
        <w:rPr>
          <w:rFonts w:cs="Arial"/>
          <w:sz w:val="28"/>
          <w:szCs w:val="28"/>
        </w:rPr>
        <w:t>i</w:t>
      </w:r>
      <w:r w:rsidR="001324A8" w:rsidRPr="002241C4">
        <w:rPr>
          <w:rFonts w:cs="Arial"/>
          <w:sz w:val="28"/>
          <w:szCs w:val="28"/>
        </w:rPr>
        <w:t>mprocedencia</w:t>
      </w:r>
      <w:r w:rsidR="00F726EB" w:rsidRPr="002241C4">
        <w:rPr>
          <w:rFonts w:cs="Arial"/>
          <w:sz w:val="28"/>
          <w:szCs w:val="28"/>
        </w:rPr>
        <w:t xml:space="preserve"> se actualiza alguna </w:t>
      </w:r>
      <w:r w:rsidRPr="002241C4">
        <w:rPr>
          <w:rFonts w:cs="Arial"/>
          <w:sz w:val="28"/>
          <w:szCs w:val="28"/>
        </w:rPr>
        <w:t xml:space="preserve">causa de improcedencia </w:t>
      </w:r>
      <w:r w:rsidR="00F726EB" w:rsidRPr="002241C4">
        <w:rPr>
          <w:rFonts w:cs="Arial"/>
          <w:sz w:val="28"/>
          <w:szCs w:val="28"/>
        </w:rPr>
        <w:t>respecto del juicio de amparo</w:t>
      </w:r>
      <w:r w:rsidRPr="002241C4">
        <w:rPr>
          <w:rFonts w:cs="Arial"/>
          <w:sz w:val="28"/>
          <w:szCs w:val="28"/>
        </w:rPr>
        <w:t>.</w:t>
      </w:r>
    </w:p>
    <w:p w14:paraId="34C4D722" w14:textId="77777777" w:rsidR="007A7F59" w:rsidRPr="002241C4" w:rsidRDefault="007A7F59" w:rsidP="007A7F59">
      <w:pPr>
        <w:pStyle w:val="Estilo"/>
        <w:spacing w:line="360" w:lineRule="auto"/>
        <w:ind w:left="3"/>
        <w:rPr>
          <w:rFonts w:cs="Arial"/>
          <w:sz w:val="28"/>
          <w:szCs w:val="28"/>
        </w:rPr>
      </w:pPr>
    </w:p>
    <w:p w14:paraId="050818F9" w14:textId="5A1E588D" w:rsidR="005C5623" w:rsidRPr="002241C4" w:rsidRDefault="005C5623" w:rsidP="00B21A23">
      <w:pPr>
        <w:pStyle w:val="Estilo"/>
        <w:numPr>
          <w:ilvl w:val="0"/>
          <w:numId w:val="36"/>
        </w:numPr>
        <w:spacing w:line="360" w:lineRule="auto"/>
        <w:ind w:hanging="3"/>
        <w:rPr>
          <w:rFonts w:cs="Arial"/>
          <w:sz w:val="28"/>
          <w:szCs w:val="28"/>
        </w:rPr>
      </w:pPr>
      <w:r w:rsidRPr="002241C4">
        <w:rPr>
          <w:rFonts w:cs="Arial"/>
          <w:sz w:val="28"/>
          <w:szCs w:val="28"/>
        </w:rPr>
        <w:t xml:space="preserve">Cabe precisar que ambos órganos colegiados coinciden en que </w:t>
      </w:r>
      <w:r w:rsidR="007A7F59" w:rsidRPr="002241C4">
        <w:rPr>
          <w:rFonts w:cs="Arial"/>
          <w:sz w:val="28"/>
          <w:szCs w:val="28"/>
        </w:rPr>
        <w:t>el juicio de amparo</w:t>
      </w:r>
      <w:r w:rsidR="006F4AF2" w:rsidRPr="002241C4">
        <w:rPr>
          <w:rFonts w:cs="Arial"/>
          <w:sz w:val="28"/>
          <w:szCs w:val="28"/>
        </w:rPr>
        <w:t xml:space="preserve"> es improcedente</w:t>
      </w:r>
      <w:r w:rsidR="007A7F59" w:rsidRPr="002241C4">
        <w:rPr>
          <w:rFonts w:cs="Arial"/>
          <w:sz w:val="28"/>
          <w:szCs w:val="28"/>
        </w:rPr>
        <w:t xml:space="preserve"> cuando se reclaman normas respecto de las cuales este Alto Tribunal emitió declaratoria general de inconstitucionalidad, </w:t>
      </w:r>
      <w:r w:rsidR="00071299">
        <w:rPr>
          <w:rFonts w:cs="Arial"/>
          <w:sz w:val="28"/>
          <w:szCs w:val="28"/>
        </w:rPr>
        <w:t>al</w:t>
      </w:r>
      <w:r w:rsidR="00252391" w:rsidRPr="002241C4">
        <w:rPr>
          <w:rFonts w:cs="Arial"/>
          <w:sz w:val="28"/>
          <w:szCs w:val="28"/>
        </w:rPr>
        <w:t xml:space="preserve"> actualiza</w:t>
      </w:r>
      <w:r w:rsidR="00071299">
        <w:rPr>
          <w:rFonts w:cs="Arial"/>
          <w:sz w:val="28"/>
          <w:szCs w:val="28"/>
        </w:rPr>
        <w:t>rse</w:t>
      </w:r>
      <w:r w:rsidR="00252391" w:rsidRPr="002241C4">
        <w:rPr>
          <w:rFonts w:cs="Arial"/>
          <w:sz w:val="28"/>
          <w:szCs w:val="28"/>
        </w:rPr>
        <w:t xml:space="preserve"> la causa</w:t>
      </w:r>
      <w:r w:rsidR="00071299">
        <w:rPr>
          <w:rFonts w:cs="Arial"/>
          <w:sz w:val="28"/>
          <w:szCs w:val="28"/>
        </w:rPr>
        <w:t>l</w:t>
      </w:r>
      <w:r w:rsidR="00252391" w:rsidRPr="002241C4">
        <w:rPr>
          <w:rFonts w:cs="Arial"/>
          <w:sz w:val="28"/>
          <w:szCs w:val="28"/>
        </w:rPr>
        <w:t xml:space="preserve"> prevista </w:t>
      </w:r>
      <w:r w:rsidR="006F4AF2" w:rsidRPr="002241C4">
        <w:rPr>
          <w:rFonts w:cs="Arial"/>
          <w:sz w:val="28"/>
          <w:szCs w:val="28"/>
        </w:rPr>
        <w:t xml:space="preserve">en </w:t>
      </w:r>
      <w:r w:rsidR="007A7F59" w:rsidRPr="002241C4">
        <w:rPr>
          <w:rFonts w:cs="Arial"/>
          <w:sz w:val="28"/>
          <w:szCs w:val="28"/>
        </w:rPr>
        <w:t>la fracción VIII del artículo 61 de la Ley de Amparo.</w:t>
      </w:r>
    </w:p>
    <w:p w14:paraId="2BD3FC91" w14:textId="77777777" w:rsidR="00C11EB5" w:rsidRPr="002241C4" w:rsidRDefault="00C11EB5" w:rsidP="00261126">
      <w:pPr>
        <w:pStyle w:val="Estilo"/>
        <w:spacing w:line="360" w:lineRule="auto"/>
        <w:ind w:left="3"/>
        <w:rPr>
          <w:rFonts w:cs="Arial"/>
          <w:sz w:val="28"/>
          <w:szCs w:val="28"/>
        </w:rPr>
      </w:pPr>
    </w:p>
    <w:p w14:paraId="3C8D2DB3" w14:textId="0F1EF0BD" w:rsidR="007E0DE2" w:rsidRPr="002241C4" w:rsidRDefault="00887627" w:rsidP="00B21A23">
      <w:pPr>
        <w:pStyle w:val="Estilo"/>
        <w:numPr>
          <w:ilvl w:val="0"/>
          <w:numId w:val="36"/>
        </w:numPr>
        <w:spacing w:line="360" w:lineRule="auto"/>
        <w:ind w:hanging="3"/>
        <w:rPr>
          <w:rFonts w:cs="Arial"/>
          <w:sz w:val="28"/>
          <w:szCs w:val="28"/>
        </w:rPr>
      </w:pPr>
      <w:r w:rsidRPr="002241C4">
        <w:rPr>
          <w:rFonts w:cs="Arial"/>
          <w:sz w:val="28"/>
          <w:szCs w:val="28"/>
          <w:highlight w:val="lightGray"/>
        </w:rPr>
        <w:t>Estas consideraciones [no] son [obligatorias/vinculantes] al haberse aprobado por [incluir resultado de la votación.]</w:t>
      </w:r>
    </w:p>
    <w:p w14:paraId="31064BCB" w14:textId="5C59A64B" w:rsidR="007E0DE2" w:rsidRPr="002241C4" w:rsidRDefault="007E0DE2" w:rsidP="007E0DE2">
      <w:pPr>
        <w:pStyle w:val="Estilo"/>
        <w:spacing w:line="360" w:lineRule="auto"/>
        <w:ind w:left="3"/>
        <w:rPr>
          <w:rFonts w:cs="Arial"/>
          <w:sz w:val="28"/>
          <w:szCs w:val="28"/>
        </w:rPr>
      </w:pPr>
    </w:p>
    <w:p w14:paraId="3A1C2F3D" w14:textId="77777777" w:rsidR="007E0DE2" w:rsidRPr="002241C4" w:rsidRDefault="007E0DE2" w:rsidP="007E0DE2">
      <w:pPr>
        <w:pStyle w:val="corte4fondo"/>
        <w:numPr>
          <w:ilvl w:val="0"/>
          <w:numId w:val="1"/>
        </w:numPr>
        <w:ind w:left="0" w:right="51" w:firstLine="0"/>
        <w:jc w:val="center"/>
        <w:rPr>
          <w:b/>
          <w:bCs/>
          <w:sz w:val="28"/>
          <w:szCs w:val="28"/>
        </w:rPr>
      </w:pPr>
      <w:r w:rsidRPr="002241C4">
        <w:rPr>
          <w:b/>
          <w:bCs/>
          <w:sz w:val="28"/>
          <w:szCs w:val="28"/>
        </w:rPr>
        <w:t>Estudio de fondo</w:t>
      </w:r>
    </w:p>
    <w:p w14:paraId="664D1831" w14:textId="77777777" w:rsidR="007E0DE2" w:rsidRPr="002241C4" w:rsidRDefault="007E0DE2" w:rsidP="007E0DE2">
      <w:pPr>
        <w:pStyle w:val="corte4fondo"/>
        <w:ind w:right="51" w:firstLine="0"/>
        <w:rPr>
          <w:b/>
          <w:bCs/>
          <w:sz w:val="28"/>
          <w:szCs w:val="28"/>
        </w:rPr>
      </w:pPr>
    </w:p>
    <w:p w14:paraId="36A5F242" w14:textId="044B3B4F" w:rsidR="007E0DE2" w:rsidRPr="00DF36FF" w:rsidRDefault="007E0DE2" w:rsidP="007E0DE2">
      <w:pPr>
        <w:pStyle w:val="Sinespaciado"/>
        <w:spacing w:line="360" w:lineRule="auto"/>
        <w:ind w:right="51"/>
        <w:rPr>
          <w:b/>
          <w:sz w:val="28"/>
          <w:szCs w:val="28"/>
        </w:rPr>
      </w:pPr>
      <w:r w:rsidRPr="002241C4">
        <w:rPr>
          <w:b/>
          <w:bCs/>
          <w:sz w:val="28"/>
          <w:szCs w:val="28"/>
        </w:rPr>
        <w:t>V.1</w:t>
      </w:r>
      <w:r w:rsidRPr="002241C4">
        <w:rPr>
          <w:sz w:val="28"/>
          <w:szCs w:val="28"/>
        </w:rPr>
        <w:t xml:space="preserve"> </w:t>
      </w:r>
      <w:r w:rsidR="00BB35A8" w:rsidRPr="00DF36FF">
        <w:rPr>
          <w:b/>
          <w:sz w:val="28"/>
          <w:szCs w:val="28"/>
        </w:rPr>
        <w:t xml:space="preserve">Criterio o </w:t>
      </w:r>
      <w:r w:rsidR="00BB35A8" w:rsidRPr="00DF36FF">
        <w:rPr>
          <w:b/>
          <w:i/>
          <w:iCs/>
          <w:sz w:val="28"/>
          <w:szCs w:val="28"/>
        </w:rPr>
        <w:t>ratio decidendi</w:t>
      </w:r>
      <w:r w:rsidR="00BB35A8" w:rsidRPr="00DF36FF">
        <w:rPr>
          <w:b/>
          <w:sz w:val="28"/>
          <w:szCs w:val="28"/>
        </w:rPr>
        <w:t>:</w:t>
      </w:r>
    </w:p>
    <w:p w14:paraId="3FA1B7FD" w14:textId="77777777" w:rsidR="007E0DE2" w:rsidRPr="002241C4" w:rsidRDefault="007E0DE2" w:rsidP="007E0DE2">
      <w:pPr>
        <w:pStyle w:val="Estilo"/>
        <w:spacing w:line="360" w:lineRule="auto"/>
        <w:ind w:left="3"/>
        <w:rPr>
          <w:rFonts w:cs="Arial"/>
          <w:sz w:val="28"/>
          <w:szCs w:val="28"/>
        </w:rPr>
      </w:pPr>
    </w:p>
    <w:p w14:paraId="0F512860" w14:textId="46D488EE" w:rsidR="00BE0A18" w:rsidRDefault="007E0DE2" w:rsidP="00B21A23">
      <w:pPr>
        <w:pStyle w:val="Estilo"/>
        <w:numPr>
          <w:ilvl w:val="0"/>
          <w:numId w:val="36"/>
        </w:numPr>
        <w:spacing w:line="360" w:lineRule="auto"/>
        <w:ind w:hanging="3"/>
        <w:rPr>
          <w:rFonts w:cs="Arial"/>
          <w:sz w:val="28"/>
          <w:szCs w:val="28"/>
        </w:rPr>
      </w:pPr>
      <w:r w:rsidRPr="00BE0A18">
        <w:rPr>
          <w:rFonts w:cs="Arial"/>
          <w:sz w:val="28"/>
          <w:szCs w:val="28"/>
        </w:rPr>
        <w:t>E</w:t>
      </w:r>
      <w:r w:rsidR="0059649E" w:rsidRPr="00BE0A18">
        <w:rPr>
          <w:rFonts w:cs="Arial"/>
          <w:sz w:val="28"/>
          <w:szCs w:val="28"/>
        </w:rPr>
        <w:t>ste Tribunal Pleno</w:t>
      </w:r>
      <w:r w:rsidRPr="00BE0A18">
        <w:rPr>
          <w:rFonts w:cs="Arial"/>
          <w:sz w:val="28"/>
          <w:szCs w:val="28"/>
        </w:rPr>
        <w:t xml:space="preserve"> considera que</w:t>
      </w:r>
      <w:r w:rsidR="00ED416A" w:rsidRPr="00BE0A18">
        <w:rPr>
          <w:rFonts w:cs="Arial"/>
          <w:sz w:val="28"/>
          <w:szCs w:val="28"/>
        </w:rPr>
        <w:t xml:space="preserve"> la vía para combatir</w:t>
      </w:r>
      <w:r w:rsidR="0059649E" w:rsidRPr="00BE0A18">
        <w:rPr>
          <w:rFonts w:cs="Arial"/>
          <w:sz w:val="28"/>
          <w:szCs w:val="28"/>
        </w:rPr>
        <w:t xml:space="preserve"> actos de aplicación de normas que esta Suprema Corte de Justicia de la Nación hubiera declarado inconstitucionales con efectos generales</w:t>
      </w:r>
      <w:r w:rsidR="00ED416A" w:rsidRPr="00BE0A18">
        <w:rPr>
          <w:rFonts w:cs="Arial"/>
          <w:sz w:val="28"/>
          <w:szCs w:val="28"/>
        </w:rPr>
        <w:t xml:space="preserve">, ya </w:t>
      </w:r>
      <w:r w:rsidR="00A05AAF" w:rsidRPr="00BE0A18">
        <w:rPr>
          <w:rFonts w:cs="Arial"/>
          <w:sz w:val="28"/>
          <w:szCs w:val="28"/>
        </w:rPr>
        <w:t>sea</w:t>
      </w:r>
      <w:r w:rsidR="00ED416A" w:rsidRPr="00BE0A18">
        <w:rPr>
          <w:rFonts w:cs="Arial"/>
          <w:sz w:val="28"/>
          <w:szCs w:val="28"/>
        </w:rPr>
        <w:t xml:space="preserve"> en términos del Capítulo VI del Título Cuarto de la Ley de Amparo o de la </w:t>
      </w:r>
      <w:r w:rsidR="00ED416A" w:rsidRPr="00BE0A18">
        <w:rPr>
          <w:rFonts w:cs="Arial"/>
          <w:sz w:val="28"/>
          <w:szCs w:val="28"/>
        </w:rPr>
        <w:lastRenderedPageBreak/>
        <w:t xml:space="preserve">Ley Reglamentaria de las Fracciones I y II del Artículo 105 </w:t>
      </w:r>
      <w:r w:rsidR="00FA3323" w:rsidRPr="00BE0A18">
        <w:rPr>
          <w:rFonts w:cs="Arial"/>
          <w:sz w:val="28"/>
          <w:szCs w:val="28"/>
        </w:rPr>
        <w:t>d</w:t>
      </w:r>
      <w:r w:rsidR="00ED416A" w:rsidRPr="00BE0A18">
        <w:rPr>
          <w:rFonts w:cs="Arial"/>
          <w:sz w:val="28"/>
          <w:szCs w:val="28"/>
        </w:rPr>
        <w:t>e la Constitución Política de los Estados Unidos Mexicanos, es tanto el juicio de amparo como la denuncia de incumplimiento prevista en el artículo 210 de la Ley de Amparo</w:t>
      </w:r>
      <w:r w:rsidR="00FE301A">
        <w:rPr>
          <w:rFonts w:cs="Arial"/>
          <w:sz w:val="28"/>
          <w:szCs w:val="28"/>
        </w:rPr>
        <w:t>, indistintamente</w:t>
      </w:r>
      <w:r w:rsidR="001A5CE3">
        <w:rPr>
          <w:rFonts w:cs="Arial"/>
          <w:sz w:val="28"/>
          <w:szCs w:val="28"/>
        </w:rPr>
        <w:t>, a elección del afectado</w:t>
      </w:r>
      <w:r w:rsidR="00ED416A" w:rsidRPr="00BE0A18">
        <w:rPr>
          <w:rFonts w:cs="Arial"/>
          <w:sz w:val="28"/>
          <w:szCs w:val="28"/>
        </w:rPr>
        <w:t>.</w:t>
      </w:r>
    </w:p>
    <w:p w14:paraId="2513F679" w14:textId="77777777" w:rsidR="00BE0A18" w:rsidRDefault="00BE0A18" w:rsidP="00BE0A18">
      <w:pPr>
        <w:pStyle w:val="Estilo"/>
        <w:spacing w:line="360" w:lineRule="auto"/>
        <w:ind w:left="3"/>
        <w:rPr>
          <w:rFonts w:cs="Arial"/>
          <w:sz w:val="28"/>
          <w:szCs w:val="28"/>
        </w:rPr>
      </w:pPr>
    </w:p>
    <w:p w14:paraId="1E17C31C" w14:textId="02CEA9C3" w:rsidR="00E745E1" w:rsidRPr="00BE0A18" w:rsidRDefault="00BE0A18" w:rsidP="00BE0A18">
      <w:pPr>
        <w:pStyle w:val="Estilo"/>
        <w:spacing w:line="360" w:lineRule="auto"/>
        <w:ind w:left="3"/>
        <w:rPr>
          <w:rFonts w:cs="Arial"/>
          <w:sz w:val="28"/>
          <w:szCs w:val="28"/>
        </w:rPr>
      </w:pPr>
      <w:r w:rsidRPr="00BE0A18">
        <w:rPr>
          <w:rFonts w:cs="Arial"/>
          <w:b/>
          <w:bCs/>
          <w:sz w:val="28"/>
          <w:szCs w:val="28"/>
        </w:rPr>
        <w:t>V.2.</w:t>
      </w:r>
      <w:r w:rsidR="00A07ACB">
        <w:rPr>
          <w:rFonts w:cs="Arial"/>
          <w:b/>
          <w:bCs/>
          <w:sz w:val="28"/>
          <w:szCs w:val="28"/>
        </w:rPr>
        <w:t xml:space="preserve"> </w:t>
      </w:r>
      <w:r w:rsidR="00E745E1" w:rsidRPr="002241C4">
        <w:rPr>
          <w:rFonts w:cs="Arial"/>
          <w:b/>
          <w:bCs/>
          <w:sz w:val="28"/>
          <w:szCs w:val="28"/>
        </w:rPr>
        <w:t>Declaratoria de inconstitucionalidad con efectos generales.</w:t>
      </w:r>
    </w:p>
    <w:p w14:paraId="672839B6" w14:textId="77777777" w:rsidR="00E745E1" w:rsidRPr="002241C4" w:rsidRDefault="00E745E1" w:rsidP="00E745E1">
      <w:pPr>
        <w:pStyle w:val="Prrafodelista"/>
        <w:rPr>
          <w:rFonts w:ascii="Arial" w:hAnsi="Arial" w:cs="Arial"/>
          <w:sz w:val="28"/>
          <w:szCs w:val="28"/>
        </w:rPr>
      </w:pPr>
    </w:p>
    <w:p w14:paraId="34B38CAB" w14:textId="1685A9F6" w:rsidR="00E745E1" w:rsidRPr="002241C4" w:rsidRDefault="00E745E1" w:rsidP="00B21A23">
      <w:pPr>
        <w:pStyle w:val="Estilo"/>
        <w:numPr>
          <w:ilvl w:val="0"/>
          <w:numId w:val="36"/>
        </w:numPr>
        <w:spacing w:line="360" w:lineRule="auto"/>
        <w:ind w:hanging="3"/>
        <w:rPr>
          <w:rFonts w:cs="Arial"/>
          <w:sz w:val="28"/>
          <w:szCs w:val="28"/>
        </w:rPr>
      </w:pPr>
      <w:r w:rsidRPr="002241C4">
        <w:rPr>
          <w:rFonts w:cs="Arial"/>
          <w:sz w:val="28"/>
          <w:szCs w:val="28"/>
        </w:rPr>
        <w:t xml:space="preserve">Esta Suprema Corte de Justicia de la Nación puede declarar la inconstitucionalidad de una norma con efectos generales, ya sea, </w:t>
      </w:r>
      <w:r w:rsidR="00571FB3" w:rsidRPr="002241C4">
        <w:rPr>
          <w:rFonts w:cs="Arial"/>
          <w:sz w:val="28"/>
          <w:szCs w:val="28"/>
        </w:rPr>
        <w:t xml:space="preserve">en </w:t>
      </w:r>
      <w:r w:rsidR="00E0398D" w:rsidRPr="002241C4">
        <w:rPr>
          <w:rFonts w:cs="Arial"/>
          <w:sz w:val="28"/>
          <w:szCs w:val="28"/>
        </w:rPr>
        <w:t>un</w:t>
      </w:r>
      <w:r w:rsidRPr="002241C4">
        <w:rPr>
          <w:rFonts w:cs="Arial"/>
          <w:sz w:val="28"/>
          <w:szCs w:val="28"/>
        </w:rPr>
        <w:t xml:space="preserve"> procedimiento de declaratoria general de inconstitucionalidad</w:t>
      </w:r>
      <w:r w:rsidR="00E0398D" w:rsidRPr="002241C4">
        <w:rPr>
          <w:rFonts w:cs="Arial"/>
          <w:sz w:val="28"/>
          <w:szCs w:val="28"/>
        </w:rPr>
        <w:t>,</w:t>
      </w:r>
      <w:r w:rsidRPr="002241C4">
        <w:rPr>
          <w:rFonts w:cs="Arial"/>
          <w:sz w:val="28"/>
          <w:szCs w:val="28"/>
        </w:rPr>
        <w:t xml:space="preserve"> </w:t>
      </w:r>
      <w:r w:rsidR="009D2944" w:rsidRPr="002241C4">
        <w:rPr>
          <w:rFonts w:cs="Arial"/>
          <w:sz w:val="28"/>
          <w:szCs w:val="28"/>
        </w:rPr>
        <w:t>establecido</w:t>
      </w:r>
      <w:r w:rsidR="00A609B3" w:rsidRPr="002241C4">
        <w:rPr>
          <w:rFonts w:cs="Arial"/>
          <w:sz w:val="28"/>
          <w:szCs w:val="28"/>
        </w:rPr>
        <w:t xml:space="preserve"> en el Capítulo VI </w:t>
      </w:r>
      <w:r w:rsidR="009D2944" w:rsidRPr="002241C4">
        <w:rPr>
          <w:rFonts w:cs="Arial"/>
          <w:sz w:val="28"/>
          <w:szCs w:val="28"/>
        </w:rPr>
        <w:t xml:space="preserve">del </w:t>
      </w:r>
      <w:r w:rsidR="00A609B3" w:rsidRPr="002241C4">
        <w:rPr>
          <w:rFonts w:cs="Arial"/>
          <w:sz w:val="28"/>
          <w:szCs w:val="28"/>
        </w:rPr>
        <w:t>Título Cuarto</w:t>
      </w:r>
      <w:r w:rsidR="009D2944" w:rsidRPr="002241C4">
        <w:rPr>
          <w:rFonts w:cs="Arial"/>
          <w:sz w:val="28"/>
          <w:szCs w:val="28"/>
        </w:rPr>
        <w:t xml:space="preserve"> de la Ley de Amparo</w:t>
      </w:r>
      <w:r w:rsidR="00A609B3" w:rsidRPr="002241C4">
        <w:rPr>
          <w:rFonts w:cs="Arial"/>
          <w:sz w:val="28"/>
          <w:szCs w:val="28"/>
        </w:rPr>
        <w:t>;</w:t>
      </w:r>
      <w:r w:rsidRPr="002241C4">
        <w:rPr>
          <w:rFonts w:cs="Arial"/>
          <w:sz w:val="28"/>
          <w:szCs w:val="28"/>
        </w:rPr>
        <w:t xml:space="preserve"> o bien, </w:t>
      </w:r>
      <w:r w:rsidR="008D2530" w:rsidRPr="002241C4">
        <w:rPr>
          <w:rFonts w:cs="Arial"/>
          <w:sz w:val="28"/>
          <w:szCs w:val="28"/>
        </w:rPr>
        <w:t>mediante una acción de inconstitucionalidad</w:t>
      </w:r>
      <w:r w:rsidR="00A609B3" w:rsidRPr="002241C4">
        <w:rPr>
          <w:rFonts w:cs="Arial"/>
          <w:sz w:val="28"/>
          <w:szCs w:val="28"/>
        </w:rPr>
        <w:t>, de conformidad con lo previsto en la Ley Reglamentaria de las Fracciones I y II del Artículo 105 de la Constitución Política de los Estados Unidos Mexicanos.</w:t>
      </w:r>
    </w:p>
    <w:p w14:paraId="43CC0FED" w14:textId="6B6B6FD0" w:rsidR="00571FB3" w:rsidRPr="002241C4" w:rsidRDefault="00571FB3" w:rsidP="00571FB3">
      <w:pPr>
        <w:pStyle w:val="Estilo"/>
        <w:spacing w:line="360" w:lineRule="auto"/>
        <w:ind w:left="3"/>
        <w:rPr>
          <w:rFonts w:cs="Arial"/>
          <w:sz w:val="28"/>
          <w:szCs w:val="28"/>
        </w:rPr>
      </w:pPr>
    </w:p>
    <w:p w14:paraId="7D823B2A" w14:textId="712430A5" w:rsidR="00E745E1" w:rsidRPr="002241C4" w:rsidRDefault="00F70A63" w:rsidP="00B21A23">
      <w:pPr>
        <w:pStyle w:val="Estilo"/>
        <w:numPr>
          <w:ilvl w:val="0"/>
          <w:numId w:val="36"/>
        </w:numPr>
        <w:spacing w:line="360" w:lineRule="auto"/>
        <w:ind w:hanging="3"/>
        <w:rPr>
          <w:rFonts w:cs="Arial"/>
          <w:sz w:val="28"/>
          <w:szCs w:val="28"/>
        </w:rPr>
      </w:pPr>
      <w:r w:rsidRPr="002241C4">
        <w:rPr>
          <w:rFonts w:cs="Arial"/>
          <w:sz w:val="28"/>
          <w:szCs w:val="28"/>
        </w:rPr>
        <w:t>Cabe destacar que la</w:t>
      </w:r>
      <w:r w:rsidR="0035175D" w:rsidRPr="002241C4">
        <w:rPr>
          <w:rFonts w:cs="Arial"/>
          <w:sz w:val="28"/>
          <w:szCs w:val="28"/>
        </w:rPr>
        <w:t xml:space="preserve"> declaratoria general de inconstitucionalidad </w:t>
      </w:r>
      <w:r w:rsidRPr="002241C4">
        <w:rPr>
          <w:rFonts w:cs="Arial"/>
          <w:sz w:val="28"/>
          <w:szCs w:val="28"/>
        </w:rPr>
        <w:t xml:space="preserve">1/2018, relativa a la norma que </w:t>
      </w:r>
      <w:r w:rsidR="00D775C4">
        <w:rPr>
          <w:rFonts w:cs="Arial"/>
          <w:sz w:val="28"/>
          <w:szCs w:val="28"/>
        </w:rPr>
        <w:t xml:space="preserve">se alegó </w:t>
      </w:r>
      <w:r w:rsidRPr="002241C4">
        <w:rPr>
          <w:rFonts w:cs="Arial"/>
          <w:sz w:val="28"/>
          <w:szCs w:val="28"/>
        </w:rPr>
        <w:t xml:space="preserve">fue aplicada en el acto reclamado en uno de los juicios de amparo </w:t>
      </w:r>
      <w:r w:rsidR="0035175D" w:rsidRPr="002241C4">
        <w:rPr>
          <w:rFonts w:cs="Arial"/>
          <w:sz w:val="28"/>
          <w:szCs w:val="28"/>
        </w:rPr>
        <w:t>que dio origen a uno de los criterios discrepantes</w:t>
      </w:r>
      <w:r w:rsidRPr="002241C4">
        <w:rPr>
          <w:rFonts w:cs="Arial"/>
          <w:sz w:val="28"/>
          <w:szCs w:val="28"/>
        </w:rPr>
        <w:t>,</w:t>
      </w:r>
      <w:r w:rsidR="0035175D" w:rsidRPr="002241C4">
        <w:rPr>
          <w:rFonts w:cs="Arial"/>
          <w:sz w:val="28"/>
          <w:szCs w:val="28"/>
        </w:rPr>
        <w:t xml:space="preserve"> se tramitó </w:t>
      </w:r>
      <w:r w:rsidRPr="002241C4">
        <w:rPr>
          <w:rFonts w:cs="Arial"/>
          <w:sz w:val="28"/>
          <w:szCs w:val="28"/>
        </w:rPr>
        <w:t>y resolvió de conformida</w:t>
      </w:r>
      <w:r w:rsidR="00FB0D6B" w:rsidRPr="002241C4">
        <w:rPr>
          <w:rFonts w:cs="Arial"/>
          <w:sz w:val="28"/>
          <w:szCs w:val="28"/>
        </w:rPr>
        <w:t>d</w:t>
      </w:r>
      <w:r w:rsidRPr="002241C4">
        <w:rPr>
          <w:rFonts w:cs="Arial"/>
          <w:sz w:val="28"/>
          <w:szCs w:val="28"/>
        </w:rPr>
        <w:t xml:space="preserve"> con las disposiciones anteriores a la reforma de siete de junio de dos mil veintiuno, </w:t>
      </w:r>
      <w:r w:rsidR="00986B5F" w:rsidRPr="002241C4">
        <w:rPr>
          <w:rFonts w:cs="Arial"/>
          <w:sz w:val="28"/>
          <w:szCs w:val="28"/>
        </w:rPr>
        <w:t>mientras que la demanda de amparo indirecto, en que se impugnó el acto de aplicación en cuestión, se presentó el dieciséis de agosto de dos mi veintiuno, es decir, durante la vigencia de las disposiciones reformadas.</w:t>
      </w:r>
    </w:p>
    <w:p w14:paraId="75081F86" w14:textId="77777777" w:rsidR="00FB0D6B" w:rsidRPr="002241C4" w:rsidRDefault="00FB0D6B" w:rsidP="00FB0D6B">
      <w:pPr>
        <w:pStyle w:val="Estilo"/>
        <w:spacing w:line="360" w:lineRule="auto"/>
        <w:ind w:left="3"/>
        <w:rPr>
          <w:rFonts w:cs="Arial"/>
          <w:sz w:val="28"/>
          <w:szCs w:val="28"/>
        </w:rPr>
      </w:pPr>
    </w:p>
    <w:p w14:paraId="3DEE41E5" w14:textId="3B0F70DC" w:rsidR="00C451E5" w:rsidRPr="002241C4" w:rsidRDefault="00FB0D6B" w:rsidP="00B21A23">
      <w:pPr>
        <w:pStyle w:val="Estilo"/>
        <w:numPr>
          <w:ilvl w:val="0"/>
          <w:numId w:val="36"/>
        </w:numPr>
        <w:spacing w:line="360" w:lineRule="auto"/>
        <w:ind w:hanging="3"/>
        <w:rPr>
          <w:rFonts w:cs="Arial"/>
          <w:sz w:val="28"/>
          <w:szCs w:val="28"/>
        </w:rPr>
      </w:pPr>
      <w:r w:rsidRPr="002241C4">
        <w:rPr>
          <w:rFonts w:cs="Arial"/>
          <w:sz w:val="28"/>
          <w:szCs w:val="28"/>
        </w:rPr>
        <w:t xml:space="preserve">Mientras que la acción de </w:t>
      </w:r>
      <w:r w:rsidR="00761CE5" w:rsidRPr="002241C4">
        <w:rPr>
          <w:rFonts w:cs="Arial"/>
          <w:bCs/>
          <w:sz w:val="28"/>
          <w:szCs w:val="28"/>
        </w:rPr>
        <w:t xml:space="preserve">inconstitucionalidad 15/2019, en la que se declaró la invalidez de diversos artículos de la Ley de Ingresos del Estado de Aguascalientes y leyes de ingresos de diversos municipios para el ejercicio fiscal de dos mil diecinueve, </w:t>
      </w:r>
      <w:r w:rsidR="002C7EB0" w:rsidRPr="002241C4">
        <w:rPr>
          <w:rFonts w:cs="Arial"/>
          <w:bCs/>
          <w:sz w:val="28"/>
          <w:szCs w:val="28"/>
        </w:rPr>
        <w:t xml:space="preserve">entre las que se </w:t>
      </w:r>
      <w:r w:rsidR="002C7EB0" w:rsidRPr="002241C4">
        <w:rPr>
          <w:rFonts w:cs="Arial"/>
          <w:bCs/>
          <w:sz w:val="28"/>
          <w:szCs w:val="28"/>
        </w:rPr>
        <w:lastRenderedPageBreak/>
        <w:t xml:space="preserve">encuentran las </w:t>
      </w:r>
      <w:r w:rsidRPr="002241C4">
        <w:rPr>
          <w:rFonts w:cs="Arial"/>
          <w:sz w:val="28"/>
          <w:szCs w:val="28"/>
        </w:rPr>
        <w:t>normas</w:t>
      </w:r>
      <w:r w:rsidR="00761CE5" w:rsidRPr="002241C4">
        <w:rPr>
          <w:rFonts w:cs="Arial"/>
          <w:sz w:val="28"/>
          <w:szCs w:val="28"/>
        </w:rPr>
        <w:t xml:space="preserve"> </w:t>
      </w:r>
      <w:r w:rsidRPr="002241C4">
        <w:rPr>
          <w:rFonts w:cs="Arial"/>
          <w:sz w:val="28"/>
          <w:szCs w:val="28"/>
        </w:rPr>
        <w:t>aplicadas en los actos reclamados en las demandas que dieron origen a las resoluciones que orig</w:t>
      </w:r>
      <w:r w:rsidR="00E9211B" w:rsidRPr="002241C4">
        <w:rPr>
          <w:rFonts w:cs="Arial"/>
          <w:sz w:val="28"/>
          <w:szCs w:val="28"/>
        </w:rPr>
        <w:t>inaron</w:t>
      </w:r>
      <w:r w:rsidRPr="002241C4">
        <w:rPr>
          <w:rFonts w:cs="Arial"/>
          <w:sz w:val="28"/>
          <w:szCs w:val="28"/>
        </w:rPr>
        <w:t xml:space="preserve"> la contradicción de tesis </w:t>
      </w:r>
      <w:r w:rsidR="00761CE5" w:rsidRPr="002241C4">
        <w:rPr>
          <w:rFonts w:cs="Arial"/>
          <w:sz w:val="28"/>
          <w:szCs w:val="28"/>
        </w:rPr>
        <w:t>resuelta por</w:t>
      </w:r>
      <w:r w:rsidRPr="002241C4">
        <w:rPr>
          <w:rFonts w:cs="Arial"/>
          <w:sz w:val="28"/>
          <w:szCs w:val="28"/>
        </w:rPr>
        <w:t xml:space="preserve"> el Pleno del Trigésimo Circuito, </w:t>
      </w:r>
      <w:r w:rsidR="00761CE5" w:rsidRPr="002241C4">
        <w:rPr>
          <w:rFonts w:cs="Arial"/>
          <w:sz w:val="28"/>
          <w:szCs w:val="28"/>
        </w:rPr>
        <w:t>fue tramitada y fallada conforme a las normas vigentes antes de la reforma Constitucional publicada el once de marzo de dos mil veintiuno y, por ende, de la reforma legal publicada el siete de junio del mismo año. Y las demandas de amparo respectivas fueron promovidas durante la misma vigencia.</w:t>
      </w:r>
    </w:p>
    <w:p w14:paraId="1C527BE9" w14:textId="77777777" w:rsidR="00761CE5" w:rsidRPr="002241C4" w:rsidRDefault="00761CE5" w:rsidP="00761CE5">
      <w:pPr>
        <w:pStyle w:val="Prrafodelista"/>
        <w:rPr>
          <w:rFonts w:ascii="Arial" w:hAnsi="Arial" w:cs="Arial"/>
          <w:sz w:val="28"/>
          <w:szCs w:val="28"/>
        </w:rPr>
      </w:pPr>
    </w:p>
    <w:p w14:paraId="1B1B5ECE" w14:textId="243E9C96" w:rsidR="006752FE" w:rsidRPr="002241C4" w:rsidRDefault="001D4ED4" w:rsidP="00B21A23">
      <w:pPr>
        <w:pStyle w:val="Estilo"/>
        <w:numPr>
          <w:ilvl w:val="0"/>
          <w:numId w:val="36"/>
        </w:numPr>
        <w:spacing w:line="360" w:lineRule="auto"/>
        <w:ind w:hanging="3"/>
        <w:rPr>
          <w:rFonts w:cs="Arial"/>
          <w:sz w:val="28"/>
          <w:szCs w:val="28"/>
        </w:rPr>
      </w:pPr>
      <w:r w:rsidRPr="002241C4">
        <w:rPr>
          <w:rFonts w:cs="Arial"/>
          <w:sz w:val="28"/>
          <w:szCs w:val="28"/>
        </w:rPr>
        <w:t>Ahora, e</w:t>
      </w:r>
      <w:r w:rsidR="00C451E5" w:rsidRPr="002241C4">
        <w:rPr>
          <w:rFonts w:cs="Arial"/>
          <w:sz w:val="28"/>
          <w:szCs w:val="28"/>
        </w:rPr>
        <w:t>l procedimiento de declaratoria general de inconstitucionalidad</w:t>
      </w:r>
      <w:r w:rsidR="000326ED" w:rsidRPr="002241C4">
        <w:rPr>
          <w:rFonts w:cs="Arial"/>
          <w:sz w:val="28"/>
          <w:szCs w:val="28"/>
        </w:rPr>
        <w:t>, con anterioridad a la reforma constitucional publicada el once de marzo de dos mil veintiuno,</w:t>
      </w:r>
      <w:r w:rsidR="00C451E5" w:rsidRPr="002241C4">
        <w:rPr>
          <w:rFonts w:cs="Arial"/>
          <w:sz w:val="28"/>
          <w:szCs w:val="28"/>
        </w:rPr>
        <w:t xml:space="preserve"> </w:t>
      </w:r>
      <w:r w:rsidR="006752FE" w:rsidRPr="002241C4">
        <w:rPr>
          <w:rFonts w:cs="Arial"/>
          <w:sz w:val="28"/>
          <w:szCs w:val="28"/>
        </w:rPr>
        <w:t xml:space="preserve">de conformidad </w:t>
      </w:r>
      <w:r w:rsidR="00A05AAF" w:rsidRPr="002241C4">
        <w:rPr>
          <w:rFonts w:cs="Arial"/>
          <w:sz w:val="28"/>
          <w:szCs w:val="28"/>
        </w:rPr>
        <w:t>con</w:t>
      </w:r>
      <w:r w:rsidR="006752FE" w:rsidRPr="002241C4">
        <w:rPr>
          <w:rFonts w:cs="Arial"/>
          <w:sz w:val="28"/>
          <w:szCs w:val="28"/>
        </w:rPr>
        <w:t xml:space="preserve"> lo establecido en el artículo 107</w:t>
      </w:r>
      <w:r w:rsidR="001315DD" w:rsidRPr="002241C4">
        <w:rPr>
          <w:rFonts w:cs="Arial"/>
          <w:sz w:val="28"/>
          <w:szCs w:val="28"/>
        </w:rPr>
        <w:t>, fracción II,</w:t>
      </w:r>
      <w:r w:rsidR="006752FE" w:rsidRPr="002241C4">
        <w:rPr>
          <w:rFonts w:cs="Arial"/>
          <w:sz w:val="28"/>
          <w:szCs w:val="28"/>
        </w:rPr>
        <w:t xml:space="preserve"> de la Ley Fundamental</w:t>
      </w:r>
      <w:r w:rsidR="001315DD" w:rsidRPr="002241C4">
        <w:rPr>
          <w:rStyle w:val="Refdenotaalpie"/>
          <w:rFonts w:cs="Arial"/>
          <w:sz w:val="28"/>
          <w:szCs w:val="28"/>
        </w:rPr>
        <w:footnoteReference w:id="9"/>
      </w:r>
      <w:r w:rsidR="006752FE" w:rsidRPr="002241C4">
        <w:rPr>
          <w:rFonts w:cs="Arial"/>
          <w:sz w:val="28"/>
          <w:szCs w:val="28"/>
        </w:rPr>
        <w:t xml:space="preserve">, </w:t>
      </w:r>
      <w:r w:rsidR="00C451E5" w:rsidRPr="002241C4">
        <w:rPr>
          <w:rFonts w:cs="Arial"/>
          <w:sz w:val="28"/>
          <w:szCs w:val="28"/>
        </w:rPr>
        <w:t>ten</w:t>
      </w:r>
      <w:r w:rsidR="000326ED" w:rsidRPr="002241C4">
        <w:rPr>
          <w:rFonts w:cs="Arial"/>
          <w:sz w:val="28"/>
          <w:szCs w:val="28"/>
        </w:rPr>
        <w:t>ía</w:t>
      </w:r>
      <w:r w:rsidR="00C451E5" w:rsidRPr="002241C4">
        <w:rPr>
          <w:rFonts w:cs="Arial"/>
          <w:sz w:val="28"/>
          <w:szCs w:val="28"/>
        </w:rPr>
        <w:t xml:space="preserve"> su origen en la existencia de una jurisprudencia</w:t>
      </w:r>
      <w:r w:rsidR="006752FE" w:rsidRPr="002241C4">
        <w:rPr>
          <w:rFonts w:cs="Arial"/>
          <w:sz w:val="28"/>
          <w:szCs w:val="28"/>
        </w:rPr>
        <w:t xml:space="preserve"> por reiteración,</w:t>
      </w:r>
      <w:r w:rsidR="00C451E5" w:rsidRPr="002241C4">
        <w:rPr>
          <w:rFonts w:cs="Arial"/>
          <w:sz w:val="28"/>
          <w:szCs w:val="28"/>
        </w:rPr>
        <w:t xml:space="preserve"> </w:t>
      </w:r>
      <w:r w:rsidR="006752FE" w:rsidRPr="002241C4">
        <w:rPr>
          <w:rFonts w:cs="Arial"/>
          <w:sz w:val="28"/>
          <w:szCs w:val="28"/>
        </w:rPr>
        <w:t>en la que los órganos del Poder Judicial de la Federación determinaran la inconstitucionalidad de una norma general, que no versara sobre la materia tributaria.</w:t>
      </w:r>
    </w:p>
    <w:p w14:paraId="0410D1B7" w14:textId="77777777" w:rsidR="006752FE" w:rsidRPr="002241C4" w:rsidRDefault="006752FE" w:rsidP="006752FE">
      <w:pPr>
        <w:pStyle w:val="Prrafodelista"/>
        <w:rPr>
          <w:rFonts w:ascii="Arial" w:hAnsi="Arial" w:cs="Arial"/>
          <w:sz w:val="28"/>
          <w:szCs w:val="28"/>
        </w:rPr>
      </w:pPr>
    </w:p>
    <w:p w14:paraId="4BBDEE8D" w14:textId="0D6C843F" w:rsidR="006752FE" w:rsidRDefault="006752FE" w:rsidP="00B21A23">
      <w:pPr>
        <w:pStyle w:val="Estilo"/>
        <w:numPr>
          <w:ilvl w:val="0"/>
          <w:numId w:val="36"/>
        </w:numPr>
        <w:spacing w:line="360" w:lineRule="auto"/>
        <w:ind w:hanging="3"/>
        <w:rPr>
          <w:rFonts w:cs="Arial"/>
          <w:sz w:val="28"/>
          <w:szCs w:val="28"/>
        </w:rPr>
      </w:pPr>
      <w:r w:rsidRPr="002241C4">
        <w:rPr>
          <w:rFonts w:cs="Arial"/>
          <w:sz w:val="28"/>
          <w:szCs w:val="28"/>
        </w:rPr>
        <w:t xml:space="preserve">En esos casos, la Suprema Corte de Justicia de la Nación notificaba a la autoridad emisora y transcurrido el plazo de noventa días </w:t>
      </w:r>
      <w:r w:rsidRPr="002241C4">
        <w:rPr>
          <w:rFonts w:cs="Arial"/>
          <w:sz w:val="28"/>
          <w:szCs w:val="28"/>
        </w:rPr>
        <w:lastRenderedPageBreak/>
        <w:t>naturales sin que se superara el problema de inconstitucionalidad, este Alto Tribunal emitía, siempre que fuera aprobada por una mayoría de cuando menos ocho votos, la declaratoria general de inconstitucionalidad, en la cual se fijaban sus alcances y condiciones en los términos de la ley reglamentaria.</w:t>
      </w:r>
    </w:p>
    <w:p w14:paraId="171A1658" w14:textId="77777777" w:rsidR="00A07ACB" w:rsidRPr="002241C4" w:rsidRDefault="00A07ACB" w:rsidP="00A07ACB">
      <w:pPr>
        <w:pStyle w:val="Estilo"/>
        <w:spacing w:line="360" w:lineRule="auto"/>
        <w:ind w:left="3"/>
        <w:rPr>
          <w:rFonts w:cs="Arial"/>
          <w:sz w:val="28"/>
          <w:szCs w:val="28"/>
        </w:rPr>
      </w:pPr>
    </w:p>
    <w:p w14:paraId="7862BA8A" w14:textId="7571A342" w:rsidR="00C451E5" w:rsidRDefault="00C451E5" w:rsidP="00B21A23">
      <w:pPr>
        <w:pStyle w:val="Estilo"/>
        <w:numPr>
          <w:ilvl w:val="0"/>
          <w:numId w:val="36"/>
        </w:numPr>
        <w:spacing w:line="360" w:lineRule="auto"/>
        <w:ind w:hanging="3"/>
        <w:rPr>
          <w:rFonts w:cs="Arial"/>
          <w:sz w:val="28"/>
          <w:szCs w:val="28"/>
        </w:rPr>
      </w:pPr>
      <w:r w:rsidRPr="002241C4">
        <w:rPr>
          <w:rFonts w:cs="Arial"/>
          <w:sz w:val="28"/>
          <w:szCs w:val="28"/>
        </w:rPr>
        <w:t>Con posterioridad a la reforma constitucional</w:t>
      </w:r>
      <w:r w:rsidR="007B7E13" w:rsidRPr="002241C4">
        <w:rPr>
          <w:rFonts w:cs="Arial"/>
          <w:sz w:val="28"/>
          <w:szCs w:val="28"/>
        </w:rPr>
        <w:t xml:space="preserve"> </w:t>
      </w:r>
      <w:r w:rsidR="00A05AAF" w:rsidRPr="002241C4">
        <w:rPr>
          <w:rFonts w:cs="Arial"/>
          <w:sz w:val="28"/>
          <w:szCs w:val="28"/>
        </w:rPr>
        <w:t>de referencia,</w:t>
      </w:r>
      <w:r w:rsidRPr="002241C4">
        <w:rPr>
          <w:rFonts w:cs="Arial"/>
          <w:sz w:val="28"/>
          <w:szCs w:val="28"/>
        </w:rPr>
        <w:t xml:space="preserve"> </w:t>
      </w:r>
      <w:r w:rsidR="00A05AAF" w:rsidRPr="002241C4">
        <w:rPr>
          <w:rFonts w:cs="Arial"/>
          <w:sz w:val="28"/>
          <w:szCs w:val="28"/>
        </w:rPr>
        <w:t xml:space="preserve">la </w:t>
      </w:r>
      <w:r w:rsidRPr="002241C4">
        <w:rPr>
          <w:rFonts w:cs="Arial"/>
          <w:sz w:val="28"/>
          <w:szCs w:val="28"/>
        </w:rPr>
        <w:t xml:space="preserve">declaratoria general de inconstitucionalidad </w:t>
      </w:r>
      <w:r w:rsidR="00A05AAF" w:rsidRPr="002241C4">
        <w:rPr>
          <w:rFonts w:cs="Arial"/>
          <w:sz w:val="28"/>
          <w:szCs w:val="28"/>
        </w:rPr>
        <w:t xml:space="preserve">puede tramitarse </w:t>
      </w:r>
      <w:r w:rsidR="008A38E2" w:rsidRPr="002241C4">
        <w:rPr>
          <w:rFonts w:cs="Arial"/>
          <w:sz w:val="28"/>
          <w:szCs w:val="28"/>
        </w:rPr>
        <w:t>por la existencia de una jur</w:t>
      </w:r>
      <w:r w:rsidR="000326ED" w:rsidRPr="002241C4">
        <w:rPr>
          <w:rFonts w:cs="Arial"/>
          <w:sz w:val="28"/>
          <w:szCs w:val="28"/>
        </w:rPr>
        <w:t>i</w:t>
      </w:r>
      <w:r w:rsidR="008A38E2" w:rsidRPr="002241C4">
        <w:rPr>
          <w:rFonts w:cs="Arial"/>
          <w:sz w:val="28"/>
          <w:szCs w:val="28"/>
        </w:rPr>
        <w:t>sprudencia de tribunales colegiados de circuito, por reiteración</w:t>
      </w:r>
      <w:r w:rsidR="00A05AAF" w:rsidRPr="002241C4">
        <w:rPr>
          <w:rFonts w:cs="Arial"/>
          <w:sz w:val="28"/>
          <w:szCs w:val="28"/>
        </w:rPr>
        <w:t>,</w:t>
      </w:r>
      <w:r w:rsidR="000326ED" w:rsidRPr="002241C4">
        <w:rPr>
          <w:rFonts w:cs="Arial"/>
          <w:sz w:val="28"/>
          <w:szCs w:val="28"/>
        </w:rPr>
        <w:t xml:space="preserve"> o de este Alto Tribunal</w:t>
      </w:r>
      <w:r w:rsidR="00A05AAF" w:rsidRPr="002241C4">
        <w:rPr>
          <w:rFonts w:cs="Arial"/>
          <w:sz w:val="28"/>
          <w:szCs w:val="28"/>
        </w:rPr>
        <w:t>,</w:t>
      </w:r>
      <w:r w:rsidR="000326ED" w:rsidRPr="002241C4">
        <w:rPr>
          <w:rFonts w:cs="Arial"/>
          <w:sz w:val="28"/>
          <w:szCs w:val="28"/>
        </w:rPr>
        <w:t xml:space="preserve"> por precedente</w:t>
      </w:r>
      <w:r w:rsidR="00C31E60" w:rsidRPr="002241C4">
        <w:rPr>
          <w:rFonts w:cs="Arial"/>
          <w:sz w:val="28"/>
          <w:szCs w:val="28"/>
        </w:rPr>
        <w:t xml:space="preserve"> y la única variante es que ahora se especifica que es</w:t>
      </w:r>
      <w:r w:rsidR="00A07ACB">
        <w:rPr>
          <w:rFonts w:cs="Arial"/>
          <w:sz w:val="28"/>
          <w:szCs w:val="28"/>
        </w:rPr>
        <w:t xml:space="preserve"> el</w:t>
      </w:r>
      <w:r w:rsidR="00C31E60" w:rsidRPr="002241C4">
        <w:rPr>
          <w:rFonts w:cs="Arial"/>
          <w:sz w:val="28"/>
          <w:szCs w:val="28"/>
        </w:rPr>
        <w:t xml:space="preserve"> Presidente quien ordena la referida notificación al órgano emisor</w:t>
      </w:r>
      <w:r w:rsidR="00C31E60" w:rsidRPr="002241C4">
        <w:rPr>
          <w:rStyle w:val="Refdenotaalpie"/>
          <w:rFonts w:cs="Arial"/>
          <w:sz w:val="28"/>
          <w:szCs w:val="28"/>
        </w:rPr>
        <w:footnoteReference w:id="10"/>
      </w:r>
      <w:r w:rsidR="00C31E60" w:rsidRPr="002241C4">
        <w:rPr>
          <w:rFonts w:cs="Arial"/>
          <w:sz w:val="28"/>
          <w:szCs w:val="28"/>
        </w:rPr>
        <w:t>.</w:t>
      </w:r>
    </w:p>
    <w:p w14:paraId="4452E7F1" w14:textId="77777777" w:rsidR="00A07ACB" w:rsidRPr="002241C4" w:rsidRDefault="00A07ACB" w:rsidP="00A07ACB">
      <w:pPr>
        <w:pStyle w:val="Estilo"/>
        <w:spacing w:line="360" w:lineRule="auto"/>
        <w:ind w:left="3"/>
        <w:rPr>
          <w:rFonts w:cs="Arial"/>
          <w:sz w:val="28"/>
          <w:szCs w:val="28"/>
        </w:rPr>
      </w:pPr>
    </w:p>
    <w:p w14:paraId="63AC7F36" w14:textId="245B7B35" w:rsidR="002E7344" w:rsidRPr="002241C4" w:rsidRDefault="002E7344" w:rsidP="00B21A23">
      <w:pPr>
        <w:pStyle w:val="Estilo"/>
        <w:numPr>
          <w:ilvl w:val="0"/>
          <w:numId w:val="36"/>
        </w:numPr>
        <w:spacing w:line="360" w:lineRule="auto"/>
        <w:ind w:hanging="3"/>
        <w:rPr>
          <w:rFonts w:cs="Arial"/>
          <w:sz w:val="28"/>
          <w:szCs w:val="28"/>
        </w:rPr>
      </w:pPr>
      <w:r w:rsidRPr="002241C4">
        <w:rPr>
          <w:rFonts w:cs="Arial"/>
          <w:sz w:val="28"/>
          <w:szCs w:val="28"/>
        </w:rPr>
        <w:t xml:space="preserve">Por su parte, la Ley de Amparo, ordenamiento reglamentario al que remite </w:t>
      </w:r>
      <w:r w:rsidR="00A07ACB">
        <w:rPr>
          <w:rFonts w:cs="Arial"/>
          <w:sz w:val="28"/>
          <w:szCs w:val="28"/>
        </w:rPr>
        <w:t>nuestra</w:t>
      </w:r>
      <w:r w:rsidRPr="002241C4">
        <w:rPr>
          <w:rFonts w:cs="Arial"/>
          <w:sz w:val="28"/>
          <w:szCs w:val="28"/>
        </w:rPr>
        <w:t xml:space="preserve"> Constitución, respecto al trámite de la declaratoria general de inconstitucionalidad, disponía</w:t>
      </w:r>
      <w:r w:rsidR="00A07ACB">
        <w:rPr>
          <w:rFonts w:cs="Arial"/>
          <w:sz w:val="28"/>
          <w:szCs w:val="28"/>
        </w:rPr>
        <w:t>,</w:t>
      </w:r>
      <w:r w:rsidR="005248E9" w:rsidRPr="002241C4">
        <w:rPr>
          <w:rFonts w:cs="Arial"/>
          <w:sz w:val="28"/>
          <w:szCs w:val="28"/>
        </w:rPr>
        <w:t xml:space="preserve"> antes de la reforma</w:t>
      </w:r>
      <w:r w:rsidR="006E2371" w:rsidRPr="002241C4">
        <w:rPr>
          <w:rFonts w:cs="Arial"/>
          <w:sz w:val="28"/>
          <w:szCs w:val="28"/>
        </w:rPr>
        <w:t xml:space="preserve"> publicada el siete de junio de dos mil veintiuno</w:t>
      </w:r>
      <w:r w:rsidR="00AD60E1" w:rsidRPr="002241C4">
        <w:rPr>
          <w:rFonts w:cs="Arial"/>
          <w:sz w:val="28"/>
          <w:szCs w:val="28"/>
        </w:rPr>
        <w:t>, lo siguiente</w:t>
      </w:r>
      <w:r w:rsidR="00AC7CEF" w:rsidRPr="002241C4">
        <w:rPr>
          <w:rFonts w:cs="Arial"/>
          <w:sz w:val="28"/>
          <w:szCs w:val="28"/>
        </w:rPr>
        <w:t>:</w:t>
      </w:r>
    </w:p>
    <w:p w14:paraId="594E8C5C" w14:textId="77777777" w:rsidR="00AC7CEF" w:rsidRPr="002241C4" w:rsidRDefault="00AC7CEF" w:rsidP="00AC7CEF">
      <w:pPr>
        <w:pStyle w:val="Prrafodelista"/>
        <w:rPr>
          <w:rFonts w:ascii="Arial" w:hAnsi="Arial" w:cs="Arial"/>
          <w:sz w:val="28"/>
          <w:szCs w:val="28"/>
        </w:rPr>
      </w:pPr>
    </w:p>
    <w:p w14:paraId="2C203CF2" w14:textId="197807F9" w:rsidR="00AC7CEF" w:rsidRPr="002241C4" w:rsidRDefault="00AC7CEF" w:rsidP="00D94158">
      <w:pPr>
        <w:pStyle w:val="Estilo"/>
        <w:ind w:left="709" w:right="618"/>
        <w:rPr>
          <w:rFonts w:cs="Arial"/>
          <w:i/>
          <w:iCs/>
          <w:sz w:val="28"/>
          <w:szCs w:val="28"/>
        </w:rPr>
      </w:pPr>
      <w:r w:rsidRPr="002241C4">
        <w:rPr>
          <w:rFonts w:cs="Arial"/>
          <w:i/>
          <w:iCs/>
          <w:sz w:val="28"/>
          <w:szCs w:val="28"/>
        </w:rPr>
        <w:t>“</w:t>
      </w:r>
      <w:r w:rsidRPr="002241C4">
        <w:rPr>
          <w:rFonts w:cs="Arial"/>
          <w:b/>
          <w:bCs/>
          <w:i/>
          <w:iCs/>
          <w:sz w:val="28"/>
          <w:szCs w:val="28"/>
        </w:rPr>
        <w:t>Artículo 231.</w:t>
      </w:r>
      <w:r w:rsidRPr="002241C4">
        <w:rPr>
          <w:rFonts w:cs="Arial"/>
          <w:i/>
          <w:iCs/>
          <w:sz w:val="28"/>
          <w:szCs w:val="28"/>
        </w:rPr>
        <w:t xml:space="preserve"> Cuando las salas o el pleno de la Suprema Corte de Justicia de la Nación, en los juicios de amparo indirecto en revisión, resuelvan la inconstitucionalidad de una </w:t>
      </w:r>
      <w:r w:rsidRPr="002241C4">
        <w:rPr>
          <w:rFonts w:cs="Arial"/>
          <w:i/>
          <w:iCs/>
          <w:sz w:val="28"/>
          <w:szCs w:val="28"/>
        </w:rPr>
        <w:lastRenderedPageBreak/>
        <w:t>norma general por segunda ocasión consecutiva, en una o en distintas sesiones, el presidente de la sala respectiva o de la Suprema Corte de Justicia de la Nación lo informará a la autoridad emisora de la norma.</w:t>
      </w:r>
    </w:p>
    <w:p w14:paraId="7BDEE34D" w14:textId="6D10EDAB" w:rsidR="00AC7CEF" w:rsidRPr="002241C4" w:rsidRDefault="00AC7CEF" w:rsidP="00D94158">
      <w:pPr>
        <w:pStyle w:val="Estilo"/>
        <w:ind w:left="709" w:right="618"/>
        <w:rPr>
          <w:rFonts w:cs="Arial"/>
          <w:i/>
          <w:iCs/>
          <w:sz w:val="28"/>
          <w:szCs w:val="28"/>
        </w:rPr>
      </w:pPr>
      <w:r w:rsidRPr="002241C4">
        <w:rPr>
          <w:rFonts w:cs="Arial"/>
          <w:i/>
          <w:iCs/>
          <w:sz w:val="28"/>
          <w:szCs w:val="28"/>
        </w:rPr>
        <w:t>Lo dispuesto en el presente Capítulo no será aplicable a normas en materia tributaria.</w:t>
      </w:r>
      <w:r w:rsidR="00AD60E1" w:rsidRPr="002241C4">
        <w:rPr>
          <w:rFonts w:cs="Arial"/>
          <w:i/>
          <w:iCs/>
          <w:sz w:val="28"/>
          <w:szCs w:val="28"/>
        </w:rPr>
        <w:t>”</w:t>
      </w:r>
    </w:p>
    <w:p w14:paraId="3D7A9A27" w14:textId="77777777" w:rsidR="00D94158" w:rsidRPr="002241C4" w:rsidRDefault="00D94158" w:rsidP="00D94158">
      <w:pPr>
        <w:pStyle w:val="Estilo"/>
        <w:ind w:left="709" w:right="618"/>
        <w:rPr>
          <w:rFonts w:cs="Arial"/>
          <w:i/>
          <w:iCs/>
          <w:sz w:val="28"/>
          <w:szCs w:val="28"/>
        </w:rPr>
      </w:pPr>
    </w:p>
    <w:p w14:paraId="40BE1360" w14:textId="08214857" w:rsidR="00AC7CEF" w:rsidRPr="002241C4" w:rsidRDefault="00AD60E1" w:rsidP="00D94158">
      <w:pPr>
        <w:pStyle w:val="Estilo"/>
        <w:ind w:left="709" w:right="618"/>
        <w:rPr>
          <w:rFonts w:cs="Arial"/>
          <w:i/>
          <w:iCs/>
          <w:sz w:val="28"/>
          <w:szCs w:val="28"/>
        </w:rPr>
      </w:pPr>
      <w:r w:rsidRPr="002241C4">
        <w:rPr>
          <w:rFonts w:cs="Arial"/>
          <w:i/>
          <w:iCs/>
          <w:sz w:val="28"/>
          <w:szCs w:val="28"/>
        </w:rPr>
        <w:t>“</w:t>
      </w:r>
      <w:r w:rsidR="00AC7CEF" w:rsidRPr="002241C4">
        <w:rPr>
          <w:rFonts w:cs="Arial"/>
          <w:b/>
          <w:bCs/>
          <w:i/>
          <w:iCs/>
          <w:sz w:val="28"/>
          <w:szCs w:val="28"/>
        </w:rPr>
        <w:t>Artículo 232.</w:t>
      </w:r>
      <w:r w:rsidR="00AC7CEF" w:rsidRPr="002241C4">
        <w:rPr>
          <w:rFonts w:cs="Arial"/>
          <w:i/>
          <w:iCs/>
          <w:sz w:val="28"/>
          <w:szCs w:val="28"/>
        </w:rPr>
        <w:t xml:space="preserve"> Cuando el pleno o las salas de la Suprema Corte de Justicia de la Nación, en los juicios de amparo indirecto en revisión, establezcan jurisprudencia por reiteración, en la cual se determine la inconstitucionalidad de la misma norma general, se procederá a la notificación a que se refiere el tercer párrafo de la fracción II del artículo 107 de la Constitución Política de los Estados Unidos Mexicanos.</w:t>
      </w:r>
    </w:p>
    <w:p w14:paraId="5508175A" w14:textId="77777777" w:rsidR="00AC7CEF" w:rsidRPr="002241C4" w:rsidRDefault="00AC7CEF" w:rsidP="00D94158">
      <w:pPr>
        <w:pStyle w:val="Estilo"/>
        <w:ind w:left="709" w:right="618"/>
        <w:rPr>
          <w:rFonts w:cs="Arial"/>
          <w:i/>
          <w:iCs/>
          <w:sz w:val="28"/>
          <w:szCs w:val="28"/>
        </w:rPr>
      </w:pPr>
      <w:r w:rsidRPr="002241C4">
        <w:rPr>
          <w:rFonts w:cs="Arial"/>
          <w:i/>
          <w:iCs/>
          <w:sz w:val="28"/>
          <w:szCs w:val="28"/>
        </w:rPr>
        <w:t>Una vez que se hubiere notificado al órgano emisor de la norma y transcurrido el plazo de 90 días naturales sin que se modifique o derogue la norma declarada inconstitucional, el pleno de la Suprema Corte de Justicia de la Nación emitirá la declaratoria general de inconstitucionalidad correspondiente siempre que hubiera sido aprobada por mayoría de cuando menos ocho votos.</w:t>
      </w:r>
    </w:p>
    <w:p w14:paraId="67862365" w14:textId="77777777" w:rsidR="00D94158" w:rsidRPr="002241C4" w:rsidRDefault="00D94158" w:rsidP="00D94158">
      <w:pPr>
        <w:pStyle w:val="Estilo"/>
        <w:ind w:left="709" w:right="618"/>
        <w:rPr>
          <w:rFonts w:cs="Arial"/>
          <w:i/>
          <w:iCs/>
          <w:sz w:val="28"/>
          <w:szCs w:val="28"/>
        </w:rPr>
      </w:pPr>
    </w:p>
    <w:p w14:paraId="40BA92BA" w14:textId="2378ACB3" w:rsidR="00AC7CEF" w:rsidRPr="002241C4" w:rsidRDefault="00AC7CEF" w:rsidP="00D94158">
      <w:pPr>
        <w:pStyle w:val="Estilo"/>
        <w:ind w:left="709" w:right="618"/>
        <w:rPr>
          <w:rFonts w:cs="Arial"/>
          <w:i/>
          <w:iCs/>
          <w:sz w:val="28"/>
          <w:szCs w:val="28"/>
        </w:rPr>
      </w:pPr>
      <w:r w:rsidRPr="002241C4">
        <w:rPr>
          <w:rFonts w:cs="Arial"/>
          <w:i/>
          <w:iCs/>
          <w:sz w:val="28"/>
          <w:szCs w:val="28"/>
        </w:rPr>
        <w:t>Cuando el órgano emisor de la norma sea el órgano legislativo federal o local, el plazo referido en el párrafo anterior se computará dentro de los días útiles de los periodos ordinarios de sesiones determinados en la Constitución Federal, en el Estatuto de Gobierno del Distrito Federal, o en la Constitución Local, según corresponda.</w:t>
      </w:r>
      <w:r w:rsidR="00AD60E1" w:rsidRPr="002241C4">
        <w:rPr>
          <w:rFonts w:cs="Arial"/>
          <w:i/>
          <w:iCs/>
          <w:sz w:val="28"/>
          <w:szCs w:val="28"/>
        </w:rPr>
        <w:t>”</w:t>
      </w:r>
    </w:p>
    <w:p w14:paraId="0BE4572A" w14:textId="77777777" w:rsidR="00D94158" w:rsidRPr="002241C4" w:rsidRDefault="00D94158" w:rsidP="00D94158">
      <w:pPr>
        <w:pStyle w:val="Estilo"/>
        <w:ind w:left="709" w:right="618"/>
        <w:rPr>
          <w:rFonts w:cs="Arial"/>
          <w:i/>
          <w:iCs/>
          <w:sz w:val="28"/>
          <w:szCs w:val="28"/>
        </w:rPr>
      </w:pPr>
    </w:p>
    <w:p w14:paraId="03C0F804" w14:textId="2008C7C3" w:rsidR="00AC7CEF" w:rsidRPr="002241C4" w:rsidRDefault="00AD60E1" w:rsidP="00D94158">
      <w:pPr>
        <w:pStyle w:val="Estilo"/>
        <w:ind w:left="709" w:right="618"/>
        <w:rPr>
          <w:rFonts w:cs="Arial"/>
          <w:i/>
          <w:iCs/>
          <w:sz w:val="28"/>
          <w:szCs w:val="28"/>
        </w:rPr>
      </w:pPr>
      <w:r w:rsidRPr="002241C4">
        <w:rPr>
          <w:rFonts w:cs="Arial"/>
          <w:i/>
          <w:iCs/>
          <w:sz w:val="28"/>
          <w:szCs w:val="28"/>
        </w:rPr>
        <w:t>“</w:t>
      </w:r>
      <w:r w:rsidR="00AC7CEF" w:rsidRPr="002241C4">
        <w:rPr>
          <w:rFonts w:cs="Arial"/>
          <w:b/>
          <w:bCs/>
          <w:i/>
          <w:iCs/>
          <w:sz w:val="28"/>
          <w:szCs w:val="28"/>
        </w:rPr>
        <w:t>Artículo 233.</w:t>
      </w:r>
      <w:r w:rsidR="00AC7CEF" w:rsidRPr="002241C4">
        <w:rPr>
          <w:rFonts w:cs="Arial"/>
          <w:i/>
          <w:iCs/>
          <w:sz w:val="28"/>
          <w:szCs w:val="28"/>
        </w:rPr>
        <w:t xml:space="preserve"> Los plenos de circuito, conforme a los acuerdos generales que emita la Suprema Corte de Justicia de la Nación, podrán solicitar a ésta, por mayoría de sus integrantes, que inicie el procedimiento de declaratoria general de inconstitucionalidad cuando dentro de su circuito se haya emitido jurisprudencia derivada de amparos indirectos en revisión en la que se declare la inconstitucionalidad de una norma general.</w:t>
      </w:r>
      <w:r w:rsidRPr="002241C4">
        <w:rPr>
          <w:rFonts w:cs="Arial"/>
          <w:i/>
          <w:iCs/>
          <w:sz w:val="28"/>
          <w:szCs w:val="28"/>
        </w:rPr>
        <w:t>”</w:t>
      </w:r>
    </w:p>
    <w:p w14:paraId="162F9402" w14:textId="77777777" w:rsidR="00D94158" w:rsidRPr="002241C4" w:rsidRDefault="00D94158" w:rsidP="00D94158">
      <w:pPr>
        <w:pStyle w:val="Estilo"/>
        <w:ind w:left="709" w:right="618"/>
        <w:rPr>
          <w:rFonts w:cs="Arial"/>
          <w:i/>
          <w:iCs/>
          <w:sz w:val="28"/>
          <w:szCs w:val="28"/>
        </w:rPr>
      </w:pPr>
    </w:p>
    <w:p w14:paraId="5BF018B9" w14:textId="51F09922" w:rsidR="00AC7CEF" w:rsidRPr="002241C4" w:rsidRDefault="00AD60E1" w:rsidP="00D94158">
      <w:pPr>
        <w:pStyle w:val="Estilo"/>
        <w:ind w:left="709" w:right="618"/>
        <w:rPr>
          <w:rFonts w:cs="Arial"/>
          <w:i/>
          <w:iCs/>
          <w:sz w:val="28"/>
          <w:szCs w:val="28"/>
        </w:rPr>
      </w:pPr>
      <w:r w:rsidRPr="002241C4">
        <w:rPr>
          <w:rFonts w:cs="Arial"/>
          <w:i/>
          <w:iCs/>
          <w:sz w:val="28"/>
          <w:szCs w:val="28"/>
        </w:rPr>
        <w:t>“</w:t>
      </w:r>
      <w:r w:rsidR="00AC7CEF" w:rsidRPr="002241C4">
        <w:rPr>
          <w:rFonts w:cs="Arial"/>
          <w:b/>
          <w:bCs/>
          <w:i/>
          <w:iCs/>
          <w:sz w:val="28"/>
          <w:szCs w:val="28"/>
        </w:rPr>
        <w:t>Artículo 234.</w:t>
      </w:r>
      <w:r w:rsidR="00AC7CEF" w:rsidRPr="002241C4">
        <w:rPr>
          <w:rFonts w:cs="Arial"/>
          <w:i/>
          <w:iCs/>
          <w:sz w:val="28"/>
          <w:szCs w:val="28"/>
        </w:rPr>
        <w:t xml:space="preserve"> La declaratoria en ningún caso podrá modificar el sentido de la jurisprudencia que le da origen, será obligatoria, tendrá efectos generales y establecerá:</w:t>
      </w:r>
    </w:p>
    <w:p w14:paraId="5AFAD8F3" w14:textId="77777777" w:rsidR="00AC7CEF" w:rsidRPr="002241C4" w:rsidRDefault="00AC7CEF" w:rsidP="00D94158">
      <w:pPr>
        <w:pStyle w:val="Estilo"/>
        <w:ind w:left="709" w:right="618"/>
        <w:rPr>
          <w:rFonts w:cs="Arial"/>
          <w:i/>
          <w:iCs/>
          <w:sz w:val="28"/>
          <w:szCs w:val="28"/>
        </w:rPr>
      </w:pPr>
      <w:r w:rsidRPr="002241C4">
        <w:rPr>
          <w:rFonts w:cs="Arial"/>
          <w:i/>
          <w:iCs/>
          <w:sz w:val="28"/>
          <w:szCs w:val="28"/>
        </w:rPr>
        <w:t>I. La fecha a partir de la cual surtirá sus efectos; y</w:t>
      </w:r>
    </w:p>
    <w:p w14:paraId="14947B69" w14:textId="77777777" w:rsidR="00AC7CEF" w:rsidRPr="002241C4" w:rsidRDefault="00AC7CEF" w:rsidP="00D94158">
      <w:pPr>
        <w:pStyle w:val="Estilo"/>
        <w:ind w:left="709" w:right="618"/>
        <w:rPr>
          <w:rFonts w:cs="Arial"/>
          <w:i/>
          <w:iCs/>
          <w:sz w:val="28"/>
          <w:szCs w:val="28"/>
        </w:rPr>
      </w:pPr>
      <w:r w:rsidRPr="002241C4">
        <w:rPr>
          <w:rFonts w:cs="Arial"/>
          <w:i/>
          <w:iCs/>
          <w:sz w:val="28"/>
          <w:szCs w:val="28"/>
        </w:rPr>
        <w:t>II. Los alcances y las condiciones de la declaratoria de inconstitucionalidad.</w:t>
      </w:r>
    </w:p>
    <w:p w14:paraId="39762A03" w14:textId="053D13CC" w:rsidR="00AC7CEF" w:rsidRPr="002241C4" w:rsidRDefault="00AC7CEF" w:rsidP="00D94158">
      <w:pPr>
        <w:pStyle w:val="Estilo"/>
        <w:ind w:left="709" w:right="618"/>
        <w:rPr>
          <w:rFonts w:cs="Arial"/>
          <w:i/>
          <w:iCs/>
          <w:sz w:val="28"/>
          <w:szCs w:val="28"/>
        </w:rPr>
      </w:pPr>
      <w:r w:rsidRPr="002241C4">
        <w:rPr>
          <w:rFonts w:cs="Arial"/>
          <w:i/>
          <w:iCs/>
          <w:sz w:val="28"/>
          <w:szCs w:val="28"/>
        </w:rPr>
        <w:lastRenderedPageBreak/>
        <w:t>Los efectos de estas declaratorias no serán retroactivos salvo en materia penal, en términos del párrafo primero del artículo 14 de la Constitución Política de los Estados Unidos Mexicanos.</w:t>
      </w:r>
      <w:r w:rsidR="00AD60E1" w:rsidRPr="002241C4">
        <w:rPr>
          <w:rFonts w:cs="Arial"/>
          <w:i/>
          <w:iCs/>
          <w:sz w:val="28"/>
          <w:szCs w:val="28"/>
        </w:rPr>
        <w:t>”</w:t>
      </w:r>
    </w:p>
    <w:p w14:paraId="538C9AA6" w14:textId="77777777" w:rsidR="00D94158" w:rsidRPr="002241C4" w:rsidRDefault="00D94158" w:rsidP="00D94158">
      <w:pPr>
        <w:pStyle w:val="Estilo"/>
        <w:ind w:left="709" w:right="618"/>
        <w:rPr>
          <w:rFonts w:cs="Arial"/>
          <w:i/>
          <w:iCs/>
          <w:sz w:val="28"/>
          <w:szCs w:val="28"/>
        </w:rPr>
      </w:pPr>
    </w:p>
    <w:p w14:paraId="27934F1B" w14:textId="3A4DBE5C" w:rsidR="00AC7CEF" w:rsidRPr="002241C4" w:rsidRDefault="00AD60E1" w:rsidP="00D94158">
      <w:pPr>
        <w:pStyle w:val="Estilo"/>
        <w:ind w:left="709" w:right="618"/>
        <w:rPr>
          <w:rFonts w:cs="Arial"/>
          <w:i/>
          <w:iCs/>
          <w:sz w:val="28"/>
          <w:szCs w:val="28"/>
        </w:rPr>
      </w:pPr>
      <w:r w:rsidRPr="002241C4">
        <w:rPr>
          <w:rFonts w:cs="Arial"/>
          <w:i/>
          <w:iCs/>
          <w:sz w:val="28"/>
          <w:szCs w:val="28"/>
        </w:rPr>
        <w:t>“</w:t>
      </w:r>
      <w:r w:rsidR="00AC7CEF" w:rsidRPr="002241C4">
        <w:rPr>
          <w:rFonts w:cs="Arial"/>
          <w:b/>
          <w:bCs/>
          <w:i/>
          <w:iCs/>
          <w:sz w:val="28"/>
          <w:szCs w:val="28"/>
        </w:rPr>
        <w:t>Artículo 235.</w:t>
      </w:r>
      <w:r w:rsidR="00AC7CEF" w:rsidRPr="002241C4">
        <w:rPr>
          <w:rFonts w:cs="Arial"/>
          <w:i/>
          <w:iCs/>
          <w:sz w:val="28"/>
          <w:szCs w:val="28"/>
        </w:rPr>
        <w:t xml:space="preserve"> La declaratoria general de inconstitucionalidad se remitirá al Diario Oficial de la Federación y al órgano oficial en el que se hubiera publicado la norma declarada inconstitucional para su publicación dentro del plazo de siete días hábiles.”</w:t>
      </w:r>
    </w:p>
    <w:p w14:paraId="3D0DD616" w14:textId="77777777" w:rsidR="00A07ACB" w:rsidRDefault="00A07ACB" w:rsidP="00A07ACB">
      <w:pPr>
        <w:pStyle w:val="Estilo"/>
        <w:spacing w:line="360" w:lineRule="auto"/>
        <w:ind w:left="3"/>
        <w:rPr>
          <w:rFonts w:cs="Arial"/>
          <w:sz w:val="28"/>
          <w:szCs w:val="28"/>
        </w:rPr>
      </w:pPr>
    </w:p>
    <w:p w14:paraId="27829B9C" w14:textId="1E566ACD" w:rsidR="00D94158" w:rsidRPr="002241C4" w:rsidRDefault="009232DD" w:rsidP="00D41BCA">
      <w:pPr>
        <w:pStyle w:val="Estilo"/>
        <w:numPr>
          <w:ilvl w:val="0"/>
          <w:numId w:val="36"/>
        </w:numPr>
        <w:spacing w:line="360" w:lineRule="auto"/>
        <w:ind w:hanging="3"/>
        <w:rPr>
          <w:rFonts w:cs="Arial"/>
          <w:sz w:val="28"/>
          <w:szCs w:val="28"/>
        </w:rPr>
      </w:pPr>
      <w:r>
        <w:rPr>
          <w:rFonts w:cs="Arial"/>
          <w:sz w:val="28"/>
          <w:szCs w:val="28"/>
        </w:rPr>
        <w:t>De lo anterior, se aprecia que, s</w:t>
      </w:r>
      <w:r w:rsidR="00AC7CEF" w:rsidRPr="002241C4">
        <w:rPr>
          <w:rFonts w:cs="Arial"/>
          <w:sz w:val="28"/>
          <w:szCs w:val="28"/>
        </w:rPr>
        <w:t>iguiendo lo establecido en la Norma Fundamental</w:t>
      </w:r>
      <w:r>
        <w:rPr>
          <w:rFonts w:cs="Arial"/>
          <w:sz w:val="28"/>
          <w:szCs w:val="28"/>
        </w:rPr>
        <w:t>,</w:t>
      </w:r>
      <w:r w:rsidR="00AC7CEF" w:rsidRPr="002241C4">
        <w:rPr>
          <w:rFonts w:cs="Arial"/>
          <w:sz w:val="28"/>
          <w:szCs w:val="28"/>
        </w:rPr>
        <w:t xml:space="preserve"> su ley reglamentaria en la materia</w:t>
      </w:r>
      <w:r>
        <w:rPr>
          <w:rFonts w:cs="Arial"/>
          <w:sz w:val="28"/>
          <w:szCs w:val="28"/>
        </w:rPr>
        <w:t xml:space="preserve"> </w:t>
      </w:r>
      <w:r w:rsidR="00B73BFA">
        <w:rPr>
          <w:rFonts w:cs="Arial"/>
          <w:sz w:val="28"/>
          <w:szCs w:val="28"/>
        </w:rPr>
        <w:t>prev</w:t>
      </w:r>
      <w:r>
        <w:rPr>
          <w:rFonts w:cs="Arial"/>
          <w:sz w:val="28"/>
          <w:szCs w:val="28"/>
        </w:rPr>
        <w:t>eía</w:t>
      </w:r>
      <w:r w:rsidR="00B73BFA">
        <w:rPr>
          <w:rFonts w:cs="Arial"/>
          <w:sz w:val="28"/>
          <w:szCs w:val="28"/>
        </w:rPr>
        <w:t xml:space="preserve"> que</w:t>
      </w:r>
      <w:r>
        <w:rPr>
          <w:rFonts w:cs="Arial"/>
          <w:sz w:val="28"/>
          <w:szCs w:val="28"/>
        </w:rPr>
        <w:t>,</w:t>
      </w:r>
      <w:r w:rsidR="00B73BFA">
        <w:rPr>
          <w:rFonts w:cs="Arial"/>
          <w:sz w:val="28"/>
          <w:szCs w:val="28"/>
        </w:rPr>
        <w:t xml:space="preserve"> </w:t>
      </w:r>
      <w:r w:rsidR="00245A01" w:rsidRPr="002241C4">
        <w:rPr>
          <w:rFonts w:cs="Arial"/>
          <w:sz w:val="28"/>
          <w:szCs w:val="28"/>
        </w:rPr>
        <w:t xml:space="preserve">cuando </w:t>
      </w:r>
      <w:r w:rsidR="00B73BFA">
        <w:rPr>
          <w:rFonts w:cs="Arial"/>
          <w:sz w:val="28"/>
          <w:szCs w:val="28"/>
        </w:rPr>
        <w:t xml:space="preserve">en </w:t>
      </w:r>
      <w:r w:rsidR="00245A01" w:rsidRPr="002241C4">
        <w:rPr>
          <w:rFonts w:cs="Arial"/>
          <w:sz w:val="28"/>
          <w:szCs w:val="28"/>
        </w:rPr>
        <w:t>juicios de amparo indirecto</w:t>
      </w:r>
      <w:r w:rsidR="00A07ACB">
        <w:rPr>
          <w:rFonts w:cs="Arial"/>
          <w:sz w:val="28"/>
          <w:szCs w:val="28"/>
        </w:rPr>
        <w:t xml:space="preserve"> </w:t>
      </w:r>
      <w:r w:rsidR="00245A01" w:rsidRPr="002241C4">
        <w:rPr>
          <w:rFonts w:cs="Arial"/>
          <w:sz w:val="28"/>
          <w:szCs w:val="28"/>
        </w:rPr>
        <w:t>una de la Salas o el Pleno de esta Suprema Corte reso</w:t>
      </w:r>
      <w:r w:rsidR="00B73BFA">
        <w:rPr>
          <w:rFonts w:cs="Arial"/>
          <w:sz w:val="28"/>
          <w:szCs w:val="28"/>
        </w:rPr>
        <w:t>lviera</w:t>
      </w:r>
      <w:r w:rsidR="00245A01" w:rsidRPr="002241C4">
        <w:rPr>
          <w:rFonts w:cs="Arial"/>
          <w:sz w:val="28"/>
          <w:szCs w:val="28"/>
        </w:rPr>
        <w:t xml:space="preserve"> la inconstitucionalidad de una norma general</w:t>
      </w:r>
      <w:r w:rsidR="00B73BFA">
        <w:rPr>
          <w:rFonts w:cs="Arial"/>
          <w:sz w:val="28"/>
          <w:szCs w:val="28"/>
        </w:rPr>
        <w:t xml:space="preserve"> por segunda ocasión,</w:t>
      </w:r>
      <w:r w:rsidR="00245A01" w:rsidRPr="002241C4">
        <w:rPr>
          <w:rFonts w:cs="Arial"/>
          <w:sz w:val="28"/>
          <w:szCs w:val="28"/>
        </w:rPr>
        <w:t xml:space="preserve"> en una materia no tributaria, esto es, antes de que se integrara jurisprudencia, se notificaría a la autoridad emisora.</w:t>
      </w:r>
    </w:p>
    <w:p w14:paraId="6AAD28A1" w14:textId="77777777" w:rsidR="00D94158" w:rsidRPr="002241C4" w:rsidRDefault="00D94158" w:rsidP="00D41BCA">
      <w:pPr>
        <w:pStyle w:val="Estilo"/>
        <w:spacing w:line="360" w:lineRule="auto"/>
        <w:ind w:left="3" w:hanging="3"/>
        <w:rPr>
          <w:rFonts w:cs="Arial"/>
          <w:sz w:val="28"/>
          <w:szCs w:val="28"/>
        </w:rPr>
      </w:pPr>
    </w:p>
    <w:p w14:paraId="550387D6" w14:textId="45CF835E" w:rsidR="00D94158" w:rsidRPr="002241C4" w:rsidRDefault="00245A01" w:rsidP="00D41BCA">
      <w:pPr>
        <w:pStyle w:val="Estilo"/>
        <w:numPr>
          <w:ilvl w:val="0"/>
          <w:numId w:val="36"/>
        </w:numPr>
        <w:spacing w:line="360" w:lineRule="auto"/>
        <w:ind w:hanging="3"/>
        <w:rPr>
          <w:rFonts w:cs="Arial"/>
          <w:sz w:val="28"/>
          <w:szCs w:val="28"/>
        </w:rPr>
      </w:pPr>
      <w:r w:rsidRPr="002241C4">
        <w:rPr>
          <w:rFonts w:cs="Arial"/>
          <w:sz w:val="28"/>
          <w:szCs w:val="28"/>
        </w:rPr>
        <w:t xml:space="preserve">Y, una vez emitida la jurisprudencia por reiteración, ya fuera, por los tribunales colegiados, por los plenos de circuito, </w:t>
      </w:r>
      <w:r w:rsidR="00A07ACB">
        <w:rPr>
          <w:rFonts w:cs="Arial"/>
          <w:sz w:val="28"/>
          <w:szCs w:val="28"/>
        </w:rPr>
        <w:t xml:space="preserve">las </w:t>
      </w:r>
      <w:r w:rsidRPr="002241C4">
        <w:rPr>
          <w:rFonts w:cs="Arial"/>
          <w:sz w:val="28"/>
          <w:szCs w:val="28"/>
        </w:rPr>
        <w:t>Sala</w:t>
      </w:r>
      <w:r w:rsidR="00A07ACB">
        <w:rPr>
          <w:rFonts w:cs="Arial"/>
          <w:sz w:val="28"/>
          <w:szCs w:val="28"/>
        </w:rPr>
        <w:t>s</w:t>
      </w:r>
      <w:r w:rsidRPr="002241C4">
        <w:rPr>
          <w:rFonts w:cs="Arial"/>
          <w:sz w:val="28"/>
          <w:szCs w:val="28"/>
        </w:rPr>
        <w:t xml:space="preserve"> de la Suprema Corte o por el Tribunal Pleno, la Suprema Corte de Justicia notificaría a la autoridad emisora para los efectos previstos en la fracción II del artículo 107 constitucional.</w:t>
      </w:r>
    </w:p>
    <w:p w14:paraId="243E2CC1" w14:textId="77777777" w:rsidR="00A07ACB" w:rsidRDefault="00A07ACB" w:rsidP="00D41BCA">
      <w:pPr>
        <w:pStyle w:val="Estilo"/>
        <w:spacing w:line="360" w:lineRule="auto"/>
        <w:ind w:left="3" w:hanging="3"/>
        <w:rPr>
          <w:rFonts w:cs="Arial"/>
          <w:sz w:val="28"/>
          <w:szCs w:val="28"/>
        </w:rPr>
      </w:pPr>
    </w:p>
    <w:p w14:paraId="5E5A9897" w14:textId="56DAD585" w:rsidR="00D94158" w:rsidRPr="002241C4" w:rsidRDefault="00245A01" w:rsidP="00D41BCA">
      <w:pPr>
        <w:pStyle w:val="Estilo"/>
        <w:numPr>
          <w:ilvl w:val="0"/>
          <w:numId w:val="36"/>
        </w:numPr>
        <w:spacing w:line="360" w:lineRule="auto"/>
        <w:ind w:hanging="3"/>
        <w:rPr>
          <w:rFonts w:cs="Arial"/>
          <w:sz w:val="28"/>
          <w:szCs w:val="28"/>
        </w:rPr>
      </w:pPr>
      <w:r w:rsidRPr="002241C4">
        <w:rPr>
          <w:rFonts w:cs="Arial"/>
          <w:sz w:val="28"/>
          <w:szCs w:val="28"/>
        </w:rPr>
        <w:t>En el caso de jurisprudencia de tribunales colegiados, el Pleno de Circuito, a petición de la mayoría de sus miembros, solicitaría a este Alto Tribunal realizar el trámite de declaratoria general de inconstitucionalidad.</w:t>
      </w:r>
    </w:p>
    <w:p w14:paraId="36C0CB10" w14:textId="77777777" w:rsidR="00A07ACB" w:rsidRDefault="00A07ACB" w:rsidP="00D41BCA">
      <w:pPr>
        <w:pStyle w:val="Estilo"/>
        <w:spacing w:line="360" w:lineRule="auto"/>
        <w:ind w:left="3" w:hanging="3"/>
        <w:rPr>
          <w:rFonts w:cs="Arial"/>
          <w:sz w:val="28"/>
          <w:szCs w:val="28"/>
        </w:rPr>
      </w:pPr>
    </w:p>
    <w:p w14:paraId="21CEE18E" w14:textId="3D70C5D0" w:rsidR="00D94158" w:rsidRPr="002241C4" w:rsidRDefault="00245A01" w:rsidP="00D41BCA">
      <w:pPr>
        <w:pStyle w:val="Estilo"/>
        <w:numPr>
          <w:ilvl w:val="0"/>
          <w:numId w:val="36"/>
        </w:numPr>
        <w:spacing w:line="360" w:lineRule="auto"/>
        <w:ind w:hanging="3"/>
        <w:rPr>
          <w:rFonts w:cs="Arial"/>
          <w:sz w:val="28"/>
          <w:szCs w:val="28"/>
        </w:rPr>
      </w:pPr>
      <w:r w:rsidRPr="002241C4">
        <w:rPr>
          <w:rFonts w:cs="Arial"/>
          <w:sz w:val="28"/>
          <w:szCs w:val="28"/>
        </w:rPr>
        <w:t xml:space="preserve">Así, </w:t>
      </w:r>
      <w:r w:rsidR="009232DD">
        <w:rPr>
          <w:rFonts w:cs="Arial"/>
          <w:sz w:val="28"/>
          <w:szCs w:val="28"/>
        </w:rPr>
        <w:t>como una deferencia a</w:t>
      </w:r>
      <w:r w:rsidRPr="002241C4">
        <w:rPr>
          <w:rFonts w:cs="Arial"/>
          <w:sz w:val="28"/>
          <w:szCs w:val="28"/>
        </w:rPr>
        <w:t xml:space="preserve"> la autoridad emisora</w:t>
      </w:r>
      <w:r w:rsidR="009232DD">
        <w:rPr>
          <w:rFonts w:cs="Arial"/>
          <w:sz w:val="28"/>
          <w:szCs w:val="28"/>
        </w:rPr>
        <w:t xml:space="preserve">, se le otorgaba constitucionalmente un </w:t>
      </w:r>
      <w:r w:rsidR="009232DD" w:rsidRPr="002241C4">
        <w:rPr>
          <w:rFonts w:cs="Arial"/>
          <w:sz w:val="28"/>
          <w:szCs w:val="28"/>
        </w:rPr>
        <w:t xml:space="preserve">plazo de noventa días naturales </w:t>
      </w:r>
      <w:r w:rsidRPr="002241C4">
        <w:rPr>
          <w:rFonts w:cs="Arial"/>
          <w:sz w:val="28"/>
          <w:szCs w:val="28"/>
        </w:rPr>
        <w:t xml:space="preserve">para que </w:t>
      </w:r>
      <w:r w:rsidR="009232DD">
        <w:rPr>
          <w:rFonts w:cs="Arial"/>
          <w:sz w:val="28"/>
          <w:szCs w:val="28"/>
        </w:rPr>
        <w:t xml:space="preserve">ella misma </w:t>
      </w:r>
      <w:r w:rsidRPr="002241C4">
        <w:rPr>
          <w:rFonts w:cs="Arial"/>
          <w:sz w:val="28"/>
          <w:szCs w:val="28"/>
        </w:rPr>
        <w:t>elimin</w:t>
      </w:r>
      <w:r w:rsidR="000B1E5C" w:rsidRPr="002241C4">
        <w:rPr>
          <w:rFonts w:cs="Arial"/>
          <w:sz w:val="28"/>
          <w:szCs w:val="28"/>
        </w:rPr>
        <w:t>ara</w:t>
      </w:r>
      <w:r w:rsidRPr="002241C4">
        <w:rPr>
          <w:rFonts w:cs="Arial"/>
          <w:sz w:val="28"/>
          <w:szCs w:val="28"/>
        </w:rPr>
        <w:t xml:space="preserve"> el vicio de constitucionalidad, </w:t>
      </w:r>
      <w:r w:rsidR="000B1E5C" w:rsidRPr="002241C4">
        <w:rPr>
          <w:rFonts w:cs="Arial"/>
          <w:sz w:val="28"/>
          <w:szCs w:val="28"/>
        </w:rPr>
        <w:t xml:space="preserve">el cual en caso de ser los </w:t>
      </w:r>
      <w:r w:rsidR="000B1E5C" w:rsidRPr="002241C4">
        <w:rPr>
          <w:rFonts w:cs="Arial"/>
          <w:sz w:val="28"/>
          <w:szCs w:val="28"/>
        </w:rPr>
        <w:lastRenderedPageBreak/>
        <w:t>órganos legislativos federal o locales, se deberán computar dentro de sus periodos ordinarios de sesiones.</w:t>
      </w:r>
    </w:p>
    <w:p w14:paraId="7997D954" w14:textId="77777777" w:rsidR="00A07ACB" w:rsidRDefault="00A07ACB" w:rsidP="00D41BCA">
      <w:pPr>
        <w:pStyle w:val="Estilo"/>
        <w:spacing w:line="360" w:lineRule="auto"/>
        <w:ind w:left="3" w:hanging="3"/>
        <w:rPr>
          <w:rFonts w:cs="Arial"/>
          <w:sz w:val="28"/>
          <w:szCs w:val="28"/>
        </w:rPr>
      </w:pPr>
    </w:p>
    <w:p w14:paraId="6F62F7F4" w14:textId="22D7BC8D" w:rsidR="00245A01" w:rsidRPr="002241C4" w:rsidRDefault="000B1E5C" w:rsidP="00D41BCA">
      <w:pPr>
        <w:pStyle w:val="Estilo"/>
        <w:numPr>
          <w:ilvl w:val="0"/>
          <w:numId w:val="36"/>
        </w:numPr>
        <w:spacing w:line="360" w:lineRule="auto"/>
        <w:ind w:hanging="3"/>
        <w:rPr>
          <w:rFonts w:cs="Arial"/>
          <w:sz w:val="28"/>
          <w:szCs w:val="28"/>
        </w:rPr>
      </w:pPr>
      <w:r w:rsidRPr="002241C4">
        <w:rPr>
          <w:rFonts w:cs="Arial"/>
          <w:sz w:val="28"/>
          <w:szCs w:val="28"/>
        </w:rPr>
        <w:t>Y, de</w:t>
      </w:r>
      <w:r w:rsidR="00245A01" w:rsidRPr="002241C4">
        <w:rPr>
          <w:rFonts w:cs="Arial"/>
          <w:sz w:val="28"/>
          <w:szCs w:val="28"/>
        </w:rPr>
        <w:t xml:space="preserve"> persist</w:t>
      </w:r>
      <w:r w:rsidRPr="002241C4">
        <w:rPr>
          <w:rFonts w:cs="Arial"/>
          <w:sz w:val="28"/>
          <w:szCs w:val="28"/>
        </w:rPr>
        <w:t>ir el referido vicio de constitucionalidad</w:t>
      </w:r>
      <w:r w:rsidR="00245A01" w:rsidRPr="002241C4">
        <w:rPr>
          <w:rFonts w:cs="Arial"/>
          <w:sz w:val="28"/>
          <w:szCs w:val="28"/>
        </w:rPr>
        <w:t>,</w:t>
      </w:r>
      <w:r w:rsidRPr="002241C4">
        <w:rPr>
          <w:rFonts w:cs="Arial"/>
          <w:sz w:val="28"/>
          <w:szCs w:val="28"/>
        </w:rPr>
        <w:t xml:space="preserve"> una vez transcurrido ese lapso,</w:t>
      </w:r>
      <w:r w:rsidR="00245A01" w:rsidRPr="002241C4">
        <w:rPr>
          <w:rFonts w:cs="Arial"/>
          <w:sz w:val="28"/>
          <w:szCs w:val="28"/>
        </w:rPr>
        <w:t xml:space="preserve"> el Tribunal Pleno, por mayoría de</w:t>
      </w:r>
      <w:r w:rsidRPr="002241C4">
        <w:rPr>
          <w:rFonts w:cs="Arial"/>
          <w:sz w:val="28"/>
          <w:szCs w:val="28"/>
        </w:rPr>
        <w:t xml:space="preserve"> cuando menos</w:t>
      </w:r>
      <w:r w:rsidR="00245A01" w:rsidRPr="002241C4">
        <w:rPr>
          <w:rFonts w:cs="Arial"/>
          <w:sz w:val="28"/>
          <w:szCs w:val="28"/>
        </w:rPr>
        <w:t xml:space="preserve"> ocho votos, podría realizar la declaratoria general de inconstitucionalidad, que, bajo ningún caso, </w:t>
      </w:r>
      <w:r w:rsidR="00F8028F">
        <w:rPr>
          <w:rFonts w:cs="Arial"/>
          <w:sz w:val="28"/>
          <w:szCs w:val="28"/>
        </w:rPr>
        <w:t>estaría en posibilidad de</w:t>
      </w:r>
      <w:r w:rsidR="00245A01" w:rsidRPr="002241C4">
        <w:rPr>
          <w:rFonts w:cs="Arial"/>
          <w:sz w:val="28"/>
          <w:szCs w:val="28"/>
        </w:rPr>
        <w:t xml:space="preserve"> modificar el criterio de la jurisprudencia respectiva, pero establecería la fecha </w:t>
      </w:r>
      <w:r w:rsidRPr="002241C4">
        <w:rPr>
          <w:rFonts w:cs="Arial"/>
          <w:sz w:val="28"/>
          <w:szCs w:val="28"/>
        </w:rPr>
        <w:t>a partir del cual surtiría efectos (que no podrían ser retroactivos, salvo en materia penal), así como los alcances y condiciones para la declaratoria correspondiente, la cual sería remitida al Diario Oficial de la Federación, así como al medio de difusión oficial en que hubiera sido publicada la norma, para que en el plazo de siete días</w:t>
      </w:r>
      <w:r w:rsidR="00594192" w:rsidRPr="002241C4">
        <w:rPr>
          <w:rFonts w:cs="Arial"/>
          <w:sz w:val="28"/>
          <w:szCs w:val="28"/>
        </w:rPr>
        <w:t xml:space="preserve"> hábiles</w:t>
      </w:r>
      <w:r w:rsidRPr="002241C4">
        <w:rPr>
          <w:rFonts w:cs="Arial"/>
          <w:sz w:val="28"/>
          <w:szCs w:val="28"/>
        </w:rPr>
        <w:t xml:space="preserve"> </w:t>
      </w:r>
      <w:r w:rsidR="00594192" w:rsidRPr="002241C4">
        <w:rPr>
          <w:rFonts w:cs="Arial"/>
          <w:sz w:val="28"/>
          <w:szCs w:val="28"/>
        </w:rPr>
        <w:t>fuera</w:t>
      </w:r>
      <w:r w:rsidRPr="002241C4">
        <w:rPr>
          <w:rFonts w:cs="Arial"/>
          <w:sz w:val="28"/>
          <w:szCs w:val="28"/>
        </w:rPr>
        <w:t xml:space="preserve"> publicada en dichos medios.</w:t>
      </w:r>
    </w:p>
    <w:p w14:paraId="107B06C7" w14:textId="77777777" w:rsidR="00A07ACB" w:rsidRDefault="00A07ACB" w:rsidP="00D41BCA">
      <w:pPr>
        <w:pStyle w:val="Estilo"/>
        <w:spacing w:line="360" w:lineRule="auto"/>
        <w:ind w:left="3" w:hanging="3"/>
        <w:rPr>
          <w:rFonts w:cs="Arial"/>
          <w:sz w:val="28"/>
          <w:szCs w:val="28"/>
        </w:rPr>
      </w:pPr>
    </w:p>
    <w:p w14:paraId="34507E6E" w14:textId="52F248FF" w:rsidR="002E1122" w:rsidRPr="002241C4" w:rsidRDefault="00F80BF4" w:rsidP="00D41BCA">
      <w:pPr>
        <w:pStyle w:val="Estilo"/>
        <w:numPr>
          <w:ilvl w:val="0"/>
          <w:numId w:val="36"/>
        </w:numPr>
        <w:spacing w:line="360" w:lineRule="auto"/>
        <w:ind w:hanging="3"/>
        <w:rPr>
          <w:rFonts w:cs="Arial"/>
          <w:sz w:val="28"/>
          <w:szCs w:val="28"/>
        </w:rPr>
      </w:pPr>
      <w:r w:rsidRPr="002241C4">
        <w:rPr>
          <w:rFonts w:cs="Arial"/>
          <w:sz w:val="28"/>
          <w:szCs w:val="28"/>
        </w:rPr>
        <w:t>Con posterioridad a la reforma legal de siete de junio de dos mil veintiuno</w:t>
      </w:r>
      <w:r w:rsidR="00D94158" w:rsidRPr="002241C4">
        <w:rPr>
          <w:rStyle w:val="Refdenotaalpie"/>
          <w:rFonts w:cs="Arial"/>
          <w:sz w:val="28"/>
          <w:szCs w:val="28"/>
        </w:rPr>
        <w:footnoteReference w:id="11"/>
      </w:r>
      <w:r w:rsidRPr="002241C4">
        <w:rPr>
          <w:rFonts w:cs="Arial"/>
          <w:sz w:val="28"/>
          <w:szCs w:val="28"/>
        </w:rPr>
        <w:t>,</w:t>
      </w:r>
      <w:r w:rsidR="002E1122" w:rsidRPr="002241C4">
        <w:rPr>
          <w:rFonts w:cs="Arial"/>
          <w:sz w:val="28"/>
          <w:szCs w:val="28"/>
        </w:rPr>
        <w:t xml:space="preserve"> </w:t>
      </w:r>
      <w:r w:rsidR="00DF576E" w:rsidRPr="002241C4">
        <w:rPr>
          <w:rFonts w:cs="Arial"/>
          <w:sz w:val="28"/>
          <w:szCs w:val="28"/>
        </w:rPr>
        <w:t>las modificaciones consisten en que</w:t>
      </w:r>
      <w:r w:rsidR="002E1122" w:rsidRPr="002241C4">
        <w:rPr>
          <w:rFonts w:cs="Arial"/>
          <w:sz w:val="28"/>
          <w:szCs w:val="28"/>
        </w:rPr>
        <w:t xml:space="preserve"> se establece que</w:t>
      </w:r>
      <w:r w:rsidR="00DF576E" w:rsidRPr="002241C4">
        <w:rPr>
          <w:rFonts w:cs="Arial"/>
          <w:sz w:val="28"/>
          <w:szCs w:val="28"/>
        </w:rPr>
        <w:t>,</w:t>
      </w:r>
      <w:r w:rsidR="002E1122" w:rsidRPr="002241C4">
        <w:rPr>
          <w:rFonts w:cs="Arial"/>
          <w:sz w:val="28"/>
          <w:szCs w:val="28"/>
        </w:rPr>
        <w:t xml:space="preserve"> </w:t>
      </w:r>
      <w:r w:rsidR="002E1122" w:rsidRPr="002241C4">
        <w:rPr>
          <w:rFonts w:cs="Arial"/>
          <w:sz w:val="28"/>
          <w:szCs w:val="28"/>
        </w:rPr>
        <w:lastRenderedPageBreak/>
        <w:t>cuando en l</w:t>
      </w:r>
      <w:r w:rsidR="00DF576E" w:rsidRPr="002241C4">
        <w:rPr>
          <w:rFonts w:cs="Arial"/>
          <w:sz w:val="28"/>
          <w:szCs w:val="28"/>
        </w:rPr>
        <w:t>a revisión en los</w:t>
      </w:r>
      <w:r w:rsidR="002E1122" w:rsidRPr="002241C4">
        <w:rPr>
          <w:rFonts w:cs="Arial"/>
          <w:sz w:val="28"/>
          <w:szCs w:val="28"/>
        </w:rPr>
        <w:t xml:space="preserve"> juicios de amparo indirectos</w:t>
      </w:r>
      <w:r w:rsidR="00DF576E" w:rsidRPr="002241C4">
        <w:rPr>
          <w:rFonts w:cs="Arial"/>
          <w:sz w:val="28"/>
          <w:szCs w:val="28"/>
        </w:rPr>
        <w:t xml:space="preserve">, el Pleno o </w:t>
      </w:r>
      <w:r w:rsidR="00917EA9">
        <w:rPr>
          <w:rFonts w:cs="Arial"/>
          <w:sz w:val="28"/>
          <w:szCs w:val="28"/>
        </w:rPr>
        <w:t>S</w:t>
      </w:r>
      <w:r w:rsidR="00DF576E" w:rsidRPr="002241C4">
        <w:rPr>
          <w:rFonts w:cs="Arial"/>
          <w:sz w:val="28"/>
          <w:szCs w:val="28"/>
        </w:rPr>
        <w:t>alas de este Alto Tribunal</w:t>
      </w:r>
      <w:r w:rsidR="002E1122" w:rsidRPr="002241C4">
        <w:rPr>
          <w:rFonts w:cs="Arial"/>
          <w:sz w:val="28"/>
          <w:szCs w:val="28"/>
        </w:rPr>
        <w:t xml:space="preserve"> resuelva</w:t>
      </w:r>
      <w:r w:rsidR="00DF576E" w:rsidRPr="002241C4">
        <w:rPr>
          <w:rFonts w:cs="Arial"/>
          <w:sz w:val="28"/>
          <w:szCs w:val="28"/>
        </w:rPr>
        <w:t>n</w:t>
      </w:r>
      <w:r w:rsidR="002E1122" w:rsidRPr="002241C4">
        <w:rPr>
          <w:rFonts w:cs="Arial"/>
          <w:sz w:val="28"/>
          <w:szCs w:val="28"/>
        </w:rPr>
        <w:t xml:space="preserve"> la inconstitucionalidad de una norma que no sea en materia tributaria,</w:t>
      </w:r>
      <w:r w:rsidR="00990D65" w:rsidRPr="002241C4">
        <w:rPr>
          <w:rFonts w:cs="Arial"/>
          <w:sz w:val="28"/>
          <w:szCs w:val="28"/>
        </w:rPr>
        <w:t xml:space="preserve"> el Presidente o Presidenta de la Sala o de</w:t>
      </w:r>
      <w:r w:rsidR="00DF576E" w:rsidRPr="002241C4">
        <w:rPr>
          <w:rFonts w:cs="Arial"/>
          <w:sz w:val="28"/>
          <w:szCs w:val="28"/>
        </w:rPr>
        <w:t xml:space="preserve"> este Tribunal Constitucional</w:t>
      </w:r>
      <w:r w:rsidR="002E1122" w:rsidRPr="002241C4">
        <w:rPr>
          <w:rFonts w:cs="Arial"/>
          <w:sz w:val="28"/>
          <w:szCs w:val="28"/>
        </w:rPr>
        <w:t xml:space="preserve"> informará al órgano emisor</w:t>
      </w:r>
      <w:r w:rsidR="00353F2E" w:rsidRPr="002241C4">
        <w:rPr>
          <w:rFonts w:cs="Arial"/>
          <w:sz w:val="28"/>
          <w:szCs w:val="28"/>
        </w:rPr>
        <w:t xml:space="preserve">, </w:t>
      </w:r>
      <w:r w:rsidR="009232DD">
        <w:rPr>
          <w:rFonts w:cs="Arial"/>
          <w:sz w:val="28"/>
          <w:szCs w:val="28"/>
        </w:rPr>
        <w:t xml:space="preserve">esto es, </w:t>
      </w:r>
      <w:r w:rsidR="00DF576E" w:rsidRPr="002241C4">
        <w:rPr>
          <w:rFonts w:cs="Arial"/>
          <w:sz w:val="28"/>
          <w:szCs w:val="28"/>
        </w:rPr>
        <w:t xml:space="preserve">ya no se requiere </w:t>
      </w:r>
      <w:r w:rsidR="00353F2E" w:rsidRPr="002241C4">
        <w:rPr>
          <w:rFonts w:cs="Arial"/>
          <w:sz w:val="28"/>
          <w:szCs w:val="28"/>
        </w:rPr>
        <w:t xml:space="preserve">que sea </w:t>
      </w:r>
      <w:r w:rsidR="00D42AD4" w:rsidRPr="002241C4">
        <w:rPr>
          <w:rFonts w:cs="Arial"/>
          <w:sz w:val="28"/>
          <w:szCs w:val="28"/>
        </w:rPr>
        <w:t>la</w:t>
      </w:r>
      <w:r w:rsidR="00353F2E" w:rsidRPr="002241C4">
        <w:rPr>
          <w:rFonts w:cs="Arial"/>
          <w:sz w:val="28"/>
          <w:szCs w:val="28"/>
        </w:rPr>
        <w:t xml:space="preserve"> segunda ocasión</w:t>
      </w:r>
      <w:r w:rsidR="00D42AD4" w:rsidRPr="002241C4">
        <w:rPr>
          <w:rFonts w:cs="Arial"/>
          <w:sz w:val="28"/>
          <w:szCs w:val="28"/>
        </w:rPr>
        <w:t xml:space="preserve"> que </w:t>
      </w:r>
      <w:r w:rsidR="00DF576E" w:rsidRPr="002241C4">
        <w:rPr>
          <w:rFonts w:cs="Arial"/>
          <w:sz w:val="28"/>
          <w:szCs w:val="28"/>
        </w:rPr>
        <w:t xml:space="preserve">se </w:t>
      </w:r>
      <w:r w:rsidR="00D42AD4" w:rsidRPr="002241C4">
        <w:rPr>
          <w:rFonts w:cs="Arial"/>
          <w:sz w:val="28"/>
          <w:szCs w:val="28"/>
        </w:rPr>
        <w:t>declare la inconstitucionalidad</w:t>
      </w:r>
      <w:r w:rsidR="00353F2E" w:rsidRPr="002241C4">
        <w:rPr>
          <w:rFonts w:cs="Arial"/>
          <w:sz w:val="28"/>
          <w:szCs w:val="28"/>
        </w:rPr>
        <w:t xml:space="preserve"> y </w:t>
      </w:r>
      <w:r w:rsidR="009232DD">
        <w:rPr>
          <w:rFonts w:cs="Arial"/>
          <w:sz w:val="28"/>
          <w:szCs w:val="28"/>
        </w:rPr>
        <w:t xml:space="preserve">se </w:t>
      </w:r>
      <w:r w:rsidR="00353F2E" w:rsidRPr="002241C4">
        <w:rPr>
          <w:rFonts w:cs="Arial"/>
          <w:sz w:val="28"/>
          <w:szCs w:val="28"/>
        </w:rPr>
        <w:t xml:space="preserve">establece </w:t>
      </w:r>
      <w:r w:rsidR="00D42AD4" w:rsidRPr="002241C4">
        <w:rPr>
          <w:rFonts w:cs="Arial"/>
          <w:sz w:val="28"/>
          <w:szCs w:val="28"/>
        </w:rPr>
        <w:t xml:space="preserve">el </w:t>
      </w:r>
      <w:r w:rsidR="00353F2E" w:rsidRPr="002241C4">
        <w:rPr>
          <w:rFonts w:cs="Arial"/>
          <w:sz w:val="28"/>
          <w:szCs w:val="28"/>
        </w:rPr>
        <w:t>plazo de quince días</w:t>
      </w:r>
      <w:r w:rsidR="00D42AD4" w:rsidRPr="002241C4">
        <w:rPr>
          <w:rFonts w:cs="Arial"/>
          <w:sz w:val="28"/>
          <w:szCs w:val="28"/>
        </w:rPr>
        <w:t xml:space="preserve"> para</w:t>
      </w:r>
      <w:r w:rsidR="00DF576E" w:rsidRPr="002241C4">
        <w:rPr>
          <w:rFonts w:cs="Arial"/>
          <w:sz w:val="28"/>
          <w:szCs w:val="28"/>
        </w:rPr>
        <w:t xml:space="preserve"> efectuar el</w:t>
      </w:r>
      <w:r w:rsidR="00D42AD4" w:rsidRPr="002241C4">
        <w:rPr>
          <w:rFonts w:cs="Arial"/>
          <w:sz w:val="28"/>
          <w:szCs w:val="28"/>
        </w:rPr>
        <w:t xml:space="preserve"> inform</w:t>
      </w:r>
      <w:r w:rsidR="00DF576E" w:rsidRPr="002241C4">
        <w:rPr>
          <w:rFonts w:cs="Arial"/>
          <w:sz w:val="28"/>
          <w:szCs w:val="28"/>
        </w:rPr>
        <w:t>e en mención.</w:t>
      </w:r>
    </w:p>
    <w:p w14:paraId="5D2C9BE7" w14:textId="77777777" w:rsidR="006C3A53" w:rsidRPr="002241C4" w:rsidRDefault="006C3A53" w:rsidP="00D41BCA">
      <w:pPr>
        <w:pStyle w:val="Estilo"/>
        <w:spacing w:line="360" w:lineRule="auto"/>
        <w:ind w:left="3" w:hanging="3"/>
        <w:rPr>
          <w:rFonts w:cs="Arial"/>
          <w:sz w:val="28"/>
          <w:szCs w:val="28"/>
        </w:rPr>
      </w:pPr>
    </w:p>
    <w:p w14:paraId="2112D5BA" w14:textId="0BC215D1" w:rsidR="002E7344" w:rsidRPr="002241C4" w:rsidRDefault="00F80BF4" w:rsidP="00D41BCA">
      <w:pPr>
        <w:pStyle w:val="Estilo"/>
        <w:numPr>
          <w:ilvl w:val="0"/>
          <w:numId w:val="36"/>
        </w:numPr>
        <w:spacing w:line="360" w:lineRule="auto"/>
        <w:ind w:hanging="3"/>
        <w:rPr>
          <w:rFonts w:cs="Arial"/>
          <w:sz w:val="28"/>
          <w:szCs w:val="28"/>
        </w:rPr>
      </w:pPr>
      <w:r w:rsidRPr="002241C4">
        <w:rPr>
          <w:rFonts w:cs="Arial"/>
          <w:sz w:val="28"/>
          <w:szCs w:val="28"/>
        </w:rPr>
        <w:t xml:space="preserve"> </w:t>
      </w:r>
      <w:r w:rsidR="00353F2E" w:rsidRPr="002241C4">
        <w:rPr>
          <w:rFonts w:cs="Arial"/>
          <w:sz w:val="28"/>
          <w:szCs w:val="28"/>
        </w:rPr>
        <w:t>Y, propiamente en cuanto al</w:t>
      </w:r>
      <w:r w:rsidRPr="002241C4">
        <w:rPr>
          <w:rFonts w:cs="Arial"/>
          <w:sz w:val="28"/>
          <w:szCs w:val="28"/>
        </w:rPr>
        <w:t xml:space="preserve"> trámite de declaratoria</w:t>
      </w:r>
      <w:r w:rsidR="00353F2E" w:rsidRPr="002241C4">
        <w:rPr>
          <w:rFonts w:cs="Arial"/>
          <w:sz w:val="28"/>
          <w:szCs w:val="28"/>
        </w:rPr>
        <w:t xml:space="preserve"> general de inconstitucionalidad</w:t>
      </w:r>
      <w:r w:rsidRPr="002241C4">
        <w:rPr>
          <w:rFonts w:cs="Arial"/>
          <w:sz w:val="28"/>
          <w:szCs w:val="28"/>
        </w:rPr>
        <w:t xml:space="preserve">, </w:t>
      </w:r>
      <w:r w:rsidR="005C0BE8" w:rsidRPr="002241C4">
        <w:rPr>
          <w:rFonts w:cs="Arial"/>
          <w:sz w:val="28"/>
          <w:szCs w:val="28"/>
        </w:rPr>
        <w:t xml:space="preserve">en consonancia con la reforma constitucional, </w:t>
      </w:r>
      <w:r w:rsidR="00353F2E" w:rsidRPr="002241C4">
        <w:rPr>
          <w:rFonts w:cs="Arial"/>
          <w:sz w:val="28"/>
          <w:szCs w:val="28"/>
        </w:rPr>
        <w:t>la ley</w:t>
      </w:r>
      <w:r w:rsidR="00DF576E" w:rsidRPr="002241C4">
        <w:rPr>
          <w:rFonts w:cs="Arial"/>
          <w:sz w:val="28"/>
          <w:szCs w:val="28"/>
        </w:rPr>
        <w:t xml:space="preserve"> a</w:t>
      </w:r>
      <w:r w:rsidR="009232DD">
        <w:rPr>
          <w:rFonts w:cs="Arial"/>
          <w:sz w:val="28"/>
          <w:szCs w:val="28"/>
        </w:rPr>
        <w:t>ctualmente</w:t>
      </w:r>
      <w:r w:rsidR="00353F2E" w:rsidRPr="002241C4">
        <w:rPr>
          <w:rFonts w:cs="Arial"/>
          <w:sz w:val="28"/>
          <w:szCs w:val="28"/>
        </w:rPr>
        <w:t xml:space="preserve"> </w:t>
      </w:r>
      <w:r w:rsidR="005C0BE8" w:rsidRPr="002241C4">
        <w:rPr>
          <w:rFonts w:cs="Arial"/>
          <w:sz w:val="28"/>
          <w:szCs w:val="28"/>
        </w:rPr>
        <w:t xml:space="preserve">hace referencia a que la jurisprudencia de los tribunales colegiados debe ser por reiteración y </w:t>
      </w:r>
      <w:r w:rsidR="00353F2E" w:rsidRPr="002241C4">
        <w:rPr>
          <w:rFonts w:cs="Arial"/>
          <w:sz w:val="28"/>
          <w:szCs w:val="28"/>
        </w:rPr>
        <w:t>la de</w:t>
      </w:r>
      <w:r w:rsidR="005C0BE8" w:rsidRPr="002241C4">
        <w:rPr>
          <w:rFonts w:cs="Arial"/>
          <w:sz w:val="28"/>
          <w:szCs w:val="28"/>
        </w:rPr>
        <w:t xml:space="preserve"> esta Suprema Corte, por precedente. Asimismo, </w:t>
      </w:r>
      <w:r w:rsidR="0095505D" w:rsidRPr="002241C4">
        <w:rPr>
          <w:rFonts w:cs="Arial"/>
          <w:sz w:val="28"/>
          <w:szCs w:val="28"/>
        </w:rPr>
        <w:t xml:space="preserve">señala en vez de </w:t>
      </w:r>
      <w:r w:rsidR="005C0BE8" w:rsidRPr="002241C4">
        <w:rPr>
          <w:rFonts w:cs="Arial"/>
          <w:sz w:val="28"/>
          <w:szCs w:val="28"/>
        </w:rPr>
        <w:t>los Plenos de Circuito, a los Plenos Regionales.</w:t>
      </w:r>
    </w:p>
    <w:p w14:paraId="53030070" w14:textId="77777777" w:rsidR="00917EA9" w:rsidRDefault="00917EA9" w:rsidP="00D41BCA">
      <w:pPr>
        <w:pStyle w:val="Estilo"/>
        <w:spacing w:line="360" w:lineRule="auto"/>
        <w:ind w:left="3" w:hanging="3"/>
        <w:rPr>
          <w:rFonts w:cs="Arial"/>
          <w:sz w:val="28"/>
          <w:szCs w:val="28"/>
        </w:rPr>
      </w:pPr>
    </w:p>
    <w:p w14:paraId="616FE5D1" w14:textId="0F663704" w:rsidR="00487972" w:rsidRPr="002241C4" w:rsidRDefault="00D94158" w:rsidP="00D41BCA">
      <w:pPr>
        <w:pStyle w:val="Estilo"/>
        <w:numPr>
          <w:ilvl w:val="0"/>
          <w:numId w:val="36"/>
        </w:numPr>
        <w:spacing w:line="360" w:lineRule="auto"/>
        <w:ind w:hanging="3"/>
        <w:rPr>
          <w:rFonts w:cs="Arial"/>
          <w:sz w:val="28"/>
          <w:szCs w:val="28"/>
        </w:rPr>
      </w:pPr>
      <w:r w:rsidRPr="002241C4">
        <w:rPr>
          <w:rFonts w:cs="Arial"/>
          <w:sz w:val="28"/>
          <w:szCs w:val="28"/>
        </w:rPr>
        <w:t>S</w:t>
      </w:r>
      <w:r w:rsidR="00487972" w:rsidRPr="002241C4">
        <w:rPr>
          <w:rFonts w:cs="Arial"/>
          <w:sz w:val="28"/>
          <w:szCs w:val="28"/>
        </w:rPr>
        <w:t>e precisa</w:t>
      </w:r>
      <w:r w:rsidRPr="002241C4">
        <w:rPr>
          <w:rFonts w:cs="Arial"/>
          <w:sz w:val="28"/>
          <w:szCs w:val="28"/>
        </w:rPr>
        <w:t>,</w:t>
      </w:r>
      <w:r w:rsidR="00487972" w:rsidRPr="002241C4">
        <w:rPr>
          <w:rFonts w:cs="Arial"/>
          <w:sz w:val="28"/>
          <w:szCs w:val="28"/>
        </w:rPr>
        <w:t xml:space="preserve"> </w:t>
      </w:r>
      <w:r w:rsidR="004722B4" w:rsidRPr="002241C4">
        <w:rPr>
          <w:rFonts w:cs="Arial"/>
          <w:sz w:val="28"/>
          <w:szCs w:val="28"/>
        </w:rPr>
        <w:t xml:space="preserve">además de </w:t>
      </w:r>
      <w:r w:rsidR="00487972" w:rsidRPr="002241C4">
        <w:rPr>
          <w:rFonts w:cs="Arial"/>
          <w:sz w:val="28"/>
          <w:szCs w:val="28"/>
        </w:rPr>
        <w:t xml:space="preserve">que la declaratoria en ningún caso modificará el sentido de la jurisprudencia, </w:t>
      </w:r>
      <w:r w:rsidR="00CD499E">
        <w:rPr>
          <w:rFonts w:cs="Arial"/>
          <w:sz w:val="28"/>
          <w:szCs w:val="28"/>
        </w:rPr>
        <w:t xml:space="preserve">que </w:t>
      </w:r>
      <w:r w:rsidR="004722B4" w:rsidRPr="002241C4">
        <w:rPr>
          <w:rFonts w:cs="Arial"/>
          <w:sz w:val="28"/>
          <w:szCs w:val="28"/>
        </w:rPr>
        <w:t xml:space="preserve">tampoco lo podrá hacer respecto </w:t>
      </w:r>
      <w:r w:rsidR="00487972" w:rsidRPr="002241C4">
        <w:rPr>
          <w:rFonts w:cs="Arial"/>
          <w:sz w:val="28"/>
          <w:szCs w:val="28"/>
        </w:rPr>
        <w:t>de la resolución que el dio origen.</w:t>
      </w:r>
    </w:p>
    <w:p w14:paraId="270B7EB2" w14:textId="77777777" w:rsidR="008B44C0" w:rsidRDefault="008B44C0" w:rsidP="00D41BCA">
      <w:pPr>
        <w:pStyle w:val="Estilo"/>
        <w:spacing w:line="360" w:lineRule="auto"/>
        <w:ind w:left="3" w:hanging="3"/>
        <w:rPr>
          <w:rFonts w:cs="Arial"/>
          <w:sz w:val="28"/>
          <w:szCs w:val="28"/>
        </w:rPr>
      </w:pPr>
    </w:p>
    <w:p w14:paraId="2F785703" w14:textId="78B16D78" w:rsidR="005C3483" w:rsidRDefault="005C3483" w:rsidP="00D41BCA">
      <w:pPr>
        <w:pStyle w:val="Estilo"/>
        <w:numPr>
          <w:ilvl w:val="0"/>
          <w:numId w:val="36"/>
        </w:numPr>
        <w:spacing w:line="360" w:lineRule="auto"/>
        <w:ind w:hanging="3"/>
        <w:rPr>
          <w:rFonts w:cs="Arial"/>
          <w:sz w:val="28"/>
          <w:szCs w:val="28"/>
        </w:rPr>
      </w:pPr>
      <w:r w:rsidRPr="002241C4">
        <w:rPr>
          <w:rFonts w:cs="Arial"/>
          <w:sz w:val="28"/>
          <w:szCs w:val="28"/>
        </w:rPr>
        <w:t xml:space="preserve">Por otra parte, nuestra Ley Fundamental prevé un medio de control de constitucionalidad abstracto de </w:t>
      </w:r>
      <w:r w:rsidR="007E2DE1" w:rsidRPr="002241C4">
        <w:rPr>
          <w:rFonts w:cs="Arial"/>
          <w:sz w:val="28"/>
          <w:szCs w:val="28"/>
        </w:rPr>
        <w:t>normas de carácter general,</w:t>
      </w:r>
      <w:r w:rsidRPr="002241C4">
        <w:rPr>
          <w:rFonts w:cs="Arial"/>
          <w:sz w:val="28"/>
          <w:szCs w:val="28"/>
        </w:rPr>
        <w:t xml:space="preserve"> en los siguientes términos:</w:t>
      </w:r>
    </w:p>
    <w:p w14:paraId="49C1879C" w14:textId="77777777" w:rsidR="008B44C0" w:rsidRPr="002241C4" w:rsidRDefault="008B44C0" w:rsidP="008B44C0">
      <w:pPr>
        <w:pStyle w:val="Estilo"/>
        <w:spacing w:line="360" w:lineRule="auto"/>
        <w:ind w:left="3"/>
        <w:rPr>
          <w:rFonts w:cs="Arial"/>
          <w:sz w:val="28"/>
          <w:szCs w:val="28"/>
        </w:rPr>
      </w:pPr>
    </w:p>
    <w:p w14:paraId="02464085" w14:textId="4BCE4813" w:rsidR="00E055A9" w:rsidRPr="002241C4" w:rsidRDefault="00E055A9" w:rsidP="004F6711">
      <w:pPr>
        <w:pStyle w:val="Estilo"/>
        <w:ind w:left="567" w:right="902"/>
        <w:rPr>
          <w:rFonts w:cs="Arial"/>
          <w:i/>
          <w:iCs/>
          <w:sz w:val="28"/>
          <w:szCs w:val="28"/>
        </w:rPr>
      </w:pPr>
      <w:r w:rsidRPr="002241C4">
        <w:rPr>
          <w:rFonts w:cs="Arial"/>
          <w:i/>
          <w:iCs/>
          <w:sz w:val="28"/>
          <w:szCs w:val="28"/>
        </w:rPr>
        <w:t>“</w:t>
      </w:r>
      <w:r w:rsidRPr="002241C4">
        <w:rPr>
          <w:rFonts w:cs="Arial"/>
          <w:b/>
          <w:bCs/>
          <w:i/>
          <w:iCs/>
          <w:sz w:val="28"/>
          <w:szCs w:val="28"/>
        </w:rPr>
        <w:t>Artículo 105</w:t>
      </w:r>
      <w:r w:rsidRPr="002241C4">
        <w:rPr>
          <w:rFonts w:cs="Arial"/>
          <w:i/>
          <w:iCs/>
          <w:sz w:val="28"/>
          <w:szCs w:val="28"/>
        </w:rPr>
        <w:t>.- La Suprema Corte de Justicia de la Nación conocerá, en los términos que señale la ley reglamentaria, de los asuntos siguientes:</w:t>
      </w:r>
    </w:p>
    <w:p w14:paraId="2F45D6CA" w14:textId="77777777" w:rsidR="00E055A9" w:rsidRPr="002241C4" w:rsidRDefault="00E055A9" w:rsidP="004F6711">
      <w:pPr>
        <w:pStyle w:val="Estilo"/>
        <w:ind w:left="567" w:right="902"/>
        <w:rPr>
          <w:rFonts w:cs="Arial"/>
          <w:sz w:val="28"/>
          <w:szCs w:val="28"/>
        </w:rPr>
      </w:pPr>
    </w:p>
    <w:p w14:paraId="638C01B4" w14:textId="78354931" w:rsidR="00E055A9" w:rsidRPr="002241C4" w:rsidRDefault="00E055A9" w:rsidP="004F6711">
      <w:pPr>
        <w:pStyle w:val="Estilo"/>
        <w:ind w:left="567" w:right="902"/>
        <w:rPr>
          <w:rFonts w:cs="Arial"/>
          <w:sz w:val="28"/>
          <w:szCs w:val="28"/>
        </w:rPr>
      </w:pPr>
      <w:r w:rsidRPr="002241C4">
        <w:rPr>
          <w:rFonts w:cs="Arial"/>
          <w:sz w:val="28"/>
          <w:szCs w:val="28"/>
        </w:rPr>
        <w:t>(…)</w:t>
      </w:r>
    </w:p>
    <w:p w14:paraId="0211995D" w14:textId="77777777" w:rsidR="00E055A9" w:rsidRPr="002241C4" w:rsidRDefault="00E055A9" w:rsidP="004F6711">
      <w:pPr>
        <w:pStyle w:val="Estilo"/>
        <w:ind w:left="567" w:right="902"/>
        <w:rPr>
          <w:rFonts w:cs="Arial"/>
          <w:sz w:val="28"/>
          <w:szCs w:val="28"/>
        </w:rPr>
      </w:pPr>
    </w:p>
    <w:p w14:paraId="0D2A3554" w14:textId="77777777" w:rsidR="00E055A9" w:rsidRPr="002241C4" w:rsidRDefault="00E055A9" w:rsidP="004F6711">
      <w:pPr>
        <w:pStyle w:val="Estilo"/>
        <w:ind w:left="567" w:right="902"/>
        <w:rPr>
          <w:rFonts w:cs="Arial"/>
          <w:i/>
          <w:iCs/>
          <w:sz w:val="28"/>
          <w:szCs w:val="28"/>
        </w:rPr>
      </w:pPr>
      <w:r w:rsidRPr="002241C4">
        <w:rPr>
          <w:rFonts w:cs="Arial"/>
          <w:i/>
          <w:iCs/>
          <w:sz w:val="28"/>
          <w:szCs w:val="28"/>
        </w:rPr>
        <w:t>II.- De las acciones de inconstitucionalidad que tengan por objeto plantear la posible contradicción entre una norma de carácter general y esta Constitución.</w:t>
      </w:r>
    </w:p>
    <w:p w14:paraId="3F491AC3" w14:textId="77777777" w:rsidR="00E055A9" w:rsidRPr="002241C4" w:rsidRDefault="00E055A9" w:rsidP="004F6711">
      <w:pPr>
        <w:pStyle w:val="Estilo"/>
        <w:ind w:left="567" w:right="902"/>
        <w:rPr>
          <w:rFonts w:cs="Arial"/>
          <w:i/>
          <w:iCs/>
          <w:sz w:val="28"/>
          <w:szCs w:val="28"/>
        </w:rPr>
      </w:pPr>
      <w:r w:rsidRPr="002241C4">
        <w:rPr>
          <w:rFonts w:cs="Arial"/>
          <w:i/>
          <w:iCs/>
          <w:sz w:val="28"/>
          <w:szCs w:val="28"/>
        </w:rPr>
        <w:t>Las acciones de inconstitucionalidad podrán ejercitarse, dentro de los treinta días naturales siguientes a la fecha de publicación de la norma, por:</w:t>
      </w:r>
    </w:p>
    <w:p w14:paraId="4CAC01F5" w14:textId="77777777" w:rsidR="00E055A9" w:rsidRPr="002241C4" w:rsidRDefault="00E055A9" w:rsidP="004F6711">
      <w:pPr>
        <w:pStyle w:val="Estilo"/>
        <w:ind w:left="567" w:right="902"/>
        <w:rPr>
          <w:rFonts w:cs="Arial"/>
          <w:i/>
          <w:iCs/>
          <w:sz w:val="28"/>
          <w:szCs w:val="28"/>
        </w:rPr>
      </w:pPr>
    </w:p>
    <w:p w14:paraId="0719B558" w14:textId="49E40BF8" w:rsidR="00E055A9" w:rsidRPr="002241C4" w:rsidRDefault="00E055A9" w:rsidP="004F6711">
      <w:pPr>
        <w:pStyle w:val="Estilo"/>
        <w:ind w:left="567" w:right="902"/>
        <w:rPr>
          <w:rFonts w:cs="Arial"/>
          <w:i/>
          <w:iCs/>
          <w:sz w:val="28"/>
          <w:szCs w:val="28"/>
        </w:rPr>
      </w:pPr>
      <w:r w:rsidRPr="002241C4">
        <w:rPr>
          <w:rFonts w:cs="Arial"/>
          <w:i/>
          <w:iCs/>
          <w:sz w:val="28"/>
          <w:szCs w:val="28"/>
        </w:rPr>
        <w:t>a).- El equivalente al treinta y tres por ciento de los integrantes de la Cámara de Diputados del Congreso de la Unión, en contra de leyes federales;</w:t>
      </w:r>
    </w:p>
    <w:p w14:paraId="2C8E1866" w14:textId="77777777" w:rsidR="004F6711" w:rsidRPr="002241C4" w:rsidRDefault="004F6711" w:rsidP="004F6711">
      <w:pPr>
        <w:pStyle w:val="Estilo"/>
        <w:ind w:left="567" w:right="902"/>
        <w:rPr>
          <w:rFonts w:cs="Arial"/>
          <w:i/>
          <w:iCs/>
          <w:sz w:val="28"/>
          <w:szCs w:val="28"/>
        </w:rPr>
      </w:pPr>
    </w:p>
    <w:p w14:paraId="33C13BFD" w14:textId="784FE842" w:rsidR="00E055A9" w:rsidRPr="002241C4" w:rsidRDefault="00E055A9" w:rsidP="004F6711">
      <w:pPr>
        <w:pStyle w:val="Estilo"/>
        <w:ind w:left="567" w:right="902"/>
        <w:rPr>
          <w:rFonts w:cs="Arial"/>
          <w:i/>
          <w:iCs/>
          <w:sz w:val="28"/>
          <w:szCs w:val="28"/>
        </w:rPr>
      </w:pPr>
      <w:r w:rsidRPr="002241C4">
        <w:rPr>
          <w:rFonts w:cs="Arial"/>
          <w:i/>
          <w:iCs/>
          <w:sz w:val="28"/>
          <w:szCs w:val="28"/>
        </w:rPr>
        <w:t>b).- El equivalente al treinta y tres por ciento de los integrantes del Senado, en contra de las leyes federales o de tratados internacionales celebrados por el Estado Mexicano;</w:t>
      </w:r>
    </w:p>
    <w:p w14:paraId="0BF4D034" w14:textId="77777777" w:rsidR="00E055A9" w:rsidRPr="002241C4" w:rsidRDefault="00E055A9" w:rsidP="004F6711">
      <w:pPr>
        <w:pStyle w:val="Estilo"/>
        <w:ind w:left="567" w:right="902"/>
        <w:rPr>
          <w:rFonts w:cs="Arial"/>
          <w:sz w:val="28"/>
          <w:szCs w:val="28"/>
        </w:rPr>
      </w:pPr>
    </w:p>
    <w:p w14:paraId="4AE9419D" w14:textId="75D1C80F" w:rsidR="00E055A9" w:rsidRPr="002241C4" w:rsidRDefault="00E055A9" w:rsidP="004F6711">
      <w:pPr>
        <w:pStyle w:val="Estilo"/>
        <w:ind w:left="567" w:right="902"/>
        <w:rPr>
          <w:rFonts w:cs="Arial"/>
          <w:i/>
          <w:iCs/>
          <w:sz w:val="28"/>
          <w:szCs w:val="28"/>
        </w:rPr>
      </w:pPr>
      <w:r w:rsidRPr="002241C4">
        <w:rPr>
          <w:rFonts w:cs="Arial"/>
          <w:i/>
          <w:iCs/>
          <w:sz w:val="28"/>
          <w:szCs w:val="28"/>
        </w:rPr>
        <w:t>c) El Ejecutivo Federal, por conducto del Consejero Jurídico del Gobierno, en contra de normas generales de carácter federal y de las entidades federativas;</w:t>
      </w:r>
    </w:p>
    <w:p w14:paraId="35CC331E" w14:textId="77777777" w:rsidR="00E055A9" w:rsidRPr="002241C4" w:rsidRDefault="00E055A9" w:rsidP="004F6711">
      <w:pPr>
        <w:pStyle w:val="Estilo"/>
        <w:ind w:left="567" w:right="902"/>
        <w:rPr>
          <w:rFonts w:cs="Arial"/>
          <w:i/>
          <w:iCs/>
          <w:sz w:val="28"/>
          <w:szCs w:val="28"/>
        </w:rPr>
      </w:pPr>
    </w:p>
    <w:p w14:paraId="6E2808C7" w14:textId="56AFEAB6" w:rsidR="00E055A9" w:rsidRPr="002241C4" w:rsidRDefault="00E055A9" w:rsidP="004F6711">
      <w:pPr>
        <w:pStyle w:val="Estilo"/>
        <w:ind w:left="567" w:right="902"/>
        <w:rPr>
          <w:rFonts w:cs="Arial"/>
          <w:i/>
          <w:iCs/>
          <w:sz w:val="28"/>
          <w:szCs w:val="28"/>
        </w:rPr>
      </w:pPr>
      <w:r w:rsidRPr="002241C4">
        <w:rPr>
          <w:rFonts w:cs="Arial"/>
          <w:i/>
          <w:iCs/>
          <w:sz w:val="28"/>
          <w:szCs w:val="28"/>
        </w:rPr>
        <w:t>d).- El equivalente al treinta y tres por ciento de los integrantes de alguna de las Legislaturas de las entidades federativas en contra de las leyes expedidas por el propio órgano;</w:t>
      </w:r>
    </w:p>
    <w:p w14:paraId="66FEC3F1" w14:textId="77777777" w:rsidR="00E055A9" w:rsidRPr="002241C4" w:rsidRDefault="00E055A9" w:rsidP="004F6711">
      <w:pPr>
        <w:pStyle w:val="Estilo"/>
        <w:ind w:left="567" w:right="902"/>
        <w:rPr>
          <w:rFonts w:cs="Arial"/>
          <w:sz w:val="28"/>
          <w:szCs w:val="28"/>
        </w:rPr>
      </w:pPr>
    </w:p>
    <w:p w14:paraId="576A14E1" w14:textId="7616E291" w:rsidR="00E055A9" w:rsidRPr="002241C4" w:rsidRDefault="00E055A9" w:rsidP="004F6711">
      <w:pPr>
        <w:pStyle w:val="Estilo"/>
        <w:ind w:left="567" w:right="902"/>
        <w:rPr>
          <w:rFonts w:cs="Arial"/>
          <w:sz w:val="28"/>
          <w:szCs w:val="28"/>
        </w:rPr>
      </w:pPr>
      <w:r w:rsidRPr="002241C4">
        <w:rPr>
          <w:rFonts w:cs="Arial"/>
          <w:sz w:val="28"/>
          <w:szCs w:val="28"/>
        </w:rPr>
        <w:t>e).- (DEROGADO, D.O.F. 29 DE ENERO DE 2016)</w:t>
      </w:r>
    </w:p>
    <w:p w14:paraId="0553ACC0" w14:textId="77777777" w:rsidR="00E055A9" w:rsidRPr="002241C4" w:rsidRDefault="00E055A9" w:rsidP="004F6711">
      <w:pPr>
        <w:pStyle w:val="Estilo"/>
        <w:ind w:left="567" w:right="902"/>
        <w:rPr>
          <w:rFonts w:cs="Arial"/>
          <w:i/>
          <w:iCs/>
          <w:sz w:val="28"/>
          <w:szCs w:val="28"/>
        </w:rPr>
      </w:pPr>
    </w:p>
    <w:p w14:paraId="0E893D54" w14:textId="34D25D57" w:rsidR="00E055A9" w:rsidRPr="002241C4" w:rsidRDefault="00E055A9" w:rsidP="004F6711">
      <w:pPr>
        <w:pStyle w:val="Estilo"/>
        <w:ind w:left="567" w:right="902"/>
        <w:rPr>
          <w:rFonts w:cs="Arial"/>
          <w:i/>
          <w:iCs/>
          <w:sz w:val="28"/>
          <w:szCs w:val="28"/>
        </w:rPr>
      </w:pPr>
      <w:r w:rsidRPr="002241C4">
        <w:rPr>
          <w:rFonts w:cs="Arial"/>
          <w:i/>
          <w:iCs/>
          <w:sz w:val="28"/>
          <w:szCs w:val="28"/>
        </w:rPr>
        <w:t>f) Los partidos políticos con registro ante el Instituto Nacional Electoral, por conducto de sus dirigencias nacionales, en contra de leyes electorales federales o locales; y los partidos políticos con registro en una entidad federativa, a través de sus dirigencias, exclusivamente en contra de leyes electorales expedidas por la Legislatura de la entidad federativa que les otorgó el registro;</w:t>
      </w:r>
    </w:p>
    <w:p w14:paraId="3338D2E7" w14:textId="77777777" w:rsidR="00E055A9" w:rsidRPr="002241C4" w:rsidRDefault="00E055A9" w:rsidP="004F6711">
      <w:pPr>
        <w:pStyle w:val="Estilo"/>
        <w:ind w:left="567" w:right="902"/>
        <w:rPr>
          <w:rFonts w:cs="Arial"/>
          <w:i/>
          <w:iCs/>
          <w:sz w:val="28"/>
          <w:szCs w:val="28"/>
        </w:rPr>
      </w:pPr>
    </w:p>
    <w:p w14:paraId="72C58F70" w14:textId="254DC2D9" w:rsidR="00E055A9" w:rsidRPr="002241C4" w:rsidRDefault="00E055A9" w:rsidP="004F6711">
      <w:pPr>
        <w:pStyle w:val="Estilo"/>
        <w:ind w:left="567" w:right="902"/>
        <w:rPr>
          <w:rFonts w:cs="Arial"/>
          <w:i/>
          <w:iCs/>
          <w:sz w:val="28"/>
          <w:szCs w:val="28"/>
        </w:rPr>
      </w:pPr>
      <w:r w:rsidRPr="002241C4">
        <w:rPr>
          <w:rFonts w:cs="Arial"/>
          <w:i/>
          <w:iCs/>
          <w:sz w:val="28"/>
          <w:szCs w:val="28"/>
        </w:rPr>
        <w:t xml:space="preserve">g) La Comisión Nacional de los Derechos Humanos, en contra de leyes de carácter federal o de las entidades federativas, así como de tratados internacionales celebrados por el Ejecutivo Federal y aprobados por el Senado de la República, que vulneren los derechos humanos consagrados en esta Constitución y en los tratados internacionales de los que México sea parte. Asimismo, los organismos de protección de los derechos </w:t>
      </w:r>
      <w:r w:rsidRPr="002241C4">
        <w:rPr>
          <w:rFonts w:cs="Arial"/>
          <w:i/>
          <w:iCs/>
          <w:sz w:val="28"/>
          <w:szCs w:val="28"/>
        </w:rPr>
        <w:lastRenderedPageBreak/>
        <w:t>humanos equivalentes en las entidades federativas, en contra de leyes expedidas por las Legislaturas;</w:t>
      </w:r>
    </w:p>
    <w:p w14:paraId="201CA02B" w14:textId="77777777" w:rsidR="00E055A9" w:rsidRPr="002241C4" w:rsidRDefault="00E055A9" w:rsidP="004F6711">
      <w:pPr>
        <w:pStyle w:val="Estilo"/>
        <w:ind w:left="567" w:right="902"/>
        <w:rPr>
          <w:rFonts w:cs="Arial"/>
          <w:i/>
          <w:iCs/>
          <w:sz w:val="28"/>
          <w:szCs w:val="28"/>
        </w:rPr>
      </w:pPr>
    </w:p>
    <w:p w14:paraId="04753B38" w14:textId="77777777" w:rsidR="00E055A9" w:rsidRPr="002241C4" w:rsidRDefault="00E055A9" w:rsidP="004F6711">
      <w:pPr>
        <w:pStyle w:val="Estilo"/>
        <w:ind w:left="567" w:right="902"/>
        <w:rPr>
          <w:rFonts w:cs="Arial"/>
          <w:i/>
          <w:iCs/>
          <w:sz w:val="28"/>
          <w:szCs w:val="28"/>
        </w:rPr>
      </w:pPr>
      <w:r w:rsidRPr="002241C4">
        <w:rPr>
          <w:rFonts w:cs="Arial"/>
          <w:i/>
          <w:iCs/>
          <w:sz w:val="28"/>
          <w:szCs w:val="28"/>
        </w:rPr>
        <w:t>h) El organismo garante que establece el artículo 6° de esta Constitución en contra de leyes de carácter federal y local, así como de tratados internacionales celebrados por el Ejecutivo Federal y aprobados por el Senado de la República, que vulneren el derecho al acceso a la información pública y la protección de datos personales. Asimismo, los organismos garantes equivalentes en las entidades federativas, en contra de leyes expedidas por las Legislaturas locales; e</w:t>
      </w:r>
    </w:p>
    <w:p w14:paraId="206D85EC" w14:textId="77777777" w:rsidR="00E055A9" w:rsidRPr="002241C4" w:rsidRDefault="00E055A9" w:rsidP="004F6711">
      <w:pPr>
        <w:pStyle w:val="Estilo"/>
        <w:ind w:left="567" w:right="902"/>
        <w:rPr>
          <w:rFonts w:cs="Arial"/>
          <w:i/>
          <w:iCs/>
          <w:sz w:val="28"/>
          <w:szCs w:val="28"/>
        </w:rPr>
      </w:pPr>
    </w:p>
    <w:p w14:paraId="2DBD7B12" w14:textId="77777777" w:rsidR="00E055A9" w:rsidRPr="002241C4" w:rsidRDefault="00E055A9" w:rsidP="004F6711">
      <w:pPr>
        <w:pStyle w:val="Estilo"/>
        <w:ind w:left="567" w:right="902"/>
        <w:rPr>
          <w:rFonts w:cs="Arial"/>
          <w:i/>
          <w:iCs/>
          <w:sz w:val="28"/>
          <w:szCs w:val="28"/>
        </w:rPr>
      </w:pPr>
      <w:r w:rsidRPr="002241C4">
        <w:rPr>
          <w:rFonts w:cs="Arial"/>
          <w:i/>
          <w:iCs/>
          <w:sz w:val="28"/>
          <w:szCs w:val="28"/>
        </w:rPr>
        <w:t>i) El Fiscal General de la República respecto de leyes federales y de las entidades federativas, en materia penal y procesal penal, así como las relacionadas con el ámbito de sus funciones;</w:t>
      </w:r>
    </w:p>
    <w:p w14:paraId="59272B44" w14:textId="77777777" w:rsidR="00E055A9" w:rsidRPr="002241C4" w:rsidRDefault="00E055A9" w:rsidP="004F6711">
      <w:pPr>
        <w:pStyle w:val="Estilo"/>
        <w:ind w:left="567" w:right="902"/>
        <w:rPr>
          <w:rFonts w:cs="Arial"/>
          <w:i/>
          <w:iCs/>
          <w:sz w:val="28"/>
          <w:szCs w:val="28"/>
        </w:rPr>
      </w:pPr>
    </w:p>
    <w:p w14:paraId="61B4DA8A" w14:textId="77777777" w:rsidR="00E055A9" w:rsidRPr="002241C4" w:rsidRDefault="00E055A9" w:rsidP="004F6711">
      <w:pPr>
        <w:pStyle w:val="Estilo"/>
        <w:ind w:left="567" w:right="902"/>
        <w:rPr>
          <w:rFonts w:cs="Arial"/>
          <w:i/>
          <w:iCs/>
          <w:sz w:val="28"/>
          <w:szCs w:val="28"/>
        </w:rPr>
      </w:pPr>
      <w:r w:rsidRPr="002241C4">
        <w:rPr>
          <w:rFonts w:cs="Arial"/>
          <w:i/>
          <w:iCs/>
          <w:sz w:val="28"/>
          <w:szCs w:val="28"/>
        </w:rPr>
        <w:t>La única vía para plantear la no conformidad de las leyes electorales a la Constitución es la prevista en este artículo.</w:t>
      </w:r>
    </w:p>
    <w:p w14:paraId="7230D0E6" w14:textId="77777777" w:rsidR="00E055A9" w:rsidRPr="002241C4" w:rsidRDefault="00E055A9" w:rsidP="004F6711">
      <w:pPr>
        <w:pStyle w:val="Estilo"/>
        <w:ind w:left="567" w:right="902"/>
        <w:rPr>
          <w:rFonts w:cs="Arial"/>
          <w:i/>
          <w:iCs/>
          <w:sz w:val="28"/>
          <w:szCs w:val="28"/>
        </w:rPr>
      </w:pPr>
    </w:p>
    <w:p w14:paraId="6554F8EB" w14:textId="77777777" w:rsidR="00E055A9" w:rsidRPr="002241C4" w:rsidRDefault="00E055A9" w:rsidP="004F6711">
      <w:pPr>
        <w:pStyle w:val="Estilo"/>
        <w:ind w:left="567" w:right="902"/>
        <w:rPr>
          <w:rFonts w:cs="Arial"/>
          <w:i/>
          <w:iCs/>
          <w:sz w:val="28"/>
          <w:szCs w:val="28"/>
        </w:rPr>
      </w:pPr>
      <w:r w:rsidRPr="002241C4">
        <w:rPr>
          <w:rFonts w:cs="Arial"/>
          <w:i/>
          <w:iCs/>
          <w:sz w:val="28"/>
          <w:szCs w:val="28"/>
        </w:rPr>
        <w:t>Las leyes electorales federal y locales deberán promulgarse y publicarse por lo menos noventa días antes de que inicie el proceso electoral en que vayan a aplicarse, y durante el mismo no podrá haber modificaciones legales fundamentales.</w:t>
      </w:r>
    </w:p>
    <w:p w14:paraId="07DE4384" w14:textId="77777777" w:rsidR="00E055A9" w:rsidRPr="002241C4" w:rsidRDefault="00E055A9" w:rsidP="004F6711">
      <w:pPr>
        <w:pStyle w:val="Estilo"/>
        <w:ind w:left="567" w:right="902"/>
        <w:rPr>
          <w:rFonts w:cs="Arial"/>
          <w:i/>
          <w:iCs/>
          <w:sz w:val="28"/>
          <w:szCs w:val="28"/>
        </w:rPr>
      </w:pPr>
    </w:p>
    <w:p w14:paraId="74D0C0E5" w14:textId="77777777" w:rsidR="00E055A9" w:rsidRPr="002241C4" w:rsidRDefault="00E055A9" w:rsidP="004F6711">
      <w:pPr>
        <w:pStyle w:val="Estilo"/>
        <w:ind w:left="567" w:right="902"/>
        <w:rPr>
          <w:rFonts w:cs="Arial"/>
          <w:i/>
          <w:iCs/>
          <w:sz w:val="28"/>
          <w:szCs w:val="28"/>
        </w:rPr>
      </w:pPr>
      <w:r w:rsidRPr="002241C4">
        <w:rPr>
          <w:rFonts w:cs="Arial"/>
          <w:i/>
          <w:iCs/>
          <w:sz w:val="28"/>
          <w:szCs w:val="28"/>
        </w:rPr>
        <w:t>Las resoluciones de la Suprema Corte de Justicia sólo podrán declarar la invalidez de las normas impugnadas, siempre que fueren aprobadas por una mayoría de cuando menos ocho votos.</w:t>
      </w:r>
    </w:p>
    <w:p w14:paraId="0784F5E6" w14:textId="77777777" w:rsidR="00E055A9" w:rsidRPr="002241C4" w:rsidRDefault="00E055A9" w:rsidP="004F6711">
      <w:pPr>
        <w:pStyle w:val="Estilo"/>
        <w:ind w:left="567" w:right="902"/>
        <w:rPr>
          <w:rFonts w:cs="Arial"/>
          <w:sz w:val="28"/>
          <w:szCs w:val="28"/>
        </w:rPr>
      </w:pPr>
    </w:p>
    <w:p w14:paraId="578FF84D" w14:textId="5F383A73" w:rsidR="00E055A9" w:rsidRPr="002241C4" w:rsidRDefault="004F6711" w:rsidP="004F6711">
      <w:pPr>
        <w:pStyle w:val="Estilo"/>
        <w:ind w:left="567" w:right="902"/>
        <w:rPr>
          <w:rFonts w:cs="Arial"/>
          <w:sz w:val="28"/>
          <w:szCs w:val="28"/>
        </w:rPr>
      </w:pPr>
      <w:r w:rsidRPr="002241C4">
        <w:rPr>
          <w:rFonts w:cs="Arial"/>
          <w:sz w:val="28"/>
          <w:szCs w:val="28"/>
        </w:rPr>
        <w:t>(…)</w:t>
      </w:r>
    </w:p>
    <w:p w14:paraId="49358028" w14:textId="77777777" w:rsidR="00E055A9" w:rsidRPr="002241C4" w:rsidRDefault="00E055A9" w:rsidP="004F6711">
      <w:pPr>
        <w:pStyle w:val="Estilo"/>
        <w:ind w:left="567" w:right="902"/>
        <w:rPr>
          <w:rFonts w:cs="Arial"/>
          <w:sz w:val="28"/>
          <w:szCs w:val="28"/>
        </w:rPr>
      </w:pPr>
    </w:p>
    <w:p w14:paraId="248264BC" w14:textId="77777777" w:rsidR="00E055A9" w:rsidRPr="002241C4" w:rsidRDefault="00E055A9" w:rsidP="004F6711">
      <w:pPr>
        <w:pStyle w:val="Estilo"/>
        <w:ind w:left="567" w:right="902"/>
        <w:rPr>
          <w:rFonts w:cs="Arial"/>
          <w:i/>
          <w:iCs/>
          <w:sz w:val="28"/>
          <w:szCs w:val="28"/>
        </w:rPr>
      </w:pPr>
      <w:r w:rsidRPr="002241C4">
        <w:rPr>
          <w:rFonts w:cs="Arial"/>
          <w:i/>
          <w:iCs/>
          <w:sz w:val="28"/>
          <w:szCs w:val="28"/>
        </w:rPr>
        <w:t>La declaración de invalidez de las resoluciones a que se refieren las fracciones I y II de este artículo no tendrá efectos retroactivos, salvo en materia penal, en la que regirán los principios generales y disposiciones legales aplicables de esta materia.</w:t>
      </w:r>
    </w:p>
    <w:p w14:paraId="395F50D8" w14:textId="77777777" w:rsidR="00E055A9" w:rsidRPr="002241C4" w:rsidRDefault="00E055A9" w:rsidP="004F6711">
      <w:pPr>
        <w:pStyle w:val="Estilo"/>
        <w:ind w:left="567" w:right="902"/>
        <w:rPr>
          <w:rFonts w:cs="Arial"/>
          <w:i/>
          <w:iCs/>
          <w:sz w:val="28"/>
          <w:szCs w:val="28"/>
        </w:rPr>
      </w:pPr>
    </w:p>
    <w:p w14:paraId="6F1C5D8C" w14:textId="0B2728AB" w:rsidR="003C3133" w:rsidRPr="002241C4" w:rsidRDefault="00E055A9" w:rsidP="004F6711">
      <w:pPr>
        <w:pStyle w:val="Estilo"/>
        <w:ind w:left="567" w:right="902"/>
        <w:rPr>
          <w:rFonts w:cs="Arial"/>
          <w:i/>
          <w:iCs/>
          <w:sz w:val="28"/>
          <w:szCs w:val="28"/>
        </w:rPr>
      </w:pPr>
      <w:r w:rsidRPr="002241C4">
        <w:rPr>
          <w:rFonts w:cs="Arial"/>
          <w:i/>
          <w:iCs/>
          <w:sz w:val="28"/>
          <w:szCs w:val="28"/>
        </w:rPr>
        <w:t xml:space="preserve">En caso de incumplimiento de las resoluciones a que se refieren las fracciones I y II de este artículo se aplicarán, en lo conducente, los procedimientos establecidos en los dos </w:t>
      </w:r>
      <w:r w:rsidRPr="002241C4">
        <w:rPr>
          <w:rFonts w:cs="Arial"/>
          <w:i/>
          <w:iCs/>
          <w:sz w:val="28"/>
          <w:szCs w:val="28"/>
        </w:rPr>
        <w:lastRenderedPageBreak/>
        <w:t>primeros párrafos de la fracción XVI del artículo 107 de esta Constitución.”</w:t>
      </w:r>
    </w:p>
    <w:p w14:paraId="7EF3EEC8" w14:textId="14B328C4" w:rsidR="003C3133" w:rsidRPr="002241C4" w:rsidRDefault="003C3133" w:rsidP="003C3133">
      <w:pPr>
        <w:pStyle w:val="Estilo"/>
        <w:spacing w:line="360" w:lineRule="auto"/>
        <w:ind w:left="3"/>
        <w:rPr>
          <w:rFonts w:cs="Arial"/>
          <w:sz w:val="28"/>
          <w:szCs w:val="28"/>
        </w:rPr>
      </w:pPr>
    </w:p>
    <w:p w14:paraId="16422BE5" w14:textId="4E82743B" w:rsidR="0024057F" w:rsidRDefault="000A0C67" w:rsidP="008B44C0">
      <w:pPr>
        <w:pStyle w:val="Estilo"/>
        <w:numPr>
          <w:ilvl w:val="0"/>
          <w:numId w:val="36"/>
        </w:numPr>
        <w:spacing w:line="360" w:lineRule="auto"/>
        <w:ind w:hanging="3"/>
        <w:rPr>
          <w:rFonts w:cs="Arial"/>
          <w:sz w:val="28"/>
          <w:szCs w:val="28"/>
        </w:rPr>
      </w:pPr>
      <w:r w:rsidRPr="002241C4">
        <w:rPr>
          <w:rFonts w:cs="Arial"/>
          <w:sz w:val="28"/>
          <w:szCs w:val="28"/>
        </w:rPr>
        <w:t>En lo que interesa destacar, d</w:t>
      </w:r>
      <w:r w:rsidR="0024057F" w:rsidRPr="002241C4">
        <w:rPr>
          <w:rFonts w:cs="Arial"/>
          <w:sz w:val="28"/>
          <w:szCs w:val="28"/>
        </w:rPr>
        <w:t>e la transcripción efectuada</w:t>
      </w:r>
      <w:r w:rsidRPr="002241C4">
        <w:rPr>
          <w:rFonts w:cs="Arial"/>
          <w:sz w:val="28"/>
          <w:szCs w:val="28"/>
        </w:rPr>
        <w:t xml:space="preserve"> </w:t>
      </w:r>
      <w:r w:rsidR="00832307">
        <w:rPr>
          <w:rFonts w:cs="Arial"/>
          <w:sz w:val="28"/>
          <w:szCs w:val="28"/>
        </w:rPr>
        <w:t>se desprend</w:t>
      </w:r>
      <w:r w:rsidRPr="002241C4">
        <w:rPr>
          <w:rFonts w:cs="Arial"/>
          <w:sz w:val="28"/>
          <w:szCs w:val="28"/>
        </w:rPr>
        <w:t>e</w:t>
      </w:r>
      <w:r w:rsidR="002A3D93">
        <w:rPr>
          <w:rFonts w:cs="Arial"/>
          <w:sz w:val="28"/>
          <w:szCs w:val="28"/>
        </w:rPr>
        <w:t xml:space="preserve"> que</w:t>
      </w:r>
      <w:r w:rsidR="0024057F" w:rsidRPr="002241C4">
        <w:rPr>
          <w:rFonts w:cs="Arial"/>
          <w:sz w:val="28"/>
          <w:szCs w:val="28"/>
        </w:rPr>
        <w:t xml:space="preserve"> la acción de inconstitucionalidad se tramitará en términos de la ley reglamentaria de la materia; dicho medio de control </w:t>
      </w:r>
      <w:r w:rsidR="00DE5891">
        <w:rPr>
          <w:rFonts w:cs="Arial"/>
          <w:sz w:val="28"/>
          <w:szCs w:val="28"/>
        </w:rPr>
        <w:t xml:space="preserve">de constitucionalidad </w:t>
      </w:r>
      <w:r w:rsidR="0024057F" w:rsidRPr="002241C4">
        <w:rPr>
          <w:rFonts w:cs="Arial"/>
          <w:sz w:val="28"/>
          <w:szCs w:val="28"/>
        </w:rPr>
        <w:t>se efectuará respecto de normas generales, incluyendo las de materia electoral</w:t>
      </w:r>
      <w:r w:rsidR="002A3D93">
        <w:rPr>
          <w:rFonts w:cs="Arial"/>
          <w:sz w:val="28"/>
          <w:szCs w:val="28"/>
        </w:rPr>
        <w:t>;</w:t>
      </w:r>
      <w:r w:rsidR="0024057F" w:rsidRPr="002241C4">
        <w:rPr>
          <w:rFonts w:cs="Arial"/>
          <w:sz w:val="28"/>
          <w:szCs w:val="28"/>
        </w:rPr>
        <w:t xml:space="preserve"> los entes legitimados para instar dicha acción; el efecto invalida</w:t>
      </w:r>
      <w:r w:rsidR="006F15DD" w:rsidRPr="002241C4">
        <w:rPr>
          <w:rFonts w:cs="Arial"/>
          <w:sz w:val="28"/>
          <w:szCs w:val="28"/>
        </w:rPr>
        <w:t>nte</w:t>
      </w:r>
      <w:r w:rsidR="0024057F" w:rsidRPr="002241C4">
        <w:rPr>
          <w:rFonts w:cs="Arial"/>
          <w:sz w:val="28"/>
          <w:szCs w:val="28"/>
        </w:rPr>
        <w:t xml:space="preserve"> con efectos generales se alcanzará cuando el Tribunal Pleno de esta Suprema Corte así lo determine por una mayoría calificada de, cuando menos, ocho de sus miembros; no tendrá efectos retroactivos, salvo en la materia penal</w:t>
      </w:r>
      <w:r w:rsidR="006F15DD" w:rsidRPr="002241C4">
        <w:rPr>
          <w:rFonts w:cs="Arial"/>
          <w:sz w:val="28"/>
          <w:szCs w:val="28"/>
        </w:rPr>
        <w:t xml:space="preserve">; y, en caso de incumplimiento </w:t>
      </w:r>
      <w:r w:rsidRPr="002241C4">
        <w:rPr>
          <w:rFonts w:cs="Arial"/>
          <w:sz w:val="28"/>
          <w:szCs w:val="28"/>
        </w:rPr>
        <w:t xml:space="preserve">de la determinación relativa, </w:t>
      </w:r>
      <w:r w:rsidR="006F15DD" w:rsidRPr="002241C4">
        <w:rPr>
          <w:rFonts w:cs="Arial"/>
          <w:sz w:val="28"/>
          <w:szCs w:val="28"/>
        </w:rPr>
        <w:t>será aplicable lo previsto en la fracción XVI del numeral 107 Constitucional</w:t>
      </w:r>
      <w:r w:rsidR="006F15DD" w:rsidRPr="002241C4">
        <w:rPr>
          <w:rStyle w:val="Refdenotaalpie"/>
          <w:rFonts w:cs="Arial"/>
          <w:sz w:val="28"/>
          <w:szCs w:val="28"/>
        </w:rPr>
        <w:footnoteReference w:id="12"/>
      </w:r>
      <w:r w:rsidR="006F15DD" w:rsidRPr="002241C4">
        <w:rPr>
          <w:rFonts w:cs="Arial"/>
          <w:sz w:val="28"/>
          <w:szCs w:val="28"/>
        </w:rPr>
        <w:t>, relativo al incumplimiento de las sentencias de amparo.</w:t>
      </w:r>
    </w:p>
    <w:p w14:paraId="5F8D718D" w14:textId="77777777" w:rsidR="00832307" w:rsidRPr="002241C4" w:rsidRDefault="00832307" w:rsidP="00832307">
      <w:pPr>
        <w:pStyle w:val="Estilo"/>
        <w:spacing w:line="360" w:lineRule="auto"/>
        <w:ind w:left="3"/>
        <w:rPr>
          <w:rFonts w:cs="Arial"/>
          <w:sz w:val="28"/>
          <w:szCs w:val="28"/>
        </w:rPr>
      </w:pPr>
    </w:p>
    <w:p w14:paraId="382FA10C" w14:textId="1A50342F" w:rsidR="0024057F" w:rsidRPr="002241C4" w:rsidRDefault="000A0C67" w:rsidP="00832307">
      <w:pPr>
        <w:pStyle w:val="Estilo"/>
        <w:numPr>
          <w:ilvl w:val="0"/>
          <w:numId w:val="36"/>
        </w:numPr>
        <w:spacing w:line="360" w:lineRule="auto"/>
        <w:ind w:hanging="3"/>
        <w:rPr>
          <w:rFonts w:cs="Arial"/>
          <w:sz w:val="28"/>
          <w:szCs w:val="28"/>
        </w:rPr>
      </w:pPr>
      <w:r w:rsidRPr="002241C4">
        <w:rPr>
          <w:rFonts w:cs="Arial"/>
          <w:sz w:val="28"/>
          <w:szCs w:val="28"/>
        </w:rPr>
        <w:t>Por su parte, la Ley Reglamentaria</w:t>
      </w:r>
      <w:r w:rsidR="00D96414" w:rsidRPr="002241C4">
        <w:rPr>
          <w:rFonts w:cs="Arial"/>
          <w:sz w:val="28"/>
          <w:szCs w:val="28"/>
        </w:rPr>
        <w:t>, en cuanto a las sentencias señala:</w:t>
      </w:r>
    </w:p>
    <w:p w14:paraId="7D27C376" w14:textId="79827F19" w:rsidR="00D90111" w:rsidRPr="002241C4" w:rsidRDefault="00D90111" w:rsidP="003C3133">
      <w:pPr>
        <w:pStyle w:val="Estilo"/>
        <w:spacing w:line="360" w:lineRule="auto"/>
        <w:ind w:left="3"/>
        <w:rPr>
          <w:rFonts w:cs="Arial"/>
          <w:sz w:val="28"/>
          <w:szCs w:val="28"/>
        </w:rPr>
      </w:pPr>
    </w:p>
    <w:p w14:paraId="0938934A" w14:textId="39BF91B3" w:rsidR="00D90111" w:rsidRPr="00BE39B1" w:rsidRDefault="00D90111" w:rsidP="00BE39B1">
      <w:pPr>
        <w:pStyle w:val="Estilo"/>
        <w:ind w:left="709" w:right="760"/>
        <w:rPr>
          <w:rFonts w:cs="Arial"/>
          <w:i/>
          <w:iCs/>
          <w:sz w:val="28"/>
          <w:szCs w:val="28"/>
        </w:rPr>
      </w:pPr>
      <w:r w:rsidRPr="00BE39B1">
        <w:rPr>
          <w:rFonts w:cs="Arial"/>
          <w:i/>
          <w:iCs/>
          <w:sz w:val="28"/>
          <w:szCs w:val="28"/>
        </w:rPr>
        <w:t>“</w:t>
      </w:r>
      <w:r w:rsidRPr="00BE39B1">
        <w:rPr>
          <w:rFonts w:cs="Arial"/>
          <w:b/>
          <w:bCs/>
          <w:i/>
          <w:iCs/>
          <w:sz w:val="28"/>
          <w:szCs w:val="28"/>
        </w:rPr>
        <w:t>ARTICULO 45.</w:t>
      </w:r>
      <w:r w:rsidRPr="00BE39B1">
        <w:rPr>
          <w:rFonts w:cs="Arial"/>
          <w:i/>
          <w:iCs/>
          <w:sz w:val="28"/>
          <w:szCs w:val="28"/>
        </w:rPr>
        <w:t xml:space="preserve"> Las sentencias producirán sus efectos a partir de la fecha que determine la Suprema Corte de Justicia de la Nación.</w:t>
      </w:r>
    </w:p>
    <w:p w14:paraId="5A773195" w14:textId="77777777" w:rsidR="00D90111" w:rsidRPr="00BE39B1" w:rsidRDefault="00D90111" w:rsidP="00BE39B1">
      <w:pPr>
        <w:pStyle w:val="Estilo"/>
        <w:ind w:left="709" w:right="760"/>
        <w:rPr>
          <w:rFonts w:cs="Arial"/>
          <w:i/>
          <w:iCs/>
          <w:sz w:val="28"/>
          <w:szCs w:val="28"/>
        </w:rPr>
      </w:pPr>
    </w:p>
    <w:p w14:paraId="29B607B5" w14:textId="5512054C" w:rsidR="00D90111" w:rsidRPr="00BE39B1" w:rsidRDefault="00D90111" w:rsidP="00BE39B1">
      <w:pPr>
        <w:pStyle w:val="Estilo"/>
        <w:ind w:left="709" w:right="760"/>
        <w:rPr>
          <w:rFonts w:cs="Arial"/>
          <w:i/>
          <w:iCs/>
          <w:sz w:val="28"/>
          <w:szCs w:val="28"/>
        </w:rPr>
      </w:pPr>
      <w:r w:rsidRPr="00BE39B1">
        <w:rPr>
          <w:rFonts w:cs="Arial"/>
          <w:i/>
          <w:iCs/>
          <w:sz w:val="28"/>
          <w:szCs w:val="28"/>
        </w:rPr>
        <w:t>La declaración de invalidez de las sentencias no tendrá efectos retroactivos, salvo en materia penal, en la que regirán los principios generales y disposiciones legales aplicables de esta materia.”</w:t>
      </w:r>
    </w:p>
    <w:p w14:paraId="1E52DE64" w14:textId="475277C8" w:rsidR="00D90111" w:rsidRPr="00BE39B1" w:rsidRDefault="00D90111" w:rsidP="00BE39B1">
      <w:pPr>
        <w:pStyle w:val="Estilo"/>
        <w:spacing w:line="360" w:lineRule="auto"/>
        <w:ind w:left="709" w:right="760"/>
        <w:rPr>
          <w:rFonts w:cs="Arial"/>
          <w:i/>
          <w:iCs/>
          <w:sz w:val="28"/>
          <w:szCs w:val="28"/>
        </w:rPr>
      </w:pPr>
      <w:r w:rsidRPr="00BE39B1">
        <w:rPr>
          <w:rFonts w:cs="Arial"/>
          <w:i/>
          <w:iCs/>
          <w:sz w:val="28"/>
          <w:szCs w:val="28"/>
        </w:rPr>
        <w:lastRenderedPageBreak/>
        <w:t>”</w:t>
      </w:r>
    </w:p>
    <w:p w14:paraId="34B62AD7" w14:textId="3310AC0B" w:rsidR="00D96414" w:rsidRPr="00BE39B1" w:rsidRDefault="00416103" w:rsidP="00BE39B1">
      <w:pPr>
        <w:pStyle w:val="Estilo"/>
        <w:ind w:left="709" w:right="760"/>
        <w:rPr>
          <w:rFonts w:cs="Arial"/>
          <w:i/>
          <w:iCs/>
          <w:sz w:val="28"/>
          <w:szCs w:val="28"/>
        </w:rPr>
      </w:pPr>
      <w:r w:rsidRPr="00BE39B1">
        <w:rPr>
          <w:rFonts w:cs="Arial"/>
          <w:i/>
          <w:iCs/>
          <w:sz w:val="28"/>
          <w:szCs w:val="28"/>
        </w:rPr>
        <w:t>“</w:t>
      </w:r>
      <w:r w:rsidR="00D96414" w:rsidRPr="00BE39B1">
        <w:rPr>
          <w:rFonts w:cs="Arial"/>
          <w:b/>
          <w:bCs/>
          <w:i/>
          <w:iCs/>
          <w:sz w:val="28"/>
          <w:szCs w:val="28"/>
        </w:rPr>
        <w:t>ART</w:t>
      </w:r>
      <w:r w:rsidRPr="00BE39B1">
        <w:rPr>
          <w:rFonts w:cs="Arial"/>
          <w:b/>
          <w:bCs/>
          <w:i/>
          <w:iCs/>
          <w:sz w:val="28"/>
          <w:szCs w:val="28"/>
        </w:rPr>
        <w:t>Í</w:t>
      </w:r>
      <w:r w:rsidR="00D96414" w:rsidRPr="00BE39B1">
        <w:rPr>
          <w:rFonts w:cs="Arial"/>
          <w:b/>
          <w:bCs/>
          <w:i/>
          <w:iCs/>
          <w:sz w:val="28"/>
          <w:szCs w:val="28"/>
        </w:rPr>
        <w:t>CULO 71.</w:t>
      </w:r>
      <w:r w:rsidR="00D96414" w:rsidRPr="00BE39B1">
        <w:rPr>
          <w:rFonts w:cs="Arial"/>
          <w:i/>
          <w:iCs/>
          <w:sz w:val="28"/>
          <w:szCs w:val="28"/>
        </w:rPr>
        <w:t xml:space="preserve"> Al dictar sentencia, la Suprema Corte de Justicia de la Nación deberá corregir los errores que advierta en la cita de los preceptos invocados y suplirá los conceptos de invalidez planteados en la demanda. La Suprema Corte de Justicia de la Nación podrá fundar su declaratoria de inconstitucionalidad en la violación de cualquier precepto constitucional, haya o no sido invocado en el escrito inicial. Igualmente, la Suprema Corte de Justicia de la Nación podrá fundar su declaración de invalidez en la violación de los derechos humanos consagrados en cualquier tratado internacional del que México sea parte, haya o no sido invocado en el escrito inicial.</w:t>
      </w:r>
    </w:p>
    <w:p w14:paraId="4B964961" w14:textId="77777777" w:rsidR="00D96414" w:rsidRPr="00BE39B1" w:rsidRDefault="00D96414" w:rsidP="00BE39B1">
      <w:pPr>
        <w:pStyle w:val="Estilo"/>
        <w:ind w:left="709" w:right="760"/>
        <w:rPr>
          <w:rFonts w:cs="Arial"/>
          <w:i/>
          <w:iCs/>
          <w:sz w:val="28"/>
          <w:szCs w:val="28"/>
        </w:rPr>
      </w:pPr>
    </w:p>
    <w:p w14:paraId="499BCD4C" w14:textId="2D5373F1" w:rsidR="00D96414" w:rsidRPr="00BE39B1" w:rsidRDefault="00D96414" w:rsidP="00BE39B1">
      <w:pPr>
        <w:pStyle w:val="Estilo"/>
        <w:ind w:left="709" w:right="760"/>
        <w:rPr>
          <w:rFonts w:cs="Arial"/>
          <w:i/>
          <w:iCs/>
          <w:sz w:val="28"/>
          <w:szCs w:val="28"/>
        </w:rPr>
      </w:pPr>
      <w:r w:rsidRPr="00BE39B1">
        <w:rPr>
          <w:rFonts w:cs="Arial"/>
          <w:i/>
          <w:iCs/>
          <w:sz w:val="28"/>
          <w:szCs w:val="28"/>
        </w:rPr>
        <w:t>Las sentencias que dicte la Suprema Corte de Justicia de la Nación sobre la no conformidad de leyes electorales a la Constitución, sólo podrán referirse a la violación de los preceptos expresamente señalados en el escrito inicial.</w:t>
      </w:r>
      <w:r w:rsidR="00416103" w:rsidRPr="00BE39B1">
        <w:rPr>
          <w:rFonts w:cs="Arial"/>
          <w:i/>
          <w:iCs/>
          <w:sz w:val="28"/>
          <w:szCs w:val="28"/>
        </w:rPr>
        <w:t>”</w:t>
      </w:r>
    </w:p>
    <w:p w14:paraId="791FC2BC" w14:textId="77777777" w:rsidR="00D96414" w:rsidRPr="00BE39B1" w:rsidRDefault="00D96414" w:rsidP="00BE39B1">
      <w:pPr>
        <w:pStyle w:val="Estilo"/>
        <w:ind w:left="709" w:right="760"/>
        <w:rPr>
          <w:rFonts w:cs="Arial"/>
          <w:i/>
          <w:iCs/>
          <w:sz w:val="28"/>
          <w:szCs w:val="28"/>
        </w:rPr>
      </w:pPr>
    </w:p>
    <w:p w14:paraId="527E963D" w14:textId="66512C0D" w:rsidR="00D96414" w:rsidRPr="00BE39B1" w:rsidRDefault="00416103" w:rsidP="00BE39B1">
      <w:pPr>
        <w:pStyle w:val="Estilo"/>
        <w:ind w:left="709" w:right="760"/>
        <w:rPr>
          <w:rFonts w:cs="Arial"/>
          <w:i/>
          <w:iCs/>
          <w:sz w:val="28"/>
          <w:szCs w:val="28"/>
        </w:rPr>
      </w:pPr>
      <w:r w:rsidRPr="00BE39B1">
        <w:rPr>
          <w:rFonts w:cs="Arial"/>
          <w:i/>
          <w:iCs/>
          <w:sz w:val="28"/>
          <w:szCs w:val="28"/>
        </w:rPr>
        <w:t>“</w:t>
      </w:r>
      <w:r w:rsidR="00D96414" w:rsidRPr="00BE39B1">
        <w:rPr>
          <w:rFonts w:cs="Arial"/>
          <w:b/>
          <w:bCs/>
          <w:i/>
          <w:iCs/>
          <w:sz w:val="28"/>
          <w:szCs w:val="28"/>
        </w:rPr>
        <w:t>ART</w:t>
      </w:r>
      <w:r w:rsidRPr="00BE39B1">
        <w:rPr>
          <w:rFonts w:cs="Arial"/>
          <w:b/>
          <w:bCs/>
          <w:i/>
          <w:iCs/>
          <w:sz w:val="28"/>
          <w:szCs w:val="28"/>
        </w:rPr>
        <w:t>Í</w:t>
      </w:r>
      <w:r w:rsidR="00D96414" w:rsidRPr="00BE39B1">
        <w:rPr>
          <w:rFonts w:cs="Arial"/>
          <w:b/>
          <w:bCs/>
          <w:i/>
          <w:iCs/>
          <w:sz w:val="28"/>
          <w:szCs w:val="28"/>
        </w:rPr>
        <w:t>CULO 72.</w:t>
      </w:r>
      <w:r w:rsidR="00D96414" w:rsidRPr="00BE39B1">
        <w:rPr>
          <w:rFonts w:cs="Arial"/>
          <w:i/>
          <w:iCs/>
          <w:sz w:val="28"/>
          <w:szCs w:val="28"/>
        </w:rPr>
        <w:t xml:space="preserve"> Las resoluciones de la Suprema Corte de Justicia sólo podrán declarar la invalidez de las normas impugnadas, si fueren aprobadas por cuando menos ocho votos. Si no se aprobaran por la mayoría indicada, el Tribunal Pleno desestimará la acción ejercitada y ordenará el archivo del asunto.</w:t>
      </w:r>
    </w:p>
    <w:p w14:paraId="5D568A62" w14:textId="77777777" w:rsidR="00D96414" w:rsidRPr="00BE39B1" w:rsidRDefault="00D96414" w:rsidP="00BE39B1">
      <w:pPr>
        <w:pStyle w:val="Estilo"/>
        <w:ind w:left="709" w:right="760"/>
        <w:rPr>
          <w:rFonts w:cs="Arial"/>
          <w:i/>
          <w:iCs/>
          <w:sz w:val="28"/>
          <w:szCs w:val="28"/>
        </w:rPr>
      </w:pPr>
    </w:p>
    <w:p w14:paraId="311753E2" w14:textId="5A400D75" w:rsidR="00D96414" w:rsidRPr="00BE39B1" w:rsidRDefault="00D96414" w:rsidP="00BE39B1">
      <w:pPr>
        <w:pStyle w:val="Estilo"/>
        <w:ind w:left="709" w:right="760"/>
        <w:rPr>
          <w:rFonts w:cs="Arial"/>
          <w:i/>
          <w:iCs/>
          <w:sz w:val="28"/>
          <w:szCs w:val="28"/>
        </w:rPr>
      </w:pPr>
      <w:r w:rsidRPr="00BE39B1">
        <w:rPr>
          <w:rFonts w:cs="Arial"/>
          <w:i/>
          <w:iCs/>
          <w:sz w:val="28"/>
          <w:szCs w:val="28"/>
        </w:rPr>
        <w:t>Si con posterioridad a la entrada en vigor de la declaratoria se aplicara la norma general declarada inválida, el afectado podrá denunciar dicho acto de conformidad con el procedimiento previsto para tal efecto en la Ley de Amparo, Reglamentaria de los artículos 103 y 107 de la Constitución Política de los Estados Unidos Mexicanos.</w:t>
      </w:r>
      <w:r w:rsidR="00416103" w:rsidRPr="00BE39B1">
        <w:rPr>
          <w:rFonts w:cs="Arial"/>
          <w:i/>
          <w:iCs/>
          <w:sz w:val="28"/>
          <w:szCs w:val="28"/>
        </w:rPr>
        <w:t>”</w:t>
      </w:r>
    </w:p>
    <w:p w14:paraId="05B96722" w14:textId="77777777" w:rsidR="00D96414" w:rsidRPr="002241C4" w:rsidRDefault="00D96414" w:rsidP="003C3133">
      <w:pPr>
        <w:pStyle w:val="Estilo"/>
        <w:spacing w:line="360" w:lineRule="auto"/>
        <w:ind w:left="3"/>
        <w:rPr>
          <w:rFonts w:cs="Arial"/>
          <w:sz w:val="28"/>
          <w:szCs w:val="28"/>
        </w:rPr>
      </w:pPr>
    </w:p>
    <w:p w14:paraId="2A4BBF44" w14:textId="5EB91EA8" w:rsidR="00BE0A18" w:rsidRDefault="00500649" w:rsidP="00832307">
      <w:pPr>
        <w:pStyle w:val="Prrafodelista"/>
        <w:numPr>
          <w:ilvl w:val="0"/>
          <w:numId w:val="36"/>
        </w:numPr>
        <w:spacing w:line="360" w:lineRule="auto"/>
        <w:ind w:hanging="3"/>
        <w:jc w:val="both"/>
        <w:rPr>
          <w:rFonts w:ascii="Arial" w:hAnsi="Arial" w:cs="Arial"/>
          <w:sz w:val="28"/>
          <w:szCs w:val="28"/>
        </w:rPr>
      </w:pPr>
      <w:r w:rsidRPr="002241C4">
        <w:rPr>
          <w:rFonts w:ascii="Arial" w:hAnsi="Arial" w:cs="Arial"/>
          <w:sz w:val="28"/>
          <w:szCs w:val="28"/>
        </w:rPr>
        <w:t>De l</w:t>
      </w:r>
      <w:r w:rsidR="00416103" w:rsidRPr="002241C4">
        <w:rPr>
          <w:rFonts w:ascii="Arial" w:hAnsi="Arial" w:cs="Arial"/>
          <w:sz w:val="28"/>
          <w:szCs w:val="28"/>
        </w:rPr>
        <w:t xml:space="preserve">os numerales reproducidos </w:t>
      </w:r>
      <w:r w:rsidRPr="002241C4">
        <w:rPr>
          <w:rFonts w:ascii="Arial" w:hAnsi="Arial" w:cs="Arial"/>
          <w:sz w:val="28"/>
          <w:szCs w:val="28"/>
        </w:rPr>
        <w:t>se obtiene q</w:t>
      </w:r>
      <w:r w:rsidR="00D90111" w:rsidRPr="002241C4">
        <w:rPr>
          <w:rFonts w:ascii="Arial" w:hAnsi="Arial" w:cs="Arial"/>
          <w:sz w:val="28"/>
          <w:szCs w:val="28"/>
        </w:rPr>
        <w:t>ue este Tribunal Constitucional determinar</w:t>
      </w:r>
      <w:r w:rsidRPr="002241C4">
        <w:rPr>
          <w:rFonts w:ascii="Arial" w:hAnsi="Arial" w:cs="Arial"/>
          <w:sz w:val="28"/>
          <w:szCs w:val="28"/>
        </w:rPr>
        <w:t xml:space="preserve">á a partir de cuándo surtirán efectos las sentencias </w:t>
      </w:r>
      <w:r w:rsidR="00514C02">
        <w:rPr>
          <w:rFonts w:ascii="Arial" w:hAnsi="Arial" w:cs="Arial"/>
          <w:sz w:val="28"/>
          <w:szCs w:val="28"/>
        </w:rPr>
        <w:t xml:space="preserve">en que se declare la invalidez de normas con efectos generales </w:t>
      </w:r>
      <w:r w:rsidRPr="002241C4">
        <w:rPr>
          <w:rFonts w:ascii="Arial" w:hAnsi="Arial" w:cs="Arial"/>
          <w:sz w:val="28"/>
          <w:szCs w:val="28"/>
        </w:rPr>
        <w:t>y que éstas no podrán tener efectos retroactivos, a excepción de la materia penal.</w:t>
      </w:r>
    </w:p>
    <w:p w14:paraId="7FB1E816" w14:textId="77777777" w:rsidR="00BE0A18" w:rsidRDefault="00BE0A18" w:rsidP="00832307">
      <w:pPr>
        <w:pStyle w:val="Prrafodelista"/>
        <w:spacing w:line="360" w:lineRule="auto"/>
        <w:ind w:left="3" w:hanging="3"/>
        <w:jc w:val="both"/>
        <w:rPr>
          <w:rFonts w:ascii="Arial" w:hAnsi="Arial" w:cs="Arial"/>
          <w:sz w:val="28"/>
          <w:szCs w:val="28"/>
        </w:rPr>
      </w:pPr>
    </w:p>
    <w:p w14:paraId="655697B5" w14:textId="5CF7DD3B" w:rsidR="00BE0A18" w:rsidRDefault="00500649" w:rsidP="00832307">
      <w:pPr>
        <w:pStyle w:val="Prrafodelista"/>
        <w:numPr>
          <w:ilvl w:val="0"/>
          <w:numId w:val="36"/>
        </w:numPr>
        <w:spacing w:line="360" w:lineRule="auto"/>
        <w:ind w:hanging="3"/>
        <w:jc w:val="both"/>
        <w:rPr>
          <w:rFonts w:ascii="Arial" w:hAnsi="Arial" w:cs="Arial"/>
          <w:sz w:val="28"/>
          <w:szCs w:val="28"/>
        </w:rPr>
      </w:pPr>
      <w:r w:rsidRPr="00BE0A18">
        <w:rPr>
          <w:rFonts w:ascii="Arial" w:hAnsi="Arial" w:cs="Arial"/>
          <w:sz w:val="28"/>
          <w:szCs w:val="28"/>
        </w:rPr>
        <w:lastRenderedPageBreak/>
        <w:t xml:space="preserve">Asimismo, </w:t>
      </w:r>
      <w:r w:rsidR="003C7BC0" w:rsidRPr="00BE0A18">
        <w:rPr>
          <w:rFonts w:ascii="Arial" w:hAnsi="Arial" w:cs="Arial"/>
          <w:sz w:val="28"/>
          <w:szCs w:val="28"/>
        </w:rPr>
        <w:t xml:space="preserve">se </w:t>
      </w:r>
      <w:r w:rsidRPr="00BE0A18">
        <w:rPr>
          <w:rFonts w:ascii="Arial" w:hAnsi="Arial" w:cs="Arial"/>
          <w:sz w:val="28"/>
          <w:szCs w:val="28"/>
        </w:rPr>
        <w:t>establece l</w:t>
      </w:r>
      <w:r w:rsidR="00416103" w:rsidRPr="00BE0A18">
        <w:rPr>
          <w:rFonts w:ascii="Arial" w:hAnsi="Arial" w:cs="Arial"/>
          <w:sz w:val="28"/>
          <w:szCs w:val="28"/>
        </w:rPr>
        <w:t>a suplencia de los conceptos de invalidez en las acciones de inconstitucionalidad</w:t>
      </w:r>
      <w:r w:rsidR="00157B1C">
        <w:rPr>
          <w:rFonts w:ascii="Arial" w:hAnsi="Arial" w:cs="Arial"/>
          <w:sz w:val="28"/>
          <w:szCs w:val="28"/>
        </w:rPr>
        <w:t xml:space="preserve">; </w:t>
      </w:r>
      <w:r w:rsidR="00416103" w:rsidRPr="00BE0A18">
        <w:rPr>
          <w:rFonts w:ascii="Arial" w:hAnsi="Arial" w:cs="Arial"/>
          <w:sz w:val="28"/>
          <w:szCs w:val="28"/>
        </w:rPr>
        <w:t>que este Alto Tribunal podrá fundar la invalidez de la</w:t>
      </w:r>
      <w:r w:rsidRPr="00BE0A18">
        <w:rPr>
          <w:rFonts w:ascii="Arial" w:hAnsi="Arial" w:cs="Arial"/>
          <w:sz w:val="28"/>
          <w:szCs w:val="28"/>
        </w:rPr>
        <w:t>s</w:t>
      </w:r>
      <w:r w:rsidR="00416103" w:rsidRPr="00BE0A18">
        <w:rPr>
          <w:rFonts w:ascii="Arial" w:hAnsi="Arial" w:cs="Arial"/>
          <w:sz w:val="28"/>
          <w:szCs w:val="28"/>
        </w:rPr>
        <w:t xml:space="preserve"> normas generales impugnadas</w:t>
      </w:r>
      <w:r w:rsidRPr="00BE0A18">
        <w:rPr>
          <w:rFonts w:ascii="Arial" w:hAnsi="Arial" w:cs="Arial"/>
          <w:sz w:val="28"/>
          <w:szCs w:val="28"/>
        </w:rPr>
        <w:t>,</w:t>
      </w:r>
      <w:r w:rsidR="00416103" w:rsidRPr="00BE0A18">
        <w:rPr>
          <w:rFonts w:ascii="Arial" w:hAnsi="Arial" w:cs="Arial"/>
          <w:sz w:val="28"/>
          <w:szCs w:val="28"/>
        </w:rPr>
        <w:t xml:space="preserve"> con base en cualquier norma constitucional o convencional, que verse sobre derechos humanos, de la que el Estado Mexicano sea parte, sea o no invocada en la demanda; sin embargo, en materia electoral, se deberá ceñir a las violaciones expuestas en el escrito de demanda</w:t>
      </w:r>
      <w:r w:rsidR="00D90111" w:rsidRPr="00BE0A18">
        <w:rPr>
          <w:rFonts w:ascii="Arial" w:hAnsi="Arial" w:cs="Arial"/>
          <w:sz w:val="28"/>
          <w:szCs w:val="28"/>
        </w:rPr>
        <w:t>.</w:t>
      </w:r>
    </w:p>
    <w:p w14:paraId="4606EE38" w14:textId="77777777" w:rsidR="00BE0A18" w:rsidRPr="00BE0A18" w:rsidRDefault="00BE0A18" w:rsidP="00832307">
      <w:pPr>
        <w:pStyle w:val="Prrafodelista"/>
        <w:ind w:hanging="3"/>
        <w:rPr>
          <w:rFonts w:ascii="Arial" w:hAnsi="Arial" w:cs="Arial"/>
          <w:sz w:val="28"/>
          <w:szCs w:val="28"/>
        </w:rPr>
      </w:pPr>
    </w:p>
    <w:p w14:paraId="64E95769" w14:textId="77777777" w:rsidR="00BE0A18" w:rsidRDefault="003C7BC0" w:rsidP="00832307">
      <w:pPr>
        <w:pStyle w:val="Prrafodelista"/>
        <w:numPr>
          <w:ilvl w:val="0"/>
          <w:numId w:val="36"/>
        </w:numPr>
        <w:spacing w:line="360" w:lineRule="auto"/>
        <w:ind w:hanging="3"/>
        <w:jc w:val="both"/>
        <w:rPr>
          <w:rFonts w:ascii="Arial" w:hAnsi="Arial" w:cs="Arial"/>
          <w:sz w:val="28"/>
          <w:szCs w:val="28"/>
        </w:rPr>
      </w:pPr>
      <w:r w:rsidRPr="00BE0A18">
        <w:rPr>
          <w:rFonts w:ascii="Arial" w:hAnsi="Arial" w:cs="Arial"/>
          <w:sz w:val="28"/>
          <w:szCs w:val="28"/>
        </w:rPr>
        <w:t xml:space="preserve">También se prevé que </w:t>
      </w:r>
      <w:r w:rsidR="00416103" w:rsidRPr="00BE0A18">
        <w:rPr>
          <w:rFonts w:ascii="Arial" w:hAnsi="Arial" w:cs="Arial"/>
          <w:sz w:val="28"/>
          <w:szCs w:val="28"/>
        </w:rPr>
        <w:t>las resoluciones invalidantes tendrán que ser aprobadas con, cuando menos, el voto de ocho Ministros, en caso contrario, se desestimará la acción y se archivará el asunto.</w:t>
      </w:r>
    </w:p>
    <w:p w14:paraId="66CB5027" w14:textId="77777777" w:rsidR="00BE0A18" w:rsidRPr="00BE0A18" w:rsidRDefault="00BE0A18" w:rsidP="00832307">
      <w:pPr>
        <w:pStyle w:val="Prrafodelista"/>
        <w:ind w:hanging="3"/>
        <w:rPr>
          <w:rFonts w:ascii="Arial" w:hAnsi="Arial" w:cs="Arial"/>
          <w:sz w:val="28"/>
          <w:szCs w:val="28"/>
        </w:rPr>
      </w:pPr>
    </w:p>
    <w:p w14:paraId="1D6C8384" w14:textId="77777777" w:rsidR="00BE0A18" w:rsidRDefault="00416103" w:rsidP="00832307">
      <w:pPr>
        <w:pStyle w:val="Prrafodelista"/>
        <w:numPr>
          <w:ilvl w:val="0"/>
          <w:numId w:val="36"/>
        </w:numPr>
        <w:spacing w:line="360" w:lineRule="auto"/>
        <w:ind w:hanging="3"/>
        <w:jc w:val="both"/>
        <w:rPr>
          <w:rFonts w:ascii="Arial" w:hAnsi="Arial" w:cs="Arial"/>
          <w:sz w:val="28"/>
          <w:szCs w:val="28"/>
        </w:rPr>
      </w:pPr>
      <w:r w:rsidRPr="00BE0A18">
        <w:rPr>
          <w:rFonts w:ascii="Arial" w:hAnsi="Arial" w:cs="Arial"/>
          <w:sz w:val="28"/>
          <w:szCs w:val="28"/>
        </w:rPr>
        <w:t xml:space="preserve">Y </w:t>
      </w:r>
      <w:r w:rsidR="00D90111" w:rsidRPr="00BE0A18">
        <w:rPr>
          <w:rFonts w:ascii="Arial" w:hAnsi="Arial" w:cs="Arial"/>
          <w:sz w:val="28"/>
          <w:szCs w:val="28"/>
        </w:rPr>
        <w:t xml:space="preserve">que, en caso de que una norma </w:t>
      </w:r>
      <w:r w:rsidR="00500649" w:rsidRPr="00BE0A18">
        <w:rPr>
          <w:rFonts w:ascii="Arial" w:hAnsi="Arial" w:cs="Arial"/>
          <w:sz w:val="28"/>
          <w:szCs w:val="28"/>
        </w:rPr>
        <w:t xml:space="preserve">invalidada sea aplicada, </w:t>
      </w:r>
      <w:r w:rsidR="002A10C4" w:rsidRPr="00BE0A18">
        <w:rPr>
          <w:rFonts w:ascii="Arial" w:hAnsi="Arial" w:cs="Arial"/>
          <w:sz w:val="28"/>
          <w:szCs w:val="28"/>
        </w:rPr>
        <w:t>el afectado podrá denunciar en términos de la Ley de Amparo.</w:t>
      </w:r>
    </w:p>
    <w:p w14:paraId="66FE2FA6" w14:textId="77777777" w:rsidR="00BE0A18" w:rsidRPr="00BE0A18" w:rsidRDefault="00BE0A18" w:rsidP="00832307">
      <w:pPr>
        <w:pStyle w:val="Prrafodelista"/>
        <w:ind w:hanging="3"/>
        <w:rPr>
          <w:rFonts w:ascii="Arial" w:hAnsi="Arial" w:cs="Arial"/>
          <w:sz w:val="28"/>
          <w:szCs w:val="28"/>
        </w:rPr>
      </w:pPr>
    </w:p>
    <w:p w14:paraId="440F95AB" w14:textId="4147C33F" w:rsidR="002D56E6" w:rsidRPr="00BE0A18" w:rsidRDefault="002D56E6" w:rsidP="00832307">
      <w:pPr>
        <w:pStyle w:val="Prrafodelista"/>
        <w:numPr>
          <w:ilvl w:val="0"/>
          <w:numId w:val="36"/>
        </w:numPr>
        <w:spacing w:line="360" w:lineRule="auto"/>
        <w:ind w:hanging="3"/>
        <w:jc w:val="both"/>
        <w:rPr>
          <w:rFonts w:ascii="Arial" w:hAnsi="Arial" w:cs="Arial"/>
          <w:sz w:val="28"/>
          <w:szCs w:val="28"/>
        </w:rPr>
      </w:pPr>
      <w:r w:rsidRPr="00BE0A18">
        <w:rPr>
          <w:rFonts w:ascii="Arial" w:hAnsi="Arial" w:cs="Arial"/>
          <w:sz w:val="28"/>
          <w:szCs w:val="28"/>
        </w:rPr>
        <w:t xml:space="preserve">Ahora, la denuncia </w:t>
      </w:r>
      <w:r w:rsidR="002241C4" w:rsidRPr="00BE0A18">
        <w:rPr>
          <w:rFonts w:ascii="Arial" w:hAnsi="Arial" w:cs="Arial"/>
          <w:sz w:val="28"/>
          <w:szCs w:val="28"/>
        </w:rPr>
        <w:t xml:space="preserve">a que se refiere es la </w:t>
      </w:r>
      <w:r w:rsidRPr="00BE0A18">
        <w:rPr>
          <w:rFonts w:ascii="Arial" w:hAnsi="Arial" w:cs="Arial"/>
          <w:sz w:val="28"/>
          <w:szCs w:val="28"/>
        </w:rPr>
        <w:t>relativa</w:t>
      </w:r>
      <w:r w:rsidR="002241C4" w:rsidRPr="00BE0A18">
        <w:rPr>
          <w:rFonts w:ascii="Arial" w:hAnsi="Arial" w:cs="Arial"/>
          <w:sz w:val="28"/>
          <w:szCs w:val="28"/>
        </w:rPr>
        <w:t xml:space="preserve"> a la denuncia por incumplimiento de la declaratoria general de inconstitucionalidad, </w:t>
      </w:r>
      <w:r w:rsidR="00701426" w:rsidRPr="00BE0A18">
        <w:rPr>
          <w:rFonts w:ascii="Arial" w:hAnsi="Arial" w:cs="Arial"/>
          <w:sz w:val="28"/>
          <w:szCs w:val="28"/>
        </w:rPr>
        <w:t xml:space="preserve">en el entendido que ninguna autoridad puede aplicar la norma declarada inválida una vez que la declaratoria relativa entra en vigor, ya que ésta es expulsada del ordenamiento jurídico, con efectos </w:t>
      </w:r>
      <w:r w:rsidR="00701426" w:rsidRPr="00266820">
        <w:rPr>
          <w:rFonts w:ascii="Arial" w:hAnsi="Arial" w:cs="Arial"/>
          <w:i/>
          <w:iCs/>
          <w:sz w:val="28"/>
          <w:szCs w:val="28"/>
        </w:rPr>
        <w:t>erga omnes</w:t>
      </w:r>
      <w:r w:rsidR="00701426" w:rsidRPr="00BE0A18">
        <w:rPr>
          <w:rFonts w:ascii="Arial" w:hAnsi="Arial" w:cs="Arial"/>
          <w:sz w:val="28"/>
          <w:szCs w:val="28"/>
        </w:rPr>
        <w:t xml:space="preserve">, por lo cual se previó dicha denuncia, </w:t>
      </w:r>
      <w:r w:rsidR="002241C4" w:rsidRPr="00BE0A18">
        <w:rPr>
          <w:rFonts w:ascii="Arial" w:hAnsi="Arial" w:cs="Arial"/>
          <w:sz w:val="28"/>
          <w:szCs w:val="28"/>
        </w:rPr>
        <w:t xml:space="preserve">la cual se regula </w:t>
      </w:r>
      <w:r w:rsidR="00BE39B1" w:rsidRPr="00BE0A18">
        <w:rPr>
          <w:rFonts w:ascii="Arial" w:hAnsi="Arial" w:cs="Arial"/>
          <w:sz w:val="28"/>
          <w:szCs w:val="28"/>
        </w:rPr>
        <w:t xml:space="preserve">desde la publicación de la actual Ley de Amparo, </w:t>
      </w:r>
      <w:r w:rsidR="002241C4" w:rsidRPr="00BE0A18">
        <w:rPr>
          <w:rFonts w:ascii="Arial" w:hAnsi="Arial" w:cs="Arial"/>
          <w:sz w:val="28"/>
          <w:szCs w:val="28"/>
        </w:rPr>
        <w:t xml:space="preserve">en </w:t>
      </w:r>
      <w:r w:rsidR="00BE39B1" w:rsidRPr="00BE0A18">
        <w:rPr>
          <w:rFonts w:ascii="Arial" w:hAnsi="Arial" w:cs="Arial"/>
          <w:sz w:val="28"/>
          <w:szCs w:val="28"/>
        </w:rPr>
        <w:t>su</w:t>
      </w:r>
      <w:r w:rsidR="002241C4" w:rsidRPr="00BE0A18">
        <w:rPr>
          <w:rFonts w:ascii="Arial" w:hAnsi="Arial" w:cs="Arial"/>
          <w:sz w:val="28"/>
          <w:szCs w:val="28"/>
        </w:rPr>
        <w:t xml:space="preserve"> artículo 210, de la forma</w:t>
      </w:r>
      <w:r w:rsidR="00832307">
        <w:rPr>
          <w:rFonts w:ascii="Arial" w:hAnsi="Arial" w:cs="Arial"/>
          <w:sz w:val="28"/>
          <w:szCs w:val="28"/>
        </w:rPr>
        <w:t xml:space="preserve"> </w:t>
      </w:r>
      <w:r w:rsidR="00832307" w:rsidRPr="00BE0A18">
        <w:rPr>
          <w:rFonts w:ascii="Arial" w:hAnsi="Arial" w:cs="Arial"/>
          <w:sz w:val="28"/>
          <w:szCs w:val="28"/>
        </w:rPr>
        <w:t>siguiente</w:t>
      </w:r>
      <w:r w:rsidR="002241C4" w:rsidRPr="00BE0A18">
        <w:rPr>
          <w:rFonts w:ascii="Arial" w:hAnsi="Arial" w:cs="Arial"/>
          <w:sz w:val="28"/>
          <w:szCs w:val="28"/>
        </w:rPr>
        <w:t>:</w:t>
      </w:r>
    </w:p>
    <w:p w14:paraId="5283A1C0" w14:textId="77777777" w:rsidR="002241C4" w:rsidRPr="00BE0A18" w:rsidRDefault="002241C4" w:rsidP="00BE39B1">
      <w:pPr>
        <w:pStyle w:val="Estilo"/>
        <w:ind w:left="709" w:right="618"/>
        <w:rPr>
          <w:rFonts w:cs="Arial"/>
          <w:i/>
          <w:iCs/>
          <w:sz w:val="28"/>
          <w:szCs w:val="28"/>
        </w:rPr>
      </w:pPr>
    </w:p>
    <w:p w14:paraId="1EE12B5A" w14:textId="03AA67CE" w:rsidR="002241C4" w:rsidRPr="00BE39B1" w:rsidRDefault="002241C4" w:rsidP="00BE39B1">
      <w:pPr>
        <w:pStyle w:val="Estilo"/>
        <w:ind w:left="709" w:right="618"/>
        <w:rPr>
          <w:rFonts w:cs="Arial"/>
          <w:i/>
          <w:iCs/>
          <w:sz w:val="28"/>
          <w:szCs w:val="28"/>
        </w:rPr>
      </w:pPr>
      <w:r w:rsidRPr="00BE39B1">
        <w:rPr>
          <w:rFonts w:cs="Arial"/>
          <w:b/>
          <w:bCs/>
          <w:i/>
          <w:iCs/>
          <w:sz w:val="28"/>
          <w:szCs w:val="28"/>
        </w:rPr>
        <w:t>“Artículo 210.</w:t>
      </w:r>
      <w:r w:rsidRPr="00BE39B1">
        <w:rPr>
          <w:rFonts w:cs="Arial"/>
          <w:i/>
          <w:iCs/>
          <w:sz w:val="28"/>
          <w:szCs w:val="28"/>
        </w:rPr>
        <w:t xml:space="preserve"> Si con posterioridad a la entrada en vigor de la declaratoria general de inconstitucionalidad, se aplica la norma general inconstitucional, el afectado podrá denunciar dicho acto:</w:t>
      </w:r>
    </w:p>
    <w:p w14:paraId="3F48E50D" w14:textId="77777777" w:rsidR="002241C4" w:rsidRPr="00BE39B1" w:rsidRDefault="002241C4" w:rsidP="00BE39B1">
      <w:pPr>
        <w:pStyle w:val="Estilo"/>
        <w:ind w:left="709" w:right="618"/>
        <w:rPr>
          <w:rFonts w:cs="Arial"/>
          <w:i/>
          <w:iCs/>
          <w:sz w:val="28"/>
          <w:szCs w:val="28"/>
        </w:rPr>
      </w:pPr>
    </w:p>
    <w:p w14:paraId="6A87F6E4" w14:textId="77777777" w:rsidR="002241C4" w:rsidRPr="00BE39B1" w:rsidRDefault="002241C4" w:rsidP="00BE39B1">
      <w:pPr>
        <w:pStyle w:val="Estilo"/>
        <w:ind w:left="709" w:right="618"/>
        <w:rPr>
          <w:rFonts w:cs="Arial"/>
          <w:i/>
          <w:iCs/>
          <w:sz w:val="28"/>
          <w:szCs w:val="28"/>
        </w:rPr>
      </w:pPr>
      <w:r w:rsidRPr="00BE39B1">
        <w:rPr>
          <w:rFonts w:cs="Arial"/>
          <w:i/>
          <w:iCs/>
          <w:sz w:val="28"/>
          <w:szCs w:val="28"/>
        </w:rPr>
        <w:t>I. La denuncia se hará ante el juez de distrito que tenga jurisdicción en el lugar donde el acto deba tener ejecución, trate de ejecutarse, se esté ejecutando o se haya ejecutado.</w:t>
      </w:r>
    </w:p>
    <w:p w14:paraId="7D177A7E" w14:textId="77777777" w:rsidR="002241C4" w:rsidRPr="00BE39B1" w:rsidRDefault="002241C4" w:rsidP="00BE39B1">
      <w:pPr>
        <w:pStyle w:val="Estilo"/>
        <w:ind w:left="709" w:right="618"/>
        <w:rPr>
          <w:rFonts w:cs="Arial"/>
          <w:i/>
          <w:iCs/>
          <w:sz w:val="28"/>
          <w:szCs w:val="28"/>
        </w:rPr>
      </w:pPr>
    </w:p>
    <w:p w14:paraId="08C322AC" w14:textId="77777777" w:rsidR="002241C4" w:rsidRPr="00BE39B1" w:rsidRDefault="002241C4" w:rsidP="00BE39B1">
      <w:pPr>
        <w:pStyle w:val="Estilo"/>
        <w:ind w:left="709" w:right="618"/>
        <w:rPr>
          <w:rFonts w:cs="Arial"/>
          <w:i/>
          <w:iCs/>
          <w:sz w:val="28"/>
          <w:szCs w:val="28"/>
        </w:rPr>
      </w:pPr>
      <w:r w:rsidRPr="00BE39B1">
        <w:rPr>
          <w:rFonts w:cs="Arial"/>
          <w:i/>
          <w:iCs/>
          <w:sz w:val="28"/>
          <w:szCs w:val="28"/>
        </w:rPr>
        <w:t xml:space="preserve">Si el acto denunciado puede tener ejecución en más de un distrito o ha comenzado a ejecutarse en uno de ellos y sigue ejecutándose en otro, el trámite se llevará ante el juez de </w:t>
      </w:r>
      <w:r w:rsidRPr="00BE39B1">
        <w:rPr>
          <w:rFonts w:cs="Arial"/>
          <w:i/>
          <w:iCs/>
          <w:sz w:val="28"/>
          <w:szCs w:val="28"/>
        </w:rPr>
        <w:lastRenderedPageBreak/>
        <w:t>distrito que primero admita la denuncia; en su defecto, aquél que dicte acuerdo sobre ella o, en su caso, el que primero la haya recibido.</w:t>
      </w:r>
    </w:p>
    <w:p w14:paraId="4115CD5E" w14:textId="77777777" w:rsidR="002241C4" w:rsidRPr="00BE39B1" w:rsidRDefault="002241C4" w:rsidP="00BE39B1">
      <w:pPr>
        <w:pStyle w:val="Estilo"/>
        <w:ind w:left="709" w:right="618"/>
        <w:rPr>
          <w:rFonts w:cs="Arial"/>
          <w:i/>
          <w:iCs/>
          <w:sz w:val="28"/>
          <w:szCs w:val="28"/>
        </w:rPr>
      </w:pPr>
    </w:p>
    <w:p w14:paraId="7C74616B" w14:textId="77777777" w:rsidR="002241C4" w:rsidRPr="00BE39B1" w:rsidRDefault="002241C4" w:rsidP="00BE39B1">
      <w:pPr>
        <w:pStyle w:val="Estilo"/>
        <w:ind w:left="709" w:right="618"/>
        <w:rPr>
          <w:rFonts w:cs="Arial"/>
          <w:i/>
          <w:iCs/>
          <w:sz w:val="28"/>
          <w:szCs w:val="28"/>
        </w:rPr>
      </w:pPr>
      <w:r w:rsidRPr="00BE39B1">
        <w:rPr>
          <w:rFonts w:cs="Arial"/>
          <w:i/>
          <w:iCs/>
          <w:sz w:val="28"/>
          <w:szCs w:val="28"/>
        </w:rPr>
        <w:t>Cuando el acto denunciado no requiera ejecución material se tramitará ante el juez de distrito en cuya jurisdicción resida el denunciante.</w:t>
      </w:r>
    </w:p>
    <w:p w14:paraId="17CA30A6" w14:textId="77777777" w:rsidR="002241C4" w:rsidRPr="00BE39B1" w:rsidRDefault="002241C4" w:rsidP="00BE39B1">
      <w:pPr>
        <w:pStyle w:val="Estilo"/>
        <w:ind w:left="709" w:right="618"/>
        <w:rPr>
          <w:rFonts w:cs="Arial"/>
          <w:i/>
          <w:iCs/>
          <w:sz w:val="28"/>
          <w:szCs w:val="28"/>
        </w:rPr>
      </w:pPr>
    </w:p>
    <w:p w14:paraId="42B8FDA3" w14:textId="77777777" w:rsidR="002241C4" w:rsidRPr="00BE39B1" w:rsidRDefault="002241C4" w:rsidP="00BE39B1">
      <w:pPr>
        <w:pStyle w:val="Estilo"/>
        <w:ind w:left="709" w:right="618"/>
        <w:rPr>
          <w:rFonts w:cs="Arial"/>
          <w:i/>
          <w:iCs/>
          <w:sz w:val="28"/>
          <w:szCs w:val="28"/>
        </w:rPr>
      </w:pPr>
      <w:r w:rsidRPr="00BE39B1">
        <w:rPr>
          <w:rFonts w:cs="Arial"/>
          <w:i/>
          <w:iCs/>
          <w:sz w:val="28"/>
          <w:szCs w:val="28"/>
        </w:rPr>
        <w:t>El juez de distrito dará vista a las partes para que en un plazo de tres días expongan lo que a su derecho convenga.</w:t>
      </w:r>
    </w:p>
    <w:p w14:paraId="4DE72BEF" w14:textId="77777777" w:rsidR="002241C4" w:rsidRPr="00BE39B1" w:rsidRDefault="002241C4" w:rsidP="00BE39B1">
      <w:pPr>
        <w:pStyle w:val="Estilo"/>
        <w:ind w:left="709" w:right="618"/>
        <w:rPr>
          <w:rFonts w:cs="Arial"/>
          <w:i/>
          <w:iCs/>
          <w:sz w:val="28"/>
          <w:szCs w:val="28"/>
        </w:rPr>
      </w:pPr>
    </w:p>
    <w:p w14:paraId="388D41DF" w14:textId="77777777" w:rsidR="002241C4" w:rsidRPr="00BE39B1" w:rsidRDefault="002241C4" w:rsidP="00BE39B1">
      <w:pPr>
        <w:pStyle w:val="Estilo"/>
        <w:ind w:left="709" w:right="618"/>
        <w:rPr>
          <w:rFonts w:cs="Arial"/>
          <w:i/>
          <w:iCs/>
          <w:sz w:val="28"/>
          <w:szCs w:val="28"/>
        </w:rPr>
      </w:pPr>
      <w:r w:rsidRPr="00BE39B1">
        <w:rPr>
          <w:rFonts w:cs="Arial"/>
          <w:i/>
          <w:iCs/>
          <w:sz w:val="28"/>
          <w:szCs w:val="28"/>
        </w:rPr>
        <w:t>Transcurrido este plazo, dictará resolución dentro de los tres días siguientes. Si fuere en el sentido de que se aplicó la norma general inconstitucional, ordenará a la autoridad aplicadora que deje sin efectos el acto denunciado y de no hacerlo en tres días se estará a lo que disponen los artículos 192 al 198 de esta Ley en lo conducente. Si fuere en el sentido de que no se aplicó, la resolución podrá impugnarse mediante el recurso de inconformidad;</w:t>
      </w:r>
    </w:p>
    <w:p w14:paraId="1E24DDE2" w14:textId="77777777" w:rsidR="002241C4" w:rsidRPr="00BE39B1" w:rsidRDefault="002241C4" w:rsidP="00BE39B1">
      <w:pPr>
        <w:pStyle w:val="Estilo"/>
        <w:ind w:left="709" w:right="618"/>
        <w:rPr>
          <w:rFonts w:cs="Arial"/>
          <w:i/>
          <w:iCs/>
          <w:sz w:val="28"/>
          <w:szCs w:val="28"/>
        </w:rPr>
      </w:pPr>
    </w:p>
    <w:p w14:paraId="0760E0BA" w14:textId="77777777" w:rsidR="002241C4" w:rsidRPr="00BE39B1" w:rsidRDefault="002241C4" w:rsidP="00BE39B1">
      <w:pPr>
        <w:pStyle w:val="Estilo"/>
        <w:ind w:left="709" w:right="618"/>
        <w:rPr>
          <w:rFonts w:cs="Arial"/>
          <w:i/>
          <w:iCs/>
          <w:sz w:val="28"/>
          <w:szCs w:val="28"/>
        </w:rPr>
      </w:pPr>
      <w:r w:rsidRPr="00BE39B1">
        <w:rPr>
          <w:rFonts w:cs="Arial"/>
          <w:i/>
          <w:iCs/>
          <w:sz w:val="28"/>
          <w:szCs w:val="28"/>
        </w:rPr>
        <w:t>II. Si con posterioridad la autoridad aplicadora o en su caso la sustituta incurrieran de nueva cuenta en aplicar la norma general declarada inconstitucional, el denunciante podrá combatir dicho acto a través del procedimiento de denuncia de repetición del acto reclamado previsto por el Capítulo II del Título Tercero de esta Ley.</w:t>
      </w:r>
    </w:p>
    <w:p w14:paraId="2A99E6D6" w14:textId="77777777" w:rsidR="002241C4" w:rsidRPr="00BE39B1" w:rsidRDefault="002241C4" w:rsidP="00BE39B1">
      <w:pPr>
        <w:pStyle w:val="Estilo"/>
        <w:ind w:left="709" w:right="618"/>
        <w:rPr>
          <w:rFonts w:cs="Arial"/>
          <w:i/>
          <w:iCs/>
          <w:sz w:val="28"/>
          <w:szCs w:val="28"/>
        </w:rPr>
      </w:pPr>
    </w:p>
    <w:p w14:paraId="76DD5025" w14:textId="4FFBF5FF" w:rsidR="002D56E6" w:rsidRPr="00BE39B1" w:rsidRDefault="002241C4" w:rsidP="00BE39B1">
      <w:pPr>
        <w:pStyle w:val="Estilo"/>
        <w:ind w:left="709" w:right="618"/>
        <w:rPr>
          <w:rFonts w:cs="Arial"/>
          <w:i/>
          <w:iCs/>
          <w:sz w:val="28"/>
          <w:szCs w:val="28"/>
        </w:rPr>
      </w:pPr>
      <w:r w:rsidRPr="00BE39B1">
        <w:rPr>
          <w:rFonts w:cs="Arial"/>
          <w:i/>
          <w:iCs/>
          <w:sz w:val="28"/>
          <w:szCs w:val="28"/>
        </w:rPr>
        <w:t>El procedimiento establecido en el presente artículo será aplicable a los casos en que la declaratoria general de inconstitucionalidad derive de lo dispuesto por la Ley Reglamentaria de las Fracciones I y II del Artículo 105 de la Constitución Política de los Estados Unidos Mexicanos.</w:t>
      </w:r>
      <w:r w:rsidR="00B91E8A" w:rsidRPr="00BE39B1">
        <w:rPr>
          <w:rFonts w:cs="Arial"/>
          <w:i/>
          <w:iCs/>
          <w:sz w:val="28"/>
          <w:szCs w:val="28"/>
        </w:rPr>
        <w:t>”</w:t>
      </w:r>
    </w:p>
    <w:p w14:paraId="4ECB5309" w14:textId="77777777" w:rsidR="00832307" w:rsidRDefault="00832307" w:rsidP="00832307">
      <w:pPr>
        <w:pStyle w:val="Estilo"/>
        <w:spacing w:line="360" w:lineRule="auto"/>
        <w:ind w:left="3"/>
        <w:rPr>
          <w:rFonts w:cs="Arial"/>
          <w:sz w:val="28"/>
          <w:szCs w:val="28"/>
        </w:rPr>
      </w:pPr>
    </w:p>
    <w:p w14:paraId="73A6F1DF" w14:textId="7205423F" w:rsidR="00BE0A18" w:rsidRDefault="00BE39B1" w:rsidP="00832307">
      <w:pPr>
        <w:pStyle w:val="Estilo"/>
        <w:numPr>
          <w:ilvl w:val="0"/>
          <w:numId w:val="36"/>
        </w:numPr>
        <w:spacing w:line="360" w:lineRule="auto"/>
        <w:ind w:hanging="3"/>
        <w:rPr>
          <w:rFonts w:cs="Arial"/>
          <w:sz w:val="28"/>
          <w:szCs w:val="28"/>
        </w:rPr>
      </w:pPr>
      <w:r w:rsidRPr="00BE0A18">
        <w:rPr>
          <w:rFonts w:cs="Arial"/>
          <w:sz w:val="28"/>
          <w:szCs w:val="28"/>
        </w:rPr>
        <w:t xml:space="preserve">La disposición anteriormente transcrita prevé una vía especial para que, en caso de que una norma sea declarada inconstitucional con efectos generales por este Alto Tribunal, ya sea, como consecuencia del procedimiento de declaratoria general de inconstitucionalidad regulado en la misma Ley de Amparo, o mediante una acción de inconstitucionalidad, en términos de la ley reglamentaria, y la determinación correspondiente haya entrado en vigor, el afectado pueda combatir el acto de aplicación, mediante la denuncia de </w:t>
      </w:r>
      <w:r w:rsidRPr="00BE0A18">
        <w:rPr>
          <w:rFonts w:cs="Arial"/>
          <w:sz w:val="28"/>
          <w:szCs w:val="28"/>
        </w:rPr>
        <w:lastRenderedPageBreak/>
        <w:t>incumplimiento,</w:t>
      </w:r>
      <w:r w:rsidR="003C7BC0" w:rsidRPr="00BE0A18">
        <w:rPr>
          <w:rFonts w:cs="Arial"/>
          <w:sz w:val="28"/>
          <w:szCs w:val="28"/>
        </w:rPr>
        <w:t xml:space="preserve"> que será formulada ante el juez de distrito, según lo siguiente:</w:t>
      </w:r>
    </w:p>
    <w:p w14:paraId="3A9DC415" w14:textId="77777777" w:rsidR="00BE0A18" w:rsidRDefault="00BE0A18" w:rsidP="00BE0A18">
      <w:pPr>
        <w:pStyle w:val="Estilo"/>
        <w:ind w:left="3"/>
        <w:rPr>
          <w:rFonts w:cs="Arial"/>
          <w:sz w:val="28"/>
          <w:szCs w:val="28"/>
        </w:rPr>
      </w:pPr>
    </w:p>
    <w:p w14:paraId="02992B2C" w14:textId="77777777" w:rsidR="00BE0A18" w:rsidRDefault="003C7BC0" w:rsidP="00157B1C">
      <w:pPr>
        <w:pStyle w:val="Estilo"/>
        <w:numPr>
          <w:ilvl w:val="0"/>
          <w:numId w:val="32"/>
        </w:numPr>
        <w:rPr>
          <w:rFonts w:cs="Arial"/>
          <w:sz w:val="28"/>
          <w:szCs w:val="28"/>
        </w:rPr>
      </w:pPr>
      <w:r w:rsidRPr="00BE0A18">
        <w:rPr>
          <w:rFonts w:cs="Arial"/>
          <w:sz w:val="28"/>
          <w:szCs w:val="28"/>
        </w:rPr>
        <w:t>Si el acto se está ejecutando o se ejecutó, ante el juzgador que tenga jurisdicción en donde deba tener ejecución, si son varios lugares en donde puede tener ejecución, se tramitará ante el primer juzgador que admita la denuncia, o del que primero emita acuerdo respecto de ésta, o el primero que la haya recibido.</w:t>
      </w:r>
    </w:p>
    <w:p w14:paraId="4919E97C" w14:textId="77777777" w:rsidR="00BE0A18" w:rsidRDefault="00BE0A18" w:rsidP="00BE0A18">
      <w:pPr>
        <w:pStyle w:val="Prrafodelista"/>
        <w:rPr>
          <w:rFonts w:cs="Arial"/>
          <w:sz w:val="28"/>
          <w:szCs w:val="28"/>
        </w:rPr>
      </w:pPr>
    </w:p>
    <w:p w14:paraId="68DEAA55" w14:textId="4B84ECAF" w:rsidR="00BE0A18" w:rsidRDefault="00157B1C" w:rsidP="00157B1C">
      <w:pPr>
        <w:pStyle w:val="Estilo"/>
        <w:numPr>
          <w:ilvl w:val="0"/>
          <w:numId w:val="32"/>
        </w:numPr>
        <w:rPr>
          <w:rFonts w:cs="Arial"/>
          <w:sz w:val="28"/>
          <w:szCs w:val="28"/>
        </w:rPr>
      </w:pPr>
      <w:r>
        <w:rPr>
          <w:rFonts w:cs="Arial"/>
          <w:sz w:val="28"/>
          <w:szCs w:val="28"/>
        </w:rPr>
        <w:t>A</w:t>
      </w:r>
      <w:r w:rsidR="003C7BC0" w:rsidRPr="00BE0A18">
        <w:rPr>
          <w:rFonts w:cs="Arial"/>
          <w:sz w:val="28"/>
          <w:szCs w:val="28"/>
        </w:rPr>
        <w:t>nte el juez del domicilio del afectado, en caso de que el acto no requiera ejecución.</w:t>
      </w:r>
    </w:p>
    <w:p w14:paraId="6B4EBC10" w14:textId="77777777" w:rsidR="00832307" w:rsidRDefault="00832307" w:rsidP="00832307">
      <w:pPr>
        <w:pStyle w:val="Estilo"/>
        <w:spacing w:line="360" w:lineRule="auto"/>
        <w:ind w:left="3"/>
        <w:rPr>
          <w:rFonts w:cs="Arial"/>
          <w:sz w:val="28"/>
          <w:szCs w:val="28"/>
        </w:rPr>
      </w:pPr>
    </w:p>
    <w:p w14:paraId="26C8F7F7" w14:textId="471E2A6F" w:rsidR="00BE0A18" w:rsidRDefault="003C7BC0" w:rsidP="00832307">
      <w:pPr>
        <w:pStyle w:val="Estilo"/>
        <w:numPr>
          <w:ilvl w:val="0"/>
          <w:numId w:val="36"/>
        </w:numPr>
        <w:spacing w:line="360" w:lineRule="auto"/>
        <w:ind w:hanging="3"/>
        <w:rPr>
          <w:rFonts w:cs="Arial"/>
          <w:sz w:val="28"/>
          <w:szCs w:val="28"/>
        </w:rPr>
      </w:pPr>
      <w:r w:rsidRPr="00BE0A18">
        <w:rPr>
          <w:rFonts w:cs="Arial"/>
          <w:sz w:val="28"/>
          <w:szCs w:val="28"/>
        </w:rPr>
        <w:t>Una vez admitida la denuncia, el juez dará vista a las partes por el plazo de tres días para que manifiesten lo que a su derecho convenga y transcurrido ese lapso, dictará resolución dentro de los tres días posteriores.</w:t>
      </w:r>
    </w:p>
    <w:p w14:paraId="5CAF490F" w14:textId="77777777" w:rsidR="00832307" w:rsidRDefault="00832307" w:rsidP="00832307">
      <w:pPr>
        <w:pStyle w:val="Estilo"/>
        <w:spacing w:line="360" w:lineRule="auto"/>
        <w:ind w:left="3"/>
        <w:rPr>
          <w:rFonts w:cs="Arial"/>
          <w:sz w:val="28"/>
          <w:szCs w:val="28"/>
        </w:rPr>
      </w:pPr>
    </w:p>
    <w:p w14:paraId="05BA56C1" w14:textId="4691A68D" w:rsidR="00BE0A18" w:rsidRDefault="003C7BC0" w:rsidP="00832307">
      <w:pPr>
        <w:pStyle w:val="Estilo"/>
        <w:numPr>
          <w:ilvl w:val="0"/>
          <w:numId w:val="36"/>
        </w:numPr>
        <w:spacing w:line="360" w:lineRule="auto"/>
        <w:ind w:hanging="3"/>
        <w:rPr>
          <w:rFonts w:cs="Arial"/>
          <w:sz w:val="28"/>
          <w:szCs w:val="28"/>
        </w:rPr>
      </w:pPr>
      <w:r w:rsidRPr="00BE0A18">
        <w:rPr>
          <w:rFonts w:cs="Arial"/>
          <w:sz w:val="28"/>
          <w:szCs w:val="28"/>
        </w:rPr>
        <w:t xml:space="preserve">En caso de que se hubiera aplicado la norma declarada inconstitucional, ordenará a la autoridad aplicadora dejar sin efectos el acto denunciado, de no hacerlo </w:t>
      </w:r>
      <w:r w:rsidR="00266820">
        <w:rPr>
          <w:rFonts w:cs="Arial"/>
          <w:sz w:val="28"/>
          <w:szCs w:val="28"/>
        </w:rPr>
        <w:t xml:space="preserve">así </w:t>
      </w:r>
      <w:r w:rsidRPr="00BE0A18">
        <w:rPr>
          <w:rFonts w:cs="Arial"/>
          <w:sz w:val="28"/>
          <w:szCs w:val="28"/>
        </w:rPr>
        <w:t>en el plazo de tres días, actuará conforme a lo previsto en los artículos 192 al 198 de la misma Ley de Amparo</w:t>
      </w:r>
      <w:r w:rsidR="007B682D" w:rsidRPr="00BE0A18">
        <w:rPr>
          <w:rFonts w:cs="Arial"/>
          <w:sz w:val="28"/>
          <w:szCs w:val="28"/>
        </w:rPr>
        <w:t xml:space="preserve"> y, e</w:t>
      </w:r>
      <w:r w:rsidRPr="00BE0A18">
        <w:rPr>
          <w:rFonts w:cs="Arial"/>
          <w:sz w:val="28"/>
          <w:szCs w:val="28"/>
        </w:rPr>
        <w:t xml:space="preserve">n </w:t>
      </w:r>
      <w:r w:rsidR="00AA4ECB" w:rsidRPr="00BE0A18">
        <w:rPr>
          <w:rFonts w:cs="Arial"/>
          <w:sz w:val="28"/>
          <w:szCs w:val="28"/>
        </w:rPr>
        <w:t xml:space="preserve">el supuesto </w:t>
      </w:r>
      <w:r w:rsidRPr="00BE0A18">
        <w:rPr>
          <w:rFonts w:cs="Arial"/>
          <w:sz w:val="28"/>
          <w:szCs w:val="28"/>
        </w:rPr>
        <w:t>de que</w:t>
      </w:r>
      <w:r w:rsidR="00AA4ECB" w:rsidRPr="00BE0A18">
        <w:rPr>
          <w:rFonts w:cs="Arial"/>
          <w:sz w:val="28"/>
          <w:szCs w:val="28"/>
        </w:rPr>
        <w:t xml:space="preserve"> se</w:t>
      </w:r>
      <w:r w:rsidRPr="00BE0A18">
        <w:rPr>
          <w:rFonts w:cs="Arial"/>
          <w:sz w:val="28"/>
          <w:szCs w:val="28"/>
        </w:rPr>
        <w:t xml:space="preserve"> determine que la norma no </w:t>
      </w:r>
      <w:r w:rsidR="00266820">
        <w:rPr>
          <w:rFonts w:cs="Arial"/>
          <w:sz w:val="28"/>
          <w:szCs w:val="28"/>
        </w:rPr>
        <w:t xml:space="preserve">fue </w:t>
      </w:r>
      <w:r w:rsidRPr="00BE0A18">
        <w:rPr>
          <w:rFonts w:cs="Arial"/>
          <w:sz w:val="28"/>
          <w:szCs w:val="28"/>
        </w:rPr>
        <w:t>aplic</w:t>
      </w:r>
      <w:r w:rsidR="00266820">
        <w:rPr>
          <w:rFonts w:cs="Arial"/>
          <w:sz w:val="28"/>
          <w:szCs w:val="28"/>
        </w:rPr>
        <w:t>ada</w:t>
      </w:r>
      <w:r w:rsidRPr="00BE0A18">
        <w:rPr>
          <w:rFonts w:cs="Arial"/>
          <w:sz w:val="28"/>
          <w:szCs w:val="28"/>
        </w:rPr>
        <w:t>, dicha resolución será recurrible mediante inconformidad.</w:t>
      </w:r>
    </w:p>
    <w:p w14:paraId="0EDE28EA" w14:textId="77777777" w:rsidR="00832307" w:rsidRDefault="00832307" w:rsidP="00832307">
      <w:pPr>
        <w:pStyle w:val="Estilo"/>
        <w:spacing w:line="360" w:lineRule="auto"/>
        <w:ind w:left="3"/>
        <w:rPr>
          <w:rFonts w:cs="Arial"/>
          <w:sz w:val="28"/>
          <w:szCs w:val="28"/>
        </w:rPr>
      </w:pPr>
    </w:p>
    <w:p w14:paraId="5AFA80BA" w14:textId="3171E184" w:rsidR="00BE0A18" w:rsidRDefault="006656F7" w:rsidP="00832307">
      <w:pPr>
        <w:pStyle w:val="Estilo"/>
        <w:numPr>
          <w:ilvl w:val="0"/>
          <w:numId w:val="36"/>
        </w:numPr>
        <w:spacing w:line="360" w:lineRule="auto"/>
        <w:ind w:hanging="3"/>
        <w:rPr>
          <w:rFonts w:cs="Arial"/>
          <w:sz w:val="28"/>
          <w:szCs w:val="28"/>
        </w:rPr>
      </w:pPr>
      <w:r w:rsidRPr="00BE0A18">
        <w:rPr>
          <w:rFonts w:cs="Arial"/>
          <w:sz w:val="28"/>
          <w:szCs w:val="28"/>
        </w:rPr>
        <w:t>Asimismo, dispone que, en la hipótesis de que la autoridad aplicadora</w:t>
      </w:r>
      <w:r w:rsidR="00266820">
        <w:rPr>
          <w:rFonts w:cs="Arial"/>
          <w:sz w:val="28"/>
          <w:szCs w:val="28"/>
        </w:rPr>
        <w:t xml:space="preserve"> </w:t>
      </w:r>
      <w:r w:rsidRPr="00BE0A18">
        <w:rPr>
          <w:rFonts w:cs="Arial"/>
          <w:sz w:val="28"/>
          <w:szCs w:val="28"/>
        </w:rPr>
        <w:t>o la</w:t>
      </w:r>
      <w:r w:rsidR="00157B1C">
        <w:rPr>
          <w:rFonts w:cs="Arial"/>
          <w:sz w:val="28"/>
          <w:szCs w:val="28"/>
        </w:rPr>
        <w:t xml:space="preserve"> autoridad</w:t>
      </w:r>
      <w:r w:rsidRPr="00BE0A18">
        <w:rPr>
          <w:rFonts w:cs="Arial"/>
          <w:sz w:val="28"/>
          <w:szCs w:val="28"/>
        </w:rPr>
        <w:t xml:space="preserve"> sustituta</w:t>
      </w:r>
      <w:r w:rsidR="007B682D" w:rsidRPr="00BE0A18">
        <w:rPr>
          <w:rFonts w:cs="Arial"/>
          <w:sz w:val="28"/>
          <w:szCs w:val="28"/>
        </w:rPr>
        <w:t>,</w:t>
      </w:r>
      <w:r w:rsidRPr="00BE0A18">
        <w:rPr>
          <w:rFonts w:cs="Arial"/>
          <w:sz w:val="28"/>
          <w:szCs w:val="28"/>
        </w:rPr>
        <w:t xml:space="preserve"> nuevamente apli</w:t>
      </w:r>
      <w:r w:rsidR="007B682D" w:rsidRPr="00BE0A18">
        <w:rPr>
          <w:rFonts w:cs="Arial"/>
          <w:sz w:val="28"/>
          <w:szCs w:val="28"/>
        </w:rPr>
        <w:t>quen</w:t>
      </w:r>
      <w:r w:rsidRPr="00BE0A18">
        <w:rPr>
          <w:rFonts w:cs="Arial"/>
          <w:sz w:val="28"/>
          <w:szCs w:val="28"/>
        </w:rPr>
        <w:t xml:space="preserve"> la norma en cuestión, el denunciante podrá combatir el acto mediante denuncia de repetición del acto reclamado, en términos de la misma legislación.</w:t>
      </w:r>
    </w:p>
    <w:p w14:paraId="78E55F63" w14:textId="77777777" w:rsidR="00832307" w:rsidRDefault="00832307" w:rsidP="00832307">
      <w:pPr>
        <w:pStyle w:val="Estilo"/>
        <w:spacing w:line="360" w:lineRule="auto"/>
        <w:ind w:left="3"/>
        <w:rPr>
          <w:rFonts w:cs="Arial"/>
          <w:sz w:val="28"/>
          <w:szCs w:val="28"/>
        </w:rPr>
      </w:pPr>
    </w:p>
    <w:p w14:paraId="63900F69" w14:textId="76AE2FEF" w:rsidR="00762167" w:rsidRPr="00BE0A18" w:rsidRDefault="00D73790" w:rsidP="00832307">
      <w:pPr>
        <w:pStyle w:val="Estilo"/>
        <w:numPr>
          <w:ilvl w:val="0"/>
          <w:numId w:val="36"/>
        </w:numPr>
        <w:spacing w:line="360" w:lineRule="auto"/>
        <w:ind w:hanging="3"/>
        <w:rPr>
          <w:rFonts w:cs="Arial"/>
          <w:sz w:val="28"/>
          <w:szCs w:val="28"/>
        </w:rPr>
      </w:pPr>
      <w:r w:rsidRPr="00BE0A18">
        <w:rPr>
          <w:rFonts w:cs="Arial"/>
          <w:sz w:val="28"/>
          <w:szCs w:val="28"/>
        </w:rPr>
        <w:t>De lo hasta aquí expuesto, se concluye que el legislador dispone expresamente que el afectado por la aplicación de una norma declarada inconstitucional por este Alto Tribunal, con efectos generales,</w:t>
      </w:r>
      <w:r w:rsidR="007B682D" w:rsidRPr="00BE0A18">
        <w:rPr>
          <w:rFonts w:cs="Arial"/>
          <w:sz w:val="28"/>
          <w:szCs w:val="28"/>
        </w:rPr>
        <w:t xml:space="preserve"> ya sea en términos de la Ley de Amparo, es decir, mediante declaratoria general </w:t>
      </w:r>
      <w:r w:rsidR="007B682D" w:rsidRPr="00BE0A18">
        <w:rPr>
          <w:rFonts w:cs="Arial"/>
          <w:sz w:val="28"/>
          <w:szCs w:val="28"/>
        </w:rPr>
        <w:lastRenderedPageBreak/>
        <w:t xml:space="preserve">de inconstitucionalidad, o </w:t>
      </w:r>
      <w:r w:rsidR="006C07E6">
        <w:rPr>
          <w:rFonts w:cs="Arial"/>
          <w:sz w:val="28"/>
          <w:szCs w:val="28"/>
        </w:rPr>
        <w:t>en</w:t>
      </w:r>
      <w:r w:rsidR="00157B1C">
        <w:rPr>
          <w:rFonts w:cs="Arial"/>
          <w:sz w:val="28"/>
          <w:szCs w:val="28"/>
        </w:rPr>
        <w:t xml:space="preserve"> </w:t>
      </w:r>
      <w:r w:rsidR="007B682D" w:rsidRPr="00BE0A18">
        <w:rPr>
          <w:rFonts w:cs="Arial"/>
          <w:sz w:val="28"/>
          <w:szCs w:val="28"/>
        </w:rPr>
        <w:t>una acción de inconstitucionalidad, cuyos efectos ya se encuentren en vigor,</w:t>
      </w:r>
      <w:r w:rsidRPr="00BE0A18">
        <w:rPr>
          <w:rFonts w:cs="Arial"/>
          <w:sz w:val="28"/>
          <w:szCs w:val="28"/>
        </w:rPr>
        <w:t xml:space="preserve"> podrá combatir dicho acto mediante la denuncia </w:t>
      </w:r>
      <w:r w:rsidR="00AA4ECB" w:rsidRPr="00BE0A18">
        <w:rPr>
          <w:rFonts w:cs="Arial"/>
          <w:sz w:val="28"/>
          <w:szCs w:val="28"/>
        </w:rPr>
        <w:t xml:space="preserve">de incumplimiento de declaratoria general de inconstitucionalidad, el cual es un procedimiento especial que no exige que el denunciante haya sido parte en la acción de inconstitucionalidad y, en caso de la declaratoria tramitada conforme a la Ley de Amparo, el afectado no </w:t>
      </w:r>
      <w:r w:rsidR="007B682D" w:rsidRPr="00BE0A18">
        <w:rPr>
          <w:rFonts w:cs="Arial"/>
          <w:sz w:val="28"/>
          <w:szCs w:val="28"/>
        </w:rPr>
        <w:t>pudo ser</w:t>
      </w:r>
      <w:r w:rsidR="00AA4ECB" w:rsidRPr="00BE0A18">
        <w:rPr>
          <w:rFonts w:cs="Arial"/>
          <w:sz w:val="28"/>
          <w:szCs w:val="28"/>
        </w:rPr>
        <w:t xml:space="preserve"> parte, porque solamente interviene</w:t>
      </w:r>
      <w:r w:rsidR="007B682D" w:rsidRPr="00BE0A18">
        <w:rPr>
          <w:rFonts w:cs="Arial"/>
          <w:sz w:val="28"/>
          <w:szCs w:val="28"/>
        </w:rPr>
        <w:t xml:space="preserve"> en dicho procedimiento</w:t>
      </w:r>
      <w:r w:rsidR="00AA4ECB" w:rsidRPr="00BE0A18">
        <w:rPr>
          <w:rFonts w:cs="Arial"/>
          <w:sz w:val="28"/>
          <w:szCs w:val="28"/>
        </w:rPr>
        <w:t xml:space="preserve"> el órgano emisor</w:t>
      </w:r>
      <w:r w:rsidR="007B682D" w:rsidRPr="00BE0A18">
        <w:rPr>
          <w:rFonts w:cs="Arial"/>
          <w:sz w:val="28"/>
          <w:szCs w:val="28"/>
        </w:rPr>
        <w:t xml:space="preserve"> de la norma</w:t>
      </w:r>
      <w:r w:rsidR="00C21B4F">
        <w:rPr>
          <w:rFonts w:cs="Arial"/>
          <w:sz w:val="28"/>
          <w:szCs w:val="28"/>
        </w:rPr>
        <w:t xml:space="preserve"> y no hay plazo para efectuar la denuncia correspondiente.</w:t>
      </w:r>
    </w:p>
    <w:p w14:paraId="6C9389B0" w14:textId="0C5995D3" w:rsidR="00762167" w:rsidRDefault="00762167" w:rsidP="00832307">
      <w:pPr>
        <w:pStyle w:val="Estilo"/>
        <w:spacing w:line="360" w:lineRule="auto"/>
        <w:ind w:right="618" w:hanging="3"/>
        <w:rPr>
          <w:rFonts w:cs="Arial"/>
          <w:sz w:val="28"/>
          <w:szCs w:val="28"/>
        </w:rPr>
      </w:pPr>
    </w:p>
    <w:p w14:paraId="63D580FD" w14:textId="56FCA598" w:rsidR="00BE0A18" w:rsidRDefault="00BE0A18" w:rsidP="00832307">
      <w:pPr>
        <w:pStyle w:val="Estilo"/>
        <w:spacing w:line="360" w:lineRule="auto"/>
        <w:ind w:right="618" w:hanging="3"/>
        <w:rPr>
          <w:rFonts w:cs="Arial"/>
          <w:b/>
          <w:bCs/>
          <w:sz w:val="28"/>
          <w:szCs w:val="28"/>
        </w:rPr>
      </w:pPr>
      <w:r w:rsidRPr="00BE0A18">
        <w:rPr>
          <w:rFonts w:cs="Arial"/>
          <w:b/>
          <w:bCs/>
          <w:sz w:val="28"/>
          <w:szCs w:val="28"/>
        </w:rPr>
        <w:t>V.3 Argumentación</w:t>
      </w:r>
    </w:p>
    <w:p w14:paraId="35699641" w14:textId="77777777" w:rsidR="00BE0A18" w:rsidRPr="00BE0A18" w:rsidRDefault="00BE0A18" w:rsidP="00832307">
      <w:pPr>
        <w:pStyle w:val="Estilo"/>
        <w:spacing w:line="360" w:lineRule="auto"/>
        <w:ind w:right="618" w:hanging="3"/>
        <w:rPr>
          <w:rFonts w:cs="Arial"/>
          <w:b/>
          <w:bCs/>
          <w:sz w:val="28"/>
          <w:szCs w:val="28"/>
        </w:rPr>
      </w:pPr>
    </w:p>
    <w:p w14:paraId="4D58E65C" w14:textId="4819A8BC" w:rsidR="00BE0A18" w:rsidRDefault="00762167" w:rsidP="00871C3E">
      <w:pPr>
        <w:pStyle w:val="Estilo"/>
        <w:numPr>
          <w:ilvl w:val="0"/>
          <w:numId w:val="36"/>
        </w:numPr>
        <w:spacing w:line="360" w:lineRule="auto"/>
        <w:ind w:right="51" w:hanging="3"/>
        <w:rPr>
          <w:rFonts w:cs="Arial"/>
          <w:sz w:val="28"/>
          <w:szCs w:val="28"/>
        </w:rPr>
      </w:pPr>
      <w:r>
        <w:rPr>
          <w:rFonts w:cs="Arial"/>
          <w:sz w:val="28"/>
          <w:szCs w:val="28"/>
        </w:rPr>
        <w:t>Ahora, este Tribunal Pleno debe determina</w:t>
      </w:r>
      <w:r w:rsidR="003C4ED5">
        <w:rPr>
          <w:rFonts w:cs="Arial"/>
          <w:sz w:val="28"/>
          <w:szCs w:val="28"/>
        </w:rPr>
        <w:t xml:space="preserve">r </w:t>
      </w:r>
      <w:r>
        <w:rPr>
          <w:rFonts w:cs="Arial"/>
          <w:sz w:val="28"/>
          <w:szCs w:val="28"/>
        </w:rPr>
        <w:t xml:space="preserve">si </w:t>
      </w:r>
      <w:r w:rsidR="00667274">
        <w:rPr>
          <w:rFonts w:cs="Arial"/>
          <w:sz w:val="28"/>
          <w:szCs w:val="28"/>
        </w:rPr>
        <w:t>la denuncia de incumplimiento de declaratoria general de inconstitucionalidad</w:t>
      </w:r>
      <w:r>
        <w:rPr>
          <w:rFonts w:cs="Arial"/>
          <w:sz w:val="28"/>
          <w:szCs w:val="28"/>
        </w:rPr>
        <w:t xml:space="preserve"> </w:t>
      </w:r>
      <w:r w:rsidR="00BE0A18">
        <w:rPr>
          <w:rFonts w:cs="Arial"/>
          <w:sz w:val="28"/>
          <w:szCs w:val="28"/>
        </w:rPr>
        <w:t xml:space="preserve">es </w:t>
      </w:r>
      <w:r w:rsidR="003C4ED5">
        <w:rPr>
          <w:rFonts w:cs="Arial"/>
          <w:sz w:val="28"/>
          <w:szCs w:val="28"/>
        </w:rPr>
        <w:t>la</w:t>
      </w:r>
      <w:r>
        <w:rPr>
          <w:rFonts w:cs="Arial"/>
          <w:sz w:val="28"/>
          <w:szCs w:val="28"/>
        </w:rPr>
        <w:t xml:space="preserve"> única</w:t>
      </w:r>
      <w:r w:rsidR="003C4ED5">
        <w:rPr>
          <w:rFonts w:cs="Arial"/>
          <w:sz w:val="28"/>
          <w:szCs w:val="28"/>
        </w:rPr>
        <w:t xml:space="preserve"> vía para combatir un acto fundado en una norma declarada inconstitucional con efectos generales</w:t>
      </w:r>
      <w:r w:rsidR="00BE0A18">
        <w:rPr>
          <w:rFonts w:cs="Arial"/>
          <w:sz w:val="28"/>
          <w:szCs w:val="28"/>
        </w:rPr>
        <w:t xml:space="preserve"> o si también se puede impugnar en </w:t>
      </w:r>
      <w:r w:rsidR="00A56EBB">
        <w:rPr>
          <w:rFonts w:cs="Arial"/>
          <w:sz w:val="28"/>
          <w:szCs w:val="28"/>
        </w:rPr>
        <w:t>juicio d</w:t>
      </w:r>
      <w:r w:rsidR="00BE0A18">
        <w:rPr>
          <w:rFonts w:cs="Arial"/>
          <w:sz w:val="28"/>
          <w:szCs w:val="28"/>
        </w:rPr>
        <w:t>e amparo.</w:t>
      </w:r>
    </w:p>
    <w:p w14:paraId="6062540F" w14:textId="77777777" w:rsidR="00BE0A18" w:rsidRDefault="00BE0A18" w:rsidP="00871C3E">
      <w:pPr>
        <w:pStyle w:val="Estilo"/>
        <w:spacing w:line="360" w:lineRule="auto"/>
        <w:ind w:left="3" w:right="51" w:hanging="3"/>
        <w:rPr>
          <w:rFonts w:cs="Arial"/>
          <w:sz w:val="28"/>
          <w:szCs w:val="28"/>
        </w:rPr>
      </w:pPr>
    </w:p>
    <w:p w14:paraId="63070380" w14:textId="080C2816" w:rsidR="0099518A" w:rsidRDefault="00667274" w:rsidP="00871C3E">
      <w:pPr>
        <w:pStyle w:val="Estilo"/>
        <w:numPr>
          <w:ilvl w:val="0"/>
          <w:numId w:val="36"/>
        </w:numPr>
        <w:spacing w:line="360" w:lineRule="auto"/>
        <w:ind w:right="51" w:hanging="3"/>
        <w:rPr>
          <w:rFonts w:cs="Arial"/>
          <w:sz w:val="28"/>
          <w:szCs w:val="28"/>
        </w:rPr>
      </w:pPr>
      <w:r w:rsidRPr="00BE0A18">
        <w:rPr>
          <w:rFonts w:cs="Arial"/>
          <w:sz w:val="28"/>
          <w:szCs w:val="28"/>
        </w:rPr>
        <w:t xml:space="preserve">En principio, es necesario tener en cuenta que </w:t>
      </w:r>
      <w:r w:rsidR="002311EF" w:rsidRPr="00BE0A18">
        <w:rPr>
          <w:rFonts w:cs="Arial"/>
          <w:sz w:val="28"/>
          <w:szCs w:val="28"/>
        </w:rPr>
        <w:t>no existe previsión expresa ni en la Ley Fundamental, ni en las legislaciones secundarias en cuestión, principalmente en la Ley de Amparo, que disponga</w:t>
      </w:r>
      <w:r w:rsidRPr="00BE0A18">
        <w:rPr>
          <w:rFonts w:cs="Arial"/>
          <w:sz w:val="28"/>
          <w:szCs w:val="28"/>
        </w:rPr>
        <w:t xml:space="preserve"> que es improcedente el juicio de amparo contra el acto de aplicación de una norma declarada inconstitucionalidad con efectos generales, en tanto que sí se señala así</w:t>
      </w:r>
      <w:r w:rsidR="0099518A">
        <w:rPr>
          <w:rFonts w:cs="Arial"/>
          <w:sz w:val="28"/>
          <w:szCs w:val="28"/>
        </w:rPr>
        <w:t>,</w:t>
      </w:r>
      <w:r w:rsidRPr="00BE0A18">
        <w:rPr>
          <w:rFonts w:cs="Arial"/>
          <w:sz w:val="28"/>
          <w:szCs w:val="28"/>
        </w:rPr>
        <w:t xml:space="preserve"> cuando el acto reclamado lo constituye la norma misma.</w:t>
      </w:r>
    </w:p>
    <w:p w14:paraId="556A8E10" w14:textId="77777777" w:rsidR="00871C3E" w:rsidRDefault="00871C3E" w:rsidP="00871C3E">
      <w:pPr>
        <w:pStyle w:val="Estilo"/>
        <w:spacing w:line="360" w:lineRule="auto"/>
        <w:ind w:left="3" w:right="51"/>
        <w:rPr>
          <w:rFonts w:cs="Arial"/>
          <w:sz w:val="28"/>
          <w:szCs w:val="28"/>
        </w:rPr>
      </w:pPr>
    </w:p>
    <w:p w14:paraId="5C76F591" w14:textId="25E1D076" w:rsidR="00667274" w:rsidRPr="0099518A" w:rsidRDefault="00667274" w:rsidP="00871C3E">
      <w:pPr>
        <w:pStyle w:val="Estilo"/>
        <w:numPr>
          <w:ilvl w:val="0"/>
          <w:numId w:val="36"/>
        </w:numPr>
        <w:spacing w:line="360" w:lineRule="auto"/>
        <w:ind w:right="51" w:hanging="3"/>
        <w:rPr>
          <w:rFonts w:cs="Arial"/>
          <w:sz w:val="28"/>
          <w:szCs w:val="28"/>
        </w:rPr>
      </w:pPr>
      <w:r w:rsidRPr="0099518A">
        <w:rPr>
          <w:rFonts w:cs="Arial"/>
          <w:sz w:val="28"/>
          <w:szCs w:val="28"/>
        </w:rPr>
        <w:t xml:space="preserve">Lo anterior, de conformidad con lo dispuesto en la fracción VIII del artículo </w:t>
      </w:r>
      <w:r w:rsidR="009F7734" w:rsidRPr="0099518A">
        <w:rPr>
          <w:rFonts w:cs="Arial"/>
          <w:sz w:val="28"/>
          <w:szCs w:val="28"/>
        </w:rPr>
        <w:t>61</w:t>
      </w:r>
      <w:r w:rsidRPr="0099518A">
        <w:rPr>
          <w:rFonts w:cs="Arial"/>
          <w:sz w:val="28"/>
          <w:szCs w:val="28"/>
        </w:rPr>
        <w:t xml:space="preserve"> de la Ley de Amparo, que </w:t>
      </w:r>
      <w:r w:rsidR="003C4ED5" w:rsidRPr="0099518A">
        <w:rPr>
          <w:rFonts w:cs="Arial"/>
          <w:sz w:val="28"/>
          <w:szCs w:val="28"/>
        </w:rPr>
        <w:t>indica</w:t>
      </w:r>
      <w:r w:rsidRPr="0099518A">
        <w:rPr>
          <w:rFonts w:cs="Arial"/>
          <w:sz w:val="28"/>
          <w:szCs w:val="28"/>
        </w:rPr>
        <w:t>:</w:t>
      </w:r>
    </w:p>
    <w:p w14:paraId="37436263" w14:textId="77777777" w:rsidR="006C76E9" w:rsidRDefault="006C76E9" w:rsidP="009F7734">
      <w:pPr>
        <w:pStyle w:val="Estilo"/>
        <w:rPr>
          <w:rFonts w:cs="Arial"/>
          <w:sz w:val="28"/>
          <w:szCs w:val="28"/>
        </w:rPr>
      </w:pPr>
    </w:p>
    <w:p w14:paraId="4ED7ECFC" w14:textId="34F85E38" w:rsidR="009F7734" w:rsidRPr="006C76E9" w:rsidRDefault="00667274" w:rsidP="00832307">
      <w:pPr>
        <w:pStyle w:val="Estilo"/>
        <w:ind w:left="567" w:right="760"/>
        <w:rPr>
          <w:i/>
          <w:iCs/>
          <w:sz w:val="28"/>
          <w:szCs w:val="28"/>
        </w:rPr>
      </w:pPr>
      <w:r w:rsidRPr="006C76E9">
        <w:rPr>
          <w:rFonts w:cs="Arial"/>
          <w:i/>
          <w:iCs/>
          <w:sz w:val="28"/>
          <w:szCs w:val="28"/>
        </w:rPr>
        <w:t>“</w:t>
      </w:r>
      <w:bookmarkStart w:id="3" w:name="_Hlk119413078"/>
      <w:r w:rsidR="009F7734" w:rsidRPr="006C76E9">
        <w:rPr>
          <w:b/>
          <w:bCs/>
          <w:i/>
          <w:iCs/>
          <w:sz w:val="28"/>
          <w:szCs w:val="28"/>
        </w:rPr>
        <w:t>Artículo 61.</w:t>
      </w:r>
      <w:r w:rsidR="009F7734" w:rsidRPr="006C76E9">
        <w:rPr>
          <w:i/>
          <w:iCs/>
          <w:sz w:val="28"/>
          <w:szCs w:val="28"/>
        </w:rPr>
        <w:t xml:space="preserve"> El juicio de amparo es improcedente:</w:t>
      </w:r>
    </w:p>
    <w:p w14:paraId="4CAB623A" w14:textId="77777777" w:rsidR="009F7734" w:rsidRPr="006C76E9" w:rsidRDefault="009F7734" w:rsidP="00832307">
      <w:pPr>
        <w:pStyle w:val="Estilo"/>
        <w:ind w:left="567" w:right="760"/>
        <w:rPr>
          <w:sz w:val="28"/>
          <w:szCs w:val="28"/>
        </w:rPr>
      </w:pPr>
    </w:p>
    <w:p w14:paraId="02D7C7AC" w14:textId="1C187F9C" w:rsidR="009F7734" w:rsidRPr="006C76E9" w:rsidRDefault="009F7734" w:rsidP="00832307">
      <w:pPr>
        <w:pStyle w:val="Estilo"/>
        <w:ind w:left="567" w:right="760"/>
        <w:rPr>
          <w:sz w:val="28"/>
          <w:szCs w:val="28"/>
        </w:rPr>
      </w:pPr>
      <w:r w:rsidRPr="006C76E9">
        <w:rPr>
          <w:sz w:val="28"/>
          <w:szCs w:val="28"/>
        </w:rPr>
        <w:t>(…)</w:t>
      </w:r>
    </w:p>
    <w:p w14:paraId="2B13C663" w14:textId="77777777" w:rsidR="009F7734" w:rsidRPr="006C76E9" w:rsidRDefault="009F7734" w:rsidP="00832307">
      <w:pPr>
        <w:pStyle w:val="Estilo"/>
        <w:ind w:left="567" w:right="760"/>
        <w:rPr>
          <w:sz w:val="28"/>
          <w:szCs w:val="28"/>
        </w:rPr>
      </w:pPr>
    </w:p>
    <w:p w14:paraId="30AE8096" w14:textId="77777777" w:rsidR="009F7734" w:rsidRPr="006C76E9" w:rsidRDefault="009F7734" w:rsidP="00832307">
      <w:pPr>
        <w:pStyle w:val="Estilo"/>
        <w:ind w:left="567" w:right="760"/>
        <w:rPr>
          <w:i/>
          <w:iCs/>
          <w:sz w:val="28"/>
          <w:szCs w:val="28"/>
        </w:rPr>
      </w:pPr>
      <w:r w:rsidRPr="006C76E9">
        <w:rPr>
          <w:i/>
          <w:iCs/>
          <w:sz w:val="28"/>
          <w:szCs w:val="28"/>
        </w:rPr>
        <w:t>VIII. Contra normas generales respecto de las cuales la Suprema Corte de Justicia de la Nación haya emitido una declaratoria general de inconstitucionalidad en términos de lo dispuesto por el Capítulo VI del Título Cuarto de esta Ley, o en términos de lo dispuesto por la Ley Reglamentaria de las Fracciones I y II del Artículo 105 de la Constitución Política de los Estados Unidos Mexicanos;</w:t>
      </w:r>
    </w:p>
    <w:bookmarkEnd w:id="3"/>
    <w:p w14:paraId="395DD061" w14:textId="77777777" w:rsidR="009F7734" w:rsidRPr="006C76E9" w:rsidRDefault="009F7734" w:rsidP="00832307">
      <w:pPr>
        <w:pStyle w:val="Estilo"/>
        <w:ind w:left="567" w:right="760"/>
        <w:rPr>
          <w:rFonts w:cs="Arial"/>
          <w:sz w:val="28"/>
          <w:szCs w:val="28"/>
        </w:rPr>
      </w:pPr>
    </w:p>
    <w:p w14:paraId="0BCE95F2" w14:textId="72E43F50" w:rsidR="00667274" w:rsidRPr="006C76E9" w:rsidRDefault="009F7734" w:rsidP="00832307">
      <w:pPr>
        <w:pStyle w:val="Estilo"/>
        <w:ind w:left="567" w:right="760"/>
        <w:rPr>
          <w:rFonts w:cs="Arial"/>
          <w:sz w:val="28"/>
          <w:szCs w:val="28"/>
        </w:rPr>
      </w:pPr>
      <w:r w:rsidRPr="006C76E9">
        <w:rPr>
          <w:rFonts w:cs="Arial"/>
          <w:sz w:val="28"/>
          <w:szCs w:val="28"/>
        </w:rPr>
        <w:t>(…).</w:t>
      </w:r>
      <w:r w:rsidR="00667274" w:rsidRPr="006C76E9">
        <w:rPr>
          <w:rFonts w:cs="Arial"/>
          <w:sz w:val="28"/>
          <w:szCs w:val="28"/>
        </w:rPr>
        <w:t>”</w:t>
      </w:r>
    </w:p>
    <w:p w14:paraId="0876374D" w14:textId="53939B89" w:rsidR="00E6528A" w:rsidRDefault="00E6528A" w:rsidP="00D73790">
      <w:pPr>
        <w:pStyle w:val="Estilo"/>
        <w:spacing w:line="360" w:lineRule="auto"/>
        <w:ind w:right="618"/>
        <w:rPr>
          <w:rFonts w:cs="Arial"/>
          <w:sz w:val="28"/>
          <w:szCs w:val="28"/>
        </w:rPr>
      </w:pPr>
    </w:p>
    <w:p w14:paraId="7153343B" w14:textId="4294AF51" w:rsidR="003C4ED5" w:rsidRPr="003C4ED5" w:rsidRDefault="009F7734" w:rsidP="00871C3E">
      <w:pPr>
        <w:pStyle w:val="Estilo"/>
        <w:numPr>
          <w:ilvl w:val="0"/>
          <w:numId w:val="36"/>
        </w:numPr>
        <w:spacing w:line="360" w:lineRule="auto"/>
        <w:ind w:right="51" w:hanging="3"/>
        <w:rPr>
          <w:rFonts w:cs="Arial"/>
          <w:sz w:val="28"/>
          <w:szCs w:val="28"/>
        </w:rPr>
      </w:pPr>
      <w:r>
        <w:rPr>
          <w:rFonts w:cs="Arial"/>
          <w:sz w:val="28"/>
          <w:szCs w:val="28"/>
        </w:rPr>
        <w:t xml:space="preserve">En relación con la </w:t>
      </w:r>
      <w:r w:rsidRPr="00531838">
        <w:rPr>
          <w:rFonts w:cs="Arial"/>
          <w:sz w:val="28"/>
          <w:szCs w:val="28"/>
        </w:rPr>
        <w:t xml:space="preserve">interpretación de las causas de improcedencia en el juicio de amparo, </w:t>
      </w:r>
      <w:r w:rsidR="0027247B" w:rsidRPr="00531838">
        <w:rPr>
          <w:rFonts w:cs="Arial"/>
          <w:sz w:val="28"/>
          <w:szCs w:val="28"/>
        </w:rPr>
        <w:t xml:space="preserve">ya desde antes de la reforma constitucional de derechos humanos de dos mil once, </w:t>
      </w:r>
      <w:r w:rsidRPr="00531838">
        <w:rPr>
          <w:rFonts w:cs="Arial"/>
          <w:sz w:val="28"/>
          <w:szCs w:val="28"/>
        </w:rPr>
        <w:t>esta Suprema Corte ha</w:t>
      </w:r>
      <w:r w:rsidR="00531838">
        <w:rPr>
          <w:rFonts w:cs="Arial"/>
          <w:sz w:val="28"/>
          <w:szCs w:val="28"/>
        </w:rPr>
        <w:t>bía</w:t>
      </w:r>
      <w:r w:rsidRPr="00531838">
        <w:rPr>
          <w:rFonts w:cs="Arial"/>
          <w:sz w:val="28"/>
          <w:szCs w:val="28"/>
        </w:rPr>
        <w:t xml:space="preserve"> determinado que debe ser de manera estricta, de modo que la hipótesis ahí estab</w:t>
      </w:r>
      <w:r>
        <w:rPr>
          <w:rFonts w:cs="Arial"/>
          <w:sz w:val="28"/>
          <w:szCs w:val="28"/>
        </w:rPr>
        <w:t>lecida no podría interpretarse más allá del caso expresamente contemplado, por lo que no puede aplicarse de forma extensiva a hipótesis diversas</w:t>
      </w:r>
      <w:r w:rsidR="003C4ED5">
        <w:rPr>
          <w:rFonts w:cs="Arial"/>
          <w:sz w:val="28"/>
          <w:szCs w:val="28"/>
        </w:rPr>
        <w:t>, como sería el acto fundado en una norma declarada inconstitucional con efectos generales. Al respecto</w:t>
      </w:r>
      <w:r w:rsidR="0027247B">
        <w:rPr>
          <w:rFonts w:cs="Arial"/>
          <w:sz w:val="28"/>
          <w:szCs w:val="28"/>
        </w:rPr>
        <w:t>,</w:t>
      </w:r>
      <w:r w:rsidR="003C4ED5">
        <w:rPr>
          <w:rFonts w:cs="Arial"/>
          <w:sz w:val="28"/>
          <w:szCs w:val="28"/>
        </w:rPr>
        <w:t xml:space="preserve"> se considera aplicable el criterio sustentado por la Segunda</w:t>
      </w:r>
      <w:r w:rsidR="006C76E9">
        <w:rPr>
          <w:rFonts w:cs="Arial"/>
          <w:sz w:val="28"/>
          <w:szCs w:val="28"/>
        </w:rPr>
        <w:t xml:space="preserve">, que este Tribunal Pleno comparte, contenido en la tesis </w:t>
      </w:r>
      <w:r w:rsidR="006C76E9" w:rsidRPr="003C4ED5">
        <w:rPr>
          <w:rFonts w:cs="Arial"/>
          <w:sz w:val="28"/>
          <w:szCs w:val="28"/>
        </w:rPr>
        <w:t>2a. CLVII/2009</w:t>
      </w:r>
      <w:r w:rsidR="006C76E9">
        <w:rPr>
          <w:rStyle w:val="Refdenotaalpie"/>
          <w:rFonts w:cs="Arial"/>
          <w:sz w:val="28"/>
          <w:szCs w:val="28"/>
        </w:rPr>
        <w:footnoteReference w:id="13"/>
      </w:r>
      <w:r w:rsidR="006C76E9">
        <w:rPr>
          <w:rFonts w:cs="Arial"/>
          <w:sz w:val="28"/>
          <w:szCs w:val="28"/>
        </w:rPr>
        <w:t xml:space="preserve">, que indica: </w:t>
      </w:r>
    </w:p>
    <w:p w14:paraId="33C353F6" w14:textId="77777777" w:rsidR="006C76E9" w:rsidRDefault="006C76E9" w:rsidP="003C4ED5">
      <w:pPr>
        <w:pStyle w:val="Estilo"/>
        <w:spacing w:line="360" w:lineRule="auto"/>
        <w:ind w:right="618"/>
        <w:rPr>
          <w:rFonts w:cs="Arial"/>
          <w:sz w:val="28"/>
          <w:szCs w:val="28"/>
        </w:rPr>
      </w:pPr>
    </w:p>
    <w:p w14:paraId="2F41BE74" w14:textId="15C80F3A" w:rsidR="003C4ED5" w:rsidRPr="006C76E9" w:rsidRDefault="006C76E9" w:rsidP="006C76E9">
      <w:pPr>
        <w:pStyle w:val="Estilo"/>
        <w:ind w:left="709" w:right="618"/>
        <w:rPr>
          <w:rFonts w:cs="Arial"/>
          <w:i/>
          <w:iCs/>
          <w:sz w:val="28"/>
          <w:szCs w:val="28"/>
        </w:rPr>
      </w:pPr>
      <w:r w:rsidRPr="006C76E9">
        <w:rPr>
          <w:rFonts w:cs="Arial"/>
          <w:i/>
          <w:iCs/>
          <w:sz w:val="28"/>
          <w:szCs w:val="28"/>
        </w:rPr>
        <w:t>“</w:t>
      </w:r>
      <w:r w:rsidR="003C4ED5" w:rsidRPr="006C76E9">
        <w:rPr>
          <w:rFonts w:cs="Arial"/>
          <w:b/>
          <w:bCs/>
          <w:i/>
          <w:iCs/>
          <w:sz w:val="28"/>
          <w:szCs w:val="28"/>
        </w:rPr>
        <w:t>IMPROCEDENCIA DEL JUICIO DE AMPARO. LAS CAUSALES QUE LA PREVÉN DEBEN INTERPRETARSE DE MANERA ESTRICTA, A FIN DE EVITAR OBSTACULIZAR INJUSTIFICADAMENTE EL ACCESO DE LOS INDIVIDUOS A DICHO MEDIO DE DEFENSA.</w:t>
      </w:r>
      <w:r w:rsidRPr="006C76E9">
        <w:rPr>
          <w:rFonts w:cs="Arial"/>
          <w:i/>
          <w:iCs/>
          <w:sz w:val="28"/>
          <w:szCs w:val="28"/>
        </w:rPr>
        <w:t xml:space="preserve"> </w:t>
      </w:r>
      <w:r w:rsidR="003C4ED5" w:rsidRPr="006C76E9">
        <w:rPr>
          <w:rFonts w:cs="Arial"/>
          <w:i/>
          <w:iCs/>
          <w:sz w:val="28"/>
          <w:szCs w:val="28"/>
        </w:rPr>
        <w:t xml:space="preserve">Las causales de improcedencia del juicio de garantías deben interpretarse de manera estricta, de manera que la salvaguarda de la Constitución y de las garantías individuales a través de dicho proceso sea efectiva, de lo cual deriva que ante distintas posibles interpretaciones de las fracciones que componen el artículo 73 de la Ley de Amparo, el juez debe acoger únicamente aquella que se haya acreditado fehacientemente, evitando dejar, con base en presunciones, </w:t>
      </w:r>
      <w:r w:rsidR="003C4ED5" w:rsidRPr="006C76E9">
        <w:rPr>
          <w:rFonts w:cs="Arial"/>
          <w:i/>
          <w:iCs/>
          <w:sz w:val="28"/>
          <w:szCs w:val="28"/>
        </w:rPr>
        <w:lastRenderedPageBreak/>
        <w:t>en estado de indefensión al promovente, lo que es acorde al derecho a la tutela judicial efectiva previsto en los artículos 14, 16 y 17 de la Constitución Federal, que condicionan la actuación de todos los poderes públicos, incluido el juez de amparo.</w:t>
      </w:r>
      <w:r w:rsidRPr="006C76E9">
        <w:rPr>
          <w:rFonts w:cs="Arial"/>
          <w:i/>
          <w:iCs/>
          <w:sz w:val="28"/>
          <w:szCs w:val="28"/>
        </w:rPr>
        <w:t>”</w:t>
      </w:r>
    </w:p>
    <w:p w14:paraId="06F5E123" w14:textId="21CA9FAF" w:rsidR="009F7734" w:rsidRDefault="009F7734" w:rsidP="00D73790">
      <w:pPr>
        <w:pStyle w:val="Estilo"/>
        <w:spacing w:line="360" w:lineRule="auto"/>
        <w:ind w:right="618"/>
        <w:rPr>
          <w:rFonts w:cs="Arial"/>
          <w:sz w:val="28"/>
          <w:szCs w:val="28"/>
        </w:rPr>
      </w:pPr>
    </w:p>
    <w:p w14:paraId="1035ED8A" w14:textId="4859213B" w:rsidR="0027247B" w:rsidRDefault="009F7734" w:rsidP="00871C3E">
      <w:pPr>
        <w:pStyle w:val="Estilo"/>
        <w:numPr>
          <w:ilvl w:val="0"/>
          <w:numId w:val="36"/>
        </w:numPr>
        <w:spacing w:line="360" w:lineRule="auto"/>
        <w:ind w:right="51" w:hanging="3"/>
        <w:rPr>
          <w:rFonts w:cs="Arial"/>
          <w:sz w:val="28"/>
          <w:szCs w:val="28"/>
        </w:rPr>
      </w:pPr>
      <w:r>
        <w:rPr>
          <w:rFonts w:cs="Arial"/>
          <w:sz w:val="28"/>
          <w:szCs w:val="28"/>
        </w:rPr>
        <w:t xml:space="preserve">Ahora, </w:t>
      </w:r>
      <w:r w:rsidR="00C124B4" w:rsidRPr="002241C4">
        <w:rPr>
          <w:rFonts w:cs="Arial"/>
          <w:sz w:val="28"/>
          <w:szCs w:val="28"/>
        </w:rPr>
        <w:t>e</w:t>
      </w:r>
      <w:r w:rsidR="00ED416A" w:rsidRPr="002241C4">
        <w:rPr>
          <w:rFonts w:cs="Arial"/>
          <w:sz w:val="28"/>
          <w:szCs w:val="28"/>
        </w:rPr>
        <w:t xml:space="preserve">l juicio de amparo es </w:t>
      </w:r>
      <w:r w:rsidR="007D0148">
        <w:rPr>
          <w:rFonts w:cs="Arial"/>
          <w:sz w:val="28"/>
          <w:szCs w:val="28"/>
        </w:rPr>
        <w:t xml:space="preserve">un </w:t>
      </w:r>
      <w:r w:rsidR="0027247B" w:rsidRPr="00531838">
        <w:rPr>
          <w:rFonts w:cs="Arial"/>
          <w:sz w:val="28"/>
          <w:szCs w:val="28"/>
        </w:rPr>
        <w:t>medio de control</w:t>
      </w:r>
      <w:r w:rsidR="00531838">
        <w:rPr>
          <w:rFonts w:cs="Arial"/>
          <w:sz w:val="28"/>
          <w:szCs w:val="28"/>
        </w:rPr>
        <w:t xml:space="preserve"> de constitucionalidad de normas generales y actos</w:t>
      </w:r>
      <w:r w:rsidR="00871C3E">
        <w:rPr>
          <w:rFonts w:cs="Arial"/>
          <w:sz w:val="28"/>
          <w:szCs w:val="28"/>
        </w:rPr>
        <w:t>,</w:t>
      </w:r>
      <w:r w:rsidR="00871C3E" w:rsidRPr="00871C3E">
        <w:rPr>
          <w:rFonts w:cs="Arial"/>
          <w:sz w:val="28"/>
          <w:szCs w:val="28"/>
        </w:rPr>
        <w:t xml:space="preserve"> </w:t>
      </w:r>
      <w:r w:rsidR="00871C3E" w:rsidRPr="00531838">
        <w:rPr>
          <w:rFonts w:cs="Arial"/>
          <w:sz w:val="28"/>
          <w:szCs w:val="28"/>
        </w:rPr>
        <w:t>en lo que aquí interesa</w:t>
      </w:r>
      <w:r w:rsidR="00871C3E">
        <w:rPr>
          <w:rFonts w:cs="Arial"/>
          <w:sz w:val="28"/>
          <w:szCs w:val="28"/>
        </w:rPr>
        <w:t xml:space="preserve">, </w:t>
      </w:r>
      <w:r w:rsidR="007D0148">
        <w:rPr>
          <w:rFonts w:cs="Arial"/>
          <w:sz w:val="28"/>
          <w:szCs w:val="28"/>
        </w:rPr>
        <w:t xml:space="preserve">en el que se pueden combatir </w:t>
      </w:r>
      <w:r w:rsidR="00ED416A" w:rsidRPr="00531838">
        <w:rPr>
          <w:rFonts w:cs="Arial"/>
          <w:sz w:val="28"/>
          <w:szCs w:val="28"/>
        </w:rPr>
        <w:t>a</w:t>
      </w:r>
      <w:r w:rsidR="00ED416A" w:rsidRPr="002241C4">
        <w:rPr>
          <w:rFonts w:cs="Arial"/>
          <w:sz w:val="28"/>
          <w:szCs w:val="28"/>
        </w:rPr>
        <w:t>ctos de autoridades o de particulares, bajo circunstancias específicas, que vulneren derechos humanos y tiene como propósito reestablecer al gobernado en el pleno goce de sus derechos fundamentale</w:t>
      </w:r>
      <w:r w:rsidR="0027247B">
        <w:rPr>
          <w:rFonts w:cs="Arial"/>
          <w:sz w:val="28"/>
          <w:szCs w:val="28"/>
        </w:rPr>
        <w:t>s.</w:t>
      </w:r>
    </w:p>
    <w:p w14:paraId="6BD8B699" w14:textId="77777777" w:rsidR="0027247B" w:rsidRDefault="0027247B" w:rsidP="00871C3E">
      <w:pPr>
        <w:pStyle w:val="Estilo"/>
        <w:spacing w:line="360" w:lineRule="auto"/>
        <w:ind w:left="3" w:right="51" w:hanging="3"/>
        <w:rPr>
          <w:rFonts w:cs="Arial"/>
          <w:sz w:val="28"/>
          <w:szCs w:val="28"/>
        </w:rPr>
      </w:pPr>
    </w:p>
    <w:p w14:paraId="523753BE" w14:textId="27A055AE" w:rsidR="00CD499E" w:rsidRPr="002241C4" w:rsidRDefault="0027247B" w:rsidP="00CD499E">
      <w:pPr>
        <w:pStyle w:val="Estilo"/>
        <w:numPr>
          <w:ilvl w:val="0"/>
          <w:numId w:val="36"/>
        </w:numPr>
        <w:spacing w:line="360" w:lineRule="auto"/>
        <w:ind w:right="51" w:hanging="3"/>
        <w:rPr>
          <w:rFonts w:cs="Arial"/>
          <w:sz w:val="28"/>
          <w:szCs w:val="28"/>
        </w:rPr>
      </w:pPr>
      <w:r>
        <w:rPr>
          <w:rFonts w:cs="Arial"/>
          <w:sz w:val="28"/>
          <w:szCs w:val="28"/>
        </w:rPr>
        <w:t>E</w:t>
      </w:r>
      <w:r w:rsidR="006C76E9">
        <w:rPr>
          <w:rFonts w:cs="Arial"/>
          <w:sz w:val="28"/>
          <w:szCs w:val="28"/>
        </w:rPr>
        <w:t>ste Tribunal Pleno</w:t>
      </w:r>
      <w:r w:rsidR="006C07E6">
        <w:rPr>
          <w:rFonts w:cs="Arial"/>
          <w:sz w:val="28"/>
          <w:szCs w:val="28"/>
        </w:rPr>
        <w:t>,</w:t>
      </w:r>
      <w:r w:rsidR="006C76E9">
        <w:rPr>
          <w:rFonts w:cs="Arial"/>
          <w:sz w:val="28"/>
          <w:szCs w:val="28"/>
        </w:rPr>
        <w:t xml:space="preserve"> en cumplimiento a lo dispuesto por el artículo 1º de nuestra Ley Suprema, </w:t>
      </w:r>
      <w:r w:rsidR="006C07E6">
        <w:rPr>
          <w:rFonts w:cs="Arial"/>
          <w:sz w:val="28"/>
          <w:szCs w:val="28"/>
        </w:rPr>
        <w:t>esto es</w:t>
      </w:r>
      <w:r w:rsidR="00CD499E">
        <w:rPr>
          <w:rFonts w:cs="Arial"/>
          <w:sz w:val="28"/>
          <w:szCs w:val="28"/>
        </w:rPr>
        <w:t>,</w:t>
      </w:r>
      <w:r w:rsidR="006C07E6">
        <w:rPr>
          <w:rFonts w:cs="Arial"/>
          <w:sz w:val="28"/>
          <w:szCs w:val="28"/>
        </w:rPr>
        <w:t xml:space="preserve"> </w:t>
      </w:r>
      <w:r w:rsidR="006C76E9">
        <w:rPr>
          <w:rFonts w:cs="Arial"/>
          <w:sz w:val="28"/>
          <w:szCs w:val="28"/>
        </w:rPr>
        <w:t xml:space="preserve">bajo una interpretación pro homine, </w:t>
      </w:r>
      <w:r>
        <w:rPr>
          <w:rFonts w:cs="Arial"/>
          <w:sz w:val="28"/>
          <w:szCs w:val="28"/>
        </w:rPr>
        <w:t xml:space="preserve">y de conformidad con </w:t>
      </w:r>
      <w:r w:rsidR="006C76E9">
        <w:rPr>
          <w:rFonts w:cs="Arial"/>
          <w:sz w:val="28"/>
          <w:szCs w:val="28"/>
        </w:rPr>
        <w:t xml:space="preserve">el principio </w:t>
      </w:r>
      <w:r w:rsidR="006C76E9" w:rsidRPr="009A2C6B">
        <w:rPr>
          <w:rFonts w:cs="Arial"/>
          <w:sz w:val="28"/>
          <w:szCs w:val="28"/>
        </w:rPr>
        <w:t xml:space="preserve">pro </w:t>
      </w:r>
      <w:r w:rsidR="009A2C6B" w:rsidRPr="009A2C6B">
        <w:rPr>
          <w:rFonts w:cs="Arial"/>
          <w:sz w:val="28"/>
          <w:szCs w:val="28"/>
        </w:rPr>
        <w:t>acción</w:t>
      </w:r>
      <w:r>
        <w:rPr>
          <w:rFonts w:cs="Arial"/>
          <w:sz w:val="28"/>
          <w:szCs w:val="28"/>
        </w:rPr>
        <w:t xml:space="preserve">, </w:t>
      </w:r>
      <w:r w:rsidR="00413938">
        <w:rPr>
          <w:rFonts w:cs="Arial"/>
          <w:sz w:val="28"/>
          <w:szCs w:val="28"/>
        </w:rPr>
        <w:t xml:space="preserve">considera que </w:t>
      </w:r>
      <w:r w:rsidR="007D0148">
        <w:rPr>
          <w:rFonts w:cs="Arial"/>
          <w:sz w:val="28"/>
          <w:szCs w:val="28"/>
        </w:rPr>
        <w:t>debido a</w:t>
      </w:r>
      <w:r>
        <w:rPr>
          <w:rFonts w:cs="Arial"/>
          <w:sz w:val="28"/>
          <w:szCs w:val="28"/>
        </w:rPr>
        <w:t xml:space="preserve"> que la acción de amparo es</w:t>
      </w:r>
      <w:r w:rsidR="007D0148">
        <w:rPr>
          <w:rFonts w:cs="Arial"/>
          <w:sz w:val="28"/>
          <w:szCs w:val="28"/>
        </w:rPr>
        <w:t xml:space="preserve"> aquélla</w:t>
      </w:r>
      <w:r>
        <w:rPr>
          <w:rFonts w:cs="Arial"/>
          <w:sz w:val="28"/>
          <w:szCs w:val="28"/>
        </w:rPr>
        <w:t xml:space="preserve"> </w:t>
      </w:r>
      <w:r w:rsidR="00531838">
        <w:rPr>
          <w:rFonts w:cs="Arial"/>
          <w:sz w:val="28"/>
          <w:szCs w:val="28"/>
        </w:rPr>
        <w:t xml:space="preserve">por medio de la cual los gobernados pueden </w:t>
      </w:r>
      <w:r w:rsidR="006C76E9">
        <w:rPr>
          <w:rFonts w:cs="Arial"/>
          <w:sz w:val="28"/>
          <w:szCs w:val="28"/>
        </w:rPr>
        <w:t>comba</w:t>
      </w:r>
      <w:r w:rsidR="00531838">
        <w:rPr>
          <w:rFonts w:cs="Arial"/>
          <w:sz w:val="28"/>
          <w:szCs w:val="28"/>
        </w:rPr>
        <w:t>tir</w:t>
      </w:r>
      <w:r w:rsidR="006C76E9">
        <w:rPr>
          <w:rFonts w:cs="Arial"/>
          <w:sz w:val="28"/>
          <w:szCs w:val="28"/>
        </w:rPr>
        <w:t xml:space="preserve"> </w:t>
      </w:r>
      <w:r w:rsidR="00531838">
        <w:rPr>
          <w:rFonts w:cs="Arial"/>
          <w:sz w:val="28"/>
          <w:szCs w:val="28"/>
        </w:rPr>
        <w:t xml:space="preserve">las </w:t>
      </w:r>
      <w:r w:rsidR="006C76E9">
        <w:rPr>
          <w:rFonts w:cs="Arial"/>
          <w:sz w:val="28"/>
          <w:szCs w:val="28"/>
        </w:rPr>
        <w:t>violaciones a s</w:t>
      </w:r>
      <w:r w:rsidR="00531838">
        <w:rPr>
          <w:rFonts w:cs="Arial"/>
          <w:sz w:val="28"/>
          <w:szCs w:val="28"/>
        </w:rPr>
        <w:t>us</w:t>
      </w:r>
      <w:r w:rsidR="006C76E9">
        <w:rPr>
          <w:rFonts w:cs="Arial"/>
          <w:sz w:val="28"/>
          <w:szCs w:val="28"/>
        </w:rPr>
        <w:t xml:space="preserve"> derecho</w:t>
      </w:r>
      <w:r w:rsidR="00531838">
        <w:rPr>
          <w:rFonts w:cs="Arial"/>
          <w:sz w:val="28"/>
          <w:szCs w:val="28"/>
        </w:rPr>
        <w:t>s</w:t>
      </w:r>
      <w:r w:rsidR="006C76E9">
        <w:rPr>
          <w:rFonts w:cs="Arial"/>
          <w:sz w:val="28"/>
          <w:szCs w:val="28"/>
        </w:rPr>
        <w:t xml:space="preserve"> fundamentales,</w:t>
      </w:r>
      <w:r w:rsidR="007D0148">
        <w:rPr>
          <w:rFonts w:cs="Arial"/>
          <w:sz w:val="28"/>
          <w:szCs w:val="28"/>
        </w:rPr>
        <w:t xml:space="preserve"> y mediante ella se garantiza la plena eficacia de éstos,</w:t>
      </w:r>
      <w:r>
        <w:rPr>
          <w:rFonts w:cs="Arial"/>
          <w:sz w:val="28"/>
          <w:szCs w:val="28"/>
        </w:rPr>
        <w:t xml:space="preserve"> mediante la vía de amparo, ya sea en la forma directa o indirecta, según el caso, s</w:t>
      </w:r>
      <w:r w:rsidR="006C76E9">
        <w:rPr>
          <w:rFonts w:cs="Arial"/>
          <w:sz w:val="28"/>
          <w:szCs w:val="28"/>
        </w:rPr>
        <w:t>e concluye que</w:t>
      </w:r>
      <w:r w:rsidR="00261497">
        <w:rPr>
          <w:rFonts w:cs="Arial"/>
          <w:sz w:val="28"/>
          <w:szCs w:val="28"/>
        </w:rPr>
        <w:t xml:space="preserve"> es procedente el juicio de amparo</w:t>
      </w:r>
      <w:r w:rsidR="00CD499E">
        <w:rPr>
          <w:rFonts w:cs="Arial"/>
          <w:sz w:val="28"/>
          <w:szCs w:val="28"/>
        </w:rPr>
        <w:t xml:space="preserve"> para combatir </w:t>
      </w:r>
      <w:r w:rsidR="00CD499E" w:rsidRPr="002241C4">
        <w:rPr>
          <w:rFonts w:cs="Arial"/>
          <w:sz w:val="28"/>
          <w:szCs w:val="28"/>
        </w:rPr>
        <w:t xml:space="preserve">actos fundados en normas respectos de las cuales este Alto Tribunal hubiera emitido una declaratoria general de inconstitucionalidad, </w:t>
      </w:r>
      <w:r w:rsidR="00CD499E">
        <w:rPr>
          <w:rFonts w:cs="Arial"/>
          <w:sz w:val="28"/>
          <w:szCs w:val="28"/>
        </w:rPr>
        <w:t xml:space="preserve">ya sea </w:t>
      </w:r>
      <w:r w:rsidR="00CD499E" w:rsidRPr="002241C4">
        <w:rPr>
          <w:rFonts w:cs="Arial"/>
          <w:sz w:val="28"/>
          <w:szCs w:val="28"/>
        </w:rPr>
        <w:t xml:space="preserve">en términos de lo dispuesto por el Capítulo VI del Título Cuarto de la Ley de Amparo o </w:t>
      </w:r>
      <w:r w:rsidR="00CD499E">
        <w:rPr>
          <w:rFonts w:cs="Arial"/>
          <w:sz w:val="28"/>
          <w:szCs w:val="28"/>
        </w:rPr>
        <w:t>de</w:t>
      </w:r>
      <w:r w:rsidR="00CD499E" w:rsidRPr="002241C4">
        <w:rPr>
          <w:rFonts w:cs="Arial"/>
          <w:sz w:val="28"/>
          <w:szCs w:val="28"/>
        </w:rPr>
        <w:t xml:space="preserve"> la Ley Reglamentaria de las Fracciones I y II del Artículo 105 de la Constitución Política de los Estados Unidos Mexicanos, es procedente</w:t>
      </w:r>
      <w:r w:rsidR="00825B6E">
        <w:rPr>
          <w:rFonts w:cs="Arial"/>
          <w:sz w:val="28"/>
          <w:szCs w:val="28"/>
        </w:rPr>
        <w:t>, de manera indistinta,</w:t>
      </w:r>
      <w:r w:rsidR="00CD499E" w:rsidRPr="002241C4">
        <w:rPr>
          <w:rFonts w:cs="Arial"/>
          <w:sz w:val="28"/>
          <w:szCs w:val="28"/>
        </w:rPr>
        <w:t xml:space="preserve"> el juicio de amparo indirecto o el mecanismo especial previsto en el artículo 210 de la Ley de Amparo.</w:t>
      </w:r>
    </w:p>
    <w:p w14:paraId="63FDE27D" w14:textId="77777777" w:rsidR="00413938" w:rsidRDefault="00413938" w:rsidP="00413938">
      <w:pPr>
        <w:pStyle w:val="Estilo"/>
        <w:spacing w:line="360" w:lineRule="auto"/>
        <w:ind w:left="3" w:right="51"/>
        <w:rPr>
          <w:rFonts w:cs="Arial"/>
          <w:sz w:val="28"/>
          <w:szCs w:val="28"/>
        </w:rPr>
      </w:pPr>
    </w:p>
    <w:p w14:paraId="255E611E" w14:textId="3FD1A5D9" w:rsidR="00531838" w:rsidRPr="00261497" w:rsidRDefault="00261497" w:rsidP="00871C3E">
      <w:pPr>
        <w:pStyle w:val="Estilo"/>
        <w:numPr>
          <w:ilvl w:val="0"/>
          <w:numId w:val="36"/>
        </w:numPr>
        <w:spacing w:line="360" w:lineRule="auto"/>
        <w:ind w:right="51" w:hanging="3"/>
        <w:rPr>
          <w:rFonts w:cs="Arial"/>
          <w:sz w:val="28"/>
          <w:szCs w:val="28"/>
        </w:rPr>
      </w:pPr>
      <w:r w:rsidRPr="00261497">
        <w:rPr>
          <w:rFonts w:cs="Arial"/>
          <w:sz w:val="28"/>
          <w:szCs w:val="28"/>
        </w:rPr>
        <w:t>Lo anterior</w:t>
      </w:r>
      <w:r>
        <w:rPr>
          <w:rFonts w:cs="Arial"/>
          <w:sz w:val="28"/>
          <w:szCs w:val="28"/>
        </w:rPr>
        <w:t>,</w:t>
      </w:r>
      <w:r w:rsidRPr="00261497">
        <w:rPr>
          <w:rFonts w:cs="Arial"/>
          <w:sz w:val="28"/>
          <w:szCs w:val="28"/>
        </w:rPr>
        <w:t xml:space="preserve"> máxime que </w:t>
      </w:r>
      <w:r w:rsidR="007F091D" w:rsidRPr="00261497">
        <w:rPr>
          <w:rFonts w:cs="Arial"/>
          <w:sz w:val="28"/>
          <w:szCs w:val="28"/>
        </w:rPr>
        <w:t>el legislador</w:t>
      </w:r>
      <w:r w:rsidR="0027247B" w:rsidRPr="00261497">
        <w:rPr>
          <w:rFonts w:cs="Arial"/>
          <w:sz w:val="28"/>
          <w:szCs w:val="28"/>
        </w:rPr>
        <w:t>,</w:t>
      </w:r>
      <w:r w:rsidR="007F091D" w:rsidRPr="00261497">
        <w:rPr>
          <w:rFonts w:cs="Arial"/>
          <w:sz w:val="28"/>
          <w:szCs w:val="28"/>
        </w:rPr>
        <w:t xml:space="preserve"> al regular la </w:t>
      </w:r>
      <w:r w:rsidR="00825B6E">
        <w:rPr>
          <w:rFonts w:cs="Arial"/>
          <w:sz w:val="28"/>
          <w:szCs w:val="28"/>
        </w:rPr>
        <w:t>improcedencia del juicio de amparo</w:t>
      </w:r>
      <w:r w:rsidR="007F091D" w:rsidRPr="00261497">
        <w:rPr>
          <w:rFonts w:cs="Arial"/>
          <w:sz w:val="28"/>
          <w:szCs w:val="28"/>
        </w:rPr>
        <w:t xml:space="preserve"> previó únicamente </w:t>
      </w:r>
      <w:r w:rsidR="00825B6E">
        <w:rPr>
          <w:rFonts w:cs="Arial"/>
          <w:sz w:val="28"/>
          <w:szCs w:val="28"/>
        </w:rPr>
        <w:t xml:space="preserve">que éste </w:t>
      </w:r>
      <w:r w:rsidR="00FE67F4">
        <w:rPr>
          <w:rFonts w:cs="Arial"/>
          <w:sz w:val="28"/>
          <w:szCs w:val="28"/>
        </w:rPr>
        <w:t xml:space="preserve">lo </w:t>
      </w:r>
      <w:r w:rsidR="00825B6E">
        <w:rPr>
          <w:rFonts w:cs="Arial"/>
          <w:sz w:val="28"/>
          <w:szCs w:val="28"/>
        </w:rPr>
        <w:t xml:space="preserve">era </w:t>
      </w:r>
      <w:r w:rsidR="007F091D" w:rsidRPr="00261497">
        <w:rPr>
          <w:rFonts w:cs="Arial"/>
          <w:sz w:val="28"/>
          <w:szCs w:val="28"/>
        </w:rPr>
        <w:t xml:space="preserve">respecto de la </w:t>
      </w:r>
      <w:r w:rsidR="007F091D" w:rsidRPr="00261497">
        <w:rPr>
          <w:rFonts w:cs="Arial"/>
          <w:sz w:val="28"/>
          <w:szCs w:val="28"/>
        </w:rPr>
        <w:lastRenderedPageBreak/>
        <w:t>norma declarada inconstitucional</w:t>
      </w:r>
      <w:r w:rsidR="00FE67F4">
        <w:rPr>
          <w:rFonts w:cs="Arial"/>
          <w:sz w:val="28"/>
          <w:szCs w:val="28"/>
        </w:rPr>
        <w:t xml:space="preserve"> con efectos generales</w:t>
      </w:r>
      <w:r w:rsidRPr="00261497">
        <w:rPr>
          <w:rFonts w:cs="Arial"/>
          <w:sz w:val="28"/>
          <w:szCs w:val="28"/>
        </w:rPr>
        <w:t xml:space="preserve">, pero </w:t>
      </w:r>
      <w:r w:rsidR="007F091D" w:rsidRPr="00261497">
        <w:rPr>
          <w:rFonts w:cs="Arial"/>
          <w:sz w:val="28"/>
          <w:szCs w:val="28"/>
        </w:rPr>
        <w:t xml:space="preserve">no en relación con su acto de aplicación, y tampoco lo hizo, incluso, aun cuando </w:t>
      </w:r>
      <w:r w:rsidR="0027247B" w:rsidRPr="00261497">
        <w:rPr>
          <w:rFonts w:cs="Arial"/>
          <w:sz w:val="28"/>
          <w:szCs w:val="28"/>
        </w:rPr>
        <w:t>efectuó una</w:t>
      </w:r>
      <w:r w:rsidR="007F091D" w:rsidRPr="00261497">
        <w:rPr>
          <w:rFonts w:cs="Arial"/>
          <w:sz w:val="28"/>
          <w:szCs w:val="28"/>
        </w:rPr>
        <w:t xml:space="preserve"> </w:t>
      </w:r>
      <w:r w:rsidR="00531838" w:rsidRPr="00261497">
        <w:rPr>
          <w:rFonts w:cs="Arial"/>
          <w:sz w:val="28"/>
          <w:szCs w:val="28"/>
        </w:rPr>
        <w:t xml:space="preserve">amplia </w:t>
      </w:r>
      <w:r w:rsidR="007F091D" w:rsidRPr="00261497">
        <w:rPr>
          <w:rFonts w:cs="Arial"/>
          <w:sz w:val="28"/>
          <w:szCs w:val="28"/>
        </w:rPr>
        <w:t xml:space="preserve">reforma judicial </w:t>
      </w:r>
      <w:r w:rsidR="0027247B" w:rsidRPr="00261497">
        <w:rPr>
          <w:rFonts w:cs="Arial"/>
          <w:sz w:val="28"/>
          <w:szCs w:val="28"/>
        </w:rPr>
        <w:t xml:space="preserve">con </w:t>
      </w:r>
      <w:r w:rsidR="007F091D" w:rsidRPr="00261497">
        <w:rPr>
          <w:rFonts w:cs="Arial"/>
          <w:sz w:val="28"/>
          <w:szCs w:val="28"/>
        </w:rPr>
        <w:t>posterior</w:t>
      </w:r>
      <w:r w:rsidR="0027247B" w:rsidRPr="00261497">
        <w:rPr>
          <w:rFonts w:cs="Arial"/>
          <w:sz w:val="28"/>
          <w:szCs w:val="28"/>
        </w:rPr>
        <w:t>idad</w:t>
      </w:r>
      <w:r w:rsidR="007F091D" w:rsidRPr="00261497">
        <w:rPr>
          <w:rFonts w:cs="Arial"/>
          <w:sz w:val="28"/>
          <w:szCs w:val="28"/>
        </w:rPr>
        <w:t xml:space="preserve">, </w:t>
      </w:r>
      <w:r w:rsidR="006C07E6">
        <w:rPr>
          <w:rFonts w:cs="Arial"/>
          <w:sz w:val="28"/>
          <w:szCs w:val="28"/>
        </w:rPr>
        <w:t xml:space="preserve">de ahí que </w:t>
      </w:r>
      <w:r w:rsidR="007F091D" w:rsidRPr="00261497">
        <w:rPr>
          <w:rFonts w:cs="Arial"/>
          <w:sz w:val="28"/>
          <w:szCs w:val="28"/>
        </w:rPr>
        <w:t xml:space="preserve">se debe concluir que la previsión del mecanismo contemplado en el artículo 210 de la Ley de Amparo </w:t>
      </w:r>
      <w:r w:rsidR="009C5C15">
        <w:rPr>
          <w:rFonts w:cs="Arial"/>
          <w:sz w:val="28"/>
          <w:szCs w:val="28"/>
        </w:rPr>
        <w:t xml:space="preserve">no </w:t>
      </w:r>
      <w:r w:rsidR="007F091D" w:rsidRPr="00261497">
        <w:rPr>
          <w:rFonts w:cs="Arial"/>
          <w:sz w:val="28"/>
          <w:szCs w:val="28"/>
        </w:rPr>
        <w:t>es</w:t>
      </w:r>
      <w:r w:rsidR="009C5C15">
        <w:rPr>
          <w:rFonts w:cs="Arial"/>
          <w:sz w:val="28"/>
          <w:szCs w:val="28"/>
        </w:rPr>
        <w:t xml:space="preserve"> </w:t>
      </w:r>
      <w:r w:rsidR="009C5C15" w:rsidRPr="00261497">
        <w:rPr>
          <w:rFonts w:cs="Arial"/>
          <w:sz w:val="28"/>
          <w:szCs w:val="28"/>
        </w:rPr>
        <w:t>en forma alguna</w:t>
      </w:r>
      <w:r w:rsidR="007F091D" w:rsidRPr="00261497">
        <w:rPr>
          <w:rFonts w:cs="Arial"/>
          <w:sz w:val="28"/>
          <w:szCs w:val="28"/>
        </w:rPr>
        <w:t xml:space="preserve"> excluyente del juicio de amparo</w:t>
      </w:r>
      <w:r w:rsidR="00B52447" w:rsidRPr="00261497">
        <w:rPr>
          <w:rFonts w:cs="Arial"/>
          <w:sz w:val="28"/>
          <w:szCs w:val="28"/>
        </w:rPr>
        <w:t>, sino que es una vía especial y adicional a la vía del amparo</w:t>
      </w:r>
      <w:r>
        <w:rPr>
          <w:rFonts w:cs="Arial"/>
          <w:sz w:val="28"/>
          <w:szCs w:val="28"/>
        </w:rPr>
        <w:t>, e</w:t>
      </w:r>
      <w:r w:rsidR="00531838" w:rsidRPr="00261497">
        <w:rPr>
          <w:rFonts w:cs="Arial"/>
          <w:sz w:val="28"/>
          <w:szCs w:val="28"/>
        </w:rPr>
        <w:t xml:space="preserve">sto es, constituye un medio expedito, sin límite de tiempo para su interposición y sin necesidad de que los afectados acudan al amparo, aunque tampoco les impide instar </w:t>
      </w:r>
      <w:r w:rsidR="009F7F39" w:rsidRPr="00261497">
        <w:rPr>
          <w:rFonts w:cs="Arial"/>
          <w:sz w:val="28"/>
          <w:szCs w:val="28"/>
        </w:rPr>
        <w:t>la acción de amparo</w:t>
      </w:r>
      <w:r w:rsidR="00531838" w:rsidRPr="00261497">
        <w:rPr>
          <w:rFonts w:cs="Arial"/>
          <w:sz w:val="28"/>
          <w:szCs w:val="28"/>
        </w:rPr>
        <w:t>.</w:t>
      </w:r>
    </w:p>
    <w:p w14:paraId="3C068986" w14:textId="77777777" w:rsidR="009C5C15" w:rsidRDefault="009C5C15" w:rsidP="009C5C15">
      <w:pPr>
        <w:pStyle w:val="Estilo"/>
        <w:spacing w:line="360" w:lineRule="auto"/>
        <w:ind w:left="3" w:right="51"/>
        <w:rPr>
          <w:rFonts w:cs="Arial"/>
          <w:sz w:val="28"/>
          <w:szCs w:val="28"/>
        </w:rPr>
      </w:pPr>
    </w:p>
    <w:p w14:paraId="7B3C76BE" w14:textId="77777777" w:rsidR="00FF336A" w:rsidRDefault="00261497" w:rsidP="00871C3E">
      <w:pPr>
        <w:pStyle w:val="Estilo"/>
        <w:numPr>
          <w:ilvl w:val="0"/>
          <w:numId w:val="36"/>
        </w:numPr>
        <w:spacing w:line="360" w:lineRule="auto"/>
        <w:ind w:right="51" w:hanging="3"/>
        <w:rPr>
          <w:rFonts w:cs="Arial"/>
          <w:sz w:val="28"/>
          <w:szCs w:val="28"/>
        </w:rPr>
      </w:pPr>
      <w:r w:rsidRPr="00E76D84">
        <w:rPr>
          <w:rFonts w:cs="Arial"/>
          <w:sz w:val="28"/>
          <w:szCs w:val="28"/>
        </w:rPr>
        <w:t xml:space="preserve">Incluso se considera así, ya </w:t>
      </w:r>
      <w:r w:rsidR="007F091D" w:rsidRPr="00E76D84">
        <w:rPr>
          <w:rFonts w:cs="Arial"/>
          <w:sz w:val="28"/>
          <w:szCs w:val="28"/>
        </w:rPr>
        <w:t>que, por ejemplo</w:t>
      </w:r>
      <w:r w:rsidR="00C31F26" w:rsidRPr="00E76D84">
        <w:rPr>
          <w:rFonts w:cs="Arial"/>
          <w:sz w:val="28"/>
          <w:szCs w:val="28"/>
        </w:rPr>
        <w:t>,</w:t>
      </w:r>
      <w:r w:rsidR="007F091D" w:rsidRPr="00E76D84">
        <w:rPr>
          <w:rFonts w:cs="Arial"/>
          <w:sz w:val="28"/>
          <w:szCs w:val="28"/>
        </w:rPr>
        <w:t xml:space="preserve"> en las acciones de inconstitucionalidad es insuficiente </w:t>
      </w:r>
      <w:r w:rsidR="00E35138" w:rsidRPr="00E76D84">
        <w:rPr>
          <w:rFonts w:cs="Arial"/>
          <w:sz w:val="28"/>
          <w:szCs w:val="28"/>
        </w:rPr>
        <w:t>que l</w:t>
      </w:r>
      <w:r w:rsidR="00531838" w:rsidRPr="00E76D84">
        <w:rPr>
          <w:rFonts w:cs="Arial"/>
          <w:sz w:val="28"/>
          <w:szCs w:val="28"/>
        </w:rPr>
        <w:t>a población</w:t>
      </w:r>
      <w:r w:rsidR="00E35138" w:rsidRPr="00E76D84">
        <w:rPr>
          <w:rFonts w:cs="Arial"/>
          <w:sz w:val="28"/>
          <w:szCs w:val="28"/>
        </w:rPr>
        <w:t xml:space="preserve"> conozca con la mera</w:t>
      </w:r>
      <w:r w:rsidR="007F091D" w:rsidRPr="00E76D84">
        <w:rPr>
          <w:rFonts w:cs="Arial"/>
          <w:sz w:val="28"/>
          <w:szCs w:val="28"/>
        </w:rPr>
        <w:t xml:space="preserve"> publicación de la ejecutoria respectiva en el Diario Oficial de la Federación, con exactitud a partir de cu</w:t>
      </w:r>
      <w:r w:rsidR="002769A9" w:rsidRPr="00E76D84">
        <w:rPr>
          <w:rFonts w:cs="Arial"/>
          <w:sz w:val="28"/>
          <w:szCs w:val="28"/>
        </w:rPr>
        <w:t>á</w:t>
      </w:r>
      <w:r w:rsidR="007F091D" w:rsidRPr="00E76D84">
        <w:rPr>
          <w:rFonts w:cs="Arial"/>
          <w:sz w:val="28"/>
          <w:szCs w:val="28"/>
        </w:rPr>
        <w:t>ndo surte efectos</w:t>
      </w:r>
      <w:r w:rsidR="00C31F26" w:rsidRPr="00E76D84">
        <w:rPr>
          <w:rFonts w:cs="Arial"/>
          <w:sz w:val="28"/>
          <w:szCs w:val="28"/>
        </w:rPr>
        <w:t xml:space="preserve">, </w:t>
      </w:r>
      <w:r w:rsidR="002769A9" w:rsidRPr="00E76D84">
        <w:rPr>
          <w:rFonts w:cs="Arial"/>
          <w:sz w:val="28"/>
          <w:szCs w:val="28"/>
        </w:rPr>
        <w:t>como sucede con frecuencia cuando</w:t>
      </w:r>
      <w:r w:rsidR="00531838" w:rsidRPr="00E76D84">
        <w:rPr>
          <w:rFonts w:cs="Arial"/>
          <w:sz w:val="28"/>
          <w:szCs w:val="28"/>
        </w:rPr>
        <w:t xml:space="preserve"> este Tribunal Pleno</w:t>
      </w:r>
      <w:r w:rsidR="002769A9" w:rsidRPr="00E76D84">
        <w:rPr>
          <w:rFonts w:cs="Arial"/>
          <w:sz w:val="28"/>
          <w:szCs w:val="28"/>
        </w:rPr>
        <w:t xml:space="preserve"> determina que es a partir de la notificación de los puntos resolutivos al órgano legislativo, </w:t>
      </w:r>
      <w:r w:rsidR="00C31F26" w:rsidRPr="00E76D84">
        <w:rPr>
          <w:rFonts w:cs="Arial"/>
          <w:sz w:val="28"/>
          <w:szCs w:val="28"/>
        </w:rPr>
        <w:t xml:space="preserve">por lo cual </w:t>
      </w:r>
      <w:r w:rsidR="00E35138" w:rsidRPr="00E76D84">
        <w:rPr>
          <w:rFonts w:cs="Arial"/>
          <w:sz w:val="28"/>
          <w:szCs w:val="28"/>
        </w:rPr>
        <w:t xml:space="preserve">este </w:t>
      </w:r>
      <w:r w:rsidR="00531838" w:rsidRPr="00E76D84">
        <w:rPr>
          <w:rFonts w:cs="Arial"/>
          <w:sz w:val="28"/>
          <w:szCs w:val="28"/>
        </w:rPr>
        <w:t>Tribunal Constitucional</w:t>
      </w:r>
      <w:r w:rsidR="00E35138" w:rsidRPr="00E76D84">
        <w:rPr>
          <w:rFonts w:cs="Arial"/>
          <w:sz w:val="28"/>
          <w:szCs w:val="28"/>
        </w:rPr>
        <w:t xml:space="preserve"> considera que se debe </w:t>
      </w:r>
      <w:r w:rsidR="00C31F26" w:rsidRPr="00E76D84">
        <w:rPr>
          <w:rFonts w:cs="Arial"/>
          <w:sz w:val="28"/>
          <w:szCs w:val="28"/>
        </w:rPr>
        <w:t xml:space="preserve">privilegiar que el justiciable tenga expedita la vía que </w:t>
      </w:r>
      <w:r w:rsidR="00FF336A">
        <w:rPr>
          <w:rFonts w:cs="Arial"/>
          <w:sz w:val="28"/>
          <w:szCs w:val="28"/>
        </w:rPr>
        <w:t xml:space="preserve">constitucionalmente está prevista </w:t>
      </w:r>
      <w:r w:rsidR="00C31F26" w:rsidRPr="00E76D84">
        <w:rPr>
          <w:rFonts w:cs="Arial"/>
          <w:sz w:val="28"/>
          <w:szCs w:val="28"/>
        </w:rPr>
        <w:t xml:space="preserve">para hacer valer los derechos fundamentales que puedan ser vulnerados por una norma </w:t>
      </w:r>
      <w:r w:rsidR="00FF336A">
        <w:rPr>
          <w:rFonts w:cs="Arial"/>
          <w:sz w:val="28"/>
          <w:szCs w:val="28"/>
        </w:rPr>
        <w:t>general.</w:t>
      </w:r>
    </w:p>
    <w:p w14:paraId="59A45B92" w14:textId="77777777" w:rsidR="00FF336A" w:rsidRDefault="00FF336A" w:rsidP="00FF336A">
      <w:pPr>
        <w:pStyle w:val="Prrafodelista"/>
        <w:rPr>
          <w:rFonts w:cs="Arial"/>
          <w:sz w:val="28"/>
          <w:szCs w:val="28"/>
        </w:rPr>
      </w:pPr>
    </w:p>
    <w:p w14:paraId="169D3B88" w14:textId="33300659" w:rsidR="00E76D84" w:rsidRPr="006C07E6" w:rsidRDefault="00FF336A" w:rsidP="00871C3E">
      <w:pPr>
        <w:pStyle w:val="Estilo"/>
        <w:numPr>
          <w:ilvl w:val="0"/>
          <w:numId w:val="36"/>
        </w:numPr>
        <w:spacing w:line="360" w:lineRule="auto"/>
        <w:ind w:right="51" w:hanging="3"/>
        <w:rPr>
          <w:rFonts w:cs="Arial"/>
          <w:sz w:val="28"/>
          <w:szCs w:val="28"/>
        </w:rPr>
      </w:pPr>
      <w:r>
        <w:rPr>
          <w:rFonts w:cs="Arial"/>
          <w:sz w:val="28"/>
          <w:szCs w:val="28"/>
        </w:rPr>
        <w:t>Lo anterior, con mayor razón, si la</w:t>
      </w:r>
      <w:r w:rsidR="00C31F26" w:rsidRPr="00E76D84">
        <w:rPr>
          <w:rFonts w:cs="Arial"/>
          <w:sz w:val="28"/>
          <w:szCs w:val="28"/>
        </w:rPr>
        <w:t xml:space="preserve"> inconstitucionalidad</w:t>
      </w:r>
      <w:r>
        <w:rPr>
          <w:rFonts w:cs="Arial"/>
          <w:sz w:val="28"/>
          <w:szCs w:val="28"/>
        </w:rPr>
        <w:t xml:space="preserve"> de la norma en cuestión</w:t>
      </w:r>
      <w:r w:rsidR="00C31F26" w:rsidRPr="00E76D84">
        <w:rPr>
          <w:rFonts w:cs="Arial"/>
          <w:sz w:val="28"/>
          <w:szCs w:val="28"/>
        </w:rPr>
        <w:t xml:space="preserve"> ya fue declarada </w:t>
      </w:r>
      <w:r>
        <w:rPr>
          <w:rFonts w:cs="Arial"/>
          <w:sz w:val="28"/>
          <w:szCs w:val="28"/>
        </w:rPr>
        <w:t xml:space="preserve">con efectos generales </w:t>
      </w:r>
      <w:r w:rsidR="00C31F26" w:rsidRPr="00E76D84">
        <w:rPr>
          <w:rFonts w:cs="Arial"/>
          <w:sz w:val="28"/>
          <w:szCs w:val="28"/>
        </w:rPr>
        <w:t>y</w:t>
      </w:r>
      <w:r>
        <w:rPr>
          <w:rFonts w:cs="Arial"/>
          <w:sz w:val="28"/>
          <w:szCs w:val="28"/>
        </w:rPr>
        <w:t xml:space="preserve"> dicha declaratoria ya entró en vigor, por lo cual, </w:t>
      </w:r>
      <w:r w:rsidR="00E35138" w:rsidRPr="00E76D84">
        <w:rPr>
          <w:rFonts w:cs="Arial"/>
          <w:sz w:val="28"/>
          <w:szCs w:val="28"/>
        </w:rPr>
        <w:t>n</w:t>
      </w:r>
      <w:r w:rsidR="002769A9" w:rsidRPr="00E76D84">
        <w:rPr>
          <w:rFonts w:cs="Arial"/>
          <w:sz w:val="28"/>
          <w:szCs w:val="28"/>
        </w:rPr>
        <w:t>o deb</w:t>
      </w:r>
      <w:r>
        <w:rPr>
          <w:rFonts w:cs="Arial"/>
          <w:sz w:val="28"/>
          <w:szCs w:val="28"/>
        </w:rPr>
        <w:t>ió</w:t>
      </w:r>
      <w:r w:rsidR="002769A9" w:rsidRPr="00E76D84">
        <w:rPr>
          <w:rFonts w:cs="Arial"/>
          <w:sz w:val="28"/>
          <w:szCs w:val="28"/>
        </w:rPr>
        <w:t xml:space="preserve"> ser vuelta a aplicar</w:t>
      </w:r>
      <w:r w:rsidR="00E76D84" w:rsidRPr="00E76D84">
        <w:rPr>
          <w:rFonts w:cs="Arial"/>
          <w:sz w:val="28"/>
          <w:szCs w:val="28"/>
        </w:rPr>
        <w:t xml:space="preserve">, </w:t>
      </w:r>
      <w:r>
        <w:rPr>
          <w:rFonts w:cs="Arial"/>
          <w:sz w:val="28"/>
          <w:szCs w:val="28"/>
        </w:rPr>
        <w:t>por lo que es menester</w:t>
      </w:r>
      <w:r w:rsidR="00E76D84" w:rsidRPr="00E76D84">
        <w:rPr>
          <w:rFonts w:cs="Arial"/>
          <w:sz w:val="28"/>
          <w:szCs w:val="28"/>
        </w:rPr>
        <w:t xml:space="preserve"> garantiza</w:t>
      </w:r>
      <w:r>
        <w:rPr>
          <w:rFonts w:cs="Arial"/>
          <w:sz w:val="28"/>
          <w:szCs w:val="28"/>
        </w:rPr>
        <w:t>r</w:t>
      </w:r>
      <w:r w:rsidR="00E76D84" w:rsidRPr="00E76D84">
        <w:rPr>
          <w:rFonts w:cs="Arial"/>
          <w:sz w:val="28"/>
          <w:szCs w:val="28"/>
        </w:rPr>
        <w:t xml:space="preserve"> que se tenga un mecanismo expedito para reclamar </w:t>
      </w:r>
      <w:r>
        <w:rPr>
          <w:rFonts w:cs="Arial"/>
          <w:sz w:val="28"/>
          <w:szCs w:val="28"/>
        </w:rPr>
        <w:t>el acto de aplicación, aun cuando</w:t>
      </w:r>
      <w:r w:rsidR="00E76D84" w:rsidRPr="00E76D84">
        <w:rPr>
          <w:rFonts w:cs="Arial"/>
          <w:sz w:val="28"/>
          <w:szCs w:val="28"/>
        </w:rPr>
        <w:t xml:space="preserve"> no se tenga certeza si la declaratoria correspondiente ya entró en vigor, con lo cual se </w:t>
      </w:r>
      <w:r w:rsidR="006C07E6">
        <w:rPr>
          <w:rFonts w:cs="Arial"/>
          <w:sz w:val="28"/>
          <w:szCs w:val="28"/>
        </w:rPr>
        <w:t>cumple con</w:t>
      </w:r>
      <w:r w:rsidR="00E76D84" w:rsidRPr="00E76D84">
        <w:rPr>
          <w:rFonts w:cs="Arial"/>
          <w:sz w:val="28"/>
          <w:szCs w:val="28"/>
        </w:rPr>
        <w:t xml:space="preserve"> el acceso a la tutela jurisdiccional en aras de hacer efectivo lo dispuesto en el numeral 17 constitucional, derecho</w:t>
      </w:r>
      <w:r w:rsidR="00E76D84" w:rsidRPr="00E76D84">
        <w:rPr>
          <w:sz w:val="28"/>
          <w:szCs w:val="28"/>
        </w:rPr>
        <w:t xml:space="preserve"> público subjetivo que</w:t>
      </w:r>
      <w:r w:rsidR="005B56FE">
        <w:rPr>
          <w:sz w:val="28"/>
          <w:szCs w:val="28"/>
        </w:rPr>
        <w:t>, como ha sido definido este Tribunal Constitucional,</w:t>
      </w:r>
      <w:r w:rsidR="00E76D84" w:rsidRPr="00E76D84">
        <w:rPr>
          <w:sz w:val="28"/>
          <w:szCs w:val="28"/>
        </w:rPr>
        <w:t xml:space="preserve"> toda persona </w:t>
      </w:r>
      <w:r w:rsidR="00E76D84" w:rsidRPr="00E76D84">
        <w:rPr>
          <w:sz w:val="28"/>
          <w:szCs w:val="28"/>
        </w:rPr>
        <w:lastRenderedPageBreak/>
        <w:t>tiene, dentro de los plazos y términos que fijen las leyes, para acceder de manera expedita a tribunales independientes e imparciales, a plantear una pretensión o a defenderse de ella, con el fin de que a través de un proceso en el que se respeten ciertas formalidades, se decida sobre la pretensión o la defensa y, en su caso, se ejecute esa decisión</w:t>
      </w:r>
      <w:r w:rsidR="00E76D84">
        <w:rPr>
          <w:rStyle w:val="Refdenotaalpie"/>
          <w:sz w:val="28"/>
          <w:szCs w:val="28"/>
        </w:rPr>
        <w:footnoteReference w:id="14"/>
      </w:r>
      <w:r w:rsidR="00E76D84" w:rsidRPr="00E76D84">
        <w:rPr>
          <w:sz w:val="28"/>
          <w:szCs w:val="28"/>
        </w:rPr>
        <w:t>.</w:t>
      </w:r>
    </w:p>
    <w:p w14:paraId="7C3613AC" w14:textId="77777777" w:rsidR="006C07E6" w:rsidRPr="006C07E6" w:rsidRDefault="006C07E6" w:rsidP="00871C3E">
      <w:pPr>
        <w:pStyle w:val="Estilo"/>
        <w:spacing w:line="360" w:lineRule="auto"/>
        <w:ind w:left="3" w:right="51" w:hanging="3"/>
        <w:rPr>
          <w:rFonts w:cs="Arial"/>
          <w:sz w:val="28"/>
          <w:szCs w:val="28"/>
        </w:rPr>
      </w:pPr>
    </w:p>
    <w:p w14:paraId="406A49A3" w14:textId="4FB8E975" w:rsidR="00442B05" w:rsidRDefault="00442B05" w:rsidP="00CE6213">
      <w:pPr>
        <w:pStyle w:val="Estilo"/>
        <w:numPr>
          <w:ilvl w:val="0"/>
          <w:numId w:val="36"/>
        </w:numPr>
        <w:spacing w:line="360" w:lineRule="auto"/>
        <w:ind w:right="51" w:hanging="3"/>
        <w:rPr>
          <w:rFonts w:cs="Arial"/>
          <w:sz w:val="28"/>
          <w:szCs w:val="28"/>
        </w:rPr>
      </w:pPr>
      <w:r>
        <w:rPr>
          <w:rFonts w:cs="Arial"/>
          <w:sz w:val="28"/>
          <w:szCs w:val="28"/>
        </w:rPr>
        <w:t>Ahora</w:t>
      </w:r>
      <w:r w:rsidR="00B76C06">
        <w:rPr>
          <w:rFonts w:cs="Arial"/>
          <w:sz w:val="28"/>
          <w:szCs w:val="28"/>
        </w:rPr>
        <w:t>,</w:t>
      </w:r>
      <w:r>
        <w:rPr>
          <w:rFonts w:cs="Arial"/>
          <w:sz w:val="28"/>
          <w:szCs w:val="28"/>
        </w:rPr>
        <w:t xml:space="preserve"> en cuanto a </w:t>
      </w:r>
      <w:r w:rsidR="00FF336A">
        <w:rPr>
          <w:rFonts w:cs="Arial"/>
          <w:sz w:val="28"/>
          <w:szCs w:val="28"/>
        </w:rPr>
        <w:t>que</w:t>
      </w:r>
      <w:r>
        <w:rPr>
          <w:rFonts w:cs="Arial"/>
          <w:sz w:val="28"/>
          <w:szCs w:val="28"/>
        </w:rPr>
        <w:t xml:space="preserve"> el artículo 210 de la Ley de Amparo, que señala: “</w:t>
      </w:r>
      <w:r w:rsidRPr="00BE39B1">
        <w:rPr>
          <w:rFonts w:cs="Arial"/>
          <w:i/>
          <w:iCs/>
          <w:sz w:val="28"/>
          <w:szCs w:val="28"/>
        </w:rPr>
        <w:t xml:space="preserve">Si con posterioridad a la entrada en vigor de la declaratoria general de inconstitucionalidad, se aplica la norma general inconstitucional, el afectado </w:t>
      </w:r>
      <w:r w:rsidRPr="00442B05">
        <w:rPr>
          <w:rFonts w:cs="Arial"/>
          <w:b/>
          <w:bCs/>
          <w:i/>
          <w:iCs/>
          <w:sz w:val="28"/>
          <w:szCs w:val="28"/>
        </w:rPr>
        <w:t>podrá</w:t>
      </w:r>
      <w:r w:rsidRPr="00BE39B1">
        <w:rPr>
          <w:rFonts w:cs="Arial"/>
          <w:i/>
          <w:iCs/>
          <w:sz w:val="28"/>
          <w:szCs w:val="28"/>
        </w:rPr>
        <w:t xml:space="preserve"> denunciar dicho acto</w:t>
      </w:r>
      <w:r>
        <w:rPr>
          <w:rFonts w:cs="Arial"/>
          <w:sz w:val="28"/>
          <w:szCs w:val="28"/>
        </w:rPr>
        <w:t xml:space="preserve">”, este Tribunal Pleno considera que la expresión </w:t>
      </w:r>
      <w:r w:rsidR="00B76C06">
        <w:rPr>
          <w:rFonts w:cs="Arial"/>
          <w:sz w:val="28"/>
          <w:szCs w:val="28"/>
        </w:rPr>
        <w:t>“</w:t>
      </w:r>
      <w:r>
        <w:rPr>
          <w:rFonts w:cs="Arial"/>
          <w:sz w:val="28"/>
          <w:szCs w:val="28"/>
        </w:rPr>
        <w:t>podrá</w:t>
      </w:r>
      <w:r w:rsidR="00B76C06">
        <w:rPr>
          <w:rFonts w:cs="Arial"/>
          <w:sz w:val="28"/>
          <w:szCs w:val="28"/>
        </w:rPr>
        <w:t>”</w:t>
      </w:r>
      <w:r>
        <w:rPr>
          <w:rFonts w:cs="Arial"/>
          <w:sz w:val="28"/>
          <w:szCs w:val="28"/>
        </w:rPr>
        <w:t xml:space="preserve">, no implica que el afectado pueda optar entre denunciar o no denunciar, sino en acudir a </w:t>
      </w:r>
      <w:r w:rsidRPr="00B76C06">
        <w:rPr>
          <w:rFonts w:cs="Arial"/>
          <w:sz w:val="28"/>
          <w:szCs w:val="28"/>
        </w:rPr>
        <w:t>esa vía o al juicio de amparo.</w:t>
      </w:r>
    </w:p>
    <w:p w14:paraId="03E118BB" w14:textId="77777777" w:rsidR="00F94F7E" w:rsidRPr="00B76C06" w:rsidRDefault="00F94F7E" w:rsidP="00F94F7E">
      <w:pPr>
        <w:pStyle w:val="Estilo"/>
        <w:spacing w:line="360" w:lineRule="auto"/>
        <w:ind w:left="3" w:right="51"/>
        <w:rPr>
          <w:rFonts w:cs="Arial"/>
          <w:sz w:val="28"/>
          <w:szCs w:val="28"/>
        </w:rPr>
      </w:pPr>
    </w:p>
    <w:p w14:paraId="45B73F7E" w14:textId="70A66E53" w:rsidR="00E35138" w:rsidRPr="00B76C06" w:rsidRDefault="00442B05" w:rsidP="00CE6213">
      <w:pPr>
        <w:pStyle w:val="Estilo"/>
        <w:numPr>
          <w:ilvl w:val="0"/>
          <w:numId w:val="36"/>
        </w:numPr>
        <w:spacing w:line="360" w:lineRule="auto"/>
        <w:ind w:right="51" w:hanging="3"/>
        <w:rPr>
          <w:rFonts w:cs="Arial"/>
          <w:sz w:val="28"/>
          <w:szCs w:val="28"/>
        </w:rPr>
      </w:pPr>
      <w:r w:rsidRPr="00B76C06">
        <w:rPr>
          <w:rFonts w:cs="Arial"/>
          <w:sz w:val="28"/>
          <w:szCs w:val="28"/>
        </w:rPr>
        <w:t>Lo anterior, sin</w:t>
      </w:r>
      <w:r w:rsidR="005B66C0" w:rsidRPr="00B76C06">
        <w:rPr>
          <w:rFonts w:cs="Arial"/>
          <w:sz w:val="28"/>
          <w:szCs w:val="28"/>
        </w:rPr>
        <w:t xml:space="preserve"> soslaya</w:t>
      </w:r>
      <w:r w:rsidRPr="00B76C06">
        <w:rPr>
          <w:rFonts w:cs="Arial"/>
          <w:sz w:val="28"/>
          <w:szCs w:val="28"/>
        </w:rPr>
        <w:t>r</w:t>
      </w:r>
      <w:r w:rsidR="00CE6213" w:rsidRPr="00B76C06">
        <w:rPr>
          <w:rFonts w:cs="Arial"/>
          <w:sz w:val="28"/>
          <w:szCs w:val="28"/>
        </w:rPr>
        <w:t xml:space="preserve"> que</w:t>
      </w:r>
      <w:r w:rsidR="005B66C0" w:rsidRPr="00B76C06">
        <w:rPr>
          <w:rFonts w:cs="Arial"/>
          <w:sz w:val="28"/>
          <w:szCs w:val="28"/>
        </w:rPr>
        <w:t xml:space="preserve"> </w:t>
      </w:r>
      <w:r w:rsidR="00CD499E" w:rsidRPr="00B76C06">
        <w:rPr>
          <w:rFonts w:cs="Arial"/>
          <w:sz w:val="28"/>
          <w:szCs w:val="28"/>
        </w:rPr>
        <w:t xml:space="preserve">en </w:t>
      </w:r>
      <w:r w:rsidR="005B66C0" w:rsidRPr="00B76C06">
        <w:rPr>
          <w:rFonts w:cs="Arial"/>
          <w:sz w:val="28"/>
          <w:szCs w:val="28"/>
        </w:rPr>
        <w:t>la jurisprudencia</w:t>
      </w:r>
      <w:r w:rsidR="00CE6213" w:rsidRPr="00B76C06">
        <w:rPr>
          <w:rFonts w:cs="Arial"/>
          <w:sz w:val="28"/>
          <w:szCs w:val="28"/>
        </w:rPr>
        <w:t xml:space="preserve"> 1a./J. 148/2007</w:t>
      </w:r>
      <w:r w:rsidR="00052DDC" w:rsidRPr="00B76C06">
        <w:rPr>
          <w:rStyle w:val="Refdenotaalpie"/>
          <w:rFonts w:cs="Arial"/>
          <w:sz w:val="28"/>
          <w:szCs w:val="28"/>
        </w:rPr>
        <w:footnoteReference w:id="15"/>
      </w:r>
      <w:r w:rsidR="00CE6213" w:rsidRPr="00B76C06">
        <w:rPr>
          <w:rFonts w:cs="Arial"/>
          <w:sz w:val="28"/>
          <w:szCs w:val="28"/>
        </w:rPr>
        <w:t xml:space="preserve">, de rubro: </w:t>
      </w:r>
      <w:r w:rsidR="00CD499E" w:rsidRPr="00B76C06">
        <w:rPr>
          <w:rFonts w:cs="Arial"/>
          <w:b/>
          <w:bCs/>
          <w:i/>
          <w:iCs/>
          <w:sz w:val="28"/>
          <w:szCs w:val="28"/>
        </w:rPr>
        <w:t>“</w:t>
      </w:r>
      <w:r w:rsidR="00CE6213" w:rsidRPr="00B76C06">
        <w:rPr>
          <w:rFonts w:cs="Arial"/>
          <w:b/>
          <w:bCs/>
          <w:i/>
          <w:iCs/>
          <w:sz w:val="28"/>
          <w:szCs w:val="28"/>
        </w:rPr>
        <w:t>RECURSOS ORDINARIOS. EL EMPLEO DEL VOCABLO "PODRÁ" EN LA LEGISLACIÓN NO IMPLICA QUE SEA POTESTATIVO PARA LOS GOBERNADOS AGOTARLOS ANTES DE ACUDIR AL JUICIO DE AMPARO</w:t>
      </w:r>
      <w:r w:rsidR="00CD499E" w:rsidRPr="00B76C06">
        <w:rPr>
          <w:rFonts w:cs="Arial"/>
          <w:b/>
          <w:bCs/>
          <w:i/>
          <w:iCs/>
          <w:sz w:val="28"/>
          <w:szCs w:val="28"/>
        </w:rPr>
        <w:t>”</w:t>
      </w:r>
      <w:r w:rsidR="00CE6213" w:rsidRPr="00B76C06">
        <w:rPr>
          <w:rFonts w:cs="Arial"/>
          <w:sz w:val="28"/>
          <w:szCs w:val="28"/>
        </w:rPr>
        <w:t>,</w:t>
      </w:r>
      <w:r w:rsidR="005B66C0" w:rsidRPr="00B76C06">
        <w:rPr>
          <w:rFonts w:cs="Arial"/>
          <w:sz w:val="28"/>
          <w:szCs w:val="28"/>
        </w:rPr>
        <w:t xml:space="preserve"> la Primera Sala de este Alto Tribunal</w:t>
      </w:r>
      <w:r w:rsidR="00CD499E" w:rsidRPr="00B76C06">
        <w:rPr>
          <w:rFonts w:cs="Arial"/>
          <w:sz w:val="28"/>
          <w:szCs w:val="28"/>
        </w:rPr>
        <w:t>,</w:t>
      </w:r>
      <w:r w:rsidR="005B66C0" w:rsidRPr="00B76C06">
        <w:rPr>
          <w:rFonts w:cs="Arial"/>
          <w:sz w:val="28"/>
          <w:szCs w:val="28"/>
        </w:rPr>
        <w:t xml:space="preserve"> determinó que el vocablo “podrá”</w:t>
      </w:r>
      <w:r w:rsidR="00CE6213" w:rsidRPr="00B76C06">
        <w:rPr>
          <w:rFonts w:cs="Arial"/>
          <w:sz w:val="28"/>
          <w:szCs w:val="28"/>
        </w:rPr>
        <w:t xml:space="preserve"> se refiere a la posibilidad de elegir entre recurrir o no la resolución a través del medio de impugnación previsto en la ley que regula el acto reclamado, pero no implica que sea potestativo para los gobernados agotarlo antes del juicio de amparo.</w:t>
      </w:r>
    </w:p>
    <w:p w14:paraId="432F500C" w14:textId="77777777" w:rsidR="00CE6213" w:rsidRPr="00B76C06" w:rsidRDefault="00CE6213" w:rsidP="00CE6213">
      <w:pPr>
        <w:pStyle w:val="Estilo"/>
        <w:spacing w:line="360" w:lineRule="auto"/>
        <w:ind w:left="3" w:right="51"/>
        <w:rPr>
          <w:rFonts w:cs="Arial"/>
          <w:sz w:val="28"/>
          <w:szCs w:val="28"/>
        </w:rPr>
      </w:pPr>
    </w:p>
    <w:p w14:paraId="7D5B6D28" w14:textId="26673F9A" w:rsidR="00442B05" w:rsidRDefault="00CD499E" w:rsidP="00442B05">
      <w:pPr>
        <w:pStyle w:val="Estilo"/>
        <w:numPr>
          <w:ilvl w:val="0"/>
          <w:numId w:val="36"/>
        </w:numPr>
        <w:spacing w:line="360" w:lineRule="auto"/>
        <w:ind w:right="51" w:hanging="3"/>
        <w:rPr>
          <w:rFonts w:cs="Arial"/>
          <w:sz w:val="28"/>
          <w:szCs w:val="28"/>
        </w:rPr>
      </w:pPr>
      <w:r w:rsidRPr="00B76C06">
        <w:rPr>
          <w:rFonts w:cs="Arial"/>
          <w:sz w:val="28"/>
          <w:szCs w:val="28"/>
        </w:rPr>
        <w:lastRenderedPageBreak/>
        <w:t xml:space="preserve">Sin embargo, </w:t>
      </w:r>
      <w:r w:rsidR="00442B05" w:rsidRPr="00B76C06">
        <w:rPr>
          <w:rFonts w:cs="Arial"/>
          <w:sz w:val="28"/>
          <w:szCs w:val="28"/>
        </w:rPr>
        <w:t xml:space="preserve">se considera que dicho criterio no es aplicable en este caso, en tanto que </w:t>
      </w:r>
      <w:r w:rsidR="00B76C06" w:rsidRPr="00B76C06">
        <w:rPr>
          <w:rFonts w:cs="Arial"/>
          <w:sz w:val="28"/>
          <w:szCs w:val="28"/>
        </w:rPr>
        <w:t xml:space="preserve">la </w:t>
      </w:r>
      <w:r w:rsidR="00442B05" w:rsidRPr="00B76C06">
        <w:rPr>
          <w:rFonts w:cs="Arial"/>
          <w:sz w:val="28"/>
          <w:szCs w:val="28"/>
        </w:rPr>
        <w:t>e</w:t>
      </w:r>
      <w:r w:rsidR="001A528C" w:rsidRPr="00B76C06">
        <w:rPr>
          <w:rFonts w:cs="Arial"/>
          <w:sz w:val="28"/>
          <w:szCs w:val="28"/>
        </w:rPr>
        <w:t xml:space="preserve">xégesis </w:t>
      </w:r>
      <w:r w:rsidR="00B76C06" w:rsidRPr="00B76C06">
        <w:rPr>
          <w:rFonts w:cs="Arial"/>
          <w:sz w:val="28"/>
          <w:szCs w:val="28"/>
        </w:rPr>
        <w:t>ahí</w:t>
      </w:r>
      <w:r w:rsidR="001A528C" w:rsidRPr="00B76C06">
        <w:rPr>
          <w:rFonts w:cs="Arial"/>
          <w:sz w:val="28"/>
          <w:szCs w:val="28"/>
        </w:rPr>
        <w:t xml:space="preserve"> efectu</w:t>
      </w:r>
      <w:r w:rsidR="00B76C06" w:rsidRPr="00B76C06">
        <w:rPr>
          <w:rFonts w:cs="Arial"/>
          <w:sz w:val="28"/>
          <w:szCs w:val="28"/>
        </w:rPr>
        <w:t xml:space="preserve">ada corresponde a </w:t>
      </w:r>
      <w:r w:rsidR="00CE6213" w:rsidRPr="00B76C06">
        <w:rPr>
          <w:rFonts w:cs="Arial"/>
          <w:sz w:val="28"/>
          <w:szCs w:val="28"/>
        </w:rPr>
        <w:t xml:space="preserve">la interposición de recursos ordinarios, </w:t>
      </w:r>
      <w:r w:rsidR="00442B05" w:rsidRPr="00B76C06">
        <w:rPr>
          <w:rFonts w:cs="Arial"/>
          <w:sz w:val="28"/>
          <w:szCs w:val="28"/>
        </w:rPr>
        <w:t xml:space="preserve">a efecto de cumplir </w:t>
      </w:r>
      <w:r w:rsidR="00CE6213" w:rsidRPr="00B76C06">
        <w:rPr>
          <w:rFonts w:cs="Arial"/>
          <w:sz w:val="28"/>
          <w:szCs w:val="28"/>
        </w:rPr>
        <w:t>con el principio de definitividad del juicio de amparo</w:t>
      </w:r>
      <w:r w:rsidR="00442B05" w:rsidRPr="00B76C06">
        <w:rPr>
          <w:rFonts w:cs="Arial"/>
          <w:sz w:val="28"/>
          <w:szCs w:val="28"/>
        </w:rPr>
        <w:t>.</w:t>
      </w:r>
    </w:p>
    <w:p w14:paraId="61FFCF6F" w14:textId="77777777" w:rsidR="00F94F7E" w:rsidRPr="00B76C06" w:rsidRDefault="00F94F7E" w:rsidP="00F94F7E">
      <w:pPr>
        <w:pStyle w:val="Estilo"/>
        <w:spacing w:line="360" w:lineRule="auto"/>
        <w:ind w:left="3" w:right="51"/>
        <w:rPr>
          <w:rFonts w:cs="Arial"/>
          <w:sz w:val="28"/>
          <w:szCs w:val="28"/>
        </w:rPr>
      </w:pPr>
    </w:p>
    <w:p w14:paraId="6D4B686D" w14:textId="16D76DA9" w:rsidR="001A528C" w:rsidRDefault="009428B4" w:rsidP="001A528C">
      <w:pPr>
        <w:pStyle w:val="Estilo"/>
        <w:numPr>
          <w:ilvl w:val="0"/>
          <w:numId w:val="36"/>
        </w:numPr>
        <w:spacing w:line="360" w:lineRule="auto"/>
        <w:ind w:right="51" w:hanging="3"/>
        <w:rPr>
          <w:rFonts w:cs="Arial"/>
          <w:sz w:val="28"/>
          <w:szCs w:val="28"/>
        </w:rPr>
      </w:pPr>
      <w:r w:rsidRPr="00B76C06">
        <w:rPr>
          <w:rFonts w:cs="Arial"/>
          <w:sz w:val="28"/>
          <w:szCs w:val="28"/>
        </w:rPr>
        <w:t>Esto s</w:t>
      </w:r>
      <w:r w:rsidR="00442B05" w:rsidRPr="00B76C06">
        <w:rPr>
          <w:rFonts w:cs="Arial"/>
          <w:sz w:val="28"/>
          <w:szCs w:val="28"/>
        </w:rPr>
        <w:t>e considera así</w:t>
      </w:r>
      <w:r w:rsidR="001A528C" w:rsidRPr="00B76C06">
        <w:rPr>
          <w:rFonts w:cs="Arial"/>
          <w:sz w:val="28"/>
          <w:szCs w:val="28"/>
        </w:rPr>
        <w:t>,</w:t>
      </w:r>
      <w:r w:rsidR="00FF336A">
        <w:rPr>
          <w:rFonts w:cs="Arial"/>
          <w:sz w:val="28"/>
          <w:szCs w:val="28"/>
        </w:rPr>
        <w:t xml:space="preserve"> pues</w:t>
      </w:r>
      <w:r w:rsidR="00442B05" w:rsidRPr="00B76C06">
        <w:rPr>
          <w:rFonts w:cs="Arial"/>
          <w:sz w:val="28"/>
          <w:szCs w:val="28"/>
        </w:rPr>
        <w:t xml:space="preserve"> </w:t>
      </w:r>
      <w:r w:rsidRPr="00B76C06">
        <w:rPr>
          <w:rFonts w:cs="Arial"/>
          <w:sz w:val="28"/>
          <w:szCs w:val="28"/>
        </w:rPr>
        <w:t xml:space="preserve">en aras de cumplir con el derecho </w:t>
      </w:r>
      <w:r w:rsidR="009A2C6B">
        <w:rPr>
          <w:rFonts w:cs="Arial"/>
          <w:sz w:val="28"/>
          <w:szCs w:val="28"/>
        </w:rPr>
        <w:t>a la</w:t>
      </w:r>
      <w:r w:rsidRPr="00B76C06">
        <w:rPr>
          <w:rFonts w:cs="Arial"/>
          <w:sz w:val="28"/>
          <w:szCs w:val="28"/>
        </w:rPr>
        <w:t xml:space="preserve"> tutela jurisdiccional del </w:t>
      </w:r>
      <w:r w:rsidR="00442B05" w:rsidRPr="00B76C06">
        <w:rPr>
          <w:rFonts w:cs="Arial"/>
          <w:sz w:val="28"/>
          <w:szCs w:val="28"/>
        </w:rPr>
        <w:t xml:space="preserve">afectado por </w:t>
      </w:r>
      <w:r w:rsidR="006E42D2" w:rsidRPr="00B76C06">
        <w:rPr>
          <w:rFonts w:cs="Arial"/>
          <w:sz w:val="28"/>
          <w:szCs w:val="28"/>
        </w:rPr>
        <w:t>un acto fundado en una norma que</w:t>
      </w:r>
      <w:r w:rsidR="00FF336A">
        <w:rPr>
          <w:rFonts w:cs="Arial"/>
          <w:sz w:val="28"/>
          <w:szCs w:val="28"/>
        </w:rPr>
        <w:t>, se reitera,</w:t>
      </w:r>
      <w:r w:rsidR="006E42D2" w:rsidRPr="00B76C06">
        <w:rPr>
          <w:rFonts w:cs="Arial"/>
          <w:sz w:val="28"/>
          <w:szCs w:val="28"/>
        </w:rPr>
        <w:t xml:space="preserve"> nunca debió ser aplicada porque ya estaba en vigor la declaratoria respectiva, la cual tiene efectos </w:t>
      </w:r>
      <w:r w:rsidR="006E42D2" w:rsidRPr="00B76C06">
        <w:rPr>
          <w:rFonts w:cs="Arial"/>
          <w:i/>
          <w:iCs/>
          <w:sz w:val="28"/>
          <w:szCs w:val="28"/>
        </w:rPr>
        <w:t>erga omnes</w:t>
      </w:r>
      <w:r w:rsidR="006E42D2" w:rsidRPr="00B76C06">
        <w:rPr>
          <w:rFonts w:cs="Arial"/>
          <w:sz w:val="28"/>
          <w:szCs w:val="28"/>
        </w:rPr>
        <w:t xml:space="preserve"> y trae consigo la prohibición para todas las autoridades de volver a</w:t>
      </w:r>
      <w:r w:rsidR="00FF336A">
        <w:rPr>
          <w:rFonts w:cs="Arial"/>
          <w:sz w:val="28"/>
          <w:szCs w:val="28"/>
        </w:rPr>
        <w:t xml:space="preserve"> aplicar</w:t>
      </w:r>
      <w:r w:rsidR="006E42D2" w:rsidRPr="00B76C06">
        <w:rPr>
          <w:rFonts w:cs="Arial"/>
          <w:sz w:val="28"/>
          <w:szCs w:val="28"/>
        </w:rPr>
        <w:t xml:space="preserve"> la norma general declarada inconstitucional</w:t>
      </w:r>
      <w:r w:rsidR="00FF336A">
        <w:rPr>
          <w:rFonts w:cs="Arial"/>
          <w:sz w:val="28"/>
          <w:szCs w:val="28"/>
        </w:rPr>
        <w:t xml:space="preserve"> con esos efectos</w:t>
      </w:r>
      <w:r w:rsidR="00442B05" w:rsidRPr="00B76C06">
        <w:rPr>
          <w:rFonts w:cs="Arial"/>
          <w:sz w:val="28"/>
          <w:szCs w:val="28"/>
        </w:rPr>
        <w:t>,</w:t>
      </w:r>
      <w:r w:rsidR="00B4185E" w:rsidRPr="00B76C06">
        <w:rPr>
          <w:rFonts w:cs="Arial"/>
          <w:sz w:val="28"/>
          <w:szCs w:val="28"/>
        </w:rPr>
        <w:t xml:space="preserve"> </w:t>
      </w:r>
      <w:r w:rsidR="00052DDC" w:rsidRPr="00B76C06">
        <w:rPr>
          <w:rFonts w:cs="Arial"/>
          <w:sz w:val="28"/>
          <w:szCs w:val="28"/>
        </w:rPr>
        <w:t xml:space="preserve">de modo que, se debe entender como la </w:t>
      </w:r>
      <w:r w:rsidR="001A528C" w:rsidRPr="00B76C06">
        <w:rPr>
          <w:rFonts w:cs="Arial"/>
          <w:sz w:val="28"/>
          <w:szCs w:val="28"/>
        </w:rPr>
        <w:t>oportunidad</w:t>
      </w:r>
      <w:r w:rsidR="00052DDC" w:rsidRPr="00B76C06">
        <w:rPr>
          <w:rFonts w:cs="Arial"/>
          <w:sz w:val="28"/>
          <w:szCs w:val="28"/>
        </w:rPr>
        <w:t xml:space="preserve"> de el</w:t>
      </w:r>
      <w:r w:rsidR="00FF336A">
        <w:rPr>
          <w:rFonts w:cs="Arial"/>
          <w:sz w:val="28"/>
          <w:szCs w:val="28"/>
        </w:rPr>
        <w:t>egir</w:t>
      </w:r>
      <w:r w:rsidRPr="00B76C06">
        <w:rPr>
          <w:rFonts w:cs="Arial"/>
          <w:sz w:val="28"/>
          <w:szCs w:val="28"/>
        </w:rPr>
        <w:t xml:space="preserve"> </w:t>
      </w:r>
      <w:r w:rsidR="00052DDC" w:rsidRPr="00B76C06">
        <w:rPr>
          <w:rFonts w:cs="Arial"/>
          <w:sz w:val="28"/>
          <w:szCs w:val="28"/>
        </w:rPr>
        <w:t>en</w:t>
      </w:r>
      <w:r w:rsidR="00FF336A">
        <w:rPr>
          <w:rFonts w:cs="Arial"/>
          <w:sz w:val="28"/>
          <w:szCs w:val="28"/>
        </w:rPr>
        <w:t>t</w:t>
      </w:r>
      <w:r w:rsidR="00052DDC" w:rsidRPr="00B76C06">
        <w:rPr>
          <w:rFonts w:cs="Arial"/>
          <w:sz w:val="28"/>
          <w:szCs w:val="28"/>
        </w:rPr>
        <w:t xml:space="preserve">re </w:t>
      </w:r>
      <w:r w:rsidR="00442B05" w:rsidRPr="00B76C06">
        <w:rPr>
          <w:rFonts w:cs="Arial"/>
          <w:sz w:val="28"/>
          <w:szCs w:val="28"/>
        </w:rPr>
        <w:t>ese mecanismo, cuya promoción, incluso</w:t>
      </w:r>
      <w:r w:rsidR="001A528C" w:rsidRPr="00B76C06">
        <w:rPr>
          <w:rFonts w:cs="Arial"/>
          <w:sz w:val="28"/>
          <w:szCs w:val="28"/>
        </w:rPr>
        <w:t>,</w:t>
      </w:r>
      <w:r w:rsidR="00442B05" w:rsidRPr="00B76C06">
        <w:rPr>
          <w:rFonts w:cs="Arial"/>
          <w:sz w:val="28"/>
          <w:szCs w:val="28"/>
        </w:rPr>
        <w:t xml:space="preserve"> no está condicionada a temporalidad alguna</w:t>
      </w:r>
      <w:r w:rsidR="001A528C" w:rsidRPr="00B76C06">
        <w:rPr>
          <w:rFonts w:cs="Arial"/>
          <w:sz w:val="28"/>
          <w:szCs w:val="28"/>
        </w:rPr>
        <w:t xml:space="preserve">, como sí lo está el juicio de amparo, </w:t>
      </w:r>
      <w:r w:rsidR="00FF336A">
        <w:rPr>
          <w:rFonts w:cs="Arial"/>
          <w:sz w:val="28"/>
          <w:szCs w:val="28"/>
        </w:rPr>
        <w:t>o este último, a</w:t>
      </w:r>
      <w:r w:rsidR="001A528C" w:rsidRPr="00B76C06">
        <w:rPr>
          <w:rFonts w:cs="Arial"/>
          <w:sz w:val="28"/>
          <w:szCs w:val="28"/>
        </w:rPr>
        <w:t xml:space="preserve"> efecto de lograr, qu</w:t>
      </w:r>
      <w:r w:rsidR="001A528C">
        <w:rPr>
          <w:rFonts w:cs="Arial"/>
          <w:sz w:val="28"/>
          <w:szCs w:val="28"/>
        </w:rPr>
        <w:t xml:space="preserve">e, bajo ninguna circunstancia subsista un acto fundado en una norma que vulnera la Constitución, logrando </w:t>
      </w:r>
      <w:r>
        <w:rPr>
          <w:rFonts w:cs="Arial"/>
          <w:sz w:val="28"/>
          <w:szCs w:val="28"/>
        </w:rPr>
        <w:t>la eficacia del principio de supremacía constitucional contenido en el numeral 133 de la Ley Fundamental.</w:t>
      </w:r>
    </w:p>
    <w:p w14:paraId="6196B3E0" w14:textId="77777777" w:rsidR="00F94F7E" w:rsidRDefault="00F94F7E" w:rsidP="00F94F7E">
      <w:pPr>
        <w:pStyle w:val="Estilo"/>
        <w:spacing w:line="360" w:lineRule="auto"/>
        <w:ind w:left="3" w:right="51"/>
        <w:rPr>
          <w:rFonts w:cs="Arial"/>
          <w:sz w:val="28"/>
          <w:szCs w:val="28"/>
        </w:rPr>
      </w:pPr>
    </w:p>
    <w:p w14:paraId="21734EA9" w14:textId="4EF126C5" w:rsidR="009428B4" w:rsidRDefault="009428B4" w:rsidP="001A528C">
      <w:pPr>
        <w:pStyle w:val="Estilo"/>
        <w:numPr>
          <w:ilvl w:val="0"/>
          <w:numId w:val="36"/>
        </w:numPr>
        <w:spacing w:line="360" w:lineRule="auto"/>
        <w:ind w:right="51" w:hanging="3"/>
        <w:rPr>
          <w:rFonts w:cs="Arial"/>
          <w:sz w:val="28"/>
          <w:szCs w:val="28"/>
        </w:rPr>
      </w:pPr>
      <w:r>
        <w:rPr>
          <w:rFonts w:cs="Arial"/>
          <w:sz w:val="28"/>
          <w:szCs w:val="28"/>
        </w:rPr>
        <w:t>Y se reconoce que la vía del amparo debe permanecer expedita para que los afectados por actos fundados en normas declaradas inconstitucionales con efectos generales puedan hacer efectivos sus derechos, en un juicio de la mayor relevancia porque son los derechos inherentes a la naturaleza humana los que se encuentran en juego</w:t>
      </w:r>
      <w:r w:rsidR="00D9707C">
        <w:rPr>
          <w:rFonts w:cs="Arial"/>
          <w:sz w:val="28"/>
          <w:szCs w:val="28"/>
        </w:rPr>
        <w:t>, máxime que en el juicio de amparo se cuenta con la posibilidad de otorgar una medida suspensiva con lo que el afectado puede paralizar los efectos del acto reclamado en tanto se dicta la resolución de fondo, medida con la que no cuenta</w:t>
      </w:r>
      <w:r w:rsidR="00FF336A">
        <w:rPr>
          <w:rFonts w:cs="Arial"/>
          <w:sz w:val="28"/>
          <w:szCs w:val="28"/>
        </w:rPr>
        <w:t xml:space="preserve"> al acudir a</w:t>
      </w:r>
      <w:r w:rsidR="00D9707C">
        <w:rPr>
          <w:rFonts w:cs="Arial"/>
          <w:sz w:val="28"/>
          <w:szCs w:val="28"/>
        </w:rPr>
        <w:t xml:space="preserve"> la denuncia de incumplimiento de declaratoria general de inconstitucionalidad, en un caso de gran </w:t>
      </w:r>
      <w:r w:rsidR="00D9707C">
        <w:rPr>
          <w:rFonts w:cs="Arial"/>
          <w:sz w:val="28"/>
          <w:szCs w:val="28"/>
        </w:rPr>
        <w:lastRenderedPageBreak/>
        <w:t xml:space="preserve">relevancia, ya que como se ha </w:t>
      </w:r>
      <w:r w:rsidR="00FF336A">
        <w:rPr>
          <w:rFonts w:cs="Arial"/>
          <w:sz w:val="28"/>
          <w:szCs w:val="28"/>
        </w:rPr>
        <w:t xml:space="preserve">hecho énfasis, </w:t>
      </w:r>
      <w:r w:rsidR="00D9707C">
        <w:rPr>
          <w:rFonts w:cs="Arial"/>
          <w:sz w:val="28"/>
          <w:szCs w:val="28"/>
        </w:rPr>
        <w:t>la aplicación de esa norma nunca debió darse.</w:t>
      </w:r>
    </w:p>
    <w:p w14:paraId="14693919" w14:textId="77777777" w:rsidR="00F94F7E" w:rsidRDefault="00F94F7E" w:rsidP="00F94F7E">
      <w:pPr>
        <w:pStyle w:val="Estilo"/>
        <w:spacing w:line="360" w:lineRule="auto"/>
        <w:ind w:left="3" w:right="51"/>
        <w:rPr>
          <w:rFonts w:cs="Arial"/>
          <w:sz w:val="28"/>
          <w:szCs w:val="28"/>
        </w:rPr>
      </w:pPr>
    </w:p>
    <w:p w14:paraId="4ECF66D7" w14:textId="67A619C3" w:rsidR="00D9707C" w:rsidRDefault="00FF336A" w:rsidP="001A528C">
      <w:pPr>
        <w:pStyle w:val="Estilo"/>
        <w:numPr>
          <w:ilvl w:val="0"/>
          <w:numId w:val="36"/>
        </w:numPr>
        <w:spacing w:line="360" w:lineRule="auto"/>
        <w:ind w:right="51" w:hanging="3"/>
        <w:rPr>
          <w:rFonts w:cs="Arial"/>
          <w:sz w:val="28"/>
          <w:szCs w:val="28"/>
        </w:rPr>
      </w:pPr>
      <w:r>
        <w:rPr>
          <w:rFonts w:cs="Arial"/>
          <w:sz w:val="28"/>
          <w:szCs w:val="28"/>
        </w:rPr>
        <w:t>Además, c</w:t>
      </w:r>
      <w:r w:rsidR="00D9707C">
        <w:rPr>
          <w:rFonts w:cs="Arial"/>
          <w:sz w:val="28"/>
          <w:szCs w:val="28"/>
        </w:rPr>
        <w:t xml:space="preserve">onsiderar </w:t>
      </w:r>
      <w:r w:rsidR="008C4D49">
        <w:rPr>
          <w:rFonts w:cs="Arial"/>
          <w:sz w:val="28"/>
          <w:szCs w:val="28"/>
        </w:rPr>
        <w:t>im</w:t>
      </w:r>
      <w:r w:rsidR="00D9707C">
        <w:rPr>
          <w:rFonts w:cs="Arial"/>
          <w:sz w:val="28"/>
          <w:szCs w:val="28"/>
        </w:rPr>
        <w:t>procedente el juicio de amparo terminaría por v</w:t>
      </w:r>
      <w:r w:rsidR="00D81776">
        <w:rPr>
          <w:rFonts w:cs="Arial"/>
          <w:sz w:val="28"/>
          <w:szCs w:val="28"/>
        </w:rPr>
        <w:t>ulnerar</w:t>
      </w:r>
      <w:r w:rsidR="00D9707C">
        <w:rPr>
          <w:rFonts w:cs="Arial"/>
          <w:sz w:val="28"/>
          <w:szCs w:val="28"/>
        </w:rPr>
        <w:t>, en perjuicio de los afectados el derecho de igualdad ante la ley</w:t>
      </w:r>
      <w:r w:rsidR="0027226C">
        <w:rPr>
          <w:rStyle w:val="Refdenotaalpie"/>
          <w:rFonts w:cs="Arial"/>
          <w:sz w:val="28"/>
          <w:szCs w:val="28"/>
        </w:rPr>
        <w:footnoteReference w:id="16"/>
      </w:r>
      <w:r w:rsidR="00D9707C">
        <w:rPr>
          <w:rFonts w:cs="Arial"/>
          <w:sz w:val="28"/>
          <w:szCs w:val="28"/>
        </w:rPr>
        <w:t>, pues no se justificaría que quien reclam</w:t>
      </w:r>
      <w:r w:rsidR="0027226C">
        <w:rPr>
          <w:rFonts w:cs="Arial"/>
          <w:sz w:val="28"/>
          <w:szCs w:val="28"/>
        </w:rPr>
        <w:t>e</w:t>
      </w:r>
      <w:r w:rsidR="00D9707C">
        <w:rPr>
          <w:rFonts w:cs="Arial"/>
          <w:sz w:val="28"/>
          <w:szCs w:val="28"/>
        </w:rPr>
        <w:t xml:space="preserve"> un acto fundado en una norma posiblemente inconstitucional pueda obtener la suspensión </w:t>
      </w:r>
      <w:r w:rsidR="008C4D49">
        <w:rPr>
          <w:rFonts w:cs="Arial"/>
          <w:sz w:val="28"/>
          <w:szCs w:val="28"/>
        </w:rPr>
        <w:t xml:space="preserve">del acto reclamado </w:t>
      </w:r>
      <w:r w:rsidR="00D9707C">
        <w:rPr>
          <w:rFonts w:cs="Arial"/>
          <w:sz w:val="28"/>
          <w:szCs w:val="28"/>
        </w:rPr>
        <w:t>y quien combat</w:t>
      </w:r>
      <w:r w:rsidR="0027226C">
        <w:rPr>
          <w:rFonts w:cs="Arial"/>
          <w:sz w:val="28"/>
          <w:szCs w:val="28"/>
        </w:rPr>
        <w:t>a</w:t>
      </w:r>
      <w:r w:rsidR="00D9707C">
        <w:rPr>
          <w:rFonts w:cs="Arial"/>
          <w:sz w:val="28"/>
          <w:szCs w:val="28"/>
        </w:rPr>
        <w:t xml:space="preserve"> un acto fundado en una norma ya declarada inconstitucional </w:t>
      </w:r>
      <w:r w:rsidR="005A70E3">
        <w:rPr>
          <w:rFonts w:cs="Arial"/>
          <w:sz w:val="28"/>
          <w:szCs w:val="28"/>
        </w:rPr>
        <w:t xml:space="preserve">con efectos generales </w:t>
      </w:r>
      <w:r w:rsidR="00D9707C">
        <w:rPr>
          <w:rFonts w:cs="Arial"/>
          <w:sz w:val="28"/>
          <w:szCs w:val="28"/>
        </w:rPr>
        <w:t>no pueda tener tal beneficio</w:t>
      </w:r>
      <w:r w:rsidR="00A11913">
        <w:rPr>
          <w:rFonts w:cs="Arial"/>
          <w:sz w:val="28"/>
          <w:szCs w:val="28"/>
        </w:rPr>
        <w:t>, cuando la propia Constitución garantiza que exista un juicio de regularidad constitucional al que puedan acudir todas las personas en territorio mexicano</w:t>
      </w:r>
      <w:r w:rsidR="00D9707C">
        <w:rPr>
          <w:rFonts w:cs="Arial"/>
          <w:sz w:val="28"/>
          <w:szCs w:val="28"/>
        </w:rPr>
        <w:t>.</w:t>
      </w:r>
    </w:p>
    <w:p w14:paraId="176784B2" w14:textId="77777777" w:rsidR="00CE6213" w:rsidRDefault="00CE6213" w:rsidP="00CE6213">
      <w:pPr>
        <w:pStyle w:val="Estilo"/>
        <w:spacing w:line="360" w:lineRule="auto"/>
        <w:ind w:left="3" w:right="51"/>
        <w:rPr>
          <w:rFonts w:cs="Arial"/>
          <w:sz w:val="28"/>
          <w:szCs w:val="28"/>
        </w:rPr>
      </w:pPr>
    </w:p>
    <w:p w14:paraId="44BC5720" w14:textId="6C1E377A" w:rsidR="007F091D" w:rsidRDefault="00FF336A" w:rsidP="00871C3E">
      <w:pPr>
        <w:pStyle w:val="Estilo"/>
        <w:numPr>
          <w:ilvl w:val="0"/>
          <w:numId w:val="36"/>
        </w:numPr>
        <w:spacing w:line="360" w:lineRule="auto"/>
        <w:ind w:right="51" w:hanging="3"/>
        <w:rPr>
          <w:rFonts w:cs="Arial"/>
          <w:sz w:val="28"/>
          <w:szCs w:val="28"/>
        </w:rPr>
      </w:pPr>
      <w:r>
        <w:rPr>
          <w:rFonts w:cs="Arial"/>
          <w:sz w:val="28"/>
          <w:szCs w:val="28"/>
        </w:rPr>
        <w:t>Y</w:t>
      </w:r>
      <w:r w:rsidR="00C31F26" w:rsidRPr="00E35138">
        <w:rPr>
          <w:rFonts w:cs="Arial"/>
          <w:sz w:val="28"/>
          <w:szCs w:val="28"/>
        </w:rPr>
        <w:t xml:space="preserve">, una vez que </w:t>
      </w:r>
      <w:r w:rsidR="0023161B">
        <w:rPr>
          <w:rFonts w:cs="Arial"/>
          <w:sz w:val="28"/>
          <w:szCs w:val="28"/>
        </w:rPr>
        <w:t>el afectado decida</w:t>
      </w:r>
      <w:r w:rsidR="000C7B51">
        <w:rPr>
          <w:rFonts w:cs="Arial"/>
          <w:sz w:val="28"/>
          <w:szCs w:val="28"/>
        </w:rPr>
        <w:t xml:space="preserve">, en su caso, </w:t>
      </w:r>
      <w:r w:rsidR="00C31F26" w:rsidRPr="00E35138">
        <w:rPr>
          <w:rFonts w:cs="Arial"/>
          <w:sz w:val="28"/>
          <w:szCs w:val="28"/>
        </w:rPr>
        <w:t xml:space="preserve">instar por la vía del amparo, </w:t>
      </w:r>
      <w:r w:rsidR="0023161B">
        <w:rPr>
          <w:rFonts w:cs="Arial"/>
          <w:sz w:val="28"/>
          <w:szCs w:val="28"/>
        </w:rPr>
        <w:t xml:space="preserve">se le debe </w:t>
      </w:r>
      <w:r w:rsidR="00C31F26" w:rsidRPr="00E35138">
        <w:rPr>
          <w:rFonts w:cs="Arial"/>
          <w:sz w:val="28"/>
          <w:szCs w:val="28"/>
        </w:rPr>
        <w:t>dar la mayor agilidad posible</w:t>
      </w:r>
      <w:r w:rsidR="0023161B">
        <w:rPr>
          <w:rFonts w:cs="Arial"/>
          <w:sz w:val="28"/>
          <w:szCs w:val="28"/>
        </w:rPr>
        <w:t xml:space="preserve"> al procedimiento</w:t>
      </w:r>
      <w:r w:rsidR="00C31F26" w:rsidRPr="00E35138">
        <w:rPr>
          <w:rFonts w:cs="Arial"/>
          <w:sz w:val="28"/>
          <w:szCs w:val="28"/>
        </w:rPr>
        <w:t>, mediante la aplicación del procedimiento sumario previsto en el numeral 118 de la Ley de Amparo</w:t>
      </w:r>
      <w:r w:rsidR="00E60BFB">
        <w:rPr>
          <w:rStyle w:val="Refdenotaalpie"/>
          <w:rFonts w:cs="Arial"/>
          <w:sz w:val="28"/>
          <w:szCs w:val="28"/>
        </w:rPr>
        <w:footnoteReference w:id="17"/>
      </w:r>
      <w:r w:rsidR="00D415C1">
        <w:rPr>
          <w:rFonts w:cs="Arial"/>
          <w:sz w:val="28"/>
          <w:szCs w:val="28"/>
        </w:rPr>
        <w:t xml:space="preserve">, aunque dicho precepto se refiere expresamente al supuesto en que se combate un acto de aplicación de una norma general declarada inconstitucional por jurisprudencia, </w:t>
      </w:r>
      <w:r w:rsidR="00C02C00">
        <w:rPr>
          <w:rFonts w:cs="Arial"/>
          <w:sz w:val="28"/>
          <w:szCs w:val="28"/>
        </w:rPr>
        <w:t xml:space="preserve">ya que </w:t>
      </w:r>
      <w:r w:rsidR="00D415C1">
        <w:rPr>
          <w:rFonts w:cs="Arial"/>
          <w:sz w:val="28"/>
          <w:szCs w:val="28"/>
        </w:rPr>
        <w:t>en caso de que se controvier</w:t>
      </w:r>
      <w:r w:rsidR="008016E0">
        <w:rPr>
          <w:rFonts w:cs="Arial"/>
          <w:sz w:val="28"/>
          <w:szCs w:val="28"/>
        </w:rPr>
        <w:t>t</w:t>
      </w:r>
      <w:r w:rsidR="00D415C1">
        <w:rPr>
          <w:rFonts w:cs="Arial"/>
          <w:sz w:val="28"/>
          <w:szCs w:val="28"/>
        </w:rPr>
        <w:t>a una norma</w:t>
      </w:r>
      <w:r w:rsidR="00012076">
        <w:rPr>
          <w:rFonts w:cs="Arial"/>
          <w:sz w:val="28"/>
          <w:szCs w:val="28"/>
        </w:rPr>
        <w:t xml:space="preserve"> </w:t>
      </w:r>
      <w:r w:rsidR="00D415C1">
        <w:rPr>
          <w:rFonts w:cs="Arial"/>
          <w:sz w:val="28"/>
          <w:szCs w:val="28"/>
        </w:rPr>
        <w:t>declarada inconstitucional</w:t>
      </w:r>
      <w:r w:rsidR="00012076">
        <w:rPr>
          <w:rFonts w:cs="Arial"/>
          <w:sz w:val="28"/>
          <w:szCs w:val="28"/>
        </w:rPr>
        <w:t xml:space="preserve"> </w:t>
      </w:r>
      <w:r w:rsidR="008016E0">
        <w:rPr>
          <w:rFonts w:cs="Arial"/>
          <w:sz w:val="28"/>
          <w:szCs w:val="28"/>
        </w:rPr>
        <w:t>mediante declaratoria</w:t>
      </w:r>
      <w:r w:rsidR="00C02C00">
        <w:rPr>
          <w:rFonts w:cs="Arial"/>
          <w:sz w:val="28"/>
          <w:szCs w:val="28"/>
        </w:rPr>
        <w:t xml:space="preserve"> general de inconstitucional</w:t>
      </w:r>
      <w:r w:rsidR="008016E0">
        <w:rPr>
          <w:rFonts w:cs="Arial"/>
          <w:sz w:val="28"/>
          <w:szCs w:val="28"/>
        </w:rPr>
        <w:t>,</w:t>
      </w:r>
      <w:r w:rsidR="00C02C00">
        <w:rPr>
          <w:rFonts w:cs="Arial"/>
          <w:sz w:val="28"/>
          <w:szCs w:val="28"/>
        </w:rPr>
        <w:t xml:space="preserve"> por </w:t>
      </w:r>
      <w:r w:rsidR="008016E0">
        <w:rPr>
          <w:rFonts w:cs="Arial"/>
          <w:sz w:val="28"/>
          <w:szCs w:val="28"/>
        </w:rPr>
        <w:t>mayoría de razón,</w:t>
      </w:r>
      <w:r>
        <w:rPr>
          <w:rFonts w:cs="Arial"/>
          <w:sz w:val="28"/>
          <w:szCs w:val="28"/>
        </w:rPr>
        <w:t xml:space="preserve"> debe ser aplicada tal disposición, puesto </w:t>
      </w:r>
      <w:r w:rsidR="008016E0">
        <w:rPr>
          <w:rFonts w:cs="Arial"/>
          <w:sz w:val="28"/>
          <w:szCs w:val="28"/>
        </w:rPr>
        <w:t xml:space="preserve">que </w:t>
      </w:r>
      <w:r w:rsidR="00C02C00">
        <w:rPr>
          <w:rFonts w:cs="Arial"/>
          <w:sz w:val="28"/>
          <w:szCs w:val="28"/>
        </w:rPr>
        <w:t xml:space="preserve">es un </w:t>
      </w:r>
      <w:r w:rsidR="00C02C00">
        <w:rPr>
          <w:rFonts w:cs="Arial"/>
          <w:sz w:val="28"/>
          <w:szCs w:val="28"/>
        </w:rPr>
        <w:lastRenderedPageBreak/>
        <w:t>requisito indispensable para dar trámite a</w:t>
      </w:r>
      <w:r w:rsidR="008016E0">
        <w:rPr>
          <w:rFonts w:cs="Arial"/>
          <w:sz w:val="28"/>
          <w:szCs w:val="28"/>
        </w:rPr>
        <w:t xml:space="preserve"> la declaratoria</w:t>
      </w:r>
      <w:r w:rsidR="00C02C00">
        <w:rPr>
          <w:rFonts w:cs="Arial"/>
          <w:sz w:val="28"/>
          <w:szCs w:val="28"/>
        </w:rPr>
        <w:t xml:space="preserve"> respectiva, que </w:t>
      </w:r>
      <w:r w:rsidR="008016E0">
        <w:rPr>
          <w:rFonts w:cs="Arial"/>
          <w:sz w:val="28"/>
          <w:szCs w:val="28"/>
        </w:rPr>
        <w:t>exist</w:t>
      </w:r>
      <w:r w:rsidR="00C02C00">
        <w:rPr>
          <w:rFonts w:cs="Arial"/>
          <w:sz w:val="28"/>
          <w:szCs w:val="28"/>
        </w:rPr>
        <w:t>a</w:t>
      </w:r>
      <w:r w:rsidR="008016E0">
        <w:rPr>
          <w:rFonts w:cs="Arial"/>
          <w:sz w:val="28"/>
          <w:szCs w:val="28"/>
        </w:rPr>
        <w:t xml:space="preserve"> jurisprudencia.</w:t>
      </w:r>
    </w:p>
    <w:p w14:paraId="4ED31429" w14:textId="77777777" w:rsidR="00052DDC" w:rsidRDefault="00052DDC" w:rsidP="00052DDC">
      <w:pPr>
        <w:pStyle w:val="Estilo"/>
        <w:spacing w:line="360" w:lineRule="auto"/>
        <w:ind w:left="3" w:right="51"/>
        <w:rPr>
          <w:rFonts w:cs="Arial"/>
          <w:sz w:val="28"/>
          <w:szCs w:val="28"/>
        </w:rPr>
      </w:pPr>
    </w:p>
    <w:p w14:paraId="35398972" w14:textId="70F1883A" w:rsidR="00C35BAB" w:rsidRDefault="008016E0" w:rsidP="00871C3E">
      <w:pPr>
        <w:pStyle w:val="Estilo"/>
        <w:numPr>
          <w:ilvl w:val="0"/>
          <w:numId w:val="36"/>
        </w:numPr>
        <w:spacing w:line="360" w:lineRule="auto"/>
        <w:ind w:right="51" w:hanging="3"/>
        <w:rPr>
          <w:rFonts w:cs="Arial"/>
          <w:sz w:val="28"/>
          <w:szCs w:val="28"/>
        </w:rPr>
      </w:pPr>
      <w:r>
        <w:rPr>
          <w:rFonts w:cs="Arial"/>
          <w:sz w:val="28"/>
          <w:szCs w:val="28"/>
        </w:rPr>
        <w:t>Incluso, nada imp</w:t>
      </w:r>
      <w:r w:rsidR="00FF336A">
        <w:rPr>
          <w:rFonts w:cs="Arial"/>
          <w:sz w:val="28"/>
          <w:szCs w:val="28"/>
        </w:rPr>
        <w:t>ide</w:t>
      </w:r>
      <w:r>
        <w:rPr>
          <w:rFonts w:cs="Arial"/>
          <w:sz w:val="28"/>
          <w:szCs w:val="28"/>
        </w:rPr>
        <w:t xml:space="preserve"> que se d</w:t>
      </w:r>
      <w:r w:rsidR="00FF336A">
        <w:rPr>
          <w:rFonts w:cs="Arial"/>
          <w:sz w:val="28"/>
          <w:szCs w:val="28"/>
        </w:rPr>
        <w:t>é</w:t>
      </w:r>
      <w:r>
        <w:rPr>
          <w:rFonts w:cs="Arial"/>
          <w:sz w:val="28"/>
          <w:szCs w:val="28"/>
        </w:rPr>
        <w:t xml:space="preserve"> el mismo trámite cuando se combata</w:t>
      </w:r>
      <w:r w:rsidR="002868F5">
        <w:rPr>
          <w:rFonts w:cs="Arial"/>
          <w:sz w:val="28"/>
          <w:szCs w:val="28"/>
        </w:rPr>
        <w:t>,</w:t>
      </w:r>
      <w:r>
        <w:rPr>
          <w:rFonts w:cs="Arial"/>
          <w:sz w:val="28"/>
          <w:szCs w:val="28"/>
        </w:rPr>
        <w:t xml:space="preserve"> mediante juicio de amparo, el acto de aplicación de una norma declarada inconstitucional por acción de inconstitucionalidad, pues si bien es cierto que las consideraciones por las que se declaró su invalidez solamente </w:t>
      </w:r>
      <w:r w:rsidR="002868F5">
        <w:rPr>
          <w:rFonts w:cs="Arial"/>
          <w:sz w:val="28"/>
          <w:szCs w:val="28"/>
        </w:rPr>
        <w:t>serán obligatorias</w:t>
      </w:r>
      <w:r>
        <w:rPr>
          <w:rFonts w:cs="Arial"/>
          <w:sz w:val="28"/>
          <w:szCs w:val="28"/>
        </w:rPr>
        <w:t xml:space="preserve"> cuando se hubieran </w:t>
      </w:r>
      <w:r w:rsidR="00C22B90">
        <w:rPr>
          <w:rFonts w:cs="Arial"/>
          <w:sz w:val="28"/>
          <w:szCs w:val="28"/>
        </w:rPr>
        <w:t>votado,</w:t>
      </w:r>
      <w:r>
        <w:rPr>
          <w:rFonts w:cs="Arial"/>
          <w:sz w:val="28"/>
          <w:szCs w:val="28"/>
        </w:rPr>
        <w:t xml:space="preserve"> </w:t>
      </w:r>
      <w:r w:rsidR="00FF336A">
        <w:rPr>
          <w:rFonts w:cs="Arial"/>
          <w:sz w:val="28"/>
          <w:szCs w:val="28"/>
        </w:rPr>
        <w:t>al</w:t>
      </w:r>
      <w:r>
        <w:rPr>
          <w:rFonts w:cs="Arial"/>
          <w:sz w:val="28"/>
          <w:szCs w:val="28"/>
        </w:rPr>
        <w:t xml:space="preserve"> menos</w:t>
      </w:r>
      <w:r w:rsidR="00C22B90">
        <w:rPr>
          <w:rFonts w:cs="Arial"/>
          <w:sz w:val="28"/>
          <w:szCs w:val="28"/>
        </w:rPr>
        <w:t>,</w:t>
      </w:r>
      <w:r>
        <w:rPr>
          <w:rFonts w:cs="Arial"/>
          <w:sz w:val="28"/>
          <w:szCs w:val="28"/>
        </w:rPr>
        <w:t xml:space="preserve"> por ocho Ministros, de conformidad con lo dispuesto en e</w:t>
      </w:r>
      <w:r w:rsidRPr="000B5FB1">
        <w:rPr>
          <w:rFonts w:cs="Arial"/>
          <w:sz w:val="28"/>
          <w:szCs w:val="28"/>
        </w:rPr>
        <w:t xml:space="preserve">l artículo </w:t>
      </w:r>
      <w:r w:rsidR="008D1B63" w:rsidRPr="000B5FB1">
        <w:rPr>
          <w:rFonts w:cs="Arial"/>
          <w:sz w:val="28"/>
          <w:szCs w:val="28"/>
        </w:rPr>
        <w:t>43</w:t>
      </w:r>
      <w:r w:rsidRPr="000B5FB1">
        <w:rPr>
          <w:rFonts w:cs="Arial"/>
          <w:sz w:val="28"/>
          <w:szCs w:val="28"/>
        </w:rPr>
        <w:t xml:space="preserve"> de la ley de la materia</w:t>
      </w:r>
      <w:r w:rsidR="00775A59">
        <w:rPr>
          <w:rFonts w:cs="Arial"/>
          <w:sz w:val="28"/>
          <w:szCs w:val="28"/>
        </w:rPr>
        <w:t>,</w:t>
      </w:r>
      <w:r w:rsidR="008D1B63" w:rsidRPr="000B5FB1">
        <w:rPr>
          <w:rFonts w:cs="Arial"/>
          <w:sz w:val="28"/>
          <w:szCs w:val="28"/>
        </w:rPr>
        <w:t xml:space="preserve"> vigente </w:t>
      </w:r>
      <w:r w:rsidR="000B5FB1">
        <w:rPr>
          <w:rFonts w:cs="Arial"/>
          <w:sz w:val="28"/>
          <w:szCs w:val="28"/>
        </w:rPr>
        <w:t>en e</w:t>
      </w:r>
      <w:r w:rsidR="008D1B63" w:rsidRPr="000B5FB1">
        <w:rPr>
          <w:rFonts w:cs="Arial"/>
          <w:sz w:val="28"/>
          <w:szCs w:val="28"/>
        </w:rPr>
        <w:t>l momento que se</w:t>
      </w:r>
      <w:r w:rsidR="008D1B63">
        <w:rPr>
          <w:rFonts w:cs="Arial"/>
          <w:sz w:val="28"/>
          <w:szCs w:val="28"/>
        </w:rPr>
        <w:t xml:space="preserve"> emitió el criterio contendiente y los que le dieron origen a éste</w:t>
      </w:r>
      <w:r w:rsidR="000B5FB1">
        <w:rPr>
          <w:rFonts w:cs="Arial"/>
          <w:sz w:val="28"/>
          <w:szCs w:val="28"/>
        </w:rPr>
        <w:t>,</w:t>
      </w:r>
      <w:r w:rsidR="006C07E6">
        <w:rPr>
          <w:rFonts w:cs="Arial"/>
          <w:sz w:val="28"/>
          <w:szCs w:val="28"/>
        </w:rPr>
        <w:t xml:space="preserve"> </w:t>
      </w:r>
      <w:r w:rsidR="002868F5">
        <w:rPr>
          <w:rFonts w:cs="Arial"/>
          <w:sz w:val="28"/>
          <w:szCs w:val="28"/>
        </w:rPr>
        <w:t>también es cierto que</w:t>
      </w:r>
      <w:r w:rsidR="00C22B90">
        <w:rPr>
          <w:rFonts w:cs="Arial"/>
          <w:sz w:val="28"/>
          <w:szCs w:val="28"/>
        </w:rPr>
        <w:t>,</w:t>
      </w:r>
      <w:r w:rsidR="002868F5">
        <w:rPr>
          <w:rFonts w:cs="Arial"/>
          <w:sz w:val="28"/>
          <w:szCs w:val="28"/>
        </w:rPr>
        <w:t xml:space="preserve"> </w:t>
      </w:r>
      <w:r w:rsidR="006C07E6">
        <w:rPr>
          <w:rFonts w:cs="Arial"/>
          <w:sz w:val="28"/>
          <w:szCs w:val="28"/>
        </w:rPr>
        <w:t xml:space="preserve">aunque las razones de su inconstitucional no fueran </w:t>
      </w:r>
      <w:r w:rsidR="00FF336A">
        <w:rPr>
          <w:rFonts w:cs="Arial"/>
          <w:sz w:val="28"/>
          <w:szCs w:val="28"/>
        </w:rPr>
        <w:t>obligatorias</w:t>
      </w:r>
      <w:r w:rsidR="001B78DA">
        <w:rPr>
          <w:rFonts w:cs="Arial"/>
          <w:sz w:val="28"/>
          <w:szCs w:val="28"/>
        </w:rPr>
        <w:t xml:space="preserve"> </w:t>
      </w:r>
      <w:r w:rsidR="00FF336A">
        <w:rPr>
          <w:rFonts w:cs="Arial"/>
          <w:sz w:val="28"/>
          <w:szCs w:val="28"/>
        </w:rPr>
        <w:t>al no lograrse el</w:t>
      </w:r>
      <w:r w:rsidR="001B78DA">
        <w:rPr>
          <w:rFonts w:cs="Arial"/>
          <w:sz w:val="28"/>
          <w:szCs w:val="28"/>
        </w:rPr>
        <w:t xml:space="preserve"> consenso por ocho Ministros</w:t>
      </w:r>
      <w:r w:rsidR="006C07E6">
        <w:rPr>
          <w:rFonts w:cs="Arial"/>
          <w:sz w:val="28"/>
          <w:szCs w:val="28"/>
        </w:rPr>
        <w:t xml:space="preserve">, </w:t>
      </w:r>
      <w:r w:rsidR="006C07E6" w:rsidRPr="002868F5">
        <w:rPr>
          <w:rFonts w:cs="Arial"/>
          <w:b/>
          <w:bCs/>
          <w:sz w:val="28"/>
          <w:szCs w:val="28"/>
        </w:rPr>
        <w:t xml:space="preserve">la declaración de </w:t>
      </w:r>
      <w:r w:rsidRPr="002868F5">
        <w:rPr>
          <w:rFonts w:cs="Arial"/>
          <w:b/>
          <w:bCs/>
          <w:sz w:val="28"/>
          <w:szCs w:val="28"/>
        </w:rPr>
        <w:t xml:space="preserve">invalidez </w:t>
      </w:r>
      <w:r w:rsidR="002868F5" w:rsidRPr="002868F5">
        <w:rPr>
          <w:rFonts w:cs="Arial"/>
          <w:b/>
          <w:bCs/>
          <w:sz w:val="28"/>
          <w:szCs w:val="28"/>
        </w:rPr>
        <w:t>sí es obligatoria</w:t>
      </w:r>
      <w:r w:rsidR="006C07E6" w:rsidRPr="002868F5">
        <w:rPr>
          <w:rFonts w:cs="Arial"/>
          <w:b/>
          <w:bCs/>
          <w:sz w:val="28"/>
          <w:szCs w:val="28"/>
        </w:rPr>
        <w:t xml:space="preserve"> al alcanzar la mayoría</w:t>
      </w:r>
      <w:r w:rsidR="002868F5">
        <w:rPr>
          <w:rFonts w:cs="Arial"/>
          <w:sz w:val="28"/>
          <w:szCs w:val="28"/>
        </w:rPr>
        <w:t xml:space="preserve"> </w:t>
      </w:r>
      <w:r w:rsidR="002868F5" w:rsidRPr="002868F5">
        <w:rPr>
          <w:rFonts w:cs="Arial"/>
          <w:b/>
          <w:bCs/>
          <w:sz w:val="28"/>
          <w:szCs w:val="28"/>
        </w:rPr>
        <w:t>calificada</w:t>
      </w:r>
      <w:r w:rsidR="006C07E6">
        <w:rPr>
          <w:rFonts w:cs="Arial"/>
          <w:sz w:val="28"/>
          <w:szCs w:val="28"/>
        </w:rPr>
        <w:t xml:space="preserve"> necesaria para que la norma sea expulsada del ordenamiento jurídico</w:t>
      </w:r>
      <w:r>
        <w:rPr>
          <w:rFonts w:cs="Arial"/>
          <w:sz w:val="28"/>
          <w:szCs w:val="28"/>
        </w:rPr>
        <w:t xml:space="preserve"> </w:t>
      </w:r>
      <w:r w:rsidR="006C07E6">
        <w:rPr>
          <w:rFonts w:cs="Arial"/>
          <w:sz w:val="28"/>
          <w:szCs w:val="28"/>
        </w:rPr>
        <w:t>y que no pueda volver a ser aplicada</w:t>
      </w:r>
      <w:r>
        <w:rPr>
          <w:rFonts w:cs="Arial"/>
          <w:sz w:val="28"/>
          <w:szCs w:val="28"/>
        </w:rPr>
        <w:t xml:space="preserve"> </w:t>
      </w:r>
      <w:r w:rsidR="00341F69">
        <w:rPr>
          <w:rFonts w:cs="Arial"/>
          <w:sz w:val="28"/>
          <w:szCs w:val="28"/>
        </w:rPr>
        <w:t xml:space="preserve">a </w:t>
      </w:r>
      <w:r>
        <w:rPr>
          <w:rFonts w:cs="Arial"/>
          <w:sz w:val="28"/>
          <w:szCs w:val="28"/>
        </w:rPr>
        <w:t xml:space="preserve">partir de la vigencia de </w:t>
      </w:r>
      <w:r w:rsidR="006C07E6">
        <w:rPr>
          <w:rFonts w:cs="Arial"/>
          <w:sz w:val="28"/>
          <w:szCs w:val="28"/>
        </w:rPr>
        <w:t>su invalidez.</w:t>
      </w:r>
      <w:r>
        <w:rPr>
          <w:rFonts w:cs="Arial"/>
          <w:sz w:val="28"/>
          <w:szCs w:val="28"/>
        </w:rPr>
        <w:t xml:space="preserve"> </w:t>
      </w:r>
    </w:p>
    <w:p w14:paraId="26FBDBD6" w14:textId="77777777" w:rsidR="00775A59" w:rsidRDefault="00775A59" w:rsidP="00775A59">
      <w:pPr>
        <w:pStyle w:val="Estilo"/>
        <w:spacing w:line="360" w:lineRule="auto"/>
        <w:ind w:left="3" w:right="51"/>
        <w:rPr>
          <w:rFonts w:cs="Arial"/>
          <w:sz w:val="28"/>
          <w:szCs w:val="28"/>
        </w:rPr>
      </w:pPr>
    </w:p>
    <w:p w14:paraId="67126AB0" w14:textId="76D975AE" w:rsidR="00CA639E" w:rsidRDefault="009B6AA6" w:rsidP="00871C3E">
      <w:pPr>
        <w:pStyle w:val="Estilo"/>
        <w:numPr>
          <w:ilvl w:val="0"/>
          <w:numId w:val="36"/>
        </w:numPr>
        <w:spacing w:line="360" w:lineRule="auto"/>
        <w:ind w:right="51" w:hanging="3"/>
        <w:rPr>
          <w:rFonts w:cs="Arial"/>
          <w:sz w:val="28"/>
          <w:szCs w:val="28"/>
        </w:rPr>
      </w:pPr>
      <w:r>
        <w:rPr>
          <w:rFonts w:cs="Arial"/>
          <w:sz w:val="28"/>
          <w:szCs w:val="28"/>
        </w:rPr>
        <w:t>Además, c</w:t>
      </w:r>
      <w:r w:rsidR="00CA639E">
        <w:rPr>
          <w:rFonts w:cs="Arial"/>
          <w:sz w:val="28"/>
          <w:szCs w:val="28"/>
        </w:rPr>
        <w:t>abe destacar que la obligatoriedad de las razones que sustentan la invalidez de una norma</w:t>
      </w:r>
      <w:r w:rsidR="00364A5A">
        <w:rPr>
          <w:rFonts w:cs="Arial"/>
          <w:sz w:val="28"/>
          <w:szCs w:val="28"/>
        </w:rPr>
        <w:t>, de conformidad con lo previsto en el artículo 43 de la ley reglamentaria,</w:t>
      </w:r>
      <w:r w:rsidR="00CA639E">
        <w:rPr>
          <w:rFonts w:cs="Arial"/>
          <w:sz w:val="28"/>
          <w:szCs w:val="28"/>
        </w:rPr>
        <w:t xml:space="preserve"> es</w:t>
      </w:r>
      <w:r w:rsidR="00364A5A">
        <w:rPr>
          <w:rFonts w:cs="Arial"/>
          <w:sz w:val="28"/>
          <w:szCs w:val="28"/>
        </w:rPr>
        <w:t xml:space="preserve"> correlativa a la obligatoriedad de </w:t>
      </w:r>
      <w:r w:rsidR="00CA639E">
        <w:rPr>
          <w:rFonts w:cs="Arial"/>
          <w:sz w:val="28"/>
          <w:szCs w:val="28"/>
        </w:rPr>
        <w:t>la jurisprudencia</w:t>
      </w:r>
      <w:r w:rsidR="0071520D">
        <w:rPr>
          <w:rFonts w:cs="Arial"/>
          <w:sz w:val="28"/>
          <w:szCs w:val="28"/>
        </w:rPr>
        <w:t xml:space="preserve"> establecida por el Pleno de est</w:t>
      </w:r>
      <w:r w:rsidR="00C46BD9">
        <w:rPr>
          <w:rFonts w:cs="Arial"/>
          <w:sz w:val="28"/>
          <w:szCs w:val="28"/>
        </w:rPr>
        <w:t>a</w:t>
      </w:r>
      <w:r w:rsidR="0071520D">
        <w:rPr>
          <w:rFonts w:cs="Arial"/>
          <w:sz w:val="28"/>
          <w:szCs w:val="28"/>
        </w:rPr>
        <w:t xml:space="preserve"> Tribunal Constitucional</w:t>
      </w:r>
      <w:r w:rsidR="00CA639E">
        <w:rPr>
          <w:rFonts w:cs="Arial"/>
          <w:sz w:val="28"/>
          <w:szCs w:val="28"/>
        </w:rPr>
        <w:t xml:space="preserve">, </w:t>
      </w:r>
      <w:r w:rsidR="00775A59">
        <w:rPr>
          <w:rFonts w:cs="Arial"/>
          <w:sz w:val="28"/>
          <w:szCs w:val="28"/>
        </w:rPr>
        <w:t>de acuerdo con</w:t>
      </w:r>
      <w:r w:rsidR="00CA639E">
        <w:rPr>
          <w:rFonts w:cs="Arial"/>
          <w:sz w:val="28"/>
          <w:szCs w:val="28"/>
        </w:rPr>
        <w:t xml:space="preserve"> lo </w:t>
      </w:r>
      <w:r w:rsidR="00364A5A">
        <w:rPr>
          <w:rFonts w:cs="Arial"/>
          <w:sz w:val="28"/>
          <w:szCs w:val="28"/>
        </w:rPr>
        <w:t>dispuesto</w:t>
      </w:r>
      <w:r w:rsidR="00CA639E">
        <w:rPr>
          <w:rFonts w:cs="Arial"/>
          <w:sz w:val="28"/>
          <w:szCs w:val="28"/>
        </w:rPr>
        <w:t xml:space="preserve"> en el artículo </w:t>
      </w:r>
      <w:r w:rsidR="000021ED">
        <w:rPr>
          <w:rFonts w:cs="Arial"/>
          <w:sz w:val="28"/>
          <w:szCs w:val="28"/>
        </w:rPr>
        <w:t>217</w:t>
      </w:r>
      <w:r w:rsidR="00CA639E">
        <w:rPr>
          <w:rFonts w:cs="Arial"/>
          <w:sz w:val="28"/>
          <w:szCs w:val="28"/>
        </w:rPr>
        <w:t xml:space="preserve"> </w:t>
      </w:r>
      <w:r w:rsidR="00775A59">
        <w:rPr>
          <w:rFonts w:cs="Arial"/>
          <w:sz w:val="28"/>
          <w:szCs w:val="28"/>
        </w:rPr>
        <w:t xml:space="preserve">de </w:t>
      </w:r>
      <w:r w:rsidR="00CA639E">
        <w:rPr>
          <w:rFonts w:cs="Arial"/>
          <w:sz w:val="28"/>
          <w:szCs w:val="28"/>
        </w:rPr>
        <w:t>la Ley de Amparo, tanto antes, como después de la reforma</w:t>
      </w:r>
      <w:r w:rsidR="00730389">
        <w:rPr>
          <w:rFonts w:cs="Arial"/>
          <w:sz w:val="28"/>
          <w:szCs w:val="28"/>
        </w:rPr>
        <w:t xml:space="preserve"> publicada en el Diario Oficial de la Federación el siete de junio de dos mil veintiuno</w:t>
      </w:r>
      <w:r w:rsidR="00C065FC">
        <w:rPr>
          <w:rFonts w:cs="Arial"/>
          <w:sz w:val="28"/>
          <w:szCs w:val="28"/>
        </w:rPr>
        <w:t>, como se aprecia a continuación:</w:t>
      </w:r>
    </w:p>
    <w:p w14:paraId="23FBEED2" w14:textId="01BE0FC3" w:rsidR="00C065FC" w:rsidRDefault="00C065FC" w:rsidP="00C065FC">
      <w:pPr>
        <w:pStyle w:val="Prrafodelista"/>
        <w:rPr>
          <w:rFonts w:cs="Arial"/>
          <w:sz w:val="28"/>
          <w:szCs w:val="28"/>
        </w:rPr>
      </w:pPr>
    </w:p>
    <w:tbl>
      <w:tblPr>
        <w:tblStyle w:val="Tablaconcuadrcula"/>
        <w:tblW w:w="8940" w:type="dxa"/>
        <w:tblInd w:w="3" w:type="dxa"/>
        <w:tblLook w:val="04A0" w:firstRow="1" w:lastRow="0" w:firstColumn="1" w:lastColumn="0" w:noHBand="0" w:noVBand="1"/>
      </w:tblPr>
      <w:tblGrid>
        <w:gridCol w:w="4103"/>
        <w:gridCol w:w="4820"/>
        <w:gridCol w:w="17"/>
      </w:tblGrid>
      <w:tr w:rsidR="002975D6" w:rsidRPr="00567862" w14:paraId="3AC31159" w14:textId="77777777" w:rsidTr="00433930">
        <w:tc>
          <w:tcPr>
            <w:tcW w:w="4103" w:type="dxa"/>
          </w:tcPr>
          <w:p w14:paraId="2659FD04" w14:textId="5DF64819" w:rsidR="002975D6" w:rsidRPr="00567862" w:rsidRDefault="002975D6" w:rsidP="0040400D">
            <w:pPr>
              <w:pStyle w:val="Estilo"/>
              <w:spacing w:line="360" w:lineRule="auto"/>
              <w:ind w:right="618" w:firstLine="22"/>
              <w:rPr>
                <w:rFonts w:cs="Arial"/>
                <w:szCs w:val="24"/>
              </w:rPr>
            </w:pPr>
            <w:r w:rsidRPr="00567862">
              <w:rPr>
                <w:rFonts w:cs="Arial"/>
                <w:szCs w:val="24"/>
              </w:rPr>
              <w:t>LEY DE AMPARO</w:t>
            </w:r>
          </w:p>
        </w:tc>
        <w:tc>
          <w:tcPr>
            <w:tcW w:w="4837" w:type="dxa"/>
            <w:gridSpan w:val="2"/>
          </w:tcPr>
          <w:p w14:paraId="639F370E" w14:textId="2938C779" w:rsidR="00364A5A" w:rsidRDefault="002975D6" w:rsidP="00364A5A">
            <w:pPr>
              <w:pStyle w:val="Estilo"/>
            </w:pPr>
            <w:r w:rsidRPr="00567862">
              <w:rPr>
                <w:rFonts w:cs="Arial"/>
                <w:szCs w:val="24"/>
              </w:rPr>
              <w:t>LEY</w:t>
            </w:r>
            <w:r w:rsidR="001B0C0C" w:rsidRPr="00567862">
              <w:rPr>
                <w:rFonts w:cs="Arial"/>
                <w:szCs w:val="24"/>
              </w:rPr>
              <w:t xml:space="preserve"> </w:t>
            </w:r>
            <w:r w:rsidR="00364A5A">
              <w:t>REGLAMENTARIA DE LAS FRACCIONES I Y II DEL ARTÍCULO 105 DE LA CONSTITUCIÓN POLÍTICA DE LOS ESTADOS UNIDOS MEXICANOS</w:t>
            </w:r>
          </w:p>
          <w:p w14:paraId="654C4A16" w14:textId="6E100F7E" w:rsidR="002975D6" w:rsidRPr="00567862" w:rsidRDefault="002975D6" w:rsidP="009A126F">
            <w:pPr>
              <w:pStyle w:val="Estilo"/>
              <w:spacing w:line="360" w:lineRule="auto"/>
              <w:ind w:right="618"/>
              <w:rPr>
                <w:rFonts w:cs="Arial"/>
                <w:szCs w:val="24"/>
              </w:rPr>
            </w:pPr>
          </w:p>
        </w:tc>
      </w:tr>
      <w:tr w:rsidR="002975D6" w:rsidRPr="00567862" w14:paraId="389F3E75" w14:textId="77777777" w:rsidTr="00433930">
        <w:trPr>
          <w:gridAfter w:val="1"/>
          <w:wAfter w:w="17" w:type="dxa"/>
        </w:trPr>
        <w:tc>
          <w:tcPr>
            <w:tcW w:w="4103" w:type="dxa"/>
          </w:tcPr>
          <w:p w14:paraId="0028B690" w14:textId="507B3357" w:rsidR="002975D6" w:rsidRPr="00567862" w:rsidRDefault="002975D6" w:rsidP="002975D6">
            <w:pPr>
              <w:pStyle w:val="Estilo"/>
              <w:rPr>
                <w:szCs w:val="24"/>
              </w:rPr>
            </w:pPr>
            <w:r w:rsidRPr="00567862">
              <w:rPr>
                <w:szCs w:val="24"/>
              </w:rPr>
              <w:lastRenderedPageBreak/>
              <w:t>Texto anterior a la reforma publicada el 7 de junio de 2021</w:t>
            </w:r>
          </w:p>
          <w:p w14:paraId="216D7264" w14:textId="77777777" w:rsidR="002975D6" w:rsidRPr="00567862" w:rsidRDefault="002975D6" w:rsidP="002975D6">
            <w:pPr>
              <w:pStyle w:val="Estilo"/>
              <w:rPr>
                <w:szCs w:val="24"/>
              </w:rPr>
            </w:pPr>
          </w:p>
          <w:p w14:paraId="0089C393" w14:textId="4C2F73FF" w:rsidR="002975D6" w:rsidRPr="00567862" w:rsidRDefault="001C59A2" w:rsidP="002975D6">
            <w:pPr>
              <w:pStyle w:val="Estilo"/>
              <w:rPr>
                <w:b/>
                <w:bCs/>
                <w:i/>
                <w:iCs/>
                <w:szCs w:val="24"/>
              </w:rPr>
            </w:pPr>
            <w:r w:rsidRPr="00567862">
              <w:rPr>
                <w:i/>
                <w:iCs/>
                <w:szCs w:val="24"/>
              </w:rPr>
              <w:t>“</w:t>
            </w:r>
            <w:r w:rsidR="002975D6" w:rsidRPr="00226D55">
              <w:rPr>
                <w:b/>
                <w:bCs/>
                <w:i/>
                <w:iCs/>
                <w:szCs w:val="24"/>
              </w:rPr>
              <w:t>Artículo 217.</w:t>
            </w:r>
            <w:r w:rsidR="002975D6" w:rsidRPr="00567862">
              <w:rPr>
                <w:i/>
                <w:iCs/>
                <w:szCs w:val="24"/>
              </w:rPr>
              <w:t xml:space="preserve"> La jurisprudencia que </w:t>
            </w:r>
            <w:r w:rsidR="002975D6" w:rsidRPr="00567862">
              <w:rPr>
                <w:b/>
                <w:bCs/>
                <w:i/>
                <w:iCs/>
                <w:szCs w:val="24"/>
              </w:rPr>
              <w:t xml:space="preserve">establezca la Suprema Corte de Justicia de la Nación, funcionando en pleno </w:t>
            </w:r>
            <w:r w:rsidR="002975D6" w:rsidRPr="003E32E3">
              <w:rPr>
                <w:i/>
                <w:iCs/>
                <w:szCs w:val="24"/>
              </w:rPr>
              <w:t>o en salas</w:t>
            </w:r>
            <w:r w:rsidR="002975D6" w:rsidRPr="00567862">
              <w:rPr>
                <w:b/>
                <w:bCs/>
                <w:i/>
                <w:iCs/>
                <w:szCs w:val="24"/>
              </w:rPr>
              <w:t>, es obligatoria para éstas tratándose de la que decrete el pleno, y además para los Plenos de Circuito, los tribunales colegiados y unitarios de circuito, los juzgados de distrito, tribunales militares y judiciales del orden común de los Estados y del Distrito Federal, y tribunales administrativos y del trabajo, locales o federales.</w:t>
            </w:r>
          </w:p>
          <w:p w14:paraId="42F58552" w14:textId="52E9985D" w:rsidR="0071520D" w:rsidRPr="00567862" w:rsidRDefault="0071520D" w:rsidP="002975D6">
            <w:pPr>
              <w:pStyle w:val="Estilo"/>
              <w:rPr>
                <w:szCs w:val="24"/>
              </w:rPr>
            </w:pPr>
            <w:r w:rsidRPr="00567862">
              <w:rPr>
                <w:szCs w:val="24"/>
              </w:rPr>
              <w:t>(…).”</w:t>
            </w:r>
          </w:p>
          <w:p w14:paraId="2B977C3A" w14:textId="77777777" w:rsidR="002975D6" w:rsidRPr="00567862" w:rsidRDefault="002975D6" w:rsidP="0071520D">
            <w:pPr>
              <w:pStyle w:val="Estilo"/>
              <w:rPr>
                <w:rFonts w:cs="Arial"/>
                <w:szCs w:val="24"/>
              </w:rPr>
            </w:pPr>
          </w:p>
        </w:tc>
        <w:tc>
          <w:tcPr>
            <w:tcW w:w="4820" w:type="dxa"/>
          </w:tcPr>
          <w:p w14:paraId="17988035" w14:textId="77777777" w:rsidR="002975D6" w:rsidRPr="00567862" w:rsidRDefault="002975D6" w:rsidP="00567862">
            <w:pPr>
              <w:pStyle w:val="Estilo"/>
              <w:ind w:right="-1156"/>
              <w:rPr>
                <w:szCs w:val="24"/>
              </w:rPr>
            </w:pPr>
            <w:r w:rsidRPr="00567862">
              <w:rPr>
                <w:szCs w:val="24"/>
              </w:rPr>
              <w:t>Texto anterior a la reforma publicada el 7 de junio de 2021</w:t>
            </w:r>
          </w:p>
          <w:p w14:paraId="1C269796" w14:textId="2CE6E009" w:rsidR="002975D6" w:rsidRDefault="002975D6" w:rsidP="002975D6">
            <w:pPr>
              <w:pStyle w:val="Estilo"/>
              <w:spacing w:line="360" w:lineRule="auto"/>
              <w:ind w:right="618"/>
              <w:rPr>
                <w:rFonts w:cs="Arial"/>
                <w:szCs w:val="24"/>
              </w:rPr>
            </w:pPr>
          </w:p>
          <w:p w14:paraId="6D859482" w14:textId="19BE198C" w:rsidR="002975D6" w:rsidRPr="00226D55" w:rsidRDefault="00226D55" w:rsidP="00226D55">
            <w:pPr>
              <w:pStyle w:val="Estilo"/>
              <w:rPr>
                <w:i/>
                <w:iCs/>
              </w:rPr>
            </w:pPr>
            <w:r w:rsidRPr="00226D55">
              <w:rPr>
                <w:rFonts w:cs="Arial"/>
                <w:i/>
                <w:iCs/>
                <w:szCs w:val="24"/>
              </w:rPr>
              <w:t>“</w:t>
            </w:r>
            <w:r w:rsidRPr="00226D55">
              <w:rPr>
                <w:b/>
                <w:bCs/>
                <w:i/>
                <w:iCs/>
              </w:rPr>
              <w:t>ART</w:t>
            </w:r>
            <w:r>
              <w:rPr>
                <w:b/>
                <w:bCs/>
                <w:i/>
                <w:iCs/>
              </w:rPr>
              <w:t>Í</w:t>
            </w:r>
            <w:r w:rsidRPr="00226D55">
              <w:rPr>
                <w:b/>
                <w:bCs/>
                <w:i/>
                <w:iCs/>
              </w:rPr>
              <w:t>CULO 43.</w:t>
            </w:r>
            <w:r w:rsidRPr="00226D55">
              <w:rPr>
                <w:i/>
                <w:iCs/>
              </w:rPr>
              <w:t xml:space="preserve"> Las razones contenidas en los considerandos que funden los resolutivos de las sentencias ap</w:t>
            </w:r>
            <w:r w:rsidRPr="00226D55">
              <w:rPr>
                <w:b/>
                <w:bCs/>
                <w:i/>
                <w:iCs/>
              </w:rPr>
              <w:t>robadas por cuando menos ocho votos</w:t>
            </w:r>
            <w:r w:rsidRPr="00226D55">
              <w:rPr>
                <w:i/>
                <w:iCs/>
              </w:rPr>
              <w:t xml:space="preserve">, serán </w:t>
            </w:r>
            <w:r w:rsidRPr="00226D55">
              <w:rPr>
                <w:b/>
                <w:bCs/>
                <w:i/>
                <w:iCs/>
              </w:rPr>
              <w:t>obligatorias para las Salas, Plenos de Circuito, tribunales unitarios y colegiados de circuito, juzgados de distrito, tribunales militares, agrarios y judiciales del orden común de los Estados y del Distrito Federal, y administrativos y del trabajo, sean éstos federales o locales.</w:t>
            </w:r>
            <w:r w:rsidRPr="00226D55">
              <w:rPr>
                <w:rFonts w:cs="Arial"/>
                <w:i/>
                <w:iCs/>
                <w:szCs w:val="24"/>
              </w:rPr>
              <w:t>”</w:t>
            </w:r>
          </w:p>
        </w:tc>
      </w:tr>
      <w:tr w:rsidR="002975D6" w:rsidRPr="00567862" w14:paraId="120A0A1D" w14:textId="77777777" w:rsidTr="00433930">
        <w:trPr>
          <w:gridAfter w:val="1"/>
          <w:wAfter w:w="17" w:type="dxa"/>
        </w:trPr>
        <w:tc>
          <w:tcPr>
            <w:tcW w:w="4103" w:type="dxa"/>
          </w:tcPr>
          <w:p w14:paraId="765935FC" w14:textId="794129C7" w:rsidR="0040400D" w:rsidRPr="00567862" w:rsidRDefault="0040400D" w:rsidP="002975D6">
            <w:pPr>
              <w:pStyle w:val="Estilo"/>
              <w:rPr>
                <w:szCs w:val="24"/>
              </w:rPr>
            </w:pPr>
            <w:r w:rsidRPr="00567862">
              <w:rPr>
                <w:szCs w:val="24"/>
              </w:rPr>
              <w:t>Texto posterior a la reforma publicada el 7 de junio de 2021</w:t>
            </w:r>
          </w:p>
          <w:p w14:paraId="588CED5C" w14:textId="77777777" w:rsidR="0040400D" w:rsidRPr="00567862" w:rsidRDefault="0040400D" w:rsidP="002975D6">
            <w:pPr>
              <w:pStyle w:val="Estilo"/>
              <w:rPr>
                <w:szCs w:val="24"/>
              </w:rPr>
            </w:pPr>
          </w:p>
          <w:p w14:paraId="7B1197BB" w14:textId="577903A0" w:rsidR="002975D6" w:rsidRPr="00567862" w:rsidRDefault="002975D6" w:rsidP="002975D6">
            <w:pPr>
              <w:pStyle w:val="Estilo"/>
              <w:rPr>
                <w:i/>
                <w:iCs/>
                <w:szCs w:val="24"/>
              </w:rPr>
            </w:pPr>
            <w:r w:rsidRPr="00567862">
              <w:rPr>
                <w:i/>
                <w:iCs/>
                <w:szCs w:val="24"/>
              </w:rPr>
              <w:t>“</w:t>
            </w:r>
            <w:r w:rsidRPr="00567862">
              <w:rPr>
                <w:b/>
                <w:bCs/>
                <w:i/>
                <w:iCs/>
                <w:szCs w:val="24"/>
              </w:rPr>
              <w:t>Artículo 217.</w:t>
            </w:r>
            <w:r w:rsidRPr="00567862">
              <w:rPr>
                <w:i/>
                <w:iCs/>
                <w:szCs w:val="24"/>
              </w:rPr>
              <w:t xml:space="preserve"> La jurisprudencia que establezca la Suprema Corte de Justicia de la Nación </w:t>
            </w:r>
            <w:r w:rsidRPr="00567862">
              <w:rPr>
                <w:b/>
                <w:bCs/>
                <w:i/>
                <w:iCs/>
                <w:szCs w:val="24"/>
              </w:rPr>
              <w:t>será obligatoria para todas las autoridades jurisdiccionales de la Federación y de las entidades federativas, con excepción de la propia Suprema Corte.</w:t>
            </w:r>
          </w:p>
          <w:p w14:paraId="6CF6DF7C" w14:textId="77777777" w:rsidR="002975D6" w:rsidRPr="00567862" w:rsidRDefault="002975D6" w:rsidP="002975D6">
            <w:pPr>
              <w:pStyle w:val="Estilo"/>
              <w:rPr>
                <w:szCs w:val="24"/>
              </w:rPr>
            </w:pPr>
          </w:p>
          <w:p w14:paraId="55E8904E" w14:textId="77777777" w:rsidR="002975D6" w:rsidRPr="00567862" w:rsidRDefault="002975D6" w:rsidP="002975D6">
            <w:pPr>
              <w:pStyle w:val="Estilo"/>
              <w:rPr>
                <w:szCs w:val="24"/>
              </w:rPr>
            </w:pPr>
            <w:r w:rsidRPr="00567862">
              <w:rPr>
                <w:szCs w:val="24"/>
              </w:rPr>
              <w:t>(REFORMADO, D.O.F. 7 DE JUNIO DE 2021)</w:t>
            </w:r>
          </w:p>
          <w:p w14:paraId="55F4EEB4" w14:textId="77777777" w:rsidR="002975D6" w:rsidRPr="00567862" w:rsidRDefault="002975D6" w:rsidP="002975D6">
            <w:pPr>
              <w:pStyle w:val="Estilo"/>
              <w:rPr>
                <w:i/>
                <w:iCs/>
                <w:szCs w:val="24"/>
              </w:rPr>
            </w:pPr>
            <w:r w:rsidRPr="00567862">
              <w:rPr>
                <w:i/>
                <w:iCs/>
                <w:szCs w:val="24"/>
              </w:rPr>
              <w:t xml:space="preserve">La </w:t>
            </w:r>
            <w:r w:rsidRPr="006C4DCD">
              <w:rPr>
                <w:b/>
                <w:bCs/>
                <w:i/>
                <w:iCs/>
                <w:szCs w:val="24"/>
              </w:rPr>
              <w:t xml:space="preserve">jurisprudencia del Pleno de la Suprema Corte de Justicia de la Nación será obligatoria para </w:t>
            </w:r>
            <w:r w:rsidRPr="00567862">
              <w:rPr>
                <w:b/>
                <w:bCs/>
                <w:i/>
                <w:iCs/>
                <w:szCs w:val="24"/>
              </w:rPr>
              <w:t>sus Salas</w:t>
            </w:r>
            <w:r w:rsidRPr="006C4DCD">
              <w:rPr>
                <w:i/>
                <w:iCs/>
                <w:szCs w:val="24"/>
              </w:rPr>
              <w:t>, pero no lo será la de ellas para el Pleno.</w:t>
            </w:r>
            <w:r w:rsidRPr="00567862">
              <w:rPr>
                <w:i/>
                <w:iCs/>
                <w:szCs w:val="24"/>
              </w:rPr>
              <w:t xml:space="preserve"> Ninguna sala estará obligada a seguir la jurisprudencia de la otra.</w:t>
            </w:r>
          </w:p>
          <w:p w14:paraId="13C40BCE" w14:textId="77777777" w:rsidR="0071520D" w:rsidRPr="00567862" w:rsidRDefault="0071520D" w:rsidP="0071520D">
            <w:pPr>
              <w:pStyle w:val="Estilo"/>
              <w:rPr>
                <w:rFonts w:cs="Arial"/>
                <w:szCs w:val="24"/>
              </w:rPr>
            </w:pPr>
          </w:p>
          <w:p w14:paraId="3C35EF68" w14:textId="56F1C29E" w:rsidR="002975D6" w:rsidRPr="00567862" w:rsidRDefault="002975D6" w:rsidP="0071520D">
            <w:pPr>
              <w:pStyle w:val="Estilo"/>
              <w:rPr>
                <w:rFonts w:cs="Arial"/>
                <w:szCs w:val="24"/>
              </w:rPr>
            </w:pPr>
            <w:r w:rsidRPr="00567862">
              <w:rPr>
                <w:rFonts w:cs="Arial"/>
                <w:szCs w:val="24"/>
              </w:rPr>
              <w:t>(…).”</w:t>
            </w:r>
          </w:p>
        </w:tc>
        <w:tc>
          <w:tcPr>
            <w:tcW w:w="4820" w:type="dxa"/>
          </w:tcPr>
          <w:p w14:paraId="3B3435B7" w14:textId="77777777" w:rsidR="0040400D" w:rsidRPr="00567862" w:rsidRDefault="0040400D" w:rsidP="0040400D">
            <w:pPr>
              <w:pStyle w:val="Estilo"/>
              <w:rPr>
                <w:szCs w:val="24"/>
              </w:rPr>
            </w:pPr>
            <w:r w:rsidRPr="00567862">
              <w:rPr>
                <w:szCs w:val="24"/>
              </w:rPr>
              <w:t>Texto posterior a la reforma publicada el 7 de junio de 2021</w:t>
            </w:r>
          </w:p>
          <w:p w14:paraId="5B8F099E" w14:textId="77777777" w:rsidR="002975D6" w:rsidRDefault="002975D6" w:rsidP="002975D6">
            <w:pPr>
              <w:pStyle w:val="Estilo"/>
              <w:spacing w:line="360" w:lineRule="auto"/>
              <w:ind w:right="618"/>
              <w:rPr>
                <w:rFonts w:cs="Arial"/>
                <w:szCs w:val="24"/>
              </w:rPr>
            </w:pPr>
          </w:p>
          <w:p w14:paraId="5BCAA147" w14:textId="33FFDC20" w:rsidR="00985131" w:rsidRPr="00985131" w:rsidRDefault="00985131" w:rsidP="00985131">
            <w:pPr>
              <w:pStyle w:val="Estilo"/>
              <w:rPr>
                <w:i/>
                <w:iCs/>
              </w:rPr>
            </w:pPr>
            <w:r w:rsidRPr="00985131">
              <w:rPr>
                <w:rFonts w:cs="Arial"/>
                <w:i/>
                <w:iCs/>
                <w:szCs w:val="24"/>
              </w:rPr>
              <w:t>“</w:t>
            </w:r>
            <w:r w:rsidRPr="00985131">
              <w:rPr>
                <w:b/>
                <w:bCs/>
                <w:i/>
                <w:iCs/>
              </w:rPr>
              <w:t>ARTÍCULO 43.</w:t>
            </w:r>
            <w:r w:rsidRPr="00985131">
              <w:rPr>
                <w:i/>
                <w:iCs/>
              </w:rPr>
              <w:t xml:space="preserve"> Las razones que justifiquen las decisiones de las sentencias aprobadas </w:t>
            </w:r>
            <w:r w:rsidRPr="00985131">
              <w:rPr>
                <w:b/>
                <w:bCs/>
                <w:i/>
                <w:iCs/>
              </w:rPr>
              <w:t>por cuando menos ocho votos</w:t>
            </w:r>
            <w:r w:rsidRPr="00985131">
              <w:rPr>
                <w:i/>
                <w:iCs/>
              </w:rPr>
              <w:t xml:space="preserve">, serán obligatorias </w:t>
            </w:r>
            <w:r w:rsidRPr="00985131">
              <w:rPr>
                <w:b/>
                <w:bCs/>
                <w:i/>
                <w:iCs/>
              </w:rPr>
              <w:t>para todas las autoridades jurisdiccionales de la federación y de las entidades federativas</w:t>
            </w:r>
            <w:r w:rsidRPr="00985131">
              <w:rPr>
                <w:i/>
                <w:iCs/>
              </w:rPr>
              <w:t>. Las cuestiones de hecho o de derecho que no sean necesarias para justificar la decisión no serán obligatorias.</w:t>
            </w:r>
          </w:p>
          <w:p w14:paraId="079A05B0" w14:textId="77777777" w:rsidR="00985131" w:rsidRDefault="00985131" w:rsidP="00985131">
            <w:pPr>
              <w:pStyle w:val="Estilo"/>
            </w:pPr>
          </w:p>
          <w:p w14:paraId="3AD8E77C" w14:textId="77777777" w:rsidR="00985131" w:rsidRDefault="00985131" w:rsidP="00985131">
            <w:pPr>
              <w:pStyle w:val="Estilo"/>
            </w:pPr>
            <w:r>
              <w:t>(ADICIONADO, D.O.F. 7 DE JUNIO DE 2021)</w:t>
            </w:r>
          </w:p>
          <w:p w14:paraId="2E3562E1" w14:textId="77777777" w:rsidR="00985131" w:rsidRPr="00985131" w:rsidRDefault="00985131" w:rsidP="00985131">
            <w:pPr>
              <w:pStyle w:val="Estilo"/>
              <w:rPr>
                <w:i/>
                <w:iCs/>
              </w:rPr>
            </w:pPr>
            <w:r w:rsidRPr="00985131">
              <w:rPr>
                <w:i/>
                <w:iCs/>
              </w:rPr>
              <w:t xml:space="preserve">La Suprema Corte </w:t>
            </w:r>
            <w:r w:rsidRPr="00985131">
              <w:rPr>
                <w:b/>
                <w:bCs/>
                <w:i/>
                <w:iCs/>
              </w:rPr>
              <w:t>no estará obligada a seguir sus propios precedentes</w:t>
            </w:r>
            <w:r w:rsidRPr="00985131">
              <w:rPr>
                <w:i/>
                <w:iCs/>
              </w:rPr>
              <w:t>. Sin embargo, para que pueda apartarse de ellos deberá proporcionar argumentos suficientes que justifiquen el cambio de criterio.</w:t>
            </w:r>
          </w:p>
          <w:p w14:paraId="511F1B9E" w14:textId="77777777" w:rsidR="00985131" w:rsidRDefault="00985131" w:rsidP="00985131">
            <w:pPr>
              <w:pStyle w:val="Estilo"/>
            </w:pPr>
          </w:p>
          <w:p w14:paraId="317359FC" w14:textId="77777777" w:rsidR="00985131" w:rsidRDefault="00985131" w:rsidP="00985131">
            <w:pPr>
              <w:pStyle w:val="Estilo"/>
            </w:pPr>
            <w:r>
              <w:t>(ADICIONADO, D.O.F. 7 DE JUNIO DE 2021)</w:t>
            </w:r>
          </w:p>
          <w:p w14:paraId="7C2E29E4" w14:textId="49A35EEC" w:rsidR="00985131" w:rsidRPr="00985131" w:rsidRDefault="00985131" w:rsidP="00985131">
            <w:pPr>
              <w:pStyle w:val="Estilo"/>
              <w:rPr>
                <w:rFonts w:cs="Arial"/>
                <w:i/>
                <w:iCs/>
                <w:szCs w:val="24"/>
              </w:rPr>
            </w:pPr>
            <w:r w:rsidRPr="00985131">
              <w:rPr>
                <w:i/>
                <w:iCs/>
              </w:rPr>
              <w:t xml:space="preserve">La Suprema Corte </w:t>
            </w:r>
            <w:r w:rsidRPr="00985131">
              <w:rPr>
                <w:b/>
                <w:bCs/>
                <w:i/>
                <w:iCs/>
              </w:rPr>
              <w:t>estará vinculada por sus precedentes</w:t>
            </w:r>
            <w:r w:rsidRPr="00985131">
              <w:rPr>
                <w:i/>
                <w:iCs/>
              </w:rPr>
              <w:t xml:space="preserve"> en los términos antes descritos, incluso cuando éstos se hayan emitido con una integración de Ministras y Ministros distinta.</w:t>
            </w:r>
            <w:r w:rsidRPr="00985131">
              <w:rPr>
                <w:rFonts w:cs="Arial"/>
                <w:i/>
                <w:iCs/>
                <w:szCs w:val="24"/>
              </w:rPr>
              <w:t>”</w:t>
            </w:r>
          </w:p>
        </w:tc>
      </w:tr>
    </w:tbl>
    <w:p w14:paraId="02DE596F" w14:textId="77777777" w:rsidR="006C4DCD" w:rsidRDefault="006C4DCD" w:rsidP="006C4DCD">
      <w:pPr>
        <w:pStyle w:val="Estilo"/>
        <w:spacing w:line="360" w:lineRule="auto"/>
        <w:ind w:left="3" w:right="618"/>
        <w:rPr>
          <w:rFonts w:cs="Arial"/>
          <w:sz w:val="28"/>
          <w:szCs w:val="28"/>
        </w:rPr>
      </w:pPr>
    </w:p>
    <w:p w14:paraId="743563CF" w14:textId="1E6F827A" w:rsidR="00C35BAB" w:rsidRDefault="00C065FC" w:rsidP="00CD4235">
      <w:pPr>
        <w:pStyle w:val="Estilo"/>
        <w:numPr>
          <w:ilvl w:val="0"/>
          <w:numId w:val="36"/>
        </w:numPr>
        <w:spacing w:line="360" w:lineRule="auto"/>
        <w:ind w:right="51" w:hanging="3"/>
        <w:rPr>
          <w:rFonts w:cs="Arial"/>
          <w:sz w:val="28"/>
          <w:szCs w:val="28"/>
        </w:rPr>
      </w:pPr>
      <w:r>
        <w:rPr>
          <w:rFonts w:cs="Arial"/>
          <w:sz w:val="28"/>
          <w:szCs w:val="28"/>
        </w:rPr>
        <w:t>Consecuentemente</w:t>
      </w:r>
      <w:r w:rsidR="008B6387" w:rsidRPr="00C35BAB">
        <w:rPr>
          <w:rFonts w:cs="Arial"/>
          <w:sz w:val="28"/>
          <w:szCs w:val="28"/>
        </w:rPr>
        <w:t>, por las mismas razones expresadas</w:t>
      </w:r>
      <w:r w:rsidR="00C35BAB" w:rsidRPr="00C35BAB">
        <w:rPr>
          <w:rFonts w:cs="Arial"/>
          <w:sz w:val="28"/>
          <w:szCs w:val="28"/>
        </w:rPr>
        <w:t xml:space="preserve"> con anterioridad,</w:t>
      </w:r>
      <w:r w:rsidR="008B6387" w:rsidRPr="00C35BAB">
        <w:rPr>
          <w:rFonts w:cs="Arial"/>
          <w:sz w:val="28"/>
          <w:szCs w:val="28"/>
        </w:rPr>
        <w:t xml:space="preserve"> se considera aplicable la suplencia de la queja deficiente en términos del artículo 79, fracción I, de la Ley de Amparo</w:t>
      </w:r>
      <w:r w:rsidR="005969F7" w:rsidRPr="00C35BAB">
        <w:rPr>
          <w:rStyle w:val="Refdenotaalpie"/>
          <w:rFonts w:cs="Arial"/>
          <w:sz w:val="28"/>
          <w:szCs w:val="28"/>
        </w:rPr>
        <w:footnoteReference w:id="18"/>
      </w:r>
      <w:r w:rsidR="00C35BAB" w:rsidRPr="00C35BAB">
        <w:rPr>
          <w:rFonts w:cs="Arial"/>
          <w:sz w:val="28"/>
          <w:szCs w:val="28"/>
        </w:rPr>
        <w:t xml:space="preserve"> cuando se impugne mediante juicio de amparo un acto fundado en una norma declarada inconstitucional con efectos generales por este Suprema Corte, ya sea en términos de lo dispuesto por el Capítulo VI del Título Cuarto de la Ley de Amparo, o de la Ley Reglamentaria de las Fracciones I y II del Artículo 105 de la Constitución Política de los Estados Unidos Mexicanos.</w:t>
      </w:r>
    </w:p>
    <w:p w14:paraId="36ED3E44" w14:textId="77777777" w:rsidR="00F94F7E" w:rsidRPr="00C35BAB" w:rsidRDefault="00F94F7E" w:rsidP="00F94F7E">
      <w:pPr>
        <w:pStyle w:val="Estilo"/>
        <w:spacing w:line="360" w:lineRule="auto"/>
        <w:ind w:right="51"/>
        <w:rPr>
          <w:rFonts w:cs="Arial"/>
          <w:sz w:val="28"/>
          <w:szCs w:val="28"/>
        </w:rPr>
      </w:pPr>
    </w:p>
    <w:p w14:paraId="26DBFC99" w14:textId="60765358" w:rsidR="001A626A" w:rsidRPr="002241C4" w:rsidRDefault="001A626A" w:rsidP="00B21A23">
      <w:pPr>
        <w:pStyle w:val="Estilo"/>
        <w:numPr>
          <w:ilvl w:val="0"/>
          <w:numId w:val="36"/>
        </w:numPr>
        <w:spacing w:line="360" w:lineRule="auto"/>
        <w:ind w:hanging="3"/>
        <w:rPr>
          <w:rFonts w:cs="Arial"/>
          <w:sz w:val="28"/>
          <w:szCs w:val="28"/>
        </w:rPr>
      </w:pPr>
      <w:r w:rsidRPr="002241C4">
        <w:rPr>
          <w:rFonts w:cs="Arial"/>
          <w:sz w:val="28"/>
          <w:szCs w:val="28"/>
          <w:highlight w:val="lightGray"/>
        </w:rPr>
        <w:t>Estas consideraciones [no] son [obligatorias/vinculantes] al haberse aprobado por [incluir resultado de la votación.]</w:t>
      </w:r>
    </w:p>
    <w:p w14:paraId="754F0F58" w14:textId="60FC3AFD" w:rsidR="001A626A" w:rsidRDefault="001A626A" w:rsidP="001A626A">
      <w:pPr>
        <w:pStyle w:val="Estilo"/>
        <w:spacing w:line="360" w:lineRule="auto"/>
        <w:ind w:left="3"/>
        <w:rPr>
          <w:rFonts w:cs="Arial"/>
          <w:sz w:val="28"/>
          <w:szCs w:val="28"/>
        </w:rPr>
      </w:pPr>
    </w:p>
    <w:p w14:paraId="476FF598" w14:textId="77777777" w:rsidR="00963D94" w:rsidRPr="002241C4" w:rsidRDefault="00963D94" w:rsidP="001A626A">
      <w:pPr>
        <w:pStyle w:val="Estilo"/>
        <w:spacing w:line="360" w:lineRule="auto"/>
        <w:ind w:left="3"/>
        <w:rPr>
          <w:rFonts w:cs="Arial"/>
          <w:sz w:val="28"/>
          <w:szCs w:val="28"/>
        </w:rPr>
      </w:pPr>
    </w:p>
    <w:p w14:paraId="14950E98" w14:textId="77777777" w:rsidR="001A626A" w:rsidRPr="002241C4" w:rsidRDefault="001A626A" w:rsidP="001A626A">
      <w:pPr>
        <w:pStyle w:val="corte4fondo"/>
        <w:numPr>
          <w:ilvl w:val="0"/>
          <w:numId w:val="1"/>
        </w:numPr>
        <w:ind w:left="0" w:right="51" w:firstLine="0"/>
        <w:jc w:val="center"/>
        <w:rPr>
          <w:b/>
          <w:bCs/>
          <w:sz w:val="28"/>
          <w:szCs w:val="28"/>
        </w:rPr>
      </w:pPr>
      <w:r w:rsidRPr="002241C4">
        <w:rPr>
          <w:b/>
          <w:bCs/>
          <w:sz w:val="28"/>
          <w:szCs w:val="28"/>
        </w:rPr>
        <w:lastRenderedPageBreak/>
        <w:t>Criterio que debe prevalecer</w:t>
      </w:r>
    </w:p>
    <w:p w14:paraId="355D8DB3" w14:textId="77777777" w:rsidR="001A626A" w:rsidRPr="002241C4" w:rsidRDefault="001A626A" w:rsidP="001A626A">
      <w:pPr>
        <w:pStyle w:val="Prrafodelista"/>
        <w:spacing w:after="0" w:line="360" w:lineRule="auto"/>
        <w:ind w:left="3"/>
        <w:jc w:val="both"/>
        <w:rPr>
          <w:rFonts w:ascii="Arial" w:hAnsi="Arial" w:cs="Arial"/>
          <w:sz w:val="28"/>
          <w:szCs w:val="28"/>
        </w:rPr>
      </w:pPr>
    </w:p>
    <w:p w14:paraId="6111D382" w14:textId="77777777" w:rsidR="001A626A" w:rsidRPr="002241C4" w:rsidRDefault="001A626A" w:rsidP="00B21A23">
      <w:pPr>
        <w:pStyle w:val="Prrafodelista"/>
        <w:numPr>
          <w:ilvl w:val="0"/>
          <w:numId w:val="36"/>
        </w:numPr>
        <w:spacing w:after="0" w:line="360" w:lineRule="auto"/>
        <w:ind w:hanging="3"/>
        <w:jc w:val="both"/>
        <w:rPr>
          <w:rFonts w:ascii="Arial" w:hAnsi="Arial" w:cs="Arial"/>
          <w:sz w:val="28"/>
          <w:szCs w:val="28"/>
        </w:rPr>
      </w:pPr>
      <w:r w:rsidRPr="002241C4">
        <w:rPr>
          <w:rFonts w:ascii="Arial" w:hAnsi="Arial" w:cs="Arial"/>
          <w:sz w:val="28"/>
          <w:szCs w:val="28"/>
        </w:rPr>
        <w:t>Por las razones expresadas, con fundamento en lo dispuesto en los artículos 215, 217 y 225 de la Ley de Amparo, se concluye que debe prevalecer, con carácter de jurisprudencia, la siguiente tesis:</w:t>
      </w:r>
    </w:p>
    <w:p w14:paraId="03EC0702" w14:textId="7C6826ED" w:rsidR="001A626A" w:rsidRPr="002241C4" w:rsidRDefault="001A626A" w:rsidP="001A626A">
      <w:pPr>
        <w:pStyle w:val="corte4fondo"/>
        <w:ind w:right="51" w:firstLine="0"/>
        <w:rPr>
          <w:sz w:val="28"/>
          <w:szCs w:val="28"/>
        </w:rPr>
      </w:pPr>
    </w:p>
    <w:p w14:paraId="42AA572C" w14:textId="39E1854D" w:rsidR="001A626A" w:rsidRPr="008F31B5" w:rsidRDefault="005B66C0" w:rsidP="001A626A">
      <w:pPr>
        <w:pStyle w:val="corte4fondo"/>
        <w:ind w:right="51" w:firstLine="0"/>
        <w:rPr>
          <w:b/>
          <w:bCs/>
          <w:sz w:val="28"/>
          <w:szCs w:val="28"/>
        </w:rPr>
      </w:pPr>
      <w:r w:rsidRPr="008F31B5">
        <w:rPr>
          <w:b/>
          <w:bCs/>
          <w:sz w:val="28"/>
          <w:szCs w:val="28"/>
        </w:rPr>
        <w:t>JUICIO DE AMPARO O DENUNCIA DE INCUMPLIMIENTO DE DEC</w:t>
      </w:r>
      <w:r w:rsidR="0016081B" w:rsidRPr="008F31B5">
        <w:rPr>
          <w:b/>
          <w:bCs/>
          <w:sz w:val="28"/>
          <w:szCs w:val="28"/>
        </w:rPr>
        <w:t>L</w:t>
      </w:r>
      <w:r w:rsidRPr="008F31B5">
        <w:rPr>
          <w:b/>
          <w:bCs/>
          <w:sz w:val="28"/>
          <w:szCs w:val="28"/>
        </w:rPr>
        <w:t>ARATORIA GENERAL DE INCONSTITUCIONALIDAD. SON PROCEDENTES AMBAS VÍAS, A ELECCIÓN DEL AFECTADO, PARA COMBATIR UN ACTO FUNDADO EN UNA NORMA DECLARADA INCONSTITUCIONAL CON EFECTOS GENERALES</w:t>
      </w:r>
      <w:r w:rsidR="00A7681D">
        <w:rPr>
          <w:b/>
          <w:bCs/>
          <w:sz w:val="28"/>
          <w:szCs w:val="28"/>
        </w:rPr>
        <w:t xml:space="preserve"> POR EL PLENO DE LA SUPREMA CORTE DE JUSTICIA DE LA NACIÓN</w:t>
      </w:r>
      <w:r w:rsidRPr="008F31B5">
        <w:rPr>
          <w:b/>
          <w:bCs/>
          <w:sz w:val="28"/>
          <w:szCs w:val="28"/>
        </w:rPr>
        <w:t xml:space="preserve">. </w:t>
      </w:r>
    </w:p>
    <w:p w14:paraId="54A5E739" w14:textId="77777777" w:rsidR="001A626A" w:rsidRPr="002241C4" w:rsidRDefault="001A626A" w:rsidP="001A626A">
      <w:pPr>
        <w:pStyle w:val="corte4fondo"/>
        <w:ind w:right="51" w:firstLine="0"/>
        <w:rPr>
          <w:sz w:val="28"/>
          <w:szCs w:val="28"/>
        </w:rPr>
      </w:pPr>
    </w:p>
    <w:p w14:paraId="18B411E4" w14:textId="3F4CCB65" w:rsidR="00624EDA" w:rsidRPr="00A02E49" w:rsidRDefault="0016081B" w:rsidP="005C72A0">
      <w:pPr>
        <w:pStyle w:val="Estilo"/>
        <w:numPr>
          <w:ilvl w:val="0"/>
          <w:numId w:val="37"/>
        </w:numPr>
        <w:tabs>
          <w:tab w:val="left" w:pos="993"/>
        </w:tabs>
        <w:spacing w:line="360" w:lineRule="auto"/>
        <w:ind w:left="3"/>
        <w:rPr>
          <w:rFonts w:cs="Arial"/>
          <w:sz w:val="28"/>
          <w:szCs w:val="28"/>
        </w:rPr>
      </w:pPr>
      <w:r w:rsidRPr="00A02E49">
        <w:rPr>
          <w:rFonts w:cs="Arial"/>
          <w:b/>
          <w:bCs/>
          <w:sz w:val="28"/>
          <w:szCs w:val="28"/>
        </w:rPr>
        <w:t>Hechos:</w:t>
      </w:r>
      <w:r w:rsidR="00DF2279" w:rsidRPr="00A02E49">
        <w:rPr>
          <w:rFonts w:cs="Arial"/>
          <w:b/>
          <w:bCs/>
          <w:sz w:val="28"/>
          <w:szCs w:val="28"/>
        </w:rPr>
        <w:t xml:space="preserve"> </w:t>
      </w:r>
      <w:r w:rsidR="00624EDA" w:rsidRPr="00A02E49">
        <w:rPr>
          <w:rFonts w:cs="Arial"/>
          <w:sz w:val="28"/>
          <w:szCs w:val="28"/>
        </w:rPr>
        <w:t>Dos órganos jurisdicciones</w:t>
      </w:r>
      <w:r w:rsidR="00DF2279" w:rsidRPr="00A02E49">
        <w:rPr>
          <w:rFonts w:cs="Arial"/>
          <w:sz w:val="28"/>
          <w:szCs w:val="28"/>
        </w:rPr>
        <w:t xml:space="preserve"> examinaron una misma cuestión jurídica, consistente en la procedencia del juicio de amparo cuando se reclaman actos que se fundan en normas respecto de las cuales esta Suprema Corte hubiera emitido una declaración general de inconstitucionalidad, en términos de lo dispuesto por el capítulo VI del Título Cuarto de la Ley de Amparo o por la Ley Reglamentaria de las Fracciones I y II del Artículo 105 de la Constitución Política de los Estados Unidos Mexicanos, y arribaron a conclusiones discrepantes.</w:t>
      </w:r>
      <w:r w:rsidR="00624EDA" w:rsidRPr="00A02E49">
        <w:rPr>
          <w:rFonts w:cs="Arial"/>
          <w:sz w:val="28"/>
          <w:szCs w:val="28"/>
        </w:rPr>
        <w:t xml:space="preserve"> Lo anterior, ya que </w:t>
      </w:r>
      <w:r w:rsidR="00085CDD">
        <w:rPr>
          <w:rFonts w:cs="Arial"/>
          <w:sz w:val="28"/>
          <w:szCs w:val="28"/>
        </w:rPr>
        <w:t>el</w:t>
      </w:r>
      <w:r w:rsidR="00624EDA" w:rsidRPr="00A02E49">
        <w:rPr>
          <w:rFonts w:cs="Arial"/>
          <w:sz w:val="28"/>
          <w:szCs w:val="28"/>
        </w:rPr>
        <w:t xml:space="preserve"> Pleno de Circuito</w:t>
      </w:r>
      <w:r w:rsidR="00085CDD">
        <w:rPr>
          <w:rFonts w:cs="Arial"/>
          <w:sz w:val="28"/>
          <w:szCs w:val="28"/>
        </w:rPr>
        <w:t xml:space="preserve"> contendiente</w:t>
      </w:r>
      <w:r w:rsidR="00624EDA" w:rsidRPr="00A02E49">
        <w:rPr>
          <w:rFonts w:cs="Arial"/>
          <w:sz w:val="28"/>
          <w:szCs w:val="28"/>
        </w:rPr>
        <w:t xml:space="preserve"> determinó que, al tratarse de actos concretos de aplicación y no de normas declaradas inconstitucionales por este Alto Tribunal, no puede considerarse actualizada la causa de improcedencia prevista en el artículo 61, fracción VIII, de la Ley de Amparo, al ser de interpretación estricta y</w:t>
      </w:r>
      <w:r w:rsidR="00085CDD">
        <w:rPr>
          <w:rFonts w:cs="Arial"/>
          <w:sz w:val="28"/>
          <w:szCs w:val="28"/>
        </w:rPr>
        <w:t>,</w:t>
      </w:r>
      <w:r w:rsidR="00624EDA" w:rsidRPr="00A02E49">
        <w:rPr>
          <w:rFonts w:cs="Arial"/>
          <w:sz w:val="28"/>
          <w:szCs w:val="28"/>
        </w:rPr>
        <w:t xml:space="preserve"> tampoco</w:t>
      </w:r>
      <w:r w:rsidR="00085CDD">
        <w:rPr>
          <w:rFonts w:cs="Arial"/>
          <w:sz w:val="28"/>
          <w:szCs w:val="28"/>
        </w:rPr>
        <w:t>,</w:t>
      </w:r>
      <w:r w:rsidR="00624EDA" w:rsidRPr="00A02E49">
        <w:rPr>
          <w:rFonts w:cs="Arial"/>
          <w:sz w:val="28"/>
          <w:szCs w:val="28"/>
        </w:rPr>
        <w:t xml:space="preserve"> </w:t>
      </w:r>
      <w:r w:rsidR="00085CDD">
        <w:rPr>
          <w:rFonts w:cs="Arial"/>
          <w:sz w:val="28"/>
          <w:szCs w:val="28"/>
        </w:rPr>
        <w:t xml:space="preserve">que </w:t>
      </w:r>
      <w:r w:rsidR="00624EDA" w:rsidRPr="00A02E49">
        <w:rPr>
          <w:rFonts w:cs="Arial"/>
          <w:sz w:val="28"/>
          <w:szCs w:val="28"/>
        </w:rPr>
        <w:t xml:space="preserve">el procedimiento de denuncia previsto en el artículo 210 de la Ley de Amparo excluya la promoción del juicio de amparo, ya que </w:t>
      </w:r>
      <w:r w:rsidR="00624EDA" w:rsidRPr="00A02E49">
        <w:rPr>
          <w:rFonts w:cs="Arial"/>
          <w:sz w:val="28"/>
          <w:szCs w:val="28"/>
        </w:rPr>
        <w:lastRenderedPageBreak/>
        <w:t>la intención del legislador fue añadir un mecanismo de protección, sin que esto impli</w:t>
      </w:r>
      <w:r w:rsidR="00085CDD">
        <w:rPr>
          <w:rFonts w:cs="Arial"/>
          <w:sz w:val="28"/>
          <w:szCs w:val="28"/>
        </w:rPr>
        <w:t>cara</w:t>
      </w:r>
      <w:r w:rsidR="00624EDA" w:rsidRPr="00A02E49">
        <w:rPr>
          <w:rFonts w:cs="Arial"/>
          <w:sz w:val="28"/>
          <w:szCs w:val="28"/>
        </w:rPr>
        <w:t xml:space="preserve"> cerrar la procedencia del juicio de amparo respecto de los actos que se funden en normas declaradas inconstitucionales por esta Suprema Corte, mediante declaratoria general de inconstitucionalidad. En cambio, el </w:t>
      </w:r>
      <w:r w:rsidR="00A02E49" w:rsidRPr="00A02E49">
        <w:rPr>
          <w:rFonts w:cs="Arial"/>
          <w:sz w:val="28"/>
          <w:szCs w:val="28"/>
        </w:rPr>
        <w:t>tribunal colegiado contendiente</w:t>
      </w:r>
      <w:r w:rsidR="00624EDA" w:rsidRPr="00A02E49">
        <w:rPr>
          <w:rFonts w:cs="Arial"/>
          <w:sz w:val="28"/>
          <w:szCs w:val="28"/>
        </w:rPr>
        <w:t xml:space="preserve"> resolvió que el juicio de amparo es improcedente </w:t>
      </w:r>
      <w:r w:rsidR="00A02E49" w:rsidRPr="00A02E49">
        <w:rPr>
          <w:rFonts w:cs="Arial"/>
          <w:sz w:val="28"/>
          <w:szCs w:val="28"/>
        </w:rPr>
        <w:t xml:space="preserve">ya que el procedimiento especial previsto en el </w:t>
      </w:r>
      <w:r w:rsidR="00624EDA" w:rsidRPr="00A02E49">
        <w:rPr>
          <w:rFonts w:cs="Arial"/>
          <w:sz w:val="28"/>
          <w:szCs w:val="28"/>
        </w:rPr>
        <w:t>artículo 210 de la Ley de Amparo, es</w:t>
      </w:r>
      <w:r w:rsidR="00A02E49" w:rsidRPr="00A02E49">
        <w:rPr>
          <w:rFonts w:cs="Arial"/>
          <w:sz w:val="28"/>
          <w:szCs w:val="28"/>
        </w:rPr>
        <w:t xml:space="preserve"> excluyente y, por tanto, </w:t>
      </w:r>
      <w:r w:rsidR="00624EDA" w:rsidRPr="00A02E49">
        <w:rPr>
          <w:rFonts w:cs="Arial"/>
          <w:sz w:val="28"/>
          <w:szCs w:val="28"/>
        </w:rPr>
        <w:t>existe una causa de improcedencia expresa, en términos de las fracciones VIII y XXIII, del artículo 61, en relación con el diverso 210 de la Ley de Amparo.</w:t>
      </w:r>
    </w:p>
    <w:p w14:paraId="1A7974ED" w14:textId="77777777" w:rsidR="00A5455B" w:rsidRPr="00C35BAB" w:rsidRDefault="00A5455B" w:rsidP="002F1D97">
      <w:pPr>
        <w:pStyle w:val="Prrafodelista"/>
        <w:tabs>
          <w:tab w:val="left" w:pos="993"/>
        </w:tabs>
        <w:spacing w:after="0" w:line="360" w:lineRule="auto"/>
        <w:ind w:left="3"/>
        <w:contextualSpacing w:val="0"/>
        <w:jc w:val="both"/>
        <w:rPr>
          <w:rFonts w:ascii="Arial" w:hAnsi="Arial" w:cs="Arial"/>
          <w:b/>
          <w:bCs/>
          <w:sz w:val="28"/>
          <w:szCs w:val="28"/>
        </w:rPr>
      </w:pPr>
    </w:p>
    <w:p w14:paraId="777C608E" w14:textId="5C7B9B82" w:rsidR="0016081B" w:rsidRPr="007652DE" w:rsidRDefault="0016081B" w:rsidP="002F1D97">
      <w:pPr>
        <w:pStyle w:val="Prrafodelista"/>
        <w:tabs>
          <w:tab w:val="left" w:pos="993"/>
        </w:tabs>
        <w:spacing w:after="0" w:line="360" w:lineRule="auto"/>
        <w:ind w:left="3"/>
        <w:contextualSpacing w:val="0"/>
        <w:jc w:val="both"/>
        <w:rPr>
          <w:rFonts w:ascii="Arial" w:hAnsi="Arial" w:cs="Arial"/>
          <w:sz w:val="28"/>
          <w:szCs w:val="28"/>
        </w:rPr>
      </w:pPr>
      <w:r w:rsidRPr="008F31B5">
        <w:rPr>
          <w:rFonts w:ascii="Arial" w:hAnsi="Arial" w:cs="Arial"/>
          <w:b/>
          <w:bCs/>
          <w:sz w:val="28"/>
          <w:szCs w:val="28"/>
        </w:rPr>
        <w:t>Criterio:</w:t>
      </w:r>
      <w:r>
        <w:rPr>
          <w:rFonts w:ascii="Arial" w:hAnsi="Arial" w:cs="Arial"/>
          <w:sz w:val="28"/>
          <w:szCs w:val="28"/>
        </w:rPr>
        <w:t xml:space="preserve"> Este Tribunal </w:t>
      </w:r>
      <w:r w:rsidR="00A7681D">
        <w:rPr>
          <w:rFonts w:ascii="Arial" w:hAnsi="Arial" w:cs="Arial"/>
          <w:sz w:val="28"/>
          <w:szCs w:val="28"/>
        </w:rPr>
        <w:t>Constitucional</w:t>
      </w:r>
      <w:r>
        <w:rPr>
          <w:rFonts w:ascii="Arial" w:hAnsi="Arial" w:cs="Arial"/>
          <w:sz w:val="28"/>
          <w:szCs w:val="28"/>
        </w:rPr>
        <w:t xml:space="preserve"> determina que son procedentes tanto el juicio de amparo, como la denuncia de incumplimiento de</w:t>
      </w:r>
      <w:r w:rsidR="008F31B5">
        <w:rPr>
          <w:rFonts w:ascii="Arial" w:hAnsi="Arial" w:cs="Arial"/>
          <w:sz w:val="28"/>
          <w:szCs w:val="28"/>
        </w:rPr>
        <w:t xml:space="preserve"> declaratoria genera</w:t>
      </w:r>
      <w:r w:rsidR="00A5455B">
        <w:rPr>
          <w:rFonts w:ascii="Arial" w:hAnsi="Arial" w:cs="Arial"/>
          <w:sz w:val="28"/>
          <w:szCs w:val="28"/>
        </w:rPr>
        <w:t>l</w:t>
      </w:r>
      <w:r w:rsidR="008F31B5">
        <w:rPr>
          <w:rFonts w:ascii="Arial" w:hAnsi="Arial" w:cs="Arial"/>
          <w:sz w:val="28"/>
          <w:szCs w:val="28"/>
        </w:rPr>
        <w:t xml:space="preserve"> de inconstitucionalidad, a elección del afectado, </w:t>
      </w:r>
      <w:r w:rsidR="005E42E7">
        <w:rPr>
          <w:rFonts w:ascii="Arial" w:hAnsi="Arial" w:cs="Arial"/>
          <w:sz w:val="28"/>
          <w:szCs w:val="28"/>
        </w:rPr>
        <w:t>para combatir un acto fundado en un</w:t>
      </w:r>
      <w:r w:rsidR="00E6464D">
        <w:rPr>
          <w:rFonts w:ascii="Arial" w:hAnsi="Arial" w:cs="Arial"/>
          <w:sz w:val="28"/>
          <w:szCs w:val="28"/>
        </w:rPr>
        <w:t>a</w:t>
      </w:r>
      <w:r w:rsidR="005E42E7">
        <w:rPr>
          <w:rFonts w:ascii="Arial" w:hAnsi="Arial" w:cs="Arial"/>
          <w:sz w:val="28"/>
          <w:szCs w:val="28"/>
        </w:rPr>
        <w:t xml:space="preserve"> norma declarada inconstitucional con efectos generales</w:t>
      </w:r>
      <w:r w:rsidR="00C35BAB">
        <w:rPr>
          <w:rFonts w:ascii="Arial" w:hAnsi="Arial" w:cs="Arial"/>
          <w:sz w:val="28"/>
          <w:szCs w:val="28"/>
        </w:rPr>
        <w:t xml:space="preserve"> por este Tribunal</w:t>
      </w:r>
      <w:r w:rsidR="00A7681D">
        <w:rPr>
          <w:rFonts w:ascii="Arial" w:hAnsi="Arial" w:cs="Arial"/>
          <w:sz w:val="28"/>
          <w:szCs w:val="28"/>
        </w:rPr>
        <w:t xml:space="preserve"> Pleno</w:t>
      </w:r>
      <w:r w:rsidR="005E42E7">
        <w:rPr>
          <w:rFonts w:ascii="Arial" w:hAnsi="Arial" w:cs="Arial"/>
          <w:sz w:val="28"/>
          <w:szCs w:val="28"/>
        </w:rPr>
        <w:t xml:space="preserve">, ya sea en términos </w:t>
      </w:r>
      <w:r w:rsidR="007652DE" w:rsidRPr="007652DE">
        <w:rPr>
          <w:rFonts w:ascii="Arial" w:hAnsi="Arial" w:cs="Arial"/>
          <w:sz w:val="28"/>
          <w:szCs w:val="28"/>
        </w:rPr>
        <w:t>de lo dispuesto por el Capítulo VI del Título Cuarto de la Ley de Amparo</w:t>
      </w:r>
      <w:r w:rsidR="00E6464D">
        <w:rPr>
          <w:rFonts w:ascii="Arial" w:hAnsi="Arial" w:cs="Arial"/>
          <w:sz w:val="28"/>
          <w:szCs w:val="28"/>
        </w:rPr>
        <w:t>,</w:t>
      </w:r>
      <w:r w:rsidR="007652DE" w:rsidRPr="007652DE">
        <w:rPr>
          <w:rFonts w:ascii="Arial" w:hAnsi="Arial" w:cs="Arial"/>
          <w:sz w:val="28"/>
          <w:szCs w:val="28"/>
        </w:rPr>
        <w:t xml:space="preserve"> o </w:t>
      </w:r>
      <w:r w:rsidR="00E6464D">
        <w:rPr>
          <w:rFonts w:ascii="Arial" w:hAnsi="Arial" w:cs="Arial"/>
          <w:sz w:val="28"/>
          <w:szCs w:val="28"/>
        </w:rPr>
        <w:t>de</w:t>
      </w:r>
      <w:r w:rsidR="007652DE" w:rsidRPr="007652DE">
        <w:rPr>
          <w:rFonts w:ascii="Arial" w:hAnsi="Arial" w:cs="Arial"/>
          <w:sz w:val="28"/>
          <w:szCs w:val="28"/>
        </w:rPr>
        <w:t xml:space="preserve"> la Ley Reglamentaria de las Fracciones I y II del Artículo 105 de la Constitución Política de los Estados Unidos Mexicanos</w:t>
      </w:r>
      <w:r w:rsidR="007652DE">
        <w:rPr>
          <w:rFonts w:ascii="Arial" w:hAnsi="Arial" w:cs="Arial"/>
          <w:sz w:val="28"/>
          <w:szCs w:val="28"/>
        </w:rPr>
        <w:t>.</w:t>
      </w:r>
    </w:p>
    <w:p w14:paraId="79750E01" w14:textId="1AA74543" w:rsidR="0016081B" w:rsidRDefault="0016081B" w:rsidP="002F1D97">
      <w:pPr>
        <w:pStyle w:val="Prrafodelista"/>
        <w:tabs>
          <w:tab w:val="left" w:pos="993"/>
        </w:tabs>
        <w:spacing w:after="0" w:line="360" w:lineRule="auto"/>
        <w:ind w:left="3"/>
        <w:contextualSpacing w:val="0"/>
        <w:jc w:val="both"/>
        <w:rPr>
          <w:rFonts w:ascii="Arial" w:hAnsi="Arial" w:cs="Arial"/>
          <w:sz w:val="28"/>
          <w:szCs w:val="28"/>
        </w:rPr>
      </w:pPr>
    </w:p>
    <w:p w14:paraId="1E18D4F6" w14:textId="696B8698" w:rsidR="0016081B" w:rsidRPr="005A70E3" w:rsidRDefault="0016081B" w:rsidP="002F1D97">
      <w:pPr>
        <w:pStyle w:val="Prrafodelista"/>
        <w:tabs>
          <w:tab w:val="left" w:pos="993"/>
        </w:tabs>
        <w:spacing w:after="0" w:line="360" w:lineRule="auto"/>
        <w:ind w:left="3"/>
        <w:contextualSpacing w:val="0"/>
        <w:jc w:val="both"/>
        <w:rPr>
          <w:rFonts w:ascii="Arial" w:hAnsi="Arial" w:cs="Arial"/>
          <w:b/>
          <w:bCs/>
          <w:sz w:val="28"/>
          <w:szCs w:val="28"/>
        </w:rPr>
      </w:pPr>
      <w:r w:rsidRPr="00C35BAB">
        <w:rPr>
          <w:rFonts w:ascii="Arial" w:hAnsi="Arial" w:cs="Arial"/>
          <w:b/>
          <w:bCs/>
          <w:sz w:val="28"/>
          <w:szCs w:val="28"/>
        </w:rPr>
        <w:t>Justificación:</w:t>
      </w:r>
      <w:r w:rsidR="00A5455B">
        <w:rPr>
          <w:rFonts w:ascii="Arial" w:hAnsi="Arial" w:cs="Arial"/>
          <w:b/>
          <w:bCs/>
          <w:sz w:val="28"/>
          <w:szCs w:val="28"/>
        </w:rPr>
        <w:t xml:space="preserve"> </w:t>
      </w:r>
      <w:r w:rsidR="0033695E" w:rsidRPr="0033695E">
        <w:rPr>
          <w:rFonts w:ascii="Arial" w:hAnsi="Arial" w:cs="Arial"/>
          <w:sz w:val="28"/>
          <w:szCs w:val="28"/>
        </w:rPr>
        <w:t>En cumplimiento a lo previsto en los artículos 1º y 17 constitucionales, bajo una interpretación pro persona, pro acci</w:t>
      </w:r>
      <w:r w:rsidR="00357E89">
        <w:rPr>
          <w:rFonts w:ascii="Arial" w:hAnsi="Arial" w:cs="Arial"/>
          <w:sz w:val="28"/>
          <w:szCs w:val="28"/>
        </w:rPr>
        <w:t>ó</w:t>
      </w:r>
      <w:r w:rsidR="0033695E" w:rsidRPr="0033695E">
        <w:rPr>
          <w:rFonts w:ascii="Arial" w:hAnsi="Arial" w:cs="Arial"/>
          <w:sz w:val="28"/>
          <w:szCs w:val="28"/>
        </w:rPr>
        <w:t>n y que privilegia e</w:t>
      </w:r>
      <w:r w:rsidR="00CA54D0">
        <w:rPr>
          <w:rFonts w:ascii="Arial" w:hAnsi="Arial" w:cs="Arial"/>
          <w:sz w:val="28"/>
          <w:szCs w:val="28"/>
        </w:rPr>
        <w:t xml:space="preserve">l </w:t>
      </w:r>
      <w:r w:rsidR="002A605D">
        <w:rPr>
          <w:rFonts w:ascii="Arial" w:hAnsi="Arial" w:cs="Arial"/>
          <w:sz w:val="28"/>
          <w:szCs w:val="28"/>
        </w:rPr>
        <w:t xml:space="preserve">derecho </w:t>
      </w:r>
      <w:r w:rsidR="00CA54D0">
        <w:rPr>
          <w:rFonts w:ascii="Arial" w:hAnsi="Arial" w:cs="Arial"/>
          <w:sz w:val="28"/>
          <w:szCs w:val="28"/>
        </w:rPr>
        <w:t>a la tutela jurisdiccional, se determina que el mecanismo previsto en el artículo 210 de la Ley de Amparo no excluye la posibilidad de que el afectado por un acto fundado en una norma declarada inconstitucional con efectos generales por el Tribunal Pleno de la Suprema Corte de Justicia de la Nación,</w:t>
      </w:r>
      <w:r w:rsidR="00935897">
        <w:rPr>
          <w:rFonts w:ascii="Arial" w:hAnsi="Arial" w:cs="Arial"/>
          <w:sz w:val="28"/>
          <w:szCs w:val="28"/>
        </w:rPr>
        <w:t xml:space="preserve"> en términos </w:t>
      </w:r>
      <w:r w:rsidR="00935897" w:rsidRPr="007652DE">
        <w:rPr>
          <w:rFonts w:ascii="Arial" w:hAnsi="Arial" w:cs="Arial"/>
          <w:sz w:val="28"/>
          <w:szCs w:val="28"/>
        </w:rPr>
        <w:t>de lo dispuesto por el Capítulo VI del Título Cuarto de la Ley de Amparo</w:t>
      </w:r>
      <w:r w:rsidR="00935897">
        <w:rPr>
          <w:rFonts w:ascii="Arial" w:hAnsi="Arial" w:cs="Arial"/>
          <w:sz w:val="28"/>
          <w:szCs w:val="28"/>
        </w:rPr>
        <w:t>,</w:t>
      </w:r>
      <w:r w:rsidR="00935897" w:rsidRPr="007652DE">
        <w:rPr>
          <w:rFonts w:ascii="Arial" w:hAnsi="Arial" w:cs="Arial"/>
          <w:sz w:val="28"/>
          <w:szCs w:val="28"/>
        </w:rPr>
        <w:t xml:space="preserve"> o </w:t>
      </w:r>
      <w:r w:rsidR="00935897">
        <w:rPr>
          <w:rFonts w:ascii="Arial" w:hAnsi="Arial" w:cs="Arial"/>
          <w:sz w:val="28"/>
          <w:szCs w:val="28"/>
        </w:rPr>
        <w:t>de</w:t>
      </w:r>
      <w:r w:rsidR="00935897" w:rsidRPr="007652DE">
        <w:rPr>
          <w:rFonts w:ascii="Arial" w:hAnsi="Arial" w:cs="Arial"/>
          <w:sz w:val="28"/>
          <w:szCs w:val="28"/>
        </w:rPr>
        <w:t xml:space="preserve"> la Ley Reglamentaria de las Fracciones I y II del Artículo 105 de la Constitución Política de los Estados Unidos Mexicanos</w:t>
      </w:r>
      <w:r w:rsidR="00935897">
        <w:rPr>
          <w:rFonts w:ascii="Arial" w:hAnsi="Arial" w:cs="Arial"/>
          <w:sz w:val="28"/>
          <w:szCs w:val="28"/>
        </w:rPr>
        <w:t>,</w:t>
      </w:r>
      <w:r w:rsidR="006A241F">
        <w:rPr>
          <w:rFonts w:ascii="Arial" w:hAnsi="Arial" w:cs="Arial"/>
          <w:sz w:val="28"/>
          <w:szCs w:val="28"/>
        </w:rPr>
        <w:t xml:space="preserve"> que se </w:t>
      </w:r>
      <w:r w:rsidR="006A241F">
        <w:rPr>
          <w:rFonts w:ascii="Arial" w:hAnsi="Arial" w:cs="Arial"/>
          <w:sz w:val="28"/>
          <w:szCs w:val="28"/>
        </w:rPr>
        <w:lastRenderedPageBreak/>
        <w:t>encuentra en vigor,</w:t>
      </w:r>
      <w:r w:rsidR="00CA54D0">
        <w:rPr>
          <w:rFonts w:ascii="Arial" w:hAnsi="Arial" w:cs="Arial"/>
          <w:sz w:val="28"/>
          <w:szCs w:val="28"/>
        </w:rPr>
        <w:t xml:space="preserve"> pueda acudir al juicio de amparo a combatir dicho acto, ya que se advierte que no fue voluntad del legislador restringir esa vía, sino dotar de </w:t>
      </w:r>
      <w:r w:rsidR="00935897">
        <w:rPr>
          <w:rFonts w:ascii="Arial" w:hAnsi="Arial" w:cs="Arial"/>
          <w:sz w:val="28"/>
          <w:szCs w:val="28"/>
        </w:rPr>
        <w:t>una adicional</w:t>
      </w:r>
      <w:r w:rsidR="006A241F">
        <w:rPr>
          <w:rFonts w:ascii="Arial" w:hAnsi="Arial" w:cs="Arial"/>
          <w:sz w:val="28"/>
          <w:szCs w:val="28"/>
        </w:rPr>
        <w:t>, consistente en la denuncia por incumplimiento de declaratoria general de constitucional,</w:t>
      </w:r>
      <w:r w:rsidR="00935897">
        <w:rPr>
          <w:rFonts w:ascii="Arial" w:hAnsi="Arial" w:cs="Arial"/>
          <w:sz w:val="28"/>
          <w:szCs w:val="28"/>
        </w:rPr>
        <w:t xml:space="preserve"> en aras de </w:t>
      </w:r>
      <w:r w:rsidR="006A241F">
        <w:rPr>
          <w:rFonts w:ascii="Arial" w:hAnsi="Arial" w:cs="Arial"/>
          <w:sz w:val="28"/>
          <w:szCs w:val="28"/>
        </w:rPr>
        <w:t xml:space="preserve">facilitar el acceso a la justicia y </w:t>
      </w:r>
      <w:r w:rsidR="00935897">
        <w:rPr>
          <w:rFonts w:ascii="Arial" w:hAnsi="Arial" w:cs="Arial"/>
          <w:sz w:val="28"/>
          <w:szCs w:val="28"/>
        </w:rPr>
        <w:t xml:space="preserve">garantizar </w:t>
      </w:r>
      <w:r w:rsidR="006A241F">
        <w:rPr>
          <w:rFonts w:ascii="Arial" w:hAnsi="Arial" w:cs="Arial"/>
          <w:sz w:val="28"/>
          <w:szCs w:val="28"/>
        </w:rPr>
        <w:t xml:space="preserve">que bajo ninguna circunstancia prevalezca un acto inconstitucional, con lo cual se cumple con el principio de </w:t>
      </w:r>
      <w:r w:rsidR="00935897">
        <w:rPr>
          <w:rFonts w:ascii="Arial" w:hAnsi="Arial" w:cs="Arial"/>
          <w:sz w:val="28"/>
          <w:szCs w:val="28"/>
        </w:rPr>
        <w:t>supremacía constitucional</w:t>
      </w:r>
      <w:r w:rsidR="006A241F">
        <w:rPr>
          <w:rFonts w:ascii="Arial" w:hAnsi="Arial" w:cs="Arial"/>
          <w:sz w:val="28"/>
          <w:szCs w:val="28"/>
        </w:rPr>
        <w:t xml:space="preserve">, por lo que el afectado puede controvertir el acto por la vía que elija, con el fin de ser restituido en el pleno goce de sus derechos fundamentales y, en caso de acudir al </w:t>
      </w:r>
      <w:r w:rsidR="00C751EE">
        <w:rPr>
          <w:rFonts w:ascii="Arial" w:hAnsi="Arial" w:cs="Arial"/>
          <w:sz w:val="28"/>
          <w:szCs w:val="28"/>
        </w:rPr>
        <w:t xml:space="preserve">juicio de </w:t>
      </w:r>
      <w:r w:rsidR="006A241F">
        <w:rPr>
          <w:rFonts w:ascii="Arial" w:hAnsi="Arial" w:cs="Arial"/>
          <w:sz w:val="28"/>
          <w:szCs w:val="28"/>
        </w:rPr>
        <w:t>amparo, éste se debe tramitar, mediante la forma expedita prevista en el artículo 118 de la Ley de Amparo.</w:t>
      </w:r>
      <w:r w:rsidR="0099536C">
        <w:rPr>
          <w:rFonts w:ascii="Arial" w:hAnsi="Arial" w:cs="Arial"/>
          <w:sz w:val="28"/>
          <w:szCs w:val="28"/>
        </w:rPr>
        <w:t xml:space="preserve"> Además, considerar improcedente el juicio de amparo podría vulnerar el principio de igualdad ante la ley, pues no se justificaría que </w:t>
      </w:r>
      <w:r w:rsidR="005A70E3" w:rsidRPr="005A70E3">
        <w:rPr>
          <w:rFonts w:ascii="Arial" w:hAnsi="Arial" w:cs="Arial"/>
          <w:sz w:val="28"/>
          <w:szCs w:val="28"/>
        </w:rPr>
        <w:t>quien reclame un acto fundado en una norma posiblemente inconstitucional pueda obtener la suspensión del acto reclamado y quien combata un acto fundado en una norma ya declarada inconstitucional con efectos generales no pueda tener tal beneficio, cuando la propia Constitución garantiza que exista un juicio de regularidad constitucional al que puedan acudir todas las personas en territorio mexicano.</w:t>
      </w:r>
    </w:p>
    <w:p w14:paraId="33A43E24" w14:textId="77777777" w:rsidR="007278C7" w:rsidRPr="002241C4" w:rsidRDefault="007278C7" w:rsidP="002F1D97">
      <w:pPr>
        <w:pStyle w:val="Prrafodelista"/>
        <w:tabs>
          <w:tab w:val="left" w:pos="993"/>
        </w:tabs>
        <w:spacing w:after="0" w:line="360" w:lineRule="auto"/>
        <w:ind w:left="3"/>
        <w:contextualSpacing w:val="0"/>
        <w:jc w:val="both"/>
        <w:rPr>
          <w:rFonts w:ascii="Arial" w:hAnsi="Arial" w:cs="Arial"/>
          <w:sz w:val="28"/>
          <w:szCs w:val="28"/>
        </w:rPr>
      </w:pPr>
    </w:p>
    <w:p w14:paraId="4F8E8E81" w14:textId="77777777" w:rsidR="002F1D97" w:rsidRPr="005B66C0" w:rsidRDefault="002F1D97" w:rsidP="002F1D97">
      <w:pPr>
        <w:pStyle w:val="corte4fondo"/>
        <w:numPr>
          <w:ilvl w:val="0"/>
          <w:numId w:val="1"/>
        </w:numPr>
        <w:ind w:left="0" w:right="51" w:firstLine="0"/>
        <w:jc w:val="center"/>
        <w:rPr>
          <w:b/>
          <w:bCs/>
          <w:sz w:val="28"/>
          <w:szCs w:val="28"/>
        </w:rPr>
      </w:pPr>
      <w:r w:rsidRPr="005B66C0">
        <w:rPr>
          <w:b/>
          <w:bCs/>
          <w:sz w:val="28"/>
          <w:szCs w:val="28"/>
          <w:lang w:val="es-MX"/>
        </w:rPr>
        <w:t>Decisión</w:t>
      </w:r>
    </w:p>
    <w:p w14:paraId="28D35C74" w14:textId="77777777" w:rsidR="002F1D97" w:rsidRPr="002241C4" w:rsidRDefault="002F1D97" w:rsidP="002F1D97">
      <w:pPr>
        <w:pStyle w:val="Prrafodelista"/>
        <w:tabs>
          <w:tab w:val="left" w:pos="993"/>
        </w:tabs>
        <w:spacing w:after="0" w:line="360" w:lineRule="auto"/>
        <w:ind w:left="3"/>
        <w:contextualSpacing w:val="0"/>
        <w:jc w:val="both"/>
        <w:rPr>
          <w:rFonts w:ascii="Arial" w:hAnsi="Arial" w:cs="Arial"/>
          <w:sz w:val="28"/>
          <w:szCs w:val="28"/>
        </w:rPr>
      </w:pPr>
    </w:p>
    <w:p w14:paraId="081697E0" w14:textId="77777777" w:rsidR="001A626A" w:rsidRPr="002241C4" w:rsidRDefault="001A626A" w:rsidP="001A626A">
      <w:pPr>
        <w:pStyle w:val="corte4fondo"/>
        <w:tabs>
          <w:tab w:val="left" w:pos="426"/>
          <w:tab w:val="left" w:pos="993"/>
        </w:tabs>
        <w:ind w:right="51" w:firstLine="0"/>
        <w:rPr>
          <w:bCs/>
          <w:color w:val="auto"/>
          <w:sz w:val="28"/>
          <w:szCs w:val="28"/>
          <w:lang w:val="es-MX"/>
        </w:rPr>
      </w:pPr>
      <w:r w:rsidRPr="002241C4">
        <w:rPr>
          <w:bCs/>
          <w:color w:val="auto"/>
          <w:sz w:val="28"/>
          <w:szCs w:val="28"/>
          <w:lang w:val="es-MX"/>
        </w:rPr>
        <w:t>Por lo antes expuesto, esta Segunda Sala de la Suprema Corte de Justicia de la Nación resuelve:</w:t>
      </w:r>
    </w:p>
    <w:p w14:paraId="65CD1C54" w14:textId="77777777" w:rsidR="001A626A" w:rsidRPr="002241C4" w:rsidRDefault="001A626A" w:rsidP="001A626A">
      <w:pPr>
        <w:pStyle w:val="corte4fondo"/>
        <w:tabs>
          <w:tab w:val="left" w:pos="426"/>
          <w:tab w:val="left" w:pos="993"/>
        </w:tabs>
        <w:ind w:right="51" w:firstLine="0"/>
        <w:rPr>
          <w:color w:val="auto"/>
          <w:sz w:val="28"/>
          <w:szCs w:val="28"/>
        </w:rPr>
      </w:pPr>
    </w:p>
    <w:p w14:paraId="08C4A5F3" w14:textId="71A015F3" w:rsidR="001A626A" w:rsidRPr="002241C4" w:rsidRDefault="001A626A" w:rsidP="001A626A">
      <w:pPr>
        <w:pStyle w:val="Prrafodelista"/>
        <w:spacing w:after="0"/>
        <w:ind w:left="0"/>
        <w:jc w:val="both"/>
        <w:rPr>
          <w:rFonts w:ascii="Arial" w:eastAsia="Arial" w:hAnsi="Arial" w:cs="Arial"/>
          <w:sz w:val="28"/>
          <w:szCs w:val="28"/>
          <w:bdr w:val="none" w:sz="0" w:space="0" w:color="auto" w:frame="1"/>
          <w:lang w:val="es-ES_tradnl" w:eastAsia="es-MX"/>
        </w:rPr>
      </w:pPr>
      <w:r w:rsidRPr="002241C4">
        <w:rPr>
          <w:rFonts w:ascii="Arial" w:eastAsia="Arial" w:hAnsi="Arial" w:cs="Arial"/>
          <w:b/>
          <w:bCs/>
          <w:sz w:val="28"/>
          <w:szCs w:val="28"/>
          <w:bdr w:val="none" w:sz="0" w:space="0" w:color="auto" w:frame="1"/>
          <w:lang w:val="es-ES_tradnl" w:eastAsia="es-MX"/>
        </w:rPr>
        <w:t>PRIMERO.</w:t>
      </w:r>
      <w:r w:rsidRPr="002241C4">
        <w:rPr>
          <w:rFonts w:ascii="Arial" w:eastAsia="Arial" w:hAnsi="Arial" w:cs="Arial"/>
          <w:sz w:val="28"/>
          <w:szCs w:val="28"/>
          <w:bdr w:val="none" w:sz="0" w:space="0" w:color="auto" w:frame="1"/>
          <w:lang w:val="es-ES_tradnl" w:eastAsia="es-MX"/>
        </w:rPr>
        <w:t xml:space="preserve"> Existe la contradicción de criterios denunciada.</w:t>
      </w:r>
    </w:p>
    <w:p w14:paraId="7B1F102C" w14:textId="77777777" w:rsidR="001A626A" w:rsidRPr="002241C4" w:rsidRDefault="001A626A" w:rsidP="001A626A">
      <w:pPr>
        <w:pStyle w:val="Prrafodelista"/>
        <w:widowControl w:val="0"/>
        <w:spacing w:after="0" w:line="360" w:lineRule="auto"/>
        <w:ind w:left="0"/>
        <w:jc w:val="both"/>
        <w:rPr>
          <w:rFonts w:ascii="Arial" w:eastAsia="Arial" w:hAnsi="Arial" w:cs="Arial"/>
          <w:sz w:val="28"/>
          <w:szCs w:val="28"/>
          <w:bdr w:val="none" w:sz="0" w:space="0" w:color="auto" w:frame="1"/>
          <w:lang w:val="es-ES_tradnl" w:eastAsia="es-MX"/>
        </w:rPr>
      </w:pPr>
    </w:p>
    <w:p w14:paraId="750F212A" w14:textId="330C6A7C" w:rsidR="001A626A" w:rsidRPr="002241C4" w:rsidRDefault="001A626A" w:rsidP="001A626A">
      <w:pPr>
        <w:pStyle w:val="Prrafodelista"/>
        <w:widowControl w:val="0"/>
        <w:spacing w:after="0" w:line="360" w:lineRule="auto"/>
        <w:ind w:left="0"/>
        <w:jc w:val="both"/>
        <w:rPr>
          <w:rFonts w:ascii="Arial" w:eastAsia="Arial" w:hAnsi="Arial" w:cs="Arial"/>
          <w:sz w:val="28"/>
          <w:szCs w:val="28"/>
          <w:bdr w:val="none" w:sz="0" w:space="0" w:color="auto" w:frame="1"/>
          <w:lang w:val="es-ES_tradnl" w:eastAsia="es-MX"/>
        </w:rPr>
      </w:pPr>
      <w:r w:rsidRPr="002241C4">
        <w:rPr>
          <w:rFonts w:ascii="Arial" w:eastAsia="Arial" w:hAnsi="Arial" w:cs="Arial"/>
          <w:b/>
          <w:bCs/>
          <w:sz w:val="28"/>
          <w:szCs w:val="28"/>
          <w:bdr w:val="none" w:sz="0" w:space="0" w:color="auto" w:frame="1"/>
          <w:lang w:val="es-ES_tradnl" w:eastAsia="es-MX"/>
        </w:rPr>
        <w:t xml:space="preserve">SEGUNDO. </w:t>
      </w:r>
      <w:r w:rsidRPr="002241C4">
        <w:rPr>
          <w:rFonts w:ascii="Arial" w:eastAsia="Arial" w:hAnsi="Arial" w:cs="Arial"/>
          <w:sz w:val="28"/>
          <w:szCs w:val="28"/>
          <w:bdr w:val="none" w:sz="0" w:space="0" w:color="auto" w:frame="1"/>
          <w:lang w:val="es-ES_tradnl" w:eastAsia="es-MX"/>
        </w:rPr>
        <w:t xml:space="preserve">Debe prevalecer, con carácter de jurisprudencia, el criterio sustentado por esta Segunda Sala de la Suprema Corte de Justicia de la Nación, en los términos de la tesis redactada en el último </w:t>
      </w:r>
      <w:r w:rsidRPr="002241C4">
        <w:rPr>
          <w:rFonts w:ascii="Arial" w:eastAsia="Arial" w:hAnsi="Arial" w:cs="Arial"/>
          <w:sz w:val="28"/>
          <w:szCs w:val="28"/>
          <w:bdr w:val="none" w:sz="0" w:space="0" w:color="auto" w:frame="1"/>
          <w:lang w:val="es-ES_tradnl" w:eastAsia="es-MX"/>
        </w:rPr>
        <w:lastRenderedPageBreak/>
        <w:t>considerando del presente fallo.</w:t>
      </w:r>
    </w:p>
    <w:p w14:paraId="60784709" w14:textId="77777777" w:rsidR="001A626A" w:rsidRPr="002241C4" w:rsidRDefault="001A626A" w:rsidP="001A626A">
      <w:pPr>
        <w:pStyle w:val="Prrafodelista"/>
        <w:widowControl w:val="0"/>
        <w:spacing w:after="0"/>
        <w:ind w:left="0"/>
        <w:jc w:val="both"/>
        <w:rPr>
          <w:rFonts w:ascii="Arial" w:eastAsia="Arial" w:hAnsi="Arial" w:cs="Arial"/>
          <w:sz w:val="28"/>
          <w:szCs w:val="28"/>
          <w:bdr w:val="none" w:sz="0" w:space="0" w:color="auto" w:frame="1"/>
          <w:lang w:val="es-ES_tradnl" w:eastAsia="es-MX"/>
        </w:rPr>
      </w:pPr>
    </w:p>
    <w:p w14:paraId="014A0B00" w14:textId="42D0ABFC" w:rsidR="001A626A" w:rsidRPr="002241C4" w:rsidRDefault="005B66C0" w:rsidP="001A626A">
      <w:pPr>
        <w:pStyle w:val="corte4fondo"/>
        <w:ind w:firstLine="0"/>
        <w:rPr>
          <w:color w:val="auto"/>
          <w:sz w:val="28"/>
          <w:szCs w:val="28"/>
          <w:lang w:val="es-MX"/>
        </w:rPr>
      </w:pPr>
      <w:r>
        <w:rPr>
          <w:b/>
          <w:bCs/>
          <w:color w:val="auto"/>
          <w:sz w:val="28"/>
          <w:szCs w:val="28"/>
          <w:lang w:val="es-MX"/>
        </w:rPr>
        <w:t>TERCERO</w:t>
      </w:r>
      <w:r w:rsidR="001A626A" w:rsidRPr="002241C4">
        <w:rPr>
          <w:b/>
          <w:bCs/>
          <w:color w:val="auto"/>
          <w:sz w:val="28"/>
          <w:szCs w:val="28"/>
          <w:lang w:val="es-MX"/>
        </w:rPr>
        <w:t xml:space="preserve">. </w:t>
      </w:r>
      <w:r w:rsidR="001A626A" w:rsidRPr="002241C4">
        <w:rPr>
          <w:color w:val="auto"/>
          <w:sz w:val="28"/>
          <w:szCs w:val="28"/>
          <w:lang w:val="es-MX"/>
        </w:rPr>
        <w:t>Publíquese la tesis de jurisprudencia que se sustenta en la presente resolución en términos de lo dispuesto en los artículos 219 y 220 de la Ley de Amparo.</w:t>
      </w:r>
    </w:p>
    <w:p w14:paraId="1094B39A" w14:textId="77777777" w:rsidR="001A626A" w:rsidRPr="002241C4" w:rsidRDefault="001A626A" w:rsidP="001A626A">
      <w:pPr>
        <w:pStyle w:val="corte4fondo"/>
        <w:ind w:firstLine="0"/>
        <w:rPr>
          <w:color w:val="auto"/>
          <w:sz w:val="28"/>
          <w:szCs w:val="28"/>
          <w:lang w:val="es-MX"/>
        </w:rPr>
      </w:pPr>
    </w:p>
    <w:p w14:paraId="33BAE20E" w14:textId="77777777" w:rsidR="001A626A" w:rsidRPr="002241C4" w:rsidRDefault="001A626A" w:rsidP="001A626A">
      <w:pPr>
        <w:pStyle w:val="corte4fondo"/>
        <w:ind w:firstLine="0"/>
        <w:rPr>
          <w:rFonts w:eastAsia="Calibri"/>
          <w:sz w:val="28"/>
          <w:szCs w:val="28"/>
          <w:lang w:eastAsia="en-US"/>
        </w:rPr>
      </w:pPr>
      <w:r w:rsidRPr="002241C4">
        <w:rPr>
          <w:rFonts w:eastAsia="Calibri"/>
          <w:b/>
          <w:sz w:val="28"/>
          <w:szCs w:val="28"/>
          <w:lang w:eastAsia="en-US"/>
        </w:rPr>
        <w:t>Notifíquese</w:t>
      </w:r>
      <w:r w:rsidRPr="002241C4">
        <w:rPr>
          <w:rFonts w:eastAsia="Calibri"/>
          <w:sz w:val="28"/>
          <w:szCs w:val="28"/>
          <w:lang w:eastAsia="en-US"/>
        </w:rPr>
        <w:t>; con testimonio de esta resolución a los órganos colegiados contendientes y, en su oportunidad, archívese este expediente como asunto concluido.</w:t>
      </w:r>
    </w:p>
    <w:p w14:paraId="5A75C8D4" w14:textId="3C7AB5E8" w:rsidR="00061DE0" w:rsidRPr="002241C4" w:rsidRDefault="00061DE0" w:rsidP="00061DE0">
      <w:pPr>
        <w:pStyle w:val="Textosinformato"/>
        <w:spacing w:line="360" w:lineRule="auto"/>
        <w:ind w:left="3"/>
        <w:jc w:val="both"/>
        <w:rPr>
          <w:rFonts w:ascii="Arial" w:eastAsia="Calibri" w:hAnsi="Arial" w:cs="Arial"/>
          <w:sz w:val="28"/>
          <w:szCs w:val="28"/>
          <w:lang w:eastAsia="en-US"/>
        </w:rPr>
      </w:pPr>
    </w:p>
    <w:p w14:paraId="41AADCAA" w14:textId="77777777" w:rsidR="00E00E7F" w:rsidRPr="002241C4" w:rsidRDefault="00E00E7F" w:rsidP="00061DE0">
      <w:pPr>
        <w:pStyle w:val="Textosinformato"/>
        <w:spacing w:line="360" w:lineRule="auto"/>
        <w:ind w:left="3"/>
        <w:jc w:val="both"/>
        <w:rPr>
          <w:rFonts w:ascii="Arial" w:eastAsia="Calibri" w:hAnsi="Arial" w:cs="Arial"/>
          <w:sz w:val="28"/>
          <w:szCs w:val="28"/>
          <w:lang w:eastAsia="en-US"/>
        </w:rPr>
      </w:pPr>
    </w:p>
    <w:sectPr w:rsidR="00E00E7F" w:rsidRPr="002241C4" w:rsidSect="00F378CA">
      <w:headerReference w:type="even" r:id="rId25"/>
      <w:headerReference w:type="default" r:id="rId26"/>
      <w:footerReference w:type="even" r:id="rId27"/>
      <w:footerReference w:type="default" r:id="rId28"/>
      <w:pgSz w:w="12242" w:h="18722" w:code="14"/>
      <w:pgMar w:top="2268" w:right="1701" w:bottom="170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D4F76" w14:textId="77777777" w:rsidR="003B7D5C" w:rsidRDefault="003B7D5C" w:rsidP="005070D1">
      <w:pPr>
        <w:spacing w:after="0" w:line="240" w:lineRule="auto"/>
      </w:pPr>
      <w:r>
        <w:separator/>
      </w:r>
    </w:p>
  </w:endnote>
  <w:endnote w:type="continuationSeparator" w:id="0">
    <w:p w14:paraId="63B3F5B1" w14:textId="77777777" w:rsidR="003B7D5C" w:rsidRDefault="003B7D5C" w:rsidP="00507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Bold">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2106041"/>
      <w:docPartObj>
        <w:docPartGallery w:val="Page Numbers (Bottom of Page)"/>
        <w:docPartUnique/>
      </w:docPartObj>
    </w:sdtPr>
    <w:sdtEndPr>
      <w:rPr>
        <w:rFonts w:ascii="Arial" w:hAnsi="Arial" w:cs="Arial"/>
        <w:sz w:val="24"/>
        <w:szCs w:val="24"/>
      </w:rPr>
    </w:sdtEndPr>
    <w:sdtContent>
      <w:p w14:paraId="0023C98A" w14:textId="77777777" w:rsidR="005C72A0" w:rsidRPr="005A64C4" w:rsidRDefault="005C72A0" w:rsidP="00AA7DBE">
        <w:pPr>
          <w:pStyle w:val="Piedepgina"/>
          <w:jc w:val="center"/>
          <w:rPr>
            <w:rFonts w:ascii="Arial" w:hAnsi="Arial" w:cs="Arial"/>
            <w:sz w:val="24"/>
            <w:szCs w:val="24"/>
          </w:rPr>
        </w:pPr>
        <w:r w:rsidRPr="00F378CA">
          <w:rPr>
            <w:rFonts w:ascii="Arial" w:hAnsi="Arial" w:cs="Arial"/>
            <w:b/>
            <w:bCs/>
            <w:sz w:val="24"/>
            <w:szCs w:val="24"/>
          </w:rPr>
          <w:fldChar w:fldCharType="begin"/>
        </w:r>
        <w:r w:rsidRPr="00F378CA">
          <w:rPr>
            <w:rFonts w:ascii="Arial" w:hAnsi="Arial" w:cs="Arial"/>
            <w:b/>
            <w:bCs/>
            <w:sz w:val="24"/>
            <w:szCs w:val="24"/>
          </w:rPr>
          <w:instrText>PAGE   \* MERGEFORMAT</w:instrText>
        </w:r>
        <w:r w:rsidRPr="00F378CA">
          <w:rPr>
            <w:rFonts w:ascii="Arial" w:hAnsi="Arial" w:cs="Arial"/>
            <w:b/>
            <w:bCs/>
            <w:sz w:val="24"/>
            <w:szCs w:val="24"/>
          </w:rPr>
          <w:fldChar w:fldCharType="separate"/>
        </w:r>
        <w:r w:rsidR="00CB3DFF">
          <w:rPr>
            <w:rFonts w:ascii="Arial" w:hAnsi="Arial" w:cs="Arial"/>
            <w:b/>
            <w:bCs/>
            <w:noProof/>
            <w:sz w:val="24"/>
            <w:szCs w:val="24"/>
          </w:rPr>
          <w:t>II</w:t>
        </w:r>
        <w:r w:rsidRPr="00F378CA">
          <w:rPr>
            <w:rFonts w:ascii="Arial" w:hAnsi="Arial" w:cs="Arial"/>
            <w:b/>
            <w:bCs/>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896783"/>
      <w:docPartObj>
        <w:docPartGallery w:val="Page Numbers (Bottom of Page)"/>
        <w:docPartUnique/>
      </w:docPartObj>
    </w:sdtPr>
    <w:sdtEndPr>
      <w:rPr>
        <w:rFonts w:ascii="Arial" w:hAnsi="Arial" w:cs="Arial"/>
        <w:sz w:val="24"/>
        <w:szCs w:val="24"/>
      </w:rPr>
    </w:sdtEndPr>
    <w:sdtContent>
      <w:p w14:paraId="582AA1D8" w14:textId="77777777" w:rsidR="005C72A0" w:rsidRPr="005A64C4" w:rsidRDefault="005C72A0">
        <w:pPr>
          <w:pStyle w:val="Piedepgina"/>
          <w:jc w:val="center"/>
          <w:rPr>
            <w:rFonts w:ascii="Arial" w:hAnsi="Arial" w:cs="Arial"/>
            <w:sz w:val="24"/>
            <w:szCs w:val="24"/>
          </w:rPr>
        </w:pPr>
        <w:r w:rsidRPr="00F378CA">
          <w:rPr>
            <w:rFonts w:ascii="Arial" w:hAnsi="Arial" w:cs="Arial"/>
            <w:b/>
            <w:bCs/>
            <w:sz w:val="24"/>
            <w:szCs w:val="24"/>
          </w:rPr>
          <w:fldChar w:fldCharType="begin"/>
        </w:r>
        <w:r w:rsidRPr="00F378CA">
          <w:rPr>
            <w:rFonts w:ascii="Arial" w:hAnsi="Arial" w:cs="Arial"/>
            <w:b/>
            <w:bCs/>
            <w:sz w:val="24"/>
            <w:szCs w:val="24"/>
          </w:rPr>
          <w:instrText>PAGE   \* MERGEFORMAT</w:instrText>
        </w:r>
        <w:r w:rsidRPr="00F378CA">
          <w:rPr>
            <w:rFonts w:ascii="Arial" w:hAnsi="Arial" w:cs="Arial"/>
            <w:b/>
            <w:bCs/>
            <w:sz w:val="24"/>
            <w:szCs w:val="24"/>
          </w:rPr>
          <w:fldChar w:fldCharType="separate"/>
        </w:r>
        <w:r w:rsidR="00CB3DFF" w:rsidRPr="00CB3DFF">
          <w:rPr>
            <w:rFonts w:ascii="Arial" w:hAnsi="Arial" w:cs="Arial"/>
            <w:b/>
            <w:bCs/>
            <w:noProof/>
            <w:sz w:val="24"/>
            <w:szCs w:val="24"/>
            <w:lang w:val="es-ES"/>
          </w:rPr>
          <w:t>53</w:t>
        </w:r>
        <w:r w:rsidRPr="00F378CA">
          <w:rPr>
            <w:rFonts w:ascii="Arial" w:hAnsi="Arial" w:cs="Arial"/>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41A0E" w14:textId="77777777" w:rsidR="003B7D5C" w:rsidRDefault="003B7D5C" w:rsidP="005070D1">
      <w:pPr>
        <w:spacing w:after="0" w:line="240" w:lineRule="auto"/>
      </w:pPr>
      <w:r>
        <w:separator/>
      </w:r>
    </w:p>
  </w:footnote>
  <w:footnote w:type="continuationSeparator" w:id="0">
    <w:p w14:paraId="05CE6967" w14:textId="77777777" w:rsidR="003B7D5C" w:rsidRDefault="003B7D5C" w:rsidP="005070D1">
      <w:pPr>
        <w:spacing w:after="0" w:line="240" w:lineRule="auto"/>
      </w:pPr>
      <w:r>
        <w:continuationSeparator/>
      </w:r>
    </w:p>
  </w:footnote>
  <w:footnote w:id="1">
    <w:p w14:paraId="25559A2B" w14:textId="47544FA8" w:rsidR="005C72A0" w:rsidRPr="00D81776" w:rsidRDefault="005C72A0" w:rsidP="00A11913">
      <w:pPr>
        <w:pStyle w:val="Textonotapie"/>
        <w:spacing w:line="240" w:lineRule="auto"/>
        <w:ind w:left="142" w:hanging="142"/>
        <w:rPr>
          <w:rFonts w:ascii="Arial" w:hAnsi="Arial" w:cs="Arial"/>
          <w:sz w:val="22"/>
          <w:szCs w:val="22"/>
        </w:rPr>
      </w:pPr>
      <w:r w:rsidRPr="00D81776">
        <w:rPr>
          <w:rStyle w:val="Refdenotaalpie"/>
          <w:rFonts w:ascii="Arial" w:hAnsi="Arial" w:cs="Arial"/>
          <w:sz w:val="22"/>
          <w:szCs w:val="22"/>
        </w:rPr>
        <w:footnoteRef/>
      </w:r>
      <w:r w:rsidRPr="00D81776">
        <w:rPr>
          <w:rFonts w:ascii="Arial" w:hAnsi="Arial" w:cs="Arial"/>
          <w:sz w:val="22"/>
          <w:szCs w:val="22"/>
        </w:rPr>
        <w:t xml:space="preserve"> De dicho precedente se originó la </w:t>
      </w:r>
      <w:r w:rsidRPr="00D81776">
        <w:rPr>
          <w:rFonts w:ascii="Arial" w:hAnsi="Arial" w:cs="Arial"/>
          <w:sz w:val="22"/>
          <w:szCs w:val="22"/>
          <w:lang w:val="es-MX"/>
        </w:rPr>
        <w:t xml:space="preserve">tesis I.23o.A.1 K (11a.), de rubro: </w:t>
      </w:r>
      <w:r w:rsidRPr="00D81776">
        <w:rPr>
          <w:rFonts w:ascii="Arial" w:hAnsi="Arial" w:cs="Arial"/>
          <w:b/>
          <w:bCs/>
          <w:i/>
          <w:iCs/>
          <w:sz w:val="22"/>
          <w:szCs w:val="22"/>
        </w:rPr>
        <w:t>“</w:t>
      </w:r>
      <w:r w:rsidRPr="00D81776">
        <w:rPr>
          <w:rFonts w:ascii="Arial" w:hAnsi="Arial" w:cs="Arial"/>
          <w:b/>
          <w:bCs/>
          <w:i/>
          <w:iCs/>
          <w:sz w:val="22"/>
          <w:szCs w:val="22"/>
          <w:lang w:val="es-MX"/>
        </w:rPr>
        <w:t>DENUNCIA DE INCUMPLIMIENTO A UNA DECLARATORIA GENERAL DE INCONSTITUCIONALIDAD. EL PROCEDIMIENTO PREVISTO EN EL ARTÍCULO 210 DE LA LEY DE AMPARO, QUE ES EL IDÓNEO, EXCLUYE LA PROCEDENCIA DEL JUICIO DE AMPARO INDIRECTO EN CONTRA DE LA APLICACIÓN DE LAS NORMAS GENERALES EXPULSADAS DEL ORDEN JURÍDICO NACIONAL.”</w:t>
      </w:r>
    </w:p>
  </w:footnote>
  <w:footnote w:id="2">
    <w:p w14:paraId="021BA81B" w14:textId="2D9A4F94" w:rsidR="005C72A0" w:rsidRPr="00D81776" w:rsidRDefault="005C72A0" w:rsidP="00A11913">
      <w:pPr>
        <w:pStyle w:val="Textonotapie"/>
        <w:spacing w:line="240" w:lineRule="auto"/>
        <w:ind w:left="142" w:hanging="142"/>
        <w:rPr>
          <w:rFonts w:ascii="Arial" w:hAnsi="Arial" w:cs="Arial"/>
          <w:sz w:val="22"/>
          <w:szCs w:val="22"/>
        </w:rPr>
      </w:pPr>
      <w:r w:rsidRPr="00D81776">
        <w:rPr>
          <w:rStyle w:val="Refdenotaalpie"/>
          <w:rFonts w:ascii="Arial" w:hAnsi="Arial" w:cs="Arial"/>
          <w:sz w:val="22"/>
          <w:szCs w:val="22"/>
        </w:rPr>
        <w:footnoteRef/>
      </w:r>
      <w:r w:rsidRPr="00D81776">
        <w:rPr>
          <w:rFonts w:ascii="Arial" w:hAnsi="Arial" w:cs="Arial"/>
          <w:sz w:val="22"/>
          <w:szCs w:val="22"/>
        </w:rPr>
        <w:t xml:space="preserve"> De dicho precedente se originaron las jurisprudencias </w:t>
      </w:r>
      <w:r w:rsidRPr="00D81776">
        <w:rPr>
          <w:rFonts w:ascii="Arial" w:hAnsi="Arial" w:cs="Arial"/>
          <w:sz w:val="22"/>
          <w:szCs w:val="22"/>
          <w:lang w:val="es-MX"/>
        </w:rPr>
        <w:t xml:space="preserve">PC.XXX. J/30 (10a.) y PC.XXX. J/29 K (10a.), de rubros: </w:t>
      </w:r>
      <w:r w:rsidRPr="00D81776">
        <w:rPr>
          <w:rFonts w:ascii="Arial" w:hAnsi="Arial" w:cs="Arial"/>
          <w:b/>
          <w:bCs/>
          <w:i/>
          <w:iCs/>
          <w:sz w:val="22"/>
          <w:szCs w:val="22"/>
        </w:rPr>
        <w:t>“</w:t>
      </w:r>
      <w:r w:rsidRPr="00D81776">
        <w:rPr>
          <w:rFonts w:ascii="Arial" w:hAnsi="Arial" w:cs="Arial"/>
          <w:b/>
          <w:bCs/>
          <w:i/>
          <w:iCs/>
          <w:sz w:val="22"/>
          <w:szCs w:val="22"/>
          <w:lang w:val="es-MX"/>
        </w:rPr>
        <w:t>DENUNCIA POR INCUMPLIMIENTO A LA DECLARATORIA GENERAL DE INCONSTITUCIONALIDAD. EL PROCEDIMIENTO PREVISTO EN EL ARTÍCULO 210 DE LA LEY DE AMPARO, NO EXCLUYE LA PROCEDENCIA DEL JUICIO DE AMPARO INDIRECTO”</w:t>
      </w:r>
      <w:r w:rsidRPr="00D81776">
        <w:rPr>
          <w:rFonts w:ascii="Arial" w:hAnsi="Arial" w:cs="Arial"/>
          <w:i/>
          <w:iCs/>
          <w:sz w:val="22"/>
          <w:szCs w:val="22"/>
          <w:lang w:val="es-MX"/>
        </w:rPr>
        <w:t xml:space="preserve"> y “</w:t>
      </w:r>
      <w:r w:rsidRPr="00D81776">
        <w:rPr>
          <w:rFonts w:ascii="Arial" w:hAnsi="Arial" w:cs="Arial"/>
          <w:b/>
          <w:bCs/>
          <w:i/>
          <w:iCs/>
          <w:sz w:val="22"/>
          <w:szCs w:val="22"/>
          <w:lang w:val="es-MX"/>
        </w:rPr>
        <w:t>JUICIO DE AMPARO INDIRECTO. PROCEDE CONTRA ACTOS DE APLICACIÓN FUNDADOS EN NORMAS GENERALES RESPECTO DE LOS CUALES SE HUBIESE DICTADO UNA DECLARATORIA GENERAL DE INCONSTITUCIONALIDAD EN TÉRMINOS DE LO DISPUESTO POR EL CAPÍTULO VI DEL TÍTULO CUARTO DE LA LEY DE AMPARO, O EN TÉRMINOS DE LO DISPUESTO POR LA LEY REGLAMENTARIA DE LAS FRACCIONES I Y II DEL ARTÍCULO 105 DE LA CONSTITUCIÓN POLÍTICA DE LOS ESTADOS UNIDOS MEXICANOS, AL NO PREVERLOS EL ARTÍCULO 61, FRACCIÓN VIII, DE LA LEY DE AMPARO”</w:t>
      </w:r>
      <w:r w:rsidRPr="00D81776">
        <w:rPr>
          <w:rFonts w:ascii="Arial" w:hAnsi="Arial" w:cs="Arial"/>
          <w:b/>
          <w:bCs/>
          <w:sz w:val="22"/>
          <w:szCs w:val="22"/>
          <w:lang w:val="es-MX"/>
        </w:rPr>
        <w:t>.</w:t>
      </w:r>
    </w:p>
  </w:footnote>
  <w:footnote w:id="3">
    <w:p w14:paraId="31EDB0BC" w14:textId="15020B95" w:rsidR="005C72A0" w:rsidRPr="00D81776" w:rsidRDefault="005C72A0" w:rsidP="00A11913">
      <w:pPr>
        <w:pStyle w:val="Textonotapie"/>
        <w:spacing w:line="240" w:lineRule="auto"/>
        <w:ind w:left="142" w:hanging="142"/>
        <w:rPr>
          <w:rFonts w:ascii="Arial" w:hAnsi="Arial" w:cs="Arial"/>
          <w:i/>
          <w:iCs/>
          <w:sz w:val="22"/>
          <w:szCs w:val="22"/>
          <w:lang w:val="es-MX"/>
        </w:rPr>
      </w:pPr>
      <w:r w:rsidRPr="00D81776">
        <w:rPr>
          <w:rStyle w:val="Refdenotaalpie"/>
          <w:rFonts w:ascii="Arial" w:hAnsi="Arial" w:cs="Arial"/>
          <w:sz w:val="22"/>
          <w:szCs w:val="22"/>
        </w:rPr>
        <w:footnoteRef/>
      </w:r>
      <w:r w:rsidRPr="00D81776">
        <w:rPr>
          <w:rFonts w:ascii="Arial" w:hAnsi="Arial" w:cs="Arial"/>
          <w:sz w:val="22"/>
          <w:szCs w:val="22"/>
        </w:rPr>
        <w:t xml:space="preserve"> “</w:t>
      </w:r>
      <w:r w:rsidRPr="00D81776">
        <w:rPr>
          <w:rFonts w:ascii="Arial" w:hAnsi="Arial" w:cs="Arial"/>
          <w:b/>
          <w:bCs/>
          <w:i/>
          <w:iCs/>
          <w:sz w:val="22"/>
          <w:szCs w:val="22"/>
          <w:lang w:val="es-MX"/>
        </w:rPr>
        <w:t>Artículo 226.</w:t>
      </w:r>
      <w:r w:rsidRPr="00D81776">
        <w:rPr>
          <w:rFonts w:ascii="Arial" w:hAnsi="Arial" w:cs="Arial"/>
          <w:i/>
          <w:iCs/>
          <w:sz w:val="22"/>
          <w:szCs w:val="22"/>
          <w:lang w:val="es-MX"/>
        </w:rPr>
        <w:t xml:space="preserve"> Las contradicciones de criterios serán resueltas por:</w:t>
      </w:r>
    </w:p>
    <w:p w14:paraId="4DFB5F3C" w14:textId="61D7E15E" w:rsidR="005C72A0" w:rsidRPr="00D81776" w:rsidRDefault="005C72A0" w:rsidP="00A11913">
      <w:pPr>
        <w:pStyle w:val="Textonotapie"/>
        <w:spacing w:line="240" w:lineRule="auto"/>
        <w:ind w:left="142"/>
        <w:rPr>
          <w:rFonts w:ascii="Arial" w:hAnsi="Arial" w:cs="Arial"/>
          <w:sz w:val="22"/>
          <w:szCs w:val="22"/>
          <w:lang w:val="es-MX"/>
        </w:rPr>
      </w:pPr>
      <w:r w:rsidRPr="00D81776">
        <w:rPr>
          <w:rFonts w:ascii="Arial" w:hAnsi="Arial" w:cs="Arial"/>
          <w:sz w:val="22"/>
          <w:szCs w:val="22"/>
          <w:lang w:val="es-MX"/>
        </w:rPr>
        <w:t>(…)</w:t>
      </w:r>
    </w:p>
    <w:p w14:paraId="54B089CC" w14:textId="306EF40F" w:rsidR="005C72A0" w:rsidRPr="00D81776" w:rsidRDefault="005C72A0" w:rsidP="00A11913">
      <w:pPr>
        <w:pStyle w:val="Textonotapie"/>
        <w:spacing w:line="240" w:lineRule="auto"/>
        <w:ind w:left="142"/>
        <w:rPr>
          <w:rFonts w:ascii="Arial" w:hAnsi="Arial" w:cs="Arial"/>
          <w:i/>
          <w:iCs/>
          <w:sz w:val="22"/>
          <w:szCs w:val="22"/>
          <w:lang w:val="es-MX"/>
        </w:rPr>
      </w:pPr>
      <w:r w:rsidRPr="00D81776">
        <w:rPr>
          <w:rFonts w:ascii="Arial" w:hAnsi="Arial" w:cs="Arial"/>
          <w:b/>
          <w:bCs/>
          <w:i/>
          <w:iCs/>
          <w:sz w:val="22"/>
          <w:szCs w:val="22"/>
          <w:lang w:val="es-MX"/>
        </w:rPr>
        <w:t>II.</w:t>
      </w:r>
      <w:r w:rsidRPr="00D81776">
        <w:rPr>
          <w:rFonts w:ascii="Arial" w:hAnsi="Arial" w:cs="Arial"/>
          <w:i/>
          <w:iCs/>
          <w:sz w:val="22"/>
          <w:szCs w:val="22"/>
          <w:lang w:val="es-MX"/>
        </w:rPr>
        <w:t xml:space="preserve"> El pleno o las salas de la Suprema Corte de Justicia de la Nación cuando deban dilucidarse los criterios contradictorios sostenidos entre plenos regionales o entre tribunales colegiados de circuito pertenecientes a distintas regiones, y</w:t>
      </w:r>
    </w:p>
    <w:p w14:paraId="2B95A7C9" w14:textId="6454B15D" w:rsidR="005C72A0" w:rsidRPr="00D81776" w:rsidRDefault="005C72A0" w:rsidP="00A11913">
      <w:pPr>
        <w:pStyle w:val="Textonotapie"/>
        <w:spacing w:line="240" w:lineRule="auto"/>
        <w:ind w:left="142"/>
        <w:rPr>
          <w:rFonts w:ascii="Arial" w:hAnsi="Arial" w:cs="Arial"/>
          <w:sz w:val="22"/>
          <w:szCs w:val="22"/>
        </w:rPr>
      </w:pPr>
      <w:r w:rsidRPr="00D81776">
        <w:rPr>
          <w:rFonts w:ascii="Arial" w:hAnsi="Arial" w:cs="Arial"/>
          <w:sz w:val="22"/>
          <w:szCs w:val="22"/>
          <w:lang w:val="es-MX"/>
        </w:rPr>
        <w:t>(…</w:t>
      </w:r>
      <w:r w:rsidRPr="00D81776">
        <w:rPr>
          <w:rFonts w:ascii="Arial" w:hAnsi="Arial" w:cs="Arial"/>
          <w:sz w:val="22"/>
          <w:szCs w:val="22"/>
        </w:rPr>
        <w:t>).”</w:t>
      </w:r>
    </w:p>
  </w:footnote>
  <w:footnote w:id="4">
    <w:p w14:paraId="15949996" w14:textId="25A1E572" w:rsidR="005C72A0" w:rsidRPr="00D81776" w:rsidRDefault="005C72A0" w:rsidP="00A11913">
      <w:pPr>
        <w:pStyle w:val="Textonotapie"/>
        <w:spacing w:line="240" w:lineRule="auto"/>
        <w:ind w:left="142" w:hanging="142"/>
        <w:rPr>
          <w:rFonts w:ascii="Arial" w:hAnsi="Arial" w:cs="Arial"/>
          <w:i/>
          <w:iCs/>
          <w:sz w:val="22"/>
          <w:szCs w:val="22"/>
          <w:lang w:val="es-MX"/>
        </w:rPr>
      </w:pPr>
      <w:r w:rsidRPr="00D81776">
        <w:rPr>
          <w:rStyle w:val="Refdenotaalpie"/>
          <w:rFonts w:ascii="Arial" w:hAnsi="Arial" w:cs="Arial"/>
          <w:sz w:val="22"/>
          <w:szCs w:val="22"/>
        </w:rPr>
        <w:footnoteRef/>
      </w:r>
      <w:r w:rsidRPr="00D81776">
        <w:rPr>
          <w:rFonts w:ascii="Arial" w:hAnsi="Arial" w:cs="Arial"/>
          <w:sz w:val="22"/>
          <w:szCs w:val="22"/>
          <w:lang w:val="es-MX"/>
        </w:rPr>
        <w:t xml:space="preserve"> </w:t>
      </w:r>
      <w:r w:rsidRPr="00D81776">
        <w:rPr>
          <w:rFonts w:ascii="Arial" w:hAnsi="Arial" w:cs="Arial"/>
          <w:i/>
          <w:iCs/>
          <w:sz w:val="22"/>
          <w:szCs w:val="22"/>
          <w:lang w:val="es-MX"/>
        </w:rPr>
        <w:t>“</w:t>
      </w:r>
      <w:r w:rsidRPr="00D81776">
        <w:rPr>
          <w:rFonts w:ascii="Arial" w:hAnsi="Arial" w:cs="Arial"/>
          <w:b/>
          <w:bCs/>
          <w:i/>
          <w:iCs/>
          <w:sz w:val="22"/>
          <w:szCs w:val="22"/>
          <w:lang w:val="es-MX"/>
        </w:rPr>
        <w:t>SEGUNDO</w:t>
      </w:r>
      <w:r w:rsidRPr="00D81776">
        <w:rPr>
          <w:rFonts w:ascii="Arial" w:hAnsi="Arial" w:cs="Arial"/>
          <w:i/>
          <w:iCs/>
          <w:sz w:val="22"/>
          <w:szCs w:val="22"/>
          <w:lang w:val="es-MX"/>
        </w:rPr>
        <w:t>. El Tribunal Pleno de la Suprema Corte de Justicia de la Nación conservará para su resolución:</w:t>
      </w:r>
    </w:p>
    <w:p w14:paraId="2D78713C" w14:textId="4C849F4F" w:rsidR="005C72A0" w:rsidRPr="00D81776" w:rsidRDefault="005C72A0" w:rsidP="00A11913">
      <w:pPr>
        <w:pStyle w:val="Textonotapie"/>
        <w:spacing w:line="240" w:lineRule="auto"/>
        <w:ind w:left="142"/>
        <w:rPr>
          <w:rFonts w:ascii="Arial" w:hAnsi="Arial" w:cs="Arial"/>
          <w:sz w:val="22"/>
          <w:szCs w:val="22"/>
          <w:lang w:val="es-MX"/>
        </w:rPr>
      </w:pPr>
      <w:r w:rsidRPr="00D81776">
        <w:rPr>
          <w:rFonts w:ascii="Arial" w:hAnsi="Arial" w:cs="Arial"/>
          <w:sz w:val="22"/>
          <w:szCs w:val="22"/>
          <w:lang w:val="es-MX"/>
        </w:rPr>
        <w:t>(…)</w:t>
      </w:r>
    </w:p>
    <w:p w14:paraId="75973E9C" w14:textId="38154E0B" w:rsidR="005C72A0" w:rsidRPr="00D81776" w:rsidRDefault="005C72A0" w:rsidP="00A11913">
      <w:pPr>
        <w:pStyle w:val="Textonotapie"/>
        <w:spacing w:line="240" w:lineRule="auto"/>
        <w:ind w:left="142"/>
        <w:rPr>
          <w:rFonts w:ascii="Arial" w:hAnsi="Arial" w:cs="Arial"/>
          <w:i/>
          <w:iCs/>
          <w:sz w:val="22"/>
          <w:szCs w:val="22"/>
        </w:rPr>
      </w:pPr>
      <w:r w:rsidRPr="00D81776">
        <w:rPr>
          <w:rFonts w:ascii="Arial" w:hAnsi="Arial" w:cs="Arial"/>
          <w:b/>
          <w:bCs/>
          <w:i/>
          <w:iCs/>
          <w:sz w:val="22"/>
          <w:szCs w:val="22"/>
          <w:lang w:val="es-MX"/>
        </w:rPr>
        <w:t>VII.</w:t>
      </w:r>
      <w:r w:rsidRPr="00D81776">
        <w:rPr>
          <w:rFonts w:ascii="Arial" w:hAnsi="Arial" w:cs="Arial"/>
          <w:i/>
          <w:iCs/>
          <w:sz w:val="22"/>
          <w:szCs w:val="22"/>
          <w:lang w:val="es-MX"/>
        </w:rPr>
        <w:t xml:space="preserve"> Las contradicciones entre tesis sustentadas por las Salas de la Suprema Corte de Justicia de la Nación, así como las diversas que se susciten entre el Pleno o las Salas de este Alto Tribunal y alguna de las Salas del Tribunal Electoral del Poder Judicial de la Federación, en términos del párrafo séptimo del artículo 99 constitucional, así como las suscitadas entre los Plenos de Circuito y/o los Tribunales Colegiados de un diverso Circuito, cuando así lo acuerde la Sala en la que esté radicada y el Pleno lo estime justificado.</w:t>
      </w:r>
    </w:p>
  </w:footnote>
  <w:footnote w:id="5">
    <w:p w14:paraId="6458DA88" w14:textId="556BC843" w:rsidR="005C72A0" w:rsidRPr="00D81776" w:rsidRDefault="005C72A0" w:rsidP="00A11913">
      <w:pPr>
        <w:pStyle w:val="Textonotapie"/>
        <w:spacing w:line="240" w:lineRule="auto"/>
        <w:ind w:left="142" w:hanging="142"/>
        <w:rPr>
          <w:rFonts w:ascii="Arial" w:hAnsi="Arial" w:cs="Arial"/>
          <w:sz w:val="22"/>
          <w:szCs w:val="22"/>
          <w:lang w:val="es-MX"/>
        </w:rPr>
      </w:pPr>
      <w:r w:rsidRPr="00D81776">
        <w:rPr>
          <w:rStyle w:val="Refdenotaalpie"/>
          <w:rFonts w:ascii="Arial" w:hAnsi="Arial" w:cs="Arial"/>
          <w:sz w:val="22"/>
          <w:szCs w:val="22"/>
        </w:rPr>
        <w:footnoteRef/>
      </w:r>
      <w:r w:rsidRPr="00D81776">
        <w:rPr>
          <w:rFonts w:ascii="Arial" w:hAnsi="Arial" w:cs="Arial"/>
          <w:sz w:val="22"/>
          <w:szCs w:val="22"/>
        </w:rPr>
        <w:t xml:space="preserve"> Visible en la </w:t>
      </w:r>
      <w:r w:rsidRPr="00D81776">
        <w:rPr>
          <w:rFonts w:ascii="Arial" w:hAnsi="Arial" w:cs="Arial"/>
          <w:color w:val="212529"/>
          <w:sz w:val="22"/>
          <w:szCs w:val="22"/>
          <w:shd w:val="clear" w:color="auto" w:fill="FFFFFF"/>
        </w:rPr>
        <w:t xml:space="preserve">Gaceta del Semanario Judicial de la Federación, Décima Época, </w:t>
      </w:r>
      <w:r w:rsidRPr="00D81776">
        <w:rPr>
          <w:rStyle w:val="ng-star-inserted"/>
          <w:rFonts w:ascii="Arial" w:eastAsia="Arial" w:hAnsi="Arial" w:cs="Arial"/>
          <w:color w:val="212529"/>
          <w:sz w:val="22"/>
          <w:szCs w:val="22"/>
          <w:shd w:val="clear" w:color="auto" w:fill="FFFFFF"/>
        </w:rPr>
        <w:t xml:space="preserve">libro 80, noviembre de 2020, tomo II, página 1404, </w:t>
      </w:r>
      <w:r w:rsidRPr="00D81776">
        <w:rPr>
          <w:rStyle w:val="bold"/>
          <w:rFonts w:ascii="Arial" w:eastAsia="Arial" w:hAnsi="Arial" w:cs="Arial"/>
          <w:color w:val="212529"/>
          <w:sz w:val="22"/>
          <w:szCs w:val="22"/>
          <w:shd w:val="clear" w:color="auto" w:fill="FFFFFF"/>
        </w:rPr>
        <w:t xml:space="preserve">registro digital </w:t>
      </w:r>
      <w:r w:rsidRPr="00D81776">
        <w:rPr>
          <w:rFonts w:ascii="Arial" w:hAnsi="Arial" w:cs="Arial"/>
          <w:color w:val="212529"/>
          <w:sz w:val="22"/>
          <w:szCs w:val="22"/>
          <w:shd w:val="clear" w:color="auto" w:fill="FFFFFF"/>
          <w:lang w:val="es-MX"/>
        </w:rPr>
        <w:t>2022442</w:t>
      </w:r>
      <w:r w:rsidRPr="00D81776">
        <w:rPr>
          <w:rFonts w:ascii="Arial" w:hAnsi="Arial" w:cs="Arial"/>
          <w:color w:val="212529"/>
          <w:sz w:val="22"/>
          <w:szCs w:val="22"/>
          <w:shd w:val="clear" w:color="auto" w:fill="FFFFFF"/>
        </w:rPr>
        <w:t>.</w:t>
      </w:r>
    </w:p>
  </w:footnote>
  <w:footnote w:id="6">
    <w:p w14:paraId="363A8268" w14:textId="56E66C73" w:rsidR="005C72A0" w:rsidRPr="00D81776" w:rsidRDefault="005C72A0" w:rsidP="00A11913">
      <w:pPr>
        <w:pStyle w:val="Textonotapie"/>
        <w:spacing w:line="240" w:lineRule="auto"/>
        <w:ind w:left="142" w:hanging="142"/>
        <w:rPr>
          <w:rFonts w:ascii="Arial" w:hAnsi="Arial" w:cs="Arial"/>
          <w:sz w:val="22"/>
          <w:szCs w:val="22"/>
          <w:lang w:val="es-MX"/>
        </w:rPr>
      </w:pPr>
      <w:r w:rsidRPr="00D81776">
        <w:rPr>
          <w:rStyle w:val="Refdenotaalpie"/>
          <w:rFonts w:ascii="Arial" w:hAnsi="Arial" w:cs="Arial"/>
          <w:sz w:val="22"/>
          <w:szCs w:val="22"/>
        </w:rPr>
        <w:footnoteRef/>
      </w:r>
      <w:r w:rsidRPr="00D81776">
        <w:rPr>
          <w:rFonts w:ascii="Arial" w:hAnsi="Arial" w:cs="Arial"/>
          <w:sz w:val="22"/>
          <w:szCs w:val="22"/>
        </w:rPr>
        <w:t xml:space="preserve"> Consultable en la </w:t>
      </w:r>
      <w:r w:rsidRPr="00D81776">
        <w:rPr>
          <w:rFonts w:ascii="Arial" w:hAnsi="Arial" w:cs="Arial"/>
          <w:color w:val="212529"/>
          <w:sz w:val="22"/>
          <w:szCs w:val="22"/>
          <w:shd w:val="clear" w:color="auto" w:fill="FFFFFF"/>
        </w:rPr>
        <w:t xml:space="preserve">Gaceta del Semanario Judicial de la Federación, Décima Época, </w:t>
      </w:r>
      <w:r w:rsidRPr="00D81776">
        <w:rPr>
          <w:rStyle w:val="ng-star-inserted"/>
          <w:rFonts w:ascii="Arial" w:eastAsia="Arial" w:hAnsi="Arial" w:cs="Arial"/>
          <w:color w:val="212529"/>
          <w:sz w:val="22"/>
          <w:szCs w:val="22"/>
          <w:shd w:val="clear" w:color="auto" w:fill="FFFFFF"/>
        </w:rPr>
        <w:t xml:space="preserve">libro 80, noviembre de 2020, tomo II, página 1407, </w:t>
      </w:r>
      <w:r w:rsidRPr="00D81776">
        <w:rPr>
          <w:rStyle w:val="bold"/>
          <w:rFonts w:ascii="Arial" w:eastAsia="Arial" w:hAnsi="Arial" w:cs="Arial"/>
          <w:color w:val="212529"/>
          <w:sz w:val="22"/>
          <w:szCs w:val="22"/>
          <w:shd w:val="clear" w:color="auto" w:fill="FFFFFF"/>
        </w:rPr>
        <w:t xml:space="preserve">registro digital </w:t>
      </w:r>
      <w:r w:rsidRPr="00D81776">
        <w:rPr>
          <w:rFonts w:ascii="Arial" w:hAnsi="Arial" w:cs="Arial"/>
          <w:color w:val="212529"/>
          <w:sz w:val="22"/>
          <w:szCs w:val="22"/>
          <w:shd w:val="clear" w:color="auto" w:fill="FFFFFF"/>
          <w:lang w:val="es-MX"/>
        </w:rPr>
        <w:t>2022469</w:t>
      </w:r>
      <w:r w:rsidRPr="00D81776">
        <w:rPr>
          <w:rFonts w:ascii="Arial" w:hAnsi="Arial" w:cs="Arial"/>
          <w:color w:val="212529"/>
          <w:sz w:val="22"/>
          <w:szCs w:val="22"/>
          <w:shd w:val="clear" w:color="auto" w:fill="FFFFFF"/>
        </w:rPr>
        <w:t>.</w:t>
      </w:r>
    </w:p>
  </w:footnote>
  <w:footnote w:id="7">
    <w:p w14:paraId="4EF495BE" w14:textId="2E5C92D3" w:rsidR="005C72A0" w:rsidRPr="00D81776" w:rsidRDefault="005C72A0" w:rsidP="00A11913">
      <w:pPr>
        <w:pStyle w:val="Textonotapie"/>
        <w:spacing w:line="240" w:lineRule="auto"/>
        <w:ind w:left="142"/>
        <w:rPr>
          <w:rFonts w:ascii="Arial" w:hAnsi="Arial" w:cs="Arial"/>
          <w:sz w:val="22"/>
          <w:szCs w:val="22"/>
          <w:lang w:val="es-MX"/>
        </w:rPr>
      </w:pPr>
      <w:r w:rsidRPr="00D81776">
        <w:rPr>
          <w:rStyle w:val="Refdenotaalpie"/>
          <w:rFonts w:ascii="Arial" w:hAnsi="Arial" w:cs="Arial"/>
          <w:sz w:val="22"/>
          <w:szCs w:val="22"/>
        </w:rPr>
        <w:footnoteRef/>
      </w:r>
      <w:r w:rsidRPr="00D81776">
        <w:rPr>
          <w:rFonts w:ascii="Arial" w:hAnsi="Arial" w:cs="Arial"/>
          <w:sz w:val="22"/>
          <w:szCs w:val="22"/>
        </w:rPr>
        <w:t xml:space="preserve"> Visible en la </w:t>
      </w:r>
      <w:r w:rsidRPr="00D81776">
        <w:rPr>
          <w:rFonts w:ascii="Arial" w:hAnsi="Arial" w:cs="Arial"/>
          <w:color w:val="212529"/>
          <w:sz w:val="22"/>
          <w:szCs w:val="22"/>
          <w:shd w:val="clear" w:color="auto" w:fill="FFFFFF"/>
        </w:rPr>
        <w:t xml:space="preserve">Gaceta del Semanario Judicial de la Federación, Undécima Época, </w:t>
      </w:r>
      <w:r w:rsidRPr="00D81776">
        <w:rPr>
          <w:rStyle w:val="ng-star-inserted"/>
          <w:rFonts w:ascii="Arial" w:eastAsia="Arial" w:hAnsi="Arial" w:cs="Arial"/>
          <w:color w:val="212529"/>
          <w:sz w:val="22"/>
          <w:szCs w:val="22"/>
          <w:shd w:val="clear" w:color="auto" w:fill="FFFFFF"/>
        </w:rPr>
        <w:t xml:space="preserve">libro 14, junio de 2022, tomo VII, página 6248, </w:t>
      </w:r>
      <w:r w:rsidRPr="00D81776">
        <w:rPr>
          <w:rStyle w:val="bold"/>
          <w:rFonts w:ascii="Arial" w:eastAsia="Arial" w:hAnsi="Arial" w:cs="Arial"/>
          <w:color w:val="212529"/>
          <w:sz w:val="22"/>
          <w:szCs w:val="22"/>
          <w:shd w:val="clear" w:color="auto" w:fill="FFFFFF"/>
        </w:rPr>
        <w:t xml:space="preserve">registro digital </w:t>
      </w:r>
      <w:r w:rsidRPr="00D81776">
        <w:rPr>
          <w:rFonts w:ascii="Arial" w:hAnsi="Arial" w:cs="Arial"/>
          <w:color w:val="212529"/>
          <w:sz w:val="22"/>
          <w:szCs w:val="22"/>
          <w:shd w:val="clear" w:color="auto" w:fill="FFFFFF"/>
          <w:lang w:val="es-MX"/>
        </w:rPr>
        <w:t>2024834</w:t>
      </w:r>
      <w:r w:rsidRPr="00D81776">
        <w:rPr>
          <w:rFonts w:ascii="Arial" w:hAnsi="Arial" w:cs="Arial"/>
          <w:color w:val="212529"/>
          <w:sz w:val="22"/>
          <w:szCs w:val="22"/>
          <w:shd w:val="clear" w:color="auto" w:fill="FFFFFF"/>
        </w:rPr>
        <w:t>.</w:t>
      </w:r>
    </w:p>
  </w:footnote>
  <w:footnote w:id="8">
    <w:p w14:paraId="44175051" w14:textId="77777777" w:rsidR="005C72A0" w:rsidRPr="00D81776" w:rsidRDefault="005C72A0" w:rsidP="00A11913">
      <w:pPr>
        <w:tabs>
          <w:tab w:val="left" w:pos="142"/>
        </w:tabs>
        <w:spacing w:after="0" w:line="240" w:lineRule="auto"/>
        <w:ind w:left="142" w:hanging="142"/>
        <w:jc w:val="both"/>
        <w:rPr>
          <w:rFonts w:ascii="Arial" w:hAnsi="Arial" w:cs="Arial"/>
        </w:rPr>
      </w:pPr>
      <w:r w:rsidRPr="00D81776">
        <w:rPr>
          <w:rStyle w:val="Refdenotaalpie"/>
          <w:rFonts w:ascii="Arial" w:hAnsi="Arial" w:cs="Arial"/>
        </w:rPr>
        <w:footnoteRef/>
      </w:r>
      <w:r w:rsidRPr="00D81776">
        <w:rPr>
          <w:rFonts w:ascii="Arial" w:hAnsi="Arial" w:cs="Arial"/>
        </w:rPr>
        <w:t xml:space="preserve"> Visible en la Gaceta del Semanario Judicial de la Federación, Pleno, Jurisprudencia, Novena Época, tomo XXXII, agosto de 2010, página 7, registro digital 164120.</w:t>
      </w:r>
    </w:p>
  </w:footnote>
  <w:footnote w:id="9">
    <w:p w14:paraId="0CA5D45F" w14:textId="355B8F53" w:rsidR="005C72A0" w:rsidRPr="00D81776" w:rsidRDefault="005C72A0" w:rsidP="00A11913">
      <w:pPr>
        <w:pStyle w:val="Estilo"/>
        <w:rPr>
          <w:rFonts w:cs="Arial"/>
          <w:i/>
          <w:iCs/>
          <w:sz w:val="22"/>
        </w:rPr>
      </w:pPr>
      <w:r w:rsidRPr="00D81776">
        <w:rPr>
          <w:rStyle w:val="Refdenotaalpie"/>
          <w:rFonts w:cs="Arial"/>
          <w:sz w:val="22"/>
        </w:rPr>
        <w:footnoteRef/>
      </w:r>
      <w:r w:rsidRPr="00D81776">
        <w:rPr>
          <w:rFonts w:cs="Arial"/>
          <w:sz w:val="22"/>
        </w:rPr>
        <w:t xml:space="preserve"> </w:t>
      </w:r>
      <w:r w:rsidRPr="00D81776">
        <w:rPr>
          <w:rFonts w:cs="Arial"/>
          <w:i/>
          <w:iCs/>
          <w:sz w:val="22"/>
        </w:rPr>
        <w:t>“Artículo 107.- Las controversias de que habla el artículo 103 de esta Constitución, con excepción de aquellas en materia electoral, se sujetarán a los procedimientos que determine la ley reglamentaria, de acuerdo con las bases siguientes:</w:t>
      </w:r>
    </w:p>
    <w:p w14:paraId="2451C261" w14:textId="7A29D700" w:rsidR="005C72A0" w:rsidRPr="00D81776" w:rsidRDefault="005C72A0" w:rsidP="00A11913">
      <w:pPr>
        <w:pStyle w:val="Estilo"/>
        <w:rPr>
          <w:rFonts w:cs="Arial"/>
          <w:sz w:val="22"/>
        </w:rPr>
      </w:pPr>
      <w:r w:rsidRPr="00D81776">
        <w:rPr>
          <w:rFonts w:cs="Arial"/>
          <w:sz w:val="22"/>
        </w:rPr>
        <w:t>(…)</w:t>
      </w:r>
    </w:p>
    <w:p w14:paraId="1DC21D9A" w14:textId="0B9DA45C" w:rsidR="005C72A0" w:rsidRPr="00D81776" w:rsidRDefault="005C72A0" w:rsidP="00A11913">
      <w:pPr>
        <w:pStyle w:val="Estilo"/>
        <w:rPr>
          <w:rFonts w:cs="Arial"/>
          <w:sz w:val="22"/>
        </w:rPr>
      </w:pPr>
      <w:r w:rsidRPr="00D81776">
        <w:rPr>
          <w:rFonts w:cs="Arial"/>
          <w:i/>
          <w:iCs/>
          <w:sz w:val="22"/>
        </w:rPr>
        <w:t>II.-</w:t>
      </w:r>
      <w:r w:rsidRPr="00D81776">
        <w:rPr>
          <w:rFonts w:cs="Arial"/>
          <w:sz w:val="22"/>
        </w:rPr>
        <w:t xml:space="preserve"> (…)</w:t>
      </w:r>
    </w:p>
    <w:p w14:paraId="1E20179E" w14:textId="77777777" w:rsidR="005C72A0" w:rsidRPr="00D81776" w:rsidRDefault="005C72A0" w:rsidP="00A11913">
      <w:pPr>
        <w:pStyle w:val="Estilo"/>
        <w:rPr>
          <w:rFonts w:cs="Arial"/>
          <w:i/>
          <w:iCs/>
          <w:sz w:val="22"/>
        </w:rPr>
      </w:pPr>
      <w:r w:rsidRPr="00D81776">
        <w:rPr>
          <w:rFonts w:cs="Arial"/>
          <w:i/>
          <w:iCs/>
          <w:sz w:val="22"/>
        </w:rPr>
        <w:t>Cuando en los juicios de amparo indirecto en revisión se resuelva la inconstitucionalidad de una norma general por segunda ocasión consecutiva, la Suprema Corte de Justicia de la Nación lo informará a la autoridad emisora correspondiente.</w:t>
      </w:r>
    </w:p>
    <w:p w14:paraId="1886193E" w14:textId="77777777" w:rsidR="005C72A0" w:rsidRPr="00D81776" w:rsidRDefault="005C72A0" w:rsidP="00A11913">
      <w:pPr>
        <w:pStyle w:val="Estilo"/>
        <w:rPr>
          <w:rFonts w:cs="Arial"/>
          <w:i/>
          <w:iCs/>
          <w:sz w:val="22"/>
        </w:rPr>
      </w:pPr>
      <w:r w:rsidRPr="00D81776">
        <w:rPr>
          <w:rFonts w:cs="Arial"/>
          <w:i/>
          <w:iCs/>
          <w:sz w:val="22"/>
        </w:rPr>
        <w:t>Cuando los órganos del Poder Judicial de la Federación establezcan jurisprudencia por reiteración en la cual se determine la inconstitucionalidad de una norma general, la Suprema Corte de Justicia de la Nación lo notificará a la autoridad emisora. Transcurrido el plazo de 90 días naturales sin que se supere el problema de inconstitucionalidad, la Suprema Corte de Justicia de la Nación emitirá, siempre que fuere aprobada por una mayoría de cuando menos ocho votos, la declaratoria general de inconstitucionalidad, en la cual se fijarán sus alcances y condiciones en los términos de la ley reglamentaria.</w:t>
      </w:r>
    </w:p>
    <w:p w14:paraId="206282D1" w14:textId="77777777" w:rsidR="005C72A0" w:rsidRPr="00D81776" w:rsidRDefault="005C72A0" w:rsidP="00A11913">
      <w:pPr>
        <w:pStyle w:val="Estilo"/>
        <w:rPr>
          <w:rFonts w:cs="Arial"/>
          <w:i/>
          <w:iCs/>
          <w:sz w:val="22"/>
        </w:rPr>
      </w:pPr>
      <w:r w:rsidRPr="00D81776">
        <w:rPr>
          <w:rFonts w:cs="Arial"/>
          <w:i/>
          <w:iCs/>
          <w:sz w:val="22"/>
        </w:rPr>
        <w:t>Lo dispuesto en los dos párrafos anteriores no será aplicable a normas generales en materia tributaria.</w:t>
      </w:r>
    </w:p>
    <w:p w14:paraId="0B8660C5" w14:textId="71D5A41C" w:rsidR="005C72A0" w:rsidRPr="00D81776" w:rsidRDefault="005C72A0" w:rsidP="00A11913">
      <w:pPr>
        <w:pStyle w:val="Textonotapie"/>
        <w:spacing w:line="240" w:lineRule="auto"/>
        <w:rPr>
          <w:rFonts w:ascii="Arial" w:hAnsi="Arial" w:cs="Arial"/>
          <w:sz w:val="22"/>
          <w:szCs w:val="22"/>
          <w:lang w:val="es-MX"/>
        </w:rPr>
      </w:pPr>
      <w:r w:rsidRPr="00D81776">
        <w:rPr>
          <w:rFonts w:ascii="Arial" w:hAnsi="Arial" w:cs="Arial"/>
          <w:sz w:val="22"/>
          <w:szCs w:val="22"/>
          <w:lang w:val="es-MX"/>
        </w:rPr>
        <w:t>(…).”</w:t>
      </w:r>
    </w:p>
  </w:footnote>
  <w:footnote w:id="10">
    <w:p w14:paraId="544BB8CC" w14:textId="271DEA4E" w:rsidR="005C72A0" w:rsidRPr="00D81776" w:rsidRDefault="005C72A0" w:rsidP="00A11913">
      <w:pPr>
        <w:pStyle w:val="Estilo"/>
        <w:rPr>
          <w:rFonts w:cs="Arial"/>
          <w:sz w:val="22"/>
        </w:rPr>
      </w:pPr>
      <w:r w:rsidRPr="00D81776">
        <w:rPr>
          <w:rStyle w:val="Refdenotaalpie"/>
          <w:rFonts w:cs="Arial"/>
          <w:sz w:val="22"/>
        </w:rPr>
        <w:footnoteRef/>
      </w:r>
      <w:r w:rsidRPr="00D81776">
        <w:rPr>
          <w:rFonts w:cs="Arial"/>
          <w:sz w:val="22"/>
        </w:rPr>
        <w:t xml:space="preserve"> </w:t>
      </w:r>
      <w:r w:rsidRPr="00D81776">
        <w:rPr>
          <w:rFonts w:cs="Arial"/>
          <w:i/>
          <w:iCs/>
          <w:sz w:val="22"/>
        </w:rPr>
        <w:t xml:space="preserve">“Artículo 107.- </w:t>
      </w:r>
      <w:r w:rsidRPr="00D81776">
        <w:rPr>
          <w:rFonts w:cs="Arial"/>
          <w:sz w:val="22"/>
        </w:rPr>
        <w:t>(…)</w:t>
      </w:r>
    </w:p>
    <w:p w14:paraId="77FD3D34" w14:textId="77777777" w:rsidR="005C72A0" w:rsidRPr="00D81776" w:rsidRDefault="005C72A0" w:rsidP="00A11913">
      <w:pPr>
        <w:pStyle w:val="Estilo"/>
        <w:ind w:firstLine="142"/>
        <w:rPr>
          <w:rFonts w:cs="Arial"/>
          <w:sz w:val="22"/>
        </w:rPr>
      </w:pPr>
      <w:r w:rsidRPr="00D81776">
        <w:rPr>
          <w:rFonts w:cs="Arial"/>
          <w:sz w:val="22"/>
        </w:rPr>
        <w:t>(…)</w:t>
      </w:r>
    </w:p>
    <w:p w14:paraId="4921DE97" w14:textId="77777777" w:rsidR="005C72A0" w:rsidRPr="00D81776" w:rsidRDefault="005C72A0" w:rsidP="00A11913">
      <w:pPr>
        <w:pStyle w:val="Estilo"/>
        <w:ind w:firstLine="142"/>
        <w:rPr>
          <w:rFonts w:cs="Arial"/>
          <w:sz w:val="22"/>
        </w:rPr>
      </w:pPr>
      <w:r w:rsidRPr="00D81776">
        <w:rPr>
          <w:rFonts w:cs="Arial"/>
          <w:i/>
          <w:iCs/>
          <w:sz w:val="22"/>
        </w:rPr>
        <w:t>II.-</w:t>
      </w:r>
      <w:r w:rsidRPr="00D81776">
        <w:rPr>
          <w:rFonts w:cs="Arial"/>
          <w:sz w:val="22"/>
        </w:rPr>
        <w:t xml:space="preserve"> (…)</w:t>
      </w:r>
    </w:p>
    <w:p w14:paraId="039F83A5" w14:textId="33651382" w:rsidR="005C72A0" w:rsidRPr="00D81776" w:rsidRDefault="005C72A0" w:rsidP="00A11913">
      <w:pPr>
        <w:pStyle w:val="Estilo"/>
        <w:ind w:left="142"/>
        <w:rPr>
          <w:rFonts w:cs="Arial"/>
          <w:i/>
          <w:iCs/>
          <w:sz w:val="22"/>
        </w:rPr>
      </w:pPr>
      <w:r w:rsidRPr="00D81776">
        <w:rPr>
          <w:rFonts w:cs="Arial"/>
          <w:i/>
          <w:iCs/>
          <w:sz w:val="22"/>
        </w:rPr>
        <w:t>Cuando en los juicios de amparo indirecto en revisión se resuelva la inconstitucionalidad de una norma general, la Suprema Corte de Justicia de la Nación lo informará a la autoridad emisora correspondiente.</w:t>
      </w:r>
    </w:p>
    <w:p w14:paraId="62BB0199" w14:textId="77777777" w:rsidR="005C72A0" w:rsidRPr="00D81776" w:rsidRDefault="005C72A0" w:rsidP="00A11913">
      <w:pPr>
        <w:pStyle w:val="Estilo"/>
        <w:ind w:left="142"/>
        <w:rPr>
          <w:rFonts w:cs="Arial"/>
          <w:i/>
          <w:iCs/>
          <w:sz w:val="22"/>
        </w:rPr>
      </w:pPr>
      <w:r w:rsidRPr="00D81776">
        <w:rPr>
          <w:rFonts w:cs="Arial"/>
          <w:i/>
          <w:iCs/>
          <w:sz w:val="22"/>
        </w:rPr>
        <w:t>Cuando los Tribunales Colegiados de Circuito establezcan jurisprudencia por reiteración, o la Suprema Corte de Justicia de la Nación por precedentes, en la cual se determine la inconstitucionalidad de una norma general, su Presidente lo notificará a la autoridad emisora. Transcurrido el plazo de 90 días naturales sin que se supere el problema de inconstitucionalidad, la Suprema Corte de Justicia de la Nación emitirá, siempre que fuere aprobada por una mayoría de cuando menos ocho votos, la declaratoria general de inconstitucionalidad, en la cual se fijarán sus alcances y condiciones en los términos de la ley reglamentaria.</w:t>
      </w:r>
    </w:p>
    <w:p w14:paraId="1AE0AD47" w14:textId="77777777" w:rsidR="005C72A0" w:rsidRPr="00D81776" w:rsidRDefault="005C72A0" w:rsidP="00A11913">
      <w:pPr>
        <w:pStyle w:val="Estilo"/>
        <w:ind w:left="142"/>
        <w:rPr>
          <w:rFonts w:cs="Arial"/>
          <w:i/>
          <w:iCs/>
          <w:sz w:val="22"/>
        </w:rPr>
      </w:pPr>
      <w:r w:rsidRPr="00D81776">
        <w:rPr>
          <w:rFonts w:cs="Arial"/>
          <w:i/>
          <w:iCs/>
          <w:sz w:val="22"/>
        </w:rPr>
        <w:t>Lo dispuesto en los dos párrafos anteriores no será aplicable a normas generales en materia tributaria.</w:t>
      </w:r>
    </w:p>
    <w:p w14:paraId="2225759C" w14:textId="6967D3B0" w:rsidR="005C72A0" w:rsidRPr="00D81776" w:rsidRDefault="005C72A0" w:rsidP="00A11913">
      <w:pPr>
        <w:pStyle w:val="Textonotapie"/>
        <w:spacing w:line="240" w:lineRule="auto"/>
        <w:ind w:firstLine="142"/>
        <w:rPr>
          <w:rFonts w:ascii="Arial" w:hAnsi="Arial" w:cs="Arial"/>
          <w:sz w:val="22"/>
          <w:szCs w:val="22"/>
          <w:lang w:val="es-MX"/>
        </w:rPr>
      </w:pPr>
      <w:r w:rsidRPr="00D81776">
        <w:rPr>
          <w:rFonts w:ascii="Arial" w:hAnsi="Arial" w:cs="Arial"/>
          <w:sz w:val="22"/>
          <w:szCs w:val="22"/>
        </w:rPr>
        <w:t>(…).”</w:t>
      </w:r>
    </w:p>
  </w:footnote>
  <w:footnote w:id="11">
    <w:p w14:paraId="3A3E4328" w14:textId="219BE0A2" w:rsidR="005C72A0" w:rsidRPr="00D81776" w:rsidRDefault="005C72A0" w:rsidP="00A11913">
      <w:pPr>
        <w:pStyle w:val="Estilo"/>
        <w:ind w:left="142" w:hanging="142"/>
        <w:rPr>
          <w:rFonts w:cs="Arial"/>
          <w:i/>
          <w:iCs/>
          <w:sz w:val="22"/>
        </w:rPr>
      </w:pPr>
      <w:r w:rsidRPr="00D81776">
        <w:rPr>
          <w:rStyle w:val="Refdenotaalpie"/>
          <w:rFonts w:cs="Arial"/>
          <w:sz w:val="22"/>
        </w:rPr>
        <w:footnoteRef/>
      </w:r>
      <w:r w:rsidRPr="00D81776">
        <w:rPr>
          <w:rFonts w:cs="Arial"/>
          <w:sz w:val="22"/>
        </w:rPr>
        <w:t xml:space="preserve"> </w:t>
      </w:r>
      <w:r w:rsidRPr="00D81776">
        <w:rPr>
          <w:rFonts w:cs="Arial"/>
          <w:i/>
          <w:iCs/>
          <w:sz w:val="22"/>
        </w:rPr>
        <w:t>“</w:t>
      </w:r>
      <w:r w:rsidRPr="00D81776">
        <w:rPr>
          <w:rFonts w:cs="Arial"/>
          <w:b/>
          <w:bCs/>
          <w:i/>
          <w:iCs/>
          <w:sz w:val="22"/>
        </w:rPr>
        <w:t xml:space="preserve">Artículo 231. </w:t>
      </w:r>
      <w:r w:rsidRPr="00D81776">
        <w:rPr>
          <w:rFonts w:cs="Arial"/>
          <w:i/>
          <w:iCs/>
          <w:sz w:val="22"/>
        </w:rPr>
        <w:t>Cuando las salas o el pleno de la Suprema Corte de Justicia de la Nación, en los juicios de amparo indirecto en revisión, resuelvan la inconstitucionalidad de una norma general, el presidente o la presidenta de la sala respectiva o de la Suprema Corte de Justicia de la Nación deberá informarlo a la autoridad emisora de la norma en un plazo de quince días.</w:t>
      </w:r>
    </w:p>
    <w:p w14:paraId="68946CC4" w14:textId="00005576" w:rsidR="005C72A0" w:rsidRPr="00D81776" w:rsidRDefault="005C72A0" w:rsidP="00A11913">
      <w:pPr>
        <w:pStyle w:val="Estilo"/>
        <w:ind w:firstLine="142"/>
        <w:rPr>
          <w:rFonts w:cs="Arial"/>
          <w:i/>
          <w:iCs/>
          <w:sz w:val="22"/>
        </w:rPr>
      </w:pPr>
      <w:r w:rsidRPr="00D81776">
        <w:rPr>
          <w:rFonts w:cs="Arial"/>
          <w:i/>
          <w:iCs/>
          <w:sz w:val="22"/>
        </w:rPr>
        <w:t>Lo dispuesto en el presente Capítulo no será aplicable a normas en materia tributaria.”</w:t>
      </w:r>
    </w:p>
    <w:p w14:paraId="69F97D1E" w14:textId="29260B79" w:rsidR="005C72A0" w:rsidRPr="00D81776" w:rsidRDefault="005C72A0" w:rsidP="00A11913">
      <w:pPr>
        <w:pStyle w:val="Estilo"/>
        <w:tabs>
          <w:tab w:val="left" w:pos="142"/>
        </w:tabs>
        <w:ind w:left="142"/>
        <w:rPr>
          <w:rFonts w:cs="Arial"/>
          <w:i/>
          <w:iCs/>
          <w:sz w:val="22"/>
        </w:rPr>
      </w:pPr>
      <w:r w:rsidRPr="00D81776">
        <w:rPr>
          <w:rFonts w:cs="Arial"/>
          <w:i/>
          <w:iCs/>
          <w:sz w:val="22"/>
        </w:rPr>
        <w:t>“</w:t>
      </w:r>
      <w:r w:rsidRPr="00D81776">
        <w:rPr>
          <w:rFonts w:cs="Arial"/>
          <w:b/>
          <w:bCs/>
          <w:i/>
          <w:iCs/>
          <w:sz w:val="22"/>
        </w:rPr>
        <w:t>Artículo 232.</w:t>
      </w:r>
      <w:r w:rsidRPr="00D81776">
        <w:rPr>
          <w:rFonts w:cs="Arial"/>
          <w:i/>
          <w:iCs/>
          <w:sz w:val="22"/>
        </w:rPr>
        <w:t xml:space="preserve"> Cuando el pleno o las salas de la Suprema Corte de Justicia de la Nación, en los juicios de amparo indirecto en revisión, establezcan jurisprudencia en la que determinen la inconstitucionalidad de una norma general, se procederá a la notificación a que se refiere el tercer párrafo de la fracción II del artículo 107 de la Constitución Política de los Estados Unidos Mexicanos.</w:t>
      </w:r>
    </w:p>
    <w:p w14:paraId="2DE5EA80" w14:textId="77777777" w:rsidR="005C72A0" w:rsidRPr="00D81776" w:rsidRDefault="005C72A0" w:rsidP="00A11913">
      <w:pPr>
        <w:pStyle w:val="Estilo"/>
        <w:tabs>
          <w:tab w:val="left" w:pos="142"/>
        </w:tabs>
        <w:ind w:left="142"/>
        <w:rPr>
          <w:rFonts w:cs="Arial"/>
          <w:i/>
          <w:iCs/>
          <w:sz w:val="22"/>
        </w:rPr>
      </w:pPr>
      <w:r w:rsidRPr="00D81776">
        <w:rPr>
          <w:rFonts w:cs="Arial"/>
          <w:i/>
          <w:iCs/>
          <w:sz w:val="22"/>
        </w:rPr>
        <w:t>Una vez que se hubiere notificado al órgano emisor de la norma y transcurrido el plazo de 90 días naturales sin que se modifique o derogue la norma declarada inconstitucional, el pleno de la Suprema Corte de Justicia de la Nación emitirá la declaratoria general de inconstitucionalidad correspondiente siempre que hubiera sido aprobada por mayoría de cuando menos ocho votos.</w:t>
      </w:r>
    </w:p>
    <w:p w14:paraId="0FEF2E6D" w14:textId="08239158" w:rsidR="005C72A0" w:rsidRPr="00D81776" w:rsidRDefault="005C72A0" w:rsidP="00A11913">
      <w:pPr>
        <w:pStyle w:val="Estilo"/>
        <w:tabs>
          <w:tab w:val="left" w:pos="142"/>
        </w:tabs>
        <w:ind w:left="142"/>
        <w:rPr>
          <w:rFonts w:cs="Arial"/>
          <w:i/>
          <w:iCs/>
          <w:sz w:val="22"/>
        </w:rPr>
      </w:pPr>
      <w:r w:rsidRPr="00D81776">
        <w:rPr>
          <w:rFonts w:cs="Arial"/>
          <w:i/>
          <w:iCs/>
          <w:sz w:val="22"/>
        </w:rPr>
        <w:t>Cuando el órgano emisor de la norma sea el órgano legislativo federal o local, el plazo referido en el párrafo anterior se computará dentro de los días útiles de los periodos ordinarios de sesiones determinados en la Constitución Federal, en el Estatuto de Gobierno del Distrito Federal, o en la Constitución Local, según corresponda.”</w:t>
      </w:r>
    </w:p>
    <w:p w14:paraId="12281083" w14:textId="6566C890" w:rsidR="005C72A0" w:rsidRPr="00D81776" w:rsidRDefault="005C72A0" w:rsidP="00A11913">
      <w:pPr>
        <w:pStyle w:val="Estilo"/>
        <w:tabs>
          <w:tab w:val="left" w:pos="142"/>
        </w:tabs>
        <w:ind w:left="142"/>
        <w:rPr>
          <w:rFonts w:cs="Arial"/>
          <w:i/>
          <w:iCs/>
          <w:sz w:val="22"/>
        </w:rPr>
      </w:pPr>
      <w:r w:rsidRPr="00D81776">
        <w:rPr>
          <w:rFonts w:cs="Arial"/>
          <w:i/>
          <w:iCs/>
          <w:sz w:val="22"/>
        </w:rPr>
        <w:t>“</w:t>
      </w:r>
      <w:r w:rsidRPr="00D81776">
        <w:rPr>
          <w:rFonts w:cs="Arial"/>
          <w:b/>
          <w:bCs/>
          <w:i/>
          <w:iCs/>
          <w:sz w:val="22"/>
        </w:rPr>
        <w:t>Artículo 233.</w:t>
      </w:r>
      <w:r w:rsidRPr="00D81776">
        <w:rPr>
          <w:rFonts w:cs="Arial"/>
          <w:i/>
          <w:iCs/>
          <w:sz w:val="22"/>
        </w:rPr>
        <w:t xml:space="preserve"> Los plenos regionales, conforme a los acuerdos generales que emita la Suprema Corte de Justicia de la Nación, podrán solicitar a ésta, por mayoría de sus integrantes, que inicie el procedimiento de declaratoria general de inconstitucionalidad cuando dentro de su región se haya emitido jurisprudencia derivada de amparos indirectos en revisión.”</w:t>
      </w:r>
    </w:p>
    <w:p w14:paraId="5A6730C3" w14:textId="1DA72578" w:rsidR="005C72A0" w:rsidRPr="00D81776" w:rsidRDefault="005C72A0" w:rsidP="00A11913">
      <w:pPr>
        <w:pStyle w:val="Estilo"/>
        <w:tabs>
          <w:tab w:val="left" w:pos="142"/>
        </w:tabs>
        <w:ind w:left="142"/>
        <w:rPr>
          <w:rFonts w:cs="Arial"/>
          <w:i/>
          <w:iCs/>
          <w:sz w:val="22"/>
        </w:rPr>
      </w:pPr>
      <w:r w:rsidRPr="00D81776">
        <w:rPr>
          <w:rFonts w:cs="Arial"/>
          <w:i/>
          <w:iCs/>
          <w:sz w:val="22"/>
        </w:rPr>
        <w:t>“</w:t>
      </w:r>
      <w:r w:rsidRPr="00D81776">
        <w:rPr>
          <w:rFonts w:cs="Arial"/>
          <w:b/>
          <w:bCs/>
          <w:i/>
          <w:iCs/>
          <w:sz w:val="22"/>
        </w:rPr>
        <w:t>Artículo 234.</w:t>
      </w:r>
      <w:r w:rsidRPr="00D81776">
        <w:rPr>
          <w:rFonts w:cs="Arial"/>
          <w:i/>
          <w:iCs/>
          <w:sz w:val="22"/>
        </w:rPr>
        <w:t xml:space="preserve"> La declaratoria en ningún caso podrá modificar el sentido de la resolución o jurisprudencia que le dio origen, será obligatoria, tendrá efectos generales y establecerá:</w:t>
      </w:r>
    </w:p>
    <w:p w14:paraId="6444B267" w14:textId="1A3076FA" w:rsidR="005C72A0" w:rsidRPr="00D81776" w:rsidRDefault="005C72A0" w:rsidP="00A11913">
      <w:pPr>
        <w:pStyle w:val="Textonotapie"/>
        <w:tabs>
          <w:tab w:val="left" w:pos="142"/>
        </w:tabs>
        <w:spacing w:line="240" w:lineRule="auto"/>
        <w:ind w:left="142"/>
        <w:rPr>
          <w:rFonts w:ascii="Arial" w:hAnsi="Arial" w:cs="Arial"/>
          <w:sz w:val="22"/>
          <w:szCs w:val="22"/>
          <w:lang w:val="es-MX"/>
        </w:rPr>
      </w:pPr>
      <w:r w:rsidRPr="00D81776">
        <w:rPr>
          <w:rFonts w:ascii="Arial" w:hAnsi="Arial" w:cs="Arial"/>
          <w:sz w:val="22"/>
          <w:szCs w:val="22"/>
          <w:lang w:val="es-MX"/>
        </w:rPr>
        <w:t>(…).”</w:t>
      </w:r>
    </w:p>
  </w:footnote>
  <w:footnote w:id="12">
    <w:p w14:paraId="06DFDB7B" w14:textId="77777777" w:rsidR="005C72A0" w:rsidRPr="00D81776" w:rsidRDefault="005C72A0" w:rsidP="00A11913">
      <w:pPr>
        <w:pStyle w:val="Estilo"/>
        <w:ind w:left="142" w:hanging="142"/>
        <w:rPr>
          <w:rFonts w:cs="Arial"/>
          <w:i/>
          <w:iCs/>
          <w:sz w:val="22"/>
        </w:rPr>
      </w:pPr>
      <w:r w:rsidRPr="00D81776">
        <w:rPr>
          <w:rStyle w:val="Refdenotaalpie"/>
          <w:rFonts w:cs="Arial"/>
          <w:sz w:val="22"/>
        </w:rPr>
        <w:footnoteRef/>
      </w:r>
      <w:r w:rsidRPr="00D81776">
        <w:rPr>
          <w:rFonts w:cs="Arial"/>
          <w:sz w:val="22"/>
        </w:rPr>
        <w:t xml:space="preserve"> </w:t>
      </w:r>
      <w:r w:rsidRPr="00D81776">
        <w:rPr>
          <w:rFonts w:cs="Arial"/>
          <w:i/>
          <w:iCs/>
          <w:sz w:val="22"/>
        </w:rPr>
        <w:t>“</w:t>
      </w:r>
      <w:r w:rsidRPr="00D81776">
        <w:rPr>
          <w:rFonts w:cs="Arial"/>
          <w:b/>
          <w:bCs/>
          <w:i/>
          <w:iCs/>
          <w:sz w:val="22"/>
        </w:rPr>
        <w:t>XVI.-</w:t>
      </w:r>
      <w:r w:rsidRPr="00D81776">
        <w:rPr>
          <w:rFonts w:cs="Arial"/>
          <w:i/>
          <w:iCs/>
          <w:sz w:val="22"/>
        </w:rPr>
        <w:t xml:space="preserve"> Si la autoridad </w:t>
      </w:r>
      <w:r w:rsidRPr="00D81776">
        <w:rPr>
          <w:rFonts w:cs="Arial"/>
          <w:b/>
          <w:bCs/>
          <w:i/>
          <w:iCs/>
          <w:sz w:val="22"/>
        </w:rPr>
        <w:t>incumple la sentencia que concedió el amparo</w:t>
      </w:r>
      <w:r w:rsidRPr="00D81776">
        <w:rPr>
          <w:rFonts w:cs="Arial"/>
          <w:i/>
          <w:iCs/>
          <w:sz w:val="22"/>
        </w:rPr>
        <w:t>, pero dicho incumplimiento es justificado, la Suprema Corte de Justicia de la Nación, de acuerdo con el procedimiento previsto por la ley reglamentaria, otorgará un plazo razonable para que proceda a su cumplimiento, plazo que podrá ampliarse a solicitud de la autoridad. Cuando sea injustificado o hubiera transcurrido el plazo sin que se hubiese cumplido, procederá a separar de su cargo al titular de la autoridad responsable y a consignarlo ante el Juez de Distrito. Las mismas providencias se tomarán respecto del superior jerárquico de la autoridad responsable si hubiese incurrido en responsabilidad, así como de los titulares que, habiendo ocupado con anterioridad el cargo de la autoridad responsable, hubieran incumplido la ejecutoria.</w:t>
      </w:r>
    </w:p>
    <w:p w14:paraId="499ACE0E" w14:textId="0DB12EDD" w:rsidR="005C72A0" w:rsidRPr="00D81776" w:rsidRDefault="005C72A0" w:rsidP="00A11913">
      <w:pPr>
        <w:pStyle w:val="Estilo"/>
        <w:ind w:left="142"/>
        <w:rPr>
          <w:rFonts w:cs="Arial"/>
          <w:sz w:val="22"/>
        </w:rPr>
      </w:pPr>
      <w:r w:rsidRPr="00D81776">
        <w:rPr>
          <w:rFonts w:cs="Arial"/>
          <w:sz w:val="22"/>
        </w:rPr>
        <w:t>(…)</w:t>
      </w:r>
      <w:r w:rsidRPr="00D81776">
        <w:rPr>
          <w:rFonts w:cs="Arial"/>
          <w:i/>
          <w:iCs/>
          <w:sz w:val="22"/>
        </w:rPr>
        <w:t>.”</w:t>
      </w:r>
    </w:p>
  </w:footnote>
  <w:footnote w:id="13">
    <w:p w14:paraId="647B2D01" w14:textId="2F2233DA" w:rsidR="005C72A0" w:rsidRPr="00D81776" w:rsidRDefault="005C72A0" w:rsidP="00A11913">
      <w:pPr>
        <w:pStyle w:val="Estilo"/>
        <w:ind w:right="618"/>
        <w:rPr>
          <w:rFonts w:cs="Arial"/>
          <w:sz w:val="22"/>
        </w:rPr>
      </w:pPr>
      <w:r w:rsidRPr="00D81776">
        <w:rPr>
          <w:rStyle w:val="Refdenotaalpie"/>
          <w:rFonts w:cs="Arial"/>
          <w:sz w:val="22"/>
        </w:rPr>
        <w:footnoteRef/>
      </w:r>
      <w:r w:rsidRPr="00D81776">
        <w:rPr>
          <w:rFonts w:cs="Arial"/>
          <w:sz w:val="22"/>
        </w:rPr>
        <w:t xml:space="preserve"> Publicada en el Semanario Judicial de la Federación y su Gaceta. Novena Época, tomo XXXI, enero de 2010, página 324. Registro digital 165538.</w:t>
      </w:r>
    </w:p>
  </w:footnote>
  <w:footnote w:id="14">
    <w:p w14:paraId="591B4569" w14:textId="071CE584" w:rsidR="005C72A0" w:rsidRPr="00D81776" w:rsidRDefault="005C72A0" w:rsidP="00A11913">
      <w:pPr>
        <w:spacing w:after="0" w:line="240" w:lineRule="auto"/>
        <w:ind w:left="142" w:hanging="142"/>
        <w:jc w:val="both"/>
        <w:rPr>
          <w:rFonts w:ascii="Arial" w:hAnsi="Arial" w:cs="Arial"/>
        </w:rPr>
      </w:pPr>
      <w:r w:rsidRPr="00D81776">
        <w:rPr>
          <w:rStyle w:val="Refdenotaalpie"/>
          <w:rFonts w:ascii="Arial" w:hAnsi="Arial" w:cs="Arial"/>
        </w:rPr>
        <w:footnoteRef/>
      </w:r>
      <w:r w:rsidRPr="00D81776">
        <w:rPr>
          <w:rFonts w:ascii="Arial" w:hAnsi="Arial" w:cs="Arial"/>
        </w:rPr>
        <w:t xml:space="preserve"> Jurisprudencia 1a./J. 42/2007, de la Primera Sala, de rubro: </w:t>
      </w:r>
      <w:r w:rsidRPr="00D81776">
        <w:rPr>
          <w:rFonts w:ascii="Arial" w:hAnsi="Arial" w:cs="Arial"/>
          <w:b/>
          <w:bCs/>
          <w:i/>
          <w:iCs/>
        </w:rPr>
        <w:t>“GARANTÍA A LA TUTELA JURISDICCIONAL PREVISTA EN EL ARTÍCULO 17 DE LA CONSTITUCIÓN POLÍTICA DE LOS ESTADOS UNIDOS MEXICANOS. SUS ALCANCES”</w:t>
      </w:r>
      <w:r w:rsidRPr="00D81776">
        <w:rPr>
          <w:rFonts w:ascii="Arial" w:hAnsi="Arial" w:cs="Arial"/>
        </w:rPr>
        <w:t>, visible en el Semanario Judicial de la Federación y su Gaceta. Novena Época. Tomo XXV, abril de 2007, página 124. Registro digital 172759.</w:t>
      </w:r>
    </w:p>
  </w:footnote>
  <w:footnote w:id="15">
    <w:p w14:paraId="5E9E8B06" w14:textId="54182B9A" w:rsidR="005C72A0" w:rsidRPr="00D81776" w:rsidRDefault="005C72A0" w:rsidP="00A11913">
      <w:pPr>
        <w:pStyle w:val="Estilo"/>
        <w:ind w:left="142" w:hanging="142"/>
        <w:rPr>
          <w:rFonts w:cs="Arial"/>
          <w:sz w:val="22"/>
        </w:rPr>
      </w:pPr>
      <w:r w:rsidRPr="00D81776">
        <w:rPr>
          <w:rStyle w:val="Refdenotaalpie"/>
          <w:rFonts w:cs="Arial"/>
          <w:sz w:val="22"/>
        </w:rPr>
        <w:footnoteRef/>
      </w:r>
      <w:r w:rsidRPr="00D81776">
        <w:rPr>
          <w:rFonts w:cs="Arial"/>
          <w:sz w:val="22"/>
        </w:rPr>
        <w:t xml:space="preserve"> Visible en el Semanario Judicial de la Federación y su Gaceta, tomo XXVII, enero de 2008, página 355. Registro digital 170455</w:t>
      </w:r>
      <w:r>
        <w:rPr>
          <w:rFonts w:cs="Arial"/>
          <w:sz w:val="22"/>
        </w:rPr>
        <w:t>.</w:t>
      </w:r>
    </w:p>
  </w:footnote>
  <w:footnote w:id="16">
    <w:p w14:paraId="403CF43D" w14:textId="58E9AF67" w:rsidR="005C72A0" w:rsidRPr="00D81776" w:rsidRDefault="005C72A0" w:rsidP="00FF336A">
      <w:pPr>
        <w:spacing w:after="0" w:line="240" w:lineRule="auto"/>
        <w:ind w:left="142" w:hanging="142"/>
        <w:jc w:val="both"/>
        <w:rPr>
          <w:rFonts w:ascii="Arial" w:hAnsi="Arial" w:cs="Arial"/>
        </w:rPr>
      </w:pPr>
      <w:r w:rsidRPr="00D81776">
        <w:rPr>
          <w:rStyle w:val="Refdenotaalpie"/>
          <w:rFonts w:ascii="Arial" w:hAnsi="Arial" w:cs="Arial"/>
        </w:rPr>
        <w:footnoteRef/>
      </w:r>
      <w:r w:rsidRPr="00D81776">
        <w:rPr>
          <w:rFonts w:ascii="Arial" w:hAnsi="Arial" w:cs="Arial"/>
        </w:rPr>
        <w:t xml:space="preserve"> Resulta orientador en cuanto a la obligación </w:t>
      </w:r>
      <w:r>
        <w:rPr>
          <w:rFonts w:ascii="Arial" w:hAnsi="Arial" w:cs="Arial"/>
        </w:rPr>
        <w:t xml:space="preserve">general </w:t>
      </w:r>
      <w:r w:rsidRPr="00D81776">
        <w:rPr>
          <w:rFonts w:ascii="Arial" w:hAnsi="Arial" w:cs="Arial"/>
        </w:rPr>
        <w:t xml:space="preserve">del legislador de dar el mismo trato en la ley y hacer igual atribución de iguales derechos y obligaciones a todas las personas la tesis de rubro: </w:t>
      </w:r>
      <w:r w:rsidRPr="00D81776">
        <w:rPr>
          <w:rFonts w:ascii="Arial" w:hAnsi="Arial" w:cs="Arial"/>
          <w:b/>
          <w:bCs/>
          <w:i/>
          <w:iCs/>
        </w:rPr>
        <w:t>“DISCRIMINACIÓN NORMATIVA. EL LEGISLADOR PUEDE VULNERAR EL DERECHO FUNDAMENTAL DE IGUALDAD ANTE LA LEY POR EXCLUSIÓN TÁCITA DE UN BENEFICIO O POR DIFERENCIACIÓN EXPRESA.”</w:t>
      </w:r>
      <w:r w:rsidRPr="00D81776">
        <w:rPr>
          <w:rFonts w:ascii="Arial" w:hAnsi="Arial" w:cs="Arial"/>
        </w:rPr>
        <w:t xml:space="preserve"> 1a. CCCLXVIII/2015 (10a.).  Gaceta del Semanario Judicial de la Federación. Libro 24, Noviembre de 2015, Tomo I, página 974, Registro digital 2010493.</w:t>
      </w:r>
    </w:p>
  </w:footnote>
  <w:footnote w:id="17">
    <w:p w14:paraId="4F2EEED2" w14:textId="3E01FC37" w:rsidR="005C72A0" w:rsidRPr="00D81776" w:rsidRDefault="005C72A0" w:rsidP="00A11913">
      <w:pPr>
        <w:pStyle w:val="Estilo"/>
        <w:ind w:left="142" w:hanging="142"/>
        <w:rPr>
          <w:rFonts w:cs="Arial"/>
          <w:sz w:val="22"/>
        </w:rPr>
      </w:pPr>
      <w:r w:rsidRPr="00D81776">
        <w:rPr>
          <w:rStyle w:val="Refdenotaalpie"/>
          <w:rFonts w:cs="Arial"/>
          <w:sz w:val="22"/>
        </w:rPr>
        <w:footnoteRef/>
      </w:r>
      <w:r w:rsidRPr="00D81776">
        <w:rPr>
          <w:rFonts w:cs="Arial"/>
          <w:sz w:val="22"/>
        </w:rPr>
        <w:t xml:space="preserve"> “</w:t>
      </w:r>
      <w:r w:rsidRPr="00D81776">
        <w:rPr>
          <w:rFonts w:cs="Arial"/>
          <w:b/>
          <w:bCs/>
          <w:i/>
          <w:iCs/>
          <w:sz w:val="22"/>
        </w:rPr>
        <w:t>Artículo 118.</w:t>
      </w:r>
      <w:r w:rsidRPr="00D81776">
        <w:rPr>
          <w:rFonts w:cs="Arial"/>
          <w:i/>
          <w:iCs/>
          <w:sz w:val="22"/>
        </w:rPr>
        <w:t xml:space="preserve"> En los casos en que la quejosa o el quejoso impugne la aplicación por parte de la autoridad responsable de normas generales consideradas inconstitucionales por la jurisprudencia decretada por la Suprema Corte de Justicia de la Nación o por los plenos regionales, el informe con justificación se reducirá a tres días improrrogables, y la celebración de la audiencia se señalará dentro de diez días contados desde el siguiente al de la admisión de la demanda.”</w:t>
      </w:r>
    </w:p>
  </w:footnote>
  <w:footnote w:id="18">
    <w:p w14:paraId="1E1F1DD0" w14:textId="49FC4909" w:rsidR="005C72A0" w:rsidRPr="00D81776" w:rsidRDefault="005C72A0" w:rsidP="00A11913">
      <w:pPr>
        <w:pStyle w:val="Estilo"/>
        <w:rPr>
          <w:rFonts w:cs="Arial"/>
          <w:sz w:val="22"/>
        </w:rPr>
      </w:pPr>
      <w:r w:rsidRPr="00D81776">
        <w:rPr>
          <w:rStyle w:val="Refdenotaalpie"/>
          <w:rFonts w:cs="Arial"/>
          <w:sz w:val="22"/>
        </w:rPr>
        <w:footnoteRef/>
      </w:r>
      <w:r w:rsidRPr="00D81776">
        <w:rPr>
          <w:rFonts w:cs="Arial"/>
          <w:sz w:val="22"/>
        </w:rPr>
        <w:t xml:space="preserve"> Con anterioridad a la reforma de siete de junio de dos mil veintiuno, disponía:</w:t>
      </w:r>
    </w:p>
    <w:p w14:paraId="5FA1ADCB" w14:textId="77777777" w:rsidR="005C72A0" w:rsidRPr="00D81776" w:rsidRDefault="005C72A0" w:rsidP="00A11913">
      <w:pPr>
        <w:pStyle w:val="Estilo"/>
        <w:ind w:left="142"/>
        <w:rPr>
          <w:rFonts w:cs="Arial"/>
          <w:i/>
          <w:iCs/>
          <w:sz w:val="22"/>
        </w:rPr>
      </w:pPr>
      <w:r w:rsidRPr="00D81776">
        <w:rPr>
          <w:rFonts w:cs="Arial"/>
          <w:i/>
          <w:iCs/>
          <w:sz w:val="22"/>
        </w:rPr>
        <w:t>“</w:t>
      </w:r>
      <w:r w:rsidRPr="00D81776">
        <w:rPr>
          <w:rFonts w:cs="Arial"/>
          <w:b/>
          <w:bCs/>
          <w:i/>
          <w:iCs/>
          <w:sz w:val="22"/>
        </w:rPr>
        <w:t xml:space="preserve">Artículo 79. </w:t>
      </w:r>
      <w:r w:rsidRPr="00D81776">
        <w:rPr>
          <w:rFonts w:cs="Arial"/>
          <w:i/>
          <w:iCs/>
          <w:sz w:val="22"/>
        </w:rPr>
        <w:t>La autoridad que conozca del juicio de amparo deberá suplir la deficiencia de los conceptos de violación o agravios, en los casos siguientes:</w:t>
      </w:r>
    </w:p>
    <w:p w14:paraId="6BD47163" w14:textId="4C09B34C" w:rsidR="005C72A0" w:rsidRPr="00D81776" w:rsidRDefault="005C72A0" w:rsidP="00A11913">
      <w:pPr>
        <w:pStyle w:val="Estilo"/>
        <w:ind w:left="142"/>
        <w:rPr>
          <w:rFonts w:cs="Arial"/>
          <w:i/>
          <w:iCs/>
          <w:sz w:val="22"/>
        </w:rPr>
      </w:pPr>
      <w:r w:rsidRPr="00D81776">
        <w:rPr>
          <w:rFonts w:cs="Arial"/>
          <w:i/>
          <w:iCs/>
          <w:sz w:val="22"/>
        </w:rPr>
        <w:t>I. En cualquier materia, cuando el acto reclamado se funde en normas generales que han sido consideradas inconstitucionales por la jurisprudencia de la Suprema Corte de Justicia de la Nación y de los Plenos de Circuito. La jurisprudencia de los Plenos de Circuito sólo obligará a suplir la deficiencia de los conceptos de violación o agravios a los juzgados y tribunales del circuito correspondientes;</w:t>
      </w:r>
    </w:p>
    <w:p w14:paraId="4AB409FF" w14:textId="057BB63B" w:rsidR="005C72A0" w:rsidRPr="00D81776" w:rsidRDefault="005C72A0" w:rsidP="00A11913">
      <w:pPr>
        <w:pStyle w:val="Estilo"/>
        <w:ind w:firstLine="142"/>
        <w:rPr>
          <w:rFonts w:cs="Arial"/>
          <w:sz w:val="22"/>
        </w:rPr>
      </w:pPr>
      <w:r w:rsidRPr="00D81776">
        <w:rPr>
          <w:rFonts w:cs="Arial"/>
          <w:sz w:val="22"/>
        </w:rPr>
        <w:t>(…)</w:t>
      </w:r>
    </w:p>
    <w:p w14:paraId="1143ECBA" w14:textId="77777777" w:rsidR="005C72A0" w:rsidRPr="00D81776" w:rsidRDefault="005C72A0" w:rsidP="00A11913">
      <w:pPr>
        <w:pStyle w:val="Estilo"/>
        <w:ind w:left="142"/>
        <w:rPr>
          <w:rFonts w:cs="Arial"/>
          <w:i/>
          <w:iCs/>
          <w:sz w:val="22"/>
        </w:rPr>
      </w:pPr>
      <w:r w:rsidRPr="00D81776">
        <w:rPr>
          <w:rFonts w:cs="Arial"/>
          <w:i/>
          <w:iCs/>
          <w:sz w:val="22"/>
        </w:rPr>
        <w:t>En los casos de las fracciones I, II, III, IV, V y VII de este artículo la suplencia se dará aún ante la ausencia de conceptos de violación o agravios. En estos casos solo se expresará en las sentencias cuando la suplencia derive de un beneficio.</w:t>
      </w:r>
    </w:p>
    <w:p w14:paraId="0F81D0C2" w14:textId="65B96CF1" w:rsidR="005C72A0" w:rsidRPr="00D81776" w:rsidRDefault="005C72A0" w:rsidP="00A11913">
      <w:pPr>
        <w:pStyle w:val="Estilo"/>
        <w:ind w:firstLine="142"/>
        <w:rPr>
          <w:rFonts w:cs="Arial"/>
          <w:sz w:val="22"/>
        </w:rPr>
      </w:pPr>
      <w:r w:rsidRPr="00D81776">
        <w:rPr>
          <w:rFonts w:cs="Arial"/>
          <w:sz w:val="22"/>
        </w:rPr>
        <w:t>(…).”</w:t>
      </w:r>
    </w:p>
    <w:p w14:paraId="41957AC9" w14:textId="04E66193" w:rsidR="005C72A0" w:rsidRPr="00D81776" w:rsidRDefault="005C72A0" w:rsidP="00A11913">
      <w:pPr>
        <w:pStyle w:val="Estilo"/>
        <w:ind w:left="142"/>
        <w:rPr>
          <w:rFonts w:cs="Arial"/>
          <w:sz w:val="22"/>
        </w:rPr>
      </w:pPr>
      <w:r w:rsidRPr="00D81776">
        <w:rPr>
          <w:rFonts w:cs="Arial"/>
          <w:sz w:val="22"/>
        </w:rPr>
        <w:t>Con posterioridad a la referida reforma, señala:</w:t>
      </w:r>
    </w:p>
    <w:p w14:paraId="688B81BA" w14:textId="51A22655" w:rsidR="005C72A0" w:rsidRPr="00D81776" w:rsidRDefault="005C72A0" w:rsidP="00A11913">
      <w:pPr>
        <w:pStyle w:val="Estilo"/>
        <w:ind w:left="142"/>
        <w:rPr>
          <w:rFonts w:cs="Arial"/>
          <w:i/>
          <w:iCs/>
          <w:sz w:val="22"/>
        </w:rPr>
      </w:pPr>
      <w:r w:rsidRPr="00D81776">
        <w:rPr>
          <w:rFonts w:cs="Arial"/>
          <w:i/>
          <w:iCs/>
          <w:sz w:val="22"/>
        </w:rPr>
        <w:t>“</w:t>
      </w:r>
      <w:r w:rsidRPr="00D81776">
        <w:rPr>
          <w:rFonts w:cs="Arial"/>
          <w:b/>
          <w:bCs/>
          <w:i/>
          <w:iCs/>
          <w:sz w:val="22"/>
        </w:rPr>
        <w:t>Artículo 79.</w:t>
      </w:r>
      <w:r w:rsidRPr="00D81776">
        <w:rPr>
          <w:rFonts w:cs="Arial"/>
          <w:i/>
          <w:iCs/>
          <w:sz w:val="22"/>
        </w:rPr>
        <w:t xml:space="preserve"> La autoridad que conozca del juicio de amparo deberá suplir la deficiencia de los conceptos de violación o agravios, en los casos siguientes:</w:t>
      </w:r>
    </w:p>
    <w:p w14:paraId="42C6D7A0" w14:textId="6CCD4CFD" w:rsidR="005C72A0" w:rsidRPr="00D81776" w:rsidRDefault="005C72A0" w:rsidP="00A11913">
      <w:pPr>
        <w:pStyle w:val="Estilo"/>
        <w:numPr>
          <w:ilvl w:val="0"/>
          <w:numId w:val="33"/>
        </w:numPr>
        <w:ind w:left="142" w:firstLine="0"/>
        <w:rPr>
          <w:rFonts w:cs="Arial"/>
          <w:i/>
          <w:iCs/>
          <w:sz w:val="22"/>
        </w:rPr>
      </w:pPr>
      <w:r w:rsidRPr="00D81776">
        <w:rPr>
          <w:rFonts w:cs="Arial"/>
          <w:i/>
          <w:iCs/>
          <w:sz w:val="22"/>
        </w:rPr>
        <w:t>En cualquier materia, cuando el acto reclamado se funde en normas generales que han sido declaradas inconstitucionales por la jurisprudencia de la Suprema Corte de Justicia de la Nación y de los plenos regionales. La jurisprudencia de los plenos regionales sólo obligará a suplir la deficiencia de los conceptos de violación o agravios a los juzgados y tribunales de la región correspondientes;</w:t>
      </w:r>
    </w:p>
    <w:p w14:paraId="4A0DA437" w14:textId="77777777" w:rsidR="005C72A0" w:rsidRPr="00D81776" w:rsidRDefault="005C72A0" w:rsidP="0099536C">
      <w:pPr>
        <w:pStyle w:val="Estilo"/>
        <w:ind w:left="142"/>
        <w:rPr>
          <w:rFonts w:cs="Arial"/>
          <w:sz w:val="22"/>
        </w:rPr>
      </w:pPr>
      <w:r w:rsidRPr="00D81776">
        <w:rPr>
          <w:rFonts w:cs="Arial"/>
          <w:sz w:val="22"/>
        </w:rPr>
        <w:t>(…)</w:t>
      </w:r>
    </w:p>
    <w:p w14:paraId="0861AC1F" w14:textId="77777777" w:rsidR="005C72A0" w:rsidRPr="00D81776" w:rsidRDefault="005C72A0" w:rsidP="0099536C">
      <w:pPr>
        <w:pStyle w:val="Estilo"/>
        <w:ind w:left="142"/>
        <w:rPr>
          <w:rFonts w:cs="Arial"/>
          <w:i/>
          <w:iCs/>
          <w:sz w:val="22"/>
        </w:rPr>
      </w:pPr>
      <w:r w:rsidRPr="00D81776">
        <w:rPr>
          <w:rFonts w:cs="Arial"/>
          <w:i/>
          <w:iCs/>
          <w:sz w:val="22"/>
        </w:rPr>
        <w:t>En los casos de las fracciones I, II, III, IV, V y VII de este artículo la suplencia se dará aún ante la ausencia de conceptos de violación o agravios. En estos casos solo se expresará en las sentencias cuando la suplencia derive de un beneficio.</w:t>
      </w:r>
    </w:p>
    <w:p w14:paraId="6D659335" w14:textId="2CE9A53E" w:rsidR="005C72A0" w:rsidRPr="00D81776" w:rsidRDefault="005C72A0" w:rsidP="0099536C">
      <w:pPr>
        <w:pStyle w:val="Estilo"/>
        <w:ind w:left="142"/>
        <w:rPr>
          <w:rFonts w:cs="Arial"/>
          <w:sz w:val="22"/>
        </w:rPr>
      </w:pPr>
      <w:r w:rsidRPr="00D81776">
        <w:rPr>
          <w:rFonts w:cs="Arial"/>
          <w:sz w:val="22"/>
        </w:rPr>
        <w:t>(…).”</w:t>
      </w:r>
    </w:p>
    <w:p w14:paraId="414F3651" w14:textId="614AE047" w:rsidR="005C72A0" w:rsidRPr="00D81776" w:rsidRDefault="005C72A0" w:rsidP="00A11913">
      <w:pPr>
        <w:pStyle w:val="Textonotapie"/>
        <w:spacing w:line="240" w:lineRule="auto"/>
        <w:rPr>
          <w:rFonts w:ascii="Arial" w:hAnsi="Arial" w:cs="Arial"/>
          <w:sz w:val="22"/>
          <w:szCs w:val="22"/>
          <w:lang w:val="es-MX"/>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009E3" w14:textId="77777777" w:rsidR="005C72A0" w:rsidRDefault="005C72A0" w:rsidP="00F378CA">
    <w:pPr>
      <w:pStyle w:val="Encabezado"/>
      <w:jc w:val="center"/>
      <w:rPr>
        <w:rFonts w:ascii="Arial" w:hAnsi="Arial" w:cs="Arial"/>
        <w:b/>
        <w:sz w:val="24"/>
        <w:szCs w:val="24"/>
      </w:rPr>
    </w:pPr>
  </w:p>
  <w:p w14:paraId="6FB8136B" w14:textId="77777777" w:rsidR="005C72A0" w:rsidRDefault="005C72A0" w:rsidP="00F378CA">
    <w:pPr>
      <w:pStyle w:val="Encabezado"/>
      <w:jc w:val="center"/>
      <w:rPr>
        <w:rFonts w:ascii="Arial" w:hAnsi="Arial" w:cs="Arial"/>
        <w:b/>
        <w:sz w:val="24"/>
        <w:szCs w:val="24"/>
      </w:rPr>
    </w:pPr>
  </w:p>
  <w:p w14:paraId="03CDD46E" w14:textId="63B4AFBF" w:rsidR="005C72A0" w:rsidRPr="001477A5" w:rsidRDefault="005C72A0" w:rsidP="00F378CA">
    <w:pPr>
      <w:pStyle w:val="Encabezado"/>
      <w:jc w:val="center"/>
      <w:rPr>
        <w:rFonts w:ascii="Arial" w:hAnsi="Arial" w:cs="Arial"/>
        <w:b/>
        <w:sz w:val="24"/>
        <w:szCs w:val="24"/>
      </w:rPr>
    </w:pPr>
    <w:r w:rsidRPr="001477A5">
      <w:rPr>
        <w:rFonts w:ascii="Arial" w:hAnsi="Arial" w:cs="Arial"/>
        <w:b/>
        <w:sz w:val="24"/>
        <w:szCs w:val="24"/>
      </w:rPr>
      <w:t xml:space="preserve">CONTRADICCIÓN DE </w:t>
    </w:r>
    <w:r>
      <w:rPr>
        <w:rFonts w:ascii="Arial" w:hAnsi="Arial" w:cs="Arial"/>
        <w:b/>
        <w:sz w:val="24"/>
        <w:szCs w:val="24"/>
      </w:rPr>
      <w:t>CRITERIOS 136/2022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5475" w14:textId="461E98E2" w:rsidR="005C72A0" w:rsidRDefault="005C72A0" w:rsidP="00F378CA">
    <w:pPr>
      <w:pStyle w:val="Encabezado"/>
      <w:tabs>
        <w:tab w:val="left" w:pos="2784"/>
      </w:tabs>
      <w:rPr>
        <w:rFonts w:ascii="Arial" w:hAnsi="Arial" w:cs="Arial"/>
        <w:b/>
        <w:sz w:val="24"/>
        <w:szCs w:val="24"/>
      </w:rPr>
    </w:pPr>
    <w:r>
      <w:rPr>
        <w:rFonts w:ascii="Arial" w:hAnsi="Arial" w:cs="Arial"/>
        <w:b/>
        <w:noProof/>
        <w:lang w:eastAsia="es-MX"/>
      </w:rPr>
      <mc:AlternateContent>
        <mc:Choice Requires="wps">
          <w:drawing>
            <wp:anchor distT="0" distB="0" distL="114300" distR="114300" simplePos="0" relativeHeight="251659264" behindDoc="1" locked="0" layoutInCell="1" allowOverlap="1" wp14:anchorId="6958AFAA" wp14:editId="2062EEBA">
              <wp:simplePos x="0" y="0"/>
              <wp:positionH relativeFrom="column">
                <wp:posOffset>-914400</wp:posOffset>
              </wp:positionH>
              <wp:positionV relativeFrom="paragraph">
                <wp:posOffset>-114935</wp:posOffset>
              </wp:positionV>
              <wp:extent cx="2075815" cy="1867535"/>
              <wp:effectExtent l="0" t="0" r="635" b="0"/>
              <wp:wrapTight wrapText="bothSides">
                <wp:wrapPolygon edited="0">
                  <wp:start x="0" y="0"/>
                  <wp:lineTo x="0" y="21372"/>
                  <wp:lineTo x="21408" y="21372"/>
                  <wp:lineTo x="21408" y="0"/>
                  <wp:lineTo x="0" y="0"/>
                </wp:wrapPolygon>
              </wp:wrapTight>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5815" cy="1867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88A0E2" id="Rectángulo 1" o:spid="_x0000_s1026" style="position:absolute;margin-left:-1in;margin-top:-9.05pt;width:163.45pt;height:14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" stroked="f">
              <w10:wrap type="tight"/>
            </v:rect>
          </w:pict>
        </mc:Fallback>
      </mc:AlternateContent>
    </w:r>
  </w:p>
  <w:p w14:paraId="22BD8732" w14:textId="756CE064" w:rsidR="005C72A0" w:rsidRDefault="005C72A0" w:rsidP="00F378CA">
    <w:pPr>
      <w:pStyle w:val="Encabezado"/>
      <w:rPr>
        <w:rFonts w:ascii="Arial" w:hAnsi="Arial" w:cs="Arial"/>
        <w:b/>
        <w:sz w:val="24"/>
        <w:szCs w:val="24"/>
      </w:rPr>
    </w:pPr>
  </w:p>
  <w:p w14:paraId="5F047361" w14:textId="1ED90165" w:rsidR="005C72A0" w:rsidRPr="001477A5" w:rsidRDefault="005C72A0" w:rsidP="00F378CA">
    <w:pPr>
      <w:pStyle w:val="Encabezado"/>
      <w:rPr>
        <w:rFonts w:ascii="Arial" w:hAnsi="Arial" w:cs="Arial"/>
        <w:b/>
        <w:sz w:val="24"/>
        <w:szCs w:val="24"/>
      </w:rPr>
    </w:pPr>
    <w:r>
      <w:rPr>
        <w:rFonts w:ascii="Arial" w:hAnsi="Arial" w:cs="Arial"/>
        <w:b/>
        <w:sz w:val="24"/>
        <w:szCs w:val="24"/>
      </w:rPr>
      <w:t xml:space="preserve">     </w:t>
    </w:r>
    <w:r w:rsidRPr="001477A5">
      <w:rPr>
        <w:rFonts w:ascii="Arial" w:hAnsi="Arial" w:cs="Arial"/>
        <w:b/>
        <w:sz w:val="24"/>
        <w:szCs w:val="24"/>
      </w:rPr>
      <w:t xml:space="preserve">CONTRADICCIÓN DE </w:t>
    </w:r>
    <w:r>
      <w:rPr>
        <w:rFonts w:ascii="Arial" w:hAnsi="Arial" w:cs="Arial"/>
        <w:b/>
        <w:sz w:val="24"/>
        <w:szCs w:val="24"/>
      </w:rPr>
      <w:t>CRITERIOS 136/2022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7BE1"/>
    <w:multiLevelType w:val="hybridMultilevel"/>
    <w:tmpl w:val="5AE227F2"/>
    <w:lvl w:ilvl="0" w:tplc="080A0001">
      <w:start w:val="1"/>
      <w:numFmt w:val="bullet"/>
      <w:lvlText w:val=""/>
      <w:lvlJc w:val="left"/>
      <w:pPr>
        <w:ind w:left="723" w:hanging="360"/>
      </w:pPr>
      <w:rPr>
        <w:rFonts w:ascii="Symbol" w:hAnsi="Symbol" w:hint="default"/>
      </w:rPr>
    </w:lvl>
    <w:lvl w:ilvl="1" w:tplc="080A0003" w:tentative="1">
      <w:start w:val="1"/>
      <w:numFmt w:val="bullet"/>
      <w:lvlText w:val="o"/>
      <w:lvlJc w:val="left"/>
      <w:pPr>
        <w:ind w:left="1443" w:hanging="360"/>
      </w:pPr>
      <w:rPr>
        <w:rFonts w:ascii="Courier New" w:hAnsi="Courier New" w:cs="Courier New" w:hint="default"/>
      </w:rPr>
    </w:lvl>
    <w:lvl w:ilvl="2" w:tplc="080A0005" w:tentative="1">
      <w:start w:val="1"/>
      <w:numFmt w:val="bullet"/>
      <w:lvlText w:val=""/>
      <w:lvlJc w:val="left"/>
      <w:pPr>
        <w:ind w:left="2163" w:hanging="360"/>
      </w:pPr>
      <w:rPr>
        <w:rFonts w:ascii="Wingdings" w:hAnsi="Wingdings" w:hint="default"/>
      </w:rPr>
    </w:lvl>
    <w:lvl w:ilvl="3" w:tplc="080A0001" w:tentative="1">
      <w:start w:val="1"/>
      <w:numFmt w:val="bullet"/>
      <w:lvlText w:val=""/>
      <w:lvlJc w:val="left"/>
      <w:pPr>
        <w:ind w:left="2883" w:hanging="360"/>
      </w:pPr>
      <w:rPr>
        <w:rFonts w:ascii="Symbol" w:hAnsi="Symbol" w:hint="default"/>
      </w:rPr>
    </w:lvl>
    <w:lvl w:ilvl="4" w:tplc="080A0003" w:tentative="1">
      <w:start w:val="1"/>
      <w:numFmt w:val="bullet"/>
      <w:lvlText w:val="o"/>
      <w:lvlJc w:val="left"/>
      <w:pPr>
        <w:ind w:left="3603" w:hanging="360"/>
      </w:pPr>
      <w:rPr>
        <w:rFonts w:ascii="Courier New" w:hAnsi="Courier New" w:cs="Courier New" w:hint="default"/>
      </w:rPr>
    </w:lvl>
    <w:lvl w:ilvl="5" w:tplc="080A0005" w:tentative="1">
      <w:start w:val="1"/>
      <w:numFmt w:val="bullet"/>
      <w:lvlText w:val=""/>
      <w:lvlJc w:val="left"/>
      <w:pPr>
        <w:ind w:left="4323" w:hanging="360"/>
      </w:pPr>
      <w:rPr>
        <w:rFonts w:ascii="Wingdings" w:hAnsi="Wingdings" w:hint="default"/>
      </w:rPr>
    </w:lvl>
    <w:lvl w:ilvl="6" w:tplc="080A0001" w:tentative="1">
      <w:start w:val="1"/>
      <w:numFmt w:val="bullet"/>
      <w:lvlText w:val=""/>
      <w:lvlJc w:val="left"/>
      <w:pPr>
        <w:ind w:left="5043" w:hanging="360"/>
      </w:pPr>
      <w:rPr>
        <w:rFonts w:ascii="Symbol" w:hAnsi="Symbol" w:hint="default"/>
      </w:rPr>
    </w:lvl>
    <w:lvl w:ilvl="7" w:tplc="080A0003" w:tentative="1">
      <w:start w:val="1"/>
      <w:numFmt w:val="bullet"/>
      <w:lvlText w:val="o"/>
      <w:lvlJc w:val="left"/>
      <w:pPr>
        <w:ind w:left="5763" w:hanging="360"/>
      </w:pPr>
      <w:rPr>
        <w:rFonts w:ascii="Courier New" w:hAnsi="Courier New" w:cs="Courier New" w:hint="default"/>
      </w:rPr>
    </w:lvl>
    <w:lvl w:ilvl="8" w:tplc="080A0005" w:tentative="1">
      <w:start w:val="1"/>
      <w:numFmt w:val="bullet"/>
      <w:lvlText w:val=""/>
      <w:lvlJc w:val="left"/>
      <w:pPr>
        <w:ind w:left="6483" w:hanging="360"/>
      </w:pPr>
      <w:rPr>
        <w:rFonts w:ascii="Wingdings" w:hAnsi="Wingdings" w:hint="default"/>
      </w:rPr>
    </w:lvl>
  </w:abstractNum>
  <w:abstractNum w:abstractNumId="1" w15:restartNumberingAfterBreak="0">
    <w:nsid w:val="05066CD7"/>
    <w:multiLevelType w:val="hybridMultilevel"/>
    <w:tmpl w:val="C122DAA4"/>
    <w:lvl w:ilvl="0" w:tplc="A0FC8FF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5635FB8"/>
    <w:multiLevelType w:val="hybridMultilevel"/>
    <w:tmpl w:val="2122882C"/>
    <w:lvl w:ilvl="0" w:tplc="4FEEF65E">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AB2544"/>
    <w:multiLevelType w:val="hybridMultilevel"/>
    <w:tmpl w:val="9BCC6758"/>
    <w:lvl w:ilvl="0" w:tplc="388846DA">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D31422A"/>
    <w:multiLevelType w:val="multilevel"/>
    <w:tmpl w:val="1CD8E0A4"/>
    <w:lvl w:ilvl="0">
      <w:start w:val="1"/>
      <w:numFmt w:val="decimal"/>
      <w:lvlText w:val="%1."/>
      <w:lvlJc w:val="left"/>
      <w:pPr>
        <w:ind w:left="3" w:hanging="570"/>
      </w:pPr>
      <w:rPr>
        <w:rFonts w:ascii="Arial" w:hAnsi="Arial" w:cs="Arial" w:hint="default"/>
        <w:b/>
        <w:bCs/>
        <w:i w:val="0"/>
        <w:sz w:val="28"/>
        <w:szCs w:val="28"/>
      </w:rPr>
    </w:lvl>
    <w:lvl w:ilvl="1">
      <w:start w:val="1"/>
      <w:numFmt w:val="bullet"/>
      <w:lvlText w:val=""/>
      <w:lvlJc w:val="left"/>
      <w:pPr>
        <w:ind w:left="1068" w:hanging="360"/>
      </w:pPr>
      <w:rPr>
        <w:rFonts w:ascii="Symbol" w:hAnsi="Symbol" w:hint="default"/>
      </w:rPr>
    </w:lvl>
    <w:lvl w:ilvl="2">
      <w:start w:val="1"/>
      <w:numFmt w:val="decimal"/>
      <w:isLgl/>
      <w:lvlText w:val="%1.%2.%3"/>
      <w:lvlJc w:val="left"/>
      <w:pPr>
        <w:ind w:left="2703" w:hanging="720"/>
      </w:pPr>
    </w:lvl>
    <w:lvl w:ilvl="3">
      <w:start w:val="1"/>
      <w:numFmt w:val="decimal"/>
      <w:isLgl/>
      <w:lvlText w:val="%1.%2.%3.%4"/>
      <w:lvlJc w:val="left"/>
      <w:pPr>
        <w:ind w:left="4338" w:hanging="1080"/>
      </w:pPr>
    </w:lvl>
    <w:lvl w:ilvl="4">
      <w:start w:val="1"/>
      <w:numFmt w:val="decimal"/>
      <w:isLgl/>
      <w:lvlText w:val="%1.%2.%3.%4.%5"/>
      <w:lvlJc w:val="left"/>
      <w:pPr>
        <w:ind w:left="5613" w:hanging="1080"/>
      </w:pPr>
    </w:lvl>
    <w:lvl w:ilvl="5">
      <w:start w:val="1"/>
      <w:numFmt w:val="decimal"/>
      <w:isLgl/>
      <w:lvlText w:val="%1.%2.%3.%4.%5.%6"/>
      <w:lvlJc w:val="left"/>
      <w:pPr>
        <w:ind w:left="7248" w:hanging="1440"/>
      </w:pPr>
    </w:lvl>
    <w:lvl w:ilvl="6">
      <w:start w:val="1"/>
      <w:numFmt w:val="decimal"/>
      <w:isLgl/>
      <w:lvlText w:val="%1.%2.%3.%4.%5.%6.%7"/>
      <w:lvlJc w:val="left"/>
      <w:pPr>
        <w:ind w:left="8883" w:hanging="1800"/>
      </w:pPr>
    </w:lvl>
    <w:lvl w:ilvl="7">
      <w:start w:val="1"/>
      <w:numFmt w:val="decimal"/>
      <w:isLgl/>
      <w:lvlText w:val="%1.%2.%3.%4.%5.%6.%7.%8"/>
      <w:lvlJc w:val="left"/>
      <w:pPr>
        <w:ind w:left="10158" w:hanging="1800"/>
      </w:pPr>
    </w:lvl>
    <w:lvl w:ilvl="8">
      <w:start w:val="1"/>
      <w:numFmt w:val="decimal"/>
      <w:isLgl/>
      <w:lvlText w:val="%1.%2.%3.%4.%5.%6.%7.%8.%9"/>
      <w:lvlJc w:val="left"/>
      <w:pPr>
        <w:ind w:left="11793" w:hanging="2160"/>
      </w:pPr>
    </w:lvl>
  </w:abstractNum>
  <w:abstractNum w:abstractNumId="5" w15:restartNumberingAfterBreak="0">
    <w:nsid w:val="108A3B4E"/>
    <w:multiLevelType w:val="hybridMultilevel"/>
    <w:tmpl w:val="8DD0CD48"/>
    <w:lvl w:ilvl="0" w:tplc="C6CE78FA">
      <w:start w:val="1"/>
      <w:numFmt w:val="upperLetter"/>
      <w:lvlText w:val="%1."/>
      <w:lvlJc w:val="left"/>
      <w:pPr>
        <w:ind w:left="363" w:hanging="360"/>
      </w:pPr>
      <w:rPr>
        <w:rFonts w:hint="default"/>
        <w:b/>
      </w:rPr>
    </w:lvl>
    <w:lvl w:ilvl="1" w:tplc="080A0019" w:tentative="1">
      <w:start w:val="1"/>
      <w:numFmt w:val="lowerLetter"/>
      <w:lvlText w:val="%2."/>
      <w:lvlJc w:val="left"/>
      <w:pPr>
        <w:ind w:left="1083" w:hanging="360"/>
      </w:pPr>
    </w:lvl>
    <w:lvl w:ilvl="2" w:tplc="080A001B" w:tentative="1">
      <w:start w:val="1"/>
      <w:numFmt w:val="lowerRoman"/>
      <w:lvlText w:val="%3."/>
      <w:lvlJc w:val="right"/>
      <w:pPr>
        <w:ind w:left="1803" w:hanging="180"/>
      </w:pPr>
    </w:lvl>
    <w:lvl w:ilvl="3" w:tplc="080A000F" w:tentative="1">
      <w:start w:val="1"/>
      <w:numFmt w:val="decimal"/>
      <w:lvlText w:val="%4."/>
      <w:lvlJc w:val="left"/>
      <w:pPr>
        <w:ind w:left="2523" w:hanging="360"/>
      </w:pPr>
    </w:lvl>
    <w:lvl w:ilvl="4" w:tplc="080A0019" w:tentative="1">
      <w:start w:val="1"/>
      <w:numFmt w:val="lowerLetter"/>
      <w:lvlText w:val="%5."/>
      <w:lvlJc w:val="left"/>
      <w:pPr>
        <w:ind w:left="3243" w:hanging="360"/>
      </w:pPr>
    </w:lvl>
    <w:lvl w:ilvl="5" w:tplc="080A001B" w:tentative="1">
      <w:start w:val="1"/>
      <w:numFmt w:val="lowerRoman"/>
      <w:lvlText w:val="%6."/>
      <w:lvlJc w:val="right"/>
      <w:pPr>
        <w:ind w:left="3963" w:hanging="180"/>
      </w:pPr>
    </w:lvl>
    <w:lvl w:ilvl="6" w:tplc="080A000F" w:tentative="1">
      <w:start w:val="1"/>
      <w:numFmt w:val="decimal"/>
      <w:lvlText w:val="%7."/>
      <w:lvlJc w:val="left"/>
      <w:pPr>
        <w:ind w:left="4683" w:hanging="360"/>
      </w:pPr>
    </w:lvl>
    <w:lvl w:ilvl="7" w:tplc="080A0019" w:tentative="1">
      <w:start w:val="1"/>
      <w:numFmt w:val="lowerLetter"/>
      <w:lvlText w:val="%8."/>
      <w:lvlJc w:val="left"/>
      <w:pPr>
        <w:ind w:left="5403" w:hanging="360"/>
      </w:pPr>
    </w:lvl>
    <w:lvl w:ilvl="8" w:tplc="080A001B" w:tentative="1">
      <w:start w:val="1"/>
      <w:numFmt w:val="lowerRoman"/>
      <w:lvlText w:val="%9."/>
      <w:lvlJc w:val="right"/>
      <w:pPr>
        <w:ind w:left="6123" w:hanging="180"/>
      </w:pPr>
    </w:lvl>
  </w:abstractNum>
  <w:abstractNum w:abstractNumId="6" w15:restartNumberingAfterBreak="0">
    <w:nsid w:val="15A349E1"/>
    <w:multiLevelType w:val="hybridMultilevel"/>
    <w:tmpl w:val="EF1A82BE"/>
    <w:lvl w:ilvl="0" w:tplc="C75C8E48">
      <w:start w:val="1"/>
      <w:numFmt w:val="decimal"/>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8E182B"/>
    <w:multiLevelType w:val="hybridMultilevel"/>
    <w:tmpl w:val="337478B0"/>
    <w:lvl w:ilvl="0" w:tplc="4F1AED4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7C58CCA8">
      <w:start w:val="4"/>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3837EC5"/>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9E0266"/>
    <w:multiLevelType w:val="multilevel"/>
    <w:tmpl w:val="A9080F62"/>
    <w:lvl w:ilvl="0">
      <w:start w:val="1"/>
      <w:numFmt w:val="decimal"/>
      <w:lvlText w:val="%1."/>
      <w:lvlJc w:val="left"/>
      <w:pPr>
        <w:ind w:left="3" w:hanging="570"/>
      </w:pPr>
      <w:rPr>
        <w:rFonts w:ascii="Arial" w:hAnsi="Arial" w:cs="Arial" w:hint="default"/>
        <w:b w:val="0"/>
        <w:bCs w:val="0"/>
        <w:i w:val="0"/>
        <w:sz w:val="26"/>
        <w:szCs w:val="26"/>
      </w:rPr>
    </w:lvl>
    <w:lvl w:ilvl="1">
      <w:start w:val="2"/>
      <w:numFmt w:val="decimal"/>
      <w:isLgl/>
      <w:lvlText w:val="%1.%2"/>
      <w:lvlJc w:val="left"/>
      <w:pPr>
        <w:ind w:left="1428" w:hanging="720"/>
      </w:pPr>
    </w:lvl>
    <w:lvl w:ilvl="2">
      <w:start w:val="1"/>
      <w:numFmt w:val="decimal"/>
      <w:isLgl/>
      <w:lvlText w:val="%1.%2.%3"/>
      <w:lvlJc w:val="left"/>
      <w:pPr>
        <w:ind w:left="2703" w:hanging="720"/>
      </w:pPr>
    </w:lvl>
    <w:lvl w:ilvl="3">
      <w:start w:val="1"/>
      <w:numFmt w:val="decimal"/>
      <w:isLgl/>
      <w:lvlText w:val="%1.%2.%3.%4"/>
      <w:lvlJc w:val="left"/>
      <w:pPr>
        <w:ind w:left="4338" w:hanging="1080"/>
      </w:pPr>
    </w:lvl>
    <w:lvl w:ilvl="4">
      <w:start w:val="1"/>
      <w:numFmt w:val="decimal"/>
      <w:isLgl/>
      <w:lvlText w:val="%1.%2.%3.%4.%5"/>
      <w:lvlJc w:val="left"/>
      <w:pPr>
        <w:ind w:left="5613" w:hanging="1080"/>
      </w:pPr>
    </w:lvl>
    <w:lvl w:ilvl="5">
      <w:start w:val="1"/>
      <w:numFmt w:val="decimal"/>
      <w:isLgl/>
      <w:lvlText w:val="%1.%2.%3.%4.%5.%6"/>
      <w:lvlJc w:val="left"/>
      <w:pPr>
        <w:ind w:left="7248" w:hanging="1440"/>
      </w:pPr>
    </w:lvl>
    <w:lvl w:ilvl="6">
      <w:start w:val="1"/>
      <w:numFmt w:val="decimal"/>
      <w:isLgl/>
      <w:lvlText w:val="%1.%2.%3.%4.%5.%6.%7"/>
      <w:lvlJc w:val="left"/>
      <w:pPr>
        <w:ind w:left="8883" w:hanging="1800"/>
      </w:pPr>
    </w:lvl>
    <w:lvl w:ilvl="7">
      <w:start w:val="1"/>
      <w:numFmt w:val="decimal"/>
      <w:isLgl/>
      <w:lvlText w:val="%1.%2.%3.%4.%5.%6.%7.%8"/>
      <w:lvlJc w:val="left"/>
      <w:pPr>
        <w:ind w:left="10158" w:hanging="1800"/>
      </w:pPr>
    </w:lvl>
    <w:lvl w:ilvl="8">
      <w:start w:val="1"/>
      <w:numFmt w:val="decimal"/>
      <w:isLgl/>
      <w:lvlText w:val="%1.%2.%3.%4.%5.%6.%7.%8.%9"/>
      <w:lvlJc w:val="left"/>
      <w:pPr>
        <w:ind w:left="11793" w:hanging="2160"/>
      </w:pPr>
    </w:lvl>
  </w:abstractNum>
  <w:abstractNum w:abstractNumId="10" w15:restartNumberingAfterBreak="0">
    <w:nsid w:val="24CD0573"/>
    <w:multiLevelType w:val="multilevel"/>
    <w:tmpl w:val="A9080F62"/>
    <w:lvl w:ilvl="0">
      <w:start w:val="1"/>
      <w:numFmt w:val="decimal"/>
      <w:lvlText w:val="%1."/>
      <w:lvlJc w:val="left"/>
      <w:pPr>
        <w:ind w:left="3" w:hanging="570"/>
      </w:pPr>
      <w:rPr>
        <w:rFonts w:ascii="Arial" w:hAnsi="Arial" w:cs="Arial" w:hint="default"/>
        <w:b w:val="0"/>
        <w:bCs w:val="0"/>
        <w:i w:val="0"/>
        <w:sz w:val="26"/>
        <w:szCs w:val="26"/>
      </w:rPr>
    </w:lvl>
    <w:lvl w:ilvl="1">
      <w:start w:val="2"/>
      <w:numFmt w:val="decimal"/>
      <w:isLgl/>
      <w:lvlText w:val="%1.%2"/>
      <w:lvlJc w:val="left"/>
      <w:pPr>
        <w:ind w:left="1428" w:hanging="720"/>
      </w:pPr>
    </w:lvl>
    <w:lvl w:ilvl="2">
      <w:start w:val="1"/>
      <w:numFmt w:val="decimal"/>
      <w:isLgl/>
      <w:lvlText w:val="%1.%2.%3"/>
      <w:lvlJc w:val="left"/>
      <w:pPr>
        <w:ind w:left="2703" w:hanging="720"/>
      </w:pPr>
    </w:lvl>
    <w:lvl w:ilvl="3">
      <w:start w:val="1"/>
      <w:numFmt w:val="decimal"/>
      <w:isLgl/>
      <w:lvlText w:val="%1.%2.%3.%4"/>
      <w:lvlJc w:val="left"/>
      <w:pPr>
        <w:ind w:left="4338" w:hanging="1080"/>
      </w:pPr>
    </w:lvl>
    <w:lvl w:ilvl="4">
      <w:start w:val="1"/>
      <w:numFmt w:val="decimal"/>
      <w:isLgl/>
      <w:lvlText w:val="%1.%2.%3.%4.%5"/>
      <w:lvlJc w:val="left"/>
      <w:pPr>
        <w:ind w:left="5613" w:hanging="1080"/>
      </w:pPr>
    </w:lvl>
    <w:lvl w:ilvl="5">
      <w:start w:val="1"/>
      <w:numFmt w:val="decimal"/>
      <w:isLgl/>
      <w:lvlText w:val="%1.%2.%3.%4.%5.%6"/>
      <w:lvlJc w:val="left"/>
      <w:pPr>
        <w:ind w:left="7248" w:hanging="1440"/>
      </w:pPr>
    </w:lvl>
    <w:lvl w:ilvl="6">
      <w:start w:val="1"/>
      <w:numFmt w:val="decimal"/>
      <w:isLgl/>
      <w:lvlText w:val="%1.%2.%3.%4.%5.%6.%7"/>
      <w:lvlJc w:val="left"/>
      <w:pPr>
        <w:ind w:left="8883" w:hanging="1800"/>
      </w:pPr>
    </w:lvl>
    <w:lvl w:ilvl="7">
      <w:start w:val="1"/>
      <w:numFmt w:val="decimal"/>
      <w:isLgl/>
      <w:lvlText w:val="%1.%2.%3.%4.%5.%6.%7.%8"/>
      <w:lvlJc w:val="left"/>
      <w:pPr>
        <w:ind w:left="10158" w:hanging="1800"/>
      </w:pPr>
    </w:lvl>
    <w:lvl w:ilvl="8">
      <w:start w:val="1"/>
      <w:numFmt w:val="decimal"/>
      <w:isLgl/>
      <w:lvlText w:val="%1.%2.%3.%4.%5.%6.%7.%8.%9"/>
      <w:lvlJc w:val="left"/>
      <w:pPr>
        <w:ind w:left="11793" w:hanging="2160"/>
      </w:pPr>
    </w:lvl>
  </w:abstractNum>
  <w:abstractNum w:abstractNumId="11" w15:restartNumberingAfterBreak="0">
    <w:nsid w:val="29776D22"/>
    <w:multiLevelType w:val="hybridMultilevel"/>
    <w:tmpl w:val="34A4C8D0"/>
    <w:lvl w:ilvl="0" w:tplc="FFFFFFFF">
      <w:start w:val="1"/>
      <w:numFmt w:val="decimal"/>
      <w:lvlText w:val="%1."/>
      <w:lvlJc w:val="left"/>
      <w:pPr>
        <w:ind w:left="2062" w:hanging="360"/>
      </w:pPr>
      <w:rPr>
        <w:rFonts w:ascii="Arial" w:hAnsi="Arial" w:cs="Arial" w:hint="default"/>
        <w:b/>
        <w:color w:val="00000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2564790"/>
    <w:multiLevelType w:val="multilevel"/>
    <w:tmpl w:val="1CD8E0A4"/>
    <w:lvl w:ilvl="0">
      <w:start w:val="1"/>
      <w:numFmt w:val="decimal"/>
      <w:lvlText w:val="%1."/>
      <w:lvlJc w:val="left"/>
      <w:pPr>
        <w:ind w:left="3" w:hanging="570"/>
      </w:pPr>
      <w:rPr>
        <w:rFonts w:ascii="Arial" w:hAnsi="Arial" w:cs="Arial" w:hint="default"/>
        <w:b/>
        <w:bCs/>
        <w:i w:val="0"/>
        <w:sz w:val="28"/>
        <w:szCs w:val="28"/>
      </w:rPr>
    </w:lvl>
    <w:lvl w:ilvl="1">
      <w:start w:val="1"/>
      <w:numFmt w:val="bullet"/>
      <w:lvlText w:val=""/>
      <w:lvlJc w:val="left"/>
      <w:pPr>
        <w:ind w:left="1068" w:hanging="360"/>
      </w:pPr>
      <w:rPr>
        <w:rFonts w:ascii="Symbol" w:hAnsi="Symbol" w:hint="default"/>
      </w:rPr>
    </w:lvl>
    <w:lvl w:ilvl="2">
      <w:start w:val="1"/>
      <w:numFmt w:val="decimal"/>
      <w:isLgl/>
      <w:lvlText w:val="%1.%2.%3"/>
      <w:lvlJc w:val="left"/>
      <w:pPr>
        <w:ind w:left="2703" w:hanging="720"/>
      </w:pPr>
    </w:lvl>
    <w:lvl w:ilvl="3">
      <w:start w:val="1"/>
      <w:numFmt w:val="decimal"/>
      <w:isLgl/>
      <w:lvlText w:val="%1.%2.%3.%4"/>
      <w:lvlJc w:val="left"/>
      <w:pPr>
        <w:ind w:left="4338" w:hanging="1080"/>
      </w:pPr>
    </w:lvl>
    <w:lvl w:ilvl="4">
      <w:start w:val="1"/>
      <w:numFmt w:val="decimal"/>
      <w:isLgl/>
      <w:lvlText w:val="%1.%2.%3.%4.%5"/>
      <w:lvlJc w:val="left"/>
      <w:pPr>
        <w:ind w:left="5613" w:hanging="1080"/>
      </w:pPr>
    </w:lvl>
    <w:lvl w:ilvl="5">
      <w:start w:val="1"/>
      <w:numFmt w:val="decimal"/>
      <w:isLgl/>
      <w:lvlText w:val="%1.%2.%3.%4.%5.%6"/>
      <w:lvlJc w:val="left"/>
      <w:pPr>
        <w:ind w:left="7248" w:hanging="1440"/>
      </w:pPr>
    </w:lvl>
    <w:lvl w:ilvl="6">
      <w:start w:val="1"/>
      <w:numFmt w:val="decimal"/>
      <w:isLgl/>
      <w:lvlText w:val="%1.%2.%3.%4.%5.%6.%7"/>
      <w:lvlJc w:val="left"/>
      <w:pPr>
        <w:ind w:left="8883" w:hanging="1800"/>
      </w:pPr>
    </w:lvl>
    <w:lvl w:ilvl="7">
      <w:start w:val="1"/>
      <w:numFmt w:val="decimal"/>
      <w:isLgl/>
      <w:lvlText w:val="%1.%2.%3.%4.%5.%6.%7.%8"/>
      <w:lvlJc w:val="left"/>
      <w:pPr>
        <w:ind w:left="10158" w:hanging="1800"/>
      </w:pPr>
    </w:lvl>
    <w:lvl w:ilvl="8">
      <w:start w:val="1"/>
      <w:numFmt w:val="decimal"/>
      <w:isLgl/>
      <w:lvlText w:val="%1.%2.%3.%4.%5.%6.%7.%8.%9"/>
      <w:lvlJc w:val="left"/>
      <w:pPr>
        <w:ind w:left="11793" w:hanging="2160"/>
      </w:pPr>
    </w:lvl>
  </w:abstractNum>
  <w:abstractNum w:abstractNumId="13" w15:restartNumberingAfterBreak="0">
    <w:nsid w:val="33783688"/>
    <w:multiLevelType w:val="hybridMultilevel"/>
    <w:tmpl w:val="929E2B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DBE52A8"/>
    <w:multiLevelType w:val="hybridMultilevel"/>
    <w:tmpl w:val="34A4C8D0"/>
    <w:lvl w:ilvl="0" w:tplc="8BFEEF82">
      <w:start w:val="1"/>
      <w:numFmt w:val="decimal"/>
      <w:lvlText w:val="%1."/>
      <w:lvlJc w:val="left"/>
      <w:pPr>
        <w:ind w:left="2062" w:hanging="360"/>
      </w:pPr>
      <w:rPr>
        <w:rFonts w:ascii="Arial" w:hAnsi="Arial" w:cs="Arial" w:hint="default"/>
        <w:b/>
        <w:color w:val="000000"/>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414528C9"/>
    <w:multiLevelType w:val="hybridMultilevel"/>
    <w:tmpl w:val="C1B4C36E"/>
    <w:lvl w:ilvl="0" w:tplc="4F82A294">
      <w:start w:val="1"/>
      <w:numFmt w:val="decimal"/>
      <w:lvlText w:val="%1."/>
      <w:lvlJc w:val="left"/>
      <w:rPr>
        <w:rFonts w:hint="default"/>
        <w:b/>
        <w:bCs/>
        <w:i w:val="0"/>
        <w:iCs/>
      </w:rPr>
    </w:lvl>
    <w:lvl w:ilvl="1" w:tplc="CC64A620">
      <w:start w:val="1"/>
      <w:numFmt w:val="lowerLetter"/>
      <w:lvlText w:val="%2."/>
      <w:lvlJc w:val="left"/>
      <w:pPr>
        <w:ind w:left="928" w:hanging="360"/>
      </w:pPr>
      <w:rPr>
        <w:b/>
      </w:rPr>
    </w:lvl>
    <w:lvl w:ilvl="2" w:tplc="40BE3BC2">
      <w:start w:val="1"/>
      <w:numFmt w:val="lowerLetter"/>
      <w:lvlText w:val="%3)"/>
      <w:lvlJc w:val="left"/>
      <w:pPr>
        <w:ind w:left="2340" w:hanging="360"/>
      </w:pPr>
      <w:rPr>
        <w:rFonts w:hint="default"/>
        <w:b/>
      </w:rPr>
    </w:lvl>
    <w:lvl w:ilvl="3" w:tplc="91AC0306">
      <w:start w:val="1"/>
      <w:numFmt w:val="upperLetter"/>
      <w:lvlText w:val="%4)"/>
      <w:lvlJc w:val="left"/>
      <w:pPr>
        <w:ind w:left="2900" w:hanging="38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D9212C7"/>
    <w:multiLevelType w:val="multilevel"/>
    <w:tmpl w:val="1CD8E0A4"/>
    <w:lvl w:ilvl="0">
      <w:start w:val="1"/>
      <w:numFmt w:val="decimal"/>
      <w:lvlText w:val="%1."/>
      <w:lvlJc w:val="left"/>
      <w:pPr>
        <w:ind w:left="3" w:hanging="570"/>
      </w:pPr>
      <w:rPr>
        <w:rFonts w:ascii="Arial" w:hAnsi="Arial" w:cs="Arial" w:hint="default"/>
        <w:b/>
        <w:bCs/>
        <w:i w:val="0"/>
        <w:sz w:val="28"/>
        <w:szCs w:val="28"/>
      </w:rPr>
    </w:lvl>
    <w:lvl w:ilvl="1">
      <w:start w:val="1"/>
      <w:numFmt w:val="bullet"/>
      <w:lvlText w:val=""/>
      <w:lvlJc w:val="left"/>
      <w:pPr>
        <w:ind w:left="1068" w:hanging="360"/>
      </w:pPr>
      <w:rPr>
        <w:rFonts w:ascii="Symbol" w:hAnsi="Symbol" w:hint="default"/>
      </w:rPr>
    </w:lvl>
    <w:lvl w:ilvl="2">
      <w:start w:val="1"/>
      <w:numFmt w:val="decimal"/>
      <w:isLgl/>
      <w:lvlText w:val="%1.%2.%3"/>
      <w:lvlJc w:val="left"/>
      <w:pPr>
        <w:ind w:left="2703" w:hanging="720"/>
      </w:pPr>
    </w:lvl>
    <w:lvl w:ilvl="3">
      <w:start w:val="1"/>
      <w:numFmt w:val="decimal"/>
      <w:isLgl/>
      <w:lvlText w:val="%1.%2.%3.%4"/>
      <w:lvlJc w:val="left"/>
      <w:pPr>
        <w:ind w:left="4338" w:hanging="1080"/>
      </w:pPr>
    </w:lvl>
    <w:lvl w:ilvl="4">
      <w:start w:val="1"/>
      <w:numFmt w:val="decimal"/>
      <w:isLgl/>
      <w:lvlText w:val="%1.%2.%3.%4.%5"/>
      <w:lvlJc w:val="left"/>
      <w:pPr>
        <w:ind w:left="5613" w:hanging="1080"/>
      </w:pPr>
    </w:lvl>
    <w:lvl w:ilvl="5">
      <w:start w:val="1"/>
      <w:numFmt w:val="decimal"/>
      <w:isLgl/>
      <w:lvlText w:val="%1.%2.%3.%4.%5.%6"/>
      <w:lvlJc w:val="left"/>
      <w:pPr>
        <w:ind w:left="7248" w:hanging="1440"/>
      </w:pPr>
    </w:lvl>
    <w:lvl w:ilvl="6">
      <w:start w:val="1"/>
      <w:numFmt w:val="decimal"/>
      <w:isLgl/>
      <w:lvlText w:val="%1.%2.%3.%4.%5.%6.%7"/>
      <w:lvlJc w:val="left"/>
      <w:pPr>
        <w:ind w:left="8883" w:hanging="1800"/>
      </w:pPr>
    </w:lvl>
    <w:lvl w:ilvl="7">
      <w:start w:val="1"/>
      <w:numFmt w:val="decimal"/>
      <w:isLgl/>
      <w:lvlText w:val="%1.%2.%3.%4.%5.%6.%7.%8"/>
      <w:lvlJc w:val="left"/>
      <w:pPr>
        <w:ind w:left="10158" w:hanging="1800"/>
      </w:pPr>
    </w:lvl>
    <w:lvl w:ilvl="8">
      <w:start w:val="1"/>
      <w:numFmt w:val="decimal"/>
      <w:isLgl/>
      <w:lvlText w:val="%1.%2.%3.%4.%5.%6.%7.%8.%9"/>
      <w:lvlJc w:val="left"/>
      <w:pPr>
        <w:ind w:left="11793" w:hanging="2160"/>
      </w:pPr>
    </w:lvl>
  </w:abstractNum>
  <w:abstractNum w:abstractNumId="17" w15:restartNumberingAfterBreak="0">
    <w:nsid w:val="51F32293"/>
    <w:multiLevelType w:val="hybridMultilevel"/>
    <w:tmpl w:val="34A4C8D0"/>
    <w:lvl w:ilvl="0" w:tplc="FFFFFFFF">
      <w:start w:val="1"/>
      <w:numFmt w:val="decimal"/>
      <w:lvlText w:val="%1."/>
      <w:lvlJc w:val="left"/>
      <w:pPr>
        <w:ind w:left="2062" w:hanging="360"/>
      </w:pPr>
      <w:rPr>
        <w:rFonts w:ascii="Arial" w:hAnsi="Arial" w:cs="Arial" w:hint="default"/>
        <w:b/>
        <w:color w:val="00000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4395A2A"/>
    <w:multiLevelType w:val="hybridMultilevel"/>
    <w:tmpl w:val="8F9CC4BC"/>
    <w:lvl w:ilvl="0" w:tplc="0754734A">
      <w:start w:val="1"/>
      <w:numFmt w:val="decimal"/>
      <w:pStyle w:val="Estilomajo"/>
      <w:lvlText w:val="%1."/>
      <w:lvlJc w:val="left"/>
      <w:pPr>
        <w:ind w:left="3" w:hanging="570"/>
      </w:pPr>
      <w:rPr>
        <w:rFonts w:hint="default"/>
        <w:b/>
        <w:bCs w:val="0"/>
        <w:i w:val="0"/>
        <w:color w:val="auto"/>
        <w:sz w:val="20"/>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9" w15:restartNumberingAfterBreak="0">
    <w:nsid w:val="585F0908"/>
    <w:multiLevelType w:val="hybridMultilevel"/>
    <w:tmpl w:val="34A4C8D0"/>
    <w:lvl w:ilvl="0" w:tplc="FFFFFFFF">
      <w:start w:val="1"/>
      <w:numFmt w:val="decimal"/>
      <w:lvlText w:val="%1."/>
      <w:lvlJc w:val="left"/>
      <w:pPr>
        <w:ind w:left="2062" w:hanging="360"/>
      </w:pPr>
      <w:rPr>
        <w:rFonts w:ascii="Arial" w:hAnsi="Arial" w:cs="Arial" w:hint="default"/>
        <w:b/>
        <w:color w:val="00000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ABE6853"/>
    <w:multiLevelType w:val="hybridMultilevel"/>
    <w:tmpl w:val="2CE49E9C"/>
    <w:lvl w:ilvl="0" w:tplc="7D6C2636">
      <w:start w:val="1"/>
      <w:numFmt w:val="lowerLetter"/>
      <w:lvlText w:val="%1)"/>
      <w:lvlJc w:val="left"/>
      <w:pPr>
        <w:ind w:left="1068" w:hanging="360"/>
      </w:pPr>
      <w:rPr>
        <w:rFonts w:hint="default"/>
        <w:sz w:val="26"/>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1" w15:restartNumberingAfterBreak="0">
    <w:nsid w:val="5BC860FA"/>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D9E33F6"/>
    <w:multiLevelType w:val="hybridMultilevel"/>
    <w:tmpl w:val="FC38990A"/>
    <w:lvl w:ilvl="0" w:tplc="B234F896">
      <w:start w:val="1"/>
      <w:numFmt w:val="decimal"/>
      <w:lvlText w:val="%1."/>
      <w:lvlJc w:val="left"/>
      <w:pPr>
        <w:ind w:left="720" w:hanging="360"/>
      </w:pPr>
      <w:rPr>
        <w:rFonts w:hint="default"/>
        <w:b w:val="0"/>
        <w:bCs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DFF5664"/>
    <w:multiLevelType w:val="hybridMultilevel"/>
    <w:tmpl w:val="191C88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1275353"/>
    <w:multiLevelType w:val="multilevel"/>
    <w:tmpl w:val="A9080F62"/>
    <w:lvl w:ilvl="0">
      <w:start w:val="1"/>
      <w:numFmt w:val="decimal"/>
      <w:lvlText w:val="%1."/>
      <w:lvlJc w:val="left"/>
      <w:pPr>
        <w:ind w:left="3" w:hanging="570"/>
      </w:pPr>
      <w:rPr>
        <w:rFonts w:ascii="Arial" w:hAnsi="Arial" w:cs="Arial" w:hint="default"/>
        <w:b w:val="0"/>
        <w:bCs w:val="0"/>
        <w:i w:val="0"/>
        <w:sz w:val="26"/>
        <w:szCs w:val="26"/>
      </w:rPr>
    </w:lvl>
    <w:lvl w:ilvl="1">
      <w:start w:val="2"/>
      <w:numFmt w:val="decimal"/>
      <w:isLgl/>
      <w:lvlText w:val="%1.%2"/>
      <w:lvlJc w:val="left"/>
      <w:pPr>
        <w:ind w:left="1428" w:hanging="720"/>
      </w:pPr>
    </w:lvl>
    <w:lvl w:ilvl="2">
      <w:start w:val="1"/>
      <w:numFmt w:val="decimal"/>
      <w:isLgl/>
      <w:lvlText w:val="%1.%2.%3"/>
      <w:lvlJc w:val="left"/>
      <w:pPr>
        <w:ind w:left="2703" w:hanging="720"/>
      </w:pPr>
    </w:lvl>
    <w:lvl w:ilvl="3">
      <w:start w:val="1"/>
      <w:numFmt w:val="decimal"/>
      <w:isLgl/>
      <w:lvlText w:val="%1.%2.%3.%4"/>
      <w:lvlJc w:val="left"/>
      <w:pPr>
        <w:ind w:left="4338" w:hanging="1080"/>
      </w:pPr>
    </w:lvl>
    <w:lvl w:ilvl="4">
      <w:start w:val="1"/>
      <w:numFmt w:val="decimal"/>
      <w:isLgl/>
      <w:lvlText w:val="%1.%2.%3.%4.%5"/>
      <w:lvlJc w:val="left"/>
      <w:pPr>
        <w:ind w:left="5613" w:hanging="1080"/>
      </w:pPr>
    </w:lvl>
    <w:lvl w:ilvl="5">
      <w:start w:val="1"/>
      <w:numFmt w:val="decimal"/>
      <w:isLgl/>
      <w:lvlText w:val="%1.%2.%3.%4.%5.%6"/>
      <w:lvlJc w:val="left"/>
      <w:pPr>
        <w:ind w:left="7248" w:hanging="1440"/>
      </w:pPr>
    </w:lvl>
    <w:lvl w:ilvl="6">
      <w:start w:val="1"/>
      <w:numFmt w:val="decimal"/>
      <w:isLgl/>
      <w:lvlText w:val="%1.%2.%3.%4.%5.%6.%7"/>
      <w:lvlJc w:val="left"/>
      <w:pPr>
        <w:ind w:left="8883" w:hanging="1800"/>
      </w:pPr>
    </w:lvl>
    <w:lvl w:ilvl="7">
      <w:start w:val="1"/>
      <w:numFmt w:val="decimal"/>
      <w:isLgl/>
      <w:lvlText w:val="%1.%2.%3.%4.%5.%6.%7.%8"/>
      <w:lvlJc w:val="left"/>
      <w:pPr>
        <w:ind w:left="10158" w:hanging="1800"/>
      </w:pPr>
    </w:lvl>
    <w:lvl w:ilvl="8">
      <w:start w:val="1"/>
      <w:numFmt w:val="decimal"/>
      <w:isLgl/>
      <w:lvlText w:val="%1.%2.%3.%4.%5.%6.%7.%8.%9"/>
      <w:lvlJc w:val="left"/>
      <w:pPr>
        <w:ind w:left="11793" w:hanging="2160"/>
      </w:pPr>
    </w:lvl>
  </w:abstractNum>
  <w:abstractNum w:abstractNumId="25" w15:restartNumberingAfterBreak="0">
    <w:nsid w:val="625F343E"/>
    <w:multiLevelType w:val="multilevel"/>
    <w:tmpl w:val="FA787A82"/>
    <w:lvl w:ilvl="0">
      <w:start w:val="1"/>
      <w:numFmt w:val="decimal"/>
      <w:lvlText w:val="%1."/>
      <w:lvlJc w:val="left"/>
      <w:pPr>
        <w:tabs>
          <w:tab w:val="num" w:pos="708"/>
        </w:tabs>
        <w:ind w:left="708" w:hanging="708"/>
      </w:pPr>
      <w:rPr>
        <w:position w:val="0"/>
        <w:sz w:val="26"/>
        <w:szCs w:val="26"/>
        <w:rtl w:val="0"/>
        <w:lang w:val="es-ES_tradnl"/>
      </w:rPr>
    </w:lvl>
    <w:lvl w:ilvl="1">
      <w:start w:val="1"/>
      <w:numFmt w:val="lowerLetter"/>
      <w:lvlText w:val="%2."/>
      <w:lvlJc w:val="left"/>
      <w:pPr>
        <w:tabs>
          <w:tab w:val="num" w:pos="1110"/>
        </w:tabs>
        <w:ind w:left="1110" w:hanging="390"/>
      </w:pPr>
      <w:rPr>
        <w:position w:val="0"/>
        <w:sz w:val="26"/>
        <w:szCs w:val="26"/>
        <w:rtl w:val="0"/>
        <w:lang w:val="es-ES_tradnl"/>
      </w:rPr>
    </w:lvl>
    <w:lvl w:ilvl="2">
      <w:start w:val="1"/>
      <w:numFmt w:val="lowerRoman"/>
      <w:lvlText w:val="%3."/>
      <w:lvlJc w:val="left"/>
      <w:pPr>
        <w:tabs>
          <w:tab w:val="num" w:pos="1825"/>
        </w:tabs>
        <w:ind w:left="1825" w:hanging="321"/>
      </w:pPr>
      <w:rPr>
        <w:position w:val="0"/>
        <w:sz w:val="26"/>
        <w:szCs w:val="26"/>
        <w:rtl w:val="0"/>
        <w:lang w:val="es-ES_tradnl"/>
      </w:rPr>
    </w:lvl>
    <w:lvl w:ilvl="3">
      <w:start w:val="1"/>
      <w:numFmt w:val="decimal"/>
      <w:lvlText w:val="%4."/>
      <w:lvlJc w:val="left"/>
      <w:pPr>
        <w:tabs>
          <w:tab w:val="num" w:pos="2550"/>
        </w:tabs>
        <w:ind w:left="2550" w:hanging="390"/>
      </w:pPr>
      <w:rPr>
        <w:position w:val="0"/>
        <w:sz w:val="26"/>
        <w:szCs w:val="26"/>
        <w:rtl w:val="0"/>
        <w:lang w:val="es-ES_tradnl"/>
      </w:rPr>
    </w:lvl>
    <w:lvl w:ilvl="4">
      <w:start w:val="1"/>
      <w:numFmt w:val="lowerLetter"/>
      <w:lvlText w:val="%5."/>
      <w:lvlJc w:val="left"/>
      <w:pPr>
        <w:tabs>
          <w:tab w:val="num" w:pos="3270"/>
        </w:tabs>
        <w:ind w:left="3270" w:hanging="390"/>
      </w:pPr>
      <w:rPr>
        <w:position w:val="0"/>
        <w:sz w:val="26"/>
        <w:szCs w:val="26"/>
        <w:rtl w:val="0"/>
        <w:lang w:val="es-ES_tradnl"/>
      </w:rPr>
    </w:lvl>
    <w:lvl w:ilvl="5">
      <w:start w:val="1"/>
      <w:numFmt w:val="lowerRoman"/>
      <w:lvlText w:val="%6."/>
      <w:lvlJc w:val="left"/>
      <w:pPr>
        <w:tabs>
          <w:tab w:val="num" w:pos="3985"/>
        </w:tabs>
        <w:ind w:left="3985" w:hanging="321"/>
      </w:pPr>
      <w:rPr>
        <w:position w:val="0"/>
        <w:sz w:val="26"/>
        <w:szCs w:val="26"/>
        <w:rtl w:val="0"/>
        <w:lang w:val="es-ES_tradnl"/>
      </w:rPr>
    </w:lvl>
    <w:lvl w:ilvl="6">
      <w:start w:val="1"/>
      <w:numFmt w:val="decimal"/>
      <w:lvlText w:val="%7."/>
      <w:lvlJc w:val="left"/>
      <w:pPr>
        <w:tabs>
          <w:tab w:val="num" w:pos="4710"/>
        </w:tabs>
        <w:ind w:left="4710" w:hanging="390"/>
      </w:pPr>
      <w:rPr>
        <w:position w:val="0"/>
        <w:sz w:val="26"/>
        <w:szCs w:val="26"/>
        <w:rtl w:val="0"/>
        <w:lang w:val="es-ES_tradnl"/>
      </w:rPr>
    </w:lvl>
    <w:lvl w:ilvl="7">
      <w:start w:val="1"/>
      <w:numFmt w:val="lowerLetter"/>
      <w:lvlText w:val="%8."/>
      <w:lvlJc w:val="left"/>
      <w:pPr>
        <w:tabs>
          <w:tab w:val="num" w:pos="5430"/>
        </w:tabs>
        <w:ind w:left="5430" w:hanging="390"/>
      </w:pPr>
      <w:rPr>
        <w:position w:val="0"/>
        <w:sz w:val="26"/>
        <w:szCs w:val="26"/>
        <w:rtl w:val="0"/>
        <w:lang w:val="es-ES_tradnl"/>
      </w:rPr>
    </w:lvl>
    <w:lvl w:ilvl="8">
      <w:start w:val="1"/>
      <w:numFmt w:val="lowerRoman"/>
      <w:lvlText w:val="%9."/>
      <w:lvlJc w:val="left"/>
      <w:pPr>
        <w:tabs>
          <w:tab w:val="num" w:pos="6145"/>
        </w:tabs>
        <w:ind w:left="6145" w:hanging="321"/>
      </w:pPr>
      <w:rPr>
        <w:position w:val="0"/>
        <w:sz w:val="26"/>
        <w:szCs w:val="26"/>
        <w:rtl w:val="0"/>
        <w:lang w:val="es-ES_tradnl"/>
      </w:rPr>
    </w:lvl>
  </w:abstractNum>
  <w:abstractNum w:abstractNumId="26" w15:restartNumberingAfterBreak="0">
    <w:nsid w:val="67C671CA"/>
    <w:multiLevelType w:val="hybridMultilevel"/>
    <w:tmpl w:val="409869B8"/>
    <w:lvl w:ilvl="0" w:tplc="C4A439D0">
      <w:start w:val="1"/>
      <w:numFmt w:val="decimal"/>
      <w:lvlText w:val="%1."/>
      <w:lvlJc w:val="left"/>
      <w:pPr>
        <w:ind w:left="1069" w:hanging="360"/>
      </w:pPr>
      <w:rPr>
        <w:rFonts w:ascii="Arial" w:hAnsi="Arial" w:cs="Arial" w:hint="default"/>
        <w:b w:val="0"/>
        <w:bCs/>
      </w:rPr>
    </w:lvl>
    <w:lvl w:ilvl="1" w:tplc="080A0019">
      <w:start w:val="1"/>
      <w:numFmt w:val="lowerLetter"/>
      <w:lvlText w:val="%2."/>
      <w:lvlJc w:val="left"/>
      <w:pPr>
        <w:ind w:left="1440" w:hanging="360"/>
      </w:pPr>
    </w:lvl>
    <w:lvl w:ilvl="2" w:tplc="080A0001">
      <w:start w:val="1"/>
      <w:numFmt w:val="bullet"/>
      <w:lvlText w:val=""/>
      <w:lvlJc w:val="left"/>
      <w:pPr>
        <w:ind w:left="2340" w:hanging="360"/>
      </w:pPr>
      <w:rPr>
        <w:rFonts w:ascii="Symbol" w:hAnsi="Symbol" w:hint="default"/>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8984C80"/>
    <w:multiLevelType w:val="hybridMultilevel"/>
    <w:tmpl w:val="FD86AD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9885FAF"/>
    <w:multiLevelType w:val="hybridMultilevel"/>
    <w:tmpl w:val="8E4C7436"/>
    <w:lvl w:ilvl="0" w:tplc="A4CCA414">
      <w:start w:val="1"/>
      <w:numFmt w:val="upperRoman"/>
      <w:pStyle w:val="Ttulo3"/>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E66210F"/>
    <w:multiLevelType w:val="hybridMultilevel"/>
    <w:tmpl w:val="34A4C8D0"/>
    <w:lvl w:ilvl="0" w:tplc="FFFFFFFF">
      <w:start w:val="1"/>
      <w:numFmt w:val="decimal"/>
      <w:lvlText w:val="%1."/>
      <w:lvlJc w:val="left"/>
      <w:pPr>
        <w:ind w:left="2062" w:hanging="360"/>
      </w:pPr>
      <w:rPr>
        <w:rFonts w:ascii="Arial" w:hAnsi="Arial" w:cs="Arial" w:hint="default"/>
        <w:b/>
        <w:color w:val="00000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732B78FA"/>
    <w:multiLevelType w:val="hybridMultilevel"/>
    <w:tmpl w:val="145E96F6"/>
    <w:lvl w:ilvl="0" w:tplc="2EDE70F6">
      <w:start w:val="6"/>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3304FCB"/>
    <w:multiLevelType w:val="hybridMultilevel"/>
    <w:tmpl w:val="ED78B0C2"/>
    <w:lvl w:ilvl="0" w:tplc="04090013">
      <w:start w:val="1"/>
      <w:numFmt w:val="upperRoman"/>
      <w:lvlText w:val="%1."/>
      <w:lvlJc w:val="right"/>
      <w:pPr>
        <w:ind w:left="2484" w:hanging="360"/>
      </w:pPr>
    </w:lvl>
    <w:lvl w:ilvl="1" w:tplc="04090019" w:tentative="1">
      <w:start w:val="1"/>
      <w:numFmt w:val="lowerLetter"/>
      <w:lvlText w:val="%2."/>
      <w:lvlJc w:val="left"/>
      <w:pPr>
        <w:ind w:left="3204" w:hanging="360"/>
      </w:pPr>
    </w:lvl>
    <w:lvl w:ilvl="2" w:tplc="0409001B" w:tentative="1">
      <w:start w:val="1"/>
      <w:numFmt w:val="lowerRoman"/>
      <w:lvlText w:val="%3."/>
      <w:lvlJc w:val="right"/>
      <w:pPr>
        <w:ind w:left="3924" w:hanging="180"/>
      </w:pPr>
    </w:lvl>
    <w:lvl w:ilvl="3" w:tplc="0409000F" w:tentative="1">
      <w:start w:val="1"/>
      <w:numFmt w:val="decimal"/>
      <w:lvlText w:val="%4."/>
      <w:lvlJc w:val="left"/>
      <w:pPr>
        <w:ind w:left="4644" w:hanging="360"/>
      </w:pPr>
    </w:lvl>
    <w:lvl w:ilvl="4" w:tplc="04090019" w:tentative="1">
      <w:start w:val="1"/>
      <w:numFmt w:val="lowerLetter"/>
      <w:lvlText w:val="%5."/>
      <w:lvlJc w:val="left"/>
      <w:pPr>
        <w:ind w:left="5364" w:hanging="360"/>
      </w:pPr>
    </w:lvl>
    <w:lvl w:ilvl="5" w:tplc="0409001B" w:tentative="1">
      <w:start w:val="1"/>
      <w:numFmt w:val="lowerRoman"/>
      <w:lvlText w:val="%6."/>
      <w:lvlJc w:val="right"/>
      <w:pPr>
        <w:ind w:left="6084" w:hanging="180"/>
      </w:pPr>
    </w:lvl>
    <w:lvl w:ilvl="6" w:tplc="0409000F" w:tentative="1">
      <w:start w:val="1"/>
      <w:numFmt w:val="decimal"/>
      <w:lvlText w:val="%7."/>
      <w:lvlJc w:val="left"/>
      <w:pPr>
        <w:ind w:left="6804" w:hanging="360"/>
      </w:pPr>
    </w:lvl>
    <w:lvl w:ilvl="7" w:tplc="04090019" w:tentative="1">
      <w:start w:val="1"/>
      <w:numFmt w:val="lowerLetter"/>
      <w:lvlText w:val="%8."/>
      <w:lvlJc w:val="left"/>
      <w:pPr>
        <w:ind w:left="7524" w:hanging="360"/>
      </w:pPr>
    </w:lvl>
    <w:lvl w:ilvl="8" w:tplc="0409001B" w:tentative="1">
      <w:start w:val="1"/>
      <w:numFmt w:val="lowerRoman"/>
      <w:lvlText w:val="%9."/>
      <w:lvlJc w:val="right"/>
      <w:pPr>
        <w:ind w:left="8244" w:hanging="180"/>
      </w:pPr>
    </w:lvl>
  </w:abstractNum>
  <w:abstractNum w:abstractNumId="32" w15:restartNumberingAfterBreak="0">
    <w:nsid w:val="75AB6125"/>
    <w:multiLevelType w:val="hybridMultilevel"/>
    <w:tmpl w:val="88B2B122"/>
    <w:lvl w:ilvl="0" w:tplc="080A0001">
      <w:start w:val="1"/>
      <w:numFmt w:val="bullet"/>
      <w:lvlText w:val=""/>
      <w:lvlJc w:val="left"/>
      <w:pPr>
        <w:ind w:left="723" w:hanging="360"/>
      </w:pPr>
      <w:rPr>
        <w:rFonts w:ascii="Symbol" w:hAnsi="Symbol" w:hint="default"/>
      </w:rPr>
    </w:lvl>
    <w:lvl w:ilvl="1" w:tplc="080A0003" w:tentative="1">
      <w:start w:val="1"/>
      <w:numFmt w:val="bullet"/>
      <w:lvlText w:val="o"/>
      <w:lvlJc w:val="left"/>
      <w:pPr>
        <w:ind w:left="1443" w:hanging="360"/>
      </w:pPr>
      <w:rPr>
        <w:rFonts w:ascii="Courier New" w:hAnsi="Courier New" w:cs="Courier New" w:hint="default"/>
      </w:rPr>
    </w:lvl>
    <w:lvl w:ilvl="2" w:tplc="080A0005" w:tentative="1">
      <w:start w:val="1"/>
      <w:numFmt w:val="bullet"/>
      <w:lvlText w:val=""/>
      <w:lvlJc w:val="left"/>
      <w:pPr>
        <w:ind w:left="2163" w:hanging="360"/>
      </w:pPr>
      <w:rPr>
        <w:rFonts w:ascii="Wingdings" w:hAnsi="Wingdings" w:hint="default"/>
      </w:rPr>
    </w:lvl>
    <w:lvl w:ilvl="3" w:tplc="080A0001" w:tentative="1">
      <w:start w:val="1"/>
      <w:numFmt w:val="bullet"/>
      <w:lvlText w:val=""/>
      <w:lvlJc w:val="left"/>
      <w:pPr>
        <w:ind w:left="2883" w:hanging="360"/>
      </w:pPr>
      <w:rPr>
        <w:rFonts w:ascii="Symbol" w:hAnsi="Symbol" w:hint="default"/>
      </w:rPr>
    </w:lvl>
    <w:lvl w:ilvl="4" w:tplc="080A0003" w:tentative="1">
      <w:start w:val="1"/>
      <w:numFmt w:val="bullet"/>
      <w:lvlText w:val="o"/>
      <w:lvlJc w:val="left"/>
      <w:pPr>
        <w:ind w:left="3603" w:hanging="360"/>
      </w:pPr>
      <w:rPr>
        <w:rFonts w:ascii="Courier New" w:hAnsi="Courier New" w:cs="Courier New" w:hint="default"/>
      </w:rPr>
    </w:lvl>
    <w:lvl w:ilvl="5" w:tplc="080A0005" w:tentative="1">
      <w:start w:val="1"/>
      <w:numFmt w:val="bullet"/>
      <w:lvlText w:val=""/>
      <w:lvlJc w:val="left"/>
      <w:pPr>
        <w:ind w:left="4323" w:hanging="360"/>
      </w:pPr>
      <w:rPr>
        <w:rFonts w:ascii="Wingdings" w:hAnsi="Wingdings" w:hint="default"/>
      </w:rPr>
    </w:lvl>
    <w:lvl w:ilvl="6" w:tplc="080A0001" w:tentative="1">
      <w:start w:val="1"/>
      <w:numFmt w:val="bullet"/>
      <w:lvlText w:val=""/>
      <w:lvlJc w:val="left"/>
      <w:pPr>
        <w:ind w:left="5043" w:hanging="360"/>
      </w:pPr>
      <w:rPr>
        <w:rFonts w:ascii="Symbol" w:hAnsi="Symbol" w:hint="default"/>
      </w:rPr>
    </w:lvl>
    <w:lvl w:ilvl="7" w:tplc="080A0003" w:tentative="1">
      <w:start w:val="1"/>
      <w:numFmt w:val="bullet"/>
      <w:lvlText w:val="o"/>
      <w:lvlJc w:val="left"/>
      <w:pPr>
        <w:ind w:left="5763" w:hanging="360"/>
      </w:pPr>
      <w:rPr>
        <w:rFonts w:ascii="Courier New" w:hAnsi="Courier New" w:cs="Courier New" w:hint="default"/>
      </w:rPr>
    </w:lvl>
    <w:lvl w:ilvl="8" w:tplc="080A0005" w:tentative="1">
      <w:start w:val="1"/>
      <w:numFmt w:val="bullet"/>
      <w:lvlText w:val=""/>
      <w:lvlJc w:val="left"/>
      <w:pPr>
        <w:ind w:left="6483" w:hanging="360"/>
      </w:pPr>
      <w:rPr>
        <w:rFonts w:ascii="Wingdings" w:hAnsi="Wingdings" w:hint="default"/>
      </w:rPr>
    </w:lvl>
  </w:abstractNum>
  <w:abstractNum w:abstractNumId="33" w15:restartNumberingAfterBreak="0">
    <w:nsid w:val="76887FCB"/>
    <w:multiLevelType w:val="hybridMultilevel"/>
    <w:tmpl w:val="CAB620FC"/>
    <w:lvl w:ilvl="0" w:tplc="080A0001">
      <w:start w:val="1"/>
      <w:numFmt w:val="bullet"/>
      <w:lvlText w:val=""/>
      <w:lvlJc w:val="left"/>
      <w:pPr>
        <w:ind w:left="795" w:hanging="435"/>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76476D1"/>
    <w:multiLevelType w:val="hybridMultilevel"/>
    <w:tmpl w:val="2D06C560"/>
    <w:lvl w:ilvl="0" w:tplc="1534E85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80E0E38"/>
    <w:multiLevelType w:val="hybridMultilevel"/>
    <w:tmpl w:val="A6FCAC20"/>
    <w:lvl w:ilvl="0" w:tplc="CD1A10C4">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7DA02A7C"/>
    <w:multiLevelType w:val="hybridMultilevel"/>
    <w:tmpl w:val="091CCF44"/>
    <w:lvl w:ilvl="0" w:tplc="080A0001">
      <w:start w:val="1"/>
      <w:numFmt w:val="bullet"/>
      <w:lvlText w:val=""/>
      <w:lvlJc w:val="left"/>
      <w:pPr>
        <w:ind w:left="723" w:hanging="360"/>
      </w:pPr>
      <w:rPr>
        <w:rFonts w:ascii="Symbol" w:hAnsi="Symbol" w:hint="default"/>
      </w:rPr>
    </w:lvl>
    <w:lvl w:ilvl="1" w:tplc="080A0003" w:tentative="1">
      <w:start w:val="1"/>
      <w:numFmt w:val="bullet"/>
      <w:lvlText w:val="o"/>
      <w:lvlJc w:val="left"/>
      <w:pPr>
        <w:ind w:left="1443" w:hanging="360"/>
      </w:pPr>
      <w:rPr>
        <w:rFonts w:ascii="Courier New" w:hAnsi="Courier New" w:cs="Courier New" w:hint="default"/>
      </w:rPr>
    </w:lvl>
    <w:lvl w:ilvl="2" w:tplc="080A0005" w:tentative="1">
      <w:start w:val="1"/>
      <w:numFmt w:val="bullet"/>
      <w:lvlText w:val=""/>
      <w:lvlJc w:val="left"/>
      <w:pPr>
        <w:ind w:left="2163" w:hanging="360"/>
      </w:pPr>
      <w:rPr>
        <w:rFonts w:ascii="Wingdings" w:hAnsi="Wingdings" w:hint="default"/>
      </w:rPr>
    </w:lvl>
    <w:lvl w:ilvl="3" w:tplc="080A0001" w:tentative="1">
      <w:start w:val="1"/>
      <w:numFmt w:val="bullet"/>
      <w:lvlText w:val=""/>
      <w:lvlJc w:val="left"/>
      <w:pPr>
        <w:ind w:left="2883" w:hanging="360"/>
      </w:pPr>
      <w:rPr>
        <w:rFonts w:ascii="Symbol" w:hAnsi="Symbol" w:hint="default"/>
      </w:rPr>
    </w:lvl>
    <w:lvl w:ilvl="4" w:tplc="080A0003" w:tentative="1">
      <w:start w:val="1"/>
      <w:numFmt w:val="bullet"/>
      <w:lvlText w:val="o"/>
      <w:lvlJc w:val="left"/>
      <w:pPr>
        <w:ind w:left="3603" w:hanging="360"/>
      </w:pPr>
      <w:rPr>
        <w:rFonts w:ascii="Courier New" w:hAnsi="Courier New" w:cs="Courier New" w:hint="default"/>
      </w:rPr>
    </w:lvl>
    <w:lvl w:ilvl="5" w:tplc="080A0005" w:tentative="1">
      <w:start w:val="1"/>
      <w:numFmt w:val="bullet"/>
      <w:lvlText w:val=""/>
      <w:lvlJc w:val="left"/>
      <w:pPr>
        <w:ind w:left="4323" w:hanging="360"/>
      </w:pPr>
      <w:rPr>
        <w:rFonts w:ascii="Wingdings" w:hAnsi="Wingdings" w:hint="default"/>
      </w:rPr>
    </w:lvl>
    <w:lvl w:ilvl="6" w:tplc="080A0001" w:tentative="1">
      <w:start w:val="1"/>
      <w:numFmt w:val="bullet"/>
      <w:lvlText w:val=""/>
      <w:lvlJc w:val="left"/>
      <w:pPr>
        <w:ind w:left="5043" w:hanging="360"/>
      </w:pPr>
      <w:rPr>
        <w:rFonts w:ascii="Symbol" w:hAnsi="Symbol" w:hint="default"/>
      </w:rPr>
    </w:lvl>
    <w:lvl w:ilvl="7" w:tplc="080A0003" w:tentative="1">
      <w:start w:val="1"/>
      <w:numFmt w:val="bullet"/>
      <w:lvlText w:val="o"/>
      <w:lvlJc w:val="left"/>
      <w:pPr>
        <w:ind w:left="5763" w:hanging="360"/>
      </w:pPr>
      <w:rPr>
        <w:rFonts w:ascii="Courier New" w:hAnsi="Courier New" w:cs="Courier New" w:hint="default"/>
      </w:rPr>
    </w:lvl>
    <w:lvl w:ilvl="8" w:tplc="080A0005" w:tentative="1">
      <w:start w:val="1"/>
      <w:numFmt w:val="bullet"/>
      <w:lvlText w:val=""/>
      <w:lvlJc w:val="left"/>
      <w:pPr>
        <w:ind w:left="6483" w:hanging="360"/>
      </w:pPr>
      <w:rPr>
        <w:rFonts w:ascii="Wingdings" w:hAnsi="Wingdings" w:hint="default"/>
      </w:rPr>
    </w:lvl>
  </w:abstractNum>
  <w:num w:numId="1" w16cid:durableId="1990472037">
    <w:abstractNumId w:val="7"/>
  </w:num>
  <w:num w:numId="2" w16cid:durableId="1163549222">
    <w:abstractNumId w:val="22"/>
  </w:num>
  <w:num w:numId="3" w16cid:durableId="601839266">
    <w:abstractNumId w:val="25"/>
  </w:num>
  <w:num w:numId="4" w16cid:durableId="130294556">
    <w:abstractNumId w:val="28"/>
  </w:num>
  <w:num w:numId="5" w16cid:durableId="1047607497">
    <w:abstractNumId w:val="21"/>
  </w:num>
  <w:num w:numId="6" w16cid:durableId="452987150">
    <w:abstractNumId w:val="8"/>
  </w:num>
  <w:num w:numId="7" w16cid:durableId="1917353235">
    <w:abstractNumId w:val="31"/>
  </w:num>
  <w:num w:numId="8" w16cid:durableId="959725192">
    <w:abstractNumId w:val="9"/>
  </w:num>
  <w:num w:numId="9" w16cid:durableId="830557125">
    <w:abstractNumId w:val="18"/>
  </w:num>
  <w:num w:numId="10" w16cid:durableId="1540704066">
    <w:abstractNumId w:val="20"/>
  </w:num>
  <w:num w:numId="11" w16cid:durableId="1380085317">
    <w:abstractNumId w:val="13"/>
  </w:num>
  <w:num w:numId="12" w16cid:durableId="1549993237">
    <w:abstractNumId w:val="30"/>
  </w:num>
  <w:num w:numId="13" w16cid:durableId="879319214">
    <w:abstractNumId w:val="26"/>
  </w:num>
  <w:num w:numId="14" w16cid:durableId="1541624826">
    <w:abstractNumId w:val="10"/>
  </w:num>
  <w:num w:numId="15" w16cid:durableId="921647691">
    <w:abstractNumId w:val="6"/>
  </w:num>
  <w:num w:numId="16" w16cid:durableId="455100930">
    <w:abstractNumId w:val="24"/>
  </w:num>
  <w:num w:numId="17" w16cid:durableId="42559059">
    <w:abstractNumId w:val="12"/>
  </w:num>
  <w:num w:numId="18" w16cid:durableId="899901031">
    <w:abstractNumId w:val="33"/>
  </w:num>
  <w:num w:numId="19" w16cid:durableId="1762332651">
    <w:abstractNumId w:val="27"/>
  </w:num>
  <w:num w:numId="20" w16cid:durableId="1924073106">
    <w:abstractNumId w:val="5"/>
  </w:num>
  <w:num w:numId="21" w16cid:durableId="772213310">
    <w:abstractNumId w:val="3"/>
  </w:num>
  <w:num w:numId="22" w16cid:durableId="336159146">
    <w:abstractNumId w:val="4"/>
  </w:num>
  <w:num w:numId="23" w16cid:durableId="1190677116">
    <w:abstractNumId w:val="36"/>
  </w:num>
  <w:num w:numId="24" w16cid:durableId="2096630628">
    <w:abstractNumId w:val="15"/>
  </w:num>
  <w:num w:numId="25" w16cid:durableId="958340372">
    <w:abstractNumId w:val="32"/>
  </w:num>
  <w:num w:numId="26" w16cid:durableId="1715764023">
    <w:abstractNumId w:val="2"/>
  </w:num>
  <w:num w:numId="27" w16cid:durableId="490756533">
    <w:abstractNumId w:val="14"/>
  </w:num>
  <w:num w:numId="28" w16cid:durableId="387337360">
    <w:abstractNumId w:val="19"/>
  </w:num>
  <w:num w:numId="29" w16cid:durableId="196040521">
    <w:abstractNumId w:val="11"/>
  </w:num>
  <w:num w:numId="30" w16cid:durableId="35471208">
    <w:abstractNumId w:val="17"/>
  </w:num>
  <w:num w:numId="31" w16cid:durableId="611014923">
    <w:abstractNumId w:val="29"/>
  </w:num>
  <w:num w:numId="32" w16cid:durableId="2004118796">
    <w:abstractNumId w:val="23"/>
  </w:num>
  <w:num w:numId="33" w16cid:durableId="1612204172">
    <w:abstractNumId w:val="1"/>
  </w:num>
  <w:num w:numId="34" w16cid:durableId="569316414">
    <w:abstractNumId w:val="34"/>
  </w:num>
  <w:num w:numId="35" w16cid:durableId="1356225700">
    <w:abstractNumId w:val="35"/>
  </w:num>
  <w:num w:numId="36" w16cid:durableId="91510990">
    <w:abstractNumId w:val="16"/>
  </w:num>
  <w:num w:numId="37" w16cid:durableId="2082293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AC2"/>
    <w:rsid w:val="000021ED"/>
    <w:rsid w:val="00002D19"/>
    <w:rsid w:val="00005A7D"/>
    <w:rsid w:val="00006A04"/>
    <w:rsid w:val="00006EFB"/>
    <w:rsid w:val="000101E1"/>
    <w:rsid w:val="00012076"/>
    <w:rsid w:val="00015C53"/>
    <w:rsid w:val="00016130"/>
    <w:rsid w:val="000165A1"/>
    <w:rsid w:val="00020490"/>
    <w:rsid w:val="00020A34"/>
    <w:rsid w:val="000210E6"/>
    <w:rsid w:val="00021515"/>
    <w:rsid w:val="000227B6"/>
    <w:rsid w:val="0002701E"/>
    <w:rsid w:val="000326ED"/>
    <w:rsid w:val="00032FC6"/>
    <w:rsid w:val="0003482C"/>
    <w:rsid w:val="0004293D"/>
    <w:rsid w:val="00042F1A"/>
    <w:rsid w:val="000461F8"/>
    <w:rsid w:val="0005091D"/>
    <w:rsid w:val="00052DDC"/>
    <w:rsid w:val="00060708"/>
    <w:rsid w:val="00060DED"/>
    <w:rsid w:val="00061DE0"/>
    <w:rsid w:val="000622A0"/>
    <w:rsid w:val="000625A0"/>
    <w:rsid w:val="00063263"/>
    <w:rsid w:val="000661AF"/>
    <w:rsid w:val="000707FA"/>
    <w:rsid w:val="00070A15"/>
    <w:rsid w:val="00071299"/>
    <w:rsid w:val="00072007"/>
    <w:rsid w:val="00073350"/>
    <w:rsid w:val="0007515A"/>
    <w:rsid w:val="000758EF"/>
    <w:rsid w:val="0007648D"/>
    <w:rsid w:val="000804AE"/>
    <w:rsid w:val="00084602"/>
    <w:rsid w:val="00085CDD"/>
    <w:rsid w:val="00087DB0"/>
    <w:rsid w:val="000909E7"/>
    <w:rsid w:val="000909E8"/>
    <w:rsid w:val="000914C1"/>
    <w:rsid w:val="000916D9"/>
    <w:rsid w:val="00091DF7"/>
    <w:rsid w:val="00092C75"/>
    <w:rsid w:val="00092DCB"/>
    <w:rsid w:val="00093188"/>
    <w:rsid w:val="00097760"/>
    <w:rsid w:val="000A0C67"/>
    <w:rsid w:val="000A2170"/>
    <w:rsid w:val="000A245D"/>
    <w:rsid w:val="000A254D"/>
    <w:rsid w:val="000A2CBF"/>
    <w:rsid w:val="000A36F4"/>
    <w:rsid w:val="000A378D"/>
    <w:rsid w:val="000A7A58"/>
    <w:rsid w:val="000B0AA8"/>
    <w:rsid w:val="000B1E5C"/>
    <w:rsid w:val="000B263F"/>
    <w:rsid w:val="000B4938"/>
    <w:rsid w:val="000B4B05"/>
    <w:rsid w:val="000B4C38"/>
    <w:rsid w:val="000B5CC0"/>
    <w:rsid w:val="000B5FB1"/>
    <w:rsid w:val="000B6158"/>
    <w:rsid w:val="000B6E5A"/>
    <w:rsid w:val="000B72F9"/>
    <w:rsid w:val="000C1E87"/>
    <w:rsid w:val="000C4792"/>
    <w:rsid w:val="000C7B51"/>
    <w:rsid w:val="000D6DDB"/>
    <w:rsid w:val="000E14F2"/>
    <w:rsid w:val="000E1AC6"/>
    <w:rsid w:val="000F350A"/>
    <w:rsid w:val="000F384E"/>
    <w:rsid w:val="000F58EA"/>
    <w:rsid w:val="000F6433"/>
    <w:rsid w:val="00102775"/>
    <w:rsid w:val="00105E45"/>
    <w:rsid w:val="00106DB9"/>
    <w:rsid w:val="00107069"/>
    <w:rsid w:val="00110A03"/>
    <w:rsid w:val="00122472"/>
    <w:rsid w:val="00123A5A"/>
    <w:rsid w:val="00125E68"/>
    <w:rsid w:val="001315DD"/>
    <w:rsid w:val="00131E64"/>
    <w:rsid w:val="001324A8"/>
    <w:rsid w:val="00132872"/>
    <w:rsid w:val="00136A16"/>
    <w:rsid w:val="001410BF"/>
    <w:rsid w:val="00145FFC"/>
    <w:rsid w:val="001477A5"/>
    <w:rsid w:val="00150B41"/>
    <w:rsid w:val="001524BA"/>
    <w:rsid w:val="00152DFC"/>
    <w:rsid w:val="00156A63"/>
    <w:rsid w:val="00156E24"/>
    <w:rsid w:val="00157B1C"/>
    <w:rsid w:val="00160287"/>
    <w:rsid w:val="0016081B"/>
    <w:rsid w:val="00161020"/>
    <w:rsid w:val="00162346"/>
    <w:rsid w:val="0016673C"/>
    <w:rsid w:val="001669F2"/>
    <w:rsid w:val="001700E1"/>
    <w:rsid w:val="0017027D"/>
    <w:rsid w:val="00172F2A"/>
    <w:rsid w:val="00173B3B"/>
    <w:rsid w:val="00173DED"/>
    <w:rsid w:val="00181868"/>
    <w:rsid w:val="00182C96"/>
    <w:rsid w:val="001900C7"/>
    <w:rsid w:val="00190F02"/>
    <w:rsid w:val="0019140B"/>
    <w:rsid w:val="001916B5"/>
    <w:rsid w:val="00191AC2"/>
    <w:rsid w:val="00192E19"/>
    <w:rsid w:val="00193A0A"/>
    <w:rsid w:val="001944D4"/>
    <w:rsid w:val="001945EE"/>
    <w:rsid w:val="00195C5A"/>
    <w:rsid w:val="00195ECA"/>
    <w:rsid w:val="001A44A4"/>
    <w:rsid w:val="001A528C"/>
    <w:rsid w:val="001A5807"/>
    <w:rsid w:val="001A5CE3"/>
    <w:rsid w:val="001A626A"/>
    <w:rsid w:val="001A6449"/>
    <w:rsid w:val="001B0C0C"/>
    <w:rsid w:val="001B21CB"/>
    <w:rsid w:val="001B3733"/>
    <w:rsid w:val="001B4A1F"/>
    <w:rsid w:val="001B582D"/>
    <w:rsid w:val="001B6E5E"/>
    <w:rsid w:val="001B77D9"/>
    <w:rsid w:val="001B78DA"/>
    <w:rsid w:val="001C5009"/>
    <w:rsid w:val="001C5353"/>
    <w:rsid w:val="001C5789"/>
    <w:rsid w:val="001C59A2"/>
    <w:rsid w:val="001D1F17"/>
    <w:rsid w:val="001D1FA5"/>
    <w:rsid w:val="001D253F"/>
    <w:rsid w:val="001D2628"/>
    <w:rsid w:val="001D468E"/>
    <w:rsid w:val="001D4ED4"/>
    <w:rsid w:val="001E4B7A"/>
    <w:rsid w:val="001E6A76"/>
    <w:rsid w:val="001F214E"/>
    <w:rsid w:val="001F22E4"/>
    <w:rsid w:val="001F47C1"/>
    <w:rsid w:val="001F7E8A"/>
    <w:rsid w:val="00200364"/>
    <w:rsid w:val="00201088"/>
    <w:rsid w:val="002020DF"/>
    <w:rsid w:val="00203581"/>
    <w:rsid w:val="002068CA"/>
    <w:rsid w:val="00207F2A"/>
    <w:rsid w:val="00212FB1"/>
    <w:rsid w:val="00214222"/>
    <w:rsid w:val="0021497D"/>
    <w:rsid w:val="002157F8"/>
    <w:rsid w:val="002159B2"/>
    <w:rsid w:val="002170F2"/>
    <w:rsid w:val="0022085B"/>
    <w:rsid w:val="00222016"/>
    <w:rsid w:val="002241C4"/>
    <w:rsid w:val="00226D55"/>
    <w:rsid w:val="002311EF"/>
    <w:rsid w:val="0023161B"/>
    <w:rsid w:val="002352EF"/>
    <w:rsid w:val="0024057F"/>
    <w:rsid w:val="00243219"/>
    <w:rsid w:val="00244679"/>
    <w:rsid w:val="002449BC"/>
    <w:rsid w:val="00245A01"/>
    <w:rsid w:val="00245DE8"/>
    <w:rsid w:val="00250F20"/>
    <w:rsid w:val="00252391"/>
    <w:rsid w:val="00253CAB"/>
    <w:rsid w:val="00255635"/>
    <w:rsid w:val="00255732"/>
    <w:rsid w:val="002609A9"/>
    <w:rsid w:val="00261126"/>
    <w:rsid w:val="00261497"/>
    <w:rsid w:val="00261B45"/>
    <w:rsid w:val="0026553B"/>
    <w:rsid w:val="00266597"/>
    <w:rsid w:val="00266820"/>
    <w:rsid w:val="00267215"/>
    <w:rsid w:val="0027226C"/>
    <w:rsid w:val="0027247B"/>
    <w:rsid w:val="002730DF"/>
    <w:rsid w:val="00274387"/>
    <w:rsid w:val="00275482"/>
    <w:rsid w:val="002769A9"/>
    <w:rsid w:val="00285A0F"/>
    <w:rsid w:val="002868F5"/>
    <w:rsid w:val="00293AB2"/>
    <w:rsid w:val="00294AE0"/>
    <w:rsid w:val="002975D6"/>
    <w:rsid w:val="0029798A"/>
    <w:rsid w:val="002A10C4"/>
    <w:rsid w:val="002A13F3"/>
    <w:rsid w:val="002A1D12"/>
    <w:rsid w:val="002A2F05"/>
    <w:rsid w:val="002A337D"/>
    <w:rsid w:val="002A3D93"/>
    <w:rsid w:val="002A4E62"/>
    <w:rsid w:val="002A5CA8"/>
    <w:rsid w:val="002A605D"/>
    <w:rsid w:val="002B08B8"/>
    <w:rsid w:val="002B328A"/>
    <w:rsid w:val="002B3626"/>
    <w:rsid w:val="002B4190"/>
    <w:rsid w:val="002B5216"/>
    <w:rsid w:val="002B5E87"/>
    <w:rsid w:val="002B6147"/>
    <w:rsid w:val="002B691C"/>
    <w:rsid w:val="002C06FD"/>
    <w:rsid w:val="002C24E1"/>
    <w:rsid w:val="002C2C29"/>
    <w:rsid w:val="002C4AEC"/>
    <w:rsid w:val="002C7EB0"/>
    <w:rsid w:val="002D37FA"/>
    <w:rsid w:val="002D549D"/>
    <w:rsid w:val="002D56E6"/>
    <w:rsid w:val="002D7933"/>
    <w:rsid w:val="002E0168"/>
    <w:rsid w:val="002E1122"/>
    <w:rsid w:val="002E59A0"/>
    <w:rsid w:val="002E7344"/>
    <w:rsid w:val="002E7EE0"/>
    <w:rsid w:val="002F1D97"/>
    <w:rsid w:val="002F403A"/>
    <w:rsid w:val="002F5CBA"/>
    <w:rsid w:val="00302571"/>
    <w:rsid w:val="00305341"/>
    <w:rsid w:val="00311223"/>
    <w:rsid w:val="00312B61"/>
    <w:rsid w:val="00313096"/>
    <w:rsid w:val="0031549C"/>
    <w:rsid w:val="0031717A"/>
    <w:rsid w:val="003205DA"/>
    <w:rsid w:val="00321AF2"/>
    <w:rsid w:val="003234F1"/>
    <w:rsid w:val="00325D59"/>
    <w:rsid w:val="00326B9F"/>
    <w:rsid w:val="00331EDD"/>
    <w:rsid w:val="0033577D"/>
    <w:rsid w:val="003359A5"/>
    <w:rsid w:val="00335C56"/>
    <w:rsid w:val="0033695E"/>
    <w:rsid w:val="00336B91"/>
    <w:rsid w:val="00337227"/>
    <w:rsid w:val="00340A99"/>
    <w:rsid w:val="00341F69"/>
    <w:rsid w:val="00344061"/>
    <w:rsid w:val="00346153"/>
    <w:rsid w:val="00346CFC"/>
    <w:rsid w:val="00346FFA"/>
    <w:rsid w:val="00350641"/>
    <w:rsid w:val="0035175D"/>
    <w:rsid w:val="0035178A"/>
    <w:rsid w:val="00353310"/>
    <w:rsid w:val="003534C6"/>
    <w:rsid w:val="00353F2E"/>
    <w:rsid w:val="00355191"/>
    <w:rsid w:val="00355CFD"/>
    <w:rsid w:val="00356C51"/>
    <w:rsid w:val="00357E89"/>
    <w:rsid w:val="003621A6"/>
    <w:rsid w:val="003629EE"/>
    <w:rsid w:val="00364A5A"/>
    <w:rsid w:val="00365C3D"/>
    <w:rsid w:val="00367416"/>
    <w:rsid w:val="00372A82"/>
    <w:rsid w:val="00372B79"/>
    <w:rsid w:val="00373A6B"/>
    <w:rsid w:val="00374E23"/>
    <w:rsid w:val="00375B21"/>
    <w:rsid w:val="0037626B"/>
    <w:rsid w:val="00376484"/>
    <w:rsid w:val="00376A5F"/>
    <w:rsid w:val="003771C2"/>
    <w:rsid w:val="00385D39"/>
    <w:rsid w:val="00385DE4"/>
    <w:rsid w:val="0039563C"/>
    <w:rsid w:val="00397596"/>
    <w:rsid w:val="003A001B"/>
    <w:rsid w:val="003A03B6"/>
    <w:rsid w:val="003A29AE"/>
    <w:rsid w:val="003A4974"/>
    <w:rsid w:val="003A5044"/>
    <w:rsid w:val="003A5B61"/>
    <w:rsid w:val="003A79C7"/>
    <w:rsid w:val="003A7EF5"/>
    <w:rsid w:val="003B0BB8"/>
    <w:rsid w:val="003B0E0C"/>
    <w:rsid w:val="003B165D"/>
    <w:rsid w:val="003B1E30"/>
    <w:rsid w:val="003B7B7D"/>
    <w:rsid w:val="003B7D5C"/>
    <w:rsid w:val="003C1832"/>
    <w:rsid w:val="003C3133"/>
    <w:rsid w:val="003C324A"/>
    <w:rsid w:val="003C3FC4"/>
    <w:rsid w:val="003C4BB0"/>
    <w:rsid w:val="003C4ED5"/>
    <w:rsid w:val="003C5701"/>
    <w:rsid w:val="003C61E9"/>
    <w:rsid w:val="003C649C"/>
    <w:rsid w:val="003C7B1A"/>
    <w:rsid w:val="003C7BC0"/>
    <w:rsid w:val="003D155E"/>
    <w:rsid w:val="003D1C6B"/>
    <w:rsid w:val="003D217F"/>
    <w:rsid w:val="003D30CE"/>
    <w:rsid w:val="003D6369"/>
    <w:rsid w:val="003D7F61"/>
    <w:rsid w:val="003E32E3"/>
    <w:rsid w:val="003E4464"/>
    <w:rsid w:val="003E72AE"/>
    <w:rsid w:val="003F325C"/>
    <w:rsid w:val="003F4730"/>
    <w:rsid w:val="003F5F1B"/>
    <w:rsid w:val="003F7393"/>
    <w:rsid w:val="004021E0"/>
    <w:rsid w:val="00403F6A"/>
    <w:rsid w:val="0040400D"/>
    <w:rsid w:val="00405836"/>
    <w:rsid w:val="0041221E"/>
    <w:rsid w:val="004137F6"/>
    <w:rsid w:val="00413938"/>
    <w:rsid w:val="00414022"/>
    <w:rsid w:val="00416103"/>
    <w:rsid w:val="004203B1"/>
    <w:rsid w:val="00423457"/>
    <w:rsid w:val="00425497"/>
    <w:rsid w:val="0042792B"/>
    <w:rsid w:val="00427F28"/>
    <w:rsid w:val="004310DA"/>
    <w:rsid w:val="00433930"/>
    <w:rsid w:val="004428B3"/>
    <w:rsid w:val="00442A7D"/>
    <w:rsid w:val="00442B05"/>
    <w:rsid w:val="00443BB1"/>
    <w:rsid w:val="00445D88"/>
    <w:rsid w:val="00447676"/>
    <w:rsid w:val="0045013E"/>
    <w:rsid w:val="0045191F"/>
    <w:rsid w:val="00453370"/>
    <w:rsid w:val="00454118"/>
    <w:rsid w:val="00457FF9"/>
    <w:rsid w:val="004616A2"/>
    <w:rsid w:val="004722B4"/>
    <w:rsid w:val="00473300"/>
    <w:rsid w:val="00473E57"/>
    <w:rsid w:val="00475EC3"/>
    <w:rsid w:val="0047642E"/>
    <w:rsid w:val="00481C9E"/>
    <w:rsid w:val="00482263"/>
    <w:rsid w:val="004839D4"/>
    <w:rsid w:val="00484C65"/>
    <w:rsid w:val="00487972"/>
    <w:rsid w:val="00493179"/>
    <w:rsid w:val="004948CE"/>
    <w:rsid w:val="00497913"/>
    <w:rsid w:val="00497A6F"/>
    <w:rsid w:val="004A05A5"/>
    <w:rsid w:val="004A141D"/>
    <w:rsid w:val="004A1FF8"/>
    <w:rsid w:val="004A26BC"/>
    <w:rsid w:val="004A5610"/>
    <w:rsid w:val="004B20AD"/>
    <w:rsid w:val="004B37F7"/>
    <w:rsid w:val="004B3CB6"/>
    <w:rsid w:val="004B3FF3"/>
    <w:rsid w:val="004B5235"/>
    <w:rsid w:val="004B79AA"/>
    <w:rsid w:val="004C00FE"/>
    <w:rsid w:val="004C0CFA"/>
    <w:rsid w:val="004C3194"/>
    <w:rsid w:val="004C51A8"/>
    <w:rsid w:val="004C527C"/>
    <w:rsid w:val="004C58F2"/>
    <w:rsid w:val="004C76DC"/>
    <w:rsid w:val="004D090D"/>
    <w:rsid w:val="004D0D57"/>
    <w:rsid w:val="004D4354"/>
    <w:rsid w:val="004D4D86"/>
    <w:rsid w:val="004D7BA1"/>
    <w:rsid w:val="004E0BFE"/>
    <w:rsid w:val="004E3A67"/>
    <w:rsid w:val="004E4C09"/>
    <w:rsid w:val="004E7ECF"/>
    <w:rsid w:val="004F139A"/>
    <w:rsid w:val="004F3ED4"/>
    <w:rsid w:val="004F3F9B"/>
    <w:rsid w:val="004F4E56"/>
    <w:rsid w:val="004F5A85"/>
    <w:rsid w:val="004F6711"/>
    <w:rsid w:val="004F76C1"/>
    <w:rsid w:val="005003E8"/>
    <w:rsid w:val="00500649"/>
    <w:rsid w:val="0050097A"/>
    <w:rsid w:val="0050176F"/>
    <w:rsid w:val="00502059"/>
    <w:rsid w:val="0050218D"/>
    <w:rsid w:val="00502357"/>
    <w:rsid w:val="0050380E"/>
    <w:rsid w:val="00504589"/>
    <w:rsid w:val="005070D1"/>
    <w:rsid w:val="00512664"/>
    <w:rsid w:val="00513BD7"/>
    <w:rsid w:val="00514C02"/>
    <w:rsid w:val="0051512E"/>
    <w:rsid w:val="00516C1B"/>
    <w:rsid w:val="00520E8A"/>
    <w:rsid w:val="0052173C"/>
    <w:rsid w:val="00522462"/>
    <w:rsid w:val="00524808"/>
    <w:rsid w:val="005248E9"/>
    <w:rsid w:val="0052490D"/>
    <w:rsid w:val="005258BB"/>
    <w:rsid w:val="0053134C"/>
    <w:rsid w:val="00531838"/>
    <w:rsid w:val="00533695"/>
    <w:rsid w:val="00533923"/>
    <w:rsid w:val="00533CB4"/>
    <w:rsid w:val="005350EA"/>
    <w:rsid w:val="0053575E"/>
    <w:rsid w:val="00540B77"/>
    <w:rsid w:val="005415F4"/>
    <w:rsid w:val="00544BB4"/>
    <w:rsid w:val="005451B1"/>
    <w:rsid w:val="005473EC"/>
    <w:rsid w:val="005503D4"/>
    <w:rsid w:val="0055394C"/>
    <w:rsid w:val="00554BDF"/>
    <w:rsid w:val="005617C5"/>
    <w:rsid w:val="005630FF"/>
    <w:rsid w:val="00565296"/>
    <w:rsid w:val="00566C85"/>
    <w:rsid w:val="00566F60"/>
    <w:rsid w:val="00567862"/>
    <w:rsid w:val="00571FB3"/>
    <w:rsid w:val="005741CA"/>
    <w:rsid w:val="005805E8"/>
    <w:rsid w:val="00580891"/>
    <w:rsid w:val="005819FD"/>
    <w:rsid w:val="00584544"/>
    <w:rsid w:val="0059245A"/>
    <w:rsid w:val="00594192"/>
    <w:rsid w:val="005952C1"/>
    <w:rsid w:val="005963B0"/>
    <w:rsid w:val="0059649E"/>
    <w:rsid w:val="005969F7"/>
    <w:rsid w:val="00597564"/>
    <w:rsid w:val="00597DB7"/>
    <w:rsid w:val="00597F0A"/>
    <w:rsid w:val="005A1E4B"/>
    <w:rsid w:val="005A64C4"/>
    <w:rsid w:val="005A70E3"/>
    <w:rsid w:val="005A7FAF"/>
    <w:rsid w:val="005B18CC"/>
    <w:rsid w:val="005B56FE"/>
    <w:rsid w:val="005B66C0"/>
    <w:rsid w:val="005B71AC"/>
    <w:rsid w:val="005C0BE8"/>
    <w:rsid w:val="005C1F7D"/>
    <w:rsid w:val="005C3483"/>
    <w:rsid w:val="005C5623"/>
    <w:rsid w:val="005C5E86"/>
    <w:rsid w:val="005C72A0"/>
    <w:rsid w:val="005E0533"/>
    <w:rsid w:val="005E0CDB"/>
    <w:rsid w:val="005E42E7"/>
    <w:rsid w:val="005E5E81"/>
    <w:rsid w:val="005F119B"/>
    <w:rsid w:val="005F3014"/>
    <w:rsid w:val="005F32CA"/>
    <w:rsid w:val="005F7524"/>
    <w:rsid w:val="0060011F"/>
    <w:rsid w:val="006020D5"/>
    <w:rsid w:val="00604137"/>
    <w:rsid w:val="00606A1A"/>
    <w:rsid w:val="00610345"/>
    <w:rsid w:val="00612BF9"/>
    <w:rsid w:val="006177A1"/>
    <w:rsid w:val="00617E3F"/>
    <w:rsid w:val="00622890"/>
    <w:rsid w:val="00624936"/>
    <w:rsid w:val="00624989"/>
    <w:rsid w:val="00624EDA"/>
    <w:rsid w:val="0063003E"/>
    <w:rsid w:val="006304CF"/>
    <w:rsid w:val="00631E87"/>
    <w:rsid w:val="00634B2A"/>
    <w:rsid w:val="006463E0"/>
    <w:rsid w:val="00646D34"/>
    <w:rsid w:val="00646EA6"/>
    <w:rsid w:val="006471D9"/>
    <w:rsid w:val="0065334A"/>
    <w:rsid w:val="00656F09"/>
    <w:rsid w:val="0065701E"/>
    <w:rsid w:val="0066301A"/>
    <w:rsid w:val="0066335E"/>
    <w:rsid w:val="006656F7"/>
    <w:rsid w:val="00665AE4"/>
    <w:rsid w:val="00666199"/>
    <w:rsid w:val="00667274"/>
    <w:rsid w:val="00670A26"/>
    <w:rsid w:val="006752FE"/>
    <w:rsid w:val="006765C7"/>
    <w:rsid w:val="006769DF"/>
    <w:rsid w:val="00682163"/>
    <w:rsid w:val="00683269"/>
    <w:rsid w:val="00683935"/>
    <w:rsid w:val="00684C67"/>
    <w:rsid w:val="00692A8B"/>
    <w:rsid w:val="006948FA"/>
    <w:rsid w:val="0069492F"/>
    <w:rsid w:val="00695C2B"/>
    <w:rsid w:val="006964AA"/>
    <w:rsid w:val="006A1824"/>
    <w:rsid w:val="006A241F"/>
    <w:rsid w:val="006A2525"/>
    <w:rsid w:val="006A54A9"/>
    <w:rsid w:val="006A7B52"/>
    <w:rsid w:val="006B1FBD"/>
    <w:rsid w:val="006B6082"/>
    <w:rsid w:val="006B69F6"/>
    <w:rsid w:val="006B6D3E"/>
    <w:rsid w:val="006B705F"/>
    <w:rsid w:val="006C07E6"/>
    <w:rsid w:val="006C0BE7"/>
    <w:rsid w:val="006C22BE"/>
    <w:rsid w:val="006C2951"/>
    <w:rsid w:val="006C3A53"/>
    <w:rsid w:val="006C4DCD"/>
    <w:rsid w:val="006C6DA6"/>
    <w:rsid w:val="006C76E9"/>
    <w:rsid w:val="006C7FBB"/>
    <w:rsid w:val="006D0265"/>
    <w:rsid w:val="006D184D"/>
    <w:rsid w:val="006D47EB"/>
    <w:rsid w:val="006E15CE"/>
    <w:rsid w:val="006E2371"/>
    <w:rsid w:val="006E42D2"/>
    <w:rsid w:val="006E705A"/>
    <w:rsid w:val="006F15DD"/>
    <w:rsid w:val="006F41BA"/>
    <w:rsid w:val="006F4AF2"/>
    <w:rsid w:val="006F6B59"/>
    <w:rsid w:val="00701426"/>
    <w:rsid w:val="007036F8"/>
    <w:rsid w:val="007048AF"/>
    <w:rsid w:val="00704E49"/>
    <w:rsid w:val="007055DB"/>
    <w:rsid w:val="00705BAD"/>
    <w:rsid w:val="0070637D"/>
    <w:rsid w:val="00710DAF"/>
    <w:rsid w:val="007130EA"/>
    <w:rsid w:val="007146F5"/>
    <w:rsid w:val="0071520D"/>
    <w:rsid w:val="007170E9"/>
    <w:rsid w:val="007248F4"/>
    <w:rsid w:val="00724BA5"/>
    <w:rsid w:val="00726C74"/>
    <w:rsid w:val="00726E83"/>
    <w:rsid w:val="0072706C"/>
    <w:rsid w:val="0072728C"/>
    <w:rsid w:val="007278C7"/>
    <w:rsid w:val="00730147"/>
    <w:rsid w:val="00730389"/>
    <w:rsid w:val="00734266"/>
    <w:rsid w:val="007362CB"/>
    <w:rsid w:val="0073631A"/>
    <w:rsid w:val="00740BFD"/>
    <w:rsid w:val="007412D3"/>
    <w:rsid w:val="00744D5F"/>
    <w:rsid w:val="007462B1"/>
    <w:rsid w:val="00747CA0"/>
    <w:rsid w:val="0075085B"/>
    <w:rsid w:val="0075153A"/>
    <w:rsid w:val="00753B76"/>
    <w:rsid w:val="00756B46"/>
    <w:rsid w:val="007575EA"/>
    <w:rsid w:val="0075772B"/>
    <w:rsid w:val="00760F3B"/>
    <w:rsid w:val="00761CE5"/>
    <w:rsid w:val="00762167"/>
    <w:rsid w:val="00763AC2"/>
    <w:rsid w:val="007652DE"/>
    <w:rsid w:val="007664C6"/>
    <w:rsid w:val="00770548"/>
    <w:rsid w:val="007707CC"/>
    <w:rsid w:val="00775A59"/>
    <w:rsid w:val="007760B8"/>
    <w:rsid w:val="007765C0"/>
    <w:rsid w:val="00780CC3"/>
    <w:rsid w:val="0078417D"/>
    <w:rsid w:val="007859A0"/>
    <w:rsid w:val="00786759"/>
    <w:rsid w:val="00791DB2"/>
    <w:rsid w:val="0079648C"/>
    <w:rsid w:val="00796953"/>
    <w:rsid w:val="00796CDA"/>
    <w:rsid w:val="007A39E6"/>
    <w:rsid w:val="007A4889"/>
    <w:rsid w:val="007A5897"/>
    <w:rsid w:val="007A7F59"/>
    <w:rsid w:val="007B12EE"/>
    <w:rsid w:val="007B682D"/>
    <w:rsid w:val="007B7E13"/>
    <w:rsid w:val="007C0260"/>
    <w:rsid w:val="007C1911"/>
    <w:rsid w:val="007C2C31"/>
    <w:rsid w:val="007C46F8"/>
    <w:rsid w:val="007C608F"/>
    <w:rsid w:val="007C7F55"/>
    <w:rsid w:val="007D0148"/>
    <w:rsid w:val="007E0DE2"/>
    <w:rsid w:val="007E209C"/>
    <w:rsid w:val="007E2A32"/>
    <w:rsid w:val="007E2DE1"/>
    <w:rsid w:val="007E676B"/>
    <w:rsid w:val="007F091D"/>
    <w:rsid w:val="007F3456"/>
    <w:rsid w:val="007F422F"/>
    <w:rsid w:val="007F5C31"/>
    <w:rsid w:val="008016E0"/>
    <w:rsid w:val="008027AA"/>
    <w:rsid w:val="00805FE7"/>
    <w:rsid w:val="008062C0"/>
    <w:rsid w:val="00806B09"/>
    <w:rsid w:val="00812A28"/>
    <w:rsid w:val="0081504C"/>
    <w:rsid w:val="00816867"/>
    <w:rsid w:val="008203A9"/>
    <w:rsid w:val="00822D68"/>
    <w:rsid w:val="00824C0D"/>
    <w:rsid w:val="00825B6E"/>
    <w:rsid w:val="00832307"/>
    <w:rsid w:val="00832570"/>
    <w:rsid w:val="0083495C"/>
    <w:rsid w:val="008364C5"/>
    <w:rsid w:val="0083724F"/>
    <w:rsid w:val="008409CB"/>
    <w:rsid w:val="00840A54"/>
    <w:rsid w:val="00841DBE"/>
    <w:rsid w:val="008426A0"/>
    <w:rsid w:val="0084683F"/>
    <w:rsid w:val="00853C79"/>
    <w:rsid w:val="0085537A"/>
    <w:rsid w:val="00861EEC"/>
    <w:rsid w:val="0086452A"/>
    <w:rsid w:val="00865ECC"/>
    <w:rsid w:val="00866509"/>
    <w:rsid w:val="008669A6"/>
    <w:rsid w:val="00866B5D"/>
    <w:rsid w:val="00871C3E"/>
    <w:rsid w:val="00881CFE"/>
    <w:rsid w:val="00883D20"/>
    <w:rsid w:val="008855AD"/>
    <w:rsid w:val="00885BFA"/>
    <w:rsid w:val="00885CEF"/>
    <w:rsid w:val="008860F8"/>
    <w:rsid w:val="00887627"/>
    <w:rsid w:val="0088788B"/>
    <w:rsid w:val="00890873"/>
    <w:rsid w:val="008912ED"/>
    <w:rsid w:val="008936EA"/>
    <w:rsid w:val="008957AD"/>
    <w:rsid w:val="0089585B"/>
    <w:rsid w:val="00896CEC"/>
    <w:rsid w:val="008970EA"/>
    <w:rsid w:val="00897997"/>
    <w:rsid w:val="008A105F"/>
    <w:rsid w:val="008A38E2"/>
    <w:rsid w:val="008A3B28"/>
    <w:rsid w:val="008A6142"/>
    <w:rsid w:val="008A68D6"/>
    <w:rsid w:val="008B1FAB"/>
    <w:rsid w:val="008B44C0"/>
    <w:rsid w:val="008B4EA8"/>
    <w:rsid w:val="008B6387"/>
    <w:rsid w:val="008B650F"/>
    <w:rsid w:val="008C188A"/>
    <w:rsid w:val="008C214B"/>
    <w:rsid w:val="008C4D49"/>
    <w:rsid w:val="008C6C5C"/>
    <w:rsid w:val="008C797A"/>
    <w:rsid w:val="008D0A07"/>
    <w:rsid w:val="008D1048"/>
    <w:rsid w:val="008D1246"/>
    <w:rsid w:val="008D1B63"/>
    <w:rsid w:val="008D2530"/>
    <w:rsid w:val="008D3B6B"/>
    <w:rsid w:val="008D6DF2"/>
    <w:rsid w:val="008E1061"/>
    <w:rsid w:val="008E1494"/>
    <w:rsid w:val="008E16EB"/>
    <w:rsid w:val="008E32DE"/>
    <w:rsid w:val="008E4125"/>
    <w:rsid w:val="008E7234"/>
    <w:rsid w:val="008F2D8C"/>
    <w:rsid w:val="008F31B5"/>
    <w:rsid w:val="008F65B2"/>
    <w:rsid w:val="008F72E3"/>
    <w:rsid w:val="008F72F8"/>
    <w:rsid w:val="0090097E"/>
    <w:rsid w:val="00900DD7"/>
    <w:rsid w:val="009030D8"/>
    <w:rsid w:val="00904042"/>
    <w:rsid w:val="009075C4"/>
    <w:rsid w:val="0090793A"/>
    <w:rsid w:val="00911C8E"/>
    <w:rsid w:val="00913B84"/>
    <w:rsid w:val="0091424B"/>
    <w:rsid w:val="009154A1"/>
    <w:rsid w:val="00917E76"/>
    <w:rsid w:val="00917EA9"/>
    <w:rsid w:val="00920922"/>
    <w:rsid w:val="0092112F"/>
    <w:rsid w:val="009211A2"/>
    <w:rsid w:val="00921A4A"/>
    <w:rsid w:val="00921DAD"/>
    <w:rsid w:val="009232DD"/>
    <w:rsid w:val="0092447F"/>
    <w:rsid w:val="00925465"/>
    <w:rsid w:val="00927A3F"/>
    <w:rsid w:val="00930DB8"/>
    <w:rsid w:val="00932CD0"/>
    <w:rsid w:val="0093309F"/>
    <w:rsid w:val="00935897"/>
    <w:rsid w:val="009400FD"/>
    <w:rsid w:val="009409CD"/>
    <w:rsid w:val="009411B9"/>
    <w:rsid w:val="009428B4"/>
    <w:rsid w:val="00942C09"/>
    <w:rsid w:val="00942C3D"/>
    <w:rsid w:val="009433B4"/>
    <w:rsid w:val="00944F5A"/>
    <w:rsid w:val="0094576F"/>
    <w:rsid w:val="00945EDF"/>
    <w:rsid w:val="00946CC1"/>
    <w:rsid w:val="0095313A"/>
    <w:rsid w:val="00953D20"/>
    <w:rsid w:val="0095505D"/>
    <w:rsid w:val="00960249"/>
    <w:rsid w:val="00962295"/>
    <w:rsid w:val="00963D94"/>
    <w:rsid w:val="00963DB7"/>
    <w:rsid w:val="00965BDC"/>
    <w:rsid w:val="009738FF"/>
    <w:rsid w:val="00977355"/>
    <w:rsid w:val="00977874"/>
    <w:rsid w:val="00977F25"/>
    <w:rsid w:val="0098104D"/>
    <w:rsid w:val="00981AC7"/>
    <w:rsid w:val="00982384"/>
    <w:rsid w:val="009827A6"/>
    <w:rsid w:val="0098285A"/>
    <w:rsid w:val="00985131"/>
    <w:rsid w:val="00986015"/>
    <w:rsid w:val="00986A27"/>
    <w:rsid w:val="00986B5F"/>
    <w:rsid w:val="00990D65"/>
    <w:rsid w:val="00993772"/>
    <w:rsid w:val="00993950"/>
    <w:rsid w:val="0099518A"/>
    <w:rsid w:val="0099536C"/>
    <w:rsid w:val="009954BB"/>
    <w:rsid w:val="00996474"/>
    <w:rsid w:val="00997068"/>
    <w:rsid w:val="009A126F"/>
    <w:rsid w:val="009A2C6B"/>
    <w:rsid w:val="009A31F8"/>
    <w:rsid w:val="009A342A"/>
    <w:rsid w:val="009A49C3"/>
    <w:rsid w:val="009A4AC7"/>
    <w:rsid w:val="009A7A73"/>
    <w:rsid w:val="009B3FA6"/>
    <w:rsid w:val="009B547B"/>
    <w:rsid w:val="009B635F"/>
    <w:rsid w:val="009B6AA6"/>
    <w:rsid w:val="009C4650"/>
    <w:rsid w:val="009C51AE"/>
    <w:rsid w:val="009C5C15"/>
    <w:rsid w:val="009D2617"/>
    <w:rsid w:val="009D2944"/>
    <w:rsid w:val="009D44E9"/>
    <w:rsid w:val="009D5EBF"/>
    <w:rsid w:val="009D7508"/>
    <w:rsid w:val="009D75D4"/>
    <w:rsid w:val="009E21D8"/>
    <w:rsid w:val="009E2668"/>
    <w:rsid w:val="009E3306"/>
    <w:rsid w:val="009E3745"/>
    <w:rsid w:val="009E5517"/>
    <w:rsid w:val="009E784F"/>
    <w:rsid w:val="009E7901"/>
    <w:rsid w:val="009F07BF"/>
    <w:rsid w:val="009F3130"/>
    <w:rsid w:val="009F31E4"/>
    <w:rsid w:val="009F52A8"/>
    <w:rsid w:val="009F5DB2"/>
    <w:rsid w:val="009F64A3"/>
    <w:rsid w:val="009F7607"/>
    <w:rsid w:val="009F7734"/>
    <w:rsid w:val="009F78F0"/>
    <w:rsid w:val="009F796D"/>
    <w:rsid w:val="009F7F39"/>
    <w:rsid w:val="00A00899"/>
    <w:rsid w:val="00A02E49"/>
    <w:rsid w:val="00A0466B"/>
    <w:rsid w:val="00A04B03"/>
    <w:rsid w:val="00A05AAF"/>
    <w:rsid w:val="00A07016"/>
    <w:rsid w:val="00A07ACB"/>
    <w:rsid w:val="00A11913"/>
    <w:rsid w:val="00A13DAD"/>
    <w:rsid w:val="00A149A4"/>
    <w:rsid w:val="00A14B85"/>
    <w:rsid w:val="00A16EE8"/>
    <w:rsid w:val="00A1763F"/>
    <w:rsid w:val="00A17A41"/>
    <w:rsid w:val="00A222F6"/>
    <w:rsid w:val="00A22D32"/>
    <w:rsid w:val="00A23F2E"/>
    <w:rsid w:val="00A246CE"/>
    <w:rsid w:val="00A2476A"/>
    <w:rsid w:val="00A25860"/>
    <w:rsid w:val="00A2661C"/>
    <w:rsid w:val="00A32FCC"/>
    <w:rsid w:val="00A34BF9"/>
    <w:rsid w:val="00A35454"/>
    <w:rsid w:val="00A40914"/>
    <w:rsid w:val="00A42C01"/>
    <w:rsid w:val="00A43107"/>
    <w:rsid w:val="00A43684"/>
    <w:rsid w:val="00A44976"/>
    <w:rsid w:val="00A452E5"/>
    <w:rsid w:val="00A466D6"/>
    <w:rsid w:val="00A47150"/>
    <w:rsid w:val="00A52008"/>
    <w:rsid w:val="00A5455B"/>
    <w:rsid w:val="00A56807"/>
    <w:rsid w:val="00A56EBB"/>
    <w:rsid w:val="00A57B24"/>
    <w:rsid w:val="00A609B3"/>
    <w:rsid w:val="00A60BDE"/>
    <w:rsid w:val="00A65858"/>
    <w:rsid w:val="00A74410"/>
    <w:rsid w:val="00A7681D"/>
    <w:rsid w:val="00A8167B"/>
    <w:rsid w:val="00A82434"/>
    <w:rsid w:val="00A82BFF"/>
    <w:rsid w:val="00A90161"/>
    <w:rsid w:val="00A906D4"/>
    <w:rsid w:val="00A944D0"/>
    <w:rsid w:val="00A94AFE"/>
    <w:rsid w:val="00A94BCB"/>
    <w:rsid w:val="00AA4ECB"/>
    <w:rsid w:val="00AA6C77"/>
    <w:rsid w:val="00AA7DBE"/>
    <w:rsid w:val="00AB1B88"/>
    <w:rsid w:val="00AB310E"/>
    <w:rsid w:val="00AB4D4C"/>
    <w:rsid w:val="00AB521C"/>
    <w:rsid w:val="00AC2677"/>
    <w:rsid w:val="00AC38ED"/>
    <w:rsid w:val="00AC3F3B"/>
    <w:rsid w:val="00AC6A3F"/>
    <w:rsid w:val="00AC7C83"/>
    <w:rsid w:val="00AC7CEF"/>
    <w:rsid w:val="00AC7EDB"/>
    <w:rsid w:val="00AD0118"/>
    <w:rsid w:val="00AD4024"/>
    <w:rsid w:val="00AD46A8"/>
    <w:rsid w:val="00AD60E1"/>
    <w:rsid w:val="00AE41A1"/>
    <w:rsid w:val="00AE5EBF"/>
    <w:rsid w:val="00AE5EE6"/>
    <w:rsid w:val="00AF22F7"/>
    <w:rsid w:val="00AF3FC1"/>
    <w:rsid w:val="00AF4B15"/>
    <w:rsid w:val="00AF59AC"/>
    <w:rsid w:val="00B02A73"/>
    <w:rsid w:val="00B03246"/>
    <w:rsid w:val="00B0374C"/>
    <w:rsid w:val="00B06D7C"/>
    <w:rsid w:val="00B074A6"/>
    <w:rsid w:val="00B077F5"/>
    <w:rsid w:val="00B11A60"/>
    <w:rsid w:val="00B16C66"/>
    <w:rsid w:val="00B171F0"/>
    <w:rsid w:val="00B21A23"/>
    <w:rsid w:val="00B23AD2"/>
    <w:rsid w:val="00B249B6"/>
    <w:rsid w:val="00B27B6B"/>
    <w:rsid w:val="00B320B4"/>
    <w:rsid w:val="00B377E5"/>
    <w:rsid w:val="00B4185E"/>
    <w:rsid w:val="00B4329E"/>
    <w:rsid w:val="00B43A46"/>
    <w:rsid w:val="00B44DE6"/>
    <w:rsid w:val="00B4519C"/>
    <w:rsid w:val="00B4558F"/>
    <w:rsid w:val="00B463C5"/>
    <w:rsid w:val="00B52447"/>
    <w:rsid w:val="00B534DF"/>
    <w:rsid w:val="00B53558"/>
    <w:rsid w:val="00B554AB"/>
    <w:rsid w:val="00B55546"/>
    <w:rsid w:val="00B674D2"/>
    <w:rsid w:val="00B73BFA"/>
    <w:rsid w:val="00B74D97"/>
    <w:rsid w:val="00B76C06"/>
    <w:rsid w:val="00B76DA1"/>
    <w:rsid w:val="00B81E0E"/>
    <w:rsid w:val="00B82BB8"/>
    <w:rsid w:val="00B87AE0"/>
    <w:rsid w:val="00B91E8A"/>
    <w:rsid w:val="00B929F5"/>
    <w:rsid w:val="00BA0CEE"/>
    <w:rsid w:val="00BA337F"/>
    <w:rsid w:val="00BA3A45"/>
    <w:rsid w:val="00BA5F96"/>
    <w:rsid w:val="00BB35A8"/>
    <w:rsid w:val="00BC1201"/>
    <w:rsid w:val="00BC2F71"/>
    <w:rsid w:val="00BC62DA"/>
    <w:rsid w:val="00BC713D"/>
    <w:rsid w:val="00BD34C7"/>
    <w:rsid w:val="00BD3958"/>
    <w:rsid w:val="00BD6A24"/>
    <w:rsid w:val="00BE03BB"/>
    <w:rsid w:val="00BE072B"/>
    <w:rsid w:val="00BE0A18"/>
    <w:rsid w:val="00BE1D38"/>
    <w:rsid w:val="00BE3585"/>
    <w:rsid w:val="00BE39B1"/>
    <w:rsid w:val="00BE4E15"/>
    <w:rsid w:val="00BE6698"/>
    <w:rsid w:val="00BF0B09"/>
    <w:rsid w:val="00BF2329"/>
    <w:rsid w:val="00BF2F42"/>
    <w:rsid w:val="00BF3E3E"/>
    <w:rsid w:val="00BF4AD9"/>
    <w:rsid w:val="00BF50CE"/>
    <w:rsid w:val="00BF654C"/>
    <w:rsid w:val="00BF7870"/>
    <w:rsid w:val="00C00527"/>
    <w:rsid w:val="00C017D5"/>
    <w:rsid w:val="00C02C00"/>
    <w:rsid w:val="00C02EAC"/>
    <w:rsid w:val="00C04280"/>
    <w:rsid w:val="00C065FC"/>
    <w:rsid w:val="00C10664"/>
    <w:rsid w:val="00C11EB5"/>
    <w:rsid w:val="00C124B4"/>
    <w:rsid w:val="00C12A84"/>
    <w:rsid w:val="00C12FA9"/>
    <w:rsid w:val="00C13F08"/>
    <w:rsid w:val="00C15D6A"/>
    <w:rsid w:val="00C15F2F"/>
    <w:rsid w:val="00C160B1"/>
    <w:rsid w:val="00C16A92"/>
    <w:rsid w:val="00C17255"/>
    <w:rsid w:val="00C17E89"/>
    <w:rsid w:val="00C20A14"/>
    <w:rsid w:val="00C20C49"/>
    <w:rsid w:val="00C21B4F"/>
    <w:rsid w:val="00C2217E"/>
    <w:rsid w:val="00C22B90"/>
    <w:rsid w:val="00C23E31"/>
    <w:rsid w:val="00C25A51"/>
    <w:rsid w:val="00C27822"/>
    <w:rsid w:val="00C31136"/>
    <w:rsid w:val="00C31E60"/>
    <w:rsid w:val="00C31F26"/>
    <w:rsid w:val="00C33033"/>
    <w:rsid w:val="00C34005"/>
    <w:rsid w:val="00C35BAB"/>
    <w:rsid w:val="00C35F6C"/>
    <w:rsid w:val="00C36755"/>
    <w:rsid w:val="00C40603"/>
    <w:rsid w:val="00C40861"/>
    <w:rsid w:val="00C424E6"/>
    <w:rsid w:val="00C42E4C"/>
    <w:rsid w:val="00C44723"/>
    <w:rsid w:val="00C451E5"/>
    <w:rsid w:val="00C46BD9"/>
    <w:rsid w:val="00C50128"/>
    <w:rsid w:val="00C56429"/>
    <w:rsid w:val="00C56690"/>
    <w:rsid w:val="00C575E3"/>
    <w:rsid w:val="00C576A5"/>
    <w:rsid w:val="00C62072"/>
    <w:rsid w:val="00C62B99"/>
    <w:rsid w:val="00C70D79"/>
    <w:rsid w:val="00C73361"/>
    <w:rsid w:val="00C73A91"/>
    <w:rsid w:val="00C73E4E"/>
    <w:rsid w:val="00C74CB7"/>
    <w:rsid w:val="00C751EE"/>
    <w:rsid w:val="00C753B7"/>
    <w:rsid w:val="00C771F1"/>
    <w:rsid w:val="00C7745D"/>
    <w:rsid w:val="00C77633"/>
    <w:rsid w:val="00C86083"/>
    <w:rsid w:val="00C87AF2"/>
    <w:rsid w:val="00C903B0"/>
    <w:rsid w:val="00C90663"/>
    <w:rsid w:val="00C907B9"/>
    <w:rsid w:val="00C9090B"/>
    <w:rsid w:val="00C925DB"/>
    <w:rsid w:val="00C93ADA"/>
    <w:rsid w:val="00C943A7"/>
    <w:rsid w:val="00C97346"/>
    <w:rsid w:val="00CA4F71"/>
    <w:rsid w:val="00CA54D0"/>
    <w:rsid w:val="00CA5995"/>
    <w:rsid w:val="00CA639E"/>
    <w:rsid w:val="00CA6DB8"/>
    <w:rsid w:val="00CB10CA"/>
    <w:rsid w:val="00CB2431"/>
    <w:rsid w:val="00CB2FB7"/>
    <w:rsid w:val="00CB3DFF"/>
    <w:rsid w:val="00CB4568"/>
    <w:rsid w:val="00CB63A1"/>
    <w:rsid w:val="00CC115E"/>
    <w:rsid w:val="00CC20DC"/>
    <w:rsid w:val="00CC4648"/>
    <w:rsid w:val="00CC5288"/>
    <w:rsid w:val="00CC77F8"/>
    <w:rsid w:val="00CD15E1"/>
    <w:rsid w:val="00CD18B3"/>
    <w:rsid w:val="00CD35AF"/>
    <w:rsid w:val="00CD4235"/>
    <w:rsid w:val="00CD48EF"/>
    <w:rsid w:val="00CD499E"/>
    <w:rsid w:val="00CD647F"/>
    <w:rsid w:val="00CD768B"/>
    <w:rsid w:val="00CE157D"/>
    <w:rsid w:val="00CE1BF4"/>
    <w:rsid w:val="00CE3710"/>
    <w:rsid w:val="00CE3FFD"/>
    <w:rsid w:val="00CE4866"/>
    <w:rsid w:val="00CE6213"/>
    <w:rsid w:val="00CF57F6"/>
    <w:rsid w:val="00CF69BA"/>
    <w:rsid w:val="00CF6C90"/>
    <w:rsid w:val="00D010DE"/>
    <w:rsid w:val="00D01906"/>
    <w:rsid w:val="00D03C18"/>
    <w:rsid w:val="00D110DD"/>
    <w:rsid w:val="00D13546"/>
    <w:rsid w:val="00D158EB"/>
    <w:rsid w:val="00D201C3"/>
    <w:rsid w:val="00D2092C"/>
    <w:rsid w:val="00D2138C"/>
    <w:rsid w:val="00D23226"/>
    <w:rsid w:val="00D26407"/>
    <w:rsid w:val="00D267A6"/>
    <w:rsid w:val="00D26933"/>
    <w:rsid w:val="00D27B23"/>
    <w:rsid w:val="00D32C86"/>
    <w:rsid w:val="00D3581A"/>
    <w:rsid w:val="00D41486"/>
    <w:rsid w:val="00D415C1"/>
    <w:rsid w:val="00D41A38"/>
    <w:rsid w:val="00D41BCA"/>
    <w:rsid w:val="00D421F7"/>
    <w:rsid w:val="00D42931"/>
    <w:rsid w:val="00D42AD4"/>
    <w:rsid w:val="00D4402C"/>
    <w:rsid w:val="00D45753"/>
    <w:rsid w:val="00D47755"/>
    <w:rsid w:val="00D50B6B"/>
    <w:rsid w:val="00D51960"/>
    <w:rsid w:val="00D51DBB"/>
    <w:rsid w:val="00D52452"/>
    <w:rsid w:val="00D52F07"/>
    <w:rsid w:val="00D530E2"/>
    <w:rsid w:val="00D6000B"/>
    <w:rsid w:val="00D6123F"/>
    <w:rsid w:val="00D61601"/>
    <w:rsid w:val="00D61771"/>
    <w:rsid w:val="00D63245"/>
    <w:rsid w:val="00D65EEC"/>
    <w:rsid w:val="00D65EFD"/>
    <w:rsid w:val="00D722A8"/>
    <w:rsid w:val="00D72698"/>
    <w:rsid w:val="00D7315E"/>
    <w:rsid w:val="00D73790"/>
    <w:rsid w:val="00D73BB6"/>
    <w:rsid w:val="00D75C1B"/>
    <w:rsid w:val="00D769E6"/>
    <w:rsid w:val="00D7756E"/>
    <w:rsid w:val="00D775C4"/>
    <w:rsid w:val="00D80C87"/>
    <w:rsid w:val="00D81776"/>
    <w:rsid w:val="00D8284E"/>
    <w:rsid w:val="00D84A27"/>
    <w:rsid w:val="00D84EA2"/>
    <w:rsid w:val="00D86AAD"/>
    <w:rsid w:val="00D86D19"/>
    <w:rsid w:val="00D90111"/>
    <w:rsid w:val="00D93977"/>
    <w:rsid w:val="00D94158"/>
    <w:rsid w:val="00D946E5"/>
    <w:rsid w:val="00D95108"/>
    <w:rsid w:val="00D96414"/>
    <w:rsid w:val="00D9707C"/>
    <w:rsid w:val="00DA2B4B"/>
    <w:rsid w:val="00DA4CE3"/>
    <w:rsid w:val="00DA6585"/>
    <w:rsid w:val="00DB2043"/>
    <w:rsid w:val="00DB55BE"/>
    <w:rsid w:val="00DC1092"/>
    <w:rsid w:val="00DC1E12"/>
    <w:rsid w:val="00DC691D"/>
    <w:rsid w:val="00DD137D"/>
    <w:rsid w:val="00DD27F4"/>
    <w:rsid w:val="00DD3BFD"/>
    <w:rsid w:val="00DD5608"/>
    <w:rsid w:val="00DD639F"/>
    <w:rsid w:val="00DE0991"/>
    <w:rsid w:val="00DE0C63"/>
    <w:rsid w:val="00DE1AB6"/>
    <w:rsid w:val="00DE22DA"/>
    <w:rsid w:val="00DE3D8C"/>
    <w:rsid w:val="00DE5888"/>
    <w:rsid w:val="00DE5891"/>
    <w:rsid w:val="00DE5E58"/>
    <w:rsid w:val="00DF1DF4"/>
    <w:rsid w:val="00DF2279"/>
    <w:rsid w:val="00DF36FF"/>
    <w:rsid w:val="00DF40F4"/>
    <w:rsid w:val="00DF576E"/>
    <w:rsid w:val="00DF68F2"/>
    <w:rsid w:val="00DF6BEE"/>
    <w:rsid w:val="00E00E7F"/>
    <w:rsid w:val="00E012FF"/>
    <w:rsid w:val="00E021F3"/>
    <w:rsid w:val="00E02205"/>
    <w:rsid w:val="00E0398D"/>
    <w:rsid w:val="00E0439C"/>
    <w:rsid w:val="00E0463D"/>
    <w:rsid w:val="00E04C9F"/>
    <w:rsid w:val="00E055A9"/>
    <w:rsid w:val="00E07E11"/>
    <w:rsid w:val="00E10523"/>
    <w:rsid w:val="00E2200F"/>
    <w:rsid w:val="00E24572"/>
    <w:rsid w:val="00E2551F"/>
    <w:rsid w:val="00E26C07"/>
    <w:rsid w:val="00E27030"/>
    <w:rsid w:val="00E2797D"/>
    <w:rsid w:val="00E30C48"/>
    <w:rsid w:val="00E34817"/>
    <w:rsid w:val="00E35138"/>
    <w:rsid w:val="00E352C5"/>
    <w:rsid w:val="00E3636F"/>
    <w:rsid w:val="00E42405"/>
    <w:rsid w:val="00E42B9C"/>
    <w:rsid w:val="00E442A7"/>
    <w:rsid w:val="00E473ED"/>
    <w:rsid w:val="00E52A12"/>
    <w:rsid w:val="00E53634"/>
    <w:rsid w:val="00E54E58"/>
    <w:rsid w:val="00E55AE7"/>
    <w:rsid w:val="00E55D48"/>
    <w:rsid w:val="00E56BE6"/>
    <w:rsid w:val="00E60BFB"/>
    <w:rsid w:val="00E624EC"/>
    <w:rsid w:val="00E6464D"/>
    <w:rsid w:val="00E64E3D"/>
    <w:rsid w:val="00E64F26"/>
    <w:rsid w:val="00E6528A"/>
    <w:rsid w:val="00E65854"/>
    <w:rsid w:val="00E71366"/>
    <w:rsid w:val="00E742CB"/>
    <w:rsid w:val="00E745E1"/>
    <w:rsid w:val="00E752F7"/>
    <w:rsid w:val="00E75469"/>
    <w:rsid w:val="00E76D84"/>
    <w:rsid w:val="00E80F5F"/>
    <w:rsid w:val="00E81368"/>
    <w:rsid w:val="00E830AC"/>
    <w:rsid w:val="00E86A21"/>
    <w:rsid w:val="00E87BAC"/>
    <w:rsid w:val="00E87FC0"/>
    <w:rsid w:val="00E9211B"/>
    <w:rsid w:val="00E941F5"/>
    <w:rsid w:val="00E94DFE"/>
    <w:rsid w:val="00E952D5"/>
    <w:rsid w:val="00E954F5"/>
    <w:rsid w:val="00E95FA1"/>
    <w:rsid w:val="00E96855"/>
    <w:rsid w:val="00EB4BAD"/>
    <w:rsid w:val="00EC1303"/>
    <w:rsid w:val="00EC27DD"/>
    <w:rsid w:val="00EC35A5"/>
    <w:rsid w:val="00EC4105"/>
    <w:rsid w:val="00EC692E"/>
    <w:rsid w:val="00EC747E"/>
    <w:rsid w:val="00ED033F"/>
    <w:rsid w:val="00ED06FF"/>
    <w:rsid w:val="00ED2E30"/>
    <w:rsid w:val="00ED3356"/>
    <w:rsid w:val="00ED4044"/>
    <w:rsid w:val="00ED416A"/>
    <w:rsid w:val="00ED458C"/>
    <w:rsid w:val="00ED654F"/>
    <w:rsid w:val="00ED6DC1"/>
    <w:rsid w:val="00EE00F3"/>
    <w:rsid w:val="00EE07A1"/>
    <w:rsid w:val="00EE0905"/>
    <w:rsid w:val="00EE1012"/>
    <w:rsid w:val="00EE1FF5"/>
    <w:rsid w:val="00EE3455"/>
    <w:rsid w:val="00EE53CD"/>
    <w:rsid w:val="00EE5C57"/>
    <w:rsid w:val="00EE70A5"/>
    <w:rsid w:val="00EF6CA3"/>
    <w:rsid w:val="00F009C4"/>
    <w:rsid w:val="00F01212"/>
    <w:rsid w:val="00F016C7"/>
    <w:rsid w:val="00F0521C"/>
    <w:rsid w:val="00F078F1"/>
    <w:rsid w:val="00F130E4"/>
    <w:rsid w:val="00F14092"/>
    <w:rsid w:val="00F16A01"/>
    <w:rsid w:val="00F17174"/>
    <w:rsid w:val="00F17632"/>
    <w:rsid w:val="00F20261"/>
    <w:rsid w:val="00F20634"/>
    <w:rsid w:val="00F20B6D"/>
    <w:rsid w:val="00F21F6C"/>
    <w:rsid w:val="00F224BA"/>
    <w:rsid w:val="00F24E0F"/>
    <w:rsid w:val="00F24EF8"/>
    <w:rsid w:val="00F25CE0"/>
    <w:rsid w:val="00F335AE"/>
    <w:rsid w:val="00F33F11"/>
    <w:rsid w:val="00F37497"/>
    <w:rsid w:val="00F378CA"/>
    <w:rsid w:val="00F4043D"/>
    <w:rsid w:val="00F407B3"/>
    <w:rsid w:val="00F40DC2"/>
    <w:rsid w:val="00F41B16"/>
    <w:rsid w:val="00F44D2B"/>
    <w:rsid w:val="00F46133"/>
    <w:rsid w:val="00F505EF"/>
    <w:rsid w:val="00F517BB"/>
    <w:rsid w:val="00F53C1A"/>
    <w:rsid w:val="00F56250"/>
    <w:rsid w:val="00F57E76"/>
    <w:rsid w:val="00F61A6D"/>
    <w:rsid w:val="00F63712"/>
    <w:rsid w:val="00F66CBA"/>
    <w:rsid w:val="00F7052B"/>
    <w:rsid w:val="00F70A63"/>
    <w:rsid w:val="00F7235D"/>
    <w:rsid w:val="00F726EB"/>
    <w:rsid w:val="00F75038"/>
    <w:rsid w:val="00F8028F"/>
    <w:rsid w:val="00F80BF4"/>
    <w:rsid w:val="00F859CC"/>
    <w:rsid w:val="00F8616A"/>
    <w:rsid w:val="00F8713C"/>
    <w:rsid w:val="00F87B43"/>
    <w:rsid w:val="00F90725"/>
    <w:rsid w:val="00F91524"/>
    <w:rsid w:val="00F94F7E"/>
    <w:rsid w:val="00F95149"/>
    <w:rsid w:val="00F953B0"/>
    <w:rsid w:val="00F96A54"/>
    <w:rsid w:val="00FA0F45"/>
    <w:rsid w:val="00FA14E3"/>
    <w:rsid w:val="00FA3323"/>
    <w:rsid w:val="00FA459F"/>
    <w:rsid w:val="00FB0D6B"/>
    <w:rsid w:val="00FB0E44"/>
    <w:rsid w:val="00FB6038"/>
    <w:rsid w:val="00FB62D1"/>
    <w:rsid w:val="00FB7F9B"/>
    <w:rsid w:val="00FC1856"/>
    <w:rsid w:val="00FC3282"/>
    <w:rsid w:val="00FD2ACE"/>
    <w:rsid w:val="00FD36EC"/>
    <w:rsid w:val="00FD6DF0"/>
    <w:rsid w:val="00FE301A"/>
    <w:rsid w:val="00FE384B"/>
    <w:rsid w:val="00FE67F4"/>
    <w:rsid w:val="00FF32DC"/>
    <w:rsid w:val="00FF336A"/>
    <w:rsid w:val="00FF39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57DFC6"/>
  <w15:docId w15:val="{729A3651-BCFE-4574-8A18-1E3901EB6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D15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07200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Prrafodelista"/>
    <w:next w:val="Normal"/>
    <w:link w:val="Ttulo3Car"/>
    <w:uiPriority w:val="1"/>
    <w:unhideWhenUsed/>
    <w:qFormat/>
    <w:rsid w:val="00C903B0"/>
    <w:pPr>
      <w:numPr>
        <w:numId w:val="4"/>
      </w:numPr>
      <w:spacing w:before="360" w:after="360" w:line="360" w:lineRule="auto"/>
      <w:jc w:val="center"/>
      <w:outlineLvl w:val="2"/>
    </w:pPr>
    <w:rPr>
      <w:rFonts w:ascii="Arial" w:hAnsi="Arial" w:cs="Arial"/>
      <w:b/>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
    <w:name w:val="corte4 fondo"/>
    <w:link w:val="corte4fondoCar1"/>
    <w:qFormat/>
    <w:rsid w:val="00544BB4"/>
    <w:pPr>
      <w:pBdr>
        <w:top w:val="nil"/>
        <w:left w:val="nil"/>
        <w:bottom w:val="nil"/>
        <w:right w:val="nil"/>
        <w:between w:val="nil"/>
        <w:bar w:val="nil"/>
      </w:pBdr>
      <w:spacing w:after="0" w:line="360" w:lineRule="auto"/>
      <w:ind w:firstLine="709"/>
      <w:jc w:val="both"/>
    </w:pPr>
    <w:rPr>
      <w:rFonts w:ascii="Arial" w:eastAsia="Arial" w:hAnsi="Arial" w:cs="Arial"/>
      <w:color w:val="000000"/>
      <w:sz w:val="30"/>
      <w:szCs w:val="30"/>
      <w:u w:color="000000"/>
      <w:bdr w:val="nil"/>
      <w:lang w:val="es-ES_tradnl" w:eastAsia="es-MX"/>
    </w:rPr>
  </w:style>
  <w:style w:type="character" w:customStyle="1" w:styleId="corte4fondoCar1">
    <w:name w:val="corte4 fondo Car1"/>
    <w:link w:val="corte4fondo"/>
    <w:rsid w:val="00544BB4"/>
    <w:rPr>
      <w:rFonts w:ascii="Arial" w:eastAsia="Arial" w:hAnsi="Arial" w:cs="Arial"/>
      <w:color w:val="000000"/>
      <w:sz w:val="30"/>
      <w:szCs w:val="30"/>
      <w:u w:color="000000"/>
      <w:bdr w:val="nil"/>
      <w:lang w:val="es-ES_tradnl" w:eastAsia="es-MX"/>
    </w:rPr>
  </w:style>
  <w:style w:type="paragraph" w:styleId="Prrafodelista">
    <w:name w:val="List Paragraph"/>
    <w:aliases w:val="Cita texto,Footnote,List Paragraph1,Colorful List - Accent 11,TEXTO GENERAL SENTENCIAS,Párrafo de lista1,Párrafo de lista2,Cuadrícula clara - Énfasis 31,List Paragraph2,Lista vistosa - Énfasis 11,Dot pt,No Spacing1,List Paragraph"/>
    <w:basedOn w:val="Normal"/>
    <w:link w:val="PrrafodelistaCar"/>
    <w:uiPriority w:val="34"/>
    <w:qFormat/>
    <w:rsid w:val="00F4043D"/>
    <w:pPr>
      <w:ind w:left="720"/>
      <w:contextualSpacing/>
    </w:pPr>
  </w:style>
  <w:style w:type="paragraph" w:styleId="Encabezado">
    <w:name w:val="header"/>
    <w:basedOn w:val="Normal"/>
    <w:link w:val="EncabezadoCar"/>
    <w:uiPriority w:val="99"/>
    <w:unhideWhenUsed/>
    <w:rsid w:val="005070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70D1"/>
  </w:style>
  <w:style w:type="paragraph" w:styleId="Piedepgina">
    <w:name w:val="footer"/>
    <w:basedOn w:val="Normal"/>
    <w:link w:val="PiedepginaCar"/>
    <w:uiPriority w:val="99"/>
    <w:unhideWhenUsed/>
    <w:rsid w:val="005070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70D1"/>
  </w:style>
  <w:style w:type="character" w:customStyle="1" w:styleId="Ttulo3Car">
    <w:name w:val="Título 3 Car"/>
    <w:basedOn w:val="Fuentedeprrafopredeter"/>
    <w:link w:val="Ttulo3"/>
    <w:uiPriority w:val="1"/>
    <w:rsid w:val="00C903B0"/>
    <w:rPr>
      <w:rFonts w:ascii="Arial" w:hAnsi="Arial" w:cs="Arial"/>
      <w:b/>
      <w:sz w:val="26"/>
      <w:szCs w:val="26"/>
    </w:rPr>
  </w:style>
  <w:style w:type="paragraph" w:styleId="Sinespaciado">
    <w:name w:val="No Spacing"/>
    <w:basedOn w:val="Normal"/>
    <w:link w:val="SinespaciadoCar"/>
    <w:uiPriority w:val="1"/>
    <w:qFormat/>
    <w:rsid w:val="00C903B0"/>
    <w:pPr>
      <w:spacing w:after="0" w:line="276" w:lineRule="auto"/>
      <w:jc w:val="both"/>
    </w:pPr>
    <w:rPr>
      <w:rFonts w:ascii="Arial" w:hAnsi="Arial" w:cs="Arial"/>
      <w:sz w:val="16"/>
      <w:szCs w:val="16"/>
    </w:rPr>
  </w:style>
  <w:style w:type="paragraph" w:customStyle="1" w:styleId="Prrafo">
    <w:name w:val="Párrafo"/>
    <w:basedOn w:val="Normal"/>
    <w:qFormat/>
    <w:rsid w:val="00C903B0"/>
    <w:pPr>
      <w:spacing w:before="240" w:after="240" w:line="360" w:lineRule="auto"/>
      <w:jc w:val="both"/>
    </w:pPr>
    <w:rPr>
      <w:rFonts w:ascii="Arial" w:hAnsi="Arial" w:cs="Arial"/>
      <w:sz w:val="26"/>
      <w:szCs w:val="26"/>
    </w:rPr>
  </w:style>
  <w:style w:type="table" w:styleId="Tablaconcuadrcula">
    <w:name w:val="Table Grid"/>
    <w:basedOn w:val="Tablanormal"/>
    <w:uiPriority w:val="39"/>
    <w:rsid w:val="00C903B0"/>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3D155E"/>
    <w:rPr>
      <w:rFonts w:asciiTheme="majorHAnsi" w:eastAsiaTheme="majorEastAsia" w:hAnsiTheme="majorHAnsi" w:cstheme="majorBidi"/>
      <w:color w:val="2F5496" w:themeColor="accent1" w:themeShade="BF"/>
      <w:sz w:val="32"/>
      <w:szCs w:val="32"/>
    </w:rPr>
  </w:style>
  <w:style w:type="character" w:styleId="Textodelmarcadordeposicin">
    <w:name w:val="Placeholder Text"/>
    <w:basedOn w:val="Fuentedeprrafopredeter"/>
    <w:uiPriority w:val="99"/>
    <w:semiHidden/>
    <w:rsid w:val="007412D3"/>
    <w:rPr>
      <w:color w:val="808080"/>
    </w:rPr>
  </w:style>
  <w:style w:type="paragraph" w:styleId="Textoindependiente">
    <w:name w:val="Body Text"/>
    <w:basedOn w:val="Normal"/>
    <w:link w:val="TextoindependienteCar"/>
    <w:uiPriority w:val="99"/>
    <w:semiHidden/>
    <w:unhideWhenUsed/>
    <w:rsid w:val="0094576F"/>
    <w:pPr>
      <w:spacing w:after="120" w:line="240" w:lineRule="auto"/>
    </w:pPr>
    <w:rPr>
      <w:rFonts w:ascii="Times New Roman" w:eastAsia="Times New Roman" w:hAnsi="Times New Roman" w:cs="Times New Roman"/>
      <w:sz w:val="20"/>
      <w:szCs w:val="20"/>
      <w:lang w:eastAsia="es-MX"/>
    </w:rPr>
  </w:style>
  <w:style w:type="character" w:customStyle="1" w:styleId="TextoindependienteCar">
    <w:name w:val="Texto independiente Car"/>
    <w:basedOn w:val="Fuentedeprrafopredeter"/>
    <w:link w:val="Textoindependiente"/>
    <w:uiPriority w:val="99"/>
    <w:semiHidden/>
    <w:rsid w:val="0094576F"/>
    <w:rPr>
      <w:rFonts w:ascii="Times New Roman" w:eastAsia="Times New Roman" w:hAnsi="Times New Roman" w:cs="Times New Roman"/>
      <w:sz w:val="20"/>
      <w:szCs w:val="20"/>
      <w:lang w:eastAsia="es-MX"/>
    </w:rPr>
  </w:style>
  <w:style w:type="character" w:customStyle="1" w:styleId="PrrafodelistaCar">
    <w:name w:val="Párrafo de lista Car"/>
    <w:aliases w:val="Cita texto Car,Footnote Car,List Paragraph1 Car,Colorful List - Accent 11 Car,TEXTO GENERAL SENTENCIAS Car,Párrafo de lista1 Car,Párrafo de lista2 Car,Cuadrícula clara - Énfasis 31 Car,List Paragraph2 Car,Dot pt Car,No Spacing1 Car"/>
    <w:link w:val="Prrafodelista"/>
    <w:uiPriority w:val="34"/>
    <w:qFormat/>
    <w:locked/>
    <w:rsid w:val="00326B9F"/>
  </w:style>
  <w:style w:type="character" w:customStyle="1" w:styleId="corte1datosCar">
    <w:name w:val="corte1 datos Car"/>
    <w:link w:val="corte1datos"/>
    <w:locked/>
    <w:rsid w:val="00072007"/>
    <w:rPr>
      <w:rFonts w:ascii="Arial" w:hAnsi="Arial" w:cs="Arial"/>
      <w:b/>
      <w:caps/>
      <w:sz w:val="30"/>
      <w:lang w:val="es-ES_tradnl" w:eastAsia="es-ES"/>
    </w:rPr>
  </w:style>
  <w:style w:type="paragraph" w:customStyle="1" w:styleId="corte1datos">
    <w:name w:val="corte1 datos"/>
    <w:basedOn w:val="Normal"/>
    <w:link w:val="corte1datosCar"/>
    <w:qFormat/>
    <w:rsid w:val="00072007"/>
    <w:pPr>
      <w:widowControl w:val="0"/>
      <w:adjustRightInd w:val="0"/>
      <w:spacing w:after="0" w:line="360" w:lineRule="atLeast"/>
      <w:ind w:left="2552"/>
      <w:jc w:val="both"/>
      <w:textAlignment w:val="baseline"/>
    </w:pPr>
    <w:rPr>
      <w:rFonts w:ascii="Arial" w:hAnsi="Arial" w:cs="Arial"/>
      <w:b/>
      <w:caps/>
      <w:sz w:val="30"/>
      <w:lang w:val="es-ES_tradnl" w:eastAsia="es-ES"/>
    </w:rPr>
  </w:style>
  <w:style w:type="paragraph" w:customStyle="1" w:styleId="Estilomajo">
    <w:name w:val="Estilo majo"/>
    <w:basedOn w:val="Ttulo2"/>
    <w:link w:val="EstilomajoCar"/>
    <w:qFormat/>
    <w:rsid w:val="00072007"/>
    <w:pPr>
      <w:widowControl w:val="0"/>
      <w:numPr>
        <w:numId w:val="9"/>
      </w:numPr>
      <w:tabs>
        <w:tab w:val="left" w:pos="426"/>
      </w:tabs>
      <w:adjustRightInd w:val="0"/>
      <w:spacing w:line="240" w:lineRule="auto"/>
      <w:ind w:left="720" w:hanging="360"/>
      <w:jc w:val="both"/>
      <w:textAlignment w:val="baseline"/>
    </w:pPr>
    <w:rPr>
      <w:rFonts w:ascii="Arial" w:eastAsiaTheme="minorHAnsi" w:hAnsi="Arial"/>
      <w:b/>
      <w:color w:val="000000" w:themeColor="text1"/>
      <w:lang w:val="es-ES_tradnl" w:eastAsia="es-ES"/>
    </w:rPr>
  </w:style>
  <w:style w:type="character" w:customStyle="1" w:styleId="EstilomajoCar">
    <w:name w:val="Estilo majo Car"/>
    <w:basedOn w:val="Ttulo3Car"/>
    <w:link w:val="Estilomajo"/>
    <w:rsid w:val="00072007"/>
    <w:rPr>
      <w:rFonts w:ascii="Arial" w:hAnsi="Arial" w:cstheme="majorBidi"/>
      <w:b/>
      <w:color w:val="000000" w:themeColor="text1"/>
      <w:sz w:val="26"/>
      <w:szCs w:val="26"/>
      <w:lang w:val="es-ES_tradnl" w:eastAsia="es-ES"/>
    </w:rPr>
  </w:style>
  <w:style w:type="character" w:customStyle="1" w:styleId="Ttulo2Car">
    <w:name w:val="Título 2 Car"/>
    <w:basedOn w:val="Fuentedeprrafopredeter"/>
    <w:link w:val="Ttulo2"/>
    <w:uiPriority w:val="9"/>
    <w:semiHidden/>
    <w:rsid w:val="00072007"/>
    <w:rPr>
      <w:rFonts w:asciiTheme="majorHAnsi" w:eastAsiaTheme="majorEastAsia" w:hAnsiTheme="majorHAnsi" w:cstheme="majorBidi"/>
      <w:color w:val="2F5496" w:themeColor="accent1" w:themeShade="BF"/>
      <w:sz w:val="26"/>
      <w:szCs w:val="26"/>
    </w:rPr>
  </w:style>
  <w:style w:type="character" w:customStyle="1" w:styleId="TextonotapieCar">
    <w:name w:val="Texto nota pie Car"/>
    <w:aliases w:val="Car3 Car1,Car3 Car Car,Car Car,Footnote Text Char Char Char Char Char Car,Footnote Text Char Char Char Char Car,Footnote reference Car,FA Fu Car,Footnote Text Char Char Char Car,Footnote Text Cha Car,FA Fußnotentext Car,Ca Car"/>
    <w:basedOn w:val="Fuentedeprrafopredeter"/>
    <w:link w:val="Textonotapie"/>
    <w:qFormat/>
    <w:locked/>
    <w:rsid w:val="002A4E62"/>
    <w:rPr>
      <w:rFonts w:ascii="Times New Roman" w:eastAsia="Times New Roman" w:hAnsi="Times New Roman" w:cs="Times New Roman"/>
      <w:sz w:val="20"/>
      <w:szCs w:val="20"/>
      <w:lang w:val="es-ES_tradnl" w:eastAsia="es-ES"/>
    </w:rPr>
  </w:style>
  <w:style w:type="paragraph" w:styleId="Textonotapie">
    <w:name w:val="footnote text"/>
    <w:aliases w:val="Car3,Car3 Car,Car,Footnote Text Char Char Char Char Char,Footnote Text Char Char Char Char,Footnote reference,FA Fu,Footnote Text Char Char Char,Footnote Text Cha,FA Fußnotentext,FA Fuﬂnotentext,Footnote Text Char Char,FA Fu?notentext,Ca"/>
    <w:basedOn w:val="Normal"/>
    <w:link w:val="TextonotapieCar"/>
    <w:unhideWhenUsed/>
    <w:qFormat/>
    <w:rsid w:val="002A4E62"/>
    <w:pPr>
      <w:widowControl w:val="0"/>
      <w:adjustRightInd w:val="0"/>
      <w:spacing w:after="0" w:line="360" w:lineRule="atLeast"/>
      <w:jc w:val="both"/>
    </w:pPr>
    <w:rPr>
      <w:rFonts w:ascii="Times New Roman" w:eastAsia="Times New Roman" w:hAnsi="Times New Roman" w:cs="Times New Roman"/>
      <w:sz w:val="20"/>
      <w:szCs w:val="20"/>
      <w:lang w:val="es-ES_tradnl" w:eastAsia="es-ES"/>
    </w:rPr>
  </w:style>
  <w:style w:type="character" w:customStyle="1" w:styleId="TextonotapieCar1">
    <w:name w:val="Texto nota pie Car1"/>
    <w:basedOn w:val="Fuentedeprrafopredeter"/>
    <w:uiPriority w:val="99"/>
    <w:semiHidden/>
    <w:rsid w:val="002A4E62"/>
    <w:rPr>
      <w:sz w:val="20"/>
      <w:szCs w:val="20"/>
    </w:rPr>
  </w:style>
  <w:style w:type="character" w:styleId="Refdenotaalpie">
    <w:name w:val="footnote reference"/>
    <w:aliases w:val="Footnotes refss,Texto de nota al pie,Ref. de nota al pie 2,Appel note de bas de page,Ref. de nota al pie1,Footnote number,referencia nota al pie,BVI fnr,f,4_G,16 Point,Superscript 6 Point,Texto nota al pie,Footnote Reference Char3,R"/>
    <w:link w:val="4GChar"/>
    <w:uiPriority w:val="99"/>
    <w:unhideWhenUsed/>
    <w:qFormat/>
    <w:rsid w:val="002A4E62"/>
    <w:rPr>
      <w:vertAlign w:val="superscript"/>
    </w:rPr>
  </w:style>
  <w:style w:type="character" w:styleId="Refdecomentario">
    <w:name w:val="annotation reference"/>
    <w:basedOn w:val="Fuentedeprrafopredeter"/>
    <w:uiPriority w:val="99"/>
    <w:semiHidden/>
    <w:unhideWhenUsed/>
    <w:rsid w:val="008C797A"/>
    <w:rPr>
      <w:sz w:val="16"/>
      <w:szCs w:val="16"/>
    </w:rPr>
  </w:style>
  <w:style w:type="paragraph" w:styleId="Textocomentario">
    <w:name w:val="annotation text"/>
    <w:basedOn w:val="Normal"/>
    <w:link w:val="TextocomentarioCar"/>
    <w:uiPriority w:val="99"/>
    <w:semiHidden/>
    <w:unhideWhenUsed/>
    <w:rsid w:val="008C797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C797A"/>
    <w:rPr>
      <w:sz w:val="20"/>
      <w:szCs w:val="20"/>
    </w:rPr>
  </w:style>
  <w:style w:type="paragraph" w:styleId="Asuntodelcomentario">
    <w:name w:val="annotation subject"/>
    <w:basedOn w:val="Textocomentario"/>
    <w:next w:val="Textocomentario"/>
    <w:link w:val="AsuntodelcomentarioCar"/>
    <w:uiPriority w:val="99"/>
    <w:semiHidden/>
    <w:unhideWhenUsed/>
    <w:rsid w:val="008C797A"/>
    <w:rPr>
      <w:b/>
      <w:bCs/>
    </w:rPr>
  </w:style>
  <w:style w:type="character" w:customStyle="1" w:styleId="AsuntodelcomentarioCar">
    <w:name w:val="Asunto del comentario Car"/>
    <w:basedOn w:val="TextocomentarioCar"/>
    <w:link w:val="Asuntodelcomentario"/>
    <w:uiPriority w:val="99"/>
    <w:semiHidden/>
    <w:rsid w:val="008C797A"/>
    <w:rPr>
      <w:b/>
      <w:bCs/>
      <w:sz w:val="20"/>
      <w:szCs w:val="20"/>
    </w:rPr>
  </w:style>
  <w:style w:type="character" w:customStyle="1" w:styleId="bold">
    <w:name w:val="bold"/>
    <w:basedOn w:val="Fuentedeprrafopredeter"/>
    <w:rsid w:val="00E473ED"/>
  </w:style>
  <w:style w:type="character" w:customStyle="1" w:styleId="TextosinformatoCar">
    <w:name w:val="Texto sin formato Car"/>
    <w:aliases w:val="Texto sin formato Car + Arial Car,12 pt Car,Escala de caracteres ... Car Car,Texto sin formato Car Car Car Car Car Car Car Car,Texto sin formato Car Car Car1,Texto sin formato Car Car Car Car Car,Texto sin formato Car Car Car Car1"/>
    <w:basedOn w:val="Fuentedeprrafopredeter"/>
    <w:link w:val="Textosinformato"/>
    <w:locked/>
    <w:rsid w:val="005E0533"/>
    <w:rPr>
      <w:rFonts w:ascii="Courier New" w:eastAsia="Times New Roman" w:hAnsi="Courier New" w:cs="Times New Roman"/>
      <w:sz w:val="20"/>
      <w:szCs w:val="20"/>
      <w:lang w:val="es-ES" w:eastAsia="es-ES"/>
    </w:rPr>
  </w:style>
  <w:style w:type="paragraph" w:styleId="Textosinformato">
    <w:name w:val="Plain Text"/>
    <w:aliases w:val="Texto sin formato Car + Arial,12 pt,Escala de caracteres ... Car,Texto sin formato Car Car Car Car Car Car Car,Texto sin formato Car Car,Texto sin formato Car Car Car Car,Texto sin formato Car Car Car,Texto sin formato1"/>
    <w:basedOn w:val="Normal"/>
    <w:link w:val="TextosinformatoCar"/>
    <w:unhideWhenUsed/>
    <w:rsid w:val="005E0533"/>
    <w:pPr>
      <w:spacing w:after="0" w:line="240" w:lineRule="auto"/>
    </w:pPr>
    <w:rPr>
      <w:rFonts w:ascii="Courier New" w:eastAsia="Times New Roman" w:hAnsi="Courier New" w:cs="Times New Roman"/>
      <w:sz w:val="20"/>
      <w:szCs w:val="20"/>
      <w:lang w:val="es-ES" w:eastAsia="es-ES"/>
    </w:rPr>
  </w:style>
  <w:style w:type="character" w:customStyle="1" w:styleId="TextosinformatoCar1">
    <w:name w:val="Texto sin formato Car1"/>
    <w:basedOn w:val="Fuentedeprrafopredeter"/>
    <w:uiPriority w:val="99"/>
    <w:semiHidden/>
    <w:rsid w:val="005E0533"/>
    <w:rPr>
      <w:rFonts w:ascii="Consolas" w:hAnsi="Consolas"/>
      <w:sz w:val="21"/>
      <w:szCs w:val="21"/>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qFormat/>
    <w:rsid w:val="00156A63"/>
    <w:pPr>
      <w:spacing w:after="0" w:line="240" w:lineRule="auto"/>
      <w:jc w:val="both"/>
    </w:pPr>
    <w:rPr>
      <w:vertAlign w:val="superscript"/>
    </w:rPr>
  </w:style>
  <w:style w:type="character" w:customStyle="1" w:styleId="corte4fondoCar">
    <w:name w:val="corte4 fondo Car"/>
    <w:rsid w:val="00063263"/>
    <w:rPr>
      <w:rFonts w:eastAsia="Times New Roman" w:cs="Times New Roman"/>
      <w:sz w:val="30"/>
      <w:szCs w:val="20"/>
      <w:lang w:val="es-ES_tradnl" w:eastAsia="es-MX"/>
    </w:rPr>
  </w:style>
  <w:style w:type="paragraph" w:styleId="Revisin">
    <w:name w:val="Revision"/>
    <w:hidden/>
    <w:uiPriority w:val="99"/>
    <w:semiHidden/>
    <w:rsid w:val="00132872"/>
    <w:pPr>
      <w:spacing w:after="0" w:line="240" w:lineRule="auto"/>
    </w:pPr>
  </w:style>
  <w:style w:type="paragraph" w:customStyle="1" w:styleId="corte2ponente">
    <w:name w:val="corte2 ponente"/>
    <w:basedOn w:val="Normal"/>
    <w:link w:val="corte2ponenteCar"/>
    <w:qFormat/>
    <w:rsid w:val="004C51A8"/>
    <w:pPr>
      <w:spacing w:after="0" w:line="240" w:lineRule="auto"/>
    </w:pPr>
    <w:rPr>
      <w:rFonts w:ascii="Arial" w:eastAsia="Times New Roman" w:hAnsi="Arial" w:cs="Times New Roman"/>
      <w:b/>
      <w:caps/>
      <w:sz w:val="30"/>
      <w:szCs w:val="20"/>
      <w:lang w:val="es-ES_tradnl" w:eastAsia="es-MX"/>
    </w:rPr>
  </w:style>
  <w:style w:type="character" w:customStyle="1" w:styleId="corte2ponenteCar">
    <w:name w:val="corte2 ponente Car"/>
    <w:link w:val="corte2ponente"/>
    <w:rsid w:val="004C51A8"/>
    <w:rPr>
      <w:rFonts w:ascii="Arial" w:eastAsia="Times New Roman" w:hAnsi="Arial" w:cs="Times New Roman"/>
      <w:b/>
      <w:caps/>
      <w:sz w:val="30"/>
      <w:szCs w:val="20"/>
      <w:lang w:val="es-ES_tradnl" w:eastAsia="es-MX"/>
    </w:rPr>
  </w:style>
  <w:style w:type="paragraph" w:customStyle="1" w:styleId="Estilo">
    <w:name w:val="Estilo"/>
    <w:basedOn w:val="Sinespaciado"/>
    <w:link w:val="EstiloCar"/>
    <w:qFormat/>
    <w:rsid w:val="000A245D"/>
    <w:pPr>
      <w:spacing w:line="240" w:lineRule="auto"/>
    </w:pPr>
    <w:rPr>
      <w:rFonts w:eastAsia="Times New Roman" w:cs="Times New Roman"/>
      <w:sz w:val="24"/>
      <w:szCs w:val="22"/>
      <w:lang w:eastAsia="es-MX"/>
    </w:rPr>
  </w:style>
  <w:style w:type="character" w:customStyle="1" w:styleId="EstiloCar">
    <w:name w:val="Estilo Car"/>
    <w:link w:val="Estilo"/>
    <w:rsid w:val="000A245D"/>
    <w:rPr>
      <w:rFonts w:ascii="Arial" w:eastAsia="Times New Roman" w:hAnsi="Arial" w:cs="Times New Roman"/>
      <w:sz w:val="24"/>
      <w:lang w:eastAsia="es-MX"/>
    </w:rPr>
  </w:style>
  <w:style w:type="paragraph" w:customStyle="1" w:styleId="Piedepagina">
    <w:name w:val="Pie de pagina"/>
    <w:basedOn w:val="Normal"/>
    <w:rsid w:val="000A245D"/>
    <w:pPr>
      <w:spacing w:line="240" w:lineRule="exact"/>
    </w:pPr>
    <w:rPr>
      <w:vertAlign w:val="superscript"/>
    </w:rPr>
  </w:style>
  <w:style w:type="character" w:customStyle="1" w:styleId="SinespaciadoCar">
    <w:name w:val="Sin espaciado Car"/>
    <w:link w:val="Sinespaciado"/>
    <w:uiPriority w:val="1"/>
    <w:rsid w:val="000B4C38"/>
    <w:rPr>
      <w:rFonts w:ascii="Arial" w:hAnsi="Arial" w:cs="Arial"/>
      <w:sz w:val="16"/>
      <w:szCs w:val="16"/>
    </w:rPr>
  </w:style>
  <w:style w:type="character" w:customStyle="1" w:styleId="ng-star-inserted">
    <w:name w:val="ng-star-inserted"/>
    <w:basedOn w:val="Fuentedeprrafopredeter"/>
    <w:rsid w:val="00D267A6"/>
  </w:style>
  <w:style w:type="paragraph" w:customStyle="1" w:styleId="temp">
    <w:name w:val="temp"/>
    <w:basedOn w:val="Normal"/>
    <w:rsid w:val="00D267A6"/>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ormalWeb">
    <w:name w:val="Normal (Web)"/>
    <w:basedOn w:val="Normal"/>
    <w:uiPriority w:val="99"/>
    <w:semiHidden/>
    <w:unhideWhenUsed/>
    <w:rsid w:val="000B72F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0B72F9"/>
    <w:rPr>
      <w:color w:val="0000FF"/>
      <w:u w:val="single"/>
    </w:rPr>
  </w:style>
  <w:style w:type="character" w:customStyle="1" w:styleId="Mencinsinresolver1">
    <w:name w:val="Mención sin resolver1"/>
    <w:basedOn w:val="Fuentedeprrafopredeter"/>
    <w:uiPriority w:val="99"/>
    <w:semiHidden/>
    <w:unhideWhenUsed/>
    <w:rsid w:val="002A5CA8"/>
    <w:rPr>
      <w:color w:val="605E5C"/>
      <w:shd w:val="clear" w:color="auto" w:fill="E1DFDD"/>
    </w:rPr>
  </w:style>
  <w:style w:type="paragraph" w:customStyle="1" w:styleId="TEXTONORMAL">
    <w:name w:val="TEXTO NORMAL"/>
    <w:basedOn w:val="Normal"/>
    <w:link w:val="TEXTONORMALCar"/>
    <w:rsid w:val="000625A0"/>
    <w:pPr>
      <w:spacing w:after="0" w:line="360" w:lineRule="auto"/>
      <w:ind w:firstLine="709"/>
      <w:jc w:val="both"/>
    </w:pPr>
    <w:rPr>
      <w:rFonts w:ascii="Arial" w:eastAsia="Times New Roman" w:hAnsi="Arial" w:cs="Arial"/>
      <w:sz w:val="28"/>
      <w:szCs w:val="28"/>
      <w:lang w:eastAsia="es-ES"/>
    </w:rPr>
  </w:style>
  <w:style w:type="character" w:customStyle="1" w:styleId="TEXTONORMALCar">
    <w:name w:val="TEXTO NORMAL Car"/>
    <w:link w:val="TEXTONORMAL"/>
    <w:rsid w:val="000625A0"/>
    <w:rPr>
      <w:rFonts w:ascii="Arial" w:eastAsia="Times New Roman" w:hAnsi="Arial" w:cs="Arial"/>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992987">
      <w:bodyDiv w:val="1"/>
      <w:marLeft w:val="0"/>
      <w:marRight w:val="0"/>
      <w:marTop w:val="0"/>
      <w:marBottom w:val="0"/>
      <w:divBdr>
        <w:top w:val="none" w:sz="0" w:space="0" w:color="auto"/>
        <w:left w:val="none" w:sz="0" w:space="0" w:color="auto"/>
        <w:bottom w:val="none" w:sz="0" w:space="0" w:color="auto"/>
        <w:right w:val="none" w:sz="0" w:space="0" w:color="auto"/>
      </w:divBdr>
    </w:div>
    <w:div w:id="365495351">
      <w:bodyDiv w:val="1"/>
      <w:marLeft w:val="0"/>
      <w:marRight w:val="0"/>
      <w:marTop w:val="0"/>
      <w:marBottom w:val="0"/>
      <w:divBdr>
        <w:top w:val="none" w:sz="0" w:space="0" w:color="auto"/>
        <w:left w:val="none" w:sz="0" w:space="0" w:color="auto"/>
        <w:bottom w:val="none" w:sz="0" w:space="0" w:color="auto"/>
        <w:right w:val="none" w:sz="0" w:space="0" w:color="auto"/>
      </w:divBdr>
    </w:div>
    <w:div w:id="593242317">
      <w:bodyDiv w:val="1"/>
      <w:marLeft w:val="0"/>
      <w:marRight w:val="0"/>
      <w:marTop w:val="0"/>
      <w:marBottom w:val="0"/>
      <w:divBdr>
        <w:top w:val="none" w:sz="0" w:space="0" w:color="auto"/>
        <w:left w:val="none" w:sz="0" w:space="0" w:color="auto"/>
        <w:bottom w:val="none" w:sz="0" w:space="0" w:color="auto"/>
        <w:right w:val="none" w:sz="0" w:space="0" w:color="auto"/>
      </w:divBdr>
    </w:div>
    <w:div w:id="646201415">
      <w:bodyDiv w:val="1"/>
      <w:marLeft w:val="0"/>
      <w:marRight w:val="0"/>
      <w:marTop w:val="0"/>
      <w:marBottom w:val="0"/>
      <w:divBdr>
        <w:top w:val="none" w:sz="0" w:space="0" w:color="auto"/>
        <w:left w:val="none" w:sz="0" w:space="0" w:color="auto"/>
        <w:bottom w:val="none" w:sz="0" w:space="0" w:color="auto"/>
        <w:right w:val="none" w:sz="0" w:space="0" w:color="auto"/>
      </w:divBdr>
    </w:div>
    <w:div w:id="742263888">
      <w:bodyDiv w:val="1"/>
      <w:marLeft w:val="0"/>
      <w:marRight w:val="0"/>
      <w:marTop w:val="0"/>
      <w:marBottom w:val="0"/>
      <w:divBdr>
        <w:top w:val="none" w:sz="0" w:space="0" w:color="auto"/>
        <w:left w:val="none" w:sz="0" w:space="0" w:color="auto"/>
        <w:bottom w:val="none" w:sz="0" w:space="0" w:color="auto"/>
        <w:right w:val="none" w:sz="0" w:space="0" w:color="auto"/>
      </w:divBdr>
      <w:divsChild>
        <w:div w:id="1894392645">
          <w:marLeft w:val="1440"/>
          <w:marRight w:val="0"/>
          <w:marTop w:val="0"/>
          <w:marBottom w:val="80"/>
          <w:divBdr>
            <w:top w:val="none" w:sz="0" w:space="0" w:color="auto"/>
            <w:left w:val="none" w:sz="0" w:space="0" w:color="auto"/>
            <w:bottom w:val="none" w:sz="0" w:space="0" w:color="auto"/>
            <w:right w:val="none" w:sz="0" w:space="0" w:color="auto"/>
          </w:divBdr>
        </w:div>
        <w:div w:id="446119510">
          <w:marLeft w:val="1440"/>
          <w:marRight w:val="0"/>
          <w:marTop w:val="0"/>
          <w:marBottom w:val="80"/>
          <w:divBdr>
            <w:top w:val="none" w:sz="0" w:space="0" w:color="auto"/>
            <w:left w:val="none" w:sz="0" w:space="0" w:color="auto"/>
            <w:bottom w:val="none" w:sz="0" w:space="0" w:color="auto"/>
            <w:right w:val="none" w:sz="0" w:space="0" w:color="auto"/>
          </w:divBdr>
        </w:div>
        <w:div w:id="297418375">
          <w:marLeft w:val="1440"/>
          <w:marRight w:val="0"/>
          <w:marTop w:val="0"/>
          <w:marBottom w:val="80"/>
          <w:divBdr>
            <w:top w:val="none" w:sz="0" w:space="0" w:color="auto"/>
            <w:left w:val="none" w:sz="0" w:space="0" w:color="auto"/>
            <w:bottom w:val="none" w:sz="0" w:space="0" w:color="auto"/>
            <w:right w:val="none" w:sz="0" w:space="0" w:color="auto"/>
          </w:divBdr>
        </w:div>
        <w:div w:id="1631547403">
          <w:marLeft w:val="1418"/>
          <w:marRight w:val="0"/>
          <w:marTop w:val="0"/>
          <w:marBottom w:val="80"/>
          <w:divBdr>
            <w:top w:val="none" w:sz="0" w:space="0" w:color="auto"/>
            <w:left w:val="none" w:sz="0" w:space="0" w:color="auto"/>
            <w:bottom w:val="none" w:sz="0" w:space="0" w:color="auto"/>
            <w:right w:val="none" w:sz="0" w:space="0" w:color="auto"/>
          </w:divBdr>
        </w:div>
        <w:div w:id="2067490837">
          <w:marLeft w:val="1843"/>
          <w:marRight w:val="0"/>
          <w:marTop w:val="0"/>
          <w:marBottom w:val="80"/>
          <w:divBdr>
            <w:top w:val="none" w:sz="0" w:space="0" w:color="auto"/>
            <w:left w:val="none" w:sz="0" w:space="0" w:color="auto"/>
            <w:bottom w:val="none" w:sz="0" w:space="0" w:color="auto"/>
            <w:right w:val="none" w:sz="0" w:space="0" w:color="auto"/>
          </w:divBdr>
        </w:div>
        <w:div w:id="478351669">
          <w:marLeft w:val="1440"/>
          <w:marRight w:val="0"/>
          <w:marTop w:val="0"/>
          <w:marBottom w:val="80"/>
          <w:divBdr>
            <w:top w:val="none" w:sz="0" w:space="0" w:color="auto"/>
            <w:left w:val="none" w:sz="0" w:space="0" w:color="auto"/>
            <w:bottom w:val="none" w:sz="0" w:space="0" w:color="auto"/>
            <w:right w:val="none" w:sz="0" w:space="0" w:color="auto"/>
          </w:divBdr>
        </w:div>
      </w:divsChild>
    </w:div>
    <w:div w:id="893275345">
      <w:bodyDiv w:val="1"/>
      <w:marLeft w:val="0"/>
      <w:marRight w:val="0"/>
      <w:marTop w:val="0"/>
      <w:marBottom w:val="0"/>
      <w:divBdr>
        <w:top w:val="none" w:sz="0" w:space="0" w:color="auto"/>
        <w:left w:val="none" w:sz="0" w:space="0" w:color="auto"/>
        <w:bottom w:val="none" w:sz="0" w:space="0" w:color="auto"/>
        <w:right w:val="none" w:sz="0" w:space="0" w:color="auto"/>
      </w:divBdr>
    </w:div>
    <w:div w:id="1122113769">
      <w:bodyDiv w:val="1"/>
      <w:marLeft w:val="0"/>
      <w:marRight w:val="0"/>
      <w:marTop w:val="0"/>
      <w:marBottom w:val="0"/>
      <w:divBdr>
        <w:top w:val="none" w:sz="0" w:space="0" w:color="auto"/>
        <w:left w:val="none" w:sz="0" w:space="0" w:color="auto"/>
        <w:bottom w:val="none" w:sz="0" w:space="0" w:color="auto"/>
        <w:right w:val="none" w:sz="0" w:space="0" w:color="auto"/>
      </w:divBdr>
    </w:div>
    <w:div w:id="1587690092">
      <w:bodyDiv w:val="1"/>
      <w:marLeft w:val="0"/>
      <w:marRight w:val="0"/>
      <w:marTop w:val="0"/>
      <w:marBottom w:val="0"/>
      <w:divBdr>
        <w:top w:val="none" w:sz="0" w:space="0" w:color="auto"/>
        <w:left w:val="none" w:sz="0" w:space="0" w:color="auto"/>
        <w:bottom w:val="none" w:sz="0" w:space="0" w:color="auto"/>
        <w:right w:val="none" w:sz="0" w:space="0" w:color="auto"/>
      </w:divBdr>
    </w:div>
    <w:div w:id="1626040953">
      <w:bodyDiv w:val="1"/>
      <w:marLeft w:val="0"/>
      <w:marRight w:val="0"/>
      <w:marTop w:val="0"/>
      <w:marBottom w:val="0"/>
      <w:divBdr>
        <w:top w:val="none" w:sz="0" w:space="0" w:color="auto"/>
        <w:left w:val="none" w:sz="0" w:space="0" w:color="auto"/>
        <w:bottom w:val="none" w:sz="0" w:space="0" w:color="auto"/>
        <w:right w:val="none" w:sz="0" w:space="0" w:color="auto"/>
      </w:divBdr>
    </w:div>
    <w:div w:id="2081753222">
      <w:bodyDiv w:val="1"/>
      <w:marLeft w:val="0"/>
      <w:marRight w:val="0"/>
      <w:marTop w:val="0"/>
      <w:marBottom w:val="0"/>
      <w:divBdr>
        <w:top w:val="none" w:sz="0" w:space="0" w:color="auto"/>
        <w:left w:val="none" w:sz="0" w:space="0" w:color="auto"/>
        <w:bottom w:val="none" w:sz="0" w:space="0" w:color="auto"/>
        <w:right w:val="none" w:sz="0" w:space="0" w:color="auto"/>
      </w:divBdr>
      <w:divsChild>
        <w:div w:id="102650162">
          <w:marLeft w:val="1440"/>
          <w:marRight w:val="0"/>
          <w:marTop w:val="0"/>
          <w:marBottom w:val="80"/>
          <w:divBdr>
            <w:top w:val="none" w:sz="0" w:space="0" w:color="auto"/>
            <w:left w:val="none" w:sz="0" w:space="0" w:color="auto"/>
            <w:bottom w:val="none" w:sz="0" w:space="0" w:color="auto"/>
            <w:right w:val="none" w:sz="0" w:space="0" w:color="auto"/>
          </w:divBdr>
        </w:div>
        <w:div w:id="2056811945">
          <w:marLeft w:val="1440"/>
          <w:marRight w:val="0"/>
          <w:marTop w:val="0"/>
          <w:marBottom w:val="80"/>
          <w:divBdr>
            <w:top w:val="none" w:sz="0" w:space="0" w:color="auto"/>
            <w:left w:val="none" w:sz="0" w:space="0" w:color="auto"/>
            <w:bottom w:val="none" w:sz="0" w:space="0" w:color="auto"/>
            <w:right w:val="none" w:sz="0" w:space="0" w:color="auto"/>
          </w:divBdr>
        </w:div>
        <w:div w:id="1954625862">
          <w:marLeft w:val="1440"/>
          <w:marRight w:val="0"/>
          <w:marTop w:val="0"/>
          <w:marBottom w:val="80"/>
          <w:divBdr>
            <w:top w:val="none" w:sz="0" w:space="0" w:color="auto"/>
            <w:left w:val="none" w:sz="0" w:space="0" w:color="auto"/>
            <w:bottom w:val="none" w:sz="0" w:space="0" w:color="auto"/>
            <w:right w:val="none" w:sz="0" w:space="0" w:color="auto"/>
          </w:divBdr>
        </w:div>
        <w:div w:id="1311711007">
          <w:marLeft w:val="1418"/>
          <w:marRight w:val="0"/>
          <w:marTop w:val="0"/>
          <w:marBottom w:val="80"/>
          <w:divBdr>
            <w:top w:val="none" w:sz="0" w:space="0" w:color="auto"/>
            <w:left w:val="none" w:sz="0" w:space="0" w:color="auto"/>
            <w:bottom w:val="none" w:sz="0" w:space="0" w:color="auto"/>
            <w:right w:val="none" w:sz="0" w:space="0" w:color="auto"/>
          </w:divBdr>
        </w:div>
        <w:div w:id="1951542799">
          <w:marLeft w:val="1843"/>
          <w:marRight w:val="0"/>
          <w:marTop w:val="0"/>
          <w:marBottom w:val="80"/>
          <w:divBdr>
            <w:top w:val="none" w:sz="0" w:space="0" w:color="auto"/>
            <w:left w:val="none" w:sz="0" w:space="0" w:color="auto"/>
            <w:bottom w:val="none" w:sz="0" w:space="0" w:color="auto"/>
            <w:right w:val="none" w:sz="0" w:space="0" w:color="auto"/>
          </w:divBdr>
        </w:div>
        <w:div w:id="475295178">
          <w:marLeft w:val="1440"/>
          <w:marRight w:val="0"/>
          <w:marTop w:val="0"/>
          <w:marBottom w:val="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javascript:void(0)"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javascript:void(0)" TargetMode="Externa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javascript:void(0)"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javascript:void(0)" TargetMode="External"/><Relationship Id="rId20" Type="http://schemas.openxmlformats.org/officeDocument/2006/relationships/hyperlink" Target="http://sjf2.scjn.gob.mx/detalle/ejecutoria/2949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yperlink" Target="javascript:void(0)" TargetMode="Externa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javascript:void(0)" TargetMode="External"/><Relationship Id="rId28" Type="http://schemas.openxmlformats.org/officeDocument/2006/relationships/footer" Target="footer2.xml"/><Relationship Id="rId10" Type="http://schemas.openxmlformats.org/officeDocument/2006/relationships/numbering" Target="numbering.xml"/><Relationship Id="rId19" Type="http://schemas.openxmlformats.org/officeDocument/2006/relationships/hyperlink" Target="http://sjf2.scjn.gob.mx/detalle/tesis/165538"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javascript:void(0)" TargetMode="External"/><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uarios\ACRoserG\AppData\Local\Temp\Plantilla%20_290237_6(2).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E P l a n t i l l a   x m l n s = " h t t p : / / s c h e m a s . o p e n x m l f o r m a t s . o r g / P l a n t i l l a A c t u a l " > < P l a n t i l l a I D > 6 < / P l a n t i l l a I D > < N o m b r e > P l a n t i l l a   C T < / N o m b r e > < D e s c r i p c i o n > P l a n t i l l a   p a r a   C T < / D e s c r i p c i o n > < A c t i v o > t r u e < / A c t i v o > < R u t a P l a n t i l l a > \ \ r v l k v s i j f s 0 1 . s c j n . P J F . g o b . m x \ F s _ W o r d S I J \ P l a n t i l l a s \ S e n t e n c i a \ P l a n t i l l a   C T   -   M A C . d o t x < / R u t a P l a n t i l l a > < P r o c e d i m i e n t o C o n s u l t a > [ W o r d S I J ] . [ u s p _ I n f o r m a c i o n E x p e d i e n t e _ C T ] < / P r o c e d i m i e n t o C o n s u l t a > < T i p o P l a n t i l l a I D > 1 < / T i p o P l a n t i l l a I D > < T i p o P l a n t i l l a > S E N T E N C I A < / T i p o P l a n t i l l a > < N o m b r e F o r m u l a r i o > W o r d S I J . F o r m u l a r i o s . P l a n t i l l a s . F r m I n f o r m a c i o n C T < / N o m b r e F o r m u l a r i o > < / E P l a n t i l l a > 
</file>

<file path=customXml/item4.xml>��< ? x m l   v e r s i o n = " 1 . 0 "   e n c o d i n g = " u t f - 1 6 " ? > < E E x p e d i e n t e   x m l n s = " h t t p : / / s c h e m a s . o p e n x m l f o r m a t s . o r g / E x p e d i e n t e A c t u a l " > < A s u n t o I D > 2 9 0 2 3 7 < / A s u n t o I D > < E x p e d i e n t e > 3 1 8 / 2 0 2 1 < / E x p e d i e n t e > < A � o > 2 0 2 1 < / A � o > < C o n s e c u t i v o > 3 1 8 < / C o n s e c u t i v o > < T i p o A s u n t o I D > 4 < / T i p o A s u n t o I D > < T i p o A s u n t o > C O N T R A D I C C I � N   D E   T E S I S < / T i p o A s u n t o > < P e r t e n e n c i a I D > 5 < / P e r t e n e n c i a I D > < P e r t e n e n c i a > E N   T R � M I T E   A   S E G U N D A   S A L A < / P e r t e n e n c i a > < P r o m o v e n t e s > � R G A N O   J U R I S D I C C I O N A L   C O N T E N D I E N T E :   P L E N O   E S P E C I A L I Z A D O   E N   M A T E R I A S   P E N A L   Y   A D M I N I S T R A T I V A   D E L   D � C I M O   O C T A V O   C I R C U I T O ,   P L E N O   E N   M A T E R I A   A D M I N I S T R A T I V A   D E L   T E R C E R   C I R C U I T O < / P r o m o v e n t e s > < E x p e d i e n t e T i p o A s u n t o > 3 1 8 / 2 0 2 1   C O N T R A D I C C I � N   D E   T E S I S < / E x p e d i e n t e T i p o A s u n t o > < S e c r e t a r i o > S E C R E T A R I O :   J U V E N A L   C A R B A J A L   D � A Z < / S e c r e t a r i o > < S e s i o n e s / > < S e s i o n I D > 0 < / S e s i o n I D > < P e r t e n e n c i a A r t i c u l o I n i c i o > L a   S e g u n d a   S a l a < / P e r t e n e n c i a A r t i c u l o I n i c i o > < P e r t e n e n c i a A r t i c u l o > l a   S e g u n d a   S a l a < / P e r t e n e n c i a A r t i c u l o > < E s t a d o > J A L I S C O < / E s t a d o > < P r o m o v e n t e s S i n T i p o > P L E N O   E S P E C I A L I Z A D O   E N   M A T E R I A S   P E N A L   Y   A D M I N I S T R A T I V A   D E L   D � C I M O   O C T A V O   C I R C U I T O ,   P L E N O   E N   M A T E R I A   A D M I N I S T R A T I V A   D E L   T E R C E R   C I R C U I T O < / P r o m o v e n t e s S i n T i p o > < P r e c e d e n t e s / > < M i n i s t r o G e n e r o > M I N I S T R A   Y A S M � N   E S Q U I V E L   M O S S A < / M i n i s t r o G e n e r o > < P r o m o v e n t e s M i n u s c u l a > P l e n o   E s p e c i a l i z a d o   e n   M a t e r i a s   P e n a l   y   A d m i n i s t r a t i v a   d e l   D � c i m o   O c t a v o   C i r c u i t o ,   P l e n o   e n   M a t e r i a   A d m i n i s t r a t i v a   d e l   T e r c e r   C i r c u i t o < / P r o m o v e n t e s M i n u s c u l a > < L i s t a A s u n t o O r g a n o > < E A s u n t o O r g a n o > < O r g a n o I D > - 1 2 4 5 < / O r g a n o I D > < O r g a n o > P L E N O   E S P E C I A L I Z A D O   E N   M A T E R I A   P E N A L   Y   A D M I N I S T R A T I V A   D E L   D � C I M O   O C T A V O   C I R C U I T O < / O r g a n o > < E x p e d i e n t e O r i g e n > C O N T R A D I C C I � N   D E   T E S I S   2 / 2 0 2 0 < / E x p e d i e n t e O r i g e n > < I m p o r t a n c i a > 1 < / I m p o r t a n c i a > < / E A s u n t o O r g a n o > < E A s u n t o O r g a n o > < O r g a n o I D > - 9 6 8 < / O r g a n o I D > < O r g a n o > P L E N O   E N   M A T E R I A   A D M I N I S T R A T I V A   D E L   T E R C E R   C I R C U I T O < / O r g a n o > < E x p e d i e n t e O r i g e n > C O N T R A D I C C I � N   D E   T E S I S   2 2 / 2 0 1 9 < / E x p e d i e n t e O r i g e n > < I m p o r t a n c i a > 2 < / I m p o r t a n c i a > < / E A s u n t o O r g a n o > < / L i s t a A s u n t o O r g a n o > < M i n i s t r o E x p e d i e n t e > Y A S M � N   E S Q U I V E L   M O S S A < / M i n i s t r o E x p e d i e n t e > < S e c r e t a r i o E x p e d i e n t e > C A R B A J A L   D � A Z   J U V E N A L < / S e c r e t a r i o E x p e d i e n t e > < P a l a b r a s M i n u s c u l a s > E l , L a , L o s , L a s , U n , U n o , U n a , U n o s , U n a s , A , A l , D e l , D e , L o , Y , E n , P o r , S u , O t r o , O t r a , C o n , A n t e , B a j o , E n t r e , P a r a , C o n t r a < / P a l a b r a s M i n u s c u l a s > < / E E x p e d i e n t e > 
</file>

<file path=customXml/item5.xml><?xml version="1.0" encoding="utf-8"?>
<ct:contentTypeSchema xmlns:ct="http://schemas.microsoft.com/office/2006/metadata/contentType" xmlns:ma="http://schemas.microsoft.com/office/2006/metadata/properties/metaAttributes" ct:_="" ma:_="" ma:contentTypeName="Documento" ma:contentTypeID="0x010100A33016447D64AE468F67410E71CD9D74" ma:contentTypeVersion="1" ma:contentTypeDescription="Crear nuevo documento." ma:contentTypeScope="" ma:versionID="45033a96ba7efd5d6ff030813957cdda">
  <xsd:schema xmlns:xsd="http://www.w3.org/2001/XMLSchema" xmlns:xs="http://www.w3.org/2001/XMLSchema" xmlns:p="http://schemas.microsoft.com/office/2006/metadata/properties" xmlns:ns2="72063372-7777-4a65-85ec-aeb5f5d4da7a" targetNamespace="http://schemas.microsoft.com/office/2006/metadata/properties" ma:root="true" ma:fieldsID="801f12874b2efc6c4d6770d836453078" ns2:_="">
    <xsd:import namespace="72063372-7777-4a65-85ec-aeb5f5d4da7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063372-7777-4a65-85ec-aeb5f5d4da7a"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R i b b o n E s t a t u s   x m l n s = " h t t p : / / s c h e m a s . o p e n x m l f o r m a t s . o r g / R i b b o n E s t a t u s " > < b t n A b r i r P l a n t i l l a s > < N a m e > b t n A b r i r P l a n t i l l a s < / N a m e > < E n a b l e > t r u e < / E n a b l e > < V i s i b l e > t r u e < / V i s i b l e > < / b t n A b r i r P l a n t i l l a s > < b t n O b t e n e r D a t o s > < N a m e > b t n O b t e n e r D a t o s < / N a m e > < E n a b l e > f a l s e < / E n a b l e > < V i s i b l e > t r u e < / V i s i b l e > < / b t n O b t e n e r D a t o s > < b t n M o s t r a r P l a n t i l l a s > < N a m e > b t n M o s t r a r P l a n t i l l a s < / N a m e > < E n a b l e > f a l s e < / E n a b l e > < V i s i b l e > t r u e < / V i s i b l e > < / b t n M o s t r a r P l a n t i l l a s > < b t n Q u i t a r E t i q u e t a s > < N a m e > b t n Q u i t a r E t i q u e t a s < / N a m e > < E n a b l e > f a l s e < / E n a b l e > < V i s i b l e > t r u e < / V i s i b l e > < / b t n Q u i t a r E t i q u e t a s > < g r o u p P l a n t i l l a s > < N a m e > g r o u p P l a n t i l l a s < / N a m e > < V i s i b l e > t r u e < / V i s i b l e > < / g r o u p P l a n t i l l a s > < g r o u p C e r r a r S e s i o n > < N a m e > g r o u p C e r r a r S e s i o n < / N a m e > < V i s i b l e > t r u e < / V i s i b l e > < / g r o u p C e r r a r S e s i o n > < / R i b b o n E s t a t u 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_dlc_DocId xmlns="72063372-7777-4a65-85ec-aeb5f5d4da7a">CURCFUTFZJUM-1384416465-20408</_dlc_DocId>
    <_dlc_DocIdUrl xmlns="72063372-7777-4a65-85ec-aeb5f5d4da7a">
      <Url>https://saci.scjn.pjf.gob.mx/_layouts/15/DocIdRedir.aspx?ID=CURCFUTFZJUM-1384416465-20408</Url>
      <Description>CURCFUTFZJUM-1384416465-20408</Description>
    </_dlc_DocIdUrl>
  </documentManagement>
</p:properties>
</file>

<file path=customXml/item9.xml>��< ? x m l   v e r s i o n = " 1 . 0 "   e n c o d i n g = " u t f - 1 6 " ? > < E B u s q u e d a A s u n t o   x m l n s = " h t t p : / / s c h e m a s . o p e n x m l f o r m a t s . o r g / A s u n t o A c t u a l " > < C o n s e c u t i v o > 3 1 8 < / C o n s e c u t i v o > < A � o > 2 0 2 1 < / A � o > < T i p o A s u n t o I D > 4 < / T i p o A s u n t o I D > < A s u n t o I D > 2 9 0 2 3 7 < / A s u n t o I D > < E x p e d i e n t e > 3 1 8 / 2 0 2 1 < / E x p e d i e n t e > < T i p o A s u n t o > C O N T R A D I C C I � N   D E   T E S I S < / T i p o A s u n t o > < / E B u s q u e d a A s u n t o > 
</file>

<file path=customXml/itemProps1.xml><?xml version="1.0" encoding="utf-8"?>
<ds:datastoreItem xmlns:ds="http://schemas.openxmlformats.org/officeDocument/2006/customXml" ds:itemID="{AD035205-BE81-42C8-849F-CB17929C4B86}">
  <ds:schemaRefs>
    <ds:schemaRef ds:uri="http://schemas.openxmlformats.org/officeDocument/2006/bibliography"/>
  </ds:schemaRefs>
</ds:datastoreItem>
</file>

<file path=customXml/itemProps2.xml><?xml version="1.0" encoding="utf-8"?>
<ds:datastoreItem xmlns:ds="http://schemas.openxmlformats.org/officeDocument/2006/customXml" ds:itemID="{CBFB0A32-E434-4221-82B4-0FD13F24DF1E}">
  <ds:schemaRefs>
    <ds:schemaRef ds:uri="http://schemas.microsoft.com/sharepoint/events"/>
  </ds:schemaRefs>
</ds:datastoreItem>
</file>

<file path=customXml/itemProps3.xml><?xml version="1.0" encoding="utf-8"?>
<ds:datastoreItem xmlns:ds="http://schemas.openxmlformats.org/officeDocument/2006/customXml" ds:itemID="{201F5D60-C521-4F0C-B313-08C5CFA4C5D5}">
  <ds:schemaRefs>
    <ds:schemaRef ds:uri="http://schemas.openxmlformats.org/PlantillaActual"/>
  </ds:schemaRefs>
</ds:datastoreItem>
</file>

<file path=customXml/itemProps4.xml><?xml version="1.0" encoding="utf-8"?>
<ds:datastoreItem xmlns:ds="http://schemas.openxmlformats.org/officeDocument/2006/customXml" ds:itemID="{2BC621EC-D73A-4EF6-87F0-6B054935299C}">
  <ds:schemaRefs>
    <ds:schemaRef ds:uri="http://schemas.openxmlformats.org/ExpedienteActual"/>
  </ds:schemaRefs>
</ds:datastoreItem>
</file>

<file path=customXml/itemProps5.xml><?xml version="1.0" encoding="utf-8"?>
<ds:datastoreItem xmlns:ds="http://schemas.openxmlformats.org/officeDocument/2006/customXml" ds:itemID="{E82101CF-5089-4DFA-A76A-E457511EE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063372-7777-4a65-85ec-aeb5f5d4da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A310D8C-6416-47E0-9BFC-6F26FA124328}">
  <ds:schemaRefs>
    <ds:schemaRef ds:uri="http://schemas.openxmlformats.org/RibbonEstatus"/>
  </ds:schemaRefs>
</ds:datastoreItem>
</file>

<file path=customXml/itemProps7.xml><?xml version="1.0" encoding="utf-8"?>
<ds:datastoreItem xmlns:ds="http://schemas.openxmlformats.org/officeDocument/2006/customXml" ds:itemID="{469B23CF-5108-49D9-ABE8-F75C355336B4}">
  <ds:schemaRefs>
    <ds:schemaRef ds:uri="http://schemas.microsoft.com/sharepoint/v3/contenttype/forms"/>
  </ds:schemaRefs>
</ds:datastoreItem>
</file>

<file path=customXml/itemProps8.xml><?xml version="1.0" encoding="utf-8"?>
<ds:datastoreItem xmlns:ds="http://schemas.openxmlformats.org/officeDocument/2006/customXml" ds:itemID="{1840B62E-2E91-45B3-B8D7-09529F3E97B6}">
  <ds:schemaRefs>
    <ds:schemaRef ds:uri="http://schemas.microsoft.com/office/2006/metadata/properties"/>
    <ds:schemaRef ds:uri="http://schemas.microsoft.com/office/infopath/2007/PartnerControls"/>
    <ds:schemaRef ds:uri="72063372-7777-4a65-85ec-aeb5f5d4da7a"/>
  </ds:schemaRefs>
</ds:datastoreItem>
</file>

<file path=customXml/itemProps9.xml><?xml version="1.0" encoding="utf-8"?>
<ds:datastoreItem xmlns:ds="http://schemas.openxmlformats.org/officeDocument/2006/customXml" ds:itemID="{6F2A9CE9-4178-4533-A435-EB8A7ECA1334}">
  <ds:schemaRefs>
    <ds:schemaRef ds:uri="http://schemas.openxmlformats.org/AsuntoActual"/>
  </ds:schemaRefs>
</ds:datastoreItem>
</file>

<file path=docProps/app.xml><?xml version="1.0" encoding="utf-8"?>
<Properties xmlns="http://schemas.openxmlformats.org/officeDocument/2006/extended-properties" xmlns:vt="http://schemas.openxmlformats.org/officeDocument/2006/docPropsVTypes">
  <Template>Plantilla _290237_6(2)</Template>
  <TotalTime>10</TotalTime>
  <Pages>52</Pages>
  <Words>13329</Words>
  <Characters>73310</Characters>
  <Application>Microsoft Office Word</Application>
  <DocSecurity>0</DocSecurity>
  <Lines>610</Lines>
  <Paragraphs>172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DEL CARMEN ROSER GALVAN</dc:creator>
  <cp:lastModifiedBy>STEPHANIE VIART JIMENEZ</cp:lastModifiedBy>
  <cp:revision>4</cp:revision>
  <cp:lastPrinted>2022-11-24T20:19:00Z</cp:lastPrinted>
  <dcterms:created xsi:type="dcterms:W3CDTF">2022-11-26T20:12:00Z</dcterms:created>
  <dcterms:modified xsi:type="dcterms:W3CDTF">2022-11-29T18:42:00Z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0x010100A33016447D64AE468F67410E71CD9D74</vt:lpwstr>
  </property>
  <property fmtid="{D5CDD505-2E9C-101B-9397-08002B2CF9AE}" pid="3" name="_dlc_DocIdItemGuid">
    <vt:lpwstr>e02794f6-0972-4e09-a932-d53ff5c14d16</vt:lpwstr>
  </property>
</Properties>
</file>