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w:t>
      </w:r>
      <w:r w:rsidRPr="00972F9F">
        <w:rPr>
          <w:rFonts w:ascii="Georgia" w:hAnsi="Georgia" w:cs="Arial"/>
          <w:sz w:val="22"/>
          <w:szCs w:val="26"/>
          <w:lang w:val="es-MX"/>
        </w:rPr>
        <w:t>sumarios</w:t>
      </w:r>
      <w:r w:rsidRPr="00D863B9">
        <w:rPr>
          <w:rFonts w:ascii="Georgia" w:hAnsi="Georgia" w:cs="Arial"/>
          <w:sz w:val="22"/>
          <w:szCs w:val="26"/>
          <w:lang w:val="es-MX"/>
        </w:rPr>
        <w:t xml:space="preserve">: </w:t>
      </w:r>
      <w:r w:rsidR="00821CA6" w:rsidRPr="00D863B9">
        <w:rPr>
          <w:rFonts w:ascii="Georgia" w:hAnsi="Georgia" w:cs="Arial"/>
          <w:b/>
          <w:sz w:val="22"/>
          <w:szCs w:val="26"/>
          <w:lang w:val="es-MX"/>
        </w:rPr>
        <w:t>93</w:t>
      </w:r>
      <w:r w:rsidR="00C13809" w:rsidRPr="00D863B9">
        <w:rPr>
          <w:rFonts w:ascii="Georgia" w:hAnsi="Georgia" w:cs="Arial"/>
          <w:b/>
          <w:sz w:val="22"/>
          <w:szCs w:val="26"/>
          <w:lang w:val="es-MX"/>
        </w:rPr>
        <w:t>.</w:t>
      </w:r>
      <w:r w:rsidR="00821CA6" w:rsidRPr="00D863B9">
        <w:rPr>
          <w:rFonts w:ascii="Georgia" w:hAnsi="Georgia" w:cs="Arial"/>
          <w:b/>
          <w:sz w:val="22"/>
          <w:szCs w:val="26"/>
          <w:lang w:val="es-MX"/>
        </w:rPr>
        <w:t>33</w:t>
      </w:r>
      <w:r w:rsidRPr="00D863B9">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972F9F">
        <w:rPr>
          <w:rFonts w:ascii="Georgia" w:hAnsi="Georgia" w:cs="Arial"/>
          <w:sz w:val="22"/>
          <w:szCs w:val="26"/>
          <w:lang w:val="es-MX"/>
        </w:rPr>
        <w:t>Porcentaje de procedimientos ordinarios</w:t>
      </w:r>
      <w:r w:rsidRPr="00D863B9">
        <w:rPr>
          <w:rFonts w:ascii="Georgia" w:hAnsi="Georgia" w:cs="Arial"/>
          <w:sz w:val="22"/>
          <w:szCs w:val="26"/>
          <w:lang w:val="es-MX"/>
        </w:rPr>
        <w:t xml:space="preserve">: </w:t>
      </w:r>
      <w:r w:rsidR="00821CA6" w:rsidRPr="00D863B9">
        <w:rPr>
          <w:rFonts w:ascii="Georgia" w:hAnsi="Georgia" w:cs="Arial"/>
          <w:b/>
          <w:sz w:val="22"/>
          <w:szCs w:val="26"/>
          <w:lang w:val="es-MX"/>
        </w:rPr>
        <w:t>6</w:t>
      </w:r>
      <w:r w:rsidR="006F4AC9" w:rsidRPr="00D863B9">
        <w:rPr>
          <w:rFonts w:ascii="Georgia" w:hAnsi="Georgia" w:cs="Arial"/>
          <w:b/>
          <w:sz w:val="22"/>
          <w:szCs w:val="26"/>
          <w:lang w:val="es-MX"/>
        </w:rPr>
        <w:t>.</w:t>
      </w:r>
      <w:r w:rsidR="00821CA6" w:rsidRPr="00D863B9">
        <w:rPr>
          <w:rFonts w:ascii="Georgia" w:hAnsi="Georgia" w:cs="Arial"/>
          <w:b/>
          <w:sz w:val="22"/>
          <w:szCs w:val="26"/>
          <w:lang w:val="es-MX"/>
        </w:rPr>
        <w:t>67</w:t>
      </w:r>
      <w:r w:rsidRPr="00D863B9">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r w:rsidR="00DB3398">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821CA6" w:rsidP="00875D0D">
      <w:pPr>
        <w:ind w:left="709"/>
        <w:jc w:val="both"/>
        <w:rPr>
          <w:noProof/>
          <w:lang w:val="es-MX" w:eastAsia="es-MX"/>
        </w:rPr>
      </w:pPr>
      <w:r>
        <w:rPr>
          <w:noProof/>
          <w:lang w:val="es-MX" w:eastAsia="es-MX"/>
        </w:rPr>
        <w:drawing>
          <wp:inline distT="0" distB="0" distL="0" distR="0" wp14:anchorId="33AF67A3" wp14:editId="6B0F29F7">
            <wp:extent cx="4696627" cy="265747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AB4EC6" w:rsidRPr="00D863B9" w:rsidRDefault="00AB4EC6" w:rsidP="00AB4EC6">
            <w:pPr>
              <w:rPr>
                <w:rFonts w:ascii="Arial" w:eastAsia="Times New Roman" w:hAnsi="Arial" w:cs="Arial"/>
                <w:sz w:val="20"/>
                <w:szCs w:val="20"/>
                <w:lang w:val="es-MX" w:eastAsia="es-MX"/>
              </w:rPr>
            </w:pPr>
            <w:r w:rsidRPr="00D863B9">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1,411</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17.36%</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1,049</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12.90%</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Tlaxcala, Tlax.</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731</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8.99%</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520</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6.40%</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Ciudad Obregón, Son.</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367</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4.51%</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345</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4.24%</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287</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3.53%</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262</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3.22%</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234</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2.88%</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214</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2.63%</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182</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2.24%</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164</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2.02%</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145</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1.78%</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Durango, Dgo.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136</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1.67%</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128</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1.57%</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109</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1.34%</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Mérida, Yuc.</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108</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1.33%</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León, Gto.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105</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1.29%</w:t>
            </w:r>
          </w:p>
        </w:tc>
      </w:tr>
      <w:tr w:rsidR="00AB4EC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Chetumal, Q.Roo</w:t>
            </w:r>
          </w:p>
        </w:tc>
        <w:tc>
          <w:tcPr>
            <w:tcW w:w="1408"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103</w:t>
            </w:r>
          </w:p>
        </w:tc>
        <w:tc>
          <w:tcPr>
            <w:tcW w:w="1409"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1.27%</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eastAsia="Times New Roman" w:hAnsi="Arial" w:cs="Arial"/>
                <w:sz w:val="20"/>
                <w:szCs w:val="20"/>
                <w:lang w:val="es-MX" w:eastAsia="es-MX"/>
              </w:rPr>
            </w:pPr>
            <w:r w:rsidRPr="00D863B9">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99</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1.22%</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Tapachula, Chis.</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96</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1.18%</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94</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1.16%</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Pr="00D863B9" w:rsidRDefault="00AB4EC6" w:rsidP="00AB4EC6">
            <w:pPr>
              <w:rPr>
                <w:rFonts w:ascii="Arial" w:hAnsi="Arial" w:cs="Arial"/>
                <w:sz w:val="20"/>
                <w:szCs w:val="20"/>
              </w:rPr>
            </w:pPr>
            <w:r w:rsidRPr="00D863B9">
              <w:rPr>
                <w:rFonts w:ascii="Arial" w:hAnsi="Arial" w:cs="Arial"/>
                <w:sz w:val="20"/>
                <w:szCs w:val="20"/>
              </w:rPr>
              <w:t>Torreón, Coah.</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92</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1.13%</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91</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1.12%</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87</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1.07%</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86</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1.06%</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85</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1.05%</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81</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1.00%</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Pr="00AB4EC6" w:rsidRDefault="00AB4EC6" w:rsidP="00AB4EC6">
            <w:pPr>
              <w:rPr>
                <w:rFonts w:ascii="Arial" w:hAnsi="Arial" w:cs="Arial"/>
                <w:sz w:val="20"/>
                <w:szCs w:val="20"/>
                <w:lang w:val="es-MX"/>
              </w:rPr>
            </w:pPr>
            <w:r w:rsidRPr="00AB4EC6">
              <w:rPr>
                <w:rFonts w:ascii="Arial" w:hAnsi="Arial" w:cs="Arial"/>
                <w:sz w:val="20"/>
                <w:szCs w:val="20"/>
                <w:lang w:val="es-MX"/>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72</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0.89%</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Chihuahua, Chih.</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70</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0.86%</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Guanajuato, Gto.</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69</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0.85%</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69</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0.85%</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66</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0.81%</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54</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0.66%</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50</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0.62%</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43</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0.53%</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43</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0.53%</w:t>
            </w:r>
          </w:p>
        </w:tc>
      </w:tr>
      <w:tr w:rsidR="00AB4EC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41</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0.50%</w:t>
            </w:r>
          </w:p>
        </w:tc>
      </w:tr>
      <w:tr w:rsidR="00AB4EC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0.47%</w:t>
            </w:r>
          </w:p>
        </w:tc>
      </w:tr>
      <w:tr w:rsidR="00AB4EC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33</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0.41%</w:t>
            </w:r>
          </w:p>
        </w:tc>
      </w:tr>
      <w:tr w:rsidR="00AB4EC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0.34%</w:t>
            </w:r>
          </w:p>
        </w:tc>
      </w:tr>
      <w:tr w:rsidR="00AB4EC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Saltillo, Coah.</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0.30%</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11</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0.14%</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0.09%</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0.00%</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0.00%</w:t>
            </w:r>
          </w:p>
        </w:tc>
      </w:tr>
      <w:tr w:rsidR="00AB4EC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AB4EC6" w:rsidRDefault="00AB4EC6" w:rsidP="00AB4EC6">
            <w:pPr>
              <w:rPr>
                <w:rFonts w:ascii="Arial" w:hAnsi="Arial" w:cs="Arial"/>
                <w:sz w:val="20"/>
                <w:szCs w:val="20"/>
              </w:rPr>
            </w:pPr>
            <w:r>
              <w:rPr>
                <w:rFonts w:ascii="Arial" w:hAnsi="Arial" w:cs="Arial"/>
                <w:sz w:val="20"/>
                <w:szCs w:val="20"/>
              </w:rPr>
              <w:t>Celaya, Gto.</w:t>
            </w:r>
          </w:p>
        </w:tc>
        <w:tc>
          <w:tcPr>
            <w:tcW w:w="1246"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AB4EC6" w:rsidRDefault="00AB4EC6" w:rsidP="00AB4EC6">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AB4EC6" w:rsidP="00DB3398">
            <w:pPr>
              <w:jc w:val="center"/>
              <w:rPr>
                <w:b/>
                <w:sz w:val="22"/>
                <w:szCs w:val="22"/>
              </w:rPr>
            </w:pPr>
            <w:r>
              <w:rPr>
                <w:b/>
                <w:sz w:val="22"/>
                <w:szCs w:val="22"/>
              </w:rPr>
              <w:t>8,129</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3F7D9C"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34A92F45" wp14:editId="0F25FE24">
            <wp:extent cx="5092700" cy="7456170"/>
            <wp:effectExtent l="0" t="0" r="12700"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967D5E">
        <w:rPr>
          <w:rFonts w:ascii="Georgia" w:hAnsi="Georgia" w:cs="Arial"/>
          <w:sz w:val="22"/>
          <w:szCs w:val="22"/>
          <w:lang w:val="es-MX"/>
        </w:rPr>
        <w:t>Porcentaje de solicitudes recibidas de manera presencial</w:t>
      </w:r>
      <w:r w:rsidRPr="00D863B9">
        <w:rPr>
          <w:rFonts w:ascii="Georgia" w:hAnsi="Georgia" w:cs="Arial"/>
          <w:sz w:val="22"/>
          <w:szCs w:val="22"/>
          <w:lang w:val="es-MX"/>
        </w:rPr>
        <w:t xml:space="preserve">: </w:t>
      </w:r>
      <w:r w:rsidR="00207569" w:rsidRPr="00D863B9">
        <w:rPr>
          <w:rFonts w:ascii="Georgia" w:hAnsi="Georgia" w:cs="Arial"/>
          <w:b/>
          <w:sz w:val="22"/>
          <w:szCs w:val="22"/>
          <w:lang w:val="es-MX"/>
        </w:rPr>
        <w:t>84.</w:t>
      </w:r>
      <w:r w:rsidR="002F715D" w:rsidRPr="00D863B9">
        <w:rPr>
          <w:rFonts w:ascii="Georgia" w:hAnsi="Georgia" w:cs="Arial"/>
          <w:b/>
          <w:sz w:val="22"/>
          <w:szCs w:val="22"/>
          <w:lang w:val="es-MX"/>
        </w:rPr>
        <w:t>6</w:t>
      </w:r>
      <w:r w:rsidR="00207569" w:rsidRPr="00D863B9">
        <w:rPr>
          <w:rFonts w:ascii="Georgia" w:hAnsi="Georgia" w:cs="Arial"/>
          <w:b/>
          <w:sz w:val="22"/>
          <w:szCs w:val="22"/>
          <w:lang w:val="es-MX"/>
        </w:rPr>
        <w:t>1</w:t>
      </w:r>
      <w:r w:rsidR="00E56BA8" w:rsidRPr="00D863B9">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D863B9">
        <w:rPr>
          <w:rFonts w:ascii="Georgia" w:hAnsi="Georgia" w:cs="Arial"/>
          <w:sz w:val="22"/>
          <w:szCs w:val="22"/>
          <w:lang w:val="es-MX"/>
        </w:rPr>
        <w:t xml:space="preserve">Porcentaje de solicitudes recibidas por medios electrónicos: </w:t>
      </w:r>
      <w:r w:rsidR="00C33824" w:rsidRPr="00D863B9">
        <w:rPr>
          <w:rFonts w:ascii="Georgia" w:hAnsi="Georgia" w:cs="Arial"/>
          <w:b/>
          <w:sz w:val="22"/>
          <w:szCs w:val="22"/>
          <w:lang w:val="es-MX"/>
        </w:rPr>
        <w:t>15.93</w:t>
      </w:r>
      <w:r w:rsidR="00E56BA8" w:rsidRPr="00D863B9">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207569" w:rsidP="001A52FD">
      <w:pPr>
        <w:pStyle w:val="Lugaryfecha"/>
        <w:ind w:left="0"/>
        <w:jc w:val="center"/>
        <w:rPr>
          <w:lang w:val="es-MX"/>
        </w:rPr>
      </w:pPr>
      <w:r>
        <w:rPr>
          <w:noProof/>
          <w:lang w:val="es-MX"/>
        </w:rPr>
        <w:drawing>
          <wp:inline distT="0" distB="0" distL="0" distR="0" wp14:anchorId="54AA46E7" wp14:editId="70293861">
            <wp:extent cx="5143501" cy="2909887"/>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solicitudes: </w:t>
      </w:r>
      <w:r w:rsidR="009927AB">
        <w:rPr>
          <w:rFonts w:asciiTheme="majorHAnsi" w:hAnsiTheme="majorHAnsi" w:cs="Arial"/>
          <w:b/>
          <w:sz w:val="22"/>
          <w:szCs w:val="26"/>
          <w:lang w:val="es-MX"/>
        </w:rPr>
        <w:t>110</w:t>
      </w:r>
      <w:r w:rsidRPr="00A158F4">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 xml:space="preserve">solicitudes: </w:t>
      </w:r>
      <w:r w:rsidR="009927AB">
        <w:rPr>
          <w:rFonts w:asciiTheme="majorHAnsi" w:hAnsiTheme="majorHAnsi" w:cs="Arial"/>
          <w:b/>
          <w:sz w:val="22"/>
          <w:szCs w:val="26"/>
          <w:lang w:val="es-MX"/>
        </w:rPr>
        <w:t>24</w:t>
      </w:r>
      <w:r w:rsidRPr="00A158F4">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891F2E" w:rsidRPr="00574F2C" w:rsidRDefault="00891F2E" w:rsidP="00574F2C">
      <w:pPr>
        <w:ind w:left="709"/>
        <w:jc w:val="both"/>
        <w:rPr>
          <w:rFonts w:asciiTheme="majorHAnsi" w:hAnsiTheme="majorHAnsi" w:cs="Arial"/>
          <w:b/>
          <w:sz w:val="22"/>
          <w:szCs w:val="26"/>
        </w:rPr>
      </w:pPr>
    </w:p>
    <w:p w:rsidR="003640DF" w:rsidRDefault="005C7762" w:rsidP="004C5C24">
      <w:pPr>
        <w:pStyle w:val="Lugaryfecha"/>
        <w:ind w:left="360"/>
        <w:jc w:val="center"/>
        <w:rPr>
          <w:lang w:val="es-MX"/>
        </w:rPr>
      </w:pPr>
      <w:r>
        <w:rPr>
          <w:noProof/>
          <w:lang w:val="es-MX"/>
        </w:rPr>
        <w:drawing>
          <wp:inline distT="0" distB="0" distL="0" distR="0" wp14:anchorId="52F74FD7" wp14:editId="32745EBB">
            <wp:extent cx="5850890" cy="330581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A158F4" w:rsidRDefault="00574F2C" w:rsidP="00C85EE0">
      <w:pPr>
        <w:tabs>
          <w:tab w:val="left" w:pos="709"/>
        </w:tabs>
        <w:ind w:left="709"/>
        <w:jc w:val="both"/>
        <w:rPr>
          <w:rFonts w:asciiTheme="majorHAnsi" w:hAnsiTheme="majorHAnsi" w:cs="Arial"/>
          <w:b/>
          <w:sz w:val="22"/>
          <w:szCs w:val="26"/>
          <w:lang w:val="es-MX"/>
        </w:rPr>
      </w:pPr>
      <w:r w:rsidRPr="00A158F4">
        <w:rPr>
          <w:rFonts w:asciiTheme="majorHAnsi" w:hAnsiTheme="majorHAnsi" w:cs="Arial"/>
          <w:sz w:val="22"/>
          <w:szCs w:val="26"/>
          <w:lang w:val="es-MX"/>
        </w:rPr>
        <w:t xml:space="preserve">Porcentaje de solicitudes de información administrativa: </w:t>
      </w:r>
      <w:r w:rsidR="00AD15D1" w:rsidRPr="00A158F4">
        <w:rPr>
          <w:rFonts w:asciiTheme="majorHAnsi" w:hAnsiTheme="majorHAnsi" w:cs="Arial"/>
          <w:b/>
          <w:sz w:val="22"/>
          <w:szCs w:val="26"/>
          <w:lang w:val="es-MX"/>
        </w:rPr>
        <w:t>2</w:t>
      </w:r>
      <w:r w:rsidR="007F6CE8">
        <w:rPr>
          <w:rFonts w:asciiTheme="majorHAnsi" w:hAnsiTheme="majorHAnsi" w:cs="Arial"/>
          <w:b/>
          <w:sz w:val="22"/>
          <w:szCs w:val="26"/>
          <w:lang w:val="es-MX"/>
        </w:rPr>
        <w:t>3</w:t>
      </w:r>
      <w:r w:rsidR="00AD15D1" w:rsidRPr="00A158F4">
        <w:rPr>
          <w:rFonts w:asciiTheme="majorHAnsi" w:hAnsiTheme="majorHAnsi" w:cs="Arial"/>
          <w:b/>
          <w:sz w:val="22"/>
          <w:szCs w:val="26"/>
          <w:lang w:val="es-MX"/>
        </w:rPr>
        <w:t>.6</w:t>
      </w:r>
      <w:r w:rsidR="007F6CE8">
        <w:rPr>
          <w:rFonts w:asciiTheme="majorHAnsi" w:hAnsiTheme="majorHAnsi" w:cs="Arial"/>
          <w:b/>
          <w:sz w:val="22"/>
          <w:szCs w:val="26"/>
          <w:lang w:val="es-MX"/>
        </w:rPr>
        <w:t>6</w:t>
      </w:r>
      <w:r w:rsidR="00760761" w:rsidRPr="00A158F4">
        <w:rPr>
          <w:rFonts w:asciiTheme="majorHAnsi" w:hAnsiTheme="majorHAnsi" w:cs="Arial"/>
          <w:b/>
          <w:sz w:val="22"/>
          <w:szCs w:val="26"/>
          <w:lang w:val="es-MX"/>
        </w:rPr>
        <w:t>%</w:t>
      </w:r>
    </w:p>
    <w:p w:rsidR="00574F2C" w:rsidRPr="00A158F4"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A158F4">
        <w:rPr>
          <w:rFonts w:asciiTheme="majorHAnsi" w:hAnsiTheme="majorHAnsi" w:cs="Arial"/>
          <w:sz w:val="22"/>
          <w:szCs w:val="26"/>
          <w:lang w:val="es-MX"/>
        </w:rPr>
        <w:t xml:space="preserve">Porcentaje de solicitudes de información jurisdiccional: </w:t>
      </w:r>
      <w:r w:rsidR="007F6CE8">
        <w:rPr>
          <w:rFonts w:asciiTheme="majorHAnsi" w:hAnsiTheme="majorHAnsi" w:cs="Arial"/>
          <w:b/>
          <w:sz w:val="22"/>
          <w:szCs w:val="26"/>
          <w:lang w:val="es-MX"/>
        </w:rPr>
        <w:t>76.34</w:t>
      </w:r>
      <w:r w:rsidR="00760761" w:rsidRPr="00A158F4">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7F6CE8" w:rsidP="00F578C7">
      <w:pPr>
        <w:pStyle w:val="Lugaryfecha"/>
        <w:rPr>
          <w:lang w:val="es-MX"/>
        </w:rPr>
      </w:pPr>
      <w:r>
        <w:rPr>
          <w:noProof/>
          <w:lang w:val="es-MX"/>
        </w:rPr>
        <w:drawing>
          <wp:inline distT="0" distB="0" distL="0" distR="0" wp14:anchorId="07354DE4" wp14:editId="689CDC49">
            <wp:extent cx="4778409" cy="2817018"/>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 xml:space="preserve">ordinario: </w:t>
      </w:r>
      <w:r w:rsidR="0064370E" w:rsidRPr="00D863B9">
        <w:rPr>
          <w:rFonts w:asciiTheme="majorHAnsi" w:hAnsiTheme="majorHAnsi" w:cs="Arial"/>
          <w:b/>
          <w:sz w:val="22"/>
          <w:szCs w:val="26"/>
          <w:lang w:val="es-MX"/>
        </w:rPr>
        <w:t>13.55</w:t>
      </w:r>
      <w:r w:rsidR="003F64FF" w:rsidRPr="00D863B9">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64370E" w:rsidP="004C4F9A">
      <w:pPr>
        <w:pStyle w:val="Lugaryfecha"/>
        <w:rPr>
          <w:rFonts w:asciiTheme="majorHAnsi" w:hAnsiTheme="majorHAnsi" w:cs="Arial"/>
          <w:b/>
          <w:sz w:val="22"/>
          <w:szCs w:val="26"/>
        </w:rPr>
      </w:pPr>
      <w:r>
        <w:rPr>
          <w:noProof/>
          <w:lang w:val="es-MX"/>
        </w:rPr>
        <w:drawing>
          <wp:inline distT="0" distB="0" distL="0" distR="0" wp14:anchorId="1D5341E6" wp14:editId="51F9C692">
            <wp:extent cx="4279106" cy="2888129"/>
            <wp:effectExtent l="0" t="0" r="762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D863B9">
        <w:rPr>
          <w:rFonts w:asciiTheme="majorHAnsi" w:hAnsiTheme="majorHAnsi" w:cs="Arial"/>
          <w:sz w:val="22"/>
          <w:szCs w:val="22"/>
          <w:lang w:val="es-MX"/>
        </w:rPr>
        <w:t xml:space="preserve">: </w:t>
      </w:r>
      <w:r w:rsidR="00A13482" w:rsidRPr="00D863B9">
        <w:rPr>
          <w:rFonts w:asciiTheme="majorHAnsi" w:hAnsiTheme="majorHAnsi" w:cs="Arial"/>
          <w:b/>
          <w:sz w:val="22"/>
          <w:szCs w:val="22"/>
          <w:lang w:val="es-MX"/>
        </w:rPr>
        <w:t>9</w:t>
      </w:r>
      <w:r w:rsidRPr="00D863B9">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A13482" w:rsidP="00F578C7">
      <w:pPr>
        <w:pStyle w:val="Lugaryfecha"/>
        <w:rPr>
          <w:lang w:val="es-MX"/>
        </w:rPr>
      </w:pPr>
      <w:r>
        <w:rPr>
          <w:noProof/>
          <w:lang w:val="es-MX"/>
        </w:rPr>
        <w:drawing>
          <wp:inline distT="0" distB="0" distL="0" distR="0" wp14:anchorId="4A1FFC42" wp14:editId="270D23F2">
            <wp:extent cx="5476875" cy="2905125"/>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BD62F0">
        <w:rPr>
          <w:rFonts w:ascii="Georgia" w:hAnsi="Georgia" w:cs="Arial"/>
          <w:b/>
          <w:sz w:val="22"/>
          <w:szCs w:val="22"/>
        </w:rPr>
        <w:t>Octubre</w:t>
      </w:r>
      <w:r w:rsidR="00DF376F">
        <w:rPr>
          <w:rFonts w:ascii="Georgia" w:hAnsi="Georgia" w:cs="Arial"/>
          <w:b/>
          <w:sz w:val="22"/>
          <w:szCs w:val="22"/>
        </w:rPr>
        <w:t xml:space="preserve"> a </w:t>
      </w:r>
      <w:r w:rsidR="00BD62F0">
        <w:rPr>
          <w:rFonts w:ascii="Georgia" w:hAnsi="Georgia" w:cs="Arial"/>
          <w:b/>
          <w:sz w:val="22"/>
          <w:szCs w:val="22"/>
        </w:rPr>
        <w:t>Dicembre</w:t>
      </w:r>
      <w:r w:rsidR="00DF376F">
        <w:rPr>
          <w:rFonts w:ascii="Georgia" w:hAnsi="Georgia" w:cs="Arial"/>
          <w:b/>
          <w:sz w:val="22"/>
          <w:szCs w:val="22"/>
        </w:rPr>
        <w:t xml:space="preserve"> de 2017</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solicitudes de información recibidas: </w:t>
      </w:r>
      <w:r w:rsidR="00BD62F0" w:rsidRPr="00D863B9">
        <w:rPr>
          <w:rFonts w:ascii="Georgia" w:hAnsi="Georgia" w:cs="Arial"/>
          <w:sz w:val="22"/>
          <w:szCs w:val="22"/>
        </w:rPr>
        <w:t>9</w:t>
      </w:r>
      <w:r w:rsidRPr="00D863B9">
        <w:rPr>
          <w:rFonts w:ascii="Georgia" w:hAnsi="Georgia" w:cs="Arial"/>
          <w:sz w:val="22"/>
          <w:szCs w:val="22"/>
        </w:rPr>
        <w:t>,</w:t>
      </w:r>
      <w:r w:rsidR="00BD62F0" w:rsidRPr="00D863B9">
        <w:rPr>
          <w:rFonts w:ascii="Georgia" w:hAnsi="Georgia" w:cs="Arial"/>
          <w:sz w:val="22"/>
          <w:szCs w:val="22"/>
        </w:rPr>
        <w:t>235</w:t>
      </w:r>
      <w:r w:rsidRPr="00D863B9">
        <w:rPr>
          <w:rFonts w:ascii="Georgia" w:hAnsi="Georgia" w:cs="Arial"/>
          <w:sz w:val="22"/>
          <w:szCs w:val="22"/>
        </w:rPr>
        <w:t>.</w:t>
      </w:r>
    </w:p>
    <w:p w:rsidR="00BA6373" w:rsidRPr="00D863B9" w:rsidRDefault="00BA6373" w:rsidP="00BA6373">
      <w:pPr>
        <w:ind w:left="1134"/>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w:t>
      </w:r>
      <w:r w:rsidR="00040EDA" w:rsidRPr="00D863B9">
        <w:rPr>
          <w:rFonts w:ascii="Georgia" w:hAnsi="Georgia" w:cs="Arial"/>
          <w:sz w:val="22"/>
          <w:szCs w:val="22"/>
        </w:rPr>
        <w:t>l de solicitudes en trámite: 83</w:t>
      </w:r>
      <w:r w:rsidRPr="00D863B9">
        <w:rPr>
          <w:rFonts w:ascii="Georgia" w:hAnsi="Georgia" w:cs="Arial"/>
          <w:sz w:val="22"/>
          <w:szCs w:val="22"/>
        </w:rPr>
        <w:t>.</w:t>
      </w:r>
    </w:p>
    <w:p w:rsidR="00BA6373" w:rsidRPr="00D863B9" w:rsidRDefault="00BA6373" w:rsidP="00BA6373">
      <w:pPr>
        <w:pStyle w:val="Prrafodelista"/>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w:t>
      </w:r>
      <w:r w:rsidR="00C00B35" w:rsidRPr="00D863B9">
        <w:rPr>
          <w:rFonts w:ascii="Georgia" w:hAnsi="Georgia" w:cs="Arial"/>
          <w:sz w:val="22"/>
          <w:szCs w:val="22"/>
        </w:rPr>
        <w:t>udes de información resueltas: 9,1</w:t>
      </w:r>
      <w:r w:rsidRPr="00D863B9">
        <w:rPr>
          <w:rFonts w:ascii="Georgia" w:hAnsi="Georgia" w:cs="Arial"/>
          <w:sz w:val="22"/>
          <w:szCs w:val="22"/>
        </w:rPr>
        <w:t>5</w:t>
      </w:r>
      <w:r w:rsidR="00C00B35" w:rsidRPr="00D863B9">
        <w:rPr>
          <w:rFonts w:ascii="Georgia" w:hAnsi="Georgia" w:cs="Arial"/>
          <w:sz w:val="22"/>
          <w:szCs w:val="22"/>
        </w:rPr>
        <w:t>2</w:t>
      </w:r>
      <w:r w:rsidRPr="00D863B9">
        <w:rPr>
          <w:rFonts w:ascii="Georgia" w:hAnsi="Georgia" w:cs="Arial"/>
          <w:sz w:val="22"/>
          <w:szCs w:val="22"/>
        </w:rPr>
        <w:t>.</w:t>
      </w:r>
    </w:p>
    <w:p w:rsidR="00BA6373" w:rsidRPr="00D863B9" w:rsidRDefault="00BA6373" w:rsidP="00BA6373">
      <w:pPr>
        <w:pStyle w:val="Prrafodelista"/>
        <w:ind w:left="1134"/>
        <w:jc w:val="both"/>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de solicitudes realizadas a tr</w:t>
      </w:r>
      <w:r w:rsidR="00216077" w:rsidRPr="00D863B9">
        <w:rPr>
          <w:rFonts w:ascii="Georgia" w:hAnsi="Georgia" w:cs="Arial"/>
          <w:sz w:val="22"/>
          <w:szCs w:val="22"/>
        </w:rPr>
        <w:t>av</w:t>
      </w:r>
      <w:r w:rsidR="005B1966" w:rsidRPr="00D863B9">
        <w:rPr>
          <w:rFonts w:ascii="Georgia" w:hAnsi="Georgia" w:cs="Arial"/>
          <w:sz w:val="22"/>
          <w:szCs w:val="22"/>
        </w:rPr>
        <w:t xml:space="preserve">és de medios electrónicos: </w:t>
      </w:r>
      <w:r w:rsidR="00555DE1" w:rsidRPr="00D863B9">
        <w:rPr>
          <w:rFonts w:ascii="Georgia" w:hAnsi="Georgia" w:cs="Arial"/>
          <w:sz w:val="22"/>
          <w:szCs w:val="22"/>
        </w:rPr>
        <w:t>1,421</w:t>
      </w:r>
      <w:r w:rsidR="005B1966" w:rsidRPr="00D863B9">
        <w:rPr>
          <w:rFonts w:ascii="Georgia" w:hAnsi="Georgia" w:cs="Arial"/>
          <w:sz w:val="22"/>
          <w:szCs w:val="22"/>
        </w:rPr>
        <w:t xml:space="preserve"> </w:t>
      </w:r>
    </w:p>
    <w:p w:rsidR="00BA6373" w:rsidRPr="00D863B9" w:rsidRDefault="00BA6373" w:rsidP="00BA6373">
      <w:pPr>
        <w:pStyle w:val="Prrafodelista"/>
        <w:ind w:left="1134"/>
        <w:jc w:val="both"/>
        <w:rPr>
          <w:rFonts w:ascii="Georgia" w:hAnsi="Georgia" w:cs="Arial"/>
          <w:sz w:val="22"/>
          <w:szCs w:val="22"/>
        </w:rPr>
      </w:pPr>
    </w:p>
    <w:p w:rsidR="008068C9"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solicitudes realiz</w:t>
      </w:r>
      <w:r w:rsidR="005B1966" w:rsidRPr="00D863B9">
        <w:rPr>
          <w:rFonts w:ascii="Georgia" w:hAnsi="Georgia" w:cs="Arial"/>
          <w:sz w:val="22"/>
          <w:szCs w:val="22"/>
        </w:rPr>
        <w:t>adas de manera presencial</w:t>
      </w:r>
      <w:r w:rsidR="00157755" w:rsidRPr="00D863B9">
        <w:rPr>
          <w:rFonts w:ascii="Georgia" w:hAnsi="Georgia" w:cs="Arial"/>
          <w:sz w:val="22"/>
          <w:szCs w:val="22"/>
        </w:rPr>
        <w:t>: 7,814</w:t>
      </w:r>
      <w:r w:rsidRPr="00D863B9">
        <w:rPr>
          <w:rFonts w:ascii="Georgia" w:hAnsi="Georgia" w:cs="Arial"/>
          <w:sz w:val="22"/>
          <w:szCs w:val="22"/>
        </w:rPr>
        <w:t>.</w:t>
      </w:r>
    </w:p>
    <w:p w:rsidR="008068C9" w:rsidRPr="00D863B9" w:rsidRDefault="008068C9" w:rsidP="008068C9">
      <w:pPr>
        <w:pStyle w:val="Prrafodelista"/>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orientaciones realizadas para que el solicitante presente su solicitud ante otra Unidad de Enlace: </w:t>
      </w:r>
      <w:r w:rsidR="00717041" w:rsidRPr="00D863B9">
        <w:rPr>
          <w:rFonts w:ascii="Georgia" w:hAnsi="Georgia" w:cs="Arial"/>
          <w:sz w:val="22"/>
          <w:szCs w:val="22"/>
        </w:rPr>
        <w:t>24</w:t>
      </w:r>
      <w:r w:rsidRPr="00D863B9">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solicitudes tramitadas mediante procedimiento sumario: </w:t>
      </w:r>
      <w:r w:rsidR="0066152C" w:rsidRPr="00D863B9">
        <w:rPr>
          <w:rFonts w:ascii="Georgia" w:hAnsi="Georgia" w:cs="Arial"/>
          <w:sz w:val="22"/>
          <w:szCs w:val="22"/>
        </w:rPr>
        <w:t>8,619</w:t>
      </w:r>
      <w:r w:rsidRPr="00D863B9">
        <w:rPr>
          <w:rFonts w:ascii="Georgia" w:hAnsi="Georgia" w:cs="Arial"/>
          <w:sz w:val="22"/>
          <w:szCs w:val="22"/>
        </w:rPr>
        <w:t>.</w:t>
      </w:r>
    </w:p>
    <w:p w:rsidR="008068C9" w:rsidRPr="00D863B9"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 xml:space="preserve">Total de solicitudes tramitadas mediante procedimiento sumario a través de los Módulos de Acceso a la Información: </w:t>
      </w:r>
      <w:r w:rsidR="0066152C" w:rsidRPr="00D863B9">
        <w:rPr>
          <w:rFonts w:ascii="Georgia" w:hAnsi="Georgia" w:cs="Arial"/>
          <w:sz w:val="22"/>
          <w:szCs w:val="22"/>
        </w:rPr>
        <w:t>8,12</w:t>
      </w:r>
      <w:r w:rsidR="00A16BD8" w:rsidRPr="00D863B9">
        <w:rPr>
          <w:rFonts w:ascii="Georgia" w:hAnsi="Georgia" w:cs="Arial"/>
          <w:sz w:val="22"/>
          <w:szCs w:val="22"/>
        </w:rPr>
        <w:t>9</w:t>
      </w:r>
      <w:r w:rsidRPr="00D863B9">
        <w:rPr>
          <w:rFonts w:ascii="Georgia" w:hAnsi="Georgia" w:cs="Arial"/>
          <w:sz w:val="22"/>
          <w:szCs w:val="22"/>
        </w:rPr>
        <w:t>.</w:t>
      </w:r>
    </w:p>
    <w:p w:rsidR="008068C9" w:rsidRPr="00D863B9" w:rsidRDefault="008068C9" w:rsidP="008068C9">
      <w:pPr>
        <w:ind w:left="1560" w:hanging="425"/>
        <w:jc w:val="both"/>
        <w:rPr>
          <w:rFonts w:ascii="Georgia" w:hAnsi="Georgia" w:cs="Arial"/>
          <w:sz w:val="22"/>
          <w:szCs w:val="22"/>
          <w:lang w:val="es-MX"/>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 xml:space="preserve">Total de consultas de información legislativa y bibliohemerográfica en el Distrito Federal: </w:t>
      </w:r>
      <w:r w:rsidR="0066152C" w:rsidRPr="00D863B9">
        <w:rPr>
          <w:rFonts w:ascii="Georgia" w:hAnsi="Georgia" w:cs="Arial"/>
          <w:sz w:val="22"/>
          <w:szCs w:val="22"/>
        </w:rPr>
        <w:t>490</w:t>
      </w:r>
      <w:r w:rsidRPr="00D863B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w:t>
      </w:r>
      <w:r w:rsidR="005B1966" w:rsidRPr="00D863B9">
        <w:rPr>
          <w:rFonts w:ascii="Georgia" w:hAnsi="Georgia" w:cs="Arial"/>
          <w:sz w:val="22"/>
          <w:szCs w:val="22"/>
        </w:rPr>
        <w:t>as ante la Unidad de Enlace: 616</w:t>
      </w:r>
      <w:r w:rsidRPr="00D863B9">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canalizadas al Consejo de la Judicatura Federal o algu</w:t>
      </w:r>
      <w:r w:rsidR="00F535C7" w:rsidRPr="00D863B9">
        <w:rPr>
          <w:rFonts w:ascii="Georgia" w:hAnsi="Georgia" w:cs="Arial"/>
          <w:sz w:val="22"/>
          <w:szCs w:val="22"/>
        </w:rPr>
        <w:t>na otra institución pública: 110</w:t>
      </w:r>
      <w:r w:rsidRPr="00D863B9">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Número de solicitudes que se ordenó su archivo por </w:t>
      </w:r>
      <w:r w:rsidR="00F535C7" w:rsidRPr="00D863B9">
        <w:rPr>
          <w:rFonts w:ascii="Georgia" w:hAnsi="Georgia" w:cs="Arial"/>
          <w:sz w:val="22"/>
          <w:szCs w:val="22"/>
        </w:rPr>
        <w:t>no desahogarse la prevención: 35</w:t>
      </w:r>
      <w:r w:rsidRPr="00D863B9">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w:t>
      </w:r>
      <w:r w:rsidR="00F535C7" w:rsidRPr="00D863B9">
        <w:rPr>
          <w:rFonts w:ascii="Georgia" w:hAnsi="Georgia" w:cs="Arial"/>
          <w:sz w:val="22"/>
          <w:szCs w:val="22"/>
        </w:rPr>
        <w:t xml:space="preserve">nte procedimiento ordinario: </w:t>
      </w:r>
      <w:r w:rsidR="00767E47" w:rsidRPr="00D863B9">
        <w:rPr>
          <w:rFonts w:ascii="Georgia" w:hAnsi="Georgia" w:cs="Arial"/>
          <w:sz w:val="22"/>
          <w:szCs w:val="22"/>
        </w:rPr>
        <w:t>465</w:t>
      </w:r>
      <w:r w:rsidRPr="00D863B9">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es de carácte</w:t>
      </w:r>
      <w:r w:rsidR="00F535C7" w:rsidRPr="00D863B9">
        <w:rPr>
          <w:rFonts w:ascii="Georgia" w:hAnsi="Georgia" w:cs="Arial"/>
          <w:sz w:val="22"/>
          <w:szCs w:val="22"/>
        </w:rPr>
        <w:t>r administrativo: 110</w:t>
      </w:r>
      <w:r w:rsidRPr="00D863B9">
        <w:rPr>
          <w:rFonts w:ascii="Georgia" w:hAnsi="Georgia" w:cs="Arial"/>
          <w:sz w:val="22"/>
          <w:szCs w:val="22"/>
        </w:rPr>
        <w:t>.</w:t>
      </w:r>
    </w:p>
    <w:p w:rsidR="008F7502" w:rsidRPr="00D863B9" w:rsidRDefault="008F7502" w:rsidP="008F7502">
      <w:pPr>
        <w:pStyle w:val="Prrafodelista"/>
        <w:ind w:left="1560"/>
        <w:jc w:val="both"/>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w:t>
      </w:r>
      <w:r w:rsidR="00F535C7" w:rsidRPr="00D863B9">
        <w:rPr>
          <w:rFonts w:ascii="Georgia" w:hAnsi="Georgia" w:cs="Arial"/>
          <w:sz w:val="22"/>
          <w:szCs w:val="22"/>
        </w:rPr>
        <w:t>s de carácter jurisdiccional: 35</w:t>
      </w:r>
      <w:r w:rsidRPr="00D863B9">
        <w:rPr>
          <w:rFonts w:ascii="Georgia" w:hAnsi="Georgia" w:cs="Arial"/>
          <w:sz w:val="22"/>
          <w:szCs w:val="22"/>
        </w:rPr>
        <w:t>5.</w:t>
      </w:r>
    </w:p>
    <w:p w:rsidR="008F7502" w:rsidRPr="00D863B9" w:rsidRDefault="008F7502" w:rsidP="008F7502">
      <w:pPr>
        <w:pStyle w:val="Prrafodelista"/>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lastRenderedPageBreak/>
        <w:t>Solicitudes pendientes de desahogar prevención: 6</w:t>
      </w:r>
    </w:p>
    <w:p w:rsidR="008F7502" w:rsidRPr="00D863B9" w:rsidRDefault="008F7502" w:rsidP="008F7502">
      <w:pPr>
        <w:ind w:left="1440"/>
        <w:jc w:val="both"/>
        <w:rPr>
          <w:rFonts w:ascii="Georgia" w:hAnsi="Georgia" w:cs="Arial"/>
          <w:sz w:val="22"/>
          <w:szCs w:val="22"/>
          <w:lang w:val="es-MX"/>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w:t>
      </w:r>
      <w:r w:rsidR="00B67863" w:rsidRPr="00D863B9">
        <w:rPr>
          <w:rFonts w:ascii="Georgia" w:hAnsi="Georgia" w:cs="Arial"/>
          <w:sz w:val="22"/>
          <w:szCs w:val="22"/>
        </w:rPr>
        <w:t xml:space="preserve"> Salas de este Alto Tribunal: 23</w:t>
      </w:r>
      <w:r w:rsidRPr="00D863B9">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9940CE"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acceso, rectificación, cancelación u oposición a la pu</w:t>
      </w:r>
      <w:r w:rsidR="007D3306" w:rsidRPr="00D863B9">
        <w:rPr>
          <w:rFonts w:ascii="Georgia" w:hAnsi="Georgia" w:cs="Arial"/>
          <w:sz w:val="22"/>
          <w:szCs w:val="22"/>
        </w:rPr>
        <w:t>blicación de datos personales</w:t>
      </w:r>
      <w:r w:rsidR="00D76C90" w:rsidRPr="00D863B9">
        <w:rPr>
          <w:rFonts w:ascii="Georgia" w:hAnsi="Georgia" w:cs="Arial"/>
          <w:sz w:val="22"/>
          <w:szCs w:val="22"/>
        </w:rPr>
        <w:t>: 0</w:t>
      </w:r>
      <w:r w:rsidRPr="00D863B9">
        <w:rPr>
          <w:rFonts w:ascii="Georgia" w:hAnsi="Georgia" w:cs="Arial"/>
          <w:sz w:val="22"/>
          <w:szCs w:val="22"/>
        </w:rPr>
        <w:t>.</w:t>
      </w:r>
    </w:p>
    <w:p w:rsidR="009940CE" w:rsidRPr="00D863B9" w:rsidRDefault="009940CE" w:rsidP="008068C9">
      <w:pPr>
        <w:ind w:left="1080"/>
        <w:jc w:val="both"/>
        <w:rPr>
          <w:rFonts w:ascii="Georgia" w:hAnsi="Georgia" w:cs="Arial"/>
          <w:sz w:val="22"/>
          <w:szCs w:val="22"/>
          <w:lang w:val="es-MX"/>
        </w:rPr>
      </w:pPr>
    </w:p>
    <w:p w:rsidR="009940CE" w:rsidRPr="00D863B9" w:rsidRDefault="009940CE" w:rsidP="008068C9">
      <w:pPr>
        <w:ind w:left="1080"/>
        <w:jc w:val="both"/>
        <w:rPr>
          <w:rFonts w:ascii="Georgia" w:hAnsi="Georgia" w:cs="Arial"/>
          <w:sz w:val="22"/>
          <w:szCs w:val="22"/>
          <w:lang w:val="es-MX"/>
        </w:rPr>
      </w:pPr>
    </w:p>
    <w:p w:rsidR="008068C9" w:rsidRPr="00D863B9" w:rsidRDefault="008068C9" w:rsidP="008068C9">
      <w:pPr>
        <w:pStyle w:val="Prrafodelista"/>
        <w:numPr>
          <w:ilvl w:val="0"/>
          <w:numId w:val="6"/>
        </w:numPr>
        <w:contextualSpacing w:val="0"/>
        <w:jc w:val="both"/>
        <w:rPr>
          <w:rFonts w:ascii="Georgia" w:hAnsi="Georgia" w:cs="Arial"/>
          <w:b/>
          <w:sz w:val="22"/>
          <w:szCs w:val="22"/>
        </w:rPr>
      </w:pPr>
      <w:r w:rsidRPr="00D863B9">
        <w:rPr>
          <w:rFonts w:ascii="Georgia" w:hAnsi="Georgia" w:cs="Arial"/>
          <w:b/>
          <w:sz w:val="22"/>
          <w:szCs w:val="22"/>
        </w:rPr>
        <w:t xml:space="preserve">Comité de </w:t>
      </w:r>
      <w:r w:rsidR="00417C2B" w:rsidRPr="00D863B9">
        <w:rPr>
          <w:rFonts w:ascii="Georgia" w:hAnsi="Georgia" w:cs="Arial"/>
          <w:b/>
          <w:sz w:val="22"/>
          <w:szCs w:val="22"/>
        </w:rPr>
        <w:t>Transparencia</w:t>
      </w:r>
      <w:r w:rsidRPr="00D863B9">
        <w:rPr>
          <w:rFonts w:ascii="Georgia" w:hAnsi="Georgia" w:cs="Arial"/>
          <w:b/>
          <w:sz w:val="22"/>
          <w:szCs w:val="22"/>
        </w:rPr>
        <w:t>.</w:t>
      </w:r>
    </w:p>
    <w:p w:rsidR="008068C9" w:rsidRPr="00D863B9" w:rsidRDefault="008068C9" w:rsidP="008068C9">
      <w:pPr>
        <w:ind w:left="1080"/>
        <w:jc w:val="both"/>
        <w:rPr>
          <w:rFonts w:ascii="Georgia" w:hAnsi="Georgia" w:cs="Arial"/>
          <w:b/>
          <w:sz w:val="22"/>
          <w:szCs w:val="22"/>
          <w:lang w:val="es-MX"/>
        </w:rPr>
      </w:pPr>
    </w:p>
    <w:p w:rsidR="008068C9" w:rsidRPr="00D863B9" w:rsidRDefault="008068C9" w:rsidP="008068C9">
      <w:pPr>
        <w:numPr>
          <w:ilvl w:val="1"/>
          <w:numId w:val="5"/>
        </w:numPr>
        <w:jc w:val="both"/>
        <w:rPr>
          <w:rFonts w:ascii="Georgia" w:hAnsi="Georgia" w:cs="Arial"/>
          <w:b/>
          <w:sz w:val="22"/>
          <w:szCs w:val="22"/>
          <w:lang w:val="es-MX"/>
        </w:rPr>
      </w:pPr>
      <w:r w:rsidRPr="00D863B9">
        <w:rPr>
          <w:rFonts w:ascii="Georgia" w:hAnsi="Georgia" w:cs="Arial"/>
          <w:sz w:val="22"/>
          <w:szCs w:val="22"/>
          <w:lang w:val="es-MX"/>
        </w:rPr>
        <w:t>Expedientes turnados</w:t>
      </w:r>
      <w:r w:rsidR="00727BA0" w:rsidRPr="00D863B9">
        <w:rPr>
          <w:rFonts w:ascii="Georgia" w:hAnsi="Georgia" w:cs="Arial"/>
          <w:sz w:val="22"/>
          <w:szCs w:val="22"/>
          <w:lang w:val="es-MX"/>
        </w:rPr>
        <w:t xml:space="preserve"> </w:t>
      </w:r>
      <w:r w:rsidR="006B2765" w:rsidRPr="00D863B9">
        <w:rPr>
          <w:rFonts w:ascii="Georgia" w:hAnsi="Georgia" w:cs="Arial"/>
          <w:sz w:val="22"/>
          <w:szCs w:val="22"/>
          <w:lang w:val="es-MX"/>
        </w:rPr>
        <w:t xml:space="preserve">al </w:t>
      </w:r>
      <w:r w:rsidR="00727BA0" w:rsidRPr="00D863B9">
        <w:rPr>
          <w:rFonts w:ascii="Georgia" w:hAnsi="Georgia" w:cs="Arial"/>
          <w:sz w:val="22"/>
          <w:szCs w:val="22"/>
          <w:lang w:val="es-MX"/>
        </w:rPr>
        <w:t>Comité</w:t>
      </w:r>
      <w:r w:rsidRPr="00D863B9">
        <w:rPr>
          <w:rFonts w:ascii="Georgia" w:hAnsi="Georgia" w:cs="Arial"/>
          <w:sz w:val="22"/>
          <w:szCs w:val="22"/>
          <w:lang w:val="es-MX"/>
        </w:rPr>
        <w:t xml:space="preserve">: </w:t>
      </w:r>
      <w:r w:rsidR="000F797D" w:rsidRPr="00D863B9">
        <w:rPr>
          <w:rFonts w:ascii="Georgia" w:hAnsi="Georgia" w:cs="Arial"/>
          <w:sz w:val="22"/>
          <w:szCs w:val="22"/>
          <w:lang w:val="es-MX"/>
        </w:rPr>
        <w:t>63</w:t>
      </w:r>
      <w:r w:rsidRPr="00D863B9">
        <w:rPr>
          <w:rFonts w:ascii="Georgia" w:hAnsi="Georgia" w:cs="Arial"/>
          <w:sz w:val="22"/>
          <w:szCs w:val="22"/>
          <w:lang w:val="es-MX"/>
        </w:rPr>
        <w:t>.</w:t>
      </w:r>
    </w:p>
    <w:p w:rsidR="006B2765" w:rsidRPr="00D863B9" w:rsidRDefault="006B2765" w:rsidP="006B2765">
      <w:pPr>
        <w:ind w:left="1440"/>
        <w:jc w:val="both"/>
        <w:rPr>
          <w:rFonts w:ascii="Georgia" w:hAnsi="Georgia" w:cs="Arial"/>
          <w:b/>
          <w:sz w:val="22"/>
          <w:szCs w:val="22"/>
          <w:lang w:val="es-MX"/>
        </w:rPr>
      </w:pPr>
    </w:p>
    <w:p w:rsidR="006B2765" w:rsidRPr="00D863B9" w:rsidRDefault="006B2765" w:rsidP="008068C9">
      <w:pPr>
        <w:numPr>
          <w:ilvl w:val="1"/>
          <w:numId w:val="5"/>
        </w:numPr>
        <w:jc w:val="both"/>
        <w:rPr>
          <w:rFonts w:ascii="Georgia" w:hAnsi="Georgia" w:cs="Arial"/>
          <w:b/>
          <w:sz w:val="22"/>
          <w:szCs w:val="22"/>
          <w:lang w:val="es-MX"/>
        </w:rPr>
      </w:pPr>
      <w:r w:rsidRPr="00D863B9">
        <w:rPr>
          <w:rFonts w:ascii="Georgia" w:hAnsi="Georgia" w:cs="Arial"/>
          <w:sz w:val="22"/>
          <w:szCs w:val="22"/>
          <w:lang w:val="es-MX"/>
        </w:rPr>
        <w:t>Expedientes integrados</w:t>
      </w:r>
      <w:r w:rsidR="005D2E1D" w:rsidRPr="00D863B9">
        <w:rPr>
          <w:rFonts w:ascii="Georgia" w:hAnsi="Georgia" w:cs="Arial"/>
          <w:sz w:val="22"/>
          <w:szCs w:val="22"/>
          <w:lang w:val="es-MX"/>
        </w:rPr>
        <w:t xml:space="preserve"> con la acumulación de varios</w:t>
      </w:r>
      <w:r w:rsidR="00A27B70" w:rsidRPr="00D863B9">
        <w:rPr>
          <w:rFonts w:ascii="Georgia" w:hAnsi="Georgia" w:cs="Arial"/>
          <w:sz w:val="22"/>
          <w:szCs w:val="22"/>
          <w:lang w:val="es-MX"/>
        </w:rPr>
        <w:t>: 6</w:t>
      </w:r>
      <w:r w:rsidR="004C1EA1" w:rsidRPr="00D863B9">
        <w:rPr>
          <w:rFonts w:ascii="Georgia" w:hAnsi="Georgia" w:cs="Arial"/>
          <w:sz w:val="22"/>
          <w:szCs w:val="22"/>
          <w:lang w:val="es-MX"/>
        </w:rPr>
        <w:t>.</w:t>
      </w:r>
    </w:p>
    <w:p w:rsidR="008068C9" w:rsidRPr="00D863B9" w:rsidRDefault="008068C9" w:rsidP="008068C9">
      <w:pPr>
        <w:pStyle w:val="Prrafodelista"/>
        <w:rPr>
          <w:rFonts w:ascii="Georgia" w:hAnsi="Georgia" w:cs="Arial"/>
          <w:b/>
          <w:sz w:val="22"/>
          <w:szCs w:val="22"/>
        </w:rPr>
      </w:pPr>
    </w:p>
    <w:p w:rsidR="008068C9" w:rsidRPr="00D863B9" w:rsidRDefault="008068C9" w:rsidP="008068C9">
      <w:pPr>
        <w:numPr>
          <w:ilvl w:val="1"/>
          <w:numId w:val="5"/>
        </w:numPr>
        <w:jc w:val="both"/>
        <w:rPr>
          <w:rFonts w:ascii="Georgia" w:hAnsi="Georgia" w:cs="Arial"/>
          <w:sz w:val="22"/>
          <w:szCs w:val="22"/>
          <w:lang w:val="es-MX"/>
        </w:rPr>
      </w:pPr>
      <w:r w:rsidRPr="00D863B9">
        <w:rPr>
          <w:rFonts w:ascii="Georgia" w:hAnsi="Georgia" w:cs="Arial"/>
          <w:sz w:val="22"/>
          <w:szCs w:val="22"/>
          <w:lang w:val="es-MX"/>
        </w:rPr>
        <w:t>Clasificaciones de información</w:t>
      </w:r>
      <w:r w:rsidR="00640E48" w:rsidRPr="00D863B9">
        <w:rPr>
          <w:rFonts w:ascii="Georgia" w:hAnsi="Georgia" w:cs="Arial"/>
          <w:sz w:val="22"/>
          <w:szCs w:val="22"/>
          <w:lang w:val="es-MX"/>
        </w:rPr>
        <w:t xml:space="preserve"> resueltas</w:t>
      </w:r>
      <w:r w:rsidRPr="00D863B9">
        <w:rPr>
          <w:rFonts w:ascii="Georgia" w:hAnsi="Georgia" w:cs="Arial"/>
          <w:sz w:val="22"/>
          <w:szCs w:val="22"/>
          <w:lang w:val="es-MX"/>
        </w:rPr>
        <w:t>:</w:t>
      </w:r>
      <w:r w:rsidR="00350507" w:rsidRPr="00D863B9">
        <w:rPr>
          <w:rFonts w:ascii="Georgia" w:hAnsi="Georgia" w:cs="Arial"/>
          <w:sz w:val="22"/>
          <w:szCs w:val="22"/>
          <w:lang w:val="es-MX"/>
        </w:rPr>
        <w:t xml:space="preserve"> </w:t>
      </w:r>
      <w:r w:rsidR="000F797D" w:rsidRPr="00D863B9">
        <w:rPr>
          <w:rFonts w:ascii="Georgia" w:hAnsi="Georgia" w:cs="Arial"/>
          <w:sz w:val="22"/>
          <w:szCs w:val="22"/>
          <w:lang w:val="es-MX"/>
        </w:rPr>
        <w:t>52</w:t>
      </w:r>
      <w:r w:rsidRPr="00D863B9">
        <w:rPr>
          <w:rFonts w:ascii="Georgia" w:hAnsi="Georgia" w:cs="Arial"/>
          <w:sz w:val="22"/>
          <w:szCs w:val="22"/>
          <w:lang w:val="es-MX"/>
        </w:rPr>
        <w:t>.</w:t>
      </w:r>
    </w:p>
    <w:p w:rsidR="008068C9" w:rsidRPr="00D863B9" w:rsidRDefault="008068C9" w:rsidP="008068C9">
      <w:pPr>
        <w:pStyle w:val="Prrafodelista"/>
        <w:jc w:val="both"/>
        <w:rPr>
          <w:rFonts w:ascii="Georgia" w:hAnsi="Georgia" w:cs="Arial"/>
          <w:b/>
          <w:sz w:val="22"/>
          <w:szCs w:val="22"/>
        </w:rPr>
      </w:pPr>
    </w:p>
    <w:p w:rsidR="008068C9" w:rsidRPr="00D863B9" w:rsidRDefault="008068C9" w:rsidP="008068C9">
      <w:pPr>
        <w:pStyle w:val="Prrafodelista"/>
        <w:jc w:val="both"/>
        <w:rPr>
          <w:rFonts w:ascii="Georgia" w:hAnsi="Georgia" w:cs="Arial"/>
          <w:b/>
          <w:sz w:val="22"/>
          <w:szCs w:val="22"/>
        </w:rPr>
      </w:pPr>
    </w:p>
    <w:p w:rsidR="008068C9" w:rsidRPr="00D863B9" w:rsidRDefault="00417C2B" w:rsidP="008068C9">
      <w:pPr>
        <w:pStyle w:val="Prrafodelista"/>
        <w:numPr>
          <w:ilvl w:val="0"/>
          <w:numId w:val="6"/>
        </w:numPr>
        <w:contextualSpacing w:val="0"/>
        <w:jc w:val="both"/>
        <w:rPr>
          <w:rFonts w:ascii="Georgia" w:hAnsi="Georgia" w:cs="Arial"/>
          <w:b/>
          <w:sz w:val="22"/>
          <w:szCs w:val="22"/>
        </w:rPr>
      </w:pPr>
      <w:r w:rsidRPr="00D863B9">
        <w:rPr>
          <w:rFonts w:ascii="Georgia" w:hAnsi="Georgia" w:cs="Arial"/>
          <w:b/>
          <w:sz w:val="22"/>
          <w:szCs w:val="22"/>
        </w:rPr>
        <w:t>Comité Especializado</w:t>
      </w:r>
      <w:r w:rsidR="008068C9" w:rsidRPr="00D863B9">
        <w:rPr>
          <w:rFonts w:ascii="Georgia" w:hAnsi="Georgia" w:cs="Arial"/>
          <w:b/>
          <w:sz w:val="22"/>
          <w:szCs w:val="22"/>
        </w:rPr>
        <w:t>.</w:t>
      </w:r>
    </w:p>
    <w:p w:rsidR="008068C9" w:rsidRPr="00D863B9" w:rsidRDefault="008068C9" w:rsidP="008068C9">
      <w:pPr>
        <w:pStyle w:val="Prrafodelista"/>
        <w:rPr>
          <w:rFonts w:ascii="Georgia" w:hAnsi="Georgia" w:cs="Arial"/>
          <w:sz w:val="22"/>
          <w:szCs w:val="22"/>
        </w:rPr>
      </w:pPr>
    </w:p>
    <w:p w:rsidR="008068C9" w:rsidRPr="00D863B9" w:rsidRDefault="008068C9" w:rsidP="008068C9">
      <w:pPr>
        <w:numPr>
          <w:ilvl w:val="1"/>
          <w:numId w:val="5"/>
        </w:numPr>
        <w:jc w:val="both"/>
        <w:rPr>
          <w:rFonts w:ascii="Georgia" w:hAnsi="Georgia" w:cs="Arial"/>
          <w:sz w:val="22"/>
          <w:szCs w:val="22"/>
        </w:rPr>
      </w:pPr>
      <w:r w:rsidRPr="00D863B9">
        <w:rPr>
          <w:rFonts w:ascii="Georgia" w:hAnsi="Georgia" w:cs="Arial"/>
          <w:sz w:val="22"/>
          <w:szCs w:val="22"/>
        </w:rPr>
        <w:t xml:space="preserve">Recursos de </w:t>
      </w:r>
      <w:r w:rsidR="008956EE" w:rsidRPr="00D863B9">
        <w:rPr>
          <w:rFonts w:ascii="Georgia" w:hAnsi="Georgia" w:cs="Arial"/>
          <w:sz w:val="22"/>
          <w:szCs w:val="22"/>
        </w:rPr>
        <w:t>r</w:t>
      </w:r>
      <w:r w:rsidRPr="00D863B9">
        <w:rPr>
          <w:rFonts w:ascii="Georgia" w:hAnsi="Georgia" w:cs="Arial"/>
          <w:sz w:val="22"/>
          <w:szCs w:val="22"/>
        </w:rPr>
        <w:t xml:space="preserve">evisión interpuestos: </w:t>
      </w:r>
      <w:r w:rsidR="00BC1A6C" w:rsidRPr="00D863B9">
        <w:rPr>
          <w:rFonts w:ascii="Georgia" w:hAnsi="Georgia" w:cs="Arial"/>
          <w:sz w:val="22"/>
          <w:szCs w:val="22"/>
        </w:rPr>
        <w:t>9</w:t>
      </w:r>
      <w:r w:rsidRPr="00D863B9">
        <w:rPr>
          <w:rFonts w:ascii="Georgia" w:hAnsi="Georgia" w:cs="Arial"/>
          <w:sz w:val="22"/>
          <w:szCs w:val="22"/>
        </w:rPr>
        <w:t>.</w:t>
      </w:r>
    </w:p>
    <w:p w:rsidR="00693E25" w:rsidRPr="00A158F4" w:rsidRDefault="00693E25" w:rsidP="00693E25">
      <w:pPr>
        <w:ind w:left="1440"/>
        <w:jc w:val="both"/>
        <w:rPr>
          <w:rFonts w:asciiTheme="majorHAnsi" w:hAnsiTheme="majorHAnsi" w:cs="Arial"/>
          <w:sz w:val="22"/>
          <w:szCs w:val="22"/>
          <w:lang w:val="es-MX"/>
        </w:rPr>
      </w:pPr>
    </w:p>
    <w:p w:rsidR="00693E25" w:rsidRPr="00A158F4" w:rsidRDefault="00693E25" w:rsidP="00693E25">
      <w:pPr>
        <w:numPr>
          <w:ilvl w:val="1"/>
          <w:numId w:val="5"/>
        </w:numPr>
        <w:jc w:val="both"/>
        <w:rPr>
          <w:rFonts w:asciiTheme="majorHAnsi" w:hAnsiTheme="majorHAnsi" w:cs="Arial"/>
          <w:sz w:val="22"/>
          <w:szCs w:val="22"/>
          <w:lang w:val="es-MX"/>
        </w:rPr>
      </w:pPr>
      <w:r w:rsidRPr="00A158F4">
        <w:rPr>
          <w:rFonts w:asciiTheme="majorHAnsi" w:hAnsiTheme="majorHAnsi" w:cs="Arial"/>
          <w:sz w:val="22"/>
          <w:szCs w:val="22"/>
          <w:lang w:val="es-MX"/>
        </w:rPr>
        <w:t xml:space="preserve">Recursos de </w:t>
      </w:r>
      <w:r w:rsidR="008956EE" w:rsidRPr="00A158F4">
        <w:rPr>
          <w:rFonts w:asciiTheme="majorHAnsi" w:hAnsiTheme="majorHAnsi" w:cs="Arial"/>
          <w:sz w:val="22"/>
          <w:szCs w:val="22"/>
          <w:lang w:val="es-MX"/>
        </w:rPr>
        <w:t>r</w:t>
      </w:r>
      <w:r w:rsidRPr="00A158F4">
        <w:rPr>
          <w:rFonts w:asciiTheme="majorHAnsi" w:hAnsiTheme="majorHAnsi" w:cs="Arial"/>
          <w:sz w:val="22"/>
          <w:szCs w:val="22"/>
          <w:lang w:val="es-MX"/>
        </w:rPr>
        <w:t xml:space="preserve">evisión promovidos en contra de resoluciones del Comité de </w:t>
      </w:r>
      <w:r w:rsidR="00417C2B" w:rsidRPr="00D863B9">
        <w:rPr>
          <w:rFonts w:asciiTheme="majorHAnsi" w:hAnsiTheme="majorHAnsi" w:cs="Arial"/>
          <w:sz w:val="22"/>
          <w:szCs w:val="22"/>
          <w:lang w:val="es-MX"/>
        </w:rPr>
        <w:t>Transparencia</w:t>
      </w:r>
      <w:r w:rsidRPr="00D863B9">
        <w:rPr>
          <w:rFonts w:asciiTheme="majorHAnsi" w:hAnsiTheme="majorHAnsi" w:cs="Arial"/>
          <w:sz w:val="22"/>
          <w:szCs w:val="22"/>
          <w:lang w:val="es-MX"/>
        </w:rPr>
        <w:t xml:space="preserve">: </w:t>
      </w:r>
      <w:r w:rsidR="0034480F" w:rsidRPr="00D863B9">
        <w:rPr>
          <w:rFonts w:asciiTheme="majorHAnsi" w:hAnsiTheme="majorHAnsi" w:cs="Arial"/>
          <w:sz w:val="22"/>
          <w:szCs w:val="22"/>
          <w:lang w:val="es-MX"/>
        </w:rPr>
        <w:t>9</w:t>
      </w:r>
      <w:r w:rsidRPr="00D863B9">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even" r:id="rId16"/>
      <w:headerReference w:type="default" r:id="rId17"/>
      <w:footerReference w:type="even" r:id="rId18"/>
      <w:footerReference w:type="default" r:id="rId19"/>
      <w:headerReference w:type="first" r:id="rId20"/>
      <w:footerReference w:type="first" r:id="rId21"/>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D2" w:rsidRDefault="00F253D2" w:rsidP="000B572B">
      <w:r>
        <w:separator/>
      </w:r>
    </w:p>
  </w:endnote>
  <w:endnote w:type="continuationSeparator" w:id="0">
    <w:p w:rsidR="00F253D2" w:rsidRDefault="00F253D2"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7A" w:rsidRDefault="00752E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753D2F">
          <w:rPr>
            <w:noProof/>
            <w:sz w:val="20"/>
          </w:rPr>
          <w:t>1</w:t>
        </w:r>
        <w:r w:rsidRPr="00B03E16">
          <w:rPr>
            <w:noProof/>
            <w:sz w:val="20"/>
          </w:rPr>
          <w:fldChar w:fldCharType="end"/>
        </w:r>
      </w:p>
    </w:sdtContent>
  </w:sdt>
  <w:p w:rsidR="003E4A06" w:rsidRDefault="003E4A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F253D2">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D2" w:rsidRDefault="00F253D2" w:rsidP="000B572B">
      <w:r>
        <w:separator/>
      </w:r>
    </w:p>
  </w:footnote>
  <w:footnote w:type="continuationSeparator" w:id="0">
    <w:p w:rsidR="00F253D2" w:rsidRDefault="00F253D2"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D863B9">
        <w:rPr>
          <w:rFonts w:ascii="Arial" w:hAnsi="Arial" w:cs="Arial"/>
          <w:sz w:val="16"/>
          <w:szCs w:val="16"/>
          <w:lang w:val="es-MX"/>
        </w:rPr>
        <w:t xml:space="preserve">sumario </w:t>
      </w:r>
      <w:r w:rsidR="004B3F0A" w:rsidRPr="00D863B9">
        <w:rPr>
          <w:rFonts w:ascii="Arial" w:hAnsi="Arial" w:cs="Arial"/>
          <w:sz w:val="16"/>
          <w:szCs w:val="16"/>
          <w:lang w:val="es-MX"/>
        </w:rPr>
        <w:t>(</w:t>
      </w:r>
      <w:r w:rsidR="00CB7A6B" w:rsidRPr="00D863B9">
        <w:rPr>
          <w:rFonts w:ascii="Arial" w:hAnsi="Arial" w:cs="Arial"/>
          <w:sz w:val="16"/>
          <w:szCs w:val="16"/>
          <w:lang w:val="es-MX"/>
        </w:rPr>
        <w:t>8,619</w:t>
      </w:r>
      <w:r w:rsidR="004B3F0A" w:rsidRPr="00D863B9">
        <w:rPr>
          <w:rFonts w:ascii="Arial" w:hAnsi="Arial" w:cs="Arial"/>
          <w:sz w:val="16"/>
          <w:szCs w:val="16"/>
          <w:lang w:val="es-MX"/>
        </w:rPr>
        <w:t xml:space="preserve">) </w:t>
      </w:r>
      <w:r w:rsidRPr="00D863B9">
        <w:rPr>
          <w:rFonts w:ascii="Arial" w:hAnsi="Arial" w:cs="Arial"/>
          <w:sz w:val="16"/>
          <w:szCs w:val="16"/>
          <w:lang w:val="es-MX"/>
        </w:rPr>
        <w:t xml:space="preserve">de </w:t>
      </w:r>
      <w:r w:rsidR="0014747D" w:rsidRPr="00D863B9">
        <w:rPr>
          <w:rFonts w:ascii="Arial" w:hAnsi="Arial" w:cs="Arial"/>
          <w:sz w:val="16"/>
          <w:szCs w:val="16"/>
          <w:lang w:val="es-MX"/>
        </w:rPr>
        <w:t>o</w:t>
      </w:r>
      <w:r w:rsidR="00E6753F" w:rsidRPr="00D863B9">
        <w:rPr>
          <w:rFonts w:ascii="Arial" w:hAnsi="Arial" w:cs="Arial"/>
          <w:sz w:val="16"/>
          <w:szCs w:val="16"/>
          <w:lang w:val="es-MX"/>
        </w:rPr>
        <w:t>ctubre a dic</w:t>
      </w:r>
      <w:r w:rsidR="0014747D" w:rsidRPr="00D863B9">
        <w:rPr>
          <w:rFonts w:ascii="Arial" w:hAnsi="Arial" w:cs="Arial"/>
          <w:sz w:val="16"/>
          <w:szCs w:val="16"/>
          <w:lang w:val="es-MX"/>
        </w:rPr>
        <w:t>iembre</w:t>
      </w:r>
      <w:r w:rsidR="00FA6A3A" w:rsidRPr="00D863B9">
        <w:rPr>
          <w:rFonts w:ascii="Arial" w:hAnsi="Arial" w:cs="Arial"/>
          <w:sz w:val="16"/>
          <w:szCs w:val="16"/>
          <w:lang w:val="es-MX"/>
        </w:rPr>
        <w:t xml:space="preserve"> de 201</w:t>
      </w:r>
      <w:r w:rsidR="00DB3398" w:rsidRPr="00D863B9">
        <w:rPr>
          <w:rFonts w:ascii="Arial" w:hAnsi="Arial" w:cs="Arial"/>
          <w:sz w:val="16"/>
          <w:szCs w:val="16"/>
          <w:lang w:val="es-MX"/>
        </w:rPr>
        <w:t>7</w:t>
      </w:r>
      <w:r w:rsidRPr="00D863B9">
        <w:rPr>
          <w:rFonts w:ascii="Arial" w:hAnsi="Arial" w:cs="Arial"/>
          <w:sz w:val="16"/>
          <w:szCs w:val="16"/>
          <w:lang w:val="es-MX"/>
        </w:rPr>
        <w:t>,</w:t>
      </w:r>
      <w:r w:rsidRPr="00D863B9">
        <w:rPr>
          <w:rFonts w:ascii="Arial" w:hAnsi="Arial" w:cs="Arial"/>
          <w:b/>
          <w:sz w:val="16"/>
          <w:szCs w:val="16"/>
          <w:lang w:val="es-MX"/>
        </w:rPr>
        <w:t xml:space="preserve"> </w:t>
      </w:r>
      <w:r w:rsidRPr="00D863B9">
        <w:rPr>
          <w:rFonts w:ascii="Arial" w:hAnsi="Arial" w:cs="Arial"/>
          <w:sz w:val="16"/>
          <w:szCs w:val="16"/>
          <w:lang w:val="es-MX"/>
        </w:rPr>
        <w:t xml:space="preserve">número solicitudes tramitadas mediante procedimiento ordinario </w:t>
      </w:r>
      <w:r w:rsidR="004B3F0A" w:rsidRPr="00D863B9">
        <w:rPr>
          <w:rFonts w:ascii="Arial" w:hAnsi="Arial" w:cs="Arial"/>
          <w:sz w:val="16"/>
          <w:szCs w:val="16"/>
          <w:lang w:val="es-MX"/>
        </w:rPr>
        <w:t>(</w:t>
      </w:r>
      <w:r w:rsidR="00CB7A6B" w:rsidRPr="00D863B9">
        <w:rPr>
          <w:rFonts w:ascii="Arial" w:hAnsi="Arial" w:cs="Arial"/>
          <w:sz w:val="16"/>
          <w:szCs w:val="16"/>
          <w:lang w:val="es-MX"/>
        </w:rPr>
        <w:t>616</w:t>
      </w:r>
      <w:r w:rsidR="004B3F0A" w:rsidRPr="00D863B9">
        <w:rPr>
          <w:rFonts w:ascii="Arial" w:hAnsi="Arial" w:cs="Arial"/>
          <w:sz w:val="16"/>
          <w:szCs w:val="16"/>
          <w:lang w:val="es-MX"/>
        </w:rPr>
        <w:t xml:space="preserve">) </w:t>
      </w:r>
      <w:r w:rsidRPr="00D863B9">
        <w:rPr>
          <w:rFonts w:ascii="Arial" w:hAnsi="Arial" w:cs="Arial"/>
          <w:sz w:val="16"/>
          <w:szCs w:val="16"/>
          <w:lang w:val="es-MX"/>
        </w:rPr>
        <w:t>durante el mismo</w:t>
      </w:r>
      <w:r w:rsidRPr="00972F9F">
        <w:rPr>
          <w:rFonts w:ascii="Arial" w:hAnsi="Arial" w:cs="Arial"/>
          <w:sz w:val="16"/>
          <w:szCs w:val="16"/>
          <w:lang w:val="es-MX"/>
        </w:rPr>
        <w:t xml:space="preserve"> periodo.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a </w:t>
      </w:r>
      <w:r w:rsidR="000D4C2A" w:rsidRPr="00D863B9">
        <w:rPr>
          <w:rFonts w:asciiTheme="minorHAnsi" w:hAnsiTheme="minorHAnsi" w:cstheme="minorHAnsi"/>
          <w:sz w:val="16"/>
        </w:rPr>
        <w:t xml:space="preserve">las </w:t>
      </w:r>
      <w:r w:rsidR="00163563" w:rsidRPr="00D863B9">
        <w:rPr>
          <w:rFonts w:asciiTheme="minorHAnsi" w:hAnsiTheme="minorHAnsi" w:cstheme="minorHAnsi"/>
          <w:sz w:val="16"/>
        </w:rPr>
        <w:t>490</w:t>
      </w:r>
      <w:r w:rsidRPr="00D863B9">
        <w:rPr>
          <w:rFonts w:asciiTheme="minorHAnsi" w:hAnsiTheme="minorHAnsi" w:cstheme="minorHAnsi"/>
          <w:sz w:val="16"/>
        </w:rPr>
        <w:t xml:space="preserve"> consultas de información legislativa y bibliohemerográfica en la Ciudad de México, representan los </w:t>
      </w:r>
      <w:r w:rsidR="00163563" w:rsidRPr="00D863B9">
        <w:rPr>
          <w:rFonts w:asciiTheme="minorHAnsi" w:hAnsiTheme="minorHAnsi" w:cstheme="minorHAnsi"/>
          <w:sz w:val="16"/>
        </w:rPr>
        <w:t>8,619</w:t>
      </w:r>
      <w:r w:rsidRPr="00D863B9">
        <w:rPr>
          <w:rFonts w:asciiTheme="minorHAnsi" w:hAnsiTheme="minorHAnsi" w:cstheme="minorHAnsi"/>
          <w:sz w:val="16"/>
        </w:rPr>
        <w:t xml:space="preserve"> procedimientos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w:t>
      </w:r>
      <w:r w:rsidRPr="00A158F4">
        <w:rPr>
          <w:rFonts w:ascii="Arial" w:hAnsi="Arial" w:cs="Arial"/>
          <w:sz w:val="16"/>
          <w:szCs w:val="16"/>
          <w:lang w:val="es-MX"/>
        </w:rPr>
        <w:t>presentadas</w:t>
      </w:r>
      <w:r w:rsidR="00B6709D" w:rsidRPr="00A158F4">
        <w:rPr>
          <w:rFonts w:ascii="Arial" w:hAnsi="Arial" w:cs="Arial"/>
          <w:sz w:val="16"/>
          <w:szCs w:val="16"/>
          <w:lang w:val="es-MX"/>
        </w:rPr>
        <w:t xml:space="preserve"> (</w:t>
      </w:r>
      <w:r w:rsidR="005C7762">
        <w:rPr>
          <w:rFonts w:ascii="Arial" w:hAnsi="Arial" w:cs="Arial"/>
          <w:sz w:val="16"/>
          <w:szCs w:val="16"/>
          <w:lang w:val="es-MX"/>
        </w:rPr>
        <w:t>9,235</w:t>
      </w:r>
      <w:r w:rsidR="00B6709D" w:rsidRPr="00A158F4">
        <w:rPr>
          <w:rFonts w:ascii="Arial" w:hAnsi="Arial" w:cs="Arial"/>
          <w:sz w:val="16"/>
          <w:szCs w:val="16"/>
          <w:lang w:val="es-MX"/>
        </w:rPr>
        <w:t>)</w:t>
      </w:r>
      <w:r w:rsidRPr="00A158F4">
        <w:rPr>
          <w:rFonts w:ascii="Arial" w:hAnsi="Arial" w:cs="Arial"/>
          <w:sz w:val="16"/>
          <w:szCs w:val="16"/>
          <w:lang w:val="es-MX"/>
        </w:rPr>
        <w:t>. Canalizaciones de solicitudes al Consejo de la Judicatura Federal</w:t>
      </w:r>
      <w:r w:rsidR="003C5D50" w:rsidRPr="00A158F4">
        <w:rPr>
          <w:rFonts w:ascii="Arial" w:hAnsi="Arial" w:cs="Arial"/>
          <w:sz w:val="16"/>
          <w:szCs w:val="16"/>
          <w:lang w:val="es-MX"/>
        </w:rPr>
        <w:t xml:space="preserve"> o alguna otra institución pública</w:t>
      </w:r>
      <w:r w:rsidR="00B6709D" w:rsidRPr="00A158F4">
        <w:rPr>
          <w:rFonts w:ascii="Arial" w:hAnsi="Arial" w:cs="Arial"/>
          <w:sz w:val="16"/>
          <w:szCs w:val="16"/>
          <w:lang w:val="es-MX"/>
        </w:rPr>
        <w:t xml:space="preserve"> (</w:t>
      </w:r>
      <w:r w:rsidR="009927AB">
        <w:rPr>
          <w:rFonts w:ascii="Arial" w:hAnsi="Arial" w:cs="Arial"/>
          <w:sz w:val="16"/>
          <w:szCs w:val="16"/>
          <w:lang w:val="es-MX"/>
        </w:rPr>
        <w:t>110</w:t>
      </w:r>
      <w:r w:rsidR="00B6709D" w:rsidRPr="00A158F4">
        <w:rPr>
          <w:rFonts w:ascii="Arial" w:hAnsi="Arial" w:cs="Arial"/>
          <w:sz w:val="16"/>
          <w:szCs w:val="16"/>
          <w:lang w:val="es-MX"/>
        </w:rPr>
        <w:t>)</w:t>
      </w:r>
      <w:r w:rsidRPr="00A158F4">
        <w:rPr>
          <w:rFonts w:ascii="Arial" w:hAnsi="Arial" w:cs="Arial"/>
          <w:sz w:val="16"/>
          <w:szCs w:val="16"/>
          <w:lang w:val="es-MX"/>
        </w:rPr>
        <w:t>. Orientaciones otorgadas a las personas para que acudan a otra dependencia, entidad, órgano de gobierno, institución pública</w:t>
      </w:r>
      <w:r w:rsidR="00B6709D" w:rsidRPr="00A158F4">
        <w:rPr>
          <w:rFonts w:ascii="Arial" w:hAnsi="Arial" w:cs="Arial"/>
          <w:sz w:val="16"/>
          <w:szCs w:val="16"/>
          <w:lang w:val="es-MX"/>
        </w:rPr>
        <w:t xml:space="preserve"> (</w:t>
      </w:r>
      <w:r w:rsidR="009927AB">
        <w:rPr>
          <w:rFonts w:ascii="Arial" w:hAnsi="Arial" w:cs="Arial"/>
          <w:sz w:val="16"/>
          <w:szCs w:val="16"/>
          <w:lang w:val="es-MX"/>
        </w:rPr>
        <w:t>24</w:t>
      </w:r>
      <w:r w:rsidR="00B6709D" w:rsidRPr="00A158F4">
        <w:rPr>
          <w:rFonts w:ascii="Arial" w:hAnsi="Arial" w:cs="Arial"/>
          <w:sz w:val="16"/>
          <w:szCs w:val="16"/>
          <w:lang w:val="es-MX"/>
        </w:rPr>
        <w:t>)</w:t>
      </w:r>
      <w:r w:rsidRPr="00A158F4">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D863B9">
        <w:rPr>
          <w:rFonts w:ascii="Arial" w:hAnsi="Arial" w:cs="Arial"/>
          <w:sz w:val="16"/>
          <w:szCs w:val="16"/>
          <w:lang w:val="es-MX"/>
        </w:rPr>
        <w:t>procedimiento ordinario</w:t>
      </w:r>
      <w:r w:rsidR="00B61412" w:rsidRPr="00D863B9">
        <w:rPr>
          <w:rFonts w:ascii="Arial" w:hAnsi="Arial" w:cs="Arial"/>
          <w:sz w:val="16"/>
          <w:szCs w:val="16"/>
          <w:lang w:val="es-MX"/>
        </w:rPr>
        <w:t xml:space="preserve"> (</w:t>
      </w:r>
      <w:r w:rsidR="00D37542" w:rsidRPr="00D863B9">
        <w:rPr>
          <w:rFonts w:ascii="Arial" w:hAnsi="Arial" w:cs="Arial"/>
          <w:sz w:val="16"/>
          <w:szCs w:val="16"/>
          <w:lang w:val="es-MX"/>
        </w:rPr>
        <w:t>465</w:t>
      </w:r>
      <w:r w:rsidR="00B61412" w:rsidRPr="00D863B9">
        <w:rPr>
          <w:rFonts w:ascii="Arial" w:hAnsi="Arial" w:cs="Arial"/>
          <w:sz w:val="16"/>
          <w:szCs w:val="16"/>
          <w:lang w:val="es-MX"/>
        </w:rPr>
        <w:t>)</w:t>
      </w:r>
      <w:r w:rsidRPr="00D863B9">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D863B9">
        <w:rPr>
          <w:rFonts w:ascii="Arial" w:hAnsi="Arial" w:cs="Arial"/>
          <w:sz w:val="16"/>
          <w:szCs w:val="16"/>
          <w:lang w:val="es-MX"/>
        </w:rPr>
        <w:t>(</w:t>
      </w:r>
      <w:r w:rsidR="007E7E3D" w:rsidRPr="00D863B9">
        <w:rPr>
          <w:rFonts w:ascii="Arial" w:hAnsi="Arial" w:cs="Arial"/>
          <w:sz w:val="16"/>
          <w:szCs w:val="16"/>
          <w:lang w:val="es-MX"/>
        </w:rPr>
        <w:t>465</w:t>
      </w:r>
      <w:r w:rsidR="00B61412" w:rsidRPr="00D863B9">
        <w:rPr>
          <w:rFonts w:ascii="Arial" w:hAnsi="Arial" w:cs="Arial"/>
          <w:sz w:val="16"/>
          <w:szCs w:val="16"/>
          <w:lang w:val="es-MX"/>
        </w:rPr>
        <w:t>)</w:t>
      </w:r>
      <w:r w:rsidR="00D9128B" w:rsidRPr="00D863B9">
        <w:rPr>
          <w:rFonts w:ascii="Arial" w:hAnsi="Arial" w:cs="Arial"/>
          <w:sz w:val="16"/>
          <w:szCs w:val="16"/>
          <w:lang w:val="es-MX"/>
        </w:rPr>
        <w:t xml:space="preserve">, de los cuales </w:t>
      </w:r>
      <w:r w:rsidR="00F81D38" w:rsidRPr="00D863B9">
        <w:rPr>
          <w:rFonts w:ascii="Arial" w:hAnsi="Arial" w:cs="Arial"/>
          <w:sz w:val="16"/>
          <w:szCs w:val="16"/>
          <w:lang w:val="es-MX"/>
        </w:rPr>
        <w:t xml:space="preserve">se turnaron </w:t>
      </w:r>
      <w:r w:rsidR="00250E7A" w:rsidRPr="00D863B9">
        <w:rPr>
          <w:rFonts w:ascii="Arial" w:hAnsi="Arial" w:cs="Arial"/>
          <w:sz w:val="16"/>
          <w:szCs w:val="16"/>
          <w:lang w:val="es-MX"/>
        </w:rPr>
        <w:t>63</w:t>
      </w:r>
      <w:r w:rsidR="006B2765" w:rsidRPr="00D863B9">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7A" w:rsidRDefault="00752E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752E7A" w:rsidP="00F53901">
                          <w:pPr>
                            <w:jc w:val="right"/>
                            <w:rPr>
                              <w:sz w:val="22"/>
                              <w:lang w:val="es-MX"/>
                            </w:rPr>
                          </w:pPr>
                          <w:r>
                            <w:rPr>
                              <w:sz w:val="22"/>
                              <w:lang w:val="es-MX"/>
                            </w:rPr>
                            <w:t>Octubre</w:t>
                          </w:r>
                          <w:r w:rsidR="00FA6A3A">
                            <w:rPr>
                              <w:sz w:val="22"/>
                              <w:lang w:val="es-MX"/>
                            </w:rPr>
                            <w:t xml:space="preserve"> </w:t>
                          </w:r>
                          <w:r>
                            <w:rPr>
                              <w:sz w:val="22"/>
                              <w:lang w:val="es-MX"/>
                            </w:rPr>
                            <w:t>a Dic</w:t>
                          </w:r>
                          <w:r w:rsidR="00380487">
                            <w:rPr>
                              <w:sz w:val="22"/>
                              <w:lang w:val="es-MX"/>
                            </w:rPr>
                            <w:t>iembre</w:t>
                          </w:r>
                          <w:r w:rsidR="00DB3398">
                            <w:rPr>
                              <w:sz w:val="22"/>
                              <w:lang w:val="es-MX"/>
                            </w:rPr>
                            <w:t xml:space="preserve"> de 2017</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752E7A" w:rsidP="00F53901">
                    <w:pPr>
                      <w:jc w:val="right"/>
                      <w:rPr>
                        <w:sz w:val="22"/>
                        <w:lang w:val="es-MX"/>
                      </w:rPr>
                    </w:pPr>
                    <w:r>
                      <w:rPr>
                        <w:sz w:val="22"/>
                        <w:lang w:val="es-MX"/>
                      </w:rPr>
                      <w:t>Octubre</w:t>
                    </w:r>
                    <w:r w:rsidR="00FA6A3A">
                      <w:rPr>
                        <w:sz w:val="22"/>
                        <w:lang w:val="es-MX"/>
                      </w:rPr>
                      <w:t xml:space="preserve"> </w:t>
                    </w:r>
                    <w:r>
                      <w:rPr>
                        <w:sz w:val="22"/>
                        <w:lang w:val="es-MX"/>
                      </w:rPr>
                      <w:t>a Dic</w:t>
                    </w:r>
                    <w:r w:rsidR="00380487">
                      <w:rPr>
                        <w:sz w:val="22"/>
                        <w:lang w:val="es-MX"/>
                      </w:rPr>
                      <w:t>iembre</w:t>
                    </w:r>
                    <w:r w:rsidR="00DB3398">
                      <w:rPr>
                        <w:sz w:val="22"/>
                        <w:lang w:val="es-MX"/>
                      </w:rPr>
                      <w:t xml:space="preserve"> de 2017</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12299"/>
    <w:rsid w:val="00040EDA"/>
    <w:rsid w:val="000444B0"/>
    <w:rsid w:val="000524AB"/>
    <w:rsid w:val="0005446E"/>
    <w:rsid w:val="00062098"/>
    <w:rsid w:val="00064AFC"/>
    <w:rsid w:val="0007154F"/>
    <w:rsid w:val="00071D40"/>
    <w:rsid w:val="00073BD5"/>
    <w:rsid w:val="00077FB5"/>
    <w:rsid w:val="00086FAD"/>
    <w:rsid w:val="00087F00"/>
    <w:rsid w:val="0009248F"/>
    <w:rsid w:val="000952AA"/>
    <w:rsid w:val="000A0284"/>
    <w:rsid w:val="000A0C86"/>
    <w:rsid w:val="000A31B2"/>
    <w:rsid w:val="000A61B3"/>
    <w:rsid w:val="000A687C"/>
    <w:rsid w:val="000B0385"/>
    <w:rsid w:val="000B572B"/>
    <w:rsid w:val="000C549A"/>
    <w:rsid w:val="000D2B7A"/>
    <w:rsid w:val="000D39A7"/>
    <w:rsid w:val="000D4C2A"/>
    <w:rsid w:val="000D5F4A"/>
    <w:rsid w:val="000E0475"/>
    <w:rsid w:val="000E7500"/>
    <w:rsid w:val="000F3BCD"/>
    <w:rsid w:val="000F4586"/>
    <w:rsid w:val="000F797D"/>
    <w:rsid w:val="00101CC6"/>
    <w:rsid w:val="00111D4D"/>
    <w:rsid w:val="00113DC9"/>
    <w:rsid w:val="00127378"/>
    <w:rsid w:val="00132FA2"/>
    <w:rsid w:val="0013455D"/>
    <w:rsid w:val="00137181"/>
    <w:rsid w:val="001416A2"/>
    <w:rsid w:val="0014747D"/>
    <w:rsid w:val="0015393D"/>
    <w:rsid w:val="00157755"/>
    <w:rsid w:val="00163563"/>
    <w:rsid w:val="00166961"/>
    <w:rsid w:val="0017624E"/>
    <w:rsid w:val="00180598"/>
    <w:rsid w:val="00182D01"/>
    <w:rsid w:val="001863CE"/>
    <w:rsid w:val="001A1BD7"/>
    <w:rsid w:val="001A52FD"/>
    <w:rsid w:val="001C21C1"/>
    <w:rsid w:val="001C2655"/>
    <w:rsid w:val="001D16FC"/>
    <w:rsid w:val="001E092B"/>
    <w:rsid w:val="001E30E6"/>
    <w:rsid w:val="001E5DA2"/>
    <w:rsid w:val="001F72A0"/>
    <w:rsid w:val="0020117F"/>
    <w:rsid w:val="00207569"/>
    <w:rsid w:val="0021411F"/>
    <w:rsid w:val="00216077"/>
    <w:rsid w:val="00221792"/>
    <w:rsid w:val="00233FCC"/>
    <w:rsid w:val="00240AC8"/>
    <w:rsid w:val="00250D73"/>
    <w:rsid w:val="00250E7A"/>
    <w:rsid w:val="00255AE8"/>
    <w:rsid w:val="00263E0D"/>
    <w:rsid w:val="0026477E"/>
    <w:rsid w:val="0027171A"/>
    <w:rsid w:val="00281E04"/>
    <w:rsid w:val="00287F19"/>
    <w:rsid w:val="00292B77"/>
    <w:rsid w:val="00297BA5"/>
    <w:rsid w:val="002B6F2B"/>
    <w:rsid w:val="002C23D4"/>
    <w:rsid w:val="002C4DBB"/>
    <w:rsid w:val="002C7E7E"/>
    <w:rsid w:val="002D0E84"/>
    <w:rsid w:val="002D0F05"/>
    <w:rsid w:val="002D255A"/>
    <w:rsid w:val="002D2D1E"/>
    <w:rsid w:val="002D454B"/>
    <w:rsid w:val="002D7E88"/>
    <w:rsid w:val="002E484B"/>
    <w:rsid w:val="002E5296"/>
    <w:rsid w:val="002E5E33"/>
    <w:rsid w:val="002E6E6E"/>
    <w:rsid w:val="002E73AE"/>
    <w:rsid w:val="002F08CC"/>
    <w:rsid w:val="002F1FC1"/>
    <w:rsid w:val="002F6B7C"/>
    <w:rsid w:val="002F715D"/>
    <w:rsid w:val="00300885"/>
    <w:rsid w:val="003024AE"/>
    <w:rsid w:val="00304F30"/>
    <w:rsid w:val="00313543"/>
    <w:rsid w:val="003142A0"/>
    <w:rsid w:val="00315580"/>
    <w:rsid w:val="00337285"/>
    <w:rsid w:val="00343AB8"/>
    <w:rsid w:val="0034480F"/>
    <w:rsid w:val="00344AF2"/>
    <w:rsid w:val="00350507"/>
    <w:rsid w:val="003532A8"/>
    <w:rsid w:val="0036119F"/>
    <w:rsid w:val="003640DF"/>
    <w:rsid w:val="00375121"/>
    <w:rsid w:val="00380487"/>
    <w:rsid w:val="003819ED"/>
    <w:rsid w:val="00383B39"/>
    <w:rsid w:val="00384F28"/>
    <w:rsid w:val="003A32C0"/>
    <w:rsid w:val="003B5E4C"/>
    <w:rsid w:val="003C22E4"/>
    <w:rsid w:val="003C3AA6"/>
    <w:rsid w:val="003C5D50"/>
    <w:rsid w:val="003C7F24"/>
    <w:rsid w:val="003D1E0F"/>
    <w:rsid w:val="003E1103"/>
    <w:rsid w:val="003E1486"/>
    <w:rsid w:val="003E4A06"/>
    <w:rsid w:val="003F64FF"/>
    <w:rsid w:val="003F6884"/>
    <w:rsid w:val="003F688C"/>
    <w:rsid w:val="003F7D9C"/>
    <w:rsid w:val="00401C1E"/>
    <w:rsid w:val="00402C70"/>
    <w:rsid w:val="004040B6"/>
    <w:rsid w:val="00413372"/>
    <w:rsid w:val="004141BB"/>
    <w:rsid w:val="004159E0"/>
    <w:rsid w:val="00417C2B"/>
    <w:rsid w:val="004213C8"/>
    <w:rsid w:val="00424407"/>
    <w:rsid w:val="00430FFF"/>
    <w:rsid w:val="00437B73"/>
    <w:rsid w:val="00457211"/>
    <w:rsid w:val="004657FA"/>
    <w:rsid w:val="00465D46"/>
    <w:rsid w:val="0049105D"/>
    <w:rsid w:val="00491A42"/>
    <w:rsid w:val="00492121"/>
    <w:rsid w:val="00492DE7"/>
    <w:rsid w:val="004963E0"/>
    <w:rsid w:val="00496436"/>
    <w:rsid w:val="004A2DE4"/>
    <w:rsid w:val="004A641F"/>
    <w:rsid w:val="004A7CD9"/>
    <w:rsid w:val="004B0360"/>
    <w:rsid w:val="004B3F0A"/>
    <w:rsid w:val="004C0B4B"/>
    <w:rsid w:val="004C1906"/>
    <w:rsid w:val="004C1917"/>
    <w:rsid w:val="004C1EA1"/>
    <w:rsid w:val="004C271C"/>
    <w:rsid w:val="004C4F9A"/>
    <w:rsid w:val="004C5C24"/>
    <w:rsid w:val="004D3194"/>
    <w:rsid w:val="004E1E63"/>
    <w:rsid w:val="004E35E8"/>
    <w:rsid w:val="004E4FAE"/>
    <w:rsid w:val="004F76AA"/>
    <w:rsid w:val="005033BF"/>
    <w:rsid w:val="0051153A"/>
    <w:rsid w:val="00512258"/>
    <w:rsid w:val="00513142"/>
    <w:rsid w:val="00513431"/>
    <w:rsid w:val="00520F81"/>
    <w:rsid w:val="00534D7D"/>
    <w:rsid w:val="00537198"/>
    <w:rsid w:val="005454A1"/>
    <w:rsid w:val="00546B9F"/>
    <w:rsid w:val="00550432"/>
    <w:rsid w:val="005541A0"/>
    <w:rsid w:val="00555DE1"/>
    <w:rsid w:val="00556852"/>
    <w:rsid w:val="00564CF8"/>
    <w:rsid w:val="00567035"/>
    <w:rsid w:val="00574F2C"/>
    <w:rsid w:val="00575F95"/>
    <w:rsid w:val="00577FA5"/>
    <w:rsid w:val="00587469"/>
    <w:rsid w:val="0059399D"/>
    <w:rsid w:val="005967EA"/>
    <w:rsid w:val="005A0668"/>
    <w:rsid w:val="005A261D"/>
    <w:rsid w:val="005A4480"/>
    <w:rsid w:val="005A5648"/>
    <w:rsid w:val="005B1966"/>
    <w:rsid w:val="005B2330"/>
    <w:rsid w:val="005B585E"/>
    <w:rsid w:val="005B59DE"/>
    <w:rsid w:val="005B709B"/>
    <w:rsid w:val="005C0079"/>
    <w:rsid w:val="005C2C7A"/>
    <w:rsid w:val="005C7762"/>
    <w:rsid w:val="005D24D6"/>
    <w:rsid w:val="005D2E1D"/>
    <w:rsid w:val="005D3B93"/>
    <w:rsid w:val="005D7630"/>
    <w:rsid w:val="005E0F5E"/>
    <w:rsid w:val="005E642F"/>
    <w:rsid w:val="005E6BE7"/>
    <w:rsid w:val="005F263F"/>
    <w:rsid w:val="005F4AA8"/>
    <w:rsid w:val="00603F15"/>
    <w:rsid w:val="0060533E"/>
    <w:rsid w:val="00611810"/>
    <w:rsid w:val="00617FF1"/>
    <w:rsid w:val="006236E4"/>
    <w:rsid w:val="006336F7"/>
    <w:rsid w:val="00633D44"/>
    <w:rsid w:val="00640E48"/>
    <w:rsid w:val="0064147C"/>
    <w:rsid w:val="0064370E"/>
    <w:rsid w:val="00644D51"/>
    <w:rsid w:val="006502FB"/>
    <w:rsid w:val="006521D2"/>
    <w:rsid w:val="00653017"/>
    <w:rsid w:val="00654D99"/>
    <w:rsid w:val="0066152C"/>
    <w:rsid w:val="00665DF2"/>
    <w:rsid w:val="00665E04"/>
    <w:rsid w:val="006771FE"/>
    <w:rsid w:val="00687109"/>
    <w:rsid w:val="00691E19"/>
    <w:rsid w:val="0069342B"/>
    <w:rsid w:val="00693E25"/>
    <w:rsid w:val="00696BBF"/>
    <w:rsid w:val="006A2A1E"/>
    <w:rsid w:val="006A2C58"/>
    <w:rsid w:val="006A6529"/>
    <w:rsid w:val="006A7E1F"/>
    <w:rsid w:val="006B2765"/>
    <w:rsid w:val="006B2A12"/>
    <w:rsid w:val="006C42AB"/>
    <w:rsid w:val="006C75B7"/>
    <w:rsid w:val="006D665C"/>
    <w:rsid w:val="006E1943"/>
    <w:rsid w:val="006F213A"/>
    <w:rsid w:val="006F4AC9"/>
    <w:rsid w:val="00701023"/>
    <w:rsid w:val="0070250F"/>
    <w:rsid w:val="007039C5"/>
    <w:rsid w:val="00705090"/>
    <w:rsid w:val="00715A99"/>
    <w:rsid w:val="00717041"/>
    <w:rsid w:val="00717B7B"/>
    <w:rsid w:val="007243DB"/>
    <w:rsid w:val="00724E67"/>
    <w:rsid w:val="00725941"/>
    <w:rsid w:val="00727013"/>
    <w:rsid w:val="00727BA0"/>
    <w:rsid w:val="0073135E"/>
    <w:rsid w:val="00744A32"/>
    <w:rsid w:val="00751AFF"/>
    <w:rsid w:val="00752E7A"/>
    <w:rsid w:val="00753D2F"/>
    <w:rsid w:val="0075411E"/>
    <w:rsid w:val="00760761"/>
    <w:rsid w:val="0076149D"/>
    <w:rsid w:val="007623D8"/>
    <w:rsid w:val="00767E47"/>
    <w:rsid w:val="00774133"/>
    <w:rsid w:val="00775A57"/>
    <w:rsid w:val="00775B11"/>
    <w:rsid w:val="00775B38"/>
    <w:rsid w:val="00776F9E"/>
    <w:rsid w:val="0077794B"/>
    <w:rsid w:val="00781118"/>
    <w:rsid w:val="00793AFB"/>
    <w:rsid w:val="0079444E"/>
    <w:rsid w:val="007950D3"/>
    <w:rsid w:val="00795ED9"/>
    <w:rsid w:val="00796E14"/>
    <w:rsid w:val="007A0825"/>
    <w:rsid w:val="007A287A"/>
    <w:rsid w:val="007C1BB1"/>
    <w:rsid w:val="007C62BD"/>
    <w:rsid w:val="007C6B41"/>
    <w:rsid w:val="007D0908"/>
    <w:rsid w:val="007D3306"/>
    <w:rsid w:val="007D7629"/>
    <w:rsid w:val="007E3ACF"/>
    <w:rsid w:val="007E7DC9"/>
    <w:rsid w:val="007E7E3D"/>
    <w:rsid w:val="007F6CE8"/>
    <w:rsid w:val="00802D7E"/>
    <w:rsid w:val="00803244"/>
    <w:rsid w:val="008068C9"/>
    <w:rsid w:val="00810D81"/>
    <w:rsid w:val="008110FA"/>
    <w:rsid w:val="00813F32"/>
    <w:rsid w:val="00816679"/>
    <w:rsid w:val="00821AF3"/>
    <w:rsid w:val="00821CA6"/>
    <w:rsid w:val="00824442"/>
    <w:rsid w:val="00830A4C"/>
    <w:rsid w:val="0083275C"/>
    <w:rsid w:val="008338AD"/>
    <w:rsid w:val="00835B90"/>
    <w:rsid w:val="0084356E"/>
    <w:rsid w:val="0084393D"/>
    <w:rsid w:val="008451EC"/>
    <w:rsid w:val="0086283D"/>
    <w:rsid w:val="00875D0D"/>
    <w:rsid w:val="00877413"/>
    <w:rsid w:val="008875DF"/>
    <w:rsid w:val="00887A87"/>
    <w:rsid w:val="00891F2E"/>
    <w:rsid w:val="008956EE"/>
    <w:rsid w:val="00896A9B"/>
    <w:rsid w:val="008A54B2"/>
    <w:rsid w:val="008A5BCD"/>
    <w:rsid w:val="008A5D85"/>
    <w:rsid w:val="008B2A46"/>
    <w:rsid w:val="008D1078"/>
    <w:rsid w:val="008D420C"/>
    <w:rsid w:val="008E1E83"/>
    <w:rsid w:val="008F5C63"/>
    <w:rsid w:val="008F60E7"/>
    <w:rsid w:val="008F7502"/>
    <w:rsid w:val="00902294"/>
    <w:rsid w:val="00920F33"/>
    <w:rsid w:val="00922D43"/>
    <w:rsid w:val="009247BA"/>
    <w:rsid w:val="00930A1E"/>
    <w:rsid w:val="00934AD2"/>
    <w:rsid w:val="00937830"/>
    <w:rsid w:val="00941A63"/>
    <w:rsid w:val="00967D5E"/>
    <w:rsid w:val="00970C3F"/>
    <w:rsid w:val="00972F9F"/>
    <w:rsid w:val="0098128B"/>
    <w:rsid w:val="009828E5"/>
    <w:rsid w:val="009927AB"/>
    <w:rsid w:val="009940CE"/>
    <w:rsid w:val="009A424C"/>
    <w:rsid w:val="009C19F7"/>
    <w:rsid w:val="009C59EF"/>
    <w:rsid w:val="009D6049"/>
    <w:rsid w:val="009E1774"/>
    <w:rsid w:val="009E5C52"/>
    <w:rsid w:val="009E5FC9"/>
    <w:rsid w:val="009F384D"/>
    <w:rsid w:val="00A01A04"/>
    <w:rsid w:val="00A02954"/>
    <w:rsid w:val="00A05E23"/>
    <w:rsid w:val="00A06999"/>
    <w:rsid w:val="00A13482"/>
    <w:rsid w:val="00A1401E"/>
    <w:rsid w:val="00A158F4"/>
    <w:rsid w:val="00A16870"/>
    <w:rsid w:val="00A16BD8"/>
    <w:rsid w:val="00A241ED"/>
    <w:rsid w:val="00A269BE"/>
    <w:rsid w:val="00A27B70"/>
    <w:rsid w:val="00A3454E"/>
    <w:rsid w:val="00A4208E"/>
    <w:rsid w:val="00A50BAC"/>
    <w:rsid w:val="00A52729"/>
    <w:rsid w:val="00A56BD6"/>
    <w:rsid w:val="00A56FED"/>
    <w:rsid w:val="00A5717A"/>
    <w:rsid w:val="00A67EDD"/>
    <w:rsid w:val="00A7560F"/>
    <w:rsid w:val="00A76946"/>
    <w:rsid w:val="00A83E36"/>
    <w:rsid w:val="00A93E8F"/>
    <w:rsid w:val="00AA1B75"/>
    <w:rsid w:val="00AA3881"/>
    <w:rsid w:val="00AB4EC6"/>
    <w:rsid w:val="00AB56E2"/>
    <w:rsid w:val="00AB7C49"/>
    <w:rsid w:val="00AD0C13"/>
    <w:rsid w:val="00AD15D1"/>
    <w:rsid w:val="00AD1792"/>
    <w:rsid w:val="00AD6BE6"/>
    <w:rsid w:val="00AE14E9"/>
    <w:rsid w:val="00AE1B2D"/>
    <w:rsid w:val="00AE6808"/>
    <w:rsid w:val="00AF3CF1"/>
    <w:rsid w:val="00B019C0"/>
    <w:rsid w:val="00B036FE"/>
    <w:rsid w:val="00B03E16"/>
    <w:rsid w:val="00B07518"/>
    <w:rsid w:val="00B07896"/>
    <w:rsid w:val="00B159B4"/>
    <w:rsid w:val="00B2529E"/>
    <w:rsid w:val="00B25B0F"/>
    <w:rsid w:val="00B34B30"/>
    <w:rsid w:val="00B4364C"/>
    <w:rsid w:val="00B460A8"/>
    <w:rsid w:val="00B46DB2"/>
    <w:rsid w:val="00B53FCF"/>
    <w:rsid w:val="00B5490A"/>
    <w:rsid w:val="00B555BE"/>
    <w:rsid w:val="00B6114A"/>
    <w:rsid w:val="00B61412"/>
    <w:rsid w:val="00B645C9"/>
    <w:rsid w:val="00B6709D"/>
    <w:rsid w:val="00B67863"/>
    <w:rsid w:val="00B83C59"/>
    <w:rsid w:val="00BA3A9A"/>
    <w:rsid w:val="00BA4F6A"/>
    <w:rsid w:val="00BA5F54"/>
    <w:rsid w:val="00BA6373"/>
    <w:rsid w:val="00BA7ADD"/>
    <w:rsid w:val="00BB18E6"/>
    <w:rsid w:val="00BB411B"/>
    <w:rsid w:val="00BB4F5A"/>
    <w:rsid w:val="00BC028F"/>
    <w:rsid w:val="00BC1124"/>
    <w:rsid w:val="00BC1A6C"/>
    <w:rsid w:val="00BC79EB"/>
    <w:rsid w:val="00BC7AC0"/>
    <w:rsid w:val="00BD5A00"/>
    <w:rsid w:val="00BD62F0"/>
    <w:rsid w:val="00BE4D66"/>
    <w:rsid w:val="00BE555D"/>
    <w:rsid w:val="00BE5E9E"/>
    <w:rsid w:val="00BF3E18"/>
    <w:rsid w:val="00BF40D9"/>
    <w:rsid w:val="00BF4C2A"/>
    <w:rsid w:val="00BF5B04"/>
    <w:rsid w:val="00BF6732"/>
    <w:rsid w:val="00C00B35"/>
    <w:rsid w:val="00C10BEE"/>
    <w:rsid w:val="00C13809"/>
    <w:rsid w:val="00C157E7"/>
    <w:rsid w:val="00C21F44"/>
    <w:rsid w:val="00C23F85"/>
    <w:rsid w:val="00C27353"/>
    <w:rsid w:val="00C33824"/>
    <w:rsid w:val="00C33FB3"/>
    <w:rsid w:val="00C379D7"/>
    <w:rsid w:val="00C41FC1"/>
    <w:rsid w:val="00C4377E"/>
    <w:rsid w:val="00C44973"/>
    <w:rsid w:val="00C704F7"/>
    <w:rsid w:val="00C754AD"/>
    <w:rsid w:val="00C75CAC"/>
    <w:rsid w:val="00C84CE8"/>
    <w:rsid w:val="00C85EE0"/>
    <w:rsid w:val="00C86B07"/>
    <w:rsid w:val="00C912BE"/>
    <w:rsid w:val="00C94871"/>
    <w:rsid w:val="00CB2D3A"/>
    <w:rsid w:val="00CB7A6B"/>
    <w:rsid w:val="00CC1A8E"/>
    <w:rsid w:val="00CC28C4"/>
    <w:rsid w:val="00CC322A"/>
    <w:rsid w:val="00CD05AB"/>
    <w:rsid w:val="00CD0810"/>
    <w:rsid w:val="00CD73B5"/>
    <w:rsid w:val="00CD73F5"/>
    <w:rsid w:val="00CE48C4"/>
    <w:rsid w:val="00CF30E6"/>
    <w:rsid w:val="00CF59D5"/>
    <w:rsid w:val="00D11E7A"/>
    <w:rsid w:val="00D2038F"/>
    <w:rsid w:val="00D24E26"/>
    <w:rsid w:val="00D37542"/>
    <w:rsid w:val="00D40C13"/>
    <w:rsid w:val="00D52D3C"/>
    <w:rsid w:val="00D53A9E"/>
    <w:rsid w:val="00D54F0B"/>
    <w:rsid w:val="00D55723"/>
    <w:rsid w:val="00D610FE"/>
    <w:rsid w:val="00D63D06"/>
    <w:rsid w:val="00D65325"/>
    <w:rsid w:val="00D66534"/>
    <w:rsid w:val="00D677DC"/>
    <w:rsid w:val="00D71073"/>
    <w:rsid w:val="00D712C2"/>
    <w:rsid w:val="00D71A07"/>
    <w:rsid w:val="00D75561"/>
    <w:rsid w:val="00D76C90"/>
    <w:rsid w:val="00D76D79"/>
    <w:rsid w:val="00D836C5"/>
    <w:rsid w:val="00D84572"/>
    <w:rsid w:val="00D863B9"/>
    <w:rsid w:val="00D9128B"/>
    <w:rsid w:val="00D93721"/>
    <w:rsid w:val="00D96944"/>
    <w:rsid w:val="00DA0FFB"/>
    <w:rsid w:val="00DA38A0"/>
    <w:rsid w:val="00DB16B4"/>
    <w:rsid w:val="00DB3398"/>
    <w:rsid w:val="00DB3FFD"/>
    <w:rsid w:val="00DC0826"/>
    <w:rsid w:val="00DE0AF0"/>
    <w:rsid w:val="00DF16B0"/>
    <w:rsid w:val="00DF376F"/>
    <w:rsid w:val="00DF60CD"/>
    <w:rsid w:val="00DF7568"/>
    <w:rsid w:val="00E04D82"/>
    <w:rsid w:val="00E07D36"/>
    <w:rsid w:val="00E15A7A"/>
    <w:rsid w:val="00E201D8"/>
    <w:rsid w:val="00E20E51"/>
    <w:rsid w:val="00E219B2"/>
    <w:rsid w:val="00E3200E"/>
    <w:rsid w:val="00E451AC"/>
    <w:rsid w:val="00E46D93"/>
    <w:rsid w:val="00E50368"/>
    <w:rsid w:val="00E5354A"/>
    <w:rsid w:val="00E56BA8"/>
    <w:rsid w:val="00E66B1C"/>
    <w:rsid w:val="00E6753F"/>
    <w:rsid w:val="00E75DD4"/>
    <w:rsid w:val="00E87BB7"/>
    <w:rsid w:val="00E903E4"/>
    <w:rsid w:val="00E975AD"/>
    <w:rsid w:val="00EA13FD"/>
    <w:rsid w:val="00EA297B"/>
    <w:rsid w:val="00EA741A"/>
    <w:rsid w:val="00EB5A96"/>
    <w:rsid w:val="00EC158D"/>
    <w:rsid w:val="00EE4C7F"/>
    <w:rsid w:val="00EF2B2C"/>
    <w:rsid w:val="00F06904"/>
    <w:rsid w:val="00F12BC1"/>
    <w:rsid w:val="00F20611"/>
    <w:rsid w:val="00F253D2"/>
    <w:rsid w:val="00F303BA"/>
    <w:rsid w:val="00F3243A"/>
    <w:rsid w:val="00F33B7E"/>
    <w:rsid w:val="00F36D63"/>
    <w:rsid w:val="00F36E18"/>
    <w:rsid w:val="00F372D1"/>
    <w:rsid w:val="00F43EDC"/>
    <w:rsid w:val="00F45F5B"/>
    <w:rsid w:val="00F535C7"/>
    <w:rsid w:val="00F53901"/>
    <w:rsid w:val="00F5614F"/>
    <w:rsid w:val="00F578C7"/>
    <w:rsid w:val="00F64D03"/>
    <w:rsid w:val="00F72BB6"/>
    <w:rsid w:val="00F8014E"/>
    <w:rsid w:val="00F81D38"/>
    <w:rsid w:val="00F832C4"/>
    <w:rsid w:val="00FA6A3A"/>
    <w:rsid w:val="00FB04FC"/>
    <w:rsid w:val="00FB2C39"/>
    <w:rsid w:val="00FB369D"/>
    <w:rsid w:val="00FC0BC6"/>
    <w:rsid w:val="00FC5CDB"/>
    <w:rsid w:val="00FD4B4C"/>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CUARTO%20TRIMESTRE\Copia%20de%20Cuarto%20Trimestr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2016'!$A$5:$A$6</c:f>
              <c:strCache>
                <c:ptCount val="2"/>
                <c:pt idx="0">
                  <c:v>Procedimientos Sumarios</c:v>
                </c:pt>
                <c:pt idx="1">
                  <c:v>Procedimientos Ordinarios</c:v>
                </c:pt>
              </c:strCache>
            </c:strRef>
          </c:cat>
          <c:val>
            <c:numRef>
              <c:f>'Cuarto Trim 2016'!$C$5:$C$6</c:f>
              <c:numCache>
                <c:formatCode>0.00%</c:formatCode>
                <c:ptCount val="2"/>
                <c:pt idx="0">
                  <c:v>0.93329723876556581</c:v>
                </c:pt>
                <c:pt idx="1">
                  <c:v>6.6702761234434221E-2</c:v>
                </c:pt>
              </c:numCache>
            </c:numRef>
          </c:val>
        </c:ser>
        <c:dLbls>
          <c:showLegendKey val="0"/>
          <c:showVal val="0"/>
          <c:showCatName val="1"/>
          <c:showSerName val="0"/>
          <c:showPercent val="0"/>
          <c:showBubbleSize val="0"/>
        </c:dLbls>
        <c:gapWidth val="76"/>
        <c:axId val="135461120"/>
        <c:axId val="168300928"/>
      </c:barChart>
      <c:catAx>
        <c:axId val="135461120"/>
        <c:scaling>
          <c:orientation val="minMax"/>
        </c:scaling>
        <c:delete val="1"/>
        <c:axPos val="b"/>
        <c:numFmt formatCode="General" sourceLinked="0"/>
        <c:majorTickMark val="out"/>
        <c:minorTickMark val="none"/>
        <c:tickLblPos val="none"/>
        <c:crossAx val="168300928"/>
        <c:crosses val="autoZero"/>
        <c:auto val="1"/>
        <c:lblAlgn val="ctr"/>
        <c:lblOffset val="100"/>
        <c:noMultiLvlLbl val="0"/>
      </c:catAx>
      <c:valAx>
        <c:axId val="168300928"/>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35461120"/>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'Cuarto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2016'!$A$13:$A$59</c:f>
              <c:strCache>
                <c:ptCount val="47"/>
                <c:pt idx="0">
                  <c:v>Lerma, Edo. de Mex.</c:v>
                </c:pt>
                <c:pt idx="1">
                  <c:v>Mexicali, B.C</c:v>
                </c:pt>
                <c:pt idx="2">
                  <c:v>Celaya, Gto.</c:v>
                </c:pt>
                <c:pt idx="3">
                  <c:v>Veracruz, Ver.</c:v>
                </c:pt>
                <c:pt idx="4">
                  <c:v>Matamoros, Tamps.</c:v>
                </c:pt>
                <c:pt idx="5">
                  <c:v>Saltillo, Coah.</c:v>
                </c:pt>
                <c:pt idx="6">
                  <c:v>Mazatlán, Sin.</c:v>
                </c:pt>
                <c:pt idx="7">
                  <c:v>Uruapan, Mich.</c:v>
                </c:pt>
                <c:pt idx="8">
                  <c:v>Acapulco, Gro. </c:v>
                </c:pt>
                <c:pt idx="9">
                  <c:v>Culiacán, Sin.</c:v>
                </c:pt>
                <c:pt idx="10">
                  <c:v>Hermosillo, Son.</c:v>
                </c:pt>
                <c:pt idx="11">
                  <c:v>Ciudad Juárez, Chih.</c:v>
                </c:pt>
                <c:pt idx="12">
                  <c:v>Pachuca, Hgo. </c:v>
                </c:pt>
                <c:pt idx="13">
                  <c:v>Nuevo Laredo, Tamps.</c:v>
                </c:pt>
                <c:pt idx="14">
                  <c:v>Puebla, Pue.</c:v>
                </c:pt>
                <c:pt idx="15">
                  <c:v>Guanajuato, Gto.</c:v>
                </c:pt>
                <c:pt idx="16">
                  <c:v>Tepic, Nay. </c:v>
                </c:pt>
                <c:pt idx="17">
                  <c:v>Chihuahua, Chih.</c:v>
                </c:pt>
                <c:pt idx="18">
                  <c:v>San Luis Potosí, S.L.P.</c:v>
                </c:pt>
                <c:pt idx="19">
                  <c:v>Villahermosa, Tab.</c:v>
                </c:pt>
                <c:pt idx="20">
                  <c:v>Monterrey, N.L.</c:v>
                </c:pt>
                <c:pt idx="21">
                  <c:v>Xalapa, Ver.</c:v>
                </c:pt>
                <c:pt idx="22">
                  <c:v>Colima, Col.</c:v>
                </c:pt>
                <c:pt idx="23">
                  <c:v>La Paz, B.C.S.</c:v>
                </c:pt>
                <c:pt idx="24">
                  <c:v>Torreón, Coah.</c:v>
                </c:pt>
                <c:pt idx="25">
                  <c:v>Tijuana, B.C.</c:v>
                </c:pt>
                <c:pt idx="26">
                  <c:v>Tapachula, Chis.</c:v>
                </c:pt>
                <c:pt idx="27">
                  <c:v>Tuxtla Gutiérrez, Chis.</c:v>
                </c:pt>
                <c:pt idx="28">
                  <c:v>Chetumal, Q.Roo</c:v>
                </c:pt>
                <c:pt idx="29">
                  <c:v>León, Gto.</c:v>
                </c:pt>
                <c:pt idx="30">
                  <c:v>Mérida, Yuc.</c:v>
                </c:pt>
                <c:pt idx="31">
                  <c:v>Ciudad Victoria, Tamps.</c:v>
                </c:pt>
                <c:pt idx="32">
                  <c:v>Guadalajara, Jal.</c:v>
                </c:pt>
                <c:pt idx="33">
                  <c:v>Durango, Dgo.</c:v>
                </c:pt>
                <c:pt idx="34">
                  <c:v>Campeche, Camp.</c:v>
                </c:pt>
                <c:pt idx="35">
                  <c:v>Cuernavaca, Mor.</c:v>
                </c:pt>
                <c:pt idx="36">
                  <c:v>Aguascalientes, Ags</c:v>
                </c:pt>
                <c:pt idx="37">
                  <c:v>Ensenada, B.C.</c:v>
                </c:pt>
                <c:pt idx="38">
                  <c:v>Cancún, Q. Roo</c:v>
                </c:pt>
                <c:pt idx="39">
                  <c:v>Oaxaca, Oax</c:v>
                </c:pt>
                <c:pt idx="40">
                  <c:v>Querétaro, Qro.</c:v>
                </c:pt>
                <c:pt idx="41">
                  <c:v>Morelia, Mich.</c:v>
                </c:pt>
                <c:pt idx="42">
                  <c:v>Ciudad Obregón, Son.</c:v>
                </c:pt>
                <c:pt idx="43">
                  <c:v>Toluca, Edo. de Mex.</c:v>
                </c:pt>
                <c:pt idx="44">
                  <c:v>Tlaxcala, Tlax.</c:v>
                </c:pt>
                <c:pt idx="45">
                  <c:v>Zacatecas, Zac.</c:v>
                </c:pt>
                <c:pt idx="46">
                  <c:v>Ciudad de México</c:v>
                </c:pt>
              </c:strCache>
            </c:strRef>
          </c:cat>
          <c:val>
            <c:numRef>
              <c:f>'Cuarto Trim 2016'!$B$13:$B$59</c:f>
              <c:numCache>
                <c:formatCode>#,##0</c:formatCode>
                <c:ptCount val="47"/>
                <c:pt idx="0">
                  <c:v>0</c:v>
                </c:pt>
                <c:pt idx="1">
                  <c:v>0</c:v>
                </c:pt>
                <c:pt idx="2">
                  <c:v>0</c:v>
                </c:pt>
                <c:pt idx="3">
                  <c:v>7</c:v>
                </c:pt>
                <c:pt idx="4">
                  <c:v>11</c:v>
                </c:pt>
                <c:pt idx="5">
                  <c:v>24</c:v>
                </c:pt>
                <c:pt idx="6">
                  <c:v>28</c:v>
                </c:pt>
                <c:pt idx="7">
                  <c:v>33</c:v>
                </c:pt>
                <c:pt idx="8">
                  <c:v>38</c:v>
                </c:pt>
                <c:pt idx="9">
                  <c:v>41</c:v>
                </c:pt>
                <c:pt idx="10">
                  <c:v>43</c:v>
                </c:pt>
                <c:pt idx="11">
                  <c:v>43</c:v>
                </c:pt>
                <c:pt idx="12">
                  <c:v>50</c:v>
                </c:pt>
                <c:pt idx="13">
                  <c:v>54</c:v>
                </c:pt>
                <c:pt idx="14">
                  <c:v>66</c:v>
                </c:pt>
                <c:pt idx="15">
                  <c:v>69</c:v>
                </c:pt>
                <c:pt idx="16">
                  <c:v>69</c:v>
                </c:pt>
                <c:pt idx="17">
                  <c:v>70</c:v>
                </c:pt>
                <c:pt idx="18">
                  <c:v>72</c:v>
                </c:pt>
                <c:pt idx="19">
                  <c:v>81</c:v>
                </c:pt>
                <c:pt idx="20">
                  <c:v>85</c:v>
                </c:pt>
                <c:pt idx="21">
                  <c:v>86</c:v>
                </c:pt>
                <c:pt idx="22">
                  <c:v>87</c:v>
                </c:pt>
                <c:pt idx="23">
                  <c:v>91</c:v>
                </c:pt>
                <c:pt idx="24">
                  <c:v>92</c:v>
                </c:pt>
                <c:pt idx="25">
                  <c:v>94</c:v>
                </c:pt>
                <c:pt idx="26">
                  <c:v>96</c:v>
                </c:pt>
                <c:pt idx="27">
                  <c:v>99</c:v>
                </c:pt>
                <c:pt idx="28">
                  <c:v>103</c:v>
                </c:pt>
                <c:pt idx="29">
                  <c:v>105</c:v>
                </c:pt>
                <c:pt idx="30">
                  <c:v>108</c:v>
                </c:pt>
                <c:pt idx="31">
                  <c:v>109</c:v>
                </c:pt>
                <c:pt idx="32">
                  <c:v>128</c:v>
                </c:pt>
                <c:pt idx="33">
                  <c:v>136</c:v>
                </c:pt>
                <c:pt idx="34">
                  <c:v>145</c:v>
                </c:pt>
                <c:pt idx="35">
                  <c:v>164</c:v>
                </c:pt>
                <c:pt idx="36">
                  <c:v>182</c:v>
                </c:pt>
                <c:pt idx="37">
                  <c:v>214</c:v>
                </c:pt>
                <c:pt idx="38">
                  <c:v>234</c:v>
                </c:pt>
                <c:pt idx="39">
                  <c:v>262</c:v>
                </c:pt>
                <c:pt idx="40">
                  <c:v>287</c:v>
                </c:pt>
                <c:pt idx="41">
                  <c:v>345</c:v>
                </c:pt>
                <c:pt idx="42">
                  <c:v>367</c:v>
                </c:pt>
                <c:pt idx="43">
                  <c:v>520</c:v>
                </c:pt>
                <c:pt idx="44">
                  <c:v>731</c:v>
                </c:pt>
                <c:pt idx="45">
                  <c:v>1049</c:v>
                </c:pt>
                <c:pt idx="46">
                  <c:v>1411</c:v>
                </c:pt>
              </c:numCache>
            </c:numRef>
          </c:val>
        </c:ser>
        <c:dLbls>
          <c:showLegendKey val="0"/>
          <c:showVal val="1"/>
          <c:showCatName val="0"/>
          <c:showSerName val="0"/>
          <c:showPercent val="0"/>
          <c:showBubbleSize val="0"/>
        </c:dLbls>
        <c:gapWidth val="150"/>
        <c:axId val="168307328"/>
        <c:axId val="168322944"/>
      </c:barChart>
      <c:catAx>
        <c:axId val="16830732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68322944"/>
        <c:crosses val="autoZero"/>
        <c:auto val="0"/>
        <c:lblAlgn val="ctr"/>
        <c:lblOffset val="100"/>
        <c:tickLblSkip val="1"/>
        <c:tickMarkSkip val="1"/>
        <c:noMultiLvlLbl val="0"/>
      </c:catAx>
      <c:valAx>
        <c:axId val="168322944"/>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6830732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2016'!$A$69:$A$70</c:f>
              <c:strCache>
                <c:ptCount val="2"/>
                <c:pt idx="0">
                  <c:v>Solicitudes recibidas de manera presencial</c:v>
                </c:pt>
                <c:pt idx="1">
                  <c:v>Solicitudes recibidas por medios electrónicos</c:v>
                </c:pt>
              </c:strCache>
            </c:strRef>
          </c:cat>
          <c:val>
            <c:numRef>
              <c:f>'Cuarto Trim 2016'!$C$69:$C$70</c:f>
              <c:numCache>
                <c:formatCode>0.00%</c:formatCode>
                <c:ptCount val="2"/>
                <c:pt idx="0">
                  <c:v>0.84612885760693013</c:v>
                </c:pt>
                <c:pt idx="1">
                  <c:v>0.15387114239306984</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2016'!$A$77:$A$79</c:f>
              <c:strCache>
                <c:ptCount val="3"/>
                <c:pt idx="0">
                  <c:v>Orientaciones</c:v>
                </c:pt>
                <c:pt idx="1">
                  <c:v>Canalizaciones</c:v>
                </c:pt>
                <c:pt idx="2">
                  <c:v>Solicitudes</c:v>
                </c:pt>
              </c:strCache>
            </c:strRef>
          </c:cat>
          <c:val>
            <c:numRef>
              <c:f>'Cuarto Trim 2016'!$B$77:$B$79</c:f>
              <c:numCache>
                <c:formatCode>General</c:formatCode>
                <c:ptCount val="3"/>
                <c:pt idx="0" formatCode="#,##0">
                  <c:v>24</c:v>
                </c:pt>
                <c:pt idx="1">
                  <c:v>110</c:v>
                </c:pt>
                <c:pt idx="2" formatCode="#,##0">
                  <c:v>9235</c:v>
                </c:pt>
              </c:numCache>
            </c:numRef>
          </c:val>
        </c:ser>
        <c:dLbls>
          <c:showLegendKey val="0"/>
          <c:showVal val="1"/>
          <c:showCatName val="0"/>
          <c:showSerName val="0"/>
          <c:showPercent val="0"/>
          <c:showBubbleSize val="0"/>
        </c:dLbls>
        <c:gapWidth val="75"/>
        <c:axId val="185141120"/>
        <c:axId val="185142656"/>
      </c:barChart>
      <c:catAx>
        <c:axId val="185141120"/>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85142656"/>
        <c:crosses val="autoZero"/>
        <c:auto val="1"/>
        <c:lblAlgn val="ctr"/>
        <c:lblOffset val="100"/>
        <c:tickLblSkip val="1"/>
        <c:tickMarkSkip val="1"/>
        <c:noMultiLvlLbl val="0"/>
      </c:catAx>
      <c:valAx>
        <c:axId val="185142656"/>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85141120"/>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2016'!$A$84:$A$85</c:f>
              <c:strCache>
                <c:ptCount val="2"/>
                <c:pt idx="0">
                  <c:v>Administrativa</c:v>
                </c:pt>
                <c:pt idx="1">
                  <c:v>Jurisdiccional</c:v>
                </c:pt>
              </c:strCache>
            </c:strRef>
          </c:cat>
          <c:val>
            <c:numRef>
              <c:f>'Cuarto Trim 2016'!$C$84:$C$85</c:f>
              <c:numCache>
                <c:formatCode>0.00%</c:formatCode>
                <c:ptCount val="2"/>
                <c:pt idx="0">
                  <c:v>0.23655913978494625</c:v>
                </c:pt>
                <c:pt idx="1">
                  <c:v>0.76344086021505375</c:v>
                </c:pt>
              </c:numCache>
            </c:numRef>
          </c:val>
        </c:ser>
        <c:dLbls>
          <c:showLegendKey val="0"/>
          <c:showVal val="1"/>
          <c:showCatName val="0"/>
          <c:showSerName val="0"/>
          <c:showPercent val="0"/>
          <c:showBubbleSize val="0"/>
        </c:dLbls>
        <c:gapWidth val="103"/>
        <c:overlap val="88"/>
        <c:axId val="185157888"/>
        <c:axId val="185169792"/>
      </c:barChart>
      <c:catAx>
        <c:axId val="185157888"/>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85169792"/>
        <c:crosses val="autoZero"/>
        <c:auto val="1"/>
        <c:lblAlgn val="ctr"/>
        <c:lblOffset val="100"/>
        <c:tickLblSkip val="1"/>
        <c:tickMarkSkip val="1"/>
        <c:noMultiLvlLbl val="0"/>
      </c:catAx>
      <c:valAx>
        <c:axId val="185169792"/>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85157888"/>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2016'!$A$92:$A$93</c:f>
              <c:strCache>
                <c:ptCount val="2"/>
                <c:pt idx="0">
                  <c:v>Tramitados sin intervención del Comité</c:v>
                </c:pt>
                <c:pt idx="1">
                  <c:v>Turnos al Comité</c:v>
                </c:pt>
              </c:strCache>
            </c:strRef>
          </c:cat>
          <c:val>
            <c:numRef>
              <c:f>'Cuarto Trim 2016'!$B$92:$B$93</c:f>
              <c:numCache>
                <c:formatCode>0.00%</c:formatCode>
                <c:ptCount val="2"/>
                <c:pt idx="0">
                  <c:v>0.86451612903225805</c:v>
                </c:pt>
                <c:pt idx="1">
                  <c:v>0.13548387096774195</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2016'!$A$96:$A$97</c:f>
              <c:strCache>
                <c:ptCount val="2"/>
                <c:pt idx="0">
                  <c:v>Clasificaciones emitidas por el Comité</c:v>
                </c:pt>
                <c:pt idx="1">
                  <c:v>Recursos de Revisión promovidos</c:v>
                </c:pt>
              </c:strCache>
            </c:strRef>
          </c:cat>
          <c:val>
            <c:numRef>
              <c:f>'Cuarto Trim 2016'!$B$96:$B$97</c:f>
              <c:numCache>
                <c:formatCode>General</c:formatCode>
                <c:ptCount val="2"/>
                <c:pt idx="0">
                  <c:v>52</c:v>
                </c:pt>
                <c:pt idx="1">
                  <c:v>9</c:v>
                </c:pt>
              </c:numCache>
            </c:numRef>
          </c:val>
        </c:ser>
        <c:dLbls>
          <c:showLegendKey val="0"/>
          <c:showVal val="1"/>
          <c:showCatName val="1"/>
          <c:showSerName val="0"/>
          <c:showPercent val="0"/>
          <c:showBubbleSize val="0"/>
        </c:dLbls>
        <c:gapWidth val="150"/>
        <c:axId val="184948224"/>
        <c:axId val="184949376"/>
      </c:barChart>
      <c:catAx>
        <c:axId val="184948224"/>
        <c:scaling>
          <c:orientation val="minMax"/>
        </c:scaling>
        <c:delete val="1"/>
        <c:axPos val="b"/>
        <c:numFmt formatCode="General" sourceLinked="0"/>
        <c:majorTickMark val="out"/>
        <c:minorTickMark val="none"/>
        <c:tickLblPos val="none"/>
        <c:crossAx val="184949376"/>
        <c:crosses val="autoZero"/>
        <c:auto val="1"/>
        <c:lblAlgn val="ctr"/>
        <c:lblOffset val="100"/>
        <c:noMultiLvlLbl val="0"/>
      </c:catAx>
      <c:valAx>
        <c:axId val="184949376"/>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84948224"/>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8B9B-C816-4552-BBD4-0E21B5EB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2018-01-23T18:44:00Z</cp:lastPrinted>
  <dcterms:created xsi:type="dcterms:W3CDTF">2018-01-31T18:07:00Z</dcterms:created>
  <dcterms:modified xsi:type="dcterms:W3CDTF">2018-01-31T18:07:00Z</dcterms:modified>
</cp:coreProperties>
</file>