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CC845" w14:textId="1594AA00" w:rsidR="00D02624" w:rsidRDefault="00035B46">
      <w:pPr>
        <w:widowControl w:val="0"/>
        <w:autoSpaceDE w:val="0"/>
        <w:autoSpaceDN w:val="0"/>
        <w:adjustRightInd w:val="0"/>
        <w:spacing w:line="200" w:lineRule="exact"/>
        <w:rPr>
          <w:rFonts w:ascii="Times New Roman" w:eastAsia="Times New Roman" w:hAnsi="Times New Roman" w:cs="Times New Roman"/>
        </w:rPr>
      </w:pPr>
      <w:bookmarkStart w:id="0" w:name="page1"/>
      <w:bookmarkEnd w:id="0"/>
      <w:r>
        <w:rPr>
          <w:noProof/>
          <w:lang w:val="es-MX" w:eastAsia="es-MX"/>
        </w:rPr>
        <w:drawing>
          <wp:anchor distT="0" distB="0" distL="114300" distR="114300" simplePos="0" relativeHeight="251658240" behindDoc="1" locked="0" layoutInCell="0" allowOverlap="1" wp14:anchorId="17AA03D1" wp14:editId="1C8AA7AA">
            <wp:simplePos x="0" y="0"/>
            <wp:positionH relativeFrom="page">
              <wp:posOffset>0</wp:posOffset>
            </wp:positionH>
            <wp:positionV relativeFrom="page">
              <wp:posOffset>3415</wp:posOffset>
            </wp:positionV>
            <wp:extent cx="7772400" cy="1955320"/>
            <wp:effectExtent l="0" t="0" r="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7772400" cy="1955320"/>
                    </a:xfrm>
                    <a:prstGeom prst="rect">
                      <a:avLst/>
                    </a:prstGeom>
                    <a:noFill/>
                  </pic:spPr>
                </pic:pic>
              </a:graphicData>
            </a:graphic>
            <wp14:sizeRelH relativeFrom="page">
              <wp14:pctWidth>0</wp14:pctWidth>
            </wp14:sizeRelH>
            <wp14:sizeRelV relativeFrom="page">
              <wp14:pctHeight>0</wp14:pctHeight>
            </wp14:sizeRelV>
          </wp:anchor>
        </w:drawing>
      </w:r>
    </w:p>
    <w:p w14:paraId="61CBDF1F" w14:textId="77777777" w:rsidR="00D02624" w:rsidRDefault="00D02624">
      <w:pPr>
        <w:widowControl w:val="0"/>
        <w:autoSpaceDE w:val="0"/>
        <w:autoSpaceDN w:val="0"/>
        <w:adjustRightInd w:val="0"/>
        <w:spacing w:line="200" w:lineRule="exact"/>
        <w:rPr>
          <w:rFonts w:ascii="Times New Roman" w:eastAsia="Times New Roman" w:hAnsi="Times New Roman" w:cs="Times New Roman"/>
        </w:rPr>
      </w:pPr>
    </w:p>
    <w:p w14:paraId="653BA338" w14:textId="77777777" w:rsidR="00D02624" w:rsidRDefault="00D02624">
      <w:pPr>
        <w:widowControl w:val="0"/>
        <w:autoSpaceDE w:val="0"/>
        <w:autoSpaceDN w:val="0"/>
        <w:adjustRightInd w:val="0"/>
        <w:spacing w:line="200" w:lineRule="exact"/>
        <w:rPr>
          <w:rFonts w:ascii="Times New Roman" w:eastAsia="Times New Roman" w:hAnsi="Times New Roman" w:cs="Times New Roman"/>
        </w:rPr>
      </w:pPr>
    </w:p>
    <w:p w14:paraId="3BF177F5" w14:textId="77777777" w:rsidR="00D02624" w:rsidRDefault="00D02624">
      <w:pPr>
        <w:widowControl w:val="0"/>
        <w:autoSpaceDE w:val="0"/>
        <w:autoSpaceDN w:val="0"/>
        <w:adjustRightInd w:val="0"/>
        <w:spacing w:line="200" w:lineRule="exact"/>
        <w:rPr>
          <w:rFonts w:ascii="Times New Roman" w:eastAsia="Times New Roman" w:hAnsi="Times New Roman" w:cs="Times New Roman"/>
        </w:rPr>
      </w:pPr>
    </w:p>
    <w:p w14:paraId="3993B8F6" w14:textId="77777777" w:rsidR="00D02624" w:rsidRDefault="00D02624">
      <w:pPr>
        <w:widowControl w:val="0"/>
        <w:autoSpaceDE w:val="0"/>
        <w:autoSpaceDN w:val="0"/>
        <w:adjustRightInd w:val="0"/>
        <w:spacing w:line="200" w:lineRule="exact"/>
        <w:rPr>
          <w:rFonts w:ascii="Times New Roman" w:eastAsia="Times New Roman" w:hAnsi="Times New Roman" w:cs="Times New Roman"/>
        </w:rPr>
      </w:pPr>
    </w:p>
    <w:p w14:paraId="732B8FBA" w14:textId="77777777" w:rsidR="00D02624" w:rsidRDefault="00D02624">
      <w:pPr>
        <w:widowControl w:val="0"/>
        <w:autoSpaceDE w:val="0"/>
        <w:autoSpaceDN w:val="0"/>
        <w:adjustRightInd w:val="0"/>
        <w:spacing w:line="200" w:lineRule="exact"/>
        <w:rPr>
          <w:rFonts w:ascii="Times New Roman" w:eastAsia="Times New Roman" w:hAnsi="Times New Roman" w:cs="Times New Roman"/>
        </w:rPr>
      </w:pPr>
    </w:p>
    <w:p w14:paraId="6935D505" w14:textId="77777777" w:rsidR="00D02624" w:rsidRDefault="00D02624">
      <w:pPr>
        <w:widowControl w:val="0"/>
        <w:autoSpaceDE w:val="0"/>
        <w:autoSpaceDN w:val="0"/>
        <w:adjustRightInd w:val="0"/>
        <w:spacing w:line="200" w:lineRule="exact"/>
        <w:rPr>
          <w:rFonts w:ascii="Times New Roman" w:eastAsia="Times New Roman" w:hAnsi="Times New Roman" w:cs="Times New Roman"/>
        </w:rPr>
      </w:pPr>
    </w:p>
    <w:p w14:paraId="513A03CC" w14:textId="77777777" w:rsidR="00D02624" w:rsidRDefault="00D02624">
      <w:pPr>
        <w:widowControl w:val="0"/>
        <w:autoSpaceDE w:val="0"/>
        <w:autoSpaceDN w:val="0"/>
        <w:adjustRightInd w:val="0"/>
        <w:spacing w:line="200" w:lineRule="exact"/>
        <w:rPr>
          <w:rFonts w:ascii="Times New Roman" w:eastAsia="Times New Roman" w:hAnsi="Times New Roman" w:cs="Times New Roman"/>
        </w:rPr>
      </w:pPr>
    </w:p>
    <w:p w14:paraId="39B080ED" w14:textId="77777777" w:rsidR="00D02624" w:rsidRDefault="00D02624">
      <w:pPr>
        <w:widowControl w:val="0"/>
        <w:autoSpaceDE w:val="0"/>
        <w:autoSpaceDN w:val="0"/>
        <w:adjustRightInd w:val="0"/>
        <w:spacing w:line="200" w:lineRule="exact"/>
        <w:rPr>
          <w:rFonts w:ascii="Times New Roman" w:eastAsia="Times New Roman" w:hAnsi="Times New Roman" w:cs="Times New Roman"/>
        </w:rPr>
      </w:pPr>
    </w:p>
    <w:p w14:paraId="434ED971" w14:textId="77777777" w:rsidR="00D02624" w:rsidRDefault="00D02624">
      <w:pPr>
        <w:widowControl w:val="0"/>
        <w:autoSpaceDE w:val="0"/>
        <w:autoSpaceDN w:val="0"/>
        <w:adjustRightInd w:val="0"/>
        <w:spacing w:line="209" w:lineRule="exact"/>
        <w:rPr>
          <w:rFonts w:ascii="Times New Roman" w:eastAsia="Times New Roman" w:hAnsi="Times New Roman" w:cs="Times New Roman"/>
        </w:rPr>
      </w:pPr>
    </w:p>
    <w:p w14:paraId="42F8999E" w14:textId="77777777" w:rsidR="00D02624" w:rsidRDefault="00294E78">
      <w:pPr>
        <w:widowControl w:val="0"/>
        <w:overflowPunct w:val="0"/>
        <w:autoSpaceDE w:val="0"/>
        <w:autoSpaceDN w:val="0"/>
        <w:adjustRightInd w:val="0"/>
        <w:spacing w:line="338" w:lineRule="auto"/>
        <w:ind w:left="40" w:right="320" w:firstLine="972"/>
        <w:rPr>
          <w:rFonts w:ascii="Times New Roman" w:eastAsia="Times New Roman" w:hAnsi="Times New Roman" w:cs="Times New Roman"/>
        </w:rPr>
      </w:pPr>
      <w:r>
        <w:rPr>
          <w:rFonts w:ascii="Georgia" w:eastAsia="Times New Roman" w:hAnsi="Georgia" w:cs="Georgia"/>
          <w:b/>
          <w:bCs/>
          <w:sz w:val="21"/>
          <w:szCs w:val="21"/>
        </w:rPr>
        <w:t>CONSTITUCIÓN POLÍTICA DE LOS ESTADOS UNIDOS MEXICANOS ARTÍCULO 20, APARTADO B, FRACCIONES III, V Y VI, Y APARTADO C, FRACCIÓN V</w:t>
      </w:r>
    </w:p>
    <w:p w14:paraId="562A2CDF" w14:textId="77777777" w:rsidR="00D02624" w:rsidRDefault="00D02624">
      <w:pPr>
        <w:widowControl w:val="0"/>
        <w:autoSpaceDE w:val="0"/>
        <w:autoSpaceDN w:val="0"/>
        <w:adjustRightInd w:val="0"/>
        <w:spacing w:line="178" w:lineRule="exact"/>
        <w:rPr>
          <w:rFonts w:ascii="Times New Roman" w:eastAsia="Times New Roman" w:hAnsi="Times New Roman" w:cs="Times New Roman"/>
        </w:rPr>
      </w:pPr>
    </w:p>
    <w:p w14:paraId="2B084520" w14:textId="77777777" w:rsidR="00D02624" w:rsidRDefault="00294E78">
      <w:pPr>
        <w:widowControl w:val="0"/>
        <w:autoSpaceDE w:val="0"/>
        <w:autoSpaceDN w:val="0"/>
        <w:adjustRightInd w:val="0"/>
        <w:ind w:left="5960"/>
        <w:rPr>
          <w:rFonts w:ascii="Times New Roman" w:eastAsia="Times New Roman" w:hAnsi="Times New Roman" w:cs="Times New Roman"/>
        </w:rPr>
      </w:pPr>
      <w:r>
        <w:rPr>
          <w:rFonts w:ascii="Arial" w:eastAsia="Times New Roman" w:hAnsi="Arial" w:cs="Arial"/>
          <w:i/>
          <w:iCs/>
          <w:sz w:val="21"/>
          <w:szCs w:val="21"/>
        </w:rPr>
        <w:t>Artículo publicado en el Diario Oficial de la</w:t>
      </w:r>
    </w:p>
    <w:p w14:paraId="7750957E" w14:textId="77777777" w:rsidR="00D02624" w:rsidRDefault="00D02624">
      <w:pPr>
        <w:widowControl w:val="0"/>
        <w:autoSpaceDE w:val="0"/>
        <w:autoSpaceDN w:val="0"/>
        <w:adjustRightInd w:val="0"/>
        <w:spacing w:line="13" w:lineRule="exact"/>
        <w:rPr>
          <w:rFonts w:ascii="Times New Roman" w:eastAsia="Times New Roman" w:hAnsi="Times New Roman" w:cs="Times New Roman"/>
        </w:rPr>
      </w:pPr>
    </w:p>
    <w:p w14:paraId="6983FDCE" w14:textId="77777777" w:rsidR="00D02624" w:rsidRDefault="00294E78">
      <w:pPr>
        <w:widowControl w:val="0"/>
        <w:overflowPunct w:val="0"/>
        <w:autoSpaceDE w:val="0"/>
        <w:autoSpaceDN w:val="0"/>
        <w:adjustRightInd w:val="0"/>
        <w:jc w:val="right"/>
        <w:rPr>
          <w:rFonts w:ascii="Times New Roman" w:eastAsia="Times New Roman" w:hAnsi="Times New Roman" w:cs="Times New Roman"/>
        </w:rPr>
      </w:pPr>
      <w:r>
        <w:rPr>
          <w:rFonts w:ascii="Arial" w:eastAsia="Times New Roman" w:hAnsi="Arial" w:cs="Arial"/>
          <w:i/>
          <w:iCs/>
          <w:sz w:val="22"/>
          <w:szCs w:val="22"/>
        </w:rPr>
        <w:t>Federación, el lunes 5 de febrero de 1917.</w:t>
      </w:r>
    </w:p>
    <w:p w14:paraId="07ACAB92" w14:textId="77777777" w:rsidR="00D02624" w:rsidRDefault="00D02624">
      <w:pPr>
        <w:widowControl w:val="0"/>
        <w:autoSpaceDE w:val="0"/>
        <w:autoSpaceDN w:val="0"/>
        <w:adjustRightInd w:val="0"/>
        <w:spacing w:line="253" w:lineRule="exact"/>
        <w:rPr>
          <w:rFonts w:ascii="Times New Roman" w:eastAsia="Times New Roman" w:hAnsi="Times New Roman" w:cs="Times New Roman"/>
        </w:rPr>
      </w:pPr>
    </w:p>
    <w:p w14:paraId="063EAA74" w14:textId="77777777" w:rsidR="00D02624" w:rsidRDefault="00294E78">
      <w:pPr>
        <w:widowControl w:val="0"/>
        <w:autoSpaceDE w:val="0"/>
        <w:autoSpaceDN w:val="0"/>
        <w:adjustRightInd w:val="0"/>
        <w:ind w:left="5860"/>
        <w:rPr>
          <w:rFonts w:ascii="Times New Roman" w:eastAsia="Times New Roman" w:hAnsi="Times New Roman" w:cs="Times New Roman"/>
        </w:rPr>
      </w:pPr>
      <w:r>
        <w:rPr>
          <w:rFonts w:ascii="Arial" w:eastAsia="Times New Roman" w:hAnsi="Arial" w:cs="Arial"/>
          <w:i/>
          <w:iCs/>
          <w:sz w:val="21"/>
          <w:szCs w:val="21"/>
        </w:rPr>
        <w:t>Reforma publicada en el Diario Oficial de la</w:t>
      </w:r>
    </w:p>
    <w:p w14:paraId="2D1DD046" w14:textId="77777777" w:rsidR="00D02624" w:rsidRDefault="00D02624">
      <w:pPr>
        <w:widowControl w:val="0"/>
        <w:autoSpaceDE w:val="0"/>
        <w:autoSpaceDN w:val="0"/>
        <w:adjustRightInd w:val="0"/>
        <w:spacing w:line="10" w:lineRule="exact"/>
        <w:rPr>
          <w:rFonts w:ascii="Times New Roman" w:eastAsia="Times New Roman" w:hAnsi="Times New Roman" w:cs="Times New Roman"/>
        </w:rPr>
      </w:pPr>
    </w:p>
    <w:p w14:paraId="6BCBE6BE" w14:textId="77777777" w:rsidR="00D02624" w:rsidRDefault="00294E78">
      <w:pPr>
        <w:widowControl w:val="0"/>
        <w:autoSpaceDE w:val="0"/>
        <w:autoSpaceDN w:val="0"/>
        <w:adjustRightInd w:val="0"/>
        <w:ind w:left="5640"/>
        <w:rPr>
          <w:rFonts w:ascii="Times New Roman" w:eastAsia="Times New Roman" w:hAnsi="Times New Roman" w:cs="Times New Roman"/>
        </w:rPr>
      </w:pPr>
      <w:r>
        <w:rPr>
          <w:rFonts w:ascii="Arial" w:eastAsia="Times New Roman" w:hAnsi="Arial" w:cs="Arial"/>
          <w:i/>
          <w:iCs/>
          <w:sz w:val="21"/>
          <w:szCs w:val="21"/>
        </w:rPr>
        <w:t>Federación, el miércoles 18 de junio de 2008.</w:t>
      </w:r>
    </w:p>
    <w:p w14:paraId="085FF4A6" w14:textId="77777777" w:rsidR="00D02624" w:rsidRDefault="00D02624">
      <w:pPr>
        <w:widowControl w:val="0"/>
        <w:autoSpaceDE w:val="0"/>
        <w:autoSpaceDN w:val="0"/>
        <w:adjustRightInd w:val="0"/>
        <w:spacing w:line="263" w:lineRule="exact"/>
        <w:rPr>
          <w:rFonts w:ascii="Times New Roman" w:eastAsia="Times New Roman" w:hAnsi="Times New Roman" w:cs="Times New Roman"/>
        </w:rPr>
      </w:pPr>
    </w:p>
    <w:p w14:paraId="64392DE3" w14:textId="77777777" w:rsidR="00D02624" w:rsidRDefault="00294E78">
      <w:pPr>
        <w:widowControl w:val="0"/>
        <w:autoSpaceDE w:val="0"/>
        <w:autoSpaceDN w:val="0"/>
        <w:adjustRightInd w:val="0"/>
        <w:ind w:left="5860"/>
        <w:rPr>
          <w:rFonts w:ascii="Times New Roman" w:eastAsia="Times New Roman" w:hAnsi="Times New Roman" w:cs="Times New Roman"/>
        </w:rPr>
      </w:pPr>
      <w:r>
        <w:rPr>
          <w:rFonts w:ascii="Arial" w:eastAsia="Times New Roman" w:hAnsi="Arial" w:cs="Arial"/>
          <w:i/>
          <w:iCs/>
          <w:sz w:val="21"/>
          <w:szCs w:val="21"/>
        </w:rPr>
        <w:t>Reforma publicada en el Diario Oficial de la</w:t>
      </w:r>
    </w:p>
    <w:p w14:paraId="00A25667" w14:textId="77777777" w:rsidR="00D02624" w:rsidRDefault="00D02624">
      <w:pPr>
        <w:widowControl w:val="0"/>
        <w:autoSpaceDE w:val="0"/>
        <w:autoSpaceDN w:val="0"/>
        <w:adjustRightInd w:val="0"/>
        <w:spacing w:line="13" w:lineRule="exact"/>
        <w:rPr>
          <w:rFonts w:ascii="Times New Roman" w:eastAsia="Times New Roman" w:hAnsi="Times New Roman" w:cs="Times New Roman"/>
        </w:rPr>
      </w:pPr>
    </w:p>
    <w:p w14:paraId="6ED96756" w14:textId="77777777" w:rsidR="00D02624" w:rsidRDefault="00294E78">
      <w:pPr>
        <w:widowControl w:val="0"/>
        <w:autoSpaceDE w:val="0"/>
        <w:autoSpaceDN w:val="0"/>
        <w:adjustRightInd w:val="0"/>
        <w:ind w:left="6020"/>
        <w:rPr>
          <w:rFonts w:ascii="Times New Roman" w:eastAsia="Times New Roman" w:hAnsi="Times New Roman" w:cs="Times New Roman"/>
        </w:rPr>
      </w:pPr>
      <w:r>
        <w:rPr>
          <w:rFonts w:ascii="Arial" w:eastAsia="Times New Roman" w:hAnsi="Arial" w:cs="Arial"/>
          <w:i/>
          <w:iCs/>
          <w:sz w:val="21"/>
          <w:szCs w:val="21"/>
        </w:rPr>
        <w:t>Federación, el jueves 14 de julio de 2011.</w:t>
      </w:r>
    </w:p>
    <w:p w14:paraId="255E37BF" w14:textId="77777777" w:rsidR="00D02624" w:rsidRDefault="00D02624">
      <w:pPr>
        <w:widowControl w:val="0"/>
        <w:autoSpaceDE w:val="0"/>
        <w:autoSpaceDN w:val="0"/>
        <w:adjustRightInd w:val="0"/>
        <w:spacing w:line="263" w:lineRule="exact"/>
        <w:rPr>
          <w:rFonts w:ascii="Times New Roman" w:eastAsia="Times New Roman" w:hAnsi="Times New Roman" w:cs="Times New Roman"/>
        </w:rPr>
      </w:pPr>
    </w:p>
    <w:p w14:paraId="2A8D4FD0" w14:textId="77777777" w:rsidR="00D02624" w:rsidRDefault="00294E78">
      <w:pPr>
        <w:widowControl w:val="0"/>
        <w:autoSpaceDE w:val="0"/>
        <w:autoSpaceDN w:val="0"/>
        <w:adjustRightInd w:val="0"/>
        <w:ind w:left="4960"/>
        <w:rPr>
          <w:rFonts w:ascii="Times New Roman" w:eastAsia="Times New Roman" w:hAnsi="Times New Roman" w:cs="Times New Roman"/>
        </w:rPr>
      </w:pPr>
      <w:r>
        <w:rPr>
          <w:rFonts w:ascii="Arial" w:eastAsia="Times New Roman" w:hAnsi="Arial" w:cs="Arial"/>
          <w:i/>
          <w:iCs/>
          <w:sz w:val="21"/>
          <w:szCs w:val="21"/>
        </w:rPr>
        <w:t>Reforma de la denominación del Capítulo I del Título</w:t>
      </w:r>
    </w:p>
    <w:p w14:paraId="0A3BA599" w14:textId="77777777" w:rsidR="00D02624" w:rsidRDefault="00D02624">
      <w:pPr>
        <w:widowControl w:val="0"/>
        <w:autoSpaceDE w:val="0"/>
        <w:autoSpaceDN w:val="0"/>
        <w:adjustRightInd w:val="0"/>
        <w:spacing w:line="10" w:lineRule="exact"/>
        <w:rPr>
          <w:rFonts w:ascii="Times New Roman" w:eastAsia="Times New Roman" w:hAnsi="Times New Roman" w:cs="Times New Roman"/>
        </w:rPr>
      </w:pPr>
    </w:p>
    <w:p w14:paraId="2D4C998D" w14:textId="77777777" w:rsidR="00D02624" w:rsidRDefault="00294E78">
      <w:pPr>
        <w:widowControl w:val="0"/>
        <w:autoSpaceDE w:val="0"/>
        <w:autoSpaceDN w:val="0"/>
        <w:adjustRightInd w:val="0"/>
        <w:ind w:left="5940"/>
        <w:rPr>
          <w:rFonts w:ascii="Times New Roman" w:eastAsia="Times New Roman" w:hAnsi="Times New Roman" w:cs="Times New Roman"/>
        </w:rPr>
      </w:pPr>
      <w:r>
        <w:rPr>
          <w:rFonts w:ascii="Arial" w:eastAsia="Times New Roman" w:hAnsi="Arial" w:cs="Arial"/>
          <w:i/>
          <w:iCs/>
          <w:sz w:val="21"/>
          <w:szCs w:val="21"/>
        </w:rPr>
        <w:t>Primero publicada en el Diario Oficial de la</w:t>
      </w:r>
    </w:p>
    <w:p w14:paraId="6EAB8E30" w14:textId="77777777" w:rsidR="00D02624" w:rsidRDefault="00D02624">
      <w:pPr>
        <w:widowControl w:val="0"/>
        <w:autoSpaceDE w:val="0"/>
        <w:autoSpaceDN w:val="0"/>
        <w:adjustRightInd w:val="0"/>
        <w:spacing w:line="10" w:lineRule="exact"/>
        <w:rPr>
          <w:rFonts w:ascii="Times New Roman" w:eastAsia="Times New Roman" w:hAnsi="Times New Roman" w:cs="Times New Roman"/>
        </w:rPr>
      </w:pPr>
    </w:p>
    <w:p w14:paraId="467AAAB8" w14:textId="77777777" w:rsidR="00D02624" w:rsidRDefault="00294E78">
      <w:pPr>
        <w:widowControl w:val="0"/>
        <w:autoSpaceDE w:val="0"/>
        <w:autoSpaceDN w:val="0"/>
        <w:adjustRightInd w:val="0"/>
        <w:ind w:left="5880"/>
        <w:rPr>
          <w:rFonts w:ascii="Times New Roman" w:eastAsia="Times New Roman" w:hAnsi="Times New Roman" w:cs="Times New Roman"/>
        </w:rPr>
      </w:pPr>
      <w:r>
        <w:rPr>
          <w:rFonts w:ascii="Arial" w:eastAsia="Times New Roman" w:hAnsi="Arial" w:cs="Arial"/>
          <w:i/>
          <w:iCs/>
          <w:sz w:val="21"/>
          <w:szCs w:val="21"/>
        </w:rPr>
        <w:t>Federación, el viernes 10 de junio de 2011.</w:t>
      </w:r>
    </w:p>
    <w:p w14:paraId="6AF4223E" w14:textId="77777777" w:rsidR="00D02624" w:rsidRDefault="00D02624">
      <w:pPr>
        <w:widowControl w:val="0"/>
        <w:autoSpaceDE w:val="0"/>
        <w:autoSpaceDN w:val="0"/>
        <w:adjustRightInd w:val="0"/>
        <w:spacing w:line="200" w:lineRule="exact"/>
        <w:rPr>
          <w:rFonts w:ascii="Times New Roman" w:eastAsia="Times New Roman" w:hAnsi="Times New Roman" w:cs="Times New Roman"/>
        </w:rPr>
      </w:pPr>
    </w:p>
    <w:p w14:paraId="32D296B7" w14:textId="77777777" w:rsidR="00D02624" w:rsidRDefault="00D02624">
      <w:pPr>
        <w:widowControl w:val="0"/>
        <w:autoSpaceDE w:val="0"/>
        <w:autoSpaceDN w:val="0"/>
        <w:adjustRightInd w:val="0"/>
        <w:spacing w:line="200" w:lineRule="exact"/>
        <w:rPr>
          <w:rFonts w:ascii="Times New Roman" w:eastAsia="Times New Roman" w:hAnsi="Times New Roman" w:cs="Times New Roman"/>
        </w:rPr>
      </w:pPr>
    </w:p>
    <w:p w14:paraId="53ECBD6D" w14:textId="77777777" w:rsidR="00D02624" w:rsidRDefault="00D02624">
      <w:pPr>
        <w:widowControl w:val="0"/>
        <w:autoSpaceDE w:val="0"/>
        <w:autoSpaceDN w:val="0"/>
        <w:adjustRightInd w:val="0"/>
        <w:spacing w:line="268" w:lineRule="exact"/>
        <w:rPr>
          <w:rFonts w:ascii="Times New Roman" w:eastAsia="Times New Roman" w:hAnsi="Times New Roman" w:cs="Times New Roman"/>
        </w:rPr>
      </w:pPr>
    </w:p>
    <w:p w14:paraId="3C2BDB5C" w14:textId="77777777" w:rsidR="00D02624" w:rsidRDefault="00294E78">
      <w:pPr>
        <w:widowControl w:val="0"/>
        <w:autoSpaceDE w:val="0"/>
        <w:autoSpaceDN w:val="0"/>
        <w:adjustRightInd w:val="0"/>
        <w:ind w:left="3720"/>
        <w:rPr>
          <w:rFonts w:ascii="Times New Roman" w:eastAsia="Times New Roman" w:hAnsi="Times New Roman" w:cs="Times New Roman"/>
        </w:rPr>
      </w:pPr>
      <w:r>
        <w:rPr>
          <w:rFonts w:ascii="Georgia" w:eastAsia="Times New Roman" w:hAnsi="Georgia" w:cs="Georgia"/>
          <w:b/>
          <w:bCs/>
        </w:rPr>
        <w:t>TÍTULO PRIMERO</w:t>
      </w:r>
    </w:p>
    <w:p w14:paraId="798B2D50" w14:textId="77777777" w:rsidR="00D02624" w:rsidRDefault="00D02624">
      <w:pPr>
        <w:widowControl w:val="0"/>
        <w:autoSpaceDE w:val="0"/>
        <w:autoSpaceDN w:val="0"/>
        <w:adjustRightInd w:val="0"/>
        <w:spacing w:line="354" w:lineRule="exact"/>
        <w:rPr>
          <w:rFonts w:ascii="Times New Roman" w:eastAsia="Times New Roman" w:hAnsi="Times New Roman" w:cs="Times New Roman"/>
        </w:rPr>
      </w:pPr>
    </w:p>
    <w:p w14:paraId="6B564E8B" w14:textId="77777777" w:rsidR="00D02624" w:rsidRDefault="00294E78">
      <w:pPr>
        <w:widowControl w:val="0"/>
        <w:autoSpaceDE w:val="0"/>
        <w:autoSpaceDN w:val="0"/>
        <w:adjustRightInd w:val="0"/>
        <w:ind w:left="4140"/>
        <w:rPr>
          <w:rFonts w:ascii="Times New Roman" w:eastAsia="Times New Roman" w:hAnsi="Times New Roman" w:cs="Times New Roman"/>
        </w:rPr>
      </w:pPr>
      <w:r>
        <w:rPr>
          <w:rFonts w:ascii="Georgia" w:eastAsia="Times New Roman" w:hAnsi="Georgia" w:cs="Georgia"/>
          <w:b/>
          <w:bCs/>
        </w:rPr>
        <w:t>CAPÍTULO I</w:t>
      </w:r>
    </w:p>
    <w:p w14:paraId="69102DB1" w14:textId="77777777" w:rsidR="00D02624" w:rsidRDefault="00D02624">
      <w:pPr>
        <w:widowControl w:val="0"/>
        <w:autoSpaceDE w:val="0"/>
        <w:autoSpaceDN w:val="0"/>
        <w:adjustRightInd w:val="0"/>
        <w:spacing w:line="39" w:lineRule="exact"/>
        <w:rPr>
          <w:rFonts w:ascii="Times New Roman" w:eastAsia="Times New Roman" w:hAnsi="Times New Roman" w:cs="Times New Roman"/>
        </w:rPr>
      </w:pPr>
    </w:p>
    <w:p w14:paraId="2CB5E19A" w14:textId="77777777" w:rsidR="00D02624" w:rsidRDefault="00294E78">
      <w:pPr>
        <w:widowControl w:val="0"/>
        <w:autoSpaceDE w:val="0"/>
        <w:autoSpaceDN w:val="0"/>
        <w:adjustRightInd w:val="0"/>
        <w:ind w:left="1700"/>
        <w:rPr>
          <w:rFonts w:ascii="Times New Roman" w:eastAsia="Times New Roman" w:hAnsi="Times New Roman" w:cs="Times New Roman"/>
        </w:rPr>
      </w:pPr>
      <w:r>
        <w:rPr>
          <w:rFonts w:ascii="Georgia" w:eastAsia="Times New Roman" w:hAnsi="Georgia" w:cs="Georgia"/>
          <w:b/>
          <w:bCs/>
        </w:rPr>
        <w:t>DE LOS DERECHOS HUMANOS Y SUS GARANTÍAS</w:t>
      </w:r>
    </w:p>
    <w:p w14:paraId="589CA5EA" w14:textId="77777777" w:rsidR="00D02624" w:rsidRDefault="00D02624">
      <w:pPr>
        <w:widowControl w:val="0"/>
        <w:autoSpaceDE w:val="0"/>
        <w:autoSpaceDN w:val="0"/>
        <w:adjustRightInd w:val="0"/>
        <w:spacing w:line="340" w:lineRule="exact"/>
        <w:rPr>
          <w:rFonts w:ascii="Times New Roman" w:eastAsia="Times New Roman" w:hAnsi="Times New Roman" w:cs="Times New Roman"/>
        </w:rPr>
      </w:pPr>
    </w:p>
    <w:p w14:paraId="0C95DB1A" w14:textId="77777777" w:rsidR="00D02624" w:rsidRDefault="00294E78">
      <w:pPr>
        <w:widowControl w:val="0"/>
        <w:autoSpaceDE w:val="0"/>
        <w:autoSpaceDN w:val="0"/>
        <w:adjustRightInd w:val="0"/>
        <w:rPr>
          <w:rFonts w:ascii="Times New Roman" w:eastAsia="Times New Roman" w:hAnsi="Times New Roman" w:cs="Times New Roman"/>
        </w:rPr>
      </w:pPr>
      <w:r>
        <w:rPr>
          <w:rFonts w:ascii="Arial" w:eastAsia="Times New Roman" w:hAnsi="Arial" w:cs="Arial"/>
          <w:sz w:val="22"/>
          <w:szCs w:val="22"/>
        </w:rPr>
        <w:t>…</w:t>
      </w:r>
    </w:p>
    <w:p w14:paraId="6C0326CB" w14:textId="77777777" w:rsidR="00D02624" w:rsidRDefault="00D02624">
      <w:pPr>
        <w:widowControl w:val="0"/>
        <w:autoSpaceDE w:val="0"/>
        <w:autoSpaceDN w:val="0"/>
        <w:adjustRightInd w:val="0"/>
        <w:spacing w:line="30" w:lineRule="exact"/>
        <w:rPr>
          <w:rFonts w:ascii="Times New Roman" w:eastAsia="Times New Roman" w:hAnsi="Times New Roman" w:cs="Times New Roman"/>
        </w:rPr>
      </w:pPr>
    </w:p>
    <w:p w14:paraId="4FF43C58" w14:textId="77777777" w:rsidR="00D02624" w:rsidRDefault="00294E78">
      <w:pPr>
        <w:widowControl w:val="0"/>
        <w:overflowPunct w:val="0"/>
        <w:autoSpaceDE w:val="0"/>
        <w:autoSpaceDN w:val="0"/>
        <w:adjustRightInd w:val="0"/>
        <w:spacing w:line="254" w:lineRule="auto"/>
        <w:ind w:right="1280"/>
        <w:rPr>
          <w:rFonts w:ascii="Times New Roman" w:eastAsia="Times New Roman" w:hAnsi="Times New Roman" w:cs="Times New Roman"/>
        </w:rPr>
      </w:pPr>
      <w:r>
        <w:rPr>
          <w:rFonts w:ascii="Arial" w:eastAsia="Times New Roman" w:hAnsi="Arial" w:cs="Arial"/>
          <w:sz w:val="22"/>
          <w:szCs w:val="22"/>
        </w:rPr>
        <w:t>Art. 20.- El proceso penal será acusatorio y oral. Se regirá por los principios de publicidad, contradicción, concentración, continuidad e inmediación</w:t>
      </w:r>
    </w:p>
    <w:p w14:paraId="67BBECE2" w14:textId="77777777" w:rsidR="00D02624" w:rsidRDefault="00D02624">
      <w:pPr>
        <w:widowControl w:val="0"/>
        <w:autoSpaceDE w:val="0"/>
        <w:autoSpaceDN w:val="0"/>
        <w:adjustRightInd w:val="0"/>
        <w:spacing w:line="2" w:lineRule="exact"/>
        <w:rPr>
          <w:rFonts w:ascii="Times New Roman" w:eastAsia="Times New Roman" w:hAnsi="Times New Roman" w:cs="Times New Roman"/>
        </w:rPr>
      </w:pPr>
    </w:p>
    <w:p w14:paraId="2F7B900A" w14:textId="77777777" w:rsidR="00D02624" w:rsidRDefault="00294E78">
      <w:pPr>
        <w:widowControl w:val="0"/>
        <w:autoSpaceDE w:val="0"/>
        <w:autoSpaceDN w:val="0"/>
        <w:adjustRightInd w:val="0"/>
        <w:rPr>
          <w:rFonts w:ascii="Times New Roman" w:eastAsia="Times New Roman" w:hAnsi="Times New Roman" w:cs="Times New Roman"/>
        </w:rPr>
      </w:pPr>
      <w:r>
        <w:rPr>
          <w:rFonts w:ascii="Arial" w:eastAsia="Times New Roman" w:hAnsi="Arial" w:cs="Arial"/>
          <w:sz w:val="22"/>
          <w:szCs w:val="22"/>
        </w:rPr>
        <w:t>…</w:t>
      </w:r>
    </w:p>
    <w:p w14:paraId="3251A5BA" w14:textId="77777777" w:rsidR="00D02624" w:rsidRDefault="00D02624">
      <w:pPr>
        <w:widowControl w:val="0"/>
        <w:autoSpaceDE w:val="0"/>
        <w:autoSpaceDN w:val="0"/>
        <w:adjustRightInd w:val="0"/>
        <w:spacing w:line="287" w:lineRule="exact"/>
        <w:rPr>
          <w:rFonts w:ascii="Times New Roman" w:eastAsia="Times New Roman" w:hAnsi="Times New Roman" w:cs="Times New Roman"/>
        </w:rPr>
      </w:pPr>
    </w:p>
    <w:p w14:paraId="014F9F19" w14:textId="77777777" w:rsidR="00D02624" w:rsidRDefault="00294E78">
      <w:pPr>
        <w:widowControl w:val="0"/>
        <w:overflowPunct w:val="0"/>
        <w:autoSpaceDE w:val="0"/>
        <w:autoSpaceDN w:val="0"/>
        <w:adjustRightInd w:val="0"/>
        <w:spacing w:line="277" w:lineRule="auto"/>
        <w:ind w:right="5100"/>
        <w:rPr>
          <w:rFonts w:ascii="Times New Roman" w:eastAsia="Times New Roman" w:hAnsi="Times New Roman" w:cs="Times New Roman"/>
        </w:rPr>
      </w:pPr>
      <w:r>
        <w:rPr>
          <w:rFonts w:ascii="Arial" w:eastAsia="Times New Roman" w:hAnsi="Arial" w:cs="Arial"/>
          <w:sz w:val="22"/>
          <w:szCs w:val="22"/>
        </w:rPr>
        <w:t>B. De los derechos de toda persona imputada: ….</w:t>
      </w:r>
    </w:p>
    <w:p w14:paraId="66974358" w14:textId="77777777" w:rsidR="00D02624" w:rsidRDefault="00D02624">
      <w:pPr>
        <w:widowControl w:val="0"/>
        <w:autoSpaceDE w:val="0"/>
        <w:autoSpaceDN w:val="0"/>
        <w:adjustRightInd w:val="0"/>
        <w:spacing w:line="294" w:lineRule="exact"/>
        <w:rPr>
          <w:rFonts w:ascii="Times New Roman" w:eastAsia="Times New Roman" w:hAnsi="Times New Roman" w:cs="Times New Roman"/>
        </w:rPr>
      </w:pPr>
    </w:p>
    <w:p w14:paraId="53FF68D3" w14:textId="77777777" w:rsidR="00D02624" w:rsidRDefault="00294E78">
      <w:pPr>
        <w:widowControl w:val="0"/>
        <w:overflowPunct w:val="0"/>
        <w:autoSpaceDE w:val="0"/>
        <w:autoSpaceDN w:val="0"/>
        <w:adjustRightInd w:val="0"/>
        <w:spacing w:line="252" w:lineRule="auto"/>
        <w:ind w:right="260"/>
        <w:jc w:val="both"/>
        <w:rPr>
          <w:rFonts w:ascii="Times New Roman" w:eastAsia="Times New Roman" w:hAnsi="Times New Roman" w:cs="Times New Roman"/>
        </w:rPr>
      </w:pPr>
      <w:r>
        <w:rPr>
          <w:rFonts w:ascii="Arial" w:eastAsia="Times New Roman" w:hAnsi="Arial" w:cs="Arial"/>
          <w:sz w:val="22"/>
          <w:szCs w:val="22"/>
        </w:rPr>
        <w:t>III. A que se le informe, tanto en el momento de su detención como en su comparecencia ante el Ministerio Público o el juez, los hechos que se le imputan y los derechos que le asisten. Tratándose de delincuencia organizada, la autoridad judicial podrá autorizar que se mantenga en reserva el nombre y datos del acusador.</w:t>
      </w:r>
    </w:p>
    <w:p w14:paraId="08655480" w14:textId="77777777" w:rsidR="00D02624" w:rsidRDefault="00D02624">
      <w:pPr>
        <w:widowControl w:val="0"/>
        <w:autoSpaceDE w:val="0"/>
        <w:autoSpaceDN w:val="0"/>
        <w:adjustRightInd w:val="0"/>
        <w:spacing w:line="236" w:lineRule="exact"/>
        <w:rPr>
          <w:rFonts w:ascii="Times New Roman" w:eastAsia="Times New Roman" w:hAnsi="Times New Roman" w:cs="Times New Roman"/>
        </w:rPr>
      </w:pPr>
    </w:p>
    <w:p w14:paraId="326770EB" w14:textId="77777777" w:rsidR="00D02624" w:rsidRDefault="00294E78">
      <w:pPr>
        <w:widowControl w:val="0"/>
        <w:overflowPunct w:val="0"/>
        <w:autoSpaceDE w:val="0"/>
        <w:autoSpaceDN w:val="0"/>
        <w:adjustRightInd w:val="0"/>
        <w:spacing w:line="278" w:lineRule="auto"/>
        <w:ind w:right="280"/>
        <w:jc w:val="both"/>
        <w:rPr>
          <w:rFonts w:ascii="Times New Roman" w:eastAsia="Times New Roman" w:hAnsi="Times New Roman" w:cs="Times New Roman"/>
        </w:rPr>
      </w:pPr>
      <w:r>
        <w:rPr>
          <w:rFonts w:ascii="Arial" w:eastAsia="Times New Roman" w:hAnsi="Arial" w:cs="Arial"/>
          <w:sz w:val="22"/>
          <w:szCs w:val="22"/>
        </w:rPr>
        <w:t>La ley establecerá beneficios a favor del inculpado, procesado o sentenciado que preste ayuda eficaz para la investigación y persecución de delitos en materia de delincuencia organizada.</w:t>
      </w:r>
    </w:p>
    <w:p w14:paraId="4563A69C" w14:textId="77777777" w:rsidR="00D02624" w:rsidRDefault="00D02624">
      <w:pPr>
        <w:widowControl w:val="0"/>
        <w:autoSpaceDE w:val="0"/>
        <w:autoSpaceDN w:val="0"/>
        <w:adjustRightInd w:val="0"/>
        <w:spacing w:line="200" w:lineRule="exact"/>
        <w:rPr>
          <w:rFonts w:ascii="Times New Roman" w:eastAsia="Times New Roman" w:hAnsi="Times New Roman" w:cs="Times New Roman"/>
        </w:rPr>
      </w:pPr>
    </w:p>
    <w:p w14:paraId="1AFB9434" w14:textId="77777777" w:rsidR="00D02624" w:rsidRDefault="00D02624">
      <w:pPr>
        <w:widowControl w:val="0"/>
        <w:autoSpaceDE w:val="0"/>
        <w:autoSpaceDN w:val="0"/>
        <w:adjustRightInd w:val="0"/>
        <w:spacing w:line="386" w:lineRule="exact"/>
        <w:rPr>
          <w:rFonts w:ascii="Times New Roman" w:eastAsia="Times New Roman" w:hAnsi="Times New Roman" w:cs="Times New Roman"/>
        </w:rPr>
      </w:pPr>
    </w:p>
    <w:p w14:paraId="40714716" w14:textId="77777777" w:rsidR="00D02624" w:rsidRDefault="00E06FCB">
      <w:pPr>
        <w:widowControl w:val="0"/>
        <w:autoSpaceDE w:val="0"/>
        <w:autoSpaceDN w:val="0"/>
        <w:adjustRightInd w:val="0"/>
        <w:ind w:left="7620"/>
        <w:rPr>
          <w:rFonts w:ascii="Times New Roman" w:eastAsia="Times New Roman" w:hAnsi="Times New Roman" w:cs="Times New Roman"/>
        </w:rPr>
      </w:pPr>
      <w:hyperlink r:id="rId6" w:history="1">
        <w:r w:rsidR="00294E78">
          <w:rPr>
            <w:rFonts w:ascii="Georgia" w:eastAsia="Times New Roman" w:hAnsi="Georgia" w:cs="Georgia"/>
            <w:sz w:val="18"/>
            <w:szCs w:val="18"/>
          </w:rPr>
          <w:t xml:space="preserve"> www.supremacorte.gob.m</w:t>
        </w:r>
      </w:hyperlink>
      <w:r w:rsidR="00294E78">
        <w:rPr>
          <w:rFonts w:ascii="Georgia" w:eastAsia="Times New Roman" w:hAnsi="Georgia" w:cs="Georgia"/>
          <w:sz w:val="18"/>
          <w:szCs w:val="18"/>
        </w:rPr>
        <w:t>x</w:t>
      </w:r>
    </w:p>
    <w:p w14:paraId="54C0F9AC" w14:textId="77777777" w:rsidR="00D02624" w:rsidRDefault="00D02624">
      <w:pPr>
        <w:widowControl w:val="0"/>
        <w:autoSpaceDE w:val="0"/>
        <w:autoSpaceDN w:val="0"/>
        <w:adjustRightInd w:val="0"/>
        <w:spacing w:line="200" w:lineRule="exact"/>
        <w:rPr>
          <w:rFonts w:ascii="Times New Roman" w:eastAsia="Times New Roman" w:hAnsi="Times New Roman" w:cs="Times New Roman"/>
        </w:rPr>
      </w:pPr>
    </w:p>
    <w:p w14:paraId="0A371DCB" w14:textId="77777777" w:rsidR="00D02624" w:rsidRDefault="00D02624">
      <w:pPr>
        <w:widowControl w:val="0"/>
        <w:autoSpaceDE w:val="0"/>
        <w:autoSpaceDN w:val="0"/>
        <w:adjustRightInd w:val="0"/>
        <w:spacing w:line="263" w:lineRule="exact"/>
        <w:rPr>
          <w:rFonts w:ascii="Times New Roman" w:eastAsia="Times New Roman" w:hAnsi="Times New Roman" w:cs="Times New Roman"/>
        </w:rPr>
      </w:pPr>
    </w:p>
    <w:p w14:paraId="7F7EB435" w14:textId="77777777" w:rsidR="00D02624" w:rsidRDefault="00294E78">
      <w:pPr>
        <w:widowControl w:val="0"/>
        <w:autoSpaceDE w:val="0"/>
        <w:autoSpaceDN w:val="0"/>
        <w:adjustRightInd w:val="0"/>
        <w:ind w:left="4580"/>
        <w:rPr>
          <w:rFonts w:ascii="Times New Roman" w:eastAsia="Times New Roman" w:hAnsi="Times New Roman" w:cs="Times New Roman"/>
        </w:rPr>
      </w:pPr>
      <w:r>
        <w:rPr>
          <w:rFonts w:ascii="Arial" w:eastAsia="Times New Roman" w:hAnsi="Arial" w:cs="Arial"/>
          <w:sz w:val="20"/>
          <w:szCs w:val="20"/>
        </w:rPr>
        <w:t>Pág. 1 de 2</w:t>
      </w:r>
    </w:p>
    <w:p w14:paraId="3AD44FB0" w14:textId="77777777" w:rsidR="00D02624" w:rsidRDefault="00D02624">
      <w:pPr>
        <w:widowControl w:val="0"/>
        <w:autoSpaceDE w:val="0"/>
        <w:autoSpaceDN w:val="0"/>
        <w:adjustRightInd w:val="0"/>
        <w:rPr>
          <w:rFonts w:ascii="Times New Roman" w:eastAsia="Times New Roman" w:hAnsi="Times New Roman" w:cs="Times New Roman"/>
        </w:rPr>
        <w:sectPr w:rsidR="00D02624">
          <w:pgSz w:w="12240" w:h="15840"/>
          <w:pgMar w:top="1440" w:right="1040" w:bottom="710" w:left="1140" w:header="720" w:footer="720" w:gutter="0"/>
          <w:cols w:space="720" w:equalWidth="0">
            <w:col w:w="10060"/>
          </w:cols>
          <w:noEndnote/>
        </w:sectPr>
      </w:pPr>
    </w:p>
    <w:p w14:paraId="7E01E548" w14:textId="4AD08D26" w:rsidR="00D02624" w:rsidRDefault="00035B46">
      <w:pPr>
        <w:widowControl w:val="0"/>
        <w:autoSpaceDE w:val="0"/>
        <w:autoSpaceDN w:val="0"/>
        <w:adjustRightInd w:val="0"/>
        <w:spacing w:line="200" w:lineRule="exact"/>
        <w:rPr>
          <w:rFonts w:ascii="Times New Roman" w:eastAsia="Times New Roman" w:hAnsi="Times New Roman" w:cs="Times New Roman"/>
        </w:rPr>
      </w:pPr>
      <w:bookmarkStart w:id="1" w:name="page2"/>
      <w:bookmarkStart w:id="2" w:name="_GoBack"/>
      <w:bookmarkEnd w:id="1"/>
      <w:r>
        <w:rPr>
          <w:noProof/>
          <w:lang w:val="es-MX" w:eastAsia="es-MX"/>
        </w:rPr>
        <w:lastRenderedPageBreak/>
        <w:drawing>
          <wp:anchor distT="0" distB="0" distL="114300" distR="114300" simplePos="0" relativeHeight="251659264" behindDoc="1" locked="0" layoutInCell="0" allowOverlap="1" wp14:anchorId="706127B7" wp14:editId="670F30EA">
            <wp:simplePos x="0" y="0"/>
            <wp:positionH relativeFrom="page">
              <wp:posOffset>0</wp:posOffset>
            </wp:positionH>
            <wp:positionV relativeFrom="page">
              <wp:posOffset>3415</wp:posOffset>
            </wp:positionV>
            <wp:extent cx="7772400" cy="1955320"/>
            <wp:effectExtent l="0" t="0" r="0" b="698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7772400" cy="1955320"/>
                    </a:xfrm>
                    <a:prstGeom prst="rect">
                      <a:avLst/>
                    </a:prstGeom>
                    <a:noFill/>
                  </pic:spPr>
                </pic:pic>
              </a:graphicData>
            </a:graphic>
            <wp14:sizeRelH relativeFrom="page">
              <wp14:pctWidth>0</wp14:pctWidth>
            </wp14:sizeRelH>
            <wp14:sizeRelV relativeFrom="page">
              <wp14:pctHeight>0</wp14:pctHeight>
            </wp14:sizeRelV>
          </wp:anchor>
        </w:drawing>
      </w:r>
      <w:bookmarkEnd w:id="2"/>
    </w:p>
    <w:p w14:paraId="29C5ECE6" w14:textId="77777777" w:rsidR="00D02624" w:rsidRDefault="00D02624">
      <w:pPr>
        <w:widowControl w:val="0"/>
        <w:autoSpaceDE w:val="0"/>
        <w:autoSpaceDN w:val="0"/>
        <w:adjustRightInd w:val="0"/>
        <w:spacing w:line="200" w:lineRule="exact"/>
        <w:rPr>
          <w:rFonts w:ascii="Times New Roman" w:eastAsia="Times New Roman" w:hAnsi="Times New Roman" w:cs="Times New Roman"/>
        </w:rPr>
      </w:pPr>
    </w:p>
    <w:p w14:paraId="291E0335" w14:textId="77777777" w:rsidR="00D02624" w:rsidRDefault="00D02624">
      <w:pPr>
        <w:widowControl w:val="0"/>
        <w:autoSpaceDE w:val="0"/>
        <w:autoSpaceDN w:val="0"/>
        <w:adjustRightInd w:val="0"/>
        <w:spacing w:line="200" w:lineRule="exact"/>
        <w:rPr>
          <w:rFonts w:ascii="Times New Roman" w:eastAsia="Times New Roman" w:hAnsi="Times New Roman" w:cs="Times New Roman"/>
        </w:rPr>
      </w:pPr>
    </w:p>
    <w:p w14:paraId="7F6DBEF3" w14:textId="77777777" w:rsidR="00D02624" w:rsidRDefault="00D02624">
      <w:pPr>
        <w:widowControl w:val="0"/>
        <w:autoSpaceDE w:val="0"/>
        <w:autoSpaceDN w:val="0"/>
        <w:adjustRightInd w:val="0"/>
        <w:spacing w:line="200" w:lineRule="exact"/>
        <w:rPr>
          <w:rFonts w:ascii="Times New Roman" w:eastAsia="Times New Roman" w:hAnsi="Times New Roman" w:cs="Times New Roman"/>
        </w:rPr>
      </w:pPr>
    </w:p>
    <w:p w14:paraId="3043610C" w14:textId="77777777" w:rsidR="00D02624" w:rsidRDefault="00D02624">
      <w:pPr>
        <w:widowControl w:val="0"/>
        <w:autoSpaceDE w:val="0"/>
        <w:autoSpaceDN w:val="0"/>
        <w:adjustRightInd w:val="0"/>
        <w:spacing w:line="200" w:lineRule="exact"/>
        <w:rPr>
          <w:rFonts w:ascii="Times New Roman" w:eastAsia="Times New Roman" w:hAnsi="Times New Roman" w:cs="Times New Roman"/>
        </w:rPr>
      </w:pPr>
    </w:p>
    <w:p w14:paraId="23EECB13" w14:textId="77777777" w:rsidR="00D02624" w:rsidRDefault="00D02624">
      <w:pPr>
        <w:widowControl w:val="0"/>
        <w:autoSpaceDE w:val="0"/>
        <w:autoSpaceDN w:val="0"/>
        <w:adjustRightInd w:val="0"/>
        <w:spacing w:line="200" w:lineRule="exact"/>
        <w:rPr>
          <w:rFonts w:ascii="Times New Roman" w:eastAsia="Times New Roman" w:hAnsi="Times New Roman" w:cs="Times New Roman"/>
        </w:rPr>
      </w:pPr>
    </w:p>
    <w:p w14:paraId="1AF156D8" w14:textId="77777777" w:rsidR="00D02624" w:rsidRDefault="00D02624">
      <w:pPr>
        <w:widowControl w:val="0"/>
        <w:autoSpaceDE w:val="0"/>
        <w:autoSpaceDN w:val="0"/>
        <w:adjustRightInd w:val="0"/>
        <w:spacing w:line="200" w:lineRule="exact"/>
        <w:rPr>
          <w:rFonts w:ascii="Times New Roman" w:eastAsia="Times New Roman" w:hAnsi="Times New Roman" w:cs="Times New Roman"/>
        </w:rPr>
      </w:pPr>
    </w:p>
    <w:p w14:paraId="379D6620" w14:textId="77777777" w:rsidR="00D02624" w:rsidRDefault="00D02624">
      <w:pPr>
        <w:widowControl w:val="0"/>
        <w:autoSpaceDE w:val="0"/>
        <w:autoSpaceDN w:val="0"/>
        <w:adjustRightInd w:val="0"/>
        <w:spacing w:line="262" w:lineRule="exact"/>
        <w:rPr>
          <w:rFonts w:ascii="Times New Roman" w:eastAsia="Times New Roman" w:hAnsi="Times New Roman" w:cs="Times New Roman"/>
        </w:rPr>
      </w:pPr>
    </w:p>
    <w:p w14:paraId="2C63A24F" w14:textId="77777777" w:rsidR="00D02624" w:rsidRDefault="00294E78">
      <w:pPr>
        <w:widowControl w:val="0"/>
        <w:autoSpaceDE w:val="0"/>
        <w:autoSpaceDN w:val="0"/>
        <w:adjustRightInd w:val="0"/>
        <w:ind w:left="708"/>
        <w:rPr>
          <w:rFonts w:ascii="Times New Roman" w:eastAsia="Times New Roman" w:hAnsi="Times New Roman" w:cs="Times New Roman"/>
        </w:rPr>
      </w:pPr>
      <w:r>
        <w:rPr>
          <w:rFonts w:ascii="Arial" w:eastAsia="Times New Roman" w:hAnsi="Arial" w:cs="Arial"/>
          <w:sz w:val="22"/>
          <w:szCs w:val="22"/>
        </w:rPr>
        <w:t>….</w:t>
      </w:r>
    </w:p>
    <w:p w14:paraId="05566B86" w14:textId="77777777" w:rsidR="00D02624" w:rsidRDefault="00D02624">
      <w:pPr>
        <w:widowControl w:val="0"/>
        <w:autoSpaceDE w:val="0"/>
        <w:autoSpaceDN w:val="0"/>
        <w:adjustRightInd w:val="0"/>
        <w:spacing w:line="40" w:lineRule="exact"/>
        <w:rPr>
          <w:rFonts w:ascii="Times New Roman" w:eastAsia="Times New Roman" w:hAnsi="Times New Roman" w:cs="Times New Roman"/>
        </w:rPr>
      </w:pPr>
    </w:p>
    <w:p w14:paraId="5F679758" w14:textId="77777777" w:rsidR="00D02624" w:rsidRDefault="00294E78">
      <w:pPr>
        <w:widowControl w:val="0"/>
        <w:numPr>
          <w:ilvl w:val="0"/>
          <w:numId w:val="1"/>
        </w:numPr>
        <w:tabs>
          <w:tab w:val="clear" w:pos="720"/>
          <w:tab w:val="num" w:pos="708"/>
        </w:tabs>
        <w:overflowPunct w:val="0"/>
        <w:autoSpaceDE w:val="0"/>
        <w:autoSpaceDN w:val="0"/>
        <w:adjustRightInd w:val="0"/>
        <w:spacing w:line="247" w:lineRule="auto"/>
        <w:ind w:left="708" w:hanging="707"/>
        <w:jc w:val="both"/>
        <w:rPr>
          <w:rFonts w:ascii="Arial" w:eastAsia="Times New Roman" w:hAnsi="Arial" w:cs="Arial"/>
          <w:sz w:val="22"/>
          <w:szCs w:val="22"/>
        </w:rPr>
      </w:pPr>
      <w:r>
        <w:rPr>
          <w:rFonts w:ascii="Arial" w:eastAsia="Times New Roman" w:hAnsi="Arial" w:cs="Arial"/>
          <w:sz w:val="22"/>
          <w:szCs w:val="22"/>
        </w:rPr>
        <w:t xml:space="preserve">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 </w:t>
      </w:r>
    </w:p>
    <w:p w14:paraId="2425F67E" w14:textId="77777777" w:rsidR="00D02624" w:rsidRDefault="00D02624">
      <w:pPr>
        <w:widowControl w:val="0"/>
        <w:autoSpaceDE w:val="0"/>
        <w:autoSpaceDN w:val="0"/>
        <w:adjustRightInd w:val="0"/>
        <w:spacing w:line="3" w:lineRule="exact"/>
        <w:rPr>
          <w:rFonts w:ascii="Arial" w:eastAsia="Times New Roman" w:hAnsi="Arial" w:cs="Arial"/>
          <w:sz w:val="22"/>
          <w:szCs w:val="22"/>
        </w:rPr>
      </w:pPr>
    </w:p>
    <w:p w14:paraId="5F6E0C59" w14:textId="77777777" w:rsidR="00D02624" w:rsidRDefault="00294E78">
      <w:pPr>
        <w:widowControl w:val="0"/>
        <w:overflowPunct w:val="0"/>
        <w:autoSpaceDE w:val="0"/>
        <w:autoSpaceDN w:val="0"/>
        <w:adjustRightInd w:val="0"/>
        <w:ind w:left="708"/>
        <w:jc w:val="both"/>
        <w:rPr>
          <w:rFonts w:ascii="Arial" w:eastAsia="Times New Roman" w:hAnsi="Arial" w:cs="Arial"/>
          <w:sz w:val="22"/>
          <w:szCs w:val="22"/>
        </w:rPr>
      </w:pPr>
      <w:r>
        <w:rPr>
          <w:rFonts w:ascii="Arial" w:eastAsia="Times New Roman" w:hAnsi="Arial" w:cs="Arial"/>
          <w:sz w:val="22"/>
          <w:szCs w:val="22"/>
        </w:rPr>
        <w:t xml:space="preserve">…. </w:t>
      </w:r>
    </w:p>
    <w:p w14:paraId="1BDCA49A" w14:textId="77777777" w:rsidR="00D02624" w:rsidRDefault="00D02624">
      <w:pPr>
        <w:widowControl w:val="0"/>
        <w:autoSpaceDE w:val="0"/>
        <w:autoSpaceDN w:val="0"/>
        <w:adjustRightInd w:val="0"/>
        <w:spacing w:line="333" w:lineRule="exact"/>
        <w:rPr>
          <w:rFonts w:ascii="Times New Roman" w:eastAsia="Times New Roman" w:hAnsi="Times New Roman" w:cs="Times New Roman"/>
        </w:rPr>
      </w:pPr>
    </w:p>
    <w:p w14:paraId="7AA35B7E" w14:textId="77777777" w:rsidR="00D02624" w:rsidRDefault="00294E78">
      <w:pPr>
        <w:widowControl w:val="0"/>
        <w:tabs>
          <w:tab w:val="num" w:pos="627"/>
        </w:tabs>
        <w:autoSpaceDE w:val="0"/>
        <w:autoSpaceDN w:val="0"/>
        <w:adjustRightInd w:val="0"/>
        <w:ind w:left="8"/>
        <w:rPr>
          <w:rFonts w:ascii="Times New Roman" w:eastAsia="Times New Roman" w:hAnsi="Times New Roman" w:cs="Times New Roman"/>
        </w:rPr>
      </w:pPr>
      <w:r>
        <w:rPr>
          <w:rFonts w:ascii="Arial" w:eastAsia="Times New Roman" w:hAnsi="Arial" w:cs="Arial"/>
          <w:sz w:val="22"/>
          <w:szCs w:val="22"/>
        </w:rPr>
        <w:t>VI.</w:t>
      </w:r>
      <w:r>
        <w:rPr>
          <w:rFonts w:ascii="Times New Roman" w:eastAsia="Times New Roman" w:hAnsi="Times New Roman" w:cs="Times New Roman"/>
        </w:rPr>
        <w:tab/>
      </w:r>
      <w:r>
        <w:rPr>
          <w:rFonts w:ascii="Arial" w:eastAsia="Times New Roman" w:hAnsi="Arial" w:cs="Arial"/>
          <w:sz w:val="22"/>
          <w:szCs w:val="22"/>
        </w:rPr>
        <w:t>Le serán facilitados todos los datos que solicite para su defensa y que consten en el proceso.</w:t>
      </w:r>
    </w:p>
    <w:p w14:paraId="67F9EFC6" w14:textId="77777777" w:rsidR="00D02624" w:rsidRDefault="00D02624">
      <w:pPr>
        <w:widowControl w:val="0"/>
        <w:autoSpaceDE w:val="0"/>
        <w:autoSpaceDN w:val="0"/>
        <w:adjustRightInd w:val="0"/>
        <w:spacing w:line="40" w:lineRule="exact"/>
        <w:rPr>
          <w:rFonts w:ascii="Times New Roman" w:eastAsia="Times New Roman" w:hAnsi="Times New Roman" w:cs="Times New Roman"/>
        </w:rPr>
      </w:pPr>
    </w:p>
    <w:p w14:paraId="7A707AA2" w14:textId="77777777" w:rsidR="00D02624" w:rsidRDefault="00294E78">
      <w:pPr>
        <w:widowControl w:val="0"/>
        <w:overflowPunct w:val="0"/>
        <w:autoSpaceDE w:val="0"/>
        <w:autoSpaceDN w:val="0"/>
        <w:adjustRightInd w:val="0"/>
        <w:spacing w:line="244" w:lineRule="auto"/>
        <w:ind w:left="708" w:hanging="38"/>
        <w:jc w:val="both"/>
        <w:rPr>
          <w:rFonts w:ascii="Times New Roman" w:eastAsia="Times New Roman" w:hAnsi="Times New Roman" w:cs="Times New Roman"/>
        </w:rPr>
      </w:pPr>
      <w:r>
        <w:rPr>
          <w:rFonts w:ascii="Arial" w:eastAsia="Times New Roman" w:hAnsi="Arial" w:cs="Arial"/>
          <w:sz w:val="22"/>
          <w:szCs w:val="22"/>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investigación y siempre que sean oportunamente revelados para no afectar el derecho de defensa;</w:t>
      </w:r>
    </w:p>
    <w:p w14:paraId="481D94C8" w14:textId="77777777" w:rsidR="00D02624" w:rsidRDefault="00D02624">
      <w:pPr>
        <w:widowControl w:val="0"/>
        <w:autoSpaceDE w:val="0"/>
        <w:autoSpaceDN w:val="0"/>
        <w:adjustRightInd w:val="0"/>
        <w:spacing w:line="6" w:lineRule="exact"/>
        <w:rPr>
          <w:rFonts w:ascii="Times New Roman" w:eastAsia="Times New Roman" w:hAnsi="Times New Roman" w:cs="Times New Roman"/>
        </w:rPr>
      </w:pPr>
    </w:p>
    <w:p w14:paraId="31E1A748" w14:textId="77777777" w:rsidR="00D02624" w:rsidRDefault="00294E78">
      <w:pPr>
        <w:widowControl w:val="0"/>
        <w:autoSpaceDE w:val="0"/>
        <w:autoSpaceDN w:val="0"/>
        <w:adjustRightInd w:val="0"/>
        <w:ind w:left="708"/>
        <w:rPr>
          <w:rFonts w:ascii="Times New Roman" w:eastAsia="Times New Roman" w:hAnsi="Times New Roman" w:cs="Times New Roman"/>
        </w:rPr>
      </w:pPr>
      <w:r>
        <w:rPr>
          <w:rFonts w:ascii="Arial" w:eastAsia="Times New Roman" w:hAnsi="Arial" w:cs="Arial"/>
          <w:sz w:val="22"/>
          <w:szCs w:val="22"/>
        </w:rPr>
        <w:t>….</w:t>
      </w:r>
    </w:p>
    <w:p w14:paraId="38DB3AD7" w14:textId="77777777" w:rsidR="00D02624" w:rsidRDefault="00D02624">
      <w:pPr>
        <w:widowControl w:val="0"/>
        <w:autoSpaceDE w:val="0"/>
        <w:autoSpaceDN w:val="0"/>
        <w:adjustRightInd w:val="0"/>
        <w:spacing w:line="200" w:lineRule="exact"/>
        <w:rPr>
          <w:rFonts w:ascii="Times New Roman" w:eastAsia="Times New Roman" w:hAnsi="Times New Roman" w:cs="Times New Roman"/>
        </w:rPr>
      </w:pPr>
    </w:p>
    <w:p w14:paraId="4D6D2119" w14:textId="77777777" w:rsidR="00D02624" w:rsidRDefault="00D02624">
      <w:pPr>
        <w:widowControl w:val="0"/>
        <w:autoSpaceDE w:val="0"/>
        <w:autoSpaceDN w:val="0"/>
        <w:adjustRightInd w:val="0"/>
        <w:spacing w:line="385" w:lineRule="exact"/>
        <w:rPr>
          <w:rFonts w:ascii="Times New Roman" w:eastAsia="Times New Roman" w:hAnsi="Times New Roman" w:cs="Times New Roman"/>
        </w:rPr>
      </w:pPr>
    </w:p>
    <w:p w14:paraId="6E9B917F" w14:textId="77777777" w:rsidR="00D02624" w:rsidRDefault="00294E78">
      <w:pPr>
        <w:widowControl w:val="0"/>
        <w:numPr>
          <w:ilvl w:val="0"/>
          <w:numId w:val="2"/>
        </w:numPr>
        <w:tabs>
          <w:tab w:val="clear" w:pos="720"/>
          <w:tab w:val="num" w:pos="708"/>
        </w:tabs>
        <w:overflowPunct w:val="0"/>
        <w:autoSpaceDE w:val="0"/>
        <w:autoSpaceDN w:val="0"/>
        <w:adjustRightInd w:val="0"/>
        <w:ind w:left="708" w:hanging="708"/>
        <w:jc w:val="both"/>
        <w:rPr>
          <w:rFonts w:ascii="Arial" w:eastAsia="Times New Roman" w:hAnsi="Arial" w:cs="Arial"/>
          <w:sz w:val="22"/>
          <w:szCs w:val="22"/>
        </w:rPr>
      </w:pPr>
      <w:r>
        <w:rPr>
          <w:rFonts w:ascii="Arial" w:eastAsia="Times New Roman" w:hAnsi="Arial" w:cs="Arial"/>
          <w:sz w:val="22"/>
          <w:szCs w:val="22"/>
        </w:rPr>
        <w:t xml:space="preserve">De los derechos de la víctima o del ofendido: </w:t>
      </w:r>
    </w:p>
    <w:p w14:paraId="6129B809" w14:textId="77777777" w:rsidR="00D02624" w:rsidRDefault="00D02624">
      <w:pPr>
        <w:widowControl w:val="0"/>
        <w:autoSpaceDE w:val="0"/>
        <w:autoSpaceDN w:val="0"/>
        <w:adjustRightInd w:val="0"/>
        <w:spacing w:line="253" w:lineRule="exact"/>
        <w:rPr>
          <w:rFonts w:ascii="Times New Roman" w:eastAsia="Times New Roman" w:hAnsi="Times New Roman" w:cs="Times New Roman"/>
        </w:rPr>
      </w:pPr>
    </w:p>
    <w:p w14:paraId="188617B3" w14:textId="77777777" w:rsidR="00D02624" w:rsidRDefault="00294E78">
      <w:pPr>
        <w:widowControl w:val="0"/>
        <w:numPr>
          <w:ilvl w:val="0"/>
          <w:numId w:val="3"/>
        </w:numPr>
        <w:tabs>
          <w:tab w:val="clear" w:pos="720"/>
          <w:tab w:val="num" w:pos="698"/>
        </w:tabs>
        <w:overflowPunct w:val="0"/>
        <w:autoSpaceDE w:val="0"/>
        <w:autoSpaceDN w:val="0"/>
        <w:adjustRightInd w:val="0"/>
        <w:spacing w:line="252" w:lineRule="auto"/>
        <w:ind w:left="708" w:right="140" w:hanging="707"/>
        <w:rPr>
          <w:rFonts w:ascii="Arial" w:eastAsia="Times New Roman" w:hAnsi="Arial" w:cs="Arial"/>
          <w:sz w:val="22"/>
          <w:szCs w:val="22"/>
        </w:rPr>
      </w:pPr>
      <w:r>
        <w:rPr>
          <w:rFonts w:ascii="Arial" w:eastAsia="Times New Roman" w:hAnsi="Arial" w:cs="Arial"/>
          <w:sz w:val="22"/>
          <w:szCs w:val="22"/>
        </w:rPr>
        <w:t xml:space="preserve">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 defensa. </w:t>
      </w:r>
    </w:p>
    <w:p w14:paraId="6B47ED1D" w14:textId="77777777" w:rsidR="00D02624" w:rsidRDefault="00D02624">
      <w:pPr>
        <w:widowControl w:val="0"/>
        <w:autoSpaceDE w:val="0"/>
        <w:autoSpaceDN w:val="0"/>
        <w:adjustRightInd w:val="0"/>
        <w:spacing w:line="283" w:lineRule="exact"/>
        <w:rPr>
          <w:rFonts w:ascii="Arial" w:eastAsia="Times New Roman" w:hAnsi="Arial" w:cs="Arial"/>
          <w:sz w:val="22"/>
          <w:szCs w:val="22"/>
        </w:rPr>
      </w:pPr>
    </w:p>
    <w:p w14:paraId="41606F7D" w14:textId="77777777" w:rsidR="00D02624" w:rsidRDefault="00294E78">
      <w:pPr>
        <w:widowControl w:val="0"/>
        <w:overflowPunct w:val="0"/>
        <w:autoSpaceDE w:val="0"/>
        <w:autoSpaceDN w:val="0"/>
        <w:adjustRightInd w:val="0"/>
        <w:ind w:left="708"/>
        <w:jc w:val="both"/>
        <w:rPr>
          <w:rFonts w:ascii="Arial" w:eastAsia="Times New Roman" w:hAnsi="Arial" w:cs="Arial"/>
          <w:sz w:val="22"/>
          <w:szCs w:val="22"/>
        </w:rPr>
      </w:pPr>
      <w:r>
        <w:rPr>
          <w:rFonts w:ascii="Arial" w:eastAsia="Times New Roman" w:hAnsi="Arial" w:cs="Arial"/>
          <w:sz w:val="22"/>
          <w:szCs w:val="22"/>
        </w:rPr>
        <w:t xml:space="preserve">…. </w:t>
      </w:r>
    </w:p>
    <w:p w14:paraId="2BA1F54A" w14:textId="77777777" w:rsidR="00D02624" w:rsidRDefault="00D02624">
      <w:pPr>
        <w:widowControl w:val="0"/>
        <w:autoSpaceDE w:val="0"/>
        <w:autoSpaceDN w:val="0"/>
        <w:adjustRightInd w:val="0"/>
        <w:spacing w:line="200" w:lineRule="exact"/>
        <w:rPr>
          <w:rFonts w:ascii="Times New Roman" w:eastAsia="Times New Roman" w:hAnsi="Times New Roman" w:cs="Times New Roman"/>
        </w:rPr>
      </w:pPr>
    </w:p>
    <w:p w14:paraId="7F4BDA6A" w14:textId="77777777" w:rsidR="00D02624" w:rsidRDefault="00D02624">
      <w:pPr>
        <w:widowControl w:val="0"/>
        <w:autoSpaceDE w:val="0"/>
        <w:autoSpaceDN w:val="0"/>
        <w:adjustRightInd w:val="0"/>
        <w:spacing w:line="200" w:lineRule="exact"/>
        <w:rPr>
          <w:rFonts w:ascii="Times New Roman" w:eastAsia="Times New Roman" w:hAnsi="Times New Roman" w:cs="Times New Roman"/>
        </w:rPr>
      </w:pPr>
    </w:p>
    <w:p w14:paraId="1C07201A" w14:textId="77777777" w:rsidR="00D02624" w:rsidRDefault="00D02624">
      <w:pPr>
        <w:widowControl w:val="0"/>
        <w:autoSpaceDE w:val="0"/>
        <w:autoSpaceDN w:val="0"/>
        <w:adjustRightInd w:val="0"/>
        <w:spacing w:line="200" w:lineRule="exact"/>
        <w:rPr>
          <w:rFonts w:ascii="Times New Roman" w:eastAsia="Times New Roman" w:hAnsi="Times New Roman" w:cs="Times New Roman"/>
        </w:rPr>
      </w:pPr>
    </w:p>
    <w:p w14:paraId="58674835" w14:textId="77777777" w:rsidR="00D02624" w:rsidRDefault="00D02624">
      <w:pPr>
        <w:widowControl w:val="0"/>
        <w:autoSpaceDE w:val="0"/>
        <w:autoSpaceDN w:val="0"/>
        <w:adjustRightInd w:val="0"/>
        <w:spacing w:line="200" w:lineRule="exact"/>
        <w:rPr>
          <w:rFonts w:ascii="Times New Roman" w:eastAsia="Times New Roman" w:hAnsi="Times New Roman" w:cs="Times New Roman"/>
        </w:rPr>
      </w:pPr>
    </w:p>
    <w:p w14:paraId="0D49ED07" w14:textId="77777777" w:rsidR="00D02624" w:rsidRDefault="00D02624">
      <w:pPr>
        <w:widowControl w:val="0"/>
        <w:autoSpaceDE w:val="0"/>
        <w:autoSpaceDN w:val="0"/>
        <w:adjustRightInd w:val="0"/>
        <w:spacing w:line="200" w:lineRule="exact"/>
        <w:rPr>
          <w:rFonts w:ascii="Times New Roman" w:eastAsia="Times New Roman" w:hAnsi="Times New Roman" w:cs="Times New Roman"/>
        </w:rPr>
      </w:pPr>
    </w:p>
    <w:p w14:paraId="6816DBDD" w14:textId="77777777" w:rsidR="00D02624" w:rsidRDefault="00D02624">
      <w:pPr>
        <w:widowControl w:val="0"/>
        <w:autoSpaceDE w:val="0"/>
        <w:autoSpaceDN w:val="0"/>
        <w:adjustRightInd w:val="0"/>
        <w:spacing w:line="200" w:lineRule="exact"/>
        <w:rPr>
          <w:rFonts w:ascii="Times New Roman" w:eastAsia="Times New Roman" w:hAnsi="Times New Roman" w:cs="Times New Roman"/>
        </w:rPr>
      </w:pPr>
    </w:p>
    <w:p w14:paraId="4FFDA193" w14:textId="77777777" w:rsidR="00D02624" w:rsidRDefault="00D02624">
      <w:pPr>
        <w:widowControl w:val="0"/>
        <w:autoSpaceDE w:val="0"/>
        <w:autoSpaceDN w:val="0"/>
        <w:adjustRightInd w:val="0"/>
        <w:spacing w:line="200" w:lineRule="exact"/>
        <w:rPr>
          <w:rFonts w:ascii="Times New Roman" w:eastAsia="Times New Roman" w:hAnsi="Times New Roman" w:cs="Times New Roman"/>
        </w:rPr>
      </w:pPr>
    </w:p>
    <w:p w14:paraId="502C5AA5" w14:textId="77777777" w:rsidR="00D02624" w:rsidRDefault="00D02624">
      <w:pPr>
        <w:widowControl w:val="0"/>
        <w:autoSpaceDE w:val="0"/>
        <w:autoSpaceDN w:val="0"/>
        <w:adjustRightInd w:val="0"/>
        <w:spacing w:line="200" w:lineRule="exact"/>
        <w:rPr>
          <w:rFonts w:ascii="Times New Roman" w:eastAsia="Times New Roman" w:hAnsi="Times New Roman" w:cs="Times New Roman"/>
        </w:rPr>
      </w:pPr>
    </w:p>
    <w:p w14:paraId="509E4867" w14:textId="77777777" w:rsidR="00D02624" w:rsidRDefault="00D02624">
      <w:pPr>
        <w:widowControl w:val="0"/>
        <w:autoSpaceDE w:val="0"/>
        <w:autoSpaceDN w:val="0"/>
        <w:adjustRightInd w:val="0"/>
        <w:spacing w:line="200" w:lineRule="exact"/>
        <w:rPr>
          <w:rFonts w:ascii="Times New Roman" w:eastAsia="Times New Roman" w:hAnsi="Times New Roman" w:cs="Times New Roman"/>
        </w:rPr>
      </w:pPr>
    </w:p>
    <w:p w14:paraId="634C76CD" w14:textId="77777777" w:rsidR="00D02624" w:rsidRDefault="00D02624">
      <w:pPr>
        <w:widowControl w:val="0"/>
        <w:autoSpaceDE w:val="0"/>
        <w:autoSpaceDN w:val="0"/>
        <w:adjustRightInd w:val="0"/>
        <w:spacing w:line="200" w:lineRule="exact"/>
        <w:rPr>
          <w:rFonts w:ascii="Times New Roman" w:eastAsia="Times New Roman" w:hAnsi="Times New Roman" w:cs="Times New Roman"/>
        </w:rPr>
      </w:pPr>
    </w:p>
    <w:p w14:paraId="07767915" w14:textId="77777777" w:rsidR="00D02624" w:rsidRDefault="00D02624">
      <w:pPr>
        <w:widowControl w:val="0"/>
        <w:autoSpaceDE w:val="0"/>
        <w:autoSpaceDN w:val="0"/>
        <w:adjustRightInd w:val="0"/>
        <w:spacing w:line="200" w:lineRule="exact"/>
        <w:rPr>
          <w:rFonts w:ascii="Times New Roman" w:eastAsia="Times New Roman" w:hAnsi="Times New Roman" w:cs="Times New Roman"/>
        </w:rPr>
      </w:pPr>
    </w:p>
    <w:p w14:paraId="670FCF9A" w14:textId="77777777" w:rsidR="00D02624" w:rsidRDefault="00D02624">
      <w:pPr>
        <w:widowControl w:val="0"/>
        <w:autoSpaceDE w:val="0"/>
        <w:autoSpaceDN w:val="0"/>
        <w:adjustRightInd w:val="0"/>
        <w:spacing w:line="200" w:lineRule="exact"/>
        <w:rPr>
          <w:rFonts w:ascii="Times New Roman" w:eastAsia="Times New Roman" w:hAnsi="Times New Roman" w:cs="Times New Roman"/>
        </w:rPr>
      </w:pPr>
    </w:p>
    <w:p w14:paraId="649C30E4" w14:textId="77777777" w:rsidR="00D02624" w:rsidRDefault="00D02624">
      <w:pPr>
        <w:widowControl w:val="0"/>
        <w:autoSpaceDE w:val="0"/>
        <w:autoSpaceDN w:val="0"/>
        <w:adjustRightInd w:val="0"/>
        <w:spacing w:line="200" w:lineRule="exact"/>
        <w:rPr>
          <w:rFonts w:ascii="Times New Roman" w:eastAsia="Times New Roman" w:hAnsi="Times New Roman" w:cs="Times New Roman"/>
        </w:rPr>
      </w:pPr>
    </w:p>
    <w:p w14:paraId="570C94E3" w14:textId="77777777" w:rsidR="00D02624" w:rsidRDefault="00D02624">
      <w:pPr>
        <w:widowControl w:val="0"/>
        <w:autoSpaceDE w:val="0"/>
        <w:autoSpaceDN w:val="0"/>
        <w:adjustRightInd w:val="0"/>
        <w:spacing w:line="200" w:lineRule="exact"/>
        <w:rPr>
          <w:rFonts w:ascii="Times New Roman" w:eastAsia="Times New Roman" w:hAnsi="Times New Roman" w:cs="Times New Roman"/>
        </w:rPr>
      </w:pPr>
    </w:p>
    <w:p w14:paraId="18B89E2F" w14:textId="77777777" w:rsidR="00D02624" w:rsidRDefault="00D02624">
      <w:pPr>
        <w:widowControl w:val="0"/>
        <w:autoSpaceDE w:val="0"/>
        <w:autoSpaceDN w:val="0"/>
        <w:adjustRightInd w:val="0"/>
        <w:spacing w:line="200" w:lineRule="exact"/>
        <w:rPr>
          <w:rFonts w:ascii="Times New Roman" w:eastAsia="Times New Roman" w:hAnsi="Times New Roman" w:cs="Times New Roman"/>
        </w:rPr>
      </w:pPr>
    </w:p>
    <w:p w14:paraId="7D99431E" w14:textId="77777777" w:rsidR="00D02624" w:rsidRDefault="00D02624">
      <w:pPr>
        <w:widowControl w:val="0"/>
        <w:autoSpaceDE w:val="0"/>
        <w:autoSpaceDN w:val="0"/>
        <w:adjustRightInd w:val="0"/>
        <w:spacing w:line="270" w:lineRule="exact"/>
        <w:rPr>
          <w:rFonts w:ascii="Times New Roman" w:eastAsia="Times New Roman" w:hAnsi="Times New Roman" w:cs="Times New Roman"/>
        </w:rPr>
      </w:pPr>
    </w:p>
    <w:p w14:paraId="7BB0D220" w14:textId="77777777" w:rsidR="00D02624" w:rsidRDefault="00E06FCB">
      <w:pPr>
        <w:widowControl w:val="0"/>
        <w:autoSpaceDE w:val="0"/>
        <w:autoSpaceDN w:val="0"/>
        <w:adjustRightInd w:val="0"/>
        <w:ind w:left="7628"/>
        <w:rPr>
          <w:rFonts w:ascii="Times New Roman" w:eastAsia="Times New Roman" w:hAnsi="Times New Roman" w:cs="Times New Roman"/>
        </w:rPr>
      </w:pPr>
      <w:hyperlink r:id="rId7" w:history="1">
        <w:r w:rsidR="00294E78">
          <w:rPr>
            <w:rFonts w:ascii="Georgia" w:eastAsia="Times New Roman" w:hAnsi="Georgia" w:cs="Georgia"/>
            <w:sz w:val="17"/>
            <w:szCs w:val="17"/>
          </w:rPr>
          <w:t xml:space="preserve"> www.supremacorte.gob.m</w:t>
        </w:r>
      </w:hyperlink>
      <w:r w:rsidR="00294E78">
        <w:rPr>
          <w:rFonts w:ascii="Georgia" w:eastAsia="Times New Roman" w:hAnsi="Georgia" w:cs="Georgia"/>
          <w:sz w:val="17"/>
          <w:szCs w:val="17"/>
        </w:rPr>
        <w:t>x</w:t>
      </w:r>
    </w:p>
    <w:p w14:paraId="497A1C1F" w14:textId="77777777" w:rsidR="00D02624" w:rsidRDefault="00D02624">
      <w:pPr>
        <w:widowControl w:val="0"/>
        <w:autoSpaceDE w:val="0"/>
        <w:autoSpaceDN w:val="0"/>
        <w:adjustRightInd w:val="0"/>
        <w:spacing w:line="200" w:lineRule="exact"/>
        <w:rPr>
          <w:rFonts w:ascii="Times New Roman" w:eastAsia="Times New Roman" w:hAnsi="Times New Roman" w:cs="Times New Roman"/>
        </w:rPr>
      </w:pPr>
    </w:p>
    <w:p w14:paraId="6C95ACE6" w14:textId="77777777" w:rsidR="00D02624" w:rsidRDefault="00D02624">
      <w:pPr>
        <w:widowControl w:val="0"/>
        <w:autoSpaceDE w:val="0"/>
        <w:autoSpaceDN w:val="0"/>
        <w:adjustRightInd w:val="0"/>
        <w:spacing w:line="375" w:lineRule="exact"/>
        <w:rPr>
          <w:rFonts w:ascii="Times New Roman" w:eastAsia="Times New Roman" w:hAnsi="Times New Roman" w:cs="Times New Roman"/>
        </w:rPr>
      </w:pPr>
    </w:p>
    <w:p w14:paraId="4516D303" w14:textId="77777777" w:rsidR="00294E78" w:rsidRDefault="00294E78">
      <w:pPr>
        <w:widowControl w:val="0"/>
        <w:autoSpaceDE w:val="0"/>
        <w:autoSpaceDN w:val="0"/>
        <w:adjustRightInd w:val="0"/>
        <w:ind w:left="4588"/>
        <w:rPr>
          <w:rFonts w:ascii="Times New Roman" w:eastAsia="Times New Roman" w:hAnsi="Times New Roman" w:cs="Times New Roman"/>
        </w:rPr>
      </w:pPr>
      <w:r>
        <w:rPr>
          <w:rFonts w:ascii="Arial" w:eastAsia="Times New Roman" w:hAnsi="Arial" w:cs="Arial"/>
          <w:sz w:val="20"/>
          <w:szCs w:val="20"/>
        </w:rPr>
        <w:t>Pág. 2 de 2</w:t>
      </w:r>
    </w:p>
    <w:sectPr w:rsidR="00294E78">
      <w:pgSz w:w="12240" w:h="15840"/>
      <w:pgMar w:top="1440" w:right="1300" w:bottom="710" w:left="1132" w:header="720" w:footer="720" w:gutter="0"/>
      <w:cols w:space="720" w:equalWidth="0">
        <w:col w:w="9808"/>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46"/>
    <w:rsid w:val="00035B46"/>
    <w:rsid w:val="00294E78"/>
    <w:rsid w:val="00D02624"/>
    <w:rsid w:val="00E06FC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6D5A50"/>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premacorte.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remacorte.gob.m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2598</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GUSTAVO MARTINEZ PEÑA</cp:lastModifiedBy>
  <cp:revision>4</cp:revision>
  <dcterms:created xsi:type="dcterms:W3CDTF">2016-11-30T04:03:00Z</dcterms:created>
  <dcterms:modified xsi:type="dcterms:W3CDTF">2019-05-13T23:18:00Z</dcterms:modified>
</cp:coreProperties>
</file>