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1D3B" w14:textId="77777777" w:rsidR="00910037" w:rsidRDefault="00910037" w:rsidP="007D348B">
      <w:pPr>
        <w:widowControl w:val="0"/>
        <w:autoSpaceDE w:val="0"/>
        <w:autoSpaceDN w:val="0"/>
        <w:adjustRightInd w:val="0"/>
        <w:spacing w:after="0" w:line="200" w:lineRule="exact"/>
        <w:ind w:right="21"/>
        <w:jc w:val="center"/>
        <w:rPr>
          <w:rFonts w:ascii="Times New Roman" w:hAnsi="Times New Roman"/>
          <w:sz w:val="24"/>
          <w:szCs w:val="24"/>
        </w:rPr>
      </w:pPr>
      <w:r>
        <w:rPr>
          <w:rFonts w:ascii="Georgia" w:hAnsi="Georgia" w:cs="Georgia"/>
          <w:b/>
          <w:bCs/>
        </w:rPr>
        <w:t>CONSTITUCIÓN POLÍTICA DE LOS ESTADOS UNIDOS MEXICANOS</w:t>
      </w:r>
    </w:p>
    <w:p w14:paraId="0D151EA1" w14:textId="77777777" w:rsidR="00910037" w:rsidRDefault="00910037" w:rsidP="007D348B">
      <w:pPr>
        <w:widowControl w:val="0"/>
        <w:autoSpaceDE w:val="0"/>
        <w:autoSpaceDN w:val="0"/>
        <w:adjustRightInd w:val="0"/>
        <w:spacing w:after="0" w:line="200" w:lineRule="exact"/>
        <w:ind w:right="21"/>
        <w:jc w:val="center"/>
        <w:rPr>
          <w:rFonts w:ascii="Times New Roman" w:hAnsi="Times New Roman"/>
          <w:sz w:val="24"/>
          <w:szCs w:val="24"/>
        </w:rPr>
      </w:pPr>
    </w:p>
    <w:p w14:paraId="7E44B0D2" w14:textId="77777777" w:rsidR="00910037" w:rsidRDefault="00910037" w:rsidP="007D348B">
      <w:pPr>
        <w:widowControl w:val="0"/>
        <w:autoSpaceDE w:val="0"/>
        <w:autoSpaceDN w:val="0"/>
        <w:adjustRightInd w:val="0"/>
        <w:spacing w:after="0" w:line="251" w:lineRule="exact"/>
        <w:ind w:right="21"/>
        <w:jc w:val="center"/>
        <w:rPr>
          <w:rFonts w:ascii="Times New Roman" w:hAnsi="Times New Roman"/>
          <w:sz w:val="24"/>
          <w:szCs w:val="24"/>
        </w:rPr>
      </w:pPr>
    </w:p>
    <w:p w14:paraId="2C405A2E" w14:textId="77777777" w:rsidR="00910037" w:rsidRDefault="00910037" w:rsidP="007D348B">
      <w:pPr>
        <w:widowControl w:val="0"/>
        <w:autoSpaceDE w:val="0"/>
        <w:autoSpaceDN w:val="0"/>
        <w:adjustRightInd w:val="0"/>
        <w:spacing w:after="0" w:line="240" w:lineRule="auto"/>
        <w:ind w:right="21"/>
        <w:jc w:val="center"/>
        <w:rPr>
          <w:rFonts w:ascii="Times New Roman" w:hAnsi="Times New Roman"/>
          <w:sz w:val="24"/>
          <w:szCs w:val="24"/>
        </w:rPr>
      </w:pPr>
      <w:r>
        <w:rPr>
          <w:rFonts w:ascii="Georgia" w:hAnsi="Georgia" w:cs="Georgia"/>
          <w:b/>
          <w:bCs/>
        </w:rPr>
        <w:t>ARTÍCULO 6o.</w:t>
      </w:r>
    </w:p>
    <w:p w14:paraId="3BD07426" w14:textId="77777777" w:rsidR="00910037" w:rsidRDefault="00910037" w:rsidP="007D348B">
      <w:pPr>
        <w:widowControl w:val="0"/>
        <w:autoSpaceDE w:val="0"/>
        <w:autoSpaceDN w:val="0"/>
        <w:adjustRightInd w:val="0"/>
        <w:spacing w:after="0" w:line="200" w:lineRule="exact"/>
        <w:ind w:right="21"/>
        <w:jc w:val="right"/>
        <w:rPr>
          <w:rFonts w:ascii="Times New Roman" w:hAnsi="Times New Roman"/>
          <w:sz w:val="24"/>
          <w:szCs w:val="24"/>
        </w:rPr>
      </w:pPr>
    </w:p>
    <w:p w14:paraId="47049CB0" w14:textId="77777777" w:rsidR="00910037" w:rsidRDefault="00910037" w:rsidP="007D348B">
      <w:pPr>
        <w:widowControl w:val="0"/>
        <w:autoSpaceDE w:val="0"/>
        <w:autoSpaceDN w:val="0"/>
        <w:adjustRightInd w:val="0"/>
        <w:spacing w:after="0" w:line="240" w:lineRule="auto"/>
        <w:ind w:left="4360" w:right="21"/>
        <w:jc w:val="right"/>
        <w:rPr>
          <w:rFonts w:ascii="Times New Roman" w:hAnsi="Times New Roman"/>
          <w:sz w:val="24"/>
          <w:szCs w:val="24"/>
        </w:rPr>
      </w:pPr>
      <w:r>
        <w:rPr>
          <w:rFonts w:ascii="Arial" w:hAnsi="Arial" w:cs="Arial"/>
          <w:i/>
          <w:iCs/>
          <w:sz w:val="21"/>
          <w:szCs w:val="21"/>
        </w:rPr>
        <w:t>Artículo publicado en el Diario Oficial de la</w:t>
      </w:r>
    </w:p>
    <w:p w14:paraId="16FBDF56" w14:textId="77777777" w:rsidR="00910037" w:rsidRDefault="00910037" w:rsidP="007D348B">
      <w:pPr>
        <w:widowControl w:val="0"/>
        <w:autoSpaceDE w:val="0"/>
        <w:autoSpaceDN w:val="0"/>
        <w:adjustRightInd w:val="0"/>
        <w:spacing w:after="0" w:line="51" w:lineRule="exact"/>
        <w:ind w:right="21"/>
        <w:jc w:val="right"/>
        <w:rPr>
          <w:rFonts w:ascii="Times New Roman" w:hAnsi="Times New Roman"/>
          <w:sz w:val="24"/>
          <w:szCs w:val="24"/>
        </w:rPr>
      </w:pPr>
    </w:p>
    <w:p w14:paraId="57B3A016" w14:textId="77777777" w:rsidR="00910037" w:rsidRDefault="00910037" w:rsidP="007D348B">
      <w:pPr>
        <w:widowControl w:val="0"/>
        <w:autoSpaceDE w:val="0"/>
        <w:autoSpaceDN w:val="0"/>
        <w:adjustRightInd w:val="0"/>
        <w:spacing w:after="0" w:line="240" w:lineRule="auto"/>
        <w:ind w:left="4340" w:right="21"/>
        <w:jc w:val="right"/>
        <w:rPr>
          <w:rFonts w:ascii="Times New Roman" w:hAnsi="Times New Roman"/>
          <w:sz w:val="24"/>
          <w:szCs w:val="24"/>
        </w:rPr>
      </w:pPr>
      <w:r>
        <w:rPr>
          <w:rFonts w:ascii="Arial" w:hAnsi="Arial" w:cs="Arial"/>
          <w:i/>
          <w:iCs/>
          <w:sz w:val="21"/>
          <w:szCs w:val="21"/>
        </w:rPr>
        <w:t>Federación, el lunes 5 de febrero de 1917.</w:t>
      </w:r>
    </w:p>
    <w:p w14:paraId="21114E86" w14:textId="77777777" w:rsidR="00910037" w:rsidRDefault="00910037" w:rsidP="007D348B">
      <w:pPr>
        <w:widowControl w:val="0"/>
        <w:autoSpaceDE w:val="0"/>
        <w:autoSpaceDN w:val="0"/>
        <w:adjustRightInd w:val="0"/>
        <w:spacing w:after="0" w:line="337" w:lineRule="exact"/>
        <w:ind w:right="21"/>
        <w:jc w:val="right"/>
        <w:rPr>
          <w:rFonts w:ascii="Times New Roman" w:hAnsi="Times New Roman"/>
          <w:sz w:val="24"/>
          <w:szCs w:val="24"/>
        </w:rPr>
      </w:pPr>
    </w:p>
    <w:p w14:paraId="2FFE3F0D" w14:textId="77777777" w:rsidR="00910037" w:rsidRDefault="00910037" w:rsidP="007D348B">
      <w:pPr>
        <w:widowControl w:val="0"/>
        <w:overflowPunct w:val="0"/>
        <w:autoSpaceDE w:val="0"/>
        <w:autoSpaceDN w:val="0"/>
        <w:adjustRightInd w:val="0"/>
        <w:spacing w:after="0" w:line="299" w:lineRule="auto"/>
        <w:ind w:left="3400" w:right="21" w:hanging="120"/>
        <w:jc w:val="right"/>
        <w:rPr>
          <w:rFonts w:ascii="Times New Roman" w:hAnsi="Times New Roman"/>
          <w:sz w:val="24"/>
          <w:szCs w:val="24"/>
        </w:rPr>
      </w:pPr>
      <w:r>
        <w:rPr>
          <w:rFonts w:ascii="Arial" w:hAnsi="Arial" w:cs="Arial"/>
          <w:i/>
          <w:iCs/>
          <w:sz w:val="21"/>
          <w:szCs w:val="21"/>
        </w:rPr>
        <w:t>Modificación del artículo publicada en el Diario Oficial de la Federación, el martes 6 de diciembre de 1977.</w:t>
      </w:r>
    </w:p>
    <w:p w14:paraId="47C59D6E" w14:textId="77777777" w:rsidR="00910037" w:rsidRDefault="00910037" w:rsidP="007D348B">
      <w:pPr>
        <w:widowControl w:val="0"/>
        <w:autoSpaceDE w:val="0"/>
        <w:autoSpaceDN w:val="0"/>
        <w:adjustRightInd w:val="0"/>
        <w:spacing w:after="0" w:line="157" w:lineRule="exact"/>
        <w:ind w:right="21"/>
        <w:jc w:val="right"/>
        <w:rPr>
          <w:rFonts w:ascii="Times New Roman" w:hAnsi="Times New Roman"/>
          <w:sz w:val="24"/>
          <w:szCs w:val="24"/>
        </w:rPr>
      </w:pPr>
    </w:p>
    <w:p w14:paraId="03355849" w14:textId="77777777" w:rsidR="00910037" w:rsidRDefault="00910037" w:rsidP="007D348B">
      <w:pPr>
        <w:widowControl w:val="0"/>
        <w:overflowPunct w:val="0"/>
        <w:autoSpaceDE w:val="0"/>
        <w:autoSpaceDN w:val="0"/>
        <w:adjustRightInd w:val="0"/>
        <w:spacing w:after="0" w:line="293" w:lineRule="auto"/>
        <w:ind w:left="2620" w:right="21"/>
        <w:jc w:val="right"/>
        <w:rPr>
          <w:rFonts w:ascii="Times New Roman" w:hAnsi="Times New Roman"/>
          <w:sz w:val="24"/>
          <w:szCs w:val="24"/>
        </w:rPr>
      </w:pPr>
      <w:r>
        <w:rPr>
          <w:rFonts w:ascii="Arial" w:hAnsi="Arial" w:cs="Arial"/>
          <w:i/>
          <w:iCs/>
        </w:rPr>
        <w:t>Adición del párrafo segundo, así como de sus subsecuentes siete fracciones publicada en el Diario Oficial de la Federación, el viernes 20 de julio de 2007.</w:t>
      </w:r>
    </w:p>
    <w:p w14:paraId="30889B66" w14:textId="77777777" w:rsidR="00910037" w:rsidRDefault="00910037" w:rsidP="007D348B">
      <w:pPr>
        <w:widowControl w:val="0"/>
        <w:autoSpaceDE w:val="0"/>
        <w:autoSpaceDN w:val="0"/>
        <w:adjustRightInd w:val="0"/>
        <w:spacing w:after="0" w:line="238" w:lineRule="exact"/>
        <w:ind w:right="21"/>
        <w:jc w:val="right"/>
        <w:rPr>
          <w:rFonts w:ascii="Times New Roman" w:hAnsi="Times New Roman"/>
          <w:sz w:val="24"/>
          <w:szCs w:val="24"/>
        </w:rPr>
      </w:pPr>
    </w:p>
    <w:p w14:paraId="03BE5859" w14:textId="77777777" w:rsidR="00910037" w:rsidRDefault="00910037" w:rsidP="007D348B">
      <w:pPr>
        <w:widowControl w:val="0"/>
        <w:overflowPunct w:val="0"/>
        <w:autoSpaceDE w:val="0"/>
        <w:autoSpaceDN w:val="0"/>
        <w:adjustRightInd w:val="0"/>
        <w:spacing w:after="0" w:line="337" w:lineRule="auto"/>
        <w:ind w:left="3220" w:right="21" w:hanging="331"/>
        <w:jc w:val="right"/>
        <w:rPr>
          <w:rFonts w:ascii="Times New Roman" w:hAnsi="Times New Roman"/>
          <w:sz w:val="24"/>
          <w:szCs w:val="24"/>
        </w:rPr>
      </w:pPr>
      <w:r>
        <w:rPr>
          <w:rFonts w:ascii="Arial" w:hAnsi="Arial" w:cs="Arial"/>
          <w:i/>
          <w:iCs/>
          <w:sz w:val="21"/>
          <w:szCs w:val="21"/>
        </w:rPr>
        <w:t>Reforma del párrafo primero publicada en el Diario Oficial de la Federación, el martes 13 de noviembre de 2007.</w:t>
      </w:r>
    </w:p>
    <w:p w14:paraId="385012F8" w14:textId="77777777" w:rsidR="00910037" w:rsidRDefault="00910037" w:rsidP="007D348B">
      <w:pPr>
        <w:widowControl w:val="0"/>
        <w:autoSpaceDE w:val="0"/>
        <w:autoSpaceDN w:val="0"/>
        <w:adjustRightInd w:val="0"/>
        <w:spacing w:after="0" w:line="195" w:lineRule="exact"/>
        <w:ind w:right="21"/>
        <w:jc w:val="right"/>
        <w:rPr>
          <w:rFonts w:ascii="Times New Roman" w:hAnsi="Times New Roman"/>
          <w:sz w:val="24"/>
          <w:szCs w:val="24"/>
        </w:rPr>
      </w:pPr>
    </w:p>
    <w:p w14:paraId="72F47641" w14:textId="77777777" w:rsidR="00910037" w:rsidRDefault="00910037" w:rsidP="007D348B">
      <w:pPr>
        <w:widowControl w:val="0"/>
        <w:autoSpaceDE w:val="0"/>
        <w:autoSpaceDN w:val="0"/>
        <w:adjustRightInd w:val="0"/>
        <w:spacing w:after="0" w:line="240" w:lineRule="auto"/>
        <w:ind w:left="3360" w:right="21"/>
        <w:jc w:val="right"/>
        <w:rPr>
          <w:rFonts w:ascii="Times New Roman" w:hAnsi="Times New Roman"/>
          <w:sz w:val="24"/>
          <w:szCs w:val="24"/>
        </w:rPr>
      </w:pPr>
      <w:r>
        <w:rPr>
          <w:rFonts w:ascii="Arial" w:hAnsi="Arial" w:cs="Arial"/>
          <w:i/>
          <w:iCs/>
          <w:sz w:val="21"/>
          <w:szCs w:val="21"/>
        </w:rPr>
        <w:t>Reforma de la denominación del Capítulo I del Título</w:t>
      </w:r>
    </w:p>
    <w:p w14:paraId="2769845D" w14:textId="77777777" w:rsidR="00910037" w:rsidRDefault="00910037" w:rsidP="007D348B">
      <w:pPr>
        <w:widowControl w:val="0"/>
        <w:autoSpaceDE w:val="0"/>
        <w:autoSpaceDN w:val="0"/>
        <w:adjustRightInd w:val="0"/>
        <w:spacing w:after="0" w:line="3" w:lineRule="exact"/>
        <w:ind w:right="21"/>
        <w:jc w:val="right"/>
        <w:rPr>
          <w:rFonts w:ascii="Times New Roman" w:hAnsi="Times New Roman"/>
          <w:sz w:val="24"/>
          <w:szCs w:val="24"/>
        </w:rPr>
      </w:pPr>
    </w:p>
    <w:p w14:paraId="1607BB3B" w14:textId="77777777" w:rsidR="00910037" w:rsidRDefault="00910037" w:rsidP="007D348B">
      <w:pPr>
        <w:widowControl w:val="0"/>
        <w:autoSpaceDE w:val="0"/>
        <w:autoSpaceDN w:val="0"/>
        <w:adjustRightInd w:val="0"/>
        <w:spacing w:after="0" w:line="240" w:lineRule="auto"/>
        <w:ind w:left="4320" w:right="21"/>
        <w:jc w:val="right"/>
        <w:rPr>
          <w:rFonts w:ascii="Times New Roman" w:hAnsi="Times New Roman"/>
          <w:sz w:val="24"/>
          <w:szCs w:val="24"/>
        </w:rPr>
      </w:pPr>
      <w:r>
        <w:rPr>
          <w:rFonts w:ascii="Arial" w:hAnsi="Arial" w:cs="Arial"/>
          <w:i/>
          <w:iCs/>
        </w:rPr>
        <w:t>Primero publicada en el Diario Oficial de la</w:t>
      </w:r>
    </w:p>
    <w:p w14:paraId="41A678EF" w14:textId="77777777" w:rsidR="00910037" w:rsidRDefault="00910037" w:rsidP="007D348B">
      <w:pPr>
        <w:widowControl w:val="0"/>
        <w:autoSpaceDE w:val="0"/>
        <w:autoSpaceDN w:val="0"/>
        <w:adjustRightInd w:val="0"/>
        <w:spacing w:after="0" w:line="240" w:lineRule="auto"/>
        <w:ind w:left="4260" w:right="21"/>
        <w:jc w:val="right"/>
        <w:rPr>
          <w:rFonts w:ascii="Times New Roman" w:hAnsi="Times New Roman"/>
          <w:sz w:val="24"/>
          <w:szCs w:val="24"/>
        </w:rPr>
      </w:pPr>
      <w:r>
        <w:rPr>
          <w:rFonts w:ascii="Arial" w:hAnsi="Arial" w:cs="Arial"/>
          <w:i/>
          <w:iCs/>
          <w:sz w:val="21"/>
          <w:szCs w:val="21"/>
        </w:rPr>
        <w:t>Federación, el viernes 10 de junio de 2011</w:t>
      </w:r>
      <w:r>
        <w:rPr>
          <w:rFonts w:ascii="Arial" w:hAnsi="Arial" w:cs="Arial"/>
          <w:sz w:val="27"/>
          <w:szCs w:val="27"/>
        </w:rPr>
        <w:t>.</w:t>
      </w:r>
    </w:p>
    <w:p w14:paraId="2A7A5300" w14:textId="77777777" w:rsidR="00910037" w:rsidRDefault="00910037" w:rsidP="007D348B">
      <w:pPr>
        <w:widowControl w:val="0"/>
        <w:autoSpaceDE w:val="0"/>
        <w:autoSpaceDN w:val="0"/>
        <w:adjustRightInd w:val="0"/>
        <w:spacing w:after="0" w:line="340" w:lineRule="exact"/>
        <w:ind w:right="21"/>
        <w:jc w:val="right"/>
        <w:rPr>
          <w:rFonts w:ascii="Times New Roman" w:hAnsi="Times New Roman"/>
          <w:sz w:val="24"/>
          <w:szCs w:val="24"/>
        </w:rPr>
      </w:pPr>
    </w:p>
    <w:p w14:paraId="31CEE93D" w14:textId="77777777" w:rsidR="00910037" w:rsidRDefault="00910037" w:rsidP="007D348B">
      <w:pPr>
        <w:widowControl w:val="0"/>
        <w:overflowPunct w:val="0"/>
        <w:autoSpaceDE w:val="0"/>
        <w:autoSpaceDN w:val="0"/>
        <w:adjustRightInd w:val="0"/>
        <w:spacing w:after="0" w:line="239" w:lineRule="auto"/>
        <w:ind w:left="2240" w:right="21"/>
        <w:jc w:val="right"/>
        <w:rPr>
          <w:rFonts w:ascii="Times New Roman" w:hAnsi="Times New Roman"/>
          <w:sz w:val="24"/>
          <w:szCs w:val="24"/>
        </w:rPr>
      </w:pPr>
      <w:r>
        <w:rPr>
          <w:rFonts w:ascii="Arial" w:hAnsi="Arial" w:cs="Arial"/>
          <w:i/>
          <w:iCs/>
        </w:rPr>
        <w:t>Reforma del párrafo primero, y adición de los párrafos segundo, tercero y cuarto, y modificación del párrafo segundo que se convierte en Apartado A,</w:t>
      </w:r>
    </w:p>
    <w:p w14:paraId="69D69283" w14:textId="77777777" w:rsidR="00910037" w:rsidRDefault="00910037" w:rsidP="007D348B">
      <w:pPr>
        <w:widowControl w:val="0"/>
        <w:overflowPunct w:val="0"/>
        <w:autoSpaceDE w:val="0"/>
        <w:autoSpaceDN w:val="0"/>
        <w:adjustRightInd w:val="0"/>
        <w:spacing w:after="0" w:line="301" w:lineRule="auto"/>
        <w:ind w:left="5540" w:right="21" w:hanging="1594"/>
        <w:jc w:val="right"/>
        <w:rPr>
          <w:rFonts w:ascii="Times New Roman" w:hAnsi="Times New Roman"/>
          <w:sz w:val="24"/>
          <w:szCs w:val="24"/>
        </w:rPr>
      </w:pPr>
      <w:r>
        <w:rPr>
          <w:rFonts w:ascii="Arial" w:hAnsi="Arial" w:cs="Arial"/>
          <w:i/>
          <w:iCs/>
          <w:sz w:val="21"/>
          <w:szCs w:val="21"/>
        </w:rPr>
        <w:t>publicada en el Diario Oficial de la Federación, el martes 11 de junio de 2013.</w:t>
      </w:r>
    </w:p>
    <w:p w14:paraId="67BFA51F" w14:textId="77777777" w:rsidR="00910037" w:rsidRDefault="00910037" w:rsidP="007D348B">
      <w:pPr>
        <w:widowControl w:val="0"/>
        <w:autoSpaceDE w:val="0"/>
        <w:autoSpaceDN w:val="0"/>
        <w:adjustRightInd w:val="0"/>
        <w:spacing w:after="0" w:line="390" w:lineRule="exact"/>
        <w:ind w:right="21"/>
        <w:jc w:val="right"/>
        <w:rPr>
          <w:rFonts w:ascii="Times New Roman" w:hAnsi="Times New Roman"/>
          <w:sz w:val="24"/>
          <w:szCs w:val="24"/>
        </w:rPr>
      </w:pPr>
    </w:p>
    <w:p w14:paraId="3E2E87EE" w14:textId="77777777" w:rsidR="00910037" w:rsidRDefault="00910037" w:rsidP="007D348B">
      <w:pPr>
        <w:widowControl w:val="0"/>
        <w:overflowPunct w:val="0"/>
        <w:autoSpaceDE w:val="0"/>
        <w:autoSpaceDN w:val="0"/>
        <w:adjustRightInd w:val="0"/>
        <w:spacing w:after="0" w:line="288" w:lineRule="auto"/>
        <w:ind w:left="3560" w:right="21"/>
        <w:jc w:val="right"/>
        <w:rPr>
          <w:rFonts w:ascii="Times New Roman" w:hAnsi="Times New Roman"/>
          <w:sz w:val="24"/>
          <w:szCs w:val="24"/>
        </w:rPr>
      </w:pPr>
      <w:r>
        <w:rPr>
          <w:rFonts w:ascii="Arial" w:hAnsi="Arial" w:cs="Arial"/>
          <w:i/>
          <w:iCs/>
        </w:rPr>
        <w:t>Reforma de las fracciones I, IV y V del apartado A, y adición de la fracción VIII, publicada en el Diario Oficial de la Federación el 7 de febrero de 2014.</w:t>
      </w:r>
    </w:p>
    <w:p w14:paraId="1A217DFF" w14:textId="77777777" w:rsidR="00910037" w:rsidRDefault="00910037" w:rsidP="007D348B">
      <w:pPr>
        <w:widowControl w:val="0"/>
        <w:autoSpaceDE w:val="0"/>
        <w:autoSpaceDN w:val="0"/>
        <w:adjustRightInd w:val="0"/>
        <w:spacing w:after="0" w:line="200" w:lineRule="exact"/>
        <w:ind w:right="21"/>
        <w:jc w:val="right"/>
        <w:rPr>
          <w:rFonts w:ascii="Times New Roman" w:hAnsi="Times New Roman"/>
          <w:sz w:val="24"/>
          <w:szCs w:val="24"/>
        </w:rPr>
      </w:pPr>
    </w:p>
    <w:p w14:paraId="11EB4C86" w14:textId="77777777" w:rsidR="00684222" w:rsidRPr="00D93CAE" w:rsidRDefault="00684222" w:rsidP="007D348B">
      <w:pPr>
        <w:widowControl w:val="0"/>
        <w:overflowPunct w:val="0"/>
        <w:autoSpaceDE w:val="0"/>
        <w:autoSpaceDN w:val="0"/>
        <w:adjustRightInd w:val="0"/>
        <w:spacing w:after="0" w:line="288" w:lineRule="auto"/>
        <w:ind w:left="3560" w:right="21"/>
        <w:jc w:val="right"/>
        <w:rPr>
          <w:rFonts w:ascii="Arial" w:hAnsi="Arial" w:cs="Arial"/>
          <w:i/>
          <w:iCs/>
          <w:szCs w:val="20"/>
        </w:rPr>
      </w:pPr>
      <w:r w:rsidRPr="00D93CAE">
        <w:rPr>
          <w:rFonts w:ascii="Arial" w:hAnsi="Arial" w:cs="Arial"/>
          <w:i/>
          <w:iCs/>
          <w:szCs w:val="20"/>
        </w:rPr>
        <w:t xml:space="preserve">Reforma del Apartado A, párrafo primero y fracción VIII, párrafos cuarto, quinto y décimo sexto del primer párrafo; publicado en el Diario Oficial de la Federación el viernes </w:t>
      </w:r>
    </w:p>
    <w:p w14:paraId="0AE35C97" w14:textId="77777777" w:rsidR="00910037" w:rsidRDefault="00684222" w:rsidP="007D348B">
      <w:pPr>
        <w:widowControl w:val="0"/>
        <w:autoSpaceDE w:val="0"/>
        <w:autoSpaceDN w:val="0"/>
        <w:adjustRightInd w:val="0"/>
        <w:spacing w:after="0" w:line="200" w:lineRule="exact"/>
        <w:ind w:right="21"/>
        <w:jc w:val="right"/>
        <w:rPr>
          <w:rFonts w:ascii="Arial" w:hAnsi="Arial" w:cs="Arial"/>
          <w:i/>
          <w:iCs/>
          <w:szCs w:val="20"/>
        </w:rPr>
      </w:pPr>
      <w:r w:rsidRPr="00D93CAE">
        <w:rPr>
          <w:rFonts w:ascii="Arial" w:hAnsi="Arial" w:cs="Arial"/>
          <w:i/>
          <w:iCs/>
          <w:szCs w:val="20"/>
        </w:rPr>
        <w:t>29 de enero de 2016.</w:t>
      </w:r>
    </w:p>
    <w:p w14:paraId="4F63D144" w14:textId="77777777" w:rsidR="00684222" w:rsidRDefault="00684222" w:rsidP="00684222">
      <w:pPr>
        <w:widowControl w:val="0"/>
        <w:autoSpaceDE w:val="0"/>
        <w:autoSpaceDN w:val="0"/>
        <w:adjustRightInd w:val="0"/>
        <w:spacing w:after="0" w:line="200" w:lineRule="exact"/>
        <w:jc w:val="right"/>
        <w:rPr>
          <w:rFonts w:ascii="Times New Roman" w:hAnsi="Times New Roman"/>
          <w:sz w:val="24"/>
          <w:szCs w:val="24"/>
        </w:rPr>
      </w:pPr>
    </w:p>
    <w:p w14:paraId="435FF153" w14:textId="77777777" w:rsidR="006776DE" w:rsidRDefault="006776DE" w:rsidP="00684222">
      <w:pPr>
        <w:widowControl w:val="0"/>
        <w:autoSpaceDE w:val="0"/>
        <w:autoSpaceDN w:val="0"/>
        <w:adjustRightInd w:val="0"/>
        <w:spacing w:after="0" w:line="200" w:lineRule="exact"/>
        <w:jc w:val="right"/>
        <w:rPr>
          <w:rFonts w:ascii="Times New Roman" w:hAnsi="Times New Roman"/>
          <w:sz w:val="24"/>
          <w:szCs w:val="24"/>
        </w:rPr>
      </w:pPr>
    </w:p>
    <w:p w14:paraId="52B9CBE7" w14:textId="77777777" w:rsidR="00910037" w:rsidRDefault="00910037">
      <w:pPr>
        <w:widowControl w:val="0"/>
        <w:autoSpaceDE w:val="0"/>
        <w:autoSpaceDN w:val="0"/>
        <w:adjustRightInd w:val="0"/>
        <w:spacing w:after="0" w:line="240" w:lineRule="auto"/>
        <w:rPr>
          <w:rFonts w:ascii="Times New Roman" w:hAnsi="Times New Roman"/>
          <w:sz w:val="24"/>
          <w:szCs w:val="24"/>
        </w:rPr>
        <w:sectPr w:rsidR="00910037" w:rsidSect="007D348B">
          <w:headerReference w:type="even" r:id="rId7"/>
          <w:headerReference w:type="default" r:id="rId8"/>
          <w:footerReference w:type="even" r:id="rId9"/>
          <w:footerReference w:type="default" r:id="rId10"/>
          <w:headerReference w:type="first" r:id="rId11"/>
          <w:footerReference w:type="first" r:id="rId12"/>
          <w:pgSz w:w="12240" w:h="15840"/>
          <w:pgMar w:top="3403" w:right="1467" w:bottom="1276" w:left="1134" w:header="720" w:footer="1171" w:gutter="0"/>
          <w:cols w:space="720" w:equalWidth="0">
            <w:col w:w="9639"/>
          </w:cols>
          <w:noEndnote/>
        </w:sectPr>
      </w:pPr>
    </w:p>
    <w:p w14:paraId="3CD03316" w14:textId="77777777" w:rsidR="006776DE" w:rsidRDefault="006776DE" w:rsidP="006776DE">
      <w:pPr>
        <w:widowControl w:val="0"/>
        <w:autoSpaceDE w:val="0"/>
        <w:autoSpaceDN w:val="0"/>
        <w:adjustRightInd w:val="0"/>
        <w:spacing w:after="0" w:line="200" w:lineRule="exact"/>
        <w:rPr>
          <w:rFonts w:ascii="Arial" w:hAnsi="Arial" w:cs="Arial"/>
          <w:b/>
          <w:bCs/>
          <w:sz w:val="21"/>
          <w:szCs w:val="21"/>
        </w:rPr>
      </w:pPr>
      <w:bookmarkStart w:id="1" w:name="page2"/>
      <w:bookmarkEnd w:id="1"/>
    </w:p>
    <w:p w14:paraId="1A44A87D" w14:textId="77777777" w:rsidR="00E90CED" w:rsidRDefault="00E90CED" w:rsidP="006776DE">
      <w:pPr>
        <w:widowControl w:val="0"/>
        <w:autoSpaceDE w:val="0"/>
        <w:autoSpaceDN w:val="0"/>
        <w:adjustRightInd w:val="0"/>
        <w:spacing w:after="0" w:line="200" w:lineRule="exact"/>
        <w:rPr>
          <w:rFonts w:ascii="Arial" w:hAnsi="Arial" w:cs="Arial"/>
          <w:b/>
          <w:bCs/>
          <w:sz w:val="21"/>
          <w:szCs w:val="21"/>
        </w:rPr>
      </w:pPr>
    </w:p>
    <w:p w14:paraId="5700808D" w14:textId="77777777" w:rsidR="00E90CED" w:rsidRDefault="00E90CED" w:rsidP="006776DE">
      <w:pPr>
        <w:widowControl w:val="0"/>
        <w:autoSpaceDE w:val="0"/>
        <w:autoSpaceDN w:val="0"/>
        <w:adjustRightInd w:val="0"/>
        <w:spacing w:after="0" w:line="200" w:lineRule="exact"/>
        <w:rPr>
          <w:rFonts w:ascii="Arial" w:hAnsi="Arial" w:cs="Arial"/>
          <w:b/>
          <w:bCs/>
          <w:sz w:val="21"/>
          <w:szCs w:val="21"/>
        </w:rPr>
      </w:pPr>
    </w:p>
    <w:p w14:paraId="49508374" w14:textId="77777777" w:rsidR="00910037" w:rsidRDefault="00910037" w:rsidP="006776DE">
      <w:pPr>
        <w:widowControl w:val="0"/>
        <w:autoSpaceDE w:val="0"/>
        <w:autoSpaceDN w:val="0"/>
        <w:adjustRightInd w:val="0"/>
        <w:spacing w:after="0" w:line="240" w:lineRule="auto"/>
        <w:jc w:val="center"/>
        <w:rPr>
          <w:rFonts w:ascii="Times New Roman" w:hAnsi="Times New Roman"/>
          <w:sz w:val="24"/>
          <w:szCs w:val="24"/>
        </w:rPr>
      </w:pPr>
      <w:r w:rsidRPr="006776DE">
        <w:rPr>
          <w:rFonts w:ascii="Arial" w:hAnsi="Arial" w:cs="Arial"/>
          <w:b/>
          <w:bCs/>
        </w:rPr>
        <w:lastRenderedPageBreak/>
        <w:t>TÍTULO PRIMERO</w:t>
      </w:r>
    </w:p>
    <w:p w14:paraId="30CFD800" w14:textId="77777777" w:rsidR="00910037" w:rsidRDefault="00910037" w:rsidP="006776DE">
      <w:pPr>
        <w:widowControl w:val="0"/>
        <w:autoSpaceDE w:val="0"/>
        <w:autoSpaceDN w:val="0"/>
        <w:adjustRightInd w:val="0"/>
        <w:spacing w:after="0" w:line="259" w:lineRule="exact"/>
        <w:rPr>
          <w:rFonts w:ascii="Times New Roman" w:hAnsi="Times New Roman"/>
          <w:sz w:val="24"/>
          <w:szCs w:val="24"/>
        </w:rPr>
      </w:pPr>
    </w:p>
    <w:p w14:paraId="309E5031" w14:textId="77777777" w:rsidR="00910037" w:rsidRDefault="00910037" w:rsidP="006776DE">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CAPÍTULO I</w:t>
      </w:r>
    </w:p>
    <w:p w14:paraId="4477399F" w14:textId="77777777" w:rsidR="00910037" w:rsidRDefault="00910037" w:rsidP="006776DE">
      <w:pPr>
        <w:widowControl w:val="0"/>
        <w:autoSpaceDE w:val="0"/>
        <w:autoSpaceDN w:val="0"/>
        <w:adjustRightInd w:val="0"/>
        <w:spacing w:after="0" w:line="198" w:lineRule="exact"/>
        <w:rPr>
          <w:rFonts w:ascii="Times New Roman" w:hAnsi="Times New Roman"/>
          <w:sz w:val="24"/>
          <w:szCs w:val="24"/>
        </w:rPr>
      </w:pPr>
    </w:p>
    <w:p w14:paraId="2CEA7017" w14:textId="77777777" w:rsidR="00910037" w:rsidRDefault="00910037" w:rsidP="006776DE">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DE LOS DERECHOS HUMANOS Y SUS GARANTÍAS</w:t>
      </w:r>
    </w:p>
    <w:p w14:paraId="38DAE857" w14:textId="77777777" w:rsidR="00910037" w:rsidRDefault="00910037" w:rsidP="006776DE">
      <w:pPr>
        <w:widowControl w:val="0"/>
        <w:autoSpaceDE w:val="0"/>
        <w:autoSpaceDN w:val="0"/>
        <w:adjustRightInd w:val="0"/>
        <w:spacing w:after="0" w:line="242" w:lineRule="exact"/>
        <w:rPr>
          <w:rFonts w:ascii="Times New Roman" w:hAnsi="Times New Roman"/>
          <w:sz w:val="24"/>
          <w:szCs w:val="24"/>
        </w:rPr>
      </w:pPr>
    </w:p>
    <w:p w14:paraId="41101E1C" w14:textId="77777777" w:rsidR="00910037" w:rsidRDefault="00910037" w:rsidP="006776DE">
      <w:pPr>
        <w:widowControl w:val="0"/>
        <w:autoSpaceDE w:val="0"/>
        <w:autoSpaceDN w:val="0"/>
        <w:adjustRightInd w:val="0"/>
        <w:spacing w:after="0" w:line="240" w:lineRule="auto"/>
        <w:rPr>
          <w:rFonts w:ascii="Times New Roman" w:hAnsi="Times New Roman"/>
          <w:sz w:val="24"/>
          <w:szCs w:val="24"/>
        </w:rPr>
      </w:pPr>
      <w:r>
        <w:rPr>
          <w:rFonts w:ascii="Arial" w:hAnsi="Arial" w:cs="Arial"/>
        </w:rPr>
        <w:t>…</w:t>
      </w:r>
    </w:p>
    <w:p w14:paraId="225FDD1C" w14:textId="77777777" w:rsidR="00910037" w:rsidRDefault="00910037" w:rsidP="006776DE">
      <w:pPr>
        <w:widowControl w:val="0"/>
        <w:autoSpaceDE w:val="0"/>
        <w:autoSpaceDN w:val="0"/>
        <w:adjustRightInd w:val="0"/>
        <w:spacing w:after="0" w:line="255" w:lineRule="exact"/>
        <w:rPr>
          <w:rFonts w:ascii="Times New Roman" w:hAnsi="Times New Roman"/>
          <w:sz w:val="24"/>
          <w:szCs w:val="24"/>
        </w:rPr>
      </w:pPr>
    </w:p>
    <w:p w14:paraId="52B232D8" w14:textId="77777777" w:rsidR="006776DE" w:rsidRPr="00D93CAE" w:rsidRDefault="006776DE" w:rsidP="006776DE">
      <w:pPr>
        <w:pStyle w:val="Estilo"/>
        <w:rPr>
          <w:rFonts w:cs="Arial"/>
          <w:sz w:val="22"/>
        </w:rPr>
      </w:pPr>
      <w:r w:rsidRPr="00D93CAE">
        <w:rPr>
          <w:rFonts w:cs="Arial"/>
          <w:b/>
          <w:sz w:val="22"/>
        </w:rPr>
        <w:t>Art. 6o.-</w:t>
      </w:r>
      <w:r w:rsidRPr="00D93CAE">
        <w:rPr>
          <w:rFonts w:cs="Arial"/>
          <w:sz w:val="22"/>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14:paraId="195560BD" w14:textId="77777777" w:rsidR="006776DE" w:rsidRPr="00D93CAE" w:rsidRDefault="006776DE" w:rsidP="006776DE">
      <w:pPr>
        <w:pStyle w:val="Estilo"/>
        <w:rPr>
          <w:rFonts w:cs="Arial"/>
          <w:sz w:val="22"/>
        </w:rPr>
      </w:pPr>
    </w:p>
    <w:p w14:paraId="7B6CE515" w14:textId="77777777" w:rsidR="006776DE" w:rsidRPr="00D93CAE" w:rsidRDefault="006776DE" w:rsidP="006776DE">
      <w:pPr>
        <w:pStyle w:val="Estilo"/>
        <w:rPr>
          <w:rFonts w:cs="Arial"/>
          <w:sz w:val="22"/>
        </w:rPr>
      </w:pPr>
      <w:r w:rsidRPr="00D93CAE">
        <w:rPr>
          <w:rFonts w:cs="Arial"/>
          <w:sz w:val="22"/>
        </w:rPr>
        <w:t>Toda persona tiene derecho al libre acceso a información plural y oportuna, así como a buscar, recibir y difundir información e ideas de toda índole por cualquier medio de expresión.</w:t>
      </w:r>
    </w:p>
    <w:p w14:paraId="1B9D6033" w14:textId="77777777" w:rsidR="006776DE" w:rsidRPr="00D93CAE" w:rsidRDefault="006776DE" w:rsidP="006776DE">
      <w:pPr>
        <w:pStyle w:val="Estilo"/>
        <w:rPr>
          <w:rFonts w:cs="Arial"/>
          <w:sz w:val="22"/>
        </w:rPr>
      </w:pPr>
    </w:p>
    <w:p w14:paraId="7F804AE2" w14:textId="77777777" w:rsidR="006776DE" w:rsidRPr="00D93CAE" w:rsidRDefault="006776DE" w:rsidP="006776DE">
      <w:pPr>
        <w:pStyle w:val="Estilo"/>
        <w:rPr>
          <w:rFonts w:cs="Arial"/>
          <w:sz w:val="22"/>
        </w:rPr>
      </w:pPr>
      <w:r w:rsidRPr="00D93CAE">
        <w:rPr>
          <w:rFonts w:cs="Arial"/>
          <w:sz w:val="22"/>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77C5AF71" w14:textId="77777777" w:rsidR="006776DE" w:rsidRPr="00D93CAE" w:rsidRDefault="006776DE" w:rsidP="006776DE">
      <w:pPr>
        <w:pStyle w:val="Estilo"/>
        <w:rPr>
          <w:rFonts w:cs="Arial"/>
          <w:sz w:val="22"/>
        </w:rPr>
      </w:pPr>
    </w:p>
    <w:p w14:paraId="75E87F41" w14:textId="77777777" w:rsidR="006776DE" w:rsidRPr="00D93CAE" w:rsidRDefault="006776DE" w:rsidP="006776DE">
      <w:pPr>
        <w:pStyle w:val="Estilo"/>
        <w:rPr>
          <w:rFonts w:cs="Arial"/>
          <w:sz w:val="22"/>
        </w:rPr>
      </w:pPr>
      <w:r w:rsidRPr="00D93CAE">
        <w:rPr>
          <w:rFonts w:cs="Arial"/>
          <w:sz w:val="22"/>
        </w:rPr>
        <w:t>Para efectos de lo dispuesto en el presente artículo se observará lo siguiente:</w:t>
      </w:r>
    </w:p>
    <w:p w14:paraId="7366CE88" w14:textId="77777777" w:rsidR="006776DE" w:rsidRPr="00D93CAE" w:rsidRDefault="006776DE" w:rsidP="006776DE">
      <w:pPr>
        <w:pStyle w:val="Estilo"/>
        <w:rPr>
          <w:rFonts w:cs="Arial"/>
          <w:sz w:val="22"/>
        </w:rPr>
      </w:pPr>
    </w:p>
    <w:p w14:paraId="4A0E233A" w14:textId="77777777" w:rsidR="006776DE" w:rsidRPr="00D93CAE" w:rsidRDefault="006776DE" w:rsidP="006776DE">
      <w:pPr>
        <w:pStyle w:val="Estilo"/>
        <w:rPr>
          <w:rFonts w:cs="Arial"/>
          <w:sz w:val="22"/>
        </w:rPr>
      </w:pPr>
      <w:r w:rsidRPr="00D93CAE">
        <w:rPr>
          <w:rFonts w:cs="Arial"/>
          <w:b/>
          <w:sz w:val="22"/>
        </w:rPr>
        <w:t>A.</w:t>
      </w:r>
      <w:r w:rsidRPr="00D93CAE">
        <w:rPr>
          <w:rFonts w:cs="Arial"/>
          <w:sz w:val="22"/>
        </w:rPr>
        <w:t xml:space="preserve"> Para el ejercicio del derecho de acceso a la información, la Federación y las entidades federativas, en el ámbito de sus respectivas competencias, se regirán por los siguientes principios y bases:</w:t>
      </w:r>
    </w:p>
    <w:p w14:paraId="1B6A5099" w14:textId="77777777" w:rsidR="006776DE" w:rsidRPr="00D93CAE" w:rsidRDefault="006776DE" w:rsidP="006776DE">
      <w:pPr>
        <w:pStyle w:val="Estilo"/>
        <w:rPr>
          <w:rFonts w:cs="Arial"/>
          <w:sz w:val="22"/>
        </w:rPr>
      </w:pPr>
    </w:p>
    <w:p w14:paraId="58A2BFF8" w14:textId="77777777" w:rsidR="006776DE" w:rsidRPr="00D93CAE" w:rsidRDefault="006776DE" w:rsidP="006776DE">
      <w:pPr>
        <w:pStyle w:val="Estilo"/>
        <w:rPr>
          <w:rFonts w:cs="Arial"/>
          <w:sz w:val="22"/>
        </w:rPr>
      </w:pPr>
      <w:r w:rsidRPr="00D93CAE">
        <w:rPr>
          <w:rFonts w:cs="Arial"/>
          <w:b/>
          <w:sz w:val="22"/>
        </w:rPr>
        <w:t>I.</w:t>
      </w:r>
      <w:r w:rsidRPr="00D93CAE">
        <w:rPr>
          <w:rFonts w:cs="Arial"/>
          <w:sz w:val="22"/>
        </w:rPr>
        <w:t xml:space="preserv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14:paraId="76AB6462" w14:textId="77777777" w:rsidR="006776DE" w:rsidRPr="00D93CAE" w:rsidRDefault="006776DE" w:rsidP="006776DE">
      <w:pPr>
        <w:pStyle w:val="Estilo"/>
        <w:rPr>
          <w:rFonts w:cs="Arial"/>
          <w:sz w:val="22"/>
        </w:rPr>
      </w:pPr>
    </w:p>
    <w:p w14:paraId="2836F4E5" w14:textId="77777777" w:rsidR="006776DE" w:rsidRPr="00D93CAE" w:rsidRDefault="006776DE" w:rsidP="006776DE">
      <w:pPr>
        <w:pStyle w:val="Estilo"/>
        <w:rPr>
          <w:rFonts w:cs="Arial"/>
          <w:sz w:val="22"/>
        </w:rPr>
      </w:pPr>
      <w:r w:rsidRPr="00D93CAE">
        <w:rPr>
          <w:rFonts w:cs="Arial"/>
          <w:b/>
          <w:sz w:val="22"/>
        </w:rPr>
        <w:t>II.</w:t>
      </w:r>
      <w:r w:rsidRPr="00D93CAE">
        <w:rPr>
          <w:rFonts w:cs="Arial"/>
          <w:sz w:val="22"/>
        </w:rPr>
        <w:t xml:space="preserve"> La información que se refiere a la vida privada y los datos personales será protegida en los términos y con las excepciones que fijen las leyes.</w:t>
      </w:r>
    </w:p>
    <w:p w14:paraId="5F5DC13E" w14:textId="77777777" w:rsidR="006776DE" w:rsidRPr="00D93CAE" w:rsidRDefault="006776DE" w:rsidP="006776DE">
      <w:pPr>
        <w:pStyle w:val="Estilo"/>
        <w:rPr>
          <w:rFonts w:cs="Arial"/>
          <w:sz w:val="22"/>
        </w:rPr>
      </w:pPr>
    </w:p>
    <w:p w14:paraId="2ACB4F60" w14:textId="77777777" w:rsidR="006776DE" w:rsidRPr="00D93CAE" w:rsidRDefault="006776DE" w:rsidP="006776DE">
      <w:pPr>
        <w:pStyle w:val="Estilo"/>
        <w:rPr>
          <w:rFonts w:cs="Arial"/>
          <w:sz w:val="22"/>
        </w:rPr>
      </w:pPr>
      <w:r w:rsidRPr="00D93CAE">
        <w:rPr>
          <w:rFonts w:cs="Arial"/>
          <w:b/>
          <w:sz w:val="22"/>
        </w:rPr>
        <w:t>III.</w:t>
      </w:r>
      <w:r w:rsidRPr="00D93CAE">
        <w:rPr>
          <w:rFonts w:cs="Arial"/>
          <w:sz w:val="22"/>
        </w:rPr>
        <w:t xml:space="preserve"> Toda persona, sin necesidad de acreditar interés alguno o justificar su utilización, tendrá acceso gratuito a la información pública, a sus datos personales o a la rectificación de éstos.</w:t>
      </w:r>
    </w:p>
    <w:p w14:paraId="54B0E646" w14:textId="77777777" w:rsidR="006776DE" w:rsidRPr="00D93CAE" w:rsidRDefault="006776DE" w:rsidP="006776DE">
      <w:pPr>
        <w:pStyle w:val="Estilo"/>
        <w:rPr>
          <w:rFonts w:cs="Arial"/>
          <w:sz w:val="22"/>
        </w:rPr>
      </w:pPr>
    </w:p>
    <w:p w14:paraId="217EE173" w14:textId="77777777" w:rsidR="006776DE" w:rsidRPr="00D93CAE" w:rsidRDefault="006776DE" w:rsidP="006776DE">
      <w:pPr>
        <w:pStyle w:val="Estilo"/>
        <w:rPr>
          <w:rFonts w:cs="Arial"/>
          <w:sz w:val="22"/>
        </w:rPr>
      </w:pPr>
      <w:r w:rsidRPr="00D93CAE">
        <w:rPr>
          <w:rFonts w:cs="Arial"/>
          <w:b/>
          <w:sz w:val="22"/>
        </w:rPr>
        <w:t>IV.</w:t>
      </w:r>
      <w:r w:rsidRPr="00D93CAE">
        <w:rPr>
          <w:rFonts w:cs="Arial"/>
          <w:sz w:val="22"/>
        </w:rPr>
        <w:t xml:space="preserve"> Se establecerán mecanismos de acceso a la información y procedimientos de revisión expeditos que se sustanciarán ante los organismos autónomos especializados e imparciales que establece esta Constitución.</w:t>
      </w:r>
    </w:p>
    <w:p w14:paraId="1B9BC056" w14:textId="77777777" w:rsidR="006776DE" w:rsidRPr="00D93CAE" w:rsidRDefault="006776DE" w:rsidP="006776DE">
      <w:pPr>
        <w:pStyle w:val="Estilo"/>
        <w:rPr>
          <w:rFonts w:cs="Arial"/>
          <w:sz w:val="22"/>
        </w:rPr>
      </w:pPr>
    </w:p>
    <w:p w14:paraId="412E68A0" w14:textId="77777777" w:rsidR="006776DE" w:rsidRPr="00D93CAE" w:rsidRDefault="006776DE" w:rsidP="006776DE">
      <w:pPr>
        <w:pStyle w:val="Estilo"/>
        <w:rPr>
          <w:rFonts w:cs="Arial"/>
          <w:sz w:val="22"/>
        </w:rPr>
      </w:pPr>
      <w:r w:rsidRPr="00D93CAE">
        <w:rPr>
          <w:rFonts w:cs="Arial"/>
          <w:b/>
          <w:sz w:val="22"/>
        </w:rPr>
        <w:t>V.</w:t>
      </w:r>
      <w:r w:rsidRPr="00D93CAE">
        <w:rPr>
          <w:rFonts w:cs="Arial"/>
          <w:sz w:val="22"/>
        </w:rPr>
        <w:t xml:space="preserve">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14:paraId="2C70A39C" w14:textId="77777777" w:rsidR="006776DE" w:rsidRPr="00D93CAE" w:rsidRDefault="006776DE" w:rsidP="006776DE">
      <w:pPr>
        <w:pStyle w:val="Estilo"/>
        <w:rPr>
          <w:rFonts w:cs="Arial"/>
          <w:sz w:val="22"/>
        </w:rPr>
      </w:pPr>
    </w:p>
    <w:p w14:paraId="78415735" w14:textId="77777777" w:rsidR="006776DE" w:rsidRPr="00D93CAE" w:rsidRDefault="006776DE" w:rsidP="006776DE">
      <w:pPr>
        <w:pStyle w:val="Estilo"/>
        <w:rPr>
          <w:rFonts w:cs="Arial"/>
          <w:sz w:val="22"/>
        </w:rPr>
      </w:pPr>
      <w:r w:rsidRPr="00D93CAE">
        <w:rPr>
          <w:rFonts w:cs="Arial"/>
          <w:b/>
          <w:sz w:val="22"/>
        </w:rPr>
        <w:t>VI.</w:t>
      </w:r>
      <w:r w:rsidRPr="00D93CAE">
        <w:rPr>
          <w:rFonts w:cs="Arial"/>
          <w:sz w:val="22"/>
        </w:rPr>
        <w:t xml:space="preserve"> Las leyes determinarán la manera en que los sujetos obligados deberán hacer pública la información relativa a los recursos públicos que entreguen a personas físicas o morales.</w:t>
      </w:r>
    </w:p>
    <w:p w14:paraId="7DBB8DA7" w14:textId="77777777" w:rsidR="006776DE" w:rsidRPr="00D93CAE" w:rsidRDefault="006776DE" w:rsidP="006776DE">
      <w:pPr>
        <w:pStyle w:val="Estilo"/>
        <w:rPr>
          <w:rFonts w:cs="Arial"/>
          <w:sz w:val="22"/>
        </w:rPr>
      </w:pPr>
    </w:p>
    <w:p w14:paraId="1F36342F" w14:textId="77777777" w:rsidR="006776DE" w:rsidRPr="00D93CAE" w:rsidRDefault="006776DE" w:rsidP="006776DE">
      <w:pPr>
        <w:pStyle w:val="Estilo"/>
        <w:rPr>
          <w:rFonts w:cs="Arial"/>
          <w:sz w:val="22"/>
        </w:rPr>
      </w:pPr>
      <w:r w:rsidRPr="00D93CAE">
        <w:rPr>
          <w:rFonts w:cs="Arial"/>
          <w:b/>
          <w:sz w:val="22"/>
        </w:rPr>
        <w:t>VII.</w:t>
      </w:r>
      <w:r w:rsidRPr="00D93CAE">
        <w:rPr>
          <w:rFonts w:cs="Arial"/>
          <w:sz w:val="22"/>
        </w:rPr>
        <w:t xml:space="preserve"> La inobservancia a las disposiciones en materia de acceso a la información pública será sancionada en los términos que dispongan las leyes.</w:t>
      </w:r>
    </w:p>
    <w:p w14:paraId="7D7CB3EE" w14:textId="77777777" w:rsidR="006776DE" w:rsidRPr="00D93CAE" w:rsidRDefault="006776DE" w:rsidP="006776DE">
      <w:pPr>
        <w:pStyle w:val="Estilo"/>
        <w:rPr>
          <w:rFonts w:cs="Arial"/>
          <w:sz w:val="22"/>
        </w:rPr>
      </w:pPr>
    </w:p>
    <w:p w14:paraId="340FAEE4" w14:textId="77777777" w:rsidR="006776DE" w:rsidRPr="00D93CAE" w:rsidRDefault="006776DE" w:rsidP="006776DE">
      <w:pPr>
        <w:pStyle w:val="Estilo"/>
        <w:rPr>
          <w:rFonts w:cs="Arial"/>
          <w:sz w:val="22"/>
        </w:rPr>
      </w:pPr>
      <w:r w:rsidRPr="00D93CAE">
        <w:rPr>
          <w:rFonts w:cs="Arial"/>
          <w:b/>
          <w:sz w:val="22"/>
        </w:rPr>
        <w:t>VIII.</w:t>
      </w:r>
      <w:r w:rsidRPr="00D93CAE">
        <w:rPr>
          <w:rFonts w:cs="Arial"/>
          <w:sz w:val="22"/>
        </w:rPr>
        <w:t xml:space="preserve">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14:paraId="58B53D5D" w14:textId="77777777" w:rsidR="006776DE" w:rsidRPr="00D93CAE" w:rsidRDefault="006776DE" w:rsidP="006776DE">
      <w:pPr>
        <w:pStyle w:val="Estilo"/>
        <w:rPr>
          <w:rFonts w:cs="Arial"/>
          <w:sz w:val="22"/>
        </w:rPr>
      </w:pPr>
    </w:p>
    <w:p w14:paraId="3BFFFF23" w14:textId="77777777" w:rsidR="006776DE" w:rsidRPr="00D93CAE" w:rsidRDefault="006776DE" w:rsidP="006776DE">
      <w:pPr>
        <w:pStyle w:val="Estilo"/>
        <w:rPr>
          <w:rFonts w:cs="Arial"/>
          <w:sz w:val="22"/>
        </w:rPr>
      </w:pPr>
      <w:r w:rsidRPr="00D93CAE">
        <w:rPr>
          <w:rFonts w:cs="Arial"/>
          <w:sz w:val="22"/>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14:paraId="66EBC033" w14:textId="77777777" w:rsidR="006776DE" w:rsidRPr="00D93CAE" w:rsidRDefault="006776DE" w:rsidP="006776DE">
      <w:pPr>
        <w:pStyle w:val="Estilo"/>
        <w:rPr>
          <w:rFonts w:cs="Arial"/>
          <w:sz w:val="22"/>
        </w:rPr>
      </w:pPr>
    </w:p>
    <w:p w14:paraId="7D39403C" w14:textId="77777777" w:rsidR="006776DE" w:rsidRPr="00D93CAE" w:rsidRDefault="006776DE" w:rsidP="006776DE">
      <w:pPr>
        <w:pStyle w:val="Estilo"/>
        <w:rPr>
          <w:rFonts w:cs="Arial"/>
          <w:sz w:val="22"/>
        </w:rPr>
      </w:pPr>
      <w:r w:rsidRPr="00D93CAE">
        <w:rPr>
          <w:rFonts w:cs="Arial"/>
          <w:sz w:val="22"/>
        </w:rPr>
        <w:t>En su funcionamiento se regirá por los principios de certeza, legalidad, independencia, imparcialidad, eficacia, objetividad, profesionalismo, transparencia y máxima publicidad.</w:t>
      </w:r>
    </w:p>
    <w:p w14:paraId="18624A97" w14:textId="77777777" w:rsidR="006776DE" w:rsidRPr="00D93CAE" w:rsidRDefault="006776DE" w:rsidP="006776DE">
      <w:pPr>
        <w:pStyle w:val="Estilo"/>
        <w:rPr>
          <w:rFonts w:cs="Arial"/>
          <w:sz w:val="22"/>
        </w:rPr>
      </w:pPr>
    </w:p>
    <w:p w14:paraId="0DD44206" w14:textId="77777777" w:rsidR="006776DE" w:rsidRPr="00D93CAE" w:rsidRDefault="006776DE" w:rsidP="006776DE">
      <w:pPr>
        <w:pStyle w:val="Estilo"/>
        <w:rPr>
          <w:rFonts w:cs="Arial"/>
          <w:sz w:val="22"/>
        </w:rPr>
      </w:pPr>
      <w:r w:rsidRPr="00D93CAE">
        <w:rPr>
          <w:rFonts w:cs="Arial"/>
          <w:sz w:val="22"/>
        </w:rP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14:paraId="22F59861" w14:textId="77777777" w:rsidR="006776DE" w:rsidRPr="00D93CAE" w:rsidRDefault="006776DE" w:rsidP="006776DE">
      <w:pPr>
        <w:pStyle w:val="Estilo"/>
        <w:rPr>
          <w:rFonts w:cs="Arial"/>
          <w:sz w:val="22"/>
        </w:rPr>
      </w:pPr>
    </w:p>
    <w:p w14:paraId="42E37D8E" w14:textId="77777777" w:rsidR="006776DE" w:rsidRPr="00D93CAE" w:rsidRDefault="006776DE" w:rsidP="006776DE">
      <w:pPr>
        <w:pStyle w:val="Estilo"/>
        <w:rPr>
          <w:rFonts w:cs="Arial"/>
          <w:sz w:val="22"/>
        </w:rPr>
      </w:pPr>
      <w:r w:rsidRPr="00D93CAE">
        <w:rPr>
          <w:rFonts w:cs="Arial"/>
          <w:sz w:val="22"/>
        </w:rPr>
        <w:t>El organismo garante federal, de oficio o a petición fundada del organismo garante equivalente de las entidades federativas, podrá conocer de los recursos de revisión que por su interés y trascendencia así lo ameriten.</w:t>
      </w:r>
    </w:p>
    <w:p w14:paraId="2C5492E5" w14:textId="77777777" w:rsidR="006776DE" w:rsidRPr="00D93CAE" w:rsidRDefault="006776DE" w:rsidP="006776DE">
      <w:pPr>
        <w:pStyle w:val="Estilo"/>
        <w:rPr>
          <w:rFonts w:cs="Arial"/>
          <w:sz w:val="22"/>
        </w:rPr>
      </w:pPr>
    </w:p>
    <w:p w14:paraId="43941AA8" w14:textId="77777777" w:rsidR="006776DE" w:rsidRPr="00D93CAE" w:rsidRDefault="006776DE" w:rsidP="006776DE">
      <w:pPr>
        <w:pStyle w:val="Estilo"/>
        <w:rPr>
          <w:rFonts w:cs="Arial"/>
          <w:sz w:val="22"/>
        </w:rPr>
      </w:pPr>
      <w:r w:rsidRPr="00D93CAE">
        <w:rPr>
          <w:rFonts w:cs="Arial"/>
          <w:sz w:val="22"/>
        </w:rPr>
        <w:t>La ley establecerá aquella información que se considere reservada o confidencial.</w:t>
      </w:r>
    </w:p>
    <w:p w14:paraId="23CF731A" w14:textId="77777777" w:rsidR="006776DE" w:rsidRPr="00D93CAE" w:rsidRDefault="006776DE" w:rsidP="006776DE">
      <w:pPr>
        <w:pStyle w:val="Estilo"/>
        <w:rPr>
          <w:rFonts w:cs="Arial"/>
          <w:sz w:val="22"/>
        </w:rPr>
      </w:pPr>
    </w:p>
    <w:p w14:paraId="687F7EA4" w14:textId="77777777" w:rsidR="006776DE" w:rsidRPr="00D93CAE" w:rsidRDefault="006776DE" w:rsidP="006776DE">
      <w:pPr>
        <w:pStyle w:val="Estilo"/>
        <w:rPr>
          <w:rFonts w:cs="Arial"/>
          <w:sz w:val="22"/>
        </w:rPr>
      </w:pPr>
      <w:r w:rsidRPr="00D93CAE">
        <w:rPr>
          <w:rFonts w:cs="Arial"/>
          <w:sz w:val="22"/>
        </w:rPr>
        <w:lastRenderedPageBreak/>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14:paraId="7E2A3D61" w14:textId="77777777" w:rsidR="006776DE" w:rsidRPr="00D93CAE" w:rsidRDefault="006776DE" w:rsidP="006776DE">
      <w:pPr>
        <w:pStyle w:val="Estilo"/>
        <w:rPr>
          <w:rFonts w:cs="Arial"/>
          <w:sz w:val="22"/>
        </w:rPr>
      </w:pPr>
    </w:p>
    <w:p w14:paraId="3581B058" w14:textId="77777777" w:rsidR="006776DE" w:rsidRPr="00D93CAE" w:rsidRDefault="006776DE" w:rsidP="006776DE">
      <w:pPr>
        <w:pStyle w:val="Estilo"/>
        <w:rPr>
          <w:rFonts w:cs="Arial"/>
          <w:sz w:val="22"/>
        </w:rPr>
      </w:pPr>
      <w:r w:rsidRPr="00D93CAE">
        <w:rPr>
          <w:rFonts w:cs="Arial"/>
          <w:sz w:val="22"/>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14:paraId="4B56EE6B" w14:textId="77777777" w:rsidR="006776DE" w:rsidRPr="00D93CAE" w:rsidRDefault="006776DE" w:rsidP="006776DE">
      <w:pPr>
        <w:pStyle w:val="Estilo"/>
        <w:rPr>
          <w:rFonts w:cs="Arial"/>
          <w:sz w:val="22"/>
        </w:rPr>
      </w:pPr>
    </w:p>
    <w:p w14:paraId="61055F87" w14:textId="77777777" w:rsidR="006776DE" w:rsidRPr="00D93CAE" w:rsidRDefault="006776DE" w:rsidP="006776DE">
      <w:pPr>
        <w:pStyle w:val="Estilo"/>
        <w:rPr>
          <w:rFonts w:cs="Arial"/>
          <w:sz w:val="22"/>
        </w:rPr>
      </w:pPr>
      <w:r w:rsidRPr="00D93CAE">
        <w:rPr>
          <w:rFonts w:cs="Arial"/>
          <w:sz w:val="22"/>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14:paraId="262EA406" w14:textId="77777777" w:rsidR="006776DE" w:rsidRPr="00D93CAE" w:rsidRDefault="006776DE" w:rsidP="006776DE">
      <w:pPr>
        <w:pStyle w:val="Estilo"/>
        <w:rPr>
          <w:rFonts w:cs="Arial"/>
          <w:sz w:val="22"/>
        </w:rPr>
      </w:pPr>
    </w:p>
    <w:p w14:paraId="665735D2" w14:textId="77777777" w:rsidR="006776DE" w:rsidRPr="00D93CAE" w:rsidRDefault="006776DE" w:rsidP="006776DE">
      <w:pPr>
        <w:pStyle w:val="Estilo"/>
        <w:rPr>
          <w:rFonts w:cs="Arial"/>
          <w:sz w:val="22"/>
        </w:rPr>
      </w:pPr>
      <w:r w:rsidRPr="00D93CAE">
        <w:rPr>
          <w:rFonts w:cs="Arial"/>
          <w:sz w:val="22"/>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14:paraId="3AB8A99B" w14:textId="77777777" w:rsidR="006776DE" w:rsidRPr="00D93CAE" w:rsidRDefault="006776DE" w:rsidP="006776DE">
      <w:pPr>
        <w:pStyle w:val="Estilo"/>
        <w:rPr>
          <w:rFonts w:cs="Arial"/>
          <w:sz w:val="22"/>
        </w:rPr>
      </w:pPr>
    </w:p>
    <w:p w14:paraId="594F83DC" w14:textId="77777777" w:rsidR="006776DE" w:rsidRPr="00D93CAE" w:rsidRDefault="006776DE" w:rsidP="006776DE">
      <w:pPr>
        <w:pStyle w:val="Estilo"/>
        <w:rPr>
          <w:rFonts w:cs="Arial"/>
          <w:sz w:val="22"/>
        </w:rPr>
      </w:pPr>
      <w:r w:rsidRPr="00D93CAE">
        <w:rPr>
          <w:rFonts w:cs="Arial"/>
          <w:sz w:val="22"/>
        </w:rPr>
        <w:t>En la conformación del organismo garante se procurará la equidad de género.</w:t>
      </w:r>
    </w:p>
    <w:p w14:paraId="5A8285FB" w14:textId="77777777" w:rsidR="006776DE" w:rsidRPr="00D93CAE" w:rsidRDefault="006776DE" w:rsidP="006776DE">
      <w:pPr>
        <w:pStyle w:val="Estilo"/>
        <w:rPr>
          <w:rFonts w:cs="Arial"/>
          <w:sz w:val="22"/>
        </w:rPr>
      </w:pPr>
    </w:p>
    <w:p w14:paraId="5C5AE013" w14:textId="77777777" w:rsidR="006776DE" w:rsidRPr="00D93CAE" w:rsidRDefault="006776DE" w:rsidP="006776DE">
      <w:pPr>
        <w:pStyle w:val="Estilo"/>
        <w:rPr>
          <w:rFonts w:cs="Arial"/>
          <w:sz w:val="22"/>
        </w:rPr>
      </w:pPr>
      <w:r w:rsidRPr="00D93CAE">
        <w:rPr>
          <w:rFonts w:cs="Arial"/>
          <w:sz w:val="22"/>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14:paraId="25531657" w14:textId="77777777" w:rsidR="006776DE" w:rsidRPr="00D93CAE" w:rsidRDefault="006776DE" w:rsidP="006776DE">
      <w:pPr>
        <w:pStyle w:val="Estilo"/>
        <w:rPr>
          <w:rFonts w:cs="Arial"/>
          <w:sz w:val="22"/>
        </w:rPr>
      </w:pPr>
    </w:p>
    <w:p w14:paraId="7F8CCE7C" w14:textId="77777777" w:rsidR="006776DE" w:rsidRPr="00D93CAE" w:rsidRDefault="006776DE" w:rsidP="006776DE">
      <w:pPr>
        <w:pStyle w:val="Estilo"/>
        <w:rPr>
          <w:rFonts w:cs="Arial"/>
          <w:sz w:val="22"/>
        </w:rPr>
      </w:pPr>
      <w:r w:rsidRPr="00D93CAE">
        <w:rPr>
          <w:rFonts w:cs="Arial"/>
          <w:sz w:val="22"/>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14:paraId="57DA64CE" w14:textId="77777777" w:rsidR="006776DE" w:rsidRPr="00D93CAE" w:rsidRDefault="006776DE" w:rsidP="006776DE">
      <w:pPr>
        <w:pStyle w:val="Estilo"/>
        <w:rPr>
          <w:rFonts w:cs="Arial"/>
          <w:sz w:val="22"/>
        </w:rPr>
      </w:pPr>
    </w:p>
    <w:p w14:paraId="705A131E" w14:textId="77777777" w:rsidR="006776DE" w:rsidRPr="00D93CAE" w:rsidRDefault="006776DE" w:rsidP="006776DE">
      <w:pPr>
        <w:pStyle w:val="Estilo"/>
        <w:rPr>
          <w:rFonts w:cs="Arial"/>
          <w:sz w:val="22"/>
        </w:rPr>
      </w:pPr>
      <w:r w:rsidRPr="00D93CAE">
        <w:rPr>
          <w:rFonts w:cs="Arial"/>
          <w:sz w:val="22"/>
        </w:rPr>
        <w:t>La ley establecerá las medidas de apremio que podrá imponer el organismo garante para asegurar el cumplimiento de sus decisiones.</w:t>
      </w:r>
    </w:p>
    <w:p w14:paraId="4A9C4F66" w14:textId="77777777" w:rsidR="006776DE" w:rsidRPr="00D93CAE" w:rsidRDefault="006776DE" w:rsidP="006776DE">
      <w:pPr>
        <w:pStyle w:val="Estilo"/>
        <w:rPr>
          <w:rFonts w:cs="Arial"/>
          <w:sz w:val="22"/>
        </w:rPr>
      </w:pPr>
    </w:p>
    <w:p w14:paraId="699ECC4D" w14:textId="77777777" w:rsidR="006776DE" w:rsidRPr="00D93CAE" w:rsidRDefault="006776DE" w:rsidP="006776DE">
      <w:pPr>
        <w:pStyle w:val="Estilo"/>
        <w:rPr>
          <w:rFonts w:cs="Arial"/>
          <w:sz w:val="22"/>
        </w:rPr>
      </w:pPr>
      <w:r w:rsidRPr="00D93CAE">
        <w:rPr>
          <w:rFonts w:cs="Arial"/>
          <w:sz w:val="22"/>
        </w:rPr>
        <w:t>Toda autoridad y servidor público estará obligado a coadyuvar con el organismo garante y sus integrantes para el buen desempeño de sus funciones.</w:t>
      </w:r>
    </w:p>
    <w:p w14:paraId="0C10946C" w14:textId="77777777" w:rsidR="006776DE" w:rsidRPr="00D93CAE" w:rsidRDefault="006776DE" w:rsidP="006776DE">
      <w:pPr>
        <w:pStyle w:val="Estilo"/>
        <w:rPr>
          <w:rFonts w:cs="Arial"/>
          <w:sz w:val="22"/>
        </w:rPr>
      </w:pPr>
    </w:p>
    <w:p w14:paraId="731A9CAB" w14:textId="77777777" w:rsidR="006776DE" w:rsidRPr="00D93CAE" w:rsidRDefault="006776DE" w:rsidP="006776DE">
      <w:pPr>
        <w:pStyle w:val="Estilo"/>
        <w:rPr>
          <w:rFonts w:cs="Arial"/>
          <w:sz w:val="22"/>
        </w:rPr>
      </w:pPr>
      <w:r w:rsidRPr="00D93CAE">
        <w:rPr>
          <w:rFonts w:cs="Arial"/>
          <w:sz w:val="22"/>
        </w:rPr>
        <w:lastRenderedPageBreak/>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sectPr w:rsidR="006776DE" w:rsidRPr="00D93CAE" w:rsidSect="006776DE">
      <w:type w:val="continuous"/>
      <w:pgSz w:w="12240" w:h="15840"/>
      <w:pgMar w:top="3261" w:right="1041" w:bottom="985" w:left="1134" w:header="720" w:footer="720" w:gutter="0"/>
      <w:cols w:space="720" w:equalWidth="0">
        <w:col w:w="1006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547A0" w14:textId="77777777" w:rsidR="00D31839" w:rsidRDefault="00D31839" w:rsidP="006776DE">
      <w:pPr>
        <w:spacing w:after="0" w:line="240" w:lineRule="auto"/>
      </w:pPr>
      <w:r>
        <w:separator/>
      </w:r>
    </w:p>
  </w:endnote>
  <w:endnote w:type="continuationSeparator" w:id="0">
    <w:p w14:paraId="12B32BF1" w14:textId="77777777" w:rsidR="00D31839" w:rsidRDefault="00D31839" w:rsidP="0067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A381F" w14:textId="77777777" w:rsidR="00865795" w:rsidRDefault="008657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AFD24" w14:textId="77777777" w:rsidR="006776DE" w:rsidRPr="006776DE" w:rsidRDefault="006776DE" w:rsidP="006776DE">
    <w:pPr>
      <w:pStyle w:val="Piedepgina"/>
      <w:tabs>
        <w:tab w:val="clear" w:pos="4419"/>
        <w:tab w:val="clear" w:pos="8838"/>
        <w:tab w:val="center" w:pos="4820"/>
        <w:tab w:val="right" w:pos="10065"/>
      </w:tabs>
    </w:pPr>
    <w:r>
      <w:tab/>
      <w:t xml:space="preserve">Pág. </w:t>
    </w:r>
    <w:r>
      <w:fldChar w:fldCharType="begin"/>
    </w:r>
    <w:r>
      <w:instrText>PAGE   \* MERGEFORMAT</w:instrText>
    </w:r>
    <w:r>
      <w:fldChar w:fldCharType="separate"/>
    </w:r>
    <w:r w:rsidR="00865795" w:rsidRPr="00865795">
      <w:rPr>
        <w:noProof/>
        <w:lang w:val="es-ES"/>
      </w:rPr>
      <w:t>1</w:t>
    </w:r>
    <w:r>
      <w:fldChar w:fldCharType="end"/>
    </w:r>
    <w:r>
      <w:t xml:space="preserve"> de </w:t>
    </w:r>
    <w:r w:rsidR="00D31839">
      <w:rPr>
        <w:noProof/>
      </w:rPr>
      <w:fldChar w:fldCharType="begin"/>
    </w:r>
    <w:r w:rsidR="00D31839">
      <w:rPr>
        <w:noProof/>
      </w:rPr>
      <w:instrText xml:space="preserve"> NUMPAGES   \* MERGEFORMAT </w:instrText>
    </w:r>
    <w:r w:rsidR="00D31839">
      <w:rPr>
        <w:noProof/>
      </w:rPr>
      <w:fldChar w:fldCharType="separate"/>
    </w:r>
    <w:r w:rsidR="00865795">
      <w:rPr>
        <w:noProof/>
      </w:rPr>
      <w:t>5</w:t>
    </w:r>
    <w:r w:rsidR="00D31839">
      <w:rPr>
        <w:noProof/>
      </w:rPr>
      <w:fldChar w:fldCharType="end"/>
    </w:r>
    <w:r w:rsidR="007D348B">
      <w:tab/>
    </w:r>
    <w:r w:rsidR="007D348B" w:rsidRPr="007D348B">
      <w:t>www.supremacorte.gob.mx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2849" w14:textId="77777777" w:rsidR="00865795" w:rsidRDefault="008657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135E5" w14:textId="77777777" w:rsidR="00D31839" w:rsidRDefault="00D31839" w:rsidP="006776DE">
      <w:pPr>
        <w:spacing w:after="0" w:line="240" w:lineRule="auto"/>
      </w:pPr>
      <w:r>
        <w:separator/>
      </w:r>
    </w:p>
  </w:footnote>
  <w:footnote w:type="continuationSeparator" w:id="0">
    <w:p w14:paraId="22CFB7D8" w14:textId="77777777" w:rsidR="00D31839" w:rsidRDefault="00D31839" w:rsidP="00677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DAB7" w14:textId="77777777" w:rsidR="00865795" w:rsidRDefault="008657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2C3D7" w14:textId="57FF6BDD" w:rsidR="006776DE" w:rsidRDefault="00165636">
    <w:pPr>
      <w:pStyle w:val="Encabezado"/>
    </w:pPr>
    <w:bookmarkStart w:id="0" w:name="_GoBack"/>
    <w:r>
      <w:rPr>
        <w:noProof/>
      </w:rPr>
      <w:drawing>
        <wp:anchor distT="0" distB="0" distL="114300" distR="114300" simplePos="0" relativeHeight="251658240" behindDoc="1" locked="0" layoutInCell="0" allowOverlap="1" wp14:anchorId="597A6803" wp14:editId="12DFA1D9">
          <wp:simplePos x="0" y="0"/>
          <wp:positionH relativeFrom="page">
            <wp:posOffset>0</wp:posOffset>
          </wp:positionH>
          <wp:positionV relativeFrom="page">
            <wp:posOffset>3415</wp:posOffset>
          </wp:positionV>
          <wp:extent cx="7772400" cy="1955320"/>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955320"/>
                  </a:xfrm>
                  <a:prstGeom prst="rect">
                    <a:avLst/>
                  </a:prstGeom>
                  <a:noFill/>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5DE8" w14:textId="77777777" w:rsidR="00865795" w:rsidRDefault="008657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2"/>
      <w:numFmt w:val="upperLetter"/>
      <w:lvlText w:val="%1."/>
      <w:lvlJc w:val="left"/>
      <w:pPr>
        <w:tabs>
          <w:tab w:val="num" w:pos="720"/>
        </w:tabs>
        <w:ind w:left="720" w:hanging="360"/>
      </w:pPr>
      <w:rPr>
        <w:rFonts w:cs="Times New Roman"/>
      </w:rPr>
    </w:lvl>
    <w:lvl w:ilvl="1" w:tplc="000041BB">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EA6"/>
    <w:multiLevelType w:val="hybridMultilevel"/>
    <w:tmpl w:val="000012DB"/>
    <w:lvl w:ilvl="0" w:tplc="0000153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00003D6C"/>
    <w:lvl w:ilvl="0" w:tplc="00002CD6">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00006952"/>
    <w:lvl w:ilvl="0" w:tplc="00005F90">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E87"/>
    <w:multiLevelType w:val="hybridMultilevel"/>
    <w:tmpl w:val="0000390C"/>
    <w:lvl w:ilvl="0" w:tplc="00000F3E">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22"/>
    <w:rsid w:val="00165636"/>
    <w:rsid w:val="006776DE"/>
    <w:rsid w:val="00684222"/>
    <w:rsid w:val="006E1E82"/>
    <w:rsid w:val="007D348B"/>
    <w:rsid w:val="00865795"/>
    <w:rsid w:val="008958AB"/>
    <w:rsid w:val="009003A5"/>
    <w:rsid w:val="00910037"/>
    <w:rsid w:val="00BE08ED"/>
    <w:rsid w:val="00D31839"/>
    <w:rsid w:val="00D93CAE"/>
    <w:rsid w:val="00E90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49F0E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DE"/>
    <w:pPr>
      <w:tabs>
        <w:tab w:val="center" w:pos="4419"/>
        <w:tab w:val="right" w:pos="8838"/>
      </w:tabs>
    </w:pPr>
  </w:style>
  <w:style w:type="character" w:customStyle="1" w:styleId="EncabezadoCar">
    <w:name w:val="Encabezado Car"/>
    <w:basedOn w:val="Fuentedeprrafopredeter"/>
    <w:link w:val="Encabezado"/>
    <w:uiPriority w:val="99"/>
    <w:locked/>
    <w:rsid w:val="006776DE"/>
    <w:rPr>
      <w:rFonts w:cs="Times New Roman"/>
    </w:rPr>
  </w:style>
  <w:style w:type="paragraph" w:styleId="Piedepgina">
    <w:name w:val="footer"/>
    <w:basedOn w:val="Normal"/>
    <w:link w:val="PiedepginaCar"/>
    <w:uiPriority w:val="99"/>
    <w:unhideWhenUsed/>
    <w:rsid w:val="006776DE"/>
    <w:pPr>
      <w:tabs>
        <w:tab w:val="center" w:pos="4419"/>
        <w:tab w:val="right" w:pos="8838"/>
      </w:tabs>
    </w:pPr>
  </w:style>
  <w:style w:type="character" w:styleId="Hipervnculo">
    <w:name w:val="Hyperlink"/>
    <w:basedOn w:val="Fuentedeprrafopredeter"/>
    <w:uiPriority w:val="99"/>
    <w:unhideWhenUsed/>
    <w:rsid w:val="006776DE"/>
    <w:rPr>
      <w:rFonts w:cs="Times New Roman"/>
      <w:color w:val="0000FF"/>
      <w:u w:val="single"/>
    </w:rPr>
  </w:style>
  <w:style w:type="character" w:customStyle="1" w:styleId="PiedepginaCar">
    <w:name w:val="Pie de página Car"/>
    <w:basedOn w:val="Fuentedeprrafopredeter"/>
    <w:link w:val="Piedepgina"/>
    <w:uiPriority w:val="99"/>
    <w:locked/>
    <w:rsid w:val="006776DE"/>
    <w:rPr>
      <w:rFonts w:cs="Times New Roman"/>
    </w:rPr>
  </w:style>
  <w:style w:type="paragraph" w:customStyle="1" w:styleId="Estilo">
    <w:name w:val="Estilo"/>
    <w:basedOn w:val="Sinespaciado"/>
    <w:link w:val="EstiloCar"/>
    <w:qFormat/>
    <w:rsid w:val="006776DE"/>
    <w:pPr>
      <w:jc w:val="both"/>
    </w:pPr>
    <w:rPr>
      <w:rFonts w:ascii="Arial" w:hAnsi="Arial"/>
      <w:sz w:val="24"/>
      <w:lang w:eastAsia="en-US"/>
    </w:rPr>
  </w:style>
  <w:style w:type="character" w:customStyle="1" w:styleId="EstiloCar">
    <w:name w:val="Estilo Car"/>
    <w:link w:val="Estilo"/>
    <w:locked/>
    <w:rsid w:val="006776DE"/>
    <w:rPr>
      <w:rFonts w:ascii="Arial" w:hAnsi="Arial"/>
      <w:sz w:val="24"/>
      <w:lang w:val="x-none" w:eastAsia="en-US"/>
    </w:rPr>
  </w:style>
  <w:style w:type="paragraph" w:styleId="Sinespaciado">
    <w:name w:val="No Spacing"/>
    <w:uiPriority w:val="1"/>
    <w:qFormat/>
    <w:rsid w:val="006776DE"/>
    <w:rPr>
      <w:rFonts w:cs="Times New Roman"/>
      <w:sz w:val="22"/>
      <w:szCs w:val="22"/>
      <w:lang w:val="es-MX" w:eastAsia="es-MX"/>
    </w:rPr>
  </w:style>
  <w:style w:type="paragraph" w:styleId="Textodeglobo">
    <w:name w:val="Balloon Text"/>
    <w:basedOn w:val="Normal"/>
    <w:link w:val="TextodegloboCar"/>
    <w:uiPriority w:val="99"/>
    <w:semiHidden/>
    <w:unhideWhenUsed/>
    <w:rsid w:val="00BE0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8744</Characters>
  <Application>Microsoft Office Word</Application>
  <DocSecurity>0</DocSecurity>
  <Lines>72</Lines>
  <Paragraphs>20</Paragraphs>
  <ScaleCrop>false</ScaleCrop>
  <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MARTINEZ PEÑA</dc:creator>
  <cp:keywords/>
  <dc:description/>
  <cp:lastModifiedBy>GUSTAVO MARTINEZ PEÑA</cp:lastModifiedBy>
  <cp:revision>3</cp:revision>
  <cp:lastPrinted>2016-09-21T18:20:00Z</cp:lastPrinted>
  <dcterms:created xsi:type="dcterms:W3CDTF">2016-11-30T04:00:00Z</dcterms:created>
  <dcterms:modified xsi:type="dcterms:W3CDTF">2019-05-13T23:17:00Z</dcterms:modified>
</cp:coreProperties>
</file>