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90" w:rsidRDefault="00BA4387" w:rsidP="00975390">
      <w:pPr>
        <w:ind w:left="3261"/>
        <w:jc w:val="both"/>
        <w:rPr>
          <w:rFonts w:ascii="Arial" w:hAnsi="Arial" w:cs="Arial"/>
          <w:b/>
          <w:sz w:val="28"/>
        </w:rPr>
      </w:pPr>
      <w:r>
        <w:rPr>
          <w:rFonts w:ascii="Arial" w:hAnsi="Arial" w:cs="Arial"/>
          <w:b/>
          <w:sz w:val="28"/>
        </w:rPr>
        <w:t>AMPARO EN REVISIÓN 125/2020</w:t>
      </w:r>
    </w:p>
    <w:p w:rsidR="00975390" w:rsidRDefault="00BA4387" w:rsidP="00975390">
      <w:pPr>
        <w:ind w:left="3261"/>
        <w:jc w:val="both"/>
        <w:rPr>
          <w:rFonts w:ascii="Arial" w:hAnsi="Arial" w:cs="Arial"/>
          <w:b/>
          <w:color w:val="FF0000"/>
          <w:sz w:val="28"/>
        </w:rPr>
      </w:pPr>
      <w:r>
        <w:rPr>
          <w:rFonts w:ascii="Arial" w:hAnsi="Arial" w:cs="Arial"/>
          <w:b/>
          <w:sz w:val="28"/>
        </w:rPr>
        <w:t>QUEJOSO</w:t>
      </w:r>
      <w:r w:rsidR="00975390">
        <w:rPr>
          <w:rFonts w:ascii="Arial" w:hAnsi="Arial" w:cs="Arial"/>
          <w:b/>
          <w:sz w:val="28"/>
        </w:rPr>
        <w:t xml:space="preserve">: </w:t>
      </w:r>
      <w:r w:rsidR="00E315B3">
        <w:rPr>
          <w:rFonts w:ascii="Arial" w:hAnsi="Arial" w:cs="Arial"/>
          <w:b/>
          <w:color w:val="FF0000"/>
          <w:sz w:val="28"/>
        </w:rPr>
        <w:t>**********</w:t>
      </w:r>
      <w:r w:rsidR="00C2199D">
        <w:rPr>
          <w:rFonts w:ascii="Arial" w:hAnsi="Arial" w:cs="Arial"/>
          <w:b/>
          <w:color w:val="FF0000"/>
          <w:sz w:val="28"/>
        </w:rPr>
        <w:t>.</w:t>
      </w:r>
    </w:p>
    <w:p w:rsidR="00BA4387" w:rsidRPr="00847F80" w:rsidRDefault="00BA4387" w:rsidP="00975390">
      <w:pPr>
        <w:ind w:left="3261"/>
        <w:jc w:val="both"/>
        <w:rPr>
          <w:rFonts w:ascii="Arial" w:hAnsi="Arial" w:cs="Arial"/>
          <w:b/>
          <w:sz w:val="28"/>
        </w:rPr>
      </w:pPr>
      <w:r>
        <w:rPr>
          <w:rFonts w:ascii="Arial" w:hAnsi="Arial" w:cs="Arial"/>
          <w:b/>
          <w:sz w:val="28"/>
        </w:rPr>
        <w:t xml:space="preserve">RECURRENTE: </w:t>
      </w:r>
      <w:r w:rsidR="00D50AD7">
        <w:rPr>
          <w:rFonts w:ascii="Arial" w:hAnsi="Arial" w:cs="Arial"/>
          <w:b/>
          <w:sz w:val="28"/>
        </w:rPr>
        <w:t>FISCAL GENERAL DE JUSTICIA DEL ESTADO DE GUANAJUATO</w:t>
      </w:r>
      <w:r w:rsidR="0089621B">
        <w:rPr>
          <w:rFonts w:ascii="Arial" w:hAnsi="Arial" w:cs="Arial"/>
          <w:b/>
          <w:sz w:val="28"/>
        </w:rPr>
        <w:t xml:space="preserve"> (AUTORIDAD RESPONSABLE)</w:t>
      </w:r>
      <w:r w:rsidR="00D50AD7">
        <w:rPr>
          <w:rFonts w:ascii="Arial" w:hAnsi="Arial" w:cs="Arial"/>
          <w:b/>
          <w:sz w:val="28"/>
        </w:rPr>
        <w:t>.</w:t>
      </w:r>
    </w:p>
    <w:p w:rsidR="00975390" w:rsidRDefault="00975390" w:rsidP="00975390">
      <w:pPr>
        <w:pStyle w:val="corte2ponente"/>
        <w:ind w:right="-233"/>
        <w:rPr>
          <w:rFonts w:cs="Arial"/>
          <w:sz w:val="28"/>
          <w:szCs w:val="28"/>
        </w:rPr>
      </w:pPr>
    </w:p>
    <w:p w:rsidR="0089621B" w:rsidRDefault="0089621B" w:rsidP="00975390">
      <w:pPr>
        <w:pStyle w:val="corte2ponente"/>
        <w:ind w:right="-233"/>
        <w:rPr>
          <w:rFonts w:cs="Arial"/>
          <w:sz w:val="28"/>
          <w:szCs w:val="28"/>
        </w:rPr>
      </w:pPr>
    </w:p>
    <w:p w:rsidR="00975390" w:rsidRPr="00115B24" w:rsidRDefault="00975390" w:rsidP="00975390">
      <w:pPr>
        <w:pStyle w:val="corte2ponente"/>
        <w:ind w:right="-233"/>
        <w:rPr>
          <w:rFonts w:cs="Arial"/>
          <w:sz w:val="28"/>
          <w:szCs w:val="28"/>
        </w:rPr>
      </w:pPr>
      <w:r w:rsidRPr="00115B24">
        <w:rPr>
          <w:rFonts w:cs="Arial"/>
          <w:sz w:val="28"/>
          <w:szCs w:val="28"/>
        </w:rPr>
        <w:t xml:space="preserve">PONENTE: </w:t>
      </w:r>
      <w:r w:rsidRPr="00B62790">
        <w:rPr>
          <w:rFonts w:ascii="Arial Negrita" w:hAnsi="Arial Negrita" w:cs="Arial"/>
          <w:spacing w:val="-20"/>
          <w:sz w:val="28"/>
          <w:szCs w:val="28"/>
        </w:rPr>
        <w:t>MINISTRO Juan luis gonzález alcántara carrancá</w:t>
      </w:r>
    </w:p>
    <w:p w:rsidR="00975390" w:rsidRPr="007C3F84" w:rsidRDefault="00975390" w:rsidP="00975390">
      <w:pPr>
        <w:overflowPunct w:val="0"/>
        <w:autoSpaceDE w:val="0"/>
        <w:autoSpaceDN w:val="0"/>
        <w:adjustRightInd w:val="0"/>
        <w:ind w:right="-233"/>
        <w:jc w:val="both"/>
        <w:rPr>
          <w:rFonts w:ascii="Arial" w:hAnsi="Arial" w:cs="Arial"/>
          <w:b/>
          <w:sz w:val="28"/>
        </w:rPr>
      </w:pPr>
      <w:r w:rsidRPr="007C3F84">
        <w:rPr>
          <w:rFonts w:ascii="Arial" w:hAnsi="Arial" w:cs="Arial"/>
          <w:b/>
          <w:sz w:val="28"/>
        </w:rPr>
        <w:t>SECRETA</w:t>
      </w:r>
      <w:r>
        <w:rPr>
          <w:rFonts w:ascii="Arial" w:hAnsi="Arial" w:cs="Arial"/>
          <w:b/>
          <w:sz w:val="28"/>
        </w:rPr>
        <w:t>RIA: ROSALBA RODRÍGUEZ MIRELES</w:t>
      </w:r>
    </w:p>
    <w:p w:rsidR="00975390" w:rsidRPr="007C3F84" w:rsidRDefault="00975390" w:rsidP="00975390">
      <w:pPr>
        <w:overflowPunct w:val="0"/>
        <w:autoSpaceDE w:val="0"/>
        <w:autoSpaceDN w:val="0"/>
        <w:adjustRightInd w:val="0"/>
        <w:ind w:right="-233"/>
        <w:jc w:val="both"/>
        <w:rPr>
          <w:rFonts w:ascii="Arial" w:hAnsi="Arial" w:cs="Arial"/>
          <w:b/>
          <w:sz w:val="28"/>
        </w:rPr>
      </w:pPr>
      <w:r w:rsidRPr="007C3F84">
        <w:rPr>
          <w:rFonts w:ascii="Arial" w:hAnsi="Arial" w:cs="Arial"/>
          <w:b/>
          <w:sz w:val="28"/>
        </w:rPr>
        <w:t xml:space="preserve">COLABORÓ: </w:t>
      </w:r>
      <w:r>
        <w:rPr>
          <w:rFonts w:ascii="Arial" w:hAnsi="Arial" w:cs="Arial"/>
          <w:b/>
          <w:sz w:val="28"/>
        </w:rPr>
        <w:t>EUNICE DELGADILLO BRISEÑO</w:t>
      </w:r>
    </w:p>
    <w:p w:rsidR="00975390" w:rsidRDefault="00975390" w:rsidP="00975390">
      <w:pPr>
        <w:spacing w:line="360" w:lineRule="auto"/>
        <w:jc w:val="both"/>
        <w:rPr>
          <w:rFonts w:ascii="Arial" w:hAnsi="Arial" w:cs="Arial"/>
          <w:b/>
          <w:caps/>
          <w:sz w:val="28"/>
          <w:szCs w:val="28"/>
          <w:lang w:val="es-ES"/>
        </w:rPr>
      </w:pPr>
    </w:p>
    <w:p w:rsidR="00975390" w:rsidRPr="00A65758" w:rsidRDefault="00975390" w:rsidP="00975390">
      <w:pPr>
        <w:spacing w:line="276" w:lineRule="auto"/>
        <w:contextualSpacing/>
        <w:jc w:val="center"/>
        <w:rPr>
          <w:rFonts w:ascii="Arial" w:hAnsi="Arial" w:cs="Arial"/>
          <w:b/>
          <w:caps/>
          <w:sz w:val="28"/>
          <w:szCs w:val="28"/>
          <w:lang w:val="pt-PT" w:eastAsia="es-MX"/>
        </w:rPr>
      </w:pPr>
      <w:r w:rsidRPr="00A65758">
        <w:rPr>
          <w:rFonts w:ascii="Arial" w:hAnsi="Arial" w:cs="Arial"/>
          <w:b/>
          <w:caps/>
          <w:sz w:val="28"/>
          <w:szCs w:val="28"/>
          <w:lang w:val="pt-PT" w:eastAsia="es-MX"/>
        </w:rPr>
        <w:t>S U M A R I O</w:t>
      </w:r>
    </w:p>
    <w:p w:rsidR="00975390" w:rsidRPr="00A65758" w:rsidRDefault="00975390" w:rsidP="00975390">
      <w:pPr>
        <w:spacing w:line="276" w:lineRule="auto"/>
        <w:contextualSpacing/>
        <w:jc w:val="center"/>
        <w:rPr>
          <w:rFonts w:ascii="Arial" w:hAnsi="Arial" w:cs="Arial"/>
          <w:b/>
          <w:caps/>
          <w:sz w:val="28"/>
          <w:szCs w:val="28"/>
          <w:lang w:val="pt-PT" w:eastAsia="es-MX"/>
        </w:rPr>
      </w:pPr>
    </w:p>
    <w:p w:rsidR="00975390" w:rsidRPr="00A65758" w:rsidRDefault="00975390" w:rsidP="00975390">
      <w:pPr>
        <w:contextualSpacing/>
        <w:jc w:val="both"/>
        <w:rPr>
          <w:rFonts w:ascii="Arial" w:hAnsi="Arial" w:cs="Arial"/>
          <w:sz w:val="26"/>
          <w:szCs w:val="26"/>
          <w:lang w:val="es-MX" w:eastAsia="es-MX"/>
        </w:rPr>
      </w:pPr>
      <w:r w:rsidRPr="00A65758">
        <w:rPr>
          <w:rFonts w:ascii="Arial" w:hAnsi="Arial" w:cs="Arial"/>
          <w:sz w:val="26"/>
          <w:szCs w:val="26"/>
          <w:lang w:val="es-MX" w:eastAsia="es-MX"/>
        </w:rPr>
        <w:t xml:space="preserve">El presente asunto deriva de un juicio de amparo indirecto en el </w:t>
      </w:r>
      <w:r w:rsidR="00CB2B49">
        <w:rPr>
          <w:rFonts w:ascii="Arial" w:hAnsi="Arial" w:cs="Arial"/>
          <w:sz w:val="26"/>
          <w:szCs w:val="26"/>
          <w:lang w:val="es-MX" w:eastAsia="es-MX"/>
        </w:rPr>
        <w:t>que</w:t>
      </w:r>
      <w:r w:rsidR="00AA1334">
        <w:rPr>
          <w:rFonts w:ascii="Arial" w:hAnsi="Arial" w:cs="Arial"/>
          <w:sz w:val="26"/>
          <w:szCs w:val="26"/>
          <w:lang w:val="es-MX" w:eastAsia="es-MX"/>
        </w:rPr>
        <w:t xml:space="preserve"> la parte quejosa reclamó la publicación</w:t>
      </w:r>
      <w:r w:rsidR="006F0EAB">
        <w:rPr>
          <w:rFonts w:ascii="Arial" w:hAnsi="Arial" w:cs="Arial"/>
          <w:sz w:val="26"/>
          <w:szCs w:val="26"/>
          <w:lang w:val="es-MX" w:eastAsia="es-MX"/>
        </w:rPr>
        <w:t xml:space="preserve"> de su nombre, fotografía y datos personales </w:t>
      </w:r>
      <w:r w:rsidR="00F758E7">
        <w:rPr>
          <w:rFonts w:ascii="Arial" w:hAnsi="Arial" w:cs="Arial"/>
          <w:sz w:val="26"/>
          <w:szCs w:val="26"/>
          <w:lang w:val="es-MX" w:eastAsia="es-MX"/>
        </w:rPr>
        <w:t xml:space="preserve">en la página </w:t>
      </w:r>
      <w:r w:rsidR="00F758E7" w:rsidRPr="00F758E7">
        <w:rPr>
          <w:rFonts w:ascii="Arial" w:hAnsi="Arial" w:cs="Arial"/>
          <w:i/>
          <w:sz w:val="26"/>
          <w:szCs w:val="26"/>
          <w:lang w:val="es-MX" w:eastAsia="es-MX"/>
        </w:rPr>
        <w:t>web</w:t>
      </w:r>
      <w:r w:rsidR="00F758E7">
        <w:rPr>
          <w:rFonts w:ascii="Arial" w:hAnsi="Arial" w:cs="Arial"/>
          <w:sz w:val="26"/>
          <w:szCs w:val="26"/>
          <w:lang w:val="es-MX" w:eastAsia="es-MX"/>
        </w:rPr>
        <w:t xml:space="preserve"> de la </w:t>
      </w:r>
      <w:r w:rsidR="002446A2">
        <w:rPr>
          <w:rFonts w:ascii="Arial" w:hAnsi="Arial" w:cs="Arial"/>
          <w:sz w:val="26"/>
          <w:szCs w:val="26"/>
          <w:lang w:val="es-MX" w:eastAsia="es-MX"/>
        </w:rPr>
        <w:t>entonces Procuraduría</w:t>
      </w:r>
      <w:r w:rsidR="00F758E7">
        <w:rPr>
          <w:rFonts w:ascii="Arial" w:hAnsi="Arial" w:cs="Arial"/>
          <w:sz w:val="26"/>
          <w:szCs w:val="26"/>
          <w:lang w:val="es-MX" w:eastAsia="es-MX"/>
        </w:rPr>
        <w:t xml:space="preserve"> General de Justicia del Estado de Guanajuato, que lo muestra como uno de los</w:t>
      </w:r>
      <w:r w:rsidR="00C82C50">
        <w:rPr>
          <w:rFonts w:ascii="Arial" w:hAnsi="Arial" w:cs="Arial"/>
          <w:sz w:val="26"/>
          <w:szCs w:val="26"/>
          <w:lang w:val="es-MX" w:eastAsia="es-MX"/>
        </w:rPr>
        <w:t xml:space="preserve"> delincuentes</w:t>
      </w:r>
      <w:r w:rsidR="00F758E7">
        <w:rPr>
          <w:rFonts w:ascii="Arial" w:hAnsi="Arial" w:cs="Arial"/>
          <w:sz w:val="26"/>
          <w:szCs w:val="26"/>
          <w:lang w:val="es-MX" w:eastAsia="es-MX"/>
        </w:rPr>
        <w:t xml:space="preserve"> más buscados de</w:t>
      </w:r>
      <w:r w:rsidR="00227CFB">
        <w:rPr>
          <w:rFonts w:ascii="Arial" w:hAnsi="Arial" w:cs="Arial"/>
          <w:sz w:val="26"/>
          <w:szCs w:val="26"/>
          <w:lang w:val="es-MX" w:eastAsia="es-MX"/>
        </w:rPr>
        <w:t xml:space="preserve"> esa entidad</w:t>
      </w:r>
      <w:r w:rsidRPr="00A65758">
        <w:rPr>
          <w:rFonts w:ascii="Arial" w:hAnsi="Arial" w:cs="Arial"/>
          <w:sz w:val="26"/>
          <w:szCs w:val="26"/>
          <w:lang w:val="es-MX" w:eastAsia="es-MX"/>
        </w:rPr>
        <w:t>. Dicho sumario co</w:t>
      </w:r>
      <w:r w:rsidR="0066075F">
        <w:rPr>
          <w:rFonts w:ascii="Arial" w:hAnsi="Arial" w:cs="Arial"/>
          <w:sz w:val="26"/>
          <w:szCs w:val="26"/>
          <w:lang w:val="es-MX" w:eastAsia="es-MX"/>
        </w:rPr>
        <w:t>nstitucional fue resuelto por la</w:t>
      </w:r>
      <w:r w:rsidR="00C82C50">
        <w:rPr>
          <w:rFonts w:ascii="Arial" w:hAnsi="Arial" w:cs="Arial"/>
          <w:sz w:val="26"/>
          <w:szCs w:val="26"/>
          <w:lang w:val="es-MX" w:eastAsia="es-MX"/>
        </w:rPr>
        <w:t xml:space="preserve"> </w:t>
      </w:r>
      <w:r w:rsidR="00234557">
        <w:rPr>
          <w:rFonts w:ascii="Arial" w:hAnsi="Arial" w:cs="Arial"/>
          <w:sz w:val="26"/>
          <w:szCs w:val="26"/>
          <w:lang w:val="es-MX" w:eastAsia="es-MX"/>
        </w:rPr>
        <w:t>Juez</w:t>
      </w:r>
      <w:r w:rsidR="00C82C50">
        <w:rPr>
          <w:rFonts w:ascii="Arial" w:hAnsi="Arial" w:cs="Arial"/>
          <w:sz w:val="26"/>
          <w:szCs w:val="26"/>
          <w:lang w:val="es-MX" w:eastAsia="es-MX"/>
        </w:rPr>
        <w:t xml:space="preserve"> Decimosegundo de Distrito en el Estado de Guanajuato, con residencia en León</w:t>
      </w:r>
      <w:r w:rsidRPr="00A65758">
        <w:rPr>
          <w:rFonts w:ascii="Arial" w:hAnsi="Arial" w:cs="Arial"/>
          <w:sz w:val="26"/>
          <w:szCs w:val="26"/>
          <w:lang w:val="es-MX" w:eastAsia="es-MX"/>
        </w:rPr>
        <w:t xml:space="preserve">, en el </w:t>
      </w:r>
      <w:r>
        <w:rPr>
          <w:rFonts w:ascii="Arial" w:hAnsi="Arial" w:cs="Arial"/>
          <w:sz w:val="26"/>
          <w:szCs w:val="26"/>
          <w:lang w:val="es-MX" w:eastAsia="es-MX"/>
        </w:rPr>
        <w:t>sentido de</w:t>
      </w:r>
      <w:r w:rsidR="00041ABE">
        <w:rPr>
          <w:rFonts w:ascii="Arial" w:hAnsi="Arial" w:cs="Arial"/>
          <w:sz w:val="26"/>
          <w:szCs w:val="26"/>
          <w:lang w:val="es-MX" w:eastAsia="es-MX"/>
        </w:rPr>
        <w:t xml:space="preserve"> conceder</w:t>
      </w:r>
      <w:r w:rsidR="005C7D44">
        <w:rPr>
          <w:rFonts w:ascii="Arial" w:hAnsi="Arial" w:cs="Arial"/>
          <w:sz w:val="26"/>
          <w:szCs w:val="26"/>
          <w:lang w:val="es-MX" w:eastAsia="es-MX"/>
        </w:rPr>
        <w:t xml:space="preserve"> </w:t>
      </w:r>
      <w:r>
        <w:rPr>
          <w:rFonts w:ascii="Arial" w:hAnsi="Arial" w:cs="Arial"/>
          <w:sz w:val="26"/>
          <w:szCs w:val="26"/>
          <w:lang w:val="es-MX" w:eastAsia="es-MX"/>
        </w:rPr>
        <w:t>el amparo</w:t>
      </w:r>
      <w:r w:rsidR="00041ABE">
        <w:rPr>
          <w:rFonts w:ascii="Arial" w:hAnsi="Arial" w:cs="Arial"/>
          <w:sz w:val="26"/>
          <w:szCs w:val="26"/>
          <w:lang w:val="es-MX" w:eastAsia="es-MX"/>
        </w:rPr>
        <w:t xml:space="preserve"> solicitado</w:t>
      </w:r>
      <w:r w:rsidR="00656275">
        <w:rPr>
          <w:rFonts w:ascii="Arial" w:hAnsi="Arial" w:cs="Arial"/>
          <w:sz w:val="26"/>
          <w:szCs w:val="26"/>
          <w:lang w:val="es-MX" w:eastAsia="es-MX"/>
        </w:rPr>
        <w:t xml:space="preserve"> para el efecto de</w:t>
      </w:r>
      <w:r w:rsidR="0066075F">
        <w:rPr>
          <w:rFonts w:ascii="Arial" w:hAnsi="Arial" w:cs="Arial"/>
          <w:sz w:val="26"/>
          <w:szCs w:val="26"/>
          <w:lang w:val="es-MX" w:eastAsia="es-MX"/>
        </w:rPr>
        <w:t xml:space="preserve"> que la publicación fuera eliminada</w:t>
      </w:r>
      <w:r w:rsidRPr="00A65758">
        <w:rPr>
          <w:rFonts w:ascii="Arial" w:hAnsi="Arial" w:cs="Arial"/>
          <w:sz w:val="26"/>
          <w:szCs w:val="26"/>
          <w:lang w:val="es-MX" w:eastAsia="es-MX"/>
        </w:rPr>
        <w:t>. Contra tal</w:t>
      </w:r>
      <w:r w:rsidR="002446A2">
        <w:rPr>
          <w:rFonts w:ascii="Arial" w:hAnsi="Arial" w:cs="Arial"/>
          <w:sz w:val="26"/>
          <w:szCs w:val="26"/>
          <w:lang w:val="es-MX" w:eastAsia="es-MX"/>
        </w:rPr>
        <w:t xml:space="preserve"> determinación, e</w:t>
      </w:r>
      <w:r w:rsidR="00EC0F9F">
        <w:rPr>
          <w:rFonts w:ascii="Arial" w:hAnsi="Arial" w:cs="Arial"/>
          <w:sz w:val="26"/>
          <w:szCs w:val="26"/>
          <w:lang w:val="es-MX" w:eastAsia="es-MX"/>
        </w:rPr>
        <w:t>l</w:t>
      </w:r>
      <w:r w:rsidR="00A967B3">
        <w:rPr>
          <w:rFonts w:ascii="Arial" w:hAnsi="Arial" w:cs="Arial"/>
          <w:sz w:val="26"/>
          <w:szCs w:val="26"/>
          <w:lang w:val="es-MX" w:eastAsia="es-MX"/>
        </w:rPr>
        <w:t xml:space="preserve"> ahora</w:t>
      </w:r>
      <w:r w:rsidR="00EC0F9F">
        <w:rPr>
          <w:rFonts w:ascii="Arial" w:hAnsi="Arial" w:cs="Arial"/>
          <w:sz w:val="26"/>
          <w:szCs w:val="26"/>
          <w:lang w:val="es-MX" w:eastAsia="es-MX"/>
        </w:rPr>
        <w:t xml:space="preserve"> Fiscal General de Justicia en el Estado de Guanajuato</w:t>
      </w:r>
      <w:r w:rsidR="00A54A36">
        <w:rPr>
          <w:rFonts w:ascii="Arial" w:hAnsi="Arial" w:cs="Arial"/>
          <w:sz w:val="26"/>
          <w:szCs w:val="26"/>
          <w:lang w:val="es-MX" w:eastAsia="es-MX"/>
        </w:rPr>
        <w:t>, en su carácter de autoridad responsable,</w:t>
      </w:r>
      <w:r w:rsidRPr="00A65758">
        <w:rPr>
          <w:rFonts w:ascii="Arial" w:hAnsi="Arial" w:cs="Arial"/>
          <w:sz w:val="26"/>
          <w:szCs w:val="26"/>
          <w:lang w:val="es-MX" w:eastAsia="es-MX"/>
        </w:rPr>
        <w:t xml:space="preserve"> interpuso recurso de revisión, del cual </w:t>
      </w:r>
      <w:r w:rsidR="00FE2D00">
        <w:rPr>
          <w:rFonts w:ascii="Arial" w:hAnsi="Arial" w:cs="Arial"/>
          <w:sz w:val="26"/>
          <w:szCs w:val="26"/>
          <w:lang w:val="es-MX" w:eastAsia="es-MX"/>
        </w:rPr>
        <w:t>conoció el</w:t>
      </w:r>
      <w:r w:rsidRPr="00A65758">
        <w:rPr>
          <w:rFonts w:ascii="Arial" w:hAnsi="Arial" w:cs="Arial"/>
          <w:sz w:val="26"/>
          <w:szCs w:val="26"/>
          <w:lang w:val="es-MX" w:eastAsia="es-MX"/>
        </w:rPr>
        <w:t xml:space="preserve"> </w:t>
      </w:r>
      <w:r w:rsidR="00611600">
        <w:rPr>
          <w:rFonts w:ascii="Arial" w:hAnsi="Arial" w:cs="Arial"/>
          <w:sz w:val="26"/>
          <w:szCs w:val="26"/>
          <w:lang w:val="es-MX" w:eastAsia="es-MX"/>
        </w:rPr>
        <w:t>Primer Tribunal Colegiado en Materia Penal del Decimosexto Circuito</w:t>
      </w:r>
      <w:r>
        <w:rPr>
          <w:rFonts w:ascii="Arial" w:hAnsi="Arial" w:cs="Arial"/>
          <w:sz w:val="26"/>
          <w:szCs w:val="26"/>
          <w:lang w:val="es-MX" w:eastAsia="es-MX"/>
        </w:rPr>
        <w:t>, quien</w:t>
      </w:r>
      <w:r w:rsidR="00611600">
        <w:rPr>
          <w:rFonts w:ascii="Arial" w:hAnsi="Arial" w:cs="Arial"/>
          <w:sz w:val="26"/>
          <w:szCs w:val="26"/>
          <w:lang w:val="es-MX" w:eastAsia="es-MX"/>
        </w:rPr>
        <w:t xml:space="preserve"> solicitó a este Alto Tribunal el ejercicio de </w:t>
      </w:r>
      <w:r w:rsidR="007B7FAF">
        <w:rPr>
          <w:rFonts w:ascii="Arial" w:hAnsi="Arial" w:cs="Arial"/>
          <w:sz w:val="26"/>
          <w:szCs w:val="26"/>
          <w:lang w:val="es-MX" w:eastAsia="es-MX"/>
        </w:rPr>
        <w:t xml:space="preserve">su </w:t>
      </w:r>
      <w:r w:rsidR="00611600">
        <w:rPr>
          <w:rFonts w:ascii="Arial" w:hAnsi="Arial" w:cs="Arial"/>
          <w:sz w:val="26"/>
          <w:szCs w:val="26"/>
          <w:lang w:val="es-MX" w:eastAsia="es-MX"/>
        </w:rPr>
        <w:t xml:space="preserve">facultad de atracción </w:t>
      </w:r>
      <w:r w:rsidR="007B438E">
        <w:rPr>
          <w:rFonts w:ascii="Arial" w:hAnsi="Arial" w:cs="Arial"/>
          <w:sz w:val="26"/>
          <w:szCs w:val="26"/>
          <w:lang w:val="es-MX" w:eastAsia="es-MX"/>
        </w:rPr>
        <w:t>para conocer de</w:t>
      </w:r>
      <w:r w:rsidR="00611600">
        <w:rPr>
          <w:rFonts w:ascii="Arial" w:hAnsi="Arial" w:cs="Arial"/>
          <w:sz w:val="26"/>
          <w:szCs w:val="26"/>
          <w:lang w:val="es-MX" w:eastAsia="es-MX"/>
        </w:rPr>
        <w:t xml:space="preserve"> dicho medio de impugnación</w:t>
      </w:r>
      <w:r w:rsidRPr="00A65758">
        <w:rPr>
          <w:rFonts w:ascii="Arial" w:hAnsi="Arial" w:cs="Arial"/>
          <w:sz w:val="26"/>
          <w:szCs w:val="26"/>
          <w:lang w:val="es-MX" w:eastAsia="es-MX"/>
        </w:rPr>
        <w:t>.</w:t>
      </w:r>
      <w:r w:rsidR="00611600">
        <w:rPr>
          <w:rFonts w:ascii="Arial" w:hAnsi="Arial" w:cs="Arial"/>
          <w:sz w:val="26"/>
          <w:szCs w:val="26"/>
          <w:lang w:val="es-MX" w:eastAsia="es-MX"/>
        </w:rPr>
        <w:t xml:space="preserve"> Así, esta Suprema Corte de Justicia de la Nación, aceptó atraer el asunto</w:t>
      </w:r>
      <w:r w:rsidR="00A967B3">
        <w:rPr>
          <w:rFonts w:ascii="Arial" w:hAnsi="Arial" w:cs="Arial"/>
          <w:sz w:val="26"/>
          <w:szCs w:val="26"/>
          <w:lang w:val="es-MX" w:eastAsia="es-MX"/>
        </w:rPr>
        <w:t xml:space="preserve"> al estimar que se trataba de un tema de importancia y trascendencia.</w:t>
      </w:r>
    </w:p>
    <w:p w:rsidR="00975390" w:rsidRPr="00A65758" w:rsidRDefault="00975390" w:rsidP="00975390">
      <w:pPr>
        <w:spacing w:line="360" w:lineRule="auto"/>
        <w:contextualSpacing/>
        <w:jc w:val="both"/>
        <w:rPr>
          <w:rFonts w:ascii="Arial" w:eastAsia="Calibri" w:hAnsi="Arial" w:cs="Arial"/>
          <w:sz w:val="26"/>
          <w:szCs w:val="26"/>
          <w:lang w:eastAsia="es-ES"/>
        </w:rPr>
      </w:pPr>
    </w:p>
    <w:p w:rsidR="00975390" w:rsidRPr="00B75563" w:rsidRDefault="00975390" w:rsidP="00975390">
      <w:pPr>
        <w:spacing w:line="360" w:lineRule="auto"/>
        <w:contextualSpacing/>
        <w:jc w:val="center"/>
        <w:rPr>
          <w:rFonts w:ascii="Arial" w:hAnsi="Arial" w:cs="Arial"/>
          <w:b/>
          <w:lang w:val="pl-PL" w:eastAsia="es-MX"/>
        </w:rPr>
      </w:pPr>
      <w:r w:rsidRPr="00B75563">
        <w:rPr>
          <w:rFonts w:ascii="Arial" w:hAnsi="Arial" w:cs="Arial"/>
          <w:b/>
          <w:lang w:val="pl-PL" w:eastAsia="es-MX"/>
        </w:rPr>
        <w:t>C U E S T I O N A R I O</w:t>
      </w:r>
    </w:p>
    <w:p w:rsidR="00975390" w:rsidRPr="00B75563" w:rsidRDefault="00975390" w:rsidP="00975390">
      <w:pPr>
        <w:tabs>
          <w:tab w:val="left" w:pos="0"/>
        </w:tabs>
        <w:contextualSpacing/>
        <w:jc w:val="both"/>
        <w:rPr>
          <w:rFonts w:ascii="Arial" w:hAnsi="Arial" w:cs="Arial"/>
          <w:b/>
          <w:lang w:val="pl-PL" w:eastAsia="es-MX"/>
        </w:rPr>
      </w:pPr>
    </w:p>
    <w:p w:rsidR="00975390" w:rsidRPr="004B2C4C" w:rsidRDefault="00975390" w:rsidP="00975390">
      <w:pPr>
        <w:tabs>
          <w:tab w:val="left" w:pos="0"/>
        </w:tabs>
        <w:contextualSpacing/>
        <w:jc w:val="both"/>
        <w:rPr>
          <w:rFonts w:ascii="Arial" w:hAnsi="Arial" w:cs="Arial"/>
          <w:sz w:val="28"/>
          <w:szCs w:val="28"/>
          <w:lang w:eastAsia="es-MX"/>
        </w:rPr>
      </w:pPr>
      <w:r w:rsidRPr="004B2C4C">
        <w:rPr>
          <w:rFonts w:ascii="Arial" w:hAnsi="Arial" w:cs="Arial"/>
          <w:sz w:val="28"/>
          <w:szCs w:val="28"/>
          <w:lang w:val="it-IT" w:eastAsia="es-MX"/>
        </w:rPr>
        <w:t>¿</w:t>
      </w:r>
      <w:r w:rsidR="00603F8C" w:rsidRPr="004B2C4C">
        <w:rPr>
          <w:rFonts w:ascii="Arial" w:hAnsi="Arial" w:cs="Arial"/>
          <w:sz w:val="28"/>
          <w:szCs w:val="28"/>
          <w:lang w:val="it-IT" w:eastAsia="es-MX"/>
        </w:rPr>
        <w:t>L</w:t>
      </w:r>
      <w:r w:rsidR="00246110" w:rsidRPr="004B2C4C">
        <w:rPr>
          <w:rFonts w:ascii="Arial" w:hAnsi="Arial" w:cs="Arial"/>
          <w:sz w:val="28"/>
          <w:szCs w:val="28"/>
          <w:lang w:val="it-IT" w:eastAsia="es-MX"/>
        </w:rPr>
        <w:t xml:space="preserve">a </w:t>
      </w:r>
      <w:r w:rsidR="00603F8C" w:rsidRPr="004B2C4C">
        <w:rPr>
          <w:rFonts w:ascii="Arial" w:hAnsi="Arial" w:cs="Arial"/>
          <w:sz w:val="28"/>
          <w:szCs w:val="28"/>
          <w:lang w:eastAsia="es-MX"/>
        </w:rPr>
        <w:t>publicación</w:t>
      </w:r>
      <w:r w:rsidR="002F0653" w:rsidRPr="004B2C4C">
        <w:rPr>
          <w:rFonts w:ascii="Arial" w:hAnsi="Arial" w:cs="Arial"/>
          <w:sz w:val="28"/>
          <w:szCs w:val="28"/>
          <w:lang w:eastAsia="es-MX"/>
        </w:rPr>
        <w:t xml:space="preserve"> de los más buscados que </w:t>
      </w:r>
      <w:r w:rsidR="002F4EA0" w:rsidRPr="004B2C4C">
        <w:rPr>
          <w:rFonts w:ascii="Arial" w:hAnsi="Arial" w:cs="Arial"/>
          <w:sz w:val="28"/>
          <w:szCs w:val="28"/>
          <w:lang w:eastAsia="es-MX"/>
        </w:rPr>
        <w:t>la</w:t>
      </w:r>
      <w:r w:rsidR="002F0653" w:rsidRPr="004B2C4C">
        <w:rPr>
          <w:rFonts w:ascii="Arial" w:hAnsi="Arial" w:cs="Arial"/>
          <w:sz w:val="28"/>
          <w:szCs w:val="28"/>
          <w:lang w:eastAsia="es-MX"/>
        </w:rPr>
        <w:t xml:space="preserve"> </w:t>
      </w:r>
      <w:r w:rsidR="002F4EA0" w:rsidRPr="004B2C4C">
        <w:rPr>
          <w:rFonts w:ascii="Arial" w:hAnsi="Arial" w:cs="Arial"/>
          <w:sz w:val="28"/>
          <w:szCs w:val="28"/>
          <w:lang w:eastAsia="es-MX"/>
        </w:rPr>
        <w:t xml:space="preserve">entonces </w:t>
      </w:r>
      <w:r w:rsidR="002F0653" w:rsidRPr="004B2C4C">
        <w:rPr>
          <w:rFonts w:ascii="Arial" w:hAnsi="Arial" w:cs="Arial"/>
          <w:sz w:val="28"/>
          <w:szCs w:val="28"/>
          <w:lang w:eastAsia="es-MX"/>
        </w:rPr>
        <w:t xml:space="preserve">Procuraduría General </w:t>
      </w:r>
      <w:r w:rsidR="002F4EA0" w:rsidRPr="004B2C4C">
        <w:rPr>
          <w:rFonts w:ascii="Arial" w:hAnsi="Arial" w:cs="Arial"/>
          <w:sz w:val="28"/>
          <w:szCs w:val="28"/>
          <w:lang w:eastAsia="es-MX"/>
        </w:rPr>
        <w:t>de Justicia del Estado de Guanajuato publicó</w:t>
      </w:r>
      <w:r w:rsidR="002F0653" w:rsidRPr="004B2C4C">
        <w:rPr>
          <w:rFonts w:ascii="Arial" w:hAnsi="Arial" w:cs="Arial"/>
          <w:sz w:val="28"/>
          <w:szCs w:val="28"/>
          <w:lang w:eastAsia="es-MX"/>
        </w:rPr>
        <w:t xml:space="preserve"> en su página de internet respecto de u</w:t>
      </w:r>
      <w:r w:rsidR="001267AA" w:rsidRPr="004B2C4C">
        <w:rPr>
          <w:rFonts w:ascii="Arial" w:hAnsi="Arial" w:cs="Arial"/>
          <w:sz w:val="28"/>
          <w:szCs w:val="28"/>
          <w:lang w:eastAsia="es-MX"/>
        </w:rPr>
        <w:t>na persona que cuenta con una orden de aprehensión y e</w:t>
      </w:r>
      <w:r w:rsidR="002F0653" w:rsidRPr="004B2C4C">
        <w:rPr>
          <w:rFonts w:ascii="Arial" w:hAnsi="Arial" w:cs="Arial"/>
          <w:sz w:val="28"/>
          <w:szCs w:val="28"/>
          <w:lang w:eastAsia="es-MX"/>
        </w:rPr>
        <w:t>stá</w:t>
      </w:r>
      <w:r w:rsidR="001267AA" w:rsidRPr="004B2C4C">
        <w:rPr>
          <w:rFonts w:ascii="Arial" w:hAnsi="Arial" w:cs="Arial"/>
          <w:sz w:val="28"/>
          <w:szCs w:val="28"/>
          <w:lang w:eastAsia="es-MX"/>
        </w:rPr>
        <w:t xml:space="preserve"> sustraída de la</w:t>
      </w:r>
      <w:r w:rsidR="0036241C" w:rsidRPr="004B2C4C">
        <w:rPr>
          <w:rFonts w:ascii="Arial" w:hAnsi="Arial" w:cs="Arial"/>
          <w:sz w:val="28"/>
          <w:szCs w:val="28"/>
          <w:lang w:eastAsia="es-MX"/>
        </w:rPr>
        <w:t xml:space="preserve"> acción de la</w:t>
      </w:r>
      <w:r w:rsidR="001267AA" w:rsidRPr="004B2C4C">
        <w:rPr>
          <w:rFonts w:ascii="Arial" w:hAnsi="Arial" w:cs="Arial"/>
          <w:sz w:val="28"/>
          <w:szCs w:val="28"/>
          <w:lang w:eastAsia="es-MX"/>
        </w:rPr>
        <w:t xml:space="preserve"> justicia, viola el principio de presunción de inocencia</w:t>
      </w:r>
      <w:r w:rsidRPr="004B2C4C">
        <w:rPr>
          <w:rFonts w:ascii="Arial" w:hAnsi="Arial" w:cs="Arial"/>
          <w:sz w:val="28"/>
          <w:szCs w:val="28"/>
          <w:lang w:eastAsia="es-MX"/>
        </w:rPr>
        <w:t>?</w:t>
      </w:r>
    </w:p>
    <w:p w:rsidR="00603F8C" w:rsidRPr="004B2C4C" w:rsidRDefault="00603F8C" w:rsidP="00975390">
      <w:pPr>
        <w:tabs>
          <w:tab w:val="left" w:pos="0"/>
        </w:tabs>
        <w:contextualSpacing/>
        <w:jc w:val="both"/>
        <w:rPr>
          <w:rFonts w:ascii="Arial" w:hAnsi="Arial" w:cs="Arial"/>
          <w:sz w:val="28"/>
          <w:szCs w:val="28"/>
          <w:lang w:eastAsia="es-MX"/>
        </w:rPr>
      </w:pPr>
    </w:p>
    <w:p w:rsidR="00603F8C" w:rsidRPr="004B2C4C" w:rsidRDefault="00603F8C" w:rsidP="00E73280">
      <w:pPr>
        <w:tabs>
          <w:tab w:val="left" w:pos="0"/>
        </w:tabs>
        <w:autoSpaceDE w:val="0"/>
        <w:autoSpaceDN w:val="0"/>
        <w:spacing w:before="240"/>
        <w:ind w:right="-91"/>
        <w:contextualSpacing/>
        <w:jc w:val="both"/>
        <w:rPr>
          <w:rFonts w:ascii="Arial" w:hAnsi="Arial" w:cs="Arial"/>
          <w:sz w:val="28"/>
          <w:szCs w:val="28"/>
          <w:lang w:eastAsia="es-MX"/>
        </w:rPr>
      </w:pPr>
      <w:r w:rsidRPr="004B2C4C">
        <w:rPr>
          <w:rFonts w:ascii="Arial" w:hAnsi="Arial" w:cs="Arial"/>
          <w:sz w:val="28"/>
          <w:szCs w:val="28"/>
          <w:lang w:eastAsia="es-MX"/>
        </w:rPr>
        <w:t xml:space="preserve">¿La </w:t>
      </w:r>
      <w:r w:rsidR="00A01E4C" w:rsidRPr="004B2C4C">
        <w:rPr>
          <w:rFonts w:ascii="Arial" w:hAnsi="Arial" w:cs="Arial"/>
          <w:sz w:val="28"/>
          <w:szCs w:val="28"/>
          <w:lang w:eastAsia="es-MX"/>
        </w:rPr>
        <w:t>frase</w:t>
      </w:r>
      <w:r w:rsidRPr="004B2C4C">
        <w:rPr>
          <w:rFonts w:ascii="Arial" w:hAnsi="Arial" w:cs="Arial"/>
          <w:sz w:val="28"/>
          <w:szCs w:val="28"/>
          <w:lang w:eastAsia="es-MX"/>
        </w:rPr>
        <w:t xml:space="preserve"> </w:t>
      </w:r>
      <w:r w:rsidR="00A01E4C" w:rsidRPr="004B2C4C">
        <w:rPr>
          <w:rFonts w:ascii="Arial" w:hAnsi="Arial" w:cs="Arial"/>
          <w:i/>
          <w:sz w:val="28"/>
          <w:szCs w:val="28"/>
        </w:rPr>
        <w:t>“</w:t>
      </w:r>
      <w:r w:rsidR="007B7FAF" w:rsidRPr="004B2C4C">
        <w:rPr>
          <w:rFonts w:ascii="Arial" w:hAnsi="Arial" w:cs="Arial"/>
          <w:i/>
          <w:sz w:val="28"/>
          <w:szCs w:val="28"/>
        </w:rPr>
        <w:t>delincuente señalado como uno de los más buscados homicidio y secuestro</w:t>
      </w:r>
      <w:r w:rsidR="00A01E4C" w:rsidRPr="004B2C4C">
        <w:rPr>
          <w:rFonts w:ascii="Arial" w:hAnsi="Arial" w:cs="Arial"/>
          <w:sz w:val="28"/>
          <w:szCs w:val="28"/>
        </w:rPr>
        <w:t xml:space="preserve">” </w:t>
      </w:r>
      <w:r w:rsidRPr="004B2C4C">
        <w:rPr>
          <w:rFonts w:ascii="Arial" w:hAnsi="Arial" w:cs="Arial"/>
          <w:sz w:val="28"/>
          <w:szCs w:val="28"/>
          <w:lang w:eastAsia="es-MX"/>
        </w:rPr>
        <w:t>que se contiene en la publicación</w:t>
      </w:r>
      <w:r w:rsidR="00A01E4C" w:rsidRPr="004B2C4C">
        <w:rPr>
          <w:rFonts w:ascii="Arial" w:hAnsi="Arial" w:cs="Arial"/>
          <w:sz w:val="28"/>
          <w:szCs w:val="28"/>
          <w:lang w:eastAsia="es-MX"/>
        </w:rPr>
        <w:t xml:space="preserve"> </w:t>
      </w:r>
      <w:r w:rsidR="00E73280" w:rsidRPr="004B2C4C">
        <w:rPr>
          <w:rFonts w:ascii="Arial" w:hAnsi="Arial" w:cs="Arial"/>
          <w:sz w:val="28"/>
          <w:szCs w:val="28"/>
          <w:lang w:eastAsia="es-MX"/>
        </w:rPr>
        <w:t>impugnada</w:t>
      </w:r>
      <w:r w:rsidRPr="004B2C4C">
        <w:rPr>
          <w:rFonts w:ascii="Arial" w:hAnsi="Arial" w:cs="Arial"/>
          <w:sz w:val="28"/>
          <w:szCs w:val="28"/>
          <w:lang w:eastAsia="es-MX"/>
        </w:rPr>
        <w:t>, viola el principio de presunción de inocencia?</w:t>
      </w:r>
    </w:p>
    <w:p w:rsidR="00670B25" w:rsidRDefault="00670B25" w:rsidP="00975390">
      <w:pPr>
        <w:tabs>
          <w:tab w:val="left" w:pos="0"/>
        </w:tabs>
        <w:contextualSpacing/>
        <w:jc w:val="both"/>
        <w:rPr>
          <w:rFonts w:ascii="Arial" w:hAnsi="Arial" w:cs="Arial"/>
          <w:b/>
          <w:color w:val="FF0066"/>
          <w:sz w:val="28"/>
          <w:szCs w:val="28"/>
          <w:lang w:eastAsia="es-MX"/>
        </w:rPr>
      </w:pPr>
    </w:p>
    <w:p w:rsidR="00B34A6E" w:rsidRDefault="00B34A6E" w:rsidP="00975390">
      <w:pPr>
        <w:tabs>
          <w:tab w:val="left" w:pos="0"/>
        </w:tabs>
        <w:contextualSpacing/>
        <w:jc w:val="both"/>
        <w:rPr>
          <w:rFonts w:ascii="Arial" w:hAnsi="Arial" w:cs="Arial"/>
          <w:b/>
          <w:color w:val="FF0066"/>
          <w:sz w:val="28"/>
          <w:szCs w:val="28"/>
          <w:lang w:eastAsia="es-MX"/>
        </w:rPr>
      </w:pPr>
    </w:p>
    <w:p w:rsidR="00975390" w:rsidRPr="00A65758" w:rsidRDefault="00975390" w:rsidP="00975390">
      <w:pPr>
        <w:autoSpaceDE w:val="0"/>
        <w:autoSpaceDN w:val="0"/>
        <w:adjustRightInd w:val="0"/>
        <w:spacing w:line="360" w:lineRule="auto"/>
        <w:contextualSpacing/>
        <w:jc w:val="both"/>
        <w:rPr>
          <w:rFonts w:ascii="Arial" w:hAnsi="Arial" w:cs="Arial"/>
          <w:sz w:val="28"/>
          <w:szCs w:val="28"/>
          <w:lang w:eastAsia="es-MX"/>
        </w:rPr>
      </w:pPr>
      <w:r w:rsidRPr="00A65758">
        <w:rPr>
          <w:rFonts w:ascii="Arial" w:hAnsi="Arial" w:cs="Arial"/>
          <w:sz w:val="28"/>
          <w:szCs w:val="28"/>
          <w:lang w:eastAsia="es-MX"/>
        </w:rPr>
        <w:t xml:space="preserve">Ciudad de México. La Primera Sala de la Suprema Corte de Justicia de la Nación, en la </w:t>
      </w:r>
      <w:r w:rsidRPr="0036241C">
        <w:rPr>
          <w:rFonts w:ascii="Arial" w:hAnsi="Arial" w:cs="Arial"/>
          <w:b/>
          <w:sz w:val="28"/>
          <w:szCs w:val="28"/>
          <w:lang w:eastAsia="es-MX"/>
        </w:rPr>
        <w:t xml:space="preserve">sesión </w:t>
      </w:r>
      <w:r w:rsidR="0036241C" w:rsidRPr="0036241C">
        <w:rPr>
          <w:rFonts w:ascii="Arial" w:hAnsi="Arial" w:cs="Arial"/>
          <w:b/>
          <w:sz w:val="28"/>
          <w:szCs w:val="28"/>
          <w:lang w:eastAsia="es-MX"/>
        </w:rPr>
        <w:t>virtual</w:t>
      </w:r>
      <w:r w:rsidR="0036241C">
        <w:rPr>
          <w:rFonts w:ascii="Arial" w:hAnsi="Arial" w:cs="Arial"/>
          <w:sz w:val="28"/>
          <w:szCs w:val="28"/>
          <w:lang w:eastAsia="es-MX"/>
        </w:rPr>
        <w:t xml:space="preserve"> </w:t>
      </w:r>
      <w:r w:rsidRPr="00A65758">
        <w:rPr>
          <w:rFonts w:ascii="Arial" w:hAnsi="Arial" w:cs="Arial"/>
          <w:sz w:val="28"/>
          <w:szCs w:val="28"/>
          <w:lang w:eastAsia="es-MX"/>
        </w:rPr>
        <w:t xml:space="preserve">correspondiente </w:t>
      </w:r>
      <w:r w:rsidR="00C22D28">
        <w:rPr>
          <w:rFonts w:ascii="Arial" w:hAnsi="Arial" w:cs="Arial"/>
          <w:sz w:val="28"/>
          <w:szCs w:val="28"/>
          <w:lang w:eastAsia="es-MX"/>
        </w:rPr>
        <w:t xml:space="preserve">al trece de enero de </w:t>
      </w:r>
      <w:proofErr w:type="gramStart"/>
      <w:r w:rsidR="00C22D28">
        <w:rPr>
          <w:rFonts w:ascii="Arial" w:hAnsi="Arial" w:cs="Arial"/>
          <w:sz w:val="28"/>
          <w:szCs w:val="28"/>
          <w:lang w:eastAsia="es-MX"/>
        </w:rPr>
        <w:t>dos mil veintiuno</w:t>
      </w:r>
      <w:proofErr w:type="gramEnd"/>
      <w:r w:rsidR="00C22D28">
        <w:rPr>
          <w:rFonts w:ascii="Arial" w:hAnsi="Arial" w:cs="Arial"/>
          <w:sz w:val="28"/>
          <w:szCs w:val="28"/>
          <w:lang w:eastAsia="es-MX"/>
        </w:rPr>
        <w:t xml:space="preserve"> </w:t>
      </w:r>
      <w:r w:rsidRPr="00A65758">
        <w:rPr>
          <w:rFonts w:ascii="Arial" w:hAnsi="Arial" w:cs="Arial"/>
          <w:sz w:val="28"/>
          <w:szCs w:val="28"/>
          <w:lang w:eastAsia="es-MX"/>
        </w:rPr>
        <w:t>emite la siguiente:</w:t>
      </w:r>
    </w:p>
    <w:p w:rsidR="00975390" w:rsidRPr="00A65758" w:rsidRDefault="00975390" w:rsidP="00975390">
      <w:pPr>
        <w:autoSpaceDE w:val="0"/>
        <w:autoSpaceDN w:val="0"/>
        <w:adjustRightInd w:val="0"/>
        <w:spacing w:line="360" w:lineRule="auto"/>
        <w:contextualSpacing/>
        <w:jc w:val="both"/>
        <w:rPr>
          <w:rFonts w:ascii="Arial" w:hAnsi="Arial" w:cs="Arial"/>
          <w:sz w:val="28"/>
          <w:szCs w:val="28"/>
          <w:lang w:eastAsia="es-MX"/>
        </w:rPr>
      </w:pPr>
    </w:p>
    <w:p w:rsidR="00975390" w:rsidRPr="00A65758" w:rsidRDefault="00975390" w:rsidP="00975390">
      <w:pPr>
        <w:keepNext/>
        <w:autoSpaceDE w:val="0"/>
        <w:autoSpaceDN w:val="0"/>
        <w:adjustRightInd w:val="0"/>
        <w:spacing w:line="360" w:lineRule="auto"/>
        <w:contextualSpacing/>
        <w:jc w:val="center"/>
        <w:rPr>
          <w:rFonts w:ascii="Arial" w:hAnsi="Arial" w:cs="Arial"/>
          <w:b/>
          <w:bCs/>
          <w:sz w:val="28"/>
          <w:szCs w:val="28"/>
          <w:lang w:eastAsia="es-MX"/>
        </w:rPr>
      </w:pPr>
      <w:r w:rsidRPr="00A65758">
        <w:rPr>
          <w:rFonts w:ascii="Arial" w:hAnsi="Arial" w:cs="Arial"/>
          <w:b/>
          <w:bCs/>
          <w:sz w:val="28"/>
          <w:szCs w:val="28"/>
          <w:lang w:eastAsia="es-MX"/>
        </w:rPr>
        <w:t>S E N T E N C I A</w:t>
      </w:r>
    </w:p>
    <w:p w:rsidR="00975390" w:rsidRPr="00A65758" w:rsidRDefault="00975390" w:rsidP="00975390">
      <w:pPr>
        <w:keepNext/>
        <w:autoSpaceDE w:val="0"/>
        <w:autoSpaceDN w:val="0"/>
        <w:adjustRightInd w:val="0"/>
        <w:spacing w:line="360" w:lineRule="auto"/>
        <w:contextualSpacing/>
        <w:rPr>
          <w:rFonts w:ascii="Arial" w:hAnsi="Arial" w:cs="Arial"/>
          <w:b/>
          <w:bCs/>
          <w:sz w:val="28"/>
          <w:szCs w:val="28"/>
          <w:lang w:eastAsia="es-MX"/>
        </w:rPr>
      </w:pPr>
    </w:p>
    <w:p w:rsidR="00D467B4" w:rsidRPr="00D467B4" w:rsidRDefault="00D467B4" w:rsidP="00D467B4">
      <w:pPr>
        <w:autoSpaceDE w:val="0"/>
        <w:autoSpaceDN w:val="0"/>
        <w:adjustRightInd w:val="0"/>
        <w:spacing w:line="360" w:lineRule="auto"/>
        <w:contextualSpacing/>
        <w:jc w:val="both"/>
        <w:rPr>
          <w:rFonts w:ascii="Arial" w:hAnsi="Arial" w:cs="Arial"/>
          <w:sz w:val="28"/>
          <w:szCs w:val="28"/>
          <w:lang w:eastAsia="es-MX"/>
        </w:rPr>
      </w:pPr>
      <w:r w:rsidRPr="00D467B4">
        <w:rPr>
          <w:rFonts w:ascii="Arial" w:hAnsi="Arial" w:cs="Arial"/>
          <w:bCs/>
          <w:sz w:val="28"/>
          <w:szCs w:val="28"/>
          <w:lang w:eastAsia="es-MX"/>
        </w:rPr>
        <w:t>Mediante la que se resuelven los autos relativos a</w:t>
      </w:r>
      <w:r w:rsidRPr="00D467B4">
        <w:rPr>
          <w:rFonts w:ascii="Arial" w:hAnsi="Arial" w:cs="Arial"/>
          <w:sz w:val="28"/>
          <w:szCs w:val="28"/>
          <w:lang w:eastAsia="es-MX"/>
        </w:rPr>
        <w:t xml:space="preserve">l amparo en revisión </w:t>
      </w:r>
      <w:r w:rsidR="00870930">
        <w:rPr>
          <w:rFonts w:ascii="Arial" w:hAnsi="Arial" w:cs="Arial"/>
          <w:b/>
          <w:sz w:val="28"/>
          <w:szCs w:val="28"/>
          <w:lang w:eastAsia="es-MX"/>
        </w:rPr>
        <w:t>125/2020</w:t>
      </w:r>
      <w:r w:rsidRPr="00D467B4">
        <w:rPr>
          <w:rFonts w:ascii="Arial" w:hAnsi="Arial" w:cs="Arial"/>
          <w:sz w:val="28"/>
          <w:szCs w:val="28"/>
          <w:lang w:eastAsia="es-MX"/>
        </w:rPr>
        <w:t>, interpuesto por</w:t>
      </w:r>
      <w:r w:rsidR="00870930">
        <w:rPr>
          <w:rFonts w:ascii="Arial" w:hAnsi="Arial" w:cs="Arial"/>
          <w:sz w:val="28"/>
          <w:szCs w:val="28"/>
          <w:lang w:eastAsia="es-MX"/>
        </w:rPr>
        <w:t xml:space="preserve"> el </w:t>
      </w:r>
      <w:r w:rsidR="00870930" w:rsidRPr="00870930">
        <w:rPr>
          <w:rFonts w:ascii="Arial" w:hAnsi="Arial" w:cs="Arial"/>
          <w:b/>
          <w:sz w:val="28"/>
          <w:szCs w:val="28"/>
          <w:lang w:eastAsia="es-MX"/>
        </w:rPr>
        <w:t>Fiscal General de Justicia del Estado de Guanajuato</w:t>
      </w:r>
      <w:r w:rsidR="00870930">
        <w:rPr>
          <w:rFonts w:ascii="Arial" w:hAnsi="Arial" w:cs="Arial"/>
          <w:sz w:val="28"/>
          <w:szCs w:val="28"/>
          <w:lang w:eastAsia="es-MX"/>
        </w:rPr>
        <w:t>, en su carácter de autoridad responsable</w:t>
      </w:r>
      <w:r w:rsidRPr="00D467B4">
        <w:rPr>
          <w:rFonts w:ascii="Arial" w:hAnsi="Arial" w:cs="Arial"/>
          <w:sz w:val="28"/>
          <w:szCs w:val="28"/>
          <w:lang w:val="es-MX" w:eastAsia="es-MX"/>
        </w:rPr>
        <w:t xml:space="preserve">, </w:t>
      </w:r>
      <w:r w:rsidRPr="00D467B4">
        <w:rPr>
          <w:rFonts w:ascii="Arial" w:hAnsi="Arial" w:cs="Arial"/>
          <w:sz w:val="28"/>
          <w:szCs w:val="28"/>
          <w:lang w:eastAsia="es-MX"/>
        </w:rPr>
        <w:t>en contra de la sentencia</w:t>
      </w:r>
      <w:r w:rsidR="009B65D8">
        <w:rPr>
          <w:rFonts w:ascii="Arial" w:hAnsi="Arial" w:cs="Arial"/>
          <w:sz w:val="28"/>
          <w:szCs w:val="28"/>
          <w:lang w:eastAsia="es-MX"/>
        </w:rPr>
        <w:t xml:space="preserve"> dictada el </w:t>
      </w:r>
      <w:r w:rsidR="004E2E70">
        <w:rPr>
          <w:rFonts w:ascii="Arial" w:hAnsi="Arial" w:cs="Arial"/>
          <w:b/>
          <w:sz w:val="28"/>
          <w:szCs w:val="28"/>
          <w:lang w:eastAsia="es-MX"/>
        </w:rPr>
        <w:t>veintidós de abril de dos mil diecinueve</w:t>
      </w:r>
      <w:r w:rsidRPr="00D467B4">
        <w:rPr>
          <w:rFonts w:ascii="Arial" w:hAnsi="Arial" w:cs="Arial"/>
          <w:sz w:val="28"/>
          <w:szCs w:val="28"/>
          <w:lang w:eastAsia="es-MX"/>
        </w:rPr>
        <w:t xml:space="preserve"> por el </w:t>
      </w:r>
      <w:r w:rsidR="00234557">
        <w:rPr>
          <w:rFonts w:ascii="Arial" w:hAnsi="Arial" w:cs="Arial"/>
          <w:sz w:val="28"/>
          <w:szCs w:val="28"/>
          <w:lang w:eastAsia="es-MX"/>
        </w:rPr>
        <w:t>Juez</w:t>
      </w:r>
      <w:r w:rsidR="004E2E70">
        <w:rPr>
          <w:rFonts w:ascii="Arial" w:hAnsi="Arial" w:cs="Arial"/>
          <w:sz w:val="28"/>
          <w:szCs w:val="28"/>
          <w:lang w:eastAsia="es-MX"/>
        </w:rPr>
        <w:t xml:space="preserve"> Decimosegundo</w:t>
      </w:r>
      <w:r w:rsidR="009B65D8">
        <w:rPr>
          <w:rFonts w:ascii="Arial" w:hAnsi="Arial" w:cs="Arial"/>
          <w:sz w:val="28"/>
          <w:szCs w:val="28"/>
          <w:lang w:eastAsia="es-MX"/>
        </w:rPr>
        <w:t xml:space="preserve"> de </w:t>
      </w:r>
      <w:r w:rsidR="004E2E70">
        <w:rPr>
          <w:rFonts w:ascii="Arial" w:hAnsi="Arial" w:cs="Arial"/>
          <w:sz w:val="28"/>
          <w:szCs w:val="28"/>
          <w:lang w:eastAsia="es-MX"/>
        </w:rPr>
        <w:t>Distrito en el Estado de Guanajuato, con residencia en León</w:t>
      </w:r>
      <w:r w:rsidRPr="00D467B4">
        <w:rPr>
          <w:rFonts w:ascii="Arial" w:hAnsi="Arial" w:cs="Arial"/>
          <w:sz w:val="28"/>
          <w:szCs w:val="28"/>
          <w:lang w:eastAsia="es-MX"/>
        </w:rPr>
        <w:t xml:space="preserve">, en el juicio de amparo indirecto </w:t>
      </w:r>
      <w:r w:rsidR="00E315B3">
        <w:rPr>
          <w:rFonts w:ascii="Arial" w:hAnsi="Arial" w:cs="Arial"/>
          <w:b/>
          <w:color w:val="FF0000"/>
          <w:sz w:val="28"/>
          <w:szCs w:val="28"/>
          <w:lang w:eastAsia="es-MX"/>
        </w:rPr>
        <w:t>**********</w:t>
      </w:r>
      <w:r w:rsidRPr="00D467B4">
        <w:rPr>
          <w:rFonts w:ascii="Arial" w:hAnsi="Arial" w:cs="Arial"/>
          <w:sz w:val="28"/>
          <w:szCs w:val="28"/>
          <w:lang w:eastAsia="es-MX"/>
        </w:rPr>
        <w:t>.</w:t>
      </w:r>
    </w:p>
    <w:p w:rsidR="00D467B4" w:rsidRPr="00D467B4" w:rsidRDefault="00D467B4" w:rsidP="00D467B4">
      <w:pPr>
        <w:autoSpaceDE w:val="0"/>
        <w:autoSpaceDN w:val="0"/>
        <w:adjustRightInd w:val="0"/>
        <w:spacing w:line="360" w:lineRule="auto"/>
        <w:contextualSpacing/>
        <w:jc w:val="both"/>
        <w:rPr>
          <w:rFonts w:ascii="Arial" w:hAnsi="Arial" w:cs="Arial"/>
          <w:sz w:val="28"/>
          <w:szCs w:val="28"/>
          <w:lang w:eastAsia="es-MX"/>
        </w:rPr>
      </w:pPr>
    </w:p>
    <w:p w:rsidR="00D467B4" w:rsidRPr="00D467B4" w:rsidRDefault="00D467B4" w:rsidP="00D467B4">
      <w:pPr>
        <w:autoSpaceDE w:val="0"/>
        <w:autoSpaceDN w:val="0"/>
        <w:adjustRightInd w:val="0"/>
        <w:spacing w:line="360" w:lineRule="auto"/>
        <w:contextualSpacing/>
        <w:jc w:val="center"/>
        <w:rPr>
          <w:rFonts w:ascii="Arial" w:hAnsi="Arial" w:cs="Arial"/>
          <w:b/>
          <w:sz w:val="28"/>
          <w:szCs w:val="28"/>
          <w:lang w:eastAsia="es-MX"/>
        </w:rPr>
      </w:pPr>
      <w:r w:rsidRPr="00D467B4">
        <w:rPr>
          <w:rFonts w:ascii="Arial" w:hAnsi="Arial" w:cs="Arial"/>
          <w:b/>
          <w:sz w:val="28"/>
          <w:szCs w:val="28"/>
          <w:lang w:eastAsia="es-MX"/>
        </w:rPr>
        <w:t>I. ANTECEDENTES</w:t>
      </w:r>
    </w:p>
    <w:p w:rsidR="00D467B4" w:rsidRPr="0088619C" w:rsidRDefault="00D467B4" w:rsidP="00D467B4">
      <w:pPr>
        <w:autoSpaceDE w:val="0"/>
        <w:autoSpaceDN w:val="0"/>
        <w:adjustRightInd w:val="0"/>
        <w:spacing w:line="360" w:lineRule="auto"/>
        <w:contextualSpacing/>
        <w:jc w:val="both"/>
        <w:rPr>
          <w:rFonts w:ascii="Arial" w:hAnsi="Arial" w:cs="Arial"/>
          <w:sz w:val="28"/>
          <w:szCs w:val="28"/>
          <w:lang w:eastAsia="es-MX"/>
        </w:rPr>
      </w:pPr>
    </w:p>
    <w:p w:rsidR="0088619C" w:rsidRPr="000050AD" w:rsidRDefault="00D467B4" w:rsidP="0067455D">
      <w:pPr>
        <w:numPr>
          <w:ilvl w:val="0"/>
          <w:numId w:val="1"/>
        </w:numPr>
        <w:spacing w:after="200" w:line="360" w:lineRule="auto"/>
        <w:ind w:left="0" w:hanging="567"/>
        <w:contextualSpacing/>
        <w:jc w:val="both"/>
        <w:rPr>
          <w:rFonts w:ascii="Arial" w:hAnsi="Arial" w:cs="Arial"/>
          <w:sz w:val="28"/>
          <w:szCs w:val="28"/>
          <w:lang w:val="es-MX" w:eastAsia="es-MX"/>
        </w:rPr>
      </w:pPr>
      <w:r w:rsidRPr="0088619C">
        <w:rPr>
          <w:rFonts w:ascii="Arial" w:eastAsia="Calibri" w:hAnsi="Arial" w:cs="Arial"/>
          <w:b/>
          <w:sz w:val="28"/>
          <w:szCs w:val="28"/>
          <w:lang w:val="es-MX" w:eastAsia="es-ES"/>
        </w:rPr>
        <w:t>Hecho</w:t>
      </w:r>
      <w:r w:rsidR="00473250" w:rsidRPr="0088619C">
        <w:rPr>
          <w:rFonts w:ascii="Arial" w:eastAsia="Calibri" w:hAnsi="Arial" w:cs="Arial"/>
          <w:b/>
          <w:sz w:val="28"/>
          <w:szCs w:val="28"/>
          <w:lang w:val="es-MX" w:eastAsia="es-ES"/>
        </w:rPr>
        <w:t>s</w:t>
      </w:r>
      <w:r w:rsidR="006C1A70" w:rsidRPr="0088619C">
        <w:rPr>
          <w:rFonts w:ascii="Arial" w:eastAsia="Calibri" w:hAnsi="Arial" w:cs="Arial"/>
          <w:sz w:val="28"/>
          <w:szCs w:val="28"/>
          <w:lang w:val="es-MX" w:eastAsia="es-ES"/>
        </w:rPr>
        <w:t>.</w:t>
      </w:r>
      <w:r w:rsidR="001E2F7E">
        <w:rPr>
          <w:rStyle w:val="Refdenotaalpie"/>
          <w:rFonts w:ascii="Arial" w:eastAsia="Calibri" w:hAnsi="Arial" w:cs="Arial"/>
          <w:sz w:val="28"/>
          <w:szCs w:val="28"/>
          <w:lang w:val="es-MX" w:eastAsia="es-ES"/>
        </w:rPr>
        <w:footnoteReference w:id="1"/>
      </w:r>
      <w:r w:rsidR="006C1A70" w:rsidRPr="0088619C">
        <w:rPr>
          <w:rFonts w:ascii="Arial" w:eastAsia="Calibri" w:hAnsi="Arial" w:cs="Arial"/>
          <w:sz w:val="28"/>
          <w:szCs w:val="28"/>
          <w:lang w:val="es-MX" w:eastAsia="es-ES"/>
        </w:rPr>
        <w:t xml:space="preserve"> </w:t>
      </w:r>
      <w:r w:rsidR="00E315B3">
        <w:rPr>
          <w:rFonts w:ascii="Arial" w:hAnsi="Arial" w:cs="Arial"/>
          <w:color w:val="FF0000"/>
          <w:sz w:val="28"/>
          <w:szCs w:val="28"/>
          <w:lang w:val="es-MX"/>
        </w:rPr>
        <w:t>**********</w:t>
      </w:r>
      <w:r w:rsidR="004E521E" w:rsidRPr="004E521E">
        <w:rPr>
          <w:rFonts w:ascii="Arial" w:hAnsi="Arial" w:cs="Arial"/>
          <w:sz w:val="28"/>
          <w:szCs w:val="28"/>
          <w:lang w:val="es-MX"/>
        </w:rPr>
        <w:t xml:space="preserve"> y su esposa </w:t>
      </w:r>
      <w:r w:rsidR="00E315B3">
        <w:rPr>
          <w:rFonts w:ascii="Arial" w:hAnsi="Arial" w:cs="Arial"/>
          <w:color w:val="FF0000"/>
          <w:sz w:val="28"/>
          <w:szCs w:val="28"/>
          <w:lang w:val="es-MX"/>
        </w:rPr>
        <w:t>**********</w:t>
      </w:r>
      <w:r w:rsidR="000E43D3">
        <w:rPr>
          <w:rFonts w:ascii="Arial" w:hAnsi="Arial" w:cs="Arial"/>
          <w:sz w:val="28"/>
          <w:szCs w:val="28"/>
          <w:lang w:val="es-MX"/>
        </w:rPr>
        <w:t xml:space="preserve"> tenían un negocio de venta de pantalones</w:t>
      </w:r>
      <w:r w:rsidR="004E521E">
        <w:rPr>
          <w:rFonts w:ascii="Arial" w:hAnsi="Arial" w:cs="Arial"/>
          <w:sz w:val="28"/>
          <w:szCs w:val="28"/>
          <w:lang w:val="es-MX"/>
        </w:rPr>
        <w:t xml:space="preserve"> </w:t>
      </w:r>
      <w:r w:rsidR="00EA2D36">
        <w:rPr>
          <w:rFonts w:ascii="Arial" w:hAnsi="Arial" w:cs="Arial"/>
          <w:sz w:val="28"/>
          <w:szCs w:val="28"/>
          <w:lang w:val="es-MX"/>
        </w:rPr>
        <w:t>ubicado en</w:t>
      </w:r>
      <w:r w:rsidR="008846EE">
        <w:rPr>
          <w:rFonts w:ascii="Arial" w:hAnsi="Arial" w:cs="Arial"/>
          <w:sz w:val="28"/>
          <w:szCs w:val="28"/>
          <w:lang w:val="es-MX"/>
        </w:rPr>
        <w:t xml:space="preserve"> Guadalajara, Jalisco, por lo que</w:t>
      </w:r>
      <w:r w:rsidR="00EA2D36">
        <w:rPr>
          <w:rFonts w:ascii="Arial" w:hAnsi="Arial" w:cs="Arial"/>
          <w:sz w:val="28"/>
          <w:szCs w:val="28"/>
          <w:lang w:val="es-MX"/>
        </w:rPr>
        <w:t xml:space="preserve"> </w:t>
      </w:r>
      <w:r w:rsidR="008846EE">
        <w:rPr>
          <w:rFonts w:ascii="Arial" w:hAnsi="Arial" w:cs="Arial"/>
          <w:sz w:val="28"/>
          <w:szCs w:val="28"/>
          <w:lang w:val="es-MX"/>
        </w:rPr>
        <w:t>u</w:t>
      </w:r>
      <w:r w:rsidR="00942569">
        <w:rPr>
          <w:rFonts w:ascii="Arial" w:hAnsi="Arial" w:cs="Arial"/>
          <w:sz w:val="28"/>
          <w:szCs w:val="28"/>
          <w:lang w:val="es-MX"/>
        </w:rPr>
        <w:t>na persona que se ostentó con el nombre de</w:t>
      </w:r>
      <w:r w:rsidR="0088619C" w:rsidRPr="004E521E">
        <w:rPr>
          <w:rFonts w:ascii="Arial" w:hAnsi="Arial" w:cs="Arial"/>
          <w:sz w:val="28"/>
          <w:szCs w:val="28"/>
          <w:lang w:val="es-MX"/>
        </w:rPr>
        <w:t xml:space="preserve"> </w:t>
      </w:r>
      <w:r w:rsidR="00E315B3">
        <w:rPr>
          <w:rFonts w:ascii="Arial" w:hAnsi="Arial" w:cs="Arial"/>
          <w:color w:val="FF0000"/>
          <w:sz w:val="28"/>
          <w:szCs w:val="28"/>
          <w:lang w:val="es-MX"/>
        </w:rPr>
        <w:t>**********</w:t>
      </w:r>
      <w:r w:rsidR="008846EE">
        <w:rPr>
          <w:rFonts w:ascii="Arial" w:hAnsi="Arial" w:cs="Arial"/>
          <w:sz w:val="28"/>
          <w:szCs w:val="28"/>
          <w:lang w:val="es-MX"/>
        </w:rPr>
        <w:t xml:space="preserve">, </w:t>
      </w:r>
      <w:r w:rsidR="0088619C" w:rsidRPr="004E521E">
        <w:rPr>
          <w:rFonts w:ascii="Arial" w:hAnsi="Arial" w:cs="Arial"/>
          <w:sz w:val="28"/>
          <w:szCs w:val="28"/>
          <w:lang w:val="es-MX"/>
        </w:rPr>
        <w:t>le solicitó</w:t>
      </w:r>
      <w:r w:rsidR="00EA2D36">
        <w:rPr>
          <w:rFonts w:ascii="Arial" w:hAnsi="Arial" w:cs="Arial"/>
          <w:sz w:val="28"/>
          <w:szCs w:val="28"/>
          <w:lang w:val="es-MX"/>
        </w:rPr>
        <w:t xml:space="preserve"> a </w:t>
      </w:r>
      <w:r w:rsidR="00E315B3">
        <w:rPr>
          <w:rFonts w:ascii="Arial" w:hAnsi="Arial" w:cs="Arial"/>
          <w:color w:val="FF0000"/>
          <w:sz w:val="28"/>
          <w:szCs w:val="28"/>
          <w:lang w:val="es-MX"/>
        </w:rPr>
        <w:t>**********</w:t>
      </w:r>
      <w:r w:rsidR="0088619C" w:rsidRPr="004E521E">
        <w:rPr>
          <w:rFonts w:ascii="Arial" w:hAnsi="Arial" w:cs="Arial"/>
          <w:sz w:val="28"/>
          <w:szCs w:val="28"/>
          <w:lang w:val="es-MX"/>
        </w:rPr>
        <w:t xml:space="preserve"> </w:t>
      </w:r>
      <w:r w:rsidR="00EA2D36">
        <w:rPr>
          <w:rFonts w:ascii="Arial" w:hAnsi="Arial" w:cs="Arial"/>
          <w:sz w:val="28"/>
          <w:szCs w:val="28"/>
          <w:lang w:val="es-MX"/>
        </w:rPr>
        <w:t>que</w:t>
      </w:r>
      <w:r w:rsidR="0088619C" w:rsidRPr="004E521E">
        <w:rPr>
          <w:rFonts w:ascii="Arial" w:hAnsi="Arial" w:cs="Arial"/>
          <w:sz w:val="28"/>
          <w:szCs w:val="28"/>
          <w:lang w:val="es-MX"/>
        </w:rPr>
        <w:t xml:space="preserve"> </w:t>
      </w:r>
      <w:r w:rsidR="00942569">
        <w:rPr>
          <w:rFonts w:ascii="Arial" w:hAnsi="Arial" w:cs="Arial"/>
          <w:sz w:val="28"/>
          <w:szCs w:val="28"/>
          <w:lang w:val="es-MX"/>
        </w:rPr>
        <w:t xml:space="preserve">le </w:t>
      </w:r>
      <w:r w:rsidR="0088619C" w:rsidRPr="004E521E">
        <w:rPr>
          <w:rFonts w:ascii="Arial" w:hAnsi="Arial" w:cs="Arial"/>
          <w:sz w:val="28"/>
          <w:szCs w:val="28"/>
          <w:lang w:val="es-MX"/>
        </w:rPr>
        <w:t>llevara unos pantalones</w:t>
      </w:r>
      <w:r w:rsidR="00EA2D36">
        <w:rPr>
          <w:rFonts w:ascii="Arial" w:hAnsi="Arial" w:cs="Arial"/>
          <w:sz w:val="28"/>
          <w:szCs w:val="28"/>
          <w:lang w:val="es-MX"/>
        </w:rPr>
        <w:t xml:space="preserve"> a León, Guanajuato</w:t>
      </w:r>
      <w:r w:rsidR="0088619C" w:rsidRPr="004E521E">
        <w:rPr>
          <w:rFonts w:ascii="Arial" w:hAnsi="Arial" w:cs="Arial"/>
          <w:sz w:val="28"/>
          <w:szCs w:val="28"/>
          <w:lang w:val="es-MX"/>
        </w:rPr>
        <w:t xml:space="preserve">, </w:t>
      </w:r>
      <w:r w:rsidR="00EA2D36">
        <w:rPr>
          <w:rFonts w:ascii="Arial" w:hAnsi="Arial" w:cs="Arial"/>
          <w:sz w:val="28"/>
          <w:szCs w:val="28"/>
          <w:lang w:val="es-MX"/>
        </w:rPr>
        <w:t>ya que éste tenía su residencia en dicha ciudad</w:t>
      </w:r>
      <w:r w:rsidR="00942569">
        <w:rPr>
          <w:rFonts w:ascii="Arial" w:hAnsi="Arial" w:cs="Arial"/>
          <w:sz w:val="28"/>
          <w:szCs w:val="28"/>
          <w:lang w:val="es-MX"/>
        </w:rPr>
        <w:t>.</w:t>
      </w:r>
      <w:r w:rsidR="000E43D3">
        <w:rPr>
          <w:rFonts w:ascii="Arial" w:hAnsi="Arial" w:cs="Arial"/>
          <w:sz w:val="28"/>
          <w:szCs w:val="28"/>
          <w:lang w:val="es-MX" w:eastAsia="es-MX"/>
        </w:rPr>
        <w:t xml:space="preserve"> </w:t>
      </w:r>
      <w:r w:rsidR="00B75563">
        <w:rPr>
          <w:rFonts w:ascii="Arial" w:hAnsi="Arial" w:cs="Arial"/>
          <w:sz w:val="28"/>
          <w:szCs w:val="28"/>
          <w:lang w:val="es-MX"/>
        </w:rPr>
        <w:t>El</w:t>
      </w:r>
      <w:r w:rsidR="00942569" w:rsidRPr="000050AD">
        <w:rPr>
          <w:rFonts w:ascii="Arial" w:hAnsi="Arial" w:cs="Arial"/>
          <w:sz w:val="28"/>
          <w:szCs w:val="28"/>
          <w:lang w:val="es-MX"/>
        </w:rPr>
        <w:t xml:space="preserve"> seis de enero de dos mil once,</w:t>
      </w:r>
      <w:r w:rsidR="008846EE" w:rsidRPr="000050AD">
        <w:rPr>
          <w:rFonts w:ascii="Arial" w:hAnsi="Arial" w:cs="Arial"/>
          <w:sz w:val="28"/>
          <w:szCs w:val="28"/>
          <w:lang w:val="es-MX"/>
        </w:rPr>
        <w:t xml:space="preserve"> </w:t>
      </w:r>
      <w:r w:rsidR="00E315B3">
        <w:rPr>
          <w:rFonts w:ascii="Arial" w:hAnsi="Arial" w:cs="Arial"/>
          <w:color w:val="FF0000"/>
          <w:sz w:val="28"/>
          <w:szCs w:val="28"/>
          <w:lang w:val="es-MX"/>
        </w:rPr>
        <w:t>**********</w:t>
      </w:r>
      <w:r w:rsidR="008846EE" w:rsidRPr="000050AD">
        <w:rPr>
          <w:rFonts w:ascii="Arial" w:hAnsi="Arial" w:cs="Arial"/>
          <w:sz w:val="28"/>
          <w:szCs w:val="28"/>
          <w:lang w:val="es-MX"/>
        </w:rPr>
        <w:t xml:space="preserve"> y </w:t>
      </w:r>
      <w:r w:rsidR="00E315B3">
        <w:rPr>
          <w:rFonts w:ascii="Arial" w:hAnsi="Arial" w:cs="Arial"/>
          <w:color w:val="FF0000"/>
          <w:sz w:val="28"/>
          <w:szCs w:val="28"/>
          <w:lang w:val="es-MX"/>
        </w:rPr>
        <w:t>**********</w:t>
      </w:r>
      <w:r w:rsidR="000050AD">
        <w:rPr>
          <w:rFonts w:ascii="Arial" w:hAnsi="Arial" w:cs="Arial"/>
          <w:sz w:val="28"/>
          <w:szCs w:val="28"/>
          <w:lang w:val="es-MX"/>
        </w:rPr>
        <w:t xml:space="preserve"> se dirigieron a dicho lugar</w:t>
      </w:r>
      <w:r w:rsidR="008846EE" w:rsidRPr="000050AD">
        <w:rPr>
          <w:rFonts w:ascii="Arial" w:hAnsi="Arial" w:cs="Arial"/>
          <w:sz w:val="28"/>
          <w:szCs w:val="28"/>
          <w:lang w:val="es-MX"/>
        </w:rPr>
        <w:t>, llegando a su destino</w:t>
      </w:r>
      <w:r w:rsidR="0088619C" w:rsidRPr="000050AD">
        <w:rPr>
          <w:rFonts w:ascii="Arial" w:hAnsi="Arial" w:cs="Arial"/>
          <w:sz w:val="28"/>
          <w:szCs w:val="28"/>
          <w:lang w:val="es-MX"/>
        </w:rPr>
        <w:t xml:space="preserve"> aproximadamente a las veintidós horas con cuarenta minutos</w:t>
      </w:r>
      <w:r w:rsidR="008846EE" w:rsidRPr="000050AD">
        <w:rPr>
          <w:rFonts w:ascii="Arial" w:hAnsi="Arial" w:cs="Arial"/>
          <w:sz w:val="28"/>
          <w:szCs w:val="28"/>
          <w:lang w:val="es-MX"/>
        </w:rPr>
        <w:t xml:space="preserve">, hospedándose </w:t>
      </w:r>
      <w:r w:rsidR="0088619C" w:rsidRPr="000050AD">
        <w:rPr>
          <w:rFonts w:ascii="Arial" w:hAnsi="Arial" w:cs="Arial"/>
          <w:sz w:val="28"/>
          <w:szCs w:val="28"/>
          <w:lang w:val="es-MX"/>
        </w:rPr>
        <w:t xml:space="preserve">en un hotel conocido como </w:t>
      </w:r>
      <w:r w:rsidR="00E315B3">
        <w:rPr>
          <w:rFonts w:ascii="Arial" w:hAnsi="Arial" w:cs="Arial"/>
          <w:color w:val="FF0000"/>
          <w:sz w:val="28"/>
          <w:szCs w:val="28"/>
          <w:lang w:val="es-MX"/>
        </w:rPr>
        <w:t>**********</w:t>
      </w:r>
      <w:r w:rsidR="0088619C" w:rsidRPr="000050AD">
        <w:rPr>
          <w:rFonts w:ascii="Arial" w:hAnsi="Arial" w:cs="Arial"/>
          <w:sz w:val="28"/>
          <w:szCs w:val="28"/>
          <w:lang w:val="es-MX"/>
        </w:rPr>
        <w:t xml:space="preserve">, ubicado en la calle </w:t>
      </w:r>
      <w:r w:rsidR="00E315B3">
        <w:rPr>
          <w:rFonts w:ascii="Arial" w:hAnsi="Arial" w:cs="Arial"/>
          <w:color w:val="FF0000"/>
          <w:sz w:val="28"/>
          <w:szCs w:val="28"/>
          <w:lang w:val="es-MX"/>
        </w:rPr>
        <w:t xml:space="preserve">********** </w:t>
      </w:r>
      <w:r w:rsidR="0088619C" w:rsidRPr="000050AD">
        <w:rPr>
          <w:rFonts w:ascii="Arial" w:hAnsi="Arial" w:cs="Arial"/>
          <w:sz w:val="28"/>
          <w:szCs w:val="28"/>
          <w:lang w:val="es-MX"/>
        </w:rPr>
        <w:t>e</w:t>
      </w:r>
      <w:r w:rsidR="000E43D3" w:rsidRPr="000050AD">
        <w:rPr>
          <w:rFonts w:ascii="Arial" w:hAnsi="Arial" w:cs="Arial"/>
          <w:sz w:val="28"/>
          <w:szCs w:val="28"/>
          <w:lang w:val="es-MX"/>
        </w:rPr>
        <w:t>n la zona centro</w:t>
      </w:r>
      <w:r w:rsidR="0088619C" w:rsidRPr="000050AD">
        <w:rPr>
          <w:rFonts w:ascii="Arial" w:hAnsi="Arial" w:cs="Arial"/>
          <w:sz w:val="28"/>
          <w:szCs w:val="28"/>
          <w:lang w:val="es-MX"/>
        </w:rPr>
        <w:t>.</w:t>
      </w:r>
      <w:r w:rsidR="000E43D3" w:rsidRPr="000050AD">
        <w:rPr>
          <w:rFonts w:ascii="Arial" w:hAnsi="Arial" w:cs="Arial"/>
          <w:sz w:val="28"/>
          <w:szCs w:val="28"/>
          <w:lang w:val="es-MX"/>
        </w:rPr>
        <w:t xml:space="preserve"> </w:t>
      </w:r>
    </w:p>
    <w:p w:rsidR="000E43D3" w:rsidRDefault="000E43D3" w:rsidP="00907CD8">
      <w:pPr>
        <w:pStyle w:val="Prrafodelista"/>
        <w:spacing w:line="360" w:lineRule="auto"/>
        <w:contextualSpacing/>
        <w:rPr>
          <w:rFonts w:ascii="Arial" w:hAnsi="Arial" w:cs="Arial"/>
          <w:sz w:val="28"/>
          <w:szCs w:val="28"/>
          <w:lang w:val="es-MX" w:eastAsia="es-MX"/>
        </w:rPr>
      </w:pPr>
    </w:p>
    <w:p w:rsidR="000E43D3" w:rsidRDefault="000E43D3" w:rsidP="0067455D">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hAnsi="Arial" w:cs="Arial"/>
          <w:sz w:val="28"/>
          <w:szCs w:val="28"/>
          <w:lang w:val="es-MX" w:eastAsia="es-MX"/>
        </w:rPr>
        <w:t>Al día siguiente (siete de enero de dos mil once), siendo aproximadamente las trece horas con cuarenta</w:t>
      </w:r>
      <w:r w:rsidR="00C22D28">
        <w:rPr>
          <w:rStyle w:val="Refdecomentario"/>
        </w:rPr>
        <w:t xml:space="preserve"> </w:t>
      </w:r>
      <w:r w:rsidR="00C22D28">
        <w:rPr>
          <w:rFonts w:ascii="Arial" w:hAnsi="Arial" w:cs="Arial"/>
          <w:sz w:val="28"/>
          <w:szCs w:val="28"/>
          <w:lang w:val="es-MX" w:eastAsia="es-MX"/>
        </w:rPr>
        <w:t>mi</w:t>
      </w:r>
      <w:r>
        <w:rPr>
          <w:rFonts w:ascii="Arial" w:hAnsi="Arial" w:cs="Arial"/>
          <w:sz w:val="28"/>
          <w:szCs w:val="28"/>
          <w:lang w:val="es-MX" w:eastAsia="es-MX"/>
        </w:rPr>
        <w:t xml:space="preserve">nutos, </w:t>
      </w:r>
      <w:r w:rsidR="00E315B3">
        <w:rPr>
          <w:rFonts w:ascii="Arial" w:hAnsi="Arial" w:cs="Arial"/>
          <w:color w:val="FF0000"/>
          <w:sz w:val="28"/>
          <w:szCs w:val="28"/>
          <w:lang w:val="es-MX"/>
        </w:rPr>
        <w:t>**********</w:t>
      </w:r>
      <w:r>
        <w:rPr>
          <w:rFonts w:ascii="Arial" w:hAnsi="Arial" w:cs="Arial"/>
          <w:sz w:val="28"/>
          <w:szCs w:val="28"/>
          <w:lang w:val="es-MX" w:eastAsia="es-MX"/>
        </w:rPr>
        <w:t xml:space="preserve">, salió del hotel para llevarle los pantalones al señor </w:t>
      </w:r>
      <w:r w:rsidR="00E315B3">
        <w:rPr>
          <w:rFonts w:ascii="Arial" w:hAnsi="Arial" w:cs="Arial"/>
          <w:color w:val="FF0000"/>
          <w:sz w:val="28"/>
          <w:szCs w:val="28"/>
          <w:lang w:val="es-MX"/>
        </w:rPr>
        <w:t>**********</w:t>
      </w:r>
      <w:r w:rsidR="00114A64">
        <w:rPr>
          <w:rFonts w:ascii="Arial" w:hAnsi="Arial" w:cs="Arial"/>
          <w:sz w:val="28"/>
          <w:szCs w:val="28"/>
          <w:lang w:val="es-MX" w:eastAsia="es-MX"/>
        </w:rPr>
        <w:t xml:space="preserve">, pero </w:t>
      </w:r>
      <w:r>
        <w:rPr>
          <w:rFonts w:ascii="Arial" w:hAnsi="Arial" w:cs="Arial"/>
          <w:sz w:val="28"/>
          <w:szCs w:val="28"/>
          <w:lang w:val="es-MX" w:eastAsia="es-MX"/>
        </w:rPr>
        <w:t xml:space="preserve">dos </w:t>
      </w:r>
      <w:r>
        <w:rPr>
          <w:rFonts w:ascii="Arial" w:hAnsi="Arial" w:cs="Arial"/>
          <w:sz w:val="28"/>
          <w:szCs w:val="28"/>
          <w:lang w:val="es-MX" w:eastAsia="es-MX"/>
        </w:rPr>
        <w:lastRenderedPageBreak/>
        <w:t>horas</w:t>
      </w:r>
      <w:r w:rsidR="00114A64">
        <w:rPr>
          <w:rFonts w:ascii="Arial" w:hAnsi="Arial" w:cs="Arial"/>
          <w:sz w:val="28"/>
          <w:szCs w:val="28"/>
          <w:lang w:val="es-MX" w:eastAsia="es-MX"/>
        </w:rPr>
        <w:t xml:space="preserve"> más tarde,</w:t>
      </w:r>
      <w:r>
        <w:rPr>
          <w:rFonts w:ascii="Arial" w:hAnsi="Arial" w:cs="Arial"/>
          <w:sz w:val="28"/>
          <w:szCs w:val="28"/>
          <w:lang w:val="es-MX" w:eastAsia="es-MX"/>
        </w:rPr>
        <w:t xml:space="preserve"> </w:t>
      </w:r>
      <w:r w:rsidR="00E315B3">
        <w:rPr>
          <w:rFonts w:ascii="Arial" w:hAnsi="Arial" w:cs="Arial"/>
          <w:color w:val="FF0000"/>
          <w:sz w:val="28"/>
          <w:szCs w:val="28"/>
          <w:lang w:val="es-MX"/>
        </w:rPr>
        <w:t>**********</w:t>
      </w:r>
      <w:r>
        <w:rPr>
          <w:rFonts w:ascii="Arial" w:hAnsi="Arial" w:cs="Arial"/>
          <w:sz w:val="28"/>
          <w:szCs w:val="28"/>
          <w:lang w:val="es-MX" w:eastAsia="es-MX"/>
        </w:rPr>
        <w:t xml:space="preserve"> </w:t>
      </w:r>
      <w:r w:rsidR="00114A64">
        <w:rPr>
          <w:rFonts w:ascii="Arial" w:hAnsi="Arial" w:cs="Arial"/>
          <w:sz w:val="28"/>
          <w:szCs w:val="28"/>
          <w:lang w:val="es-MX" w:eastAsia="es-MX"/>
        </w:rPr>
        <w:t xml:space="preserve">al ver que su esposo no llegaba, lo </w:t>
      </w:r>
      <w:r>
        <w:rPr>
          <w:rFonts w:ascii="Arial" w:hAnsi="Arial" w:cs="Arial"/>
          <w:sz w:val="28"/>
          <w:szCs w:val="28"/>
          <w:lang w:val="es-MX" w:eastAsia="es-MX"/>
        </w:rPr>
        <w:t>llam</w:t>
      </w:r>
      <w:r w:rsidR="00114A64">
        <w:rPr>
          <w:rFonts w:ascii="Arial" w:hAnsi="Arial" w:cs="Arial"/>
          <w:sz w:val="28"/>
          <w:szCs w:val="28"/>
          <w:lang w:val="es-MX" w:eastAsia="es-MX"/>
        </w:rPr>
        <w:t>ó</w:t>
      </w:r>
      <w:r>
        <w:rPr>
          <w:rFonts w:ascii="Arial" w:hAnsi="Arial" w:cs="Arial"/>
          <w:sz w:val="28"/>
          <w:szCs w:val="28"/>
          <w:lang w:val="es-MX" w:eastAsia="es-MX"/>
        </w:rPr>
        <w:t xml:space="preserve"> para preguntar qué había pasado, a lo que este le respondió </w:t>
      </w:r>
      <w:r w:rsidR="00ED3496">
        <w:rPr>
          <w:rFonts w:ascii="Arial" w:hAnsi="Arial" w:cs="Arial"/>
          <w:sz w:val="28"/>
          <w:szCs w:val="28"/>
          <w:lang w:val="es-MX" w:eastAsia="es-MX"/>
        </w:rPr>
        <w:t>que lo esperara y que llegaría en un rato</w:t>
      </w:r>
      <w:r w:rsidR="00114A64">
        <w:rPr>
          <w:rFonts w:ascii="Arial" w:hAnsi="Arial" w:cs="Arial"/>
          <w:sz w:val="28"/>
          <w:szCs w:val="28"/>
          <w:lang w:val="es-MX" w:eastAsia="es-MX"/>
        </w:rPr>
        <w:t xml:space="preserve">. Sin embargo, siendo las dieciocho horas con treinta minutos, su cuñada </w:t>
      </w:r>
      <w:r w:rsidR="00E315B3">
        <w:rPr>
          <w:rFonts w:ascii="Arial" w:hAnsi="Arial" w:cs="Arial"/>
          <w:color w:val="FF0000"/>
          <w:sz w:val="28"/>
          <w:szCs w:val="28"/>
          <w:lang w:val="es-MX"/>
        </w:rPr>
        <w:t>**********</w:t>
      </w:r>
      <w:r w:rsidR="00114A64">
        <w:rPr>
          <w:rFonts w:ascii="Arial" w:hAnsi="Arial" w:cs="Arial"/>
          <w:sz w:val="28"/>
          <w:szCs w:val="28"/>
          <w:lang w:val="es-MX" w:eastAsia="es-MX"/>
        </w:rPr>
        <w:t xml:space="preserve">, le marcó para comunicarle que le habían llamado para decirle que su hermano </w:t>
      </w:r>
      <w:r w:rsidR="00E315B3">
        <w:rPr>
          <w:rFonts w:ascii="Arial" w:hAnsi="Arial" w:cs="Arial"/>
          <w:color w:val="FF0000"/>
          <w:sz w:val="28"/>
          <w:szCs w:val="28"/>
          <w:lang w:val="es-MX"/>
        </w:rPr>
        <w:t>**********</w:t>
      </w:r>
      <w:r w:rsidR="00BA4591">
        <w:rPr>
          <w:rFonts w:ascii="Arial" w:hAnsi="Arial" w:cs="Arial"/>
          <w:sz w:val="28"/>
          <w:szCs w:val="28"/>
          <w:lang w:val="es-MX" w:eastAsia="es-MX"/>
        </w:rPr>
        <w:t xml:space="preserve"> estaba</w:t>
      </w:r>
      <w:r w:rsidR="00114A64">
        <w:rPr>
          <w:rFonts w:ascii="Arial" w:hAnsi="Arial" w:cs="Arial"/>
          <w:sz w:val="28"/>
          <w:szCs w:val="28"/>
          <w:lang w:val="es-MX" w:eastAsia="es-MX"/>
        </w:rPr>
        <w:t xml:space="preserve"> secuestrado y que necesitaban cuarenta mil pesos para su rescate.</w:t>
      </w:r>
    </w:p>
    <w:p w:rsidR="00BA4591" w:rsidRPr="00BA4591" w:rsidRDefault="00BA4591" w:rsidP="00907CD8">
      <w:pPr>
        <w:pStyle w:val="Prrafodelista"/>
        <w:spacing w:line="360" w:lineRule="auto"/>
        <w:contextualSpacing/>
        <w:rPr>
          <w:rFonts w:ascii="Arial" w:hAnsi="Arial" w:cs="Arial"/>
          <w:sz w:val="28"/>
          <w:szCs w:val="28"/>
          <w:lang w:val="es-MX" w:eastAsia="es-MX"/>
        </w:rPr>
      </w:pPr>
    </w:p>
    <w:p w:rsidR="00BA4591" w:rsidRDefault="00BA4591" w:rsidP="0067455D">
      <w:pPr>
        <w:numPr>
          <w:ilvl w:val="0"/>
          <w:numId w:val="1"/>
        </w:numPr>
        <w:spacing w:after="200" w:line="360" w:lineRule="auto"/>
        <w:ind w:left="0" w:hanging="567"/>
        <w:contextualSpacing/>
        <w:jc w:val="both"/>
        <w:rPr>
          <w:rFonts w:ascii="Arial" w:hAnsi="Arial" w:cs="Arial"/>
          <w:sz w:val="28"/>
          <w:szCs w:val="28"/>
          <w:lang w:val="es-MX" w:eastAsia="es-MX"/>
        </w:rPr>
      </w:pPr>
      <w:r w:rsidRPr="00BA4591">
        <w:rPr>
          <w:rFonts w:ascii="Arial" w:hAnsi="Arial" w:cs="Arial"/>
          <w:sz w:val="28"/>
          <w:szCs w:val="28"/>
          <w:lang w:val="es-MX" w:eastAsia="es-MX"/>
        </w:rPr>
        <w:t xml:space="preserve">Posteriormente, a las diecinueve horas con cuarenta y nueve minutos, </w:t>
      </w:r>
      <w:r w:rsidR="00E315B3">
        <w:rPr>
          <w:rFonts w:ascii="Arial" w:hAnsi="Arial" w:cs="Arial"/>
          <w:color w:val="FF0000"/>
          <w:sz w:val="28"/>
          <w:szCs w:val="28"/>
          <w:lang w:val="es-MX"/>
        </w:rPr>
        <w:t>**********</w:t>
      </w:r>
      <w:r w:rsidRPr="00BA4591">
        <w:rPr>
          <w:rFonts w:ascii="Arial" w:hAnsi="Arial" w:cs="Arial"/>
          <w:sz w:val="28"/>
          <w:szCs w:val="28"/>
          <w:lang w:val="es-MX" w:eastAsia="es-MX"/>
        </w:rPr>
        <w:t xml:space="preserve">, exesposa de </w:t>
      </w:r>
      <w:r w:rsidR="00E315B3">
        <w:rPr>
          <w:rFonts w:ascii="Arial" w:hAnsi="Arial" w:cs="Arial"/>
          <w:color w:val="FF0000"/>
          <w:sz w:val="28"/>
          <w:szCs w:val="28"/>
          <w:lang w:val="es-MX"/>
        </w:rPr>
        <w:t>**********</w:t>
      </w:r>
      <w:r w:rsidRPr="00BA4591">
        <w:rPr>
          <w:rFonts w:ascii="Arial" w:hAnsi="Arial" w:cs="Arial"/>
          <w:sz w:val="28"/>
          <w:szCs w:val="28"/>
          <w:lang w:val="es-MX" w:eastAsia="es-MX"/>
        </w:rPr>
        <w:t xml:space="preserve">, le marcó a </w:t>
      </w:r>
      <w:r w:rsidR="00E315B3">
        <w:rPr>
          <w:rFonts w:ascii="Arial" w:hAnsi="Arial" w:cs="Arial"/>
          <w:color w:val="FF0000"/>
          <w:sz w:val="28"/>
          <w:szCs w:val="28"/>
          <w:lang w:val="es-MX"/>
        </w:rPr>
        <w:t>**********</w:t>
      </w:r>
      <w:r w:rsidR="008E6AB2">
        <w:rPr>
          <w:rFonts w:ascii="Arial" w:hAnsi="Arial" w:cs="Arial"/>
          <w:sz w:val="28"/>
          <w:szCs w:val="28"/>
          <w:lang w:val="es-MX" w:eastAsia="es-MX"/>
        </w:rPr>
        <w:t xml:space="preserve"> para decirle que </w:t>
      </w:r>
      <w:r w:rsidR="00D13B11">
        <w:rPr>
          <w:rFonts w:ascii="Arial" w:hAnsi="Arial" w:cs="Arial"/>
          <w:sz w:val="28"/>
          <w:szCs w:val="28"/>
          <w:lang w:val="es-MX" w:eastAsia="es-MX"/>
        </w:rPr>
        <w:t>éste le llamó</w:t>
      </w:r>
      <w:r w:rsidR="008E6AB2">
        <w:rPr>
          <w:rFonts w:ascii="Arial" w:hAnsi="Arial" w:cs="Arial"/>
          <w:sz w:val="28"/>
          <w:szCs w:val="28"/>
          <w:lang w:val="es-MX" w:eastAsia="es-MX"/>
        </w:rPr>
        <w:t xml:space="preserve"> para pedirle que acudiera a su domicilio en </w:t>
      </w:r>
      <w:r w:rsidR="00416632" w:rsidRPr="00416632">
        <w:rPr>
          <w:rFonts w:ascii="Arial" w:hAnsi="Arial" w:cs="Arial"/>
          <w:color w:val="FF0000"/>
          <w:sz w:val="28"/>
          <w:szCs w:val="28"/>
          <w:lang w:val="es-MX" w:eastAsia="es-MX"/>
        </w:rPr>
        <w:t>**********</w:t>
      </w:r>
      <w:r w:rsidR="008E6AB2">
        <w:rPr>
          <w:rFonts w:ascii="Arial" w:hAnsi="Arial" w:cs="Arial"/>
          <w:sz w:val="28"/>
          <w:szCs w:val="28"/>
          <w:lang w:val="es-MX" w:eastAsia="es-MX"/>
        </w:rPr>
        <w:t xml:space="preserve">, para que sacara una maleta con dinero y unos pantalones a </w:t>
      </w:r>
      <w:r w:rsidR="00D13B11">
        <w:rPr>
          <w:rFonts w:ascii="Arial" w:hAnsi="Arial" w:cs="Arial"/>
          <w:sz w:val="28"/>
          <w:szCs w:val="28"/>
          <w:lang w:val="es-MX" w:eastAsia="es-MX"/>
        </w:rPr>
        <w:t>fin de que se los llevara</w:t>
      </w:r>
      <w:r w:rsidR="008E6AB2">
        <w:rPr>
          <w:rFonts w:ascii="Arial" w:hAnsi="Arial" w:cs="Arial"/>
          <w:sz w:val="28"/>
          <w:szCs w:val="28"/>
          <w:lang w:val="es-MX" w:eastAsia="es-MX"/>
        </w:rPr>
        <w:t xml:space="preserve"> a la ciudad de </w:t>
      </w:r>
      <w:r w:rsidR="00416632" w:rsidRPr="00416632">
        <w:rPr>
          <w:rFonts w:ascii="Arial" w:hAnsi="Arial" w:cs="Arial"/>
          <w:color w:val="FF0000"/>
          <w:sz w:val="28"/>
          <w:szCs w:val="28"/>
          <w:lang w:val="es-MX" w:eastAsia="es-MX"/>
        </w:rPr>
        <w:t>**********</w:t>
      </w:r>
      <w:r w:rsidR="00D13B11">
        <w:rPr>
          <w:rFonts w:ascii="Arial" w:hAnsi="Arial" w:cs="Arial"/>
          <w:sz w:val="28"/>
          <w:szCs w:val="28"/>
          <w:lang w:val="es-MX" w:eastAsia="es-MX"/>
        </w:rPr>
        <w:t>;</w:t>
      </w:r>
      <w:r w:rsidR="00CC49BA">
        <w:rPr>
          <w:rFonts w:ascii="Arial" w:hAnsi="Arial" w:cs="Arial"/>
          <w:sz w:val="28"/>
          <w:szCs w:val="28"/>
          <w:lang w:val="es-MX" w:eastAsia="es-MX"/>
        </w:rPr>
        <w:t xml:space="preserve"> llegando </w:t>
      </w:r>
      <w:r w:rsidR="00E315B3">
        <w:rPr>
          <w:rFonts w:ascii="Arial" w:hAnsi="Arial" w:cs="Arial"/>
          <w:color w:val="FF0000"/>
          <w:sz w:val="28"/>
          <w:szCs w:val="28"/>
          <w:lang w:val="es-MX"/>
        </w:rPr>
        <w:t xml:space="preserve">********** </w:t>
      </w:r>
      <w:r w:rsidR="00CC49BA">
        <w:rPr>
          <w:rFonts w:ascii="Arial" w:hAnsi="Arial" w:cs="Arial"/>
          <w:sz w:val="28"/>
          <w:szCs w:val="28"/>
          <w:lang w:val="es-MX" w:eastAsia="es-MX"/>
        </w:rPr>
        <w:t xml:space="preserve">en la madrugada del ocho de enero siguiente para entregarle las cosas a </w:t>
      </w:r>
      <w:r w:rsidR="00E315B3">
        <w:rPr>
          <w:rFonts w:ascii="Arial" w:hAnsi="Arial" w:cs="Arial"/>
          <w:color w:val="FF0000"/>
          <w:sz w:val="28"/>
          <w:szCs w:val="28"/>
          <w:lang w:val="es-MX"/>
        </w:rPr>
        <w:t>**********</w:t>
      </w:r>
      <w:r w:rsidR="00CC49BA">
        <w:rPr>
          <w:rFonts w:ascii="Arial" w:hAnsi="Arial" w:cs="Arial"/>
          <w:sz w:val="28"/>
          <w:szCs w:val="28"/>
          <w:lang w:val="es-MX" w:eastAsia="es-MX"/>
        </w:rPr>
        <w:t>.</w:t>
      </w:r>
    </w:p>
    <w:p w:rsidR="00CC49BA" w:rsidRDefault="00CC49BA" w:rsidP="00907CD8">
      <w:pPr>
        <w:pStyle w:val="Prrafodelista"/>
        <w:spacing w:line="360" w:lineRule="auto"/>
        <w:contextualSpacing/>
        <w:rPr>
          <w:rFonts w:ascii="Arial" w:hAnsi="Arial" w:cs="Arial"/>
          <w:sz w:val="28"/>
          <w:szCs w:val="28"/>
          <w:lang w:val="es-MX" w:eastAsia="es-MX"/>
        </w:rPr>
      </w:pPr>
    </w:p>
    <w:p w:rsidR="0044300C" w:rsidRDefault="00CC49BA" w:rsidP="0067455D">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hAnsi="Arial" w:cs="Arial"/>
          <w:sz w:val="28"/>
          <w:szCs w:val="28"/>
          <w:lang w:val="es-MX" w:eastAsia="es-MX"/>
        </w:rPr>
        <w:t>A las</w:t>
      </w:r>
      <w:r w:rsidR="00FE22BC">
        <w:rPr>
          <w:rFonts w:ascii="Arial" w:hAnsi="Arial" w:cs="Arial"/>
          <w:sz w:val="28"/>
          <w:szCs w:val="28"/>
          <w:lang w:val="es-MX" w:eastAsia="es-MX"/>
        </w:rPr>
        <w:t xml:space="preserve"> </w:t>
      </w:r>
      <w:r w:rsidR="00D13B11">
        <w:rPr>
          <w:rFonts w:ascii="Arial" w:hAnsi="Arial" w:cs="Arial"/>
          <w:sz w:val="28"/>
          <w:szCs w:val="28"/>
          <w:lang w:val="es-MX" w:eastAsia="es-MX"/>
        </w:rPr>
        <w:t>veintiuna horas</w:t>
      </w:r>
      <w:r w:rsidR="00FE22BC">
        <w:rPr>
          <w:rFonts w:ascii="Arial" w:hAnsi="Arial" w:cs="Arial"/>
          <w:sz w:val="28"/>
          <w:szCs w:val="28"/>
          <w:lang w:val="es-MX" w:eastAsia="es-MX"/>
        </w:rPr>
        <w:t xml:space="preserve"> con</w:t>
      </w:r>
      <w:r w:rsidR="006405F4">
        <w:rPr>
          <w:rFonts w:ascii="Arial" w:hAnsi="Arial" w:cs="Arial"/>
          <w:sz w:val="28"/>
          <w:szCs w:val="28"/>
          <w:lang w:val="es-MX" w:eastAsia="es-MX"/>
        </w:rPr>
        <w:t xml:space="preserve"> quince minutos del ocho de enero de dos mil once, </w:t>
      </w:r>
      <w:r w:rsidR="00E315B3">
        <w:rPr>
          <w:rFonts w:ascii="Arial" w:hAnsi="Arial" w:cs="Arial"/>
          <w:color w:val="FF0000"/>
          <w:sz w:val="28"/>
          <w:szCs w:val="28"/>
          <w:lang w:val="es-MX"/>
        </w:rPr>
        <w:t xml:space="preserve">********** </w:t>
      </w:r>
      <w:r w:rsidR="0043503C">
        <w:rPr>
          <w:rFonts w:ascii="Arial" w:hAnsi="Arial" w:cs="Arial"/>
          <w:sz w:val="28"/>
          <w:szCs w:val="28"/>
          <w:lang w:val="es-MX" w:eastAsia="es-MX"/>
        </w:rPr>
        <w:t>recibió la llamada mediante la cual le indicaron que</w:t>
      </w:r>
      <w:r w:rsidR="00D13B11">
        <w:rPr>
          <w:rFonts w:ascii="Arial" w:hAnsi="Arial" w:cs="Arial"/>
          <w:sz w:val="28"/>
          <w:szCs w:val="28"/>
          <w:lang w:val="es-MX" w:eastAsia="es-MX"/>
        </w:rPr>
        <w:t xml:space="preserve"> </w:t>
      </w:r>
      <w:r w:rsidR="0043503C">
        <w:rPr>
          <w:rFonts w:ascii="Arial" w:hAnsi="Arial" w:cs="Arial"/>
          <w:sz w:val="28"/>
          <w:szCs w:val="28"/>
          <w:lang w:val="es-MX" w:eastAsia="es-MX"/>
        </w:rPr>
        <w:t xml:space="preserve">se dirigiera </w:t>
      </w:r>
      <w:r w:rsidR="00D13B11">
        <w:rPr>
          <w:rFonts w:ascii="Arial" w:hAnsi="Arial" w:cs="Arial"/>
          <w:sz w:val="28"/>
          <w:szCs w:val="28"/>
          <w:lang w:val="es-MX" w:eastAsia="es-MX"/>
        </w:rPr>
        <w:t xml:space="preserve">al estacionamiento del hotel </w:t>
      </w:r>
      <w:r w:rsidR="000050AD">
        <w:rPr>
          <w:rFonts w:ascii="Arial" w:hAnsi="Arial" w:cs="Arial"/>
          <w:sz w:val="28"/>
          <w:szCs w:val="28"/>
          <w:lang w:val="es-MX" w:eastAsia="es-MX"/>
        </w:rPr>
        <w:t>a entregar</w:t>
      </w:r>
      <w:r w:rsidR="0043503C">
        <w:rPr>
          <w:rFonts w:ascii="Arial" w:hAnsi="Arial" w:cs="Arial"/>
          <w:sz w:val="28"/>
          <w:szCs w:val="28"/>
          <w:lang w:val="es-MX" w:eastAsia="es-MX"/>
        </w:rPr>
        <w:t xml:space="preserve"> la maleta con el dinero, qu</w:t>
      </w:r>
      <w:r w:rsidR="000050AD">
        <w:rPr>
          <w:rFonts w:ascii="Arial" w:hAnsi="Arial" w:cs="Arial"/>
          <w:sz w:val="28"/>
          <w:szCs w:val="28"/>
          <w:lang w:val="es-MX" w:eastAsia="es-MX"/>
        </w:rPr>
        <w:t>e la estaría</w:t>
      </w:r>
      <w:r w:rsidR="0043503C">
        <w:rPr>
          <w:rFonts w:ascii="Arial" w:hAnsi="Arial" w:cs="Arial"/>
          <w:sz w:val="28"/>
          <w:szCs w:val="28"/>
          <w:lang w:val="es-MX" w:eastAsia="es-MX"/>
        </w:rPr>
        <w:t>n</w:t>
      </w:r>
      <w:r w:rsidR="000050AD">
        <w:rPr>
          <w:rFonts w:ascii="Arial" w:hAnsi="Arial" w:cs="Arial"/>
          <w:sz w:val="28"/>
          <w:szCs w:val="28"/>
          <w:lang w:val="es-MX" w:eastAsia="es-MX"/>
        </w:rPr>
        <w:t xml:space="preserve"> esperando en una camioneta </w:t>
      </w:r>
      <w:r w:rsidR="00E315B3">
        <w:rPr>
          <w:rFonts w:ascii="Arial" w:hAnsi="Arial" w:cs="Arial"/>
          <w:color w:val="FF0000"/>
          <w:sz w:val="28"/>
          <w:szCs w:val="28"/>
          <w:lang w:val="es-MX"/>
        </w:rPr>
        <w:t xml:space="preserve">********** </w:t>
      </w:r>
      <w:r w:rsidR="000050AD">
        <w:rPr>
          <w:rFonts w:ascii="Arial" w:hAnsi="Arial" w:cs="Arial"/>
          <w:sz w:val="28"/>
          <w:szCs w:val="28"/>
          <w:lang w:val="es-MX" w:eastAsia="es-MX"/>
        </w:rPr>
        <w:t xml:space="preserve">de color </w:t>
      </w:r>
      <w:r w:rsidR="00E315B3">
        <w:rPr>
          <w:rFonts w:ascii="Arial" w:hAnsi="Arial" w:cs="Arial"/>
          <w:color w:val="FF0000"/>
          <w:sz w:val="28"/>
          <w:szCs w:val="28"/>
          <w:lang w:val="es-MX"/>
        </w:rPr>
        <w:t>**********</w:t>
      </w:r>
      <w:r w:rsidR="000050AD">
        <w:rPr>
          <w:rFonts w:ascii="Arial" w:hAnsi="Arial" w:cs="Arial"/>
          <w:sz w:val="28"/>
          <w:szCs w:val="28"/>
          <w:lang w:val="es-MX" w:eastAsia="es-MX"/>
        </w:rPr>
        <w:t xml:space="preserve">. Al llegar y ubicar el vehículo, </w:t>
      </w:r>
      <w:r w:rsidR="00E315B3">
        <w:rPr>
          <w:rFonts w:ascii="Arial" w:hAnsi="Arial" w:cs="Arial"/>
          <w:color w:val="FF0000"/>
          <w:sz w:val="28"/>
          <w:szCs w:val="28"/>
          <w:lang w:val="es-MX"/>
        </w:rPr>
        <w:t xml:space="preserve">********** </w:t>
      </w:r>
      <w:r w:rsidR="000050AD">
        <w:rPr>
          <w:rFonts w:ascii="Arial" w:hAnsi="Arial" w:cs="Arial"/>
          <w:sz w:val="28"/>
          <w:szCs w:val="28"/>
          <w:lang w:val="es-MX" w:eastAsia="es-MX"/>
        </w:rPr>
        <w:t xml:space="preserve">entregó el maletín a un hombre, el cual iba acompañado de </w:t>
      </w:r>
      <w:r w:rsidR="004A3A3E">
        <w:rPr>
          <w:rFonts w:ascii="Arial" w:hAnsi="Arial" w:cs="Arial"/>
          <w:sz w:val="28"/>
          <w:szCs w:val="28"/>
          <w:lang w:val="es-MX" w:eastAsia="es-MX"/>
        </w:rPr>
        <w:t>una m</w:t>
      </w:r>
      <w:r w:rsidR="00C4478C">
        <w:rPr>
          <w:rFonts w:ascii="Arial" w:hAnsi="Arial" w:cs="Arial"/>
          <w:sz w:val="28"/>
          <w:szCs w:val="28"/>
          <w:lang w:val="es-MX" w:eastAsia="es-MX"/>
        </w:rPr>
        <w:t>ujer con un niño en brazos, no obstante, su esposo no fue</w:t>
      </w:r>
      <w:r w:rsidR="004A3A3E">
        <w:rPr>
          <w:rFonts w:ascii="Arial" w:hAnsi="Arial" w:cs="Arial"/>
          <w:sz w:val="28"/>
          <w:szCs w:val="28"/>
          <w:lang w:val="es-MX" w:eastAsia="es-MX"/>
        </w:rPr>
        <w:t xml:space="preserve"> liberado</w:t>
      </w:r>
      <w:r w:rsidR="000050AD">
        <w:rPr>
          <w:rFonts w:ascii="Arial" w:hAnsi="Arial" w:cs="Arial"/>
          <w:sz w:val="28"/>
          <w:szCs w:val="28"/>
          <w:lang w:val="es-MX" w:eastAsia="es-MX"/>
        </w:rPr>
        <w:t>.</w:t>
      </w:r>
      <w:r w:rsidR="004A3A3E">
        <w:rPr>
          <w:rFonts w:ascii="Arial" w:hAnsi="Arial" w:cs="Arial"/>
          <w:sz w:val="28"/>
          <w:szCs w:val="28"/>
          <w:lang w:val="es-MX" w:eastAsia="es-MX"/>
        </w:rPr>
        <w:t xml:space="preserve"> </w:t>
      </w:r>
      <w:r w:rsidR="00907CD8">
        <w:rPr>
          <w:rFonts w:ascii="Arial" w:hAnsi="Arial" w:cs="Arial"/>
          <w:sz w:val="28"/>
          <w:szCs w:val="28"/>
          <w:lang w:val="es-MX" w:eastAsia="es-MX"/>
        </w:rPr>
        <w:t>Esperó</w:t>
      </w:r>
      <w:r w:rsidR="000470B0" w:rsidRPr="004A3A3E">
        <w:rPr>
          <w:rFonts w:ascii="Arial" w:hAnsi="Arial" w:cs="Arial"/>
          <w:sz w:val="28"/>
          <w:szCs w:val="28"/>
          <w:lang w:val="es-MX" w:eastAsia="es-MX"/>
        </w:rPr>
        <w:t xml:space="preserve"> al día siguiente sin que recibiera ninguna llamada, por lo que decidió regresar junto con </w:t>
      </w:r>
      <w:r w:rsidR="00E315B3">
        <w:rPr>
          <w:rFonts w:ascii="Arial" w:hAnsi="Arial" w:cs="Arial"/>
          <w:color w:val="FF0000"/>
          <w:sz w:val="28"/>
          <w:szCs w:val="28"/>
          <w:lang w:val="es-MX"/>
        </w:rPr>
        <w:t xml:space="preserve">********** </w:t>
      </w:r>
      <w:r w:rsidR="000470B0" w:rsidRPr="004A3A3E">
        <w:rPr>
          <w:rFonts w:ascii="Arial" w:hAnsi="Arial" w:cs="Arial"/>
          <w:sz w:val="28"/>
          <w:szCs w:val="28"/>
          <w:lang w:val="es-MX" w:eastAsia="es-MX"/>
        </w:rPr>
        <w:t xml:space="preserve">a </w:t>
      </w:r>
      <w:r w:rsidR="00416632">
        <w:rPr>
          <w:rFonts w:ascii="Arial" w:hAnsi="Arial" w:cs="Arial"/>
          <w:color w:val="FF0000"/>
          <w:sz w:val="28"/>
          <w:szCs w:val="28"/>
          <w:lang w:val="es-MX"/>
        </w:rPr>
        <w:t>**********</w:t>
      </w:r>
      <w:r w:rsidR="000470B0" w:rsidRPr="004A3A3E">
        <w:rPr>
          <w:rFonts w:ascii="Arial" w:hAnsi="Arial" w:cs="Arial"/>
          <w:sz w:val="28"/>
          <w:szCs w:val="28"/>
          <w:lang w:val="es-MX" w:eastAsia="es-MX"/>
        </w:rPr>
        <w:t>.</w:t>
      </w:r>
    </w:p>
    <w:p w:rsidR="00C5195C" w:rsidRDefault="00C5195C" w:rsidP="00907CD8">
      <w:pPr>
        <w:pStyle w:val="Prrafodelista"/>
        <w:spacing w:line="360" w:lineRule="auto"/>
        <w:contextualSpacing/>
        <w:rPr>
          <w:rFonts w:ascii="Arial" w:hAnsi="Arial" w:cs="Arial"/>
          <w:sz w:val="28"/>
          <w:szCs w:val="28"/>
          <w:lang w:val="es-MX" w:eastAsia="es-MX"/>
        </w:rPr>
      </w:pPr>
    </w:p>
    <w:p w:rsidR="00C5195C" w:rsidRDefault="00C5195C" w:rsidP="0067455D">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hAnsi="Arial" w:cs="Arial"/>
          <w:sz w:val="28"/>
          <w:szCs w:val="28"/>
          <w:lang w:val="es-MX" w:eastAsia="es-MX"/>
        </w:rPr>
        <w:t xml:space="preserve">El nueve de enero de dos mil once, </w:t>
      </w:r>
      <w:r w:rsidR="00CC4BC9">
        <w:rPr>
          <w:rFonts w:ascii="Arial" w:hAnsi="Arial" w:cs="Arial"/>
          <w:sz w:val="28"/>
          <w:szCs w:val="28"/>
          <w:lang w:val="es-MX" w:eastAsia="es-MX"/>
        </w:rPr>
        <w:t xml:space="preserve">su cuñada </w:t>
      </w:r>
      <w:r w:rsidR="00E315B3">
        <w:rPr>
          <w:rFonts w:ascii="Arial" w:hAnsi="Arial" w:cs="Arial"/>
          <w:color w:val="FF0000"/>
          <w:sz w:val="28"/>
          <w:szCs w:val="28"/>
          <w:lang w:val="es-MX"/>
        </w:rPr>
        <w:t>**********</w:t>
      </w:r>
      <w:r w:rsidR="00CC4BC9">
        <w:rPr>
          <w:rFonts w:ascii="Arial" w:hAnsi="Arial" w:cs="Arial"/>
          <w:sz w:val="28"/>
          <w:szCs w:val="28"/>
          <w:lang w:val="es-MX" w:eastAsia="es-MX"/>
        </w:rPr>
        <w:t xml:space="preserve">, recibió una llamada </w:t>
      </w:r>
      <w:r w:rsidR="00AF5EB3">
        <w:rPr>
          <w:rFonts w:ascii="Arial" w:hAnsi="Arial" w:cs="Arial"/>
          <w:sz w:val="28"/>
          <w:szCs w:val="28"/>
          <w:lang w:val="es-MX" w:eastAsia="es-MX"/>
        </w:rPr>
        <w:t>solicitándole que depositaran diversas cantidades</w:t>
      </w:r>
      <w:r w:rsidR="00154BA6">
        <w:rPr>
          <w:rFonts w:ascii="Arial" w:hAnsi="Arial" w:cs="Arial"/>
          <w:sz w:val="28"/>
          <w:szCs w:val="28"/>
          <w:lang w:val="es-MX" w:eastAsia="es-MX"/>
        </w:rPr>
        <w:t xml:space="preserve"> de dinero</w:t>
      </w:r>
      <w:r w:rsidR="00AF5EB3">
        <w:rPr>
          <w:rFonts w:ascii="Arial" w:hAnsi="Arial" w:cs="Arial"/>
          <w:sz w:val="28"/>
          <w:szCs w:val="28"/>
          <w:lang w:val="es-MX" w:eastAsia="es-MX"/>
        </w:rPr>
        <w:t xml:space="preserve"> en diferentes cuentas bancarias, situación que se extendió </w:t>
      </w:r>
      <w:r w:rsidR="00154BA6">
        <w:rPr>
          <w:rFonts w:ascii="Arial" w:hAnsi="Arial" w:cs="Arial"/>
          <w:sz w:val="28"/>
          <w:szCs w:val="28"/>
          <w:lang w:val="es-MX" w:eastAsia="es-MX"/>
        </w:rPr>
        <w:t xml:space="preserve">por </w:t>
      </w:r>
      <w:r w:rsidR="00AF5EB3">
        <w:rPr>
          <w:rFonts w:ascii="Arial" w:hAnsi="Arial" w:cs="Arial"/>
          <w:sz w:val="28"/>
          <w:szCs w:val="28"/>
          <w:lang w:val="es-MX" w:eastAsia="es-MX"/>
        </w:rPr>
        <w:t xml:space="preserve">varios </w:t>
      </w:r>
      <w:r w:rsidR="00AF5EB3">
        <w:rPr>
          <w:rFonts w:ascii="Arial" w:hAnsi="Arial" w:cs="Arial"/>
          <w:sz w:val="28"/>
          <w:szCs w:val="28"/>
          <w:lang w:val="es-MX" w:eastAsia="es-MX"/>
        </w:rPr>
        <w:lastRenderedPageBreak/>
        <w:t>días</w:t>
      </w:r>
      <w:r w:rsidR="00154BA6">
        <w:rPr>
          <w:rFonts w:ascii="Arial" w:hAnsi="Arial" w:cs="Arial"/>
          <w:sz w:val="28"/>
          <w:szCs w:val="28"/>
          <w:lang w:val="es-MX" w:eastAsia="es-MX"/>
        </w:rPr>
        <w:t>. Se entregó</w:t>
      </w:r>
      <w:r w:rsidR="00AF5EB3">
        <w:rPr>
          <w:rFonts w:ascii="Arial" w:hAnsi="Arial" w:cs="Arial"/>
          <w:sz w:val="28"/>
          <w:szCs w:val="28"/>
          <w:lang w:val="es-MX" w:eastAsia="es-MX"/>
        </w:rPr>
        <w:t xml:space="preserve"> un total de ciento cincuenta mil pesos</w:t>
      </w:r>
      <w:r w:rsidR="00154BA6">
        <w:rPr>
          <w:rFonts w:ascii="Arial" w:hAnsi="Arial" w:cs="Arial"/>
          <w:sz w:val="28"/>
          <w:szCs w:val="28"/>
          <w:lang w:val="es-MX" w:eastAsia="es-MX"/>
        </w:rPr>
        <w:t>; si</w:t>
      </w:r>
      <w:r w:rsidR="007134D3">
        <w:rPr>
          <w:rFonts w:ascii="Arial" w:hAnsi="Arial" w:cs="Arial"/>
          <w:sz w:val="28"/>
          <w:szCs w:val="28"/>
          <w:lang w:val="es-MX" w:eastAsia="es-MX"/>
        </w:rPr>
        <w:t xml:space="preserve">n embargo, </w:t>
      </w:r>
      <w:r w:rsidR="00E315B3">
        <w:rPr>
          <w:rFonts w:ascii="Arial" w:hAnsi="Arial" w:cs="Arial"/>
          <w:color w:val="FF0000"/>
          <w:sz w:val="28"/>
          <w:szCs w:val="28"/>
          <w:lang w:val="es-MX"/>
        </w:rPr>
        <w:t xml:space="preserve">********** </w:t>
      </w:r>
      <w:r w:rsidR="000A7ED3">
        <w:rPr>
          <w:rFonts w:ascii="Arial" w:hAnsi="Arial" w:cs="Arial"/>
          <w:sz w:val="28"/>
          <w:szCs w:val="28"/>
          <w:lang w:val="es-MX" w:eastAsia="es-MX"/>
        </w:rPr>
        <w:t>no fue liberado</w:t>
      </w:r>
      <w:r w:rsidR="007134D3">
        <w:rPr>
          <w:rFonts w:ascii="Arial" w:hAnsi="Arial" w:cs="Arial"/>
          <w:sz w:val="28"/>
          <w:szCs w:val="28"/>
          <w:lang w:val="es-MX" w:eastAsia="es-MX"/>
        </w:rPr>
        <w:t>.</w:t>
      </w:r>
    </w:p>
    <w:p w:rsidR="00907CD8" w:rsidRDefault="00907CD8" w:rsidP="00907CD8">
      <w:pPr>
        <w:pStyle w:val="Prrafodelista"/>
        <w:spacing w:line="360" w:lineRule="auto"/>
        <w:contextualSpacing/>
        <w:rPr>
          <w:rFonts w:ascii="Arial" w:hAnsi="Arial" w:cs="Arial"/>
          <w:sz w:val="28"/>
          <w:szCs w:val="28"/>
          <w:lang w:val="es-MX" w:eastAsia="es-MX"/>
        </w:rPr>
      </w:pPr>
    </w:p>
    <w:p w:rsidR="00907CD8" w:rsidRPr="00907CD8" w:rsidRDefault="009265A2" w:rsidP="0067455D">
      <w:pPr>
        <w:numPr>
          <w:ilvl w:val="0"/>
          <w:numId w:val="1"/>
        </w:numPr>
        <w:spacing w:after="200" w:line="360" w:lineRule="auto"/>
        <w:ind w:left="0" w:hanging="567"/>
        <w:contextualSpacing/>
        <w:jc w:val="both"/>
        <w:rPr>
          <w:rFonts w:ascii="Arial" w:hAnsi="Arial" w:cs="Arial"/>
          <w:sz w:val="28"/>
          <w:szCs w:val="28"/>
          <w:lang w:val="es-MX" w:eastAsia="es-MX"/>
        </w:rPr>
      </w:pPr>
      <w:r w:rsidRPr="009265A2">
        <w:rPr>
          <w:rFonts w:ascii="Arial" w:hAnsi="Arial" w:cs="Arial"/>
          <w:b/>
          <w:sz w:val="28"/>
          <w:szCs w:val="28"/>
          <w:lang w:val="es-MX" w:eastAsia="es-MX"/>
        </w:rPr>
        <w:t>Averiguación Previa.</w:t>
      </w:r>
      <w:r>
        <w:rPr>
          <w:rFonts w:ascii="Arial" w:hAnsi="Arial" w:cs="Arial"/>
          <w:sz w:val="28"/>
          <w:szCs w:val="28"/>
          <w:lang w:val="es-MX" w:eastAsia="es-MX"/>
        </w:rPr>
        <w:t xml:space="preserve"> </w:t>
      </w:r>
      <w:r w:rsidR="00907CD8">
        <w:rPr>
          <w:rFonts w:ascii="Arial" w:hAnsi="Arial" w:cs="Arial"/>
          <w:sz w:val="28"/>
          <w:szCs w:val="28"/>
          <w:lang w:val="es-MX" w:eastAsia="es-MX"/>
        </w:rPr>
        <w:t>Dentro del proceso de investigación, se obtuvo una inspección ministerial del lugar</w:t>
      </w:r>
      <w:r>
        <w:rPr>
          <w:rFonts w:ascii="Arial" w:hAnsi="Arial" w:cs="Arial"/>
          <w:sz w:val="28"/>
          <w:szCs w:val="28"/>
          <w:lang w:val="es-MX" w:eastAsia="es-MX"/>
        </w:rPr>
        <w:t xml:space="preserve"> donde presuntamente fue privado</w:t>
      </w:r>
      <w:r w:rsidR="00907CD8">
        <w:rPr>
          <w:rFonts w:ascii="Arial" w:hAnsi="Arial" w:cs="Arial"/>
          <w:sz w:val="28"/>
          <w:szCs w:val="28"/>
          <w:lang w:val="es-MX" w:eastAsia="es-MX"/>
        </w:rPr>
        <w:t xml:space="preserve"> de la libertad la víctima, en el que se encontró el maletín, así como una grabadora con las llamadas telefónicas. </w:t>
      </w:r>
    </w:p>
    <w:p w:rsidR="00907CD8" w:rsidRPr="00907CD8" w:rsidRDefault="00907CD8" w:rsidP="00907CD8">
      <w:pPr>
        <w:pStyle w:val="Prrafodelista"/>
        <w:rPr>
          <w:rFonts w:ascii="Arial" w:hAnsi="Arial" w:cs="Arial"/>
          <w:sz w:val="28"/>
          <w:szCs w:val="28"/>
          <w:lang w:val="es-MX" w:eastAsia="es-MX"/>
        </w:rPr>
      </w:pPr>
    </w:p>
    <w:p w:rsidR="00907CD8" w:rsidRPr="00907CD8" w:rsidRDefault="00907CD8" w:rsidP="0067455D">
      <w:pPr>
        <w:numPr>
          <w:ilvl w:val="0"/>
          <w:numId w:val="1"/>
        </w:numPr>
        <w:spacing w:after="200" w:line="360" w:lineRule="auto"/>
        <w:ind w:left="0" w:hanging="567"/>
        <w:contextualSpacing/>
        <w:jc w:val="both"/>
        <w:rPr>
          <w:rFonts w:ascii="Arial" w:hAnsi="Arial" w:cs="Arial"/>
          <w:sz w:val="28"/>
          <w:szCs w:val="28"/>
          <w:lang w:val="es-MX" w:eastAsia="es-MX"/>
        </w:rPr>
      </w:pPr>
      <w:r w:rsidRPr="00907CD8">
        <w:rPr>
          <w:rFonts w:ascii="Arial" w:hAnsi="Arial" w:cs="Arial"/>
          <w:sz w:val="28"/>
          <w:szCs w:val="28"/>
          <w:lang w:val="es-MX" w:eastAsia="es-MX"/>
        </w:rPr>
        <w:t xml:space="preserve">De igual forma, se obtuvo la declaración del coinculpado </w:t>
      </w:r>
      <w:r w:rsidR="00E315B3">
        <w:rPr>
          <w:rFonts w:ascii="Arial" w:hAnsi="Arial" w:cs="Arial"/>
          <w:color w:val="FF0000"/>
          <w:sz w:val="28"/>
          <w:szCs w:val="28"/>
          <w:lang w:val="es-MX"/>
        </w:rPr>
        <w:t>**********</w:t>
      </w:r>
      <w:r w:rsidRPr="00907CD8">
        <w:rPr>
          <w:rFonts w:ascii="Arial" w:hAnsi="Arial" w:cs="Arial"/>
          <w:sz w:val="28"/>
          <w:szCs w:val="28"/>
          <w:lang w:val="es-MX" w:eastAsia="es-MX"/>
        </w:rPr>
        <w:t>, quien refiri</w:t>
      </w:r>
      <w:r>
        <w:rPr>
          <w:rFonts w:ascii="Arial" w:hAnsi="Arial" w:cs="Arial"/>
          <w:sz w:val="28"/>
          <w:szCs w:val="28"/>
          <w:lang w:val="es-MX" w:eastAsia="es-MX"/>
        </w:rPr>
        <w:t>ó que era amigo de</w:t>
      </w:r>
      <w:r w:rsidRPr="00907CD8">
        <w:rPr>
          <w:rFonts w:ascii="Arial" w:hAnsi="Arial" w:cs="Arial"/>
          <w:sz w:val="28"/>
          <w:szCs w:val="28"/>
          <w:lang w:val="es-MX" w:eastAsia="es-MX"/>
        </w:rPr>
        <w:t xml:space="preserve"> </w:t>
      </w:r>
      <w:r w:rsidR="00E315B3">
        <w:rPr>
          <w:rFonts w:ascii="Arial" w:hAnsi="Arial" w:cs="Arial"/>
          <w:color w:val="FF0000"/>
          <w:sz w:val="28"/>
          <w:szCs w:val="28"/>
          <w:lang w:val="es-MX"/>
        </w:rPr>
        <w:t>**********</w:t>
      </w:r>
      <w:r w:rsidR="00737975">
        <w:rPr>
          <w:rFonts w:ascii="Arial" w:hAnsi="Arial" w:cs="Arial"/>
          <w:sz w:val="28"/>
          <w:szCs w:val="28"/>
          <w:lang w:val="es-MX" w:eastAsia="es-MX"/>
        </w:rPr>
        <w:t xml:space="preserve">, ya que se asociaron para poner una panadería en </w:t>
      </w:r>
      <w:r w:rsidR="00416632">
        <w:rPr>
          <w:rFonts w:ascii="Arial" w:hAnsi="Arial" w:cs="Arial"/>
          <w:color w:val="FF0000"/>
          <w:sz w:val="28"/>
          <w:szCs w:val="28"/>
          <w:lang w:val="es-MX"/>
        </w:rPr>
        <w:t>**********</w:t>
      </w:r>
      <w:r w:rsidR="00737975">
        <w:rPr>
          <w:rFonts w:ascii="Arial" w:hAnsi="Arial" w:cs="Arial"/>
          <w:sz w:val="28"/>
          <w:szCs w:val="28"/>
          <w:lang w:val="es-MX" w:eastAsia="es-MX"/>
        </w:rPr>
        <w:t xml:space="preserve">; asimismo, señaló al quejoso como una de las personas que participó en el secuestro de </w:t>
      </w:r>
      <w:r w:rsidR="00E315B3">
        <w:rPr>
          <w:rFonts w:ascii="Arial" w:hAnsi="Arial" w:cs="Arial"/>
          <w:color w:val="FF0000"/>
          <w:sz w:val="28"/>
          <w:szCs w:val="28"/>
          <w:lang w:val="es-MX"/>
        </w:rPr>
        <w:t>**********</w:t>
      </w:r>
      <w:r w:rsidR="00737975">
        <w:rPr>
          <w:rFonts w:ascii="Arial" w:hAnsi="Arial" w:cs="Arial"/>
          <w:sz w:val="28"/>
          <w:szCs w:val="28"/>
          <w:lang w:val="es-MX" w:eastAsia="es-MX"/>
        </w:rPr>
        <w:t xml:space="preserve">, toda vez que se percató que tenían a la víctima en el segundo piso del local de la panadería y que fue </w:t>
      </w:r>
      <w:r w:rsidR="002617DC">
        <w:rPr>
          <w:rFonts w:ascii="Arial" w:hAnsi="Arial" w:cs="Arial"/>
          <w:sz w:val="28"/>
          <w:szCs w:val="28"/>
          <w:lang w:val="es-MX" w:eastAsia="es-MX"/>
        </w:rPr>
        <w:t>éste quien</w:t>
      </w:r>
      <w:r w:rsidR="00656275">
        <w:rPr>
          <w:rFonts w:ascii="Arial" w:hAnsi="Arial" w:cs="Arial"/>
          <w:sz w:val="28"/>
          <w:szCs w:val="28"/>
          <w:lang w:val="es-MX" w:eastAsia="es-MX"/>
        </w:rPr>
        <w:t xml:space="preserve"> le proporcionó la</w:t>
      </w:r>
      <w:r w:rsidR="00737975">
        <w:rPr>
          <w:rFonts w:ascii="Arial" w:hAnsi="Arial" w:cs="Arial"/>
          <w:sz w:val="28"/>
          <w:szCs w:val="28"/>
          <w:lang w:val="es-MX" w:eastAsia="es-MX"/>
        </w:rPr>
        <w:t xml:space="preserve"> camioneta </w:t>
      </w:r>
      <w:r w:rsidR="00E315B3">
        <w:rPr>
          <w:rFonts w:ascii="Arial" w:hAnsi="Arial" w:cs="Arial"/>
          <w:color w:val="FF0000"/>
          <w:sz w:val="28"/>
          <w:szCs w:val="28"/>
          <w:lang w:val="es-MX"/>
        </w:rPr>
        <w:t xml:space="preserve">********** </w:t>
      </w:r>
      <w:r w:rsidR="00737975">
        <w:rPr>
          <w:rFonts w:ascii="Arial" w:hAnsi="Arial" w:cs="Arial"/>
          <w:sz w:val="28"/>
          <w:szCs w:val="28"/>
          <w:lang w:val="es-MX" w:eastAsia="es-MX"/>
        </w:rPr>
        <w:t xml:space="preserve">de color </w:t>
      </w:r>
      <w:r w:rsidR="00E315B3">
        <w:rPr>
          <w:rFonts w:ascii="Arial" w:hAnsi="Arial" w:cs="Arial"/>
          <w:color w:val="FF0000"/>
          <w:sz w:val="28"/>
          <w:szCs w:val="28"/>
          <w:lang w:val="es-MX"/>
        </w:rPr>
        <w:t xml:space="preserve">********** </w:t>
      </w:r>
      <w:r w:rsidR="00737975">
        <w:rPr>
          <w:rFonts w:ascii="Arial" w:hAnsi="Arial" w:cs="Arial"/>
          <w:sz w:val="28"/>
          <w:szCs w:val="28"/>
          <w:lang w:val="es-MX" w:eastAsia="es-MX"/>
        </w:rPr>
        <w:t>y pla</w:t>
      </w:r>
      <w:r w:rsidR="002617DC">
        <w:rPr>
          <w:rFonts w:ascii="Arial" w:hAnsi="Arial" w:cs="Arial"/>
          <w:sz w:val="28"/>
          <w:szCs w:val="28"/>
          <w:lang w:val="es-MX" w:eastAsia="es-MX"/>
        </w:rPr>
        <w:t xml:space="preserve">cas del </w:t>
      </w:r>
      <w:r w:rsidR="00416632">
        <w:rPr>
          <w:rFonts w:ascii="Arial" w:hAnsi="Arial" w:cs="Arial"/>
          <w:color w:val="FF0000"/>
          <w:sz w:val="28"/>
          <w:szCs w:val="28"/>
          <w:lang w:val="es-MX"/>
        </w:rPr>
        <w:t>**********</w:t>
      </w:r>
      <w:r w:rsidR="002617DC">
        <w:rPr>
          <w:rFonts w:ascii="Arial" w:hAnsi="Arial" w:cs="Arial"/>
          <w:sz w:val="28"/>
          <w:szCs w:val="28"/>
          <w:lang w:val="es-MX" w:eastAsia="es-MX"/>
        </w:rPr>
        <w:t>, para que fuera</w:t>
      </w:r>
      <w:r w:rsidR="00737975">
        <w:rPr>
          <w:rFonts w:ascii="Arial" w:hAnsi="Arial" w:cs="Arial"/>
          <w:sz w:val="28"/>
          <w:szCs w:val="28"/>
          <w:lang w:val="es-MX" w:eastAsia="es-MX"/>
        </w:rPr>
        <w:t xml:space="preserve"> a recoger el maletín con el dinero del rescate.</w:t>
      </w:r>
    </w:p>
    <w:p w:rsidR="0088619C" w:rsidRPr="0088619C" w:rsidRDefault="0088619C" w:rsidP="0088619C">
      <w:pPr>
        <w:spacing w:after="200" w:line="360" w:lineRule="auto"/>
        <w:contextualSpacing/>
        <w:jc w:val="both"/>
        <w:rPr>
          <w:rFonts w:ascii="Arial" w:hAnsi="Arial" w:cs="Arial"/>
          <w:sz w:val="28"/>
          <w:szCs w:val="28"/>
          <w:lang w:val="es-MX" w:eastAsia="es-MX"/>
        </w:rPr>
      </w:pPr>
    </w:p>
    <w:p w:rsidR="00D467B4" w:rsidRPr="00EC534B" w:rsidRDefault="006436E4" w:rsidP="0067455D">
      <w:pPr>
        <w:numPr>
          <w:ilvl w:val="0"/>
          <w:numId w:val="1"/>
        </w:numPr>
        <w:spacing w:after="200" w:line="360" w:lineRule="auto"/>
        <w:ind w:left="0" w:hanging="567"/>
        <w:contextualSpacing/>
        <w:jc w:val="both"/>
        <w:rPr>
          <w:rFonts w:ascii="Arial" w:hAnsi="Arial" w:cs="Arial"/>
          <w:sz w:val="28"/>
          <w:szCs w:val="28"/>
          <w:lang w:val="es-MX" w:eastAsia="es-MX"/>
        </w:rPr>
      </w:pPr>
      <w:r w:rsidRPr="006436E4">
        <w:rPr>
          <w:rFonts w:ascii="Arial" w:eastAsia="Calibri" w:hAnsi="Arial" w:cs="Arial"/>
          <w:b/>
          <w:sz w:val="28"/>
          <w:szCs w:val="28"/>
          <w:lang w:val="es-MX" w:eastAsia="es-ES"/>
        </w:rPr>
        <w:t>Orden de aprehensión.</w:t>
      </w:r>
      <w:r>
        <w:rPr>
          <w:rFonts w:ascii="Arial" w:eastAsia="Calibri" w:hAnsi="Arial" w:cs="Arial"/>
          <w:sz w:val="28"/>
          <w:szCs w:val="28"/>
          <w:lang w:val="es-MX" w:eastAsia="es-ES"/>
        </w:rPr>
        <w:t xml:space="preserve"> Por tales hechos,</w:t>
      </w:r>
      <w:r w:rsidR="00764109">
        <w:rPr>
          <w:rFonts w:ascii="Arial" w:eastAsia="Calibri" w:hAnsi="Arial" w:cs="Arial"/>
          <w:sz w:val="28"/>
          <w:szCs w:val="28"/>
          <w:lang w:val="es-MX" w:eastAsia="es-ES"/>
        </w:rPr>
        <w:t xml:space="preserve"> el veinticuatro de enero de dos mil once,</w:t>
      </w:r>
      <w:r>
        <w:rPr>
          <w:rFonts w:ascii="Arial" w:eastAsia="Calibri" w:hAnsi="Arial" w:cs="Arial"/>
          <w:sz w:val="28"/>
          <w:szCs w:val="28"/>
          <w:lang w:val="es-MX" w:eastAsia="es-ES"/>
        </w:rPr>
        <w:t xml:space="preserve"> e</w:t>
      </w:r>
      <w:r w:rsidR="006C1A70">
        <w:rPr>
          <w:rFonts w:ascii="Arial" w:eastAsia="Calibri" w:hAnsi="Arial" w:cs="Arial"/>
          <w:sz w:val="28"/>
          <w:szCs w:val="28"/>
          <w:lang w:val="es-MX" w:eastAsia="es-ES"/>
        </w:rPr>
        <w:t xml:space="preserve">l </w:t>
      </w:r>
      <w:r w:rsidR="00234557">
        <w:rPr>
          <w:rFonts w:ascii="Arial" w:eastAsia="Calibri" w:hAnsi="Arial" w:cs="Arial"/>
          <w:sz w:val="28"/>
          <w:szCs w:val="28"/>
          <w:lang w:val="es-MX" w:eastAsia="es-ES"/>
        </w:rPr>
        <w:t>Juez</w:t>
      </w:r>
      <w:r w:rsidR="006C1A70">
        <w:rPr>
          <w:rFonts w:ascii="Arial" w:eastAsia="Calibri" w:hAnsi="Arial" w:cs="Arial"/>
          <w:sz w:val="28"/>
          <w:szCs w:val="28"/>
          <w:lang w:val="es-MX" w:eastAsia="es-ES"/>
        </w:rPr>
        <w:t xml:space="preserve"> Se</w:t>
      </w:r>
      <w:r w:rsidR="00964BF4">
        <w:rPr>
          <w:rFonts w:ascii="Arial" w:eastAsia="Calibri" w:hAnsi="Arial" w:cs="Arial"/>
          <w:sz w:val="28"/>
          <w:szCs w:val="28"/>
          <w:lang w:val="es-MX" w:eastAsia="es-ES"/>
        </w:rPr>
        <w:t>gundo Penal de León</w:t>
      </w:r>
      <w:r w:rsidR="006C1A70">
        <w:rPr>
          <w:rFonts w:ascii="Arial" w:eastAsia="Calibri" w:hAnsi="Arial" w:cs="Arial"/>
          <w:sz w:val="28"/>
          <w:szCs w:val="28"/>
          <w:lang w:val="es-MX" w:eastAsia="es-ES"/>
        </w:rPr>
        <w:t xml:space="preserve">, Guanajuato, libró orden de aprehensión en contra de </w:t>
      </w:r>
      <w:r w:rsidR="00E315B3">
        <w:rPr>
          <w:rFonts w:ascii="Arial" w:hAnsi="Arial" w:cs="Arial"/>
          <w:color w:val="FF0000"/>
          <w:sz w:val="28"/>
          <w:szCs w:val="28"/>
          <w:lang w:val="es-MX"/>
        </w:rPr>
        <w:t>**********</w:t>
      </w:r>
      <w:r w:rsidR="006C1A70">
        <w:rPr>
          <w:rFonts w:ascii="Arial" w:eastAsia="Calibri" w:hAnsi="Arial" w:cs="Arial"/>
          <w:sz w:val="28"/>
          <w:szCs w:val="28"/>
          <w:lang w:val="es-MX" w:eastAsia="es-ES"/>
        </w:rPr>
        <w:t xml:space="preserve">, por su probable responsabilidad en la comisión del delito de </w:t>
      </w:r>
      <w:r w:rsidR="006C1A70" w:rsidRPr="006C1A70">
        <w:rPr>
          <w:rFonts w:ascii="Arial" w:eastAsia="Calibri" w:hAnsi="Arial" w:cs="Arial"/>
          <w:b/>
          <w:sz w:val="28"/>
          <w:szCs w:val="28"/>
          <w:lang w:val="es-MX" w:eastAsia="es-ES"/>
        </w:rPr>
        <w:t>secuestro agravado</w:t>
      </w:r>
      <w:r w:rsidR="006C1A70">
        <w:rPr>
          <w:rFonts w:ascii="Arial" w:eastAsia="Calibri" w:hAnsi="Arial" w:cs="Arial"/>
          <w:sz w:val="28"/>
          <w:szCs w:val="28"/>
          <w:lang w:val="es-MX" w:eastAsia="es-ES"/>
        </w:rPr>
        <w:t xml:space="preserve">, dentro de la causa penal </w:t>
      </w:r>
      <w:r w:rsidR="00E315B3">
        <w:rPr>
          <w:rFonts w:ascii="Arial" w:hAnsi="Arial" w:cs="Arial"/>
          <w:color w:val="FF0000"/>
          <w:sz w:val="28"/>
          <w:szCs w:val="28"/>
          <w:lang w:val="es-MX"/>
        </w:rPr>
        <w:t xml:space="preserve">********** </w:t>
      </w:r>
      <w:r w:rsidR="006C1A70">
        <w:rPr>
          <w:rFonts w:ascii="Arial" w:eastAsia="Calibri" w:hAnsi="Arial" w:cs="Arial"/>
          <w:sz w:val="28"/>
          <w:szCs w:val="28"/>
          <w:lang w:val="es-MX" w:eastAsia="es-ES"/>
        </w:rPr>
        <w:t>de su índice.</w:t>
      </w:r>
    </w:p>
    <w:p w:rsidR="00EC534B" w:rsidRPr="00EC534B" w:rsidRDefault="00EC534B" w:rsidP="00EC534B">
      <w:pPr>
        <w:spacing w:after="200" w:line="360" w:lineRule="auto"/>
        <w:contextualSpacing/>
        <w:jc w:val="both"/>
        <w:rPr>
          <w:rFonts w:ascii="Arial" w:hAnsi="Arial" w:cs="Arial"/>
          <w:sz w:val="28"/>
          <w:szCs w:val="28"/>
          <w:lang w:val="es-MX" w:eastAsia="es-MX"/>
        </w:rPr>
      </w:pPr>
    </w:p>
    <w:p w:rsidR="00EC534B" w:rsidRPr="009C6D05" w:rsidRDefault="0029738C" w:rsidP="0067455D">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eastAsia="Calibri" w:hAnsi="Arial" w:cs="Arial"/>
          <w:sz w:val="28"/>
          <w:szCs w:val="28"/>
          <w:lang w:val="es-MX" w:eastAsia="es-ES"/>
        </w:rPr>
        <w:t xml:space="preserve">Ante la imposibilidad de localizar al imputado para cumplimentar la orden de aprehensión, la entonces Procuraduría General de Justicia del Estado de Guanajuato, estimó necesario realizar la publicación de los datos de </w:t>
      </w:r>
      <w:r w:rsidR="00E315B3">
        <w:rPr>
          <w:rFonts w:ascii="Arial" w:hAnsi="Arial" w:cs="Arial"/>
          <w:color w:val="FF0000"/>
          <w:sz w:val="28"/>
          <w:szCs w:val="28"/>
          <w:lang w:val="es-MX"/>
        </w:rPr>
        <w:t xml:space="preserve">********** </w:t>
      </w:r>
      <w:r>
        <w:rPr>
          <w:rFonts w:ascii="Arial" w:eastAsia="Calibri" w:hAnsi="Arial" w:cs="Arial"/>
          <w:sz w:val="28"/>
          <w:szCs w:val="28"/>
          <w:lang w:val="es-MX" w:eastAsia="es-ES"/>
        </w:rPr>
        <w:t>en su página de internet, así como su fotografía, con la finalidad de que la ciudadanía brindara cualquier información que facilitara su localización y captura.</w:t>
      </w:r>
    </w:p>
    <w:p w:rsidR="009C6D05" w:rsidRDefault="009C6D05" w:rsidP="009C6D05">
      <w:pPr>
        <w:pStyle w:val="Prrafodelista"/>
        <w:rPr>
          <w:rFonts w:ascii="Arial" w:hAnsi="Arial" w:cs="Arial"/>
          <w:sz w:val="28"/>
          <w:szCs w:val="28"/>
          <w:lang w:val="es-MX" w:eastAsia="es-MX"/>
        </w:rPr>
      </w:pPr>
    </w:p>
    <w:p w:rsidR="009C6D05" w:rsidRPr="0029738C" w:rsidRDefault="009C6D05" w:rsidP="0067455D">
      <w:pPr>
        <w:numPr>
          <w:ilvl w:val="0"/>
          <w:numId w:val="1"/>
        </w:numPr>
        <w:spacing w:after="200" w:line="360" w:lineRule="auto"/>
        <w:ind w:left="0" w:hanging="567"/>
        <w:contextualSpacing/>
        <w:jc w:val="both"/>
        <w:rPr>
          <w:rFonts w:ascii="Arial" w:hAnsi="Arial" w:cs="Arial"/>
          <w:sz w:val="28"/>
          <w:szCs w:val="28"/>
          <w:lang w:val="es-MX" w:eastAsia="es-MX"/>
        </w:rPr>
      </w:pPr>
      <w:r>
        <w:rPr>
          <w:rFonts w:ascii="Arial" w:hAnsi="Arial" w:cs="Arial"/>
          <w:sz w:val="28"/>
          <w:szCs w:val="28"/>
          <w:lang w:val="es-MX" w:eastAsia="es-MX"/>
        </w:rPr>
        <w:lastRenderedPageBreak/>
        <w:t>El</w:t>
      </w:r>
      <w:r w:rsidR="00491A07">
        <w:rPr>
          <w:rFonts w:ascii="Arial" w:hAnsi="Arial" w:cs="Arial"/>
          <w:sz w:val="28"/>
          <w:szCs w:val="28"/>
          <w:lang w:val="es-MX" w:eastAsia="es-MX"/>
        </w:rPr>
        <w:t xml:space="preserve"> veintiuno de septiembre de dos mil diecisiete</w:t>
      </w:r>
      <w:r>
        <w:rPr>
          <w:rFonts w:ascii="Arial" w:hAnsi="Arial" w:cs="Arial"/>
          <w:sz w:val="28"/>
          <w:szCs w:val="28"/>
          <w:lang w:val="es-MX" w:eastAsia="es-MX"/>
        </w:rPr>
        <w:t xml:space="preserve">, el </w:t>
      </w:r>
      <w:r>
        <w:rPr>
          <w:rFonts w:ascii="Arial" w:eastAsia="Calibri" w:hAnsi="Arial" w:cs="Arial"/>
          <w:sz w:val="28"/>
          <w:szCs w:val="28"/>
          <w:lang w:val="es-MX" w:eastAsia="es-ES"/>
        </w:rPr>
        <w:t xml:space="preserve">Juez Segundo Penal de León, Guanajuato, declinó competencia al Juez Segundo Penal de Valle de Santiago, Guanajuato, quien se avocó al conocimiento del asunto y registró la causa penal </w:t>
      </w:r>
      <w:r w:rsidR="00C22D28">
        <w:rPr>
          <w:rFonts w:ascii="Arial" w:eastAsia="Calibri" w:hAnsi="Arial" w:cs="Arial"/>
          <w:sz w:val="28"/>
          <w:szCs w:val="28"/>
          <w:lang w:val="es-MX" w:eastAsia="es-ES"/>
        </w:rPr>
        <w:t xml:space="preserve">con </w:t>
      </w:r>
      <w:r>
        <w:rPr>
          <w:rFonts w:ascii="Arial" w:eastAsia="Calibri" w:hAnsi="Arial" w:cs="Arial"/>
          <w:sz w:val="28"/>
          <w:szCs w:val="28"/>
          <w:lang w:val="es-MX" w:eastAsia="es-ES"/>
        </w:rPr>
        <w:t xml:space="preserve">el número </w:t>
      </w:r>
      <w:r w:rsidR="00E315B3">
        <w:rPr>
          <w:rFonts w:ascii="Arial" w:hAnsi="Arial" w:cs="Arial"/>
          <w:color w:val="FF0000"/>
          <w:sz w:val="28"/>
          <w:szCs w:val="28"/>
          <w:lang w:val="es-MX"/>
        </w:rPr>
        <w:t>**********</w:t>
      </w:r>
      <w:r>
        <w:rPr>
          <w:rFonts w:ascii="Arial" w:eastAsia="Calibri" w:hAnsi="Arial" w:cs="Arial"/>
          <w:sz w:val="28"/>
          <w:szCs w:val="28"/>
          <w:lang w:val="es-MX" w:eastAsia="es-ES"/>
        </w:rPr>
        <w:t>.</w:t>
      </w:r>
      <w:r w:rsidR="00964BF4">
        <w:rPr>
          <w:rStyle w:val="Refdenotaalpie"/>
          <w:rFonts w:ascii="Arial" w:eastAsia="Calibri" w:hAnsi="Arial" w:cs="Arial"/>
          <w:sz w:val="28"/>
          <w:szCs w:val="28"/>
          <w:lang w:val="es-MX" w:eastAsia="es-ES"/>
        </w:rPr>
        <w:footnoteReference w:id="2"/>
      </w:r>
    </w:p>
    <w:p w:rsidR="006C1A70" w:rsidRPr="006C1A70" w:rsidRDefault="006C1A70" w:rsidP="006C1A70">
      <w:pPr>
        <w:widowControl w:val="0"/>
        <w:adjustRightInd w:val="0"/>
        <w:spacing w:line="360" w:lineRule="auto"/>
        <w:jc w:val="both"/>
        <w:rPr>
          <w:rFonts w:ascii="Arial" w:hAnsi="Arial" w:cs="Arial"/>
          <w:sz w:val="28"/>
          <w:szCs w:val="28"/>
        </w:rPr>
      </w:pPr>
    </w:p>
    <w:p w:rsidR="00D467B4" w:rsidRPr="00D467B4" w:rsidRDefault="00D467B4" w:rsidP="0067455D">
      <w:pPr>
        <w:widowControl w:val="0"/>
        <w:numPr>
          <w:ilvl w:val="0"/>
          <w:numId w:val="1"/>
        </w:numPr>
        <w:adjustRightInd w:val="0"/>
        <w:spacing w:line="360" w:lineRule="auto"/>
        <w:ind w:left="0" w:hanging="567"/>
        <w:jc w:val="both"/>
        <w:rPr>
          <w:sz w:val="28"/>
          <w:szCs w:val="28"/>
        </w:rPr>
      </w:pPr>
      <w:r w:rsidRPr="00D467B4">
        <w:rPr>
          <w:rFonts w:ascii="Arial" w:hAnsi="Arial" w:cs="Arial"/>
          <w:b/>
          <w:sz w:val="28"/>
          <w:szCs w:val="28"/>
          <w:lang w:val="es-ES"/>
        </w:rPr>
        <w:t>Demanda de amparo.</w:t>
      </w:r>
      <w:r w:rsidR="00470394" w:rsidRPr="00470394">
        <w:rPr>
          <w:rFonts w:ascii="Arial" w:hAnsi="Arial" w:cs="Arial"/>
          <w:sz w:val="28"/>
          <w:szCs w:val="28"/>
          <w:lang w:val="es-ES"/>
        </w:rPr>
        <w:t xml:space="preserve"> Por</w:t>
      </w:r>
      <w:r w:rsidR="00470394">
        <w:rPr>
          <w:rFonts w:ascii="Arial" w:hAnsi="Arial" w:cs="Arial"/>
          <w:sz w:val="28"/>
          <w:szCs w:val="28"/>
          <w:lang w:val="es-ES"/>
        </w:rPr>
        <w:t xml:space="preserve"> </w:t>
      </w:r>
      <w:r w:rsidR="00D006C7">
        <w:rPr>
          <w:rFonts w:ascii="Arial" w:hAnsi="Arial" w:cs="Arial"/>
          <w:sz w:val="28"/>
          <w:szCs w:val="28"/>
          <w:lang w:val="es-ES"/>
        </w:rPr>
        <w:t>escrito presentado el once de febrero de dos mil diecinueve</w:t>
      </w:r>
      <w:r w:rsidR="00470394">
        <w:rPr>
          <w:rFonts w:ascii="Arial" w:hAnsi="Arial" w:cs="Arial"/>
          <w:sz w:val="28"/>
          <w:szCs w:val="28"/>
          <w:lang w:val="es-ES"/>
        </w:rPr>
        <w:t xml:space="preserve"> ante la Oficina de Correspondencia Común de los Juzgados de </w:t>
      </w:r>
      <w:r w:rsidR="00D006C7">
        <w:rPr>
          <w:rFonts w:ascii="Arial" w:hAnsi="Arial" w:cs="Arial"/>
          <w:sz w:val="28"/>
          <w:szCs w:val="28"/>
          <w:lang w:val="es-ES"/>
        </w:rPr>
        <w:t>Distrito en el Estado de Guanajuato, con residencia en León</w:t>
      </w:r>
      <w:r w:rsidR="00470394">
        <w:rPr>
          <w:rFonts w:ascii="Arial" w:hAnsi="Arial" w:cs="Arial"/>
          <w:sz w:val="28"/>
          <w:szCs w:val="28"/>
          <w:lang w:val="es-ES"/>
        </w:rPr>
        <w:t>,</w:t>
      </w:r>
      <w:r w:rsidRPr="00470394">
        <w:rPr>
          <w:rFonts w:ascii="Arial" w:hAnsi="Arial" w:cs="Arial"/>
          <w:sz w:val="28"/>
          <w:szCs w:val="28"/>
          <w:lang w:val="es-ES"/>
        </w:rPr>
        <w:t xml:space="preserve"> </w:t>
      </w:r>
      <w:r w:rsidR="00E315B3">
        <w:rPr>
          <w:rFonts w:ascii="Arial" w:hAnsi="Arial" w:cs="Arial"/>
          <w:color w:val="FF0000"/>
          <w:sz w:val="28"/>
          <w:szCs w:val="28"/>
          <w:lang w:val="es-MX"/>
        </w:rPr>
        <w:t>**********</w:t>
      </w:r>
      <w:r w:rsidR="002A19DC">
        <w:rPr>
          <w:rFonts w:ascii="Arial" w:hAnsi="Arial" w:cs="Arial"/>
          <w:sz w:val="28"/>
          <w:szCs w:val="28"/>
          <w:lang w:val="es-ES"/>
        </w:rPr>
        <w:t xml:space="preserve">, por propio derecho, </w:t>
      </w:r>
      <w:r w:rsidRPr="00D467B4">
        <w:rPr>
          <w:rFonts w:ascii="Arial" w:hAnsi="Arial" w:cs="Arial"/>
          <w:sz w:val="28"/>
          <w:szCs w:val="28"/>
          <w:lang w:val="es-ES"/>
        </w:rPr>
        <w:t>promovió demanda de</w:t>
      </w:r>
      <w:r w:rsidR="00886849">
        <w:rPr>
          <w:rFonts w:ascii="Arial" w:hAnsi="Arial" w:cs="Arial"/>
          <w:sz w:val="28"/>
          <w:szCs w:val="28"/>
          <w:lang w:val="es-ES"/>
        </w:rPr>
        <w:t xml:space="preserve"> amparo indirecto</w:t>
      </w:r>
      <w:r w:rsidR="0004621F">
        <w:rPr>
          <w:rFonts w:ascii="Arial" w:hAnsi="Arial" w:cs="Arial"/>
          <w:sz w:val="28"/>
          <w:szCs w:val="28"/>
          <w:lang w:val="es-ES"/>
        </w:rPr>
        <w:t>,</w:t>
      </w:r>
      <w:r w:rsidRPr="00D467B4">
        <w:rPr>
          <w:rFonts w:ascii="Arial" w:hAnsi="Arial" w:cs="Arial"/>
          <w:bCs/>
          <w:kern w:val="1"/>
          <w:sz w:val="28"/>
          <w:szCs w:val="28"/>
        </w:rPr>
        <w:t xml:space="preserve"> en la que</w:t>
      </w:r>
      <w:r w:rsidRPr="00D467B4">
        <w:rPr>
          <w:rFonts w:ascii="Arial" w:hAnsi="Arial" w:cs="Arial"/>
          <w:sz w:val="28"/>
          <w:szCs w:val="28"/>
        </w:rPr>
        <w:t xml:space="preserve"> </w:t>
      </w:r>
      <w:r w:rsidR="000B2BF9">
        <w:rPr>
          <w:rFonts w:ascii="Arial" w:hAnsi="Arial" w:cs="Arial"/>
          <w:sz w:val="28"/>
          <w:szCs w:val="28"/>
        </w:rPr>
        <w:t>señaló como autoridad responsable al Procurador General de Justicia del Estado de Guanajuato (actualmente Fiscal General), a quien reclamó lo siguiente</w:t>
      </w:r>
      <w:r w:rsidR="004A0E75">
        <w:rPr>
          <w:rFonts w:ascii="Arial" w:hAnsi="Arial" w:cs="Arial"/>
          <w:sz w:val="28"/>
          <w:szCs w:val="28"/>
        </w:rPr>
        <w:t>:</w:t>
      </w:r>
    </w:p>
    <w:p w:rsidR="00D467B4" w:rsidRDefault="00D467B4" w:rsidP="00D467B4">
      <w:pPr>
        <w:widowControl w:val="0"/>
        <w:adjustRightInd w:val="0"/>
        <w:spacing w:line="360" w:lineRule="auto"/>
        <w:jc w:val="both"/>
        <w:rPr>
          <w:rFonts w:ascii="Arial" w:hAnsi="Arial" w:cs="Arial"/>
          <w:sz w:val="28"/>
          <w:szCs w:val="28"/>
        </w:rPr>
      </w:pPr>
    </w:p>
    <w:p w:rsidR="00B07066" w:rsidRPr="00AA6B4E" w:rsidRDefault="00AA6B4E" w:rsidP="00AA6B4E">
      <w:pPr>
        <w:pStyle w:val="Prrafodelista"/>
        <w:widowControl w:val="0"/>
        <w:adjustRightInd w:val="0"/>
        <w:ind w:left="720"/>
        <w:contextualSpacing/>
        <w:jc w:val="both"/>
        <w:rPr>
          <w:rFonts w:ascii="Arial" w:hAnsi="Arial" w:cs="Arial"/>
          <w:i/>
          <w:sz w:val="25"/>
          <w:szCs w:val="25"/>
        </w:rPr>
      </w:pPr>
      <w:r w:rsidRPr="00AA6B4E">
        <w:rPr>
          <w:rFonts w:ascii="Arial" w:hAnsi="Arial" w:cs="Arial"/>
          <w:bCs/>
          <w:i/>
          <w:sz w:val="25"/>
          <w:szCs w:val="25"/>
          <w:lang w:eastAsia="es-ES"/>
        </w:rPr>
        <w:t>“IV. ACTO RECLAMADO.  De la autoridad señalada como responsable ordenadora se reclama la publicación, difusión, exhibición de mi nombre, fotografía y datos personales en la página de internet  oficial de la Procuraduría General de Jus</w:t>
      </w:r>
      <w:r w:rsidR="007F3248">
        <w:rPr>
          <w:rFonts w:ascii="Arial" w:hAnsi="Arial" w:cs="Arial"/>
          <w:bCs/>
          <w:i/>
          <w:sz w:val="25"/>
          <w:szCs w:val="25"/>
          <w:lang w:eastAsia="es-ES"/>
        </w:rPr>
        <w:t xml:space="preserve">ticia del estado de Guanajuato </w:t>
      </w:r>
      <w:hyperlink r:id="rId8" w:history="1">
        <w:r w:rsidRPr="00AA6B4E">
          <w:rPr>
            <w:rStyle w:val="Hipervnculo"/>
            <w:rFonts w:ascii="Arial" w:eastAsia="Calibri" w:hAnsi="Arial" w:cs="Arial"/>
            <w:bCs/>
            <w:i/>
            <w:sz w:val="25"/>
            <w:szCs w:val="25"/>
            <w:lang w:eastAsia="es-ES"/>
          </w:rPr>
          <w:t>https://portal.pglguanajuato.gob.mx/portalwebestatal/inicio/.../mas_buscados.aspx</w:t>
        </w:r>
      </w:hyperlink>
      <w:r w:rsidRPr="00AA6B4E">
        <w:rPr>
          <w:rFonts w:ascii="Arial" w:hAnsi="Arial" w:cs="Arial"/>
          <w:bCs/>
          <w:i/>
          <w:sz w:val="25"/>
          <w:szCs w:val="25"/>
          <w:lang w:eastAsia="es-ES"/>
        </w:rPr>
        <w:t xml:space="preserve"> en la cual indebidamente, sin causa justificada, sin que exista sentencia dictada por </w:t>
      </w:r>
      <w:r w:rsidR="00234557">
        <w:rPr>
          <w:rFonts w:ascii="Arial" w:hAnsi="Arial" w:cs="Arial"/>
          <w:bCs/>
          <w:i/>
          <w:sz w:val="25"/>
          <w:szCs w:val="25"/>
          <w:lang w:eastAsia="es-ES"/>
        </w:rPr>
        <w:t>Juez</w:t>
      </w:r>
      <w:r w:rsidRPr="00AA6B4E">
        <w:rPr>
          <w:rFonts w:ascii="Arial" w:hAnsi="Arial" w:cs="Arial"/>
          <w:bCs/>
          <w:i/>
          <w:sz w:val="25"/>
          <w:szCs w:val="25"/>
          <w:lang w:eastAsia="es-ES"/>
        </w:rPr>
        <w:t xml:space="preserve"> competente, la dependencia a su cargo me exhibe como “DELINCUENTE SEÑALADO COMO UNO DE LOS MÁS BUSCADOS HOMICIDIO Y SECUESTRO”, violando así el debido proceso y la garantía de presunción de inocencia.”</w:t>
      </w:r>
    </w:p>
    <w:p w:rsidR="004A0E75" w:rsidRPr="00D467B4" w:rsidRDefault="004A0E75" w:rsidP="00D467B4">
      <w:pPr>
        <w:widowControl w:val="0"/>
        <w:adjustRightInd w:val="0"/>
        <w:spacing w:line="360" w:lineRule="auto"/>
        <w:jc w:val="both"/>
        <w:rPr>
          <w:rFonts w:ascii="Arial" w:hAnsi="Arial" w:cs="Arial"/>
          <w:sz w:val="28"/>
          <w:szCs w:val="28"/>
        </w:rPr>
      </w:pPr>
    </w:p>
    <w:p w:rsidR="002B417C" w:rsidRPr="002B417C" w:rsidRDefault="00D467B4" w:rsidP="0067455D">
      <w:pPr>
        <w:widowControl w:val="0"/>
        <w:numPr>
          <w:ilvl w:val="0"/>
          <w:numId w:val="1"/>
        </w:numPr>
        <w:adjustRightInd w:val="0"/>
        <w:spacing w:line="360" w:lineRule="auto"/>
        <w:ind w:left="0" w:hanging="567"/>
        <w:jc w:val="both"/>
        <w:rPr>
          <w:rFonts w:ascii="Arial" w:hAnsi="Arial" w:cs="Arial"/>
          <w:sz w:val="28"/>
          <w:szCs w:val="28"/>
        </w:rPr>
      </w:pPr>
      <w:r w:rsidRPr="00D467B4">
        <w:rPr>
          <w:rFonts w:ascii="Arial" w:hAnsi="Arial" w:cs="Arial"/>
          <w:b/>
          <w:sz w:val="28"/>
          <w:szCs w:val="28"/>
          <w:lang w:val="es-ES"/>
        </w:rPr>
        <w:t>Trámite del juicio de amparo.</w:t>
      </w:r>
      <w:r w:rsidR="00871C8A">
        <w:rPr>
          <w:rFonts w:ascii="Arial" w:hAnsi="Arial" w:cs="Arial"/>
          <w:sz w:val="28"/>
          <w:szCs w:val="28"/>
          <w:lang w:val="es-ES"/>
        </w:rPr>
        <w:t xml:space="preserve"> Por razón de turno</w:t>
      </w:r>
      <w:r w:rsidRPr="00D467B4">
        <w:rPr>
          <w:rFonts w:ascii="Arial" w:hAnsi="Arial" w:cs="Arial"/>
          <w:sz w:val="28"/>
          <w:szCs w:val="28"/>
          <w:lang w:val="es-ES"/>
        </w:rPr>
        <w:t xml:space="preserve">, </w:t>
      </w:r>
      <w:r w:rsidR="002608E5">
        <w:rPr>
          <w:rFonts w:ascii="Arial" w:hAnsi="Arial" w:cs="Arial"/>
          <w:sz w:val="28"/>
          <w:szCs w:val="28"/>
          <w:lang w:val="es-ES"/>
        </w:rPr>
        <w:t xml:space="preserve">el </w:t>
      </w:r>
      <w:r w:rsidR="00234557">
        <w:rPr>
          <w:rFonts w:ascii="Arial" w:hAnsi="Arial" w:cs="Arial"/>
          <w:sz w:val="28"/>
          <w:szCs w:val="28"/>
          <w:lang w:val="es-ES"/>
        </w:rPr>
        <w:t>Juez</w:t>
      </w:r>
      <w:r w:rsidR="002608E5">
        <w:rPr>
          <w:rFonts w:ascii="Arial" w:hAnsi="Arial" w:cs="Arial"/>
          <w:sz w:val="28"/>
          <w:szCs w:val="28"/>
          <w:lang w:val="es-ES"/>
        </w:rPr>
        <w:t xml:space="preserve"> Decimosegundo</w:t>
      </w:r>
      <w:r w:rsidR="00871C8A">
        <w:rPr>
          <w:rFonts w:ascii="Arial" w:hAnsi="Arial" w:cs="Arial"/>
          <w:sz w:val="28"/>
          <w:szCs w:val="28"/>
          <w:lang w:val="es-ES"/>
        </w:rPr>
        <w:t xml:space="preserve"> de </w:t>
      </w:r>
      <w:r w:rsidR="002608E5">
        <w:rPr>
          <w:rFonts w:ascii="Arial" w:hAnsi="Arial" w:cs="Arial"/>
          <w:sz w:val="28"/>
          <w:szCs w:val="28"/>
          <w:lang w:val="es-ES"/>
        </w:rPr>
        <w:t>Distrito en el Estado de Guanajuato, con residencia en León</w:t>
      </w:r>
      <w:r w:rsidR="00871C8A">
        <w:rPr>
          <w:rFonts w:ascii="Arial" w:hAnsi="Arial" w:cs="Arial"/>
          <w:sz w:val="28"/>
          <w:szCs w:val="28"/>
          <w:lang w:val="es-ES"/>
        </w:rPr>
        <w:t xml:space="preserve">, </w:t>
      </w:r>
      <w:r w:rsidRPr="00D467B4">
        <w:rPr>
          <w:rFonts w:ascii="Arial" w:hAnsi="Arial" w:cs="Arial"/>
          <w:sz w:val="28"/>
          <w:szCs w:val="28"/>
          <w:lang w:val="es-ES"/>
        </w:rPr>
        <w:t xml:space="preserve">conoció de la demanda de amparo </w:t>
      </w:r>
      <w:r w:rsidRPr="00D467B4">
        <w:rPr>
          <w:rFonts w:ascii="Arial" w:hAnsi="Arial" w:cs="Arial"/>
          <w:color w:val="000000" w:themeColor="text1"/>
          <w:sz w:val="28"/>
          <w:szCs w:val="28"/>
          <w:lang w:val="es-ES"/>
        </w:rPr>
        <w:t xml:space="preserve">y por auto de </w:t>
      </w:r>
      <w:r w:rsidR="00BE413D">
        <w:rPr>
          <w:rFonts w:ascii="Arial" w:hAnsi="Arial" w:cs="Arial"/>
          <w:bCs/>
          <w:kern w:val="1"/>
          <w:sz w:val="28"/>
          <w:szCs w:val="28"/>
        </w:rPr>
        <w:t>doce de febrero de dos mil diecinueve</w:t>
      </w:r>
      <w:r w:rsidRPr="0004621F">
        <w:rPr>
          <w:rFonts w:ascii="Arial" w:hAnsi="Arial" w:cs="Arial"/>
          <w:bCs/>
          <w:kern w:val="1"/>
          <w:sz w:val="28"/>
          <w:szCs w:val="28"/>
        </w:rPr>
        <w:t xml:space="preserve">, </w:t>
      </w:r>
      <w:r w:rsidRPr="00D467B4">
        <w:rPr>
          <w:rFonts w:ascii="Arial" w:hAnsi="Arial" w:cs="Arial"/>
          <w:sz w:val="28"/>
          <w:szCs w:val="28"/>
          <w:lang w:val="es-ES"/>
        </w:rPr>
        <w:t xml:space="preserve">ordenó registrarla con el número </w:t>
      </w:r>
      <w:r w:rsidR="00E315B3">
        <w:rPr>
          <w:rFonts w:ascii="Arial" w:hAnsi="Arial" w:cs="Arial"/>
          <w:color w:val="FF0000"/>
          <w:sz w:val="28"/>
          <w:szCs w:val="28"/>
          <w:lang w:val="es-MX"/>
        </w:rPr>
        <w:t>**********</w:t>
      </w:r>
      <w:r w:rsidR="00B75EB4" w:rsidRPr="00B75EB4">
        <w:rPr>
          <w:rFonts w:ascii="Arial" w:hAnsi="Arial" w:cs="Arial"/>
          <w:sz w:val="28"/>
          <w:szCs w:val="28"/>
        </w:rPr>
        <w:t xml:space="preserve">; </w:t>
      </w:r>
      <w:r w:rsidR="00B75EB4">
        <w:rPr>
          <w:rFonts w:ascii="Arial" w:hAnsi="Arial" w:cs="Arial"/>
          <w:sz w:val="28"/>
          <w:szCs w:val="28"/>
        </w:rPr>
        <w:t xml:space="preserve">asimismo, </w:t>
      </w:r>
      <w:r w:rsidRPr="00D467B4">
        <w:rPr>
          <w:rFonts w:ascii="Arial" w:hAnsi="Arial" w:cs="Arial"/>
          <w:sz w:val="28"/>
          <w:szCs w:val="28"/>
          <w:lang w:val="es-ES"/>
        </w:rPr>
        <w:t>la admitió</w:t>
      </w:r>
      <w:r w:rsidR="0004621F">
        <w:rPr>
          <w:rFonts w:ascii="Arial" w:hAnsi="Arial" w:cs="Arial"/>
          <w:sz w:val="28"/>
          <w:szCs w:val="28"/>
          <w:lang w:val="es-ES"/>
        </w:rPr>
        <w:t xml:space="preserve"> a trámite</w:t>
      </w:r>
      <w:r w:rsidR="00DA3184">
        <w:rPr>
          <w:rFonts w:ascii="Arial" w:hAnsi="Arial" w:cs="Arial"/>
          <w:sz w:val="28"/>
          <w:szCs w:val="28"/>
          <w:lang w:val="es-ES"/>
        </w:rPr>
        <w:t>, solicitó el informe justificado a la autoridad señalada como responsable</w:t>
      </w:r>
      <w:r w:rsidR="00C04805">
        <w:rPr>
          <w:rFonts w:ascii="Arial" w:hAnsi="Arial" w:cs="Arial"/>
          <w:sz w:val="28"/>
          <w:szCs w:val="28"/>
          <w:lang w:val="es-ES"/>
        </w:rPr>
        <w:t>,</w:t>
      </w:r>
      <w:r w:rsidR="00C63B66">
        <w:rPr>
          <w:rFonts w:ascii="Arial" w:hAnsi="Arial" w:cs="Arial"/>
          <w:sz w:val="28"/>
          <w:szCs w:val="28"/>
          <w:lang w:val="es-ES"/>
        </w:rPr>
        <w:t xml:space="preserve"> fijó</w:t>
      </w:r>
      <w:r w:rsidRPr="00D467B4">
        <w:rPr>
          <w:rFonts w:ascii="Arial" w:hAnsi="Arial" w:cs="Arial"/>
          <w:sz w:val="28"/>
          <w:szCs w:val="28"/>
          <w:lang w:val="es-ES"/>
        </w:rPr>
        <w:t xml:space="preserve"> fecha </w:t>
      </w:r>
      <w:r w:rsidR="00E036A3">
        <w:rPr>
          <w:rFonts w:ascii="Arial" w:hAnsi="Arial" w:cs="Arial"/>
          <w:sz w:val="28"/>
          <w:szCs w:val="28"/>
          <w:lang w:val="es-ES"/>
        </w:rPr>
        <w:t xml:space="preserve">y hora </w:t>
      </w:r>
      <w:r w:rsidRPr="00D467B4">
        <w:rPr>
          <w:rFonts w:ascii="Arial" w:hAnsi="Arial" w:cs="Arial"/>
          <w:sz w:val="28"/>
          <w:szCs w:val="28"/>
          <w:lang w:val="es-ES"/>
        </w:rPr>
        <w:t>para la audiencia constitucional</w:t>
      </w:r>
      <w:r w:rsidR="00B75EB4">
        <w:rPr>
          <w:rFonts w:ascii="Arial" w:hAnsi="Arial" w:cs="Arial"/>
          <w:sz w:val="28"/>
          <w:szCs w:val="28"/>
          <w:lang w:val="es-ES"/>
        </w:rPr>
        <w:t xml:space="preserve"> y dio vista al Agente del Ministerio Público de la Federación adscrito.</w:t>
      </w:r>
      <w:r w:rsidR="002B417C">
        <w:rPr>
          <w:rFonts w:ascii="Arial" w:hAnsi="Arial" w:cs="Arial"/>
          <w:sz w:val="28"/>
          <w:szCs w:val="28"/>
          <w:lang w:val="es-ES"/>
        </w:rPr>
        <w:t xml:space="preserve"> </w:t>
      </w:r>
      <w:r w:rsidR="0058181E" w:rsidRPr="002B417C">
        <w:rPr>
          <w:rFonts w:ascii="Arial" w:hAnsi="Arial" w:cs="Arial"/>
          <w:sz w:val="28"/>
          <w:szCs w:val="28"/>
        </w:rPr>
        <w:t xml:space="preserve">Una vez sustanciado el trámite del </w:t>
      </w:r>
      <w:r w:rsidR="0058181E" w:rsidRPr="002B417C">
        <w:rPr>
          <w:rFonts w:ascii="Arial" w:hAnsi="Arial" w:cs="Arial"/>
          <w:sz w:val="28"/>
          <w:szCs w:val="28"/>
        </w:rPr>
        <w:lastRenderedPageBreak/>
        <w:t>juicio de amparo indirecto, la audiencia constitucional fue llevada a cabo el veintiséi</w:t>
      </w:r>
      <w:r w:rsidR="002B417C">
        <w:rPr>
          <w:rFonts w:ascii="Arial" w:hAnsi="Arial" w:cs="Arial"/>
          <w:sz w:val="28"/>
          <w:szCs w:val="28"/>
        </w:rPr>
        <w:t>s de marzo de ese mismo año</w:t>
      </w:r>
      <w:r w:rsidR="0058181E" w:rsidRPr="002B417C">
        <w:rPr>
          <w:rFonts w:ascii="Arial" w:hAnsi="Arial" w:cs="Arial"/>
          <w:sz w:val="28"/>
          <w:szCs w:val="28"/>
        </w:rPr>
        <w:t>.</w:t>
      </w:r>
      <w:r w:rsidR="008B43D8" w:rsidRPr="002B417C">
        <w:rPr>
          <w:rFonts w:ascii="Arial" w:hAnsi="Arial" w:cs="Arial"/>
          <w:sz w:val="28"/>
          <w:szCs w:val="28"/>
        </w:rPr>
        <w:t xml:space="preserve"> </w:t>
      </w:r>
    </w:p>
    <w:p w:rsidR="002B417C" w:rsidRDefault="002B417C" w:rsidP="002B417C">
      <w:pPr>
        <w:pStyle w:val="Prrafodelista"/>
        <w:rPr>
          <w:rFonts w:ascii="Arial" w:hAnsi="Arial" w:cs="Arial"/>
          <w:sz w:val="28"/>
          <w:szCs w:val="28"/>
        </w:rPr>
      </w:pPr>
    </w:p>
    <w:p w:rsidR="009B023A" w:rsidRPr="008B43D8" w:rsidRDefault="009B023A" w:rsidP="0067455D">
      <w:pPr>
        <w:widowControl w:val="0"/>
        <w:numPr>
          <w:ilvl w:val="0"/>
          <w:numId w:val="1"/>
        </w:numPr>
        <w:adjustRightInd w:val="0"/>
        <w:spacing w:line="360" w:lineRule="auto"/>
        <w:ind w:left="0" w:hanging="567"/>
        <w:jc w:val="both"/>
        <w:rPr>
          <w:rFonts w:ascii="Arial" w:hAnsi="Arial" w:cs="Arial"/>
          <w:sz w:val="28"/>
          <w:szCs w:val="28"/>
        </w:rPr>
      </w:pPr>
      <w:r w:rsidRPr="008B43D8">
        <w:rPr>
          <w:rFonts w:ascii="Arial" w:hAnsi="Arial" w:cs="Arial"/>
          <w:sz w:val="28"/>
          <w:szCs w:val="28"/>
        </w:rPr>
        <w:t>Finalmente, por sentencia ter</w:t>
      </w:r>
      <w:r w:rsidR="005E1344" w:rsidRPr="008B43D8">
        <w:rPr>
          <w:rFonts w:ascii="Arial" w:hAnsi="Arial" w:cs="Arial"/>
          <w:sz w:val="28"/>
          <w:szCs w:val="28"/>
        </w:rPr>
        <w:t>minada de engrosar el veintidós de abril de dos mil diecinueve</w:t>
      </w:r>
      <w:r w:rsidRPr="008B43D8">
        <w:rPr>
          <w:rFonts w:ascii="Arial" w:hAnsi="Arial" w:cs="Arial"/>
          <w:sz w:val="28"/>
          <w:szCs w:val="28"/>
        </w:rPr>
        <w:t xml:space="preserve">, </w:t>
      </w:r>
      <w:r w:rsidR="005E1344" w:rsidRPr="008B43D8">
        <w:rPr>
          <w:rFonts w:ascii="Arial" w:hAnsi="Arial" w:cs="Arial"/>
          <w:sz w:val="28"/>
          <w:szCs w:val="28"/>
        </w:rPr>
        <w:t xml:space="preserve">el </w:t>
      </w:r>
      <w:r w:rsidR="00234557">
        <w:rPr>
          <w:rFonts w:ascii="Arial" w:hAnsi="Arial" w:cs="Arial"/>
          <w:sz w:val="28"/>
          <w:szCs w:val="28"/>
        </w:rPr>
        <w:t>Juez</w:t>
      </w:r>
      <w:r w:rsidR="005E1344" w:rsidRPr="008B43D8">
        <w:rPr>
          <w:rFonts w:ascii="Arial" w:hAnsi="Arial" w:cs="Arial"/>
          <w:sz w:val="28"/>
          <w:szCs w:val="28"/>
        </w:rPr>
        <w:t xml:space="preserve"> de Distrito </w:t>
      </w:r>
      <w:r w:rsidR="005E1344" w:rsidRPr="008B43D8">
        <w:rPr>
          <w:rFonts w:ascii="Arial" w:hAnsi="Arial" w:cs="Arial"/>
          <w:b/>
          <w:sz w:val="28"/>
          <w:szCs w:val="28"/>
        </w:rPr>
        <w:t>concedió</w:t>
      </w:r>
      <w:r w:rsidRPr="008B43D8">
        <w:rPr>
          <w:rFonts w:ascii="Arial" w:hAnsi="Arial" w:cs="Arial"/>
          <w:sz w:val="28"/>
          <w:szCs w:val="28"/>
        </w:rPr>
        <w:t xml:space="preserve"> la </w:t>
      </w:r>
      <w:r w:rsidR="005E1344" w:rsidRPr="008B43D8">
        <w:rPr>
          <w:rFonts w:ascii="Arial" w:hAnsi="Arial" w:cs="Arial"/>
          <w:sz w:val="28"/>
          <w:szCs w:val="28"/>
        </w:rPr>
        <w:t>protección constitucional a la pa</w:t>
      </w:r>
      <w:r w:rsidR="00144AEB">
        <w:rPr>
          <w:rFonts w:ascii="Arial" w:hAnsi="Arial" w:cs="Arial"/>
          <w:sz w:val="28"/>
          <w:szCs w:val="28"/>
        </w:rPr>
        <w:t>rte quejosa, para efectos de que la autoridad responsable eliminara los datos y fotografía del impetrante de la página de internet de dicha dependencia.</w:t>
      </w:r>
    </w:p>
    <w:p w:rsidR="00D467B4" w:rsidRPr="00D467B4" w:rsidRDefault="00D467B4" w:rsidP="00D467B4">
      <w:pPr>
        <w:ind w:left="708"/>
        <w:rPr>
          <w:rFonts w:ascii="Arial" w:hAnsi="Arial" w:cs="Arial"/>
          <w:b/>
          <w:sz w:val="28"/>
          <w:szCs w:val="28"/>
          <w:lang w:val="es-ES"/>
        </w:rPr>
      </w:pPr>
    </w:p>
    <w:p w:rsidR="00D467B4" w:rsidRPr="00D467B4" w:rsidRDefault="00D467B4" w:rsidP="0067455D">
      <w:pPr>
        <w:widowControl w:val="0"/>
        <w:numPr>
          <w:ilvl w:val="0"/>
          <w:numId w:val="1"/>
        </w:numPr>
        <w:adjustRightInd w:val="0"/>
        <w:spacing w:line="360" w:lineRule="auto"/>
        <w:ind w:left="0" w:hanging="567"/>
        <w:jc w:val="both"/>
        <w:rPr>
          <w:rFonts w:ascii="Arial" w:hAnsi="Arial" w:cs="Arial"/>
          <w:sz w:val="28"/>
          <w:szCs w:val="28"/>
        </w:rPr>
      </w:pPr>
      <w:r w:rsidRPr="00D467B4">
        <w:rPr>
          <w:rFonts w:ascii="Arial" w:hAnsi="Arial" w:cs="Arial"/>
          <w:b/>
          <w:sz w:val="28"/>
          <w:szCs w:val="28"/>
          <w:lang w:val="es-ES"/>
        </w:rPr>
        <w:t>Interposición del recurso de revisión.</w:t>
      </w:r>
      <w:r w:rsidRPr="00D467B4">
        <w:rPr>
          <w:rFonts w:ascii="Arial" w:hAnsi="Arial" w:cs="Arial"/>
          <w:sz w:val="28"/>
          <w:szCs w:val="28"/>
          <w:lang w:val="es-ES"/>
        </w:rPr>
        <w:t xml:space="preserve"> </w:t>
      </w:r>
      <w:r w:rsidRPr="00D467B4">
        <w:rPr>
          <w:rFonts w:ascii="Arial" w:hAnsi="Arial" w:cs="Arial"/>
          <w:color w:val="000000" w:themeColor="text1"/>
          <w:sz w:val="28"/>
          <w:szCs w:val="28"/>
          <w:lang w:val="es-ES"/>
        </w:rPr>
        <w:t>Inconforme</w:t>
      </w:r>
      <w:r w:rsidR="008B43D8">
        <w:rPr>
          <w:rFonts w:ascii="Arial" w:hAnsi="Arial" w:cs="Arial"/>
          <w:color w:val="000000" w:themeColor="text1"/>
          <w:sz w:val="28"/>
          <w:szCs w:val="28"/>
          <w:lang w:val="es-ES"/>
        </w:rPr>
        <w:t>, el Fiscal General de Justicia del Estado de Guanajuato, en su carácter de autoridad responsable,</w:t>
      </w:r>
      <w:r w:rsidRPr="00A5030A">
        <w:rPr>
          <w:rFonts w:ascii="Arial" w:hAnsi="Arial" w:cs="Arial"/>
          <w:sz w:val="28"/>
          <w:szCs w:val="28"/>
        </w:rPr>
        <w:t xml:space="preserve"> </w:t>
      </w:r>
      <w:r w:rsidR="00A5030A">
        <w:rPr>
          <w:rFonts w:ascii="Arial" w:hAnsi="Arial" w:cs="Arial"/>
          <w:kern w:val="1"/>
          <w:sz w:val="28"/>
          <w:szCs w:val="28"/>
        </w:rPr>
        <w:t>interpuso recurso de revisión</w:t>
      </w:r>
      <w:r w:rsidR="008B43D8">
        <w:rPr>
          <w:rFonts w:ascii="Arial" w:hAnsi="Arial" w:cs="Arial"/>
          <w:sz w:val="28"/>
          <w:szCs w:val="28"/>
          <w:lang w:val="es-ES"/>
        </w:rPr>
        <w:t xml:space="preserve"> mediante oficio</w:t>
      </w:r>
      <w:r w:rsidRPr="00D467B4">
        <w:rPr>
          <w:rFonts w:ascii="Arial" w:hAnsi="Arial" w:cs="Arial"/>
          <w:sz w:val="28"/>
          <w:szCs w:val="28"/>
          <w:lang w:val="es-ES"/>
        </w:rPr>
        <w:t xml:space="preserve"> presentado</w:t>
      </w:r>
      <w:r w:rsidR="00A5030A">
        <w:rPr>
          <w:rFonts w:ascii="Arial" w:hAnsi="Arial" w:cs="Arial"/>
          <w:sz w:val="28"/>
          <w:szCs w:val="28"/>
          <w:lang w:val="es-ES"/>
        </w:rPr>
        <w:t xml:space="preserve"> el o</w:t>
      </w:r>
      <w:r w:rsidR="00EB2FF8">
        <w:rPr>
          <w:rFonts w:ascii="Arial" w:hAnsi="Arial" w:cs="Arial"/>
          <w:sz w:val="28"/>
          <w:szCs w:val="28"/>
          <w:lang w:val="es-ES"/>
        </w:rPr>
        <w:t>cho de mayo de dos mil diecinueve</w:t>
      </w:r>
      <w:r w:rsidR="00A5030A">
        <w:rPr>
          <w:rFonts w:ascii="Arial" w:hAnsi="Arial" w:cs="Arial"/>
          <w:sz w:val="28"/>
          <w:szCs w:val="28"/>
          <w:lang w:val="es-ES"/>
        </w:rPr>
        <w:t xml:space="preserve"> en la Oficina de Correspondencia Común de los Juzgados de Distrito en el</w:t>
      </w:r>
      <w:r w:rsidR="00EB2FF8">
        <w:rPr>
          <w:rFonts w:ascii="Arial" w:hAnsi="Arial" w:cs="Arial"/>
          <w:sz w:val="28"/>
          <w:szCs w:val="28"/>
          <w:lang w:val="es-ES"/>
        </w:rPr>
        <w:t xml:space="preserve"> Estado de Guanajuato, con residencia en León</w:t>
      </w:r>
      <w:r w:rsidR="00A5030A">
        <w:rPr>
          <w:rFonts w:ascii="Arial" w:hAnsi="Arial" w:cs="Arial"/>
          <w:sz w:val="28"/>
          <w:szCs w:val="28"/>
          <w:lang w:val="es-ES"/>
        </w:rPr>
        <w:t>, recibido al día siguiente en el órgano de amparo</w:t>
      </w:r>
      <w:r w:rsidRPr="00D467B4">
        <w:rPr>
          <w:rFonts w:ascii="Arial" w:hAnsi="Arial" w:cs="Arial"/>
          <w:sz w:val="28"/>
          <w:szCs w:val="28"/>
          <w:lang w:val="es-ES"/>
        </w:rPr>
        <w:t>. Por acuerdo de</w:t>
      </w:r>
      <w:r w:rsidR="00A5030A">
        <w:rPr>
          <w:rFonts w:ascii="Arial" w:hAnsi="Arial" w:cs="Arial"/>
          <w:sz w:val="28"/>
          <w:szCs w:val="28"/>
          <w:lang w:val="es-ES"/>
        </w:rPr>
        <w:t xml:space="preserve"> diez de mayo del mismo año</w:t>
      </w:r>
      <w:r w:rsidRPr="00D467B4">
        <w:rPr>
          <w:rFonts w:ascii="Arial" w:hAnsi="Arial" w:cs="Arial"/>
          <w:sz w:val="28"/>
          <w:szCs w:val="28"/>
          <w:lang w:val="es-ES"/>
        </w:rPr>
        <w:t xml:space="preserve">, el </w:t>
      </w:r>
      <w:r w:rsidR="00234557">
        <w:rPr>
          <w:rFonts w:ascii="Arial" w:hAnsi="Arial" w:cs="Arial"/>
          <w:sz w:val="28"/>
          <w:szCs w:val="28"/>
          <w:lang w:val="es-ES"/>
        </w:rPr>
        <w:t>Juez</w:t>
      </w:r>
      <w:r w:rsidRPr="00D467B4">
        <w:rPr>
          <w:rFonts w:ascii="Arial" w:hAnsi="Arial" w:cs="Arial"/>
          <w:sz w:val="28"/>
          <w:szCs w:val="28"/>
          <w:lang w:val="es-ES"/>
        </w:rPr>
        <w:t xml:space="preserve"> </w:t>
      </w:r>
      <w:r w:rsidR="00E91496">
        <w:rPr>
          <w:rFonts w:ascii="Arial" w:hAnsi="Arial" w:cs="Arial"/>
          <w:sz w:val="28"/>
          <w:szCs w:val="28"/>
          <w:lang w:val="es-ES"/>
        </w:rPr>
        <w:t xml:space="preserve">de Distrito </w:t>
      </w:r>
      <w:r w:rsidRPr="00D467B4">
        <w:rPr>
          <w:rFonts w:ascii="Arial" w:hAnsi="Arial" w:cs="Arial"/>
          <w:sz w:val="28"/>
          <w:szCs w:val="28"/>
          <w:lang w:val="es-ES"/>
        </w:rPr>
        <w:t>ordenó remitir dicho medio de impugnación al Tribunal Colegiado en turno</w:t>
      </w:r>
      <w:r w:rsidR="00392470">
        <w:rPr>
          <w:rFonts w:ascii="Arial" w:hAnsi="Arial" w:cs="Arial"/>
          <w:sz w:val="28"/>
          <w:szCs w:val="28"/>
          <w:lang w:val="es-ES"/>
        </w:rPr>
        <w:t xml:space="preserve">, </w:t>
      </w:r>
      <w:r w:rsidR="00473273">
        <w:rPr>
          <w:rFonts w:ascii="Arial" w:hAnsi="Arial" w:cs="Arial"/>
          <w:sz w:val="28"/>
          <w:szCs w:val="28"/>
          <w:lang w:val="es-ES"/>
        </w:rPr>
        <w:t>dentro de los tres días siguientes al que estuviera integrado</w:t>
      </w:r>
      <w:r w:rsidR="00392470">
        <w:rPr>
          <w:rFonts w:ascii="Arial" w:hAnsi="Arial" w:cs="Arial"/>
          <w:sz w:val="28"/>
          <w:szCs w:val="28"/>
          <w:lang w:val="es-ES"/>
        </w:rPr>
        <w:t>.</w:t>
      </w:r>
    </w:p>
    <w:p w:rsidR="00D467B4" w:rsidRPr="00D467B4" w:rsidRDefault="00D467B4" w:rsidP="00D467B4">
      <w:pPr>
        <w:ind w:left="708"/>
        <w:rPr>
          <w:rFonts w:ascii="Arial" w:hAnsi="Arial" w:cs="Arial"/>
          <w:sz w:val="28"/>
          <w:szCs w:val="28"/>
          <w:lang w:val="es-ES"/>
        </w:rPr>
      </w:pPr>
    </w:p>
    <w:p w:rsidR="00D467B4" w:rsidRPr="00D467B4" w:rsidRDefault="00392470" w:rsidP="0067455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lang w:val="es-ES"/>
        </w:rPr>
        <w:t>El Magistrado Presidente</w:t>
      </w:r>
      <w:r w:rsidR="00D467B4" w:rsidRPr="00D467B4">
        <w:rPr>
          <w:rFonts w:ascii="Arial" w:hAnsi="Arial" w:cs="Arial"/>
          <w:sz w:val="28"/>
          <w:szCs w:val="28"/>
          <w:lang w:val="es-ES"/>
        </w:rPr>
        <w:t xml:space="preserve"> del </w:t>
      </w:r>
      <w:r w:rsidR="00CE3A2E">
        <w:rPr>
          <w:rFonts w:ascii="Arial" w:hAnsi="Arial" w:cs="Arial"/>
          <w:sz w:val="28"/>
          <w:szCs w:val="28"/>
          <w:lang w:val="es-MX"/>
        </w:rPr>
        <w:t>Primer</w:t>
      </w:r>
      <w:r>
        <w:rPr>
          <w:rFonts w:ascii="Arial" w:hAnsi="Arial" w:cs="Arial"/>
          <w:sz w:val="28"/>
          <w:szCs w:val="28"/>
          <w:lang w:val="es-MX"/>
        </w:rPr>
        <w:t xml:space="preserve"> Tribunal Colegiado</w:t>
      </w:r>
      <w:r w:rsidR="00CE3A2E">
        <w:rPr>
          <w:rFonts w:ascii="Arial" w:hAnsi="Arial" w:cs="Arial"/>
          <w:sz w:val="28"/>
          <w:szCs w:val="28"/>
          <w:lang w:val="es-MX"/>
        </w:rPr>
        <w:t xml:space="preserve"> en Materia Penal del Decimosexto</w:t>
      </w:r>
      <w:r>
        <w:rPr>
          <w:rFonts w:ascii="Arial" w:hAnsi="Arial" w:cs="Arial"/>
          <w:sz w:val="28"/>
          <w:szCs w:val="28"/>
          <w:lang w:val="es-MX"/>
        </w:rPr>
        <w:t xml:space="preserve"> Circui</w:t>
      </w:r>
      <w:r w:rsidR="00646CA6">
        <w:rPr>
          <w:rFonts w:ascii="Arial" w:hAnsi="Arial" w:cs="Arial"/>
          <w:sz w:val="28"/>
          <w:szCs w:val="28"/>
          <w:lang w:val="es-MX"/>
        </w:rPr>
        <w:t>to, por acuerdo de veinte de mayo de dos mil diecinueve</w:t>
      </w:r>
      <w:r>
        <w:rPr>
          <w:rFonts w:ascii="Arial" w:hAnsi="Arial" w:cs="Arial"/>
          <w:sz w:val="28"/>
          <w:szCs w:val="28"/>
          <w:lang w:val="es-MX"/>
        </w:rPr>
        <w:t xml:space="preserve">, </w:t>
      </w:r>
      <w:r w:rsidR="00D467B4" w:rsidRPr="00D467B4">
        <w:rPr>
          <w:rFonts w:ascii="Arial" w:hAnsi="Arial" w:cs="Arial"/>
          <w:sz w:val="28"/>
          <w:szCs w:val="28"/>
          <w:lang w:val="es-ES"/>
        </w:rPr>
        <w:t>admitió a trámite el recurso de re</w:t>
      </w:r>
      <w:r>
        <w:rPr>
          <w:rFonts w:ascii="Arial" w:hAnsi="Arial" w:cs="Arial"/>
          <w:sz w:val="28"/>
          <w:szCs w:val="28"/>
          <w:lang w:val="es-ES"/>
        </w:rPr>
        <w:t>visión</w:t>
      </w:r>
      <w:r w:rsidR="00D467B4" w:rsidRPr="00D467B4">
        <w:rPr>
          <w:rFonts w:ascii="Arial" w:hAnsi="Arial" w:cs="Arial"/>
          <w:sz w:val="28"/>
          <w:szCs w:val="28"/>
          <w:lang w:val="es-ES"/>
        </w:rPr>
        <w:t xml:space="preserve"> y ordenó su registro con el número </w:t>
      </w:r>
      <w:r>
        <w:rPr>
          <w:rFonts w:ascii="Arial" w:hAnsi="Arial" w:cs="Arial"/>
          <w:color w:val="000000" w:themeColor="text1"/>
          <w:sz w:val="28"/>
          <w:szCs w:val="28"/>
          <w:lang w:val="es-ES"/>
        </w:rPr>
        <w:t>de expediente</w:t>
      </w:r>
      <w:r w:rsidR="00D467B4" w:rsidRPr="00D467B4">
        <w:rPr>
          <w:rFonts w:ascii="Arial" w:hAnsi="Arial" w:cs="Arial"/>
          <w:color w:val="000000" w:themeColor="text1"/>
          <w:sz w:val="28"/>
          <w:szCs w:val="28"/>
          <w:lang w:val="es-ES"/>
        </w:rPr>
        <w:t xml:space="preserve"> </w:t>
      </w:r>
      <w:r w:rsidR="00E315B3">
        <w:rPr>
          <w:rFonts w:ascii="Arial" w:hAnsi="Arial" w:cs="Arial"/>
          <w:color w:val="FF0000"/>
          <w:sz w:val="28"/>
          <w:szCs w:val="28"/>
          <w:lang w:val="es-MX"/>
        </w:rPr>
        <w:t>**********</w:t>
      </w:r>
      <w:r w:rsidRPr="00392470">
        <w:rPr>
          <w:rFonts w:ascii="Arial" w:hAnsi="Arial" w:cs="Arial"/>
          <w:sz w:val="28"/>
          <w:szCs w:val="28"/>
          <w:lang w:val="es-ES"/>
        </w:rPr>
        <w:t>.</w:t>
      </w:r>
      <w:r w:rsidR="00D467B4" w:rsidRPr="00D467B4">
        <w:rPr>
          <w:rFonts w:ascii="Arial" w:hAnsi="Arial" w:cs="Arial"/>
          <w:sz w:val="28"/>
          <w:szCs w:val="28"/>
          <w:lang w:val="es-ES"/>
        </w:rPr>
        <w:t xml:space="preserve"> </w:t>
      </w:r>
    </w:p>
    <w:p w:rsidR="00D467B4" w:rsidRPr="00D467B4" w:rsidRDefault="00D467B4" w:rsidP="00D467B4">
      <w:pPr>
        <w:ind w:left="708"/>
        <w:rPr>
          <w:rFonts w:ascii="Arial" w:hAnsi="Arial" w:cs="Arial"/>
          <w:sz w:val="28"/>
          <w:szCs w:val="28"/>
          <w:lang w:val="es-ES"/>
        </w:rPr>
      </w:pPr>
    </w:p>
    <w:p w:rsidR="00D467B4" w:rsidRPr="00D467B4" w:rsidRDefault="00D467B4" w:rsidP="0067455D">
      <w:pPr>
        <w:widowControl w:val="0"/>
        <w:numPr>
          <w:ilvl w:val="0"/>
          <w:numId w:val="1"/>
        </w:numPr>
        <w:adjustRightInd w:val="0"/>
        <w:spacing w:line="360" w:lineRule="auto"/>
        <w:ind w:left="0" w:hanging="567"/>
        <w:jc w:val="both"/>
        <w:rPr>
          <w:rFonts w:ascii="Arial" w:hAnsi="Arial" w:cs="Arial"/>
          <w:sz w:val="28"/>
          <w:szCs w:val="28"/>
        </w:rPr>
      </w:pPr>
      <w:r w:rsidRPr="00D467B4">
        <w:rPr>
          <w:rFonts w:ascii="Arial" w:hAnsi="Arial" w:cs="Arial"/>
          <w:sz w:val="28"/>
          <w:szCs w:val="28"/>
          <w:lang w:val="es-ES"/>
        </w:rPr>
        <w:t>El Tribunal Colegiado dic</w:t>
      </w:r>
      <w:r w:rsidR="0060377A">
        <w:rPr>
          <w:rFonts w:ascii="Arial" w:hAnsi="Arial" w:cs="Arial"/>
          <w:sz w:val="28"/>
          <w:szCs w:val="28"/>
          <w:lang w:val="es-ES"/>
        </w:rPr>
        <w:t>tó resolución en sesión de</w:t>
      </w:r>
      <w:r w:rsidR="00BF2AAE">
        <w:rPr>
          <w:rFonts w:ascii="Arial" w:hAnsi="Arial" w:cs="Arial"/>
          <w:sz w:val="28"/>
          <w:szCs w:val="28"/>
          <w:lang w:val="es-ES"/>
        </w:rPr>
        <w:t xml:space="preserve"> veintiuno de agosto</w:t>
      </w:r>
      <w:r w:rsidR="00391E2A">
        <w:rPr>
          <w:rFonts w:ascii="Arial" w:hAnsi="Arial" w:cs="Arial"/>
          <w:sz w:val="28"/>
          <w:szCs w:val="28"/>
          <w:lang w:val="es-ES"/>
        </w:rPr>
        <w:t xml:space="preserve"> de</w:t>
      </w:r>
      <w:r w:rsidRPr="00D467B4">
        <w:rPr>
          <w:rFonts w:ascii="Arial" w:hAnsi="Arial" w:cs="Arial"/>
          <w:sz w:val="28"/>
          <w:szCs w:val="28"/>
          <w:lang w:val="es-ES"/>
        </w:rPr>
        <w:t xml:space="preserve"> </w:t>
      </w:r>
      <w:r w:rsidR="00851F3F">
        <w:rPr>
          <w:rFonts w:ascii="Arial" w:hAnsi="Arial" w:cs="Arial"/>
          <w:sz w:val="28"/>
          <w:szCs w:val="28"/>
          <w:lang w:val="es-ES"/>
        </w:rPr>
        <w:t>dos mil diecinueve, en la que solicitó a este Alto Tribunal</w:t>
      </w:r>
      <w:r w:rsidR="00C20176">
        <w:rPr>
          <w:rFonts w:ascii="Arial" w:hAnsi="Arial" w:cs="Arial"/>
          <w:sz w:val="28"/>
          <w:szCs w:val="28"/>
          <w:lang w:val="es-ES"/>
        </w:rPr>
        <w:t xml:space="preserve"> el ejercicio de la facultad de atracción </w:t>
      </w:r>
      <w:r w:rsidR="005C41A9">
        <w:rPr>
          <w:rFonts w:ascii="Arial" w:hAnsi="Arial" w:cs="Arial"/>
          <w:sz w:val="28"/>
          <w:szCs w:val="28"/>
          <w:lang w:val="es-ES"/>
        </w:rPr>
        <w:t>para que conociera del re</w:t>
      </w:r>
      <w:r w:rsidR="00C64ED7">
        <w:rPr>
          <w:rFonts w:ascii="Arial" w:hAnsi="Arial" w:cs="Arial"/>
          <w:sz w:val="28"/>
          <w:szCs w:val="28"/>
          <w:lang w:val="es-ES"/>
        </w:rPr>
        <w:t>curso de revisión, al estimar</w:t>
      </w:r>
      <w:r w:rsidR="005C41A9">
        <w:rPr>
          <w:rFonts w:ascii="Arial" w:hAnsi="Arial" w:cs="Arial"/>
          <w:sz w:val="28"/>
          <w:szCs w:val="28"/>
          <w:lang w:val="es-ES"/>
        </w:rPr>
        <w:t xml:space="preserve"> que se trataba de un asunt</w:t>
      </w:r>
      <w:r w:rsidR="00E53299">
        <w:rPr>
          <w:rFonts w:ascii="Arial" w:hAnsi="Arial" w:cs="Arial"/>
          <w:sz w:val="28"/>
          <w:szCs w:val="28"/>
          <w:lang w:val="es-ES"/>
        </w:rPr>
        <w:t>o con un grado</w:t>
      </w:r>
      <w:r w:rsidR="008077D8">
        <w:rPr>
          <w:rFonts w:ascii="Arial" w:hAnsi="Arial" w:cs="Arial"/>
          <w:sz w:val="28"/>
          <w:szCs w:val="28"/>
          <w:lang w:val="es-ES"/>
        </w:rPr>
        <w:t xml:space="preserve"> alto de dificultad, el cual consideró como</w:t>
      </w:r>
      <w:r w:rsidR="00E53299">
        <w:rPr>
          <w:rFonts w:ascii="Arial" w:hAnsi="Arial" w:cs="Arial"/>
          <w:sz w:val="28"/>
          <w:szCs w:val="28"/>
          <w:lang w:val="es-ES"/>
        </w:rPr>
        <w:t xml:space="preserve"> de importancia y trascendencia</w:t>
      </w:r>
      <w:r w:rsidR="00F47945">
        <w:rPr>
          <w:rFonts w:ascii="Arial" w:hAnsi="Arial" w:cs="Arial"/>
          <w:sz w:val="28"/>
          <w:szCs w:val="28"/>
        </w:rPr>
        <w:t>.</w:t>
      </w:r>
    </w:p>
    <w:p w:rsidR="00D467B4" w:rsidRPr="00D467B4" w:rsidRDefault="00D467B4" w:rsidP="00D467B4">
      <w:pPr>
        <w:ind w:left="708"/>
        <w:rPr>
          <w:rFonts w:ascii="Arial" w:hAnsi="Arial" w:cs="Arial"/>
          <w:b/>
          <w:sz w:val="28"/>
          <w:szCs w:val="28"/>
          <w:lang w:val="es-ES"/>
        </w:rPr>
      </w:pPr>
    </w:p>
    <w:p w:rsidR="00C20176" w:rsidRDefault="00C20176" w:rsidP="0067455D">
      <w:pPr>
        <w:widowControl w:val="0"/>
        <w:numPr>
          <w:ilvl w:val="0"/>
          <w:numId w:val="1"/>
        </w:numPr>
        <w:adjustRightInd w:val="0"/>
        <w:spacing w:line="360" w:lineRule="auto"/>
        <w:ind w:left="0" w:hanging="567"/>
        <w:jc w:val="both"/>
        <w:rPr>
          <w:rFonts w:ascii="Arial" w:hAnsi="Arial" w:cs="Arial"/>
          <w:sz w:val="28"/>
          <w:szCs w:val="28"/>
        </w:rPr>
      </w:pPr>
      <w:r w:rsidRPr="00C20176">
        <w:rPr>
          <w:rFonts w:ascii="Arial" w:hAnsi="Arial" w:cs="Arial"/>
          <w:b/>
          <w:sz w:val="28"/>
          <w:szCs w:val="28"/>
        </w:rPr>
        <w:t>Solicitud de ejercicio de la facultad de atracción</w:t>
      </w:r>
      <w:r>
        <w:rPr>
          <w:rFonts w:ascii="Arial" w:hAnsi="Arial" w:cs="Arial"/>
          <w:sz w:val="28"/>
          <w:szCs w:val="28"/>
        </w:rPr>
        <w:t xml:space="preserve">. </w:t>
      </w:r>
      <w:r w:rsidR="00F47945" w:rsidRPr="006D3E75">
        <w:rPr>
          <w:rFonts w:ascii="Arial" w:hAnsi="Arial" w:cs="Arial"/>
          <w:sz w:val="28"/>
          <w:szCs w:val="28"/>
        </w:rPr>
        <w:t xml:space="preserve">Por acuerdo de </w:t>
      </w:r>
      <w:r w:rsidR="00F47945" w:rsidRPr="006D3E75">
        <w:rPr>
          <w:rFonts w:ascii="Arial" w:hAnsi="Arial" w:cs="Arial"/>
          <w:sz w:val="28"/>
          <w:szCs w:val="28"/>
        </w:rPr>
        <w:lastRenderedPageBreak/>
        <w:t>seis de septiembre de dos mil diecinueve el Presidente de este Alto Tribunal tuvo por recibida la Solicitud de Ejercicio de la Facultad de Atracción que quedó registrada con el número de expediente 566/2019</w:t>
      </w:r>
      <w:r w:rsidR="00DB0768">
        <w:rPr>
          <w:rFonts w:ascii="Arial" w:hAnsi="Arial" w:cs="Arial"/>
          <w:sz w:val="28"/>
          <w:szCs w:val="28"/>
        </w:rPr>
        <w:t>, ordenando</w:t>
      </w:r>
      <w:r w:rsidR="00F47945" w:rsidRPr="006D3E75">
        <w:rPr>
          <w:rFonts w:ascii="Arial" w:hAnsi="Arial" w:cs="Arial"/>
          <w:sz w:val="28"/>
          <w:szCs w:val="28"/>
        </w:rPr>
        <w:t xml:space="preserve"> su remisión a esta Primera Sala</w:t>
      </w:r>
      <w:r w:rsidR="00CB7C32">
        <w:rPr>
          <w:rFonts w:ascii="Arial" w:hAnsi="Arial" w:cs="Arial"/>
          <w:sz w:val="28"/>
          <w:szCs w:val="28"/>
        </w:rPr>
        <w:t xml:space="preserve">, </w:t>
      </w:r>
      <w:r w:rsidR="00DB0768">
        <w:rPr>
          <w:rFonts w:ascii="Arial" w:hAnsi="Arial" w:cs="Arial"/>
          <w:sz w:val="28"/>
          <w:szCs w:val="28"/>
        </w:rPr>
        <w:t>la cual</w:t>
      </w:r>
      <w:r w:rsidR="00CB7C32">
        <w:rPr>
          <w:rFonts w:ascii="Arial" w:hAnsi="Arial" w:cs="Arial"/>
          <w:sz w:val="28"/>
          <w:szCs w:val="28"/>
        </w:rPr>
        <w:t xml:space="preserve"> fue turnada</w:t>
      </w:r>
      <w:r w:rsidR="00DB0768">
        <w:rPr>
          <w:rFonts w:ascii="Arial" w:hAnsi="Arial" w:cs="Arial"/>
          <w:sz w:val="28"/>
          <w:szCs w:val="28"/>
        </w:rPr>
        <w:t xml:space="preserve"> al</w:t>
      </w:r>
      <w:r w:rsidR="00CB7C32" w:rsidRPr="006D3E75">
        <w:rPr>
          <w:rFonts w:ascii="Arial" w:hAnsi="Arial" w:cs="Arial"/>
          <w:sz w:val="28"/>
          <w:szCs w:val="28"/>
        </w:rPr>
        <w:t xml:space="preserve"> Ministro Luis Mar</w:t>
      </w:r>
      <w:r w:rsidR="00EA20AE">
        <w:rPr>
          <w:rFonts w:ascii="Arial" w:hAnsi="Arial" w:cs="Arial"/>
          <w:sz w:val="28"/>
          <w:szCs w:val="28"/>
        </w:rPr>
        <w:t>ía Aguilar Morales</w:t>
      </w:r>
      <w:r w:rsidR="00CB7C32" w:rsidRPr="006D3E75">
        <w:rPr>
          <w:rFonts w:ascii="Arial" w:hAnsi="Arial" w:cs="Arial"/>
          <w:sz w:val="28"/>
          <w:szCs w:val="28"/>
        </w:rPr>
        <w:t xml:space="preserve"> para la elaboración del proyecto de resolución correspondiente</w:t>
      </w:r>
      <w:r w:rsidR="00DB0768">
        <w:rPr>
          <w:rFonts w:ascii="Arial" w:hAnsi="Arial" w:cs="Arial"/>
          <w:sz w:val="28"/>
          <w:szCs w:val="28"/>
        </w:rPr>
        <w:t>.</w:t>
      </w:r>
    </w:p>
    <w:p w:rsidR="00006578" w:rsidRDefault="00006578" w:rsidP="00006578">
      <w:pPr>
        <w:pStyle w:val="Prrafodelista"/>
        <w:rPr>
          <w:rFonts w:ascii="Arial" w:hAnsi="Arial" w:cs="Arial"/>
          <w:sz w:val="28"/>
          <w:szCs w:val="28"/>
        </w:rPr>
      </w:pPr>
    </w:p>
    <w:p w:rsidR="00006578" w:rsidRPr="00C20176" w:rsidRDefault="00006578" w:rsidP="0067455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rPr>
        <w:t xml:space="preserve">Mediante resolución emitida en sesión de cuatro de diciembre de dos mil diecinueve, esta Primera Sala </w:t>
      </w:r>
      <w:r w:rsidR="00E01AFD">
        <w:rPr>
          <w:rFonts w:ascii="Arial" w:hAnsi="Arial" w:cs="Arial"/>
          <w:sz w:val="28"/>
          <w:szCs w:val="28"/>
        </w:rPr>
        <w:t>determinó ejercer</w:t>
      </w:r>
      <w:r w:rsidRPr="006D3E75">
        <w:rPr>
          <w:rFonts w:ascii="Arial" w:hAnsi="Arial" w:cs="Arial"/>
          <w:sz w:val="28"/>
          <w:szCs w:val="28"/>
        </w:rPr>
        <w:t xml:space="preserve"> su facultad de atracción </w:t>
      </w:r>
      <w:r>
        <w:rPr>
          <w:rFonts w:ascii="Arial" w:hAnsi="Arial" w:cs="Arial"/>
          <w:sz w:val="28"/>
          <w:szCs w:val="28"/>
        </w:rPr>
        <w:t>respecto del amparo en r</w:t>
      </w:r>
      <w:r w:rsidRPr="006D3E75">
        <w:rPr>
          <w:rFonts w:ascii="Arial" w:hAnsi="Arial" w:cs="Arial"/>
          <w:sz w:val="28"/>
          <w:szCs w:val="28"/>
        </w:rPr>
        <w:t xml:space="preserve">evisión </w:t>
      </w:r>
      <w:r w:rsidR="00E315B3">
        <w:rPr>
          <w:rFonts w:ascii="Arial" w:hAnsi="Arial" w:cs="Arial"/>
          <w:color w:val="FF0000"/>
          <w:sz w:val="28"/>
          <w:szCs w:val="28"/>
          <w:lang w:val="es-MX"/>
        </w:rPr>
        <w:t xml:space="preserve">********** </w:t>
      </w:r>
      <w:r w:rsidRPr="006D3E75">
        <w:rPr>
          <w:rFonts w:ascii="Arial" w:hAnsi="Arial" w:cs="Arial"/>
          <w:sz w:val="28"/>
          <w:szCs w:val="28"/>
        </w:rPr>
        <w:t>del índice del Primer Tribunal Colegiado en Materia Penal del Decimosexto Circuito</w:t>
      </w:r>
      <w:r>
        <w:rPr>
          <w:rFonts w:ascii="Arial" w:hAnsi="Arial" w:cs="Arial"/>
          <w:sz w:val="28"/>
          <w:szCs w:val="28"/>
        </w:rPr>
        <w:t xml:space="preserve">, al considerar que </w:t>
      </w:r>
      <w:r w:rsidR="00EA20AE">
        <w:rPr>
          <w:rFonts w:ascii="Arial" w:hAnsi="Arial" w:cs="Arial"/>
          <w:sz w:val="28"/>
          <w:szCs w:val="28"/>
        </w:rPr>
        <w:t>cumplía con los requisitos de importancia y trascendencia.</w:t>
      </w:r>
      <w:r w:rsidR="00FB33AF">
        <w:rPr>
          <w:rStyle w:val="Refdenotaalpie"/>
          <w:rFonts w:ascii="Arial" w:hAnsi="Arial" w:cs="Arial"/>
          <w:sz w:val="28"/>
          <w:szCs w:val="28"/>
        </w:rPr>
        <w:footnoteReference w:id="3"/>
      </w:r>
    </w:p>
    <w:p w:rsidR="00C20176" w:rsidRDefault="00C20176" w:rsidP="00C20176">
      <w:pPr>
        <w:pStyle w:val="Prrafodelista"/>
        <w:rPr>
          <w:rFonts w:ascii="Arial" w:hAnsi="Arial" w:cs="Arial"/>
          <w:b/>
          <w:sz w:val="28"/>
          <w:szCs w:val="28"/>
          <w:lang w:val="es-ES"/>
        </w:rPr>
      </w:pPr>
    </w:p>
    <w:p w:rsidR="00D467B4" w:rsidRDefault="00D467B4" w:rsidP="0067455D">
      <w:pPr>
        <w:widowControl w:val="0"/>
        <w:numPr>
          <w:ilvl w:val="0"/>
          <w:numId w:val="1"/>
        </w:numPr>
        <w:adjustRightInd w:val="0"/>
        <w:spacing w:line="360" w:lineRule="auto"/>
        <w:ind w:left="0" w:hanging="567"/>
        <w:jc w:val="both"/>
        <w:rPr>
          <w:rFonts w:ascii="Arial" w:hAnsi="Arial" w:cs="Arial"/>
          <w:sz w:val="28"/>
          <w:szCs w:val="28"/>
        </w:rPr>
      </w:pPr>
      <w:r w:rsidRPr="00D467B4">
        <w:rPr>
          <w:rFonts w:ascii="Arial" w:hAnsi="Arial" w:cs="Arial"/>
          <w:b/>
          <w:sz w:val="28"/>
          <w:szCs w:val="28"/>
          <w:lang w:val="es-ES"/>
        </w:rPr>
        <w:t xml:space="preserve">Trámite del amparo en revisión ante este Alto Tribunal. </w:t>
      </w:r>
      <w:r w:rsidR="002A0EAA">
        <w:rPr>
          <w:rFonts w:ascii="Arial" w:hAnsi="Arial" w:cs="Arial"/>
          <w:sz w:val="28"/>
          <w:szCs w:val="28"/>
          <w:lang w:val="es-ES"/>
        </w:rPr>
        <w:t>Por acuerdo de dieciocho de mayo de</w:t>
      </w:r>
      <w:r w:rsidR="00E10D2A">
        <w:rPr>
          <w:rFonts w:ascii="Arial" w:hAnsi="Arial" w:cs="Arial"/>
          <w:sz w:val="28"/>
          <w:szCs w:val="28"/>
          <w:lang w:val="es-ES"/>
        </w:rPr>
        <w:t xml:space="preserve"> dos mil veinte</w:t>
      </w:r>
      <w:r w:rsidRPr="00D467B4">
        <w:rPr>
          <w:rFonts w:ascii="Arial" w:hAnsi="Arial" w:cs="Arial"/>
          <w:sz w:val="28"/>
          <w:szCs w:val="28"/>
          <w:lang w:val="es-ES"/>
        </w:rPr>
        <w:t xml:space="preserve">, el Presidente de la Suprema Corte de Justicia de la Nación determinó que ésta asumía competencia originaria para </w:t>
      </w:r>
      <w:r w:rsidR="00262903">
        <w:rPr>
          <w:rFonts w:ascii="Arial" w:hAnsi="Arial" w:cs="Arial"/>
          <w:sz w:val="28"/>
          <w:szCs w:val="28"/>
          <w:lang w:val="es-ES"/>
        </w:rPr>
        <w:t>conocer del</w:t>
      </w:r>
      <w:r w:rsidR="00C244AA">
        <w:rPr>
          <w:rFonts w:ascii="Arial" w:hAnsi="Arial" w:cs="Arial"/>
          <w:sz w:val="28"/>
          <w:szCs w:val="28"/>
          <w:lang w:val="es-ES"/>
        </w:rPr>
        <w:t xml:space="preserve"> recurso de revisión y lo</w:t>
      </w:r>
      <w:r w:rsidR="00262903">
        <w:rPr>
          <w:rFonts w:ascii="Arial" w:hAnsi="Arial" w:cs="Arial"/>
          <w:sz w:val="28"/>
          <w:szCs w:val="28"/>
          <w:lang w:val="es-ES"/>
        </w:rPr>
        <w:t xml:space="preserve"> </w:t>
      </w:r>
      <w:r w:rsidR="00C244AA">
        <w:rPr>
          <w:rFonts w:ascii="Arial" w:hAnsi="Arial" w:cs="Arial"/>
          <w:sz w:val="28"/>
          <w:szCs w:val="28"/>
          <w:lang w:val="es-ES"/>
        </w:rPr>
        <w:t>admitió</w:t>
      </w:r>
      <w:r w:rsidR="00DF4472">
        <w:rPr>
          <w:rFonts w:ascii="Arial" w:hAnsi="Arial" w:cs="Arial"/>
          <w:sz w:val="28"/>
          <w:szCs w:val="28"/>
          <w:lang w:val="es-ES"/>
        </w:rPr>
        <w:t xml:space="preserve"> a trámite, registrándolo con el número 125/2020.</w:t>
      </w:r>
    </w:p>
    <w:p w:rsidR="00D467B4" w:rsidRDefault="00D467B4" w:rsidP="00D467B4">
      <w:pPr>
        <w:pStyle w:val="Prrafodelista"/>
        <w:rPr>
          <w:rFonts w:ascii="Arial" w:hAnsi="Arial" w:cs="Arial"/>
          <w:sz w:val="28"/>
          <w:szCs w:val="28"/>
          <w:lang w:val="es-ES"/>
        </w:rPr>
      </w:pPr>
    </w:p>
    <w:p w:rsidR="00975390" w:rsidRPr="00D467B4" w:rsidRDefault="00BD4013" w:rsidP="0067455D">
      <w:pPr>
        <w:widowControl w:val="0"/>
        <w:numPr>
          <w:ilvl w:val="0"/>
          <w:numId w:val="1"/>
        </w:numPr>
        <w:adjustRightInd w:val="0"/>
        <w:spacing w:line="360" w:lineRule="auto"/>
        <w:ind w:left="0" w:hanging="567"/>
        <w:jc w:val="both"/>
        <w:rPr>
          <w:rFonts w:ascii="Arial" w:hAnsi="Arial" w:cs="Arial"/>
          <w:sz w:val="28"/>
          <w:szCs w:val="28"/>
        </w:rPr>
      </w:pPr>
      <w:r>
        <w:rPr>
          <w:rFonts w:ascii="Arial" w:hAnsi="Arial" w:cs="Arial"/>
          <w:sz w:val="28"/>
          <w:szCs w:val="28"/>
          <w:lang w:val="es-ES"/>
        </w:rPr>
        <w:t>Asimismo</w:t>
      </w:r>
      <w:r w:rsidR="00BC6C61">
        <w:rPr>
          <w:rFonts w:ascii="Arial" w:hAnsi="Arial" w:cs="Arial"/>
          <w:sz w:val="28"/>
          <w:szCs w:val="28"/>
          <w:lang w:val="es-ES"/>
        </w:rPr>
        <w:t>, se ordenó</w:t>
      </w:r>
      <w:r w:rsidR="00D467B4" w:rsidRPr="00D467B4">
        <w:rPr>
          <w:rFonts w:ascii="Arial" w:hAnsi="Arial" w:cs="Arial"/>
          <w:sz w:val="28"/>
          <w:szCs w:val="28"/>
          <w:lang w:val="es-ES"/>
        </w:rPr>
        <w:t xml:space="preserve"> turnar el asunto al Ministro Juan Luis González Alcántara </w:t>
      </w:r>
      <w:proofErr w:type="spellStart"/>
      <w:r w:rsidR="00D467B4" w:rsidRPr="00D467B4">
        <w:rPr>
          <w:rFonts w:ascii="Arial" w:hAnsi="Arial" w:cs="Arial"/>
          <w:sz w:val="28"/>
          <w:szCs w:val="28"/>
          <w:lang w:val="es-ES"/>
        </w:rPr>
        <w:t>Carrancá</w:t>
      </w:r>
      <w:proofErr w:type="spellEnd"/>
      <w:r w:rsidR="00D467B4" w:rsidRPr="00D467B4">
        <w:rPr>
          <w:rFonts w:ascii="Arial" w:hAnsi="Arial" w:cs="Arial"/>
          <w:sz w:val="28"/>
          <w:szCs w:val="28"/>
          <w:lang w:val="es-ES"/>
        </w:rPr>
        <w:t xml:space="preserve"> y enviar el expediente a la Primera Sala para efectos de su avocamiento. Esto último tuvo verificativo e</w:t>
      </w:r>
      <w:r w:rsidR="00E10D2A">
        <w:rPr>
          <w:rFonts w:ascii="Arial" w:hAnsi="Arial" w:cs="Arial"/>
          <w:sz w:val="28"/>
          <w:szCs w:val="28"/>
          <w:lang w:val="es-ES"/>
        </w:rPr>
        <w:t>n</w:t>
      </w:r>
      <w:r w:rsidR="00376CFA">
        <w:rPr>
          <w:rFonts w:ascii="Arial" w:hAnsi="Arial" w:cs="Arial"/>
          <w:sz w:val="28"/>
          <w:szCs w:val="28"/>
          <w:lang w:val="es-ES"/>
        </w:rPr>
        <w:t xml:space="preserve"> acuerdo de nueve de octubre</w:t>
      </w:r>
      <w:r w:rsidR="00E10D2A">
        <w:rPr>
          <w:rFonts w:ascii="Arial" w:hAnsi="Arial" w:cs="Arial"/>
          <w:sz w:val="28"/>
          <w:szCs w:val="28"/>
          <w:lang w:val="es-ES"/>
        </w:rPr>
        <w:t xml:space="preserve"> de dos mil veinte</w:t>
      </w:r>
      <w:r w:rsidR="008B0520">
        <w:rPr>
          <w:rFonts w:ascii="Arial" w:hAnsi="Arial" w:cs="Arial"/>
          <w:sz w:val="28"/>
          <w:szCs w:val="28"/>
          <w:lang w:val="es-ES"/>
        </w:rPr>
        <w:t>.</w:t>
      </w:r>
    </w:p>
    <w:p w:rsidR="00D467B4" w:rsidRPr="00D467B4" w:rsidRDefault="00D467B4" w:rsidP="00D467B4">
      <w:pPr>
        <w:widowControl w:val="0"/>
        <w:adjustRightInd w:val="0"/>
        <w:spacing w:line="360" w:lineRule="auto"/>
        <w:jc w:val="both"/>
        <w:rPr>
          <w:rFonts w:ascii="Arial" w:hAnsi="Arial" w:cs="Arial"/>
          <w:sz w:val="28"/>
          <w:szCs w:val="28"/>
        </w:rPr>
      </w:pPr>
    </w:p>
    <w:p w:rsidR="00975390" w:rsidRPr="00A65758" w:rsidRDefault="00975390" w:rsidP="00975390">
      <w:pPr>
        <w:spacing w:line="360" w:lineRule="auto"/>
        <w:contextualSpacing/>
        <w:jc w:val="center"/>
        <w:rPr>
          <w:rFonts w:ascii="Arial" w:eastAsia="Calibri" w:hAnsi="Arial" w:cs="Arial"/>
          <w:b/>
          <w:sz w:val="28"/>
          <w:szCs w:val="28"/>
          <w:lang w:val="x-none" w:eastAsia="es-ES"/>
        </w:rPr>
      </w:pPr>
      <w:r w:rsidRPr="00A65758">
        <w:rPr>
          <w:rFonts w:ascii="Arial" w:eastAsia="Calibri" w:hAnsi="Arial" w:cs="Arial"/>
          <w:b/>
          <w:sz w:val="28"/>
          <w:szCs w:val="28"/>
          <w:lang w:val="x-none" w:eastAsia="es-ES"/>
        </w:rPr>
        <w:t>II. COMPETENCIA</w:t>
      </w:r>
    </w:p>
    <w:p w:rsidR="00975390" w:rsidRPr="00A65758" w:rsidRDefault="00975390" w:rsidP="00975390">
      <w:pPr>
        <w:spacing w:line="360" w:lineRule="auto"/>
        <w:contextualSpacing/>
        <w:jc w:val="center"/>
        <w:rPr>
          <w:rFonts w:ascii="Arial" w:eastAsia="Calibri" w:hAnsi="Arial" w:cs="Arial"/>
          <w:b/>
          <w:sz w:val="28"/>
          <w:szCs w:val="28"/>
          <w:lang w:val="x-none" w:eastAsia="es-ES"/>
        </w:rPr>
      </w:pPr>
    </w:p>
    <w:p w:rsidR="00295651" w:rsidRPr="00295651" w:rsidRDefault="00295651" w:rsidP="0067455D">
      <w:pPr>
        <w:numPr>
          <w:ilvl w:val="0"/>
          <w:numId w:val="1"/>
        </w:numPr>
        <w:spacing w:after="200" w:line="360" w:lineRule="auto"/>
        <w:ind w:left="0" w:hanging="567"/>
        <w:contextualSpacing/>
        <w:jc w:val="both"/>
        <w:rPr>
          <w:rFonts w:ascii="Arial" w:eastAsia="Calibri" w:hAnsi="Arial" w:cs="Arial"/>
          <w:b/>
          <w:sz w:val="28"/>
          <w:szCs w:val="28"/>
          <w:lang w:val="x-none" w:eastAsia="es-ES"/>
        </w:rPr>
      </w:pPr>
      <w:r w:rsidRPr="00295651">
        <w:rPr>
          <w:rFonts w:ascii="Arial" w:hAnsi="Arial" w:cs="Arial"/>
          <w:sz w:val="28"/>
          <w:szCs w:val="28"/>
        </w:rPr>
        <w:lastRenderedPageBreak/>
        <w:t>Esta Primera Sala de la Suprema Corte de Justicia de la Nación es competente para conocer del presente recurso de revisión, de acuerdo con lo dispuesto en los artículos 107, fracción VIII, inciso b), párrafo segundo, de la Constitución Federal; 83 de la Ley de Amparo; 21, fracción II, inciso b) de la Ley Orgánica del Poder Judicial de la Federación, en relación con los Puntos Primero, Segundo, Tercero y Cuarto del Acuerdo General 5/2013, publicado el veintiuno de mayo de dos mil trece en el Diario Oficial de la Federación; lo anterior, en atención a que en el recurso de revisión se impugna una sentencia de amparo indirecto, respecto de la cual esta Suprema Corte determinó ejercer su facultad de atracción.</w:t>
      </w:r>
    </w:p>
    <w:p w:rsidR="00295651" w:rsidRPr="00295651" w:rsidRDefault="00295651" w:rsidP="00295651">
      <w:pPr>
        <w:spacing w:after="200" w:line="360" w:lineRule="auto"/>
        <w:contextualSpacing/>
        <w:jc w:val="both"/>
        <w:rPr>
          <w:rFonts w:ascii="Arial" w:eastAsia="Calibri" w:hAnsi="Arial" w:cs="Arial"/>
          <w:b/>
          <w:sz w:val="28"/>
          <w:szCs w:val="28"/>
          <w:lang w:val="x-none" w:eastAsia="es-ES"/>
        </w:rPr>
      </w:pPr>
    </w:p>
    <w:p w:rsidR="00975390" w:rsidRPr="00A65758" w:rsidRDefault="002A683C" w:rsidP="00975390">
      <w:pPr>
        <w:spacing w:line="480" w:lineRule="auto"/>
        <w:contextualSpacing/>
        <w:jc w:val="center"/>
        <w:rPr>
          <w:rFonts w:ascii="Arial" w:hAnsi="Arial" w:cs="Arial"/>
          <w:b/>
          <w:sz w:val="28"/>
          <w:szCs w:val="28"/>
          <w:lang w:val="es-MX" w:eastAsia="es-MX"/>
        </w:rPr>
      </w:pPr>
      <w:r>
        <w:rPr>
          <w:rFonts w:ascii="Arial" w:hAnsi="Arial" w:cs="Arial"/>
          <w:b/>
          <w:sz w:val="28"/>
          <w:szCs w:val="28"/>
          <w:lang w:val="es-MX" w:eastAsia="es-MX"/>
        </w:rPr>
        <w:t>III. OPORTU</w:t>
      </w:r>
      <w:r w:rsidR="00993BC6">
        <w:rPr>
          <w:rFonts w:ascii="Arial" w:hAnsi="Arial" w:cs="Arial"/>
          <w:b/>
          <w:sz w:val="28"/>
          <w:szCs w:val="28"/>
          <w:lang w:val="es-MX" w:eastAsia="es-MX"/>
        </w:rPr>
        <w:t>NIDAD Y LEGITIMACIÓN</w:t>
      </w:r>
    </w:p>
    <w:p w:rsidR="00975390" w:rsidRPr="00A65758" w:rsidRDefault="00975390" w:rsidP="00975390">
      <w:pPr>
        <w:contextualSpacing/>
        <w:jc w:val="center"/>
        <w:rPr>
          <w:rFonts w:ascii="Arial" w:hAnsi="Arial" w:cs="Arial"/>
          <w:b/>
          <w:sz w:val="28"/>
          <w:szCs w:val="28"/>
          <w:lang w:val="es-MX" w:eastAsia="es-MX"/>
        </w:rPr>
      </w:pPr>
    </w:p>
    <w:p w:rsidR="00281002" w:rsidRPr="00281002" w:rsidRDefault="007A5B7C" w:rsidP="0067455D">
      <w:pPr>
        <w:numPr>
          <w:ilvl w:val="0"/>
          <w:numId w:val="1"/>
        </w:numPr>
        <w:spacing w:after="200" w:line="360" w:lineRule="auto"/>
        <w:ind w:left="0" w:hanging="567"/>
        <w:contextualSpacing/>
        <w:jc w:val="both"/>
        <w:rPr>
          <w:rFonts w:ascii="Arial" w:hAnsi="Arial" w:cs="Arial"/>
          <w:sz w:val="28"/>
          <w:szCs w:val="28"/>
          <w:lang w:val="es-MX"/>
        </w:rPr>
      </w:pPr>
      <w:r>
        <w:rPr>
          <w:rFonts w:ascii="Arial" w:hAnsi="Arial" w:cs="Arial"/>
          <w:sz w:val="28"/>
          <w:szCs w:val="28"/>
        </w:rPr>
        <w:t>El</w:t>
      </w:r>
      <w:r w:rsidR="009152AF" w:rsidRPr="009152AF">
        <w:rPr>
          <w:rFonts w:ascii="Arial" w:hAnsi="Arial" w:cs="Arial"/>
          <w:sz w:val="28"/>
          <w:szCs w:val="28"/>
        </w:rPr>
        <w:t xml:space="preserve"> acuerdo </w:t>
      </w:r>
      <w:r w:rsidR="009152AF" w:rsidRPr="009152AF">
        <w:rPr>
          <w:rFonts w:ascii="Arial" w:hAnsi="Arial" w:cs="Arial"/>
          <w:sz w:val="28"/>
          <w:szCs w:val="28"/>
          <w:lang w:val="es-ES"/>
        </w:rPr>
        <w:t xml:space="preserve">impugnado fue notificado </w:t>
      </w:r>
      <w:r w:rsidR="00E1344C">
        <w:rPr>
          <w:rFonts w:ascii="Arial" w:hAnsi="Arial" w:cs="Arial"/>
          <w:sz w:val="28"/>
          <w:szCs w:val="28"/>
          <w:lang w:val="es-ES"/>
        </w:rPr>
        <w:t>por oficio al Fiscal General de Justicia del Estado de Guanajuato, en su carácter de autorida</w:t>
      </w:r>
      <w:r w:rsidR="006808CA">
        <w:rPr>
          <w:rFonts w:ascii="Arial" w:hAnsi="Arial" w:cs="Arial"/>
          <w:sz w:val="28"/>
          <w:szCs w:val="28"/>
          <w:lang w:val="es-ES"/>
        </w:rPr>
        <w:t>d responsable,</w:t>
      </w:r>
      <w:r w:rsidR="00F25E95">
        <w:rPr>
          <w:rFonts w:ascii="Arial" w:hAnsi="Arial" w:cs="Arial"/>
          <w:sz w:val="28"/>
          <w:szCs w:val="28"/>
          <w:lang w:val="es-ES"/>
        </w:rPr>
        <w:t xml:space="preserve"> el </w:t>
      </w:r>
      <w:r w:rsidR="00F25E95" w:rsidRPr="00295651">
        <w:rPr>
          <w:rFonts w:ascii="Arial" w:hAnsi="Arial" w:cs="Arial"/>
          <w:b/>
          <w:sz w:val="28"/>
          <w:szCs w:val="28"/>
          <w:lang w:val="es-ES"/>
        </w:rPr>
        <w:t>veintitrés de abril de dos mil diecinueve</w:t>
      </w:r>
      <w:r w:rsidR="00F25E95">
        <w:rPr>
          <w:rFonts w:ascii="Arial" w:hAnsi="Arial" w:cs="Arial"/>
          <w:sz w:val="28"/>
          <w:szCs w:val="28"/>
          <w:lang w:val="es-ES"/>
        </w:rPr>
        <w:t xml:space="preserve">, </w:t>
      </w:r>
      <w:r>
        <w:rPr>
          <w:rFonts w:ascii="Arial" w:hAnsi="Arial" w:cs="Arial"/>
          <w:sz w:val="28"/>
          <w:szCs w:val="28"/>
          <w:lang w:val="es-ES"/>
        </w:rPr>
        <w:t>sur</w:t>
      </w:r>
      <w:r w:rsidR="00F25E95">
        <w:rPr>
          <w:rFonts w:ascii="Arial" w:hAnsi="Arial" w:cs="Arial"/>
          <w:sz w:val="28"/>
          <w:szCs w:val="28"/>
          <w:lang w:val="es-ES"/>
        </w:rPr>
        <w:t>tiendo</w:t>
      </w:r>
      <w:r>
        <w:rPr>
          <w:rFonts w:ascii="Arial" w:hAnsi="Arial" w:cs="Arial"/>
          <w:sz w:val="28"/>
          <w:szCs w:val="28"/>
          <w:lang w:val="es-ES"/>
        </w:rPr>
        <w:t xml:space="preserve"> sus efectos el mismo día</w:t>
      </w:r>
      <w:r w:rsidR="00F25E95">
        <w:rPr>
          <w:rFonts w:ascii="Arial" w:hAnsi="Arial" w:cs="Arial"/>
          <w:sz w:val="28"/>
          <w:szCs w:val="28"/>
          <w:lang w:val="es-ES"/>
        </w:rPr>
        <w:t>. Así, el plazo de diez</w:t>
      </w:r>
      <w:r w:rsidR="009152AF" w:rsidRPr="009152AF">
        <w:rPr>
          <w:rFonts w:ascii="Arial" w:hAnsi="Arial" w:cs="Arial"/>
          <w:sz w:val="28"/>
          <w:szCs w:val="28"/>
          <w:lang w:val="es-ES"/>
        </w:rPr>
        <w:t xml:space="preserve"> días para la interpos</w:t>
      </w:r>
      <w:r w:rsidR="00A8287C">
        <w:rPr>
          <w:rFonts w:ascii="Arial" w:hAnsi="Arial" w:cs="Arial"/>
          <w:sz w:val="28"/>
          <w:szCs w:val="28"/>
          <w:lang w:val="es-ES"/>
        </w:rPr>
        <w:t>ición del recurso de revisión</w:t>
      </w:r>
      <w:r w:rsidR="009152AF" w:rsidRPr="009152AF">
        <w:rPr>
          <w:rFonts w:ascii="Arial" w:hAnsi="Arial" w:cs="Arial"/>
          <w:sz w:val="28"/>
          <w:szCs w:val="28"/>
          <w:lang w:val="es-ES"/>
        </w:rPr>
        <w:t xml:space="preserve"> transcurrió</w:t>
      </w:r>
      <w:r w:rsidR="00A8287C">
        <w:rPr>
          <w:rFonts w:ascii="Arial" w:hAnsi="Arial" w:cs="Arial"/>
          <w:sz w:val="28"/>
          <w:szCs w:val="28"/>
          <w:lang w:val="es-ES"/>
        </w:rPr>
        <w:t xml:space="preserve"> del </w:t>
      </w:r>
      <w:r w:rsidR="00D51D3A" w:rsidRPr="00295651">
        <w:rPr>
          <w:rFonts w:ascii="Arial" w:hAnsi="Arial" w:cs="Arial"/>
          <w:b/>
          <w:sz w:val="28"/>
          <w:szCs w:val="28"/>
          <w:lang w:val="es-ES"/>
        </w:rPr>
        <w:t xml:space="preserve">miércoles </w:t>
      </w:r>
      <w:r w:rsidR="00A8287C" w:rsidRPr="00295651">
        <w:rPr>
          <w:rFonts w:ascii="Arial" w:hAnsi="Arial" w:cs="Arial"/>
          <w:b/>
          <w:sz w:val="28"/>
          <w:szCs w:val="28"/>
          <w:lang w:val="es-ES"/>
        </w:rPr>
        <w:t>veinticuatro de abril al</w:t>
      </w:r>
      <w:r w:rsidR="00D51D3A" w:rsidRPr="00295651">
        <w:rPr>
          <w:rFonts w:ascii="Arial" w:hAnsi="Arial" w:cs="Arial"/>
          <w:b/>
          <w:sz w:val="28"/>
          <w:szCs w:val="28"/>
          <w:lang w:val="es-ES"/>
        </w:rPr>
        <w:t xml:space="preserve"> miércoles</w:t>
      </w:r>
      <w:r w:rsidR="00A8287C" w:rsidRPr="00295651">
        <w:rPr>
          <w:rFonts w:ascii="Arial" w:hAnsi="Arial" w:cs="Arial"/>
          <w:b/>
          <w:sz w:val="28"/>
          <w:szCs w:val="28"/>
          <w:lang w:val="es-ES"/>
        </w:rPr>
        <w:t xml:space="preserve"> ocho de mayo del mismo año</w:t>
      </w:r>
      <w:r w:rsidR="00A8287C">
        <w:rPr>
          <w:rFonts w:ascii="Arial" w:hAnsi="Arial" w:cs="Arial"/>
          <w:sz w:val="28"/>
          <w:szCs w:val="28"/>
          <w:lang w:val="es-ES"/>
        </w:rPr>
        <w:t>;</w:t>
      </w:r>
      <w:r w:rsidR="009152AF" w:rsidRPr="009152AF">
        <w:rPr>
          <w:rFonts w:ascii="Arial" w:hAnsi="Arial" w:cs="Arial"/>
          <w:sz w:val="28"/>
          <w:szCs w:val="28"/>
          <w:lang w:val="es-ES"/>
        </w:rPr>
        <w:t xml:space="preserve"> debiéndose descontar los días</w:t>
      </w:r>
      <w:r w:rsidR="00655B0E">
        <w:rPr>
          <w:rFonts w:ascii="Arial" w:hAnsi="Arial" w:cs="Arial"/>
          <w:sz w:val="28"/>
          <w:szCs w:val="28"/>
          <w:lang w:val="es-ES"/>
        </w:rPr>
        <w:t xml:space="preserve"> </w:t>
      </w:r>
      <w:r w:rsidR="00C46158">
        <w:rPr>
          <w:rFonts w:ascii="Arial" w:hAnsi="Arial" w:cs="Arial"/>
          <w:sz w:val="28"/>
          <w:szCs w:val="28"/>
          <w:lang w:val="es-ES"/>
        </w:rPr>
        <w:t>veintisiete y veintiocho</w:t>
      </w:r>
      <w:r w:rsidR="00202F17">
        <w:rPr>
          <w:rFonts w:ascii="Arial" w:hAnsi="Arial" w:cs="Arial"/>
          <w:sz w:val="28"/>
          <w:szCs w:val="28"/>
          <w:lang w:val="es-ES"/>
        </w:rPr>
        <w:t xml:space="preserve"> </w:t>
      </w:r>
      <w:r w:rsidR="00C46158">
        <w:rPr>
          <w:rFonts w:ascii="Arial" w:hAnsi="Arial" w:cs="Arial"/>
          <w:sz w:val="28"/>
          <w:szCs w:val="28"/>
          <w:lang w:val="es-ES"/>
        </w:rPr>
        <w:t>de abril, cuatro y cinco de mayo</w:t>
      </w:r>
      <w:r w:rsidR="00855327">
        <w:rPr>
          <w:rFonts w:ascii="Arial" w:hAnsi="Arial" w:cs="Arial"/>
          <w:sz w:val="28"/>
          <w:szCs w:val="28"/>
          <w:lang w:val="es-ES"/>
        </w:rPr>
        <w:t>, todos</w:t>
      </w:r>
      <w:r w:rsidR="00C46158">
        <w:rPr>
          <w:rFonts w:ascii="Arial" w:hAnsi="Arial" w:cs="Arial"/>
          <w:sz w:val="28"/>
          <w:szCs w:val="28"/>
          <w:lang w:val="es-ES"/>
        </w:rPr>
        <w:t xml:space="preserve"> de esa anualidad</w:t>
      </w:r>
      <w:r w:rsidR="009152AF" w:rsidRPr="009152AF">
        <w:rPr>
          <w:rFonts w:ascii="Arial" w:hAnsi="Arial" w:cs="Arial"/>
          <w:sz w:val="28"/>
          <w:szCs w:val="28"/>
          <w:lang w:val="es-ES"/>
        </w:rPr>
        <w:t>, por ser sábados y domingos</w:t>
      </w:r>
      <w:r w:rsidR="00655B0E">
        <w:rPr>
          <w:rFonts w:ascii="Arial" w:hAnsi="Arial" w:cs="Arial"/>
          <w:sz w:val="28"/>
          <w:szCs w:val="28"/>
          <w:lang w:val="es-ES"/>
        </w:rPr>
        <w:t>, así como el uno de mayo por ser inhábil, de conformidad con el artículo 19 de la Ley de Amparo</w:t>
      </w:r>
      <w:r w:rsidR="00281002">
        <w:rPr>
          <w:rFonts w:ascii="Arial" w:hAnsi="Arial" w:cs="Arial"/>
          <w:sz w:val="28"/>
          <w:szCs w:val="28"/>
          <w:lang w:val="es-ES"/>
        </w:rPr>
        <w:t xml:space="preserve">. </w:t>
      </w:r>
    </w:p>
    <w:p w:rsidR="00281002" w:rsidRPr="00281002" w:rsidRDefault="00281002" w:rsidP="00281002">
      <w:pPr>
        <w:spacing w:after="200" w:line="360" w:lineRule="auto"/>
        <w:contextualSpacing/>
        <w:jc w:val="both"/>
        <w:rPr>
          <w:rFonts w:ascii="Arial" w:hAnsi="Arial" w:cs="Arial"/>
          <w:sz w:val="28"/>
          <w:szCs w:val="28"/>
          <w:lang w:val="es-MX"/>
        </w:rPr>
      </w:pPr>
    </w:p>
    <w:p w:rsidR="00500FDF" w:rsidRPr="009152AF" w:rsidRDefault="00281002" w:rsidP="0067455D">
      <w:pPr>
        <w:numPr>
          <w:ilvl w:val="0"/>
          <w:numId w:val="1"/>
        </w:numPr>
        <w:spacing w:after="200" w:line="360" w:lineRule="auto"/>
        <w:ind w:left="0" w:hanging="567"/>
        <w:contextualSpacing/>
        <w:jc w:val="both"/>
        <w:rPr>
          <w:rFonts w:ascii="Arial" w:hAnsi="Arial" w:cs="Arial"/>
          <w:sz w:val="28"/>
          <w:szCs w:val="28"/>
          <w:lang w:val="es-MX"/>
        </w:rPr>
      </w:pPr>
      <w:r>
        <w:rPr>
          <w:rFonts w:ascii="Arial" w:hAnsi="Arial" w:cs="Arial"/>
          <w:sz w:val="28"/>
          <w:szCs w:val="28"/>
          <w:lang w:val="es-ES"/>
        </w:rPr>
        <w:t>Luego, si el Fiscal General de Justicia del Estado de Guanajuato</w:t>
      </w:r>
      <w:r w:rsidR="00D944BB">
        <w:rPr>
          <w:rFonts w:ascii="Arial" w:hAnsi="Arial" w:cs="Arial"/>
          <w:sz w:val="28"/>
          <w:szCs w:val="28"/>
          <w:lang w:val="es-ES"/>
        </w:rPr>
        <w:t xml:space="preserve"> el </w:t>
      </w:r>
      <w:r w:rsidR="00D944BB" w:rsidRPr="00295651">
        <w:rPr>
          <w:rFonts w:ascii="Arial" w:hAnsi="Arial" w:cs="Arial"/>
          <w:b/>
          <w:sz w:val="28"/>
          <w:szCs w:val="28"/>
          <w:lang w:val="es-ES"/>
        </w:rPr>
        <w:t>ocho de mayo de dos mil diecinueve</w:t>
      </w:r>
      <w:r w:rsidR="00D944BB">
        <w:rPr>
          <w:rFonts w:ascii="Arial" w:hAnsi="Arial" w:cs="Arial"/>
          <w:sz w:val="28"/>
          <w:szCs w:val="28"/>
          <w:lang w:val="es-ES"/>
        </w:rPr>
        <w:t xml:space="preserve"> </w:t>
      </w:r>
      <w:r w:rsidR="00FE1511">
        <w:rPr>
          <w:rFonts w:ascii="Arial" w:hAnsi="Arial" w:cs="Arial"/>
          <w:sz w:val="28"/>
          <w:szCs w:val="28"/>
          <w:lang w:val="es-ES"/>
        </w:rPr>
        <w:t xml:space="preserve">presentó ante </w:t>
      </w:r>
      <w:r w:rsidR="00D944BB">
        <w:rPr>
          <w:rFonts w:ascii="Arial" w:hAnsi="Arial" w:cs="Arial"/>
          <w:sz w:val="28"/>
          <w:szCs w:val="28"/>
          <w:lang w:val="es-ES"/>
        </w:rPr>
        <w:t>la Oficina de Correspondencia Común de los Juzgados de Distrito en el Estado de Guanajuato</w:t>
      </w:r>
      <w:r w:rsidR="00FE1511">
        <w:rPr>
          <w:rFonts w:ascii="Arial" w:hAnsi="Arial" w:cs="Arial"/>
          <w:sz w:val="28"/>
          <w:szCs w:val="28"/>
          <w:lang w:val="es-ES"/>
        </w:rPr>
        <w:t xml:space="preserve">, con residencia en León, el oficio </w:t>
      </w:r>
      <w:r w:rsidR="006D4DC3">
        <w:rPr>
          <w:rFonts w:ascii="Arial" w:hAnsi="Arial" w:cs="Arial"/>
          <w:sz w:val="28"/>
          <w:szCs w:val="28"/>
          <w:lang w:val="es-ES"/>
        </w:rPr>
        <w:t>mediante el cual i</w:t>
      </w:r>
      <w:r w:rsidR="00FE1511">
        <w:rPr>
          <w:rFonts w:ascii="Arial" w:hAnsi="Arial" w:cs="Arial"/>
          <w:sz w:val="28"/>
          <w:szCs w:val="28"/>
          <w:lang w:val="es-ES"/>
        </w:rPr>
        <w:t>nterp</w:t>
      </w:r>
      <w:r w:rsidR="006D4DC3">
        <w:rPr>
          <w:rFonts w:ascii="Arial" w:hAnsi="Arial" w:cs="Arial"/>
          <w:sz w:val="28"/>
          <w:szCs w:val="28"/>
          <w:lang w:val="es-ES"/>
        </w:rPr>
        <w:t>uso</w:t>
      </w:r>
      <w:r w:rsidR="00FE1511">
        <w:rPr>
          <w:rFonts w:ascii="Arial" w:hAnsi="Arial" w:cs="Arial"/>
          <w:sz w:val="28"/>
          <w:szCs w:val="28"/>
          <w:lang w:val="es-ES"/>
        </w:rPr>
        <w:t xml:space="preserve"> el recurso de revisión</w:t>
      </w:r>
      <w:r w:rsidR="009152AF" w:rsidRPr="009152AF">
        <w:rPr>
          <w:rFonts w:ascii="Arial" w:hAnsi="Arial" w:cs="Arial"/>
          <w:sz w:val="28"/>
          <w:szCs w:val="28"/>
          <w:lang w:val="es-ES"/>
        </w:rPr>
        <w:t xml:space="preserve">, debe concluirse </w:t>
      </w:r>
      <w:r w:rsidR="00D944BB">
        <w:rPr>
          <w:rFonts w:ascii="Arial" w:hAnsi="Arial" w:cs="Arial"/>
          <w:sz w:val="28"/>
          <w:szCs w:val="28"/>
          <w:lang w:val="es-ES"/>
        </w:rPr>
        <w:t>que e</w:t>
      </w:r>
      <w:r w:rsidR="006D4DC3">
        <w:rPr>
          <w:rFonts w:ascii="Arial" w:hAnsi="Arial" w:cs="Arial"/>
          <w:sz w:val="28"/>
          <w:szCs w:val="28"/>
          <w:lang w:val="es-ES"/>
        </w:rPr>
        <w:t xml:space="preserve">ste último </w:t>
      </w:r>
      <w:r w:rsidR="009152AF" w:rsidRPr="009152AF">
        <w:rPr>
          <w:rFonts w:ascii="Arial" w:hAnsi="Arial" w:cs="Arial"/>
          <w:sz w:val="28"/>
          <w:szCs w:val="28"/>
          <w:lang w:val="es-ES"/>
        </w:rPr>
        <w:t>es oportuno</w:t>
      </w:r>
      <w:r w:rsidR="00D944BB">
        <w:rPr>
          <w:rFonts w:ascii="Arial" w:hAnsi="Arial" w:cs="Arial"/>
          <w:sz w:val="28"/>
          <w:szCs w:val="28"/>
          <w:lang w:val="es-ES"/>
        </w:rPr>
        <w:t>.</w:t>
      </w:r>
    </w:p>
    <w:p w:rsidR="00500FDF" w:rsidRPr="00750EE6" w:rsidRDefault="00500FDF" w:rsidP="00500FDF">
      <w:pPr>
        <w:spacing w:after="200" w:line="360" w:lineRule="auto"/>
        <w:contextualSpacing/>
        <w:jc w:val="both"/>
        <w:rPr>
          <w:rFonts w:ascii="Arial" w:hAnsi="Arial" w:cs="Arial"/>
          <w:sz w:val="28"/>
          <w:szCs w:val="28"/>
          <w:lang w:val="es-MX"/>
        </w:rPr>
      </w:pPr>
    </w:p>
    <w:p w:rsidR="00E07892" w:rsidRPr="00F64332" w:rsidRDefault="00EC4BF7" w:rsidP="0067455D">
      <w:pPr>
        <w:numPr>
          <w:ilvl w:val="0"/>
          <w:numId w:val="1"/>
        </w:numPr>
        <w:spacing w:after="200" w:line="360" w:lineRule="auto"/>
        <w:ind w:left="0" w:hanging="567"/>
        <w:contextualSpacing/>
        <w:jc w:val="both"/>
        <w:rPr>
          <w:rFonts w:ascii="Arial" w:hAnsi="Arial" w:cs="Arial"/>
          <w:sz w:val="28"/>
          <w:szCs w:val="28"/>
          <w:lang w:val="es-MX"/>
        </w:rPr>
      </w:pPr>
      <w:r w:rsidRPr="00750EE6">
        <w:rPr>
          <w:rFonts w:ascii="Arial" w:hAnsi="Arial" w:cs="Arial"/>
          <w:sz w:val="28"/>
          <w:szCs w:val="28"/>
        </w:rPr>
        <w:t xml:space="preserve">Asimismo, el recurso de revisión fue interpuesto por parte </w:t>
      </w:r>
      <w:r w:rsidR="00750EE6" w:rsidRPr="00750EE6">
        <w:rPr>
          <w:rFonts w:ascii="Arial" w:hAnsi="Arial" w:cs="Arial"/>
          <w:sz w:val="28"/>
          <w:szCs w:val="28"/>
        </w:rPr>
        <w:t>legitimada, ya que lo hizo valer el Fiscal General de Justicia del Estado de Guanajuato, a quien le reviste el carácter de autoridad responsable por haber emitido el acto reclamado</w:t>
      </w:r>
      <w:r w:rsidR="00F85C6F" w:rsidRPr="00750EE6">
        <w:rPr>
          <w:rFonts w:ascii="Arial" w:hAnsi="Arial" w:cs="Arial"/>
          <w:sz w:val="28"/>
          <w:szCs w:val="28"/>
        </w:rPr>
        <w:t>.</w:t>
      </w:r>
      <w:r w:rsidR="00500FDF">
        <w:rPr>
          <w:rFonts w:ascii="Arial" w:hAnsi="Arial" w:cs="Arial"/>
          <w:sz w:val="28"/>
          <w:szCs w:val="28"/>
        </w:rPr>
        <w:t xml:space="preserve"> </w:t>
      </w:r>
    </w:p>
    <w:p w:rsidR="000E19A1" w:rsidRPr="00A65758" w:rsidRDefault="000E19A1" w:rsidP="00975390">
      <w:pPr>
        <w:spacing w:line="276" w:lineRule="auto"/>
        <w:contextualSpacing/>
        <w:rPr>
          <w:rFonts w:ascii="Arial" w:eastAsia="Calibri" w:hAnsi="Arial" w:cs="Arial"/>
          <w:sz w:val="28"/>
          <w:szCs w:val="28"/>
          <w:lang w:val="es-MX" w:eastAsia="es-ES"/>
        </w:rPr>
      </w:pPr>
    </w:p>
    <w:p w:rsidR="00975390" w:rsidRPr="00601915" w:rsidRDefault="00CE0DDD" w:rsidP="0067455D">
      <w:pPr>
        <w:pStyle w:val="Prrafodelista"/>
        <w:numPr>
          <w:ilvl w:val="0"/>
          <w:numId w:val="2"/>
        </w:numPr>
        <w:tabs>
          <w:tab w:val="left" w:pos="426"/>
        </w:tabs>
        <w:spacing w:line="480" w:lineRule="auto"/>
        <w:ind w:right="51"/>
        <w:contextualSpacing/>
        <w:jc w:val="center"/>
        <w:rPr>
          <w:rFonts w:ascii="Arial" w:hAnsi="Arial" w:cs="Arial"/>
          <w:b/>
          <w:sz w:val="32"/>
          <w:szCs w:val="32"/>
          <w:lang w:val="x-none" w:eastAsia="es-MX"/>
        </w:rPr>
      </w:pPr>
      <w:r w:rsidRPr="00601915">
        <w:rPr>
          <w:rFonts w:ascii="Arial" w:hAnsi="Arial" w:cs="Arial"/>
          <w:b/>
          <w:sz w:val="32"/>
          <w:szCs w:val="32"/>
          <w:lang w:val="es-MX" w:eastAsia="es-MX"/>
        </w:rPr>
        <w:t>CAUSAS DE IMPROCEDENCIA</w:t>
      </w:r>
    </w:p>
    <w:p w:rsidR="008754E5" w:rsidRPr="008754E5" w:rsidRDefault="008754E5" w:rsidP="008754E5">
      <w:pPr>
        <w:pStyle w:val="Prrafodelista"/>
        <w:tabs>
          <w:tab w:val="left" w:pos="426"/>
        </w:tabs>
        <w:spacing w:line="360" w:lineRule="auto"/>
        <w:ind w:left="0" w:right="51"/>
        <w:contextualSpacing/>
        <w:jc w:val="both"/>
        <w:rPr>
          <w:rFonts w:ascii="Arial" w:hAnsi="Arial" w:cs="Arial"/>
          <w:b/>
          <w:sz w:val="26"/>
          <w:szCs w:val="26"/>
          <w:lang w:val="x-none" w:eastAsia="es-MX"/>
        </w:rPr>
      </w:pPr>
    </w:p>
    <w:p w:rsidR="00E07892" w:rsidRPr="008754E5" w:rsidRDefault="00932DB8" w:rsidP="0067455D">
      <w:pPr>
        <w:pStyle w:val="Prrafodelista"/>
        <w:numPr>
          <w:ilvl w:val="0"/>
          <w:numId w:val="10"/>
        </w:numPr>
        <w:tabs>
          <w:tab w:val="left" w:pos="426"/>
        </w:tabs>
        <w:spacing w:line="360" w:lineRule="auto"/>
        <w:ind w:left="0" w:right="51" w:hanging="567"/>
        <w:contextualSpacing/>
        <w:jc w:val="both"/>
        <w:rPr>
          <w:rFonts w:ascii="Arial" w:hAnsi="Arial" w:cs="Arial"/>
          <w:b/>
          <w:sz w:val="26"/>
          <w:szCs w:val="26"/>
          <w:lang w:val="x-none" w:eastAsia="es-MX"/>
        </w:rPr>
      </w:pPr>
      <w:r>
        <w:rPr>
          <w:rFonts w:ascii="Arial" w:hAnsi="Arial" w:cs="Arial"/>
          <w:sz w:val="28"/>
          <w:szCs w:val="28"/>
          <w:lang w:eastAsia="es-MX"/>
        </w:rPr>
        <w:t xml:space="preserve">En el presente caso, </w:t>
      </w:r>
      <w:r w:rsidR="00844C16">
        <w:rPr>
          <w:rFonts w:ascii="Arial" w:hAnsi="Arial" w:cs="Arial"/>
          <w:sz w:val="28"/>
          <w:szCs w:val="28"/>
          <w:lang w:eastAsia="es-MX"/>
        </w:rPr>
        <w:t xml:space="preserve">tanto el </w:t>
      </w:r>
      <w:r w:rsidR="00234557">
        <w:rPr>
          <w:rFonts w:ascii="Arial" w:hAnsi="Arial" w:cs="Arial"/>
          <w:sz w:val="28"/>
          <w:szCs w:val="28"/>
          <w:lang w:eastAsia="es-MX"/>
        </w:rPr>
        <w:t>Juez</w:t>
      </w:r>
      <w:r w:rsidR="00844C16">
        <w:rPr>
          <w:rFonts w:ascii="Arial" w:hAnsi="Arial" w:cs="Arial"/>
          <w:sz w:val="28"/>
          <w:szCs w:val="28"/>
          <w:lang w:eastAsia="es-MX"/>
        </w:rPr>
        <w:t xml:space="preserve"> de Distrito como</w:t>
      </w:r>
      <w:r w:rsidR="00791D3C">
        <w:rPr>
          <w:rFonts w:ascii="Arial" w:hAnsi="Arial" w:cs="Arial"/>
          <w:sz w:val="28"/>
          <w:szCs w:val="28"/>
          <w:lang w:eastAsia="es-MX"/>
        </w:rPr>
        <w:t xml:space="preserve"> el Tribunal Colegiado, no r</w:t>
      </w:r>
      <w:r w:rsidR="00844C16">
        <w:rPr>
          <w:rFonts w:ascii="Arial" w:hAnsi="Arial" w:cs="Arial"/>
          <w:sz w:val="28"/>
          <w:szCs w:val="28"/>
          <w:lang w:eastAsia="es-MX"/>
        </w:rPr>
        <w:t>ealizaron pronunciamiento al respecto</w:t>
      </w:r>
      <w:r w:rsidR="00791D3C">
        <w:rPr>
          <w:rFonts w:ascii="Arial" w:hAnsi="Arial" w:cs="Arial"/>
          <w:sz w:val="28"/>
          <w:szCs w:val="28"/>
          <w:lang w:eastAsia="es-MX"/>
        </w:rPr>
        <w:t xml:space="preserve">, no obstante, de autos se desprende que </w:t>
      </w:r>
      <w:r>
        <w:rPr>
          <w:rFonts w:ascii="Arial" w:hAnsi="Arial" w:cs="Arial"/>
          <w:sz w:val="28"/>
          <w:szCs w:val="28"/>
          <w:lang w:eastAsia="es-MX"/>
        </w:rPr>
        <w:t>las partes no hicier</w:t>
      </w:r>
      <w:r w:rsidR="00844C16">
        <w:rPr>
          <w:rFonts w:ascii="Arial" w:hAnsi="Arial" w:cs="Arial"/>
          <w:sz w:val="28"/>
          <w:szCs w:val="28"/>
          <w:lang w:eastAsia="es-MX"/>
        </w:rPr>
        <w:t>on val</w:t>
      </w:r>
      <w:r w:rsidR="0000505D">
        <w:rPr>
          <w:rFonts w:ascii="Arial" w:hAnsi="Arial" w:cs="Arial"/>
          <w:sz w:val="28"/>
          <w:szCs w:val="28"/>
          <w:lang w:eastAsia="es-MX"/>
        </w:rPr>
        <w:t>er causas de improcedencia</w:t>
      </w:r>
      <w:r w:rsidR="006D4DC3">
        <w:rPr>
          <w:rFonts w:ascii="Arial" w:hAnsi="Arial" w:cs="Arial"/>
          <w:sz w:val="28"/>
          <w:szCs w:val="28"/>
          <w:lang w:eastAsia="es-MX"/>
        </w:rPr>
        <w:t xml:space="preserve"> en relación al acto reclamado</w:t>
      </w:r>
      <w:r>
        <w:rPr>
          <w:rFonts w:ascii="Arial" w:hAnsi="Arial" w:cs="Arial"/>
          <w:sz w:val="28"/>
          <w:szCs w:val="28"/>
          <w:lang w:eastAsia="es-MX"/>
        </w:rPr>
        <w:t>, ni est</w:t>
      </w:r>
      <w:r w:rsidR="00791D3C">
        <w:rPr>
          <w:rFonts w:ascii="Arial" w:hAnsi="Arial" w:cs="Arial"/>
          <w:sz w:val="28"/>
          <w:szCs w:val="28"/>
          <w:lang w:eastAsia="es-MX"/>
        </w:rPr>
        <w:t xml:space="preserve">e Alto Tribunal advierte </w:t>
      </w:r>
      <w:r>
        <w:rPr>
          <w:rFonts w:ascii="Arial" w:hAnsi="Arial" w:cs="Arial"/>
          <w:sz w:val="28"/>
          <w:szCs w:val="28"/>
          <w:lang w:eastAsia="es-MX"/>
        </w:rPr>
        <w:t>de oficio</w:t>
      </w:r>
      <w:r w:rsidR="00791D3C">
        <w:rPr>
          <w:rFonts w:ascii="Arial" w:hAnsi="Arial" w:cs="Arial"/>
          <w:sz w:val="28"/>
          <w:szCs w:val="28"/>
          <w:lang w:eastAsia="es-MX"/>
        </w:rPr>
        <w:t xml:space="preserve"> la actualización de alguna de ellas</w:t>
      </w:r>
      <w:r w:rsidR="008754E5">
        <w:rPr>
          <w:rFonts w:ascii="Arial" w:hAnsi="Arial" w:cs="Arial"/>
          <w:sz w:val="28"/>
          <w:szCs w:val="28"/>
        </w:rPr>
        <w:t>.</w:t>
      </w:r>
    </w:p>
    <w:p w:rsidR="008754E5" w:rsidRPr="00382172" w:rsidRDefault="008754E5" w:rsidP="008754E5">
      <w:pPr>
        <w:pStyle w:val="Prrafodelista"/>
        <w:tabs>
          <w:tab w:val="left" w:pos="426"/>
        </w:tabs>
        <w:spacing w:line="360" w:lineRule="auto"/>
        <w:ind w:left="0" w:right="51"/>
        <w:contextualSpacing/>
        <w:jc w:val="both"/>
        <w:rPr>
          <w:rFonts w:ascii="Arial" w:hAnsi="Arial" w:cs="Arial"/>
          <w:b/>
          <w:sz w:val="32"/>
          <w:szCs w:val="32"/>
          <w:lang w:val="x-none" w:eastAsia="es-MX"/>
        </w:rPr>
      </w:pPr>
    </w:p>
    <w:p w:rsidR="00E07892" w:rsidRPr="00382172" w:rsidRDefault="00E07892" w:rsidP="0067455D">
      <w:pPr>
        <w:pStyle w:val="Prrafodelista"/>
        <w:numPr>
          <w:ilvl w:val="0"/>
          <w:numId w:val="2"/>
        </w:numPr>
        <w:tabs>
          <w:tab w:val="left" w:pos="426"/>
        </w:tabs>
        <w:spacing w:line="480" w:lineRule="auto"/>
        <w:ind w:right="51"/>
        <w:contextualSpacing/>
        <w:jc w:val="center"/>
        <w:rPr>
          <w:rFonts w:ascii="Arial" w:hAnsi="Arial" w:cs="Arial"/>
          <w:b/>
          <w:sz w:val="32"/>
          <w:szCs w:val="32"/>
          <w:lang w:val="x-none" w:eastAsia="es-MX"/>
        </w:rPr>
      </w:pPr>
      <w:r w:rsidRPr="00382172">
        <w:rPr>
          <w:rFonts w:ascii="Arial" w:hAnsi="Arial" w:cs="Arial"/>
          <w:b/>
          <w:sz w:val="32"/>
          <w:szCs w:val="32"/>
          <w:lang w:val="es-MX" w:eastAsia="es-MX"/>
        </w:rPr>
        <w:t>ESTUDIO</w:t>
      </w:r>
      <w:r w:rsidR="008754E5" w:rsidRPr="00382172">
        <w:rPr>
          <w:rFonts w:ascii="Arial" w:hAnsi="Arial" w:cs="Arial"/>
          <w:b/>
          <w:sz w:val="32"/>
          <w:szCs w:val="32"/>
          <w:lang w:val="es-MX" w:eastAsia="es-MX"/>
        </w:rPr>
        <w:t xml:space="preserve"> DE FONDO</w:t>
      </w:r>
    </w:p>
    <w:p w:rsidR="00E07892" w:rsidRDefault="00E07892" w:rsidP="008754E5">
      <w:pPr>
        <w:pStyle w:val="Prrafodelista"/>
        <w:ind w:left="0"/>
        <w:rPr>
          <w:rFonts w:ascii="Arial" w:hAnsi="Arial" w:cs="Arial"/>
          <w:b/>
          <w:sz w:val="26"/>
          <w:szCs w:val="26"/>
          <w:lang w:val="x-none" w:eastAsia="es-MX"/>
        </w:rPr>
      </w:pPr>
    </w:p>
    <w:p w:rsidR="00205E7D" w:rsidRPr="00205E7D" w:rsidRDefault="00205E7D" w:rsidP="0067455D">
      <w:pPr>
        <w:pStyle w:val="Prrafodelista"/>
        <w:numPr>
          <w:ilvl w:val="0"/>
          <w:numId w:val="3"/>
        </w:numPr>
        <w:ind w:left="284" w:hanging="284"/>
        <w:rPr>
          <w:rFonts w:ascii="Arial" w:hAnsi="Arial" w:cs="Arial"/>
          <w:b/>
          <w:sz w:val="26"/>
          <w:szCs w:val="26"/>
          <w:lang w:val="es-MX" w:eastAsia="es-MX"/>
        </w:rPr>
      </w:pPr>
      <w:r w:rsidRPr="00F555B2">
        <w:rPr>
          <w:rFonts w:ascii="Arial" w:hAnsi="Arial" w:cs="Arial"/>
          <w:b/>
          <w:sz w:val="28"/>
          <w:szCs w:val="28"/>
        </w:rPr>
        <w:t>Cuestiones necesarias para resolver el asunto.</w:t>
      </w:r>
    </w:p>
    <w:p w:rsidR="00205E7D" w:rsidRPr="008754E5" w:rsidRDefault="00205E7D" w:rsidP="008754E5">
      <w:pPr>
        <w:pStyle w:val="Prrafodelista"/>
        <w:ind w:left="0"/>
        <w:rPr>
          <w:rFonts w:ascii="Arial" w:hAnsi="Arial" w:cs="Arial"/>
          <w:b/>
          <w:sz w:val="26"/>
          <w:szCs w:val="26"/>
          <w:lang w:val="x-none" w:eastAsia="es-MX"/>
        </w:rPr>
      </w:pPr>
    </w:p>
    <w:p w:rsidR="00205E7D" w:rsidRPr="00AE5E96" w:rsidRDefault="00205E7D" w:rsidP="0067455D">
      <w:pPr>
        <w:numPr>
          <w:ilvl w:val="0"/>
          <w:numId w:val="11"/>
        </w:numPr>
        <w:spacing w:line="360" w:lineRule="auto"/>
        <w:ind w:left="0" w:hanging="567"/>
        <w:contextualSpacing/>
        <w:jc w:val="both"/>
        <w:rPr>
          <w:rFonts w:ascii="Arial" w:hAnsi="Arial" w:cs="Arial"/>
          <w:sz w:val="28"/>
          <w:szCs w:val="28"/>
          <w:lang w:eastAsia="es-MX"/>
        </w:rPr>
      </w:pPr>
      <w:r>
        <w:rPr>
          <w:rFonts w:ascii="Arial" w:hAnsi="Arial" w:cs="Arial"/>
          <w:sz w:val="28"/>
          <w:szCs w:val="28"/>
          <w:lang w:eastAsia="es-MX"/>
        </w:rPr>
        <w:t xml:space="preserve">A </w:t>
      </w:r>
      <w:r w:rsidRPr="00AE5E96">
        <w:rPr>
          <w:rFonts w:ascii="Arial" w:hAnsi="Arial" w:cs="Arial"/>
          <w:sz w:val="28"/>
          <w:szCs w:val="28"/>
          <w:lang w:eastAsia="es-MX"/>
        </w:rPr>
        <w:t>continuación, se sintetizan los con</w:t>
      </w:r>
      <w:r w:rsidR="00C95F06">
        <w:rPr>
          <w:rFonts w:ascii="Arial" w:hAnsi="Arial" w:cs="Arial"/>
          <w:sz w:val="28"/>
          <w:szCs w:val="28"/>
          <w:lang w:eastAsia="es-MX"/>
        </w:rPr>
        <w:t>ceptos de violación planteados</w:t>
      </w:r>
      <w:r w:rsidR="0035454A">
        <w:rPr>
          <w:rFonts w:ascii="Arial" w:hAnsi="Arial" w:cs="Arial"/>
          <w:sz w:val="28"/>
          <w:szCs w:val="28"/>
          <w:lang w:eastAsia="es-MX"/>
        </w:rPr>
        <w:t xml:space="preserve"> por el quejoso</w:t>
      </w:r>
      <w:r w:rsidRPr="00AE5E96">
        <w:rPr>
          <w:rFonts w:ascii="Arial" w:hAnsi="Arial" w:cs="Arial"/>
          <w:sz w:val="28"/>
          <w:szCs w:val="28"/>
          <w:lang w:eastAsia="es-MX"/>
        </w:rPr>
        <w:t>, las consideraciones e</w:t>
      </w:r>
      <w:r w:rsidR="00D67843">
        <w:rPr>
          <w:rFonts w:ascii="Arial" w:hAnsi="Arial" w:cs="Arial"/>
          <w:sz w:val="28"/>
          <w:szCs w:val="28"/>
          <w:lang w:eastAsia="es-MX"/>
        </w:rPr>
        <w:t>mitidas por la</w:t>
      </w:r>
      <w:r w:rsidR="00821D0A">
        <w:rPr>
          <w:rFonts w:ascii="Arial" w:hAnsi="Arial" w:cs="Arial"/>
          <w:sz w:val="28"/>
          <w:szCs w:val="28"/>
          <w:lang w:eastAsia="es-MX"/>
        </w:rPr>
        <w:t xml:space="preserve"> </w:t>
      </w:r>
      <w:r w:rsidR="00234557">
        <w:rPr>
          <w:rFonts w:ascii="Arial" w:hAnsi="Arial" w:cs="Arial"/>
          <w:sz w:val="28"/>
          <w:szCs w:val="28"/>
          <w:lang w:eastAsia="es-MX"/>
        </w:rPr>
        <w:t>Juez</w:t>
      </w:r>
      <w:r w:rsidR="00821D0A">
        <w:rPr>
          <w:rFonts w:ascii="Arial" w:hAnsi="Arial" w:cs="Arial"/>
          <w:sz w:val="28"/>
          <w:szCs w:val="28"/>
          <w:lang w:eastAsia="es-MX"/>
        </w:rPr>
        <w:t xml:space="preserve"> de Distrito</w:t>
      </w:r>
      <w:r w:rsidRPr="00AE5E96">
        <w:rPr>
          <w:rFonts w:ascii="Arial" w:hAnsi="Arial" w:cs="Arial"/>
          <w:sz w:val="28"/>
          <w:szCs w:val="28"/>
          <w:lang w:eastAsia="es-MX"/>
        </w:rPr>
        <w:t xml:space="preserve"> al resolver el juicio de amparo </w:t>
      </w:r>
      <w:r w:rsidRPr="0035454A">
        <w:rPr>
          <w:rFonts w:ascii="Arial" w:hAnsi="Arial" w:cs="Arial"/>
          <w:sz w:val="28"/>
          <w:szCs w:val="28"/>
          <w:lang w:eastAsia="es-MX"/>
        </w:rPr>
        <w:t>indirecto</w:t>
      </w:r>
      <w:r w:rsidRPr="00AE5E96">
        <w:rPr>
          <w:rFonts w:ascii="Arial" w:hAnsi="Arial" w:cs="Arial"/>
          <w:sz w:val="28"/>
          <w:szCs w:val="28"/>
          <w:lang w:eastAsia="es-MX"/>
        </w:rPr>
        <w:t xml:space="preserve"> </w:t>
      </w:r>
      <w:r w:rsidR="00E315B3">
        <w:rPr>
          <w:rFonts w:ascii="Arial" w:hAnsi="Arial" w:cs="Arial"/>
          <w:color w:val="FF0000"/>
          <w:sz w:val="28"/>
          <w:szCs w:val="28"/>
          <w:lang w:val="es-MX"/>
        </w:rPr>
        <w:t>**********</w:t>
      </w:r>
      <w:r w:rsidRPr="0035454A">
        <w:rPr>
          <w:rFonts w:ascii="Arial" w:hAnsi="Arial" w:cs="Arial"/>
          <w:sz w:val="28"/>
          <w:szCs w:val="28"/>
          <w:lang w:eastAsia="es-MX"/>
        </w:rPr>
        <w:t>,</w:t>
      </w:r>
      <w:r w:rsidR="0035454A" w:rsidRPr="0035454A">
        <w:rPr>
          <w:rFonts w:ascii="Arial" w:hAnsi="Arial" w:cs="Arial"/>
          <w:b/>
          <w:sz w:val="28"/>
          <w:szCs w:val="28"/>
          <w:lang w:eastAsia="es-MX"/>
        </w:rPr>
        <w:t xml:space="preserve"> </w:t>
      </w:r>
      <w:r w:rsidRPr="00AE5E96">
        <w:rPr>
          <w:rFonts w:ascii="Arial" w:hAnsi="Arial" w:cs="Arial"/>
          <w:sz w:val="28"/>
          <w:szCs w:val="28"/>
          <w:lang w:eastAsia="es-MX"/>
        </w:rPr>
        <w:t xml:space="preserve">los agravios </w:t>
      </w:r>
      <w:r w:rsidRPr="00144128">
        <w:rPr>
          <w:rFonts w:ascii="Arial" w:hAnsi="Arial" w:cs="Arial"/>
          <w:sz w:val="28"/>
          <w:szCs w:val="28"/>
          <w:lang w:eastAsia="es-MX"/>
        </w:rPr>
        <w:t>hechos valer</w:t>
      </w:r>
      <w:r w:rsidR="0035454A" w:rsidRPr="00144128">
        <w:rPr>
          <w:rFonts w:ascii="Arial" w:hAnsi="Arial" w:cs="Arial"/>
          <w:sz w:val="28"/>
          <w:szCs w:val="28"/>
          <w:lang w:eastAsia="es-MX"/>
        </w:rPr>
        <w:t xml:space="preserve"> por el Fiscal General </w:t>
      </w:r>
      <w:r w:rsidR="00144128">
        <w:rPr>
          <w:rFonts w:ascii="Arial" w:hAnsi="Arial" w:cs="Arial"/>
          <w:sz w:val="28"/>
          <w:szCs w:val="28"/>
          <w:lang w:eastAsia="es-MX"/>
        </w:rPr>
        <w:t>de Justicia del Estado de Guanajuato</w:t>
      </w:r>
      <w:r w:rsidR="00352D0F">
        <w:rPr>
          <w:rFonts w:ascii="Arial" w:hAnsi="Arial" w:cs="Arial"/>
          <w:sz w:val="28"/>
          <w:szCs w:val="28"/>
          <w:lang w:eastAsia="es-MX"/>
        </w:rPr>
        <w:t>,</w:t>
      </w:r>
      <w:r w:rsidRPr="00AE5E96">
        <w:rPr>
          <w:rFonts w:ascii="Arial" w:hAnsi="Arial" w:cs="Arial"/>
          <w:sz w:val="28"/>
          <w:szCs w:val="28"/>
          <w:lang w:eastAsia="es-MX"/>
        </w:rPr>
        <w:t xml:space="preserve"> </w:t>
      </w:r>
      <w:r w:rsidR="00352D0F">
        <w:rPr>
          <w:rFonts w:ascii="Arial" w:hAnsi="Arial" w:cs="Arial"/>
          <w:sz w:val="28"/>
          <w:szCs w:val="28"/>
          <w:lang w:eastAsia="es-MX"/>
        </w:rPr>
        <w:t xml:space="preserve">así como </w:t>
      </w:r>
      <w:r w:rsidRPr="00AE5E96">
        <w:rPr>
          <w:rFonts w:ascii="Arial" w:hAnsi="Arial" w:cs="Arial"/>
          <w:sz w:val="28"/>
          <w:szCs w:val="28"/>
          <w:lang w:eastAsia="es-MX"/>
        </w:rPr>
        <w:t xml:space="preserve">las razones emitidas por el Tribunal Colegiado para remitir </w:t>
      </w:r>
      <w:r w:rsidR="00352D0F">
        <w:rPr>
          <w:rFonts w:ascii="Arial" w:hAnsi="Arial" w:cs="Arial"/>
          <w:sz w:val="28"/>
          <w:szCs w:val="28"/>
          <w:lang w:eastAsia="es-MX"/>
        </w:rPr>
        <w:t>los autos a este Alto Tribunal.</w:t>
      </w:r>
    </w:p>
    <w:p w:rsidR="00205E7D" w:rsidRPr="00AE5E96" w:rsidRDefault="00205E7D" w:rsidP="00205E7D">
      <w:pPr>
        <w:ind w:hanging="567"/>
        <w:contextualSpacing/>
        <w:jc w:val="both"/>
        <w:rPr>
          <w:rFonts w:ascii="Arial" w:hAnsi="Arial" w:cs="Arial"/>
          <w:sz w:val="28"/>
          <w:szCs w:val="28"/>
          <w:lang w:eastAsia="es-MX"/>
        </w:rPr>
      </w:pPr>
    </w:p>
    <w:p w:rsidR="00205E7D" w:rsidRPr="00AE5E96" w:rsidRDefault="00205E7D" w:rsidP="0067455D">
      <w:pPr>
        <w:numPr>
          <w:ilvl w:val="0"/>
          <w:numId w:val="11"/>
        </w:numPr>
        <w:spacing w:line="360" w:lineRule="auto"/>
        <w:ind w:left="0" w:hanging="567"/>
        <w:contextualSpacing/>
        <w:jc w:val="both"/>
        <w:rPr>
          <w:rFonts w:ascii="Arial" w:hAnsi="Arial" w:cs="Arial"/>
          <w:sz w:val="28"/>
          <w:szCs w:val="28"/>
          <w:lang w:eastAsia="es-MX"/>
        </w:rPr>
      </w:pPr>
      <w:r w:rsidRPr="00AE5E96">
        <w:rPr>
          <w:rFonts w:ascii="Arial" w:hAnsi="Arial" w:cs="Arial"/>
          <w:b/>
          <w:sz w:val="28"/>
          <w:szCs w:val="28"/>
          <w:lang w:eastAsia="es-MX"/>
        </w:rPr>
        <w:t>Conceptos de violación</w:t>
      </w:r>
      <w:r w:rsidRPr="00AE5E96">
        <w:rPr>
          <w:rFonts w:ascii="Arial" w:hAnsi="Arial" w:cs="Arial"/>
          <w:sz w:val="28"/>
          <w:szCs w:val="28"/>
          <w:lang w:eastAsia="es-MX"/>
        </w:rPr>
        <w:t>. De la lect</w:t>
      </w:r>
      <w:r>
        <w:rPr>
          <w:rFonts w:ascii="Arial" w:hAnsi="Arial" w:cs="Arial"/>
          <w:sz w:val="28"/>
          <w:szCs w:val="28"/>
          <w:lang w:eastAsia="es-MX"/>
        </w:rPr>
        <w:t xml:space="preserve">ura de la demanda de amparo se </w:t>
      </w:r>
      <w:r w:rsidR="00C76A69">
        <w:rPr>
          <w:rFonts w:ascii="Arial" w:hAnsi="Arial" w:cs="Arial"/>
          <w:sz w:val="28"/>
          <w:szCs w:val="28"/>
          <w:lang w:eastAsia="es-MX"/>
        </w:rPr>
        <w:t>advierte que el quejoso</w:t>
      </w:r>
      <w:r w:rsidRPr="00AE5E96">
        <w:rPr>
          <w:rFonts w:ascii="Arial" w:hAnsi="Arial" w:cs="Arial"/>
          <w:sz w:val="28"/>
          <w:szCs w:val="28"/>
          <w:lang w:eastAsia="es-MX"/>
        </w:rPr>
        <w:t xml:space="preserve"> </w:t>
      </w:r>
      <w:r w:rsidR="000F0848">
        <w:rPr>
          <w:rFonts w:ascii="Arial" w:hAnsi="Arial" w:cs="Arial"/>
          <w:sz w:val="28"/>
          <w:szCs w:val="28"/>
          <w:lang w:eastAsia="es-MX"/>
        </w:rPr>
        <w:t>en su concepto de violación único, hizo valer lo siguiente</w:t>
      </w:r>
      <w:r w:rsidRPr="00AE5E96">
        <w:rPr>
          <w:rFonts w:ascii="Arial" w:hAnsi="Arial" w:cs="Arial"/>
          <w:sz w:val="28"/>
          <w:szCs w:val="28"/>
          <w:lang w:eastAsia="es-MX"/>
        </w:rPr>
        <w:t xml:space="preserve">: </w:t>
      </w:r>
    </w:p>
    <w:p w:rsidR="00205E7D" w:rsidRPr="008601F1" w:rsidRDefault="00205E7D" w:rsidP="00205E7D">
      <w:pPr>
        <w:tabs>
          <w:tab w:val="left" w:pos="-142"/>
        </w:tabs>
        <w:spacing w:line="360" w:lineRule="auto"/>
        <w:ind w:left="-142"/>
        <w:contextualSpacing/>
        <w:jc w:val="both"/>
        <w:rPr>
          <w:rFonts w:ascii="Arial" w:hAnsi="Arial" w:cs="Arial"/>
          <w:sz w:val="28"/>
          <w:szCs w:val="28"/>
          <w:highlight w:val="green"/>
          <w:lang w:eastAsia="es-MX"/>
        </w:rPr>
      </w:pPr>
    </w:p>
    <w:p w:rsidR="000F0848" w:rsidRPr="008601F1" w:rsidRDefault="008601F1" w:rsidP="0067455D">
      <w:pPr>
        <w:pStyle w:val="Prrafodelista"/>
        <w:numPr>
          <w:ilvl w:val="0"/>
          <w:numId w:val="4"/>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eastAsia="es-MX"/>
        </w:rPr>
        <w:t>Indicó</w:t>
      </w:r>
      <w:r w:rsidR="000F0848" w:rsidRPr="008601F1">
        <w:rPr>
          <w:rFonts w:ascii="Arial" w:hAnsi="Arial" w:cs="Arial"/>
          <w:sz w:val="28"/>
          <w:szCs w:val="28"/>
          <w:lang w:eastAsia="es-MX"/>
        </w:rPr>
        <w:t xml:space="preserve"> que el acto reclamado violaba el principio de presunción de inocencia, ya que sin existir una sentencia dictada en su </w:t>
      </w:r>
      <w:r w:rsidR="000F0848" w:rsidRPr="008601F1">
        <w:rPr>
          <w:rFonts w:ascii="Arial" w:hAnsi="Arial" w:cs="Arial"/>
          <w:sz w:val="28"/>
          <w:szCs w:val="28"/>
          <w:lang w:eastAsia="es-MX"/>
        </w:rPr>
        <w:lastRenderedPageBreak/>
        <w:t xml:space="preserve">contra, </w:t>
      </w:r>
      <w:r w:rsidR="000B6B10" w:rsidRPr="008601F1">
        <w:rPr>
          <w:rFonts w:ascii="Arial" w:hAnsi="Arial" w:cs="Arial"/>
          <w:sz w:val="28"/>
          <w:szCs w:val="28"/>
          <w:lang w:eastAsia="es-MX"/>
        </w:rPr>
        <w:t>se le señala</w:t>
      </w:r>
      <w:r w:rsidR="00761894">
        <w:rPr>
          <w:rFonts w:ascii="Arial" w:hAnsi="Arial" w:cs="Arial"/>
          <w:sz w:val="28"/>
          <w:szCs w:val="28"/>
          <w:lang w:eastAsia="es-MX"/>
        </w:rPr>
        <w:t>ba</w:t>
      </w:r>
      <w:r w:rsidR="000B6B10" w:rsidRPr="008601F1">
        <w:rPr>
          <w:rFonts w:ascii="Arial" w:hAnsi="Arial" w:cs="Arial"/>
          <w:sz w:val="28"/>
          <w:szCs w:val="28"/>
          <w:lang w:eastAsia="es-MX"/>
        </w:rPr>
        <w:t xml:space="preserve"> como responsable de delitos graves como lo es el secuestro y homicidio.</w:t>
      </w:r>
      <w:r w:rsidR="003E1C6D" w:rsidRPr="008601F1">
        <w:rPr>
          <w:rFonts w:ascii="Arial" w:hAnsi="Arial" w:cs="Arial"/>
          <w:sz w:val="28"/>
          <w:szCs w:val="28"/>
          <w:lang w:eastAsia="es-MX"/>
        </w:rPr>
        <w:t xml:space="preserve"> Al respecto, consideró que era aplicable la tesis aislada V.</w:t>
      </w:r>
      <w:proofErr w:type="gramStart"/>
      <w:r w:rsidR="003E1C6D" w:rsidRPr="008601F1">
        <w:rPr>
          <w:rFonts w:ascii="Arial" w:hAnsi="Arial" w:cs="Arial"/>
          <w:sz w:val="28"/>
          <w:szCs w:val="28"/>
          <w:lang w:eastAsia="es-MX"/>
        </w:rPr>
        <w:t>2º.P.A.</w:t>
      </w:r>
      <w:proofErr w:type="gramEnd"/>
      <w:r w:rsidR="003E1C6D" w:rsidRPr="008601F1">
        <w:rPr>
          <w:rFonts w:ascii="Arial" w:hAnsi="Arial" w:cs="Arial"/>
          <w:sz w:val="28"/>
          <w:szCs w:val="28"/>
          <w:lang w:eastAsia="es-MX"/>
        </w:rPr>
        <w:t xml:space="preserve">31 P, emitida por el Segundo Tribunal Colegiado en Materia Penal y Administrativa del Quinto Circuito, de rubro: </w:t>
      </w:r>
      <w:r w:rsidRPr="008601F1">
        <w:rPr>
          <w:rFonts w:ascii="Arial" w:hAnsi="Arial" w:cs="Arial"/>
          <w:sz w:val="28"/>
          <w:szCs w:val="28"/>
          <w:lang w:eastAsia="es-MX"/>
        </w:rPr>
        <w:t>“</w:t>
      </w:r>
      <w:r w:rsidRPr="008601F1">
        <w:rPr>
          <w:rFonts w:ascii="Arial" w:hAnsi="Arial" w:cs="Arial"/>
          <w:b/>
          <w:bCs/>
          <w:color w:val="000000"/>
          <w:sz w:val="28"/>
          <w:szCs w:val="28"/>
        </w:rPr>
        <w:t>IDENTIDAD ENTRE EL AUTOR O PARTÍCIPE DEL DELITO Y EL ACUSADO. CORRESPONDE AL MINISTERIO PÚBLICO ALLEGAR AL JUZGADOR LOS MEDIOS DE PRUEBA IDÓNEOS PARA ACREDITAR TAL EXTREMO DE MANERA INDUBITABLE, PALMARIA E IRREBATIBLE.”</w:t>
      </w:r>
      <w:r w:rsidR="00761894">
        <w:rPr>
          <w:rStyle w:val="Refdenotaalpie"/>
          <w:rFonts w:ascii="Arial" w:hAnsi="Arial" w:cs="Arial"/>
          <w:b/>
          <w:bCs/>
          <w:color w:val="000000"/>
          <w:sz w:val="28"/>
          <w:szCs w:val="28"/>
        </w:rPr>
        <w:footnoteReference w:id="4"/>
      </w:r>
    </w:p>
    <w:p w:rsidR="000B6B10" w:rsidRPr="000B6B10" w:rsidRDefault="000B6B10" w:rsidP="000B6B10">
      <w:pPr>
        <w:pStyle w:val="Prrafodelista"/>
        <w:spacing w:line="360" w:lineRule="auto"/>
        <w:ind w:left="567"/>
        <w:contextualSpacing/>
        <w:jc w:val="both"/>
        <w:rPr>
          <w:rFonts w:ascii="Arial" w:hAnsi="Arial" w:cs="Arial"/>
          <w:sz w:val="28"/>
          <w:szCs w:val="28"/>
          <w:lang w:val="x-none" w:eastAsia="es-MX"/>
        </w:rPr>
      </w:pPr>
    </w:p>
    <w:p w:rsidR="00686594" w:rsidRPr="00686594" w:rsidRDefault="000A180D" w:rsidP="0067455D">
      <w:pPr>
        <w:pStyle w:val="Prrafodelista"/>
        <w:numPr>
          <w:ilvl w:val="0"/>
          <w:numId w:val="4"/>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De igual forma, manifestó</w:t>
      </w:r>
      <w:r w:rsidR="00BE1793">
        <w:rPr>
          <w:rFonts w:ascii="Arial" w:hAnsi="Arial" w:cs="Arial"/>
          <w:sz w:val="28"/>
          <w:szCs w:val="28"/>
          <w:lang w:val="es-MX" w:eastAsia="es-MX"/>
        </w:rPr>
        <w:t xml:space="preserve"> que la Corte Interamericana de Derechos Humanos, al resolver el caso </w:t>
      </w:r>
      <w:r w:rsidR="00BE1793" w:rsidRPr="00BE1793">
        <w:rPr>
          <w:rFonts w:ascii="Arial" w:hAnsi="Arial" w:cs="Arial"/>
          <w:i/>
          <w:sz w:val="28"/>
          <w:szCs w:val="28"/>
          <w:lang w:val="es-MX" w:eastAsia="es-MX"/>
        </w:rPr>
        <w:t>Loayza Tamayo vs. Perú</w:t>
      </w:r>
      <w:r w:rsidR="00BE1793">
        <w:rPr>
          <w:rFonts w:ascii="Arial" w:hAnsi="Arial" w:cs="Arial"/>
          <w:sz w:val="28"/>
          <w:szCs w:val="28"/>
          <w:lang w:val="es-MX" w:eastAsia="es-MX"/>
        </w:rPr>
        <w:t>, estableció que no debía vulnerarse los derechos humanos con la exhibición pública de datos personales, sobre todo si no existía una sentencia firme que as</w:t>
      </w:r>
      <w:r>
        <w:rPr>
          <w:rFonts w:ascii="Arial" w:hAnsi="Arial" w:cs="Arial"/>
          <w:sz w:val="28"/>
          <w:szCs w:val="28"/>
          <w:lang w:val="es-MX" w:eastAsia="es-MX"/>
        </w:rPr>
        <w:t>í lo determinara; por tanto, la autoridad responsable al hacer una exhibición pública en medios electrónicos y de comunicación en donde se le señalaba como delincuente</w:t>
      </w:r>
      <w:r w:rsidRPr="007F4F54">
        <w:rPr>
          <w:rFonts w:ascii="Arial" w:hAnsi="Arial" w:cs="Arial"/>
          <w:sz w:val="28"/>
          <w:szCs w:val="28"/>
          <w:lang w:val="es-MX" w:eastAsia="es-MX"/>
        </w:rPr>
        <w:t xml:space="preserve"> sin ser juzgado, quebrantó tal principio. </w:t>
      </w:r>
    </w:p>
    <w:p w:rsidR="00686594" w:rsidRPr="00686594" w:rsidRDefault="00686594" w:rsidP="00686594">
      <w:pPr>
        <w:pStyle w:val="Prrafodelista"/>
        <w:rPr>
          <w:rFonts w:ascii="Arial" w:hAnsi="Arial" w:cs="Arial"/>
          <w:sz w:val="28"/>
          <w:szCs w:val="28"/>
          <w:lang w:val="es-MX" w:eastAsia="es-MX"/>
        </w:rPr>
      </w:pPr>
    </w:p>
    <w:p w:rsidR="000B6B10" w:rsidRPr="0050434E" w:rsidRDefault="00007644" w:rsidP="0067455D">
      <w:pPr>
        <w:pStyle w:val="Prrafodelista"/>
        <w:numPr>
          <w:ilvl w:val="0"/>
          <w:numId w:val="4"/>
        </w:numPr>
        <w:spacing w:line="360" w:lineRule="auto"/>
        <w:ind w:left="567" w:hanging="567"/>
        <w:contextualSpacing/>
        <w:jc w:val="both"/>
        <w:rPr>
          <w:rFonts w:ascii="Arial" w:hAnsi="Arial" w:cs="Arial"/>
          <w:sz w:val="28"/>
          <w:szCs w:val="28"/>
          <w:lang w:val="x-none" w:eastAsia="es-MX"/>
        </w:rPr>
      </w:pPr>
      <w:r w:rsidRPr="007F4F54">
        <w:rPr>
          <w:rFonts w:ascii="Arial" w:hAnsi="Arial" w:cs="Arial"/>
          <w:sz w:val="28"/>
          <w:szCs w:val="28"/>
          <w:lang w:val="es-MX" w:eastAsia="es-MX"/>
        </w:rPr>
        <w:t>Para sustentar lo anterior, citó la</w:t>
      </w:r>
      <w:r w:rsidR="00A73B85">
        <w:rPr>
          <w:rFonts w:ascii="Arial" w:hAnsi="Arial" w:cs="Arial"/>
          <w:sz w:val="28"/>
          <w:szCs w:val="28"/>
          <w:lang w:val="es-MX" w:eastAsia="es-MX"/>
        </w:rPr>
        <w:t>s</w:t>
      </w:r>
      <w:r w:rsidRPr="007F4F54">
        <w:rPr>
          <w:rFonts w:ascii="Arial" w:hAnsi="Arial" w:cs="Arial"/>
          <w:sz w:val="28"/>
          <w:szCs w:val="28"/>
          <w:lang w:val="es-MX" w:eastAsia="es-MX"/>
        </w:rPr>
        <w:t xml:space="preserve"> tesis aislada</w:t>
      </w:r>
      <w:r w:rsidR="00A73B85">
        <w:rPr>
          <w:rFonts w:ascii="Arial" w:hAnsi="Arial" w:cs="Arial"/>
          <w:sz w:val="28"/>
          <w:szCs w:val="28"/>
          <w:lang w:val="es-MX" w:eastAsia="es-MX"/>
        </w:rPr>
        <w:t>s emitidas por esta Primera Sala</w:t>
      </w:r>
      <w:r w:rsidRPr="007F4F54">
        <w:rPr>
          <w:rFonts w:ascii="Arial" w:hAnsi="Arial" w:cs="Arial"/>
          <w:sz w:val="28"/>
          <w:szCs w:val="28"/>
          <w:lang w:val="es-MX" w:eastAsia="es-MX"/>
        </w:rPr>
        <w:t xml:space="preserve"> </w:t>
      </w:r>
      <w:r w:rsidR="00167EB9" w:rsidRPr="007F4F54">
        <w:rPr>
          <w:rFonts w:ascii="Arial" w:hAnsi="Arial" w:cs="Arial"/>
          <w:sz w:val="28"/>
          <w:szCs w:val="28"/>
          <w:lang w:val="es-MX" w:eastAsia="es-MX"/>
        </w:rPr>
        <w:t>1a. CCC/2016 (10a.</w:t>
      </w:r>
      <w:r w:rsidR="00812BEE">
        <w:rPr>
          <w:rFonts w:ascii="Arial" w:hAnsi="Arial" w:cs="Arial"/>
          <w:sz w:val="28"/>
          <w:szCs w:val="28"/>
          <w:lang w:val="es-MX" w:eastAsia="es-MX"/>
        </w:rPr>
        <w:t>) y</w:t>
      </w:r>
      <w:r w:rsidR="00167EB9" w:rsidRPr="007F4F54">
        <w:rPr>
          <w:rFonts w:ascii="Arial" w:hAnsi="Arial" w:cs="Arial"/>
          <w:sz w:val="28"/>
          <w:szCs w:val="28"/>
          <w:lang w:val="es-MX" w:eastAsia="es-MX"/>
        </w:rPr>
        <w:t xml:space="preserve"> </w:t>
      </w:r>
      <w:r w:rsidR="00A73B85">
        <w:rPr>
          <w:rFonts w:ascii="Arial" w:hAnsi="Arial" w:cs="Arial"/>
          <w:sz w:val="28"/>
          <w:szCs w:val="28"/>
          <w:lang w:val="es-MX" w:eastAsia="es-MX"/>
        </w:rPr>
        <w:t xml:space="preserve">1a. CLXXVIII/2013 (10a.), </w:t>
      </w:r>
      <w:r w:rsidR="00167EB9" w:rsidRPr="007F4F54">
        <w:rPr>
          <w:rFonts w:ascii="Arial" w:hAnsi="Arial" w:cs="Arial"/>
          <w:sz w:val="28"/>
          <w:szCs w:val="28"/>
          <w:lang w:val="es-MX" w:eastAsia="es-MX"/>
        </w:rPr>
        <w:t>de rubro</w:t>
      </w:r>
      <w:r w:rsidR="00A73B85">
        <w:rPr>
          <w:rFonts w:ascii="Arial" w:hAnsi="Arial" w:cs="Arial"/>
          <w:sz w:val="28"/>
          <w:szCs w:val="28"/>
          <w:lang w:val="es-MX" w:eastAsia="es-MX"/>
        </w:rPr>
        <w:t>s</w:t>
      </w:r>
      <w:r w:rsidR="00167EB9" w:rsidRPr="007F4F54">
        <w:rPr>
          <w:rFonts w:ascii="Arial" w:hAnsi="Arial" w:cs="Arial"/>
          <w:sz w:val="28"/>
          <w:szCs w:val="28"/>
          <w:lang w:val="es-MX" w:eastAsia="es-MX"/>
        </w:rPr>
        <w:t>:</w:t>
      </w:r>
      <w:r w:rsidR="007F4F54" w:rsidRPr="007F4F54">
        <w:rPr>
          <w:rFonts w:ascii="Arial" w:hAnsi="Arial" w:cs="Arial"/>
          <w:sz w:val="28"/>
          <w:szCs w:val="28"/>
          <w:lang w:val="es-MX" w:eastAsia="es-MX"/>
        </w:rPr>
        <w:t xml:space="preserve"> </w:t>
      </w:r>
      <w:r w:rsidR="007F4F54">
        <w:rPr>
          <w:rFonts w:ascii="Arial" w:hAnsi="Arial" w:cs="Arial"/>
          <w:sz w:val="28"/>
          <w:szCs w:val="28"/>
          <w:lang w:val="es-MX" w:eastAsia="es-MX"/>
        </w:rPr>
        <w:t>“</w:t>
      </w:r>
      <w:r w:rsidR="007F4F54" w:rsidRPr="007F4F54">
        <w:rPr>
          <w:rFonts w:ascii="Arial" w:hAnsi="Arial" w:cs="Arial"/>
          <w:b/>
          <w:bCs/>
          <w:color w:val="000000"/>
          <w:sz w:val="28"/>
          <w:szCs w:val="28"/>
        </w:rPr>
        <w:t>PRESUNCIÓN DE INOCENCIA COMO REGLA DE TRATO EN SU VERTIENTE EXTRAPROCESAL. ELEMENTOS A PONDERAR PARA DETERMINAR SI LA EXPOSICIÓN DE DETENIDOS ANTE MEDIOS DE COMUNICACIÓN PERMITE CUESTIONAR LA FI</w:t>
      </w:r>
      <w:r w:rsidR="007F4F54" w:rsidRPr="00691A90">
        <w:rPr>
          <w:rFonts w:ascii="Arial" w:hAnsi="Arial" w:cs="Arial"/>
          <w:b/>
          <w:bCs/>
          <w:color w:val="000000"/>
          <w:sz w:val="28"/>
          <w:szCs w:val="28"/>
        </w:rPr>
        <w:t>ABILIDAD DEL MATERIAL PROBATORIO.”</w:t>
      </w:r>
      <w:r w:rsidR="00A66D8B" w:rsidRPr="00691A90">
        <w:rPr>
          <w:rStyle w:val="Refdenotaalpie"/>
          <w:rFonts w:ascii="Arial" w:hAnsi="Arial" w:cs="Arial"/>
          <w:b/>
          <w:bCs/>
          <w:color w:val="000000"/>
          <w:sz w:val="28"/>
          <w:szCs w:val="28"/>
        </w:rPr>
        <w:footnoteReference w:id="5"/>
      </w:r>
      <w:r w:rsidR="00A73B85" w:rsidRPr="00691A90">
        <w:rPr>
          <w:rFonts w:ascii="Arial" w:hAnsi="Arial" w:cs="Arial"/>
          <w:bCs/>
          <w:color w:val="000000"/>
          <w:sz w:val="28"/>
          <w:szCs w:val="28"/>
        </w:rPr>
        <w:t xml:space="preserve">; </w:t>
      </w:r>
      <w:r w:rsidR="00AB11AC">
        <w:rPr>
          <w:rFonts w:ascii="Arial" w:hAnsi="Arial" w:cs="Arial"/>
          <w:bCs/>
          <w:color w:val="000000"/>
          <w:sz w:val="28"/>
          <w:szCs w:val="28"/>
        </w:rPr>
        <w:t xml:space="preserve">y </w:t>
      </w:r>
      <w:r w:rsidR="00691A90">
        <w:rPr>
          <w:rFonts w:ascii="Arial" w:hAnsi="Arial" w:cs="Arial"/>
          <w:bCs/>
          <w:color w:val="000000"/>
          <w:sz w:val="28"/>
          <w:szCs w:val="28"/>
        </w:rPr>
        <w:t>“</w:t>
      </w:r>
      <w:r w:rsidR="00691A90" w:rsidRPr="00691A90">
        <w:rPr>
          <w:rFonts w:ascii="Arial" w:hAnsi="Arial" w:cs="Arial"/>
          <w:b/>
          <w:bCs/>
          <w:color w:val="000000"/>
          <w:sz w:val="28"/>
          <w:szCs w:val="28"/>
        </w:rPr>
        <w:t xml:space="preserve">PRESUNCIÓN DE INOCENCIA Y </w:t>
      </w:r>
      <w:r w:rsidR="00691A90" w:rsidRPr="00691A90">
        <w:rPr>
          <w:rFonts w:ascii="Arial" w:hAnsi="Arial" w:cs="Arial"/>
          <w:b/>
          <w:bCs/>
          <w:color w:val="000000"/>
          <w:sz w:val="28"/>
          <w:szCs w:val="28"/>
        </w:rPr>
        <w:lastRenderedPageBreak/>
        <w:t>DERECHO A LA INFORMACIÓN. SU RELACIÓN CON LA EXPOSICIÓN DE DETENIDOS ANTE LOS MEDIOS DE COMUNICACIÓN.</w:t>
      </w:r>
      <w:r w:rsidR="00691A90">
        <w:rPr>
          <w:rFonts w:ascii="Arial" w:hAnsi="Arial" w:cs="Arial"/>
          <w:b/>
          <w:bCs/>
          <w:color w:val="000000"/>
          <w:sz w:val="28"/>
          <w:szCs w:val="28"/>
        </w:rPr>
        <w:t>”</w:t>
      </w:r>
      <w:r w:rsidR="00691A90">
        <w:rPr>
          <w:rStyle w:val="Refdenotaalpie"/>
          <w:rFonts w:ascii="Arial" w:hAnsi="Arial" w:cs="Arial"/>
          <w:b/>
          <w:bCs/>
          <w:color w:val="000000"/>
          <w:sz w:val="28"/>
          <w:szCs w:val="28"/>
        </w:rPr>
        <w:footnoteReference w:id="6"/>
      </w:r>
    </w:p>
    <w:p w:rsidR="00205E7D" w:rsidRPr="004C5A4C" w:rsidRDefault="00205E7D" w:rsidP="00205E7D">
      <w:pPr>
        <w:pStyle w:val="Prrafodelista"/>
        <w:ind w:left="0"/>
        <w:rPr>
          <w:rFonts w:ascii="Arial" w:hAnsi="Arial" w:cs="Arial"/>
          <w:b/>
          <w:sz w:val="32"/>
          <w:szCs w:val="26"/>
          <w:lang w:val="x-none" w:eastAsia="es-MX"/>
        </w:rPr>
      </w:pPr>
    </w:p>
    <w:p w:rsidR="00441CDD" w:rsidRPr="00B110E3" w:rsidRDefault="00441CDD" w:rsidP="0067455D">
      <w:pPr>
        <w:numPr>
          <w:ilvl w:val="0"/>
          <w:numId w:val="11"/>
        </w:numPr>
        <w:tabs>
          <w:tab w:val="left" w:pos="0"/>
        </w:tabs>
        <w:spacing w:line="360" w:lineRule="auto"/>
        <w:ind w:left="0" w:hanging="567"/>
        <w:contextualSpacing/>
        <w:jc w:val="both"/>
        <w:rPr>
          <w:rFonts w:ascii="Arial" w:hAnsi="Arial" w:cs="Arial"/>
          <w:sz w:val="28"/>
          <w:szCs w:val="28"/>
          <w:lang w:eastAsia="es-MX"/>
        </w:rPr>
      </w:pPr>
      <w:r>
        <w:rPr>
          <w:rFonts w:ascii="Arial" w:hAnsi="Arial" w:cs="Arial"/>
          <w:b/>
          <w:sz w:val="28"/>
          <w:szCs w:val="28"/>
          <w:lang w:eastAsia="es-MX"/>
        </w:rPr>
        <w:t>C</w:t>
      </w:r>
      <w:r w:rsidRPr="00062526">
        <w:rPr>
          <w:rFonts w:ascii="Arial" w:hAnsi="Arial" w:cs="Arial"/>
          <w:b/>
          <w:sz w:val="28"/>
          <w:szCs w:val="28"/>
          <w:lang w:eastAsia="es-MX"/>
        </w:rPr>
        <w:t>onsi</w:t>
      </w:r>
      <w:r w:rsidR="008331B3">
        <w:rPr>
          <w:rFonts w:ascii="Arial" w:hAnsi="Arial" w:cs="Arial"/>
          <w:b/>
          <w:sz w:val="28"/>
          <w:szCs w:val="28"/>
          <w:lang w:eastAsia="es-MX"/>
        </w:rPr>
        <w:t>deraciones del Juzgado de Distrito</w:t>
      </w:r>
      <w:r w:rsidRPr="00062526">
        <w:rPr>
          <w:rFonts w:ascii="Arial" w:hAnsi="Arial" w:cs="Arial"/>
          <w:b/>
          <w:sz w:val="28"/>
          <w:szCs w:val="28"/>
          <w:lang w:eastAsia="es-MX"/>
        </w:rPr>
        <w:t>.</w:t>
      </w:r>
      <w:r w:rsidR="00DF5E56">
        <w:rPr>
          <w:rFonts w:ascii="Arial" w:hAnsi="Arial" w:cs="Arial"/>
          <w:sz w:val="28"/>
          <w:szCs w:val="28"/>
          <w:lang w:eastAsia="es-MX"/>
        </w:rPr>
        <w:t xml:space="preserve"> La</w:t>
      </w:r>
      <w:r w:rsidR="008F7014">
        <w:rPr>
          <w:rFonts w:ascii="Arial" w:hAnsi="Arial" w:cs="Arial"/>
          <w:sz w:val="28"/>
          <w:szCs w:val="28"/>
          <w:lang w:eastAsia="es-MX"/>
        </w:rPr>
        <w:t xml:space="preserve"> </w:t>
      </w:r>
      <w:r w:rsidR="00234557">
        <w:rPr>
          <w:rFonts w:ascii="Arial" w:hAnsi="Arial" w:cs="Arial"/>
          <w:sz w:val="28"/>
          <w:szCs w:val="28"/>
          <w:lang w:eastAsia="es-MX"/>
        </w:rPr>
        <w:t>Juez</w:t>
      </w:r>
      <w:r w:rsidR="00D32EA6">
        <w:rPr>
          <w:rFonts w:ascii="Arial" w:hAnsi="Arial" w:cs="Arial"/>
          <w:sz w:val="28"/>
          <w:szCs w:val="28"/>
          <w:lang w:eastAsia="es-MX"/>
        </w:rPr>
        <w:t>a</w:t>
      </w:r>
      <w:r w:rsidR="00DF5E56">
        <w:rPr>
          <w:rFonts w:ascii="Arial" w:hAnsi="Arial" w:cs="Arial"/>
          <w:sz w:val="28"/>
          <w:szCs w:val="28"/>
          <w:lang w:eastAsia="es-MX"/>
        </w:rPr>
        <w:t xml:space="preserve"> Decimosegundo de Distrito en el Estado de Guanajuato, con residencia en León</w:t>
      </w:r>
      <w:r w:rsidRPr="00062526">
        <w:rPr>
          <w:rFonts w:ascii="Arial" w:hAnsi="Arial" w:cs="Arial"/>
          <w:sz w:val="28"/>
          <w:szCs w:val="28"/>
          <w:lang w:eastAsia="es-MX"/>
        </w:rPr>
        <w:t>, al resolver los autos del juicio de amparo in</w:t>
      </w:r>
      <w:r w:rsidRPr="00B110E3">
        <w:rPr>
          <w:rFonts w:ascii="Arial" w:hAnsi="Arial" w:cs="Arial"/>
          <w:sz w:val="28"/>
          <w:szCs w:val="28"/>
          <w:lang w:eastAsia="es-MX"/>
        </w:rPr>
        <w:t xml:space="preserve">directo </w:t>
      </w:r>
      <w:r w:rsidR="00E315B3">
        <w:rPr>
          <w:rFonts w:ascii="Arial" w:hAnsi="Arial" w:cs="Arial"/>
          <w:color w:val="FF0000"/>
          <w:sz w:val="28"/>
          <w:szCs w:val="28"/>
          <w:lang w:val="es-MX"/>
        </w:rPr>
        <w:t>**********</w:t>
      </w:r>
      <w:r w:rsidRPr="00B110E3">
        <w:rPr>
          <w:rFonts w:ascii="Arial" w:hAnsi="Arial" w:cs="Arial"/>
          <w:sz w:val="28"/>
          <w:szCs w:val="28"/>
          <w:lang w:eastAsia="es-MX"/>
        </w:rPr>
        <w:t xml:space="preserve">, en síntesis, señaló lo siguiente: </w:t>
      </w:r>
    </w:p>
    <w:p w:rsidR="00441CDD" w:rsidRPr="00DF5E56" w:rsidRDefault="00441CDD" w:rsidP="00837924">
      <w:pPr>
        <w:tabs>
          <w:tab w:val="left" w:pos="0"/>
        </w:tabs>
        <w:spacing w:line="360" w:lineRule="auto"/>
        <w:ind w:left="1440"/>
        <w:contextualSpacing/>
        <w:jc w:val="both"/>
        <w:rPr>
          <w:rFonts w:ascii="Arial" w:hAnsi="Arial" w:cs="Arial"/>
          <w:sz w:val="28"/>
          <w:szCs w:val="28"/>
          <w:lang w:eastAsia="es-MX"/>
        </w:rPr>
      </w:pPr>
    </w:p>
    <w:p w:rsidR="00DF5E56" w:rsidRPr="00FE7389" w:rsidRDefault="00DF5E56"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sidRPr="00DF5E56">
        <w:rPr>
          <w:rFonts w:ascii="Arial" w:hAnsi="Arial" w:cs="Arial"/>
          <w:sz w:val="28"/>
          <w:szCs w:val="28"/>
          <w:lang w:eastAsia="es-MX"/>
        </w:rPr>
        <w:t>D</w:t>
      </w:r>
      <w:r>
        <w:rPr>
          <w:rFonts w:ascii="Arial" w:hAnsi="Arial" w:cs="Arial"/>
          <w:sz w:val="28"/>
          <w:szCs w:val="28"/>
          <w:lang w:eastAsia="es-MX"/>
        </w:rPr>
        <w:t>eclaró sustancialmente fundado el concepto de violación del quejoso, al considerar que la autoridad responsable tra</w:t>
      </w:r>
      <w:r w:rsidR="00D32EA6">
        <w:rPr>
          <w:rFonts w:ascii="Arial" w:hAnsi="Arial" w:cs="Arial"/>
          <w:sz w:val="28"/>
          <w:szCs w:val="28"/>
          <w:lang w:eastAsia="es-MX"/>
        </w:rPr>
        <w:t>n</w:t>
      </w:r>
      <w:r w:rsidR="00C22D28">
        <w:rPr>
          <w:rFonts w:ascii="Arial" w:hAnsi="Arial" w:cs="Arial"/>
          <w:sz w:val="28"/>
          <w:szCs w:val="28"/>
          <w:lang w:eastAsia="es-MX"/>
        </w:rPr>
        <w:t>sgredió en su perjuicio el p</w:t>
      </w:r>
      <w:r>
        <w:rPr>
          <w:rFonts w:ascii="Arial" w:hAnsi="Arial" w:cs="Arial"/>
          <w:sz w:val="28"/>
          <w:szCs w:val="28"/>
          <w:lang w:eastAsia="es-MX"/>
        </w:rPr>
        <w:t xml:space="preserve">rincipio de presunción de inocencia, como regla de trato en su vertiente extraprocesal, pues estimó que </w:t>
      </w:r>
      <w:r w:rsidR="00822D78">
        <w:rPr>
          <w:rFonts w:ascii="Arial" w:hAnsi="Arial" w:cs="Arial"/>
          <w:sz w:val="28"/>
          <w:szCs w:val="28"/>
          <w:lang w:eastAsia="es-MX"/>
        </w:rPr>
        <w:t xml:space="preserve">la exposición pública del impetrante </w:t>
      </w:r>
      <w:r w:rsidR="00FE7389">
        <w:rPr>
          <w:rFonts w:ascii="Arial" w:hAnsi="Arial" w:cs="Arial"/>
          <w:sz w:val="28"/>
          <w:szCs w:val="28"/>
          <w:lang w:eastAsia="es-MX"/>
        </w:rPr>
        <w:t xml:space="preserve">con carácter </w:t>
      </w:r>
      <w:proofErr w:type="spellStart"/>
      <w:r w:rsidR="00FE7389">
        <w:rPr>
          <w:rFonts w:ascii="Arial" w:hAnsi="Arial" w:cs="Arial"/>
          <w:sz w:val="28"/>
          <w:szCs w:val="28"/>
          <w:lang w:eastAsia="es-MX"/>
        </w:rPr>
        <w:t>estigmatizante</w:t>
      </w:r>
      <w:proofErr w:type="spellEnd"/>
      <w:r w:rsidR="00FE7389">
        <w:rPr>
          <w:rFonts w:ascii="Arial" w:hAnsi="Arial" w:cs="Arial"/>
          <w:sz w:val="28"/>
          <w:szCs w:val="28"/>
          <w:lang w:eastAsia="es-MX"/>
        </w:rPr>
        <w:t>, menoscabó la dignidad de la persona, ello, con independencia de que pudiera influir en el desarrollo y decisión en el proceso.</w:t>
      </w:r>
    </w:p>
    <w:p w:rsidR="00FE7389" w:rsidRPr="00DF5E56" w:rsidRDefault="00FE7389" w:rsidP="00FE7389">
      <w:pPr>
        <w:pStyle w:val="Prrafodelista"/>
        <w:spacing w:line="360" w:lineRule="auto"/>
        <w:ind w:left="567"/>
        <w:contextualSpacing/>
        <w:jc w:val="both"/>
        <w:rPr>
          <w:rFonts w:ascii="Arial" w:hAnsi="Arial" w:cs="Arial"/>
          <w:sz w:val="28"/>
          <w:szCs w:val="28"/>
          <w:lang w:val="x-none" w:eastAsia="es-MX"/>
        </w:rPr>
      </w:pPr>
    </w:p>
    <w:p w:rsidR="00620B47" w:rsidRPr="001E1768" w:rsidRDefault="00A53D86"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Al respecto, refirió que el artículo 20, apartado B, fracción I, de la Constitución Federal, el cual prevé los de</w:t>
      </w:r>
      <w:r w:rsidR="00C525EF">
        <w:rPr>
          <w:rFonts w:ascii="Arial" w:hAnsi="Arial" w:cs="Arial"/>
          <w:sz w:val="28"/>
          <w:szCs w:val="28"/>
          <w:lang w:val="es-MX" w:eastAsia="es-MX"/>
        </w:rPr>
        <w:t xml:space="preserve">rechos de toda persona imputada, establece que debe presumirse su inocencia mientras no se le declare responsable mediante sentencia emitida por el </w:t>
      </w:r>
      <w:r w:rsidR="00234557">
        <w:rPr>
          <w:rFonts w:ascii="Arial" w:hAnsi="Arial" w:cs="Arial"/>
          <w:sz w:val="28"/>
          <w:szCs w:val="28"/>
          <w:lang w:val="es-MX" w:eastAsia="es-MX"/>
        </w:rPr>
        <w:t>Juez</w:t>
      </w:r>
      <w:r w:rsidR="00C525EF">
        <w:rPr>
          <w:rFonts w:ascii="Arial" w:hAnsi="Arial" w:cs="Arial"/>
          <w:sz w:val="28"/>
          <w:szCs w:val="28"/>
          <w:lang w:val="es-MX" w:eastAsia="es-MX"/>
        </w:rPr>
        <w:t xml:space="preserve"> de la causa.</w:t>
      </w:r>
      <w:r>
        <w:rPr>
          <w:rFonts w:ascii="Arial" w:hAnsi="Arial" w:cs="Arial"/>
          <w:sz w:val="28"/>
          <w:szCs w:val="28"/>
          <w:lang w:val="es-MX" w:eastAsia="es-MX"/>
        </w:rPr>
        <w:t xml:space="preserve"> </w:t>
      </w:r>
    </w:p>
    <w:p w:rsidR="001E1768" w:rsidRPr="001E1768" w:rsidRDefault="001E1768" w:rsidP="001E1768">
      <w:pPr>
        <w:pStyle w:val="Prrafodelista"/>
        <w:rPr>
          <w:rFonts w:ascii="Arial" w:hAnsi="Arial" w:cs="Arial"/>
          <w:sz w:val="28"/>
          <w:szCs w:val="28"/>
          <w:lang w:val="x-none" w:eastAsia="es-MX"/>
        </w:rPr>
      </w:pPr>
    </w:p>
    <w:p w:rsidR="001E1768" w:rsidRPr="00D33D40" w:rsidRDefault="001E1768"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Mencion</w:t>
      </w:r>
      <w:r w:rsidR="00BD6F44">
        <w:rPr>
          <w:rFonts w:ascii="Arial" w:hAnsi="Arial" w:cs="Arial"/>
          <w:sz w:val="28"/>
          <w:szCs w:val="28"/>
          <w:lang w:val="es-MX" w:eastAsia="es-MX"/>
        </w:rPr>
        <w:t>ó</w:t>
      </w:r>
      <w:r>
        <w:rPr>
          <w:rFonts w:ascii="Arial" w:hAnsi="Arial" w:cs="Arial"/>
          <w:sz w:val="28"/>
          <w:szCs w:val="28"/>
          <w:lang w:val="es-MX" w:eastAsia="es-MX"/>
        </w:rPr>
        <w:t xml:space="preserve"> </w:t>
      </w:r>
      <w:r w:rsidR="00BD6F44">
        <w:rPr>
          <w:rFonts w:ascii="Arial" w:hAnsi="Arial" w:cs="Arial"/>
          <w:sz w:val="28"/>
          <w:szCs w:val="28"/>
          <w:lang w:val="es-MX" w:eastAsia="es-MX"/>
        </w:rPr>
        <w:t xml:space="preserve">que </w:t>
      </w:r>
      <w:r>
        <w:rPr>
          <w:rFonts w:ascii="Arial" w:hAnsi="Arial" w:cs="Arial"/>
          <w:sz w:val="28"/>
          <w:szCs w:val="28"/>
          <w:lang w:val="es-MX" w:eastAsia="es-MX"/>
        </w:rPr>
        <w:t>la Corte Interamericana de Derechos Humanos</w:t>
      </w:r>
      <w:r w:rsidR="00BD6F44">
        <w:rPr>
          <w:rFonts w:ascii="Arial" w:hAnsi="Arial" w:cs="Arial"/>
          <w:sz w:val="28"/>
          <w:szCs w:val="28"/>
          <w:lang w:val="es-MX" w:eastAsia="es-MX"/>
        </w:rPr>
        <w:t>,</w:t>
      </w:r>
      <w:r>
        <w:rPr>
          <w:rFonts w:ascii="Arial" w:hAnsi="Arial" w:cs="Arial"/>
          <w:sz w:val="28"/>
          <w:szCs w:val="28"/>
          <w:lang w:val="es-MX" w:eastAsia="es-MX"/>
        </w:rPr>
        <w:t xml:space="preserve"> </w:t>
      </w:r>
      <w:r w:rsidR="00BD6F44">
        <w:rPr>
          <w:rFonts w:ascii="Arial" w:hAnsi="Arial" w:cs="Arial"/>
          <w:sz w:val="28"/>
          <w:szCs w:val="28"/>
          <w:lang w:val="es-MX" w:eastAsia="es-MX"/>
        </w:rPr>
        <w:t xml:space="preserve">ha señalado en diversas ocasiones, que el derecho a la presunción de inocencia exige que el Estado no condene informalmente a una persona o emita un juicio ante la sociedad que contribuya a la formación de una opinión pública, hasta en tanto, no se acredite conforme a la ley su responsabilidad, tal y </w:t>
      </w:r>
      <w:r w:rsidR="00BD6F44">
        <w:rPr>
          <w:rFonts w:ascii="Arial" w:hAnsi="Arial" w:cs="Arial"/>
          <w:sz w:val="28"/>
          <w:szCs w:val="28"/>
          <w:lang w:val="es-MX" w:eastAsia="es-MX"/>
        </w:rPr>
        <w:lastRenderedPageBreak/>
        <w:t>como lo prevé el artículo 8.2 de la Convención Americana de Derechos Humanos.</w:t>
      </w:r>
      <w:r w:rsidR="00D33D40">
        <w:rPr>
          <w:rFonts w:ascii="Arial" w:hAnsi="Arial" w:cs="Arial"/>
          <w:sz w:val="28"/>
          <w:szCs w:val="28"/>
          <w:lang w:val="es-MX" w:eastAsia="es-MX"/>
        </w:rPr>
        <w:t xml:space="preserve"> </w:t>
      </w:r>
    </w:p>
    <w:p w:rsidR="00D33D40" w:rsidRPr="00D33D40" w:rsidRDefault="00D33D40" w:rsidP="00D33D40">
      <w:pPr>
        <w:pStyle w:val="Prrafodelista"/>
        <w:rPr>
          <w:rFonts w:ascii="Arial" w:hAnsi="Arial" w:cs="Arial"/>
          <w:sz w:val="28"/>
          <w:szCs w:val="28"/>
          <w:lang w:val="x-none" w:eastAsia="es-MX"/>
        </w:rPr>
      </w:pPr>
    </w:p>
    <w:p w:rsidR="00D33D40" w:rsidRPr="003F375A" w:rsidRDefault="00D33D40"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De esta forma</w:t>
      </w:r>
      <w:r w:rsidR="00872B7C">
        <w:rPr>
          <w:rFonts w:ascii="Arial" w:hAnsi="Arial" w:cs="Arial"/>
          <w:sz w:val="28"/>
          <w:szCs w:val="28"/>
          <w:lang w:val="es-MX" w:eastAsia="es-MX"/>
        </w:rPr>
        <w:t xml:space="preserve">, la </w:t>
      </w:r>
      <w:r w:rsidR="00234557">
        <w:rPr>
          <w:rFonts w:ascii="Arial" w:hAnsi="Arial" w:cs="Arial"/>
          <w:sz w:val="28"/>
          <w:szCs w:val="28"/>
          <w:lang w:val="es-MX" w:eastAsia="es-MX"/>
        </w:rPr>
        <w:t>Juez</w:t>
      </w:r>
      <w:r w:rsidR="00872B7C">
        <w:rPr>
          <w:rFonts w:ascii="Arial" w:hAnsi="Arial" w:cs="Arial"/>
          <w:sz w:val="28"/>
          <w:szCs w:val="28"/>
          <w:lang w:val="es-MX" w:eastAsia="es-MX"/>
        </w:rPr>
        <w:t xml:space="preserve"> de Distrito</w:t>
      </w:r>
      <w:r>
        <w:rPr>
          <w:rFonts w:ascii="Arial" w:hAnsi="Arial" w:cs="Arial"/>
          <w:sz w:val="28"/>
          <w:szCs w:val="28"/>
          <w:lang w:val="es-MX" w:eastAsia="es-MX"/>
        </w:rPr>
        <w:t xml:space="preserve"> refirió que el Tribunal Internacional </w:t>
      </w:r>
      <w:r w:rsidR="00872B7C">
        <w:rPr>
          <w:rFonts w:ascii="Arial" w:hAnsi="Arial" w:cs="Arial"/>
          <w:sz w:val="28"/>
          <w:szCs w:val="28"/>
          <w:lang w:val="es-MX" w:eastAsia="es-MX"/>
        </w:rPr>
        <w:t>ha condenado enfáticamente la práctica de exponer ante los medios de comunicación a personas acusadas por la comisión de delitos, cuando aún no han sido condenadas con sentencia firme.</w:t>
      </w:r>
    </w:p>
    <w:p w:rsidR="003F375A" w:rsidRPr="003F375A" w:rsidRDefault="003F375A" w:rsidP="003F375A">
      <w:pPr>
        <w:pStyle w:val="Prrafodelista"/>
        <w:rPr>
          <w:rFonts w:ascii="Arial" w:hAnsi="Arial" w:cs="Arial"/>
          <w:sz w:val="28"/>
          <w:szCs w:val="28"/>
          <w:lang w:val="x-none" w:eastAsia="es-MX"/>
        </w:rPr>
      </w:pPr>
    </w:p>
    <w:p w:rsidR="003F375A" w:rsidRPr="00826A45" w:rsidRDefault="000D0B70"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Asimismo, </w:t>
      </w:r>
      <w:r w:rsidR="00D53780">
        <w:rPr>
          <w:rFonts w:ascii="Arial" w:hAnsi="Arial" w:cs="Arial"/>
          <w:sz w:val="28"/>
          <w:szCs w:val="28"/>
          <w:lang w:val="es-MX" w:eastAsia="es-MX"/>
        </w:rPr>
        <w:t>señaló que esta Primera Sala de la Suprema Corte de Justicia de la Nación, en el amparo directo en revisión 517/2011, determinó que la presunción de inocencia es uno d</w:t>
      </w:r>
      <w:r w:rsidR="00826A45">
        <w:rPr>
          <w:rFonts w:ascii="Arial" w:hAnsi="Arial" w:cs="Arial"/>
          <w:sz w:val="28"/>
          <w:szCs w:val="28"/>
          <w:lang w:val="es-MX" w:eastAsia="es-MX"/>
        </w:rPr>
        <w:t>e los pilares del derecho penal, de la cual se desprende al menos dos significados: como regla de tratamiento y como regla de juicio.</w:t>
      </w:r>
    </w:p>
    <w:p w:rsidR="00826A45" w:rsidRPr="00826A45" w:rsidRDefault="00826A45" w:rsidP="00826A45">
      <w:pPr>
        <w:pStyle w:val="Prrafodelista"/>
        <w:rPr>
          <w:rFonts w:ascii="Arial" w:hAnsi="Arial" w:cs="Arial"/>
          <w:sz w:val="28"/>
          <w:szCs w:val="28"/>
          <w:lang w:val="x-none" w:eastAsia="es-MX"/>
        </w:rPr>
      </w:pPr>
    </w:p>
    <w:p w:rsidR="0060493C" w:rsidRPr="0060493C" w:rsidRDefault="00037920"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Mencionó</w:t>
      </w:r>
      <w:r w:rsidR="00826A45">
        <w:rPr>
          <w:rFonts w:ascii="Arial" w:hAnsi="Arial" w:cs="Arial"/>
          <w:sz w:val="28"/>
          <w:szCs w:val="28"/>
          <w:lang w:val="es-MX" w:eastAsia="es-MX"/>
        </w:rPr>
        <w:t xml:space="preserve"> que esta Primera Sala enfatizó que la presunción de inocencia constituye el derecho a recibir la consideración y el trato de “no autor</w:t>
      </w:r>
      <w:r w:rsidR="00EB599E">
        <w:rPr>
          <w:rFonts w:ascii="Arial" w:hAnsi="Arial" w:cs="Arial"/>
          <w:sz w:val="28"/>
          <w:szCs w:val="28"/>
          <w:lang w:val="es-MX" w:eastAsia="es-MX"/>
        </w:rPr>
        <w:t xml:space="preserve"> o participe</w:t>
      </w:r>
      <w:r w:rsidR="00826A45">
        <w:rPr>
          <w:rFonts w:ascii="Arial" w:hAnsi="Arial" w:cs="Arial"/>
          <w:sz w:val="28"/>
          <w:szCs w:val="28"/>
          <w:lang w:val="es-MX" w:eastAsia="es-MX"/>
        </w:rPr>
        <w:t>”</w:t>
      </w:r>
      <w:r w:rsidR="00EB599E">
        <w:rPr>
          <w:rFonts w:ascii="Arial" w:hAnsi="Arial" w:cs="Arial"/>
          <w:sz w:val="28"/>
          <w:szCs w:val="28"/>
          <w:lang w:val="es-MX" w:eastAsia="es-MX"/>
        </w:rPr>
        <w:t>, aun en situaciones extraprocesales, sirviendo de mecanismo de protección de otros derechos como la dignidad humana, la libertad, la honra y el buen nombre</w:t>
      </w:r>
      <w:r w:rsidR="00A97774">
        <w:rPr>
          <w:rFonts w:ascii="Arial" w:hAnsi="Arial" w:cs="Arial"/>
          <w:sz w:val="28"/>
          <w:szCs w:val="28"/>
          <w:lang w:val="es-MX" w:eastAsia="es-MX"/>
        </w:rPr>
        <w:t>. Lo cual, indicó, puede ocurrir</w:t>
      </w:r>
      <w:r w:rsidR="006C307C">
        <w:rPr>
          <w:rFonts w:ascii="Arial" w:hAnsi="Arial" w:cs="Arial"/>
          <w:sz w:val="28"/>
          <w:szCs w:val="28"/>
          <w:lang w:val="es-MX" w:eastAsia="es-MX"/>
        </w:rPr>
        <w:t xml:space="preserve"> precisamente cuando quien investiga el delito</w:t>
      </w:r>
      <w:r w:rsidR="00CC0CC6">
        <w:rPr>
          <w:rFonts w:ascii="Arial" w:hAnsi="Arial" w:cs="Arial"/>
          <w:sz w:val="28"/>
          <w:szCs w:val="28"/>
          <w:lang w:val="es-MX" w:eastAsia="es-MX"/>
        </w:rPr>
        <w:t xml:space="preserve"> expone a alguien públicamente como autor o participe de un delito, afectando injustificadamente su imagen ante la opinión pública.</w:t>
      </w:r>
      <w:r w:rsidR="0060493C">
        <w:rPr>
          <w:rFonts w:ascii="Arial" w:hAnsi="Arial" w:cs="Arial"/>
          <w:sz w:val="28"/>
          <w:szCs w:val="28"/>
          <w:lang w:val="es-MX" w:eastAsia="es-MX"/>
        </w:rPr>
        <w:t xml:space="preserve"> </w:t>
      </w:r>
    </w:p>
    <w:p w:rsidR="0060493C" w:rsidRPr="0060493C" w:rsidRDefault="0060493C" w:rsidP="0060493C">
      <w:pPr>
        <w:pStyle w:val="Prrafodelista"/>
        <w:rPr>
          <w:rFonts w:ascii="Arial" w:hAnsi="Arial" w:cs="Arial"/>
          <w:sz w:val="28"/>
          <w:szCs w:val="28"/>
          <w:lang w:val="es-MX" w:eastAsia="es-MX"/>
        </w:rPr>
      </w:pPr>
    </w:p>
    <w:p w:rsidR="00826A45" w:rsidRPr="00E01CF6" w:rsidRDefault="0060493C"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Al efecto, consideró aplicables las tesis emitidas p</w:t>
      </w:r>
      <w:r w:rsidRPr="0060493C">
        <w:rPr>
          <w:rFonts w:ascii="Arial" w:hAnsi="Arial" w:cs="Arial"/>
          <w:sz w:val="28"/>
          <w:szCs w:val="28"/>
          <w:lang w:val="es-MX" w:eastAsia="es-MX"/>
        </w:rPr>
        <w:t>or esta Primera Sala 1a. CLXXVI/2013 y 1a. CLXXVIII/2013, de rubros: “</w:t>
      </w:r>
      <w:r w:rsidRPr="0060493C">
        <w:rPr>
          <w:rFonts w:ascii="Arial" w:hAnsi="Arial" w:cs="Arial"/>
          <w:b/>
          <w:bCs/>
          <w:color w:val="000000"/>
          <w:sz w:val="28"/>
          <w:szCs w:val="28"/>
        </w:rPr>
        <w:t>PRESUNCIÓN DE INOCENCIA COMO REGLA DE TRATO EN SU VERTIENTE EXTRAPROCESAL. SU CONTENIDO Y CARACTERÍSTICAS.”</w:t>
      </w:r>
      <w:r w:rsidR="00D92CBB">
        <w:rPr>
          <w:rStyle w:val="Refdenotaalpie"/>
          <w:rFonts w:ascii="Arial" w:hAnsi="Arial" w:cs="Arial"/>
          <w:b/>
          <w:bCs/>
          <w:color w:val="000000"/>
          <w:sz w:val="28"/>
          <w:szCs w:val="28"/>
        </w:rPr>
        <w:footnoteReference w:id="7"/>
      </w:r>
      <w:r w:rsidRPr="0060493C">
        <w:rPr>
          <w:rFonts w:ascii="Arial" w:hAnsi="Arial" w:cs="Arial"/>
          <w:bCs/>
          <w:color w:val="000000"/>
          <w:sz w:val="28"/>
          <w:szCs w:val="28"/>
        </w:rPr>
        <w:t xml:space="preserve">; </w:t>
      </w:r>
      <w:r w:rsidR="00D92CBB">
        <w:rPr>
          <w:rFonts w:ascii="Arial" w:hAnsi="Arial" w:cs="Arial"/>
          <w:bCs/>
          <w:color w:val="000000"/>
          <w:sz w:val="28"/>
          <w:szCs w:val="28"/>
        </w:rPr>
        <w:t>y “</w:t>
      </w:r>
      <w:r w:rsidR="00D92CBB" w:rsidRPr="00691A90">
        <w:rPr>
          <w:rFonts w:ascii="Arial" w:hAnsi="Arial" w:cs="Arial"/>
          <w:b/>
          <w:bCs/>
          <w:color w:val="000000"/>
          <w:sz w:val="28"/>
          <w:szCs w:val="28"/>
        </w:rPr>
        <w:t xml:space="preserve">PRESUNCIÓN DE INOCENCIA Y </w:t>
      </w:r>
      <w:r w:rsidR="00D92CBB" w:rsidRPr="00691A90">
        <w:rPr>
          <w:rFonts w:ascii="Arial" w:hAnsi="Arial" w:cs="Arial"/>
          <w:b/>
          <w:bCs/>
          <w:color w:val="000000"/>
          <w:sz w:val="28"/>
          <w:szCs w:val="28"/>
        </w:rPr>
        <w:lastRenderedPageBreak/>
        <w:t>DERECHO A LA INFORMACIÓN. SU RELACIÓN CON LA EXPOSICIÓN DE DETENIDOS ANTE LOS MEDIOS DE COMUNICACIÓN.</w:t>
      </w:r>
      <w:r w:rsidR="00D92CBB">
        <w:rPr>
          <w:rFonts w:ascii="Arial" w:hAnsi="Arial" w:cs="Arial"/>
          <w:b/>
          <w:bCs/>
          <w:color w:val="000000"/>
          <w:sz w:val="28"/>
          <w:szCs w:val="28"/>
        </w:rPr>
        <w:t>”</w:t>
      </w:r>
      <w:r w:rsidR="00D92CBB">
        <w:rPr>
          <w:rStyle w:val="Refdenotaalpie"/>
          <w:rFonts w:ascii="Arial" w:hAnsi="Arial" w:cs="Arial"/>
          <w:b/>
          <w:bCs/>
          <w:color w:val="000000"/>
          <w:sz w:val="28"/>
          <w:szCs w:val="28"/>
        </w:rPr>
        <w:footnoteReference w:id="8"/>
      </w:r>
    </w:p>
    <w:p w:rsidR="00E01CF6" w:rsidRPr="00E01CF6" w:rsidRDefault="00E01CF6" w:rsidP="00E01CF6">
      <w:pPr>
        <w:pStyle w:val="Prrafodelista"/>
        <w:rPr>
          <w:rFonts w:ascii="Arial" w:hAnsi="Arial" w:cs="Arial"/>
          <w:sz w:val="28"/>
          <w:szCs w:val="28"/>
          <w:lang w:val="x-none" w:eastAsia="es-MX"/>
        </w:rPr>
      </w:pPr>
    </w:p>
    <w:p w:rsidR="00E01CF6" w:rsidRPr="002F2D00" w:rsidRDefault="00E01CF6"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Por otro lado, la </w:t>
      </w:r>
      <w:r w:rsidR="00234557">
        <w:rPr>
          <w:rFonts w:ascii="Arial" w:hAnsi="Arial" w:cs="Arial"/>
          <w:sz w:val="28"/>
          <w:szCs w:val="28"/>
          <w:lang w:val="es-MX" w:eastAsia="es-MX"/>
        </w:rPr>
        <w:t>Juez</w:t>
      </w:r>
      <w:r>
        <w:rPr>
          <w:rFonts w:ascii="Arial" w:hAnsi="Arial" w:cs="Arial"/>
          <w:sz w:val="28"/>
          <w:szCs w:val="28"/>
          <w:lang w:val="es-MX" w:eastAsia="es-MX"/>
        </w:rPr>
        <w:t xml:space="preserve"> de amparo refirió que</w:t>
      </w:r>
      <w:r w:rsidR="008F5ADE">
        <w:rPr>
          <w:rFonts w:ascii="Arial" w:hAnsi="Arial" w:cs="Arial"/>
          <w:sz w:val="28"/>
          <w:szCs w:val="28"/>
          <w:lang w:val="es-MX" w:eastAsia="es-MX"/>
        </w:rPr>
        <w:t>,</w:t>
      </w:r>
      <w:r>
        <w:rPr>
          <w:rFonts w:ascii="Arial" w:hAnsi="Arial" w:cs="Arial"/>
          <w:sz w:val="28"/>
          <w:szCs w:val="28"/>
          <w:lang w:val="es-MX" w:eastAsia="es-MX"/>
        </w:rPr>
        <w:t xml:space="preserve"> en relación a la presunción de inocencia como regla de trat</w:t>
      </w:r>
      <w:r w:rsidR="00057E47">
        <w:rPr>
          <w:rFonts w:ascii="Arial" w:hAnsi="Arial" w:cs="Arial"/>
          <w:sz w:val="28"/>
          <w:szCs w:val="28"/>
          <w:lang w:val="es-MX" w:eastAsia="es-MX"/>
        </w:rPr>
        <w:t xml:space="preserve">o en su vertiente extraprocesal, esta Sala sostuvo que es un derecho fundamental </w:t>
      </w:r>
      <w:r w:rsidR="00C22D28">
        <w:rPr>
          <w:rFonts w:ascii="Arial" w:hAnsi="Arial" w:cs="Arial"/>
          <w:sz w:val="28"/>
          <w:szCs w:val="28"/>
          <w:lang w:val="es-MX" w:eastAsia="es-MX"/>
        </w:rPr>
        <w:t>el trato de no autor o partícipe de</w:t>
      </w:r>
      <w:r w:rsidR="00057E47">
        <w:rPr>
          <w:rFonts w:ascii="Arial" w:hAnsi="Arial" w:cs="Arial"/>
          <w:sz w:val="28"/>
          <w:szCs w:val="28"/>
          <w:lang w:val="es-MX" w:eastAsia="es-MX"/>
        </w:rPr>
        <w:t xml:space="preserve"> un delito, por tanto, no debe aplicarse las consecuencias o efectos jurídicos anudados a los hechos delictivos. En ese sentido, la </w:t>
      </w:r>
      <w:r w:rsidR="00234557">
        <w:rPr>
          <w:rFonts w:ascii="Arial" w:hAnsi="Arial" w:cs="Arial"/>
          <w:sz w:val="28"/>
          <w:szCs w:val="28"/>
          <w:lang w:val="es-MX" w:eastAsia="es-MX"/>
        </w:rPr>
        <w:t>Juez</w:t>
      </w:r>
      <w:r w:rsidR="00057E47">
        <w:rPr>
          <w:rFonts w:ascii="Arial" w:hAnsi="Arial" w:cs="Arial"/>
          <w:sz w:val="28"/>
          <w:szCs w:val="28"/>
          <w:lang w:val="es-MX" w:eastAsia="es-MX"/>
        </w:rPr>
        <w:t xml:space="preserve"> concluyó, en pocas palabras, que la constitución no permite condenas anticipadas.</w:t>
      </w:r>
    </w:p>
    <w:p w:rsidR="002F2D00" w:rsidRPr="002F2D00" w:rsidRDefault="002F2D00" w:rsidP="002F2D00">
      <w:pPr>
        <w:pStyle w:val="Prrafodelista"/>
        <w:rPr>
          <w:rFonts w:ascii="Arial" w:hAnsi="Arial" w:cs="Arial"/>
          <w:sz w:val="28"/>
          <w:szCs w:val="28"/>
          <w:lang w:val="x-none" w:eastAsia="es-MX"/>
        </w:rPr>
      </w:pPr>
    </w:p>
    <w:p w:rsidR="002F2D00" w:rsidRPr="002F72F1" w:rsidRDefault="002F2D00"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Asimismo, </w:t>
      </w:r>
      <w:r w:rsidR="00836C5F">
        <w:rPr>
          <w:rFonts w:ascii="Arial" w:hAnsi="Arial" w:cs="Arial"/>
          <w:sz w:val="28"/>
          <w:szCs w:val="28"/>
          <w:lang w:val="es-MX" w:eastAsia="es-MX"/>
        </w:rPr>
        <w:t>indicó que a diferencia de lo que sucede con la regla de juicio, la violación del principio de presunción de inocencia en su vertiente extraprocesal, puede emanar de cualquier agente del Estado</w:t>
      </w:r>
      <w:r w:rsidR="002C66C4">
        <w:rPr>
          <w:rFonts w:ascii="Arial" w:hAnsi="Arial" w:cs="Arial"/>
          <w:sz w:val="28"/>
          <w:szCs w:val="28"/>
          <w:lang w:val="es-MX" w:eastAsia="es-MX"/>
        </w:rPr>
        <w:t>, especial</w:t>
      </w:r>
      <w:r w:rsidR="002F72F1">
        <w:rPr>
          <w:rFonts w:ascii="Arial" w:hAnsi="Arial" w:cs="Arial"/>
          <w:sz w:val="28"/>
          <w:szCs w:val="28"/>
          <w:lang w:val="es-MX" w:eastAsia="es-MX"/>
        </w:rPr>
        <w:t>mente de autoridades policiales.</w:t>
      </w:r>
    </w:p>
    <w:p w:rsidR="002F72F1" w:rsidRPr="002F72F1" w:rsidRDefault="002F72F1" w:rsidP="002F72F1">
      <w:pPr>
        <w:pStyle w:val="Prrafodelista"/>
        <w:rPr>
          <w:rFonts w:ascii="Arial" w:hAnsi="Arial" w:cs="Arial"/>
          <w:sz w:val="28"/>
          <w:szCs w:val="28"/>
          <w:lang w:val="x-none" w:eastAsia="es-MX"/>
        </w:rPr>
      </w:pPr>
    </w:p>
    <w:p w:rsidR="002F72F1" w:rsidRPr="007375EA" w:rsidRDefault="002F72F1"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En ese sentido, la </w:t>
      </w:r>
      <w:r w:rsidR="00234557">
        <w:rPr>
          <w:rFonts w:ascii="Arial" w:hAnsi="Arial" w:cs="Arial"/>
          <w:sz w:val="28"/>
          <w:szCs w:val="28"/>
          <w:lang w:val="es-MX" w:eastAsia="es-MX"/>
        </w:rPr>
        <w:t>Juez</w:t>
      </w:r>
      <w:r>
        <w:rPr>
          <w:rFonts w:ascii="Arial" w:hAnsi="Arial" w:cs="Arial"/>
          <w:sz w:val="28"/>
          <w:szCs w:val="28"/>
          <w:lang w:val="es-MX" w:eastAsia="es-MX"/>
        </w:rPr>
        <w:t xml:space="preserve"> señaló que de nada sirven los derecho</w:t>
      </w:r>
      <w:r w:rsidR="00D32EA6">
        <w:rPr>
          <w:rFonts w:ascii="Arial" w:hAnsi="Arial" w:cs="Arial"/>
          <w:sz w:val="28"/>
          <w:szCs w:val="28"/>
          <w:lang w:val="es-MX" w:eastAsia="es-MX"/>
        </w:rPr>
        <w:t>s otorgados al imputado por la C</w:t>
      </w:r>
      <w:r>
        <w:rPr>
          <w:rFonts w:ascii="Arial" w:hAnsi="Arial" w:cs="Arial"/>
          <w:sz w:val="28"/>
          <w:szCs w:val="28"/>
          <w:lang w:val="es-MX" w:eastAsia="es-MX"/>
        </w:rPr>
        <w:t xml:space="preserve">onstitución, si las autoridades encargadas de </w:t>
      </w:r>
      <w:r w:rsidR="00ED3D9A">
        <w:rPr>
          <w:rFonts w:ascii="Arial" w:hAnsi="Arial" w:cs="Arial"/>
          <w:sz w:val="28"/>
          <w:szCs w:val="28"/>
          <w:lang w:val="es-MX" w:eastAsia="es-MX"/>
        </w:rPr>
        <w:t>investigar los delitos, realizan diversas acciones con el fin de exponer públicamente a alguien como responsable del hecho delictivo; indicando, además, que la violación al principio de presunci</w:t>
      </w:r>
      <w:r w:rsidR="00B646E2">
        <w:rPr>
          <w:rFonts w:ascii="Arial" w:hAnsi="Arial" w:cs="Arial"/>
          <w:sz w:val="28"/>
          <w:szCs w:val="28"/>
          <w:lang w:val="es-MX" w:eastAsia="es-MX"/>
        </w:rPr>
        <w:t xml:space="preserve">ón de inocencia como regla de trato puede afectar de una forma </w:t>
      </w:r>
      <w:proofErr w:type="spellStart"/>
      <w:r w:rsidR="00B646E2">
        <w:rPr>
          <w:rFonts w:ascii="Arial" w:hAnsi="Arial" w:cs="Arial"/>
          <w:sz w:val="28"/>
          <w:szCs w:val="28"/>
          <w:lang w:val="es-MX" w:eastAsia="es-MX"/>
        </w:rPr>
        <w:t>intraprocesal</w:t>
      </w:r>
      <w:proofErr w:type="spellEnd"/>
      <w:r w:rsidR="00B646E2">
        <w:rPr>
          <w:rFonts w:ascii="Arial" w:hAnsi="Arial" w:cs="Arial"/>
          <w:sz w:val="28"/>
          <w:szCs w:val="28"/>
          <w:lang w:val="es-MX" w:eastAsia="es-MX"/>
        </w:rPr>
        <w:t xml:space="preserve"> mucho m</w:t>
      </w:r>
      <w:r w:rsidR="00D31BB1">
        <w:rPr>
          <w:rFonts w:ascii="Arial" w:hAnsi="Arial" w:cs="Arial"/>
          <w:sz w:val="28"/>
          <w:szCs w:val="28"/>
          <w:lang w:val="es-MX" w:eastAsia="es-MX"/>
        </w:rPr>
        <w:t>ás grave</w:t>
      </w:r>
      <w:r w:rsidR="00B646E2">
        <w:rPr>
          <w:rFonts w:ascii="Arial" w:hAnsi="Arial" w:cs="Arial"/>
          <w:sz w:val="28"/>
          <w:szCs w:val="28"/>
          <w:lang w:val="es-MX" w:eastAsia="es-MX"/>
        </w:rPr>
        <w:t xml:space="preserve"> los derechos relativos a la defensa del acusado</w:t>
      </w:r>
      <w:r w:rsidR="00D31BB1">
        <w:rPr>
          <w:rFonts w:ascii="Arial" w:hAnsi="Arial" w:cs="Arial"/>
          <w:sz w:val="28"/>
          <w:szCs w:val="28"/>
          <w:lang w:val="es-MX" w:eastAsia="es-MX"/>
        </w:rPr>
        <w:t>, ya que puede introducir elementos de hechos que no correspondan a la realidad, con el ánimo de que el Tribunal y sobre todo las víctimas y posibles testigos, actúen después como pruebas de cargo en contra de los derechos más elementales de la defensa.</w:t>
      </w:r>
    </w:p>
    <w:p w:rsidR="007375EA" w:rsidRPr="007375EA" w:rsidRDefault="007375EA" w:rsidP="007375EA">
      <w:pPr>
        <w:pStyle w:val="Prrafodelista"/>
        <w:rPr>
          <w:rFonts w:ascii="Arial" w:hAnsi="Arial" w:cs="Arial"/>
          <w:sz w:val="28"/>
          <w:szCs w:val="28"/>
          <w:lang w:val="x-none" w:eastAsia="es-MX"/>
        </w:rPr>
      </w:pPr>
    </w:p>
    <w:p w:rsidR="007375EA" w:rsidRPr="00F2478F" w:rsidRDefault="007375EA"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lastRenderedPageBreak/>
        <w:t>En el cas</w:t>
      </w:r>
      <w:r w:rsidR="00F66E52">
        <w:rPr>
          <w:rFonts w:ascii="Arial" w:hAnsi="Arial" w:cs="Arial"/>
          <w:sz w:val="28"/>
          <w:szCs w:val="28"/>
          <w:lang w:val="es-MX" w:eastAsia="es-MX"/>
        </w:rPr>
        <w:t xml:space="preserve">o en concreto, la </w:t>
      </w:r>
      <w:r w:rsidR="00234557">
        <w:rPr>
          <w:rFonts w:ascii="Arial" w:hAnsi="Arial" w:cs="Arial"/>
          <w:sz w:val="28"/>
          <w:szCs w:val="28"/>
          <w:lang w:val="es-MX" w:eastAsia="es-MX"/>
        </w:rPr>
        <w:t>Juez</w:t>
      </w:r>
      <w:r w:rsidR="00F66E52">
        <w:rPr>
          <w:rFonts w:ascii="Arial" w:hAnsi="Arial" w:cs="Arial"/>
          <w:sz w:val="28"/>
          <w:szCs w:val="28"/>
          <w:lang w:val="es-MX" w:eastAsia="es-MX"/>
        </w:rPr>
        <w:t xml:space="preserve"> determinó que la página de internet constituía un medio de difusión de carácter </w:t>
      </w:r>
      <w:r w:rsidR="00714575">
        <w:rPr>
          <w:rFonts w:ascii="Arial" w:hAnsi="Arial" w:cs="Arial"/>
          <w:sz w:val="28"/>
          <w:szCs w:val="28"/>
          <w:lang w:val="es-MX" w:eastAsia="es-MX"/>
        </w:rPr>
        <w:t>oficial</w:t>
      </w:r>
      <w:r w:rsidR="00F66E52">
        <w:rPr>
          <w:rFonts w:ascii="Arial" w:hAnsi="Arial" w:cs="Arial"/>
          <w:sz w:val="28"/>
          <w:szCs w:val="28"/>
          <w:lang w:val="es-MX" w:eastAsia="es-MX"/>
        </w:rPr>
        <w:t>, además de ser un medio de comunicación al alcance de toda la comunidad</w:t>
      </w:r>
      <w:r w:rsidR="00714575">
        <w:rPr>
          <w:rFonts w:ascii="Arial" w:hAnsi="Arial" w:cs="Arial"/>
          <w:sz w:val="28"/>
          <w:szCs w:val="28"/>
          <w:lang w:val="es-MX" w:eastAsia="es-MX"/>
        </w:rPr>
        <w:t>, lo que constituía una exposición pública en la que el Estado, a través de la responsable, creó una imagen negativa del quejoso con el ánimo de estigmatizarlo, lo cual es nocivo para el desarrollo del proceso.</w:t>
      </w:r>
    </w:p>
    <w:p w:rsidR="00F2478F" w:rsidRPr="00F2478F" w:rsidRDefault="00F2478F" w:rsidP="00F2478F">
      <w:pPr>
        <w:pStyle w:val="Prrafodelista"/>
        <w:rPr>
          <w:rFonts w:ascii="Arial" w:hAnsi="Arial" w:cs="Arial"/>
          <w:sz w:val="28"/>
          <w:szCs w:val="28"/>
          <w:lang w:val="x-none" w:eastAsia="es-MX"/>
        </w:rPr>
      </w:pPr>
    </w:p>
    <w:p w:rsidR="00F2478F" w:rsidRPr="00620B47" w:rsidRDefault="00F2478F" w:rsidP="0067455D">
      <w:pPr>
        <w:pStyle w:val="Prrafodelista"/>
        <w:numPr>
          <w:ilvl w:val="0"/>
          <w:numId w:val="5"/>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En ese sentido, concluyó que</w:t>
      </w:r>
      <w:r w:rsidR="006F0D5C">
        <w:rPr>
          <w:rFonts w:ascii="Arial" w:hAnsi="Arial" w:cs="Arial"/>
          <w:sz w:val="28"/>
          <w:szCs w:val="28"/>
          <w:lang w:val="es-MX" w:eastAsia="es-MX"/>
        </w:rPr>
        <w:t xml:space="preserve"> con la publicación se le estaba dando al quejoso el trato de culpable en la comisión de dichos delitos, no obstante que en el proceso no se había emitido sentencia firme que lo declarara penalmente responsable; por tanto, concedió el amparo para que el entonces Procurador General de Justicia del Estado de Guanajuato, eliminara los registros del impetrante en su página de internet.</w:t>
      </w:r>
    </w:p>
    <w:p w:rsidR="00441CDD" w:rsidRPr="00620B47" w:rsidRDefault="00441CDD" w:rsidP="00AF7C0A">
      <w:pPr>
        <w:pStyle w:val="Prrafodelista"/>
        <w:ind w:left="1440"/>
        <w:rPr>
          <w:rFonts w:ascii="Arial" w:hAnsi="Arial" w:cs="Arial"/>
          <w:b/>
          <w:sz w:val="28"/>
          <w:szCs w:val="28"/>
          <w:lang w:val="es-MX" w:eastAsia="es-MX"/>
        </w:rPr>
      </w:pPr>
    </w:p>
    <w:p w:rsidR="00441CDD" w:rsidRPr="00964F79" w:rsidRDefault="00441CDD" w:rsidP="0067455D">
      <w:pPr>
        <w:numPr>
          <w:ilvl w:val="0"/>
          <w:numId w:val="11"/>
        </w:numPr>
        <w:spacing w:line="360" w:lineRule="auto"/>
        <w:ind w:left="0" w:hanging="567"/>
        <w:contextualSpacing/>
        <w:jc w:val="both"/>
        <w:rPr>
          <w:rFonts w:ascii="Arial" w:hAnsi="Arial" w:cs="Arial"/>
          <w:sz w:val="28"/>
          <w:szCs w:val="28"/>
          <w:lang w:eastAsia="es-MX"/>
        </w:rPr>
      </w:pPr>
      <w:r>
        <w:rPr>
          <w:rFonts w:ascii="Arial" w:hAnsi="Arial" w:cs="Arial"/>
          <w:b/>
          <w:sz w:val="28"/>
          <w:szCs w:val="28"/>
          <w:lang w:eastAsia="es-MX"/>
        </w:rPr>
        <w:t>A</w:t>
      </w:r>
      <w:r w:rsidRPr="00964F79">
        <w:rPr>
          <w:rFonts w:ascii="Arial" w:hAnsi="Arial" w:cs="Arial"/>
          <w:b/>
          <w:sz w:val="28"/>
          <w:szCs w:val="28"/>
          <w:lang w:eastAsia="es-MX"/>
        </w:rPr>
        <w:t>gravios.</w:t>
      </w:r>
      <w:r w:rsidRPr="00964F79">
        <w:rPr>
          <w:rFonts w:ascii="Arial" w:hAnsi="Arial" w:cs="Arial"/>
          <w:sz w:val="28"/>
          <w:szCs w:val="28"/>
          <w:lang w:eastAsia="es-MX"/>
        </w:rPr>
        <w:t xml:space="preserve"> Los </w:t>
      </w:r>
      <w:r>
        <w:rPr>
          <w:rFonts w:ascii="Arial" w:hAnsi="Arial" w:cs="Arial"/>
          <w:sz w:val="28"/>
          <w:szCs w:val="28"/>
          <w:lang w:eastAsia="es-MX"/>
        </w:rPr>
        <w:t xml:space="preserve">motivos de inconformidad que hizo </w:t>
      </w:r>
      <w:r w:rsidR="00EA705A">
        <w:rPr>
          <w:rFonts w:ascii="Arial" w:hAnsi="Arial" w:cs="Arial"/>
          <w:sz w:val="28"/>
          <w:szCs w:val="28"/>
          <w:lang w:eastAsia="es-MX"/>
        </w:rPr>
        <w:t xml:space="preserve">valer el Fiscal General de Justicia del Estado de </w:t>
      </w:r>
      <w:r w:rsidR="005528A2">
        <w:rPr>
          <w:rFonts w:ascii="Arial" w:hAnsi="Arial" w:cs="Arial"/>
          <w:sz w:val="28"/>
          <w:szCs w:val="28"/>
          <w:lang w:eastAsia="es-MX"/>
        </w:rPr>
        <w:t>Guanajuato</w:t>
      </w:r>
      <w:r w:rsidR="00EA705A">
        <w:rPr>
          <w:rFonts w:ascii="Arial" w:hAnsi="Arial" w:cs="Arial"/>
          <w:sz w:val="28"/>
          <w:szCs w:val="28"/>
          <w:lang w:eastAsia="es-MX"/>
        </w:rPr>
        <w:t>, en su denominación actual</w:t>
      </w:r>
      <w:r>
        <w:rPr>
          <w:rFonts w:ascii="Arial" w:hAnsi="Arial" w:cs="Arial"/>
          <w:sz w:val="28"/>
          <w:szCs w:val="28"/>
          <w:lang w:eastAsia="es-MX"/>
        </w:rPr>
        <w:t>,</w:t>
      </w:r>
      <w:r w:rsidRPr="00964F79">
        <w:rPr>
          <w:rFonts w:ascii="Arial" w:hAnsi="Arial" w:cs="Arial"/>
          <w:sz w:val="28"/>
          <w:szCs w:val="28"/>
          <w:lang w:eastAsia="es-MX"/>
        </w:rPr>
        <w:t xml:space="preserve"> </w:t>
      </w:r>
      <w:r>
        <w:rPr>
          <w:rFonts w:ascii="Arial" w:hAnsi="Arial" w:cs="Arial"/>
          <w:sz w:val="28"/>
          <w:szCs w:val="28"/>
          <w:lang w:eastAsia="es-MX"/>
        </w:rPr>
        <w:t xml:space="preserve">esencialmente los hizo consistir en </w:t>
      </w:r>
      <w:r w:rsidRPr="00964F79">
        <w:rPr>
          <w:rFonts w:ascii="Arial" w:hAnsi="Arial" w:cs="Arial"/>
          <w:sz w:val="28"/>
          <w:szCs w:val="28"/>
          <w:lang w:eastAsia="es-MX"/>
        </w:rPr>
        <w:t>lo siguiente:</w:t>
      </w:r>
    </w:p>
    <w:p w:rsidR="00441CDD" w:rsidRPr="00964F79" w:rsidRDefault="00441CDD" w:rsidP="00E65CE6">
      <w:pPr>
        <w:tabs>
          <w:tab w:val="left" w:pos="0"/>
        </w:tabs>
        <w:ind w:left="1440"/>
        <w:contextualSpacing/>
        <w:jc w:val="both"/>
        <w:rPr>
          <w:rFonts w:ascii="Arial" w:hAnsi="Arial" w:cs="Arial"/>
          <w:sz w:val="28"/>
          <w:szCs w:val="28"/>
          <w:lang w:eastAsia="es-MX"/>
        </w:rPr>
      </w:pPr>
    </w:p>
    <w:p w:rsidR="00E1681C" w:rsidRPr="00E1681C" w:rsidRDefault="00424A50" w:rsidP="0067455D">
      <w:pPr>
        <w:pStyle w:val="Prrafodelista"/>
        <w:numPr>
          <w:ilvl w:val="0"/>
          <w:numId w:val="6"/>
        </w:numPr>
        <w:spacing w:line="360" w:lineRule="auto"/>
        <w:ind w:left="567" w:hanging="567"/>
        <w:contextualSpacing/>
        <w:jc w:val="both"/>
        <w:rPr>
          <w:rFonts w:ascii="Arial" w:hAnsi="Arial" w:cs="Arial"/>
          <w:b/>
          <w:sz w:val="28"/>
          <w:szCs w:val="28"/>
          <w:lang w:val="x-none" w:eastAsia="es-MX"/>
        </w:rPr>
      </w:pPr>
      <w:r>
        <w:rPr>
          <w:rFonts w:ascii="Arial" w:hAnsi="Arial" w:cs="Arial"/>
          <w:sz w:val="28"/>
          <w:szCs w:val="28"/>
          <w:lang w:eastAsia="es-MX"/>
        </w:rPr>
        <w:t xml:space="preserve">En su </w:t>
      </w:r>
      <w:r w:rsidRPr="001332C9">
        <w:rPr>
          <w:rFonts w:ascii="Arial" w:hAnsi="Arial" w:cs="Arial"/>
          <w:b/>
          <w:sz w:val="28"/>
          <w:szCs w:val="28"/>
          <w:lang w:eastAsia="es-MX"/>
        </w:rPr>
        <w:t>primer agravio</w:t>
      </w:r>
      <w:r>
        <w:rPr>
          <w:rFonts w:ascii="Arial" w:hAnsi="Arial" w:cs="Arial"/>
          <w:sz w:val="28"/>
          <w:szCs w:val="28"/>
          <w:lang w:eastAsia="es-MX"/>
        </w:rPr>
        <w:t>, señala</w:t>
      </w:r>
      <w:r w:rsidR="001332C9">
        <w:rPr>
          <w:rFonts w:ascii="Arial" w:hAnsi="Arial" w:cs="Arial"/>
          <w:sz w:val="28"/>
          <w:szCs w:val="28"/>
          <w:lang w:eastAsia="es-MX"/>
        </w:rPr>
        <w:t xml:space="preserve"> que</w:t>
      </w:r>
      <w:r>
        <w:rPr>
          <w:rFonts w:ascii="Arial" w:hAnsi="Arial" w:cs="Arial"/>
          <w:sz w:val="28"/>
          <w:szCs w:val="28"/>
          <w:lang w:eastAsia="es-MX"/>
        </w:rPr>
        <w:t xml:space="preserve"> la sentencia recurrida vulnera lo dispuesto por los artículos 1, 73 y 77 de la Ley de Amparo, porque no es acorde con el principio de exhaustividad, ya que la </w:t>
      </w:r>
      <w:r w:rsidR="00234557">
        <w:rPr>
          <w:rFonts w:ascii="Arial" w:hAnsi="Arial" w:cs="Arial"/>
          <w:sz w:val="28"/>
          <w:szCs w:val="28"/>
          <w:lang w:eastAsia="es-MX"/>
        </w:rPr>
        <w:t>Juez</w:t>
      </w:r>
      <w:r>
        <w:rPr>
          <w:rFonts w:ascii="Arial" w:hAnsi="Arial" w:cs="Arial"/>
          <w:sz w:val="28"/>
          <w:szCs w:val="28"/>
          <w:lang w:eastAsia="es-MX"/>
        </w:rPr>
        <w:t xml:space="preserve"> de Distrito, no consideró lo expuesto en el informe justificado, ni las manifestaciones que se presentaron</w:t>
      </w:r>
      <w:r w:rsidR="001332C9">
        <w:rPr>
          <w:rFonts w:ascii="Arial" w:hAnsi="Arial" w:cs="Arial"/>
          <w:sz w:val="28"/>
          <w:szCs w:val="28"/>
          <w:lang w:eastAsia="es-MX"/>
        </w:rPr>
        <w:t xml:space="preserve"> en vía de alegatos</w:t>
      </w:r>
      <w:r>
        <w:rPr>
          <w:rFonts w:ascii="Arial" w:hAnsi="Arial" w:cs="Arial"/>
          <w:sz w:val="28"/>
          <w:szCs w:val="28"/>
          <w:lang w:eastAsia="es-MX"/>
        </w:rPr>
        <w:t xml:space="preserve"> previo a la audiencia constitucional. </w:t>
      </w:r>
    </w:p>
    <w:p w:rsidR="00E1681C" w:rsidRPr="00E1681C" w:rsidRDefault="00E1681C" w:rsidP="00E1681C">
      <w:pPr>
        <w:pStyle w:val="Prrafodelista"/>
        <w:spacing w:line="360" w:lineRule="auto"/>
        <w:ind w:left="567"/>
        <w:contextualSpacing/>
        <w:jc w:val="both"/>
        <w:rPr>
          <w:rFonts w:ascii="Arial" w:hAnsi="Arial" w:cs="Arial"/>
          <w:b/>
          <w:sz w:val="28"/>
          <w:szCs w:val="28"/>
          <w:lang w:val="x-none" w:eastAsia="es-MX"/>
        </w:rPr>
      </w:pPr>
    </w:p>
    <w:p w:rsidR="00441CDD" w:rsidRPr="00590E36" w:rsidRDefault="00424A50" w:rsidP="006A7E69">
      <w:pPr>
        <w:pStyle w:val="Prrafodelista"/>
        <w:numPr>
          <w:ilvl w:val="0"/>
          <w:numId w:val="6"/>
        </w:numPr>
        <w:spacing w:line="360" w:lineRule="auto"/>
        <w:ind w:left="567" w:hanging="567"/>
        <w:contextualSpacing/>
        <w:jc w:val="both"/>
        <w:rPr>
          <w:rFonts w:ascii="Arial" w:hAnsi="Arial" w:cs="Arial"/>
          <w:b/>
          <w:sz w:val="28"/>
          <w:szCs w:val="28"/>
          <w:lang w:val="x-none" w:eastAsia="es-MX"/>
        </w:rPr>
      </w:pPr>
      <w:r w:rsidRPr="00590E36">
        <w:rPr>
          <w:rFonts w:ascii="Arial" w:hAnsi="Arial" w:cs="Arial"/>
          <w:sz w:val="28"/>
          <w:szCs w:val="28"/>
          <w:lang w:eastAsia="es-MX"/>
        </w:rPr>
        <w:t>Ello,</w:t>
      </w:r>
      <w:r w:rsidR="00BE4C61" w:rsidRPr="00590E36">
        <w:rPr>
          <w:rFonts w:ascii="Arial" w:hAnsi="Arial" w:cs="Arial"/>
          <w:sz w:val="28"/>
          <w:szCs w:val="28"/>
          <w:lang w:eastAsia="es-MX"/>
        </w:rPr>
        <w:t xml:space="preserve"> porque señala que se</w:t>
      </w:r>
      <w:r w:rsidRPr="00590E36">
        <w:rPr>
          <w:rFonts w:ascii="Arial" w:hAnsi="Arial" w:cs="Arial"/>
          <w:sz w:val="28"/>
          <w:szCs w:val="28"/>
          <w:lang w:eastAsia="es-MX"/>
        </w:rPr>
        <w:t xml:space="preserve"> hizo</w:t>
      </w:r>
      <w:r w:rsidR="007C5B33" w:rsidRPr="00590E36">
        <w:rPr>
          <w:rFonts w:ascii="Arial" w:hAnsi="Arial" w:cs="Arial"/>
          <w:sz w:val="28"/>
          <w:szCs w:val="28"/>
          <w:lang w:eastAsia="es-MX"/>
        </w:rPr>
        <w:t xml:space="preserve"> del conocimiento</w:t>
      </w:r>
      <w:r w:rsidR="00BE4C61" w:rsidRPr="00590E36">
        <w:rPr>
          <w:rFonts w:ascii="Arial" w:hAnsi="Arial" w:cs="Arial"/>
          <w:sz w:val="28"/>
          <w:szCs w:val="28"/>
          <w:lang w:eastAsia="es-MX"/>
        </w:rPr>
        <w:t xml:space="preserve"> al Juzgado de Distrito</w:t>
      </w:r>
      <w:r w:rsidR="007C5B33" w:rsidRPr="00590E36">
        <w:rPr>
          <w:rFonts w:ascii="Arial" w:hAnsi="Arial" w:cs="Arial"/>
          <w:sz w:val="28"/>
          <w:szCs w:val="28"/>
          <w:lang w:eastAsia="es-MX"/>
        </w:rPr>
        <w:t xml:space="preserve"> que el impetrante</w:t>
      </w:r>
      <w:r w:rsidRPr="00590E36">
        <w:rPr>
          <w:rFonts w:ascii="Arial" w:hAnsi="Arial" w:cs="Arial"/>
          <w:sz w:val="28"/>
          <w:szCs w:val="28"/>
          <w:lang w:eastAsia="es-MX"/>
        </w:rPr>
        <w:t xml:space="preserve"> contaba con una orden de aprehensión, misma que se otorgó desde el año de dos mil once y que continuaba vigente por el delito de secuestro, po</w:t>
      </w:r>
      <w:r w:rsidR="00E1681C" w:rsidRPr="00590E36">
        <w:rPr>
          <w:rFonts w:ascii="Arial" w:hAnsi="Arial" w:cs="Arial"/>
          <w:sz w:val="28"/>
          <w:szCs w:val="28"/>
          <w:lang w:eastAsia="es-MX"/>
        </w:rPr>
        <w:t xml:space="preserve">r lo que, </w:t>
      </w:r>
      <w:r w:rsidR="005045F2" w:rsidRPr="00590E36">
        <w:rPr>
          <w:rFonts w:ascii="Arial" w:hAnsi="Arial" w:cs="Arial"/>
          <w:sz w:val="28"/>
          <w:szCs w:val="28"/>
          <w:lang w:eastAsia="es-MX"/>
        </w:rPr>
        <w:t>dada la gravedad del ilícito y a fin de llevarlo</w:t>
      </w:r>
      <w:r w:rsidRPr="00590E36">
        <w:rPr>
          <w:rFonts w:ascii="Arial" w:hAnsi="Arial" w:cs="Arial"/>
          <w:sz w:val="28"/>
          <w:szCs w:val="28"/>
          <w:lang w:eastAsia="es-MX"/>
        </w:rPr>
        <w:t xml:space="preserve"> ante las autoridades </w:t>
      </w:r>
      <w:r w:rsidRPr="00590E36">
        <w:rPr>
          <w:rFonts w:ascii="Arial" w:hAnsi="Arial" w:cs="Arial"/>
          <w:sz w:val="28"/>
          <w:szCs w:val="28"/>
          <w:lang w:eastAsia="es-MX"/>
        </w:rPr>
        <w:lastRenderedPageBreak/>
        <w:t>jurisdiccionales para la persecución</w:t>
      </w:r>
      <w:r w:rsidR="005045F2" w:rsidRPr="00590E36">
        <w:rPr>
          <w:rFonts w:ascii="Arial" w:hAnsi="Arial" w:cs="Arial"/>
          <w:sz w:val="28"/>
          <w:szCs w:val="28"/>
          <w:lang w:eastAsia="es-MX"/>
        </w:rPr>
        <w:t xml:space="preserve"> del delito</w:t>
      </w:r>
      <w:r w:rsidRPr="00590E36">
        <w:rPr>
          <w:rFonts w:ascii="Arial" w:hAnsi="Arial" w:cs="Arial"/>
          <w:sz w:val="28"/>
          <w:szCs w:val="28"/>
          <w:lang w:eastAsia="es-MX"/>
        </w:rPr>
        <w:t>, así como en atención a los derechos de la</w:t>
      </w:r>
      <w:r w:rsidR="00E1681C" w:rsidRPr="00590E36">
        <w:rPr>
          <w:rFonts w:ascii="Arial" w:hAnsi="Arial" w:cs="Arial"/>
          <w:sz w:val="28"/>
          <w:szCs w:val="28"/>
          <w:lang w:eastAsia="es-MX"/>
        </w:rPr>
        <w:t>s</w:t>
      </w:r>
      <w:r w:rsidRPr="00590E36">
        <w:rPr>
          <w:rFonts w:ascii="Arial" w:hAnsi="Arial" w:cs="Arial"/>
          <w:sz w:val="28"/>
          <w:szCs w:val="28"/>
          <w:lang w:eastAsia="es-MX"/>
        </w:rPr>
        <w:t xml:space="preserve"> víctimas</w:t>
      </w:r>
      <w:r w:rsidR="00E1681C" w:rsidRPr="00590E36">
        <w:rPr>
          <w:rFonts w:ascii="Arial" w:hAnsi="Arial" w:cs="Arial"/>
          <w:sz w:val="28"/>
          <w:szCs w:val="28"/>
          <w:lang w:eastAsia="es-MX"/>
        </w:rPr>
        <w:t>, de forma justificada se publica</w:t>
      </w:r>
      <w:r w:rsidR="009F1B30" w:rsidRPr="00590E36">
        <w:rPr>
          <w:rFonts w:ascii="Arial" w:hAnsi="Arial" w:cs="Arial"/>
          <w:sz w:val="28"/>
          <w:szCs w:val="28"/>
          <w:lang w:eastAsia="es-MX"/>
        </w:rPr>
        <w:t>ron los datos que permitieran la identificación del quejoso, ya que se encuentra sustraído de la justicia desde hace aproximadamente ocho años</w:t>
      </w:r>
      <w:r w:rsidR="005045F2" w:rsidRPr="00590E36">
        <w:rPr>
          <w:rFonts w:ascii="Arial" w:hAnsi="Arial" w:cs="Arial"/>
          <w:sz w:val="28"/>
          <w:szCs w:val="28"/>
          <w:lang w:eastAsia="es-MX"/>
        </w:rPr>
        <w:t>.</w:t>
      </w:r>
    </w:p>
    <w:p w:rsidR="005045F2" w:rsidRPr="005045F2" w:rsidRDefault="005045F2" w:rsidP="005045F2">
      <w:pPr>
        <w:pStyle w:val="Prrafodelista"/>
        <w:rPr>
          <w:rFonts w:ascii="Arial" w:hAnsi="Arial" w:cs="Arial"/>
          <w:b/>
          <w:sz w:val="28"/>
          <w:szCs w:val="28"/>
          <w:lang w:val="x-none" w:eastAsia="es-MX"/>
        </w:rPr>
      </w:pPr>
    </w:p>
    <w:p w:rsidR="005045F2" w:rsidRPr="006A16D5" w:rsidRDefault="007C1D85"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sidRPr="007C1D85">
        <w:rPr>
          <w:rFonts w:ascii="Arial" w:hAnsi="Arial" w:cs="Arial"/>
          <w:sz w:val="28"/>
          <w:szCs w:val="28"/>
          <w:lang w:val="es-MX" w:eastAsia="es-MX"/>
        </w:rPr>
        <w:t xml:space="preserve">De igual forma, </w:t>
      </w:r>
      <w:r>
        <w:rPr>
          <w:rFonts w:ascii="Arial" w:hAnsi="Arial" w:cs="Arial"/>
          <w:sz w:val="28"/>
          <w:szCs w:val="28"/>
          <w:lang w:val="es-MX" w:eastAsia="es-MX"/>
        </w:rPr>
        <w:t xml:space="preserve">indicó que se hizo del conocimiento que el quejoso había promovido diversos juicios de amparo en contra de la orden de aprehensión, </w:t>
      </w:r>
      <w:r w:rsidR="00911CD7">
        <w:rPr>
          <w:rFonts w:ascii="Arial" w:hAnsi="Arial" w:cs="Arial"/>
          <w:sz w:val="28"/>
          <w:szCs w:val="28"/>
          <w:lang w:val="es-MX" w:eastAsia="es-MX"/>
        </w:rPr>
        <w:t xml:space="preserve">mismos que no le han sido favorables, señalando que el impetrante tiene pleno conocimiento de la orden de captura emitida en su contra </w:t>
      </w:r>
      <w:r w:rsidR="006A16D5">
        <w:rPr>
          <w:rFonts w:ascii="Arial" w:hAnsi="Arial" w:cs="Arial"/>
          <w:sz w:val="28"/>
          <w:szCs w:val="28"/>
          <w:lang w:val="es-MX" w:eastAsia="es-MX"/>
        </w:rPr>
        <w:t>y,</w:t>
      </w:r>
      <w:r w:rsidR="00911CD7">
        <w:rPr>
          <w:rFonts w:ascii="Arial" w:hAnsi="Arial" w:cs="Arial"/>
          <w:sz w:val="28"/>
          <w:szCs w:val="28"/>
          <w:lang w:val="es-MX" w:eastAsia="es-MX"/>
        </w:rPr>
        <w:t xml:space="preserve"> no obstante, no se ha presen</w:t>
      </w:r>
      <w:r w:rsidR="009463A3">
        <w:rPr>
          <w:rFonts w:ascii="Arial" w:hAnsi="Arial" w:cs="Arial"/>
          <w:sz w:val="28"/>
          <w:szCs w:val="28"/>
          <w:lang w:val="es-MX" w:eastAsia="es-MX"/>
        </w:rPr>
        <w:t>tado ante la autoridad judicial para que determine su situación jurídica.</w:t>
      </w:r>
    </w:p>
    <w:p w:rsidR="006A16D5" w:rsidRPr="006A16D5" w:rsidRDefault="006A16D5" w:rsidP="006A16D5">
      <w:pPr>
        <w:pStyle w:val="Prrafodelista"/>
        <w:rPr>
          <w:rFonts w:ascii="Arial" w:hAnsi="Arial" w:cs="Arial"/>
          <w:sz w:val="28"/>
          <w:szCs w:val="28"/>
          <w:lang w:val="x-none" w:eastAsia="es-MX"/>
        </w:rPr>
      </w:pPr>
    </w:p>
    <w:p w:rsidR="006A16D5" w:rsidRPr="00776BE6" w:rsidRDefault="006A16D5"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En ese entendido, el Fiscal indica que </w:t>
      </w:r>
      <w:r w:rsidR="004C18BA">
        <w:rPr>
          <w:rFonts w:ascii="Arial" w:hAnsi="Arial" w:cs="Arial"/>
          <w:sz w:val="28"/>
          <w:szCs w:val="28"/>
          <w:lang w:val="es-MX" w:eastAsia="es-MX"/>
        </w:rPr>
        <w:t xml:space="preserve">la orden de aprehensión no ha podido ser ejecutada en virtud de que el impetrante se encuentra sustraído de la acción de la justicia, por lo que la </w:t>
      </w:r>
      <w:r w:rsidR="00234557">
        <w:rPr>
          <w:rFonts w:ascii="Arial" w:hAnsi="Arial" w:cs="Arial"/>
          <w:sz w:val="28"/>
          <w:szCs w:val="28"/>
          <w:lang w:val="es-MX" w:eastAsia="es-MX"/>
        </w:rPr>
        <w:t>Juez</w:t>
      </w:r>
      <w:r w:rsidR="004C18BA">
        <w:rPr>
          <w:rFonts w:ascii="Arial" w:hAnsi="Arial" w:cs="Arial"/>
          <w:sz w:val="28"/>
          <w:szCs w:val="28"/>
          <w:lang w:val="es-MX" w:eastAsia="es-MX"/>
        </w:rPr>
        <w:t xml:space="preserve"> de amparo soslayó el interés que tiene la sociedad de que las personas a las que se les impute un delito, particularmente aquellos que afecten gravemente el tejido social como lo es el secuestro, </w:t>
      </w:r>
      <w:r w:rsidR="00D30258">
        <w:rPr>
          <w:rFonts w:ascii="Arial" w:hAnsi="Arial" w:cs="Arial"/>
          <w:sz w:val="28"/>
          <w:szCs w:val="28"/>
          <w:lang w:val="es-MX" w:eastAsia="es-MX"/>
        </w:rPr>
        <w:t>sean sometidos al proceso penal respectivo y se impongan las sanciones respectivas, lo que no puede acontecer sí éste se encuentra sustraído de la acción de la justicia</w:t>
      </w:r>
      <w:r w:rsidR="004C4F63">
        <w:rPr>
          <w:rFonts w:ascii="Arial" w:hAnsi="Arial" w:cs="Arial"/>
          <w:sz w:val="28"/>
          <w:szCs w:val="28"/>
          <w:lang w:val="es-MX" w:eastAsia="es-MX"/>
        </w:rPr>
        <w:t>.</w:t>
      </w:r>
    </w:p>
    <w:p w:rsidR="00776BE6" w:rsidRPr="00776BE6" w:rsidRDefault="00776BE6" w:rsidP="00776BE6">
      <w:pPr>
        <w:pStyle w:val="Prrafodelista"/>
        <w:rPr>
          <w:rFonts w:ascii="Arial" w:hAnsi="Arial" w:cs="Arial"/>
          <w:sz w:val="28"/>
          <w:szCs w:val="28"/>
          <w:lang w:val="x-none" w:eastAsia="es-MX"/>
        </w:rPr>
      </w:pPr>
    </w:p>
    <w:p w:rsidR="00776BE6" w:rsidRPr="00352279" w:rsidRDefault="00776BE6"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De igual forma, señaló que la </w:t>
      </w:r>
      <w:r w:rsidR="00234557">
        <w:rPr>
          <w:rFonts w:ascii="Arial" w:hAnsi="Arial" w:cs="Arial"/>
          <w:sz w:val="28"/>
          <w:szCs w:val="28"/>
          <w:lang w:val="es-MX" w:eastAsia="es-MX"/>
        </w:rPr>
        <w:t>Juez</w:t>
      </w:r>
      <w:r>
        <w:rPr>
          <w:rFonts w:ascii="Arial" w:hAnsi="Arial" w:cs="Arial"/>
          <w:sz w:val="28"/>
          <w:szCs w:val="28"/>
          <w:lang w:val="es-MX" w:eastAsia="es-MX"/>
        </w:rPr>
        <w:t xml:space="preserve"> de Distrito omitió considerar que ante los casos de sustracción de la acción de la justicia, la publicación de datos del imputado para lograr el cumplimiento de una orden de aprehensión emitida por un </w:t>
      </w:r>
      <w:r w:rsidR="00234557">
        <w:rPr>
          <w:rFonts w:ascii="Arial" w:hAnsi="Arial" w:cs="Arial"/>
          <w:sz w:val="28"/>
          <w:szCs w:val="28"/>
          <w:lang w:val="es-MX" w:eastAsia="es-MX"/>
        </w:rPr>
        <w:t>Juez</w:t>
      </w:r>
      <w:r>
        <w:rPr>
          <w:rFonts w:ascii="Arial" w:hAnsi="Arial" w:cs="Arial"/>
          <w:sz w:val="28"/>
          <w:szCs w:val="28"/>
          <w:lang w:val="es-MX" w:eastAsia="es-MX"/>
        </w:rPr>
        <w:t xml:space="preserve">, resulta un mecanismo </w:t>
      </w:r>
      <w:r w:rsidR="00096778">
        <w:rPr>
          <w:rFonts w:ascii="Arial" w:hAnsi="Arial" w:cs="Arial"/>
          <w:sz w:val="28"/>
          <w:szCs w:val="28"/>
          <w:lang w:val="es-MX" w:eastAsia="es-MX"/>
        </w:rPr>
        <w:t xml:space="preserve">proporcional y eficiente el cual no vulnera los derechos humanos, ya que su finalidad es proporcionar elementos para la localización de una persona que cuenta con algún mandato de captura vigente para que pueda ser sometido </w:t>
      </w:r>
      <w:r w:rsidR="00096778">
        <w:rPr>
          <w:rFonts w:ascii="Arial" w:hAnsi="Arial" w:cs="Arial"/>
          <w:sz w:val="28"/>
          <w:szCs w:val="28"/>
          <w:lang w:val="es-MX" w:eastAsia="es-MX"/>
        </w:rPr>
        <w:lastRenderedPageBreak/>
        <w:t xml:space="preserve">a juicio, sin que con ello se vulnere la presunción de inocencia, pues por el contrario, se vela por el interés social y orden público relativo a la </w:t>
      </w:r>
      <w:r w:rsidR="003523DD">
        <w:rPr>
          <w:rFonts w:ascii="Arial" w:hAnsi="Arial" w:cs="Arial"/>
          <w:sz w:val="28"/>
          <w:szCs w:val="28"/>
          <w:lang w:val="es-MX" w:eastAsia="es-MX"/>
        </w:rPr>
        <w:t>persecución</w:t>
      </w:r>
      <w:r w:rsidR="00096778">
        <w:rPr>
          <w:rFonts w:ascii="Arial" w:hAnsi="Arial" w:cs="Arial"/>
          <w:sz w:val="28"/>
          <w:szCs w:val="28"/>
          <w:lang w:val="es-MX" w:eastAsia="es-MX"/>
        </w:rPr>
        <w:t xml:space="preserve"> de los procesos penales.</w:t>
      </w:r>
    </w:p>
    <w:p w:rsidR="00352279" w:rsidRPr="00352279" w:rsidRDefault="00352279" w:rsidP="00352279">
      <w:pPr>
        <w:pStyle w:val="Prrafodelista"/>
        <w:rPr>
          <w:rFonts w:ascii="Arial" w:hAnsi="Arial" w:cs="Arial"/>
          <w:sz w:val="28"/>
          <w:szCs w:val="28"/>
          <w:lang w:val="x-none" w:eastAsia="es-MX"/>
        </w:rPr>
      </w:pPr>
    </w:p>
    <w:p w:rsidR="00352279" w:rsidRPr="00B378B7" w:rsidRDefault="00352279"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Así, mencionó que el hecho de que el quejoso se encuentre sustraído de la acción de la justicia, implica la paralización del procedimiento penal, así como la vulneración de los derechos de las víctimas y ofendidos del delito, afectando además el interés público, circunstancia que no fue considerada por la </w:t>
      </w:r>
      <w:r w:rsidR="00234557">
        <w:rPr>
          <w:rFonts w:ascii="Arial" w:hAnsi="Arial" w:cs="Arial"/>
          <w:sz w:val="28"/>
          <w:szCs w:val="28"/>
          <w:lang w:val="es-MX" w:eastAsia="es-MX"/>
        </w:rPr>
        <w:t>Juez</w:t>
      </w:r>
      <w:r>
        <w:rPr>
          <w:rFonts w:ascii="Arial" w:hAnsi="Arial" w:cs="Arial"/>
          <w:sz w:val="28"/>
          <w:szCs w:val="28"/>
          <w:lang w:val="es-MX" w:eastAsia="es-MX"/>
        </w:rPr>
        <w:t xml:space="preserve"> de amparo.</w:t>
      </w:r>
    </w:p>
    <w:p w:rsidR="00B378B7" w:rsidRPr="00B378B7" w:rsidRDefault="00B378B7" w:rsidP="00B378B7">
      <w:pPr>
        <w:pStyle w:val="Prrafodelista"/>
        <w:rPr>
          <w:rFonts w:ascii="Arial" w:hAnsi="Arial" w:cs="Arial"/>
          <w:sz w:val="28"/>
          <w:szCs w:val="28"/>
          <w:lang w:val="x-none" w:eastAsia="es-MX"/>
        </w:rPr>
      </w:pPr>
    </w:p>
    <w:p w:rsidR="00B378B7" w:rsidRPr="00704E91" w:rsidRDefault="00B378B7"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En su </w:t>
      </w:r>
      <w:r w:rsidRPr="00B378B7">
        <w:rPr>
          <w:rFonts w:ascii="Arial" w:hAnsi="Arial" w:cs="Arial"/>
          <w:b/>
          <w:sz w:val="28"/>
          <w:szCs w:val="28"/>
          <w:lang w:val="es-MX" w:eastAsia="es-MX"/>
        </w:rPr>
        <w:t>segundo agravio</w:t>
      </w:r>
      <w:r>
        <w:rPr>
          <w:rFonts w:ascii="Arial" w:hAnsi="Arial" w:cs="Arial"/>
          <w:sz w:val="28"/>
          <w:szCs w:val="28"/>
          <w:lang w:val="es-MX" w:eastAsia="es-MX"/>
        </w:rPr>
        <w:t xml:space="preserve">, refiere que </w:t>
      </w:r>
      <w:r w:rsidR="008F5ADE">
        <w:rPr>
          <w:rFonts w:ascii="Arial" w:hAnsi="Arial" w:cs="Arial"/>
          <w:sz w:val="28"/>
          <w:szCs w:val="28"/>
          <w:lang w:val="es-MX" w:eastAsia="es-MX"/>
        </w:rPr>
        <w:t>no le asiste</w:t>
      </w:r>
      <w:r w:rsidR="00234557">
        <w:rPr>
          <w:rFonts w:ascii="Arial" w:hAnsi="Arial" w:cs="Arial"/>
          <w:sz w:val="28"/>
          <w:szCs w:val="28"/>
          <w:lang w:val="es-MX" w:eastAsia="es-MX"/>
        </w:rPr>
        <w:t xml:space="preserve"> la razón a la Juez de Distrito</w:t>
      </w:r>
      <w:r w:rsidR="008861E6">
        <w:rPr>
          <w:rFonts w:ascii="Arial" w:hAnsi="Arial" w:cs="Arial"/>
          <w:sz w:val="28"/>
          <w:szCs w:val="28"/>
          <w:lang w:val="es-MX" w:eastAsia="es-MX"/>
        </w:rPr>
        <w:t xml:space="preserve"> </w:t>
      </w:r>
      <w:r w:rsidR="00695998">
        <w:rPr>
          <w:rFonts w:ascii="Arial" w:hAnsi="Arial" w:cs="Arial"/>
          <w:sz w:val="28"/>
          <w:szCs w:val="28"/>
          <w:lang w:val="es-MX" w:eastAsia="es-MX"/>
        </w:rPr>
        <w:t>al establecer que se viola el principio de presunción de inocencia al quejoso</w:t>
      </w:r>
      <w:r w:rsidR="002734FF">
        <w:rPr>
          <w:rFonts w:ascii="Arial" w:hAnsi="Arial" w:cs="Arial"/>
          <w:sz w:val="28"/>
          <w:szCs w:val="28"/>
          <w:lang w:val="es-MX" w:eastAsia="es-MX"/>
        </w:rPr>
        <w:t xml:space="preserve"> como regla en su ve</w:t>
      </w:r>
      <w:r w:rsidR="0096183A">
        <w:rPr>
          <w:rFonts w:ascii="Arial" w:hAnsi="Arial" w:cs="Arial"/>
          <w:sz w:val="28"/>
          <w:szCs w:val="28"/>
          <w:lang w:val="es-MX" w:eastAsia="es-MX"/>
        </w:rPr>
        <w:t xml:space="preserve">rtiente extraprocesal, aduciendo </w:t>
      </w:r>
      <w:r w:rsidR="00C22D28">
        <w:rPr>
          <w:rFonts w:ascii="Arial" w:hAnsi="Arial" w:cs="Arial"/>
          <w:sz w:val="28"/>
          <w:szCs w:val="28"/>
          <w:lang w:val="es-MX" w:eastAsia="es-MX"/>
        </w:rPr>
        <w:t>que la p</w:t>
      </w:r>
      <w:r w:rsidR="00C300DD">
        <w:rPr>
          <w:rFonts w:ascii="Arial" w:hAnsi="Arial" w:cs="Arial"/>
          <w:sz w:val="28"/>
          <w:szCs w:val="28"/>
          <w:lang w:val="es-MX" w:eastAsia="es-MX"/>
        </w:rPr>
        <w:t xml:space="preserve">ublicación crea una imagen negativa del quejoso con un ánimo </w:t>
      </w:r>
      <w:proofErr w:type="spellStart"/>
      <w:r w:rsidR="00C300DD">
        <w:rPr>
          <w:rFonts w:ascii="Arial" w:hAnsi="Arial" w:cs="Arial"/>
          <w:sz w:val="28"/>
          <w:szCs w:val="28"/>
          <w:lang w:val="es-MX" w:eastAsia="es-MX"/>
        </w:rPr>
        <w:t>estigmatizante</w:t>
      </w:r>
      <w:proofErr w:type="spellEnd"/>
      <w:r w:rsidR="00C300DD">
        <w:rPr>
          <w:rFonts w:ascii="Arial" w:hAnsi="Arial" w:cs="Arial"/>
          <w:sz w:val="28"/>
          <w:szCs w:val="28"/>
          <w:lang w:val="es-MX" w:eastAsia="es-MX"/>
        </w:rPr>
        <w:t>, ya que, a consideración del fiscal, las tesis que se invocan en la sentencia no son aplicables al caso en concreto, pues no guardan relación con el acto reclamado, ni siquiera por analogía.</w:t>
      </w:r>
    </w:p>
    <w:p w:rsidR="00704E91" w:rsidRPr="00704E91" w:rsidRDefault="00704E91" w:rsidP="00704E91">
      <w:pPr>
        <w:pStyle w:val="Prrafodelista"/>
        <w:rPr>
          <w:rFonts w:ascii="Arial" w:hAnsi="Arial" w:cs="Arial"/>
          <w:sz w:val="28"/>
          <w:szCs w:val="28"/>
          <w:lang w:val="x-none" w:eastAsia="es-MX"/>
        </w:rPr>
      </w:pPr>
    </w:p>
    <w:p w:rsidR="00704E91" w:rsidRPr="00624D2C" w:rsidRDefault="00624D2C"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Asimismo, manifiesta</w:t>
      </w:r>
      <w:r w:rsidR="00704E91">
        <w:rPr>
          <w:rFonts w:ascii="Arial" w:hAnsi="Arial" w:cs="Arial"/>
          <w:sz w:val="28"/>
          <w:szCs w:val="28"/>
          <w:lang w:val="es-MX" w:eastAsia="es-MX"/>
        </w:rPr>
        <w:t xml:space="preserve"> que en la sentencia la Juez se limitó a relatar diversas consideraciones de la Corte Interamericana de Derechos Humanos y la Primera Sala de la Suprema Corte de Justicia de la Nación</w:t>
      </w:r>
      <w:r w:rsidR="00927C6C">
        <w:rPr>
          <w:rFonts w:ascii="Arial" w:hAnsi="Arial" w:cs="Arial"/>
          <w:sz w:val="28"/>
          <w:szCs w:val="28"/>
          <w:lang w:val="es-MX" w:eastAsia="es-MX"/>
        </w:rPr>
        <w:t>, relativas al principio de presunción de inocencia</w:t>
      </w:r>
      <w:r w:rsidR="00E10E1D">
        <w:rPr>
          <w:rFonts w:ascii="Arial" w:hAnsi="Arial" w:cs="Arial"/>
          <w:sz w:val="28"/>
          <w:szCs w:val="28"/>
          <w:lang w:val="es-MX" w:eastAsia="es-MX"/>
        </w:rPr>
        <w:t>, pero no refiere cómo es que la publicación reclamada afecta o impacta de maneta negativa la imagen del quejo</w:t>
      </w:r>
      <w:r w:rsidR="00F8568F">
        <w:rPr>
          <w:rFonts w:ascii="Arial" w:hAnsi="Arial" w:cs="Arial"/>
          <w:sz w:val="28"/>
          <w:szCs w:val="28"/>
          <w:lang w:val="es-MX" w:eastAsia="es-MX"/>
        </w:rPr>
        <w:t>so, así como que exista un ánimo</w:t>
      </w:r>
      <w:r w:rsidR="00E10E1D">
        <w:rPr>
          <w:rFonts w:ascii="Arial" w:hAnsi="Arial" w:cs="Arial"/>
          <w:sz w:val="28"/>
          <w:szCs w:val="28"/>
          <w:lang w:val="es-MX" w:eastAsia="es-MX"/>
        </w:rPr>
        <w:t xml:space="preserve"> de estigmatizarlo por parte de esa institución, ya que, tal y como se dijo en el informe justificado, el quejoso cuenta con una orden de aprehensión desde el año 2011.</w:t>
      </w:r>
    </w:p>
    <w:p w:rsidR="00624D2C" w:rsidRPr="00624D2C" w:rsidRDefault="00624D2C" w:rsidP="00624D2C">
      <w:pPr>
        <w:pStyle w:val="Prrafodelista"/>
        <w:rPr>
          <w:rFonts w:ascii="Arial" w:hAnsi="Arial" w:cs="Arial"/>
          <w:sz w:val="28"/>
          <w:szCs w:val="28"/>
          <w:lang w:val="x-none" w:eastAsia="es-MX"/>
        </w:rPr>
      </w:pPr>
    </w:p>
    <w:p w:rsidR="00624D2C" w:rsidRPr="00FB515B" w:rsidRDefault="00FB515B"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lastRenderedPageBreak/>
        <w:t>Al efecto, refiere que la publicación por sí misma no se encuentra proscrita, ya que ésta debe realizarse bajo ciertos cánones, los cuales debió analizar la juzgadora, sin que lo hubiese hecho.</w:t>
      </w:r>
    </w:p>
    <w:p w:rsidR="00FB515B" w:rsidRPr="00FB515B" w:rsidRDefault="00FB515B" w:rsidP="00FB515B">
      <w:pPr>
        <w:pStyle w:val="Prrafodelista"/>
        <w:rPr>
          <w:rFonts w:ascii="Arial" w:hAnsi="Arial" w:cs="Arial"/>
          <w:sz w:val="28"/>
          <w:szCs w:val="28"/>
          <w:lang w:val="x-none" w:eastAsia="es-MX"/>
        </w:rPr>
      </w:pPr>
    </w:p>
    <w:p w:rsidR="00FB515B" w:rsidRPr="0067786B" w:rsidRDefault="00FB515B"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De igual forma, manifiesta que no se justificó porqué la publicación era nociva para el desarrollo del proceso, ya que se trata de una aseveración a futuro y sin sustento, además de que, previo a la publicación, se ejerció acción penal en contra del quejoso ante autoridad judicial, quien al encontrar elementos suficientes para justificar su probable responsabilidad otorgó orden de aprehensión</w:t>
      </w:r>
      <w:r w:rsidR="0067786B">
        <w:rPr>
          <w:rFonts w:ascii="Arial" w:hAnsi="Arial" w:cs="Arial"/>
          <w:sz w:val="28"/>
          <w:szCs w:val="28"/>
          <w:lang w:val="es-MX" w:eastAsia="es-MX"/>
        </w:rPr>
        <w:t>.</w:t>
      </w:r>
    </w:p>
    <w:p w:rsidR="0067786B" w:rsidRPr="0067786B" w:rsidRDefault="0067786B" w:rsidP="0067786B">
      <w:pPr>
        <w:pStyle w:val="Prrafodelista"/>
        <w:rPr>
          <w:rFonts w:ascii="Arial" w:hAnsi="Arial" w:cs="Arial"/>
          <w:sz w:val="28"/>
          <w:szCs w:val="28"/>
          <w:lang w:val="x-none" w:eastAsia="es-MX"/>
        </w:rPr>
      </w:pPr>
    </w:p>
    <w:p w:rsidR="0067786B" w:rsidRPr="00BE1AF7" w:rsidRDefault="0067786B"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Por otra parte, retomando el tema de las tesis invocadas en la sentencia</w:t>
      </w:r>
      <w:r w:rsidR="0010020D">
        <w:rPr>
          <w:rFonts w:ascii="Arial" w:hAnsi="Arial" w:cs="Arial"/>
          <w:sz w:val="28"/>
          <w:szCs w:val="28"/>
          <w:lang w:val="es-MX" w:eastAsia="es-MX"/>
        </w:rPr>
        <w:t xml:space="preserve"> reclamada, el Fiscal reiteró que éstas no eran aplicables, porque la Primera Sala estableció que la violación a la regla de trato extraprocesal de presunción de inocencia, puede influir en un proceso judicial cuando la manipulación de la realidad tienda a referir a: i) la conducta, credibilidad, reputación o antecedentes penales de alguna de las partes, testigos o posibles testigos; ii) la posibilidad de que se produjere una confesión, admisión de hechos, declaración previa del imputado o la negativa a declarar; iii) el resultado de exámenes o análisis </w:t>
      </w:r>
      <w:r w:rsidR="00E4542F">
        <w:rPr>
          <w:rFonts w:ascii="Arial" w:hAnsi="Arial" w:cs="Arial"/>
          <w:sz w:val="28"/>
          <w:szCs w:val="28"/>
          <w:lang w:val="es-MX" w:eastAsia="es-MX"/>
        </w:rPr>
        <w:t>a los que hubiese sido sometido alguien en el proceso; iv) cualquier opinión sobre la culpabilidad del detenido; y v) el hecho de que alguien hubiera identificado al detenido, entre muchas otras.</w:t>
      </w:r>
    </w:p>
    <w:p w:rsidR="00BE1AF7" w:rsidRPr="00BE1AF7" w:rsidRDefault="00BE1AF7" w:rsidP="00BE1AF7">
      <w:pPr>
        <w:pStyle w:val="Prrafodelista"/>
        <w:rPr>
          <w:rFonts w:ascii="Arial" w:hAnsi="Arial" w:cs="Arial"/>
          <w:sz w:val="28"/>
          <w:szCs w:val="28"/>
          <w:lang w:val="x-none" w:eastAsia="es-MX"/>
        </w:rPr>
      </w:pPr>
    </w:p>
    <w:p w:rsidR="00BE1AF7" w:rsidRPr="00776580" w:rsidRDefault="00BE1AF7"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Así, aduce que la Juez de Distrito debió considerar si los supuestos abordados por la Primera Sala correspondían o resultaban análogos al presente caso, esto es, si se encontraba frente a una “exposición de detenidos”.</w:t>
      </w:r>
    </w:p>
    <w:p w:rsidR="00776580" w:rsidRPr="00776580" w:rsidRDefault="00776580" w:rsidP="00776580">
      <w:pPr>
        <w:pStyle w:val="Prrafodelista"/>
        <w:rPr>
          <w:rFonts w:ascii="Arial" w:hAnsi="Arial" w:cs="Arial"/>
          <w:sz w:val="28"/>
          <w:szCs w:val="28"/>
          <w:lang w:val="x-none" w:eastAsia="es-MX"/>
        </w:rPr>
      </w:pPr>
    </w:p>
    <w:p w:rsidR="00CD6C0C" w:rsidRPr="00CD6C0C" w:rsidRDefault="00776580"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Ante tales manifestaciones, refiere que</w:t>
      </w:r>
      <w:r w:rsidR="00D02943">
        <w:rPr>
          <w:rFonts w:ascii="Arial" w:hAnsi="Arial" w:cs="Arial"/>
          <w:sz w:val="28"/>
          <w:szCs w:val="28"/>
          <w:lang w:val="es-MX" w:eastAsia="es-MX"/>
        </w:rPr>
        <w:t xml:space="preserve"> la</w:t>
      </w:r>
      <w:r w:rsidR="00315DE6">
        <w:rPr>
          <w:rFonts w:ascii="Arial" w:hAnsi="Arial" w:cs="Arial"/>
          <w:sz w:val="28"/>
          <w:szCs w:val="28"/>
          <w:lang w:val="es-MX" w:eastAsia="es-MX"/>
        </w:rPr>
        <w:t xml:space="preserve"> propia</w:t>
      </w:r>
      <w:r w:rsidR="00D02943">
        <w:rPr>
          <w:rFonts w:ascii="Arial" w:hAnsi="Arial" w:cs="Arial"/>
          <w:sz w:val="28"/>
          <w:szCs w:val="28"/>
          <w:lang w:val="es-MX" w:eastAsia="es-MX"/>
        </w:rPr>
        <w:t xml:space="preserve"> tesis</w:t>
      </w:r>
      <w:r w:rsidR="00315DE6">
        <w:rPr>
          <w:rFonts w:ascii="Arial" w:hAnsi="Arial" w:cs="Arial"/>
          <w:sz w:val="28"/>
          <w:szCs w:val="28"/>
          <w:lang w:val="es-MX" w:eastAsia="es-MX"/>
        </w:rPr>
        <w:t xml:space="preserve"> 1a. CLXXVIII/2013</w:t>
      </w:r>
      <w:r w:rsidR="00D02943">
        <w:rPr>
          <w:rFonts w:ascii="Arial" w:hAnsi="Arial" w:cs="Arial"/>
          <w:sz w:val="28"/>
          <w:szCs w:val="28"/>
          <w:lang w:val="es-MX" w:eastAsia="es-MX"/>
        </w:rPr>
        <w:t xml:space="preserve"> </w:t>
      </w:r>
      <w:r w:rsidR="00293CF5">
        <w:rPr>
          <w:rFonts w:ascii="Arial" w:hAnsi="Arial" w:cs="Arial"/>
          <w:sz w:val="28"/>
          <w:szCs w:val="28"/>
          <w:lang w:val="es-MX" w:eastAsia="es-MX"/>
        </w:rPr>
        <w:t>que se cita en la sentencia,</w:t>
      </w:r>
      <w:r w:rsidR="00315DE6">
        <w:rPr>
          <w:rFonts w:ascii="Arial" w:hAnsi="Arial" w:cs="Arial"/>
          <w:sz w:val="28"/>
          <w:szCs w:val="28"/>
          <w:lang w:val="es-MX" w:eastAsia="es-MX"/>
        </w:rPr>
        <w:t xml:space="preserve"> de rubro </w:t>
      </w:r>
      <w:r w:rsidR="00315DE6">
        <w:rPr>
          <w:rFonts w:ascii="Arial" w:hAnsi="Arial" w:cs="Arial"/>
          <w:bCs/>
          <w:color w:val="000000"/>
          <w:sz w:val="28"/>
          <w:szCs w:val="28"/>
        </w:rPr>
        <w:t>“</w:t>
      </w:r>
      <w:r w:rsidR="00315DE6">
        <w:rPr>
          <w:rFonts w:ascii="Arial" w:hAnsi="Arial" w:cs="Arial"/>
          <w:b/>
          <w:bCs/>
          <w:color w:val="000000"/>
          <w:sz w:val="28"/>
          <w:szCs w:val="28"/>
        </w:rPr>
        <w:t>PRESUNCIÓN DE INOCENCIA Y DERECHO A LA INFORMACIÓN. SU RELACIÓN CON LA EXPOSICIÓN DE DETENIDOS ANTE LOS MEDIOS DE COMUNICACIÓN.</w:t>
      </w:r>
      <w:r w:rsidR="00315DE6">
        <w:rPr>
          <w:rFonts w:eastAsiaTheme="minorHAnsi"/>
          <w:b/>
          <w:bCs/>
          <w:lang w:val="es-MX" w:eastAsia="es-MX"/>
        </w:rPr>
        <w:t>”</w:t>
      </w:r>
      <w:r w:rsidR="00315DE6">
        <w:rPr>
          <w:rFonts w:ascii="Arial" w:hAnsi="Arial" w:cs="Arial"/>
          <w:sz w:val="28"/>
          <w:szCs w:val="28"/>
          <w:lang w:val="es-MX" w:eastAsia="es-MX"/>
        </w:rPr>
        <w:t>, establece que la publicación de datos de las personas relacionadas con hechos delictivos, no se encuentra proscrito, sino que es permisible bajos ciertos lineamientos.</w:t>
      </w:r>
    </w:p>
    <w:p w:rsidR="00CD6C0C" w:rsidRPr="00CD6C0C" w:rsidRDefault="00CD6C0C" w:rsidP="00CD6C0C">
      <w:pPr>
        <w:pStyle w:val="Prrafodelista"/>
        <w:rPr>
          <w:rFonts w:ascii="Arial" w:hAnsi="Arial" w:cs="Arial"/>
          <w:sz w:val="28"/>
          <w:szCs w:val="28"/>
          <w:lang w:val="es-MX" w:eastAsia="es-MX"/>
        </w:rPr>
      </w:pPr>
    </w:p>
    <w:p w:rsidR="00CD6C0C" w:rsidRPr="00CD6C0C" w:rsidRDefault="00CD6C0C"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En el tercer agravio, el Fiscal refiere que la sentencia recurrida no se encuentra debidamente fundada y motivada, porque no señaló argumento </w:t>
      </w:r>
      <w:r w:rsidR="008F5ADE">
        <w:rPr>
          <w:rFonts w:ascii="Arial" w:hAnsi="Arial" w:cs="Arial"/>
          <w:sz w:val="28"/>
          <w:szCs w:val="28"/>
          <w:lang w:val="es-MX" w:eastAsia="es-MX"/>
        </w:rPr>
        <w:t>al caso concreto</w:t>
      </w:r>
      <w:r>
        <w:rPr>
          <w:rFonts w:ascii="Arial" w:hAnsi="Arial" w:cs="Arial"/>
          <w:sz w:val="28"/>
          <w:szCs w:val="28"/>
          <w:lang w:val="es-MX" w:eastAsia="es-MX"/>
        </w:rPr>
        <w:t>, ni dispositivo alguno que fundamentara su determinación.</w:t>
      </w:r>
    </w:p>
    <w:p w:rsidR="00CD6C0C" w:rsidRPr="00CD6C0C" w:rsidRDefault="00CD6C0C" w:rsidP="00CD6C0C">
      <w:pPr>
        <w:pStyle w:val="Prrafodelista"/>
        <w:rPr>
          <w:rFonts w:ascii="Arial" w:hAnsi="Arial" w:cs="Arial"/>
          <w:sz w:val="28"/>
          <w:szCs w:val="28"/>
          <w:lang w:val="es-MX" w:eastAsia="es-MX"/>
        </w:rPr>
      </w:pPr>
    </w:p>
    <w:p w:rsidR="00776580" w:rsidRPr="00C26744" w:rsidRDefault="00CD6C0C"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Reiteró que la publicaci</w:t>
      </w:r>
      <w:r w:rsidR="00C26744">
        <w:rPr>
          <w:rFonts w:ascii="Arial" w:hAnsi="Arial" w:cs="Arial"/>
          <w:sz w:val="28"/>
          <w:szCs w:val="28"/>
          <w:lang w:val="es-MX" w:eastAsia="es-MX"/>
        </w:rPr>
        <w:t>ón de los datos del imputado no implica una vulneración al principio de presunción de inocencia, ni mucho menos prejuzga sobre la plena responsabilidad del delito, pero la Juez de Distrito soslaya que existe una orden de aprehensión vigente emitida por autoridad judicial competente, por lo que al estar sustraído de la acción de la justicia y ante la gravedad del delito que se le imputa, como lo es el secuestro, se justifica hacer públicos sus datos para su localización.</w:t>
      </w:r>
    </w:p>
    <w:p w:rsidR="00C26744" w:rsidRPr="00C26744" w:rsidRDefault="00C26744" w:rsidP="00C26744">
      <w:pPr>
        <w:pStyle w:val="Prrafodelista"/>
        <w:rPr>
          <w:rFonts w:ascii="Arial" w:hAnsi="Arial" w:cs="Arial"/>
          <w:sz w:val="28"/>
          <w:szCs w:val="28"/>
          <w:lang w:val="x-none" w:eastAsia="es-MX"/>
        </w:rPr>
      </w:pPr>
    </w:p>
    <w:p w:rsidR="00C26744" w:rsidRPr="00540D19" w:rsidRDefault="00C26744"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Al respecto, el Fiscal refirió que la Juez pasó por alto sus manifestaciones en donde precisó que</w:t>
      </w:r>
      <w:r w:rsidR="00540D19">
        <w:rPr>
          <w:rFonts w:ascii="Arial" w:hAnsi="Arial" w:cs="Arial"/>
          <w:sz w:val="28"/>
          <w:szCs w:val="28"/>
          <w:lang w:val="es-MX" w:eastAsia="es-MX"/>
        </w:rPr>
        <w:t>,</w:t>
      </w:r>
      <w:r>
        <w:rPr>
          <w:rFonts w:ascii="Arial" w:hAnsi="Arial" w:cs="Arial"/>
          <w:sz w:val="28"/>
          <w:szCs w:val="28"/>
          <w:lang w:val="es-MX" w:eastAsia="es-MX"/>
        </w:rPr>
        <w:t xml:space="preserve"> bajo las reglas del actual sistema penal, de índole garantista, se contemplan mecanismos de esa naturaleza que privilegian el interés común sobre el particular.</w:t>
      </w:r>
    </w:p>
    <w:p w:rsidR="00540D19" w:rsidRPr="00540D19" w:rsidRDefault="00540D19" w:rsidP="00540D19">
      <w:pPr>
        <w:pStyle w:val="Prrafodelista"/>
        <w:rPr>
          <w:rFonts w:ascii="Arial" w:hAnsi="Arial" w:cs="Arial"/>
          <w:sz w:val="28"/>
          <w:szCs w:val="28"/>
          <w:lang w:val="x-none" w:eastAsia="es-MX"/>
        </w:rPr>
      </w:pPr>
    </w:p>
    <w:p w:rsidR="00540D19" w:rsidRPr="005E2C7F" w:rsidRDefault="005E2C7F"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E</w:t>
      </w:r>
      <w:r w:rsidR="00540D19">
        <w:rPr>
          <w:rFonts w:ascii="Arial" w:hAnsi="Arial" w:cs="Arial"/>
          <w:sz w:val="28"/>
          <w:szCs w:val="28"/>
          <w:lang w:val="es-MX" w:eastAsia="es-MX"/>
        </w:rPr>
        <w:t xml:space="preserve">n su </w:t>
      </w:r>
      <w:r w:rsidR="00540D19" w:rsidRPr="00FB5A69">
        <w:rPr>
          <w:rFonts w:ascii="Arial" w:hAnsi="Arial" w:cs="Arial"/>
          <w:b/>
          <w:sz w:val="28"/>
          <w:szCs w:val="28"/>
          <w:lang w:val="es-MX" w:eastAsia="es-MX"/>
        </w:rPr>
        <w:t>cuarto agravio</w:t>
      </w:r>
      <w:r w:rsidR="00540D19">
        <w:rPr>
          <w:rFonts w:ascii="Arial" w:hAnsi="Arial" w:cs="Arial"/>
          <w:sz w:val="28"/>
          <w:szCs w:val="28"/>
          <w:lang w:val="es-MX" w:eastAsia="es-MX"/>
        </w:rPr>
        <w:t xml:space="preserve">, manifiesta que </w:t>
      </w:r>
      <w:r w:rsidR="00FB5A69">
        <w:rPr>
          <w:rFonts w:ascii="Arial" w:hAnsi="Arial" w:cs="Arial"/>
          <w:sz w:val="28"/>
          <w:szCs w:val="28"/>
          <w:lang w:val="es-MX" w:eastAsia="es-MX"/>
        </w:rPr>
        <w:t xml:space="preserve">son incorrectos los efectos de la concesión, pues el hecho de que se eliminen los datos del </w:t>
      </w:r>
      <w:r w:rsidR="00FB5A69">
        <w:rPr>
          <w:rFonts w:ascii="Arial" w:hAnsi="Arial" w:cs="Arial"/>
          <w:sz w:val="28"/>
          <w:szCs w:val="28"/>
          <w:lang w:val="es-MX" w:eastAsia="es-MX"/>
        </w:rPr>
        <w:lastRenderedPageBreak/>
        <w:t>quejoso en internet constituye una medida excesiva</w:t>
      </w:r>
      <w:r>
        <w:rPr>
          <w:rFonts w:ascii="Arial" w:hAnsi="Arial" w:cs="Arial"/>
          <w:sz w:val="28"/>
          <w:szCs w:val="28"/>
          <w:lang w:val="es-MX" w:eastAsia="es-MX"/>
        </w:rPr>
        <w:t>, pues la Primera Sala de la</w:t>
      </w:r>
      <w:r w:rsidR="00C22D28">
        <w:rPr>
          <w:rFonts w:ascii="Arial" w:hAnsi="Arial" w:cs="Arial"/>
          <w:sz w:val="28"/>
          <w:szCs w:val="28"/>
          <w:lang w:val="es-MX" w:eastAsia="es-MX"/>
        </w:rPr>
        <w:t xml:space="preserve"> Suprema Corte de Justicia no h</w:t>
      </w:r>
      <w:r>
        <w:rPr>
          <w:rFonts w:ascii="Arial" w:hAnsi="Arial" w:cs="Arial"/>
          <w:sz w:val="28"/>
          <w:szCs w:val="28"/>
          <w:lang w:val="es-MX" w:eastAsia="es-MX"/>
        </w:rPr>
        <w:t>a establecido que una publicación de esa índole se encuentre prohibida.</w:t>
      </w:r>
    </w:p>
    <w:p w:rsidR="005E2C7F" w:rsidRPr="005E2C7F" w:rsidRDefault="005E2C7F" w:rsidP="005E2C7F">
      <w:pPr>
        <w:pStyle w:val="Prrafodelista"/>
        <w:rPr>
          <w:rFonts w:ascii="Arial" w:hAnsi="Arial" w:cs="Arial"/>
          <w:sz w:val="28"/>
          <w:szCs w:val="28"/>
          <w:lang w:val="x-none" w:eastAsia="es-MX"/>
        </w:rPr>
      </w:pPr>
    </w:p>
    <w:p w:rsidR="005E2C7F" w:rsidRPr="007C1D85" w:rsidRDefault="005E2C7F" w:rsidP="0067455D">
      <w:pPr>
        <w:pStyle w:val="Prrafodelista"/>
        <w:numPr>
          <w:ilvl w:val="0"/>
          <w:numId w:val="6"/>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Finalmente, aduce que el efecto del fallo protector carece de exhaustividad, porque la juzgadora soslayó que en el incidente de suspensión también había ordenado suprimir la publicación del sistema</w:t>
      </w:r>
      <w:r w:rsidR="0096421C">
        <w:rPr>
          <w:rFonts w:ascii="Arial" w:hAnsi="Arial" w:cs="Arial"/>
          <w:sz w:val="28"/>
          <w:szCs w:val="28"/>
          <w:lang w:val="es-MX" w:eastAsia="es-MX"/>
        </w:rPr>
        <w:t>.</w:t>
      </w:r>
    </w:p>
    <w:p w:rsidR="00D7208B" w:rsidRPr="00D7208B" w:rsidRDefault="00D7208B" w:rsidP="00D7208B">
      <w:pPr>
        <w:pStyle w:val="Prrafodelista"/>
        <w:spacing w:line="360" w:lineRule="auto"/>
        <w:ind w:left="567"/>
        <w:contextualSpacing/>
        <w:jc w:val="both"/>
        <w:rPr>
          <w:rFonts w:ascii="Arial" w:hAnsi="Arial" w:cs="Arial"/>
          <w:b/>
          <w:sz w:val="28"/>
          <w:szCs w:val="28"/>
          <w:lang w:val="x-none" w:eastAsia="es-MX"/>
        </w:rPr>
      </w:pPr>
    </w:p>
    <w:p w:rsidR="00441CDD" w:rsidRPr="00CB218A" w:rsidRDefault="00441CDD" w:rsidP="0067455D">
      <w:pPr>
        <w:numPr>
          <w:ilvl w:val="0"/>
          <w:numId w:val="11"/>
        </w:numPr>
        <w:spacing w:line="360" w:lineRule="auto"/>
        <w:ind w:left="0" w:hanging="567"/>
        <w:contextualSpacing/>
        <w:jc w:val="both"/>
        <w:rPr>
          <w:rFonts w:ascii="Arial" w:hAnsi="Arial" w:cs="Arial"/>
          <w:sz w:val="28"/>
          <w:szCs w:val="28"/>
          <w:lang w:eastAsia="es-MX"/>
        </w:rPr>
      </w:pPr>
      <w:r w:rsidRPr="00CB218A">
        <w:rPr>
          <w:rFonts w:ascii="Arial" w:hAnsi="Arial" w:cs="Arial"/>
          <w:b/>
          <w:sz w:val="28"/>
          <w:szCs w:val="28"/>
          <w:lang w:eastAsia="es-MX"/>
        </w:rPr>
        <w:t>Consideraciones del Tribunal Colegiado.</w:t>
      </w:r>
      <w:r w:rsidRPr="00CB218A">
        <w:rPr>
          <w:rFonts w:ascii="Arial" w:hAnsi="Arial" w:cs="Arial"/>
          <w:sz w:val="28"/>
          <w:szCs w:val="28"/>
          <w:lang w:eastAsia="es-MX"/>
        </w:rPr>
        <w:t xml:space="preserve"> Las razones </w:t>
      </w:r>
      <w:r w:rsidR="00D32EA6">
        <w:rPr>
          <w:rFonts w:ascii="Arial" w:hAnsi="Arial" w:cs="Arial"/>
          <w:sz w:val="28"/>
          <w:szCs w:val="28"/>
          <w:lang w:eastAsia="es-MX"/>
        </w:rPr>
        <w:t>sustentadas</w:t>
      </w:r>
      <w:r w:rsidRPr="00CB218A">
        <w:rPr>
          <w:rFonts w:ascii="Arial" w:hAnsi="Arial" w:cs="Arial"/>
          <w:sz w:val="28"/>
          <w:szCs w:val="28"/>
          <w:lang w:eastAsia="es-MX"/>
        </w:rPr>
        <w:t xml:space="preserve"> por el </w:t>
      </w:r>
      <w:r w:rsidR="001D4C0D">
        <w:rPr>
          <w:rFonts w:ascii="Arial" w:hAnsi="Arial" w:cs="Arial"/>
          <w:sz w:val="28"/>
          <w:szCs w:val="28"/>
          <w:lang w:eastAsia="es-MX"/>
        </w:rPr>
        <w:t>Primer Tribunal Colegiado en Materia Penal del Decimosexto Circuito</w:t>
      </w:r>
      <w:r w:rsidR="002F6066">
        <w:rPr>
          <w:rFonts w:ascii="Arial" w:hAnsi="Arial" w:cs="Arial"/>
          <w:sz w:val="28"/>
          <w:szCs w:val="28"/>
          <w:lang w:eastAsia="es-MX"/>
        </w:rPr>
        <w:t>, para solicitar el ejercicio de la facultad de atracción a este Alto Tribunal</w:t>
      </w:r>
      <w:r w:rsidRPr="00CB218A">
        <w:rPr>
          <w:rFonts w:ascii="Arial" w:hAnsi="Arial" w:cs="Arial"/>
          <w:sz w:val="28"/>
          <w:szCs w:val="28"/>
          <w:lang w:eastAsia="es-MX"/>
        </w:rPr>
        <w:t>, son las siguientes:</w:t>
      </w:r>
    </w:p>
    <w:p w:rsidR="00441CDD" w:rsidRPr="00CB218A" w:rsidRDefault="00441CDD" w:rsidP="00441CDD">
      <w:pPr>
        <w:tabs>
          <w:tab w:val="left" w:pos="0"/>
        </w:tabs>
        <w:spacing w:line="360" w:lineRule="auto"/>
        <w:ind w:left="850" w:hanging="425"/>
        <w:contextualSpacing/>
        <w:jc w:val="both"/>
        <w:rPr>
          <w:rFonts w:ascii="Arial" w:hAnsi="Arial" w:cs="Arial"/>
          <w:sz w:val="28"/>
          <w:szCs w:val="28"/>
          <w:lang w:eastAsia="es-MX"/>
        </w:rPr>
      </w:pPr>
    </w:p>
    <w:p w:rsidR="006F1214" w:rsidRPr="00CB218A" w:rsidRDefault="00092C7B" w:rsidP="0067455D">
      <w:pPr>
        <w:pStyle w:val="Prrafodelista"/>
        <w:numPr>
          <w:ilvl w:val="0"/>
          <w:numId w:val="7"/>
        </w:numPr>
        <w:spacing w:line="360" w:lineRule="auto"/>
        <w:ind w:left="567" w:hanging="567"/>
        <w:contextualSpacing/>
        <w:jc w:val="both"/>
        <w:rPr>
          <w:rFonts w:ascii="Arial" w:hAnsi="Arial" w:cs="Arial"/>
          <w:sz w:val="28"/>
          <w:szCs w:val="28"/>
          <w:lang w:val="es-MX" w:eastAsia="es-MX"/>
        </w:rPr>
      </w:pPr>
      <w:r>
        <w:rPr>
          <w:rFonts w:ascii="Arial" w:hAnsi="Arial" w:cs="Arial"/>
          <w:sz w:val="28"/>
          <w:szCs w:val="28"/>
          <w:lang w:eastAsia="es-MX"/>
        </w:rPr>
        <w:t xml:space="preserve">El Tribunal Colegiado advirtió que en el caso se generó una </w:t>
      </w:r>
      <w:r w:rsidR="00C22D28">
        <w:rPr>
          <w:rFonts w:ascii="Arial" w:hAnsi="Arial" w:cs="Arial"/>
          <w:sz w:val="28"/>
          <w:szCs w:val="28"/>
          <w:lang w:eastAsia="es-MX"/>
        </w:rPr>
        <w:t xml:space="preserve">colisión </w:t>
      </w:r>
      <w:r w:rsidR="00F25CE5">
        <w:rPr>
          <w:rFonts w:ascii="Arial" w:hAnsi="Arial" w:cs="Arial"/>
          <w:sz w:val="28"/>
          <w:szCs w:val="28"/>
          <w:lang w:eastAsia="es-MX"/>
        </w:rPr>
        <w:t>entre el derecho del inculpado a que las autoridades observen las reglas de trato extraprocesal y procesal</w:t>
      </w:r>
      <w:r w:rsidR="00157367">
        <w:rPr>
          <w:rFonts w:ascii="Arial" w:hAnsi="Arial" w:cs="Arial"/>
          <w:sz w:val="28"/>
          <w:szCs w:val="28"/>
          <w:lang w:eastAsia="es-MX"/>
        </w:rPr>
        <w:t xml:space="preserve"> que denotan de contenido el principio de presunción de inocencia, los correlativos a la dignidad humana, l</w:t>
      </w:r>
      <w:r w:rsidR="007D6E2E">
        <w:rPr>
          <w:rFonts w:ascii="Arial" w:hAnsi="Arial" w:cs="Arial"/>
          <w:sz w:val="28"/>
          <w:szCs w:val="28"/>
          <w:lang w:eastAsia="es-MX"/>
        </w:rPr>
        <w:t>ibertad, honra y buen nombre;</w:t>
      </w:r>
      <w:r w:rsidR="00157367">
        <w:rPr>
          <w:rFonts w:ascii="Arial" w:hAnsi="Arial" w:cs="Arial"/>
          <w:sz w:val="28"/>
          <w:szCs w:val="28"/>
          <w:lang w:eastAsia="es-MX"/>
        </w:rPr>
        <w:t xml:space="preserve"> el derecho de la sociedad </w:t>
      </w:r>
      <w:r w:rsidR="007D6E2E">
        <w:rPr>
          <w:rFonts w:ascii="Arial" w:hAnsi="Arial" w:cs="Arial"/>
          <w:sz w:val="28"/>
          <w:szCs w:val="28"/>
          <w:lang w:eastAsia="es-MX"/>
        </w:rPr>
        <w:t>a la información, así como el de las víctimas a conocer la verdad, a que se sancione al responsable  y se repare el daño</w:t>
      </w:r>
      <w:r w:rsidR="00C91029">
        <w:rPr>
          <w:rFonts w:ascii="Arial" w:hAnsi="Arial" w:cs="Arial"/>
          <w:sz w:val="28"/>
          <w:szCs w:val="28"/>
          <w:lang w:eastAsia="es-MX"/>
        </w:rPr>
        <w:t>, cuya protección es de rango constitucional.</w:t>
      </w:r>
    </w:p>
    <w:p w:rsidR="00C005A7" w:rsidRPr="00802237" w:rsidRDefault="00C005A7" w:rsidP="00802237">
      <w:pPr>
        <w:pStyle w:val="Prrafodelista"/>
        <w:spacing w:line="360" w:lineRule="auto"/>
        <w:ind w:left="567"/>
        <w:contextualSpacing/>
        <w:jc w:val="both"/>
        <w:rPr>
          <w:rFonts w:ascii="Arial" w:hAnsi="Arial" w:cs="Arial"/>
          <w:sz w:val="28"/>
          <w:szCs w:val="28"/>
          <w:lang w:val="x-none" w:eastAsia="es-MX"/>
        </w:rPr>
      </w:pPr>
    </w:p>
    <w:p w:rsidR="00802237" w:rsidRPr="003714B4" w:rsidRDefault="00802237"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De igual forma, estimó que la publicación en el sitio informático oficial de la Fiscalía, podía constituir una herramienta que ayudara a ejecutar una orden de aprehensión cuyo cumplimiento es de orden p</w:t>
      </w:r>
      <w:r w:rsidR="001C6694">
        <w:rPr>
          <w:rFonts w:ascii="Arial" w:hAnsi="Arial" w:cs="Arial"/>
          <w:sz w:val="28"/>
          <w:szCs w:val="28"/>
          <w:lang w:val="es-MX" w:eastAsia="es-MX"/>
        </w:rPr>
        <w:t xml:space="preserve">úblico, ya que subsiste una problemática constitucional, pues ni en el Estado de Guanajuato, ni en el ordenamiento jurídico nacional, existe una normativa que regule de forma precisa el diseño de este tipo de publicaciones que </w:t>
      </w:r>
      <w:r w:rsidR="001C6694">
        <w:rPr>
          <w:rFonts w:ascii="Arial" w:hAnsi="Arial" w:cs="Arial"/>
          <w:sz w:val="28"/>
          <w:szCs w:val="28"/>
          <w:lang w:val="es-MX" w:eastAsia="es-MX"/>
        </w:rPr>
        <w:lastRenderedPageBreak/>
        <w:t>pueda fijar los posibles efectos del amparo, en caso de llegarse a conceder.</w:t>
      </w:r>
    </w:p>
    <w:p w:rsidR="003714B4" w:rsidRPr="003714B4" w:rsidRDefault="003714B4" w:rsidP="003714B4">
      <w:pPr>
        <w:pStyle w:val="Prrafodelista"/>
        <w:rPr>
          <w:rFonts w:ascii="Arial" w:hAnsi="Arial" w:cs="Arial"/>
          <w:sz w:val="28"/>
          <w:szCs w:val="28"/>
          <w:lang w:val="x-none" w:eastAsia="es-MX"/>
        </w:rPr>
      </w:pPr>
    </w:p>
    <w:p w:rsidR="003714B4" w:rsidRPr="00D83444" w:rsidRDefault="003714B4"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 xml:space="preserve">Al efecto indicó, que la Procuraduría General de la República, había emitido una Guía de Actuación para la Comunicación Social en el Nuevo Sistema de Justicia Penal Acusatorio, la cual establecía algunos lineamientos para evitar la criminalización de la persona imputada durante conferencias y comunicados de prensa, en redes sociales y en el momento en que se conceda una entrevista a los medios de comunicación. </w:t>
      </w:r>
      <w:r w:rsidR="00D83444">
        <w:rPr>
          <w:rFonts w:ascii="Arial" w:hAnsi="Arial" w:cs="Arial"/>
          <w:sz w:val="28"/>
          <w:szCs w:val="28"/>
          <w:lang w:val="es-MX" w:eastAsia="es-MX"/>
        </w:rPr>
        <w:t>Sin embargo, dicho manual no resuelve la problemática.</w:t>
      </w:r>
    </w:p>
    <w:p w:rsidR="00D83444" w:rsidRPr="00D83444" w:rsidRDefault="00D83444" w:rsidP="00D83444">
      <w:pPr>
        <w:pStyle w:val="Prrafodelista"/>
        <w:rPr>
          <w:rFonts w:ascii="Arial" w:hAnsi="Arial" w:cs="Arial"/>
          <w:sz w:val="28"/>
          <w:szCs w:val="28"/>
          <w:lang w:val="x-none" w:eastAsia="es-MX"/>
        </w:rPr>
      </w:pPr>
    </w:p>
    <w:p w:rsidR="00D83444" w:rsidRPr="0020490A" w:rsidRDefault="00D83444"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Señaló que</w:t>
      </w:r>
      <w:r w:rsidR="00590E36">
        <w:rPr>
          <w:rFonts w:ascii="Arial" w:hAnsi="Arial" w:cs="Arial"/>
          <w:sz w:val="28"/>
          <w:szCs w:val="28"/>
          <w:lang w:val="es-MX" w:eastAsia="es-MX"/>
        </w:rPr>
        <w:t>,</w:t>
      </w:r>
      <w:r>
        <w:rPr>
          <w:rFonts w:ascii="Arial" w:hAnsi="Arial" w:cs="Arial"/>
          <w:sz w:val="28"/>
          <w:szCs w:val="28"/>
          <w:lang w:val="es-MX" w:eastAsia="es-MX"/>
        </w:rPr>
        <w:t xml:space="preserve"> en el caso, la Procuraduría General de la República había publicado en el Diario Oficial de la Federación, un acuerdo en el que ofrecía una recompensa a quienes proporcionaran información para lograr la detención y/o aprehensión del quejoso y otro sujeto, ofreciendo una rec</w:t>
      </w:r>
      <w:r w:rsidR="00814A1E">
        <w:rPr>
          <w:rFonts w:ascii="Arial" w:hAnsi="Arial" w:cs="Arial"/>
          <w:sz w:val="28"/>
          <w:szCs w:val="28"/>
          <w:lang w:val="es-MX" w:eastAsia="es-MX"/>
        </w:rPr>
        <w:t xml:space="preserve">ompensa para ello. Sin embargo, genera incertidumbre </w:t>
      </w:r>
      <w:r w:rsidR="00372232">
        <w:rPr>
          <w:rFonts w:ascii="Arial" w:hAnsi="Arial" w:cs="Arial"/>
          <w:sz w:val="28"/>
          <w:szCs w:val="28"/>
          <w:lang w:val="es-MX" w:eastAsia="es-MX"/>
        </w:rPr>
        <w:t>cómo podría la población coadyuvar con la captura y obtener la recompensa si no se publican los datos de identificación de la persona buscada, o bien, se</w:t>
      </w:r>
      <w:r w:rsidR="00FA7AD8">
        <w:rPr>
          <w:rFonts w:ascii="Arial" w:hAnsi="Arial" w:cs="Arial"/>
          <w:sz w:val="28"/>
          <w:szCs w:val="28"/>
          <w:lang w:val="es-MX" w:eastAsia="es-MX"/>
        </w:rPr>
        <w:t xml:space="preserve"> distorsiona la imagen de su rostro.</w:t>
      </w:r>
    </w:p>
    <w:p w:rsidR="0020490A" w:rsidRPr="0020490A" w:rsidRDefault="0020490A" w:rsidP="0020490A">
      <w:pPr>
        <w:pStyle w:val="Prrafodelista"/>
        <w:rPr>
          <w:rFonts w:ascii="Arial" w:hAnsi="Arial" w:cs="Arial"/>
          <w:sz w:val="28"/>
          <w:szCs w:val="28"/>
          <w:lang w:val="x-none" w:eastAsia="es-MX"/>
        </w:rPr>
      </w:pPr>
    </w:p>
    <w:p w:rsidR="0020490A" w:rsidRPr="006E732E" w:rsidRDefault="0020490A"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El Colegiado mencionó, que la investigación sobr</w:t>
      </w:r>
      <w:r w:rsidR="00C22D28">
        <w:rPr>
          <w:rFonts w:ascii="Arial" w:hAnsi="Arial" w:cs="Arial"/>
          <w:sz w:val="28"/>
          <w:szCs w:val="28"/>
          <w:lang w:val="es-MX" w:eastAsia="es-MX"/>
        </w:rPr>
        <w:t>e el tema respecto a la posible colisión d</w:t>
      </w:r>
      <w:r>
        <w:rPr>
          <w:rFonts w:ascii="Arial" w:hAnsi="Arial" w:cs="Arial"/>
          <w:sz w:val="28"/>
          <w:szCs w:val="28"/>
          <w:lang w:val="es-MX" w:eastAsia="es-MX"/>
        </w:rPr>
        <w:t xml:space="preserve">e los derechos del inculpado y la víctima, así como el derecho a la información, lo llevó a identificar tres momentos procesales clave en los que las autoridades están obligadas, por mandato constitucional, a garantizar los derechos humanos y cumplir con estándares internacionales: 1) durante la detención de una persona por las fuerzas de seguridad; 2) en el momento </w:t>
      </w:r>
      <w:r w:rsidR="00BA43AD">
        <w:rPr>
          <w:rFonts w:ascii="Arial" w:hAnsi="Arial" w:cs="Arial"/>
          <w:sz w:val="28"/>
          <w:szCs w:val="28"/>
          <w:lang w:val="es-MX" w:eastAsia="es-MX"/>
        </w:rPr>
        <w:t xml:space="preserve">en que la persona </w:t>
      </w:r>
      <w:r w:rsidR="003E0C5E">
        <w:rPr>
          <w:rFonts w:ascii="Arial" w:hAnsi="Arial" w:cs="Arial"/>
          <w:sz w:val="28"/>
          <w:szCs w:val="28"/>
          <w:lang w:val="es-MX" w:eastAsia="es-MX"/>
        </w:rPr>
        <w:t xml:space="preserve">detenida es puesta a disposición del Ministerio Público; y, 3) cuando la difusión de datos personales del inculpado entre la ciudadanía, tiene como objetivo ayudar a </w:t>
      </w:r>
      <w:r w:rsidR="003E0C5E">
        <w:rPr>
          <w:rFonts w:ascii="Arial" w:hAnsi="Arial" w:cs="Arial"/>
          <w:sz w:val="28"/>
          <w:szCs w:val="28"/>
          <w:lang w:val="es-MX" w:eastAsia="es-MX"/>
        </w:rPr>
        <w:lastRenderedPageBreak/>
        <w:t>ejecutar una orden de aprehensión librada por autoridad competente.</w:t>
      </w:r>
    </w:p>
    <w:p w:rsidR="006E732E" w:rsidRPr="006E732E" w:rsidRDefault="006E732E" w:rsidP="006E732E">
      <w:pPr>
        <w:pStyle w:val="Prrafodelista"/>
        <w:rPr>
          <w:rFonts w:ascii="Arial" w:hAnsi="Arial" w:cs="Arial"/>
          <w:sz w:val="28"/>
          <w:szCs w:val="28"/>
          <w:lang w:val="x-none" w:eastAsia="es-MX"/>
        </w:rPr>
      </w:pPr>
    </w:p>
    <w:p w:rsidR="006E732E" w:rsidRPr="00E35B9B" w:rsidRDefault="006E732E"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En ese sentido, dijo que si bien</w:t>
      </w:r>
      <w:r w:rsidR="00E95D3B">
        <w:rPr>
          <w:rFonts w:ascii="Arial" w:hAnsi="Arial" w:cs="Arial"/>
          <w:sz w:val="28"/>
          <w:szCs w:val="28"/>
          <w:lang w:val="es-MX" w:eastAsia="es-MX"/>
        </w:rPr>
        <w:t>,</w:t>
      </w:r>
      <w:r>
        <w:rPr>
          <w:rFonts w:ascii="Arial" w:hAnsi="Arial" w:cs="Arial"/>
          <w:sz w:val="28"/>
          <w:szCs w:val="28"/>
          <w:lang w:val="es-MX" w:eastAsia="es-MX"/>
        </w:rPr>
        <w:t xml:space="preserve"> esta Suprema Corte ha establecido la relación entre el principio de presunción de inocencia y el derecho a la información, con la exposición de detenidos ante medios de comunicación, dicha hipótesis es distinta cuando el quejoso sea una persona a la que se le giró orden de aprehensión por parte de l</w:t>
      </w:r>
      <w:r w:rsidR="007D4692">
        <w:rPr>
          <w:rFonts w:ascii="Arial" w:hAnsi="Arial" w:cs="Arial"/>
          <w:sz w:val="28"/>
          <w:szCs w:val="28"/>
          <w:lang w:val="es-MX" w:eastAsia="es-MX"/>
        </w:rPr>
        <w:t>a autoridad judicial competente, a la que, formalmente se le ha instruido un proceso penal.</w:t>
      </w:r>
    </w:p>
    <w:p w:rsidR="00E35B9B" w:rsidRPr="00E35B9B" w:rsidRDefault="00E35B9B" w:rsidP="00E35B9B">
      <w:pPr>
        <w:pStyle w:val="Prrafodelista"/>
        <w:rPr>
          <w:rFonts w:ascii="Arial" w:hAnsi="Arial" w:cs="Arial"/>
          <w:sz w:val="28"/>
          <w:szCs w:val="28"/>
          <w:lang w:val="x-none" w:eastAsia="es-MX"/>
        </w:rPr>
      </w:pPr>
    </w:p>
    <w:p w:rsidR="00E35B9B" w:rsidRPr="006E3ABD" w:rsidRDefault="00E35B9B"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Recalcó que dicho Tribunal no perdía de vista que la existencia de un proceso judicial no constituía, por sí, una afectación al honor o a la dignidad del procesado, ya que</w:t>
      </w:r>
      <w:r w:rsidR="00EC6953">
        <w:rPr>
          <w:rFonts w:ascii="Arial" w:hAnsi="Arial" w:cs="Arial"/>
          <w:sz w:val="28"/>
          <w:szCs w:val="28"/>
          <w:lang w:val="es-MX" w:eastAsia="es-MX"/>
        </w:rPr>
        <w:t>,</w:t>
      </w:r>
      <w:r>
        <w:rPr>
          <w:rFonts w:ascii="Arial" w:hAnsi="Arial" w:cs="Arial"/>
          <w:sz w:val="28"/>
          <w:szCs w:val="28"/>
          <w:lang w:val="es-MX" w:eastAsia="es-MX"/>
        </w:rPr>
        <w:t xml:space="preserve"> como</w:t>
      </w:r>
      <w:r w:rsidR="000A392D">
        <w:rPr>
          <w:rFonts w:ascii="Arial" w:hAnsi="Arial" w:cs="Arial"/>
          <w:sz w:val="28"/>
          <w:szCs w:val="28"/>
          <w:lang w:val="es-MX" w:eastAsia="es-MX"/>
        </w:rPr>
        <w:t xml:space="preserve"> lo dijo</w:t>
      </w:r>
      <w:r>
        <w:rPr>
          <w:rFonts w:ascii="Arial" w:hAnsi="Arial" w:cs="Arial"/>
          <w:sz w:val="28"/>
          <w:szCs w:val="28"/>
          <w:lang w:val="es-MX" w:eastAsia="es-MX"/>
        </w:rPr>
        <w:t xml:space="preserve"> la Corte Interamericana de Derechos Humanos, el proceso sirve para resolver una controversia, a pesar de que ello genere molestias para quienes se encuentren sujetos a proceso.</w:t>
      </w:r>
    </w:p>
    <w:p w:rsidR="006E3ABD" w:rsidRPr="006E3ABD" w:rsidRDefault="006E3ABD" w:rsidP="006E3ABD">
      <w:pPr>
        <w:pStyle w:val="Prrafodelista"/>
        <w:rPr>
          <w:rFonts w:ascii="Arial" w:hAnsi="Arial" w:cs="Arial"/>
          <w:sz w:val="28"/>
          <w:szCs w:val="28"/>
          <w:lang w:val="x-none" w:eastAsia="es-MX"/>
        </w:rPr>
      </w:pPr>
    </w:p>
    <w:p w:rsidR="006E3ABD" w:rsidRPr="006E3ABD" w:rsidRDefault="006E3ABD"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Señaló que la diversidad de fines para la publicación de datos, también exigía distinguir entre diferentes categorías: a) personas respecto de las cuales existan motivos fundados para presumir que han cometido o van a cometer un delito; b) personas sentenc</w:t>
      </w:r>
      <w:r w:rsidR="00C22D28">
        <w:rPr>
          <w:rFonts w:ascii="Arial" w:hAnsi="Arial" w:cs="Arial"/>
          <w:sz w:val="28"/>
          <w:szCs w:val="28"/>
          <w:lang w:val="es-MX" w:eastAsia="es-MX"/>
        </w:rPr>
        <w:t>iadas p</w:t>
      </w:r>
      <w:r>
        <w:rPr>
          <w:rFonts w:ascii="Arial" w:hAnsi="Arial" w:cs="Arial"/>
          <w:sz w:val="28"/>
          <w:szCs w:val="28"/>
          <w:lang w:val="es-MX" w:eastAsia="es-MX"/>
        </w:rPr>
        <w:t>or la comisión de un delito; c) víctimas y ofendidos del delito o personas respecto de las cuales, determinados hechos den lugar a pensar que pueden ubicarse en esos supuestos; y d) terceros involucrados, que puedan ser citados a rendir testimonio en investigaciones relacionadas con la comisión de delitos o procesos penales ulteriores, o personas que puedan facilitar la información sobre ilícitos, o aquellas que tengan contacto o estén asociados con alguna de las personas mencionadas en los supuestos a y b.</w:t>
      </w:r>
    </w:p>
    <w:p w:rsidR="006E3ABD" w:rsidRPr="006E3ABD" w:rsidRDefault="006E3ABD" w:rsidP="006E3ABD">
      <w:pPr>
        <w:pStyle w:val="Prrafodelista"/>
        <w:rPr>
          <w:rFonts w:ascii="Arial" w:hAnsi="Arial" w:cs="Arial"/>
          <w:sz w:val="28"/>
          <w:szCs w:val="28"/>
          <w:lang w:val="x-none" w:eastAsia="es-MX"/>
        </w:rPr>
      </w:pPr>
    </w:p>
    <w:p w:rsidR="006E3ABD" w:rsidRPr="006B67AD" w:rsidRDefault="006E3ABD"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Para tal efecto, recalcó que la complejidad de los requisitos internacionales se maximiza, porque, como lo expuso, en la legislación del Estado de Guanajuato o del país, no existe una norma que regule el tipo de publicaciones como la que el quejoso reclamó, además de que tampoco existe un mecanismo de control respecto de los medios de comunicaci</w:t>
      </w:r>
      <w:r w:rsidR="00A02D35">
        <w:rPr>
          <w:rFonts w:ascii="Arial" w:hAnsi="Arial" w:cs="Arial"/>
          <w:sz w:val="28"/>
          <w:szCs w:val="28"/>
          <w:lang w:val="es-MX" w:eastAsia="es-MX"/>
        </w:rPr>
        <w:t>ón masiva que impida</w:t>
      </w:r>
      <w:r>
        <w:rPr>
          <w:rFonts w:ascii="Arial" w:hAnsi="Arial" w:cs="Arial"/>
          <w:sz w:val="28"/>
          <w:szCs w:val="28"/>
          <w:lang w:val="es-MX" w:eastAsia="es-MX"/>
        </w:rPr>
        <w:t xml:space="preserve"> la criminalización </w:t>
      </w:r>
      <w:r w:rsidR="00A02D35">
        <w:rPr>
          <w:rFonts w:ascii="Arial" w:hAnsi="Arial" w:cs="Arial"/>
          <w:sz w:val="28"/>
          <w:szCs w:val="28"/>
          <w:lang w:val="es-MX" w:eastAsia="es-MX"/>
        </w:rPr>
        <w:t>de la persona en un momento procesal en el que no se tiene certeza de que efectivamente cometió un delito.</w:t>
      </w:r>
    </w:p>
    <w:p w:rsidR="006B67AD" w:rsidRPr="006B67AD" w:rsidRDefault="006B67AD" w:rsidP="006B67AD">
      <w:pPr>
        <w:pStyle w:val="Prrafodelista"/>
        <w:rPr>
          <w:rFonts w:ascii="Arial" w:hAnsi="Arial" w:cs="Arial"/>
          <w:sz w:val="28"/>
          <w:szCs w:val="28"/>
          <w:lang w:val="x-none" w:eastAsia="es-MX"/>
        </w:rPr>
      </w:pPr>
    </w:p>
    <w:p w:rsidR="006B67AD" w:rsidRPr="00CD6D2B" w:rsidRDefault="006B67AD"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Asimismo, ubicó que tres medios de comunicación emplearon la publicaci</w:t>
      </w:r>
      <w:r w:rsidR="006F3C73">
        <w:rPr>
          <w:rFonts w:ascii="Arial" w:hAnsi="Arial" w:cs="Arial"/>
          <w:sz w:val="28"/>
          <w:szCs w:val="28"/>
          <w:lang w:val="es-MX" w:eastAsia="es-MX"/>
        </w:rPr>
        <w:t>ón reclamada</w:t>
      </w:r>
      <w:r>
        <w:rPr>
          <w:rFonts w:ascii="Arial" w:hAnsi="Arial" w:cs="Arial"/>
          <w:sz w:val="28"/>
          <w:szCs w:val="28"/>
          <w:lang w:val="es-MX" w:eastAsia="es-MX"/>
        </w:rPr>
        <w:t xml:space="preserve"> para emitir comunicados en los que se describe a los integrantes de la lista de más buscados, entre ellos, el quejoso.</w:t>
      </w:r>
    </w:p>
    <w:p w:rsidR="00CD6D2B" w:rsidRPr="00CD6D2B" w:rsidRDefault="00CD6D2B" w:rsidP="00CD6D2B">
      <w:pPr>
        <w:pStyle w:val="Prrafodelista"/>
        <w:rPr>
          <w:rFonts w:ascii="Arial" w:hAnsi="Arial" w:cs="Arial"/>
          <w:sz w:val="28"/>
          <w:szCs w:val="28"/>
          <w:lang w:val="x-none" w:eastAsia="es-MX"/>
        </w:rPr>
      </w:pPr>
    </w:p>
    <w:p w:rsidR="00CD6D2B" w:rsidRPr="00CB218A" w:rsidRDefault="00250046" w:rsidP="0067455D">
      <w:pPr>
        <w:pStyle w:val="Prrafodelista"/>
        <w:numPr>
          <w:ilvl w:val="0"/>
          <w:numId w:val="7"/>
        </w:numPr>
        <w:spacing w:line="360" w:lineRule="auto"/>
        <w:ind w:left="567" w:hanging="567"/>
        <w:contextualSpacing/>
        <w:jc w:val="both"/>
        <w:rPr>
          <w:rFonts w:ascii="Arial" w:hAnsi="Arial" w:cs="Arial"/>
          <w:sz w:val="28"/>
          <w:szCs w:val="28"/>
          <w:lang w:val="x-none" w:eastAsia="es-MX"/>
        </w:rPr>
      </w:pPr>
      <w:r>
        <w:rPr>
          <w:rFonts w:ascii="Arial" w:hAnsi="Arial" w:cs="Arial"/>
          <w:sz w:val="28"/>
          <w:szCs w:val="28"/>
          <w:lang w:val="es-MX" w:eastAsia="es-MX"/>
        </w:rPr>
        <w:t>Finalmente</w:t>
      </w:r>
      <w:r w:rsidR="006F3C73">
        <w:rPr>
          <w:rFonts w:ascii="Arial" w:hAnsi="Arial" w:cs="Arial"/>
          <w:sz w:val="28"/>
          <w:szCs w:val="28"/>
          <w:lang w:val="es-MX" w:eastAsia="es-MX"/>
        </w:rPr>
        <w:t xml:space="preserve">, indicó que </w:t>
      </w:r>
      <w:r w:rsidR="00AD0B20">
        <w:rPr>
          <w:rFonts w:ascii="Arial" w:hAnsi="Arial" w:cs="Arial"/>
          <w:sz w:val="28"/>
          <w:szCs w:val="28"/>
          <w:lang w:val="es-MX" w:eastAsia="es-MX"/>
        </w:rPr>
        <w:t xml:space="preserve">la complejidad del tema, también </w:t>
      </w:r>
      <w:r w:rsidR="000D5387">
        <w:rPr>
          <w:rFonts w:ascii="Arial" w:hAnsi="Arial" w:cs="Arial"/>
          <w:sz w:val="28"/>
          <w:szCs w:val="28"/>
          <w:lang w:val="es-MX" w:eastAsia="es-MX"/>
        </w:rPr>
        <w:t>implicaba fijar los efectos de la posible ejecutoria, a fin de satisfacer los estándares internacionales.</w:t>
      </w:r>
    </w:p>
    <w:p w:rsidR="00441CDD" w:rsidRDefault="00441CDD" w:rsidP="00441CDD">
      <w:pPr>
        <w:pStyle w:val="Prrafodelista"/>
        <w:ind w:left="0"/>
        <w:rPr>
          <w:rFonts w:ascii="Arial" w:hAnsi="Arial" w:cs="Arial"/>
          <w:b/>
          <w:sz w:val="26"/>
          <w:szCs w:val="26"/>
          <w:lang w:val="es-MX" w:eastAsia="es-MX"/>
        </w:rPr>
      </w:pPr>
    </w:p>
    <w:p w:rsidR="00441CDD" w:rsidRDefault="00441CDD" w:rsidP="00441CDD">
      <w:pPr>
        <w:pStyle w:val="Prrafodelista"/>
        <w:ind w:left="0"/>
        <w:rPr>
          <w:rFonts w:ascii="Arial" w:hAnsi="Arial" w:cs="Arial"/>
          <w:b/>
          <w:sz w:val="26"/>
          <w:szCs w:val="26"/>
          <w:lang w:val="es-MX" w:eastAsia="es-MX"/>
        </w:rPr>
      </w:pPr>
    </w:p>
    <w:p w:rsidR="00F3411A" w:rsidRPr="00CC1C3D" w:rsidRDefault="00F3411A" w:rsidP="00441CDD">
      <w:pPr>
        <w:pStyle w:val="Prrafodelista"/>
        <w:ind w:left="0"/>
        <w:rPr>
          <w:rFonts w:ascii="Arial" w:hAnsi="Arial" w:cs="Arial"/>
          <w:b/>
          <w:sz w:val="32"/>
          <w:szCs w:val="32"/>
          <w:lang w:val="es-MX" w:eastAsia="es-MX"/>
        </w:rPr>
      </w:pPr>
      <w:r w:rsidRPr="00CC1C3D">
        <w:rPr>
          <w:rFonts w:ascii="Arial" w:hAnsi="Arial" w:cs="Arial"/>
          <w:b/>
          <w:sz w:val="32"/>
          <w:szCs w:val="32"/>
          <w:lang w:val="es-MX" w:eastAsia="es-MX"/>
        </w:rPr>
        <w:t>B. Análisis del asunto.</w:t>
      </w:r>
    </w:p>
    <w:p w:rsidR="00441CDD" w:rsidRPr="00626E9F" w:rsidRDefault="00441CDD" w:rsidP="00441CDD">
      <w:pPr>
        <w:pStyle w:val="Prrafodelista"/>
        <w:ind w:left="0"/>
        <w:rPr>
          <w:rFonts w:ascii="Arial" w:hAnsi="Arial" w:cs="Arial"/>
          <w:b/>
          <w:sz w:val="40"/>
          <w:szCs w:val="26"/>
          <w:lang w:val="x-none" w:eastAsia="es-MX"/>
        </w:rPr>
      </w:pPr>
    </w:p>
    <w:p w:rsidR="007B4394" w:rsidRPr="00D008BC" w:rsidRDefault="007B4394" w:rsidP="0067455D">
      <w:pPr>
        <w:numPr>
          <w:ilvl w:val="0"/>
          <w:numId w:val="11"/>
        </w:numPr>
        <w:tabs>
          <w:tab w:val="left" w:pos="0"/>
        </w:tabs>
        <w:spacing w:line="360" w:lineRule="auto"/>
        <w:ind w:left="0" w:hanging="567"/>
        <w:contextualSpacing/>
        <w:jc w:val="both"/>
        <w:rPr>
          <w:rFonts w:ascii="Arial" w:hAnsi="Arial" w:cs="Arial"/>
          <w:sz w:val="28"/>
          <w:szCs w:val="28"/>
          <w:lang w:eastAsia="es-MX"/>
        </w:rPr>
      </w:pPr>
      <w:r w:rsidRPr="00D008BC">
        <w:rPr>
          <w:rFonts w:ascii="Arial" w:hAnsi="Arial" w:cs="Arial"/>
          <w:b/>
          <w:sz w:val="28"/>
          <w:szCs w:val="28"/>
          <w:lang w:eastAsia="es-MX"/>
        </w:rPr>
        <w:t xml:space="preserve">Fijación de la </w:t>
      </w:r>
      <w:proofErr w:type="spellStart"/>
      <w:r w:rsidRPr="00D008BC">
        <w:rPr>
          <w:rFonts w:ascii="Arial" w:hAnsi="Arial" w:cs="Arial"/>
          <w:b/>
          <w:sz w:val="28"/>
          <w:szCs w:val="28"/>
          <w:lang w:eastAsia="es-MX"/>
        </w:rPr>
        <w:t>litis</w:t>
      </w:r>
      <w:proofErr w:type="spellEnd"/>
      <w:r w:rsidRPr="00D008BC">
        <w:rPr>
          <w:rFonts w:ascii="Arial" w:hAnsi="Arial" w:cs="Arial"/>
          <w:sz w:val="28"/>
          <w:szCs w:val="28"/>
          <w:lang w:eastAsia="es-MX"/>
        </w:rPr>
        <w:t>. Para estar en condiciones de emprender el estudio</w:t>
      </w:r>
      <w:r w:rsidR="009541F0" w:rsidRPr="00D008BC">
        <w:rPr>
          <w:rFonts w:ascii="Arial" w:hAnsi="Arial" w:cs="Arial"/>
          <w:sz w:val="28"/>
          <w:szCs w:val="28"/>
          <w:lang w:eastAsia="es-MX"/>
        </w:rPr>
        <w:t xml:space="preserve"> de fondo, es necesario mencionar</w:t>
      </w:r>
      <w:r w:rsidRPr="00D008BC">
        <w:rPr>
          <w:rFonts w:ascii="Arial" w:hAnsi="Arial" w:cs="Arial"/>
          <w:sz w:val="28"/>
          <w:szCs w:val="28"/>
          <w:lang w:eastAsia="es-MX"/>
        </w:rPr>
        <w:t xml:space="preserve"> que</w:t>
      </w:r>
      <w:r w:rsidR="00B75563" w:rsidRPr="00D008BC">
        <w:rPr>
          <w:rFonts w:ascii="Arial" w:hAnsi="Arial" w:cs="Arial"/>
          <w:sz w:val="28"/>
          <w:szCs w:val="28"/>
          <w:lang w:eastAsia="es-MX"/>
        </w:rPr>
        <w:t>,</w:t>
      </w:r>
      <w:r w:rsidRPr="00D008BC">
        <w:rPr>
          <w:rFonts w:ascii="Arial" w:hAnsi="Arial" w:cs="Arial"/>
          <w:sz w:val="28"/>
          <w:szCs w:val="28"/>
          <w:lang w:eastAsia="es-MX"/>
        </w:rPr>
        <w:t xml:space="preserve"> </w:t>
      </w:r>
      <w:r w:rsidR="008E1CE5" w:rsidRPr="00D008BC">
        <w:rPr>
          <w:rFonts w:ascii="Arial" w:hAnsi="Arial" w:cs="Arial"/>
          <w:sz w:val="28"/>
          <w:szCs w:val="28"/>
          <w:lang w:eastAsia="es-MX"/>
        </w:rPr>
        <w:t xml:space="preserve">en la </w:t>
      </w:r>
      <w:r w:rsidR="009541F0" w:rsidRPr="00D008BC">
        <w:rPr>
          <w:rFonts w:ascii="Arial" w:hAnsi="Arial" w:cs="Arial"/>
          <w:sz w:val="28"/>
          <w:szCs w:val="28"/>
          <w:lang w:eastAsia="es-MX"/>
        </w:rPr>
        <w:t>Solicitud</w:t>
      </w:r>
      <w:r w:rsidR="008E1CE5" w:rsidRPr="00D008BC">
        <w:rPr>
          <w:rFonts w:ascii="Arial" w:hAnsi="Arial" w:cs="Arial"/>
          <w:sz w:val="28"/>
          <w:szCs w:val="28"/>
          <w:lang w:eastAsia="es-MX"/>
        </w:rPr>
        <w:t xml:space="preserve"> de</w:t>
      </w:r>
      <w:r w:rsidR="009541F0" w:rsidRPr="00D008BC">
        <w:rPr>
          <w:rFonts w:ascii="Arial" w:hAnsi="Arial" w:cs="Arial"/>
          <w:sz w:val="28"/>
          <w:szCs w:val="28"/>
          <w:lang w:eastAsia="es-MX"/>
        </w:rPr>
        <w:t xml:space="preserve"> Ejercicio de la Facultad de atracción 566/2019, se determinó que </w:t>
      </w:r>
      <w:r w:rsidR="009541F0" w:rsidRPr="00D008BC">
        <w:rPr>
          <w:rFonts w:ascii="Arial" w:hAnsi="Arial" w:cs="Arial"/>
          <w:sz w:val="28"/>
          <w:szCs w:val="28"/>
          <w:lang w:eastAsia="es-ES"/>
        </w:rPr>
        <w:t xml:space="preserve">el caso contaba con las características necesarias para ser atraído, considerando que la temática era novedosa y de importancia superlativa </w:t>
      </w:r>
      <w:r w:rsidR="009541F0" w:rsidRPr="00E95D3B">
        <w:rPr>
          <w:rFonts w:ascii="Arial" w:hAnsi="Arial" w:cs="Arial"/>
          <w:sz w:val="28"/>
          <w:szCs w:val="28"/>
          <w:lang w:eastAsia="es-ES"/>
        </w:rPr>
        <w:t>en relación con el principio de presunción de inocencia en el sistema jurídico mexicano</w:t>
      </w:r>
      <w:r w:rsidR="00836CD7" w:rsidRPr="00E95D3B">
        <w:rPr>
          <w:rFonts w:ascii="Arial" w:hAnsi="Arial" w:cs="Arial"/>
          <w:sz w:val="28"/>
          <w:szCs w:val="28"/>
          <w:lang w:eastAsia="es-ES"/>
        </w:rPr>
        <w:t xml:space="preserve"> en su vertiente extraprocesal</w:t>
      </w:r>
      <w:r w:rsidR="00B75563" w:rsidRPr="00D008BC">
        <w:rPr>
          <w:rFonts w:ascii="Arial" w:hAnsi="Arial" w:cs="Arial"/>
          <w:sz w:val="28"/>
          <w:szCs w:val="28"/>
          <w:lang w:eastAsia="es-ES"/>
        </w:rPr>
        <w:t>. Referimos que lo anterior acontecía</w:t>
      </w:r>
      <w:r w:rsidR="00CC53A2" w:rsidRPr="00D008BC">
        <w:rPr>
          <w:rFonts w:ascii="Arial" w:hAnsi="Arial" w:cs="Arial"/>
          <w:sz w:val="28"/>
          <w:szCs w:val="28"/>
          <w:lang w:eastAsia="es-ES"/>
        </w:rPr>
        <w:t xml:space="preserve"> </w:t>
      </w:r>
      <w:r w:rsidR="00836CD7" w:rsidRPr="00D008BC">
        <w:rPr>
          <w:rFonts w:ascii="Arial" w:hAnsi="Arial" w:cs="Arial"/>
          <w:sz w:val="28"/>
          <w:szCs w:val="28"/>
          <w:lang w:eastAsia="es-ES"/>
        </w:rPr>
        <w:t>toda vez que los</w:t>
      </w:r>
      <w:r w:rsidR="00CC53A2" w:rsidRPr="00D008BC">
        <w:rPr>
          <w:rFonts w:ascii="Arial" w:hAnsi="Arial" w:cs="Arial"/>
          <w:sz w:val="28"/>
          <w:szCs w:val="28"/>
          <w:lang w:eastAsia="es-ES"/>
        </w:rPr>
        <w:t xml:space="preserve"> criterios que esta Suprema Corte de Justicia de la Nación ha emitido al respecto</w:t>
      </w:r>
      <w:r w:rsidR="008C0D50" w:rsidRPr="00D008BC">
        <w:rPr>
          <w:rFonts w:ascii="Arial" w:hAnsi="Arial" w:cs="Arial"/>
          <w:sz w:val="28"/>
          <w:szCs w:val="28"/>
          <w:lang w:eastAsia="es-ES"/>
        </w:rPr>
        <w:t xml:space="preserve">, </w:t>
      </w:r>
      <w:r w:rsidR="00836CD7" w:rsidRPr="00D008BC">
        <w:rPr>
          <w:rFonts w:ascii="Arial" w:hAnsi="Arial" w:cs="Arial"/>
          <w:sz w:val="28"/>
          <w:szCs w:val="28"/>
          <w:lang w:eastAsia="es-ES"/>
        </w:rPr>
        <w:t>si bien pudieran ser orientadores, no alcanzan para determinar si tal</w:t>
      </w:r>
      <w:r w:rsidR="008C0D50" w:rsidRPr="00D008BC">
        <w:rPr>
          <w:rFonts w:ascii="Arial" w:hAnsi="Arial" w:cs="Arial"/>
          <w:sz w:val="28"/>
          <w:szCs w:val="28"/>
          <w:lang w:eastAsia="es-ES"/>
        </w:rPr>
        <w:t xml:space="preserve"> principio </w:t>
      </w:r>
      <w:r w:rsidR="00E22898" w:rsidRPr="00D008BC">
        <w:rPr>
          <w:rFonts w:ascii="Arial" w:hAnsi="Arial" w:cs="Arial"/>
          <w:sz w:val="28"/>
          <w:szCs w:val="28"/>
          <w:lang w:eastAsia="es-ES"/>
        </w:rPr>
        <w:t>podría</w:t>
      </w:r>
      <w:r w:rsidR="008C0D50" w:rsidRPr="00D008BC">
        <w:rPr>
          <w:rFonts w:ascii="Arial" w:hAnsi="Arial" w:cs="Arial"/>
          <w:sz w:val="28"/>
          <w:szCs w:val="28"/>
          <w:lang w:eastAsia="es-ES"/>
        </w:rPr>
        <w:t xml:space="preserve"> </w:t>
      </w:r>
      <w:r w:rsidR="008C0D50" w:rsidRPr="00D008BC">
        <w:rPr>
          <w:rFonts w:ascii="Arial" w:hAnsi="Arial" w:cs="Arial"/>
          <w:sz w:val="28"/>
          <w:szCs w:val="28"/>
          <w:lang w:eastAsia="es-ES"/>
        </w:rPr>
        <w:lastRenderedPageBreak/>
        <w:t xml:space="preserve">inhibir en su totalidad el despliegue de actos focalizados en </w:t>
      </w:r>
      <w:r w:rsidR="00CC53A2" w:rsidRPr="00D008BC">
        <w:rPr>
          <w:rFonts w:ascii="Arial" w:hAnsi="Arial" w:cs="Arial"/>
          <w:sz w:val="28"/>
          <w:szCs w:val="28"/>
          <w:lang w:eastAsia="es-ES"/>
        </w:rPr>
        <w:t xml:space="preserve">la </w:t>
      </w:r>
      <w:r w:rsidR="008C0D50" w:rsidRPr="00D008BC">
        <w:rPr>
          <w:rFonts w:ascii="Arial" w:hAnsi="Arial" w:cs="Arial"/>
          <w:sz w:val="28"/>
          <w:szCs w:val="28"/>
          <w:lang w:eastAsia="es-ES"/>
        </w:rPr>
        <w:t>localización de un p</w:t>
      </w:r>
      <w:r w:rsidR="00CC53A2" w:rsidRPr="00D008BC">
        <w:rPr>
          <w:rFonts w:ascii="Arial" w:hAnsi="Arial" w:cs="Arial"/>
          <w:sz w:val="28"/>
          <w:szCs w:val="28"/>
          <w:lang w:eastAsia="es-ES"/>
        </w:rPr>
        <w:t>robable responsable que cuenta con</w:t>
      </w:r>
      <w:r w:rsidR="00E22898" w:rsidRPr="00D008BC">
        <w:rPr>
          <w:rFonts w:ascii="Arial" w:hAnsi="Arial" w:cs="Arial"/>
          <w:sz w:val="28"/>
          <w:szCs w:val="28"/>
          <w:lang w:eastAsia="es-ES"/>
        </w:rPr>
        <w:t xml:space="preserve"> una orden de aprehensión emitida po</w:t>
      </w:r>
      <w:r w:rsidR="000B2A2A" w:rsidRPr="00D008BC">
        <w:rPr>
          <w:rFonts w:ascii="Arial" w:hAnsi="Arial" w:cs="Arial"/>
          <w:sz w:val="28"/>
          <w:szCs w:val="28"/>
          <w:lang w:eastAsia="es-ES"/>
        </w:rPr>
        <w:t>r una autoridad judicial, y que</w:t>
      </w:r>
      <w:r w:rsidR="00CC53A2" w:rsidRPr="00D008BC">
        <w:rPr>
          <w:rFonts w:ascii="Arial" w:hAnsi="Arial" w:cs="Arial"/>
          <w:sz w:val="28"/>
          <w:szCs w:val="28"/>
          <w:lang w:eastAsia="es-ES"/>
        </w:rPr>
        <w:t xml:space="preserve"> </w:t>
      </w:r>
      <w:r w:rsidR="00E22898" w:rsidRPr="00D008BC">
        <w:rPr>
          <w:rFonts w:ascii="Arial" w:hAnsi="Arial" w:cs="Arial"/>
          <w:sz w:val="28"/>
          <w:szCs w:val="28"/>
          <w:lang w:eastAsia="es-ES"/>
        </w:rPr>
        <w:t>se encuentra sustra</w:t>
      </w:r>
      <w:r w:rsidR="00CC53A2" w:rsidRPr="00D008BC">
        <w:rPr>
          <w:rFonts w:ascii="Arial" w:hAnsi="Arial" w:cs="Arial"/>
          <w:sz w:val="28"/>
          <w:szCs w:val="28"/>
          <w:lang w:eastAsia="es-ES"/>
        </w:rPr>
        <w:t>ído</w:t>
      </w:r>
      <w:r w:rsidR="00E22898" w:rsidRPr="00D008BC">
        <w:rPr>
          <w:rFonts w:ascii="Arial" w:hAnsi="Arial" w:cs="Arial"/>
          <w:sz w:val="28"/>
          <w:szCs w:val="28"/>
          <w:lang w:eastAsia="es-ES"/>
        </w:rPr>
        <w:t xml:space="preserve"> de la acci</w:t>
      </w:r>
      <w:r w:rsidR="000F5A17" w:rsidRPr="00D008BC">
        <w:rPr>
          <w:rFonts w:ascii="Arial" w:hAnsi="Arial" w:cs="Arial"/>
          <w:sz w:val="28"/>
          <w:szCs w:val="28"/>
          <w:lang w:eastAsia="es-ES"/>
        </w:rPr>
        <w:t>ón de la justicia</w:t>
      </w:r>
      <w:r w:rsidR="00B75563" w:rsidRPr="00D008BC">
        <w:rPr>
          <w:rFonts w:ascii="Arial" w:hAnsi="Arial" w:cs="Arial"/>
          <w:sz w:val="28"/>
          <w:szCs w:val="28"/>
          <w:lang w:eastAsia="es-ES"/>
        </w:rPr>
        <w:t xml:space="preserve">. Aunado a lo anterior, estos tópicos se vinculan con la temática propia sobre la investigación de delitos, en su vertiente de facultad inherente al Ministerio Público. </w:t>
      </w:r>
      <w:r w:rsidR="000F5A17" w:rsidRPr="00D008BC">
        <w:rPr>
          <w:rFonts w:ascii="Arial" w:hAnsi="Arial" w:cs="Arial"/>
          <w:sz w:val="28"/>
          <w:szCs w:val="28"/>
          <w:lang w:eastAsia="es-ES"/>
        </w:rPr>
        <w:t xml:space="preserve"> </w:t>
      </w:r>
    </w:p>
    <w:p w:rsidR="00367207" w:rsidRPr="00D008BC" w:rsidRDefault="00367207" w:rsidP="00367207">
      <w:pPr>
        <w:tabs>
          <w:tab w:val="left" w:pos="0"/>
        </w:tabs>
        <w:spacing w:line="360" w:lineRule="auto"/>
        <w:contextualSpacing/>
        <w:jc w:val="both"/>
        <w:rPr>
          <w:rFonts w:ascii="Arial" w:hAnsi="Arial" w:cs="Arial"/>
          <w:sz w:val="28"/>
          <w:szCs w:val="28"/>
          <w:lang w:eastAsia="es-MX"/>
        </w:rPr>
      </w:pPr>
    </w:p>
    <w:p w:rsidR="00367207" w:rsidRDefault="00367207" w:rsidP="0067455D">
      <w:pPr>
        <w:numPr>
          <w:ilvl w:val="0"/>
          <w:numId w:val="11"/>
        </w:numPr>
        <w:tabs>
          <w:tab w:val="left" w:pos="0"/>
        </w:tabs>
        <w:spacing w:line="360" w:lineRule="auto"/>
        <w:ind w:left="0" w:hanging="567"/>
        <w:contextualSpacing/>
        <w:jc w:val="both"/>
        <w:rPr>
          <w:rFonts w:ascii="Arial" w:hAnsi="Arial" w:cs="Arial"/>
          <w:sz w:val="28"/>
          <w:szCs w:val="28"/>
          <w:lang w:eastAsia="es-MX"/>
        </w:rPr>
      </w:pPr>
      <w:r w:rsidRPr="00D008BC">
        <w:rPr>
          <w:rFonts w:ascii="Arial" w:hAnsi="Arial" w:cs="Arial"/>
          <w:sz w:val="28"/>
          <w:szCs w:val="28"/>
          <w:lang w:eastAsia="es-MX"/>
        </w:rPr>
        <w:t xml:space="preserve">Así, se concluyó que </w:t>
      </w:r>
      <w:r w:rsidRPr="00D008BC">
        <w:rPr>
          <w:rFonts w:ascii="Arial" w:hAnsi="Arial" w:cs="Arial"/>
          <w:sz w:val="28"/>
          <w:szCs w:val="28"/>
          <w:lang w:eastAsia="es-ES"/>
        </w:rPr>
        <w:t>atraer el asunto significa</w:t>
      </w:r>
      <w:r w:rsidR="00557698" w:rsidRPr="00D008BC">
        <w:rPr>
          <w:rFonts w:ascii="Arial" w:hAnsi="Arial" w:cs="Arial"/>
          <w:sz w:val="28"/>
          <w:szCs w:val="28"/>
          <w:lang w:eastAsia="es-ES"/>
        </w:rPr>
        <w:t>ría</w:t>
      </w:r>
      <w:r w:rsidRPr="00D008BC">
        <w:rPr>
          <w:rFonts w:ascii="Arial" w:hAnsi="Arial" w:cs="Arial"/>
          <w:sz w:val="28"/>
          <w:szCs w:val="28"/>
          <w:lang w:eastAsia="es-ES"/>
        </w:rPr>
        <w:t xml:space="preserve"> también la posibilidad de comenzar a construir criterios</w:t>
      </w:r>
      <w:r w:rsidR="005E3BF9" w:rsidRPr="00D008BC">
        <w:rPr>
          <w:rFonts w:ascii="Arial" w:hAnsi="Arial" w:cs="Arial"/>
          <w:sz w:val="28"/>
          <w:szCs w:val="28"/>
          <w:lang w:eastAsia="es-ES"/>
        </w:rPr>
        <w:t xml:space="preserve"> sobre temas</w:t>
      </w:r>
      <w:r w:rsidRPr="00D008BC">
        <w:rPr>
          <w:rFonts w:ascii="Arial" w:hAnsi="Arial" w:cs="Arial"/>
          <w:sz w:val="28"/>
          <w:szCs w:val="28"/>
          <w:lang w:eastAsia="es-ES"/>
        </w:rPr>
        <w:t xml:space="preserve"> de interés social</w:t>
      </w:r>
      <w:r w:rsidR="00557698" w:rsidRPr="00D008BC">
        <w:rPr>
          <w:rFonts w:ascii="Arial" w:hAnsi="Arial" w:cs="Arial"/>
          <w:sz w:val="28"/>
          <w:szCs w:val="28"/>
          <w:lang w:eastAsia="es-ES"/>
        </w:rPr>
        <w:t xml:space="preserve"> respecto de</w:t>
      </w:r>
      <w:r w:rsidRPr="00D008BC">
        <w:rPr>
          <w:rFonts w:ascii="Arial" w:hAnsi="Arial" w:cs="Arial"/>
          <w:sz w:val="28"/>
          <w:szCs w:val="28"/>
          <w:lang w:eastAsia="es-ES"/>
        </w:rPr>
        <w:t xml:space="preserve"> qué actos y con qué contenido pueden desplegarse a fin de poder </w:t>
      </w:r>
      <w:r w:rsidRPr="00D008BC">
        <w:rPr>
          <w:rFonts w:ascii="Arial" w:hAnsi="Arial" w:cs="Arial"/>
          <w:i/>
          <w:sz w:val="28"/>
          <w:szCs w:val="28"/>
          <w:lang w:eastAsia="es-ES"/>
        </w:rPr>
        <w:t>traer</w:t>
      </w:r>
      <w:r w:rsidRPr="00D008BC">
        <w:rPr>
          <w:rFonts w:ascii="Arial" w:hAnsi="Arial" w:cs="Arial"/>
          <w:sz w:val="28"/>
          <w:szCs w:val="28"/>
          <w:lang w:eastAsia="es-ES"/>
        </w:rPr>
        <w:t xml:space="preserve"> a proces</w:t>
      </w:r>
      <w:r w:rsidR="00D32EA6" w:rsidRPr="00D008BC">
        <w:rPr>
          <w:rFonts w:ascii="Arial" w:hAnsi="Arial" w:cs="Arial"/>
          <w:sz w:val="28"/>
          <w:szCs w:val="28"/>
          <w:lang w:eastAsia="es-ES"/>
        </w:rPr>
        <w:t>o a un imputado</w:t>
      </w:r>
      <w:r w:rsidR="00B75563" w:rsidRPr="00D008BC">
        <w:rPr>
          <w:rFonts w:ascii="Arial" w:hAnsi="Arial" w:cs="Arial"/>
          <w:sz w:val="28"/>
          <w:szCs w:val="28"/>
          <w:lang w:eastAsia="es-ES"/>
        </w:rPr>
        <w:t>. Es decir,</w:t>
      </w:r>
      <w:r w:rsidR="00D32EA6" w:rsidRPr="00D008BC">
        <w:rPr>
          <w:rFonts w:ascii="Arial" w:hAnsi="Arial" w:cs="Arial"/>
          <w:sz w:val="28"/>
          <w:szCs w:val="28"/>
          <w:lang w:eastAsia="es-ES"/>
        </w:rPr>
        <w:t xml:space="preserve"> si bien </w:t>
      </w:r>
      <w:r w:rsidRPr="00D008BC">
        <w:rPr>
          <w:rFonts w:ascii="Arial" w:hAnsi="Arial" w:cs="Arial"/>
          <w:sz w:val="28"/>
          <w:szCs w:val="28"/>
          <w:lang w:eastAsia="es-ES"/>
        </w:rPr>
        <w:t xml:space="preserve">en </w:t>
      </w:r>
      <w:r w:rsidR="00D32EA6" w:rsidRPr="00D008BC">
        <w:rPr>
          <w:rFonts w:ascii="Arial" w:hAnsi="Arial" w:cs="Arial"/>
          <w:sz w:val="28"/>
          <w:szCs w:val="28"/>
          <w:lang w:eastAsia="es-ES"/>
        </w:rPr>
        <w:t xml:space="preserve">el </w:t>
      </w:r>
      <w:r w:rsidRPr="00D008BC">
        <w:rPr>
          <w:rFonts w:ascii="Arial" w:hAnsi="Arial" w:cs="Arial"/>
          <w:sz w:val="28"/>
          <w:szCs w:val="28"/>
          <w:lang w:eastAsia="es-ES"/>
        </w:rPr>
        <w:t xml:space="preserve">presente asunto se tiene formalmente a la autoridad ministerial como responsable de despegar oficialmente las acciones de búsqueda, </w:t>
      </w:r>
      <w:r w:rsidR="00B75563" w:rsidRPr="00D008BC">
        <w:rPr>
          <w:rFonts w:ascii="Arial" w:hAnsi="Arial" w:cs="Arial"/>
          <w:sz w:val="28"/>
          <w:szCs w:val="28"/>
          <w:lang w:eastAsia="es-ES"/>
        </w:rPr>
        <w:t>ello</w:t>
      </w:r>
      <w:r w:rsidRPr="00D008BC">
        <w:rPr>
          <w:rFonts w:ascii="Arial" w:hAnsi="Arial" w:cs="Arial"/>
          <w:sz w:val="28"/>
          <w:szCs w:val="28"/>
          <w:lang w:eastAsia="es-ES"/>
        </w:rPr>
        <w:t xml:space="preserve"> podría ser una primera aproximación para determinar los ele</w:t>
      </w:r>
      <w:r w:rsidR="00C22D28">
        <w:rPr>
          <w:rFonts w:ascii="Arial" w:hAnsi="Arial" w:cs="Arial"/>
          <w:sz w:val="28"/>
          <w:szCs w:val="28"/>
          <w:lang w:eastAsia="es-ES"/>
        </w:rPr>
        <w:t>mentos jurídicos en juego y cómo s</w:t>
      </w:r>
      <w:r w:rsidRPr="00D008BC">
        <w:rPr>
          <w:rFonts w:ascii="Arial" w:hAnsi="Arial" w:cs="Arial"/>
          <w:sz w:val="28"/>
          <w:szCs w:val="28"/>
          <w:lang w:eastAsia="es-ES"/>
        </w:rPr>
        <w:t>e pueden salvaguardar los intereses, derechos y potestades</w:t>
      </w:r>
      <w:r>
        <w:rPr>
          <w:rFonts w:ascii="Arial" w:hAnsi="Arial" w:cs="Arial"/>
          <w:sz w:val="28"/>
          <w:szCs w:val="28"/>
          <w:lang w:eastAsia="es-ES"/>
        </w:rPr>
        <w:t xml:space="preserve"> en juego.</w:t>
      </w:r>
    </w:p>
    <w:p w:rsidR="006D4DC3" w:rsidRDefault="006D4DC3" w:rsidP="006D4DC3">
      <w:pPr>
        <w:pStyle w:val="Prrafodelista"/>
        <w:rPr>
          <w:rFonts w:ascii="Arial" w:hAnsi="Arial" w:cs="Arial"/>
          <w:sz w:val="28"/>
          <w:szCs w:val="28"/>
          <w:lang w:eastAsia="es-MX"/>
        </w:rPr>
      </w:pPr>
    </w:p>
    <w:p w:rsidR="00C43C93" w:rsidRPr="00C43C93" w:rsidRDefault="006D4DC3" w:rsidP="0067455D">
      <w:pPr>
        <w:numPr>
          <w:ilvl w:val="0"/>
          <w:numId w:val="11"/>
        </w:numPr>
        <w:tabs>
          <w:tab w:val="left" w:pos="0"/>
        </w:tabs>
        <w:spacing w:line="360" w:lineRule="auto"/>
        <w:ind w:left="0" w:hanging="567"/>
        <w:contextualSpacing/>
        <w:jc w:val="both"/>
        <w:rPr>
          <w:rFonts w:ascii="Arial" w:hAnsi="Arial" w:cs="Arial"/>
          <w:sz w:val="28"/>
          <w:szCs w:val="28"/>
        </w:rPr>
      </w:pPr>
      <w:r w:rsidRPr="00C43C93">
        <w:rPr>
          <w:rFonts w:ascii="Arial" w:hAnsi="Arial" w:cs="Arial"/>
          <w:sz w:val="28"/>
          <w:szCs w:val="28"/>
          <w:lang w:eastAsia="es-MX"/>
        </w:rPr>
        <w:t>No es óbice al</w:t>
      </w:r>
      <w:r w:rsidR="00C43C93">
        <w:rPr>
          <w:rFonts w:ascii="Arial" w:hAnsi="Arial" w:cs="Arial"/>
          <w:sz w:val="28"/>
          <w:szCs w:val="28"/>
          <w:lang w:eastAsia="es-MX"/>
        </w:rPr>
        <w:t xml:space="preserve"> </w:t>
      </w:r>
      <w:r w:rsidR="00C43C93" w:rsidRPr="00C43C93">
        <w:rPr>
          <w:rFonts w:ascii="Arial" w:hAnsi="Arial" w:cs="Arial"/>
          <w:sz w:val="28"/>
          <w:szCs w:val="28"/>
          <w:lang w:eastAsia="es-MX"/>
        </w:rPr>
        <w:t>a</w:t>
      </w:r>
      <w:r w:rsidR="00C43C93">
        <w:rPr>
          <w:rFonts w:ascii="Arial" w:hAnsi="Arial" w:cs="Arial"/>
          <w:sz w:val="28"/>
          <w:szCs w:val="28"/>
          <w:lang w:eastAsia="es-MX"/>
        </w:rPr>
        <w:t>nálisis del presente as</w:t>
      </w:r>
      <w:r w:rsidR="00C43C93" w:rsidRPr="00D008BC">
        <w:rPr>
          <w:rFonts w:ascii="Arial" w:hAnsi="Arial" w:cs="Arial"/>
          <w:sz w:val="28"/>
          <w:szCs w:val="28"/>
          <w:lang w:eastAsia="es-MX"/>
        </w:rPr>
        <w:t xml:space="preserve">unto </w:t>
      </w:r>
      <w:r w:rsidR="00C43C93" w:rsidRPr="00D008BC">
        <w:rPr>
          <w:rFonts w:ascii="Arial" w:hAnsi="Arial" w:cs="Arial"/>
          <w:sz w:val="28"/>
          <w:szCs w:val="28"/>
        </w:rPr>
        <w:t>que el Fiscal General de Ju</w:t>
      </w:r>
      <w:r w:rsidR="00217CB9" w:rsidRPr="00D008BC">
        <w:rPr>
          <w:rFonts w:ascii="Arial" w:hAnsi="Arial" w:cs="Arial"/>
          <w:sz w:val="28"/>
          <w:szCs w:val="28"/>
        </w:rPr>
        <w:t>sticia del Estado de Guanajuato</w:t>
      </w:r>
      <w:r w:rsidR="00C43C93" w:rsidRPr="00D008BC">
        <w:rPr>
          <w:rFonts w:ascii="Arial" w:hAnsi="Arial" w:cs="Arial"/>
          <w:sz w:val="28"/>
          <w:szCs w:val="28"/>
        </w:rPr>
        <w:t xml:space="preserve"> haya expresado en sus agravios que la Juez de Distrito pasó por alto qu</w:t>
      </w:r>
      <w:r w:rsidR="00C43C93" w:rsidRPr="00C43C93">
        <w:rPr>
          <w:rFonts w:ascii="Arial" w:hAnsi="Arial" w:cs="Arial"/>
          <w:sz w:val="28"/>
          <w:szCs w:val="28"/>
        </w:rPr>
        <w:t>e</w:t>
      </w:r>
      <w:r w:rsidR="00485FBB">
        <w:rPr>
          <w:rFonts w:ascii="Arial" w:hAnsi="Arial" w:cs="Arial"/>
          <w:sz w:val="28"/>
          <w:szCs w:val="28"/>
        </w:rPr>
        <w:t>,</w:t>
      </w:r>
      <w:r w:rsidR="00C43C93" w:rsidRPr="00C43C93">
        <w:rPr>
          <w:rFonts w:ascii="Arial" w:hAnsi="Arial" w:cs="Arial"/>
          <w:sz w:val="28"/>
          <w:szCs w:val="28"/>
        </w:rPr>
        <w:t xml:space="preserve"> en el informe justificado, se le hizo del conocimiento la existencia de diversos juicios de amparo promovidos por el quejoso. Sin embargo, ello no repercute en lo que aquí se resuelve, ya que tales manifestaciones se refieren a demostrar que el impetrante ya tenía conocimiento sobre </w:t>
      </w:r>
      <w:r w:rsidR="00C43C93" w:rsidRPr="00C43C93">
        <w:rPr>
          <w:rFonts w:ascii="Arial" w:hAnsi="Arial" w:cs="Arial"/>
          <w:sz w:val="28"/>
          <w:szCs w:val="28"/>
          <w:lang w:eastAsia="es-MX"/>
        </w:rPr>
        <w:t xml:space="preserve">la orden de aprehensión, pues dichos sumarios los promovió en contra de la orden de captura, los cuales no le fueron favorables, no así por la ficha </w:t>
      </w:r>
      <w:r w:rsidR="00485FBB">
        <w:rPr>
          <w:rFonts w:ascii="Arial" w:hAnsi="Arial" w:cs="Arial"/>
          <w:sz w:val="28"/>
          <w:szCs w:val="28"/>
          <w:lang w:eastAsia="es-MX"/>
        </w:rPr>
        <w:t xml:space="preserve">de búsqueda </w:t>
      </w:r>
      <w:r w:rsidR="00C43C93" w:rsidRPr="00C43C93">
        <w:rPr>
          <w:rFonts w:ascii="Arial" w:hAnsi="Arial" w:cs="Arial"/>
          <w:sz w:val="28"/>
          <w:szCs w:val="28"/>
          <w:lang w:eastAsia="es-MX"/>
        </w:rPr>
        <w:t xml:space="preserve">que </w:t>
      </w:r>
      <w:r w:rsidR="00485FBB">
        <w:rPr>
          <w:rFonts w:ascii="Arial" w:hAnsi="Arial" w:cs="Arial"/>
          <w:sz w:val="28"/>
          <w:szCs w:val="28"/>
          <w:lang w:eastAsia="es-MX"/>
        </w:rPr>
        <w:t>es el acto reclamado en el juicio origen de la presente revisión</w:t>
      </w:r>
      <w:r w:rsidR="00C43C93" w:rsidRPr="00C43C93">
        <w:rPr>
          <w:rFonts w:ascii="Arial" w:hAnsi="Arial" w:cs="Arial"/>
          <w:sz w:val="28"/>
          <w:szCs w:val="28"/>
          <w:lang w:eastAsia="es-MX"/>
        </w:rPr>
        <w:t>.</w:t>
      </w:r>
    </w:p>
    <w:p w:rsidR="009541F0" w:rsidRPr="009F6D56" w:rsidRDefault="009541F0" w:rsidP="007B4394">
      <w:pPr>
        <w:tabs>
          <w:tab w:val="left" w:pos="-142"/>
        </w:tabs>
        <w:contextualSpacing/>
        <w:jc w:val="both"/>
        <w:rPr>
          <w:rFonts w:ascii="Arial" w:hAnsi="Arial" w:cs="Arial"/>
          <w:sz w:val="28"/>
          <w:szCs w:val="28"/>
          <w:lang w:eastAsia="es-MX"/>
        </w:rPr>
      </w:pPr>
    </w:p>
    <w:p w:rsidR="007B4394" w:rsidRDefault="00A43A46" w:rsidP="0067455D">
      <w:pPr>
        <w:numPr>
          <w:ilvl w:val="0"/>
          <w:numId w:val="11"/>
        </w:numPr>
        <w:tabs>
          <w:tab w:val="left" w:pos="0"/>
        </w:tabs>
        <w:spacing w:line="360" w:lineRule="auto"/>
        <w:ind w:left="0" w:hanging="567"/>
        <w:contextualSpacing/>
        <w:jc w:val="both"/>
        <w:rPr>
          <w:rFonts w:ascii="Arial" w:hAnsi="Arial" w:cs="Arial"/>
          <w:sz w:val="28"/>
          <w:szCs w:val="28"/>
          <w:lang w:eastAsia="es-MX"/>
        </w:rPr>
      </w:pPr>
      <w:r>
        <w:rPr>
          <w:rFonts w:ascii="Arial" w:hAnsi="Arial" w:cs="Arial"/>
          <w:sz w:val="28"/>
          <w:szCs w:val="28"/>
        </w:rPr>
        <w:lastRenderedPageBreak/>
        <w:t>Precisado lo anterior,</w:t>
      </w:r>
      <w:r w:rsidR="007B4394">
        <w:rPr>
          <w:rFonts w:ascii="Arial" w:hAnsi="Arial" w:cs="Arial"/>
          <w:sz w:val="28"/>
          <w:szCs w:val="28"/>
        </w:rPr>
        <w:t xml:space="preserve"> el estudio de fondo comp</w:t>
      </w:r>
      <w:r w:rsidR="003E38F5">
        <w:rPr>
          <w:rFonts w:ascii="Arial" w:hAnsi="Arial" w:cs="Arial"/>
          <w:sz w:val="28"/>
          <w:szCs w:val="28"/>
        </w:rPr>
        <w:t xml:space="preserve">etencia de esta Primera Sala, </w:t>
      </w:r>
      <w:r>
        <w:rPr>
          <w:rFonts w:ascii="Arial" w:hAnsi="Arial" w:cs="Arial"/>
          <w:sz w:val="28"/>
          <w:szCs w:val="28"/>
        </w:rPr>
        <w:t>se limita</w:t>
      </w:r>
      <w:r w:rsidR="003E38F5">
        <w:rPr>
          <w:rFonts w:ascii="Arial" w:hAnsi="Arial" w:cs="Arial"/>
          <w:sz w:val="28"/>
          <w:szCs w:val="28"/>
        </w:rPr>
        <w:t xml:space="preserve"> </w:t>
      </w:r>
      <w:r w:rsidR="00D32EA6">
        <w:rPr>
          <w:rFonts w:ascii="Arial" w:hAnsi="Arial" w:cs="Arial"/>
          <w:sz w:val="28"/>
          <w:szCs w:val="28"/>
        </w:rPr>
        <w:t xml:space="preserve">a </w:t>
      </w:r>
      <w:r w:rsidR="007B4394">
        <w:rPr>
          <w:rFonts w:ascii="Arial" w:hAnsi="Arial" w:cs="Arial"/>
          <w:sz w:val="28"/>
          <w:szCs w:val="28"/>
        </w:rPr>
        <w:t>dar respuesta a la</w:t>
      </w:r>
      <w:r w:rsidR="00526065">
        <w:rPr>
          <w:rFonts w:ascii="Arial" w:hAnsi="Arial" w:cs="Arial"/>
          <w:sz w:val="28"/>
          <w:szCs w:val="28"/>
        </w:rPr>
        <w:t>s</w:t>
      </w:r>
      <w:r w:rsidR="007B4394">
        <w:rPr>
          <w:rFonts w:ascii="Arial" w:hAnsi="Arial" w:cs="Arial"/>
          <w:sz w:val="28"/>
          <w:szCs w:val="28"/>
        </w:rPr>
        <w:t xml:space="preserve"> siguiente</w:t>
      </w:r>
      <w:r w:rsidR="00526065">
        <w:rPr>
          <w:rFonts w:ascii="Arial" w:hAnsi="Arial" w:cs="Arial"/>
          <w:sz w:val="28"/>
          <w:szCs w:val="28"/>
        </w:rPr>
        <w:t>s</w:t>
      </w:r>
      <w:r w:rsidR="007B4394">
        <w:rPr>
          <w:rFonts w:ascii="Arial" w:hAnsi="Arial" w:cs="Arial"/>
          <w:sz w:val="28"/>
          <w:szCs w:val="28"/>
        </w:rPr>
        <w:t xml:space="preserve"> interrogante</w:t>
      </w:r>
      <w:r w:rsidR="00526065">
        <w:rPr>
          <w:rFonts w:ascii="Arial" w:hAnsi="Arial" w:cs="Arial"/>
          <w:sz w:val="28"/>
          <w:szCs w:val="28"/>
        </w:rPr>
        <w:t>s</w:t>
      </w:r>
      <w:r w:rsidR="007B4394">
        <w:rPr>
          <w:rFonts w:ascii="Arial" w:hAnsi="Arial" w:cs="Arial"/>
          <w:sz w:val="28"/>
          <w:szCs w:val="28"/>
        </w:rPr>
        <w:t>:</w:t>
      </w:r>
    </w:p>
    <w:p w:rsidR="00180D17" w:rsidRDefault="00180D17" w:rsidP="00180D17">
      <w:pPr>
        <w:pStyle w:val="Prrafodelista"/>
        <w:rPr>
          <w:rFonts w:ascii="Arial" w:hAnsi="Arial" w:cs="Arial"/>
          <w:sz w:val="28"/>
          <w:szCs w:val="28"/>
          <w:lang w:eastAsia="es-MX"/>
        </w:rPr>
      </w:pPr>
    </w:p>
    <w:p w:rsidR="00526065" w:rsidRDefault="00526065" w:rsidP="0067455D">
      <w:pPr>
        <w:pStyle w:val="Prrafodelista"/>
        <w:numPr>
          <w:ilvl w:val="0"/>
          <w:numId w:val="9"/>
        </w:numPr>
        <w:tabs>
          <w:tab w:val="left" w:pos="0"/>
        </w:tabs>
        <w:contextualSpacing/>
        <w:jc w:val="both"/>
        <w:rPr>
          <w:rFonts w:ascii="Arial" w:hAnsi="Arial" w:cs="Arial"/>
          <w:sz w:val="28"/>
          <w:szCs w:val="28"/>
          <w:lang w:eastAsia="es-MX"/>
        </w:rPr>
      </w:pPr>
      <w:r w:rsidRPr="00E95D3B">
        <w:rPr>
          <w:rFonts w:ascii="Arial" w:hAnsi="Arial" w:cs="Arial"/>
          <w:sz w:val="28"/>
          <w:szCs w:val="28"/>
          <w:lang w:val="it-IT" w:eastAsia="es-MX"/>
        </w:rPr>
        <w:t xml:space="preserve">¿La </w:t>
      </w:r>
      <w:r w:rsidRPr="00E95D3B">
        <w:rPr>
          <w:rFonts w:ascii="Arial" w:hAnsi="Arial" w:cs="Arial"/>
          <w:sz w:val="28"/>
          <w:szCs w:val="28"/>
          <w:lang w:eastAsia="es-MX"/>
        </w:rPr>
        <w:t>publicación de los más buscados que la entonces Procuraduría General de Justicia del Estado de Guanajuato publicó en su página de internet respecto de una persona que cuenta con una orden de aprehensión y está sustraída de la acción de la justicia, viola el principio de presunción de inocencia?</w:t>
      </w:r>
    </w:p>
    <w:p w:rsidR="002549D1" w:rsidRPr="00E95D3B" w:rsidRDefault="002549D1" w:rsidP="002549D1">
      <w:pPr>
        <w:pStyle w:val="Prrafodelista"/>
        <w:tabs>
          <w:tab w:val="left" w:pos="0"/>
        </w:tabs>
        <w:ind w:left="720"/>
        <w:contextualSpacing/>
        <w:jc w:val="both"/>
        <w:rPr>
          <w:rFonts w:ascii="Arial" w:hAnsi="Arial" w:cs="Arial"/>
          <w:sz w:val="28"/>
          <w:szCs w:val="28"/>
          <w:lang w:eastAsia="es-MX"/>
        </w:rPr>
      </w:pPr>
    </w:p>
    <w:p w:rsidR="008F5ADE" w:rsidRPr="00E95D3B" w:rsidRDefault="008F5ADE" w:rsidP="0067455D">
      <w:pPr>
        <w:pStyle w:val="Prrafodelista"/>
        <w:numPr>
          <w:ilvl w:val="0"/>
          <w:numId w:val="9"/>
        </w:numPr>
        <w:tabs>
          <w:tab w:val="left" w:pos="0"/>
        </w:tabs>
        <w:autoSpaceDE w:val="0"/>
        <w:autoSpaceDN w:val="0"/>
        <w:spacing w:before="240"/>
        <w:ind w:right="-91"/>
        <w:contextualSpacing/>
        <w:jc w:val="both"/>
        <w:rPr>
          <w:rFonts w:ascii="Arial" w:hAnsi="Arial" w:cs="Arial"/>
          <w:sz w:val="28"/>
          <w:szCs w:val="28"/>
          <w:lang w:eastAsia="es-MX"/>
        </w:rPr>
      </w:pPr>
      <w:r w:rsidRPr="00E95D3B">
        <w:rPr>
          <w:rFonts w:ascii="Arial" w:hAnsi="Arial" w:cs="Arial"/>
          <w:sz w:val="28"/>
          <w:szCs w:val="28"/>
          <w:lang w:eastAsia="es-MX"/>
        </w:rPr>
        <w:t xml:space="preserve">¿La frase </w:t>
      </w:r>
      <w:r w:rsidRPr="00E95D3B">
        <w:rPr>
          <w:rFonts w:ascii="Arial" w:hAnsi="Arial" w:cs="Arial"/>
          <w:i/>
          <w:sz w:val="28"/>
          <w:szCs w:val="28"/>
        </w:rPr>
        <w:t>“delincuente señalado como uno de los más buscados homicidio y secuestro</w:t>
      </w:r>
      <w:r w:rsidRPr="00E95D3B">
        <w:rPr>
          <w:rFonts w:ascii="Arial" w:hAnsi="Arial" w:cs="Arial"/>
          <w:sz w:val="28"/>
          <w:szCs w:val="28"/>
        </w:rPr>
        <w:t xml:space="preserve">” </w:t>
      </w:r>
      <w:r w:rsidRPr="00E95D3B">
        <w:rPr>
          <w:rFonts w:ascii="Arial" w:hAnsi="Arial" w:cs="Arial"/>
          <w:sz w:val="28"/>
          <w:szCs w:val="28"/>
          <w:lang w:eastAsia="es-MX"/>
        </w:rPr>
        <w:t>que se contiene en la publicación impugnada, viola el principio de presunción de inocencia?</w:t>
      </w:r>
    </w:p>
    <w:p w:rsidR="008F5ADE" w:rsidRPr="00F46075" w:rsidRDefault="008F5ADE" w:rsidP="008F5ADE">
      <w:pPr>
        <w:pStyle w:val="Prrafodelista"/>
        <w:tabs>
          <w:tab w:val="left" w:pos="0"/>
        </w:tabs>
        <w:ind w:left="720"/>
        <w:contextualSpacing/>
        <w:jc w:val="both"/>
        <w:rPr>
          <w:rFonts w:ascii="Arial" w:hAnsi="Arial" w:cs="Arial"/>
          <w:b/>
          <w:sz w:val="28"/>
          <w:szCs w:val="28"/>
          <w:lang w:eastAsia="es-MX"/>
        </w:rPr>
      </w:pPr>
    </w:p>
    <w:p w:rsidR="00F46075" w:rsidRDefault="00F46075" w:rsidP="00526065">
      <w:pPr>
        <w:tabs>
          <w:tab w:val="left" w:pos="0"/>
        </w:tabs>
        <w:contextualSpacing/>
        <w:jc w:val="both"/>
        <w:rPr>
          <w:rFonts w:ascii="Arial" w:hAnsi="Arial" w:cs="Arial"/>
          <w:b/>
          <w:sz w:val="28"/>
          <w:szCs w:val="28"/>
          <w:lang w:eastAsia="es-MX"/>
        </w:rPr>
      </w:pPr>
    </w:p>
    <w:p w:rsidR="00526065" w:rsidRDefault="00604BA9" w:rsidP="00526065">
      <w:pPr>
        <w:tabs>
          <w:tab w:val="left" w:pos="0"/>
        </w:tabs>
        <w:contextualSpacing/>
        <w:jc w:val="both"/>
        <w:rPr>
          <w:rFonts w:ascii="Arial" w:hAnsi="Arial" w:cs="Arial"/>
          <w:b/>
          <w:sz w:val="28"/>
          <w:szCs w:val="28"/>
          <w:lang w:eastAsia="es-MX"/>
        </w:rPr>
      </w:pPr>
      <w:r>
        <w:rPr>
          <w:rFonts w:ascii="Arial" w:hAnsi="Arial" w:cs="Arial"/>
          <w:b/>
          <w:sz w:val="28"/>
          <w:szCs w:val="28"/>
          <w:lang w:val="it-IT" w:eastAsia="es-MX"/>
        </w:rPr>
        <w:t xml:space="preserve">Primer cuestionamiento: </w:t>
      </w:r>
      <w:r w:rsidR="00526065" w:rsidRPr="00B51910">
        <w:rPr>
          <w:rFonts w:ascii="Arial" w:hAnsi="Arial" w:cs="Arial"/>
          <w:b/>
          <w:sz w:val="28"/>
          <w:szCs w:val="28"/>
          <w:lang w:val="it-IT" w:eastAsia="es-MX"/>
        </w:rPr>
        <w:t>¿</w:t>
      </w:r>
      <w:r w:rsidR="00526065">
        <w:rPr>
          <w:rFonts w:ascii="Arial" w:hAnsi="Arial" w:cs="Arial"/>
          <w:b/>
          <w:sz w:val="28"/>
          <w:szCs w:val="28"/>
          <w:lang w:val="it-IT" w:eastAsia="es-MX"/>
        </w:rPr>
        <w:t xml:space="preserve">La </w:t>
      </w:r>
      <w:r w:rsidR="00526065">
        <w:rPr>
          <w:rFonts w:ascii="Arial" w:hAnsi="Arial" w:cs="Arial"/>
          <w:b/>
          <w:sz w:val="28"/>
          <w:szCs w:val="28"/>
          <w:lang w:eastAsia="es-MX"/>
        </w:rPr>
        <w:t>publicación</w:t>
      </w:r>
      <w:r w:rsidR="00526065" w:rsidRPr="00B51910">
        <w:rPr>
          <w:rFonts w:ascii="Arial" w:hAnsi="Arial" w:cs="Arial"/>
          <w:b/>
          <w:sz w:val="28"/>
          <w:szCs w:val="28"/>
          <w:lang w:eastAsia="es-MX"/>
        </w:rPr>
        <w:t xml:space="preserve"> de los más buscados que la entonces Procuraduría General de Justicia del Estado de Guanajuato en su página de internet respecto de una persona que cuenta con una orden de aprehensión y está sustraída de la acción de la justicia, viola </w:t>
      </w:r>
      <w:r w:rsidR="00236142">
        <w:rPr>
          <w:rFonts w:ascii="Arial" w:hAnsi="Arial" w:cs="Arial"/>
          <w:b/>
          <w:sz w:val="28"/>
          <w:szCs w:val="28"/>
          <w:lang w:eastAsia="es-MX"/>
        </w:rPr>
        <w:t>los</w:t>
      </w:r>
      <w:r w:rsidR="00526065" w:rsidRPr="00B51910">
        <w:rPr>
          <w:rFonts w:ascii="Arial" w:hAnsi="Arial" w:cs="Arial"/>
          <w:b/>
          <w:sz w:val="28"/>
          <w:szCs w:val="28"/>
          <w:lang w:eastAsia="es-MX"/>
        </w:rPr>
        <w:t xml:space="preserve"> principio</w:t>
      </w:r>
      <w:r w:rsidR="00236142">
        <w:rPr>
          <w:rFonts w:ascii="Arial" w:hAnsi="Arial" w:cs="Arial"/>
          <w:b/>
          <w:sz w:val="28"/>
          <w:szCs w:val="28"/>
          <w:lang w:eastAsia="es-MX"/>
        </w:rPr>
        <w:t>s</w:t>
      </w:r>
      <w:r w:rsidR="00526065" w:rsidRPr="00B51910">
        <w:rPr>
          <w:rFonts w:ascii="Arial" w:hAnsi="Arial" w:cs="Arial"/>
          <w:b/>
          <w:sz w:val="28"/>
          <w:szCs w:val="28"/>
          <w:lang w:eastAsia="es-MX"/>
        </w:rPr>
        <w:t xml:space="preserve"> de presunción de inocencia</w:t>
      </w:r>
      <w:r w:rsidR="00236142">
        <w:rPr>
          <w:rFonts w:ascii="Arial" w:hAnsi="Arial" w:cs="Arial"/>
          <w:b/>
          <w:sz w:val="28"/>
          <w:szCs w:val="28"/>
          <w:lang w:eastAsia="es-MX"/>
        </w:rPr>
        <w:t xml:space="preserve"> y de privacidad</w:t>
      </w:r>
      <w:r w:rsidR="00526065" w:rsidRPr="00B51910">
        <w:rPr>
          <w:rFonts w:ascii="Arial" w:hAnsi="Arial" w:cs="Arial"/>
          <w:b/>
          <w:sz w:val="28"/>
          <w:szCs w:val="28"/>
          <w:lang w:eastAsia="es-MX"/>
        </w:rPr>
        <w:t>?</w:t>
      </w:r>
    </w:p>
    <w:p w:rsidR="00526065" w:rsidRPr="00B51910" w:rsidRDefault="00526065" w:rsidP="00526065">
      <w:pPr>
        <w:tabs>
          <w:tab w:val="left" w:pos="0"/>
        </w:tabs>
        <w:contextualSpacing/>
        <w:jc w:val="both"/>
        <w:rPr>
          <w:rFonts w:ascii="Arial" w:hAnsi="Arial" w:cs="Arial"/>
          <w:b/>
          <w:sz w:val="28"/>
          <w:szCs w:val="28"/>
          <w:lang w:eastAsia="es-MX"/>
        </w:rPr>
      </w:pPr>
    </w:p>
    <w:p w:rsidR="00D73997" w:rsidRPr="004E4986" w:rsidRDefault="00D73997" w:rsidP="007B4394">
      <w:pPr>
        <w:pStyle w:val="Prrafodelista"/>
        <w:spacing w:line="360" w:lineRule="auto"/>
        <w:ind w:left="357"/>
        <w:contextualSpacing/>
        <w:jc w:val="both"/>
        <w:rPr>
          <w:rFonts w:ascii="Arial" w:hAnsi="Arial" w:cs="Arial"/>
          <w:sz w:val="28"/>
          <w:szCs w:val="28"/>
        </w:rPr>
      </w:pPr>
    </w:p>
    <w:p w:rsidR="007B4394" w:rsidRPr="008F5ADE" w:rsidRDefault="003E38F5" w:rsidP="0067455D">
      <w:pPr>
        <w:numPr>
          <w:ilvl w:val="0"/>
          <w:numId w:val="11"/>
        </w:numPr>
        <w:tabs>
          <w:tab w:val="left" w:pos="0"/>
        </w:tabs>
        <w:spacing w:line="360" w:lineRule="auto"/>
        <w:ind w:left="0" w:hanging="567"/>
        <w:contextualSpacing/>
        <w:jc w:val="both"/>
        <w:rPr>
          <w:rFonts w:ascii="Arial" w:hAnsi="Arial" w:cs="Arial"/>
          <w:b/>
          <w:sz w:val="28"/>
          <w:szCs w:val="28"/>
          <w:lang w:eastAsia="es-MX"/>
        </w:rPr>
      </w:pPr>
      <w:r w:rsidRPr="004E4986">
        <w:rPr>
          <w:rFonts w:ascii="Arial" w:hAnsi="Arial" w:cs="Arial"/>
          <w:sz w:val="28"/>
          <w:szCs w:val="28"/>
          <w:lang w:eastAsia="es-MX"/>
        </w:rPr>
        <w:t>La</w:t>
      </w:r>
      <w:r w:rsidR="00526065">
        <w:rPr>
          <w:rFonts w:ascii="Arial" w:hAnsi="Arial" w:cs="Arial"/>
          <w:sz w:val="28"/>
          <w:szCs w:val="28"/>
          <w:lang w:eastAsia="es-MX"/>
        </w:rPr>
        <w:t xml:space="preserve"> respuesta a</w:t>
      </w:r>
      <w:r w:rsidR="00317F4F">
        <w:rPr>
          <w:rFonts w:ascii="Arial" w:hAnsi="Arial" w:cs="Arial"/>
          <w:sz w:val="28"/>
          <w:szCs w:val="28"/>
          <w:lang w:eastAsia="es-MX"/>
        </w:rPr>
        <w:t>l</w:t>
      </w:r>
      <w:r w:rsidR="00526065">
        <w:rPr>
          <w:rFonts w:ascii="Arial" w:hAnsi="Arial" w:cs="Arial"/>
          <w:sz w:val="28"/>
          <w:szCs w:val="28"/>
          <w:lang w:eastAsia="es-MX"/>
        </w:rPr>
        <w:t xml:space="preserve"> </w:t>
      </w:r>
      <w:r w:rsidR="00317F4F">
        <w:rPr>
          <w:rFonts w:ascii="Arial" w:hAnsi="Arial" w:cs="Arial"/>
          <w:sz w:val="28"/>
          <w:szCs w:val="28"/>
          <w:lang w:eastAsia="es-MX"/>
        </w:rPr>
        <w:t>a</w:t>
      </w:r>
      <w:r w:rsidR="00526065">
        <w:rPr>
          <w:rFonts w:ascii="Arial" w:hAnsi="Arial" w:cs="Arial"/>
          <w:sz w:val="28"/>
          <w:szCs w:val="28"/>
          <w:lang w:eastAsia="es-MX"/>
        </w:rPr>
        <w:t xml:space="preserve">nterior cuestionamiento </w:t>
      </w:r>
      <w:r>
        <w:rPr>
          <w:rFonts w:ascii="Arial" w:hAnsi="Arial" w:cs="Arial"/>
          <w:sz w:val="28"/>
          <w:szCs w:val="28"/>
          <w:lang w:eastAsia="es-MX"/>
        </w:rPr>
        <w:t>es</w:t>
      </w:r>
      <w:r w:rsidR="007B4394" w:rsidRPr="004E4986">
        <w:rPr>
          <w:rFonts w:ascii="Arial" w:hAnsi="Arial" w:cs="Arial"/>
          <w:sz w:val="28"/>
          <w:szCs w:val="28"/>
          <w:lang w:eastAsia="es-MX"/>
        </w:rPr>
        <w:t xml:space="preserve"> en sentido </w:t>
      </w:r>
      <w:r w:rsidR="007B4394" w:rsidRPr="008F5ADE">
        <w:rPr>
          <w:rFonts w:ascii="Arial" w:hAnsi="Arial" w:cs="Arial"/>
          <w:b/>
          <w:sz w:val="28"/>
          <w:szCs w:val="28"/>
          <w:lang w:eastAsia="es-MX"/>
        </w:rPr>
        <w:t>negativo</w:t>
      </w:r>
      <w:r w:rsidR="006D08B3" w:rsidRPr="006D08B3">
        <w:rPr>
          <w:rFonts w:ascii="Arial" w:hAnsi="Arial" w:cs="Arial"/>
          <w:sz w:val="28"/>
          <w:szCs w:val="28"/>
          <w:lang w:eastAsia="es-MX"/>
        </w:rPr>
        <w:t>, atento a las siguientes consideraciones:</w:t>
      </w:r>
    </w:p>
    <w:p w:rsidR="001D30F3" w:rsidRPr="009A7A9E" w:rsidRDefault="001D30F3" w:rsidP="001D30F3">
      <w:pPr>
        <w:pStyle w:val="Prrafodelista"/>
        <w:rPr>
          <w:rFonts w:ascii="Arial" w:hAnsi="Arial" w:cs="Arial"/>
          <w:sz w:val="28"/>
          <w:szCs w:val="28"/>
          <w:lang w:eastAsia="es-MX"/>
        </w:rPr>
      </w:pPr>
    </w:p>
    <w:p w:rsidR="009E04F6" w:rsidRPr="000B697E" w:rsidRDefault="006D08B3" w:rsidP="0067455D">
      <w:pPr>
        <w:pStyle w:val="Prrafodelista"/>
        <w:numPr>
          <w:ilvl w:val="0"/>
          <w:numId w:val="11"/>
        </w:numPr>
        <w:spacing w:line="360" w:lineRule="auto"/>
        <w:ind w:left="0" w:hanging="567"/>
        <w:contextualSpacing/>
        <w:jc w:val="both"/>
        <w:rPr>
          <w:rFonts w:ascii="Arial" w:hAnsi="Arial" w:cs="Arial"/>
          <w:sz w:val="28"/>
          <w:szCs w:val="28"/>
        </w:rPr>
      </w:pPr>
      <w:r>
        <w:rPr>
          <w:rFonts w:ascii="Arial" w:hAnsi="Arial" w:cs="Arial"/>
          <w:sz w:val="28"/>
          <w:szCs w:val="28"/>
          <w:lang w:val="es-MX" w:eastAsia="es-MX"/>
        </w:rPr>
        <w:t>E</w:t>
      </w:r>
      <w:r w:rsidR="00DB46D5" w:rsidRPr="009A7A9E">
        <w:rPr>
          <w:rFonts w:ascii="Arial" w:hAnsi="Arial" w:cs="Arial"/>
          <w:sz w:val="28"/>
          <w:szCs w:val="28"/>
          <w:lang w:val="es-MX" w:eastAsia="es-MX"/>
        </w:rPr>
        <w:t xml:space="preserve">s necesario </w:t>
      </w:r>
      <w:r w:rsidR="003B1C6B" w:rsidRPr="009A7A9E">
        <w:rPr>
          <w:rFonts w:ascii="Arial" w:hAnsi="Arial" w:cs="Arial"/>
          <w:sz w:val="28"/>
          <w:szCs w:val="28"/>
          <w:lang w:val="es-MX" w:eastAsia="es-MX"/>
        </w:rPr>
        <w:t>reseñar</w:t>
      </w:r>
      <w:r w:rsidR="00DB46D5" w:rsidRPr="009A7A9E">
        <w:rPr>
          <w:rFonts w:ascii="Arial" w:hAnsi="Arial" w:cs="Arial"/>
          <w:sz w:val="28"/>
          <w:szCs w:val="28"/>
          <w:lang w:val="es-MX" w:eastAsia="es-MX"/>
        </w:rPr>
        <w:t xml:space="preserve"> lo que</w:t>
      </w:r>
      <w:r w:rsidR="00F46075" w:rsidRPr="009A7A9E">
        <w:rPr>
          <w:rFonts w:ascii="Arial" w:hAnsi="Arial" w:cs="Arial"/>
          <w:sz w:val="28"/>
          <w:szCs w:val="28"/>
          <w:lang w:val="es-MX" w:eastAsia="es-MX"/>
        </w:rPr>
        <w:t>,</w:t>
      </w:r>
      <w:r w:rsidR="00DB46D5" w:rsidRPr="009A7A9E">
        <w:rPr>
          <w:rFonts w:ascii="Arial" w:hAnsi="Arial" w:cs="Arial"/>
          <w:sz w:val="28"/>
          <w:szCs w:val="28"/>
          <w:lang w:val="es-MX" w:eastAsia="es-MX"/>
        </w:rPr>
        <w:t xml:space="preserve"> </w:t>
      </w:r>
      <w:r w:rsidR="009E04F6" w:rsidRPr="009A7A9E">
        <w:rPr>
          <w:rFonts w:ascii="Arial" w:hAnsi="Arial" w:cs="Arial"/>
          <w:sz w:val="28"/>
          <w:szCs w:val="28"/>
          <w:lang w:val="es-MX" w:eastAsia="es-MX"/>
        </w:rPr>
        <w:t xml:space="preserve">hasta este momento, </w:t>
      </w:r>
      <w:r w:rsidR="00DB46D5" w:rsidRPr="009A7A9E">
        <w:rPr>
          <w:rFonts w:ascii="Arial" w:hAnsi="Arial" w:cs="Arial"/>
          <w:sz w:val="28"/>
          <w:szCs w:val="28"/>
          <w:lang w:val="es-MX" w:eastAsia="es-MX"/>
        </w:rPr>
        <w:t>esta Suprema Corte de Justicia de la Nación ha establecido respecto</w:t>
      </w:r>
      <w:r w:rsidR="00C22D28">
        <w:rPr>
          <w:rStyle w:val="Refdecomentario"/>
        </w:rPr>
        <w:t xml:space="preserve"> </w:t>
      </w:r>
      <w:r w:rsidR="00C22D28">
        <w:rPr>
          <w:rFonts w:ascii="Arial" w:hAnsi="Arial" w:cs="Arial"/>
          <w:sz w:val="28"/>
          <w:szCs w:val="28"/>
          <w:lang w:val="es-MX" w:eastAsia="es-MX"/>
        </w:rPr>
        <w:t>al</w:t>
      </w:r>
      <w:r w:rsidR="00DB46D5" w:rsidRPr="009A7A9E">
        <w:rPr>
          <w:rFonts w:ascii="Arial" w:hAnsi="Arial" w:cs="Arial"/>
          <w:sz w:val="28"/>
          <w:szCs w:val="28"/>
          <w:lang w:val="es-MX" w:eastAsia="es-MX"/>
        </w:rPr>
        <w:t xml:space="preserve"> principio de presunción de inocencia</w:t>
      </w:r>
      <w:r w:rsidR="009E04F6" w:rsidRPr="009A7A9E">
        <w:rPr>
          <w:rFonts w:ascii="Arial" w:hAnsi="Arial" w:cs="Arial"/>
          <w:sz w:val="28"/>
          <w:szCs w:val="28"/>
          <w:lang w:val="es-MX" w:eastAsia="es-MX"/>
        </w:rPr>
        <w:t xml:space="preserve"> en su vertiente </w:t>
      </w:r>
      <w:r w:rsidR="009E04F6" w:rsidRPr="009A7A9E">
        <w:rPr>
          <w:rFonts w:ascii="Arial" w:hAnsi="Arial" w:cs="Arial"/>
          <w:i/>
          <w:sz w:val="28"/>
          <w:szCs w:val="28"/>
          <w:lang w:val="es-MX" w:eastAsia="es-MX"/>
        </w:rPr>
        <w:t>extraprocesal</w:t>
      </w:r>
      <w:r w:rsidR="00DB46D5" w:rsidRPr="009A7A9E">
        <w:rPr>
          <w:rFonts w:ascii="Arial" w:hAnsi="Arial" w:cs="Arial"/>
          <w:sz w:val="28"/>
          <w:szCs w:val="28"/>
          <w:lang w:val="es-MX" w:eastAsia="es-MX"/>
        </w:rPr>
        <w:t xml:space="preserve">, </w:t>
      </w:r>
      <w:r w:rsidR="000E17CD">
        <w:rPr>
          <w:rFonts w:ascii="Arial" w:hAnsi="Arial" w:cs="Arial"/>
          <w:sz w:val="28"/>
          <w:szCs w:val="28"/>
          <w:lang w:val="es-MX" w:eastAsia="es-MX"/>
        </w:rPr>
        <w:t>relacionado con</w:t>
      </w:r>
      <w:r w:rsidR="00ED4F06">
        <w:rPr>
          <w:rFonts w:ascii="Arial" w:hAnsi="Arial" w:cs="Arial"/>
          <w:sz w:val="28"/>
          <w:szCs w:val="28"/>
          <w:lang w:val="es-MX" w:eastAsia="es-MX"/>
        </w:rPr>
        <w:t xml:space="preserve"> el derecho a la privacidad</w:t>
      </w:r>
      <w:r w:rsidR="00236142">
        <w:rPr>
          <w:rFonts w:ascii="Arial" w:hAnsi="Arial" w:cs="Arial"/>
          <w:sz w:val="28"/>
          <w:szCs w:val="28"/>
          <w:lang w:val="es-MX" w:eastAsia="es-MX"/>
        </w:rPr>
        <w:t xml:space="preserve"> y</w:t>
      </w:r>
      <w:r w:rsidR="000E17CD">
        <w:rPr>
          <w:rFonts w:ascii="Arial" w:hAnsi="Arial" w:cs="Arial"/>
          <w:sz w:val="28"/>
          <w:szCs w:val="28"/>
          <w:lang w:val="es-MX" w:eastAsia="es-MX"/>
        </w:rPr>
        <w:t xml:space="preserve"> la obligación del Esta</w:t>
      </w:r>
      <w:r w:rsidR="000B697E">
        <w:rPr>
          <w:rFonts w:ascii="Arial" w:hAnsi="Arial" w:cs="Arial"/>
          <w:sz w:val="28"/>
          <w:szCs w:val="28"/>
          <w:lang w:val="es-MX" w:eastAsia="es-MX"/>
        </w:rPr>
        <w:t>do para investigar y perseguir los delitos</w:t>
      </w:r>
      <w:r w:rsidR="00236142">
        <w:rPr>
          <w:rFonts w:ascii="Arial" w:hAnsi="Arial" w:cs="Arial"/>
          <w:sz w:val="28"/>
          <w:szCs w:val="28"/>
          <w:lang w:val="es-MX" w:eastAsia="es-MX"/>
        </w:rPr>
        <w:t>.</w:t>
      </w:r>
    </w:p>
    <w:p w:rsidR="0012720B" w:rsidRDefault="0012720B" w:rsidP="006B3141">
      <w:pPr>
        <w:pStyle w:val="Prrafodelista"/>
        <w:spacing w:line="360" w:lineRule="auto"/>
        <w:ind w:left="0"/>
        <w:contextualSpacing/>
        <w:jc w:val="both"/>
        <w:rPr>
          <w:rFonts w:ascii="Arial" w:hAnsi="Arial" w:cs="Arial"/>
          <w:b/>
          <w:sz w:val="28"/>
          <w:szCs w:val="28"/>
          <w:u w:val="single"/>
          <w:lang w:val="es-MX" w:eastAsia="es-MX"/>
        </w:rPr>
      </w:pPr>
    </w:p>
    <w:p w:rsidR="0069724D" w:rsidRPr="009A7A9E" w:rsidRDefault="009E04F6" w:rsidP="006B3141">
      <w:pPr>
        <w:pStyle w:val="Prrafodelista"/>
        <w:spacing w:line="360" w:lineRule="auto"/>
        <w:ind w:left="0"/>
        <w:contextualSpacing/>
        <w:jc w:val="both"/>
        <w:rPr>
          <w:rFonts w:ascii="Arial" w:hAnsi="Arial" w:cs="Arial"/>
          <w:b/>
          <w:sz w:val="28"/>
          <w:szCs w:val="28"/>
          <w:u w:val="single"/>
          <w:lang w:val="es-MX" w:eastAsia="es-MX"/>
        </w:rPr>
      </w:pPr>
      <w:r w:rsidRPr="009A7A9E">
        <w:rPr>
          <w:rFonts w:ascii="Arial" w:hAnsi="Arial" w:cs="Arial"/>
          <w:b/>
          <w:sz w:val="28"/>
          <w:szCs w:val="28"/>
          <w:u w:val="single"/>
          <w:lang w:val="es-MX" w:eastAsia="es-MX"/>
        </w:rPr>
        <w:t>Principio de presunción de inocencia</w:t>
      </w:r>
      <w:r w:rsidR="00C55595" w:rsidRPr="009A7A9E">
        <w:rPr>
          <w:rFonts w:ascii="Arial" w:hAnsi="Arial" w:cs="Arial"/>
          <w:b/>
          <w:sz w:val="28"/>
          <w:szCs w:val="28"/>
          <w:u w:val="single"/>
          <w:lang w:val="es-MX" w:eastAsia="es-MX"/>
        </w:rPr>
        <w:t xml:space="preserve"> en su vertiente de trato extraprocesal</w:t>
      </w:r>
      <w:r w:rsidRPr="009A7A9E">
        <w:rPr>
          <w:rFonts w:ascii="Arial" w:hAnsi="Arial" w:cs="Arial"/>
          <w:b/>
          <w:sz w:val="28"/>
          <w:szCs w:val="28"/>
          <w:u w:val="single"/>
          <w:lang w:val="es-MX" w:eastAsia="es-MX"/>
        </w:rPr>
        <w:t>.</w:t>
      </w:r>
    </w:p>
    <w:p w:rsidR="009E04F6" w:rsidRPr="009A7A9E" w:rsidRDefault="009E04F6" w:rsidP="006B3141">
      <w:pPr>
        <w:pStyle w:val="Prrafodelista"/>
        <w:spacing w:line="360" w:lineRule="auto"/>
        <w:ind w:left="0"/>
        <w:contextualSpacing/>
        <w:jc w:val="both"/>
        <w:rPr>
          <w:rFonts w:ascii="Arial" w:hAnsi="Arial" w:cs="Arial"/>
          <w:sz w:val="28"/>
          <w:szCs w:val="28"/>
          <w:lang w:val="x-none" w:eastAsia="es-MX"/>
        </w:rPr>
      </w:pPr>
    </w:p>
    <w:p w:rsidR="009E04F6" w:rsidRPr="009A7A9E" w:rsidRDefault="003C5E60"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El derecho a la presunción de inocencia se encuentra reconocido en el artículo 20 de la Constitución Política de los Estados Unidos </w:t>
      </w:r>
      <w:r w:rsidRPr="009A7A9E">
        <w:rPr>
          <w:rFonts w:ascii="Arial" w:hAnsi="Arial" w:cs="Arial"/>
          <w:sz w:val="28"/>
          <w:szCs w:val="28"/>
        </w:rPr>
        <w:lastRenderedPageBreak/>
        <w:t>Mexicanos</w:t>
      </w:r>
      <w:r w:rsidRPr="009A7A9E">
        <w:rPr>
          <w:rStyle w:val="Refdenotaalpie"/>
          <w:rFonts w:ascii="Arial" w:hAnsi="Arial" w:cs="Arial"/>
          <w:sz w:val="28"/>
          <w:szCs w:val="28"/>
        </w:rPr>
        <w:footnoteReference w:id="9"/>
      </w:r>
      <w:r w:rsidRPr="009A7A9E">
        <w:rPr>
          <w:rFonts w:ascii="Arial" w:hAnsi="Arial" w:cs="Arial"/>
          <w:sz w:val="28"/>
          <w:szCs w:val="28"/>
        </w:rPr>
        <w:t xml:space="preserve"> y, según lo ha sostenido esta Suprema Corte en una amplia serie de criterios, consiste en el derecho de toda persona imputada a que sea absuelta si no hay pruebas suficientes para condenarla</w:t>
      </w:r>
      <w:r w:rsidRPr="009A7A9E">
        <w:rPr>
          <w:rStyle w:val="Refdenotaalpie"/>
          <w:rFonts w:ascii="Arial" w:hAnsi="Arial" w:cs="Arial"/>
          <w:sz w:val="28"/>
          <w:szCs w:val="28"/>
        </w:rPr>
        <w:footnoteReference w:id="10"/>
      </w:r>
      <w:r w:rsidRPr="009A7A9E">
        <w:rPr>
          <w:rFonts w:ascii="Arial" w:hAnsi="Arial" w:cs="Arial"/>
          <w:sz w:val="28"/>
          <w:szCs w:val="28"/>
        </w:rPr>
        <w:t xml:space="preserve"> y, también, implica el derecho de toda persona a ser considerada y tratada como inocente en tanto no se declare su culpabilidad mediante sentencia condenatoria.</w:t>
      </w:r>
      <w:r w:rsidRPr="009A7A9E">
        <w:rPr>
          <w:rStyle w:val="Refdenotaalpie"/>
          <w:rFonts w:ascii="Arial" w:hAnsi="Arial" w:cs="Arial"/>
          <w:sz w:val="28"/>
          <w:szCs w:val="28"/>
        </w:rPr>
        <w:footnoteReference w:id="11"/>
      </w:r>
    </w:p>
    <w:p w:rsidR="00D478D3" w:rsidRPr="009A7A9E" w:rsidRDefault="00D478D3" w:rsidP="006B3141">
      <w:pPr>
        <w:pStyle w:val="Prrafodelista"/>
        <w:spacing w:before="240" w:line="360" w:lineRule="auto"/>
        <w:ind w:left="0"/>
        <w:contextualSpacing/>
        <w:jc w:val="both"/>
        <w:rPr>
          <w:rFonts w:ascii="Arial" w:hAnsi="Arial" w:cs="Arial"/>
          <w:sz w:val="28"/>
          <w:szCs w:val="28"/>
        </w:rPr>
      </w:pPr>
    </w:p>
    <w:p w:rsidR="00CC6A4A" w:rsidRPr="009A7A9E" w:rsidRDefault="007E6C4F"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Esta doctrina es coincidente con lo establecido </w:t>
      </w:r>
      <w:r w:rsidR="008E546F" w:rsidRPr="009A7A9E">
        <w:rPr>
          <w:rFonts w:ascii="Arial" w:hAnsi="Arial" w:cs="Arial"/>
          <w:sz w:val="28"/>
          <w:szCs w:val="28"/>
        </w:rPr>
        <w:t xml:space="preserve">por </w:t>
      </w:r>
      <w:r w:rsidRPr="009A7A9E">
        <w:rPr>
          <w:rFonts w:ascii="Arial" w:hAnsi="Arial" w:cs="Arial"/>
          <w:sz w:val="28"/>
          <w:szCs w:val="28"/>
        </w:rPr>
        <w:t>la Corte Interamericana de Derechos Humanos, la cual ha señalado que “e</w:t>
      </w:r>
      <w:r w:rsidRPr="009A7A9E">
        <w:rPr>
          <w:rFonts w:ascii="Arial" w:hAnsi="Arial" w:cs="Arial"/>
          <w:sz w:val="28"/>
          <w:szCs w:val="28"/>
          <w:lang w:val="es-ES" w:eastAsia="es-ES"/>
        </w:rPr>
        <w:t>l derecho a la presunción de inocencia, tal y como se desprende del artículo 8.2 de la Convención, exige que el Estado no condene informalmente a una persona o emita juicio ante la sociedad, contribuyendo así a formar una opinión pública, mientras no se acredite conforme a la ley la responsabilidad penal de aquella.”</w:t>
      </w:r>
      <w:r w:rsidRPr="009A7A9E">
        <w:rPr>
          <w:rStyle w:val="Refdenotaalpie"/>
          <w:rFonts w:ascii="Arial" w:hAnsi="Arial" w:cs="Arial"/>
          <w:sz w:val="28"/>
          <w:szCs w:val="28"/>
          <w:lang w:val="es-ES" w:eastAsia="es-ES"/>
        </w:rPr>
        <w:footnoteReference w:id="12"/>
      </w:r>
    </w:p>
    <w:p w:rsidR="00CC6A4A" w:rsidRPr="009A7A9E" w:rsidRDefault="00CC6A4A" w:rsidP="006B3141">
      <w:pPr>
        <w:pStyle w:val="Prrafodelista"/>
        <w:spacing w:line="360" w:lineRule="auto"/>
        <w:contextualSpacing/>
        <w:rPr>
          <w:rFonts w:ascii="Arial" w:hAnsi="Arial" w:cs="Arial"/>
          <w:sz w:val="28"/>
          <w:szCs w:val="28"/>
        </w:rPr>
      </w:pPr>
    </w:p>
    <w:p w:rsidR="000A7E7E" w:rsidRPr="009A7A9E" w:rsidRDefault="00CC6A4A"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Esta Primera </w:t>
      </w:r>
      <w:r w:rsidRPr="00613CFE">
        <w:rPr>
          <w:rFonts w:ascii="Arial" w:hAnsi="Arial" w:cs="Arial"/>
          <w:sz w:val="28"/>
          <w:szCs w:val="28"/>
        </w:rPr>
        <w:t>Sala</w:t>
      </w:r>
      <w:r w:rsidR="00217CB9" w:rsidRPr="00613CFE">
        <w:rPr>
          <w:rFonts w:ascii="Arial" w:hAnsi="Arial" w:cs="Arial"/>
          <w:sz w:val="28"/>
          <w:szCs w:val="28"/>
        </w:rPr>
        <w:t>,</w:t>
      </w:r>
      <w:r w:rsidRPr="00613CFE">
        <w:rPr>
          <w:rFonts w:ascii="Arial" w:hAnsi="Arial" w:cs="Arial"/>
          <w:sz w:val="28"/>
          <w:szCs w:val="28"/>
        </w:rPr>
        <w:t xml:space="preserve"> en</w:t>
      </w:r>
      <w:r w:rsidRPr="009A7A9E">
        <w:rPr>
          <w:rFonts w:ascii="Arial" w:hAnsi="Arial" w:cs="Arial"/>
          <w:sz w:val="28"/>
          <w:szCs w:val="28"/>
        </w:rPr>
        <w:t xml:space="preserve"> el amparo directo en revisión 517/2011</w:t>
      </w:r>
      <w:r w:rsidRPr="009A7A9E">
        <w:rPr>
          <w:rFonts w:ascii="Arial" w:hAnsi="Arial" w:cs="Arial"/>
          <w:sz w:val="28"/>
          <w:szCs w:val="28"/>
          <w:vertAlign w:val="superscript"/>
        </w:rPr>
        <w:footnoteReference w:id="13"/>
      </w:r>
      <w:r w:rsidR="008E546F" w:rsidRPr="009A7A9E">
        <w:rPr>
          <w:rFonts w:ascii="Arial" w:hAnsi="Arial" w:cs="Arial"/>
          <w:sz w:val="28"/>
          <w:szCs w:val="28"/>
        </w:rPr>
        <w:t>,</w:t>
      </w:r>
      <w:r w:rsidRPr="009A7A9E">
        <w:rPr>
          <w:rFonts w:ascii="Arial" w:hAnsi="Arial" w:cs="Arial"/>
          <w:sz w:val="28"/>
          <w:szCs w:val="28"/>
        </w:rPr>
        <w:t xml:space="preserve"> determinó, entre otras cosas, que la presunción de inoce</w:t>
      </w:r>
      <w:r w:rsidR="008E546F" w:rsidRPr="009A7A9E">
        <w:rPr>
          <w:rFonts w:ascii="Arial" w:hAnsi="Arial" w:cs="Arial"/>
          <w:sz w:val="28"/>
          <w:szCs w:val="28"/>
        </w:rPr>
        <w:t>ncia es uno de los pilares del d</w:t>
      </w:r>
      <w:r w:rsidRPr="009A7A9E">
        <w:rPr>
          <w:rFonts w:ascii="Arial" w:hAnsi="Arial" w:cs="Arial"/>
          <w:sz w:val="28"/>
          <w:szCs w:val="28"/>
        </w:rPr>
        <w:t xml:space="preserve">erecho penal moderno, del que se desprenden al menos dos significados: como regla de tratamiento del imputado –que excluye o restringe al máximo la limitación de la libertad personal– y como regla de juicio –que impone la carga acusatoria de la prueba al Ministerio Público y la absolución en caso de que no existan elementos de prueba suficientes–. </w:t>
      </w:r>
    </w:p>
    <w:p w:rsidR="000A7E7E" w:rsidRPr="009A7A9E" w:rsidRDefault="000A7E7E" w:rsidP="006B3141">
      <w:pPr>
        <w:pStyle w:val="Prrafodelista"/>
        <w:spacing w:line="360" w:lineRule="auto"/>
        <w:contextualSpacing/>
        <w:rPr>
          <w:rFonts w:ascii="Arial" w:hAnsi="Arial" w:cs="Arial"/>
          <w:sz w:val="28"/>
          <w:szCs w:val="28"/>
        </w:rPr>
      </w:pPr>
    </w:p>
    <w:p w:rsidR="000A7E7E" w:rsidRPr="009A7A9E" w:rsidRDefault="00CC6A4A"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En esa </w:t>
      </w:r>
      <w:r w:rsidRPr="00613CFE">
        <w:rPr>
          <w:rFonts w:ascii="Arial" w:hAnsi="Arial" w:cs="Arial"/>
          <w:sz w:val="28"/>
          <w:szCs w:val="28"/>
        </w:rPr>
        <w:t>ocasión</w:t>
      </w:r>
      <w:r w:rsidR="00217CB9" w:rsidRPr="00613CFE">
        <w:rPr>
          <w:rFonts w:ascii="Arial" w:hAnsi="Arial" w:cs="Arial"/>
          <w:sz w:val="28"/>
          <w:szCs w:val="28"/>
        </w:rPr>
        <w:t>,</w:t>
      </w:r>
      <w:r w:rsidRPr="00613CFE">
        <w:rPr>
          <w:rFonts w:ascii="Arial" w:hAnsi="Arial" w:cs="Arial"/>
          <w:sz w:val="28"/>
          <w:szCs w:val="28"/>
        </w:rPr>
        <w:t xml:space="preserve"> se</w:t>
      </w:r>
      <w:r w:rsidRPr="009A7A9E">
        <w:rPr>
          <w:rFonts w:ascii="Arial" w:hAnsi="Arial" w:cs="Arial"/>
          <w:sz w:val="28"/>
          <w:szCs w:val="28"/>
        </w:rPr>
        <w:t xml:space="preserve"> dijo que su observancia no sólo obliga a los tribunales a motivar la valoración de la prueba en una clave de “racionalidad explícita” que evidencie la “destrucción” de dicha presunción, sino que es menester que los indicios de cargo deriven de una actividad respetuosa de los derechos humanos, sin que sea viable partir de ideas de responsabilidad penal preconcebidas</w:t>
      </w:r>
      <w:r w:rsidRPr="009A7A9E">
        <w:rPr>
          <w:rFonts w:ascii="Arial" w:hAnsi="Arial" w:cs="Arial"/>
          <w:sz w:val="28"/>
          <w:szCs w:val="28"/>
          <w:vertAlign w:val="superscript"/>
        </w:rPr>
        <w:footnoteReference w:id="14"/>
      </w:r>
      <w:r w:rsidRPr="009A7A9E">
        <w:rPr>
          <w:rFonts w:ascii="Arial" w:hAnsi="Arial" w:cs="Arial"/>
          <w:sz w:val="28"/>
          <w:szCs w:val="28"/>
        </w:rPr>
        <w:t>.</w:t>
      </w:r>
    </w:p>
    <w:p w:rsidR="000A7E7E" w:rsidRPr="009A7A9E" w:rsidRDefault="000A7E7E" w:rsidP="006B3141">
      <w:pPr>
        <w:pStyle w:val="Prrafodelista"/>
        <w:spacing w:line="360" w:lineRule="auto"/>
        <w:contextualSpacing/>
        <w:rPr>
          <w:rFonts w:ascii="Arial" w:hAnsi="Arial" w:cs="Arial"/>
          <w:sz w:val="28"/>
          <w:szCs w:val="28"/>
        </w:rPr>
      </w:pPr>
    </w:p>
    <w:p w:rsidR="001C443A" w:rsidRPr="009A7A9E" w:rsidRDefault="00CC6A4A"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La Sala enfatizó que esta presunción constituye el derecho a recibir la consideración y el trato de “no autor o no partícipe</w:t>
      </w:r>
      <w:r w:rsidRPr="00290BE3">
        <w:rPr>
          <w:rFonts w:ascii="Arial" w:hAnsi="Arial" w:cs="Arial"/>
          <w:b/>
          <w:sz w:val="28"/>
          <w:szCs w:val="28"/>
        </w:rPr>
        <w:t>”, incluso en situaciones extraprocesales, por lo que aquélla sirve como mecanismo de protección de otros derechos fundamentales, como son la dignidad humana, la libertad, la honra y el buen nombre</w:t>
      </w:r>
      <w:r w:rsidRPr="009A7A9E">
        <w:rPr>
          <w:rFonts w:ascii="Arial" w:hAnsi="Arial" w:cs="Arial"/>
          <w:sz w:val="28"/>
          <w:szCs w:val="28"/>
        </w:rPr>
        <w:t>.</w:t>
      </w:r>
      <w:r w:rsidRPr="009A7A9E">
        <w:rPr>
          <w:rFonts w:ascii="Arial" w:hAnsi="Arial" w:cs="Arial"/>
          <w:sz w:val="28"/>
          <w:szCs w:val="28"/>
          <w:vertAlign w:val="superscript"/>
        </w:rPr>
        <w:footnoteReference w:id="15"/>
      </w:r>
      <w:r w:rsidRPr="009A7A9E">
        <w:rPr>
          <w:rFonts w:ascii="Arial" w:hAnsi="Arial" w:cs="Arial"/>
          <w:sz w:val="28"/>
          <w:szCs w:val="28"/>
        </w:rPr>
        <w:t xml:space="preserve"> </w:t>
      </w:r>
    </w:p>
    <w:p w:rsidR="001C443A" w:rsidRPr="009A7A9E" w:rsidRDefault="001C443A" w:rsidP="006B3141">
      <w:pPr>
        <w:pStyle w:val="Prrafodelista"/>
        <w:spacing w:line="360" w:lineRule="auto"/>
        <w:contextualSpacing/>
        <w:rPr>
          <w:rFonts w:ascii="Arial" w:hAnsi="Arial" w:cs="Arial"/>
          <w:sz w:val="28"/>
          <w:szCs w:val="28"/>
        </w:rPr>
      </w:pPr>
    </w:p>
    <w:p w:rsidR="00B55F1F" w:rsidRPr="009A7A9E" w:rsidRDefault="00CC6A4A"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Esto ocurre, por ejemplo, cuando los encargados de investigar el delito exponen públicamente a alguien como autor o partícipe del mismo, pues de esa forma se corre el enorme riesgo de condenar al denunciado antes de tiempo, afectando injustificadamente su imagen ante la opinión pública.</w:t>
      </w:r>
      <w:r w:rsidR="000A7E7E" w:rsidRPr="009A7A9E">
        <w:rPr>
          <w:rStyle w:val="Refdenotaalpie"/>
          <w:rFonts w:ascii="Arial" w:hAnsi="Arial" w:cs="Arial"/>
          <w:sz w:val="28"/>
          <w:szCs w:val="28"/>
        </w:rPr>
        <w:footnoteReference w:id="16"/>
      </w:r>
    </w:p>
    <w:p w:rsidR="00B55F1F" w:rsidRPr="009A7A9E" w:rsidRDefault="00B55F1F" w:rsidP="006B3141">
      <w:pPr>
        <w:pStyle w:val="Prrafodelista"/>
        <w:spacing w:line="360" w:lineRule="auto"/>
        <w:contextualSpacing/>
        <w:rPr>
          <w:rFonts w:ascii="Arial" w:hAnsi="Arial" w:cs="Arial"/>
          <w:sz w:val="28"/>
          <w:szCs w:val="28"/>
        </w:rPr>
      </w:pPr>
    </w:p>
    <w:p w:rsidR="006B3141" w:rsidRPr="009A7A9E" w:rsidRDefault="00290BE3" w:rsidP="0067455D">
      <w:pPr>
        <w:pStyle w:val="Prrafodelista"/>
        <w:numPr>
          <w:ilvl w:val="0"/>
          <w:numId w:val="11"/>
        </w:numPr>
        <w:spacing w:before="240" w:line="360" w:lineRule="auto"/>
        <w:ind w:left="0" w:hanging="567"/>
        <w:contextualSpacing/>
        <w:jc w:val="both"/>
        <w:rPr>
          <w:rFonts w:ascii="Arial" w:hAnsi="Arial" w:cs="Arial"/>
          <w:sz w:val="28"/>
          <w:szCs w:val="28"/>
        </w:rPr>
      </w:pPr>
      <w:r>
        <w:rPr>
          <w:rFonts w:ascii="Arial" w:hAnsi="Arial" w:cs="Arial"/>
          <w:sz w:val="28"/>
          <w:szCs w:val="28"/>
        </w:rPr>
        <w:t>L</w:t>
      </w:r>
      <w:r w:rsidR="00633BBD" w:rsidRPr="009A7A9E">
        <w:rPr>
          <w:rFonts w:ascii="Arial" w:hAnsi="Arial" w:cs="Arial"/>
          <w:sz w:val="28"/>
          <w:szCs w:val="28"/>
        </w:rPr>
        <w:t>a presunción de inocencia</w:t>
      </w:r>
      <w:r>
        <w:rPr>
          <w:rFonts w:ascii="Arial" w:hAnsi="Arial" w:cs="Arial"/>
          <w:sz w:val="28"/>
          <w:szCs w:val="28"/>
        </w:rPr>
        <w:t xml:space="preserve"> en su vertiente extraprocesal</w:t>
      </w:r>
      <w:r w:rsidR="00E548F3">
        <w:rPr>
          <w:rFonts w:ascii="Arial" w:hAnsi="Arial" w:cs="Arial"/>
          <w:sz w:val="28"/>
          <w:szCs w:val="28"/>
        </w:rPr>
        <w:t xml:space="preserve"> ha sido menos estudiada y en el caso que nos ocupa</w:t>
      </w:r>
      <w:r w:rsidR="00633BBD" w:rsidRPr="009A7A9E">
        <w:rPr>
          <w:rFonts w:ascii="Arial" w:hAnsi="Arial" w:cs="Arial"/>
          <w:sz w:val="28"/>
          <w:szCs w:val="28"/>
        </w:rPr>
        <w:t xml:space="preserve"> reviste una importancia capital.</w:t>
      </w:r>
    </w:p>
    <w:p w:rsidR="006B3141" w:rsidRPr="009A7A9E" w:rsidRDefault="006B3141" w:rsidP="006B3141">
      <w:pPr>
        <w:pStyle w:val="Prrafodelista"/>
        <w:spacing w:line="360" w:lineRule="auto"/>
        <w:contextualSpacing/>
        <w:rPr>
          <w:rFonts w:ascii="Arial" w:hAnsi="Arial" w:cs="Arial"/>
          <w:sz w:val="28"/>
          <w:szCs w:val="28"/>
        </w:rPr>
      </w:pPr>
    </w:p>
    <w:p w:rsidR="006B3141" w:rsidRPr="009A7A9E"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lastRenderedPageBreak/>
        <w:t>Esta faceta de la presunción de inocencia constituye un derecho fundamental a recibir la consideración y el trato de no autor o no partícipe en hechos de carácter delictivo o análogos a éstos y determina, por ende, el derecho a que no se apliquen las consecuencias o los efectos jurídicos anudados a hechos de tal naturaleza</w:t>
      </w:r>
      <w:r w:rsidR="00217CB9">
        <w:rPr>
          <w:rFonts w:ascii="Arial" w:hAnsi="Arial" w:cs="Arial"/>
          <w:sz w:val="28"/>
          <w:szCs w:val="28"/>
        </w:rPr>
        <w:t xml:space="preserve">. </w:t>
      </w:r>
      <w:r w:rsidR="00217CB9" w:rsidRPr="00613CFE">
        <w:rPr>
          <w:rFonts w:ascii="Arial" w:hAnsi="Arial" w:cs="Arial"/>
          <w:sz w:val="28"/>
          <w:szCs w:val="28"/>
        </w:rPr>
        <w:t>En ese sentido, la vertiente extraprocesal implica que, constitucionalmente, es inadmisible la anticipación de una condena</w:t>
      </w:r>
      <w:r w:rsidRPr="00613CFE">
        <w:rPr>
          <w:rStyle w:val="Refdenotaalpie"/>
          <w:rFonts w:ascii="Arial" w:hAnsi="Arial" w:cs="Arial"/>
          <w:sz w:val="28"/>
          <w:szCs w:val="28"/>
        </w:rPr>
        <w:footnoteReference w:id="17"/>
      </w:r>
      <w:r w:rsidRPr="00613CFE">
        <w:rPr>
          <w:rFonts w:ascii="Arial" w:hAnsi="Arial" w:cs="Arial"/>
          <w:sz w:val="28"/>
          <w:szCs w:val="28"/>
        </w:rPr>
        <w:t>.</w:t>
      </w:r>
      <w:r w:rsidR="00240369" w:rsidRPr="00613CFE">
        <w:rPr>
          <w:rFonts w:ascii="Arial" w:hAnsi="Arial" w:cs="Arial"/>
          <w:sz w:val="28"/>
          <w:szCs w:val="28"/>
        </w:rPr>
        <w:t xml:space="preserve"> </w:t>
      </w:r>
      <w:r w:rsidRPr="00613CFE">
        <w:rPr>
          <w:rFonts w:ascii="Arial" w:hAnsi="Arial" w:cs="Arial"/>
          <w:sz w:val="28"/>
          <w:szCs w:val="28"/>
        </w:rPr>
        <w:t>Asimismo, y</w:t>
      </w:r>
      <w:r w:rsidRPr="009A7A9E">
        <w:rPr>
          <w:rFonts w:ascii="Arial" w:hAnsi="Arial" w:cs="Arial"/>
          <w:sz w:val="28"/>
          <w:szCs w:val="28"/>
        </w:rPr>
        <w:t xml:space="preserve"> a diferencia de lo que sucede con la regla de juicio, la violación a esta vertiente de la presunción de inocencia puede emanar de cualquier agente del Estado, especialmente de las autoridades policiales.</w:t>
      </w:r>
    </w:p>
    <w:p w:rsidR="006B3141" w:rsidRPr="009A7A9E" w:rsidRDefault="006B3141" w:rsidP="006B3141">
      <w:pPr>
        <w:pStyle w:val="Prrafodelista"/>
        <w:spacing w:line="360" w:lineRule="auto"/>
        <w:contextualSpacing/>
        <w:rPr>
          <w:rFonts w:ascii="Arial" w:hAnsi="Arial" w:cs="Arial"/>
          <w:sz w:val="28"/>
          <w:szCs w:val="28"/>
        </w:rPr>
      </w:pPr>
    </w:p>
    <w:p w:rsidR="00290BE3"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Dada la trascendencia de una acusación en materia penal, la Constitución otorga al imputado una serie de derechos fundamentales a fin de garantizar que se efectúe un juicio justo en su contra</w:t>
      </w:r>
      <w:r w:rsidR="00290BE3">
        <w:rPr>
          <w:rFonts w:ascii="Arial" w:hAnsi="Arial" w:cs="Arial"/>
          <w:sz w:val="28"/>
          <w:szCs w:val="28"/>
        </w:rPr>
        <w:t>. S</w:t>
      </w:r>
      <w:r w:rsidRPr="009A7A9E">
        <w:rPr>
          <w:rFonts w:ascii="Arial" w:hAnsi="Arial" w:cs="Arial"/>
          <w:sz w:val="28"/>
          <w:szCs w:val="28"/>
        </w:rPr>
        <w:t xml:space="preserve">in embargo, de nada sirven estos derechos cuando las autoridades encargadas de investigar el delito realizan diversas acciones que tienen como finalidad exponer públicamente a alguien como responsable del hecho delictivo. </w:t>
      </w:r>
    </w:p>
    <w:p w:rsidR="00290BE3" w:rsidRPr="00290BE3" w:rsidRDefault="00290BE3" w:rsidP="00290BE3">
      <w:pPr>
        <w:pStyle w:val="Prrafodelista"/>
        <w:rPr>
          <w:rFonts w:ascii="Arial" w:hAnsi="Arial" w:cs="Arial"/>
          <w:sz w:val="28"/>
          <w:szCs w:val="28"/>
        </w:rPr>
      </w:pPr>
    </w:p>
    <w:p w:rsidR="006B3141" w:rsidRPr="009A7A9E"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Frente a estas acciones se corre el enorme riesgo de condenar al denunciado antes de tiempo, ya que el centro de gravedad que corresponde al proceso como tal, se ha desplazado a la imputación pública realizada por la policía.</w:t>
      </w:r>
    </w:p>
    <w:p w:rsidR="006B3141" w:rsidRPr="009A7A9E" w:rsidRDefault="006B3141" w:rsidP="006B3141">
      <w:pPr>
        <w:pStyle w:val="Prrafodelista"/>
        <w:spacing w:line="360" w:lineRule="auto"/>
        <w:contextualSpacing/>
        <w:rPr>
          <w:rFonts w:ascii="Arial" w:hAnsi="Arial" w:cs="Arial"/>
          <w:sz w:val="28"/>
          <w:szCs w:val="28"/>
        </w:rPr>
      </w:pPr>
    </w:p>
    <w:p w:rsidR="006B3141" w:rsidRPr="009A7A9E"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lastRenderedPageBreak/>
        <w:t>Además, la violación a la presunción de inocencia como regla de trato puede afectar de una forma –</w:t>
      </w:r>
      <w:proofErr w:type="spellStart"/>
      <w:r w:rsidRPr="009A7A9E">
        <w:rPr>
          <w:rFonts w:ascii="Arial" w:hAnsi="Arial" w:cs="Arial"/>
          <w:sz w:val="28"/>
          <w:szCs w:val="28"/>
        </w:rPr>
        <w:t>intraprocesal</w:t>
      </w:r>
      <w:proofErr w:type="spellEnd"/>
      <w:r w:rsidRPr="009A7A9E">
        <w:rPr>
          <w:rFonts w:ascii="Arial" w:hAnsi="Arial" w:cs="Arial"/>
          <w:sz w:val="28"/>
          <w:szCs w:val="28"/>
        </w:rPr>
        <w:t>– mucho más grave aún los derechos relativos a la defensa del acusado. Puede introducir elementos de hecho que no se correspondan con la realidad y que, en el ánimo del tribunal, y sobre todo de las víctimas y de los posibles testigos, actúen después como pruebas de cargo en contra de los más elementales derechos de la defensa.</w:t>
      </w:r>
    </w:p>
    <w:p w:rsidR="006B3141" w:rsidRPr="009A7A9E" w:rsidRDefault="006B3141" w:rsidP="006B3141">
      <w:pPr>
        <w:pStyle w:val="Prrafodelista"/>
        <w:spacing w:line="360" w:lineRule="auto"/>
        <w:contextualSpacing/>
        <w:rPr>
          <w:rFonts w:ascii="Arial" w:hAnsi="Arial" w:cs="Arial"/>
          <w:sz w:val="28"/>
          <w:szCs w:val="28"/>
        </w:rPr>
      </w:pPr>
    </w:p>
    <w:p w:rsidR="006B3141" w:rsidRPr="009A7A9E"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Así, la presunción de inocencia se relaciona tanto en el proceder de las autoridades en su consideración a la condición de inocente de la persona, como con la respuesta que pueda provenir de las demás partes involucradas en el juicio.</w:t>
      </w:r>
    </w:p>
    <w:p w:rsidR="006B3141" w:rsidRPr="009A7A9E" w:rsidRDefault="006B3141" w:rsidP="006B3141">
      <w:pPr>
        <w:pStyle w:val="Prrafodelista"/>
        <w:spacing w:line="360" w:lineRule="auto"/>
        <w:contextualSpacing/>
        <w:rPr>
          <w:rFonts w:ascii="Arial" w:hAnsi="Arial" w:cs="Arial"/>
          <w:sz w:val="28"/>
          <w:szCs w:val="28"/>
        </w:rPr>
      </w:pPr>
    </w:p>
    <w:p w:rsidR="006B3141" w:rsidRPr="009A7A9E"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La violación a la regla de trato de la presunción de inocencia puede influir en un proceso judicial cuando la manipulación de la realidad por parte de la policía tiende a referirse a: </w:t>
      </w:r>
      <w:r w:rsidRPr="009A7A9E">
        <w:rPr>
          <w:rFonts w:ascii="Arial" w:hAnsi="Arial" w:cs="Arial"/>
          <w:i/>
          <w:sz w:val="28"/>
          <w:szCs w:val="28"/>
        </w:rPr>
        <w:t>(i)</w:t>
      </w:r>
      <w:r w:rsidRPr="009A7A9E">
        <w:rPr>
          <w:rFonts w:ascii="Arial" w:hAnsi="Arial" w:cs="Arial"/>
          <w:sz w:val="28"/>
          <w:szCs w:val="28"/>
        </w:rPr>
        <w:t xml:space="preserve"> la conducta, credibilidad, reputación o antecedentes penales de alguna de las partes, testigos o posibles testigos; </w:t>
      </w:r>
      <w:r w:rsidRPr="009A7A9E">
        <w:rPr>
          <w:rFonts w:ascii="Arial" w:hAnsi="Arial" w:cs="Arial"/>
          <w:i/>
          <w:sz w:val="28"/>
          <w:szCs w:val="28"/>
        </w:rPr>
        <w:t>(ii)</w:t>
      </w:r>
      <w:r w:rsidRPr="009A7A9E">
        <w:rPr>
          <w:rFonts w:ascii="Arial" w:hAnsi="Arial" w:cs="Arial"/>
          <w:sz w:val="28"/>
          <w:szCs w:val="28"/>
        </w:rPr>
        <w:t xml:space="preserve"> la posibilidad de que se produjere una confesión, admisión de hechos, declaración previa del imputado o la negativa a declarar; </w:t>
      </w:r>
      <w:r w:rsidRPr="009A7A9E">
        <w:rPr>
          <w:rFonts w:ascii="Arial" w:hAnsi="Arial" w:cs="Arial"/>
          <w:i/>
          <w:sz w:val="28"/>
          <w:szCs w:val="28"/>
        </w:rPr>
        <w:t>(iii)</w:t>
      </w:r>
      <w:r w:rsidRPr="009A7A9E">
        <w:rPr>
          <w:rFonts w:ascii="Arial" w:hAnsi="Arial" w:cs="Arial"/>
          <w:sz w:val="28"/>
          <w:szCs w:val="28"/>
        </w:rPr>
        <w:t xml:space="preserve"> el resultado de exámenes o análisis a los que hubiese sido sometido alguien involucrado en el proceso; </w:t>
      </w:r>
      <w:r w:rsidRPr="009A7A9E">
        <w:rPr>
          <w:rFonts w:ascii="Arial" w:hAnsi="Arial" w:cs="Arial"/>
          <w:i/>
          <w:sz w:val="28"/>
          <w:szCs w:val="28"/>
        </w:rPr>
        <w:t>(iv)</w:t>
      </w:r>
      <w:r w:rsidRPr="009A7A9E">
        <w:rPr>
          <w:rFonts w:ascii="Arial" w:hAnsi="Arial" w:cs="Arial"/>
          <w:sz w:val="28"/>
          <w:szCs w:val="28"/>
        </w:rPr>
        <w:t xml:space="preserve"> cualquier opinión sobra la culpabilidad del detenido; y </w:t>
      </w:r>
      <w:r w:rsidRPr="009A7A9E">
        <w:rPr>
          <w:rFonts w:ascii="Arial" w:hAnsi="Arial" w:cs="Arial"/>
          <w:i/>
          <w:sz w:val="28"/>
          <w:szCs w:val="28"/>
        </w:rPr>
        <w:t>(v)</w:t>
      </w:r>
      <w:r w:rsidRPr="009A7A9E">
        <w:rPr>
          <w:rFonts w:ascii="Arial" w:hAnsi="Arial" w:cs="Arial"/>
          <w:sz w:val="28"/>
          <w:szCs w:val="28"/>
        </w:rPr>
        <w:t xml:space="preserve"> el hecho de que alguien hubiera identificado al detenido, entre muchas otras.</w:t>
      </w:r>
    </w:p>
    <w:p w:rsidR="006B3141" w:rsidRPr="009A7A9E" w:rsidRDefault="006B3141" w:rsidP="006B3141">
      <w:pPr>
        <w:pStyle w:val="Prrafodelista"/>
        <w:spacing w:line="360" w:lineRule="auto"/>
        <w:contextualSpacing/>
        <w:rPr>
          <w:rFonts w:ascii="Arial" w:hAnsi="Arial" w:cs="Arial"/>
          <w:sz w:val="28"/>
          <w:szCs w:val="28"/>
        </w:rPr>
      </w:pPr>
    </w:p>
    <w:p w:rsidR="00217CB9" w:rsidRPr="00613CFE"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Así, en este </w:t>
      </w:r>
      <w:r w:rsidRPr="00613CFE">
        <w:rPr>
          <w:rFonts w:ascii="Arial" w:hAnsi="Arial" w:cs="Arial"/>
          <w:sz w:val="28"/>
          <w:szCs w:val="28"/>
        </w:rPr>
        <w:t>tipo de escenarios</w:t>
      </w:r>
      <w:r w:rsidR="00217CB9" w:rsidRPr="00613CFE">
        <w:rPr>
          <w:rFonts w:ascii="Arial" w:hAnsi="Arial" w:cs="Arial"/>
          <w:sz w:val="28"/>
          <w:szCs w:val="28"/>
        </w:rPr>
        <w:t>,</w:t>
      </w:r>
      <w:r w:rsidRPr="00613CFE">
        <w:rPr>
          <w:rFonts w:ascii="Arial" w:hAnsi="Arial" w:cs="Arial"/>
          <w:sz w:val="28"/>
          <w:szCs w:val="28"/>
        </w:rPr>
        <w:t xml:space="preserve"> resulta que el “verdadero juicio” se celebró </w:t>
      </w:r>
      <w:r w:rsidR="00217CB9" w:rsidRPr="00613CFE">
        <w:rPr>
          <w:rFonts w:ascii="Arial" w:hAnsi="Arial" w:cs="Arial"/>
          <w:sz w:val="28"/>
          <w:szCs w:val="28"/>
        </w:rPr>
        <w:t>con antelaci</w:t>
      </w:r>
      <w:r w:rsidR="00613CFE">
        <w:rPr>
          <w:rFonts w:ascii="Arial" w:hAnsi="Arial" w:cs="Arial"/>
          <w:sz w:val="28"/>
          <w:szCs w:val="28"/>
        </w:rPr>
        <w:t>ón a que el proceso se conduzca</w:t>
      </w:r>
      <w:r w:rsidR="00217CB9" w:rsidRPr="00613CFE">
        <w:rPr>
          <w:rFonts w:ascii="Arial" w:hAnsi="Arial" w:cs="Arial"/>
          <w:sz w:val="28"/>
          <w:szCs w:val="28"/>
        </w:rPr>
        <w:t xml:space="preserve"> frente a una autoridad jurisdiccional</w:t>
      </w:r>
      <w:r w:rsidRPr="00613CFE">
        <w:rPr>
          <w:rFonts w:ascii="Arial" w:hAnsi="Arial" w:cs="Arial"/>
          <w:sz w:val="28"/>
          <w:szCs w:val="28"/>
        </w:rPr>
        <w:t xml:space="preserve">. </w:t>
      </w:r>
      <w:r w:rsidR="00217CB9" w:rsidRPr="00613CFE">
        <w:rPr>
          <w:rFonts w:ascii="Arial" w:hAnsi="Arial" w:cs="Arial"/>
          <w:sz w:val="28"/>
          <w:szCs w:val="28"/>
        </w:rPr>
        <w:t xml:space="preserve">Esto es, la violación extraprocesal a la presunción de inocencia implica en ocasiones que la actuación de la policía no haya tenido por objeto facilitar información de la causa tramitada ante los tribunales, sino crear las condiciones fácticas o </w:t>
      </w:r>
      <w:r w:rsidR="00217CB9" w:rsidRPr="00613CFE">
        <w:rPr>
          <w:rFonts w:ascii="Arial" w:hAnsi="Arial" w:cs="Arial"/>
          <w:sz w:val="28"/>
          <w:szCs w:val="28"/>
        </w:rPr>
        <w:lastRenderedPageBreak/>
        <w:t xml:space="preserve">mediáticas para anticipar las consecuencias de una sentencia condenatoria sin cumplir con las garantías del debido proceso. </w:t>
      </w:r>
    </w:p>
    <w:p w:rsidR="00217CB9" w:rsidRPr="00217CB9" w:rsidRDefault="00217CB9" w:rsidP="00217CB9">
      <w:pPr>
        <w:pStyle w:val="Prrafodelista"/>
        <w:rPr>
          <w:rFonts w:ascii="Arial" w:hAnsi="Arial" w:cs="Arial"/>
          <w:sz w:val="28"/>
          <w:szCs w:val="28"/>
        </w:rPr>
      </w:pPr>
    </w:p>
    <w:p w:rsidR="00633BBD" w:rsidRDefault="00633BBD"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En este </w:t>
      </w:r>
      <w:r w:rsidRPr="00613CFE">
        <w:rPr>
          <w:rFonts w:ascii="Arial" w:hAnsi="Arial" w:cs="Arial"/>
          <w:sz w:val="28"/>
          <w:szCs w:val="28"/>
        </w:rPr>
        <w:t>sentido</w:t>
      </w:r>
      <w:r w:rsidR="00217CB9" w:rsidRPr="00613CFE">
        <w:rPr>
          <w:rFonts w:ascii="Arial" w:hAnsi="Arial" w:cs="Arial"/>
          <w:sz w:val="28"/>
          <w:szCs w:val="28"/>
        </w:rPr>
        <w:t>,</w:t>
      </w:r>
      <w:r w:rsidRPr="00613CFE">
        <w:rPr>
          <w:rFonts w:ascii="Arial" w:hAnsi="Arial" w:cs="Arial"/>
          <w:sz w:val="28"/>
          <w:szCs w:val="28"/>
        </w:rPr>
        <w:t xml:space="preserve"> la</w:t>
      </w:r>
      <w:r w:rsidRPr="009A7A9E">
        <w:rPr>
          <w:rFonts w:ascii="Arial" w:hAnsi="Arial" w:cs="Arial"/>
          <w:sz w:val="28"/>
          <w:szCs w:val="28"/>
        </w:rPr>
        <w:t xml:space="preserve"> Corte Interamericana estableció en el Caso Cabrera García y Montiel Flores Vs. México que: </w:t>
      </w:r>
      <w:r w:rsidRPr="00217CB9">
        <w:rPr>
          <w:rFonts w:ascii="Arial" w:hAnsi="Arial" w:cs="Arial"/>
          <w:sz w:val="28"/>
          <w:szCs w:val="28"/>
        </w:rPr>
        <w:t>“el principio de presunción de inocencia implica que los juzgadores no inicien el proceso con una idea preconcebida de que el acusado ha cometido el delito que se le imputa, por lo que la carga de prueba (recae en) quien acusa”.</w:t>
      </w:r>
      <w:r w:rsidRPr="00217CB9">
        <w:rPr>
          <w:rStyle w:val="Refdenotaalpie"/>
          <w:rFonts w:ascii="Arial" w:hAnsi="Arial" w:cs="Arial"/>
          <w:sz w:val="28"/>
          <w:szCs w:val="28"/>
        </w:rPr>
        <w:footnoteReference w:id="18"/>
      </w:r>
    </w:p>
    <w:p w:rsidR="00B311BE" w:rsidRPr="00B311BE" w:rsidRDefault="00B311BE" w:rsidP="00B311BE">
      <w:pPr>
        <w:pStyle w:val="Prrafodelista"/>
        <w:rPr>
          <w:rFonts w:ascii="Arial" w:hAnsi="Arial" w:cs="Arial"/>
          <w:sz w:val="28"/>
          <w:szCs w:val="28"/>
        </w:rPr>
      </w:pPr>
    </w:p>
    <w:p w:rsidR="004764CF" w:rsidRPr="00B311BE" w:rsidRDefault="00B311BE" w:rsidP="0067455D">
      <w:pPr>
        <w:pStyle w:val="Prrafodelista"/>
        <w:numPr>
          <w:ilvl w:val="0"/>
          <w:numId w:val="11"/>
        </w:numPr>
        <w:spacing w:before="240" w:line="360" w:lineRule="auto"/>
        <w:ind w:left="0" w:hanging="567"/>
        <w:contextualSpacing/>
        <w:jc w:val="both"/>
        <w:rPr>
          <w:rFonts w:ascii="Arial" w:hAnsi="Arial" w:cs="Arial"/>
          <w:sz w:val="28"/>
          <w:szCs w:val="28"/>
        </w:rPr>
      </w:pPr>
      <w:r w:rsidRPr="00613CFE">
        <w:rPr>
          <w:rFonts w:ascii="Arial" w:hAnsi="Arial" w:cs="Arial"/>
          <w:sz w:val="28"/>
          <w:szCs w:val="28"/>
          <w:lang w:val="es-MX" w:eastAsia="es-MX"/>
        </w:rPr>
        <w:t xml:space="preserve">Ahora bien, </w:t>
      </w:r>
      <w:r w:rsidR="00E81C52" w:rsidRPr="00613CFE">
        <w:rPr>
          <w:rFonts w:ascii="Arial" w:hAnsi="Arial" w:cs="Arial"/>
          <w:sz w:val="28"/>
          <w:szCs w:val="28"/>
          <w:lang w:val="es-MX" w:eastAsia="es-MX"/>
        </w:rPr>
        <w:t xml:space="preserve">en el amparo directo en revisión </w:t>
      </w:r>
      <w:r w:rsidR="00E81C52" w:rsidRPr="00613CFE">
        <w:rPr>
          <w:rFonts w:ascii="Arial" w:hAnsi="Arial" w:cs="Arial"/>
          <w:sz w:val="28"/>
          <w:szCs w:val="28"/>
        </w:rPr>
        <w:t>2537/2013</w:t>
      </w:r>
      <w:r w:rsidR="00E81C52" w:rsidRPr="00613CFE">
        <w:rPr>
          <w:rStyle w:val="Refdenotaalpie"/>
          <w:rFonts w:ascii="Arial" w:hAnsi="Arial" w:cs="Arial"/>
          <w:sz w:val="28"/>
          <w:szCs w:val="28"/>
        </w:rPr>
        <w:footnoteReference w:id="19"/>
      </w:r>
      <w:r w:rsidR="00E81C52" w:rsidRPr="00613CFE">
        <w:rPr>
          <w:rFonts w:ascii="Arial" w:hAnsi="Arial" w:cs="Arial"/>
          <w:sz w:val="28"/>
          <w:szCs w:val="28"/>
        </w:rPr>
        <w:t xml:space="preserve"> esta Primera Sala enfatizó, </w:t>
      </w:r>
      <w:r w:rsidRPr="00613CFE">
        <w:rPr>
          <w:rFonts w:ascii="Arial" w:hAnsi="Arial" w:cs="Arial"/>
          <w:sz w:val="28"/>
          <w:szCs w:val="28"/>
          <w:lang w:val="es-MX" w:eastAsia="es-MX"/>
        </w:rPr>
        <w:t>en relación a la e</w:t>
      </w:r>
      <w:r w:rsidR="004D49E1" w:rsidRPr="00613CFE">
        <w:rPr>
          <w:rFonts w:ascii="Arial" w:hAnsi="Arial" w:cs="Arial"/>
          <w:sz w:val="28"/>
          <w:szCs w:val="28"/>
          <w:lang w:val="es-MX" w:eastAsia="es-MX"/>
        </w:rPr>
        <w:t>xhibición de personas detenidas ante los medios</w:t>
      </w:r>
      <w:r w:rsidR="00E81C52" w:rsidRPr="00613CFE">
        <w:rPr>
          <w:rFonts w:ascii="Arial" w:hAnsi="Arial" w:cs="Arial"/>
          <w:sz w:val="28"/>
          <w:szCs w:val="28"/>
          <w:lang w:val="es-MX" w:eastAsia="es-MX"/>
        </w:rPr>
        <w:t xml:space="preserve"> de comunicación</w:t>
      </w:r>
      <w:r w:rsidR="004D49E1" w:rsidRPr="00613CFE">
        <w:rPr>
          <w:rFonts w:ascii="Arial" w:hAnsi="Arial" w:cs="Arial"/>
          <w:sz w:val="28"/>
          <w:szCs w:val="28"/>
          <w:lang w:val="es-MX" w:eastAsia="es-MX"/>
        </w:rPr>
        <w:t xml:space="preserve"> </w:t>
      </w:r>
      <w:r w:rsidR="00E81C52" w:rsidRPr="00613CFE">
        <w:rPr>
          <w:rFonts w:ascii="Arial" w:hAnsi="Arial" w:cs="Arial"/>
          <w:sz w:val="28"/>
          <w:szCs w:val="28"/>
          <w:lang w:val="es-MX" w:eastAsia="es-MX"/>
        </w:rPr>
        <w:t>(</w:t>
      </w:r>
      <w:r w:rsidR="004D49E1" w:rsidRPr="00613CFE">
        <w:rPr>
          <w:rFonts w:ascii="Arial" w:hAnsi="Arial" w:cs="Arial"/>
          <w:sz w:val="28"/>
          <w:szCs w:val="28"/>
          <w:lang w:val="es-MX" w:eastAsia="es-MX"/>
        </w:rPr>
        <w:t>como violación al principio de presunción de inocencia</w:t>
      </w:r>
      <w:r w:rsidR="00E81C52" w:rsidRPr="00613CFE">
        <w:rPr>
          <w:rFonts w:ascii="Arial" w:hAnsi="Arial" w:cs="Arial"/>
          <w:sz w:val="28"/>
          <w:szCs w:val="28"/>
          <w:lang w:val="es-MX" w:eastAsia="es-MX"/>
        </w:rPr>
        <w:t xml:space="preserve">), </w:t>
      </w:r>
      <w:r w:rsidR="004764CF" w:rsidRPr="00613CFE">
        <w:rPr>
          <w:rFonts w:ascii="Arial" w:hAnsi="Arial" w:cs="Arial"/>
          <w:sz w:val="28"/>
          <w:szCs w:val="28"/>
        </w:rPr>
        <w:t xml:space="preserve">que </w:t>
      </w:r>
      <w:r w:rsidR="00EE711D" w:rsidRPr="00613CFE">
        <w:rPr>
          <w:rFonts w:ascii="Arial" w:hAnsi="Arial" w:cs="Arial"/>
          <w:sz w:val="28"/>
          <w:szCs w:val="28"/>
        </w:rPr>
        <w:t>l</w:t>
      </w:r>
      <w:r w:rsidR="004764CF" w:rsidRPr="00613CFE">
        <w:rPr>
          <w:rFonts w:ascii="Arial" w:hAnsi="Arial" w:cs="Arial"/>
          <w:sz w:val="28"/>
          <w:szCs w:val="28"/>
        </w:rPr>
        <w:t>a sola exhibición de personas imputadas en los medios de comunicación representa una</w:t>
      </w:r>
      <w:r w:rsidR="004764CF" w:rsidRPr="00B311BE">
        <w:rPr>
          <w:rFonts w:ascii="Arial" w:hAnsi="Arial" w:cs="Arial"/>
          <w:sz w:val="28"/>
          <w:szCs w:val="28"/>
        </w:rPr>
        <w:t xml:space="preserve"> forma de maltrato que favorece el terreno de ilegalidad y que propicia otras violaciones a derechos humanos. </w:t>
      </w:r>
    </w:p>
    <w:p w:rsidR="004764CF" w:rsidRPr="009A7A9E" w:rsidRDefault="004764CF" w:rsidP="004764CF">
      <w:pPr>
        <w:pStyle w:val="Prrafodelista"/>
        <w:rPr>
          <w:rFonts w:ascii="Arial" w:hAnsi="Arial" w:cs="Arial"/>
          <w:sz w:val="28"/>
          <w:szCs w:val="28"/>
        </w:rPr>
      </w:pPr>
    </w:p>
    <w:p w:rsidR="004764CF" w:rsidRPr="009A7A9E" w:rsidRDefault="004764CF"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Por tanto, estas acciones deben ser desalentadas con independencia de si ello influye en el dicho de quienes atestiguan contra el inculpado. La exposición a medios con un carácter </w:t>
      </w:r>
      <w:proofErr w:type="spellStart"/>
      <w:r w:rsidRPr="009A7A9E">
        <w:rPr>
          <w:rFonts w:ascii="Arial" w:hAnsi="Arial" w:cs="Arial"/>
          <w:sz w:val="28"/>
          <w:szCs w:val="28"/>
        </w:rPr>
        <w:t>estigmatizante</w:t>
      </w:r>
      <w:proofErr w:type="spellEnd"/>
      <w:r w:rsidRPr="009A7A9E">
        <w:rPr>
          <w:rFonts w:ascii="Arial" w:hAnsi="Arial" w:cs="Arial"/>
          <w:sz w:val="28"/>
          <w:szCs w:val="28"/>
        </w:rPr>
        <w:t xml:space="preserve"> menoscaba, en sí misma, la dignidad de la persona y esto es suficiente para atentar contra el principio de presunción de inocencia, como regla de trato, en su vertiente extraprocesal.</w:t>
      </w:r>
    </w:p>
    <w:p w:rsidR="001369AF" w:rsidRPr="009A7A9E" w:rsidRDefault="001369AF" w:rsidP="001369AF">
      <w:pPr>
        <w:pStyle w:val="Prrafodelista"/>
        <w:rPr>
          <w:rFonts w:ascii="Arial" w:hAnsi="Arial" w:cs="Arial"/>
          <w:sz w:val="28"/>
          <w:szCs w:val="28"/>
        </w:rPr>
      </w:pPr>
    </w:p>
    <w:p w:rsidR="001369AF" w:rsidRPr="009A7A9E" w:rsidRDefault="001369AF"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 xml:space="preserve">En esencia, se dijo que la exposición mediática (y la información asociada a ella) tienen que ser suficientemente robustas para que resulte verosímil considerar que han generado una percepción </w:t>
      </w:r>
      <w:proofErr w:type="spellStart"/>
      <w:r w:rsidRPr="009A7A9E">
        <w:rPr>
          <w:rFonts w:ascii="Arial" w:hAnsi="Arial" w:cs="Arial"/>
          <w:sz w:val="28"/>
          <w:szCs w:val="28"/>
        </w:rPr>
        <w:t>estigmatizante</w:t>
      </w:r>
      <w:proofErr w:type="spellEnd"/>
      <w:r w:rsidRPr="009A7A9E">
        <w:rPr>
          <w:rFonts w:ascii="Arial" w:hAnsi="Arial" w:cs="Arial"/>
          <w:sz w:val="28"/>
          <w:szCs w:val="28"/>
        </w:rPr>
        <w:t xml:space="preserve"> y que ésta ha elevado, de modo indudablemente </w:t>
      </w:r>
      <w:r w:rsidRPr="009A7A9E">
        <w:rPr>
          <w:rFonts w:ascii="Arial" w:hAnsi="Arial" w:cs="Arial"/>
          <w:sz w:val="28"/>
          <w:szCs w:val="28"/>
        </w:rPr>
        <w:lastRenderedPageBreak/>
        <w:t>significativo, la probabilidad de que los testimonios y las pruebas recabadas contengan información parcial y, por ende, cuestionable.</w:t>
      </w:r>
    </w:p>
    <w:p w:rsidR="001369AF" w:rsidRPr="009A7A9E" w:rsidRDefault="001369AF" w:rsidP="00331483">
      <w:pPr>
        <w:pStyle w:val="Prrafodelista"/>
        <w:contextualSpacing/>
        <w:rPr>
          <w:rFonts w:ascii="Arial" w:hAnsi="Arial" w:cs="Arial"/>
          <w:sz w:val="28"/>
          <w:szCs w:val="28"/>
        </w:rPr>
      </w:pPr>
    </w:p>
    <w:p w:rsidR="001369AF" w:rsidRPr="009A7A9E" w:rsidRDefault="001369AF" w:rsidP="0067455D">
      <w:pPr>
        <w:pStyle w:val="Prrafodelista"/>
        <w:numPr>
          <w:ilvl w:val="0"/>
          <w:numId w:val="11"/>
        </w:numPr>
        <w:spacing w:before="240" w:line="360" w:lineRule="auto"/>
        <w:ind w:left="0" w:hanging="567"/>
        <w:contextualSpacing/>
        <w:jc w:val="both"/>
        <w:rPr>
          <w:rFonts w:ascii="Arial" w:hAnsi="Arial" w:cs="Arial"/>
          <w:sz w:val="28"/>
          <w:szCs w:val="28"/>
        </w:rPr>
      </w:pPr>
      <w:r w:rsidRPr="009A7A9E">
        <w:rPr>
          <w:rFonts w:ascii="Arial" w:hAnsi="Arial" w:cs="Arial"/>
          <w:sz w:val="28"/>
          <w:szCs w:val="28"/>
        </w:rPr>
        <w:t>Así, se señaló que algunos de los elementos que el juez puede ponderar al llevar a cabo esta operación eran los siguientes:</w:t>
      </w:r>
    </w:p>
    <w:p w:rsidR="001369AF" w:rsidRPr="009A7A9E" w:rsidRDefault="001369AF" w:rsidP="00331483">
      <w:pPr>
        <w:pStyle w:val="Prrafodelista"/>
        <w:spacing w:line="360" w:lineRule="auto"/>
        <w:contextualSpacing/>
        <w:jc w:val="both"/>
        <w:rPr>
          <w:rFonts w:ascii="Arial" w:hAnsi="Arial" w:cs="Arial"/>
          <w:sz w:val="28"/>
          <w:szCs w:val="28"/>
        </w:rPr>
      </w:pPr>
    </w:p>
    <w:p w:rsidR="001369AF" w:rsidRPr="009A7A9E" w:rsidRDefault="001369AF" w:rsidP="0067455D">
      <w:pPr>
        <w:numPr>
          <w:ilvl w:val="0"/>
          <w:numId w:val="8"/>
        </w:numPr>
        <w:spacing w:before="240" w:line="360" w:lineRule="auto"/>
        <w:contextualSpacing/>
        <w:jc w:val="both"/>
        <w:rPr>
          <w:rFonts w:ascii="Arial" w:hAnsi="Arial" w:cs="Arial"/>
          <w:sz w:val="28"/>
          <w:szCs w:val="28"/>
        </w:rPr>
      </w:pPr>
      <w:r w:rsidRPr="009A7A9E">
        <w:rPr>
          <w:rFonts w:ascii="Arial" w:hAnsi="Arial" w:cs="Arial"/>
          <w:sz w:val="28"/>
          <w:szCs w:val="28"/>
        </w:rPr>
        <w:t xml:space="preserve">El grado de intervención y participación del Estado en la creación y/o en la divulgación de la información. Cuando el Estado es quien deliberadamente interviene para crear una imagen negativa y contribuye a su formación, los jueces deben ser especialmente escépticos para juzgar el material probatorio susceptible de cuestionamiento. </w:t>
      </w:r>
    </w:p>
    <w:p w:rsidR="001369AF" w:rsidRPr="009A7A9E" w:rsidRDefault="001369AF" w:rsidP="00331483">
      <w:pPr>
        <w:spacing w:before="240" w:line="360" w:lineRule="auto"/>
        <w:ind w:left="720"/>
        <w:contextualSpacing/>
        <w:jc w:val="both"/>
        <w:rPr>
          <w:rFonts w:ascii="Arial" w:hAnsi="Arial" w:cs="Arial"/>
          <w:sz w:val="28"/>
          <w:szCs w:val="28"/>
        </w:rPr>
      </w:pPr>
    </w:p>
    <w:p w:rsidR="001369AF" w:rsidRPr="009A7A9E" w:rsidRDefault="001369AF" w:rsidP="0067455D">
      <w:pPr>
        <w:numPr>
          <w:ilvl w:val="0"/>
          <w:numId w:val="8"/>
        </w:numPr>
        <w:spacing w:before="240" w:line="360" w:lineRule="auto"/>
        <w:contextualSpacing/>
        <w:jc w:val="both"/>
        <w:rPr>
          <w:rFonts w:ascii="Arial" w:hAnsi="Arial" w:cs="Arial"/>
          <w:sz w:val="28"/>
          <w:szCs w:val="28"/>
        </w:rPr>
      </w:pPr>
      <w:r w:rsidRPr="009A7A9E">
        <w:rPr>
          <w:rFonts w:ascii="Arial" w:hAnsi="Arial" w:cs="Arial"/>
          <w:sz w:val="28"/>
          <w:szCs w:val="28"/>
        </w:rPr>
        <w:t xml:space="preserve">La intensidad del ánimo </w:t>
      </w:r>
      <w:proofErr w:type="spellStart"/>
      <w:r w:rsidRPr="009A7A9E">
        <w:rPr>
          <w:rFonts w:ascii="Arial" w:hAnsi="Arial" w:cs="Arial"/>
          <w:sz w:val="28"/>
          <w:szCs w:val="28"/>
        </w:rPr>
        <w:t>estigmatizante</w:t>
      </w:r>
      <w:proofErr w:type="spellEnd"/>
      <w:r w:rsidRPr="009A7A9E">
        <w:rPr>
          <w:rFonts w:ascii="Arial" w:hAnsi="Arial" w:cs="Arial"/>
          <w:sz w:val="28"/>
          <w:szCs w:val="28"/>
        </w:rPr>
        <w:t xml:space="preserve"> que subyace a la acusación y su potencial nocividad. </w:t>
      </w:r>
    </w:p>
    <w:p w:rsidR="001369AF" w:rsidRPr="009A7A9E" w:rsidRDefault="001369AF" w:rsidP="00331483">
      <w:pPr>
        <w:spacing w:before="240" w:line="360" w:lineRule="auto"/>
        <w:contextualSpacing/>
        <w:jc w:val="both"/>
        <w:rPr>
          <w:rFonts w:ascii="Arial" w:hAnsi="Arial" w:cs="Arial"/>
          <w:sz w:val="28"/>
          <w:szCs w:val="28"/>
        </w:rPr>
      </w:pPr>
    </w:p>
    <w:p w:rsidR="00E53FA9" w:rsidRPr="009A7A9E" w:rsidRDefault="001369AF" w:rsidP="0067455D">
      <w:pPr>
        <w:numPr>
          <w:ilvl w:val="0"/>
          <w:numId w:val="8"/>
        </w:numPr>
        <w:spacing w:before="240" w:line="360" w:lineRule="auto"/>
        <w:contextualSpacing/>
        <w:jc w:val="both"/>
        <w:rPr>
          <w:rFonts w:ascii="Arial" w:hAnsi="Arial" w:cs="Arial"/>
          <w:sz w:val="28"/>
          <w:szCs w:val="28"/>
        </w:rPr>
      </w:pPr>
      <w:r w:rsidRPr="009A7A9E">
        <w:rPr>
          <w:rFonts w:ascii="Arial" w:hAnsi="Arial" w:cs="Arial"/>
          <w:sz w:val="28"/>
          <w:szCs w:val="28"/>
        </w:rPr>
        <w:t xml:space="preserve">La diversidad de fuentes noticiosas y el grado de homogeneidad en el contenido que las mismas proponen. Con apoyo en este criterio, el juez valora si el prejuicio </w:t>
      </w:r>
      <w:proofErr w:type="spellStart"/>
      <w:r w:rsidRPr="009A7A9E">
        <w:rPr>
          <w:rFonts w:ascii="Arial" w:hAnsi="Arial" w:cs="Arial"/>
          <w:sz w:val="28"/>
          <w:szCs w:val="28"/>
        </w:rPr>
        <w:t>estigmatizante</w:t>
      </w:r>
      <w:proofErr w:type="spellEnd"/>
      <w:r w:rsidRPr="009A7A9E">
        <w:rPr>
          <w:rFonts w:ascii="Arial" w:hAnsi="Arial" w:cs="Arial"/>
          <w:sz w:val="28"/>
          <w:szCs w:val="28"/>
        </w:rPr>
        <w:t xml:space="preserve"> ha sido reiterado en diversas ocasiones y su nivel de circulación. También analiza si existen posiciones contrarias a este estigma que, de facto, sean capaces de contrarrest</w:t>
      </w:r>
      <w:r w:rsidR="001C443A" w:rsidRPr="009A7A9E">
        <w:rPr>
          <w:rFonts w:ascii="Arial" w:hAnsi="Arial" w:cs="Arial"/>
          <w:sz w:val="28"/>
          <w:szCs w:val="28"/>
        </w:rPr>
        <w:t xml:space="preserve">ar la fuerza de una acusación. </w:t>
      </w:r>
      <w:r w:rsidRPr="009A7A9E">
        <w:rPr>
          <w:rFonts w:ascii="Arial" w:hAnsi="Arial" w:cs="Arial"/>
          <w:sz w:val="28"/>
          <w:szCs w:val="28"/>
        </w:rPr>
        <w:t>Cabe aclarar que</w:t>
      </w:r>
      <w:r w:rsidR="0094781F">
        <w:rPr>
          <w:rFonts w:ascii="Arial" w:hAnsi="Arial" w:cs="Arial"/>
          <w:sz w:val="28"/>
          <w:szCs w:val="28"/>
        </w:rPr>
        <w:t>,</w:t>
      </w:r>
      <w:r w:rsidRPr="009A7A9E">
        <w:rPr>
          <w:rFonts w:ascii="Arial" w:hAnsi="Arial" w:cs="Arial"/>
          <w:sz w:val="28"/>
          <w:szCs w:val="28"/>
        </w:rPr>
        <w:t xml:space="preserve"> si bien una sola nota o la cobertura en un solo medio podría generar suficiente impacto, eso ocurriría en situaciones excepcionales, donde el contenido y la gravedad de la acusación fueran suficientemente gravosas por sí mismas para generar un efecto </w:t>
      </w:r>
      <w:proofErr w:type="spellStart"/>
      <w:r w:rsidRPr="009A7A9E">
        <w:rPr>
          <w:rFonts w:ascii="Arial" w:hAnsi="Arial" w:cs="Arial"/>
          <w:sz w:val="28"/>
          <w:szCs w:val="28"/>
        </w:rPr>
        <w:t>estigmatizante</w:t>
      </w:r>
      <w:proofErr w:type="spellEnd"/>
      <w:r w:rsidRPr="009A7A9E">
        <w:rPr>
          <w:rFonts w:ascii="Arial" w:hAnsi="Arial" w:cs="Arial"/>
          <w:sz w:val="28"/>
          <w:szCs w:val="28"/>
        </w:rPr>
        <w:t xml:space="preserve">. </w:t>
      </w:r>
    </w:p>
    <w:p w:rsidR="00E53FA9" w:rsidRPr="009A7A9E" w:rsidRDefault="00E53FA9" w:rsidP="00331483">
      <w:pPr>
        <w:pStyle w:val="Prrafodelista"/>
        <w:ind w:left="709"/>
        <w:contextualSpacing/>
        <w:rPr>
          <w:rFonts w:ascii="Arial" w:hAnsi="Arial" w:cs="Arial"/>
          <w:sz w:val="28"/>
          <w:szCs w:val="28"/>
        </w:rPr>
      </w:pPr>
    </w:p>
    <w:p w:rsidR="001369AF" w:rsidRPr="009A7A9E" w:rsidRDefault="001369AF" w:rsidP="0067455D">
      <w:pPr>
        <w:numPr>
          <w:ilvl w:val="0"/>
          <w:numId w:val="8"/>
        </w:numPr>
        <w:spacing w:before="240" w:line="360" w:lineRule="auto"/>
        <w:contextualSpacing/>
        <w:jc w:val="both"/>
        <w:rPr>
          <w:rFonts w:ascii="Arial" w:hAnsi="Arial" w:cs="Arial"/>
          <w:sz w:val="28"/>
          <w:szCs w:val="28"/>
        </w:rPr>
      </w:pPr>
      <w:r w:rsidRPr="009A7A9E">
        <w:rPr>
          <w:rFonts w:ascii="Arial" w:hAnsi="Arial" w:cs="Arial"/>
          <w:sz w:val="28"/>
          <w:szCs w:val="28"/>
        </w:rPr>
        <w:t xml:space="preserve">La accesibilidad que los sujetos relevantes tienen a esa información. Al valorar este aspecto, el juez puede analizar el </w:t>
      </w:r>
      <w:r w:rsidRPr="009A7A9E">
        <w:rPr>
          <w:rFonts w:ascii="Arial" w:hAnsi="Arial" w:cs="Arial"/>
          <w:sz w:val="28"/>
          <w:szCs w:val="28"/>
        </w:rPr>
        <w:lastRenderedPageBreak/>
        <w:t xml:space="preserve">grado de cercanía que tiene el juzgador y los testigos o sujetos que intervienen en el proceso, con respecto a la información cuestionada. Por ejemplo, si la información es demasiado remota, existirán pocas probabilidades de que </w:t>
      </w:r>
      <w:r w:rsidR="00C22D28">
        <w:rPr>
          <w:rFonts w:ascii="Arial" w:hAnsi="Arial" w:cs="Arial"/>
          <w:sz w:val="28"/>
          <w:szCs w:val="28"/>
        </w:rPr>
        <w:t>el juzgador o tales sujetos hayan t</w:t>
      </w:r>
      <w:r w:rsidRPr="009A7A9E">
        <w:rPr>
          <w:rFonts w:ascii="Arial" w:hAnsi="Arial" w:cs="Arial"/>
          <w:sz w:val="28"/>
          <w:szCs w:val="28"/>
        </w:rPr>
        <w:t>enido acceso a la misma; consecuentemente, la fiabilidad de las pruebas difícilmente podría ser cuestionada.</w:t>
      </w:r>
    </w:p>
    <w:p w:rsidR="001369AF" w:rsidRPr="009A7A9E" w:rsidRDefault="001369AF" w:rsidP="00331483">
      <w:pPr>
        <w:pStyle w:val="Prrafodelista"/>
        <w:spacing w:line="360" w:lineRule="auto"/>
        <w:contextualSpacing/>
        <w:rPr>
          <w:rFonts w:ascii="Arial" w:hAnsi="Arial" w:cs="Arial"/>
          <w:sz w:val="28"/>
          <w:szCs w:val="28"/>
        </w:rPr>
      </w:pPr>
    </w:p>
    <w:p w:rsidR="004D49E1" w:rsidRPr="009A7A9E" w:rsidRDefault="001C443A" w:rsidP="0067455D">
      <w:pPr>
        <w:numPr>
          <w:ilvl w:val="0"/>
          <w:numId w:val="11"/>
        </w:numPr>
        <w:tabs>
          <w:tab w:val="left" w:pos="0"/>
        </w:tabs>
        <w:autoSpaceDE w:val="0"/>
        <w:autoSpaceDN w:val="0"/>
        <w:spacing w:before="240" w:line="360" w:lineRule="auto"/>
        <w:ind w:left="0" w:right="-91" w:hanging="567"/>
        <w:contextualSpacing/>
        <w:jc w:val="both"/>
        <w:rPr>
          <w:rFonts w:ascii="Arial" w:hAnsi="Arial" w:cs="Arial"/>
          <w:sz w:val="28"/>
          <w:szCs w:val="28"/>
        </w:rPr>
      </w:pPr>
      <w:r w:rsidRPr="009A7A9E">
        <w:rPr>
          <w:rFonts w:ascii="Arial" w:hAnsi="Arial" w:cs="Arial"/>
          <w:sz w:val="28"/>
          <w:szCs w:val="28"/>
        </w:rPr>
        <w:t>Estos criterios</w:t>
      </w:r>
      <w:r w:rsidR="00290BE3">
        <w:rPr>
          <w:rFonts w:ascii="Arial" w:hAnsi="Arial" w:cs="Arial"/>
          <w:sz w:val="28"/>
          <w:szCs w:val="28"/>
        </w:rPr>
        <w:t>, aclaró la S</w:t>
      </w:r>
      <w:r w:rsidR="004515C1">
        <w:rPr>
          <w:rFonts w:ascii="Arial" w:hAnsi="Arial" w:cs="Arial"/>
          <w:sz w:val="28"/>
          <w:szCs w:val="28"/>
        </w:rPr>
        <w:t xml:space="preserve">ala, </w:t>
      </w:r>
      <w:r w:rsidRPr="009A7A9E">
        <w:rPr>
          <w:rFonts w:ascii="Arial" w:hAnsi="Arial" w:cs="Arial"/>
          <w:sz w:val="28"/>
          <w:szCs w:val="28"/>
        </w:rPr>
        <w:t>no pretenden ser una solución maximalista, capaz de cubrir todos los supuestos. Se trata, tan solo, de criterios orientadores que facilitan la tarea de los tribunales al juzgar estos alegatos. Es decir, se trata de indicadores que, por sí mismos, requieren apreciación a la luz de cada caso concreto. De ningún modo deben interpretarse en el sentido de que sólo existirá impacto en el proceso cuando un supuesto reúna todos los elementos ahí enunciados.</w:t>
      </w:r>
    </w:p>
    <w:p w:rsidR="00E53FA9" w:rsidRPr="009A7A9E" w:rsidRDefault="00E53FA9" w:rsidP="00331483">
      <w:pPr>
        <w:tabs>
          <w:tab w:val="left" w:pos="0"/>
        </w:tabs>
        <w:autoSpaceDE w:val="0"/>
        <w:autoSpaceDN w:val="0"/>
        <w:spacing w:before="240" w:line="360" w:lineRule="auto"/>
        <w:ind w:right="-91"/>
        <w:contextualSpacing/>
        <w:jc w:val="both"/>
        <w:rPr>
          <w:rFonts w:ascii="Arial" w:hAnsi="Arial" w:cs="Arial"/>
          <w:sz w:val="28"/>
          <w:szCs w:val="28"/>
        </w:rPr>
      </w:pPr>
    </w:p>
    <w:p w:rsidR="00331483" w:rsidRPr="00632F28" w:rsidRDefault="001C443A" w:rsidP="0067455D">
      <w:pPr>
        <w:numPr>
          <w:ilvl w:val="0"/>
          <w:numId w:val="11"/>
        </w:numPr>
        <w:tabs>
          <w:tab w:val="left" w:pos="0"/>
        </w:tabs>
        <w:autoSpaceDE w:val="0"/>
        <w:autoSpaceDN w:val="0"/>
        <w:spacing w:before="240" w:line="360" w:lineRule="auto"/>
        <w:ind w:left="0" w:right="-91" w:hanging="567"/>
        <w:contextualSpacing/>
        <w:jc w:val="both"/>
        <w:rPr>
          <w:rFonts w:ascii="Arial" w:hAnsi="Arial" w:cs="Arial"/>
          <w:sz w:val="28"/>
          <w:szCs w:val="28"/>
        </w:rPr>
      </w:pPr>
      <w:r w:rsidRPr="009A7A9E">
        <w:rPr>
          <w:rFonts w:ascii="Arial" w:hAnsi="Arial" w:cs="Arial"/>
          <w:sz w:val="28"/>
          <w:szCs w:val="28"/>
          <w:lang w:val="es-MX"/>
        </w:rPr>
        <w:t xml:space="preserve">En </w:t>
      </w:r>
      <w:r w:rsidR="004515C1">
        <w:rPr>
          <w:rFonts w:ascii="Arial" w:hAnsi="Arial" w:cs="Arial"/>
          <w:sz w:val="28"/>
          <w:szCs w:val="28"/>
          <w:lang w:val="es-MX"/>
        </w:rPr>
        <w:t xml:space="preserve">dicho precedente se </w:t>
      </w:r>
      <w:r w:rsidR="004515C1" w:rsidRPr="00613CFE">
        <w:rPr>
          <w:rFonts w:ascii="Arial" w:hAnsi="Arial" w:cs="Arial"/>
          <w:sz w:val="28"/>
          <w:szCs w:val="28"/>
          <w:lang w:val="es-MX"/>
        </w:rPr>
        <w:t>concluyó</w:t>
      </w:r>
      <w:r w:rsidR="00782275" w:rsidRPr="00613CFE">
        <w:rPr>
          <w:rFonts w:ascii="Arial" w:hAnsi="Arial" w:cs="Arial"/>
          <w:sz w:val="28"/>
          <w:szCs w:val="28"/>
          <w:lang w:val="es-MX"/>
        </w:rPr>
        <w:t xml:space="preserve"> que</w:t>
      </w:r>
      <w:r w:rsidRPr="00613CFE">
        <w:rPr>
          <w:rFonts w:ascii="Arial" w:hAnsi="Arial" w:cs="Arial"/>
          <w:sz w:val="28"/>
          <w:szCs w:val="28"/>
          <w:lang w:val="es-MX"/>
        </w:rPr>
        <w:t xml:space="preserve"> es</w:t>
      </w:r>
      <w:r w:rsidRPr="009A7A9E">
        <w:rPr>
          <w:rFonts w:ascii="Arial" w:hAnsi="Arial" w:cs="Arial"/>
          <w:sz w:val="28"/>
          <w:szCs w:val="28"/>
          <w:lang w:val="es-MX"/>
        </w:rPr>
        <w:t xml:space="preserve"> necesario desalentar el solo hecho de que los medios de comunicación generen publicaciones donde las personas sean concebidas como “delincuentes”, pues esto ciertamente viola el principio de presunción de inocencia en su vertiente de regla </w:t>
      </w:r>
      <w:r w:rsidR="004515C1">
        <w:rPr>
          <w:rFonts w:ascii="Arial" w:hAnsi="Arial" w:cs="Arial"/>
          <w:sz w:val="28"/>
          <w:szCs w:val="28"/>
          <w:lang w:val="es-MX"/>
        </w:rPr>
        <w:t>extra</w:t>
      </w:r>
      <w:r w:rsidRPr="009A7A9E">
        <w:rPr>
          <w:rFonts w:ascii="Arial" w:hAnsi="Arial" w:cs="Arial"/>
          <w:sz w:val="28"/>
          <w:szCs w:val="28"/>
          <w:lang w:val="es-MX"/>
        </w:rPr>
        <w:t>procesal. Sin embargo, para evaluar el impacto que estas publicaciones pueden tener en un proceso penal, es necesario que los jueces realicen una ponderación motivada, con base en distintos criterios (algunos de los cuales han sido sugerido líneas atrás), para establecer si se está en condiciones de dudar sobre la imparcialidad o la fiabilidad del material probatorio.</w:t>
      </w:r>
    </w:p>
    <w:p w:rsidR="00632F28" w:rsidRDefault="00632F28" w:rsidP="00632F28">
      <w:pPr>
        <w:pStyle w:val="Prrafodelista"/>
        <w:rPr>
          <w:rFonts w:ascii="Arial" w:hAnsi="Arial" w:cs="Arial"/>
          <w:sz w:val="28"/>
          <w:szCs w:val="28"/>
        </w:rPr>
      </w:pPr>
    </w:p>
    <w:p w:rsidR="00CF0380" w:rsidRPr="00B95768" w:rsidRDefault="00632F28" w:rsidP="0067455D">
      <w:pPr>
        <w:numPr>
          <w:ilvl w:val="0"/>
          <w:numId w:val="11"/>
        </w:numPr>
        <w:tabs>
          <w:tab w:val="left" w:pos="0"/>
        </w:tabs>
        <w:autoSpaceDE w:val="0"/>
        <w:autoSpaceDN w:val="0"/>
        <w:spacing w:before="240" w:line="360" w:lineRule="auto"/>
        <w:ind w:left="0" w:right="-91" w:hanging="567"/>
        <w:contextualSpacing/>
        <w:jc w:val="both"/>
        <w:rPr>
          <w:rFonts w:ascii="Arial" w:hAnsi="Arial" w:cs="Arial"/>
          <w:sz w:val="28"/>
          <w:szCs w:val="28"/>
        </w:rPr>
      </w:pPr>
      <w:r w:rsidRPr="00B95768">
        <w:rPr>
          <w:rFonts w:ascii="Arial" w:hAnsi="Arial" w:cs="Arial"/>
          <w:sz w:val="28"/>
          <w:szCs w:val="28"/>
        </w:rPr>
        <w:t xml:space="preserve">Al respecto, </w:t>
      </w:r>
      <w:r w:rsidR="00CF0380">
        <w:rPr>
          <w:rFonts w:ascii="Arial" w:hAnsi="Arial" w:cs="Arial"/>
          <w:sz w:val="28"/>
          <w:szCs w:val="28"/>
        </w:rPr>
        <w:t xml:space="preserve">se destaca que </w:t>
      </w:r>
      <w:r w:rsidR="00CF0380" w:rsidRPr="00B95768">
        <w:rPr>
          <w:rFonts w:ascii="Arial" w:hAnsi="Arial" w:cs="Arial"/>
          <w:sz w:val="28"/>
          <w:szCs w:val="28"/>
        </w:rPr>
        <w:t xml:space="preserve">la Corte IDH estableció que la presunción de inocencia no impide que las autoridades mantengan debidamente </w:t>
      </w:r>
      <w:r w:rsidR="00CF0380" w:rsidRPr="00B95768">
        <w:rPr>
          <w:rFonts w:ascii="Arial" w:hAnsi="Arial" w:cs="Arial"/>
          <w:sz w:val="28"/>
          <w:szCs w:val="28"/>
        </w:rPr>
        <w:lastRenderedPageBreak/>
        <w:t>informada a la sociedad sobre investigaciones penales, pero requiere que cuando lo hagan, guarden la debida discreción y circunspección necesaria para garantizar la presunción de inocencia de los posibles involucrados.</w:t>
      </w:r>
      <w:r w:rsidR="00CF0380" w:rsidRPr="00B95768">
        <w:rPr>
          <w:rStyle w:val="Refdenotaalpie"/>
          <w:rFonts w:ascii="Arial" w:hAnsi="Arial" w:cs="Arial"/>
          <w:sz w:val="28"/>
          <w:szCs w:val="28"/>
        </w:rPr>
        <w:footnoteReference w:id="20"/>
      </w:r>
    </w:p>
    <w:p w:rsidR="00CF0380" w:rsidRDefault="00CF0380" w:rsidP="00B311BE">
      <w:pPr>
        <w:pStyle w:val="corte4fondo"/>
        <w:ind w:firstLine="0"/>
        <w:rPr>
          <w:b/>
          <w:sz w:val="28"/>
          <w:u w:val="single"/>
        </w:rPr>
      </w:pPr>
    </w:p>
    <w:p w:rsidR="00B311BE" w:rsidRPr="00B311BE" w:rsidRDefault="00B311BE" w:rsidP="00B311BE">
      <w:pPr>
        <w:pStyle w:val="corte4fondo"/>
        <w:ind w:firstLine="0"/>
        <w:rPr>
          <w:b/>
          <w:sz w:val="28"/>
          <w:u w:val="single"/>
        </w:rPr>
      </w:pPr>
      <w:r w:rsidRPr="00B311BE">
        <w:rPr>
          <w:b/>
          <w:sz w:val="28"/>
          <w:u w:val="single"/>
        </w:rPr>
        <w:t>D</w:t>
      </w:r>
      <w:r w:rsidR="00CF0380">
        <w:rPr>
          <w:b/>
          <w:sz w:val="28"/>
          <w:u w:val="single"/>
        </w:rPr>
        <w:t xml:space="preserve">erecho a la </w:t>
      </w:r>
      <w:r w:rsidRPr="00B311BE">
        <w:rPr>
          <w:b/>
          <w:sz w:val="28"/>
          <w:u w:val="single"/>
        </w:rPr>
        <w:t>P</w:t>
      </w:r>
      <w:r w:rsidR="00CF0380">
        <w:rPr>
          <w:b/>
          <w:sz w:val="28"/>
          <w:u w:val="single"/>
        </w:rPr>
        <w:t>rivacidad</w:t>
      </w:r>
    </w:p>
    <w:p w:rsidR="00B311BE" w:rsidRPr="000D5F4A" w:rsidRDefault="00B311BE" w:rsidP="00B311BE">
      <w:pPr>
        <w:pStyle w:val="corte4fondo"/>
        <w:rPr>
          <w:sz w:val="28"/>
          <w:szCs w:val="28"/>
        </w:rPr>
      </w:pPr>
    </w:p>
    <w:p w:rsidR="007D5262" w:rsidRPr="007D5262" w:rsidRDefault="00B311BE" w:rsidP="0067455D">
      <w:pPr>
        <w:numPr>
          <w:ilvl w:val="0"/>
          <w:numId w:val="11"/>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El Pleno de la Suprema Corte,</w:t>
      </w:r>
      <w:r w:rsidRPr="007D5262">
        <w:rPr>
          <w:rFonts w:ascii="Arial" w:hAnsi="Arial" w:cs="Arial"/>
          <w:sz w:val="28"/>
          <w:szCs w:val="28"/>
          <w:vertAlign w:val="superscript"/>
        </w:rPr>
        <w:footnoteReference w:id="21"/>
      </w:r>
      <w:r w:rsidRPr="007D5262">
        <w:rPr>
          <w:rFonts w:ascii="Arial" w:hAnsi="Arial" w:cs="Arial"/>
          <w:sz w:val="28"/>
          <w:szCs w:val="28"/>
        </w:rPr>
        <w:t xml:space="preserve"> y esta Primera Sala,</w:t>
      </w:r>
      <w:r w:rsidRPr="007D5262">
        <w:rPr>
          <w:rFonts w:ascii="Arial" w:hAnsi="Arial" w:cs="Arial"/>
          <w:sz w:val="28"/>
          <w:szCs w:val="28"/>
          <w:vertAlign w:val="superscript"/>
        </w:rPr>
        <w:footnoteReference w:id="22"/>
      </w:r>
      <w:r w:rsidRPr="007D5262">
        <w:rPr>
          <w:rFonts w:ascii="Arial" w:hAnsi="Arial" w:cs="Arial"/>
          <w:sz w:val="28"/>
          <w:szCs w:val="28"/>
        </w:rPr>
        <w:t xml:space="preserve"> han reconocido el valor superior de la dignidad humana, entendiendo que de ella se desprenden todos los demás derechos. En este sentido, todos los derechos de la personalidad [tales como el derecho a la vida, a la integridad física y psíquica, al honor, </w:t>
      </w:r>
      <w:r w:rsidRPr="007D5262">
        <w:rPr>
          <w:rFonts w:ascii="Arial" w:hAnsi="Arial" w:cs="Arial"/>
          <w:sz w:val="28"/>
          <w:szCs w:val="28"/>
          <w:u w:val="single"/>
        </w:rPr>
        <w:t>a la privacidad, a la intimidad,</w:t>
      </w:r>
      <w:r w:rsidRPr="007D5262">
        <w:rPr>
          <w:rFonts w:ascii="Arial" w:hAnsi="Arial" w:cs="Arial"/>
          <w:sz w:val="28"/>
          <w:szCs w:val="28"/>
        </w:rPr>
        <w:t xml:space="preserve"> al nombre</w:t>
      </w:r>
      <w:r w:rsidRPr="007D5262">
        <w:rPr>
          <w:rFonts w:ascii="Arial" w:hAnsi="Arial" w:cs="Arial"/>
          <w:sz w:val="28"/>
          <w:szCs w:val="28"/>
          <w:u w:val="single"/>
        </w:rPr>
        <w:t>, a la propia imagen</w:t>
      </w:r>
      <w:r w:rsidRPr="007D5262">
        <w:rPr>
          <w:rStyle w:val="Refdenotaalpie"/>
          <w:rFonts w:ascii="Arial" w:hAnsi="Arial" w:cs="Arial"/>
          <w:sz w:val="28"/>
          <w:szCs w:val="28"/>
          <w:u w:val="single"/>
        </w:rPr>
        <w:footnoteReference w:id="23"/>
      </w:r>
      <w:r w:rsidRPr="007D5262">
        <w:rPr>
          <w:rFonts w:ascii="Arial" w:hAnsi="Arial" w:cs="Arial"/>
          <w:sz w:val="28"/>
          <w:szCs w:val="28"/>
          <w:u w:val="single"/>
        </w:rPr>
        <w:t>,</w:t>
      </w:r>
      <w:r w:rsidRPr="007D5262">
        <w:rPr>
          <w:rFonts w:ascii="Arial" w:hAnsi="Arial" w:cs="Arial"/>
          <w:sz w:val="28"/>
          <w:szCs w:val="28"/>
        </w:rPr>
        <w:t xml:space="preserve"> al libre desarrollo de la personalidad, al </w:t>
      </w:r>
      <w:r w:rsidRPr="007D5262">
        <w:rPr>
          <w:rFonts w:ascii="Arial" w:hAnsi="Arial" w:cs="Arial"/>
          <w:sz w:val="28"/>
          <w:szCs w:val="28"/>
        </w:rPr>
        <w:lastRenderedPageBreak/>
        <w:t>estado civil y el propio derecho a la dignidad personal] se derivan de la dignidad humana.</w:t>
      </w:r>
    </w:p>
    <w:p w:rsidR="007D5262" w:rsidRPr="007D5262" w:rsidRDefault="007D5262" w:rsidP="007D5262">
      <w:pPr>
        <w:tabs>
          <w:tab w:val="left" w:pos="0"/>
        </w:tabs>
        <w:autoSpaceDE w:val="0"/>
        <w:autoSpaceDN w:val="0"/>
        <w:spacing w:before="240" w:line="360" w:lineRule="auto"/>
        <w:ind w:right="-91"/>
        <w:contextualSpacing/>
        <w:jc w:val="both"/>
        <w:rPr>
          <w:rFonts w:ascii="Arial" w:hAnsi="Arial" w:cs="Arial"/>
          <w:sz w:val="28"/>
          <w:szCs w:val="28"/>
        </w:rPr>
      </w:pPr>
    </w:p>
    <w:p w:rsidR="007D5262" w:rsidRPr="007D5262" w:rsidRDefault="00B311BE" w:rsidP="0067455D">
      <w:pPr>
        <w:numPr>
          <w:ilvl w:val="0"/>
          <w:numId w:val="11"/>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De ahí que la dignidad humana se proyecta en nuestro ordenamiento como un bien jurídico circunstancial al ser humano, merecedor de la más amplia protección jurídica, al fungir como un principio jurídico que permea en todo el ordenamiento, pero también como un derecho fundamental que debe ser respetado en todo caso, cuya importancia resalta al ser la base y condición para el disfrute de los demás derechos y el desarrollo integral de la personalidad.</w:t>
      </w:r>
      <w:r w:rsidRPr="007D5262">
        <w:rPr>
          <w:rFonts w:ascii="Arial" w:hAnsi="Arial" w:cs="Arial"/>
          <w:sz w:val="28"/>
          <w:szCs w:val="28"/>
          <w:vertAlign w:val="superscript"/>
        </w:rPr>
        <w:footnoteReference w:id="24"/>
      </w:r>
    </w:p>
    <w:p w:rsidR="007D5262" w:rsidRPr="007D5262" w:rsidRDefault="007D5262" w:rsidP="007D5262">
      <w:pPr>
        <w:pStyle w:val="Prrafodelista"/>
        <w:rPr>
          <w:rFonts w:ascii="Arial" w:hAnsi="Arial" w:cs="Arial"/>
          <w:sz w:val="28"/>
          <w:szCs w:val="28"/>
        </w:rPr>
      </w:pPr>
    </w:p>
    <w:p w:rsidR="00B311BE" w:rsidRPr="007D5262" w:rsidRDefault="00B311BE" w:rsidP="0067455D">
      <w:pPr>
        <w:numPr>
          <w:ilvl w:val="0"/>
          <w:numId w:val="11"/>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Al respecto, el artículo 16 del Pacto Federal establece, en general, la garantía de seguridad jurídica de todo gobernado a no ser molestado en su persona, familia, papeles o posesiones, sino cuando medie mandato de autoridad competente debidamente fundado y motivado</w:t>
      </w:r>
      <w:r w:rsidRPr="007D5262">
        <w:rPr>
          <w:rStyle w:val="Refdenotaalpie"/>
          <w:rFonts w:ascii="Arial" w:hAnsi="Arial" w:cs="Arial"/>
          <w:sz w:val="28"/>
          <w:szCs w:val="28"/>
        </w:rPr>
        <w:footnoteReference w:id="25"/>
      </w:r>
      <w:r w:rsidRPr="007D5262">
        <w:rPr>
          <w:rFonts w:ascii="Arial" w:hAnsi="Arial" w:cs="Arial"/>
          <w:sz w:val="28"/>
          <w:szCs w:val="28"/>
        </w:rPr>
        <w:t xml:space="preserve">. De ahí que pueda entenderse a este precepto como el cimiento constitucional de una serie de derechos relativos al ámbito privado de los gobernados. </w:t>
      </w:r>
    </w:p>
    <w:p w:rsidR="00B311BE" w:rsidRPr="00A84529" w:rsidRDefault="00B311BE" w:rsidP="00B311BE">
      <w:pPr>
        <w:pStyle w:val="corte4fondo"/>
        <w:tabs>
          <w:tab w:val="left" w:pos="2680"/>
        </w:tabs>
        <w:rPr>
          <w:sz w:val="28"/>
          <w:szCs w:val="28"/>
        </w:rPr>
      </w:pPr>
      <w:r w:rsidRPr="00A84529">
        <w:rPr>
          <w:sz w:val="28"/>
          <w:szCs w:val="28"/>
        </w:rPr>
        <w:lastRenderedPageBreak/>
        <w:tab/>
      </w:r>
    </w:p>
    <w:p w:rsidR="00B311BE" w:rsidRPr="00A84529" w:rsidRDefault="00B311BE" w:rsidP="0067455D">
      <w:pPr>
        <w:pStyle w:val="corte4fondo"/>
        <w:numPr>
          <w:ilvl w:val="0"/>
          <w:numId w:val="12"/>
        </w:numPr>
        <w:ind w:left="0" w:hanging="567"/>
        <w:rPr>
          <w:sz w:val="28"/>
          <w:szCs w:val="28"/>
        </w:rPr>
      </w:pPr>
      <w:r w:rsidRPr="00A84529">
        <w:rPr>
          <w:sz w:val="28"/>
          <w:szCs w:val="28"/>
        </w:rPr>
        <w:t>En ese sentido, al fallar el amparo directo en revisión 2044/2008, esta Primera Sala reconoció que, además de lo anterior, el derecho a la vida privada también está reconocido y protegido en declaraciones y tratados de derechos humanos que nos vinculan, como la Declaración Universal de los Derechos Humanos (artículo 12), el Pacto Internacional de Derechos Civiles y Políticos (artículo 17), la Convención Americana sobre Derechos Humanos (artículo 11) y la Convención sobre los Derechos del Niño (artículo 16).</w:t>
      </w:r>
    </w:p>
    <w:p w:rsidR="00B311BE" w:rsidRPr="00A84529" w:rsidRDefault="00B311BE" w:rsidP="007D5262">
      <w:pPr>
        <w:pStyle w:val="corte4fondo"/>
        <w:ind w:hanging="567"/>
        <w:rPr>
          <w:sz w:val="28"/>
          <w:szCs w:val="28"/>
        </w:rPr>
      </w:pPr>
    </w:p>
    <w:p w:rsidR="00B311BE" w:rsidRPr="00A84529" w:rsidRDefault="00782275" w:rsidP="0067455D">
      <w:pPr>
        <w:pStyle w:val="corte4fondo"/>
        <w:numPr>
          <w:ilvl w:val="0"/>
          <w:numId w:val="12"/>
        </w:numPr>
        <w:ind w:left="0" w:hanging="567"/>
        <w:rPr>
          <w:sz w:val="28"/>
          <w:szCs w:val="28"/>
        </w:rPr>
      </w:pPr>
      <w:r>
        <w:rPr>
          <w:sz w:val="28"/>
          <w:szCs w:val="28"/>
        </w:rPr>
        <w:t>La Sala señaló</w:t>
      </w:r>
      <w:r w:rsidR="00F94AD6">
        <w:rPr>
          <w:sz w:val="28"/>
          <w:szCs w:val="28"/>
        </w:rPr>
        <w:t xml:space="preserve">, </w:t>
      </w:r>
      <w:r w:rsidR="00B311BE" w:rsidRPr="00A84529">
        <w:rPr>
          <w:sz w:val="28"/>
          <w:szCs w:val="28"/>
        </w:rPr>
        <w:t>que al interpretar estas disposiciones,</w:t>
      </w:r>
      <w:r w:rsidR="00C22D28">
        <w:rPr>
          <w:sz w:val="28"/>
          <w:szCs w:val="28"/>
        </w:rPr>
        <w:t xml:space="preserve"> l</w:t>
      </w:r>
      <w:r w:rsidR="00B311BE" w:rsidRPr="00A84529">
        <w:rPr>
          <w:sz w:val="28"/>
          <w:szCs w:val="28"/>
        </w:rPr>
        <w:t>os organismos internacionales han destacado que la noción de vida privada atañe a la esfera de la vida en la que las personas pueden expresar libremente su identidad, ya sea en sus relaciones con los demás o solas</w:t>
      </w:r>
      <w:r w:rsidR="00B311BE" w:rsidRPr="00A84529">
        <w:rPr>
          <w:sz w:val="28"/>
          <w:szCs w:val="28"/>
          <w:vertAlign w:val="superscript"/>
        </w:rPr>
        <w:footnoteReference w:id="26"/>
      </w:r>
      <w:r w:rsidR="00B311BE" w:rsidRPr="00A84529">
        <w:rPr>
          <w:sz w:val="28"/>
          <w:szCs w:val="28"/>
          <w:vertAlign w:val="superscript"/>
        </w:rPr>
        <w:t>,</w:t>
      </w:r>
      <w:r w:rsidR="00B311BE" w:rsidRPr="00A84529">
        <w:rPr>
          <w:sz w:val="28"/>
          <w:szCs w:val="28"/>
        </w:rPr>
        <w:t xml:space="preserve"> y han destacado su vinculación con un amplio abanico de otros derechos: como el derecho a una vivienda adecuada</w:t>
      </w:r>
      <w:r w:rsidR="00B311BE" w:rsidRPr="00A84529">
        <w:rPr>
          <w:sz w:val="28"/>
          <w:szCs w:val="28"/>
          <w:vertAlign w:val="superscript"/>
        </w:rPr>
        <w:footnoteReference w:id="27"/>
      </w:r>
      <w:r w:rsidR="00B311BE" w:rsidRPr="00A84529">
        <w:rPr>
          <w:sz w:val="28"/>
          <w:szCs w:val="28"/>
        </w:rPr>
        <w:t>; el derecho a la salud</w:t>
      </w:r>
      <w:r w:rsidR="00B311BE" w:rsidRPr="00A84529">
        <w:rPr>
          <w:sz w:val="28"/>
          <w:szCs w:val="28"/>
          <w:vertAlign w:val="superscript"/>
        </w:rPr>
        <w:footnoteReference w:id="28"/>
      </w:r>
      <w:r w:rsidR="00B311BE" w:rsidRPr="00A84529">
        <w:rPr>
          <w:sz w:val="28"/>
          <w:szCs w:val="28"/>
        </w:rPr>
        <w:t>; el derecho a la igualdad</w:t>
      </w:r>
      <w:r w:rsidR="00B311BE" w:rsidRPr="00A84529">
        <w:rPr>
          <w:sz w:val="28"/>
          <w:szCs w:val="28"/>
          <w:vertAlign w:val="superscript"/>
        </w:rPr>
        <w:footnoteReference w:id="29"/>
      </w:r>
      <w:r w:rsidR="00B311BE" w:rsidRPr="00A84529">
        <w:rPr>
          <w:sz w:val="28"/>
          <w:szCs w:val="28"/>
        </w:rPr>
        <w:t>; los derechos reproductivos; la protección en caso de desalojos forzados</w:t>
      </w:r>
      <w:r w:rsidR="00B311BE" w:rsidRPr="00A84529">
        <w:rPr>
          <w:sz w:val="28"/>
          <w:szCs w:val="28"/>
          <w:vertAlign w:val="superscript"/>
        </w:rPr>
        <w:footnoteReference w:id="30"/>
      </w:r>
      <w:r w:rsidR="00B311BE" w:rsidRPr="00A84529">
        <w:rPr>
          <w:sz w:val="28"/>
          <w:szCs w:val="28"/>
        </w:rPr>
        <w:t>; la inviolabilidad de la correspondencia</w:t>
      </w:r>
      <w:r w:rsidR="00B311BE" w:rsidRPr="00A84529">
        <w:rPr>
          <w:sz w:val="28"/>
          <w:szCs w:val="28"/>
          <w:vertAlign w:val="superscript"/>
        </w:rPr>
        <w:footnoteReference w:id="31"/>
      </w:r>
      <w:r w:rsidR="00B311BE" w:rsidRPr="00A84529">
        <w:rPr>
          <w:sz w:val="28"/>
          <w:szCs w:val="28"/>
        </w:rPr>
        <w:t>, de las comunicaciones telefónicas, telegráficas o de otro tipo; los registros en el domicilio; los registros personales y corporales</w:t>
      </w:r>
      <w:r w:rsidR="00B311BE" w:rsidRPr="00A84529">
        <w:rPr>
          <w:sz w:val="28"/>
          <w:szCs w:val="28"/>
          <w:vertAlign w:val="superscript"/>
        </w:rPr>
        <w:footnoteReference w:id="32"/>
      </w:r>
      <w:r w:rsidR="00B311BE" w:rsidRPr="00A84529">
        <w:rPr>
          <w:sz w:val="28"/>
          <w:szCs w:val="28"/>
        </w:rPr>
        <w:t>, o el régimen de recopilación y registro de información personal en computadoras, bancos de datos y otros dispositivos</w:t>
      </w:r>
      <w:r w:rsidR="00B311BE" w:rsidRPr="00A84529">
        <w:rPr>
          <w:sz w:val="28"/>
          <w:szCs w:val="28"/>
          <w:vertAlign w:val="superscript"/>
        </w:rPr>
        <w:footnoteReference w:id="33"/>
      </w:r>
      <w:r w:rsidR="00B311BE" w:rsidRPr="00A84529">
        <w:rPr>
          <w:sz w:val="28"/>
          <w:szCs w:val="28"/>
        </w:rPr>
        <w:t>.</w:t>
      </w:r>
    </w:p>
    <w:p w:rsidR="00B311BE" w:rsidRPr="00A84529" w:rsidRDefault="00B311BE" w:rsidP="007D5262">
      <w:pPr>
        <w:pStyle w:val="corte4fondo"/>
        <w:ind w:hanging="567"/>
        <w:rPr>
          <w:sz w:val="28"/>
          <w:szCs w:val="28"/>
        </w:rPr>
      </w:pPr>
    </w:p>
    <w:p w:rsidR="00B311BE" w:rsidRPr="00A84529" w:rsidRDefault="00B311BE" w:rsidP="0067455D">
      <w:pPr>
        <w:pStyle w:val="corte4fondo"/>
        <w:numPr>
          <w:ilvl w:val="0"/>
          <w:numId w:val="12"/>
        </w:numPr>
        <w:ind w:left="0" w:hanging="567"/>
        <w:rPr>
          <w:sz w:val="28"/>
          <w:szCs w:val="28"/>
        </w:rPr>
      </w:pPr>
      <w:r w:rsidRPr="00A84529">
        <w:rPr>
          <w:sz w:val="28"/>
          <w:szCs w:val="28"/>
        </w:rPr>
        <w:lastRenderedPageBreak/>
        <w:t>Además</w:t>
      </w:r>
      <w:r w:rsidR="00077917">
        <w:rPr>
          <w:sz w:val="28"/>
          <w:szCs w:val="28"/>
        </w:rPr>
        <w:t xml:space="preserve">, </w:t>
      </w:r>
      <w:r w:rsidR="00782275">
        <w:rPr>
          <w:sz w:val="28"/>
          <w:szCs w:val="28"/>
        </w:rPr>
        <w:t>se sostuvo que</w:t>
      </w:r>
      <w:r w:rsidRPr="00A84529">
        <w:rPr>
          <w:sz w:val="28"/>
          <w:szCs w:val="28"/>
        </w:rPr>
        <w:t xml:space="preserve"> las afirmaciones contenidas en las resoluciones nacionales e internacionales citadas, son útiles en la medida en que no se tomen de manera descontextualizada, emerjan de un análisis cuidadoso de los diferentes escenarios jurídicos en los que la idea de privacidad entró en juego y no se pretenda derivar de ellas un concepto mecánico de vida privada, de referentes fijos e inmutables. </w:t>
      </w:r>
    </w:p>
    <w:p w:rsidR="00B311BE" w:rsidRPr="00A84529" w:rsidRDefault="00B311BE" w:rsidP="007D5262">
      <w:pPr>
        <w:pStyle w:val="corte4fondo"/>
        <w:ind w:hanging="567"/>
        <w:rPr>
          <w:sz w:val="28"/>
          <w:szCs w:val="28"/>
        </w:rPr>
      </w:pPr>
    </w:p>
    <w:p w:rsidR="00B311BE" w:rsidRPr="00A84529" w:rsidRDefault="00B311BE" w:rsidP="0067455D">
      <w:pPr>
        <w:pStyle w:val="corte4fondo"/>
        <w:numPr>
          <w:ilvl w:val="0"/>
          <w:numId w:val="12"/>
        </w:numPr>
        <w:ind w:left="0" w:hanging="567"/>
        <w:rPr>
          <w:sz w:val="28"/>
          <w:szCs w:val="28"/>
        </w:rPr>
      </w:pPr>
      <w:r w:rsidRPr="00A84529">
        <w:rPr>
          <w:sz w:val="28"/>
          <w:szCs w:val="28"/>
        </w:rPr>
        <w:t xml:space="preserve">Que lo único que estas resoluciones permiten reconstruir, en términos abstractos, es la imagen general que evoca la idea de privacidad en nuestro contexto cultural. 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libertad—. A un nivel más concreto, la misma idea puede describirse apelando al derecho de las personas a mantener fuera del conocimiento de los demás (o, a veces, dentro del círculo de la familia y de los amigos más próximos) ciertas manifestaciones o dimensiones de su existencia (conducta, datos, información, objetos), al derecho a que los demás no se inmiscuyan en ellas sin su expreso consentimiento. </w:t>
      </w:r>
    </w:p>
    <w:p w:rsidR="00B311BE" w:rsidRPr="00A84529" w:rsidRDefault="00B311BE" w:rsidP="007D5262">
      <w:pPr>
        <w:pStyle w:val="corte4fondo"/>
        <w:ind w:hanging="567"/>
        <w:rPr>
          <w:sz w:val="28"/>
          <w:szCs w:val="28"/>
        </w:rPr>
      </w:pPr>
    </w:p>
    <w:p w:rsidR="00B311BE" w:rsidRDefault="00B311BE" w:rsidP="0067455D">
      <w:pPr>
        <w:pStyle w:val="corte4fondo"/>
        <w:numPr>
          <w:ilvl w:val="0"/>
          <w:numId w:val="12"/>
        </w:numPr>
        <w:ind w:left="0" w:hanging="567"/>
        <w:rPr>
          <w:sz w:val="28"/>
          <w:szCs w:val="28"/>
        </w:rPr>
      </w:pPr>
      <w:r w:rsidRPr="00A84529">
        <w:rPr>
          <w:sz w:val="28"/>
          <w:szCs w:val="28"/>
        </w:rPr>
        <w:t>En un sentido amplio, entonces, la protección constitucional de la vida privada implica poder conducir parte de la vida de uno protegido de la mirada y las injerencias de los demás, y guarda conexiones de variado tipo con pretensiones más concretas que las constituciones actuales reconocen a veces como derechos conexos.</w:t>
      </w:r>
    </w:p>
    <w:p w:rsidR="00B311BE" w:rsidRPr="00A84529" w:rsidRDefault="00B311BE" w:rsidP="007D5262">
      <w:pPr>
        <w:pStyle w:val="corte4fondo"/>
        <w:ind w:hanging="567"/>
        <w:rPr>
          <w:sz w:val="28"/>
          <w:szCs w:val="28"/>
        </w:rPr>
      </w:pPr>
    </w:p>
    <w:p w:rsidR="008C5E86" w:rsidRDefault="00B311BE" w:rsidP="0067455D">
      <w:pPr>
        <w:pStyle w:val="corte4fondo"/>
        <w:numPr>
          <w:ilvl w:val="0"/>
          <w:numId w:val="12"/>
        </w:numPr>
        <w:ind w:left="0" w:hanging="567"/>
        <w:rPr>
          <w:sz w:val="28"/>
          <w:szCs w:val="28"/>
        </w:rPr>
      </w:pPr>
      <w:r w:rsidRPr="00A84529">
        <w:rPr>
          <w:sz w:val="28"/>
          <w:szCs w:val="28"/>
        </w:rPr>
        <w:t xml:space="preserve">Que más allá de la posibilidad de hacer este bosquejo general, lo cierto es que el contenido del derecho a la “vida privada” está </w:t>
      </w:r>
      <w:r w:rsidRPr="00A84529">
        <w:rPr>
          <w:sz w:val="28"/>
          <w:szCs w:val="28"/>
        </w:rPr>
        <w:lastRenderedPageBreak/>
        <w:t xml:space="preserve">destinado a variar, legítima y normalmente, tanto por motivos internos al propio concepto como por motivos externos. La variabilidad interna del derecho a la privacidad alude al hecho de que el comportamiento de los titulares del mismo puede influir en la determinación de su ámbito de protección. </w:t>
      </w:r>
    </w:p>
    <w:p w:rsidR="008C5E86" w:rsidRDefault="008C5E86" w:rsidP="007D5262">
      <w:pPr>
        <w:pStyle w:val="corte4fondo"/>
        <w:ind w:hanging="567"/>
        <w:rPr>
          <w:sz w:val="28"/>
          <w:szCs w:val="28"/>
        </w:rPr>
      </w:pPr>
    </w:p>
    <w:p w:rsidR="00B311BE" w:rsidRPr="00A84529" w:rsidRDefault="00B311BE" w:rsidP="0067455D">
      <w:pPr>
        <w:pStyle w:val="corte4fondo"/>
        <w:numPr>
          <w:ilvl w:val="0"/>
          <w:numId w:val="12"/>
        </w:numPr>
        <w:ind w:left="0" w:hanging="567"/>
        <w:rPr>
          <w:sz w:val="28"/>
          <w:szCs w:val="28"/>
        </w:rPr>
      </w:pPr>
      <w:r w:rsidRPr="00A84529">
        <w:rPr>
          <w:sz w:val="28"/>
          <w:szCs w:val="28"/>
        </w:rPr>
        <w:t xml:space="preserve">No es sólo que el entendimiento de lo privado cambie de una cultura a otra y que haya cambiado a lo largo de la historia, sino que además forma parte del derecho a la privacidad, como lo entendemos ahora, la posibilidad de que sus titulares modulen (de palabra </w:t>
      </w:r>
      <w:proofErr w:type="gramStart"/>
      <w:r w:rsidRPr="00A84529">
        <w:rPr>
          <w:sz w:val="28"/>
          <w:szCs w:val="28"/>
        </w:rPr>
        <w:t>o</w:t>
      </w:r>
      <w:proofErr w:type="gramEnd"/>
      <w:r w:rsidRPr="00A84529">
        <w:rPr>
          <w:sz w:val="28"/>
          <w:szCs w:val="28"/>
        </w:rPr>
        <w:t xml:space="preserve"> de hecho) el alcance del mismo. Algunas personas, por poner un ejemplo, comparten con la opinión pública, con los medios de comunicación o con un círculo amplio de personas anónimas, informaciones que en el caso de otras quedan inscritas en el ámbito de lo que desean preservar del conocimiento ajeno, en ocasiones incluso utilizan económicamente parte de esos datos (por ejemplo, pueden comunicarlos en un libro, en los medios de comunicación, etcétera). Aunque una pauta de conducta de este tipo no implica que la persona en cuestión deje de ser titular del derecho a la privacidad, ciertamente disminuye la extensión de lo que de entrada pueda considerarse inscrito en el ámbito protegido por el mismo.</w:t>
      </w:r>
    </w:p>
    <w:p w:rsidR="00B311BE" w:rsidRPr="00A84529" w:rsidRDefault="00B311BE" w:rsidP="007D5262">
      <w:pPr>
        <w:pStyle w:val="corte4fondo"/>
        <w:ind w:hanging="567"/>
        <w:rPr>
          <w:sz w:val="28"/>
          <w:szCs w:val="28"/>
        </w:rPr>
      </w:pPr>
    </w:p>
    <w:p w:rsidR="00077917" w:rsidRDefault="008C5E86" w:rsidP="0067455D">
      <w:pPr>
        <w:pStyle w:val="corte4fondo"/>
        <w:numPr>
          <w:ilvl w:val="0"/>
          <w:numId w:val="12"/>
        </w:numPr>
        <w:ind w:left="0" w:hanging="567"/>
        <w:rPr>
          <w:sz w:val="28"/>
          <w:szCs w:val="28"/>
        </w:rPr>
      </w:pPr>
      <w:r>
        <w:rPr>
          <w:sz w:val="28"/>
          <w:szCs w:val="28"/>
        </w:rPr>
        <w:t>A</w:t>
      </w:r>
      <w:r w:rsidR="00B311BE" w:rsidRPr="00A84529">
        <w:rPr>
          <w:sz w:val="28"/>
          <w:szCs w:val="28"/>
        </w:rPr>
        <w:t>gregó que</w:t>
      </w:r>
      <w:r>
        <w:rPr>
          <w:sz w:val="28"/>
          <w:szCs w:val="28"/>
        </w:rPr>
        <w:t xml:space="preserve">, </w:t>
      </w:r>
      <w:r w:rsidR="00B311BE" w:rsidRPr="00A84529">
        <w:rPr>
          <w:sz w:val="28"/>
          <w:szCs w:val="28"/>
        </w:rPr>
        <w:t xml:space="preserve">la fuente de variabilidad más importante deriva no del juego de los límites internos, sino de la variabilidad de los límites externos. La variabilidad externa del derecho a la vida privada alude a la diferencia normal y esperada entre el contenido prima facie de los derechos fundamentales y la protección real que ofrecen en casos concretos una vez contrapesados y armonizados con otros derechos e intereses que apunten en direcciones distintas e incluso opuestas a las que derivan de su contenido normativo. </w:t>
      </w:r>
    </w:p>
    <w:p w:rsidR="00077917" w:rsidRDefault="00077917" w:rsidP="007D5262">
      <w:pPr>
        <w:pStyle w:val="corte4fondo"/>
        <w:ind w:hanging="567"/>
        <w:rPr>
          <w:sz w:val="28"/>
          <w:szCs w:val="28"/>
        </w:rPr>
      </w:pPr>
    </w:p>
    <w:p w:rsidR="00077917" w:rsidRDefault="00B311BE" w:rsidP="0067455D">
      <w:pPr>
        <w:pStyle w:val="corte4fondo"/>
        <w:numPr>
          <w:ilvl w:val="0"/>
          <w:numId w:val="12"/>
        </w:numPr>
        <w:ind w:left="0" w:hanging="567"/>
        <w:rPr>
          <w:sz w:val="28"/>
          <w:szCs w:val="28"/>
        </w:rPr>
      </w:pPr>
      <w:r w:rsidRPr="00A84529">
        <w:rPr>
          <w:sz w:val="28"/>
          <w:szCs w:val="28"/>
        </w:rPr>
        <w:lastRenderedPageBreak/>
        <w:t xml:space="preserve">Aunque una pretensión pueda entonces relacionarse en principio con el ámbito generalmente protegido por el derecho, si la misma merece prevalecer en un caso concreto, y en qué grado, dependerá de un balance de razones desarrollado de conformidad con métodos de razonamiento jurídico bien conocidos y masivamente usados en los Estados constitucionales contemporáneos. </w:t>
      </w:r>
    </w:p>
    <w:p w:rsidR="00077917" w:rsidRDefault="00077917" w:rsidP="007D5262">
      <w:pPr>
        <w:pStyle w:val="corte4fondo"/>
        <w:ind w:hanging="567"/>
        <w:rPr>
          <w:sz w:val="28"/>
          <w:szCs w:val="28"/>
        </w:rPr>
      </w:pPr>
    </w:p>
    <w:p w:rsidR="00B311BE" w:rsidRPr="00A84529" w:rsidRDefault="00B311BE" w:rsidP="0067455D">
      <w:pPr>
        <w:pStyle w:val="corte4fondo"/>
        <w:numPr>
          <w:ilvl w:val="0"/>
          <w:numId w:val="12"/>
        </w:numPr>
        <w:ind w:left="0" w:hanging="567"/>
        <w:rPr>
          <w:sz w:val="28"/>
          <w:szCs w:val="28"/>
        </w:rPr>
      </w:pPr>
      <w:r w:rsidRPr="00A84529">
        <w:rPr>
          <w:sz w:val="28"/>
          <w:szCs w:val="28"/>
        </w:rPr>
        <w:t>Como han expresado canónicamente los tribunales constitucionales y de derechos humanos del mundo, ningún derecho fundamental es absoluto y puede ser restringido siempre que ello no se haga de manera abusiva, arbitraria o desproporcional</w:t>
      </w:r>
      <w:r w:rsidRPr="00A84529">
        <w:rPr>
          <w:sz w:val="28"/>
          <w:szCs w:val="28"/>
          <w:vertAlign w:val="superscript"/>
        </w:rPr>
        <w:footnoteReference w:id="34"/>
      </w:r>
      <w:r w:rsidRPr="00A84529">
        <w:rPr>
          <w:sz w:val="28"/>
          <w:szCs w:val="28"/>
        </w:rPr>
        <w:t xml:space="preserve">. </w:t>
      </w:r>
    </w:p>
    <w:p w:rsidR="00B311BE" w:rsidRPr="00A84529" w:rsidRDefault="00B311BE" w:rsidP="007D5262">
      <w:pPr>
        <w:pStyle w:val="corte4fondo"/>
        <w:ind w:hanging="567"/>
        <w:rPr>
          <w:sz w:val="28"/>
          <w:szCs w:val="28"/>
        </w:rPr>
      </w:pPr>
    </w:p>
    <w:p w:rsidR="00B311BE" w:rsidRPr="00A84529" w:rsidRDefault="00B311BE" w:rsidP="0067455D">
      <w:pPr>
        <w:pStyle w:val="corte4fondo"/>
        <w:numPr>
          <w:ilvl w:val="0"/>
          <w:numId w:val="12"/>
        </w:numPr>
        <w:ind w:left="0" w:hanging="567"/>
        <w:rPr>
          <w:sz w:val="28"/>
          <w:szCs w:val="28"/>
        </w:rPr>
      </w:pPr>
      <w:r w:rsidRPr="00A84529">
        <w:rPr>
          <w:sz w:val="28"/>
          <w:szCs w:val="28"/>
        </w:rPr>
        <w:t>Hasta aquí la referencia al Amparo Directo en Revisión 2044/2008.</w:t>
      </w:r>
    </w:p>
    <w:p w:rsidR="00B311BE" w:rsidRPr="00A84529" w:rsidRDefault="00B311BE" w:rsidP="007D5262">
      <w:pPr>
        <w:pStyle w:val="corte4fondo"/>
        <w:ind w:hanging="567"/>
        <w:rPr>
          <w:sz w:val="28"/>
          <w:szCs w:val="28"/>
        </w:rPr>
      </w:pPr>
    </w:p>
    <w:p w:rsidR="00B311BE" w:rsidRDefault="00B311BE" w:rsidP="0067455D">
      <w:pPr>
        <w:pStyle w:val="corte4fondo"/>
        <w:numPr>
          <w:ilvl w:val="0"/>
          <w:numId w:val="12"/>
        </w:numPr>
        <w:ind w:left="0" w:hanging="567"/>
        <w:rPr>
          <w:sz w:val="28"/>
          <w:szCs w:val="28"/>
        </w:rPr>
      </w:pPr>
      <w:r w:rsidRPr="00A84529">
        <w:rPr>
          <w:sz w:val="28"/>
          <w:szCs w:val="28"/>
        </w:rPr>
        <w:t>En ese tenor, esta Suprema Corte también se ha pronunciado sobre los que pueden ser límites legítimos respecto de este derecho, puesto que si bien es cierto que los individuos tienen derecho a la preservación de un grado de privacidad frente a las acciones de autoridades, también lo es que este acepta distintos niveles de protección, dependiendo de si el Estado se constituye como garante o protector del mismo frente a la sociedad o si, por el contrario, debe ser garante frente a su propia actividad, resultando relevante qué tipo de actividad se trata.</w:t>
      </w:r>
      <w:r w:rsidRPr="00A84529">
        <w:rPr>
          <w:sz w:val="28"/>
          <w:szCs w:val="28"/>
          <w:vertAlign w:val="superscript"/>
        </w:rPr>
        <w:footnoteReference w:id="35"/>
      </w:r>
    </w:p>
    <w:p w:rsidR="00B311BE" w:rsidRPr="00A84529" w:rsidRDefault="00B311BE" w:rsidP="007D5262">
      <w:pPr>
        <w:pStyle w:val="corte4fondo"/>
        <w:ind w:hanging="567"/>
        <w:rPr>
          <w:sz w:val="28"/>
          <w:szCs w:val="28"/>
        </w:rPr>
      </w:pPr>
    </w:p>
    <w:p w:rsidR="00B311BE" w:rsidRDefault="00B311BE" w:rsidP="0067455D">
      <w:pPr>
        <w:pStyle w:val="corte4fondo"/>
        <w:numPr>
          <w:ilvl w:val="0"/>
          <w:numId w:val="12"/>
        </w:numPr>
        <w:ind w:left="0" w:hanging="567"/>
        <w:rPr>
          <w:sz w:val="28"/>
          <w:szCs w:val="28"/>
        </w:rPr>
      </w:pPr>
      <w:r w:rsidRPr="00A84529">
        <w:rPr>
          <w:sz w:val="28"/>
          <w:szCs w:val="28"/>
        </w:rPr>
        <w:t>Así, para salvaguardar este derecho de las diversas injerencias de las que pudiera ser objeto existe, de forma preliminar, una expectativa razonable de privacidad, la cual puede ser modulada frente a una causa justificada, misma que debe obedecer a elementos objetivos, razonables y proporcionales a efecto de que esa modulación resulte válida en la medida en que afecte al derecho en estudio</w:t>
      </w:r>
      <w:r w:rsidR="001204BF">
        <w:rPr>
          <w:rStyle w:val="Refdenotaalpie"/>
          <w:sz w:val="28"/>
          <w:szCs w:val="28"/>
        </w:rPr>
        <w:footnoteReference w:id="36"/>
      </w:r>
      <w:r w:rsidRPr="00A84529">
        <w:rPr>
          <w:sz w:val="28"/>
          <w:szCs w:val="28"/>
        </w:rPr>
        <w:t xml:space="preserve">. </w:t>
      </w:r>
    </w:p>
    <w:p w:rsidR="00B311BE" w:rsidRDefault="00B311BE" w:rsidP="007D5262">
      <w:pPr>
        <w:ind w:hanging="567"/>
        <w:rPr>
          <w:rFonts w:ascii="Arial" w:hAnsi="Arial" w:cs="Arial"/>
          <w:b/>
          <w:sz w:val="28"/>
          <w:szCs w:val="28"/>
          <w:u w:val="single"/>
        </w:rPr>
      </w:pPr>
    </w:p>
    <w:p w:rsidR="00831C99" w:rsidRPr="007D5262" w:rsidRDefault="00831C99" w:rsidP="007D5262">
      <w:pPr>
        <w:pStyle w:val="Prrafodelista"/>
        <w:ind w:left="0"/>
        <w:rPr>
          <w:rFonts w:ascii="Arial" w:hAnsi="Arial" w:cs="Arial"/>
          <w:b/>
          <w:sz w:val="28"/>
          <w:szCs w:val="28"/>
          <w:u w:val="single"/>
        </w:rPr>
      </w:pPr>
      <w:r w:rsidRPr="007D5262">
        <w:rPr>
          <w:rFonts w:ascii="Arial" w:hAnsi="Arial" w:cs="Arial"/>
          <w:b/>
          <w:sz w:val="28"/>
          <w:szCs w:val="28"/>
          <w:u w:val="single"/>
        </w:rPr>
        <w:t xml:space="preserve">Obligación del Estado para investigar y perseguir los delitos. </w:t>
      </w:r>
    </w:p>
    <w:p w:rsidR="00831C99" w:rsidRDefault="00831C99" w:rsidP="007D5262">
      <w:pPr>
        <w:pStyle w:val="Prrafodelista"/>
        <w:ind w:left="0" w:hanging="567"/>
        <w:rPr>
          <w:rFonts w:ascii="Arial" w:hAnsi="Arial" w:cs="Arial"/>
          <w:sz w:val="28"/>
          <w:szCs w:val="28"/>
        </w:rPr>
      </w:pPr>
    </w:p>
    <w:p w:rsidR="00D92829" w:rsidRPr="009A7A9E" w:rsidRDefault="00D92829" w:rsidP="007D5262">
      <w:pPr>
        <w:pStyle w:val="Prrafodelista"/>
        <w:ind w:left="0" w:hanging="567"/>
        <w:rPr>
          <w:rFonts w:ascii="Arial" w:hAnsi="Arial" w:cs="Arial"/>
          <w:sz w:val="28"/>
          <w:szCs w:val="28"/>
        </w:rPr>
      </w:pPr>
    </w:p>
    <w:p w:rsidR="00185FC8" w:rsidRPr="007D5262" w:rsidRDefault="00C15E52" w:rsidP="0067455D">
      <w:pPr>
        <w:pStyle w:val="Prrafodelista"/>
        <w:numPr>
          <w:ilvl w:val="0"/>
          <w:numId w:val="12"/>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E</w:t>
      </w:r>
      <w:r w:rsidR="00D510BE" w:rsidRPr="007D5262">
        <w:rPr>
          <w:rFonts w:ascii="Arial" w:hAnsi="Arial" w:cs="Arial"/>
          <w:sz w:val="28"/>
          <w:szCs w:val="28"/>
        </w:rPr>
        <w:t>l Pleno de</w:t>
      </w:r>
      <w:r w:rsidR="00FF5EFE" w:rsidRPr="007D5262">
        <w:rPr>
          <w:rFonts w:ascii="Arial" w:hAnsi="Arial" w:cs="Arial"/>
          <w:sz w:val="28"/>
          <w:szCs w:val="28"/>
        </w:rPr>
        <w:t xml:space="preserve"> esta Suprema Corte de Justicia de la Nación, en el dictamen que valora la investigación constitucional realizada por la comisión designada en el expediente 3/200</w:t>
      </w:r>
      <w:r w:rsidR="00F509BB" w:rsidRPr="007D5262">
        <w:rPr>
          <w:rFonts w:ascii="Arial" w:hAnsi="Arial" w:cs="Arial"/>
          <w:sz w:val="28"/>
          <w:szCs w:val="28"/>
        </w:rPr>
        <w:t>6</w:t>
      </w:r>
      <w:r w:rsidR="00710F95" w:rsidRPr="007D5262">
        <w:rPr>
          <w:rFonts w:ascii="Arial" w:hAnsi="Arial" w:cs="Arial"/>
          <w:sz w:val="28"/>
          <w:szCs w:val="28"/>
        </w:rPr>
        <w:t>,</w:t>
      </w:r>
      <w:r w:rsidR="00F509BB" w:rsidRPr="009A7A9E">
        <w:rPr>
          <w:rStyle w:val="Refdenotaalpie"/>
          <w:rFonts w:ascii="Arial" w:hAnsi="Arial" w:cs="Arial"/>
          <w:sz w:val="28"/>
          <w:szCs w:val="28"/>
        </w:rPr>
        <w:footnoteReference w:id="37"/>
      </w:r>
      <w:r w:rsidR="00710F95" w:rsidRPr="007D5262">
        <w:rPr>
          <w:rFonts w:ascii="Arial" w:hAnsi="Arial" w:cs="Arial"/>
          <w:sz w:val="28"/>
          <w:szCs w:val="28"/>
        </w:rPr>
        <w:t xml:space="preserve"> determinó que</w:t>
      </w:r>
      <w:r w:rsidR="00A14364" w:rsidRPr="007D5262">
        <w:rPr>
          <w:rFonts w:ascii="Arial" w:hAnsi="Arial" w:cs="Arial"/>
          <w:sz w:val="28"/>
          <w:szCs w:val="28"/>
        </w:rPr>
        <w:t xml:space="preserve"> el deber del Estado de investigar y perseguir los actos delictuosos deb</w:t>
      </w:r>
      <w:r w:rsidR="00185FC8" w:rsidRPr="007D5262">
        <w:rPr>
          <w:rFonts w:ascii="Arial" w:hAnsi="Arial" w:cs="Arial"/>
          <w:sz w:val="28"/>
          <w:szCs w:val="28"/>
        </w:rPr>
        <w:t>e</w:t>
      </w:r>
      <w:r w:rsidR="00A14364" w:rsidRPr="007D5262">
        <w:rPr>
          <w:rFonts w:ascii="Arial" w:hAnsi="Arial" w:cs="Arial"/>
          <w:sz w:val="28"/>
          <w:szCs w:val="28"/>
        </w:rPr>
        <w:t xml:space="preserve"> asumirse como una obligación propia y no como un</w:t>
      </w:r>
      <w:r w:rsidR="00185FC8" w:rsidRPr="007D5262">
        <w:rPr>
          <w:rFonts w:ascii="Arial" w:hAnsi="Arial" w:cs="Arial"/>
          <w:sz w:val="28"/>
          <w:szCs w:val="28"/>
        </w:rPr>
        <w:t xml:space="preserve"> mero trámite, </w:t>
      </w:r>
      <w:r w:rsidR="00185FC8" w:rsidRPr="007D5262">
        <w:rPr>
          <w:rFonts w:ascii="Arial" w:hAnsi="Arial" w:cs="Arial"/>
          <w:sz w:val="28"/>
          <w:szCs w:val="28"/>
          <w:u w:val="single"/>
        </w:rPr>
        <w:t>ni su avance debe</w:t>
      </w:r>
      <w:r w:rsidR="00A14364" w:rsidRPr="007D5262">
        <w:rPr>
          <w:rFonts w:ascii="Arial" w:hAnsi="Arial" w:cs="Arial"/>
          <w:sz w:val="28"/>
          <w:szCs w:val="28"/>
          <w:u w:val="single"/>
        </w:rPr>
        <w:t xml:space="preserve"> quedar a la gestión de los particulares afectados o de sus familiares</w:t>
      </w:r>
      <w:r w:rsidR="00A14364" w:rsidRPr="007D5262">
        <w:rPr>
          <w:rFonts w:ascii="Arial" w:hAnsi="Arial" w:cs="Arial"/>
          <w:sz w:val="28"/>
          <w:szCs w:val="28"/>
        </w:rPr>
        <w:t xml:space="preserve">, sino que realmente debe tratarse de una investigación seria, imparcial y efectiva, </w:t>
      </w:r>
      <w:r w:rsidR="00A14364" w:rsidRPr="007D5262">
        <w:rPr>
          <w:rFonts w:ascii="Arial" w:hAnsi="Arial" w:cs="Arial"/>
          <w:b/>
          <w:sz w:val="28"/>
          <w:szCs w:val="28"/>
        </w:rPr>
        <w:t xml:space="preserve">utilizando todos los medios legales disponibles que permitan la persecución, </w:t>
      </w:r>
      <w:r w:rsidR="00A14364" w:rsidRPr="007D5262">
        <w:rPr>
          <w:rFonts w:ascii="Arial" w:hAnsi="Arial" w:cs="Arial"/>
          <w:b/>
          <w:sz w:val="28"/>
          <w:szCs w:val="28"/>
          <w:u w:val="single"/>
        </w:rPr>
        <w:t>captura</w:t>
      </w:r>
      <w:r w:rsidR="00A14364" w:rsidRPr="007D5262">
        <w:rPr>
          <w:rFonts w:ascii="Arial" w:hAnsi="Arial" w:cs="Arial"/>
          <w:b/>
          <w:sz w:val="28"/>
          <w:szCs w:val="28"/>
        </w:rPr>
        <w:t>, enjuiciamiento y, en su caso, sanción a los responsables de los hechos</w:t>
      </w:r>
      <w:r w:rsidR="00185FC8" w:rsidRPr="007D5262">
        <w:rPr>
          <w:rFonts w:ascii="Arial" w:hAnsi="Arial" w:cs="Arial"/>
          <w:sz w:val="28"/>
          <w:szCs w:val="28"/>
        </w:rPr>
        <w:t>.</w:t>
      </w:r>
    </w:p>
    <w:p w:rsidR="00185FC8" w:rsidRPr="009A7A9E" w:rsidRDefault="00185FC8" w:rsidP="007D5262">
      <w:pPr>
        <w:pStyle w:val="Prrafodelista"/>
        <w:ind w:left="0" w:hanging="567"/>
        <w:rPr>
          <w:rFonts w:ascii="Arial" w:hAnsi="Arial" w:cs="Arial"/>
          <w:sz w:val="28"/>
          <w:szCs w:val="28"/>
        </w:rPr>
      </w:pPr>
    </w:p>
    <w:p w:rsidR="00FF5EFE" w:rsidRPr="007D5262" w:rsidRDefault="00A14364" w:rsidP="0067455D">
      <w:pPr>
        <w:pStyle w:val="Prrafodelista"/>
        <w:numPr>
          <w:ilvl w:val="0"/>
          <w:numId w:val="12"/>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 xml:space="preserve">Ello es así, porque en el respeto a los derechos fundamentales, particularmente los relativos a la vida y a la integridad física, el Estado debe asumir una conducta activa y decidida para prevenir su </w:t>
      </w:r>
      <w:r w:rsidRPr="007D5262">
        <w:rPr>
          <w:rFonts w:ascii="Arial" w:hAnsi="Arial" w:cs="Arial"/>
          <w:sz w:val="28"/>
          <w:szCs w:val="28"/>
        </w:rPr>
        <w:lastRenderedPageBreak/>
        <w:t>vulneración, a través de las acciones legislativas, administrativas y judiciales n</w:t>
      </w:r>
      <w:r w:rsidR="00FE3B0D" w:rsidRPr="007D5262">
        <w:rPr>
          <w:rFonts w:ascii="Arial" w:hAnsi="Arial" w:cs="Arial"/>
          <w:sz w:val="28"/>
          <w:szCs w:val="28"/>
        </w:rPr>
        <w:t>ecesarias, además de proveer</w:t>
      </w:r>
      <w:r w:rsidRPr="007D5262">
        <w:rPr>
          <w:rFonts w:ascii="Arial" w:hAnsi="Arial" w:cs="Arial"/>
          <w:sz w:val="28"/>
          <w:szCs w:val="28"/>
        </w:rPr>
        <w:t xml:space="preserve"> lo necesario para que, en caso de ser vulnerados, las conductas respectivas puedan ser sancionadas.</w:t>
      </w:r>
    </w:p>
    <w:p w:rsidR="00F509BB" w:rsidRPr="009A7A9E" w:rsidRDefault="00F509BB" w:rsidP="007D5262">
      <w:pPr>
        <w:pStyle w:val="Prrafodelista"/>
        <w:ind w:left="0" w:hanging="567"/>
        <w:rPr>
          <w:rFonts w:ascii="Arial" w:hAnsi="Arial" w:cs="Arial"/>
          <w:sz w:val="28"/>
          <w:szCs w:val="28"/>
        </w:rPr>
      </w:pPr>
    </w:p>
    <w:p w:rsidR="00F509BB" w:rsidRPr="007D5262" w:rsidRDefault="00F509BB" w:rsidP="0067455D">
      <w:pPr>
        <w:pStyle w:val="Prrafodelista"/>
        <w:numPr>
          <w:ilvl w:val="0"/>
          <w:numId w:val="12"/>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 xml:space="preserve">Lo anterior, </w:t>
      </w:r>
      <w:r w:rsidR="002420F1" w:rsidRPr="007D5262">
        <w:rPr>
          <w:rFonts w:ascii="Arial" w:hAnsi="Arial" w:cs="Arial"/>
          <w:sz w:val="28"/>
          <w:szCs w:val="28"/>
        </w:rPr>
        <w:t>está</w:t>
      </w:r>
      <w:r w:rsidRPr="007D5262">
        <w:rPr>
          <w:rFonts w:ascii="Arial" w:hAnsi="Arial" w:cs="Arial"/>
          <w:sz w:val="28"/>
          <w:szCs w:val="28"/>
        </w:rPr>
        <w:t xml:space="preserve"> en concordancia con el derecho de </w:t>
      </w:r>
      <w:r w:rsidRPr="007D5262">
        <w:rPr>
          <w:rFonts w:ascii="Arial" w:hAnsi="Arial" w:cs="Arial"/>
          <w:b/>
          <w:sz w:val="28"/>
          <w:szCs w:val="28"/>
        </w:rPr>
        <w:t>acceso a la justicia</w:t>
      </w:r>
      <w:r w:rsidRPr="007D5262">
        <w:rPr>
          <w:rFonts w:ascii="Arial" w:hAnsi="Arial" w:cs="Arial"/>
          <w:sz w:val="28"/>
          <w:szCs w:val="28"/>
        </w:rPr>
        <w:t xml:space="preserve"> previsto en la Constitución Política de los Estados Unidos Mexicanos</w:t>
      </w:r>
      <w:r w:rsidR="00C22D28">
        <w:rPr>
          <w:rFonts w:ascii="Arial" w:hAnsi="Arial" w:cs="Arial"/>
          <w:sz w:val="28"/>
          <w:szCs w:val="28"/>
        </w:rPr>
        <w:t>, el cual,</w:t>
      </w:r>
      <w:r w:rsidRPr="007D5262">
        <w:rPr>
          <w:rFonts w:ascii="Arial" w:hAnsi="Arial" w:cs="Arial"/>
          <w:sz w:val="28"/>
          <w:szCs w:val="28"/>
        </w:rPr>
        <w:t xml:space="preserve"> está</w:t>
      </w:r>
      <w:r w:rsidR="00C22D28">
        <w:rPr>
          <w:rStyle w:val="Refdecomentario"/>
        </w:rPr>
        <w:t xml:space="preserve"> </w:t>
      </w:r>
      <w:r w:rsidR="00C22D28">
        <w:rPr>
          <w:rFonts w:ascii="Arial" w:hAnsi="Arial" w:cs="Arial"/>
          <w:sz w:val="28"/>
          <w:szCs w:val="28"/>
        </w:rPr>
        <w:t>ref</w:t>
      </w:r>
      <w:r w:rsidRPr="007D5262">
        <w:rPr>
          <w:rFonts w:ascii="Arial" w:hAnsi="Arial" w:cs="Arial"/>
          <w:sz w:val="28"/>
          <w:szCs w:val="28"/>
        </w:rPr>
        <w:t>erido a la función jurisdiccional desarrollada por los tribunales, pero también debe entenderse vinculado, particularmente en el caso de la justicia penal, con la investigación y persecución de los delitos, función asignada al Ministerio Público conforme a los artículos 21 y 102, apartado A, constitucionales, pues tal prerrogativa tiene como presupuesto lógico, en una relación de interdependencia, la efectiva investigación de los delitos.</w:t>
      </w:r>
    </w:p>
    <w:p w:rsidR="00B40F83" w:rsidRPr="009A7A9E" w:rsidRDefault="00B40F83" w:rsidP="007D5262">
      <w:pPr>
        <w:pStyle w:val="Prrafodelista"/>
        <w:ind w:left="0" w:hanging="567"/>
        <w:rPr>
          <w:rFonts w:ascii="Arial" w:hAnsi="Arial" w:cs="Arial"/>
          <w:sz w:val="28"/>
          <w:szCs w:val="28"/>
        </w:rPr>
      </w:pPr>
    </w:p>
    <w:p w:rsidR="00B40F83" w:rsidRPr="007D5262" w:rsidRDefault="00B40F83" w:rsidP="0067455D">
      <w:pPr>
        <w:pStyle w:val="Prrafodelista"/>
        <w:numPr>
          <w:ilvl w:val="0"/>
          <w:numId w:val="12"/>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Ahora bien, cabe destacar que esa obligación del Estado para perseguir los delitos a fin de salvaguardar el acceso a la justicia, no se refiere al derecho de la persona imputada, sino que se involuc</w:t>
      </w:r>
      <w:r w:rsidR="009B0A5F" w:rsidRPr="007D5262">
        <w:rPr>
          <w:rFonts w:ascii="Arial" w:hAnsi="Arial" w:cs="Arial"/>
          <w:sz w:val="28"/>
          <w:szCs w:val="28"/>
        </w:rPr>
        <w:t>ran otras prerrogativas</w:t>
      </w:r>
      <w:r w:rsidR="00E15009" w:rsidRPr="007D5262">
        <w:rPr>
          <w:rFonts w:ascii="Arial" w:hAnsi="Arial" w:cs="Arial"/>
          <w:sz w:val="28"/>
          <w:szCs w:val="28"/>
        </w:rPr>
        <w:t xml:space="preserve">, </w:t>
      </w:r>
      <w:r w:rsidR="00E15009" w:rsidRPr="007D5262">
        <w:rPr>
          <w:rFonts w:ascii="Arial" w:hAnsi="Arial" w:cs="Arial"/>
          <w:b/>
          <w:sz w:val="28"/>
          <w:szCs w:val="28"/>
        </w:rPr>
        <w:t>como</w:t>
      </w:r>
      <w:r w:rsidR="009B0A5F" w:rsidRPr="007D5262">
        <w:rPr>
          <w:rFonts w:ascii="Arial" w:hAnsi="Arial" w:cs="Arial"/>
          <w:b/>
          <w:sz w:val="28"/>
          <w:szCs w:val="28"/>
        </w:rPr>
        <w:t xml:space="preserve"> </w:t>
      </w:r>
      <w:r w:rsidR="00E15009" w:rsidRPr="007D5262">
        <w:rPr>
          <w:rFonts w:ascii="Arial" w:hAnsi="Arial" w:cs="Arial"/>
          <w:b/>
          <w:sz w:val="28"/>
          <w:szCs w:val="28"/>
        </w:rPr>
        <w:t>lo es el</w:t>
      </w:r>
      <w:r w:rsidR="00A76C5D" w:rsidRPr="007D5262">
        <w:rPr>
          <w:rFonts w:ascii="Arial" w:hAnsi="Arial" w:cs="Arial"/>
          <w:b/>
          <w:sz w:val="28"/>
          <w:szCs w:val="28"/>
        </w:rPr>
        <w:t xml:space="preserve"> interés de la sociedad en que los </w:t>
      </w:r>
      <w:r w:rsidR="003922C4" w:rsidRPr="007D5262">
        <w:rPr>
          <w:rFonts w:ascii="Arial" w:hAnsi="Arial" w:cs="Arial"/>
          <w:b/>
          <w:sz w:val="28"/>
          <w:szCs w:val="28"/>
        </w:rPr>
        <w:t xml:space="preserve">delitos </w:t>
      </w:r>
      <w:r w:rsidR="00A76C5D" w:rsidRPr="007D5262">
        <w:rPr>
          <w:rFonts w:ascii="Arial" w:hAnsi="Arial" w:cs="Arial"/>
          <w:b/>
          <w:sz w:val="28"/>
          <w:szCs w:val="28"/>
        </w:rPr>
        <w:t>sean investigados y sancionados</w:t>
      </w:r>
      <w:r w:rsidR="00CF447C" w:rsidRPr="007D5262">
        <w:rPr>
          <w:rFonts w:ascii="Arial" w:hAnsi="Arial" w:cs="Arial"/>
          <w:sz w:val="28"/>
          <w:szCs w:val="28"/>
        </w:rPr>
        <w:t>.</w:t>
      </w:r>
      <w:r w:rsidRPr="007D5262">
        <w:rPr>
          <w:rFonts w:ascii="Arial" w:hAnsi="Arial" w:cs="Arial"/>
          <w:sz w:val="28"/>
          <w:szCs w:val="28"/>
        </w:rPr>
        <w:t xml:space="preserve"> </w:t>
      </w:r>
    </w:p>
    <w:p w:rsidR="007001B7" w:rsidRDefault="007001B7" w:rsidP="007D5262">
      <w:pPr>
        <w:pStyle w:val="Prrafodelista"/>
        <w:ind w:left="0" w:hanging="567"/>
        <w:rPr>
          <w:rFonts w:ascii="Arial" w:hAnsi="Arial" w:cs="Arial"/>
          <w:sz w:val="28"/>
          <w:szCs w:val="28"/>
        </w:rPr>
      </w:pPr>
    </w:p>
    <w:p w:rsidR="00C75448" w:rsidRPr="007D5262" w:rsidRDefault="0075778C" w:rsidP="0067455D">
      <w:pPr>
        <w:pStyle w:val="Prrafodelista"/>
        <w:numPr>
          <w:ilvl w:val="0"/>
          <w:numId w:val="12"/>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I</w:t>
      </w:r>
      <w:r w:rsidR="00C75448" w:rsidRPr="007D5262">
        <w:rPr>
          <w:rFonts w:ascii="Arial" w:hAnsi="Arial" w:cs="Arial"/>
          <w:sz w:val="28"/>
          <w:szCs w:val="28"/>
        </w:rPr>
        <w:t xml:space="preserve">nvestigar y perseguir los delitos es una obligación del Estado que tiene como fin la sanción de los responsables. Dentro de ese fin, entonces, se vuelve preponderante </w:t>
      </w:r>
      <w:r w:rsidR="00C75448" w:rsidRPr="007D5262">
        <w:rPr>
          <w:rFonts w:ascii="Arial" w:hAnsi="Arial" w:cs="Arial"/>
          <w:sz w:val="28"/>
          <w:szCs w:val="28"/>
          <w:u w:val="single"/>
        </w:rPr>
        <w:t>la utilización de</w:t>
      </w:r>
      <w:r w:rsidR="00C75448" w:rsidRPr="007D5262">
        <w:rPr>
          <w:rFonts w:ascii="Arial" w:hAnsi="Arial" w:cs="Arial"/>
          <w:sz w:val="26"/>
          <w:szCs w:val="26"/>
          <w:u w:val="single"/>
        </w:rPr>
        <w:t xml:space="preserve"> </w:t>
      </w:r>
      <w:r w:rsidR="00C75448" w:rsidRPr="007D5262">
        <w:rPr>
          <w:rFonts w:ascii="Arial" w:hAnsi="Arial" w:cs="Arial"/>
          <w:sz w:val="28"/>
          <w:szCs w:val="28"/>
          <w:u w:val="single"/>
        </w:rPr>
        <w:t>todos los medios legales disponibles que permitan la persecución, captura y enjuiciamiento de los sujetos involucrados</w:t>
      </w:r>
      <w:r w:rsidR="00C75448" w:rsidRPr="007D5262">
        <w:rPr>
          <w:rFonts w:ascii="Arial" w:hAnsi="Arial" w:cs="Arial"/>
          <w:sz w:val="28"/>
          <w:szCs w:val="28"/>
        </w:rPr>
        <w:t>. Todo ello, en aras de salvaguardar los bienes jurídicamente tutelados, que pudieran haber sido vulnerados.</w:t>
      </w:r>
      <w:r w:rsidR="00C75448" w:rsidRPr="007001B7">
        <w:rPr>
          <w:rStyle w:val="Refdenotaalpie"/>
          <w:rFonts w:ascii="Arial" w:hAnsi="Arial" w:cs="Arial"/>
          <w:sz w:val="28"/>
          <w:szCs w:val="28"/>
        </w:rPr>
        <w:footnoteReference w:id="38"/>
      </w:r>
      <w:r w:rsidR="00C75448" w:rsidRPr="007D5262">
        <w:rPr>
          <w:rFonts w:ascii="Arial" w:hAnsi="Arial" w:cs="Arial"/>
          <w:sz w:val="28"/>
          <w:szCs w:val="28"/>
        </w:rPr>
        <w:t xml:space="preserve"> </w:t>
      </w:r>
    </w:p>
    <w:p w:rsidR="0075778C" w:rsidRDefault="0075778C" w:rsidP="007D5262">
      <w:pPr>
        <w:pStyle w:val="corte4fondo"/>
        <w:ind w:hanging="567"/>
        <w:rPr>
          <w:sz w:val="28"/>
          <w:szCs w:val="28"/>
        </w:rPr>
      </w:pPr>
    </w:p>
    <w:p w:rsidR="00C75448" w:rsidRDefault="00C75448" w:rsidP="0067455D">
      <w:pPr>
        <w:pStyle w:val="corte4fondo"/>
        <w:numPr>
          <w:ilvl w:val="0"/>
          <w:numId w:val="12"/>
        </w:numPr>
        <w:ind w:left="0" w:hanging="567"/>
        <w:rPr>
          <w:sz w:val="28"/>
          <w:szCs w:val="28"/>
        </w:rPr>
      </w:pPr>
      <w:r w:rsidRPr="00A84529">
        <w:rPr>
          <w:sz w:val="28"/>
          <w:szCs w:val="28"/>
        </w:rPr>
        <w:t>En ese sentido no puede soslayarse que, en la especie, la ficha de búsqueda reclamada se originó con motivo de un procedimiento penal, respecto del cual el ministerio público acreditó ante la autoridad judicial, que existen datos de los cuales se desprende que se cometió un hecho señalado por la ley como delito y, que existe la probabilidad de que el indiciado (imputado), lo haya cometido o haya participado en su comisión, por lo que dictó, desde el año dos mil once, orden de aprehensión en su contra, sin que ésta se haya podido ejecutar.</w:t>
      </w:r>
    </w:p>
    <w:p w:rsidR="00C75448" w:rsidRDefault="00C75448" w:rsidP="007D5262">
      <w:pPr>
        <w:pStyle w:val="corte4fondo"/>
        <w:ind w:hanging="567"/>
        <w:rPr>
          <w:sz w:val="28"/>
          <w:szCs w:val="28"/>
        </w:rPr>
      </w:pPr>
    </w:p>
    <w:p w:rsidR="00C75448" w:rsidRDefault="00C75448" w:rsidP="0067455D">
      <w:pPr>
        <w:pStyle w:val="corte4fondo"/>
        <w:numPr>
          <w:ilvl w:val="0"/>
          <w:numId w:val="12"/>
        </w:numPr>
        <w:ind w:left="0" w:hanging="567"/>
        <w:rPr>
          <w:sz w:val="28"/>
          <w:szCs w:val="28"/>
        </w:rPr>
      </w:pPr>
      <w:r>
        <w:rPr>
          <w:sz w:val="28"/>
          <w:szCs w:val="28"/>
        </w:rPr>
        <w:t>Conforme a lo anterior esta Primera Sala advierte que</w:t>
      </w:r>
      <w:r w:rsidR="00594FE4">
        <w:rPr>
          <w:sz w:val="28"/>
          <w:szCs w:val="28"/>
        </w:rPr>
        <w:t>,</w:t>
      </w:r>
      <w:r w:rsidRPr="00A84529">
        <w:rPr>
          <w:sz w:val="28"/>
          <w:szCs w:val="28"/>
        </w:rPr>
        <w:t xml:space="preserve"> </w:t>
      </w:r>
      <w:r>
        <w:rPr>
          <w:sz w:val="28"/>
          <w:szCs w:val="28"/>
        </w:rPr>
        <w:t xml:space="preserve">en el presente caso, </w:t>
      </w:r>
      <w:r w:rsidRPr="00A84529">
        <w:rPr>
          <w:sz w:val="28"/>
          <w:szCs w:val="28"/>
        </w:rPr>
        <w:t>subsiste un fin constitucionalmente válido en la publicación de la ficha de búsqueda, en virtud del cual es posible modular los derechos involucrados</w:t>
      </w:r>
      <w:r>
        <w:rPr>
          <w:sz w:val="28"/>
          <w:szCs w:val="28"/>
        </w:rPr>
        <w:t>,</w:t>
      </w:r>
      <w:r w:rsidRPr="00A84529">
        <w:rPr>
          <w:sz w:val="28"/>
          <w:szCs w:val="28"/>
        </w:rPr>
        <w:t xml:space="preserve"> </w:t>
      </w:r>
      <w:r>
        <w:rPr>
          <w:sz w:val="28"/>
          <w:szCs w:val="28"/>
        </w:rPr>
        <w:t xml:space="preserve">pues existe un interés de la sociedad en la </w:t>
      </w:r>
      <w:r w:rsidR="00590E36">
        <w:rPr>
          <w:sz w:val="28"/>
          <w:szCs w:val="28"/>
        </w:rPr>
        <w:t>investigación</w:t>
      </w:r>
      <w:r>
        <w:rPr>
          <w:sz w:val="28"/>
          <w:szCs w:val="28"/>
        </w:rPr>
        <w:t xml:space="preserve"> de </w:t>
      </w:r>
      <w:r w:rsidRPr="00A84529">
        <w:rPr>
          <w:sz w:val="28"/>
          <w:szCs w:val="28"/>
        </w:rPr>
        <w:t>delitos,</w:t>
      </w:r>
      <w:r>
        <w:rPr>
          <w:sz w:val="28"/>
          <w:szCs w:val="28"/>
        </w:rPr>
        <w:t xml:space="preserve"> </w:t>
      </w:r>
      <w:r w:rsidR="002420F1">
        <w:rPr>
          <w:sz w:val="28"/>
          <w:szCs w:val="28"/>
        </w:rPr>
        <w:t xml:space="preserve">se persiga a los probables responsables y que </w:t>
      </w:r>
      <w:r w:rsidR="00590E36">
        <w:rPr>
          <w:sz w:val="28"/>
          <w:szCs w:val="28"/>
        </w:rPr>
        <w:t>las conductas delictivas</w:t>
      </w:r>
      <w:r w:rsidR="002420F1">
        <w:rPr>
          <w:sz w:val="28"/>
          <w:szCs w:val="28"/>
        </w:rPr>
        <w:t xml:space="preserve"> no queden impunes</w:t>
      </w:r>
      <w:r>
        <w:rPr>
          <w:sz w:val="28"/>
          <w:szCs w:val="28"/>
        </w:rPr>
        <w:t>.</w:t>
      </w:r>
    </w:p>
    <w:p w:rsidR="00C75448" w:rsidRPr="00A84529" w:rsidRDefault="00C75448" w:rsidP="007D5262">
      <w:pPr>
        <w:pStyle w:val="corte4fondo"/>
        <w:ind w:hanging="567"/>
        <w:rPr>
          <w:sz w:val="28"/>
          <w:szCs w:val="28"/>
        </w:rPr>
      </w:pPr>
    </w:p>
    <w:p w:rsidR="00C75448" w:rsidRPr="007D5262" w:rsidRDefault="001B35E3" w:rsidP="0067455D">
      <w:pPr>
        <w:pStyle w:val="Prrafodelista"/>
        <w:numPr>
          <w:ilvl w:val="0"/>
          <w:numId w:val="12"/>
        </w:numPr>
        <w:spacing w:line="360" w:lineRule="auto"/>
        <w:ind w:left="0" w:hanging="567"/>
        <w:jc w:val="both"/>
        <w:rPr>
          <w:rFonts w:ascii="Arial" w:hAnsi="Arial" w:cs="Arial"/>
          <w:sz w:val="28"/>
          <w:szCs w:val="28"/>
        </w:rPr>
      </w:pPr>
      <w:r w:rsidRPr="007D5262">
        <w:rPr>
          <w:rFonts w:ascii="Arial" w:hAnsi="Arial" w:cs="Arial"/>
          <w:sz w:val="28"/>
          <w:szCs w:val="28"/>
        </w:rPr>
        <w:t>La</w:t>
      </w:r>
      <w:r w:rsidR="00C75448" w:rsidRPr="007D5262">
        <w:rPr>
          <w:rFonts w:ascii="Arial" w:hAnsi="Arial" w:cs="Arial"/>
          <w:sz w:val="28"/>
          <w:szCs w:val="28"/>
        </w:rPr>
        <w:t xml:space="preserve"> protección </w:t>
      </w:r>
      <w:r w:rsidRPr="007D5262">
        <w:rPr>
          <w:rFonts w:ascii="Arial" w:hAnsi="Arial" w:cs="Arial"/>
          <w:sz w:val="28"/>
          <w:szCs w:val="28"/>
        </w:rPr>
        <w:t xml:space="preserve">del derecho a la presunción de inocencia </w:t>
      </w:r>
      <w:r w:rsidR="00C75448" w:rsidRPr="007D5262">
        <w:rPr>
          <w:rFonts w:ascii="Arial" w:hAnsi="Arial" w:cs="Arial"/>
          <w:sz w:val="28"/>
          <w:szCs w:val="28"/>
        </w:rPr>
        <w:t xml:space="preserve">no implica que deba impedirse </w:t>
      </w:r>
      <w:r w:rsidRPr="007D5262">
        <w:rPr>
          <w:rFonts w:ascii="Arial" w:hAnsi="Arial" w:cs="Arial"/>
          <w:sz w:val="28"/>
          <w:szCs w:val="28"/>
        </w:rPr>
        <w:t>la</w:t>
      </w:r>
      <w:r w:rsidR="00C75448" w:rsidRPr="007D5262">
        <w:rPr>
          <w:rFonts w:ascii="Arial" w:hAnsi="Arial" w:cs="Arial"/>
          <w:sz w:val="28"/>
          <w:szCs w:val="28"/>
        </w:rPr>
        <w:t xml:space="preserve"> búsqueda y localización</w:t>
      </w:r>
      <w:r w:rsidRPr="007D5262">
        <w:rPr>
          <w:rFonts w:ascii="Arial" w:hAnsi="Arial" w:cs="Arial"/>
          <w:sz w:val="28"/>
          <w:szCs w:val="28"/>
        </w:rPr>
        <w:t xml:space="preserve"> de un probable responsable</w:t>
      </w:r>
      <w:r w:rsidR="00C75448" w:rsidRPr="007D5262">
        <w:rPr>
          <w:rFonts w:ascii="Arial" w:hAnsi="Arial" w:cs="Arial"/>
          <w:sz w:val="28"/>
          <w:szCs w:val="28"/>
        </w:rPr>
        <w:t xml:space="preserve">, para guardar el equilibrio entre el interés </w:t>
      </w:r>
      <w:r w:rsidR="002420F1" w:rsidRPr="007D5262">
        <w:rPr>
          <w:rFonts w:ascii="Arial" w:hAnsi="Arial" w:cs="Arial"/>
          <w:sz w:val="28"/>
          <w:szCs w:val="28"/>
        </w:rPr>
        <w:t>de la sociedad</w:t>
      </w:r>
      <w:r w:rsidR="00C75448" w:rsidRPr="007D5262">
        <w:rPr>
          <w:rFonts w:ascii="Arial" w:hAnsi="Arial" w:cs="Arial"/>
          <w:sz w:val="28"/>
          <w:szCs w:val="28"/>
        </w:rPr>
        <w:t xml:space="preserve"> </w:t>
      </w:r>
      <w:r w:rsidR="00594FE4" w:rsidRPr="007D5262">
        <w:rPr>
          <w:rFonts w:ascii="Arial" w:hAnsi="Arial" w:cs="Arial"/>
          <w:sz w:val="28"/>
          <w:szCs w:val="28"/>
        </w:rPr>
        <w:t xml:space="preserve">porque no queden impunes </w:t>
      </w:r>
      <w:r w:rsidR="00C22D28">
        <w:rPr>
          <w:rFonts w:ascii="Arial" w:hAnsi="Arial" w:cs="Arial"/>
          <w:sz w:val="28"/>
          <w:szCs w:val="28"/>
        </w:rPr>
        <w:t xml:space="preserve">los </w:t>
      </w:r>
      <w:r w:rsidR="00594FE4" w:rsidRPr="007D5262">
        <w:rPr>
          <w:rFonts w:ascii="Arial" w:hAnsi="Arial" w:cs="Arial"/>
          <w:sz w:val="28"/>
          <w:szCs w:val="28"/>
        </w:rPr>
        <w:t xml:space="preserve">delitos </w:t>
      </w:r>
      <w:r w:rsidR="00C75448" w:rsidRPr="007D5262">
        <w:rPr>
          <w:rFonts w:ascii="Arial" w:hAnsi="Arial" w:cs="Arial"/>
          <w:sz w:val="28"/>
          <w:szCs w:val="28"/>
        </w:rPr>
        <w:t>y el particular.</w:t>
      </w:r>
    </w:p>
    <w:p w:rsidR="00C75448" w:rsidRDefault="00C75448" w:rsidP="007D5262">
      <w:pPr>
        <w:pStyle w:val="corte4fondo"/>
        <w:ind w:hanging="567"/>
        <w:rPr>
          <w:sz w:val="28"/>
          <w:szCs w:val="28"/>
        </w:rPr>
      </w:pPr>
    </w:p>
    <w:p w:rsidR="00C75448" w:rsidRPr="00A84529" w:rsidRDefault="00C75448" w:rsidP="0067455D">
      <w:pPr>
        <w:pStyle w:val="corte4fondo"/>
        <w:numPr>
          <w:ilvl w:val="0"/>
          <w:numId w:val="12"/>
        </w:numPr>
        <w:ind w:left="0" w:hanging="567"/>
        <w:rPr>
          <w:sz w:val="28"/>
          <w:szCs w:val="28"/>
        </w:rPr>
      </w:pPr>
      <w:r>
        <w:rPr>
          <w:sz w:val="28"/>
          <w:szCs w:val="28"/>
        </w:rPr>
        <w:lastRenderedPageBreak/>
        <w:t>En efecto, e</w:t>
      </w:r>
      <w:r w:rsidRPr="00A84529">
        <w:rPr>
          <w:sz w:val="28"/>
          <w:szCs w:val="28"/>
        </w:rPr>
        <w:t>l señalamiento del que se duele el quejoso, en los términos que se fijó en el acto reclamado, implicaría generar una idea preconcebida sobre su responsabilidad en los hechos por los cuales se emitió una orden de aprehensión en su contra, máxime que dicha responsabilidad sólo podrá ser declarada una vez que se demuestre la culpabilidad del imputado, es decir, hasta que se substancie por todos sus cauces la causa penal de la que deriva y el principio de presunción de inocencia haya sido destruido a partir de las pruebas de cargo llevadas al sumario y conforme a las reglas al efecto establecidas.</w:t>
      </w:r>
    </w:p>
    <w:p w:rsidR="00C75448" w:rsidRPr="00A84529" w:rsidRDefault="00C75448" w:rsidP="007D5262">
      <w:pPr>
        <w:pStyle w:val="corte4fondo"/>
        <w:ind w:hanging="567"/>
        <w:rPr>
          <w:sz w:val="28"/>
          <w:szCs w:val="28"/>
        </w:rPr>
      </w:pPr>
    </w:p>
    <w:p w:rsidR="00C75448" w:rsidRPr="00A84529" w:rsidRDefault="00C75448" w:rsidP="0067455D">
      <w:pPr>
        <w:pStyle w:val="corte4fondo"/>
        <w:numPr>
          <w:ilvl w:val="0"/>
          <w:numId w:val="12"/>
        </w:numPr>
        <w:ind w:left="0" w:hanging="567"/>
        <w:rPr>
          <w:sz w:val="28"/>
          <w:szCs w:val="28"/>
        </w:rPr>
      </w:pPr>
      <w:r w:rsidRPr="00A84529">
        <w:rPr>
          <w:sz w:val="28"/>
          <w:szCs w:val="28"/>
        </w:rPr>
        <w:t>En tanto ello no ocurra, es derecho de todo procesado recibir la consideración y el trato de “no actor o no partícipe” en un hecho de carácter delictivo o en otro tipo de infracciones</w:t>
      </w:r>
      <w:r>
        <w:rPr>
          <w:sz w:val="28"/>
          <w:szCs w:val="28"/>
        </w:rPr>
        <w:t>,</w:t>
      </w:r>
      <w:r w:rsidRPr="00A84529">
        <w:rPr>
          <w:sz w:val="28"/>
          <w:szCs w:val="28"/>
        </w:rPr>
        <w:t xml:space="preserve"> mientras no se demuestre su culpabilidad frente a un juez, máxime que ante cualquier duda respecto a la plena responsabilidad debe beneficiarse al acusado. </w:t>
      </w:r>
    </w:p>
    <w:p w:rsidR="00C75448" w:rsidRDefault="00C75448" w:rsidP="007D5262">
      <w:pPr>
        <w:spacing w:line="360" w:lineRule="auto"/>
        <w:ind w:hanging="567"/>
        <w:jc w:val="both"/>
        <w:rPr>
          <w:rFonts w:ascii="Arial" w:hAnsi="Arial" w:cs="Arial"/>
          <w:sz w:val="28"/>
          <w:szCs w:val="28"/>
        </w:rPr>
      </w:pPr>
    </w:p>
    <w:p w:rsidR="00C75448" w:rsidRPr="00613CFE" w:rsidRDefault="00C75448" w:rsidP="0067455D">
      <w:pPr>
        <w:pStyle w:val="corte4fondo"/>
        <w:numPr>
          <w:ilvl w:val="0"/>
          <w:numId w:val="12"/>
        </w:numPr>
        <w:ind w:left="0" w:hanging="567"/>
        <w:rPr>
          <w:sz w:val="28"/>
          <w:szCs w:val="28"/>
        </w:rPr>
      </w:pPr>
      <w:r w:rsidRPr="00A84529">
        <w:rPr>
          <w:sz w:val="28"/>
          <w:szCs w:val="28"/>
        </w:rPr>
        <w:t xml:space="preserve">Para demostrar lo anterior, es necesario partir de la idea de que la publicación tanto de su nombre como de su fotografía, no puede considerarse como </w:t>
      </w:r>
      <w:r w:rsidRPr="00613CFE">
        <w:rPr>
          <w:sz w:val="28"/>
          <w:szCs w:val="28"/>
        </w:rPr>
        <w:t>arbitraria</w:t>
      </w:r>
      <w:r w:rsidR="00782275" w:rsidRPr="00613CFE">
        <w:rPr>
          <w:sz w:val="28"/>
          <w:szCs w:val="28"/>
        </w:rPr>
        <w:t>. P</w:t>
      </w:r>
      <w:r w:rsidRPr="00613CFE">
        <w:rPr>
          <w:sz w:val="28"/>
          <w:szCs w:val="28"/>
        </w:rPr>
        <w:t xml:space="preserve">or el contrario, al estar pendiente de ejecución una orden de aprehensión en su contra, es válido aceptar que la Fiscalía se valga de diversos medios para lograr la comparecencia del indiciado ante el juez. </w:t>
      </w:r>
      <w:r w:rsidR="00782275" w:rsidRPr="00613CFE">
        <w:rPr>
          <w:sz w:val="28"/>
          <w:szCs w:val="28"/>
        </w:rPr>
        <w:t>En ese sentido, no resulta arbitrario el utilizar</w:t>
      </w:r>
      <w:r w:rsidR="00613CFE" w:rsidRPr="00613CFE">
        <w:rPr>
          <w:sz w:val="28"/>
          <w:szCs w:val="28"/>
        </w:rPr>
        <w:t xml:space="preserve"> un mecanismo de búsqueda con el</w:t>
      </w:r>
      <w:r w:rsidR="00782275" w:rsidRPr="00613CFE">
        <w:rPr>
          <w:sz w:val="28"/>
          <w:szCs w:val="28"/>
        </w:rPr>
        <w:t xml:space="preserve"> objetivo de lograr la comparecencia procesal de un sujeto.</w:t>
      </w:r>
    </w:p>
    <w:p w:rsidR="00C75448" w:rsidRPr="00A84529" w:rsidRDefault="00C75448" w:rsidP="007D5262">
      <w:pPr>
        <w:pStyle w:val="corte4fondo"/>
        <w:ind w:hanging="567"/>
        <w:rPr>
          <w:sz w:val="28"/>
          <w:szCs w:val="28"/>
        </w:rPr>
      </w:pPr>
    </w:p>
    <w:p w:rsidR="00C75448" w:rsidRPr="00A84529" w:rsidRDefault="00C75448" w:rsidP="0067455D">
      <w:pPr>
        <w:pStyle w:val="corte4fondo"/>
        <w:numPr>
          <w:ilvl w:val="0"/>
          <w:numId w:val="12"/>
        </w:numPr>
        <w:ind w:left="0" w:hanging="567"/>
        <w:rPr>
          <w:sz w:val="28"/>
          <w:szCs w:val="28"/>
        </w:rPr>
      </w:pPr>
      <w:r w:rsidRPr="00A84529">
        <w:rPr>
          <w:sz w:val="28"/>
          <w:szCs w:val="28"/>
        </w:rPr>
        <w:t>De esa manera, la expectativa razonable de privacidad se ve minada por la obligación del Estado en materia de justicia penal, que es la persecución</w:t>
      </w:r>
      <w:r w:rsidR="00C27B7B">
        <w:rPr>
          <w:sz w:val="28"/>
          <w:szCs w:val="28"/>
        </w:rPr>
        <w:t>,</w:t>
      </w:r>
      <w:r w:rsidRPr="00A84529">
        <w:rPr>
          <w:sz w:val="28"/>
          <w:szCs w:val="28"/>
        </w:rPr>
        <w:t xml:space="preserve"> captura y enjuiciamiento de los sujetos a los que previamente ha estimado como probables responsables, sin que ello </w:t>
      </w:r>
      <w:r w:rsidRPr="00A84529">
        <w:rPr>
          <w:sz w:val="28"/>
          <w:szCs w:val="28"/>
        </w:rPr>
        <w:lastRenderedPageBreak/>
        <w:t xml:space="preserve">pueda traducirse en una violación al principio de presunción de inocencia, toda vez que ello acontece en la fase de instrucción del proceso. </w:t>
      </w:r>
    </w:p>
    <w:p w:rsidR="00C75448" w:rsidRPr="00A84529" w:rsidRDefault="00C75448" w:rsidP="007D5262">
      <w:pPr>
        <w:pStyle w:val="corte4fondo"/>
        <w:ind w:hanging="567"/>
        <w:rPr>
          <w:sz w:val="28"/>
          <w:szCs w:val="28"/>
        </w:rPr>
      </w:pPr>
    </w:p>
    <w:p w:rsidR="00C75448" w:rsidRDefault="00C75448" w:rsidP="0067455D">
      <w:pPr>
        <w:pStyle w:val="corte4fondo"/>
        <w:numPr>
          <w:ilvl w:val="0"/>
          <w:numId w:val="12"/>
        </w:numPr>
        <w:ind w:left="0" w:hanging="567"/>
        <w:rPr>
          <w:sz w:val="28"/>
          <w:szCs w:val="28"/>
        </w:rPr>
      </w:pPr>
      <w:r w:rsidRPr="00A84529">
        <w:rPr>
          <w:sz w:val="28"/>
          <w:szCs w:val="28"/>
        </w:rPr>
        <w:t>Pensar lo contrario, implicaría llegar al extremo de considerar que todas las diligencias llevadas a cabo con el fin de ejecutar órdenes de aprehensión (que se emiten con motivo de una causa penal, por existir datos suficientes para establecer la probable responsabilidad de una persona dentro de un hecho considerado como delito)</w:t>
      </w:r>
      <w:r>
        <w:rPr>
          <w:sz w:val="28"/>
          <w:szCs w:val="28"/>
        </w:rPr>
        <w:t>, son violatorias de los</w:t>
      </w:r>
      <w:r w:rsidRPr="00A84529">
        <w:rPr>
          <w:sz w:val="28"/>
          <w:szCs w:val="28"/>
        </w:rPr>
        <w:t xml:space="preserve"> derecho</w:t>
      </w:r>
      <w:r>
        <w:rPr>
          <w:sz w:val="28"/>
          <w:szCs w:val="28"/>
        </w:rPr>
        <w:t>s</w:t>
      </w:r>
      <w:r w:rsidRPr="00A84529">
        <w:rPr>
          <w:sz w:val="28"/>
          <w:szCs w:val="28"/>
        </w:rPr>
        <w:t xml:space="preserve"> de presunción de inocencia</w:t>
      </w:r>
      <w:r>
        <w:rPr>
          <w:sz w:val="28"/>
          <w:szCs w:val="28"/>
        </w:rPr>
        <w:t xml:space="preserve"> y de privacidad</w:t>
      </w:r>
      <w:r w:rsidRPr="00A84529">
        <w:rPr>
          <w:sz w:val="28"/>
          <w:szCs w:val="28"/>
        </w:rPr>
        <w:t>.</w:t>
      </w:r>
    </w:p>
    <w:p w:rsidR="00C75448" w:rsidRPr="00A84529" w:rsidRDefault="00C75448" w:rsidP="007D5262">
      <w:pPr>
        <w:pStyle w:val="corte4fondo"/>
        <w:ind w:hanging="567"/>
        <w:rPr>
          <w:sz w:val="28"/>
          <w:szCs w:val="28"/>
        </w:rPr>
      </w:pPr>
    </w:p>
    <w:p w:rsidR="00C75448" w:rsidRPr="00A84529" w:rsidRDefault="00C75448" w:rsidP="0067455D">
      <w:pPr>
        <w:pStyle w:val="corte4fondo"/>
        <w:numPr>
          <w:ilvl w:val="0"/>
          <w:numId w:val="12"/>
        </w:numPr>
        <w:ind w:left="0" w:hanging="567"/>
        <w:rPr>
          <w:sz w:val="28"/>
          <w:szCs w:val="28"/>
        </w:rPr>
      </w:pPr>
      <w:r w:rsidRPr="00A84529">
        <w:rPr>
          <w:sz w:val="28"/>
          <w:szCs w:val="28"/>
        </w:rPr>
        <w:t xml:space="preserve">Lo anterior, privaría de objeto su emisión, pues todas las órdenes de aprehensión cuyo cumplimiento requiera de la emisión de fichas de búsqueda, serían imposibles de ejecutar ante lo absoluto del derecho que le asiste al indiciado para que su fotografía y nombre no sean publicados y, en consecuencia, se impediría la consecución de todos los procesos penales en los que tales diligencias fueran necesarias, truncando así uno de los fines principales del Estado. </w:t>
      </w:r>
    </w:p>
    <w:p w:rsidR="00C75448" w:rsidRPr="00A84529" w:rsidRDefault="00C75448" w:rsidP="007D5262">
      <w:pPr>
        <w:pStyle w:val="corte4fondo"/>
        <w:ind w:hanging="567"/>
        <w:rPr>
          <w:sz w:val="28"/>
          <w:szCs w:val="28"/>
        </w:rPr>
      </w:pPr>
    </w:p>
    <w:p w:rsidR="00C75448" w:rsidRPr="00A84529" w:rsidRDefault="00C75448" w:rsidP="0067455D">
      <w:pPr>
        <w:pStyle w:val="corte4fondo"/>
        <w:numPr>
          <w:ilvl w:val="0"/>
          <w:numId w:val="12"/>
        </w:numPr>
        <w:ind w:left="0" w:hanging="567"/>
        <w:rPr>
          <w:sz w:val="28"/>
          <w:szCs w:val="28"/>
        </w:rPr>
      </w:pPr>
      <w:r w:rsidRPr="0075778C">
        <w:rPr>
          <w:b/>
          <w:sz w:val="28"/>
          <w:szCs w:val="28"/>
        </w:rPr>
        <w:t xml:space="preserve">Es por ello que la medida </w:t>
      </w:r>
      <w:r w:rsidRPr="00DE417E">
        <w:rPr>
          <w:b/>
          <w:sz w:val="28"/>
          <w:szCs w:val="28"/>
          <w:u w:val="single"/>
        </w:rPr>
        <w:t>no puede considerarse violatoria en sí misma</w:t>
      </w:r>
      <w:r w:rsidRPr="0075778C">
        <w:rPr>
          <w:b/>
          <w:sz w:val="28"/>
          <w:szCs w:val="28"/>
        </w:rPr>
        <w:t xml:space="preserve">, pues esta Primera Sala considera que se trata de un límite </w:t>
      </w:r>
      <w:r w:rsidRPr="00613CFE">
        <w:rPr>
          <w:b/>
          <w:sz w:val="28"/>
          <w:szCs w:val="28"/>
        </w:rPr>
        <w:t xml:space="preserve">legítimo, </w:t>
      </w:r>
      <w:r w:rsidR="00782275" w:rsidRPr="00613CFE">
        <w:rPr>
          <w:b/>
          <w:sz w:val="28"/>
          <w:szCs w:val="28"/>
        </w:rPr>
        <w:t>necesario y, en el caso, proporcional</w:t>
      </w:r>
      <w:r w:rsidRPr="0075778C">
        <w:rPr>
          <w:b/>
          <w:sz w:val="28"/>
          <w:szCs w:val="28"/>
        </w:rPr>
        <w:t xml:space="preserve"> para la actividad punitiva, pero que con todo respeta el piso mínimo de derechos del indiciado</w:t>
      </w:r>
      <w:r w:rsidR="002420F1">
        <w:rPr>
          <w:rStyle w:val="Refdenotaalpie"/>
          <w:sz w:val="28"/>
          <w:szCs w:val="28"/>
        </w:rPr>
        <w:footnoteReference w:id="39"/>
      </w:r>
      <w:r w:rsidRPr="00A84529">
        <w:rPr>
          <w:sz w:val="28"/>
          <w:szCs w:val="28"/>
        </w:rPr>
        <w:t xml:space="preserve">. Sirve de apoyo a lo anterior, por las razones que la informan, la tesis de rubro y texto siguientes: </w:t>
      </w:r>
    </w:p>
    <w:p w:rsidR="00C75448" w:rsidRPr="00A84529" w:rsidRDefault="00C75448" w:rsidP="00C75448">
      <w:pPr>
        <w:pStyle w:val="corte4fondo"/>
        <w:rPr>
          <w:sz w:val="28"/>
          <w:szCs w:val="28"/>
        </w:rPr>
      </w:pPr>
    </w:p>
    <w:p w:rsidR="00C75448" w:rsidRPr="00876C17" w:rsidRDefault="00C75448" w:rsidP="001C0FBC">
      <w:pPr>
        <w:pStyle w:val="corte4fondo"/>
        <w:spacing w:line="276" w:lineRule="auto"/>
        <w:ind w:left="708" w:right="335" w:firstLine="0"/>
        <w:rPr>
          <w:rFonts w:cs="Arial"/>
          <w:b/>
          <w:sz w:val="24"/>
          <w:szCs w:val="28"/>
        </w:rPr>
      </w:pPr>
      <w:r w:rsidRPr="00876C17">
        <w:rPr>
          <w:rFonts w:cs="Arial"/>
          <w:b/>
          <w:sz w:val="24"/>
          <w:szCs w:val="28"/>
        </w:rPr>
        <w:t xml:space="preserve">“PRESUNCIÓN DE INOCENCIA Y DERECHO A LA INFORMACIÓN. SU RELACIÓN CON LA EXPOSICIÓN DE DETENIDOS ANTE LOS </w:t>
      </w:r>
      <w:r w:rsidRPr="00876C17">
        <w:rPr>
          <w:rFonts w:cs="Arial"/>
          <w:b/>
          <w:sz w:val="24"/>
          <w:szCs w:val="28"/>
        </w:rPr>
        <w:lastRenderedPageBreak/>
        <w:t xml:space="preserve">MEDIOS DE COMUNICACIÓN. </w:t>
      </w:r>
      <w:r w:rsidRPr="00876C17">
        <w:rPr>
          <w:rFonts w:cs="Arial"/>
          <w:sz w:val="24"/>
          <w:szCs w:val="28"/>
        </w:rPr>
        <w:t>A lo largo de su jurisprudencia, esta Primera Sala de la Suprema Corte de Justicia de la Nación ha reconocido el papel central que juegan la libertad de expresión y el derecho a la información en un Estado democrático constitucional de Derecho, como piezas centrales para el adecuado funcionamiento de la democracia representativa. El orden constitucional mexicano promueve la comunicación libre y socialmente trascendente, pues el intercambio de información y opiniones entre los distintos comunicadores contribuirá a la formación de la voluntad social y estatal, de modo que es posible afirmar que el despliegue comunicativo es constitutivo de los procesos sociales y políticos. Sin embargo, el proporcionar información sobre eventos de interés nacional para un debido ejercicio del derecho a la información no puede justificar la violación de los derechos fundamentales de los detenidos y acusados. Es decir, la finalidad de brindar información sobre hechos delictuosos a los medios periodísticos no puede justificar la violación a la presunción de inocencia, como regla de trato en su vertiente extraprocesal, por parte de las autoridades que exponen como culpables a los detenidos.</w:t>
      </w:r>
      <w:r w:rsidRPr="00876C17">
        <w:rPr>
          <w:rFonts w:cs="Arial"/>
          <w:b/>
          <w:sz w:val="24"/>
          <w:szCs w:val="28"/>
        </w:rPr>
        <w:t xml:space="preserve"> </w:t>
      </w:r>
      <w:r w:rsidRPr="00876C17">
        <w:rPr>
          <w:rFonts w:cs="Arial"/>
          <w:b/>
          <w:sz w:val="24"/>
          <w:szCs w:val="28"/>
          <w:u w:val="single"/>
        </w:rPr>
        <w:t xml:space="preserve">En este sentido, se estima </w:t>
      </w:r>
      <w:proofErr w:type="gramStart"/>
      <w:r w:rsidRPr="00876C17">
        <w:rPr>
          <w:rFonts w:cs="Arial"/>
          <w:b/>
          <w:sz w:val="24"/>
          <w:szCs w:val="28"/>
          <w:u w:val="single"/>
        </w:rPr>
        <w:t>que</w:t>
      </w:r>
      <w:proofErr w:type="gramEnd"/>
      <w:r w:rsidRPr="00876C17">
        <w:rPr>
          <w:rFonts w:cs="Arial"/>
          <w:b/>
          <w:sz w:val="24"/>
          <w:szCs w:val="28"/>
          <w:u w:val="single"/>
        </w:rPr>
        <w:t xml:space="preserve"> al proporcionar información sobre hechos delictuosos, las autoridades deben abstenerse de deformar la realidad a fin de exponer a una persona frente a la sociedad y, principalmente, frente a las futuras partes del proceso, como los culpables del hecho delictivo. Por el contrario, deben constreñirse a presentar en forma descriptiva y no valorativa la información relativa a la causa penal que pueda tener relevancia pública, absteniéndose de brindar información sugestiva que exponga al detenido a un juicio paralelo y viole su derecho a ser tratado como inocente durante el trámite del procedimiento e, incluso, desde antes de que se inicie</w:t>
      </w:r>
      <w:r w:rsidRPr="00876C17">
        <w:rPr>
          <w:rFonts w:cs="Arial"/>
          <w:b/>
          <w:sz w:val="24"/>
          <w:szCs w:val="28"/>
        </w:rPr>
        <w:t xml:space="preserve">. </w:t>
      </w:r>
      <w:r w:rsidRPr="00876C17">
        <w:rPr>
          <w:rFonts w:cs="Arial"/>
          <w:sz w:val="24"/>
          <w:szCs w:val="28"/>
        </w:rPr>
        <w:t xml:space="preserve">Esta misma lógica ha sido sostenida por la Corte Interamericana de Derechos Humanos, la cual estableció en el Caso Cabrera García y Montiel Flores vs. México, que el principio de presunción de inocencia implica que los juzgadores no inicien el proceso con una idea preconcebida de que el acusado ha cometido el delito que se le imputa, por lo que la carga de la prueba está a cargo de quien acusa y cualquier duda debe ser usada en beneficio del acusado. En el mismo sentido, al dictar sentencia en el Caso Loayza Tamayo vs. Perú, la Corte Interamericana condenó enfáticamente la práctica consistente en exponer ante los medios de comunicación a personas acusadas por la comisión de delitos, cuando aún no han sido condenadas por sentencia firme. Al respecto, dicho tribunal sostuvo que el derecho a la presunción de inocencia exige que el Estado no condene informalmente a una persona o emita un juicio ante la sociedad que contribuya así a formar </w:t>
      </w:r>
      <w:r w:rsidRPr="00876C17">
        <w:rPr>
          <w:rFonts w:cs="Arial"/>
          <w:sz w:val="24"/>
          <w:szCs w:val="28"/>
        </w:rPr>
        <w:lastRenderedPageBreak/>
        <w:t>una opinión pública, mientras no se acredite conforme a la ley la responsabilidad penal de aquélla.”</w:t>
      </w:r>
      <w:r w:rsidRPr="00876C17">
        <w:rPr>
          <w:rStyle w:val="Refdenotaalpie"/>
          <w:rFonts w:cs="Arial"/>
          <w:sz w:val="24"/>
          <w:szCs w:val="28"/>
        </w:rPr>
        <w:footnoteReference w:id="40"/>
      </w:r>
    </w:p>
    <w:p w:rsidR="00C75448" w:rsidRDefault="00C75448" w:rsidP="00C75448">
      <w:pPr>
        <w:pStyle w:val="corte4fondo"/>
        <w:rPr>
          <w:sz w:val="28"/>
          <w:szCs w:val="28"/>
        </w:rPr>
      </w:pPr>
    </w:p>
    <w:p w:rsidR="0075778C" w:rsidRPr="007D5262" w:rsidRDefault="005D4D5E"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Pr>
          <w:rFonts w:ascii="Arial" w:hAnsi="Arial" w:cs="Arial"/>
          <w:sz w:val="28"/>
          <w:szCs w:val="28"/>
        </w:rPr>
        <w:t>S</w:t>
      </w:r>
      <w:r w:rsidR="0075778C" w:rsidRPr="007D5262">
        <w:rPr>
          <w:rFonts w:ascii="Arial" w:hAnsi="Arial" w:cs="Arial"/>
          <w:sz w:val="28"/>
          <w:szCs w:val="28"/>
        </w:rPr>
        <w:t>i bien</w:t>
      </w:r>
      <w:r w:rsidR="004679F1" w:rsidRPr="007D5262">
        <w:rPr>
          <w:rFonts w:ascii="Arial" w:hAnsi="Arial" w:cs="Arial"/>
          <w:sz w:val="28"/>
          <w:szCs w:val="28"/>
        </w:rPr>
        <w:t>,</w:t>
      </w:r>
      <w:r w:rsidR="0075778C" w:rsidRPr="007D5262">
        <w:rPr>
          <w:rFonts w:ascii="Arial" w:hAnsi="Arial" w:cs="Arial"/>
          <w:sz w:val="28"/>
          <w:szCs w:val="28"/>
        </w:rPr>
        <w:t xml:space="preserve"> la publicación pudiera ser un acto de molestia para la persona sustraída de la acción de la justicia, la medida resulta idónea para lograr la captura de quien se encuentre evadiendo el proceso penal que sabe obra en su contra; máxime si ya ha agotado los medios de defensa respecto de</w:t>
      </w:r>
      <w:r w:rsidR="00072E18">
        <w:rPr>
          <w:rFonts w:ascii="Arial" w:hAnsi="Arial" w:cs="Arial"/>
          <w:sz w:val="28"/>
          <w:szCs w:val="28"/>
        </w:rPr>
        <w:t>l acto de autoridad que ordena</w:t>
      </w:r>
      <w:r w:rsidR="0075778C" w:rsidRPr="007D5262">
        <w:rPr>
          <w:rFonts w:ascii="Arial" w:hAnsi="Arial" w:cs="Arial"/>
          <w:sz w:val="28"/>
          <w:szCs w:val="28"/>
        </w:rPr>
        <w:t xml:space="preserve"> su aprehensión.</w:t>
      </w:r>
    </w:p>
    <w:p w:rsidR="0075778C" w:rsidRPr="00B95768" w:rsidRDefault="0075778C" w:rsidP="007D5262">
      <w:pPr>
        <w:pStyle w:val="Prrafodelista"/>
        <w:ind w:left="0" w:hanging="567"/>
        <w:rPr>
          <w:rFonts w:ascii="Arial" w:hAnsi="Arial" w:cs="Arial"/>
          <w:sz w:val="28"/>
          <w:szCs w:val="28"/>
        </w:rPr>
      </w:pPr>
    </w:p>
    <w:p w:rsidR="0075778C" w:rsidRPr="007D5262" w:rsidRDefault="00782275"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613CFE">
        <w:rPr>
          <w:rFonts w:ascii="Arial" w:hAnsi="Arial" w:cs="Arial"/>
          <w:sz w:val="28"/>
          <w:szCs w:val="28"/>
        </w:rPr>
        <w:t>Lo anterior no implica,</w:t>
      </w:r>
      <w:r w:rsidR="0075778C" w:rsidRPr="00613CFE">
        <w:rPr>
          <w:rFonts w:ascii="Arial" w:hAnsi="Arial" w:cs="Arial"/>
          <w:sz w:val="28"/>
          <w:szCs w:val="28"/>
        </w:rPr>
        <w:t xml:space="preserve"> en forma alguna que se trans</w:t>
      </w:r>
      <w:r w:rsidRPr="00613CFE">
        <w:rPr>
          <w:rFonts w:ascii="Arial" w:hAnsi="Arial" w:cs="Arial"/>
          <w:sz w:val="28"/>
          <w:szCs w:val="28"/>
        </w:rPr>
        <w:t>greda el derecho a la privacidad. Si</w:t>
      </w:r>
      <w:r w:rsidR="0075778C" w:rsidRPr="00613CFE">
        <w:rPr>
          <w:rFonts w:ascii="Arial" w:hAnsi="Arial" w:cs="Arial"/>
          <w:sz w:val="28"/>
          <w:szCs w:val="28"/>
        </w:rPr>
        <w:t xml:space="preserve"> bien</w:t>
      </w:r>
      <w:r w:rsidRPr="00613CFE">
        <w:rPr>
          <w:rFonts w:ascii="Arial" w:hAnsi="Arial" w:cs="Arial"/>
          <w:sz w:val="28"/>
          <w:szCs w:val="28"/>
        </w:rPr>
        <w:t>,</w:t>
      </w:r>
      <w:r w:rsidR="0075778C" w:rsidRPr="00613CFE">
        <w:rPr>
          <w:rFonts w:ascii="Arial" w:hAnsi="Arial" w:cs="Arial"/>
          <w:sz w:val="28"/>
          <w:szCs w:val="28"/>
        </w:rPr>
        <w:t xml:space="preserve"> </w:t>
      </w:r>
      <w:r w:rsidR="0075778C" w:rsidRPr="00613CFE">
        <w:rPr>
          <w:rFonts w:ascii="Arial" w:hAnsi="Arial" w:cs="Arial"/>
          <w:i/>
          <w:sz w:val="28"/>
          <w:szCs w:val="28"/>
        </w:rPr>
        <w:t>prima facie</w:t>
      </w:r>
      <w:r w:rsidRPr="00613CFE">
        <w:rPr>
          <w:rFonts w:ascii="Arial" w:hAnsi="Arial" w:cs="Arial"/>
          <w:i/>
          <w:sz w:val="28"/>
          <w:szCs w:val="28"/>
        </w:rPr>
        <w:t>,</w:t>
      </w:r>
      <w:r w:rsidR="0075778C" w:rsidRPr="00613CFE">
        <w:rPr>
          <w:rFonts w:ascii="Arial" w:hAnsi="Arial" w:cs="Arial"/>
          <w:sz w:val="28"/>
          <w:szCs w:val="28"/>
        </w:rPr>
        <w:t xml:space="preserve"> los gobernados tienen derecho a</w:t>
      </w:r>
      <w:r w:rsidR="0075778C" w:rsidRPr="007D5262">
        <w:rPr>
          <w:rFonts w:ascii="Arial" w:hAnsi="Arial" w:cs="Arial"/>
          <w:sz w:val="28"/>
          <w:szCs w:val="28"/>
        </w:rPr>
        <w:t xml:space="preserve"> que su “fotografía, nombre y datos generales” no sean publicados y difundidos, lo cierto es que, en el caso, se reúnen requisitos suficientes para estimar que tal derecho puede verse afectado por la admisión de las excepciones ya mencionadas, como lo es la obligación del Estado de perseguir y sancionar las conductas delictivas</w:t>
      </w:r>
      <w:r w:rsidR="004679F1" w:rsidRPr="007D5262">
        <w:rPr>
          <w:rFonts w:ascii="Arial" w:hAnsi="Arial" w:cs="Arial"/>
          <w:sz w:val="28"/>
          <w:szCs w:val="28"/>
        </w:rPr>
        <w:t xml:space="preserve"> y el inter</w:t>
      </w:r>
      <w:r w:rsidR="00167672" w:rsidRPr="007D5262">
        <w:rPr>
          <w:rFonts w:ascii="Arial" w:hAnsi="Arial" w:cs="Arial"/>
          <w:sz w:val="28"/>
          <w:szCs w:val="28"/>
        </w:rPr>
        <w:t>és de la sociedad a que éstas no queden impunes.</w:t>
      </w:r>
    </w:p>
    <w:p w:rsidR="0075778C" w:rsidRPr="00B95768" w:rsidRDefault="0075778C" w:rsidP="007D5262">
      <w:pPr>
        <w:pStyle w:val="Prrafodelista"/>
        <w:ind w:left="0" w:hanging="567"/>
        <w:rPr>
          <w:rFonts w:ascii="Arial" w:hAnsi="Arial" w:cs="Arial"/>
          <w:sz w:val="28"/>
          <w:szCs w:val="28"/>
        </w:rPr>
      </w:pPr>
    </w:p>
    <w:p w:rsidR="0075778C" w:rsidRDefault="0075778C"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 xml:space="preserve">En ese sentido, si se suprime la fotografía del imputado, privaría de objeto su emisión, pues todas las órdenes de aprehensión cuyo cumplimiento requiera de la emisión de fichas de búsqueda, serían imposibles de ejecutar ante lo absoluto del derecho que le asiste al indiciado para que su fotografía y nombre no sean publicados y, en consecuencia, se impediría la consecución de todos los procesos penales en los que tales diligencias fueran necesarias, truncando así uno de los fines principales del Estado. </w:t>
      </w:r>
    </w:p>
    <w:p w:rsidR="00782275" w:rsidRPr="00782275" w:rsidRDefault="00782275" w:rsidP="00782275">
      <w:pPr>
        <w:pStyle w:val="Prrafodelista"/>
        <w:rPr>
          <w:rFonts w:ascii="Arial" w:hAnsi="Arial" w:cs="Arial"/>
          <w:sz w:val="28"/>
          <w:szCs w:val="28"/>
        </w:rPr>
      </w:pPr>
    </w:p>
    <w:p w:rsidR="00782275" w:rsidRPr="00E7426E" w:rsidRDefault="00782275"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E7426E">
        <w:rPr>
          <w:rFonts w:ascii="Arial" w:hAnsi="Arial" w:cs="Arial"/>
          <w:sz w:val="28"/>
          <w:szCs w:val="28"/>
        </w:rPr>
        <w:t xml:space="preserve">Debe recordarse que la información contenida en las fichas en análisis es mínima. Esto es, su característica es contener información sobre el </w:t>
      </w:r>
      <w:r w:rsidRPr="00E7426E">
        <w:rPr>
          <w:rFonts w:ascii="Arial" w:hAnsi="Arial" w:cs="Arial"/>
          <w:sz w:val="28"/>
          <w:szCs w:val="28"/>
        </w:rPr>
        <w:lastRenderedPageBreak/>
        <w:t xml:space="preserve">nombre del sujeto y una fotografía para su identificación visual. Por tanto, los datos empleados por este tipo de ficha no pretenden gratuitamente divulgar información inherente a la vida privada de una persona, sino se ciñen a proporcionar la mínima información que permita, al mismo </w:t>
      </w:r>
      <w:r w:rsidRPr="00BB109A">
        <w:rPr>
          <w:rFonts w:ascii="Arial" w:hAnsi="Arial" w:cs="Arial"/>
          <w:sz w:val="28"/>
          <w:szCs w:val="28"/>
        </w:rPr>
        <w:t xml:space="preserve">tiempo, </w:t>
      </w:r>
      <w:r w:rsidR="00C22D28" w:rsidRPr="00BB109A">
        <w:rPr>
          <w:rFonts w:ascii="Arial" w:hAnsi="Arial" w:cs="Arial"/>
          <w:sz w:val="28"/>
          <w:szCs w:val="28"/>
        </w:rPr>
        <w:t>lograr con la colaboración social la comparecencia procesal del sujeto en cuestión.</w:t>
      </w:r>
      <w:r w:rsidR="00C22D28">
        <w:t xml:space="preserve"> </w:t>
      </w:r>
    </w:p>
    <w:p w:rsidR="00487953" w:rsidRDefault="00487953" w:rsidP="007D5262">
      <w:pPr>
        <w:pStyle w:val="Prrafodelista"/>
        <w:ind w:left="0" w:hanging="567"/>
        <w:rPr>
          <w:rFonts w:ascii="Arial" w:hAnsi="Arial" w:cs="Arial"/>
          <w:sz w:val="28"/>
          <w:szCs w:val="28"/>
        </w:rPr>
      </w:pPr>
    </w:p>
    <w:p w:rsidR="007D5262" w:rsidRPr="00195429" w:rsidRDefault="00314CD6" w:rsidP="007D5262">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 xml:space="preserve">Por </w:t>
      </w:r>
      <w:r w:rsidRPr="00880FDF">
        <w:rPr>
          <w:rFonts w:ascii="Arial" w:hAnsi="Arial" w:cs="Arial"/>
          <w:sz w:val="28"/>
          <w:szCs w:val="28"/>
        </w:rPr>
        <w:t xml:space="preserve">lo expuesto, </w:t>
      </w:r>
      <w:r w:rsidR="00487953" w:rsidRPr="00880FDF">
        <w:rPr>
          <w:rFonts w:ascii="Arial" w:hAnsi="Arial" w:cs="Arial"/>
          <w:sz w:val="28"/>
          <w:szCs w:val="28"/>
        </w:rPr>
        <w:t>se considera que los agravios hechos valer por la autoridad respon</w:t>
      </w:r>
      <w:r w:rsidR="00782275" w:rsidRPr="00880FDF">
        <w:rPr>
          <w:rFonts w:ascii="Arial" w:hAnsi="Arial" w:cs="Arial"/>
          <w:sz w:val="28"/>
          <w:szCs w:val="28"/>
        </w:rPr>
        <w:t xml:space="preserve">sable son parcialmente fundados porque, efectivamente, le asiste parcialmente razón al afirmar que la publicación de los datos de identificación del quejoso encuentra una justificación constitucional legítima en el dictado de una orden de aprehensión en contra del sujeto. </w:t>
      </w:r>
      <w:r w:rsidR="00487953" w:rsidRPr="00880FDF">
        <w:rPr>
          <w:rFonts w:ascii="Arial" w:hAnsi="Arial" w:cs="Arial"/>
          <w:sz w:val="28"/>
          <w:szCs w:val="28"/>
        </w:rPr>
        <w:t xml:space="preserve"> S</w:t>
      </w:r>
      <w:r w:rsidR="00782275" w:rsidRPr="00880FDF">
        <w:rPr>
          <w:rFonts w:ascii="Arial" w:hAnsi="Arial" w:cs="Arial"/>
          <w:sz w:val="28"/>
          <w:szCs w:val="28"/>
        </w:rPr>
        <w:t xml:space="preserve">in embargo, no le asiste la razón en el sentido </w:t>
      </w:r>
      <w:r w:rsidR="00F23ECA" w:rsidRPr="00880FDF">
        <w:rPr>
          <w:rFonts w:ascii="Arial" w:hAnsi="Arial" w:cs="Arial"/>
          <w:sz w:val="28"/>
          <w:szCs w:val="28"/>
        </w:rPr>
        <w:t>de que una posible concesión respecto a algún aspecto específico de la ficha implique la paralización del procedimiento</w:t>
      </w:r>
      <w:r w:rsidR="00487953" w:rsidRPr="00880FDF">
        <w:rPr>
          <w:rFonts w:ascii="Arial" w:hAnsi="Arial" w:cs="Arial"/>
          <w:sz w:val="28"/>
          <w:szCs w:val="28"/>
        </w:rPr>
        <w:t xml:space="preserve"> por los motivos que a continuación se indican en respuesta al segundo cuestionamiento.</w:t>
      </w:r>
    </w:p>
    <w:p w:rsidR="007D5262" w:rsidRDefault="007D5262" w:rsidP="007D5262">
      <w:pPr>
        <w:pStyle w:val="Prrafodelista"/>
        <w:tabs>
          <w:tab w:val="left" w:pos="0"/>
        </w:tabs>
        <w:autoSpaceDE w:val="0"/>
        <w:autoSpaceDN w:val="0"/>
        <w:spacing w:before="240"/>
        <w:ind w:left="0" w:right="-91"/>
        <w:contextualSpacing/>
        <w:jc w:val="both"/>
        <w:rPr>
          <w:rFonts w:ascii="Arial" w:hAnsi="Arial" w:cs="Arial"/>
          <w:b/>
          <w:sz w:val="28"/>
          <w:szCs w:val="28"/>
          <w:lang w:eastAsia="es-MX"/>
        </w:rPr>
      </w:pPr>
    </w:p>
    <w:p w:rsidR="009B3E37" w:rsidRPr="007D5262" w:rsidRDefault="00F31EE4" w:rsidP="007D5262">
      <w:pPr>
        <w:pStyle w:val="Prrafodelista"/>
        <w:tabs>
          <w:tab w:val="left" w:pos="0"/>
        </w:tabs>
        <w:autoSpaceDE w:val="0"/>
        <w:autoSpaceDN w:val="0"/>
        <w:spacing w:before="240"/>
        <w:ind w:left="0" w:right="-91"/>
        <w:contextualSpacing/>
        <w:jc w:val="both"/>
        <w:rPr>
          <w:rFonts w:ascii="Arial" w:hAnsi="Arial" w:cs="Arial"/>
          <w:b/>
          <w:sz w:val="28"/>
          <w:szCs w:val="28"/>
          <w:lang w:eastAsia="es-MX"/>
        </w:rPr>
      </w:pPr>
      <w:r w:rsidRPr="007D5262">
        <w:rPr>
          <w:rFonts w:ascii="Arial" w:hAnsi="Arial" w:cs="Arial"/>
          <w:b/>
          <w:sz w:val="28"/>
          <w:szCs w:val="28"/>
          <w:lang w:eastAsia="es-MX"/>
        </w:rPr>
        <w:t xml:space="preserve">Segundo cuestionamiento: </w:t>
      </w:r>
      <w:r w:rsidR="009B3E37" w:rsidRPr="007D5262">
        <w:rPr>
          <w:rFonts w:ascii="Arial" w:hAnsi="Arial" w:cs="Arial"/>
          <w:b/>
          <w:sz w:val="28"/>
          <w:szCs w:val="28"/>
          <w:lang w:eastAsia="es-MX"/>
        </w:rPr>
        <w:t xml:space="preserve">¿La frase </w:t>
      </w:r>
      <w:r w:rsidR="009B3E37" w:rsidRPr="007D5262">
        <w:rPr>
          <w:rFonts w:ascii="Arial" w:hAnsi="Arial" w:cs="Arial"/>
          <w:b/>
          <w:i/>
          <w:sz w:val="28"/>
          <w:szCs w:val="28"/>
        </w:rPr>
        <w:t>“delincuente señalado como uno de los más buscados homicidio y secuestro</w:t>
      </w:r>
      <w:r w:rsidR="009B3E37" w:rsidRPr="007D5262">
        <w:rPr>
          <w:rFonts w:ascii="Arial" w:hAnsi="Arial" w:cs="Arial"/>
          <w:b/>
          <w:sz w:val="28"/>
          <w:szCs w:val="28"/>
        </w:rPr>
        <w:t>”</w:t>
      </w:r>
      <w:r w:rsidR="009B3E37" w:rsidRPr="007D5262">
        <w:rPr>
          <w:rFonts w:ascii="Arial" w:hAnsi="Arial" w:cs="Arial"/>
          <w:sz w:val="28"/>
          <w:szCs w:val="28"/>
        </w:rPr>
        <w:t xml:space="preserve"> </w:t>
      </w:r>
      <w:r w:rsidR="009B3E37" w:rsidRPr="007D5262">
        <w:rPr>
          <w:rFonts w:ascii="Arial" w:hAnsi="Arial" w:cs="Arial"/>
          <w:b/>
          <w:sz w:val="28"/>
          <w:szCs w:val="28"/>
          <w:lang w:eastAsia="es-MX"/>
        </w:rPr>
        <w:t>que se contiene en la publicación impugnada, viola el principio de presunción de inocencia?</w:t>
      </w:r>
    </w:p>
    <w:p w:rsidR="0033088D" w:rsidRPr="00B95768" w:rsidRDefault="0033088D" w:rsidP="007D5262">
      <w:pPr>
        <w:tabs>
          <w:tab w:val="left" w:pos="0"/>
        </w:tabs>
        <w:autoSpaceDE w:val="0"/>
        <w:autoSpaceDN w:val="0"/>
        <w:spacing w:before="240" w:line="360" w:lineRule="auto"/>
        <w:ind w:right="-91" w:hanging="567"/>
        <w:contextualSpacing/>
        <w:jc w:val="both"/>
        <w:rPr>
          <w:rFonts w:ascii="Arial" w:hAnsi="Arial" w:cs="Arial"/>
          <w:sz w:val="28"/>
          <w:szCs w:val="28"/>
        </w:rPr>
      </w:pPr>
    </w:p>
    <w:p w:rsidR="007D5262" w:rsidRDefault="006B0227" w:rsidP="0067455D">
      <w:pPr>
        <w:pStyle w:val="corte4fondo"/>
        <w:numPr>
          <w:ilvl w:val="0"/>
          <w:numId w:val="13"/>
        </w:numPr>
        <w:ind w:left="0" w:hanging="567"/>
        <w:rPr>
          <w:rFonts w:cs="Arial"/>
          <w:sz w:val="28"/>
          <w:szCs w:val="28"/>
        </w:rPr>
      </w:pPr>
      <w:r w:rsidRPr="00487953">
        <w:rPr>
          <w:rFonts w:cs="Arial"/>
          <w:sz w:val="28"/>
          <w:szCs w:val="28"/>
        </w:rPr>
        <w:t xml:space="preserve">La respuesta a dicha interrogante es </w:t>
      </w:r>
      <w:r w:rsidRPr="00B72E58">
        <w:rPr>
          <w:rFonts w:cs="Arial"/>
          <w:b/>
          <w:sz w:val="28"/>
          <w:szCs w:val="28"/>
        </w:rPr>
        <w:t>positivo</w:t>
      </w:r>
      <w:r w:rsidR="00F31EE4">
        <w:rPr>
          <w:rFonts w:cs="Arial"/>
          <w:sz w:val="28"/>
          <w:szCs w:val="28"/>
        </w:rPr>
        <w:t>, atento a las siguientes consideraciones</w:t>
      </w:r>
      <w:r w:rsidR="00487953" w:rsidRPr="00487953">
        <w:rPr>
          <w:rFonts w:cs="Arial"/>
          <w:sz w:val="28"/>
          <w:szCs w:val="28"/>
        </w:rPr>
        <w:t>.</w:t>
      </w:r>
    </w:p>
    <w:p w:rsidR="006B0227" w:rsidRDefault="00314CD6"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 xml:space="preserve">En efecto, </w:t>
      </w:r>
      <w:r w:rsidR="00220816" w:rsidRPr="007D5262">
        <w:rPr>
          <w:rFonts w:ascii="Arial" w:hAnsi="Arial" w:cs="Arial"/>
          <w:sz w:val="28"/>
          <w:szCs w:val="28"/>
        </w:rPr>
        <w:t xml:space="preserve">contrario a los agravios hechos valer por la </w:t>
      </w:r>
      <w:r w:rsidR="00077917" w:rsidRPr="007D5262">
        <w:rPr>
          <w:rFonts w:ascii="Arial" w:hAnsi="Arial" w:cs="Arial"/>
          <w:sz w:val="28"/>
          <w:szCs w:val="28"/>
        </w:rPr>
        <w:t xml:space="preserve">autoridad </w:t>
      </w:r>
      <w:r w:rsidR="00220816" w:rsidRPr="007D5262">
        <w:rPr>
          <w:rFonts w:ascii="Arial" w:hAnsi="Arial" w:cs="Arial"/>
          <w:sz w:val="28"/>
          <w:szCs w:val="28"/>
        </w:rPr>
        <w:t xml:space="preserve">recurrente, </w:t>
      </w:r>
      <w:r w:rsidRPr="007D5262">
        <w:rPr>
          <w:rFonts w:ascii="Arial" w:hAnsi="Arial" w:cs="Arial"/>
          <w:sz w:val="28"/>
          <w:szCs w:val="28"/>
        </w:rPr>
        <w:t>el señalamiento de los delitos por los que se le busca</w:t>
      </w:r>
      <w:r w:rsidR="00963758" w:rsidRPr="007D5262">
        <w:rPr>
          <w:rFonts w:ascii="Arial" w:hAnsi="Arial" w:cs="Arial"/>
          <w:sz w:val="28"/>
          <w:szCs w:val="28"/>
        </w:rPr>
        <w:t xml:space="preserve"> al quejoso</w:t>
      </w:r>
      <w:r w:rsidRPr="007D5262">
        <w:rPr>
          <w:rFonts w:ascii="Arial" w:hAnsi="Arial" w:cs="Arial"/>
          <w:sz w:val="28"/>
          <w:szCs w:val="28"/>
        </w:rPr>
        <w:t>, va más allá del fin legítimo al que alude, porque de persistir el acto en los términos en que fue publicado, podrían lesionarse los derechos del imputado.</w:t>
      </w:r>
    </w:p>
    <w:p w:rsidR="00880FDF" w:rsidRPr="00880FDF" w:rsidRDefault="00880FDF" w:rsidP="00880FDF">
      <w:pPr>
        <w:pStyle w:val="Prrafodelista"/>
        <w:rPr>
          <w:rFonts w:ascii="Arial" w:hAnsi="Arial" w:cs="Arial"/>
          <w:sz w:val="28"/>
          <w:szCs w:val="28"/>
        </w:rPr>
      </w:pPr>
    </w:p>
    <w:p w:rsidR="00D52E50" w:rsidRDefault="00031636"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b/>
          <w:sz w:val="28"/>
          <w:szCs w:val="28"/>
          <w:lang w:val="es-MX"/>
        </w:rPr>
      </w:pPr>
      <w:r w:rsidRPr="007D5262">
        <w:rPr>
          <w:rFonts w:ascii="Arial" w:hAnsi="Arial" w:cs="Arial"/>
          <w:sz w:val="28"/>
          <w:szCs w:val="28"/>
          <w:lang w:val="es-MX"/>
        </w:rPr>
        <w:lastRenderedPageBreak/>
        <w:t xml:space="preserve">Debe recordarse </w:t>
      </w:r>
      <w:r w:rsidR="00963758" w:rsidRPr="007D5262">
        <w:rPr>
          <w:rFonts w:ascii="Arial" w:hAnsi="Arial" w:cs="Arial"/>
          <w:sz w:val="28"/>
          <w:szCs w:val="28"/>
          <w:lang w:val="es-MX"/>
        </w:rPr>
        <w:t xml:space="preserve">que </w:t>
      </w:r>
      <w:r w:rsidR="00D52E50" w:rsidRPr="007D5262">
        <w:rPr>
          <w:rFonts w:ascii="Arial" w:hAnsi="Arial" w:cs="Arial"/>
          <w:sz w:val="28"/>
          <w:szCs w:val="28"/>
          <w:lang w:val="es-MX"/>
        </w:rPr>
        <w:t xml:space="preserve">el supuesto al que nos enfrentamos </w:t>
      </w:r>
      <w:r w:rsidR="00D52E50" w:rsidRPr="007D5262">
        <w:rPr>
          <w:rFonts w:ascii="Arial" w:hAnsi="Arial" w:cs="Arial"/>
          <w:b/>
          <w:sz w:val="28"/>
          <w:szCs w:val="28"/>
          <w:lang w:val="es-MX"/>
        </w:rPr>
        <w:t>no</w:t>
      </w:r>
      <w:r w:rsidR="00D52E50" w:rsidRPr="007D5262">
        <w:rPr>
          <w:rFonts w:ascii="Arial" w:hAnsi="Arial" w:cs="Arial"/>
          <w:sz w:val="28"/>
          <w:szCs w:val="28"/>
          <w:lang w:val="es-MX"/>
        </w:rPr>
        <w:t xml:space="preserve"> se refiere a una persona que se encuentre </w:t>
      </w:r>
      <w:r w:rsidR="00D52E50" w:rsidRPr="007D5262">
        <w:rPr>
          <w:rFonts w:ascii="Arial" w:hAnsi="Arial" w:cs="Arial"/>
          <w:b/>
          <w:sz w:val="28"/>
          <w:szCs w:val="28"/>
          <w:lang w:val="es-MX"/>
        </w:rPr>
        <w:t>detenida</w:t>
      </w:r>
      <w:r w:rsidR="00D52E50" w:rsidRPr="007D5262">
        <w:rPr>
          <w:rFonts w:ascii="Arial" w:hAnsi="Arial" w:cs="Arial"/>
          <w:sz w:val="28"/>
          <w:szCs w:val="28"/>
          <w:lang w:val="es-MX"/>
        </w:rPr>
        <w:t xml:space="preserve"> a disposición de alguna autoridad y ésta lo haya exhibido ante los m</w:t>
      </w:r>
      <w:r w:rsidRPr="007D5262">
        <w:rPr>
          <w:rFonts w:ascii="Arial" w:hAnsi="Arial" w:cs="Arial"/>
          <w:sz w:val="28"/>
          <w:szCs w:val="28"/>
          <w:lang w:val="es-MX"/>
        </w:rPr>
        <w:t>edios de comunicación</w:t>
      </w:r>
      <w:r w:rsidR="0057008C" w:rsidRPr="007D5262">
        <w:rPr>
          <w:rFonts w:ascii="Arial" w:hAnsi="Arial" w:cs="Arial"/>
          <w:sz w:val="28"/>
          <w:szCs w:val="28"/>
          <w:lang w:val="es-MX"/>
        </w:rPr>
        <w:t>. Al quejoso en el juicio de amparo origen de esta revisión,</w:t>
      </w:r>
      <w:r w:rsidR="00D52E50" w:rsidRPr="007D5262">
        <w:rPr>
          <w:rFonts w:ascii="Arial" w:hAnsi="Arial" w:cs="Arial"/>
          <w:sz w:val="28"/>
          <w:szCs w:val="28"/>
          <w:lang w:val="es-MX"/>
        </w:rPr>
        <w:t xml:space="preserve"> se le giró una orden de aprehensión por parte de un juez</w:t>
      </w:r>
      <w:r w:rsidRPr="007D5262">
        <w:rPr>
          <w:rFonts w:ascii="Arial" w:hAnsi="Arial" w:cs="Arial"/>
          <w:sz w:val="28"/>
          <w:szCs w:val="28"/>
          <w:lang w:val="es-MX"/>
        </w:rPr>
        <w:t xml:space="preserve"> penal</w:t>
      </w:r>
      <w:r w:rsidR="00D52E50" w:rsidRPr="007D5262">
        <w:rPr>
          <w:rFonts w:ascii="Arial" w:hAnsi="Arial" w:cs="Arial"/>
          <w:sz w:val="28"/>
          <w:szCs w:val="28"/>
          <w:lang w:val="es-MX"/>
        </w:rPr>
        <w:t xml:space="preserve"> </w:t>
      </w:r>
      <w:r w:rsidRPr="007D5262">
        <w:rPr>
          <w:rFonts w:ascii="Arial" w:hAnsi="Arial" w:cs="Arial"/>
          <w:sz w:val="28"/>
          <w:szCs w:val="28"/>
          <w:lang w:val="es-MX"/>
        </w:rPr>
        <w:t>en</w:t>
      </w:r>
      <w:r w:rsidR="00D52E50" w:rsidRPr="007D5262">
        <w:rPr>
          <w:rFonts w:ascii="Arial" w:hAnsi="Arial" w:cs="Arial"/>
          <w:sz w:val="28"/>
          <w:szCs w:val="28"/>
          <w:lang w:val="es-MX"/>
        </w:rPr>
        <w:t xml:space="preserve"> el año dos mil once</w:t>
      </w:r>
      <w:r w:rsidRPr="007D5262">
        <w:rPr>
          <w:rFonts w:ascii="Arial" w:hAnsi="Arial" w:cs="Arial"/>
          <w:sz w:val="28"/>
          <w:szCs w:val="28"/>
          <w:lang w:val="es-MX"/>
        </w:rPr>
        <w:t>, desde el que</w:t>
      </w:r>
      <w:r w:rsidR="00D52E50" w:rsidRPr="007D5262">
        <w:rPr>
          <w:rFonts w:ascii="Arial" w:hAnsi="Arial" w:cs="Arial"/>
          <w:b/>
          <w:sz w:val="28"/>
          <w:szCs w:val="28"/>
          <w:lang w:val="es-MX"/>
        </w:rPr>
        <w:t xml:space="preserve"> se encuentra sustraído de la acción de la justicia</w:t>
      </w:r>
      <w:r w:rsidRPr="007D5262">
        <w:rPr>
          <w:rFonts w:ascii="Arial" w:hAnsi="Arial" w:cs="Arial"/>
          <w:b/>
          <w:sz w:val="28"/>
          <w:szCs w:val="28"/>
          <w:lang w:val="es-MX"/>
        </w:rPr>
        <w:t xml:space="preserve">. Por ello, </w:t>
      </w:r>
      <w:r w:rsidR="00D52E50" w:rsidRPr="007D5262">
        <w:rPr>
          <w:rFonts w:ascii="Arial" w:hAnsi="Arial" w:cs="Arial"/>
          <w:b/>
          <w:sz w:val="28"/>
          <w:szCs w:val="28"/>
          <w:lang w:val="es-MX"/>
        </w:rPr>
        <w:t xml:space="preserve">la </w:t>
      </w:r>
      <w:r w:rsidRPr="007D5262">
        <w:rPr>
          <w:rFonts w:ascii="Arial" w:hAnsi="Arial" w:cs="Arial"/>
          <w:b/>
          <w:sz w:val="28"/>
          <w:szCs w:val="28"/>
          <w:lang w:val="es-MX"/>
        </w:rPr>
        <w:t xml:space="preserve">entonces Procuraduría </w:t>
      </w:r>
      <w:r w:rsidR="00BB109A">
        <w:rPr>
          <w:rFonts w:ascii="Arial" w:hAnsi="Arial" w:cs="Arial"/>
          <w:b/>
          <w:sz w:val="28"/>
          <w:szCs w:val="28"/>
          <w:lang w:val="es-MX"/>
        </w:rPr>
        <w:t>hoy Fiscalía General del Estado de</w:t>
      </w:r>
      <w:r w:rsidRPr="007D5262">
        <w:rPr>
          <w:rFonts w:ascii="Arial" w:hAnsi="Arial" w:cs="Arial"/>
          <w:b/>
          <w:sz w:val="28"/>
          <w:szCs w:val="28"/>
          <w:lang w:val="es-MX"/>
        </w:rPr>
        <w:t xml:space="preserve"> Guanajuato </w:t>
      </w:r>
      <w:r w:rsidR="00D52E50" w:rsidRPr="007D5262">
        <w:rPr>
          <w:rFonts w:ascii="Arial" w:hAnsi="Arial" w:cs="Arial"/>
          <w:b/>
          <w:sz w:val="28"/>
          <w:szCs w:val="28"/>
          <w:lang w:val="es-MX"/>
        </w:rPr>
        <w:t>public</w:t>
      </w:r>
      <w:r w:rsidRPr="007D5262">
        <w:rPr>
          <w:rFonts w:ascii="Arial" w:hAnsi="Arial" w:cs="Arial"/>
          <w:b/>
          <w:sz w:val="28"/>
          <w:szCs w:val="28"/>
          <w:lang w:val="es-MX"/>
        </w:rPr>
        <w:t>ó</w:t>
      </w:r>
      <w:r w:rsidR="00D52E50" w:rsidRPr="007D5262">
        <w:rPr>
          <w:rFonts w:ascii="Arial" w:hAnsi="Arial" w:cs="Arial"/>
          <w:b/>
          <w:sz w:val="28"/>
          <w:szCs w:val="28"/>
          <w:lang w:val="es-MX"/>
        </w:rPr>
        <w:t xml:space="preserve"> sus datos y fotografía para obtener su pronta localización y continuar así con la persecución del hecho delictivo que se le imputa.</w:t>
      </w:r>
    </w:p>
    <w:p w:rsidR="00880FDF" w:rsidRPr="00880FDF" w:rsidRDefault="00880FDF" w:rsidP="00880FDF">
      <w:pPr>
        <w:pStyle w:val="Prrafodelista"/>
        <w:rPr>
          <w:rFonts w:ascii="Arial" w:hAnsi="Arial" w:cs="Arial"/>
          <w:b/>
          <w:sz w:val="28"/>
          <w:szCs w:val="28"/>
          <w:lang w:val="es-MX"/>
        </w:rPr>
      </w:pPr>
    </w:p>
    <w:p w:rsidR="00E1117B" w:rsidRPr="007D5262" w:rsidRDefault="00220816" w:rsidP="0067455D">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7D5262">
        <w:rPr>
          <w:rFonts w:ascii="Arial" w:hAnsi="Arial" w:cs="Arial"/>
          <w:sz w:val="28"/>
          <w:szCs w:val="28"/>
        </w:rPr>
        <w:t xml:space="preserve">Se destaca </w:t>
      </w:r>
      <w:r w:rsidR="00E1117B" w:rsidRPr="007D5262">
        <w:rPr>
          <w:rFonts w:ascii="Arial" w:hAnsi="Arial" w:cs="Arial"/>
          <w:sz w:val="28"/>
          <w:szCs w:val="28"/>
        </w:rPr>
        <w:t>que la orden de aprehensión es un mecanismo del Estado que, si bien restringe provisionalmente</w:t>
      </w:r>
      <w:r w:rsidR="00E1117B" w:rsidRPr="007D5262">
        <w:rPr>
          <w:rFonts w:ascii="Arial" w:hAnsi="Arial"/>
          <w:sz w:val="28"/>
          <w:szCs w:val="28"/>
          <w:lang w:eastAsia="es-ES"/>
        </w:rPr>
        <w:t xml:space="preserve"> la libertad personal o ambulatoria del indiciado, su finalidad es llevarlo ante la autoridad judicial con el fin de sujetarlo al proceso penal por el o los delitos que se le imputan; de ahí la importancia de que éstas puedan ser ejecutadas.</w:t>
      </w:r>
      <w:r w:rsidR="00E1117B">
        <w:rPr>
          <w:rStyle w:val="Refdenotaalpie"/>
          <w:rFonts w:ascii="Arial" w:hAnsi="Arial" w:cs="Arial"/>
          <w:sz w:val="28"/>
          <w:szCs w:val="28"/>
        </w:rPr>
        <w:footnoteReference w:id="41"/>
      </w:r>
      <w:r w:rsidR="00CF2419">
        <w:rPr>
          <w:rFonts w:ascii="Arial" w:hAnsi="Arial"/>
          <w:sz w:val="28"/>
          <w:szCs w:val="28"/>
          <w:lang w:eastAsia="es-ES"/>
        </w:rPr>
        <w:t xml:space="preserve"> </w:t>
      </w:r>
    </w:p>
    <w:p w:rsidR="00CF2419" w:rsidRDefault="00CF2419" w:rsidP="00CF2419">
      <w:pPr>
        <w:pStyle w:val="corte4fondo"/>
        <w:ind w:firstLine="0"/>
        <w:rPr>
          <w:sz w:val="28"/>
          <w:szCs w:val="28"/>
        </w:rPr>
      </w:pPr>
    </w:p>
    <w:p w:rsidR="006757E7" w:rsidRPr="00351CDF" w:rsidRDefault="006757E7" w:rsidP="0067455D">
      <w:pPr>
        <w:pStyle w:val="corte4fondo"/>
        <w:numPr>
          <w:ilvl w:val="0"/>
          <w:numId w:val="13"/>
        </w:numPr>
        <w:ind w:left="0" w:hanging="567"/>
        <w:rPr>
          <w:sz w:val="28"/>
          <w:szCs w:val="28"/>
        </w:rPr>
      </w:pPr>
      <w:r>
        <w:rPr>
          <w:sz w:val="28"/>
          <w:szCs w:val="28"/>
        </w:rPr>
        <w:t>Esta Primera Sala observa, sin embargo, que de</w:t>
      </w:r>
      <w:r w:rsidR="00035174" w:rsidRPr="00BE43B9">
        <w:rPr>
          <w:sz w:val="28"/>
          <w:szCs w:val="28"/>
        </w:rPr>
        <w:t xml:space="preserve"> con</w:t>
      </w:r>
      <w:r w:rsidR="0057008C">
        <w:rPr>
          <w:sz w:val="28"/>
          <w:szCs w:val="28"/>
        </w:rPr>
        <w:t xml:space="preserve">firmarse en sus términos </w:t>
      </w:r>
      <w:r w:rsidR="00035174" w:rsidRPr="00BE43B9">
        <w:rPr>
          <w:sz w:val="28"/>
          <w:szCs w:val="28"/>
        </w:rPr>
        <w:t xml:space="preserve">el amparo </w:t>
      </w:r>
      <w:r w:rsidR="0057008C">
        <w:rPr>
          <w:sz w:val="28"/>
          <w:szCs w:val="28"/>
        </w:rPr>
        <w:t xml:space="preserve">que otorgó la juez de Distrito </w:t>
      </w:r>
      <w:r w:rsidR="00035174" w:rsidRPr="00BE43B9">
        <w:rPr>
          <w:sz w:val="28"/>
          <w:szCs w:val="28"/>
        </w:rPr>
        <w:t>para el efecto de que s</w:t>
      </w:r>
      <w:r>
        <w:rPr>
          <w:sz w:val="28"/>
          <w:szCs w:val="28"/>
        </w:rPr>
        <w:t>e elimine la ficha de búsqueda (</w:t>
      </w:r>
      <w:r w:rsidR="00035174" w:rsidRPr="00BE43B9">
        <w:rPr>
          <w:sz w:val="28"/>
          <w:szCs w:val="28"/>
        </w:rPr>
        <w:t xml:space="preserve">al considerar que el acto </w:t>
      </w:r>
      <w:r w:rsidR="00035174" w:rsidRPr="00351CDF">
        <w:rPr>
          <w:sz w:val="28"/>
          <w:szCs w:val="28"/>
        </w:rPr>
        <w:t>reclamado pudiera afectar ese derecho fundamental del inculpado</w:t>
      </w:r>
      <w:r w:rsidRPr="00351CDF">
        <w:rPr>
          <w:sz w:val="28"/>
          <w:szCs w:val="28"/>
        </w:rPr>
        <w:t xml:space="preserve">) se paralizaría la obligación estatal de investigar y perseguir a los probables responsables de los hechos delictivos. En efecto, al tenor del análisis practicado en respuesta a la primera interrogante de esta sentencia, hemos afirmado que la ficha es un mecanismo que busca obtener la cooperación social para forzar la comparecencia procesal de un sujeto determinado. Esta comparecencia procesal no es un </w:t>
      </w:r>
      <w:r w:rsidRPr="00351CDF">
        <w:rPr>
          <w:sz w:val="28"/>
          <w:szCs w:val="28"/>
        </w:rPr>
        <w:lastRenderedPageBreak/>
        <w:t xml:space="preserve">objetivo gratuito perseguido por la fiscalía, sino el cumplimiento de una obligación constitucional por parte del Estado que, en aras del interés social, debe perseguir y sancionar los ilícitos cometidos. </w:t>
      </w:r>
    </w:p>
    <w:p w:rsidR="00BE43B9" w:rsidRPr="00351CDF" w:rsidRDefault="00BE43B9" w:rsidP="007D5262">
      <w:pPr>
        <w:pStyle w:val="corte4fondo"/>
        <w:ind w:hanging="567"/>
        <w:rPr>
          <w:sz w:val="28"/>
          <w:szCs w:val="28"/>
        </w:rPr>
      </w:pPr>
    </w:p>
    <w:p w:rsidR="006757E7" w:rsidRPr="00351CDF" w:rsidRDefault="006757E7" w:rsidP="0067455D">
      <w:pPr>
        <w:pStyle w:val="corte4fondo"/>
        <w:numPr>
          <w:ilvl w:val="0"/>
          <w:numId w:val="13"/>
        </w:numPr>
        <w:ind w:left="0" w:hanging="567"/>
        <w:rPr>
          <w:sz w:val="28"/>
          <w:szCs w:val="28"/>
        </w:rPr>
      </w:pPr>
      <w:r w:rsidRPr="00351CDF">
        <w:rPr>
          <w:sz w:val="28"/>
          <w:szCs w:val="28"/>
        </w:rPr>
        <w:t>Por tanto, dado que la ficha, como mecanismo genérico se encuentra constitucionalmente sustentada en una finalidad legítima, se impone analizar si su concreta configuración o las expresiones que emplean re</w:t>
      </w:r>
      <w:r w:rsidR="00BB109A">
        <w:rPr>
          <w:sz w:val="28"/>
          <w:szCs w:val="28"/>
        </w:rPr>
        <w:t>sulta específicamente lesivas en l</w:t>
      </w:r>
      <w:r w:rsidRPr="00351CDF">
        <w:rPr>
          <w:sz w:val="28"/>
          <w:szCs w:val="28"/>
        </w:rPr>
        <w:t xml:space="preserve">a esfera jurídica fundamental del quejoso. </w:t>
      </w:r>
    </w:p>
    <w:p w:rsidR="00035174" w:rsidRPr="00A043FD" w:rsidRDefault="00035174" w:rsidP="006757E7">
      <w:pPr>
        <w:pStyle w:val="corte4fondo"/>
        <w:ind w:firstLine="0"/>
        <w:rPr>
          <w:sz w:val="28"/>
          <w:szCs w:val="28"/>
        </w:rPr>
      </w:pPr>
    </w:p>
    <w:p w:rsidR="00035174" w:rsidRPr="00A043FD" w:rsidRDefault="00035174" w:rsidP="0067455D">
      <w:pPr>
        <w:pStyle w:val="corte4fondo"/>
        <w:numPr>
          <w:ilvl w:val="0"/>
          <w:numId w:val="13"/>
        </w:numPr>
        <w:ind w:left="0" w:hanging="567"/>
        <w:rPr>
          <w:sz w:val="28"/>
          <w:szCs w:val="28"/>
        </w:rPr>
      </w:pPr>
      <w:r w:rsidRPr="00A043FD">
        <w:rPr>
          <w:sz w:val="28"/>
          <w:szCs w:val="28"/>
        </w:rPr>
        <w:t xml:space="preserve">Así, se debe tomar en cuenta la forma en que se encontraba redactada la ficha de búsqueda, a partir de lo señalado por la Jueza de Amparo en la </w:t>
      </w:r>
      <w:r w:rsidR="00F5213A" w:rsidRPr="00A043FD">
        <w:rPr>
          <w:sz w:val="28"/>
          <w:szCs w:val="28"/>
        </w:rPr>
        <w:t>sentencia recurrida</w:t>
      </w:r>
      <w:r w:rsidR="003B1438">
        <w:rPr>
          <w:sz w:val="28"/>
          <w:szCs w:val="28"/>
        </w:rPr>
        <w:t>, a saber</w:t>
      </w:r>
      <w:r w:rsidRPr="00A043FD">
        <w:rPr>
          <w:sz w:val="28"/>
          <w:szCs w:val="28"/>
        </w:rPr>
        <w:t>:</w:t>
      </w:r>
    </w:p>
    <w:p w:rsidR="00035174" w:rsidRPr="003B1438" w:rsidRDefault="00035174" w:rsidP="003B1438">
      <w:pPr>
        <w:pStyle w:val="corte4fondo"/>
        <w:spacing w:line="240" w:lineRule="auto"/>
        <w:rPr>
          <w:sz w:val="24"/>
          <w:szCs w:val="24"/>
        </w:rPr>
      </w:pPr>
    </w:p>
    <w:p w:rsidR="003B1438" w:rsidRPr="00EE058A" w:rsidRDefault="00351CDF" w:rsidP="003B1438">
      <w:pPr>
        <w:widowControl w:val="0"/>
        <w:ind w:left="851" w:right="851"/>
        <w:jc w:val="both"/>
        <w:rPr>
          <w:rFonts w:ascii="Arial" w:hAnsi="Arial" w:cs="Arial"/>
        </w:rPr>
      </w:pPr>
      <w:r>
        <w:rPr>
          <w:rFonts w:ascii="Arial" w:hAnsi="Arial" w:cs="Arial"/>
        </w:rPr>
        <w:t>“</w:t>
      </w:r>
      <w:r w:rsidR="003B1438" w:rsidRPr="003B1438">
        <w:rPr>
          <w:rFonts w:ascii="Arial" w:hAnsi="Arial" w:cs="Arial"/>
        </w:rPr>
        <w:t xml:space="preserve">En el caso, el acto reclamado se hace consistir en </w:t>
      </w:r>
      <w:r w:rsidR="003B1438" w:rsidRPr="003B1438">
        <w:rPr>
          <w:rFonts w:ascii="Arial" w:hAnsi="Arial" w:cs="Arial"/>
          <w:bCs/>
          <w:lang w:eastAsia="es-ES"/>
        </w:rPr>
        <w:t xml:space="preserve">la publicación, difusión, exhibición del nombre, fotografía y datos personales del quejoso en la página oficial de internet de la Procuraduría </w:t>
      </w:r>
      <w:r w:rsidR="003B1438" w:rsidRPr="00EE058A">
        <w:rPr>
          <w:rFonts w:ascii="Arial" w:hAnsi="Arial" w:cs="Arial"/>
          <w:bCs/>
          <w:lang w:eastAsia="es-ES"/>
        </w:rPr>
        <w:t xml:space="preserve">General de Justicia del estado de Guanajuato  </w:t>
      </w:r>
      <w:hyperlink r:id="rId9" w:history="1">
        <w:r w:rsidR="003B1438" w:rsidRPr="00EE058A">
          <w:rPr>
            <w:rStyle w:val="Hipervnculo"/>
            <w:rFonts w:ascii="Arial" w:eastAsia="Calibri" w:hAnsi="Arial" w:cs="Arial"/>
            <w:bCs/>
            <w:lang w:eastAsia="es-ES"/>
          </w:rPr>
          <w:t>https://portal.pglguanajuato.gob.mx/portalwebestatal/inicio/.../mas_buscados.aspx</w:t>
        </w:r>
      </w:hyperlink>
      <w:r w:rsidR="003B1438" w:rsidRPr="00EE058A">
        <w:rPr>
          <w:rFonts w:ascii="Arial" w:hAnsi="Arial" w:cs="Arial"/>
        </w:rPr>
        <w:t>.</w:t>
      </w:r>
    </w:p>
    <w:p w:rsidR="003B1438" w:rsidRPr="003B1438" w:rsidRDefault="003B1438" w:rsidP="003B1438">
      <w:pPr>
        <w:ind w:left="851" w:right="851"/>
        <w:jc w:val="both"/>
        <w:rPr>
          <w:rFonts w:ascii="Arial" w:hAnsi="Arial" w:cs="Arial"/>
        </w:rPr>
      </w:pPr>
      <w:r w:rsidRPr="00EE058A">
        <w:rPr>
          <w:rFonts w:ascii="Arial" w:hAnsi="Arial" w:cs="Arial"/>
        </w:rPr>
        <w:t xml:space="preserve">En dicho sentido, tanto del escrito de demanda, como del informe con justificación, se advierte que al quejoso se le instruye una </w:t>
      </w:r>
      <w:r w:rsidRPr="003B1438">
        <w:rPr>
          <w:rFonts w:ascii="Arial" w:hAnsi="Arial" w:cs="Arial"/>
        </w:rPr>
        <w:t>causa penal como probable responsable en la comisión del delito de secuestro agravado (informe justificado), secuestro y homicidio (demanda de amparo), dentro de la cual se libró orden de aprehensión en su contra, misma que se encuentra pendiente de cumplimentar.</w:t>
      </w:r>
    </w:p>
    <w:p w:rsidR="003B1438" w:rsidRPr="003B1438" w:rsidRDefault="003B1438" w:rsidP="003B1438">
      <w:pPr>
        <w:ind w:left="851" w:right="851"/>
        <w:jc w:val="both"/>
        <w:rPr>
          <w:rFonts w:ascii="Arial" w:hAnsi="Arial" w:cs="Arial"/>
          <w:i/>
          <w:lang w:val="es-ES"/>
        </w:rPr>
      </w:pPr>
      <w:r w:rsidRPr="003B1438">
        <w:rPr>
          <w:rFonts w:ascii="Arial" w:hAnsi="Arial" w:cs="Arial"/>
        </w:rPr>
        <w:t xml:space="preserve">De la fe de hechos notarial que el quejoso adjuntó a su demanda, </w:t>
      </w:r>
      <w:r w:rsidRPr="00CF1988">
        <w:rPr>
          <w:rFonts w:ascii="Arial" w:hAnsi="Arial" w:cs="Arial"/>
        </w:rPr>
        <w:t xml:space="preserve">se advierte que en el portal de internet  </w:t>
      </w:r>
      <w:hyperlink r:id="rId10" w:history="1">
        <w:r w:rsidRPr="00CF1988">
          <w:rPr>
            <w:rStyle w:val="Hipervnculo"/>
            <w:rFonts w:ascii="Arial" w:eastAsia="Calibri" w:hAnsi="Arial" w:cs="Arial"/>
            <w:bCs/>
            <w:lang w:eastAsia="es-ES"/>
          </w:rPr>
          <w:t>https://portal.pglguanajuato.gob.mx/portalwebestatal/inicio/.../mas_buscados.aspx</w:t>
        </w:r>
      </w:hyperlink>
      <w:r w:rsidRPr="00CF1988">
        <w:rPr>
          <w:rFonts w:ascii="Arial" w:hAnsi="Arial" w:cs="Arial"/>
        </w:rPr>
        <w:t xml:space="preserve">., relativo a la página de la Procuraduría General de Justicia del Estado de Guanajuato, el aquí quejoso aparece como </w:t>
      </w:r>
      <w:r w:rsidRPr="003B1438">
        <w:rPr>
          <w:rFonts w:ascii="Arial" w:hAnsi="Arial" w:cs="Arial"/>
        </w:rPr>
        <w:t>una de las “personas más buscadas”, se observa su nombre y fotografía, por los delitos de secuestro y homicidio</w:t>
      </w:r>
      <w:r w:rsidR="00351CDF">
        <w:rPr>
          <w:rFonts w:ascii="Arial" w:hAnsi="Arial" w:cs="Arial"/>
        </w:rPr>
        <w:t>”</w:t>
      </w:r>
      <w:r w:rsidRPr="003B1438">
        <w:rPr>
          <w:rFonts w:ascii="Arial" w:hAnsi="Arial" w:cs="Arial"/>
        </w:rPr>
        <w:t>.</w:t>
      </w:r>
    </w:p>
    <w:p w:rsidR="003B1438" w:rsidRDefault="003B1438" w:rsidP="003B1438">
      <w:pPr>
        <w:ind w:left="851" w:right="851"/>
        <w:jc w:val="both"/>
        <w:rPr>
          <w:rFonts w:ascii="Arial" w:hAnsi="Arial" w:cs="Arial"/>
          <w:i/>
          <w:lang w:val="es-ES"/>
        </w:rPr>
      </w:pPr>
    </w:p>
    <w:p w:rsidR="003B1438" w:rsidRDefault="003B1438" w:rsidP="00035174">
      <w:pPr>
        <w:ind w:left="709" w:right="618"/>
        <w:jc w:val="both"/>
        <w:rPr>
          <w:rFonts w:ascii="Arial" w:hAnsi="Arial" w:cs="Arial"/>
          <w:i/>
          <w:lang w:val="es-ES"/>
        </w:rPr>
      </w:pPr>
    </w:p>
    <w:p w:rsidR="006F3549" w:rsidRPr="00EE058A" w:rsidRDefault="003B1438" w:rsidP="00FE68CB">
      <w:pPr>
        <w:pStyle w:val="corte4fondo"/>
        <w:numPr>
          <w:ilvl w:val="0"/>
          <w:numId w:val="13"/>
        </w:numPr>
        <w:ind w:left="0" w:hanging="567"/>
        <w:rPr>
          <w:i/>
          <w:sz w:val="24"/>
          <w:szCs w:val="24"/>
        </w:rPr>
      </w:pPr>
      <w:r>
        <w:rPr>
          <w:rFonts w:cs="Arial"/>
          <w:sz w:val="28"/>
          <w:szCs w:val="28"/>
        </w:rPr>
        <w:t xml:space="preserve">Ahora, </w:t>
      </w:r>
      <w:r w:rsidR="006F3549" w:rsidRPr="00A043FD">
        <w:rPr>
          <w:rFonts w:cs="Arial"/>
          <w:sz w:val="28"/>
          <w:szCs w:val="28"/>
        </w:rPr>
        <w:t xml:space="preserve">si bien en el informe justificado el Fiscal responsable no hace mayor referencia a la publicación y la Juez de amparo no solicitó información o constancias adicionales, el propio quejoso en la demanda de amparo adujo que la dependencia lo exhibía como </w:t>
      </w:r>
      <w:r w:rsidR="006F3549" w:rsidRPr="00A043FD">
        <w:rPr>
          <w:rFonts w:cs="Arial"/>
          <w:i/>
          <w:sz w:val="28"/>
          <w:szCs w:val="28"/>
        </w:rPr>
        <w:lastRenderedPageBreak/>
        <w:t>“DELINCUENTE SEÑALADO COMO UNO DE LOS MÁS BUSCADOS HOMICIDIO Y SECUESTRO</w:t>
      </w:r>
      <w:r w:rsidR="006F3549" w:rsidRPr="00A043FD">
        <w:rPr>
          <w:rFonts w:cs="Arial"/>
          <w:sz w:val="28"/>
          <w:szCs w:val="28"/>
        </w:rPr>
        <w:t>”, circunstancia que lo estigmatiza y quebranta su derecho a la presunción de inocencia</w:t>
      </w:r>
      <w:r w:rsidR="00A043FD" w:rsidRPr="00A043FD">
        <w:rPr>
          <w:rStyle w:val="Refdenotaalpie"/>
          <w:i/>
          <w:sz w:val="24"/>
          <w:szCs w:val="24"/>
        </w:rPr>
        <w:footnoteReference w:id="42"/>
      </w:r>
    </w:p>
    <w:p w:rsidR="00EE058A" w:rsidRPr="00A043FD" w:rsidRDefault="00EE058A" w:rsidP="00EE058A">
      <w:pPr>
        <w:pStyle w:val="corte4fondo"/>
        <w:ind w:firstLine="0"/>
        <w:rPr>
          <w:i/>
          <w:sz w:val="24"/>
          <w:szCs w:val="24"/>
        </w:rPr>
      </w:pPr>
    </w:p>
    <w:p w:rsidR="00035174" w:rsidRPr="00C84C80" w:rsidRDefault="00035174" w:rsidP="00FE68CB">
      <w:pPr>
        <w:pStyle w:val="corte4fondo"/>
        <w:numPr>
          <w:ilvl w:val="0"/>
          <w:numId w:val="13"/>
        </w:numPr>
        <w:ind w:left="0" w:hanging="567"/>
        <w:rPr>
          <w:rFonts w:cs="Arial"/>
          <w:sz w:val="28"/>
          <w:szCs w:val="28"/>
        </w:rPr>
      </w:pPr>
      <w:r w:rsidRPr="00C84C80">
        <w:rPr>
          <w:sz w:val="28"/>
          <w:szCs w:val="28"/>
        </w:rPr>
        <w:t>En ese tenor, se advierte que</w:t>
      </w:r>
      <w:r w:rsidR="00071FEE" w:rsidRPr="00C84C80">
        <w:rPr>
          <w:sz w:val="28"/>
          <w:szCs w:val="28"/>
        </w:rPr>
        <w:t>,</w:t>
      </w:r>
      <w:r w:rsidRPr="00C84C80">
        <w:rPr>
          <w:sz w:val="28"/>
          <w:szCs w:val="28"/>
        </w:rPr>
        <w:t xml:space="preserve"> en cuanto al derecho a la presunción de inocencia, como regla de trato, en su vertiente extraprocesal, entendido como el derecho a recibir la consideración y el trato de no autor o no partícipe en hechos de carácter delictivo o análogos a éstos, la frase que pudiera afectar esa prerrogativa es precisamente la de </w:t>
      </w:r>
      <w:r w:rsidRPr="00C84C80">
        <w:rPr>
          <w:i/>
          <w:sz w:val="24"/>
          <w:szCs w:val="24"/>
        </w:rPr>
        <w:t>“DELINCUENTE SEÑALADO COMO UNO DE LOS MÁS BUSCADOS HOMICIDIO Y SECUESTRO</w:t>
      </w:r>
      <w:r w:rsidR="00786B44" w:rsidRPr="00C84C80">
        <w:rPr>
          <w:sz w:val="28"/>
          <w:szCs w:val="28"/>
        </w:rPr>
        <w:t>”.</w:t>
      </w:r>
    </w:p>
    <w:p w:rsidR="005039B0" w:rsidRPr="005039B0" w:rsidRDefault="005039B0" w:rsidP="00CF1988">
      <w:pPr>
        <w:pStyle w:val="corte4fondo"/>
        <w:ind w:hanging="567"/>
        <w:rPr>
          <w:rFonts w:cs="Arial"/>
          <w:sz w:val="28"/>
          <w:szCs w:val="28"/>
          <w:highlight w:val="green"/>
        </w:rPr>
      </w:pPr>
    </w:p>
    <w:p w:rsidR="006757E7" w:rsidRDefault="006757E7" w:rsidP="00FE68CB">
      <w:pPr>
        <w:pStyle w:val="Prrafodelista"/>
        <w:numPr>
          <w:ilvl w:val="0"/>
          <w:numId w:val="13"/>
        </w:numPr>
        <w:spacing w:line="360" w:lineRule="auto"/>
        <w:ind w:left="0" w:hanging="567"/>
        <w:contextualSpacing/>
        <w:jc w:val="both"/>
        <w:rPr>
          <w:rFonts w:ascii="Arial" w:hAnsi="Arial" w:cs="Arial"/>
          <w:sz w:val="28"/>
          <w:szCs w:val="28"/>
        </w:rPr>
      </w:pPr>
      <w:r>
        <w:rPr>
          <w:rFonts w:ascii="Arial" w:hAnsi="Arial" w:cs="Arial"/>
          <w:sz w:val="28"/>
          <w:szCs w:val="28"/>
        </w:rPr>
        <w:t>Debe recordarse que</w:t>
      </w:r>
      <w:r w:rsidR="005039B0" w:rsidRPr="005039B0">
        <w:rPr>
          <w:rFonts w:ascii="Arial" w:hAnsi="Arial" w:cs="Arial"/>
          <w:sz w:val="28"/>
          <w:szCs w:val="28"/>
        </w:rPr>
        <w:t xml:space="preserve"> </w:t>
      </w:r>
      <w:r w:rsidR="005039B0" w:rsidRPr="007210B7">
        <w:rPr>
          <w:rFonts w:ascii="Arial" w:hAnsi="Arial" w:cs="Arial"/>
          <w:i/>
          <w:sz w:val="28"/>
          <w:szCs w:val="28"/>
        </w:rPr>
        <w:t>“delincuente”</w:t>
      </w:r>
      <w:r w:rsidR="005039B0" w:rsidRPr="007210B7">
        <w:rPr>
          <w:rFonts w:ascii="Arial" w:hAnsi="Arial" w:cs="Arial"/>
          <w:sz w:val="28"/>
          <w:szCs w:val="28"/>
        </w:rPr>
        <w:t>,</w:t>
      </w:r>
      <w:r w:rsidR="005039B0" w:rsidRPr="005039B0">
        <w:rPr>
          <w:rFonts w:ascii="Arial" w:hAnsi="Arial" w:cs="Arial"/>
          <w:sz w:val="28"/>
          <w:szCs w:val="28"/>
        </w:rPr>
        <w:t xml:space="preserve"> gramaticalmente se entiende como “el que delinque”</w:t>
      </w:r>
      <w:r w:rsidR="005039B0" w:rsidRPr="005039B0">
        <w:rPr>
          <w:rStyle w:val="Refdenotaalpie"/>
          <w:rFonts w:ascii="Arial" w:hAnsi="Arial" w:cs="Arial"/>
          <w:sz w:val="28"/>
          <w:szCs w:val="28"/>
        </w:rPr>
        <w:footnoteReference w:id="43"/>
      </w:r>
      <w:r>
        <w:rPr>
          <w:rFonts w:ascii="Arial" w:hAnsi="Arial" w:cs="Arial"/>
          <w:sz w:val="28"/>
          <w:szCs w:val="28"/>
        </w:rPr>
        <w:t>. Esto es, es una palabra que expresamente presupone la culpabilidad de la persona, al partir de la base de que efectivamente cometió los delitos en c</w:t>
      </w:r>
      <w:r w:rsidRPr="00351CDF">
        <w:rPr>
          <w:rFonts w:ascii="Arial" w:hAnsi="Arial" w:cs="Arial"/>
          <w:sz w:val="28"/>
          <w:szCs w:val="28"/>
        </w:rPr>
        <w:t>uestión. Aunado a lo anterior, esta Primera Sala observa que el entendimiento común del término “delincuente” no permite entrever si una persona se encuentra sometida a proceso o si puede dilucidarse aún su inocencia posteriormente, sino que de forma tajante atribuye una responsabilidad penal concreta.</w:t>
      </w:r>
      <w:r>
        <w:rPr>
          <w:rFonts w:ascii="Arial" w:hAnsi="Arial" w:cs="Arial"/>
          <w:sz w:val="28"/>
          <w:szCs w:val="28"/>
        </w:rPr>
        <w:t xml:space="preserve"> </w:t>
      </w:r>
    </w:p>
    <w:p w:rsidR="006757E7" w:rsidRPr="006757E7" w:rsidRDefault="006757E7" w:rsidP="006757E7">
      <w:pPr>
        <w:pStyle w:val="Prrafodelista"/>
        <w:rPr>
          <w:rFonts w:ascii="Arial" w:hAnsi="Arial" w:cs="Arial"/>
          <w:sz w:val="28"/>
          <w:szCs w:val="28"/>
        </w:rPr>
      </w:pPr>
    </w:p>
    <w:p w:rsidR="005039B0" w:rsidRDefault="005039B0" w:rsidP="00FE68CB">
      <w:pPr>
        <w:pStyle w:val="Prrafodelista"/>
        <w:numPr>
          <w:ilvl w:val="0"/>
          <w:numId w:val="13"/>
        </w:numPr>
        <w:spacing w:line="360" w:lineRule="auto"/>
        <w:ind w:left="0" w:hanging="567"/>
        <w:contextualSpacing/>
        <w:jc w:val="both"/>
        <w:rPr>
          <w:rFonts w:ascii="Arial" w:hAnsi="Arial" w:cs="Arial"/>
          <w:sz w:val="28"/>
          <w:szCs w:val="28"/>
        </w:rPr>
      </w:pPr>
      <w:r>
        <w:rPr>
          <w:rFonts w:ascii="Arial" w:hAnsi="Arial" w:cs="Arial"/>
          <w:sz w:val="28"/>
          <w:szCs w:val="28"/>
        </w:rPr>
        <w:t xml:space="preserve">Como puede advertirse, tan sólo esa palabra atiende </w:t>
      </w:r>
      <w:r w:rsidRPr="005039B0">
        <w:rPr>
          <w:rFonts w:ascii="Arial" w:hAnsi="Arial" w:cs="Arial"/>
          <w:sz w:val="28"/>
          <w:szCs w:val="28"/>
        </w:rPr>
        <w:t xml:space="preserve">a un factor subjetivo, sujeto a la eventual </w:t>
      </w:r>
      <w:r>
        <w:rPr>
          <w:rFonts w:ascii="Arial" w:hAnsi="Arial" w:cs="Arial"/>
          <w:sz w:val="28"/>
          <w:szCs w:val="28"/>
        </w:rPr>
        <w:t>determinación del proceso penal.</w:t>
      </w:r>
    </w:p>
    <w:p w:rsidR="00DC03CA" w:rsidRDefault="00DC03CA" w:rsidP="00CF1988">
      <w:pPr>
        <w:pStyle w:val="Prrafodelista"/>
        <w:spacing w:line="360" w:lineRule="auto"/>
        <w:ind w:left="0" w:hanging="567"/>
        <w:contextualSpacing/>
        <w:jc w:val="both"/>
        <w:rPr>
          <w:rFonts w:ascii="Arial" w:hAnsi="Arial" w:cs="Arial"/>
          <w:sz w:val="28"/>
          <w:szCs w:val="28"/>
        </w:rPr>
      </w:pPr>
    </w:p>
    <w:p w:rsidR="00E96894" w:rsidRDefault="008B6EBB" w:rsidP="00FE68CB">
      <w:pPr>
        <w:pStyle w:val="Prrafodelista"/>
        <w:numPr>
          <w:ilvl w:val="0"/>
          <w:numId w:val="13"/>
        </w:numPr>
        <w:spacing w:line="360" w:lineRule="auto"/>
        <w:ind w:left="0" w:hanging="567"/>
        <w:contextualSpacing/>
        <w:jc w:val="both"/>
        <w:rPr>
          <w:rFonts w:ascii="Arial" w:hAnsi="Arial" w:cs="Arial"/>
          <w:sz w:val="28"/>
          <w:szCs w:val="28"/>
        </w:rPr>
      </w:pPr>
      <w:r w:rsidRPr="00351CDF">
        <w:rPr>
          <w:rFonts w:ascii="Arial" w:hAnsi="Arial" w:cs="Arial"/>
          <w:sz w:val="28"/>
          <w:szCs w:val="28"/>
        </w:rPr>
        <w:t xml:space="preserve">Similar situación sucede con la mención </w:t>
      </w:r>
      <w:r w:rsidR="006757E7" w:rsidRPr="00351CDF">
        <w:rPr>
          <w:rFonts w:ascii="Arial" w:hAnsi="Arial" w:cs="Arial"/>
          <w:sz w:val="28"/>
          <w:szCs w:val="28"/>
        </w:rPr>
        <w:t xml:space="preserve">de los delitos específicos por los cuales se giró la orden de aprehensión concreta. La combinación de “delincuente” y los delitos concretos </w:t>
      </w:r>
      <w:r w:rsidR="00E96894" w:rsidRPr="00351CDF">
        <w:rPr>
          <w:rFonts w:ascii="Arial" w:hAnsi="Arial" w:cs="Arial"/>
          <w:sz w:val="28"/>
          <w:szCs w:val="28"/>
        </w:rPr>
        <w:t xml:space="preserve">eleva el ánimo </w:t>
      </w:r>
      <w:proofErr w:type="spellStart"/>
      <w:r w:rsidR="00E96894" w:rsidRPr="00351CDF">
        <w:rPr>
          <w:rFonts w:ascii="Arial" w:hAnsi="Arial" w:cs="Arial"/>
          <w:sz w:val="28"/>
          <w:szCs w:val="28"/>
        </w:rPr>
        <w:t>estigmatizante</w:t>
      </w:r>
      <w:proofErr w:type="spellEnd"/>
      <w:r w:rsidR="00E96894" w:rsidRPr="00351CDF">
        <w:rPr>
          <w:rFonts w:ascii="Arial" w:hAnsi="Arial" w:cs="Arial"/>
          <w:sz w:val="28"/>
          <w:szCs w:val="28"/>
        </w:rPr>
        <w:t xml:space="preserve"> que subyace a la acusación y su potencial nocividad.</w:t>
      </w:r>
      <w:r w:rsidR="00E96894">
        <w:rPr>
          <w:rFonts w:ascii="Arial" w:hAnsi="Arial" w:cs="Arial"/>
          <w:sz w:val="28"/>
          <w:szCs w:val="28"/>
        </w:rPr>
        <w:t xml:space="preserve"> Aun cuando se </w:t>
      </w:r>
      <w:r w:rsidR="00E96894">
        <w:rPr>
          <w:rFonts w:ascii="Arial" w:hAnsi="Arial" w:cs="Arial"/>
          <w:sz w:val="28"/>
          <w:szCs w:val="28"/>
        </w:rPr>
        <w:lastRenderedPageBreak/>
        <w:t>trate de la publicación en un solo medio, se genera suficiente impacto dada la gravedad de los delitos por los que se le busca. Además, al haber sucedido los hechos delictivos en el Estado de Guanajuato y la posible r</w:t>
      </w:r>
      <w:r w:rsidR="00E96894" w:rsidRPr="00C84C80">
        <w:rPr>
          <w:rFonts w:ascii="Arial" w:hAnsi="Arial" w:cs="Arial"/>
          <w:sz w:val="28"/>
          <w:szCs w:val="28"/>
        </w:rPr>
        <w:t xml:space="preserve">esidencia de las víctimas u ofendidos o testigos sea en esa misma entidad, hace más accesible que </w:t>
      </w:r>
      <w:r w:rsidR="007210B7" w:rsidRPr="00C84C80">
        <w:rPr>
          <w:rFonts w:ascii="Arial" w:hAnsi="Arial" w:cs="Arial"/>
          <w:sz w:val="28"/>
          <w:szCs w:val="28"/>
        </w:rPr>
        <w:t xml:space="preserve">estos </w:t>
      </w:r>
      <w:r w:rsidR="00E96894" w:rsidRPr="00C84C80">
        <w:rPr>
          <w:rFonts w:ascii="Arial" w:hAnsi="Arial" w:cs="Arial"/>
          <w:sz w:val="28"/>
          <w:szCs w:val="28"/>
        </w:rPr>
        <w:t>sujetos relevantes</w:t>
      </w:r>
      <w:r w:rsidR="007210B7" w:rsidRPr="00C84C80">
        <w:rPr>
          <w:rFonts w:ascii="Arial" w:hAnsi="Arial" w:cs="Arial"/>
          <w:sz w:val="28"/>
          <w:szCs w:val="28"/>
        </w:rPr>
        <w:t xml:space="preserve"> para el proceso se alleguen de</w:t>
      </w:r>
      <w:r w:rsidR="00E96894" w:rsidRPr="00C84C80">
        <w:rPr>
          <w:rFonts w:ascii="Arial" w:hAnsi="Arial" w:cs="Arial"/>
          <w:sz w:val="28"/>
          <w:szCs w:val="28"/>
        </w:rPr>
        <w:t xml:space="preserve"> esa información, lo que podría cuestiona</w:t>
      </w:r>
      <w:r w:rsidR="007210B7" w:rsidRPr="00C84C80">
        <w:rPr>
          <w:rFonts w:ascii="Arial" w:hAnsi="Arial" w:cs="Arial"/>
          <w:sz w:val="28"/>
          <w:szCs w:val="28"/>
        </w:rPr>
        <w:t xml:space="preserve">r </w:t>
      </w:r>
      <w:r w:rsidR="00E96894" w:rsidRPr="00C84C80">
        <w:rPr>
          <w:rFonts w:ascii="Arial" w:hAnsi="Arial" w:cs="Arial"/>
          <w:sz w:val="28"/>
          <w:szCs w:val="28"/>
        </w:rPr>
        <w:t>la fiabilidad de algún testimonio.</w:t>
      </w:r>
    </w:p>
    <w:p w:rsidR="0002193F" w:rsidRPr="0002193F" w:rsidRDefault="0002193F" w:rsidP="0002193F">
      <w:pPr>
        <w:pStyle w:val="Prrafodelista"/>
        <w:rPr>
          <w:rFonts w:ascii="Arial" w:hAnsi="Arial" w:cs="Arial"/>
          <w:sz w:val="28"/>
          <w:szCs w:val="28"/>
        </w:rPr>
      </w:pPr>
    </w:p>
    <w:p w:rsidR="0002193F" w:rsidRPr="002F1E44" w:rsidRDefault="0002193F" w:rsidP="00FE68CB">
      <w:pPr>
        <w:pStyle w:val="Prrafodelista"/>
        <w:numPr>
          <w:ilvl w:val="0"/>
          <w:numId w:val="13"/>
        </w:numPr>
        <w:spacing w:line="360" w:lineRule="auto"/>
        <w:ind w:left="0" w:hanging="567"/>
        <w:contextualSpacing/>
        <w:jc w:val="both"/>
        <w:rPr>
          <w:rFonts w:ascii="Arial" w:hAnsi="Arial" w:cs="Arial"/>
          <w:b/>
          <w:sz w:val="28"/>
          <w:szCs w:val="28"/>
        </w:rPr>
      </w:pPr>
      <w:r w:rsidRPr="00351CDF">
        <w:rPr>
          <w:rFonts w:ascii="Arial" w:hAnsi="Arial" w:cs="Arial"/>
          <w:sz w:val="28"/>
          <w:szCs w:val="28"/>
        </w:rPr>
        <w:t>Como se ha mencionado al tenor del presente análisis, las fichas de búsqueda tienen por finalidad otorgar la información mínima que permita efectivamente lograr la comparecencia procesal del imputado. En ese sentido, si el nombre del imputado y su imagen visual (fotograf</w:t>
      </w:r>
      <w:r w:rsidR="002F1E44">
        <w:rPr>
          <w:rFonts w:ascii="Arial" w:hAnsi="Arial" w:cs="Arial"/>
          <w:sz w:val="28"/>
          <w:szCs w:val="28"/>
        </w:rPr>
        <w:t xml:space="preserve">ía) obran en la ficha, </w:t>
      </w:r>
      <w:r w:rsidR="002F1E44" w:rsidRPr="002F1E44">
        <w:rPr>
          <w:rFonts w:ascii="Arial" w:hAnsi="Arial" w:cs="Arial"/>
          <w:b/>
          <w:sz w:val="28"/>
          <w:szCs w:val="28"/>
        </w:rPr>
        <w:t>la frase</w:t>
      </w:r>
      <w:r w:rsidRPr="002F1E44">
        <w:rPr>
          <w:rFonts w:ascii="Arial" w:hAnsi="Arial" w:cs="Arial"/>
          <w:b/>
          <w:sz w:val="28"/>
          <w:szCs w:val="28"/>
        </w:rPr>
        <w:t xml:space="preserve"> estigmatizadora “delincuente” así como los ilícitos concretos son datos innecesarios para lograr su comparecencia. </w:t>
      </w:r>
    </w:p>
    <w:p w:rsidR="00E96894" w:rsidRPr="00C84C80" w:rsidRDefault="00E96894" w:rsidP="00CF1988">
      <w:pPr>
        <w:pStyle w:val="Prrafodelista"/>
        <w:spacing w:line="360" w:lineRule="auto"/>
        <w:ind w:left="0" w:hanging="567"/>
        <w:contextualSpacing/>
        <w:rPr>
          <w:rFonts w:ascii="Arial" w:hAnsi="Arial" w:cs="Arial"/>
          <w:sz w:val="28"/>
          <w:szCs w:val="28"/>
        </w:rPr>
      </w:pPr>
    </w:p>
    <w:p w:rsidR="00035174" w:rsidRPr="00C84C80" w:rsidRDefault="007210B7" w:rsidP="00FE68CB">
      <w:pPr>
        <w:pStyle w:val="corte4fondo"/>
        <w:numPr>
          <w:ilvl w:val="0"/>
          <w:numId w:val="13"/>
        </w:numPr>
        <w:ind w:left="0" w:hanging="567"/>
        <w:rPr>
          <w:sz w:val="28"/>
          <w:szCs w:val="28"/>
        </w:rPr>
      </w:pPr>
      <w:r w:rsidRPr="00C84C80">
        <w:rPr>
          <w:sz w:val="28"/>
          <w:szCs w:val="28"/>
        </w:rPr>
        <w:t xml:space="preserve">Es por lo anterior, que dicha </w:t>
      </w:r>
      <w:r w:rsidR="00786B44" w:rsidRPr="00C84C80">
        <w:rPr>
          <w:sz w:val="28"/>
          <w:szCs w:val="28"/>
        </w:rPr>
        <w:t>frase</w:t>
      </w:r>
      <w:r w:rsidR="00035174" w:rsidRPr="00C84C80">
        <w:rPr>
          <w:sz w:val="28"/>
          <w:szCs w:val="28"/>
        </w:rPr>
        <w:t xml:space="preserve"> sería el elemento que podría impactar en el principio de presunción de inocencia, como regla de trato</w:t>
      </w:r>
      <w:r w:rsidR="0002193F">
        <w:rPr>
          <w:sz w:val="28"/>
          <w:szCs w:val="28"/>
        </w:rPr>
        <w:t>, en su vertiente extraprocesal.</w:t>
      </w:r>
      <w:r w:rsidR="00035174" w:rsidRPr="00C84C80">
        <w:rPr>
          <w:sz w:val="28"/>
          <w:szCs w:val="28"/>
        </w:rPr>
        <w:t xml:space="preserve"> </w:t>
      </w:r>
      <w:r w:rsidR="0002193F">
        <w:rPr>
          <w:sz w:val="28"/>
          <w:szCs w:val="28"/>
        </w:rPr>
        <w:t>A</w:t>
      </w:r>
      <w:r w:rsidR="00035174" w:rsidRPr="00C84C80">
        <w:rPr>
          <w:sz w:val="28"/>
          <w:szCs w:val="28"/>
        </w:rPr>
        <w:t xml:space="preserve"> efecto de mediar entre ese derecho y </w:t>
      </w:r>
      <w:r w:rsidR="00786B44" w:rsidRPr="00C84C80">
        <w:rPr>
          <w:sz w:val="28"/>
          <w:szCs w:val="28"/>
        </w:rPr>
        <w:t xml:space="preserve">la obligación del Estado de investigar y perseguir a los probables responsables de </w:t>
      </w:r>
      <w:r w:rsidR="00035174" w:rsidRPr="00C84C80">
        <w:rPr>
          <w:sz w:val="28"/>
          <w:szCs w:val="28"/>
        </w:rPr>
        <w:t>delitos</w:t>
      </w:r>
      <w:r w:rsidRPr="00C84C80">
        <w:rPr>
          <w:sz w:val="28"/>
          <w:szCs w:val="28"/>
        </w:rPr>
        <w:t xml:space="preserve">, </w:t>
      </w:r>
      <w:r w:rsidR="00035174" w:rsidRPr="00C84C80">
        <w:rPr>
          <w:sz w:val="28"/>
          <w:szCs w:val="28"/>
        </w:rPr>
        <w:t xml:space="preserve">procede </w:t>
      </w:r>
      <w:r w:rsidR="00E677FD" w:rsidRPr="00C84C80">
        <w:rPr>
          <w:sz w:val="28"/>
          <w:szCs w:val="28"/>
        </w:rPr>
        <w:t>modificar</w:t>
      </w:r>
      <w:r w:rsidR="00035174" w:rsidRPr="00C84C80">
        <w:rPr>
          <w:sz w:val="28"/>
          <w:szCs w:val="28"/>
        </w:rPr>
        <w:t xml:space="preserve"> la sentencia recurrida</w:t>
      </w:r>
      <w:r w:rsidR="00E677FD" w:rsidRPr="00C84C80">
        <w:rPr>
          <w:sz w:val="28"/>
          <w:szCs w:val="28"/>
        </w:rPr>
        <w:t xml:space="preserve"> que concedió el amparo al quejoso</w:t>
      </w:r>
      <w:r w:rsidR="00035174" w:rsidRPr="00C84C80">
        <w:rPr>
          <w:sz w:val="28"/>
          <w:szCs w:val="28"/>
        </w:rPr>
        <w:t xml:space="preserve">, </w:t>
      </w:r>
      <w:r w:rsidR="00E677FD" w:rsidRPr="00C84C80">
        <w:rPr>
          <w:sz w:val="28"/>
          <w:szCs w:val="28"/>
        </w:rPr>
        <w:t>para efectos distintos a los señalados por la juez de amparo.</w:t>
      </w:r>
    </w:p>
    <w:p w:rsidR="00035174" w:rsidRPr="00C84C80" w:rsidRDefault="00035174" w:rsidP="00CF1988">
      <w:pPr>
        <w:pStyle w:val="corte4fondo"/>
        <w:ind w:hanging="567"/>
        <w:rPr>
          <w:sz w:val="28"/>
          <w:szCs w:val="28"/>
        </w:rPr>
      </w:pPr>
    </w:p>
    <w:p w:rsidR="0002193F" w:rsidRDefault="00B06810" w:rsidP="00FE68CB">
      <w:pPr>
        <w:pStyle w:val="corte4fondo"/>
        <w:numPr>
          <w:ilvl w:val="0"/>
          <w:numId w:val="13"/>
        </w:numPr>
        <w:shd w:val="clear" w:color="auto" w:fill="FFFFFF" w:themeFill="background1"/>
        <w:ind w:left="0" w:hanging="567"/>
        <w:rPr>
          <w:sz w:val="28"/>
          <w:szCs w:val="28"/>
        </w:rPr>
      </w:pPr>
      <w:r w:rsidRPr="00CF1988">
        <w:rPr>
          <w:sz w:val="28"/>
          <w:szCs w:val="28"/>
        </w:rPr>
        <w:t xml:space="preserve">La concesión del amparo </w:t>
      </w:r>
      <w:r w:rsidR="0002193F">
        <w:rPr>
          <w:sz w:val="28"/>
          <w:szCs w:val="28"/>
        </w:rPr>
        <w:t xml:space="preserve">debe entonces resarcir </w:t>
      </w:r>
      <w:r w:rsidRPr="00CF1988">
        <w:rPr>
          <w:sz w:val="28"/>
          <w:szCs w:val="28"/>
        </w:rPr>
        <w:t xml:space="preserve">al quejoso del perjuicio que le ocasionó la emisión del acto reclamado, por ello, la protección de la Justicia Federal se otorga para que </w:t>
      </w:r>
      <w:r w:rsidR="00DB6A08" w:rsidRPr="00CF1988">
        <w:rPr>
          <w:sz w:val="28"/>
          <w:szCs w:val="28"/>
        </w:rPr>
        <w:t>la autoridad responsable ordene eliminar</w:t>
      </w:r>
      <w:r w:rsidR="00035174" w:rsidRPr="00CF1988">
        <w:rPr>
          <w:sz w:val="28"/>
          <w:szCs w:val="28"/>
        </w:rPr>
        <w:t xml:space="preserve"> </w:t>
      </w:r>
      <w:r w:rsidR="007210B7" w:rsidRPr="00CF1988">
        <w:rPr>
          <w:sz w:val="28"/>
          <w:szCs w:val="28"/>
        </w:rPr>
        <w:t xml:space="preserve">de dicho acto el contenido siguiente: </w:t>
      </w:r>
      <w:r w:rsidR="007210B7" w:rsidRPr="00CF1988">
        <w:rPr>
          <w:i/>
          <w:sz w:val="24"/>
          <w:szCs w:val="24"/>
        </w:rPr>
        <w:t>“DELINCUENTE SEÑALADO COMO UNO DE LOS MÁS BUSCADOS HOMICIDIO Y SECUESTRO</w:t>
      </w:r>
      <w:r w:rsidR="0002193F">
        <w:rPr>
          <w:sz w:val="28"/>
          <w:szCs w:val="28"/>
        </w:rPr>
        <w:t>”.</w:t>
      </w:r>
    </w:p>
    <w:p w:rsidR="0002193F" w:rsidRDefault="0002193F" w:rsidP="0002193F">
      <w:pPr>
        <w:pStyle w:val="Prrafodelista"/>
        <w:rPr>
          <w:sz w:val="28"/>
          <w:szCs w:val="28"/>
        </w:rPr>
      </w:pPr>
    </w:p>
    <w:p w:rsidR="00FD4544" w:rsidRPr="00EB3C64" w:rsidRDefault="0002193F" w:rsidP="00EB3C64">
      <w:pPr>
        <w:pStyle w:val="corte4fondo"/>
        <w:numPr>
          <w:ilvl w:val="0"/>
          <w:numId w:val="13"/>
        </w:numPr>
        <w:shd w:val="clear" w:color="auto" w:fill="FFFFFF" w:themeFill="background1"/>
        <w:ind w:left="0" w:hanging="567"/>
        <w:rPr>
          <w:sz w:val="28"/>
          <w:szCs w:val="28"/>
        </w:rPr>
      </w:pPr>
      <w:r w:rsidRPr="002F1E44">
        <w:rPr>
          <w:sz w:val="28"/>
          <w:szCs w:val="28"/>
        </w:rPr>
        <w:lastRenderedPageBreak/>
        <w:t>E</w:t>
      </w:r>
      <w:r w:rsidR="007210B7" w:rsidRPr="002F1E44">
        <w:rPr>
          <w:sz w:val="28"/>
          <w:szCs w:val="28"/>
        </w:rPr>
        <w:t xml:space="preserve">mpero, </w:t>
      </w:r>
      <w:r w:rsidR="00035174" w:rsidRPr="002F1E44">
        <w:rPr>
          <w:sz w:val="28"/>
          <w:szCs w:val="28"/>
        </w:rPr>
        <w:t xml:space="preserve">debe </w:t>
      </w:r>
      <w:r w:rsidR="00035174" w:rsidRPr="002F1E44">
        <w:rPr>
          <w:b/>
          <w:sz w:val="28"/>
          <w:szCs w:val="28"/>
        </w:rPr>
        <w:t>persistir la publicación de la ficha de búsqueda</w:t>
      </w:r>
      <w:r w:rsidR="007210B7" w:rsidRPr="002F1E44">
        <w:rPr>
          <w:b/>
          <w:sz w:val="28"/>
          <w:szCs w:val="28"/>
        </w:rPr>
        <w:t xml:space="preserve"> con los demás elementos que la componen</w:t>
      </w:r>
      <w:r w:rsidRPr="002F1E44">
        <w:rPr>
          <w:sz w:val="28"/>
          <w:szCs w:val="28"/>
        </w:rPr>
        <w:t xml:space="preserve"> porque esta Primera Sala recuerda que el Estado está legítimamente facultado para emplear todos los medios legales y constitucionales para o</w:t>
      </w:r>
      <w:r w:rsidR="00BB109A">
        <w:rPr>
          <w:sz w:val="28"/>
          <w:szCs w:val="28"/>
        </w:rPr>
        <w:t>bligar al quejoso a comparecer al pr</w:t>
      </w:r>
      <w:r w:rsidRPr="002F1E44">
        <w:rPr>
          <w:sz w:val="28"/>
          <w:szCs w:val="28"/>
        </w:rPr>
        <w:t xml:space="preserve">oceso penal y, eventualmente, sancionarlo si se comprueba su responsabilidad. </w:t>
      </w:r>
    </w:p>
    <w:p w:rsidR="00B55666" w:rsidRPr="00BB109A" w:rsidRDefault="00B55666" w:rsidP="00BB109A">
      <w:pPr>
        <w:rPr>
          <w:rFonts w:ascii="Arial" w:hAnsi="Arial" w:cs="Arial"/>
          <w:sz w:val="36"/>
          <w:szCs w:val="28"/>
        </w:rPr>
      </w:pPr>
    </w:p>
    <w:p w:rsidR="00E07892" w:rsidRPr="00071FEE" w:rsidRDefault="00E07892" w:rsidP="0067455D">
      <w:pPr>
        <w:pStyle w:val="Prrafodelista"/>
        <w:numPr>
          <w:ilvl w:val="0"/>
          <w:numId w:val="2"/>
        </w:numPr>
        <w:tabs>
          <w:tab w:val="left" w:pos="426"/>
        </w:tabs>
        <w:spacing w:line="480" w:lineRule="auto"/>
        <w:ind w:right="51"/>
        <w:contextualSpacing/>
        <w:jc w:val="center"/>
        <w:rPr>
          <w:rFonts w:ascii="Arial" w:hAnsi="Arial" w:cs="Arial"/>
          <w:b/>
          <w:sz w:val="32"/>
          <w:szCs w:val="32"/>
          <w:lang w:val="x-none" w:eastAsia="es-MX"/>
        </w:rPr>
      </w:pPr>
      <w:r w:rsidRPr="00071FEE">
        <w:rPr>
          <w:rFonts w:ascii="Arial" w:hAnsi="Arial" w:cs="Arial"/>
          <w:b/>
          <w:sz w:val="32"/>
          <w:szCs w:val="32"/>
          <w:lang w:val="es-MX" w:eastAsia="es-MX"/>
        </w:rPr>
        <w:t>DECISIÓN</w:t>
      </w:r>
    </w:p>
    <w:p w:rsidR="008C5A84" w:rsidRPr="00BB109A" w:rsidRDefault="0069724D" w:rsidP="00BB109A">
      <w:pPr>
        <w:pStyle w:val="Prrafodelista"/>
        <w:numPr>
          <w:ilvl w:val="0"/>
          <w:numId w:val="13"/>
        </w:numPr>
        <w:tabs>
          <w:tab w:val="left" w:pos="0"/>
        </w:tabs>
        <w:autoSpaceDE w:val="0"/>
        <w:autoSpaceDN w:val="0"/>
        <w:spacing w:before="240" w:line="360" w:lineRule="auto"/>
        <w:ind w:left="0" w:right="-91" w:hanging="567"/>
        <w:contextualSpacing/>
        <w:jc w:val="both"/>
        <w:rPr>
          <w:rFonts w:ascii="Arial" w:hAnsi="Arial" w:cs="Arial"/>
          <w:sz w:val="28"/>
          <w:szCs w:val="28"/>
        </w:rPr>
      </w:pPr>
      <w:r w:rsidRPr="00BB109A">
        <w:rPr>
          <w:rFonts w:ascii="Arial" w:eastAsia="Calibri" w:hAnsi="Arial"/>
          <w:sz w:val="28"/>
          <w:szCs w:val="28"/>
          <w:lang w:val="es-MX" w:eastAsia="es-ES"/>
        </w:rPr>
        <w:t>E</w:t>
      </w:r>
      <w:r w:rsidR="00BB109A">
        <w:rPr>
          <w:rFonts w:ascii="Arial" w:hAnsi="Arial" w:cs="Arial"/>
          <w:sz w:val="28"/>
          <w:szCs w:val="28"/>
        </w:rPr>
        <w:t>n l</w:t>
      </w:r>
      <w:r w:rsidR="00B55666" w:rsidRPr="00BB109A">
        <w:rPr>
          <w:rFonts w:ascii="Arial" w:hAnsi="Arial" w:cs="Arial"/>
          <w:sz w:val="28"/>
          <w:szCs w:val="28"/>
        </w:rPr>
        <w:t>as relatadas consideraciones,</w:t>
      </w:r>
      <w:r w:rsidR="008C5A84" w:rsidRPr="00BB109A">
        <w:rPr>
          <w:rFonts w:ascii="Arial" w:hAnsi="Arial" w:cs="Arial"/>
          <w:sz w:val="28"/>
          <w:szCs w:val="28"/>
        </w:rPr>
        <w:t xml:space="preserve"> </w:t>
      </w:r>
      <w:r w:rsidR="00071FEE" w:rsidRPr="00BB109A">
        <w:rPr>
          <w:rFonts w:ascii="Arial" w:hAnsi="Arial" w:cs="Arial"/>
          <w:sz w:val="28"/>
          <w:szCs w:val="28"/>
        </w:rPr>
        <w:t xml:space="preserve">al resultar parcialmente </w:t>
      </w:r>
      <w:r w:rsidR="008C5A84" w:rsidRPr="00BB109A">
        <w:rPr>
          <w:rFonts w:ascii="Arial" w:hAnsi="Arial" w:cs="Arial"/>
          <w:b/>
          <w:sz w:val="28"/>
          <w:szCs w:val="28"/>
        </w:rPr>
        <w:t>fundados</w:t>
      </w:r>
      <w:r w:rsidR="008C5A84" w:rsidRPr="00BB109A">
        <w:rPr>
          <w:rFonts w:ascii="Arial" w:hAnsi="Arial" w:cs="Arial"/>
          <w:sz w:val="28"/>
          <w:szCs w:val="28"/>
        </w:rPr>
        <w:t xml:space="preserve"> los agravios del Fiscal General de Justicia del Estado de Guanajuato, lo procedente es </w:t>
      </w:r>
      <w:r w:rsidR="008C5A84" w:rsidRPr="00BB109A">
        <w:rPr>
          <w:rFonts w:ascii="Arial" w:hAnsi="Arial" w:cs="Arial"/>
          <w:b/>
          <w:sz w:val="28"/>
          <w:szCs w:val="28"/>
        </w:rPr>
        <w:t>modificar</w:t>
      </w:r>
      <w:r w:rsidR="008C5A84" w:rsidRPr="00BB109A">
        <w:rPr>
          <w:rFonts w:ascii="Arial" w:hAnsi="Arial" w:cs="Arial"/>
          <w:sz w:val="28"/>
          <w:szCs w:val="28"/>
        </w:rPr>
        <w:t xml:space="preserve"> la sentencia recurrida </w:t>
      </w:r>
      <w:r w:rsidR="00071FEE" w:rsidRPr="00BB109A">
        <w:rPr>
          <w:rFonts w:ascii="Arial" w:hAnsi="Arial" w:cs="Arial"/>
          <w:sz w:val="28"/>
          <w:szCs w:val="28"/>
        </w:rPr>
        <w:t xml:space="preserve">que concedió </w:t>
      </w:r>
      <w:r w:rsidR="008C5A84" w:rsidRPr="00BB109A">
        <w:rPr>
          <w:rFonts w:ascii="Arial" w:hAnsi="Arial" w:cs="Arial"/>
          <w:sz w:val="28"/>
          <w:szCs w:val="28"/>
        </w:rPr>
        <w:t>el amparo a la parte quejosa</w:t>
      </w:r>
      <w:r w:rsidR="002F1E44" w:rsidRPr="00BB109A">
        <w:rPr>
          <w:rFonts w:ascii="Arial" w:hAnsi="Arial" w:cs="Arial"/>
          <w:sz w:val="28"/>
          <w:szCs w:val="28"/>
        </w:rPr>
        <w:t xml:space="preserve">. La modificación consiste en que el efecto de la concesión es para que la </w:t>
      </w:r>
      <w:r w:rsidR="00071FEE" w:rsidRPr="00BB109A">
        <w:rPr>
          <w:rFonts w:ascii="Arial" w:hAnsi="Arial" w:cs="Arial"/>
          <w:sz w:val="28"/>
          <w:szCs w:val="28"/>
        </w:rPr>
        <w:t xml:space="preserve">autoridad </w:t>
      </w:r>
      <w:r w:rsidR="008B3CA0" w:rsidRPr="00BB109A">
        <w:rPr>
          <w:rFonts w:ascii="Arial" w:hAnsi="Arial" w:cs="Arial"/>
          <w:sz w:val="28"/>
          <w:szCs w:val="28"/>
        </w:rPr>
        <w:t xml:space="preserve">responsable </w:t>
      </w:r>
      <w:r w:rsidR="001C688F" w:rsidRPr="00BB109A">
        <w:rPr>
          <w:rFonts w:ascii="Arial" w:hAnsi="Arial" w:cs="Arial"/>
          <w:sz w:val="28"/>
          <w:szCs w:val="28"/>
        </w:rPr>
        <w:t xml:space="preserve">ordene </w:t>
      </w:r>
      <w:r w:rsidR="008B3CA0" w:rsidRPr="00BB109A">
        <w:rPr>
          <w:rFonts w:ascii="Arial" w:hAnsi="Arial" w:cs="Arial"/>
          <w:sz w:val="28"/>
          <w:szCs w:val="28"/>
        </w:rPr>
        <w:t>suprim</w:t>
      </w:r>
      <w:r w:rsidR="001C688F" w:rsidRPr="00BB109A">
        <w:rPr>
          <w:rFonts w:ascii="Arial" w:hAnsi="Arial" w:cs="Arial"/>
          <w:sz w:val="28"/>
          <w:szCs w:val="28"/>
        </w:rPr>
        <w:t>ir</w:t>
      </w:r>
      <w:r w:rsidR="008B3CA0" w:rsidRPr="00BB109A">
        <w:rPr>
          <w:rFonts w:ascii="Arial" w:hAnsi="Arial" w:cs="Arial"/>
          <w:sz w:val="28"/>
          <w:szCs w:val="28"/>
        </w:rPr>
        <w:t xml:space="preserve"> </w:t>
      </w:r>
      <w:r w:rsidR="001C688F" w:rsidRPr="00BB109A">
        <w:rPr>
          <w:rFonts w:ascii="Arial" w:hAnsi="Arial" w:cs="Arial"/>
          <w:sz w:val="28"/>
          <w:szCs w:val="28"/>
        </w:rPr>
        <w:t>d</w:t>
      </w:r>
      <w:r w:rsidR="008B3CA0" w:rsidRPr="00BB109A">
        <w:rPr>
          <w:rFonts w:ascii="Arial" w:hAnsi="Arial" w:cs="Arial"/>
          <w:sz w:val="28"/>
          <w:szCs w:val="28"/>
        </w:rPr>
        <w:t>e</w:t>
      </w:r>
      <w:r w:rsidR="00071FEE" w:rsidRPr="00BB109A">
        <w:rPr>
          <w:rFonts w:ascii="Arial" w:hAnsi="Arial" w:cs="Arial"/>
          <w:sz w:val="28"/>
          <w:szCs w:val="28"/>
        </w:rPr>
        <w:t>l</w:t>
      </w:r>
      <w:r w:rsidR="008B3CA0" w:rsidRPr="00BB109A">
        <w:rPr>
          <w:rFonts w:ascii="Arial" w:hAnsi="Arial" w:cs="Arial"/>
          <w:sz w:val="28"/>
          <w:szCs w:val="28"/>
        </w:rPr>
        <w:t xml:space="preserve"> </w:t>
      </w:r>
      <w:r w:rsidR="00071FEE" w:rsidRPr="00BB109A">
        <w:rPr>
          <w:rFonts w:ascii="Arial" w:hAnsi="Arial" w:cs="Arial"/>
          <w:sz w:val="28"/>
          <w:szCs w:val="28"/>
        </w:rPr>
        <w:t>acto reclamado</w:t>
      </w:r>
      <w:r w:rsidR="001C688F" w:rsidRPr="00BB109A">
        <w:rPr>
          <w:rFonts w:ascii="Arial" w:hAnsi="Arial" w:cs="Arial"/>
          <w:sz w:val="28"/>
          <w:szCs w:val="28"/>
        </w:rPr>
        <w:t>, únicamente,</w:t>
      </w:r>
      <w:r w:rsidR="00071FEE" w:rsidRPr="00BB109A">
        <w:rPr>
          <w:rFonts w:ascii="Arial" w:hAnsi="Arial" w:cs="Arial"/>
          <w:sz w:val="28"/>
          <w:szCs w:val="28"/>
        </w:rPr>
        <w:t xml:space="preserve"> </w:t>
      </w:r>
      <w:r w:rsidR="00FA13CE" w:rsidRPr="00BB109A">
        <w:rPr>
          <w:rFonts w:ascii="Arial" w:hAnsi="Arial" w:cs="Arial"/>
          <w:sz w:val="28"/>
          <w:szCs w:val="28"/>
        </w:rPr>
        <w:t xml:space="preserve">la </w:t>
      </w:r>
      <w:r w:rsidR="00071FEE" w:rsidRPr="00BB109A">
        <w:rPr>
          <w:rFonts w:ascii="Arial" w:hAnsi="Arial" w:cs="Arial"/>
          <w:sz w:val="28"/>
          <w:szCs w:val="28"/>
        </w:rPr>
        <w:t>frase</w:t>
      </w:r>
      <w:r w:rsidR="00FA13CE" w:rsidRPr="00BB109A">
        <w:rPr>
          <w:rFonts w:ascii="Arial" w:hAnsi="Arial" w:cs="Arial"/>
          <w:sz w:val="28"/>
          <w:szCs w:val="28"/>
        </w:rPr>
        <w:t xml:space="preserve"> </w:t>
      </w:r>
      <w:r w:rsidR="00FA13CE" w:rsidRPr="00BB109A">
        <w:rPr>
          <w:rFonts w:ascii="Arial" w:hAnsi="Arial" w:cs="Arial"/>
          <w:i/>
          <w:sz w:val="28"/>
          <w:szCs w:val="28"/>
        </w:rPr>
        <w:t>“DELINCUENTE SEÑALADO COMO UNO DE LOS MÁS BUSCADOS HOMICIDIO Y SECUESTRO</w:t>
      </w:r>
      <w:r w:rsidR="001C688F" w:rsidRPr="00BB109A">
        <w:rPr>
          <w:rFonts w:ascii="Arial" w:hAnsi="Arial" w:cs="Arial"/>
          <w:sz w:val="28"/>
          <w:szCs w:val="28"/>
        </w:rPr>
        <w:t>”.</w:t>
      </w:r>
    </w:p>
    <w:p w:rsidR="0069724D" w:rsidRPr="009A7A9E" w:rsidRDefault="0069724D" w:rsidP="00975390">
      <w:pPr>
        <w:spacing w:line="360" w:lineRule="auto"/>
        <w:ind w:left="567"/>
        <w:contextualSpacing/>
        <w:jc w:val="center"/>
        <w:rPr>
          <w:rFonts w:ascii="Arial" w:eastAsia="Calibri" w:hAnsi="Arial" w:cs="Arial"/>
          <w:b/>
          <w:sz w:val="28"/>
          <w:szCs w:val="28"/>
          <w:lang w:val="es-MX" w:eastAsia="es-ES"/>
        </w:rPr>
      </w:pPr>
    </w:p>
    <w:p w:rsidR="00975390" w:rsidRPr="00071FEE" w:rsidRDefault="00975390" w:rsidP="00975390">
      <w:pPr>
        <w:spacing w:line="360" w:lineRule="auto"/>
        <w:ind w:left="567"/>
        <w:contextualSpacing/>
        <w:jc w:val="center"/>
        <w:rPr>
          <w:rFonts w:ascii="Arial" w:eastAsia="Calibri" w:hAnsi="Arial" w:cs="Arial"/>
          <w:b/>
          <w:sz w:val="32"/>
          <w:szCs w:val="32"/>
          <w:lang w:val="es-MX" w:eastAsia="es-ES"/>
        </w:rPr>
      </w:pPr>
      <w:r w:rsidRPr="00071FEE">
        <w:rPr>
          <w:rFonts w:ascii="Arial" w:eastAsia="Calibri" w:hAnsi="Arial" w:cs="Arial"/>
          <w:b/>
          <w:sz w:val="32"/>
          <w:szCs w:val="32"/>
          <w:lang w:val="es-MX" w:eastAsia="es-ES"/>
        </w:rPr>
        <w:t>RESUELVE</w:t>
      </w:r>
    </w:p>
    <w:p w:rsidR="00975390" w:rsidRPr="009A7A9E" w:rsidRDefault="00975390" w:rsidP="00975390">
      <w:pPr>
        <w:spacing w:line="360" w:lineRule="auto"/>
        <w:jc w:val="both"/>
        <w:rPr>
          <w:rFonts w:ascii="Arial" w:eastAsia="Calibri" w:hAnsi="Arial" w:cs="Arial"/>
          <w:b/>
          <w:sz w:val="28"/>
          <w:szCs w:val="28"/>
          <w:lang w:val="es-MX" w:eastAsia="en-US"/>
        </w:rPr>
      </w:pPr>
    </w:p>
    <w:p w:rsidR="0069724D" w:rsidRPr="009A7A9E" w:rsidRDefault="0069724D" w:rsidP="0069724D">
      <w:pPr>
        <w:pStyle w:val="corte4fondo"/>
        <w:ind w:firstLine="0"/>
        <w:rPr>
          <w:sz w:val="28"/>
          <w:szCs w:val="28"/>
          <w:lang w:val="es-ES_tradnl" w:eastAsia="es-ES"/>
        </w:rPr>
      </w:pPr>
      <w:r w:rsidRPr="009A7A9E">
        <w:rPr>
          <w:b/>
          <w:sz w:val="28"/>
          <w:szCs w:val="28"/>
        </w:rPr>
        <w:t>PRIMERO.</w:t>
      </w:r>
      <w:r w:rsidRPr="009A7A9E">
        <w:rPr>
          <w:sz w:val="28"/>
          <w:szCs w:val="28"/>
        </w:rPr>
        <w:t xml:space="preserve"> En la mat</w:t>
      </w:r>
      <w:r w:rsidR="008A2C91" w:rsidRPr="009A7A9E">
        <w:rPr>
          <w:sz w:val="28"/>
          <w:szCs w:val="28"/>
        </w:rPr>
        <w:t xml:space="preserve">eria de la revisión, se </w:t>
      </w:r>
      <w:r w:rsidR="008A2C91" w:rsidRPr="009A7A9E">
        <w:rPr>
          <w:b/>
          <w:sz w:val="28"/>
          <w:szCs w:val="28"/>
        </w:rPr>
        <w:t>modifica</w:t>
      </w:r>
      <w:r w:rsidRPr="009A7A9E">
        <w:rPr>
          <w:sz w:val="28"/>
          <w:szCs w:val="28"/>
        </w:rPr>
        <w:t xml:space="preserve"> la sentencia recurrida.</w:t>
      </w:r>
    </w:p>
    <w:p w:rsidR="0069724D" w:rsidRPr="009A7A9E" w:rsidRDefault="0069724D" w:rsidP="0069724D">
      <w:pPr>
        <w:pStyle w:val="corte4fondo"/>
        <w:spacing w:line="240" w:lineRule="auto"/>
        <w:ind w:firstLine="0"/>
        <w:rPr>
          <w:sz w:val="28"/>
          <w:szCs w:val="28"/>
        </w:rPr>
      </w:pPr>
    </w:p>
    <w:p w:rsidR="0069724D" w:rsidRPr="009A7A9E" w:rsidRDefault="0069724D" w:rsidP="0069724D">
      <w:pPr>
        <w:pStyle w:val="corte4fondo"/>
        <w:ind w:firstLine="0"/>
        <w:rPr>
          <w:b/>
          <w:sz w:val="28"/>
          <w:szCs w:val="28"/>
        </w:rPr>
      </w:pPr>
      <w:r w:rsidRPr="009A7A9E">
        <w:rPr>
          <w:b/>
          <w:sz w:val="28"/>
          <w:szCs w:val="28"/>
        </w:rPr>
        <w:t>SEGUNDO.</w:t>
      </w:r>
      <w:r w:rsidRPr="009A7A9E">
        <w:rPr>
          <w:sz w:val="28"/>
          <w:szCs w:val="28"/>
        </w:rPr>
        <w:t xml:space="preserve"> La Justicia de la Unión </w:t>
      </w:r>
      <w:r w:rsidRPr="009A7A9E">
        <w:rPr>
          <w:b/>
          <w:sz w:val="28"/>
          <w:szCs w:val="28"/>
        </w:rPr>
        <w:t>ampara</w:t>
      </w:r>
      <w:r w:rsidR="008A2C91" w:rsidRPr="009A7A9E">
        <w:rPr>
          <w:sz w:val="28"/>
          <w:szCs w:val="28"/>
        </w:rPr>
        <w:t xml:space="preserve"> y protege</w:t>
      </w:r>
      <w:r w:rsidRPr="009A7A9E">
        <w:rPr>
          <w:sz w:val="28"/>
          <w:szCs w:val="28"/>
        </w:rPr>
        <w:t xml:space="preserve"> a </w:t>
      </w:r>
      <w:r w:rsidR="00E315B3">
        <w:rPr>
          <w:rFonts w:cs="Arial"/>
          <w:color w:val="FF0000"/>
          <w:sz w:val="28"/>
          <w:szCs w:val="28"/>
        </w:rPr>
        <w:t>**********</w:t>
      </w:r>
      <w:r w:rsidR="00F92AAE" w:rsidRPr="009A7A9E">
        <w:rPr>
          <w:sz w:val="28"/>
          <w:szCs w:val="28"/>
        </w:rPr>
        <w:t>, respecto de</w:t>
      </w:r>
      <w:r w:rsidR="00071FEE">
        <w:rPr>
          <w:sz w:val="28"/>
          <w:szCs w:val="28"/>
        </w:rPr>
        <w:t>l acto y autoridad responsable precisado</w:t>
      </w:r>
      <w:r w:rsidR="00E35BBE">
        <w:rPr>
          <w:sz w:val="28"/>
          <w:szCs w:val="28"/>
        </w:rPr>
        <w:t>s</w:t>
      </w:r>
      <w:r w:rsidR="00071FEE">
        <w:rPr>
          <w:sz w:val="28"/>
          <w:szCs w:val="28"/>
        </w:rPr>
        <w:t xml:space="preserve"> en la sentencia recurrida,</w:t>
      </w:r>
      <w:r w:rsidR="00F92AAE" w:rsidRPr="009A7A9E">
        <w:rPr>
          <w:rFonts w:cs="Arial"/>
          <w:bCs/>
          <w:sz w:val="28"/>
          <w:szCs w:val="28"/>
          <w:lang w:eastAsia="es-ES"/>
        </w:rPr>
        <w:t xml:space="preserve"> para los efectos precisados en la presente </w:t>
      </w:r>
      <w:r w:rsidR="00071FEE">
        <w:rPr>
          <w:rFonts w:cs="Arial"/>
          <w:bCs/>
          <w:sz w:val="28"/>
          <w:szCs w:val="28"/>
          <w:lang w:eastAsia="es-ES"/>
        </w:rPr>
        <w:t>ejecutoria.</w:t>
      </w:r>
    </w:p>
    <w:p w:rsidR="0069724D" w:rsidRPr="009A7A9E" w:rsidRDefault="0069724D" w:rsidP="00C16B89">
      <w:pPr>
        <w:pStyle w:val="corte4fondo"/>
        <w:ind w:firstLine="0"/>
        <w:rPr>
          <w:b/>
          <w:sz w:val="28"/>
          <w:szCs w:val="28"/>
        </w:rPr>
      </w:pPr>
    </w:p>
    <w:p w:rsidR="009C3F1F" w:rsidRDefault="009C3F1F" w:rsidP="00C16B89">
      <w:pPr>
        <w:pStyle w:val="corte4fondo"/>
        <w:ind w:firstLine="0"/>
        <w:rPr>
          <w:sz w:val="28"/>
          <w:szCs w:val="28"/>
        </w:rPr>
      </w:pPr>
      <w:r w:rsidRPr="009A7A9E">
        <w:rPr>
          <w:b/>
          <w:sz w:val="28"/>
          <w:szCs w:val="28"/>
        </w:rPr>
        <w:t>Notifíquese</w:t>
      </w:r>
      <w:r w:rsidR="00C16B89">
        <w:rPr>
          <w:b/>
          <w:sz w:val="28"/>
          <w:szCs w:val="28"/>
        </w:rPr>
        <w:t xml:space="preserve"> conforme a derecho corresponda;</w:t>
      </w:r>
      <w:r w:rsidR="00C16B89">
        <w:rPr>
          <w:sz w:val="28"/>
          <w:szCs w:val="28"/>
        </w:rPr>
        <w:t xml:space="preserve"> con testimonio de esta ejecutoria remítanse los autos al lugar de su origen y en su oportunidad archívese </w:t>
      </w:r>
      <w:proofErr w:type="gramStart"/>
      <w:r w:rsidR="00C16B89">
        <w:rPr>
          <w:sz w:val="28"/>
          <w:szCs w:val="28"/>
        </w:rPr>
        <w:t>el toca</w:t>
      </w:r>
      <w:proofErr w:type="gramEnd"/>
      <w:r w:rsidR="00C16B89">
        <w:rPr>
          <w:sz w:val="28"/>
          <w:szCs w:val="28"/>
        </w:rPr>
        <w:t xml:space="preserve"> como asunto concluido.</w:t>
      </w:r>
    </w:p>
    <w:p w:rsidR="005E3B7A" w:rsidRDefault="005E3B7A" w:rsidP="00C16B89">
      <w:pPr>
        <w:pStyle w:val="corte4fondo"/>
        <w:ind w:firstLine="0"/>
        <w:rPr>
          <w:sz w:val="28"/>
          <w:szCs w:val="28"/>
        </w:rPr>
      </w:pPr>
    </w:p>
    <w:p w:rsidR="005E3B7A" w:rsidRPr="008F5B68" w:rsidRDefault="005E3B7A" w:rsidP="005E3B7A">
      <w:pPr>
        <w:spacing w:line="360" w:lineRule="auto"/>
        <w:ind w:right="-141"/>
        <w:jc w:val="both"/>
        <w:rPr>
          <w:rFonts w:ascii="Arial" w:hAnsi="Arial" w:cs="Arial"/>
          <w:sz w:val="28"/>
          <w:szCs w:val="28"/>
        </w:rPr>
      </w:pPr>
      <w:r w:rsidRPr="008F5B68">
        <w:rPr>
          <w:rFonts w:ascii="Arial" w:hAnsi="Arial" w:cs="Arial"/>
          <w:sz w:val="28"/>
          <w:szCs w:val="28"/>
        </w:rPr>
        <w:lastRenderedPageBreak/>
        <w:t xml:space="preserve">Así lo resolvió la Primera Sala de la Suprema Corte de Justicia de la Nación, por </w:t>
      </w:r>
      <w:r>
        <w:rPr>
          <w:rFonts w:ascii="Arial" w:hAnsi="Arial" w:cs="Arial"/>
          <w:sz w:val="28"/>
          <w:szCs w:val="28"/>
        </w:rPr>
        <w:t>mayoría de cuatro</w:t>
      </w:r>
      <w:r w:rsidRPr="008F5B68">
        <w:rPr>
          <w:rFonts w:ascii="Arial" w:hAnsi="Arial" w:cs="Arial"/>
          <w:sz w:val="28"/>
          <w:szCs w:val="28"/>
        </w:rPr>
        <w:t xml:space="preserve"> votos </w:t>
      </w:r>
      <w:r>
        <w:rPr>
          <w:rFonts w:ascii="Arial" w:hAnsi="Arial" w:cs="Arial"/>
          <w:sz w:val="28"/>
          <w:szCs w:val="28"/>
        </w:rPr>
        <w:t>de los señores Ministros</w:t>
      </w:r>
      <w:r w:rsidRPr="008F5B68">
        <w:rPr>
          <w:rFonts w:ascii="Arial" w:hAnsi="Arial" w:cs="Arial"/>
          <w:sz w:val="28"/>
          <w:szCs w:val="28"/>
        </w:rPr>
        <w:t xml:space="preserve"> </w:t>
      </w:r>
      <w:r w:rsidR="00DE473A" w:rsidRPr="008F5B68">
        <w:rPr>
          <w:rFonts w:ascii="Arial" w:hAnsi="Arial" w:cs="Arial"/>
          <w:sz w:val="28"/>
          <w:szCs w:val="28"/>
        </w:rPr>
        <w:t xml:space="preserve">Juan Luis González Alcántara </w:t>
      </w:r>
      <w:proofErr w:type="spellStart"/>
      <w:r w:rsidR="00DE473A" w:rsidRPr="008F5B68">
        <w:rPr>
          <w:rFonts w:ascii="Arial" w:hAnsi="Arial" w:cs="Arial"/>
          <w:sz w:val="28"/>
          <w:szCs w:val="28"/>
        </w:rPr>
        <w:t>Carrancá</w:t>
      </w:r>
      <w:proofErr w:type="spellEnd"/>
      <w:r w:rsidR="00DE473A">
        <w:rPr>
          <w:rFonts w:ascii="Arial" w:hAnsi="Arial" w:cs="Arial"/>
          <w:sz w:val="28"/>
          <w:szCs w:val="28"/>
        </w:rPr>
        <w:t xml:space="preserve"> (Ponente) quien se reserva su derecho a formular voto concurrente, </w:t>
      </w:r>
      <w:r w:rsidRPr="008F5B68">
        <w:rPr>
          <w:rFonts w:ascii="Arial" w:hAnsi="Arial" w:cs="Arial"/>
          <w:sz w:val="28"/>
          <w:szCs w:val="28"/>
        </w:rPr>
        <w:t>Jorge Mario Pardo Rebolledo, Alfredo G</w:t>
      </w:r>
      <w:r w:rsidR="00F36C87">
        <w:rPr>
          <w:rFonts w:ascii="Arial" w:hAnsi="Arial" w:cs="Arial"/>
          <w:sz w:val="28"/>
          <w:szCs w:val="28"/>
        </w:rPr>
        <w:t>utiérrez Ortiz Mena</w:t>
      </w:r>
      <w:r w:rsidR="000000AC">
        <w:rPr>
          <w:rFonts w:ascii="Arial" w:hAnsi="Arial" w:cs="Arial"/>
          <w:sz w:val="28"/>
          <w:szCs w:val="28"/>
        </w:rPr>
        <w:t xml:space="preserve"> </w:t>
      </w:r>
      <w:r w:rsidR="003D479A">
        <w:rPr>
          <w:rFonts w:ascii="Arial" w:hAnsi="Arial" w:cs="Arial"/>
          <w:sz w:val="28"/>
          <w:szCs w:val="28"/>
        </w:rPr>
        <w:t xml:space="preserve">y </w:t>
      </w:r>
      <w:r w:rsidR="00E97F09">
        <w:rPr>
          <w:rFonts w:ascii="Arial" w:hAnsi="Arial" w:cs="Arial"/>
          <w:sz w:val="28"/>
          <w:szCs w:val="28"/>
        </w:rPr>
        <w:t xml:space="preserve">Ministra </w:t>
      </w:r>
      <w:r w:rsidR="00DE473A">
        <w:rPr>
          <w:rFonts w:ascii="Arial" w:hAnsi="Arial" w:cs="Arial"/>
          <w:sz w:val="28"/>
          <w:szCs w:val="28"/>
        </w:rPr>
        <w:t xml:space="preserve">Presidenta </w:t>
      </w:r>
      <w:bookmarkStart w:id="0" w:name="_GoBack"/>
      <w:bookmarkEnd w:id="0"/>
      <w:r w:rsidR="003D479A">
        <w:rPr>
          <w:rFonts w:ascii="Arial" w:hAnsi="Arial" w:cs="Arial"/>
          <w:sz w:val="28"/>
          <w:szCs w:val="28"/>
        </w:rPr>
        <w:t xml:space="preserve">Ana Margarita Ríos </w:t>
      </w:r>
      <w:proofErr w:type="spellStart"/>
      <w:r w:rsidR="003D479A">
        <w:rPr>
          <w:rFonts w:ascii="Arial" w:hAnsi="Arial" w:cs="Arial"/>
          <w:sz w:val="28"/>
          <w:szCs w:val="28"/>
        </w:rPr>
        <w:t>Farjat</w:t>
      </w:r>
      <w:proofErr w:type="spellEnd"/>
      <w:r w:rsidR="003D479A">
        <w:rPr>
          <w:rFonts w:ascii="Arial" w:hAnsi="Arial" w:cs="Arial"/>
          <w:sz w:val="28"/>
          <w:szCs w:val="28"/>
        </w:rPr>
        <w:t>, quien se aparta de algunas consideraciones</w:t>
      </w:r>
      <w:r w:rsidRPr="008F5B68">
        <w:rPr>
          <w:rFonts w:ascii="Arial" w:hAnsi="Arial" w:cs="Arial"/>
          <w:sz w:val="28"/>
          <w:szCs w:val="28"/>
        </w:rPr>
        <w:t>.</w:t>
      </w:r>
      <w:r>
        <w:rPr>
          <w:rFonts w:ascii="Arial" w:hAnsi="Arial" w:cs="Arial"/>
          <w:sz w:val="28"/>
          <w:szCs w:val="28"/>
        </w:rPr>
        <w:t xml:space="preserve"> En contra</w:t>
      </w:r>
      <w:r w:rsidR="00195429">
        <w:rPr>
          <w:rFonts w:ascii="Arial" w:hAnsi="Arial" w:cs="Arial"/>
          <w:sz w:val="28"/>
          <w:szCs w:val="28"/>
        </w:rPr>
        <w:t xml:space="preserve"> del emitido por la Ministra Norma Lucía Piña Hernández.</w:t>
      </w:r>
    </w:p>
    <w:p w:rsidR="005E3B7A" w:rsidRPr="008F5B68" w:rsidRDefault="005E3B7A" w:rsidP="005E3B7A">
      <w:pPr>
        <w:spacing w:line="360" w:lineRule="auto"/>
        <w:ind w:right="-141" w:firstLine="709"/>
        <w:jc w:val="both"/>
        <w:rPr>
          <w:rFonts w:ascii="Arial" w:hAnsi="Arial" w:cs="Arial"/>
          <w:sz w:val="28"/>
          <w:szCs w:val="28"/>
        </w:rPr>
      </w:pPr>
    </w:p>
    <w:p w:rsidR="005E3B7A" w:rsidRDefault="005E3B7A" w:rsidP="00E315B3">
      <w:pPr>
        <w:spacing w:line="360" w:lineRule="auto"/>
        <w:ind w:right="-141"/>
        <w:jc w:val="both"/>
        <w:rPr>
          <w:rFonts w:ascii="Arial" w:hAnsi="Arial" w:cs="Arial"/>
          <w:sz w:val="28"/>
          <w:szCs w:val="28"/>
        </w:rPr>
      </w:pPr>
      <w:r w:rsidRPr="008F5B68">
        <w:rPr>
          <w:rFonts w:ascii="Arial" w:hAnsi="Arial" w:cs="Arial"/>
          <w:sz w:val="28"/>
          <w:szCs w:val="28"/>
        </w:rPr>
        <w:t xml:space="preserve">Firman </w:t>
      </w:r>
      <w:r w:rsidR="00EB3C64">
        <w:rPr>
          <w:rFonts w:ascii="Arial" w:hAnsi="Arial" w:cs="Arial"/>
          <w:sz w:val="28"/>
          <w:szCs w:val="28"/>
        </w:rPr>
        <w:t>la</w:t>
      </w:r>
      <w:r w:rsidRPr="008F5B68">
        <w:rPr>
          <w:rFonts w:ascii="Arial" w:hAnsi="Arial" w:cs="Arial"/>
          <w:sz w:val="28"/>
          <w:szCs w:val="28"/>
        </w:rPr>
        <w:t xml:space="preserve"> Ministr</w:t>
      </w:r>
      <w:r w:rsidR="00EB3C64">
        <w:rPr>
          <w:rFonts w:ascii="Arial" w:hAnsi="Arial" w:cs="Arial"/>
          <w:sz w:val="28"/>
          <w:szCs w:val="28"/>
        </w:rPr>
        <w:t>a</w:t>
      </w:r>
      <w:r w:rsidR="000000AC">
        <w:rPr>
          <w:rFonts w:ascii="Arial" w:hAnsi="Arial" w:cs="Arial"/>
          <w:sz w:val="28"/>
          <w:szCs w:val="28"/>
        </w:rPr>
        <w:t xml:space="preserve"> Presidenta</w:t>
      </w:r>
      <w:r w:rsidRPr="008F5B68">
        <w:rPr>
          <w:rFonts w:ascii="Arial" w:hAnsi="Arial" w:cs="Arial"/>
          <w:sz w:val="28"/>
          <w:szCs w:val="28"/>
        </w:rPr>
        <w:t xml:space="preserve"> de la Primera Sala y el Ministro Ponente con la Secretaria de Acuerdos que autoriza y da fe.</w:t>
      </w:r>
    </w:p>
    <w:p w:rsidR="00E315B3" w:rsidRDefault="00E315B3" w:rsidP="00E315B3">
      <w:pPr>
        <w:spacing w:line="360" w:lineRule="auto"/>
        <w:ind w:right="-141"/>
        <w:jc w:val="both"/>
        <w:rPr>
          <w:rFonts w:ascii="Arial" w:hAnsi="Arial" w:cs="Arial"/>
          <w:sz w:val="28"/>
          <w:szCs w:val="28"/>
        </w:rPr>
      </w:pPr>
    </w:p>
    <w:p w:rsidR="00E315B3" w:rsidRPr="00E315B3" w:rsidRDefault="00E315B3" w:rsidP="00E315B3">
      <w:pPr>
        <w:spacing w:line="360" w:lineRule="auto"/>
        <w:ind w:right="-141"/>
        <w:jc w:val="both"/>
        <w:rPr>
          <w:rFonts w:ascii="Arial" w:hAnsi="Arial" w:cs="Arial"/>
          <w:sz w:val="28"/>
          <w:szCs w:val="28"/>
        </w:rPr>
      </w:pPr>
    </w:p>
    <w:p w:rsidR="005E3B7A" w:rsidRPr="008F5B68" w:rsidRDefault="00681D08" w:rsidP="005E3B7A">
      <w:pPr>
        <w:spacing w:line="360" w:lineRule="auto"/>
        <w:ind w:right="-141"/>
        <w:jc w:val="center"/>
        <w:rPr>
          <w:rFonts w:ascii="Arial" w:hAnsi="Arial" w:cs="Arial"/>
          <w:b/>
          <w:bCs/>
          <w:sz w:val="28"/>
          <w:szCs w:val="28"/>
          <w:lang w:val="pt-BR"/>
        </w:rPr>
      </w:pPr>
      <w:r>
        <w:rPr>
          <w:rFonts w:ascii="Arial" w:hAnsi="Arial" w:cs="Arial"/>
          <w:b/>
          <w:bCs/>
          <w:sz w:val="28"/>
          <w:szCs w:val="28"/>
          <w:lang w:val="pt-BR"/>
        </w:rPr>
        <w:t xml:space="preserve">PRESIDENTA </w:t>
      </w:r>
      <w:r w:rsidR="005E3B7A" w:rsidRPr="008F5B68">
        <w:rPr>
          <w:rFonts w:ascii="Arial" w:hAnsi="Arial" w:cs="Arial"/>
          <w:b/>
          <w:bCs/>
          <w:sz w:val="28"/>
          <w:szCs w:val="28"/>
          <w:lang w:val="pt-BR"/>
        </w:rPr>
        <w:t>DE LA PRIMERA SALA</w:t>
      </w:r>
    </w:p>
    <w:p w:rsidR="005E3B7A" w:rsidRPr="008F5B68" w:rsidRDefault="005E3B7A" w:rsidP="005E3B7A">
      <w:pPr>
        <w:spacing w:after="100" w:line="276" w:lineRule="auto"/>
        <w:ind w:right="-141"/>
        <w:jc w:val="center"/>
        <w:rPr>
          <w:rFonts w:ascii="Arial" w:hAnsi="Arial" w:cs="Arial"/>
          <w:b/>
          <w:bCs/>
          <w:sz w:val="28"/>
          <w:szCs w:val="28"/>
          <w:lang w:val="pt-BR"/>
        </w:rPr>
      </w:pPr>
    </w:p>
    <w:p w:rsidR="005E3B7A" w:rsidRDefault="005E3B7A" w:rsidP="005E3B7A">
      <w:pPr>
        <w:spacing w:after="100" w:line="276" w:lineRule="auto"/>
        <w:ind w:right="-141"/>
        <w:jc w:val="center"/>
        <w:rPr>
          <w:rFonts w:ascii="Arial" w:hAnsi="Arial" w:cs="Arial"/>
          <w:b/>
          <w:bCs/>
          <w:sz w:val="28"/>
          <w:szCs w:val="28"/>
          <w:lang w:val="pt-BR"/>
        </w:rPr>
      </w:pPr>
    </w:p>
    <w:p w:rsidR="005E3B7A" w:rsidRPr="008F5B68" w:rsidRDefault="005E3B7A" w:rsidP="005E3B7A">
      <w:pPr>
        <w:spacing w:after="100" w:line="276" w:lineRule="auto"/>
        <w:ind w:right="-141"/>
        <w:jc w:val="center"/>
        <w:rPr>
          <w:rFonts w:ascii="Arial" w:hAnsi="Arial" w:cs="Arial"/>
          <w:b/>
          <w:bCs/>
          <w:sz w:val="28"/>
          <w:szCs w:val="28"/>
          <w:lang w:val="pt-BR"/>
        </w:rPr>
      </w:pPr>
    </w:p>
    <w:p w:rsidR="005E3B7A" w:rsidRPr="008F5B68" w:rsidRDefault="005E3B7A" w:rsidP="005E3B7A">
      <w:pPr>
        <w:spacing w:after="100" w:line="276" w:lineRule="auto"/>
        <w:ind w:right="-141"/>
        <w:jc w:val="center"/>
        <w:rPr>
          <w:rFonts w:ascii="Arial" w:hAnsi="Arial" w:cs="Arial"/>
          <w:b/>
          <w:bCs/>
          <w:sz w:val="28"/>
          <w:szCs w:val="28"/>
          <w:lang w:val="pt-BR"/>
        </w:rPr>
      </w:pPr>
    </w:p>
    <w:p w:rsidR="005E3B7A" w:rsidRPr="008F5B68" w:rsidRDefault="00EB3C64" w:rsidP="005E3B7A">
      <w:pPr>
        <w:spacing w:line="480" w:lineRule="auto"/>
        <w:ind w:right="-141"/>
        <w:jc w:val="center"/>
        <w:rPr>
          <w:rFonts w:ascii="Arial" w:hAnsi="Arial" w:cs="Arial"/>
          <w:b/>
          <w:bCs/>
          <w:sz w:val="28"/>
          <w:szCs w:val="28"/>
          <w:lang w:val="pt-BR"/>
        </w:rPr>
      </w:pPr>
      <w:r>
        <w:rPr>
          <w:rFonts w:ascii="Arial" w:hAnsi="Arial" w:cs="Arial"/>
          <w:b/>
          <w:bCs/>
          <w:sz w:val="28"/>
          <w:szCs w:val="28"/>
          <w:lang w:val="pt-BR"/>
        </w:rPr>
        <w:t>MINISTRA</w:t>
      </w:r>
      <w:r w:rsidR="005E3B7A" w:rsidRPr="008F5B68">
        <w:rPr>
          <w:rFonts w:ascii="Arial" w:hAnsi="Arial" w:cs="Arial"/>
          <w:b/>
          <w:bCs/>
          <w:sz w:val="28"/>
          <w:szCs w:val="28"/>
          <w:lang w:val="pt-BR"/>
        </w:rPr>
        <w:t xml:space="preserve"> </w:t>
      </w:r>
      <w:r w:rsidRPr="00EB3C64">
        <w:rPr>
          <w:rFonts w:ascii="Arial" w:hAnsi="Arial" w:cs="Arial"/>
          <w:b/>
          <w:sz w:val="28"/>
          <w:szCs w:val="28"/>
        </w:rPr>
        <w:t>ANA MARGARITA RÍOS FARJAT</w:t>
      </w:r>
    </w:p>
    <w:p w:rsidR="005E3B7A" w:rsidRDefault="005E3B7A" w:rsidP="005E3B7A">
      <w:pPr>
        <w:tabs>
          <w:tab w:val="left" w:pos="2127"/>
        </w:tabs>
        <w:spacing w:after="40" w:line="480" w:lineRule="auto"/>
        <w:ind w:right="-141"/>
        <w:rPr>
          <w:rFonts w:ascii="Arial" w:hAnsi="Arial" w:cs="Arial"/>
          <w:b/>
          <w:bCs/>
          <w:sz w:val="28"/>
          <w:szCs w:val="28"/>
          <w:lang w:val="pt-BR"/>
        </w:rPr>
      </w:pPr>
      <w:r w:rsidRPr="008F5B68">
        <w:rPr>
          <w:rFonts w:ascii="Arial" w:hAnsi="Arial" w:cs="Arial"/>
          <w:b/>
          <w:bCs/>
          <w:sz w:val="28"/>
          <w:szCs w:val="28"/>
          <w:lang w:val="pt-BR"/>
        </w:rPr>
        <w:t xml:space="preserve">                                           </w:t>
      </w:r>
    </w:p>
    <w:p w:rsidR="00416632" w:rsidRDefault="00416632" w:rsidP="005E3B7A">
      <w:pPr>
        <w:tabs>
          <w:tab w:val="left" w:pos="2127"/>
        </w:tabs>
        <w:spacing w:after="40" w:line="480" w:lineRule="auto"/>
        <w:ind w:right="-141"/>
        <w:rPr>
          <w:rFonts w:ascii="Arial" w:hAnsi="Arial" w:cs="Arial"/>
          <w:b/>
          <w:bCs/>
          <w:sz w:val="28"/>
          <w:szCs w:val="28"/>
          <w:lang w:val="pt-BR"/>
        </w:rPr>
      </w:pPr>
    </w:p>
    <w:p w:rsidR="005E3B7A" w:rsidRPr="008F5B68" w:rsidRDefault="005E3B7A" w:rsidP="005E3B7A">
      <w:pPr>
        <w:tabs>
          <w:tab w:val="left" w:pos="2127"/>
        </w:tabs>
        <w:spacing w:after="40" w:line="480" w:lineRule="auto"/>
        <w:ind w:right="-141"/>
        <w:jc w:val="center"/>
        <w:rPr>
          <w:rFonts w:ascii="Arial" w:hAnsi="Arial" w:cs="Arial"/>
          <w:b/>
          <w:bCs/>
          <w:sz w:val="28"/>
          <w:szCs w:val="28"/>
          <w:lang w:val="pt-BR"/>
        </w:rPr>
      </w:pPr>
      <w:r w:rsidRPr="008F5B68">
        <w:rPr>
          <w:rFonts w:ascii="Arial" w:hAnsi="Arial" w:cs="Arial"/>
          <w:b/>
          <w:bCs/>
          <w:sz w:val="28"/>
          <w:szCs w:val="28"/>
          <w:lang w:val="pt-BR"/>
        </w:rPr>
        <w:t>PONENTE</w:t>
      </w:r>
    </w:p>
    <w:p w:rsidR="005E3B7A" w:rsidRDefault="005E3B7A" w:rsidP="005E3B7A">
      <w:pPr>
        <w:spacing w:after="40" w:line="360" w:lineRule="auto"/>
        <w:ind w:right="-141"/>
        <w:jc w:val="center"/>
        <w:rPr>
          <w:rFonts w:ascii="Arial" w:hAnsi="Arial" w:cs="Arial"/>
          <w:b/>
          <w:bCs/>
          <w:sz w:val="28"/>
          <w:szCs w:val="28"/>
          <w:lang w:val="pt-BR"/>
        </w:rPr>
      </w:pPr>
    </w:p>
    <w:p w:rsidR="005E3B7A" w:rsidRPr="008F5B68" w:rsidRDefault="005E3B7A" w:rsidP="005E3B7A">
      <w:pPr>
        <w:spacing w:after="40" w:line="360" w:lineRule="auto"/>
        <w:ind w:right="-141"/>
        <w:jc w:val="center"/>
        <w:rPr>
          <w:rFonts w:ascii="Arial" w:hAnsi="Arial" w:cs="Arial"/>
          <w:b/>
          <w:bCs/>
          <w:sz w:val="28"/>
          <w:szCs w:val="28"/>
          <w:lang w:val="pt-BR"/>
        </w:rPr>
      </w:pPr>
    </w:p>
    <w:p w:rsidR="005E3B7A" w:rsidRPr="008F5B68" w:rsidRDefault="005E3B7A" w:rsidP="005E3B7A">
      <w:pPr>
        <w:spacing w:after="40" w:line="360" w:lineRule="auto"/>
        <w:ind w:right="-141"/>
        <w:jc w:val="center"/>
        <w:rPr>
          <w:rFonts w:ascii="Arial" w:hAnsi="Arial" w:cs="Arial"/>
          <w:b/>
          <w:bCs/>
          <w:sz w:val="28"/>
          <w:szCs w:val="28"/>
          <w:lang w:val="pt-BR"/>
        </w:rPr>
      </w:pPr>
    </w:p>
    <w:p w:rsidR="005E3B7A" w:rsidRPr="008F5B68" w:rsidRDefault="005E3B7A" w:rsidP="005E3B7A">
      <w:pPr>
        <w:spacing w:line="360" w:lineRule="auto"/>
        <w:ind w:right="-141"/>
        <w:jc w:val="center"/>
        <w:rPr>
          <w:rFonts w:ascii="Arial" w:hAnsi="Arial" w:cs="Arial"/>
          <w:b/>
          <w:bCs/>
          <w:sz w:val="28"/>
          <w:szCs w:val="28"/>
          <w:lang w:val="pt-BR"/>
        </w:rPr>
      </w:pPr>
      <w:r w:rsidRPr="008F5B68">
        <w:rPr>
          <w:rFonts w:ascii="Arial" w:hAnsi="Arial" w:cs="Arial"/>
          <w:b/>
          <w:bCs/>
          <w:sz w:val="28"/>
          <w:szCs w:val="28"/>
          <w:lang w:val="pt-BR"/>
        </w:rPr>
        <w:t xml:space="preserve">MINISTRO </w:t>
      </w:r>
      <w:r w:rsidR="00EB3C64" w:rsidRPr="00EB3C64">
        <w:rPr>
          <w:rFonts w:ascii="Arial" w:hAnsi="Arial" w:cs="Arial"/>
          <w:b/>
          <w:sz w:val="28"/>
          <w:szCs w:val="28"/>
        </w:rPr>
        <w:t>JUAN LUIS GONZÁLEZ ALCÁNTARA CARRANCÁ</w:t>
      </w:r>
    </w:p>
    <w:p w:rsidR="005E3B7A" w:rsidRDefault="005E3B7A" w:rsidP="005E3B7A">
      <w:pPr>
        <w:spacing w:after="60" w:line="360" w:lineRule="auto"/>
        <w:ind w:right="-141"/>
        <w:jc w:val="center"/>
        <w:rPr>
          <w:rFonts w:ascii="Arial" w:hAnsi="Arial" w:cs="Arial"/>
          <w:b/>
          <w:bCs/>
          <w:sz w:val="28"/>
          <w:szCs w:val="28"/>
        </w:rPr>
      </w:pPr>
    </w:p>
    <w:p w:rsidR="00E315B3" w:rsidRDefault="00E315B3" w:rsidP="005E3B7A">
      <w:pPr>
        <w:spacing w:after="60" w:line="360" w:lineRule="auto"/>
        <w:ind w:right="-141"/>
        <w:jc w:val="center"/>
        <w:rPr>
          <w:rFonts w:ascii="Arial" w:hAnsi="Arial" w:cs="Arial"/>
          <w:b/>
          <w:bCs/>
          <w:sz w:val="28"/>
          <w:szCs w:val="28"/>
        </w:rPr>
      </w:pPr>
    </w:p>
    <w:p w:rsidR="00E315B3" w:rsidRPr="008F5B68" w:rsidRDefault="00E315B3" w:rsidP="005E3B7A">
      <w:pPr>
        <w:spacing w:after="60" w:line="360" w:lineRule="auto"/>
        <w:ind w:right="-141"/>
        <w:jc w:val="center"/>
        <w:rPr>
          <w:rFonts w:ascii="Arial" w:hAnsi="Arial" w:cs="Arial"/>
          <w:b/>
          <w:bCs/>
          <w:sz w:val="28"/>
          <w:szCs w:val="28"/>
        </w:rPr>
      </w:pPr>
    </w:p>
    <w:p w:rsidR="005E3B7A" w:rsidRPr="008F5B68" w:rsidRDefault="005E3B7A" w:rsidP="005E3B7A">
      <w:pPr>
        <w:spacing w:line="360" w:lineRule="auto"/>
        <w:ind w:right="-141"/>
        <w:jc w:val="center"/>
        <w:rPr>
          <w:rFonts w:ascii="Arial" w:hAnsi="Arial" w:cs="Arial"/>
          <w:b/>
          <w:bCs/>
          <w:sz w:val="28"/>
          <w:szCs w:val="28"/>
        </w:rPr>
      </w:pPr>
      <w:r w:rsidRPr="008F5B68">
        <w:rPr>
          <w:rFonts w:ascii="Arial" w:hAnsi="Arial" w:cs="Arial"/>
          <w:b/>
          <w:bCs/>
          <w:sz w:val="28"/>
          <w:szCs w:val="28"/>
        </w:rPr>
        <w:lastRenderedPageBreak/>
        <w:t>SECRETARIA DE ACUERDOS DE LA PRIMERA SALA</w:t>
      </w:r>
    </w:p>
    <w:p w:rsidR="005E3B7A" w:rsidRPr="008F5B68" w:rsidRDefault="005E3B7A" w:rsidP="005E3B7A">
      <w:pPr>
        <w:spacing w:line="360" w:lineRule="auto"/>
        <w:ind w:right="-141"/>
        <w:jc w:val="center"/>
        <w:rPr>
          <w:rFonts w:ascii="Arial" w:hAnsi="Arial" w:cs="Arial"/>
          <w:b/>
          <w:bCs/>
          <w:sz w:val="28"/>
          <w:szCs w:val="28"/>
        </w:rPr>
      </w:pPr>
    </w:p>
    <w:p w:rsidR="005E3B7A" w:rsidRPr="008F5B68" w:rsidRDefault="005E3B7A" w:rsidP="005E3B7A">
      <w:pPr>
        <w:spacing w:line="360" w:lineRule="auto"/>
        <w:ind w:right="-141"/>
        <w:jc w:val="center"/>
        <w:rPr>
          <w:rFonts w:ascii="Arial" w:hAnsi="Arial" w:cs="Arial"/>
          <w:b/>
          <w:bCs/>
          <w:sz w:val="28"/>
          <w:szCs w:val="28"/>
        </w:rPr>
      </w:pPr>
    </w:p>
    <w:p w:rsidR="005E3B7A" w:rsidRPr="008F5B68" w:rsidRDefault="005E3B7A" w:rsidP="005E3B7A">
      <w:pPr>
        <w:spacing w:line="360" w:lineRule="auto"/>
        <w:ind w:right="-141"/>
        <w:jc w:val="center"/>
        <w:rPr>
          <w:rFonts w:ascii="Arial" w:hAnsi="Arial" w:cs="Arial"/>
          <w:b/>
          <w:bCs/>
          <w:sz w:val="28"/>
          <w:szCs w:val="28"/>
        </w:rPr>
      </w:pPr>
    </w:p>
    <w:p w:rsidR="005E3B7A" w:rsidRPr="008F5B68" w:rsidRDefault="005E3B7A" w:rsidP="005E3B7A">
      <w:pPr>
        <w:spacing w:line="360" w:lineRule="auto"/>
        <w:ind w:right="-141"/>
        <w:jc w:val="center"/>
        <w:rPr>
          <w:rFonts w:ascii="Arial" w:hAnsi="Arial" w:cs="Arial"/>
          <w:b/>
          <w:bCs/>
          <w:sz w:val="28"/>
          <w:szCs w:val="28"/>
        </w:rPr>
      </w:pPr>
    </w:p>
    <w:p w:rsidR="005E3B7A" w:rsidRPr="008F5B68" w:rsidRDefault="005E3B7A" w:rsidP="005E3B7A">
      <w:pPr>
        <w:pStyle w:val="Normal0"/>
        <w:spacing w:line="360" w:lineRule="auto"/>
        <w:ind w:right="-141" w:firstLine="851"/>
        <w:rPr>
          <w:b/>
          <w:bCs/>
          <w:sz w:val="28"/>
          <w:szCs w:val="28"/>
        </w:rPr>
      </w:pPr>
      <w:r w:rsidRPr="008F5B68">
        <w:rPr>
          <w:b/>
          <w:bCs/>
          <w:sz w:val="28"/>
          <w:szCs w:val="28"/>
        </w:rPr>
        <w:t xml:space="preserve">  LIC. MARÍA DE LOS ÁNGELES GUTIÉRREZ GATICA</w:t>
      </w:r>
    </w:p>
    <w:p w:rsidR="005E3B7A" w:rsidRPr="00C16B89" w:rsidRDefault="005E3B7A" w:rsidP="00C16B89">
      <w:pPr>
        <w:pStyle w:val="corte4fondo"/>
        <w:ind w:firstLine="0"/>
        <w:rPr>
          <w:sz w:val="28"/>
          <w:szCs w:val="28"/>
        </w:rPr>
      </w:pPr>
    </w:p>
    <w:p w:rsidR="00C16B89" w:rsidRDefault="00C16B89" w:rsidP="003B75C9">
      <w:pPr>
        <w:jc w:val="right"/>
        <w:rPr>
          <w:rFonts w:ascii="Arial" w:hAnsi="Arial" w:cs="Arial"/>
        </w:rPr>
      </w:pPr>
    </w:p>
    <w:p w:rsidR="00C16B89" w:rsidRDefault="00C16B89" w:rsidP="003B75C9">
      <w:pPr>
        <w:jc w:val="right"/>
        <w:rPr>
          <w:rFonts w:ascii="Arial" w:hAnsi="Arial" w:cs="Arial"/>
        </w:rPr>
      </w:pPr>
    </w:p>
    <w:p w:rsidR="00C16B89" w:rsidRDefault="00C16B89" w:rsidP="003B75C9">
      <w:pPr>
        <w:jc w:val="right"/>
        <w:rPr>
          <w:rFonts w:ascii="Arial" w:hAnsi="Arial" w:cs="Arial"/>
        </w:rPr>
      </w:pPr>
    </w:p>
    <w:p w:rsidR="00C16B89" w:rsidRDefault="00C16B89" w:rsidP="003B75C9">
      <w:pPr>
        <w:jc w:val="right"/>
        <w:rPr>
          <w:rFonts w:ascii="Arial" w:hAnsi="Arial" w:cs="Arial"/>
        </w:rPr>
      </w:pPr>
    </w:p>
    <w:p w:rsidR="0069724D" w:rsidRDefault="003B75C9" w:rsidP="00AF642D">
      <w:pPr>
        <w:jc w:val="right"/>
        <w:rPr>
          <w:rFonts w:ascii="Arial" w:hAnsi="Arial" w:cs="Arial"/>
        </w:rPr>
      </w:pPr>
      <w:r w:rsidRPr="003B75C9">
        <w:rPr>
          <w:rFonts w:ascii="Arial" w:hAnsi="Arial" w:cs="Arial"/>
        </w:rPr>
        <w:t>RRM/</w:t>
      </w:r>
      <w:proofErr w:type="spellStart"/>
      <w:r w:rsidRPr="003B75C9">
        <w:rPr>
          <w:rFonts w:ascii="Arial" w:hAnsi="Arial" w:cs="Arial"/>
        </w:rPr>
        <w:t>edb</w:t>
      </w:r>
      <w:proofErr w:type="spellEnd"/>
    </w:p>
    <w:p w:rsidR="00E315B3" w:rsidRDefault="00E315B3" w:rsidP="00AF642D">
      <w:pPr>
        <w:jc w:val="right"/>
        <w:rPr>
          <w:rFonts w:ascii="Arial" w:hAnsi="Arial" w:cs="Arial"/>
        </w:rPr>
      </w:pPr>
    </w:p>
    <w:p w:rsidR="00E315B3" w:rsidRDefault="00E315B3" w:rsidP="00AF642D">
      <w:pPr>
        <w:jc w:val="right"/>
        <w:rPr>
          <w:rFonts w:ascii="Arial" w:hAnsi="Arial" w:cs="Arial"/>
        </w:rPr>
      </w:pPr>
    </w:p>
    <w:p w:rsidR="00E315B3" w:rsidRDefault="00E315B3" w:rsidP="00AF642D">
      <w:pPr>
        <w:jc w:val="right"/>
        <w:rPr>
          <w:rFonts w:ascii="Arial" w:hAnsi="Arial" w:cs="Arial"/>
        </w:rPr>
      </w:pPr>
    </w:p>
    <w:p w:rsidR="00E315B3" w:rsidRDefault="00E315B3" w:rsidP="00AF642D">
      <w:pPr>
        <w:jc w:val="right"/>
        <w:rPr>
          <w:rFonts w:ascii="Arial" w:hAnsi="Arial" w:cs="Arial"/>
        </w:rPr>
      </w:pPr>
    </w:p>
    <w:p w:rsidR="00E315B3" w:rsidRPr="00E315B3" w:rsidRDefault="00E315B3" w:rsidP="00E315B3">
      <w:pPr>
        <w:jc w:val="both"/>
        <w:rPr>
          <w:rFonts w:ascii="Arial" w:hAnsi="Arial" w:cs="Arial"/>
        </w:rPr>
      </w:pPr>
      <w:r w:rsidRPr="00E315B3">
        <w:rPr>
          <w:rFonts w:ascii="Arial" w:hAnsi="Arial" w:cs="Arial"/>
          <w:sz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rsidR="00E315B3" w:rsidRPr="00831C99" w:rsidRDefault="00E315B3" w:rsidP="00AF642D">
      <w:pPr>
        <w:jc w:val="right"/>
        <w:rPr>
          <w:rFonts w:ascii="Arial" w:hAnsi="Arial" w:cs="Arial"/>
          <w:lang w:val="es-MX"/>
        </w:rPr>
      </w:pPr>
    </w:p>
    <w:sectPr w:rsidR="00E315B3" w:rsidRPr="00831C99" w:rsidSect="00A01E4C">
      <w:headerReference w:type="even" r:id="rId11"/>
      <w:headerReference w:type="default" r:id="rId12"/>
      <w:footerReference w:type="even" r:id="rId13"/>
      <w:footerReference w:type="default" r:id="rId14"/>
      <w:footerReference w:type="first" r:id="rId15"/>
      <w:footnotePr>
        <w:numRestart w:val="eachSect"/>
      </w:footnotePr>
      <w:type w:val="oddPage"/>
      <w:pgSz w:w="12240" w:h="20160" w:code="5"/>
      <w:pgMar w:top="2410" w:right="1701" w:bottom="1843" w:left="1985" w:header="1134" w:footer="15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A1" w:rsidRDefault="00031EA1" w:rsidP="00385EBA">
      <w:r>
        <w:separator/>
      </w:r>
    </w:p>
  </w:endnote>
  <w:endnote w:type="continuationSeparator" w:id="0">
    <w:p w:rsidR="00031EA1" w:rsidRDefault="00031EA1" w:rsidP="0038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roman"/>
    <w:pitch w:val="default"/>
  </w:font>
  <w:font w:name="ヒラギノ角ゴ Pro W3">
    <w:altName w:val="MS Gothic"/>
    <w:charset w:val="80"/>
    <w:family w:val="auto"/>
    <w:pitch w:val="variable"/>
    <w:sig w:usb0="00000001" w:usb1="00000000" w:usb2="01000407" w:usb3="00000000" w:csb0="00020000"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28" w:rsidRPr="006C5F07" w:rsidRDefault="00C22D28" w:rsidP="006D3665">
    <w:pPr>
      <w:pStyle w:val="Piedepgina"/>
      <w:spacing w:before="240"/>
      <w:jc w:val="center"/>
      <w:rPr>
        <w:rFonts w:ascii="Arial" w:hAnsi="Arial" w:cs="Arial"/>
      </w:rPr>
    </w:pPr>
    <w:r w:rsidRPr="006C5F07">
      <w:rPr>
        <w:rFonts w:ascii="Arial" w:hAnsi="Arial" w:cs="Arial"/>
      </w:rPr>
      <w:fldChar w:fldCharType="begin"/>
    </w:r>
    <w:r>
      <w:rPr>
        <w:rFonts w:ascii="Arial" w:hAnsi="Arial" w:cs="Arial"/>
      </w:rPr>
      <w:instrText>PAGE</w:instrText>
    </w:r>
    <w:r w:rsidRPr="006C5F07">
      <w:rPr>
        <w:rFonts w:ascii="Arial" w:hAnsi="Arial" w:cs="Arial"/>
      </w:rPr>
      <w:instrText xml:space="preserve">   \* MERGEFORMAT</w:instrText>
    </w:r>
    <w:r w:rsidRPr="006C5F07">
      <w:rPr>
        <w:rFonts w:ascii="Arial" w:hAnsi="Arial" w:cs="Arial"/>
      </w:rPr>
      <w:fldChar w:fldCharType="separate"/>
    </w:r>
    <w:r w:rsidR="00717D32" w:rsidRPr="00717D32">
      <w:rPr>
        <w:rFonts w:ascii="Arial" w:hAnsi="Arial" w:cs="Arial"/>
        <w:noProof/>
        <w:lang w:val="es-ES"/>
      </w:rPr>
      <w:t>20</w:t>
    </w:r>
    <w:r w:rsidRPr="006C5F07">
      <w:rPr>
        <w:rFonts w:ascii="Arial" w:hAnsi="Arial" w:cs="Arial"/>
        <w:noProof/>
        <w:lang w:val="es-ES"/>
      </w:rPr>
      <w:fldChar w:fldCharType="end"/>
    </w:r>
  </w:p>
  <w:p w:rsidR="00C22D28" w:rsidRDefault="00C22D28">
    <w:pPr>
      <w:pStyle w:val="Piedepgina"/>
    </w:pPr>
  </w:p>
  <w:p w:rsidR="00C22D28" w:rsidRDefault="00C22D28"/>
  <w:p w:rsidR="00C22D28" w:rsidRDefault="00C22D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28" w:rsidRPr="0064194E" w:rsidRDefault="00C22D28" w:rsidP="006D3665">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717D32" w:rsidRPr="00717D32">
      <w:rPr>
        <w:rFonts w:ascii="Arial" w:hAnsi="Arial" w:cs="Arial"/>
        <w:noProof/>
        <w:lang w:val="es-ES"/>
      </w:rPr>
      <w:t>21</w:t>
    </w:r>
    <w:r w:rsidRPr="0064194E">
      <w:rPr>
        <w:rFonts w:ascii="Arial" w:hAnsi="Arial" w:cs="Arial"/>
        <w:noProof/>
        <w:lang w:val="es-ES"/>
      </w:rPr>
      <w:fldChar w:fldCharType="end"/>
    </w:r>
  </w:p>
  <w:p w:rsidR="00C22D28" w:rsidRDefault="00C22D28">
    <w:pPr>
      <w:pStyle w:val="Piedepgina"/>
    </w:pPr>
  </w:p>
  <w:p w:rsidR="00C22D28" w:rsidRDefault="00C22D28"/>
  <w:p w:rsidR="00C22D28" w:rsidRDefault="00C22D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28" w:rsidRDefault="00C22D28">
    <w:pPr>
      <w:pStyle w:val="Piedepgina"/>
      <w:jc w:val="right"/>
    </w:pPr>
  </w:p>
  <w:p w:rsidR="00C22D28" w:rsidRDefault="00C22D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A1" w:rsidRDefault="00031EA1" w:rsidP="00385EBA">
      <w:r>
        <w:separator/>
      </w:r>
    </w:p>
  </w:footnote>
  <w:footnote w:type="continuationSeparator" w:id="0">
    <w:p w:rsidR="00031EA1" w:rsidRDefault="00031EA1" w:rsidP="00385EBA">
      <w:r>
        <w:continuationSeparator/>
      </w:r>
    </w:p>
  </w:footnote>
  <w:footnote w:id="1">
    <w:p w:rsidR="00C22D28" w:rsidRDefault="00C22D28" w:rsidP="000B067B">
      <w:pPr>
        <w:pStyle w:val="Textonotapie"/>
        <w:jc w:val="both"/>
      </w:pPr>
      <w:r w:rsidRPr="000B067B">
        <w:rPr>
          <w:rStyle w:val="Refdenotaalpie"/>
          <w:rFonts w:ascii="Arial" w:hAnsi="Arial" w:cs="Arial"/>
          <w:sz w:val="20"/>
          <w:szCs w:val="20"/>
        </w:rPr>
        <w:footnoteRef/>
      </w:r>
      <w:r w:rsidRPr="000B067B">
        <w:rPr>
          <w:rFonts w:ascii="Arial" w:hAnsi="Arial" w:cs="Arial"/>
          <w:sz w:val="20"/>
          <w:szCs w:val="20"/>
        </w:rPr>
        <w:t xml:space="preserve"> La información relativa a los hechos, fue retomada del expediente electrónico del amparo en revisión </w:t>
      </w:r>
      <w:r w:rsidR="00E315B3">
        <w:rPr>
          <w:rFonts w:ascii="Arial" w:hAnsi="Arial" w:cs="Arial"/>
          <w:color w:val="FF0000"/>
          <w:sz w:val="20"/>
          <w:szCs w:val="20"/>
        </w:rPr>
        <w:t>**********</w:t>
      </w:r>
      <w:r w:rsidRPr="000B067B">
        <w:rPr>
          <w:rFonts w:ascii="Arial" w:hAnsi="Arial" w:cs="Arial"/>
          <w:sz w:val="20"/>
          <w:szCs w:val="20"/>
        </w:rPr>
        <w:t>, del índice del entonces Tribunal Colegiado en Materia Penal del Decimosexto Circuito, consultable en el Sistema Integral de Seguimiento de Expedientes SISE, al constituir un hecho notorio de conformidad con la jurisprudencia P./J. 16/2018 del Pleno de esta Suprema Corte, visible en la Gaceta del Semanario Judicial de la Federación, Décima Época, Libro 55, Junio de 2018, Tomo I, página 10, número de registro 2017123, de rubro: “</w:t>
      </w:r>
      <w:r w:rsidRPr="000B067B">
        <w:rPr>
          <w:rFonts w:ascii="Arial" w:hAnsi="Arial" w:cs="Arial"/>
          <w:b/>
          <w:bCs/>
          <w:color w:val="000000"/>
          <w:sz w:val="20"/>
          <w:szCs w:val="20"/>
          <w:shd w:val="clear" w:color="auto" w:fill="FFFFFF"/>
        </w:rPr>
        <w:t xml:space="preserve">HECHOS NOTORIOS. TIENEN ESE CARÁCTER LAS VERSIONES ELECTRÓNICAS DE LAS SENTENCIAS ALMACENADAS Y CAPTURADAS EN EL SISTEMA INTEGRAL DE </w:t>
      </w:r>
      <w:r w:rsidRPr="004312E9">
        <w:rPr>
          <w:rFonts w:ascii="Arial" w:hAnsi="Arial" w:cs="Arial"/>
          <w:b/>
          <w:bCs/>
          <w:color w:val="000000"/>
          <w:sz w:val="20"/>
          <w:szCs w:val="20"/>
          <w:shd w:val="clear" w:color="auto" w:fill="FFFFFF"/>
        </w:rPr>
        <w:t>SEGUIMIENTO DE EXPEDIENTES (SISE).”</w:t>
      </w:r>
    </w:p>
  </w:footnote>
  <w:footnote w:id="2">
    <w:p w:rsidR="00C22D28" w:rsidRPr="00964BF4" w:rsidRDefault="00C22D28" w:rsidP="00964BF4">
      <w:pPr>
        <w:pStyle w:val="Textonotapie"/>
        <w:jc w:val="both"/>
        <w:rPr>
          <w:rFonts w:ascii="Arial" w:hAnsi="Arial" w:cs="Arial"/>
          <w:sz w:val="20"/>
          <w:szCs w:val="20"/>
        </w:rPr>
      </w:pPr>
      <w:r w:rsidRPr="00964BF4">
        <w:rPr>
          <w:rStyle w:val="Refdenotaalpie"/>
          <w:rFonts w:ascii="Arial" w:hAnsi="Arial" w:cs="Arial"/>
          <w:sz w:val="20"/>
          <w:szCs w:val="20"/>
        </w:rPr>
        <w:footnoteRef/>
      </w:r>
      <w:r w:rsidRPr="00964BF4">
        <w:rPr>
          <w:rFonts w:ascii="Arial" w:hAnsi="Arial" w:cs="Arial"/>
          <w:sz w:val="20"/>
          <w:szCs w:val="20"/>
        </w:rPr>
        <w:t xml:space="preserve"> Según se desprende del informe justificado rendido por el Fiscal General de Justicia del Estado de Guanajuato, rendido en el juicio de amparo </w:t>
      </w:r>
      <w:r w:rsidR="00E315B3">
        <w:rPr>
          <w:rFonts w:ascii="Arial" w:hAnsi="Arial" w:cs="Arial"/>
          <w:color w:val="FF0000"/>
          <w:sz w:val="20"/>
          <w:szCs w:val="20"/>
        </w:rPr>
        <w:t>**********</w:t>
      </w:r>
      <w:r>
        <w:rPr>
          <w:rFonts w:ascii="Arial" w:hAnsi="Arial" w:cs="Arial"/>
          <w:sz w:val="20"/>
          <w:szCs w:val="20"/>
        </w:rPr>
        <w:t xml:space="preserve"> </w:t>
      </w:r>
      <w:r w:rsidRPr="00964BF4">
        <w:rPr>
          <w:rFonts w:ascii="Arial" w:hAnsi="Arial" w:cs="Arial"/>
          <w:sz w:val="20"/>
          <w:szCs w:val="20"/>
        </w:rPr>
        <w:t>de origen.</w:t>
      </w:r>
    </w:p>
  </w:footnote>
  <w:footnote w:id="3">
    <w:p w:rsidR="00C22D28" w:rsidRPr="00FB33AF" w:rsidRDefault="00C22D28" w:rsidP="00FB33AF">
      <w:pPr>
        <w:pStyle w:val="Textonotapie"/>
        <w:jc w:val="both"/>
        <w:rPr>
          <w:rFonts w:ascii="Arial" w:hAnsi="Arial" w:cs="Arial"/>
          <w:sz w:val="20"/>
          <w:szCs w:val="20"/>
        </w:rPr>
      </w:pPr>
      <w:r w:rsidRPr="00FB33AF">
        <w:rPr>
          <w:rStyle w:val="Refdenotaalpie"/>
          <w:rFonts w:ascii="Arial" w:hAnsi="Arial" w:cs="Arial"/>
          <w:sz w:val="20"/>
          <w:szCs w:val="20"/>
        </w:rPr>
        <w:footnoteRef/>
      </w:r>
      <w:r w:rsidRPr="00FB33AF">
        <w:rPr>
          <w:rFonts w:ascii="Arial" w:hAnsi="Arial" w:cs="Arial"/>
          <w:sz w:val="20"/>
          <w:szCs w:val="20"/>
        </w:rPr>
        <w:t xml:space="preserve"> Por mayoría de cuatro votos de los Ministros: Luis María Aguilar Morales (Ponente), Jorge Mario Pardo Rebolledo, Alfredo Gutiérrez Ortiz Mena y Presidente Juan Luis González Alcántara </w:t>
      </w:r>
      <w:proofErr w:type="spellStart"/>
      <w:r w:rsidRPr="00FB33AF">
        <w:rPr>
          <w:rFonts w:ascii="Arial" w:hAnsi="Arial" w:cs="Arial"/>
          <w:sz w:val="20"/>
          <w:szCs w:val="20"/>
        </w:rPr>
        <w:t>Carrancá</w:t>
      </w:r>
      <w:proofErr w:type="spellEnd"/>
      <w:r w:rsidRPr="00FB33AF">
        <w:rPr>
          <w:rFonts w:ascii="Arial" w:hAnsi="Arial" w:cs="Arial"/>
          <w:sz w:val="20"/>
          <w:szCs w:val="20"/>
        </w:rPr>
        <w:t>.</w:t>
      </w:r>
      <w:r>
        <w:rPr>
          <w:rFonts w:ascii="Arial" w:hAnsi="Arial" w:cs="Arial"/>
          <w:sz w:val="20"/>
          <w:szCs w:val="20"/>
        </w:rPr>
        <w:t xml:space="preserve"> En contra, l</w:t>
      </w:r>
      <w:r w:rsidRPr="00FB33AF">
        <w:rPr>
          <w:rFonts w:ascii="Arial" w:hAnsi="Arial" w:cs="Arial"/>
          <w:sz w:val="20"/>
          <w:szCs w:val="20"/>
        </w:rPr>
        <w:t>a Ministra Norma Lucía Piña Hernández</w:t>
      </w:r>
      <w:r>
        <w:rPr>
          <w:rFonts w:ascii="Arial" w:hAnsi="Arial" w:cs="Arial"/>
          <w:sz w:val="20"/>
          <w:szCs w:val="20"/>
        </w:rPr>
        <w:t>.</w:t>
      </w:r>
    </w:p>
  </w:footnote>
  <w:footnote w:id="4">
    <w:p w:rsidR="00C22D28" w:rsidRPr="00A66D8B" w:rsidRDefault="00C22D28" w:rsidP="00A66D8B">
      <w:pPr>
        <w:pStyle w:val="Textonotapie"/>
        <w:jc w:val="both"/>
        <w:rPr>
          <w:rFonts w:ascii="Arial" w:hAnsi="Arial" w:cs="Arial"/>
          <w:sz w:val="20"/>
          <w:szCs w:val="20"/>
        </w:rPr>
      </w:pPr>
      <w:r w:rsidRPr="00761894">
        <w:rPr>
          <w:rStyle w:val="Refdenotaalpie"/>
          <w:rFonts w:ascii="Arial" w:hAnsi="Arial" w:cs="Arial"/>
          <w:sz w:val="20"/>
          <w:szCs w:val="20"/>
        </w:rPr>
        <w:footnoteRef/>
      </w:r>
      <w:r w:rsidRPr="00761894">
        <w:rPr>
          <w:rFonts w:ascii="Arial" w:hAnsi="Arial" w:cs="Arial"/>
          <w:sz w:val="20"/>
          <w:szCs w:val="20"/>
        </w:rPr>
        <w:t xml:space="preserve"> Publicada en el Semanario Judicial de la Federación y su Gaceta, Tomo XXX, octubre de 2019, p</w:t>
      </w:r>
      <w:r>
        <w:rPr>
          <w:rFonts w:ascii="Arial" w:hAnsi="Arial" w:cs="Arial"/>
          <w:sz w:val="20"/>
          <w:szCs w:val="20"/>
        </w:rPr>
        <w:t>ágina 1565</w:t>
      </w:r>
      <w:r w:rsidRPr="00761894">
        <w:rPr>
          <w:rFonts w:ascii="Arial" w:hAnsi="Arial" w:cs="Arial"/>
          <w:sz w:val="20"/>
          <w:szCs w:val="20"/>
        </w:rPr>
        <w:t>, número de registro 166148.</w:t>
      </w:r>
    </w:p>
  </w:footnote>
  <w:footnote w:id="5">
    <w:p w:rsidR="00C22D28" w:rsidRPr="00691A90" w:rsidRDefault="00C22D28" w:rsidP="00691A90">
      <w:pPr>
        <w:pStyle w:val="Textonotapie"/>
        <w:jc w:val="both"/>
        <w:rPr>
          <w:rFonts w:ascii="Arial" w:hAnsi="Arial" w:cs="Arial"/>
          <w:sz w:val="20"/>
          <w:szCs w:val="20"/>
        </w:rPr>
      </w:pPr>
      <w:r w:rsidRPr="00A66D8B">
        <w:rPr>
          <w:rStyle w:val="Refdenotaalpie"/>
          <w:rFonts w:ascii="Arial" w:hAnsi="Arial" w:cs="Arial"/>
          <w:sz w:val="20"/>
          <w:szCs w:val="20"/>
        </w:rPr>
        <w:footnoteRef/>
      </w:r>
      <w:r w:rsidRPr="00A66D8B">
        <w:rPr>
          <w:rFonts w:ascii="Arial" w:hAnsi="Arial" w:cs="Arial"/>
          <w:sz w:val="20"/>
          <w:szCs w:val="20"/>
        </w:rPr>
        <w:t xml:space="preserve"> Visible en la Gaceta del Semanario Judicial de la Federación,</w:t>
      </w:r>
      <w:r w:rsidRPr="00691A90">
        <w:rPr>
          <w:rFonts w:ascii="Arial" w:hAnsi="Arial" w:cs="Arial"/>
          <w:sz w:val="20"/>
          <w:szCs w:val="20"/>
        </w:rPr>
        <w:t xml:space="preserve"> Libro 37, </w:t>
      </w:r>
      <w:proofErr w:type="gramStart"/>
      <w:r w:rsidRPr="00691A90">
        <w:rPr>
          <w:rFonts w:ascii="Arial" w:hAnsi="Arial" w:cs="Arial"/>
          <w:sz w:val="20"/>
          <w:szCs w:val="20"/>
        </w:rPr>
        <w:t>Diciembre</w:t>
      </w:r>
      <w:proofErr w:type="gramEnd"/>
      <w:r w:rsidRPr="00691A90">
        <w:rPr>
          <w:rFonts w:ascii="Arial" w:hAnsi="Arial" w:cs="Arial"/>
          <w:sz w:val="20"/>
          <w:szCs w:val="20"/>
        </w:rPr>
        <w:t xml:space="preserve"> de 2016, Tomo I, página 375, con número de registro 2013214.</w:t>
      </w:r>
    </w:p>
  </w:footnote>
  <w:footnote w:id="6">
    <w:p w:rsidR="00C22D28" w:rsidRDefault="00C22D28" w:rsidP="00691A90">
      <w:pPr>
        <w:pStyle w:val="Textonotapie"/>
        <w:jc w:val="both"/>
      </w:pPr>
      <w:r w:rsidRPr="00691A90">
        <w:rPr>
          <w:rStyle w:val="Refdenotaalpie"/>
          <w:rFonts w:ascii="Arial" w:hAnsi="Arial" w:cs="Arial"/>
          <w:sz w:val="20"/>
          <w:szCs w:val="20"/>
        </w:rPr>
        <w:footnoteRef/>
      </w:r>
      <w:r w:rsidRPr="00691A90">
        <w:rPr>
          <w:rFonts w:ascii="Arial" w:hAnsi="Arial" w:cs="Arial"/>
          <w:sz w:val="20"/>
          <w:szCs w:val="20"/>
        </w:rPr>
        <w:t xml:space="preserve"> Visible en el Semanario Judicial de la Federación y su Gaceta, Libro XX, </w:t>
      </w:r>
      <w:proofErr w:type="gramStart"/>
      <w:r w:rsidRPr="00691A90">
        <w:rPr>
          <w:rFonts w:ascii="Arial" w:hAnsi="Arial" w:cs="Arial"/>
          <w:sz w:val="20"/>
          <w:szCs w:val="20"/>
        </w:rPr>
        <w:t>Mayo</w:t>
      </w:r>
      <w:proofErr w:type="gramEnd"/>
      <w:r w:rsidRPr="00691A90">
        <w:rPr>
          <w:rFonts w:ascii="Arial" w:hAnsi="Arial" w:cs="Arial"/>
          <w:sz w:val="20"/>
          <w:szCs w:val="20"/>
        </w:rPr>
        <w:t xml:space="preserve"> de 2013, Tomo I, página 565, con número de registro 2003695.</w:t>
      </w:r>
    </w:p>
  </w:footnote>
  <w:footnote w:id="7">
    <w:p w:rsidR="00C22D28" w:rsidRPr="000A7E7E" w:rsidRDefault="00C22D28" w:rsidP="00D92CBB">
      <w:pPr>
        <w:pStyle w:val="Textonotapie"/>
        <w:jc w:val="both"/>
        <w:rPr>
          <w:rFonts w:ascii="Arial" w:hAnsi="Arial" w:cs="Arial"/>
          <w:sz w:val="20"/>
          <w:szCs w:val="20"/>
        </w:rPr>
      </w:pPr>
      <w:r w:rsidRPr="00D92CBB">
        <w:rPr>
          <w:rStyle w:val="Refdenotaalpie"/>
          <w:rFonts w:ascii="Arial" w:hAnsi="Arial" w:cs="Arial"/>
          <w:sz w:val="20"/>
          <w:szCs w:val="20"/>
        </w:rPr>
        <w:footnoteRef/>
      </w:r>
      <w:r w:rsidRPr="00D92CBB">
        <w:rPr>
          <w:rFonts w:ascii="Arial" w:hAnsi="Arial" w:cs="Arial"/>
          <w:sz w:val="20"/>
          <w:szCs w:val="20"/>
        </w:rPr>
        <w:t xml:space="preserve"> Publicada en el Semanario Judicial de la</w:t>
      </w:r>
      <w:r w:rsidRPr="000A7E7E">
        <w:rPr>
          <w:rFonts w:ascii="Arial" w:hAnsi="Arial" w:cs="Arial"/>
          <w:sz w:val="20"/>
          <w:szCs w:val="20"/>
        </w:rPr>
        <w:t xml:space="preserve"> Federación y su Gaceta, Décima Época, Libro XX, </w:t>
      </w:r>
      <w:proofErr w:type="gramStart"/>
      <w:r w:rsidRPr="000A7E7E">
        <w:rPr>
          <w:rFonts w:ascii="Arial" w:hAnsi="Arial" w:cs="Arial"/>
          <w:sz w:val="20"/>
          <w:szCs w:val="20"/>
        </w:rPr>
        <w:t>Ma</w:t>
      </w:r>
      <w:r w:rsidR="00E97F09">
        <w:rPr>
          <w:rFonts w:ascii="Arial" w:hAnsi="Arial" w:cs="Arial"/>
          <w:sz w:val="20"/>
          <w:szCs w:val="20"/>
        </w:rPr>
        <w:t>yo</w:t>
      </w:r>
      <w:proofErr w:type="gramEnd"/>
      <w:r w:rsidR="00E97F09">
        <w:rPr>
          <w:rFonts w:ascii="Arial" w:hAnsi="Arial" w:cs="Arial"/>
          <w:sz w:val="20"/>
          <w:szCs w:val="20"/>
        </w:rPr>
        <w:t xml:space="preserve"> de 2013, Tomo I, página 5</w:t>
      </w:r>
      <w:r w:rsidRPr="000A7E7E">
        <w:rPr>
          <w:rFonts w:ascii="Arial" w:hAnsi="Arial" w:cs="Arial"/>
          <w:sz w:val="20"/>
          <w:szCs w:val="20"/>
        </w:rPr>
        <w:t>64, con número de registro 2003693.</w:t>
      </w:r>
    </w:p>
  </w:footnote>
  <w:footnote w:id="8">
    <w:p w:rsidR="00C22D28" w:rsidRPr="000A7E7E" w:rsidRDefault="00C22D28" w:rsidP="00D92CBB">
      <w:pPr>
        <w:pStyle w:val="Textonotapie"/>
        <w:jc w:val="both"/>
        <w:rPr>
          <w:sz w:val="20"/>
          <w:szCs w:val="20"/>
        </w:rPr>
      </w:pPr>
      <w:r w:rsidRPr="000A7E7E">
        <w:rPr>
          <w:rStyle w:val="Refdenotaalpie"/>
          <w:rFonts w:ascii="Arial" w:hAnsi="Arial" w:cs="Arial"/>
          <w:sz w:val="20"/>
          <w:szCs w:val="20"/>
        </w:rPr>
        <w:footnoteRef/>
      </w:r>
      <w:r w:rsidRPr="000A7E7E">
        <w:rPr>
          <w:rFonts w:ascii="Arial" w:hAnsi="Arial" w:cs="Arial"/>
          <w:sz w:val="20"/>
          <w:szCs w:val="20"/>
        </w:rPr>
        <w:t xml:space="preserve"> Visible en el Semanario Judicial de la Federación y su Gaceta, Décima Época, Libro XX, </w:t>
      </w:r>
      <w:proofErr w:type="gramStart"/>
      <w:r w:rsidRPr="000A7E7E">
        <w:rPr>
          <w:rFonts w:ascii="Arial" w:hAnsi="Arial" w:cs="Arial"/>
          <w:sz w:val="20"/>
          <w:szCs w:val="20"/>
        </w:rPr>
        <w:t>Mayo</w:t>
      </w:r>
      <w:proofErr w:type="gramEnd"/>
      <w:r w:rsidRPr="000A7E7E">
        <w:rPr>
          <w:rFonts w:ascii="Arial" w:hAnsi="Arial" w:cs="Arial"/>
          <w:sz w:val="20"/>
          <w:szCs w:val="20"/>
        </w:rPr>
        <w:t xml:space="preserve"> de 2013, Tomo I, página 565, con número de registro 2003695.</w:t>
      </w:r>
    </w:p>
  </w:footnote>
  <w:footnote w:id="9">
    <w:p w:rsidR="00C22D28" w:rsidRPr="000A7E7E" w:rsidRDefault="00C22D28" w:rsidP="003C5E60">
      <w:pPr>
        <w:pStyle w:val="Textonotapie"/>
        <w:jc w:val="both"/>
        <w:rPr>
          <w:rFonts w:ascii="Arial" w:hAnsi="Arial" w:cs="Arial"/>
          <w:sz w:val="20"/>
          <w:szCs w:val="20"/>
        </w:rPr>
      </w:pPr>
      <w:r w:rsidRPr="000A7E7E">
        <w:rPr>
          <w:rStyle w:val="Refdenotaalpie"/>
          <w:rFonts w:ascii="Arial" w:hAnsi="Arial" w:cs="Arial"/>
          <w:sz w:val="20"/>
          <w:szCs w:val="20"/>
        </w:rPr>
        <w:footnoteRef/>
      </w:r>
      <w:r w:rsidRPr="000A7E7E">
        <w:rPr>
          <w:rFonts w:ascii="Arial" w:hAnsi="Arial" w:cs="Arial"/>
          <w:sz w:val="20"/>
          <w:szCs w:val="20"/>
        </w:rPr>
        <w:t xml:space="preserve"> “Artículo 20 [Constitución General</w:t>
      </w:r>
      <w:proofErr w:type="gramStart"/>
      <w:r w:rsidRPr="000A7E7E">
        <w:rPr>
          <w:rFonts w:ascii="Arial" w:hAnsi="Arial" w:cs="Arial"/>
          <w:sz w:val="20"/>
          <w:szCs w:val="20"/>
        </w:rPr>
        <w:t>].-</w:t>
      </w:r>
      <w:proofErr w:type="gramEnd"/>
      <w:r w:rsidRPr="000A7E7E">
        <w:rPr>
          <w:rFonts w:ascii="Arial" w:hAnsi="Arial" w:cs="Arial"/>
          <w:sz w:val="20"/>
          <w:szCs w:val="20"/>
        </w:rPr>
        <w:t xml:space="preserve"> El proceso penal será acusatorio y oral. Se regirá por los principios de publicidad, contradicción, concentración, continuidad e inmediación. B. De los derechos de toda persona imputada: I. A que se presuma su inocencia mientras no se declare su responsabilidad mediante sentencia emitida por el juez de la causa; (…)”. </w:t>
      </w:r>
    </w:p>
  </w:footnote>
  <w:footnote w:id="10">
    <w:p w:rsidR="00C22D28" w:rsidRPr="000A7E7E" w:rsidRDefault="00C22D28" w:rsidP="003C5E60">
      <w:pPr>
        <w:pStyle w:val="Textonotapie"/>
        <w:jc w:val="both"/>
        <w:rPr>
          <w:rFonts w:ascii="Arial" w:hAnsi="Arial" w:cs="Arial"/>
          <w:sz w:val="20"/>
          <w:szCs w:val="20"/>
        </w:rPr>
      </w:pPr>
      <w:r w:rsidRPr="000A7E7E">
        <w:rPr>
          <w:rStyle w:val="Refdenotaalpie"/>
          <w:rFonts w:ascii="Arial" w:hAnsi="Arial" w:cs="Arial"/>
          <w:sz w:val="20"/>
          <w:szCs w:val="20"/>
        </w:rPr>
        <w:footnoteRef/>
      </w:r>
      <w:r w:rsidRPr="000A7E7E">
        <w:rPr>
          <w:rFonts w:ascii="Arial" w:hAnsi="Arial" w:cs="Arial"/>
          <w:sz w:val="20"/>
          <w:szCs w:val="20"/>
        </w:rPr>
        <w:t xml:space="preserve"> “PRESUNCIÓN DE INOCENCIA EN SU VERTIENTE DE ESTÁNDAR DE PRUEBA. CONTENIDO DE ESTE DERECHO FUNDAMENTAL”. Registro 2018965. [TA]; 10a. Época; Pleno; Gaceta S.J.F.; Libro 62, </w:t>
      </w:r>
      <w:proofErr w:type="gramStart"/>
      <w:r w:rsidRPr="000A7E7E">
        <w:rPr>
          <w:rFonts w:ascii="Arial" w:hAnsi="Arial" w:cs="Arial"/>
          <w:sz w:val="20"/>
          <w:szCs w:val="20"/>
        </w:rPr>
        <w:t>Enero</w:t>
      </w:r>
      <w:proofErr w:type="gramEnd"/>
      <w:r w:rsidRPr="000A7E7E">
        <w:rPr>
          <w:rFonts w:ascii="Arial" w:hAnsi="Arial" w:cs="Arial"/>
          <w:sz w:val="20"/>
          <w:szCs w:val="20"/>
        </w:rPr>
        <w:t xml:space="preserve"> de 2019; Tomo I; Pág. 473. P. VII/2018 (10a.). </w:t>
      </w:r>
    </w:p>
  </w:footnote>
  <w:footnote w:id="11">
    <w:p w:rsidR="00C22D28" w:rsidRPr="000A7E7E" w:rsidRDefault="00C22D28" w:rsidP="003C5E60">
      <w:pPr>
        <w:pStyle w:val="Textonotapie"/>
        <w:jc w:val="both"/>
        <w:rPr>
          <w:rFonts w:ascii="Arial" w:hAnsi="Arial" w:cs="Arial"/>
          <w:sz w:val="20"/>
          <w:szCs w:val="20"/>
        </w:rPr>
      </w:pPr>
      <w:r w:rsidRPr="000A7E7E">
        <w:rPr>
          <w:rStyle w:val="Refdenotaalpie"/>
          <w:rFonts w:ascii="Arial" w:hAnsi="Arial" w:cs="Arial"/>
          <w:sz w:val="20"/>
          <w:szCs w:val="20"/>
        </w:rPr>
        <w:footnoteRef/>
      </w:r>
      <w:r w:rsidRPr="000A7E7E">
        <w:rPr>
          <w:rFonts w:ascii="Arial" w:hAnsi="Arial" w:cs="Arial"/>
          <w:sz w:val="20"/>
          <w:szCs w:val="20"/>
        </w:rPr>
        <w:t xml:space="preserve"> “PRESUNCIÓN DE INOCENCIA COMO REGLA DE TRATO PROCESAL”. Registro 2006092. [J]; 10a. Época; 1a. Sala; Gaceta S.J.F.; Libro 5, </w:t>
      </w:r>
      <w:proofErr w:type="gramStart"/>
      <w:r w:rsidRPr="000A7E7E">
        <w:rPr>
          <w:rFonts w:ascii="Arial" w:hAnsi="Arial" w:cs="Arial"/>
          <w:sz w:val="20"/>
          <w:szCs w:val="20"/>
        </w:rPr>
        <w:t>Abril</w:t>
      </w:r>
      <w:proofErr w:type="gramEnd"/>
      <w:r w:rsidRPr="000A7E7E">
        <w:rPr>
          <w:rFonts w:ascii="Arial" w:hAnsi="Arial" w:cs="Arial"/>
          <w:sz w:val="20"/>
          <w:szCs w:val="20"/>
        </w:rPr>
        <w:t xml:space="preserve"> de 2014; Tomo I; Pág. 497. 1a./J. 24/2014 (10a.). </w:t>
      </w:r>
    </w:p>
  </w:footnote>
  <w:footnote w:id="12">
    <w:p w:rsidR="00C22D28" w:rsidRPr="000A7E7E" w:rsidRDefault="00C22D28" w:rsidP="000A7E7E">
      <w:pPr>
        <w:pStyle w:val="Textonotapie"/>
        <w:jc w:val="both"/>
        <w:rPr>
          <w:rFonts w:ascii="Arial" w:hAnsi="Arial" w:cs="Arial"/>
          <w:sz w:val="20"/>
          <w:szCs w:val="20"/>
        </w:rPr>
      </w:pPr>
      <w:r w:rsidRPr="000A7E7E">
        <w:rPr>
          <w:rStyle w:val="Refdenotaalpie"/>
          <w:rFonts w:ascii="Arial" w:hAnsi="Arial" w:cs="Arial"/>
          <w:sz w:val="20"/>
          <w:szCs w:val="20"/>
        </w:rPr>
        <w:footnoteRef/>
      </w:r>
      <w:r w:rsidRPr="000A7E7E">
        <w:rPr>
          <w:rFonts w:ascii="Arial" w:hAnsi="Arial" w:cs="Arial"/>
          <w:sz w:val="20"/>
          <w:szCs w:val="20"/>
        </w:rPr>
        <w:t xml:space="preserve"> </w:t>
      </w:r>
      <w:proofErr w:type="spellStart"/>
      <w:r w:rsidRPr="000A7E7E">
        <w:rPr>
          <w:rFonts w:ascii="Arial" w:hAnsi="Arial" w:cs="Arial"/>
          <w:sz w:val="20"/>
          <w:szCs w:val="20"/>
        </w:rPr>
        <w:t>Cfr</w:t>
      </w:r>
      <w:proofErr w:type="spellEnd"/>
      <w:r w:rsidRPr="000A7E7E">
        <w:rPr>
          <w:rFonts w:ascii="Arial" w:hAnsi="Arial" w:cs="Arial"/>
          <w:sz w:val="20"/>
          <w:szCs w:val="20"/>
        </w:rPr>
        <w:t xml:space="preserve">, </w:t>
      </w:r>
      <w:r w:rsidRPr="000A7E7E">
        <w:rPr>
          <w:rFonts w:ascii="Arial" w:hAnsi="Arial" w:cs="Arial"/>
          <w:sz w:val="20"/>
          <w:szCs w:val="20"/>
          <w:lang w:val="es-ES" w:eastAsia="es-ES"/>
        </w:rPr>
        <w:t xml:space="preserve">Corte IDH. Caso </w:t>
      </w:r>
      <w:proofErr w:type="spellStart"/>
      <w:r w:rsidRPr="000A7E7E">
        <w:rPr>
          <w:rFonts w:ascii="Arial" w:hAnsi="Arial" w:cs="Arial"/>
          <w:sz w:val="20"/>
          <w:szCs w:val="20"/>
          <w:lang w:val="es-ES" w:eastAsia="es-ES"/>
        </w:rPr>
        <w:t>Lori</w:t>
      </w:r>
      <w:proofErr w:type="spellEnd"/>
      <w:r w:rsidRPr="000A7E7E">
        <w:rPr>
          <w:rFonts w:ascii="Arial" w:hAnsi="Arial" w:cs="Arial"/>
          <w:sz w:val="20"/>
          <w:szCs w:val="20"/>
          <w:lang w:val="es-ES" w:eastAsia="es-ES"/>
        </w:rPr>
        <w:t xml:space="preserve"> </w:t>
      </w:r>
      <w:proofErr w:type="spellStart"/>
      <w:r w:rsidRPr="000A7E7E">
        <w:rPr>
          <w:rFonts w:ascii="Arial" w:hAnsi="Arial" w:cs="Arial"/>
          <w:sz w:val="20"/>
          <w:szCs w:val="20"/>
          <w:lang w:val="es-ES" w:eastAsia="es-ES"/>
        </w:rPr>
        <w:t>Berenson</w:t>
      </w:r>
      <w:proofErr w:type="spellEnd"/>
      <w:r w:rsidRPr="000A7E7E">
        <w:rPr>
          <w:rFonts w:ascii="Arial" w:hAnsi="Arial" w:cs="Arial"/>
          <w:sz w:val="20"/>
          <w:szCs w:val="20"/>
          <w:lang w:val="es-ES" w:eastAsia="es-ES"/>
        </w:rPr>
        <w:t xml:space="preserve"> Mejía Vs. Perú. Fondo, Reparaciones y Costas. Sentencia de 25 de noviembre de 2004</w:t>
      </w:r>
      <w:r>
        <w:rPr>
          <w:rFonts w:ascii="Arial" w:hAnsi="Arial" w:cs="Arial"/>
          <w:sz w:val="20"/>
          <w:szCs w:val="20"/>
          <w:lang w:val="es-ES" w:eastAsia="es-ES"/>
        </w:rPr>
        <w:t>. Serie C No. 119, Párrafo 160.</w:t>
      </w:r>
    </w:p>
  </w:footnote>
  <w:footnote w:id="13">
    <w:p w:rsidR="00C22D28" w:rsidRPr="00463FA5" w:rsidRDefault="00C22D28" w:rsidP="000A7E7E">
      <w:pPr>
        <w:pStyle w:val="Textonotapie"/>
        <w:jc w:val="both"/>
        <w:rPr>
          <w:rFonts w:ascii="Arial" w:hAnsi="Arial" w:cs="Arial"/>
          <w:sz w:val="20"/>
          <w:szCs w:val="20"/>
        </w:rPr>
      </w:pPr>
      <w:r w:rsidRPr="000A7E7E">
        <w:rPr>
          <w:rStyle w:val="Refdenotaalpie"/>
          <w:rFonts w:ascii="Arial" w:hAnsi="Arial" w:cs="Arial"/>
          <w:sz w:val="20"/>
          <w:szCs w:val="20"/>
        </w:rPr>
        <w:footnoteRef/>
      </w:r>
      <w:r w:rsidRPr="000A7E7E">
        <w:rPr>
          <w:rFonts w:ascii="Arial" w:hAnsi="Arial" w:cs="Arial"/>
          <w:sz w:val="20"/>
          <w:szCs w:val="20"/>
        </w:rPr>
        <w:t xml:space="preserve"> Fallado en </w:t>
      </w:r>
      <w:r w:rsidRPr="00463FA5">
        <w:rPr>
          <w:rFonts w:ascii="Arial" w:hAnsi="Arial" w:cs="Arial"/>
          <w:sz w:val="20"/>
          <w:szCs w:val="20"/>
        </w:rPr>
        <w:t xml:space="preserve">sesión de 23 de enero de 2013, por mayoría de tres votos. Disidentes: Ministros José Ramón Cossío Díaz y Jorge Mario Pardo Rebolledo. Ponente: Ministra Olga María del Carmen Sánchez Cordero. Secretarios: Javier Mijangos y González y Beatriz J. </w:t>
      </w:r>
      <w:proofErr w:type="spellStart"/>
      <w:r w:rsidRPr="00463FA5">
        <w:rPr>
          <w:rFonts w:ascii="Arial" w:hAnsi="Arial" w:cs="Arial"/>
          <w:sz w:val="20"/>
          <w:szCs w:val="20"/>
        </w:rPr>
        <w:t>Jaimes</w:t>
      </w:r>
      <w:proofErr w:type="spellEnd"/>
      <w:r w:rsidRPr="00463FA5">
        <w:rPr>
          <w:rFonts w:ascii="Arial" w:hAnsi="Arial" w:cs="Arial"/>
          <w:sz w:val="20"/>
          <w:szCs w:val="20"/>
        </w:rPr>
        <w:t xml:space="preserve"> Ramos.</w:t>
      </w:r>
    </w:p>
  </w:footnote>
  <w:footnote w:id="14">
    <w:p w:rsidR="00C22D28" w:rsidRPr="00463FA5" w:rsidRDefault="00C22D28" w:rsidP="000A7E7E">
      <w:pPr>
        <w:pStyle w:val="Textonotapie"/>
        <w:jc w:val="both"/>
        <w:rPr>
          <w:rFonts w:ascii="Arial" w:hAnsi="Arial" w:cs="Arial"/>
          <w:i/>
          <w:sz w:val="20"/>
          <w:szCs w:val="20"/>
        </w:rPr>
      </w:pPr>
      <w:r w:rsidRPr="00463FA5">
        <w:rPr>
          <w:rStyle w:val="Refdenotaalpie"/>
          <w:rFonts w:ascii="Arial" w:hAnsi="Arial" w:cs="Arial"/>
          <w:sz w:val="20"/>
          <w:szCs w:val="20"/>
        </w:rPr>
        <w:footnoteRef/>
      </w:r>
      <w:r w:rsidRPr="00463FA5">
        <w:rPr>
          <w:rFonts w:ascii="Arial" w:hAnsi="Arial" w:cs="Arial"/>
          <w:sz w:val="20"/>
          <w:szCs w:val="20"/>
        </w:rPr>
        <w:t xml:space="preserve"> En este sentido la Corte Interamericana estableció en el Caso Cabrera García y Montiel Flores Vs. México que: </w:t>
      </w:r>
      <w:r w:rsidRPr="00463FA5">
        <w:rPr>
          <w:rFonts w:ascii="Arial" w:hAnsi="Arial" w:cs="Arial"/>
          <w:i/>
          <w:sz w:val="20"/>
          <w:szCs w:val="20"/>
        </w:rPr>
        <w:t>“el principio de presunción de inocencia implica que los juzgadores no inicien el proceso con una idea preconcebida de que el acusado ha cometido el delito que se le imputa, por lo que la carga de prueba (recae en) quien acusa”.</w:t>
      </w:r>
    </w:p>
  </w:footnote>
  <w:footnote w:id="15">
    <w:p w:rsidR="00C22D28" w:rsidRPr="00463FA5" w:rsidRDefault="00C22D28" w:rsidP="000A7E7E">
      <w:pPr>
        <w:pStyle w:val="Textonotapie"/>
        <w:jc w:val="both"/>
        <w:rPr>
          <w:rFonts w:ascii="Arial" w:hAnsi="Arial" w:cs="Arial"/>
          <w:sz w:val="20"/>
          <w:szCs w:val="20"/>
        </w:rPr>
      </w:pPr>
      <w:r w:rsidRPr="00463FA5">
        <w:rPr>
          <w:rStyle w:val="Refdenotaalpie"/>
          <w:rFonts w:ascii="Arial" w:hAnsi="Arial" w:cs="Arial"/>
          <w:sz w:val="20"/>
          <w:szCs w:val="20"/>
        </w:rPr>
        <w:footnoteRef/>
      </w:r>
      <w:r w:rsidRPr="00463FA5">
        <w:rPr>
          <w:rFonts w:ascii="Arial" w:hAnsi="Arial" w:cs="Arial"/>
          <w:sz w:val="20"/>
          <w:szCs w:val="20"/>
        </w:rPr>
        <w:t xml:space="preserve"> Amparo en revisión 89/2007, resuelto en sesión de 21 de marzo de 2007 por la Segunda Sala de esta Suprema Corte de Justicia de la Nación.</w:t>
      </w:r>
    </w:p>
  </w:footnote>
  <w:footnote w:id="16">
    <w:p w:rsidR="00C22D28" w:rsidRPr="00463FA5" w:rsidRDefault="00C22D28" w:rsidP="000A7E7E">
      <w:pPr>
        <w:pStyle w:val="Textonotapie"/>
        <w:jc w:val="both"/>
        <w:rPr>
          <w:sz w:val="20"/>
          <w:szCs w:val="20"/>
        </w:rPr>
      </w:pPr>
      <w:r w:rsidRPr="00463FA5">
        <w:rPr>
          <w:rStyle w:val="Refdenotaalpie"/>
          <w:rFonts w:ascii="Arial" w:hAnsi="Arial" w:cs="Arial"/>
          <w:sz w:val="20"/>
          <w:szCs w:val="20"/>
        </w:rPr>
        <w:footnoteRef/>
      </w:r>
      <w:r w:rsidRPr="00463FA5">
        <w:rPr>
          <w:rFonts w:ascii="Arial" w:hAnsi="Arial" w:cs="Arial"/>
          <w:sz w:val="20"/>
          <w:szCs w:val="20"/>
        </w:rPr>
        <w:t xml:space="preserve"> Véase la tesis citada 1a. CLXXVI/2013 (10a.), de rubro: “PRESUNCIÓN DE INOCENCIA COMO REGLA DE TRATO EN SU VERTIENTE EXTRAPROCESAL. SU CONTENIDO Y CARACTERÍSTICAS.”, así como la diversa 1a. CLXXVIII/2013, de rubro: “PRESUNCIÓN DE INOCENCIA Y DERECHO A LA INFORMACIÓN. SU RELACIÓN CON LA EXPOSICIÓN DE DETENIDOS ANTE LOS MEDIOS DE COMUNICACIÓN.”</w:t>
      </w:r>
    </w:p>
  </w:footnote>
  <w:footnote w:id="17">
    <w:p w:rsidR="00C22D28" w:rsidRPr="00463FA5" w:rsidRDefault="00C22D28" w:rsidP="00633BBD">
      <w:pPr>
        <w:pStyle w:val="Textonotapie"/>
        <w:jc w:val="both"/>
        <w:rPr>
          <w:rFonts w:ascii="Arial" w:hAnsi="Arial" w:cs="Arial"/>
          <w:b/>
          <w:sz w:val="20"/>
          <w:szCs w:val="20"/>
        </w:rPr>
      </w:pPr>
      <w:r w:rsidRPr="00463FA5">
        <w:rPr>
          <w:rStyle w:val="Refdenotaalpie"/>
          <w:rFonts w:ascii="Arial" w:hAnsi="Arial" w:cs="Arial"/>
          <w:sz w:val="20"/>
          <w:szCs w:val="20"/>
        </w:rPr>
        <w:footnoteRef/>
      </w:r>
      <w:r w:rsidRPr="00463FA5">
        <w:rPr>
          <w:rFonts w:ascii="Arial" w:hAnsi="Arial" w:cs="Arial"/>
          <w:sz w:val="20"/>
          <w:szCs w:val="20"/>
        </w:rPr>
        <w:t xml:space="preserve"> La Segunda Sala de esta Suprema Corte de Justicia de la Nación ya se pronunció sobre esta cuestión en el amparo en revisión 89/2007, resuelto el 21 de marzo de 2007, del cual derivó la tesis aislada de rubro: “</w:t>
      </w:r>
      <w:r w:rsidRPr="00463FA5">
        <w:rPr>
          <w:rFonts w:ascii="Arial" w:hAnsi="Arial" w:cs="Arial"/>
          <w:i/>
          <w:sz w:val="20"/>
          <w:szCs w:val="20"/>
        </w:rPr>
        <w:t>PRESUNCIÓN DE INOCENCIA. ALCANCES DE ESE PRINCIPIO CONSTITUCIONAL</w:t>
      </w:r>
      <w:r w:rsidRPr="00463FA5">
        <w:rPr>
          <w:rFonts w:ascii="Arial" w:hAnsi="Arial" w:cs="Arial"/>
          <w:sz w:val="20"/>
          <w:szCs w:val="20"/>
        </w:rPr>
        <w:t xml:space="preserve">”. Asimismo, el Tribunal Europeo de Derechos Humanos ha desarrollado extensamente este tema. En este sentido, véanse los casos: </w:t>
      </w:r>
      <w:proofErr w:type="spellStart"/>
      <w:r w:rsidRPr="00463FA5">
        <w:rPr>
          <w:rFonts w:ascii="Arial" w:hAnsi="Arial" w:cs="Arial"/>
          <w:i/>
          <w:sz w:val="20"/>
          <w:szCs w:val="20"/>
        </w:rPr>
        <w:t>Lizaso</w:t>
      </w:r>
      <w:proofErr w:type="spellEnd"/>
      <w:r w:rsidRPr="00463FA5">
        <w:rPr>
          <w:rFonts w:ascii="Arial" w:hAnsi="Arial" w:cs="Arial"/>
          <w:i/>
          <w:sz w:val="20"/>
          <w:szCs w:val="20"/>
        </w:rPr>
        <w:t xml:space="preserve"> vs. España</w:t>
      </w:r>
      <w:r w:rsidRPr="00463FA5">
        <w:rPr>
          <w:rFonts w:ascii="Arial" w:hAnsi="Arial" w:cs="Arial"/>
          <w:sz w:val="20"/>
          <w:szCs w:val="20"/>
        </w:rPr>
        <w:t>, sentencia de</w:t>
      </w:r>
      <w:r>
        <w:rPr>
          <w:rFonts w:ascii="Arial" w:hAnsi="Arial" w:cs="Arial"/>
          <w:sz w:val="20"/>
          <w:szCs w:val="20"/>
        </w:rPr>
        <w:t xml:space="preserve"> </w:t>
      </w:r>
      <w:r w:rsidRPr="00463FA5">
        <w:rPr>
          <w:rFonts w:ascii="Arial" w:hAnsi="Arial" w:cs="Arial"/>
          <w:sz w:val="20"/>
          <w:szCs w:val="20"/>
        </w:rPr>
        <w:t xml:space="preserve">28 de junio de 2011; </w:t>
      </w:r>
      <w:proofErr w:type="spellStart"/>
      <w:r w:rsidRPr="00463FA5">
        <w:rPr>
          <w:rFonts w:ascii="Arial" w:hAnsi="Arial" w:cs="Arial"/>
          <w:i/>
          <w:iCs/>
          <w:color w:val="000000"/>
          <w:sz w:val="20"/>
          <w:szCs w:val="20"/>
        </w:rPr>
        <w:t>Kamasinski</w:t>
      </w:r>
      <w:proofErr w:type="spellEnd"/>
      <w:r w:rsidRPr="00463FA5">
        <w:rPr>
          <w:rFonts w:ascii="Arial" w:hAnsi="Arial" w:cs="Arial"/>
          <w:i/>
          <w:iCs/>
          <w:color w:val="000000"/>
          <w:sz w:val="20"/>
          <w:szCs w:val="20"/>
        </w:rPr>
        <w:t xml:space="preserve"> vs. Austria</w:t>
      </w:r>
      <w:r w:rsidRPr="00463FA5">
        <w:rPr>
          <w:rFonts w:ascii="Arial" w:hAnsi="Arial" w:cs="Arial"/>
          <w:color w:val="000000"/>
          <w:sz w:val="20"/>
          <w:szCs w:val="20"/>
        </w:rPr>
        <w:t>, sentencia de</w:t>
      </w:r>
      <w:r>
        <w:rPr>
          <w:rFonts w:ascii="Arial" w:hAnsi="Arial" w:cs="Arial"/>
          <w:color w:val="000000"/>
          <w:sz w:val="20"/>
          <w:szCs w:val="20"/>
        </w:rPr>
        <w:t xml:space="preserve"> </w:t>
      </w:r>
      <w:r w:rsidRPr="00463FA5">
        <w:rPr>
          <w:rFonts w:ascii="Arial" w:hAnsi="Arial" w:cs="Arial"/>
          <w:color w:val="000000"/>
          <w:sz w:val="20"/>
          <w:szCs w:val="20"/>
        </w:rPr>
        <w:t xml:space="preserve">19 de diciembre de 1989; </w:t>
      </w:r>
      <w:proofErr w:type="spellStart"/>
      <w:r w:rsidRPr="00463FA5">
        <w:rPr>
          <w:rFonts w:ascii="Arial" w:hAnsi="Arial" w:cs="Arial"/>
          <w:i/>
          <w:iCs/>
          <w:color w:val="000000"/>
          <w:sz w:val="20"/>
          <w:szCs w:val="20"/>
        </w:rPr>
        <w:t>Allenet</w:t>
      </w:r>
      <w:proofErr w:type="spellEnd"/>
      <w:r w:rsidRPr="00463FA5">
        <w:rPr>
          <w:rFonts w:ascii="Arial" w:hAnsi="Arial" w:cs="Arial"/>
          <w:i/>
          <w:iCs/>
          <w:color w:val="000000"/>
          <w:sz w:val="20"/>
          <w:szCs w:val="20"/>
        </w:rPr>
        <w:t xml:space="preserve"> de </w:t>
      </w:r>
      <w:proofErr w:type="spellStart"/>
      <w:r w:rsidRPr="00463FA5">
        <w:rPr>
          <w:rFonts w:ascii="Arial" w:hAnsi="Arial" w:cs="Arial"/>
          <w:i/>
          <w:iCs/>
          <w:color w:val="000000"/>
          <w:sz w:val="20"/>
          <w:szCs w:val="20"/>
        </w:rPr>
        <w:t>Ribemont</w:t>
      </w:r>
      <w:proofErr w:type="spellEnd"/>
      <w:r w:rsidRPr="00463FA5">
        <w:rPr>
          <w:rFonts w:ascii="Arial" w:hAnsi="Arial" w:cs="Arial"/>
          <w:i/>
          <w:iCs/>
          <w:color w:val="000000"/>
          <w:sz w:val="20"/>
          <w:szCs w:val="20"/>
        </w:rPr>
        <w:t xml:space="preserve"> vs. Francia</w:t>
      </w:r>
      <w:r w:rsidRPr="00463FA5">
        <w:rPr>
          <w:rFonts w:ascii="Arial" w:hAnsi="Arial" w:cs="Arial"/>
          <w:color w:val="000000"/>
          <w:sz w:val="20"/>
          <w:szCs w:val="20"/>
        </w:rPr>
        <w:t xml:space="preserve">, sentencia de 10 de febrero de 1995; </w:t>
      </w:r>
      <w:proofErr w:type="spellStart"/>
      <w:r w:rsidRPr="00463FA5">
        <w:rPr>
          <w:rFonts w:ascii="Arial" w:hAnsi="Arial" w:cs="Arial"/>
          <w:i/>
          <w:iCs/>
          <w:color w:val="000000"/>
          <w:sz w:val="20"/>
          <w:szCs w:val="20"/>
        </w:rPr>
        <w:t>Viorel</w:t>
      </w:r>
      <w:proofErr w:type="spellEnd"/>
      <w:r w:rsidRPr="00463FA5">
        <w:rPr>
          <w:rFonts w:ascii="Arial" w:hAnsi="Arial" w:cs="Arial"/>
          <w:i/>
          <w:iCs/>
          <w:color w:val="000000"/>
          <w:sz w:val="20"/>
          <w:szCs w:val="20"/>
        </w:rPr>
        <w:t xml:space="preserve"> </w:t>
      </w:r>
      <w:proofErr w:type="spellStart"/>
      <w:r w:rsidRPr="00463FA5">
        <w:rPr>
          <w:rFonts w:ascii="Arial" w:hAnsi="Arial" w:cs="Arial"/>
          <w:i/>
          <w:iCs/>
          <w:color w:val="000000"/>
          <w:sz w:val="20"/>
          <w:szCs w:val="20"/>
        </w:rPr>
        <w:t>Burzo</w:t>
      </w:r>
      <w:proofErr w:type="spellEnd"/>
      <w:r w:rsidRPr="00463FA5">
        <w:rPr>
          <w:rFonts w:ascii="Arial" w:hAnsi="Arial" w:cs="Arial"/>
          <w:i/>
          <w:iCs/>
          <w:color w:val="000000"/>
          <w:sz w:val="20"/>
          <w:szCs w:val="20"/>
        </w:rPr>
        <w:t xml:space="preserve"> vs. Rumania</w:t>
      </w:r>
      <w:r w:rsidRPr="00463FA5">
        <w:rPr>
          <w:rFonts w:ascii="Arial" w:hAnsi="Arial" w:cs="Arial"/>
          <w:color w:val="000000"/>
          <w:sz w:val="20"/>
          <w:szCs w:val="20"/>
        </w:rPr>
        <w:t>, sentencia de 30 de junio de 2009; y</w:t>
      </w:r>
      <w:r w:rsidRPr="00463FA5">
        <w:rPr>
          <w:rFonts w:ascii="Arial" w:hAnsi="Arial" w:cs="Arial"/>
          <w:i/>
          <w:iCs/>
          <w:color w:val="000000"/>
          <w:sz w:val="20"/>
          <w:szCs w:val="20"/>
        </w:rPr>
        <w:t xml:space="preserve"> </w:t>
      </w:r>
      <w:proofErr w:type="spellStart"/>
      <w:r w:rsidRPr="00463FA5">
        <w:rPr>
          <w:rFonts w:ascii="Arial" w:hAnsi="Arial" w:cs="Arial"/>
          <w:i/>
          <w:iCs/>
          <w:color w:val="000000"/>
          <w:sz w:val="20"/>
          <w:szCs w:val="20"/>
        </w:rPr>
        <w:t>Moullet</w:t>
      </w:r>
      <w:proofErr w:type="spellEnd"/>
      <w:r w:rsidRPr="00463FA5">
        <w:rPr>
          <w:rFonts w:ascii="Arial" w:hAnsi="Arial" w:cs="Arial"/>
          <w:i/>
          <w:iCs/>
          <w:color w:val="000000"/>
          <w:sz w:val="20"/>
          <w:szCs w:val="20"/>
        </w:rPr>
        <w:t xml:space="preserve"> vs. Francia, </w:t>
      </w:r>
      <w:r w:rsidRPr="00463FA5">
        <w:rPr>
          <w:rFonts w:ascii="Arial" w:hAnsi="Arial" w:cs="Arial"/>
          <w:iCs/>
          <w:color w:val="000000"/>
          <w:sz w:val="20"/>
          <w:szCs w:val="20"/>
        </w:rPr>
        <w:t>sentencia de</w:t>
      </w:r>
      <w:r w:rsidRPr="00463FA5">
        <w:rPr>
          <w:rFonts w:ascii="Arial" w:hAnsi="Arial" w:cs="Arial"/>
          <w:color w:val="000000"/>
          <w:sz w:val="20"/>
          <w:szCs w:val="20"/>
        </w:rPr>
        <w:t xml:space="preserve"> 13 de septiembre de 2007.</w:t>
      </w:r>
    </w:p>
  </w:footnote>
  <w:footnote w:id="18">
    <w:p w:rsidR="00C22D28" w:rsidRPr="00463FA5" w:rsidRDefault="00C22D28" w:rsidP="00633BBD">
      <w:pPr>
        <w:pStyle w:val="Textonotapie"/>
        <w:rPr>
          <w:rFonts w:ascii="Arial" w:hAnsi="Arial" w:cs="Arial"/>
          <w:sz w:val="20"/>
          <w:szCs w:val="20"/>
        </w:rPr>
      </w:pPr>
      <w:r w:rsidRPr="00463FA5">
        <w:rPr>
          <w:rStyle w:val="Refdenotaalpie"/>
          <w:rFonts w:ascii="Arial" w:hAnsi="Arial" w:cs="Arial"/>
          <w:sz w:val="20"/>
          <w:szCs w:val="20"/>
        </w:rPr>
        <w:footnoteRef/>
      </w:r>
      <w:r w:rsidRPr="00463FA5">
        <w:rPr>
          <w:rFonts w:ascii="Arial" w:hAnsi="Arial" w:cs="Arial"/>
          <w:sz w:val="20"/>
          <w:szCs w:val="20"/>
        </w:rPr>
        <w:t xml:space="preserve"> Caso Cabrera García y Montiel Flores, párr. 184.</w:t>
      </w:r>
    </w:p>
  </w:footnote>
  <w:footnote w:id="19">
    <w:p w:rsidR="00C22D28" w:rsidRPr="004776CB" w:rsidRDefault="00C22D28" w:rsidP="00E81C52">
      <w:pPr>
        <w:pStyle w:val="Textonotapie"/>
        <w:jc w:val="both"/>
        <w:rPr>
          <w:rFonts w:ascii="Arial" w:hAnsi="Arial" w:cs="Arial"/>
        </w:rPr>
      </w:pPr>
      <w:r w:rsidRPr="00463FA5">
        <w:rPr>
          <w:rStyle w:val="Refdenotaalpie"/>
          <w:rFonts w:ascii="Arial" w:hAnsi="Arial" w:cs="Arial"/>
          <w:sz w:val="20"/>
          <w:szCs w:val="20"/>
        </w:rPr>
        <w:footnoteRef/>
      </w:r>
      <w:r w:rsidRPr="00463FA5">
        <w:rPr>
          <w:rFonts w:ascii="Arial" w:hAnsi="Arial" w:cs="Arial"/>
          <w:sz w:val="20"/>
          <w:szCs w:val="20"/>
        </w:rPr>
        <w:t xml:space="preserve"> Sentencia recaída al Amparo en Revisión 2537/2013, Primera Sala de la Suprema Corte de Justicia de la Nación, Ponente: Ministro Alfredo Gutiérrez Orti</w:t>
      </w:r>
      <w:r w:rsidRPr="004764CF">
        <w:rPr>
          <w:rFonts w:ascii="Arial" w:hAnsi="Arial" w:cs="Arial"/>
          <w:sz w:val="20"/>
          <w:szCs w:val="20"/>
        </w:rPr>
        <w:t>z Mena, 18 de mayo de 2016.</w:t>
      </w:r>
    </w:p>
  </w:footnote>
  <w:footnote w:id="20">
    <w:p w:rsidR="00C22D28" w:rsidRPr="00FA7EAB" w:rsidRDefault="00C22D28" w:rsidP="00CF0380">
      <w:pPr>
        <w:pStyle w:val="Textonotapie"/>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Corte IDH. Caso J. vs. Perú. EPFRC. 2013, párr. 247.</w:t>
      </w:r>
    </w:p>
  </w:footnote>
  <w:footnote w:id="21">
    <w:p w:rsidR="00C22D28" w:rsidRPr="00FA7EAB" w:rsidRDefault="00C22D28" w:rsidP="00B311BE">
      <w:pPr>
        <w:jc w:val="both"/>
        <w:rPr>
          <w:rFonts w:ascii="Arial" w:hAnsi="Arial" w:cs="Arial"/>
          <w:sz w:val="20"/>
          <w:szCs w:val="20"/>
          <w:lang w:val="es-MX"/>
        </w:rPr>
      </w:pPr>
      <w:r w:rsidRPr="00FA7EAB">
        <w:rPr>
          <w:rStyle w:val="Refdenotaalpie"/>
          <w:rFonts w:ascii="Arial" w:hAnsi="Arial" w:cs="Arial"/>
          <w:sz w:val="20"/>
          <w:szCs w:val="20"/>
        </w:rPr>
        <w:footnoteRef/>
      </w:r>
      <w:r w:rsidRPr="00FA7EAB">
        <w:rPr>
          <w:rFonts w:ascii="Arial" w:hAnsi="Arial" w:cs="Arial"/>
          <w:sz w:val="20"/>
          <w:szCs w:val="20"/>
        </w:rPr>
        <w:t xml:space="preserve"> Ver, Tesis: P. LXV/2009, Pleno, Novena Época, Semanario Judicial de la Federación y su Gaceta, Tomo XXX, diciembre de 2009, página 8. Amparo directo 6/2008, resuelto por el Tribunal Pleno de la Suprema Corte de Justicia de la Nación, en sesión correspondiente al seis de enero de dos mil nueve, por unanimidad de once votos. Ponente: Ministro Sergio A. Valls Hernández. </w:t>
      </w:r>
    </w:p>
  </w:footnote>
  <w:footnote w:id="22">
    <w:p w:rsidR="00C22D28" w:rsidRPr="00FA7EAB" w:rsidRDefault="00C22D28" w:rsidP="00B311BE">
      <w:pPr>
        <w:pStyle w:val="Textonotapie"/>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Amparo Directo 16/2012, </w:t>
      </w:r>
      <w:r w:rsidRPr="00FA7EAB">
        <w:rPr>
          <w:rFonts w:ascii="Arial" w:hAnsi="Arial" w:cs="Arial"/>
          <w:i/>
          <w:sz w:val="20"/>
          <w:szCs w:val="20"/>
        </w:rPr>
        <w:t xml:space="preserve">supra </w:t>
      </w:r>
      <w:r w:rsidRPr="00FA7EAB">
        <w:rPr>
          <w:rFonts w:ascii="Arial" w:hAnsi="Arial" w:cs="Arial"/>
          <w:sz w:val="20"/>
          <w:szCs w:val="20"/>
        </w:rPr>
        <w:t>nota 10.</w:t>
      </w:r>
    </w:p>
  </w:footnote>
  <w:footnote w:id="23">
    <w:p w:rsidR="00C22D28" w:rsidRPr="00FA7EAB" w:rsidRDefault="00C22D28" w:rsidP="00B311BE">
      <w:pPr>
        <w:jc w:val="both"/>
        <w:rPr>
          <w:rFonts w:ascii="Arial" w:hAnsi="Arial" w:cs="Arial"/>
          <w:i/>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“...aquel derecho de decidir, en forma libre, sobre la manera en que elige mostrarse frente a los demás;” De la tesis de rubro y texto: </w:t>
      </w:r>
      <w:r w:rsidRPr="00FA7EAB">
        <w:rPr>
          <w:rFonts w:ascii="Arial" w:hAnsi="Arial" w:cs="Arial"/>
          <w:b/>
          <w:sz w:val="20"/>
          <w:szCs w:val="20"/>
        </w:rPr>
        <w:t>“</w:t>
      </w:r>
      <w:r w:rsidRPr="00FA7EAB">
        <w:rPr>
          <w:rFonts w:ascii="Arial" w:hAnsi="Arial" w:cs="Arial"/>
          <w:b/>
          <w:i/>
          <w:sz w:val="20"/>
          <w:szCs w:val="20"/>
        </w:rPr>
        <w:t xml:space="preserve">DERECHOS A LA INTIMIDAD, PROPIA IMAGEN, IDENTIDAD PERSONAL Y SEXUAL. CONSTITUYEN DERECHOS DE DEFENSA Y GARANTÍA ESENCIAL PARA LA CONDICIÓN HUMANA. </w:t>
      </w:r>
      <w:r w:rsidRPr="00FA7EAB">
        <w:rPr>
          <w:rFonts w:ascii="Arial" w:hAnsi="Arial" w:cs="Arial"/>
          <w:i/>
          <w:sz w:val="20"/>
          <w:szCs w:val="20"/>
        </w:rPr>
        <w:t>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rsidR="00C22D28" w:rsidRPr="00FD4544" w:rsidRDefault="00C22D28" w:rsidP="00FD4544">
      <w:pPr>
        <w:jc w:val="both"/>
        <w:rPr>
          <w:rFonts w:ascii="Arial" w:hAnsi="Arial" w:cs="Arial"/>
          <w:sz w:val="20"/>
          <w:szCs w:val="20"/>
        </w:rPr>
      </w:pPr>
      <w:r w:rsidRPr="00FA7EAB">
        <w:rPr>
          <w:rFonts w:ascii="Arial" w:hAnsi="Arial" w:cs="Arial"/>
          <w:sz w:val="20"/>
          <w:szCs w:val="20"/>
        </w:rPr>
        <w:t xml:space="preserve">Época: Novena Época. Registro: 165821. Instancia: Pleno. Tipo de Tesis: Aislada. Fuente: Semanario Judicial de la Federación y su Gaceta. Tomo XXX, </w:t>
      </w:r>
      <w:proofErr w:type="gramStart"/>
      <w:r w:rsidRPr="00FA7EAB">
        <w:rPr>
          <w:rFonts w:ascii="Arial" w:hAnsi="Arial" w:cs="Arial"/>
          <w:sz w:val="20"/>
          <w:szCs w:val="20"/>
        </w:rPr>
        <w:t>Diciembre</w:t>
      </w:r>
      <w:proofErr w:type="gramEnd"/>
      <w:r w:rsidRPr="00FA7EAB">
        <w:rPr>
          <w:rFonts w:ascii="Arial" w:hAnsi="Arial" w:cs="Arial"/>
          <w:sz w:val="20"/>
          <w:szCs w:val="20"/>
        </w:rPr>
        <w:t xml:space="preserve"> de 2009. Materia(s): Civil, Constitucional. Te</w:t>
      </w:r>
      <w:r>
        <w:rPr>
          <w:rFonts w:ascii="Arial" w:hAnsi="Arial" w:cs="Arial"/>
          <w:sz w:val="20"/>
          <w:szCs w:val="20"/>
        </w:rPr>
        <w:t xml:space="preserve">sis: P. LXVII/2009. Página: 7. </w:t>
      </w:r>
    </w:p>
  </w:footnote>
  <w:footnote w:id="24">
    <w:p w:rsidR="00C22D28" w:rsidRPr="00E315B3" w:rsidRDefault="00C22D28" w:rsidP="00B311BE">
      <w:pPr>
        <w:tabs>
          <w:tab w:val="left" w:pos="851"/>
        </w:tabs>
        <w:ind w:right="-91"/>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w:t>
      </w:r>
      <w:r w:rsidRPr="00FA7EAB">
        <w:rPr>
          <w:rFonts w:ascii="Arial" w:hAnsi="Arial" w:cs="Arial"/>
          <w:sz w:val="20"/>
          <w:szCs w:val="20"/>
          <w:lang w:val="es-MX"/>
        </w:rPr>
        <w:t xml:space="preserve">Décima Época. Registro: 2012363. Instancia: Primera Sala. Tipo de Tesis: Jurisprudencia. Fuente: Gaceta del Semanario Judicial de la Federación. Libro 33, </w:t>
      </w:r>
      <w:proofErr w:type="gramStart"/>
      <w:r w:rsidRPr="00FA7EAB">
        <w:rPr>
          <w:rFonts w:ascii="Arial" w:hAnsi="Arial" w:cs="Arial"/>
          <w:sz w:val="20"/>
          <w:szCs w:val="20"/>
          <w:lang w:val="es-MX"/>
        </w:rPr>
        <w:t>Agosto</w:t>
      </w:r>
      <w:proofErr w:type="gramEnd"/>
      <w:r w:rsidRPr="00FA7EAB">
        <w:rPr>
          <w:rFonts w:ascii="Arial" w:hAnsi="Arial" w:cs="Arial"/>
          <w:sz w:val="20"/>
          <w:szCs w:val="20"/>
          <w:lang w:val="es-MX"/>
        </w:rPr>
        <w:t xml:space="preserve"> de 2016, Tomo II Materia(s): Constitucional Tesis: 1a./J. 37/2016 (10a.). Página: 633. De rubro: “DIGNIDAD HUMANA. CONSTITUYE UNA NORMA JURÍDICA QUE CONSAGRA UN DERECHO FUNDAMENTAL A FAVOR DE LAS PERSONAS Y NO UNA SIMPLE DECLARACIÓN ÉTICA”.</w:t>
      </w:r>
      <w:r w:rsidRPr="00FA7EAB">
        <w:rPr>
          <w:rFonts w:ascii="Arial" w:hAnsi="Arial" w:cs="Arial"/>
          <w:sz w:val="20"/>
          <w:szCs w:val="20"/>
        </w:rPr>
        <w:t xml:space="preserve"> </w:t>
      </w:r>
    </w:p>
  </w:footnote>
  <w:footnote w:id="25">
    <w:p w:rsidR="00C22D28" w:rsidRPr="00FA7EAB" w:rsidRDefault="00C22D28" w:rsidP="00B311BE">
      <w:pPr>
        <w:pStyle w:val="Textonotapie"/>
        <w:ind w:right="-91"/>
        <w:jc w:val="both"/>
        <w:rPr>
          <w:rFonts w:ascii="Arial" w:hAnsi="Arial" w:cs="Arial"/>
          <w:i/>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w:t>
      </w:r>
      <w:r w:rsidRPr="00FA7EAB">
        <w:rPr>
          <w:rFonts w:ascii="Arial" w:hAnsi="Arial" w:cs="Arial"/>
          <w:b/>
          <w:sz w:val="20"/>
          <w:szCs w:val="20"/>
        </w:rPr>
        <w:t>“</w:t>
      </w:r>
      <w:r w:rsidRPr="00FA7EAB">
        <w:rPr>
          <w:rFonts w:ascii="Arial" w:hAnsi="Arial" w:cs="Arial"/>
          <w:b/>
          <w:i/>
          <w:sz w:val="20"/>
          <w:szCs w:val="20"/>
        </w:rPr>
        <w:t>DERECHO A LA PRIVACIDAD O INTIMIDAD. ESTÁ PROTEGIDO POR EL ARTÍCULO 16, PRIMER PÁRRAFO, DE LA CONSTITUCIÓN POLÍTICA DE LOS ESTADOS UNIDOS MEXICANOS.</w:t>
      </w:r>
      <w:r w:rsidRPr="00FA7EAB">
        <w:rPr>
          <w:rFonts w:ascii="Arial" w:hAnsi="Arial" w:cs="Arial"/>
          <w:i/>
          <w:sz w:val="20"/>
          <w:szCs w:val="20"/>
        </w:rPr>
        <w:t xml:space="preserve">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rsidR="00C22D28" w:rsidRPr="00FA7EAB" w:rsidRDefault="00C22D28" w:rsidP="00B311BE">
      <w:pPr>
        <w:pStyle w:val="Textonotapie"/>
        <w:ind w:right="-91"/>
        <w:jc w:val="both"/>
        <w:rPr>
          <w:rFonts w:ascii="Arial" w:hAnsi="Arial" w:cs="Arial"/>
          <w:sz w:val="20"/>
          <w:szCs w:val="20"/>
        </w:rPr>
      </w:pPr>
      <w:r w:rsidRPr="00FA7EAB">
        <w:rPr>
          <w:rFonts w:ascii="Arial" w:hAnsi="Arial" w:cs="Arial"/>
          <w:sz w:val="20"/>
          <w:szCs w:val="20"/>
        </w:rPr>
        <w:t xml:space="preserve">Época: Novena Época. Registro: 169700. Instancia: Segunda Sala. Tipo de Tesis: Aislada. Fuente: Semanario Judicial de la Federación y su Gaceta. Tomo XXVII, </w:t>
      </w:r>
      <w:proofErr w:type="gramStart"/>
      <w:r w:rsidRPr="00FA7EAB">
        <w:rPr>
          <w:rFonts w:ascii="Arial" w:hAnsi="Arial" w:cs="Arial"/>
          <w:sz w:val="20"/>
          <w:szCs w:val="20"/>
        </w:rPr>
        <w:t>Mayo</w:t>
      </w:r>
      <w:proofErr w:type="gramEnd"/>
      <w:r w:rsidRPr="00FA7EAB">
        <w:rPr>
          <w:rFonts w:ascii="Arial" w:hAnsi="Arial" w:cs="Arial"/>
          <w:sz w:val="20"/>
          <w:szCs w:val="20"/>
        </w:rPr>
        <w:t xml:space="preserve"> de 2008. Materia(s): Constitucional. Tesis: 2a. LXIII/2008. Página: 229. </w:t>
      </w:r>
    </w:p>
  </w:footnote>
  <w:footnote w:id="26">
    <w:p w:rsidR="00C22D28" w:rsidRPr="00FA7EAB" w:rsidRDefault="00C22D28" w:rsidP="00B311BE">
      <w:pPr>
        <w:pStyle w:val="Textonotapie"/>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w:t>
      </w:r>
      <w:r w:rsidRPr="00FA7EAB">
        <w:rPr>
          <w:rFonts w:ascii="Arial" w:hAnsi="Arial" w:cs="Arial"/>
          <w:sz w:val="20"/>
          <w:szCs w:val="20"/>
          <w:lang w:val="es-ES"/>
        </w:rPr>
        <w:t xml:space="preserve">Comité de Derechos Humanos, caso </w:t>
      </w:r>
      <w:proofErr w:type="spellStart"/>
      <w:r w:rsidRPr="00FA7EAB">
        <w:rPr>
          <w:rFonts w:ascii="Arial" w:hAnsi="Arial" w:cs="Arial"/>
          <w:i/>
          <w:sz w:val="20"/>
          <w:szCs w:val="20"/>
          <w:lang w:val="es-ES"/>
        </w:rPr>
        <w:t>Coeriel</w:t>
      </w:r>
      <w:proofErr w:type="spellEnd"/>
      <w:r w:rsidRPr="00FA7EAB">
        <w:rPr>
          <w:rFonts w:ascii="Arial" w:hAnsi="Arial" w:cs="Arial"/>
          <w:i/>
          <w:sz w:val="20"/>
          <w:szCs w:val="20"/>
          <w:lang w:val="es-ES"/>
        </w:rPr>
        <w:t xml:space="preserve"> c. Países Bajos</w:t>
      </w:r>
      <w:r w:rsidRPr="00FA7EAB">
        <w:rPr>
          <w:rFonts w:ascii="Arial" w:hAnsi="Arial" w:cs="Arial"/>
          <w:sz w:val="20"/>
          <w:szCs w:val="20"/>
          <w:lang w:val="es-ES"/>
        </w:rPr>
        <w:t>, párrafo 6.</w:t>
      </w:r>
    </w:p>
  </w:footnote>
  <w:footnote w:id="27">
    <w:p w:rsidR="00C22D28" w:rsidRPr="00FA7EAB" w:rsidRDefault="00C22D28" w:rsidP="00B311BE">
      <w:pPr>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Comité de Derechos Económicos, Sociales y Culturales, </w:t>
      </w:r>
      <w:r w:rsidRPr="00FA7EAB">
        <w:rPr>
          <w:rFonts w:ascii="Arial" w:hAnsi="Arial" w:cs="Arial"/>
          <w:caps/>
          <w:sz w:val="20"/>
          <w:szCs w:val="20"/>
        </w:rPr>
        <w:t>O</w:t>
      </w:r>
      <w:r w:rsidRPr="00FA7EAB">
        <w:rPr>
          <w:rFonts w:ascii="Arial" w:hAnsi="Arial" w:cs="Arial"/>
          <w:sz w:val="20"/>
          <w:szCs w:val="20"/>
        </w:rPr>
        <w:t xml:space="preserve">bservación general </w:t>
      </w:r>
      <w:r w:rsidRPr="00FA7EAB">
        <w:rPr>
          <w:rFonts w:ascii="Arial" w:hAnsi="Arial" w:cs="Arial"/>
          <w:caps/>
          <w:sz w:val="20"/>
          <w:szCs w:val="20"/>
        </w:rPr>
        <w:t xml:space="preserve">Nº 4, </w:t>
      </w:r>
      <w:r w:rsidRPr="00FA7EAB">
        <w:rPr>
          <w:rFonts w:ascii="Arial" w:hAnsi="Arial" w:cs="Arial"/>
          <w:sz w:val="20"/>
          <w:szCs w:val="20"/>
        </w:rPr>
        <w:t xml:space="preserve">El derecho a una vivienda adecuada (párrafo 1 del artículo 11 del Pacto). </w:t>
      </w:r>
    </w:p>
  </w:footnote>
  <w:footnote w:id="28">
    <w:p w:rsidR="00C22D28" w:rsidRPr="00FA7EAB" w:rsidRDefault="00C22D28" w:rsidP="00B311BE">
      <w:pPr>
        <w:pStyle w:val="Textonotapie"/>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Comité de Derechos Económicos, Sociales y Culturales, </w:t>
      </w:r>
      <w:r w:rsidRPr="00FA7EAB">
        <w:rPr>
          <w:rFonts w:ascii="Arial" w:hAnsi="Arial" w:cs="Arial"/>
          <w:caps/>
          <w:sz w:val="20"/>
          <w:szCs w:val="20"/>
          <w:lang w:val="es-ES_tradnl"/>
        </w:rPr>
        <w:t>O</w:t>
      </w:r>
      <w:r w:rsidRPr="00FA7EAB">
        <w:rPr>
          <w:rFonts w:ascii="Arial" w:hAnsi="Arial" w:cs="Arial"/>
          <w:sz w:val="20"/>
          <w:szCs w:val="20"/>
          <w:lang w:val="es-ES_tradnl"/>
        </w:rPr>
        <w:t xml:space="preserve">bservación general </w:t>
      </w:r>
      <w:r w:rsidRPr="00FA7EAB">
        <w:rPr>
          <w:rFonts w:ascii="Arial" w:hAnsi="Arial" w:cs="Arial"/>
          <w:caps/>
          <w:sz w:val="20"/>
          <w:szCs w:val="20"/>
          <w:lang w:val="es-ES_tradnl"/>
        </w:rPr>
        <w:t>Nº 4</w:t>
      </w:r>
      <w:r w:rsidRPr="00FA7EAB">
        <w:rPr>
          <w:rFonts w:ascii="Arial" w:hAnsi="Arial" w:cs="Arial"/>
          <w:caps/>
          <w:sz w:val="20"/>
          <w:szCs w:val="20"/>
        </w:rPr>
        <w:t xml:space="preserve">, </w:t>
      </w:r>
      <w:r w:rsidRPr="00FA7EAB">
        <w:rPr>
          <w:rFonts w:ascii="Arial" w:hAnsi="Arial" w:cs="Arial"/>
          <w:sz w:val="20"/>
          <w:szCs w:val="20"/>
          <w:lang w:val="es-ES_tradnl"/>
        </w:rPr>
        <w:t>El derecho a una vivienda adecuada (párrafo 1 del artículo 11 del Pacto)</w:t>
      </w:r>
      <w:r w:rsidRPr="00FA7EAB">
        <w:rPr>
          <w:rFonts w:ascii="Arial" w:hAnsi="Arial" w:cs="Arial"/>
          <w:sz w:val="20"/>
          <w:szCs w:val="20"/>
        </w:rPr>
        <w:t xml:space="preserve">. </w:t>
      </w:r>
    </w:p>
  </w:footnote>
  <w:footnote w:id="29">
    <w:p w:rsidR="00C22D28" w:rsidRPr="00FA7EAB" w:rsidRDefault="00C22D28" w:rsidP="00B311BE">
      <w:pPr>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Comité de Derechos Humanos, Observación general Nº 28, Artículo 3 - La igualdad de derechos entre hombres y mujeres.</w:t>
      </w:r>
    </w:p>
  </w:footnote>
  <w:footnote w:id="30">
    <w:p w:rsidR="00C22D28" w:rsidRPr="00FA7EAB" w:rsidRDefault="00C22D28" w:rsidP="00B311BE">
      <w:pPr>
        <w:jc w:val="both"/>
        <w:rPr>
          <w:rFonts w:ascii="Arial" w:hAnsi="Arial" w:cs="Arial"/>
          <w:bCs/>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Comité de Derechos Económicos, Sociales y Culturales, Observación general Nº 7, El derecho a una vivienda adecuada (párrafo 1 del artículo 11 del Pacto): los desalojos forzosos.</w:t>
      </w:r>
    </w:p>
  </w:footnote>
  <w:footnote w:id="31">
    <w:p w:rsidR="00C22D28" w:rsidRPr="00FA7EAB" w:rsidRDefault="00C22D28" w:rsidP="00B311BE">
      <w:pPr>
        <w:jc w:val="both"/>
        <w:rPr>
          <w:rFonts w:ascii="Arial" w:hAnsi="Arial" w:cs="Arial"/>
          <w:bCs/>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Comité de Derechos Humanos, Observación general Nº 16, Artículo 17 - Derecho a la intimidad. </w:t>
      </w:r>
    </w:p>
  </w:footnote>
  <w:footnote w:id="32">
    <w:p w:rsidR="00C22D28" w:rsidRPr="00FA7EAB" w:rsidRDefault="00C22D28" w:rsidP="00B311BE">
      <w:pPr>
        <w:jc w:val="both"/>
        <w:rPr>
          <w:rFonts w:ascii="Arial" w:hAnsi="Arial" w:cs="Arial"/>
          <w:bCs/>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Comité de Derechos Económicos, Sociales y Culturales, Observación general Nº 14, El derecho al disfrute del más alto nivel posible de salud (artículo 12).</w:t>
      </w:r>
    </w:p>
  </w:footnote>
  <w:footnote w:id="33">
    <w:p w:rsidR="00C22D28" w:rsidRPr="00FA7EAB" w:rsidRDefault="00C22D28" w:rsidP="00B311BE">
      <w:pPr>
        <w:pStyle w:val="Textonotapie"/>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w:t>
      </w:r>
      <w:r w:rsidRPr="00FA7EAB">
        <w:rPr>
          <w:rFonts w:ascii="Arial" w:hAnsi="Arial" w:cs="Arial"/>
          <w:sz w:val="20"/>
          <w:szCs w:val="20"/>
          <w:lang w:val="es-ES_tradnl"/>
        </w:rPr>
        <w:t>Comité de Derechos Humanos, Observación general Nº 16, Artículo 17 - Derecho a la intimidad.</w:t>
      </w:r>
    </w:p>
  </w:footnote>
  <w:footnote w:id="34">
    <w:p w:rsidR="00C22D28" w:rsidRPr="002818D0" w:rsidRDefault="00C22D28" w:rsidP="00B311BE">
      <w:pPr>
        <w:tabs>
          <w:tab w:val="left" w:pos="-1800"/>
          <w:tab w:val="left" w:pos="-1080"/>
          <w:tab w:val="left" w:pos="-360"/>
          <w:tab w:val="left" w:pos="177"/>
          <w:tab w:val="left" w:pos="715"/>
          <w:tab w:val="left" w:pos="1252"/>
          <w:tab w:val="left" w:pos="1800"/>
          <w:tab w:val="left" w:pos="2328"/>
          <w:tab w:val="left" w:pos="2520"/>
          <w:tab w:val="left" w:pos="2865"/>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jc w:val="both"/>
        <w:rPr>
          <w:rFonts w:ascii="Arial" w:hAnsi="Arial" w:cs="Arial"/>
        </w:rPr>
      </w:pPr>
      <w:r w:rsidRPr="00FA7EAB">
        <w:rPr>
          <w:rStyle w:val="Refdenotaalpie"/>
          <w:rFonts w:ascii="Arial" w:hAnsi="Arial" w:cs="Arial"/>
          <w:sz w:val="20"/>
          <w:szCs w:val="20"/>
        </w:rPr>
        <w:footnoteRef/>
      </w:r>
      <w:r w:rsidRPr="00FA7EAB">
        <w:rPr>
          <w:rFonts w:ascii="Arial" w:hAnsi="Arial" w:cs="Arial"/>
          <w:sz w:val="20"/>
          <w:szCs w:val="20"/>
        </w:rPr>
        <w:t xml:space="preserve"> Sobre la intrínseca </w:t>
      </w:r>
      <w:proofErr w:type="spellStart"/>
      <w:r w:rsidRPr="00FA7EAB">
        <w:rPr>
          <w:rFonts w:ascii="Arial" w:hAnsi="Arial" w:cs="Arial"/>
          <w:sz w:val="20"/>
          <w:szCs w:val="20"/>
        </w:rPr>
        <w:t>limitabilidad</w:t>
      </w:r>
      <w:proofErr w:type="spellEnd"/>
      <w:r w:rsidRPr="00FA7EAB">
        <w:rPr>
          <w:rFonts w:ascii="Arial" w:hAnsi="Arial" w:cs="Arial"/>
          <w:sz w:val="20"/>
          <w:szCs w:val="20"/>
        </w:rPr>
        <w:t xml:space="preserve"> de los derechos y la simultánea prohibición de que éstos sufran injerencias abusivas y arbitrarias véase, de la Corte Interamericana de Derechos Humanos, el caso </w:t>
      </w:r>
      <w:r w:rsidRPr="00FA7EAB">
        <w:rPr>
          <w:rFonts w:ascii="Arial" w:hAnsi="Arial" w:cs="Arial"/>
          <w:bCs/>
          <w:i/>
          <w:sz w:val="20"/>
          <w:szCs w:val="20"/>
        </w:rPr>
        <w:t>Tristán Donoso Vs. Panamá</w:t>
      </w:r>
      <w:r w:rsidRPr="00FA7EAB">
        <w:rPr>
          <w:rFonts w:ascii="Arial" w:hAnsi="Arial" w:cs="Arial"/>
          <w:bCs/>
          <w:sz w:val="20"/>
          <w:szCs w:val="20"/>
        </w:rPr>
        <w:t xml:space="preserve">. </w:t>
      </w:r>
      <w:r w:rsidRPr="00FA7EAB">
        <w:rPr>
          <w:rFonts w:ascii="Arial" w:hAnsi="Arial" w:cs="Arial"/>
          <w:sz w:val="20"/>
          <w:szCs w:val="20"/>
        </w:rPr>
        <w:t xml:space="preserve">Sentencia de 27 de enero de 2009. Serie C, No. 193, párrafo 56; y de la Comisión Interamericana, </w:t>
      </w:r>
      <w:r w:rsidRPr="00FA7EAB">
        <w:rPr>
          <w:rFonts w:ascii="Arial" w:hAnsi="Arial" w:cs="Arial"/>
          <w:bCs/>
          <w:sz w:val="20"/>
          <w:szCs w:val="20"/>
        </w:rPr>
        <w:t xml:space="preserve">Caso 11.006, </w:t>
      </w:r>
      <w:r w:rsidRPr="00FA7EAB">
        <w:rPr>
          <w:rFonts w:ascii="Arial" w:hAnsi="Arial" w:cs="Arial"/>
          <w:sz w:val="20"/>
          <w:szCs w:val="20"/>
        </w:rPr>
        <w:t xml:space="preserve">Informe No. 1/95, </w:t>
      </w:r>
      <w:r w:rsidRPr="00FA7EAB">
        <w:rPr>
          <w:rFonts w:ascii="Arial" w:hAnsi="Arial" w:cs="Arial"/>
          <w:bCs/>
          <w:sz w:val="20"/>
          <w:szCs w:val="20"/>
        </w:rPr>
        <w:t>Perú, Alan García,</w:t>
      </w:r>
      <w:r w:rsidRPr="00FA7EAB">
        <w:rPr>
          <w:rFonts w:ascii="Arial" w:hAnsi="Arial" w:cs="Arial"/>
          <w:sz w:val="20"/>
          <w:szCs w:val="20"/>
        </w:rPr>
        <w:t xml:space="preserve"> </w:t>
      </w:r>
      <w:r w:rsidRPr="00FA7EAB">
        <w:rPr>
          <w:rFonts w:ascii="Arial" w:hAnsi="Arial" w:cs="Arial"/>
          <w:bCs/>
          <w:sz w:val="20"/>
          <w:szCs w:val="20"/>
        </w:rPr>
        <w:t>7 de febrero de 1995</w:t>
      </w:r>
      <w:r w:rsidRPr="00FA7EAB">
        <w:rPr>
          <w:rFonts w:ascii="Arial" w:hAnsi="Arial" w:cs="Arial"/>
          <w:sz w:val="20"/>
          <w:szCs w:val="20"/>
        </w:rPr>
        <w:t>.</w:t>
      </w:r>
    </w:p>
  </w:footnote>
  <w:footnote w:id="35">
    <w:p w:rsidR="00C22D28" w:rsidRPr="00FD4544" w:rsidRDefault="00C22D28" w:rsidP="00FD4544">
      <w:pPr>
        <w:jc w:val="both"/>
        <w:rPr>
          <w:rFonts w:ascii="Arial" w:hAnsi="Arial" w:cs="Arial"/>
          <w:i/>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w:t>
      </w:r>
      <w:r w:rsidRPr="00F03ABD">
        <w:rPr>
          <w:rFonts w:ascii="Arial" w:hAnsi="Arial" w:cs="Arial"/>
          <w:sz w:val="20"/>
          <w:szCs w:val="20"/>
        </w:rPr>
        <w:t>“</w:t>
      </w:r>
      <w:r w:rsidRPr="00F03ABD">
        <w:rPr>
          <w:rFonts w:ascii="Arial" w:hAnsi="Arial" w:cs="Arial"/>
          <w:b/>
          <w:sz w:val="20"/>
          <w:szCs w:val="20"/>
        </w:rPr>
        <w:t>DERECHO A LA LIBERTAD PERSONAL Y DERECHO A LA PRIVACIDAD. SU LIMITACIÓN ES EXCEPCIONALÍSIMA Y CORRESPONDE A LA AUTORIDAD JUSTIFICAR SU AFECTACIÓN.</w:t>
      </w:r>
      <w:r w:rsidRPr="00F03ABD">
        <w:rPr>
          <w:rFonts w:ascii="Arial" w:hAnsi="Arial" w:cs="Arial"/>
          <w:sz w:val="20"/>
          <w:szCs w:val="20"/>
        </w:rPr>
        <w:t xml:space="preserve"> Los individuos tienen derecho a la preservación de un grado de privacidad frente a las acciones de las autoridades. Existe, en la Constitución Federal, una preocupación por proteger la privacidad que se manifiesta en distintos preceptos constitucionales. En dichos casos, la intimidad como derecho humano tiene distintos niveles de protección, dependiendo de si el Estado se constituye como garante o protector del mismo frente a la sociedad o si, por el contrario, debe ser garante frente a su propia actividad, resultando relevante de qué tipo de actividad se trata</w:t>
      </w:r>
      <w:r w:rsidRPr="00F03ABD">
        <w:rPr>
          <w:rFonts w:ascii="Arial" w:hAnsi="Arial" w:cs="Arial"/>
          <w:b/>
          <w:sz w:val="20"/>
          <w:szCs w:val="20"/>
        </w:rPr>
        <w:t>.</w:t>
      </w:r>
      <w:r w:rsidRPr="00F03ABD">
        <w:rPr>
          <w:rFonts w:ascii="Arial" w:hAnsi="Arial" w:cs="Arial"/>
          <w:sz w:val="20"/>
          <w:szCs w:val="20"/>
        </w:rPr>
        <w:t xml:space="preserve"> En ese sentido, hay casos donde el derecho a la intimidad se encuentra íntimamente relacionado con el de libertad personal. Al respecto, es importante resaltar que toda persona tiene no sólo la legítima expectativa, sino el derecho a no ser molestada por la autoridad, salvo por causas justificadas. Lo anterior tiene la finalidad de evitar abusos por parte de la autoridad; por tanto, el estándar en la limitación al derecho humano de libertad personal es de carácter excepcionalísimo y del más estricto rigor. Por ello, corresponderá a la autoridad probar que tenía elementos objetivos y razonables para justificar válidamente la afectación a la libertad y seguridad personal.”</w:t>
      </w:r>
    </w:p>
  </w:footnote>
  <w:footnote w:id="36">
    <w:p w:rsidR="00C22D28" w:rsidRDefault="00C22D28" w:rsidP="001204BF">
      <w:pPr>
        <w:pStyle w:val="Textonotapie"/>
        <w:jc w:val="both"/>
      </w:pPr>
      <w:r>
        <w:rPr>
          <w:rStyle w:val="Refdenotaalpie"/>
        </w:rPr>
        <w:footnoteRef/>
      </w:r>
      <w:r w:rsidRPr="001204BF">
        <w:rPr>
          <w:rFonts w:ascii="Arial" w:hAnsi="Arial" w:cs="Arial"/>
          <w:sz w:val="20"/>
          <w:szCs w:val="20"/>
        </w:rPr>
        <w:t xml:space="preserve"> Las consideraciones </w:t>
      </w:r>
      <w:r>
        <w:rPr>
          <w:rFonts w:ascii="Arial" w:hAnsi="Arial" w:cs="Arial"/>
          <w:sz w:val="20"/>
          <w:szCs w:val="20"/>
        </w:rPr>
        <w:t>que hacen referencia al Derecho a la privacidad fueron sustentadas por esa Primera Sala al resolver el recurso de revisión en incidente de suspensión 1/2020, aprobado en sesión de 18 de noviembre del presente año, por mayoría de cuatro votos.</w:t>
      </w:r>
    </w:p>
  </w:footnote>
  <w:footnote w:id="37">
    <w:p w:rsidR="00C22D28" w:rsidRPr="00FA7EAB" w:rsidRDefault="00C22D28" w:rsidP="00694721">
      <w:pPr>
        <w:pStyle w:val="Textonotapie"/>
        <w:jc w:val="both"/>
        <w:rPr>
          <w:rFonts w:ascii="Arial" w:hAnsi="Arial" w:cs="Arial"/>
          <w:sz w:val="20"/>
          <w:szCs w:val="20"/>
        </w:rPr>
      </w:pPr>
      <w:r w:rsidRPr="00FA7EAB">
        <w:rPr>
          <w:rStyle w:val="Refdenotaalpie"/>
          <w:rFonts w:ascii="Arial" w:hAnsi="Arial" w:cs="Arial"/>
          <w:sz w:val="20"/>
          <w:szCs w:val="20"/>
        </w:rPr>
        <w:footnoteRef/>
      </w:r>
      <w:r w:rsidRPr="00FA7EAB">
        <w:rPr>
          <w:rFonts w:ascii="Arial" w:hAnsi="Arial" w:cs="Arial"/>
          <w:sz w:val="20"/>
          <w:szCs w:val="20"/>
        </w:rPr>
        <w:t xml:space="preserve"> Integrado con motivo de la solicitud formulada para investigar violaciones graves de garantías individuales, sesionada el doce de febrero de dos mil diecinueve.</w:t>
      </w:r>
    </w:p>
  </w:footnote>
  <w:footnote w:id="38">
    <w:p w:rsidR="00C22D28" w:rsidRPr="00876C17" w:rsidRDefault="00C22D28" w:rsidP="00C75448">
      <w:pPr>
        <w:pStyle w:val="Textonotapie"/>
        <w:jc w:val="both"/>
        <w:rPr>
          <w:rFonts w:ascii="Arial" w:hAnsi="Arial" w:cs="Arial"/>
          <w:sz w:val="20"/>
        </w:rPr>
      </w:pPr>
      <w:r w:rsidRPr="00797921">
        <w:rPr>
          <w:rStyle w:val="Refdenotaalpie"/>
          <w:rFonts w:ascii="Arial" w:hAnsi="Arial" w:cs="Arial"/>
          <w:sz w:val="20"/>
        </w:rPr>
        <w:footnoteRef/>
      </w:r>
      <w:r>
        <w:rPr>
          <w:rFonts w:ascii="Arial" w:hAnsi="Arial" w:cs="Arial"/>
          <w:sz w:val="20"/>
        </w:rPr>
        <w:t xml:space="preserve"> Estas consideraciones derivan de lo sustentado en </w:t>
      </w:r>
      <w:r w:rsidRPr="00797921">
        <w:rPr>
          <w:rFonts w:ascii="Arial" w:hAnsi="Arial" w:cs="Arial"/>
          <w:sz w:val="20"/>
        </w:rPr>
        <w:t>la tesis de rubro y texto</w:t>
      </w:r>
      <w:r>
        <w:rPr>
          <w:rFonts w:ascii="Arial" w:hAnsi="Arial" w:cs="Arial"/>
          <w:sz w:val="20"/>
        </w:rPr>
        <w:t xml:space="preserve"> siguientes</w:t>
      </w:r>
      <w:r w:rsidRPr="00797921">
        <w:rPr>
          <w:rFonts w:ascii="Arial" w:hAnsi="Arial" w:cs="Arial"/>
          <w:sz w:val="20"/>
        </w:rPr>
        <w:t>:</w:t>
      </w:r>
      <w:r w:rsidRPr="00876C17">
        <w:rPr>
          <w:rFonts w:ascii="Arial" w:hAnsi="Arial" w:cs="Arial"/>
          <w:sz w:val="20"/>
        </w:rPr>
        <w:t xml:space="preserve"> </w:t>
      </w:r>
      <w:r w:rsidRPr="00876C17">
        <w:rPr>
          <w:rFonts w:ascii="Arial" w:hAnsi="Arial" w:cs="Arial"/>
          <w:b/>
          <w:sz w:val="20"/>
        </w:rPr>
        <w:t>“DERECHO DE ACCESO A LA JUSTICIA. LA INVESTIGACIÓN Y PERSECUCIÓN DE LOS DELITOS CONSTITUYEN UNA OBLIGACIÓN PROPIA DEL ESTADO QUE DEBE REALIZARSE DE FORMA SERIA, EFICAZ Y EFECTIVA.</w:t>
      </w:r>
      <w:r w:rsidRPr="00876C17">
        <w:rPr>
          <w:rFonts w:ascii="Arial" w:hAnsi="Arial" w:cs="Arial"/>
          <w:sz w:val="20"/>
        </w:rPr>
        <w:t xml:space="preserve"> El derecho de acceso a la justicia previsto en la Constitución Política de los Estados Unidos Mexicanos está referido a la función jurisdiccional desarrollada por los tribunales, pero también debe entenderse vinculado, particularmente en el caso de la justicia penal, con la investigación y persecución de los delitos, función asignada al Ministerio Público conforme a los artículos 21 y 102, apartado A, constitucionales, pues tal prerrogativa tiene como presupuesto lógico, en una relación de interdependencia, la efectiva investigación de los delitos. Esta obligación de investigar y perseguir los actos delictuosos debe asumirse por el Estado como una obligación propia y no como un mero trámite, ni su avance debe quedar a la gestión de los particulares afectados o de sus familiares, sino que realmente debe tratarse de una investigación seria, imparcial y efectiva, utilizando todos los medios legales disponibles que permitan la persecución, captura, enjuiciamiento y, en su caso, sanción a los responsables de los hechos, especialmente cuando están involucrados agentes estatales. Ello es así, porque en el respeto a los derechos fundamentales, particularmente los relativos a la vida y a la integridad física, el Estado debe asumir una conducta activa y decidida para prevenir su vulneración, a través de las acciones legislativas, administrativas y judiciales necesarias, además de acometer lo necesario para que, en caso de ser vulnerados, las conductas respectivas puedan ser sancionadas.”</w:t>
      </w:r>
    </w:p>
    <w:p w:rsidR="00C22D28" w:rsidRDefault="00C22D28" w:rsidP="00C75448">
      <w:pPr>
        <w:pStyle w:val="Textonotapie"/>
        <w:jc w:val="both"/>
      </w:pPr>
      <w:r w:rsidRPr="00797921">
        <w:rPr>
          <w:rFonts w:ascii="Arial" w:hAnsi="Arial" w:cs="Arial"/>
          <w:sz w:val="20"/>
        </w:rPr>
        <w:t xml:space="preserve">Época: Novena Época. Registro: 163168. Instancia: Pleno. Tipo de Tesis: Aislada. Fuente: Semanario Judicial de la Federación y su Gaceta. Tomo XXXIII, </w:t>
      </w:r>
      <w:proofErr w:type="gramStart"/>
      <w:r w:rsidRPr="00797921">
        <w:rPr>
          <w:rFonts w:ascii="Arial" w:hAnsi="Arial" w:cs="Arial"/>
          <w:sz w:val="20"/>
        </w:rPr>
        <w:t>Enero</w:t>
      </w:r>
      <w:proofErr w:type="gramEnd"/>
      <w:r w:rsidRPr="00797921">
        <w:rPr>
          <w:rFonts w:ascii="Arial" w:hAnsi="Arial" w:cs="Arial"/>
          <w:sz w:val="20"/>
        </w:rPr>
        <w:t xml:space="preserve"> de 2011. Materia(s): Constitucional, Penal. Tesis: P. LXIII/2010. Página: 25.</w:t>
      </w:r>
    </w:p>
  </w:footnote>
  <w:footnote w:id="39">
    <w:p w:rsidR="00C22D28" w:rsidRPr="00D92829" w:rsidRDefault="00C22D28" w:rsidP="00FA7EAB">
      <w:pPr>
        <w:pStyle w:val="Textonotapie"/>
        <w:jc w:val="both"/>
        <w:rPr>
          <w:rFonts w:ascii="Arial" w:hAnsi="Arial" w:cs="Arial"/>
          <w:sz w:val="20"/>
          <w:szCs w:val="20"/>
        </w:rPr>
      </w:pPr>
      <w:r w:rsidRPr="00FA7EAB">
        <w:rPr>
          <w:rStyle w:val="Refdenotaalpie"/>
          <w:rFonts w:ascii="Arial" w:hAnsi="Arial" w:cs="Arial"/>
          <w:sz w:val="20"/>
          <w:szCs w:val="20"/>
        </w:rPr>
        <w:footnoteRef/>
      </w:r>
      <w:r>
        <w:rPr>
          <w:rFonts w:ascii="Arial" w:hAnsi="Arial" w:cs="Arial"/>
          <w:sz w:val="20"/>
          <w:szCs w:val="20"/>
        </w:rPr>
        <w:t xml:space="preserve"> Estos razonamientos</w:t>
      </w:r>
      <w:r w:rsidRPr="00FA7EAB">
        <w:rPr>
          <w:rFonts w:ascii="Arial" w:hAnsi="Arial" w:cs="Arial"/>
          <w:sz w:val="20"/>
          <w:szCs w:val="20"/>
        </w:rPr>
        <w:t xml:space="preserve"> se sustentaron por esta Primera</w:t>
      </w:r>
      <w:r w:rsidRPr="00D92829">
        <w:rPr>
          <w:rFonts w:ascii="Arial" w:hAnsi="Arial" w:cs="Arial"/>
          <w:sz w:val="20"/>
          <w:szCs w:val="20"/>
        </w:rPr>
        <w:t xml:space="preserve"> Sala al resolver por mayoría de 4 votos (disidente: Ministra Norma Lucia Piña Hernández) el recurso de revisión en incidente de su</w:t>
      </w:r>
      <w:r>
        <w:rPr>
          <w:rFonts w:ascii="Arial" w:hAnsi="Arial" w:cs="Arial"/>
          <w:sz w:val="20"/>
          <w:szCs w:val="20"/>
        </w:rPr>
        <w:t>spensión 1/2020, en sesión de 18</w:t>
      </w:r>
      <w:r w:rsidRPr="00D92829">
        <w:rPr>
          <w:rFonts w:ascii="Arial" w:hAnsi="Arial" w:cs="Arial"/>
          <w:sz w:val="20"/>
          <w:szCs w:val="20"/>
        </w:rPr>
        <w:t xml:space="preserve"> de noviembre de 2020, siendo ponente: Ministro Jorge Mario Pardo Rebolledo.</w:t>
      </w:r>
    </w:p>
  </w:footnote>
  <w:footnote w:id="40">
    <w:p w:rsidR="00C22D28" w:rsidRPr="00D92829" w:rsidRDefault="00C22D28" w:rsidP="00C75448">
      <w:pPr>
        <w:pStyle w:val="corte4fondo"/>
        <w:spacing w:line="240" w:lineRule="auto"/>
        <w:ind w:firstLine="0"/>
        <w:rPr>
          <w:rFonts w:cs="Arial"/>
          <w:sz w:val="20"/>
        </w:rPr>
      </w:pPr>
      <w:r w:rsidRPr="00D92829">
        <w:rPr>
          <w:rStyle w:val="Refdenotaalpie"/>
          <w:rFonts w:cs="Arial"/>
          <w:sz w:val="20"/>
        </w:rPr>
        <w:footnoteRef/>
      </w:r>
      <w:r w:rsidRPr="00D92829">
        <w:rPr>
          <w:rFonts w:cs="Arial"/>
          <w:sz w:val="20"/>
        </w:rPr>
        <w:t xml:space="preserve"> Época: Décim</w:t>
      </w:r>
      <w:r>
        <w:rPr>
          <w:rFonts w:cs="Arial"/>
          <w:sz w:val="20"/>
        </w:rPr>
        <w:t>a</w:t>
      </w:r>
      <w:r w:rsidRPr="00D92829">
        <w:rPr>
          <w:rFonts w:cs="Arial"/>
          <w:sz w:val="20"/>
        </w:rPr>
        <w:t xml:space="preserve">. Registro: 2003695. Instancia: Primera Sala. Tipo de Tesis: Aislada. Fuente: Semanario Judicial de la Federación y su Gaceta. Libro XX, </w:t>
      </w:r>
      <w:proofErr w:type="gramStart"/>
      <w:r w:rsidRPr="00D92829">
        <w:rPr>
          <w:rFonts w:cs="Arial"/>
          <w:sz w:val="20"/>
        </w:rPr>
        <w:t>Mayo</w:t>
      </w:r>
      <w:proofErr w:type="gramEnd"/>
      <w:r w:rsidRPr="00D92829">
        <w:rPr>
          <w:rFonts w:cs="Arial"/>
          <w:sz w:val="20"/>
        </w:rPr>
        <w:t xml:space="preserve"> de 2013, Tomo 1. Materia(s): Constitucional, Penal. Tesis: 1a. CLXXVIII/2013 (10a.). Página: 565.</w:t>
      </w:r>
    </w:p>
    <w:p w:rsidR="00C22D28" w:rsidRPr="00D92829" w:rsidRDefault="00C22D28" w:rsidP="00C75448">
      <w:pPr>
        <w:pStyle w:val="Textonotapie"/>
        <w:rPr>
          <w:rFonts w:ascii="Arial" w:hAnsi="Arial" w:cs="Arial"/>
          <w:sz w:val="20"/>
          <w:szCs w:val="20"/>
        </w:rPr>
      </w:pPr>
    </w:p>
  </w:footnote>
  <w:footnote w:id="41">
    <w:p w:rsidR="00C22D28" w:rsidRPr="00D92829" w:rsidRDefault="00C22D28" w:rsidP="00E1117B">
      <w:pPr>
        <w:pStyle w:val="Textonotapie"/>
        <w:jc w:val="both"/>
        <w:rPr>
          <w:rFonts w:ascii="Arial" w:hAnsi="Arial" w:cs="Arial"/>
          <w:sz w:val="20"/>
          <w:szCs w:val="20"/>
        </w:rPr>
      </w:pPr>
      <w:r w:rsidRPr="00D92829">
        <w:rPr>
          <w:rStyle w:val="Refdenotaalpie"/>
          <w:rFonts w:ascii="Arial" w:hAnsi="Arial" w:cs="Arial"/>
          <w:sz w:val="20"/>
          <w:szCs w:val="20"/>
        </w:rPr>
        <w:footnoteRef/>
      </w:r>
      <w:r w:rsidRPr="00D92829">
        <w:rPr>
          <w:rFonts w:ascii="Arial" w:hAnsi="Arial" w:cs="Arial"/>
          <w:sz w:val="20"/>
          <w:szCs w:val="20"/>
        </w:rPr>
        <w:t xml:space="preserve"> </w:t>
      </w:r>
      <w:r w:rsidRPr="00D92829">
        <w:rPr>
          <w:rFonts w:ascii="Arial" w:hAnsi="Arial" w:cs="Arial"/>
          <w:i/>
          <w:sz w:val="20"/>
          <w:szCs w:val="20"/>
        </w:rPr>
        <w:t>Véase</w:t>
      </w:r>
      <w:r w:rsidRPr="00D92829">
        <w:rPr>
          <w:rFonts w:ascii="Arial" w:hAnsi="Arial" w:cs="Arial"/>
          <w:sz w:val="20"/>
          <w:szCs w:val="20"/>
        </w:rPr>
        <w:t xml:space="preserve"> la tesis 1a. LVII/2004, visible en Semanario Judicial de la Federación y su Gaceta, Tomo XIX, </w:t>
      </w:r>
      <w:proofErr w:type="gramStart"/>
      <w:r w:rsidRPr="00D92829">
        <w:rPr>
          <w:rFonts w:ascii="Arial" w:hAnsi="Arial" w:cs="Arial"/>
          <w:sz w:val="20"/>
          <w:szCs w:val="20"/>
        </w:rPr>
        <w:t>Mayo</w:t>
      </w:r>
      <w:proofErr w:type="gramEnd"/>
      <w:r w:rsidRPr="00D92829">
        <w:rPr>
          <w:rFonts w:ascii="Arial" w:hAnsi="Arial" w:cs="Arial"/>
          <w:sz w:val="20"/>
          <w:szCs w:val="20"/>
        </w:rPr>
        <w:t xml:space="preserve"> de 2004, página 514, número de registro 181516, de rubro: </w:t>
      </w:r>
      <w:r w:rsidRPr="00D92829">
        <w:rPr>
          <w:rFonts w:ascii="Arial" w:hAnsi="Arial" w:cs="Arial"/>
          <w:b/>
          <w:sz w:val="20"/>
          <w:szCs w:val="20"/>
        </w:rPr>
        <w:t>“ORDEN DE APREHENSIÓN, PARA SU LIBRAMIENTO NO ES NECESARIO ACREDITAR EN FORMA PLENA EL CUERPO DEL DELITO.”</w:t>
      </w:r>
    </w:p>
  </w:footnote>
  <w:footnote w:id="42">
    <w:p w:rsidR="00C22D28" w:rsidRPr="00D92829" w:rsidRDefault="00C22D28" w:rsidP="00A043FD">
      <w:pPr>
        <w:pStyle w:val="Textonotapie"/>
        <w:jc w:val="both"/>
        <w:rPr>
          <w:rFonts w:ascii="Arial" w:hAnsi="Arial" w:cs="Arial"/>
          <w:sz w:val="20"/>
          <w:szCs w:val="20"/>
        </w:rPr>
      </w:pPr>
      <w:r w:rsidRPr="00D92829">
        <w:rPr>
          <w:rStyle w:val="Refdenotaalpie"/>
          <w:rFonts w:ascii="Arial" w:hAnsi="Arial" w:cs="Arial"/>
          <w:sz w:val="20"/>
          <w:szCs w:val="20"/>
        </w:rPr>
        <w:footnoteRef/>
      </w:r>
      <w:r w:rsidRPr="00D92829">
        <w:rPr>
          <w:rFonts w:ascii="Arial" w:hAnsi="Arial" w:cs="Arial"/>
          <w:sz w:val="20"/>
          <w:szCs w:val="20"/>
        </w:rPr>
        <w:t xml:space="preserve"> Página 2 de la demanda de amparo indirecto.</w:t>
      </w:r>
    </w:p>
  </w:footnote>
  <w:footnote w:id="43">
    <w:p w:rsidR="00C22D28" w:rsidRDefault="00C22D28" w:rsidP="005039B0">
      <w:pPr>
        <w:pStyle w:val="Textonotapie"/>
      </w:pPr>
      <w:r w:rsidRPr="00D92829">
        <w:rPr>
          <w:rStyle w:val="Refdenotaalpie"/>
          <w:rFonts w:ascii="Arial" w:hAnsi="Arial" w:cs="Arial"/>
          <w:sz w:val="20"/>
          <w:szCs w:val="20"/>
        </w:rPr>
        <w:footnoteRef/>
      </w:r>
      <w:r w:rsidRPr="00D92829">
        <w:rPr>
          <w:rFonts w:ascii="Arial" w:hAnsi="Arial" w:cs="Arial"/>
          <w:sz w:val="20"/>
          <w:szCs w:val="20"/>
        </w:rPr>
        <w:t xml:space="preserve"> Según la Real Academia Española, consultable en </w:t>
      </w:r>
      <w:r w:rsidRPr="00D92829">
        <w:rPr>
          <w:rFonts w:ascii="Arial" w:hAnsi="Arial" w:cs="Arial"/>
          <w:i/>
          <w:sz w:val="20"/>
          <w:szCs w:val="20"/>
        </w:rPr>
        <w:t>https://dle.rae.es/delincuente.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28" w:rsidRPr="00211475" w:rsidRDefault="00C22D28" w:rsidP="0039022F">
    <w:pPr>
      <w:pStyle w:val="corte6cintilloypie"/>
      <w:rPr>
        <w:lang w:val="es-MX"/>
      </w:rPr>
    </w:pPr>
    <w:r>
      <w:rPr>
        <w:rFonts w:cs="Arial"/>
        <w:b w:val="0"/>
        <w:noProof/>
        <w:lang w:val="es-MX"/>
      </w:rPr>
      <w:t>amparo en revisión</w:t>
    </w:r>
    <w:r w:rsidRPr="00211475">
      <w:rPr>
        <w:rFonts w:cs="Arial"/>
        <w:noProof/>
        <w:color w:val="000000" w:themeColor="text1"/>
        <w:lang w:val="es-MX"/>
      </w:rPr>
      <w:t xml:space="preserve"> </w:t>
    </w:r>
    <w:r>
      <w:rPr>
        <w:rFonts w:cs="Arial"/>
        <w:noProof/>
        <w:color w:val="000000" w:themeColor="text1"/>
        <w:lang w:val="es-MX"/>
      </w:rPr>
      <w:t>125/2020</w:t>
    </w:r>
  </w:p>
  <w:p w:rsidR="00C22D28" w:rsidRDefault="00C22D28"/>
  <w:p w:rsidR="00C22D28" w:rsidRDefault="00C22D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28" w:rsidRDefault="00C22D28" w:rsidP="006D3665">
    <w:pPr>
      <w:pStyle w:val="corte6cintilloypie"/>
    </w:pPr>
    <w:r>
      <w:rPr>
        <w:noProof/>
        <w:lang w:val="es-MX" w:eastAsia="es-MX"/>
      </w:rPr>
      <mc:AlternateContent>
        <mc:Choice Requires="wps">
          <w:drawing>
            <wp:anchor distT="0" distB="0" distL="114300" distR="114300" simplePos="0" relativeHeight="251659264" behindDoc="1" locked="0" layoutInCell="1" allowOverlap="1" wp14:anchorId="7BA19923" wp14:editId="017CC815">
              <wp:simplePos x="0" y="0"/>
              <wp:positionH relativeFrom="column">
                <wp:posOffset>-720090</wp:posOffset>
              </wp:positionH>
              <wp:positionV relativeFrom="paragraph">
                <wp:posOffset>-398780</wp:posOffset>
              </wp:positionV>
              <wp:extent cx="1885315" cy="1715135"/>
              <wp:effectExtent l="0" t="0" r="635"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DE4A" id="Rectangle 2" o:spid="_x0000_s1026" style="position:absolute;margin-left:-56.7pt;margin-top:-31.4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9rfA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" stroked="f">
              <w10:wrap type="square"/>
            </v:rect>
          </w:pict>
        </mc:Fallback>
      </mc:AlternateContent>
    </w:r>
    <w:r>
      <w:rPr>
        <w:rFonts w:cs="Arial"/>
        <w:b w:val="0"/>
        <w:noProof/>
        <w:lang w:val="es-MX"/>
      </w:rPr>
      <w:t xml:space="preserve">AMPARO EN REVISIÓN </w:t>
    </w:r>
    <w:r>
      <w:rPr>
        <w:rFonts w:cs="Arial"/>
        <w:noProof/>
        <w:lang w:val="es-MX"/>
      </w:rPr>
      <w:t>125/2020</w:t>
    </w:r>
  </w:p>
  <w:p w:rsidR="00C22D28" w:rsidRDefault="00C22D28"/>
  <w:p w:rsidR="00C22D28" w:rsidRDefault="00C22D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A62"/>
    <w:multiLevelType w:val="hybridMultilevel"/>
    <w:tmpl w:val="0EECCB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064EF"/>
    <w:multiLevelType w:val="hybridMultilevel"/>
    <w:tmpl w:val="C28AB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1302A"/>
    <w:multiLevelType w:val="hybridMultilevel"/>
    <w:tmpl w:val="0098FED4"/>
    <w:lvl w:ilvl="0" w:tplc="71AC7654">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300E4"/>
    <w:multiLevelType w:val="hybridMultilevel"/>
    <w:tmpl w:val="43162398"/>
    <w:lvl w:ilvl="0" w:tplc="ED7A1C94">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E627AB0"/>
    <w:multiLevelType w:val="hybridMultilevel"/>
    <w:tmpl w:val="FBBC050E"/>
    <w:lvl w:ilvl="0" w:tplc="3A08BFD2">
      <w:start w:val="90"/>
      <w:numFmt w:val="decimal"/>
      <w:lvlText w:val="%1."/>
      <w:lvlJc w:val="left"/>
      <w:pPr>
        <w:ind w:left="720" w:hanging="360"/>
      </w:pPr>
      <w:rPr>
        <w:rFonts w:hint="default"/>
        <w:b w:val="0"/>
        <w:bCs/>
        <w:i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34666"/>
    <w:multiLevelType w:val="hybridMultilevel"/>
    <w:tmpl w:val="5404A538"/>
    <w:lvl w:ilvl="0" w:tplc="CBFC0210">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6110C5B"/>
    <w:multiLevelType w:val="hybridMultilevel"/>
    <w:tmpl w:val="69880C94"/>
    <w:lvl w:ilvl="0" w:tplc="F35EF178">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9957855"/>
    <w:multiLevelType w:val="hybridMultilevel"/>
    <w:tmpl w:val="601EB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914E6E"/>
    <w:multiLevelType w:val="hybridMultilevel"/>
    <w:tmpl w:val="567C436E"/>
    <w:lvl w:ilvl="0" w:tplc="50D45D76">
      <w:start w:val="1"/>
      <w:numFmt w:val="decimal"/>
      <w:lvlText w:val="%1."/>
      <w:lvlJc w:val="left"/>
      <w:pPr>
        <w:ind w:left="1080" w:hanging="72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6F1D03"/>
    <w:multiLevelType w:val="hybridMultilevel"/>
    <w:tmpl w:val="83EA32E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015C98"/>
    <w:multiLevelType w:val="hybridMultilevel"/>
    <w:tmpl w:val="F02207A6"/>
    <w:lvl w:ilvl="0" w:tplc="44CCBAC4">
      <w:start w:val="25"/>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21164E"/>
    <w:multiLevelType w:val="hybridMultilevel"/>
    <w:tmpl w:val="8384FB24"/>
    <w:lvl w:ilvl="0" w:tplc="6138081C">
      <w:start w:val="101"/>
      <w:numFmt w:val="decimal"/>
      <w:lvlText w:val="%1."/>
      <w:lvlJc w:val="left"/>
      <w:pPr>
        <w:ind w:left="720" w:hanging="360"/>
      </w:pPr>
      <w:rPr>
        <w:rFonts w:hint="default"/>
        <w:b w:val="0"/>
        <w:bCs/>
        <w:i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264E64"/>
    <w:multiLevelType w:val="hybridMultilevel"/>
    <w:tmpl w:val="7B307944"/>
    <w:lvl w:ilvl="0" w:tplc="BC965F02">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DDC0CEF"/>
    <w:multiLevelType w:val="hybridMultilevel"/>
    <w:tmpl w:val="92E4D60A"/>
    <w:lvl w:ilvl="0" w:tplc="F9FE20C8">
      <w:start w:val="1"/>
      <w:numFmt w:val="decimal"/>
      <w:lvlText w:val="%1."/>
      <w:lvlJc w:val="left"/>
      <w:pPr>
        <w:ind w:left="786" w:hanging="360"/>
      </w:pPr>
      <w:rPr>
        <w:rFonts w:ascii="Arial" w:hAnsi="Arial" w:cs="Arial" w:hint="default"/>
        <w:b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594813"/>
    <w:multiLevelType w:val="hybridMultilevel"/>
    <w:tmpl w:val="716C9B8E"/>
    <w:lvl w:ilvl="0" w:tplc="01E4CC28">
      <w:start w:val="107"/>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EF11B6"/>
    <w:multiLevelType w:val="hybridMultilevel"/>
    <w:tmpl w:val="6652C922"/>
    <w:lvl w:ilvl="0" w:tplc="326CE520">
      <w:start w:val="62"/>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26415D"/>
    <w:multiLevelType w:val="hybridMultilevel"/>
    <w:tmpl w:val="AD46CCBA"/>
    <w:lvl w:ilvl="0" w:tplc="F140B0D0">
      <w:start w:val="1"/>
      <w:numFmt w:val="bullet"/>
      <w:lvlText w:val="-"/>
      <w:lvlJc w:val="left"/>
      <w:pPr>
        <w:ind w:left="720" w:hanging="360"/>
      </w:pPr>
      <w:rPr>
        <w:rFonts w:ascii="Calibri" w:eastAsia="Cambria"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F83CBB"/>
    <w:multiLevelType w:val="hybridMultilevel"/>
    <w:tmpl w:val="8C7258B8"/>
    <w:lvl w:ilvl="0" w:tplc="6D0AA232">
      <w:start w:val="26"/>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2"/>
  </w:num>
  <w:num w:numId="5">
    <w:abstractNumId w:val="3"/>
  </w:num>
  <w:num w:numId="6">
    <w:abstractNumId w:val="5"/>
  </w:num>
  <w:num w:numId="7">
    <w:abstractNumId w:val="6"/>
  </w:num>
  <w:num w:numId="8">
    <w:abstractNumId w:val="16"/>
  </w:num>
  <w:num w:numId="9">
    <w:abstractNumId w:val="7"/>
  </w:num>
  <w:num w:numId="10">
    <w:abstractNumId w:val="10"/>
  </w:num>
  <w:num w:numId="11">
    <w:abstractNumId w:val="17"/>
  </w:num>
  <w:num w:numId="12">
    <w:abstractNumId w:val="15"/>
  </w:num>
  <w:num w:numId="13">
    <w:abstractNumId w:val="4"/>
  </w:num>
  <w:num w:numId="14">
    <w:abstractNumId w:val="11"/>
  </w:num>
  <w:num w:numId="15">
    <w:abstractNumId w:val="14"/>
  </w:num>
  <w:num w:numId="16">
    <w:abstractNumId w:val="8"/>
  </w:num>
  <w:num w:numId="17">
    <w:abstractNumId w:val="0"/>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0Nzc2NzI0MbQwMrJQ0lEKTi0uzszPAykwqgUAMFuOeSwAAAA="/>
  </w:docVars>
  <w:rsids>
    <w:rsidRoot w:val="00385EBA"/>
    <w:rsid w:val="000000AC"/>
    <w:rsid w:val="0000505D"/>
    <w:rsid w:val="000050AD"/>
    <w:rsid w:val="000055D5"/>
    <w:rsid w:val="00005C37"/>
    <w:rsid w:val="00006578"/>
    <w:rsid w:val="00007644"/>
    <w:rsid w:val="000109C3"/>
    <w:rsid w:val="00011FD6"/>
    <w:rsid w:val="00015951"/>
    <w:rsid w:val="00015D92"/>
    <w:rsid w:val="000213AA"/>
    <w:rsid w:val="0002193F"/>
    <w:rsid w:val="00022F43"/>
    <w:rsid w:val="0002724F"/>
    <w:rsid w:val="00031636"/>
    <w:rsid w:val="00031EA1"/>
    <w:rsid w:val="00033198"/>
    <w:rsid w:val="00035174"/>
    <w:rsid w:val="00037920"/>
    <w:rsid w:val="00040ACD"/>
    <w:rsid w:val="00041ABE"/>
    <w:rsid w:val="00043CA4"/>
    <w:rsid w:val="00045DB2"/>
    <w:rsid w:val="00045EFC"/>
    <w:rsid w:val="00045F9E"/>
    <w:rsid w:val="0004621F"/>
    <w:rsid w:val="00046630"/>
    <w:rsid w:val="000467F5"/>
    <w:rsid w:val="00046F24"/>
    <w:rsid w:val="000470B0"/>
    <w:rsid w:val="00047681"/>
    <w:rsid w:val="00050099"/>
    <w:rsid w:val="0005291B"/>
    <w:rsid w:val="000538D5"/>
    <w:rsid w:val="00054828"/>
    <w:rsid w:val="00056840"/>
    <w:rsid w:val="00057E47"/>
    <w:rsid w:val="000616B2"/>
    <w:rsid w:val="00063F93"/>
    <w:rsid w:val="0006464B"/>
    <w:rsid w:val="00065033"/>
    <w:rsid w:val="00067578"/>
    <w:rsid w:val="0007080D"/>
    <w:rsid w:val="000714CC"/>
    <w:rsid w:val="00071FEE"/>
    <w:rsid w:val="00072E18"/>
    <w:rsid w:val="00072EFF"/>
    <w:rsid w:val="000733A3"/>
    <w:rsid w:val="00077917"/>
    <w:rsid w:val="00080752"/>
    <w:rsid w:val="00085DED"/>
    <w:rsid w:val="00086228"/>
    <w:rsid w:val="00091FC8"/>
    <w:rsid w:val="00092C7B"/>
    <w:rsid w:val="0009572B"/>
    <w:rsid w:val="0009609A"/>
    <w:rsid w:val="00096778"/>
    <w:rsid w:val="00097098"/>
    <w:rsid w:val="00097596"/>
    <w:rsid w:val="00097913"/>
    <w:rsid w:val="000A1506"/>
    <w:rsid w:val="000A16F6"/>
    <w:rsid w:val="000A180D"/>
    <w:rsid w:val="000A392D"/>
    <w:rsid w:val="000A486A"/>
    <w:rsid w:val="000A491D"/>
    <w:rsid w:val="000A4C87"/>
    <w:rsid w:val="000A4FB7"/>
    <w:rsid w:val="000A7E7E"/>
    <w:rsid w:val="000A7ED3"/>
    <w:rsid w:val="000B067B"/>
    <w:rsid w:val="000B2A2A"/>
    <w:rsid w:val="000B2BF9"/>
    <w:rsid w:val="000B697E"/>
    <w:rsid w:val="000B6A70"/>
    <w:rsid w:val="000B6B10"/>
    <w:rsid w:val="000C2362"/>
    <w:rsid w:val="000C498D"/>
    <w:rsid w:val="000C4C98"/>
    <w:rsid w:val="000D00E6"/>
    <w:rsid w:val="000D0B70"/>
    <w:rsid w:val="000D207D"/>
    <w:rsid w:val="000D5387"/>
    <w:rsid w:val="000E0B3E"/>
    <w:rsid w:val="000E11DA"/>
    <w:rsid w:val="000E17CD"/>
    <w:rsid w:val="000E19A1"/>
    <w:rsid w:val="000E1B58"/>
    <w:rsid w:val="000E43D3"/>
    <w:rsid w:val="000E456E"/>
    <w:rsid w:val="000E58EA"/>
    <w:rsid w:val="000E6FA1"/>
    <w:rsid w:val="000F072A"/>
    <w:rsid w:val="000F0848"/>
    <w:rsid w:val="000F0D6B"/>
    <w:rsid w:val="000F319F"/>
    <w:rsid w:val="000F38DB"/>
    <w:rsid w:val="000F4F55"/>
    <w:rsid w:val="000F5A17"/>
    <w:rsid w:val="0010020D"/>
    <w:rsid w:val="00102774"/>
    <w:rsid w:val="00102E60"/>
    <w:rsid w:val="00106B89"/>
    <w:rsid w:val="0010750F"/>
    <w:rsid w:val="0011351F"/>
    <w:rsid w:val="0011455D"/>
    <w:rsid w:val="00114A64"/>
    <w:rsid w:val="001204BF"/>
    <w:rsid w:val="0012672C"/>
    <w:rsid w:val="001267AA"/>
    <w:rsid w:val="00126A11"/>
    <w:rsid w:val="0012720B"/>
    <w:rsid w:val="001326F4"/>
    <w:rsid w:val="001332C9"/>
    <w:rsid w:val="00133837"/>
    <w:rsid w:val="00133CE7"/>
    <w:rsid w:val="0013593C"/>
    <w:rsid w:val="001369AF"/>
    <w:rsid w:val="00144128"/>
    <w:rsid w:val="0014430E"/>
    <w:rsid w:val="00144AEB"/>
    <w:rsid w:val="001452DC"/>
    <w:rsid w:val="00145E98"/>
    <w:rsid w:val="001472FF"/>
    <w:rsid w:val="00150818"/>
    <w:rsid w:val="00154BA6"/>
    <w:rsid w:val="0015685B"/>
    <w:rsid w:val="00157367"/>
    <w:rsid w:val="00164B09"/>
    <w:rsid w:val="0016539D"/>
    <w:rsid w:val="00165C90"/>
    <w:rsid w:val="00165CE5"/>
    <w:rsid w:val="00166F5B"/>
    <w:rsid w:val="00167027"/>
    <w:rsid w:val="00167672"/>
    <w:rsid w:val="00167D59"/>
    <w:rsid w:val="00167EB9"/>
    <w:rsid w:val="001705ED"/>
    <w:rsid w:val="00170662"/>
    <w:rsid w:val="00171101"/>
    <w:rsid w:val="00172FF6"/>
    <w:rsid w:val="001734C2"/>
    <w:rsid w:val="00174E71"/>
    <w:rsid w:val="00180863"/>
    <w:rsid w:val="00180D17"/>
    <w:rsid w:val="001858E2"/>
    <w:rsid w:val="00185FC8"/>
    <w:rsid w:val="001861BF"/>
    <w:rsid w:val="00186468"/>
    <w:rsid w:val="0018656C"/>
    <w:rsid w:val="00190928"/>
    <w:rsid w:val="00191BB9"/>
    <w:rsid w:val="00194DA2"/>
    <w:rsid w:val="00194E4E"/>
    <w:rsid w:val="00195429"/>
    <w:rsid w:val="00196E41"/>
    <w:rsid w:val="0019791F"/>
    <w:rsid w:val="001A09C4"/>
    <w:rsid w:val="001A1282"/>
    <w:rsid w:val="001A15F4"/>
    <w:rsid w:val="001A736A"/>
    <w:rsid w:val="001B1C04"/>
    <w:rsid w:val="001B2C7C"/>
    <w:rsid w:val="001B35E3"/>
    <w:rsid w:val="001B4C4F"/>
    <w:rsid w:val="001B5573"/>
    <w:rsid w:val="001B59AE"/>
    <w:rsid w:val="001C0C5A"/>
    <w:rsid w:val="001C0FBC"/>
    <w:rsid w:val="001C443A"/>
    <w:rsid w:val="001C6694"/>
    <w:rsid w:val="001C688F"/>
    <w:rsid w:val="001D19CA"/>
    <w:rsid w:val="001D1E9D"/>
    <w:rsid w:val="001D30F3"/>
    <w:rsid w:val="001D3E4F"/>
    <w:rsid w:val="001D4C0D"/>
    <w:rsid w:val="001D5CB8"/>
    <w:rsid w:val="001D6411"/>
    <w:rsid w:val="001E1768"/>
    <w:rsid w:val="001E2970"/>
    <w:rsid w:val="001E2F7E"/>
    <w:rsid w:val="001E359A"/>
    <w:rsid w:val="001E6D54"/>
    <w:rsid w:val="001F5CBD"/>
    <w:rsid w:val="001F674D"/>
    <w:rsid w:val="001F734F"/>
    <w:rsid w:val="002028F1"/>
    <w:rsid w:val="00202A7E"/>
    <w:rsid w:val="00202F17"/>
    <w:rsid w:val="00203CC8"/>
    <w:rsid w:val="00203DB0"/>
    <w:rsid w:val="0020490A"/>
    <w:rsid w:val="00205DD3"/>
    <w:rsid w:val="00205E7D"/>
    <w:rsid w:val="00210238"/>
    <w:rsid w:val="00214AC8"/>
    <w:rsid w:val="00216988"/>
    <w:rsid w:val="00217CB9"/>
    <w:rsid w:val="00220622"/>
    <w:rsid w:val="00220816"/>
    <w:rsid w:val="0022187E"/>
    <w:rsid w:val="002226C0"/>
    <w:rsid w:val="00222977"/>
    <w:rsid w:val="00222F22"/>
    <w:rsid w:val="0022390B"/>
    <w:rsid w:val="00224035"/>
    <w:rsid w:val="00224900"/>
    <w:rsid w:val="00227B68"/>
    <w:rsid w:val="00227CFB"/>
    <w:rsid w:val="00230EC5"/>
    <w:rsid w:val="00231214"/>
    <w:rsid w:val="0023218D"/>
    <w:rsid w:val="00234557"/>
    <w:rsid w:val="00234A40"/>
    <w:rsid w:val="00236142"/>
    <w:rsid w:val="00236A15"/>
    <w:rsid w:val="002373B9"/>
    <w:rsid w:val="00240369"/>
    <w:rsid w:val="00240C75"/>
    <w:rsid w:val="002420F1"/>
    <w:rsid w:val="0024320F"/>
    <w:rsid w:val="00243804"/>
    <w:rsid w:val="002446A2"/>
    <w:rsid w:val="00246110"/>
    <w:rsid w:val="002470BC"/>
    <w:rsid w:val="00250046"/>
    <w:rsid w:val="00251DF5"/>
    <w:rsid w:val="002526A5"/>
    <w:rsid w:val="002528EC"/>
    <w:rsid w:val="002549D1"/>
    <w:rsid w:val="00256F41"/>
    <w:rsid w:val="00257FD6"/>
    <w:rsid w:val="00260032"/>
    <w:rsid w:val="002608E5"/>
    <w:rsid w:val="00260C4E"/>
    <w:rsid w:val="002617DC"/>
    <w:rsid w:val="00262903"/>
    <w:rsid w:val="00263DD8"/>
    <w:rsid w:val="00263F52"/>
    <w:rsid w:val="0026768F"/>
    <w:rsid w:val="00270809"/>
    <w:rsid w:val="00270E83"/>
    <w:rsid w:val="0027211C"/>
    <w:rsid w:val="002734FF"/>
    <w:rsid w:val="00274E02"/>
    <w:rsid w:val="00275D06"/>
    <w:rsid w:val="00280344"/>
    <w:rsid w:val="00280F03"/>
    <w:rsid w:val="00281002"/>
    <w:rsid w:val="00290BE3"/>
    <w:rsid w:val="00291CDE"/>
    <w:rsid w:val="00291D98"/>
    <w:rsid w:val="002931DC"/>
    <w:rsid w:val="00293365"/>
    <w:rsid w:val="00293CF5"/>
    <w:rsid w:val="00294531"/>
    <w:rsid w:val="00294AAD"/>
    <w:rsid w:val="00294BD7"/>
    <w:rsid w:val="00295651"/>
    <w:rsid w:val="002956D3"/>
    <w:rsid w:val="00296F3B"/>
    <w:rsid w:val="0029738C"/>
    <w:rsid w:val="00297841"/>
    <w:rsid w:val="002A0EAA"/>
    <w:rsid w:val="002A19DC"/>
    <w:rsid w:val="002A1B52"/>
    <w:rsid w:val="002A246E"/>
    <w:rsid w:val="002A2960"/>
    <w:rsid w:val="002A4A6C"/>
    <w:rsid w:val="002A683C"/>
    <w:rsid w:val="002B0A11"/>
    <w:rsid w:val="002B417C"/>
    <w:rsid w:val="002B505B"/>
    <w:rsid w:val="002B71D1"/>
    <w:rsid w:val="002C633D"/>
    <w:rsid w:val="002C66C4"/>
    <w:rsid w:val="002C7474"/>
    <w:rsid w:val="002C7A5C"/>
    <w:rsid w:val="002D1A15"/>
    <w:rsid w:val="002D1DE9"/>
    <w:rsid w:val="002D1E60"/>
    <w:rsid w:val="002D261C"/>
    <w:rsid w:val="002D27D4"/>
    <w:rsid w:val="002D2F8A"/>
    <w:rsid w:val="002D2FC8"/>
    <w:rsid w:val="002D48AA"/>
    <w:rsid w:val="002D4BD1"/>
    <w:rsid w:val="002D7805"/>
    <w:rsid w:val="002E3C9B"/>
    <w:rsid w:val="002E6536"/>
    <w:rsid w:val="002E739E"/>
    <w:rsid w:val="002F057A"/>
    <w:rsid w:val="002F0653"/>
    <w:rsid w:val="002F0FB9"/>
    <w:rsid w:val="002F1E44"/>
    <w:rsid w:val="002F1FA0"/>
    <w:rsid w:val="002F2D00"/>
    <w:rsid w:val="002F4EA0"/>
    <w:rsid w:val="002F6066"/>
    <w:rsid w:val="002F72F1"/>
    <w:rsid w:val="003019A8"/>
    <w:rsid w:val="00301D2F"/>
    <w:rsid w:val="00301EC7"/>
    <w:rsid w:val="0030282D"/>
    <w:rsid w:val="00303779"/>
    <w:rsid w:val="00304DF8"/>
    <w:rsid w:val="003058FB"/>
    <w:rsid w:val="00306EDF"/>
    <w:rsid w:val="0031041D"/>
    <w:rsid w:val="00313A6A"/>
    <w:rsid w:val="00314CD6"/>
    <w:rsid w:val="00315DE6"/>
    <w:rsid w:val="00316226"/>
    <w:rsid w:val="00317781"/>
    <w:rsid w:val="00317936"/>
    <w:rsid w:val="00317F4F"/>
    <w:rsid w:val="00321090"/>
    <w:rsid w:val="00321C96"/>
    <w:rsid w:val="00321DCB"/>
    <w:rsid w:val="0032376C"/>
    <w:rsid w:val="0032478F"/>
    <w:rsid w:val="00326303"/>
    <w:rsid w:val="00326D6E"/>
    <w:rsid w:val="0033088D"/>
    <w:rsid w:val="0033114B"/>
    <w:rsid w:val="00331483"/>
    <w:rsid w:val="00332F68"/>
    <w:rsid w:val="0033478B"/>
    <w:rsid w:val="003361A6"/>
    <w:rsid w:val="00343CC7"/>
    <w:rsid w:val="003442CC"/>
    <w:rsid w:val="00345B53"/>
    <w:rsid w:val="00345F77"/>
    <w:rsid w:val="0034761A"/>
    <w:rsid w:val="00351715"/>
    <w:rsid w:val="00351CDF"/>
    <w:rsid w:val="00352279"/>
    <w:rsid w:val="003523DD"/>
    <w:rsid w:val="00352D0F"/>
    <w:rsid w:val="0035454A"/>
    <w:rsid w:val="003552BA"/>
    <w:rsid w:val="00355AAB"/>
    <w:rsid w:val="00360D82"/>
    <w:rsid w:val="0036241C"/>
    <w:rsid w:val="00362EED"/>
    <w:rsid w:val="00364C96"/>
    <w:rsid w:val="003655D0"/>
    <w:rsid w:val="00365CDF"/>
    <w:rsid w:val="00365EEB"/>
    <w:rsid w:val="00366A1E"/>
    <w:rsid w:val="00367207"/>
    <w:rsid w:val="00370C76"/>
    <w:rsid w:val="003714B4"/>
    <w:rsid w:val="00372232"/>
    <w:rsid w:val="00373560"/>
    <w:rsid w:val="00373F73"/>
    <w:rsid w:val="0037565D"/>
    <w:rsid w:val="00375A05"/>
    <w:rsid w:val="00376033"/>
    <w:rsid w:val="003760A5"/>
    <w:rsid w:val="00376CFA"/>
    <w:rsid w:val="00376EE7"/>
    <w:rsid w:val="003770DF"/>
    <w:rsid w:val="00382172"/>
    <w:rsid w:val="003827B5"/>
    <w:rsid w:val="0038559E"/>
    <w:rsid w:val="00385EBA"/>
    <w:rsid w:val="003862D3"/>
    <w:rsid w:val="00386378"/>
    <w:rsid w:val="00386B70"/>
    <w:rsid w:val="00386E2E"/>
    <w:rsid w:val="003871E3"/>
    <w:rsid w:val="00387E81"/>
    <w:rsid w:val="0039022F"/>
    <w:rsid w:val="00390FD3"/>
    <w:rsid w:val="00391E2A"/>
    <w:rsid w:val="003922C4"/>
    <w:rsid w:val="00392470"/>
    <w:rsid w:val="00392684"/>
    <w:rsid w:val="00393D81"/>
    <w:rsid w:val="00395557"/>
    <w:rsid w:val="00396DF3"/>
    <w:rsid w:val="003A0726"/>
    <w:rsid w:val="003A10B7"/>
    <w:rsid w:val="003A4859"/>
    <w:rsid w:val="003A51F4"/>
    <w:rsid w:val="003A64D8"/>
    <w:rsid w:val="003A6533"/>
    <w:rsid w:val="003A69F3"/>
    <w:rsid w:val="003B1438"/>
    <w:rsid w:val="003B15A0"/>
    <w:rsid w:val="003B1C6B"/>
    <w:rsid w:val="003B1CE6"/>
    <w:rsid w:val="003B2D06"/>
    <w:rsid w:val="003B44C0"/>
    <w:rsid w:val="003B47EB"/>
    <w:rsid w:val="003B666F"/>
    <w:rsid w:val="003B6717"/>
    <w:rsid w:val="003B6921"/>
    <w:rsid w:val="003B75C9"/>
    <w:rsid w:val="003C01E0"/>
    <w:rsid w:val="003C299F"/>
    <w:rsid w:val="003C3153"/>
    <w:rsid w:val="003C31AC"/>
    <w:rsid w:val="003C4BF3"/>
    <w:rsid w:val="003C55E0"/>
    <w:rsid w:val="003C5E60"/>
    <w:rsid w:val="003D031F"/>
    <w:rsid w:val="003D035A"/>
    <w:rsid w:val="003D0E04"/>
    <w:rsid w:val="003D1AA0"/>
    <w:rsid w:val="003D3DBA"/>
    <w:rsid w:val="003D479A"/>
    <w:rsid w:val="003E0C5E"/>
    <w:rsid w:val="003E1C6D"/>
    <w:rsid w:val="003E38F5"/>
    <w:rsid w:val="003E39B7"/>
    <w:rsid w:val="003E5637"/>
    <w:rsid w:val="003E57A9"/>
    <w:rsid w:val="003E7890"/>
    <w:rsid w:val="003F012B"/>
    <w:rsid w:val="003F2858"/>
    <w:rsid w:val="003F375A"/>
    <w:rsid w:val="003F5684"/>
    <w:rsid w:val="00400A76"/>
    <w:rsid w:val="00401901"/>
    <w:rsid w:val="00401AD0"/>
    <w:rsid w:val="00401DDF"/>
    <w:rsid w:val="00410A3E"/>
    <w:rsid w:val="00412FD2"/>
    <w:rsid w:val="00413D2F"/>
    <w:rsid w:val="004146A1"/>
    <w:rsid w:val="00416632"/>
    <w:rsid w:val="00416B7A"/>
    <w:rsid w:val="00421270"/>
    <w:rsid w:val="004223D1"/>
    <w:rsid w:val="00423AFA"/>
    <w:rsid w:val="00423C01"/>
    <w:rsid w:val="00424A50"/>
    <w:rsid w:val="00424D58"/>
    <w:rsid w:val="00426955"/>
    <w:rsid w:val="00427289"/>
    <w:rsid w:val="00430D2E"/>
    <w:rsid w:val="0043503C"/>
    <w:rsid w:val="00437B7B"/>
    <w:rsid w:val="0044040F"/>
    <w:rsid w:val="00440C50"/>
    <w:rsid w:val="004417AE"/>
    <w:rsid w:val="00441CDD"/>
    <w:rsid w:val="0044300C"/>
    <w:rsid w:val="00446871"/>
    <w:rsid w:val="00447E52"/>
    <w:rsid w:val="0045003B"/>
    <w:rsid w:val="004515C1"/>
    <w:rsid w:val="00451843"/>
    <w:rsid w:val="00453864"/>
    <w:rsid w:val="00453E3F"/>
    <w:rsid w:val="004558E3"/>
    <w:rsid w:val="004563EA"/>
    <w:rsid w:val="00460C7E"/>
    <w:rsid w:val="004629B6"/>
    <w:rsid w:val="0046379E"/>
    <w:rsid w:val="00463FA5"/>
    <w:rsid w:val="004670A1"/>
    <w:rsid w:val="00467922"/>
    <w:rsid w:val="004679F1"/>
    <w:rsid w:val="00470394"/>
    <w:rsid w:val="004717E4"/>
    <w:rsid w:val="00473250"/>
    <w:rsid w:val="00473273"/>
    <w:rsid w:val="00473AC6"/>
    <w:rsid w:val="00473E00"/>
    <w:rsid w:val="004750DC"/>
    <w:rsid w:val="00476171"/>
    <w:rsid w:val="004764CF"/>
    <w:rsid w:val="0048002C"/>
    <w:rsid w:val="00482A03"/>
    <w:rsid w:val="00485104"/>
    <w:rsid w:val="00485FBB"/>
    <w:rsid w:val="00487953"/>
    <w:rsid w:val="004879AB"/>
    <w:rsid w:val="00491A07"/>
    <w:rsid w:val="00492AD5"/>
    <w:rsid w:val="00494153"/>
    <w:rsid w:val="004949D6"/>
    <w:rsid w:val="004A0002"/>
    <w:rsid w:val="004A04A6"/>
    <w:rsid w:val="004A0991"/>
    <w:rsid w:val="004A0E75"/>
    <w:rsid w:val="004A3A3E"/>
    <w:rsid w:val="004A4047"/>
    <w:rsid w:val="004A427C"/>
    <w:rsid w:val="004A4CE7"/>
    <w:rsid w:val="004A5497"/>
    <w:rsid w:val="004B2C4C"/>
    <w:rsid w:val="004B3218"/>
    <w:rsid w:val="004C0273"/>
    <w:rsid w:val="004C08BF"/>
    <w:rsid w:val="004C18BA"/>
    <w:rsid w:val="004C2149"/>
    <w:rsid w:val="004C44A3"/>
    <w:rsid w:val="004C4F63"/>
    <w:rsid w:val="004C5A4C"/>
    <w:rsid w:val="004C612D"/>
    <w:rsid w:val="004D38AA"/>
    <w:rsid w:val="004D49E1"/>
    <w:rsid w:val="004D4CB0"/>
    <w:rsid w:val="004D564F"/>
    <w:rsid w:val="004D57F4"/>
    <w:rsid w:val="004E0675"/>
    <w:rsid w:val="004E1928"/>
    <w:rsid w:val="004E1B1A"/>
    <w:rsid w:val="004E2E70"/>
    <w:rsid w:val="004E3283"/>
    <w:rsid w:val="004E3B9D"/>
    <w:rsid w:val="004E49E1"/>
    <w:rsid w:val="004E521E"/>
    <w:rsid w:val="004F164B"/>
    <w:rsid w:val="004F17B2"/>
    <w:rsid w:val="004F5C75"/>
    <w:rsid w:val="004F63E8"/>
    <w:rsid w:val="004F7715"/>
    <w:rsid w:val="00500A7D"/>
    <w:rsid w:val="00500FDF"/>
    <w:rsid w:val="0050323E"/>
    <w:rsid w:val="005038BE"/>
    <w:rsid w:val="005039B0"/>
    <w:rsid w:val="0050434E"/>
    <w:rsid w:val="005045F2"/>
    <w:rsid w:val="00507EAC"/>
    <w:rsid w:val="00511AB2"/>
    <w:rsid w:val="00511E1F"/>
    <w:rsid w:val="0051478B"/>
    <w:rsid w:val="00514A45"/>
    <w:rsid w:val="00515217"/>
    <w:rsid w:val="005162B3"/>
    <w:rsid w:val="0051666E"/>
    <w:rsid w:val="00516A66"/>
    <w:rsid w:val="00520DCA"/>
    <w:rsid w:val="00521E87"/>
    <w:rsid w:val="0052226C"/>
    <w:rsid w:val="0052563E"/>
    <w:rsid w:val="00526065"/>
    <w:rsid w:val="005266E9"/>
    <w:rsid w:val="00526D60"/>
    <w:rsid w:val="00527313"/>
    <w:rsid w:val="005302AA"/>
    <w:rsid w:val="00531B26"/>
    <w:rsid w:val="00531D40"/>
    <w:rsid w:val="005326AB"/>
    <w:rsid w:val="00534186"/>
    <w:rsid w:val="005406DF"/>
    <w:rsid w:val="00540D19"/>
    <w:rsid w:val="00544F59"/>
    <w:rsid w:val="00551845"/>
    <w:rsid w:val="005528A2"/>
    <w:rsid w:val="00552E97"/>
    <w:rsid w:val="00554845"/>
    <w:rsid w:val="0055572F"/>
    <w:rsid w:val="00556962"/>
    <w:rsid w:val="005571B6"/>
    <w:rsid w:val="00557698"/>
    <w:rsid w:val="0055789B"/>
    <w:rsid w:val="0056183B"/>
    <w:rsid w:val="005619FF"/>
    <w:rsid w:val="00561BBC"/>
    <w:rsid w:val="005622C6"/>
    <w:rsid w:val="005650FD"/>
    <w:rsid w:val="00565503"/>
    <w:rsid w:val="00567F75"/>
    <w:rsid w:val="0057008C"/>
    <w:rsid w:val="0057120D"/>
    <w:rsid w:val="00572503"/>
    <w:rsid w:val="005726A6"/>
    <w:rsid w:val="00572B1D"/>
    <w:rsid w:val="005747EF"/>
    <w:rsid w:val="00575085"/>
    <w:rsid w:val="005752FE"/>
    <w:rsid w:val="005771DC"/>
    <w:rsid w:val="0058181E"/>
    <w:rsid w:val="005835C6"/>
    <w:rsid w:val="005849DC"/>
    <w:rsid w:val="005904A1"/>
    <w:rsid w:val="00590E36"/>
    <w:rsid w:val="00591AF4"/>
    <w:rsid w:val="00591CCD"/>
    <w:rsid w:val="00592AD3"/>
    <w:rsid w:val="00593619"/>
    <w:rsid w:val="005936BA"/>
    <w:rsid w:val="00594FE4"/>
    <w:rsid w:val="005A0803"/>
    <w:rsid w:val="005A1C8E"/>
    <w:rsid w:val="005A2CC8"/>
    <w:rsid w:val="005A5286"/>
    <w:rsid w:val="005A5804"/>
    <w:rsid w:val="005A7243"/>
    <w:rsid w:val="005B3AF6"/>
    <w:rsid w:val="005B5705"/>
    <w:rsid w:val="005C27C8"/>
    <w:rsid w:val="005C27E9"/>
    <w:rsid w:val="005C41A9"/>
    <w:rsid w:val="005C4351"/>
    <w:rsid w:val="005C46CF"/>
    <w:rsid w:val="005C6932"/>
    <w:rsid w:val="005C71AA"/>
    <w:rsid w:val="005C7C8D"/>
    <w:rsid w:val="005C7D44"/>
    <w:rsid w:val="005D4BC3"/>
    <w:rsid w:val="005D4D5E"/>
    <w:rsid w:val="005E0CE6"/>
    <w:rsid w:val="005E1344"/>
    <w:rsid w:val="005E2C7F"/>
    <w:rsid w:val="005E3B7A"/>
    <w:rsid w:val="005E3BF9"/>
    <w:rsid w:val="005E5976"/>
    <w:rsid w:val="005F1837"/>
    <w:rsid w:val="005F274E"/>
    <w:rsid w:val="005F27C9"/>
    <w:rsid w:val="005F31B1"/>
    <w:rsid w:val="005F51BA"/>
    <w:rsid w:val="005F52A2"/>
    <w:rsid w:val="005F56AA"/>
    <w:rsid w:val="005F591C"/>
    <w:rsid w:val="005F6365"/>
    <w:rsid w:val="00601915"/>
    <w:rsid w:val="0060377A"/>
    <w:rsid w:val="00603F8C"/>
    <w:rsid w:val="0060493C"/>
    <w:rsid w:val="00604BA9"/>
    <w:rsid w:val="006054E9"/>
    <w:rsid w:val="00607E55"/>
    <w:rsid w:val="00611185"/>
    <w:rsid w:val="00611600"/>
    <w:rsid w:val="006116D7"/>
    <w:rsid w:val="00613CFE"/>
    <w:rsid w:val="006144A0"/>
    <w:rsid w:val="00615A4D"/>
    <w:rsid w:val="00620B47"/>
    <w:rsid w:val="006211DC"/>
    <w:rsid w:val="006240BD"/>
    <w:rsid w:val="0062427A"/>
    <w:rsid w:val="00624D2C"/>
    <w:rsid w:val="00626E9F"/>
    <w:rsid w:val="00632E0E"/>
    <w:rsid w:val="00632F28"/>
    <w:rsid w:val="00633BBD"/>
    <w:rsid w:val="00633CAC"/>
    <w:rsid w:val="00636DC8"/>
    <w:rsid w:val="006405F4"/>
    <w:rsid w:val="00642131"/>
    <w:rsid w:val="00643307"/>
    <w:rsid w:val="006436E4"/>
    <w:rsid w:val="006443D8"/>
    <w:rsid w:val="00644747"/>
    <w:rsid w:val="00645AFA"/>
    <w:rsid w:val="00646836"/>
    <w:rsid w:val="00646CA6"/>
    <w:rsid w:val="00650EFC"/>
    <w:rsid w:val="0065330C"/>
    <w:rsid w:val="00655B0E"/>
    <w:rsid w:val="00656275"/>
    <w:rsid w:val="00656AD7"/>
    <w:rsid w:val="0066051A"/>
    <w:rsid w:val="0066075F"/>
    <w:rsid w:val="00665B03"/>
    <w:rsid w:val="00670B25"/>
    <w:rsid w:val="0067455D"/>
    <w:rsid w:val="006757E7"/>
    <w:rsid w:val="00676F5D"/>
    <w:rsid w:val="00677784"/>
    <w:rsid w:val="0067786B"/>
    <w:rsid w:val="006808CA"/>
    <w:rsid w:val="00681D08"/>
    <w:rsid w:val="0068291D"/>
    <w:rsid w:val="00683D25"/>
    <w:rsid w:val="00686594"/>
    <w:rsid w:val="0069038C"/>
    <w:rsid w:val="00691216"/>
    <w:rsid w:val="00691A90"/>
    <w:rsid w:val="00694721"/>
    <w:rsid w:val="00694923"/>
    <w:rsid w:val="00695998"/>
    <w:rsid w:val="00695C73"/>
    <w:rsid w:val="0069675D"/>
    <w:rsid w:val="0069712E"/>
    <w:rsid w:val="0069724D"/>
    <w:rsid w:val="006A16D5"/>
    <w:rsid w:val="006A29DA"/>
    <w:rsid w:val="006A2D07"/>
    <w:rsid w:val="006A5182"/>
    <w:rsid w:val="006A5E5E"/>
    <w:rsid w:val="006A6B97"/>
    <w:rsid w:val="006A7418"/>
    <w:rsid w:val="006A7E69"/>
    <w:rsid w:val="006B0227"/>
    <w:rsid w:val="006B2195"/>
    <w:rsid w:val="006B25F0"/>
    <w:rsid w:val="006B3141"/>
    <w:rsid w:val="006B465A"/>
    <w:rsid w:val="006B47F1"/>
    <w:rsid w:val="006B4DD8"/>
    <w:rsid w:val="006B5C34"/>
    <w:rsid w:val="006B67AD"/>
    <w:rsid w:val="006B7989"/>
    <w:rsid w:val="006B7E9C"/>
    <w:rsid w:val="006C1101"/>
    <w:rsid w:val="006C136A"/>
    <w:rsid w:val="006C1A5A"/>
    <w:rsid w:val="006C1A70"/>
    <w:rsid w:val="006C307C"/>
    <w:rsid w:val="006C4643"/>
    <w:rsid w:val="006C466B"/>
    <w:rsid w:val="006C4C80"/>
    <w:rsid w:val="006D08B3"/>
    <w:rsid w:val="006D3665"/>
    <w:rsid w:val="006D4361"/>
    <w:rsid w:val="006D4DC3"/>
    <w:rsid w:val="006D5A32"/>
    <w:rsid w:val="006D5DEC"/>
    <w:rsid w:val="006D65F6"/>
    <w:rsid w:val="006D74FA"/>
    <w:rsid w:val="006E3ABD"/>
    <w:rsid w:val="006E49C2"/>
    <w:rsid w:val="006E732E"/>
    <w:rsid w:val="006F0D5C"/>
    <w:rsid w:val="006F0EAB"/>
    <w:rsid w:val="006F1214"/>
    <w:rsid w:val="006F19BE"/>
    <w:rsid w:val="006F2281"/>
    <w:rsid w:val="006F3549"/>
    <w:rsid w:val="006F3C73"/>
    <w:rsid w:val="006F51FF"/>
    <w:rsid w:val="006F56D7"/>
    <w:rsid w:val="006F5D0F"/>
    <w:rsid w:val="006F661A"/>
    <w:rsid w:val="006F7F9B"/>
    <w:rsid w:val="007001B7"/>
    <w:rsid w:val="0070108E"/>
    <w:rsid w:val="00702BAC"/>
    <w:rsid w:val="00704E91"/>
    <w:rsid w:val="00705537"/>
    <w:rsid w:val="0070587F"/>
    <w:rsid w:val="00705E0D"/>
    <w:rsid w:val="00706F5A"/>
    <w:rsid w:val="00710D29"/>
    <w:rsid w:val="00710D36"/>
    <w:rsid w:val="00710F95"/>
    <w:rsid w:val="007134D3"/>
    <w:rsid w:val="00714575"/>
    <w:rsid w:val="0071627E"/>
    <w:rsid w:val="00717D32"/>
    <w:rsid w:val="00720D66"/>
    <w:rsid w:val="00720ED1"/>
    <w:rsid w:val="007210B7"/>
    <w:rsid w:val="007225F2"/>
    <w:rsid w:val="00724F51"/>
    <w:rsid w:val="00725236"/>
    <w:rsid w:val="00734AFA"/>
    <w:rsid w:val="00735A1D"/>
    <w:rsid w:val="00736633"/>
    <w:rsid w:val="007375EA"/>
    <w:rsid w:val="00737975"/>
    <w:rsid w:val="007402B6"/>
    <w:rsid w:val="0074247F"/>
    <w:rsid w:val="00747F7E"/>
    <w:rsid w:val="00750EE6"/>
    <w:rsid w:val="0075110F"/>
    <w:rsid w:val="007530B6"/>
    <w:rsid w:val="00753DEA"/>
    <w:rsid w:val="0075778C"/>
    <w:rsid w:val="00757C6D"/>
    <w:rsid w:val="007603CE"/>
    <w:rsid w:val="00761894"/>
    <w:rsid w:val="00763749"/>
    <w:rsid w:val="00764109"/>
    <w:rsid w:val="007653EA"/>
    <w:rsid w:val="00765A47"/>
    <w:rsid w:val="00767296"/>
    <w:rsid w:val="007741E7"/>
    <w:rsid w:val="00774ECF"/>
    <w:rsid w:val="0077578D"/>
    <w:rsid w:val="00776580"/>
    <w:rsid w:val="00776BE6"/>
    <w:rsid w:val="007777AE"/>
    <w:rsid w:val="00782275"/>
    <w:rsid w:val="007832EF"/>
    <w:rsid w:val="00785B40"/>
    <w:rsid w:val="00786B44"/>
    <w:rsid w:val="00787E26"/>
    <w:rsid w:val="00787FC0"/>
    <w:rsid w:val="00791D3C"/>
    <w:rsid w:val="00792CEE"/>
    <w:rsid w:val="007A02D6"/>
    <w:rsid w:val="007A3203"/>
    <w:rsid w:val="007A416B"/>
    <w:rsid w:val="007A5B7C"/>
    <w:rsid w:val="007A7196"/>
    <w:rsid w:val="007A798C"/>
    <w:rsid w:val="007A7F6A"/>
    <w:rsid w:val="007B0ABA"/>
    <w:rsid w:val="007B1A53"/>
    <w:rsid w:val="007B1D2C"/>
    <w:rsid w:val="007B1DDC"/>
    <w:rsid w:val="007B3310"/>
    <w:rsid w:val="007B438E"/>
    <w:rsid w:val="007B4394"/>
    <w:rsid w:val="007B48B6"/>
    <w:rsid w:val="007B7FAF"/>
    <w:rsid w:val="007C1D85"/>
    <w:rsid w:val="007C3703"/>
    <w:rsid w:val="007C5B33"/>
    <w:rsid w:val="007C65E6"/>
    <w:rsid w:val="007C6860"/>
    <w:rsid w:val="007D05B6"/>
    <w:rsid w:val="007D447A"/>
    <w:rsid w:val="007D4692"/>
    <w:rsid w:val="007D4DEB"/>
    <w:rsid w:val="007D5262"/>
    <w:rsid w:val="007D6E2E"/>
    <w:rsid w:val="007D71C8"/>
    <w:rsid w:val="007E3144"/>
    <w:rsid w:val="007E5907"/>
    <w:rsid w:val="007E65F5"/>
    <w:rsid w:val="007E6887"/>
    <w:rsid w:val="007E6C4F"/>
    <w:rsid w:val="007E792A"/>
    <w:rsid w:val="007F04C2"/>
    <w:rsid w:val="007F2D52"/>
    <w:rsid w:val="007F3248"/>
    <w:rsid w:val="007F4A98"/>
    <w:rsid w:val="007F4F54"/>
    <w:rsid w:val="007F5224"/>
    <w:rsid w:val="00800E09"/>
    <w:rsid w:val="00802237"/>
    <w:rsid w:val="00802F48"/>
    <w:rsid w:val="0080396C"/>
    <w:rsid w:val="0080460C"/>
    <w:rsid w:val="008077D8"/>
    <w:rsid w:val="00810286"/>
    <w:rsid w:val="00810B33"/>
    <w:rsid w:val="00810CC3"/>
    <w:rsid w:val="00810D0C"/>
    <w:rsid w:val="00811C31"/>
    <w:rsid w:val="00812BEE"/>
    <w:rsid w:val="00813861"/>
    <w:rsid w:val="00814A1E"/>
    <w:rsid w:val="0081735E"/>
    <w:rsid w:val="00820280"/>
    <w:rsid w:val="00821D0A"/>
    <w:rsid w:val="008223E3"/>
    <w:rsid w:val="00822D78"/>
    <w:rsid w:val="0082680C"/>
    <w:rsid w:val="00826A45"/>
    <w:rsid w:val="0083048F"/>
    <w:rsid w:val="0083113E"/>
    <w:rsid w:val="00831C99"/>
    <w:rsid w:val="008331B3"/>
    <w:rsid w:val="00834771"/>
    <w:rsid w:val="00836C5F"/>
    <w:rsid w:val="00836CD7"/>
    <w:rsid w:val="00837924"/>
    <w:rsid w:val="00842232"/>
    <w:rsid w:val="00843B26"/>
    <w:rsid w:val="008444F4"/>
    <w:rsid w:val="00844C16"/>
    <w:rsid w:val="008475C0"/>
    <w:rsid w:val="008517F7"/>
    <w:rsid w:val="00851F3F"/>
    <w:rsid w:val="008529DD"/>
    <w:rsid w:val="0085392A"/>
    <w:rsid w:val="00855327"/>
    <w:rsid w:val="00857134"/>
    <w:rsid w:val="00857615"/>
    <w:rsid w:val="00857727"/>
    <w:rsid w:val="008601F1"/>
    <w:rsid w:val="008629CD"/>
    <w:rsid w:val="00862C0C"/>
    <w:rsid w:val="008641BE"/>
    <w:rsid w:val="00864802"/>
    <w:rsid w:val="0086562E"/>
    <w:rsid w:val="0087084E"/>
    <w:rsid w:val="00870930"/>
    <w:rsid w:val="00871667"/>
    <w:rsid w:val="00871C8A"/>
    <w:rsid w:val="00871DA6"/>
    <w:rsid w:val="00872B7C"/>
    <w:rsid w:val="008754E5"/>
    <w:rsid w:val="00875B3F"/>
    <w:rsid w:val="00876C17"/>
    <w:rsid w:val="00880FDF"/>
    <w:rsid w:val="008846EE"/>
    <w:rsid w:val="00885814"/>
    <w:rsid w:val="0088619C"/>
    <w:rsid w:val="008861E6"/>
    <w:rsid w:val="00886849"/>
    <w:rsid w:val="0089109F"/>
    <w:rsid w:val="0089333C"/>
    <w:rsid w:val="0089621B"/>
    <w:rsid w:val="00897668"/>
    <w:rsid w:val="008A1224"/>
    <w:rsid w:val="008A2C91"/>
    <w:rsid w:val="008A4941"/>
    <w:rsid w:val="008A5BD3"/>
    <w:rsid w:val="008A74B6"/>
    <w:rsid w:val="008B0520"/>
    <w:rsid w:val="008B10BC"/>
    <w:rsid w:val="008B3CA0"/>
    <w:rsid w:val="008B43D8"/>
    <w:rsid w:val="008B4CE5"/>
    <w:rsid w:val="008B5539"/>
    <w:rsid w:val="008B5CE1"/>
    <w:rsid w:val="008B6EBB"/>
    <w:rsid w:val="008B6F97"/>
    <w:rsid w:val="008B7019"/>
    <w:rsid w:val="008C046D"/>
    <w:rsid w:val="008C0D50"/>
    <w:rsid w:val="008C0E36"/>
    <w:rsid w:val="008C29DB"/>
    <w:rsid w:val="008C57F0"/>
    <w:rsid w:val="008C5A84"/>
    <w:rsid w:val="008C5E86"/>
    <w:rsid w:val="008C61D9"/>
    <w:rsid w:val="008C7595"/>
    <w:rsid w:val="008C7E9A"/>
    <w:rsid w:val="008C7F9B"/>
    <w:rsid w:val="008D1ECA"/>
    <w:rsid w:val="008D5C05"/>
    <w:rsid w:val="008D6E35"/>
    <w:rsid w:val="008E1BFE"/>
    <w:rsid w:val="008E1CE5"/>
    <w:rsid w:val="008E2380"/>
    <w:rsid w:val="008E3CC2"/>
    <w:rsid w:val="008E546F"/>
    <w:rsid w:val="008E6603"/>
    <w:rsid w:val="008E6AB2"/>
    <w:rsid w:val="008E7EB7"/>
    <w:rsid w:val="008F0E75"/>
    <w:rsid w:val="008F5ADE"/>
    <w:rsid w:val="008F64D7"/>
    <w:rsid w:val="008F7014"/>
    <w:rsid w:val="0090188A"/>
    <w:rsid w:val="00901B23"/>
    <w:rsid w:val="0090391F"/>
    <w:rsid w:val="00905E3B"/>
    <w:rsid w:val="00907CD8"/>
    <w:rsid w:val="00910B92"/>
    <w:rsid w:val="00911CD7"/>
    <w:rsid w:val="00914858"/>
    <w:rsid w:val="009152AF"/>
    <w:rsid w:val="00915E18"/>
    <w:rsid w:val="00915EDD"/>
    <w:rsid w:val="00921B84"/>
    <w:rsid w:val="00925B5C"/>
    <w:rsid w:val="009265A2"/>
    <w:rsid w:val="009265D3"/>
    <w:rsid w:val="00927279"/>
    <w:rsid w:val="00927B94"/>
    <w:rsid w:val="00927C6C"/>
    <w:rsid w:val="009312E8"/>
    <w:rsid w:val="00931D7A"/>
    <w:rsid w:val="00932DB8"/>
    <w:rsid w:val="00934004"/>
    <w:rsid w:val="009379ED"/>
    <w:rsid w:val="00942569"/>
    <w:rsid w:val="00942604"/>
    <w:rsid w:val="00945F71"/>
    <w:rsid w:val="009463A3"/>
    <w:rsid w:val="00947052"/>
    <w:rsid w:val="0094781F"/>
    <w:rsid w:val="0095168B"/>
    <w:rsid w:val="009541F0"/>
    <w:rsid w:val="00954310"/>
    <w:rsid w:val="0095643D"/>
    <w:rsid w:val="00956528"/>
    <w:rsid w:val="00957AB9"/>
    <w:rsid w:val="0096183A"/>
    <w:rsid w:val="00962C5A"/>
    <w:rsid w:val="00963758"/>
    <w:rsid w:val="00963CA4"/>
    <w:rsid w:val="0096421C"/>
    <w:rsid w:val="00964BF4"/>
    <w:rsid w:val="00965B75"/>
    <w:rsid w:val="0096636C"/>
    <w:rsid w:val="00971203"/>
    <w:rsid w:val="00975390"/>
    <w:rsid w:val="00976B06"/>
    <w:rsid w:val="0098042B"/>
    <w:rsid w:val="009814AE"/>
    <w:rsid w:val="0098482D"/>
    <w:rsid w:val="0098738E"/>
    <w:rsid w:val="00987C98"/>
    <w:rsid w:val="00991993"/>
    <w:rsid w:val="00993BC6"/>
    <w:rsid w:val="00994080"/>
    <w:rsid w:val="00994722"/>
    <w:rsid w:val="009953D4"/>
    <w:rsid w:val="0099544E"/>
    <w:rsid w:val="009979CB"/>
    <w:rsid w:val="009A1E32"/>
    <w:rsid w:val="009A3CAB"/>
    <w:rsid w:val="009A41C1"/>
    <w:rsid w:val="009A5C05"/>
    <w:rsid w:val="009A5F71"/>
    <w:rsid w:val="009A78AB"/>
    <w:rsid w:val="009A7A9E"/>
    <w:rsid w:val="009B023A"/>
    <w:rsid w:val="009B0A5F"/>
    <w:rsid w:val="009B2B4F"/>
    <w:rsid w:val="009B3E37"/>
    <w:rsid w:val="009B4A8D"/>
    <w:rsid w:val="009B4C9F"/>
    <w:rsid w:val="009B530A"/>
    <w:rsid w:val="009B65D8"/>
    <w:rsid w:val="009C2195"/>
    <w:rsid w:val="009C3F1F"/>
    <w:rsid w:val="009C62BF"/>
    <w:rsid w:val="009C6D05"/>
    <w:rsid w:val="009D0BFC"/>
    <w:rsid w:val="009D7E4C"/>
    <w:rsid w:val="009E0280"/>
    <w:rsid w:val="009E04F6"/>
    <w:rsid w:val="009E119E"/>
    <w:rsid w:val="009E5C41"/>
    <w:rsid w:val="009E5FFA"/>
    <w:rsid w:val="009E6CFE"/>
    <w:rsid w:val="009F1B30"/>
    <w:rsid w:val="009F1BAC"/>
    <w:rsid w:val="009F2619"/>
    <w:rsid w:val="009F278C"/>
    <w:rsid w:val="009F489B"/>
    <w:rsid w:val="009F5492"/>
    <w:rsid w:val="009F57EA"/>
    <w:rsid w:val="00A01E4C"/>
    <w:rsid w:val="00A029C5"/>
    <w:rsid w:val="00A02D35"/>
    <w:rsid w:val="00A0364D"/>
    <w:rsid w:val="00A041EC"/>
    <w:rsid w:val="00A043FD"/>
    <w:rsid w:val="00A045FE"/>
    <w:rsid w:val="00A06E38"/>
    <w:rsid w:val="00A14364"/>
    <w:rsid w:val="00A145AD"/>
    <w:rsid w:val="00A1770A"/>
    <w:rsid w:val="00A17D34"/>
    <w:rsid w:val="00A2627F"/>
    <w:rsid w:val="00A32AAC"/>
    <w:rsid w:val="00A40CD5"/>
    <w:rsid w:val="00A40FC7"/>
    <w:rsid w:val="00A42956"/>
    <w:rsid w:val="00A4391B"/>
    <w:rsid w:val="00A43A46"/>
    <w:rsid w:val="00A43E6B"/>
    <w:rsid w:val="00A467C1"/>
    <w:rsid w:val="00A4713A"/>
    <w:rsid w:val="00A5030A"/>
    <w:rsid w:val="00A53D86"/>
    <w:rsid w:val="00A54A36"/>
    <w:rsid w:val="00A56531"/>
    <w:rsid w:val="00A56C2D"/>
    <w:rsid w:val="00A57044"/>
    <w:rsid w:val="00A57894"/>
    <w:rsid w:val="00A602E6"/>
    <w:rsid w:val="00A6162A"/>
    <w:rsid w:val="00A646B9"/>
    <w:rsid w:val="00A66D8B"/>
    <w:rsid w:val="00A67283"/>
    <w:rsid w:val="00A73B85"/>
    <w:rsid w:val="00A73EE1"/>
    <w:rsid w:val="00A76098"/>
    <w:rsid w:val="00A7645F"/>
    <w:rsid w:val="00A76C5D"/>
    <w:rsid w:val="00A77144"/>
    <w:rsid w:val="00A8271F"/>
    <w:rsid w:val="00A8287C"/>
    <w:rsid w:val="00A8332F"/>
    <w:rsid w:val="00A84EC9"/>
    <w:rsid w:val="00A91628"/>
    <w:rsid w:val="00A91EE7"/>
    <w:rsid w:val="00A922A4"/>
    <w:rsid w:val="00A92E20"/>
    <w:rsid w:val="00A95702"/>
    <w:rsid w:val="00A967B3"/>
    <w:rsid w:val="00A9730B"/>
    <w:rsid w:val="00A97774"/>
    <w:rsid w:val="00AA1334"/>
    <w:rsid w:val="00AA236E"/>
    <w:rsid w:val="00AA38B8"/>
    <w:rsid w:val="00AA3A13"/>
    <w:rsid w:val="00AA6631"/>
    <w:rsid w:val="00AA6B4E"/>
    <w:rsid w:val="00AB11AC"/>
    <w:rsid w:val="00AB19B7"/>
    <w:rsid w:val="00AB3751"/>
    <w:rsid w:val="00AB38DB"/>
    <w:rsid w:val="00AB3C90"/>
    <w:rsid w:val="00AC2A6E"/>
    <w:rsid w:val="00AD0B20"/>
    <w:rsid w:val="00AD2B18"/>
    <w:rsid w:val="00AD306C"/>
    <w:rsid w:val="00AD6A21"/>
    <w:rsid w:val="00AE0150"/>
    <w:rsid w:val="00AE29B9"/>
    <w:rsid w:val="00AE43E3"/>
    <w:rsid w:val="00AE5E6E"/>
    <w:rsid w:val="00AE793F"/>
    <w:rsid w:val="00AF05F1"/>
    <w:rsid w:val="00AF080B"/>
    <w:rsid w:val="00AF5EB3"/>
    <w:rsid w:val="00AF642D"/>
    <w:rsid w:val="00AF7C0A"/>
    <w:rsid w:val="00B001D2"/>
    <w:rsid w:val="00B00ABA"/>
    <w:rsid w:val="00B02FE9"/>
    <w:rsid w:val="00B03CC1"/>
    <w:rsid w:val="00B0609E"/>
    <w:rsid w:val="00B06810"/>
    <w:rsid w:val="00B0705B"/>
    <w:rsid w:val="00B07066"/>
    <w:rsid w:val="00B10A91"/>
    <w:rsid w:val="00B110E3"/>
    <w:rsid w:val="00B15AC4"/>
    <w:rsid w:val="00B23586"/>
    <w:rsid w:val="00B26843"/>
    <w:rsid w:val="00B272E6"/>
    <w:rsid w:val="00B2753C"/>
    <w:rsid w:val="00B311BE"/>
    <w:rsid w:val="00B31866"/>
    <w:rsid w:val="00B325CC"/>
    <w:rsid w:val="00B3329A"/>
    <w:rsid w:val="00B33649"/>
    <w:rsid w:val="00B34575"/>
    <w:rsid w:val="00B34A6E"/>
    <w:rsid w:val="00B36CF6"/>
    <w:rsid w:val="00B378B7"/>
    <w:rsid w:val="00B40F83"/>
    <w:rsid w:val="00B44F33"/>
    <w:rsid w:val="00B45DA6"/>
    <w:rsid w:val="00B47AB3"/>
    <w:rsid w:val="00B51910"/>
    <w:rsid w:val="00B53947"/>
    <w:rsid w:val="00B54547"/>
    <w:rsid w:val="00B55666"/>
    <w:rsid w:val="00B55F1F"/>
    <w:rsid w:val="00B61556"/>
    <w:rsid w:val="00B615D1"/>
    <w:rsid w:val="00B6379D"/>
    <w:rsid w:val="00B646E2"/>
    <w:rsid w:val="00B64B0B"/>
    <w:rsid w:val="00B64BE5"/>
    <w:rsid w:val="00B674AC"/>
    <w:rsid w:val="00B677E8"/>
    <w:rsid w:val="00B70198"/>
    <w:rsid w:val="00B702D2"/>
    <w:rsid w:val="00B711BF"/>
    <w:rsid w:val="00B71D72"/>
    <w:rsid w:val="00B72C5E"/>
    <w:rsid w:val="00B72E58"/>
    <w:rsid w:val="00B72EDA"/>
    <w:rsid w:val="00B7530F"/>
    <w:rsid w:val="00B75563"/>
    <w:rsid w:val="00B756D4"/>
    <w:rsid w:val="00B75EB4"/>
    <w:rsid w:val="00B80247"/>
    <w:rsid w:val="00B80AD7"/>
    <w:rsid w:val="00B8397A"/>
    <w:rsid w:val="00B84B56"/>
    <w:rsid w:val="00B92B43"/>
    <w:rsid w:val="00B93046"/>
    <w:rsid w:val="00B95768"/>
    <w:rsid w:val="00B97E1C"/>
    <w:rsid w:val="00BA3686"/>
    <w:rsid w:val="00BA4387"/>
    <w:rsid w:val="00BA43AD"/>
    <w:rsid w:val="00BA4591"/>
    <w:rsid w:val="00BA5373"/>
    <w:rsid w:val="00BA77CA"/>
    <w:rsid w:val="00BA7D1C"/>
    <w:rsid w:val="00BB109A"/>
    <w:rsid w:val="00BB1291"/>
    <w:rsid w:val="00BB3ED0"/>
    <w:rsid w:val="00BB4124"/>
    <w:rsid w:val="00BB52D4"/>
    <w:rsid w:val="00BB6ADC"/>
    <w:rsid w:val="00BC4826"/>
    <w:rsid w:val="00BC4CEA"/>
    <w:rsid w:val="00BC6C61"/>
    <w:rsid w:val="00BD036E"/>
    <w:rsid w:val="00BD1D16"/>
    <w:rsid w:val="00BD4013"/>
    <w:rsid w:val="00BD53BB"/>
    <w:rsid w:val="00BD5B72"/>
    <w:rsid w:val="00BD6F44"/>
    <w:rsid w:val="00BD7DAA"/>
    <w:rsid w:val="00BD7F7D"/>
    <w:rsid w:val="00BE1793"/>
    <w:rsid w:val="00BE1AF7"/>
    <w:rsid w:val="00BE2AB0"/>
    <w:rsid w:val="00BE413D"/>
    <w:rsid w:val="00BE43B9"/>
    <w:rsid w:val="00BE4C61"/>
    <w:rsid w:val="00BE51EA"/>
    <w:rsid w:val="00BE5862"/>
    <w:rsid w:val="00BE794E"/>
    <w:rsid w:val="00BF2AAE"/>
    <w:rsid w:val="00BF3018"/>
    <w:rsid w:val="00BF3186"/>
    <w:rsid w:val="00BF3897"/>
    <w:rsid w:val="00BF525B"/>
    <w:rsid w:val="00BF6B91"/>
    <w:rsid w:val="00C00013"/>
    <w:rsid w:val="00C005A7"/>
    <w:rsid w:val="00C015A1"/>
    <w:rsid w:val="00C047A9"/>
    <w:rsid w:val="00C04805"/>
    <w:rsid w:val="00C06A3A"/>
    <w:rsid w:val="00C07C2F"/>
    <w:rsid w:val="00C115C3"/>
    <w:rsid w:val="00C11873"/>
    <w:rsid w:val="00C11998"/>
    <w:rsid w:val="00C13A43"/>
    <w:rsid w:val="00C15E52"/>
    <w:rsid w:val="00C16B89"/>
    <w:rsid w:val="00C20176"/>
    <w:rsid w:val="00C2199D"/>
    <w:rsid w:val="00C22D28"/>
    <w:rsid w:val="00C23069"/>
    <w:rsid w:val="00C23C1E"/>
    <w:rsid w:val="00C23D18"/>
    <w:rsid w:val="00C244AA"/>
    <w:rsid w:val="00C2544D"/>
    <w:rsid w:val="00C2566C"/>
    <w:rsid w:val="00C26744"/>
    <w:rsid w:val="00C26BEC"/>
    <w:rsid w:val="00C27B7B"/>
    <w:rsid w:val="00C27FCF"/>
    <w:rsid w:val="00C300DD"/>
    <w:rsid w:val="00C32D23"/>
    <w:rsid w:val="00C406B0"/>
    <w:rsid w:val="00C43C05"/>
    <w:rsid w:val="00C43C93"/>
    <w:rsid w:val="00C4470C"/>
    <w:rsid w:val="00C4478C"/>
    <w:rsid w:val="00C45723"/>
    <w:rsid w:val="00C46158"/>
    <w:rsid w:val="00C50DD8"/>
    <w:rsid w:val="00C5195C"/>
    <w:rsid w:val="00C525EF"/>
    <w:rsid w:val="00C53080"/>
    <w:rsid w:val="00C53A2D"/>
    <w:rsid w:val="00C55545"/>
    <w:rsid w:val="00C55595"/>
    <w:rsid w:val="00C5589E"/>
    <w:rsid w:val="00C60F49"/>
    <w:rsid w:val="00C61BFA"/>
    <w:rsid w:val="00C6238E"/>
    <w:rsid w:val="00C63AED"/>
    <w:rsid w:val="00C63B66"/>
    <w:rsid w:val="00C6468F"/>
    <w:rsid w:val="00C64ED7"/>
    <w:rsid w:val="00C65ADA"/>
    <w:rsid w:val="00C66ABB"/>
    <w:rsid w:val="00C702F1"/>
    <w:rsid w:val="00C71AC5"/>
    <w:rsid w:val="00C72FCB"/>
    <w:rsid w:val="00C73C02"/>
    <w:rsid w:val="00C74FCB"/>
    <w:rsid w:val="00C75448"/>
    <w:rsid w:val="00C76A69"/>
    <w:rsid w:val="00C8038B"/>
    <w:rsid w:val="00C819D9"/>
    <w:rsid w:val="00C825F6"/>
    <w:rsid w:val="00C82C50"/>
    <w:rsid w:val="00C838A2"/>
    <w:rsid w:val="00C848C7"/>
    <w:rsid w:val="00C84C80"/>
    <w:rsid w:val="00C86C5A"/>
    <w:rsid w:val="00C90879"/>
    <w:rsid w:val="00C90B2F"/>
    <w:rsid w:val="00C91029"/>
    <w:rsid w:val="00C916F0"/>
    <w:rsid w:val="00C9209B"/>
    <w:rsid w:val="00C95F06"/>
    <w:rsid w:val="00C9607C"/>
    <w:rsid w:val="00CA1B46"/>
    <w:rsid w:val="00CA350F"/>
    <w:rsid w:val="00CA40B5"/>
    <w:rsid w:val="00CA4FE3"/>
    <w:rsid w:val="00CB0F05"/>
    <w:rsid w:val="00CB14A5"/>
    <w:rsid w:val="00CB218A"/>
    <w:rsid w:val="00CB2B49"/>
    <w:rsid w:val="00CB4111"/>
    <w:rsid w:val="00CB685C"/>
    <w:rsid w:val="00CB7C32"/>
    <w:rsid w:val="00CC0CC6"/>
    <w:rsid w:val="00CC10E5"/>
    <w:rsid w:val="00CC1C3D"/>
    <w:rsid w:val="00CC26A6"/>
    <w:rsid w:val="00CC49BA"/>
    <w:rsid w:val="00CC4BC9"/>
    <w:rsid w:val="00CC53A2"/>
    <w:rsid w:val="00CC6A4A"/>
    <w:rsid w:val="00CD0E5E"/>
    <w:rsid w:val="00CD2DA9"/>
    <w:rsid w:val="00CD304D"/>
    <w:rsid w:val="00CD4B23"/>
    <w:rsid w:val="00CD5007"/>
    <w:rsid w:val="00CD5173"/>
    <w:rsid w:val="00CD5C10"/>
    <w:rsid w:val="00CD6812"/>
    <w:rsid w:val="00CD6B29"/>
    <w:rsid w:val="00CD6C0C"/>
    <w:rsid w:val="00CD6D2B"/>
    <w:rsid w:val="00CE0DDD"/>
    <w:rsid w:val="00CE1C0F"/>
    <w:rsid w:val="00CE3A2E"/>
    <w:rsid w:val="00CE4572"/>
    <w:rsid w:val="00CE6753"/>
    <w:rsid w:val="00CE7739"/>
    <w:rsid w:val="00CF0380"/>
    <w:rsid w:val="00CF0C30"/>
    <w:rsid w:val="00CF0EBD"/>
    <w:rsid w:val="00CF124A"/>
    <w:rsid w:val="00CF1988"/>
    <w:rsid w:val="00CF2419"/>
    <w:rsid w:val="00CF2894"/>
    <w:rsid w:val="00CF447C"/>
    <w:rsid w:val="00CF4FAE"/>
    <w:rsid w:val="00D006C7"/>
    <w:rsid w:val="00D008BC"/>
    <w:rsid w:val="00D014C8"/>
    <w:rsid w:val="00D02402"/>
    <w:rsid w:val="00D02943"/>
    <w:rsid w:val="00D03876"/>
    <w:rsid w:val="00D04891"/>
    <w:rsid w:val="00D052A0"/>
    <w:rsid w:val="00D10943"/>
    <w:rsid w:val="00D11155"/>
    <w:rsid w:val="00D116AD"/>
    <w:rsid w:val="00D11926"/>
    <w:rsid w:val="00D11ED3"/>
    <w:rsid w:val="00D12EC1"/>
    <w:rsid w:val="00D13B11"/>
    <w:rsid w:val="00D1544F"/>
    <w:rsid w:val="00D15CF5"/>
    <w:rsid w:val="00D221F0"/>
    <w:rsid w:val="00D2365D"/>
    <w:rsid w:val="00D25349"/>
    <w:rsid w:val="00D25572"/>
    <w:rsid w:val="00D257A5"/>
    <w:rsid w:val="00D25CBD"/>
    <w:rsid w:val="00D30258"/>
    <w:rsid w:val="00D31BB1"/>
    <w:rsid w:val="00D32EA6"/>
    <w:rsid w:val="00D33D40"/>
    <w:rsid w:val="00D35524"/>
    <w:rsid w:val="00D37D6D"/>
    <w:rsid w:val="00D42C75"/>
    <w:rsid w:val="00D434F7"/>
    <w:rsid w:val="00D457AA"/>
    <w:rsid w:val="00D467B4"/>
    <w:rsid w:val="00D478D3"/>
    <w:rsid w:val="00D50AD7"/>
    <w:rsid w:val="00D510BE"/>
    <w:rsid w:val="00D516E3"/>
    <w:rsid w:val="00D51D3A"/>
    <w:rsid w:val="00D52E50"/>
    <w:rsid w:val="00D53780"/>
    <w:rsid w:val="00D5416E"/>
    <w:rsid w:val="00D60E49"/>
    <w:rsid w:val="00D614C8"/>
    <w:rsid w:val="00D64513"/>
    <w:rsid w:val="00D64F9D"/>
    <w:rsid w:val="00D66C0B"/>
    <w:rsid w:val="00D6749E"/>
    <w:rsid w:val="00D67843"/>
    <w:rsid w:val="00D7208B"/>
    <w:rsid w:val="00D73997"/>
    <w:rsid w:val="00D73C53"/>
    <w:rsid w:val="00D74026"/>
    <w:rsid w:val="00D756FD"/>
    <w:rsid w:val="00D81591"/>
    <w:rsid w:val="00D82272"/>
    <w:rsid w:val="00D83444"/>
    <w:rsid w:val="00D855E1"/>
    <w:rsid w:val="00D86C88"/>
    <w:rsid w:val="00D92591"/>
    <w:rsid w:val="00D92829"/>
    <w:rsid w:val="00D92AE3"/>
    <w:rsid w:val="00D92CBB"/>
    <w:rsid w:val="00D9440E"/>
    <w:rsid w:val="00D944BB"/>
    <w:rsid w:val="00D9560E"/>
    <w:rsid w:val="00D95973"/>
    <w:rsid w:val="00D95F69"/>
    <w:rsid w:val="00DA07FA"/>
    <w:rsid w:val="00DA3184"/>
    <w:rsid w:val="00DA5810"/>
    <w:rsid w:val="00DA5ABC"/>
    <w:rsid w:val="00DA5AFE"/>
    <w:rsid w:val="00DA5D0A"/>
    <w:rsid w:val="00DB0768"/>
    <w:rsid w:val="00DB1143"/>
    <w:rsid w:val="00DB46D5"/>
    <w:rsid w:val="00DB4C8C"/>
    <w:rsid w:val="00DB5678"/>
    <w:rsid w:val="00DB6A08"/>
    <w:rsid w:val="00DB6F86"/>
    <w:rsid w:val="00DC03CA"/>
    <w:rsid w:val="00DC1520"/>
    <w:rsid w:val="00DC3860"/>
    <w:rsid w:val="00DC6D41"/>
    <w:rsid w:val="00DC7BEB"/>
    <w:rsid w:val="00DD0B71"/>
    <w:rsid w:val="00DD1331"/>
    <w:rsid w:val="00DD323B"/>
    <w:rsid w:val="00DD341B"/>
    <w:rsid w:val="00DD7B27"/>
    <w:rsid w:val="00DE277F"/>
    <w:rsid w:val="00DE375C"/>
    <w:rsid w:val="00DE3ABC"/>
    <w:rsid w:val="00DE417E"/>
    <w:rsid w:val="00DE466B"/>
    <w:rsid w:val="00DE473A"/>
    <w:rsid w:val="00DE4F70"/>
    <w:rsid w:val="00DE6FAB"/>
    <w:rsid w:val="00DE7F83"/>
    <w:rsid w:val="00DF20EC"/>
    <w:rsid w:val="00DF2A56"/>
    <w:rsid w:val="00DF412A"/>
    <w:rsid w:val="00DF4472"/>
    <w:rsid w:val="00DF48A7"/>
    <w:rsid w:val="00DF496A"/>
    <w:rsid w:val="00DF4BED"/>
    <w:rsid w:val="00DF5E56"/>
    <w:rsid w:val="00DF7CAC"/>
    <w:rsid w:val="00E0080E"/>
    <w:rsid w:val="00E01AFD"/>
    <w:rsid w:val="00E01CF6"/>
    <w:rsid w:val="00E036A3"/>
    <w:rsid w:val="00E0596B"/>
    <w:rsid w:val="00E07892"/>
    <w:rsid w:val="00E07ED6"/>
    <w:rsid w:val="00E10D2A"/>
    <w:rsid w:val="00E10E1D"/>
    <w:rsid w:val="00E1117B"/>
    <w:rsid w:val="00E132FC"/>
    <w:rsid w:val="00E1344C"/>
    <w:rsid w:val="00E14630"/>
    <w:rsid w:val="00E15009"/>
    <w:rsid w:val="00E15ABA"/>
    <w:rsid w:val="00E1681C"/>
    <w:rsid w:val="00E16C6E"/>
    <w:rsid w:val="00E16F3F"/>
    <w:rsid w:val="00E17E12"/>
    <w:rsid w:val="00E20EA8"/>
    <w:rsid w:val="00E22898"/>
    <w:rsid w:val="00E315B3"/>
    <w:rsid w:val="00E3430D"/>
    <w:rsid w:val="00E34BD5"/>
    <w:rsid w:val="00E35B9B"/>
    <w:rsid w:val="00E35BBE"/>
    <w:rsid w:val="00E43C26"/>
    <w:rsid w:val="00E44794"/>
    <w:rsid w:val="00E448B1"/>
    <w:rsid w:val="00E4494C"/>
    <w:rsid w:val="00E449C3"/>
    <w:rsid w:val="00E44FDC"/>
    <w:rsid w:val="00E4542F"/>
    <w:rsid w:val="00E47A63"/>
    <w:rsid w:val="00E518E1"/>
    <w:rsid w:val="00E5252C"/>
    <w:rsid w:val="00E53129"/>
    <w:rsid w:val="00E531A4"/>
    <w:rsid w:val="00E53299"/>
    <w:rsid w:val="00E532AF"/>
    <w:rsid w:val="00E53A1B"/>
    <w:rsid w:val="00E53FA9"/>
    <w:rsid w:val="00E548F3"/>
    <w:rsid w:val="00E5602A"/>
    <w:rsid w:val="00E56D31"/>
    <w:rsid w:val="00E62C46"/>
    <w:rsid w:val="00E64CF2"/>
    <w:rsid w:val="00E6561B"/>
    <w:rsid w:val="00E65CE6"/>
    <w:rsid w:val="00E65E30"/>
    <w:rsid w:val="00E677FD"/>
    <w:rsid w:val="00E73280"/>
    <w:rsid w:val="00E73AD9"/>
    <w:rsid w:val="00E7426E"/>
    <w:rsid w:val="00E77EA5"/>
    <w:rsid w:val="00E80480"/>
    <w:rsid w:val="00E81C52"/>
    <w:rsid w:val="00E82361"/>
    <w:rsid w:val="00E826CC"/>
    <w:rsid w:val="00E86E06"/>
    <w:rsid w:val="00E90936"/>
    <w:rsid w:val="00E91496"/>
    <w:rsid w:val="00E92B79"/>
    <w:rsid w:val="00E92E2A"/>
    <w:rsid w:val="00E95D3B"/>
    <w:rsid w:val="00E96894"/>
    <w:rsid w:val="00E97F09"/>
    <w:rsid w:val="00EA10BC"/>
    <w:rsid w:val="00EA20AE"/>
    <w:rsid w:val="00EA2D36"/>
    <w:rsid w:val="00EA433A"/>
    <w:rsid w:val="00EA705A"/>
    <w:rsid w:val="00EA7F44"/>
    <w:rsid w:val="00EB2FF8"/>
    <w:rsid w:val="00EB32E8"/>
    <w:rsid w:val="00EB3C64"/>
    <w:rsid w:val="00EB599E"/>
    <w:rsid w:val="00EB5F68"/>
    <w:rsid w:val="00EB6BE2"/>
    <w:rsid w:val="00EB7834"/>
    <w:rsid w:val="00EC0150"/>
    <w:rsid w:val="00EC0E0D"/>
    <w:rsid w:val="00EC0F9F"/>
    <w:rsid w:val="00EC1033"/>
    <w:rsid w:val="00EC2ECF"/>
    <w:rsid w:val="00EC4BF7"/>
    <w:rsid w:val="00EC534B"/>
    <w:rsid w:val="00EC6953"/>
    <w:rsid w:val="00EC712E"/>
    <w:rsid w:val="00ED3496"/>
    <w:rsid w:val="00ED3D9A"/>
    <w:rsid w:val="00ED4F06"/>
    <w:rsid w:val="00ED5C26"/>
    <w:rsid w:val="00ED79F8"/>
    <w:rsid w:val="00EE058A"/>
    <w:rsid w:val="00EE0FD6"/>
    <w:rsid w:val="00EE6D3E"/>
    <w:rsid w:val="00EE711D"/>
    <w:rsid w:val="00EE7406"/>
    <w:rsid w:val="00EE78FA"/>
    <w:rsid w:val="00EF1A4F"/>
    <w:rsid w:val="00EF288A"/>
    <w:rsid w:val="00EF4573"/>
    <w:rsid w:val="00EF4F47"/>
    <w:rsid w:val="00EF647B"/>
    <w:rsid w:val="00EF72DC"/>
    <w:rsid w:val="00EF7898"/>
    <w:rsid w:val="00EF7D1D"/>
    <w:rsid w:val="00F02A99"/>
    <w:rsid w:val="00F03ABD"/>
    <w:rsid w:val="00F06835"/>
    <w:rsid w:val="00F06D7D"/>
    <w:rsid w:val="00F07226"/>
    <w:rsid w:val="00F073F1"/>
    <w:rsid w:val="00F10719"/>
    <w:rsid w:val="00F11BA6"/>
    <w:rsid w:val="00F23ECA"/>
    <w:rsid w:val="00F2478F"/>
    <w:rsid w:val="00F2578D"/>
    <w:rsid w:val="00F25CE5"/>
    <w:rsid w:val="00F25E95"/>
    <w:rsid w:val="00F26566"/>
    <w:rsid w:val="00F31EE4"/>
    <w:rsid w:val="00F32737"/>
    <w:rsid w:val="00F3411A"/>
    <w:rsid w:val="00F36C87"/>
    <w:rsid w:val="00F41529"/>
    <w:rsid w:val="00F428C3"/>
    <w:rsid w:val="00F43EA9"/>
    <w:rsid w:val="00F46075"/>
    <w:rsid w:val="00F460E0"/>
    <w:rsid w:val="00F4611C"/>
    <w:rsid w:val="00F46ECA"/>
    <w:rsid w:val="00F47945"/>
    <w:rsid w:val="00F509BB"/>
    <w:rsid w:val="00F5180C"/>
    <w:rsid w:val="00F51F60"/>
    <w:rsid w:val="00F5213A"/>
    <w:rsid w:val="00F55948"/>
    <w:rsid w:val="00F56463"/>
    <w:rsid w:val="00F61379"/>
    <w:rsid w:val="00F630CE"/>
    <w:rsid w:val="00F64332"/>
    <w:rsid w:val="00F6473A"/>
    <w:rsid w:val="00F66E52"/>
    <w:rsid w:val="00F670F5"/>
    <w:rsid w:val="00F758E7"/>
    <w:rsid w:val="00F81379"/>
    <w:rsid w:val="00F82CEE"/>
    <w:rsid w:val="00F83458"/>
    <w:rsid w:val="00F85621"/>
    <w:rsid w:val="00F8568F"/>
    <w:rsid w:val="00F85C6F"/>
    <w:rsid w:val="00F92AAE"/>
    <w:rsid w:val="00F92AD1"/>
    <w:rsid w:val="00F94AD6"/>
    <w:rsid w:val="00F966EE"/>
    <w:rsid w:val="00F96FA2"/>
    <w:rsid w:val="00F972C7"/>
    <w:rsid w:val="00F97664"/>
    <w:rsid w:val="00FA13CE"/>
    <w:rsid w:val="00FA3A44"/>
    <w:rsid w:val="00FA3BC0"/>
    <w:rsid w:val="00FA454C"/>
    <w:rsid w:val="00FA7AD8"/>
    <w:rsid w:val="00FA7EAB"/>
    <w:rsid w:val="00FB00FC"/>
    <w:rsid w:val="00FB0A7A"/>
    <w:rsid w:val="00FB16A7"/>
    <w:rsid w:val="00FB33AF"/>
    <w:rsid w:val="00FB3B26"/>
    <w:rsid w:val="00FB46A0"/>
    <w:rsid w:val="00FB515B"/>
    <w:rsid w:val="00FB5A69"/>
    <w:rsid w:val="00FB601B"/>
    <w:rsid w:val="00FC03FF"/>
    <w:rsid w:val="00FC1CC2"/>
    <w:rsid w:val="00FC25BC"/>
    <w:rsid w:val="00FC2D2C"/>
    <w:rsid w:val="00FD11BC"/>
    <w:rsid w:val="00FD17CD"/>
    <w:rsid w:val="00FD255B"/>
    <w:rsid w:val="00FD2AC1"/>
    <w:rsid w:val="00FD3DAF"/>
    <w:rsid w:val="00FD4544"/>
    <w:rsid w:val="00FD5958"/>
    <w:rsid w:val="00FE1511"/>
    <w:rsid w:val="00FE22BC"/>
    <w:rsid w:val="00FE2D00"/>
    <w:rsid w:val="00FE3B0D"/>
    <w:rsid w:val="00FE48E8"/>
    <w:rsid w:val="00FE59CB"/>
    <w:rsid w:val="00FE68CB"/>
    <w:rsid w:val="00FE6F28"/>
    <w:rsid w:val="00FE7389"/>
    <w:rsid w:val="00FF13BF"/>
    <w:rsid w:val="00FF1FFD"/>
    <w:rsid w:val="00FF223C"/>
    <w:rsid w:val="00FF5EFE"/>
    <w:rsid w:val="00FF6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3706"/>
  <w15:chartTrackingRefBased/>
  <w15:docId w15:val="{EADFB755-D97F-40CE-9EE2-5409037E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EBA"/>
    <w:pPr>
      <w:spacing w:after="0" w:line="240" w:lineRule="auto"/>
    </w:pPr>
    <w:rPr>
      <w:rFonts w:ascii="Times New Roman" w:eastAsia="Times New Roman" w:hAnsi="Times New Roman" w:cs="Times New Roman"/>
      <w:sz w:val="24"/>
      <w:szCs w:val="24"/>
      <w:lang w:val="es-ES_tradnl" w:eastAsia="es-ES_tradnl"/>
    </w:rPr>
  </w:style>
  <w:style w:type="paragraph" w:styleId="Ttulo5">
    <w:name w:val="heading 5"/>
    <w:basedOn w:val="Normal"/>
    <w:next w:val="Normal"/>
    <w:link w:val="Ttulo5Car"/>
    <w:uiPriority w:val="9"/>
    <w:unhideWhenUsed/>
    <w:qFormat/>
    <w:rsid w:val="001369AF"/>
    <w:pPr>
      <w:keepNext/>
      <w:keepLines/>
      <w:spacing w:before="120" w:after="120" w:line="360" w:lineRule="auto"/>
      <w:ind w:left="708"/>
      <w:jc w:val="both"/>
      <w:outlineLvl w:val="4"/>
    </w:pPr>
    <w:rPr>
      <w:rFonts w:ascii="Arial" w:eastAsiaTheme="majorEastAsia" w:hAnsi="Arial" w:cstheme="majorBidi"/>
      <w:b/>
      <w:color w:val="000000" w:themeColor="text1"/>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6cintilloypie">
    <w:name w:val="corte6 cintillo y pie"/>
    <w:basedOn w:val="Normal"/>
    <w:rsid w:val="00385EBA"/>
    <w:pPr>
      <w:jc w:val="right"/>
    </w:pPr>
    <w:rPr>
      <w:rFonts w:ascii="Arial" w:hAnsi="Arial"/>
      <w:b/>
      <w:caps/>
    </w:rPr>
  </w:style>
  <w:style w:type="paragraph" w:styleId="Piedepgina">
    <w:name w:val="footer"/>
    <w:basedOn w:val="Normal"/>
    <w:link w:val="PiedepginaCar"/>
    <w:uiPriority w:val="99"/>
    <w:rsid w:val="00385EBA"/>
    <w:pPr>
      <w:tabs>
        <w:tab w:val="center" w:pos="4252"/>
        <w:tab w:val="right" w:pos="8504"/>
      </w:tabs>
    </w:pPr>
  </w:style>
  <w:style w:type="character" w:customStyle="1" w:styleId="PiedepginaCar">
    <w:name w:val="Pie de página Car"/>
    <w:basedOn w:val="Fuentedeprrafopredeter"/>
    <w:link w:val="Piedepgina"/>
    <w:uiPriority w:val="99"/>
    <w:rsid w:val="00385EBA"/>
    <w:rPr>
      <w:rFonts w:ascii="Times New Roman" w:eastAsia="Times New Roman" w:hAnsi="Times New Roman" w:cs="Times New Roman"/>
      <w:sz w:val="24"/>
      <w:szCs w:val="24"/>
      <w:lang w:val="es-ES_tradnl" w:eastAsia="es-ES_tradnl"/>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qFormat/>
    <w:rsid w:val="00385EBA"/>
    <w:rPr>
      <w:lang w:val="es-MX"/>
    </w:rPr>
  </w:style>
  <w:style w:type="character" w:customStyle="1" w:styleId="TextonotapieCar">
    <w:name w:val="Texto nota pie Car"/>
    <w:aliases w:val="FA Fu?notentext Car,C Car,Ca Car, C Car,Footnote Text Char Char Char Char Char Car1,Footnote Text Char Char Char Char Car1,Footnote reference Car1,FA Fu Car1,Footnote Text Char Char Char Car1,Footnote Text Cha Car1"/>
    <w:basedOn w:val="Fuentedeprrafopredeter"/>
    <w:qFormat/>
    <w:rsid w:val="00385EBA"/>
    <w:rPr>
      <w:rFonts w:ascii="Times New Roman" w:eastAsia="Times New Roman" w:hAnsi="Times New Roman" w:cs="Times New Roman"/>
      <w:sz w:val="20"/>
      <w:szCs w:val="20"/>
      <w:lang w:val="es-ES_tradnl" w:eastAsia="es-ES_tradnl"/>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link w:val="4GChar"/>
    <w:qFormat/>
    <w:rsid w:val="00385EBA"/>
    <w:rPr>
      <w:vertAlign w:val="superscript"/>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qFormat/>
    <w:locked/>
    <w:rsid w:val="00385EBA"/>
    <w:rPr>
      <w:rFonts w:ascii="Times New Roman" w:eastAsia="Times New Roman" w:hAnsi="Times New Roman" w:cs="Times New Roman"/>
      <w:sz w:val="24"/>
      <w:szCs w:val="24"/>
      <w:lang w:eastAsia="es-ES_tradnl"/>
    </w:rPr>
  </w:style>
  <w:style w:type="paragraph" w:styleId="Prrafodelista">
    <w:name w:val="List Paragraph"/>
    <w:aliases w:val="Párrafo de lista1,List Paragraph1,Colorful List - Accent 11,Cuadrícula clara - Énfasis 31,TEXTO GENERAL SENTENCIAS,Cita texto,Footnote,Dot pt,No Spacing1,List Paragraph Char Char Char,Indicator Text,Numbered Para 1,CNBV Parrafo1"/>
    <w:basedOn w:val="Normal"/>
    <w:link w:val="PrrafodelistaCar"/>
    <w:uiPriority w:val="34"/>
    <w:qFormat/>
    <w:rsid w:val="00385EBA"/>
    <w:pPr>
      <w:ind w:left="708"/>
    </w:pPr>
  </w:style>
  <w:style w:type="paragraph" w:customStyle="1" w:styleId="corte2ponente">
    <w:name w:val="corte2 ponente"/>
    <w:basedOn w:val="Normal"/>
    <w:link w:val="corte2ponenteCar"/>
    <w:rsid w:val="00385EBA"/>
    <w:rPr>
      <w:rFonts w:ascii="Arial" w:hAnsi="Arial"/>
      <w:b/>
      <w:caps/>
      <w:sz w:val="30"/>
    </w:rPr>
  </w:style>
  <w:style w:type="character" w:customStyle="1" w:styleId="corte2ponenteCar">
    <w:name w:val="corte2 ponente Car"/>
    <w:link w:val="corte2ponente"/>
    <w:rsid w:val="00385EBA"/>
    <w:rPr>
      <w:rFonts w:ascii="Arial" w:eastAsia="Times New Roman" w:hAnsi="Arial" w:cs="Times New Roman"/>
      <w:b/>
      <w:caps/>
      <w:sz w:val="30"/>
      <w:szCs w:val="24"/>
      <w:lang w:val="es-ES_tradnl" w:eastAsia="es-ES_tradnl"/>
    </w:rPr>
  </w:style>
  <w:style w:type="paragraph" w:customStyle="1" w:styleId="Estilo">
    <w:name w:val="Estilo"/>
    <w:basedOn w:val="Normal"/>
    <w:link w:val="EstiloCar"/>
    <w:qFormat/>
    <w:rsid w:val="00385EBA"/>
    <w:pPr>
      <w:jc w:val="both"/>
    </w:pPr>
    <w:rPr>
      <w:rFonts w:ascii="Arial" w:eastAsia="Calibri" w:hAnsi="Arial"/>
      <w:szCs w:val="22"/>
      <w:lang w:val="es-MX" w:eastAsia="en-US"/>
    </w:rPr>
  </w:style>
  <w:style w:type="character" w:customStyle="1" w:styleId="EstiloCar">
    <w:name w:val="Estilo Car"/>
    <w:link w:val="Estilo"/>
    <w:rsid w:val="00385EBA"/>
    <w:rPr>
      <w:rFonts w:ascii="Arial" w:eastAsia="Calibri" w:hAnsi="Arial" w:cs="Times New Roman"/>
      <w:sz w:val="24"/>
    </w:rPr>
  </w:style>
  <w:style w:type="character" w:customStyle="1" w:styleId="PrrafodelistaCar">
    <w:name w:val="Párrafo de lista Car"/>
    <w:aliases w:val="Párrafo de lista1 Car,List Paragraph1 Car,Colorful List - Accent 11 Car,Cuadrícula clara - Énfasis 31 Car,TEXTO GENERAL SENTENCIAS Car,Cita texto Car,Footnote Car,Dot pt Car,No Spacing1 Car,List Paragraph Char Char Char Car"/>
    <w:link w:val="Prrafodelista"/>
    <w:uiPriority w:val="34"/>
    <w:qFormat/>
    <w:locked/>
    <w:rsid w:val="00385EBA"/>
    <w:rPr>
      <w:rFonts w:ascii="Times New Roman" w:eastAsia="Times New Roman" w:hAnsi="Times New Roman" w:cs="Times New Roman"/>
      <w:sz w:val="24"/>
      <w:szCs w:val="24"/>
      <w:lang w:val="es-ES_tradnl" w:eastAsia="es-ES_tradnl"/>
    </w:rPr>
  </w:style>
  <w:style w:type="paragraph" w:styleId="Encabezado">
    <w:name w:val="header"/>
    <w:aliases w:val="Car10,Car Car2 Car Car,Car Car Car Car Car,Encabezado Car Car Car Car,Encabezado Car Car,Encabezado Car Car Car Car Car Car Car Car"/>
    <w:basedOn w:val="Normal"/>
    <w:link w:val="EncabezadoCar"/>
    <w:uiPriority w:val="99"/>
    <w:unhideWhenUsed/>
    <w:rsid w:val="003871E3"/>
    <w:pPr>
      <w:tabs>
        <w:tab w:val="center" w:pos="4419"/>
        <w:tab w:val="right" w:pos="8838"/>
      </w:tabs>
    </w:pPr>
  </w:style>
  <w:style w:type="character" w:customStyle="1" w:styleId="EncabezadoCar">
    <w:name w:val="Encabezado Car"/>
    <w:aliases w:val="Car10 Car,Car Car2 Car Car Car,Car Car Car Car Car Car,Encabezado Car Car Car Car Car,Encabezado Car Car Car,Encabezado Car Car Car Car Car Car Car Car Car"/>
    <w:basedOn w:val="Fuentedeprrafopredeter"/>
    <w:link w:val="Encabezado"/>
    <w:uiPriority w:val="99"/>
    <w:rsid w:val="003871E3"/>
    <w:rPr>
      <w:rFonts w:ascii="Times New Roman" w:eastAsia="Times New Roman" w:hAnsi="Times New Roman" w:cs="Times New Roman"/>
      <w:sz w:val="24"/>
      <w:szCs w:val="24"/>
      <w:lang w:val="es-ES_tradnl" w:eastAsia="es-ES_tradnl"/>
    </w:rPr>
  </w:style>
  <w:style w:type="character" w:customStyle="1" w:styleId="articulojustificado1">
    <w:name w:val="articulojustificado1"/>
    <w:basedOn w:val="Fuentedeprrafopredeter"/>
    <w:rsid w:val="00975390"/>
    <w:rPr>
      <w:rFonts w:ascii="Arial" w:hAnsi="Arial" w:cs="Arial" w:hint="default"/>
      <w:b w:val="0"/>
      <w:bCs w:val="0"/>
      <w:color w:val="000000"/>
      <w:sz w:val="18"/>
      <w:szCs w:val="18"/>
    </w:rPr>
  </w:style>
  <w:style w:type="paragraph" w:customStyle="1" w:styleId="corte4fondoCarCarCarCarCar">
    <w:name w:val="corte4 fondo Car Car Car Car Car"/>
    <w:basedOn w:val="Normal"/>
    <w:link w:val="corte4fondoCarCarCarCarCarCar"/>
    <w:rsid w:val="009312E8"/>
    <w:pPr>
      <w:spacing w:line="360" w:lineRule="auto"/>
      <w:ind w:firstLine="709"/>
      <w:jc w:val="both"/>
    </w:pPr>
    <w:rPr>
      <w:rFonts w:ascii="Arial" w:hAnsi="Arial"/>
      <w:sz w:val="30"/>
      <w:szCs w:val="20"/>
      <w:lang w:eastAsia="es-MX"/>
    </w:rPr>
  </w:style>
  <w:style w:type="character" w:customStyle="1" w:styleId="corte4fondoCarCarCarCarCarCar">
    <w:name w:val="corte4 fondo Car Car Car Car Car Car"/>
    <w:basedOn w:val="Fuentedeprrafopredeter"/>
    <w:link w:val="corte4fondoCarCarCarCarCar"/>
    <w:rsid w:val="009312E8"/>
    <w:rPr>
      <w:rFonts w:ascii="Arial" w:eastAsia="Times New Roman" w:hAnsi="Arial" w:cs="Times New Roman"/>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467B4"/>
    <w:pPr>
      <w:jc w:val="both"/>
    </w:pPr>
    <w:rPr>
      <w:rFonts w:asciiTheme="minorHAnsi" w:eastAsiaTheme="minorHAnsi" w:hAnsiTheme="minorHAnsi" w:cstheme="minorBidi"/>
      <w:sz w:val="22"/>
      <w:szCs w:val="22"/>
      <w:vertAlign w:val="superscript"/>
      <w:lang w:val="es-MX" w:eastAsia="en-US"/>
    </w:rPr>
  </w:style>
  <w:style w:type="character" w:customStyle="1" w:styleId="lbl-encabezado-negro">
    <w:name w:val="lbl-encabezado-negro"/>
    <w:basedOn w:val="Fuentedeprrafopredeter"/>
    <w:rsid w:val="00453864"/>
  </w:style>
  <w:style w:type="character" w:customStyle="1" w:styleId="TEXTONORMALCar">
    <w:name w:val="TEXTO NORMAL Car"/>
    <w:link w:val="TEXTONORMAL"/>
    <w:locked/>
    <w:rsid w:val="00683D25"/>
    <w:rPr>
      <w:rFonts w:ascii="Arial" w:hAnsi="Arial" w:cs="Arial"/>
      <w:sz w:val="28"/>
      <w:szCs w:val="28"/>
      <w:lang w:eastAsia="es-ES"/>
    </w:rPr>
  </w:style>
  <w:style w:type="paragraph" w:customStyle="1" w:styleId="TEXTONORMAL">
    <w:name w:val="TEXTO NORMAL"/>
    <w:basedOn w:val="Normal"/>
    <w:link w:val="TEXTONORMALCar"/>
    <w:rsid w:val="00683D25"/>
    <w:pPr>
      <w:spacing w:line="360" w:lineRule="auto"/>
      <w:ind w:firstLine="709"/>
      <w:jc w:val="both"/>
    </w:pPr>
    <w:rPr>
      <w:rFonts w:ascii="Arial" w:eastAsiaTheme="minorHAnsi" w:hAnsi="Arial" w:cs="Arial"/>
      <w:sz w:val="28"/>
      <w:szCs w:val="28"/>
      <w:lang w:val="es-MX" w:eastAsia="es-ES"/>
    </w:rPr>
  </w:style>
  <w:style w:type="paragraph" w:styleId="Textodeglobo">
    <w:name w:val="Balloon Text"/>
    <w:basedOn w:val="Normal"/>
    <w:link w:val="TextodegloboCar"/>
    <w:uiPriority w:val="99"/>
    <w:semiHidden/>
    <w:unhideWhenUsed/>
    <w:rsid w:val="009039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91F"/>
    <w:rPr>
      <w:rFonts w:ascii="Segoe UI" w:eastAsia="Times New Roman" w:hAnsi="Segoe UI" w:cs="Segoe UI"/>
      <w:sz w:val="18"/>
      <w:szCs w:val="18"/>
      <w:lang w:val="es-ES_tradnl" w:eastAsia="es-ES_tradnl"/>
    </w:rPr>
  </w:style>
  <w:style w:type="paragraph" w:customStyle="1" w:styleId="corte4fondo">
    <w:name w:val="corte4 fondo"/>
    <w:basedOn w:val="Normal"/>
    <w:link w:val="corte4fondoCar4"/>
    <w:qFormat/>
    <w:rsid w:val="00F55948"/>
    <w:pPr>
      <w:spacing w:line="360" w:lineRule="auto"/>
      <w:ind w:firstLine="709"/>
      <w:jc w:val="both"/>
    </w:pPr>
    <w:rPr>
      <w:rFonts w:ascii="Arial" w:hAnsi="Arial"/>
      <w:sz w:val="30"/>
      <w:szCs w:val="20"/>
      <w:lang w:val="es-MX" w:eastAsia="es-MX"/>
    </w:rPr>
  </w:style>
  <w:style w:type="character" w:customStyle="1" w:styleId="corte4fondoCar4">
    <w:name w:val="corte4 fondo Car4"/>
    <w:basedOn w:val="Fuentedeprrafopredeter"/>
    <w:link w:val="corte4fondo"/>
    <w:rsid w:val="00F55948"/>
    <w:rPr>
      <w:rFonts w:ascii="Arial" w:eastAsia="Times New Roman" w:hAnsi="Arial" w:cs="Times New Roman"/>
      <w:sz w:val="30"/>
      <w:szCs w:val="20"/>
      <w:lang w:eastAsia="es-MX"/>
    </w:rPr>
  </w:style>
  <w:style w:type="paragraph" w:customStyle="1" w:styleId="corte1datos">
    <w:name w:val="corte1 datos"/>
    <w:basedOn w:val="Normal"/>
    <w:link w:val="corte1datosCar"/>
    <w:rsid w:val="00F55948"/>
    <w:pPr>
      <w:ind w:left="2552"/>
    </w:pPr>
    <w:rPr>
      <w:rFonts w:ascii="Arial" w:hAnsi="Arial"/>
      <w:b/>
      <w:caps/>
      <w:sz w:val="30"/>
      <w:lang w:val="es-MX" w:eastAsia="es-MX"/>
    </w:rPr>
  </w:style>
  <w:style w:type="character" w:customStyle="1" w:styleId="corte1datosCar">
    <w:name w:val="corte1 datos Car"/>
    <w:link w:val="corte1datos"/>
    <w:rsid w:val="00F55948"/>
    <w:rPr>
      <w:rFonts w:ascii="Arial" w:eastAsia="Times New Roman" w:hAnsi="Arial" w:cs="Times New Roman"/>
      <w:b/>
      <w:caps/>
      <w:sz w:val="30"/>
      <w:szCs w:val="24"/>
      <w:lang w:eastAsia="es-MX"/>
    </w:rPr>
  </w:style>
  <w:style w:type="paragraph" w:customStyle="1" w:styleId="Body">
    <w:name w:val="Body"/>
    <w:rsid w:val="00F55948"/>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styleId="Hipervnculo">
    <w:name w:val="Hyperlink"/>
    <w:basedOn w:val="Fuentedeprrafopredeter"/>
    <w:uiPriority w:val="99"/>
    <w:semiHidden/>
    <w:unhideWhenUsed/>
    <w:rsid w:val="005302AA"/>
    <w:rPr>
      <w:color w:val="0000FF"/>
      <w:u w:val="single"/>
    </w:rPr>
  </w:style>
  <w:style w:type="paragraph" w:styleId="NormalWeb">
    <w:name w:val="Normal (Web)"/>
    <w:basedOn w:val="Normal"/>
    <w:uiPriority w:val="99"/>
    <w:unhideWhenUsed/>
    <w:rsid w:val="00F460E0"/>
    <w:pPr>
      <w:spacing w:before="100" w:beforeAutospacing="1" w:after="100" w:afterAutospacing="1"/>
    </w:pPr>
    <w:rPr>
      <w:lang w:val="es-MX" w:eastAsia="es-MX"/>
    </w:rPr>
  </w:style>
  <w:style w:type="paragraph" w:customStyle="1" w:styleId="corte4fondoCar">
    <w:name w:val="corte4 fondo Car"/>
    <w:basedOn w:val="Normal"/>
    <w:rsid w:val="00810286"/>
    <w:pPr>
      <w:spacing w:line="360" w:lineRule="auto"/>
      <w:ind w:firstLine="709"/>
      <w:jc w:val="both"/>
    </w:pPr>
    <w:rPr>
      <w:rFonts w:ascii="Arial" w:hAnsi="Arial"/>
      <w:sz w:val="30"/>
      <w:szCs w:val="20"/>
      <w:lang w:eastAsia="es-MX"/>
    </w:rPr>
  </w:style>
  <w:style w:type="character" w:customStyle="1" w:styleId="corte4fondoCar2">
    <w:name w:val="corte4 fondo Car2"/>
    <w:locked/>
    <w:rsid w:val="0069724D"/>
    <w:rPr>
      <w:rFonts w:ascii="Arial" w:eastAsia="Times New Roman" w:hAnsi="Arial" w:cs="Times New Roman"/>
      <w:sz w:val="30"/>
      <w:szCs w:val="20"/>
      <w:lang w:val="es-ES_tradnl" w:eastAsia="es-ES"/>
    </w:rPr>
  </w:style>
  <w:style w:type="paragraph" w:customStyle="1" w:styleId="corte5transcripcion">
    <w:name w:val="corte5 transcripcion"/>
    <w:basedOn w:val="Normal"/>
    <w:link w:val="corte5transcripcionCar"/>
    <w:qFormat/>
    <w:rsid w:val="00CC6A4A"/>
    <w:pPr>
      <w:spacing w:line="360" w:lineRule="auto"/>
      <w:ind w:left="709" w:right="709"/>
      <w:jc w:val="both"/>
    </w:pPr>
    <w:rPr>
      <w:rFonts w:ascii="Arial" w:hAnsi="Arial"/>
      <w:b/>
      <w:i/>
      <w:sz w:val="30"/>
      <w:szCs w:val="20"/>
      <w:lang w:eastAsia="es-MX"/>
    </w:rPr>
  </w:style>
  <w:style w:type="character" w:customStyle="1" w:styleId="corte5transcripcionCar">
    <w:name w:val="corte5 transcripcion Car"/>
    <w:link w:val="corte5transcripcion"/>
    <w:locked/>
    <w:rsid w:val="00CC6A4A"/>
    <w:rPr>
      <w:rFonts w:ascii="Arial" w:eastAsia="Times New Roman" w:hAnsi="Arial" w:cs="Times New Roman"/>
      <w:b/>
      <w:i/>
      <w:sz w:val="30"/>
      <w:szCs w:val="20"/>
      <w:lang w:val="es-ES_tradnl" w:eastAsia="es-MX"/>
    </w:rPr>
  </w:style>
  <w:style w:type="character" w:customStyle="1" w:styleId="Ttulo5Car">
    <w:name w:val="Título 5 Car"/>
    <w:basedOn w:val="Fuentedeprrafopredeter"/>
    <w:link w:val="Ttulo5"/>
    <w:uiPriority w:val="9"/>
    <w:rsid w:val="001369AF"/>
    <w:rPr>
      <w:rFonts w:ascii="Arial" w:eastAsiaTheme="majorEastAsia" w:hAnsi="Arial" w:cstheme="majorBidi"/>
      <w:b/>
      <w:color w:val="000000" w:themeColor="text1"/>
      <w:sz w:val="24"/>
    </w:rPr>
  </w:style>
  <w:style w:type="paragraph" w:customStyle="1" w:styleId="corte7tablas">
    <w:name w:val="corte7 tablas"/>
    <w:basedOn w:val="corte5transcripcion"/>
    <w:rsid w:val="00633BBD"/>
    <w:pPr>
      <w:spacing w:after="200"/>
      <w:ind w:left="0" w:right="0"/>
      <w:jc w:val="center"/>
    </w:pPr>
    <w:rPr>
      <w:sz w:val="24"/>
      <w:lang w:eastAsia="es-ES"/>
    </w:rPr>
  </w:style>
  <w:style w:type="character" w:customStyle="1" w:styleId="corte4fondoCar1">
    <w:name w:val="corte4 fondo Car1"/>
    <w:locked/>
    <w:rsid w:val="00633BBD"/>
    <w:rPr>
      <w:rFonts w:ascii="Arial" w:hAnsi="Arial"/>
      <w:sz w:val="30"/>
      <w:lang w:val="es-ES_tradnl" w:eastAsia="es-ES"/>
    </w:rPr>
  </w:style>
  <w:style w:type="paragraph" w:customStyle="1" w:styleId="corte4fondoCarCarCar">
    <w:name w:val="corte4 fondo Car Car Car"/>
    <w:basedOn w:val="Normal"/>
    <w:link w:val="corte4fondoCarCarCarCar"/>
    <w:rsid w:val="00AA3A13"/>
    <w:pPr>
      <w:snapToGrid w:val="0"/>
      <w:spacing w:line="360" w:lineRule="auto"/>
      <w:ind w:firstLine="709"/>
      <w:jc w:val="both"/>
    </w:pPr>
    <w:rPr>
      <w:rFonts w:ascii="Arial" w:hAnsi="Arial"/>
      <w:sz w:val="30"/>
      <w:lang w:eastAsia="es-ES"/>
    </w:rPr>
  </w:style>
  <w:style w:type="character" w:customStyle="1" w:styleId="corte4fondoCarCarCarCar">
    <w:name w:val="corte4 fondo Car Car Car Car"/>
    <w:link w:val="corte4fondoCarCarCar"/>
    <w:rsid w:val="00AA3A13"/>
    <w:rPr>
      <w:rFonts w:ascii="Arial" w:eastAsia="Times New Roman" w:hAnsi="Arial" w:cs="Times New Roman"/>
      <w:sz w:val="30"/>
      <w:szCs w:val="24"/>
      <w:lang w:val="es-ES_tradnl" w:eastAsia="es-ES"/>
    </w:rPr>
  </w:style>
  <w:style w:type="paragraph" w:styleId="Sangradetextonormal">
    <w:name w:val="Body Text Indent"/>
    <w:aliases w:val="Sangría de t. independiente,Texto independiente 2 Car Car Car Car Car Car,Sangría de t. independiente1 Car,Sangría de t. independiente1 Car Car,Sangría de texto normal Car Car"/>
    <w:basedOn w:val="Normal"/>
    <w:link w:val="SangradetextonormalCar"/>
    <w:unhideWhenUsed/>
    <w:rsid w:val="005039B0"/>
    <w:pPr>
      <w:spacing w:after="120"/>
      <w:ind w:left="283"/>
    </w:pPr>
    <w:rPr>
      <w:sz w:val="20"/>
      <w:szCs w:val="20"/>
      <w:lang w:val="es-MX" w:eastAsia="es-MX"/>
    </w:rPr>
  </w:style>
  <w:style w:type="character" w:customStyle="1" w:styleId="SangradetextonormalCar">
    <w:name w:val="Sangría de texto normal Car"/>
    <w:aliases w:val="Sangría de t. independiente Car,Texto independiente 2 Car Car Car Car Car Car Car,Sangría de t. independiente1 Car Car1,Sangría de t. independiente1 Car Car Car,Sangría de texto normal Car Car Car"/>
    <w:basedOn w:val="Fuentedeprrafopredeter"/>
    <w:link w:val="Sangradetextonormal"/>
    <w:rsid w:val="005039B0"/>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6A7E69"/>
    <w:rPr>
      <w:sz w:val="16"/>
      <w:szCs w:val="16"/>
    </w:rPr>
  </w:style>
  <w:style w:type="paragraph" w:styleId="Textocomentario">
    <w:name w:val="annotation text"/>
    <w:basedOn w:val="Normal"/>
    <w:link w:val="TextocomentarioCar"/>
    <w:uiPriority w:val="99"/>
    <w:semiHidden/>
    <w:unhideWhenUsed/>
    <w:rsid w:val="006A7E69"/>
    <w:rPr>
      <w:sz w:val="20"/>
      <w:szCs w:val="20"/>
    </w:rPr>
  </w:style>
  <w:style w:type="character" w:customStyle="1" w:styleId="TextocomentarioCar">
    <w:name w:val="Texto comentario Car"/>
    <w:basedOn w:val="Fuentedeprrafopredeter"/>
    <w:link w:val="Textocomentario"/>
    <w:uiPriority w:val="99"/>
    <w:semiHidden/>
    <w:rsid w:val="006A7E69"/>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A7E69"/>
    <w:rPr>
      <w:b/>
      <w:bCs/>
    </w:rPr>
  </w:style>
  <w:style w:type="character" w:customStyle="1" w:styleId="AsuntodelcomentarioCar">
    <w:name w:val="Asunto del comentario Car"/>
    <w:basedOn w:val="TextocomentarioCar"/>
    <w:link w:val="Asuntodelcomentario"/>
    <w:uiPriority w:val="99"/>
    <w:semiHidden/>
    <w:rsid w:val="006A7E69"/>
    <w:rPr>
      <w:rFonts w:ascii="Times New Roman" w:eastAsia="Times New Roman" w:hAnsi="Times New Roman" w:cs="Times New Roman"/>
      <w:b/>
      <w:bCs/>
      <w:sz w:val="20"/>
      <w:szCs w:val="20"/>
      <w:lang w:val="es-ES_tradnl" w:eastAsia="es-ES_tradnl"/>
    </w:rPr>
  </w:style>
  <w:style w:type="paragraph" w:customStyle="1" w:styleId="Normal0">
    <w:name w:val="[Normal]"/>
    <w:link w:val="NormalCar"/>
    <w:rsid w:val="005E3B7A"/>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Car">
    <w:name w:val="[Normal] Car"/>
    <w:link w:val="Normal0"/>
    <w:rsid w:val="005E3B7A"/>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540">
      <w:bodyDiv w:val="1"/>
      <w:marLeft w:val="0"/>
      <w:marRight w:val="0"/>
      <w:marTop w:val="0"/>
      <w:marBottom w:val="0"/>
      <w:divBdr>
        <w:top w:val="none" w:sz="0" w:space="0" w:color="auto"/>
        <w:left w:val="none" w:sz="0" w:space="0" w:color="auto"/>
        <w:bottom w:val="none" w:sz="0" w:space="0" w:color="auto"/>
        <w:right w:val="none" w:sz="0" w:space="0" w:color="auto"/>
      </w:divBdr>
    </w:div>
    <w:div w:id="27461091">
      <w:bodyDiv w:val="1"/>
      <w:marLeft w:val="0"/>
      <w:marRight w:val="0"/>
      <w:marTop w:val="0"/>
      <w:marBottom w:val="0"/>
      <w:divBdr>
        <w:top w:val="none" w:sz="0" w:space="0" w:color="auto"/>
        <w:left w:val="none" w:sz="0" w:space="0" w:color="auto"/>
        <w:bottom w:val="none" w:sz="0" w:space="0" w:color="auto"/>
        <w:right w:val="none" w:sz="0" w:space="0" w:color="auto"/>
      </w:divBdr>
    </w:div>
    <w:div w:id="197008490">
      <w:bodyDiv w:val="1"/>
      <w:marLeft w:val="0"/>
      <w:marRight w:val="0"/>
      <w:marTop w:val="0"/>
      <w:marBottom w:val="0"/>
      <w:divBdr>
        <w:top w:val="none" w:sz="0" w:space="0" w:color="auto"/>
        <w:left w:val="none" w:sz="0" w:space="0" w:color="auto"/>
        <w:bottom w:val="none" w:sz="0" w:space="0" w:color="auto"/>
        <w:right w:val="none" w:sz="0" w:space="0" w:color="auto"/>
      </w:divBdr>
    </w:div>
    <w:div w:id="268707865">
      <w:bodyDiv w:val="1"/>
      <w:marLeft w:val="0"/>
      <w:marRight w:val="0"/>
      <w:marTop w:val="0"/>
      <w:marBottom w:val="0"/>
      <w:divBdr>
        <w:top w:val="none" w:sz="0" w:space="0" w:color="auto"/>
        <w:left w:val="none" w:sz="0" w:space="0" w:color="auto"/>
        <w:bottom w:val="none" w:sz="0" w:space="0" w:color="auto"/>
        <w:right w:val="none" w:sz="0" w:space="0" w:color="auto"/>
      </w:divBdr>
    </w:div>
    <w:div w:id="354770045">
      <w:bodyDiv w:val="1"/>
      <w:marLeft w:val="0"/>
      <w:marRight w:val="0"/>
      <w:marTop w:val="0"/>
      <w:marBottom w:val="0"/>
      <w:divBdr>
        <w:top w:val="none" w:sz="0" w:space="0" w:color="auto"/>
        <w:left w:val="none" w:sz="0" w:space="0" w:color="auto"/>
        <w:bottom w:val="none" w:sz="0" w:space="0" w:color="auto"/>
        <w:right w:val="none" w:sz="0" w:space="0" w:color="auto"/>
      </w:divBdr>
    </w:div>
    <w:div w:id="627007446">
      <w:bodyDiv w:val="1"/>
      <w:marLeft w:val="0"/>
      <w:marRight w:val="0"/>
      <w:marTop w:val="0"/>
      <w:marBottom w:val="0"/>
      <w:divBdr>
        <w:top w:val="none" w:sz="0" w:space="0" w:color="auto"/>
        <w:left w:val="none" w:sz="0" w:space="0" w:color="auto"/>
        <w:bottom w:val="none" w:sz="0" w:space="0" w:color="auto"/>
        <w:right w:val="none" w:sz="0" w:space="0" w:color="auto"/>
      </w:divBdr>
      <w:divsChild>
        <w:div w:id="656375778">
          <w:marLeft w:val="0"/>
          <w:marRight w:val="0"/>
          <w:marTop w:val="0"/>
          <w:marBottom w:val="0"/>
          <w:divBdr>
            <w:top w:val="none" w:sz="0" w:space="0" w:color="auto"/>
            <w:left w:val="none" w:sz="0" w:space="0" w:color="auto"/>
            <w:bottom w:val="none" w:sz="0" w:space="0" w:color="auto"/>
            <w:right w:val="none" w:sz="0" w:space="0" w:color="auto"/>
          </w:divBdr>
        </w:div>
      </w:divsChild>
    </w:div>
    <w:div w:id="742488775">
      <w:bodyDiv w:val="1"/>
      <w:marLeft w:val="0"/>
      <w:marRight w:val="0"/>
      <w:marTop w:val="0"/>
      <w:marBottom w:val="0"/>
      <w:divBdr>
        <w:top w:val="none" w:sz="0" w:space="0" w:color="auto"/>
        <w:left w:val="none" w:sz="0" w:space="0" w:color="auto"/>
        <w:bottom w:val="none" w:sz="0" w:space="0" w:color="auto"/>
        <w:right w:val="none" w:sz="0" w:space="0" w:color="auto"/>
      </w:divBdr>
    </w:div>
    <w:div w:id="1048648671">
      <w:bodyDiv w:val="1"/>
      <w:marLeft w:val="0"/>
      <w:marRight w:val="0"/>
      <w:marTop w:val="0"/>
      <w:marBottom w:val="0"/>
      <w:divBdr>
        <w:top w:val="none" w:sz="0" w:space="0" w:color="auto"/>
        <w:left w:val="none" w:sz="0" w:space="0" w:color="auto"/>
        <w:bottom w:val="none" w:sz="0" w:space="0" w:color="auto"/>
        <w:right w:val="none" w:sz="0" w:space="0" w:color="auto"/>
      </w:divBdr>
      <w:divsChild>
        <w:div w:id="1843624496">
          <w:marLeft w:val="0"/>
          <w:marRight w:val="0"/>
          <w:marTop w:val="0"/>
          <w:marBottom w:val="0"/>
          <w:divBdr>
            <w:top w:val="none" w:sz="0" w:space="0" w:color="auto"/>
            <w:left w:val="none" w:sz="0" w:space="0" w:color="auto"/>
            <w:bottom w:val="none" w:sz="0" w:space="0" w:color="auto"/>
            <w:right w:val="none" w:sz="0" w:space="0" w:color="auto"/>
          </w:divBdr>
        </w:div>
      </w:divsChild>
    </w:div>
    <w:div w:id="1084885576">
      <w:bodyDiv w:val="1"/>
      <w:marLeft w:val="0"/>
      <w:marRight w:val="0"/>
      <w:marTop w:val="0"/>
      <w:marBottom w:val="0"/>
      <w:divBdr>
        <w:top w:val="none" w:sz="0" w:space="0" w:color="auto"/>
        <w:left w:val="none" w:sz="0" w:space="0" w:color="auto"/>
        <w:bottom w:val="none" w:sz="0" w:space="0" w:color="auto"/>
        <w:right w:val="none" w:sz="0" w:space="0" w:color="auto"/>
      </w:divBdr>
    </w:div>
    <w:div w:id="1646659110">
      <w:bodyDiv w:val="1"/>
      <w:marLeft w:val="0"/>
      <w:marRight w:val="0"/>
      <w:marTop w:val="0"/>
      <w:marBottom w:val="0"/>
      <w:divBdr>
        <w:top w:val="none" w:sz="0" w:space="0" w:color="auto"/>
        <w:left w:val="none" w:sz="0" w:space="0" w:color="auto"/>
        <w:bottom w:val="none" w:sz="0" w:space="0" w:color="auto"/>
        <w:right w:val="none" w:sz="0" w:space="0" w:color="auto"/>
      </w:divBdr>
    </w:div>
    <w:div w:id="1700737100">
      <w:bodyDiv w:val="1"/>
      <w:marLeft w:val="0"/>
      <w:marRight w:val="0"/>
      <w:marTop w:val="0"/>
      <w:marBottom w:val="0"/>
      <w:divBdr>
        <w:top w:val="none" w:sz="0" w:space="0" w:color="auto"/>
        <w:left w:val="none" w:sz="0" w:space="0" w:color="auto"/>
        <w:bottom w:val="none" w:sz="0" w:space="0" w:color="auto"/>
        <w:right w:val="none" w:sz="0" w:space="0" w:color="auto"/>
      </w:divBdr>
    </w:div>
    <w:div w:id="20362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glguanajuato.gob.mx/portalwebestatal/inicio/.../mas_buscado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ortal.pglguanajuato.gob.mx/portalwebestatal/inicio/.../mas_buscados.aspx" TargetMode="External"/><Relationship Id="rId4" Type="http://schemas.openxmlformats.org/officeDocument/2006/relationships/settings" Target="settings.xml"/><Relationship Id="rId9" Type="http://schemas.openxmlformats.org/officeDocument/2006/relationships/hyperlink" Target="https://portal.pglguanajuato.gob.mx/portalwebestatal/inicio/.../mas_buscados.asp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F005-EC66-491B-86D8-405624C0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12177</Words>
  <Characters>66977</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DELGADILLO BRISENO</dc:creator>
  <cp:keywords/>
  <dc:description/>
  <cp:lastModifiedBy>MARIO ARMANDO SANDOVAL ISLAS</cp:lastModifiedBy>
  <cp:revision>12</cp:revision>
  <cp:lastPrinted>2020-11-24T16:45:00Z</cp:lastPrinted>
  <dcterms:created xsi:type="dcterms:W3CDTF">2021-01-19T20:25:00Z</dcterms:created>
  <dcterms:modified xsi:type="dcterms:W3CDTF">2021-02-02T01:47:00Z</dcterms:modified>
</cp:coreProperties>
</file>