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4001" w14:textId="77777777" w:rsidR="005B346E" w:rsidRPr="00DE4B82" w:rsidRDefault="005B346E" w:rsidP="00BE6D4B">
      <w:pPr>
        <w:pStyle w:val="corte1datos"/>
        <w:ind w:left="2694"/>
        <w:jc w:val="both"/>
        <w:rPr>
          <w:rFonts w:cs="Arial"/>
          <w:sz w:val="28"/>
          <w:szCs w:val="28"/>
          <w:lang w:val="es-ES_tradnl"/>
        </w:rPr>
      </w:pPr>
      <w:r w:rsidRPr="00DE4B82">
        <w:rPr>
          <w:rFonts w:cs="Arial"/>
          <w:sz w:val="28"/>
          <w:szCs w:val="28"/>
          <w:lang w:val="es-ES_tradnl"/>
        </w:rPr>
        <w:t xml:space="preserve">AMPARO EN REVISIÓN </w:t>
      </w:r>
      <w:r w:rsidR="002F3AE6" w:rsidRPr="00DE4B82">
        <w:rPr>
          <w:rFonts w:cs="Arial"/>
          <w:sz w:val="28"/>
          <w:szCs w:val="28"/>
          <w:lang w:val="es-ES_tradnl"/>
        </w:rPr>
        <w:t>308</w:t>
      </w:r>
      <w:r w:rsidR="00827863" w:rsidRPr="00DE4B82">
        <w:rPr>
          <w:rFonts w:cs="Arial"/>
          <w:sz w:val="28"/>
          <w:szCs w:val="28"/>
          <w:lang w:val="es-ES_tradnl"/>
        </w:rPr>
        <w:t>/2020</w:t>
      </w:r>
    </w:p>
    <w:p w14:paraId="11072442" w14:textId="589C81C0" w:rsidR="007C213F" w:rsidRPr="001B0934" w:rsidRDefault="00E05F0F" w:rsidP="00BE6D4B">
      <w:pPr>
        <w:pStyle w:val="corte1datos"/>
        <w:ind w:left="2694"/>
        <w:jc w:val="both"/>
        <w:rPr>
          <w:rFonts w:cs="Arial"/>
          <w:color w:val="FF0000"/>
          <w:sz w:val="28"/>
          <w:szCs w:val="28"/>
          <w:lang w:val="es-ES_tradnl"/>
        </w:rPr>
      </w:pPr>
      <w:r w:rsidRPr="00DE4B82">
        <w:rPr>
          <w:rFonts w:cs="Arial"/>
          <w:sz w:val="28"/>
          <w:szCs w:val="28"/>
          <w:lang w:val="es-ES_tradnl"/>
        </w:rPr>
        <w:t>QUEJOS</w:t>
      </w:r>
      <w:r w:rsidR="00901EB8">
        <w:rPr>
          <w:rFonts w:cs="Arial"/>
          <w:sz w:val="28"/>
          <w:szCs w:val="28"/>
          <w:lang w:val="es-ES_tradnl"/>
        </w:rPr>
        <w:t>A</w:t>
      </w:r>
      <w:r w:rsidR="007C213F" w:rsidRPr="00DE4B82">
        <w:rPr>
          <w:rFonts w:cs="Arial"/>
          <w:sz w:val="28"/>
          <w:szCs w:val="28"/>
          <w:lang w:val="es-ES_tradnl"/>
        </w:rPr>
        <w:t xml:space="preserve">: </w:t>
      </w:r>
      <w:r w:rsidR="002F3AE6" w:rsidRPr="001B0934">
        <w:rPr>
          <w:rFonts w:cs="Arial"/>
          <w:color w:val="FF0000"/>
          <w:sz w:val="28"/>
          <w:szCs w:val="28"/>
          <w:lang w:val="es-ES_tradnl"/>
        </w:rPr>
        <w:t>CAMPAÑA GLOBAL POR LA LIBERTAD DE EXPRESIÓN A19, ASOCIACIÓN CIVIL</w:t>
      </w:r>
    </w:p>
    <w:p w14:paraId="5A06ACCD" w14:textId="77777777" w:rsidR="00BE6D4B" w:rsidRPr="00DE4B82" w:rsidRDefault="00BE6D4B" w:rsidP="00774A40">
      <w:pPr>
        <w:pStyle w:val="corte1datos"/>
        <w:spacing w:line="276" w:lineRule="auto"/>
        <w:ind w:left="0"/>
        <w:jc w:val="both"/>
        <w:rPr>
          <w:rFonts w:cs="Arial"/>
          <w:sz w:val="28"/>
          <w:szCs w:val="28"/>
          <w:lang w:val="es-ES_tradnl"/>
        </w:rPr>
      </w:pPr>
    </w:p>
    <w:p w14:paraId="4D20107C" w14:textId="77777777" w:rsidR="00BE6D4B" w:rsidRPr="00DE4B82" w:rsidRDefault="00BE6D4B" w:rsidP="00774A40">
      <w:pPr>
        <w:pStyle w:val="corte1datos"/>
        <w:spacing w:line="276" w:lineRule="auto"/>
        <w:ind w:left="0"/>
        <w:jc w:val="both"/>
        <w:rPr>
          <w:rFonts w:cs="Arial"/>
          <w:sz w:val="28"/>
          <w:szCs w:val="28"/>
          <w:lang w:val="es-ES_tradnl"/>
        </w:rPr>
      </w:pPr>
    </w:p>
    <w:p w14:paraId="622540FB" w14:textId="77777777" w:rsidR="00827863" w:rsidRPr="00DE4B82" w:rsidRDefault="00827863" w:rsidP="00827863">
      <w:pPr>
        <w:pStyle w:val="corte2ponente"/>
        <w:jc w:val="both"/>
        <w:rPr>
          <w:rFonts w:cs="Arial"/>
          <w:sz w:val="28"/>
          <w:szCs w:val="28"/>
        </w:rPr>
      </w:pPr>
      <w:r w:rsidRPr="00DE4B82">
        <w:rPr>
          <w:rFonts w:cs="Arial"/>
          <w:sz w:val="28"/>
          <w:szCs w:val="28"/>
        </w:rPr>
        <w:t xml:space="preserve">PONENTE: </w:t>
      </w:r>
      <w:r w:rsidRPr="00DE4B82">
        <w:rPr>
          <w:rFonts w:cs="Arial"/>
          <w:spacing w:val="-20"/>
          <w:sz w:val="28"/>
          <w:szCs w:val="28"/>
        </w:rPr>
        <w:t>MINISTRO juan luis gonzález alcántara carrancá</w:t>
      </w:r>
    </w:p>
    <w:p w14:paraId="10E4AFB6" w14:textId="77777777" w:rsidR="00123D60" w:rsidRPr="00DE4B82" w:rsidRDefault="00123D60" w:rsidP="00123D60">
      <w:pPr>
        <w:pStyle w:val="corte1datos"/>
        <w:ind w:left="0"/>
        <w:jc w:val="both"/>
        <w:rPr>
          <w:rFonts w:cs="Arial"/>
          <w:sz w:val="28"/>
          <w:szCs w:val="28"/>
          <w:lang w:val="es-ES_tradnl"/>
        </w:rPr>
      </w:pPr>
      <w:r w:rsidRPr="00DE4B82">
        <w:rPr>
          <w:rFonts w:cs="Arial"/>
          <w:sz w:val="28"/>
          <w:szCs w:val="28"/>
          <w:lang w:val="es-ES_tradnl"/>
        </w:rPr>
        <w:t>SECRETARIos: fernando sosa pastrana</w:t>
      </w:r>
    </w:p>
    <w:p w14:paraId="3035949D" w14:textId="58C58851" w:rsidR="00123D60" w:rsidRPr="00DE4B82" w:rsidRDefault="00123D60" w:rsidP="00123D60">
      <w:pPr>
        <w:pStyle w:val="corte1datos"/>
        <w:ind w:left="0" w:firstLine="2127"/>
        <w:jc w:val="both"/>
        <w:rPr>
          <w:rFonts w:cs="Arial"/>
          <w:sz w:val="28"/>
          <w:szCs w:val="28"/>
          <w:lang w:val="es-ES_tradnl"/>
        </w:rPr>
      </w:pPr>
      <w:r w:rsidRPr="00DE4B82">
        <w:rPr>
          <w:rFonts w:cs="Arial"/>
          <w:sz w:val="28"/>
          <w:szCs w:val="28"/>
          <w:lang w:val="es-ES_tradnl"/>
        </w:rPr>
        <w:t xml:space="preserve"> pablo francisco muño</w:t>
      </w:r>
      <w:r w:rsidR="00A477F7" w:rsidRPr="00DE4B82">
        <w:rPr>
          <w:rFonts w:cs="Arial"/>
          <w:sz w:val="28"/>
          <w:szCs w:val="28"/>
          <w:lang w:val="es-ES_tradnl"/>
        </w:rPr>
        <w:t>z</w:t>
      </w:r>
      <w:r w:rsidRPr="00DE4B82">
        <w:rPr>
          <w:rFonts w:cs="Arial"/>
          <w:sz w:val="28"/>
          <w:szCs w:val="28"/>
          <w:lang w:val="es-ES_tradnl"/>
        </w:rPr>
        <w:t xml:space="preserve"> díaz</w:t>
      </w:r>
    </w:p>
    <w:p w14:paraId="07549A93" w14:textId="2D826A85" w:rsidR="00206262" w:rsidRPr="00DE4B82" w:rsidRDefault="00123D60" w:rsidP="00123D60">
      <w:pPr>
        <w:pStyle w:val="corte1datos"/>
        <w:ind w:left="0" w:firstLine="2127"/>
        <w:jc w:val="both"/>
        <w:rPr>
          <w:rFonts w:cs="Arial"/>
          <w:sz w:val="28"/>
          <w:szCs w:val="28"/>
          <w:lang w:val="es-ES_tradnl"/>
        </w:rPr>
      </w:pPr>
      <w:r w:rsidRPr="00DE4B82">
        <w:rPr>
          <w:rFonts w:cs="Arial"/>
          <w:sz w:val="28"/>
          <w:szCs w:val="28"/>
          <w:lang w:val="es-ES_tradnl"/>
        </w:rPr>
        <w:t xml:space="preserve"> VÍCTOR MANUEL ROCHA MERCADO</w:t>
      </w:r>
    </w:p>
    <w:p w14:paraId="2F7A93B6" w14:textId="77777777" w:rsidR="00D733B6" w:rsidRPr="00DE4B82" w:rsidRDefault="00D733B6" w:rsidP="002F3AE6">
      <w:pPr>
        <w:pStyle w:val="corte3centro"/>
        <w:rPr>
          <w:rFonts w:cs="Arial"/>
          <w:sz w:val="28"/>
          <w:szCs w:val="28"/>
          <w:lang w:val="es-ES_tradnl"/>
        </w:rPr>
      </w:pPr>
    </w:p>
    <w:p w14:paraId="0C81895B" w14:textId="77777777" w:rsidR="005B346E" w:rsidRPr="00DE4B82" w:rsidRDefault="005B346E" w:rsidP="00013545">
      <w:pPr>
        <w:pStyle w:val="corte3centro"/>
        <w:spacing w:line="276" w:lineRule="auto"/>
        <w:rPr>
          <w:rFonts w:cs="Arial"/>
          <w:sz w:val="28"/>
          <w:szCs w:val="28"/>
          <w:lang w:val="es-ES_tradnl"/>
        </w:rPr>
      </w:pPr>
      <w:r w:rsidRPr="00DE4B82">
        <w:rPr>
          <w:rFonts w:cs="Arial"/>
          <w:sz w:val="28"/>
          <w:szCs w:val="28"/>
          <w:lang w:val="es-ES_tradnl"/>
        </w:rPr>
        <w:t>SUMARIO</w:t>
      </w:r>
    </w:p>
    <w:p w14:paraId="607F3289" w14:textId="77777777" w:rsidR="005B346E" w:rsidRPr="00DE4B82" w:rsidRDefault="005B346E" w:rsidP="005B346E">
      <w:pPr>
        <w:pStyle w:val="corte3centro"/>
        <w:rPr>
          <w:rFonts w:cs="Arial"/>
          <w:sz w:val="28"/>
          <w:szCs w:val="28"/>
          <w:lang w:val="es-ES_tradnl"/>
        </w:rPr>
      </w:pPr>
    </w:p>
    <w:p w14:paraId="0AC2A0BE" w14:textId="4EBC6490" w:rsidR="00055C42" w:rsidRPr="00DE4B82" w:rsidRDefault="003C0B17" w:rsidP="00AD5B80">
      <w:pPr>
        <w:pStyle w:val="Prrafodelista"/>
        <w:autoSpaceDE w:val="0"/>
        <w:autoSpaceDN w:val="0"/>
        <w:adjustRightInd w:val="0"/>
        <w:ind w:left="0"/>
        <w:jc w:val="both"/>
        <w:rPr>
          <w:rFonts w:ascii="Arial" w:hAnsi="Arial" w:cs="Arial"/>
          <w:color w:val="000000"/>
          <w:sz w:val="28"/>
          <w:szCs w:val="28"/>
        </w:rPr>
      </w:pPr>
      <w:r w:rsidRPr="00DE4B82">
        <w:rPr>
          <w:rFonts w:ascii="Arial" w:hAnsi="Arial" w:cs="Arial"/>
          <w:color w:val="000000"/>
          <w:sz w:val="28"/>
          <w:szCs w:val="28"/>
        </w:rPr>
        <w:t xml:space="preserve">El presente asunto tiene su origen en </w:t>
      </w:r>
      <w:r w:rsidR="00BD7003" w:rsidRPr="00DE4B82">
        <w:rPr>
          <w:rFonts w:ascii="Arial" w:hAnsi="Arial" w:cs="Arial"/>
          <w:color w:val="000000"/>
          <w:sz w:val="28"/>
          <w:szCs w:val="28"/>
        </w:rPr>
        <w:t>un</w:t>
      </w:r>
      <w:r w:rsidRPr="00DE4B82">
        <w:rPr>
          <w:rFonts w:ascii="Arial" w:hAnsi="Arial" w:cs="Arial"/>
          <w:color w:val="000000"/>
          <w:sz w:val="28"/>
          <w:szCs w:val="28"/>
        </w:rPr>
        <w:t xml:space="preserve"> juicio de amparo indirecto promovido por </w:t>
      </w:r>
      <w:r w:rsidR="00753D81" w:rsidRPr="001B0934">
        <w:rPr>
          <w:rFonts w:ascii="Arial" w:hAnsi="Arial" w:cs="Arial"/>
          <w:color w:val="FF0000"/>
          <w:sz w:val="28"/>
          <w:szCs w:val="28"/>
        </w:rPr>
        <w:t xml:space="preserve">Campaña Global por la Libertad de Expresión A19, </w:t>
      </w:r>
      <w:r w:rsidR="007B6335">
        <w:rPr>
          <w:rFonts w:ascii="Arial" w:hAnsi="Arial" w:cs="Arial"/>
          <w:color w:val="FF0000"/>
          <w:sz w:val="28"/>
          <w:szCs w:val="28"/>
        </w:rPr>
        <w:t>Asociación</w:t>
      </w:r>
      <w:r w:rsidR="00753D81" w:rsidRPr="001B0934">
        <w:rPr>
          <w:rFonts w:ascii="Arial" w:hAnsi="Arial" w:cs="Arial"/>
          <w:color w:val="FF0000"/>
          <w:sz w:val="28"/>
          <w:szCs w:val="28"/>
        </w:rPr>
        <w:t xml:space="preserve"> Civil</w:t>
      </w:r>
      <w:r w:rsidR="00BD7003" w:rsidRPr="00DE4B82">
        <w:rPr>
          <w:rFonts w:ascii="Arial" w:hAnsi="Arial" w:cs="Arial"/>
          <w:color w:val="000000" w:themeColor="text1"/>
          <w:sz w:val="28"/>
          <w:szCs w:val="28"/>
        </w:rPr>
        <w:t>,</w:t>
      </w:r>
      <w:r w:rsidR="00753D81" w:rsidRPr="00DE4B82">
        <w:rPr>
          <w:rFonts w:ascii="Arial" w:hAnsi="Arial" w:cs="Arial"/>
          <w:color w:val="000000" w:themeColor="text1"/>
          <w:sz w:val="28"/>
          <w:szCs w:val="28"/>
        </w:rPr>
        <w:t xml:space="preserve"> por conducto de su representante legal</w:t>
      </w:r>
      <w:r w:rsidRPr="00DE4B82">
        <w:rPr>
          <w:rFonts w:ascii="Arial" w:hAnsi="Arial" w:cs="Arial"/>
          <w:color w:val="000000"/>
          <w:sz w:val="28"/>
          <w:szCs w:val="28"/>
        </w:rPr>
        <w:t xml:space="preserve">, </w:t>
      </w:r>
      <w:r w:rsidR="006A1B3D" w:rsidRPr="00DE4B82">
        <w:rPr>
          <w:rFonts w:ascii="Arial" w:hAnsi="Arial" w:cs="Arial"/>
          <w:color w:val="000000"/>
          <w:sz w:val="28"/>
          <w:szCs w:val="28"/>
        </w:rPr>
        <w:t xml:space="preserve">en el </w:t>
      </w:r>
      <w:r w:rsidR="00BD7003" w:rsidRPr="00DE4B82">
        <w:rPr>
          <w:rFonts w:ascii="Arial" w:hAnsi="Arial" w:cs="Arial"/>
          <w:color w:val="000000"/>
          <w:sz w:val="28"/>
          <w:szCs w:val="28"/>
        </w:rPr>
        <w:t>cual</w:t>
      </w:r>
      <w:r w:rsidR="006A1B3D" w:rsidRPr="00DE4B82">
        <w:rPr>
          <w:rFonts w:ascii="Arial" w:hAnsi="Arial" w:cs="Arial"/>
          <w:color w:val="000000"/>
          <w:sz w:val="28"/>
          <w:szCs w:val="28"/>
        </w:rPr>
        <w:t xml:space="preserve"> reclamó, sustancialmente, que la Ley General de Comunicación Social </w:t>
      </w:r>
      <w:r w:rsidR="0015640F" w:rsidRPr="00DE4B82">
        <w:rPr>
          <w:rFonts w:ascii="Arial" w:hAnsi="Arial" w:cs="Arial"/>
          <w:color w:val="000000"/>
          <w:sz w:val="28"/>
          <w:szCs w:val="28"/>
        </w:rPr>
        <w:t xml:space="preserve">carece de reglas claras y transparentes para </w:t>
      </w:r>
      <w:r w:rsidR="00BD7003" w:rsidRPr="00DE4B82">
        <w:rPr>
          <w:rFonts w:ascii="Arial" w:hAnsi="Arial" w:cs="Arial"/>
          <w:color w:val="000000"/>
          <w:sz w:val="28"/>
          <w:szCs w:val="28"/>
        </w:rPr>
        <w:t xml:space="preserve">asignar </w:t>
      </w:r>
      <w:r w:rsidR="0015640F" w:rsidRPr="00DE4B82">
        <w:rPr>
          <w:rFonts w:ascii="Arial" w:hAnsi="Arial" w:cs="Arial"/>
          <w:color w:val="000000"/>
          <w:sz w:val="28"/>
          <w:szCs w:val="28"/>
        </w:rPr>
        <w:t xml:space="preserve">el gasto de comunicación social </w:t>
      </w:r>
      <w:r w:rsidR="00377A34" w:rsidRPr="00DE4B82">
        <w:rPr>
          <w:rFonts w:ascii="Arial" w:hAnsi="Arial" w:cs="Arial"/>
          <w:color w:val="000000"/>
          <w:sz w:val="28"/>
          <w:szCs w:val="28"/>
        </w:rPr>
        <w:t>en las distintas ramas del gobierno mexicano</w:t>
      </w:r>
      <w:r w:rsidR="0015640F" w:rsidRPr="00DE4B82">
        <w:rPr>
          <w:rFonts w:ascii="Arial" w:hAnsi="Arial" w:cs="Arial"/>
          <w:color w:val="000000"/>
          <w:sz w:val="28"/>
          <w:szCs w:val="28"/>
        </w:rPr>
        <w:t xml:space="preserve">, </w:t>
      </w:r>
      <w:r w:rsidR="00BD7003" w:rsidRPr="00DE4B82">
        <w:rPr>
          <w:rFonts w:ascii="Arial" w:hAnsi="Arial" w:cs="Arial"/>
          <w:color w:val="000000"/>
          <w:sz w:val="28"/>
          <w:szCs w:val="28"/>
        </w:rPr>
        <w:t>en contravención de los principios previstos en la materia por el artículo 134 de la Constitución Federal</w:t>
      </w:r>
      <w:r w:rsidR="0015640F" w:rsidRPr="00DE4B82">
        <w:rPr>
          <w:rFonts w:ascii="Arial" w:hAnsi="Arial" w:cs="Arial"/>
          <w:color w:val="000000"/>
          <w:sz w:val="28"/>
          <w:szCs w:val="28"/>
        </w:rPr>
        <w:t xml:space="preserve">. </w:t>
      </w:r>
      <w:r w:rsidRPr="00DE4B82">
        <w:rPr>
          <w:rFonts w:ascii="Arial" w:hAnsi="Arial" w:cs="Arial"/>
          <w:color w:val="000000"/>
          <w:sz w:val="28"/>
          <w:szCs w:val="28"/>
        </w:rPr>
        <w:t xml:space="preserve">El Juez de Distrito </w:t>
      </w:r>
      <w:r w:rsidR="004253A6" w:rsidRPr="00DE4B82">
        <w:rPr>
          <w:rFonts w:ascii="Arial" w:hAnsi="Arial" w:cs="Arial"/>
          <w:color w:val="000000"/>
          <w:sz w:val="28"/>
          <w:szCs w:val="28"/>
        </w:rPr>
        <w:t>determinó sobreseer el juicio de amparo</w:t>
      </w:r>
      <w:r w:rsidR="00BD7003" w:rsidRPr="00DE4B82">
        <w:rPr>
          <w:rFonts w:ascii="Arial" w:hAnsi="Arial" w:cs="Arial"/>
          <w:color w:val="000000"/>
          <w:sz w:val="28"/>
          <w:szCs w:val="28"/>
        </w:rPr>
        <w:t xml:space="preserve"> por falta de interés legítimo para promoverlo</w:t>
      </w:r>
      <w:r w:rsidRPr="00DE4B82">
        <w:rPr>
          <w:rFonts w:ascii="Arial" w:hAnsi="Arial" w:cs="Arial"/>
          <w:color w:val="000000"/>
          <w:sz w:val="28"/>
          <w:szCs w:val="28"/>
        </w:rPr>
        <w:t>. La quejosa interpuso recurso de revisión</w:t>
      </w:r>
      <w:r w:rsidR="00BD7003" w:rsidRPr="00DE4B82">
        <w:rPr>
          <w:rFonts w:ascii="Arial" w:hAnsi="Arial" w:cs="Arial"/>
          <w:color w:val="000000"/>
          <w:sz w:val="28"/>
          <w:szCs w:val="28"/>
        </w:rPr>
        <w:t xml:space="preserve">, cuya competencia para resolverlo fue reasumida por esta Primera Sala, al considerar que reviste importancia y trascendencia. Así, la materia del presente asunto estará enfocada, por una parte, </w:t>
      </w:r>
      <w:r w:rsidR="000827BB" w:rsidRPr="00DE4B82">
        <w:rPr>
          <w:rFonts w:ascii="Arial" w:hAnsi="Arial" w:cs="Arial"/>
          <w:color w:val="000000"/>
          <w:sz w:val="28"/>
          <w:szCs w:val="28"/>
        </w:rPr>
        <w:t>en</w:t>
      </w:r>
      <w:r w:rsidR="00BD7003" w:rsidRPr="00DE4B82">
        <w:rPr>
          <w:rFonts w:ascii="Arial" w:hAnsi="Arial" w:cs="Arial"/>
          <w:color w:val="000000"/>
          <w:sz w:val="28"/>
          <w:szCs w:val="28"/>
        </w:rPr>
        <w:t xml:space="preserve"> verificar si la quejosa acreditó un interés legítimo para promover el juicio constitucional y, de ser así, examinar la constitucionalidad de la legislación reclamada a la luz de los </w:t>
      </w:r>
      <w:r w:rsidR="004C4CB4" w:rsidRPr="00DE4B82">
        <w:rPr>
          <w:rFonts w:ascii="Arial" w:hAnsi="Arial" w:cs="Arial"/>
          <w:color w:val="000000"/>
          <w:sz w:val="28"/>
          <w:szCs w:val="28"/>
        </w:rPr>
        <w:t>argumentos propuestos en la demanda de amparo</w:t>
      </w:r>
      <w:r w:rsidR="00BD7003" w:rsidRPr="00DE4B82">
        <w:rPr>
          <w:rFonts w:ascii="Arial" w:hAnsi="Arial" w:cs="Arial"/>
          <w:color w:val="000000"/>
          <w:sz w:val="28"/>
          <w:szCs w:val="28"/>
        </w:rPr>
        <w:t>.</w:t>
      </w:r>
    </w:p>
    <w:p w14:paraId="679D4CDF" w14:textId="087D8BD6" w:rsidR="00E860EE" w:rsidRDefault="00E860EE" w:rsidP="00013545">
      <w:pPr>
        <w:pStyle w:val="Prrafodelista"/>
        <w:autoSpaceDE w:val="0"/>
        <w:autoSpaceDN w:val="0"/>
        <w:adjustRightInd w:val="0"/>
        <w:ind w:left="0"/>
        <w:jc w:val="both"/>
        <w:rPr>
          <w:rFonts w:ascii="Arial" w:hAnsi="Arial" w:cs="Arial"/>
          <w:sz w:val="28"/>
          <w:szCs w:val="28"/>
        </w:rPr>
      </w:pPr>
    </w:p>
    <w:p w14:paraId="536A4CE9" w14:textId="77777777" w:rsidR="00013545" w:rsidRPr="00DE4B82" w:rsidRDefault="00013545" w:rsidP="00013545">
      <w:pPr>
        <w:pStyle w:val="Prrafodelista"/>
        <w:autoSpaceDE w:val="0"/>
        <w:autoSpaceDN w:val="0"/>
        <w:adjustRightInd w:val="0"/>
        <w:ind w:left="0"/>
        <w:jc w:val="both"/>
        <w:rPr>
          <w:rFonts w:ascii="Arial" w:hAnsi="Arial" w:cs="Arial"/>
          <w:sz w:val="28"/>
          <w:szCs w:val="28"/>
        </w:rPr>
      </w:pPr>
    </w:p>
    <w:p w14:paraId="189AFB87" w14:textId="77777777" w:rsidR="005B346E" w:rsidRPr="00DE4B82" w:rsidRDefault="005B346E" w:rsidP="00774A40">
      <w:pPr>
        <w:pStyle w:val="corte3centro"/>
        <w:rPr>
          <w:rFonts w:cs="Arial"/>
          <w:sz w:val="28"/>
          <w:szCs w:val="28"/>
          <w:lang w:val="es-ES_tradnl"/>
        </w:rPr>
      </w:pPr>
      <w:r w:rsidRPr="00DE4B82">
        <w:rPr>
          <w:rFonts w:cs="Arial"/>
          <w:sz w:val="28"/>
          <w:szCs w:val="28"/>
          <w:lang w:val="es-ES_tradnl"/>
        </w:rPr>
        <w:t>CUESTIONARIO</w:t>
      </w:r>
    </w:p>
    <w:p w14:paraId="0CB02ED5" w14:textId="77777777" w:rsidR="005B346E" w:rsidRPr="00DE4B82" w:rsidRDefault="005B346E" w:rsidP="00013545">
      <w:pPr>
        <w:pStyle w:val="corte3centro"/>
        <w:spacing w:line="240" w:lineRule="auto"/>
        <w:rPr>
          <w:rFonts w:cs="Arial"/>
          <w:sz w:val="28"/>
          <w:szCs w:val="28"/>
          <w:lang w:val="es-ES_tradnl"/>
        </w:rPr>
      </w:pPr>
    </w:p>
    <w:p w14:paraId="3C3CB4DD" w14:textId="77777777" w:rsidR="00123D60" w:rsidRPr="00DE4B82" w:rsidRDefault="0029083A" w:rsidP="00123D60">
      <w:pPr>
        <w:pStyle w:val="corte4fondoCarCarCarCarCar"/>
        <w:spacing w:line="240" w:lineRule="auto"/>
        <w:ind w:firstLine="0"/>
        <w:rPr>
          <w:rFonts w:cs="Arial"/>
          <w:b/>
          <w:sz w:val="28"/>
          <w:szCs w:val="28"/>
        </w:rPr>
      </w:pPr>
      <w:r w:rsidRPr="00DE4B82">
        <w:rPr>
          <w:rFonts w:cs="Arial"/>
          <w:bCs/>
          <w:sz w:val="28"/>
          <w:szCs w:val="28"/>
        </w:rPr>
        <w:t>¿La parte quejosa acreditó tener interés legítimo para efectos de promover el juicio de amparo en contra de la Ley General de Comunicación Social?</w:t>
      </w:r>
      <w:r w:rsidR="003324C9" w:rsidRPr="00DE4B82">
        <w:rPr>
          <w:rFonts w:cs="Arial"/>
          <w:bCs/>
          <w:sz w:val="28"/>
          <w:szCs w:val="28"/>
        </w:rPr>
        <w:t xml:space="preserve"> </w:t>
      </w:r>
      <w:r w:rsidR="003324C9" w:rsidRPr="00DE4B82">
        <w:rPr>
          <w:rFonts w:cs="Arial"/>
          <w:sz w:val="28"/>
          <w:szCs w:val="28"/>
        </w:rPr>
        <w:t>¿Se actualiza alguna de las causas de improcedencia cuyo estudio fue omitido en primera instancia?</w:t>
      </w:r>
      <w:r w:rsidR="00C67618" w:rsidRPr="00DE4B82">
        <w:rPr>
          <w:rFonts w:cs="Arial"/>
          <w:b/>
          <w:sz w:val="28"/>
          <w:szCs w:val="28"/>
        </w:rPr>
        <w:t xml:space="preserve"> </w:t>
      </w:r>
      <w:r w:rsidR="00123D60" w:rsidRPr="00DE4B82">
        <w:rPr>
          <w:rFonts w:cs="Arial"/>
          <w:bCs/>
          <w:sz w:val="28"/>
          <w:szCs w:val="28"/>
        </w:rPr>
        <w:t>¿La Ley General de Comunicación Social actualiza los requisitos normativos para considerar que existe una omisión legislativa de carácter relativo que vulnera la libertad de expresión?</w:t>
      </w:r>
    </w:p>
    <w:p w14:paraId="5E014B1D" w14:textId="7FF3536E" w:rsidR="00B57E17" w:rsidRPr="00DE4B82" w:rsidRDefault="00B57E17" w:rsidP="00A36EB4">
      <w:pPr>
        <w:pStyle w:val="corte4fondoCarCarCarCarCar"/>
        <w:spacing w:line="240" w:lineRule="auto"/>
        <w:ind w:firstLine="0"/>
        <w:rPr>
          <w:rFonts w:cs="Arial"/>
          <w:bCs/>
          <w:sz w:val="28"/>
          <w:szCs w:val="28"/>
        </w:rPr>
      </w:pPr>
    </w:p>
    <w:p w14:paraId="72AB780A" w14:textId="45E62259" w:rsidR="005B346E" w:rsidRPr="00DE4B82" w:rsidRDefault="005B346E" w:rsidP="00B57E17">
      <w:pPr>
        <w:autoSpaceDE w:val="0"/>
        <w:autoSpaceDN w:val="0"/>
        <w:adjustRightInd w:val="0"/>
        <w:spacing w:line="360" w:lineRule="auto"/>
        <w:jc w:val="both"/>
        <w:rPr>
          <w:rFonts w:ascii="Arial" w:hAnsi="Arial" w:cs="Arial"/>
          <w:sz w:val="28"/>
          <w:szCs w:val="28"/>
        </w:rPr>
      </w:pPr>
      <w:r w:rsidRPr="00DE4B82">
        <w:rPr>
          <w:rFonts w:ascii="Arial" w:hAnsi="Arial" w:cs="Arial"/>
          <w:sz w:val="28"/>
          <w:szCs w:val="28"/>
        </w:rPr>
        <w:lastRenderedPageBreak/>
        <w:t xml:space="preserve">Ciudad de México. La Primera Sala de la Suprema Corte de Justicia de la Nación, en sesión </w:t>
      </w:r>
      <w:r w:rsidR="00B144F6" w:rsidRPr="00DE4B82">
        <w:rPr>
          <w:rFonts w:ascii="Arial" w:hAnsi="Arial" w:cs="Arial"/>
          <w:sz w:val="28"/>
          <w:szCs w:val="28"/>
        </w:rPr>
        <w:t>de</w:t>
      </w:r>
      <w:r w:rsidR="00D34D2C" w:rsidRPr="00DE4B82">
        <w:rPr>
          <w:rFonts w:ascii="Arial" w:hAnsi="Arial" w:cs="Arial"/>
          <w:sz w:val="28"/>
          <w:szCs w:val="28"/>
        </w:rPr>
        <w:t xml:space="preserve">l día </w:t>
      </w:r>
      <w:r w:rsidR="00013545">
        <w:rPr>
          <w:rFonts w:ascii="Arial" w:hAnsi="Arial" w:cs="Arial"/>
          <w:b/>
          <w:bCs/>
          <w:sz w:val="28"/>
          <w:szCs w:val="28"/>
        </w:rPr>
        <w:t>ocho de septiembre de dos mil veintiuno</w:t>
      </w:r>
      <w:r w:rsidR="000C075E" w:rsidRPr="00DE4B82">
        <w:rPr>
          <w:rFonts w:ascii="Arial" w:hAnsi="Arial" w:cs="Arial"/>
          <w:sz w:val="28"/>
          <w:szCs w:val="28"/>
        </w:rPr>
        <w:t>,</w:t>
      </w:r>
      <w:r w:rsidRPr="00DE4B82">
        <w:rPr>
          <w:rFonts w:ascii="Arial" w:hAnsi="Arial" w:cs="Arial"/>
          <w:sz w:val="28"/>
          <w:szCs w:val="28"/>
        </w:rPr>
        <w:t xml:space="preserve"> emite la siguiente:</w:t>
      </w:r>
    </w:p>
    <w:p w14:paraId="3729160A" w14:textId="77777777" w:rsidR="00B144F6" w:rsidRPr="00DE4B82" w:rsidRDefault="00B144F6" w:rsidP="00013545">
      <w:pPr>
        <w:autoSpaceDE w:val="0"/>
        <w:autoSpaceDN w:val="0"/>
        <w:adjustRightInd w:val="0"/>
        <w:spacing w:line="360" w:lineRule="auto"/>
        <w:jc w:val="both"/>
        <w:rPr>
          <w:rFonts w:ascii="Arial" w:hAnsi="Arial" w:cs="Arial"/>
          <w:sz w:val="28"/>
          <w:szCs w:val="28"/>
        </w:rPr>
      </w:pPr>
    </w:p>
    <w:p w14:paraId="3E3F4198" w14:textId="77777777" w:rsidR="005B346E" w:rsidRPr="00DE4B82" w:rsidRDefault="005B346E" w:rsidP="00013545">
      <w:pPr>
        <w:autoSpaceDE w:val="0"/>
        <w:autoSpaceDN w:val="0"/>
        <w:adjustRightInd w:val="0"/>
        <w:spacing w:line="360" w:lineRule="auto"/>
        <w:jc w:val="center"/>
        <w:rPr>
          <w:rFonts w:ascii="Arial" w:hAnsi="Arial" w:cs="Arial"/>
          <w:b/>
          <w:bCs/>
          <w:sz w:val="28"/>
          <w:szCs w:val="28"/>
        </w:rPr>
      </w:pPr>
      <w:r w:rsidRPr="00DE4B82">
        <w:rPr>
          <w:rFonts w:ascii="Arial" w:hAnsi="Arial" w:cs="Arial"/>
          <w:b/>
          <w:bCs/>
          <w:sz w:val="28"/>
          <w:szCs w:val="28"/>
        </w:rPr>
        <w:t>SENTENCIA</w:t>
      </w:r>
    </w:p>
    <w:p w14:paraId="1BC43465" w14:textId="77777777" w:rsidR="005B346E" w:rsidRPr="00DE4B82" w:rsidRDefault="005B346E" w:rsidP="00013545">
      <w:pPr>
        <w:autoSpaceDE w:val="0"/>
        <w:autoSpaceDN w:val="0"/>
        <w:adjustRightInd w:val="0"/>
        <w:spacing w:line="360" w:lineRule="auto"/>
        <w:jc w:val="center"/>
        <w:rPr>
          <w:rFonts w:ascii="Arial" w:hAnsi="Arial" w:cs="Arial"/>
          <w:b/>
          <w:bCs/>
          <w:sz w:val="28"/>
          <w:szCs w:val="28"/>
        </w:rPr>
      </w:pPr>
    </w:p>
    <w:p w14:paraId="511AC7CE" w14:textId="5B1D6F35" w:rsidR="005B346E" w:rsidRPr="00DE4B82" w:rsidRDefault="00A82618" w:rsidP="001F7B7F">
      <w:pPr>
        <w:autoSpaceDE w:val="0"/>
        <w:autoSpaceDN w:val="0"/>
        <w:adjustRightInd w:val="0"/>
        <w:spacing w:line="360" w:lineRule="auto"/>
        <w:jc w:val="both"/>
        <w:rPr>
          <w:rFonts w:ascii="Arial" w:hAnsi="Arial" w:cs="Arial"/>
          <w:color w:val="000000" w:themeColor="text1"/>
          <w:sz w:val="28"/>
          <w:szCs w:val="28"/>
        </w:rPr>
      </w:pPr>
      <w:r w:rsidRPr="00DE4B82">
        <w:rPr>
          <w:rFonts w:ascii="Arial" w:hAnsi="Arial" w:cs="Arial"/>
          <w:bCs/>
          <w:sz w:val="28"/>
          <w:szCs w:val="28"/>
        </w:rPr>
        <w:t xml:space="preserve">Correspondiente al </w:t>
      </w:r>
      <w:r w:rsidRPr="00DE4B82">
        <w:rPr>
          <w:rFonts w:ascii="Arial" w:hAnsi="Arial" w:cs="Arial"/>
          <w:sz w:val="28"/>
          <w:szCs w:val="28"/>
        </w:rPr>
        <w:t xml:space="preserve">amparo en revisión 308/2020, interpuesto por </w:t>
      </w:r>
      <w:r w:rsidRPr="001D6194">
        <w:rPr>
          <w:rFonts w:ascii="Arial" w:hAnsi="Arial" w:cs="Arial"/>
          <w:color w:val="FF0000"/>
          <w:sz w:val="28"/>
          <w:szCs w:val="28"/>
        </w:rPr>
        <w:t xml:space="preserve">Campaña Global por la Libertad de Expresión A19, </w:t>
      </w:r>
      <w:r w:rsidR="007B6335">
        <w:rPr>
          <w:rFonts w:ascii="Arial" w:hAnsi="Arial" w:cs="Arial"/>
          <w:color w:val="FF0000"/>
          <w:sz w:val="28"/>
          <w:szCs w:val="28"/>
        </w:rPr>
        <w:t>Asociación</w:t>
      </w:r>
      <w:r w:rsidRPr="001D6194">
        <w:rPr>
          <w:rFonts w:ascii="Arial" w:hAnsi="Arial" w:cs="Arial"/>
          <w:color w:val="FF0000"/>
          <w:sz w:val="28"/>
          <w:szCs w:val="28"/>
        </w:rPr>
        <w:t xml:space="preserve"> Civil</w:t>
      </w:r>
      <w:r w:rsidRPr="00DE4B82">
        <w:rPr>
          <w:rFonts w:ascii="Arial" w:hAnsi="Arial" w:cs="Arial"/>
          <w:sz w:val="28"/>
          <w:szCs w:val="28"/>
        </w:rPr>
        <w:t xml:space="preserve">, por conducto de su representante legal, en contra de la sentencia dictada por el Juez Sexto de Distrito en Materia Administrativa en la Ciudad de México, en el juicio de amparo indirecto </w:t>
      </w:r>
      <w:r w:rsidR="00456EC8">
        <w:rPr>
          <w:rFonts w:ascii="Arial" w:hAnsi="Arial" w:cs="Arial"/>
          <w:color w:val="FF0000"/>
          <w:sz w:val="28"/>
          <w:szCs w:val="28"/>
        </w:rPr>
        <w:t>**********</w:t>
      </w:r>
      <w:r w:rsidRPr="00DE4B82">
        <w:rPr>
          <w:rFonts w:ascii="Arial" w:hAnsi="Arial" w:cs="Arial"/>
          <w:sz w:val="28"/>
          <w:szCs w:val="28"/>
        </w:rPr>
        <w:t>.</w:t>
      </w:r>
    </w:p>
    <w:p w14:paraId="0B6FFDC2" w14:textId="77777777" w:rsidR="001F7B7F" w:rsidRPr="00DE4B82" w:rsidRDefault="001F7B7F" w:rsidP="00013545">
      <w:pPr>
        <w:autoSpaceDE w:val="0"/>
        <w:autoSpaceDN w:val="0"/>
        <w:adjustRightInd w:val="0"/>
        <w:jc w:val="both"/>
        <w:rPr>
          <w:rFonts w:ascii="Arial" w:hAnsi="Arial" w:cs="Arial"/>
          <w:sz w:val="28"/>
          <w:szCs w:val="28"/>
        </w:rPr>
      </w:pPr>
    </w:p>
    <w:p w14:paraId="6266BFBC" w14:textId="77777777" w:rsidR="005B346E" w:rsidRPr="00DE4B82" w:rsidRDefault="005B346E" w:rsidP="001F7B7F">
      <w:pPr>
        <w:autoSpaceDE w:val="0"/>
        <w:autoSpaceDN w:val="0"/>
        <w:adjustRightInd w:val="0"/>
        <w:jc w:val="center"/>
        <w:rPr>
          <w:rFonts w:ascii="Arial" w:hAnsi="Arial" w:cs="Arial"/>
          <w:b/>
          <w:sz w:val="28"/>
          <w:szCs w:val="28"/>
        </w:rPr>
      </w:pPr>
      <w:r w:rsidRPr="00DE4B82">
        <w:rPr>
          <w:rFonts w:ascii="Arial" w:hAnsi="Arial" w:cs="Arial"/>
          <w:b/>
          <w:sz w:val="28"/>
          <w:szCs w:val="28"/>
        </w:rPr>
        <w:t>I. ANTECEDENTES</w:t>
      </w:r>
    </w:p>
    <w:p w14:paraId="1AD67B59" w14:textId="77777777" w:rsidR="005B346E" w:rsidRPr="00DE4B82" w:rsidRDefault="005B346E" w:rsidP="00013545">
      <w:pPr>
        <w:pStyle w:val="Prrafodelista"/>
        <w:autoSpaceDE w:val="0"/>
        <w:autoSpaceDN w:val="0"/>
        <w:adjustRightInd w:val="0"/>
        <w:ind w:left="0"/>
        <w:jc w:val="both"/>
        <w:rPr>
          <w:rFonts w:ascii="Arial" w:hAnsi="Arial" w:cs="Arial"/>
          <w:sz w:val="28"/>
          <w:szCs w:val="28"/>
        </w:rPr>
      </w:pPr>
    </w:p>
    <w:p w14:paraId="3146B5F6" w14:textId="68154F8D" w:rsidR="00CB4C1E" w:rsidRPr="00DE4B82" w:rsidRDefault="00FA7159" w:rsidP="00CB4C1E">
      <w:pPr>
        <w:pStyle w:val="Prrafodelista"/>
        <w:numPr>
          <w:ilvl w:val="0"/>
          <w:numId w:val="2"/>
        </w:numPr>
        <w:autoSpaceDE w:val="0"/>
        <w:autoSpaceDN w:val="0"/>
        <w:adjustRightInd w:val="0"/>
        <w:spacing w:line="360" w:lineRule="auto"/>
        <w:ind w:left="0" w:hanging="567"/>
        <w:jc w:val="both"/>
        <w:rPr>
          <w:rFonts w:ascii="Arial" w:hAnsi="Arial" w:cs="Arial"/>
          <w:bCs/>
          <w:sz w:val="28"/>
          <w:szCs w:val="28"/>
        </w:rPr>
      </w:pPr>
      <w:r w:rsidRPr="0080738E">
        <w:rPr>
          <w:rFonts w:ascii="Arial" w:hAnsi="Arial" w:cs="Arial"/>
          <w:color w:val="FF0000"/>
          <w:sz w:val="28"/>
          <w:szCs w:val="28"/>
        </w:rPr>
        <w:t xml:space="preserve">Campaña Global por la Libertad de Expresión A19, </w:t>
      </w:r>
      <w:r w:rsidR="007B6335">
        <w:rPr>
          <w:rFonts w:ascii="Arial" w:hAnsi="Arial" w:cs="Arial"/>
          <w:color w:val="FF0000"/>
          <w:sz w:val="28"/>
          <w:szCs w:val="28"/>
        </w:rPr>
        <w:t>Asoci</w:t>
      </w:r>
      <w:r w:rsidR="00456EC8">
        <w:rPr>
          <w:rFonts w:ascii="Arial" w:hAnsi="Arial" w:cs="Arial"/>
          <w:color w:val="FF0000"/>
          <w:sz w:val="28"/>
          <w:szCs w:val="28"/>
        </w:rPr>
        <w:t>a</w:t>
      </w:r>
      <w:r w:rsidR="007B6335">
        <w:rPr>
          <w:rFonts w:ascii="Arial" w:hAnsi="Arial" w:cs="Arial"/>
          <w:color w:val="FF0000"/>
          <w:sz w:val="28"/>
          <w:szCs w:val="28"/>
        </w:rPr>
        <w:t>ción</w:t>
      </w:r>
      <w:r w:rsidRPr="0080738E">
        <w:rPr>
          <w:rFonts w:ascii="Arial" w:hAnsi="Arial" w:cs="Arial"/>
          <w:color w:val="FF0000"/>
          <w:sz w:val="28"/>
          <w:szCs w:val="28"/>
        </w:rPr>
        <w:t xml:space="preserve"> Civil</w:t>
      </w:r>
      <w:r w:rsidRPr="0080738E">
        <w:rPr>
          <w:rFonts w:ascii="Arial" w:hAnsi="Arial" w:cs="Arial"/>
          <w:bCs/>
          <w:color w:val="FF0000"/>
          <w:sz w:val="28"/>
          <w:szCs w:val="28"/>
        </w:rPr>
        <w:t xml:space="preserve"> </w:t>
      </w:r>
      <w:r w:rsidR="00484720" w:rsidRPr="00DE4B82">
        <w:rPr>
          <w:rFonts w:ascii="Arial" w:hAnsi="Arial" w:cs="Arial"/>
          <w:bCs/>
          <w:sz w:val="28"/>
          <w:szCs w:val="28"/>
        </w:rPr>
        <w:t>tiene un objeto social</w:t>
      </w:r>
      <w:r w:rsidRPr="00DE4B82">
        <w:rPr>
          <w:rFonts w:ascii="Arial" w:hAnsi="Arial" w:cs="Arial"/>
          <w:bCs/>
          <w:sz w:val="28"/>
          <w:szCs w:val="28"/>
        </w:rPr>
        <w:t xml:space="preserve"> relacionado con</w:t>
      </w:r>
      <w:r w:rsidRPr="00DE4B82">
        <w:rPr>
          <w:rFonts w:ascii="Arial" w:hAnsi="Arial" w:cs="Arial"/>
          <w:color w:val="000000" w:themeColor="text1"/>
          <w:sz w:val="28"/>
          <w:szCs w:val="28"/>
        </w:rPr>
        <w:t xml:space="preserve"> promover la investigación, análisis, enseñanza y defensa de los derechos humanos, en particular de los derechos a la libertad de expresión, prensa e información.</w:t>
      </w:r>
      <w:r w:rsidR="00FC2CE3" w:rsidRPr="00DE4B82">
        <w:rPr>
          <w:rStyle w:val="Refdenotaalpie"/>
          <w:rFonts w:ascii="Arial" w:hAnsi="Arial" w:cs="Arial"/>
          <w:color w:val="000000" w:themeColor="text1"/>
          <w:sz w:val="28"/>
          <w:szCs w:val="28"/>
        </w:rPr>
        <w:footnoteReference w:id="1"/>
      </w:r>
      <w:r w:rsidRPr="00DE4B82">
        <w:rPr>
          <w:rFonts w:ascii="Arial" w:hAnsi="Arial" w:cs="Arial"/>
          <w:color w:val="000000" w:themeColor="text1"/>
          <w:sz w:val="28"/>
          <w:szCs w:val="28"/>
        </w:rPr>
        <w:t xml:space="preserve"> Asimismo, desarrolla estrategias encaminadas a promover el respeto y aplicación de los estándares internacionales en materia de libertad de expresión, prensa y acceso a la información; y entre las actividades que realiza se encuentra litigar casos en los que se afecte el derecho a la libertad de expresión, en cualquiera de sus manifestaciones</w:t>
      </w:r>
      <w:r w:rsidR="00164B6D" w:rsidRPr="00DE4B82">
        <w:rPr>
          <w:rFonts w:ascii="Arial" w:hAnsi="Arial" w:cs="Arial"/>
          <w:bCs/>
          <w:sz w:val="28"/>
          <w:szCs w:val="28"/>
        </w:rPr>
        <w:t>.</w:t>
      </w:r>
    </w:p>
    <w:p w14:paraId="00BF73CA" w14:textId="77777777" w:rsidR="00116ECE" w:rsidRPr="00DE4B82" w:rsidRDefault="00116ECE" w:rsidP="00013545">
      <w:pPr>
        <w:pStyle w:val="Sinespaciado"/>
        <w:rPr>
          <w:rFonts w:ascii="Arial" w:hAnsi="Arial" w:cs="Arial"/>
          <w:sz w:val="28"/>
          <w:szCs w:val="28"/>
        </w:rPr>
      </w:pPr>
    </w:p>
    <w:p w14:paraId="4BC9C28E" w14:textId="13CF6915" w:rsidR="00ED0F1C" w:rsidRPr="00013545" w:rsidRDefault="00D80622" w:rsidP="002E322F">
      <w:pPr>
        <w:pStyle w:val="Prrafodelista"/>
        <w:numPr>
          <w:ilvl w:val="0"/>
          <w:numId w:val="2"/>
        </w:numPr>
        <w:autoSpaceDE w:val="0"/>
        <w:autoSpaceDN w:val="0"/>
        <w:adjustRightInd w:val="0"/>
        <w:spacing w:line="360" w:lineRule="auto"/>
        <w:ind w:left="0" w:hanging="567"/>
        <w:jc w:val="both"/>
        <w:rPr>
          <w:rFonts w:ascii="Arial" w:hAnsi="Arial" w:cs="Arial"/>
          <w:bCs/>
          <w:sz w:val="28"/>
          <w:szCs w:val="28"/>
        </w:rPr>
      </w:pPr>
      <w:r w:rsidRPr="00DE4B82">
        <w:rPr>
          <w:rFonts w:ascii="Arial" w:hAnsi="Arial" w:cs="Arial"/>
          <w:sz w:val="28"/>
          <w:szCs w:val="28"/>
        </w:rPr>
        <w:t xml:space="preserve">El </w:t>
      </w:r>
      <w:r w:rsidR="002E322F" w:rsidRPr="00DE4B82">
        <w:rPr>
          <w:rFonts w:ascii="Arial" w:hAnsi="Arial" w:cs="Arial"/>
          <w:sz w:val="28"/>
          <w:szCs w:val="28"/>
        </w:rPr>
        <w:t>once</w:t>
      </w:r>
      <w:r w:rsidR="00164B6D" w:rsidRPr="00DE4B82">
        <w:rPr>
          <w:rFonts w:ascii="Arial" w:hAnsi="Arial" w:cs="Arial"/>
          <w:sz w:val="28"/>
          <w:szCs w:val="28"/>
        </w:rPr>
        <w:t xml:space="preserve"> de mayo de dos mil </w:t>
      </w:r>
      <w:r w:rsidR="002E322F" w:rsidRPr="00DE4B82">
        <w:rPr>
          <w:rFonts w:ascii="Arial" w:hAnsi="Arial" w:cs="Arial"/>
          <w:sz w:val="28"/>
          <w:szCs w:val="28"/>
        </w:rPr>
        <w:t>dieciocho</w:t>
      </w:r>
      <w:r w:rsidRPr="00DE4B82">
        <w:rPr>
          <w:rFonts w:ascii="Arial" w:hAnsi="Arial" w:cs="Arial"/>
          <w:sz w:val="28"/>
          <w:szCs w:val="28"/>
        </w:rPr>
        <w:t xml:space="preserve"> fue publicado en el Diario Oficial de la Federación el Decreto por el que se expidió la </w:t>
      </w:r>
      <w:r w:rsidR="00164B6D" w:rsidRPr="00DE4B82">
        <w:rPr>
          <w:rFonts w:ascii="Arial" w:hAnsi="Arial" w:cs="Arial"/>
          <w:sz w:val="28"/>
          <w:szCs w:val="28"/>
        </w:rPr>
        <w:t xml:space="preserve">Ley General de </w:t>
      </w:r>
      <w:r w:rsidR="002E322F" w:rsidRPr="00DE4B82">
        <w:rPr>
          <w:rFonts w:ascii="Arial" w:hAnsi="Arial" w:cs="Arial"/>
          <w:sz w:val="28"/>
          <w:szCs w:val="28"/>
        </w:rPr>
        <w:t>Comunicación Social, mis</w:t>
      </w:r>
      <w:r w:rsidR="00484720" w:rsidRPr="00DE4B82">
        <w:rPr>
          <w:rFonts w:ascii="Arial" w:hAnsi="Arial" w:cs="Arial"/>
          <w:sz w:val="28"/>
          <w:szCs w:val="28"/>
        </w:rPr>
        <w:t>mo que entró en vigor el uno</w:t>
      </w:r>
      <w:r w:rsidR="002E322F" w:rsidRPr="00DE4B82">
        <w:rPr>
          <w:rFonts w:ascii="Arial" w:hAnsi="Arial" w:cs="Arial"/>
          <w:sz w:val="28"/>
          <w:szCs w:val="28"/>
        </w:rPr>
        <w:t xml:space="preserve"> de enero de dos mil diecinueve</w:t>
      </w:r>
      <w:r w:rsidR="006400D7">
        <w:rPr>
          <w:rFonts w:ascii="Arial" w:hAnsi="Arial" w:cs="Arial"/>
          <w:sz w:val="28"/>
          <w:szCs w:val="28"/>
        </w:rPr>
        <w:t>,</w:t>
      </w:r>
      <w:r w:rsidR="00FC2CE3" w:rsidRPr="00DE4B82">
        <w:rPr>
          <w:rFonts w:ascii="Arial" w:hAnsi="Arial" w:cs="Arial"/>
          <w:sz w:val="28"/>
          <w:szCs w:val="28"/>
        </w:rPr>
        <w:t xml:space="preserve"> de conformidad con su artículo Primero Transitorio</w:t>
      </w:r>
      <w:r w:rsidR="002E322F" w:rsidRPr="00DE4B82">
        <w:rPr>
          <w:rFonts w:ascii="Arial" w:hAnsi="Arial" w:cs="Arial"/>
          <w:sz w:val="28"/>
          <w:szCs w:val="28"/>
        </w:rPr>
        <w:t>.</w:t>
      </w:r>
      <w:r w:rsidR="00FC2CE3" w:rsidRPr="00DE4B82">
        <w:rPr>
          <w:rStyle w:val="Refdenotaalpie"/>
          <w:rFonts w:ascii="Arial" w:hAnsi="Arial" w:cs="Arial"/>
          <w:sz w:val="28"/>
          <w:szCs w:val="28"/>
        </w:rPr>
        <w:footnoteReference w:id="2"/>
      </w:r>
    </w:p>
    <w:p w14:paraId="51838B2B" w14:textId="77777777" w:rsidR="00013545" w:rsidRPr="00013545" w:rsidRDefault="00013545" w:rsidP="00013545">
      <w:pPr>
        <w:pStyle w:val="Prrafodelista"/>
        <w:spacing w:line="360" w:lineRule="auto"/>
        <w:rPr>
          <w:rFonts w:ascii="Arial" w:hAnsi="Arial" w:cs="Arial"/>
          <w:bCs/>
          <w:sz w:val="28"/>
          <w:szCs w:val="28"/>
        </w:rPr>
      </w:pPr>
    </w:p>
    <w:p w14:paraId="3CEC8C23" w14:textId="77777777" w:rsidR="006556B2" w:rsidRPr="00DE4B82" w:rsidRDefault="006556B2" w:rsidP="003F2EB1">
      <w:pPr>
        <w:pStyle w:val="TEXTONORMAL"/>
        <w:spacing w:line="240" w:lineRule="auto"/>
        <w:ind w:firstLine="0"/>
        <w:jc w:val="center"/>
        <w:rPr>
          <w:b/>
          <w:lang w:val="es-ES_tradnl"/>
        </w:rPr>
      </w:pPr>
      <w:r w:rsidRPr="00DE4B82">
        <w:rPr>
          <w:b/>
          <w:lang w:val="es-ES_tradnl"/>
        </w:rPr>
        <w:lastRenderedPageBreak/>
        <w:t>II. TRÁMITE DEL JUICIO DE AMPARO</w:t>
      </w:r>
    </w:p>
    <w:p w14:paraId="59C8EE69" w14:textId="77777777" w:rsidR="006556B2" w:rsidRPr="00DE4B82" w:rsidRDefault="006556B2" w:rsidP="00217582">
      <w:pPr>
        <w:pStyle w:val="Sinespaciado"/>
        <w:spacing w:line="360" w:lineRule="auto"/>
        <w:rPr>
          <w:rFonts w:ascii="Arial" w:hAnsi="Arial" w:cs="Arial"/>
          <w:sz w:val="28"/>
          <w:szCs w:val="28"/>
        </w:rPr>
      </w:pPr>
    </w:p>
    <w:p w14:paraId="0C6F07DE" w14:textId="77777777" w:rsidR="006556B2" w:rsidRPr="00DE4B82" w:rsidRDefault="006516F8" w:rsidP="00FE3630">
      <w:pPr>
        <w:pStyle w:val="Prrafodelista"/>
        <w:numPr>
          <w:ilvl w:val="0"/>
          <w:numId w:val="2"/>
        </w:numPr>
        <w:autoSpaceDE w:val="0"/>
        <w:autoSpaceDN w:val="0"/>
        <w:adjustRightInd w:val="0"/>
        <w:spacing w:line="360" w:lineRule="auto"/>
        <w:ind w:left="0" w:hanging="567"/>
        <w:jc w:val="both"/>
        <w:rPr>
          <w:rFonts w:ascii="Arial" w:hAnsi="Arial" w:cs="Arial"/>
          <w:sz w:val="28"/>
          <w:szCs w:val="28"/>
        </w:rPr>
      </w:pPr>
      <w:r w:rsidRPr="00DE4B82">
        <w:rPr>
          <w:rFonts w:ascii="Arial" w:hAnsi="Arial" w:cs="Arial"/>
          <w:b/>
          <w:sz w:val="28"/>
          <w:szCs w:val="28"/>
        </w:rPr>
        <w:t xml:space="preserve">Demanda de amparo. </w:t>
      </w:r>
      <w:r w:rsidR="004C5C1B" w:rsidRPr="005A331D">
        <w:rPr>
          <w:rFonts w:ascii="Arial" w:hAnsi="Arial" w:cs="Arial"/>
          <w:color w:val="FF0000"/>
          <w:sz w:val="28"/>
          <w:szCs w:val="28"/>
        </w:rPr>
        <w:t xml:space="preserve">Campaña Global por la Libertad de Expresión A19, Asociación Civil </w:t>
      </w:r>
      <w:r w:rsidR="004C5C1B" w:rsidRPr="00DE4B82">
        <w:rPr>
          <w:rFonts w:ascii="Arial" w:hAnsi="Arial" w:cs="Arial"/>
          <w:color w:val="000000" w:themeColor="text1"/>
          <w:sz w:val="28"/>
          <w:szCs w:val="28"/>
        </w:rPr>
        <w:t>promovió</w:t>
      </w:r>
      <w:r w:rsidR="00841503" w:rsidRPr="00DE4B82">
        <w:rPr>
          <w:rFonts w:ascii="Arial" w:hAnsi="Arial" w:cs="Arial"/>
          <w:sz w:val="28"/>
          <w:szCs w:val="28"/>
        </w:rPr>
        <w:t xml:space="preserve"> amparo indirecto</w:t>
      </w:r>
      <w:r w:rsidR="004C5C1B" w:rsidRPr="00DE4B82">
        <w:rPr>
          <w:rFonts w:ascii="Arial" w:hAnsi="Arial" w:cs="Arial"/>
          <w:sz w:val="28"/>
          <w:szCs w:val="28"/>
        </w:rPr>
        <w:t xml:space="preserve">, por conducto de su </w:t>
      </w:r>
      <w:r w:rsidR="00E908DB" w:rsidRPr="00DE4B82">
        <w:rPr>
          <w:rFonts w:ascii="Arial" w:hAnsi="Arial" w:cs="Arial"/>
          <w:sz w:val="28"/>
          <w:szCs w:val="28"/>
        </w:rPr>
        <w:t>representante</w:t>
      </w:r>
      <w:r w:rsidR="004C5C1B" w:rsidRPr="00DE4B82">
        <w:rPr>
          <w:rFonts w:ascii="Arial" w:hAnsi="Arial" w:cs="Arial"/>
          <w:sz w:val="28"/>
          <w:szCs w:val="28"/>
        </w:rPr>
        <w:t xml:space="preserve"> legal,</w:t>
      </w:r>
      <w:r w:rsidR="007E7545" w:rsidRPr="00DE4B82">
        <w:rPr>
          <w:rFonts w:ascii="Arial" w:hAnsi="Arial" w:cs="Arial"/>
          <w:sz w:val="28"/>
          <w:szCs w:val="28"/>
        </w:rPr>
        <w:t xml:space="preserve"> </w:t>
      </w:r>
      <w:r w:rsidR="006556B2" w:rsidRPr="00DE4B82">
        <w:rPr>
          <w:rFonts w:ascii="Arial" w:hAnsi="Arial" w:cs="Arial"/>
          <w:sz w:val="28"/>
          <w:szCs w:val="28"/>
        </w:rPr>
        <w:t xml:space="preserve">el </w:t>
      </w:r>
      <w:r w:rsidR="004C5C1B" w:rsidRPr="00DE4B82">
        <w:rPr>
          <w:rFonts w:ascii="Arial" w:hAnsi="Arial" w:cs="Arial"/>
          <w:sz w:val="28"/>
          <w:szCs w:val="28"/>
        </w:rPr>
        <w:t>trece de febrero de dos mil diecinueve</w:t>
      </w:r>
      <w:r w:rsidR="006556B2" w:rsidRPr="00DE4B82">
        <w:rPr>
          <w:rFonts w:ascii="Arial" w:hAnsi="Arial" w:cs="Arial"/>
          <w:sz w:val="28"/>
          <w:szCs w:val="28"/>
        </w:rPr>
        <w:t>. En la demanda fueron señaladas como autoridades responsables</w:t>
      </w:r>
      <w:r w:rsidRPr="00DE4B82">
        <w:rPr>
          <w:rFonts w:ascii="Arial" w:hAnsi="Arial" w:cs="Arial"/>
          <w:sz w:val="28"/>
          <w:szCs w:val="28"/>
        </w:rPr>
        <w:t xml:space="preserve"> </w:t>
      </w:r>
      <w:r w:rsidR="006556B2" w:rsidRPr="00DE4B82">
        <w:rPr>
          <w:rFonts w:ascii="Arial" w:hAnsi="Arial" w:cs="Arial"/>
          <w:sz w:val="28"/>
          <w:szCs w:val="28"/>
        </w:rPr>
        <w:t>y actos reclamados los que a continuación se precisan:</w:t>
      </w:r>
    </w:p>
    <w:p w14:paraId="1A8D7B56" w14:textId="77777777" w:rsidR="006556B2" w:rsidRPr="00DE4B82" w:rsidRDefault="006556B2" w:rsidP="00C55FEB">
      <w:pPr>
        <w:pStyle w:val="Sinespaciado"/>
        <w:spacing w:line="360" w:lineRule="auto"/>
        <w:rPr>
          <w:rFonts w:ascii="Arial" w:hAnsi="Arial" w:cs="Arial"/>
          <w:sz w:val="28"/>
          <w:szCs w:val="28"/>
        </w:rPr>
      </w:pPr>
    </w:p>
    <w:p w14:paraId="40C141BF" w14:textId="77777777" w:rsidR="006556B2" w:rsidRPr="00DE4B82" w:rsidRDefault="006556B2" w:rsidP="0040461F">
      <w:pPr>
        <w:pStyle w:val="TEXTONORMAL"/>
        <w:spacing w:line="276" w:lineRule="auto"/>
        <w:ind w:right="851"/>
        <w:rPr>
          <w:b/>
          <w:lang w:val="es-ES_tradnl"/>
        </w:rPr>
      </w:pPr>
      <w:r w:rsidRPr="00DE4B82">
        <w:rPr>
          <w:b/>
          <w:lang w:val="es-ES_tradnl"/>
        </w:rPr>
        <w:t>AUTORIDADES RESPONSABLES:</w:t>
      </w:r>
    </w:p>
    <w:p w14:paraId="51041C5F" w14:textId="77777777" w:rsidR="003F2EB1" w:rsidRPr="00DE4B82" w:rsidRDefault="003F2EB1" w:rsidP="0040461F">
      <w:pPr>
        <w:pStyle w:val="TEXTONORMAL"/>
        <w:spacing w:line="276" w:lineRule="auto"/>
        <w:ind w:right="851"/>
        <w:rPr>
          <w:b/>
          <w:lang w:val="es-ES_tradnl"/>
        </w:rPr>
      </w:pPr>
    </w:p>
    <w:p w14:paraId="25C13624" w14:textId="77777777" w:rsidR="00EA7957" w:rsidRPr="00DE4B82" w:rsidRDefault="00C50C7F" w:rsidP="00805F71">
      <w:pPr>
        <w:pStyle w:val="TEXTONORMAL"/>
        <w:numPr>
          <w:ilvl w:val="0"/>
          <w:numId w:val="7"/>
        </w:numPr>
        <w:spacing w:line="276" w:lineRule="auto"/>
        <w:ind w:left="1077" w:right="851"/>
        <w:rPr>
          <w:b/>
          <w:lang w:val="es-ES_tradnl"/>
        </w:rPr>
      </w:pPr>
      <w:r w:rsidRPr="00DE4B82">
        <w:rPr>
          <w:lang w:val="es-ES_tradnl"/>
        </w:rPr>
        <w:t>Cámaras de Diputados y de Senadores del Congreso de la Unión</w:t>
      </w:r>
      <w:r w:rsidR="00EA7957" w:rsidRPr="00DE4B82">
        <w:rPr>
          <w:lang w:val="es-ES_tradnl"/>
        </w:rPr>
        <w:t>.</w:t>
      </w:r>
    </w:p>
    <w:p w14:paraId="0046BD74" w14:textId="77777777" w:rsidR="00C55FEB" w:rsidRPr="00DE4B82" w:rsidRDefault="00C55FEB" w:rsidP="008F50B4">
      <w:pPr>
        <w:pStyle w:val="Prrafodelista"/>
        <w:rPr>
          <w:rFonts w:ascii="Arial" w:hAnsi="Arial" w:cs="Arial"/>
          <w:sz w:val="28"/>
          <w:szCs w:val="28"/>
        </w:rPr>
      </w:pPr>
    </w:p>
    <w:p w14:paraId="34DEAB5C" w14:textId="77777777" w:rsidR="00C50C7F" w:rsidRPr="00DE4B82" w:rsidRDefault="00C50C7F" w:rsidP="0091086C">
      <w:pPr>
        <w:pStyle w:val="TEXTONORMAL"/>
        <w:numPr>
          <w:ilvl w:val="0"/>
          <w:numId w:val="7"/>
        </w:numPr>
        <w:spacing w:line="240" w:lineRule="auto"/>
        <w:ind w:left="1077" w:right="851"/>
        <w:rPr>
          <w:b/>
          <w:lang w:val="es-ES_tradnl"/>
        </w:rPr>
      </w:pPr>
      <w:r w:rsidRPr="00DE4B82">
        <w:rPr>
          <w:lang w:val="es-ES_tradnl"/>
        </w:rPr>
        <w:t>Presidente de la República</w:t>
      </w:r>
      <w:r w:rsidR="00EA7957" w:rsidRPr="00DE4B82">
        <w:rPr>
          <w:lang w:val="es-ES_tradnl"/>
        </w:rPr>
        <w:t>.</w:t>
      </w:r>
    </w:p>
    <w:p w14:paraId="5D60C64F" w14:textId="77777777" w:rsidR="004C5C1B" w:rsidRPr="00DE4B82" w:rsidRDefault="004C5C1B" w:rsidP="004C5C1B">
      <w:pPr>
        <w:pStyle w:val="Prrafodelista"/>
        <w:rPr>
          <w:rFonts w:ascii="Arial" w:hAnsi="Arial" w:cs="Arial"/>
          <w:b/>
          <w:sz w:val="28"/>
          <w:szCs w:val="28"/>
        </w:rPr>
      </w:pPr>
    </w:p>
    <w:p w14:paraId="64A49D6A" w14:textId="77777777" w:rsidR="004C5C1B" w:rsidRPr="00DE4B82" w:rsidRDefault="004C5C1B" w:rsidP="0091086C">
      <w:pPr>
        <w:pStyle w:val="TEXTONORMAL"/>
        <w:numPr>
          <w:ilvl w:val="0"/>
          <w:numId w:val="7"/>
        </w:numPr>
        <w:spacing w:line="240" w:lineRule="auto"/>
        <w:ind w:left="1077" w:right="851"/>
        <w:rPr>
          <w:lang w:val="es-ES_tradnl"/>
        </w:rPr>
      </w:pPr>
      <w:r w:rsidRPr="00DE4B82">
        <w:rPr>
          <w:lang w:val="es-ES_tradnl"/>
        </w:rPr>
        <w:t>Secretario de Gobernación.</w:t>
      </w:r>
    </w:p>
    <w:p w14:paraId="1A37C7BF" w14:textId="77777777" w:rsidR="004C5C1B" w:rsidRPr="00DE4B82" w:rsidRDefault="004C5C1B" w:rsidP="004C5C1B">
      <w:pPr>
        <w:pStyle w:val="Prrafodelista"/>
        <w:rPr>
          <w:rFonts w:ascii="Arial" w:hAnsi="Arial" w:cs="Arial"/>
          <w:sz w:val="28"/>
          <w:szCs w:val="28"/>
        </w:rPr>
      </w:pPr>
    </w:p>
    <w:p w14:paraId="68F6B4DD" w14:textId="77777777" w:rsidR="004C5C1B" w:rsidRPr="00DE4B82" w:rsidRDefault="004C5C1B" w:rsidP="0091086C">
      <w:pPr>
        <w:pStyle w:val="TEXTONORMAL"/>
        <w:numPr>
          <w:ilvl w:val="0"/>
          <w:numId w:val="7"/>
        </w:numPr>
        <w:spacing w:line="240" w:lineRule="auto"/>
        <w:ind w:left="1077" w:right="851"/>
        <w:rPr>
          <w:lang w:val="es-ES_tradnl"/>
        </w:rPr>
      </w:pPr>
      <w:r w:rsidRPr="00DE4B82">
        <w:rPr>
          <w:lang w:val="es-ES_tradnl"/>
        </w:rPr>
        <w:t>Director y Titular del Diario Oficial de la Federación.</w:t>
      </w:r>
    </w:p>
    <w:p w14:paraId="5B857141" w14:textId="77777777" w:rsidR="00C50C7F" w:rsidRPr="00DE4B82" w:rsidRDefault="00C50C7F" w:rsidP="00336A7A">
      <w:pPr>
        <w:pStyle w:val="TEXTONORMAL"/>
        <w:widowControl w:val="0"/>
        <w:ind w:right="851"/>
        <w:rPr>
          <w:lang w:val="es-ES_tradnl"/>
        </w:rPr>
      </w:pPr>
    </w:p>
    <w:p w14:paraId="2956A4D4" w14:textId="77777777" w:rsidR="006556B2" w:rsidRPr="00DE4B82" w:rsidRDefault="006556B2" w:rsidP="0040461F">
      <w:pPr>
        <w:pStyle w:val="TEXTONORMAL"/>
        <w:widowControl w:val="0"/>
        <w:spacing w:line="240" w:lineRule="auto"/>
        <w:ind w:right="851"/>
        <w:rPr>
          <w:b/>
          <w:lang w:val="es-ES_tradnl"/>
        </w:rPr>
      </w:pPr>
      <w:r w:rsidRPr="00DE4B82">
        <w:rPr>
          <w:b/>
          <w:lang w:val="es-ES_tradnl"/>
        </w:rPr>
        <w:t>ACTOS RECLAMADOS:</w:t>
      </w:r>
    </w:p>
    <w:p w14:paraId="7BFE272A" w14:textId="77777777" w:rsidR="00FE3630" w:rsidRPr="00DE4B82" w:rsidRDefault="00FE3630" w:rsidP="0040461F">
      <w:pPr>
        <w:pStyle w:val="TEXTONORMAL"/>
        <w:widowControl w:val="0"/>
        <w:spacing w:line="276" w:lineRule="auto"/>
        <w:ind w:right="851"/>
        <w:rPr>
          <w:b/>
          <w:lang w:val="es-ES_tradnl"/>
        </w:rPr>
      </w:pPr>
    </w:p>
    <w:p w14:paraId="60316167" w14:textId="77777777" w:rsidR="000550DF" w:rsidRPr="00DE4B82" w:rsidRDefault="00EE2B7E" w:rsidP="00B16896">
      <w:pPr>
        <w:pStyle w:val="TEXTONORMAL"/>
        <w:widowControl w:val="0"/>
        <w:numPr>
          <w:ilvl w:val="0"/>
          <w:numId w:val="8"/>
        </w:numPr>
        <w:spacing w:line="240" w:lineRule="auto"/>
        <w:ind w:right="709"/>
        <w:rPr>
          <w:b/>
          <w:lang w:val="es-ES_tradnl"/>
        </w:rPr>
      </w:pPr>
      <w:r w:rsidRPr="00DE4B82">
        <w:rPr>
          <w:lang w:val="es-ES_tradnl"/>
        </w:rPr>
        <w:t xml:space="preserve">La discusión, aprobación, promulgación </w:t>
      </w:r>
      <w:r w:rsidR="00B16896" w:rsidRPr="00DE4B82">
        <w:rPr>
          <w:lang w:val="es-ES_tradnl"/>
        </w:rPr>
        <w:t xml:space="preserve">y publicación </w:t>
      </w:r>
      <w:r w:rsidRPr="00DE4B82">
        <w:rPr>
          <w:lang w:val="es-ES_tradnl"/>
        </w:rPr>
        <w:t xml:space="preserve">del Decreto por el que se expide la Ley General de </w:t>
      </w:r>
      <w:r w:rsidR="00B16896" w:rsidRPr="00DE4B82">
        <w:rPr>
          <w:lang w:val="es-ES_tradnl"/>
        </w:rPr>
        <w:t>Comunicación Social, publicado en el Diario Oficial de la Federación el once de mayo de dos mil dieciocho.</w:t>
      </w:r>
    </w:p>
    <w:p w14:paraId="6172A307" w14:textId="77777777" w:rsidR="00C50C7F" w:rsidRPr="00DE4B82" w:rsidRDefault="00C50C7F" w:rsidP="00805F71">
      <w:pPr>
        <w:pStyle w:val="TEXTONORMAL"/>
        <w:widowControl w:val="0"/>
        <w:spacing w:line="480" w:lineRule="auto"/>
        <w:ind w:left="1069" w:right="851" w:firstLine="0"/>
        <w:rPr>
          <w:lang w:val="es-ES_tradnl"/>
        </w:rPr>
      </w:pPr>
    </w:p>
    <w:p w14:paraId="05E531FE" w14:textId="204A93D0" w:rsidR="00DD4B66" w:rsidRPr="00DE4B82" w:rsidRDefault="006556B2" w:rsidP="00DD4B66">
      <w:pPr>
        <w:pStyle w:val="Prrafodelista"/>
        <w:numPr>
          <w:ilvl w:val="0"/>
          <w:numId w:val="2"/>
        </w:numPr>
        <w:autoSpaceDE w:val="0"/>
        <w:autoSpaceDN w:val="0"/>
        <w:adjustRightInd w:val="0"/>
        <w:spacing w:line="360" w:lineRule="auto"/>
        <w:ind w:left="0" w:hanging="567"/>
        <w:jc w:val="both"/>
        <w:rPr>
          <w:rFonts w:ascii="Arial" w:hAnsi="Arial" w:cs="Arial"/>
          <w:sz w:val="28"/>
          <w:szCs w:val="28"/>
        </w:rPr>
      </w:pPr>
      <w:r w:rsidRPr="00DE4B82">
        <w:rPr>
          <w:rFonts w:ascii="Arial" w:hAnsi="Arial" w:cs="Arial"/>
          <w:b/>
          <w:sz w:val="28"/>
          <w:szCs w:val="28"/>
        </w:rPr>
        <w:t xml:space="preserve">Trámite del juicio de amparo. </w:t>
      </w:r>
      <w:r w:rsidR="00765F37" w:rsidRPr="00DE4B82">
        <w:rPr>
          <w:rFonts w:ascii="Arial" w:hAnsi="Arial" w:cs="Arial"/>
          <w:sz w:val="28"/>
          <w:szCs w:val="28"/>
        </w:rPr>
        <w:t xml:space="preserve">El Juez Sexto de Distrito en Materia Administrativa en la Ciudad de México conoció de la demanda de amparo, por razón de turno, y ordenó registrarla con el número </w:t>
      </w:r>
      <w:r w:rsidR="00456EC8">
        <w:rPr>
          <w:rFonts w:ascii="Arial" w:hAnsi="Arial" w:cs="Arial"/>
          <w:color w:val="FF0000"/>
          <w:sz w:val="28"/>
          <w:szCs w:val="28"/>
        </w:rPr>
        <w:t>**********</w:t>
      </w:r>
      <w:r w:rsidR="00765F37" w:rsidRPr="00DE4B82">
        <w:rPr>
          <w:rFonts w:ascii="Arial" w:hAnsi="Arial" w:cs="Arial"/>
          <w:color w:val="000000" w:themeColor="text1"/>
          <w:sz w:val="28"/>
          <w:szCs w:val="28"/>
        </w:rPr>
        <w:t>,</w:t>
      </w:r>
      <w:r w:rsidR="00765F37" w:rsidRPr="00DE4B82">
        <w:rPr>
          <w:rFonts w:ascii="Arial" w:hAnsi="Arial" w:cs="Arial"/>
          <w:sz w:val="28"/>
          <w:szCs w:val="28"/>
        </w:rPr>
        <w:t xml:space="preserve"> mediante acuerdo de quince de febrero de dos mil diecinueve</w:t>
      </w:r>
      <w:r w:rsidR="00235BAB" w:rsidRPr="00DE4B82">
        <w:rPr>
          <w:rFonts w:ascii="Arial" w:hAnsi="Arial" w:cs="Arial"/>
          <w:sz w:val="28"/>
          <w:szCs w:val="28"/>
        </w:rPr>
        <w:t>.</w:t>
      </w:r>
    </w:p>
    <w:p w14:paraId="44BB86B5" w14:textId="77777777" w:rsidR="00DD4B66" w:rsidRPr="00DE4B82" w:rsidRDefault="00DD4B66" w:rsidP="00DD4B66">
      <w:pPr>
        <w:pStyle w:val="Prrafodelista"/>
        <w:autoSpaceDE w:val="0"/>
        <w:autoSpaceDN w:val="0"/>
        <w:adjustRightInd w:val="0"/>
        <w:spacing w:line="360" w:lineRule="auto"/>
        <w:ind w:left="0"/>
        <w:jc w:val="both"/>
        <w:rPr>
          <w:rFonts w:ascii="Arial" w:hAnsi="Arial" w:cs="Arial"/>
          <w:sz w:val="28"/>
          <w:szCs w:val="28"/>
        </w:rPr>
      </w:pPr>
    </w:p>
    <w:p w14:paraId="692BB8C0" w14:textId="77777777" w:rsidR="006556B2" w:rsidRPr="00DE4B82" w:rsidRDefault="00765F37" w:rsidP="00DD4B66">
      <w:pPr>
        <w:pStyle w:val="Prrafodelista"/>
        <w:numPr>
          <w:ilvl w:val="0"/>
          <w:numId w:val="2"/>
        </w:numPr>
        <w:autoSpaceDE w:val="0"/>
        <w:autoSpaceDN w:val="0"/>
        <w:adjustRightInd w:val="0"/>
        <w:spacing w:line="360" w:lineRule="auto"/>
        <w:ind w:left="0" w:hanging="567"/>
        <w:jc w:val="both"/>
        <w:rPr>
          <w:rFonts w:ascii="Arial" w:hAnsi="Arial" w:cs="Arial"/>
          <w:sz w:val="28"/>
          <w:szCs w:val="28"/>
        </w:rPr>
      </w:pPr>
      <w:r w:rsidRPr="00DE4B82">
        <w:rPr>
          <w:rFonts w:ascii="Arial" w:hAnsi="Arial" w:cs="Arial"/>
          <w:sz w:val="28"/>
          <w:szCs w:val="28"/>
        </w:rPr>
        <w:t xml:space="preserve">Previos requerimientos a la quejosa para que subsanara las irregularidades de su demanda, el Juez de Distrito </w:t>
      </w:r>
      <w:r w:rsidR="00235BAB" w:rsidRPr="00DE4B82">
        <w:rPr>
          <w:rFonts w:ascii="Arial" w:hAnsi="Arial" w:cs="Arial"/>
          <w:sz w:val="28"/>
          <w:szCs w:val="28"/>
        </w:rPr>
        <w:t xml:space="preserve">desechó </w:t>
      </w:r>
      <w:r w:rsidR="00235BAB" w:rsidRPr="00DE4B82">
        <w:rPr>
          <w:rFonts w:ascii="Arial" w:hAnsi="Arial" w:cs="Arial"/>
          <w:sz w:val="28"/>
          <w:szCs w:val="28"/>
        </w:rPr>
        <w:lastRenderedPageBreak/>
        <w:t>parcialmente la demanda en relación con el acto consistente en la publicación de la Ley General de Comunicación Social</w:t>
      </w:r>
      <w:r w:rsidR="00EE6B27" w:rsidRPr="00DE4B82">
        <w:rPr>
          <w:rFonts w:ascii="Arial" w:hAnsi="Arial" w:cs="Arial"/>
          <w:sz w:val="28"/>
          <w:szCs w:val="28"/>
        </w:rPr>
        <w:t>, atribuida</w:t>
      </w:r>
      <w:r w:rsidR="00235BAB" w:rsidRPr="00DE4B82">
        <w:rPr>
          <w:rFonts w:ascii="Arial" w:hAnsi="Arial" w:cs="Arial"/>
          <w:sz w:val="28"/>
          <w:szCs w:val="28"/>
        </w:rPr>
        <w:t xml:space="preserve"> al Titular del Diario Oficial de la Federación, </w:t>
      </w:r>
      <w:r w:rsidR="00DD4B66" w:rsidRPr="00DE4B82">
        <w:rPr>
          <w:rFonts w:ascii="Arial" w:hAnsi="Arial" w:cs="Arial"/>
          <w:sz w:val="28"/>
          <w:szCs w:val="28"/>
        </w:rPr>
        <w:t xml:space="preserve">al no haberse impugnado por vicios propios, </w:t>
      </w:r>
      <w:r w:rsidR="00235BAB" w:rsidRPr="00DE4B82">
        <w:rPr>
          <w:rFonts w:ascii="Arial" w:hAnsi="Arial" w:cs="Arial"/>
          <w:sz w:val="28"/>
          <w:szCs w:val="28"/>
        </w:rPr>
        <w:t>y la admitió respecto de los demás actos y autoridades responsables. Lo anterior</w:t>
      </w:r>
      <w:r w:rsidR="00F957EF" w:rsidRPr="00DE4B82">
        <w:rPr>
          <w:rFonts w:ascii="Arial" w:hAnsi="Arial" w:cs="Arial"/>
          <w:sz w:val="28"/>
          <w:szCs w:val="28"/>
        </w:rPr>
        <w:t xml:space="preserve">, </w:t>
      </w:r>
      <w:r w:rsidRPr="00DE4B82">
        <w:rPr>
          <w:rFonts w:ascii="Arial" w:hAnsi="Arial" w:cs="Arial"/>
          <w:sz w:val="28"/>
          <w:szCs w:val="28"/>
        </w:rPr>
        <w:t xml:space="preserve">mediante acuerdo de </w:t>
      </w:r>
      <w:r w:rsidR="00235BAB" w:rsidRPr="00DE4B82">
        <w:rPr>
          <w:rFonts w:ascii="Arial" w:hAnsi="Arial" w:cs="Arial"/>
          <w:sz w:val="28"/>
          <w:szCs w:val="28"/>
        </w:rPr>
        <w:t>uno de marzo</w:t>
      </w:r>
      <w:r w:rsidRPr="00DE4B82">
        <w:rPr>
          <w:rFonts w:ascii="Arial" w:hAnsi="Arial" w:cs="Arial"/>
          <w:sz w:val="28"/>
          <w:szCs w:val="28"/>
        </w:rPr>
        <w:t xml:space="preserve"> del citado año, en el </w:t>
      </w:r>
      <w:r w:rsidR="00F957EF" w:rsidRPr="00DE4B82">
        <w:rPr>
          <w:rFonts w:ascii="Arial" w:hAnsi="Arial" w:cs="Arial"/>
          <w:sz w:val="28"/>
          <w:szCs w:val="28"/>
        </w:rPr>
        <w:t>que</w:t>
      </w:r>
      <w:r w:rsidR="00EE6B27" w:rsidRPr="00DE4B82">
        <w:rPr>
          <w:rFonts w:ascii="Arial" w:hAnsi="Arial" w:cs="Arial"/>
          <w:sz w:val="28"/>
          <w:szCs w:val="28"/>
        </w:rPr>
        <w:t>,</w:t>
      </w:r>
      <w:r w:rsidR="00F957EF" w:rsidRPr="00DE4B82">
        <w:rPr>
          <w:rFonts w:ascii="Arial" w:hAnsi="Arial" w:cs="Arial"/>
          <w:sz w:val="28"/>
          <w:szCs w:val="28"/>
        </w:rPr>
        <w:t xml:space="preserve"> además</w:t>
      </w:r>
      <w:r w:rsidR="00EE6B27" w:rsidRPr="00DE4B82">
        <w:rPr>
          <w:rFonts w:ascii="Arial" w:hAnsi="Arial" w:cs="Arial"/>
          <w:sz w:val="28"/>
          <w:szCs w:val="28"/>
        </w:rPr>
        <w:t>,</w:t>
      </w:r>
      <w:r w:rsidRPr="00DE4B82">
        <w:rPr>
          <w:rFonts w:ascii="Arial" w:hAnsi="Arial" w:cs="Arial"/>
          <w:sz w:val="28"/>
          <w:szCs w:val="28"/>
        </w:rPr>
        <w:t xml:space="preserve"> solicitó los informes justificados y señaló fecha para la audiencia constitucional</w:t>
      </w:r>
      <w:r w:rsidR="006556B2" w:rsidRPr="00DE4B82">
        <w:rPr>
          <w:rFonts w:ascii="Arial" w:hAnsi="Arial" w:cs="Arial"/>
          <w:sz w:val="28"/>
          <w:szCs w:val="28"/>
        </w:rPr>
        <w:t>.</w:t>
      </w:r>
    </w:p>
    <w:p w14:paraId="4D5B8646" w14:textId="77777777" w:rsidR="006556B2" w:rsidRPr="00DE4B82" w:rsidRDefault="006556B2" w:rsidP="007F7D34">
      <w:pPr>
        <w:pStyle w:val="Sinespaciado"/>
        <w:rPr>
          <w:rFonts w:ascii="Arial" w:hAnsi="Arial" w:cs="Arial"/>
          <w:sz w:val="28"/>
          <w:szCs w:val="28"/>
        </w:rPr>
      </w:pPr>
    </w:p>
    <w:p w14:paraId="4B3B142E" w14:textId="77777777" w:rsidR="006A1AA0" w:rsidRPr="00DE4B82" w:rsidRDefault="00C77A5D" w:rsidP="002D15F2">
      <w:pPr>
        <w:pStyle w:val="Prrafodelista"/>
        <w:numPr>
          <w:ilvl w:val="0"/>
          <w:numId w:val="2"/>
        </w:numPr>
        <w:autoSpaceDE w:val="0"/>
        <w:autoSpaceDN w:val="0"/>
        <w:adjustRightInd w:val="0"/>
        <w:spacing w:line="360" w:lineRule="auto"/>
        <w:ind w:left="0" w:hanging="567"/>
        <w:jc w:val="both"/>
        <w:rPr>
          <w:rFonts w:ascii="Arial" w:hAnsi="Arial" w:cs="Arial"/>
          <w:sz w:val="28"/>
          <w:szCs w:val="28"/>
        </w:rPr>
      </w:pPr>
      <w:r w:rsidRPr="00DE4B82">
        <w:rPr>
          <w:rFonts w:ascii="Arial" w:hAnsi="Arial" w:cs="Arial"/>
          <w:sz w:val="28"/>
          <w:szCs w:val="28"/>
        </w:rPr>
        <w:t>El Juez de Distrito llevó a cabo la audiencia constitucional el dieciséis de mayo de dos mil diecinueve y dictó sentencia, terminada de engrosar el seis de junio del mismo año, en el sentido de sobreseer en el juicio respecto del acto atribuido al Secretario de Gobernación, pues consideró que dicha autoridad no promulgó la Ley General de Comunicación Social.</w:t>
      </w:r>
      <w:r w:rsidR="002D15F2" w:rsidRPr="00DE4B82">
        <w:rPr>
          <w:rFonts w:ascii="Arial" w:hAnsi="Arial" w:cs="Arial"/>
          <w:sz w:val="28"/>
          <w:szCs w:val="28"/>
        </w:rPr>
        <w:t xml:space="preserve"> </w:t>
      </w:r>
      <w:r w:rsidRPr="00DE4B82">
        <w:rPr>
          <w:rFonts w:ascii="Arial" w:hAnsi="Arial" w:cs="Arial"/>
          <w:sz w:val="28"/>
          <w:szCs w:val="28"/>
        </w:rPr>
        <w:t xml:space="preserve">Asimismo, sobreseyó en el juicio </w:t>
      </w:r>
      <w:r w:rsidR="002D15F2" w:rsidRPr="00DE4B82">
        <w:rPr>
          <w:rFonts w:ascii="Arial" w:hAnsi="Arial" w:cs="Arial"/>
          <w:sz w:val="28"/>
          <w:szCs w:val="28"/>
        </w:rPr>
        <w:t>al determinar</w:t>
      </w:r>
      <w:r w:rsidRPr="00DE4B82">
        <w:rPr>
          <w:rFonts w:ascii="Arial" w:hAnsi="Arial" w:cs="Arial"/>
          <w:sz w:val="28"/>
          <w:szCs w:val="28"/>
        </w:rPr>
        <w:t xml:space="preserve"> que la quejosa carecía </w:t>
      </w:r>
      <w:r w:rsidR="002D15F2" w:rsidRPr="00DE4B82">
        <w:rPr>
          <w:rFonts w:ascii="Arial" w:hAnsi="Arial" w:cs="Arial"/>
          <w:sz w:val="28"/>
          <w:szCs w:val="28"/>
        </w:rPr>
        <w:t xml:space="preserve">tanto </w:t>
      </w:r>
      <w:r w:rsidRPr="00DE4B82">
        <w:rPr>
          <w:rFonts w:ascii="Arial" w:hAnsi="Arial" w:cs="Arial"/>
          <w:sz w:val="28"/>
          <w:szCs w:val="28"/>
        </w:rPr>
        <w:t>de interés jurídico</w:t>
      </w:r>
      <w:r w:rsidR="002D15F2" w:rsidRPr="00DE4B82">
        <w:rPr>
          <w:rFonts w:ascii="Arial" w:hAnsi="Arial" w:cs="Arial"/>
          <w:sz w:val="28"/>
          <w:szCs w:val="28"/>
        </w:rPr>
        <w:t xml:space="preserve"> como legítimo</w:t>
      </w:r>
      <w:r w:rsidRPr="00DE4B82">
        <w:rPr>
          <w:rFonts w:ascii="Arial" w:hAnsi="Arial" w:cs="Arial"/>
          <w:sz w:val="28"/>
          <w:szCs w:val="28"/>
        </w:rPr>
        <w:t xml:space="preserve"> para reclamar la constitucionalidad</w:t>
      </w:r>
      <w:r w:rsidR="002D15F2" w:rsidRPr="00DE4B82">
        <w:rPr>
          <w:rFonts w:ascii="Arial" w:hAnsi="Arial" w:cs="Arial"/>
          <w:sz w:val="28"/>
          <w:szCs w:val="28"/>
        </w:rPr>
        <w:t xml:space="preserve"> del ordenamiento legal referido.</w:t>
      </w:r>
    </w:p>
    <w:p w14:paraId="34820001" w14:textId="77777777" w:rsidR="009654B4" w:rsidRPr="00DE4B82" w:rsidRDefault="009654B4" w:rsidP="007F7D34">
      <w:pPr>
        <w:pStyle w:val="Sinespaciado"/>
        <w:rPr>
          <w:rFonts w:ascii="Arial" w:hAnsi="Arial" w:cs="Arial"/>
          <w:sz w:val="28"/>
          <w:szCs w:val="28"/>
        </w:rPr>
      </w:pPr>
    </w:p>
    <w:p w14:paraId="7A46F14A" w14:textId="77777777" w:rsidR="00BC2857" w:rsidRPr="00DE4B82" w:rsidRDefault="009654B4" w:rsidP="002A5D8F">
      <w:pPr>
        <w:pStyle w:val="Prrafodelista"/>
        <w:numPr>
          <w:ilvl w:val="0"/>
          <w:numId w:val="2"/>
        </w:numPr>
        <w:autoSpaceDE w:val="0"/>
        <w:autoSpaceDN w:val="0"/>
        <w:adjustRightInd w:val="0"/>
        <w:spacing w:line="360" w:lineRule="auto"/>
        <w:ind w:left="0" w:hanging="567"/>
        <w:jc w:val="both"/>
        <w:rPr>
          <w:rFonts w:ascii="Arial" w:hAnsi="Arial" w:cs="Arial"/>
          <w:sz w:val="28"/>
          <w:szCs w:val="28"/>
        </w:rPr>
      </w:pPr>
      <w:r w:rsidRPr="00DE4B82">
        <w:rPr>
          <w:rFonts w:ascii="Arial" w:hAnsi="Arial" w:cs="Arial"/>
          <w:b/>
          <w:sz w:val="28"/>
          <w:szCs w:val="28"/>
        </w:rPr>
        <w:t>Interposición del recurso de revisión.</w:t>
      </w:r>
      <w:r w:rsidRPr="00DE4B82">
        <w:rPr>
          <w:rFonts w:ascii="Arial" w:hAnsi="Arial" w:cs="Arial"/>
          <w:sz w:val="28"/>
          <w:szCs w:val="28"/>
        </w:rPr>
        <w:t xml:space="preserve"> </w:t>
      </w:r>
      <w:r w:rsidR="00EE2B7E" w:rsidRPr="00DE4B82">
        <w:rPr>
          <w:rFonts w:ascii="Arial" w:hAnsi="Arial" w:cs="Arial"/>
          <w:color w:val="000000"/>
          <w:sz w:val="28"/>
          <w:szCs w:val="28"/>
        </w:rPr>
        <w:t>La parte quejosa interpuso recurso de revisió</w:t>
      </w:r>
      <w:r w:rsidR="002D15F2" w:rsidRPr="00DE4B82">
        <w:rPr>
          <w:rFonts w:ascii="Arial" w:hAnsi="Arial" w:cs="Arial"/>
          <w:color w:val="000000"/>
          <w:sz w:val="28"/>
          <w:szCs w:val="28"/>
        </w:rPr>
        <w:t>n por conducto de su autorizado</w:t>
      </w:r>
      <w:r w:rsidR="00EE2B7E" w:rsidRPr="00DE4B82">
        <w:rPr>
          <w:rFonts w:ascii="Arial" w:hAnsi="Arial" w:cs="Arial"/>
          <w:color w:val="000000"/>
          <w:sz w:val="28"/>
          <w:szCs w:val="28"/>
        </w:rPr>
        <w:t xml:space="preserve"> legal, mediante escrito presentado el </w:t>
      </w:r>
      <w:r w:rsidR="002D15F2" w:rsidRPr="00DE4B82">
        <w:rPr>
          <w:rFonts w:ascii="Arial" w:hAnsi="Arial" w:cs="Arial"/>
          <w:color w:val="000000"/>
          <w:sz w:val="28"/>
          <w:szCs w:val="28"/>
        </w:rPr>
        <w:t>veintiséis de junio</w:t>
      </w:r>
      <w:r w:rsidR="00EE2B7E" w:rsidRPr="00DE4B82">
        <w:rPr>
          <w:rFonts w:ascii="Arial" w:hAnsi="Arial" w:cs="Arial"/>
          <w:color w:val="000000"/>
          <w:sz w:val="28"/>
          <w:szCs w:val="28"/>
        </w:rPr>
        <w:t xml:space="preserve"> de dos mil </w:t>
      </w:r>
      <w:r w:rsidR="002D15F2" w:rsidRPr="00DE4B82">
        <w:rPr>
          <w:rFonts w:ascii="Arial" w:hAnsi="Arial" w:cs="Arial"/>
          <w:color w:val="000000"/>
          <w:sz w:val="28"/>
          <w:szCs w:val="28"/>
        </w:rPr>
        <w:t>diecinueve</w:t>
      </w:r>
      <w:r w:rsidR="00EE2B7E" w:rsidRPr="00DE4B82">
        <w:rPr>
          <w:rFonts w:ascii="Arial" w:hAnsi="Arial" w:cs="Arial"/>
          <w:color w:val="000000"/>
          <w:sz w:val="28"/>
          <w:szCs w:val="28"/>
        </w:rPr>
        <w:t xml:space="preserve"> en </w:t>
      </w:r>
      <w:r w:rsidR="002D15F2" w:rsidRPr="00DE4B82">
        <w:rPr>
          <w:rFonts w:ascii="Arial" w:hAnsi="Arial" w:cs="Arial"/>
          <w:color w:val="000000"/>
          <w:sz w:val="28"/>
          <w:szCs w:val="28"/>
        </w:rPr>
        <w:t>las Oficinas de Correspondencia Común de los Juzgados de Distrito en Materia Administrativa en la Ciudad de México</w:t>
      </w:r>
      <w:r w:rsidR="004F505B" w:rsidRPr="00DE4B82">
        <w:rPr>
          <w:rFonts w:ascii="Arial" w:hAnsi="Arial" w:cs="Arial"/>
          <w:sz w:val="28"/>
          <w:szCs w:val="28"/>
        </w:rPr>
        <w:t>.</w:t>
      </w:r>
    </w:p>
    <w:p w14:paraId="0EA3964D" w14:textId="77777777" w:rsidR="00BC2857" w:rsidRPr="00DE4B82" w:rsidRDefault="00BC2857" w:rsidP="007F7D34">
      <w:pPr>
        <w:pStyle w:val="Sinespaciado"/>
        <w:rPr>
          <w:rFonts w:ascii="Arial" w:hAnsi="Arial" w:cs="Arial"/>
          <w:sz w:val="28"/>
          <w:szCs w:val="28"/>
        </w:rPr>
      </w:pPr>
    </w:p>
    <w:p w14:paraId="34C9C989" w14:textId="77777777" w:rsidR="0004201E" w:rsidRPr="00DE4B82" w:rsidRDefault="000A1DB9" w:rsidP="004661F3">
      <w:pPr>
        <w:pStyle w:val="Prrafodelista"/>
        <w:numPr>
          <w:ilvl w:val="0"/>
          <w:numId w:val="2"/>
        </w:numPr>
        <w:autoSpaceDE w:val="0"/>
        <w:autoSpaceDN w:val="0"/>
        <w:adjustRightInd w:val="0"/>
        <w:spacing w:line="360" w:lineRule="auto"/>
        <w:ind w:left="0" w:hanging="567"/>
        <w:jc w:val="both"/>
        <w:rPr>
          <w:rFonts w:ascii="Arial" w:hAnsi="Arial" w:cs="Arial"/>
          <w:sz w:val="28"/>
          <w:szCs w:val="28"/>
        </w:rPr>
      </w:pPr>
      <w:r w:rsidRPr="00DE4B82">
        <w:rPr>
          <w:rFonts w:ascii="Arial" w:hAnsi="Arial" w:cs="Arial"/>
          <w:color w:val="000000"/>
          <w:sz w:val="28"/>
          <w:szCs w:val="28"/>
        </w:rPr>
        <w:t>Previos trámites legales, e</w:t>
      </w:r>
      <w:r w:rsidR="00EE2B7E" w:rsidRPr="00DE4B82">
        <w:rPr>
          <w:rFonts w:ascii="Arial" w:hAnsi="Arial" w:cs="Arial"/>
          <w:color w:val="000000"/>
          <w:sz w:val="28"/>
          <w:szCs w:val="28"/>
        </w:rPr>
        <w:t xml:space="preserve">l Presidente del </w:t>
      </w:r>
      <w:r w:rsidRPr="00DE4B82">
        <w:rPr>
          <w:rFonts w:ascii="Arial" w:hAnsi="Arial" w:cs="Arial"/>
          <w:sz w:val="28"/>
          <w:szCs w:val="28"/>
        </w:rPr>
        <w:t xml:space="preserve">Tercer Tribunal Colegiado en Materia Administrativa del Primer Circuito </w:t>
      </w:r>
      <w:r w:rsidR="00EE2B7E" w:rsidRPr="00DE4B82">
        <w:rPr>
          <w:rFonts w:ascii="Arial" w:hAnsi="Arial" w:cs="Arial"/>
          <w:color w:val="000000"/>
          <w:sz w:val="28"/>
          <w:szCs w:val="28"/>
        </w:rPr>
        <w:t xml:space="preserve">admitió el medio de defensa por acuerdo de </w:t>
      </w:r>
      <w:r w:rsidRPr="00DE4B82">
        <w:rPr>
          <w:rFonts w:ascii="Arial" w:hAnsi="Arial" w:cs="Arial"/>
          <w:color w:val="000000"/>
          <w:sz w:val="28"/>
          <w:szCs w:val="28"/>
        </w:rPr>
        <w:t>trece de agosto</w:t>
      </w:r>
      <w:r w:rsidR="00EE2B7E" w:rsidRPr="00DE4B82">
        <w:rPr>
          <w:rFonts w:ascii="Arial" w:hAnsi="Arial" w:cs="Arial"/>
          <w:color w:val="000000"/>
          <w:sz w:val="28"/>
          <w:szCs w:val="28"/>
        </w:rPr>
        <w:t xml:space="preserve"> de dos mil diecinueve y </w:t>
      </w:r>
      <w:r w:rsidR="006C4B0C" w:rsidRPr="00DE4B82">
        <w:rPr>
          <w:rFonts w:ascii="Arial" w:hAnsi="Arial" w:cs="Arial"/>
          <w:color w:val="000000"/>
          <w:sz w:val="28"/>
          <w:szCs w:val="28"/>
        </w:rPr>
        <w:t>lo</w:t>
      </w:r>
      <w:r w:rsidR="00EE2B7E" w:rsidRPr="00DE4B82">
        <w:rPr>
          <w:rFonts w:ascii="Arial" w:hAnsi="Arial" w:cs="Arial"/>
          <w:color w:val="000000"/>
          <w:sz w:val="28"/>
          <w:szCs w:val="28"/>
        </w:rPr>
        <w:t xml:space="preserve"> registró con el número </w:t>
      </w:r>
      <w:r w:rsidRPr="00DE4B82">
        <w:rPr>
          <w:rFonts w:ascii="Arial" w:hAnsi="Arial" w:cs="Arial"/>
          <w:color w:val="000000"/>
          <w:sz w:val="28"/>
          <w:szCs w:val="28"/>
        </w:rPr>
        <w:t>375</w:t>
      </w:r>
      <w:r w:rsidR="00EE2B7E" w:rsidRPr="00DE4B82">
        <w:rPr>
          <w:rFonts w:ascii="Arial" w:hAnsi="Arial" w:cs="Arial"/>
          <w:color w:val="000000"/>
          <w:sz w:val="28"/>
          <w:szCs w:val="28"/>
        </w:rPr>
        <w:t>/2019</w:t>
      </w:r>
      <w:r w:rsidR="008E5BDD" w:rsidRPr="00DE4B82">
        <w:rPr>
          <w:rFonts w:ascii="Arial" w:hAnsi="Arial" w:cs="Arial"/>
          <w:sz w:val="28"/>
          <w:szCs w:val="28"/>
        </w:rPr>
        <w:t>.</w:t>
      </w:r>
      <w:r w:rsidR="004E10AA" w:rsidRPr="00DE4B82">
        <w:rPr>
          <w:rFonts w:ascii="Arial" w:hAnsi="Arial" w:cs="Arial"/>
          <w:sz w:val="28"/>
          <w:szCs w:val="28"/>
        </w:rPr>
        <w:t xml:space="preserve"> De igual forma, el veintiséis de agosto siguiente, admitió a trámite la revisión adhesiva interpuesta por la Cámara de Diputados del Congreso de la Unión, por conducto de su representante legal.</w:t>
      </w:r>
    </w:p>
    <w:p w14:paraId="4D1F649C" w14:textId="4BC9D9FC" w:rsidR="004E10AA" w:rsidRPr="00DE4B82" w:rsidRDefault="001549AB" w:rsidP="004661F3">
      <w:pPr>
        <w:pStyle w:val="Prrafodelista"/>
        <w:numPr>
          <w:ilvl w:val="0"/>
          <w:numId w:val="2"/>
        </w:numPr>
        <w:autoSpaceDE w:val="0"/>
        <w:autoSpaceDN w:val="0"/>
        <w:adjustRightInd w:val="0"/>
        <w:spacing w:line="360" w:lineRule="auto"/>
        <w:ind w:left="0" w:hanging="567"/>
        <w:jc w:val="both"/>
        <w:rPr>
          <w:rFonts w:ascii="Arial" w:hAnsi="Arial" w:cs="Arial"/>
          <w:color w:val="000000" w:themeColor="text1"/>
          <w:sz w:val="28"/>
          <w:szCs w:val="28"/>
        </w:rPr>
      </w:pPr>
      <w:r w:rsidRPr="00DE4B82">
        <w:rPr>
          <w:rFonts w:ascii="Arial" w:hAnsi="Arial" w:cs="Arial"/>
          <w:b/>
          <w:color w:val="000000" w:themeColor="text1"/>
          <w:sz w:val="28"/>
          <w:szCs w:val="28"/>
        </w:rPr>
        <w:t>Reasunción de competencia</w:t>
      </w:r>
      <w:r w:rsidRPr="00DE4B82">
        <w:rPr>
          <w:rFonts w:ascii="Arial" w:hAnsi="Arial" w:cs="Arial"/>
          <w:color w:val="000000" w:themeColor="text1"/>
          <w:sz w:val="28"/>
          <w:szCs w:val="28"/>
        </w:rPr>
        <w:t xml:space="preserve">. </w:t>
      </w:r>
      <w:r w:rsidR="004E10AA" w:rsidRPr="00BC212C">
        <w:rPr>
          <w:rFonts w:ascii="Arial" w:hAnsi="Arial" w:cs="Arial"/>
          <w:color w:val="FF0000"/>
          <w:sz w:val="28"/>
          <w:szCs w:val="28"/>
        </w:rPr>
        <w:t xml:space="preserve">Campaña Global por la Libertad de Expresión, </w:t>
      </w:r>
      <w:r w:rsidR="007B6335">
        <w:rPr>
          <w:rFonts w:ascii="Arial" w:hAnsi="Arial" w:cs="Arial"/>
          <w:color w:val="FF0000"/>
          <w:sz w:val="28"/>
          <w:szCs w:val="28"/>
        </w:rPr>
        <w:t>Asociación</w:t>
      </w:r>
      <w:r w:rsidR="004E10AA" w:rsidRPr="00BC212C">
        <w:rPr>
          <w:rFonts w:ascii="Arial" w:hAnsi="Arial" w:cs="Arial"/>
          <w:color w:val="FF0000"/>
          <w:sz w:val="28"/>
          <w:szCs w:val="28"/>
        </w:rPr>
        <w:t xml:space="preserve"> Civil </w:t>
      </w:r>
      <w:r w:rsidR="004E10AA" w:rsidRPr="00DE4B82">
        <w:rPr>
          <w:rFonts w:ascii="Arial" w:hAnsi="Arial" w:cs="Arial"/>
          <w:color w:val="000000" w:themeColor="text1"/>
          <w:sz w:val="28"/>
          <w:szCs w:val="28"/>
        </w:rPr>
        <w:t xml:space="preserve">solicitó a este Alto Tribunal que ejerciera su </w:t>
      </w:r>
      <w:r w:rsidR="004E10AA" w:rsidRPr="00DE4B82">
        <w:rPr>
          <w:rFonts w:ascii="Arial" w:hAnsi="Arial" w:cs="Arial"/>
          <w:color w:val="000000" w:themeColor="text1"/>
          <w:sz w:val="28"/>
          <w:szCs w:val="28"/>
        </w:rPr>
        <w:lastRenderedPageBreak/>
        <w:t>facultad de atracción para conocer del amparo en revisión 375/2019</w:t>
      </w:r>
      <w:r w:rsidR="0076792E" w:rsidRPr="00DE4B82">
        <w:rPr>
          <w:rFonts w:ascii="Arial" w:hAnsi="Arial" w:cs="Arial"/>
          <w:color w:val="000000" w:themeColor="text1"/>
          <w:sz w:val="28"/>
          <w:szCs w:val="28"/>
        </w:rPr>
        <w:t>,</w:t>
      </w:r>
      <w:r w:rsidR="004E10AA" w:rsidRPr="00DE4B82">
        <w:rPr>
          <w:rFonts w:ascii="Arial" w:hAnsi="Arial" w:cs="Arial"/>
          <w:color w:val="000000" w:themeColor="text1"/>
          <w:sz w:val="28"/>
          <w:szCs w:val="28"/>
        </w:rPr>
        <w:t xml:space="preserve"> del índice del Tercer Tribunal Colegiado en Materia Administrativa del Primer Circuito. El </w:t>
      </w:r>
      <w:r w:rsidR="006C4B0C" w:rsidRPr="00DE4B82">
        <w:rPr>
          <w:rFonts w:ascii="Arial" w:hAnsi="Arial" w:cs="Arial"/>
          <w:color w:val="000000" w:themeColor="text1"/>
          <w:sz w:val="28"/>
          <w:szCs w:val="28"/>
        </w:rPr>
        <w:t>asunto</w:t>
      </w:r>
      <w:r w:rsidR="004E10AA" w:rsidRPr="00DE4B82">
        <w:rPr>
          <w:rFonts w:ascii="Arial" w:hAnsi="Arial" w:cs="Arial"/>
          <w:color w:val="000000" w:themeColor="text1"/>
          <w:sz w:val="28"/>
          <w:szCs w:val="28"/>
        </w:rPr>
        <w:t xml:space="preserve"> fue registrado como reasunción de competencia 308/2019 y, en atención a la materia, se ordenó su envío a esta Primera Sala.</w:t>
      </w:r>
    </w:p>
    <w:p w14:paraId="4863A2F7" w14:textId="77777777" w:rsidR="004E10AA" w:rsidRPr="00DE4B82" w:rsidRDefault="004E10AA" w:rsidP="007F7D34">
      <w:pPr>
        <w:pStyle w:val="Prrafodelista"/>
        <w:rPr>
          <w:rFonts w:ascii="Arial" w:hAnsi="Arial" w:cs="Arial"/>
          <w:color w:val="000000" w:themeColor="text1"/>
          <w:sz w:val="28"/>
          <w:szCs w:val="28"/>
        </w:rPr>
      </w:pPr>
    </w:p>
    <w:p w14:paraId="316FC5F5" w14:textId="77777777" w:rsidR="004661F3" w:rsidRPr="00DE4B82" w:rsidRDefault="00D22705" w:rsidP="004661F3">
      <w:pPr>
        <w:pStyle w:val="Prrafodelista"/>
        <w:numPr>
          <w:ilvl w:val="0"/>
          <w:numId w:val="2"/>
        </w:numPr>
        <w:autoSpaceDE w:val="0"/>
        <w:autoSpaceDN w:val="0"/>
        <w:adjustRightInd w:val="0"/>
        <w:spacing w:line="360" w:lineRule="auto"/>
        <w:ind w:left="0" w:hanging="567"/>
        <w:jc w:val="both"/>
        <w:rPr>
          <w:rFonts w:ascii="Arial" w:hAnsi="Arial" w:cs="Arial"/>
          <w:color w:val="000000" w:themeColor="text1"/>
          <w:sz w:val="28"/>
          <w:szCs w:val="28"/>
        </w:rPr>
      </w:pPr>
      <w:r w:rsidRPr="00DE4B82">
        <w:rPr>
          <w:rFonts w:ascii="Arial" w:hAnsi="Arial" w:cs="Arial"/>
          <w:color w:val="000000" w:themeColor="text1"/>
          <w:sz w:val="28"/>
          <w:szCs w:val="28"/>
        </w:rPr>
        <w:t>Ante la falta de legitimación de la solicitante, la Ministra Norma Lucía Piña Hernández hizo suya la solicitud de reasunción de competencia, en sesi</w:t>
      </w:r>
      <w:r w:rsidR="0076792E" w:rsidRPr="00DE4B82">
        <w:rPr>
          <w:rFonts w:ascii="Arial" w:hAnsi="Arial" w:cs="Arial"/>
          <w:color w:val="000000" w:themeColor="text1"/>
          <w:sz w:val="28"/>
          <w:szCs w:val="28"/>
        </w:rPr>
        <w:t>ón privada de esta Primera Sala</w:t>
      </w:r>
      <w:r w:rsidRPr="00DE4B82">
        <w:rPr>
          <w:rFonts w:ascii="Arial" w:hAnsi="Arial" w:cs="Arial"/>
          <w:color w:val="000000" w:themeColor="text1"/>
          <w:sz w:val="28"/>
          <w:szCs w:val="28"/>
        </w:rPr>
        <w:t xml:space="preserve"> celebrada el veintidós de noviembre de dos mil diecinueve</w:t>
      </w:r>
      <w:r w:rsidR="001549AB" w:rsidRPr="00DE4B82">
        <w:rPr>
          <w:rFonts w:ascii="Arial" w:hAnsi="Arial" w:cs="Arial"/>
          <w:color w:val="000000"/>
          <w:sz w:val="28"/>
          <w:szCs w:val="28"/>
        </w:rPr>
        <w:t>.</w:t>
      </w:r>
    </w:p>
    <w:p w14:paraId="280A14E2" w14:textId="77777777" w:rsidR="005D179F" w:rsidRPr="00DE4B82" w:rsidRDefault="005D179F" w:rsidP="007F7D34">
      <w:pPr>
        <w:pStyle w:val="Prrafodelista"/>
        <w:rPr>
          <w:rFonts w:ascii="Arial" w:hAnsi="Arial" w:cs="Arial"/>
          <w:sz w:val="28"/>
          <w:szCs w:val="28"/>
        </w:rPr>
      </w:pPr>
    </w:p>
    <w:p w14:paraId="25CFE384" w14:textId="7914E569" w:rsidR="00D22705" w:rsidRPr="00DE4B82" w:rsidRDefault="005D179F" w:rsidP="00890E95">
      <w:pPr>
        <w:pStyle w:val="corte4fondoCarCarCarCarCar"/>
        <w:widowControl w:val="0"/>
        <w:numPr>
          <w:ilvl w:val="0"/>
          <w:numId w:val="1"/>
        </w:numPr>
        <w:autoSpaceDE w:val="0"/>
        <w:autoSpaceDN w:val="0"/>
        <w:adjustRightInd w:val="0"/>
        <w:ind w:left="0" w:hanging="567"/>
        <w:rPr>
          <w:rFonts w:cs="Arial"/>
          <w:sz w:val="28"/>
          <w:szCs w:val="28"/>
        </w:rPr>
      </w:pPr>
      <w:r w:rsidRPr="00DE4B82">
        <w:rPr>
          <w:rFonts w:cs="Arial"/>
          <w:sz w:val="28"/>
          <w:szCs w:val="28"/>
        </w:rPr>
        <w:t xml:space="preserve">En sesión de </w:t>
      </w:r>
      <w:r w:rsidR="00D22705" w:rsidRPr="00DE4B82">
        <w:rPr>
          <w:rFonts w:cs="Arial"/>
          <w:sz w:val="28"/>
          <w:szCs w:val="28"/>
        </w:rPr>
        <w:t>cuatro de marzo</w:t>
      </w:r>
      <w:r w:rsidR="001549AB" w:rsidRPr="00DE4B82">
        <w:rPr>
          <w:rFonts w:cs="Arial"/>
          <w:sz w:val="28"/>
          <w:szCs w:val="28"/>
        </w:rPr>
        <w:t xml:space="preserve"> de dos mil veinte</w:t>
      </w:r>
      <w:r w:rsidRPr="00DE4B82">
        <w:rPr>
          <w:rFonts w:cs="Arial"/>
          <w:sz w:val="28"/>
          <w:szCs w:val="28"/>
        </w:rPr>
        <w:t xml:space="preserve">, esta Primera Sala resolvió </w:t>
      </w:r>
      <w:r w:rsidR="004F6B97" w:rsidRPr="00DE4B82">
        <w:rPr>
          <w:rFonts w:cs="Arial"/>
          <w:sz w:val="28"/>
          <w:szCs w:val="28"/>
        </w:rPr>
        <w:t xml:space="preserve">la reasunción de competencia </w:t>
      </w:r>
      <w:r w:rsidR="00D22705" w:rsidRPr="00DE4B82">
        <w:rPr>
          <w:rFonts w:cs="Arial"/>
          <w:sz w:val="28"/>
          <w:szCs w:val="28"/>
        </w:rPr>
        <w:t>308</w:t>
      </w:r>
      <w:r w:rsidR="004F6B97" w:rsidRPr="00DE4B82">
        <w:rPr>
          <w:rFonts w:cs="Arial"/>
          <w:sz w:val="28"/>
          <w:szCs w:val="28"/>
        </w:rPr>
        <w:t>/2019</w:t>
      </w:r>
      <w:r w:rsidRPr="00DE4B82">
        <w:rPr>
          <w:rFonts w:cs="Arial"/>
          <w:sz w:val="28"/>
          <w:szCs w:val="28"/>
        </w:rPr>
        <w:t xml:space="preserve">, </w:t>
      </w:r>
      <w:r w:rsidR="00D22705" w:rsidRPr="00DE4B82">
        <w:rPr>
          <w:rFonts w:cs="Arial"/>
          <w:sz w:val="28"/>
          <w:szCs w:val="28"/>
        </w:rPr>
        <w:t xml:space="preserve">en </w:t>
      </w:r>
      <w:r w:rsidR="00EE6B27" w:rsidRPr="00DE4B82">
        <w:rPr>
          <w:rFonts w:cs="Arial"/>
          <w:sz w:val="28"/>
          <w:szCs w:val="28"/>
        </w:rPr>
        <w:t>la</w:t>
      </w:r>
      <w:r w:rsidR="00D22705" w:rsidRPr="00DE4B82">
        <w:rPr>
          <w:rFonts w:cs="Arial"/>
          <w:sz w:val="28"/>
          <w:szCs w:val="28"/>
        </w:rPr>
        <w:t xml:space="preserve"> cual determinó que </w:t>
      </w:r>
      <w:r w:rsidR="003A2B14" w:rsidRPr="00DE4B82">
        <w:rPr>
          <w:rFonts w:cs="Arial"/>
          <w:color w:val="000000" w:themeColor="text1"/>
          <w:sz w:val="28"/>
          <w:szCs w:val="28"/>
        </w:rPr>
        <w:t xml:space="preserve">el amparo en revisión </w:t>
      </w:r>
      <w:r w:rsidR="00D22705" w:rsidRPr="00DE4B82">
        <w:rPr>
          <w:rFonts w:cs="Arial"/>
          <w:color w:val="000000" w:themeColor="text1"/>
          <w:sz w:val="28"/>
          <w:szCs w:val="28"/>
        </w:rPr>
        <w:t xml:space="preserve">375/2019, del índice del Tercer Tribunal Colegiado en Materia Administrativa del Primer </w:t>
      </w:r>
      <w:r w:rsidR="00D22705" w:rsidRPr="00DE4B82">
        <w:rPr>
          <w:rFonts w:cs="Arial"/>
          <w:sz w:val="28"/>
          <w:szCs w:val="28"/>
        </w:rPr>
        <w:t>Circuito</w:t>
      </w:r>
      <w:r w:rsidR="003A2B14" w:rsidRPr="00DE4B82">
        <w:rPr>
          <w:rFonts w:cs="Arial"/>
          <w:sz w:val="28"/>
          <w:szCs w:val="28"/>
        </w:rPr>
        <w:t>, reviste la importancia y trascendencia necesarias para que fuera este Alto Tribunal quien lo resolviera</w:t>
      </w:r>
      <w:r w:rsidR="00D22705" w:rsidRPr="00DE4B82">
        <w:rPr>
          <w:rFonts w:cs="Arial"/>
          <w:sz w:val="28"/>
          <w:szCs w:val="28"/>
        </w:rPr>
        <w:t>.</w:t>
      </w:r>
    </w:p>
    <w:p w14:paraId="33580862" w14:textId="77777777" w:rsidR="00D01DEC" w:rsidRPr="00DE4B82" w:rsidRDefault="00D01DEC" w:rsidP="007F7D34">
      <w:pPr>
        <w:pStyle w:val="Prrafodelista"/>
        <w:rPr>
          <w:rFonts w:ascii="Arial" w:hAnsi="Arial" w:cs="Arial"/>
          <w:sz w:val="28"/>
          <w:szCs w:val="28"/>
        </w:rPr>
      </w:pPr>
    </w:p>
    <w:p w14:paraId="534671BD" w14:textId="4E705B8B" w:rsidR="009654B4" w:rsidRDefault="009654B4" w:rsidP="007F7D34">
      <w:pPr>
        <w:pStyle w:val="Prrafodelista"/>
        <w:numPr>
          <w:ilvl w:val="0"/>
          <w:numId w:val="2"/>
        </w:numPr>
        <w:autoSpaceDE w:val="0"/>
        <w:autoSpaceDN w:val="0"/>
        <w:adjustRightInd w:val="0"/>
        <w:spacing w:line="360" w:lineRule="auto"/>
        <w:ind w:left="0" w:hanging="567"/>
        <w:jc w:val="both"/>
        <w:rPr>
          <w:rFonts w:ascii="Arial" w:hAnsi="Arial" w:cs="Arial"/>
          <w:sz w:val="28"/>
          <w:szCs w:val="28"/>
        </w:rPr>
      </w:pPr>
      <w:r w:rsidRPr="00DE4B82">
        <w:rPr>
          <w:rFonts w:ascii="Arial" w:hAnsi="Arial" w:cs="Arial"/>
          <w:b/>
          <w:sz w:val="28"/>
          <w:szCs w:val="28"/>
        </w:rPr>
        <w:t xml:space="preserve">Trámite del amparo en revisión ante este Alto Tribunal. </w:t>
      </w:r>
      <w:r w:rsidR="002D36BA" w:rsidRPr="00DE4B82">
        <w:rPr>
          <w:rFonts w:ascii="Arial" w:hAnsi="Arial" w:cs="Arial"/>
          <w:sz w:val="28"/>
          <w:szCs w:val="28"/>
        </w:rPr>
        <w:t>El</w:t>
      </w:r>
      <w:r w:rsidRPr="00DE4B82">
        <w:rPr>
          <w:rFonts w:ascii="Arial" w:hAnsi="Arial" w:cs="Arial"/>
          <w:sz w:val="28"/>
          <w:szCs w:val="28"/>
        </w:rPr>
        <w:t xml:space="preserve"> Presidente de la Suprema Corte de Justicia de la Nación determinó que </w:t>
      </w:r>
      <w:r w:rsidR="002D36BA" w:rsidRPr="00DE4B82">
        <w:rPr>
          <w:rFonts w:ascii="Arial" w:hAnsi="Arial" w:cs="Arial"/>
          <w:sz w:val="28"/>
          <w:szCs w:val="28"/>
        </w:rPr>
        <w:t>esta última</w:t>
      </w:r>
      <w:r w:rsidRPr="00DE4B82">
        <w:rPr>
          <w:rFonts w:ascii="Arial" w:hAnsi="Arial" w:cs="Arial"/>
          <w:sz w:val="28"/>
          <w:szCs w:val="28"/>
        </w:rPr>
        <w:t xml:space="preserve"> asumía su competencia originaria para conocer del recurso de revisión,</w:t>
      </w:r>
      <w:r w:rsidR="005B4E73" w:rsidRPr="00DE4B82">
        <w:rPr>
          <w:rFonts w:ascii="Arial" w:hAnsi="Arial" w:cs="Arial"/>
          <w:sz w:val="28"/>
          <w:szCs w:val="28"/>
        </w:rPr>
        <w:t xml:space="preserve"> así como de la revisión adhesiva,</w:t>
      </w:r>
      <w:r w:rsidR="001F382C" w:rsidRPr="00DE4B82">
        <w:rPr>
          <w:rFonts w:ascii="Arial" w:hAnsi="Arial" w:cs="Arial"/>
          <w:sz w:val="28"/>
          <w:szCs w:val="28"/>
        </w:rPr>
        <w:t xml:space="preserve"> </w:t>
      </w:r>
      <w:r w:rsidRPr="00DE4B82">
        <w:rPr>
          <w:rFonts w:ascii="Arial" w:hAnsi="Arial" w:cs="Arial"/>
          <w:sz w:val="28"/>
          <w:szCs w:val="28"/>
        </w:rPr>
        <w:t xml:space="preserve">por acuerdo de </w:t>
      </w:r>
      <w:r w:rsidR="004F6B97" w:rsidRPr="00DE4B82">
        <w:rPr>
          <w:rFonts w:ascii="Arial" w:hAnsi="Arial" w:cs="Arial"/>
          <w:sz w:val="28"/>
          <w:szCs w:val="28"/>
        </w:rPr>
        <w:t xml:space="preserve">trece de </w:t>
      </w:r>
      <w:r w:rsidR="007E1C9F" w:rsidRPr="00DE4B82">
        <w:rPr>
          <w:rFonts w:ascii="Arial" w:hAnsi="Arial" w:cs="Arial"/>
          <w:sz w:val="28"/>
          <w:szCs w:val="28"/>
        </w:rPr>
        <w:t>julio</w:t>
      </w:r>
      <w:r w:rsidR="004F1FB4" w:rsidRPr="00DE4B82">
        <w:rPr>
          <w:rFonts w:ascii="Arial" w:hAnsi="Arial" w:cs="Arial"/>
          <w:sz w:val="28"/>
          <w:szCs w:val="28"/>
        </w:rPr>
        <w:t xml:space="preserve"> de dos mil veinte</w:t>
      </w:r>
      <w:r w:rsidRPr="00DE4B82">
        <w:rPr>
          <w:rFonts w:ascii="Arial" w:hAnsi="Arial" w:cs="Arial"/>
          <w:sz w:val="28"/>
          <w:szCs w:val="28"/>
        </w:rPr>
        <w:t xml:space="preserve">. Asimismo, ordenó registrar el </w:t>
      </w:r>
      <w:r w:rsidR="00374BD5" w:rsidRPr="00DE4B82">
        <w:rPr>
          <w:rFonts w:ascii="Arial" w:hAnsi="Arial" w:cs="Arial"/>
          <w:sz w:val="28"/>
          <w:szCs w:val="28"/>
        </w:rPr>
        <w:t>asunto con</w:t>
      </w:r>
      <w:r w:rsidRPr="00DE4B82">
        <w:rPr>
          <w:rFonts w:ascii="Arial" w:hAnsi="Arial" w:cs="Arial"/>
          <w:sz w:val="28"/>
          <w:szCs w:val="28"/>
        </w:rPr>
        <w:t xml:space="preserve"> el número </w:t>
      </w:r>
      <w:r w:rsidR="007E1C9F" w:rsidRPr="00DE4B82">
        <w:rPr>
          <w:rFonts w:ascii="Arial" w:hAnsi="Arial" w:cs="Arial"/>
          <w:sz w:val="28"/>
          <w:szCs w:val="28"/>
        </w:rPr>
        <w:t>308</w:t>
      </w:r>
      <w:r w:rsidR="00374BD5" w:rsidRPr="00DE4B82">
        <w:rPr>
          <w:rFonts w:ascii="Arial" w:hAnsi="Arial" w:cs="Arial"/>
          <w:sz w:val="28"/>
          <w:szCs w:val="28"/>
        </w:rPr>
        <w:t>/2020</w:t>
      </w:r>
      <w:r w:rsidRPr="00DE4B82">
        <w:rPr>
          <w:rFonts w:ascii="Arial" w:hAnsi="Arial" w:cs="Arial"/>
          <w:sz w:val="28"/>
          <w:szCs w:val="28"/>
        </w:rPr>
        <w:t xml:space="preserve"> e instruyó realizar las notificaciones correspondientes.</w:t>
      </w:r>
    </w:p>
    <w:p w14:paraId="4774C32E" w14:textId="77777777" w:rsidR="00013545" w:rsidRPr="00DE4B82" w:rsidRDefault="00013545" w:rsidP="007F7D34">
      <w:pPr>
        <w:pStyle w:val="Prrafodelista"/>
        <w:autoSpaceDE w:val="0"/>
        <w:autoSpaceDN w:val="0"/>
        <w:adjustRightInd w:val="0"/>
        <w:spacing w:line="360" w:lineRule="auto"/>
        <w:ind w:left="0"/>
        <w:jc w:val="both"/>
        <w:rPr>
          <w:rFonts w:ascii="Arial" w:hAnsi="Arial" w:cs="Arial"/>
          <w:sz w:val="28"/>
          <w:szCs w:val="28"/>
        </w:rPr>
      </w:pPr>
    </w:p>
    <w:p w14:paraId="4B4CB329" w14:textId="77777777" w:rsidR="009654B4" w:rsidRPr="00DE4B82" w:rsidRDefault="009654B4" w:rsidP="007F7D34">
      <w:pPr>
        <w:pStyle w:val="Prrafodelista"/>
        <w:keepNext/>
        <w:numPr>
          <w:ilvl w:val="0"/>
          <w:numId w:val="2"/>
        </w:numPr>
        <w:autoSpaceDE w:val="0"/>
        <w:autoSpaceDN w:val="0"/>
        <w:adjustRightInd w:val="0"/>
        <w:spacing w:line="360" w:lineRule="auto"/>
        <w:ind w:left="0" w:hanging="567"/>
        <w:jc w:val="both"/>
        <w:rPr>
          <w:rFonts w:ascii="Arial" w:hAnsi="Arial" w:cs="Arial"/>
          <w:sz w:val="28"/>
          <w:szCs w:val="28"/>
        </w:rPr>
      </w:pPr>
      <w:r w:rsidRPr="00DE4B82">
        <w:rPr>
          <w:rFonts w:ascii="Arial" w:hAnsi="Arial" w:cs="Arial"/>
          <w:sz w:val="28"/>
          <w:szCs w:val="28"/>
        </w:rPr>
        <w:t xml:space="preserve">Además, se determinó turnar el asunto al Ministro Juan Luis González Alcántara Carrancá y enviar el expediente a la Primera Sala para </w:t>
      </w:r>
      <w:r w:rsidRPr="00DE4B82">
        <w:rPr>
          <w:rFonts w:ascii="Arial" w:hAnsi="Arial" w:cs="Arial"/>
          <w:sz w:val="28"/>
          <w:szCs w:val="28"/>
        </w:rPr>
        <w:lastRenderedPageBreak/>
        <w:t xml:space="preserve">efectos de su avocamiento. Esto último </w:t>
      </w:r>
      <w:r w:rsidR="00F30A59" w:rsidRPr="00DE4B82">
        <w:rPr>
          <w:rFonts w:ascii="Arial" w:hAnsi="Arial" w:cs="Arial"/>
          <w:sz w:val="28"/>
          <w:szCs w:val="28"/>
        </w:rPr>
        <w:t>tuvo verificativo en</w:t>
      </w:r>
      <w:r w:rsidR="00374BD5" w:rsidRPr="00DE4B82">
        <w:rPr>
          <w:rFonts w:ascii="Arial" w:hAnsi="Arial" w:cs="Arial"/>
          <w:sz w:val="28"/>
          <w:szCs w:val="28"/>
        </w:rPr>
        <w:t xml:space="preserve"> </w:t>
      </w:r>
      <w:r w:rsidRPr="00DE4B82">
        <w:rPr>
          <w:rFonts w:ascii="Arial" w:hAnsi="Arial" w:cs="Arial"/>
          <w:sz w:val="28"/>
          <w:szCs w:val="28"/>
        </w:rPr>
        <w:t xml:space="preserve">acuerdo de </w:t>
      </w:r>
      <w:r w:rsidR="007E1C9F" w:rsidRPr="00DE4B82">
        <w:rPr>
          <w:rFonts w:ascii="Arial" w:hAnsi="Arial" w:cs="Arial"/>
          <w:sz w:val="28"/>
          <w:szCs w:val="28"/>
        </w:rPr>
        <w:t>veintinueve</w:t>
      </w:r>
      <w:r w:rsidR="001855E2" w:rsidRPr="00DE4B82">
        <w:rPr>
          <w:rFonts w:ascii="Arial" w:hAnsi="Arial" w:cs="Arial"/>
          <w:sz w:val="28"/>
          <w:szCs w:val="28"/>
        </w:rPr>
        <w:t xml:space="preserve"> de octubre</w:t>
      </w:r>
      <w:r w:rsidR="00E112F9" w:rsidRPr="00DE4B82">
        <w:rPr>
          <w:rFonts w:ascii="Arial" w:hAnsi="Arial" w:cs="Arial"/>
          <w:sz w:val="28"/>
          <w:szCs w:val="28"/>
        </w:rPr>
        <w:t xml:space="preserve"> de dos mil veinte</w:t>
      </w:r>
      <w:r w:rsidRPr="00DE4B82">
        <w:rPr>
          <w:rFonts w:ascii="Arial" w:hAnsi="Arial" w:cs="Arial"/>
          <w:sz w:val="28"/>
          <w:szCs w:val="28"/>
        </w:rPr>
        <w:t>.</w:t>
      </w:r>
    </w:p>
    <w:p w14:paraId="5881FB9E" w14:textId="77777777" w:rsidR="00115F9F" w:rsidRPr="00DE4B82" w:rsidRDefault="00115F9F" w:rsidP="007F7D34">
      <w:pPr>
        <w:pStyle w:val="Prrafodelista"/>
        <w:keepNext/>
        <w:autoSpaceDE w:val="0"/>
        <w:autoSpaceDN w:val="0"/>
        <w:adjustRightInd w:val="0"/>
        <w:spacing w:line="360" w:lineRule="auto"/>
        <w:ind w:left="0"/>
        <w:jc w:val="both"/>
        <w:rPr>
          <w:rFonts w:ascii="Arial" w:hAnsi="Arial" w:cs="Arial"/>
          <w:sz w:val="28"/>
          <w:szCs w:val="28"/>
        </w:rPr>
      </w:pPr>
    </w:p>
    <w:p w14:paraId="0D9EC06E" w14:textId="77777777" w:rsidR="00DF5EB7" w:rsidRPr="00DE4B82" w:rsidRDefault="00DF5EB7" w:rsidP="007F7D34">
      <w:pPr>
        <w:pStyle w:val="TEXTONORMAL"/>
        <w:keepNext/>
        <w:widowControl w:val="0"/>
        <w:spacing w:line="240" w:lineRule="auto"/>
        <w:ind w:firstLine="0"/>
        <w:jc w:val="center"/>
        <w:rPr>
          <w:b/>
          <w:lang w:val="es-ES_tradnl"/>
        </w:rPr>
      </w:pPr>
      <w:r w:rsidRPr="00DE4B82">
        <w:rPr>
          <w:b/>
          <w:lang w:val="es-ES_tradnl"/>
        </w:rPr>
        <w:t>III. PRESUPUESTOS PROCESALES</w:t>
      </w:r>
    </w:p>
    <w:p w14:paraId="1E49023F" w14:textId="77777777" w:rsidR="00DF5EB7" w:rsidRPr="00DE4B82" w:rsidRDefault="00DF5EB7" w:rsidP="007F7D34">
      <w:pPr>
        <w:pStyle w:val="corte4fondoCarCarCarCarCar"/>
        <w:keepNext/>
        <w:widowControl w:val="0"/>
        <w:spacing w:line="240" w:lineRule="auto"/>
        <w:ind w:firstLine="0"/>
        <w:rPr>
          <w:rFonts w:cs="Arial"/>
          <w:sz w:val="28"/>
          <w:szCs w:val="28"/>
        </w:rPr>
      </w:pPr>
    </w:p>
    <w:p w14:paraId="71E7ECE5" w14:textId="657093D3" w:rsidR="00DF5EB7" w:rsidRDefault="00DF5EB7" w:rsidP="007F7D34">
      <w:pPr>
        <w:pStyle w:val="Prrafodelista"/>
        <w:keepNext/>
        <w:numPr>
          <w:ilvl w:val="0"/>
          <w:numId w:val="2"/>
        </w:numPr>
        <w:autoSpaceDE w:val="0"/>
        <w:autoSpaceDN w:val="0"/>
        <w:adjustRightInd w:val="0"/>
        <w:spacing w:line="360" w:lineRule="auto"/>
        <w:ind w:left="0" w:hanging="567"/>
        <w:jc w:val="both"/>
        <w:rPr>
          <w:rFonts w:ascii="Arial" w:hAnsi="Arial" w:cs="Arial"/>
          <w:sz w:val="28"/>
          <w:szCs w:val="28"/>
        </w:rPr>
      </w:pPr>
      <w:r w:rsidRPr="00DE4B82">
        <w:rPr>
          <w:rFonts w:ascii="Arial" w:hAnsi="Arial" w:cs="Arial"/>
          <w:sz w:val="28"/>
          <w:szCs w:val="28"/>
        </w:rPr>
        <w:t>Esta Primera Sala es constitucional y legalmente competente</w:t>
      </w:r>
      <w:r w:rsidRPr="00DE4B82">
        <w:rPr>
          <w:rStyle w:val="Refdenotaalpie"/>
          <w:rFonts w:ascii="Arial" w:hAnsi="Arial" w:cs="Arial"/>
          <w:sz w:val="28"/>
          <w:szCs w:val="28"/>
        </w:rPr>
        <w:footnoteReference w:id="3"/>
      </w:r>
      <w:r w:rsidRPr="00DE4B82">
        <w:rPr>
          <w:rFonts w:ascii="Arial" w:hAnsi="Arial" w:cs="Arial"/>
          <w:sz w:val="28"/>
          <w:szCs w:val="28"/>
        </w:rPr>
        <w:t xml:space="preserve"> para conocer </w:t>
      </w:r>
      <w:r w:rsidR="00C533D9" w:rsidRPr="00DE4B82">
        <w:rPr>
          <w:rFonts w:ascii="Arial" w:hAnsi="Arial" w:cs="Arial"/>
          <w:sz w:val="28"/>
          <w:szCs w:val="28"/>
        </w:rPr>
        <w:t>de la revisión principal y su adhesiva</w:t>
      </w:r>
      <w:r w:rsidRPr="00DE4B82">
        <w:rPr>
          <w:rFonts w:ascii="Arial" w:hAnsi="Arial" w:cs="Arial"/>
          <w:sz w:val="28"/>
          <w:szCs w:val="28"/>
        </w:rPr>
        <w:t xml:space="preserve">, </w:t>
      </w:r>
      <w:r w:rsidR="00C533D9" w:rsidRPr="00DE4B82">
        <w:rPr>
          <w:rFonts w:ascii="Arial" w:hAnsi="Arial" w:cs="Arial"/>
          <w:sz w:val="28"/>
          <w:szCs w:val="28"/>
        </w:rPr>
        <w:t>las cuales fueron</w:t>
      </w:r>
      <w:r w:rsidRPr="00DE4B82">
        <w:rPr>
          <w:rFonts w:ascii="Arial" w:hAnsi="Arial" w:cs="Arial"/>
          <w:sz w:val="28"/>
          <w:szCs w:val="28"/>
        </w:rPr>
        <w:t xml:space="preserve"> interpuest</w:t>
      </w:r>
      <w:r w:rsidR="00C533D9" w:rsidRPr="00DE4B82">
        <w:rPr>
          <w:rFonts w:ascii="Arial" w:hAnsi="Arial" w:cs="Arial"/>
          <w:sz w:val="28"/>
          <w:szCs w:val="28"/>
        </w:rPr>
        <w:t>as</w:t>
      </w:r>
      <w:r w:rsidRPr="00DE4B82">
        <w:rPr>
          <w:rFonts w:ascii="Arial" w:hAnsi="Arial" w:cs="Arial"/>
          <w:sz w:val="28"/>
          <w:szCs w:val="28"/>
        </w:rPr>
        <w:t xml:space="preserve"> de manera oportuna</w:t>
      </w:r>
      <w:r w:rsidR="00BC4026" w:rsidRPr="00DE4B82">
        <w:rPr>
          <w:rStyle w:val="Refdenotaalpie"/>
          <w:rFonts w:ascii="Arial" w:hAnsi="Arial" w:cs="Arial"/>
          <w:sz w:val="28"/>
          <w:szCs w:val="28"/>
        </w:rPr>
        <w:footnoteReference w:id="4"/>
      </w:r>
      <w:r w:rsidRPr="00DE4B82">
        <w:rPr>
          <w:rFonts w:ascii="Arial" w:hAnsi="Arial" w:cs="Arial"/>
          <w:sz w:val="28"/>
          <w:szCs w:val="28"/>
        </w:rPr>
        <w:t xml:space="preserve"> y por parte legitimada.</w:t>
      </w:r>
      <w:r w:rsidR="00BC4026" w:rsidRPr="00DE4B82">
        <w:rPr>
          <w:rFonts w:ascii="Arial" w:hAnsi="Arial" w:cs="Arial"/>
          <w:sz w:val="28"/>
          <w:szCs w:val="28"/>
          <w:vertAlign w:val="superscript"/>
        </w:rPr>
        <w:footnoteReference w:id="5"/>
      </w:r>
    </w:p>
    <w:p w14:paraId="2AE3F6DF" w14:textId="77777777" w:rsidR="00013545" w:rsidRPr="00DE4B82" w:rsidRDefault="00013545" w:rsidP="00013545">
      <w:pPr>
        <w:pStyle w:val="Prrafodelista"/>
        <w:widowControl w:val="0"/>
        <w:autoSpaceDE w:val="0"/>
        <w:autoSpaceDN w:val="0"/>
        <w:adjustRightInd w:val="0"/>
        <w:spacing w:line="360" w:lineRule="auto"/>
        <w:ind w:left="0"/>
        <w:jc w:val="both"/>
        <w:rPr>
          <w:rFonts w:ascii="Arial" w:hAnsi="Arial" w:cs="Arial"/>
          <w:sz w:val="28"/>
          <w:szCs w:val="28"/>
        </w:rPr>
      </w:pPr>
    </w:p>
    <w:p w14:paraId="3DCC0BAF" w14:textId="77777777" w:rsidR="00BF7B0C" w:rsidRPr="00DE4B82" w:rsidRDefault="00DF5EB7" w:rsidP="00BF7B0C">
      <w:pPr>
        <w:pStyle w:val="TEXTONORMAL"/>
        <w:spacing w:line="276" w:lineRule="auto"/>
        <w:ind w:firstLine="0"/>
        <w:jc w:val="center"/>
        <w:rPr>
          <w:b/>
          <w:lang w:val="es-ES_tradnl"/>
        </w:rPr>
      </w:pPr>
      <w:r w:rsidRPr="00DE4B82">
        <w:rPr>
          <w:b/>
          <w:lang w:val="es-ES_tradnl"/>
        </w:rPr>
        <w:lastRenderedPageBreak/>
        <w:t>I</w:t>
      </w:r>
      <w:r w:rsidR="00BF7B0C" w:rsidRPr="00DE4B82">
        <w:rPr>
          <w:b/>
          <w:lang w:val="es-ES_tradnl"/>
        </w:rPr>
        <w:t xml:space="preserve">V. </w:t>
      </w:r>
      <w:r w:rsidR="00F30A59" w:rsidRPr="00DE4B82">
        <w:rPr>
          <w:b/>
          <w:lang w:val="es-ES_tradnl"/>
        </w:rPr>
        <w:t>ESTUDIO DE FONDO</w:t>
      </w:r>
    </w:p>
    <w:p w14:paraId="57E902C1" w14:textId="77777777" w:rsidR="00483781" w:rsidRPr="00DE4B82" w:rsidRDefault="00483781" w:rsidP="00217582">
      <w:pPr>
        <w:pStyle w:val="TEXTONORMAL"/>
        <w:ind w:firstLine="0"/>
        <w:jc w:val="center"/>
        <w:rPr>
          <w:b/>
          <w:lang w:val="es-ES_tradnl"/>
        </w:rPr>
      </w:pPr>
    </w:p>
    <w:p w14:paraId="211B7936" w14:textId="77777777" w:rsidR="00D8094F" w:rsidRPr="00DE4B82" w:rsidRDefault="00F30A59" w:rsidP="00D8094F">
      <w:pPr>
        <w:pStyle w:val="corte4fondoCarCarCarCarCar"/>
        <w:numPr>
          <w:ilvl w:val="0"/>
          <w:numId w:val="1"/>
        </w:numPr>
        <w:ind w:left="0" w:hanging="567"/>
        <w:rPr>
          <w:rFonts w:cs="Arial"/>
          <w:sz w:val="28"/>
          <w:szCs w:val="28"/>
        </w:rPr>
      </w:pPr>
      <w:r w:rsidRPr="00DE4B82">
        <w:rPr>
          <w:rFonts w:cs="Arial"/>
          <w:sz w:val="28"/>
          <w:szCs w:val="28"/>
        </w:rPr>
        <w:t>Para delimitar la problemática jurídica del presente asunto, es necesario sintetizar los argumentos de la demanda de amparo, las considerac</w:t>
      </w:r>
      <w:r w:rsidR="00BC4026" w:rsidRPr="00DE4B82">
        <w:rPr>
          <w:rFonts w:cs="Arial"/>
          <w:sz w:val="28"/>
          <w:szCs w:val="28"/>
        </w:rPr>
        <w:t>iones de la sentencia recurrida y</w:t>
      </w:r>
      <w:r w:rsidRPr="00DE4B82">
        <w:rPr>
          <w:rFonts w:cs="Arial"/>
          <w:sz w:val="28"/>
          <w:szCs w:val="28"/>
        </w:rPr>
        <w:t xml:space="preserve"> los agravios</w:t>
      </w:r>
      <w:r w:rsidR="00F6448B" w:rsidRPr="00DE4B82">
        <w:rPr>
          <w:rFonts w:cs="Arial"/>
          <w:sz w:val="28"/>
          <w:szCs w:val="28"/>
        </w:rPr>
        <w:t xml:space="preserve"> </w:t>
      </w:r>
      <w:r w:rsidR="00BC4026" w:rsidRPr="00DE4B82">
        <w:rPr>
          <w:rFonts w:cs="Arial"/>
          <w:sz w:val="28"/>
          <w:szCs w:val="28"/>
        </w:rPr>
        <w:t xml:space="preserve">de </w:t>
      </w:r>
      <w:r w:rsidR="004D4618" w:rsidRPr="00DE4B82">
        <w:rPr>
          <w:rFonts w:cs="Arial"/>
          <w:sz w:val="28"/>
          <w:szCs w:val="28"/>
        </w:rPr>
        <w:t xml:space="preserve">la </w:t>
      </w:r>
      <w:r w:rsidR="00BC4026" w:rsidRPr="00DE4B82">
        <w:rPr>
          <w:rFonts w:cs="Arial"/>
          <w:sz w:val="28"/>
          <w:szCs w:val="28"/>
        </w:rPr>
        <w:t>revisión</w:t>
      </w:r>
      <w:r w:rsidR="004D4618" w:rsidRPr="00DE4B82">
        <w:rPr>
          <w:rFonts w:cs="Arial"/>
          <w:sz w:val="28"/>
          <w:szCs w:val="28"/>
        </w:rPr>
        <w:t xml:space="preserve"> principal y su adhesiva.</w:t>
      </w:r>
    </w:p>
    <w:p w14:paraId="3605D0F4" w14:textId="77777777" w:rsidR="00D8094F" w:rsidRPr="00DE4B82" w:rsidRDefault="00D8094F" w:rsidP="007F7D34">
      <w:pPr>
        <w:pStyle w:val="Prrafodelista"/>
        <w:spacing w:line="360" w:lineRule="auto"/>
        <w:rPr>
          <w:rFonts w:ascii="Arial" w:hAnsi="Arial" w:cs="Arial"/>
          <w:sz w:val="28"/>
          <w:szCs w:val="28"/>
        </w:rPr>
      </w:pPr>
    </w:p>
    <w:p w14:paraId="182DED4C" w14:textId="77777777" w:rsidR="00377FBC" w:rsidRPr="00DE4B82" w:rsidRDefault="008545B4" w:rsidP="00D73DBD">
      <w:pPr>
        <w:pStyle w:val="corte4fondoCarCarCarCarCar"/>
        <w:numPr>
          <w:ilvl w:val="0"/>
          <w:numId w:val="1"/>
        </w:numPr>
        <w:ind w:left="0" w:hanging="567"/>
        <w:rPr>
          <w:rFonts w:cs="Arial"/>
          <w:sz w:val="28"/>
          <w:szCs w:val="28"/>
        </w:rPr>
      </w:pPr>
      <w:r w:rsidRPr="00DE4B82">
        <w:rPr>
          <w:rFonts w:cs="Arial"/>
          <w:b/>
          <w:sz w:val="28"/>
          <w:szCs w:val="28"/>
        </w:rPr>
        <w:t>Demanda de amparo</w:t>
      </w:r>
      <w:r w:rsidRPr="00DE4B82">
        <w:rPr>
          <w:rFonts w:cs="Arial"/>
          <w:sz w:val="28"/>
          <w:szCs w:val="28"/>
        </w:rPr>
        <w:t>.</w:t>
      </w:r>
      <w:r w:rsidR="001B1D9C" w:rsidRPr="00DE4B82">
        <w:rPr>
          <w:rFonts w:cs="Arial"/>
          <w:sz w:val="28"/>
          <w:szCs w:val="28"/>
        </w:rPr>
        <w:t xml:space="preserve"> </w:t>
      </w:r>
      <w:r w:rsidR="00377FBC" w:rsidRPr="00DE4B82">
        <w:rPr>
          <w:rFonts w:cs="Arial"/>
          <w:sz w:val="28"/>
          <w:szCs w:val="28"/>
        </w:rPr>
        <w:t xml:space="preserve">En el </w:t>
      </w:r>
      <w:r w:rsidR="00C14C35" w:rsidRPr="00DE4B82">
        <w:rPr>
          <w:rFonts w:cs="Arial"/>
          <w:b/>
          <w:sz w:val="28"/>
          <w:szCs w:val="28"/>
        </w:rPr>
        <w:t>único</w:t>
      </w:r>
      <w:r w:rsidR="00377FBC" w:rsidRPr="00DE4B82">
        <w:rPr>
          <w:rFonts w:cs="Arial"/>
          <w:b/>
          <w:sz w:val="28"/>
          <w:szCs w:val="28"/>
        </w:rPr>
        <w:t xml:space="preserve"> concepto de violación</w:t>
      </w:r>
      <w:r w:rsidR="00377FBC" w:rsidRPr="00DE4B82">
        <w:rPr>
          <w:rFonts w:cs="Arial"/>
          <w:sz w:val="28"/>
          <w:szCs w:val="28"/>
        </w:rPr>
        <w:t xml:space="preserve"> se planteó, sustancialmente, que </w:t>
      </w:r>
      <w:r w:rsidR="00C14C35" w:rsidRPr="00DE4B82">
        <w:rPr>
          <w:rFonts w:cs="Arial"/>
          <w:sz w:val="28"/>
          <w:szCs w:val="28"/>
        </w:rPr>
        <w:t xml:space="preserve">la Ley </w:t>
      </w:r>
      <w:r w:rsidR="00EC29B5" w:rsidRPr="00DE4B82">
        <w:rPr>
          <w:rFonts w:cs="Arial"/>
          <w:sz w:val="28"/>
          <w:szCs w:val="28"/>
        </w:rPr>
        <w:t xml:space="preserve">General </w:t>
      </w:r>
      <w:r w:rsidR="00C14C35" w:rsidRPr="00DE4B82">
        <w:rPr>
          <w:rFonts w:cs="Arial"/>
          <w:sz w:val="28"/>
          <w:szCs w:val="28"/>
        </w:rPr>
        <w:t xml:space="preserve">de Comunicación Social carece de reglas claras y transparentes </w:t>
      </w:r>
      <w:r w:rsidR="002C6270" w:rsidRPr="00DE4B82">
        <w:rPr>
          <w:rFonts w:cs="Arial"/>
          <w:sz w:val="28"/>
          <w:szCs w:val="28"/>
        </w:rPr>
        <w:t>para establecer</w:t>
      </w:r>
      <w:r w:rsidR="00C14C35" w:rsidRPr="00DE4B82">
        <w:rPr>
          <w:rFonts w:cs="Arial"/>
          <w:sz w:val="28"/>
          <w:szCs w:val="28"/>
        </w:rPr>
        <w:t xml:space="preserve"> los criterios con los cuales se asigna el gasto de comunicación social de las distintas instancias de gobierno, así como los topes presu</w:t>
      </w:r>
      <w:r w:rsidR="000E180E" w:rsidRPr="00DE4B82">
        <w:rPr>
          <w:rFonts w:cs="Arial"/>
          <w:sz w:val="28"/>
          <w:szCs w:val="28"/>
        </w:rPr>
        <w:t>puestales para dichos gastos; por lo que vulnera el artículo 134 de la Constitución Federal y los Principios sobre Regulación de la Publicidad Ofi</w:t>
      </w:r>
      <w:r w:rsidR="002C6270" w:rsidRPr="00DE4B82">
        <w:rPr>
          <w:rFonts w:cs="Arial"/>
          <w:sz w:val="28"/>
          <w:szCs w:val="28"/>
        </w:rPr>
        <w:t xml:space="preserve">cial y la Libertad de Expresión, emitidos por </w:t>
      </w:r>
      <w:r w:rsidR="000E180E" w:rsidRPr="00DE4B82">
        <w:rPr>
          <w:rFonts w:cs="Arial"/>
          <w:sz w:val="28"/>
          <w:szCs w:val="28"/>
        </w:rPr>
        <w:t>la Comisión Interamericana de Derechos Humanos.</w:t>
      </w:r>
    </w:p>
    <w:p w14:paraId="34F5291E" w14:textId="77777777" w:rsidR="001B1D9C" w:rsidRPr="00DE4B82" w:rsidRDefault="001B1D9C" w:rsidP="007F7D34">
      <w:pPr>
        <w:pStyle w:val="Prrafodelista"/>
        <w:spacing w:line="360" w:lineRule="auto"/>
        <w:rPr>
          <w:rFonts w:ascii="Arial" w:hAnsi="Arial" w:cs="Arial"/>
          <w:sz w:val="28"/>
          <w:szCs w:val="28"/>
        </w:rPr>
      </w:pPr>
    </w:p>
    <w:p w14:paraId="3C3739B1" w14:textId="77777777" w:rsidR="00D44F93" w:rsidRPr="00DE4B82" w:rsidRDefault="0085460B" w:rsidP="00D44F93">
      <w:pPr>
        <w:numPr>
          <w:ilvl w:val="0"/>
          <w:numId w:val="1"/>
        </w:numPr>
        <w:shd w:val="clear" w:color="auto" w:fill="FFFFFF"/>
        <w:autoSpaceDE w:val="0"/>
        <w:autoSpaceDN w:val="0"/>
        <w:adjustRightInd w:val="0"/>
        <w:spacing w:line="360" w:lineRule="auto"/>
        <w:ind w:left="0" w:hanging="567"/>
        <w:contextualSpacing/>
        <w:jc w:val="both"/>
        <w:rPr>
          <w:rFonts w:ascii="Arial" w:hAnsi="Arial" w:cs="Arial"/>
          <w:sz w:val="28"/>
          <w:szCs w:val="28"/>
        </w:rPr>
      </w:pPr>
      <w:r w:rsidRPr="00DE4B82">
        <w:rPr>
          <w:rFonts w:ascii="Arial" w:hAnsi="Arial" w:cs="Arial"/>
          <w:sz w:val="28"/>
          <w:szCs w:val="28"/>
        </w:rPr>
        <w:t xml:space="preserve">Al respecto, </w:t>
      </w:r>
      <w:r w:rsidR="00EC29B5" w:rsidRPr="00DE4B82">
        <w:rPr>
          <w:rFonts w:ascii="Arial" w:hAnsi="Arial" w:cs="Arial"/>
          <w:sz w:val="28"/>
          <w:szCs w:val="28"/>
        </w:rPr>
        <w:t>la quejosa</w:t>
      </w:r>
      <w:r w:rsidRPr="00DE4B82">
        <w:rPr>
          <w:rFonts w:ascii="Arial" w:hAnsi="Arial" w:cs="Arial"/>
          <w:sz w:val="28"/>
          <w:szCs w:val="28"/>
        </w:rPr>
        <w:t xml:space="preserve"> argumentó que</w:t>
      </w:r>
      <w:r w:rsidR="00EC29B5" w:rsidRPr="00DE4B82">
        <w:rPr>
          <w:rFonts w:ascii="Arial" w:hAnsi="Arial" w:cs="Arial"/>
          <w:sz w:val="28"/>
          <w:szCs w:val="28"/>
        </w:rPr>
        <w:t xml:space="preserve"> en el ordenamiento reclamado no se regula ni define el carácter institucional de la comunicación social</w:t>
      </w:r>
      <w:r w:rsidR="001F0245" w:rsidRPr="00DE4B82">
        <w:rPr>
          <w:rFonts w:ascii="Arial" w:hAnsi="Arial" w:cs="Arial"/>
          <w:sz w:val="28"/>
          <w:szCs w:val="28"/>
        </w:rPr>
        <w:t>,</w:t>
      </w:r>
      <w:r w:rsidRPr="00DE4B82">
        <w:rPr>
          <w:rFonts w:ascii="Arial" w:hAnsi="Arial" w:cs="Arial"/>
          <w:sz w:val="28"/>
          <w:szCs w:val="28"/>
        </w:rPr>
        <w:t xml:space="preserve"> </w:t>
      </w:r>
      <w:r w:rsidR="00EC29B5" w:rsidRPr="00DE4B82">
        <w:rPr>
          <w:rFonts w:ascii="Arial" w:hAnsi="Arial" w:cs="Arial"/>
          <w:sz w:val="28"/>
          <w:szCs w:val="28"/>
        </w:rPr>
        <w:t xml:space="preserve">pues </w:t>
      </w:r>
      <w:r w:rsidR="001F0245" w:rsidRPr="00DE4B82">
        <w:rPr>
          <w:rFonts w:ascii="Arial" w:hAnsi="Arial" w:cs="Arial"/>
          <w:sz w:val="28"/>
          <w:szCs w:val="28"/>
        </w:rPr>
        <w:t>si bien se menciona el vocablo “institucional”, lo cierto es que</w:t>
      </w:r>
      <w:r w:rsidRPr="00DE4B82">
        <w:rPr>
          <w:rFonts w:ascii="Arial" w:hAnsi="Arial" w:cs="Arial"/>
          <w:sz w:val="28"/>
          <w:szCs w:val="28"/>
        </w:rPr>
        <w:t xml:space="preserve"> </w:t>
      </w:r>
      <w:r w:rsidR="001F0245" w:rsidRPr="00DE4B82">
        <w:rPr>
          <w:rFonts w:ascii="Arial" w:hAnsi="Arial" w:cs="Arial"/>
          <w:sz w:val="28"/>
          <w:szCs w:val="28"/>
        </w:rPr>
        <w:t xml:space="preserve">en </w:t>
      </w:r>
      <w:r w:rsidR="004556A0" w:rsidRPr="00DE4B82">
        <w:rPr>
          <w:rFonts w:ascii="Arial" w:hAnsi="Arial" w:cs="Arial"/>
          <w:sz w:val="28"/>
          <w:szCs w:val="28"/>
        </w:rPr>
        <w:t xml:space="preserve">ninguno de sus cuarenta y cinco artículos </w:t>
      </w:r>
      <w:r w:rsidR="00EC29B5" w:rsidRPr="00DE4B82">
        <w:rPr>
          <w:rFonts w:ascii="Arial" w:hAnsi="Arial" w:cs="Arial"/>
          <w:sz w:val="28"/>
          <w:szCs w:val="28"/>
        </w:rPr>
        <w:t>se regula dicho concepto</w:t>
      </w:r>
      <w:r w:rsidR="001F0245" w:rsidRPr="00DE4B82">
        <w:rPr>
          <w:rFonts w:ascii="Arial" w:hAnsi="Arial" w:cs="Arial"/>
          <w:sz w:val="28"/>
          <w:szCs w:val="28"/>
        </w:rPr>
        <w:t xml:space="preserve">, a pesar de que </w:t>
      </w:r>
      <w:r w:rsidR="00EC29B5" w:rsidRPr="00DE4B82">
        <w:rPr>
          <w:rFonts w:ascii="Arial" w:hAnsi="Arial" w:cs="Arial"/>
          <w:sz w:val="28"/>
          <w:szCs w:val="28"/>
        </w:rPr>
        <w:t>se trata de</w:t>
      </w:r>
      <w:r w:rsidR="001F0245" w:rsidRPr="00DE4B82">
        <w:rPr>
          <w:rFonts w:ascii="Arial" w:hAnsi="Arial" w:cs="Arial"/>
          <w:sz w:val="28"/>
          <w:szCs w:val="28"/>
        </w:rPr>
        <w:t xml:space="preserve"> un estándar pilar en </w:t>
      </w:r>
      <w:r w:rsidR="00EC29B5" w:rsidRPr="00DE4B82">
        <w:rPr>
          <w:rFonts w:ascii="Arial" w:hAnsi="Arial" w:cs="Arial"/>
          <w:sz w:val="28"/>
          <w:szCs w:val="28"/>
        </w:rPr>
        <w:t>la</w:t>
      </w:r>
      <w:r w:rsidR="001F0245" w:rsidRPr="00DE4B82">
        <w:rPr>
          <w:rFonts w:ascii="Arial" w:hAnsi="Arial" w:cs="Arial"/>
          <w:sz w:val="28"/>
          <w:szCs w:val="28"/>
        </w:rPr>
        <w:t xml:space="preserve"> materia.</w:t>
      </w:r>
    </w:p>
    <w:p w14:paraId="2DAD1451" w14:textId="77777777" w:rsidR="00D44F93" w:rsidRPr="00DE4B82" w:rsidRDefault="00D44F93" w:rsidP="00882F97">
      <w:pPr>
        <w:pStyle w:val="Prrafodelista"/>
        <w:ind w:left="0" w:hanging="567"/>
        <w:rPr>
          <w:rFonts w:ascii="Arial" w:hAnsi="Arial" w:cs="Arial"/>
          <w:sz w:val="28"/>
          <w:szCs w:val="28"/>
        </w:rPr>
      </w:pPr>
    </w:p>
    <w:p w14:paraId="63F1392C" w14:textId="77777777" w:rsidR="00D44F93" w:rsidRPr="00DE4B82" w:rsidRDefault="00D82D7F" w:rsidP="00882F97">
      <w:pPr>
        <w:numPr>
          <w:ilvl w:val="0"/>
          <w:numId w:val="1"/>
        </w:numPr>
        <w:autoSpaceDE w:val="0"/>
        <w:autoSpaceDN w:val="0"/>
        <w:adjustRightInd w:val="0"/>
        <w:spacing w:line="360" w:lineRule="auto"/>
        <w:ind w:left="0" w:hanging="567"/>
        <w:contextualSpacing/>
        <w:jc w:val="both"/>
        <w:rPr>
          <w:rFonts w:ascii="Arial" w:hAnsi="Arial" w:cs="Arial"/>
          <w:sz w:val="28"/>
          <w:szCs w:val="28"/>
        </w:rPr>
      </w:pPr>
      <w:r w:rsidRPr="00DE4B82">
        <w:rPr>
          <w:rFonts w:ascii="Arial" w:hAnsi="Arial" w:cs="Arial"/>
          <w:sz w:val="28"/>
          <w:szCs w:val="28"/>
        </w:rPr>
        <w:t>Además</w:t>
      </w:r>
      <w:r w:rsidR="00EC29B5" w:rsidRPr="00DE4B82">
        <w:rPr>
          <w:rFonts w:ascii="Arial" w:hAnsi="Arial" w:cs="Arial"/>
          <w:sz w:val="28"/>
          <w:szCs w:val="28"/>
        </w:rPr>
        <w:t xml:space="preserve">, indicó que el artículo 14 de la ley en cuestión permite la comunicación social personalizada en ciertos supuestos, lo cual es </w:t>
      </w:r>
      <w:r w:rsidR="00EC29B5" w:rsidRPr="00DE4B82">
        <w:rPr>
          <w:rFonts w:ascii="Arial" w:hAnsi="Arial" w:cs="Arial"/>
          <w:sz w:val="28"/>
          <w:szCs w:val="28"/>
        </w:rPr>
        <w:lastRenderedPageBreak/>
        <w:t xml:space="preserve">contrario a lo que significa el vocablo “institucional”; máxime que el artículo 134 de la Constitución Federal resalta el carácter institucional en todo tipo de propaganda sin </w:t>
      </w:r>
      <w:r w:rsidRPr="00DE4B82">
        <w:rPr>
          <w:rFonts w:ascii="Arial" w:hAnsi="Arial" w:cs="Arial"/>
          <w:sz w:val="28"/>
          <w:szCs w:val="28"/>
        </w:rPr>
        <w:t>establecer excepciones.</w:t>
      </w:r>
    </w:p>
    <w:p w14:paraId="382B2D58" w14:textId="77777777" w:rsidR="00991E22" w:rsidRPr="00DE4B82" w:rsidRDefault="00991E22" w:rsidP="00882F97">
      <w:pPr>
        <w:pStyle w:val="Prrafodelista"/>
        <w:rPr>
          <w:rFonts w:ascii="Arial" w:hAnsi="Arial" w:cs="Arial"/>
          <w:sz w:val="28"/>
          <w:szCs w:val="28"/>
        </w:rPr>
      </w:pPr>
    </w:p>
    <w:p w14:paraId="6B775312" w14:textId="752B1581" w:rsidR="00991E22" w:rsidRPr="00DE4B82" w:rsidRDefault="002C3086" w:rsidP="00882F97">
      <w:pPr>
        <w:numPr>
          <w:ilvl w:val="0"/>
          <w:numId w:val="1"/>
        </w:numPr>
        <w:autoSpaceDE w:val="0"/>
        <w:autoSpaceDN w:val="0"/>
        <w:adjustRightInd w:val="0"/>
        <w:spacing w:line="360" w:lineRule="auto"/>
        <w:ind w:left="0" w:hanging="567"/>
        <w:contextualSpacing/>
        <w:jc w:val="both"/>
        <w:rPr>
          <w:rFonts w:ascii="Arial" w:hAnsi="Arial" w:cs="Arial"/>
          <w:sz w:val="28"/>
          <w:szCs w:val="28"/>
        </w:rPr>
      </w:pPr>
      <w:r w:rsidRPr="00DE4B82">
        <w:rPr>
          <w:rFonts w:ascii="Arial" w:hAnsi="Arial" w:cs="Arial"/>
          <w:sz w:val="28"/>
          <w:szCs w:val="28"/>
        </w:rPr>
        <w:t>Asimismo</w:t>
      </w:r>
      <w:r w:rsidR="00D82D7F" w:rsidRPr="00DE4B82">
        <w:rPr>
          <w:rFonts w:ascii="Arial" w:hAnsi="Arial" w:cs="Arial"/>
          <w:sz w:val="28"/>
          <w:szCs w:val="28"/>
        </w:rPr>
        <w:t xml:space="preserve">, señaló que el artículo 4, fracción I, de la Ley General de Comunicación Social </w:t>
      </w:r>
      <w:r w:rsidR="00B657A3" w:rsidRPr="00DE4B82">
        <w:rPr>
          <w:rFonts w:ascii="Arial" w:hAnsi="Arial" w:cs="Arial"/>
          <w:sz w:val="28"/>
          <w:szCs w:val="28"/>
        </w:rPr>
        <w:t>dispone</w:t>
      </w:r>
      <w:r w:rsidR="00D82D7F" w:rsidRPr="00DE4B82">
        <w:rPr>
          <w:rFonts w:ascii="Arial" w:hAnsi="Arial" w:cs="Arial"/>
          <w:sz w:val="28"/>
          <w:szCs w:val="28"/>
        </w:rPr>
        <w:t xml:space="preserve"> que las campañas de comunicación pueden tener como objeto la difusión de logros de gobiernos y sujetos obligados</w:t>
      </w:r>
      <w:r w:rsidR="004556A0" w:rsidRPr="00DE4B82">
        <w:rPr>
          <w:rFonts w:ascii="Arial" w:hAnsi="Arial" w:cs="Arial"/>
          <w:sz w:val="28"/>
          <w:szCs w:val="28"/>
        </w:rPr>
        <w:t>, lo cual abre la posibilidad de que la comunicación social se utilice como una herramienta para promover figuras públicas o partidos políticos, generando una sobreexposición de los mismos a</w:t>
      </w:r>
      <w:r w:rsidR="002C6270" w:rsidRPr="00DE4B82">
        <w:rPr>
          <w:rFonts w:ascii="Arial" w:hAnsi="Arial" w:cs="Arial"/>
          <w:sz w:val="28"/>
          <w:szCs w:val="28"/>
        </w:rPr>
        <w:t>nte</w:t>
      </w:r>
      <w:r w:rsidR="004556A0" w:rsidRPr="00DE4B82">
        <w:rPr>
          <w:rFonts w:ascii="Arial" w:hAnsi="Arial" w:cs="Arial"/>
          <w:sz w:val="28"/>
          <w:szCs w:val="28"/>
        </w:rPr>
        <w:t xml:space="preserve"> la sociedad mexicana y, por tanto, impactando directamente en la equidad de la contienda electoral.</w:t>
      </w:r>
    </w:p>
    <w:p w14:paraId="5BBACC07" w14:textId="77777777" w:rsidR="00D44F93" w:rsidRPr="00DE4B82" w:rsidRDefault="00D44F93" w:rsidP="00882F97">
      <w:pPr>
        <w:pStyle w:val="Prrafodelista"/>
        <w:ind w:left="0" w:hanging="567"/>
        <w:rPr>
          <w:rFonts w:ascii="Arial" w:hAnsi="Arial" w:cs="Arial"/>
          <w:sz w:val="28"/>
          <w:szCs w:val="28"/>
        </w:rPr>
      </w:pPr>
    </w:p>
    <w:p w14:paraId="2832175D" w14:textId="02F598CA" w:rsidR="00DE6F35" w:rsidRPr="00DE4B82" w:rsidRDefault="002C3086" w:rsidP="00882F97">
      <w:pPr>
        <w:numPr>
          <w:ilvl w:val="0"/>
          <w:numId w:val="1"/>
        </w:numPr>
        <w:autoSpaceDE w:val="0"/>
        <w:autoSpaceDN w:val="0"/>
        <w:adjustRightInd w:val="0"/>
        <w:spacing w:line="360" w:lineRule="auto"/>
        <w:ind w:left="0" w:hanging="567"/>
        <w:contextualSpacing/>
        <w:jc w:val="both"/>
        <w:rPr>
          <w:rFonts w:ascii="Arial" w:hAnsi="Arial" w:cs="Arial"/>
          <w:sz w:val="28"/>
          <w:szCs w:val="28"/>
        </w:rPr>
      </w:pPr>
      <w:r w:rsidRPr="00DE4B82">
        <w:rPr>
          <w:rFonts w:ascii="Arial" w:hAnsi="Arial" w:cs="Arial"/>
          <w:sz w:val="28"/>
          <w:szCs w:val="28"/>
        </w:rPr>
        <w:t>Por otra parte</w:t>
      </w:r>
      <w:r w:rsidR="00D44F93" w:rsidRPr="00DE4B82">
        <w:rPr>
          <w:rFonts w:ascii="Arial" w:hAnsi="Arial" w:cs="Arial"/>
          <w:sz w:val="28"/>
          <w:szCs w:val="28"/>
        </w:rPr>
        <w:t xml:space="preserve">, se </w:t>
      </w:r>
      <w:r w:rsidR="006D660D" w:rsidRPr="00DE4B82">
        <w:rPr>
          <w:rFonts w:ascii="Arial" w:hAnsi="Arial" w:cs="Arial"/>
          <w:sz w:val="28"/>
          <w:szCs w:val="28"/>
        </w:rPr>
        <w:t>afirmó</w:t>
      </w:r>
      <w:r w:rsidR="00D44F93" w:rsidRPr="00DE4B82">
        <w:rPr>
          <w:rFonts w:ascii="Arial" w:hAnsi="Arial" w:cs="Arial"/>
          <w:sz w:val="28"/>
          <w:szCs w:val="28"/>
        </w:rPr>
        <w:t xml:space="preserve"> que </w:t>
      </w:r>
      <w:r w:rsidR="004556A0" w:rsidRPr="00DE4B82">
        <w:rPr>
          <w:rFonts w:ascii="Arial" w:hAnsi="Arial" w:cs="Arial"/>
          <w:sz w:val="28"/>
          <w:szCs w:val="28"/>
        </w:rPr>
        <w:t>la ley reclamada no señala los términos y condiciones para que los recursos de comunicación social se circunscriban a los principios cons</w:t>
      </w:r>
      <w:r w:rsidR="000A004F" w:rsidRPr="00DE4B82">
        <w:rPr>
          <w:rFonts w:ascii="Arial" w:hAnsi="Arial" w:cs="Arial"/>
          <w:sz w:val="28"/>
          <w:szCs w:val="28"/>
        </w:rPr>
        <w:t xml:space="preserve">titucionales establecidos en los artículos 134 de la Constitución Federal y </w:t>
      </w:r>
      <w:r w:rsidR="002A1DF5" w:rsidRPr="00DE4B82">
        <w:rPr>
          <w:rFonts w:ascii="Arial" w:hAnsi="Arial" w:cs="Arial"/>
          <w:sz w:val="28"/>
          <w:szCs w:val="28"/>
        </w:rPr>
        <w:t>T</w:t>
      </w:r>
      <w:r w:rsidR="000A004F" w:rsidRPr="00DE4B82">
        <w:rPr>
          <w:rFonts w:ascii="Arial" w:hAnsi="Arial" w:cs="Arial"/>
          <w:sz w:val="28"/>
          <w:szCs w:val="28"/>
        </w:rPr>
        <w:t xml:space="preserve">ercero </w:t>
      </w:r>
      <w:r w:rsidR="002A1DF5" w:rsidRPr="00DE4B82">
        <w:rPr>
          <w:rFonts w:ascii="Arial" w:hAnsi="Arial" w:cs="Arial"/>
          <w:sz w:val="28"/>
          <w:szCs w:val="28"/>
        </w:rPr>
        <w:t>T</w:t>
      </w:r>
      <w:r w:rsidR="000A004F" w:rsidRPr="00DE4B82">
        <w:rPr>
          <w:rFonts w:ascii="Arial" w:hAnsi="Arial" w:cs="Arial"/>
          <w:sz w:val="28"/>
          <w:szCs w:val="28"/>
        </w:rPr>
        <w:t>ransitorio del Decreto de reforma a esta última en materia político-electoral de diez de febrero de dos mil catorce.</w:t>
      </w:r>
    </w:p>
    <w:p w14:paraId="24B71710" w14:textId="77777777" w:rsidR="002C3086" w:rsidRPr="00DE4B82" w:rsidRDefault="002C3086" w:rsidP="00882F97">
      <w:pPr>
        <w:pStyle w:val="Prrafodelista"/>
        <w:rPr>
          <w:rFonts w:ascii="Arial" w:hAnsi="Arial" w:cs="Arial"/>
          <w:sz w:val="28"/>
          <w:szCs w:val="28"/>
        </w:rPr>
      </w:pPr>
    </w:p>
    <w:p w14:paraId="1EFC9735" w14:textId="11F801F1" w:rsidR="002C3086" w:rsidRPr="00DE4B82" w:rsidRDefault="002C3086" w:rsidP="00882F97">
      <w:pPr>
        <w:numPr>
          <w:ilvl w:val="0"/>
          <w:numId w:val="1"/>
        </w:numPr>
        <w:autoSpaceDE w:val="0"/>
        <w:autoSpaceDN w:val="0"/>
        <w:adjustRightInd w:val="0"/>
        <w:spacing w:line="360" w:lineRule="auto"/>
        <w:ind w:left="0" w:hanging="567"/>
        <w:contextualSpacing/>
        <w:jc w:val="both"/>
        <w:rPr>
          <w:rFonts w:ascii="Arial" w:hAnsi="Arial" w:cs="Arial"/>
          <w:sz w:val="28"/>
          <w:szCs w:val="28"/>
        </w:rPr>
      </w:pPr>
      <w:r w:rsidRPr="00DE4B82">
        <w:rPr>
          <w:rFonts w:ascii="Arial" w:hAnsi="Arial" w:cs="Arial"/>
          <w:sz w:val="28"/>
          <w:szCs w:val="28"/>
        </w:rPr>
        <w:t xml:space="preserve">Lo anterior, </w:t>
      </w:r>
      <w:r w:rsidR="0059699B" w:rsidRPr="00DE4B82">
        <w:rPr>
          <w:rFonts w:ascii="Arial" w:hAnsi="Arial" w:cs="Arial"/>
          <w:sz w:val="28"/>
          <w:szCs w:val="28"/>
        </w:rPr>
        <w:t>ya que,</w:t>
      </w:r>
      <w:r w:rsidRPr="00DE4B82">
        <w:rPr>
          <w:rFonts w:ascii="Arial" w:hAnsi="Arial" w:cs="Arial"/>
          <w:sz w:val="28"/>
          <w:szCs w:val="28"/>
        </w:rPr>
        <w:t xml:space="preserve"> a decir de la quejosa, la Ley General de Comunicación Social no prevé los mecanismos que garanticen </w:t>
      </w:r>
      <w:r w:rsidR="0059699B" w:rsidRPr="00DE4B82">
        <w:rPr>
          <w:rFonts w:ascii="Arial" w:hAnsi="Arial" w:cs="Arial"/>
          <w:sz w:val="28"/>
          <w:szCs w:val="28"/>
        </w:rPr>
        <w:t xml:space="preserve">que el gasto </w:t>
      </w:r>
      <w:r w:rsidR="002A1DF5" w:rsidRPr="00DE4B82">
        <w:rPr>
          <w:rFonts w:ascii="Arial" w:hAnsi="Arial" w:cs="Arial"/>
          <w:sz w:val="28"/>
          <w:szCs w:val="28"/>
        </w:rPr>
        <w:t>en</w:t>
      </w:r>
      <w:r w:rsidR="0059699B" w:rsidRPr="00DE4B82">
        <w:rPr>
          <w:rFonts w:ascii="Arial" w:hAnsi="Arial" w:cs="Arial"/>
          <w:sz w:val="28"/>
          <w:szCs w:val="28"/>
        </w:rPr>
        <w:t xml:space="preserve"> comunicación social cumpla con </w:t>
      </w:r>
      <w:r w:rsidRPr="00DE4B82">
        <w:rPr>
          <w:rFonts w:ascii="Arial" w:hAnsi="Arial" w:cs="Arial"/>
          <w:sz w:val="28"/>
          <w:szCs w:val="28"/>
        </w:rPr>
        <w:t xml:space="preserve">los criterios de eficiencia, eficacia, economía, transparencia y honradez, así como </w:t>
      </w:r>
      <w:r w:rsidR="002D36BA" w:rsidRPr="00DE4B82">
        <w:rPr>
          <w:rFonts w:ascii="Arial" w:hAnsi="Arial" w:cs="Arial"/>
          <w:sz w:val="28"/>
          <w:szCs w:val="28"/>
        </w:rPr>
        <w:t xml:space="preserve">aquellos necesarios para </w:t>
      </w:r>
      <w:r w:rsidR="0059699B" w:rsidRPr="00DE4B82">
        <w:rPr>
          <w:rFonts w:ascii="Arial" w:hAnsi="Arial" w:cs="Arial"/>
          <w:sz w:val="28"/>
          <w:szCs w:val="28"/>
        </w:rPr>
        <w:t xml:space="preserve">que </w:t>
      </w:r>
      <w:r w:rsidR="002D36BA" w:rsidRPr="00DE4B82">
        <w:rPr>
          <w:rFonts w:ascii="Arial" w:hAnsi="Arial" w:cs="Arial"/>
          <w:sz w:val="28"/>
          <w:szCs w:val="28"/>
        </w:rPr>
        <w:t xml:space="preserve">se </w:t>
      </w:r>
      <w:r w:rsidR="0059699B" w:rsidRPr="00DE4B82">
        <w:rPr>
          <w:rFonts w:ascii="Arial" w:hAnsi="Arial" w:cs="Arial"/>
          <w:sz w:val="28"/>
          <w:szCs w:val="28"/>
        </w:rPr>
        <w:t>respete</w:t>
      </w:r>
      <w:r w:rsidR="002D36BA" w:rsidRPr="00DE4B82">
        <w:rPr>
          <w:rFonts w:ascii="Arial" w:hAnsi="Arial" w:cs="Arial"/>
          <w:sz w:val="28"/>
          <w:szCs w:val="28"/>
        </w:rPr>
        <w:t>n</w:t>
      </w:r>
      <w:r w:rsidRPr="00DE4B82">
        <w:rPr>
          <w:rFonts w:ascii="Arial" w:hAnsi="Arial" w:cs="Arial"/>
          <w:sz w:val="28"/>
          <w:szCs w:val="28"/>
        </w:rPr>
        <w:t xml:space="preserve"> </w:t>
      </w:r>
      <w:r w:rsidR="0059699B" w:rsidRPr="00DE4B82">
        <w:rPr>
          <w:rFonts w:ascii="Arial" w:hAnsi="Arial" w:cs="Arial"/>
          <w:sz w:val="28"/>
          <w:szCs w:val="28"/>
        </w:rPr>
        <w:t>los topes presupuestales, límites y condiciones de ejercicio que establezcan los presupuestos de egresos respectivos.</w:t>
      </w:r>
    </w:p>
    <w:p w14:paraId="5B41904A" w14:textId="77777777" w:rsidR="0059699B" w:rsidRPr="00DE4B82" w:rsidRDefault="0059699B" w:rsidP="00882F97">
      <w:pPr>
        <w:pStyle w:val="Prrafodelista"/>
        <w:rPr>
          <w:rFonts w:ascii="Arial" w:hAnsi="Arial" w:cs="Arial"/>
          <w:sz w:val="28"/>
          <w:szCs w:val="28"/>
        </w:rPr>
      </w:pPr>
    </w:p>
    <w:p w14:paraId="7D493E05" w14:textId="5A9E86FF" w:rsidR="0059699B" w:rsidRPr="00DE4B82" w:rsidRDefault="0059699B" w:rsidP="00882F97">
      <w:pPr>
        <w:numPr>
          <w:ilvl w:val="0"/>
          <w:numId w:val="1"/>
        </w:numPr>
        <w:autoSpaceDE w:val="0"/>
        <w:autoSpaceDN w:val="0"/>
        <w:adjustRightInd w:val="0"/>
        <w:spacing w:line="360" w:lineRule="auto"/>
        <w:ind w:left="0" w:hanging="567"/>
        <w:contextualSpacing/>
        <w:jc w:val="both"/>
        <w:rPr>
          <w:rFonts w:ascii="Arial" w:hAnsi="Arial" w:cs="Arial"/>
          <w:sz w:val="28"/>
          <w:szCs w:val="28"/>
        </w:rPr>
      </w:pPr>
      <w:r w:rsidRPr="00DE4B82">
        <w:rPr>
          <w:rFonts w:ascii="Arial" w:hAnsi="Arial" w:cs="Arial"/>
          <w:sz w:val="28"/>
          <w:szCs w:val="28"/>
        </w:rPr>
        <w:t>Al respecto, se expuso que</w:t>
      </w:r>
      <w:r w:rsidR="00644379" w:rsidRPr="00DE4B82">
        <w:rPr>
          <w:rFonts w:ascii="Arial" w:hAnsi="Arial" w:cs="Arial"/>
          <w:sz w:val="28"/>
          <w:szCs w:val="28"/>
        </w:rPr>
        <w:t xml:space="preserve"> la gravedad de ese hecho</w:t>
      </w:r>
      <w:r w:rsidR="008355F1" w:rsidRPr="00DE4B82">
        <w:rPr>
          <w:rFonts w:ascii="Arial" w:hAnsi="Arial" w:cs="Arial"/>
          <w:sz w:val="28"/>
          <w:szCs w:val="28"/>
        </w:rPr>
        <w:t>,</w:t>
      </w:r>
      <w:r w:rsidR="00644379" w:rsidRPr="00DE4B82">
        <w:rPr>
          <w:rFonts w:ascii="Arial" w:hAnsi="Arial" w:cs="Arial"/>
          <w:sz w:val="28"/>
          <w:szCs w:val="28"/>
        </w:rPr>
        <w:t xml:space="preserve"> incluso se puede advertir </w:t>
      </w:r>
      <w:r w:rsidR="008355F1" w:rsidRPr="00DE4B82">
        <w:rPr>
          <w:rFonts w:ascii="Arial" w:hAnsi="Arial" w:cs="Arial"/>
          <w:sz w:val="28"/>
          <w:szCs w:val="28"/>
        </w:rPr>
        <w:t>de</w:t>
      </w:r>
      <w:r w:rsidR="00644379" w:rsidRPr="00DE4B82">
        <w:rPr>
          <w:rFonts w:ascii="Arial" w:hAnsi="Arial" w:cs="Arial"/>
          <w:sz w:val="28"/>
          <w:szCs w:val="28"/>
        </w:rPr>
        <w:t xml:space="preserve"> </w:t>
      </w:r>
      <w:r w:rsidRPr="00DE4B82">
        <w:rPr>
          <w:rFonts w:ascii="Arial" w:hAnsi="Arial" w:cs="Arial"/>
          <w:sz w:val="28"/>
          <w:szCs w:val="28"/>
        </w:rPr>
        <w:t>la</w:t>
      </w:r>
      <w:r w:rsidR="00644379" w:rsidRPr="00DE4B82">
        <w:rPr>
          <w:rFonts w:ascii="Arial" w:hAnsi="Arial" w:cs="Arial"/>
          <w:sz w:val="28"/>
          <w:szCs w:val="28"/>
        </w:rPr>
        <w:t xml:space="preserve"> sentencia dictada por la</w:t>
      </w:r>
      <w:r w:rsidRPr="00DE4B82">
        <w:rPr>
          <w:rFonts w:ascii="Arial" w:hAnsi="Arial" w:cs="Arial"/>
          <w:sz w:val="28"/>
          <w:szCs w:val="28"/>
        </w:rPr>
        <w:t xml:space="preserve"> Primera Sala de la Suprema Corte al resolver el amparo en revisión 1359/2015, </w:t>
      </w:r>
      <w:r w:rsidR="00644379" w:rsidRPr="00DE4B82">
        <w:rPr>
          <w:rFonts w:ascii="Arial" w:hAnsi="Arial" w:cs="Arial"/>
          <w:sz w:val="28"/>
          <w:szCs w:val="28"/>
        </w:rPr>
        <w:t xml:space="preserve">donde se </w:t>
      </w:r>
      <w:r w:rsidRPr="00DE4B82">
        <w:rPr>
          <w:rFonts w:ascii="Arial" w:hAnsi="Arial" w:cs="Arial"/>
          <w:sz w:val="28"/>
          <w:szCs w:val="28"/>
        </w:rPr>
        <w:t xml:space="preserve">consideró que la ausencia de reglas que permitan al Estado actuar de tal manera que </w:t>
      </w:r>
      <w:r w:rsidRPr="00DE4B82">
        <w:rPr>
          <w:rFonts w:ascii="Arial" w:hAnsi="Arial" w:cs="Arial"/>
          <w:sz w:val="28"/>
          <w:szCs w:val="28"/>
        </w:rPr>
        <w:lastRenderedPageBreak/>
        <w:t>asegure que todas las voces de la sociedad que se expresan en los medios de comunicación sean escuchadas de forma completa y justa, hace que cu</w:t>
      </w:r>
      <w:r w:rsidR="00644379" w:rsidRPr="00DE4B82">
        <w:rPr>
          <w:rFonts w:ascii="Arial" w:hAnsi="Arial" w:cs="Arial"/>
          <w:sz w:val="28"/>
          <w:szCs w:val="28"/>
        </w:rPr>
        <w:t xml:space="preserve">alquier gasto que se haga </w:t>
      </w:r>
      <w:r w:rsidR="002A1DF5" w:rsidRPr="00DE4B82">
        <w:rPr>
          <w:rFonts w:ascii="Arial" w:hAnsi="Arial" w:cs="Arial"/>
          <w:sz w:val="28"/>
          <w:szCs w:val="28"/>
        </w:rPr>
        <w:t>en ese rubro</w:t>
      </w:r>
      <w:r w:rsidR="00644379" w:rsidRPr="00DE4B82">
        <w:rPr>
          <w:rFonts w:ascii="Arial" w:hAnsi="Arial" w:cs="Arial"/>
          <w:sz w:val="28"/>
          <w:szCs w:val="28"/>
        </w:rPr>
        <w:t xml:space="preserve"> sea potencialmente arbitrario, puesto que no será evidente que cumpla con los principios que deben disciplinar el gasto en comunicación social.</w:t>
      </w:r>
    </w:p>
    <w:p w14:paraId="7DDD4F88" w14:textId="77777777" w:rsidR="00644379" w:rsidRPr="00DE4B82" w:rsidRDefault="00644379" w:rsidP="00882F97">
      <w:pPr>
        <w:pStyle w:val="Prrafodelista"/>
        <w:rPr>
          <w:rFonts w:ascii="Arial" w:hAnsi="Arial" w:cs="Arial"/>
          <w:sz w:val="28"/>
          <w:szCs w:val="28"/>
        </w:rPr>
      </w:pPr>
    </w:p>
    <w:p w14:paraId="2E410F37" w14:textId="4AB1675C" w:rsidR="00644379" w:rsidRPr="00DE4B82" w:rsidRDefault="008355F1" w:rsidP="00882F97">
      <w:pPr>
        <w:numPr>
          <w:ilvl w:val="0"/>
          <w:numId w:val="1"/>
        </w:numPr>
        <w:autoSpaceDE w:val="0"/>
        <w:autoSpaceDN w:val="0"/>
        <w:adjustRightInd w:val="0"/>
        <w:spacing w:line="360" w:lineRule="auto"/>
        <w:ind w:left="0" w:hanging="567"/>
        <w:contextualSpacing/>
        <w:jc w:val="both"/>
        <w:rPr>
          <w:rFonts w:ascii="Arial" w:hAnsi="Arial" w:cs="Arial"/>
          <w:sz w:val="28"/>
          <w:szCs w:val="28"/>
        </w:rPr>
      </w:pPr>
      <w:r w:rsidRPr="00DE4B82">
        <w:rPr>
          <w:rFonts w:ascii="Arial" w:hAnsi="Arial" w:cs="Arial"/>
          <w:sz w:val="28"/>
          <w:szCs w:val="28"/>
        </w:rPr>
        <w:t xml:space="preserve">De igual forma, la quejosa </w:t>
      </w:r>
      <w:r w:rsidR="004D21CF" w:rsidRPr="00DE4B82">
        <w:rPr>
          <w:rFonts w:ascii="Arial" w:hAnsi="Arial" w:cs="Arial"/>
          <w:sz w:val="28"/>
          <w:szCs w:val="28"/>
        </w:rPr>
        <w:t>señaló</w:t>
      </w:r>
      <w:r w:rsidRPr="00DE4B82">
        <w:rPr>
          <w:rFonts w:ascii="Arial" w:hAnsi="Arial" w:cs="Arial"/>
          <w:sz w:val="28"/>
          <w:szCs w:val="28"/>
        </w:rPr>
        <w:t xml:space="preserve"> que la propia Ley General de Comunicación Social establece en sus artículos 2 y 5 la naturaleza y alcance de los </w:t>
      </w:r>
      <w:r w:rsidR="00AC567A" w:rsidRPr="00DE4B82">
        <w:rPr>
          <w:rFonts w:ascii="Arial" w:hAnsi="Arial" w:cs="Arial"/>
          <w:sz w:val="28"/>
          <w:szCs w:val="28"/>
        </w:rPr>
        <w:t>principios</w:t>
      </w:r>
      <w:r w:rsidRPr="00DE4B82">
        <w:rPr>
          <w:rFonts w:ascii="Arial" w:hAnsi="Arial" w:cs="Arial"/>
          <w:sz w:val="28"/>
          <w:szCs w:val="28"/>
        </w:rPr>
        <w:t xml:space="preserve"> </w:t>
      </w:r>
      <w:r w:rsidR="00AC567A" w:rsidRPr="00DE4B82">
        <w:rPr>
          <w:rFonts w:ascii="Arial" w:hAnsi="Arial" w:cs="Arial"/>
          <w:sz w:val="28"/>
          <w:szCs w:val="28"/>
        </w:rPr>
        <w:t>que refiere</w:t>
      </w:r>
      <w:r w:rsidRPr="00DE4B82">
        <w:rPr>
          <w:rFonts w:ascii="Arial" w:hAnsi="Arial" w:cs="Arial"/>
          <w:sz w:val="28"/>
          <w:szCs w:val="28"/>
        </w:rPr>
        <w:t xml:space="preserve"> el artículo </w:t>
      </w:r>
      <w:r w:rsidR="002A1DF5" w:rsidRPr="00DE4B82">
        <w:rPr>
          <w:rFonts w:ascii="Arial" w:hAnsi="Arial" w:cs="Arial"/>
          <w:sz w:val="28"/>
          <w:szCs w:val="28"/>
        </w:rPr>
        <w:t>T</w:t>
      </w:r>
      <w:r w:rsidRPr="00DE4B82">
        <w:rPr>
          <w:rFonts w:ascii="Arial" w:hAnsi="Arial" w:cs="Arial"/>
          <w:sz w:val="28"/>
          <w:szCs w:val="28"/>
        </w:rPr>
        <w:t xml:space="preserve">ercero </w:t>
      </w:r>
      <w:r w:rsidR="002A1DF5" w:rsidRPr="00DE4B82">
        <w:rPr>
          <w:rFonts w:ascii="Arial" w:hAnsi="Arial" w:cs="Arial"/>
          <w:sz w:val="28"/>
          <w:szCs w:val="28"/>
        </w:rPr>
        <w:t>T</w:t>
      </w:r>
      <w:r w:rsidRPr="00DE4B82">
        <w:rPr>
          <w:rFonts w:ascii="Arial" w:hAnsi="Arial" w:cs="Arial"/>
          <w:sz w:val="28"/>
          <w:szCs w:val="28"/>
        </w:rPr>
        <w:t>ransitorio del Decreto de reforma constitucional de diez de febrero de dos mil catorce. Sin embargo, no prevé los mecanismos para garantizar su cumplimiento</w:t>
      </w:r>
      <w:r w:rsidR="00AC567A" w:rsidRPr="00DE4B82">
        <w:rPr>
          <w:rFonts w:ascii="Arial" w:hAnsi="Arial" w:cs="Arial"/>
          <w:sz w:val="28"/>
          <w:szCs w:val="28"/>
        </w:rPr>
        <w:t>,</w:t>
      </w:r>
      <w:r w:rsidRPr="00DE4B82">
        <w:rPr>
          <w:rFonts w:ascii="Arial" w:hAnsi="Arial" w:cs="Arial"/>
          <w:sz w:val="28"/>
          <w:szCs w:val="28"/>
        </w:rPr>
        <w:t xml:space="preserve"> </w:t>
      </w:r>
      <w:r w:rsidR="00AC567A" w:rsidRPr="00DE4B82">
        <w:rPr>
          <w:rFonts w:ascii="Arial" w:hAnsi="Arial" w:cs="Arial"/>
          <w:sz w:val="28"/>
          <w:szCs w:val="28"/>
        </w:rPr>
        <w:t>es más</w:t>
      </w:r>
      <w:r w:rsidRPr="00DE4B82">
        <w:rPr>
          <w:rFonts w:ascii="Arial" w:hAnsi="Arial" w:cs="Arial"/>
          <w:sz w:val="28"/>
          <w:szCs w:val="28"/>
        </w:rPr>
        <w:t>, en el último párrafo del artículo 5 aludido, se remite o delega la responsabilidad constitucional de regular en la materia a la Secretaría Administradora</w:t>
      </w:r>
      <w:r w:rsidR="00AC567A" w:rsidRPr="00DE4B82">
        <w:rPr>
          <w:rFonts w:ascii="Arial" w:hAnsi="Arial" w:cs="Arial"/>
          <w:sz w:val="28"/>
          <w:szCs w:val="28"/>
        </w:rPr>
        <w:t xml:space="preserve"> para que “contemple” algunas normas</w:t>
      </w:r>
      <w:r w:rsidR="00FB4D84">
        <w:rPr>
          <w:rFonts w:ascii="Arial" w:hAnsi="Arial" w:cs="Arial"/>
          <w:sz w:val="28"/>
          <w:szCs w:val="28"/>
        </w:rPr>
        <w:t>,</w:t>
      </w:r>
      <w:r w:rsidR="00AC567A" w:rsidRPr="00DE4B82">
        <w:rPr>
          <w:rFonts w:ascii="Arial" w:hAnsi="Arial" w:cs="Arial"/>
          <w:sz w:val="28"/>
          <w:szCs w:val="28"/>
        </w:rPr>
        <w:t xml:space="preserve"> a fin de garantizar el cumplimiento de los principios constitucionales </w:t>
      </w:r>
      <w:r w:rsidR="004D21CF" w:rsidRPr="00DE4B82">
        <w:rPr>
          <w:rFonts w:ascii="Arial" w:hAnsi="Arial" w:cs="Arial"/>
          <w:sz w:val="28"/>
          <w:szCs w:val="28"/>
        </w:rPr>
        <w:t>en cuestión</w:t>
      </w:r>
      <w:r w:rsidR="00AC567A" w:rsidRPr="00DE4B82">
        <w:rPr>
          <w:rFonts w:ascii="Arial" w:hAnsi="Arial" w:cs="Arial"/>
          <w:sz w:val="28"/>
          <w:szCs w:val="28"/>
        </w:rPr>
        <w:t>.</w:t>
      </w:r>
    </w:p>
    <w:p w14:paraId="10F17FBC" w14:textId="77777777" w:rsidR="00AC567A" w:rsidRPr="00DE4B82" w:rsidRDefault="00AC567A" w:rsidP="00882F97">
      <w:pPr>
        <w:pStyle w:val="Prrafodelista"/>
        <w:rPr>
          <w:rFonts w:ascii="Arial" w:hAnsi="Arial" w:cs="Arial"/>
          <w:sz w:val="28"/>
          <w:szCs w:val="28"/>
        </w:rPr>
      </w:pPr>
    </w:p>
    <w:p w14:paraId="1BBDFF1B" w14:textId="77777777" w:rsidR="004D21CF" w:rsidRPr="00DE4B82" w:rsidRDefault="00AC567A" w:rsidP="00882F97">
      <w:pPr>
        <w:numPr>
          <w:ilvl w:val="0"/>
          <w:numId w:val="1"/>
        </w:numPr>
        <w:autoSpaceDE w:val="0"/>
        <w:autoSpaceDN w:val="0"/>
        <w:adjustRightInd w:val="0"/>
        <w:spacing w:line="360" w:lineRule="auto"/>
        <w:ind w:left="0" w:hanging="567"/>
        <w:contextualSpacing/>
        <w:jc w:val="both"/>
        <w:rPr>
          <w:rFonts w:ascii="Arial" w:hAnsi="Arial" w:cs="Arial"/>
          <w:sz w:val="28"/>
          <w:szCs w:val="28"/>
        </w:rPr>
      </w:pPr>
      <w:r w:rsidRPr="00DE4B82">
        <w:rPr>
          <w:rFonts w:ascii="Arial" w:hAnsi="Arial" w:cs="Arial"/>
          <w:sz w:val="28"/>
          <w:szCs w:val="28"/>
        </w:rPr>
        <w:t xml:space="preserve">En el mismo sentido, </w:t>
      </w:r>
      <w:r w:rsidR="004D21CF" w:rsidRPr="00DE4B82">
        <w:rPr>
          <w:rFonts w:ascii="Arial" w:hAnsi="Arial" w:cs="Arial"/>
          <w:sz w:val="28"/>
          <w:szCs w:val="28"/>
        </w:rPr>
        <w:t>indicó que los artículos 19, 27, 28 y 29 de</w:t>
      </w:r>
      <w:r w:rsidR="006D660D" w:rsidRPr="00DE4B82">
        <w:rPr>
          <w:rFonts w:ascii="Arial" w:hAnsi="Arial" w:cs="Arial"/>
          <w:sz w:val="28"/>
          <w:szCs w:val="28"/>
        </w:rPr>
        <w:t xml:space="preserve"> </w:t>
      </w:r>
      <w:r w:rsidR="004D21CF" w:rsidRPr="00DE4B82">
        <w:rPr>
          <w:rFonts w:ascii="Arial" w:hAnsi="Arial" w:cs="Arial"/>
          <w:sz w:val="28"/>
          <w:szCs w:val="28"/>
        </w:rPr>
        <w:t>l</w:t>
      </w:r>
      <w:r w:rsidR="006D660D" w:rsidRPr="00DE4B82">
        <w:rPr>
          <w:rFonts w:ascii="Arial" w:hAnsi="Arial" w:cs="Arial"/>
          <w:sz w:val="28"/>
          <w:szCs w:val="28"/>
        </w:rPr>
        <w:t>a</w:t>
      </w:r>
      <w:r w:rsidR="004D21CF" w:rsidRPr="00DE4B82">
        <w:rPr>
          <w:rFonts w:ascii="Arial" w:hAnsi="Arial" w:cs="Arial"/>
          <w:sz w:val="28"/>
          <w:szCs w:val="28"/>
        </w:rPr>
        <w:t xml:space="preserve"> </w:t>
      </w:r>
      <w:r w:rsidR="006D660D" w:rsidRPr="00DE4B82">
        <w:rPr>
          <w:rFonts w:ascii="Arial" w:hAnsi="Arial" w:cs="Arial"/>
          <w:sz w:val="28"/>
          <w:szCs w:val="28"/>
        </w:rPr>
        <w:t xml:space="preserve">Ley General de Comunicación Social </w:t>
      </w:r>
      <w:r w:rsidR="004D21CF" w:rsidRPr="00DE4B82">
        <w:rPr>
          <w:rFonts w:ascii="Arial" w:hAnsi="Arial" w:cs="Arial"/>
          <w:sz w:val="28"/>
          <w:szCs w:val="28"/>
        </w:rPr>
        <w:t>incumplen con el objeto y fin del propi</w:t>
      </w:r>
      <w:r w:rsidR="006D660D" w:rsidRPr="00DE4B82">
        <w:rPr>
          <w:rFonts w:ascii="Arial" w:hAnsi="Arial" w:cs="Arial"/>
          <w:sz w:val="28"/>
          <w:szCs w:val="28"/>
        </w:rPr>
        <w:t>o ordenamiento legal, ya que omite</w:t>
      </w:r>
      <w:r w:rsidR="00163563" w:rsidRPr="00DE4B82">
        <w:rPr>
          <w:rFonts w:ascii="Arial" w:hAnsi="Arial" w:cs="Arial"/>
          <w:sz w:val="28"/>
          <w:szCs w:val="28"/>
        </w:rPr>
        <w:t>n</w:t>
      </w:r>
      <w:r w:rsidR="006D660D" w:rsidRPr="00DE4B82">
        <w:rPr>
          <w:rFonts w:ascii="Arial" w:hAnsi="Arial" w:cs="Arial"/>
          <w:sz w:val="28"/>
          <w:szCs w:val="28"/>
        </w:rPr>
        <w:t xml:space="preserve"> establecer los techos presupuestales para el gasto de comunicación social y deja a la discrecionalidad de las dependencias y entidades obligadas la elección de los medios de comunicación, sin establecer pautas y criterios claros de asignación.</w:t>
      </w:r>
    </w:p>
    <w:p w14:paraId="62F05DF0" w14:textId="77777777" w:rsidR="006D660D" w:rsidRPr="00DE4B82" w:rsidRDefault="006D660D" w:rsidP="00882F97">
      <w:pPr>
        <w:pStyle w:val="Prrafodelista"/>
        <w:rPr>
          <w:rFonts w:ascii="Arial" w:hAnsi="Arial" w:cs="Arial"/>
          <w:sz w:val="28"/>
          <w:szCs w:val="28"/>
        </w:rPr>
      </w:pPr>
    </w:p>
    <w:p w14:paraId="3A50A3B1" w14:textId="77777777" w:rsidR="006D660D" w:rsidRPr="00DE4B82" w:rsidRDefault="006D660D" w:rsidP="00882F97">
      <w:pPr>
        <w:numPr>
          <w:ilvl w:val="0"/>
          <w:numId w:val="1"/>
        </w:numPr>
        <w:autoSpaceDE w:val="0"/>
        <w:autoSpaceDN w:val="0"/>
        <w:adjustRightInd w:val="0"/>
        <w:spacing w:line="360" w:lineRule="auto"/>
        <w:ind w:left="0" w:hanging="567"/>
        <w:contextualSpacing/>
        <w:jc w:val="both"/>
        <w:rPr>
          <w:rFonts w:ascii="Arial" w:hAnsi="Arial" w:cs="Arial"/>
          <w:sz w:val="28"/>
          <w:szCs w:val="28"/>
        </w:rPr>
      </w:pPr>
      <w:r w:rsidRPr="00DE4B82">
        <w:rPr>
          <w:rFonts w:ascii="Arial" w:hAnsi="Arial" w:cs="Arial"/>
          <w:sz w:val="28"/>
          <w:szCs w:val="28"/>
        </w:rPr>
        <w:t xml:space="preserve">Sobre lo anterior, la quejosa manifestó que esta Primera Sala, al resolver el citado amparo en revisión 1359/2015, sostuvo que la omisión legislativa en el gasto de comunicación social tiene un efecto disuasivo en el ejercicio de la libertad de expresión de los medios de comunicación en general, toda vez que las afectaciones financieras que sufren los </w:t>
      </w:r>
      <w:r w:rsidRPr="00DE4B82">
        <w:rPr>
          <w:rFonts w:ascii="Arial" w:hAnsi="Arial" w:cs="Arial"/>
          <w:sz w:val="28"/>
          <w:szCs w:val="28"/>
        </w:rPr>
        <w:lastRenderedPageBreak/>
        <w:t>medios críticos pueden llevar a los demás a adoptar posiciones deferentes con el gobierno, a fin de no perder los recursos asignados a la difusi</w:t>
      </w:r>
      <w:r w:rsidR="00E83737" w:rsidRPr="00DE4B82">
        <w:rPr>
          <w:rFonts w:ascii="Arial" w:hAnsi="Arial" w:cs="Arial"/>
          <w:sz w:val="28"/>
          <w:szCs w:val="28"/>
        </w:rPr>
        <w:t>ón de publicidad oficial.</w:t>
      </w:r>
    </w:p>
    <w:p w14:paraId="42A49F88" w14:textId="77777777" w:rsidR="00E83737" w:rsidRPr="00DE4B82" w:rsidRDefault="00E83737" w:rsidP="00882F97">
      <w:pPr>
        <w:pStyle w:val="Prrafodelista"/>
        <w:rPr>
          <w:rFonts w:ascii="Arial" w:hAnsi="Arial" w:cs="Arial"/>
          <w:sz w:val="28"/>
          <w:szCs w:val="28"/>
        </w:rPr>
      </w:pPr>
    </w:p>
    <w:p w14:paraId="40890344" w14:textId="77777777" w:rsidR="00E83737" w:rsidRPr="00DE4B82" w:rsidRDefault="00E83737" w:rsidP="00882F97">
      <w:pPr>
        <w:numPr>
          <w:ilvl w:val="0"/>
          <w:numId w:val="1"/>
        </w:numPr>
        <w:autoSpaceDE w:val="0"/>
        <w:autoSpaceDN w:val="0"/>
        <w:adjustRightInd w:val="0"/>
        <w:spacing w:line="360" w:lineRule="auto"/>
        <w:ind w:left="0" w:hanging="567"/>
        <w:contextualSpacing/>
        <w:jc w:val="both"/>
        <w:rPr>
          <w:rFonts w:ascii="Arial" w:hAnsi="Arial" w:cs="Arial"/>
          <w:sz w:val="28"/>
          <w:szCs w:val="28"/>
        </w:rPr>
      </w:pPr>
      <w:r w:rsidRPr="00DE4B82">
        <w:rPr>
          <w:rFonts w:ascii="Arial" w:hAnsi="Arial" w:cs="Arial"/>
          <w:sz w:val="28"/>
          <w:szCs w:val="28"/>
        </w:rPr>
        <w:t xml:space="preserve">Asimismo, la quejosa afirmó que la ley reclamada, específicamente en los </w:t>
      </w:r>
      <w:r w:rsidR="00C52631" w:rsidRPr="00DE4B82">
        <w:rPr>
          <w:rFonts w:ascii="Arial" w:hAnsi="Arial" w:cs="Arial"/>
          <w:sz w:val="28"/>
          <w:szCs w:val="28"/>
        </w:rPr>
        <w:t xml:space="preserve">últimos </w:t>
      </w:r>
      <w:r w:rsidRPr="00DE4B82">
        <w:rPr>
          <w:rFonts w:ascii="Arial" w:hAnsi="Arial" w:cs="Arial"/>
          <w:sz w:val="28"/>
          <w:szCs w:val="28"/>
        </w:rPr>
        <w:t xml:space="preserve">preceptos </w:t>
      </w:r>
      <w:r w:rsidR="00163563" w:rsidRPr="00DE4B82">
        <w:rPr>
          <w:rFonts w:ascii="Arial" w:hAnsi="Arial" w:cs="Arial"/>
          <w:sz w:val="28"/>
          <w:szCs w:val="28"/>
        </w:rPr>
        <w:t>referidos</w:t>
      </w:r>
      <w:r w:rsidRPr="00DE4B82">
        <w:rPr>
          <w:rFonts w:ascii="Arial" w:hAnsi="Arial" w:cs="Arial"/>
          <w:sz w:val="28"/>
          <w:szCs w:val="28"/>
        </w:rPr>
        <w:t xml:space="preserve">, no prevé ningún elemento </w:t>
      </w:r>
      <w:r w:rsidR="00816E31" w:rsidRPr="00DE4B82">
        <w:rPr>
          <w:rFonts w:ascii="Arial" w:hAnsi="Arial" w:cs="Arial"/>
          <w:sz w:val="28"/>
          <w:szCs w:val="28"/>
        </w:rPr>
        <w:t xml:space="preserve">claro y </w:t>
      </w:r>
      <w:r w:rsidRPr="00DE4B82">
        <w:rPr>
          <w:rFonts w:ascii="Arial" w:hAnsi="Arial" w:cs="Arial"/>
          <w:sz w:val="28"/>
          <w:szCs w:val="28"/>
        </w:rPr>
        <w:t>objetivo de valoración para la asignación del gasto de publicidad oficial</w:t>
      </w:r>
      <w:r w:rsidR="00816E31" w:rsidRPr="00DE4B82">
        <w:rPr>
          <w:rFonts w:ascii="Arial" w:hAnsi="Arial" w:cs="Arial"/>
          <w:sz w:val="28"/>
          <w:szCs w:val="28"/>
        </w:rPr>
        <w:t xml:space="preserve"> a los medios de comunicación</w:t>
      </w:r>
      <w:r w:rsidRPr="00DE4B82">
        <w:rPr>
          <w:rFonts w:ascii="Arial" w:hAnsi="Arial" w:cs="Arial"/>
          <w:sz w:val="28"/>
          <w:szCs w:val="28"/>
        </w:rPr>
        <w:t>. Al contrario, mantiene el “estado de cosas institucional” que se pretendía revertir a través del pr</w:t>
      </w:r>
      <w:r w:rsidR="00816E31" w:rsidRPr="00DE4B82">
        <w:rPr>
          <w:rFonts w:ascii="Arial" w:hAnsi="Arial" w:cs="Arial"/>
          <w:sz w:val="28"/>
          <w:szCs w:val="28"/>
        </w:rPr>
        <w:t>opio ordenamiento, al remitir a la normativ</w:t>
      </w:r>
      <w:r w:rsidR="00A04039" w:rsidRPr="00DE4B82">
        <w:rPr>
          <w:rFonts w:ascii="Arial" w:hAnsi="Arial" w:cs="Arial"/>
          <w:sz w:val="28"/>
          <w:szCs w:val="28"/>
        </w:rPr>
        <w:t>a</w:t>
      </w:r>
      <w:r w:rsidR="00816E31" w:rsidRPr="00DE4B82">
        <w:rPr>
          <w:rFonts w:ascii="Arial" w:hAnsi="Arial" w:cs="Arial"/>
          <w:sz w:val="28"/>
          <w:szCs w:val="28"/>
        </w:rPr>
        <w:t xml:space="preserve"> de adquisiciones, arrendamientos y servicios la contratación de los tiempos comerciales.</w:t>
      </w:r>
    </w:p>
    <w:p w14:paraId="634F1FE4" w14:textId="77777777" w:rsidR="00816E31" w:rsidRPr="00DE4B82" w:rsidRDefault="00816E31" w:rsidP="00882F97">
      <w:pPr>
        <w:pStyle w:val="Prrafodelista"/>
        <w:rPr>
          <w:rFonts w:ascii="Arial" w:hAnsi="Arial" w:cs="Arial"/>
          <w:sz w:val="28"/>
          <w:szCs w:val="28"/>
        </w:rPr>
      </w:pPr>
    </w:p>
    <w:p w14:paraId="6D876603" w14:textId="12D714DC" w:rsidR="00816E31" w:rsidRPr="00DE4B82" w:rsidRDefault="00816E31" w:rsidP="00882F97">
      <w:pPr>
        <w:numPr>
          <w:ilvl w:val="0"/>
          <w:numId w:val="1"/>
        </w:numPr>
        <w:autoSpaceDE w:val="0"/>
        <w:autoSpaceDN w:val="0"/>
        <w:adjustRightInd w:val="0"/>
        <w:spacing w:line="360" w:lineRule="auto"/>
        <w:ind w:left="0" w:hanging="567"/>
        <w:contextualSpacing/>
        <w:jc w:val="both"/>
        <w:rPr>
          <w:rFonts w:ascii="Arial" w:hAnsi="Arial" w:cs="Arial"/>
          <w:sz w:val="28"/>
          <w:szCs w:val="28"/>
        </w:rPr>
      </w:pPr>
      <w:r w:rsidRPr="00DE4B82">
        <w:rPr>
          <w:rFonts w:ascii="Arial" w:hAnsi="Arial" w:cs="Arial"/>
          <w:sz w:val="28"/>
          <w:szCs w:val="28"/>
        </w:rPr>
        <w:t>De igual forma, señaló que el artículo 7, párrafo segundo</w:t>
      </w:r>
      <w:r w:rsidR="00C52631" w:rsidRPr="00DE4B82">
        <w:rPr>
          <w:rFonts w:ascii="Arial" w:hAnsi="Arial" w:cs="Arial"/>
          <w:sz w:val="28"/>
          <w:szCs w:val="28"/>
        </w:rPr>
        <w:t>,</w:t>
      </w:r>
      <w:r w:rsidRPr="00DE4B82">
        <w:rPr>
          <w:rFonts w:ascii="Arial" w:hAnsi="Arial" w:cs="Arial"/>
          <w:sz w:val="28"/>
          <w:szCs w:val="28"/>
        </w:rPr>
        <w:t xml:space="preserve"> de la Ley General de Comunicación Social permite la discrecionalidad </w:t>
      </w:r>
      <w:r w:rsidR="00D00F87" w:rsidRPr="00DE4B82">
        <w:rPr>
          <w:rFonts w:ascii="Arial" w:hAnsi="Arial" w:cs="Arial"/>
          <w:sz w:val="28"/>
          <w:szCs w:val="28"/>
        </w:rPr>
        <w:t>al excluir de la regulación de dicha ley, los pagos que se hagan a los medios de comunicación para publicar disposiciones normativas, resoluciones y actos administrativos o judiciales y demás información sobre las actuaciones gubernamentales que deban publicarse o difundirse por mandato legal; lo cual a</w:t>
      </w:r>
      <w:r w:rsidRPr="00DE4B82">
        <w:rPr>
          <w:rFonts w:ascii="Arial" w:hAnsi="Arial" w:cs="Arial"/>
          <w:sz w:val="28"/>
          <w:szCs w:val="28"/>
        </w:rPr>
        <w:t xml:space="preserve">bre la </w:t>
      </w:r>
      <w:r w:rsidR="00D00F87" w:rsidRPr="00DE4B82">
        <w:rPr>
          <w:rFonts w:ascii="Arial" w:hAnsi="Arial" w:cs="Arial"/>
          <w:sz w:val="28"/>
          <w:szCs w:val="28"/>
        </w:rPr>
        <w:t>puerta</w:t>
      </w:r>
      <w:r w:rsidRPr="00DE4B82">
        <w:rPr>
          <w:rFonts w:ascii="Arial" w:hAnsi="Arial" w:cs="Arial"/>
          <w:sz w:val="28"/>
          <w:szCs w:val="28"/>
        </w:rPr>
        <w:t xml:space="preserve"> </w:t>
      </w:r>
      <w:r w:rsidR="00D00F87" w:rsidRPr="00DE4B82">
        <w:rPr>
          <w:rFonts w:ascii="Arial" w:hAnsi="Arial" w:cs="Arial"/>
          <w:sz w:val="28"/>
          <w:szCs w:val="28"/>
        </w:rPr>
        <w:t>a</w:t>
      </w:r>
      <w:r w:rsidRPr="00DE4B82">
        <w:rPr>
          <w:rFonts w:ascii="Arial" w:hAnsi="Arial" w:cs="Arial"/>
          <w:sz w:val="28"/>
          <w:szCs w:val="28"/>
        </w:rPr>
        <w:t>l desvío de recursos de uno a otro concepto, así como a la asignación arbitraria del gasto de comunicaci</w:t>
      </w:r>
      <w:r w:rsidR="00D00F87" w:rsidRPr="00DE4B82">
        <w:rPr>
          <w:rFonts w:ascii="Arial" w:hAnsi="Arial" w:cs="Arial"/>
          <w:sz w:val="28"/>
          <w:szCs w:val="28"/>
        </w:rPr>
        <w:t>ón social</w:t>
      </w:r>
      <w:r w:rsidRPr="00DE4B82">
        <w:rPr>
          <w:rFonts w:ascii="Arial" w:hAnsi="Arial" w:cs="Arial"/>
          <w:sz w:val="28"/>
          <w:szCs w:val="28"/>
        </w:rPr>
        <w:t>.</w:t>
      </w:r>
    </w:p>
    <w:p w14:paraId="7E61686A" w14:textId="77777777" w:rsidR="00D00F87" w:rsidRPr="00DE4B82" w:rsidRDefault="00D00F87" w:rsidP="00D00F87">
      <w:pPr>
        <w:pStyle w:val="Prrafodelista"/>
        <w:rPr>
          <w:rFonts w:ascii="Arial" w:hAnsi="Arial" w:cs="Arial"/>
          <w:sz w:val="28"/>
          <w:szCs w:val="28"/>
        </w:rPr>
      </w:pPr>
    </w:p>
    <w:p w14:paraId="3739A095" w14:textId="6047E6A1" w:rsidR="00D00F87" w:rsidRPr="00DE4B82" w:rsidRDefault="00163563" w:rsidP="006828B8">
      <w:pPr>
        <w:numPr>
          <w:ilvl w:val="0"/>
          <w:numId w:val="1"/>
        </w:numPr>
        <w:shd w:val="clear" w:color="auto" w:fill="FFFFFF"/>
        <w:autoSpaceDE w:val="0"/>
        <w:autoSpaceDN w:val="0"/>
        <w:adjustRightInd w:val="0"/>
        <w:spacing w:line="360" w:lineRule="auto"/>
        <w:ind w:left="0" w:hanging="567"/>
        <w:contextualSpacing/>
        <w:jc w:val="both"/>
        <w:rPr>
          <w:rFonts w:ascii="Arial" w:hAnsi="Arial" w:cs="Arial"/>
          <w:sz w:val="28"/>
          <w:szCs w:val="28"/>
        </w:rPr>
      </w:pPr>
      <w:r w:rsidRPr="00DE4B82">
        <w:rPr>
          <w:rFonts w:ascii="Arial" w:hAnsi="Arial" w:cs="Arial"/>
          <w:sz w:val="28"/>
          <w:szCs w:val="28"/>
        </w:rPr>
        <w:t>Por último</w:t>
      </w:r>
      <w:r w:rsidR="00D00F87" w:rsidRPr="00DE4B82">
        <w:rPr>
          <w:rFonts w:ascii="Arial" w:hAnsi="Arial" w:cs="Arial"/>
          <w:sz w:val="28"/>
          <w:szCs w:val="28"/>
        </w:rPr>
        <w:t>, la quejosa sostuvo que el Poder Legislativo Federal ha incurrido en una omisión legislativa de carácter relativo, al incumplir con su deber de establecer el contenido normativo tendente a regular el ejercicio del gasto en comunicación social.</w:t>
      </w:r>
      <w:r w:rsidR="006828B8" w:rsidRPr="00DE4B82">
        <w:rPr>
          <w:rFonts w:ascii="Arial" w:hAnsi="Arial" w:cs="Arial"/>
          <w:sz w:val="28"/>
          <w:szCs w:val="28"/>
        </w:rPr>
        <w:t xml:space="preserve"> </w:t>
      </w:r>
      <w:r w:rsidRPr="00DE4B82">
        <w:rPr>
          <w:rFonts w:ascii="Arial" w:hAnsi="Arial" w:cs="Arial"/>
          <w:sz w:val="28"/>
          <w:szCs w:val="28"/>
        </w:rPr>
        <w:t>Además</w:t>
      </w:r>
      <w:r w:rsidR="00D00F87" w:rsidRPr="00DE4B82">
        <w:rPr>
          <w:rFonts w:ascii="Arial" w:hAnsi="Arial" w:cs="Arial"/>
          <w:sz w:val="28"/>
          <w:szCs w:val="28"/>
        </w:rPr>
        <w:t>,</w:t>
      </w:r>
      <w:r w:rsidR="00FE2FBE" w:rsidRPr="00DE4B82">
        <w:rPr>
          <w:rFonts w:ascii="Arial" w:hAnsi="Arial" w:cs="Arial"/>
          <w:sz w:val="28"/>
          <w:szCs w:val="28"/>
        </w:rPr>
        <w:t xml:space="preserve"> indicó que </w:t>
      </w:r>
      <w:r w:rsidR="00D00F87" w:rsidRPr="00DE4B82">
        <w:rPr>
          <w:rFonts w:ascii="Arial" w:hAnsi="Arial" w:cs="Arial"/>
          <w:sz w:val="28"/>
          <w:szCs w:val="28"/>
        </w:rPr>
        <w:t xml:space="preserve">la falta de criterios de asignación de la publicidad oficial </w:t>
      </w:r>
      <w:r w:rsidR="00FE2FBE" w:rsidRPr="00DE4B82">
        <w:rPr>
          <w:rFonts w:ascii="Arial" w:hAnsi="Arial" w:cs="Arial"/>
          <w:sz w:val="28"/>
          <w:szCs w:val="28"/>
        </w:rPr>
        <w:t xml:space="preserve">también </w:t>
      </w:r>
      <w:r w:rsidR="00D00F87" w:rsidRPr="00DE4B82">
        <w:rPr>
          <w:rFonts w:ascii="Arial" w:hAnsi="Arial" w:cs="Arial"/>
          <w:sz w:val="28"/>
          <w:szCs w:val="28"/>
        </w:rPr>
        <w:t xml:space="preserve">vulnera los artículos 7 de la Constitución </w:t>
      </w:r>
      <w:r w:rsidR="00FE2FBE" w:rsidRPr="00DE4B82">
        <w:rPr>
          <w:rFonts w:ascii="Arial" w:hAnsi="Arial" w:cs="Arial"/>
          <w:sz w:val="28"/>
          <w:szCs w:val="28"/>
        </w:rPr>
        <w:t xml:space="preserve">Federal y 13 de la Convención Americana </w:t>
      </w:r>
      <w:r w:rsidR="00692D25">
        <w:rPr>
          <w:rFonts w:ascii="Arial" w:hAnsi="Arial" w:cs="Arial"/>
          <w:sz w:val="28"/>
          <w:szCs w:val="28"/>
        </w:rPr>
        <w:t>sobre</w:t>
      </w:r>
      <w:r w:rsidR="00FE2FBE" w:rsidRPr="00DE4B82">
        <w:rPr>
          <w:rFonts w:ascii="Arial" w:hAnsi="Arial" w:cs="Arial"/>
          <w:sz w:val="28"/>
          <w:szCs w:val="28"/>
        </w:rPr>
        <w:t xml:space="preserve"> Derechos Humanos.</w:t>
      </w:r>
    </w:p>
    <w:p w14:paraId="38D25576" w14:textId="77777777" w:rsidR="008545B4" w:rsidRPr="00DE4B82" w:rsidRDefault="008545B4" w:rsidP="008545B4">
      <w:pPr>
        <w:pStyle w:val="Prrafodelista"/>
        <w:rPr>
          <w:rFonts w:ascii="Arial" w:hAnsi="Arial" w:cs="Arial"/>
          <w:sz w:val="28"/>
          <w:szCs w:val="28"/>
        </w:rPr>
      </w:pPr>
    </w:p>
    <w:p w14:paraId="782567D4" w14:textId="77777777" w:rsidR="00542492" w:rsidRPr="00DE4B82" w:rsidRDefault="008545B4" w:rsidP="00542492">
      <w:pPr>
        <w:pStyle w:val="corte4fondoCarCarCarCarCar"/>
        <w:numPr>
          <w:ilvl w:val="0"/>
          <w:numId w:val="1"/>
        </w:numPr>
        <w:ind w:left="0" w:hanging="567"/>
        <w:rPr>
          <w:rFonts w:cs="Arial"/>
          <w:sz w:val="28"/>
          <w:szCs w:val="28"/>
        </w:rPr>
      </w:pPr>
      <w:r w:rsidRPr="00DE4B82">
        <w:rPr>
          <w:rFonts w:cs="Arial"/>
          <w:b/>
          <w:sz w:val="28"/>
          <w:szCs w:val="28"/>
        </w:rPr>
        <w:t>Sentencia recurrida.</w:t>
      </w:r>
      <w:r w:rsidR="006B2E51" w:rsidRPr="00DE4B82">
        <w:rPr>
          <w:rFonts w:cs="Arial"/>
          <w:sz w:val="28"/>
          <w:szCs w:val="28"/>
        </w:rPr>
        <w:t xml:space="preserve"> </w:t>
      </w:r>
      <w:r w:rsidR="00542492" w:rsidRPr="00DE4B82">
        <w:rPr>
          <w:rFonts w:cs="Arial"/>
          <w:sz w:val="28"/>
          <w:szCs w:val="28"/>
        </w:rPr>
        <w:t xml:space="preserve">El Juez de Distrito determinó sobreseer en </w:t>
      </w:r>
      <w:r w:rsidR="00D530A1" w:rsidRPr="00DE4B82">
        <w:rPr>
          <w:rFonts w:cs="Arial"/>
          <w:sz w:val="28"/>
          <w:szCs w:val="28"/>
        </w:rPr>
        <w:t xml:space="preserve">el juicio de amparo respecto del acto atribuido al Secretario de </w:t>
      </w:r>
      <w:r w:rsidR="00D530A1" w:rsidRPr="00DE4B82">
        <w:rPr>
          <w:rFonts w:cs="Arial"/>
          <w:sz w:val="28"/>
          <w:szCs w:val="28"/>
        </w:rPr>
        <w:lastRenderedPageBreak/>
        <w:t xml:space="preserve">Gobernación, consistente en la promulgación del Decreto por el que se expide la Ley General de Comunicación Social, al considerar que dicho acto no era cierto, toda vez que de la ley referida se advierte que </w:t>
      </w:r>
      <w:r w:rsidR="005B5CEA" w:rsidRPr="00DE4B82">
        <w:rPr>
          <w:rFonts w:cs="Arial"/>
          <w:sz w:val="28"/>
          <w:szCs w:val="28"/>
        </w:rPr>
        <w:t xml:space="preserve">el Secretario de Gobernación </w:t>
      </w:r>
      <w:r w:rsidR="00D530A1" w:rsidRPr="00DE4B82">
        <w:rPr>
          <w:rFonts w:cs="Arial"/>
          <w:sz w:val="28"/>
          <w:szCs w:val="28"/>
        </w:rPr>
        <w:t>no la promulgó.</w:t>
      </w:r>
    </w:p>
    <w:p w14:paraId="4E0D39A9" w14:textId="77777777" w:rsidR="00542492" w:rsidRPr="00DE4B82" w:rsidRDefault="00542492" w:rsidP="00542492">
      <w:pPr>
        <w:pStyle w:val="Prrafodelista"/>
        <w:rPr>
          <w:rFonts w:ascii="Arial" w:hAnsi="Arial" w:cs="Arial"/>
          <w:sz w:val="28"/>
          <w:szCs w:val="28"/>
        </w:rPr>
      </w:pPr>
    </w:p>
    <w:p w14:paraId="6C69D5CB" w14:textId="77777777" w:rsidR="00B26C09" w:rsidRPr="00DE4B82" w:rsidRDefault="00542492" w:rsidP="005B5CEA">
      <w:pPr>
        <w:pStyle w:val="corte4fondoCarCarCarCarCar"/>
        <w:numPr>
          <w:ilvl w:val="0"/>
          <w:numId w:val="1"/>
        </w:numPr>
        <w:ind w:left="0" w:hanging="567"/>
        <w:rPr>
          <w:rFonts w:cs="Arial"/>
          <w:sz w:val="28"/>
          <w:szCs w:val="28"/>
        </w:rPr>
      </w:pPr>
      <w:r w:rsidRPr="00DE4B82">
        <w:rPr>
          <w:rFonts w:cs="Arial"/>
          <w:sz w:val="28"/>
          <w:szCs w:val="28"/>
        </w:rPr>
        <w:t xml:space="preserve">Por </w:t>
      </w:r>
      <w:r w:rsidR="005B5CEA" w:rsidRPr="00DE4B82">
        <w:rPr>
          <w:rFonts w:cs="Arial"/>
          <w:sz w:val="28"/>
          <w:szCs w:val="28"/>
        </w:rPr>
        <w:t>otra parte, consideró</w:t>
      </w:r>
      <w:r w:rsidR="003B5862" w:rsidRPr="00DE4B82">
        <w:rPr>
          <w:rFonts w:cs="Arial"/>
          <w:sz w:val="28"/>
          <w:szCs w:val="28"/>
        </w:rPr>
        <w:t>, de oficio,</w:t>
      </w:r>
      <w:r w:rsidR="005B5CEA" w:rsidRPr="00DE4B82">
        <w:rPr>
          <w:rFonts w:cs="Arial"/>
          <w:sz w:val="28"/>
          <w:szCs w:val="28"/>
        </w:rPr>
        <w:t xml:space="preserve"> que se actualizaba la causa de improcedencia prevista en el artículo 61, fracción XII, de la Ley de Amparo, pues la quejosa no acreditó tener interés jurídico ni legítimo para combatir la constitucionalidad de la Ley General de Comunicación Social; por lo que, con fundamento en el artículo 63, fracción V, de la Ley de Amparo</w:t>
      </w:r>
      <w:r w:rsidR="003B5862" w:rsidRPr="00DE4B82">
        <w:rPr>
          <w:rFonts w:cs="Arial"/>
          <w:sz w:val="28"/>
          <w:szCs w:val="28"/>
        </w:rPr>
        <w:t>,</w:t>
      </w:r>
      <w:r w:rsidR="005B5CEA" w:rsidRPr="00DE4B82">
        <w:rPr>
          <w:rFonts w:cs="Arial"/>
          <w:sz w:val="28"/>
          <w:szCs w:val="28"/>
        </w:rPr>
        <w:t xml:space="preserve"> determinó sobreseer en el juicio </w:t>
      </w:r>
      <w:r w:rsidR="00F91C59" w:rsidRPr="00DE4B82">
        <w:rPr>
          <w:rFonts w:cs="Arial"/>
          <w:sz w:val="28"/>
          <w:szCs w:val="28"/>
        </w:rPr>
        <w:t>respecto del</w:t>
      </w:r>
      <w:r w:rsidR="005B5CEA" w:rsidRPr="00DE4B82">
        <w:rPr>
          <w:rFonts w:cs="Arial"/>
          <w:sz w:val="28"/>
          <w:szCs w:val="28"/>
        </w:rPr>
        <w:t xml:space="preserve"> Decreto por el que se expide el ordenamiento legal reclamado.</w:t>
      </w:r>
    </w:p>
    <w:p w14:paraId="333BBEF0" w14:textId="77777777" w:rsidR="005B5CEA" w:rsidRPr="00DE4B82" w:rsidRDefault="005B5CEA" w:rsidP="005B5CEA">
      <w:pPr>
        <w:pStyle w:val="Prrafodelista"/>
        <w:rPr>
          <w:rFonts w:ascii="Arial" w:hAnsi="Arial" w:cs="Arial"/>
          <w:sz w:val="28"/>
          <w:szCs w:val="28"/>
        </w:rPr>
      </w:pPr>
    </w:p>
    <w:p w14:paraId="1618D023" w14:textId="77777777" w:rsidR="005B5CEA" w:rsidRPr="00DE4B82" w:rsidRDefault="00C13629" w:rsidP="005B5CEA">
      <w:pPr>
        <w:pStyle w:val="corte4fondoCarCarCarCarCar"/>
        <w:numPr>
          <w:ilvl w:val="0"/>
          <w:numId w:val="1"/>
        </w:numPr>
        <w:ind w:left="0" w:hanging="567"/>
        <w:rPr>
          <w:rFonts w:cs="Arial"/>
          <w:sz w:val="28"/>
          <w:szCs w:val="28"/>
        </w:rPr>
      </w:pPr>
      <w:r w:rsidRPr="00DE4B82">
        <w:rPr>
          <w:rFonts w:cs="Arial"/>
          <w:sz w:val="28"/>
          <w:szCs w:val="28"/>
        </w:rPr>
        <w:t>Lo anterior</w:t>
      </w:r>
      <w:r w:rsidR="005B5CEA" w:rsidRPr="00DE4B82">
        <w:rPr>
          <w:rFonts w:cs="Arial"/>
          <w:sz w:val="28"/>
          <w:szCs w:val="28"/>
        </w:rPr>
        <w:t xml:space="preserve">, </w:t>
      </w:r>
      <w:r w:rsidRPr="00DE4B82">
        <w:rPr>
          <w:rFonts w:cs="Arial"/>
          <w:sz w:val="28"/>
          <w:szCs w:val="28"/>
        </w:rPr>
        <w:t xml:space="preserve">pues </w:t>
      </w:r>
      <w:r w:rsidR="00C660B2" w:rsidRPr="00DE4B82">
        <w:rPr>
          <w:rFonts w:cs="Arial"/>
          <w:sz w:val="28"/>
          <w:szCs w:val="28"/>
        </w:rPr>
        <w:t xml:space="preserve">el juzgador federal indicó que de las constancias de autos no se advertía documento alguno para acreditar fehacientemente que la asociación quejosa se encontrara constreñida a la observancia de las obligaciones contenidas en la Ley General de Comunicación Social, o bien, que con apoyo en dicho ordenamiento se </w:t>
      </w:r>
      <w:r w:rsidR="00CA5039" w:rsidRPr="00DE4B82">
        <w:rPr>
          <w:rFonts w:cs="Arial"/>
          <w:sz w:val="28"/>
          <w:szCs w:val="28"/>
        </w:rPr>
        <w:t>hubiere</w:t>
      </w:r>
      <w:r w:rsidR="00C660B2" w:rsidRPr="00DE4B82">
        <w:rPr>
          <w:rFonts w:cs="Arial"/>
          <w:sz w:val="28"/>
          <w:szCs w:val="28"/>
        </w:rPr>
        <w:t xml:space="preserve"> emitido un acto concreto de autoridad que </w:t>
      </w:r>
      <w:r w:rsidR="00CA5039" w:rsidRPr="00DE4B82">
        <w:rPr>
          <w:rFonts w:cs="Arial"/>
          <w:sz w:val="28"/>
          <w:szCs w:val="28"/>
        </w:rPr>
        <w:t>trascendiera</w:t>
      </w:r>
      <w:r w:rsidR="00C660B2" w:rsidRPr="00DE4B82">
        <w:rPr>
          <w:rFonts w:cs="Arial"/>
          <w:sz w:val="28"/>
          <w:szCs w:val="28"/>
        </w:rPr>
        <w:t xml:space="preserve"> en su esfera jurídica.</w:t>
      </w:r>
    </w:p>
    <w:p w14:paraId="50F5851D" w14:textId="77777777" w:rsidR="00C660B2" w:rsidRPr="00DE4B82" w:rsidRDefault="00C660B2" w:rsidP="00C660B2">
      <w:pPr>
        <w:pStyle w:val="Prrafodelista"/>
        <w:rPr>
          <w:rFonts w:ascii="Arial" w:hAnsi="Arial" w:cs="Arial"/>
          <w:sz w:val="28"/>
          <w:szCs w:val="28"/>
        </w:rPr>
      </w:pPr>
    </w:p>
    <w:p w14:paraId="76007E6D" w14:textId="01CDF0DF" w:rsidR="00C660B2" w:rsidRPr="00DE4B82" w:rsidRDefault="00C13629" w:rsidP="005B5CEA">
      <w:pPr>
        <w:pStyle w:val="corte4fondoCarCarCarCarCar"/>
        <w:numPr>
          <w:ilvl w:val="0"/>
          <w:numId w:val="1"/>
        </w:numPr>
        <w:ind w:left="0" w:hanging="567"/>
        <w:rPr>
          <w:rFonts w:cs="Arial"/>
          <w:sz w:val="28"/>
          <w:szCs w:val="28"/>
        </w:rPr>
      </w:pPr>
      <w:r w:rsidRPr="00DE4B82">
        <w:rPr>
          <w:rFonts w:cs="Arial"/>
          <w:sz w:val="28"/>
          <w:szCs w:val="28"/>
        </w:rPr>
        <w:t>Al respecto</w:t>
      </w:r>
      <w:r w:rsidR="00C660B2" w:rsidRPr="00DE4B82">
        <w:rPr>
          <w:rFonts w:cs="Arial"/>
          <w:sz w:val="28"/>
          <w:szCs w:val="28"/>
        </w:rPr>
        <w:t xml:space="preserve">, después de analizar los artículos 1, 2 y 3 de la ley </w:t>
      </w:r>
      <w:r w:rsidR="003B5862" w:rsidRPr="00DE4B82">
        <w:rPr>
          <w:rFonts w:cs="Arial"/>
          <w:sz w:val="28"/>
          <w:szCs w:val="28"/>
        </w:rPr>
        <w:t>en cuestión</w:t>
      </w:r>
      <w:r w:rsidR="00C660B2" w:rsidRPr="00DE4B82">
        <w:rPr>
          <w:rFonts w:cs="Arial"/>
          <w:sz w:val="28"/>
          <w:szCs w:val="28"/>
        </w:rPr>
        <w:t>, concluyó que la quejosa no es destinataria directa de la norma que reclama, ya que no forma parte de la administración pública en ninguno de sus tres órdenes de gobierno, pues son los entes de esta última los obligados al cumplimiento de dicho ordenamiento, a fin de garantizar que el gasto de Comunicación Social cumpla con los criterios de eficiencia, eficacia, economía, transparencia y honradez, así como que respete los topes presupuestales, límites y condiciones de ejercicio que establezcan los presupuestos de egresos respectivos.</w:t>
      </w:r>
    </w:p>
    <w:p w14:paraId="0BFF1416" w14:textId="77777777" w:rsidR="00C660B2" w:rsidRPr="00DE4B82" w:rsidRDefault="00C660B2" w:rsidP="00C660B2">
      <w:pPr>
        <w:pStyle w:val="Prrafodelista"/>
        <w:rPr>
          <w:rFonts w:ascii="Arial" w:hAnsi="Arial" w:cs="Arial"/>
          <w:sz w:val="28"/>
          <w:szCs w:val="28"/>
        </w:rPr>
      </w:pPr>
    </w:p>
    <w:p w14:paraId="53B24677" w14:textId="77777777" w:rsidR="00C660B2" w:rsidRPr="00DE4B82" w:rsidRDefault="00D56FB6" w:rsidP="005B5CEA">
      <w:pPr>
        <w:pStyle w:val="corte4fondoCarCarCarCarCar"/>
        <w:numPr>
          <w:ilvl w:val="0"/>
          <w:numId w:val="1"/>
        </w:numPr>
        <w:ind w:left="0" w:hanging="567"/>
        <w:rPr>
          <w:rFonts w:cs="Arial"/>
          <w:sz w:val="28"/>
          <w:szCs w:val="28"/>
        </w:rPr>
      </w:pPr>
      <w:r w:rsidRPr="00DE4B82">
        <w:rPr>
          <w:rFonts w:cs="Arial"/>
          <w:sz w:val="28"/>
          <w:szCs w:val="28"/>
        </w:rPr>
        <w:t>Asimismo, señaló que no obraba en autos algún medio de convicción del que se advirtiera que alguno de los poderes públicos, los órganos a los que la Constitución Federal dota de autonomía, las dependencias y entidades de la administración pública o cualquier otro Ente Público de los tres niveles de gobierno, hubiese emitido algún acto sustentado en la Ley General de Comunicación Social que trascend</w:t>
      </w:r>
      <w:r w:rsidR="00C13629" w:rsidRPr="00DE4B82">
        <w:rPr>
          <w:rFonts w:cs="Arial"/>
          <w:sz w:val="28"/>
          <w:szCs w:val="28"/>
        </w:rPr>
        <w:t>ier</w:t>
      </w:r>
      <w:r w:rsidRPr="00DE4B82">
        <w:rPr>
          <w:rFonts w:cs="Arial"/>
          <w:sz w:val="28"/>
          <w:szCs w:val="28"/>
        </w:rPr>
        <w:t>a a la esfera jurídica de la quejosa.</w:t>
      </w:r>
    </w:p>
    <w:p w14:paraId="79461F17" w14:textId="77777777" w:rsidR="00D56FB6" w:rsidRPr="00DE4B82" w:rsidRDefault="00D56FB6" w:rsidP="00D56FB6">
      <w:pPr>
        <w:pStyle w:val="Prrafodelista"/>
        <w:rPr>
          <w:rFonts w:ascii="Arial" w:hAnsi="Arial" w:cs="Arial"/>
          <w:sz w:val="28"/>
          <w:szCs w:val="28"/>
        </w:rPr>
      </w:pPr>
    </w:p>
    <w:p w14:paraId="1223A9B9" w14:textId="4274C0AC" w:rsidR="00D56FB6" w:rsidRPr="00DE4B82" w:rsidRDefault="00C13629" w:rsidP="005B5CEA">
      <w:pPr>
        <w:pStyle w:val="corte4fondoCarCarCarCarCar"/>
        <w:numPr>
          <w:ilvl w:val="0"/>
          <w:numId w:val="1"/>
        </w:numPr>
        <w:ind w:left="0" w:hanging="567"/>
        <w:rPr>
          <w:rFonts w:cs="Arial"/>
          <w:sz w:val="28"/>
          <w:szCs w:val="28"/>
        </w:rPr>
      </w:pPr>
      <w:r w:rsidRPr="00DE4B82">
        <w:rPr>
          <w:rFonts w:cs="Arial"/>
          <w:sz w:val="28"/>
          <w:szCs w:val="28"/>
        </w:rPr>
        <w:t>Ello</w:t>
      </w:r>
      <w:r w:rsidR="00D56FB6" w:rsidRPr="00DE4B82">
        <w:rPr>
          <w:rFonts w:cs="Arial"/>
          <w:sz w:val="28"/>
          <w:szCs w:val="28"/>
        </w:rPr>
        <w:t xml:space="preserve">, </w:t>
      </w:r>
      <w:r w:rsidRPr="00DE4B82">
        <w:rPr>
          <w:rFonts w:cs="Arial"/>
          <w:sz w:val="28"/>
          <w:szCs w:val="28"/>
        </w:rPr>
        <w:t>pues</w:t>
      </w:r>
      <w:r w:rsidR="00D56FB6" w:rsidRPr="00DE4B82">
        <w:rPr>
          <w:rFonts w:cs="Arial"/>
          <w:sz w:val="28"/>
          <w:szCs w:val="28"/>
        </w:rPr>
        <w:t xml:space="preserve">, en el caso, únicamente </w:t>
      </w:r>
      <w:r w:rsidR="007F6B25" w:rsidRPr="00DE4B82">
        <w:rPr>
          <w:rFonts w:cs="Arial"/>
          <w:sz w:val="28"/>
          <w:szCs w:val="28"/>
        </w:rPr>
        <w:t>existían</w:t>
      </w:r>
      <w:r w:rsidR="00D56FB6" w:rsidRPr="00DE4B82">
        <w:rPr>
          <w:rFonts w:cs="Arial"/>
          <w:sz w:val="28"/>
          <w:szCs w:val="28"/>
        </w:rPr>
        <w:t xml:space="preserve"> copias certificadas de los </w:t>
      </w:r>
      <w:r w:rsidR="00854D76">
        <w:rPr>
          <w:rFonts w:cs="Arial"/>
          <w:sz w:val="28"/>
          <w:szCs w:val="28"/>
        </w:rPr>
        <w:t>t</w:t>
      </w:r>
      <w:r w:rsidR="00D56FB6" w:rsidRPr="00DE4B82">
        <w:rPr>
          <w:rFonts w:cs="Arial"/>
          <w:sz w:val="28"/>
          <w:szCs w:val="28"/>
        </w:rPr>
        <w:t>estimonios a través de los cuales se acreditó l</w:t>
      </w:r>
      <w:r w:rsidR="00CA5039" w:rsidRPr="00DE4B82">
        <w:rPr>
          <w:rFonts w:cs="Arial"/>
          <w:sz w:val="28"/>
          <w:szCs w:val="28"/>
        </w:rPr>
        <w:t xml:space="preserve">a personalidad de la promovente </w:t>
      </w:r>
      <w:r w:rsidR="00D56FB6" w:rsidRPr="00DE4B82">
        <w:rPr>
          <w:rFonts w:cs="Arial"/>
          <w:sz w:val="28"/>
          <w:szCs w:val="28"/>
        </w:rPr>
        <w:t>y documentales que</w:t>
      </w:r>
      <w:r w:rsidR="003B5862" w:rsidRPr="00DE4B82">
        <w:rPr>
          <w:rFonts w:cs="Arial"/>
          <w:sz w:val="28"/>
          <w:szCs w:val="28"/>
        </w:rPr>
        <w:t>,</w:t>
      </w:r>
      <w:r w:rsidR="00D56FB6" w:rsidRPr="00DE4B82">
        <w:rPr>
          <w:rFonts w:cs="Arial"/>
          <w:sz w:val="28"/>
          <w:szCs w:val="28"/>
        </w:rPr>
        <w:t xml:space="preserve"> por sí mismas</w:t>
      </w:r>
      <w:r w:rsidR="003B5862" w:rsidRPr="00DE4B82">
        <w:rPr>
          <w:rFonts w:cs="Arial"/>
          <w:sz w:val="28"/>
          <w:szCs w:val="28"/>
        </w:rPr>
        <w:t>,</w:t>
      </w:r>
      <w:r w:rsidR="00D56FB6" w:rsidRPr="00DE4B82">
        <w:rPr>
          <w:rFonts w:cs="Arial"/>
          <w:sz w:val="28"/>
          <w:szCs w:val="28"/>
        </w:rPr>
        <w:t xml:space="preserve"> no generaban convicción para acreditar algún interés jurídico o leg</w:t>
      </w:r>
      <w:r w:rsidR="00890E95" w:rsidRPr="00DE4B82">
        <w:rPr>
          <w:rFonts w:cs="Arial"/>
          <w:sz w:val="28"/>
          <w:szCs w:val="28"/>
        </w:rPr>
        <w:t>ítimo</w:t>
      </w:r>
      <w:r w:rsidRPr="00DE4B82">
        <w:rPr>
          <w:rFonts w:cs="Arial"/>
          <w:sz w:val="28"/>
          <w:szCs w:val="28"/>
        </w:rPr>
        <w:t>.</w:t>
      </w:r>
    </w:p>
    <w:p w14:paraId="7D32D520" w14:textId="77777777" w:rsidR="00C13629" w:rsidRPr="00DE4B82" w:rsidRDefault="00C13629" w:rsidP="00C13629">
      <w:pPr>
        <w:pStyle w:val="Prrafodelista"/>
        <w:rPr>
          <w:rFonts w:ascii="Arial" w:hAnsi="Arial" w:cs="Arial"/>
          <w:sz w:val="28"/>
          <w:szCs w:val="28"/>
        </w:rPr>
      </w:pPr>
    </w:p>
    <w:p w14:paraId="2227324D" w14:textId="77777777" w:rsidR="00C13629" w:rsidRPr="00DE4B82" w:rsidRDefault="00C13629" w:rsidP="00890E95">
      <w:pPr>
        <w:pStyle w:val="corte4fondoCarCarCarCarCar"/>
        <w:numPr>
          <w:ilvl w:val="0"/>
          <w:numId w:val="1"/>
        </w:numPr>
        <w:ind w:left="0" w:hanging="567"/>
        <w:rPr>
          <w:rFonts w:cs="Arial"/>
          <w:sz w:val="28"/>
          <w:szCs w:val="28"/>
        </w:rPr>
      </w:pPr>
      <w:r w:rsidRPr="00DE4B82">
        <w:rPr>
          <w:rFonts w:cs="Arial"/>
          <w:sz w:val="28"/>
          <w:szCs w:val="28"/>
        </w:rPr>
        <w:t>Por tanto, el Juez de Distrito determinó que</w:t>
      </w:r>
      <w:r w:rsidR="00890E95" w:rsidRPr="00DE4B82">
        <w:rPr>
          <w:rFonts w:cs="Arial"/>
          <w:sz w:val="28"/>
          <w:szCs w:val="28"/>
        </w:rPr>
        <w:t xml:space="preserve"> se actualizaba el motivo de improcedencia advertido de oficio, toda vez que</w:t>
      </w:r>
      <w:r w:rsidRPr="00DE4B82">
        <w:rPr>
          <w:rFonts w:cs="Arial"/>
          <w:sz w:val="28"/>
          <w:szCs w:val="28"/>
        </w:rPr>
        <w:t xml:space="preserve"> la quejosa no acreditó </w:t>
      </w:r>
      <w:r w:rsidR="00890E95" w:rsidRPr="00DE4B82">
        <w:rPr>
          <w:rFonts w:cs="Arial"/>
          <w:sz w:val="28"/>
          <w:szCs w:val="28"/>
        </w:rPr>
        <w:t xml:space="preserve">resentir alguna afectación directa a su esfera jurídica, o bien, tener una situación jurídica especial frente a la norma, por lo que tampoco </w:t>
      </w:r>
      <w:r w:rsidR="00CA5039" w:rsidRPr="00DE4B82">
        <w:rPr>
          <w:rFonts w:cs="Arial"/>
          <w:sz w:val="28"/>
          <w:szCs w:val="28"/>
        </w:rPr>
        <w:t>podía</w:t>
      </w:r>
      <w:r w:rsidR="00890E95" w:rsidRPr="00DE4B82">
        <w:rPr>
          <w:rFonts w:cs="Arial"/>
          <w:sz w:val="28"/>
          <w:szCs w:val="28"/>
        </w:rPr>
        <w:t xml:space="preserve"> considerarse la existencia de una afectación indirecta a su esfera de derechos.</w:t>
      </w:r>
    </w:p>
    <w:p w14:paraId="54C1693F" w14:textId="77777777" w:rsidR="005B5CEA" w:rsidRPr="00DE4B82" w:rsidRDefault="005B5CEA" w:rsidP="005B5CEA">
      <w:pPr>
        <w:pStyle w:val="Prrafodelista"/>
        <w:rPr>
          <w:rFonts w:ascii="Arial" w:hAnsi="Arial" w:cs="Arial"/>
          <w:sz w:val="28"/>
          <w:szCs w:val="28"/>
        </w:rPr>
      </w:pPr>
    </w:p>
    <w:p w14:paraId="1AEF7559" w14:textId="77777777" w:rsidR="005B5CEA" w:rsidRPr="00DE4B82" w:rsidRDefault="003B5862" w:rsidP="005B5CEA">
      <w:pPr>
        <w:pStyle w:val="corte4fondoCarCarCarCarCar"/>
        <w:numPr>
          <w:ilvl w:val="0"/>
          <w:numId w:val="1"/>
        </w:numPr>
        <w:ind w:left="0" w:hanging="567"/>
        <w:rPr>
          <w:rFonts w:cs="Arial"/>
          <w:sz w:val="28"/>
          <w:szCs w:val="28"/>
        </w:rPr>
      </w:pPr>
      <w:r w:rsidRPr="00DE4B82">
        <w:rPr>
          <w:rFonts w:cs="Arial"/>
          <w:sz w:val="28"/>
          <w:szCs w:val="28"/>
        </w:rPr>
        <w:t>Además</w:t>
      </w:r>
      <w:r w:rsidR="005B5CEA" w:rsidRPr="00DE4B82">
        <w:rPr>
          <w:rFonts w:cs="Arial"/>
          <w:sz w:val="28"/>
          <w:szCs w:val="28"/>
        </w:rPr>
        <w:t xml:space="preserve">, </w:t>
      </w:r>
      <w:r w:rsidR="0053375C" w:rsidRPr="00DE4B82">
        <w:rPr>
          <w:rFonts w:cs="Arial"/>
          <w:sz w:val="28"/>
          <w:szCs w:val="28"/>
        </w:rPr>
        <w:t xml:space="preserve">consideró que, </w:t>
      </w:r>
      <w:r w:rsidR="005B5CEA" w:rsidRPr="00DE4B82">
        <w:rPr>
          <w:rFonts w:cs="Arial"/>
          <w:sz w:val="28"/>
          <w:szCs w:val="28"/>
        </w:rPr>
        <w:t>al haberse declarado la improcedencia respecto de la norma general reclamada,</w:t>
      </w:r>
      <w:r w:rsidR="0053375C" w:rsidRPr="00DE4B82">
        <w:rPr>
          <w:rFonts w:cs="Arial"/>
          <w:sz w:val="28"/>
          <w:szCs w:val="28"/>
        </w:rPr>
        <w:t xml:space="preserve"> resultaba</w:t>
      </w:r>
      <w:r w:rsidR="005B5CEA" w:rsidRPr="00DE4B82">
        <w:rPr>
          <w:rFonts w:cs="Arial"/>
          <w:sz w:val="28"/>
          <w:szCs w:val="28"/>
        </w:rPr>
        <w:t xml:space="preserve"> innecesario analizar las restantes causas de improcedencia propuestas en el juicio.</w:t>
      </w:r>
    </w:p>
    <w:p w14:paraId="6F759A8A" w14:textId="77777777" w:rsidR="008545B4" w:rsidRPr="00DE4B82" w:rsidRDefault="008545B4" w:rsidP="008545B4">
      <w:pPr>
        <w:pStyle w:val="Prrafodelista"/>
        <w:rPr>
          <w:rFonts w:ascii="Arial" w:hAnsi="Arial" w:cs="Arial"/>
          <w:sz w:val="28"/>
          <w:szCs w:val="28"/>
        </w:rPr>
      </w:pPr>
    </w:p>
    <w:p w14:paraId="0DB69DB7" w14:textId="5D006C16" w:rsidR="002A490C" w:rsidRDefault="002B0059" w:rsidP="00DD40E4">
      <w:pPr>
        <w:pStyle w:val="corte4fondoCarCarCarCarCar"/>
        <w:numPr>
          <w:ilvl w:val="0"/>
          <w:numId w:val="1"/>
        </w:numPr>
        <w:ind w:left="0" w:hanging="709"/>
        <w:rPr>
          <w:rFonts w:cs="Arial"/>
          <w:sz w:val="28"/>
          <w:szCs w:val="28"/>
        </w:rPr>
      </w:pPr>
      <w:r w:rsidRPr="00DE4B82">
        <w:rPr>
          <w:rFonts w:cs="Arial"/>
          <w:b/>
          <w:sz w:val="28"/>
          <w:szCs w:val="28"/>
        </w:rPr>
        <w:t>Recurso de revisión</w:t>
      </w:r>
      <w:r w:rsidR="008545B4" w:rsidRPr="00DE4B82">
        <w:rPr>
          <w:rFonts w:cs="Arial"/>
          <w:b/>
          <w:sz w:val="28"/>
          <w:szCs w:val="28"/>
        </w:rPr>
        <w:t>.</w:t>
      </w:r>
      <w:r w:rsidR="001A56AA" w:rsidRPr="00DE4B82">
        <w:rPr>
          <w:rFonts w:cs="Arial"/>
          <w:sz w:val="28"/>
          <w:szCs w:val="28"/>
        </w:rPr>
        <w:t xml:space="preserve"> </w:t>
      </w:r>
      <w:r w:rsidR="002A490C" w:rsidRPr="00DE4B82">
        <w:rPr>
          <w:rFonts w:cs="Arial"/>
          <w:sz w:val="28"/>
          <w:szCs w:val="28"/>
        </w:rPr>
        <w:t xml:space="preserve">En el </w:t>
      </w:r>
      <w:r w:rsidR="002A490C" w:rsidRPr="00DE4B82">
        <w:rPr>
          <w:rFonts w:cs="Arial"/>
          <w:b/>
          <w:sz w:val="28"/>
          <w:szCs w:val="28"/>
        </w:rPr>
        <w:t>primer agravio</w:t>
      </w:r>
      <w:r w:rsidR="002A490C" w:rsidRPr="00DE4B82">
        <w:rPr>
          <w:rFonts w:cs="Arial"/>
          <w:sz w:val="28"/>
          <w:szCs w:val="28"/>
        </w:rPr>
        <w:t xml:space="preserve"> se </w:t>
      </w:r>
      <w:r w:rsidR="00D35096" w:rsidRPr="00DE4B82">
        <w:rPr>
          <w:rFonts w:cs="Arial"/>
          <w:sz w:val="28"/>
          <w:szCs w:val="28"/>
        </w:rPr>
        <w:t>aduce</w:t>
      </w:r>
      <w:r w:rsidR="002A490C" w:rsidRPr="00DE4B82">
        <w:rPr>
          <w:rFonts w:cs="Arial"/>
          <w:sz w:val="28"/>
          <w:szCs w:val="28"/>
        </w:rPr>
        <w:t xml:space="preserve"> que l</w:t>
      </w:r>
      <w:r w:rsidR="00D35096" w:rsidRPr="00DE4B82">
        <w:rPr>
          <w:rFonts w:cs="Arial"/>
          <w:sz w:val="28"/>
          <w:szCs w:val="28"/>
        </w:rPr>
        <w:t xml:space="preserve">a sentencia recurrida transgrede el principio de congruencia, ya que la quejosa nunca argumentó tener un interés jurídico, sino un interés legítimo, por lo que debió analizar los elementos constitutivos de este último, a saber, que exista una norma constitucional en la que se establezca o tutele algún interés difuso en beneficio de una colectividad determinada, que </w:t>
      </w:r>
      <w:r w:rsidR="00D35096" w:rsidRPr="00DE4B82">
        <w:rPr>
          <w:rFonts w:cs="Arial"/>
          <w:sz w:val="28"/>
          <w:szCs w:val="28"/>
        </w:rPr>
        <w:lastRenderedPageBreak/>
        <w:t>el acto reclamado transgreda ese interés difuso d</w:t>
      </w:r>
      <w:r w:rsidR="008A4FEE" w:rsidRPr="00DE4B82">
        <w:rPr>
          <w:rFonts w:cs="Arial"/>
          <w:sz w:val="28"/>
          <w:szCs w:val="28"/>
        </w:rPr>
        <w:t>e manera individual o colectiva</w:t>
      </w:r>
      <w:r w:rsidR="00D35096" w:rsidRPr="00DE4B82">
        <w:rPr>
          <w:rFonts w:cs="Arial"/>
          <w:sz w:val="28"/>
          <w:szCs w:val="28"/>
        </w:rPr>
        <w:t xml:space="preserve"> y que el promovente pertenezca a esa colectividad.</w:t>
      </w:r>
    </w:p>
    <w:p w14:paraId="743F7F6D" w14:textId="77777777" w:rsidR="007F7D34" w:rsidRPr="00DE4B82" w:rsidRDefault="007F7D34" w:rsidP="007F7D34">
      <w:pPr>
        <w:pStyle w:val="corte4fondoCarCarCarCarCar"/>
        <w:ind w:firstLine="0"/>
        <w:rPr>
          <w:rFonts w:cs="Arial"/>
          <w:sz w:val="28"/>
          <w:szCs w:val="28"/>
        </w:rPr>
      </w:pPr>
    </w:p>
    <w:p w14:paraId="2921743A" w14:textId="77777777" w:rsidR="00393EB5" w:rsidRPr="00DE4B82" w:rsidRDefault="00393EB5" w:rsidP="00DD40E4">
      <w:pPr>
        <w:pStyle w:val="corte4fondoCarCarCarCarCar"/>
        <w:numPr>
          <w:ilvl w:val="0"/>
          <w:numId w:val="1"/>
        </w:numPr>
        <w:ind w:left="0" w:hanging="709"/>
        <w:rPr>
          <w:rFonts w:cs="Arial"/>
          <w:sz w:val="28"/>
          <w:szCs w:val="28"/>
        </w:rPr>
      </w:pPr>
      <w:r w:rsidRPr="00DE4B82">
        <w:rPr>
          <w:rFonts w:cs="Arial"/>
          <w:sz w:val="28"/>
          <w:szCs w:val="28"/>
        </w:rPr>
        <w:t>Al respecto</w:t>
      </w:r>
      <w:r w:rsidR="00A85DB1" w:rsidRPr="00DE4B82">
        <w:rPr>
          <w:rFonts w:cs="Arial"/>
          <w:sz w:val="28"/>
          <w:szCs w:val="28"/>
        </w:rPr>
        <w:t xml:space="preserve">, la recurrente señala que en su demanda de amparo manifestó que contaba con un interés legítimo ya </w:t>
      </w:r>
      <w:r w:rsidR="003B5862" w:rsidRPr="00DE4B82">
        <w:rPr>
          <w:rFonts w:cs="Arial"/>
          <w:sz w:val="28"/>
          <w:szCs w:val="28"/>
        </w:rPr>
        <w:t>demostrado</w:t>
      </w:r>
      <w:r w:rsidR="004C77CF" w:rsidRPr="00DE4B82">
        <w:rPr>
          <w:rFonts w:cs="Arial"/>
          <w:sz w:val="28"/>
          <w:szCs w:val="28"/>
        </w:rPr>
        <w:t>,</w:t>
      </w:r>
      <w:r w:rsidR="00A85DB1" w:rsidRPr="00DE4B82">
        <w:rPr>
          <w:rFonts w:cs="Arial"/>
          <w:sz w:val="28"/>
          <w:szCs w:val="28"/>
        </w:rPr>
        <w:t xml:space="preserve"> por ser la ley reclamada </w:t>
      </w:r>
      <w:r w:rsidR="003B5862" w:rsidRPr="00DE4B82">
        <w:rPr>
          <w:rFonts w:cs="Arial"/>
          <w:sz w:val="28"/>
          <w:szCs w:val="28"/>
        </w:rPr>
        <w:t>la</w:t>
      </w:r>
      <w:r w:rsidR="00A85DB1" w:rsidRPr="00DE4B82">
        <w:rPr>
          <w:rFonts w:cs="Arial"/>
          <w:sz w:val="28"/>
          <w:szCs w:val="28"/>
        </w:rPr>
        <w:t xml:space="preserve"> consecuencia de un diverso juicio de amparo en donde se había acreditado </w:t>
      </w:r>
      <w:r w:rsidR="008D386A" w:rsidRPr="00DE4B82">
        <w:rPr>
          <w:rFonts w:cs="Arial"/>
          <w:sz w:val="28"/>
          <w:szCs w:val="28"/>
        </w:rPr>
        <w:t>su</w:t>
      </w:r>
      <w:r w:rsidR="00A85DB1" w:rsidRPr="00DE4B82">
        <w:rPr>
          <w:rFonts w:cs="Arial"/>
          <w:sz w:val="28"/>
          <w:szCs w:val="28"/>
        </w:rPr>
        <w:t xml:space="preserve"> interés </w:t>
      </w:r>
      <w:r w:rsidRPr="00DE4B82">
        <w:rPr>
          <w:rFonts w:cs="Arial"/>
          <w:sz w:val="28"/>
          <w:szCs w:val="28"/>
        </w:rPr>
        <w:t>legítimo</w:t>
      </w:r>
      <w:r w:rsidR="00A85DB1" w:rsidRPr="00DE4B82">
        <w:rPr>
          <w:rFonts w:cs="Arial"/>
          <w:sz w:val="28"/>
          <w:szCs w:val="28"/>
        </w:rPr>
        <w:t xml:space="preserve"> </w:t>
      </w:r>
      <w:r w:rsidR="008D386A" w:rsidRPr="00DE4B82">
        <w:rPr>
          <w:rFonts w:cs="Arial"/>
          <w:sz w:val="28"/>
          <w:szCs w:val="28"/>
        </w:rPr>
        <w:t>para combatir dicho ordenamiento.</w:t>
      </w:r>
      <w:r w:rsidR="004C77CF" w:rsidRPr="00DE4B82">
        <w:rPr>
          <w:rFonts w:cs="Arial"/>
          <w:sz w:val="28"/>
          <w:szCs w:val="28"/>
        </w:rPr>
        <w:t xml:space="preserve"> </w:t>
      </w:r>
    </w:p>
    <w:p w14:paraId="03749630" w14:textId="77777777" w:rsidR="00393EB5" w:rsidRPr="00DE4B82" w:rsidRDefault="00393EB5" w:rsidP="00393EB5">
      <w:pPr>
        <w:pStyle w:val="Prrafodelista"/>
        <w:rPr>
          <w:rFonts w:ascii="Arial" w:hAnsi="Arial" w:cs="Arial"/>
          <w:sz w:val="28"/>
          <w:szCs w:val="28"/>
        </w:rPr>
      </w:pPr>
    </w:p>
    <w:p w14:paraId="2AB25CFF" w14:textId="77777777" w:rsidR="002A490C" w:rsidRPr="00DE4B82" w:rsidRDefault="004C77CF" w:rsidP="00DD40E4">
      <w:pPr>
        <w:pStyle w:val="corte4fondoCarCarCarCarCar"/>
        <w:numPr>
          <w:ilvl w:val="0"/>
          <w:numId w:val="1"/>
        </w:numPr>
        <w:ind w:left="0" w:hanging="709"/>
        <w:rPr>
          <w:rFonts w:cs="Arial"/>
          <w:sz w:val="28"/>
          <w:szCs w:val="28"/>
        </w:rPr>
      </w:pPr>
      <w:r w:rsidRPr="00DE4B82">
        <w:rPr>
          <w:rFonts w:cs="Arial"/>
          <w:sz w:val="28"/>
          <w:szCs w:val="28"/>
        </w:rPr>
        <w:t>Además, refiere que no obsta el hecho de que en la sentencia recurrida se haya mencionado al interés legítimo, toda vez que</w:t>
      </w:r>
      <w:r w:rsidR="008A4FEE" w:rsidRPr="00DE4B82">
        <w:rPr>
          <w:rFonts w:cs="Arial"/>
          <w:sz w:val="28"/>
          <w:szCs w:val="28"/>
        </w:rPr>
        <w:t>,</w:t>
      </w:r>
      <w:r w:rsidRPr="00DE4B82">
        <w:rPr>
          <w:rFonts w:cs="Arial"/>
          <w:sz w:val="28"/>
          <w:szCs w:val="28"/>
        </w:rPr>
        <w:t xml:space="preserve"> después de esa mención, el juzgador se limitó a desarrollar lo relacionado con el interés jurídico y explicar los motivos por los que no se acreditaba este último.</w:t>
      </w:r>
    </w:p>
    <w:p w14:paraId="17A666E6" w14:textId="77777777" w:rsidR="002A490C" w:rsidRPr="00DE4B82" w:rsidRDefault="002A490C" w:rsidP="00D35096">
      <w:pPr>
        <w:pStyle w:val="Prrafodelista"/>
        <w:rPr>
          <w:rFonts w:ascii="Arial" w:hAnsi="Arial" w:cs="Arial"/>
          <w:sz w:val="28"/>
          <w:szCs w:val="28"/>
        </w:rPr>
      </w:pPr>
    </w:p>
    <w:p w14:paraId="65C64B3C" w14:textId="77777777" w:rsidR="002A490C" w:rsidRPr="00DE4B82" w:rsidRDefault="002A490C" w:rsidP="00DD40E4">
      <w:pPr>
        <w:pStyle w:val="corte4fondoCarCarCarCarCar"/>
        <w:numPr>
          <w:ilvl w:val="0"/>
          <w:numId w:val="1"/>
        </w:numPr>
        <w:ind w:left="0" w:hanging="709"/>
        <w:rPr>
          <w:rFonts w:cs="Arial"/>
          <w:sz w:val="28"/>
          <w:szCs w:val="28"/>
        </w:rPr>
      </w:pPr>
      <w:r w:rsidRPr="00DE4B82">
        <w:rPr>
          <w:rFonts w:cs="Arial"/>
          <w:sz w:val="28"/>
          <w:szCs w:val="28"/>
        </w:rPr>
        <w:t xml:space="preserve">En </w:t>
      </w:r>
      <w:r w:rsidR="008D386A" w:rsidRPr="00DE4B82">
        <w:rPr>
          <w:rFonts w:cs="Arial"/>
          <w:sz w:val="28"/>
          <w:szCs w:val="28"/>
        </w:rPr>
        <w:t xml:space="preserve">el </w:t>
      </w:r>
      <w:r w:rsidR="008D386A" w:rsidRPr="00DE4B82">
        <w:rPr>
          <w:rFonts w:cs="Arial"/>
          <w:b/>
          <w:sz w:val="28"/>
          <w:szCs w:val="28"/>
        </w:rPr>
        <w:t>segundo agravio</w:t>
      </w:r>
      <w:r w:rsidR="008D386A" w:rsidRPr="00DE4B82">
        <w:rPr>
          <w:rFonts w:cs="Arial"/>
          <w:sz w:val="28"/>
          <w:szCs w:val="28"/>
        </w:rPr>
        <w:t xml:space="preserve"> se argumenta que el Juez de Distrito no consideró diversos elementos, razonamientos y hechos notorios que acreditaban de forma plena el interés legítimo de la quejosa, como lo es el amparo en revisión 1359/2015, resuelto por esta Primera Sala</w:t>
      </w:r>
      <w:r w:rsidR="004C77CF" w:rsidRPr="00DE4B82">
        <w:rPr>
          <w:rFonts w:cs="Arial"/>
          <w:sz w:val="28"/>
          <w:szCs w:val="28"/>
        </w:rPr>
        <w:t>, en el cual</w:t>
      </w:r>
      <w:r w:rsidR="003B5862" w:rsidRPr="00DE4B82">
        <w:rPr>
          <w:rFonts w:cs="Arial"/>
          <w:sz w:val="28"/>
          <w:szCs w:val="28"/>
        </w:rPr>
        <w:t>,</w:t>
      </w:r>
      <w:r w:rsidR="004C77CF" w:rsidRPr="00DE4B82">
        <w:rPr>
          <w:rFonts w:cs="Arial"/>
          <w:sz w:val="28"/>
          <w:szCs w:val="28"/>
        </w:rPr>
        <w:t xml:space="preserve"> la ahora recurrente, también lo fue en dicho asunto.</w:t>
      </w:r>
    </w:p>
    <w:p w14:paraId="03413A28" w14:textId="77777777" w:rsidR="002A490C" w:rsidRPr="00DE4B82" w:rsidRDefault="002A490C" w:rsidP="00DD40E4">
      <w:pPr>
        <w:pStyle w:val="Prrafodelista"/>
        <w:ind w:hanging="709"/>
        <w:rPr>
          <w:rFonts w:ascii="Arial" w:hAnsi="Arial" w:cs="Arial"/>
          <w:sz w:val="28"/>
          <w:szCs w:val="28"/>
        </w:rPr>
      </w:pPr>
    </w:p>
    <w:p w14:paraId="7860BF95" w14:textId="77777777" w:rsidR="002A490C" w:rsidRPr="00DE4B82" w:rsidRDefault="005D25A2" w:rsidP="00DD40E4">
      <w:pPr>
        <w:pStyle w:val="corte4fondoCarCarCarCarCar"/>
        <w:numPr>
          <w:ilvl w:val="0"/>
          <w:numId w:val="1"/>
        </w:numPr>
        <w:ind w:left="0" w:hanging="709"/>
        <w:rPr>
          <w:rFonts w:cs="Arial"/>
          <w:sz w:val="28"/>
          <w:szCs w:val="28"/>
        </w:rPr>
      </w:pPr>
      <w:r w:rsidRPr="00DE4B82">
        <w:rPr>
          <w:rFonts w:cs="Arial"/>
          <w:sz w:val="28"/>
          <w:szCs w:val="28"/>
        </w:rPr>
        <w:t>En este sentido</w:t>
      </w:r>
      <w:r w:rsidR="004C77CF" w:rsidRPr="00DE4B82">
        <w:rPr>
          <w:rFonts w:cs="Arial"/>
          <w:sz w:val="28"/>
          <w:szCs w:val="28"/>
        </w:rPr>
        <w:t>, se expone que la Ley General de Comunicación Social no fue una decisión impulsada por el órgano legislativo federal, sino que fue consecuencia del juicio de amparo promovido por la quejosa y que concluyó con</w:t>
      </w:r>
      <w:r w:rsidR="00393EB5" w:rsidRPr="00DE4B82">
        <w:rPr>
          <w:rFonts w:cs="Arial"/>
          <w:sz w:val="28"/>
          <w:szCs w:val="28"/>
        </w:rPr>
        <w:t xml:space="preserve"> la sentencia definitiva dictada en</w:t>
      </w:r>
      <w:r w:rsidR="004C77CF" w:rsidRPr="00DE4B82">
        <w:rPr>
          <w:rFonts w:cs="Arial"/>
          <w:sz w:val="28"/>
          <w:szCs w:val="28"/>
        </w:rPr>
        <w:t xml:space="preserve"> el amparo en revisión aludido</w:t>
      </w:r>
      <w:r w:rsidR="00393EB5" w:rsidRPr="00DE4B82">
        <w:rPr>
          <w:rFonts w:cs="Arial"/>
          <w:sz w:val="28"/>
          <w:szCs w:val="28"/>
        </w:rPr>
        <w:t>, misma en la que se le reconoció contar con interés legítimo</w:t>
      </w:r>
      <w:r w:rsidR="004C77CF" w:rsidRPr="00DE4B82">
        <w:rPr>
          <w:rFonts w:cs="Arial"/>
          <w:sz w:val="28"/>
          <w:szCs w:val="28"/>
        </w:rPr>
        <w:t>; lo c</w:t>
      </w:r>
      <w:r w:rsidR="00393EB5" w:rsidRPr="00DE4B82">
        <w:rPr>
          <w:rFonts w:cs="Arial"/>
          <w:sz w:val="28"/>
          <w:szCs w:val="28"/>
        </w:rPr>
        <w:t>ual constituye un hecho notorio y evidencia el interés legítimo en el presente juicio para combatir la ley reclamada.</w:t>
      </w:r>
    </w:p>
    <w:p w14:paraId="32A2BA08" w14:textId="77777777" w:rsidR="002A490C" w:rsidRPr="00DE4B82" w:rsidRDefault="002A490C" w:rsidP="00DD40E4">
      <w:pPr>
        <w:pStyle w:val="Prrafodelista"/>
        <w:ind w:hanging="709"/>
        <w:rPr>
          <w:rFonts w:ascii="Arial" w:hAnsi="Arial" w:cs="Arial"/>
          <w:sz w:val="28"/>
          <w:szCs w:val="28"/>
        </w:rPr>
      </w:pPr>
    </w:p>
    <w:p w14:paraId="27C79BE6" w14:textId="77777777" w:rsidR="002A490C" w:rsidRPr="00DE4B82" w:rsidRDefault="005D25A2" w:rsidP="00DD40E4">
      <w:pPr>
        <w:pStyle w:val="corte4fondoCarCarCarCarCar"/>
        <w:numPr>
          <w:ilvl w:val="0"/>
          <w:numId w:val="1"/>
        </w:numPr>
        <w:ind w:left="0" w:hanging="709"/>
        <w:rPr>
          <w:rFonts w:cs="Arial"/>
          <w:sz w:val="28"/>
          <w:szCs w:val="28"/>
        </w:rPr>
      </w:pPr>
      <w:r w:rsidRPr="00DE4B82">
        <w:rPr>
          <w:rFonts w:cs="Arial"/>
          <w:sz w:val="28"/>
          <w:szCs w:val="28"/>
        </w:rPr>
        <w:lastRenderedPageBreak/>
        <w:t>Aunado a lo anterior,</w:t>
      </w:r>
      <w:r w:rsidR="00393EB5" w:rsidRPr="00DE4B82">
        <w:rPr>
          <w:rFonts w:cs="Arial"/>
          <w:sz w:val="28"/>
          <w:szCs w:val="28"/>
        </w:rPr>
        <w:t xml:space="preserve"> la recurrente </w:t>
      </w:r>
      <w:r w:rsidR="009D0AA0" w:rsidRPr="00DE4B82">
        <w:rPr>
          <w:rFonts w:cs="Arial"/>
          <w:sz w:val="28"/>
          <w:szCs w:val="28"/>
        </w:rPr>
        <w:t>afirma</w:t>
      </w:r>
      <w:r w:rsidRPr="00DE4B82">
        <w:rPr>
          <w:rFonts w:cs="Arial"/>
          <w:sz w:val="28"/>
          <w:szCs w:val="28"/>
        </w:rPr>
        <w:t xml:space="preserve"> que acredita los estándares del interés legítimo establecidos en la jurisprudencia 2a./J. 51/2019, de rubro: “</w:t>
      </w:r>
      <w:r w:rsidRPr="00DE4B82">
        <w:rPr>
          <w:rFonts w:cs="Arial"/>
          <w:bCs/>
          <w:sz w:val="28"/>
          <w:szCs w:val="28"/>
        </w:rPr>
        <w:t>INTERÉS LEGÍTIMO E INTERÉS JURÍDICO. SUS ELEMENTOS CONSTITUTIVOS COMO REQUISITOS PARA PROMOVER EL JUICIO DE AMPARO INDIRECTO, CONFORME AL ARTÍCULO 107, FRACCIÓN I, DE LA CONSTITUCIÓN POLÍTICA DE LOS ESTADOS UNIDOS MEXICANOS</w:t>
      </w:r>
      <w:r w:rsidRPr="00DE4B82">
        <w:rPr>
          <w:rFonts w:cs="Arial"/>
          <w:sz w:val="28"/>
          <w:szCs w:val="28"/>
        </w:rPr>
        <w:t>”.</w:t>
      </w:r>
    </w:p>
    <w:p w14:paraId="2FB49BF9" w14:textId="77777777" w:rsidR="002A490C" w:rsidRPr="00DE4B82" w:rsidRDefault="002A490C" w:rsidP="00DD40E4">
      <w:pPr>
        <w:pStyle w:val="Prrafodelista"/>
        <w:ind w:hanging="709"/>
        <w:rPr>
          <w:rFonts w:ascii="Arial" w:hAnsi="Arial" w:cs="Arial"/>
          <w:sz w:val="28"/>
          <w:szCs w:val="28"/>
        </w:rPr>
      </w:pPr>
    </w:p>
    <w:p w14:paraId="3ED07BFE" w14:textId="5A5AEA62" w:rsidR="002A490C" w:rsidRPr="00DE4B82" w:rsidRDefault="005D25A2" w:rsidP="00DD40E4">
      <w:pPr>
        <w:pStyle w:val="corte4fondoCarCarCarCarCar"/>
        <w:numPr>
          <w:ilvl w:val="0"/>
          <w:numId w:val="1"/>
        </w:numPr>
        <w:ind w:left="0" w:hanging="709"/>
        <w:rPr>
          <w:rFonts w:cs="Arial"/>
          <w:sz w:val="28"/>
          <w:szCs w:val="28"/>
        </w:rPr>
      </w:pPr>
      <w:r w:rsidRPr="00DE4B82">
        <w:rPr>
          <w:rFonts w:cs="Arial"/>
          <w:sz w:val="28"/>
          <w:szCs w:val="28"/>
        </w:rPr>
        <w:t xml:space="preserve">Lo anterior, al señalar que los artículos 6 y 7 de la Constitución Federal tutelan un interés difuso en beneficio de la colectividad, como lo es la libertad de expresión, de prensa y el acceso a la información, mismo que se vincula con el precepto 134 </w:t>
      </w:r>
      <w:r w:rsidR="003B5862" w:rsidRPr="00DE4B82">
        <w:rPr>
          <w:rFonts w:cs="Arial"/>
          <w:sz w:val="28"/>
          <w:szCs w:val="28"/>
        </w:rPr>
        <w:t>de la propia Ley Fundamental,</w:t>
      </w:r>
      <w:r w:rsidRPr="00DE4B82">
        <w:rPr>
          <w:rFonts w:cs="Arial"/>
          <w:sz w:val="28"/>
          <w:szCs w:val="28"/>
        </w:rPr>
        <w:t xml:space="preserve"> pues la Ley General de Comunicación Social regula la publ</w:t>
      </w:r>
      <w:r w:rsidR="003B5862" w:rsidRPr="00DE4B82">
        <w:rPr>
          <w:rFonts w:cs="Arial"/>
          <w:sz w:val="28"/>
          <w:szCs w:val="28"/>
        </w:rPr>
        <w:t>icidad oficial gubernamental, la</w:t>
      </w:r>
      <w:r w:rsidRPr="00DE4B82">
        <w:rPr>
          <w:rFonts w:cs="Arial"/>
          <w:sz w:val="28"/>
          <w:szCs w:val="28"/>
        </w:rPr>
        <w:t xml:space="preserve"> cual tiene una estrecha relación con </w:t>
      </w:r>
      <w:r w:rsidR="009D0AA0" w:rsidRPr="00DE4B82">
        <w:rPr>
          <w:rFonts w:cs="Arial"/>
          <w:sz w:val="28"/>
          <w:szCs w:val="28"/>
        </w:rPr>
        <w:t xml:space="preserve">los derechos referidos. De ahí que si el ordenamiento reclamado contiene una deficiente regulación de la comunicación social, se vulnera el interés difuso previsto en los </w:t>
      </w:r>
      <w:r w:rsidR="00BF1DC8" w:rsidRPr="007F5D9C">
        <w:rPr>
          <w:rFonts w:cs="Arial"/>
          <w:sz w:val="28"/>
          <w:szCs w:val="28"/>
        </w:rPr>
        <w:t xml:space="preserve">citados </w:t>
      </w:r>
      <w:r w:rsidR="009D0AA0" w:rsidRPr="007F5D9C">
        <w:rPr>
          <w:rFonts w:cs="Arial"/>
          <w:sz w:val="28"/>
          <w:szCs w:val="28"/>
        </w:rPr>
        <w:t>artículos</w:t>
      </w:r>
      <w:r w:rsidR="00BF1DC8" w:rsidRPr="007F5D9C">
        <w:rPr>
          <w:rFonts w:cs="Arial"/>
          <w:sz w:val="28"/>
          <w:szCs w:val="28"/>
        </w:rPr>
        <w:t xml:space="preserve"> constitucionales</w:t>
      </w:r>
      <w:r w:rsidR="009D0AA0" w:rsidRPr="00DE4B82">
        <w:rPr>
          <w:rFonts w:cs="Arial"/>
          <w:sz w:val="28"/>
          <w:szCs w:val="28"/>
        </w:rPr>
        <w:t>.</w:t>
      </w:r>
    </w:p>
    <w:p w14:paraId="5F31A5A0" w14:textId="77777777" w:rsidR="002A490C" w:rsidRPr="00DE4B82" w:rsidRDefault="002A490C" w:rsidP="00DD40E4">
      <w:pPr>
        <w:pStyle w:val="Prrafodelista"/>
        <w:ind w:hanging="709"/>
        <w:rPr>
          <w:rFonts w:ascii="Arial" w:hAnsi="Arial" w:cs="Arial"/>
          <w:sz w:val="28"/>
          <w:szCs w:val="28"/>
        </w:rPr>
      </w:pPr>
    </w:p>
    <w:p w14:paraId="0EABC99D" w14:textId="77777777" w:rsidR="002A490C" w:rsidRPr="00DE4B82" w:rsidRDefault="009D0AA0" w:rsidP="00DD40E4">
      <w:pPr>
        <w:pStyle w:val="corte4fondoCarCarCarCarCar"/>
        <w:numPr>
          <w:ilvl w:val="0"/>
          <w:numId w:val="1"/>
        </w:numPr>
        <w:ind w:left="0" w:hanging="709"/>
        <w:rPr>
          <w:rFonts w:cs="Arial"/>
          <w:sz w:val="28"/>
          <w:szCs w:val="28"/>
        </w:rPr>
      </w:pPr>
      <w:r w:rsidRPr="00DE4B82">
        <w:rPr>
          <w:rFonts w:cs="Arial"/>
          <w:sz w:val="28"/>
          <w:szCs w:val="28"/>
        </w:rPr>
        <w:t>Asimismo, la recurrente indica que de conformidad con la tesis 1a. XXIV/2018, de rubro: “</w:t>
      </w:r>
      <w:r w:rsidRPr="00DE4B82">
        <w:rPr>
          <w:rFonts w:cs="Arial"/>
          <w:bCs/>
          <w:sz w:val="28"/>
          <w:szCs w:val="28"/>
        </w:rPr>
        <w:t>LIBERTAD DE EXPRESIÓN. LA OMISIÓN DE EXPEDIR UNA LEY QUE REGULE EL GASTO EN PUBLICIDAD OFICIAL VULNERA LA”, no solo la omisión de emitir una ley genera afectaciones, sino que una indebida ley o una que vulnere los estándares constitucionales en materia de publicidad oficial, también provoca afectaciones a la libertad de expresión por las mismas razones a que hace referencia la tesis citada.</w:t>
      </w:r>
    </w:p>
    <w:p w14:paraId="6F624162" w14:textId="77777777" w:rsidR="00D91397" w:rsidRPr="00DE4B82" w:rsidRDefault="00D91397" w:rsidP="00D91397">
      <w:pPr>
        <w:pStyle w:val="Prrafodelista"/>
        <w:rPr>
          <w:rFonts w:ascii="Arial" w:hAnsi="Arial" w:cs="Arial"/>
          <w:sz w:val="28"/>
          <w:szCs w:val="28"/>
        </w:rPr>
      </w:pPr>
    </w:p>
    <w:p w14:paraId="27733308" w14:textId="25A9E36A" w:rsidR="00D91397" w:rsidRPr="00DE4B82" w:rsidRDefault="00D91397" w:rsidP="00DD40E4">
      <w:pPr>
        <w:pStyle w:val="corte4fondoCarCarCarCarCar"/>
        <w:numPr>
          <w:ilvl w:val="0"/>
          <w:numId w:val="1"/>
        </w:numPr>
        <w:ind w:left="0" w:hanging="709"/>
        <w:rPr>
          <w:rFonts w:cs="Arial"/>
          <w:sz w:val="28"/>
          <w:szCs w:val="28"/>
        </w:rPr>
      </w:pPr>
      <w:r w:rsidRPr="00DE4B82">
        <w:rPr>
          <w:rFonts w:cs="Arial"/>
          <w:sz w:val="28"/>
          <w:szCs w:val="28"/>
        </w:rPr>
        <w:t xml:space="preserve">Además, la recurrente aduce pertenecer a la colectividad a la que se le tutela el interés difuso aludido anteriormente, toda vez que, de acuerdo </w:t>
      </w:r>
      <w:r w:rsidR="003447C3">
        <w:rPr>
          <w:rFonts w:cs="Arial"/>
          <w:sz w:val="28"/>
          <w:szCs w:val="28"/>
        </w:rPr>
        <w:t>con</w:t>
      </w:r>
      <w:r w:rsidRPr="00DE4B82">
        <w:rPr>
          <w:rFonts w:cs="Arial"/>
          <w:sz w:val="28"/>
          <w:szCs w:val="28"/>
        </w:rPr>
        <w:t xml:space="preserve"> su objeto social, es una asociación civil que se encarga de la protección de los derechos humanos, particularmente los de prensa, </w:t>
      </w:r>
      <w:r w:rsidRPr="00DE4B82">
        <w:rPr>
          <w:rFonts w:cs="Arial"/>
          <w:sz w:val="28"/>
          <w:szCs w:val="28"/>
        </w:rPr>
        <w:lastRenderedPageBreak/>
        <w:t>libertad de expresión y acceso a la información; tres derechos que regula la Ley de Comunicación Social.</w:t>
      </w:r>
    </w:p>
    <w:p w14:paraId="09797913" w14:textId="77777777" w:rsidR="002A490C" w:rsidRPr="00DE4B82" w:rsidRDefault="002A490C" w:rsidP="00DD40E4">
      <w:pPr>
        <w:pStyle w:val="Prrafodelista"/>
        <w:ind w:hanging="709"/>
        <w:rPr>
          <w:rFonts w:ascii="Arial" w:hAnsi="Arial" w:cs="Arial"/>
          <w:sz w:val="28"/>
          <w:szCs w:val="28"/>
        </w:rPr>
      </w:pPr>
    </w:p>
    <w:p w14:paraId="1426861A" w14:textId="77777777" w:rsidR="002A490C" w:rsidRPr="00DE4B82" w:rsidRDefault="00D91397" w:rsidP="00DD40E4">
      <w:pPr>
        <w:pStyle w:val="corte4fondoCarCarCarCarCar"/>
        <w:numPr>
          <w:ilvl w:val="0"/>
          <w:numId w:val="1"/>
        </w:numPr>
        <w:ind w:left="0" w:hanging="709"/>
        <w:rPr>
          <w:rFonts w:cs="Arial"/>
          <w:sz w:val="28"/>
          <w:szCs w:val="28"/>
        </w:rPr>
      </w:pPr>
      <w:r w:rsidRPr="00DE4B82">
        <w:rPr>
          <w:rFonts w:cs="Arial"/>
          <w:sz w:val="28"/>
          <w:szCs w:val="28"/>
        </w:rPr>
        <w:t>Finalmente, se señala que el acto de aplicación de la ley reclamada no es requisito para su impugnación, ya que se combate como ley autoaplicativa con un interés legítimo, al existir en dicho ordenamiento condiciones</w:t>
      </w:r>
      <w:r w:rsidR="002A490C" w:rsidRPr="00DE4B82">
        <w:rPr>
          <w:rFonts w:cs="Arial"/>
          <w:sz w:val="28"/>
          <w:szCs w:val="28"/>
        </w:rPr>
        <w:t xml:space="preserve"> </w:t>
      </w:r>
      <w:r w:rsidRPr="00DE4B82">
        <w:rPr>
          <w:rFonts w:cs="Arial"/>
          <w:sz w:val="28"/>
          <w:szCs w:val="28"/>
        </w:rPr>
        <w:t>que generan una potencial afectación a las condiciones de acceso a la información, prensa y libertad de expresión.</w:t>
      </w:r>
    </w:p>
    <w:p w14:paraId="24F34FC4" w14:textId="77777777" w:rsidR="002A490C" w:rsidRPr="00DE4B82" w:rsidRDefault="002A490C" w:rsidP="00DD40E4">
      <w:pPr>
        <w:pStyle w:val="Prrafodelista"/>
        <w:ind w:hanging="709"/>
        <w:rPr>
          <w:rFonts w:ascii="Arial" w:hAnsi="Arial" w:cs="Arial"/>
          <w:sz w:val="28"/>
          <w:szCs w:val="28"/>
        </w:rPr>
      </w:pPr>
    </w:p>
    <w:p w14:paraId="2547CE26" w14:textId="77777777" w:rsidR="002A490C" w:rsidRPr="00DE4B82" w:rsidRDefault="00D91397" w:rsidP="00DD40E4">
      <w:pPr>
        <w:pStyle w:val="corte4fondoCarCarCarCarCar"/>
        <w:numPr>
          <w:ilvl w:val="0"/>
          <w:numId w:val="1"/>
        </w:numPr>
        <w:ind w:left="0" w:hanging="709"/>
        <w:rPr>
          <w:rFonts w:cs="Arial"/>
          <w:sz w:val="28"/>
          <w:szCs w:val="28"/>
        </w:rPr>
      </w:pPr>
      <w:r w:rsidRPr="00DE4B82">
        <w:rPr>
          <w:rFonts w:cs="Arial"/>
          <w:b/>
          <w:sz w:val="28"/>
          <w:szCs w:val="28"/>
        </w:rPr>
        <w:t>Revisión adhesiva</w:t>
      </w:r>
      <w:r w:rsidR="000665EB" w:rsidRPr="00DE4B82">
        <w:rPr>
          <w:rFonts w:cs="Arial"/>
          <w:sz w:val="28"/>
          <w:szCs w:val="28"/>
        </w:rPr>
        <w:t>.</w:t>
      </w:r>
      <w:r w:rsidRPr="00DE4B82">
        <w:rPr>
          <w:rFonts w:cs="Arial"/>
          <w:sz w:val="28"/>
          <w:szCs w:val="28"/>
        </w:rPr>
        <w:t xml:space="preserve"> </w:t>
      </w:r>
      <w:r w:rsidR="00D633ED" w:rsidRPr="00DE4B82">
        <w:rPr>
          <w:rFonts w:cs="Arial"/>
          <w:sz w:val="28"/>
          <w:szCs w:val="28"/>
        </w:rPr>
        <w:t xml:space="preserve">En el </w:t>
      </w:r>
      <w:r w:rsidR="00D633ED" w:rsidRPr="00DE4B82">
        <w:rPr>
          <w:rFonts w:cs="Arial"/>
          <w:b/>
          <w:sz w:val="28"/>
          <w:szCs w:val="28"/>
        </w:rPr>
        <w:t>único agravio</w:t>
      </w:r>
      <w:r w:rsidR="00D633ED" w:rsidRPr="00DE4B82">
        <w:rPr>
          <w:rFonts w:cs="Arial"/>
          <w:sz w:val="28"/>
          <w:szCs w:val="28"/>
        </w:rPr>
        <w:t xml:space="preserve"> se argumenta que </w:t>
      </w:r>
      <w:r w:rsidR="008C2E31" w:rsidRPr="00DE4B82">
        <w:rPr>
          <w:rFonts w:cs="Arial"/>
          <w:sz w:val="28"/>
          <w:szCs w:val="28"/>
        </w:rPr>
        <w:t>debe mantener</w:t>
      </w:r>
      <w:r w:rsidR="00995314" w:rsidRPr="00DE4B82">
        <w:rPr>
          <w:rFonts w:cs="Arial"/>
          <w:sz w:val="28"/>
          <w:szCs w:val="28"/>
        </w:rPr>
        <w:t xml:space="preserve">se </w:t>
      </w:r>
      <w:r w:rsidR="00D633ED" w:rsidRPr="00DE4B82">
        <w:rPr>
          <w:rFonts w:cs="Arial"/>
          <w:sz w:val="28"/>
          <w:szCs w:val="28"/>
        </w:rPr>
        <w:t xml:space="preserve">firme el sobreseimiento decretado en la sentencia recurrida, pues el juicio de amparo resulta improcedente porque la </w:t>
      </w:r>
      <w:r w:rsidR="008C2E31" w:rsidRPr="00DE4B82">
        <w:rPr>
          <w:rFonts w:cs="Arial"/>
          <w:sz w:val="28"/>
          <w:szCs w:val="28"/>
        </w:rPr>
        <w:t xml:space="preserve">ley reclamada </w:t>
      </w:r>
      <w:r w:rsidR="00D633ED" w:rsidRPr="00DE4B82">
        <w:rPr>
          <w:rFonts w:cs="Arial"/>
          <w:sz w:val="28"/>
          <w:szCs w:val="28"/>
        </w:rPr>
        <w:t>no genera perjuicios jurídicamen</w:t>
      </w:r>
      <w:r w:rsidR="008C2E31" w:rsidRPr="00DE4B82">
        <w:rPr>
          <w:rFonts w:cs="Arial"/>
          <w:sz w:val="28"/>
          <w:szCs w:val="28"/>
        </w:rPr>
        <w:t>te tutelados a la parte quejosa, pues el Acta Constitutiva que exhibió esta última para acreditar su interés legítimo es insuficiente para demostrar que se produjeron efectos en su esfera jurídica por su situación especial frente a la norma.</w:t>
      </w:r>
    </w:p>
    <w:p w14:paraId="4EBC4745" w14:textId="77777777" w:rsidR="002A490C" w:rsidRPr="00DE4B82" w:rsidRDefault="002A490C" w:rsidP="00DD40E4">
      <w:pPr>
        <w:pStyle w:val="Prrafodelista"/>
        <w:ind w:hanging="709"/>
        <w:rPr>
          <w:rFonts w:ascii="Arial" w:hAnsi="Arial" w:cs="Arial"/>
          <w:sz w:val="28"/>
          <w:szCs w:val="28"/>
        </w:rPr>
      </w:pPr>
    </w:p>
    <w:p w14:paraId="2806F623" w14:textId="77777777" w:rsidR="00F47937" w:rsidRPr="00DE4B82" w:rsidRDefault="005A14D3" w:rsidP="008C2E31">
      <w:pPr>
        <w:pStyle w:val="corte4fondoCarCarCarCarCar"/>
        <w:numPr>
          <w:ilvl w:val="0"/>
          <w:numId w:val="1"/>
        </w:numPr>
        <w:ind w:left="0" w:hanging="709"/>
        <w:rPr>
          <w:rFonts w:cs="Arial"/>
          <w:sz w:val="28"/>
          <w:szCs w:val="28"/>
        </w:rPr>
      </w:pPr>
      <w:r w:rsidRPr="00DE4B82">
        <w:rPr>
          <w:rFonts w:cs="Arial"/>
          <w:sz w:val="28"/>
          <w:szCs w:val="28"/>
        </w:rPr>
        <w:t>Al respecto, el Delegado de la Cámara de Diputados del Congreso de la Unión indica</w:t>
      </w:r>
      <w:r w:rsidR="00183F40" w:rsidRPr="00DE4B82">
        <w:rPr>
          <w:rFonts w:cs="Arial"/>
          <w:sz w:val="28"/>
          <w:szCs w:val="28"/>
        </w:rPr>
        <w:t xml:space="preserve"> que</w:t>
      </w:r>
      <w:r w:rsidRPr="00DE4B82">
        <w:rPr>
          <w:rFonts w:cs="Arial"/>
          <w:sz w:val="28"/>
          <w:szCs w:val="28"/>
        </w:rPr>
        <w:t xml:space="preserve"> </w:t>
      </w:r>
      <w:r w:rsidR="00F47937" w:rsidRPr="00DE4B82">
        <w:rPr>
          <w:rFonts w:cs="Arial"/>
          <w:sz w:val="28"/>
          <w:szCs w:val="28"/>
        </w:rPr>
        <w:t xml:space="preserve">el beneficio cierto que conllevaría la concesión de amparo a la quejosa no se prueba simplemente por </w:t>
      </w:r>
      <w:r w:rsidR="008C2E31" w:rsidRPr="00DE4B82">
        <w:rPr>
          <w:rFonts w:cs="Arial"/>
          <w:sz w:val="28"/>
          <w:szCs w:val="28"/>
        </w:rPr>
        <w:t xml:space="preserve">las manifestaciones que realizó en el sentido de que se considere su trayectoria o por </w:t>
      </w:r>
      <w:r w:rsidR="00F47937" w:rsidRPr="00DE4B82">
        <w:rPr>
          <w:rFonts w:cs="Arial"/>
          <w:sz w:val="28"/>
          <w:szCs w:val="28"/>
        </w:rPr>
        <w:t>el hecho de que en su objeto social</w:t>
      </w:r>
      <w:r w:rsidR="002A490C" w:rsidRPr="00DE4B82">
        <w:rPr>
          <w:rFonts w:cs="Arial"/>
          <w:sz w:val="28"/>
          <w:szCs w:val="28"/>
        </w:rPr>
        <w:t xml:space="preserve"> </w:t>
      </w:r>
      <w:r w:rsidR="00F47937" w:rsidRPr="00DE4B82">
        <w:rPr>
          <w:rFonts w:cs="Arial"/>
          <w:sz w:val="28"/>
          <w:szCs w:val="28"/>
        </w:rPr>
        <w:t>contempla la protección y defensa de los derechos fundamentales del p</w:t>
      </w:r>
      <w:r w:rsidR="008C2E31" w:rsidRPr="00DE4B82">
        <w:rPr>
          <w:rFonts w:cs="Arial"/>
          <w:sz w:val="28"/>
          <w:szCs w:val="28"/>
        </w:rPr>
        <w:t>úblico en general, sino que para acreditar el interés jurídico que aduce tener, la quejosa debe demostrar el ejercicio de su objeto social.</w:t>
      </w:r>
    </w:p>
    <w:p w14:paraId="2E1D6EEA" w14:textId="77777777" w:rsidR="008C2E31" w:rsidRPr="00DE4B82" w:rsidRDefault="008C2E31" w:rsidP="008C2E31">
      <w:pPr>
        <w:pStyle w:val="Prrafodelista"/>
        <w:rPr>
          <w:rFonts w:ascii="Arial" w:hAnsi="Arial" w:cs="Arial"/>
          <w:sz w:val="28"/>
          <w:szCs w:val="28"/>
        </w:rPr>
      </w:pPr>
    </w:p>
    <w:p w14:paraId="3A34C473" w14:textId="77777777" w:rsidR="008C2E31" w:rsidRPr="00DE4B82" w:rsidRDefault="00003D84" w:rsidP="008C2E31">
      <w:pPr>
        <w:pStyle w:val="corte4fondoCarCarCarCarCar"/>
        <w:numPr>
          <w:ilvl w:val="0"/>
          <w:numId w:val="1"/>
        </w:numPr>
        <w:ind w:left="0" w:hanging="709"/>
        <w:rPr>
          <w:rFonts w:cs="Arial"/>
          <w:sz w:val="28"/>
          <w:szCs w:val="28"/>
        </w:rPr>
      </w:pPr>
      <w:r w:rsidRPr="00DE4B82">
        <w:rPr>
          <w:rFonts w:cs="Arial"/>
          <w:sz w:val="28"/>
          <w:szCs w:val="28"/>
        </w:rPr>
        <w:t>Así</w:t>
      </w:r>
      <w:r w:rsidR="008C2E31" w:rsidRPr="00DE4B82">
        <w:rPr>
          <w:rFonts w:cs="Arial"/>
          <w:sz w:val="28"/>
          <w:szCs w:val="28"/>
        </w:rPr>
        <w:t xml:space="preserve">, </w:t>
      </w:r>
      <w:r w:rsidRPr="00DE4B82">
        <w:rPr>
          <w:rFonts w:cs="Arial"/>
          <w:sz w:val="28"/>
          <w:szCs w:val="28"/>
        </w:rPr>
        <w:t xml:space="preserve">se </w:t>
      </w:r>
      <w:r w:rsidR="008C2E31" w:rsidRPr="00DE4B82">
        <w:rPr>
          <w:rFonts w:cs="Arial"/>
          <w:sz w:val="28"/>
          <w:szCs w:val="28"/>
        </w:rPr>
        <w:t xml:space="preserve">expone que la Primera Sala al resolver el amparo en revisión 1359/2015, hizo referencia al diverso amparo en revisión 566/2015 y precisó que en </w:t>
      </w:r>
      <w:r w:rsidR="00183F40" w:rsidRPr="00DE4B82">
        <w:rPr>
          <w:rFonts w:cs="Arial"/>
          <w:sz w:val="28"/>
          <w:szCs w:val="28"/>
        </w:rPr>
        <w:t>este último</w:t>
      </w:r>
      <w:r w:rsidR="008C2E31" w:rsidRPr="00DE4B82">
        <w:rPr>
          <w:rFonts w:cs="Arial"/>
          <w:sz w:val="28"/>
          <w:szCs w:val="28"/>
        </w:rPr>
        <w:t xml:space="preserve"> se determinó que los quejosos habían </w:t>
      </w:r>
      <w:r w:rsidRPr="00DE4B82">
        <w:rPr>
          <w:rFonts w:cs="Arial"/>
          <w:sz w:val="28"/>
          <w:szCs w:val="28"/>
        </w:rPr>
        <w:lastRenderedPageBreak/>
        <w:t>acreditado</w:t>
      </w:r>
      <w:r w:rsidR="008C2E31" w:rsidRPr="00DE4B82">
        <w:rPr>
          <w:rFonts w:cs="Arial"/>
          <w:sz w:val="28"/>
          <w:szCs w:val="28"/>
        </w:rPr>
        <w:t xml:space="preserve"> su situación especial frente al orden jurídico, al </w:t>
      </w:r>
      <w:r w:rsidRPr="00DE4B82">
        <w:rPr>
          <w:rFonts w:cs="Arial"/>
          <w:sz w:val="28"/>
          <w:szCs w:val="28"/>
        </w:rPr>
        <w:t>de</w:t>
      </w:r>
      <w:r w:rsidR="008C2E31" w:rsidRPr="00DE4B82">
        <w:rPr>
          <w:rFonts w:cs="Arial"/>
          <w:sz w:val="28"/>
          <w:szCs w:val="28"/>
        </w:rPr>
        <w:t xml:space="preserve">mostrar </w:t>
      </w:r>
      <w:r w:rsidRPr="00DE4B82">
        <w:rPr>
          <w:rFonts w:cs="Arial"/>
          <w:sz w:val="28"/>
          <w:szCs w:val="28"/>
        </w:rPr>
        <w:t xml:space="preserve">que realizaban </w:t>
      </w:r>
      <w:r w:rsidR="008C2E31" w:rsidRPr="00DE4B82">
        <w:rPr>
          <w:rFonts w:cs="Arial"/>
          <w:sz w:val="28"/>
          <w:szCs w:val="28"/>
        </w:rPr>
        <w:t>actividades culturales en la Ciudad de Tepic.</w:t>
      </w:r>
      <w:r w:rsidRPr="00DE4B82">
        <w:rPr>
          <w:rFonts w:cs="Arial"/>
          <w:sz w:val="28"/>
          <w:szCs w:val="28"/>
        </w:rPr>
        <w:t xml:space="preserve"> De ahí que el interés legítimo </w:t>
      </w:r>
      <w:r w:rsidR="00183F40" w:rsidRPr="00DE4B82">
        <w:rPr>
          <w:rFonts w:cs="Arial"/>
          <w:sz w:val="28"/>
          <w:szCs w:val="28"/>
        </w:rPr>
        <w:t>debe probarse</w:t>
      </w:r>
      <w:r w:rsidRPr="00DE4B82">
        <w:rPr>
          <w:rFonts w:cs="Arial"/>
          <w:sz w:val="28"/>
          <w:szCs w:val="28"/>
        </w:rPr>
        <w:t xml:space="preserve"> con el objeto social para el cual fue constituida la </w:t>
      </w:r>
      <w:r w:rsidR="00183F40" w:rsidRPr="00DE4B82">
        <w:rPr>
          <w:rFonts w:cs="Arial"/>
          <w:sz w:val="28"/>
          <w:szCs w:val="28"/>
        </w:rPr>
        <w:t>asociación</w:t>
      </w:r>
      <w:r w:rsidRPr="00DE4B82">
        <w:rPr>
          <w:rFonts w:cs="Arial"/>
          <w:sz w:val="28"/>
          <w:szCs w:val="28"/>
        </w:rPr>
        <w:t xml:space="preserve"> civil</w:t>
      </w:r>
      <w:r w:rsidR="00183F40" w:rsidRPr="00DE4B82">
        <w:rPr>
          <w:rFonts w:cs="Arial"/>
          <w:sz w:val="28"/>
          <w:szCs w:val="28"/>
        </w:rPr>
        <w:t>,</w:t>
      </w:r>
      <w:r w:rsidRPr="00DE4B82">
        <w:rPr>
          <w:rFonts w:cs="Arial"/>
          <w:sz w:val="28"/>
          <w:szCs w:val="28"/>
        </w:rPr>
        <w:t xml:space="preserve"> en relación con diversos documentos que acrediten la realización de actividades como parte de su objeto social.</w:t>
      </w:r>
    </w:p>
    <w:p w14:paraId="15614785" w14:textId="77777777" w:rsidR="002A490C" w:rsidRPr="00DE4B82" w:rsidRDefault="002A490C" w:rsidP="00DD40E4">
      <w:pPr>
        <w:pStyle w:val="Prrafodelista"/>
        <w:ind w:hanging="709"/>
        <w:rPr>
          <w:rFonts w:ascii="Arial" w:hAnsi="Arial" w:cs="Arial"/>
          <w:sz w:val="28"/>
          <w:szCs w:val="28"/>
        </w:rPr>
      </w:pPr>
    </w:p>
    <w:p w14:paraId="500187B1" w14:textId="16F29344" w:rsidR="002A490C" w:rsidRPr="00DE4B82" w:rsidRDefault="00003D84" w:rsidP="00DD40E4">
      <w:pPr>
        <w:pStyle w:val="corte4fondoCarCarCarCarCar"/>
        <w:numPr>
          <w:ilvl w:val="0"/>
          <w:numId w:val="1"/>
        </w:numPr>
        <w:ind w:left="0" w:hanging="709"/>
        <w:rPr>
          <w:rFonts w:cs="Arial"/>
          <w:sz w:val="28"/>
          <w:szCs w:val="28"/>
        </w:rPr>
      </w:pPr>
      <w:r w:rsidRPr="00DE4B82">
        <w:rPr>
          <w:rFonts w:cs="Arial"/>
          <w:sz w:val="28"/>
          <w:szCs w:val="28"/>
        </w:rPr>
        <w:t>En este sentido, se señala que, en el caso, la quejosa únicamente exhibió instrumentos notariales para acreditar la personalidad de su representante legal y el diverso en do</w:t>
      </w:r>
      <w:r w:rsidR="00CA278D" w:rsidRPr="00DE4B82">
        <w:rPr>
          <w:rFonts w:cs="Arial"/>
          <w:sz w:val="28"/>
          <w:szCs w:val="28"/>
        </w:rPr>
        <w:t xml:space="preserve">nde se observa su objeto social; sin embargo, no exhibió algún medio de convicción para demostrar que realiza las actividades como parte de la </w:t>
      </w:r>
      <w:r w:rsidR="007F5D9C">
        <w:rPr>
          <w:rFonts w:cs="Arial"/>
          <w:sz w:val="28"/>
          <w:szCs w:val="28"/>
        </w:rPr>
        <w:t>asociación</w:t>
      </w:r>
      <w:r w:rsidR="00CA278D" w:rsidRPr="00DE4B82">
        <w:rPr>
          <w:rFonts w:cs="Arial"/>
          <w:sz w:val="28"/>
          <w:szCs w:val="28"/>
        </w:rPr>
        <w:t xml:space="preserve"> civil que refiere, por lo que no se encuentra demostrado cómo una hipotética sentencia concesoria de amparo le reportaría un beneficio actual y cierto, consistente en estar en posibilidad de ejercer derechos supuestamente no desarrollados por el legislador federal.</w:t>
      </w:r>
    </w:p>
    <w:p w14:paraId="65BF6AFD" w14:textId="77777777" w:rsidR="00CA278D" w:rsidRPr="00DE4B82" w:rsidRDefault="00CA278D" w:rsidP="00CA278D">
      <w:pPr>
        <w:pStyle w:val="Prrafodelista"/>
        <w:rPr>
          <w:rFonts w:ascii="Arial" w:hAnsi="Arial" w:cs="Arial"/>
          <w:sz w:val="28"/>
          <w:szCs w:val="28"/>
        </w:rPr>
      </w:pPr>
    </w:p>
    <w:p w14:paraId="7B785601" w14:textId="77777777" w:rsidR="00CA278D" w:rsidRPr="00DE4B82" w:rsidRDefault="00E92AE8" w:rsidP="008843E3">
      <w:pPr>
        <w:pStyle w:val="corte4fondoCarCarCarCarCar"/>
        <w:numPr>
          <w:ilvl w:val="0"/>
          <w:numId w:val="1"/>
        </w:numPr>
        <w:ind w:left="0" w:hanging="709"/>
        <w:rPr>
          <w:rFonts w:cs="Arial"/>
          <w:sz w:val="28"/>
          <w:szCs w:val="28"/>
        </w:rPr>
      </w:pPr>
      <w:r w:rsidRPr="00DE4B82">
        <w:rPr>
          <w:rFonts w:cs="Arial"/>
          <w:sz w:val="28"/>
          <w:szCs w:val="28"/>
        </w:rPr>
        <w:t xml:space="preserve">Por ello, se afirma que </w:t>
      </w:r>
      <w:r w:rsidR="00C93036" w:rsidRPr="00DE4B82">
        <w:rPr>
          <w:rFonts w:cs="Arial"/>
          <w:sz w:val="28"/>
          <w:szCs w:val="28"/>
        </w:rPr>
        <w:t xml:space="preserve">el interés de la </w:t>
      </w:r>
      <w:r w:rsidR="00725EF1" w:rsidRPr="00DE4B82">
        <w:rPr>
          <w:rFonts w:cs="Arial"/>
          <w:sz w:val="28"/>
          <w:szCs w:val="28"/>
        </w:rPr>
        <w:t>recurrente</w:t>
      </w:r>
      <w:r w:rsidR="00C93036" w:rsidRPr="00DE4B82">
        <w:rPr>
          <w:rFonts w:cs="Arial"/>
          <w:sz w:val="28"/>
          <w:szCs w:val="28"/>
        </w:rPr>
        <w:t xml:space="preserve"> es un interés simple, es decir, del mero interés ciudadano por la legalidad, lo cual </w:t>
      </w:r>
      <w:r w:rsidR="00092F48" w:rsidRPr="00DE4B82">
        <w:rPr>
          <w:rFonts w:cs="Arial"/>
          <w:sz w:val="28"/>
          <w:szCs w:val="28"/>
        </w:rPr>
        <w:t>no permite identificar, por sí mismo, condiciones individuales que justifiquen el acceso al juicio de amparo</w:t>
      </w:r>
      <w:r w:rsidR="00C93036" w:rsidRPr="00DE4B82">
        <w:rPr>
          <w:rFonts w:cs="Arial"/>
          <w:sz w:val="28"/>
          <w:szCs w:val="28"/>
        </w:rPr>
        <w:t xml:space="preserve">, pues </w:t>
      </w:r>
      <w:r w:rsidR="00725EF1" w:rsidRPr="00DE4B82">
        <w:rPr>
          <w:rFonts w:cs="Arial"/>
          <w:sz w:val="28"/>
          <w:szCs w:val="28"/>
        </w:rPr>
        <w:t>la quejosa no demostró</w:t>
      </w:r>
      <w:r w:rsidR="00C93036" w:rsidRPr="00DE4B82">
        <w:rPr>
          <w:rFonts w:cs="Arial"/>
          <w:sz w:val="28"/>
          <w:szCs w:val="28"/>
        </w:rPr>
        <w:t xml:space="preserve"> encontrarse en un plano especial que la distinga del resto de</w:t>
      </w:r>
      <w:r w:rsidR="00092F48" w:rsidRPr="00DE4B82">
        <w:rPr>
          <w:rFonts w:cs="Arial"/>
          <w:sz w:val="28"/>
          <w:szCs w:val="28"/>
        </w:rPr>
        <w:t xml:space="preserve"> la generalidad de las personas</w:t>
      </w:r>
      <w:r w:rsidR="008A712B" w:rsidRPr="00DE4B82">
        <w:rPr>
          <w:rFonts w:cs="Arial"/>
          <w:sz w:val="28"/>
          <w:szCs w:val="28"/>
        </w:rPr>
        <w:t>, en tanto que la protección de los derechos fundamentales e</w:t>
      </w:r>
      <w:r w:rsidR="00725EF1" w:rsidRPr="00DE4B82">
        <w:rPr>
          <w:rFonts w:cs="Arial"/>
          <w:sz w:val="28"/>
          <w:szCs w:val="28"/>
        </w:rPr>
        <w:t>s un tema que interesa a todos los gobernados, sin la necesidad de constituirse en una asociación civil.</w:t>
      </w:r>
    </w:p>
    <w:p w14:paraId="52886C5B" w14:textId="77777777" w:rsidR="002A490C" w:rsidRPr="00DE4B82" w:rsidRDefault="002A490C" w:rsidP="00DD40E4">
      <w:pPr>
        <w:pStyle w:val="Prrafodelista"/>
        <w:ind w:hanging="709"/>
        <w:rPr>
          <w:rFonts w:ascii="Arial" w:hAnsi="Arial" w:cs="Arial"/>
          <w:sz w:val="28"/>
          <w:szCs w:val="28"/>
        </w:rPr>
      </w:pPr>
    </w:p>
    <w:p w14:paraId="56B1D2F9" w14:textId="77777777" w:rsidR="008A712B" w:rsidRPr="00DE4B82" w:rsidRDefault="008A712B" w:rsidP="00CA278D">
      <w:pPr>
        <w:pStyle w:val="corte4fondoCarCarCarCarCar"/>
        <w:numPr>
          <w:ilvl w:val="0"/>
          <w:numId w:val="1"/>
        </w:numPr>
        <w:ind w:left="0" w:hanging="709"/>
        <w:rPr>
          <w:rFonts w:cs="Arial"/>
          <w:sz w:val="28"/>
          <w:szCs w:val="28"/>
        </w:rPr>
      </w:pPr>
      <w:r w:rsidRPr="00DE4B82">
        <w:rPr>
          <w:rFonts w:cs="Arial"/>
          <w:sz w:val="28"/>
          <w:szCs w:val="28"/>
        </w:rPr>
        <w:t>Por otra parte, se indica que</w:t>
      </w:r>
      <w:r w:rsidR="00FC726C" w:rsidRPr="00DE4B82">
        <w:rPr>
          <w:rFonts w:cs="Arial"/>
          <w:sz w:val="28"/>
          <w:szCs w:val="28"/>
        </w:rPr>
        <w:t>,</w:t>
      </w:r>
      <w:r w:rsidRPr="00DE4B82">
        <w:rPr>
          <w:rFonts w:cs="Arial"/>
          <w:sz w:val="28"/>
          <w:szCs w:val="28"/>
        </w:rPr>
        <w:t xml:space="preserve"> de conformidad con el artículo 77, fracción II, de la Ley de Amparo</w:t>
      </w:r>
      <w:r w:rsidR="00FC726C" w:rsidRPr="00DE4B82">
        <w:rPr>
          <w:rFonts w:cs="Arial"/>
          <w:sz w:val="28"/>
          <w:szCs w:val="28"/>
        </w:rPr>
        <w:t>,</w:t>
      </w:r>
      <w:r w:rsidRPr="00DE4B82">
        <w:rPr>
          <w:rFonts w:cs="Arial"/>
          <w:sz w:val="28"/>
          <w:szCs w:val="28"/>
        </w:rPr>
        <w:t xml:space="preserve"> los efectos de una posible concesión serían </w:t>
      </w:r>
      <w:r w:rsidR="00FC726C" w:rsidRPr="00DE4B82">
        <w:rPr>
          <w:rFonts w:cs="Arial"/>
          <w:sz w:val="28"/>
          <w:szCs w:val="28"/>
        </w:rPr>
        <w:t xml:space="preserve">ordenar la abrogación de la Ley General de Comunicación Social para que se emita una nueva. De ahí que, dadas las características de generalidad y abstracción de una ley, el posible beneficio se reportaría a toda la sociedad y no a la esfera jurídica de la quejosa, motivo por el </w:t>
      </w:r>
      <w:r w:rsidR="00FC726C" w:rsidRPr="00DE4B82">
        <w:rPr>
          <w:rFonts w:cs="Arial"/>
          <w:sz w:val="28"/>
          <w:szCs w:val="28"/>
        </w:rPr>
        <w:lastRenderedPageBreak/>
        <w:t>cual no puede considerarse que esta última acude con un interés cualificado, actual y real.</w:t>
      </w:r>
    </w:p>
    <w:p w14:paraId="7EF77438" w14:textId="77777777" w:rsidR="008A712B" w:rsidRPr="00DE4B82" w:rsidRDefault="008A712B" w:rsidP="008A712B">
      <w:pPr>
        <w:pStyle w:val="Prrafodelista"/>
        <w:rPr>
          <w:rFonts w:ascii="Arial" w:hAnsi="Arial" w:cs="Arial"/>
          <w:sz w:val="28"/>
          <w:szCs w:val="28"/>
        </w:rPr>
      </w:pPr>
    </w:p>
    <w:p w14:paraId="76327968" w14:textId="77777777" w:rsidR="00D8094F" w:rsidRPr="00DE4B82" w:rsidRDefault="00FC726C" w:rsidP="00CA278D">
      <w:pPr>
        <w:pStyle w:val="corte4fondoCarCarCarCarCar"/>
        <w:numPr>
          <w:ilvl w:val="0"/>
          <w:numId w:val="1"/>
        </w:numPr>
        <w:ind w:left="0" w:hanging="709"/>
        <w:rPr>
          <w:rFonts w:cs="Arial"/>
          <w:sz w:val="28"/>
          <w:szCs w:val="28"/>
        </w:rPr>
      </w:pPr>
      <w:r w:rsidRPr="00DE4B82">
        <w:rPr>
          <w:rFonts w:cs="Arial"/>
          <w:sz w:val="28"/>
          <w:szCs w:val="28"/>
        </w:rPr>
        <w:t xml:space="preserve">Además, se sostiene que no obsta que en la demanda de amparo se haya hecho referencia a los amparos en revisión </w:t>
      </w:r>
      <w:r w:rsidR="00586167" w:rsidRPr="00DE4B82">
        <w:rPr>
          <w:rFonts w:cs="Arial"/>
          <w:sz w:val="28"/>
          <w:szCs w:val="28"/>
        </w:rPr>
        <w:t>323</w:t>
      </w:r>
      <w:r w:rsidRPr="00DE4B82">
        <w:rPr>
          <w:rFonts w:cs="Arial"/>
          <w:sz w:val="28"/>
          <w:szCs w:val="28"/>
        </w:rPr>
        <w:t>/2014 y 1359/2015</w:t>
      </w:r>
      <w:r w:rsidR="00586167" w:rsidRPr="00DE4B82">
        <w:rPr>
          <w:rFonts w:cs="Arial"/>
          <w:sz w:val="28"/>
          <w:szCs w:val="28"/>
        </w:rPr>
        <w:t>, resueltos por esta Primera Sala</w:t>
      </w:r>
      <w:r w:rsidRPr="00DE4B82">
        <w:rPr>
          <w:rFonts w:cs="Arial"/>
          <w:sz w:val="28"/>
          <w:szCs w:val="28"/>
        </w:rPr>
        <w:t>, en los que se determinó que una persona jurídica tiene interés legítimo cuando acude en defensa del derecho a la educación y de su objeto social se desprende dicha defensa, toda vez que</w:t>
      </w:r>
      <w:r w:rsidR="003C4577" w:rsidRPr="00DE4B82">
        <w:rPr>
          <w:rFonts w:cs="Arial"/>
          <w:sz w:val="28"/>
          <w:szCs w:val="28"/>
        </w:rPr>
        <w:t>,</w:t>
      </w:r>
      <w:r w:rsidRPr="00DE4B82">
        <w:rPr>
          <w:rFonts w:cs="Arial"/>
          <w:sz w:val="28"/>
          <w:szCs w:val="28"/>
        </w:rPr>
        <w:t xml:space="preserve"> en el caso</w:t>
      </w:r>
      <w:r w:rsidR="003C4577" w:rsidRPr="00DE4B82">
        <w:rPr>
          <w:rFonts w:cs="Arial"/>
          <w:sz w:val="28"/>
          <w:szCs w:val="28"/>
        </w:rPr>
        <w:t>,</w:t>
      </w:r>
      <w:r w:rsidRPr="00DE4B82">
        <w:rPr>
          <w:rFonts w:cs="Arial"/>
          <w:sz w:val="28"/>
          <w:szCs w:val="28"/>
        </w:rPr>
        <w:t xml:space="preserve"> no se cumplen </w:t>
      </w:r>
      <w:r w:rsidR="00586167" w:rsidRPr="00DE4B82">
        <w:rPr>
          <w:rFonts w:cs="Arial"/>
          <w:sz w:val="28"/>
          <w:szCs w:val="28"/>
        </w:rPr>
        <w:t>esas</w:t>
      </w:r>
      <w:r w:rsidRPr="00DE4B82">
        <w:rPr>
          <w:rFonts w:cs="Arial"/>
          <w:sz w:val="28"/>
          <w:szCs w:val="28"/>
        </w:rPr>
        <w:t xml:space="preserve"> condiciones.</w:t>
      </w:r>
    </w:p>
    <w:p w14:paraId="09688EBC" w14:textId="77777777" w:rsidR="00586167" w:rsidRPr="00DE4B82" w:rsidRDefault="00586167" w:rsidP="00586167">
      <w:pPr>
        <w:pStyle w:val="Prrafodelista"/>
        <w:rPr>
          <w:rFonts w:ascii="Arial" w:hAnsi="Arial" w:cs="Arial"/>
          <w:sz w:val="28"/>
          <w:szCs w:val="28"/>
        </w:rPr>
      </w:pPr>
    </w:p>
    <w:p w14:paraId="0B3870D5" w14:textId="621CC915" w:rsidR="00586167" w:rsidRPr="00DE4B82" w:rsidRDefault="00586167" w:rsidP="00CA278D">
      <w:pPr>
        <w:pStyle w:val="corte4fondoCarCarCarCarCar"/>
        <w:numPr>
          <w:ilvl w:val="0"/>
          <w:numId w:val="1"/>
        </w:numPr>
        <w:ind w:left="0" w:hanging="709"/>
        <w:rPr>
          <w:rFonts w:cs="Arial"/>
          <w:sz w:val="28"/>
          <w:szCs w:val="28"/>
        </w:rPr>
      </w:pPr>
      <w:r w:rsidRPr="00DE4B82">
        <w:rPr>
          <w:rFonts w:cs="Arial"/>
          <w:sz w:val="28"/>
          <w:szCs w:val="28"/>
        </w:rPr>
        <w:t>Lo anterior, pues en dichos asuntos, especialmente en el primero, se precisó que la naturaleza y estructura del derecho a la educación justificaban</w:t>
      </w:r>
      <w:r w:rsidR="00233B14">
        <w:rPr>
          <w:rFonts w:cs="Arial"/>
          <w:sz w:val="28"/>
          <w:szCs w:val="28"/>
        </w:rPr>
        <w:t>,</w:t>
      </w:r>
      <w:r w:rsidRPr="00DE4B82">
        <w:rPr>
          <w:rFonts w:cs="Arial"/>
          <w:sz w:val="28"/>
          <w:szCs w:val="28"/>
        </w:rPr>
        <w:t xml:space="preserve"> e</w:t>
      </w:r>
      <w:r w:rsidR="00233B14">
        <w:rPr>
          <w:rFonts w:cs="Arial"/>
          <w:sz w:val="28"/>
          <w:szCs w:val="28"/>
        </w:rPr>
        <w:t xml:space="preserve"> </w:t>
      </w:r>
      <w:r w:rsidRPr="00DE4B82">
        <w:rPr>
          <w:rFonts w:cs="Arial"/>
          <w:sz w:val="28"/>
          <w:szCs w:val="28"/>
        </w:rPr>
        <w:t>incluso obligaban a la sociedad a intervenir en defensa de ese derecho, por lo que las omisiones que se reclamaron trascendían a la esfera jurídica de la parte quejosa. Así, para determinar la condición diferenciada</w:t>
      </w:r>
      <w:r w:rsidR="00233B14">
        <w:rPr>
          <w:rFonts w:cs="Arial"/>
          <w:sz w:val="28"/>
          <w:szCs w:val="28"/>
        </w:rPr>
        <w:t>,</w:t>
      </w:r>
      <w:r w:rsidRPr="00DE4B82">
        <w:rPr>
          <w:rFonts w:cs="Arial"/>
          <w:sz w:val="28"/>
          <w:szCs w:val="28"/>
        </w:rPr>
        <w:t xml:space="preserve"> es necesario analizar el </w:t>
      </w:r>
      <w:r w:rsidRPr="00233B14">
        <w:rPr>
          <w:rFonts w:cs="Arial"/>
          <w:spacing w:val="-20"/>
          <w:sz w:val="28"/>
          <w:szCs w:val="28"/>
        </w:rPr>
        <w:t>derecho</w:t>
      </w:r>
      <w:r w:rsidRPr="00DE4B82">
        <w:rPr>
          <w:rFonts w:cs="Arial"/>
          <w:sz w:val="28"/>
          <w:szCs w:val="28"/>
        </w:rPr>
        <w:t xml:space="preserve"> cuestionado, la afectación reclamada y la trascendencia a la esfera jurídica de la parte quejosa.</w:t>
      </w:r>
    </w:p>
    <w:p w14:paraId="0F4D4724" w14:textId="77777777" w:rsidR="00586167" w:rsidRPr="00DE4B82" w:rsidRDefault="00586167" w:rsidP="00586167">
      <w:pPr>
        <w:pStyle w:val="Prrafodelista"/>
        <w:rPr>
          <w:rFonts w:ascii="Arial" w:hAnsi="Arial" w:cs="Arial"/>
          <w:sz w:val="28"/>
          <w:szCs w:val="28"/>
        </w:rPr>
      </w:pPr>
    </w:p>
    <w:p w14:paraId="22AEE68E" w14:textId="01861B00" w:rsidR="00987C92" w:rsidRPr="00DE4B82" w:rsidRDefault="00586167" w:rsidP="00987C92">
      <w:pPr>
        <w:pStyle w:val="corte4fondoCarCarCarCarCar"/>
        <w:numPr>
          <w:ilvl w:val="0"/>
          <w:numId w:val="1"/>
        </w:numPr>
        <w:ind w:left="0" w:hanging="709"/>
        <w:rPr>
          <w:rFonts w:cs="Arial"/>
          <w:sz w:val="28"/>
          <w:szCs w:val="28"/>
        </w:rPr>
      </w:pPr>
      <w:r w:rsidRPr="00435030">
        <w:rPr>
          <w:rFonts w:cs="Arial"/>
          <w:sz w:val="28"/>
          <w:szCs w:val="28"/>
        </w:rPr>
        <w:t xml:space="preserve">Por tanto, se afirma que </w:t>
      </w:r>
      <w:r w:rsidR="00725EF1" w:rsidRPr="00435030">
        <w:rPr>
          <w:rFonts w:cs="Arial"/>
          <w:sz w:val="28"/>
          <w:szCs w:val="28"/>
        </w:rPr>
        <w:t>el simple objeto social de la asociación civil quejosa no es el único elemento para valorar la existencia del interés legítimo, pues</w:t>
      </w:r>
      <w:r w:rsidR="000B249D" w:rsidRPr="00435030">
        <w:rPr>
          <w:rFonts w:cs="Arial"/>
          <w:sz w:val="28"/>
          <w:szCs w:val="28"/>
        </w:rPr>
        <w:t>,</w:t>
      </w:r>
      <w:r w:rsidR="00725EF1" w:rsidRPr="00435030">
        <w:rPr>
          <w:rFonts w:cs="Arial"/>
          <w:sz w:val="28"/>
          <w:szCs w:val="28"/>
        </w:rPr>
        <w:t xml:space="preserve"> en el caso</w:t>
      </w:r>
      <w:r w:rsidR="00987C92" w:rsidRPr="00435030">
        <w:rPr>
          <w:rFonts w:cs="Arial"/>
          <w:sz w:val="28"/>
          <w:szCs w:val="28"/>
        </w:rPr>
        <w:t>,</w:t>
      </w:r>
      <w:r w:rsidR="00725EF1" w:rsidRPr="00435030">
        <w:rPr>
          <w:rFonts w:cs="Arial"/>
          <w:sz w:val="28"/>
          <w:szCs w:val="28"/>
        </w:rPr>
        <w:t xml:space="preserve"> es necesario analizar los derechos</w:t>
      </w:r>
      <w:r w:rsidR="00725EF1" w:rsidRPr="00DE4B82">
        <w:rPr>
          <w:rFonts w:cs="Arial"/>
          <w:sz w:val="28"/>
          <w:szCs w:val="28"/>
        </w:rPr>
        <w:t xml:space="preserve"> fundamentales que se estiman vulnerados, la omisión legislativa reclamada y la trascendencia de esa afectación en la esfera específica del derecho cuestionado, para concluir si existe un interés cualificado que se exige en la Constitución Feder</w:t>
      </w:r>
      <w:r w:rsidR="00987C92" w:rsidRPr="00DE4B82">
        <w:rPr>
          <w:rFonts w:cs="Arial"/>
          <w:sz w:val="28"/>
          <w:szCs w:val="28"/>
        </w:rPr>
        <w:t xml:space="preserve">al. </w:t>
      </w:r>
    </w:p>
    <w:p w14:paraId="2ACF8B16" w14:textId="77777777" w:rsidR="00F6448B" w:rsidRPr="00DE4B82" w:rsidRDefault="00F6448B" w:rsidP="00F6448B">
      <w:pPr>
        <w:pStyle w:val="Prrafodelista"/>
        <w:rPr>
          <w:rFonts w:ascii="Arial" w:hAnsi="Arial" w:cs="Arial"/>
          <w:sz w:val="28"/>
          <w:szCs w:val="28"/>
        </w:rPr>
      </w:pPr>
    </w:p>
    <w:p w14:paraId="771798FD" w14:textId="4E02993C" w:rsidR="004C4CB4" w:rsidRPr="007F7D34" w:rsidRDefault="00F6448B" w:rsidP="004C4CB4">
      <w:pPr>
        <w:pStyle w:val="corte4fondoCarCarCarCarCar"/>
        <w:numPr>
          <w:ilvl w:val="0"/>
          <w:numId w:val="1"/>
        </w:numPr>
        <w:ind w:left="0" w:hanging="709"/>
        <w:rPr>
          <w:rFonts w:cs="Arial"/>
          <w:sz w:val="28"/>
          <w:szCs w:val="28"/>
        </w:rPr>
      </w:pPr>
      <w:r w:rsidRPr="00DE4B82">
        <w:rPr>
          <w:rFonts w:cs="Arial"/>
          <w:b/>
          <w:sz w:val="28"/>
          <w:szCs w:val="28"/>
        </w:rPr>
        <w:t>Problemática jurídica a resolver.</w:t>
      </w:r>
      <w:r w:rsidR="009B69B4" w:rsidRPr="00DE4B82">
        <w:rPr>
          <w:rFonts w:cs="Arial"/>
          <w:sz w:val="28"/>
          <w:szCs w:val="28"/>
        </w:rPr>
        <w:t xml:space="preserve"> </w:t>
      </w:r>
      <w:r w:rsidR="008A4FEE" w:rsidRPr="00DE4B82">
        <w:rPr>
          <w:rFonts w:cs="Arial"/>
          <w:sz w:val="28"/>
          <w:szCs w:val="28"/>
        </w:rPr>
        <w:t>N</w:t>
      </w:r>
      <w:r w:rsidR="004C4CB4" w:rsidRPr="00DE4B82">
        <w:rPr>
          <w:rFonts w:cs="Arial"/>
          <w:sz w:val="28"/>
          <w:szCs w:val="28"/>
        </w:rPr>
        <w:t xml:space="preserve">o será materia del presente asunto el sobreseimiento decretado en el considerando Tercero de la sentencia recurrida respecto del acto atribuido a la Secretaría de Gobernación, </w:t>
      </w:r>
      <w:r w:rsidR="004C4CB4" w:rsidRPr="00DE4B82">
        <w:rPr>
          <w:rFonts w:cs="Arial"/>
          <w:sz w:val="28"/>
          <w:szCs w:val="28"/>
        </w:rPr>
        <w:lastRenderedPageBreak/>
        <w:t>pues no existe agravio alguno en su contra y, en consecuencia, dicha determinación debe quedar firme, de conformidad con la jurisprudencia 1a./J. 62/2006, de rubro: “</w:t>
      </w:r>
      <w:r w:rsidR="004C4CB4" w:rsidRPr="00DE4B82">
        <w:rPr>
          <w:rFonts w:cs="Arial"/>
          <w:b/>
          <w:bCs/>
          <w:sz w:val="28"/>
          <w:szCs w:val="28"/>
        </w:rPr>
        <w:t>REVISIÓN EN AMPARO. LAS CONSIDERACIONES NO IMPUGNADAS DE LA SENTENCIA DEBEN DECLARARSE FIRMES</w:t>
      </w:r>
      <w:r w:rsidR="004C4CB4" w:rsidRPr="00DE4B82">
        <w:rPr>
          <w:rFonts w:cs="Arial"/>
          <w:bCs/>
          <w:sz w:val="28"/>
          <w:szCs w:val="28"/>
        </w:rPr>
        <w:t>”.</w:t>
      </w:r>
      <w:r w:rsidR="004C4CB4" w:rsidRPr="00DE4B82">
        <w:rPr>
          <w:rStyle w:val="Refdenotaalpie"/>
          <w:rFonts w:cs="Arial"/>
          <w:bCs/>
          <w:sz w:val="28"/>
          <w:szCs w:val="28"/>
        </w:rPr>
        <w:footnoteReference w:id="6"/>
      </w:r>
    </w:p>
    <w:p w14:paraId="54BD7F71" w14:textId="77777777" w:rsidR="007F7D34" w:rsidRPr="00DE4B82" w:rsidRDefault="007F7D34" w:rsidP="007F7D34">
      <w:pPr>
        <w:pStyle w:val="corte4fondoCarCarCarCarCar"/>
        <w:ind w:firstLine="0"/>
        <w:rPr>
          <w:rFonts w:cs="Arial"/>
          <w:sz w:val="28"/>
          <w:szCs w:val="28"/>
        </w:rPr>
      </w:pPr>
    </w:p>
    <w:p w14:paraId="608BDE63" w14:textId="284F99D2" w:rsidR="00E276FD" w:rsidRPr="00DE4B82" w:rsidRDefault="004C4CB4" w:rsidP="00127894">
      <w:pPr>
        <w:pStyle w:val="corte4fondoCarCarCarCarCar"/>
        <w:numPr>
          <w:ilvl w:val="0"/>
          <w:numId w:val="1"/>
        </w:numPr>
        <w:ind w:left="0" w:hanging="709"/>
        <w:rPr>
          <w:rFonts w:cs="Arial"/>
          <w:sz w:val="28"/>
          <w:szCs w:val="28"/>
        </w:rPr>
      </w:pPr>
      <w:r w:rsidRPr="00DE4B82">
        <w:rPr>
          <w:rFonts w:cs="Arial"/>
          <w:sz w:val="28"/>
          <w:szCs w:val="28"/>
        </w:rPr>
        <w:t>Por el contrario, l</w:t>
      </w:r>
      <w:r w:rsidR="00E276FD" w:rsidRPr="00DE4B82">
        <w:rPr>
          <w:rFonts w:cs="Arial"/>
          <w:sz w:val="28"/>
          <w:szCs w:val="28"/>
        </w:rPr>
        <w:t xml:space="preserve">a materia del presente asunto </w:t>
      </w:r>
      <w:r w:rsidRPr="00DE4B82">
        <w:rPr>
          <w:rFonts w:cs="Arial"/>
          <w:sz w:val="28"/>
          <w:szCs w:val="28"/>
        </w:rPr>
        <w:t xml:space="preserve">se circunscribe a determinar, en </w:t>
      </w:r>
      <w:r w:rsidR="00554F4C" w:rsidRPr="00DE4B82">
        <w:rPr>
          <w:rFonts w:cs="Arial"/>
          <w:sz w:val="28"/>
          <w:szCs w:val="28"/>
        </w:rPr>
        <w:t>principio</w:t>
      </w:r>
      <w:r w:rsidRPr="00DE4B82">
        <w:rPr>
          <w:rFonts w:cs="Arial"/>
          <w:sz w:val="28"/>
          <w:szCs w:val="28"/>
        </w:rPr>
        <w:t xml:space="preserve">, si los agravios de la revisión principal desvirtúan las consideraciones por las cuales el Juez de Distrito determinó que </w:t>
      </w:r>
      <w:r w:rsidRPr="00DE4B82">
        <w:rPr>
          <w:rFonts w:cs="Arial"/>
          <w:color w:val="000000"/>
          <w:sz w:val="28"/>
          <w:szCs w:val="28"/>
        </w:rPr>
        <w:t xml:space="preserve">la quejosa no acreditó </w:t>
      </w:r>
      <w:r w:rsidR="00C46B5D" w:rsidRPr="00DE4B82">
        <w:rPr>
          <w:rFonts w:cs="Arial"/>
          <w:color w:val="000000"/>
          <w:sz w:val="28"/>
          <w:szCs w:val="28"/>
        </w:rPr>
        <w:t xml:space="preserve">tener </w:t>
      </w:r>
      <w:r w:rsidRPr="00DE4B82">
        <w:rPr>
          <w:rFonts w:cs="Arial"/>
          <w:color w:val="000000"/>
          <w:sz w:val="28"/>
          <w:szCs w:val="28"/>
        </w:rPr>
        <w:t>un interés legítimo para promover el juicio constitucional</w:t>
      </w:r>
      <w:r w:rsidR="00E276FD" w:rsidRPr="00DE4B82">
        <w:rPr>
          <w:rFonts w:cs="Arial"/>
          <w:sz w:val="28"/>
          <w:szCs w:val="28"/>
        </w:rPr>
        <w:t xml:space="preserve">. Los </w:t>
      </w:r>
      <w:r w:rsidRPr="00DE4B82">
        <w:rPr>
          <w:rFonts w:cs="Arial"/>
          <w:sz w:val="28"/>
          <w:szCs w:val="28"/>
        </w:rPr>
        <w:t>argumentos</w:t>
      </w:r>
      <w:r w:rsidR="00E276FD" w:rsidRPr="00DE4B82">
        <w:rPr>
          <w:rFonts w:cs="Arial"/>
          <w:sz w:val="28"/>
          <w:szCs w:val="28"/>
        </w:rPr>
        <w:t xml:space="preserve"> respectivos serán analizados, por cuestión metodológica, </w:t>
      </w:r>
      <w:r w:rsidR="008A4FEE" w:rsidRPr="00DE4B82">
        <w:rPr>
          <w:rFonts w:cs="Arial"/>
          <w:sz w:val="28"/>
          <w:szCs w:val="28"/>
        </w:rPr>
        <w:t xml:space="preserve">de manera conjunta y </w:t>
      </w:r>
      <w:r w:rsidRPr="00DE4B82">
        <w:rPr>
          <w:rFonts w:cs="Arial"/>
          <w:sz w:val="28"/>
          <w:szCs w:val="28"/>
        </w:rPr>
        <w:t>en función de la siguiente pregunta</w:t>
      </w:r>
      <w:r w:rsidR="009B69B4" w:rsidRPr="00DE4B82">
        <w:rPr>
          <w:rFonts w:cs="Arial"/>
          <w:sz w:val="28"/>
          <w:szCs w:val="28"/>
        </w:rPr>
        <w:t>:</w:t>
      </w:r>
    </w:p>
    <w:p w14:paraId="70DF5BB8" w14:textId="77777777" w:rsidR="00F6448B" w:rsidRPr="00DE4B82" w:rsidRDefault="00F6448B" w:rsidP="00F6448B">
      <w:pPr>
        <w:pStyle w:val="Prrafodelista"/>
        <w:spacing w:line="360" w:lineRule="auto"/>
        <w:rPr>
          <w:rFonts w:ascii="Arial" w:hAnsi="Arial" w:cs="Arial"/>
          <w:sz w:val="28"/>
          <w:szCs w:val="28"/>
        </w:rPr>
      </w:pPr>
    </w:p>
    <w:p w14:paraId="43CEA74B" w14:textId="77777777" w:rsidR="004C4CB4" w:rsidRPr="00DE4B82" w:rsidRDefault="004C4CB4" w:rsidP="00737B7B">
      <w:pPr>
        <w:pStyle w:val="corte4fondoCarCarCarCarCar"/>
        <w:numPr>
          <w:ilvl w:val="0"/>
          <w:numId w:val="3"/>
        </w:numPr>
        <w:tabs>
          <w:tab w:val="num" w:pos="709"/>
        </w:tabs>
        <w:ind w:left="0" w:hanging="357"/>
        <w:rPr>
          <w:rFonts w:cs="Arial"/>
          <w:b/>
          <w:bCs/>
          <w:sz w:val="28"/>
          <w:szCs w:val="28"/>
        </w:rPr>
      </w:pPr>
      <w:r w:rsidRPr="00DE4B82">
        <w:rPr>
          <w:rFonts w:cs="Arial"/>
          <w:b/>
          <w:bCs/>
          <w:sz w:val="28"/>
          <w:szCs w:val="28"/>
        </w:rPr>
        <w:t>¿La parte quejosa acreditó tener interés legítimo para efectos de promover el juicio de amparo en contra de la Ley General de Comunicación Social?</w:t>
      </w:r>
    </w:p>
    <w:p w14:paraId="69F4AF0D" w14:textId="77777777" w:rsidR="004C4CB4" w:rsidRPr="00DE4B82" w:rsidRDefault="004C4CB4" w:rsidP="008A4FEE">
      <w:pPr>
        <w:rPr>
          <w:rFonts w:ascii="Arial" w:hAnsi="Arial" w:cs="Arial"/>
          <w:sz w:val="28"/>
          <w:szCs w:val="28"/>
        </w:rPr>
      </w:pPr>
    </w:p>
    <w:p w14:paraId="6AEC7883" w14:textId="77777777" w:rsidR="008A4FEE" w:rsidRPr="00DE4B82" w:rsidRDefault="008A4FEE" w:rsidP="004C4CB4">
      <w:pPr>
        <w:pStyle w:val="corte4fondoCarCarCarCarCar"/>
        <w:numPr>
          <w:ilvl w:val="0"/>
          <w:numId w:val="1"/>
        </w:numPr>
        <w:ind w:left="0" w:hanging="709"/>
        <w:rPr>
          <w:rFonts w:cs="Arial"/>
          <w:sz w:val="28"/>
          <w:szCs w:val="28"/>
        </w:rPr>
      </w:pPr>
      <w:r w:rsidRPr="00DE4B82">
        <w:rPr>
          <w:rFonts w:cs="Arial"/>
          <w:sz w:val="28"/>
          <w:szCs w:val="28"/>
        </w:rPr>
        <w:t>Esta Primera Sala considera sustancialmente</w:t>
      </w:r>
      <w:r w:rsidRPr="00DE4B82">
        <w:rPr>
          <w:rFonts w:cs="Arial"/>
          <w:b/>
          <w:sz w:val="28"/>
          <w:szCs w:val="28"/>
        </w:rPr>
        <w:t xml:space="preserve"> fundada </w:t>
      </w:r>
      <w:r w:rsidRPr="00DE4B82">
        <w:rPr>
          <w:rFonts w:cs="Arial"/>
          <w:sz w:val="28"/>
          <w:szCs w:val="28"/>
        </w:rPr>
        <w:t>la línea argumentativa de la revisión principal, en la cual se aduce que en el juicio de amparo sí quedó plenamente acreditado el interés legítimo de la parte quejosa para reclamar la Ley General de Comunicación Social.</w:t>
      </w:r>
    </w:p>
    <w:p w14:paraId="0CD81DEC" w14:textId="77777777" w:rsidR="008A4FEE" w:rsidRPr="00DE4B82" w:rsidRDefault="008A4FEE" w:rsidP="00435030">
      <w:pPr>
        <w:pStyle w:val="corte4fondoCarCarCarCarCar"/>
        <w:spacing w:line="276" w:lineRule="auto"/>
        <w:ind w:firstLine="0"/>
        <w:rPr>
          <w:rFonts w:cs="Arial"/>
          <w:sz w:val="28"/>
          <w:szCs w:val="28"/>
        </w:rPr>
      </w:pPr>
    </w:p>
    <w:p w14:paraId="5A00A29A" w14:textId="65EFB9D1" w:rsidR="008A4FEE" w:rsidRPr="00DE4B82" w:rsidRDefault="008A4FEE" w:rsidP="004C4CB4">
      <w:pPr>
        <w:pStyle w:val="corte4fondoCarCarCarCarCar"/>
        <w:numPr>
          <w:ilvl w:val="0"/>
          <w:numId w:val="1"/>
        </w:numPr>
        <w:ind w:left="0" w:hanging="709"/>
        <w:rPr>
          <w:rFonts w:cs="Arial"/>
          <w:sz w:val="28"/>
          <w:szCs w:val="28"/>
        </w:rPr>
      </w:pPr>
      <w:r w:rsidRPr="00DE4B82">
        <w:rPr>
          <w:rFonts w:cs="Arial"/>
          <w:sz w:val="28"/>
          <w:szCs w:val="28"/>
        </w:rPr>
        <w:lastRenderedPageBreak/>
        <w:t xml:space="preserve">Al respecto </w:t>
      </w:r>
      <w:r w:rsidR="00FC0614" w:rsidRPr="00DE4B82">
        <w:rPr>
          <w:rFonts w:cs="Arial"/>
          <w:sz w:val="28"/>
          <w:szCs w:val="28"/>
        </w:rPr>
        <w:t xml:space="preserve">conviene </w:t>
      </w:r>
      <w:r w:rsidR="00404C33" w:rsidRPr="00DE4B82">
        <w:rPr>
          <w:rFonts w:cs="Arial"/>
          <w:sz w:val="28"/>
          <w:szCs w:val="28"/>
        </w:rPr>
        <w:t>hacer dos precisiones iniciales. La primera consiste en que</w:t>
      </w:r>
      <w:r w:rsidRPr="00DE4B82">
        <w:rPr>
          <w:rFonts w:cs="Arial"/>
          <w:sz w:val="28"/>
          <w:szCs w:val="28"/>
        </w:rPr>
        <w:t xml:space="preserve">, contrario a lo que presupone la quejosa, </w:t>
      </w:r>
      <w:r w:rsidR="00404C33" w:rsidRPr="00DE4B82">
        <w:rPr>
          <w:rFonts w:cs="Arial"/>
          <w:sz w:val="28"/>
          <w:szCs w:val="28"/>
        </w:rPr>
        <w:t xml:space="preserve">el hecho de que en </w:t>
      </w:r>
      <w:r w:rsidR="00FC0614" w:rsidRPr="00DE4B82">
        <w:rPr>
          <w:rFonts w:cs="Arial"/>
          <w:sz w:val="28"/>
          <w:szCs w:val="28"/>
        </w:rPr>
        <w:t>el amparo en revisión 1359/2015,</w:t>
      </w:r>
      <w:r w:rsidR="00404C33" w:rsidRPr="00DE4B82">
        <w:rPr>
          <w:rStyle w:val="Refdenotaalpie"/>
          <w:rFonts w:cs="Arial"/>
          <w:sz w:val="28"/>
          <w:szCs w:val="28"/>
        </w:rPr>
        <w:footnoteReference w:id="7"/>
      </w:r>
      <w:r w:rsidR="00FC0614" w:rsidRPr="00DE4B82">
        <w:rPr>
          <w:rFonts w:cs="Arial"/>
          <w:sz w:val="28"/>
          <w:szCs w:val="28"/>
        </w:rPr>
        <w:t xml:space="preserve"> esta Primera Sala le haya reconocido un interés legítimo </w:t>
      </w:r>
      <w:r w:rsidR="003C0B28" w:rsidRPr="00DE4B82">
        <w:rPr>
          <w:rFonts w:cs="Arial"/>
          <w:sz w:val="28"/>
          <w:szCs w:val="28"/>
        </w:rPr>
        <w:t xml:space="preserve">a </w:t>
      </w:r>
      <w:r w:rsidR="00FC0614" w:rsidRPr="00DE4B82">
        <w:rPr>
          <w:rFonts w:cs="Arial"/>
          <w:color w:val="FF0000"/>
          <w:sz w:val="28"/>
          <w:szCs w:val="28"/>
        </w:rPr>
        <w:t>Campaña Global por la Libertad de Expresión A19, Asociación Civil</w:t>
      </w:r>
      <w:r w:rsidR="00FC0614" w:rsidRPr="00DE4B82">
        <w:rPr>
          <w:rFonts w:cs="Arial"/>
          <w:sz w:val="28"/>
          <w:szCs w:val="28"/>
        </w:rPr>
        <w:t>, no implica que, necesariamente, se le deb</w:t>
      </w:r>
      <w:r w:rsidR="001250F7">
        <w:rPr>
          <w:rFonts w:cs="Arial"/>
          <w:sz w:val="28"/>
          <w:szCs w:val="28"/>
        </w:rPr>
        <w:t>a</w:t>
      </w:r>
      <w:r w:rsidR="00FC0614" w:rsidRPr="00DE4B82">
        <w:rPr>
          <w:rFonts w:cs="Arial"/>
          <w:sz w:val="28"/>
          <w:szCs w:val="28"/>
        </w:rPr>
        <w:t xml:space="preserve"> reconocer ese mismo interés en los juicios de amparo subsecuentes, sin tener en cuenta que los actos reclamados puedan ser distintos, tal y como en el caso sucede.</w:t>
      </w:r>
    </w:p>
    <w:p w14:paraId="656ACCCD" w14:textId="77777777" w:rsidR="00FC0614" w:rsidRPr="00DE4B82" w:rsidRDefault="00FC0614" w:rsidP="00FC0614">
      <w:pPr>
        <w:pStyle w:val="Prrafodelista"/>
        <w:rPr>
          <w:rFonts w:ascii="Arial" w:hAnsi="Arial" w:cs="Arial"/>
          <w:sz w:val="28"/>
          <w:szCs w:val="28"/>
        </w:rPr>
      </w:pPr>
    </w:p>
    <w:p w14:paraId="4D3FD307" w14:textId="28D5FDE6" w:rsidR="00FC0614" w:rsidRPr="00DE4B82" w:rsidRDefault="00FC0614" w:rsidP="004C4CB4">
      <w:pPr>
        <w:pStyle w:val="corte4fondoCarCarCarCarCar"/>
        <w:numPr>
          <w:ilvl w:val="0"/>
          <w:numId w:val="1"/>
        </w:numPr>
        <w:ind w:left="0" w:hanging="709"/>
        <w:rPr>
          <w:rFonts w:cs="Arial"/>
          <w:sz w:val="28"/>
          <w:szCs w:val="28"/>
        </w:rPr>
      </w:pPr>
      <w:r w:rsidRPr="00DE4B82">
        <w:rPr>
          <w:rFonts w:cs="Arial"/>
          <w:sz w:val="28"/>
          <w:szCs w:val="28"/>
        </w:rPr>
        <w:t xml:space="preserve">En efecto, mientras en el precedente aludido se reclamó una omisión legislativa absoluta consistente en la falta de expedición de la ley reglamentaria del párrafo octavo del artículo 134 de la Constitución Federal, de conformidad con lo dispuesto por el artículo Tercero Transitorio del Decreto de reforma constitucional en materia </w:t>
      </w:r>
      <w:r w:rsidR="00FE54C7" w:rsidRPr="00DE4B82">
        <w:rPr>
          <w:rFonts w:cs="Arial"/>
          <w:sz w:val="28"/>
          <w:szCs w:val="28"/>
        </w:rPr>
        <w:t>p</w:t>
      </w:r>
      <w:r w:rsidRPr="00DE4B82">
        <w:rPr>
          <w:rFonts w:cs="Arial"/>
          <w:sz w:val="28"/>
          <w:szCs w:val="28"/>
        </w:rPr>
        <w:t>olítica-</w:t>
      </w:r>
      <w:r w:rsidR="00FE54C7" w:rsidRPr="00DE4B82">
        <w:rPr>
          <w:rFonts w:cs="Arial"/>
          <w:sz w:val="28"/>
          <w:szCs w:val="28"/>
        </w:rPr>
        <w:t>e</w:t>
      </w:r>
      <w:r w:rsidRPr="00DE4B82">
        <w:rPr>
          <w:rFonts w:cs="Arial"/>
          <w:sz w:val="28"/>
          <w:szCs w:val="28"/>
        </w:rPr>
        <w:t xml:space="preserve">lectoral, publicado en el Diario Oficial de la Federación el </w:t>
      </w:r>
      <w:r w:rsidR="00404C33" w:rsidRPr="00DE4B82">
        <w:rPr>
          <w:rFonts w:cs="Arial"/>
          <w:sz w:val="28"/>
          <w:szCs w:val="28"/>
        </w:rPr>
        <w:t>diez</w:t>
      </w:r>
      <w:r w:rsidRPr="00DE4B82">
        <w:rPr>
          <w:rFonts w:cs="Arial"/>
          <w:sz w:val="28"/>
          <w:szCs w:val="28"/>
        </w:rPr>
        <w:t xml:space="preserve"> de febrero de </w:t>
      </w:r>
      <w:r w:rsidR="00404C33" w:rsidRPr="00DE4B82">
        <w:rPr>
          <w:rFonts w:cs="Arial"/>
          <w:sz w:val="28"/>
          <w:szCs w:val="28"/>
        </w:rPr>
        <w:t>dos mil catorce</w:t>
      </w:r>
      <w:r w:rsidR="003C0B28" w:rsidRPr="00DE4B82">
        <w:rPr>
          <w:rFonts w:cs="Arial"/>
          <w:sz w:val="28"/>
          <w:szCs w:val="28"/>
        </w:rPr>
        <w:t xml:space="preserve">, en este asunto se reclamó la Ley General de Comunicación </w:t>
      </w:r>
      <w:r w:rsidR="002E1645" w:rsidRPr="00DE4B82">
        <w:rPr>
          <w:rFonts w:cs="Arial"/>
          <w:sz w:val="28"/>
          <w:szCs w:val="28"/>
        </w:rPr>
        <w:t>Social</w:t>
      </w:r>
      <w:r w:rsidR="003C0B28" w:rsidRPr="00DE4B82">
        <w:rPr>
          <w:rFonts w:cs="Arial"/>
          <w:sz w:val="28"/>
          <w:szCs w:val="28"/>
        </w:rPr>
        <w:t xml:space="preserve"> publicada el once de mayo de dos mil dieciocho, por considerar que </w:t>
      </w:r>
      <w:r w:rsidR="002E1645" w:rsidRPr="00DE4B82">
        <w:rPr>
          <w:rFonts w:cs="Arial"/>
          <w:sz w:val="28"/>
          <w:szCs w:val="28"/>
        </w:rPr>
        <w:t>actualiza omisiones legislativas de carácter relativo, en detrimento de</w:t>
      </w:r>
      <w:r w:rsidR="003C0B28" w:rsidRPr="00DE4B82">
        <w:rPr>
          <w:rFonts w:cs="Arial"/>
          <w:sz w:val="28"/>
          <w:szCs w:val="28"/>
        </w:rPr>
        <w:t xml:space="preserve"> los principios del referido artículo 134 de la Ley Fundamental.</w:t>
      </w:r>
    </w:p>
    <w:p w14:paraId="248F855E" w14:textId="77777777" w:rsidR="00FC0614" w:rsidRPr="00DE4B82" w:rsidRDefault="00FC0614" w:rsidP="00FC0614">
      <w:pPr>
        <w:pStyle w:val="Prrafodelista"/>
        <w:rPr>
          <w:rFonts w:ascii="Arial" w:hAnsi="Arial" w:cs="Arial"/>
          <w:sz w:val="28"/>
          <w:szCs w:val="28"/>
        </w:rPr>
      </w:pPr>
    </w:p>
    <w:p w14:paraId="30FC281D" w14:textId="77777777" w:rsidR="003C0B28" w:rsidRPr="00DE4B82" w:rsidRDefault="003C0B28" w:rsidP="003C0B28">
      <w:pPr>
        <w:pStyle w:val="corte4fondoCarCarCarCarCar"/>
        <w:numPr>
          <w:ilvl w:val="0"/>
          <w:numId w:val="1"/>
        </w:numPr>
        <w:ind w:left="0" w:hanging="709"/>
        <w:rPr>
          <w:rFonts w:cs="Arial"/>
          <w:sz w:val="28"/>
          <w:szCs w:val="28"/>
        </w:rPr>
      </w:pPr>
      <w:r w:rsidRPr="00DE4B82">
        <w:rPr>
          <w:rFonts w:cs="Arial"/>
          <w:sz w:val="28"/>
          <w:szCs w:val="28"/>
        </w:rPr>
        <w:t xml:space="preserve">En este sentido, el análisis sobre la existencia del interés legítimo de la quejosa para controvertir la legislación reclamada no depende de que en el diverso precedente se le haya reconocido ese tipo de interés para cuestionar la omisión legislativa absoluta indicada, sino que ello </w:t>
      </w:r>
      <w:r w:rsidRPr="00DE4B82">
        <w:rPr>
          <w:rFonts w:cs="Arial"/>
          <w:sz w:val="28"/>
          <w:szCs w:val="28"/>
        </w:rPr>
        <w:lastRenderedPageBreak/>
        <w:t>dependerá de las características intrínsecas del presente asunto y del ejercicio que esta Primera Sala despliegue para verificar si la quejosa se encuentra o no en una especial situación frente al orden jurídico que la habilita para accionar el juicio de amparo en contra de la normativa reclamada.</w:t>
      </w:r>
    </w:p>
    <w:p w14:paraId="549BA684" w14:textId="77777777" w:rsidR="00FE54C7" w:rsidRPr="00DE4B82" w:rsidRDefault="00FE54C7" w:rsidP="00FE54C7">
      <w:pPr>
        <w:pStyle w:val="Prrafodelista"/>
        <w:rPr>
          <w:rFonts w:ascii="Arial" w:hAnsi="Arial" w:cs="Arial"/>
          <w:sz w:val="28"/>
          <w:szCs w:val="28"/>
        </w:rPr>
      </w:pPr>
    </w:p>
    <w:p w14:paraId="725008D1" w14:textId="77777777" w:rsidR="00FE54C7" w:rsidRPr="00DE4B82" w:rsidRDefault="00404C33" w:rsidP="00FE54C7">
      <w:pPr>
        <w:pStyle w:val="corte4fondoCarCarCarCarCar"/>
        <w:numPr>
          <w:ilvl w:val="0"/>
          <w:numId w:val="1"/>
        </w:numPr>
        <w:ind w:left="0" w:hanging="709"/>
        <w:rPr>
          <w:rFonts w:cs="Arial"/>
          <w:sz w:val="28"/>
          <w:szCs w:val="28"/>
        </w:rPr>
      </w:pPr>
      <w:r w:rsidRPr="00DE4B82">
        <w:rPr>
          <w:rFonts w:cs="Arial"/>
          <w:sz w:val="28"/>
          <w:szCs w:val="28"/>
        </w:rPr>
        <w:t>La segunda precisión obedece a que tiene</w:t>
      </w:r>
      <w:r w:rsidR="00FE54C7" w:rsidRPr="00DE4B82">
        <w:rPr>
          <w:rFonts w:cs="Arial"/>
          <w:sz w:val="28"/>
          <w:szCs w:val="28"/>
        </w:rPr>
        <w:t xml:space="preserve"> raz</w:t>
      </w:r>
      <w:r w:rsidRPr="00DE4B82">
        <w:rPr>
          <w:rFonts w:cs="Arial"/>
          <w:sz w:val="28"/>
          <w:szCs w:val="28"/>
        </w:rPr>
        <w:t>ón</w:t>
      </w:r>
      <w:r w:rsidR="00FE54C7" w:rsidRPr="00DE4B82">
        <w:rPr>
          <w:rFonts w:cs="Arial"/>
          <w:sz w:val="28"/>
          <w:szCs w:val="28"/>
        </w:rPr>
        <w:t xml:space="preserve"> la recurrente cuando afirma que el análisis efectuado en el fallo impugnado </w:t>
      </w:r>
      <w:r w:rsidR="008843E3" w:rsidRPr="00DE4B82">
        <w:rPr>
          <w:rFonts w:cs="Arial"/>
          <w:sz w:val="28"/>
          <w:szCs w:val="28"/>
        </w:rPr>
        <w:t>es incongruente</w:t>
      </w:r>
      <w:r w:rsidR="00FE54C7" w:rsidRPr="00DE4B82">
        <w:rPr>
          <w:rFonts w:cs="Arial"/>
          <w:sz w:val="28"/>
          <w:szCs w:val="28"/>
        </w:rPr>
        <w:t xml:space="preserve">, </w:t>
      </w:r>
      <w:r w:rsidR="008843E3" w:rsidRPr="00DE4B82">
        <w:rPr>
          <w:rFonts w:cs="Arial"/>
          <w:sz w:val="28"/>
          <w:szCs w:val="28"/>
        </w:rPr>
        <w:t>porque aun cuando</w:t>
      </w:r>
      <w:r w:rsidR="00FE54C7" w:rsidRPr="00DE4B82">
        <w:rPr>
          <w:rFonts w:cs="Arial"/>
          <w:sz w:val="28"/>
          <w:szCs w:val="28"/>
        </w:rPr>
        <w:t xml:space="preserve"> el Juez de Distrito hizo referencia a que la parte quejosa no acreditó tener interés jurídico ni legítimo</w:t>
      </w:r>
      <w:r w:rsidRPr="00DE4B82">
        <w:rPr>
          <w:rFonts w:cs="Arial"/>
          <w:sz w:val="28"/>
          <w:szCs w:val="28"/>
        </w:rPr>
        <w:t xml:space="preserve"> para reclamar la Ley General de Comunicación Social</w:t>
      </w:r>
      <w:r w:rsidR="00FE54C7" w:rsidRPr="00DE4B82">
        <w:rPr>
          <w:rFonts w:cs="Arial"/>
          <w:sz w:val="28"/>
          <w:szCs w:val="28"/>
        </w:rPr>
        <w:t>, su análisis solo es</w:t>
      </w:r>
      <w:r w:rsidRPr="00DE4B82">
        <w:rPr>
          <w:rFonts w:cs="Arial"/>
          <w:sz w:val="28"/>
          <w:szCs w:val="28"/>
        </w:rPr>
        <w:t xml:space="preserve">tuvo dirigido a desvirtuar la </w:t>
      </w:r>
      <w:r w:rsidR="00FE54C7" w:rsidRPr="00DE4B82">
        <w:rPr>
          <w:rFonts w:cs="Arial"/>
          <w:sz w:val="28"/>
          <w:szCs w:val="28"/>
        </w:rPr>
        <w:t>existencia del interés jurídico, a partir de señalar la forma en que se actualiza ese tipo de interés cuando se controvierten leyes autoaplicativas y heteroaplicativas, y concluyendo que si la quejosa no demostró estar directamente vinculada por la legislación reclamada ni que le hubiera sido emitido un acto concreto de aplicación en su perjuicio, entonces carecía de interés jurídico</w:t>
      </w:r>
      <w:r w:rsidRPr="00DE4B82">
        <w:rPr>
          <w:rFonts w:cs="Arial"/>
          <w:sz w:val="28"/>
          <w:szCs w:val="28"/>
        </w:rPr>
        <w:t xml:space="preserve"> y</w:t>
      </w:r>
      <w:r w:rsidR="00FE54C7" w:rsidRPr="00DE4B82">
        <w:rPr>
          <w:rFonts w:cs="Arial"/>
          <w:sz w:val="28"/>
          <w:szCs w:val="28"/>
        </w:rPr>
        <w:t xml:space="preserve"> legítimo para promover el juicio constitucional.</w:t>
      </w:r>
    </w:p>
    <w:p w14:paraId="036F253A" w14:textId="77777777" w:rsidR="00404C33" w:rsidRPr="00DE4B82" w:rsidRDefault="00404C33" w:rsidP="00404C33">
      <w:pPr>
        <w:pStyle w:val="Prrafodelista"/>
        <w:rPr>
          <w:rFonts w:ascii="Arial" w:hAnsi="Arial" w:cs="Arial"/>
          <w:sz w:val="28"/>
          <w:szCs w:val="28"/>
        </w:rPr>
      </w:pPr>
    </w:p>
    <w:p w14:paraId="59F3D9BE" w14:textId="77777777" w:rsidR="00404C33" w:rsidRPr="00DE4B82" w:rsidRDefault="008843E3" w:rsidP="00FE54C7">
      <w:pPr>
        <w:pStyle w:val="corte4fondoCarCarCarCarCar"/>
        <w:numPr>
          <w:ilvl w:val="0"/>
          <w:numId w:val="1"/>
        </w:numPr>
        <w:ind w:left="0" w:hanging="709"/>
        <w:rPr>
          <w:rFonts w:cs="Arial"/>
          <w:sz w:val="28"/>
          <w:szCs w:val="28"/>
        </w:rPr>
      </w:pPr>
      <w:r w:rsidRPr="00DE4B82">
        <w:rPr>
          <w:rFonts w:cs="Arial"/>
          <w:sz w:val="28"/>
          <w:szCs w:val="28"/>
        </w:rPr>
        <w:t>La incongruencia observada se hace aún más evidente al recordar que la demanda de amparo se fundó en la figura del interés legítimo, por lo cual, el Juez de Distrito no debió dar preeminencia exclusiva a la figura del interés jurídico, sino en todo caso verificar si la quejosa contaba o no con el interés con base en el cual promovió su demanda.</w:t>
      </w:r>
    </w:p>
    <w:p w14:paraId="7AF52649" w14:textId="77777777" w:rsidR="003C0B28" w:rsidRPr="00DE4B82" w:rsidRDefault="003C0B28" w:rsidP="003C0B28">
      <w:pPr>
        <w:pStyle w:val="Prrafodelista"/>
        <w:rPr>
          <w:rFonts w:ascii="Arial" w:hAnsi="Arial" w:cs="Arial"/>
          <w:sz w:val="28"/>
          <w:szCs w:val="28"/>
        </w:rPr>
      </w:pPr>
    </w:p>
    <w:p w14:paraId="29CABDAD" w14:textId="47E5259E" w:rsidR="004C4CB4" w:rsidRPr="00DE4B82" w:rsidRDefault="00404C33" w:rsidP="008843E3">
      <w:pPr>
        <w:pStyle w:val="corte4fondoCarCarCarCarCar"/>
        <w:numPr>
          <w:ilvl w:val="0"/>
          <w:numId w:val="1"/>
        </w:numPr>
        <w:ind w:left="0" w:hanging="709"/>
        <w:rPr>
          <w:rFonts w:cs="Arial"/>
          <w:sz w:val="28"/>
          <w:szCs w:val="28"/>
        </w:rPr>
      </w:pPr>
      <w:r w:rsidRPr="00DE4B82">
        <w:rPr>
          <w:rFonts w:cs="Arial"/>
          <w:sz w:val="28"/>
          <w:szCs w:val="28"/>
        </w:rPr>
        <w:t>Teniendo en cuenta esta</w:t>
      </w:r>
      <w:r w:rsidR="0073641B" w:rsidRPr="00DE4B82">
        <w:rPr>
          <w:rFonts w:cs="Arial"/>
          <w:sz w:val="28"/>
          <w:szCs w:val="28"/>
        </w:rPr>
        <w:t>s</w:t>
      </w:r>
      <w:r w:rsidRPr="00DE4B82">
        <w:rPr>
          <w:rFonts w:cs="Arial"/>
          <w:sz w:val="28"/>
          <w:szCs w:val="28"/>
        </w:rPr>
        <w:t xml:space="preserve"> precisiones, </w:t>
      </w:r>
      <w:r w:rsidR="008843E3" w:rsidRPr="00DE4B82">
        <w:rPr>
          <w:rFonts w:cs="Arial"/>
          <w:sz w:val="28"/>
          <w:szCs w:val="28"/>
        </w:rPr>
        <w:t xml:space="preserve">se procede a verificar si la quejosa tiene o no un interés legítimo para promover el presente juicio de amparo en contra de la Ley General de Comunicación Social. Para tales efectos, conviene recordar que </w:t>
      </w:r>
      <w:r w:rsidR="004C4CB4" w:rsidRPr="00DE4B82">
        <w:rPr>
          <w:rFonts w:cs="Arial"/>
          <w:sz w:val="28"/>
          <w:szCs w:val="28"/>
        </w:rPr>
        <w:t xml:space="preserve">el artículo 107, fracción I, de la Constitución Federal prevé que el juicio de amparo se seguirá siempre a instancia de parte agraviada, teniendo tal carácter quien aduce ser titular de un derecho o de un </w:t>
      </w:r>
      <w:r w:rsidR="004C4CB4" w:rsidRPr="00DE4B82">
        <w:rPr>
          <w:rFonts w:cs="Arial"/>
          <w:b/>
          <w:sz w:val="28"/>
          <w:szCs w:val="28"/>
        </w:rPr>
        <w:t>interés legítimo</w:t>
      </w:r>
      <w:r w:rsidR="004C4CB4" w:rsidRPr="00DE4B82">
        <w:rPr>
          <w:rFonts w:cs="Arial"/>
          <w:sz w:val="28"/>
          <w:szCs w:val="28"/>
        </w:rPr>
        <w:t xml:space="preserve"> individual o colectivo, </w:t>
      </w:r>
      <w:r w:rsidR="004C4CB4" w:rsidRPr="00DE4B82">
        <w:rPr>
          <w:rFonts w:cs="Arial"/>
          <w:sz w:val="28"/>
          <w:szCs w:val="28"/>
        </w:rPr>
        <w:lastRenderedPageBreak/>
        <w:t>siempre que alegue que el acto reclamado viola los derechos reconocidos por la propia Constitución y</w:t>
      </w:r>
      <w:r w:rsidR="00551781">
        <w:rPr>
          <w:rFonts w:cs="Arial"/>
          <w:sz w:val="28"/>
          <w:szCs w:val="28"/>
        </w:rPr>
        <w:t>,</w:t>
      </w:r>
      <w:r w:rsidR="004C4CB4" w:rsidRPr="00DE4B82">
        <w:rPr>
          <w:rFonts w:cs="Arial"/>
          <w:sz w:val="28"/>
          <w:szCs w:val="28"/>
        </w:rPr>
        <w:t xml:space="preserve"> con ello</w:t>
      </w:r>
      <w:r w:rsidR="00551781">
        <w:rPr>
          <w:rFonts w:cs="Arial"/>
          <w:sz w:val="28"/>
          <w:szCs w:val="28"/>
        </w:rPr>
        <w:t>,</w:t>
      </w:r>
      <w:r w:rsidR="004C4CB4" w:rsidRPr="00DE4B82">
        <w:rPr>
          <w:rFonts w:cs="Arial"/>
          <w:sz w:val="28"/>
          <w:szCs w:val="28"/>
        </w:rPr>
        <w:t xml:space="preserve"> </w:t>
      </w:r>
      <w:r w:rsidR="004C4CB4" w:rsidRPr="00DE4B82">
        <w:rPr>
          <w:rFonts w:cs="Arial"/>
          <w:b/>
          <w:sz w:val="28"/>
          <w:szCs w:val="28"/>
        </w:rPr>
        <w:t>se afecte su esfera jurídica</w:t>
      </w:r>
      <w:r w:rsidR="004C4CB4" w:rsidRPr="00DE4B82">
        <w:rPr>
          <w:rFonts w:cs="Arial"/>
          <w:sz w:val="28"/>
          <w:szCs w:val="28"/>
        </w:rPr>
        <w:t xml:space="preserve">, ya sea de manera directa o </w:t>
      </w:r>
      <w:r w:rsidR="004C4CB4" w:rsidRPr="00DE4B82">
        <w:rPr>
          <w:rFonts w:cs="Arial"/>
          <w:b/>
          <w:sz w:val="28"/>
          <w:szCs w:val="28"/>
        </w:rPr>
        <w:t>en virtud de su especial situación frente al orden jurídico</w:t>
      </w:r>
      <w:r w:rsidR="004C4CB4" w:rsidRPr="00DE4B82">
        <w:rPr>
          <w:rFonts w:cs="Arial"/>
          <w:sz w:val="28"/>
          <w:szCs w:val="28"/>
        </w:rPr>
        <w:t>.</w:t>
      </w:r>
    </w:p>
    <w:p w14:paraId="61DB52C3" w14:textId="77777777" w:rsidR="004C4CB4" w:rsidRPr="00DE4B82" w:rsidRDefault="004C4CB4" w:rsidP="004C4CB4">
      <w:pPr>
        <w:pStyle w:val="Prrafodelista"/>
        <w:rPr>
          <w:rFonts w:ascii="Arial" w:hAnsi="Arial" w:cs="Arial"/>
          <w:sz w:val="28"/>
          <w:szCs w:val="28"/>
        </w:rPr>
      </w:pPr>
    </w:p>
    <w:p w14:paraId="3602F688" w14:textId="6CDE8E23" w:rsidR="004C4CB4" w:rsidRPr="00DE4B82" w:rsidRDefault="004C4CB4" w:rsidP="004C4CB4">
      <w:pPr>
        <w:pStyle w:val="corte4fondoCarCarCarCarCar"/>
        <w:numPr>
          <w:ilvl w:val="0"/>
          <w:numId w:val="1"/>
        </w:numPr>
        <w:ind w:left="0" w:hanging="709"/>
        <w:rPr>
          <w:rFonts w:cs="Arial"/>
          <w:sz w:val="28"/>
          <w:szCs w:val="28"/>
        </w:rPr>
      </w:pPr>
      <w:r w:rsidRPr="00DE4B82">
        <w:rPr>
          <w:rFonts w:cs="Arial"/>
          <w:sz w:val="28"/>
          <w:szCs w:val="28"/>
        </w:rPr>
        <w:t xml:space="preserve">A su vez, el artículo 5, fracción I, de la Ley de Amparo retoma lo previsto en el texto constitucional, al establecer que tiene el carácter de parte quejosa quien aduce ser titular de un derecho subjetivo o de </w:t>
      </w:r>
      <w:r w:rsidRPr="00DE4B82">
        <w:rPr>
          <w:rFonts w:cs="Arial"/>
          <w:b/>
          <w:sz w:val="28"/>
          <w:szCs w:val="28"/>
        </w:rPr>
        <w:t>un interés legítimo individual o colectivo</w:t>
      </w:r>
      <w:r w:rsidRPr="00DE4B82">
        <w:rPr>
          <w:rFonts w:cs="Arial"/>
          <w:sz w:val="28"/>
          <w:szCs w:val="28"/>
        </w:rPr>
        <w:t xml:space="preserve">, siempre que alegue </w:t>
      </w:r>
      <w:r w:rsidRPr="00DE4B82">
        <w:rPr>
          <w:rFonts w:cs="Arial"/>
          <w:b/>
          <w:sz w:val="28"/>
          <w:szCs w:val="28"/>
        </w:rPr>
        <w:t>que la norma</w:t>
      </w:r>
      <w:r w:rsidRPr="00DE4B82">
        <w:rPr>
          <w:rFonts w:cs="Arial"/>
          <w:sz w:val="28"/>
          <w:szCs w:val="28"/>
        </w:rPr>
        <w:t xml:space="preserve">, acto </w:t>
      </w:r>
      <w:r w:rsidRPr="00DE4B82">
        <w:rPr>
          <w:rFonts w:cs="Arial"/>
          <w:b/>
          <w:sz w:val="28"/>
          <w:szCs w:val="28"/>
        </w:rPr>
        <w:t>u omisión reclamados vulneren derechos reconocidos por la Constitución Federal y</w:t>
      </w:r>
      <w:r w:rsidR="00551781">
        <w:rPr>
          <w:rFonts w:cs="Arial"/>
          <w:b/>
          <w:sz w:val="28"/>
          <w:szCs w:val="28"/>
        </w:rPr>
        <w:t>,</w:t>
      </w:r>
      <w:r w:rsidRPr="00DE4B82">
        <w:rPr>
          <w:rFonts w:cs="Arial"/>
          <w:b/>
          <w:sz w:val="28"/>
          <w:szCs w:val="28"/>
        </w:rPr>
        <w:t xml:space="preserve"> con ello</w:t>
      </w:r>
      <w:r w:rsidR="00551781">
        <w:rPr>
          <w:rFonts w:cs="Arial"/>
          <w:b/>
          <w:sz w:val="28"/>
          <w:szCs w:val="28"/>
        </w:rPr>
        <w:t>,</w:t>
      </w:r>
      <w:r w:rsidRPr="00DE4B82">
        <w:rPr>
          <w:rFonts w:cs="Arial"/>
          <w:b/>
          <w:sz w:val="28"/>
          <w:szCs w:val="28"/>
        </w:rPr>
        <w:t xml:space="preserve"> se produzca una afectación real y actual a su esfera jurídica</w:t>
      </w:r>
      <w:r w:rsidRPr="00DE4B82">
        <w:rPr>
          <w:rFonts w:cs="Arial"/>
          <w:sz w:val="28"/>
          <w:szCs w:val="28"/>
        </w:rPr>
        <w:t xml:space="preserve">, ya sea de manera directa o </w:t>
      </w:r>
      <w:r w:rsidRPr="00DE4B82">
        <w:rPr>
          <w:rFonts w:cs="Arial"/>
          <w:b/>
          <w:sz w:val="28"/>
          <w:szCs w:val="28"/>
        </w:rPr>
        <w:t>en virtud de su especial situación frente al orden jurídico</w:t>
      </w:r>
      <w:r w:rsidRPr="00DE4B82">
        <w:rPr>
          <w:rFonts w:cs="Arial"/>
          <w:sz w:val="28"/>
          <w:szCs w:val="28"/>
        </w:rPr>
        <w:t>.</w:t>
      </w:r>
    </w:p>
    <w:p w14:paraId="2AB88444" w14:textId="77777777" w:rsidR="004C4CB4" w:rsidRPr="00DE4B82" w:rsidRDefault="004C4CB4" w:rsidP="004C4CB4">
      <w:pPr>
        <w:pStyle w:val="Prrafodelista"/>
        <w:rPr>
          <w:rFonts w:ascii="Arial" w:hAnsi="Arial" w:cs="Arial"/>
          <w:sz w:val="28"/>
          <w:szCs w:val="28"/>
        </w:rPr>
      </w:pPr>
    </w:p>
    <w:p w14:paraId="03B6FBC6" w14:textId="09A1D53D" w:rsidR="004C4CB4" w:rsidRPr="00DE4B82" w:rsidRDefault="00BB00F0" w:rsidP="004C4CB4">
      <w:pPr>
        <w:pStyle w:val="corte4fondoCarCarCarCarCar"/>
        <w:numPr>
          <w:ilvl w:val="0"/>
          <w:numId w:val="1"/>
        </w:numPr>
        <w:ind w:left="0" w:hanging="709"/>
        <w:rPr>
          <w:rFonts w:cs="Arial"/>
          <w:sz w:val="28"/>
          <w:szCs w:val="28"/>
        </w:rPr>
      </w:pPr>
      <w:r w:rsidRPr="00DE4B82">
        <w:rPr>
          <w:rFonts w:cs="Arial"/>
          <w:sz w:val="28"/>
          <w:szCs w:val="28"/>
        </w:rPr>
        <w:t>A su vez, esta Primera Sala ya ha tenido oportunidad de ir construyendo una línea jurisprudencia</w:t>
      </w:r>
      <w:r w:rsidR="00551781">
        <w:rPr>
          <w:rFonts w:cs="Arial"/>
          <w:sz w:val="28"/>
          <w:szCs w:val="28"/>
        </w:rPr>
        <w:t>l</w:t>
      </w:r>
      <w:r w:rsidRPr="00DE4B82">
        <w:rPr>
          <w:rFonts w:cs="Arial"/>
          <w:sz w:val="28"/>
          <w:szCs w:val="28"/>
        </w:rPr>
        <w:t xml:space="preserve"> en torno al concepto de interés legítimo, pues desde </w:t>
      </w:r>
      <w:r w:rsidR="004C4CB4" w:rsidRPr="00DE4B82">
        <w:rPr>
          <w:rFonts w:cs="Arial"/>
          <w:sz w:val="28"/>
          <w:szCs w:val="28"/>
        </w:rPr>
        <w:t>el amparo en revisión 366/2012,</w:t>
      </w:r>
      <w:r w:rsidR="00551781">
        <w:rPr>
          <w:rFonts w:cs="Arial"/>
          <w:sz w:val="28"/>
          <w:szCs w:val="28"/>
        </w:rPr>
        <w:t xml:space="preserve"> </w:t>
      </w:r>
      <w:r w:rsidR="00551781" w:rsidRPr="006D15E9">
        <w:rPr>
          <w:rFonts w:cs="Arial"/>
          <w:sz w:val="28"/>
          <w:szCs w:val="28"/>
        </w:rPr>
        <w:t>resuelto el cinco de septiembre de dos mil doce, por unanimidad de cinco votos,</w:t>
      </w:r>
      <w:r w:rsidRPr="006D15E9">
        <w:rPr>
          <w:rFonts w:cs="Arial"/>
          <w:sz w:val="28"/>
          <w:szCs w:val="28"/>
        </w:rPr>
        <w:t xml:space="preserve"> se indicó</w:t>
      </w:r>
      <w:r w:rsidR="004C4CB4" w:rsidRPr="006D15E9">
        <w:rPr>
          <w:rFonts w:cs="Arial"/>
          <w:sz w:val="28"/>
          <w:szCs w:val="28"/>
        </w:rPr>
        <w:t xml:space="preserve"> </w:t>
      </w:r>
      <w:r w:rsidR="004C4CB4" w:rsidRPr="00DE4B82">
        <w:rPr>
          <w:rFonts w:cs="Arial"/>
          <w:sz w:val="28"/>
          <w:szCs w:val="28"/>
        </w:rPr>
        <w:t xml:space="preserve">que </w:t>
      </w:r>
      <w:r w:rsidRPr="00DE4B82">
        <w:rPr>
          <w:rFonts w:cs="Arial"/>
          <w:sz w:val="28"/>
          <w:szCs w:val="28"/>
        </w:rPr>
        <w:t>el mismo</w:t>
      </w:r>
      <w:r w:rsidR="004C4CB4" w:rsidRPr="00DE4B82">
        <w:rPr>
          <w:rFonts w:cs="Arial"/>
          <w:sz w:val="28"/>
          <w:szCs w:val="28"/>
        </w:rPr>
        <w:t xml:space="preserve"> puede definirse como aquel interés personal —individual o colectivo—, cualificado, actual, real y jurídicamente relevante, que pueda traducirse, si llegara a concederse el amparo, en un beneficio jurídico en favor del quejoso, en el entendido de que dicho interés deberá estar garantizado por un derecho objetivo, sin que dé lugar a un derecho subjetivo</w:t>
      </w:r>
      <w:r w:rsidRPr="00DE4B82">
        <w:rPr>
          <w:rFonts w:cs="Arial"/>
          <w:sz w:val="28"/>
          <w:szCs w:val="28"/>
        </w:rPr>
        <w:t>; y que</w:t>
      </w:r>
      <w:r w:rsidR="004C4CB4" w:rsidRPr="00DE4B82">
        <w:rPr>
          <w:rFonts w:cs="Arial"/>
          <w:sz w:val="28"/>
          <w:szCs w:val="28"/>
        </w:rPr>
        <w:t xml:space="preserve"> </w:t>
      </w:r>
      <w:r w:rsidRPr="00DE4B82">
        <w:rPr>
          <w:rFonts w:cs="Arial"/>
          <w:sz w:val="28"/>
          <w:szCs w:val="28"/>
        </w:rPr>
        <w:t xml:space="preserve">para su existencia </w:t>
      </w:r>
      <w:r w:rsidR="004C4CB4" w:rsidRPr="00DE4B82">
        <w:rPr>
          <w:rFonts w:cs="Arial"/>
          <w:sz w:val="28"/>
          <w:szCs w:val="28"/>
        </w:rPr>
        <w:t>debe haber una afectación a la esfera jurídica del quejoso en sentido amplio, que puede ser de índole económica, personal, de salud pública o cualquier otra.</w:t>
      </w:r>
      <w:r w:rsidR="004C4CB4" w:rsidRPr="00DE4B82">
        <w:rPr>
          <w:rFonts w:cs="Arial"/>
          <w:sz w:val="28"/>
          <w:szCs w:val="28"/>
          <w:vertAlign w:val="superscript"/>
        </w:rPr>
        <w:footnoteReference w:id="8"/>
      </w:r>
    </w:p>
    <w:p w14:paraId="0AF6B90F" w14:textId="77777777" w:rsidR="004C4CB4" w:rsidRPr="00DE4B82" w:rsidRDefault="00BB00F0" w:rsidP="004C4CB4">
      <w:pPr>
        <w:pStyle w:val="corte4fondoCarCarCarCarCar"/>
        <w:numPr>
          <w:ilvl w:val="0"/>
          <w:numId w:val="1"/>
        </w:numPr>
        <w:ind w:left="0" w:hanging="709"/>
        <w:rPr>
          <w:rFonts w:cs="Arial"/>
          <w:sz w:val="28"/>
          <w:szCs w:val="28"/>
        </w:rPr>
      </w:pPr>
      <w:r w:rsidRPr="00DE4B82">
        <w:rPr>
          <w:rFonts w:cs="Arial"/>
          <w:sz w:val="28"/>
          <w:szCs w:val="28"/>
        </w:rPr>
        <w:lastRenderedPageBreak/>
        <w:t>Por su parte</w:t>
      </w:r>
      <w:r w:rsidR="004C4CB4" w:rsidRPr="00DE4B82">
        <w:rPr>
          <w:rFonts w:cs="Arial"/>
          <w:sz w:val="28"/>
          <w:szCs w:val="28"/>
        </w:rPr>
        <w:t xml:space="preserve">, el </w:t>
      </w:r>
      <w:r w:rsidRPr="00DE4B82">
        <w:rPr>
          <w:rFonts w:cs="Arial"/>
          <w:sz w:val="28"/>
          <w:szCs w:val="28"/>
        </w:rPr>
        <w:t xml:space="preserve">Tribunal </w:t>
      </w:r>
      <w:r w:rsidR="004C4CB4" w:rsidRPr="00DE4B82">
        <w:rPr>
          <w:rFonts w:cs="Arial"/>
          <w:sz w:val="28"/>
          <w:szCs w:val="28"/>
        </w:rPr>
        <w:t>Pleno de esta Suprema Corte mantuvo una línea argumentativa similar en la contradicción de tesis 111/2013,</w:t>
      </w:r>
      <w:r w:rsidR="00D26084" w:rsidRPr="00DE4B82">
        <w:rPr>
          <w:rStyle w:val="Refdenotaalpie"/>
          <w:rFonts w:cs="Arial"/>
          <w:sz w:val="28"/>
          <w:szCs w:val="28"/>
        </w:rPr>
        <w:footnoteReference w:id="9"/>
      </w:r>
      <w:r w:rsidR="004C4CB4" w:rsidRPr="00DE4B82">
        <w:rPr>
          <w:rFonts w:cs="Arial"/>
          <w:sz w:val="28"/>
          <w:szCs w:val="28"/>
          <w:vertAlign w:val="superscript"/>
        </w:rPr>
        <w:t xml:space="preserve"> </w:t>
      </w:r>
      <w:r w:rsidR="004C4CB4" w:rsidRPr="00DE4B82">
        <w:rPr>
          <w:rFonts w:cs="Arial"/>
          <w:sz w:val="28"/>
          <w:szCs w:val="28"/>
        </w:rPr>
        <w:t xml:space="preserve">en la </w:t>
      </w:r>
      <w:r w:rsidRPr="00DE4B82">
        <w:rPr>
          <w:rFonts w:cs="Arial"/>
          <w:sz w:val="28"/>
          <w:szCs w:val="28"/>
        </w:rPr>
        <w:t>cual</w:t>
      </w:r>
      <w:r w:rsidR="004C4CB4" w:rsidRPr="00DE4B82">
        <w:rPr>
          <w:rFonts w:cs="Arial"/>
          <w:sz w:val="28"/>
          <w:szCs w:val="28"/>
        </w:rPr>
        <w:t xml:space="preserve"> señaló que el interés legítimo supone una legitimación intermedia entre interés jurídico e interés simple, ya que no se exige acreditar la afectación a un derecho subjetivo, pero tampoco implica que cualquiera pueda promover la acción, de tal manera que el interés legítimo solamente requiere de una afectación a la esfera jurídica entendida en un sentido amplio, ya sea porque dicha intromisión es directa, o porque el agravio deriva de una situación particular que la persona tiene en el orden jurídico.</w:t>
      </w:r>
    </w:p>
    <w:p w14:paraId="362634D0" w14:textId="77777777" w:rsidR="004C4CB4" w:rsidRPr="00DE4B82" w:rsidRDefault="004C4CB4" w:rsidP="004C4CB4">
      <w:pPr>
        <w:pStyle w:val="Prrafodelista"/>
        <w:rPr>
          <w:rFonts w:ascii="Arial" w:hAnsi="Arial" w:cs="Arial"/>
          <w:sz w:val="28"/>
          <w:szCs w:val="28"/>
        </w:rPr>
      </w:pPr>
    </w:p>
    <w:p w14:paraId="72C4EA86" w14:textId="2F62F684" w:rsidR="004C4CB4" w:rsidRPr="00DE4B82" w:rsidRDefault="00D26084" w:rsidP="004C4CB4">
      <w:pPr>
        <w:pStyle w:val="corte4fondoCarCarCarCarCar"/>
        <w:numPr>
          <w:ilvl w:val="0"/>
          <w:numId w:val="1"/>
        </w:numPr>
        <w:ind w:left="0" w:hanging="709"/>
        <w:rPr>
          <w:rFonts w:cs="Arial"/>
          <w:sz w:val="28"/>
          <w:szCs w:val="28"/>
        </w:rPr>
      </w:pPr>
      <w:r w:rsidRPr="00DE4B82">
        <w:rPr>
          <w:rFonts w:cs="Arial"/>
          <w:sz w:val="28"/>
          <w:szCs w:val="28"/>
        </w:rPr>
        <w:t>De la referida contradicción de tesis emanó la jurisprudencia P./J. 50/2014,</w:t>
      </w:r>
      <w:r w:rsidRPr="00DE4B82">
        <w:rPr>
          <w:rFonts w:cs="Arial"/>
          <w:sz w:val="28"/>
          <w:szCs w:val="28"/>
          <w:vertAlign w:val="superscript"/>
        </w:rPr>
        <w:footnoteReference w:id="10"/>
      </w:r>
      <w:r w:rsidRPr="00DE4B82">
        <w:rPr>
          <w:rFonts w:cs="Arial"/>
          <w:sz w:val="28"/>
          <w:szCs w:val="28"/>
        </w:rPr>
        <w:t xml:space="preserve"> de rubro: “</w:t>
      </w:r>
      <w:r w:rsidRPr="00DE4B82">
        <w:rPr>
          <w:rFonts w:cs="Arial"/>
          <w:b/>
          <w:bCs/>
          <w:sz w:val="28"/>
          <w:szCs w:val="28"/>
        </w:rPr>
        <w:t>INTERÉS LEGÍTIMO. CONTENIDO Y ALCANCE PARA EFECTOS DE LA PROCEDENCIA DEL JUICIO DE AMPARO (INTERPRETACIÓN DEL ARTÍCULO 107, FRACCIÓN I, DE LA CONSTITUCIÓN POLÍTICA DE LOS ESTADOS UNIDOS MEXICANOS)</w:t>
      </w:r>
      <w:r w:rsidRPr="00DE4B82">
        <w:rPr>
          <w:rFonts w:cs="Arial"/>
          <w:bCs/>
          <w:sz w:val="28"/>
          <w:szCs w:val="28"/>
        </w:rPr>
        <w:t xml:space="preserve">”, en la cual, además de indicarse </w:t>
      </w:r>
      <w:r w:rsidR="004C4CB4" w:rsidRPr="00DE4B82">
        <w:rPr>
          <w:rFonts w:cs="Arial"/>
          <w:sz w:val="28"/>
          <w:szCs w:val="28"/>
        </w:rPr>
        <w:t xml:space="preserve">que el interés legítimo </w:t>
      </w:r>
      <w:r w:rsidR="0094645A" w:rsidRPr="00DE4B82">
        <w:rPr>
          <w:rFonts w:cs="Arial"/>
          <w:sz w:val="28"/>
          <w:szCs w:val="28"/>
        </w:rPr>
        <w:t>requiere</w:t>
      </w:r>
      <w:r w:rsidR="004C4CB4" w:rsidRPr="00DE4B82">
        <w:rPr>
          <w:rFonts w:cs="Arial"/>
          <w:sz w:val="28"/>
          <w:szCs w:val="28"/>
        </w:rPr>
        <w:t xml:space="preserve"> la existencia de una afectación en cierta esfera jurídica, que no necesariamente debe ser patrimonial, </w:t>
      </w:r>
      <w:r w:rsidRPr="00DE4B82">
        <w:rPr>
          <w:rFonts w:cs="Arial"/>
          <w:sz w:val="28"/>
          <w:szCs w:val="28"/>
        </w:rPr>
        <w:t>se</w:t>
      </w:r>
      <w:r w:rsidR="004C4CB4" w:rsidRPr="00DE4B82">
        <w:rPr>
          <w:rFonts w:cs="Arial"/>
          <w:sz w:val="28"/>
          <w:szCs w:val="28"/>
        </w:rPr>
        <w:t xml:space="preserve"> precisó que dicha afectación </w:t>
      </w:r>
      <w:r w:rsidR="0094645A" w:rsidRPr="00DE4B82">
        <w:rPr>
          <w:rFonts w:cs="Arial"/>
          <w:sz w:val="28"/>
          <w:szCs w:val="28"/>
        </w:rPr>
        <w:t>debía</w:t>
      </w:r>
      <w:r w:rsidR="004C4CB4" w:rsidRPr="00DE4B82">
        <w:rPr>
          <w:rFonts w:cs="Arial"/>
          <w:sz w:val="28"/>
          <w:szCs w:val="28"/>
        </w:rPr>
        <w:t xml:space="preserve"> ser apreciada bajo un parámetro de razonabilidad, y no s</w:t>
      </w:r>
      <w:r w:rsidRPr="00DE4B82">
        <w:rPr>
          <w:rFonts w:cs="Arial"/>
          <w:sz w:val="28"/>
          <w:szCs w:val="28"/>
        </w:rPr>
        <w:t>o</w:t>
      </w:r>
      <w:r w:rsidR="004C4CB4" w:rsidRPr="00DE4B82">
        <w:rPr>
          <w:rFonts w:cs="Arial"/>
          <w:sz w:val="28"/>
          <w:szCs w:val="28"/>
        </w:rPr>
        <w:t xml:space="preserve">lo como una simple posibilidad, ante lo cual, una eventual sentencia de </w:t>
      </w:r>
      <w:r w:rsidR="00BB00F0" w:rsidRPr="00DE4B82">
        <w:rPr>
          <w:rFonts w:cs="Arial"/>
          <w:sz w:val="28"/>
          <w:szCs w:val="28"/>
        </w:rPr>
        <w:t>amparo</w:t>
      </w:r>
      <w:r w:rsidR="004C4CB4" w:rsidRPr="00DE4B82">
        <w:rPr>
          <w:rFonts w:cs="Arial"/>
          <w:sz w:val="28"/>
          <w:szCs w:val="28"/>
        </w:rPr>
        <w:t xml:space="preserve"> implicaría la obtención de un beneficio determinado, el cual no puede ser lejanamente derivado, sino resultado inmediato de la resolución que en su caso llegue a dictarse.</w:t>
      </w:r>
    </w:p>
    <w:p w14:paraId="07660427" w14:textId="77777777" w:rsidR="004C4CB4" w:rsidRPr="00DE4B82" w:rsidRDefault="004C4CB4" w:rsidP="004C4CB4">
      <w:pPr>
        <w:pStyle w:val="Prrafodelista"/>
        <w:rPr>
          <w:rFonts w:ascii="Arial" w:hAnsi="Arial" w:cs="Arial"/>
          <w:sz w:val="28"/>
          <w:szCs w:val="28"/>
        </w:rPr>
      </w:pPr>
    </w:p>
    <w:p w14:paraId="6FBA0E2D" w14:textId="77777777" w:rsidR="004C4CB4" w:rsidRPr="00DE4B82" w:rsidRDefault="00BB00F0" w:rsidP="004C4CB4">
      <w:pPr>
        <w:pStyle w:val="corte4fondoCarCarCarCarCar"/>
        <w:numPr>
          <w:ilvl w:val="0"/>
          <w:numId w:val="1"/>
        </w:numPr>
        <w:ind w:left="0" w:hanging="709"/>
        <w:rPr>
          <w:rFonts w:cs="Arial"/>
          <w:sz w:val="28"/>
          <w:szCs w:val="28"/>
        </w:rPr>
      </w:pPr>
      <w:r w:rsidRPr="00DE4B82">
        <w:rPr>
          <w:rFonts w:cs="Arial"/>
          <w:sz w:val="28"/>
          <w:szCs w:val="28"/>
        </w:rPr>
        <w:t>Asimismo</w:t>
      </w:r>
      <w:r w:rsidR="004C4CB4" w:rsidRPr="00DE4B82">
        <w:rPr>
          <w:rFonts w:cs="Arial"/>
          <w:sz w:val="28"/>
          <w:szCs w:val="28"/>
        </w:rPr>
        <w:t xml:space="preserve">, esta Primera Sala ha ido desarrollando la doctrina sobre el interés legítimo, encargándose de analizar cada vez más supuestos en los que ya sea un individuo o una colectividad identificada o identificable </w:t>
      </w:r>
      <w:r w:rsidR="004C4CB4" w:rsidRPr="00DE4B82">
        <w:rPr>
          <w:rFonts w:cs="Arial"/>
          <w:sz w:val="28"/>
          <w:szCs w:val="28"/>
        </w:rPr>
        <w:lastRenderedPageBreak/>
        <w:t>pueden acudir al juicio de amparo para impugnar actos de los cuales no son destinatarios directos.</w:t>
      </w:r>
    </w:p>
    <w:p w14:paraId="4FBED586" w14:textId="77777777" w:rsidR="004C4CB4" w:rsidRPr="00DE4B82" w:rsidRDefault="004C4CB4" w:rsidP="004C4CB4">
      <w:pPr>
        <w:pStyle w:val="Prrafodelista"/>
        <w:rPr>
          <w:rFonts w:ascii="Arial" w:hAnsi="Arial" w:cs="Arial"/>
          <w:sz w:val="28"/>
          <w:szCs w:val="28"/>
        </w:rPr>
      </w:pPr>
    </w:p>
    <w:p w14:paraId="67125536" w14:textId="1617F9F3" w:rsidR="004C4CB4" w:rsidRPr="00DE4B82" w:rsidRDefault="004C4CB4" w:rsidP="004C4CB4">
      <w:pPr>
        <w:pStyle w:val="corte4fondoCarCarCarCarCar"/>
        <w:numPr>
          <w:ilvl w:val="0"/>
          <w:numId w:val="1"/>
        </w:numPr>
        <w:ind w:left="0" w:hanging="709"/>
        <w:rPr>
          <w:rFonts w:cs="Arial"/>
          <w:sz w:val="28"/>
          <w:szCs w:val="28"/>
        </w:rPr>
      </w:pPr>
      <w:r w:rsidRPr="00DE4B82">
        <w:rPr>
          <w:rFonts w:cs="Arial"/>
          <w:sz w:val="28"/>
          <w:szCs w:val="28"/>
        </w:rPr>
        <w:t>Así, en el amparo en revisión 152/2013, esta Primera Sala retomó esa argumentación para establecer los requisitos que los juzgadores de amparo deben verificar para determinar si una persona tiene interés legítimo para impugnar una ley de la que no es destinario directo, tomando en consideración para ello la especial situación de aqu</w:t>
      </w:r>
      <w:r w:rsidR="002B3BD9">
        <w:rPr>
          <w:rFonts w:cs="Arial"/>
          <w:sz w:val="28"/>
          <w:szCs w:val="28"/>
        </w:rPr>
        <w:t>e</w:t>
      </w:r>
      <w:r w:rsidRPr="00DE4B82">
        <w:rPr>
          <w:rFonts w:cs="Arial"/>
          <w:sz w:val="28"/>
          <w:szCs w:val="28"/>
        </w:rPr>
        <w:t>llos frente al ordenamiento.</w:t>
      </w:r>
    </w:p>
    <w:p w14:paraId="455BE929" w14:textId="77777777" w:rsidR="004C4CB4" w:rsidRPr="00DE4B82" w:rsidRDefault="004C4CB4" w:rsidP="004C4CB4">
      <w:pPr>
        <w:pStyle w:val="Prrafodelista"/>
        <w:rPr>
          <w:rFonts w:ascii="Arial" w:hAnsi="Arial" w:cs="Arial"/>
          <w:sz w:val="28"/>
          <w:szCs w:val="28"/>
        </w:rPr>
      </w:pPr>
    </w:p>
    <w:p w14:paraId="720C9CFD" w14:textId="11F56C24" w:rsidR="004C4CB4" w:rsidRPr="00DE4B82" w:rsidRDefault="004C4CB4" w:rsidP="004C4CB4">
      <w:pPr>
        <w:pStyle w:val="corte4fondoCarCarCarCarCar"/>
        <w:numPr>
          <w:ilvl w:val="0"/>
          <w:numId w:val="1"/>
        </w:numPr>
        <w:ind w:left="0" w:hanging="709"/>
        <w:rPr>
          <w:rFonts w:cs="Arial"/>
          <w:sz w:val="28"/>
          <w:szCs w:val="28"/>
        </w:rPr>
      </w:pPr>
      <w:r w:rsidRPr="00DE4B82">
        <w:rPr>
          <w:rFonts w:cs="Arial"/>
          <w:sz w:val="28"/>
          <w:szCs w:val="28"/>
        </w:rPr>
        <w:t>En dicho precedente</w:t>
      </w:r>
      <w:r w:rsidR="002B3BD9">
        <w:rPr>
          <w:rFonts w:cs="Arial"/>
          <w:sz w:val="28"/>
          <w:szCs w:val="28"/>
        </w:rPr>
        <w:t>,</w:t>
      </w:r>
      <w:r w:rsidRPr="00DE4B82">
        <w:rPr>
          <w:rFonts w:cs="Arial"/>
          <w:sz w:val="28"/>
          <w:szCs w:val="28"/>
        </w:rPr>
        <w:t xml:space="preserve"> </w:t>
      </w:r>
      <w:r w:rsidR="006B279E" w:rsidRPr="006D15E9">
        <w:rPr>
          <w:rFonts w:cs="Arial"/>
          <w:sz w:val="28"/>
          <w:szCs w:val="28"/>
        </w:rPr>
        <w:t>además</w:t>
      </w:r>
      <w:r w:rsidRPr="006D15E9">
        <w:rPr>
          <w:rFonts w:cs="Arial"/>
          <w:sz w:val="28"/>
          <w:szCs w:val="28"/>
        </w:rPr>
        <w:t xml:space="preserve"> se señaló </w:t>
      </w:r>
      <w:r w:rsidRPr="00DE4B82">
        <w:rPr>
          <w:rFonts w:cs="Arial"/>
          <w:sz w:val="28"/>
          <w:szCs w:val="28"/>
        </w:rPr>
        <w:t xml:space="preserve">que </w:t>
      </w:r>
      <w:r w:rsidRPr="00DE4B82">
        <w:rPr>
          <w:rFonts w:cs="Arial"/>
          <w:b/>
          <w:sz w:val="28"/>
          <w:szCs w:val="28"/>
        </w:rPr>
        <w:t>para constatar un interés legítimo no es necesario que las normas impugnadas tengan como destinatarios directos a los quejosos</w:t>
      </w:r>
      <w:r w:rsidRPr="00DE4B82">
        <w:rPr>
          <w:rFonts w:cs="Arial"/>
          <w:sz w:val="28"/>
          <w:szCs w:val="28"/>
        </w:rPr>
        <w:t>, sino que pueden ser terceros que resienten la afectación indirecta, por una irradiación colateral de los efectos de la norma, de tal manera que para determinar si existe interés legítimo se requiere una evaluación no sólo de la relación de la ley y sus destinatarios, sino</w:t>
      </w:r>
      <w:r w:rsidR="002B3BD9" w:rsidRPr="006D15E9">
        <w:rPr>
          <w:rFonts w:cs="Arial"/>
          <w:sz w:val="28"/>
          <w:szCs w:val="28"/>
        </w:rPr>
        <w:t>,</w:t>
      </w:r>
      <w:r w:rsidRPr="006D15E9">
        <w:rPr>
          <w:rFonts w:cs="Arial"/>
          <w:sz w:val="28"/>
          <w:szCs w:val="28"/>
        </w:rPr>
        <w:t xml:space="preserve"> también de un </w:t>
      </w:r>
      <w:r w:rsidRPr="00DE4B82">
        <w:rPr>
          <w:rFonts w:cs="Arial"/>
          <w:sz w:val="28"/>
          <w:szCs w:val="28"/>
        </w:rPr>
        <w:t>análisis integral de las relaciones jurídicas en que se encuentran los particulares, siendo en el contexto de este tráfico de relaciones donde se puede apreciar la afectación de la ley.</w:t>
      </w:r>
      <w:r w:rsidRPr="00DE4B82">
        <w:rPr>
          <w:rFonts w:cs="Arial"/>
          <w:sz w:val="28"/>
          <w:szCs w:val="28"/>
          <w:vertAlign w:val="superscript"/>
        </w:rPr>
        <w:footnoteReference w:id="11"/>
      </w:r>
    </w:p>
    <w:p w14:paraId="68EF809B" w14:textId="77777777" w:rsidR="004C4CB4" w:rsidRPr="00DE4B82" w:rsidRDefault="004C4CB4" w:rsidP="004C4CB4">
      <w:pPr>
        <w:pStyle w:val="Prrafodelista"/>
        <w:rPr>
          <w:rFonts w:ascii="Arial" w:hAnsi="Arial" w:cs="Arial"/>
          <w:sz w:val="28"/>
          <w:szCs w:val="28"/>
        </w:rPr>
      </w:pPr>
    </w:p>
    <w:p w14:paraId="4725AD53" w14:textId="303DB802" w:rsidR="004C4CB4" w:rsidRPr="00DE4B82" w:rsidRDefault="004C4CB4" w:rsidP="004C4CB4">
      <w:pPr>
        <w:pStyle w:val="corte4fondoCarCarCarCarCar"/>
        <w:numPr>
          <w:ilvl w:val="0"/>
          <w:numId w:val="1"/>
        </w:numPr>
        <w:ind w:left="0" w:hanging="709"/>
        <w:rPr>
          <w:rFonts w:cs="Arial"/>
          <w:sz w:val="28"/>
          <w:szCs w:val="28"/>
        </w:rPr>
      </w:pPr>
      <w:r w:rsidRPr="00DE4B82">
        <w:rPr>
          <w:rFonts w:cs="Arial"/>
          <w:sz w:val="28"/>
          <w:szCs w:val="28"/>
        </w:rPr>
        <w:t xml:space="preserve">Además, tratándose de interés legítimo, </w:t>
      </w:r>
      <w:r w:rsidR="009F34C0" w:rsidRPr="00DE4B82">
        <w:rPr>
          <w:rFonts w:cs="Arial"/>
          <w:sz w:val="28"/>
          <w:szCs w:val="28"/>
        </w:rPr>
        <w:t>esta</w:t>
      </w:r>
      <w:r w:rsidRPr="00DE4B82">
        <w:rPr>
          <w:rFonts w:cs="Arial"/>
          <w:sz w:val="28"/>
          <w:szCs w:val="28"/>
        </w:rPr>
        <w:t xml:space="preserve"> Sala determinó que son normas autoaplicativas aquellas cuyos efectos ocurren en forma incondicionada y trascienden en la afectación individual, colectiva, calificada, actual real y jurídicamente relevante para la parte quejosa; </w:t>
      </w:r>
      <w:r w:rsidRPr="00DE4B82">
        <w:rPr>
          <w:rFonts w:cs="Arial"/>
          <w:sz w:val="28"/>
          <w:szCs w:val="28"/>
        </w:rPr>
        <w:lastRenderedPageBreak/>
        <w:t>es decir, se trata de una afectación al quejoso en sentido amplio, siempre que dicho interés esté garantizado por un derecho objetivo y que pueda traducirse, para efectos de la concesión del amparo, en un beneficio jurídico para el quejoso.</w:t>
      </w:r>
    </w:p>
    <w:p w14:paraId="0B771C07" w14:textId="77777777" w:rsidR="004C4CB4" w:rsidRPr="00DE4B82" w:rsidRDefault="004C4CB4" w:rsidP="004C4CB4">
      <w:pPr>
        <w:pStyle w:val="Prrafodelista"/>
        <w:rPr>
          <w:rFonts w:ascii="Arial" w:hAnsi="Arial" w:cs="Arial"/>
          <w:sz w:val="28"/>
          <w:szCs w:val="28"/>
        </w:rPr>
      </w:pPr>
    </w:p>
    <w:p w14:paraId="737AE7F8" w14:textId="4AC8E637" w:rsidR="004C4CB4" w:rsidRPr="00DE4B82" w:rsidRDefault="004C4CB4" w:rsidP="004C4CB4">
      <w:pPr>
        <w:pStyle w:val="corte4fondoCarCarCarCarCar"/>
        <w:numPr>
          <w:ilvl w:val="0"/>
          <w:numId w:val="1"/>
        </w:numPr>
        <w:ind w:left="0" w:hanging="709"/>
        <w:rPr>
          <w:rFonts w:cs="Arial"/>
          <w:sz w:val="28"/>
          <w:szCs w:val="28"/>
        </w:rPr>
      </w:pPr>
      <w:r w:rsidRPr="00DE4B82">
        <w:rPr>
          <w:rFonts w:cs="Arial"/>
          <w:sz w:val="28"/>
          <w:szCs w:val="28"/>
        </w:rPr>
        <w:t>Dicha doctrina fue reiterada en el amparo en revisión 216/2014,</w:t>
      </w:r>
      <w:r w:rsidR="00BF57CA" w:rsidRPr="00DE4B82">
        <w:rPr>
          <w:rStyle w:val="Refdenotaalpie"/>
          <w:rFonts w:cs="Arial"/>
          <w:sz w:val="28"/>
          <w:szCs w:val="28"/>
        </w:rPr>
        <w:footnoteReference w:id="12"/>
      </w:r>
      <w:r w:rsidRPr="00DE4B82">
        <w:rPr>
          <w:rFonts w:cs="Arial"/>
          <w:sz w:val="28"/>
          <w:szCs w:val="28"/>
        </w:rPr>
        <w:t xml:space="preserve"> </w:t>
      </w:r>
      <w:r w:rsidR="00D26084" w:rsidRPr="00DE4B82">
        <w:rPr>
          <w:rFonts w:cs="Arial"/>
          <w:sz w:val="28"/>
          <w:szCs w:val="28"/>
        </w:rPr>
        <w:t>en el cual</w:t>
      </w:r>
      <w:r w:rsidRPr="00DE4B82">
        <w:rPr>
          <w:rFonts w:cs="Arial"/>
          <w:sz w:val="28"/>
          <w:szCs w:val="28"/>
        </w:rPr>
        <w:t xml:space="preserve"> se indicó que para poder reconocer interés legítimo a una persona para impugnar una ley de la que no es destinatario debe alegar resentir una afectación que presente una relación causal con la norma que no puede ser hipotética, conjetural o abstracta; es decir, la afectación generada colateralmente por la ley debe ser palpable y discernible objetivamente, de tal forma que la afectación resentida por los quejosos pueda calificarse como </w:t>
      </w:r>
      <w:r w:rsidRPr="00DE4B82">
        <w:rPr>
          <w:rFonts w:cs="Arial"/>
          <w:i/>
          <w:sz w:val="28"/>
          <w:szCs w:val="28"/>
        </w:rPr>
        <w:t>una verdadera creación de la obra del legislador.</w:t>
      </w:r>
      <w:r w:rsidRPr="00DE4B82">
        <w:rPr>
          <w:rFonts w:cs="Arial"/>
          <w:sz w:val="28"/>
          <w:szCs w:val="28"/>
          <w:vertAlign w:val="superscript"/>
        </w:rPr>
        <w:footnoteReference w:id="13"/>
      </w:r>
    </w:p>
    <w:p w14:paraId="4D221479" w14:textId="77777777" w:rsidR="004C4CB4" w:rsidRPr="00DE4B82" w:rsidRDefault="004C4CB4" w:rsidP="004C4CB4">
      <w:pPr>
        <w:pStyle w:val="Prrafodelista"/>
        <w:rPr>
          <w:rFonts w:ascii="Arial" w:hAnsi="Arial" w:cs="Arial"/>
          <w:sz w:val="28"/>
          <w:szCs w:val="28"/>
        </w:rPr>
      </w:pPr>
    </w:p>
    <w:p w14:paraId="2F7837B5" w14:textId="157B8133" w:rsidR="004C4CB4" w:rsidRPr="00DE4B82" w:rsidRDefault="00CA51E0" w:rsidP="004C4CB4">
      <w:pPr>
        <w:pStyle w:val="corte4fondoCarCarCarCarCar"/>
        <w:numPr>
          <w:ilvl w:val="0"/>
          <w:numId w:val="1"/>
        </w:numPr>
        <w:ind w:left="0" w:hanging="709"/>
        <w:rPr>
          <w:rFonts w:cs="Arial"/>
          <w:sz w:val="28"/>
          <w:szCs w:val="28"/>
        </w:rPr>
      </w:pPr>
      <w:r w:rsidRPr="00DE4B82">
        <w:rPr>
          <w:rFonts w:cs="Arial"/>
          <w:sz w:val="28"/>
          <w:szCs w:val="28"/>
        </w:rPr>
        <w:t>De igual relevancia</w:t>
      </w:r>
      <w:r w:rsidR="00AF7982">
        <w:rPr>
          <w:rFonts w:cs="Arial"/>
          <w:sz w:val="28"/>
          <w:szCs w:val="28"/>
        </w:rPr>
        <w:t>,</w:t>
      </w:r>
      <w:r w:rsidRPr="00DE4B82">
        <w:rPr>
          <w:rFonts w:cs="Arial"/>
          <w:sz w:val="28"/>
          <w:szCs w:val="28"/>
        </w:rPr>
        <w:t xml:space="preserve"> para este asunto</w:t>
      </w:r>
      <w:r w:rsidR="00AF7982">
        <w:rPr>
          <w:rFonts w:cs="Arial"/>
          <w:sz w:val="28"/>
          <w:szCs w:val="28"/>
        </w:rPr>
        <w:t>,</w:t>
      </w:r>
      <w:r w:rsidRPr="00DE4B82">
        <w:rPr>
          <w:rFonts w:cs="Arial"/>
          <w:sz w:val="28"/>
          <w:szCs w:val="28"/>
        </w:rPr>
        <w:t xml:space="preserve"> es lo determinado</w:t>
      </w:r>
      <w:r w:rsidR="004C4CB4" w:rsidRPr="00DE4B82">
        <w:rPr>
          <w:rFonts w:cs="Arial"/>
          <w:sz w:val="28"/>
          <w:szCs w:val="28"/>
        </w:rPr>
        <w:t xml:space="preserve"> por esta Primera Sala en</w:t>
      </w:r>
      <w:r w:rsidRPr="00DE4B82">
        <w:rPr>
          <w:rFonts w:cs="Arial"/>
          <w:sz w:val="28"/>
          <w:szCs w:val="28"/>
        </w:rPr>
        <w:t xml:space="preserve"> el amparo en revisión 492/2014,</w:t>
      </w:r>
      <w:r w:rsidRPr="00DE4B82">
        <w:rPr>
          <w:rStyle w:val="Refdenotaalpie"/>
          <w:rFonts w:cs="Arial"/>
          <w:bCs/>
          <w:sz w:val="28"/>
          <w:szCs w:val="28"/>
        </w:rPr>
        <w:footnoteReference w:id="14"/>
      </w:r>
      <w:r w:rsidR="004C4CB4" w:rsidRPr="00DE4B82">
        <w:rPr>
          <w:rFonts w:cs="Arial"/>
          <w:sz w:val="28"/>
          <w:szCs w:val="28"/>
        </w:rPr>
        <w:t xml:space="preserve"> </w:t>
      </w:r>
      <w:r w:rsidRPr="00DE4B82">
        <w:rPr>
          <w:rFonts w:cs="Arial"/>
          <w:sz w:val="28"/>
          <w:szCs w:val="28"/>
        </w:rPr>
        <w:t>en el cual se indicó</w:t>
      </w:r>
      <w:r w:rsidR="004C4CB4" w:rsidRPr="00DE4B82">
        <w:rPr>
          <w:rFonts w:cs="Arial"/>
          <w:sz w:val="28"/>
          <w:szCs w:val="28"/>
        </w:rPr>
        <w:t xml:space="preserve"> que debían explorarse de forma progresiva los supuestos en los que ciertas normas identificables como heteroaplicativas</w:t>
      </w:r>
      <w:r w:rsidR="00AF7982">
        <w:rPr>
          <w:rFonts w:cs="Arial"/>
          <w:sz w:val="28"/>
          <w:szCs w:val="28"/>
        </w:rPr>
        <w:t>,</w:t>
      </w:r>
      <w:r w:rsidR="004C4CB4" w:rsidRPr="00DE4B82">
        <w:rPr>
          <w:rFonts w:cs="Arial"/>
          <w:sz w:val="28"/>
          <w:szCs w:val="28"/>
        </w:rPr>
        <w:t xml:space="preserve"> derivado de su contenido normativo, generan una afectación de tal gravedad para nuestra democracia constitucional, que pueden identificarse como </w:t>
      </w:r>
      <w:r w:rsidR="004C4CB4" w:rsidRPr="00DE4B82">
        <w:rPr>
          <w:rFonts w:cs="Arial"/>
          <w:sz w:val="28"/>
          <w:szCs w:val="28"/>
        </w:rPr>
        <w:lastRenderedPageBreak/>
        <w:t>autoaplicativas, por lo que debe tenerse por acreditado el interés legítimo para impugnarlas.</w:t>
      </w:r>
      <w:r w:rsidR="004C4CB4" w:rsidRPr="00DE4B82">
        <w:rPr>
          <w:rFonts w:cs="Arial"/>
          <w:sz w:val="28"/>
          <w:szCs w:val="28"/>
          <w:vertAlign w:val="superscript"/>
        </w:rPr>
        <w:footnoteReference w:id="15"/>
      </w:r>
    </w:p>
    <w:p w14:paraId="31FDD4C0" w14:textId="77777777" w:rsidR="004C4CB4" w:rsidRPr="00DE4B82" w:rsidRDefault="004C4CB4" w:rsidP="004C4CB4">
      <w:pPr>
        <w:pStyle w:val="Prrafodelista"/>
        <w:rPr>
          <w:rFonts w:ascii="Arial" w:hAnsi="Arial" w:cs="Arial"/>
          <w:sz w:val="28"/>
          <w:szCs w:val="28"/>
        </w:rPr>
      </w:pPr>
    </w:p>
    <w:p w14:paraId="71D793DA" w14:textId="46AC5B39" w:rsidR="004C4CB4" w:rsidRPr="00DE4B82" w:rsidRDefault="004C4CB4" w:rsidP="004C4CB4">
      <w:pPr>
        <w:pStyle w:val="corte4fondoCarCarCarCarCar"/>
        <w:numPr>
          <w:ilvl w:val="0"/>
          <w:numId w:val="1"/>
        </w:numPr>
        <w:ind w:left="0" w:hanging="709"/>
        <w:rPr>
          <w:rFonts w:cs="Arial"/>
          <w:sz w:val="28"/>
          <w:szCs w:val="28"/>
        </w:rPr>
      </w:pPr>
      <w:r w:rsidRPr="00DE4B82">
        <w:rPr>
          <w:rFonts w:cs="Arial"/>
          <w:sz w:val="28"/>
          <w:szCs w:val="28"/>
        </w:rPr>
        <w:t xml:space="preserve">Así, </w:t>
      </w:r>
      <w:r w:rsidR="009F34C0" w:rsidRPr="00DE4B82">
        <w:rPr>
          <w:rFonts w:cs="Arial"/>
          <w:sz w:val="28"/>
          <w:szCs w:val="28"/>
        </w:rPr>
        <w:t xml:space="preserve">se </w:t>
      </w:r>
      <w:r w:rsidRPr="00DE4B82">
        <w:rPr>
          <w:rFonts w:cs="Arial"/>
          <w:sz w:val="28"/>
          <w:szCs w:val="28"/>
        </w:rPr>
        <w:t xml:space="preserve">indicó que un tipo de normas </w:t>
      </w:r>
      <w:r w:rsidR="00CA51E0" w:rsidRPr="00DE4B82">
        <w:rPr>
          <w:rFonts w:cs="Arial"/>
          <w:sz w:val="28"/>
          <w:szCs w:val="28"/>
        </w:rPr>
        <w:t>ubicadas en</w:t>
      </w:r>
      <w:r w:rsidRPr="00DE4B82">
        <w:rPr>
          <w:rFonts w:cs="Arial"/>
          <w:sz w:val="28"/>
          <w:szCs w:val="28"/>
        </w:rPr>
        <w:t xml:space="preserve"> ese supuesto, corresponde a aquellas que se erigen como barreras de acceso al debate público o que inhiben la propia deliberación pública, entendiendo que las condiciones normativas para la generación óptima de esta última se encuentran constitucionalmente protegidas, en tanto que son condiciones de existencia de un espacio público sin el cual un gobierno democrático de naturaleza deliberativa no sería posible.</w:t>
      </w:r>
    </w:p>
    <w:p w14:paraId="765004AF" w14:textId="77777777" w:rsidR="004C4CB4" w:rsidRPr="00DE4B82" w:rsidRDefault="004C4CB4" w:rsidP="004C4CB4">
      <w:pPr>
        <w:pStyle w:val="Prrafodelista"/>
        <w:rPr>
          <w:rFonts w:ascii="Arial" w:hAnsi="Arial" w:cs="Arial"/>
          <w:sz w:val="28"/>
          <w:szCs w:val="28"/>
        </w:rPr>
      </w:pPr>
    </w:p>
    <w:p w14:paraId="76D09C64" w14:textId="77777777" w:rsidR="004C4CB4" w:rsidRPr="006B279E" w:rsidRDefault="004C4CB4" w:rsidP="004C4CB4">
      <w:pPr>
        <w:pStyle w:val="corte4fondoCarCarCarCarCar"/>
        <w:numPr>
          <w:ilvl w:val="0"/>
          <w:numId w:val="1"/>
        </w:numPr>
        <w:ind w:left="0" w:hanging="709"/>
        <w:rPr>
          <w:rFonts w:cs="Arial"/>
          <w:sz w:val="28"/>
          <w:szCs w:val="28"/>
        </w:rPr>
      </w:pPr>
      <w:r w:rsidRPr="006B279E">
        <w:rPr>
          <w:rFonts w:cs="Arial"/>
          <w:sz w:val="28"/>
          <w:szCs w:val="28"/>
        </w:rPr>
        <w:t xml:space="preserve">Además, </w:t>
      </w:r>
      <w:r w:rsidR="008931D2" w:rsidRPr="006B279E">
        <w:rPr>
          <w:rFonts w:cs="Arial"/>
          <w:sz w:val="28"/>
          <w:szCs w:val="28"/>
        </w:rPr>
        <w:t>se puntualizó</w:t>
      </w:r>
      <w:r w:rsidRPr="006B279E">
        <w:rPr>
          <w:rFonts w:cs="Arial"/>
          <w:sz w:val="28"/>
          <w:szCs w:val="28"/>
        </w:rPr>
        <w:t xml:space="preserve"> que la afectación </w:t>
      </w:r>
      <w:r w:rsidR="008931D2" w:rsidRPr="006B279E">
        <w:rPr>
          <w:rFonts w:cs="Arial"/>
          <w:sz w:val="28"/>
          <w:szCs w:val="28"/>
        </w:rPr>
        <w:t>provocada por es</w:t>
      </w:r>
      <w:r w:rsidRPr="006B279E">
        <w:rPr>
          <w:rFonts w:cs="Arial"/>
          <w:sz w:val="28"/>
          <w:szCs w:val="28"/>
        </w:rPr>
        <w:t xml:space="preserve">e tipo de normas no </w:t>
      </w:r>
      <w:r w:rsidR="008931D2" w:rsidRPr="006B279E">
        <w:rPr>
          <w:rFonts w:cs="Arial"/>
          <w:sz w:val="28"/>
          <w:szCs w:val="28"/>
        </w:rPr>
        <w:t>obedece a</w:t>
      </w:r>
      <w:r w:rsidRPr="006B279E">
        <w:rPr>
          <w:rFonts w:cs="Arial"/>
          <w:sz w:val="28"/>
          <w:szCs w:val="28"/>
        </w:rPr>
        <w:t xml:space="preserve"> su parte valorativa, sino </w:t>
      </w:r>
      <w:r w:rsidR="008931D2" w:rsidRPr="006B279E">
        <w:rPr>
          <w:rFonts w:cs="Arial"/>
          <w:sz w:val="28"/>
          <w:szCs w:val="28"/>
        </w:rPr>
        <w:t>a</w:t>
      </w:r>
      <w:r w:rsidRPr="006B279E">
        <w:rPr>
          <w:rFonts w:cs="Arial"/>
          <w:sz w:val="28"/>
          <w:szCs w:val="28"/>
        </w:rPr>
        <w:t xml:space="preserve"> sus repercusiones sobre la apropiada preservación de canales de expresión e intercambio de ideas que deben mantenerse abiertos, por ejemplo, estableciendo impedimentos, requisitos u obligaciones, aún de abstención, que obstaculicen el desenvolvimiento de las personas en el debate público, especialmente cuando se refieran al discurso político o a quienes se dedican a informar. </w:t>
      </w:r>
      <w:r w:rsidR="008931D2" w:rsidRPr="006B279E">
        <w:rPr>
          <w:rFonts w:cs="Arial"/>
          <w:sz w:val="28"/>
          <w:szCs w:val="28"/>
        </w:rPr>
        <w:t>De ahí que, en es</w:t>
      </w:r>
      <w:r w:rsidRPr="006B279E">
        <w:rPr>
          <w:rFonts w:cs="Arial"/>
          <w:sz w:val="28"/>
          <w:szCs w:val="28"/>
        </w:rPr>
        <w:t>e tipo de normas, lo relevante para el juzgador no es determinar si la norma impugnada trasciende en la esfera jurídica del quejoso desde la perspectiva de los actos de aplicación requeridos para su materialización, sino la afectación generada a los canales de deliberación pública.</w:t>
      </w:r>
    </w:p>
    <w:p w14:paraId="3C0C9B0B" w14:textId="77777777" w:rsidR="004C4CB4" w:rsidRPr="00DE4B82" w:rsidRDefault="004C4CB4" w:rsidP="004C4CB4">
      <w:pPr>
        <w:pStyle w:val="Prrafodelista"/>
        <w:rPr>
          <w:rFonts w:ascii="Arial" w:hAnsi="Arial" w:cs="Arial"/>
          <w:sz w:val="28"/>
          <w:szCs w:val="28"/>
        </w:rPr>
      </w:pPr>
    </w:p>
    <w:p w14:paraId="4AA4D26E" w14:textId="77777777" w:rsidR="008931D2" w:rsidRPr="00DE4B82" w:rsidRDefault="008931D2" w:rsidP="004C4CB4">
      <w:pPr>
        <w:pStyle w:val="corte4fondoCarCarCarCarCar"/>
        <w:numPr>
          <w:ilvl w:val="0"/>
          <w:numId w:val="1"/>
        </w:numPr>
        <w:ind w:left="0" w:hanging="709"/>
        <w:rPr>
          <w:rFonts w:cs="Arial"/>
          <w:sz w:val="28"/>
          <w:szCs w:val="28"/>
        </w:rPr>
      </w:pPr>
      <w:r w:rsidRPr="00DE4B82">
        <w:rPr>
          <w:rFonts w:cs="Arial"/>
          <w:sz w:val="28"/>
          <w:szCs w:val="28"/>
        </w:rPr>
        <w:t xml:space="preserve">La relación de todas estas consideraciones fue justo lo que llevó a esta Primera Sala a considerar, en el amparo en revisión 1359/2015 </w:t>
      </w:r>
      <w:r w:rsidRPr="00DE4B82">
        <w:rPr>
          <w:rFonts w:cs="Arial"/>
          <w:sz w:val="28"/>
          <w:szCs w:val="28"/>
        </w:rPr>
        <w:lastRenderedPageBreak/>
        <w:t xml:space="preserve">invocado por la recurrente, que en casos como el que ahora se examina, el interés legítimo está sujeto al cumplimiento de los siguientes </w:t>
      </w:r>
      <w:r w:rsidR="00F64FDE" w:rsidRPr="00DE4B82">
        <w:rPr>
          <w:rFonts w:cs="Arial"/>
          <w:sz w:val="28"/>
          <w:szCs w:val="28"/>
        </w:rPr>
        <w:t>requisitos</w:t>
      </w:r>
      <w:r w:rsidR="00CA51E0" w:rsidRPr="00DE4B82">
        <w:rPr>
          <w:rFonts w:cs="Arial"/>
          <w:sz w:val="28"/>
          <w:szCs w:val="28"/>
        </w:rPr>
        <w:t>:</w:t>
      </w:r>
      <w:r w:rsidR="004C4CB4" w:rsidRPr="00DE4B82">
        <w:rPr>
          <w:rFonts w:cs="Arial"/>
          <w:sz w:val="28"/>
          <w:szCs w:val="28"/>
        </w:rPr>
        <w:t xml:space="preserve"> </w:t>
      </w:r>
    </w:p>
    <w:p w14:paraId="3029B335" w14:textId="77777777" w:rsidR="008931D2" w:rsidRPr="00DE4B82" w:rsidRDefault="008931D2" w:rsidP="003447C3">
      <w:pPr>
        <w:pStyle w:val="Prrafodelista"/>
        <w:spacing w:line="360" w:lineRule="auto"/>
        <w:rPr>
          <w:rFonts w:ascii="Arial" w:hAnsi="Arial" w:cs="Arial"/>
          <w:sz w:val="28"/>
          <w:szCs w:val="28"/>
        </w:rPr>
      </w:pPr>
    </w:p>
    <w:p w14:paraId="4ACCCBA6" w14:textId="77777777" w:rsidR="004C4CB4" w:rsidRPr="00DE4B82" w:rsidRDefault="005C587E" w:rsidP="00677FF2">
      <w:pPr>
        <w:pStyle w:val="corte4fondoCarCarCarCarCar"/>
        <w:spacing w:line="240" w:lineRule="auto"/>
        <w:ind w:left="709" w:right="760" w:firstLine="0"/>
        <w:rPr>
          <w:rFonts w:cs="Arial"/>
          <w:sz w:val="28"/>
          <w:szCs w:val="28"/>
        </w:rPr>
      </w:pPr>
      <w:r w:rsidRPr="00DE4B82">
        <w:rPr>
          <w:rFonts w:cs="Arial"/>
          <w:b/>
          <w:sz w:val="28"/>
          <w:szCs w:val="28"/>
        </w:rPr>
        <w:t>(i)</w:t>
      </w:r>
      <w:r w:rsidRPr="00DE4B82">
        <w:rPr>
          <w:rFonts w:cs="Arial"/>
          <w:sz w:val="28"/>
          <w:szCs w:val="28"/>
        </w:rPr>
        <w:t xml:space="preserve"> que dicho interés esté garantizado por un derecho objetivo; </w:t>
      </w:r>
      <w:r w:rsidRPr="00DE4B82">
        <w:rPr>
          <w:rFonts w:cs="Arial"/>
          <w:b/>
          <w:sz w:val="28"/>
          <w:szCs w:val="28"/>
        </w:rPr>
        <w:t xml:space="preserve">(ii) </w:t>
      </w:r>
      <w:r w:rsidRPr="00DE4B82">
        <w:rPr>
          <w:rFonts w:cs="Arial"/>
          <w:sz w:val="28"/>
          <w:szCs w:val="28"/>
        </w:rPr>
        <w:t>que</w:t>
      </w:r>
      <w:r w:rsidRPr="00DE4B82">
        <w:rPr>
          <w:rFonts w:cs="Arial"/>
          <w:b/>
          <w:sz w:val="28"/>
          <w:szCs w:val="28"/>
        </w:rPr>
        <w:t xml:space="preserve"> </w:t>
      </w:r>
      <w:r w:rsidRPr="00DE4B82">
        <w:rPr>
          <w:rFonts w:cs="Arial"/>
          <w:sz w:val="28"/>
          <w:szCs w:val="28"/>
        </w:rPr>
        <w:t xml:space="preserve">el acto reclamando produzca una afectación en la esfera jurídica entendida en sentido amplio, ya sea directa o indirecta por la situación especial del reclamante frente al ordenamiento; </w:t>
      </w:r>
      <w:r w:rsidRPr="00DE4B82">
        <w:rPr>
          <w:rFonts w:cs="Arial"/>
          <w:b/>
          <w:sz w:val="28"/>
          <w:szCs w:val="28"/>
        </w:rPr>
        <w:t>(iii)</w:t>
      </w:r>
      <w:r w:rsidRPr="00DE4B82">
        <w:rPr>
          <w:rFonts w:cs="Arial"/>
          <w:sz w:val="28"/>
          <w:szCs w:val="28"/>
        </w:rPr>
        <w:t xml:space="preserve"> la existencia de un vínculo entre una persona y la pretensión, de tal forma que la anulación del acto produzca un beneficio actual o futuro pero cierto; </w:t>
      </w:r>
      <w:r w:rsidRPr="00DE4B82">
        <w:rPr>
          <w:rFonts w:cs="Arial"/>
          <w:b/>
          <w:sz w:val="28"/>
          <w:szCs w:val="28"/>
        </w:rPr>
        <w:t>(iv)</w:t>
      </w:r>
      <w:r w:rsidRPr="00DE4B82">
        <w:rPr>
          <w:rFonts w:cs="Arial"/>
          <w:sz w:val="28"/>
          <w:szCs w:val="28"/>
        </w:rPr>
        <w:t xml:space="preserve"> que la afectación sea apreciada bajo un parámetro de razonabilidad; y </w:t>
      </w:r>
      <w:r w:rsidRPr="00DE4B82">
        <w:rPr>
          <w:rFonts w:cs="Arial"/>
          <w:b/>
          <w:sz w:val="28"/>
          <w:szCs w:val="28"/>
        </w:rPr>
        <w:t>(v)</w:t>
      </w:r>
      <w:r w:rsidRPr="00DE4B82">
        <w:rPr>
          <w:rFonts w:cs="Arial"/>
          <w:sz w:val="28"/>
          <w:szCs w:val="28"/>
        </w:rPr>
        <w:t xml:space="preserve"> que dicho interés resulte armónico con la dinámica y alcances del juicio de amparo</w:t>
      </w:r>
      <w:r w:rsidR="002F656F" w:rsidRPr="00DE4B82">
        <w:rPr>
          <w:rFonts w:cs="Arial"/>
          <w:sz w:val="28"/>
          <w:szCs w:val="28"/>
        </w:rPr>
        <w:t>.</w:t>
      </w:r>
      <w:r w:rsidRPr="00DE4B82">
        <w:rPr>
          <w:rStyle w:val="Refdenotaalpie"/>
          <w:rFonts w:cs="Arial"/>
          <w:sz w:val="28"/>
          <w:szCs w:val="28"/>
        </w:rPr>
        <w:t xml:space="preserve"> </w:t>
      </w:r>
      <w:r w:rsidR="00F32472" w:rsidRPr="00DE4B82">
        <w:rPr>
          <w:rStyle w:val="Refdenotaalpie"/>
          <w:rFonts w:cs="Arial"/>
          <w:sz w:val="28"/>
          <w:szCs w:val="28"/>
        </w:rPr>
        <w:footnoteReference w:id="16"/>
      </w:r>
    </w:p>
    <w:p w14:paraId="2DAD7F84" w14:textId="77777777" w:rsidR="008931D2" w:rsidRPr="00DE4B82" w:rsidRDefault="008931D2" w:rsidP="003447C3">
      <w:pPr>
        <w:pStyle w:val="Prrafodelista"/>
        <w:spacing w:line="360" w:lineRule="auto"/>
        <w:rPr>
          <w:rFonts w:ascii="Arial" w:hAnsi="Arial" w:cs="Arial"/>
          <w:sz w:val="28"/>
          <w:szCs w:val="28"/>
        </w:rPr>
      </w:pPr>
    </w:p>
    <w:p w14:paraId="7401A71E" w14:textId="77777777" w:rsidR="008931D2" w:rsidRPr="00DE4B82" w:rsidRDefault="002F656F" w:rsidP="004C4CB4">
      <w:pPr>
        <w:pStyle w:val="corte4fondoCarCarCarCarCar"/>
        <w:numPr>
          <w:ilvl w:val="0"/>
          <w:numId w:val="1"/>
        </w:numPr>
        <w:ind w:left="0" w:hanging="709"/>
        <w:rPr>
          <w:rFonts w:cs="Arial"/>
          <w:sz w:val="28"/>
          <w:szCs w:val="28"/>
        </w:rPr>
      </w:pPr>
      <w:r w:rsidRPr="00DE4B82">
        <w:rPr>
          <w:rFonts w:cs="Arial"/>
          <w:sz w:val="28"/>
          <w:szCs w:val="28"/>
        </w:rPr>
        <w:t xml:space="preserve">Aplicando dichos </w:t>
      </w:r>
      <w:r w:rsidR="00060C59" w:rsidRPr="00DE4B82">
        <w:rPr>
          <w:rFonts w:cs="Arial"/>
          <w:sz w:val="28"/>
          <w:szCs w:val="28"/>
        </w:rPr>
        <w:t>requisitos</w:t>
      </w:r>
      <w:r w:rsidRPr="00DE4B82">
        <w:rPr>
          <w:rFonts w:cs="Arial"/>
          <w:sz w:val="28"/>
          <w:szCs w:val="28"/>
        </w:rPr>
        <w:t xml:space="preserve"> al caso concreto, podemos deducir que la parte quejosa sí acreditó tener interés legítimo para reclamar la Ley General de Comunicación Social.</w:t>
      </w:r>
    </w:p>
    <w:p w14:paraId="7E7524A1" w14:textId="77777777" w:rsidR="004C4CB4" w:rsidRPr="00DE4B82" w:rsidRDefault="004C4CB4" w:rsidP="004C4CB4">
      <w:pPr>
        <w:pStyle w:val="Prrafodelista"/>
        <w:rPr>
          <w:rFonts w:ascii="Arial" w:hAnsi="Arial" w:cs="Arial"/>
          <w:sz w:val="28"/>
          <w:szCs w:val="28"/>
        </w:rPr>
      </w:pPr>
    </w:p>
    <w:p w14:paraId="6F0B22B5" w14:textId="78D9CD53" w:rsidR="002F656F" w:rsidRPr="00DE4B82" w:rsidRDefault="002F656F" w:rsidP="004C4CB4">
      <w:pPr>
        <w:pStyle w:val="corte4fondoCarCarCarCarCar"/>
        <w:numPr>
          <w:ilvl w:val="0"/>
          <w:numId w:val="1"/>
        </w:numPr>
        <w:ind w:left="0" w:hanging="709"/>
        <w:rPr>
          <w:rFonts w:cs="Arial"/>
          <w:sz w:val="28"/>
          <w:szCs w:val="28"/>
        </w:rPr>
      </w:pPr>
      <w:r w:rsidRPr="00DE4B82">
        <w:rPr>
          <w:rFonts w:cs="Arial"/>
          <w:sz w:val="28"/>
          <w:szCs w:val="28"/>
        </w:rPr>
        <w:t xml:space="preserve">Por cuanto hace al primero de ellos, </w:t>
      </w:r>
      <w:r w:rsidRPr="00DE4B82">
        <w:rPr>
          <w:rFonts w:cs="Arial"/>
          <w:color w:val="FF0000"/>
          <w:sz w:val="28"/>
          <w:szCs w:val="28"/>
        </w:rPr>
        <w:t xml:space="preserve">Campaña Global por la Libertad de Expresión A19, </w:t>
      </w:r>
      <w:r w:rsidR="007F5D9C">
        <w:rPr>
          <w:rFonts w:cs="Arial"/>
          <w:color w:val="FF0000"/>
          <w:sz w:val="28"/>
          <w:szCs w:val="28"/>
        </w:rPr>
        <w:t>Asociación</w:t>
      </w:r>
      <w:r w:rsidRPr="00DE4B82">
        <w:rPr>
          <w:rFonts w:cs="Arial"/>
          <w:color w:val="FF0000"/>
          <w:sz w:val="28"/>
          <w:szCs w:val="28"/>
        </w:rPr>
        <w:t xml:space="preserve"> Civil</w:t>
      </w:r>
      <w:r w:rsidRPr="00DE4B82">
        <w:rPr>
          <w:rFonts w:cs="Arial"/>
          <w:color w:val="000000" w:themeColor="text1"/>
          <w:sz w:val="28"/>
          <w:szCs w:val="28"/>
        </w:rPr>
        <w:t xml:space="preserve"> hizo valer su demanda aduciendo violaciones a los artículos 1</w:t>
      </w:r>
      <w:r w:rsidR="0081049F">
        <w:rPr>
          <w:rFonts w:cs="Arial"/>
          <w:color w:val="000000" w:themeColor="text1"/>
          <w:sz w:val="28"/>
          <w:szCs w:val="28"/>
        </w:rPr>
        <w:t>,</w:t>
      </w:r>
      <w:r w:rsidRPr="00DE4B82">
        <w:rPr>
          <w:rFonts w:cs="Arial"/>
          <w:color w:val="000000" w:themeColor="text1"/>
          <w:sz w:val="28"/>
          <w:szCs w:val="28"/>
        </w:rPr>
        <w:t xml:space="preserve"> 6, 7</w:t>
      </w:r>
      <w:r w:rsidR="00210AC7" w:rsidRPr="00210AC7">
        <w:rPr>
          <w:rFonts w:ascii="Calibri" w:hAnsi="Calibri" w:cs="Calibri"/>
          <w:color w:val="000000" w:themeColor="text1"/>
          <w:sz w:val="28"/>
          <w:szCs w:val="28"/>
        </w:rPr>
        <w:t xml:space="preserve"> </w:t>
      </w:r>
      <w:r w:rsidRPr="00DE4B82">
        <w:rPr>
          <w:rFonts w:cs="Arial"/>
          <w:color w:val="000000" w:themeColor="text1"/>
          <w:sz w:val="28"/>
          <w:szCs w:val="28"/>
        </w:rPr>
        <w:t xml:space="preserve">, 14, 16, en relación con el 49 y </w:t>
      </w:r>
      <w:r w:rsidR="00210AC7">
        <w:rPr>
          <w:rFonts w:cs="Arial"/>
          <w:color w:val="000000" w:themeColor="text1"/>
          <w:sz w:val="28"/>
          <w:szCs w:val="28"/>
        </w:rPr>
        <w:t xml:space="preserve">el </w:t>
      </w:r>
      <w:r w:rsidRPr="00DE4B82">
        <w:rPr>
          <w:rFonts w:cs="Arial"/>
          <w:color w:val="000000" w:themeColor="text1"/>
          <w:sz w:val="28"/>
          <w:szCs w:val="28"/>
        </w:rPr>
        <w:t>134, todos ellos de la Constitución Federal, así como a diversas disposiciones de orden internacional, entre ellas, los artículos 19 de la Declaración Universal de los Derechos Humanos, 1, 2</w:t>
      </w:r>
      <w:r w:rsidR="00210AC7" w:rsidRPr="00DE4B82">
        <w:rPr>
          <w:rFonts w:cs="Arial"/>
          <w:color w:val="000000" w:themeColor="text1"/>
          <w:sz w:val="28"/>
          <w:szCs w:val="28"/>
        </w:rPr>
        <w:t xml:space="preserve"> </w:t>
      </w:r>
      <w:r w:rsidRPr="00DE4B82">
        <w:rPr>
          <w:rFonts w:cs="Arial"/>
          <w:color w:val="000000" w:themeColor="text1"/>
          <w:sz w:val="28"/>
          <w:szCs w:val="28"/>
        </w:rPr>
        <w:t xml:space="preserve">y 13 del Pacto de San José, 1, 2 y 19 del Pacto Internacional de Derechos Civiles y Políticos, 6 y 9 de la </w:t>
      </w:r>
      <w:r w:rsidR="00594E50" w:rsidRPr="00DE4B82">
        <w:rPr>
          <w:rFonts w:cs="Arial"/>
          <w:color w:val="000000" w:themeColor="text1"/>
          <w:sz w:val="28"/>
          <w:szCs w:val="28"/>
        </w:rPr>
        <w:t>Convención de Naciones Unidas contra la Corrupción y 3 de la Convención Interamericana contra la Corrupción.</w:t>
      </w:r>
    </w:p>
    <w:p w14:paraId="193F5B17" w14:textId="77777777" w:rsidR="00594E50" w:rsidRPr="00DE4B82" w:rsidRDefault="00594E50" w:rsidP="00594E50">
      <w:pPr>
        <w:pStyle w:val="Prrafodelista"/>
        <w:rPr>
          <w:rFonts w:ascii="Arial" w:hAnsi="Arial" w:cs="Arial"/>
          <w:sz w:val="28"/>
          <w:szCs w:val="28"/>
        </w:rPr>
      </w:pPr>
    </w:p>
    <w:p w14:paraId="2E963309" w14:textId="77777777" w:rsidR="00F66E71" w:rsidRPr="00DE4B82" w:rsidRDefault="00594E50" w:rsidP="004C4CB4">
      <w:pPr>
        <w:pStyle w:val="corte4fondoCarCarCarCarCar"/>
        <w:numPr>
          <w:ilvl w:val="0"/>
          <w:numId w:val="1"/>
        </w:numPr>
        <w:ind w:left="0" w:hanging="709"/>
        <w:rPr>
          <w:rFonts w:cs="Arial"/>
          <w:sz w:val="28"/>
          <w:szCs w:val="28"/>
        </w:rPr>
      </w:pPr>
      <w:r w:rsidRPr="00DE4B82">
        <w:rPr>
          <w:rFonts w:cs="Arial"/>
          <w:sz w:val="28"/>
          <w:szCs w:val="28"/>
        </w:rPr>
        <w:t>En específico, la quejosa sustentó su interés en la interferencia que provoca la Ley General de Comunicación Social en</w:t>
      </w:r>
      <w:r w:rsidR="00F66E71" w:rsidRPr="00DE4B82">
        <w:rPr>
          <w:rFonts w:cs="Arial"/>
          <w:sz w:val="28"/>
          <w:szCs w:val="28"/>
        </w:rPr>
        <w:t xml:space="preserve"> su objeto social relacionado con la promoción d</w:t>
      </w:r>
      <w:r w:rsidRPr="00DE4B82">
        <w:rPr>
          <w:rFonts w:cs="Arial"/>
          <w:sz w:val="28"/>
          <w:szCs w:val="28"/>
        </w:rPr>
        <w:t xml:space="preserve">el ejercicio del derecho de libertad de expresión, al no cumplir con los principios que en materia de </w:t>
      </w:r>
      <w:r w:rsidRPr="00DE4B82">
        <w:rPr>
          <w:rFonts w:cs="Arial"/>
          <w:sz w:val="28"/>
          <w:szCs w:val="28"/>
        </w:rPr>
        <w:lastRenderedPageBreak/>
        <w:t>propaganda gubernamental dispone el artículo 134 de la Ley Fundamental.</w:t>
      </w:r>
      <w:r w:rsidR="00F66E71" w:rsidRPr="00DE4B82">
        <w:rPr>
          <w:rFonts w:cs="Arial"/>
          <w:sz w:val="28"/>
          <w:szCs w:val="28"/>
        </w:rPr>
        <w:t xml:space="preserve"> Luego, si el derecho a la libertad de expresión se encuentra reconocido por el orden constitucional mexicano, se puede considerar que la parte quejosa </w:t>
      </w:r>
      <w:r w:rsidR="00452FD1" w:rsidRPr="00DE4B82">
        <w:rPr>
          <w:rFonts w:cs="Arial"/>
          <w:sz w:val="28"/>
          <w:szCs w:val="28"/>
        </w:rPr>
        <w:t xml:space="preserve">sí </w:t>
      </w:r>
      <w:r w:rsidR="00F66E71" w:rsidRPr="00DE4B82">
        <w:rPr>
          <w:rFonts w:cs="Arial"/>
          <w:sz w:val="28"/>
          <w:szCs w:val="28"/>
        </w:rPr>
        <w:t>sustentó su interés en el derecho objetivo</w:t>
      </w:r>
      <w:r w:rsidR="00452FD1" w:rsidRPr="00DE4B82">
        <w:rPr>
          <w:rFonts w:cs="Arial"/>
          <w:sz w:val="28"/>
          <w:szCs w:val="28"/>
        </w:rPr>
        <w:t xml:space="preserve"> (primer </w:t>
      </w:r>
      <w:r w:rsidR="00060C59" w:rsidRPr="00DE4B82">
        <w:rPr>
          <w:rFonts w:cs="Arial"/>
          <w:sz w:val="28"/>
          <w:szCs w:val="28"/>
        </w:rPr>
        <w:t>requisito</w:t>
      </w:r>
      <w:r w:rsidR="00452FD1" w:rsidRPr="00DE4B82">
        <w:rPr>
          <w:rFonts w:cs="Arial"/>
          <w:sz w:val="28"/>
          <w:szCs w:val="28"/>
        </w:rPr>
        <w:t>)</w:t>
      </w:r>
      <w:r w:rsidR="00F66E71" w:rsidRPr="00DE4B82">
        <w:rPr>
          <w:rFonts w:cs="Arial"/>
          <w:sz w:val="28"/>
          <w:szCs w:val="28"/>
        </w:rPr>
        <w:t>.</w:t>
      </w:r>
    </w:p>
    <w:p w14:paraId="5330A427" w14:textId="77777777" w:rsidR="00F66E71" w:rsidRPr="00DE4B82" w:rsidRDefault="00F66E71" w:rsidP="00F66E71">
      <w:pPr>
        <w:pStyle w:val="Prrafodelista"/>
        <w:rPr>
          <w:rFonts w:ascii="Arial" w:hAnsi="Arial" w:cs="Arial"/>
          <w:sz w:val="28"/>
          <w:szCs w:val="28"/>
        </w:rPr>
      </w:pPr>
    </w:p>
    <w:p w14:paraId="0C165BBD" w14:textId="77777777" w:rsidR="00594E50" w:rsidRPr="00DE4B82" w:rsidRDefault="00452FD1" w:rsidP="004C4CB4">
      <w:pPr>
        <w:pStyle w:val="corte4fondoCarCarCarCarCar"/>
        <w:numPr>
          <w:ilvl w:val="0"/>
          <w:numId w:val="1"/>
        </w:numPr>
        <w:ind w:left="0" w:hanging="709"/>
        <w:rPr>
          <w:rFonts w:cs="Arial"/>
          <w:sz w:val="28"/>
          <w:szCs w:val="28"/>
        </w:rPr>
      </w:pPr>
      <w:r w:rsidRPr="00DE4B82">
        <w:rPr>
          <w:rFonts w:cs="Arial"/>
          <w:sz w:val="28"/>
          <w:szCs w:val="28"/>
        </w:rPr>
        <w:t>Asimismo, esta Primera Sala observa</w:t>
      </w:r>
      <w:r w:rsidR="00F66E71" w:rsidRPr="00DE4B82">
        <w:rPr>
          <w:rFonts w:cs="Arial"/>
          <w:sz w:val="28"/>
          <w:szCs w:val="28"/>
        </w:rPr>
        <w:t xml:space="preserve"> </w:t>
      </w:r>
      <w:r w:rsidRPr="00DE4B82">
        <w:rPr>
          <w:rFonts w:cs="Arial"/>
          <w:sz w:val="28"/>
          <w:szCs w:val="28"/>
        </w:rPr>
        <w:t>que</w:t>
      </w:r>
      <w:r w:rsidRPr="00DE4B82">
        <w:rPr>
          <w:rFonts w:cs="Arial"/>
          <w:b/>
          <w:sz w:val="28"/>
          <w:szCs w:val="28"/>
        </w:rPr>
        <w:t xml:space="preserve"> </w:t>
      </w:r>
      <w:r w:rsidRPr="00DE4B82">
        <w:rPr>
          <w:rFonts w:cs="Arial"/>
          <w:sz w:val="28"/>
          <w:szCs w:val="28"/>
        </w:rPr>
        <w:t>la legislación reclamada produce una afectación indirecta en la esfera jurídica de la quejosa, por la situación especial que esta última mantiene frente al ordenamiento.</w:t>
      </w:r>
    </w:p>
    <w:p w14:paraId="50CA26E5" w14:textId="77777777" w:rsidR="004705B1" w:rsidRPr="00DE4B82" w:rsidRDefault="004705B1" w:rsidP="004705B1">
      <w:pPr>
        <w:pStyle w:val="Prrafodelista"/>
        <w:rPr>
          <w:rFonts w:ascii="Arial" w:hAnsi="Arial" w:cs="Arial"/>
          <w:sz w:val="28"/>
          <w:szCs w:val="28"/>
        </w:rPr>
      </w:pPr>
    </w:p>
    <w:p w14:paraId="7642F2BC" w14:textId="29EE5158" w:rsidR="004705B1" w:rsidRPr="00DE4B82" w:rsidRDefault="004705B1" w:rsidP="004705B1">
      <w:pPr>
        <w:pStyle w:val="corte4fondoCarCarCarCarCar"/>
        <w:numPr>
          <w:ilvl w:val="0"/>
          <w:numId w:val="1"/>
        </w:numPr>
        <w:ind w:left="0" w:hanging="709"/>
        <w:rPr>
          <w:rFonts w:cs="Arial"/>
          <w:sz w:val="28"/>
          <w:szCs w:val="28"/>
        </w:rPr>
      </w:pPr>
      <w:r w:rsidRPr="00DE4B82">
        <w:rPr>
          <w:rFonts w:cs="Arial"/>
          <w:sz w:val="28"/>
          <w:szCs w:val="28"/>
        </w:rPr>
        <w:t>Sobre el particular</w:t>
      </w:r>
      <w:r w:rsidR="00DA758B">
        <w:rPr>
          <w:rFonts w:cs="Arial"/>
          <w:sz w:val="28"/>
          <w:szCs w:val="28"/>
        </w:rPr>
        <w:t>,</w:t>
      </w:r>
      <w:r w:rsidRPr="00DE4B82">
        <w:rPr>
          <w:rFonts w:cs="Arial"/>
          <w:sz w:val="28"/>
          <w:szCs w:val="28"/>
        </w:rPr>
        <w:t xml:space="preserve"> debemos tener en cuenta que la Ley General de Comunicación </w:t>
      </w:r>
      <w:r w:rsidR="0047110C" w:rsidRPr="00DE4B82">
        <w:rPr>
          <w:rFonts w:cs="Arial"/>
          <w:sz w:val="28"/>
          <w:szCs w:val="28"/>
        </w:rPr>
        <w:t>S</w:t>
      </w:r>
      <w:r w:rsidRPr="00DE4B82">
        <w:rPr>
          <w:rFonts w:cs="Arial"/>
          <w:sz w:val="28"/>
          <w:szCs w:val="28"/>
        </w:rPr>
        <w:t>ocial tiene por objeto, según se sigue de su artículo 2,</w:t>
      </w:r>
      <w:r w:rsidRPr="00DE4B82">
        <w:rPr>
          <w:rStyle w:val="Refdenotaalpie"/>
          <w:rFonts w:cs="Arial"/>
          <w:sz w:val="28"/>
          <w:szCs w:val="28"/>
        </w:rPr>
        <w:footnoteReference w:id="17"/>
      </w:r>
      <w:r w:rsidRPr="00DE4B82">
        <w:rPr>
          <w:rFonts w:cs="Arial"/>
          <w:sz w:val="28"/>
          <w:szCs w:val="28"/>
        </w:rPr>
        <w:t xml:space="preserve"> establecer las normas a que deberán sujetarse los Entes Públicos a fin de garantizar que el gasto en Comunicación Social cumpla con los criterios de eficiencia, eficacia, economía, transparencia y honradez, y respete los topes presupuestales, límites y condiciones de ejercicio que establezcan los presupuestos de egresos respectivos, es decir, reglamenta lo dispuesto por el párrafo octavo del artículo 134 de la Constitución Federal,</w:t>
      </w:r>
      <w:r w:rsidRPr="00DE4B82">
        <w:rPr>
          <w:rStyle w:val="Refdenotaalpie"/>
          <w:rFonts w:cs="Arial"/>
          <w:sz w:val="28"/>
          <w:szCs w:val="28"/>
        </w:rPr>
        <w:footnoteReference w:id="18"/>
      </w:r>
      <w:r w:rsidRPr="00DE4B82">
        <w:rPr>
          <w:rFonts w:cs="Arial"/>
          <w:sz w:val="28"/>
          <w:szCs w:val="28"/>
        </w:rPr>
        <w:t xml:space="preserve"> en materia de propaganda gubernamental.</w:t>
      </w:r>
    </w:p>
    <w:p w14:paraId="01670472" w14:textId="77777777" w:rsidR="00452FD1" w:rsidRPr="00DE4B82" w:rsidRDefault="00452FD1" w:rsidP="00DA758B">
      <w:pPr>
        <w:pStyle w:val="Prrafodelista"/>
        <w:spacing w:line="360" w:lineRule="auto"/>
        <w:rPr>
          <w:rFonts w:ascii="Arial" w:hAnsi="Arial" w:cs="Arial"/>
          <w:sz w:val="28"/>
          <w:szCs w:val="28"/>
        </w:rPr>
      </w:pPr>
    </w:p>
    <w:p w14:paraId="68223D7D" w14:textId="36B37190" w:rsidR="00452FD1" w:rsidRPr="00DE4B82" w:rsidRDefault="004705B1" w:rsidP="00452FD1">
      <w:pPr>
        <w:pStyle w:val="corte4fondoCarCarCarCarCar"/>
        <w:numPr>
          <w:ilvl w:val="0"/>
          <w:numId w:val="1"/>
        </w:numPr>
        <w:ind w:left="0" w:hanging="709"/>
        <w:rPr>
          <w:rFonts w:cs="Arial"/>
          <w:sz w:val="28"/>
          <w:szCs w:val="28"/>
        </w:rPr>
      </w:pPr>
      <w:r w:rsidRPr="00DE4B82">
        <w:rPr>
          <w:rFonts w:cs="Arial"/>
          <w:sz w:val="28"/>
          <w:szCs w:val="28"/>
        </w:rPr>
        <w:lastRenderedPageBreak/>
        <w:t>Por otra parte</w:t>
      </w:r>
      <w:r w:rsidR="00452FD1" w:rsidRPr="00DE4B82">
        <w:rPr>
          <w:rFonts w:cs="Arial"/>
          <w:sz w:val="28"/>
          <w:szCs w:val="28"/>
        </w:rPr>
        <w:t xml:space="preserve">, al igual que se hizo en el amparo en revisión 1359/2015, </w:t>
      </w:r>
      <w:r w:rsidRPr="00DE4B82">
        <w:rPr>
          <w:rFonts w:cs="Arial"/>
          <w:sz w:val="28"/>
          <w:szCs w:val="28"/>
        </w:rPr>
        <w:t xml:space="preserve">esta Primera Sala advierte como hecho notorio </w:t>
      </w:r>
      <w:r w:rsidR="00452FD1" w:rsidRPr="00DE4B82">
        <w:rPr>
          <w:rFonts w:cs="Arial"/>
          <w:sz w:val="28"/>
          <w:szCs w:val="28"/>
        </w:rPr>
        <w:t>que la asociación Artículo 19 constituye el capítulo mexicano de una organización internacional del mismo nombre (</w:t>
      </w:r>
      <w:r w:rsidR="00452FD1" w:rsidRPr="00DE4B82">
        <w:rPr>
          <w:rFonts w:cs="Arial"/>
          <w:i/>
          <w:iCs/>
          <w:sz w:val="28"/>
          <w:szCs w:val="28"/>
        </w:rPr>
        <w:t>Article 19</w:t>
      </w:r>
      <w:r w:rsidR="00452FD1" w:rsidRPr="00DE4B82">
        <w:rPr>
          <w:rFonts w:cs="Arial"/>
          <w:sz w:val="28"/>
          <w:szCs w:val="28"/>
        </w:rPr>
        <w:t>) con sede central en Londres, fundada en 1987</w:t>
      </w:r>
      <w:r w:rsidR="00DA758B">
        <w:rPr>
          <w:rFonts w:cs="Arial"/>
          <w:sz w:val="28"/>
          <w:szCs w:val="28"/>
        </w:rPr>
        <w:t>,</w:t>
      </w:r>
      <w:r w:rsidR="00452FD1" w:rsidRPr="00DE4B82">
        <w:rPr>
          <w:rFonts w:cs="Arial"/>
          <w:sz w:val="28"/>
          <w:szCs w:val="28"/>
        </w:rPr>
        <w:t xml:space="preserve"> con el propósito de defender el derecho a la libertad de expresión en el mundo, y que actualmente cuenta con oficinas en todos los contenientes y con asociaciones debidamente constituidas y registradas en países como Reino Unido, Bangladesh, Brasil, Kenia, Senegal, Túnez,  Estados Unidos y México. </w:t>
      </w:r>
    </w:p>
    <w:p w14:paraId="049DC778" w14:textId="77777777" w:rsidR="00452FD1" w:rsidRPr="00DE4B82" w:rsidRDefault="00452FD1" w:rsidP="00452FD1">
      <w:pPr>
        <w:pStyle w:val="Prrafodelista"/>
        <w:rPr>
          <w:rFonts w:ascii="Arial" w:hAnsi="Arial" w:cs="Arial"/>
          <w:sz w:val="28"/>
          <w:szCs w:val="28"/>
        </w:rPr>
      </w:pPr>
    </w:p>
    <w:p w14:paraId="33FA0A7B" w14:textId="61D86346" w:rsidR="00452FD1" w:rsidRPr="00DE4B82" w:rsidRDefault="00452FD1" w:rsidP="00452FD1">
      <w:pPr>
        <w:pStyle w:val="corte4fondoCarCarCarCarCar"/>
        <w:numPr>
          <w:ilvl w:val="0"/>
          <w:numId w:val="1"/>
        </w:numPr>
        <w:ind w:left="0" w:hanging="709"/>
        <w:rPr>
          <w:rFonts w:cs="Arial"/>
          <w:sz w:val="28"/>
          <w:szCs w:val="28"/>
        </w:rPr>
      </w:pPr>
      <w:r w:rsidRPr="00DE4B82">
        <w:rPr>
          <w:rFonts w:cs="Arial"/>
          <w:sz w:val="28"/>
          <w:szCs w:val="28"/>
        </w:rPr>
        <w:t xml:space="preserve">Asimismo, </w:t>
      </w:r>
      <w:r w:rsidR="009F34C0" w:rsidRPr="00DE4B82">
        <w:rPr>
          <w:rFonts w:cs="Arial"/>
          <w:sz w:val="28"/>
          <w:szCs w:val="28"/>
        </w:rPr>
        <w:t>este Alto Tribunal</w:t>
      </w:r>
      <w:r w:rsidRPr="00DE4B82">
        <w:rPr>
          <w:rFonts w:cs="Arial"/>
          <w:sz w:val="28"/>
          <w:szCs w:val="28"/>
        </w:rPr>
        <w:t xml:space="preserve"> observa que ante el Juez de Distrito fue plenamente acreditado</w:t>
      </w:r>
      <w:r w:rsidRPr="00DE4B82">
        <w:rPr>
          <w:rStyle w:val="Refdenotaalpie"/>
          <w:rFonts w:cs="Arial"/>
          <w:sz w:val="28"/>
          <w:szCs w:val="28"/>
        </w:rPr>
        <w:footnoteReference w:id="19"/>
      </w:r>
      <w:r w:rsidRPr="00DE4B82">
        <w:rPr>
          <w:rFonts w:cs="Arial"/>
          <w:sz w:val="28"/>
          <w:szCs w:val="28"/>
        </w:rPr>
        <w:t xml:space="preserve"> que la quejosa tiene por objeto promover la investigación, enseñanza y defensa de los derechos humanos, en particular de los derechos a la libertad de expresión, prensa e información; así como busca promover, patrocinar e impartir cursos, estudios, encuestas, programas de radio y televisión y congresos, entre otros, que tengan como propósito la capacitación, investigación y difusión sobre temas de libertad de expresión. Al mismo tiempo, como parte de su objeto social</w:t>
      </w:r>
      <w:r w:rsidR="00DA758B">
        <w:rPr>
          <w:rFonts w:cs="Arial"/>
          <w:sz w:val="28"/>
          <w:szCs w:val="28"/>
        </w:rPr>
        <w:t>,</w:t>
      </w:r>
      <w:r w:rsidRPr="00DE4B82">
        <w:rPr>
          <w:rFonts w:cs="Arial"/>
          <w:sz w:val="28"/>
          <w:szCs w:val="28"/>
        </w:rPr>
        <w:t xml:space="preserve"> la quejosa se dedica</w:t>
      </w:r>
      <w:r w:rsidR="00382F15" w:rsidRPr="00DE4B82">
        <w:rPr>
          <w:rFonts w:cs="Arial"/>
          <w:sz w:val="28"/>
          <w:szCs w:val="28"/>
        </w:rPr>
        <w:t xml:space="preserve"> a</w:t>
      </w:r>
      <w:r w:rsidRPr="00DE4B82">
        <w:rPr>
          <w:rFonts w:cs="Arial"/>
          <w:sz w:val="28"/>
          <w:szCs w:val="28"/>
        </w:rPr>
        <w:t xml:space="preserve"> litigar casos de libertad de expresión, en donde se presuma que se han violado tales derechos, así como analizar y brindar asesoría en cuanto al contenido, reformas, aplicación y cumplimiento de las leyes de acceso a la información. </w:t>
      </w:r>
    </w:p>
    <w:p w14:paraId="1A70D9E4" w14:textId="77777777" w:rsidR="00452FD1" w:rsidRPr="00DE4B82" w:rsidRDefault="00452FD1" w:rsidP="00452FD1">
      <w:pPr>
        <w:pStyle w:val="Prrafodelista"/>
        <w:rPr>
          <w:rFonts w:ascii="Arial" w:hAnsi="Arial" w:cs="Arial"/>
          <w:sz w:val="28"/>
          <w:szCs w:val="28"/>
        </w:rPr>
      </w:pPr>
    </w:p>
    <w:p w14:paraId="7663C50F" w14:textId="77777777" w:rsidR="004705B1" w:rsidRPr="00DE4B82" w:rsidRDefault="00452FD1" w:rsidP="004705B1">
      <w:pPr>
        <w:pStyle w:val="corte4fondoCarCarCarCarCar"/>
        <w:numPr>
          <w:ilvl w:val="0"/>
          <w:numId w:val="1"/>
        </w:numPr>
        <w:ind w:left="0" w:hanging="709"/>
        <w:rPr>
          <w:rFonts w:cs="Arial"/>
          <w:sz w:val="28"/>
          <w:szCs w:val="28"/>
        </w:rPr>
      </w:pPr>
      <w:r w:rsidRPr="00DE4B82">
        <w:rPr>
          <w:rFonts w:cs="Arial"/>
          <w:sz w:val="28"/>
          <w:szCs w:val="28"/>
        </w:rPr>
        <w:t>En materia de publicidad oficial, la asociación quejosa (junto con la organización Fundar, Centro de Análisis e Investigación) han presentado diversos informes sobre gastos en comunicación social y la manera en la que se adjudica la publicidad oficial en nuestro país, entre los que destacan los siguientes: “</w:t>
      </w:r>
      <w:r w:rsidRPr="00DE4B82">
        <w:rPr>
          <w:rFonts w:cs="Arial"/>
          <w:i/>
          <w:iCs/>
          <w:sz w:val="28"/>
          <w:szCs w:val="28"/>
        </w:rPr>
        <w:t>Informe Libertad de expresión en venta. Acceso a la información y censura indirecta en publicidad oficial</w:t>
      </w:r>
      <w:r w:rsidRPr="00DE4B82">
        <w:rPr>
          <w:rFonts w:cs="Arial"/>
          <w:sz w:val="28"/>
          <w:szCs w:val="28"/>
        </w:rPr>
        <w:t>”; “</w:t>
      </w:r>
      <w:r w:rsidRPr="00DE4B82">
        <w:rPr>
          <w:rFonts w:cs="Arial"/>
          <w:i/>
          <w:iCs/>
          <w:sz w:val="28"/>
          <w:szCs w:val="28"/>
        </w:rPr>
        <w:t xml:space="preserve">Boletín Libertad de expresión en venta: Informe sobre el gasto de </w:t>
      </w:r>
      <w:r w:rsidRPr="00DE4B82">
        <w:rPr>
          <w:rFonts w:cs="Arial"/>
          <w:i/>
          <w:iCs/>
          <w:sz w:val="28"/>
          <w:szCs w:val="28"/>
        </w:rPr>
        <w:lastRenderedPageBreak/>
        <w:t>publicidad oficial</w:t>
      </w:r>
      <w:r w:rsidRPr="00DE4B82">
        <w:rPr>
          <w:rFonts w:cs="Arial"/>
          <w:sz w:val="28"/>
          <w:szCs w:val="28"/>
        </w:rPr>
        <w:t>”; y “</w:t>
      </w:r>
      <w:r w:rsidRPr="00DE4B82">
        <w:rPr>
          <w:rFonts w:cs="Arial"/>
          <w:i/>
          <w:iCs/>
          <w:sz w:val="28"/>
          <w:szCs w:val="28"/>
        </w:rPr>
        <w:t>Publicidad Oficial: Recursos públicos ejercidos por el Poder Ejecutivo Federal en 2013, primer año del presidente Enrique Peña Nieto</w:t>
      </w:r>
      <w:r w:rsidRPr="00DE4B82">
        <w:rPr>
          <w:rFonts w:cs="Arial"/>
          <w:sz w:val="28"/>
          <w:szCs w:val="28"/>
        </w:rPr>
        <w:t>”.</w:t>
      </w:r>
      <w:r w:rsidRPr="00DE4B82">
        <w:rPr>
          <w:rFonts w:cs="Arial"/>
          <w:sz w:val="28"/>
          <w:szCs w:val="28"/>
          <w:vertAlign w:val="superscript"/>
        </w:rPr>
        <w:footnoteReference w:id="20"/>
      </w:r>
      <w:r w:rsidRPr="00DE4B82">
        <w:rPr>
          <w:rFonts w:cs="Arial"/>
          <w:sz w:val="28"/>
          <w:szCs w:val="28"/>
          <w:vertAlign w:val="superscript"/>
        </w:rPr>
        <w:t xml:space="preserve"> </w:t>
      </w:r>
    </w:p>
    <w:p w14:paraId="6C8BCA5B" w14:textId="77777777" w:rsidR="00452FD1" w:rsidRPr="00DE4B82" w:rsidRDefault="00452FD1" w:rsidP="00452FD1">
      <w:pPr>
        <w:pStyle w:val="Prrafodelista"/>
        <w:rPr>
          <w:rFonts w:ascii="Arial" w:hAnsi="Arial" w:cs="Arial"/>
          <w:sz w:val="28"/>
          <w:szCs w:val="28"/>
        </w:rPr>
      </w:pPr>
    </w:p>
    <w:p w14:paraId="49DEF347" w14:textId="06C1DBC8" w:rsidR="00452FD1" w:rsidRPr="00DE4B82" w:rsidRDefault="00452FD1" w:rsidP="00452FD1">
      <w:pPr>
        <w:pStyle w:val="corte4fondoCarCarCarCarCar"/>
        <w:numPr>
          <w:ilvl w:val="0"/>
          <w:numId w:val="1"/>
        </w:numPr>
        <w:ind w:left="0" w:hanging="709"/>
        <w:rPr>
          <w:rFonts w:cs="Arial"/>
          <w:sz w:val="28"/>
          <w:szCs w:val="28"/>
        </w:rPr>
      </w:pPr>
      <w:r w:rsidRPr="00DE4B82">
        <w:rPr>
          <w:rFonts w:cs="Arial"/>
          <w:sz w:val="28"/>
          <w:szCs w:val="28"/>
        </w:rPr>
        <w:t xml:space="preserve">Así, para esta Suprema Corte </w:t>
      </w:r>
      <w:r w:rsidR="009F34C0" w:rsidRPr="00DE4B82">
        <w:rPr>
          <w:rFonts w:cs="Arial"/>
          <w:sz w:val="28"/>
          <w:szCs w:val="28"/>
        </w:rPr>
        <w:t>está acreditado</w:t>
      </w:r>
      <w:r w:rsidRPr="00DE4B82">
        <w:rPr>
          <w:rFonts w:cs="Arial"/>
          <w:sz w:val="28"/>
          <w:szCs w:val="28"/>
        </w:rPr>
        <w:t xml:space="preserve"> que la actividad </w:t>
      </w:r>
      <w:r w:rsidR="00382F15" w:rsidRPr="00DE4B82">
        <w:rPr>
          <w:rFonts w:cs="Arial"/>
          <w:sz w:val="28"/>
          <w:szCs w:val="28"/>
        </w:rPr>
        <w:t xml:space="preserve">principal </w:t>
      </w:r>
      <w:r w:rsidRPr="00DE4B82">
        <w:rPr>
          <w:rFonts w:cs="Arial"/>
          <w:sz w:val="28"/>
          <w:szCs w:val="28"/>
        </w:rPr>
        <w:t>de la asociación quejosa es la promoción y protección de la libertad de expresión, tanto en su dimensión individual como colectiva; actividad que ha llevado a cabo en sus más de doce años de operaciones en México, en los cuales ha documentado y denunciado las agresiones que sufren los periodistas, medios de comunicación y personas que en general ejercen su derecho a la libertad de expresión.</w:t>
      </w:r>
    </w:p>
    <w:p w14:paraId="0927CC21" w14:textId="77777777" w:rsidR="00452FD1" w:rsidRPr="00DE4B82" w:rsidRDefault="00452FD1" w:rsidP="00452FD1">
      <w:pPr>
        <w:pStyle w:val="Prrafodelista"/>
        <w:rPr>
          <w:rFonts w:ascii="Arial" w:hAnsi="Arial" w:cs="Arial"/>
          <w:sz w:val="28"/>
          <w:szCs w:val="28"/>
        </w:rPr>
      </w:pPr>
    </w:p>
    <w:p w14:paraId="56CEBF97" w14:textId="6C081691" w:rsidR="00452FD1" w:rsidRPr="00DE4B82" w:rsidRDefault="004705B1" w:rsidP="00452FD1">
      <w:pPr>
        <w:pStyle w:val="corte4fondoCarCarCarCarCar"/>
        <w:numPr>
          <w:ilvl w:val="0"/>
          <w:numId w:val="1"/>
        </w:numPr>
        <w:ind w:left="0" w:hanging="709"/>
        <w:rPr>
          <w:rFonts w:cs="Arial"/>
          <w:sz w:val="28"/>
          <w:szCs w:val="28"/>
        </w:rPr>
      </w:pPr>
      <w:r w:rsidRPr="00DE4B82">
        <w:rPr>
          <w:rFonts w:cs="Arial"/>
          <w:sz w:val="28"/>
          <w:szCs w:val="28"/>
        </w:rPr>
        <w:t>Derivado de lo anterior, válidamente</w:t>
      </w:r>
      <w:r w:rsidR="00F0161C">
        <w:rPr>
          <w:rFonts w:cs="Arial"/>
          <w:sz w:val="28"/>
          <w:szCs w:val="28"/>
        </w:rPr>
        <w:t>,</w:t>
      </w:r>
      <w:r w:rsidRPr="00DE4B82">
        <w:rPr>
          <w:rFonts w:cs="Arial"/>
          <w:sz w:val="28"/>
          <w:szCs w:val="28"/>
        </w:rPr>
        <w:t xml:space="preserve"> puede afirmarse q</w:t>
      </w:r>
      <w:r w:rsidR="00452FD1" w:rsidRPr="00DE4B82">
        <w:rPr>
          <w:rFonts w:cs="Arial"/>
          <w:sz w:val="28"/>
          <w:szCs w:val="28"/>
        </w:rPr>
        <w:t xml:space="preserve">ue la asociación civil quejosa sí </w:t>
      </w:r>
      <w:r w:rsidR="009F34C0" w:rsidRPr="00DE4B82">
        <w:rPr>
          <w:rFonts w:cs="Arial"/>
          <w:sz w:val="28"/>
          <w:szCs w:val="28"/>
        </w:rPr>
        <w:t>demostró</w:t>
      </w:r>
      <w:r w:rsidRPr="00DE4B82">
        <w:rPr>
          <w:rFonts w:cs="Arial"/>
          <w:sz w:val="28"/>
          <w:szCs w:val="28"/>
        </w:rPr>
        <w:t xml:space="preserve"> encontrarse</w:t>
      </w:r>
      <w:r w:rsidR="00452FD1" w:rsidRPr="00DE4B82">
        <w:rPr>
          <w:rFonts w:cs="Arial"/>
          <w:sz w:val="28"/>
          <w:szCs w:val="28"/>
        </w:rPr>
        <w:t xml:space="preserve"> en una especial situación frente al orden jurídico susceptible de habilitarla para reclamar la Ley General de Comunicación Social, ya que </w:t>
      </w:r>
      <w:r w:rsidR="00F0161C">
        <w:rPr>
          <w:rFonts w:cs="Arial"/>
          <w:sz w:val="28"/>
          <w:szCs w:val="28"/>
        </w:rPr>
        <w:t>e</w:t>
      </w:r>
      <w:r w:rsidR="00430B26" w:rsidRPr="00DE4B82">
        <w:rPr>
          <w:rFonts w:cs="Arial"/>
          <w:sz w:val="28"/>
          <w:szCs w:val="28"/>
        </w:rPr>
        <w:t>sta</w:t>
      </w:r>
      <w:r w:rsidR="00452FD1" w:rsidRPr="00DE4B82">
        <w:rPr>
          <w:rFonts w:cs="Arial"/>
          <w:sz w:val="28"/>
          <w:szCs w:val="28"/>
        </w:rPr>
        <w:t xml:space="preserve"> incide en los derechos que </w:t>
      </w:r>
      <w:r w:rsidR="00430B26" w:rsidRPr="00DE4B82">
        <w:rPr>
          <w:rFonts w:cs="Arial"/>
          <w:sz w:val="28"/>
          <w:szCs w:val="28"/>
        </w:rPr>
        <w:t>la</w:t>
      </w:r>
      <w:r w:rsidRPr="00DE4B82">
        <w:rPr>
          <w:rFonts w:cs="Arial"/>
          <w:sz w:val="28"/>
          <w:szCs w:val="28"/>
        </w:rPr>
        <w:t xml:space="preserve"> asociación</w:t>
      </w:r>
      <w:r w:rsidR="00452FD1" w:rsidRPr="00DE4B82">
        <w:rPr>
          <w:rFonts w:cs="Arial"/>
          <w:sz w:val="28"/>
          <w:szCs w:val="28"/>
        </w:rPr>
        <w:t xml:space="preserve"> </w:t>
      </w:r>
      <w:r w:rsidR="00430B26" w:rsidRPr="00DE4B82">
        <w:rPr>
          <w:rFonts w:cs="Arial"/>
          <w:sz w:val="28"/>
          <w:szCs w:val="28"/>
        </w:rPr>
        <w:t xml:space="preserve">referida </w:t>
      </w:r>
      <w:r w:rsidR="00452FD1" w:rsidRPr="00DE4B82">
        <w:rPr>
          <w:rFonts w:cs="Arial"/>
          <w:sz w:val="28"/>
          <w:szCs w:val="28"/>
        </w:rPr>
        <w:t xml:space="preserve">pretende salvaguardar dado el objeto social para el que fue constituida (segundo </w:t>
      </w:r>
      <w:r w:rsidR="00060C59" w:rsidRPr="00DE4B82">
        <w:rPr>
          <w:rFonts w:cs="Arial"/>
          <w:sz w:val="28"/>
          <w:szCs w:val="28"/>
        </w:rPr>
        <w:t>requisito</w:t>
      </w:r>
      <w:r w:rsidR="00452FD1" w:rsidRPr="00DE4B82">
        <w:rPr>
          <w:rFonts w:cs="Arial"/>
          <w:sz w:val="28"/>
          <w:szCs w:val="28"/>
        </w:rPr>
        <w:t>).</w:t>
      </w:r>
    </w:p>
    <w:p w14:paraId="5498E722" w14:textId="77777777" w:rsidR="00452FD1" w:rsidRPr="00DE4B82" w:rsidRDefault="00452FD1" w:rsidP="00452FD1">
      <w:pPr>
        <w:pStyle w:val="Prrafodelista"/>
        <w:rPr>
          <w:rFonts w:ascii="Arial" w:hAnsi="Arial" w:cs="Arial"/>
          <w:sz w:val="28"/>
          <w:szCs w:val="28"/>
        </w:rPr>
      </w:pPr>
    </w:p>
    <w:p w14:paraId="08E7F70B" w14:textId="0D569ECE" w:rsidR="00430B26" w:rsidRPr="00DE4B82" w:rsidRDefault="00430B26" w:rsidP="00452FD1">
      <w:pPr>
        <w:pStyle w:val="corte4fondoCarCarCarCarCar"/>
        <w:numPr>
          <w:ilvl w:val="0"/>
          <w:numId w:val="1"/>
        </w:numPr>
        <w:ind w:left="0" w:hanging="709"/>
        <w:rPr>
          <w:rFonts w:cs="Arial"/>
          <w:sz w:val="28"/>
          <w:szCs w:val="28"/>
        </w:rPr>
      </w:pPr>
      <w:r w:rsidRPr="00DE4B82">
        <w:rPr>
          <w:rFonts w:cs="Arial"/>
          <w:sz w:val="28"/>
          <w:szCs w:val="28"/>
        </w:rPr>
        <w:t>De igual forma</w:t>
      </w:r>
      <w:r w:rsidR="00452FD1" w:rsidRPr="00DE4B82">
        <w:rPr>
          <w:rFonts w:cs="Arial"/>
          <w:sz w:val="28"/>
          <w:szCs w:val="28"/>
        </w:rPr>
        <w:t xml:space="preserve">, </w:t>
      </w:r>
      <w:r w:rsidRPr="00DE4B82">
        <w:rPr>
          <w:rFonts w:cs="Arial"/>
          <w:sz w:val="28"/>
          <w:szCs w:val="28"/>
        </w:rPr>
        <w:t>existe</w:t>
      </w:r>
      <w:r w:rsidR="00452FD1" w:rsidRPr="00DE4B82">
        <w:rPr>
          <w:rFonts w:cs="Arial"/>
          <w:sz w:val="28"/>
          <w:szCs w:val="28"/>
        </w:rPr>
        <w:t xml:space="preserve"> un vínculo entre </w:t>
      </w:r>
      <w:r w:rsidRPr="00DE4B82">
        <w:rPr>
          <w:rFonts w:cs="Arial"/>
          <w:sz w:val="28"/>
          <w:szCs w:val="28"/>
        </w:rPr>
        <w:t>la quejosa</w:t>
      </w:r>
      <w:r w:rsidR="00452FD1" w:rsidRPr="00DE4B82">
        <w:rPr>
          <w:rFonts w:cs="Arial"/>
          <w:sz w:val="28"/>
          <w:szCs w:val="28"/>
        </w:rPr>
        <w:t xml:space="preserve"> y</w:t>
      </w:r>
      <w:r w:rsidRPr="00DE4B82">
        <w:rPr>
          <w:rFonts w:cs="Arial"/>
          <w:sz w:val="28"/>
          <w:szCs w:val="28"/>
        </w:rPr>
        <w:t xml:space="preserve"> la</w:t>
      </w:r>
      <w:r w:rsidR="00452FD1" w:rsidRPr="00DE4B82">
        <w:rPr>
          <w:rFonts w:cs="Arial"/>
          <w:sz w:val="28"/>
          <w:szCs w:val="28"/>
        </w:rPr>
        <w:t xml:space="preserve"> pretensión</w:t>
      </w:r>
      <w:r w:rsidRPr="00DE4B82">
        <w:rPr>
          <w:rFonts w:cs="Arial"/>
          <w:sz w:val="28"/>
          <w:szCs w:val="28"/>
        </w:rPr>
        <w:t xml:space="preserve"> buscada en el juicio constitucional, ya que en el hipotético caso de que demostrara los vicios de inconstitucionalidad que atribuye a la legislación reclamada, traería consigo una concesión del amparo que le reportaría un </w:t>
      </w:r>
      <w:r w:rsidR="00452FD1" w:rsidRPr="00DE4B82">
        <w:rPr>
          <w:rFonts w:cs="Arial"/>
          <w:sz w:val="28"/>
          <w:szCs w:val="28"/>
        </w:rPr>
        <w:t xml:space="preserve">beneficio </w:t>
      </w:r>
      <w:r w:rsidR="00060C59" w:rsidRPr="00DE4B82">
        <w:rPr>
          <w:rFonts w:cs="Arial"/>
          <w:sz w:val="28"/>
          <w:szCs w:val="28"/>
        </w:rPr>
        <w:t>actual</w:t>
      </w:r>
      <w:r w:rsidR="00452FD1" w:rsidRPr="00DE4B82">
        <w:rPr>
          <w:rFonts w:cs="Arial"/>
          <w:sz w:val="28"/>
          <w:szCs w:val="28"/>
        </w:rPr>
        <w:t xml:space="preserve"> </w:t>
      </w:r>
      <w:r w:rsidR="00060C59" w:rsidRPr="00DE4B82">
        <w:rPr>
          <w:rFonts w:cs="Arial"/>
          <w:sz w:val="28"/>
          <w:szCs w:val="28"/>
        </w:rPr>
        <w:t>y</w:t>
      </w:r>
      <w:r w:rsidR="00452FD1" w:rsidRPr="00DE4B82">
        <w:rPr>
          <w:rFonts w:cs="Arial"/>
          <w:sz w:val="28"/>
          <w:szCs w:val="28"/>
        </w:rPr>
        <w:t xml:space="preserve"> cierto</w:t>
      </w:r>
      <w:r w:rsidRPr="00DE4B82">
        <w:rPr>
          <w:rFonts w:cs="Arial"/>
          <w:sz w:val="28"/>
          <w:szCs w:val="28"/>
        </w:rPr>
        <w:t>, al constreñir a las autoridades señaladas como responsables a subsanar las irregularidades respectivas</w:t>
      </w:r>
      <w:r w:rsidR="00F0161C">
        <w:rPr>
          <w:rFonts w:cs="Arial"/>
          <w:sz w:val="28"/>
          <w:szCs w:val="28"/>
        </w:rPr>
        <w:t>,</w:t>
      </w:r>
      <w:r w:rsidRPr="00DE4B82">
        <w:rPr>
          <w:rFonts w:cs="Arial"/>
          <w:sz w:val="28"/>
          <w:szCs w:val="28"/>
        </w:rPr>
        <w:t xml:space="preserve"> o bien precisar el sentido y alcance de las normas específicamente combatidas.</w:t>
      </w:r>
    </w:p>
    <w:p w14:paraId="1BA219A1" w14:textId="77777777" w:rsidR="00452FD1" w:rsidRPr="00DE4B82" w:rsidRDefault="00430B26" w:rsidP="00452FD1">
      <w:pPr>
        <w:pStyle w:val="corte4fondoCarCarCarCarCar"/>
        <w:numPr>
          <w:ilvl w:val="0"/>
          <w:numId w:val="1"/>
        </w:numPr>
        <w:ind w:left="0" w:hanging="709"/>
        <w:rPr>
          <w:rFonts w:cs="Arial"/>
          <w:sz w:val="28"/>
          <w:szCs w:val="28"/>
        </w:rPr>
      </w:pPr>
      <w:r w:rsidRPr="00DE4B82">
        <w:rPr>
          <w:rFonts w:cs="Arial"/>
          <w:sz w:val="28"/>
          <w:szCs w:val="28"/>
        </w:rPr>
        <w:lastRenderedPageBreak/>
        <w:t>En otras palabras, una</w:t>
      </w:r>
      <w:r w:rsidR="00452FD1" w:rsidRPr="00DE4B82">
        <w:rPr>
          <w:rFonts w:cs="Arial"/>
          <w:sz w:val="28"/>
          <w:szCs w:val="28"/>
        </w:rPr>
        <w:t xml:space="preserve"> eventual concesión para que se regule la legislación reclamada conforme a los principios y parámetros constitucionales que </w:t>
      </w:r>
      <w:r w:rsidR="00060C59" w:rsidRPr="00DE4B82">
        <w:rPr>
          <w:rFonts w:cs="Arial"/>
          <w:sz w:val="28"/>
          <w:szCs w:val="28"/>
        </w:rPr>
        <w:t>deben regir</w:t>
      </w:r>
      <w:r w:rsidR="00452FD1" w:rsidRPr="00DE4B82">
        <w:rPr>
          <w:rFonts w:cs="Arial"/>
          <w:sz w:val="28"/>
          <w:szCs w:val="28"/>
        </w:rPr>
        <w:t xml:space="preserve"> la comunicación social</w:t>
      </w:r>
      <w:r w:rsidR="00060C59" w:rsidRPr="00DE4B82">
        <w:rPr>
          <w:rFonts w:cs="Arial"/>
          <w:sz w:val="28"/>
          <w:szCs w:val="28"/>
        </w:rPr>
        <w:t xml:space="preserve"> por mandato constitucional</w:t>
      </w:r>
      <w:r w:rsidR="00452FD1" w:rsidRPr="00DE4B82">
        <w:rPr>
          <w:rFonts w:cs="Arial"/>
          <w:sz w:val="28"/>
          <w:szCs w:val="28"/>
        </w:rPr>
        <w:t>, reportaría un beneficio determinado</w:t>
      </w:r>
      <w:r w:rsidR="00060C59" w:rsidRPr="00DE4B82">
        <w:rPr>
          <w:rFonts w:cs="Arial"/>
          <w:sz w:val="28"/>
          <w:szCs w:val="28"/>
        </w:rPr>
        <w:t xml:space="preserve"> a la quejosa, </w:t>
      </w:r>
      <w:r w:rsidR="00452FD1" w:rsidRPr="00DE4B82">
        <w:rPr>
          <w:rFonts w:cs="Arial"/>
          <w:sz w:val="28"/>
          <w:szCs w:val="28"/>
        </w:rPr>
        <w:t xml:space="preserve">a saber, estar en </w:t>
      </w:r>
      <w:r w:rsidR="00060C59" w:rsidRPr="00DE4B82">
        <w:rPr>
          <w:rFonts w:cs="Arial"/>
          <w:sz w:val="28"/>
          <w:szCs w:val="28"/>
        </w:rPr>
        <w:t>aptitud</w:t>
      </w:r>
      <w:r w:rsidR="00452FD1" w:rsidRPr="00DE4B82">
        <w:rPr>
          <w:rFonts w:cs="Arial"/>
          <w:sz w:val="28"/>
          <w:szCs w:val="28"/>
        </w:rPr>
        <w:t xml:space="preserve"> de cumplir de manera cabal con el objeto social para el que fue constituida</w:t>
      </w:r>
      <w:r w:rsidR="00060C59" w:rsidRPr="00DE4B82">
        <w:rPr>
          <w:rFonts w:cs="Arial"/>
          <w:sz w:val="28"/>
          <w:szCs w:val="28"/>
        </w:rPr>
        <w:t xml:space="preserve"> (tercer requisito</w:t>
      </w:r>
      <w:r w:rsidR="00F64FDE" w:rsidRPr="00DE4B82">
        <w:rPr>
          <w:rFonts w:cs="Arial"/>
          <w:sz w:val="28"/>
          <w:szCs w:val="28"/>
        </w:rPr>
        <w:t>).</w:t>
      </w:r>
    </w:p>
    <w:p w14:paraId="34BDEB83" w14:textId="77777777" w:rsidR="00060C59" w:rsidRPr="00DE4B82" w:rsidRDefault="00060C59" w:rsidP="00060C59">
      <w:pPr>
        <w:pStyle w:val="corte4fondoCarCarCarCarCar"/>
        <w:ind w:firstLine="0"/>
        <w:rPr>
          <w:rFonts w:cs="Arial"/>
          <w:sz w:val="28"/>
          <w:szCs w:val="28"/>
        </w:rPr>
      </w:pPr>
    </w:p>
    <w:p w14:paraId="7500D901" w14:textId="48DD20BF" w:rsidR="00452FD1" w:rsidRDefault="00060C59" w:rsidP="004C4CB4">
      <w:pPr>
        <w:pStyle w:val="corte4fondoCarCarCarCarCar"/>
        <w:numPr>
          <w:ilvl w:val="0"/>
          <w:numId w:val="1"/>
        </w:numPr>
        <w:ind w:left="0" w:hanging="709"/>
        <w:rPr>
          <w:rFonts w:cs="Arial"/>
          <w:sz w:val="28"/>
          <w:szCs w:val="28"/>
        </w:rPr>
      </w:pPr>
      <w:r w:rsidRPr="00DE4B82">
        <w:rPr>
          <w:rFonts w:cs="Arial"/>
          <w:sz w:val="28"/>
          <w:szCs w:val="28"/>
        </w:rPr>
        <w:t>Esta apreciación, desde luego, es compatible con el cuarto requisito o estándar para el análisis del interés legítimo, consistente en que la afectación que provoque la legislación o acto reclamado sea apreciada bajo un parámetro de razonabilidad.</w:t>
      </w:r>
    </w:p>
    <w:p w14:paraId="663E09F0" w14:textId="77777777" w:rsidR="007F7D34" w:rsidRPr="00DE4B82" w:rsidRDefault="007F7D34" w:rsidP="007F7D34">
      <w:pPr>
        <w:pStyle w:val="corte4fondoCarCarCarCarCar"/>
        <w:ind w:firstLine="0"/>
        <w:rPr>
          <w:rFonts w:cs="Arial"/>
          <w:sz w:val="28"/>
          <w:szCs w:val="28"/>
        </w:rPr>
      </w:pPr>
    </w:p>
    <w:p w14:paraId="439B6765" w14:textId="27AF9A91" w:rsidR="004C4CB4" w:rsidRPr="00DE4B82" w:rsidRDefault="00060C59" w:rsidP="004C4CB4">
      <w:pPr>
        <w:pStyle w:val="corte4fondoCarCarCarCarCar"/>
        <w:numPr>
          <w:ilvl w:val="0"/>
          <w:numId w:val="1"/>
        </w:numPr>
        <w:ind w:left="0" w:hanging="709"/>
        <w:rPr>
          <w:rFonts w:cs="Arial"/>
          <w:sz w:val="28"/>
          <w:szCs w:val="28"/>
        </w:rPr>
      </w:pPr>
      <w:r w:rsidRPr="00DE4B82">
        <w:rPr>
          <w:rFonts w:cs="Arial"/>
          <w:sz w:val="28"/>
          <w:szCs w:val="28"/>
        </w:rPr>
        <w:t>Lo anterior es así porque</w:t>
      </w:r>
      <w:r w:rsidR="00CA51E0" w:rsidRPr="00DE4B82">
        <w:rPr>
          <w:rFonts w:cs="Arial"/>
          <w:sz w:val="28"/>
          <w:szCs w:val="28"/>
        </w:rPr>
        <w:t xml:space="preserve"> la quejosa promovió el juicio de amparo en contra de la Ley General de Comunicación Social, enfatizando </w:t>
      </w:r>
      <w:r w:rsidR="004C4CB4" w:rsidRPr="00DE4B82">
        <w:rPr>
          <w:rFonts w:cs="Arial"/>
          <w:sz w:val="28"/>
          <w:szCs w:val="28"/>
        </w:rPr>
        <w:t xml:space="preserve">que </w:t>
      </w:r>
      <w:r w:rsidRPr="00DE4B82">
        <w:rPr>
          <w:rFonts w:cs="Arial"/>
          <w:sz w:val="28"/>
          <w:szCs w:val="28"/>
        </w:rPr>
        <w:t>dicha legislación</w:t>
      </w:r>
      <w:r w:rsidR="00CA51E0" w:rsidRPr="00DE4B82">
        <w:rPr>
          <w:rFonts w:cs="Arial"/>
          <w:sz w:val="28"/>
          <w:szCs w:val="28"/>
        </w:rPr>
        <w:t xml:space="preserve"> fue el resultado de lo dispuesto por el artículo Tercero T</w:t>
      </w:r>
      <w:r w:rsidR="004C4CB4" w:rsidRPr="00DE4B82">
        <w:rPr>
          <w:rFonts w:cs="Arial"/>
          <w:sz w:val="28"/>
          <w:szCs w:val="28"/>
        </w:rPr>
        <w:t xml:space="preserve">ransitorio de la reforma constitucional </w:t>
      </w:r>
      <w:r w:rsidR="00CA51E0" w:rsidRPr="00DE4B82">
        <w:rPr>
          <w:rFonts w:cs="Arial"/>
          <w:sz w:val="28"/>
          <w:szCs w:val="28"/>
        </w:rPr>
        <w:t>publicada en el Diario Oficial de la Federación el</w:t>
      </w:r>
      <w:r w:rsidR="004C4CB4" w:rsidRPr="00DE4B82">
        <w:rPr>
          <w:rFonts w:cs="Arial"/>
          <w:sz w:val="28"/>
          <w:szCs w:val="28"/>
        </w:rPr>
        <w:t xml:space="preserve"> diez de febrero de dos mil catorce</w:t>
      </w:r>
      <w:r w:rsidR="00CA51E0" w:rsidRPr="00DE4B82">
        <w:rPr>
          <w:rFonts w:cs="Arial"/>
          <w:sz w:val="28"/>
          <w:szCs w:val="28"/>
        </w:rPr>
        <w:t>,</w:t>
      </w:r>
      <w:r w:rsidR="004C4CB4" w:rsidRPr="00DE4B82">
        <w:rPr>
          <w:rFonts w:cs="Arial"/>
          <w:sz w:val="28"/>
          <w:szCs w:val="28"/>
        </w:rPr>
        <w:t xml:space="preserve"> </w:t>
      </w:r>
      <w:r w:rsidR="00CA51E0" w:rsidRPr="00DE4B82">
        <w:rPr>
          <w:rFonts w:cs="Arial"/>
          <w:sz w:val="28"/>
          <w:szCs w:val="28"/>
        </w:rPr>
        <w:t xml:space="preserve">en el cual se </w:t>
      </w:r>
      <w:r w:rsidR="004C4CB4" w:rsidRPr="00DE4B82">
        <w:rPr>
          <w:rFonts w:cs="Arial"/>
          <w:sz w:val="28"/>
          <w:szCs w:val="28"/>
        </w:rPr>
        <w:t xml:space="preserve">ordenó al </w:t>
      </w:r>
      <w:r w:rsidR="00CA51E0" w:rsidRPr="00DE4B82">
        <w:rPr>
          <w:rFonts w:cs="Arial"/>
          <w:sz w:val="28"/>
          <w:szCs w:val="28"/>
        </w:rPr>
        <w:t xml:space="preserve">Congreso de la Unión expedir </w:t>
      </w:r>
      <w:r w:rsidR="004C4CB4" w:rsidRPr="00DE4B82">
        <w:rPr>
          <w:rFonts w:cs="Arial"/>
          <w:sz w:val="28"/>
          <w:szCs w:val="28"/>
        </w:rPr>
        <w:t xml:space="preserve">la ley </w:t>
      </w:r>
      <w:r w:rsidR="00382F15" w:rsidRPr="00DE4B82">
        <w:rPr>
          <w:rFonts w:cs="Arial"/>
          <w:sz w:val="28"/>
          <w:szCs w:val="28"/>
        </w:rPr>
        <w:t>reglamentaria de</w:t>
      </w:r>
      <w:r w:rsidR="004C4CB4" w:rsidRPr="00DE4B82">
        <w:rPr>
          <w:rFonts w:cs="Arial"/>
          <w:sz w:val="28"/>
          <w:szCs w:val="28"/>
        </w:rPr>
        <w:t xml:space="preserve"> las disposiciones constitucionales en materia de gasto en publicidad oficial, con el fin de generar herramientas para evitar que el gasto en comunicación</w:t>
      </w:r>
      <w:r w:rsidR="00CA51E0" w:rsidRPr="00DE4B82">
        <w:rPr>
          <w:rFonts w:cs="Arial"/>
          <w:sz w:val="28"/>
          <w:szCs w:val="28"/>
        </w:rPr>
        <w:t xml:space="preserve"> por parte de los gobiernos dejara</w:t>
      </w:r>
      <w:r w:rsidR="004C4CB4" w:rsidRPr="00DE4B82">
        <w:rPr>
          <w:rFonts w:cs="Arial"/>
          <w:sz w:val="28"/>
          <w:szCs w:val="28"/>
        </w:rPr>
        <w:t xml:space="preserve"> de funcionar como una herramienta para atentar en contra de la libertad de expresión, prensa y acceso a la información.</w:t>
      </w:r>
    </w:p>
    <w:p w14:paraId="3BDA5BC4" w14:textId="77777777" w:rsidR="004C4CB4" w:rsidRPr="00DE4B82" w:rsidRDefault="004C4CB4" w:rsidP="004C4CB4">
      <w:pPr>
        <w:pStyle w:val="Prrafodelista"/>
        <w:rPr>
          <w:rFonts w:ascii="Arial" w:hAnsi="Arial" w:cs="Arial"/>
          <w:sz w:val="28"/>
          <w:szCs w:val="28"/>
        </w:rPr>
      </w:pPr>
    </w:p>
    <w:p w14:paraId="42FF5262" w14:textId="67B5AC47" w:rsidR="004C4CB4" w:rsidRPr="00DE4B82" w:rsidRDefault="004C4CB4" w:rsidP="00060C59">
      <w:pPr>
        <w:pStyle w:val="corte4fondoCarCarCarCarCar"/>
        <w:numPr>
          <w:ilvl w:val="0"/>
          <w:numId w:val="1"/>
        </w:numPr>
        <w:ind w:left="0" w:hanging="709"/>
        <w:rPr>
          <w:rFonts w:cs="Arial"/>
          <w:sz w:val="28"/>
          <w:szCs w:val="28"/>
        </w:rPr>
      </w:pPr>
      <w:r w:rsidRPr="00DE4B82">
        <w:rPr>
          <w:rFonts w:cs="Arial"/>
          <w:sz w:val="28"/>
          <w:szCs w:val="28"/>
        </w:rPr>
        <w:t>En es</w:t>
      </w:r>
      <w:r w:rsidR="0035178E" w:rsidRPr="00DE4B82">
        <w:rPr>
          <w:rFonts w:cs="Arial"/>
          <w:sz w:val="28"/>
          <w:szCs w:val="28"/>
        </w:rPr>
        <w:t>e</w:t>
      </w:r>
      <w:r w:rsidRPr="00DE4B82">
        <w:rPr>
          <w:rFonts w:cs="Arial"/>
          <w:sz w:val="28"/>
          <w:szCs w:val="28"/>
        </w:rPr>
        <w:t xml:space="preserve"> sentido, la quejosa </w:t>
      </w:r>
      <w:r w:rsidR="00CA51E0" w:rsidRPr="00DE4B82">
        <w:rPr>
          <w:rFonts w:cs="Arial"/>
          <w:sz w:val="28"/>
          <w:szCs w:val="28"/>
        </w:rPr>
        <w:t>señaló</w:t>
      </w:r>
      <w:r w:rsidRPr="00DE4B82">
        <w:rPr>
          <w:rFonts w:cs="Arial"/>
          <w:sz w:val="28"/>
          <w:szCs w:val="28"/>
        </w:rPr>
        <w:t xml:space="preserve"> que la deficiente regulación de la</w:t>
      </w:r>
      <w:r w:rsidR="00CA51E0" w:rsidRPr="00DE4B82">
        <w:rPr>
          <w:rFonts w:cs="Arial"/>
          <w:sz w:val="28"/>
          <w:szCs w:val="28"/>
        </w:rPr>
        <w:t xml:space="preserve"> </w:t>
      </w:r>
      <w:r w:rsidR="00060C59" w:rsidRPr="00DE4B82">
        <w:rPr>
          <w:rFonts w:cs="Arial"/>
          <w:sz w:val="28"/>
          <w:szCs w:val="28"/>
        </w:rPr>
        <w:t>normativa</w:t>
      </w:r>
      <w:r w:rsidR="00CA51E0" w:rsidRPr="00DE4B82">
        <w:rPr>
          <w:rFonts w:cs="Arial"/>
          <w:sz w:val="28"/>
          <w:szCs w:val="28"/>
        </w:rPr>
        <w:t xml:space="preserve"> reclamada </w:t>
      </w:r>
      <w:r w:rsidRPr="00DE4B82">
        <w:rPr>
          <w:rFonts w:cs="Arial"/>
          <w:sz w:val="28"/>
          <w:szCs w:val="28"/>
        </w:rPr>
        <w:t xml:space="preserve">no solo genera una afectación general, </w:t>
      </w:r>
      <w:r w:rsidR="00060C59" w:rsidRPr="00DE4B82">
        <w:rPr>
          <w:rFonts w:cs="Arial"/>
          <w:sz w:val="28"/>
          <w:szCs w:val="28"/>
        </w:rPr>
        <w:t xml:space="preserve">por ser contraria a </w:t>
      </w:r>
      <w:r w:rsidR="006E5B40" w:rsidRPr="00DE4B82">
        <w:rPr>
          <w:rFonts w:cs="Arial"/>
          <w:sz w:val="28"/>
          <w:szCs w:val="28"/>
        </w:rPr>
        <w:t>los principios del artículo 134 de la Constitución Federal</w:t>
      </w:r>
      <w:r w:rsidR="00060C59" w:rsidRPr="00DE4B82">
        <w:rPr>
          <w:rFonts w:cs="Arial"/>
          <w:sz w:val="28"/>
          <w:szCs w:val="28"/>
        </w:rPr>
        <w:t xml:space="preserve"> y</w:t>
      </w:r>
      <w:r w:rsidR="006E5B40" w:rsidRPr="00DE4B82">
        <w:rPr>
          <w:rFonts w:cs="Arial"/>
          <w:sz w:val="28"/>
          <w:szCs w:val="28"/>
        </w:rPr>
        <w:t xml:space="preserve"> los derechos</w:t>
      </w:r>
      <w:r w:rsidRPr="00DE4B82">
        <w:rPr>
          <w:rFonts w:cs="Arial"/>
          <w:sz w:val="28"/>
          <w:szCs w:val="28"/>
        </w:rPr>
        <w:t xml:space="preserve"> de libertad de expresión, prensa y acceso a la información, sino que, al ser una organización </w:t>
      </w:r>
      <w:r w:rsidRPr="00DA19D8">
        <w:rPr>
          <w:rFonts w:cs="Arial"/>
          <w:sz w:val="28"/>
          <w:szCs w:val="28"/>
        </w:rPr>
        <w:t xml:space="preserve">de </w:t>
      </w:r>
      <w:r w:rsidR="000A6214" w:rsidRPr="00DA19D8">
        <w:rPr>
          <w:rFonts w:cs="Arial"/>
          <w:sz w:val="28"/>
          <w:szCs w:val="28"/>
        </w:rPr>
        <w:t>asociación</w:t>
      </w:r>
      <w:r w:rsidRPr="00DA19D8">
        <w:rPr>
          <w:rFonts w:cs="Arial"/>
          <w:sz w:val="28"/>
          <w:szCs w:val="28"/>
        </w:rPr>
        <w:t xml:space="preserve"> civil</w:t>
      </w:r>
      <w:r w:rsidRPr="00DE4B82">
        <w:rPr>
          <w:rFonts w:cs="Arial"/>
          <w:sz w:val="28"/>
          <w:szCs w:val="28"/>
        </w:rPr>
        <w:t xml:space="preserve"> que se ha dedicado a documentar y denunciar la utilización de publicidad oficial como un método de censura, también nulifica el cumplimiento de su objeto social </w:t>
      </w:r>
      <w:r w:rsidRPr="00DE4B82">
        <w:rPr>
          <w:rFonts w:cs="Arial"/>
          <w:sz w:val="28"/>
          <w:szCs w:val="28"/>
        </w:rPr>
        <w:lastRenderedPageBreak/>
        <w:t>y le impide contar con las herramientas</w:t>
      </w:r>
      <w:r w:rsidR="00060C59" w:rsidRPr="00DE4B82">
        <w:rPr>
          <w:rFonts w:cs="Arial"/>
          <w:sz w:val="28"/>
          <w:szCs w:val="28"/>
        </w:rPr>
        <w:t xml:space="preserve"> y mecanismos</w:t>
      </w:r>
      <w:r w:rsidRPr="00DE4B82">
        <w:rPr>
          <w:rFonts w:cs="Arial"/>
          <w:sz w:val="28"/>
          <w:szCs w:val="28"/>
        </w:rPr>
        <w:t xml:space="preserve"> legislativ</w:t>
      </w:r>
      <w:r w:rsidR="00060C59" w:rsidRPr="00DE4B82">
        <w:rPr>
          <w:rFonts w:cs="Arial"/>
          <w:sz w:val="28"/>
          <w:szCs w:val="28"/>
        </w:rPr>
        <w:t>o</w:t>
      </w:r>
      <w:r w:rsidRPr="00DE4B82">
        <w:rPr>
          <w:rFonts w:cs="Arial"/>
          <w:sz w:val="28"/>
          <w:szCs w:val="28"/>
        </w:rPr>
        <w:t xml:space="preserve">s </w:t>
      </w:r>
      <w:r w:rsidR="00060C59" w:rsidRPr="00DE4B82">
        <w:rPr>
          <w:rFonts w:cs="Arial"/>
          <w:sz w:val="28"/>
          <w:szCs w:val="28"/>
        </w:rPr>
        <w:t>idóneos</w:t>
      </w:r>
      <w:r w:rsidRPr="00DE4B82">
        <w:rPr>
          <w:rFonts w:cs="Arial"/>
          <w:sz w:val="28"/>
          <w:szCs w:val="28"/>
        </w:rPr>
        <w:t xml:space="preserve"> para defender las causas que representa.</w:t>
      </w:r>
    </w:p>
    <w:p w14:paraId="58084DD2" w14:textId="77777777" w:rsidR="004C4CB4" w:rsidRPr="00DE4B82" w:rsidRDefault="004C4CB4" w:rsidP="004C4CB4">
      <w:pPr>
        <w:pStyle w:val="Prrafodelista"/>
        <w:rPr>
          <w:rFonts w:ascii="Arial" w:hAnsi="Arial" w:cs="Arial"/>
          <w:sz w:val="28"/>
          <w:szCs w:val="28"/>
        </w:rPr>
      </w:pPr>
    </w:p>
    <w:p w14:paraId="519E516C" w14:textId="01447DA6" w:rsidR="004C4CB4" w:rsidRDefault="004C4CB4" w:rsidP="004C4CB4">
      <w:pPr>
        <w:pStyle w:val="corte4fondoCarCarCarCarCar"/>
        <w:numPr>
          <w:ilvl w:val="0"/>
          <w:numId w:val="1"/>
        </w:numPr>
        <w:ind w:left="0" w:hanging="709"/>
        <w:rPr>
          <w:rFonts w:cs="Arial"/>
          <w:sz w:val="28"/>
          <w:szCs w:val="28"/>
        </w:rPr>
      </w:pPr>
      <w:r w:rsidRPr="00DE4B82">
        <w:rPr>
          <w:rFonts w:cs="Arial"/>
          <w:sz w:val="28"/>
          <w:szCs w:val="28"/>
        </w:rPr>
        <w:t>A</w:t>
      </w:r>
      <w:r w:rsidR="00060C59" w:rsidRPr="00DE4B82">
        <w:rPr>
          <w:rFonts w:cs="Arial"/>
          <w:sz w:val="28"/>
          <w:szCs w:val="28"/>
        </w:rPr>
        <w:t>unado a lo anterior, esta Primera Sala ha sustentado que</w:t>
      </w:r>
      <w:r w:rsidRPr="00DE4B82">
        <w:rPr>
          <w:rFonts w:cs="Arial"/>
          <w:sz w:val="28"/>
          <w:szCs w:val="28"/>
        </w:rPr>
        <w:t xml:space="preserve"> los artículos 6, 7 y 134 de la Constitución Federal guardan una relación sistemática innegable, pues juntos delinean una estructura jurídica apta para lograr un adecuado funcionamiento de la democracia representativa. Por un lado, los artículos 6 y 7 </w:t>
      </w:r>
      <w:r w:rsidR="0035178E" w:rsidRPr="00DE4B82">
        <w:rPr>
          <w:rFonts w:cs="Arial"/>
          <w:sz w:val="28"/>
          <w:szCs w:val="28"/>
        </w:rPr>
        <w:t>de la Ley Fundamental</w:t>
      </w:r>
      <w:r w:rsidRPr="00DE4B82">
        <w:rPr>
          <w:rFonts w:cs="Arial"/>
          <w:sz w:val="28"/>
          <w:szCs w:val="28"/>
        </w:rPr>
        <w:t xml:space="preserve"> reconocen los derechos de las personas a expresarse y acceder a la información, sin l</w:t>
      </w:r>
      <w:r w:rsidR="0035178E" w:rsidRPr="00DE4B82">
        <w:rPr>
          <w:rFonts w:cs="Arial"/>
          <w:sz w:val="28"/>
          <w:szCs w:val="28"/>
        </w:rPr>
        <w:t>o</w:t>
      </w:r>
      <w:r w:rsidRPr="00DE4B82">
        <w:rPr>
          <w:rFonts w:cs="Arial"/>
          <w:sz w:val="28"/>
          <w:szCs w:val="28"/>
        </w:rPr>
        <w:t xml:space="preserve">s cuales no sería posible </w:t>
      </w:r>
      <w:r w:rsidR="0035178E" w:rsidRPr="00DE4B82">
        <w:rPr>
          <w:rFonts w:cs="Arial"/>
          <w:sz w:val="28"/>
          <w:szCs w:val="28"/>
        </w:rPr>
        <w:t xml:space="preserve">generar </w:t>
      </w:r>
      <w:r w:rsidRPr="00DE4B82">
        <w:rPr>
          <w:rFonts w:cs="Arial"/>
          <w:sz w:val="28"/>
          <w:szCs w:val="28"/>
        </w:rPr>
        <w:t xml:space="preserve">una ciudadanía </w:t>
      </w:r>
      <w:r w:rsidR="0035178E" w:rsidRPr="00DE4B82">
        <w:rPr>
          <w:rFonts w:cs="Arial"/>
          <w:sz w:val="28"/>
          <w:szCs w:val="28"/>
        </w:rPr>
        <w:t>con conciencia política</w:t>
      </w:r>
      <w:r w:rsidR="003F49CB">
        <w:rPr>
          <w:rFonts w:cs="Arial"/>
          <w:sz w:val="28"/>
          <w:szCs w:val="28"/>
        </w:rPr>
        <w:t>;</w:t>
      </w:r>
      <w:r w:rsidRPr="00DE4B82">
        <w:rPr>
          <w:rFonts w:cs="Arial"/>
          <w:sz w:val="28"/>
          <w:szCs w:val="28"/>
        </w:rPr>
        <w:t xml:space="preserve"> y, por otro, el artículo 134 establece los principios y las bases a las que deberá sujetarse la comunicación social.</w:t>
      </w:r>
    </w:p>
    <w:p w14:paraId="3B9500AD" w14:textId="77777777" w:rsidR="007F7D34" w:rsidRPr="00DE4B82" w:rsidRDefault="007F7D34" w:rsidP="007F7D34">
      <w:pPr>
        <w:pStyle w:val="corte4fondoCarCarCarCarCar"/>
        <w:ind w:firstLine="0"/>
        <w:rPr>
          <w:rFonts w:cs="Arial"/>
          <w:sz w:val="28"/>
          <w:szCs w:val="28"/>
        </w:rPr>
      </w:pPr>
    </w:p>
    <w:p w14:paraId="2A4EA59A" w14:textId="77777777" w:rsidR="004C4CB4" w:rsidRPr="00DE4B82" w:rsidRDefault="00060C59" w:rsidP="004C4CB4">
      <w:pPr>
        <w:pStyle w:val="corte4fondoCarCarCarCarCar"/>
        <w:numPr>
          <w:ilvl w:val="0"/>
          <w:numId w:val="1"/>
        </w:numPr>
        <w:ind w:left="0" w:hanging="709"/>
        <w:rPr>
          <w:rFonts w:cs="Arial"/>
          <w:sz w:val="28"/>
          <w:szCs w:val="28"/>
        </w:rPr>
      </w:pPr>
      <w:r w:rsidRPr="00DE4B82">
        <w:rPr>
          <w:rFonts w:cs="Arial"/>
          <w:sz w:val="28"/>
          <w:szCs w:val="28"/>
        </w:rPr>
        <w:t>Así</w:t>
      </w:r>
      <w:r w:rsidR="004C4CB4" w:rsidRPr="00DE4B82">
        <w:rPr>
          <w:rFonts w:cs="Arial"/>
          <w:sz w:val="28"/>
          <w:szCs w:val="28"/>
        </w:rPr>
        <w:t>, los derechos a la libertad de expresión y acceso a la información no sólo protegen libertades necesarias para la autonomía personal de los individuos, sino también pretenden proteger y garantizar un espacio público de deliberación política.</w:t>
      </w:r>
      <w:r w:rsidR="004C4CB4" w:rsidRPr="00DE4B82">
        <w:rPr>
          <w:rStyle w:val="Refdenotaalpie"/>
          <w:rFonts w:cs="Arial"/>
          <w:sz w:val="28"/>
          <w:szCs w:val="28"/>
        </w:rPr>
        <w:footnoteReference w:id="21"/>
      </w:r>
    </w:p>
    <w:p w14:paraId="2633CC47" w14:textId="77777777" w:rsidR="004C4CB4" w:rsidRPr="00DE4B82" w:rsidRDefault="004C4CB4" w:rsidP="004C4CB4">
      <w:pPr>
        <w:pStyle w:val="Prrafodelista"/>
        <w:rPr>
          <w:rFonts w:ascii="Arial" w:hAnsi="Arial" w:cs="Arial"/>
          <w:sz w:val="28"/>
          <w:szCs w:val="28"/>
        </w:rPr>
      </w:pPr>
    </w:p>
    <w:p w14:paraId="2C3096A3" w14:textId="23947C62" w:rsidR="004C4CB4" w:rsidRPr="00DE4B82" w:rsidRDefault="00060C59" w:rsidP="004C4CB4">
      <w:pPr>
        <w:pStyle w:val="corte4fondoCarCarCarCarCar"/>
        <w:numPr>
          <w:ilvl w:val="0"/>
          <w:numId w:val="1"/>
        </w:numPr>
        <w:ind w:left="0" w:hanging="709"/>
        <w:rPr>
          <w:rFonts w:cs="Arial"/>
          <w:sz w:val="28"/>
          <w:szCs w:val="28"/>
        </w:rPr>
      </w:pPr>
      <w:r w:rsidRPr="00DE4B82">
        <w:rPr>
          <w:rFonts w:cs="Arial"/>
          <w:sz w:val="28"/>
          <w:szCs w:val="28"/>
        </w:rPr>
        <w:t>Luego</w:t>
      </w:r>
      <w:r w:rsidR="0035178E" w:rsidRPr="00DE4B82">
        <w:rPr>
          <w:rFonts w:cs="Arial"/>
          <w:sz w:val="28"/>
          <w:szCs w:val="28"/>
        </w:rPr>
        <w:t>,</w:t>
      </w:r>
      <w:r w:rsidRPr="00DE4B82">
        <w:rPr>
          <w:rFonts w:cs="Arial"/>
          <w:sz w:val="28"/>
          <w:szCs w:val="28"/>
        </w:rPr>
        <w:t xml:space="preserve"> es claro que</w:t>
      </w:r>
      <w:r w:rsidR="004C4CB4" w:rsidRPr="00DE4B82">
        <w:rPr>
          <w:rFonts w:cs="Arial"/>
          <w:sz w:val="28"/>
          <w:szCs w:val="28"/>
        </w:rPr>
        <w:t xml:space="preserve"> la libertad de expresión y el acceso a la información tienen una doble dimensión: una personal y otra colectiva,</w:t>
      </w:r>
      <w:r w:rsidR="0035178E" w:rsidRPr="00DE4B82">
        <w:rPr>
          <w:rFonts w:cs="Arial"/>
          <w:sz w:val="28"/>
          <w:szCs w:val="28"/>
          <w:vertAlign w:val="superscript"/>
        </w:rPr>
        <w:footnoteReference w:id="22"/>
      </w:r>
      <w:r w:rsidR="004C4CB4" w:rsidRPr="00DE4B82">
        <w:rPr>
          <w:rFonts w:cs="Arial"/>
          <w:sz w:val="28"/>
          <w:szCs w:val="28"/>
        </w:rPr>
        <w:t xml:space="preserve"> siendo la dimensión colectiva un bien público de naturaleza constitucional, que </w:t>
      </w:r>
      <w:r w:rsidR="004C4CB4" w:rsidRPr="00DE4B82">
        <w:rPr>
          <w:rFonts w:cs="Arial"/>
          <w:sz w:val="28"/>
          <w:szCs w:val="28"/>
        </w:rPr>
        <w:lastRenderedPageBreak/>
        <w:t>debe preservarse y perfeccionarse. Mientras existan mejores condiciones para el ejercicio desinhibido de las libertades de expresión y de acceso a la información, habrá mejores condiciones de ejercicio de los derechos políticos indispensables para el funcionamiento de la democracia representativa.</w:t>
      </w:r>
    </w:p>
    <w:p w14:paraId="5F0FB2B2" w14:textId="77777777" w:rsidR="004C4CB4" w:rsidRPr="00DE4B82" w:rsidRDefault="004C4CB4" w:rsidP="004C4CB4">
      <w:pPr>
        <w:pStyle w:val="Prrafodelista"/>
        <w:rPr>
          <w:rFonts w:ascii="Arial" w:hAnsi="Arial" w:cs="Arial"/>
          <w:sz w:val="28"/>
          <w:szCs w:val="28"/>
        </w:rPr>
      </w:pPr>
    </w:p>
    <w:p w14:paraId="78473B71" w14:textId="561186EC" w:rsidR="004C4CB4" w:rsidRPr="00DE4B82" w:rsidRDefault="004C4CB4" w:rsidP="004C4CB4">
      <w:pPr>
        <w:pStyle w:val="corte4fondoCarCarCarCarCar"/>
        <w:numPr>
          <w:ilvl w:val="0"/>
          <w:numId w:val="1"/>
        </w:numPr>
        <w:ind w:left="0" w:hanging="709"/>
        <w:rPr>
          <w:rFonts w:cs="Arial"/>
          <w:sz w:val="28"/>
          <w:szCs w:val="28"/>
        </w:rPr>
      </w:pPr>
      <w:r w:rsidRPr="008D0CED">
        <w:rPr>
          <w:rFonts w:cs="Arial"/>
          <w:sz w:val="28"/>
          <w:szCs w:val="28"/>
        </w:rPr>
        <w:t xml:space="preserve">De esta forma, la afectación </w:t>
      </w:r>
      <w:r w:rsidR="003627DE" w:rsidRPr="008D0CED">
        <w:rPr>
          <w:rFonts w:cs="Arial"/>
          <w:sz w:val="28"/>
          <w:szCs w:val="28"/>
        </w:rPr>
        <w:t xml:space="preserve">que puede resentir </w:t>
      </w:r>
      <w:r w:rsidRPr="008D0CED">
        <w:rPr>
          <w:rFonts w:cs="Arial"/>
          <w:sz w:val="28"/>
          <w:szCs w:val="28"/>
        </w:rPr>
        <w:t>una persona puede constatarse tanto en la dimensión individual como en la colectiva de dichos derechos. Por un lado, una persona puede acudir a impugnar normas que estima que</w:t>
      </w:r>
      <w:r w:rsidRPr="00DE4B82">
        <w:rPr>
          <w:rFonts w:cs="Arial"/>
          <w:sz w:val="28"/>
          <w:szCs w:val="28"/>
        </w:rPr>
        <w:t xml:space="preserve"> perjudican sus posibilidades de realización personal dentro de un ámbito de libertad negativa</w:t>
      </w:r>
      <w:r w:rsidR="000B432A">
        <w:rPr>
          <w:rFonts w:cs="Arial"/>
          <w:sz w:val="28"/>
          <w:szCs w:val="28"/>
        </w:rPr>
        <w:t>:</w:t>
      </w:r>
      <w:r w:rsidRPr="00DE4B82">
        <w:rPr>
          <w:rFonts w:cs="Arial"/>
          <w:sz w:val="28"/>
          <w:szCs w:val="28"/>
        </w:rPr>
        <w:t xml:space="preserve"> y, por otro, también puede combatir una norma por los efectos perjudiciales sobre la dimensión colectiva de esos derechos humanos, esto es, en tanto impide, restringe o suprime posibilidades de deliberación pública.</w:t>
      </w:r>
    </w:p>
    <w:p w14:paraId="5FC043A7" w14:textId="77777777" w:rsidR="004C4CB4" w:rsidRPr="00DE4B82" w:rsidRDefault="004C4CB4" w:rsidP="004C4CB4">
      <w:pPr>
        <w:pStyle w:val="Prrafodelista"/>
        <w:rPr>
          <w:rFonts w:ascii="Arial" w:hAnsi="Arial" w:cs="Arial"/>
          <w:sz w:val="28"/>
          <w:szCs w:val="28"/>
        </w:rPr>
      </w:pPr>
    </w:p>
    <w:p w14:paraId="6DF04331" w14:textId="77777777" w:rsidR="004C4CB4" w:rsidRPr="00DE4B82" w:rsidRDefault="004C4CB4" w:rsidP="004C4CB4">
      <w:pPr>
        <w:pStyle w:val="corte4fondoCarCarCarCarCar"/>
        <w:numPr>
          <w:ilvl w:val="0"/>
          <w:numId w:val="1"/>
        </w:numPr>
        <w:ind w:left="0" w:hanging="709"/>
        <w:rPr>
          <w:rFonts w:cs="Arial"/>
          <w:sz w:val="28"/>
          <w:szCs w:val="28"/>
        </w:rPr>
      </w:pPr>
      <w:r w:rsidRPr="00DE4B82">
        <w:rPr>
          <w:rFonts w:cs="Arial"/>
          <w:sz w:val="28"/>
          <w:szCs w:val="28"/>
        </w:rPr>
        <w:t>Por ello, esta Primera Sala reconoce que, para acreditar interés legítimo, los jueces constitucionales tienen la obligación de considerar la dimensión de afectación colectiva generable a los derechos de libertad de expresión y acceso a la información, la cual obliga a dichos jueces a trascender el ámbito analítico estrictamente personal de afectación y observar las posibilidades de afectación de la norma impugnada en las posibilidades de desenvolvimiento de la persona que acude al juicio de amparo en el espacio público de deliberación.</w:t>
      </w:r>
    </w:p>
    <w:p w14:paraId="354EB3B9" w14:textId="77777777" w:rsidR="004C4CB4" w:rsidRPr="00DE4B82" w:rsidRDefault="004C4CB4" w:rsidP="004C4CB4">
      <w:pPr>
        <w:pStyle w:val="Prrafodelista"/>
        <w:rPr>
          <w:rFonts w:ascii="Arial" w:hAnsi="Arial" w:cs="Arial"/>
          <w:sz w:val="28"/>
          <w:szCs w:val="28"/>
        </w:rPr>
      </w:pPr>
    </w:p>
    <w:p w14:paraId="2751A30A" w14:textId="267C1F76" w:rsidR="004C4CB4" w:rsidRPr="00DE4B82" w:rsidRDefault="0035178E" w:rsidP="004C4CB4">
      <w:pPr>
        <w:pStyle w:val="corte4fondoCarCarCarCarCar"/>
        <w:numPr>
          <w:ilvl w:val="0"/>
          <w:numId w:val="1"/>
        </w:numPr>
        <w:ind w:left="0" w:hanging="709"/>
        <w:rPr>
          <w:rFonts w:cs="Arial"/>
          <w:sz w:val="28"/>
          <w:szCs w:val="28"/>
        </w:rPr>
      </w:pPr>
      <w:r w:rsidRPr="00DE4B82">
        <w:rPr>
          <w:rFonts w:cs="Arial"/>
          <w:sz w:val="28"/>
          <w:szCs w:val="28"/>
        </w:rPr>
        <w:t>Consecuentemente</w:t>
      </w:r>
      <w:r w:rsidR="004C4CB4" w:rsidRPr="00DE4B82">
        <w:rPr>
          <w:rFonts w:cs="Arial"/>
          <w:sz w:val="28"/>
          <w:szCs w:val="28"/>
        </w:rPr>
        <w:t xml:space="preserve">, </w:t>
      </w:r>
      <w:r w:rsidR="00060C59" w:rsidRPr="00DE4B82">
        <w:rPr>
          <w:rFonts w:cs="Arial"/>
          <w:sz w:val="28"/>
          <w:szCs w:val="28"/>
        </w:rPr>
        <w:t>si</w:t>
      </w:r>
      <w:r w:rsidR="004C4CB4" w:rsidRPr="00DE4B82">
        <w:rPr>
          <w:rFonts w:cs="Arial"/>
          <w:sz w:val="28"/>
          <w:szCs w:val="28"/>
        </w:rPr>
        <w:t xml:space="preserve"> la libertad de expresión e información tiene un aspecto colectivo, consistente en </w:t>
      </w:r>
      <w:r w:rsidR="00B71FBD" w:rsidRPr="00DE4B82">
        <w:rPr>
          <w:rFonts w:cs="Arial"/>
          <w:sz w:val="28"/>
          <w:szCs w:val="28"/>
        </w:rPr>
        <w:t>la protección d</w:t>
      </w:r>
      <w:r w:rsidR="004C4CB4" w:rsidRPr="00DE4B82">
        <w:rPr>
          <w:rFonts w:cs="Arial"/>
          <w:sz w:val="28"/>
          <w:szCs w:val="28"/>
        </w:rPr>
        <w:t>el libre flujo de información y opiniones en el ámbito público, necesario para mantener un clima de deliberación democrática,</w:t>
      </w:r>
      <w:r w:rsidR="00DA51FC" w:rsidRPr="00DE4B82">
        <w:rPr>
          <w:rFonts w:cs="Arial"/>
          <w:sz w:val="28"/>
          <w:szCs w:val="28"/>
        </w:rPr>
        <w:t xml:space="preserve"> entonces</w:t>
      </w:r>
      <w:r w:rsidR="004C4CB4" w:rsidRPr="00DE4B82">
        <w:rPr>
          <w:rFonts w:cs="Arial"/>
          <w:sz w:val="28"/>
          <w:szCs w:val="28"/>
        </w:rPr>
        <w:t xml:space="preserve"> </w:t>
      </w:r>
      <w:r w:rsidR="00DA51FC" w:rsidRPr="00DE4B82">
        <w:rPr>
          <w:rFonts w:cs="Arial"/>
          <w:sz w:val="28"/>
          <w:szCs w:val="28"/>
        </w:rPr>
        <w:t>la quejosa que tiene un</w:t>
      </w:r>
      <w:r w:rsidR="004C4CB4" w:rsidRPr="00DE4B82">
        <w:rPr>
          <w:rFonts w:cs="Arial"/>
          <w:sz w:val="28"/>
          <w:szCs w:val="28"/>
        </w:rPr>
        <w:t xml:space="preserve"> objeto </w:t>
      </w:r>
      <w:r w:rsidR="00DA51FC" w:rsidRPr="00DE4B82">
        <w:rPr>
          <w:rFonts w:cs="Arial"/>
          <w:sz w:val="28"/>
          <w:szCs w:val="28"/>
        </w:rPr>
        <w:t xml:space="preserve">social </w:t>
      </w:r>
      <w:r w:rsidR="004C4CB4" w:rsidRPr="00DE4B82">
        <w:rPr>
          <w:rFonts w:cs="Arial"/>
          <w:sz w:val="28"/>
          <w:szCs w:val="28"/>
        </w:rPr>
        <w:t>vinculado con la defensa de esos derechos</w:t>
      </w:r>
      <w:r w:rsidR="00DA51FC" w:rsidRPr="00DE4B82">
        <w:rPr>
          <w:rFonts w:cs="Arial"/>
          <w:sz w:val="28"/>
          <w:szCs w:val="28"/>
        </w:rPr>
        <w:t xml:space="preserve"> cuenta con </w:t>
      </w:r>
      <w:r w:rsidR="004C4CB4" w:rsidRPr="00DE4B82">
        <w:rPr>
          <w:rFonts w:cs="Arial"/>
          <w:sz w:val="28"/>
          <w:szCs w:val="28"/>
        </w:rPr>
        <w:t xml:space="preserve">un interés legítimo para impugnar </w:t>
      </w:r>
      <w:r w:rsidR="00B71FBD" w:rsidRPr="00DE4B82">
        <w:rPr>
          <w:rFonts w:cs="Arial"/>
          <w:sz w:val="28"/>
          <w:szCs w:val="28"/>
        </w:rPr>
        <w:t>la Ley General de Comunicación Social, ya que si bien es</w:t>
      </w:r>
      <w:r w:rsidR="00F508EA" w:rsidRPr="00DE4B82">
        <w:rPr>
          <w:rFonts w:cs="Arial"/>
          <w:sz w:val="28"/>
          <w:szCs w:val="28"/>
        </w:rPr>
        <w:t>t</w:t>
      </w:r>
      <w:r w:rsidR="00B71FBD" w:rsidRPr="00DE4B82">
        <w:rPr>
          <w:rFonts w:cs="Arial"/>
          <w:sz w:val="28"/>
          <w:szCs w:val="28"/>
        </w:rPr>
        <w:t>a legislación no se dirige</w:t>
      </w:r>
      <w:r w:rsidR="004C4CB4" w:rsidRPr="00DE4B82">
        <w:rPr>
          <w:rFonts w:cs="Arial"/>
          <w:sz w:val="28"/>
          <w:szCs w:val="28"/>
        </w:rPr>
        <w:t xml:space="preserve"> </w:t>
      </w:r>
      <w:r w:rsidR="00DA51FC" w:rsidRPr="00DE4B82">
        <w:rPr>
          <w:rFonts w:cs="Arial"/>
          <w:sz w:val="28"/>
          <w:szCs w:val="28"/>
        </w:rPr>
        <w:t xml:space="preserve">específicamente a </w:t>
      </w:r>
      <w:r w:rsidR="002176DC" w:rsidRPr="00DE4B82">
        <w:rPr>
          <w:rFonts w:cs="Arial"/>
          <w:sz w:val="28"/>
          <w:szCs w:val="28"/>
        </w:rPr>
        <w:t>ella</w:t>
      </w:r>
      <w:r w:rsidR="004C4CB4" w:rsidRPr="00DE4B82">
        <w:rPr>
          <w:rFonts w:cs="Arial"/>
          <w:sz w:val="28"/>
          <w:szCs w:val="28"/>
        </w:rPr>
        <w:t>,</w:t>
      </w:r>
      <w:r w:rsidR="00B71FBD" w:rsidRPr="00DE4B82">
        <w:rPr>
          <w:rFonts w:cs="Arial"/>
          <w:sz w:val="28"/>
          <w:szCs w:val="28"/>
        </w:rPr>
        <w:t xml:space="preserve"> sí puede incidir, directa o indirectamente, en la protección del aspecto </w:t>
      </w:r>
      <w:r w:rsidR="00B71FBD" w:rsidRPr="00DE4B82">
        <w:rPr>
          <w:rFonts w:cs="Arial"/>
          <w:sz w:val="28"/>
          <w:szCs w:val="28"/>
        </w:rPr>
        <w:lastRenderedPageBreak/>
        <w:t xml:space="preserve">colectivo señalado, al disponer las normas que deben observar los entes públicos en lo concerniente a la propaganda </w:t>
      </w:r>
      <w:r w:rsidR="00C30E02" w:rsidRPr="00DE4B82">
        <w:rPr>
          <w:rFonts w:cs="Arial"/>
          <w:sz w:val="28"/>
          <w:szCs w:val="28"/>
        </w:rPr>
        <w:t>gubernamental</w:t>
      </w:r>
      <w:r w:rsidR="00B71FBD" w:rsidRPr="00DE4B82">
        <w:rPr>
          <w:rFonts w:cs="Arial"/>
          <w:sz w:val="28"/>
          <w:szCs w:val="28"/>
        </w:rPr>
        <w:t>,</w:t>
      </w:r>
      <w:r w:rsidR="00C30E02" w:rsidRPr="00DE4B82">
        <w:rPr>
          <w:rFonts w:cs="Arial"/>
          <w:sz w:val="28"/>
          <w:szCs w:val="28"/>
        </w:rPr>
        <w:t xml:space="preserve"> esto es, en una</w:t>
      </w:r>
      <w:r w:rsidR="00B71FBD" w:rsidRPr="00DE4B82">
        <w:rPr>
          <w:rFonts w:cs="Arial"/>
          <w:sz w:val="28"/>
          <w:szCs w:val="28"/>
        </w:rPr>
        <w:t xml:space="preserve"> materia </w:t>
      </w:r>
      <w:r w:rsidR="00C30E02" w:rsidRPr="00DE4B82">
        <w:rPr>
          <w:rFonts w:cs="Arial"/>
          <w:sz w:val="28"/>
          <w:szCs w:val="28"/>
        </w:rPr>
        <w:t xml:space="preserve">ineludiblemente </w:t>
      </w:r>
      <w:r w:rsidR="00B71FBD" w:rsidRPr="00DE4B82">
        <w:rPr>
          <w:rFonts w:cs="Arial"/>
          <w:sz w:val="28"/>
          <w:szCs w:val="28"/>
        </w:rPr>
        <w:t>vinculada con los derechos a la libertad de información y expresión.</w:t>
      </w:r>
    </w:p>
    <w:p w14:paraId="01E88084" w14:textId="77777777" w:rsidR="004C4CB4" w:rsidRPr="00DE4B82" w:rsidRDefault="004C4CB4" w:rsidP="004C4CB4">
      <w:pPr>
        <w:pStyle w:val="Prrafodelista"/>
        <w:rPr>
          <w:rFonts w:ascii="Arial" w:hAnsi="Arial" w:cs="Arial"/>
          <w:sz w:val="28"/>
          <w:szCs w:val="28"/>
        </w:rPr>
      </w:pPr>
    </w:p>
    <w:p w14:paraId="4F96FF2D" w14:textId="53A5AD10" w:rsidR="00DA51FC" w:rsidRPr="00DE4B82" w:rsidRDefault="00DA51FC" w:rsidP="004C4CB4">
      <w:pPr>
        <w:pStyle w:val="corte4fondoCarCarCarCarCar"/>
        <w:numPr>
          <w:ilvl w:val="0"/>
          <w:numId w:val="1"/>
        </w:numPr>
        <w:ind w:left="0" w:hanging="709"/>
        <w:rPr>
          <w:rFonts w:cs="Arial"/>
          <w:sz w:val="28"/>
          <w:szCs w:val="28"/>
        </w:rPr>
      </w:pPr>
      <w:r w:rsidRPr="00DE4B82">
        <w:rPr>
          <w:rFonts w:cs="Arial"/>
          <w:sz w:val="28"/>
          <w:szCs w:val="28"/>
        </w:rPr>
        <w:t>Por lo demás, debe decirse que el interés reconocido a la quejosa resulta armónico con la dinámica y alcances del juicio de amparo (quinto requisito), pues además de que no se ha relevado a la asociación civil referida de acreditar una especial situación frente al ordenamiento jurídico que la habilite para impugnar la legislación reclamada, los eventuales alcances de un</w:t>
      </w:r>
      <w:r w:rsidR="00F508EA" w:rsidRPr="00DE4B82">
        <w:rPr>
          <w:rFonts w:cs="Arial"/>
          <w:sz w:val="28"/>
          <w:szCs w:val="28"/>
        </w:rPr>
        <w:t>a</w:t>
      </w:r>
      <w:r w:rsidRPr="00DE4B82">
        <w:rPr>
          <w:rFonts w:cs="Arial"/>
          <w:sz w:val="28"/>
          <w:szCs w:val="28"/>
        </w:rPr>
        <w:t xml:space="preserve"> sentencia protectora serían compatibles con lo dispuesto por el artículo 77 de la Ley de Amparo</w:t>
      </w:r>
      <w:r w:rsidR="008D0CED">
        <w:rPr>
          <w:rFonts w:cs="Arial"/>
          <w:sz w:val="28"/>
          <w:szCs w:val="28"/>
        </w:rPr>
        <w:t>,</w:t>
      </w:r>
      <w:r w:rsidRPr="00DE4B82">
        <w:rPr>
          <w:rFonts w:cs="Arial"/>
          <w:sz w:val="28"/>
          <w:szCs w:val="28"/>
        </w:rPr>
        <w:t xml:space="preserve"> en cuanto a que los jueces de control constitucional deben señalar, además de los efectos de sus sentencias, las medidas conducentes para restituir a la parte quejosa en el pleno goce de los derechos vulnerados.</w:t>
      </w:r>
      <w:r w:rsidRPr="00DE4B82">
        <w:rPr>
          <w:rStyle w:val="Refdenotaalpie"/>
          <w:rFonts w:cs="Arial"/>
          <w:sz w:val="28"/>
          <w:szCs w:val="28"/>
        </w:rPr>
        <w:footnoteReference w:id="23"/>
      </w:r>
      <w:r w:rsidRPr="00DE4B82">
        <w:rPr>
          <w:rFonts w:cs="Arial"/>
          <w:sz w:val="28"/>
          <w:szCs w:val="28"/>
        </w:rPr>
        <w:t xml:space="preserve"> De tal suerte que las pretensiones de la quejosa válidamente pueden ser examinadas en este juicio de amparo, sobre todo si se tiene</w:t>
      </w:r>
      <w:r w:rsidR="00B416C5" w:rsidRPr="00DE4B82">
        <w:rPr>
          <w:rFonts w:cs="Arial"/>
          <w:sz w:val="28"/>
          <w:szCs w:val="28"/>
        </w:rPr>
        <w:t>n</w:t>
      </w:r>
      <w:r w:rsidRPr="00DE4B82">
        <w:rPr>
          <w:rFonts w:cs="Arial"/>
          <w:sz w:val="28"/>
          <w:szCs w:val="28"/>
        </w:rPr>
        <w:t xml:space="preserve"> en cuenta la</w:t>
      </w:r>
      <w:r w:rsidR="00B416C5" w:rsidRPr="00DE4B82">
        <w:rPr>
          <w:rFonts w:cs="Arial"/>
          <w:sz w:val="28"/>
          <w:szCs w:val="28"/>
        </w:rPr>
        <w:t>s</w:t>
      </w:r>
      <w:r w:rsidRPr="00DE4B82">
        <w:rPr>
          <w:rFonts w:cs="Arial"/>
          <w:sz w:val="28"/>
          <w:szCs w:val="28"/>
        </w:rPr>
        <w:t xml:space="preserve"> obligaci</w:t>
      </w:r>
      <w:r w:rsidR="00B416C5" w:rsidRPr="00DE4B82">
        <w:rPr>
          <w:rFonts w:cs="Arial"/>
          <w:sz w:val="28"/>
          <w:szCs w:val="28"/>
        </w:rPr>
        <w:t>ones</w:t>
      </w:r>
      <w:r w:rsidRPr="00DE4B82">
        <w:rPr>
          <w:rFonts w:cs="Arial"/>
          <w:sz w:val="28"/>
          <w:szCs w:val="28"/>
        </w:rPr>
        <w:t xml:space="preserve"> prevista</w:t>
      </w:r>
      <w:r w:rsidR="00B416C5" w:rsidRPr="00DE4B82">
        <w:rPr>
          <w:rFonts w:cs="Arial"/>
          <w:sz w:val="28"/>
          <w:szCs w:val="28"/>
        </w:rPr>
        <w:t>s</w:t>
      </w:r>
      <w:r w:rsidRPr="00DE4B82">
        <w:rPr>
          <w:rFonts w:cs="Arial"/>
          <w:sz w:val="28"/>
          <w:szCs w:val="28"/>
        </w:rPr>
        <w:t xml:space="preserve"> en el artículo 1 de la Constitución Federal, en cuanto a la promoción y protección de los derechos humanos, así como de reparación integral de sus eventuales violaciones.</w:t>
      </w:r>
      <w:r w:rsidR="00B416C5" w:rsidRPr="00DE4B82">
        <w:rPr>
          <w:rStyle w:val="Refdenotaalpie"/>
          <w:rFonts w:cs="Arial"/>
          <w:sz w:val="28"/>
          <w:szCs w:val="28"/>
        </w:rPr>
        <w:footnoteReference w:id="24"/>
      </w:r>
    </w:p>
    <w:p w14:paraId="11D2F1C8" w14:textId="77777777" w:rsidR="004C4CB4" w:rsidRPr="00DE4B82" w:rsidRDefault="00B416C5" w:rsidP="004C4CB4">
      <w:pPr>
        <w:pStyle w:val="corte4fondoCarCarCarCarCar"/>
        <w:numPr>
          <w:ilvl w:val="0"/>
          <w:numId w:val="1"/>
        </w:numPr>
        <w:ind w:left="0" w:hanging="709"/>
        <w:rPr>
          <w:rFonts w:cs="Arial"/>
          <w:sz w:val="28"/>
          <w:szCs w:val="28"/>
        </w:rPr>
      </w:pPr>
      <w:r w:rsidRPr="00DE4B82">
        <w:rPr>
          <w:rFonts w:cs="Arial"/>
          <w:sz w:val="28"/>
          <w:szCs w:val="28"/>
        </w:rPr>
        <w:lastRenderedPageBreak/>
        <w:t>Sin que a lo anterior obsten</w:t>
      </w:r>
      <w:r w:rsidR="004C4CB4" w:rsidRPr="00DE4B82">
        <w:rPr>
          <w:rFonts w:cs="Arial"/>
          <w:sz w:val="28"/>
          <w:szCs w:val="28"/>
        </w:rPr>
        <w:t xml:space="preserve"> los </w:t>
      </w:r>
      <w:r w:rsidR="004C4CB4" w:rsidRPr="00DE4B82">
        <w:rPr>
          <w:rFonts w:cs="Arial"/>
          <w:b/>
          <w:bCs/>
          <w:sz w:val="28"/>
          <w:szCs w:val="28"/>
        </w:rPr>
        <w:t xml:space="preserve">agravios </w:t>
      </w:r>
      <w:r w:rsidRPr="00DE4B82">
        <w:rPr>
          <w:rFonts w:cs="Arial"/>
          <w:b/>
          <w:bCs/>
          <w:sz w:val="28"/>
          <w:szCs w:val="28"/>
        </w:rPr>
        <w:t>de la revisión adhesiva</w:t>
      </w:r>
      <w:r w:rsidRPr="00DE4B82">
        <w:rPr>
          <w:rFonts w:cs="Arial"/>
          <w:sz w:val="28"/>
          <w:szCs w:val="28"/>
        </w:rPr>
        <w:t xml:space="preserve"> tendentes a</w:t>
      </w:r>
      <w:r w:rsidR="004C4CB4" w:rsidRPr="00DE4B82">
        <w:rPr>
          <w:rFonts w:cs="Arial"/>
          <w:sz w:val="28"/>
          <w:szCs w:val="28"/>
        </w:rPr>
        <w:t xml:space="preserve"> fortalecer el sobreseimiento decretado en la sentencia recurrida</w:t>
      </w:r>
      <w:r w:rsidRPr="00DE4B82">
        <w:rPr>
          <w:rFonts w:cs="Arial"/>
          <w:sz w:val="28"/>
          <w:szCs w:val="28"/>
        </w:rPr>
        <w:t>, en los cuales se</w:t>
      </w:r>
      <w:r w:rsidR="004C4CB4" w:rsidRPr="00DE4B82">
        <w:rPr>
          <w:rFonts w:cs="Arial"/>
          <w:sz w:val="28"/>
          <w:szCs w:val="28"/>
        </w:rPr>
        <w:t xml:space="preserve"> indica, </w:t>
      </w:r>
      <w:r w:rsidRPr="00DE4B82">
        <w:rPr>
          <w:rFonts w:cs="Arial"/>
          <w:sz w:val="28"/>
          <w:szCs w:val="28"/>
        </w:rPr>
        <w:t>esencialmente</w:t>
      </w:r>
      <w:r w:rsidR="004C4CB4" w:rsidRPr="00DE4B82">
        <w:rPr>
          <w:rFonts w:cs="Arial"/>
          <w:sz w:val="28"/>
          <w:szCs w:val="28"/>
        </w:rPr>
        <w:t>, que el objeto social de la quejosa no es suficiente para demostrar un interés legítimo en el juicio de amparo</w:t>
      </w:r>
      <w:r w:rsidRPr="00DE4B82">
        <w:rPr>
          <w:rFonts w:cs="Arial"/>
          <w:sz w:val="28"/>
          <w:szCs w:val="28"/>
        </w:rPr>
        <w:t>.</w:t>
      </w:r>
    </w:p>
    <w:p w14:paraId="64923755" w14:textId="77777777" w:rsidR="004C4CB4" w:rsidRPr="00DE4B82" w:rsidRDefault="004C4CB4" w:rsidP="004C4CB4">
      <w:pPr>
        <w:pStyle w:val="Prrafodelista"/>
        <w:rPr>
          <w:rFonts w:ascii="Arial" w:hAnsi="Arial" w:cs="Arial"/>
          <w:sz w:val="28"/>
          <w:szCs w:val="28"/>
        </w:rPr>
      </w:pPr>
    </w:p>
    <w:p w14:paraId="5861A220" w14:textId="77777777" w:rsidR="004C4CB4" w:rsidRPr="00DE4B82" w:rsidRDefault="004C4CB4" w:rsidP="004C4CB4">
      <w:pPr>
        <w:pStyle w:val="corte4fondoCarCarCarCarCar"/>
        <w:numPr>
          <w:ilvl w:val="0"/>
          <w:numId w:val="1"/>
        </w:numPr>
        <w:ind w:left="0" w:hanging="709"/>
        <w:rPr>
          <w:rFonts w:cs="Arial"/>
          <w:sz w:val="28"/>
          <w:szCs w:val="28"/>
        </w:rPr>
      </w:pPr>
      <w:r w:rsidRPr="00DE4B82">
        <w:rPr>
          <w:rFonts w:cs="Arial"/>
          <w:sz w:val="28"/>
          <w:szCs w:val="28"/>
        </w:rPr>
        <w:t xml:space="preserve">Lo anterior es así, pues, como se indicó en líneas anteriores, la asociación civil </w:t>
      </w:r>
      <w:r w:rsidR="00B416C5" w:rsidRPr="00DE4B82">
        <w:rPr>
          <w:rFonts w:cs="Arial"/>
          <w:sz w:val="28"/>
          <w:szCs w:val="28"/>
        </w:rPr>
        <w:t>quejosa</w:t>
      </w:r>
      <w:r w:rsidRPr="00DE4B82">
        <w:rPr>
          <w:rFonts w:cs="Arial"/>
          <w:sz w:val="28"/>
          <w:szCs w:val="28"/>
        </w:rPr>
        <w:t xml:space="preserve"> sí acreditó tener un especial interés en la defensa y promoción de la libertad de expresión, pues ha llevado a cabo en nuestro país diversas acciones con motivo de su objeto social, tales como brindar su apoyo a numerosas personas que defendían su derecho a expresarse libremente, colaborar en el litigio de amparos en revisión resueltos por esta Suprema Corte respecto de temas relacionados con la restricción de la libertad de expresión, documentar la violencia para censurar a los medios de comunicación y, en materia de publicidad oficial, ha presentado diversos informes sobre gastos en comunicación social y la manera en la que se adjudica la publicidad oficial en nuestro país.</w:t>
      </w:r>
    </w:p>
    <w:p w14:paraId="34959532" w14:textId="77777777" w:rsidR="004C4CB4" w:rsidRPr="00DE4B82" w:rsidRDefault="004C4CB4" w:rsidP="004C4CB4">
      <w:pPr>
        <w:pStyle w:val="Prrafodelista"/>
        <w:rPr>
          <w:rFonts w:ascii="Arial" w:hAnsi="Arial" w:cs="Arial"/>
          <w:sz w:val="28"/>
          <w:szCs w:val="28"/>
        </w:rPr>
      </w:pPr>
    </w:p>
    <w:p w14:paraId="69896465" w14:textId="653110E0" w:rsidR="004C4CB4" w:rsidRPr="00DE4B82" w:rsidRDefault="00B416C5" w:rsidP="004C4CB4">
      <w:pPr>
        <w:pStyle w:val="corte4fondoCarCarCarCarCar"/>
        <w:numPr>
          <w:ilvl w:val="0"/>
          <w:numId w:val="1"/>
        </w:numPr>
        <w:ind w:left="0" w:hanging="709"/>
        <w:rPr>
          <w:rFonts w:cs="Arial"/>
          <w:sz w:val="28"/>
          <w:szCs w:val="28"/>
        </w:rPr>
      </w:pPr>
      <w:r w:rsidRPr="00DE4B82">
        <w:rPr>
          <w:rFonts w:cs="Arial"/>
          <w:sz w:val="28"/>
          <w:szCs w:val="28"/>
        </w:rPr>
        <w:t>Tampoco asiste razón al</w:t>
      </w:r>
      <w:r w:rsidR="004C4CB4" w:rsidRPr="00DE4B82">
        <w:rPr>
          <w:rFonts w:cs="Arial"/>
          <w:sz w:val="28"/>
          <w:szCs w:val="28"/>
        </w:rPr>
        <w:t xml:space="preserve"> recurrente adhesivo en el sentido de que, en el caso, no puede sostenerse la existencia de un interés legítimo porque el posible beneficio se reportaría a toda la sociedad y no</w:t>
      </w:r>
      <w:r w:rsidR="002036E2" w:rsidRPr="00DE4B82">
        <w:rPr>
          <w:rFonts w:cs="Arial"/>
          <w:sz w:val="28"/>
          <w:szCs w:val="28"/>
        </w:rPr>
        <w:t xml:space="preserve"> solo</w:t>
      </w:r>
      <w:r w:rsidR="004C4CB4" w:rsidRPr="00DE4B82">
        <w:rPr>
          <w:rFonts w:cs="Arial"/>
          <w:sz w:val="28"/>
          <w:szCs w:val="28"/>
        </w:rPr>
        <w:t xml:space="preserve"> a la esfera jurídica de la quejosa. Ello, pues como lo determinó el Pleno de este Alto Tribunal al resolver la contradicción de tesis 111/2013, es posible acceder al juicio de amparo para obtener la protección de un interés legítimo</w:t>
      </w:r>
      <w:r w:rsidRPr="00DE4B82">
        <w:rPr>
          <w:rFonts w:cs="Arial"/>
          <w:sz w:val="28"/>
          <w:szCs w:val="28"/>
        </w:rPr>
        <w:t xml:space="preserve"> que concierna a todo </w:t>
      </w:r>
      <w:r w:rsidR="004C4CB4" w:rsidRPr="00DE4B82">
        <w:rPr>
          <w:rFonts w:cs="Arial"/>
          <w:sz w:val="28"/>
          <w:szCs w:val="28"/>
        </w:rPr>
        <w:t>un grupo, categoría o clase en conjunto</w:t>
      </w:r>
      <w:r w:rsidRPr="00DE4B82">
        <w:rPr>
          <w:rFonts w:cs="Arial"/>
          <w:sz w:val="28"/>
          <w:szCs w:val="28"/>
        </w:rPr>
        <w:t xml:space="preserve">, </w:t>
      </w:r>
      <w:r w:rsidRPr="00DE4B82">
        <w:rPr>
          <w:rFonts w:cs="Arial"/>
          <w:sz w:val="28"/>
          <w:szCs w:val="28"/>
        </w:rPr>
        <w:lastRenderedPageBreak/>
        <w:t>máxime cuando el</w:t>
      </w:r>
      <w:r w:rsidR="004C4CB4" w:rsidRPr="00DE4B82">
        <w:rPr>
          <w:rFonts w:cs="Arial"/>
          <w:sz w:val="28"/>
          <w:szCs w:val="28"/>
        </w:rPr>
        <w:t xml:space="preserve"> </w:t>
      </w:r>
      <w:r w:rsidR="004C4CB4" w:rsidRPr="00DE4B82">
        <w:rPr>
          <w:rFonts w:cs="Arial"/>
          <w:bCs/>
          <w:sz w:val="28"/>
          <w:szCs w:val="28"/>
        </w:rPr>
        <w:t>interés</w:t>
      </w:r>
      <w:r w:rsidR="004C4CB4" w:rsidRPr="00DE4B82">
        <w:rPr>
          <w:rFonts w:cs="Arial"/>
          <w:sz w:val="28"/>
          <w:szCs w:val="28"/>
        </w:rPr>
        <w:t xml:space="preserve"> </w:t>
      </w:r>
      <w:r w:rsidR="004C4CB4" w:rsidRPr="00DE4B82">
        <w:rPr>
          <w:rFonts w:cs="Arial"/>
          <w:bCs/>
          <w:sz w:val="28"/>
          <w:szCs w:val="28"/>
        </w:rPr>
        <w:t>legítimo</w:t>
      </w:r>
      <w:r w:rsidR="004C4CB4" w:rsidRPr="00DE4B82">
        <w:rPr>
          <w:rFonts w:cs="Arial"/>
          <w:sz w:val="28"/>
          <w:szCs w:val="28"/>
        </w:rPr>
        <w:t xml:space="preserve"> tiene como nota distintiva su indivisibilidad, es decir, </w:t>
      </w:r>
      <w:r w:rsidRPr="00DE4B82">
        <w:rPr>
          <w:rFonts w:cs="Arial"/>
          <w:sz w:val="28"/>
          <w:szCs w:val="28"/>
        </w:rPr>
        <w:t xml:space="preserve">que </w:t>
      </w:r>
      <w:r w:rsidR="004C4CB4" w:rsidRPr="00DE4B82">
        <w:rPr>
          <w:rFonts w:cs="Arial"/>
          <w:sz w:val="28"/>
          <w:szCs w:val="28"/>
        </w:rPr>
        <w:t>no puede segmentarse.</w:t>
      </w:r>
    </w:p>
    <w:p w14:paraId="56DD7099" w14:textId="77777777" w:rsidR="004C4CB4" w:rsidRPr="00DE4B82" w:rsidRDefault="004C4CB4" w:rsidP="004C4CB4">
      <w:pPr>
        <w:pStyle w:val="Prrafodelista"/>
        <w:rPr>
          <w:rFonts w:ascii="Arial" w:hAnsi="Arial" w:cs="Arial"/>
          <w:sz w:val="28"/>
          <w:szCs w:val="28"/>
        </w:rPr>
      </w:pPr>
    </w:p>
    <w:p w14:paraId="08358BBB" w14:textId="44366C12" w:rsidR="004C4CB4" w:rsidRPr="00DE4B82" w:rsidRDefault="004C4CB4" w:rsidP="004C4CB4">
      <w:pPr>
        <w:pStyle w:val="corte4fondoCarCarCarCarCar"/>
        <w:numPr>
          <w:ilvl w:val="0"/>
          <w:numId w:val="1"/>
        </w:numPr>
        <w:ind w:left="0" w:hanging="709"/>
        <w:rPr>
          <w:rFonts w:cs="Arial"/>
          <w:sz w:val="28"/>
          <w:szCs w:val="28"/>
        </w:rPr>
      </w:pPr>
      <w:r w:rsidRPr="00DE4B82">
        <w:rPr>
          <w:rFonts w:cs="Arial"/>
          <w:sz w:val="28"/>
          <w:szCs w:val="28"/>
        </w:rPr>
        <w:t xml:space="preserve">De ahí que si </w:t>
      </w:r>
      <w:r w:rsidR="00B416C5" w:rsidRPr="00DE4B82">
        <w:rPr>
          <w:rFonts w:cs="Arial"/>
          <w:sz w:val="28"/>
          <w:szCs w:val="28"/>
        </w:rPr>
        <w:t xml:space="preserve">en la </w:t>
      </w:r>
      <w:r w:rsidRPr="00DE4B82">
        <w:rPr>
          <w:rFonts w:cs="Arial"/>
          <w:sz w:val="28"/>
          <w:szCs w:val="28"/>
        </w:rPr>
        <w:t>defensa de un interés legítimo</w:t>
      </w:r>
      <w:r w:rsidR="008D0CED">
        <w:rPr>
          <w:rFonts w:cs="Arial"/>
          <w:sz w:val="28"/>
          <w:szCs w:val="28"/>
        </w:rPr>
        <w:t>,</w:t>
      </w:r>
      <w:r w:rsidRPr="00DE4B82">
        <w:rPr>
          <w:rFonts w:cs="Arial"/>
          <w:sz w:val="28"/>
          <w:szCs w:val="28"/>
        </w:rPr>
        <w:t xml:space="preserve"> la afectación trasciende de la esfera jurídica individual de quien promovió un juicio de amparo, sería inadmisible suponer que por esa cuestión se niegue la procedencia del medio de control constitucional. Por el contrario, </w:t>
      </w:r>
      <w:r w:rsidR="00B416C5" w:rsidRPr="00DE4B82">
        <w:rPr>
          <w:rFonts w:cs="Arial"/>
          <w:sz w:val="28"/>
          <w:szCs w:val="28"/>
        </w:rPr>
        <w:t>se debe</w:t>
      </w:r>
      <w:r w:rsidRPr="00DE4B82">
        <w:rPr>
          <w:rFonts w:cs="Arial"/>
          <w:sz w:val="28"/>
          <w:szCs w:val="28"/>
        </w:rPr>
        <w:t xml:space="preserve"> maximizar tanto el derecho humano de acceso a la tutela jurisdiccional efectiva, como el principio de supremacía constitucional</w:t>
      </w:r>
      <w:r w:rsidR="00B416C5" w:rsidRPr="00DE4B82">
        <w:rPr>
          <w:rFonts w:cs="Arial"/>
          <w:sz w:val="28"/>
          <w:szCs w:val="28"/>
        </w:rPr>
        <w:t>, máxime cuando</w:t>
      </w:r>
      <w:r w:rsidRPr="00DE4B82">
        <w:rPr>
          <w:rFonts w:cs="Arial"/>
          <w:sz w:val="28"/>
          <w:szCs w:val="28"/>
        </w:rPr>
        <w:t xml:space="preserve"> en el caso, la eventual concesión de amparo sí le reportaría a la quejosa un beneficio determinado, actual y cierto, a saber, estar en la posibilidad de cumplir de manera cabal con el objeto social para el que fue constituida.</w:t>
      </w:r>
    </w:p>
    <w:p w14:paraId="093E38DD" w14:textId="77777777" w:rsidR="004C4CB4" w:rsidRPr="00DE4B82" w:rsidRDefault="004C4CB4" w:rsidP="004C4CB4">
      <w:pPr>
        <w:pStyle w:val="Prrafodelista"/>
        <w:rPr>
          <w:rFonts w:ascii="Arial" w:hAnsi="Arial" w:cs="Arial"/>
          <w:sz w:val="28"/>
          <w:szCs w:val="28"/>
        </w:rPr>
      </w:pPr>
    </w:p>
    <w:p w14:paraId="3318250B" w14:textId="77777777" w:rsidR="004C4CB4" w:rsidRPr="00DE4B82" w:rsidRDefault="004C4CB4" w:rsidP="004C4CB4">
      <w:pPr>
        <w:pStyle w:val="corte4fondoCarCarCarCarCar"/>
        <w:numPr>
          <w:ilvl w:val="0"/>
          <w:numId w:val="1"/>
        </w:numPr>
        <w:ind w:left="0" w:hanging="709"/>
        <w:rPr>
          <w:rFonts w:cs="Arial"/>
          <w:sz w:val="28"/>
          <w:szCs w:val="28"/>
        </w:rPr>
      </w:pPr>
      <w:r w:rsidRPr="00DE4B82">
        <w:rPr>
          <w:rFonts w:cs="Arial"/>
          <w:sz w:val="28"/>
          <w:szCs w:val="28"/>
        </w:rPr>
        <w:t xml:space="preserve">Por tanto, la pregunta realizada al inicio de este apartado debe responderse en sentido afirmativo, es decir, </w:t>
      </w:r>
      <w:r w:rsidR="00B416C5" w:rsidRPr="00DE4B82">
        <w:rPr>
          <w:rFonts w:cs="Arial"/>
          <w:sz w:val="28"/>
          <w:szCs w:val="28"/>
        </w:rPr>
        <w:t>la parte quejosa sí acreditó un interés legítimo para promover el juicio de amparo en contra de la Ley General de Comunicación Social</w:t>
      </w:r>
      <w:r w:rsidRPr="00DE4B82">
        <w:rPr>
          <w:rFonts w:cs="Arial"/>
          <w:sz w:val="28"/>
          <w:szCs w:val="28"/>
        </w:rPr>
        <w:t>.</w:t>
      </w:r>
    </w:p>
    <w:p w14:paraId="4051D7A9" w14:textId="77777777" w:rsidR="00795D9B" w:rsidRPr="00DE4B82" w:rsidRDefault="00795D9B" w:rsidP="00795D9B">
      <w:pPr>
        <w:pStyle w:val="Prrafodelista"/>
        <w:rPr>
          <w:rFonts w:ascii="Arial" w:hAnsi="Arial" w:cs="Arial"/>
          <w:sz w:val="28"/>
          <w:szCs w:val="28"/>
        </w:rPr>
      </w:pPr>
    </w:p>
    <w:p w14:paraId="1ECB3EDF" w14:textId="77777777" w:rsidR="00795D9B" w:rsidRPr="00DE4B82" w:rsidRDefault="00795D9B" w:rsidP="004C4CB4">
      <w:pPr>
        <w:pStyle w:val="corte4fondoCarCarCarCarCar"/>
        <w:numPr>
          <w:ilvl w:val="0"/>
          <w:numId w:val="1"/>
        </w:numPr>
        <w:ind w:left="0" w:hanging="709"/>
        <w:rPr>
          <w:rFonts w:cs="Arial"/>
          <w:sz w:val="28"/>
          <w:szCs w:val="28"/>
        </w:rPr>
      </w:pPr>
      <w:r w:rsidRPr="00DE4B82">
        <w:rPr>
          <w:rFonts w:cs="Arial"/>
          <w:sz w:val="28"/>
          <w:szCs w:val="28"/>
        </w:rPr>
        <w:t xml:space="preserve">Ante lo fundado de los agravios expuestos en la revisión, corresponde examinar a esta Primera Sala </w:t>
      </w:r>
      <w:r w:rsidR="003324C9" w:rsidRPr="00DE4B82">
        <w:rPr>
          <w:rFonts w:cs="Arial"/>
          <w:sz w:val="28"/>
          <w:szCs w:val="28"/>
        </w:rPr>
        <w:t>las</w:t>
      </w:r>
      <w:r w:rsidRPr="00DE4B82">
        <w:rPr>
          <w:rFonts w:cs="Arial"/>
          <w:sz w:val="28"/>
          <w:szCs w:val="28"/>
        </w:rPr>
        <w:t xml:space="preserve"> causas de improcedencia cuyo estudio fue omitido en primera instancia. </w:t>
      </w:r>
      <w:r w:rsidR="003324C9" w:rsidRPr="00DE4B82">
        <w:rPr>
          <w:rFonts w:cs="Arial"/>
          <w:sz w:val="28"/>
          <w:szCs w:val="28"/>
        </w:rPr>
        <w:t>Para ello se responderá la siguiente pregunta:</w:t>
      </w:r>
    </w:p>
    <w:p w14:paraId="7637A7A2" w14:textId="77777777" w:rsidR="003324C9" w:rsidRPr="00DE4B82" w:rsidRDefault="003324C9" w:rsidP="003324C9">
      <w:pPr>
        <w:pStyle w:val="Prrafodelista"/>
        <w:rPr>
          <w:rFonts w:ascii="Arial" w:hAnsi="Arial" w:cs="Arial"/>
          <w:sz w:val="28"/>
          <w:szCs w:val="28"/>
        </w:rPr>
      </w:pPr>
    </w:p>
    <w:p w14:paraId="5026DBA6" w14:textId="77777777" w:rsidR="003324C9" w:rsidRPr="00DE4B82" w:rsidRDefault="003324C9" w:rsidP="002574DD">
      <w:pPr>
        <w:pStyle w:val="corte4fondoCarCarCarCarCar"/>
        <w:numPr>
          <w:ilvl w:val="0"/>
          <w:numId w:val="3"/>
        </w:numPr>
        <w:ind w:left="0" w:hanging="426"/>
        <w:rPr>
          <w:rFonts w:cs="Arial"/>
          <w:b/>
          <w:sz w:val="28"/>
          <w:szCs w:val="28"/>
        </w:rPr>
      </w:pPr>
      <w:r w:rsidRPr="00DE4B82">
        <w:rPr>
          <w:rFonts w:cs="Arial"/>
          <w:b/>
          <w:sz w:val="28"/>
          <w:szCs w:val="28"/>
        </w:rPr>
        <w:t>¿Se actualiza alguna de las causas de improcedencia cuyo estudio fue omitido en primera instancia?</w:t>
      </w:r>
    </w:p>
    <w:p w14:paraId="7DC55B6C" w14:textId="77777777" w:rsidR="003324C9" w:rsidRPr="00DE4B82" w:rsidRDefault="003324C9" w:rsidP="003324C9">
      <w:pPr>
        <w:pStyle w:val="Prrafodelista"/>
        <w:rPr>
          <w:rFonts w:ascii="Arial" w:hAnsi="Arial" w:cs="Arial"/>
          <w:sz w:val="28"/>
          <w:szCs w:val="28"/>
        </w:rPr>
      </w:pPr>
    </w:p>
    <w:p w14:paraId="17514290" w14:textId="762425B0" w:rsidR="003324C9" w:rsidRPr="00DE4B82" w:rsidRDefault="003324C9" w:rsidP="003324C9">
      <w:pPr>
        <w:pStyle w:val="corte4fondoCarCarCarCarCar"/>
        <w:numPr>
          <w:ilvl w:val="0"/>
          <w:numId w:val="1"/>
        </w:numPr>
        <w:ind w:left="0" w:hanging="709"/>
        <w:rPr>
          <w:rFonts w:cs="Arial"/>
          <w:sz w:val="28"/>
          <w:szCs w:val="28"/>
        </w:rPr>
      </w:pPr>
      <w:r w:rsidRPr="00DE4B82">
        <w:rPr>
          <w:rFonts w:cs="Arial"/>
          <w:sz w:val="28"/>
          <w:szCs w:val="28"/>
        </w:rPr>
        <w:t>La respuesta a esta pregunta debe ser en sentido negativo</w:t>
      </w:r>
      <w:r w:rsidR="00B813D0">
        <w:rPr>
          <w:rFonts w:cs="Arial"/>
          <w:sz w:val="28"/>
          <w:szCs w:val="28"/>
        </w:rPr>
        <w:t>,</w:t>
      </w:r>
      <w:r w:rsidRPr="00DE4B82">
        <w:rPr>
          <w:rFonts w:cs="Arial"/>
          <w:sz w:val="28"/>
          <w:szCs w:val="28"/>
        </w:rPr>
        <w:t xml:space="preserve"> por las razones que enseguida se expondrán. Es </w:t>
      </w:r>
      <w:r w:rsidRPr="00DE4B82">
        <w:rPr>
          <w:rFonts w:cs="Arial"/>
          <w:b/>
          <w:bCs/>
          <w:sz w:val="28"/>
          <w:szCs w:val="28"/>
        </w:rPr>
        <w:t>infundada</w:t>
      </w:r>
      <w:r w:rsidRPr="00DE4B82">
        <w:rPr>
          <w:rFonts w:cs="Arial"/>
          <w:sz w:val="28"/>
          <w:szCs w:val="28"/>
        </w:rPr>
        <w:t xml:space="preserve"> la causa de improcedencia propuesta por la Cámara de Diputados del Congreso de </w:t>
      </w:r>
      <w:r w:rsidRPr="00DE4B82">
        <w:rPr>
          <w:rFonts w:cs="Arial"/>
          <w:sz w:val="28"/>
          <w:szCs w:val="28"/>
        </w:rPr>
        <w:lastRenderedPageBreak/>
        <w:t xml:space="preserve">la Unión, relativa </w:t>
      </w:r>
      <w:r w:rsidR="0029305C" w:rsidRPr="00DE4B82">
        <w:rPr>
          <w:rFonts w:cs="Arial"/>
          <w:sz w:val="28"/>
          <w:szCs w:val="28"/>
        </w:rPr>
        <w:t xml:space="preserve">a </w:t>
      </w:r>
      <w:r w:rsidRPr="00DE4B82">
        <w:rPr>
          <w:rFonts w:cs="Arial"/>
          <w:sz w:val="28"/>
          <w:szCs w:val="28"/>
        </w:rPr>
        <w:t>que la quejosa no cuenta con interés legítimo para promover el presente juicio de amparo, ya que la legislación reclamada no le genera perjuicios. Ello es así porque</w:t>
      </w:r>
      <w:r w:rsidR="00B813D0">
        <w:rPr>
          <w:rFonts w:cs="Arial"/>
          <w:sz w:val="28"/>
          <w:szCs w:val="28"/>
        </w:rPr>
        <w:t>,</w:t>
      </w:r>
      <w:r w:rsidRPr="00DE4B82">
        <w:rPr>
          <w:rFonts w:cs="Arial"/>
          <w:sz w:val="28"/>
          <w:szCs w:val="28"/>
        </w:rPr>
        <w:t xml:space="preserve"> como ya se demostró en la interrogante previa, la asociación civil quejosa sí acreditó tener un interés legítimo para combatir la Ley General de Comunicación Social.</w:t>
      </w:r>
    </w:p>
    <w:p w14:paraId="23733966" w14:textId="77777777" w:rsidR="003324C9" w:rsidRPr="00DE4B82" w:rsidRDefault="003324C9" w:rsidP="003324C9">
      <w:pPr>
        <w:pStyle w:val="Prrafodelista"/>
        <w:rPr>
          <w:rFonts w:ascii="Arial" w:hAnsi="Arial" w:cs="Arial"/>
          <w:sz w:val="28"/>
          <w:szCs w:val="28"/>
        </w:rPr>
      </w:pPr>
    </w:p>
    <w:p w14:paraId="166DC28B" w14:textId="77777777" w:rsidR="003324C9" w:rsidRPr="00DE4B82" w:rsidRDefault="003324C9" w:rsidP="003324C9">
      <w:pPr>
        <w:pStyle w:val="corte4fondoCarCarCarCarCar"/>
        <w:numPr>
          <w:ilvl w:val="0"/>
          <w:numId w:val="1"/>
        </w:numPr>
        <w:ind w:left="0" w:hanging="709"/>
        <w:rPr>
          <w:rFonts w:cs="Arial"/>
          <w:sz w:val="28"/>
          <w:szCs w:val="28"/>
        </w:rPr>
      </w:pPr>
      <w:r w:rsidRPr="00DE4B82">
        <w:rPr>
          <w:rFonts w:cs="Arial"/>
          <w:sz w:val="28"/>
          <w:szCs w:val="28"/>
        </w:rPr>
        <w:t>Asimismo, la Cámara de Diputados planteó que, de conformidad con los artículos 61, fracción XXIII y 73 de la Ley de Amparo, en relación con el diverso 107, fracción II, de la Constitución Federal, el juicio es improcedente porque resulta inoperante un argumento tendente a evidenciar una omisión legislativa, en tanto que las sentencias de amparo no pueden tener efectos generales, atendiendo a que prevalece el principio de relatividad de las sentencias.</w:t>
      </w:r>
    </w:p>
    <w:p w14:paraId="0BCD02BA" w14:textId="77777777" w:rsidR="003324C9" w:rsidRPr="00DE4B82" w:rsidRDefault="003324C9" w:rsidP="003324C9">
      <w:pPr>
        <w:pStyle w:val="Prrafodelista"/>
        <w:rPr>
          <w:rFonts w:ascii="Arial" w:hAnsi="Arial" w:cs="Arial"/>
          <w:sz w:val="28"/>
          <w:szCs w:val="28"/>
        </w:rPr>
      </w:pPr>
    </w:p>
    <w:p w14:paraId="52EE3DD6" w14:textId="1DD64CC8" w:rsidR="003324C9" w:rsidRPr="00DE4B82" w:rsidRDefault="003324C9" w:rsidP="003324C9">
      <w:pPr>
        <w:pStyle w:val="corte4fondoCarCarCarCarCar"/>
        <w:numPr>
          <w:ilvl w:val="0"/>
          <w:numId w:val="1"/>
        </w:numPr>
        <w:ind w:left="0" w:hanging="709"/>
        <w:rPr>
          <w:rFonts w:cs="Arial"/>
          <w:sz w:val="28"/>
          <w:szCs w:val="28"/>
        </w:rPr>
      </w:pPr>
      <w:r w:rsidRPr="00DE4B82">
        <w:rPr>
          <w:rFonts w:cs="Arial"/>
          <w:sz w:val="28"/>
          <w:szCs w:val="28"/>
        </w:rPr>
        <w:t>Dicha causal debe desestimarse, toda vez que esta Primera Sala ha sustentado que</w:t>
      </w:r>
      <w:r w:rsidR="00FB7BA1" w:rsidRPr="00DE4B82">
        <w:rPr>
          <w:rFonts w:cs="Arial"/>
          <w:sz w:val="28"/>
          <w:szCs w:val="28"/>
        </w:rPr>
        <w:t>,</w:t>
      </w:r>
      <w:r w:rsidRPr="00DE4B82">
        <w:rPr>
          <w:rFonts w:cs="Arial"/>
          <w:sz w:val="28"/>
          <w:szCs w:val="28"/>
        </w:rPr>
        <w:t xml:space="preserve"> de una interpretación sistemática de la fracción I del artículo 103 y la fracción VII del artículo 107 de la Constitución Federal, en conexión con la fracción II del artículo 107 de la Ley de Amparo, se sigue que el amparo indirecto sí es procedente contra omisiones legislativas. </w:t>
      </w:r>
    </w:p>
    <w:p w14:paraId="18C71149" w14:textId="77777777" w:rsidR="003324C9" w:rsidRPr="00DE4B82" w:rsidRDefault="003324C9" w:rsidP="003324C9">
      <w:pPr>
        <w:pStyle w:val="Prrafodelista"/>
        <w:rPr>
          <w:rFonts w:ascii="Arial" w:hAnsi="Arial" w:cs="Arial"/>
          <w:sz w:val="28"/>
          <w:szCs w:val="28"/>
        </w:rPr>
      </w:pPr>
    </w:p>
    <w:p w14:paraId="27EEEF7E" w14:textId="63C6C0E1" w:rsidR="003324C9" w:rsidRPr="00DE4B82" w:rsidRDefault="003324C9" w:rsidP="003324C9">
      <w:pPr>
        <w:pStyle w:val="corte4fondoCarCarCarCarCar"/>
        <w:numPr>
          <w:ilvl w:val="0"/>
          <w:numId w:val="1"/>
        </w:numPr>
        <w:ind w:left="0" w:hanging="709"/>
        <w:rPr>
          <w:rFonts w:cs="Arial"/>
          <w:sz w:val="28"/>
          <w:szCs w:val="28"/>
        </w:rPr>
      </w:pPr>
      <w:r w:rsidRPr="00DE4B82">
        <w:rPr>
          <w:rFonts w:cs="Arial"/>
          <w:sz w:val="28"/>
          <w:szCs w:val="28"/>
        </w:rPr>
        <w:t>En efecto, si el Poder Legislativo puede considerarse autoridad responsable para efectos del juicio de amparo y la propia Ley Fundamental acepta que las omisiones pueden ser actos reclamados, entonces, desde una óptica constitucional el juicio de amparo indirecto</w:t>
      </w:r>
      <w:r w:rsidR="00B813D0">
        <w:rPr>
          <w:rFonts w:cs="Arial"/>
          <w:sz w:val="28"/>
          <w:szCs w:val="28"/>
        </w:rPr>
        <w:t>,</w:t>
      </w:r>
      <w:r w:rsidRPr="00DE4B82">
        <w:rPr>
          <w:rFonts w:cs="Arial"/>
          <w:sz w:val="28"/>
          <w:szCs w:val="28"/>
        </w:rPr>
        <w:t xml:space="preserve"> </w:t>
      </w:r>
      <w:r w:rsidR="00FB7BA1" w:rsidRPr="00DE4B82">
        <w:rPr>
          <w:rFonts w:cs="Arial"/>
          <w:sz w:val="28"/>
          <w:szCs w:val="28"/>
        </w:rPr>
        <w:t>sí procede</w:t>
      </w:r>
      <w:r w:rsidRPr="00DE4B82">
        <w:rPr>
          <w:rFonts w:cs="Arial"/>
          <w:sz w:val="28"/>
          <w:szCs w:val="28"/>
        </w:rPr>
        <w:t xml:space="preserve"> contra omisiones legislativas.</w:t>
      </w:r>
      <w:r w:rsidRPr="00DE4B82">
        <w:rPr>
          <w:rStyle w:val="Refdenotaalpie"/>
          <w:rFonts w:cs="Arial"/>
          <w:sz w:val="28"/>
          <w:szCs w:val="28"/>
        </w:rPr>
        <w:footnoteReference w:id="25"/>
      </w:r>
    </w:p>
    <w:p w14:paraId="146683AD" w14:textId="77777777" w:rsidR="003324C9" w:rsidRPr="00DE4B82" w:rsidRDefault="003324C9" w:rsidP="003324C9">
      <w:pPr>
        <w:pStyle w:val="Prrafodelista"/>
        <w:rPr>
          <w:rFonts w:ascii="Arial" w:hAnsi="Arial" w:cs="Arial"/>
          <w:sz w:val="28"/>
          <w:szCs w:val="28"/>
        </w:rPr>
      </w:pPr>
    </w:p>
    <w:p w14:paraId="3BD64197" w14:textId="5AE25FF6" w:rsidR="003324C9" w:rsidRPr="00DE4B82" w:rsidRDefault="003324C9" w:rsidP="003324C9">
      <w:pPr>
        <w:pStyle w:val="corte4fondoCarCarCarCarCar"/>
        <w:numPr>
          <w:ilvl w:val="0"/>
          <w:numId w:val="1"/>
        </w:numPr>
        <w:ind w:left="0" w:hanging="709"/>
        <w:rPr>
          <w:rFonts w:cs="Arial"/>
          <w:sz w:val="28"/>
          <w:szCs w:val="28"/>
        </w:rPr>
      </w:pPr>
      <w:r w:rsidRPr="00DE4B82">
        <w:rPr>
          <w:rFonts w:cs="Arial"/>
          <w:sz w:val="28"/>
          <w:szCs w:val="28"/>
        </w:rPr>
        <w:t>Sin que lo anterior vulnere el principio de relatividad de las sentencias</w:t>
      </w:r>
      <w:r w:rsidR="00B813D0">
        <w:rPr>
          <w:rFonts w:cs="Arial"/>
          <w:sz w:val="28"/>
          <w:szCs w:val="28"/>
        </w:rPr>
        <w:t>,</w:t>
      </w:r>
      <w:r w:rsidRPr="00DE4B82">
        <w:rPr>
          <w:rFonts w:cs="Arial"/>
          <w:sz w:val="28"/>
          <w:szCs w:val="28"/>
        </w:rPr>
        <w:t xml:space="preserve"> porque dicho principio ha sido reinterpretado a la luz del nuevo marco </w:t>
      </w:r>
      <w:r w:rsidRPr="00DE4B82">
        <w:rPr>
          <w:rFonts w:cs="Arial"/>
          <w:sz w:val="28"/>
          <w:szCs w:val="28"/>
        </w:rPr>
        <w:lastRenderedPageBreak/>
        <w:t xml:space="preserve">constitucional que </w:t>
      </w:r>
      <w:r w:rsidR="00FB7BA1" w:rsidRPr="00DE4B82">
        <w:rPr>
          <w:rFonts w:cs="Arial"/>
          <w:sz w:val="28"/>
          <w:szCs w:val="28"/>
        </w:rPr>
        <w:t>rige</w:t>
      </w:r>
      <w:r w:rsidRPr="00DE4B82">
        <w:rPr>
          <w:rFonts w:cs="Arial"/>
          <w:sz w:val="28"/>
          <w:szCs w:val="28"/>
        </w:rPr>
        <w:t xml:space="preserve"> al juicio constitucional a partir de la reforma </w:t>
      </w:r>
      <w:r w:rsidR="00225EF4" w:rsidRPr="00DE4B82">
        <w:rPr>
          <w:rFonts w:cs="Arial"/>
          <w:sz w:val="28"/>
          <w:szCs w:val="28"/>
        </w:rPr>
        <w:t xml:space="preserve">en materia de derechos humanos </w:t>
      </w:r>
      <w:r w:rsidRPr="00DE4B82">
        <w:rPr>
          <w:rFonts w:cs="Arial"/>
          <w:sz w:val="28"/>
          <w:szCs w:val="28"/>
        </w:rPr>
        <w:t>de diez de junio de dos mil once</w:t>
      </w:r>
      <w:r w:rsidR="00225EF4" w:rsidRPr="00DE4B82">
        <w:rPr>
          <w:rFonts w:cs="Arial"/>
          <w:sz w:val="28"/>
          <w:szCs w:val="28"/>
        </w:rPr>
        <w:t>, en el sentido de que</w:t>
      </w:r>
      <w:r w:rsidRPr="00DE4B82">
        <w:rPr>
          <w:rFonts w:cs="Arial"/>
          <w:sz w:val="28"/>
          <w:szCs w:val="28"/>
        </w:rPr>
        <w:t xml:space="preserve"> es perfectamente admisible que al proteger a la persona que ha solicitado el amparo, de manera eventual y contingente se pueda llegar a beneficiar a terceros ajenos a la controversia constitucional.</w:t>
      </w:r>
      <w:r w:rsidRPr="00DE4B82">
        <w:rPr>
          <w:rStyle w:val="Refdenotaalpie"/>
          <w:rFonts w:cs="Arial"/>
          <w:sz w:val="28"/>
          <w:szCs w:val="28"/>
        </w:rPr>
        <w:footnoteReference w:id="26"/>
      </w:r>
    </w:p>
    <w:p w14:paraId="259F0B1C" w14:textId="77777777" w:rsidR="003324C9" w:rsidRPr="00DE4B82" w:rsidRDefault="003324C9" w:rsidP="003324C9">
      <w:pPr>
        <w:pStyle w:val="Prrafodelista"/>
        <w:rPr>
          <w:rFonts w:ascii="Arial" w:hAnsi="Arial" w:cs="Arial"/>
          <w:sz w:val="28"/>
          <w:szCs w:val="28"/>
        </w:rPr>
      </w:pPr>
    </w:p>
    <w:p w14:paraId="6179EF10" w14:textId="3DFC4916" w:rsidR="00225EF4" w:rsidRPr="00DE4B82" w:rsidRDefault="003324C9" w:rsidP="001D7BAC">
      <w:pPr>
        <w:pStyle w:val="corte4fondoCarCarCarCarCar"/>
        <w:numPr>
          <w:ilvl w:val="0"/>
          <w:numId w:val="1"/>
        </w:numPr>
        <w:ind w:left="0" w:hanging="709"/>
        <w:rPr>
          <w:rFonts w:cs="Arial"/>
          <w:sz w:val="28"/>
          <w:szCs w:val="28"/>
        </w:rPr>
      </w:pPr>
      <w:r w:rsidRPr="00DE4B82">
        <w:rPr>
          <w:rFonts w:cs="Arial"/>
          <w:sz w:val="28"/>
          <w:szCs w:val="28"/>
        </w:rPr>
        <w:t xml:space="preserve">De igual forma, la misma autoridad adujo que se actualizaba la causa de improcedencia prevista en el artículo 61, fracción XIV, de la Ley de Amparo. </w:t>
      </w:r>
      <w:r w:rsidR="00225EF4" w:rsidRPr="00DE4B82">
        <w:rPr>
          <w:rFonts w:cs="Arial"/>
          <w:sz w:val="28"/>
          <w:szCs w:val="28"/>
        </w:rPr>
        <w:t xml:space="preserve">Dicho precepto </w:t>
      </w:r>
      <w:r w:rsidRPr="00DE4B82">
        <w:rPr>
          <w:rFonts w:cs="Arial"/>
          <w:sz w:val="28"/>
          <w:szCs w:val="28"/>
        </w:rPr>
        <w:t xml:space="preserve">prevé que el juicio de amparo es improcedente contra normas generales o actos </w:t>
      </w:r>
      <w:r w:rsidRPr="00DE4B82">
        <w:rPr>
          <w:rFonts w:cs="Arial"/>
          <w:b/>
          <w:sz w:val="28"/>
          <w:szCs w:val="28"/>
          <w:u w:val="single"/>
        </w:rPr>
        <w:t>consentidos tácitamente</w:t>
      </w:r>
      <w:r w:rsidRPr="00DE4B82">
        <w:rPr>
          <w:rFonts w:cs="Arial"/>
          <w:sz w:val="28"/>
          <w:szCs w:val="28"/>
        </w:rPr>
        <w:t>, entendiéndose por tales aqu</w:t>
      </w:r>
      <w:r w:rsidR="00B813D0">
        <w:rPr>
          <w:rFonts w:cs="Arial"/>
          <w:sz w:val="28"/>
          <w:szCs w:val="28"/>
        </w:rPr>
        <w:t>e</w:t>
      </w:r>
      <w:r w:rsidRPr="00DE4B82">
        <w:rPr>
          <w:rFonts w:cs="Arial"/>
          <w:sz w:val="28"/>
          <w:szCs w:val="28"/>
        </w:rPr>
        <w:t xml:space="preserve">llos contra los que no se promueva el juicio de amparo dentro de los plazos </w:t>
      </w:r>
      <w:r w:rsidR="00225EF4" w:rsidRPr="00DE4B82">
        <w:rPr>
          <w:rFonts w:cs="Arial"/>
          <w:sz w:val="28"/>
          <w:szCs w:val="28"/>
        </w:rPr>
        <w:t>legales respectivos</w:t>
      </w:r>
      <w:r w:rsidRPr="00DE4B82">
        <w:rPr>
          <w:rFonts w:cs="Arial"/>
          <w:sz w:val="28"/>
          <w:szCs w:val="28"/>
        </w:rPr>
        <w:t>.</w:t>
      </w:r>
      <w:r w:rsidRPr="00DE4B82">
        <w:rPr>
          <w:rStyle w:val="Refdenotaalpie"/>
          <w:rFonts w:cs="Arial"/>
          <w:sz w:val="28"/>
          <w:szCs w:val="28"/>
        </w:rPr>
        <w:footnoteReference w:id="27"/>
      </w:r>
      <w:r w:rsidRPr="00DE4B82">
        <w:rPr>
          <w:rFonts w:cs="Arial"/>
          <w:sz w:val="28"/>
          <w:szCs w:val="28"/>
        </w:rPr>
        <w:t xml:space="preserve"> </w:t>
      </w:r>
    </w:p>
    <w:p w14:paraId="1DD51401" w14:textId="77777777" w:rsidR="00225EF4" w:rsidRPr="00DE4B82" w:rsidRDefault="00225EF4" w:rsidP="00225EF4">
      <w:pPr>
        <w:pStyle w:val="Prrafodelista"/>
        <w:rPr>
          <w:rFonts w:ascii="Arial" w:hAnsi="Arial" w:cs="Arial"/>
          <w:sz w:val="28"/>
          <w:szCs w:val="28"/>
        </w:rPr>
      </w:pPr>
    </w:p>
    <w:p w14:paraId="126D2004" w14:textId="77777777" w:rsidR="003324C9" w:rsidRPr="00DE4B82" w:rsidRDefault="003324C9" w:rsidP="001D7BAC">
      <w:pPr>
        <w:pStyle w:val="corte4fondoCarCarCarCarCar"/>
        <w:numPr>
          <w:ilvl w:val="0"/>
          <w:numId w:val="1"/>
        </w:numPr>
        <w:ind w:left="0" w:hanging="709"/>
        <w:rPr>
          <w:rFonts w:cs="Arial"/>
          <w:sz w:val="28"/>
          <w:szCs w:val="28"/>
        </w:rPr>
      </w:pPr>
      <w:r w:rsidRPr="00DE4B82">
        <w:rPr>
          <w:rFonts w:cs="Arial"/>
          <w:sz w:val="28"/>
          <w:szCs w:val="28"/>
        </w:rPr>
        <w:t xml:space="preserve">En el caso, la Ley General de Comunicación Social entró en vigor el </w:t>
      </w:r>
      <w:r w:rsidR="00225EF4" w:rsidRPr="00DE4B82">
        <w:rPr>
          <w:rFonts w:cs="Arial"/>
          <w:sz w:val="28"/>
          <w:szCs w:val="28"/>
        </w:rPr>
        <w:t>uno</w:t>
      </w:r>
      <w:r w:rsidRPr="00DE4B82">
        <w:rPr>
          <w:rFonts w:cs="Arial"/>
          <w:sz w:val="28"/>
          <w:szCs w:val="28"/>
        </w:rPr>
        <w:t xml:space="preserve"> de enero de dos mil diecinueve y la quejosa presentó su demanda de amparo el trece de febrero del mismo año, en la que reclamó dicho ordenamiento como norma general autoaplicativa</w:t>
      </w:r>
      <w:r w:rsidR="00225EF4" w:rsidRPr="00DE4B82">
        <w:rPr>
          <w:rFonts w:cs="Arial"/>
          <w:sz w:val="28"/>
          <w:szCs w:val="28"/>
        </w:rPr>
        <w:t xml:space="preserve"> por incidir desde su entrada en vigor en los derechos de libertad de expresión y acceso a la información al disponer la forma en la cual los entes públicos deben ejercer el gasto en propaganda oficial</w:t>
      </w:r>
      <w:r w:rsidRPr="00DE4B82">
        <w:rPr>
          <w:rFonts w:cs="Arial"/>
          <w:sz w:val="28"/>
          <w:szCs w:val="28"/>
        </w:rPr>
        <w:t xml:space="preserve">. </w:t>
      </w:r>
      <w:r w:rsidR="00225EF4" w:rsidRPr="00DE4B82">
        <w:rPr>
          <w:rFonts w:cs="Arial"/>
          <w:sz w:val="28"/>
          <w:szCs w:val="28"/>
        </w:rPr>
        <w:t xml:space="preserve">Luego, si la demanda se hizo valer dentro del plazo de treinta días hábiles </w:t>
      </w:r>
      <w:r w:rsidRPr="00DE4B82">
        <w:rPr>
          <w:rFonts w:cs="Arial"/>
          <w:sz w:val="28"/>
          <w:szCs w:val="28"/>
        </w:rPr>
        <w:t xml:space="preserve">que establece el artículo </w:t>
      </w:r>
      <w:r w:rsidRPr="00DE4B82">
        <w:rPr>
          <w:rFonts w:cs="Arial"/>
          <w:sz w:val="28"/>
          <w:szCs w:val="28"/>
        </w:rPr>
        <w:lastRenderedPageBreak/>
        <w:t>17, fracción I, de la Ley de Amparo</w:t>
      </w:r>
      <w:r w:rsidR="00225EF4" w:rsidRPr="00DE4B82">
        <w:rPr>
          <w:rFonts w:cs="Arial"/>
          <w:sz w:val="28"/>
          <w:szCs w:val="28"/>
        </w:rPr>
        <w:t>, debe concluirse que no existió consentimiento tácito de la legislación reclamada</w:t>
      </w:r>
      <w:r w:rsidRPr="00DE4B82">
        <w:rPr>
          <w:rFonts w:cs="Arial"/>
          <w:sz w:val="28"/>
          <w:szCs w:val="28"/>
        </w:rPr>
        <w:t>.</w:t>
      </w:r>
      <w:r w:rsidRPr="00DE4B82">
        <w:rPr>
          <w:rStyle w:val="Refdenotaalpie"/>
          <w:rFonts w:cs="Arial"/>
          <w:sz w:val="28"/>
          <w:szCs w:val="28"/>
        </w:rPr>
        <w:footnoteReference w:id="28"/>
      </w:r>
    </w:p>
    <w:p w14:paraId="7F71EF06" w14:textId="77777777" w:rsidR="003324C9" w:rsidRPr="00DE4B82" w:rsidRDefault="003324C9" w:rsidP="00CF0438">
      <w:pPr>
        <w:rPr>
          <w:rFonts w:ascii="Arial" w:hAnsi="Arial" w:cs="Arial"/>
          <w:sz w:val="28"/>
          <w:szCs w:val="28"/>
        </w:rPr>
      </w:pPr>
    </w:p>
    <w:p w14:paraId="50EBB483" w14:textId="41FE56FE" w:rsidR="003324C9" w:rsidRPr="00DE4B82" w:rsidRDefault="003324C9" w:rsidP="003324C9">
      <w:pPr>
        <w:pStyle w:val="corte4fondoCarCarCarCarCar"/>
        <w:numPr>
          <w:ilvl w:val="0"/>
          <w:numId w:val="1"/>
        </w:numPr>
        <w:ind w:left="0" w:hanging="709"/>
        <w:rPr>
          <w:rFonts w:cs="Arial"/>
          <w:sz w:val="28"/>
          <w:szCs w:val="28"/>
        </w:rPr>
      </w:pPr>
      <w:r w:rsidRPr="00DE4B82">
        <w:rPr>
          <w:rFonts w:cs="Arial"/>
          <w:sz w:val="28"/>
          <w:szCs w:val="28"/>
        </w:rPr>
        <w:t>Por otra parte, la Cámara de Senadores argumentó que el Decreto por el que se expide la Ley General de Comunicación Social se dictó en cumplimiento a la ejecutoria emitida por esta Primera Sala al resolver el recurso de revisión 1359/2015, por lo que se actualiza la causa</w:t>
      </w:r>
      <w:r w:rsidR="00FB7BA1" w:rsidRPr="00DE4B82">
        <w:rPr>
          <w:rFonts w:cs="Arial"/>
          <w:sz w:val="28"/>
          <w:szCs w:val="28"/>
        </w:rPr>
        <w:t>l</w:t>
      </w:r>
      <w:r w:rsidRPr="00DE4B82">
        <w:rPr>
          <w:rFonts w:cs="Arial"/>
          <w:sz w:val="28"/>
          <w:szCs w:val="28"/>
        </w:rPr>
        <w:t xml:space="preserve"> prevista en el artículo 61, fracción IX, de la Ley de Amparo, ya que el juicio de amparo es improcedente en contra de resoluciones dictadas en ejecución de sentencias de dicho medio de control constitucional.</w:t>
      </w:r>
    </w:p>
    <w:p w14:paraId="7D78DED3" w14:textId="77777777" w:rsidR="003324C9" w:rsidRPr="00DE4B82" w:rsidRDefault="003324C9" w:rsidP="003324C9">
      <w:pPr>
        <w:pStyle w:val="Prrafodelista"/>
        <w:rPr>
          <w:rFonts w:ascii="Arial" w:hAnsi="Arial" w:cs="Arial"/>
          <w:sz w:val="28"/>
          <w:szCs w:val="28"/>
        </w:rPr>
      </w:pPr>
    </w:p>
    <w:p w14:paraId="210951AB" w14:textId="77777777" w:rsidR="003324C9" w:rsidRPr="00DE4B82" w:rsidRDefault="003324C9" w:rsidP="003324C9">
      <w:pPr>
        <w:pStyle w:val="corte4fondoCarCarCarCarCar"/>
        <w:numPr>
          <w:ilvl w:val="0"/>
          <w:numId w:val="1"/>
        </w:numPr>
        <w:ind w:left="0" w:hanging="709"/>
        <w:rPr>
          <w:rFonts w:cs="Arial"/>
          <w:sz w:val="28"/>
          <w:szCs w:val="28"/>
        </w:rPr>
      </w:pPr>
      <w:r w:rsidRPr="00DE4B82">
        <w:rPr>
          <w:rFonts w:cs="Arial"/>
          <w:sz w:val="28"/>
          <w:szCs w:val="28"/>
        </w:rPr>
        <w:t xml:space="preserve">Al respecto, ha sido criterio reiterado de esta Primera Sala que dicho precepto, al establecer que el juicio de </w:t>
      </w:r>
      <w:r w:rsidRPr="00DE4B82">
        <w:rPr>
          <w:rFonts w:cs="Arial"/>
          <w:bCs/>
          <w:sz w:val="28"/>
          <w:szCs w:val="28"/>
        </w:rPr>
        <w:t>amparo</w:t>
      </w:r>
      <w:r w:rsidRPr="00DE4B82">
        <w:rPr>
          <w:rFonts w:cs="Arial"/>
          <w:sz w:val="28"/>
          <w:szCs w:val="28"/>
        </w:rPr>
        <w:t xml:space="preserve"> es improcedente contra resoluciones dictadas en los juicios de </w:t>
      </w:r>
      <w:r w:rsidRPr="00DE4B82">
        <w:rPr>
          <w:rFonts w:cs="Arial"/>
          <w:bCs/>
          <w:sz w:val="28"/>
          <w:szCs w:val="28"/>
        </w:rPr>
        <w:t>amparo</w:t>
      </w:r>
      <w:r w:rsidRPr="00DE4B82">
        <w:rPr>
          <w:rFonts w:cs="Arial"/>
          <w:sz w:val="28"/>
          <w:szCs w:val="28"/>
        </w:rPr>
        <w:t xml:space="preserve"> o en su ejecución, se refiere a aquellas que indefectiblemente deben emit</w:t>
      </w:r>
      <w:r w:rsidR="00CF0438" w:rsidRPr="00DE4B82">
        <w:rPr>
          <w:rFonts w:cs="Arial"/>
          <w:sz w:val="28"/>
          <w:szCs w:val="28"/>
        </w:rPr>
        <w:t>ir las autoridades responsables sin libertad de jurisdicción, esto es, aquellas decisiones</w:t>
      </w:r>
      <w:r w:rsidRPr="00DE4B82">
        <w:rPr>
          <w:rFonts w:cs="Arial"/>
          <w:sz w:val="28"/>
          <w:szCs w:val="28"/>
        </w:rPr>
        <w:t xml:space="preserve"> en las cuales el juzgador de </w:t>
      </w:r>
      <w:r w:rsidRPr="00DE4B82">
        <w:rPr>
          <w:rFonts w:cs="Arial"/>
          <w:bCs/>
          <w:sz w:val="28"/>
          <w:szCs w:val="28"/>
        </w:rPr>
        <w:t>amparo</w:t>
      </w:r>
      <w:r w:rsidRPr="00DE4B82">
        <w:rPr>
          <w:rFonts w:cs="Arial"/>
          <w:sz w:val="28"/>
          <w:szCs w:val="28"/>
        </w:rPr>
        <w:t xml:space="preserve"> </w:t>
      </w:r>
      <w:r w:rsidR="00CF0438" w:rsidRPr="00DE4B82">
        <w:rPr>
          <w:rFonts w:cs="Arial"/>
          <w:sz w:val="28"/>
          <w:szCs w:val="28"/>
        </w:rPr>
        <w:t>vincula en el fallo protector a</w:t>
      </w:r>
      <w:r w:rsidRPr="00DE4B82">
        <w:rPr>
          <w:rFonts w:cs="Arial"/>
          <w:sz w:val="28"/>
          <w:szCs w:val="28"/>
        </w:rPr>
        <w:t xml:space="preserve"> </w:t>
      </w:r>
      <w:r w:rsidR="00CF0438" w:rsidRPr="00DE4B82">
        <w:rPr>
          <w:rFonts w:cs="Arial"/>
          <w:sz w:val="28"/>
          <w:szCs w:val="28"/>
        </w:rPr>
        <w:t>adoptar determinadas decisiones</w:t>
      </w:r>
      <w:r w:rsidRPr="00DE4B82">
        <w:rPr>
          <w:rFonts w:cs="Arial"/>
          <w:sz w:val="28"/>
          <w:szCs w:val="28"/>
        </w:rPr>
        <w:t xml:space="preserve">, </w:t>
      </w:r>
      <w:r w:rsidR="00CF0438" w:rsidRPr="00DE4B82">
        <w:rPr>
          <w:rFonts w:cs="Arial"/>
          <w:sz w:val="28"/>
          <w:szCs w:val="28"/>
        </w:rPr>
        <w:t>sin que la autoridad pueda tener un margen de apreciación diverso y consecuentemente solo refleja la ejecución de la sentencia de amparo</w:t>
      </w:r>
      <w:r w:rsidRPr="00DE4B82">
        <w:rPr>
          <w:rFonts w:cs="Arial"/>
          <w:sz w:val="28"/>
          <w:szCs w:val="28"/>
        </w:rPr>
        <w:t>.</w:t>
      </w:r>
    </w:p>
    <w:p w14:paraId="7D8EE143" w14:textId="77777777" w:rsidR="003324C9" w:rsidRPr="00DE4B82" w:rsidRDefault="003324C9" w:rsidP="003324C9">
      <w:pPr>
        <w:pStyle w:val="Prrafodelista"/>
        <w:rPr>
          <w:rFonts w:ascii="Arial" w:hAnsi="Arial" w:cs="Arial"/>
          <w:sz w:val="28"/>
          <w:szCs w:val="28"/>
        </w:rPr>
      </w:pPr>
    </w:p>
    <w:p w14:paraId="6D64C6DE" w14:textId="77777777" w:rsidR="003324C9" w:rsidRPr="00DE4B82" w:rsidRDefault="003324C9" w:rsidP="003324C9">
      <w:pPr>
        <w:pStyle w:val="corte4fondoCarCarCarCarCar"/>
        <w:numPr>
          <w:ilvl w:val="0"/>
          <w:numId w:val="1"/>
        </w:numPr>
        <w:ind w:left="0" w:hanging="709"/>
        <w:rPr>
          <w:rFonts w:cs="Arial"/>
          <w:sz w:val="28"/>
          <w:szCs w:val="28"/>
        </w:rPr>
      </w:pPr>
      <w:r w:rsidRPr="00DE4B82">
        <w:rPr>
          <w:rFonts w:cs="Arial"/>
          <w:sz w:val="28"/>
          <w:szCs w:val="28"/>
        </w:rPr>
        <w:t>En este sentido, la Cámara de Senadores parte de una premisa errónea que provoca que se desestime la causal en estudio, pues ésta solo es aplicable para resoluciones dictadas en cumplimiento de un fallo protector y no respecto de las leyes emitidas por los órganos legislativos</w:t>
      </w:r>
      <w:r w:rsidR="00CF0438" w:rsidRPr="00DE4B82">
        <w:rPr>
          <w:rFonts w:cs="Arial"/>
          <w:sz w:val="28"/>
          <w:szCs w:val="28"/>
        </w:rPr>
        <w:t xml:space="preserve"> derivadas</w:t>
      </w:r>
      <w:r w:rsidRPr="00DE4B82">
        <w:rPr>
          <w:rFonts w:cs="Arial"/>
          <w:sz w:val="28"/>
          <w:szCs w:val="28"/>
        </w:rPr>
        <w:t xml:space="preserve"> de una concesión de amparo con motivo de una omisión legislativa</w:t>
      </w:r>
      <w:r w:rsidR="00CF0438" w:rsidRPr="00DE4B82">
        <w:rPr>
          <w:rFonts w:cs="Arial"/>
          <w:sz w:val="28"/>
          <w:szCs w:val="28"/>
        </w:rPr>
        <w:t xml:space="preserve"> absoluta, como fue el caso de la sentencia pronunciada por esta Primera Sala en el amparo en revisión </w:t>
      </w:r>
      <w:r w:rsidR="00292998" w:rsidRPr="00DE4B82">
        <w:rPr>
          <w:rFonts w:cs="Arial"/>
          <w:sz w:val="28"/>
          <w:szCs w:val="28"/>
        </w:rPr>
        <w:t xml:space="preserve">1359/2015, máxime que </w:t>
      </w:r>
      <w:r w:rsidR="00292998" w:rsidRPr="00DE4B82">
        <w:rPr>
          <w:rFonts w:cs="Arial"/>
          <w:sz w:val="28"/>
          <w:szCs w:val="28"/>
        </w:rPr>
        <w:lastRenderedPageBreak/>
        <w:t>dicha legislación constituye un acto dotado de autonomía y, por ende, susceptible de impugnarse en un nuevo juicio de amparo.</w:t>
      </w:r>
    </w:p>
    <w:p w14:paraId="4E2E127B" w14:textId="77777777" w:rsidR="003324C9" w:rsidRPr="00DE4B82" w:rsidRDefault="003324C9" w:rsidP="003324C9">
      <w:pPr>
        <w:pStyle w:val="Prrafodelista"/>
        <w:rPr>
          <w:rFonts w:ascii="Arial" w:hAnsi="Arial" w:cs="Arial"/>
          <w:sz w:val="28"/>
          <w:szCs w:val="28"/>
        </w:rPr>
      </w:pPr>
    </w:p>
    <w:p w14:paraId="6F7B9B24" w14:textId="50607239" w:rsidR="003324C9" w:rsidRPr="00DE4B82" w:rsidRDefault="003324C9" w:rsidP="00FA48D2">
      <w:pPr>
        <w:pStyle w:val="corte4fondoCarCarCarCarCar"/>
        <w:numPr>
          <w:ilvl w:val="0"/>
          <w:numId w:val="1"/>
        </w:numPr>
        <w:ind w:left="0" w:hanging="709"/>
        <w:rPr>
          <w:rFonts w:cs="Arial"/>
          <w:sz w:val="28"/>
          <w:szCs w:val="28"/>
        </w:rPr>
      </w:pPr>
      <w:r w:rsidRPr="00DE4B82">
        <w:rPr>
          <w:rFonts w:cs="Arial"/>
          <w:sz w:val="28"/>
          <w:szCs w:val="28"/>
        </w:rPr>
        <w:t xml:space="preserve">Asimismo, </w:t>
      </w:r>
      <w:r w:rsidR="00CF0438" w:rsidRPr="00DE4B82">
        <w:rPr>
          <w:rFonts w:cs="Arial"/>
          <w:sz w:val="28"/>
          <w:szCs w:val="28"/>
        </w:rPr>
        <w:t>la Cámara de Senadores</w:t>
      </w:r>
      <w:r w:rsidRPr="00DE4B82">
        <w:rPr>
          <w:rFonts w:cs="Arial"/>
          <w:sz w:val="28"/>
          <w:szCs w:val="28"/>
        </w:rPr>
        <w:t xml:space="preserve"> invocó la causal prevista en el artículo 61, fracción XIX de la Ley de Amparo,</w:t>
      </w:r>
      <w:r w:rsidR="00BA66DB" w:rsidRPr="00DE4B82">
        <w:rPr>
          <w:rStyle w:val="Refdenotaalpie"/>
          <w:rFonts w:cs="Arial"/>
          <w:sz w:val="28"/>
          <w:szCs w:val="28"/>
        </w:rPr>
        <w:t xml:space="preserve"> </w:t>
      </w:r>
      <w:r w:rsidR="00BA66DB" w:rsidRPr="00DE4B82">
        <w:rPr>
          <w:rStyle w:val="Refdenotaalpie"/>
          <w:rFonts w:cs="Arial"/>
          <w:sz w:val="28"/>
          <w:szCs w:val="28"/>
        </w:rPr>
        <w:footnoteReference w:id="29"/>
      </w:r>
      <w:r w:rsidR="00BA66DB" w:rsidRPr="00DE4B82">
        <w:rPr>
          <w:rFonts w:cs="Arial"/>
          <w:sz w:val="28"/>
          <w:szCs w:val="28"/>
        </w:rPr>
        <w:t xml:space="preserve"> </w:t>
      </w:r>
      <w:r w:rsidRPr="00DE4B82">
        <w:rPr>
          <w:rFonts w:cs="Arial"/>
          <w:sz w:val="28"/>
          <w:szCs w:val="28"/>
        </w:rPr>
        <w:t xml:space="preserve"> relativa a que el juicio es improcedente cuando se esté tramitando ante los tribunales</w:t>
      </w:r>
      <w:r w:rsidR="00FB7BA1" w:rsidRPr="00DE4B82">
        <w:rPr>
          <w:rFonts w:cs="Arial"/>
          <w:sz w:val="28"/>
          <w:szCs w:val="28"/>
        </w:rPr>
        <w:t xml:space="preserve"> ordinarios</w:t>
      </w:r>
      <w:r w:rsidRPr="00DE4B82">
        <w:rPr>
          <w:rFonts w:cs="Arial"/>
          <w:sz w:val="28"/>
          <w:szCs w:val="28"/>
        </w:rPr>
        <w:t xml:space="preserve"> algún medio de defensa propuesto por la parte quejosa que pueda tener por efecto modificar, revocar o nulificar el acto reclamado.</w:t>
      </w:r>
      <w:r w:rsidR="00A63FE3" w:rsidRPr="00DE4B82">
        <w:rPr>
          <w:rFonts w:cs="Arial"/>
          <w:sz w:val="28"/>
          <w:szCs w:val="28"/>
        </w:rPr>
        <w:t xml:space="preserve"> </w:t>
      </w:r>
      <w:r w:rsidRPr="00DE4B82">
        <w:rPr>
          <w:rFonts w:cs="Arial"/>
          <w:sz w:val="28"/>
          <w:szCs w:val="28"/>
        </w:rPr>
        <w:t>Ello</w:t>
      </w:r>
      <w:r w:rsidR="00BA66DB" w:rsidRPr="00DE4B82">
        <w:rPr>
          <w:rFonts w:cs="Arial"/>
          <w:sz w:val="28"/>
          <w:szCs w:val="28"/>
        </w:rPr>
        <w:t xml:space="preserve"> porque</w:t>
      </w:r>
      <w:r w:rsidRPr="00DE4B82">
        <w:rPr>
          <w:rFonts w:cs="Arial"/>
          <w:sz w:val="28"/>
          <w:szCs w:val="28"/>
        </w:rPr>
        <w:t>, a la fecha de presentación de su informe justificado,</w:t>
      </w:r>
      <w:r w:rsidR="00A63FE3" w:rsidRPr="00DE4B82">
        <w:rPr>
          <w:rFonts w:cs="Arial"/>
          <w:sz w:val="28"/>
          <w:szCs w:val="28"/>
        </w:rPr>
        <w:t xml:space="preserve"> aún no había sido resuelto el recurso de inconformidad 22/2018, del índice </w:t>
      </w:r>
      <w:r w:rsidR="00BA66DB" w:rsidRPr="00DE4B82">
        <w:rPr>
          <w:rFonts w:cs="Arial"/>
          <w:sz w:val="28"/>
          <w:szCs w:val="28"/>
        </w:rPr>
        <w:t xml:space="preserve">del </w:t>
      </w:r>
      <w:r w:rsidR="00A63FE3" w:rsidRPr="00DE4B82">
        <w:rPr>
          <w:rFonts w:cs="Arial"/>
          <w:sz w:val="28"/>
          <w:szCs w:val="28"/>
        </w:rPr>
        <w:t>Segundo Tribunal Colegiado en Materia Administrativa del Primer Circuito, interpuesto por la quejosa contra el acuerdo que tuvo por cumplido el fallo protector del amparo en revisión 1359/2015.</w:t>
      </w:r>
    </w:p>
    <w:p w14:paraId="09ADAF34" w14:textId="77777777" w:rsidR="00A63FE3" w:rsidRPr="00DE4B82" w:rsidRDefault="00A63FE3" w:rsidP="00A63FE3">
      <w:pPr>
        <w:pStyle w:val="corte4fondoCarCarCarCarCar"/>
        <w:ind w:firstLine="0"/>
        <w:rPr>
          <w:rFonts w:cs="Arial"/>
          <w:sz w:val="28"/>
          <w:szCs w:val="28"/>
        </w:rPr>
      </w:pPr>
    </w:p>
    <w:p w14:paraId="49139816" w14:textId="53745498" w:rsidR="003324C9" w:rsidRPr="00DE4B82" w:rsidRDefault="003324C9" w:rsidP="00BA66DB">
      <w:pPr>
        <w:pStyle w:val="corte4fondoCarCarCarCarCar"/>
        <w:numPr>
          <w:ilvl w:val="0"/>
          <w:numId w:val="1"/>
        </w:numPr>
        <w:ind w:left="0" w:hanging="709"/>
        <w:rPr>
          <w:rFonts w:cs="Arial"/>
          <w:sz w:val="28"/>
          <w:szCs w:val="28"/>
        </w:rPr>
      </w:pPr>
      <w:r w:rsidRPr="00DE4B82">
        <w:rPr>
          <w:rFonts w:cs="Arial"/>
          <w:sz w:val="28"/>
          <w:szCs w:val="28"/>
        </w:rPr>
        <w:t xml:space="preserve">Dicha causal debe desestimarse, </w:t>
      </w:r>
      <w:r w:rsidR="00A63FE3" w:rsidRPr="00DE4B82">
        <w:rPr>
          <w:rFonts w:cs="Arial"/>
          <w:sz w:val="28"/>
          <w:szCs w:val="28"/>
        </w:rPr>
        <w:t xml:space="preserve">pues la misma no es aplicable </w:t>
      </w:r>
      <w:r w:rsidR="00C46B5D" w:rsidRPr="00DE4B82">
        <w:rPr>
          <w:rFonts w:cs="Arial"/>
          <w:sz w:val="28"/>
          <w:szCs w:val="28"/>
        </w:rPr>
        <w:t>cuando se hace depender de un</w:t>
      </w:r>
      <w:r w:rsidR="00A63FE3" w:rsidRPr="00DE4B82">
        <w:rPr>
          <w:rFonts w:cs="Arial"/>
          <w:sz w:val="28"/>
          <w:szCs w:val="28"/>
        </w:rPr>
        <w:t xml:space="preserve"> recurso de inconformidad interpuesto contra una resolución que tiene por cumplida una sentencia de amparo, al no ser</w:t>
      </w:r>
      <w:r w:rsidR="00BA66DB" w:rsidRPr="00DE4B82">
        <w:rPr>
          <w:rFonts w:cs="Arial"/>
          <w:sz w:val="28"/>
          <w:szCs w:val="28"/>
        </w:rPr>
        <w:t xml:space="preserve"> un medio de defensa que sea resuelto por un tribunal ordinario, sino por uno de control constitucional, como en el caso lo </w:t>
      </w:r>
      <w:r w:rsidR="00C46B5D" w:rsidRPr="00DE4B82">
        <w:rPr>
          <w:rFonts w:cs="Arial"/>
          <w:sz w:val="28"/>
          <w:szCs w:val="28"/>
        </w:rPr>
        <w:t>es</w:t>
      </w:r>
      <w:r w:rsidR="00BA66DB" w:rsidRPr="00DE4B82">
        <w:rPr>
          <w:rFonts w:cs="Arial"/>
          <w:sz w:val="28"/>
          <w:szCs w:val="28"/>
        </w:rPr>
        <w:t xml:space="preserve"> el Segundo Tribunal Colegiado en Materia Administrativa del Primer Circuito, mismo que inclusive ya lo resolvió el veintitrés de agosto de dos mil diecinueve,</w:t>
      </w:r>
      <w:r w:rsidR="00BA66DB" w:rsidRPr="00DE4B82">
        <w:rPr>
          <w:rStyle w:val="Refdenotaalpie"/>
          <w:rFonts w:cs="Arial"/>
          <w:sz w:val="28"/>
          <w:szCs w:val="28"/>
        </w:rPr>
        <w:footnoteReference w:id="30"/>
      </w:r>
      <w:r w:rsidR="00BA66DB" w:rsidRPr="00DE4B82">
        <w:rPr>
          <w:rFonts w:cs="Arial"/>
          <w:sz w:val="28"/>
          <w:szCs w:val="28"/>
        </w:rPr>
        <w:t xml:space="preserve"> en el sentido de declararlo infundado, por lo que </w:t>
      </w:r>
      <w:r w:rsidR="00C46B5D" w:rsidRPr="00DE4B82">
        <w:rPr>
          <w:rFonts w:cs="Arial"/>
          <w:sz w:val="28"/>
          <w:szCs w:val="28"/>
        </w:rPr>
        <w:t xml:space="preserve">dicho medio de impugnación </w:t>
      </w:r>
      <w:r w:rsidR="00BA66DB" w:rsidRPr="00DE4B82">
        <w:rPr>
          <w:rFonts w:cs="Arial"/>
          <w:sz w:val="28"/>
          <w:szCs w:val="28"/>
        </w:rPr>
        <w:t>no podría tener ningún efecto en el presente asunto.</w:t>
      </w:r>
    </w:p>
    <w:p w14:paraId="0FBE54D8" w14:textId="77777777" w:rsidR="003324C9" w:rsidRPr="00DE4B82" w:rsidRDefault="003324C9" w:rsidP="003324C9">
      <w:pPr>
        <w:pStyle w:val="Prrafodelista"/>
        <w:rPr>
          <w:rFonts w:ascii="Arial" w:hAnsi="Arial" w:cs="Arial"/>
          <w:sz w:val="28"/>
          <w:szCs w:val="28"/>
        </w:rPr>
      </w:pPr>
    </w:p>
    <w:p w14:paraId="64DF10E7" w14:textId="62CA9DDE" w:rsidR="002574DD" w:rsidRPr="00DE4B82" w:rsidRDefault="002574DD" w:rsidP="002574DD">
      <w:pPr>
        <w:pStyle w:val="corte4fondoCarCarCarCarCar"/>
        <w:numPr>
          <w:ilvl w:val="0"/>
          <w:numId w:val="1"/>
        </w:numPr>
        <w:ind w:left="0" w:hanging="709"/>
        <w:rPr>
          <w:rFonts w:cs="Arial"/>
          <w:sz w:val="28"/>
          <w:szCs w:val="28"/>
        </w:rPr>
      </w:pPr>
      <w:r w:rsidRPr="00DE4B82">
        <w:rPr>
          <w:rFonts w:cs="Arial"/>
          <w:sz w:val="28"/>
          <w:szCs w:val="28"/>
        </w:rPr>
        <w:lastRenderedPageBreak/>
        <w:t>De igual forma, es</w:t>
      </w:r>
      <w:r w:rsidR="003324C9" w:rsidRPr="00DE4B82">
        <w:rPr>
          <w:rFonts w:cs="Arial"/>
          <w:sz w:val="28"/>
          <w:szCs w:val="28"/>
        </w:rPr>
        <w:t xml:space="preserve"> </w:t>
      </w:r>
      <w:r w:rsidR="003324C9" w:rsidRPr="00DE4B82">
        <w:rPr>
          <w:rFonts w:cs="Arial"/>
          <w:b/>
          <w:bCs/>
          <w:sz w:val="28"/>
          <w:szCs w:val="28"/>
        </w:rPr>
        <w:t>infundada</w:t>
      </w:r>
      <w:r w:rsidR="003324C9" w:rsidRPr="00DE4B82">
        <w:rPr>
          <w:rFonts w:cs="Arial"/>
          <w:sz w:val="28"/>
          <w:szCs w:val="28"/>
        </w:rPr>
        <w:t xml:space="preserve"> la causal propuesta por el Presidente de la República, relativa </w:t>
      </w:r>
      <w:r w:rsidR="005E5BF8" w:rsidRPr="00DE4B82">
        <w:rPr>
          <w:rFonts w:cs="Arial"/>
          <w:sz w:val="28"/>
          <w:szCs w:val="28"/>
        </w:rPr>
        <w:t xml:space="preserve">a </w:t>
      </w:r>
      <w:r w:rsidR="003324C9" w:rsidRPr="00DE4B82">
        <w:rPr>
          <w:rFonts w:cs="Arial"/>
          <w:sz w:val="28"/>
          <w:szCs w:val="28"/>
        </w:rPr>
        <w:t xml:space="preserve">que la quejosa no cuenta con interés legítimo para promover el presente juicio de amparo, ya que la declaración de inconstitucionalidad de la legislación reclamada no produciría un efecto positivo cierto en su esfera jurídica. Ello, pues </w:t>
      </w:r>
      <w:r w:rsidRPr="00DE4B82">
        <w:rPr>
          <w:rFonts w:cs="Arial"/>
          <w:sz w:val="28"/>
          <w:szCs w:val="28"/>
        </w:rPr>
        <w:t xml:space="preserve">como ya se demostró en esta resolución, atendiendo a la dimensión colectiva de los derechos de acceso a la información y libertad de expresión, una eventual concesión del amparo sí tendría un efecto positivo y cierto en la esfera jurídica de la quejosa </w:t>
      </w:r>
      <w:r w:rsidR="00A70C8A" w:rsidRPr="00DE4B82">
        <w:rPr>
          <w:rFonts w:cs="Arial"/>
          <w:sz w:val="28"/>
          <w:szCs w:val="28"/>
        </w:rPr>
        <w:t xml:space="preserve">por tener </w:t>
      </w:r>
      <w:r w:rsidRPr="00DE4B82">
        <w:rPr>
          <w:rFonts w:cs="Arial"/>
          <w:sz w:val="28"/>
          <w:szCs w:val="28"/>
        </w:rPr>
        <w:t>un objeto social vinculado con dichos derechos</w:t>
      </w:r>
      <w:r w:rsidR="00A70C8A" w:rsidRPr="00DE4B82">
        <w:rPr>
          <w:rFonts w:cs="Arial"/>
          <w:sz w:val="28"/>
          <w:szCs w:val="28"/>
        </w:rPr>
        <w:t>, que la habilitan para combatir la Ley General de Comunicación Social, misma cuya eventual declaratoria de inconstitucionalidad incidiría en el marco de los derechos humanos aludidos, particularmente</w:t>
      </w:r>
      <w:r w:rsidR="00F97E0F">
        <w:rPr>
          <w:rFonts w:cs="Arial"/>
          <w:sz w:val="28"/>
          <w:szCs w:val="28"/>
        </w:rPr>
        <w:t>,</w:t>
      </w:r>
      <w:r w:rsidR="00A70C8A" w:rsidRPr="00DE4B82">
        <w:rPr>
          <w:rFonts w:cs="Arial"/>
          <w:sz w:val="28"/>
          <w:szCs w:val="28"/>
        </w:rPr>
        <w:t xml:space="preserve"> por la forma en que el Estado Mexicano debe ejercer su gasto en </w:t>
      </w:r>
      <w:r w:rsidR="00A70C8A" w:rsidRPr="006013D5">
        <w:rPr>
          <w:rFonts w:cs="Arial"/>
          <w:sz w:val="28"/>
          <w:szCs w:val="28"/>
        </w:rPr>
        <w:t>propaga</w:t>
      </w:r>
      <w:r w:rsidR="006013D5" w:rsidRPr="006013D5">
        <w:rPr>
          <w:rFonts w:cs="Arial"/>
          <w:sz w:val="28"/>
          <w:szCs w:val="28"/>
        </w:rPr>
        <w:t>n</w:t>
      </w:r>
      <w:r w:rsidR="00A70C8A" w:rsidRPr="006013D5">
        <w:rPr>
          <w:rFonts w:cs="Arial"/>
          <w:sz w:val="28"/>
          <w:szCs w:val="28"/>
        </w:rPr>
        <w:t>da</w:t>
      </w:r>
      <w:r w:rsidR="00A70C8A" w:rsidRPr="00DE4B82">
        <w:rPr>
          <w:rFonts w:cs="Arial"/>
          <w:sz w:val="28"/>
          <w:szCs w:val="28"/>
        </w:rPr>
        <w:t xml:space="preserve"> oficial</w:t>
      </w:r>
      <w:r w:rsidRPr="00DE4B82">
        <w:rPr>
          <w:rFonts w:cs="Arial"/>
          <w:sz w:val="28"/>
          <w:szCs w:val="28"/>
        </w:rPr>
        <w:t>.</w:t>
      </w:r>
    </w:p>
    <w:p w14:paraId="4BD124CF" w14:textId="77777777" w:rsidR="002574DD" w:rsidRPr="00DE4B82" w:rsidRDefault="002574DD" w:rsidP="002574DD">
      <w:pPr>
        <w:pStyle w:val="corte4fondoCarCarCarCarCar"/>
        <w:ind w:firstLine="0"/>
        <w:rPr>
          <w:rFonts w:cs="Arial"/>
          <w:sz w:val="28"/>
          <w:szCs w:val="28"/>
        </w:rPr>
      </w:pPr>
    </w:p>
    <w:p w14:paraId="24FCE06E" w14:textId="5E3CFDA6" w:rsidR="003324C9" w:rsidRPr="00DE4B82" w:rsidRDefault="00A70C8A" w:rsidP="003324C9">
      <w:pPr>
        <w:pStyle w:val="corte4fondoCarCarCarCarCar"/>
        <w:numPr>
          <w:ilvl w:val="0"/>
          <w:numId w:val="1"/>
        </w:numPr>
        <w:ind w:left="0" w:hanging="709"/>
        <w:rPr>
          <w:rFonts w:cs="Arial"/>
          <w:sz w:val="28"/>
          <w:szCs w:val="28"/>
        </w:rPr>
      </w:pPr>
      <w:r w:rsidRPr="00DE4B82">
        <w:rPr>
          <w:rFonts w:cs="Arial"/>
          <w:sz w:val="28"/>
          <w:szCs w:val="28"/>
        </w:rPr>
        <w:t>En este sentido, t</w:t>
      </w:r>
      <w:r w:rsidR="003324C9" w:rsidRPr="00DE4B82">
        <w:rPr>
          <w:rFonts w:cs="Arial"/>
          <w:sz w:val="28"/>
          <w:szCs w:val="28"/>
        </w:rPr>
        <w:t>ampoco se actualiza la diversa causal propuesta por la misma autoridad responsable respecto a que la Ley General de Comunicación Social se trata de una norma heteroaplicativa y no se han concretado los supuestos de dicho ordenamiento en perjuicio de la quejosa.</w:t>
      </w:r>
    </w:p>
    <w:p w14:paraId="143AA851" w14:textId="77777777" w:rsidR="003324C9" w:rsidRPr="00DE4B82" w:rsidRDefault="003324C9" w:rsidP="003324C9">
      <w:pPr>
        <w:pStyle w:val="Prrafodelista"/>
        <w:rPr>
          <w:rFonts w:ascii="Arial" w:hAnsi="Arial" w:cs="Arial"/>
          <w:sz w:val="28"/>
          <w:szCs w:val="28"/>
        </w:rPr>
      </w:pPr>
    </w:p>
    <w:p w14:paraId="2957E26D" w14:textId="77777777" w:rsidR="003324C9" w:rsidRPr="00DE4B82" w:rsidRDefault="003324C9" w:rsidP="003324C9">
      <w:pPr>
        <w:pStyle w:val="corte4fondoCarCarCarCarCar"/>
        <w:numPr>
          <w:ilvl w:val="0"/>
          <w:numId w:val="1"/>
        </w:numPr>
        <w:ind w:left="0" w:hanging="709"/>
        <w:rPr>
          <w:rFonts w:cs="Arial"/>
          <w:sz w:val="28"/>
          <w:szCs w:val="28"/>
        </w:rPr>
      </w:pPr>
      <w:r w:rsidRPr="00DE4B82">
        <w:rPr>
          <w:rFonts w:cs="Arial"/>
          <w:sz w:val="28"/>
          <w:szCs w:val="28"/>
        </w:rPr>
        <w:t xml:space="preserve">Para demostrar lo anterior, conviene recordar que esta Primera Sala ha sustentado que deben explorarse de forma progresiva los supuestos en los que ciertas normas identificables como heteroaplicativas derivado de su contenido normativo, generan una afectación de tal gravedad para nuestra democracia constitucional, que pueden identificarse como autoaplicativas, por lo que debe tenerse por acreditado el interés legítimo para impugnarlas. Además, tratándose de interés legítimo, son normas autoaplicativas aquellas cuyos efectos ocurren en forma incondicionada y trascienden en la afectación individual, colectiva, calificada, actual real y jurídicamente relevante para la parte quejosa; es decir, se trata de una afectación en sentido amplio, siempre que </w:t>
      </w:r>
      <w:r w:rsidRPr="00DE4B82">
        <w:rPr>
          <w:rFonts w:cs="Arial"/>
          <w:sz w:val="28"/>
          <w:szCs w:val="28"/>
        </w:rPr>
        <w:lastRenderedPageBreak/>
        <w:t>dicho interés esté garantizado por un derecho objetivo y que pueda traducirse, para efectos de la concesión del amparo, en un beneficio jurídico para el quejoso.</w:t>
      </w:r>
    </w:p>
    <w:p w14:paraId="2B962F83" w14:textId="77777777" w:rsidR="003324C9" w:rsidRPr="00DE4B82" w:rsidRDefault="003324C9" w:rsidP="003324C9">
      <w:pPr>
        <w:pStyle w:val="Prrafodelista"/>
        <w:rPr>
          <w:rFonts w:ascii="Arial" w:hAnsi="Arial" w:cs="Arial"/>
          <w:sz w:val="28"/>
          <w:szCs w:val="28"/>
        </w:rPr>
      </w:pPr>
    </w:p>
    <w:p w14:paraId="3BA98C1B" w14:textId="74EE6658" w:rsidR="003324C9" w:rsidRPr="00DE4B82" w:rsidRDefault="003324C9" w:rsidP="003324C9">
      <w:pPr>
        <w:pStyle w:val="corte4fondoCarCarCarCarCar"/>
        <w:numPr>
          <w:ilvl w:val="0"/>
          <w:numId w:val="1"/>
        </w:numPr>
        <w:ind w:left="0" w:hanging="709"/>
        <w:rPr>
          <w:rFonts w:cs="Arial"/>
          <w:sz w:val="28"/>
          <w:szCs w:val="28"/>
        </w:rPr>
      </w:pPr>
      <w:r w:rsidRPr="00DE4B82">
        <w:rPr>
          <w:rFonts w:cs="Arial"/>
          <w:sz w:val="28"/>
          <w:szCs w:val="28"/>
        </w:rPr>
        <w:t xml:space="preserve">En el </w:t>
      </w:r>
      <w:r w:rsidR="00CF0438" w:rsidRPr="00DE4B82">
        <w:rPr>
          <w:rFonts w:cs="Arial"/>
          <w:sz w:val="28"/>
          <w:szCs w:val="28"/>
        </w:rPr>
        <w:t>caso, ya se demostró que</w:t>
      </w:r>
      <w:r w:rsidRPr="00DE4B82">
        <w:rPr>
          <w:rFonts w:cs="Arial"/>
          <w:sz w:val="28"/>
          <w:szCs w:val="28"/>
        </w:rPr>
        <w:t xml:space="preserve"> la Ley G</w:t>
      </w:r>
      <w:r w:rsidR="00CF0438" w:rsidRPr="00DE4B82">
        <w:rPr>
          <w:rFonts w:cs="Arial"/>
          <w:sz w:val="28"/>
          <w:szCs w:val="28"/>
        </w:rPr>
        <w:t>eneral de Comunicación Social por su sola entrada en vigor incide en la esfera jurídica de la quejosa,</w:t>
      </w:r>
      <w:r w:rsidR="00BE7FD4" w:rsidRPr="00DE4B82">
        <w:rPr>
          <w:rFonts w:cs="Arial"/>
          <w:sz w:val="28"/>
          <w:szCs w:val="28"/>
        </w:rPr>
        <w:t xml:space="preserve"> por estar vinculada con el aspecto colectivo de los derechos de libertad de expresión y de acceso a la información. De ahí que, si bien la quejosa no e</w:t>
      </w:r>
      <w:r w:rsidRPr="00DE4B82">
        <w:rPr>
          <w:rFonts w:cs="Arial"/>
          <w:sz w:val="28"/>
          <w:szCs w:val="28"/>
        </w:rPr>
        <w:t>s destinaria directa</w:t>
      </w:r>
      <w:r w:rsidR="00BE7FD4" w:rsidRPr="00DE4B82">
        <w:rPr>
          <w:rFonts w:cs="Arial"/>
          <w:sz w:val="28"/>
          <w:szCs w:val="28"/>
        </w:rPr>
        <w:t xml:space="preserve"> de la legislación reclamada, sí se encuentra en una</w:t>
      </w:r>
      <w:r w:rsidRPr="00DE4B82">
        <w:rPr>
          <w:rFonts w:cs="Arial"/>
          <w:sz w:val="28"/>
          <w:szCs w:val="28"/>
        </w:rPr>
        <w:t xml:space="preserve"> especial situación frente al ordenamiento, </w:t>
      </w:r>
      <w:r w:rsidR="00BE7FD4" w:rsidRPr="00DE4B82">
        <w:rPr>
          <w:rFonts w:cs="Arial"/>
          <w:sz w:val="28"/>
          <w:szCs w:val="28"/>
        </w:rPr>
        <w:t xml:space="preserve">que le permite </w:t>
      </w:r>
      <w:r w:rsidR="001D7BAC" w:rsidRPr="00DE4B82">
        <w:rPr>
          <w:rFonts w:cs="Arial"/>
          <w:sz w:val="28"/>
          <w:szCs w:val="28"/>
        </w:rPr>
        <w:t>impugnar</w:t>
      </w:r>
      <w:r w:rsidR="00C46B5D" w:rsidRPr="00DE4B82">
        <w:rPr>
          <w:rFonts w:cs="Arial"/>
          <w:sz w:val="28"/>
          <w:szCs w:val="28"/>
        </w:rPr>
        <w:t xml:space="preserve"> dicha normativa</w:t>
      </w:r>
      <w:r w:rsidR="00BE7FD4" w:rsidRPr="00DE4B82">
        <w:rPr>
          <w:rFonts w:cs="Arial"/>
          <w:sz w:val="28"/>
          <w:szCs w:val="28"/>
        </w:rPr>
        <w:t xml:space="preserve"> sin necesidad de acreditar un acto concreto de aplicación, </w:t>
      </w:r>
      <w:r w:rsidR="00C46B5D" w:rsidRPr="00DE4B82">
        <w:rPr>
          <w:rFonts w:cs="Arial"/>
          <w:sz w:val="28"/>
          <w:szCs w:val="28"/>
        </w:rPr>
        <w:t>esto es,</w:t>
      </w:r>
      <w:r w:rsidR="00BE7FD4" w:rsidRPr="00DE4B82">
        <w:rPr>
          <w:rFonts w:cs="Arial"/>
          <w:sz w:val="28"/>
          <w:szCs w:val="28"/>
        </w:rPr>
        <w:t xml:space="preserve"> como una norma autoaplicativa</w:t>
      </w:r>
      <w:r w:rsidR="00C46B5D" w:rsidRPr="00DE4B82">
        <w:rPr>
          <w:rFonts w:cs="Arial"/>
          <w:sz w:val="28"/>
          <w:szCs w:val="28"/>
        </w:rPr>
        <w:t xml:space="preserve"> entendida</w:t>
      </w:r>
      <w:r w:rsidR="00BE7FD4" w:rsidRPr="00DE4B82">
        <w:rPr>
          <w:rFonts w:cs="Arial"/>
          <w:sz w:val="28"/>
          <w:szCs w:val="28"/>
        </w:rPr>
        <w:t xml:space="preserve"> en sentido amplio, tal y como lo ha ido desarrollando la jurisprudencia de este Alto Tribunal</w:t>
      </w:r>
      <w:r w:rsidR="00A70C8A" w:rsidRPr="00DE4B82">
        <w:rPr>
          <w:rFonts w:cs="Arial"/>
          <w:sz w:val="28"/>
          <w:szCs w:val="28"/>
        </w:rPr>
        <w:t>, misma con la que se ha dad</w:t>
      </w:r>
      <w:r w:rsidR="00B342CA" w:rsidRPr="00DE4B82">
        <w:rPr>
          <w:rFonts w:cs="Arial"/>
          <w:sz w:val="28"/>
          <w:szCs w:val="28"/>
        </w:rPr>
        <w:t>o</w:t>
      </w:r>
      <w:r w:rsidR="00A70C8A" w:rsidRPr="00DE4B82">
        <w:rPr>
          <w:rFonts w:cs="Arial"/>
          <w:sz w:val="28"/>
          <w:szCs w:val="28"/>
        </w:rPr>
        <w:t xml:space="preserve"> cuenta a lo largo de esta resolución</w:t>
      </w:r>
      <w:r w:rsidRPr="00DE4B82">
        <w:rPr>
          <w:rFonts w:cs="Arial"/>
          <w:sz w:val="28"/>
          <w:szCs w:val="28"/>
        </w:rPr>
        <w:t>.</w:t>
      </w:r>
    </w:p>
    <w:p w14:paraId="7270C7A4" w14:textId="77777777" w:rsidR="004C4CB4" w:rsidRPr="00DE4B82" w:rsidRDefault="004C4CB4" w:rsidP="004C4CB4">
      <w:pPr>
        <w:pStyle w:val="Prrafodelista"/>
        <w:rPr>
          <w:rFonts w:ascii="Arial" w:hAnsi="Arial" w:cs="Arial"/>
          <w:snapToGrid w:val="0"/>
          <w:sz w:val="28"/>
          <w:szCs w:val="28"/>
        </w:rPr>
      </w:pPr>
    </w:p>
    <w:p w14:paraId="6BA7C4A1" w14:textId="41C68CBD" w:rsidR="004C4CB4" w:rsidRPr="00DE4B82" w:rsidRDefault="00795D9B" w:rsidP="004C4CB4">
      <w:pPr>
        <w:pStyle w:val="corte4fondoCarCarCarCarCar"/>
        <w:numPr>
          <w:ilvl w:val="0"/>
          <w:numId w:val="1"/>
        </w:numPr>
        <w:ind w:left="0" w:hanging="709"/>
        <w:rPr>
          <w:rFonts w:cs="Arial"/>
          <w:sz w:val="28"/>
          <w:szCs w:val="28"/>
        </w:rPr>
      </w:pPr>
      <w:r w:rsidRPr="00DE4B82">
        <w:rPr>
          <w:rFonts w:cs="Arial"/>
          <w:snapToGrid w:val="0"/>
          <w:sz w:val="28"/>
          <w:szCs w:val="28"/>
        </w:rPr>
        <w:t xml:space="preserve">Dado que las causas de improcedencia hechas valer por las autoridades responsables no prosperaron, esta Primera Sala </w:t>
      </w:r>
      <w:r w:rsidR="00C46B5D" w:rsidRPr="00DE4B82">
        <w:rPr>
          <w:rFonts w:cs="Arial"/>
          <w:snapToGrid w:val="0"/>
          <w:sz w:val="28"/>
          <w:szCs w:val="28"/>
        </w:rPr>
        <w:t>examinará</w:t>
      </w:r>
      <w:r w:rsidR="004C4CB4" w:rsidRPr="00DE4B82">
        <w:rPr>
          <w:rFonts w:cs="Arial"/>
          <w:snapToGrid w:val="0"/>
          <w:sz w:val="28"/>
          <w:szCs w:val="28"/>
        </w:rPr>
        <w:t>, con fundamento en el artículo 93, fracción V, de la Ley de Amparo,</w:t>
      </w:r>
      <w:r w:rsidR="004C4CB4" w:rsidRPr="00DE4B82">
        <w:rPr>
          <w:rStyle w:val="Refdenotaalpie"/>
          <w:rFonts w:cs="Arial"/>
          <w:snapToGrid w:val="0"/>
          <w:sz w:val="28"/>
          <w:szCs w:val="28"/>
        </w:rPr>
        <w:footnoteReference w:id="31"/>
      </w:r>
      <w:r w:rsidR="004C4CB4" w:rsidRPr="00DE4B82">
        <w:rPr>
          <w:rFonts w:cs="Arial"/>
          <w:snapToGrid w:val="0"/>
          <w:sz w:val="28"/>
          <w:szCs w:val="28"/>
        </w:rPr>
        <w:t xml:space="preserve"> </w:t>
      </w:r>
      <w:r w:rsidRPr="00DE4B82">
        <w:rPr>
          <w:rFonts w:cs="Arial"/>
          <w:snapToGrid w:val="0"/>
          <w:sz w:val="28"/>
          <w:szCs w:val="28"/>
        </w:rPr>
        <w:t>l</w:t>
      </w:r>
      <w:r w:rsidR="004C4CB4" w:rsidRPr="00DE4B82">
        <w:rPr>
          <w:rFonts w:cs="Arial"/>
          <w:snapToGrid w:val="0"/>
          <w:sz w:val="28"/>
          <w:szCs w:val="28"/>
        </w:rPr>
        <w:t>os argumentos del único concepto de violación de la demanda de amparo. Dichos planteamientos serán estudiados</w:t>
      </w:r>
      <w:r w:rsidR="00C5391B" w:rsidRPr="00DE4B82">
        <w:rPr>
          <w:rFonts w:cs="Arial"/>
          <w:snapToGrid w:val="0"/>
          <w:sz w:val="28"/>
          <w:szCs w:val="28"/>
        </w:rPr>
        <w:t xml:space="preserve">, por cuestión </w:t>
      </w:r>
      <w:r w:rsidR="00E47ED4" w:rsidRPr="00DE4B82">
        <w:rPr>
          <w:rFonts w:cs="Arial"/>
          <w:snapToGrid w:val="0"/>
          <w:sz w:val="28"/>
          <w:szCs w:val="28"/>
        </w:rPr>
        <w:t>metodológica</w:t>
      </w:r>
      <w:r w:rsidR="00C5391B" w:rsidRPr="00DE4B82">
        <w:rPr>
          <w:rFonts w:cs="Arial"/>
          <w:snapToGrid w:val="0"/>
          <w:sz w:val="28"/>
          <w:szCs w:val="28"/>
        </w:rPr>
        <w:t>,</w:t>
      </w:r>
      <w:r w:rsidR="004C4CB4" w:rsidRPr="00DE4B82">
        <w:rPr>
          <w:rFonts w:cs="Arial"/>
          <w:snapToGrid w:val="0"/>
          <w:sz w:val="28"/>
          <w:szCs w:val="28"/>
        </w:rPr>
        <w:t xml:space="preserve"> en función de la siguiente pregunta:</w:t>
      </w:r>
    </w:p>
    <w:p w14:paraId="1E2F3D9D" w14:textId="77777777" w:rsidR="00D17D04" w:rsidRPr="00DE4B82" w:rsidRDefault="00D17D04" w:rsidP="00D17D04">
      <w:pPr>
        <w:pStyle w:val="Prrafodelista"/>
        <w:rPr>
          <w:rFonts w:ascii="Arial" w:hAnsi="Arial" w:cs="Arial"/>
          <w:sz w:val="28"/>
          <w:szCs w:val="28"/>
        </w:rPr>
      </w:pPr>
    </w:p>
    <w:p w14:paraId="35BDD977" w14:textId="1C95398E" w:rsidR="00C5391B" w:rsidRPr="00DE4B82" w:rsidRDefault="00C5391B" w:rsidP="00202305">
      <w:pPr>
        <w:pStyle w:val="corte4fondoCarCarCarCarCar"/>
        <w:numPr>
          <w:ilvl w:val="0"/>
          <w:numId w:val="3"/>
        </w:numPr>
        <w:spacing w:line="240" w:lineRule="auto"/>
        <w:ind w:left="0"/>
        <w:rPr>
          <w:rFonts w:cs="Arial"/>
          <w:b/>
          <w:sz w:val="28"/>
          <w:szCs w:val="28"/>
        </w:rPr>
      </w:pPr>
      <w:r w:rsidRPr="00DE4B82">
        <w:rPr>
          <w:rFonts w:cs="Arial"/>
          <w:b/>
          <w:sz w:val="28"/>
          <w:szCs w:val="28"/>
        </w:rPr>
        <w:t>¿La Ley General de Comunicación Social actualiza los requisitos normativos para considerar que existe</w:t>
      </w:r>
      <w:r w:rsidR="006A6F3F" w:rsidRPr="00DE4B82">
        <w:rPr>
          <w:rFonts w:cs="Arial"/>
          <w:b/>
          <w:sz w:val="28"/>
          <w:szCs w:val="28"/>
        </w:rPr>
        <w:t xml:space="preserve"> una</w:t>
      </w:r>
      <w:r w:rsidRPr="00DE4B82">
        <w:rPr>
          <w:rFonts w:cs="Arial"/>
          <w:b/>
          <w:sz w:val="28"/>
          <w:szCs w:val="28"/>
        </w:rPr>
        <w:t xml:space="preserve"> omisi</w:t>
      </w:r>
      <w:r w:rsidR="006A6F3F" w:rsidRPr="00DE4B82">
        <w:rPr>
          <w:rFonts w:cs="Arial"/>
          <w:b/>
          <w:sz w:val="28"/>
          <w:szCs w:val="28"/>
        </w:rPr>
        <w:t xml:space="preserve">ón </w:t>
      </w:r>
      <w:r w:rsidRPr="00DE4B82">
        <w:rPr>
          <w:rFonts w:cs="Arial"/>
          <w:b/>
          <w:sz w:val="28"/>
          <w:szCs w:val="28"/>
        </w:rPr>
        <w:t>legislativa de carácter relativo</w:t>
      </w:r>
      <w:r w:rsidR="00FC68A2" w:rsidRPr="00DE4B82">
        <w:rPr>
          <w:rFonts w:cs="Arial"/>
          <w:b/>
          <w:sz w:val="28"/>
          <w:szCs w:val="28"/>
        </w:rPr>
        <w:t xml:space="preserve"> que vulnera la libertad de expresión</w:t>
      </w:r>
      <w:r w:rsidRPr="00DE4B82">
        <w:rPr>
          <w:rFonts w:cs="Arial"/>
          <w:b/>
          <w:sz w:val="28"/>
          <w:szCs w:val="28"/>
        </w:rPr>
        <w:t>?</w:t>
      </w:r>
    </w:p>
    <w:p w14:paraId="40EF7AA0" w14:textId="77777777" w:rsidR="00D17D04" w:rsidRPr="00DE4B82" w:rsidRDefault="00D17D04" w:rsidP="00202305">
      <w:pPr>
        <w:pStyle w:val="corte4fondoCarCarCarCarCar"/>
        <w:spacing w:line="240" w:lineRule="auto"/>
        <w:ind w:firstLine="0"/>
        <w:rPr>
          <w:rFonts w:cs="Arial"/>
          <w:bCs/>
          <w:sz w:val="28"/>
          <w:szCs w:val="28"/>
        </w:rPr>
      </w:pPr>
    </w:p>
    <w:p w14:paraId="3E402CDC" w14:textId="77777777" w:rsidR="00795D9B" w:rsidRPr="00DE4B82" w:rsidRDefault="00795D9B" w:rsidP="00795D9B">
      <w:pPr>
        <w:pStyle w:val="Prrafodelista"/>
        <w:rPr>
          <w:rFonts w:ascii="Arial" w:hAnsi="Arial" w:cs="Arial"/>
          <w:sz w:val="28"/>
          <w:szCs w:val="28"/>
        </w:rPr>
      </w:pPr>
    </w:p>
    <w:p w14:paraId="3048125F" w14:textId="44CE729D" w:rsidR="006A6F3F" w:rsidRPr="00DE4B82" w:rsidRDefault="006A6F3F" w:rsidP="001D7BAC">
      <w:pPr>
        <w:pStyle w:val="corte4fondoCarCarCarCarCar"/>
        <w:numPr>
          <w:ilvl w:val="0"/>
          <w:numId w:val="1"/>
        </w:numPr>
        <w:ind w:left="0" w:hanging="709"/>
        <w:rPr>
          <w:rFonts w:cs="Arial"/>
          <w:sz w:val="28"/>
          <w:szCs w:val="28"/>
        </w:rPr>
      </w:pPr>
      <w:r w:rsidRPr="00DE4B82">
        <w:rPr>
          <w:rFonts w:cs="Arial"/>
          <w:sz w:val="28"/>
          <w:szCs w:val="28"/>
        </w:rPr>
        <w:lastRenderedPageBreak/>
        <w:t>Para responder debemos tener en cuenta que, a diferencia de lo que sucedió en el amparo en revisión 1359/2015, en esta ocasión nos enfrentamos a un caso en el cual no se reclama una omisión legislativa absoluta, sino una</w:t>
      </w:r>
      <w:r w:rsidR="00260A42" w:rsidRPr="00DE4B82">
        <w:rPr>
          <w:rFonts w:cs="Arial"/>
          <w:sz w:val="28"/>
          <w:szCs w:val="28"/>
        </w:rPr>
        <w:t xml:space="preserve"> relativa, en virtud de que</w:t>
      </w:r>
      <w:r w:rsidRPr="00DE4B82">
        <w:rPr>
          <w:rFonts w:cs="Arial"/>
          <w:sz w:val="28"/>
          <w:szCs w:val="28"/>
        </w:rPr>
        <w:t xml:space="preserve"> el Congreso de la Unión</w:t>
      </w:r>
      <w:r w:rsidR="00260A42" w:rsidRPr="00DE4B82">
        <w:rPr>
          <w:rFonts w:cs="Arial"/>
          <w:sz w:val="28"/>
          <w:szCs w:val="28"/>
        </w:rPr>
        <w:t xml:space="preserve"> ya expidió la</w:t>
      </w:r>
      <w:r w:rsidR="00191A91" w:rsidRPr="00DE4B82">
        <w:rPr>
          <w:rFonts w:cs="Arial"/>
          <w:sz w:val="28"/>
          <w:szCs w:val="28"/>
        </w:rPr>
        <w:t xml:space="preserve"> Ley General de Comunicación Social</w:t>
      </w:r>
      <w:r w:rsidR="00260A42" w:rsidRPr="00DE4B82">
        <w:rPr>
          <w:rFonts w:cs="Arial"/>
          <w:sz w:val="28"/>
          <w:szCs w:val="28"/>
        </w:rPr>
        <w:t>,</w:t>
      </w:r>
      <w:r w:rsidR="00191A91" w:rsidRPr="00DE4B82">
        <w:rPr>
          <w:rFonts w:cs="Arial"/>
          <w:sz w:val="28"/>
          <w:szCs w:val="28"/>
        </w:rPr>
        <w:t xml:space="preserve"> misma</w:t>
      </w:r>
      <w:r w:rsidRPr="00DE4B82">
        <w:rPr>
          <w:rFonts w:cs="Arial"/>
          <w:sz w:val="28"/>
          <w:szCs w:val="28"/>
        </w:rPr>
        <w:t xml:space="preserve"> que, </w:t>
      </w:r>
      <w:r w:rsidR="00191A91" w:rsidRPr="00DE4B82">
        <w:rPr>
          <w:rFonts w:cs="Arial"/>
          <w:sz w:val="28"/>
          <w:szCs w:val="28"/>
        </w:rPr>
        <w:t>a decir de la quejosa,</w:t>
      </w:r>
      <w:r w:rsidR="00D60ABA" w:rsidRPr="00DE4B82">
        <w:rPr>
          <w:rFonts w:cs="Arial"/>
          <w:sz w:val="28"/>
          <w:szCs w:val="28"/>
        </w:rPr>
        <w:t xml:space="preserve"> carece de reglas y mecanismos necesarios para salvaguardar </w:t>
      </w:r>
      <w:r w:rsidR="00191A91" w:rsidRPr="00DE4B82">
        <w:rPr>
          <w:rFonts w:cs="Arial"/>
          <w:sz w:val="28"/>
          <w:szCs w:val="28"/>
        </w:rPr>
        <w:t xml:space="preserve">los principios </w:t>
      </w:r>
      <w:r w:rsidR="00D60ABA" w:rsidRPr="00DE4B82">
        <w:rPr>
          <w:rFonts w:cs="Arial"/>
          <w:sz w:val="28"/>
          <w:szCs w:val="28"/>
        </w:rPr>
        <w:t xml:space="preserve">en materia de propaganda oficial previstos en </w:t>
      </w:r>
      <w:r w:rsidR="00191A91" w:rsidRPr="00DE4B82">
        <w:rPr>
          <w:rFonts w:cs="Arial"/>
          <w:sz w:val="28"/>
          <w:szCs w:val="28"/>
        </w:rPr>
        <w:t>el artículo 134 de la Constitución Federal</w:t>
      </w:r>
      <w:r w:rsidR="00260A42" w:rsidRPr="00DE4B82">
        <w:rPr>
          <w:rFonts w:cs="Arial"/>
          <w:sz w:val="28"/>
          <w:szCs w:val="28"/>
        </w:rPr>
        <w:t>, además de que</w:t>
      </w:r>
      <w:r w:rsidR="00D60ABA" w:rsidRPr="00DE4B82">
        <w:rPr>
          <w:rFonts w:cs="Arial"/>
          <w:sz w:val="28"/>
          <w:szCs w:val="28"/>
        </w:rPr>
        <w:t xml:space="preserve"> regula en forma deficiente elementos</w:t>
      </w:r>
      <w:r w:rsidR="00260A42" w:rsidRPr="00DE4B82">
        <w:rPr>
          <w:rFonts w:cs="Arial"/>
          <w:sz w:val="28"/>
          <w:szCs w:val="28"/>
        </w:rPr>
        <w:t xml:space="preserve"> fundamentales de dicha materia</w:t>
      </w:r>
      <w:r w:rsidR="00D60ABA" w:rsidRPr="00DE4B82">
        <w:rPr>
          <w:rFonts w:cs="Arial"/>
          <w:sz w:val="28"/>
          <w:szCs w:val="28"/>
        </w:rPr>
        <w:t xml:space="preserve">, </w:t>
      </w:r>
      <w:r w:rsidR="00260A42" w:rsidRPr="00DE4B82">
        <w:rPr>
          <w:rFonts w:cs="Arial"/>
          <w:sz w:val="28"/>
          <w:szCs w:val="28"/>
        </w:rPr>
        <w:t>lo que, en su conjunto, configura</w:t>
      </w:r>
      <w:r w:rsidR="00D60ABA" w:rsidRPr="00DE4B82">
        <w:rPr>
          <w:rFonts w:cs="Arial"/>
          <w:sz w:val="28"/>
          <w:szCs w:val="28"/>
        </w:rPr>
        <w:t xml:space="preserve"> una omisión legislativa de carácter relativo que repercute negativamente en </w:t>
      </w:r>
      <w:r w:rsidR="00260A42" w:rsidRPr="00DE4B82">
        <w:rPr>
          <w:rFonts w:cs="Arial"/>
          <w:sz w:val="28"/>
          <w:szCs w:val="28"/>
        </w:rPr>
        <w:t>los derechos a la libertad de expresión y de acceso a la información</w:t>
      </w:r>
      <w:r w:rsidRPr="00DE4B82">
        <w:rPr>
          <w:rFonts w:cs="Arial"/>
          <w:sz w:val="28"/>
          <w:szCs w:val="28"/>
        </w:rPr>
        <w:t xml:space="preserve">. </w:t>
      </w:r>
    </w:p>
    <w:p w14:paraId="1B4E22CA" w14:textId="77777777" w:rsidR="006A6F3F" w:rsidRPr="00DE4B82" w:rsidRDefault="006A6F3F" w:rsidP="006A6F3F">
      <w:pPr>
        <w:pStyle w:val="corte4fondoCarCarCarCarCar"/>
        <w:ind w:firstLine="0"/>
        <w:rPr>
          <w:rFonts w:cs="Arial"/>
          <w:sz w:val="28"/>
          <w:szCs w:val="28"/>
        </w:rPr>
      </w:pPr>
    </w:p>
    <w:p w14:paraId="651B46DF" w14:textId="29998BBD" w:rsidR="006A6F3F" w:rsidRPr="00DE4B82" w:rsidRDefault="00FA6DFC" w:rsidP="001D7BAC">
      <w:pPr>
        <w:pStyle w:val="corte4fondoCarCarCarCarCar"/>
        <w:numPr>
          <w:ilvl w:val="0"/>
          <w:numId w:val="1"/>
        </w:numPr>
        <w:ind w:left="0" w:hanging="709"/>
        <w:rPr>
          <w:rFonts w:cs="Arial"/>
          <w:sz w:val="28"/>
          <w:szCs w:val="28"/>
        </w:rPr>
      </w:pPr>
      <w:r w:rsidRPr="00DE4B82">
        <w:rPr>
          <w:rFonts w:cs="Arial"/>
          <w:sz w:val="28"/>
          <w:szCs w:val="28"/>
        </w:rPr>
        <w:t>En este sentido, a fin de verificar si la legislación reclamada efectivamente es inconstitucional</w:t>
      </w:r>
      <w:r w:rsidR="007841A4" w:rsidRPr="00DE4B82">
        <w:rPr>
          <w:rFonts w:cs="Arial"/>
          <w:sz w:val="28"/>
          <w:szCs w:val="28"/>
        </w:rPr>
        <w:t xml:space="preserve"> y amerita que se conceda el amparo en su contra</w:t>
      </w:r>
      <w:r w:rsidRPr="00DE4B82">
        <w:rPr>
          <w:rFonts w:cs="Arial"/>
          <w:sz w:val="28"/>
          <w:szCs w:val="28"/>
        </w:rPr>
        <w:t xml:space="preserve">, debemos </w:t>
      </w:r>
      <w:r w:rsidR="00191A91" w:rsidRPr="00DE4B82">
        <w:rPr>
          <w:rFonts w:cs="Arial"/>
          <w:sz w:val="28"/>
          <w:szCs w:val="28"/>
        </w:rPr>
        <w:t xml:space="preserve">dilucidar </w:t>
      </w:r>
      <w:r w:rsidR="0048209D" w:rsidRPr="00DE4B82">
        <w:rPr>
          <w:rFonts w:cs="Arial"/>
          <w:sz w:val="28"/>
          <w:szCs w:val="28"/>
        </w:rPr>
        <w:t>dos</w:t>
      </w:r>
      <w:r w:rsidR="00191A91" w:rsidRPr="00DE4B82">
        <w:rPr>
          <w:rFonts w:cs="Arial"/>
          <w:sz w:val="28"/>
          <w:szCs w:val="28"/>
        </w:rPr>
        <w:t xml:space="preserve"> aspectos </w:t>
      </w:r>
      <w:r w:rsidR="00260A42" w:rsidRPr="00DE4B82">
        <w:rPr>
          <w:rFonts w:cs="Arial"/>
          <w:sz w:val="28"/>
          <w:szCs w:val="28"/>
        </w:rPr>
        <w:t xml:space="preserve">esenciales: </w:t>
      </w:r>
      <w:r w:rsidR="00191A91" w:rsidRPr="00DE4B82">
        <w:rPr>
          <w:rFonts w:cs="Arial"/>
          <w:sz w:val="28"/>
          <w:szCs w:val="28"/>
        </w:rPr>
        <w:t xml:space="preserve">El primero consiste en definir cuáles son los requisitos normativos para considerar </w:t>
      </w:r>
      <w:r w:rsidR="00260A42" w:rsidRPr="00DE4B82">
        <w:rPr>
          <w:rFonts w:cs="Arial"/>
          <w:sz w:val="28"/>
          <w:szCs w:val="28"/>
        </w:rPr>
        <w:t>que existe</w:t>
      </w:r>
      <w:r w:rsidR="00191A91" w:rsidRPr="00DE4B82">
        <w:rPr>
          <w:rFonts w:cs="Arial"/>
          <w:sz w:val="28"/>
          <w:szCs w:val="28"/>
        </w:rPr>
        <w:t xml:space="preserve"> una omisión legislativa de carácter relativo</w:t>
      </w:r>
      <w:r w:rsidR="00260A42" w:rsidRPr="00DE4B82">
        <w:rPr>
          <w:rFonts w:cs="Arial"/>
          <w:sz w:val="28"/>
          <w:szCs w:val="28"/>
        </w:rPr>
        <w:t>; e</w:t>
      </w:r>
      <w:r w:rsidR="00191A91" w:rsidRPr="00DE4B82">
        <w:rPr>
          <w:rFonts w:cs="Arial"/>
          <w:sz w:val="28"/>
          <w:szCs w:val="28"/>
        </w:rPr>
        <w:t xml:space="preserve">l segundo atañe a verificar si la serie de carencias y </w:t>
      </w:r>
      <w:r w:rsidR="00260A42" w:rsidRPr="00DE4B82">
        <w:rPr>
          <w:rFonts w:cs="Arial"/>
          <w:sz w:val="28"/>
          <w:szCs w:val="28"/>
        </w:rPr>
        <w:t>disposiciones</w:t>
      </w:r>
      <w:r w:rsidR="00191A91" w:rsidRPr="00DE4B82">
        <w:rPr>
          <w:rFonts w:cs="Arial"/>
          <w:sz w:val="28"/>
          <w:szCs w:val="28"/>
        </w:rPr>
        <w:t xml:space="preserve"> combatidas por la quejosa efectivamente </w:t>
      </w:r>
      <w:r w:rsidR="00260A42" w:rsidRPr="00DE4B82">
        <w:rPr>
          <w:rFonts w:cs="Arial"/>
          <w:sz w:val="28"/>
          <w:szCs w:val="28"/>
        </w:rPr>
        <w:t>configuran</w:t>
      </w:r>
      <w:r w:rsidR="00191A91" w:rsidRPr="00DE4B82">
        <w:rPr>
          <w:rFonts w:cs="Arial"/>
          <w:sz w:val="28"/>
          <w:szCs w:val="28"/>
        </w:rPr>
        <w:t xml:space="preserve"> una omisión legislativa de carácter relativo</w:t>
      </w:r>
      <w:r w:rsidR="0048209D" w:rsidRPr="00DE4B82">
        <w:rPr>
          <w:rFonts w:cs="Arial"/>
          <w:sz w:val="28"/>
          <w:szCs w:val="28"/>
        </w:rPr>
        <w:t xml:space="preserve"> y </w:t>
      </w:r>
      <w:r w:rsidR="00191A91" w:rsidRPr="00DE4B82">
        <w:rPr>
          <w:rFonts w:cs="Arial"/>
          <w:sz w:val="28"/>
          <w:szCs w:val="28"/>
        </w:rPr>
        <w:t xml:space="preserve">si </w:t>
      </w:r>
      <w:r w:rsidR="00260A42" w:rsidRPr="00DE4B82">
        <w:rPr>
          <w:rFonts w:cs="Arial"/>
          <w:sz w:val="28"/>
          <w:szCs w:val="28"/>
        </w:rPr>
        <w:t xml:space="preserve">el estado de cosas provocado por </w:t>
      </w:r>
      <w:r w:rsidR="0048209D" w:rsidRPr="00DE4B82">
        <w:rPr>
          <w:rFonts w:cs="Arial"/>
          <w:sz w:val="28"/>
          <w:szCs w:val="28"/>
        </w:rPr>
        <w:t>esta última</w:t>
      </w:r>
      <w:r w:rsidR="00EA544F" w:rsidRPr="00DE4B82">
        <w:rPr>
          <w:rFonts w:cs="Arial"/>
          <w:sz w:val="28"/>
          <w:szCs w:val="28"/>
        </w:rPr>
        <w:t xml:space="preserve"> </w:t>
      </w:r>
      <w:r w:rsidR="00191A91" w:rsidRPr="00DE4B82">
        <w:rPr>
          <w:rFonts w:cs="Arial"/>
          <w:sz w:val="28"/>
          <w:szCs w:val="28"/>
        </w:rPr>
        <w:t>vulnera algún derecho humano</w:t>
      </w:r>
      <w:r w:rsidR="00260A42" w:rsidRPr="00DE4B82">
        <w:rPr>
          <w:rFonts w:cs="Arial"/>
          <w:sz w:val="28"/>
          <w:szCs w:val="28"/>
        </w:rPr>
        <w:t xml:space="preserve"> de los invocados en la demanda de amparo</w:t>
      </w:r>
      <w:r w:rsidR="00191A91" w:rsidRPr="00DE4B82">
        <w:rPr>
          <w:rFonts w:cs="Arial"/>
          <w:sz w:val="28"/>
          <w:szCs w:val="28"/>
        </w:rPr>
        <w:t xml:space="preserve">, </w:t>
      </w:r>
      <w:r w:rsidR="00260A42" w:rsidRPr="00DE4B82">
        <w:rPr>
          <w:rFonts w:cs="Arial"/>
          <w:sz w:val="28"/>
          <w:szCs w:val="28"/>
        </w:rPr>
        <w:t>por se</w:t>
      </w:r>
      <w:r w:rsidR="00EA544F" w:rsidRPr="00DE4B82">
        <w:rPr>
          <w:rFonts w:cs="Arial"/>
          <w:sz w:val="28"/>
          <w:szCs w:val="28"/>
        </w:rPr>
        <w:t>r</w:t>
      </w:r>
      <w:r w:rsidR="00260A42" w:rsidRPr="00DE4B82">
        <w:rPr>
          <w:rFonts w:cs="Arial"/>
          <w:sz w:val="28"/>
          <w:szCs w:val="28"/>
        </w:rPr>
        <w:t xml:space="preserve"> justo </w:t>
      </w:r>
      <w:r w:rsidR="0048209D" w:rsidRPr="00DE4B82">
        <w:rPr>
          <w:rFonts w:cs="Arial"/>
          <w:sz w:val="28"/>
          <w:szCs w:val="28"/>
        </w:rPr>
        <w:t>ello</w:t>
      </w:r>
      <w:r w:rsidR="00260A42" w:rsidRPr="00DE4B82">
        <w:rPr>
          <w:rFonts w:cs="Arial"/>
          <w:sz w:val="28"/>
          <w:szCs w:val="28"/>
        </w:rPr>
        <w:t xml:space="preserve"> el objeto de control del juicio </w:t>
      </w:r>
      <w:r w:rsidR="00EA544F" w:rsidRPr="00DE4B82">
        <w:rPr>
          <w:rFonts w:cs="Arial"/>
          <w:sz w:val="28"/>
          <w:szCs w:val="28"/>
        </w:rPr>
        <w:t>constitucional</w:t>
      </w:r>
      <w:r w:rsidR="00191A91" w:rsidRPr="00DE4B82">
        <w:rPr>
          <w:rFonts w:cs="Arial"/>
          <w:sz w:val="28"/>
          <w:szCs w:val="28"/>
        </w:rPr>
        <w:t>.</w:t>
      </w:r>
    </w:p>
    <w:p w14:paraId="4607C609" w14:textId="77777777" w:rsidR="00EA544F" w:rsidRPr="00DE4B82" w:rsidRDefault="00EA544F" w:rsidP="00EA544F">
      <w:pPr>
        <w:pStyle w:val="Prrafodelista"/>
        <w:rPr>
          <w:rFonts w:ascii="Arial" w:hAnsi="Arial" w:cs="Arial"/>
          <w:sz w:val="28"/>
          <w:szCs w:val="28"/>
        </w:rPr>
      </w:pPr>
    </w:p>
    <w:p w14:paraId="633ECD53" w14:textId="34AB2E42" w:rsidR="006A6F3F" w:rsidRPr="00DE4B82" w:rsidRDefault="00EA544F" w:rsidP="00EA544F">
      <w:pPr>
        <w:pStyle w:val="corte4fondoCarCarCarCarCar"/>
        <w:numPr>
          <w:ilvl w:val="0"/>
          <w:numId w:val="33"/>
        </w:numPr>
        <w:ind w:left="426"/>
        <w:rPr>
          <w:rFonts w:cs="Arial"/>
          <w:b/>
          <w:bCs/>
          <w:sz w:val="28"/>
          <w:szCs w:val="28"/>
        </w:rPr>
      </w:pPr>
      <w:r w:rsidRPr="00DE4B82">
        <w:rPr>
          <w:rFonts w:cs="Arial"/>
          <w:b/>
          <w:bCs/>
          <w:sz w:val="28"/>
          <w:szCs w:val="28"/>
        </w:rPr>
        <w:t>Las omisiones legislativas de carácter relativo.</w:t>
      </w:r>
    </w:p>
    <w:p w14:paraId="7CE78832" w14:textId="77777777" w:rsidR="00EA544F" w:rsidRPr="00DE4B82" w:rsidRDefault="00EA544F" w:rsidP="00EA544F">
      <w:pPr>
        <w:pStyle w:val="corte4fondo"/>
        <w:ind w:firstLine="0"/>
        <w:rPr>
          <w:rFonts w:cs="Arial"/>
          <w:sz w:val="28"/>
          <w:szCs w:val="28"/>
          <w:lang w:val="es-ES_tradnl"/>
        </w:rPr>
      </w:pPr>
    </w:p>
    <w:p w14:paraId="228DDEC0" w14:textId="2F81E26C" w:rsidR="001517D4" w:rsidRPr="00DE4B82" w:rsidRDefault="00EA544F" w:rsidP="00EA544F">
      <w:pPr>
        <w:pStyle w:val="corte4fondoCarCarCarCarCar"/>
        <w:numPr>
          <w:ilvl w:val="0"/>
          <w:numId w:val="1"/>
        </w:numPr>
        <w:ind w:left="0" w:hanging="709"/>
        <w:rPr>
          <w:rFonts w:cs="Arial"/>
          <w:sz w:val="28"/>
          <w:szCs w:val="28"/>
        </w:rPr>
      </w:pPr>
      <w:r w:rsidRPr="00DE4B82">
        <w:rPr>
          <w:rFonts w:cs="Arial"/>
          <w:sz w:val="28"/>
          <w:szCs w:val="28"/>
        </w:rPr>
        <w:t>Este Alto Tribunal ya ha tenido oportunidad de esbozar una serie de premisas en torno a la figura de las omisiones legislativas</w:t>
      </w:r>
      <w:r w:rsidR="00C26388">
        <w:rPr>
          <w:rFonts w:cs="Arial"/>
          <w:sz w:val="28"/>
          <w:szCs w:val="28"/>
        </w:rPr>
        <w:t>. P</w:t>
      </w:r>
      <w:r w:rsidRPr="00DE4B82">
        <w:rPr>
          <w:rFonts w:cs="Arial"/>
          <w:sz w:val="28"/>
          <w:szCs w:val="28"/>
        </w:rPr>
        <w:t xml:space="preserve">articularmente debemos recordar que, al resolver </w:t>
      </w:r>
      <w:r w:rsidRPr="00DE4B82">
        <w:rPr>
          <w:rFonts w:cs="Arial"/>
          <w:bCs/>
          <w:sz w:val="28"/>
          <w:szCs w:val="28"/>
        </w:rPr>
        <w:t xml:space="preserve">la controversia </w:t>
      </w:r>
      <w:r w:rsidRPr="00DE4B82">
        <w:rPr>
          <w:rFonts w:cs="Arial"/>
          <w:bCs/>
          <w:sz w:val="28"/>
          <w:szCs w:val="28"/>
        </w:rPr>
        <w:lastRenderedPageBreak/>
        <w:t>constitucional 14/2005</w:t>
      </w:r>
      <w:r w:rsidRPr="00DE4B82">
        <w:rPr>
          <w:rFonts w:cs="Arial"/>
          <w:sz w:val="28"/>
          <w:szCs w:val="28"/>
        </w:rPr>
        <w:t>,</w:t>
      </w:r>
      <w:r w:rsidRPr="00DE4B82">
        <w:rPr>
          <w:rStyle w:val="Refdenotaalpie"/>
          <w:rFonts w:cs="Arial"/>
          <w:sz w:val="28"/>
          <w:szCs w:val="28"/>
        </w:rPr>
        <w:footnoteReference w:id="32"/>
      </w:r>
      <w:r w:rsidRPr="00DE4B82">
        <w:rPr>
          <w:rFonts w:cs="Arial"/>
          <w:sz w:val="28"/>
          <w:szCs w:val="28"/>
        </w:rPr>
        <w:t xml:space="preserve"> el Tribunal Pleno distinguió entre omisiones legislativas </w:t>
      </w:r>
      <w:r w:rsidRPr="00DE4B82">
        <w:rPr>
          <w:rFonts w:cs="Arial"/>
          <w:iCs/>
          <w:sz w:val="28"/>
          <w:szCs w:val="28"/>
        </w:rPr>
        <w:t>absolutas y relativas</w:t>
      </w:r>
      <w:r w:rsidRPr="00DE4B82">
        <w:rPr>
          <w:rFonts w:cs="Arial"/>
          <w:sz w:val="28"/>
          <w:szCs w:val="28"/>
        </w:rPr>
        <w:t>.</w:t>
      </w:r>
      <w:r w:rsidRPr="00DE4B82">
        <w:rPr>
          <w:rStyle w:val="Refdenotaalpie"/>
          <w:rFonts w:cs="Arial"/>
          <w:sz w:val="28"/>
          <w:szCs w:val="28"/>
        </w:rPr>
        <w:footnoteReference w:id="33"/>
      </w:r>
      <w:r w:rsidRPr="00DE4B82">
        <w:rPr>
          <w:rFonts w:cs="Arial"/>
          <w:sz w:val="28"/>
          <w:szCs w:val="28"/>
        </w:rPr>
        <w:t xml:space="preserve"> Las primeras </w:t>
      </w:r>
      <w:r w:rsidR="00CF76DE" w:rsidRPr="00DE4B82">
        <w:rPr>
          <w:rFonts w:cs="Arial"/>
          <w:sz w:val="28"/>
          <w:szCs w:val="28"/>
        </w:rPr>
        <w:t>fueron entendidas como aquellas que surgen</w:t>
      </w:r>
      <w:r w:rsidRPr="00DE4B82">
        <w:rPr>
          <w:rFonts w:cs="Arial"/>
          <w:sz w:val="28"/>
          <w:szCs w:val="28"/>
        </w:rPr>
        <w:t xml:space="preserve"> cuando</w:t>
      </w:r>
      <w:r w:rsidR="00CF76DE" w:rsidRPr="00DE4B82">
        <w:rPr>
          <w:rFonts w:cs="Arial"/>
          <w:sz w:val="28"/>
          <w:szCs w:val="28"/>
        </w:rPr>
        <w:t xml:space="preserve"> un órgano legislativo “</w:t>
      </w:r>
      <w:r w:rsidRPr="00DE4B82">
        <w:rPr>
          <w:rFonts w:cs="Arial"/>
          <w:i/>
          <w:iCs/>
          <w:sz w:val="28"/>
          <w:szCs w:val="28"/>
        </w:rPr>
        <w:t>simplemente no ha ejercido su competencia de crear leyes en ningún sentido, ni ha externado normativamente ninguna voluntad para hacerlo, de ahí que la misma siga siendo puramente potencia</w:t>
      </w:r>
      <w:r w:rsidRPr="00DE4B82">
        <w:rPr>
          <w:rFonts w:cs="Arial"/>
          <w:sz w:val="28"/>
          <w:szCs w:val="28"/>
        </w:rPr>
        <w:t xml:space="preserve">”. </w:t>
      </w:r>
    </w:p>
    <w:p w14:paraId="2459C3BB" w14:textId="77777777" w:rsidR="001517D4" w:rsidRPr="00DE4B82" w:rsidRDefault="001517D4" w:rsidP="001517D4">
      <w:pPr>
        <w:pStyle w:val="corte4fondoCarCarCarCarCar"/>
        <w:ind w:firstLine="0"/>
        <w:rPr>
          <w:rFonts w:cs="Arial"/>
          <w:sz w:val="28"/>
          <w:szCs w:val="28"/>
        </w:rPr>
      </w:pPr>
    </w:p>
    <w:p w14:paraId="28C1D32F" w14:textId="37A732EF" w:rsidR="00EA544F" w:rsidRPr="00DE4B82" w:rsidRDefault="00EA544F" w:rsidP="00EA544F">
      <w:pPr>
        <w:pStyle w:val="corte4fondoCarCarCarCarCar"/>
        <w:numPr>
          <w:ilvl w:val="0"/>
          <w:numId w:val="1"/>
        </w:numPr>
        <w:ind w:left="0" w:hanging="709"/>
        <w:rPr>
          <w:rFonts w:cs="Arial"/>
          <w:sz w:val="28"/>
          <w:szCs w:val="28"/>
        </w:rPr>
      </w:pPr>
      <w:r w:rsidRPr="00DE4B82">
        <w:rPr>
          <w:rFonts w:cs="Arial"/>
          <w:sz w:val="28"/>
          <w:szCs w:val="28"/>
        </w:rPr>
        <w:t xml:space="preserve">En cambio, las omisiones legislativas relativas </w:t>
      </w:r>
      <w:r w:rsidR="00CF76DE" w:rsidRPr="00DE4B82">
        <w:rPr>
          <w:rFonts w:cs="Arial"/>
          <w:sz w:val="28"/>
          <w:szCs w:val="28"/>
        </w:rPr>
        <w:t>fueron definidas como aquellas que surgen</w:t>
      </w:r>
      <w:r w:rsidRPr="00DE4B82">
        <w:rPr>
          <w:rFonts w:cs="Arial"/>
          <w:sz w:val="28"/>
          <w:szCs w:val="28"/>
        </w:rPr>
        <w:t xml:space="preserve"> cuando </w:t>
      </w:r>
      <w:r w:rsidR="00CF76DE" w:rsidRPr="00DE4B82">
        <w:rPr>
          <w:rFonts w:cs="Arial"/>
          <w:sz w:val="28"/>
          <w:szCs w:val="28"/>
        </w:rPr>
        <w:t>un órgano legislativo ha</w:t>
      </w:r>
      <w:r w:rsidRPr="00DE4B82">
        <w:rPr>
          <w:rFonts w:cs="Arial"/>
          <w:sz w:val="28"/>
          <w:szCs w:val="28"/>
        </w:rPr>
        <w:t xml:space="preserve"> ejercido su competencia </w:t>
      </w:r>
      <w:r w:rsidR="00CF76DE" w:rsidRPr="00DE4B82">
        <w:rPr>
          <w:rFonts w:cs="Arial"/>
          <w:sz w:val="28"/>
          <w:szCs w:val="28"/>
        </w:rPr>
        <w:t>“</w:t>
      </w:r>
      <w:r w:rsidR="00CF76DE" w:rsidRPr="00DE4B82">
        <w:rPr>
          <w:rFonts w:cs="Arial"/>
          <w:i/>
          <w:iCs/>
          <w:sz w:val="28"/>
          <w:szCs w:val="28"/>
        </w:rPr>
        <w:t>pero de manera parcial o simplemente no realizándola de manera completa e integral, impidiendo así el correcto desarrollo y eficacia de su función creadora de leyes</w:t>
      </w:r>
      <w:r w:rsidRPr="00DE4B82">
        <w:rPr>
          <w:rFonts w:cs="Arial"/>
          <w:sz w:val="28"/>
          <w:szCs w:val="28"/>
        </w:rPr>
        <w:t>”</w:t>
      </w:r>
      <w:r w:rsidR="00CF76DE" w:rsidRPr="00DE4B82">
        <w:rPr>
          <w:rFonts w:cs="Arial"/>
          <w:sz w:val="28"/>
          <w:szCs w:val="28"/>
        </w:rPr>
        <w:t>.</w:t>
      </w:r>
    </w:p>
    <w:p w14:paraId="2ECF6CF8" w14:textId="77777777" w:rsidR="00EA544F" w:rsidRPr="00DE4B82" w:rsidRDefault="00EA544F" w:rsidP="00EA544F">
      <w:pPr>
        <w:pStyle w:val="corte4fondo"/>
        <w:ind w:firstLine="567"/>
        <w:rPr>
          <w:rFonts w:cs="Arial"/>
          <w:sz w:val="28"/>
          <w:szCs w:val="28"/>
          <w:lang w:val="es-ES_tradnl"/>
        </w:rPr>
      </w:pPr>
    </w:p>
    <w:p w14:paraId="66943717" w14:textId="59CFAE2D" w:rsidR="00EA544F" w:rsidRPr="00DE4B82" w:rsidRDefault="00CF76DE" w:rsidP="00CF76DE">
      <w:pPr>
        <w:pStyle w:val="corte4fondoCarCarCarCarCar"/>
        <w:numPr>
          <w:ilvl w:val="0"/>
          <w:numId w:val="1"/>
        </w:numPr>
        <w:ind w:left="0" w:hanging="709"/>
        <w:rPr>
          <w:rFonts w:cs="Arial"/>
          <w:sz w:val="28"/>
          <w:szCs w:val="28"/>
        </w:rPr>
      </w:pPr>
      <w:r w:rsidRPr="00DE4B82">
        <w:rPr>
          <w:rFonts w:cs="Arial"/>
          <w:sz w:val="28"/>
          <w:szCs w:val="28"/>
        </w:rPr>
        <w:t>E</w:t>
      </w:r>
      <w:r w:rsidR="00EA544F" w:rsidRPr="00DE4B82">
        <w:rPr>
          <w:rFonts w:cs="Arial"/>
          <w:sz w:val="28"/>
          <w:szCs w:val="28"/>
        </w:rPr>
        <w:t xml:space="preserve">n </w:t>
      </w:r>
      <w:r w:rsidRPr="00DE4B82">
        <w:rPr>
          <w:rFonts w:cs="Arial"/>
          <w:sz w:val="28"/>
          <w:szCs w:val="28"/>
        </w:rPr>
        <w:t>el</w:t>
      </w:r>
      <w:r w:rsidR="00EA544F" w:rsidRPr="00DE4B82">
        <w:rPr>
          <w:rFonts w:cs="Arial"/>
          <w:sz w:val="28"/>
          <w:szCs w:val="28"/>
        </w:rPr>
        <w:t xml:space="preserve"> precedente</w:t>
      </w:r>
      <w:r w:rsidRPr="00DE4B82">
        <w:rPr>
          <w:rFonts w:cs="Arial"/>
          <w:sz w:val="28"/>
          <w:szCs w:val="28"/>
        </w:rPr>
        <w:t xml:space="preserve"> de referencia</w:t>
      </w:r>
      <w:r w:rsidR="00EA544F" w:rsidRPr="00DE4B82">
        <w:rPr>
          <w:rFonts w:cs="Arial"/>
          <w:sz w:val="28"/>
          <w:szCs w:val="28"/>
        </w:rPr>
        <w:t xml:space="preserve"> también se distinguió entre omisiones legislativas de </w:t>
      </w:r>
      <w:r w:rsidR="00EA544F" w:rsidRPr="00DE4B82">
        <w:rPr>
          <w:rFonts w:cs="Arial"/>
          <w:iCs/>
          <w:sz w:val="28"/>
          <w:szCs w:val="28"/>
        </w:rPr>
        <w:t>ejercicio potestativo y de ejercicio obligatorio</w:t>
      </w:r>
      <w:r w:rsidR="00EA544F" w:rsidRPr="00DE4B82">
        <w:rPr>
          <w:rFonts w:cs="Arial"/>
          <w:i/>
          <w:sz w:val="28"/>
          <w:szCs w:val="28"/>
        </w:rPr>
        <w:t xml:space="preserve">, </w:t>
      </w:r>
      <w:r w:rsidR="00EA544F" w:rsidRPr="00DE4B82">
        <w:rPr>
          <w:rFonts w:cs="Arial"/>
          <w:sz w:val="28"/>
          <w:szCs w:val="28"/>
        </w:rPr>
        <w:t>en función de si existe una obligación de actuar o si se trata de una facultad discrecional. Así, de la combinación de ambas clasificaciones</w:t>
      </w:r>
      <w:r w:rsidR="0049730D" w:rsidRPr="00DE4B82">
        <w:rPr>
          <w:rFonts w:cs="Arial"/>
          <w:sz w:val="28"/>
          <w:szCs w:val="28"/>
        </w:rPr>
        <w:t xml:space="preserve"> se distinguieron</w:t>
      </w:r>
      <w:r w:rsidR="00EA544F" w:rsidRPr="00DE4B82">
        <w:rPr>
          <w:rFonts w:cs="Arial"/>
          <w:sz w:val="28"/>
          <w:szCs w:val="28"/>
        </w:rPr>
        <w:t xml:space="preserve"> </w:t>
      </w:r>
      <w:r w:rsidR="00EA544F" w:rsidRPr="00DE4B82">
        <w:rPr>
          <w:rFonts w:cs="Arial"/>
          <w:iCs/>
          <w:sz w:val="28"/>
          <w:szCs w:val="28"/>
        </w:rPr>
        <w:t>cuatro tipos</w:t>
      </w:r>
      <w:r w:rsidR="00EA544F" w:rsidRPr="00DE4B82">
        <w:rPr>
          <w:rFonts w:cs="Arial"/>
          <w:sz w:val="28"/>
          <w:szCs w:val="28"/>
        </w:rPr>
        <w:t xml:space="preserve"> distintos de omisiones legislativas</w:t>
      </w:r>
      <w:r w:rsidR="0049730D" w:rsidRPr="00DE4B82">
        <w:rPr>
          <w:rFonts w:cs="Arial"/>
          <w:sz w:val="28"/>
          <w:szCs w:val="28"/>
        </w:rPr>
        <w:t>, a saber:</w:t>
      </w:r>
      <w:r w:rsidR="00EA544F" w:rsidRPr="00DE4B82">
        <w:rPr>
          <w:rFonts w:cs="Arial"/>
          <w:sz w:val="28"/>
          <w:szCs w:val="28"/>
        </w:rPr>
        <w:t xml:space="preserve"> </w:t>
      </w:r>
      <w:r w:rsidR="00EA544F" w:rsidRPr="00DE4B82">
        <w:rPr>
          <w:rFonts w:cs="Arial"/>
          <w:bCs/>
          <w:sz w:val="28"/>
          <w:szCs w:val="28"/>
        </w:rPr>
        <w:t>(a) absolutas en competencias de ejercicio obligatorio; (b) relativas en competencias de ejercicio obligatorio; (c) absolutas en competencias de ejercicio potestativo; y (d) relativa</w:t>
      </w:r>
      <w:r w:rsidR="00EA544F" w:rsidRPr="00DE4B82">
        <w:rPr>
          <w:rFonts w:cs="Arial"/>
          <w:sz w:val="28"/>
          <w:szCs w:val="28"/>
        </w:rPr>
        <w:t xml:space="preserve">s en competencias de ejercicio </w:t>
      </w:r>
      <w:r w:rsidR="00EA544F" w:rsidRPr="00DE4B82">
        <w:rPr>
          <w:rFonts w:cs="Arial"/>
          <w:sz w:val="28"/>
          <w:szCs w:val="28"/>
        </w:rPr>
        <w:lastRenderedPageBreak/>
        <w:t>potestativo</w:t>
      </w:r>
      <w:r w:rsidR="0049730D" w:rsidRPr="00DE4B82">
        <w:rPr>
          <w:rFonts w:cs="Arial"/>
          <w:sz w:val="28"/>
          <w:szCs w:val="28"/>
        </w:rPr>
        <w:t>.</w:t>
      </w:r>
      <w:r w:rsidR="0049730D" w:rsidRPr="00DE4B82">
        <w:rPr>
          <w:rStyle w:val="Refdenotaalpie"/>
          <w:rFonts w:cs="Arial"/>
          <w:sz w:val="28"/>
          <w:szCs w:val="28"/>
        </w:rPr>
        <w:footnoteReference w:id="34"/>
      </w:r>
      <w:r w:rsidR="00EA544F" w:rsidRPr="00DE4B82">
        <w:rPr>
          <w:rFonts w:cs="Arial"/>
          <w:sz w:val="28"/>
          <w:szCs w:val="28"/>
        </w:rPr>
        <w:t xml:space="preserve"> </w:t>
      </w:r>
      <w:r w:rsidR="0049730D" w:rsidRPr="00DE4B82">
        <w:rPr>
          <w:rFonts w:cs="Arial"/>
          <w:sz w:val="28"/>
          <w:szCs w:val="28"/>
        </w:rPr>
        <w:t>En concreto, el Tribunal Pleno definió cada una de esas categorías en los siguientes términos:</w:t>
      </w:r>
    </w:p>
    <w:p w14:paraId="6565D4AD" w14:textId="77777777" w:rsidR="0049730D" w:rsidRPr="00DE4B82" w:rsidRDefault="0049730D" w:rsidP="003447C3">
      <w:pPr>
        <w:pStyle w:val="Prrafodelista"/>
        <w:spacing w:line="360" w:lineRule="auto"/>
        <w:rPr>
          <w:rFonts w:ascii="Arial" w:hAnsi="Arial" w:cs="Arial"/>
          <w:sz w:val="28"/>
          <w:szCs w:val="28"/>
        </w:rPr>
      </w:pPr>
    </w:p>
    <w:p w14:paraId="4D7837A7" w14:textId="22B6ACA9" w:rsidR="0049730D" w:rsidRPr="00DE4B82" w:rsidRDefault="0049730D" w:rsidP="00677FF2">
      <w:pPr>
        <w:pStyle w:val="corte4fondoCarCarCarCarCar"/>
        <w:spacing w:line="240" w:lineRule="auto"/>
        <w:ind w:left="709" w:right="760" w:firstLine="0"/>
        <w:rPr>
          <w:rFonts w:cs="Arial"/>
          <w:sz w:val="28"/>
          <w:szCs w:val="28"/>
        </w:rPr>
      </w:pPr>
      <w:r w:rsidRPr="00DE4B82">
        <w:rPr>
          <w:rFonts w:cs="Arial"/>
          <w:sz w:val="28"/>
          <w:szCs w:val="28"/>
        </w:rPr>
        <w:t>Así, tendremos una omisión legislativa absoluta en competencias de ejercicio obligatorio a cargo del órgano legislativo, cuando éste tenga una obligación o mandato relativo a la expedición de una ley determinada, y no la haya expedido.</w:t>
      </w:r>
    </w:p>
    <w:p w14:paraId="17FBED91" w14:textId="77777777" w:rsidR="0049730D" w:rsidRPr="00DE4B82" w:rsidRDefault="0049730D" w:rsidP="00677FF2">
      <w:pPr>
        <w:pStyle w:val="corte4fondo"/>
        <w:spacing w:line="240" w:lineRule="auto"/>
        <w:ind w:left="709" w:right="760" w:firstLine="0"/>
        <w:rPr>
          <w:rFonts w:cs="Arial"/>
          <w:sz w:val="28"/>
          <w:szCs w:val="28"/>
          <w:lang w:val="es-ES_tradnl"/>
        </w:rPr>
      </w:pPr>
    </w:p>
    <w:p w14:paraId="36D59CBB" w14:textId="550A8D0F" w:rsidR="0049730D" w:rsidRPr="00DE4B82" w:rsidRDefault="0049730D" w:rsidP="00677FF2">
      <w:pPr>
        <w:pStyle w:val="corte4fondoCarCarCarCarCar"/>
        <w:spacing w:line="240" w:lineRule="auto"/>
        <w:ind w:left="709" w:right="760" w:firstLine="0"/>
        <w:rPr>
          <w:rFonts w:cs="Arial"/>
          <w:sz w:val="28"/>
          <w:szCs w:val="28"/>
        </w:rPr>
      </w:pPr>
      <w:r w:rsidRPr="00DE4B82">
        <w:rPr>
          <w:rFonts w:cs="Arial"/>
          <w:sz w:val="28"/>
          <w:szCs w:val="28"/>
        </w:rPr>
        <w:t>Por otro lado, estaremos en presencia de una omisión legislativa relativa en competencias de ejercicio obligatorio a cargo del órgano legislativo, cuando éste la emita teniendo la obligación o un mandato relativo a la expedición de cierta ley, pero lo haga de manera incompleta o deficiente.</w:t>
      </w:r>
    </w:p>
    <w:p w14:paraId="3BEA8F98" w14:textId="047BACB1" w:rsidR="0049730D" w:rsidRPr="00DE4B82" w:rsidRDefault="0049730D" w:rsidP="00677FF2">
      <w:pPr>
        <w:pStyle w:val="corte4fondo"/>
        <w:spacing w:line="240" w:lineRule="auto"/>
        <w:ind w:left="709" w:right="760" w:firstLine="0"/>
        <w:rPr>
          <w:rFonts w:cs="Arial"/>
          <w:sz w:val="28"/>
          <w:szCs w:val="28"/>
          <w:lang w:val="es-ES_tradnl"/>
        </w:rPr>
      </w:pPr>
    </w:p>
    <w:p w14:paraId="30939602" w14:textId="660CE415" w:rsidR="0049730D" w:rsidRPr="00DE4B82" w:rsidRDefault="0049730D" w:rsidP="00677FF2">
      <w:pPr>
        <w:pStyle w:val="corte4fondoCarCarCarCarCar"/>
        <w:spacing w:line="240" w:lineRule="auto"/>
        <w:ind w:left="709" w:right="760" w:firstLine="0"/>
        <w:rPr>
          <w:rFonts w:cs="Arial"/>
          <w:sz w:val="28"/>
          <w:szCs w:val="28"/>
        </w:rPr>
      </w:pPr>
      <w:r w:rsidRPr="00DE4B82">
        <w:rPr>
          <w:rFonts w:cs="Arial"/>
          <w:sz w:val="28"/>
          <w:szCs w:val="28"/>
        </w:rPr>
        <w:t>Por omisiones legislativas absolutas en competencias de ejercicio potestativo, podemos comprender aquellas en las que el órgano legislativo decide no actuar, debido a que no hay ningún mandato u obligación que así se lo imponga.</w:t>
      </w:r>
    </w:p>
    <w:p w14:paraId="28EE91C3" w14:textId="77777777" w:rsidR="0049730D" w:rsidRPr="00DE4B82" w:rsidRDefault="0049730D" w:rsidP="00677FF2">
      <w:pPr>
        <w:pStyle w:val="corte4fondo"/>
        <w:spacing w:line="240" w:lineRule="auto"/>
        <w:ind w:left="709" w:right="760" w:firstLine="0"/>
        <w:rPr>
          <w:rFonts w:cs="Arial"/>
          <w:sz w:val="28"/>
          <w:szCs w:val="28"/>
          <w:lang w:val="es-ES_tradnl"/>
        </w:rPr>
      </w:pPr>
    </w:p>
    <w:p w14:paraId="011D0F0D" w14:textId="5DBC190C" w:rsidR="0049730D" w:rsidRPr="00DE4B82" w:rsidRDefault="0049730D" w:rsidP="00677FF2">
      <w:pPr>
        <w:pStyle w:val="corte4fondo"/>
        <w:spacing w:line="240" w:lineRule="auto"/>
        <w:ind w:left="709" w:right="760" w:firstLine="0"/>
        <w:rPr>
          <w:rFonts w:cs="Arial"/>
          <w:sz w:val="28"/>
          <w:szCs w:val="28"/>
          <w:lang w:val="es-ES_tradnl"/>
        </w:rPr>
      </w:pPr>
      <w:r w:rsidRPr="00DE4B82">
        <w:rPr>
          <w:rFonts w:cs="Arial"/>
          <w:sz w:val="28"/>
          <w:szCs w:val="28"/>
          <w:lang w:val="es-ES_tradnl"/>
        </w:rPr>
        <w:t xml:space="preserve">En el caso de las omisiones legislativas relativas en competencias de ejercicio potestativo, estaremos ante ellas cuando el órgano legislativo decida hacer uso de su competencia potestativa para legislar, pero al emitir la ley, lo haga de manera incompleta o deficiente. </w:t>
      </w:r>
    </w:p>
    <w:p w14:paraId="1419D248" w14:textId="77777777" w:rsidR="0049730D" w:rsidRPr="00DE4B82" w:rsidRDefault="0049730D" w:rsidP="003447C3">
      <w:pPr>
        <w:pStyle w:val="corte4fondo"/>
        <w:ind w:left="1134" w:right="1185" w:firstLine="0"/>
        <w:rPr>
          <w:rFonts w:cs="Arial"/>
          <w:sz w:val="28"/>
          <w:szCs w:val="28"/>
          <w:lang w:val="es-ES_tradnl"/>
        </w:rPr>
      </w:pPr>
    </w:p>
    <w:p w14:paraId="727D3217" w14:textId="59186CBB" w:rsidR="001517D4" w:rsidRPr="00DE4B82" w:rsidRDefault="006D7EBC" w:rsidP="00A47400">
      <w:pPr>
        <w:pStyle w:val="corte4fondoCarCarCarCarCar"/>
        <w:numPr>
          <w:ilvl w:val="0"/>
          <w:numId w:val="1"/>
        </w:numPr>
        <w:ind w:left="0" w:hanging="709"/>
        <w:rPr>
          <w:rFonts w:cs="Arial"/>
          <w:sz w:val="28"/>
          <w:szCs w:val="28"/>
        </w:rPr>
      </w:pPr>
      <w:r w:rsidRPr="00DE4B82">
        <w:rPr>
          <w:rFonts w:cs="Arial"/>
          <w:sz w:val="28"/>
          <w:szCs w:val="28"/>
        </w:rPr>
        <w:t xml:space="preserve">A su vez, esta Primera Sala, al resolver el amparo en revisión 1359/2015, precisó que </w:t>
      </w:r>
      <w:r w:rsidR="00EA544F" w:rsidRPr="00DE4B82">
        <w:rPr>
          <w:rFonts w:cs="Arial"/>
          <w:sz w:val="28"/>
          <w:szCs w:val="28"/>
        </w:rPr>
        <w:t xml:space="preserve">no </w:t>
      </w:r>
      <w:r w:rsidRPr="00DE4B82">
        <w:rPr>
          <w:rFonts w:cs="Arial"/>
          <w:sz w:val="28"/>
          <w:szCs w:val="28"/>
        </w:rPr>
        <w:t>debían</w:t>
      </w:r>
      <w:r w:rsidR="00EA544F" w:rsidRPr="00DE4B82">
        <w:rPr>
          <w:rFonts w:cs="Arial"/>
          <w:sz w:val="28"/>
          <w:szCs w:val="28"/>
        </w:rPr>
        <w:t xml:space="preserve"> confundirse las omisiones legislativas con las lagunas</w:t>
      </w:r>
      <w:r w:rsidRPr="00DE4B82">
        <w:rPr>
          <w:rFonts w:cs="Arial"/>
          <w:sz w:val="28"/>
          <w:szCs w:val="28"/>
        </w:rPr>
        <w:t xml:space="preserve"> normativas, pues estas últimas se actualizan</w:t>
      </w:r>
      <w:r w:rsidR="00EA544F" w:rsidRPr="00DE4B82">
        <w:rPr>
          <w:rFonts w:cs="Arial"/>
          <w:sz w:val="28"/>
          <w:szCs w:val="28"/>
        </w:rPr>
        <w:t xml:space="preserve"> cuando el legislador no regula un supuesto de hecho específico, de tal forma que un caso concreto comprendido en ese supuesto no </w:t>
      </w:r>
      <w:r w:rsidR="00EA544F" w:rsidRPr="00DE4B82">
        <w:rPr>
          <w:rFonts w:cs="Arial"/>
          <w:i/>
          <w:sz w:val="28"/>
          <w:szCs w:val="28"/>
        </w:rPr>
        <w:t>puede ser resuelto</w:t>
      </w:r>
      <w:r w:rsidR="00EA544F" w:rsidRPr="00DE4B82">
        <w:rPr>
          <w:rFonts w:cs="Arial"/>
          <w:sz w:val="28"/>
          <w:szCs w:val="28"/>
        </w:rPr>
        <w:t xml:space="preserve"> con base en una norma prexistente del sistema jurídico.</w:t>
      </w:r>
      <w:r w:rsidR="00EA544F" w:rsidRPr="00DE4B82">
        <w:rPr>
          <w:rStyle w:val="Refdenotaalpie"/>
          <w:rFonts w:cs="Arial"/>
          <w:sz w:val="28"/>
          <w:szCs w:val="28"/>
        </w:rPr>
        <w:footnoteReference w:id="35"/>
      </w:r>
      <w:r w:rsidR="00EA544F" w:rsidRPr="00DE4B82">
        <w:rPr>
          <w:rFonts w:cs="Arial"/>
          <w:sz w:val="28"/>
          <w:szCs w:val="28"/>
        </w:rPr>
        <w:t xml:space="preserve"> </w:t>
      </w:r>
    </w:p>
    <w:p w14:paraId="77DDD24E" w14:textId="2B1FBDE7" w:rsidR="00EA544F" w:rsidRPr="00DE4B82" w:rsidRDefault="006D7EBC" w:rsidP="00A47400">
      <w:pPr>
        <w:pStyle w:val="corte4fondoCarCarCarCarCar"/>
        <w:numPr>
          <w:ilvl w:val="0"/>
          <w:numId w:val="1"/>
        </w:numPr>
        <w:ind w:left="0" w:hanging="709"/>
        <w:rPr>
          <w:rFonts w:cs="Arial"/>
          <w:sz w:val="28"/>
          <w:szCs w:val="28"/>
        </w:rPr>
      </w:pPr>
      <w:r w:rsidRPr="00DE4B82">
        <w:rPr>
          <w:rFonts w:cs="Arial"/>
          <w:sz w:val="28"/>
          <w:szCs w:val="28"/>
        </w:rPr>
        <w:lastRenderedPageBreak/>
        <w:t>De ahí que</w:t>
      </w:r>
      <w:r w:rsidR="00EA544F" w:rsidRPr="00DE4B82">
        <w:rPr>
          <w:rFonts w:cs="Arial"/>
          <w:sz w:val="28"/>
          <w:szCs w:val="28"/>
        </w:rPr>
        <w:t>, mientras las lagunas deben ser colmadas por los jueces creando una norma que sea aplicable al caso (o evitando la laguna interpretando las normas existentes de tal forma que comprendan el supuesto que se les presenta),</w:t>
      </w:r>
      <w:r w:rsidR="00EA544F" w:rsidRPr="00DE4B82">
        <w:rPr>
          <w:rStyle w:val="Refdenotaalpie"/>
          <w:rFonts w:cs="Arial"/>
          <w:sz w:val="28"/>
          <w:szCs w:val="28"/>
        </w:rPr>
        <w:footnoteReference w:id="36"/>
      </w:r>
      <w:r w:rsidR="00EA544F" w:rsidRPr="00DE4B82">
        <w:rPr>
          <w:rFonts w:cs="Arial"/>
          <w:sz w:val="28"/>
          <w:szCs w:val="28"/>
        </w:rPr>
        <w:t xml:space="preserve"> una omisión legislativa no puede ser reparada unilateralmente por los tribunales, pues </w:t>
      </w:r>
      <w:r w:rsidR="006A2594">
        <w:rPr>
          <w:rFonts w:cs="Arial"/>
          <w:sz w:val="28"/>
          <w:szCs w:val="28"/>
        </w:rPr>
        <w:t>e</w:t>
      </w:r>
      <w:r w:rsidR="00EA544F" w:rsidRPr="00DE4B82">
        <w:rPr>
          <w:rFonts w:cs="Arial"/>
          <w:sz w:val="28"/>
          <w:szCs w:val="28"/>
        </w:rPr>
        <w:t xml:space="preserve">stos no tienen competencia para emitir las leyes ordenadas por la Constitución, por lo que es el órgano legislativo quien debe cumplir con su deber de legislar. </w:t>
      </w:r>
    </w:p>
    <w:p w14:paraId="4FE9AF9B" w14:textId="77777777" w:rsidR="00D909B7" w:rsidRPr="00DE4B82" w:rsidRDefault="00D909B7" w:rsidP="00D909B7">
      <w:pPr>
        <w:pStyle w:val="corte4fondoCarCarCarCarCar"/>
        <w:ind w:firstLine="0"/>
        <w:rPr>
          <w:rFonts w:cs="Arial"/>
          <w:sz w:val="28"/>
          <w:szCs w:val="28"/>
        </w:rPr>
      </w:pPr>
    </w:p>
    <w:p w14:paraId="6CC2DC47" w14:textId="5CB8E089" w:rsidR="00A47400" w:rsidRPr="00DE4B82" w:rsidRDefault="00A47400" w:rsidP="00A47400">
      <w:pPr>
        <w:pStyle w:val="corte4fondoCarCarCarCarCar"/>
        <w:numPr>
          <w:ilvl w:val="0"/>
          <w:numId w:val="1"/>
        </w:numPr>
        <w:ind w:left="0" w:hanging="709"/>
        <w:rPr>
          <w:rFonts w:cs="Arial"/>
          <w:sz w:val="28"/>
          <w:szCs w:val="28"/>
        </w:rPr>
      </w:pPr>
      <w:r w:rsidRPr="00DE4B82">
        <w:rPr>
          <w:rFonts w:cs="Arial"/>
          <w:sz w:val="28"/>
          <w:szCs w:val="28"/>
        </w:rPr>
        <w:t xml:space="preserve">En el caso concreto, la parte quejosa combate la Ley General de Comunicación Social porque, </w:t>
      </w:r>
      <w:r w:rsidR="00A256D1" w:rsidRPr="00DE4B82">
        <w:rPr>
          <w:rFonts w:cs="Arial"/>
          <w:sz w:val="28"/>
          <w:szCs w:val="28"/>
        </w:rPr>
        <w:t>en sus palabras</w:t>
      </w:r>
      <w:r w:rsidRPr="00DE4B82">
        <w:rPr>
          <w:rFonts w:cs="Arial"/>
          <w:sz w:val="28"/>
          <w:szCs w:val="28"/>
        </w:rPr>
        <w:t>, “</w:t>
      </w:r>
      <w:r w:rsidRPr="00DE4B82">
        <w:rPr>
          <w:rFonts w:cs="Arial"/>
          <w:i/>
          <w:iCs/>
          <w:sz w:val="28"/>
          <w:szCs w:val="28"/>
        </w:rPr>
        <w:t>carece de reglas claras y transparentes que establezcan los criterios con los cuales se asigne</w:t>
      </w:r>
      <w:r w:rsidR="00A256D1" w:rsidRPr="00DE4B82">
        <w:rPr>
          <w:rFonts w:cs="Arial"/>
          <w:i/>
          <w:iCs/>
          <w:sz w:val="28"/>
          <w:szCs w:val="28"/>
        </w:rPr>
        <w:t xml:space="preserve"> el gasto de comunicación social de las distintas instancias de gobierno, así como los topes presupuestales para dichos gastos. Lo cual, no solo implica una violación a nuestro máximo ordenamiento (artículo 134 de la Constitución), sino a los estándares internacionales sobre la materia</w:t>
      </w:r>
      <w:r w:rsidR="00A256D1" w:rsidRPr="00DE4B82">
        <w:rPr>
          <w:rFonts w:cs="Arial"/>
          <w:sz w:val="28"/>
          <w:szCs w:val="28"/>
        </w:rPr>
        <w:t>”.</w:t>
      </w:r>
      <w:r w:rsidR="00A256D1" w:rsidRPr="00DE4B82">
        <w:rPr>
          <w:rStyle w:val="Refdenotaalpie"/>
          <w:rFonts w:cs="Arial"/>
          <w:sz w:val="28"/>
          <w:szCs w:val="28"/>
        </w:rPr>
        <w:footnoteReference w:id="37"/>
      </w:r>
      <w:r w:rsidR="00A256D1" w:rsidRPr="00DE4B82">
        <w:rPr>
          <w:rFonts w:cs="Arial"/>
          <w:sz w:val="28"/>
          <w:szCs w:val="28"/>
        </w:rPr>
        <w:t xml:space="preserve"> Asimismo, la quejosa controvierte que dicha legislación “</w:t>
      </w:r>
      <w:r w:rsidR="00A256D1" w:rsidRPr="00DE4B82">
        <w:rPr>
          <w:rFonts w:cs="Arial"/>
          <w:i/>
          <w:iCs/>
          <w:sz w:val="28"/>
          <w:szCs w:val="28"/>
        </w:rPr>
        <w:t>no señala los términos y condiciones para que los recursos de comunicación social se circunscriban a los principios constitucionales establecidos en el artículo tercero transitorio de la reforma [publicada el diez de febrero de dos mil catorce] y en el artículo 134 de la Constitución</w:t>
      </w:r>
      <w:r w:rsidR="00A256D1" w:rsidRPr="00DE4B82">
        <w:rPr>
          <w:rFonts w:cs="Arial"/>
          <w:sz w:val="28"/>
          <w:szCs w:val="28"/>
        </w:rPr>
        <w:t>”.</w:t>
      </w:r>
      <w:r w:rsidR="00A256D1" w:rsidRPr="00DE4B82">
        <w:rPr>
          <w:rStyle w:val="Refdenotaalpie"/>
          <w:rFonts w:cs="Arial"/>
          <w:sz w:val="28"/>
          <w:szCs w:val="28"/>
        </w:rPr>
        <w:footnoteReference w:id="38"/>
      </w:r>
    </w:p>
    <w:p w14:paraId="3B8AC5CE" w14:textId="77777777" w:rsidR="00B57FF6" w:rsidRPr="00DE4B82" w:rsidRDefault="00B57FF6" w:rsidP="00B57FF6">
      <w:pPr>
        <w:pStyle w:val="corte4fondoCarCarCarCarCar"/>
        <w:ind w:firstLine="0"/>
        <w:rPr>
          <w:rFonts w:cs="Arial"/>
          <w:sz w:val="28"/>
          <w:szCs w:val="28"/>
        </w:rPr>
      </w:pPr>
    </w:p>
    <w:p w14:paraId="44722936" w14:textId="7869D932" w:rsidR="00B57FF6" w:rsidRPr="00DE4B82" w:rsidRDefault="00B57FF6" w:rsidP="00A47400">
      <w:pPr>
        <w:pStyle w:val="corte4fondoCarCarCarCarCar"/>
        <w:numPr>
          <w:ilvl w:val="0"/>
          <w:numId w:val="1"/>
        </w:numPr>
        <w:ind w:left="0" w:hanging="709"/>
        <w:rPr>
          <w:rFonts w:cs="Arial"/>
          <w:sz w:val="28"/>
          <w:szCs w:val="28"/>
        </w:rPr>
      </w:pPr>
      <w:r w:rsidRPr="00DE4B82">
        <w:rPr>
          <w:rFonts w:cs="Arial"/>
          <w:sz w:val="28"/>
          <w:szCs w:val="28"/>
        </w:rPr>
        <w:t>Conforme a lo anterior, es claro que la quejosa pretende impugnar una omisión legislativa de carácter relativo, la cual versa sobre una competencia de ejercicio obligatorio, tal y como enseguida se demostrará:</w:t>
      </w:r>
    </w:p>
    <w:p w14:paraId="440242F2" w14:textId="0A9DA2E0" w:rsidR="00B57FF6" w:rsidRPr="00DE4B82" w:rsidRDefault="00B57FF6" w:rsidP="00B57FF6">
      <w:pPr>
        <w:pStyle w:val="corte4fondoCarCarCarCarCar"/>
        <w:numPr>
          <w:ilvl w:val="0"/>
          <w:numId w:val="1"/>
        </w:numPr>
        <w:ind w:left="0" w:hanging="709"/>
        <w:rPr>
          <w:rFonts w:cs="Arial"/>
          <w:sz w:val="28"/>
          <w:szCs w:val="28"/>
        </w:rPr>
      </w:pPr>
      <w:r w:rsidRPr="00DE4B82">
        <w:rPr>
          <w:rFonts w:cs="Arial"/>
          <w:sz w:val="28"/>
          <w:szCs w:val="28"/>
        </w:rPr>
        <w:lastRenderedPageBreak/>
        <w:t xml:space="preserve">En primer lugar, es necesario recordar lo que disponen el párrafo octavo del artículo 134 </w:t>
      </w:r>
      <w:r w:rsidR="0005686E" w:rsidRPr="00DE4B82">
        <w:rPr>
          <w:rFonts w:cs="Arial"/>
          <w:sz w:val="28"/>
          <w:szCs w:val="28"/>
        </w:rPr>
        <w:t>de la Constitución Federal</w:t>
      </w:r>
      <w:r w:rsidRPr="00DE4B82">
        <w:rPr>
          <w:rFonts w:cs="Arial"/>
          <w:sz w:val="28"/>
          <w:szCs w:val="28"/>
        </w:rPr>
        <w:t xml:space="preserve"> y el artículo </w:t>
      </w:r>
      <w:r w:rsidR="00D909B7" w:rsidRPr="00DE4B82">
        <w:rPr>
          <w:rFonts w:cs="Arial"/>
          <w:sz w:val="28"/>
          <w:szCs w:val="28"/>
        </w:rPr>
        <w:t>T</w:t>
      </w:r>
      <w:r w:rsidRPr="00DE4B82">
        <w:rPr>
          <w:rFonts w:cs="Arial"/>
          <w:sz w:val="28"/>
          <w:szCs w:val="28"/>
        </w:rPr>
        <w:t xml:space="preserve">ercero </w:t>
      </w:r>
      <w:r w:rsidR="00D909B7" w:rsidRPr="00DE4B82">
        <w:rPr>
          <w:rFonts w:cs="Arial"/>
          <w:sz w:val="28"/>
          <w:szCs w:val="28"/>
        </w:rPr>
        <w:t>T</w:t>
      </w:r>
      <w:r w:rsidRPr="00DE4B82">
        <w:rPr>
          <w:rFonts w:cs="Arial"/>
          <w:sz w:val="28"/>
          <w:szCs w:val="28"/>
        </w:rPr>
        <w:t xml:space="preserve">ransitorio del decreto de la reforma constitucional de </w:t>
      </w:r>
      <w:r w:rsidR="0005686E" w:rsidRPr="00DE4B82">
        <w:rPr>
          <w:rFonts w:cs="Arial"/>
          <w:sz w:val="28"/>
          <w:szCs w:val="28"/>
        </w:rPr>
        <w:t>diez</w:t>
      </w:r>
      <w:r w:rsidRPr="00DE4B82">
        <w:rPr>
          <w:rFonts w:cs="Arial"/>
          <w:sz w:val="28"/>
          <w:szCs w:val="28"/>
        </w:rPr>
        <w:t xml:space="preserve"> de febrero de </w:t>
      </w:r>
      <w:r w:rsidR="0005686E" w:rsidRPr="00DE4B82">
        <w:rPr>
          <w:rFonts w:cs="Arial"/>
          <w:sz w:val="28"/>
          <w:szCs w:val="28"/>
        </w:rPr>
        <w:t>dos mil catorce</w:t>
      </w:r>
      <w:r w:rsidRPr="00DE4B82">
        <w:rPr>
          <w:rFonts w:cs="Arial"/>
          <w:sz w:val="28"/>
          <w:szCs w:val="28"/>
        </w:rPr>
        <w:t xml:space="preserve">, que son las disposiciones que invoca </w:t>
      </w:r>
      <w:r w:rsidR="0005686E" w:rsidRPr="00DE4B82">
        <w:rPr>
          <w:rFonts w:cs="Arial"/>
          <w:sz w:val="28"/>
          <w:szCs w:val="28"/>
        </w:rPr>
        <w:t>la parte quejosa</w:t>
      </w:r>
      <w:r w:rsidRPr="00DE4B82">
        <w:rPr>
          <w:rFonts w:cs="Arial"/>
          <w:sz w:val="28"/>
          <w:szCs w:val="28"/>
        </w:rPr>
        <w:t xml:space="preserve"> para sustentar su argumento de que el Congreso de la Unión ha incurrido en una omisión legislativa</w:t>
      </w:r>
      <w:r w:rsidR="00D909B7" w:rsidRPr="00DE4B82">
        <w:rPr>
          <w:rFonts w:cs="Arial"/>
          <w:sz w:val="28"/>
          <w:szCs w:val="28"/>
        </w:rPr>
        <w:t xml:space="preserve"> de carácter relativo</w:t>
      </w:r>
      <w:r w:rsidRPr="00DE4B82">
        <w:rPr>
          <w:rFonts w:cs="Arial"/>
          <w:sz w:val="28"/>
          <w:szCs w:val="28"/>
        </w:rPr>
        <w:t xml:space="preserve">. Los </w:t>
      </w:r>
      <w:r w:rsidR="0005686E" w:rsidRPr="00DE4B82">
        <w:rPr>
          <w:rFonts w:cs="Arial"/>
          <w:sz w:val="28"/>
          <w:szCs w:val="28"/>
        </w:rPr>
        <w:t xml:space="preserve">preceptos aludidos </w:t>
      </w:r>
      <w:r w:rsidRPr="00DE4B82">
        <w:rPr>
          <w:rFonts w:cs="Arial"/>
          <w:sz w:val="28"/>
          <w:szCs w:val="28"/>
        </w:rPr>
        <w:t>disponen lo siguiente:</w:t>
      </w:r>
    </w:p>
    <w:p w14:paraId="13174C93" w14:textId="77777777" w:rsidR="00B57FF6" w:rsidRPr="00DE4B82" w:rsidRDefault="00B57FF6" w:rsidP="00B57FF6">
      <w:pPr>
        <w:pStyle w:val="corte4fondo"/>
        <w:ind w:firstLine="0"/>
        <w:rPr>
          <w:rFonts w:cs="Arial"/>
          <w:sz w:val="28"/>
          <w:szCs w:val="28"/>
          <w:lang w:val="es-ES_tradnl"/>
        </w:rPr>
      </w:pPr>
    </w:p>
    <w:p w14:paraId="7FE16722" w14:textId="77777777" w:rsidR="00B57FF6" w:rsidRPr="00DE4B82" w:rsidRDefault="00B57FF6" w:rsidP="003447C3">
      <w:pPr>
        <w:pStyle w:val="corte4fondo"/>
        <w:spacing w:line="240" w:lineRule="auto"/>
        <w:ind w:left="709" w:right="1185" w:firstLine="0"/>
        <w:rPr>
          <w:rFonts w:cs="Arial"/>
          <w:bCs/>
          <w:sz w:val="28"/>
          <w:szCs w:val="28"/>
          <w:lang w:val="es-ES_tradnl"/>
        </w:rPr>
      </w:pPr>
      <w:r w:rsidRPr="00DE4B82">
        <w:rPr>
          <w:rFonts w:cs="Arial"/>
          <w:bCs/>
          <w:sz w:val="28"/>
          <w:szCs w:val="28"/>
          <w:lang w:val="es-ES_tradnl"/>
        </w:rPr>
        <w:t>Artículo 134. […]</w:t>
      </w:r>
    </w:p>
    <w:p w14:paraId="053E8B5A" w14:textId="77777777" w:rsidR="00B57FF6" w:rsidRPr="00DE4B82" w:rsidRDefault="00B57FF6" w:rsidP="003447C3">
      <w:pPr>
        <w:pStyle w:val="corte4fondo"/>
        <w:spacing w:line="240" w:lineRule="auto"/>
        <w:ind w:left="709" w:right="1185" w:firstLine="0"/>
        <w:rPr>
          <w:rFonts w:cs="Arial"/>
          <w:bCs/>
          <w:sz w:val="28"/>
          <w:szCs w:val="28"/>
          <w:lang w:val="es-ES_tradnl"/>
        </w:rPr>
      </w:pPr>
      <w:r w:rsidRPr="00DE4B82">
        <w:rPr>
          <w:rFonts w:cs="Arial"/>
          <w:bCs/>
          <w:sz w:val="28"/>
          <w:szCs w:val="28"/>
          <w:lang w:val="es-ES_tradnl"/>
        </w:rPr>
        <w:t>[…]</w:t>
      </w:r>
    </w:p>
    <w:p w14:paraId="4B74A2E2" w14:textId="77777777" w:rsidR="00B57FF6" w:rsidRPr="00DE4B82" w:rsidRDefault="00B57FF6" w:rsidP="003447C3">
      <w:pPr>
        <w:pStyle w:val="corte4fondo"/>
        <w:spacing w:line="240" w:lineRule="auto"/>
        <w:ind w:left="709" w:right="760" w:firstLine="0"/>
        <w:rPr>
          <w:rFonts w:cs="Arial"/>
          <w:sz w:val="28"/>
          <w:szCs w:val="28"/>
          <w:lang w:val="es-ES_tradnl"/>
        </w:rPr>
      </w:pPr>
      <w:r w:rsidRPr="00DE4B82">
        <w:rPr>
          <w:rFonts w:cs="Arial"/>
          <w:sz w:val="28"/>
          <w:szCs w:val="28"/>
          <w:lang w:val="es-ES_tradnl"/>
        </w:rPr>
        <w:t xml:space="preserve">La propaganda, bajo cualquier modalidad de </w:t>
      </w:r>
      <w:r w:rsidRPr="00DE4B82">
        <w:rPr>
          <w:rFonts w:cs="Arial"/>
          <w:b/>
          <w:sz w:val="28"/>
          <w:szCs w:val="28"/>
          <w:u w:val="single"/>
          <w:lang w:val="es-ES_tradnl"/>
        </w:rPr>
        <w:t>comunicación social</w:t>
      </w:r>
      <w:r w:rsidRPr="00DE4B82">
        <w:rPr>
          <w:rFonts w:cs="Arial"/>
          <w:sz w:val="28"/>
          <w:szCs w:val="28"/>
          <w:lang w:val="es-ES_tradnl"/>
        </w:rPr>
        <w:t xml:space="preserve">, que difundan como tales, los poderes públicos, los órganos autónomos, las dependencias y entidades de la administración pública y cualquier otro ente de los tres órdenes de gobierno, </w:t>
      </w:r>
      <w:r w:rsidRPr="00DE4B82">
        <w:rPr>
          <w:rFonts w:cs="Arial"/>
          <w:b/>
          <w:sz w:val="28"/>
          <w:szCs w:val="28"/>
          <w:u w:val="single"/>
          <w:lang w:val="es-ES_tradnl"/>
        </w:rPr>
        <w:t>deberá tener carácter institucional y fines informativos, educativos o de orientación social</w:t>
      </w:r>
      <w:r w:rsidRPr="00DE4B82">
        <w:rPr>
          <w:rFonts w:cs="Arial"/>
          <w:sz w:val="28"/>
          <w:szCs w:val="28"/>
          <w:lang w:val="es-ES_tradnl"/>
        </w:rPr>
        <w:t xml:space="preserve">. En ningún caso esta propaganda incluirá nombres, imágenes, voces o símbolos que impliquen promoción personalizada de cualquier servidor público. </w:t>
      </w:r>
    </w:p>
    <w:p w14:paraId="549991DD" w14:textId="7B60B895" w:rsidR="00B57FF6" w:rsidRPr="00DE4B82" w:rsidRDefault="00B57FF6" w:rsidP="00677FF2">
      <w:pPr>
        <w:pStyle w:val="corte4fondo"/>
        <w:spacing w:line="240" w:lineRule="auto"/>
        <w:ind w:left="709" w:right="760" w:firstLine="0"/>
        <w:rPr>
          <w:rFonts w:cs="Arial"/>
          <w:b/>
          <w:sz w:val="28"/>
          <w:szCs w:val="28"/>
          <w:lang w:val="es-ES_tradnl"/>
        </w:rPr>
      </w:pPr>
    </w:p>
    <w:p w14:paraId="227DBC5B" w14:textId="60014C96" w:rsidR="00B57FF6" w:rsidRPr="00DE4B82" w:rsidRDefault="00B57FF6" w:rsidP="00677FF2">
      <w:pPr>
        <w:pStyle w:val="corte4fondo"/>
        <w:spacing w:line="240" w:lineRule="auto"/>
        <w:ind w:left="709" w:right="760" w:firstLine="0"/>
        <w:rPr>
          <w:rFonts w:cs="Arial"/>
          <w:sz w:val="28"/>
          <w:szCs w:val="28"/>
          <w:lang w:val="es-ES_tradnl"/>
        </w:rPr>
      </w:pPr>
      <w:r w:rsidRPr="00DE4B82">
        <w:rPr>
          <w:rFonts w:cs="Arial"/>
          <w:sz w:val="28"/>
          <w:szCs w:val="28"/>
          <w:lang w:val="es-ES_tradnl"/>
        </w:rPr>
        <w:t>Tercero.</w:t>
      </w:r>
      <w:r w:rsidRPr="00DE4B82">
        <w:rPr>
          <w:rFonts w:cs="Arial"/>
          <w:b/>
          <w:bCs/>
          <w:sz w:val="28"/>
          <w:szCs w:val="28"/>
          <w:lang w:val="es-ES_tradnl"/>
        </w:rPr>
        <w:t xml:space="preserve"> </w:t>
      </w:r>
      <w:r w:rsidRPr="00DE4B82">
        <w:rPr>
          <w:rFonts w:cs="Arial"/>
          <w:b/>
          <w:bCs/>
          <w:sz w:val="28"/>
          <w:szCs w:val="28"/>
          <w:u w:val="single"/>
          <w:lang w:val="es-ES_tradnl"/>
        </w:rPr>
        <w:t>El Congreso de la Unión deberá expedir</w:t>
      </w:r>
      <w:r w:rsidRPr="00DE4B82">
        <w:rPr>
          <w:rFonts w:cs="Arial"/>
          <w:sz w:val="28"/>
          <w:szCs w:val="28"/>
          <w:lang w:val="es-ES_tradnl"/>
        </w:rPr>
        <w:t xml:space="preserve">, durante el segundo periodo de sesiones ordinarias del segundo año de ejercicio de la LXII Legislatura, </w:t>
      </w:r>
      <w:r w:rsidRPr="00DE4B82">
        <w:rPr>
          <w:rFonts w:cs="Arial"/>
          <w:b/>
          <w:sz w:val="28"/>
          <w:szCs w:val="28"/>
          <w:u w:val="single"/>
          <w:lang w:val="es-ES_tradnl"/>
        </w:rPr>
        <w:t>la ley que reglamente el párrafo octavo del artículo 134 de esta Constitución</w:t>
      </w:r>
      <w:r w:rsidRPr="00DE4B82">
        <w:rPr>
          <w:rFonts w:cs="Arial"/>
          <w:b/>
          <w:bCs/>
          <w:sz w:val="28"/>
          <w:szCs w:val="28"/>
          <w:u w:val="single"/>
          <w:lang w:val="es-ES_tradnl"/>
        </w:rPr>
        <w:t>, la que establecerá las normas</w:t>
      </w:r>
      <w:r w:rsidRPr="00DE4B82">
        <w:rPr>
          <w:rFonts w:cs="Arial"/>
          <w:sz w:val="28"/>
          <w:szCs w:val="28"/>
          <w:lang w:val="es-ES_tradnl"/>
        </w:rPr>
        <w:t xml:space="preserve"> a que deberán sujetarse los poderes públicos, los órganos autónomos, las dependencias y entidades de la administración pública y de cualquier otro ente de los tres órdenes de gobierno, </w:t>
      </w:r>
      <w:r w:rsidRPr="00DE4B82">
        <w:rPr>
          <w:rFonts w:cs="Arial"/>
          <w:b/>
          <w:bCs/>
          <w:sz w:val="28"/>
          <w:szCs w:val="28"/>
          <w:u w:val="single"/>
          <w:lang w:val="es-ES_tradnl"/>
        </w:rPr>
        <w:t>y q</w:t>
      </w:r>
      <w:r w:rsidRPr="00DE4B82">
        <w:rPr>
          <w:rFonts w:cs="Arial"/>
          <w:b/>
          <w:sz w:val="28"/>
          <w:szCs w:val="28"/>
          <w:u w:val="single"/>
          <w:lang w:val="es-ES_tradnl"/>
        </w:rPr>
        <w:t>ue garantizará que el gasto en comunicación social cumpla con los criterios de eficiencia, eficacia, economía, transparencia y honradez, así como que respete los topes presupuestales, límites y condiciones de ejercicio que establezcan los presupuestos de egresos respectivos</w:t>
      </w:r>
      <w:r w:rsidRPr="00DE4B82">
        <w:rPr>
          <w:rFonts w:cs="Arial"/>
          <w:sz w:val="28"/>
          <w:szCs w:val="28"/>
          <w:lang w:val="es-ES_tradnl"/>
        </w:rPr>
        <w:t>.</w:t>
      </w:r>
      <w:r w:rsidR="0005686E" w:rsidRPr="00DE4B82">
        <w:rPr>
          <w:rFonts w:cs="Arial"/>
          <w:sz w:val="28"/>
          <w:szCs w:val="28"/>
          <w:lang w:val="es-ES_tradnl"/>
        </w:rPr>
        <w:t xml:space="preserve"> </w:t>
      </w:r>
      <w:r w:rsidR="0005686E" w:rsidRPr="00DE4B82">
        <w:rPr>
          <w:rFonts w:cs="Arial"/>
          <w:b/>
          <w:bCs/>
          <w:sz w:val="28"/>
          <w:szCs w:val="28"/>
          <w:lang w:val="es-ES_tradnl"/>
        </w:rPr>
        <w:t>Énfasis agregado.</w:t>
      </w:r>
    </w:p>
    <w:p w14:paraId="436B9415" w14:textId="77777777" w:rsidR="00B57FF6" w:rsidRPr="00DE4B82" w:rsidRDefault="00B57FF6" w:rsidP="00C55D7B">
      <w:pPr>
        <w:pStyle w:val="corte4fondo"/>
        <w:ind w:firstLine="0"/>
        <w:rPr>
          <w:rFonts w:cs="Arial"/>
          <w:sz w:val="28"/>
          <w:szCs w:val="28"/>
          <w:lang w:val="es-ES_tradnl"/>
        </w:rPr>
      </w:pPr>
    </w:p>
    <w:p w14:paraId="169C9C18" w14:textId="0CAA92B2" w:rsidR="0089534B" w:rsidRPr="00DE4B82" w:rsidRDefault="00C55D7B" w:rsidP="00556787">
      <w:pPr>
        <w:pStyle w:val="corte4fondoCarCarCarCarCar"/>
        <w:numPr>
          <w:ilvl w:val="0"/>
          <w:numId w:val="1"/>
        </w:numPr>
        <w:ind w:left="0" w:hanging="709"/>
        <w:rPr>
          <w:rFonts w:cs="Arial"/>
          <w:sz w:val="28"/>
          <w:szCs w:val="28"/>
        </w:rPr>
      </w:pPr>
      <w:r w:rsidRPr="00DE4B82">
        <w:rPr>
          <w:rFonts w:cs="Arial"/>
          <w:sz w:val="28"/>
          <w:szCs w:val="28"/>
        </w:rPr>
        <w:t>C</w:t>
      </w:r>
      <w:r w:rsidR="00B57FF6" w:rsidRPr="00DE4B82">
        <w:rPr>
          <w:rFonts w:cs="Arial"/>
          <w:sz w:val="28"/>
          <w:szCs w:val="28"/>
        </w:rPr>
        <w:t xml:space="preserve">omo puede observarse, </w:t>
      </w:r>
      <w:r w:rsidR="00033A82" w:rsidRPr="00DE4B82">
        <w:rPr>
          <w:rFonts w:cs="Arial"/>
          <w:sz w:val="28"/>
          <w:szCs w:val="28"/>
        </w:rPr>
        <w:t xml:space="preserve">la Ley Fundamental, particularmente en el </w:t>
      </w:r>
      <w:r w:rsidR="00B57FF6" w:rsidRPr="00DE4B82">
        <w:rPr>
          <w:rFonts w:cs="Arial"/>
          <w:sz w:val="28"/>
          <w:szCs w:val="28"/>
        </w:rPr>
        <w:t xml:space="preserve">artículo transitorio </w:t>
      </w:r>
      <w:r w:rsidRPr="00DE4B82">
        <w:rPr>
          <w:rFonts w:cs="Arial"/>
          <w:sz w:val="28"/>
          <w:szCs w:val="28"/>
        </w:rPr>
        <w:t xml:space="preserve">referido, que desde luego sirve de parámetro de </w:t>
      </w:r>
      <w:r w:rsidRPr="00DE4B82">
        <w:rPr>
          <w:rFonts w:cs="Arial"/>
          <w:sz w:val="28"/>
          <w:szCs w:val="28"/>
        </w:rPr>
        <w:lastRenderedPageBreak/>
        <w:t>control y goza de rango constitucional,</w:t>
      </w:r>
      <w:r w:rsidRPr="00DE4B82">
        <w:rPr>
          <w:rStyle w:val="Refdenotaalpie"/>
          <w:rFonts w:cs="Arial"/>
          <w:sz w:val="28"/>
          <w:szCs w:val="28"/>
        </w:rPr>
        <w:footnoteReference w:id="39"/>
      </w:r>
      <w:r w:rsidR="00B57FF6" w:rsidRPr="00DE4B82">
        <w:rPr>
          <w:rFonts w:cs="Arial"/>
          <w:sz w:val="28"/>
          <w:szCs w:val="28"/>
        </w:rPr>
        <w:t xml:space="preserve"> orden</w:t>
      </w:r>
      <w:r w:rsidRPr="00DE4B82">
        <w:rPr>
          <w:rFonts w:cs="Arial"/>
          <w:sz w:val="28"/>
          <w:szCs w:val="28"/>
        </w:rPr>
        <w:t>ó</w:t>
      </w:r>
      <w:r w:rsidR="00B57FF6" w:rsidRPr="00DE4B82">
        <w:rPr>
          <w:rFonts w:cs="Arial"/>
          <w:sz w:val="28"/>
          <w:szCs w:val="28"/>
        </w:rPr>
        <w:t xml:space="preserve"> al Congreso de la Unión expedir una ley </w:t>
      </w:r>
      <w:r w:rsidR="00556787" w:rsidRPr="00DE4B82">
        <w:rPr>
          <w:rFonts w:cs="Arial"/>
          <w:sz w:val="28"/>
          <w:szCs w:val="28"/>
        </w:rPr>
        <w:t>que debería contemplar tres grandes elementos regulatorios: 1)</w:t>
      </w:r>
      <w:r w:rsidR="0089534B" w:rsidRPr="00DE4B82">
        <w:rPr>
          <w:rFonts w:cs="Arial"/>
          <w:sz w:val="28"/>
          <w:szCs w:val="28"/>
        </w:rPr>
        <w:t xml:space="preserve"> </w:t>
      </w:r>
      <w:r w:rsidR="00556787" w:rsidRPr="00DE4B82">
        <w:rPr>
          <w:rFonts w:cs="Arial"/>
          <w:sz w:val="28"/>
          <w:szCs w:val="28"/>
        </w:rPr>
        <w:t xml:space="preserve">Reglamentar el párrafo octavo del artículo 134 de la Constitución Federal; 2) Disponer </w:t>
      </w:r>
      <w:r w:rsidR="0089534B" w:rsidRPr="00DE4B82">
        <w:rPr>
          <w:rFonts w:cs="Arial"/>
          <w:sz w:val="28"/>
          <w:szCs w:val="28"/>
        </w:rPr>
        <w:t>las normas a que debe</w:t>
      </w:r>
      <w:r w:rsidR="00556787" w:rsidRPr="00DE4B82">
        <w:rPr>
          <w:rFonts w:cs="Arial"/>
          <w:sz w:val="28"/>
          <w:szCs w:val="28"/>
        </w:rPr>
        <w:t>n</w:t>
      </w:r>
      <w:r w:rsidR="0089534B" w:rsidRPr="00DE4B82">
        <w:rPr>
          <w:rFonts w:cs="Arial"/>
          <w:sz w:val="28"/>
          <w:szCs w:val="28"/>
        </w:rPr>
        <w:t xml:space="preserve"> sujetarse los poderes públicos, los órganos autónomos, las dependencias y entidades de la administración pública y de cualquier otro ente de los tres órdenes de gobierno</w:t>
      </w:r>
      <w:r w:rsidR="00556787" w:rsidRPr="00DE4B82">
        <w:rPr>
          <w:rFonts w:cs="Arial"/>
          <w:sz w:val="28"/>
          <w:szCs w:val="28"/>
        </w:rPr>
        <w:t xml:space="preserve"> en materia de comunicación social; y 3) Garantizar</w:t>
      </w:r>
      <w:r w:rsidR="0089534B" w:rsidRPr="00DE4B82">
        <w:rPr>
          <w:rFonts w:cs="Arial"/>
          <w:sz w:val="28"/>
          <w:szCs w:val="28"/>
        </w:rPr>
        <w:t xml:space="preserve"> que el gasto en comunicación social cumpla con los criterios de eficiencia, eficacia, economía, transparencia y honradez, así como que respete los topes presupuestales, límites y condiciones de ejercicio que establezcan los presupuestos de egresos respectivos</w:t>
      </w:r>
      <w:r w:rsidR="00556787" w:rsidRPr="00DE4B82">
        <w:rPr>
          <w:rFonts w:cs="Arial"/>
          <w:sz w:val="28"/>
          <w:szCs w:val="28"/>
        </w:rPr>
        <w:t>.</w:t>
      </w:r>
    </w:p>
    <w:p w14:paraId="3139B609" w14:textId="2A847FB0" w:rsidR="0012172B" w:rsidRPr="00DE4B82" w:rsidRDefault="0012172B" w:rsidP="0012172B">
      <w:pPr>
        <w:pStyle w:val="corte4fondoCarCarCarCarCar"/>
        <w:ind w:firstLine="0"/>
        <w:rPr>
          <w:rFonts w:cs="Arial"/>
          <w:sz w:val="28"/>
          <w:szCs w:val="28"/>
        </w:rPr>
      </w:pPr>
    </w:p>
    <w:p w14:paraId="582C8445" w14:textId="59AF1CB8" w:rsidR="00556787" w:rsidRPr="00DE4B82" w:rsidRDefault="00556787" w:rsidP="00556787">
      <w:pPr>
        <w:pStyle w:val="corte4fondoCarCarCarCarCar"/>
        <w:numPr>
          <w:ilvl w:val="0"/>
          <w:numId w:val="1"/>
        </w:numPr>
        <w:ind w:left="0" w:hanging="709"/>
        <w:rPr>
          <w:rFonts w:cs="Arial"/>
          <w:sz w:val="28"/>
          <w:szCs w:val="28"/>
        </w:rPr>
      </w:pPr>
      <w:r w:rsidRPr="00DE4B82">
        <w:rPr>
          <w:rFonts w:cs="Arial"/>
          <w:sz w:val="28"/>
          <w:szCs w:val="28"/>
        </w:rPr>
        <w:t>Dicha legislación deb</w:t>
      </w:r>
      <w:r w:rsidR="001517D4" w:rsidRPr="00DE4B82">
        <w:rPr>
          <w:rFonts w:cs="Arial"/>
          <w:sz w:val="28"/>
          <w:szCs w:val="28"/>
        </w:rPr>
        <w:t>ió</w:t>
      </w:r>
      <w:r w:rsidRPr="00DE4B82">
        <w:rPr>
          <w:rFonts w:cs="Arial"/>
          <w:sz w:val="28"/>
          <w:szCs w:val="28"/>
        </w:rPr>
        <w:t xml:space="preserve"> ser expedida antes de que terminara el segundo periodo de sesiones ordinarias del segundo año de ejercicio de la LXII Legislatura, plazo que concluyó el treinta de abril de dos mil catorce. Sin embargo</w:t>
      </w:r>
      <w:r w:rsidR="0012172B" w:rsidRPr="00DE4B82">
        <w:rPr>
          <w:rFonts w:cs="Arial"/>
          <w:sz w:val="28"/>
          <w:szCs w:val="28"/>
        </w:rPr>
        <w:t xml:space="preserve">, fue </w:t>
      </w:r>
      <w:r w:rsidR="006D7EBC" w:rsidRPr="00DE4B82">
        <w:rPr>
          <w:rFonts w:cs="Arial"/>
          <w:sz w:val="28"/>
          <w:szCs w:val="28"/>
        </w:rPr>
        <w:t xml:space="preserve">hasta el once de mayo de dos mil dieciocho que se publicó </w:t>
      </w:r>
      <w:r w:rsidR="00033A82" w:rsidRPr="00DE4B82">
        <w:rPr>
          <w:rFonts w:cs="Arial"/>
          <w:sz w:val="28"/>
          <w:szCs w:val="28"/>
        </w:rPr>
        <w:t xml:space="preserve">en el Diario Oficial de la Federación </w:t>
      </w:r>
      <w:r w:rsidR="006D7EBC" w:rsidRPr="00DE4B82">
        <w:rPr>
          <w:rFonts w:cs="Arial"/>
          <w:sz w:val="28"/>
          <w:szCs w:val="28"/>
        </w:rPr>
        <w:t xml:space="preserve">la Ley General de Comunicación </w:t>
      </w:r>
      <w:r w:rsidR="006D7EBC" w:rsidRPr="00DE4B82">
        <w:rPr>
          <w:rFonts w:cs="Arial"/>
          <w:sz w:val="28"/>
          <w:szCs w:val="28"/>
        </w:rPr>
        <w:lastRenderedPageBreak/>
        <w:t>Social, y ello derivado de la protección constitucional concedida por esta Primera Sala, en el amparo en revisión 1359/2015.</w:t>
      </w:r>
      <w:r w:rsidR="00CD5ADC" w:rsidRPr="00DE4B82">
        <w:rPr>
          <w:rFonts w:cs="Arial"/>
          <w:sz w:val="28"/>
          <w:szCs w:val="28"/>
        </w:rPr>
        <w:t xml:space="preserve"> </w:t>
      </w:r>
    </w:p>
    <w:p w14:paraId="3EDB2296" w14:textId="77777777" w:rsidR="00556787" w:rsidRPr="00DE4B82" w:rsidRDefault="00556787" w:rsidP="00556787">
      <w:pPr>
        <w:pStyle w:val="Prrafodelista"/>
        <w:rPr>
          <w:rFonts w:ascii="Arial" w:hAnsi="Arial" w:cs="Arial"/>
          <w:sz w:val="28"/>
          <w:szCs w:val="28"/>
        </w:rPr>
      </w:pPr>
    </w:p>
    <w:p w14:paraId="758A61B7" w14:textId="514209C8" w:rsidR="0089534B" w:rsidRPr="00DE4B82" w:rsidRDefault="00CD5ADC" w:rsidP="00B1556D">
      <w:pPr>
        <w:pStyle w:val="corte4fondoCarCarCarCarCar"/>
        <w:numPr>
          <w:ilvl w:val="0"/>
          <w:numId w:val="1"/>
        </w:numPr>
        <w:ind w:left="0" w:hanging="709"/>
        <w:rPr>
          <w:rFonts w:cs="Arial"/>
          <w:sz w:val="28"/>
          <w:szCs w:val="28"/>
        </w:rPr>
      </w:pPr>
      <w:r w:rsidRPr="00DE4B82">
        <w:rPr>
          <w:rFonts w:cs="Arial"/>
          <w:sz w:val="28"/>
          <w:szCs w:val="28"/>
        </w:rPr>
        <w:t xml:space="preserve">La emisión de </w:t>
      </w:r>
      <w:r w:rsidR="00B1556D" w:rsidRPr="00DE4B82">
        <w:rPr>
          <w:rFonts w:cs="Arial"/>
          <w:sz w:val="28"/>
          <w:szCs w:val="28"/>
        </w:rPr>
        <w:t>la</w:t>
      </w:r>
      <w:r w:rsidRPr="00DE4B82">
        <w:rPr>
          <w:rFonts w:cs="Arial"/>
          <w:sz w:val="28"/>
          <w:szCs w:val="28"/>
        </w:rPr>
        <w:t xml:space="preserve"> legislación</w:t>
      </w:r>
      <w:r w:rsidR="00B1556D" w:rsidRPr="00DE4B82">
        <w:rPr>
          <w:rFonts w:cs="Arial"/>
          <w:sz w:val="28"/>
          <w:szCs w:val="28"/>
        </w:rPr>
        <w:t xml:space="preserve"> </w:t>
      </w:r>
      <w:r w:rsidR="00531ED3">
        <w:rPr>
          <w:rFonts w:cs="Arial"/>
          <w:sz w:val="28"/>
          <w:szCs w:val="28"/>
        </w:rPr>
        <w:t>referida</w:t>
      </w:r>
      <w:r w:rsidRPr="00DE4B82">
        <w:rPr>
          <w:rFonts w:cs="Arial"/>
          <w:sz w:val="28"/>
          <w:szCs w:val="28"/>
        </w:rPr>
        <w:t xml:space="preserve"> subsanó la existencia de una omisión legislativa de carácter absoluto, pues el Congreso de la Unión </w:t>
      </w:r>
      <w:r w:rsidR="00BA3EF9" w:rsidRPr="00DE4B82">
        <w:rPr>
          <w:rFonts w:cs="Arial"/>
          <w:sz w:val="28"/>
          <w:szCs w:val="28"/>
        </w:rPr>
        <w:t xml:space="preserve">desplegó su competencia </w:t>
      </w:r>
      <w:r w:rsidR="00895178" w:rsidRPr="00DE4B82">
        <w:rPr>
          <w:rFonts w:cs="Arial"/>
          <w:sz w:val="28"/>
          <w:szCs w:val="28"/>
        </w:rPr>
        <w:t>para</w:t>
      </w:r>
      <w:r w:rsidR="00BA3EF9" w:rsidRPr="00DE4B82">
        <w:rPr>
          <w:rFonts w:cs="Arial"/>
          <w:sz w:val="28"/>
          <w:szCs w:val="28"/>
        </w:rPr>
        <w:t xml:space="preserve"> emitir la ley reglamentaria del párrafo octavo del artículo 134 de la Constitución Federal. Sin embargo, </w:t>
      </w:r>
      <w:r w:rsidR="00895178" w:rsidRPr="00DE4B82">
        <w:rPr>
          <w:rFonts w:cs="Arial"/>
          <w:sz w:val="28"/>
          <w:szCs w:val="28"/>
        </w:rPr>
        <w:t xml:space="preserve">la sola </w:t>
      </w:r>
      <w:r w:rsidR="00033A82" w:rsidRPr="00DE4B82">
        <w:rPr>
          <w:rFonts w:cs="Arial"/>
          <w:sz w:val="28"/>
          <w:szCs w:val="28"/>
        </w:rPr>
        <w:t>emisión</w:t>
      </w:r>
      <w:r w:rsidR="00895178" w:rsidRPr="00DE4B82">
        <w:rPr>
          <w:rFonts w:cs="Arial"/>
          <w:sz w:val="28"/>
          <w:szCs w:val="28"/>
        </w:rPr>
        <w:t xml:space="preserve"> del ordenamiento apuntado</w:t>
      </w:r>
      <w:r w:rsidR="00BA3EF9" w:rsidRPr="00DE4B82">
        <w:rPr>
          <w:rFonts w:cs="Arial"/>
          <w:sz w:val="28"/>
          <w:szCs w:val="28"/>
        </w:rPr>
        <w:t xml:space="preserve"> no se traduce</w:t>
      </w:r>
      <w:r w:rsidR="006A2594">
        <w:rPr>
          <w:rFonts w:cs="Arial"/>
          <w:sz w:val="28"/>
          <w:szCs w:val="28"/>
        </w:rPr>
        <w:t>,</w:t>
      </w:r>
      <w:r w:rsidR="00BA3EF9" w:rsidRPr="00DE4B82">
        <w:rPr>
          <w:rFonts w:cs="Arial"/>
          <w:sz w:val="28"/>
          <w:szCs w:val="28"/>
        </w:rPr>
        <w:t xml:space="preserve"> </w:t>
      </w:r>
      <w:r w:rsidR="00895178" w:rsidRPr="00DE4B82">
        <w:rPr>
          <w:rFonts w:cs="Arial"/>
          <w:sz w:val="28"/>
          <w:szCs w:val="28"/>
        </w:rPr>
        <w:t>necesariamente</w:t>
      </w:r>
      <w:r w:rsidR="006A2594">
        <w:rPr>
          <w:rFonts w:cs="Arial"/>
          <w:sz w:val="28"/>
          <w:szCs w:val="28"/>
        </w:rPr>
        <w:t>,</w:t>
      </w:r>
      <w:r w:rsidR="00BA3EF9" w:rsidRPr="00DE4B82">
        <w:rPr>
          <w:rFonts w:cs="Arial"/>
          <w:sz w:val="28"/>
          <w:szCs w:val="28"/>
        </w:rPr>
        <w:t xml:space="preserve"> en que la materia encomendada por la Ley Fundamental</w:t>
      </w:r>
      <w:r w:rsidR="00895178" w:rsidRPr="00DE4B82">
        <w:rPr>
          <w:rFonts w:cs="Arial"/>
          <w:sz w:val="28"/>
          <w:szCs w:val="28"/>
        </w:rPr>
        <w:t xml:space="preserve"> al legislador secundario haya sido regulada de manera completa y sin deficiencias</w:t>
      </w:r>
      <w:r w:rsidR="00BA3EF9" w:rsidRPr="00DE4B82">
        <w:rPr>
          <w:rFonts w:cs="Arial"/>
          <w:sz w:val="28"/>
          <w:szCs w:val="28"/>
        </w:rPr>
        <w:t xml:space="preserve">, es decir, </w:t>
      </w:r>
      <w:r w:rsidR="00895178" w:rsidRPr="00DE4B82">
        <w:rPr>
          <w:rFonts w:cs="Arial"/>
          <w:sz w:val="28"/>
          <w:szCs w:val="28"/>
        </w:rPr>
        <w:t>sin actualizar</w:t>
      </w:r>
      <w:r w:rsidR="00BA3EF9" w:rsidRPr="00DE4B82">
        <w:rPr>
          <w:rFonts w:cs="Arial"/>
          <w:sz w:val="28"/>
          <w:szCs w:val="28"/>
        </w:rPr>
        <w:t xml:space="preserve"> una omisión legislativa de carácter relativo. </w:t>
      </w:r>
    </w:p>
    <w:p w14:paraId="4C1E6C47" w14:textId="77777777" w:rsidR="00BA3EF9" w:rsidRPr="00DE4B82" w:rsidRDefault="00BA3EF9" w:rsidP="00BA3EF9">
      <w:pPr>
        <w:pStyle w:val="Prrafodelista"/>
        <w:rPr>
          <w:rFonts w:ascii="Arial" w:hAnsi="Arial" w:cs="Arial"/>
          <w:sz w:val="28"/>
          <w:szCs w:val="28"/>
        </w:rPr>
      </w:pPr>
    </w:p>
    <w:p w14:paraId="4D718BA7" w14:textId="224EBFF8" w:rsidR="00033A82" w:rsidRPr="00DE4B82" w:rsidRDefault="00895178" w:rsidP="00BA3EF9">
      <w:pPr>
        <w:pStyle w:val="corte4fondoCarCarCarCarCar"/>
        <w:numPr>
          <w:ilvl w:val="0"/>
          <w:numId w:val="1"/>
        </w:numPr>
        <w:ind w:left="0" w:hanging="709"/>
        <w:rPr>
          <w:rFonts w:cs="Arial"/>
          <w:sz w:val="28"/>
          <w:szCs w:val="28"/>
        </w:rPr>
      </w:pPr>
      <w:r w:rsidRPr="00DE4B82">
        <w:rPr>
          <w:rFonts w:cs="Arial"/>
          <w:sz w:val="28"/>
          <w:szCs w:val="28"/>
        </w:rPr>
        <w:t>Por tanto</w:t>
      </w:r>
      <w:r w:rsidR="00BA3EF9" w:rsidRPr="00DE4B82">
        <w:rPr>
          <w:rFonts w:cs="Arial"/>
          <w:sz w:val="28"/>
          <w:szCs w:val="28"/>
        </w:rPr>
        <w:t>,</w:t>
      </w:r>
      <w:r w:rsidR="006D7EBC" w:rsidRPr="00DE4B82">
        <w:rPr>
          <w:rFonts w:cs="Arial"/>
          <w:sz w:val="28"/>
          <w:szCs w:val="28"/>
        </w:rPr>
        <w:t xml:space="preserve"> el análisis subsecuente deberá versar en torno a si </w:t>
      </w:r>
      <w:r w:rsidR="00BA3EF9" w:rsidRPr="00DE4B82">
        <w:rPr>
          <w:rFonts w:cs="Arial"/>
          <w:sz w:val="28"/>
          <w:szCs w:val="28"/>
        </w:rPr>
        <w:t xml:space="preserve">la legislación reclamada </w:t>
      </w:r>
      <w:r w:rsidR="006D7EBC" w:rsidRPr="00DE4B82">
        <w:rPr>
          <w:rFonts w:cs="Arial"/>
          <w:sz w:val="28"/>
          <w:szCs w:val="28"/>
        </w:rPr>
        <w:t xml:space="preserve">se ajusta a los parámetros indicados en el texto constitucional o si, por el contrario, </w:t>
      </w:r>
      <w:r w:rsidR="00BA3EF9" w:rsidRPr="00DE4B82">
        <w:rPr>
          <w:rFonts w:cs="Arial"/>
          <w:sz w:val="28"/>
          <w:szCs w:val="28"/>
        </w:rPr>
        <w:t xml:space="preserve">dicha </w:t>
      </w:r>
      <w:r w:rsidR="006D7EBC" w:rsidRPr="00DE4B82">
        <w:rPr>
          <w:rFonts w:cs="Arial"/>
          <w:sz w:val="28"/>
          <w:szCs w:val="28"/>
        </w:rPr>
        <w:t xml:space="preserve">regulación fue llevada a cabo de manera parcial </w:t>
      </w:r>
      <w:r w:rsidR="002D4753" w:rsidRPr="00DE4B82">
        <w:rPr>
          <w:rFonts w:cs="Arial"/>
          <w:sz w:val="28"/>
          <w:szCs w:val="28"/>
        </w:rPr>
        <w:t>e</w:t>
      </w:r>
      <w:r w:rsidR="006D7EBC" w:rsidRPr="00DE4B82">
        <w:rPr>
          <w:rFonts w:cs="Arial"/>
          <w:sz w:val="28"/>
          <w:szCs w:val="28"/>
        </w:rPr>
        <w:t xml:space="preserve"> </w:t>
      </w:r>
      <w:r w:rsidRPr="00DE4B82">
        <w:rPr>
          <w:rFonts w:cs="Arial"/>
          <w:sz w:val="28"/>
          <w:szCs w:val="28"/>
        </w:rPr>
        <w:t>incompleta</w:t>
      </w:r>
      <w:r w:rsidR="006D7EBC" w:rsidRPr="00DE4B82">
        <w:rPr>
          <w:rFonts w:cs="Arial"/>
          <w:sz w:val="28"/>
          <w:szCs w:val="28"/>
        </w:rPr>
        <w:t>,</w:t>
      </w:r>
      <w:r w:rsidR="002D4753" w:rsidRPr="00DE4B82">
        <w:rPr>
          <w:rFonts w:cs="Arial"/>
          <w:sz w:val="28"/>
          <w:szCs w:val="28"/>
        </w:rPr>
        <w:t xml:space="preserve"> esto es, sin abarcar los tres grandes elementos regulatorios ya indicados,</w:t>
      </w:r>
      <w:r w:rsidR="006D7EBC" w:rsidRPr="00DE4B82">
        <w:rPr>
          <w:rFonts w:cs="Arial"/>
          <w:sz w:val="28"/>
          <w:szCs w:val="28"/>
        </w:rPr>
        <w:t xml:space="preserve"> impidiendo así el correcto desarrollo y eficacia de la función creadora de </w:t>
      </w:r>
      <w:r w:rsidRPr="00DE4B82">
        <w:rPr>
          <w:rFonts w:cs="Arial"/>
          <w:sz w:val="28"/>
          <w:szCs w:val="28"/>
        </w:rPr>
        <w:t>la ley en cuestión</w:t>
      </w:r>
      <w:r w:rsidR="006D7EBC" w:rsidRPr="00DE4B82">
        <w:rPr>
          <w:rFonts w:cs="Arial"/>
          <w:sz w:val="28"/>
          <w:szCs w:val="28"/>
        </w:rPr>
        <w:t>.</w:t>
      </w:r>
      <w:r w:rsidR="00BA3EF9" w:rsidRPr="00DE4B82">
        <w:rPr>
          <w:rFonts w:cs="Arial"/>
          <w:sz w:val="28"/>
          <w:szCs w:val="28"/>
        </w:rPr>
        <w:t xml:space="preserve"> </w:t>
      </w:r>
    </w:p>
    <w:p w14:paraId="18075FA9" w14:textId="77777777" w:rsidR="00033A82" w:rsidRPr="00DE4B82" w:rsidRDefault="00033A82" w:rsidP="00033A82">
      <w:pPr>
        <w:pStyle w:val="Prrafodelista"/>
        <w:rPr>
          <w:rFonts w:ascii="Arial" w:hAnsi="Arial" w:cs="Arial"/>
          <w:sz w:val="28"/>
          <w:szCs w:val="28"/>
        </w:rPr>
      </w:pPr>
    </w:p>
    <w:p w14:paraId="09CF22C3" w14:textId="244B2471" w:rsidR="0012172B" w:rsidRPr="00DE4B82" w:rsidRDefault="00033A82" w:rsidP="00BA3EF9">
      <w:pPr>
        <w:pStyle w:val="corte4fondoCarCarCarCarCar"/>
        <w:numPr>
          <w:ilvl w:val="0"/>
          <w:numId w:val="1"/>
        </w:numPr>
        <w:ind w:left="0" w:hanging="709"/>
        <w:rPr>
          <w:rFonts w:cs="Arial"/>
          <w:sz w:val="28"/>
          <w:szCs w:val="28"/>
        </w:rPr>
      </w:pPr>
      <w:r w:rsidRPr="00DE4B82">
        <w:rPr>
          <w:rFonts w:cs="Arial"/>
          <w:sz w:val="28"/>
          <w:szCs w:val="28"/>
        </w:rPr>
        <w:t xml:space="preserve">Al respecto, conviene precisar que, </w:t>
      </w:r>
      <w:r w:rsidR="00BA3EF9" w:rsidRPr="00DE4B82">
        <w:rPr>
          <w:rFonts w:cs="Arial"/>
          <w:sz w:val="28"/>
          <w:szCs w:val="28"/>
        </w:rPr>
        <w:t xml:space="preserve">por estar en presencia de un juicio de amparo regido por el principio de estricto derecho, el análisis </w:t>
      </w:r>
      <w:r w:rsidRPr="00DE4B82">
        <w:rPr>
          <w:rFonts w:cs="Arial"/>
          <w:sz w:val="28"/>
          <w:szCs w:val="28"/>
        </w:rPr>
        <w:t>de la legislación reclamada</w:t>
      </w:r>
      <w:r w:rsidR="00BA3EF9" w:rsidRPr="00DE4B82">
        <w:rPr>
          <w:rFonts w:cs="Arial"/>
          <w:sz w:val="28"/>
          <w:szCs w:val="28"/>
        </w:rPr>
        <w:t xml:space="preserve"> se </w:t>
      </w:r>
      <w:r w:rsidR="00895178" w:rsidRPr="00DE4B82">
        <w:rPr>
          <w:rFonts w:cs="Arial"/>
          <w:sz w:val="28"/>
          <w:szCs w:val="28"/>
        </w:rPr>
        <w:t>efectuará</w:t>
      </w:r>
      <w:r w:rsidR="00BA3EF9" w:rsidRPr="00DE4B82">
        <w:rPr>
          <w:rFonts w:cs="Arial"/>
          <w:sz w:val="28"/>
          <w:szCs w:val="28"/>
        </w:rPr>
        <w:t xml:space="preserve"> a la luz de los argumentos propuestos por la parte quejosa</w:t>
      </w:r>
      <w:r w:rsidR="00895178" w:rsidRPr="00DE4B82">
        <w:rPr>
          <w:rFonts w:cs="Arial"/>
          <w:sz w:val="28"/>
          <w:szCs w:val="28"/>
        </w:rPr>
        <w:t xml:space="preserve"> tendentes a demostrar las deficiencias y carencias en que incurrió el Congreso de la Unión</w:t>
      </w:r>
      <w:r w:rsidR="00BA3EF9" w:rsidRPr="00DE4B82">
        <w:rPr>
          <w:rFonts w:cs="Arial"/>
          <w:sz w:val="28"/>
          <w:szCs w:val="28"/>
        </w:rPr>
        <w:t>.</w:t>
      </w:r>
    </w:p>
    <w:p w14:paraId="01F80FC7" w14:textId="5E47C3A0" w:rsidR="00D91DAC" w:rsidRPr="00DE4B82" w:rsidRDefault="00D91DAC" w:rsidP="00D91DAC">
      <w:pPr>
        <w:pStyle w:val="corte4fondoCarCarCarCarCar"/>
        <w:ind w:firstLine="0"/>
        <w:rPr>
          <w:rFonts w:cs="Arial"/>
          <w:sz w:val="28"/>
          <w:szCs w:val="28"/>
        </w:rPr>
      </w:pPr>
    </w:p>
    <w:p w14:paraId="0228C066" w14:textId="0F14FF1B" w:rsidR="00D91DAC" w:rsidRPr="00DE4B82" w:rsidRDefault="00FF0EA5" w:rsidP="0089534B">
      <w:pPr>
        <w:pStyle w:val="corte4fondoCarCarCarCarCar"/>
        <w:ind w:firstLine="0"/>
        <w:rPr>
          <w:rFonts w:cs="Arial"/>
          <w:b/>
          <w:bCs/>
          <w:sz w:val="28"/>
          <w:szCs w:val="28"/>
        </w:rPr>
      </w:pPr>
      <w:r w:rsidRPr="00DE4B82">
        <w:rPr>
          <w:rFonts w:cs="Arial"/>
          <w:b/>
          <w:bCs/>
          <w:sz w:val="28"/>
          <w:szCs w:val="28"/>
        </w:rPr>
        <w:t>B)</w:t>
      </w:r>
      <w:r w:rsidR="0089534B" w:rsidRPr="00DE4B82">
        <w:rPr>
          <w:rFonts w:cs="Arial"/>
          <w:b/>
          <w:bCs/>
          <w:sz w:val="28"/>
          <w:szCs w:val="28"/>
        </w:rPr>
        <w:t xml:space="preserve"> </w:t>
      </w:r>
      <w:r w:rsidRPr="00DE4B82">
        <w:rPr>
          <w:rFonts w:cs="Arial"/>
          <w:b/>
          <w:bCs/>
          <w:sz w:val="28"/>
          <w:szCs w:val="28"/>
        </w:rPr>
        <w:t>Análisis de la Ley General de Comunicación Social desde la perspectiva de una omisión legislativa de carácter relativo</w:t>
      </w:r>
      <w:r w:rsidR="00DD23AC" w:rsidRPr="00DE4B82">
        <w:rPr>
          <w:rFonts w:cs="Arial"/>
          <w:b/>
          <w:bCs/>
          <w:sz w:val="28"/>
          <w:szCs w:val="28"/>
        </w:rPr>
        <w:t xml:space="preserve"> y su impacto en la libertad de expresión</w:t>
      </w:r>
      <w:r w:rsidRPr="00DE4B82">
        <w:rPr>
          <w:rFonts w:cs="Arial"/>
          <w:b/>
          <w:bCs/>
          <w:sz w:val="28"/>
          <w:szCs w:val="28"/>
        </w:rPr>
        <w:t>.</w:t>
      </w:r>
    </w:p>
    <w:p w14:paraId="17017EB5" w14:textId="2F66914A" w:rsidR="0089534B" w:rsidRPr="00DE4B82" w:rsidRDefault="0089534B" w:rsidP="0089534B">
      <w:pPr>
        <w:pStyle w:val="corte4fondoCarCarCarCarCar"/>
        <w:ind w:firstLine="0"/>
        <w:rPr>
          <w:rFonts w:cs="Arial"/>
          <w:b/>
          <w:bCs/>
          <w:sz w:val="28"/>
          <w:szCs w:val="28"/>
        </w:rPr>
      </w:pPr>
    </w:p>
    <w:p w14:paraId="108E31A9" w14:textId="5D9FE76C" w:rsidR="001517D4" w:rsidRPr="00DE4B82" w:rsidRDefault="0089534B" w:rsidP="00EE0B2C">
      <w:pPr>
        <w:pStyle w:val="corte4fondoCarCarCarCarCar"/>
        <w:numPr>
          <w:ilvl w:val="0"/>
          <w:numId w:val="1"/>
        </w:numPr>
        <w:ind w:left="0" w:hanging="709"/>
        <w:rPr>
          <w:rFonts w:cs="Arial"/>
          <w:sz w:val="28"/>
          <w:szCs w:val="28"/>
        </w:rPr>
      </w:pPr>
      <w:r w:rsidRPr="00DE4B82">
        <w:rPr>
          <w:rFonts w:cs="Arial"/>
          <w:sz w:val="28"/>
          <w:szCs w:val="28"/>
        </w:rPr>
        <w:t xml:space="preserve">La quejosa cuestiona que la legislación reclamada </w:t>
      </w:r>
      <w:r w:rsidR="00DD23AC" w:rsidRPr="00DE4B82">
        <w:rPr>
          <w:rFonts w:cs="Arial"/>
          <w:sz w:val="28"/>
          <w:szCs w:val="28"/>
        </w:rPr>
        <w:t xml:space="preserve">vulnera la libertad de expresión porque </w:t>
      </w:r>
      <w:r w:rsidRPr="00DE4B82">
        <w:rPr>
          <w:rFonts w:cs="Arial"/>
          <w:sz w:val="28"/>
          <w:szCs w:val="28"/>
        </w:rPr>
        <w:t xml:space="preserve">no prevé criterios de asignación claros y precisos para el gasto en comunicación social, ni tampoco dispone mecanismos para </w:t>
      </w:r>
      <w:r w:rsidRPr="00DE4B82">
        <w:rPr>
          <w:rFonts w:cs="Arial"/>
          <w:sz w:val="28"/>
          <w:szCs w:val="28"/>
        </w:rPr>
        <w:lastRenderedPageBreak/>
        <w:t>garantizar que dicho gasto cumpla con los criterios constitucionalmente previstos para la materia</w:t>
      </w:r>
      <w:r w:rsidR="00574DFF" w:rsidRPr="00DE4B82">
        <w:rPr>
          <w:rFonts w:cs="Arial"/>
          <w:sz w:val="28"/>
          <w:szCs w:val="28"/>
        </w:rPr>
        <w:t>, es decir, eficiencia, eficacia, economía, transparencia y honradez</w:t>
      </w:r>
      <w:r w:rsidRPr="00DE4B82">
        <w:rPr>
          <w:rFonts w:cs="Arial"/>
          <w:sz w:val="28"/>
          <w:szCs w:val="28"/>
        </w:rPr>
        <w:t xml:space="preserve">. </w:t>
      </w:r>
    </w:p>
    <w:p w14:paraId="27E18A99" w14:textId="77777777" w:rsidR="001517D4" w:rsidRPr="00DE4B82" w:rsidRDefault="001517D4" w:rsidP="003447C3">
      <w:pPr>
        <w:pStyle w:val="corte4fondoCarCarCarCarCar"/>
        <w:spacing w:line="276" w:lineRule="auto"/>
        <w:ind w:firstLine="0"/>
        <w:rPr>
          <w:rFonts w:cs="Arial"/>
          <w:sz w:val="28"/>
          <w:szCs w:val="28"/>
        </w:rPr>
      </w:pPr>
    </w:p>
    <w:p w14:paraId="0AB85E4C" w14:textId="77777777" w:rsidR="001517D4" w:rsidRPr="00DE4B82" w:rsidRDefault="0089534B" w:rsidP="00EE0B2C">
      <w:pPr>
        <w:pStyle w:val="corte4fondoCarCarCarCarCar"/>
        <w:numPr>
          <w:ilvl w:val="0"/>
          <w:numId w:val="1"/>
        </w:numPr>
        <w:ind w:left="0" w:hanging="709"/>
        <w:rPr>
          <w:rFonts w:cs="Arial"/>
          <w:sz w:val="28"/>
          <w:szCs w:val="28"/>
        </w:rPr>
      </w:pPr>
      <w:r w:rsidRPr="00DE4B82">
        <w:rPr>
          <w:rFonts w:cs="Arial"/>
          <w:sz w:val="28"/>
          <w:szCs w:val="28"/>
        </w:rPr>
        <w:t>Además, refiere que los artículos 19, 27, 28 y 29 de la Ley General de Comunicación Social no establecen los techos presupuestales para el gasto en comunicación social y ello lo deja a la discrecionalidad de las dependencias y entidades del Gobierno.</w:t>
      </w:r>
      <w:r w:rsidR="00574DFF" w:rsidRPr="00DE4B82">
        <w:rPr>
          <w:rFonts w:cs="Arial"/>
          <w:sz w:val="28"/>
          <w:szCs w:val="28"/>
        </w:rPr>
        <w:t xml:space="preserve"> Mientras que el artículo 5 del mismo ordenamiento delega indebidamente a la Secretaría Administradora la responsabilidad de regular el cumplimiento de los referidos principios constitucionales en materia de ejercicio del gasto público en comunicación social. </w:t>
      </w:r>
    </w:p>
    <w:p w14:paraId="5E063657" w14:textId="77777777" w:rsidR="001517D4" w:rsidRPr="00DE4B82" w:rsidRDefault="001517D4" w:rsidP="001517D4">
      <w:pPr>
        <w:pStyle w:val="Prrafodelista"/>
        <w:rPr>
          <w:rFonts w:ascii="Arial" w:hAnsi="Arial" w:cs="Arial"/>
          <w:sz w:val="28"/>
          <w:szCs w:val="28"/>
        </w:rPr>
      </w:pPr>
    </w:p>
    <w:p w14:paraId="11C17A9A" w14:textId="493497E3" w:rsidR="002D4753" w:rsidRPr="00DE4B82" w:rsidRDefault="001517D4" w:rsidP="00EE0B2C">
      <w:pPr>
        <w:pStyle w:val="corte4fondoCarCarCarCarCar"/>
        <w:numPr>
          <w:ilvl w:val="0"/>
          <w:numId w:val="1"/>
        </w:numPr>
        <w:ind w:left="0" w:hanging="709"/>
        <w:rPr>
          <w:rFonts w:cs="Arial"/>
          <w:sz w:val="28"/>
          <w:szCs w:val="28"/>
        </w:rPr>
      </w:pPr>
      <w:r w:rsidRPr="00DE4B82">
        <w:rPr>
          <w:rFonts w:cs="Arial"/>
          <w:sz w:val="28"/>
          <w:szCs w:val="28"/>
        </w:rPr>
        <w:t>La quejosa también aduce</w:t>
      </w:r>
      <w:r w:rsidR="00574DFF" w:rsidRPr="00DE4B82">
        <w:rPr>
          <w:rFonts w:cs="Arial"/>
          <w:sz w:val="28"/>
          <w:szCs w:val="28"/>
        </w:rPr>
        <w:t xml:space="preserve"> que la remisión a la normativa en materia de adquisiciones, arrendamientos y servicios para las contrataciones de tiempos comerciales mantiene un estado de cosas inconstitucional, por </w:t>
      </w:r>
      <w:r w:rsidR="00F515D8" w:rsidRPr="00DE4B82">
        <w:rPr>
          <w:rFonts w:cs="Arial"/>
          <w:sz w:val="28"/>
          <w:szCs w:val="28"/>
        </w:rPr>
        <w:t>no preverse directamente en la legislación reclamada criterios claros y objetivos de asignación de gasto a los medios de comunicación.</w:t>
      </w:r>
    </w:p>
    <w:p w14:paraId="76DEF7FA" w14:textId="77777777" w:rsidR="00EE0B2C" w:rsidRPr="00DE4B82" w:rsidRDefault="00EE0B2C" w:rsidP="00EE0B2C">
      <w:pPr>
        <w:pStyle w:val="corte4fondoCarCarCarCarCar"/>
        <w:ind w:firstLine="0"/>
        <w:rPr>
          <w:rFonts w:cs="Arial"/>
          <w:sz w:val="28"/>
          <w:szCs w:val="28"/>
        </w:rPr>
      </w:pPr>
    </w:p>
    <w:p w14:paraId="34EBC906" w14:textId="22737C9B" w:rsidR="002D4753" w:rsidRPr="00DE4B82" w:rsidRDefault="00EE0B2C" w:rsidP="0089534B">
      <w:pPr>
        <w:pStyle w:val="corte4fondoCarCarCarCarCar"/>
        <w:numPr>
          <w:ilvl w:val="0"/>
          <w:numId w:val="1"/>
        </w:numPr>
        <w:ind w:left="0" w:hanging="709"/>
        <w:rPr>
          <w:rFonts w:cs="Arial"/>
          <w:sz w:val="28"/>
          <w:szCs w:val="28"/>
        </w:rPr>
      </w:pPr>
      <w:r w:rsidRPr="00DE4B82">
        <w:rPr>
          <w:rFonts w:cs="Arial"/>
          <w:sz w:val="28"/>
          <w:szCs w:val="28"/>
        </w:rPr>
        <w:t xml:space="preserve">Los argumentos </w:t>
      </w:r>
      <w:r w:rsidR="001517D4" w:rsidRPr="00DE4B82">
        <w:rPr>
          <w:rFonts w:cs="Arial"/>
          <w:sz w:val="28"/>
          <w:szCs w:val="28"/>
        </w:rPr>
        <w:t xml:space="preserve">de referencia son </w:t>
      </w:r>
      <w:r w:rsidRPr="00DE4B82">
        <w:rPr>
          <w:rFonts w:cs="Arial"/>
          <w:b/>
          <w:bCs/>
          <w:sz w:val="28"/>
          <w:szCs w:val="28"/>
        </w:rPr>
        <w:t>fundados</w:t>
      </w:r>
      <w:r w:rsidRPr="00DE4B82">
        <w:rPr>
          <w:rFonts w:cs="Arial"/>
          <w:sz w:val="28"/>
          <w:szCs w:val="28"/>
        </w:rPr>
        <w:t xml:space="preserve"> </w:t>
      </w:r>
      <w:r w:rsidRPr="00DE4B82">
        <w:rPr>
          <w:rFonts w:cs="Arial"/>
          <w:b/>
          <w:bCs/>
          <w:sz w:val="28"/>
          <w:szCs w:val="28"/>
        </w:rPr>
        <w:t>y</w:t>
      </w:r>
      <w:r w:rsidR="00123D60" w:rsidRPr="00DE4B82">
        <w:rPr>
          <w:rFonts w:cs="Arial"/>
          <w:b/>
          <w:bCs/>
          <w:sz w:val="28"/>
          <w:szCs w:val="28"/>
        </w:rPr>
        <w:t xml:space="preserve"> suficientes</w:t>
      </w:r>
      <w:r w:rsidR="00123D60" w:rsidRPr="00DE4B82">
        <w:rPr>
          <w:rFonts w:cs="Arial"/>
          <w:sz w:val="28"/>
          <w:szCs w:val="28"/>
        </w:rPr>
        <w:t xml:space="preserve"> para conceder la protección constitucional.</w:t>
      </w:r>
      <w:r w:rsidRPr="00DE4B82">
        <w:rPr>
          <w:rFonts w:cs="Arial"/>
          <w:sz w:val="28"/>
          <w:szCs w:val="28"/>
        </w:rPr>
        <w:t xml:space="preserve"> </w:t>
      </w:r>
      <w:r w:rsidR="00123D60" w:rsidRPr="00DE4B82">
        <w:rPr>
          <w:rFonts w:cs="Arial"/>
          <w:sz w:val="28"/>
          <w:szCs w:val="28"/>
        </w:rPr>
        <w:t>P</w:t>
      </w:r>
      <w:r w:rsidRPr="00DE4B82">
        <w:rPr>
          <w:rFonts w:cs="Arial"/>
          <w:sz w:val="28"/>
          <w:szCs w:val="28"/>
        </w:rPr>
        <w:t xml:space="preserve">ara demostrarlo conviene reiterar que, por mandato constitucional, el Congreso de la Unión quedó obligado a expedir una legislación que, además de reglamentar el párrafo octavo del artículo 134 de la Constitución Federal, dispusiera  las normas </w:t>
      </w:r>
      <w:r w:rsidR="00B11818" w:rsidRPr="00DE4B82">
        <w:rPr>
          <w:rFonts w:cs="Arial"/>
          <w:sz w:val="28"/>
          <w:szCs w:val="28"/>
        </w:rPr>
        <w:t xml:space="preserve">en materia de comunicación social </w:t>
      </w:r>
      <w:r w:rsidRPr="00DE4B82">
        <w:rPr>
          <w:rFonts w:cs="Arial"/>
          <w:sz w:val="28"/>
          <w:szCs w:val="28"/>
        </w:rPr>
        <w:t>a que deben sujetarse los</w:t>
      </w:r>
      <w:r w:rsidR="00B11818" w:rsidRPr="00DE4B82">
        <w:rPr>
          <w:rFonts w:cs="Arial"/>
          <w:sz w:val="28"/>
          <w:szCs w:val="28"/>
        </w:rPr>
        <w:t xml:space="preserve"> distintos</w:t>
      </w:r>
      <w:r w:rsidRPr="00DE4B82">
        <w:rPr>
          <w:rFonts w:cs="Arial"/>
          <w:sz w:val="28"/>
          <w:szCs w:val="28"/>
        </w:rPr>
        <w:t xml:space="preserve"> </w:t>
      </w:r>
      <w:r w:rsidR="00B11818" w:rsidRPr="00DE4B82">
        <w:rPr>
          <w:rFonts w:cs="Arial"/>
          <w:sz w:val="28"/>
          <w:szCs w:val="28"/>
        </w:rPr>
        <w:t xml:space="preserve">órganos gubernamentales y que garantice </w:t>
      </w:r>
      <w:r w:rsidRPr="00DE4B82">
        <w:rPr>
          <w:rFonts w:cs="Arial"/>
          <w:sz w:val="28"/>
          <w:szCs w:val="28"/>
        </w:rPr>
        <w:t xml:space="preserve">que el gasto </w:t>
      </w:r>
      <w:r w:rsidR="00B11818" w:rsidRPr="00DE4B82">
        <w:rPr>
          <w:rFonts w:cs="Arial"/>
          <w:sz w:val="28"/>
          <w:szCs w:val="28"/>
        </w:rPr>
        <w:t>en esa materia</w:t>
      </w:r>
      <w:r w:rsidRPr="00DE4B82">
        <w:rPr>
          <w:rFonts w:cs="Arial"/>
          <w:sz w:val="28"/>
          <w:szCs w:val="28"/>
        </w:rPr>
        <w:t xml:space="preserve"> cumpla con los criterios de eficiencia, eficacia, economía, transparencia y honradez, así como que </w:t>
      </w:r>
      <w:r w:rsidR="00B11818" w:rsidRPr="00DE4B82">
        <w:rPr>
          <w:rFonts w:cs="Arial"/>
          <w:sz w:val="28"/>
          <w:szCs w:val="28"/>
        </w:rPr>
        <w:t xml:space="preserve">se </w:t>
      </w:r>
      <w:r w:rsidRPr="00DE4B82">
        <w:rPr>
          <w:rFonts w:cs="Arial"/>
          <w:sz w:val="28"/>
          <w:szCs w:val="28"/>
        </w:rPr>
        <w:t>respete</w:t>
      </w:r>
      <w:r w:rsidR="00B11818" w:rsidRPr="00DE4B82">
        <w:rPr>
          <w:rFonts w:cs="Arial"/>
          <w:sz w:val="28"/>
          <w:szCs w:val="28"/>
        </w:rPr>
        <w:t>n</w:t>
      </w:r>
      <w:r w:rsidRPr="00DE4B82">
        <w:rPr>
          <w:rFonts w:cs="Arial"/>
          <w:sz w:val="28"/>
          <w:szCs w:val="28"/>
        </w:rPr>
        <w:t xml:space="preserve"> los topes </w:t>
      </w:r>
      <w:r w:rsidRPr="00DE4B82">
        <w:rPr>
          <w:rFonts w:cs="Arial"/>
          <w:sz w:val="28"/>
          <w:szCs w:val="28"/>
        </w:rPr>
        <w:lastRenderedPageBreak/>
        <w:t>presupuestales, límites y condiciones de ejercicio que establezcan los presupuestos de egresos respectivos</w:t>
      </w:r>
      <w:r w:rsidR="00B11818" w:rsidRPr="00DE4B82">
        <w:rPr>
          <w:rFonts w:cs="Arial"/>
          <w:sz w:val="28"/>
          <w:szCs w:val="28"/>
        </w:rPr>
        <w:t>.</w:t>
      </w:r>
    </w:p>
    <w:p w14:paraId="266369E7" w14:textId="77777777" w:rsidR="00B11818" w:rsidRPr="00DE4B82" w:rsidRDefault="00B11818" w:rsidP="00B11818">
      <w:pPr>
        <w:pStyle w:val="Prrafodelista"/>
        <w:rPr>
          <w:rFonts w:ascii="Arial" w:hAnsi="Arial" w:cs="Arial"/>
          <w:sz w:val="28"/>
          <w:szCs w:val="28"/>
        </w:rPr>
      </w:pPr>
    </w:p>
    <w:p w14:paraId="2849C741" w14:textId="2630DA29" w:rsidR="00215E36" w:rsidRPr="00DE4B82" w:rsidRDefault="00215E36" w:rsidP="00215E36">
      <w:pPr>
        <w:pStyle w:val="corte4fondoCarCarCarCarCar"/>
        <w:numPr>
          <w:ilvl w:val="0"/>
          <w:numId w:val="1"/>
        </w:numPr>
        <w:ind w:left="0" w:hanging="709"/>
        <w:rPr>
          <w:rFonts w:cs="Arial"/>
          <w:sz w:val="28"/>
          <w:szCs w:val="28"/>
          <w:lang w:val="es-MX"/>
        </w:rPr>
      </w:pPr>
      <w:r w:rsidRPr="00DE4B82">
        <w:rPr>
          <w:rFonts w:cs="Arial"/>
          <w:sz w:val="28"/>
          <w:szCs w:val="28"/>
        </w:rPr>
        <w:t xml:space="preserve">El mandato constitucional referido se traduce en que, a nivel legal, deben existir </w:t>
      </w:r>
      <w:r w:rsidRPr="00DE4B82">
        <w:rPr>
          <w:rFonts w:cs="Arial"/>
          <w:b/>
          <w:bCs/>
          <w:sz w:val="28"/>
          <w:szCs w:val="28"/>
        </w:rPr>
        <w:t>procedimientos concretos</w:t>
      </w:r>
      <w:r w:rsidRPr="00DE4B82">
        <w:rPr>
          <w:rFonts w:cs="Arial"/>
          <w:sz w:val="28"/>
          <w:szCs w:val="28"/>
        </w:rPr>
        <w:t xml:space="preserve"> y </w:t>
      </w:r>
      <w:r w:rsidR="00AD180B" w:rsidRPr="00DE4B82">
        <w:rPr>
          <w:rFonts w:cs="Arial"/>
          <w:b/>
          <w:bCs/>
          <w:sz w:val="28"/>
          <w:szCs w:val="28"/>
        </w:rPr>
        <w:t>reglas específicas</w:t>
      </w:r>
      <w:r w:rsidRPr="00DE4B82">
        <w:rPr>
          <w:rFonts w:cs="Arial"/>
          <w:sz w:val="28"/>
          <w:szCs w:val="28"/>
        </w:rPr>
        <w:t xml:space="preserve"> encaminad</w:t>
      </w:r>
      <w:r w:rsidR="00AD180B" w:rsidRPr="00DE4B82">
        <w:rPr>
          <w:rFonts w:cs="Arial"/>
          <w:sz w:val="28"/>
          <w:szCs w:val="28"/>
        </w:rPr>
        <w:t>a</w:t>
      </w:r>
      <w:r w:rsidRPr="00DE4B82">
        <w:rPr>
          <w:rFonts w:cs="Arial"/>
          <w:sz w:val="28"/>
          <w:szCs w:val="28"/>
        </w:rPr>
        <w:t>s a garantizar que el gasto en comunicación social cumpla con los criter</w:t>
      </w:r>
      <w:r w:rsidR="00AD180B" w:rsidRPr="00DE4B82">
        <w:rPr>
          <w:rFonts w:cs="Arial"/>
          <w:sz w:val="28"/>
          <w:szCs w:val="28"/>
        </w:rPr>
        <w:t>ios de eficiencia, eficacia, economía, transparencia y honradez, así como que se respeten los topes presupuestales, límites y condiciones de ejercicio que establezcan los presupuestos de egresos respectivos</w:t>
      </w:r>
      <w:r w:rsidRPr="00DE4B82">
        <w:rPr>
          <w:rFonts w:cs="Arial"/>
          <w:sz w:val="28"/>
          <w:szCs w:val="28"/>
        </w:rPr>
        <w:t xml:space="preserve">. Para ello, se debe prever un entramado normativo suficientemente </w:t>
      </w:r>
      <w:r w:rsidRPr="00DE4B82">
        <w:rPr>
          <w:rFonts w:cs="Arial"/>
          <w:b/>
          <w:bCs/>
          <w:sz w:val="28"/>
          <w:szCs w:val="28"/>
        </w:rPr>
        <w:t>preciso</w:t>
      </w:r>
      <w:r w:rsidRPr="00DE4B82">
        <w:rPr>
          <w:rFonts w:cs="Arial"/>
          <w:bCs/>
          <w:sz w:val="28"/>
          <w:szCs w:val="28"/>
        </w:rPr>
        <w:t>,</w:t>
      </w:r>
      <w:r w:rsidRPr="00DE4B82">
        <w:rPr>
          <w:rFonts w:cs="Arial"/>
          <w:sz w:val="28"/>
          <w:szCs w:val="28"/>
        </w:rPr>
        <w:t xml:space="preserve"> con el fin de tutelar los principios </w:t>
      </w:r>
      <w:r w:rsidR="00AD180B" w:rsidRPr="00DE4B82">
        <w:rPr>
          <w:rFonts w:cs="Arial"/>
          <w:sz w:val="28"/>
          <w:szCs w:val="28"/>
        </w:rPr>
        <w:t>d</w:t>
      </w:r>
      <w:r w:rsidRPr="00DE4B82">
        <w:rPr>
          <w:rFonts w:cs="Arial"/>
          <w:sz w:val="28"/>
          <w:szCs w:val="28"/>
        </w:rPr>
        <w:t xml:space="preserve">el </w:t>
      </w:r>
      <w:r w:rsidR="00AD180B" w:rsidRPr="00DE4B82">
        <w:rPr>
          <w:rFonts w:cs="Arial"/>
          <w:sz w:val="28"/>
          <w:szCs w:val="28"/>
        </w:rPr>
        <w:t xml:space="preserve">párrafo octavo del </w:t>
      </w:r>
      <w:r w:rsidRPr="00DE4B82">
        <w:rPr>
          <w:rFonts w:cs="Arial"/>
          <w:sz w:val="28"/>
          <w:szCs w:val="28"/>
        </w:rPr>
        <w:t>artículo 134</w:t>
      </w:r>
      <w:r w:rsidR="00AD180B" w:rsidRPr="00DE4B82">
        <w:rPr>
          <w:rFonts w:cs="Arial"/>
          <w:sz w:val="28"/>
          <w:szCs w:val="28"/>
        </w:rPr>
        <w:t xml:space="preserve"> de la Constitución Federal en lo concerniente</w:t>
      </w:r>
      <w:r w:rsidRPr="00DE4B82">
        <w:rPr>
          <w:rFonts w:cs="Arial"/>
          <w:sz w:val="28"/>
          <w:szCs w:val="28"/>
        </w:rPr>
        <w:t xml:space="preserve"> </w:t>
      </w:r>
      <w:r w:rsidR="00AD180B" w:rsidRPr="00DE4B82">
        <w:rPr>
          <w:rFonts w:cs="Arial"/>
          <w:sz w:val="28"/>
          <w:szCs w:val="28"/>
        </w:rPr>
        <w:t xml:space="preserve">a la propaganda que, bajo cualquier modalidad de </w:t>
      </w:r>
      <w:r w:rsidR="00AD180B" w:rsidRPr="00DE4B82">
        <w:rPr>
          <w:rFonts w:cs="Arial"/>
          <w:bCs/>
          <w:sz w:val="28"/>
          <w:szCs w:val="28"/>
        </w:rPr>
        <w:t>comunicación social, difundan los órganos de gobierno que ahí mismo se precisan</w:t>
      </w:r>
      <w:r w:rsidRPr="00DE4B82">
        <w:rPr>
          <w:rFonts w:cs="Arial"/>
          <w:bCs/>
          <w:sz w:val="28"/>
          <w:szCs w:val="28"/>
        </w:rPr>
        <w:t>.</w:t>
      </w:r>
      <w:r w:rsidRPr="00DE4B82">
        <w:rPr>
          <w:rFonts w:cs="Arial"/>
          <w:sz w:val="28"/>
          <w:szCs w:val="28"/>
        </w:rPr>
        <w:t xml:space="preserve">   </w:t>
      </w:r>
    </w:p>
    <w:p w14:paraId="3B2E13E3" w14:textId="77777777" w:rsidR="00AD180B" w:rsidRPr="00DE4B82" w:rsidRDefault="00AD180B" w:rsidP="00AD180B">
      <w:pPr>
        <w:pStyle w:val="corte4fondoCarCarCarCarCar"/>
        <w:ind w:firstLine="0"/>
        <w:rPr>
          <w:rFonts w:cs="Arial"/>
          <w:sz w:val="28"/>
          <w:szCs w:val="28"/>
          <w:lang w:val="es-MX"/>
        </w:rPr>
      </w:pPr>
    </w:p>
    <w:p w14:paraId="62247FDA" w14:textId="34547938" w:rsidR="00F45129" w:rsidRPr="00DE4B82" w:rsidRDefault="00F45129" w:rsidP="00F45129">
      <w:pPr>
        <w:pStyle w:val="corte4fondoCarCarCarCarCar"/>
        <w:numPr>
          <w:ilvl w:val="0"/>
          <w:numId w:val="1"/>
        </w:numPr>
        <w:ind w:left="0" w:hanging="709"/>
        <w:rPr>
          <w:rFonts w:cs="Arial"/>
          <w:sz w:val="28"/>
          <w:szCs w:val="28"/>
        </w:rPr>
      </w:pPr>
      <w:r w:rsidRPr="00DE4B82">
        <w:rPr>
          <w:rFonts w:cs="Arial"/>
          <w:sz w:val="28"/>
          <w:szCs w:val="28"/>
        </w:rPr>
        <w:t xml:space="preserve">En efecto, tal y como lo </w:t>
      </w:r>
      <w:r w:rsidRPr="00DE4B82">
        <w:rPr>
          <w:rFonts w:cs="Arial"/>
          <w:bCs/>
          <w:sz w:val="28"/>
          <w:szCs w:val="28"/>
        </w:rPr>
        <w:t>sustentó</w:t>
      </w:r>
      <w:r w:rsidRPr="00DE4B82">
        <w:rPr>
          <w:rFonts w:cs="Arial"/>
          <w:sz w:val="28"/>
          <w:szCs w:val="28"/>
        </w:rPr>
        <w:t xml:space="preserve"> esta Primera Sala en el amparo en revisión 1359/2015, las democracias deliberativas requieren de medios de comunicación profesionales e independientes que informen y den a conocer los distintos puntos de vista que existan sobre un problema de interés público, para que así los ciudadanos puedan formarse una opinión propia sobre dichos temas. Con todo, es evidente que los medios de comunicación necesitan ingresos económicos para poder operar y cumplir con la función antes descrita. En consecuencia, en la actualidad se hace más indispensable contar con recursos económicos para poder comunicar opiniones e información a través de los medios de comunicación.</w:t>
      </w:r>
    </w:p>
    <w:p w14:paraId="069BE346" w14:textId="77777777" w:rsidR="00F45129" w:rsidRPr="00DE4B82" w:rsidRDefault="00F45129" w:rsidP="0007512C">
      <w:pPr>
        <w:pStyle w:val="corte4fondo"/>
        <w:ind w:firstLine="0"/>
        <w:rPr>
          <w:rFonts w:cs="Arial"/>
          <w:sz w:val="28"/>
          <w:szCs w:val="28"/>
        </w:rPr>
      </w:pPr>
    </w:p>
    <w:p w14:paraId="256A9B52" w14:textId="5BF1B1AF" w:rsidR="00F45129" w:rsidRPr="00DE4B82" w:rsidRDefault="00F45129" w:rsidP="00F45129">
      <w:pPr>
        <w:pStyle w:val="corte4fondoCarCarCarCarCar"/>
        <w:numPr>
          <w:ilvl w:val="0"/>
          <w:numId w:val="1"/>
        </w:numPr>
        <w:ind w:left="0" w:hanging="709"/>
        <w:rPr>
          <w:rFonts w:cs="Arial"/>
          <w:sz w:val="28"/>
          <w:szCs w:val="28"/>
        </w:rPr>
      </w:pPr>
      <w:r w:rsidRPr="00DE4B82">
        <w:rPr>
          <w:rFonts w:cs="Arial"/>
          <w:sz w:val="28"/>
          <w:szCs w:val="28"/>
        </w:rPr>
        <w:t xml:space="preserve">En el caso de México, es una realidad innegable que </w:t>
      </w:r>
      <w:r w:rsidRPr="00DE4B82">
        <w:rPr>
          <w:rFonts w:cs="Arial"/>
          <w:sz w:val="28"/>
          <w:szCs w:val="28"/>
          <w:lang w:val="es-MX"/>
        </w:rPr>
        <w:t xml:space="preserve">los poderes públicos, los órganos autónomos, las dependencias y entidades de la administración pública </w:t>
      </w:r>
      <w:r w:rsidRPr="00DE4B82">
        <w:rPr>
          <w:rFonts w:cs="Arial"/>
          <w:sz w:val="28"/>
          <w:szCs w:val="28"/>
        </w:rPr>
        <w:t xml:space="preserve">realizan cotidianamente actividades de comunicación social para cumplir con fines informativos, educativos o </w:t>
      </w:r>
      <w:r w:rsidRPr="00DE4B82">
        <w:rPr>
          <w:rFonts w:cs="Arial"/>
          <w:sz w:val="28"/>
          <w:szCs w:val="28"/>
        </w:rPr>
        <w:lastRenderedPageBreak/>
        <w:t>de orientación social</w:t>
      </w:r>
      <w:r w:rsidRPr="00DE4B82">
        <w:rPr>
          <w:rFonts w:cs="Arial"/>
          <w:sz w:val="28"/>
          <w:szCs w:val="28"/>
          <w:lang w:val="es-MX"/>
        </w:rPr>
        <w:t xml:space="preserve">. </w:t>
      </w:r>
      <w:r w:rsidRPr="00DE4B82">
        <w:rPr>
          <w:rFonts w:cs="Arial"/>
          <w:sz w:val="28"/>
          <w:szCs w:val="28"/>
        </w:rPr>
        <w:t xml:space="preserve">Así, el gobierno compra a los medios de comunicación espacios de publicidad de distinto tipo —para que el anuncio se difunda entre la población en general o entre sectores más específicos— con el objetivo de que su mensaje llegue al mayor número de destinatarios. De esta manera, los ingresos que obtienen los medios para difundir comunicación social del gobierno pueden ser indispensables para que </w:t>
      </w:r>
      <w:r w:rsidR="00124564">
        <w:rPr>
          <w:rFonts w:cs="Arial"/>
          <w:sz w:val="28"/>
          <w:szCs w:val="28"/>
        </w:rPr>
        <w:t>e</w:t>
      </w:r>
      <w:r w:rsidRPr="00DE4B82">
        <w:rPr>
          <w:rFonts w:cs="Arial"/>
          <w:sz w:val="28"/>
          <w:szCs w:val="28"/>
        </w:rPr>
        <w:t>stos se mantengan en operación, especialmente en épocas de crisis.</w:t>
      </w:r>
    </w:p>
    <w:p w14:paraId="05D556AF" w14:textId="77777777" w:rsidR="00F45129" w:rsidRPr="00DE4B82" w:rsidRDefault="00F45129" w:rsidP="00F45129">
      <w:pPr>
        <w:pStyle w:val="corte4fondo"/>
        <w:rPr>
          <w:rFonts w:cs="Arial"/>
          <w:sz w:val="28"/>
          <w:szCs w:val="28"/>
        </w:rPr>
      </w:pPr>
    </w:p>
    <w:p w14:paraId="646B2C66" w14:textId="24EB6E67" w:rsidR="00F45129" w:rsidRPr="00DE4B82" w:rsidRDefault="009B3A27" w:rsidP="00F45129">
      <w:pPr>
        <w:pStyle w:val="corte4fondoCarCarCarCarCar"/>
        <w:numPr>
          <w:ilvl w:val="0"/>
          <w:numId w:val="1"/>
        </w:numPr>
        <w:ind w:left="0" w:hanging="709"/>
        <w:rPr>
          <w:rFonts w:cs="Arial"/>
          <w:sz w:val="28"/>
          <w:szCs w:val="28"/>
        </w:rPr>
      </w:pPr>
      <w:r>
        <w:rPr>
          <w:rFonts w:cs="Arial"/>
          <w:sz w:val="28"/>
          <w:szCs w:val="28"/>
        </w:rPr>
        <w:t>Al respecto</w:t>
      </w:r>
      <w:r w:rsidR="00F45129" w:rsidRPr="00DE4B82">
        <w:rPr>
          <w:rFonts w:cs="Arial"/>
          <w:sz w:val="28"/>
          <w:szCs w:val="28"/>
        </w:rPr>
        <w:t>, la Relatoría Especial para la Libertad de Expresión ha destacado que “</w:t>
      </w:r>
      <w:r w:rsidR="00F45129" w:rsidRPr="00DE4B82">
        <w:rPr>
          <w:rFonts w:cs="Arial"/>
          <w:i/>
          <w:iCs/>
          <w:sz w:val="28"/>
          <w:szCs w:val="28"/>
        </w:rPr>
        <w:t>los costos de producción de los medios de comunicación son elevados, y la forma más lucrativa de cubrir esos gastos es una amplia publicidad</w:t>
      </w:r>
      <w:r w:rsidR="00F45129" w:rsidRPr="00DE4B82">
        <w:rPr>
          <w:rFonts w:cs="Arial"/>
          <w:sz w:val="28"/>
          <w:szCs w:val="28"/>
        </w:rPr>
        <w:t>”, aclarando que en la región “[t]</w:t>
      </w:r>
      <w:r w:rsidR="00F45129" w:rsidRPr="00DE4B82">
        <w:rPr>
          <w:rFonts w:cs="Arial"/>
          <w:i/>
          <w:iCs/>
          <w:sz w:val="28"/>
          <w:szCs w:val="28"/>
        </w:rPr>
        <w:t>radicionalmente, los presupuestos de publicidad del Estado representan un porcentaje sustancial de la inversión total en publicidad de los medios</w:t>
      </w:r>
      <w:r w:rsidR="00F45129" w:rsidRPr="00DE4B82">
        <w:rPr>
          <w:rFonts w:cs="Arial"/>
          <w:sz w:val="28"/>
          <w:szCs w:val="28"/>
        </w:rPr>
        <w:t>” y “[e]</w:t>
      </w:r>
      <w:r w:rsidR="00F45129" w:rsidRPr="00DE4B82">
        <w:rPr>
          <w:rFonts w:cs="Arial"/>
          <w:i/>
          <w:iCs/>
          <w:sz w:val="28"/>
          <w:szCs w:val="28"/>
        </w:rPr>
        <w:t>n general, el público no conoce las cifras exactas de lo que se gasta en publicidad […], existen informes de numerosos medios de comunicación que indican que reciben del Estado entre el 40% y el 50% de su ingreso</w:t>
      </w:r>
      <w:r w:rsidR="00F45129" w:rsidRPr="00DE4B82">
        <w:rPr>
          <w:rFonts w:cs="Arial"/>
          <w:sz w:val="28"/>
          <w:szCs w:val="28"/>
        </w:rPr>
        <w:t>”.</w:t>
      </w:r>
      <w:r w:rsidR="00F45129" w:rsidRPr="00DE4B82">
        <w:rPr>
          <w:rStyle w:val="Refdenotaalpie"/>
          <w:rFonts w:cs="Arial"/>
          <w:sz w:val="28"/>
          <w:szCs w:val="28"/>
        </w:rPr>
        <w:footnoteReference w:id="40"/>
      </w:r>
    </w:p>
    <w:p w14:paraId="7E932110" w14:textId="77777777" w:rsidR="00F45129" w:rsidRPr="00DE4B82" w:rsidRDefault="00F45129" w:rsidP="00F45129">
      <w:pPr>
        <w:pStyle w:val="corte4fondo"/>
        <w:rPr>
          <w:rFonts w:cs="Arial"/>
          <w:sz w:val="28"/>
          <w:szCs w:val="28"/>
        </w:rPr>
      </w:pPr>
    </w:p>
    <w:p w14:paraId="526A202A" w14:textId="17F7AE37" w:rsidR="00437EA8" w:rsidRPr="00DE4B82" w:rsidRDefault="00F45129" w:rsidP="0007512C">
      <w:pPr>
        <w:pStyle w:val="corte4fondoCarCarCarCarCar"/>
        <w:numPr>
          <w:ilvl w:val="0"/>
          <w:numId w:val="1"/>
        </w:numPr>
        <w:ind w:left="0" w:hanging="709"/>
        <w:rPr>
          <w:rFonts w:cs="Arial"/>
          <w:sz w:val="28"/>
          <w:szCs w:val="28"/>
        </w:rPr>
      </w:pPr>
      <w:r w:rsidRPr="00DE4B82">
        <w:rPr>
          <w:rFonts w:cs="Arial"/>
          <w:sz w:val="28"/>
          <w:szCs w:val="28"/>
        </w:rPr>
        <w:t xml:space="preserve">Así, </w:t>
      </w:r>
      <w:r w:rsidR="00123D60" w:rsidRPr="00DE4B82">
        <w:rPr>
          <w:rFonts w:cs="Arial"/>
          <w:sz w:val="28"/>
          <w:szCs w:val="28"/>
        </w:rPr>
        <w:t>para</w:t>
      </w:r>
      <w:r w:rsidRPr="00DE4B82">
        <w:rPr>
          <w:rFonts w:cs="Arial"/>
          <w:sz w:val="28"/>
          <w:szCs w:val="28"/>
        </w:rPr>
        <w:t xml:space="preserve"> algunos medios de comunicación</w:t>
      </w:r>
      <w:r w:rsidR="00123D60" w:rsidRPr="00DE4B82">
        <w:rPr>
          <w:rFonts w:cs="Arial"/>
          <w:sz w:val="28"/>
          <w:szCs w:val="28"/>
        </w:rPr>
        <w:t>,</w:t>
      </w:r>
      <w:r w:rsidRPr="00DE4B82">
        <w:rPr>
          <w:rFonts w:cs="Arial"/>
          <w:sz w:val="28"/>
          <w:szCs w:val="28"/>
        </w:rPr>
        <w:t xml:space="preserve"> la supresión de los ingresos que reciben por publicidad oficial puede implicar que ya no tengan los recursos económicos necesarios para poder seguir funcionando. De esta manera, la dependencia</w:t>
      </w:r>
      <w:r w:rsidR="00161EAA" w:rsidRPr="00DE4B82">
        <w:rPr>
          <w:rFonts w:cs="Arial"/>
          <w:sz w:val="28"/>
          <w:szCs w:val="28"/>
        </w:rPr>
        <w:t xml:space="preserve"> de dichos medios</w:t>
      </w:r>
      <w:r w:rsidRPr="00DE4B82">
        <w:rPr>
          <w:rFonts w:cs="Arial"/>
          <w:sz w:val="28"/>
          <w:szCs w:val="28"/>
        </w:rPr>
        <w:t xml:space="preserve"> </w:t>
      </w:r>
      <w:r w:rsidR="00161EAA" w:rsidRPr="00DE4B82">
        <w:rPr>
          <w:rFonts w:cs="Arial"/>
          <w:sz w:val="28"/>
          <w:szCs w:val="28"/>
        </w:rPr>
        <w:t>a</w:t>
      </w:r>
      <w:r w:rsidRPr="00DE4B82">
        <w:rPr>
          <w:rFonts w:cs="Arial"/>
          <w:sz w:val="28"/>
          <w:szCs w:val="28"/>
        </w:rPr>
        <w:t xml:space="preserve">l gasto en comunicación social del gobierno es una situación que supone una amenaza a la libertad de expresión. </w:t>
      </w:r>
    </w:p>
    <w:p w14:paraId="02E962D7" w14:textId="2ED77825" w:rsidR="0007512C" w:rsidRPr="00DE4B82" w:rsidRDefault="00437EA8" w:rsidP="0007512C">
      <w:pPr>
        <w:pStyle w:val="corte4fondoCarCarCarCarCar"/>
        <w:numPr>
          <w:ilvl w:val="0"/>
          <w:numId w:val="1"/>
        </w:numPr>
        <w:ind w:left="0" w:hanging="709"/>
        <w:rPr>
          <w:rFonts w:cs="Arial"/>
          <w:sz w:val="28"/>
          <w:szCs w:val="28"/>
        </w:rPr>
      </w:pPr>
      <w:r w:rsidRPr="00DE4B82">
        <w:rPr>
          <w:rFonts w:cs="Arial"/>
          <w:sz w:val="28"/>
          <w:szCs w:val="28"/>
        </w:rPr>
        <w:lastRenderedPageBreak/>
        <w:t>En ese sentido,</w:t>
      </w:r>
      <w:r w:rsidR="00F45129" w:rsidRPr="00DE4B82">
        <w:rPr>
          <w:rFonts w:cs="Arial"/>
          <w:sz w:val="28"/>
          <w:szCs w:val="28"/>
        </w:rPr>
        <w:t xml:space="preserve"> la Relatoría Especial para la Libertad de Expresión</w:t>
      </w:r>
      <w:r w:rsidR="00C00F5C">
        <w:rPr>
          <w:rFonts w:cs="Arial"/>
          <w:sz w:val="28"/>
          <w:szCs w:val="28"/>
        </w:rPr>
        <w:t xml:space="preserve"> también</w:t>
      </w:r>
      <w:r w:rsidRPr="00DE4B82">
        <w:rPr>
          <w:rFonts w:cs="Arial"/>
          <w:sz w:val="28"/>
          <w:szCs w:val="28"/>
        </w:rPr>
        <w:t xml:space="preserve"> ha señalado que</w:t>
      </w:r>
      <w:r w:rsidR="00F45129" w:rsidRPr="00DE4B82">
        <w:rPr>
          <w:rFonts w:cs="Arial"/>
          <w:sz w:val="28"/>
          <w:szCs w:val="28"/>
        </w:rPr>
        <w:t xml:space="preserve"> “</w:t>
      </w:r>
      <w:r w:rsidR="00F45129" w:rsidRPr="00DE4B82">
        <w:rPr>
          <w:rFonts w:cs="Arial"/>
          <w:i/>
          <w:iCs/>
          <w:sz w:val="28"/>
          <w:szCs w:val="28"/>
        </w:rPr>
        <w:t>es posible que la publicidad estatal sea tan fundamental para el funcionamiento de un medio de comunicaci</w:t>
      </w:r>
      <w:r w:rsidR="00D108FC">
        <w:rPr>
          <w:rFonts w:cs="Arial"/>
          <w:i/>
          <w:iCs/>
          <w:sz w:val="28"/>
          <w:szCs w:val="28"/>
        </w:rPr>
        <w:t>ón</w:t>
      </w:r>
      <w:r w:rsidR="00F45129" w:rsidRPr="00DE4B82">
        <w:rPr>
          <w:rFonts w:cs="Arial"/>
          <w:i/>
          <w:iCs/>
          <w:sz w:val="28"/>
          <w:szCs w:val="28"/>
        </w:rPr>
        <w:t xml:space="preserve"> que la negativa a asignársela tenga un impacto tan adverso que equivalga a una multa o una condena de cárcel</w:t>
      </w:r>
      <w:r w:rsidR="00F45129" w:rsidRPr="00DE4B82">
        <w:rPr>
          <w:rFonts w:cs="Arial"/>
          <w:sz w:val="28"/>
          <w:szCs w:val="28"/>
        </w:rPr>
        <w:t>”, puesto que “[c]</w:t>
      </w:r>
      <w:r w:rsidR="00F45129" w:rsidRPr="00DE4B82">
        <w:rPr>
          <w:rFonts w:cs="Arial"/>
          <w:i/>
          <w:iCs/>
          <w:sz w:val="28"/>
          <w:szCs w:val="28"/>
        </w:rPr>
        <w:t>omo sus esperanzas de obtener ingresos por publicidad giran en torno a una asignación favorable de la publicidad estatal, los medios de comunicación se verán comprometidos y, en efecto, obligados a producir informes favorables a quienes toman las decisiones sobre asignación de publicidad estatal</w:t>
      </w:r>
      <w:r w:rsidR="00F45129" w:rsidRPr="00DE4B82">
        <w:rPr>
          <w:rFonts w:cs="Arial"/>
          <w:sz w:val="28"/>
          <w:szCs w:val="28"/>
        </w:rPr>
        <w:t>”.</w:t>
      </w:r>
      <w:r w:rsidRPr="00DE4B82">
        <w:rPr>
          <w:rStyle w:val="Refdenotaalpie"/>
          <w:rFonts w:cs="Arial"/>
          <w:sz w:val="28"/>
          <w:szCs w:val="28"/>
        </w:rPr>
        <w:footnoteReference w:id="41"/>
      </w:r>
    </w:p>
    <w:p w14:paraId="2A11D5C1" w14:textId="77777777" w:rsidR="0007512C" w:rsidRPr="00DE4B82" w:rsidRDefault="0007512C" w:rsidP="003447C3">
      <w:pPr>
        <w:pStyle w:val="corte4fondoCarCarCarCarCar"/>
        <w:spacing w:line="276" w:lineRule="auto"/>
        <w:ind w:firstLine="0"/>
        <w:rPr>
          <w:rFonts w:cs="Arial"/>
          <w:sz w:val="28"/>
          <w:szCs w:val="28"/>
        </w:rPr>
      </w:pPr>
    </w:p>
    <w:p w14:paraId="60EAAFB4" w14:textId="6011D751" w:rsidR="00B11818" w:rsidRPr="00DE4B82" w:rsidRDefault="00437EA8" w:rsidP="0089534B">
      <w:pPr>
        <w:pStyle w:val="corte4fondoCarCarCarCarCar"/>
        <w:numPr>
          <w:ilvl w:val="0"/>
          <w:numId w:val="1"/>
        </w:numPr>
        <w:ind w:left="0" w:hanging="709"/>
        <w:rPr>
          <w:rFonts w:cs="Arial"/>
          <w:sz w:val="28"/>
          <w:szCs w:val="28"/>
        </w:rPr>
      </w:pPr>
      <w:r w:rsidRPr="00DE4B82">
        <w:rPr>
          <w:rFonts w:cs="Arial"/>
          <w:sz w:val="28"/>
          <w:szCs w:val="28"/>
        </w:rPr>
        <w:t>J</w:t>
      </w:r>
      <w:r w:rsidR="0007512C" w:rsidRPr="00DE4B82">
        <w:rPr>
          <w:rFonts w:cs="Arial"/>
          <w:sz w:val="28"/>
          <w:szCs w:val="28"/>
        </w:rPr>
        <w:t xml:space="preserve">usto dentro de este marco </w:t>
      </w:r>
      <w:r w:rsidRPr="00DE4B82">
        <w:rPr>
          <w:rFonts w:cs="Arial"/>
          <w:sz w:val="28"/>
          <w:szCs w:val="28"/>
        </w:rPr>
        <w:t xml:space="preserve">es </w:t>
      </w:r>
      <w:r w:rsidR="0007512C" w:rsidRPr="00DE4B82">
        <w:rPr>
          <w:rFonts w:cs="Arial"/>
          <w:sz w:val="28"/>
          <w:szCs w:val="28"/>
        </w:rPr>
        <w:t>que lo dispuesto por el artículo Tercero Transitorio de la reforma constitucional de diez de febrero de dos mil catorce adquiere su justa dimensión, pues la previsión de un marco legal lo suficientemente claro y preciso que disminuya la arbitrariedad de los entes gubernamentales al momento de ejercer el gasto en comunicación social se torna indispensable para evitar, en la mayor medida posible, que una distribución arbitraria y discriminatoria de dicho gasto sea empleada como mecanismo de censura indirecta o como un fuerte disuasivo de la libertad de expresión.</w:t>
      </w:r>
    </w:p>
    <w:p w14:paraId="04E3DAFB" w14:textId="77777777" w:rsidR="0007512C" w:rsidRPr="00DE4B82" w:rsidRDefault="0007512C" w:rsidP="0007512C">
      <w:pPr>
        <w:pStyle w:val="Prrafodelista"/>
        <w:rPr>
          <w:rFonts w:ascii="Arial" w:hAnsi="Arial" w:cs="Arial"/>
          <w:sz w:val="28"/>
          <w:szCs w:val="28"/>
        </w:rPr>
      </w:pPr>
    </w:p>
    <w:p w14:paraId="2576FB2F" w14:textId="54BAD3B6" w:rsidR="00156BD2" w:rsidRPr="00DE4B82" w:rsidRDefault="00C00F5C" w:rsidP="00156BD2">
      <w:pPr>
        <w:pStyle w:val="corte4fondoCarCarCarCarCar"/>
        <w:numPr>
          <w:ilvl w:val="0"/>
          <w:numId w:val="1"/>
        </w:numPr>
        <w:ind w:left="0" w:hanging="709"/>
        <w:rPr>
          <w:rFonts w:cs="Arial"/>
          <w:sz w:val="28"/>
          <w:szCs w:val="28"/>
        </w:rPr>
      </w:pPr>
      <w:r>
        <w:rPr>
          <w:rFonts w:cs="Arial"/>
          <w:sz w:val="28"/>
          <w:szCs w:val="28"/>
        </w:rPr>
        <w:t>Sobre el particular</w:t>
      </w:r>
      <w:r w:rsidR="00161EAA" w:rsidRPr="00DE4B82">
        <w:rPr>
          <w:rFonts w:cs="Arial"/>
          <w:sz w:val="28"/>
          <w:szCs w:val="28"/>
        </w:rPr>
        <w:t>,</w:t>
      </w:r>
      <w:r w:rsidR="00156BD2" w:rsidRPr="00DE4B82">
        <w:rPr>
          <w:rFonts w:cs="Arial"/>
          <w:sz w:val="28"/>
          <w:szCs w:val="28"/>
        </w:rPr>
        <w:t xml:space="preserve"> </w:t>
      </w:r>
      <w:r w:rsidR="00437EA8" w:rsidRPr="00DE4B82">
        <w:rPr>
          <w:rFonts w:cs="Arial"/>
          <w:sz w:val="28"/>
          <w:szCs w:val="28"/>
        </w:rPr>
        <w:t>resulta oportuno recuperar</w:t>
      </w:r>
      <w:r w:rsidR="00156BD2" w:rsidRPr="00DE4B82">
        <w:rPr>
          <w:rFonts w:cs="Arial"/>
          <w:sz w:val="28"/>
          <w:szCs w:val="28"/>
        </w:rPr>
        <w:t xml:space="preserve"> lo </w:t>
      </w:r>
      <w:r w:rsidR="00437EA8" w:rsidRPr="00DE4B82">
        <w:rPr>
          <w:rFonts w:cs="Arial"/>
          <w:sz w:val="28"/>
          <w:szCs w:val="28"/>
        </w:rPr>
        <w:t>previsto</w:t>
      </w:r>
      <w:r w:rsidR="00156BD2" w:rsidRPr="00DE4B82">
        <w:rPr>
          <w:rFonts w:cs="Arial"/>
          <w:sz w:val="28"/>
          <w:szCs w:val="28"/>
        </w:rPr>
        <w:t xml:space="preserve"> </w:t>
      </w:r>
      <w:r w:rsidR="00437EA8" w:rsidRPr="00DE4B82">
        <w:rPr>
          <w:rFonts w:cs="Arial"/>
          <w:sz w:val="28"/>
          <w:szCs w:val="28"/>
        </w:rPr>
        <w:t>en los</w:t>
      </w:r>
      <w:r w:rsidR="00156BD2" w:rsidRPr="00DE4B82">
        <w:rPr>
          <w:rFonts w:cs="Arial"/>
          <w:sz w:val="28"/>
          <w:szCs w:val="28"/>
        </w:rPr>
        <w:t xml:space="preserve"> </w:t>
      </w:r>
      <w:r w:rsidR="00437EA8" w:rsidRPr="00DE4B82">
        <w:rPr>
          <w:rFonts w:cs="Arial"/>
          <w:sz w:val="28"/>
          <w:szCs w:val="28"/>
        </w:rPr>
        <w:t>“</w:t>
      </w:r>
      <w:r w:rsidR="00437EA8" w:rsidRPr="00DE4B82">
        <w:rPr>
          <w:rFonts w:eastAsiaTheme="minorHAnsi" w:cs="Arial"/>
          <w:i/>
          <w:iCs/>
          <w:color w:val="000000"/>
          <w:sz w:val="28"/>
          <w:szCs w:val="28"/>
          <w:lang w:val="es-MX" w:eastAsia="en-US"/>
        </w:rPr>
        <w:t>Principios sobre la Regulación de la Publicidad Oficial y la Libertad de Expresión”</w:t>
      </w:r>
      <w:r w:rsidR="00156BD2" w:rsidRPr="00DE4B82">
        <w:rPr>
          <w:rFonts w:cs="Arial"/>
          <w:sz w:val="28"/>
          <w:szCs w:val="28"/>
        </w:rPr>
        <w:t>, en el sentido de que un régimen legal adecuado en materia de distribución del gasto para publicidad oficial debe “</w:t>
      </w:r>
      <w:r w:rsidR="00156BD2" w:rsidRPr="00DE4B82">
        <w:rPr>
          <w:rFonts w:cs="Arial"/>
          <w:i/>
          <w:iCs/>
          <w:sz w:val="28"/>
          <w:szCs w:val="28"/>
        </w:rPr>
        <w:t>necesariamente disminuir la discrecionalidad de los funcionarios públicos para efectuar esa distribución</w:t>
      </w:r>
      <w:r w:rsidR="00156BD2" w:rsidRPr="00DE4B82">
        <w:rPr>
          <w:rFonts w:cs="Arial"/>
          <w:sz w:val="28"/>
          <w:szCs w:val="28"/>
        </w:rPr>
        <w:t>” de tal manera que los fondos públicos no sean utilizados para restringir la libertad de expresión.</w:t>
      </w:r>
      <w:r w:rsidR="00555305" w:rsidRPr="00DE4B82">
        <w:rPr>
          <w:rStyle w:val="Refdenotaalpie"/>
          <w:rFonts w:cs="Arial"/>
          <w:sz w:val="28"/>
          <w:szCs w:val="28"/>
        </w:rPr>
        <w:footnoteReference w:id="42"/>
      </w:r>
    </w:p>
    <w:p w14:paraId="7073C08A" w14:textId="7E00553D" w:rsidR="002A15D4" w:rsidRPr="00DE4B82" w:rsidRDefault="002A15D4" w:rsidP="002A15D4">
      <w:pPr>
        <w:pStyle w:val="corte4fondoCarCarCarCarCar"/>
        <w:numPr>
          <w:ilvl w:val="0"/>
          <w:numId w:val="1"/>
        </w:numPr>
        <w:ind w:left="0" w:hanging="851"/>
        <w:rPr>
          <w:rFonts w:cs="Arial"/>
          <w:b/>
          <w:sz w:val="28"/>
          <w:szCs w:val="28"/>
        </w:rPr>
      </w:pPr>
      <w:r w:rsidRPr="00DE4B82">
        <w:rPr>
          <w:rFonts w:cs="Arial"/>
          <w:sz w:val="28"/>
          <w:szCs w:val="28"/>
        </w:rPr>
        <w:lastRenderedPageBreak/>
        <w:t xml:space="preserve">Aunado a lo anterior, </w:t>
      </w:r>
      <w:r w:rsidR="00F73EFD">
        <w:rPr>
          <w:rFonts w:cs="Arial"/>
          <w:sz w:val="28"/>
          <w:szCs w:val="28"/>
        </w:rPr>
        <w:t>debemos tener en cuenta</w:t>
      </w:r>
      <w:r w:rsidRPr="00DE4B82">
        <w:rPr>
          <w:rFonts w:cs="Arial"/>
          <w:sz w:val="28"/>
          <w:szCs w:val="28"/>
        </w:rPr>
        <w:t xml:space="preserve"> que México no ha sido el primer país del continente en que se judicializa el tema sobre la </w:t>
      </w:r>
      <w:r w:rsidR="00F73EFD">
        <w:rPr>
          <w:rFonts w:cs="Arial"/>
          <w:sz w:val="28"/>
          <w:szCs w:val="28"/>
        </w:rPr>
        <w:t>in</w:t>
      </w:r>
      <w:r w:rsidRPr="00DE4B82">
        <w:rPr>
          <w:rFonts w:cs="Arial"/>
          <w:sz w:val="28"/>
          <w:szCs w:val="28"/>
        </w:rPr>
        <w:t xml:space="preserve">existencia de marcos legales adecuados en materia de publicidad oficial. </w:t>
      </w:r>
      <w:r w:rsidRPr="00DE4B82">
        <w:rPr>
          <w:rFonts w:cs="Arial"/>
          <w:bCs/>
          <w:sz w:val="28"/>
          <w:szCs w:val="28"/>
        </w:rPr>
        <w:t xml:space="preserve">Uno de los principales antecedentes es el caso Editorial Río Negro S.A. v. Provicia de Neuquén, decidido en septiembre de dos mil siete por la Corte Suprema de Justicia de Argentina. Los hechos que dieron inicio al caso consistieron en que el gobierno de esa provincia había suspendido la pauta oficial en el medio de comunicación aludido como consecuencia de una denuncia de corrupción que </w:t>
      </w:r>
      <w:r w:rsidR="00F73EFD">
        <w:rPr>
          <w:rFonts w:cs="Arial"/>
          <w:bCs/>
          <w:sz w:val="28"/>
          <w:szCs w:val="28"/>
        </w:rPr>
        <w:t xml:space="preserve">este último </w:t>
      </w:r>
      <w:r w:rsidRPr="00DE4B82">
        <w:rPr>
          <w:rFonts w:cs="Arial"/>
          <w:bCs/>
          <w:sz w:val="28"/>
          <w:szCs w:val="28"/>
        </w:rPr>
        <w:t xml:space="preserve">había publicado. </w:t>
      </w:r>
    </w:p>
    <w:p w14:paraId="23AE517D" w14:textId="77777777" w:rsidR="002A15D4" w:rsidRPr="00DE4B82" w:rsidRDefault="002A15D4" w:rsidP="002A15D4">
      <w:pPr>
        <w:pStyle w:val="Prrafodelista"/>
        <w:ind w:left="0" w:hanging="851"/>
        <w:rPr>
          <w:rFonts w:ascii="Arial" w:hAnsi="Arial" w:cs="Arial"/>
          <w:bCs/>
          <w:sz w:val="28"/>
          <w:szCs w:val="28"/>
        </w:rPr>
      </w:pPr>
    </w:p>
    <w:p w14:paraId="7178FCDA" w14:textId="4A0B5BA5" w:rsidR="002A15D4" w:rsidRPr="00DE4B82" w:rsidRDefault="002A15D4" w:rsidP="002A15D4">
      <w:pPr>
        <w:pStyle w:val="corte4fondoCarCarCarCarCar"/>
        <w:numPr>
          <w:ilvl w:val="0"/>
          <w:numId w:val="1"/>
        </w:numPr>
        <w:ind w:left="0" w:hanging="851"/>
        <w:rPr>
          <w:rFonts w:cs="Arial"/>
          <w:b/>
          <w:sz w:val="28"/>
          <w:szCs w:val="28"/>
        </w:rPr>
      </w:pPr>
      <w:r w:rsidRPr="00DE4B82">
        <w:rPr>
          <w:rFonts w:cs="Arial"/>
          <w:bCs/>
          <w:sz w:val="28"/>
          <w:szCs w:val="28"/>
        </w:rPr>
        <w:t xml:space="preserve">En dicha oportunidad, la Corte Suprema de </w:t>
      </w:r>
      <w:r w:rsidR="00F73EFD">
        <w:rPr>
          <w:rFonts w:cs="Arial"/>
          <w:bCs/>
          <w:sz w:val="28"/>
          <w:szCs w:val="28"/>
        </w:rPr>
        <w:t>ese</w:t>
      </w:r>
      <w:r w:rsidRPr="00DE4B82">
        <w:rPr>
          <w:rFonts w:cs="Arial"/>
          <w:bCs/>
          <w:sz w:val="28"/>
          <w:szCs w:val="28"/>
        </w:rPr>
        <w:t xml:space="preserve"> país entendió que si el Estado decide distribuir publicidad oficial debe hacerlo con base en dos criterios constitucionales:</w:t>
      </w:r>
      <w:r w:rsidRPr="00DE4B82">
        <w:rPr>
          <w:rStyle w:val="Refdenotaalpie"/>
          <w:rFonts w:cs="Arial"/>
          <w:bCs/>
          <w:sz w:val="28"/>
          <w:szCs w:val="28"/>
        </w:rPr>
        <w:footnoteReference w:id="43"/>
      </w:r>
    </w:p>
    <w:p w14:paraId="49892C3C" w14:textId="77777777" w:rsidR="002A15D4" w:rsidRPr="00DE4B82" w:rsidRDefault="002A15D4" w:rsidP="002A15D4">
      <w:pPr>
        <w:pStyle w:val="Prrafodelista"/>
        <w:rPr>
          <w:rFonts w:ascii="Arial" w:hAnsi="Arial" w:cs="Arial"/>
          <w:b/>
          <w:sz w:val="28"/>
          <w:szCs w:val="28"/>
        </w:rPr>
      </w:pPr>
    </w:p>
    <w:p w14:paraId="2E72C926" w14:textId="77777777" w:rsidR="002A15D4" w:rsidRPr="00DE4B82" w:rsidRDefault="002A15D4" w:rsidP="002C6237">
      <w:pPr>
        <w:pStyle w:val="corte4fondoCarCarCarCarCar"/>
        <w:numPr>
          <w:ilvl w:val="0"/>
          <w:numId w:val="36"/>
        </w:numPr>
        <w:ind w:left="851" w:hanging="851"/>
        <w:rPr>
          <w:rFonts w:cs="Arial"/>
          <w:bCs/>
          <w:sz w:val="28"/>
          <w:szCs w:val="28"/>
        </w:rPr>
      </w:pPr>
      <w:r w:rsidRPr="00DE4B82">
        <w:rPr>
          <w:rFonts w:cs="Arial"/>
          <w:bCs/>
          <w:sz w:val="28"/>
          <w:szCs w:val="28"/>
        </w:rPr>
        <w:t>No puede manejar la publicidad dándola y retirándola a algunos medios con base en criterios discriminatorios;</w:t>
      </w:r>
    </w:p>
    <w:p w14:paraId="049B77FF" w14:textId="77777777" w:rsidR="002A15D4" w:rsidRPr="00DE4B82" w:rsidRDefault="002A15D4" w:rsidP="002C6237">
      <w:pPr>
        <w:pStyle w:val="corte4fondoCarCarCarCarCar"/>
        <w:ind w:left="851" w:hanging="851"/>
        <w:rPr>
          <w:rFonts w:cs="Arial"/>
          <w:bCs/>
          <w:sz w:val="28"/>
          <w:szCs w:val="28"/>
        </w:rPr>
      </w:pPr>
    </w:p>
    <w:p w14:paraId="5B572629" w14:textId="77777777" w:rsidR="002A15D4" w:rsidRPr="00DE4B82" w:rsidRDefault="002A15D4" w:rsidP="002C6237">
      <w:pPr>
        <w:pStyle w:val="corte4fondoCarCarCarCarCar"/>
        <w:numPr>
          <w:ilvl w:val="0"/>
          <w:numId w:val="36"/>
        </w:numPr>
        <w:ind w:left="851" w:hanging="851"/>
        <w:rPr>
          <w:rFonts w:cs="Arial"/>
          <w:bCs/>
          <w:sz w:val="28"/>
          <w:szCs w:val="28"/>
        </w:rPr>
      </w:pPr>
      <w:r w:rsidRPr="00DE4B82">
        <w:rPr>
          <w:rFonts w:cs="Arial"/>
          <w:bCs/>
          <w:sz w:val="28"/>
          <w:szCs w:val="28"/>
        </w:rPr>
        <w:t xml:space="preserve">No puede utilizar la publicidad como un modo indirecto de afectar la libertad de expresión. </w:t>
      </w:r>
    </w:p>
    <w:p w14:paraId="395FD966" w14:textId="77777777" w:rsidR="002A15D4" w:rsidRPr="00DE4B82" w:rsidRDefault="002A15D4" w:rsidP="002A15D4">
      <w:pPr>
        <w:pStyle w:val="Prrafodelista"/>
        <w:ind w:left="851" w:hanging="851"/>
        <w:rPr>
          <w:rFonts w:ascii="Arial" w:hAnsi="Arial" w:cs="Arial"/>
          <w:bCs/>
          <w:sz w:val="28"/>
          <w:szCs w:val="28"/>
        </w:rPr>
      </w:pPr>
    </w:p>
    <w:p w14:paraId="2D23E41D" w14:textId="0D41D393" w:rsidR="002A15D4" w:rsidRPr="00DE4B82" w:rsidRDefault="002A15D4" w:rsidP="002A15D4">
      <w:pPr>
        <w:pStyle w:val="corte4fondoCarCarCarCarCar"/>
        <w:numPr>
          <w:ilvl w:val="0"/>
          <w:numId w:val="1"/>
        </w:numPr>
        <w:ind w:left="0" w:hanging="851"/>
        <w:rPr>
          <w:rFonts w:cs="Arial"/>
          <w:b/>
          <w:sz w:val="28"/>
          <w:szCs w:val="28"/>
        </w:rPr>
      </w:pPr>
      <w:r w:rsidRPr="00DE4B82">
        <w:rPr>
          <w:rFonts w:cs="Arial"/>
          <w:bCs/>
          <w:sz w:val="28"/>
          <w:szCs w:val="28"/>
        </w:rPr>
        <w:t xml:space="preserve">Como efectos de dicha sentencia, se resolvió que la provincia Neuquén debía presentar a la </w:t>
      </w:r>
      <w:r w:rsidR="00D108FC">
        <w:rPr>
          <w:rFonts w:cs="Arial"/>
          <w:bCs/>
          <w:sz w:val="28"/>
          <w:szCs w:val="28"/>
        </w:rPr>
        <w:t>C</w:t>
      </w:r>
      <w:r w:rsidRPr="00DE4B82">
        <w:rPr>
          <w:rFonts w:cs="Arial"/>
          <w:bCs/>
          <w:sz w:val="28"/>
          <w:szCs w:val="28"/>
        </w:rPr>
        <w:t>orte un marco jurídico adecuado que regul</w:t>
      </w:r>
      <w:r w:rsidR="00F73EFD">
        <w:rPr>
          <w:rFonts w:cs="Arial"/>
          <w:bCs/>
          <w:sz w:val="28"/>
          <w:szCs w:val="28"/>
        </w:rPr>
        <w:t>ara</w:t>
      </w:r>
      <w:r w:rsidRPr="00DE4B82">
        <w:rPr>
          <w:rFonts w:cs="Arial"/>
          <w:bCs/>
          <w:sz w:val="28"/>
          <w:szCs w:val="28"/>
        </w:rPr>
        <w:t xml:space="preserve"> la distribución de la pauta oficial.</w:t>
      </w:r>
      <w:r w:rsidRPr="00DE4B82">
        <w:rPr>
          <w:rStyle w:val="Refdenotaalpie"/>
          <w:rFonts w:cs="Arial"/>
          <w:bCs/>
          <w:sz w:val="28"/>
          <w:szCs w:val="28"/>
        </w:rPr>
        <w:footnoteReference w:id="44"/>
      </w:r>
    </w:p>
    <w:p w14:paraId="54F30001" w14:textId="77777777" w:rsidR="002A15D4" w:rsidRPr="00DE4B82" w:rsidRDefault="002A15D4" w:rsidP="002A15D4">
      <w:pPr>
        <w:pStyle w:val="corte4fondoCarCarCarCarCar"/>
        <w:ind w:hanging="851"/>
        <w:rPr>
          <w:rFonts w:cs="Arial"/>
          <w:b/>
          <w:sz w:val="28"/>
          <w:szCs w:val="28"/>
        </w:rPr>
      </w:pPr>
    </w:p>
    <w:p w14:paraId="09540D8B" w14:textId="3E858DE8" w:rsidR="002A15D4" w:rsidRPr="00DE4B82" w:rsidRDefault="002A15D4" w:rsidP="002A15D4">
      <w:pPr>
        <w:pStyle w:val="corte4fondoCarCarCarCarCar"/>
        <w:numPr>
          <w:ilvl w:val="0"/>
          <w:numId w:val="1"/>
        </w:numPr>
        <w:ind w:left="0" w:hanging="851"/>
        <w:rPr>
          <w:rFonts w:cs="Arial"/>
          <w:b/>
          <w:sz w:val="28"/>
          <w:szCs w:val="28"/>
        </w:rPr>
      </w:pPr>
      <w:r w:rsidRPr="00DE4B82">
        <w:rPr>
          <w:rFonts w:cs="Arial"/>
          <w:bCs/>
          <w:sz w:val="28"/>
          <w:szCs w:val="28"/>
        </w:rPr>
        <w:lastRenderedPageBreak/>
        <w:t xml:space="preserve">En la misma República de la Argentina se dio el antecedente de </w:t>
      </w:r>
      <w:r w:rsidRPr="00DE4B82">
        <w:rPr>
          <w:rFonts w:cs="Arial"/>
          <w:bCs/>
          <w:i/>
          <w:iCs/>
          <w:sz w:val="28"/>
          <w:szCs w:val="28"/>
        </w:rPr>
        <w:t>Editorial Perfil</w:t>
      </w:r>
      <w:r w:rsidRPr="00DE4B82">
        <w:rPr>
          <w:rFonts w:cs="Arial"/>
          <w:bCs/>
          <w:sz w:val="28"/>
          <w:szCs w:val="28"/>
        </w:rPr>
        <w:t xml:space="preserve"> </w:t>
      </w:r>
      <w:r w:rsidRPr="00DE4B82">
        <w:rPr>
          <w:rFonts w:cs="Arial"/>
          <w:bCs/>
          <w:i/>
          <w:iCs/>
          <w:sz w:val="28"/>
          <w:szCs w:val="28"/>
        </w:rPr>
        <w:t>v. Estado Nacional</w:t>
      </w:r>
      <w:r w:rsidRPr="00DE4B82">
        <w:rPr>
          <w:rFonts w:cs="Arial"/>
          <w:bCs/>
          <w:sz w:val="28"/>
          <w:szCs w:val="28"/>
        </w:rPr>
        <w:t>. El caso fue estudiado por la Sala IV de la Cámara de lo Contencioso Administrativo Federal de Argentina, la cual resolvió que:</w:t>
      </w:r>
    </w:p>
    <w:p w14:paraId="7898458A" w14:textId="77777777" w:rsidR="002A15D4" w:rsidRPr="00DE4B82" w:rsidRDefault="002A15D4" w:rsidP="002A15D4">
      <w:pPr>
        <w:pStyle w:val="Prrafodelista"/>
        <w:rPr>
          <w:rFonts w:ascii="Arial" w:hAnsi="Arial" w:cs="Arial"/>
          <w:b/>
          <w:sz w:val="28"/>
          <w:szCs w:val="28"/>
        </w:rPr>
      </w:pPr>
    </w:p>
    <w:p w14:paraId="04B0BA3E" w14:textId="64132669" w:rsidR="002A15D4" w:rsidRPr="00DE4B82" w:rsidRDefault="002A15D4" w:rsidP="003447C3">
      <w:pPr>
        <w:pStyle w:val="corte4fondoCarCarCarCarCar"/>
        <w:spacing w:line="240" w:lineRule="auto"/>
        <w:ind w:left="709" w:right="760" w:firstLine="0"/>
        <w:rPr>
          <w:rFonts w:cs="Arial"/>
          <w:bCs/>
          <w:sz w:val="28"/>
          <w:szCs w:val="28"/>
        </w:rPr>
      </w:pPr>
      <w:r w:rsidRPr="00DE4B82">
        <w:rPr>
          <w:rFonts w:cs="Arial"/>
          <w:bCs/>
          <w:sz w:val="28"/>
          <w:szCs w:val="28"/>
        </w:rPr>
        <w:t>(…) el gobierno debe evitar las acciones que intencional o exclusivamente estén orientadas a limitar el ejercicio de la libertad de prensa y también aquellas que llegan a ese resultado. Es decir, basta con que la acción gubernamental tenga ese objetivo para que se configure un supuesto de afectación de dicha libertad. Es por ello que no resulta necesario la asfixia económica o quiebre del diario</w:t>
      </w:r>
      <w:r w:rsidR="002C6237" w:rsidRPr="00DE4B82">
        <w:rPr>
          <w:rFonts w:cs="Arial"/>
          <w:bCs/>
          <w:sz w:val="28"/>
          <w:szCs w:val="28"/>
        </w:rPr>
        <w:t>.</w:t>
      </w:r>
      <w:r w:rsidR="002C6237" w:rsidRPr="00DE4B82">
        <w:rPr>
          <w:rStyle w:val="Refdenotaalpie"/>
          <w:rFonts w:cs="Arial"/>
          <w:bCs/>
          <w:sz w:val="28"/>
          <w:szCs w:val="28"/>
        </w:rPr>
        <w:footnoteReference w:id="45"/>
      </w:r>
    </w:p>
    <w:p w14:paraId="0AE5A0C9" w14:textId="77777777" w:rsidR="002A15D4" w:rsidRPr="00DE4B82" w:rsidRDefault="002A15D4" w:rsidP="002A15D4">
      <w:pPr>
        <w:pStyle w:val="corte4fondoCarCarCarCarCar"/>
        <w:ind w:firstLine="0"/>
        <w:rPr>
          <w:rFonts w:cs="Arial"/>
          <w:b/>
          <w:sz w:val="28"/>
          <w:szCs w:val="28"/>
        </w:rPr>
      </w:pPr>
    </w:p>
    <w:p w14:paraId="265604B4" w14:textId="77777777" w:rsidR="002A15D4" w:rsidRPr="00DE4B82" w:rsidRDefault="002A15D4" w:rsidP="002A15D4">
      <w:pPr>
        <w:pStyle w:val="corte4fondoCarCarCarCarCar"/>
        <w:numPr>
          <w:ilvl w:val="0"/>
          <w:numId w:val="1"/>
        </w:numPr>
        <w:ind w:left="0" w:hanging="851"/>
        <w:rPr>
          <w:rFonts w:cs="Arial"/>
          <w:b/>
          <w:sz w:val="28"/>
          <w:szCs w:val="28"/>
        </w:rPr>
      </w:pPr>
      <w:r w:rsidRPr="00DE4B82">
        <w:rPr>
          <w:rFonts w:cs="Arial"/>
          <w:bCs/>
          <w:sz w:val="28"/>
          <w:szCs w:val="28"/>
        </w:rPr>
        <w:t xml:space="preserve">Otro antecedente jurisprudencial es el caso </w:t>
      </w:r>
      <w:r w:rsidRPr="00DE4B82">
        <w:rPr>
          <w:rFonts w:cs="Arial"/>
          <w:bCs/>
          <w:i/>
          <w:iCs/>
          <w:sz w:val="28"/>
          <w:szCs w:val="28"/>
        </w:rPr>
        <w:t>El Día v. Rosse</w:t>
      </w:r>
      <w:r w:rsidRPr="00DE4B82">
        <w:rPr>
          <w:rFonts w:cs="Arial"/>
          <w:bCs/>
          <w:sz w:val="28"/>
          <w:szCs w:val="28"/>
        </w:rPr>
        <w:t xml:space="preserve">lo, resuelto en la Corte Federal de Apelaciones del Primer Circuito. El hecho que originó el caso fue que la administración del gobernador de Puerto Rico, Pedro Rossello, retiró la publicidad oficial al diario </w:t>
      </w:r>
      <w:r w:rsidRPr="00DE4B82">
        <w:rPr>
          <w:rFonts w:cs="Arial"/>
          <w:bCs/>
          <w:i/>
          <w:iCs/>
          <w:sz w:val="28"/>
          <w:szCs w:val="28"/>
        </w:rPr>
        <w:t>El Día</w:t>
      </w:r>
      <w:r w:rsidRPr="00DE4B82">
        <w:rPr>
          <w:rFonts w:cs="Arial"/>
          <w:bCs/>
          <w:sz w:val="28"/>
          <w:szCs w:val="28"/>
        </w:rPr>
        <w:t>, como consecuencia de críticas que el periódico había hecho al gobernador.</w:t>
      </w:r>
      <w:r w:rsidRPr="00DE4B82">
        <w:rPr>
          <w:rStyle w:val="Refdenotaalpie"/>
          <w:rFonts w:cs="Arial"/>
          <w:bCs/>
          <w:sz w:val="28"/>
          <w:szCs w:val="28"/>
        </w:rPr>
        <w:footnoteReference w:id="46"/>
      </w:r>
      <w:r w:rsidRPr="00DE4B82">
        <w:rPr>
          <w:rFonts w:cs="Arial"/>
          <w:bCs/>
          <w:sz w:val="28"/>
          <w:szCs w:val="28"/>
        </w:rPr>
        <w:t xml:space="preserve"> </w:t>
      </w:r>
    </w:p>
    <w:p w14:paraId="4CFF4462" w14:textId="77777777" w:rsidR="002A15D4" w:rsidRPr="00DE4B82" w:rsidRDefault="002A15D4" w:rsidP="002A15D4">
      <w:pPr>
        <w:pStyle w:val="corte4fondoCarCarCarCarCar"/>
        <w:ind w:hanging="851"/>
        <w:rPr>
          <w:rFonts w:cs="Arial"/>
          <w:b/>
          <w:sz w:val="28"/>
          <w:szCs w:val="28"/>
        </w:rPr>
      </w:pPr>
    </w:p>
    <w:p w14:paraId="77EF3904" w14:textId="4EEFBD53" w:rsidR="002A15D4" w:rsidRPr="00DE4B82" w:rsidRDefault="002A15D4" w:rsidP="002A15D4">
      <w:pPr>
        <w:pStyle w:val="corte4fondoCarCarCarCarCar"/>
        <w:numPr>
          <w:ilvl w:val="0"/>
          <w:numId w:val="1"/>
        </w:numPr>
        <w:ind w:left="0" w:hanging="851"/>
        <w:rPr>
          <w:rFonts w:cs="Arial"/>
          <w:bCs/>
          <w:sz w:val="28"/>
          <w:szCs w:val="28"/>
        </w:rPr>
      </w:pPr>
      <w:r w:rsidRPr="00DE4B82">
        <w:rPr>
          <w:rFonts w:cs="Arial"/>
          <w:bCs/>
          <w:sz w:val="28"/>
          <w:szCs w:val="28"/>
        </w:rPr>
        <w:t>La Corte que conoció del cas</w:t>
      </w:r>
      <w:r w:rsidR="002C6237" w:rsidRPr="00DE4B82">
        <w:rPr>
          <w:rFonts w:cs="Arial"/>
          <w:bCs/>
          <w:sz w:val="28"/>
          <w:szCs w:val="28"/>
        </w:rPr>
        <w:t>o</w:t>
      </w:r>
      <w:r w:rsidRPr="00DE4B82">
        <w:rPr>
          <w:rFonts w:cs="Arial"/>
          <w:bCs/>
          <w:sz w:val="28"/>
          <w:szCs w:val="28"/>
        </w:rPr>
        <w:t xml:space="preserve"> determinó que ello constituía una clara violación del derecho a la libertad de expresión garantizado en la primera enmienda de la constitución norteamericana. Se razonó ello sobre la base de que </w:t>
      </w:r>
      <w:r w:rsidR="002C6237" w:rsidRPr="00DE4B82">
        <w:rPr>
          <w:rFonts w:cs="Arial"/>
          <w:bCs/>
          <w:sz w:val="28"/>
          <w:szCs w:val="28"/>
        </w:rPr>
        <w:t>“</w:t>
      </w:r>
      <w:r w:rsidRPr="00DE4B82">
        <w:rPr>
          <w:rFonts w:cs="Arial"/>
          <w:bCs/>
          <w:i/>
          <w:iCs/>
          <w:sz w:val="28"/>
          <w:szCs w:val="28"/>
        </w:rPr>
        <w:t>usar fondos del gobierno para castigar el discurso político de miembros de la prensa y buscar coaccionar a los medios de comunicación para que emita expresiones favorables al gobierno es contrario a la primera enmienda</w:t>
      </w:r>
      <w:r w:rsidR="002C6237" w:rsidRPr="00DE4B82">
        <w:rPr>
          <w:rFonts w:cs="Arial"/>
          <w:bCs/>
          <w:i/>
          <w:iCs/>
          <w:sz w:val="28"/>
          <w:szCs w:val="28"/>
        </w:rPr>
        <w:t>”</w:t>
      </w:r>
      <w:r w:rsidRPr="00DE4B82">
        <w:rPr>
          <w:rFonts w:cs="Arial"/>
          <w:bCs/>
          <w:sz w:val="28"/>
          <w:szCs w:val="28"/>
        </w:rPr>
        <w:t>.</w:t>
      </w:r>
      <w:r w:rsidRPr="00DE4B82">
        <w:rPr>
          <w:rStyle w:val="Refdenotaalpie"/>
          <w:rFonts w:cs="Arial"/>
          <w:bCs/>
          <w:sz w:val="28"/>
          <w:szCs w:val="28"/>
        </w:rPr>
        <w:footnoteReference w:id="47"/>
      </w:r>
    </w:p>
    <w:p w14:paraId="2F6B515B" w14:textId="77777777" w:rsidR="002A15D4" w:rsidRPr="00DE4B82" w:rsidRDefault="002A15D4" w:rsidP="002A15D4">
      <w:pPr>
        <w:pStyle w:val="Prrafodelista"/>
        <w:ind w:left="0" w:hanging="851"/>
        <w:rPr>
          <w:rFonts w:ascii="Arial" w:hAnsi="Arial" w:cs="Arial"/>
          <w:bCs/>
          <w:sz w:val="28"/>
          <w:szCs w:val="28"/>
        </w:rPr>
      </w:pPr>
    </w:p>
    <w:p w14:paraId="431CD01F" w14:textId="2E19E1AC" w:rsidR="002A15D4" w:rsidRPr="00DE4B82" w:rsidRDefault="002A15D4" w:rsidP="002A15D4">
      <w:pPr>
        <w:pStyle w:val="corte4fondoCarCarCarCarCar"/>
        <w:numPr>
          <w:ilvl w:val="0"/>
          <w:numId w:val="1"/>
        </w:numPr>
        <w:ind w:left="0" w:hanging="851"/>
        <w:rPr>
          <w:rFonts w:cs="Arial"/>
          <w:bCs/>
          <w:sz w:val="28"/>
          <w:szCs w:val="28"/>
        </w:rPr>
      </w:pPr>
      <w:r w:rsidRPr="00DE4B82">
        <w:rPr>
          <w:rFonts w:cs="Arial"/>
          <w:bCs/>
          <w:sz w:val="28"/>
          <w:szCs w:val="28"/>
        </w:rPr>
        <w:t xml:space="preserve">Asimismo, </w:t>
      </w:r>
      <w:r w:rsidR="002C6237" w:rsidRPr="00DE4B82">
        <w:rPr>
          <w:rFonts w:cs="Arial"/>
          <w:bCs/>
          <w:sz w:val="28"/>
          <w:szCs w:val="28"/>
        </w:rPr>
        <w:t>l</w:t>
      </w:r>
      <w:r w:rsidRPr="00DE4B82">
        <w:rPr>
          <w:rFonts w:cs="Arial"/>
          <w:bCs/>
          <w:sz w:val="28"/>
          <w:szCs w:val="28"/>
        </w:rPr>
        <w:t xml:space="preserve">a Corte Suprema de Chile resolvió un reclamo presentado por la Revista Punto Final contra la distribución de publicidad oficial realizada por algunos ministerios.  </w:t>
      </w:r>
    </w:p>
    <w:p w14:paraId="43691AB7" w14:textId="77777777" w:rsidR="002A15D4" w:rsidRPr="00DE4B82" w:rsidRDefault="002A15D4" w:rsidP="002A15D4">
      <w:pPr>
        <w:pStyle w:val="Prrafodelista"/>
        <w:ind w:left="0" w:hanging="851"/>
        <w:rPr>
          <w:rFonts w:ascii="Arial" w:hAnsi="Arial" w:cs="Arial"/>
          <w:bCs/>
          <w:sz w:val="28"/>
          <w:szCs w:val="28"/>
        </w:rPr>
      </w:pPr>
    </w:p>
    <w:p w14:paraId="5286D838" w14:textId="55E47D2A" w:rsidR="002A15D4" w:rsidRPr="00DE4B82" w:rsidRDefault="002A15D4" w:rsidP="002C6237">
      <w:pPr>
        <w:pStyle w:val="corte4fondoCarCarCarCarCar"/>
        <w:numPr>
          <w:ilvl w:val="0"/>
          <w:numId w:val="1"/>
        </w:numPr>
        <w:ind w:left="0" w:hanging="851"/>
        <w:rPr>
          <w:rFonts w:cs="Arial"/>
          <w:bCs/>
          <w:sz w:val="28"/>
          <w:szCs w:val="28"/>
        </w:rPr>
      </w:pPr>
      <w:r w:rsidRPr="00DE4B82">
        <w:rPr>
          <w:rFonts w:cs="Arial"/>
          <w:bCs/>
          <w:sz w:val="28"/>
          <w:szCs w:val="28"/>
        </w:rPr>
        <w:lastRenderedPageBreak/>
        <w:t>En ese caso, el tribunal consideró que el orden jurídico chileno otorga a los funcionarios “</w:t>
      </w:r>
      <w:r w:rsidRPr="00DE4B82">
        <w:rPr>
          <w:rFonts w:cs="Arial"/>
          <w:bCs/>
          <w:i/>
          <w:iCs/>
          <w:sz w:val="28"/>
          <w:szCs w:val="28"/>
        </w:rPr>
        <w:t>un amplio margen de discrecionalidad</w:t>
      </w:r>
      <w:r w:rsidRPr="00DE4B82">
        <w:rPr>
          <w:rFonts w:cs="Arial"/>
          <w:bCs/>
          <w:sz w:val="28"/>
          <w:szCs w:val="28"/>
        </w:rPr>
        <w:t>” y recomendó que la publicidad estatal se haga “</w:t>
      </w:r>
      <w:r w:rsidRPr="00DE4B82">
        <w:rPr>
          <w:rFonts w:cs="Arial"/>
          <w:bCs/>
          <w:i/>
          <w:iCs/>
          <w:sz w:val="28"/>
          <w:szCs w:val="28"/>
        </w:rPr>
        <w:t>bajos criterios transparentes y no discriminatorios</w:t>
      </w:r>
      <w:r w:rsidRPr="00DE4B82">
        <w:rPr>
          <w:rFonts w:cs="Arial"/>
          <w:bCs/>
          <w:sz w:val="28"/>
          <w:szCs w:val="28"/>
        </w:rPr>
        <w:t>”.</w:t>
      </w:r>
    </w:p>
    <w:p w14:paraId="78E64B52" w14:textId="77777777" w:rsidR="00555305" w:rsidRPr="00DE4B82" w:rsidRDefault="00555305" w:rsidP="00555305">
      <w:pPr>
        <w:pStyle w:val="Prrafodelista"/>
        <w:rPr>
          <w:rFonts w:ascii="Arial" w:hAnsi="Arial" w:cs="Arial"/>
          <w:sz w:val="28"/>
          <w:szCs w:val="28"/>
        </w:rPr>
      </w:pPr>
    </w:p>
    <w:p w14:paraId="35AACA6D" w14:textId="2DA5BD23" w:rsidR="004E0C7E" w:rsidRPr="00DE4B82" w:rsidRDefault="002C6237" w:rsidP="00156BD2">
      <w:pPr>
        <w:pStyle w:val="corte4fondoCarCarCarCarCar"/>
        <w:numPr>
          <w:ilvl w:val="0"/>
          <w:numId w:val="1"/>
        </w:numPr>
        <w:ind w:left="0" w:hanging="709"/>
        <w:rPr>
          <w:rFonts w:cs="Arial"/>
          <w:sz w:val="28"/>
          <w:szCs w:val="28"/>
        </w:rPr>
      </w:pPr>
      <w:r w:rsidRPr="00DE4B82">
        <w:rPr>
          <w:rFonts w:cs="Arial"/>
          <w:sz w:val="28"/>
          <w:szCs w:val="28"/>
        </w:rPr>
        <w:t>Teniendo en cuenta esas experiencias</w:t>
      </w:r>
      <w:r w:rsidR="00555305" w:rsidRPr="00DE4B82">
        <w:rPr>
          <w:rFonts w:cs="Arial"/>
          <w:sz w:val="28"/>
          <w:szCs w:val="28"/>
        </w:rPr>
        <w:t xml:space="preserve">, esta Primera Sala </w:t>
      </w:r>
      <w:r w:rsidR="00BB2860" w:rsidRPr="00DE4B82">
        <w:rPr>
          <w:rFonts w:cs="Arial"/>
          <w:sz w:val="28"/>
          <w:szCs w:val="28"/>
        </w:rPr>
        <w:t>destaca</w:t>
      </w:r>
      <w:r w:rsidR="00555305" w:rsidRPr="00DE4B82">
        <w:rPr>
          <w:rFonts w:cs="Arial"/>
          <w:sz w:val="28"/>
          <w:szCs w:val="28"/>
        </w:rPr>
        <w:t xml:space="preserve"> que aun cuando en sede judicial se pueden corregir eventuales abusos en la repartición del gasto público destinado a comunicación social, la </w:t>
      </w:r>
      <w:r w:rsidR="00555305" w:rsidRPr="00DE4B82">
        <w:rPr>
          <w:rFonts w:cs="Arial"/>
          <w:i/>
          <w:iCs/>
          <w:sz w:val="28"/>
          <w:szCs w:val="28"/>
        </w:rPr>
        <w:t>respuesta estructural</w:t>
      </w:r>
      <w:r w:rsidR="00555305" w:rsidRPr="00DE4B82">
        <w:rPr>
          <w:rFonts w:cs="Arial"/>
          <w:sz w:val="28"/>
          <w:szCs w:val="28"/>
        </w:rPr>
        <w:t xml:space="preserve"> a este tipo de amenazas a la libertad de expresión debe provenir de </w:t>
      </w:r>
      <w:r w:rsidR="00555305" w:rsidRPr="00DE4B82">
        <w:rPr>
          <w:rFonts w:cs="Arial"/>
          <w:i/>
          <w:iCs/>
          <w:sz w:val="28"/>
          <w:szCs w:val="28"/>
        </w:rPr>
        <w:t>marcos legales adecuados</w:t>
      </w:r>
      <w:r w:rsidR="00555305" w:rsidRPr="00DE4B82">
        <w:rPr>
          <w:rFonts w:cs="Arial"/>
          <w:sz w:val="28"/>
          <w:szCs w:val="28"/>
        </w:rPr>
        <w:t>,</w:t>
      </w:r>
      <w:r w:rsidR="004E0C7E" w:rsidRPr="00DE4B82">
        <w:rPr>
          <w:rStyle w:val="Refdenotaalpie"/>
          <w:rFonts w:cs="Arial"/>
          <w:sz w:val="28"/>
          <w:szCs w:val="28"/>
        </w:rPr>
        <w:footnoteReference w:id="48"/>
      </w:r>
      <w:r w:rsidR="00555305" w:rsidRPr="00DE4B82">
        <w:rPr>
          <w:rFonts w:cs="Arial"/>
          <w:sz w:val="28"/>
          <w:szCs w:val="28"/>
        </w:rPr>
        <w:t xml:space="preserve"> máxime cuando</w:t>
      </w:r>
      <w:r w:rsidR="00F73EFD">
        <w:rPr>
          <w:rFonts w:cs="Arial"/>
          <w:sz w:val="28"/>
          <w:szCs w:val="28"/>
        </w:rPr>
        <w:t xml:space="preserve"> en nuestro país,</w:t>
      </w:r>
      <w:r w:rsidR="00555305" w:rsidRPr="00DE4B82">
        <w:rPr>
          <w:rFonts w:cs="Arial"/>
          <w:sz w:val="28"/>
          <w:szCs w:val="28"/>
        </w:rPr>
        <w:t xml:space="preserve"> </w:t>
      </w:r>
      <w:r w:rsidR="004E0C7E" w:rsidRPr="00DE4B82">
        <w:rPr>
          <w:rFonts w:cs="Arial"/>
          <w:sz w:val="28"/>
          <w:szCs w:val="28"/>
        </w:rPr>
        <w:t xml:space="preserve">el órgano reformador de la Constitución depositó esa tarea </w:t>
      </w:r>
      <w:r w:rsidR="00555305" w:rsidRPr="00DE4B82">
        <w:rPr>
          <w:rFonts w:cs="Arial"/>
          <w:sz w:val="28"/>
          <w:szCs w:val="28"/>
        </w:rPr>
        <w:t xml:space="preserve">en manos del Congreso de la Unión </w:t>
      </w:r>
      <w:r w:rsidR="004E0C7E" w:rsidRPr="00DE4B82">
        <w:rPr>
          <w:rFonts w:cs="Arial"/>
          <w:sz w:val="28"/>
          <w:szCs w:val="28"/>
        </w:rPr>
        <w:t xml:space="preserve">al encomendarle la expedición de una ley en la que se </w:t>
      </w:r>
      <w:r w:rsidR="007642A8" w:rsidRPr="00DE4B82">
        <w:rPr>
          <w:rFonts w:cs="Arial"/>
          <w:sz w:val="28"/>
          <w:szCs w:val="28"/>
        </w:rPr>
        <w:t xml:space="preserve">dispusiera un entramado normativo suficientemente </w:t>
      </w:r>
      <w:r w:rsidR="007642A8" w:rsidRPr="00DE4B82">
        <w:rPr>
          <w:rFonts w:cs="Arial"/>
          <w:b/>
          <w:bCs/>
          <w:sz w:val="28"/>
          <w:szCs w:val="28"/>
        </w:rPr>
        <w:t>preciso</w:t>
      </w:r>
      <w:r w:rsidR="007642A8" w:rsidRPr="00DE4B82">
        <w:rPr>
          <w:rFonts w:cs="Arial"/>
          <w:bCs/>
          <w:sz w:val="28"/>
          <w:szCs w:val="28"/>
        </w:rPr>
        <w:t>,</w:t>
      </w:r>
      <w:r w:rsidR="007642A8" w:rsidRPr="00DE4B82">
        <w:rPr>
          <w:rFonts w:cs="Arial"/>
          <w:sz w:val="28"/>
          <w:szCs w:val="28"/>
        </w:rPr>
        <w:t xml:space="preserve"> con el fin de tutelar los principios del párrafo octavo del artículo 134 de la Constitución Federal, así como que garantizara que el gasto en comunicación social se apegara a los criterios de eficiencia, eficacia, economía, transparencia y honradez, </w:t>
      </w:r>
      <w:r w:rsidR="00437EA8" w:rsidRPr="00DE4B82">
        <w:rPr>
          <w:rFonts w:cs="Arial"/>
          <w:sz w:val="28"/>
          <w:szCs w:val="28"/>
        </w:rPr>
        <w:t>y</w:t>
      </w:r>
      <w:r w:rsidR="007642A8" w:rsidRPr="00DE4B82">
        <w:rPr>
          <w:rFonts w:cs="Arial"/>
          <w:sz w:val="28"/>
          <w:szCs w:val="28"/>
        </w:rPr>
        <w:t xml:space="preserve"> a los topes presupuestales, </w:t>
      </w:r>
      <w:r w:rsidR="007642A8" w:rsidRPr="00DE4B82">
        <w:rPr>
          <w:rFonts w:cs="Arial"/>
          <w:sz w:val="28"/>
          <w:szCs w:val="28"/>
        </w:rPr>
        <w:lastRenderedPageBreak/>
        <w:t>límites y condiciones de ejercicio que establezcan los presupuestos de egresos respectivos.</w:t>
      </w:r>
    </w:p>
    <w:p w14:paraId="7424793C" w14:textId="77777777" w:rsidR="004E0C7E" w:rsidRPr="00DE4B82" w:rsidRDefault="004E0C7E" w:rsidP="004E0C7E">
      <w:pPr>
        <w:pStyle w:val="Prrafodelista"/>
        <w:rPr>
          <w:rFonts w:ascii="Arial" w:hAnsi="Arial" w:cs="Arial"/>
          <w:sz w:val="28"/>
          <w:szCs w:val="28"/>
        </w:rPr>
      </w:pPr>
    </w:p>
    <w:p w14:paraId="4EAA5E08" w14:textId="7721115E" w:rsidR="00555305" w:rsidRPr="00DE4B82" w:rsidRDefault="00F73EFD" w:rsidP="00156BD2">
      <w:pPr>
        <w:pStyle w:val="corte4fondoCarCarCarCarCar"/>
        <w:numPr>
          <w:ilvl w:val="0"/>
          <w:numId w:val="1"/>
        </w:numPr>
        <w:ind w:left="0" w:hanging="709"/>
        <w:rPr>
          <w:rFonts w:cs="Arial"/>
          <w:sz w:val="28"/>
          <w:szCs w:val="28"/>
        </w:rPr>
      </w:pPr>
      <w:r>
        <w:rPr>
          <w:rFonts w:cs="Arial"/>
          <w:sz w:val="28"/>
          <w:szCs w:val="28"/>
        </w:rPr>
        <w:t>Derivado de lo anterior, este Tribunal Constitucional considera que</w:t>
      </w:r>
      <w:r w:rsidR="00BB2860" w:rsidRPr="00DE4B82">
        <w:rPr>
          <w:rFonts w:cs="Arial"/>
          <w:sz w:val="28"/>
          <w:szCs w:val="28"/>
        </w:rPr>
        <w:t xml:space="preserve"> </w:t>
      </w:r>
      <w:r w:rsidR="007642A8" w:rsidRPr="00DE4B82">
        <w:rPr>
          <w:rFonts w:cs="Arial"/>
          <w:sz w:val="28"/>
          <w:szCs w:val="28"/>
        </w:rPr>
        <w:t>la Ley General de Comunicación Social</w:t>
      </w:r>
      <w:r w:rsidR="00BB2860" w:rsidRPr="00DE4B82">
        <w:rPr>
          <w:rFonts w:cs="Arial"/>
          <w:sz w:val="28"/>
          <w:szCs w:val="28"/>
        </w:rPr>
        <w:t>,</w:t>
      </w:r>
      <w:r w:rsidR="007642A8" w:rsidRPr="00DE4B82">
        <w:rPr>
          <w:rFonts w:cs="Arial"/>
          <w:sz w:val="28"/>
          <w:szCs w:val="28"/>
        </w:rPr>
        <w:t xml:space="preserve"> publicada en el Diario Oficial de la Federación el once de mayo de dos mil dieciocho, no cumple a cabalidad con la tarea </w:t>
      </w:r>
      <w:r w:rsidR="009F4119">
        <w:rPr>
          <w:rFonts w:cs="Arial"/>
          <w:sz w:val="28"/>
          <w:szCs w:val="28"/>
        </w:rPr>
        <w:t>que el texto fundamental</w:t>
      </w:r>
      <w:r w:rsidR="009F4119" w:rsidRPr="00DE4B82">
        <w:rPr>
          <w:rFonts w:cs="Arial"/>
          <w:sz w:val="28"/>
          <w:szCs w:val="28"/>
        </w:rPr>
        <w:t xml:space="preserve"> </w:t>
      </w:r>
      <w:r w:rsidR="009F4119">
        <w:rPr>
          <w:rFonts w:cs="Arial"/>
          <w:sz w:val="28"/>
          <w:szCs w:val="28"/>
        </w:rPr>
        <w:t>le encomendó</w:t>
      </w:r>
      <w:r w:rsidR="007642A8" w:rsidRPr="00DE4B82">
        <w:rPr>
          <w:rFonts w:cs="Arial"/>
          <w:sz w:val="28"/>
          <w:szCs w:val="28"/>
        </w:rPr>
        <w:t xml:space="preserve">, particularmente porque no </w:t>
      </w:r>
      <w:r w:rsidR="00716F62" w:rsidRPr="00DE4B82">
        <w:rPr>
          <w:rFonts w:cs="Arial"/>
          <w:sz w:val="28"/>
          <w:szCs w:val="28"/>
        </w:rPr>
        <w:t>esclarece ni detalla los criterios a que debe estar sujeto el gasto en comunicación social, ni tampoco dispone</w:t>
      </w:r>
      <w:r w:rsidR="007642A8" w:rsidRPr="00DE4B82">
        <w:rPr>
          <w:rFonts w:cs="Arial"/>
          <w:sz w:val="28"/>
          <w:szCs w:val="28"/>
        </w:rPr>
        <w:t xml:space="preserve"> </w:t>
      </w:r>
      <w:r w:rsidR="007642A8" w:rsidRPr="00DE4B82">
        <w:rPr>
          <w:rFonts w:cs="Arial"/>
          <w:b/>
          <w:bCs/>
          <w:sz w:val="28"/>
          <w:szCs w:val="28"/>
        </w:rPr>
        <w:t>procedimientos concretos</w:t>
      </w:r>
      <w:r w:rsidR="007642A8" w:rsidRPr="00DE4B82">
        <w:rPr>
          <w:rFonts w:cs="Arial"/>
          <w:sz w:val="28"/>
          <w:szCs w:val="28"/>
        </w:rPr>
        <w:t xml:space="preserve"> y </w:t>
      </w:r>
      <w:r w:rsidR="007642A8" w:rsidRPr="00DE4B82">
        <w:rPr>
          <w:rFonts w:cs="Arial"/>
          <w:b/>
          <w:bCs/>
          <w:sz w:val="28"/>
          <w:szCs w:val="28"/>
        </w:rPr>
        <w:t>reglas específicas</w:t>
      </w:r>
      <w:r w:rsidR="007642A8" w:rsidRPr="00DE4B82">
        <w:rPr>
          <w:rFonts w:cs="Arial"/>
          <w:sz w:val="28"/>
          <w:szCs w:val="28"/>
        </w:rPr>
        <w:t xml:space="preserve"> encaminadas a garantizar que</w:t>
      </w:r>
      <w:r w:rsidR="00716F62" w:rsidRPr="00DE4B82">
        <w:rPr>
          <w:rFonts w:cs="Arial"/>
          <w:sz w:val="28"/>
          <w:szCs w:val="28"/>
        </w:rPr>
        <w:t xml:space="preserve"> el ejercicio de</w:t>
      </w:r>
      <w:r w:rsidR="007642A8" w:rsidRPr="00DE4B82">
        <w:rPr>
          <w:rFonts w:cs="Arial"/>
          <w:sz w:val="28"/>
          <w:szCs w:val="28"/>
        </w:rPr>
        <w:t xml:space="preserve"> </w:t>
      </w:r>
      <w:r w:rsidR="00716F62" w:rsidRPr="00DE4B82">
        <w:rPr>
          <w:rFonts w:cs="Arial"/>
          <w:sz w:val="28"/>
          <w:szCs w:val="28"/>
        </w:rPr>
        <w:t>dicho gasto cumpla con los criterios indicados, disminuyendo así</w:t>
      </w:r>
      <w:r w:rsidR="007642A8" w:rsidRPr="00DE4B82">
        <w:rPr>
          <w:rFonts w:cs="Arial"/>
          <w:sz w:val="28"/>
          <w:szCs w:val="28"/>
        </w:rPr>
        <w:t xml:space="preserve"> la discrecionalidad de los agentes gubernamentales </w:t>
      </w:r>
      <w:r w:rsidR="00716F62" w:rsidRPr="00DE4B82">
        <w:rPr>
          <w:rFonts w:cs="Arial"/>
          <w:sz w:val="28"/>
          <w:szCs w:val="28"/>
        </w:rPr>
        <w:t>involucrados</w:t>
      </w:r>
      <w:r w:rsidR="007642A8" w:rsidRPr="00DE4B82">
        <w:rPr>
          <w:rFonts w:cs="Arial"/>
          <w:sz w:val="28"/>
          <w:szCs w:val="28"/>
        </w:rPr>
        <w:t>.</w:t>
      </w:r>
    </w:p>
    <w:p w14:paraId="46035559" w14:textId="77777777" w:rsidR="007642A8" w:rsidRPr="00DE4B82" w:rsidRDefault="007642A8" w:rsidP="007642A8">
      <w:pPr>
        <w:pStyle w:val="Prrafodelista"/>
        <w:rPr>
          <w:rFonts w:ascii="Arial" w:hAnsi="Arial" w:cs="Arial"/>
          <w:sz w:val="28"/>
          <w:szCs w:val="28"/>
        </w:rPr>
      </w:pPr>
    </w:p>
    <w:p w14:paraId="08AF3EA8" w14:textId="470AFA7B" w:rsidR="007642A8" w:rsidRPr="00DE4B82" w:rsidRDefault="0018467B" w:rsidP="00156BD2">
      <w:pPr>
        <w:pStyle w:val="corte4fondoCarCarCarCarCar"/>
        <w:numPr>
          <w:ilvl w:val="0"/>
          <w:numId w:val="1"/>
        </w:numPr>
        <w:ind w:left="0" w:hanging="709"/>
        <w:rPr>
          <w:rFonts w:cs="Arial"/>
          <w:sz w:val="28"/>
          <w:szCs w:val="28"/>
        </w:rPr>
      </w:pPr>
      <w:r w:rsidRPr="00DE4B82">
        <w:rPr>
          <w:rFonts w:cs="Arial"/>
          <w:sz w:val="28"/>
          <w:szCs w:val="28"/>
        </w:rPr>
        <w:t>Para evidenciar lo anterior</w:t>
      </w:r>
      <w:r w:rsidR="00D108FC">
        <w:rPr>
          <w:rFonts w:cs="Arial"/>
          <w:sz w:val="28"/>
          <w:szCs w:val="28"/>
        </w:rPr>
        <w:t>,</w:t>
      </w:r>
      <w:r w:rsidRPr="00DE4B82">
        <w:rPr>
          <w:rFonts w:cs="Arial"/>
          <w:sz w:val="28"/>
          <w:szCs w:val="28"/>
        </w:rPr>
        <w:t xml:space="preserve"> debemos recordar que</w:t>
      </w:r>
      <w:r w:rsidR="00F45B61" w:rsidRPr="00DE4B82">
        <w:rPr>
          <w:rFonts w:cs="Arial"/>
          <w:sz w:val="28"/>
          <w:szCs w:val="28"/>
        </w:rPr>
        <w:t xml:space="preserve"> </w:t>
      </w:r>
      <w:r w:rsidRPr="00DE4B82">
        <w:rPr>
          <w:rFonts w:cs="Arial"/>
          <w:sz w:val="28"/>
          <w:szCs w:val="28"/>
        </w:rPr>
        <w:t>el objeto de la ley reclamada consiste, de conformidad con su artículo 2, en “</w:t>
      </w:r>
      <w:r w:rsidRPr="00DE4B82">
        <w:rPr>
          <w:rFonts w:cs="Arial"/>
          <w:i/>
          <w:iCs/>
          <w:sz w:val="28"/>
          <w:szCs w:val="28"/>
        </w:rPr>
        <w:t>establecer las normas a que deberán sujetarse los Entes Públicos a fin de garantizar que el gasto en Comunicación Social cumpla con los criterios de eficiencia, eficacia, economía, transparencia y honradez, y respete los topes presupuestales, límites y condiciones de ejercicio que establezcan los presupuestos de egresos respectivos</w:t>
      </w:r>
      <w:r w:rsidRPr="00DE4B82">
        <w:rPr>
          <w:rFonts w:cs="Arial"/>
          <w:sz w:val="28"/>
          <w:szCs w:val="28"/>
        </w:rPr>
        <w:t>”.</w:t>
      </w:r>
    </w:p>
    <w:p w14:paraId="162BD982" w14:textId="77777777" w:rsidR="0018467B" w:rsidRPr="00DE4B82" w:rsidRDefault="0018467B" w:rsidP="0018467B">
      <w:pPr>
        <w:pStyle w:val="Prrafodelista"/>
        <w:rPr>
          <w:rFonts w:ascii="Arial" w:hAnsi="Arial" w:cs="Arial"/>
          <w:sz w:val="28"/>
          <w:szCs w:val="28"/>
        </w:rPr>
      </w:pPr>
    </w:p>
    <w:p w14:paraId="364B7A29" w14:textId="00339151" w:rsidR="00E70DFB" w:rsidRPr="00DE4B82" w:rsidRDefault="00E70DFB" w:rsidP="00156BD2">
      <w:pPr>
        <w:pStyle w:val="corte4fondoCarCarCarCarCar"/>
        <w:numPr>
          <w:ilvl w:val="0"/>
          <w:numId w:val="1"/>
        </w:numPr>
        <w:ind w:left="0" w:hanging="709"/>
        <w:rPr>
          <w:rFonts w:cs="Arial"/>
          <w:sz w:val="28"/>
          <w:szCs w:val="28"/>
        </w:rPr>
      </w:pPr>
      <w:r w:rsidRPr="00DE4B82">
        <w:rPr>
          <w:rFonts w:cs="Arial"/>
          <w:sz w:val="28"/>
          <w:szCs w:val="28"/>
        </w:rPr>
        <w:t>De igual forma, en su artículo 4, establece una serie de definiciones, entre las cuales destacan que las campañas de comunicación social son “</w:t>
      </w:r>
      <w:r w:rsidR="0037020E" w:rsidRPr="00DE4B82">
        <w:rPr>
          <w:rFonts w:cs="Arial"/>
          <w:sz w:val="28"/>
          <w:szCs w:val="28"/>
        </w:rPr>
        <w:t>[a]</w:t>
      </w:r>
      <w:r w:rsidR="0037020E" w:rsidRPr="00DE4B82">
        <w:rPr>
          <w:rFonts w:cs="Arial"/>
          <w:i/>
          <w:iCs/>
          <w:sz w:val="28"/>
          <w:szCs w:val="28"/>
        </w:rPr>
        <w:t xml:space="preserve">quellas </w:t>
      </w:r>
      <w:r w:rsidR="003E6B32" w:rsidRPr="00DE4B82">
        <w:rPr>
          <w:rFonts w:cs="Arial"/>
          <w:i/>
          <w:iCs/>
          <w:sz w:val="28"/>
          <w:szCs w:val="28"/>
        </w:rPr>
        <w:t>que difunden el quehacer gubernamental, acciones o logros de Gobierno o estimulan acciones de la ciudadanía para acceder a algún beneficio o servicio público</w:t>
      </w:r>
      <w:r w:rsidR="003E6B32" w:rsidRPr="00DE4B82">
        <w:rPr>
          <w:rFonts w:cs="Arial"/>
          <w:sz w:val="28"/>
          <w:szCs w:val="28"/>
        </w:rPr>
        <w:t>”</w:t>
      </w:r>
      <w:r w:rsidR="00D108FC">
        <w:rPr>
          <w:rFonts w:cs="Arial"/>
          <w:sz w:val="28"/>
          <w:szCs w:val="28"/>
        </w:rPr>
        <w:t>;</w:t>
      </w:r>
      <w:r w:rsidR="00BF6735" w:rsidRPr="00DE4B82">
        <w:rPr>
          <w:rFonts w:cs="Arial"/>
          <w:sz w:val="28"/>
          <w:szCs w:val="28"/>
        </w:rPr>
        <w:t xml:space="preserve"> además de que por Secretaría Administradora debe entenderse la “</w:t>
      </w:r>
      <w:r w:rsidR="00BF6735" w:rsidRPr="00DE4B82">
        <w:rPr>
          <w:rFonts w:cs="Arial"/>
          <w:i/>
          <w:iCs/>
          <w:sz w:val="28"/>
          <w:szCs w:val="28"/>
        </w:rPr>
        <w:t xml:space="preserve">Secretaría de Gobernación y la dependencia </w:t>
      </w:r>
      <w:r w:rsidR="00F45B61" w:rsidRPr="00DE4B82">
        <w:rPr>
          <w:rFonts w:cs="Arial"/>
          <w:i/>
          <w:iCs/>
          <w:sz w:val="28"/>
          <w:szCs w:val="28"/>
        </w:rPr>
        <w:t xml:space="preserve">o unidad administrativa equivalente en el ámbito de las Entidades Federativas y los municipios, encargada de regular el gasto en materia de Comunicación Social, así como las áreas o unidades </w:t>
      </w:r>
      <w:r w:rsidR="00F45B61" w:rsidRPr="00DE4B82">
        <w:rPr>
          <w:rFonts w:cs="Arial"/>
          <w:i/>
          <w:iCs/>
          <w:sz w:val="28"/>
          <w:szCs w:val="28"/>
        </w:rPr>
        <w:lastRenderedPageBreak/>
        <w:t>administrativas con funciones o atribuciones equivalentes o similares que determinen el resto de los Entes Públicos</w:t>
      </w:r>
      <w:r w:rsidR="00F45B61" w:rsidRPr="00DE4B82">
        <w:rPr>
          <w:rFonts w:cs="Arial"/>
          <w:sz w:val="28"/>
          <w:szCs w:val="28"/>
        </w:rPr>
        <w:t>”.</w:t>
      </w:r>
    </w:p>
    <w:p w14:paraId="089A4BCB" w14:textId="77777777" w:rsidR="00E70DFB" w:rsidRPr="00DE4B82" w:rsidRDefault="00E70DFB" w:rsidP="00E70DFB">
      <w:pPr>
        <w:pStyle w:val="Prrafodelista"/>
        <w:rPr>
          <w:rFonts w:ascii="Arial" w:hAnsi="Arial" w:cs="Arial"/>
          <w:sz w:val="28"/>
          <w:szCs w:val="28"/>
        </w:rPr>
      </w:pPr>
    </w:p>
    <w:p w14:paraId="21D57D12" w14:textId="0AE7F917" w:rsidR="0018467B" w:rsidRPr="00DE4B82" w:rsidRDefault="009F4119" w:rsidP="00156BD2">
      <w:pPr>
        <w:pStyle w:val="corte4fondoCarCarCarCarCar"/>
        <w:numPr>
          <w:ilvl w:val="0"/>
          <w:numId w:val="1"/>
        </w:numPr>
        <w:ind w:left="0" w:hanging="709"/>
        <w:rPr>
          <w:rFonts w:cs="Arial"/>
          <w:sz w:val="28"/>
          <w:szCs w:val="28"/>
        </w:rPr>
      </w:pPr>
      <w:r>
        <w:rPr>
          <w:rFonts w:cs="Arial"/>
          <w:sz w:val="28"/>
          <w:szCs w:val="28"/>
        </w:rPr>
        <w:t>Mientras que</w:t>
      </w:r>
      <w:r w:rsidR="0018467B" w:rsidRPr="00DE4B82">
        <w:rPr>
          <w:rFonts w:cs="Arial"/>
          <w:sz w:val="28"/>
          <w:szCs w:val="28"/>
        </w:rPr>
        <w:t xml:space="preserve"> en su artículo 5 establece cu</w:t>
      </w:r>
      <w:r w:rsidR="00D108FC">
        <w:rPr>
          <w:rFonts w:cs="Arial"/>
          <w:sz w:val="28"/>
          <w:szCs w:val="28"/>
        </w:rPr>
        <w:t>á</w:t>
      </w:r>
      <w:r w:rsidR="0018467B" w:rsidRPr="00DE4B82">
        <w:rPr>
          <w:rFonts w:cs="Arial"/>
          <w:sz w:val="28"/>
          <w:szCs w:val="28"/>
        </w:rPr>
        <w:t>les son los principios rectores que deben regir el ejercicio del gasto público en comunicación social, en los siguientes términos:</w:t>
      </w:r>
    </w:p>
    <w:p w14:paraId="3EE24719" w14:textId="77777777" w:rsidR="0018467B" w:rsidRPr="00DE4B82" w:rsidRDefault="0018467B" w:rsidP="0018467B">
      <w:pPr>
        <w:pStyle w:val="Prrafodelista"/>
        <w:rPr>
          <w:rFonts w:ascii="Arial" w:hAnsi="Arial" w:cs="Arial"/>
          <w:sz w:val="28"/>
          <w:szCs w:val="28"/>
        </w:rPr>
      </w:pPr>
    </w:p>
    <w:p w14:paraId="0FBF9B6F" w14:textId="77777777"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Artículo 5. En el ejercicio del gasto público en materia de Comunicación Social, los Entes Públicos deberán observar con los siguientes principios rectores:</w:t>
      </w:r>
    </w:p>
    <w:p w14:paraId="5D4A26F8" w14:textId="43AE45FC"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 xml:space="preserve"> </w:t>
      </w:r>
    </w:p>
    <w:p w14:paraId="58FE6148" w14:textId="44BAA9D2"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 xml:space="preserve">a) La eficacia, en uso de los recursos públicos; </w:t>
      </w:r>
    </w:p>
    <w:p w14:paraId="4811B57B" w14:textId="77777777" w:rsidR="0018467B" w:rsidRPr="00DE4B82" w:rsidRDefault="0018467B" w:rsidP="003447C3">
      <w:pPr>
        <w:pStyle w:val="corte4fondoCarCarCarCarCar"/>
        <w:spacing w:line="240" w:lineRule="auto"/>
        <w:ind w:left="709" w:right="760" w:firstLine="0"/>
        <w:rPr>
          <w:rFonts w:cs="Arial"/>
          <w:sz w:val="28"/>
          <w:szCs w:val="28"/>
        </w:rPr>
      </w:pPr>
    </w:p>
    <w:p w14:paraId="0399EE0F" w14:textId="4C81DB2A"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 xml:space="preserve">b) La eficiencia, de los recursos públicos destinados a la contratación o gasto de Comunicación Social; </w:t>
      </w:r>
    </w:p>
    <w:p w14:paraId="2CC1B35A" w14:textId="77777777" w:rsidR="0018467B" w:rsidRPr="00DE4B82" w:rsidRDefault="0018467B" w:rsidP="003447C3">
      <w:pPr>
        <w:pStyle w:val="corte4fondoCarCarCarCarCar"/>
        <w:spacing w:line="240" w:lineRule="auto"/>
        <w:ind w:left="709" w:right="760" w:firstLine="0"/>
        <w:rPr>
          <w:rFonts w:cs="Arial"/>
          <w:sz w:val="28"/>
          <w:szCs w:val="28"/>
        </w:rPr>
      </w:pPr>
    </w:p>
    <w:p w14:paraId="332771BE" w14:textId="1E0A4D0D"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 xml:space="preserve">c) La economía y racionalidad presupuestaria, que comprende la administración prudente de los recursos destinados a la Comunicación Social; </w:t>
      </w:r>
    </w:p>
    <w:p w14:paraId="0C3ABEE6" w14:textId="77777777" w:rsidR="0018467B" w:rsidRPr="00DE4B82" w:rsidRDefault="0018467B" w:rsidP="003447C3">
      <w:pPr>
        <w:pStyle w:val="corte4fondoCarCarCarCarCar"/>
        <w:spacing w:line="240" w:lineRule="auto"/>
        <w:ind w:left="709" w:right="760" w:firstLine="0"/>
        <w:rPr>
          <w:rFonts w:cs="Arial"/>
          <w:sz w:val="28"/>
          <w:szCs w:val="28"/>
        </w:rPr>
      </w:pPr>
    </w:p>
    <w:p w14:paraId="32BE9316" w14:textId="44BA227F"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 xml:space="preserve">d) La transparencia y máxima publicidad, garantizándose el acceso a toda información relacionada con la contratación y manejo de recursos públicos destinados a la Comunicación Social de los Entes Públicos, conforme a lo dispuesto en la Ley General de Transparencia y Acceso a la Información Pública y otras disposiciones jurídicas aplicables; </w:t>
      </w:r>
    </w:p>
    <w:p w14:paraId="33CA2AAB" w14:textId="77777777" w:rsidR="0018467B" w:rsidRPr="00DE4B82" w:rsidRDefault="0018467B" w:rsidP="003447C3">
      <w:pPr>
        <w:pStyle w:val="corte4fondoCarCarCarCarCar"/>
        <w:spacing w:line="240" w:lineRule="auto"/>
        <w:ind w:left="709" w:right="760" w:firstLine="0"/>
        <w:rPr>
          <w:rFonts w:cs="Arial"/>
          <w:sz w:val="28"/>
          <w:szCs w:val="28"/>
        </w:rPr>
      </w:pPr>
    </w:p>
    <w:p w14:paraId="0D3D72B8" w14:textId="6DD3B55D"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 xml:space="preserve">e) La honradez, que comprende el manejo de recursos públicos conforme a las leyes y otras disposiciones jurídicas aplicables, que justifique la contratación sujetándose a criterios de calidad cumpliendo los propósitos de la Comunicación Social; </w:t>
      </w:r>
    </w:p>
    <w:p w14:paraId="6DE1A96B" w14:textId="77777777" w:rsidR="0018467B" w:rsidRPr="00DE4B82" w:rsidRDefault="0018467B" w:rsidP="003447C3">
      <w:pPr>
        <w:pStyle w:val="corte4fondoCarCarCarCarCar"/>
        <w:spacing w:line="240" w:lineRule="auto"/>
        <w:ind w:left="709" w:right="760" w:firstLine="0"/>
        <w:rPr>
          <w:rFonts w:cs="Arial"/>
          <w:sz w:val="28"/>
          <w:szCs w:val="28"/>
        </w:rPr>
      </w:pPr>
    </w:p>
    <w:p w14:paraId="5155AA47" w14:textId="77777777"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f) La objetividad e imparcialidad, que implica que la Comunicación Social en los procesos electorales no debe estar dirigida a influir en la equidad de la competencia entre los partidos políticos, precandidatos y candidatos;</w:t>
      </w:r>
    </w:p>
    <w:p w14:paraId="41F1BDB2" w14:textId="19D667B7"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 xml:space="preserve"> </w:t>
      </w:r>
    </w:p>
    <w:p w14:paraId="197C909D" w14:textId="052D58CC"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lastRenderedPageBreak/>
        <w:t xml:space="preserve">g) La institucionalidad, en virtud de sus fines informativos, educativos o de orientación social; </w:t>
      </w:r>
    </w:p>
    <w:p w14:paraId="37B44561" w14:textId="77777777" w:rsidR="0018467B" w:rsidRPr="00DE4B82" w:rsidRDefault="0018467B" w:rsidP="003447C3">
      <w:pPr>
        <w:pStyle w:val="corte4fondoCarCarCarCarCar"/>
        <w:spacing w:line="240" w:lineRule="auto"/>
        <w:ind w:left="709" w:right="760" w:firstLine="0"/>
        <w:rPr>
          <w:rFonts w:cs="Arial"/>
          <w:sz w:val="28"/>
          <w:szCs w:val="28"/>
        </w:rPr>
      </w:pPr>
    </w:p>
    <w:p w14:paraId="44556EFB" w14:textId="5E72349E"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 xml:space="preserve">h) La necesidad, de comunicar los asuntos públicos a la sociedad para su información y/o atención; </w:t>
      </w:r>
    </w:p>
    <w:p w14:paraId="5E596E88" w14:textId="77777777" w:rsidR="0018467B" w:rsidRPr="00DE4B82" w:rsidRDefault="0018467B" w:rsidP="003447C3">
      <w:pPr>
        <w:pStyle w:val="corte4fondoCarCarCarCarCar"/>
        <w:spacing w:line="240" w:lineRule="auto"/>
        <w:ind w:left="709" w:right="760" w:firstLine="0"/>
        <w:rPr>
          <w:rFonts w:cs="Arial"/>
          <w:sz w:val="28"/>
          <w:szCs w:val="28"/>
        </w:rPr>
      </w:pPr>
    </w:p>
    <w:p w14:paraId="4670042D" w14:textId="27F24F25"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 xml:space="preserve">i) La congruencia, entre el contenido del mensaje, el objetivo de comunicación y la población objetivo, y </w:t>
      </w:r>
    </w:p>
    <w:p w14:paraId="15D2FBF6" w14:textId="77777777" w:rsidR="0018467B" w:rsidRPr="00DE4B82" w:rsidRDefault="0018467B" w:rsidP="003447C3">
      <w:pPr>
        <w:pStyle w:val="corte4fondoCarCarCarCarCar"/>
        <w:spacing w:line="240" w:lineRule="auto"/>
        <w:ind w:left="709" w:right="760" w:firstLine="0"/>
        <w:rPr>
          <w:rFonts w:cs="Arial"/>
          <w:sz w:val="28"/>
          <w:szCs w:val="28"/>
        </w:rPr>
      </w:pPr>
    </w:p>
    <w:p w14:paraId="796DE863" w14:textId="38589910"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 xml:space="preserve">j) La veracidad de la información que se difunde. </w:t>
      </w:r>
    </w:p>
    <w:p w14:paraId="39F4D82D" w14:textId="77777777" w:rsidR="0018467B" w:rsidRPr="00DE4B82" w:rsidRDefault="0018467B" w:rsidP="003447C3">
      <w:pPr>
        <w:pStyle w:val="corte4fondoCarCarCarCarCar"/>
        <w:spacing w:line="240" w:lineRule="auto"/>
        <w:ind w:left="709" w:right="760" w:firstLine="0"/>
        <w:rPr>
          <w:rFonts w:cs="Arial"/>
          <w:sz w:val="28"/>
          <w:szCs w:val="28"/>
        </w:rPr>
      </w:pPr>
    </w:p>
    <w:p w14:paraId="594FC096" w14:textId="0115F644"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 xml:space="preserve">Adicionalmente, deberá atender al respeto a la libertad de expresión y al fomento del acceso ciudadano a la información; y debe contribuir a fomentar la igualdad entre hombres y mujeres, respetará la diversidad social y cultural de la Nación. </w:t>
      </w:r>
    </w:p>
    <w:p w14:paraId="42953FDB" w14:textId="77777777" w:rsidR="0018467B" w:rsidRPr="00DE4B82" w:rsidRDefault="0018467B" w:rsidP="003447C3">
      <w:pPr>
        <w:pStyle w:val="corte4fondoCarCarCarCarCar"/>
        <w:spacing w:line="240" w:lineRule="auto"/>
        <w:ind w:left="709" w:right="760" w:firstLine="0"/>
        <w:rPr>
          <w:rFonts w:cs="Arial"/>
          <w:sz w:val="28"/>
          <w:szCs w:val="28"/>
        </w:rPr>
      </w:pPr>
    </w:p>
    <w:p w14:paraId="36ADA6BC" w14:textId="525D1DDE" w:rsidR="0018467B" w:rsidRPr="00DE4B82" w:rsidRDefault="0018467B" w:rsidP="003447C3">
      <w:pPr>
        <w:pStyle w:val="corte4fondoCarCarCarCarCar"/>
        <w:spacing w:line="240" w:lineRule="auto"/>
        <w:ind w:left="709" w:right="760" w:firstLine="0"/>
        <w:rPr>
          <w:rFonts w:cs="Arial"/>
          <w:sz w:val="28"/>
          <w:szCs w:val="28"/>
        </w:rPr>
      </w:pPr>
      <w:r w:rsidRPr="00DE4B82">
        <w:rPr>
          <w:rFonts w:cs="Arial"/>
          <w:sz w:val="28"/>
          <w:szCs w:val="28"/>
        </w:rPr>
        <w:t>La Secretaría Administradora deberá contemplar en los Lineamientos que emita, los criterios de selección del medio de comunicación correspondiente, a fin de garantizar el cumplimiento de los principios previstos en el presente artículo.</w:t>
      </w:r>
    </w:p>
    <w:p w14:paraId="10B3D4B4" w14:textId="77777777" w:rsidR="0089534B" w:rsidRPr="00DE4B82" w:rsidRDefault="0089534B" w:rsidP="0089534B">
      <w:pPr>
        <w:pStyle w:val="corte4fondoCarCarCarCarCar"/>
        <w:ind w:left="66" w:firstLine="0"/>
        <w:rPr>
          <w:rFonts w:cs="Arial"/>
          <w:sz w:val="28"/>
          <w:szCs w:val="28"/>
        </w:rPr>
      </w:pPr>
    </w:p>
    <w:p w14:paraId="5EE19A4A" w14:textId="6BF31326" w:rsidR="0012172B" w:rsidRPr="00DE4B82" w:rsidRDefault="00F45B61" w:rsidP="00F45B61">
      <w:pPr>
        <w:pStyle w:val="corte4fondoCarCarCarCarCar"/>
        <w:numPr>
          <w:ilvl w:val="0"/>
          <w:numId w:val="1"/>
        </w:numPr>
        <w:ind w:left="0" w:hanging="709"/>
        <w:rPr>
          <w:rFonts w:cs="Arial"/>
          <w:sz w:val="28"/>
          <w:szCs w:val="28"/>
        </w:rPr>
      </w:pPr>
      <w:r w:rsidRPr="00DE4B82">
        <w:rPr>
          <w:rFonts w:cs="Arial"/>
          <w:sz w:val="28"/>
          <w:szCs w:val="28"/>
        </w:rPr>
        <w:t xml:space="preserve">Como se observa, asiste razón a la parte quejosa cuando afirma que la legislación reclamada no regula con el grado de precisión constitucionalmente exigible, los principios que deben regir el gasto público en comunicación social, pues aun y cuando dispone diez principios rectores en la materia, no los dota del sentido y alcance que deben atribuirle las autoridades ejecutoras </w:t>
      </w:r>
      <w:r w:rsidR="00AD1346" w:rsidRPr="00DE4B82">
        <w:rPr>
          <w:rFonts w:cs="Arial"/>
          <w:sz w:val="28"/>
          <w:szCs w:val="28"/>
        </w:rPr>
        <w:t xml:space="preserve">y las personas sujetas a su marco de aplicación, propiciando </w:t>
      </w:r>
      <w:r w:rsidR="009F4119">
        <w:rPr>
          <w:rFonts w:cs="Arial"/>
          <w:sz w:val="28"/>
          <w:szCs w:val="28"/>
        </w:rPr>
        <w:t>una enorme</w:t>
      </w:r>
      <w:r w:rsidR="00AD1346" w:rsidRPr="00DE4B82">
        <w:rPr>
          <w:rFonts w:cs="Arial"/>
          <w:sz w:val="28"/>
          <w:szCs w:val="28"/>
        </w:rPr>
        <w:t xml:space="preserve"> discrecionalidad al momento de ejercer el gasto respectivo.</w:t>
      </w:r>
    </w:p>
    <w:p w14:paraId="1AD66A11" w14:textId="77777777" w:rsidR="00AD1346" w:rsidRPr="00DE4B82" w:rsidRDefault="00AD1346" w:rsidP="00AD1346">
      <w:pPr>
        <w:pStyle w:val="corte4fondoCarCarCarCarCar"/>
        <w:ind w:firstLine="0"/>
        <w:rPr>
          <w:rFonts w:cs="Arial"/>
          <w:sz w:val="28"/>
          <w:szCs w:val="28"/>
        </w:rPr>
      </w:pPr>
    </w:p>
    <w:p w14:paraId="43F0A217" w14:textId="4AD9B455" w:rsidR="00F45B61" w:rsidRPr="00DE4B82" w:rsidRDefault="007F69B6" w:rsidP="00F45B61">
      <w:pPr>
        <w:pStyle w:val="corte4fondoCarCarCarCarCar"/>
        <w:numPr>
          <w:ilvl w:val="0"/>
          <w:numId w:val="1"/>
        </w:numPr>
        <w:ind w:left="0" w:hanging="709"/>
        <w:rPr>
          <w:rFonts w:cs="Arial"/>
          <w:sz w:val="28"/>
          <w:szCs w:val="28"/>
        </w:rPr>
      </w:pPr>
      <w:r w:rsidRPr="00DE4B82">
        <w:rPr>
          <w:rFonts w:cs="Arial"/>
          <w:sz w:val="28"/>
          <w:szCs w:val="28"/>
        </w:rPr>
        <w:t>En efecto</w:t>
      </w:r>
      <w:r w:rsidR="00AD1346" w:rsidRPr="00DE4B82">
        <w:rPr>
          <w:rFonts w:cs="Arial"/>
          <w:sz w:val="28"/>
          <w:szCs w:val="28"/>
        </w:rPr>
        <w:t xml:space="preserve">, esta Primera Sala </w:t>
      </w:r>
      <w:r w:rsidRPr="00DE4B82">
        <w:rPr>
          <w:rFonts w:cs="Arial"/>
          <w:sz w:val="28"/>
          <w:szCs w:val="28"/>
        </w:rPr>
        <w:t xml:space="preserve">repara en el hecho de que si bien el artículo 5 de la legislación reclamada enuncia los principios que deben observar los entes públicos al ejercer el gasto público en materia de comunicación social, algunos de los cuales son coincidentes con los previstos en el artículo Tercero Transitorio del decreto de la reforma constitucional de diez de febrero de dos mil catorce, el legislador no </w:t>
      </w:r>
      <w:r w:rsidRPr="00DE4B82">
        <w:rPr>
          <w:rFonts w:cs="Arial"/>
          <w:sz w:val="28"/>
          <w:szCs w:val="28"/>
        </w:rPr>
        <w:lastRenderedPageBreak/>
        <w:t>dispuso elementos que permitan conocer con precisión qué alcance deben atribuírseles</w:t>
      </w:r>
      <w:r w:rsidR="00ED5760" w:rsidRPr="00DE4B82">
        <w:rPr>
          <w:rFonts w:cs="Arial"/>
          <w:sz w:val="28"/>
          <w:szCs w:val="28"/>
        </w:rPr>
        <w:t>, a pesar de que por imperativo constitucional le correspondía emitir una legislación que garantizara su cumplimiento</w:t>
      </w:r>
      <w:r w:rsidRPr="00DE4B82">
        <w:rPr>
          <w:rFonts w:cs="Arial"/>
          <w:sz w:val="28"/>
          <w:szCs w:val="28"/>
        </w:rPr>
        <w:t xml:space="preserve">. </w:t>
      </w:r>
    </w:p>
    <w:p w14:paraId="6C3AB9FA" w14:textId="77777777" w:rsidR="007F69B6" w:rsidRPr="00DE4B82" w:rsidRDefault="007F69B6" w:rsidP="007F69B6">
      <w:pPr>
        <w:pStyle w:val="Prrafodelista"/>
        <w:rPr>
          <w:rFonts w:ascii="Arial" w:hAnsi="Arial" w:cs="Arial"/>
          <w:sz w:val="28"/>
          <w:szCs w:val="28"/>
        </w:rPr>
      </w:pPr>
    </w:p>
    <w:p w14:paraId="00B3029E" w14:textId="31248B8F" w:rsidR="006E7B9A" w:rsidRPr="00DE4B82" w:rsidRDefault="00ED5760" w:rsidP="007F69B6">
      <w:pPr>
        <w:pStyle w:val="Prrafodelista"/>
        <w:numPr>
          <w:ilvl w:val="0"/>
          <w:numId w:val="1"/>
        </w:numPr>
        <w:spacing w:line="360" w:lineRule="auto"/>
        <w:ind w:left="0" w:hanging="851"/>
        <w:jc w:val="both"/>
        <w:rPr>
          <w:rFonts w:ascii="Arial" w:hAnsi="Arial" w:cs="Arial"/>
          <w:sz w:val="28"/>
          <w:szCs w:val="28"/>
          <w:lang w:val="es-MX"/>
        </w:rPr>
      </w:pPr>
      <w:r w:rsidRPr="00DE4B82">
        <w:rPr>
          <w:rFonts w:ascii="Arial" w:hAnsi="Arial" w:cs="Arial"/>
          <w:color w:val="000000"/>
          <w:sz w:val="28"/>
          <w:szCs w:val="28"/>
          <w:lang w:val="es-MX"/>
        </w:rPr>
        <w:t xml:space="preserve">El despliegue deficiente de las facultades legislativas indicadas </w:t>
      </w:r>
      <w:r w:rsidR="00BB2860" w:rsidRPr="00DE4B82">
        <w:rPr>
          <w:rFonts w:ascii="Arial" w:hAnsi="Arial" w:cs="Arial"/>
          <w:color w:val="000000"/>
          <w:sz w:val="28"/>
          <w:szCs w:val="28"/>
          <w:lang w:val="es-MX"/>
        </w:rPr>
        <w:t>es</w:t>
      </w:r>
      <w:r w:rsidRPr="00DE4B82">
        <w:rPr>
          <w:rFonts w:ascii="Arial" w:hAnsi="Arial" w:cs="Arial"/>
          <w:color w:val="000000"/>
          <w:sz w:val="28"/>
          <w:szCs w:val="28"/>
          <w:lang w:val="es-MX"/>
        </w:rPr>
        <w:t xml:space="preserve"> más evidente, al constatar que en el último párrafo del artículo 5 referido, se dejó a cargo de la “</w:t>
      </w:r>
      <w:r w:rsidRPr="00DE4B82">
        <w:rPr>
          <w:rFonts w:ascii="Arial" w:hAnsi="Arial" w:cs="Arial"/>
          <w:i/>
          <w:iCs/>
          <w:color w:val="000000"/>
          <w:sz w:val="28"/>
          <w:szCs w:val="28"/>
          <w:lang w:val="es-MX"/>
        </w:rPr>
        <w:t>Secretar</w:t>
      </w:r>
      <w:r w:rsidR="00D108FC">
        <w:rPr>
          <w:rFonts w:ascii="Arial" w:hAnsi="Arial" w:cs="Arial"/>
          <w:i/>
          <w:iCs/>
          <w:color w:val="000000"/>
          <w:sz w:val="28"/>
          <w:szCs w:val="28"/>
          <w:lang w:val="es-MX"/>
        </w:rPr>
        <w:t>í</w:t>
      </w:r>
      <w:r w:rsidRPr="00DE4B82">
        <w:rPr>
          <w:rFonts w:ascii="Arial" w:hAnsi="Arial" w:cs="Arial"/>
          <w:i/>
          <w:iCs/>
          <w:color w:val="000000"/>
          <w:sz w:val="28"/>
          <w:szCs w:val="28"/>
          <w:lang w:val="es-MX"/>
        </w:rPr>
        <w:t>a Administradora</w:t>
      </w:r>
      <w:r w:rsidRPr="00DE4B82">
        <w:rPr>
          <w:rFonts w:ascii="Arial" w:hAnsi="Arial" w:cs="Arial"/>
          <w:color w:val="000000"/>
          <w:sz w:val="28"/>
          <w:szCs w:val="28"/>
          <w:lang w:val="es-MX"/>
        </w:rPr>
        <w:t>” la atribución para emitir “</w:t>
      </w:r>
      <w:r w:rsidRPr="00DE4B82">
        <w:rPr>
          <w:rFonts w:ascii="Arial" w:hAnsi="Arial" w:cs="Arial"/>
          <w:i/>
          <w:iCs/>
          <w:color w:val="000000"/>
          <w:sz w:val="28"/>
          <w:szCs w:val="28"/>
          <w:lang w:val="es-MX"/>
        </w:rPr>
        <w:t>Lineamientos”</w:t>
      </w:r>
      <w:r w:rsidRPr="00DE4B82">
        <w:rPr>
          <w:rFonts w:ascii="Arial" w:hAnsi="Arial" w:cs="Arial"/>
          <w:color w:val="000000"/>
          <w:sz w:val="28"/>
          <w:szCs w:val="28"/>
          <w:lang w:val="es-MX"/>
        </w:rPr>
        <w:t xml:space="preserve"> en los cuales contemplará los criterios de selección del medio de comunicación correspondiente, a fin de garantizar el cumplimiento de los principios rectores indicados. Esto es, la legislación combatida </w:t>
      </w:r>
      <w:r w:rsidR="00BB2860" w:rsidRPr="00DE4B82">
        <w:rPr>
          <w:rFonts w:ascii="Arial" w:hAnsi="Arial" w:cs="Arial"/>
          <w:color w:val="000000"/>
          <w:sz w:val="28"/>
          <w:szCs w:val="28"/>
          <w:lang w:val="es-MX"/>
        </w:rPr>
        <w:t xml:space="preserve">indebidamente </w:t>
      </w:r>
      <w:r w:rsidRPr="00DE4B82">
        <w:rPr>
          <w:rFonts w:ascii="Arial" w:hAnsi="Arial" w:cs="Arial"/>
          <w:color w:val="000000"/>
          <w:sz w:val="28"/>
          <w:szCs w:val="28"/>
          <w:lang w:val="es-MX"/>
        </w:rPr>
        <w:t>dej</w:t>
      </w:r>
      <w:r w:rsidR="00D108FC">
        <w:rPr>
          <w:rFonts w:ascii="Arial" w:hAnsi="Arial" w:cs="Arial"/>
          <w:color w:val="000000"/>
          <w:sz w:val="28"/>
          <w:szCs w:val="28"/>
          <w:lang w:val="es-MX"/>
        </w:rPr>
        <w:t>ó</w:t>
      </w:r>
      <w:r w:rsidRPr="00DE4B82">
        <w:rPr>
          <w:rFonts w:ascii="Arial" w:hAnsi="Arial" w:cs="Arial"/>
          <w:color w:val="000000"/>
          <w:sz w:val="28"/>
          <w:szCs w:val="28"/>
          <w:lang w:val="es-MX"/>
        </w:rPr>
        <w:t xml:space="preserve"> en manos de autoridades </w:t>
      </w:r>
      <w:r w:rsidR="00BB2860" w:rsidRPr="00DE4B82">
        <w:rPr>
          <w:rFonts w:ascii="Arial" w:hAnsi="Arial" w:cs="Arial"/>
          <w:color w:val="000000"/>
          <w:sz w:val="28"/>
          <w:szCs w:val="28"/>
          <w:lang w:val="es-MX"/>
        </w:rPr>
        <w:t>administrativas</w:t>
      </w:r>
      <w:r w:rsidRPr="00DE4B82">
        <w:rPr>
          <w:rFonts w:ascii="Arial" w:hAnsi="Arial" w:cs="Arial"/>
          <w:color w:val="000000"/>
          <w:sz w:val="28"/>
          <w:szCs w:val="28"/>
          <w:lang w:val="es-MX"/>
        </w:rPr>
        <w:t>, la delimitación del entramado normativo necesario para garantizar el cumplimiento</w:t>
      </w:r>
      <w:r w:rsidR="006E7B9A" w:rsidRPr="00DE4B82">
        <w:rPr>
          <w:rFonts w:ascii="Arial" w:hAnsi="Arial" w:cs="Arial"/>
          <w:color w:val="000000"/>
          <w:sz w:val="28"/>
          <w:szCs w:val="28"/>
          <w:lang w:val="es-MX"/>
        </w:rPr>
        <w:t xml:space="preserve"> de los principios aplicables al ejercicio del gasto en comunicación social.</w:t>
      </w:r>
    </w:p>
    <w:p w14:paraId="6E782AAE" w14:textId="77777777" w:rsidR="006E7B9A" w:rsidRPr="00DE4B82" w:rsidRDefault="006E7B9A" w:rsidP="006E7B9A">
      <w:pPr>
        <w:pStyle w:val="Prrafodelista"/>
        <w:rPr>
          <w:rFonts w:ascii="Arial" w:hAnsi="Arial" w:cs="Arial"/>
          <w:color w:val="000000"/>
          <w:sz w:val="28"/>
          <w:szCs w:val="28"/>
          <w:lang w:val="es-MX"/>
        </w:rPr>
      </w:pPr>
    </w:p>
    <w:p w14:paraId="230ECF3A" w14:textId="156B81D8" w:rsidR="006E7B9A" w:rsidRPr="00DE4B82" w:rsidRDefault="006E7B9A" w:rsidP="006E7B9A">
      <w:pPr>
        <w:pStyle w:val="Prrafodelista"/>
        <w:numPr>
          <w:ilvl w:val="0"/>
          <w:numId w:val="1"/>
        </w:numPr>
        <w:spacing w:line="360" w:lineRule="auto"/>
        <w:ind w:left="0" w:hanging="851"/>
        <w:jc w:val="both"/>
        <w:rPr>
          <w:rFonts w:ascii="Arial" w:hAnsi="Arial" w:cs="Arial"/>
          <w:sz w:val="28"/>
          <w:szCs w:val="28"/>
          <w:lang w:val="es-MX"/>
        </w:rPr>
      </w:pPr>
      <w:r w:rsidRPr="00DE4B82">
        <w:rPr>
          <w:rFonts w:ascii="Arial" w:hAnsi="Arial" w:cs="Arial"/>
          <w:color w:val="000000"/>
          <w:sz w:val="28"/>
          <w:szCs w:val="28"/>
          <w:lang w:val="es-MX"/>
        </w:rPr>
        <w:t>Asimismo, a juicio de este Tribunal Constitucional, en la legislación reclamada n</w:t>
      </w:r>
      <w:r w:rsidR="004D54F7">
        <w:rPr>
          <w:rFonts w:ascii="Arial" w:hAnsi="Arial" w:cs="Arial"/>
          <w:color w:val="000000"/>
          <w:sz w:val="28"/>
          <w:szCs w:val="28"/>
          <w:lang w:val="es-MX"/>
        </w:rPr>
        <w:t>i siquiera</w:t>
      </w:r>
      <w:r w:rsidRPr="00DE4B82">
        <w:rPr>
          <w:rFonts w:ascii="Arial" w:hAnsi="Arial" w:cs="Arial"/>
          <w:color w:val="000000"/>
          <w:sz w:val="28"/>
          <w:szCs w:val="28"/>
          <w:lang w:val="es-MX"/>
        </w:rPr>
        <w:t xml:space="preserve"> </w:t>
      </w:r>
      <w:r w:rsidR="007F69B6" w:rsidRPr="00DE4B82">
        <w:rPr>
          <w:rFonts w:ascii="Arial" w:hAnsi="Arial" w:cs="Arial"/>
          <w:color w:val="000000"/>
          <w:sz w:val="28"/>
          <w:szCs w:val="28"/>
          <w:lang w:val="es-MX"/>
        </w:rPr>
        <w:t xml:space="preserve">existen parámetros </w:t>
      </w:r>
      <w:r w:rsidR="00FF32F8">
        <w:rPr>
          <w:rFonts w:ascii="Arial" w:hAnsi="Arial" w:cs="Arial"/>
          <w:color w:val="000000"/>
          <w:sz w:val="28"/>
          <w:szCs w:val="28"/>
          <w:lang w:val="es-MX"/>
        </w:rPr>
        <w:t xml:space="preserve">precisos y </w:t>
      </w:r>
      <w:r w:rsidR="007F69B6" w:rsidRPr="00DE4B82">
        <w:rPr>
          <w:rFonts w:ascii="Arial" w:hAnsi="Arial" w:cs="Arial"/>
          <w:color w:val="000000"/>
          <w:sz w:val="28"/>
          <w:szCs w:val="28"/>
          <w:lang w:val="es-MX"/>
        </w:rPr>
        <w:t xml:space="preserve">suficientes </w:t>
      </w:r>
      <w:r w:rsidR="00FF32F8">
        <w:rPr>
          <w:rFonts w:ascii="Arial" w:hAnsi="Arial" w:cs="Arial"/>
          <w:color w:val="000000"/>
          <w:sz w:val="28"/>
          <w:szCs w:val="28"/>
          <w:lang w:val="es-MX"/>
        </w:rPr>
        <w:t xml:space="preserve">como </w:t>
      </w:r>
      <w:r w:rsidR="007F69B6" w:rsidRPr="00DE4B82">
        <w:rPr>
          <w:rFonts w:ascii="Arial" w:hAnsi="Arial" w:cs="Arial"/>
          <w:color w:val="000000"/>
          <w:sz w:val="28"/>
          <w:szCs w:val="28"/>
          <w:lang w:val="es-MX"/>
        </w:rPr>
        <w:t xml:space="preserve">para que la Secretaría </w:t>
      </w:r>
      <w:r w:rsidR="00BB2860" w:rsidRPr="00DE4B82">
        <w:rPr>
          <w:rFonts w:ascii="Arial" w:hAnsi="Arial" w:cs="Arial"/>
          <w:color w:val="000000"/>
          <w:sz w:val="28"/>
          <w:szCs w:val="28"/>
          <w:lang w:val="es-MX"/>
        </w:rPr>
        <w:t>Administradora</w:t>
      </w:r>
      <w:r w:rsidR="007F69B6" w:rsidRPr="00DE4B82">
        <w:rPr>
          <w:rFonts w:ascii="Arial" w:hAnsi="Arial" w:cs="Arial"/>
          <w:color w:val="000000"/>
          <w:sz w:val="28"/>
          <w:szCs w:val="28"/>
          <w:lang w:val="es-MX"/>
        </w:rPr>
        <w:t xml:space="preserve"> p</w:t>
      </w:r>
      <w:r w:rsidR="00BB2860" w:rsidRPr="00DE4B82">
        <w:rPr>
          <w:rFonts w:ascii="Arial" w:hAnsi="Arial" w:cs="Arial"/>
          <w:color w:val="000000"/>
          <w:sz w:val="28"/>
          <w:szCs w:val="28"/>
          <w:lang w:val="es-MX"/>
        </w:rPr>
        <w:t>ueda</w:t>
      </w:r>
      <w:r w:rsidR="007F69B6" w:rsidRPr="00DE4B82">
        <w:rPr>
          <w:rFonts w:ascii="Arial" w:hAnsi="Arial" w:cs="Arial"/>
          <w:color w:val="000000"/>
          <w:sz w:val="28"/>
          <w:szCs w:val="28"/>
          <w:lang w:val="es-MX"/>
        </w:rPr>
        <w:t xml:space="preserve"> emitir lineamientos </w:t>
      </w:r>
      <w:r w:rsidRPr="00DE4B82">
        <w:rPr>
          <w:rFonts w:ascii="Arial" w:hAnsi="Arial" w:cs="Arial"/>
          <w:color w:val="000000"/>
          <w:sz w:val="28"/>
          <w:szCs w:val="28"/>
          <w:lang w:val="es-MX"/>
        </w:rPr>
        <w:t xml:space="preserve">normativos que impidan una total discrecionalidad en </w:t>
      </w:r>
      <w:r w:rsidR="007F69B6" w:rsidRPr="00DE4B82">
        <w:rPr>
          <w:rFonts w:ascii="Arial" w:hAnsi="Arial" w:cs="Arial"/>
          <w:color w:val="000000"/>
          <w:sz w:val="28"/>
          <w:szCs w:val="28"/>
          <w:lang w:val="es-MX"/>
        </w:rPr>
        <w:t xml:space="preserve">la asignación de </w:t>
      </w:r>
      <w:r w:rsidRPr="00DE4B82">
        <w:rPr>
          <w:rFonts w:ascii="Arial" w:hAnsi="Arial" w:cs="Arial"/>
          <w:color w:val="000000"/>
          <w:sz w:val="28"/>
          <w:szCs w:val="28"/>
          <w:lang w:val="es-MX"/>
        </w:rPr>
        <w:t xml:space="preserve">los </w:t>
      </w:r>
      <w:r w:rsidR="007F69B6" w:rsidRPr="00DE4B82">
        <w:rPr>
          <w:rFonts w:ascii="Arial" w:hAnsi="Arial" w:cs="Arial"/>
          <w:color w:val="000000"/>
          <w:sz w:val="28"/>
          <w:szCs w:val="28"/>
          <w:lang w:val="es-MX"/>
        </w:rPr>
        <w:t>contratos de publicidad oficial.</w:t>
      </w:r>
      <w:r w:rsidRPr="00DE4B82">
        <w:rPr>
          <w:rFonts w:ascii="Arial" w:hAnsi="Arial" w:cs="Arial"/>
          <w:sz w:val="28"/>
          <w:szCs w:val="28"/>
          <w:lang w:val="es-MX"/>
        </w:rPr>
        <w:t xml:space="preserve"> </w:t>
      </w:r>
    </w:p>
    <w:p w14:paraId="114E0592" w14:textId="77777777" w:rsidR="006E7B9A" w:rsidRPr="00DE4B82" w:rsidRDefault="006E7B9A" w:rsidP="006E7B9A">
      <w:pPr>
        <w:rPr>
          <w:rFonts w:ascii="Arial" w:hAnsi="Arial" w:cs="Arial"/>
          <w:color w:val="000000"/>
          <w:sz w:val="28"/>
          <w:szCs w:val="28"/>
          <w:lang w:val="es-MX"/>
        </w:rPr>
      </w:pPr>
    </w:p>
    <w:p w14:paraId="29918D53" w14:textId="4EC3C28A" w:rsidR="006E7B9A" w:rsidRPr="00DE4B82" w:rsidRDefault="006E7B9A" w:rsidP="006E7B9A">
      <w:pPr>
        <w:pStyle w:val="Prrafodelista"/>
        <w:numPr>
          <w:ilvl w:val="0"/>
          <w:numId w:val="1"/>
        </w:numPr>
        <w:spacing w:line="360" w:lineRule="auto"/>
        <w:ind w:left="0" w:hanging="851"/>
        <w:jc w:val="both"/>
        <w:rPr>
          <w:rFonts w:ascii="Arial" w:hAnsi="Arial" w:cs="Arial"/>
          <w:sz w:val="28"/>
          <w:szCs w:val="28"/>
          <w:lang w:val="es-MX"/>
        </w:rPr>
      </w:pPr>
      <w:r w:rsidRPr="00DE4B82">
        <w:rPr>
          <w:rFonts w:ascii="Arial" w:hAnsi="Arial" w:cs="Arial"/>
          <w:sz w:val="28"/>
          <w:szCs w:val="28"/>
          <w:lang w:val="es-MX"/>
        </w:rPr>
        <w:t xml:space="preserve">En efecto, </w:t>
      </w:r>
      <w:r w:rsidR="007F69B6" w:rsidRPr="00DE4B82">
        <w:rPr>
          <w:rFonts w:ascii="Arial" w:hAnsi="Arial" w:cs="Arial"/>
          <w:color w:val="000000"/>
          <w:sz w:val="28"/>
          <w:szCs w:val="28"/>
          <w:lang w:val="es-MX"/>
        </w:rPr>
        <w:t xml:space="preserve">una disposición </w:t>
      </w:r>
      <w:r w:rsidRPr="00DE4B82">
        <w:rPr>
          <w:rFonts w:ascii="Arial" w:hAnsi="Arial" w:cs="Arial"/>
          <w:color w:val="000000"/>
          <w:sz w:val="28"/>
          <w:szCs w:val="28"/>
          <w:lang w:val="es-MX"/>
        </w:rPr>
        <w:t>que se reduce</w:t>
      </w:r>
      <w:r w:rsidR="007F69B6" w:rsidRPr="00DE4B82">
        <w:rPr>
          <w:rFonts w:ascii="Arial" w:hAnsi="Arial" w:cs="Arial"/>
          <w:color w:val="000000"/>
          <w:sz w:val="28"/>
          <w:szCs w:val="28"/>
          <w:lang w:val="es-MX"/>
        </w:rPr>
        <w:t xml:space="preserve"> a la mera habilitación de una secretaría administradora para expedir una normativ</w:t>
      </w:r>
      <w:r w:rsidRPr="00DE4B82">
        <w:rPr>
          <w:rFonts w:ascii="Arial" w:hAnsi="Arial" w:cs="Arial"/>
          <w:color w:val="000000"/>
          <w:sz w:val="28"/>
          <w:szCs w:val="28"/>
          <w:lang w:val="es-MX"/>
        </w:rPr>
        <w:t>a</w:t>
      </w:r>
      <w:r w:rsidR="007F69B6" w:rsidRPr="00DE4B82">
        <w:rPr>
          <w:rFonts w:ascii="Arial" w:hAnsi="Arial" w:cs="Arial"/>
          <w:color w:val="000000"/>
          <w:sz w:val="28"/>
          <w:szCs w:val="28"/>
          <w:lang w:val="es-MX"/>
        </w:rPr>
        <w:t xml:space="preserve"> para la contratación de publicidad oficial, y cuyos únicos parámetros son que se respeten principios propios del correcto ejercicio del gasto público, </w:t>
      </w:r>
      <w:r w:rsidRPr="00DE4B82">
        <w:rPr>
          <w:rFonts w:ascii="Arial" w:hAnsi="Arial" w:cs="Arial"/>
          <w:color w:val="000000"/>
          <w:sz w:val="28"/>
          <w:szCs w:val="28"/>
          <w:lang w:val="es-MX"/>
        </w:rPr>
        <w:t xml:space="preserve">no se traduce en </w:t>
      </w:r>
      <w:r w:rsidR="009546AE" w:rsidRPr="00DE4B82">
        <w:rPr>
          <w:rFonts w:ascii="Arial" w:hAnsi="Arial" w:cs="Arial"/>
          <w:color w:val="000000"/>
          <w:sz w:val="28"/>
          <w:szCs w:val="28"/>
          <w:lang w:val="es-MX"/>
        </w:rPr>
        <w:t xml:space="preserve">un </w:t>
      </w:r>
      <w:r w:rsidR="00D108FC">
        <w:rPr>
          <w:rFonts w:ascii="Arial" w:hAnsi="Arial" w:cs="Arial"/>
          <w:color w:val="000000"/>
          <w:sz w:val="28"/>
          <w:szCs w:val="28"/>
          <w:lang w:val="es-MX"/>
        </w:rPr>
        <w:t>adecuado</w:t>
      </w:r>
      <w:r w:rsidR="00D108FC" w:rsidRPr="00DE4B82">
        <w:rPr>
          <w:rFonts w:ascii="Arial" w:hAnsi="Arial" w:cs="Arial"/>
          <w:color w:val="000000"/>
          <w:sz w:val="28"/>
          <w:szCs w:val="28"/>
          <w:lang w:val="es-MX"/>
        </w:rPr>
        <w:t xml:space="preserve"> </w:t>
      </w:r>
      <w:r w:rsidR="009546AE" w:rsidRPr="00DE4B82">
        <w:rPr>
          <w:rFonts w:ascii="Arial" w:hAnsi="Arial" w:cs="Arial"/>
          <w:color w:val="000000"/>
          <w:sz w:val="28"/>
          <w:szCs w:val="28"/>
          <w:lang w:val="es-MX"/>
        </w:rPr>
        <w:t>despliegue de</w:t>
      </w:r>
      <w:r w:rsidRPr="00DE4B82">
        <w:rPr>
          <w:rFonts w:ascii="Arial" w:hAnsi="Arial" w:cs="Arial"/>
          <w:color w:val="000000"/>
          <w:sz w:val="28"/>
          <w:szCs w:val="28"/>
          <w:lang w:val="es-MX"/>
        </w:rPr>
        <w:t xml:space="preserve"> la función creadora de la ley encomendada </w:t>
      </w:r>
      <w:r w:rsidR="009F4119" w:rsidRPr="00DE4B82">
        <w:rPr>
          <w:rFonts w:ascii="Arial" w:hAnsi="Arial" w:cs="Arial"/>
          <w:color w:val="000000"/>
          <w:sz w:val="28"/>
          <w:szCs w:val="28"/>
          <w:lang w:val="es-MX"/>
        </w:rPr>
        <w:t xml:space="preserve">por el texto constitucional </w:t>
      </w:r>
      <w:r w:rsidRPr="00DE4B82">
        <w:rPr>
          <w:rFonts w:ascii="Arial" w:hAnsi="Arial" w:cs="Arial"/>
          <w:color w:val="000000"/>
          <w:sz w:val="28"/>
          <w:szCs w:val="28"/>
          <w:lang w:val="es-MX"/>
        </w:rPr>
        <w:t>al Congreso de la Unión.</w:t>
      </w:r>
    </w:p>
    <w:p w14:paraId="4FE78324" w14:textId="77777777" w:rsidR="006E7B9A" w:rsidRPr="00DE4B82" w:rsidRDefault="006E7B9A" w:rsidP="006E7B9A">
      <w:pPr>
        <w:pStyle w:val="Prrafodelista"/>
        <w:rPr>
          <w:rFonts w:ascii="Arial" w:hAnsi="Arial" w:cs="Arial"/>
          <w:color w:val="000000"/>
          <w:sz w:val="28"/>
          <w:szCs w:val="28"/>
          <w:lang w:val="es-MX"/>
        </w:rPr>
      </w:pPr>
    </w:p>
    <w:p w14:paraId="4C53BDF4" w14:textId="7D9991AB" w:rsidR="007F69B6" w:rsidRPr="00DE4B82" w:rsidRDefault="009546AE" w:rsidP="007F69B6">
      <w:pPr>
        <w:pStyle w:val="Prrafodelista"/>
        <w:numPr>
          <w:ilvl w:val="0"/>
          <w:numId w:val="1"/>
        </w:numPr>
        <w:spacing w:line="360" w:lineRule="auto"/>
        <w:ind w:left="0" w:hanging="851"/>
        <w:jc w:val="both"/>
        <w:rPr>
          <w:rFonts w:ascii="Arial" w:hAnsi="Arial" w:cs="Arial"/>
          <w:sz w:val="28"/>
          <w:szCs w:val="28"/>
        </w:rPr>
      </w:pPr>
      <w:r w:rsidRPr="00DE4B82">
        <w:rPr>
          <w:rFonts w:ascii="Arial" w:hAnsi="Arial" w:cs="Arial"/>
          <w:sz w:val="28"/>
          <w:szCs w:val="28"/>
        </w:rPr>
        <w:lastRenderedPageBreak/>
        <w:t xml:space="preserve">Para considerar que la legislación reclamada cumplió a cabalidad con el mandato constitucional que nos ocupa, en ella se debieron esclarecer y detallar los criterios a que debe estar sujeto el gasto en comunicación social, además de disponer </w:t>
      </w:r>
      <w:r w:rsidRPr="00DE4B82">
        <w:rPr>
          <w:rFonts w:ascii="Arial" w:hAnsi="Arial" w:cs="Arial"/>
          <w:b/>
          <w:bCs/>
          <w:sz w:val="28"/>
          <w:szCs w:val="28"/>
        </w:rPr>
        <w:t>procedimientos concretos</w:t>
      </w:r>
      <w:r w:rsidRPr="00DE4B82">
        <w:rPr>
          <w:rFonts w:ascii="Arial" w:hAnsi="Arial" w:cs="Arial"/>
          <w:sz w:val="28"/>
          <w:szCs w:val="28"/>
        </w:rPr>
        <w:t xml:space="preserve"> y </w:t>
      </w:r>
      <w:r w:rsidRPr="00DE4B82">
        <w:rPr>
          <w:rFonts w:ascii="Arial" w:hAnsi="Arial" w:cs="Arial"/>
          <w:b/>
          <w:bCs/>
          <w:sz w:val="28"/>
          <w:szCs w:val="28"/>
        </w:rPr>
        <w:t>reglas específicas</w:t>
      </w:r>
      <w:r w:rsidRPr="00DE4B82">
        <w:rPr>
          <w:rFonts w:ascii="Arial" w:hAnsi="Arial" w:cs="Arial"/>
          <w:sz w:val="28"/>
          <w:szCs w:val="28"/>
        </w:rPr>
        <w:t xml:space="preserve"> encaminadas a garantizar que el ejercicio de dicho gasto cumpla con los criterios indicados, disminuyendo así la discrecionalidad de los agentes gubernamentales involucrados.</w:t>
      </w:r>
    </w:p>
    <w:p w14:paraId="5E05F78E" w14:textId="77777777" w:rsidR="009546AE" w:rsidRPr="00DE4B82" w:rsidRDefault="009546AE" w:rsidP="009546AE">
      <w:pPr>
        <w:pStyle w:val="Prrafodelista"/>
        <w:rPr>
          <w:rFonts w:ascii="Arial" w:hAnsi="Arial" w:cs="Arial"/>
          <w:sz w:val="28"/>
          <w:szCs w:val="28"/>
        </w:rPr>
      </w:pPr>
    </w:p>
    <w:p w14:paraId="3859A9CA" w14:textId="0971B384" w:rsidR="007F69B6" w:rsidRPr="00DE4B82" w:rsidRDefault="009546AE" w:rsidP="009546AE">
      <w:pPr>
        <w:pStyle w:val="Prrafodelista"/>
        <w:numPr>
          <w:ilvl w:val="0"/>
          <w:numId w:val="1"/>
        </w:numPr>
        <w:spacing w:line="360" w:lineRule="auto"/>
        <w:ind w:left="0" w:hanging="851"/>
        <w:jc w:val="both"/>
        <w:rPr>
          <w:rFonts w:ascii="Arial" w:hAnsi="Arial" w:cs="Arial"/>
          <w:color w:val="000000"/>
          <w:sz w:val="28"/>
          <w:szCs w:val="28"/>
          <w:lang w:val="es-MX"/>
        </w:rPr>
      </w:pPr>
      <w:r w:rsidRPr="00DE4B82">
        <w:rPr>
          <w:rFonts w:ascii="Arial" w:hAnsi="Arial" w:cs="Arial"/>
          <w:sz w:val="28"/>
          <w:szCs w:val="28"/>
        </w:rPr>
        <w:t>Más aún, l</w:t>
      </w:r>
      <w:r w:rsidR="007F69B6" w:rsidRPr="00DE4B82">
        <w:rPr>
          <w:rFonts w:ascii="Arial" w:hAnsi="Arial" w:cs="Arial"/>
          <w:color w:val="000000"/>
          <w:sz w:val="28"/>
          <w:szCs w:val="28"/>
          <w:lang w:val="es-MX"/>
        </w:rPr>
        <w:t>a simple mención</w:t>
      </w:r>
      <w:r w:rsidRPr="00DE4B82">
        <w:rPr>
          <w:rFonts w:ascii="Arial" w:hAnsi="Arial" w:cs="Arial"/>
          <w:color w:val="000000"/>
          <w:sz w:val="28"/>
          <w:szCs w:val="28"/>
          <w:lang w:val="es-MX"/>
        </w:rPr>
        <w:t xml:space="preserve"> efectuada en el penúltimo párrafo del artículo 5 de la legislación reclamada</w:t>
      </w:r>
      <w:r w:rsidR="006013D5">
        <w:rPr>
          <w:rFonts w:ascii="Arial" w:hAnsi="Arial" w:cs="Arial"/>
          <w:color w:val="000000"/>
          <w:sz w:val="28"/>
          <w:szCs w:val="28"/>
          <w:lang w:val="es-MX"/>
        </w:rPr>
        <w:t>,</w:t>
      </w:r>
      <w:r w:rsidR="007F69B6" w:rsidRPr="00DE4B82">
        <w:rPr>
          <w:rFonts w:ascii="Arial" w:hAnsi="Arial" w:cs="Arial"/>
          <w:color w:val="000000"/>
          <w:sz w:val="28"/>
          <w:szCs w:val="28"/>
          <w:lang w:val="es-MX"/>
        </w:rPr>
        <w:t xml:space="preserve"> </w:t>
      </w:r>
      <w:r w:rsidRPr="00DE4B82">
        <w:rPr>
          <w:rFonts w:ascii="Arial" w:hAnsi="Arial" w:cs="Arial"/>
          <w:color w:val="000000"/>
          <w:sz w:val="28"/>
          <w:szCs w:val="28"/>
          <w:lang w:val="es-MX"/>
        </w:rPr>
        <w:t xml:space="preserve">en lo concerniente a que el ejercicio del gasto en comunicación social debe respetar el </w:t>
      </w:r>
      <w:r w:rsidR="007F69B6" w:rsidRPr="00DE4B82">
        <w:rPr>
          <w:rFonts w:ascii="Arial" w:hAnsi="Arial" w:cs="Arial"/>
          <w:color w:val="000000"/>
          <w:sz w:val="28"/>
          <w:szCs w:val="28"/>
          <w:lang w:val="es-MX"/>
        </w:rPr>
        <w:t>derecho a la libertad de expresión</w:t>
      </w:r>
      <w:r w:rsidR="006013D5">
        <w:rPr>
          <w:rFonts w:ascii="Arial" w:hAnsi="Arial" w:cs="Arial"/>
          <w:color w:val="000000"/>
          <w:sz w:val="28"/>
          <w:szCs w:val="28"/>
          <w:lang w:val="es-MX"/>
        </w:rPr>
        <w:t>,</w:t>
      </w:r>
      <w:r w:rsidR="007F69B6" w:rsidRPr="00DE4B82">
        <w:rPr>
          <w:rFonts w:ascii="Arial" w:hAnsi="Arial" w:cs="Arial"/>
          <w:color w:val="000000"/>
          <w:sz w:val="28"/>
          <w:szCs w:val="28"/>
          <w:lang w:val="es-MX"/>
        </w:rPr>
        <w:t xml:space="preserve"> no constituye una manera </w:t>
      </w:r>
      <w:r w:rsidRPr="00DE4B82">
        <w:rPr>
          <w:rFonts w:ascii="Arial" w:hAnsi="Arial" w:cs="Arial"/>
          <w:color w:val="000000"/>
          <w:sz w:val="28"/>
          <w:szCs w:val="28"/>
          <w:lang w:val="es-MX"/>
        </w:rPr>
        <w:t xml:space="preserve">eficaz </w:t>
      </w:r>
      <w:r w:rsidR="007F69B6" w:rsidRPr="00DE4B82">
        <w:rPr>
          <w:rFonts w:ascii="Arial" w:hAnsi="Arial" w:cs="Arial"/>
          <w:color w:val="000000"/>
          <w:sz w:val="28"/>
          <w:szCs w:val="28"/>
          <w:lang w:val="es-MX"/>
        </w:rPr>
        <w:t xml:space="preserve">de proteger ese derecho, máxime </w:t>
      </w:r>
      <w:r w:rsidRPr="00DE4B82">
        <w:rPr>
          <w:rFonts w:ascii="Arial" w:hAnsi="Arial" w:cs="Arial"/>
          <w:color w:val="000000"/>
          <w:sz w:val="28"/>
          <w:szCs w:val="28"/>
          <w:lang w:val="es-MX"/>
        </w:rPr>
        <w:t xml:space="preserve">cuando </w:t>
      </w:r>
      <w:r w:rsidR="007F69B6" w:rsidRPr="00DE4B82">
        <w:rPr>
          <w:rFonts w:ascii="Arial" w:hAnsi="Arial" w:cs="Arial"/>
          <w:color w:val="000000"/>
          <w:sz w:val="28"/>
          <w:szCs w:val="28"/>
          <w:lang w:val="es-MX"/>
        </w:rPr>
        <w:t xml:space="preserve">una </w:t>
      </w:r>
      <w:r w:rsidRPr="00DE4B82">
        <w:rPr>
          <w:rFonts w:ascii="Arial" w:hAnsi="Arial" w:cs="Arial"/>
          <w:color w:val="000000"/>
          <w:sz w:val="28"/>
          <w:szCs w:val="28"/>
          <w:lang w:val="es-MX"/>
        </w:rPr>
        <w:t>simple</w:t>
      </w:r>
      <w:r w:rsidR="007F69B6" w:rsidRPr="00DE4B82">
        <w:rPr>
          <w:rFonts w:ascii="Arial" w:hAnsi="Arial" w:cs="Arial"/>
          <w:color w:val="000000"/>
          <w:sz w:val="28"/>
          <w:szCs w:val="28"/>
          <w:lang w:val="es-MX"/>
        </w:rPr>
        <w:t xml:space="preserve"> repetición por parte del legislador federal acerca de las obligaciones generales de todas las autoridades del país, en el ámbito de sus competencias, como lo es el respeto irrestricto a los derechos humanos, no es una manera de ejercer</w:t>
      </w:r>
      <w:r w:rsidR="00BB2860" w:rsidRPr="00DE4B82">
        <w:rPr>
          <w:rFonts w:ascii="Arial" w:hAnsi="Arial" w:cs="Arial"/>
          <w:color w:val="000000"/>
          <w:sz w:val="28"/>
          <w:szCs w:val="28"/>
          <w:lang w:val="es-MX"/>
        </w:rPr>
        <w:t xml:space="preserve"> plenamente</w:t>
      </w:r>
      <w:r w:rsidR="007F69B6" w:rsidRPr="00DE4B82">
        <w:rPr>
          <w:rFonts w:ascii="Arial" w:hAnsi="Arial" w:cs="Arial"/>
          <w:color w:val="000000"/>
          <w:sz w:val="28"/>
          <w:szCs w:val="28"/>
          <w:lang w:val="es-MX"/>
        </w:rPr>
        <w:t xml:space="preserve"> su atribución para legislar sobre una materia.</w:t>
      </w:r>
    </w:p>
    <w:p w14:paraId="7F698B4E" w14:textId="77777777" w:rsidR="00C70BEF" w:rsidRPr="00DE4B82" w:rsidRDefault="00C70BEF" w:rsidP="00C70BEF">
      <w:pPr>
        <w:pStyle w:val="Prrafodelista"/>
        <w:rPr>
          <w:rFonts w:ascii="Arial" w:hAnsi="Arial" w:cs="Arial"/>
          <w:color w:val="000000"/>
          <w:sz w:val="28"/>
          <w:szCs w:val="28"/>
          <w:lang w:val="es-MX"/>
        </w:rPr>
      </w:pPr>
    </w:p>
    <w:p w14:paraId="76E9B8F5" w14:textId="624DEEAF" w:rsidR="00C70BEF" w:rsidRPr="00DE4B82" w:rsidRDefault="00C70BEF" w:rsidP="009546AE">
      <w:pPr>
        <w:pStyle w:val="Prrafodelista"/>
        <w:numPr>
          <w:ilvl w:val="0"/>
          <w:numId w:val="1"/>
        </w:numPr>
        <w:spacing w:line="360" w:lineRule="auto"/>
        <w:ind w:left="0" w:hanging="851"/>
        <w:jc w:val="both"/>
        <w:rPr>
          <w:rFonts w:ascii="Arial" w:hAnsi="Arial" w:cs="Arial"/>
          <w:color w:val="000000"/>
          <w:sz w:val="28"/>
          <w:szCs w:val="28"/>
          <w:lang w:val="es-MX"/>
        </w:rPr>
      </w:pPr>
      <w:r w:rsidRPr="00DE4B82">
        <w:rPr>
          <w:rFonts w:ascii="Arial" w:hAnsi="Arial" w:cs="Arial"/>
          <w:color w:val="000000"/>
          <w:sz w:val="28"/>
          <w:szCs w:val="28"/>
          <w:lang w:val="es-MX"/>
        </w:rPr>
        <w:t>Lo mismo sucede con lo dispuesto en el inci</w:t>
      </w:r>
      <w:r w:rsidR="00087B13" w:rsidRPr="00DE4B82">
        <w:rPr>
          <w:rFonts w:ascii="Arial" w:hAnsi="Arial" w:cs="Arial"/>
          <w:color w:val="000000"/>
          <w:sz w:val="28"/>
          <w:szCs w:val="28"/>
          <w:lang w:val="es-MX"/>
        </w:rPr>
        <w:t>s</w:t>
      </w:r>
      <w:r w:rsidRPr="00DE4B82">
        <w:rPr>
          <w:rFonts w:ascii="Arial" w:hAnsi="Arial" w:cs="Arial"/>
          <w:color w:val="000000"/>
          <w:sz w:val="28"/>
          <w:szCs w:val="28"/>
          <w:lang w:val="es-MX"/>
        </w:rPr>
        <w:t xml:space="preserve">o g) del artículo 5 de la Ley General de Comunicación Social, </w:t>
      </w:r>
      <w:r w:rsidR="006013D5">
        <w:rPr>
          <w:rFonts w:ascii="Arial" w:hAnsi="Arial" w:cs="Arial"/>
          <w:color w:val="000000"/>
          <w:sz w:val="28"/>
          <w:szCs w:val="28"/>
          <w:lang w:val="es-MX"/>
        </w:rPr>
        <w:t>el</w:t>
      </w:r>
      <w:r w:rsidRPr="00DE4B82">
        <w:rPr>
          <w:rFonts w:ascii="Arial" w:hAnsi="Arial" w:cs="Arial"/>
          <w:color w:val="000000"/>
          <w:sz w:val="28"/>
          <w:szCs w:val="28"/>
          <w:lang w:val="es-MX"/>
        </w:rPr>
        <w:t xml:space="preserve"> que, como bien informa la parte quejosa, falla en su tarea de precisar qué debe entenderse e implicar una comunicación social institucional, al solo disponer que en el ejercicio del gasto público en dicho rubro debe observarse “[l</w:t>
      </w:r>
      <w:r w:rsidRPr="00DE4B82">
        <w:rPr>
          <w:rFonts w:ascii="Arial" w:hAnsi="Arial" w:cs="Arial"/>
          <w:sz w:val="28"/>
          <w:szCs w:val="28"/>
        </w:rPr>
        <w:t>]</w:t>
      </w:r>
      <w:r w:rsidRPr="00DE4B82">
        <w:rPr>
          <w:rFonts w:ascii="Arial" w:hAnsi="Arial" w:cs="Arial"/>
          <w:i/>
          <w:iCs/>
          <w:color w:val="000000"/>
          <w:sz w:val="28"/>
          <w:szCs w:val="28"/>
          <w:lang w:val="es-MX"/>
        </w:rPr>
        <w:t>a institucionalidad, en virtud de sus fines informativos, educativos o de orientación social</w:t>
      </w:r>
      <w:r w:rsidRPr="00DE4B82">
        <w:rPr>
          <w:rFonts w:ascii="Arial" w:hAnsi="Arial" w:cs="Arial"/>
          <w:color w:val="000000"/>
          <w:sz w:val="28"/>
          <w:szCs w:val="28"/>
          <w:lang w:val="es-MX"/>
        </w:rPr>
        <w:t xml:space="preserve">”. </w:t>
      </w:r>
    </w:p>
    <w:p w14:paraId="46DB43FA" w14:textId="77777777" w:rsidR="00C70BEF" w:rsidRPr="00DE4B82" w:rsidRDefault="00C70BEF" w:rsidP="00C70BEF">
      <w:pPr>
        <w:pStyle w:val="Prrafodelista"/>
        <w:rPr>
          <w:rFonts w:ascii="Arial" w:hAnsi="Arial" w:cs="Arial"/>
          <w:color w:val="000000"/>
          <w:sz w:val="28"/>
          <w:szCs w:val="28"/>
          <w:lang w:val="es-MX"/>
        </w:rPr>
      </w:pPr>
    </w:p>
    <w:p w14:paraId="5EAA5066" w14:textId="28BDCFF9" w:rsidR="00C70BEF" w:rsidRPr="00DE4B82" w:rsidRDefault="00C70BEF" w:rsidP="009546AE">
      <w:pPr>
        <w:pStyle w:val="Prrafodelista"/>
        <w:numPr>
          <w:ilvl w:val="0"/>
          <w:numId w:val="1"/>
        </w:numPr>
        <w:spacing w:line="360" w:lineRule="auto"/>
        <w:ind w:left="0" w:hanging="851"/>
        <w:jc w:val="both"/>
        <w:rPr>
          <w:rFonts w:ascii="Arial" w:hAnsi="Arial" w:cs="Arial"/>
          <w:color w:val="000000"/>
          <w:sz w:val="28"/>
          <w:szCs w:val="28"/>
          <w:lang w:val="es-MX"/>
        </w:rPr>
      </w:pPr>
      <w:r w:rsidRPr="00DE4B82">
        <w:rPr>
          <w:rFonts w:ascii="Arial" w:hAnsi="Arial" w:cs="Arial"/>
          <w:color w:val="000000"/>
          <w:sz w:val="28"/>
          <w:szCs w:val="28"/>
          <w:lang w:val="es-MX"/>
        </w:rPr>
        <w:t xml:space="preserve">La falencia en que incurrió el Congreso de la Unión consiste en que al no haber esbozado </w:t>
      </w:r>
      <w:r w:rsidRPr="00DE4B82">
        <w:rPr>
          <w:rFonts w:ascii="Arial" w:hAnsi="Arial" w:cs="Arial"/>
          <w:b/>
          <w:bCs/>
          <w:color w:val="000000"/>
          <w:sz w:val="28"/>
          <w:szCs w:val="28"/>
          <w:u w:val="single"/>
          <w:lang w:val="es-MX"/>
        </w:rPr>
        <w:t>directrices precisas</w:t>
      </w:r>
      <w:r w:rsidRPr="00DE4B82">
        <w:rPr>
          <w:rFonts w:ascii="Arial" w:hAnsi="Arial" w:cs="Arial"/>
          <w:color w:val="000000"/>
          <w:sz w:val="28"/>
          <w:szCs w:val="28"/>
          <w:lang w:val="es-MX"/>
        </w:rPr>
        <w:t xml:space="preserve"> en cuanto a lo qu</w:t>
      </w:r>
      <w:r w:rsidR="006013D5">
        <w:rPr>
          <w:rFonts w:ascii="Arial" w:hAnsi="Arial" w:cs="Arial"/>
          <w:color w:val="000000"/>
          <w:sz w:val="28"/>
          <w:szCs w:val="28"/>
          <w:lang w:val="es-MX"/>
        </w:rPr>
        <w:t>e</w:t>
      </w:r>
      <w:r w:rsidRPr="00DE4B82">
        <w:rPr>
          <w:rFonts w:ascii="Arial" w:hAnsi="Arial" w:cs="Arial"/>
          <w:color w:val="000000"/>
          <w:sz w:val="28"/>
          <w:szCs w:val="28"/>
          <w:lang w:val="es-MX"/>
        </w:rPr>
        <w:t xml:space="preserve"> debe entenderse por comunicación social institucional, se deja a la discrecionalidad de las autoridades ejecutoras del gasto, dotar de sentido y alcance ese concepto, máxime cuando los únicos elementos que el legislador </w:t>
      </w:r>
      <w:r w:rsidR="003D30D9" w:rsidRPr="00DE4B82">
        <w:rPr>
          <w:rFonts w:ascii="Arial" w:hAnsi="Arial" w:cs="Arial"/>
          <w:color w:val="000000"/>
          <w:sz w:val="28"/>
          <w:szCs w:val="28"/>
          <w:lang w:val="es-MX"/>
        </w:rPr>
        <w:t>“</w:t>
      </w:r>
      <w:r w:rsidR="003D30D9" w:rsidRPr="00DE4B82">
        <w:rPr>
          <w:rFonts w:ascii="Arial" w:hAnsi="Arial" w:cs="Arial"/>
          <w:i/>
          <w:iCs/>
          <w:color w:val="000000"/>
          <w:sz w:val="28"/>
          <w:szCs w:val="28"/>
          <w:lang w:val="es-MX"/>
        </w:rPr>
        <w:t>aportó</w:t>
      </w:r>
      <w:r w:rsidR="003D30D9" w:rsidRPr="00DE4B82">
        <w:rPr>
          <w:rFonts w:ascii="Arial" w:hAnsi="Arial" w:cs="Arial"/>
          <w:color w:val="000000"/>
          <w:sz w:val="28"/>
          <w:szCs w:val="28"/>
          <w:lang w:val="es-MX"/>
        </w:rPr>
        <w:t xml:space="preserve">” son la reiteración ya prevista en el texto </w:t>
      </w:r>
      <w:r w:rsidR="003D30D9" w:rsidRPr="00DE4B82">
        <w:rPr>
          <w:rFonts w:ascii="Arial" w:hAnsi="Arial" w:cs="Arial"/>
          <w:color w:val="000000"/>
          <w:sz w:val="28"/>
          <w:szCs w:val="28"/>
          <w:lang w:val="es-MX"/>
        </w:rPr>
        <w:lastRenderedPageBreak/>
        <w:t xml:space="preserve">constitucional de que </w:t>
      </w:r>
      <w:r w:rsidRPr="00DE4B82">
        <w:rPr>
          <w:rFonts w:ascii="Arial" w:hAnsi="Arial" w:cs="Arial"/>
          <w:color w:val="000000"/>
          <w:sz w:val="28"/>
          <w:szCs w:val="28"/>
          <w:lang w:val="es-MX"/>
        </w:rPr>
        <w:t xml:space="preserve">los fines de la propaganda oficial deben ser informativos, educativos o de orientación social, lo cual no abona a la existencia de un marco normativo </w:t>
      </w:r>
      <w:r w:rsidR="003D30D9" w:rsidRPr="00DE4B82">
        <w:rPr>
          <w:rFonts w:ascii="Arial" w:hAnsi="Arial" w:cs="Arial"/>
          <w:color w:val="000000"/>
          <w:sz w:val="28"/>
          <w:szCs w:val="28"/>
          <w:lang w:val="es-MX"/>
        </w:rPr>
        <w:t xml:space="preserve">secundario </w:t>
      </w:r>
      <w:r w:rsidRPr="00DE4B82">
        <w:rPr>
          <w:rFonts w:ascii="Arial" w:hAnsi="Arial" w:cs="Arial"/>
          <w:color w:val="000000"/>
          <w:sz w:val="28"/>
          <w:szCs w:val="28"/>
          <w:lang w:val="es-MX"/>
        </w:rPr>
        <w:t>lo suficientemente claro</w:t>
      </w:r>
      <w:r w:rsidR="003D30D9" w:rsidRPr="00DE4B82">
        <w:rPr>
          <w:rFonts w:ascii="Arial" w:hAnsi="Arial" w:cs="Arial"/>
          <w:color w:val="000000"/>
          <w:sz w:val="28"/>
          <w:szCs w:val="28"/>
          <w:lang w:val="es-MX"/>
        </w:rPr>
        <w:t xml:space="preserve"> y preciso</w:t>
      </w:r>
      <w:r w:rsidRPr="00DE4B82">
        <w:rPr>
          <w:rFonts w:ascii="Arial" w:hAnsi="Arial" w:cs="Arial"/>
          <w:color w:val="000000"/>
          <w:sz w:val="28"/>
          <w:szCs w:val="28"/>
          <w:lang w:val="es-MX"/>
        </w:rPr>
        <w:t>, que sea capaz de garantizar que, en efecto, el</w:t>
      </w:r>
      <w:r w:rsidR="003D30D9" w:rsidRPr="00DE4B82">
        <w:rPr>
          <w:rFonts w:ascii="Arial" w:hAnsi="Arial" w:cs="Arial"/>
          <w:color w:val="000000"/>
          <w:sz w:val="28"/>
          <w:szCs w:val="28"/>
          <w:lang w:val="es-MX"/>
        </w:rPr>
        <w:t xml:space="preserve"> ejercicio del</w:t>
      </w:r>
      <w:r w:rsidRPr="00DE4B82">
        <w:rPr>
          <w:rFonts w:ascii="Arial" w:hAnsi="Arial" w:cs="Arial"/>
          <w:color w:val="000000"/>
          <w:sz w:val="28"/>
          <w:szCs w:val="28"/>
          <w:lang w:val="es-MX"/>
        </w:rPr>
        <w:t xml:space="preserve"> gasto en comunicación social cumpl</w:t>
      </w:r>
      <w:r w:rsidR="005A5FAD" w:rsidRPr="00DE4B82">
        <w:rPr>
          <w:rFonts w:ascii="Arial" w:hAnsi="Arial" w:cs="Arial"/>
          <w:color w:val="000000"/>
          <w:sz w:val="28"/>
          <w:szCs w:val="28"/>
          <w:lang w:val="es-MX"/>
        </w:rPr>
        <w:t>irá</w:t>
      </w:r>
      <w:r w:rsidRPr="00DE4B82">
        <w:rPr>
          <w:rFonts w:ascii="Arial" w:hAnsi="Arial" w:cs="Arial"/>
          <w:color w:val="000000"/>
          <w:sz w:val="28"/>
          <w:szCs w:val="28"/>
          <w:lang w:val="es-MX"/>
        </w:rPr>
        <w:t xml:space="preserve"> con los principios dispuestos en el párrafo octavo del artículo 134 de la Constitución Federal, </w:t>
      </w:r>
      <w:r w:rsidR="003D30D9" w:rsidRPr="00DE4B82">
        <w:rPr>
          <w:rFonts w:ascii="Arial" w:hAnsi="Arial" w:cs="Arial"/>
          <w:color w:val="000000"/>
          <w:sz w:val="28"/>
          <w:szCs w:val="28"/>
          <w:lang w:val="es-MX"/>
        </w:rPr>
        <w:t>entre ellos el concerniente a que la propaganda gubernamental debe tener carácter institucional</w:t>
      </w:r>
      <w:r w:rsidR="003D30D9" w:rsidRPr="00DE4B82">
        <w:rPr>
          <w:rFonts w:ascii="Arial" w:hAnsi="Arial" w:cs="Arial"/>
          <w:bCs/>
          <w:sz w:val="28"/>
          <w:szCs w:val="28"/>
        </w:rPr>
        <w:t>.</w:t>
      </w:r>
      <w:r w:rsidR="005A5FAD" w:rsidRPr="00DE4B82">
        <w:rPr>
          <w:rStyle w:val="Refdenotaalpie"/>
          <w:rFonts w:ascii="Arial" w:hAnsi="Arial" w:cs="Arial"/>
          <w:bCs/>
          <w:sz w:val="28"/>
          <w:szCs w:val="28"/>
        </w:rPr>
        <w:footnoteReference w:id="49"/>
      </w:r>
    </w:p>
    <w:p w14:paraId="62D3893D" w14:textId="77777777" w:rsidR="007F69B6" w:rsidRPr="00DE4B82" w:rsidRDefault="007F69B6" w:rsidP="007F69B6">
      <w:pPr>
        <w:pStyle w:val="Prrafodelista"/>
        <w:spacing w:line="360" w:lineRule="auto"/>
        <w:ind w:left="0"/>
        <w:jc w:val="both"/>
        <w:rPr>
          <w:rFonts w:ascii="Arial" w:hAnsi="Arial" w:cs="Arial"/>
          <w:sz w:val="28"/>
          <w:szCs w:val="28"/>
          <w:lang w:val="es-MX"/>
        </w:rPr>
      </w:pPr>
    </w:p>
    <w:p w14:paraId="20EE8DF5" w14:textId="0C2B04CA" w:rsidR="007F69B6" w:rsidRDefault="008C228E" w:rsidP="007F69B6">
      <w:pPr>
        <w:pStyle w:val="Prrafodelista"/>
        <w:numPr>
          <w:ilvl w:val="0"/>
          <w:numId w:val="1"/>
        </w:numPr>
        <w:spacing w:line="360" w:lineRule="auto"/>
        <w:ind w:left="0" w:hanging="851"/>
        <w:jc w:val="both"/>
        <w:rPr>
          <w:rFonts w:ascii="Arial" w:hAnsi="Arial" w:cs="Arial"/>
          <w:sz w:val="28"/>
          <w:szCs w:val="28"/>
          <w:lang w:val="es-MX"/>
        </w:rPr>
      </w:pPr>
      <w:r w:rsidRPr="00DE4B82">
        <w:rPr>
          <w:rFonts w:ascii="Arial" w:hAnsi="Arial" w:cs="Arial"/>
          <w:color w:val="000000"/>
          <w:sz w:val="28"/>
          <w:szCs w:val="28"/>
          <w:lang w:val="es-MX"/>
        </w:rPr>
        <w:t>Así</w:t>
      </w:r>
      <w:r w:rsidR="007F69B6" w:rsidRPr="00DE4B82">
        <w:rPr>
          <w:rFonts w:ascii="Arial" w:hAnsi="Arial" w:cs="Arial"/>
          <w:color w:val="000000"/>
          <w:sz w:val="28"/>
          <w:szCs w:val="28"/>
          <w:lang w:val="es-MX"/>
        </w:rPr>
        <w:t xml:space="preserve">, lo que </w:t>
      </w:r>
      <w:r w:rsidR="009546AE" w:rsidRPr="00DE4B82">
        <w:rPr>
          <w:rFonts w:ascii="Arial" w:hAnsi="Arial" w:cs="Arial"/>
          <w:color w:val="000000"/>
          <w:sz w:val="28"/>
          <w:szCs w:val="28"/>
          <w:lang w:val="es-MX"/>
        </w:rPr>
        <w:t>por imperativo constitucional está obligado a hacer</w:t>
      </w:r>
      <w:r w:rsidR="007F69B6" w:rsidRPr="00DE4B82">
        <w:rPr>
          <w:rFonts w:ascii="Arial" w:hAnsi="Arial" w:cs="Arial"/>
          <w:color w:val="000000"/>
          <w:sz w:val="28"/>
          <w:szCs w:val="28"/>
          <w:lang w:val="es-MX"/>
        </w:rPr>
        <w:t xml:space="preserve"> el legislador es regular una protección para el gobernado, de manera tal que cuando las autoridades ejecutoras del gasto de comunicación social quisieran servirse de los medios de los particulares para contratar la publicidad oficial, esta no viniera acompañada con una sutil censura en su línea editorial.</w:t>
      </w:r>
    </w:p>
    <w:p w14:paraId="2752041A" w14:textId="77777777" w:rsidR="00FF32F8" w:rsidRPr="00FF32F8" w:rsidRDefault="00FF32F8" w:rsidP="00FF32F8">
      <w:pPr>
        <w:pStyle w:val="Prrafodelista"/>
        <w:spacing w:line="360" w:lineRule="auto"/>
        <w:ind w:left="0"/>
        <w:jc w:val="both"/>
        <w:rPr>
          <w:rFonts w:ascii="Arial" w:hAnsi="Arial" w:cs="Arial"/>
          <w:sz w:val="28"/>
          <w:szCs w:val="28"/>
          <w:lang w:val="es-MX"/>
        </w:rPr>
      </w:pPr>
    </w:p>
    <w:p w14:paraId="7AC8BC81" w14:textId="26AA41B7" w:rsidR="007F69B6" w:rsidRPr="000F3B1D" w:rsidRDefault="007F69B6" w:rsidP="009546AE">
      <w:pPr>
        <w:pStyle w:val="Prrafodelista"/>
        <w:numPr>
          <w:ilvl w:val="0"/>
          <w:numId w:val="1"/>
        </w:numPr>
        <w:spacing w:line="360" w:lineRule="auto"/>
        <w:ind w:left="0" w:hanging="851"/>
        <w:jc w:val="both"/>
        <w:rPr>
          <w:rFonts w:ascii="Arial" w:hAnsi="Arial" w:cs="Arial"/>
          <w:sz w:val="28"/>
          <w:szCs w:val="28"/>
          <w:lang w:val="es-MX"/>
        </w:rPr>
      </w:pPr>
      <w:r w:rsidRPr="000F3B1D">
        <w:rPr>
          <w:rFonts w:ascii="Arial" w:hAnsi="Arial" w:cs="Arial"/>
          <w:color w:val="000000"/>
          <w:sz w:val="28"/>
          <w:szCs w:val="28"/>
          <w:lang w:val="es-MX"/>
        </w:rPr>
        <w:t xml:space="preserve">Para esta Primera Sala resulta tan evidente que el órgano legislativo era consciente de la existencia de </w:t>
      </w:r>
      <w:r w:rsidR="00FF32F8" w:rsidRPr="000F3B1D">
        <w:rPr>
          <w:rFonts w:ascii="Arial" w:hAnsi="Arial" w:cs="Arial"/>
          <w:color w:val="000000"/>
          <w:sz w:val="28"/>
          <w:szCs w:val="28"/>
          <w:lang w:val="es-MX"/>
        </w:rPr>
        <w:t xml:space="preserve">un </w:t>
      </w:r>
      <w:r w:rsidRPr="000F3B1D">
        <w:rPr>
          <w:rFonts w:ascii="Arial" w:hAnsi="Arial" w:cs="Arial"/>
          <w:color w:val="000000"/>
          <w:sz w:val="28"/>
          <w:szCs w:val="28"/>
          <w:lang w:val="es-MX"/>
        </w:rPr>
        <w:t xml:space="preserve">problema sistemático en la asignación de contratos de publicidad oficial a particulares, que hasta en las exposiciones de motivos de las distintas iniciativas que dieron origen a la ley reclamada se </w:t>
      </w:r>
      <w:r w:rsidR="00FF32F8" w:rsidRPr="000F3B1D">
        <w:rPr>
          <w:rFonts w:ascii="Arial" w:hAnsi="Arial" w:cs="Arial"/>
          <w:color w:val="000000"/>
          <w:sz w:val="28"/>
          <w:szCs w:val="28"/>
          <w:lang w:val="es-MX"/>
        </w:rPr>
        <w:t>apuntaron</w:t>
      </w:r>
      <w:r w:rsidRPr="000F3B1D">
        <w:rPr>
          <w:rFonts w:ascii="Arial" w:hAnsi="Arial" w:cs="Arial"/>
          <w:color w:val="000000"/>
          <w:sz w:val="28"/>
          <w:szCs w:val="28"/>
          <w:lang w:val="es-MX"/>
        </w:rPr>
        <w:t xml:space="preserve"> casos en los cuales</w:t>
      </w:r>
      <w:r w:rsidR="000F3B1D">
        <w:rPr>
          <w:rFonts w:ascii="Arial" w:hAnsi="Arial" w:cs="Arial"/>
          <w:color w:val="000000"/>
          <w:sz w:val="28"/>
          <w:szCs w:val="28"/>
          <w:lang w:val="es-MX"/>
        </w:rPr>
        <w:t>,</w:t>
      </w:r>
      <w:r w:rsidRPr="000F3B1D">
        <w:rPr>
          <w:rFonts w:ascii="Arial" w:hAnsi="Arial" w:cs="Arial"/>
          <w:color w:val="000000"/>
          <w:sz w:val="28"/>
          <w:szCs w:val="28"/>
          <w:lang w:val="es-MX"/>
        </w:rPr>
        <w:t xml:space="preserve"> supuestamente</w:t>
      </w:r>
      <w:r w:rsidR="000F3B1D">
        <w:rPr>
          <w:rFonts w:ascii="Arial" w:hAnsi="Arial" w:cs="Arial"/>
          <w:color w:val="000000"/>
          <w:sz w:val="28"/>
          <w:szCs w:val="28"/>
          <w:lang w:val="es-MX"/>
        </w:rPr>
        <w:t>,</w:t>
      </w:r>
      <w:r w:rsidRPr="000F3B1D">
        <w:rPr>
          <w:rFonts w:ascii="Arial" w:hAnsi="Arial" w:cs="Arial"/>
          <w:color w:val="000000"/>
          <w:sz w:val="28"/>
          <w:szCs w:val="28"/>
          <w:lang w:val="es-MX"/>
        </w:rPr>
        <w:t xml:space="preserve"> se ejerció una presión sutil </w:t>
      </w:r>
      <w:r w:rsidR="00FF32F8" w:rsidRPr="000F3B1D">
        <w:rPr>
          <w:rFonts w:ascii="Arial" w:hAnsi="Arial" w:cs="Arial"/>
          <w:color w:val="000000"/>
          <w:sz w:val="28"/>
          <w:szCs w:val="28"/>
          <w:lang w:val="es-MX"/>
        </w:rPr>
        <w:t>de autocensura por</w:t>
      </w:r>
      <w:r w:rsidRPr="000F3B1D">
        <w:rPr>
          <w:rFonts w:ascii="Arial" w:hAnsi="Arial" w:cs="Arial"/>
          <w:color w:val="000000"/>
          <w:sz w:val="28"/>
          <w:szCs w:val="28"/>
          <w:lang w:val="es-MX"/>
        </w:rPr>
        <w:t xml:space="preserve"> parte de la autoridad.</w:t>
      </w:r>
    </w:p>
    <w:p w14:paraId="1DB1DEEF" w14:textId="6582D3F5" w:rsidR="007F69B6" w:rsidRPr="00DE4B82" w:rsidRDefault="007F69B6" w:rsidP="0089638C">
      <w:pPr>
        <w:pStyle w:val="Prrafodelista"/>
        <w:numPr>
          <w:ilvl w:val="0"/>
          <w:numId w:val="1"/>
        </w:numPr>
        <w:spacing w:line="360" w:lineRule="auto"/>
        <w:ind w:left="0" w:hanging="851"/>
        <w:jc w:val="both"/>
        <w:rPr>
          <w:rFonts w:ascii="Arial" w:hAnsi="Arial" w:cs="Arial"/>
          <w:sz w:val="28"/>
          <w:szCs w:val="28"/>
          <w:lang w:val="es-MX"/>
        </w:rPr>
      </w:pPr>
      <w:r w:rsidRPr="00DE4B82">
        <w:rPr>
          <w:rFonts w:ascii="Arial" w:hAnsi="Arial" w:cs="Arial"/>
          <w:color w:val="000000"/>
          <w:sz w:val="28"/>
          <w:szCs w:val="28"/>
          <w:lang w:val="es-MX"/>
        </w:rPr>
        <w:lastRenderedPageBreak/>
        <w:t xml:space="preserve">Cuando el legislador federal tiene </w:t>
      </w:r>
      <w:r w:rsidR="0089638C" w:rsidRPr="00DE4B82">
        <w:rPr>
          <w:rFonts w:ascii="Arial" w:hAnsi="Arial" w:cs="Arial"/>
          <w:color w:val="000000"/>
          <w:sz w:val="28"/>
          <w:szCs w:val="28"/>
          <w:lang w:val="es-MX"/>
        </w:rPr>
        <w:t>ese</w:t>
      </w:r>
      <w:r w:rsidRPr="00DE4B82">
        <w:rPr>
          <w:rFonts w:ascii="Arial" w:hAnsi="Arial" w:cs="Arial"/>
          <w:color w:val="000000"/>
          <w:sz w:val="28"/>
          <w:szCs w:val="28"/>
          <w:lang w:val="es-MX"/>
        </w:rPr>
        <w:t xml:space="preserve"> conocimiento del campo </w:t>
      </w:r>
      <w:r w:rsidR="0089638C" w:rsidRPr="00DE4B82">
        <w:rPr>
          <w:rFonts w:ascii="Arial" w:hAnsi="Arial" w:cs="Arial"/>
          <w:color w:val="000000"/>
          <w:sz w:val="28"/>
          <w:szCs w:val="28"/>
          <w:lang w:val="es-MX"/>
        </w:rPr>
        <w:t xml:space="preserve">regulatorio </w:t>
      </w:r>
      <w:r w:rsidRPr="00DE4B82">
        <w:rPr>
          <w:rFonts w:ascii="Arial" w:hAnsi="Arial" w:cs="Arial"/>
          <w:color w:val="000000"/>
          <w:sz w:val="28"/>
          <w:szCs w:val="28"/>
          <w:lang w:val="es-MX"/>
        </w:rPr>
        <w:t xml:space="preserve">y decide no ejercer sus facultades constitucionales para repararlo vía la emisión de </w:t>
      </w:r>
      <w:r w:rsidR="0089638C" w:rsidRPr="00DE4B82">
        <w:rPr>
          <w:rFonts w:ascii="Arial" w:hAnsi="Arial" w:cs="Arial"/>
          <w:color w:val="000000"/>
          <w:sz w:val="28"/>
          <w:szCs w:val="28"/>
          <w:lang w:val="es-MX"/>
        </w:rPr>
        <w:t xml:space="preserve">un marco normativo </w:t>
      </w:r>
      <w:r w:rsidR="00FF32F8">
        <w:rPr>
          <w:rFonts w:ascii="Arial" w:hAnsi="Arial" w:cs="Arial"/>
          <w:color w:val="000000"/>
          <w:sz w:val="28"/>
          <w:szCs w:val="28"/>
          <w:lang w:val="es-MX"/>
        </w:rPr>
        <w:t xml:space="preserve">adecuado, </w:t>
      </w:r>
      <w:r w:rsidR="0089638C" w:rsidRPr="00DE4B82">
        <w:rPr>
          <w:rFonts w:ascii="Arial" w:hAnsi="Arial" w:cs="Arial"/>
          <w:color w:val="000000"/>
          <w:sz w:val="28"/>
          <w:szCs w:val="28"/>
          <w:lang w:val="es-MX"/>
        </w:rPr>
        <w:t>preciso y eficaz</w:t>
      </w:r>
      <w:r w:rsidRPr="00DE4B82">
        <w:rPr>
          <w:rFonts w:ascii="Arial" w:hAnsi="Arial" w:cs="Arial"/>
          <w:color w:val="000000"/>
          <w:sz w:val="28"/>
          <w:szCs w:val="28"/>
          <w:lang w:val="es-MX"/>
        </w:rPr>
        <w:t>, resulta partícipe de qui</w:t>
      </w:r>
      <w:r w:rsidR="006E1955">
        <w:rPr>
          <w:rFonts w:ascii="Arial" w:hAnsi="Arial" w:cs="Arial"/>
          <w:color w:val="000000"/>
          <w:sz w:val="28"/>
          <w:szCs w:val="28"/>
          <w:lang w:val="es-MX"/>
        </w:rPr>
        <w:t>e</w:t>
      </w:r>
      <w:r w:rsidRPr="00DE4B82">
        <w:rPr>
          <w:rFonts w:ascii="Arial" w:hAnsi="Arial" w:cs="Arial"/>
          <w:color w:val="000000"/>
          <w:sz w:val="28"/>
          <w:szCs w:val="28"/>
          <w:lang w:val="es-MX"/>
        </w:rPr>
        <w:t>n lleva a cabo su</w:t>
      </w:r>
      <w:r w:rsidR="00FF32F8">
        <w:rPr>
          <w:rFonts w:ascii="Arial" w:hAnsi="Arial" w:cs="Arial"/>
          <w:color w:val="000000"/>
          <w:sz w:val="28"/>
          <w:szCs w:val="28"/>
          <w:lang w:val="es-MX"/>
        </w:rPr>
        <w:t>s</w:t>
      </w:r>
      <w:r w:rsidRPr="00DE4B82">
        <w:rPr>
          <w:rFonts w:ascii="Arial" w:hAnsi="Arial" w:cs="Arial"/>
          <w:color w:val="000000"/>
          <w:sz w:val="28"/>
          <w:szCs w:val="28"/>
          <w:lang w:val="es-MX"/>
        </w:rPr>
        <w:t xml:space="preserve"> </w:t>
      </w:r>
      <w:r w:rsidR="00FF32F8">
        <w:rPr>
          <w:rFonts w:ascii="Arial" w:hAnsi="Arial" w:cs="Arial"/>
          <w:color w:val="000000"/>
          <w:sz w:val="28"/>
          <w:szCs w:val="28"/>
          <w:lang w:val="es-MX"/>
        </w:rPr>
        <w:t>atribuciones</w:t>
      </w:r>
      <w:r w:rsidRPr="00DE4B82">
        <w:rPr>
          <w:rFonts w:ascii="Arial" w:hAnsi="Arial" w:cs="Arial"/>
          <w:color w:val="000000"/>
          <w:sz w:val="28"/>
          <w:szCs w:val="28"/>
          <w:lang w:val="es-MX"/>
        </w:rPr>
        <w:t xml:space="preserve"> </w:t>
      </w:r>
      <w:r w:rsidR="005B1DD3" w:rsidRPr="00DE4B82">
        <w:rPr>
          <w:rFonts w:ascii="Arial" w:hAnsi="Arial" w:cs="Arial"/>
          <w:color w:val="000000"/>
          <w:sz w:val="28"/>
          <w:szCs w:val="28"/>
          <w:lang w:val="es-MX"/>
        </w:rPr>
        <w:t xml:space="preserve">en forma </w:t>
      </w:r>
      <w:r w:rsidRPr="00DE4B82">
        <w:rPr>
          <w:rFonts w:ascii="Arial" w:hAnsi="Arial" w:cs="Arial"/>
          <w:color w:val="000000"/>
          <w:sz w:val="28"/>
          <w:szCs w:val="28"/>
          <w:lang w:val="es-MX"/>
        </w:rPr>
        <w:t>omnímoda</w:t>
      </w:r>
      <w:r w:rsidR="005B1DD3" w:rsidRPr="00DE4B82">
        <w:rPr>
          <w:rFonts w:ascii="Arial" w:hAnsi="Arial" w:cs="Arial"/>
          <w:color w:val="000000"/>
          <w:sz w:val="28"/>
          <w:szCs w:val="28"/>
          <w:lang w:val="es-MX"/>
        </w:rPr>
        <w:t xml:space="preserve"> o arbitraria</w:t>
      </w:r>
      <w:r w:rsidRPr="00DE4B82">
        <w:rPr>
          <w:rFonts w:ascii="Arial" w:hAnsi="Arial" w:cs="Arial"/>
          <w:color w:val="000000"/>
          <w:sz w:val="28"/>
          <w:szCs w:val="28"/>
          <w:lang w:val="es-MX"/>
        </w:rPr>
        <w:t>.</w:t>
      </w:r>
    </w:p>
    <w:p w14:paraId="4BC228BA" w14:textId="77777777" w:rsidR="007F69B6" w:rsidRPr="00DE4B82" w:rsidRDefault="007F69B6" w:rsidP="007F69B6">
      <w:pPr>
        <w:pStyle w:val="Prrafodelista"/>
        <w:spacing w:line="360" w:lineRule="auto"/>
        <w:ind w:left="0"/>
        <w:jc w:val="both"/>
        <w:rPr>
          <w:rFonts w:ascii="Arial" w:hAnsi="Arial" w:cs="Arial"/>
          <w:sz w:val="28"/>
          <w:szCs w:val="28"/>
          <w:lang w:val="es-MX"/>
        </w:rPr>
      </w:pPr>
    </w:p>
    <w:p w14:paraId="5DE77941" w14:textId="7E6FA1FA" w:rsidR="002566DD" w:rsidRPr="00DE4B82" w:rsidRDefault="002566DD" w:rsidP="0089638C">
      <w:pPr>
        <w:pStyle w:val="Prrafodelista"/>
        <w:numPr>
          <w:ilvl w:val="0"/>
          <w:numId w:val="1"/>
        </w:numPr>
        <w:spacing w:line="360" w:lineRule="auto"/>
        <w:ind w:left="0" w:hanging="851"/>
        <w:jc w:val="both"/>
        <w:rPr>
          <w:rFonts w:ascii="Arial" w:hAnsi="Arial" w:cs="Arial"/>
          <w:sz w:val="28"/>
          <w:szCs w:val="28"/>
          <w:lang w:val="es-MX"/>
        </w:rPr>
      </w:pPr>
      <w:r w:rsidRPr="00DE4B82">
        <w:rPr>
          <w:rFonts w:ascii="Arial" w:hAnsi="Arial" w:cs="Arial"/>
          <w:color w:val="000000"/>
          <w:sz w:val="28"/>
          <w:szCs w:val="28"/>
          <w:lang w:val="es-MX"/>
        </w:rPr>
        <w:t xml:space="preserve">El </w:t>
      </w:r>
      <w:r w:rsidR="007F69B6" w:rsidRPr="00DE4B82">
        <w:rPr>
          <w:rFonts w:ascii="Arial" w:hAnsi="Arial" w:cs="Arial"/>
          <w:color w:val="000000"/>
          <w:sz w:val="28"/>
          <w:szCs w:val="28"/>
          <w:lang w:val="es-MX"/>
        </w:rPr>
        <w:t xml:space="preserve">estado </w:t>
      </w:r>
      <w:r w:rsidRPr="00DE4B82">
        <w:rPr>
          <w:rFonts w:ascii="Arial" w:hAnsi="Arial" w:cs="Arial"/>
          <w:color w:val="000000"/>
          <w:sz w:val="28"/>
          <w:szCs w:val="28"/>
          <w:lang w:val="es-MX"/>
        </w:rPr>
        <w:t xml:space="preserve">de cosas </w:t>
      </w:r>
      <w:r w:rsidR="007F69B6" w:rsidRPr="00DE4B82">
        <w:rPr>
          <w:rFonts w:ascii="Arial" w:hAnsi="Arial" w:cs="Arial"/>
          <w:color w:val="000000"/>
          <w:sz w:val="28"/>
          <w:szCs w:val="28"/>
          <w:lang w:val="es-MX"/>
        </w:rPr>
        <w:t xml:space="preserve">inconstitucional </w:t>
      </w:r>
      <w:r w:rsidRPr="00DE4B82">
        <w:rPr>
          <w:rFonts w:ascii="Arial" w:hAnsi="Arial" w:cs="Arial"/>
          <w:color w:val="000000"/>
          <w:sz w:val="28"/>
          <w:szCs w:val="28"/>
          <w:lang w:val="es-MX"/>
        </w:rPr>
        <w:t>con el cual se ha dado cuenta, no se ve superado por la remisión que el artículo 19 de la legislación reclamada establece a la legislación y normativa en materia de adquisiciones, arrendamientos y servicios que les sea</w:t>
      </w:r>
      <w:r w:rsidR="000F3B1D">
        <w:rPr>
          <w:rFonts w:ascii="Arial" w:hAnsi="Arial" w:cs="Arial"/>
          <w:color w:val="000000"/>
          <w:sz w:val="28"/>
          <w:szCs w:val="28"/>
          <w:lang w:val="es-MX"/>
        </w:rPr>
        <w:t>n</w:t>
      </w:r>
      <w:r w:rsidRPr="00DE4B82">
        <w:rPr>
          <w:rFonts w:ascii="Arial" w:hAnsi="Arial" w:cs="Arial"/>
          <w:color w:val="000000"/>
          <w:sz w:val="28"/>
          <w:szCs w:val="28"/>
          <w:lang w:val="es-MX"/>
        </w:rPr>
        <w:t xml:space="preserve"> aplicable</w:t>
      </w:r>
      <w:r w:rsidR="000F3B1D">
        <w:rPr>
          <w:rFonts w:ascii="Arial" w:hAnsi="Arial" w:cs="Arial"/>
          <w:color w:val="000000"/>
          <w:sz w:val="28"/>
          <w:szCs w:val="28"/>
          <w:lang w:val="es-MX"/>
        </w:rPr>
        <w:t>s</w:t>
      </w:r>
      <w:r w:rsidRPr="00DE4B82">
        <w:rPr>
          <w:rFonts w:ascii="Arial" w:hAnsi="Arial" w:cs="Arial"/>
          <w:color w:val="000000"/>
          <w:sz w:val="28"/>
          <w:szCs w:val="28"/>
          <w:lang w:val="es-MX"/>
        </w:rPr>
        <w:t xml:space="preserve"> a las contrataciones de tiempos comerciales que realicen los entes públicos con los medios de comunicación para la difusión de campañas de comunicación social.</w:t>
      </w:r>
      <w:r w:rsidRPr="00DE4B82">
        <w:rPr>
          <w:rStyle w:val="Refdenotaalpie"/>
          <w:rFonts w:ascii="Arial" w:hAnsi="Arial" w:cs="Arial"/>
          <w:color w:val="000000"/>
          <w:sz w:val="28"/>
          <w:szCs w:val="28"/>
          <w:lang w:val="es-MX"/>
        </w:rPr>
        <w:footnoteReference w:id="50"/>
      </w:r>
      <w:r w:rsidRPr="00DE4B82">
        <w:rPr>
          <w:rFonts w:ascii="Arial" w:hAnsi="Arial" w:cs="Arial"/>
          <w:color w:val="000000"/>
          <w:sz w:val="28"/>
          <w:szCs w:val="28"/>
          <w:lang w:val="es-MX"/>
        </w:rPr>
        <w:t xml:space="preserve"> </w:t>
      </w:r>
    </w:p>
    <w:p w14:paraId="6F8C04A3" w14:textId="77777777" w:rsidR="00537CDF" w:rsidRPr="00DE4B82" w:rsidRDefault="00537CDF" w:rsidP="00537CDF">
      <w:pPr>
        <w:pStyle w:val="Prrafodelista"/>
        <w:rPr>
          <w:rFonts w:ascii="Arial" w:hAnsi="Arial" w:cs="Arial"/>
          <w:sz w:val="28"/>
          <w:szCs w:val="28"/>
          <w:lang w:val="es-MX"/>
        </w:rPr>
      </w:pPr>
    </w:p>
    <w:p w14:paraId="4D166776" w14:textId="7E65E976" w:rsidR="00537CDF" w:rsidRPr="00DE4B82" w:rsidRDefault="00537CDF" w:rsidP="0089638C">
      <w:pPr>
        <w:pStyle w:val="Prrafodelista"/>
        <w:numPr>
          <w:ilvl w:val="0"/>
          <w:numId w:val="1"/>
        </w:numPr>
        <w:spacing w:line="360" w:lineRule="auto"/>
        <w:ind w:left="0" w:hanging="851"/>
        <w:jc w:val="both"/>
        <w:rPr>
          <w:rFonts w:ascii="Arial" w:hAnsi="Arial" w:cs="Arial"/>
          <w:sz w:val="28"/>
          <w:szCs w:val="28"/>
          <w:lang w:val="es-MX"/>
        </w:rPr>
      </w:pPr>
      <w:r w:rsidRPr="00DE4B82">
        <w:rPr>
          <w:rFonts w:ascii="Arial" w:hAnsi="Arial" w:cs="Arial"/>
          <w:sz w:val="28"/>
          <w:szCs w:val="28"/>
          <w:lang w:val="es-MX"/>
        </w:rPr>
        <w:t>Lo anterior es así porque dicha remisión</w:t>
      </w:r>
      <w:r w:rsidR="00FF32F8">
        <w:rPr>
          <w:rFonts w:ascii="Arial" w:hAnsi="Arial" w:cs="Arial"/>
          <w:sz w:val="28"/>
          <w:szCs w:val="28"/>
          <w:lang w:val="es-MX"/>
        </w:rPr>
        <w:t>, como bien apunta la parte quejosa,</w:t>
      </w:r>
      <w:r w:rsidRPr="00DE4B82">
        <w:rPr>
          <w:rFonts w:ascii="Arial" w:hAnsi="Arial" w:cs="Arial"/>
          <w:sz w:val="28"/>
          <w:szCs w:val="28"/>
          <w:lang w:val="es-MX"/>
        </w:rPr>
        <w:t xml:space="preserve"> no puede ir en detrimento del mandato expreso del artículo Tercero Transitorio </w:t>
      </w:r>
      <w:r w:rsidRPr="00DE4B82">
        <w:rPr>
          <w:rFonts w:ascii="Arial" w:hAnsi="Arial" w:cs="Arial"/>
          <w:sz w:val="28"/>
          <w:szCs w:val="28"/>
        </w:rPr>
        <w:t>de la reforma constitucional de diez de febrero de dos mil catorce, conforme al cual le correspondía al Congreso de la Unión expedir una ley en la que, además de reglamentar el párrafo octavo del artículo 134 de la Constitución Federal (esto es, la Ley General de Comunicación Social),</w:t>
      </w:r>
      <w:r w:rsidRPr="00DE4B82">
        <w:rPr>
          <w:rFonts w:ascii="Arial" w:hAnsi="Arial" w:cs="Arial"/>
          <w:sz w:val="28"/>
          <w:szCs w:val="28"/>
          <w:lang w:val="es-MX"/>
        </w:rPr>
        <w:t xml:space="preserve"> </w:t>
      </w:r>
      <w:r w:rsidRPr="00DE4B82">
        <w:rPr>
          <w:rFonts w:ascii="Arial" w:hAnsi="Arial" w:cs="Arial"/>
          <w:sz w:val="28"/>
          <w:szCs w:val="28"/>
        </w:rPr>
        <w:t xml:space="preserve">dispusiera las normas a que deben sujetarse los poderes públicos, los órganos autónomos, las dependencias y entidades de la administración pública y de cualquier otro ente de los tres órdenes de gobierno en materia de comunicación social; y que garantizara que el gasto en comunicación social cumpliera con los criterios de eficiencia, eficacia, economía, transparencia y honradez, así como que respete los topes presupuestales, límites y </w:t>
      </w:r>
      <w:r w:rsidRPr="00DE4B82">
        <w:rPr>
          <w:rFonts w:ascii="Arial" w:hAnsi="Arial" w:cs="Arial"/>
          <w:sz w:val="28"/>
          <w:szCs w:val="28"/>
        </w:rPr>
        <w:lastRenderedPageBreak/>
        <w:t>condiciones de ejercicio que establezcan los presupuestos de egresos respectivos.</w:t>
      </w:r>
      <w:r w:rsidR="00631CD1" w:rsidRPr="00DE4B82">
        <w:rPr>
          <w:rStyle w:val="Refdenotaalpie"/>
          <w:rFonts w:ascii="Arial" w:hAnsi="Arial" w:cs="Arial"/>
          <w:sz w:val="28"/>
          <w:szCs w:val="28"/>
        </w:rPr>
        <w:footnoteReference w:id="51"/>
      </w:r>
    </w:p>
    <w:p w14:paraId="602ADBB9" w14:textId="77777777" w:rsidR="00631CD1" w:rsidRPr="00DE4B82" w:rsidRDefault="00631CD1" w:rsidP="00631CD1">
      <w:pPr>
        <w:pStyle w:val="Prrafodelista"/>
        <w:rPr>
          <w:rFonts w:ascii="Arial" w:hAnsi="Arial" w:cs="Arial"/>
          <w:sz w:val="28"/>
          <w:szCs w:val="28"/>
          <w:lang w:val="es-MX"/>
        </w:rPr>
      </w:pPr>
    </w:p>
    <w:p w14:paraId="6C1FF806" w14:textId="33823762" w:rsidR="004A476C" w:rsidRPr="00DE4B82" w:rsidRDefault="008C228E" w:rsidP="0048209D">
      <w:pPr>
        <w:pStyle w:val="Prrafodelista"/>
        <w:numPr>
          <w:ilvl w:val="0"/>
          <w:numId w:val="1"/>
        </w:numPr>
        <w:spacing w:line="360" w:lineRule="auto"/>
        <w:ind w:left="0" w:hanging="851"/>
        <w:jc w:val="both"/>
        <w:rPr>
          <w:rFonts w:ascii="Arial" w:hAnsi="Arial" w:cs="Arial"/>
          <w:sz w:val="28"/>
          <w:szCs w:val="28"/>
          <w:lang w:val="es-MX"/>
        </w:rPr>
      </w:pPr>
      <w:r w:rsidRPr="00DE4B82">
        <w:rPr>
          <w:rFonts w:ascii="Arial" w:hAnsi="Arial" w:cs="Arial"/>
          <w:sz w:val="28"/>
          <w:szCs w:val="28"/>
          <w:lang w:val="es-MX"/>
        </w:rPr>
        <w:t xml:space="preserve">En otras </w:t>
      </w:r>
      <w:r w:rsidR="004A476C" w:rsidRPr="00DE4B82">
        <w:rPr>
          <w:rFonts w:ascii="Arial" w:hAnsi="Arial" w:cs="Arial"/>
          <w:sz w:val="28"/>
          <w:szCs w:val="28"/>
          <w:lang w:val="es-MX"/>
        </w:rPr>
        <w:t>palabras</w:t>
      </w:r>
      <w:r w:rsidR="00631CD1" w:rsidRPr="00DE4B82">
        <w:rPr>
          <w:rFonts w:ascii="Arial" w:hAnsi="Arial" w:cs="Arial"/>
          <w:sz w:val="28"/>
          <w:szCs w:val="28"/>
          <w:lang w:val="es-MX"/>
        </w:rPr>
        <w:t xml:space="preserve">, la remisión a las diversas normativas en materia de adquisiciones arrendamientos y servicios </w:t>
      </w:r>
      <w:r w:rsidR="00545AF6" w:rsidRPr="00DE4B82">
        <w:rPr>
          <w:rFonts w:ascii="Arial" w:hAnsi="Arial" w:cs="Arial"/>
          <w:sz w:val="28"/>
          <w:szCs w:val="28"/>
          <w:lang w:val="es-MX"/>
        </w:rPr>
        <w:t xml:space="preserve">indicada, no colma el mandato constitucional de que fuera en la ley reglamentaria del párrafo octavo del artículo 134 de la Constitución Federal en la que se dispusiera el entramado normativo para </w:t>
      </w:r>
      <w:r w:rsidR="00545AF6" w:rsidRPr="00DE4B82">
        <w:rPr>
          <w:rFonts w:ascii="Arial" w:hAnsi="Arial" w:cs="Arial"/>
          <w:sz w:val="28"/>
          <w:szCs w:val="28"/>
        </w:rPr>
        <w:t xml:space="preserve">esclarecer y detallar los criterios a que debe estar sujeto el gasto en comunicación social, además de disponer </w:t>
      </w:r>
      <w:r w:rsidR="00545AF6" w:rsidRPr="00DE4B82">
        <w:rPr>
          <w:rFonts w:ascii="Arial" w:hAnsi="Arial" w:cs="Arial"/>
          <w:b/>
          <w:bCs/>
          <w:sz w:val="28"/>
          <w:szCs w:val="28"/>
        </w:rPr>
        <w:t>procedimientos concretos</w:t>
      </w:r>
      <w:r w:rsidR="00545AF6" w:rsidRPr="00DE4B82">
        <w:rPr>
          <w:rFonts w:ascii="Arial" w:hAnsi="Arial" w:cs="Arial"/>
          <w:sz w:val="28"/>
          <w:szCs w:val="28"/>
        </w:rPr>
        <w:t xml:space="preserve"> y </w:t>
      </w:r>
      <w:r w:rsidR="00545AF6" w:rsidRPr="00DE4B82">
        <w:rPr>
          <w:rFonts w:ascii="Arial" w:hAnsi="Arial" w:cs="Arial"/>
          <w:b/>
          <w:bCs/>
          <w:sz w:val="28"/>
          <w:szCs w:val="28"/>
        </w:rPr>
        <w:t>reglas específicas</w:t>
      </w:r>
      <w:r w:rsidR="00545AF6" w:rsidRPr="00DE4B82">
        <w:rPr>
          <w:rFonts w:ascii="Arial" w:hAnsi="Arial" w:cs="Arial"/>
          <w:sz w:val="28"/>
          <w:szCs w:val="28"/>
        </w:rPr>
        <w:t xml:space="preserve"> encaminadas a garantizar que el ejercicio de dicho gasto cumpliera con los criterios indicados, disminuyendo así la discrecionalidad de los agentes gubernamentales involucrados.</w:t>
      </w:r>
    </w:p>
    <w:p w14:paraId="217AFF6F" w14:textId="77777777" w:rsidR="004A476C" w:rsidRPr="00DE4B82" w:rsidRDefault="004A476C" w:rsidP="00616566">
      <w:pPr>
        <w:rPr>
          <w:rFonts w:ascii="Arial" w:hAnsi="Arial" w:cs="Arial"/>
          <w:sz w:val="28"/>
          <w:szCs w:val="28"/>
          <w:lang w:val="es-MX"/>
        </w:rPr>
      </w:pPr>
    </w:p>
    <w:p w14:paraId="3E68C1F6" w14:textId="4DDDC2EB" w:rsidR="00FC68A2" w:rsidRDefault="004A476C" w:rsidP="00FC68A2">
      <w:pPr>
        <w:pStyle w:val="Prrafodelista"/>
        <w:numPr>
          <w:ilvl w:val="0"/>
          <w:numId w:val="1"/>
        </w:numPr>
        <w:spacing w:line="360" w:lineRule="auto"/>
        <w:ind w:left="0" w:hanging="851"/>
        <w:jc w:val="both"/>
        <w:rPr>
          <w:rFonts w:ascii="Arial" w:hAnsi="Arial" w:cs="Arial"/>
          <w:sz w:val="28"/>
          <w:szCs w:val="28"/>
          <w:lang w:val="es-MX"/>
        </w:rPr>
      </w:pPr>
      <w:r w:rsidRPr="00DE4B82">
        <w:rPr>
          <w:rFonts w:ascii="Arial" w:hAnsi="Arial" w:cs="Arial"/>
          <w:sz w:val="28"/>
          <w:szCs w:val="28"/>
          <w:lang w:val="es-MX"/>
        </w:rPr>
        <w:t xml:space="preserve">Los elementos descritos ponen de manifiesto que, en efecto, la Ley General de Comunicación Social actualiza una omisión legislativa de carácter relativo </w:t>
      </w:r>
      <w:r w:rsidR="00FC68A2" w:rsidRPr="00DE4B82">
        <w:rPr>
          <w:rFonts w:ascii="Arial" w:hAnsi="Arial" w:cs="Arial"/>
          <w:sz w:val="28"/>
          <w:szCs w:val="28"/>
          <w:lang w:val="es-MX"/>
        </w:rPr>
        <w:t xml:space="preserve">que repercute en la libertad de expresión </w:t>
      </w:r>
      <w:r w:rsidRPr="00DE4B82">
        <w:rPr>
          <w:rFonts w:ascii="Arial" w:hAnsi="Arial" w:cs="Arial"/>
          <w:sz w:val="28"/>
          <w:szCs w:val="28"/>
          <w:lang w:val="es-MX"/>
        </w:rPr>
        <w:t xml:space="preserve">y, en consecuencia, los planteamientos de la quejosa </w:t>
      </w:r>
      <w:r w:rsidR="005E775D">
        <w:rPr>
          <w:rFonts w:ascii="Arial" w:hAnsi="Arial" w:cs="Arial"/>
          <w:sz w:val="28"/>
          <w:szCs w:val="28"/>
          <w:lang w:val="es-MX"/>
        </w:rPr>
        <w:t>con los que se ha dado cuenta</w:t>
      </w:r>
      <w:r w:rsidRPr="00DE4B82">
        <w:rPr>
          <w:rFonts w:ascii="Arial" w:hAnsi="Arial" w:cs="Arial"/>
          <w:sz w:val="28"/>
          <w:szCs w:val="28"/>
          <w:lang w:val="es-MX"/>
        </w:rPr>
        <w:t xml:space="preserve"> </w:t>
      </w:r>
      <w:r w:rsidR="005E775D" w:rsidRPr="009D2941">
        <w:rPr>
          <w:rFonts w:ascii="Arial" w:hAnsi="Arial" w:cs="Arial"/>
          <w:sz w:val="28"/>
          <w:szCs w:val="28"/>
          <w:lang w:val="es-MX"/>
        </w:rPr>
        <w:t>resultan</w:t>
      </w:r>
      <w:r w:rsidRPr="009D2941">
        <w:rPr>
          <w:rFonts w:ascii="Arial" w:hAnsi="Arial" w:cs="Arial"/>
          <w:b/>
          <w:bCs/>
          <w:sz w:val="28"/>
          <w:szCs w:val="28"/>
          <w:lang w:val="es-MX"/>
        </w:rPr>
        <w:t xml:space="preserve"> suficientes</w:t>
      </w:r>
      <w:r w:rsidRPr="00DE4B82">
        <w:rPr>
          <w:rFonts w:ascii="Arial" w:hAnsi="Arial" w:cs="Arial"/>
          <w:sz w:val="28"/>
          <w:szCs w:val="28"/>
          <w:lang w:val="es-MX"/>
        </w:rPr>
        <w:t xml:space="preserve"> para concederle la protección constitucional</w:t>
      </w:r>
      <w:r w:rsidR="00616566" w:rsidRPr="00DE4B82">
        <w:rPr>
          <w:rFonts w:ascii="Arial" w:hAnsi="Arial" w:cs="Arial"/>
          <w:sz w:val="28"/>
          <w:szCs w:val="28"/>
          <w:lang w:val="es-MX"/>
        </w:rPr>
        <w:t xml:space="preserve"> </w:t>
      </w:r>
      <w:r w:rsidR="0015060D" w:rsidRPr="00DE4B82">
        <w:rPr>
          <w:rFonts w:ascii="Arial" w:hAnsi="Arial" w:cs="Arial"/>
          <w:sz w:val="28"/>
          <w:szCs w:val="28"/>
          <w:lang w:val="es-MX"/>
        </w:rPr>
        <w:t xml:space="preserve">en contra de dicha legislación, </w:t>
      </w:r>
      <w:r w:rsidR="00616566" w:rsidRPr="00DE4B82">
        <w:rPr>
          <w:rFonts w:ascii="Arial" w:hAnsi="Arial" w:cs="Arial"/>
          <w:sz w:val="28"/>
          <w:szCs w:val="28"/>
          <w:lang w:val="es-MX"/>
        </w:rPr>
        <w:t>en los términos y para los efectos que más adelante se precisarán</w:t>
      </w:r>
      <w:r w:rsidR="0048209D" w:rsidRPr="00DE4B82">
        <w:rPr>
          <w:rFonts w:ascii="Arial" w:hAnsi="Arial" w:cs="Arial"/>
          <w:sz w:val="28"/>
          <w:szCs w:val="28"/>
          <w:lang w:val="es-MX"/>
        </w:rPr>
        <w:t>.</w:t>
      </w:r>
    </w:p>
    <w:p w14:paraId="1C80C36A" w14:textId="77777777" w:rsidR="005E775D" w:rsidRPr="005E775D" w:rsidRDefault="005E775D" w:rsidP="005E775D">
      <w:pPr>
        <w:pStyle w:val="Prrafodelista"/>
        <w:rPr>
          <w:rFonts w:ascii="Arial" w:hAnsi="Arial" w:cs="Arial"/>
          <w:sz w:val="28"/>
          <w:szCs w:val="28"/>
          <w:lang w:val="es-MX"/>
        </w:rPr>
      </w:pPr>
    </w:p>
    <w:p w14:paraId="2CED090B" w14:textId="4C56A6BF" w:rsidR="005E775D" w:rsidRPr="00DE4B82" w:rsidRDefault="005E775D" w:rsidP="00FC68A2">
      <w:pPr>
        <w:pStyle w:val="Prrafodelista"/>
        <w:numPr>
          <w:ilvl w:val="0"/>
          <w:numId w:val="1"/>
        </w:numPr>
        <w:spacing w:line="360" w:lineRule="auto"/>
        <w:ind w:left="0" w:hanging="851"/>
        <w:jc w:val="both"/>
        <w:rPr>
          <w:rFonts w:ascii="Arial" w:hAnsi="Arial" w:cs="Arial"/>
          <w:sz w:val="28"/>
          <w:szCs w:val="28"/>
          <w:lang w:val="es-MX"/>
        </w:rPr>
      </w:pPr>
      <w:r>
        <w:rPr>
          <w:rFonts w:ascii="Arial" w:hAnsi="Arial" w:cs="Arial"/>
          <w:sz w:val="28"/>
          <w:szCs w:val="28"/>
          <w:lang w:val="es-MX"/>
        </w:rPr>
        <w:lastRenderedPageBreak/>
        <w:t>Por lo demás, esta Primera Sala no soslaya que existen argumentos en la demanda de amparo que</w:t>
      </w:r>
      <w:r w:rsidR="004225BF">
        <w:rPr>
          <w:rFonts w:ascii="Arial" w:hAnsi="Arial" w:cs="Arial"/>
          <w:sz w:val="28"/>
          <w:szCs w:val="28"/>
          <w:lang w:val="es-MX"/>
        </w:rPr>
        <w:t>,</w:t>
      </w:r>
      <w:r>
        <w:rPr>
          <w:rFonts w:ascii="Arial" w:hAnsi="Arial" w:cs="Arial"/>
          <w:sz w:val="28"/>
          <w:szCs w:val="28"/>
          <w:lang w:val="es-MX"/>
        </w:rPr>
        <w:t xml:space="preserve"> específicamente</w:t>
      </w:r>
      <w:r w:rsidR="004225BF">
        <w:rPr>
          <w:rFonts w:ascii="Arial" w:hAnsi="Arial" w:cs="Arial"/>
          <w:sz w:val="28"/>
          <w:szCs w:val="28"/>
          <w:lang w:val="es-MX"/>
        </w:rPr>
        <w:t>,</w:t>
      </w:r>
      <w:r>
        <w:rPr>
          <w:rFonts w:ascii="Arial" w:hAnsi="Arial" w:cs="Arial"/>
          <w:sz w:val="28"/>
          <w:szCs w:val="28"/>
          <w:lang w:val="es-MX"/>
        </w:rPr>
        <w:t xml:space="preserve"> se dirigen a cuestionar la constitucionalidad de los artículos</w:t>
      </w:r>
      <w:r w:rsidR="006D45E5">
        <w:rPr>
          <w:rFonts w:ascii="Arial" w:hAnsi="Arial" w:cs="Arial"/>
          <w:sz w:val="28"/>
          <w:szCs w:val="28"/>
          <w:lang w:val="es-MX"/>
        </w:rPr>
        <w:t>, 4, fracción I,</w:t>
      </w:r>
      <w:r>
        <w:rPr>
          <w:rFonts w:ascii="Arial" w:hAnsi="Arial" w:cs="Arial"/>
          <w:sz w:val="28"/>
          <w:szCs w:val="28"/>
          <w:lang w:val="es-MX"/>
        </w:rPr>
        <w:t xml:space="preserve"> 7 y 14 de la legislación reclamada, en lo </w:t>
      </w:r>
      <w:r w:rsidR="006D45E5">
        <w:rPr>
          <w:rFonts w:ascii="Arial" w:hAnsi="Arial" w:cs="Arial"/>
          <w:sz w:val="28"/>
          <w:szCs w:val="28"/>
          <w:lang w:val="es-MX"/>
        </w:rPr>
        <w:t>concerniente, de manera respectiva,</w:t>
      </w:r>
      <w:r>
        <w:rPr>
          <w:rFonts w:ascii="Arial" w:hAnsi="Arial" w:cs="Arial"/>
          <w:sz w:val="28"/>
          <w:szCs w:val="28"/>
          <w:lang w:val="es-MX"/>
        </w:rPr>
        <w:t xml:space="preserve"> a</w:t>
      </w:r>
      <w:r w:rsidR="006D45E5">
        <w:rPr>
          <w:rFonts w:ascii="Arial" w:hAnsi="Arial" w:cs="Arial"/>
          <w:sz w:val="28"/>
          <w:szCs w:val="28"/>
          <w:lang w:val="es-MX"/>
        </w:rPr>
        <w:t xml:space="preserve"> la posible promoción personalizada de figuras públicas;</w:t>
      </w:r>
      <w:r>
        <w:rPr>
          <w:rFonts w:ascii="Arial" w:hAnsi="Arial" w:cs="Arial"/>
          <w:sz w:val="28"/>
          <w:szCs w:val="28"/>
          <w:lang w:val="es-MX"/>
        </w:rPr>
        <w:t xml:space="preserve"> las disposiciones normativas que por mandato legal deben ser publicadas o difundidas</w:t>
      </w:r>
      <w:r w:rsidR="006D45E5">
        <w:rPr>
          <w:rFonts w:ascii="Arial" w:hAnsi="Arial" w:cs="Arial"/>
          <w:sz w:val="28"/>
          <w:szCs w:val="28"/>
          <w:lang w:val="es-MX"/>
        </w:rPr>
        <w:t>;</w:t>
      </w:r>
      <w:r>
        <w:rPr>
          <w:rFonts w:ascii="Arial" w:hAnsi="Arial" w:cs="Arial"/>
          <w:sz w:val="28"/>
          <w:szCs w:val="28"/>
          <w:lang w:val="es-MX"/>
        </w:rPr>
        <w:t xml:space="preserve"> así como </w:t>
      </w:r>
      <w:r w:rsidR="009D2941">
        <w:rPr>
          <w:rFonts w:ascii="Arial" w:hAnsi="Arial" w:cs="Arial"/>
          <w:sz w:val="28"/>
          <w:szCs w:val="28"/>
          <w:lang w:val="es-MX"/>
        </w:rPr>
        <w:t>e</w:t>
      </w:r>
      <w:r>
        <w:rPr>
          <w:rFonts w:ascii="Arial" w:hAnsi="Arial" w:cs="Arial"/>
          <w:sz w:val="28"/>
          <w:szCs w:val="28"/>
          <w:lang w:val="es-MX"/>
        </w:rPr>
        <w:t>l informe anual de labores o gestión de servidores públicos. Sin embargo, los mismos no ameritan especial pronunciamiento en este momento, pues hasta en tanto la omisión señalada no sea reparada, se carece del panorama legislativo completo y necesario para determinar si aqu</w:t>
      </w:r>
      <w:r w:rsidR="004225BF">
        <w:rPr>
          <w:rFonts w:ascii="Arial" w:hAnsi="Arial" w:cs="Arial"/>
          <w:sz w:val="28"/>
          <w:szCs w:val="28"/>
          <w:lang w:val="es-MX"/>
        </w:rPr>
        <w:t>e</w:t>
      </w:r>
      <w:r>
        <w:rPr>
          <w:rFonts w:ascii="Arial" w:hAnsi="Arial" w:cs="Arial"/>
          <w:sz w:val="28"/>
          <w:szCs w:val="28"/>
          <w:lang w:val="es-MX"/>
        </w:rPr>
        <w:t>ll</w:t>
      </w:r>
      <w:r w:rsidR="009D2941">
        <w:rPr>
          <w:rFonts w:ascii="Arial" w:hAnsi="Arial" w:cs="Arial"/>
          <w:sz w:val="28"/>
          <w:szCs w:val="28"/>
          <w:lang w:val="es-MX"/>
        </w:rPr>
        <w:t>o</w:t>
      </w:r>
      <w:r>
        <w:rPr>
          <w:rFonts w:ascii="Arial" w:hAnsi="Arial" w:cs="Arial"/>
          <w:sz w:val="28"/>
          <w:szCs w:val="28"/>
          <w:lang w:val="es-MX"/>
        </w:rPr>
        <w:t>s</w:t>
      </w:r>
      <w:r w:rsidR="004225BF">
        <w:rPr>
          <w:rFonts w:ascii="Arial" w:hAnsi="Arial" w:cs="Arial"/>
          <w:sz w:val="28"/>
          <w:szCs w:val="28"/>
          <w:lang w:val="es-MX"/>
        </w:rPr>
        <w:t>,</w:t>
      </w:r>
      <w:r>
        <w:rPr>
          <w:rFonts w:ascii="Arial" w:hAnsi="Arial" w:cs="Arial"/>
          <w:sz w:val="28"/>
          <w:szCs w:val="28"/>
          <w:lang w:val="es-MX"/>
        </w:rPr>
        <w:t xml:space="preserve"> efectivamente</w:t>
      </w:r>
      <w:r w:rsidR="004225BF">
        <w:rPr>
          <w:rFonts w:ascii="Arial" w:hAnsi="Arial" w:cs="Arial"/>
          <w:sz w:val="28"/>
          <w:szCs w:val="28"/>
          <w:lang w:val="es-MX"/>
        </w:rPr>
        <w:t>,</w:t>
      </w:r>
      <w:r>
        <w:rPr>
          <w:rFonts w:ascii="Arial" w:hAnsi="Arial" w:cs="Arial"/>
          <w:sz w:val="28"/>
          <w:szCs w:val="28"/>
          <w:lang w:val="es-MX"/>
        </w:rPr>
        <w:t xml:space="preserve"> son acordes o no con el texto constitucional, máxime cuando ha sido un criterio reiterado por esta </w:t>
      </w:r>
      <w:r w:rsidR="004225BF">
        <w:rPr>
          <w:rFonts w:ascii="Arial" w:hAnsi="Arial" w:cs="Arial"/>
          <w:sz w:val="28"/>
          <w:szCs w:val="28"/>
          <w:lang w:val="es-MX"/>
        </w:rPr>
        <w:t xml:space="preserve">Suprema </w:t>
      </w:r>
      <w:r>
        <w:rPr>
          <w:rFonts w:ascii="Arial" w:hAnsi="Arial" w:cs="Arial"/>
          <w:sz w:val="28"/>
          <w:szCs w:val="28"/>
          <w:lang w:val="es-MX"/>
        </w:rPr>
        <w:t>Corte que las normas cuya inconstitucionalidad se predica no deben ser examinadas en forma aislada</w:t>
      </w:r>
      <w:r w:rsidR="004225BF">
        <w:rPr>
          <w:rFonts w:ascii="Arial" w:hAnsi="Arial" w:cs="Arial"/>
          <w:sz w:val="28"/>
          <w:szCs w:val="28"/>
          <w:lang w:val="es-MX"/>
        </w:rPr>
        <w:t>,</w:t>
      </w:r>
      <w:r>
        <w:rPr>
          <w:rFonts w:ascii="Arial" w:hAnsi="Arial" w:cs="Arial"/>
          <w:sz w:val="28"/>
          <w:szCs w:val="28"/>
          <w:lang w:val="es-MX"/>
        </w:rPr>
        <w:t xml:space="preserve"> sino como parte del sistema normativo al cual pertenecen. </w:t>
      </w:r>
    </w:p>
    <w:p w14:paraId="0AB794C9" w14:textId="77777777" w:rsidR="002F47C2" w:rsidRPr="00DE4B82" w:rsidRDefault="002F47C2" w:rsidP="002F47C2">
      <w:pPr>
        <w:pStyle w:val="Prrafodelista"/>
        <w:spacing w:line="360" w:lineRule="auto"/>
        <w:ind w:left="0"/>
        <w:jc w:val="both"/>
        <w:rPr>
          <w:rFonts w:ascii="Arial" w:hAnsi="Arial" w:cs="Arial"/>
          <w:sz w:val="28"/>
          <w:szCs w:val="28"/>
          <w:lang w:val="es-MX"/>
        </w:rPr>
      </w:pPr>
    </w:p>
    <w:p w14:paraId="6D6253F2" w14:textId="6AF136AF" w:rsidR="001D7BAC" w:rsidRPr="00DE4B82" w:rsidRDefault="001D7BAC" w:rsidP="001D7BAC">
      <w:pPr>
        <w:pStyle w:val="TEXTONORMAL"/>
        <w:widowControl w:val="0"/>
        <w:spacing w:line="276" w:lineRule="auto"/>
        <w:ind w:firstLine="0"/>
        <w:jc w:val="center"/>
        <w:rPr>
          <w:b/>
          <w:lang w:val="es-ES_tradnl"/>
        </w:rPr>
      </w:pPr>
      <w:r w:rsidRPr="00DE4B82">
        <w:rPr>
          <w:b/>
          <w:lang w:val="es-ES_tradnl"/>
        </w:rPr>
        <w:t xml:space="preserve">V. </w:t>
      </w:r>
      <w:r w:rsidR="00616566" w:rsidRPr="00DE4B82">
        <w:rPr>
          <w:b/>
          <w:lang w:val="es-ES_tradnl"/>
        </w:rPr>
        <w:t>EFECTOS</w:t>
      </w:r>
      <w:r w:rsidR="007E5DC7" w:rsidRPr="00DE4B82">
        <w:rPr>
          <w:b/>
          <w:lang w:val="es-ES_tradnl"/>
        </w:rPr>
        <w:t xml:space="preserve"> Y DECISIÓN</w:t>
      </w:r>
    </w:p>
    <w:p w14:paraId="703B5D07" w14:textId="77777777" w:rsidR="001D7BAC" w:rsidRPr="00DE4B82" w:rsidRDefault="001D7BAC" w:rsidP="001D7BAC">
      <w:pPr>
        <w:pStyle w:val="corte4fondoCarCarCarCarCar"/>
        <w:widowControl w:val="0"/>
        <w:spacing w:line="480" w:lineRule="auto"/>
        <w:ind w:firstLine="0"/>
        <w:rPr>
          <w:rFonts w:cs="Arial"/>
          <w:sz w:val="28"/>
          <w:szCs w:val="28"/>
        </w:rPr>
      </w:pPr>
    </w:p>
    <w:p w14:paraId="6B3D262B" w14:textId="5979EC66" w:rsidR="00845096" w:rsidRPr="00DE4B82" w:rsidRDefault="007E5DC7" w:rsidP="007E5DC7">
      <w:pPr>
        <w:pStyle w:val="Prrafodelista"/>
        <w:numPr>
          <w:ilvl w:val="0"/>
          <w:numId w:val="1"/>
        </w:numPr>
        <w:spacing w:line="360" w:lineRule="auto"/>
        <w:ind w:left="0" w:hanging="851"/>
        <w:jc w:val="both"/>
        <w:rPr>
          <w:rFonts w:ascii="Arial" w:hAnsi="Arial" w:cs="Arial"/>
          <w:sz w:val="28"/>
          <w:szCs w:val="28"/>
          <w:lang w:val="es-MX"/>
        </w:rPr>
      </w:pPr>
      <w:r w:rsidRPr="00DE4B82">
        <w:rPr>
          <w:rFonts w:ascii="Arial" w:hAnsi="Arial" w:cs="Arial"/>
          <w:sz w:val="28"/>
          <w:szCs w:val="28"/>
        </w:rPr>
        <w:t xml:space="preserve">En </w:t>
      </w:r>
      <w:r w:rsidRPr="00DE4B82">
        <w:rPr>
          <w:rFonts w:ascii="Arial" w:hAnsi="Arial" w:cs="Arial"/>
          <w:sz w:val="28"/>
          <w:szCs w:val="28"/>
          <w:lang w:val="es-MX"/>
        </w:rPr>
        <w:t>relación</w:t>
      </w:r>
      <w:r w:rsidRPr="00DE4B82">
        <w:rPr>
          <w:rFonts w:ascii="Arial" w:hAnsi="Arial" w:cs="Arial"/>
          <w:sz w:val="28"/>
          <w:szCs w:val="28"/>
        </w:rPr>
        <w:t xml:space="preserve"> con los efectos de la sentencia de amparo,</w:t>
      </w:r>
      <w:r w:rsidRPr="00DE4B82">
        <w:rPr>
          <w:rFonts w:ascii="Arial" w:hAnsi="Arial" w:cs="Arial"/>
          <w:b/>
          <w:sz w:val="28"/>
          <w:szCs w:val="28"/>
        </w:rPr>
        <w:t xml:space="preserve"> </w:t>
      </w:r>
      <w:r w:rsidRPr="00DE4B82">
        <w:rPr>
          <w:rFonts w:ascii="Arial" w:hAnsi="Arial" w:cs="Arial"/>
          <w:sz w:val="28"/>
          <w:szCs w:val="28"/>
        </w:rPr>
        <w:t>la fracción II del artículo 77 de la Ley de Amparo dispone que cuando “</w:t>
      </w:r>
      <w:r w:rsidRPr="00DE4B82">
        <w:rPr>
          <w:rFonts w:ascii="Arial" w:hAnsi="Arial" w:cs="Arial"/>
          <w:sz w:val="28"/>
          <w:szCs w:val="28"/>
          <w:lang w:val="es-MX"/>
        </w:rPr>
        <w:t xml:space="preserve">el acto reclamado sea de carácter negativo </w:t>
      </w:r>
      <w:r w:rsidRPr="00DE4B82">
        <w:rPr>
          <w:rFonts w:ascii="Arial" w:hAnsi="Arial" w:cs="Arial"/>
          <w:b/>
          <w:bCs/>
          <w:sz w:val="28"/>
          <w:szCs w:val="28"/>
          <w:u w:val="single"/>
          <w:lang w:val="es-MX"/>
        </w:rPr>
        <w:t>o implique una omisión</w:t>
      </w:r>
      <w:r w:rsidRPr="00DE4B82">
        <w:rPr>
          <w:rFonts w:ascii="Arial" w:hAnsi="Arial" w:cs="Arial"/>
          <w:sz w:val="28"/>
          <w:szCs w:val="28"/>
          <w:lang w:val="es-MX"/>
        </w:rPr>
        <w:t>, [procede] obligar a la autoridad responsable a respetar el derecho de que se trate y a cumplir lo que el mismo exija”</w:t>
      </w:r>
      <w:r w:rsidR="004225BF">
        <w:rPr>
          <w:rFonts w:ascii="Arial" w:hAnsi="Arial" w:cs="Arial"/>
          <w:sz w:val="28"/>
          <w:szCs w:val="28"/>
          <w:lang w:val="es-MX"/>
        </w:rPr>
        <w:t>.</w:t>
      </w:r>
      <w:r w:rsidRPr="00DE4B82">
        <w:rPr>
          <w:rStyle w:val="Refdenotaalpie"/>
          <w:rFonts w:ascii="Arial" w:hAnsi="Arial" w:cs="Arial"/>
          <w:sz w:val="28"/>
          <w:szCs w:val="28"/>
          <w:lang w:val="es-MX"/>
        </w:rPr>
        <w:footnoteReference w:id="52"/>
      </w:r>
      <w:r w:rsidRPr="00DE4B82">
        <w:rPr>
          <w:rFonts w:ascii="Arial" w:hAnsi="Arial" w:cs="Arial"/>
          <w:sz w:val="28"/>
          <w:szCs w:val="28"/>
          <w:lang w:val="es-MX"/>
        </w:rPr>
        <w:t xml:space="preserve"> </w:t>
      </w:r>
    </w:p>
    <w:p w14:paraId="053BBD07" w14:textId="77777777" w:rsidR="00845096" w:rsidRPr="00DE4B82" w:rsidRDefault="00845096" w:rsidP="00845096">
      <w:pPr>
        <w:pStyle w:val="Prrafodelista"/>
        <w:spacing w:line="360" w:lineRule="auto"/>
        <w:ind w:left="0"/>
        <w:jc w:val="both"/>
        <w:rPr>
          <w:rFonts w:ascii="Arial" w:hAnsi="Arial" w:cs="Arial"/>
          <w:sz w:val="28"/>
          <w:szCs w:val="28"/>
          <w:lang w:val="es-MX"/>
        </w:rPr>
      </w:pPr>
    </w:p>
    <w:p w14:paraId="26BDCAC5" w14:textId="5454F26D" w:rsidR="007E5DC7" w:rsidRPr="00DE4B82" w:rsidRDefault="007E5DC7" w:rsidP="007E5DC7">
      <w:pPr>
        <w:pStyle w:val="Prrafodelista"/>
        <w:numPr>
          <w:ilvl w:val="0"/>
          <w:numId w:val="1"/>
        </w:numPr>
        <w:spacing w:line="360" w:lineRule="auto"/>
        <w:ind w:left="0" w:hanging="851"/>
        <w:jc w:val="both"/>
        <w:rPr>
          <w:rFonts w:ascii="Arial" w:hAnsi="Arial" w:cs="Arial"/>
          <w:sz w:val="28"/>
          <w:szCs w:val="28"/>
          <w:lang w:val="es-MX"/>
        </w:rPr>
      </w:pPr>
      <w:r w:rsidRPr="00DE4B82">
        <w:rPr>
          <w:rFonts w:ascii="Arial" w:hAnsi="Arial" w:cs="Arial"/>
          <w:sz w:val="28"/>
          <w:szCs w:val="28"/>
        </w:rPr>
        <w:t xml:space="preserve">Por tanto, </w:t>
      </w:r>
      <w:r w:rsidR="00845096" w:rsidRPr="00DE4B82">
        <w:rPr>
          <w:rFonts w:ascii="Arial" w:hAnsi="Arial" w:cs="Arial"/>
          <w:sz w:val="28"/>
          <w:szCs w:val="28"/>
        </w:rPr>
        <w:t xml:space="preserve">toda vez que en el presente caso se reclamó la Ley General de Comunicación Social por actualizar una omisión legislativa de carácter relativo, misma que en efecto se ha determinado existente y </w:t>
      </w:r>
      <w:r w:rsidR="00845096" w:rsidRPr="00DE4B82">
        <w:rPr>
          <w:rFonts w:ascii="Arial" w:hAnsi="Arial" w:cs="Arial"/>
          <w:sz w:val="28"/>
          <w:szCs w:val="28"/>
        </w:rPr>
        <w:lastRenderedPageBreak/>
        <w:t xml:space="preserve">contraria a la libertad de expresión. Esta Primera Sala considera que, al igual que se hizo en el amparo en revisión 1359/2015, debe concederse la protección constitucional </w:t>
      </w:r>
      <w:r w:rsidRPr="00DE4B82">
        <w:rPr>
          <w:rFonts w:ascii="Arial" w:hAnsi="Arial" w:cs="Arial"/>
          <w:sz w:val="28"/>
          <w:szCs w:val="28"/>
        </w:rPr>
        <w:t xml:space="preserve">para el efecto de que el Congreso de la Unión cumpla </w:t>
      </w:r>
      <w:r w:rsidR="000E1618" w:rsidRPr="00DE4B82">
        <w:rPr>
          <w:rFonts w:ascii="Arial" w:hAnsi="Arial" w:cs="Arial"/>
          <w:sz w:val="28"/>
          <w:szCs w:val="28"/>
        </w:rPr>
        <w:t xml:space="preserve">cabalmente con </w:t>
      </w:r>
      <w:r w:rsidRPr="00DE4B82">
        <w:rPr>
          <w:rFonts w:ascii="Arial" w:hAnsi="Arial" w:cs="Arial"/>
          <w:sz w:val="28"/>
          <w:szCs w:val="28"/>
        </w:rPr>
        <w:t xml:space="preserve">la obligación establecida en el artículo </w:t>
      </w:r>
      <w:r w:rsidR="004225BF">
        <w:rPr>
          <w:rFonts w:ascii="Arial" w:hAnsi="Arial" w:cs="Arial"/>
          <w:sz w:val="28"/>
          <w:szCs w:val="28"/>
        </w:rPr>
        <w:t>T</w:t>
      </w:r>
      <w:r w:rsidRPr="00DE4B82">
        <w:rPr>
          <w:rFonts w:ascii="Arial" w:hAnsi="Arial" w:cs="Arial"/>
          <w:sz w:val="28"/>
          <w:szCs w:val="28"/>
        </w:rPr>
        <w:t xml:space="preserve">ercero </w:t>
      </w:r>
      <w:r w:rsidR="004225BF">
        <w:rPr>
          <w:rFonts w:ascii="Arial" w:hAnsi="Arial" w:cs="Arial"/>
          <w:sz w:val="28"/>
          <w:szCs w:val="28"/>
        </w:rPr>
        <w:t>T</w:t>
      </w:r>
      <w:r w:rsidRPr="00DE4B82">
        <w:rPr>
          <w:rFonts w:ascii="Arial" w:hAnsi="Arial" w:cs="Arial"/>
          <w:sz w:val="28"/>
          <w:szCs w:val="28"/>
        </w:rPr>
        <w:t xml:space="preserve">ransitorio del </w:t>
      </w:r>
      <w:r w:rsidR="005845EF">
        <w:rPr>
          <w:rFonts w:ascii="Arial" w:hAnsi="Arial" w:cs="Arial"/>
          <w:sz w:val="28"/>
          <w:szCs w:val="28"/>
        </w:rPr>
        <w:t>d</w:t>
      </w:r>
      <w:r w:rsidRPr="00DE4B82">
        <w:rPr>
          <w:rFonts w:ascii="Arial" w:hAnsi="Arial" w:cs="Arial"/>
          <w:sz w:val="28"/>
          <w:szCs w:val="28"/>
        </w:rPr>
        <w:t xml:space="preserve">ecreto de la reforma constitucional de </w:t>
      </w:r>
      <w:r w:rsidR="00371804">
        <w:rPr>
          <w:rFonts w:ascii="Arial" w:hAnsi="Arial" w:cs="Arial"/>
          <w:sz w:val="28"/>
          <w:szCs w:val="28"/>
        </w:rPr>
        <w:t>diez</w:t>
      </w:r>
      <w:r w:rsidRPr="00DE4B82">
        <w:rPr>
          <w:rFonts w:ascii="Arial" w:hAnsi="Arial" w:cs="Arial"/>
          <w:sz w:val="28"/>
          <w:szCs w:val="28"/>
        </w:rPr>
        <w:t xml:space="preserve"> de febrero de </w:t>
      </w:r>
      <w:r w:rsidR="00371804">
        <w:rPr>
          <w:rFonts w:ascii="Arial" w:hAnsi="Arial" w:cs="Arial"/>
          <w:sz w:val="28"/>
          <w:szCs w:val="28"/>
        </w:rPr>
        <w:t>dos mil catorce</w:t>
      </w:r>
      <w:r w:rsidRPr="00DE4B82">
        <w:rPr>
          <w:rFonts w:ascii="Arial" w:hAnsi="Arial" w:cs="Arial"/>
          <w:sz w:val="28"/>
          <w:szCs w:val="28"/>
        </w:rPr>
        <w:t xml:space="preserve"> y, en consecuencia, proceda a </w:t>
      </w:r>
      <w:r w:rsidR="000E1618" w:rsidRPr="00DE4B82">
        <w:rPr>
          <w:rFonts w:ascii="Arial" w:hAnsi="Arial" w:cs="Arial"/>
          <w:sz w:val="28"/>
          <w:szCs w:val="28"/>
        </w:rPr>
        <w:t>subsanar las deficiencias de la Ley General de Comunicación Social</w:t>
      </w:r>
      <w:r w:rsidRPr="00DE4B82">
        <w:rPr>
          <w:rFonts w:ascii="Arial" w:hAnsi="Arial" w:cs="Arial"/>
          <w:sz w:val="28"/>
          <w:szCs w:val="28"/>
        </w:rPr>
        <w:t xml:space="preserve"> antes de que finalice el periodo ordinario de sesiones </w:t>
      </w:r>
      <w:r w:rsidR="000E1618" w:rsidRPr="00DE4B82">
        <w:rPr>
          <w:rFonts w:ascii="Arial" w:hAnsi="Arial" w:cs="Arial"/>
          <w:sz w:val="28"/>
          <w:szCs w:val="28"/>
        </w:rPr>
        <w:t>correspondiente al año dos mil veintiuno</w:t>
      </w:r>
      <w:r w:rsidRPr="00DE4B82">
        <w:rPr>
          <w:rFonts w:ascii="Arial" w:hAnsi="Arial" w:cs="Arial"/>
          <w:sz w:val="28"/>
          <w:szCs w:val="28"/>
        </w:rPr>
        <w:t xml:space="preserve">. </w:t>
      </w:r>
    </w:p>
    <w:p w14:paraId="583FE9EE" w14:textId="77777777" w:rsidR="001D7BAC" w:rsidRPr="00DE4B82" w:rsidRDefault="001D7BAC" w:rsidP="000E1618">
      <w:pPr>
        <w:rPr>
          <w:rFonts w:ascii="Arial" w:hAnsi="Arial" w:cs="Arial"/>
          <w:sz w:val="28"/>
          <w:szCs w:val="28"/>
        </w:rPr>
      </w:pPr>
    </w:p>
    <w:p w14:paraId="26FE26D4" w14:textId="77777777" w:rsidR="001D7BAC" w:rsidRPr="00DE4B82" w:rsidRDefault="001D7BAC" w:rsidP="000E1618">
      <w:pPr>
        <w:pStyle w:val="Prrafodelista"/>
        <w:numPr>
          <w:ilvl w:val="0"/>
          <w:numId w:val="1"/>
        </w:numPr>
        <w:spacing w:line="360" w:lineRule="auto"/>
        <w:ind w:left="0" w:hanging="851"/>
        <w:jc w:val="both"/>
        <w:rPr>
          <w:rFonts w:ascii="Arial" w:hAnsi="Arial" w:cs="Arial"/>
          <w:sz w:val="28"/>
          <w:szCs w:val="28"/>
        </w:rPr>
      </w:pPr>
      <w:r w:rsidRPr="00DE4B82">
        <w:rPr>
          <w:rFonts w:ascii="Arial" w:hAnsi="Arial" w:cs="Arial"/>
          <w:sz w:val="28"/>
          <w:szCs w:val="28"/>
        </w:rPr>
        <w:t>En consecuencia, esta Primera Sala de la Suprema Corte de Justicia de la Nación</w:t>
      </w:r>
      <w:r w:rsidRPr="00DE4B82">
        <w:rPr>
          <w:rFonts w:ascii="Arial" w:hAnsi="Arial" w:cs="Arial"/>
          <w:sz w:val="28"/>
          <w:szCs w:val="28"/>
        </w:rPr>
        <w:cr/>
      </w:r>
    </w:p>
    <w:p w14:paraId="7F2464E9" w14:textId="77777777" w:rsidR="001D7BAC" w:rsidRPr="00DE4B82" w:rsidRDefault="001D7BAC" w:rsidP="001D7BAC">
      <w:pPr>
        <w:pStyle w:val="TEXTONORMAL"/>
        <w:spacing w:line="276" w:lineRule="auto"/>
        <w:ind w:firstLine="0"/>
        <w:jc w:val="center"/>
        <w:rPr>
          <w:b/>
          <w:lang w:val="es-ES_tradnl"/>
        </w:rPr>
      </w:pPr>
      <w:r w:rsidRPr="00DE4B82">
        <w:rPr>
          <w:b/>
          <w:lang w:val="es-ES_tradnl"/>
        </w:rPr>
        <w:t>RESUELVE:</w:t>
      </w:r>
    </w:p>
    <w:p w14:paraId="32402CF1" w14:textId="77777777" w:rsidR="001D7BAC" w:rsidRPr="00DE4B82" w:rsidRDefault="001D7BAC" w:rsidP="001D7BAC">
      <w:pPr>
        <w:spacing w:line="360" w:lineRule="auto"/>
        <w:ind w:right="51"/>
        <w:jc w:val="both"/>
        <w:rPr>
          <w:rFonts w:ascii="Arial" w:hAnsi="Arial" w:cs="Arial"/>
          <w:bCs/>
          <w:sz w:val="28"/>
          <w:szCs w:val="28"/>
        </w:rPr>
      </w:pPr>
    </w:p>
    <w:p w14:paraId="6308DB69" w14:textId="77777777" w:rsidR="001D7BAC" w:rsidRPr="00DE4B82" w:rsidRDefault="001D7BAC" w:rsidP="001D7BAC">
      <w:pPr>
        <w:pStyle w:val="corte4fondoCarCarCarCarCar"/>
        <w:ind w:firstLine="0"/>
        <w:rPr>
          <w:rFonts w:cs="Arial"/>
          <w:sz w:val="28"/>
          <w:szCs w:val="28"/>
        </w:rPr>
      </w:pPr>
      <w:r w:rsidRPr="00DE4B82">
        <w:rPr>
          <w:rFonts w:cs="Arial"/>
          <w:b/>
          <w:sz w:val="28"/>
          <w:szCs w:val="28"/>
        </w:rPr>
        <w:t>PRIMERO.</w:t>
      </w:r>
      <w:r w:rsidRPr="00DE4B82">
        <w:rPr>
          <w:rFonts w:cs="Arial"/>
          <w:sz w:val="28"/>
          <w:szCs w:val="28"/>
        </w:rPr>
        <w:t xml:space="preserve"> En la materia de la revisión, se </w:t>
      </w:r>
      <w:r w:rsidRPr="00DE4B82">
        <w:rPr>
          <w:rFonts w:cs="Arial"/>
          <w:b/>
          <w:sz w:val="28"/>
          <w:szCs w:val="28"/>
        </w:rPr>
        <w:t xml:space="preserve">revoca </w:t>
      </w:r>
      <w:r w:rsidRPr="00DE4B82">
        <w:rPr>
          <w:rFonts w:cs="Arial"/>
          <w:sz w:val="28"/>
          <w:szCs w:val="28"/>
        </w:rPr>
        <w:t>la sentencia recurrida.</w:t>
      </w:r>
    </w:p>
    <w:p w14:paraId="65D63E62" w14:textId="77777777" w:rsidR="001D7BAC" w:rsidRPr="00DE4B82" w:rsidRDefault="001D7BAC" w:rsidP="001D7BAC">
      <w:pPr>
        <w:pStyle w:val="corte4fondoCarCarCarCarCar"/>
        <w:ind w:firstLine="0"/>
        <w:rPr>
          <w:rFonts w:cs="Arial"/>
          <w:sz w:val="28"/>
          <w:szCs w:val="28"/>
        </w:rPr>
      </w:pPr>
    </w:p>
    <w:p w14:paraId="67241D60" w14:textId="76E6F9F4" w:rsidR="001D7BAC" w:rsidRPr="00DE4B82" w:rsidRDefault="001D7BAC" w:rsidP="001D7BAC">
      <w:pPr>
        <w:pStyle w:val="corte4fondoCarCarCarCarCar"/>
        <w:ind w:firstLine="0"/>
        <w:rPr>
          <w:rFonts w:cs="Arial"/>
          <w:bCs/>
          <w:sz w:val="28"/>
          <w:szCs w:val="28"/>
        </w:rPr>
      </w:pPr>
      <w:r w:rsidRPr="00DE4B82">
        <w:rPr>
          <w:rFonts w:cs="Arial"/>
          <w:b/>
          <w:sz w:val="28"/>
          <w:szCs w:val="28"/>
        </w:rPr>
        <w:t xml:space="preserve">SEGUNDO. </w:t>
      </w:r>
      <w:r w:rsidRPr="00DE4B82">
        <w:rPr>
          <w:rFonts w:cs="Arial"/>
          <w:bCs/>
          <w:sz w:val="28"/>
          <w:szCs w:val="28"/>
        </w:rPr>
        <w:t xml:space="preserve">La Justicia de la Unión </w:t>
      </w:r>
      <w:r w:rsidRPr="00DE4B82">
        <w:rPr>
          <w:rFonts w:cs="Arial"/>
          <w:b/>
          <w:bCs/>
          <w:sz w:val="28"/>
          <w:szCs w:val="28"/>
        </w:rPr>
        <w:t xml:space="preserve">ampara </w:t>
      </w:r>
      <w:r w:rsidR="000E1618" w:rsidRPr="00DE4B82">
        <w:rPr>
          <w:rFonts w:cs="Arial"/>
          <w:b/>
          <w:bCs/>
          <w:sz w:val="28"/>
          <w:szCs w:val="28"/>
        </w:rPr>
        <w:t xml:space="preserve">y </w:t>
      </w:r>
      <w:r w:rsidRPr="00DE4B82">
        <w:rPr>
          <w:rFonts w:cs="Arial"/>
          <w:b/>
          <w:bCs/>
          <w:sz w:val="28"/>
          <w:szCs w:val="28"/>
        </w:rPr>
        <w:t xml:space="preserve">protege </w:t>
      </w:r>
      <w:r w:rsidRPr="00DE4B82">
        <w:rPr>
          <w:rFonts w:cs="Arial"/>
          <w:bCs/>
          <w:sz w:val="28"/>
          <w:szCs w:val="28"/>
        </w:rPr>
        <w:t xml:space="preserve">a </w:t>
      </w:r>
      <w:r w:rsidRPr="004225BF">
        <w:rPr>
          <w:rFonts w:cs="Arial"/>
          <w:color w:val="FF0000"/>
          <w:sz w:val="28"/>
          <w:szCs w:val="28"/>
        </w:rPr>
        <w:t xml:space="preserve">Campaña Global por la Libertad de Expresión A19, </w:t>
      </w:r>
      <w:r w:rsidR="000A6214">
        <w:rPr>
          <w:rFonts w:cs="Arial"/>
          <w:color w:val="FF0000"/>
          <w:sz w:val="28"/>
          <w:szCs w:val="28"/>
        </w:rPr>
        <w:t>Asociación</w:t>
      </w:r>
      <w:r w:rsidRPr="004225BF">
        <w:rPr>
          <w:rFonts w:cs="Arial"/>
          <w:color w:val="FF0000"/>
          <w:sz w:val="28"/>
          <w:szCs w:val="28"/>
        </w:rPr>
        <w:t xml:space="preserve"> Civil</w:t>
      </w:r>
      <w:r w:rsidRPr="00DE4B82">
        <w:rPr>
          <w:rFonts w:cs="Arial"/>
          <w:bCs/>
          <w:sz w:val="28"/>
          <w:szCs w:val="28"/>
        </w:rPr>
        <w:t xml:space="preserve">, en contra de </w:t>
      </w:r>
      <w:r w:rsidR="000E1618" w:rsidRPr="00DE4B82">
        <w:rPr>
          <w:rFonts w:cs="Arial"/>
          <w:bCs/>
          <w:sz w:val="28"/>
          <w:szCs w:val="28"/>
        </w:rPr>
        <w:t>la Ley General de Comunicación Social, en los términos y para los efectos precisados en esta resolución</w:t>
      </w:r>
      <w:r w:rsidRPr="00DE4B82">
        <w:rPr>
          <w:rFonts w:cs="Arial"/>
          <w:bCs/>
          <w:sz w:val="28"/>
          <w:szCs w:val="28"/>
        </w:rPr>
        <w:t>.</w:t>
      </w:r>
    </w:p>
    <w:p w14:paraId="6F87DBAA" w14:textId="77777777" w:rsidR="001D7BAC" w:rsidRPr="00DE4B82" w:rsidRDefault="001D7BAC" w:rsidP="001D7BAC">
      <w:pPr>
        <w:pStyle w:val="corte4fondoCarCarCarCarCar"/>
        <w:ind w:firstLine="0"/>
        <w:rPr>
          <w:rFonts w:cs="Arial"/>
          <w:bCs/>
          <w:sz w:val="28"/>
          <w:szCs w:val="28"/>
        </w:rPr>
      </w:pPr>
    </w:p>
    <w:p w14:paraId="4A030942" w14:textId="77777777" w:rsidR="001D7BAC" w:rsidRPr="00DE4B82" w:rsidRDefault="001D7BAC" w:rsidP="001D7BAC">
      <w:pPr>
        <w:pStyle w:val="corte4fondoCarCarCarCarCar"/>
        <w:ind w:firstLine="0"/>
        <w:rPr>
          <w:rFonts w:cs="Arial"/>
          <w:bCs/>
          <w:sz w:val="28"/>
          <w:szCs w:val="28"/>
        </w:rPr>
      </w:pPr>
      <w:r w:rsidRPr="00DE4B82">
        <w:rPr>
          <w:rFonts w:cs="Arial"/>
          <w:b/>
          <w:sz w:val="28"/>
          <w:szCs w:val="28"/>
        </w:rPr>
        <w:t>TERCERO.</w:t>
      </w:r>
      <w:r w:rsidRPr="00DE4B82">
        <w:rPr>
          <w:rFonts w:cs="Arial"/>
          <w:bCs/>
          <w:sz w:val="28"/>
          <w:szCs w:val="28"/>
        </w:rPr>
        <w:t xml:space="preserve"> Se declara</w:t>
      </w:r>
      <w:r w:rsidRPr="00DE4B82">
        <w:rPr>
          <w:rFonts w:cs="Arial"/>
          <w:b/>
          <w:sz w:val="28"/>
          <w:szCs w:val="28"/>
        </w:rPr>
        <w:t xml:space="preserve"> infundada</w:t>
      </w:r>
      <w:r w:rsidRPr="00DE4B82">
        <w:rPr>
          <w:rFonts w:cs="Arial"/>
          <w:bCs/>
          <w:sz w:val="28"/>
          <w:szCs w:val="28"/>
        </w:rPr>
        <w:t xml:space="preserve"> la revisión adhesiva.</w:t>
      </w:r>
    </w:p>
    <w:p w14:paraId="71871698" w14:textId="77777777" w:rsidR="001D7BAC" w:rsidRPr="00DE4B82" w:rsidRDefault="001D7BAC" w:rsidP="001D7BAC">
      <w:pPr>
        <w:pStyle w:val="corte4fondoCarCarCarCarCar"/>
        <w:ind w:firstLine="0"/>
        <w:rPr>
          <w:rFonts w:cs="Arial"/>
          <w:sz w:val="28"/>
          <w:szCs w:val="28"/>
        </w:rPr>
      </w:pPr>
    </w:p>
    <w:p w14:paraId="667ABB74" w14:textId="77777777" w:rsidR="001D7BAC" w:rsidRPr="00DE4B82" w:rsidRDefault="001D7BAC" w:rsidP="001D7BAC">
      <w:pPr>
        <w:spacing w:line="360" w:lineRule="auto"/>
        <w:ind w:right="51"/>
        <w:jc w:val="both"/>
        <w:rPr>
          <w:rFonts w:ascii="Arial" w:hAnsi="Arial" w:cs="Arial"/>
          <w:sz w:val="28"/>
          <w:szCs w:val="28"/>
        </w:rPr>
      </w:pPr>
      <w:r w:rsidRPr="00DE4B82">
        <w:rPr>
          <w:rFonts w:ascii="Arial" w:hAnsi="Arial" w:cs="Arial"/>
          <w:b/>
          <w:sz w:val="28"/>
          <w:szCs w:val="28"/>
        </w:rPr>
        <w:t xml:space="preserve">Notifíquese; </w:t>
      </w:r>
      <w:r w:rsidRPr="00DE4B82">
        <w:rPr>
          <w:rFonts w:ascii="Arial" w:hAnsi="Arial" w:cs="Arial"/>
          <w:sz w:val="28"/>
          <w:szCs w:val="28"/>
        </w:rPr>
        <w:t>con testimonio de esta resolución, vuelvan los autos relativos al lugar de su origen y, en su oportunidad, archívese el expediente como asunto concluido.</w:t>
      </w:r>
    </w:p>
    <w:p w14:paraId="0D764343" w14:textId="1374E535" w:rsidR="00D61285" w:rsidRDefault="00D61285" w:rsidP="00A5053C">
      <w:pPr>
        <w:spacing w:line="360" w:lineRule="auto"/>
        <w:ind w:right="51"/>
        <w:jc w:val="both"/>
        <w:rPr>
          <w:rFonts w:ascii="Arial" w:hAnsi="Arial" w:cs="Arial"/>
          <w:sz w:val="28"/>
          <w:szCs w:val="28"/>
        </w:rPr>
      </w:pPr>
    </w:p>
    <w:p w14:paraId="7BB17ACE" w14:textId="720612B0" w:rsidR="00013545" w:rsidRDefault="00013545" w:rsidP="00013545">
      <w:pPr>
        <w:spacing w:line="360" w:lineRule="auto"/>
        <w:jc w:val="both"/>
        <w:rPr>
          <w:rFonts w:ascii="Arial" w:hAnsi="Arial" w:cs="Arial"/>
          <w:sz w:val="28"/>
          <w:szCs w:val="28"/>
        </w:rPr>
      </w:pPr>
      <w:r>
        <w:rPr>
          <w:rFonts w:ascii="Arial" w:hAnsi="Arial" w:cs="Arial"/>
          <w:sz w:val="28"/>
          <w:szCs w:val="28"/>
        </w:rPr>
        <w:lastRenderedPageBreak/>
        <w:t xml:space="preserve">Así lo resolvió la Primera Sala de la Suprema Corte de Justicia de la Nación, por </w:t>
      </w:r>
      <w:r w:rsidRPr="006D1007">
        <w:rPr>
          <w:rFonts w:ascii="Arial" w:hAnsi="Arial" w:cs="Arial"/>
          <w:b/>
          <w:sz w:val="28"/>
          <w:szCs w:val="28"/>
        </w:rPr>
        <w:t>unanimidad de c</w:t>
      </w:r>
      <w:r w:rsidR="00A53757">
        <w:rPr>
          <w:rFonts w:ascii="Arial" w:hAnsi="Arial" w:cs="Arial"/>
          <w:b/>
          <w:sz w:val="28"/>
          <w:szCs w:val="28"/>
        </w:rPr>
        <w:t>uatro</w:t>
      </w:r>
      <w:r w:rsidRPr="006D1007">
        <w:rPr>
          <w:rFonts w:ascii="Arial" w:hAnsi="Arial" w:cs="Arial"/>
          <w:b/>
          <w:sz w:val="28"/>
          <w:szCs w:val="28"/>
        </w:rPr>
        <w:t xml:space="preserve"> votos</w:t>
      </w:r>
      <w:r>
        <w:rPr>
          <w:rFonts w:ascii="Arial" w:hAnsi="Arial" w:cs="Arial"/>
          <w:sz w:val="28"/>
          <w:szCs w:val="28"/>
        </w:rPr>
        <w:t xml:space="preserve"> de la señora Ministra Norma Lucía Piña Hernández</w:t>
      </w:r>
      <w:r w:rsidR="00A53757">
        <w:rPr>
          <w:rFonts w:ascii="Arial" w:hAnsi="Arial" w:cs="Arial"/>
          <w:sz w:val="28"/>
          <w:szCs w:val="28"/>
        </w:rPr>
        <w:t xml:space="preserve">, quien está </w:t>
      </w:r>
      <w:r w:rsidR="00A53757" w:rsidRPr="00A53757">
        <w:rPr>
          <w:rFonts w:ascii="Arial" w:eastAsia="Calibri" w:hAnsi="Arial" w:cs="Arial"/>
          <w:bCs/>
          <w:sz w:val="28"/>
          <w:szCs w:val="28"/>
        </w:rPr>
        <w:t>con el sentido</w:t>
      </w:r>
      <w:r w:rsidR="00A53757">
        <w:rPr>
          <w:rFonts w:ascii="Arial" w:eastAsia="Calibri" w:hAnsi="Arial" w:cs="Arial"/>
          <w:bCs/>
          <w:sz w:val="28"/>
          <w:szCs w:val="28"/>
        </w:rPr>
        <w:t>, pero</w:t>
      </w:r>
      <w:r w:rsidR="00A53757" w:rsidRPr="00A53757">
        <w:rPr>
          <w:rFonts w:ascii="Arial" w:eastAsia="Calibri" w:hAnsi="Arial" w:cs="Arial"/>
          <w:bCs/>
          <w:sz w:val="28"/>
          <w:szCs w:val="28"/>
        </w:rPr>
        <w:t xml:space="preserve"> </w:t>
      </w:r>
      <w:r w:rsidR="007F5D9C">
        <w:rPr>
          <w:rFonts w:ascii="Arial" w:eastAsia="Calibri" w:hAnsi="Arial" w:cs="Arial"/>
          <w:bCs/>
          <w:sz w:val="28"/>
          <w:szCs w:val="28"/>
        </w:rPr>
        <w:t>en contra de las</w:t>
      </w:r>
      <w:r w:rsidR="00A53757" w:rsidRPr="00A53757">
        <w:rPr>
          <w:rFonts w:ascii="Arial" w:eastAsia="Calibri" w:hAnsi="Arial" w:cs="Arial"/>
          <w:bCs/>
          <w:sz w:val="28"/>
          <w:szCs w:val="28"/>
        </w:rPr>
        <w:t xml:space="preserve"> consideraciones y se reservó su derecho </w:t>
      </w:r>
      <w:r w:rsidR="00A53757">
        <w:rPr>
          <w:rFonts w:ascii="Arial" w:eastAsia="Calibri" w:hAnsi="Arial" w:cs="Arial"/>
          <w:bCs/>
          <w:sz w:val="28"/>
          <w:szCs w:val="28"/>
        </w:rPr>
        <w:t>a</w:t>
      </w:r>
      <w:r w:rsidR="00A53757" w:rsidRPr="00A53757">
        <w:rPr>
          <w:rFonts w:ascii="Arial" w:eastAsia="Calibri" w:hAnsi="Arial" w:cs="Arial"/>
          <w:bCs/>
          <w:sz w:val="28"/>
          <w:szCs w:val="28"/>
        </w:rPr>
        <w:t xml:space="preserve"> formular voto concurrente</w:t>
      </w:r>
      <w:r w:rsidR="00A53757" w:rsidRPr="00A53757">
        <w:rPr>
          <w:rFonts w:ascii="Arial" w:hAnsi="Arial" w:cs="Arial"/>
          <w:sz w:val="28"/>
          <w:szCs w:val="28"/>
        </w:rPr>
        <w:t xml:space="preserve">; </w:t>
      </w:r>
      <w:r w:rsidRPr="00A53757">
        <w:rPr>
          <w:rFonts w:ascii="Arial" w:hAnsi="Arial" w:cs="Arial"/>
          <w:sz w:val="28"/>
          <w:szCs w:val="28"/>
        </w:rPr>
        <w:t>y los</w:t>
      </w:r>
      <w:r>
        <w:rPr>
          <w:rFonts w:ascii="Arial" w:hAnsi="Arial" w:cs="Arial"/>
          <w:sz w:val="28"/>
          <w:szCs w:val="28"/>
        </w:rPr>
        <w:t xml:space="preserve"> señores Ministros:</w:t>
      </w:r>
      <w:r w:rsidRPr="00F11375">
        <w:rPr>
          <w:rFonts w:ascii="Arial" w:hAnsi="Arial" w:cs="Arial"/>
          <w:sz w:val="28"/>
          <w:szCs w:val="28"/>
        </w:rPr>
        <w:t xml:space="preserve"> Juan Luis González Alcántara Carrancá (Ponente), Alfredo Gutiérrez Ortiz Mena y</w:t>
      </w:r>
      <w:r>
        <w:rPr>
          <w:rFonts w:ascii="Arial" w:hAnsi="Arial" w:cs="Arial"/>
          <w:sz w:val="28"/>
          <w:szCs w:val="28"/>
        </w:rPr>
        <w:t xml:space="preserve"> Ministra</w:t>
      </w:r>
      <w:r w:rsidRPr="00F11375">
        <w:rPr>
          <w:rFonts w:ascii="Arial" w:hAnsi="Arial" w:cs="Arial"/>
          <w:sz w:val="28"/>
          <w:szCs w:val="28"/>
        </w:rPr>
        <w:t xml:space="preserve"> Presidenta Ana Margarita Ríos Farjat.</w:t>
      </w:r>
      <w:r w:rsidR="00A53757">
        <w:rPr>
          <w:rFonts w:ascii="Arial" w:hAnsi="Arial" w:cs="Arial"/>
          <w:sz w:val="28"/>
          <w:szCs w:val="28"/>
        </w:rPr>
        <w:t xml:space="preserve"> Ausente el Ministro </w:t>
      </w:r>
      <w:r w:rsidR="00A53757" w:rsidRPr="00F11375">
        <w:rPr>
          <w:rFonts w:ascii="Arial" w:hAnsi="Arial" w:cs="Arial"/>
          <w:sz w:val="28"/>
          <w:szCs w:val="28"/>
        </w:rPr>
        <w:t>Jorge Mario Pardo Rebolledo</w:t>
      </w:r>
      <w:r w:rsidR="00A53757">
        <w:rPr>
          <w:rFonts w:ascii="Arial" w:hAnsi="Arial" w:cs="Arial"/>
          <w:sz w:val="28"/>
          <w:szCs w:val="28"/>
        </w:rPr>
        <w:t>.</w:t>
      </w:r>
    </w:p>
    <w:p w14:paraId="62C13D06" w14:textId="77777777" w:rsidR="00013545" w:rsidRDefault="00013545" w:rsidP="0086481D">
      <w:pPr>
        <w:jc w:val="both"/>
        <w:rPr>
          <w:rFonts w:ascii="Arial" w:hAnsi="Arial" w:cs="Arial"/>
          <w:sz w:val="28"/>
          <w:szCs w:val="28"/>
        </w:rPr>
      </w:pPr>
    </w:p>
    <w:p w14:paraId="2A4F09B0" w14:textId="77777777" w:rsidR="00013545" w:rsidRDefault="00013545" w:rsidP="00013545">
      <w:pPr>
        <w:spacing w:line="360" w:lineRule="auto"/>
        <w:jc w:val="both"/>
        <w:rPr>
          <w:rFonts w:ascii="Arial" w:hAnsi="Arial"/>
          <w:sz w:val="28"/>
          <w:szCs w:val="28"/>
          <w:lang w:eastAsia="x-none"/>
        </w:rPr>
      </w:pPr>
      <w:r>
        <w:rPr>
          <w:rFonts w:ascii="Arial" w:hAnsi="Arial"/>
          <w:sz w:val="28"/>
          <w:szCs w:val="28"/>
          <w:lang w:eastAsia="x-none"/>
        </w:rPr>
        <w:t>Firman la Ministra Presidenta de la Primera Sala y el Ministro Ponente, con el Secretario de Acuerdos, que autoriza y da fe.</w:t>
      </w:r>
    </w:p>
    <w:p w14:paraId="35337E1A" w14:textId="77777777" w:rsidR="00013545" w:rsidRDefault="00013545" w:rsidP="0086481D">
      <w:pPr>
        <w:jc w:val="both"/>
        <w:rPr>
          <w:rFonts w:ascii="Arial" w:hAnsi="Arial"/>
          <w:sz w:val="28"/>
          <w:szCs w:val="28"/>
          <w:lang w:eastAsia="x-none"/>
        </w:rPr>
      </w:pPr>
    </w:p>
    <w:p w14:paraId="13798B22" w14:textId="77777777" w:rsidR="00013545" w:rsidRPr="00BE5C47" w:rsidRDefault="00013545" w:rsidP="00013545">
      <w:pPr>
        <w:overflowPunct w:val="0"/>
        <w:autoSpaceDE w:val="0"/>
        <w:autoSpaceDN w:val="0"/>
        <w:adjustRightInd w:val="0"/>
        <w:jc w:val="center"/>
        <w:rPr>
          <w:rFonts w:ascii="Arial" w:eastAsia="Calibri" w:hAnsi="Arial" w:cs="Arial"/>
          <w:b/>
          <w:iCs/>
          <w:sz w:val="28"/>
          <w:szCs w:val="28"/>
        </w:rPr>
      </w:pPr>
      <w:r w:rsidRPr="00866DDA">
        <w:rPr>
          <w:rFonts w:ascii="Arial" w:eastAsia="Calibri" w:hAnsi="Arial" w:cs="Arial"/>
          <w:b/>
          <w:iCs/>
          <w:sz w:val="28"/>
          <w:szCs w:val="28"/>
        </w:rPr>
        <w:t xml:space="preserve">PRESIDENTA DE </w:t>
      </w:r>
      <w:r w:rsidRPr="00BE5C47">
        <w:rPr>
          <w:rFonts w:ascii="Arial" w:eastAsia="Calibri" w:hAnsi="Arial" w:cs="Arial"/>
          <w:b/>
          <w:iCs/>
          <w:sz w:val="28"/>
          <w:szCs w:val="28"/>
        </w:rPr>
        <w:t>LA PRIMERA SALA</w:t>
      </w:r>
    </w:p>
    <w:p w14:paraId="38DB491B" w14:textId="77777777" w:rsidR="00013545" w:rsidRPr="00DB09D8" w:rsidRDefault="00013545" w:rsidP="00013545">
      <w:pPr>
        <w:overflowPunct w:val="0"/>
        <w:autoSpaceDE w:val="0"/>
        <w:autoSpaceDN w:val="0"/>
        <w:adjustRightInd w:val="0"/>
        <w:jc w:val="center"/>
        <w:rPr>
          <w:rFonts w:ascii="Arial" w:eastAsia="Calibri" w:hAnsi="Arial" w:cs="Arial"/>
          <w:b/>
          <w:iCs/>
          <w:sz w:val="26"/>
          <w:szCs w:val="26"/>
        </w:rPr>
      </w:pPr>
    </w:p>
    <w:p w14:paraId="70194DD7" w14:textId="77777777" w:rsidR="00013545" w:rsidRPr="00DB09D8" w:rsidRDefault="00013545" w:rsidP="00013545">
      <w:pPr>
        <w:overflowPunct w:val="0"/>
        <w:autoSpaceDE w:val="0"/>
        <w:autoSpaceDN w:val="0"/>
        <w:adjustRightInd w:val="0"/>
        <w:jc w:val="center"/>
        <w:rPr>
          <w:rFonts w:ascii="Arial" w:eastAsia="Calibri" w:hAnsi="Arial" w:cs="Arial"/>
          <w:b/>
          <w:iCs/>
          <w:sz w:val="26"/>
          <w:szCs w:val="26"/>
        </w:rPr>
      </w:pPr>
    </w:p>
    <w:p w14:paraId="15CC1D14" w14:textId="77777777" w:rsidR="00013545" w:rsidRPr="00DB09D8" w:rsidRDefault="00013545" w:rsidP="00013545">
      <w:pPr>
        <w:overflowPunct w:val="0"/>
        <w:autoSpaceDE w:val="0"/>
        <w:autoSpaceDN w:val="0"/>
        <w:adjustRightInd w:val="0"/>
        <w:jc w:val="center"/>
        <w:rPr>
          <w:rFonts w:ascii="Arial" w:eastAsia="Calibri" w:hAnsi="Arial" w:cs="Arial"/>
          <w:b/>
          <w:iCs/>
          <w:sz w:val="26"/>
          <w:szCs w:val="26"/>
        </w:rPr>
      </w:pPr>
    </w:p>
    <w:p w14:paraId="5284585D" w14:textId="77777777" w:rsidR="00013545" w:rsidRPr="00BE5C47" w:rsidRDefault="00013545" w:rsidP="00013545">
      <w:pPr>
        <w:jc w:val="center"/>
        <w:rPr>
          <w:rFonts w:ascii="Arial" w:hAnsi="Arial" w:cs="Arial"/>
          <w:b/>
          <w:sz w:val="28"/>
          <w:szCs w:val="28"/>
        </w:rPr>
      </w:pPr>
      <w:r w:rsidRPr="00BE5C47">
        <w:rPr>
          <w:rFonts w:ascii="Arial" w:hAnsi="Arial" w:cs="Arial"/>
          <w:b/>
          <w:sz w:val="28"/>
          <w:szCs w:val="28"/>
        </w:rPr>
        <w:t>MINISTRA ANA MARGARITA RÍOS FARJAT</w:t>
      </w:r>
    </w:p>
    <w:p w14:paraId="3A3EC84B" w14:textId="77777777" w:rsidR="00013545" w:rsidRDefault="00013545" w:rsidP="00013545">
      <w:pPr>
        <w:jc w:val="center"/>
        <w:rPr>
          <w:rFonts w:ascii="Arial" w:hAnsi="Arial" w:cs="Arial"/>
          <w:b/>
          <w:sz w:val="28"/>
          <w:szCs w:val="28"/>
          <w:lang w:eastAsia="x-none"/>
        </w:rPr>
      </w:pPr>
    </w:p>
    <w:p w14:paraId="1596BD4A" w14:textId="77777777" w:rsidR="00013545" w:rsidRDefault="00013545" w:rsidP="00013545">
      <w:pPr>
        <w:jc w:val="center"/>
        <w:rPr>
          <w:rFonts w:ascii="Arial" w:hAnsi="Arial" w:cs="Arial"/>
          <w:b/>
          <w:sz w:val="28"/>
          <w:szCs w:val="28"/>
          <w:lang w:eastAsia="x-none"/>
        </w:rPr>
      </w:pPr>
    </w:p>
    <w:p w14:paraId="52E883C4" w14:textId="77777777" w:rsidR="00013545" w:rsidRDefault="00013545" w:rsidP="00013545">
      <w:pPr>
        <w:jc w:val="center"/>
        <w:rPr>
          <w:rFonts w:ascii="Arial" w:hAnsi="Arial" w:cs="Arial"/>
          <w:b/>
          <w:sz w:val="28"/>
          <w:szCs w:val="28"/>
          <w:lang w:eastAsia="x-none"/>
        </w:rPr>
      </w:pPr>
    </w:p>
    <w:p w14:paraId="3D13E5C6" w14:textId="77777777" w:rsidR="00013545" w:rsidRPr="00BE5C47" w:rsidRDefault="00013545" w:rsidP="00013545">
      <w:pPr>
        <w:jc w:val="center"/>
        <w:rPr>
          <w:rFonts w:ascii="Arial" w:hAnsi="Arial"/>
          <w:b/>
          <w:sz w:val="28"/>
          <w:szCs w:val="28"/>
          <w:lang w:eastAsia="x-none"/>
        </w:rPr>
      </w:pPr>
      <w:r w:rsidRPr="00BE5C47">
        <w:rPr>
          <w:rFonts w:ascii="Arial" w:hAnsi="Arial"/>
          <w:b/>
          <w:sz w:val="28"/>
          <w:szCs w:val="28"/>
          <w:lang w:eastAsia="x-none"/>
        </w:rPr>
        <w:t>PONENTE</w:t>
      </w:r>
    </w:p>
    <w:p w14:paraId="3F62A22A" w14:textId="77777777" w:rsidR="00013545" w:rsidRDefault="00013545" w:rsidP="00013545">
      <w:pPr>
        <w:jc w:val="center"/>
        <w:rPr>
          <w:rFonts w:ascii="Arial" w:hAnsi="Arial"/>
          <w:b/>
          <w:sz w:val="28"/>
          <w:szCs w:val="28"/>
          <w:lang w:eastAsia="x-none"/>
        </w:rPr>
      </w:pPr>
    </w:p>
    <w:p w14:paraId="45F3F8CE" w14:textId="77777777" w:rsidR="00013545" w:rsidRPr="00BE5C47" w:rsidRDefault="00013545" w:rsidP="00013545">
      <w:pPr>
        <w:jc w:val="center"/>
        <w:rPr>
          <w:rFonts w:ascii="Arial" w:hAnsi="Arial"/>
          <w:b/>
          <w:sz w:val="28"/>
          <w:szCs w:val="28"/>
          <w:lang w:eastAsia="x-none"/>
        </w:rPr>
      </w:pPr>
    </w:p>
    <w:p w14:paraId="3B9CBE9E" w14:textId="77777777" w:rsidR="00013545" w:rsidRPr="00BE5C47" w:rsidRDefault="00013545" w:rsidP="00013545">
      <w:pPr>
        <w:jc w:val="center"/>
        <w:rPr>
          <w:rFonts w:ascii="Arial" w:hAnsi="Arial"/>
          <w:b/>
          <w:sz w:val="28"/>
          <w:szCs w:val="28"/>
          <w:lang w:eastAsia="x-none"/>
        </w:rPr>
      </w:pPr>
    </w:p>
    <w:p w14:paraId="07498DB1" w14:textId="77777777" w:rsidR="00013545" w:rsidRPr="00BE5C47" w:rsidRDefault="00013545" w:rsidP="00013545">
      <w:pPr>
        <w:jc w:val="center"/>
        <w:rPr>
          <w:rFonts w:ascii="Arial" w:hAnsi="Arial"/>
          <w:b/>
          <w:sz w:val="28"/>
          <w:szCs w:val="28"/>
          <w:lang w:eastAsia="x-none"/>
        </w:rPr>
      </w:pPr>
      <w:r w:rsidRPr="00BE5C47">
        <w:rPr>
          <w:rFonts w:ascii="Arial" w:hAnsi="Arial"/>
          <w:b/>
          <w:sz w:val="28"/>
          <w:szCs w:val="28"/>
          <w:lang w:eastAsia="x-none"/>
        </w:rPr>
        <w:t>MINISTRO JUAN LUIS GONZÁLEZ ALCÁNTARA CARRANCÁ</w:t>
      </w:r>
    </w:p>
    <w:p w14:paraId="2BCD6E0F" w14:textId="77777777" w:rsidR="00013545" w:rsidRDefault="00013545" w:rsidP="00013545">
      <w:pPr>
        <w:jc w:val="center"/>
        <w:rPr>
          <w:rFonts w:ascii="Arial" w:hAnsi="Arial"/>
          <w:b/>
          <w:sz w:val="28"/>
          <w:szCs w:val="28"/>
          <w:lang w:eastAsia="x-none"/>
        </w:rPr>
      </w:pPr>
    </w:p>
    <w:p w14:paraId="4A058702" w14:textId="77777777" w:rsidR="00013545" w:rsidRPr="00BE5C47" w:rsidRDefault="00013545" w:rsidP="00013545">
      <w:pPr>
        <w:jc w:val="center"/>
        <w:rPr>
          <w:rFonts w:ascii="Arial" w:hAnsi="Arial"/>
          <w:b/>
          <w:sz w:val="28"/>
          <w:szCs w:val="28"/>
          <w:lang w:eastAsia="x-none"/>
        </w:rPr>
      </w:pPr>
    </w:p>
    <w:p w14:paraId="511934B7" w14:textId="77777777" w:rsidR="00013545" w:rsidRDefault="00013545" w:rsidP="00013545">
      <w:pPr>
        <w:jc w:val="center"/>
        <w:rPr>
          <w:rFonts w:ascii="Arial" w:hAnsi="Arial"/>
          <w:b/>
          <w:sz w:val="28"/>
          <w:szCs w:val="28"/>
          <w:lang w:eastAsia="x-none"/>
        </w:rPr>
      </w:pPr>
    </w:p>
    <w:p w14:paraId="4F082AEB" w14:textId="77777777" w:rsidR="00013545" w:rsidRDefault="00013545" w:rsidP="00013545">
      <w:pPr>
        <w:jc w:val="center"/>
        <w:rPr>
          <w:rFonts w:ascii="Arial" w:hAnsi="Arial"/>
          <w:b/>
          <w:sz w:val="28"/>
          <w:szCs w:val="28"/>
          <w:lang w:eastAsia="x-none"/>
        </w:rPr>
      </w:pPr>
      <w:r>
        <w:rPr>
          <w:rFonts w:ascii="Arial" w:hAnsi="Arial"/>
          <w:b/>
          <w:sz w:val="28"/>
          <w:szCs w:val="28"/>
          <w:lang w:eastAsia="x-none"/>
        </w:rPr>
        <w:t>SECRETARIO DE ACUERDOS DE LA PRIMERA SALA</w:t>
      </w:r>
    </w:p>
    <w:p w14:paraId="07635C6E" w14:textId="77777777" w:rsidR="00013545" w:rsidRDefault="00013545" w:rsidP="00013545">
      <w:pPr>
        <w:jc w:val="center"/>
        <w:rPr>
          <w:rFonts w:ascii="Arial" w:hAnsi="Arial"/>
          <w:b/>
          <w:sz w:val="26"/>
          <w:szCs w:val="26"/>
          <w:lang w:eastAsia="x-none"/>
        </w:rPr>
      </w:pPr>
    </w:p>
    <w:p w14:paraId="09DDA063" w14:textId="77777777" w:rsidR="00013545" w:rsidRDefault="00013545" w:rsidP="00013545">
      <w:pPr>
        <w:jc w:val="center"/>
        <w:rPr>
          <w:rFonts w:ascii="Arial" w:hAnsi="Arial"/>
          <w:b/>
          <w:sz w:val="26"/>
          <w:szCs w:val="26"/>
          <w:lang w:eastAsia="x-none"/>
        </w:rPr>
      </w:pPr>
    </w:p>
    <w:p w14:paraId="165EA0D4" w14:textId="77777777" w:rsidR="00013545" w:rsidRPr="00D053DF" w:rsidRDefault="00013545" w:rsidP="00013545">
      <w:pPr>
        <w:jc w:val="center"/>
        <w:rPr>
          <w:rFonts w:ascii="Arial" w:hAnsi="Arial"/>
          <w:b/>
          <w:sz w:val="26"/>
          <w:szCs w:val="26"/>
          <w:lang w:eastAsia="x-none"/>
        </w:rPr>
      </w:pPr>
    </w:p>
    <w:p w14:paraId="474C9498" w14:textId="77777777" w:rsidR="00013545" w:rsidRDefault="00013545" w:rsidP="00013545">
      <w:pPr>
        <w:jc w:val="center"/>
        <w:rPr>
          <w:rFonts w:ascii="Arial" w:hAnsi="Arial"/>
          <w:b/>
          <w:sz w:val="28"/>
          <w:szCs w:val="28"/>
          <w:lang w:eastAsia="x-none"/>
        </w:rPr>
      </w:pPr>
    </w:p>
    <w:p w14:paraId="5FED722B" w14:textId="1B0AD0C9" w:rsidR="00013545" w:rsidRDefault="00013545" w:rsidP="00013545">
      <w:pPr>
        <w:jc w:val="center"/>
        <w:rPr>
          <w:rFonts w:ascii="Arial" w:hAnsi="Arial"/>
          <w:b/>
          <w:sz w:val="28"/>
          <w:szCs w:val="28"/>
          <w:lang w:eastAsia="x-none"/>
        </w:rPr>
      </w:pPr>
      <w:r>
        <w:rPr>
          <w:rFonts w:ascii="Arial" w:hAnsi="Arial"/>
          <w:b/>
          <w:sz w:val="28"/>
          <w:szCs w:val="28"/>
          <w:lang w:eastAsia="x-none"/>
        </w:rPr>
        <w:t>MTRO. RAÚL MENDIOLA PIZAÑA</w:t>
      </w:r>
    </w:p>
    <w:p w14:paraId="3341CB7D" w14:textId="77777777" w:rsidR="00013545" w:rsidRDefault="00013545" w:rsidP="00013545">
      <w:pPr>
        <w:jc w:val="center"/>
        <w:rPr>
          <w:rFonts w:ascii="Arial" w:hAnsi="Arial"/>
          <w:b/>
          <w:sz w:val="28"/>
          <w:szCs w:val="28"/>
          <w:lang w:eastAsia="x-none"/>
        </w:rPr>
      </w:pPr>
    </w:p>
    <w:p w14:paraId="7E285B84" w14:textId="7C26D86C" w:rsidR="00013545" w:rsidRDefault="00013545" w:rsidP="00013545">
      <w:pPr>
        <w:jc w:val="both"/>
        <w:rPr>
          <w:rFonts w:ascii="Arial" w:hAnsi="Arial"/>
          <w:b/>
          <w:sz w:val="28"/>
          <w:szCs w:val="28"/>
          <w:lang w:eastAsia="x-none"/>
        </w:rPr>
      </w:pPr>
    </w:p>
    <w:p w14:paraId="7949B153" w14:textId="77777777" w:rsidR="0086481D" w:rsidRDefault="0086481D" w:rsidP="00013545">
      <w:pPr>
        <w:jc w:val="both"/>
        <w:rPr>
          <w:rFonts w:ascii="Arial" w:hAnsi="Arial"/>
          <w:b/>
          <w:sz w:val="28"/>
          <w:szCs w:val="28"/>
          <w:lang w:eastAsia="x-none"/>
        </w:rPr>
      </w:pPr>
    </w:p>
    <w:p w14:paraId="0689DA74" w14:textId="5A49DEEA" w:rsidR="00013545" w:rsidRPr="003447C3" w:rsidRDefault="0086481D" w:rsidP="0086481D">
      <w:pPr>
        <w:jc w:val="both"/>
        <w:rPr>
          <w:rFonts w:ascii="Arial" w:hAnsi="Arial" w:cs="Arial"/>
          <w:b/>
          <w:bCs/>
        </w:rPr>
      </w:pPr>
      <w:r w:rsidRPr="00553C68">
        <w:rPr>
          <w:rFonts w:ascii="Arial" w:hAnsi="Arial" w:cs="Aria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sectPr w:rsidR="00013545" w:rsidRPr="003447C3" w:rsidSect="00013545">
      <w:headerReference w:type="even" r:id="rId8"/>
      <w:headerReference w:type="default" r:id="rId9"/>
      <w:footerReference w:type="even" r:id="rId10"/>
      <w:footerReference w:type="default" r:id="rId11"/>
      <w:endnotePr>
        <w:numFmt w:val="decimal"/>
      </w:endnotePr>
      <w:pgSz w:w="12242" w:h="19442" w:code="190"/>
      <w:pgMar w:top="2268" w:right="1701" w:bottom="2268"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0959" w14:textId="77777777" w:rsidR="00DF1535" w:rsidRDefault="00DF1535" w:rsidP="005B346E">
      <w:r>
        <w:separator/>
      </w:r>
    </w:p>
  </w:endnote>
  <w:endnote w:type="continuationSeparator" w:id="0">
    <w:p w14:paraId="75645DC7" w14:textId="77777777" w:rsidR="00DF1535" w:rsidRDefault="00DF1535" w:rsidP="005B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4"/>
        <w:szCs w:val="24"/>
      </w:rPr>
      <w:id w:val="-1347856036"/>
      <w:docPartObj>
        <w:docPartGallery w:val="Page Numbers (Bottom of Page)"/>
        <w:docPartUnique/>
      </w:docPartObj>
    </w:sdtPr>
    <w:sdtEndPr/>
    <w:sdtContent>
      <w:p w14:paraId="113CC024" w14:textId="77777777" w:rsidR="002574DD" w:rsidRPr="000A0FCF" w:rsidRDefault="002574DD">
        <w:pPr>
          <w:pStyle w:val="Piedepgina"/>
          <w:rPr>
            <w:rFonts w:ascii="Arial" w:hAnsi="Arial" w:cs="Arial"/>
            <w:b/>
            <w:sz w:val="24"/>
            <w:szCs w:val="24"/>
          </w:rPr>
        </w:pPr>
        <w:r w:rsidRPr="000A0FCF">
          <w:rPr>
            <w:rFonts w:ascii="Arial" w:hAnsi="Arial" w:cs="Arial"/>
            <w:b/>
            <w:sz w:val="24"/>
            <w:szCs w:val="24"/>
          </w:rPr>
          <w:fldChar w:fldCharType="begin"/>
        </w:r>
        <w:r w:rsidRPr="000A0FCF">
          <w:rPr>
            <w:rFonts w:ascii="Arial" w:hAnsi="Arial" w:cs="Arial"/>
            <w:b/>
            <w:sz w:val="24"/>
            <w:szCs w:val="24"/>
          </w:rPr>
          <w:instrText xml:space="preserve"> PAGE   \* MERGEFORMAT </w:instrText>
        </w:r>
        <w:r w:rsidRPr="000A0FCF">
          <w:rPr>
            <w:rFonts w:ascii="Arial" w:hAnsi="Arial" w:cs="Arial"/>
            <w:b/>
            <w:sz w:val="24"/>
            <w:szCs w:val="24"/>
          </w:rPr>
          <w:fldChar w:fldCharType="separate"/>
        </w:r>
        <w:r>
          <w:rPr>
            <w:rFonts w:ascii="Arial" w:hAnsi="Arial" w:cs="Arial"/>
            <w:b/>
            <w:noProof/>
            <w:sz w:val="24"/>
            <w:szCs w:val="24"/>
          </w:rPr>
          <w:t>16</w:t>
        </w:r>
        <w:r w:rsidRPr="000A0FCF">
          <w:rPr>
            <w:rFonts w:ascii="Arial" w:hAnsi="Arial" w:cs="Arial"/>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7B88" w14:textId="77777777" w:rsidR="002574DD" w:rsidRPr="00C77F77" w:rsidRDefault="002574DD" w:rsidP="009B6DA4">
    <w:pPr>
      <w:pStyle w:val="Piedepgina"/>
      <w:framePr w:wrap="around" w:vAnchor="text" w:hAnchor="margin" w:xAlign="right" w:y="1"/>
      <w:rPr>
        <w:rStyle w:val="Nmerodepgina"/>
        <w:rFonts w:ascii="Arial" w:hAnsi="Arial" w:cs="Arial"/>
        <w:b/>
        <w:sz w:val="24"/>
        <w:szCs w:val="24"/>
      </w:rPr>
    </w:pPr>
    <w:r w:rsidRPr="00C77F77">
      <w:rPr>
        <w:rStyle w:val="Nmerodepgina"/>
        <w:rFonts w:ascii="Arial" w:hAnsi="Arial" w:cs="Arial"/>
        <w:b/>
        <w:sz w:val="24"/>
        <w:szCs w:val="24"/>
      </w:rPr>
      <w:fldChar w:fldCharType="begin"/>
    </w:r>
    <w:r w:rsidRPr="00C77F77">
      <w:rPr>
        <w:rStyle w:val="Nmerodepgina"/>
        <w:rFonts w:ascii="Arial" w:hAnsi="Arial" w:cs="Arial"/>
        <w:b/>
        <w:sz w:val="24"/>
        <w:szCs w:val="24"/>
      </w:rPr>
      <w:instrText xml:space="preserve">PAGE  </w:instrText>
    </w:r>
    <w:r w:rsidRPr="00C77F77">
      <w:rPr>
        <w:rStyle w:val="Nmerodepgina"/>
        <w:rFonts w:ascii="Arial" w:hAnsi="Arial" w:cs="Arial"/>
        <w:b/>
        <w:sz w:val="24"/>
        <w:szCs w:val="24"/>
      </w:rPr>
      <w:fldChar w:fldCharType="separate"/>
    </w:r>
    <w:r>
      <w:rPr>
        <w:rStyle w:val="Nmerodepgina"/>
        <w:rFonts w:ascii="Arial" w:hAnsi="Arial" w:cs="Arial"/>
        <w:b/>
        <w:noProof/>
        <w:sz w:val="24"/>
        <w:szCs w:val="24"/>
      </w:rPr>
      <w:t>17</w:t>
    </w:r>
    <w:r w:rsidRPr="00C77F77">
      <w:rPr>
        <w:rStyle w:val="Nmerodepgina"/>
        <w:rFonts w:ascii="Arial" w:hAnsi="Arial" w:cs="Arial"/>
        <w:b/>
        <w:sz w:val="24"/>
        <w:szCs w:val="24"/>
      </w:rPr>
      <w:fldChar w:fldCharType="end"/>
    </w:r>
  </w:p>
  <w:p w14:paraId="7581E7FF" w14:textId="77777777" w:rsidR="002574DD" w:rsidRPr="00C77F77" w:rsidRDefault="002574DD" w:rsidP="00A548E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705E" w14:textId="77777777" w:rsidR="00DF1535" w:rsidRDefault="00DF1535" w:rsidP="005B346E">
      <w:r>
        <w:separator/>
      </w:r>
    </w:p>
  </w:footnote>
  <w:footnote w:type="continuationSeparator" w:id="0">
    <w:p w14:paraId="73D6E52D" w14:textId="77777777" w:rsidR="00DF1535" w:rsidRDefault="00DF1535" w:rsidP="005B346E">
      <w:r>
        <w:continuationSeparator/>
      </w:r>
    </w:p>
  </w:footnote>
  <w:footnote w:id="1">
    <w:p w14:paraId="43B3A0BF" w14:textId="77777777" w:rsidR="002574DD" w:rsidRPr="00154229" w:rsidRDefault="002574DD" w:rsidP="00FC2CE3">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Tal y como se sigue del instrumento notarial que dicha asociación acompaño con su demanda de amparo, visible en el expediente electrónico del juicio constitucional.</w:t>
      </w:r>
    </w:p>
  </w:footnote>
  <w:footnote w:id="2">
    <w:p w14:paraId="5D2AA80F" w14:textId="77777777" w:rsidR="002574DD" w:rsidRPr="00154229" w:rsidRDefault="002574DD" w:rsidP="00FC2CE3">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“Primero. El presente Decreto entrará en vigor el 1o. de enero de 2019, sin perjuicio de lo previsto en los transitorios siguientes”.</w:t>
      </w:r>
    </w:p>
  </w:footnote>
  <w:footnote w:id="3">
    <w:p w14:paraId="487E3E23" w14:textId="0B266885" w:rsidR="002574DD" w:rsidRPr="00154229" w:rsidRDefault="002574DD" w:rsidP="00DF5EB7">
      <w:pPr>
        <w:pStyle w:val="corte4fondoCar"/>
        <w:spacing w:line="240" w:lineRule="auto"/>
        <w:ind w:firstLine="0"/>
        <w:rPr>
          <w:rFonts w:cs="Arial"/>
          <w:sz w:val="24"/>
          <w:szCs w:val="24"/>
        </w:rPr>
      </w:pPr>
      <w:r w:rsidRPr="00154229">
        <w:rPr>
          <w:rStyle w:val="Refdenotaalpie"/>
          <w:rFonts w:cs="Arial"/>
          <w:sz w:val="24"/>
          <w:szCs w:val="24"/>
        </w:rPr>
        <w:footnoteRef/>
      </w:r>
      <w:r w:rsidRPr="00154229">
        <w:rPr>
          <w:rFonts w:cs="Arial"/>
          <w:sz w:val="24"/>
          <w:szCs w:val="24"/>
        </w:rPr>
        <w:t xml:space="preserve"> Lo anterior, de conformidad con lo dispuesto por los artículos 107, fracción VIII, de la Constitución Política de los Estados Unidos Mexicanos; 81, fracción I, inciso d), y 83 de la Ley de Amparo; 21, fracción II, de la Ley Orgánica del Poder Judicial de la Federación; así como lo previsto en los Puntos Segundo, Tercero, Cuarto, fracción I, inciso b) y Décimo Cuarto, del Acuerdo General Plenario 5/2013, por tratarse de un recurso de revisión interpuesto en contra de una sentencia de amparo indirecto que</w:t>
      </w:r>
      <w:r w:rsidR="006427DD">
        <w:rPr>
          <w:rFonts w:cs="Arial"/>
          <w:sz w:val="24"/>
          <w:szCs w:val="24"/>
        </w:rPr>
        <w:t>;</w:t>
      </w:r>
      <w:r w:rsidRPr="00154229">
        <w:rPr>
          <w:rFonts w:cs="Arial"/>
          <w:sz w:val="24"/>
          <w:szCs w:val="24"/>
        </w:rPr>
        <w:t xml:space="preserve"> no obstante, por delegación, correspondería conocer a un Tribunal Colegiado de Circuito, al haberse sobreseído en el juicio respecto de la Ley General de Comunicación Social, esta Primera Sala determinó reasumir su competencia originaria para resolverlo. Cabe señalar que, en el caso, no se justifica la competencia del Tribunal Pleno para conocer del presente asunto, en virtud de que la resolución del mismo no reviste un interés excepcional.</w:t>
      </w:r>
    </w:p>
  </w:footnote>
  <w:footnote w:id="4">
    <w:p w14:paraId="2E2293C4" w14:textId="07776B7D" w:rsidR="002574DD" w:rsidRPr="00154229" w:rsidRDefault="002574DD" w:rsidP="00BC4026">
      <w:pPr>
        <w:pStyle w:val="corte4fondoCar"/>
        <w:spacing w:line="240" w:lineRule="auto"/>
        <w:ind w:firstLine="0"/>
        <w:rPr>
          <w:rFonts w:cs="Arial"/>
          <w:color w:val="000000" w:themeColor="text1"/>
          <w:sz w:val="24"/>
          <w:szCs w:val="24"/>
          <w:lang w:val="es-ES"/>
        </w:rPr>
      </w:pPr>
      <w:r w:rsidRPr="00154229">
        <w:rPr>
          <w:rStyle w:val="Refdenotaalpie"/>
          <w:rFonts w:cs="Arial"/>
          <w:sz w:val="24"/>
          <w:szCs w:val="24"/>
        </w:rPr>
        <w:footnoteRef/>
      </w:r>
      <w:r w:rsidRPr="00154229">
        <w:rPr>
          <w:rFonts w:cs="Arial"/>
          <w:sz w:val="24"/>
          <w:szCs w:val="24"/>
        </w:rPr>
        <w:t xml:space="preserve"> La sentencia recurrida</w:t>
      </w:r>
      <w:r w:rsidRPr="00154229">
        <w:rPr>
          <w:rFonts w:cs="Arial"/>
          <w:sz w:val="24"/>
          <w:szCs w:val="24"/>
          <w:lang w:val="es-ES"/>
        </w:rPr>
        <w:t xml:space="preserve"> fue notificada personalmente a </w:t>
      </w:r>
      <w:r w:rsidR="006367DC">
        <w:rPr>
          <w:rFonts w:cs="Arial"/>
          <w:color w:val="FF0000"/>
          <w:sz w:val="24"/>
          <w:szCs w:val="24"/>
          <w:lang w:val="es-ES"/>
        </w:rPr>
        <w:t>**********</w:t>
      </w:r>
      <w:r w:rsidRPr="00154229">
        <w:rPr>
          <w:rFonts w:cs="Arial"/>
          <w:sz w:val="24"/>
          <w:szCs w:val="24"/>
          <w:lang w:val="es-ES"/>
        </w:rPr>
        <w:t xml:space="preserve">, autorizada por la parte quejosa para oír y recibir notificaciones, el martes once de junio de dos mil diecinueve y </w:t>
      </w:r>
      <w:r w:rsidRPr="00154229">
        <w:rPr>
          <w:rFonts w:cs="Arial"/>
          <w:sz w:val="24"/>
          <w:szCs w:val="24"/>
        </w:rPr>
        <w:t xml:space="preserve">surtió sus efectos el miércoles doce del mismo mes y año. </w:t>
      </w:r>
      <w:r w:rsidRPr="00154229">
        <w:rPr>
          <w:rFonts w:cs="Arial"/>
          <w:sz w:val="24"/>
          <w:szCs w:val="24"/>
          <w:lang w:val="x-none"/>
        </w:rPr>
        <w:t xml:space="preserve">Así, </w:t>
      </w:r>
      <w:r w:rsidRPr="00154229">
        <w:rPr>
          <w:rFonts w:cs="Arial"/>
          <w:sz w:val="24"/>
          <w:szCs w:val="24"/>
          <w:lang w:val="es-ES"/>
        </w:rPr>
        <w:t>el plazo de diez días para</w:t>
      </w:r>
      <w:r w:rsidRPr="00154229">
        <w:rPr>
          <w:rFonts w:cs="Arial"/>
          <w:sz w:val="24"/>
          <w:szCs w:val="24"/>
        </w:rPr>
        <w:t xml:space="preserve"> </w:t>
      </w:r>
      <w:r w:rsidRPr="00154229">
        <w:rPr>
          <w:rFonts w:cs="Arial"/>
          <w:sz w:val="24"/>
          <w:szCs w:val="24"/>
          <w:lang w:val="es-ES"/>
        </w:rPr>
        <w:t xml:space="preserve">interponer el recurso de revisión transcurrió del jueves trece al miércoles veintiséis de junio de dos mil diecinueve, </w:t>
      </w:r>
      <w:r w:rsidRPr="00154229">
        <w:rPr>
          <w:rFonts w:cs="Arial"/>
          <w:sz w:val="24"/>
          <w:szCs w:val="24"/>
        </w:rPr>
        <w:t>excluyéndose del cómputo los días quince, dieciséis, veintidós y veintitrés de junio del citado año, por haber sido sábados y domingos, respectivamente, e inhábiles, de conformidad con el artículo 19 de la Ley de Amparo</w:t>
      </w:r>
      <w:r w:rsidRPr="00154229">
        <w:rPr>
          <w:rFonts w:cs="Arial"/>
          <w:sz w:val="24"/>
          <w:szCs w:val="24"/>
          <w:lang w:val="es-ES"/>
        </w:rPr>
        <w:t xml:space="preserve">. </w:t>
      </w:r>
      <w:r w:rsidRPr="00154229">
        <w:rPr>
          <w:rFonts w:cs="Arial"/>
          <w:sz w:val="24"/>
          <w:szCs w:val="24"/>
        </w:rPr>
        <w:t xml:space="preserve">Luego, si </w:t>
      </w:r>
      <w:r w:rsidRPr="00154229">
        <w:rPr>
          <w:rFonts w:cs="Arial"/>
          <w:sz w:val="24"/>
          <w:szCs w:val="24"/>
          <w:lang w:val="es-ES"/>
        </w:rPr>
        <w:t xml:space="preserve">el recurso de revisión se presentó el miércoles veintiséis de junio de dos mil diecinueve en la Oficina de Correspondencia Común de los Juzgados de Distrito en Materia Administrativa en la Ciudad de México, su presentación </w:t>
      </w:r>
      <w:r w:rsidR="002D36BA" w:rsidRPr="00154229">
        <w:rPr>
          <w:rFonts w:cs="Arial"/>
          <w:sz w:val="24"/>
          <w:szCs w:val="24"/>
        </w:rPr>
        <w:t>fue</w:t>
      </w:r>
      <w:r w:rsidRPr="00154229">
        <w:rPr>
          <w:rFonts w:cs="Arial"/>
          <w:sz w:val="24"/>
          <w:szCs w:val="24"/>
        </w:rPr>
        <w:t xml:space="preserve"> </w:t>
      </w:r>
      <w:r w:rsidRPr="00154229">
        <w:rPr>
          <w:rFonts w:cs="Arial"/>
          <w:color w:val="000000" w:themeColor="text1"/>
          <w:sz w:val="24"/>
          <w:szCs w:val="24"/>
          <w:lang w:val="es-ES"/>
        </w:rPr>
        <w:t>oportuna.</w:t>
      </w:r>
    </w:p>
    <w:p w14:paraId="7F8B91E1" w14:textId="38217C00" w:rsidR="002574DD" w:rsidRPr="00154229" w:rsidRDefault="002574DD" w:rsidP="00BC4026">
      <w:pPr>
        <w:pStyle w:val="corte4fondoCar"/>
        <w:spacing w:line="240" w:lineRule="auto"/>
        <w:ind w:firstLine="0"/>
        <w:rPr>
          <w:rFonts w:cs="Arial"/>
          <w:color w:val="000000" w:themeColor="text1"/>
          <w:sz w:val="24"/>
          <w:szCs w:val="24"/>
          <w:lang w:val="es-ES"/>
        </w:rPr>
      </w:pPr>
      <w:r w:rsidRPr="00154229">
        <w:rPr>
          <w:rFonts w:cs="Arial"/>
          <w:color w:val="000000" w:themeColor="text1"/>
          <w:sz w:val="24"/>
          <w:szCs w:val="24"/>
          <w:lang w:val="es-ES"/>
        </w:rPr>
        <w:t xml:space="preserve">Por otra parte, el acuerdo de admisión del recurso de revisión principal se notificó, por oficio, a la Cámara de Diputados del Congreso de la Unión el jueves quince de agosto de dos mil diecinueve y surtió efectos ese mismo día. Así, el plazo de cinco días para adherirse a la revisión principal transcurrió del viernes dieciséis al jueves veintidós de agosto del citado año, siendo este último el día en que se presentó el escrito de revisión adhesiva en la Oficina de Correspondencia Común de los Tribunales Colegiados en Materia Administrativa del Primer Circuito. Por tanto, su presentación también </w:t>
      </w:r>
      <w:r w:rsidR="002D36BA" w:rsidRPr="00154229">
        <w:rPr>
          <w:rFonts w:cs="Arial"/>
          <w:color w:val="000000" w:themeColor="text1"/>
          <w:sz w:val="24"/>
          <w:szCs w:val="24"/>
          <w:lang w:val="es-ES"/>
        </w:rPr>
        <w:t>fue</w:t>
      </w:r>
      <w:r w:rsidRPr="00154229">
        <w:rPr>
          <w:rFonts w:cs="Arial"/>
          <w:color w:val="000000" w:themeColor="text1"/>
          <w:sz w:val="24"/>
          <w:szCs w:val="24"/>
          <w:lang w:val="es-ES"/>
        </w:rPr>
        <w:t xml:space="preserve"> oportuna.</w:t>
      </w:r>
    </w:p>
  </w:footnote>
  <w:footnote w:id="5">
    <w:p w14:paraId="2868501D" w14:textId="5B699B38" w:rsidR="002574DD" w:rsidRPr="00154229" w:rsidRDefault="002574DD" w:rsidP="00BC4026">
      <w:pPr>
        <w:pStyle w:val="Textonotapie"/>
        <w:jc w:val="both"/>
        <w:rPr>
          <w:rFonts w:ascii="Arial" w:hAnsi="Arial" w:cs="Arial"/>
          <w:sz w:val="24"/>
          <w:szCs w:val="24"/>
        </w:rPr>
      </w:pPr>
      <w:r w:rsidRPr="00154229">
        <w:rPr>
          <w:rStyle w:val="Refdenotaalpie"/>
          <w:rFonts w:ascii="Arial" w:hAnsi="Arial" w:cs="Arial"/>
          <w:color w:val="000000" w:themeColor="text1"/>
          <w:sz w:val="24"/>
          <w:szCs w:val="24"/>
        </w:rPr>
        <w:footnoteRef/>
      </w:r>
      <w:r w:rsidRPr="00154229">
        <w:rPr>
          <w:rFonts w:ascii="Arial" w:hAnsi="Arial" w:cs="Arial"/>
          <w:color w:val="000000" w:themeColor="text1"/>
          <w:sz w:val="24"/>
          <w:szCs w:val="24"/>
        </w:rPr>
        <w:t xml:space="preserve"> El recurso de revisión principal fue suscrito por </w:t>
      </w:r>
      <w:r w:rsidR="006367DC">
        <w:rPr>
          <w:rFonts w:ascii="Arial" w:hAnsi="Arial" w:cs="Arial"/>
          <w:color w:val="FF0000"/>
          <w:sz w:val="24"/>
          <w:szCs w:val="24"/>
        </w:rPr>
        <w:t>**********</w:t>
      </w:r>
      <w:r w:rsidRPr="00154229">
        <w:rPr>
          <w:rFonts w:ascii="Arial" w:hAnsi="Arial" w:cs="Arial"/>
          <w:color w:val="000000" w:themeColor="text1"/>
          <w:sz w:val="24"/>
          <w:szCs w:val="24"/>
        </w:rPr>
        <w:t xml:space="preserve">, en su carácter de autorizado en términos </w:t>
      </w:r>
      <w:r w:rsidRPr="00154229">
        <w:rPr>
          <w:rFonts w:ascii="Arial" w:hAnsi="Arial" w:cs="Arial"/>
          <w:sz w:val="24"/>
          <w:szCs w:val="24"/>
        </w:rPr>
        <w:t>amplios del artículo 12 de la Ley de Amparo, por la parte quejosa en el juicio de origen. De ahí que la revisión principal se haya interpuesto por parte legitimada.</w:t>
      </w:r>
    </w:p>
    <w:p w14:paraId="44D62740" w14:textId="1D8FC253" w:rsidR="002574DD" w:rsidRPr="00154229" w:rsidRDefault="002574DD" w:rsidP="00BC4026">
      <w:pPr>
        <w:pStyle w:val="Textonotapie"/>
        <w:jc w:val="both"/>
        <w:rPr>
          <w:rFonts w:ascii="Arial" w:hAnsi="Arial" w:cs="Arial"/>
          <w:sz w:val="24"/>
          <w:szCs w:val="24"/>
        </w:rPr>
      </w:pPr>
      <w:r w:rsidRPr="00154229">
        <w:rPr>
          <w:rFonts w:ascii="Arial" w:hAnsi="Arial" w:cs="Arial"/>
          <w:sz w:val="24"/>
          <w:szCs w:val="24"/>
        </w:rPr>
        <w:t xml:space="preserve">A su vez, la revisión adhesiva fue suscrita por </w:t>
      </w:r>
      <w:r w:rsidR="00DE5CF4">
        <w:rPr>
          <w:rFonts w:ascii="Arial" w:hAnsi="Arial" w:cs="Arial"/>
          <w:color w:val="FF0000"/>
          <w:sz w:val="24"/>
          <w:szCs w:val="24"/>
        </w:rPr>
        <w:t>**********</w:t>
      </w:r>
      <w:r w:rsidRPr="00154229">
        <w:rPr>
          <w:rFonts w:ascii="Arial" w:hAnsi="Arial" w:cs="Arial"/>
          <w:sz w:val="24"/>
          <w:szCs w:val="24"/>
        </w:rPr>
        <w:t>, Subdirector de Amparos y representante legal de la Cámara de Diputados del Congreso de la Unión, carácter que acreditó con el Acuerdo de Delegación de Facultades de siete de enero de dos mil diecinueve, emitido por el Presidente de la Mesa Directiva de dicho órgano legislativo y publicado en la Gaceta Parlamentaria el uno de febrero del mismo año. Por lo que, de conformidad con el artículo 9, párrafo tercero, de la Ley de Amparo, en relación con el diverso 23, numeral 1, inciso l), de la Ley Orgánica del Congreso General de los Estados Unidos Mexicanos, la revisión adhesiva también se interpuso por parte legitimada.</w:t>
      </w:r>
    </w:p>
  </w:footnote>
  <w:footnote w:id="6">
    <w:p w14:paraId="66AC9D5C" w14:textId="4F8E4399" w:rsidR="002574DD" w:rsidRPr="00154229" w:rsidRDefault="002574DD" w:rsidP="004C4CB4">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w:t>
      </w:r>
      <w:r w:rsidRPr="00154229">
        <w:rPr>
          <w:rFonts w:ascii="Arial" w:hAnsi="Arial" w:cs="Arial"/>
          <w:sz w:val="24"/>
          <w:szCs w:val="24"/>
        </w:rPr>
        <w:t>Cuando la sentencia recurrida se apoya en dos o más consideraciones desvinculadas entre sí y cada una de ellas sustenta la declaratoria de inconstitucionalidad de distintos preceptos o actos, no deben estimarse inoperantes los agravios expresados por la parte recurrente que controvierten sólo una de esas consideraciones, pues al tratarse de razonamientos que revisten autonomía, el recurrente se encuentra en posibilidad legal de combatir únicamente la parte de la sentencia que estime contraria a sus intereses. En ese orden de ideas, cuando alguna consideración de la sentencia impugnada afecte a la recurrente y ésta no expresa agravio en su contra, tal consideración debe declararse firme”. Consultable en la Novena Época del Semanario Judicial de la Federación y su Gaceta, Tomo XXIV, septiembre de 2006, página 185 y registro 174177.</w:t>
      </w:r>
    </w:p>
  </w:footnote>
  <w:footnote w:id="7">
    <w:p w14:paraId="071DCDD5" w14:textId="6F872F0D" w:rsidR="002574DD" w:rsidRPr="00154229" w:rsidRDefault="002574DD" w:rsidP="00404C33">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Aprobado en sesión de </w:t>
      </w:r>
      <w:r w:rsidR="00D70BFC" w:rsidRPr="00BC5E0B">
        <w:rPr>
          <w:rFonts w:ascii="Arial" w:hAnsi="Arial" w:cs="Arial"/>
          <w:sz w:val="24"/>
          <w:szCs w:val="24"/>
        </w:rPr>
        <w:t>quince</w:t>
      </w:r>
      <w:r w:rsidRPr="00BC5E0B">
        <w:rPr>
          <w:rFonts w:ascii="Arial" w:hAnsi="Arial" w:cs="Arial"/>
          <w:sz w:val="24"/>
          <w:szCs w:val="24"/>
        </w:rPr>
        <w:t xml:space="preserve"> de noviembre </w:t>
      </w:r>
      <w:r w:rsidRPr="00154229">
        <w:rPr>
          <w:rFonts w:ascii="Arial" w:hAnsi="Arial" w:cs="Arial"/>
          <w:sz w:val="24"/>
          <w:szCs w:val="24"/>
        </w:rPr>
        <w:t xml:space="preserve">de dos mil diecisiete, por mayoría de cuatro votos de los señores Ministros Arturo Zaldívar Lelo de Larrea (Ponente), José Ramón Cossío Díaz, Alfredo Gutiérrez Ortiz Mena y </w:t>
      </w:r>
      <w:r w:rsidRPr="00BC5E0B">
        <w:rPr>
          <w:rFonts w:ascii="Arial" w:hAnsi="Arial" w:cs="Arial"/>
          <w:sz w:val="24"/>
          <w:szCs w:val="24"/>
        </w:rPr>
        <w:t>la Ministra</w:t>
      </w:r>
      <w:r w:rsidR="00D70BFC" w:rsidRPr="00BC5E0B">
        <w:rPr>
          <w:rFonts w:ascii="Arial" w:hAnsi="Arial" w:cs="Arial"/>
          <w:sz w:val="24"/>
          <w:szCs w:val="24"/>
        </w:rPr>
        <w:t xml:space="preserve"> Presidenta</w:t>
      </w:r>
      <w:r w:rsidRPr="00BC5E0B">
        <w:rPr>
          <w:rFonts w:ascii="Arial" w:hAnsi="Arial" w:cs="Arial"/>
          <w:sz w:val="24"/>
          <w:szCs w:val="24"/>
        </w:rPr>
        <w:t xml:space="preserve"> </w:t>
      </w:r>
      <w:r w:rsidRPr="00154229">
        <w:rPr>
          <w:rFonts w:ascii="Arial" w:hAnsi="Arial" w:cs="Arial"/>
          <w:sz w:val="24"/>
          <w:szCs w:val="24"/>
        </w:rPr>
        <w:t>Norma Lucía Piña Hernández,</w:t>
      </w:r>
      <w:r w:rsidRPr="00154229">
        <w:rPr>
          <w:rFonts w:ascii="Arial" w:hAnsi="Arial" w:cs="Arial"/>
          <w:color w:val="000000"/>
          <w:sz w:val="24"/>
          <w:szCs w:val="24"/>
          <w:bdr w:val="none" w:sz="0" w:space="0" w:color="auto" w:frame="1"/>
        </w:rPr>
        <w:t xml:space="preserve"> en contra del emitido por el Ministro Jorge Mario Pardo Rebolledo. </w:t>
      </w:r>
    </w:p>
  </w:footnote>
  <w:footnote w:id="8">
    <w:p w14:paraId="1D6E1E13" w14:textId="00FA4D74" w:rsidR="002574DD" w:rsidRPr="00154229" w:rsidRDefault="002574DD" w:rsidP="004C4CB4">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i/>
          <w:sz w:val="24"/>
          <w:szCs w:val="24"/>
        </w:rPr>
        <w:t xml:space="preserve">Cfr. </w:t>
      </w:r>
      <w:r w:rsidRPr="00154229">
        <w:rPr>
          <w:rFonts w:ascii="Arial" w:hAnsi="Arial" w:cs="Arial"/>
          <w:sz w:val="24"/>
          <w:szCs w:val="24"/>
        </w:rPr>
        <w:t>Jurisprudencia 1a./J. 38/2016, de rubro: “</w:t>
      </w:r>
      <w:r w:rsidRPr="00154229">
        <w:rPr>
          <w:rFonts w:ascii="Arial" w:hAnsi="Arial" w:cs="Arial"/>
          <w:b/>
          <w:bCs/>
          <w:sz w:val="24"/>
          <w:szCs w:val="24"/>
        </w:rPr>
        <w:t>INTERÉS LEGÍTIMO EN EL AMPARO. SU DIFERENCIA CON EL INTERÉS SIMPLE</w:t>
      </w:r>
      <w:r w:rsidRPr="00154229">
        <w:rPr>
          <w:rFonts w:ascii="Arial" w:hAnsi="Arial" w:cs="Arial"/>
          <w:bCs/>
          <w:sz w:val="24"/>
          <w:szCs w:val="24"/>
        </w:rPr>
        <w:t>”. Consultable en la Décima Época de la Gaceta del Semanario Judicial de la Federación, Libro 33, agosto de 2016, Tomo II, página 690 y registro 2012364.</w:t>
      </w:r>
    </w:p>
  </w:footnote>
  <w:footnote w:id="9">
    <w:p w14:paraId="24849380" w14:textId="77777777" w:rsidR="002574DD" w:rsidRPr="00154229" w:rsidRDefault="002574DD" w:rsidP="00D26084">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Resuelta en sesión de cinco de junio de dos mil catorce, bajo la Ponencia del Ministro Arturo Zaldívar Lelo de Larrea.</w:t>
      </w:r>
    </w:p>
  </w:footnote>
  <w:footnote w:id="10">
    <w:p w14:paraId="0D1B4BC0" w14:textId="1D7A0B9F" w:rsidR="002574DD" w:rsidRPr="00154229" w:rsidRDefault="002574DD" w:rsidP="00D26084">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bCs/>
          <w:sz w:val="24"/>
          <w:szCs w:val="24"/>
        </w:rPr>
        <w:t>Consultable en la Décima Época de la Gaceta del Semanario Judicial de la Federación, Libro 12, noviembre de 2014, Tomo I, página 60 y registro 2007921.</w:t>
      </w:r>
    </w:p>
  </w:footnote>
  <w:footnote w:id="11">
    <w:p w14:paraId="6B35CBB4" w14:textId="7CE43D3C" w:rsidR="002574DD" w:rsidRPr="00154229" w:rsidRDefault="002574DD" w:rsidP="004C4CB4">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Al respecto, véanse las tesis 1a. CCLXXXI/2014</w:t>
      </w:r>
      <w:r w:rsidR="003A2572">
        <w:rPr>
          <w:rFonts w:ascii="Arial" w:hAnsi="Arial" w:cs="Arial"/>
          <w:sz w:val="24"/>
          <w:szCs w:val="24"/>
        </w:rPr>
        <w:t xml:space="preserve"> (registro 2006963)</w:t>
      </w:r>
      <w:r w:rsidRPr="00154229">
        <w:rPr>
          <w:rFonts w:ascii="Arial" w:hAnsi="Arial" w:cs="Arial"/>
          <w:sz w:val="24"/>
          <w:szCs w:val="24"/>
        </w:rPr>
        <w:t xml:space="preserve"> y 1a. CCLXXXII/2014</w:t>
      </w:r>
      <w:r w:rsidR="003A2572">
        <w:rPr>
          <w:rFonts w:ascii="Arial" w:hAnsi="Arial" w:cs="Arial"/>
          <w:sz w:val="24"/>
          <w:szCs w:val="24"/>
        </w:rPr>
        <w:t xml:space="preserve"> (registro 2006964)</w:t>
      </w:r>
      <w:r w:rsidRPr="00154229">
        <w:rPr>
          <w:rFonts w:ascii="Arial" w:hAnsi="Arial" w:cs="Arial"/>
          <w:sz w:val="24"/>
          <w:szCs w:val="24"/>
        </w:rPr>
        <w:t>, de rubros: “</w:t>
      </w:r>
      <w:r w:rsidRPr="00154229">
        <w:rPr>
          <w:rFonts w:ascii="Arial" w:hAnsi="Arial" w:cs="Arial"/>
          <w:b/>
          <w:bCs/>
          <w:sz w:val="24"/>
          <w:szCs w:val="24"/>
        </w:rPr>
        <w:t>INTERÉS LEGÍTIMO Y JURÍDICO. CRITERIO DE IDENTIFICACIÓN DE LAS LEYES HETEROAPLICATIVAS Y AUTOAPLICATIVAS EN UNO U OTRO CASO</w:t>
      </w:r>
      <w:r w:rsidRPr="00154229">
        <w:rPr>
          <w:rFonts w:ascii="Arial" w:hAnsi="Arial" w:cs="Arial"/>
          <w:bCs/>
          <w:sz w:val="24"/>
          <w:szCs w:val="24"/>
        </w:rPr>
        <w:t xml:space="preserve">” y </w:t>
      </w:r>
      <w:r w:rsidRPr="00AF018E">
        <w:rPr>
          <w:rFonts w:ascii="Arial" w:hAnsi="Arial" w:cs="Arial"/>
          <w:b/>
          <w:sz w:val="24"/>
          <w:szCs w:val="24"/>
        </w:rPr>
        <w:t>“</w:t>
      </w:r>
      <w:r w:rsidR="00AF018E" w:rsidRPr="00AF018E">
        <w:rPr>
          <w:rFonts w:ascii="Arial" w:hAnsi="Arial" w:cs="Arial"/>
          <w:b/>
          <w:sz w:val="24"/>
          <w:szCs w:val="24"/>
        </w:rPr>
        <w:t xml:space="preserve">LEYES </w:t>
      </w:r>
      <w:r w:rsidRPr="00154229">
        <w:rPr>
          <w:rFonts w:ascii="Arial" w:hAnsi="Arial" w:cs="Arial"/>
          <w:b/>
          <w:bCs/>
          <w:sz w:val="24"/>
          <w:szCs w:val="24"/>
        </w:rPr>
        <w:t>AUTOAPLICATIVAS. NORMAS QUE ACTUALIZAN ESTA CALIFICATORIA SOBRE LA BASE DEL INTERÉS LEGÍTIMO</w:t>
      </w:r>
      <w:r w:rsidRPr="00154229">
        <w:rPr>
          <w:rFonts w:ascii="Arial" w:hAnsi="Arial" w:cs="Arial"/>
          <w:bCs/>
          <w:sz w:val="24"/>
          <w:szCs w:val="24"/>
        </w:rPr>
        <w:t>”, respectivamente.</w:t>
      </w:r>
    </w:p>
  </w:footnote>
  <w:footnote w:id="12">
    <w:p w14:paraId="09D4B91F" w14:textId="506FA4BB" w:rsidR="002574DD" w:rsidRPr="00154229" w:rsidRDefault="002574DD" w:rsidP="00CA51E0">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Resuelto en sesión de cinco de noviembre de dos mil catorce, por mayoría de cuatro votos de los señores Ministros: Arturo Zaldívar Lelo de Larrea, Jorge Mario Pardo Rebolledo, Olga Sánchez Cordero de García Villegas y Alfredo Gutiérrez Ortiz Mena (</w:t>
      </w:r>
      <w:r w:rsidR="001D342C">
        <w:rPr>
          <w:rFonts w:ascii="Arial" w:hAnsi="Arial" w:cs="Arial"/>
          <w:sz w:val="24"/>
          <w:szCs w:val="24"/>
        </w:rPr>
        <w:t xml:space="preserve">Presidente y </w:t>
      </w:r>
      <w:r w:rsidRPr="00154229">
        <w:rPr>
          <w:rFonts w:ascii="Arial" w:hAnsi="Arial" w:cs="Arial"/>
          <w:sz w:val="24"/>
          <w:szCs w:val="24"/>
        </w:rPr>
        <w:t>Ponente); en contra del emitido por el Ministro José Ramón Cossío Díaz.</w:t>
      </w:r>
    </w:p>
  </w:footnote>
  <w:footnote w:id="13">
    <w:p w14:paraId="40CE9023" w14:textId="4F5ABDAD" w:rsidR="002574DD" w:rsidRPr="00154229" w:rsidRDefault="002574DD" w:rsidP="004C4CB4">
      <w:pPr>
        <w:pStyle w:val="Textonotapie"/>
        <w:jc w:val="both"/>
        <w:rPr>
          <w:rFonts w:ascii="Arial" w:hAnsi="Arial" w:cs="Arial"/>
          <w:bCs/>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i/>
          <w:sz w:val="24"/>
          <w:szCs w:val="24"/>
        </w:rPr>
        <w:t>Cfr.</w:t>
      </w:r>
      <w:r w:rsidRPr="00154229">
        <w:rPr>
          <w:rFonts w:ascii="Arial" w:hAnsi="Arial" w:cs="Arial"/>
          <w:sz w:val="24"/>
          <w:szCs w:val="24"/>
        </w:rPr>
        <w:t xml:space="preserve"> Tesis 1a. </w:t>
      </w:r>
      <w:r w:rsidR="00AF018E">
        <w:rPr>
          <w:rFonts w:ascii="Arial" w:hAnsi="Arial" w:cs="Arial"/>
          <w:sz w:val="24"/>
          <w:szCs w:val="24"/>
        </w:rPr>
        <w:t>CLXXXII/2015</w:t>
      </w:r>
      <w:r w:rsidRPr="00154229">
        <w:rPr>
          <w:rFonts w:ascii="Arial" w:hAnsi="Arial" w:cs="Arial"/>
          <w:sz w:val="24"/>
          <w:szCs w:val="24"/>
        </w:rPr>
        <w:t>, de rubro: “</w:t>
      </w:r>
      <w:r w:rsidRPr="00154229">
        <w:rPr>
          <w:rFonts w:ascii="Arial" w:hAnsi="Arial" w:cs="Arial"/>
          <w:b/>
          <w:bCs/>
          <w:sz w:val="24"/>
          <w:szCs w:val="24"/>
          <w:lang w:val="es-MX"/>
        </w:rPr>
        <w:t>INTERÉS LEGÍTIMO EN EL JUICIO DE AMPARO. UNA PERSONA NO DESTINATARIA DE UNA NORMA LEGAL PUEDE IMPUGNARLA EN SU CALIDAD DE TERCERO, SIEMPRE Y CUANDO LA AFECTACIÓN COLATERAL ALEGADA NO SEA HIPOTÉTICA, CONJETURAL O ABSTRACTA</w:t>
      </w:r>
      <w:r w:rsidRPr="00154229">
        <w:rPr>
          <w:rFonts w:ascii="Arial" w:hAnsi="Arial" w:cs="Arial"/>
          <w:bCs/>
          <w:sz w:val="24"/>
          <w:szCs w:val="24"/>
          <w:lang w:val="es-MX"/>
        </w:rPr>
        <w:t>”. Consultable en la Décima Época de la Gaceta del Semanario Judicial de la Federación, Libro 18, mayo de 2015, Tomo I, página 445 y registro 2009198.</w:t>
      </w:r>
    </w:p>
  </w:footnote>
  <w:footnote w:id="14">
    <w:p w14:paraId="4F7C5931" w14:textId="5D5166CB" w:rsidR="002574DD" w:rsidRPr="00154229" w:rsidRDefault="002574DD" w:rsidP="00CA51E0">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Aprobada en sesión de veinte de mayo de dos mil quince, por mayoría de tres votos de los señores Ministros: Arturo Zaldívar Lelo de Larrea, Olga Sánchez Cordero de García Villegas y Alfredo Gutiérrez Ortiz Mena (</w:t>
      </w:r>
      <w:r w:rsidR="00AF7982">
        <w:rPr>
          <w:rFonts w:ascii="Arial" w:hAnsi="Arial" w:cs="Arial"/>
          <w:sz w:val="24"/>
          <w:szCs w:val="24"/>
        </w:rPr>
        <w:t xml:space="preserve">Presidente y </w:t>
      </w:r>
      <w:r w:rsidRPr="00154229">
        <w:rPr>
          <w:rFonts w:ascii="Arial" w:hAnsi="Arial" w:cs="Arial"/>
          <w:sz w:val="24"/>
          <w:szCs w:val="24"/>
        </w:rPr>
        <w:t>Ponente)</w:t>
      </w:r>
      <w:r w:rsidR="00AF7982">
        <w:rPr>
          <w:rFonts w:ascii="Arial" w:hAnsi="Arial" w:cs="Arial"/>
          <w:sz w:val="24"/>
          <w:szCs w:val="24"/>
        </w:rPr>
        <w:t>; e</w:t>
      </w:r>
      <w:r w:rsidRPr="00154229">
        <w:rPr>
          <w:rFonts w:ascii="Arial" w:hAnsi="Arial" w:cs="Arial"/>
          <w:sz w:val="24"/>
          <w:szCs w:val="24"/>
        </w:rPr>
        <w:t>n contra de los emitidos por los Ministros José Ramón Cossío Díaz y Jorge Mario Pardo Rebolledo.</w:t>
      </w:r>
    </w:p>
  </w:footnote>
  <w:footnote w:id="15">
    <w:p w14:paraId="70769BC4" w14:textId="13810CB7" w:rsidR="002574DD" w:rsidRPr="00154229" w:rsidRDefault="002574DD" w:rsidP="004C4CB4">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Al respecto, véase la tesis 1a. XXXII/2016</w:t>
      </w:r>
      <w:r w:rsidR="00AF018E">
        <w:rPr>
          <w:rFonts w:ascii="Arial" w:hAnsi="Arial" w:cs="Arial"/>
          <w:sz w:val="24"/>
          <w:szCs w:val="24"/>
        </w:rPr>
        <w:t xml:space="preserve"> (registro 2010971)</w:t>
      </w:r>
      <w:r w:rsidRPr="00154229">
        <w:rPr>
          <w:rFonts w:ascii="Arial" w:hAnsi="Arial" w:cs="Arial"/>
          <w:sz w:val="24"/>
          <w:szCs w:val="24"/>
        </w:rPr>
        <w:t>, de rubro: “</w:t>
      </w:r>
      <w:r w:rsidRPr="00154229">
        <w:rPr>
          <w:rFonts w:ascii="Arial" w:hAnsi="Arial" w:cs="Arial"/>
          <w:b/>
          <w:bCs/>
          <w:sz w:val="24"/>
          <w:szCs w:val="24"/>
        </w:rPr>
        <w:t>INTERÉS LEGÍTIMO EN EL AMPARO CONTRA LEYES. NORMAS CUYA SOLA EXISTENCIA GENERA UNA AFECTACIÓN AUTOAPLICATIVA QUE LO ACTUALIZA</w:t>
      </w:r>
      <w:r w:rsidRPr="00154229">
        <w:rPr>
          <w:rFonts w:ascii="Arial" w:hAnsi="Arial" w:cs="Arial"/>
          <w:bCs/>
          <w:sz w:val="24"/>
          <w:szCs w:val="24"/>
        </w:rPr>
        <w:t>”.</w:t>
      </w:r>
    </w:p>
  </w:footnote>
  <w:footnote w:id="16">
    <w:p w14:paraId="1142AEC9" w14:textId="77777777" w:rsidR="002574DD" w:rsidRPr="00154229" w:rsidRDefault="002574DD" w:rsidP="00F32472">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i/>
          <w:sz w:val="24"/>
          <w:szCs w:val="24"/>
          <w:lang w:val="es-MX"/>
        </w:rPr>
        <w:t xml:space="preserve">Cfr. </w:t>
      </w:r>
      <w:r w:rsidRPr="00154229">
        <w:rPr>
          <w:rFonts w:ascii="Arial" w:hAnsi="Arial" w:cs="Arial"/>
          <w:sz w:val="24"/>
          <w:szCs w:val="24"/>
          <w:lang w:val="es-MX"/>
        </w:rPr>
        <w:t>Página 38 del amparo en revisión 1359/2015.</w:t>
      </w:r>
    </w:p>
  </w:footnote>
  <w:footnote w:id="17">
    <w:p w14:paraId="4637FCCE" w14:textId="77777777" w:rsidR="002574DD" w:rsidRPr="00154229" w:rsidRDefault="002574DD" w:rsidP="004705B1">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b/>
          <w:sz w:val="24"/>
          <w:szCs w:val="24"/>
        </w:rPr>
        <w:t>Artículo 2.</w:t>
      </w:r>
      <w:r w:rsidRPr="00154229">
        <w:rPr>
          <w:rFonts w:ascii="Arial" w:hAnsi="Arial" w:cs="Arial"/>
          <w:sz w:val="24"/>
          <w:szCs w:val="24"/>
        </w:rPr>
        <w:t xml:space="preserve"> La presente Ley tiene por objeto establecer las normas a que deberán sujetarse los Entes Públicos a fin de garantizar que el gasto en Comunicación Social cumpla con los criterios de eficiencia, eficacia, economía, transparencia y honradez, y respete los topes presupuestales, límites y condiciones de ejercicio que establezcan los presupuestos de egresos respectivos”.</w:t>
      </w:r>
    </w:p>
  </w:footnote>
  <w:footnote w:id="18">
    <w:p w14:paraId="6CEA55FB" w14:textId="77777777" w:rsidR="002574DD" w:rsidRPr="00154229" w:rsidRDefault="002574DD" w:rsidP="004705B1">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b/>
          <w:sz w:val="24"/>
          <w:szCs w:val="24"/>
          <w:lang w:val="es-MX"/>
        </w:rPr>
        <w:t>Artículo</w:t>
      </w:r>
      <w:r w:rsidRPr="00154229">
        <w:rPr>
          <w:rFonts w:ascii="Arial" w:hAnsi="Arial" w:cs="Arial"/>
          <w:sz w:val="24"/>
          <w:szCs w:val="24"/>
          <w:lang w:val="es-MX"/>
        </w:rPr>
        <w:t xml:space="preserve"> </w:t>
      </w:r>
      <w:r w:rsidRPr="00154229">
        <w:rPr>
          <w:rFonts w:ascii="Arial" w:hAnsi="Arial" w:cs="Arial"/>
          <w:b/>
          <w:sz w:val="24"/>
          <w:szCs w:val="24"/>
          <w:lang w:val="es-MX"/>
        </w:rPr>
        <w:t>134.</w:t>
      </w:r>
      <w:r w:rsidRPr="00154229">
        <w:rPr>
          <w:rFonts w:ascii="Arial" w:hAnsi="Arial" w:cs="Arial"/>
          <w:sz w:val="24"/>
          <w:szCs w:val="24"/>
          <w:lang w:val="es-MX"/>
        </w:rPr>
        <w:t xml:space="preserve"> […]</w:t>
      </w:r>
    </w:p>
    <w:p w14:paraId="74F174A4" w14:textId="77777777" w:rsidR="002574DD" w:rsidRPr="00154229" w:rsidRDefault="002574DD" w:rsidP="004705B1">
      <w:pPr>
        <w:pStyle w:val="Textonotapie"/>
        <w:jc w:val="both"/>
        <w:rPr>
          <w:rFonts w:ascii="Arial" w:hAnsi="Arial" w:cs="Arial"/>
          <w:sz w:val="24"/>
          <w:szCs w:val="24"/>
          <w:lang w:val="es-MX"/>
        </w:rPr>
      </w:pPr>
      <w:r w:rsidRPr="00154229">
        <w:rPr>
          <w:rFonts w:ascii="Arial" w:hAnsi="Arial" w:cs="Arial"/>
          <w:sz w:val="24"/>
          <w:szCs w:val="24"/>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footnote>
  <w:footnote w:id="19">
    <w:p w14:paraId="6E14BE86" w14:textId="77777777" w:rsidR="002574DD" w:rsidRPr="00154229" w:rsidRDefault="002574DD" w:rsidP="00452FD1">
      <w:pPr>
        <w:pStyle w:val="Textonotapie"/>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Con el instrumento notarial anexo a la demanda de amparo.</w:t>
      </w:r>
    </w:p>
  </w:footnote>
  <w:footnote w:id="20">
    <w:p w14:paraId="2CDDF9C4" w14:textId="77777777" w:rsidR="002574DD" w:rsidRPr="00154229" w:rsidRDefault="002574DD" w:rsidP="00452FD1">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bCs/>
          <w:iCs/>
          <w:sz w:val="24"/>
          <w:szCs w:val="24"/>
        </w:rPr>
        <w:t>Publicados entre el 14 de mayo de 2014 y el 6 de abril de 2017. Consultables en https://articulo19.org/category/publicaciones/.</w:t>
      </w:r>
    </w:p>
  </w:footnote>
  <w:footnote w:id="21">
    <w:p w14:paraId="5AC39B02" w14:textId="77777777" w:rsidR="002574DD" w:rsidRPr="00154229" w:rsidRDefault="002574DD" w:rsidP="004C4CB4">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 xml:space="preserve">Al respecto, véase la tesis </w:t>
      </w:r>
      <w:r w:rsidRPr="00154229">
        <w:rPr>
          <w:rFonts w:ascii="Arial" w:hAnsi="Arial" w:cs="Arial"/>
          <w:sz w:val="24"/>
          <w:szCs w:val="24"/>
        </w:rPr>
        <w:t>1a. CDXIX/2014, de rubro: “</w:t>
      </w:r>
      <w:r w:rsidRPr="00154229">
        <w:rPr>
          <w:rFonts w:ascii="Arial" w:hAnsi="Arial" w:cs="Arial"/>
          <w:b/>
          <w:bCs/>
          <w:sz w:val="24"/>
          <w:szCs w:val="24"/>
        </w:rPr>
        <w:t>LIBERTAD DE EXPRESIÓN. DIMENSIÓN POLÍTICA DE ESTE DERECHO FUNDAMENTAL</w:t>
      </w:r>
      <w:r w:rsidRPr="00154229">
        <w:rPr>
          <w:rFonts w:ascii="Arial" w:hAnsi="Arial" w:cs="Arial"/>
          <w:bCs/>
          <w:sz w:val="24"/>
          <w:szCs w:val="24"/>
        </w:rPr>
        <w:t>”. Consultable en la Décima Época de la Gaceta del Semanario Judicial de la Federación, Libro 13, diciembre de 2014, Tomo I, página 234 y registro: 2008101.</w:t>
      </w:r>
    </w:p>
  </w:footnote>
  <w:footnote w:id="22">
    <w:p w14:paraId="09AA8F5E" w14:textId="77777777" w:rsidR="0035178E" w:rsidRPr="00154229" w:rsidRDefault="0035178E" w:rsidP="0035178E">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Ver jurisprudencia constante de la Corte Interamericana en relación con libertad de expresión y acceso a la información: </w:t>
      </w:r>
      <w:r w:rsidRPr="00154229">
        <w:rPr>
          <w:rFonts w:ascii="Arial" w:hAnsi="Arial" w:cs="Arial"/>
          <w:sz w:val="24"/>
          <w:szCs w:val="24"/>
          <w:lang w:val="es-ES"/>
        </w:rPr>
        <w:t xml:space="preserve">Cfr. </w:t>
      </w:r>
      <w:r w:rsidRPr="00154229">
        <w:rPr>
          <w:rFonts w:ascii="Arial" w:hAnsi="Arial" w:cs="Arial"/>
          <w:sz w:val="24"/>
          <w:szCs w:val="24"/>
        </w:rPr>
        <w:t xml:space="preserve">Corte IDH. </w:t>
      </w:r>
      <w:r w:rsidRPr="00154229">
        <w:rPr>
          <w:rFonts w:ascii="Arial" w:hAnsi="Arial" w:cs="Arial"/>
          <w:bCs/>
          <w:sz w:val="24"/>
          <w:szCs w:val="24"/>
        </w:rPr>
        <w:t>Caso Gomes Lund y otros ("Guerrilha do Araguaia") Vs. Brasil. Excepciones Preliminares, Fondo, Reparaciones y Costas. Sentencia de 24 de noviembre de 2010. Serie C No. 219</w:t>
      </w:r>
      <w:r w:rsidRPr="00154229">
        <w:rPr>
          <w:rFonts w:ascii="Arial" w:hAnsi="Arial" w:cs="Arial"/>
          <w:sz w:val="24"/>
          <w:szCs w:val="24"/>
        </w:rPr>
        <w:t>, párrs. 106 y 107.</w:t>
      </w:r>
      <w:r w:rsidRPr="00154229">
        <w:rPr>
          <w:rFonts w:ascii="Arial" w:hAnsi="Arial" w:cs="Arial"/>
          <w:sz w:val="24"/>
          <w:szCs w:val="24"/>
          <w:lang w:val="es-ES"/>
        </w:rPr>
        <w:t xml:space="preserve"> Corte I.D.H., Caso Claude Reyes y otros. Sentencia de 19 de septiembre de 2006. Serie C No. 151, párr. 91.</w:t>
      </w:r>
      <w:r w:rsidRPr="00154229">
        <w:rPr>
          <w:rFonts w:ascii="Arial" w:hAnsi="Arial" w:cs="Arial"/>
          <w:sz w:val="24"/>
          <w:szCs w:val="24"/>
        </w:rPr>
        <w:t xml:space="preserve"> Caso Kimel vs. Argentina, sentencia del 2 de mayo de 2008. Corte IDH, Caso Fontevecchia y D`Amico vs. Argentina. Fondo, Reparaciones y Costas. Sentencia de 29 de noviembre de 2011. Serie C No. 238.</w:t>
      </w:r>
    </w:p>
  </w:footnote>
  <w:footnote w:id="23">
    <w:p w14:paraId="384E4248" w14:textId="77777777" w:rsidR="002574DD" w:rsidRPr="00154229" w:rsidRDefault="002574DD" w:rsidP="00DA51FC">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b/>
          <w:sz w:val="24"/>
          <w:szCs w:val="24"/>
        </w:rPr>
        <w:t>Artículo 77.</w:t>
      </w:r>
      <w:r w:rsidRPr="00154229">
        <w:rPr>
          <w:rFonts w:ascii="Arial" w:hAnsi="Arial" w:cs="Arial"/>
          <w:sz w:val="24"/>
          <w:szCs w:val="24"/>
        </w:rPr>
        <w:t xml:space="preserve"> Los efectos de la concesión del amparo serán: </w:t>
      </w:r>
    </w:p>
    <w:p w14:paraId="2D51A650" w14:textId="77777777" w:rsidR="002574DD" w:rsidRPr="00154229" w:rsidRDefault="002574DD" w:rsidP="00DA51FC">
      <w:pPr>
        <w:pStyle w:val="Textonotapie"/>
        <w:jc w:val="both"/>
        <w:rPr>
          <w:rFonts w:ascii="Arial" w:hAnsi="Arial" w:cs="Arial"/>
          <w:sz w:val="24"/>
          <w:szCs w:val="24"/>
        </w:rPr>
      </w:pPr>
      <w:r w:rsidRPr="00154229">
        <w:rPr>
          <w:rFonts w:ascii="Arial" w:hAnsi="Arial" w:cs="Arial"/>
          <w:sz w:val="24"/>
          <w:szCs w:val="24"/>
        </w:rPr>
        <w:t xml:space="preserve">I. Cuando el acto reclamado sea de carácter positivo se restituirá al quejoso en el pleno goce del derecho violado, restableciendo las cosas al estado que guardaban antes de la violación; y </w:t>
      </w:r>
    </w:p>
    <w:p w14:paraId="306622F4" w14:textId="77777777" w:rsidR="002574DD" w:rsidRPr="00154229" w:rsidRDefault="002574DD" w:rsidP="00DA51FC">
      <w:pPr>
        <w:pStyle w:val="Textonotapie"/>
        <w:jc w:val="both"/>
        <w:rPr>
          <w:rFonts w:ascii="Arial" w:hAnsi="Arial" w:cs="Arial"/>
          <w:sz w:val="24"/>
          <w:szCs w:val="24"/>
        </w:rPr>
      </w:pPr>
      <w:r w:rsidRPr="00154229">
        <w:rPr>
          <w:rFonts w:ascii="Arial" w:hAnsi="Arial" w:cs="Arial"/>
          <w:sz w:val="24"/>
          <w:szCs w:val="24"/>
        </w:rPr>
        <w:t>II. Cuando el acto reclamado sea de carácter negativo o implique una omisión, obligar a la autoridad responsable a respetar el derecho de que se trate y a cumplir lo que el mismo exija.</w:t>
      </w:r>
    </w:p>
    <w:p w14:paraId="5957C6F3" w14:textId="77777777" w:rsidR="002574DD" w:rsidRPr="00154229" w:rsidRDefault="002574DD" w:rsidP="00DA51FC">
      <w:pPr>
        <w:pStyle w:val="Textonotapie"/>
        <w:jc w:val="both"/>
        <w:rPr>
          <w:rFonts w:ascii="Arial" w:hAnsi="Arial" w:cs="Arial"/>
          <w:sz w:val="24"/>
          <w:szCs w:val="24"/>
          <w:lang w:val="es-MX"/>
        </w:rPr>
      </w:pPr>
      <w:r w:rsidRPr="00154229">
        <w:rPr>
          <w:rFonts w:ascii="Arial" w:hAnsi="Arial" w:cs="Arial"/>
          <w:sz w:val="24"/>
          <w:szCs w:val="24"/>
        </w:rPr>
        <w:t>En el último considerando de la sentencia que conceda el amparo, el juzgador deberá determinar con precisión los efectos del mismo, especificando las medidas que las autoridades o particulares deban adoptar para asegurar su estricto cumplimiento y la restitución del quejoso en el goce del derecho”.</w:t>
      </w:r>
    </w:p>
  </w:footnote>
  <w:footnote w:id="24">
    <w:p w14:paraId="17785017" w14:textId="045A43DA" w:rsidR="002574DD" w:rsidRPr="00154229" w:rsidRDefault="002574DD">
      <w:pPr>
        <w:pStyle w:val="Textonotapie"/>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b/>
          <w:sz w:val="24"/>
          <w:szCs w:val="24"/>
        </w:rPr>
        <w:t>Artículo 1.</w:t>
      </w:r>
      <w:r w:rsidRPr="00154229">
        <w:rPr>
          <w:rFonts w:ascii="Arial" w:hAnsi="Arial" w:cs="Arial"/>
          <w:sz w:val="24"/>
          <w:szCs w:val="24"/>
        </w:rPr>
        <w:t xml:space="preserve"> […]</w:t>
      </w:r>
    </w:p>
    <w:p w14:paraId="7DA546D6" w14:textId="77777777" w:rsidR="002574DD" w:rsidRPr="00154229" w:rsidRDefault="002574DD">
      <w:pPr>
        <w:pStyle w:val="Textonotapie"/>
        <w:rPr>
          <w:rFonts w:ascii="Arial" w:hAnsi="Arial" w:cs="Arial"/>
          <w:sz w:val="24"/>
          <w:szCs w:val="24"/>
        </w:rPr>
      </w:pPr>
      <w:r w:rsidRPr="00154229">
        <w:rPr>
          <w:rFonts w:ascii="Arial" w:hAnsi="Arial" w:cs="Arial"/>
          <w:sz w:val="24"/>
          <w:szCs w:val="24"/>
        </w:rPr>
        <w:t>[…]</w:t>
      </w:r>
    </w:p>
    <w:p w14:paraId="489B80B2" w14:textId="77777777" w:rsidR="002574DD" w:rsidRPr="00154229" w:rsidRDefault="002574DD">
      <w:pPr>
        <w:pStyle w:val="Textonotapie"/>
        <w:rPr>
          <w:rFonts w:ascii="Arial" w:hAnsi="Arial" w:cs="Arial"/>
          <w:sz w:val="24"/>
          <w:szCs w:val="24"/>
          <w:lang w:val="es-MX"/>
        </w:rPr>
      </w:pPr>
      <w:r w:rsidRPr="00154229">
        <w:rPr>
          <w:rFonts w:ascii="Arial" w:hAnsi="Arial" w:cs="Arial"/>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footnote>
  <w:footnote w:id="25">
    <w:p w14:paraId="10A4F75F" w14:textId="77777777" w:rsidR="002574DD" w:rsidRPr="00154229" w:rsidRDefault="002574DD" w:rsidP="003324C9">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 xml:space="preserve">Resulta ilustrativa la tesis </w:t>
      </w:r>
      <w:r w:rsidRPr="00154229">
        <w:rPr>
          <w:rFonts w:ascii="Arial" w:hAnsi="Arial" w:cs="Arial"/>
          <w:sz w:val="24"/>
          <w:szCs w:val="24"/>
        </w:rPr>
        <w:t>1a. LVIII/2018, de rubro: “</w:t>
      </w:r>
      <w:r w:rsidRPr="00154229">
        <w:rPr>
          <w:rFonts w:ascii="Arial" w:hAnsi="Arial" w:cs="Arial"/>
          <w:b/>
          <w:bCs/>
          <w:sz w:val="24"/>
          <w:szCs w:val="24"/>
        </w:rPr>
        <w:t>JUICIO DE AMPARO INDIRECTO. ES PROCEDENTE CONTRA OMISIONES LEGISLATIVAS</w:t>
      </w:r>
      <w:r w:rsidRPr="00154229">
        <w:rPr>
          <w:rFonts w:ascii="Arial" w:hAnsi="Arial" w:cs="Arial"/>
          <w:bCs/>
          <w:sz w:val="24"/>
          <w:szCs w:val="24"/>
        </w:rPr>
        <w:t>”. Consultable en la Décima Época de la Gaceta del Semanario Judicial de la Federación, Libro 55, junio de 2018, Tomo II, página 965 y registro: 2017065.</w:t>
      </w:r>
    </w:p>
  </w:footnote>
  <w:footnote w:id="26">
    <w:p w14:paraId="23B2AEA9" w14:textId="77777777" w:rsidR="002574DD" w:rsidRPr="00154229" w:rsidRDefault="002574DD" w:rsidP="003324C9">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 xml:space="preserve">Al respecto, véase la tesis </w:t>
      </w:r>
      <w:r w:rsidRPr="00154229">
        <w:rPr>
          <w:rFonts w:ascii="Arial" w:hAnsi="Arial" w:cs="Arial"/>
          <w:sz w:val="24"/>
          <w:szCs w:val="24"/>
        </w:rPr>
        <w:t>1a. XXI/2018, de rubro: “</w:t>
      </w:r>
      <w:r w:rsidRPr="00154229">
        <w:rPr>
          <w:rFonts w:ascii="Arial" w:hAnsi="Arial" w:cs="Arial"/>
          <w:b/>
          <w:bCs/>
          <w:sz w:val="24"/>
          <w:szCs w:val="24"/>
        </w:rPr>
        <w:t>PRINCIPIO DE RELATIVIDAD. SU REINTERPRETACIÓN A PARTIR DE LA REFORMA CONSTITUCIONAL DE 10 DE JUNIO DE 2011</w:t>
      </w:r>
      <w:r w:rsidRPr="00154229">
        <w:rPr>
          <w:rFonts w:ascii="Arial" w:hAnsi="Arial" w:cs="Arial"/>
          <w:bCs/>
          <w:sz w:val="24"/>
          <w:szCs w:val="24"/>
        </w:rPr>
        <w:t>”. Consultable en la Décima Época de la Gaceta del Semanario Judicial de la Federación, Libro 52, marzo de 2018, Tomo I, página 1101 y registro: 2016425.</w:t>
      </w:r>
    </w:p>
  </w:footnote>
  <w:footnote w:id="27">
    <w:p w14:paraId="18E3573F" w14:textId="77777777" w:rsidR="002574DD" w:rsidRPr="00154229" w:rsidRDefault="002574DD" w:rsidP="003324C9">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“Artículo 61. El juicio de amparo es improcedente:</w:t>
      </w:r>
    </w:p>
    <w:p w14:paraId="6496DB29" w14:textId="77777777" w:rsidR="002574DD" w:rsidRPr="00154229" w:rsidRDefault="002574DD" w:rsidP="003324C9">
      <w:pPr>
        <w:pStyle w:val="Textonotapie"/>
        <w:jc w:val="both"/>
        <w:rPr>
          <w:rFonts w:ascii="Arial" w:hAnsi="Arial" w:cs="Arial"/>
          <w:sz w:val="24"/>
          <w:szCs w:val="24"/>
          <w:lang w:val="es-MX"/>
        </w:rPr>
      </w:pPr>
      <w:r w:rsidRPr="00154229">
        <w:rPr>
          <w:rFonts w:ascii="Arial" w:hAnsi="Arial" w:cs="Arial"/>
          <w:sz w:val="24"/>
          <w:szCs w:val="24"/>
          <w:lang w:val="es-MX"/>
        </w:rPr>
        <w:t>XIV. Contra normas generales o actos consentidos tácitamente, entendiéndose por tales aquéllos contra los que no se promueva el juicio de amparo dentro de los plazos previstos. […]”</w:t>
      </w:r>
    </w:p>
  </w:footnote>
  <w:footnote w:id="28">
    <w:p w14:paraId="0A62947B" w14:textId="77777777" w:rsidR="002574DD" w:rsidRPr="00154229" w:rsidRDefault="002574DD" w:rsidP="003324C9">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“Artículo 17. El plazo para presentar la demanda de amparo es de quince días, salvo:</w:t>
      </w:r>
    </w:p>
    <w:p w14:paraId="02E6EB55" w14:textId="77777777" w:rsidR="002574DD" w:rsidRPr="00154229" w:rsidRDefault="002574DD" w:rsidP="003324C9">
      <w:pPr>
        <w:pStyle w:val="Textonotapie"/>
        <w:jc w:val="both"/>
        <w:rPr>
          <w:rFonts w:ascii="Arial" w:hAnsi="Arial" w:cs="Arial"/>
          <w:sz w:val="24"/>
          <w:szCs w:val="24"/>
          <w:lang w:val="es-MX"/>
        </w:rPr>
      </w:pPr>
      <w:r w:rsidRPr="00154229">
        <w:rPr>
          <w:rFonts w:ascii="Arial" w:hAnsi="Arial" w:cs="Arial"/>
          <w:sz w:val="24"/>
          <w:szCs w:val="24"/>
        </w:rPr>
        <w:t>I. Cuando se reclame una norma general autoaplicativa, o el procedimiento de extradición, en que será de treinta días; […]”</w:t>
      </w:r>
    </w:p>
  </w:footnote>
  <w:footnote w:id="29">
    <w:p w14:paraId="34AFEACC" w14:textId="77777777" w:rsidR="00BA66DB" w:rsidRPr="00154229" w:rsidRDefault="00BA66DB" w:rsidP="00BA66DB">
      <w:pPr>
        <w:pStyle w:val="Texto"/>
        <w:spacing w:after="0" w:line="240" w:lineRule="auto"/>
        <w:ind w:firstLine="0"/>
        <w:rPr>
          <w:sz w:val="24"/>
          <w:szCs w:val="24"/>
        </w:rPr>
      </w:pPr>
      <w:r w:rsidRPr="00154229">
        <w:rPr>
          <w:rStyle w:val="Refdenotaalpie"/>
          <w:sz w:val="24"/>
          <w:szCs w:val="24"/>
        </w:rPr>
        <w:footnoteRef/>
      </w:r>
      <w:r w:rsidRPr="00154229">
        <w:rPr>
          <w:sz w:val="24"/>
          <w:szCs w:val="24"/>
        </w:rPr>
        <w:t xml:space="preserve"> “Artículo 61. El juicio de amparo es improcedente:</w:t>
      </w:r>
    </w:p>
    <w:p w14:paraId="5BCF6122" w14:textId="77777777" w:rsidR="00BA66DB" w:rsidRPr="00154229" w:rsidRDefault="00BA66DB" w:rsidP="00BA66DB">
      <w:pPr>
        <w:pStyle w:val="Texto"/>
        <w:spacing w:after="0" w:line="240" w:lineRule="auto"/>
        <w:ind w:firstLine="0"/>
        <w:rPr>
          <w:sz w:val="24"/>
          <w:szCs w:val="24"/>
        </w:rPr>
      </w:pPr>
      <w:r w:rsidRPr="00154229">
        <w:rPr>
          <w:sz w:val="24"/>
          <w:szCs w:val="24"/>
        </w:rPr>
        <w:t>…</w:t>
      </w:r>
    </w:p>
    <w:p w14:paraId="3DCE4B10" w14:textId="77777777" w:rsidR="00BA66DB" w:rsidRPr="00154229" w:rsidRDefault="00BA66DB" w:rsidP="00BA66DB">
      <w:pPr>
        <w:pStyle w:val="Texto"/>
        <w:spacing w:after="0" w:line="240" w:lineRule="auto"/>
        <w:ind w:firstLine="0"/>
        <w:rPr>
          <w:color w:val="000000"/>
          <w:sz w:val="24"/>
          <w:szCs w:val="24"/>
        </w:rPr>
      </w:pPr>
      <w:r w:rsidRPr="00154229">
        <w:rPr>
          <w:bCs/>
          <w:color w:val="000000"/>
          <w:sz w:val="24"/>
          <w:szCs w:val="24"/>
        </w:rPr>
        <w:t>XIX.</w:t>
      </w:r>
      <w:r w:rsidRPr="00154229">
        <w:rPr>
          <w:b/>
          <w:color w:val="000000"/>
          <w:sz w:val="24"/>
          <w:szCs w:val="24"/>
        </w:rPr>
        <w:t xml:space="preserve"> </w:t>
      </w:r>
      <w:r w:rsidRPr="00154229">
        <w:rPr>
          <w:color w:val="000000"/>
          <w:sz w:val="24"/>
          <w:szCs w:val="24"/>
        </w:rPr>
        <w:t>Cuando se esté tramitando ante los tribunales ordinarios algún recurso o medio de defensa legal propuesto por el quejoso que pueda tener por efecto modificar, revocar o nulificar el acto reclamado”.</w:t>
      </w:r>
    </w:p>
  </w:footnote>
  <w:footnote w:id="30">
    <w:p w14:paraId="13014F8C" w14:textId="422FA17D" w:rsidR="00BA66DB" w:rsidRPr="00154229" w:rsidRDefault="00BA66DB" w:rsidP="00BA66DB">
      <w:pPr>
        <w:pStyle w:val="Textonotapie"/>
        <w:jc w:val="both"/>
        <w:rPr>
          <w:rFonts w:ascii="Arial" w:hAnsi="Arial" w:cs="Arial"/>
          <w:sz w:val="24"/>
          <w:szCs w:val="24"/>
          <w:lang w:val="es-ES"/>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ES"/>
        </w:rPr>
        <w:t>Tal y como se observa en el Sistema Integral de Seguimiento de Expedientes.</w:t>
      </w:r>
    </w:p>
  </w:footnote>
  <w:footnote w:id="31">
    <w:p w14:paraId="6FDEDBA4" w14:textId="77777777" w:rsidR="002574DD" w:rsidRPr="00154229" w:rsidRDefault="002574DD" w:rsidP="004C4CB4">
      <w:pPr>
        <w:pStyle w:val="Estilo"/>
        <w:rPr>
          <w:szCs w:val="24"/>
        </w:rPr>
      </w:pPr>
      <w:r w:rsidRPr="00154229">
        <w:rPr>
          <w:rStyle w:val="Refdenotaalpie"/>
          <w:szCs w:val="24"/>
        </w:rPr>
        <w:footnoteRef/>
      </w:r>
      <w:r w:rsidRPr="00154229">
        <w:rPr>
          <w:szCs w:val="24"/>
        </w:rPr>
        <w:t xml:space="preserve"> </w:t>
      </w:r>
      <w:r w:rsidRPr="00154229">
        <w:rPr>
          <w:snapToGrid w:val="0"/>
          <w:szCs w:val="24"/>
        </w:rPr>
        <w:t>“</w:t>
      </w:r>
      <w:r w:rsidRPr="00154229">
        <w:rPr>
          <w:szCs w:val="24"/>
        </w:rPr>
        <w:t>Artículo 93. Al conocer de los asuntos en revisión, el órgano jurisdiccional observará las reglas siguientes:</w:t>
      </w:r>
    </w:p>
    <w:p w14:paraId="539D1286" w14:textId="2C7EAA41" w:rsidR="002574DD" w:rsidRPr="00154229" w:rsidRDefault="002574DD" w:rsidP="004C4CB4">
      <w:pPr>
        <w:pStyle w:val="Textonotapie"/>
        <w:jc w:val="both"/>
        <w:rPr>
          <w:rFonts w:ascii="Arial" w:hAnsi="Arial" w:cs="Arial"/>
          <w:sz w:val="24"/>
          <w:szCs w:val="24"/>
          <w:lang w:val="es-MX"/>
        </w:rPr>
      </w:pPr>
      <w:r w:rsidRPr="00154229">
        <w:rPr>
          <w:rFonts w:ascii="Arial" w:hAnsi="Arial" w:cs="Arial"/>
          <w:sz w:val="24"/>
          <w:szCs w:val="24"/>
          <w:lang w:val="es-MX"/>
        </w:rPr>
        <w:t>V. Si quien recurre es el quejoso, examinará los demás agravios; si estima que son fundados, revocará la sentencia recurrida y dictará la que corresponda; […]”</w:t>
      </w:r>
      <w:r w:rsidR="00F97E0F">
        <w:rPr>
          <w:rFonts w:ascii="Arial" w:hAnsi="Arial" w:cs="Arial"/>
          <w:sz w:val="24"/>
          <w:szCs w:val="24"/>
          <w:lang w:val="es-MX"/>
        </w:rPr>
        <w:t>.</w:t>
      </w:r>
    </w:p>
  </w:footnote>
  <w:footnote w:id="32">
    <w:p w14:paraId="673AFD6B" w14:textId="02A6A563" w:rsidR="00EA544F" w:rsidRPr="00154229" w:rsidRDefault="00EA544F" w:rsidP="00EA544F">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w:t>
      </w:r>
      <w:r w:rsidR="00CF76DE" w:rsidRPr="00154229">
        <w:rPr>
          <w:rFonts w:ascii="Arial" w:hAnsi="Arial" w:cs="Arial"/>
          <w:sz w:val="24"/>
          <w:szCs w:val="24"/>
        </w:rPr>
        <w:t xml:space="preserve">Resuelta en sesión de tres </w:t>
      </w:r>
      <w:r w:rsidRPr="00154229">
        <w:rPr>
          <w:rFonts w:ascii="Arial" w:hAnsi="Arial" w:cs="Arial"/>
          <w:sz w:val="24"/>
          <w:szCs w:val="24"/>
        </w:rPr>
        <w:t xml:space="preserve">de octubre de </w:t>
      </w:r>
      <w:r w:rsidR="00CF76DE" w:rsidRPr="00154229">
        <w:rPr>
          <w:rFonts w:ascii="Arial" w:hAnsi="Arial" w:cs="Arial"/>
          <w:sz w:val="24"/>
          <w:szCs w:val="24"/>
        </w:rPr>
        <w:t>dos mil cinco, por unanimidad de diez votos, bajo la ponencia del ministro</w:t>
      </w:r>
      <w:r w:rsidRPr="00154229">
        <w:rPr>
          <w:rFonts w:ascii="Arial" w:hAnsi="Arial" w:cs="Arial"/>
          <w:sz w:val="24"/>
          <w:szCs w:val="24"/>
        </w:rPr>
        <w:t xml:space="preserve"> José Ramón Cossío Díaz.</w:t>
      </w:r>
    </w:p>
  </w:footnote>
  <w:footnote w:id="33">
    <w:p w14:paraId="5D18DC1E" w14:textId="77777777" w:rsidR="00EA544F" w:rsidRPr="00154229" w:rsidRDefault="00EA544F" w:rsidP="00EA544F">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Sobre la distinción entre omisiones legislativas en absolutas y relativas, véase también Díaz Revorio, Francisco Javier, “El control de constitucionalidad de las omisiones legislativas relativas en el derecho comparado europeo”, Revista Española de Derecho constitucional, núm. 61, 2001, pp. 83-85; y Fernández Segado, Francisco, </w:t>
      </w:r>
      <w:r w:rsidRPr="00154229">
        <w:rPr>
          <w:rFonts w:ascii="Arial" w:hAnsi="Arial" w:cs="Arial"/>
          <w:i/>
          <w:sz w:val="24"/>
          <w:szCs w:val="24"/>
        </w:rPr>
        <w:t>La justicia constitucional: una visión de derecho comparado</w:t>
      </w:r>
      <w:r w:rsidRPr="00154229">
        <w:rPr>
          <w:rFonts w:ascii="Arial" w:hAnsi="Arial" w:cs="Arial"/>
          <w:sz w:val="24"/>
          <w:szCs w:val="24"/>
        </w:rPr>
        <w:t>, t. I, Madrid, Dykinson, 2009, pp. 596-602.</w:t>
      </w:r>
    </w:p>
  </w:footnote>
  <w:footnote w:id="34">
    <w:p w14:paraId="10256183" w14:textId="7565888F" w:rsidR="0049730D" w:rsidRPr="00154229" w:rsidRDefault="0049730D" w:rsidP="0049730D">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 xml:space="preserve">Dicha clasificación fue reflejada en la jurisprudencia </w:t>
      </w:r>
      <w:r w:rsidRPr="00154229">
        <w:rPr>
          <w:rFonts w:ascii="Arial" w:hAnsi="Arial" w:cs="Arial"/>
          <w:sz w:val="24"/>
          <w:szCs w:val="24"/>
        </w:rPr>
        <w:t xml:space="preserve">P./J. 11/2006, de rubro: </w:t>
      </w:r>
      <w:r w:rsidRPr="00154229">
        <w:rPr>
          <w:rFonts w:ascii="Arial" w:hAnsi="Arial" w:cs="Arial"/>
          <w:sz w:val="24"/>
          <w:szCs w:val="24"/>
          <w:lang w:val="es-MX"/>
        </w:rPr>
        <w:t>“</w:t>
      </w:r>
      <w:r w:rsidRPr="00154229">
        <w:rPr>
          <w:rFonts w:ascii="Arial" w:hAnsi="Arial" w:cs="Arial"/>
          <w:b/>
          <w:sz w:val="24"/>
          <w:szCs w:val="24"/>
          <w:lang w:val="es-MX"/>
        </w:rPr>
        <w:t>OMISIONES LEGISLATIVAS. SUS TIPOS</w:t>
      </w:r>
      <w:r w:rsidRPr="00154229">
        <w:rPr>
          <w:rFonts w:ascii="Arial" w:hAnsi="Arial" w:cs="Arial"/>
          <w:sz w:val="24"/>
          <w:szCs w:val="24"/>
          <w:lang w:val="es-MX"/>
        </w:rPr>
        <w:t xml:space="preserve">”. </w:t>
      </w:r>
      <w:r w:rsidRPr="00154229">
        <w:rPr>
          <w:rFonts w:ascii="Arial" w:hAnsi="Arial" w:cs="Arial"/>
          <w:sz w:val="24"/>
          <w:szCs w:val="24"/>
        </w:rPr>
        <w:t xml:space="preserve">Consultable en la Novena Época del Semanario Judicial de la Federación y su Gaceta, </w:t>
      </w:r>
      <w:r w:rsidR="006A2594">
        <w:rPr>
          <w:rFonts w:ascii="Arial" w:hAnsi="Arial" w:cs="Arial"/>
          <w:sz w:val="24"/>
          <w:szCs w:val="24"/>
        </w:rPr>
        <w:t>T</w:t>
      </w:r>
      <w:r w:rsidRPr="00154229">
        <w:rPr>
          <w:rFonts w:ascii="Arial" w:hAnsi="Arial" w:cs="Arial"/>
          <w:sz w:val="24"/>
          <w:szCs w:val="24"/>
        </w:rPr>
        <w:t>omo XXIII, febrero de 2006, p</w:t>
      </w:r>
      <w:r w:rsidR="006A2594">
        <w:rPr>
          <w:rFonts w:ascii="Arial" w:hAnsi="Arial" w:cs="Arial"/>
          <w:sz w:val="24"/>
          <w:szCs w:val="24"/>
        </w:rPr>
        <w:t>ág</w:t>
      </w:r>
      <w:r w:rsidRPr="00154229">
        <w:rPr>
          <w:rFonts w:ascii="Arial" w:hAnsi="Arial" w:cs="Arial"/>
          <w:sz w:val="24"/>
          <w:szCs w:val="24"/>
        </w:rPr>
        <w:t>. 1527 y registro 175872.</w:t>
      </w:r>
    </w:p>
  </w:footnote>
  <w:footnote w:id="35">
    <w:p w14:paraId="1DB872D4" w14:textId="5302ADBE" w:rsidR="00EA544F" w:rsidRPr="00154229" w:rsidRDefault="00EA544F" w:rsidP="00D909B7">
      <w:pPr>
        <w:autoSpaceDE w:val="0"/>
        <w:autoSpaceDN w:val="0"/>
        <w:adjustRightInd w:val="0"/>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Guastini, Riccardo, </w:t>
      </w:r>
      <w:r w:rsidRPr="00154229">
        <w:rPr>
          <w:rFonts w:ascii="Arial" w:hAnsi="Arial" w:cs="Arial"/>
          <w:i/>
          <w:sz w:val="24"/>
          <w:szCs w:val="24"/>
        </w:rPr>
        <w:t>Interpretar y argumentar</w:t>
      </w:r>
      <w:r w:rsidRPr="00154229">
        <w:rPr>
          <w:rFonts w:ascii="Arial" w:hAnsi="Arial" w:cs="Arial"/>
          <w:sz w:val="24"/>
          <w:szCs w:val="24"/>
        </w:rPr>
        <w:t>, Madrid, CEPC, 2014, pp. 141-146.</w:t>
      </w:r>
    </w:p>
  </w:footnote>
  <w:footnote w:id="36">
    <w:p w14:paraId="28E11618" w14:textId="28D02319" w:rsidR="00EA544F" w:rsidRPr="00154229" w:rsidRDefault="00EA544F" w:rsidP="00D909B7">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Guastini, </w:t>
      </w:r>
      <w:r w:rsidRPr="00154229">
        <w:rPr>
          <w:rFonts w:ascii="Arial" w:hAnsi="Arial" w:cs="Arial"/>
          <w:i/>
          <w:sz w:val="24"/>
          <w:szCs w:val="24"/>
        </w:rPr>
        <w:t>op</w:t>
      </w:r>
      <w:r w:rsidRPr="00154229">
        <w:rPr>
          <w:rFonts w:ascii="Arial" w:hAnsi="Arial" w:cs="Arial"/>
          <w:sz w:val="24"/>
          <w:szCs w:val="24"/>
        </w:rPr>
        <w:t xml:space="preserve">. </w:t>
      </w:r>
      <w:r w:rsidRPr="00154229">
        <w:rPr>
          <w:rFonts w:ascii="Arial" w:hAnsi="Arial" w:cs="Arial"/>
          <w:i/>
          <w:sz w:val="24"/>
          <w:szCs w:val="24"/>
        </w:rPr>
        <w:t>cit</w:t>
      </w:r>
      <w:r w:rsidRPr="00154229">
        <w:rPr>
          <w:rFonts w:ascii="Arial" w:hAnsi="Arial" w:cs="Arial"/>
          <w:sz w:val="24"/>
          <w:szCs w:val="24"/>
        </w:rPr>
        <w:t>., pp. 144-145.</w:t>
      </w:r>
    </w:p>
  </w:footnote>
  <w:footnote w:id="37">
    <w:p w14:paraId="70A3AF6A" w14:textId="5D6EB8D3" w:rsidR="00A256D1" w:rsidRPr="00154229" w:rsidRDefault="00A256D1">
      <w:pPr>
        <w:pStyle w:val="Textonotapie"/>
        <w:rPr>
          <w:rFonts w:ascii="Arial" w:hAnsi="Arial" w:cs="Arial"/>
          <w:sz w:val="24"/>
          <w:szCs w:val="24"/>
          <w:lang w:val="es-ES"/>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ES"/>
        </w:rPr>
        <w:t xml:space="preserve">Véase página </w:t>
      </w:r>
      <w:r w:rsidR="00B57FF6" w:rsidRPr="00154229">
        <w:rPr>
          <w:rFonts w:ascii="Arial" w:hAnsi="Arial" w:cs="Arial"/>
          <w:sz w:val="24"/>
          <w:szCs w:val="24"/>
          <w:lang w:val="es-ES"/>
        </w:rPr>
        <w:t>13 de la demanda de amparo indirecto.</w:t>
      </w:r>
    </w:p>
  </w:footnote>
  <w:footnote w:id="38">
    <w:p w14:paraId="01BECBC6" w14:textId="6BE23026" w:rsidR="00A256D1" w:rsidRPr="00154229" w:rsidRDefault="00A256D1">
      <w:pPr>
        <w:pStyle w:val="Textonotapie"/>
        <w:rPr>
          <w:rFonts w:ascii="Arial" w:hAnsi="Arial" w:cs="Arial"/>
          <w:sz w:val="24"/>
          <w:szCs w:val="24"/>
          <w:lang w:val="es-ES"/>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i/>
          <w:iCs/>
          <w:sz w:val="24"/>
          <w:szCs w:val="24"/>
          <w:lang w:val="es-ES"/>
        </w:rPr>
        <w:t>Ibíd</w:t>
      </w:r>
      <w:r w:rsidRPr="00154229">
        <w:rPr>
          <w:rFonts w:ascii="Arial" w:hAnsi="Arial" w:cs="Arial"/>
          <w:sz w:val="24"/>
          <w:szCs w:val="24"/>
          <w:lang w:val="es-ES"/>
        </w:rPr>
        <w:t>., página 17.</w:t>
      </w:r>
    </w:p>
  </w:footnote>
  <w:footnote w:id="39">
    <w:p w14:paraId="4FD80A3F" w14:textId="2744F147" w:rsidR="00C55D7B" w:rsidRPr="00154229" w:rsidRDefault="00C55D7B" w:rsidP="0012172B">
      <w:pPr>
        <w:pStyle w:val="corte4fondo"/>
        <w:spacing w:line="240" w:lineRule="auto"/>
        <w:ind w:firstLine="0"/>
        <w:rPr>
          <w:rFonts w:cs="Arial"/>
          <w:sz w:val="24"/>
          <w:szCs w:val="24"/>
        </w:rPr>
      </w:pPr>
      <w:r w:rsidRPr="00154229">
        <w:rPr>
          <w:rStyle w:val="Refdenotaalpie"/>
          <w:rFonts w:cs="Arial"/>
          <w:sz w:val="24"/>
          <w:szCs w:val="24"/>
        </w:rPr>
        <w:footnoteRef/>
      </w:r>
      <w:r w:rsidRPr="00154229">
        <w:rPr>
          <w:rFonts w:cs="Arial"/>
          <w:sz w:val="24"/>
          <w:szCs w:val="24"/>
        </w:rPr>
        <w:t xml:space="preserve"> Sobre </w:t>
      </w:r>
      <w:r w:rsidR="0012172B" w:rsidRPr="00154229">
        <w:rPr>
          <w:rFonts w:cs="Arial"/>
          <w:sz w:val="24"/>
          <w:szCs w:val="24"/>
        </w:rPr>
        <w:t>la obligatoriedad de las competencias dispuestas de manera expresa en un precepto transitorio del texto constitucional, destaca que en la controversia constitucional 14/2005</w:t>
      </w:r>
      <w:r w:rsidR="00B1556D" w:rsidRPr="00154229">
        <w:rPr>
          <w:rFonts w:cs="Arial"/>
          <w:sz w:val="24"/>
          <w:szCs w:val="24"/>
        </w:rPr>
        <w:t>, el Tribunal Pleno</w:t>
      </w:r>
      <w:r w:rsidR="0012172B" w:rsidRPr="00154229">
        <w:rPr>
          <w:rFonts w:cs="Arial"/>
          <w:sz w:val="24"/>
          <w:szCs w:val="24"/>
        </w:rPr>
        <w:t xml:space="preserve"> indicó lo siguiente: “Por otro lado, las facultades o competencias de ejercicio obligatorio son aquellas a las que el orden jurídico adiciona un mandato de ejercicio expreso, es decir, una obligación de realizarlas por parte de los órganos legislativos a los que se les han otorgado, con la finalidad de lograr un correcto y eficaz desarrollo de sus funciones, de ahí que en caso de que no se realicen el incumplimiento trae aparejada una sanción. En este tipo de competencias, el órgano legislativo no tiene la opción de decidir si crea o expide una norma general determinada, sino que existe un mandato o una obligación a su cargo de expedir determinada ley. Esta obligación (mandato) de ejercicio de la facultad para la expedición de leyes, puede encontrarse de manera expresa o implícita en las normas constitucionales, así sea en su texto mismo o en su derecho transitorio. Respecto de esto último, ello es así en tanto que las normas transitorias cumplen con la función de establecer las obligaciones, parámetros y tiempos para la adecuación de los cambios normativos establecidos por el órgano de reforma constitucional”. </w:t>
      </w:r>
    </w:p>
  </w:footnote>
  <w:footnote w:id="40">
    <w:p w14:paraId="1D805A1F" w14:textId="77777777" w:rsidR="00F45129" w:rsidRPr="00154229" w:rsidRDefault="00F45129" w:rsidP="00437EA8">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Informe Anual de la Relatoría Especial para la Libertad de Expresión 2003, párrafo 4.</w:t>
      </w:r>
    </w:p>
  </w:footnote>
  <w:footnote w:id="41">
    <w:p w14:paraId="78462D86" w14:textId="5AF2184E" w:rsidR="00437EA8" w:rsidRPr="00154229" w:rsidRDefault="00437EA8">
      <w:pPr>
        <w:pStyle w:val="Textonotapie"/>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i/>
          <w:iCs/>
          <w:sz w:val="24"/>
          <w:szCs w:val="24"/>
        </w:rPr>
        <w:t xml:space="preserve"> </w:t>
      </w:r>
      <w:r w:rsidRPr="00154229">
        <w:rPr>
          <w:rFonts w:ascii="Arial" w:hAnsi="Arial" w:cs="Arial"/>
          <w:i/>
          <w:iCs/>
          <w:sz w:val="24"/>
          <w:szCs w:val="24"/>
          <w:lang w:val="es-MX"/>
        </w:rPr>
        <w:t>Ibid</w:t>
      </w:r>
      <w:r w:rsidRPr="00154229">
        <w:rPr>
          <w:rFonts w:ascii="Arial" w:hAnsi="Arial" w:cs="Arial"/>
          <w:sz w:val="24"/>
          <w:szCs w:val="24"/>
          <w:lang w:val="es-MX"/>
        </w:rPr>
        <w:t>., párrafo 12.</w:t>
      </w:r>
    </w:p>
  </w:footnote>
  <w:footnote w:id="42">
    <w:p w14:paraId="42F9F49E" w14:textId="23544179" w:rsidR="00555305" w:rsidRPr="00154229" w:rsidRDefault="00555305" w:rsidP="00555305">
      <w:pPr>
        <w:autoSpaceDE w:val="0"/>
        <w:autoSpaceDN w:val="0"/>
        <w:adjustRightInd w:val="0"/>
        <w:jc w:val="both"/>
        <w:rPr>
          <w:rFonts w:ascii="Arial" w:eastAsiaTheme="minorHAnsi" w:hAnsi="Arial" w:cs="Arial"/>
          <w:color w:val="000000"/>
          <w:sz w:val="24"/>
          <w:szCs w:val="24"/>
          <w:lang w:val="es-MX" w:eastAsia="en-US"/>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eastAsiaTheme="minorHAnsi" w:hAnsi="Arial" w:cs="Arial"/>
          <w:i/>
          <w:iCs/>
          <w:color w:val="000000"/>
          <w:sz w:val="24"/>
          <w:szCs w:val="24"/>
          <w:lang w:val="es-MX" w:eastAsia="en-US"/>
        </w:rPr>
        <w:t>Cfr</w:t>
      </w:r>
      <w:r w:rsidRPr="00154229">
        <w:rPr>
          <w:rFonts w:ascii="Arial" w:eastAsiaTheme="minorHAnsi" w:hAnsi="Arial" w:cs="Arial"/>
          <w:color w:val="000000"/>
          <w:sz w:val="24"/>
          <w:szCs w:val="24"/>
          <w:lang w:val="es-MX" w:eastAsia="en-US"/>
        </w:rPr>
        <w:t xml:space="preserve">. </w:t>
      </w:r>
      <w:r w:rsidRPr="00154229">
        <w:rPr>
          <w:rFonts w:ascii="Arial" w:eastAsiaTheme="minorHAnsi" w:hAnsi="Arial" w:cs="Arial"/>
          <w:i/>
          <w:iCs/>
          <w:color w:val="000000"/>
          <w:sz w:val="24"/>
          <w:szCs w:val="24"/>
          <w:lang w:val="es-MX" w:eastAsia="en-US"/>
        </w:rPr>
        <w:t>Principios sobre la Regulación de la Publicidad Oficial y la Libertad de Expresión</w:t>
      </w:r>
      <w:r w:rsidRPr="00154229">
        <w:rPr>
          <w:rFonts w:ascii="Arial" w:eastAsiaTheme="minorHAnsi" w:hAnsi="Arial" w:cs="Arial"/>
          <w:color w:val="000000"/>
          <w:sz w:val="24"/>
          <w:szCs w:val="24"/>
          <w:lang w:val="es-MX" w:eastAsia="en-US"/>
        </w:rPr>
        <w:t>, Relatoría Especial para la Libertad de Expresión</w:t>
      </w:r>
    </w:p>
    <w:p w14:paraId="0A2A3056" w14:textId="13C4A1FD" w:rsidR="00555305" w:rsidRPr="00154229" w:rsidRDefault="00555305" w:rsidP="00555305">
      <w:pPr>
        <w:autoSpaceDE w:val="0"/>
        <w:autoSpaceDN w:val="0"/>
        <w:adjustRightInd w:val="0"/>
        <w:jc w:val="both"/>
        <w:rPr>
          <w:rFonts w:ascii="Arial" w:eastAsiaTheme="minorHAnsi" w:hAnsi="Arial" w:cs="Arial"/>
          <w:color w:val="000000"/>
          <w:sz w:val="24"/>
          <w:szCs w:val="24"/>
          <w:lang w:val="es-MX" w:eastAsia="en-US"/>
        </w:rPr>
      </w:pPr>
      <w:r w:rsidRPr="00154229">
        <w:rPr>
          <w:rFonts w:ascii="Arial" w:eastAsiaTheme="minorHAnsi" w:hAnsi="Arial" w:cs="Arial"/>
          <w:color w:val="000000"/>
          <w:sz w:val="24"/>
          <w:szCs w:val="24"/>
          <w:lang w:val="es-MX" w:eastAsia="en-US"/>
        </w:rPr>
        <w:t>de la Comisión Interamericana de Derechos Humanos (2011), CIDH/RELE/INF, p. 11. Disponible en:</w:t>
      </w:r>
    </w:p>
    <w:p w14:paraId="2DE236B8" w14:textId="0F8D0C0B" w:rsidR="00555305" w:rsidRPr="00154229" w:rsidRDefault="00555305" w:rsidP="00555305">
      <w:pPr>
        <w:pStyle w:val="Textonotapie"/>
        <w:jc w:val="both"/>
        <w:rPr>
          <w:rFonts w:ascii="Arial" w:hAnsi="Arial" w:cs="Arial"/>
          <w:sz w:val="24"/>
          <w:szCs w:val="24"/>
          <w:lang w:val="es-MX"/>
        </w:rPr>
      </w:pPr>
      <w:r w:rsidRPr="00154229">
        <w:rPr>
          <w:rFonts w:ascii="Arial" w:eastAsiaTheme="minorHAnsi" w:hAnsi="Arial" w:cs="Arial"/>
          <w:color w:val="0563C2"/>
          <w:sz w:val="24"/>
          <w:szCs w:val="24"/>
          <w:lang w:val="es-MX" w:eastAsia="en-US"/>
        </w:rPr>
        <w:t>https://www.oas.org/es/cidh/expresion/docs/publicaciones/publicidad%20oficial%202012%20o5%2007.pdf</w:t>
      </w:r>
    </w:p>
  </w:footnote>
  <w:footnote w:id="43">
    <w:p w14:paraId="64A96689" w14:textId="77777777" w:rsidR="002A15D4" w:rsidRPr="00154229" w:rsidRDefault="002A15D4" w:rsidP="002A15D4">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Ibídem, párr. 26. Véase Corte Suprema de Argentina, decisión del 5 de septiembre de 2007, considerando 11.e.</w:t>
      </w:r>
    </w:p>
  </w:footnote>
  <w:footnote w:id="44">
    <w:p w14:paraId="51CF7F1E" w14:textId="77777777" w:rsidR="002A15D4" w:rsidRPr="00154229" w:rsidRDefault="002A15D4" w:rsidP="002A15D4">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 xml:space="preserve">Ibídem, párr 31. </w:t>
      </w:r>
    </w:p>
  </w:footnote>
  <w:footnote w:id="45">
    <w:p w14:paraId="6EC3DD92" w14:textId="63ED6E6F" w:rsidR="002C6237" w:rsidRPr="00154229" w:rsidRDefault="002C6237" w:rsidP="002C6237">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Ibídem párr. 28</w:t>
      </w:r>
      <w:r w:rsidR="00410FDE">
        <w:rPr>
          <w:rFonts w:ascii="Arial" w:hAnsi="Arial" w:cs="Arial"/>
          <w:sz w:val="24"/>
          <w:szCs w:val="24"/>
          <w:lang w:val="es-MX"/>
        </w:rPr>
        <w:t>.</w:t>
      </w:r>
    </w:p>
  </w:footnote>
  <w:footnote w:id="46">
    <w:p w14:paraId="336CF9BA" w14:textId="67680B10" w:rsidR="002A15D4" w:rsidRPr="00154229" w:rsidRDefault="002A15D4" w:rsidP="002A15D4">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Ibídem párr. 29</w:t>
      </w:r>
      <w:r w:rsidR="007F2A0F">
        <w:rPr>
          <w:rFonts w:ascii="Arial" w:hAnsi="Arial" w:cs="Arial"/>
          <w:sz w:val="24"/>
          <w:szCs w:val="24"/>
          <w:lang w:val="es-MX"/>
        </w:rPr>
        <w:t>.</w:t>
      </w:r>
    </w:p>
  </w:footnote>
  <w:footnote w:id="47">
    <w:p w14:paraId="76B5239E" w14:textId="28E92EE0" w:rsidR="002A15D4" w:rsidRPr="00154229" w:rsidRDefault="002A15D4" w:rsidP="002A15D4">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009D3911" w:rsidRPr="00154229">
        <w:rPr>
          <w:rFonts w:ascii="Arial" w:hAnsi="Arial" w:cs="Arial"/>
          <w:sz w:val="24"/>
          <w:szCs w:val="24"/>
          <w:lang w:val="es-MX"/>
        </w:rPr>
        <w:t>I</w:t>
      </w:r>
      <w:r w:rsidRPr="00154229">
        <w:rPr>
          <w:rFonts w:ascii="Arial" w:hAnsi="Arial" w:cs="Arial"/>
          <w:sz w:val="24"/>
          <w:szCs w:val="24"/>
          <w:lang w:val="es-MX"/>
        </w:rPr>
        <w:t>dem</w:t>
      </w:r>
      <w:r w:rsidR="007B5290">
        <w:rPr>
          <w:rFonts w:ascii="Arial" w:hAnsi="Arial" w:cs="Arial"/>
          <w:sz w:val="24"/>
          <w:szCs w:val="24"/>
          <w:lang w:val="es-MX"/>
        </w:rPr>
        <w:t>.</w:t>
      </w:r>
    </w:p>
  </w:footnote>
  <w:footnote w:id="48">
    <w:p w14:paraId="19154B94" w14:textId="334BB29C" w:rsidR="004E0C7E" w:rsidRPr="00154229" w:rsidRDefault="004E0C7E" w:rsidP="007642A8">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Pr="00154229">
        <w:rPr>
          <w:rFonts w:ascii="Arial" w:hAnsi="Arial" w:cs="Arial"/>
          <w:sz w:val="24"/>
          <w:szCs w:val="24"/>
          <w:lang w:val="es-MX"/>
        </w:rPr>
        <w:t xml:space="preserve">En ese sentido, destaca que en los Principios Sobre la Regulación de la Publicidad Oficial y la Libertad de Expresión </w:t>
      </w:r>
      <w:r w:rsidR="007642A8" w:rsidRPr="00154229">
        <w:rPr>
          <w:rFonts w:ascii="Arial" w:hAnsi="Arial" w:cs="Arial"/>
          <w:sz w:val="24"/>
          <w:szCs w:val="24"/>
          <w:lang w:val="es-MX"/>
        </w:rPr>
        <w:t>citados en esta ejecutoria también</w:t>
      </w:r>
      <w:r w:rsidRPr="00154229">
        <w:rPr>
          <w:rFonts w:ascii="Arial" w:hAnsi="Arial" w:cs="Arial"/>
          <w:sz w:val="24"/>
          <w:szCs w:val="24"/>
          <w:lang w:val="es-MX"/>
        </w:rPr>
        <w:t xml:space="preserve"> se indica que: “31. Si bien una justicia imparcial e independiente es fundamental para prevenir abusos, y en los casos concretos de discriminación en los </w:t>
      </w:r>
      <w:r w:rsidR="007642A8" w:rsidRPr="00154229">
        <w:rPr>
          <w:rFonts w:ascii="Arial" w:hAnsi="Arial" w:cs="Arial"/>
          <w:sz w:val="24"/>
          <w:szCs w:val="24"/>
          <w:lang w:val="es-MX"/>
        </w:rPr>
        <w:t xml:space="preserve">que la distribución </w:t>
      </w:r>
      <w:r w:rsidR="007642A8" w:rsidRPr="00154229">
        <w:rPr>
          <w:rFonts w:ascii="Arial" w:hAnsi="Arial" w:cs="Arial"/>
          <w:sz w:val="24"/>
          <w:szCs w:val="24"/>
        </w:rPr>
        <w:t xml:space="preserve">de discriminación en los que la distribución de los presupuestos publicitarios se hace con el objeto de castigar expresiones críticas pueden encontrar reparación en los tribunales, la respuesta estructural a este tipo de amenazas a la libertad de expresión debe provenir de marcos legales adecuados. En este sentido, la Corte Suprema de Justicia de Argentina, en el caso </w:t>
      </w:r>
      <w:r w:rsidR="007642A8" w:rsidRPr="00154229">
        <w:rPr>
          <w:rFonts w:ascii="Arial" w:hAnsi="Arial" w:cs="Arial"/>
          <w:i/>
          <w:iCs/>
          <w:sz w:val="24"/>
          <w:szCs w:val="24"/>
        </w:rPr>
        <w:t>Río Negro</w:t>
      </w:r>
      <w:r w:rsidR="007642A8" w:rsidRPr="00154229">
        <w:rPr>
          <w:rFonts w:ascii="Arial" w:hAnsi="Arial" w:cs="Arial"/>
          <w:sz w:val="24"/>
          <w:szCs w:val="24"/>
        </w:rPr>
        <w:t>, resolvió que la provincia de Neuquén debía presentar a la Corte un marco jurídico adecuado que regule la distribución de la pauta oficial. No basta con que los jueces reparen el daño producido, sino que es necesario exigir a las administraciones que incurren en este tipo de prácticas discriminatorias que se sometan a reglas claras de modo tal que las violaciones no vuelvan a repetirse. El mantenimiento de competencia por parte de los jueces que intervienen en estos casos, para promover y controlar la sanción de un marco jurídico adecuado, puede ser una herramienta fundamental para avanzar hacia la reforma legal en esta problemática de un modo efectivo49. No obstante, responde de mejor manera a la problemática planteada, la elaboración, desde el poder legislativo, de un marco regulatorio adecuado”.</w:t>
      </w:r>
    </w:p>
  </w:footnote>
  <w:footnote w:id="49">
    <w:p w14:paraId="47AC178F" w14:textId="1969D55D" w:rsidR="005A5FAD" w:rsidRPr="00154229" w:rsidRDefault="005A5FAD" w:rsidP="005A5FAD">
      <w:pPr>
        <w:pStyle w:val="corte4fondo"/>
        <w:spacing w:line="240" w:lineRule="auto"/>
        <w:ind w:right="51" w:firstLine="0"/>
        <w:rPr>
          <w:rFonts w:cs="Arial"/>
          <w:bCs/>
          <w:sz w:val="24"/>
          <w:szCs w:val="24"/>
          <w:lang w:val="es-ES_tradnl"/>
        </w:rPr>
      </w:pPr>
      <w:r w:rsidRPr="00154229">
        <w:rPr>
          <w:rStyle w:val="Refdenotaalpie"/>
          <w:rFonts w:cs="Arial"/>
          <w:sz w:val="24"/>
          <w:szCs w:val="24"/>
        </w:rPr>
        <w:footnoteRef/>
      </w:r>
      <w:r w:rsidRPr="00154229">
        <w:rPr>
          <w:rFonts w:cs="Arial"/>
          <w:sz w:val="24"/>
          <w:szCs w:val="24"/>
        </w:rPr>
        <w:t xml:space="preserve"> </w:t>
      </w:r>
      <w:r w:rsidR="000F3B1D">
        <w:rPr>
          <w:rFonts w:cs="Arial"/>
          <w:sz w:val="24"/>
          <w:szCs w:val="24"/>
        </w:rPr>
        <w:t>“</w:t>
      </w:r>
      <w:r w:rsidRPr="00154229">
        <w:rPr>
          <w:rFonts w:cs="Arial"/>
          <w:bCs/>
          <w:sz w:val="24"/>
          <w:szCs w:val="24"/>
          <w:lang w:val="es-ES_tradnl"/>
        </w:rPr>
        <w:t>Artículo 134. […]</w:t>
      </w:r>
    </w:p>
    <w:p w14:paraId="301097A0" w14:textId="77777777" w:rsidR="005A5FAD" w:rsidRPr="00154229" w:rsidRDefault="005A5FAD" w:rsidP="005A5FAD">
      <w:pPr>
        <w:pStyle w:val="corte4fondo"/>
        <w:spacing w:line="240" w:lineRule="auto"/>
        <w:ind w:right="51" w:firstLine="0"/>
        <w:rPr>
          <w:rFonts w:cs="Arial"/>
          <w:bCs/>
          <w:sz w:val="24"/>
          <w:szCs w:val="24"/>
          <w:lang w:val="es-ES_tradnl"/>
        </w:rPr>
      </w:pPr>
      <w:r w:rsidRPr="00154229">
        <w:rPr>
          <w:rFonts w:cs="Arial"/>
          <w:bCs/>
          <w:sz w:val="24"/>
          <w:szCs w:val="24"/>
          <w:lang w:val="es-ES_tradnl"/>
        </w:rPr>
        <w:t>[…]</w:t>
      </w:r>
    </w:p>
    <w:p w14:paraId="1779B9AF" w14:textId="686F9FAF" w:rsidR="005A5FAD" w:rsidRPr="00154229" w:rsidRDefault="005A5FAD" w:rsidP="005A5FAD">
      <w:pPr>
        <w:pStyle w:val="corte4fondo"/>
        <w:spacing w:line="240" w:lineRule="auto"/>
        <w:ind w:right="51" w:firstLine="0"/>
        <w:rPr>
          <w:rFonts w:cs="Arial"/>
          <w:sz w:val="24"/>
          <w:szCs w:val="24"/>
          <w:lang w:val="es-ES_tradnl"/>
        </w:rPr>
      </w:pPr>
      <w:r w:rsidRPr="00154229">
        <w:rPr>
          <w:rFonts w:cs="Arial"/>
          <w:sz w:val="24"/>
          <w:szCs w:val="24"/>
          <w:lang w:val="es-ES_tradnl"/>
        </w:rPr>
        <w:t xml:space="preserve">La propaganda, bajo cualquier modalidad de </w:t>
      </w:r>
      <w:r w:rsidRPr="00154229">
        <w:rPr>
          <w:rFonts w:cs="Arial"/>
          <w:b/>
          <w:sz w:val="24"/>
          <w:szCs w:val="24"/>
          <w:u w:val="single"/>
          <w:lang w:val="es-ES_tradnl"/>
        </w:rPr>
        <w:t>comunicación social</w:t>
      </w:r>
      <w:r w:rsidRPr="00154229">
        <w:rPr>
          <w:rFonts w:cs="Arial"/>
          <w:sz w:val="24"/>
          <w:szCs w:val="24"/>
          <w:lang w:val="es-ES_tradnl"/>
        </w:rPr>
        <w:t xml:space="preserve">, que difundan como tales, los poderes públicos, los órganos autónomos, las dependencias y entidades de la administración pública y cualquier otro ente de los tres órdenes de gobierno, </w:t>
      </w:r>
      <w:r w:rsidRPr="00154229">
        <w:rPr>
          <w:rFonts w:cs="Arial"/>
          <w:b/>
          <w:sz w:val="24"/>
          <w:szCs w:val="24"/>
          <w:u w:val="single"/>
          <w:lang w:val="es-ES_tradnl"/>
        </w:rPr>
        <w:t>deberá tener carácter institucional y fines informativos, educativos o de orientación social</w:t>
      </w:r>
      <w:r w:rsidRPr="00154229">
        <w:rPr>
          <w:rFonts w:cs="Arial"/>
          <w:sz w:val="24"/>
          <w:szCs w:val="24"/>
          <w:lang w:val="es-ES_tradnl"/>
        </w:rPr>
        <w:t>. En ningún caso esta propaganda incluirá nombres, imágenes, voces o símbolos que impliquen promoción personalizada de cualquier servidor público</w:t>
      </w:r>
      <w:r w:rsidR="006E1955">
        <w:rPr>
          <w:rFonts w:cs="Arial"/>
          <w:sz w:val="24"/>
          <w:szCs w:val="24"/>
          <w:lang w:val="es-ES_tradnl"/>
        </w:rPr>
        <w:t>”</w:t>
      </w:r>
      <w:r w:rsidRPr="00154229">
        <w:rPr>
          <w:rFonts w:cs="Arial"/>
          <w:sz w:val="24"/>
          <w:szCs w:val="24"/>
          <w:lang w:val="es-ES_tradnl"/>
        </w:rPr>
        <w:t xml:space="preserve">. </w:t>
      </w:r>
    </w:p>
  </w:footnote>
  <w:footnote w:id="50">
    <w:p w14:paraId="499E1CD6" w14:textId="0211A6B4" w:rsidR="002566DD" w:rsidRPr="00154229" w:rsidRDefault="002566DD" w:rsidP="00537CDF">
      <w:pPr>
        <w:pStyle w:val="Textonotapie"/>
        <w:jc w:val="both"/>
        <w:rPr>
          <w:rFonts w:ascii="Arial" w:hAnsi="Arial" w:cs="Arial"/>
          <w:sz w:val="24"/>
          <w:szCs w:val="24"/>
          <w:lang w:val="es-MX"/>
        </w:rPr>
      </w:pPr>
      <w:r w:rsidRPr="00154229">
        <w:rPr>
          <w:rStyle w:val="Refdenotaalpie"/>
          <w:rFonts w:ascii="Arial" w:hAnsi="Arial" w:cs="Arial"/>
          <w:sz w:val="24"/>
          <w:szCs w:val="24"/>
        </w:rPr>
        <w:footnoteRef/>
      </w:r>
      <w:r w:rsidRPr="00154229">
        <w:rPr>
          <w:rFonts w:ascii="Arial" w:hAnsi="Arial" w:cs="Arial"/>
          <w:sz w:val="24"/>
          <w:szCs w:val="24"/>
        </w:rPr>
        <w:t xml:space="preserve"> </w:t>
      </w:r>
      <w:r w:rsidR="003447C3">
        <w:rPr>
          <w:rFonts w:ascii="Arial" w:hAnsi="Arial" w:cs="Arial"/>
          <w:sz w:val="24"/>
          <w:szCs w:val="24"/>
        </w:rPr>
        <w:t>“</w:t>
      </w:r>
      <w:r w:rsidR="00537CDF" w:rsidRPr="00154229">
        <w:rPr>
          <w:rFonts w:ascii="Arial" w:hAnsi="Arial" w:cs="Arial"/>
          <w:sz w:val="24"/>
          <w:szCs w:val="24"/>
        </w:rPr>
        <w:t>Artículo 19. Las contrataciones de Tiempos Comerciales que realicen los Entes Públicos con los Medios de Comunicación para la difusión de Campañas de Comunicación Social, deberá</w:t>
      </w:r>
      <w:r w:rsidR="003447C3">
        <w:rPr>
          <w:rFonts w:ascii="Arial" w:hAnsi="Arial" w:cs="Arial"/>
          <w:sz w:val="24"/>
          <w:szCs w:val="24"/>
        </w:rPr>
        <w:t>n</w:t>
      </w:r>
      <w:r w:rsidR="00537CDF" w:rsidRPr="00154229">
        <w:rPr>
          <w:rFonts w:ascii="Arial" w:hAnsi="Arial" w:cs="Arial"/>
          <w:sz w:val="24"/>
          <w:szCs w:val="24"/>
        </w:rPr>
        <w:t xml:space="preserve"> apegarse a la legislación y normatividad en materia de adquisiciones, arrendamientos y servicios que les sea aplicable</w:t>
      </w:r>
      <w:r w:rsidR="004225BF">
        <w:rPr>
          <w:rFonts w:ascii="Arial" w:hAnsi="Arial" w:cs="Arial"/>
          <w:sz w:val="24"/>
          <w:szCs w:val="24"/>
        </w:rPr>
        <w:t>”</w:t>
      </w:r>
      <w:r w:rsidR="00537CDF" w:rsidRPr="00154229">
        <w:rPr>
          <w:rFonts w:ascii="Arial" w:hAnsi="Arial" w:cs="Arial"/>
          <w:sz w:val="24"/>
          <w:szCs w:val="24"/>
        </w:rPr>
        <w:t>.</w:t>
      </w:r>
    </w:p>
  </w:footnote>
  <w:footnote w:id="51">
    <w:p w14:paraId="0D2617F2" w14:textId="698B0B34" w:rsidR="00631CD1" w:rsidRPr="00154229" w:rsidRDefault="00631CD1" w:rsidP="004225BF">
      <w:pPr>
        <w:pStyle w:val="corte4fondo"/>
        <w:spacing w:line="240" w:lineRule="auto"/>
        <w:ind w:right="51" w:firstLine="0"/>
        <w:rPr>
          <w:rFonts w:cs="Arial"/>
          <w:sz w:val="24"/>
          <w:szCs w:val="24"/>
        </w:rPr>
      </w:pPr>
      <w:r w:rsidRPr="00154229">
        <w:rPr>
          <w:rStyle w:val="Refdenotaalpie"/>
          <w:rFonts w:cs="Arial"/>
          <w:sz w:val="24"/>
          <w:szCs w:val="24"/>
        </w:rPr>
        <w:footnoteRef/>
      </w:r>
      <w:r w:rsidRPr="00154229">
        <w:rPr>
          <w:rFonts w:cs="Arial"/>
          <w:sz w:val="24"/>
          <w:szCs w:val="24"/>
        </w:rPr>
        <w:t xml:space="preserve"> </w:t>
      </w:r>
      <w:r w:rsidR="004225BF">
        <w:rPr>
          <w:rFonts w:cs="Arial"/>
          <w:sz w:val="24"/>
          <w:szCs w:val="24"/>
        </w:rPr>
        <w:t>“</w:t>
      </w:r>
      <w:r w:rsidRPr="00154229">
        <w:rPr>
          <w:rFonts w:cs="Arial"/>
          <w:sz w:val="24"/>
          <w:szCs w:val="24"/>
          <w:lang w:val="es-ES_tradnl"/>
        </w:rPr>
        <w:t>Tercero.</w:t>
      </w:r>
      <w:r w:rsidRPr="00154229">
        <w:rPr>
          <w:rFonts w:cs="Arial"/>
          <w:b/>
          <w:bCs/>
          <w:sz w:val="24"/>
          <w:szCs w:val="24"/>
          <w:lang w:val="es-ES_tradnl"/>
        </w:rPr>
        <w:t xml:space="preserve"> </w:t>
      </w:r>
      <w:r w:rsidRPr="00154229">
        <w:rPr>
          <w:rFonts w:cs="Arial"/>
          <w:b/>
          <w:bCs/>
          <w:sz w:val="24"/>
          <w:szCs w:val="24"/>
          <w:u w:val="single"/>
          <w:lang w:val="es-ES_tradnl"/>
        </w:rPr>
        <w:t>El Congreso de la Unión deberá expedir</w:t>
      </w:r>
      <w:r w:rsidRPr="00154229">
        <w:rPr>
          <w:rFonts w:cs="Arial"/>
          <w:sz w:val="24"/>
          <w:szCs w:val="24"/>
          <w:lang w:val="es-ES_tradnl"/>
        </w:rPr>
        <w:t xml:space="preserve">, durante el segundo periodo de sesiones ordinarias del segundo año de ejercicio de la LXII Legislatura, </w:t>
      </w:r>
      <w:r w:rsidRPr="00154229">
        <w:rPr>
          <w:rFonts w:cs="Arial"/>
          <w:b/>
          <w:sz w:val="24"/>
          <w:szCs w:val="24"/>
          <w:u w:val="single"/>
          <w:lang w:val="es-ES_tradnl"/>
        </w:rPr>
        <w:t>la ley que reglamente el párrafo octavo del artículo 134 de esta Constitución</w:t>
      </w:r>
      <w:r w:rsidRPr="00154229">
        <w:rPr>
          <w:rFonts w:cs="Arial"/>
          <w:b/>
          <w:bCs/>
          <w:sz w:val="24"/>
          <w:szCs w:val="24"/>
          <w:u w:val="single"/>
          <w:lang w:val="es-ES_tradnl"/>
        </w:rPr>
        <w:t>, la que establecerá las normas</w:t>
      </w:r>
      <w:r w:rsidRPr="00154229">
        <w:rPr>
          <w:rFonts w:cs="Arial"/>
          <w:sz w:val="24"/>
          <w:szCs w:val="24"/>
          <w:lang w:val="es-ES_tradnl"/>
        </w:rPr>
        <w:t xml:space="preserve"> a que deberán sujetarse los poderes públicos, los órganos autónomos, las dependencias y entidades de la administración pública y de cualquier otro ente de los tres órdenes de gobierno, </w:t>
      </w:r>
      <w:r w:rsidRPr="00154229">
        <w:rPr>
          <w:rFonts w:cs="Arial"/>
          <w:b/>
          <w:bCs/>
          <w:sz w:val="24"/>
          <w:szCs w:val="24"/>
          <w:u w:val="single"/>
          <w:lang w:val="es-ES_tradnl"/>
        </w:rPr>
        <w:t>y q</w:t>
      </w:r>
      <w:r w:rsidRPr="00154229">
        <w:rPr>
          <w:rFonts w:cs="Arial"/>
          <w:b/>
          <w:sz w:val="24"/>
          <w:szCs w:val="24"/>
          <w:u w:val="single"/>
          <w:lang w:val="es-ES_tradnl"/>
        </w:rPr>
        <w:t>ue garantizará que el gasto en comunicación social cumpla con los criterios de eficiencia, eficacia, economía, transparencia y honradez, así como que respete los topes presupuestales, límites y condiciones de ejercicio que establezcan los presupuestos de egresos respectivos</w:t>
      </w:r>
      <w:r w:rsidR="004225BF">
        <w:rPr>
          <w:rFonts w:cs="Arial"/>
          <w:b/>
          <w:sz w:val="24"/>
          <w:szCs w:val="24"/>
          <w:u w:val="single"/>
          <w:lang w:val="es-ES_tradnl"/>
        </w:rPr>
        <w:t>”</w:t>
      </w:r>
      <w:r w:rsidRPr="00154229">
        <w:rPr>
          <w:rFonts w:cs="Arial"/>
          <w:sz w:val="24"/>
          <w:szCs w:val="24"/>
          <w:lang w:val="es-ES_tradnl"/>
        </w:rPr>
        <w:t xml:space="preserve">. </w:t>
      </w:r>
      <w:r w:rsidRPr="00154229">
        <w:rPr>
          <w:rFonts w:cs="Arial"/>
          <w:b/>
          <w:bCs/>
          <w:sz w:val="24"/>
          <w:szCs w:val="24"/>
          <w:lang w:val="es-ES_tradnl"/>
        </w:rPr>
        <w:t>Énfasis agregado.</w:t>
      </w:r>
    </w:p>
  </w:footnote>
  <w:footnote w:id="52">
    <w:p w14:paraId="5A18AA7A" w14:textId="5A74FA3A" w:rsidR="007E5DC7" w:rsidRPr="00154229" w:rsidRDefault="007E5DC7" w:rsidP="007E5DC7">
      <w:pPr>
        <w:pStyle w:val="Textonotapie"/>
        <w:jc w:val="both"/>
        <w:rPr>
          <w:rFonts w:ascii="Arial" w:hAnsi="Arial" w:cs="Arial"/>
          <w:sz w:val="24"/>
          <w:szCs w:val="24"/>
        </w:rPr>
      </w:pPr>
      <w:r w:rsidRPr="00154229">
        <w:rPr>
          <w:rStyle w:val="Refdenotaalpie"/>
          <w:rFonts w:ascii="Arial" w:hAnsi="Arial" w:cs="Arial"/>
          <w:sz w:val="24"/>
          <w:szCs w:val="24"/>
        </w:rPr>
        <w:footnoteRef/>
      </w:r>
      <w:r w:rsidRPr="00154229">
        <w:rPr>
          <w:rFonts w:ascii="Arial" w:hAnsi="Arial" w:cs="Arial"/>
          <w:sz w:val="24"/>
          <w:szCs w:val="24"/>
        </w:rPr>
        <w:t xml:space="preserve"> </w:t>
      </w:r>
      <w:r w:rsidR="004225BF">
        <w:rPr>
          <w:rFonts w:ascii="Arial" w:hAnsi="Arial" w:cs="Arial"/>
          <w:sz w:val="24"/>
          <w:szCs w:val="24"/>
        </w:rPr>
        <w:t>“</w:t>
      </w:r>
      <w:r w:rsidRPr="00154229">
        <w:rPr>
          <w:rFonts w:ascii="Arial" w:hAnsi="Arial" w:cs="Arial"/>
          <w:sz w:val="24"/>
          <w:szCs w:val="24"/>
        </w:rPr>
        <w:t>Artículo 77. Los efectos de la concesión del amparo serán:</w:t>
      </w:r>
    </w:p>
    <w:p w14:paraId="7F50EC06" w14:textId="42CBC1F9" w:rsidR="007E5DC7" w:rsidRPr="00154229" w:rsidRDefault="007E5DC7" w:rsidP="007E5DC7">
      <w:pPr>
        <w:pStyle w:val="Textonotapie"/>
        <w:jc w:val="both"/>
        <w:rPr>
          <w:rFonts w:ascii="Arial" w:hAnsi="Arial" w:cs="Arial"/>
          <w:sz w:val="24"/>
          <w:szCs w:val="24"/>
        </w:rPr>
      </w:pPr>
      <w:r w:rsidRPr="00154229">
        <w:rPr>
          <w:rFonts w:ascii="Arial" w:hAnsi="Arial" w:cs="Arial"/>
          <w:sz w:val="24"/>
          <w:szCs w:val="24"/>
        </w:rPr>
        <w:t>II. Cuando el acto reclamado sea de carácter negativo o implique una omisión, obligar a la</w:t>
      </w:r>
    </w:p>
    <w:p w14:paraId="5E7B9CFC" w14:textId="6B2CF59F" w:rsidR="007E5DC7" w:rsidRPr="00154229" w:rsidRDefault="007E5DC7" w:rsidP="007E5DC7">
      <w:pPr>
        <w:pStyle w:val="Textonotapie"/>
        <w:jc w:val="both"/>
        <w:rPr>
          <w:rFonts w:ascii="Arial" w:hAnsi="Arial" w:cs="Arial"/>
          <w:sz w:val="24"/>
          <w:szCs w:val="24"/>
        </w:rPr>
      </w:pPr>
      <w:r w:rsidRPr="00154229">
        <w:rPr>
          <w:rFonts w:ascii="Arial" w:hAnsi="Arial" w:cs="Arial"/>
          <w:sz w:val="24"/>
          <w:szCs w:val="24"/>
        </w:rPr>
        <w:t>autoridad responsable a respetar el derecho de que se trate y a cumplir lo que el mismo exija</w:t>
      </w:r>
      <w:r w:rsidR="004225BF">
        <w:rPr>
          <w:rFonts w:ascii="Arial" w:hAnsi="Arial" w:cs="Arial"/>
          <w:sz w:val="24"/>
          <w:szCs w:val="24"/>
        </w:rPr>
        <w:t>”</w:t>
      </w:r>
      <w:r w:rsidRPr="00154229">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BFEA" w14:textId="77777777" w:rsidR="002574DD" w:rsidRPr="000A0FCF" w:rsidRDefault="002574DD" w:rsidP="009B6DA4">
    <w:pPr>
      <w:pStyle w:val="corte1datos"/>
      <w:ind w:left="0"/>
      <w:jc w:val="both"/>
      <w:rPr>
        <w:rFonts w:cs="Arial"/>
        <w:sz w:val="24"/>
      </w:rPr>
    </w:pPr>
    <w:r w:rsidRPr="000A0FCF">
      <w:rPr>
        <w:rFonts w:cs="Arial"/>
        <w:noProof/>
        <w:sz w:val="24"/>
      </w:rPr>
      <w:t xml:space="preserve">AMPARO EN REVISIÓN </w:t>
    </w:r>
    <w:r>
      <w:rPr>
        <w:rFonts w:cs="Arial"/>
        <w:noProof/>
        <w:sz w:val="24"/>
      </w:rPr>
      <w:t>308/2020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FC73" w14:textId="304A9A6A" w:rsidR="002574DD" w:rsidRDefault="002574DD" w:rsidP="00022BB0">
    <w:pPr>
      <w:pStyle w:val="Encabezado"/>
      <w:jc w:val="right"/>
      <w:rPr>
        <w:rFonts w:ascii="Arial" w:hAnsi="Arial" w:cs="Arial"/>
        <w:b/>
        <w:sz w:val="24"/>
        <w:szCs w:val="24"/>
      </w:rPr>
    </w:pPr>
    <w:r>
      <w:rPr>
        <w:rFonts w:ascii="Arial" w:hAnsi="Arial" w:cs="Arial"/>
        <w:b/>
        <w:sz w:val="24"/>
        <w:szCs w:val="24"/>
      </w:rPr>
      <w:t>AMPARO EN REVISIÓN 308/2020</w:t>
    </w:r>
  </w:p>
  <w:p w14:paraId="39129EC3" w14:textId="1A6178E8" w:rsidR="0050416D" w:rsidRDefault="0050416D" w:rsidP="00022BB0">
    <w:pPr>
      <w:pStyle w:val="Encabezado"/>
      <w:jc w:val="right"/>
      <w:rPr>
        <w:rFonts w:ascii="Arial" w:hAnsi="Arial" w:cs="Arial"/>
        <w:b/>
        <w:sz w:val="24"/>
        <w:szCs w:val="24"/>
      </w:rPr>
    </w:pPr>
  </w:p>
  <w:p w14:paraId="28681C7F" w14:textId="3D1A012A" w:rsidR="0050416D" w:rsidRDefault="0050416D" w:rsidP="00022BB0">
    <w:pPr>
      <w:pStyle w:val="Encabezado"/>
      <w:jc w:val="right"/>
      <w:rPr>
        <w:rFonts w:ascii="Arial" w:hAnsi="Arial" w:cs="Arial"/>
        <w:b/>
        <w:sz w:val="24"/>
        <w:szCs w:val="24"/>
      </w:rPr>
    </w:pPr>
  </w:p>
  <w:p w14:paraId="29AB779C" w14:textId="32185CDC" w:rsidR="0050416D" w:rsidRDefault="0050416D" w:rsidP="00022BB0">
    <w:pPr>
      <w:pStyle w:val="Encabezado"/>
      <w:jc w:val="right"/>
      <w:rPr>
        <w:rFonts w:ascii="Arial" w:hAnsi="Arial" w:cs="Arial"/>
        <w:b/>
        <w:sz w:val="24"/>
        <w:szCs w:val="24"/>
      </w:rPr>
    </w:pPr>
  </w:p>
  <w:p w14:paraId="6BAF3ECF" w14:textId="3D0971B4" w:rsidR="0050416D" w:rsidRDefault="0050416D" w:rsidP="00022BB0">
    <w:pPr>
      <w:pStyle w:val="Encabezado"/>
      <w:jc w:val="right"/>
      <w:rPr>
        <w:rFonts w:ascii="Arial" w:hAnsi="Arial" w:cs="Arial"/>
        <w:b/>
        <w:sz w:val="24"/>
        <w:szCs w:val="24"/>
      </w:rPr>
    </w:pPr>
  </w:p>
  <w:p w14:paraId="2E5BCC73" w14:textId="12BF2B40" w:rsidR="0050416D" w:rsidRDefault="0050416D" w:rsidP="00022BB0">
    <w:pPr>
      <w:pStyle w:val="Encabezado"/>
      <w:jc w:val="right"/>
      <w:rPr>
        <w:rFonts w:ascii="Arial" w:hAnsi="Arial" w:cs="Arial"/>
        <w:b/>
        <w:sz w:val="24"/>
        <w:szCs w:val="24"/>
      </w:rPr>
    </w:pPr>
  </w:p>
  <w:p w14:paraId="4AEAF710" w14:textId="3314FF39" w:rsidR="0050416D" w:rsidRDefault="0050416D" w:rsidP="00022BB0">
    <w:pPr>
      <w:pStyle w:val="Encabezado"/>
      <w:jc w:val="right"/>
      <w:rPr>
        <w:rFonts w:ascii="Arial" w:hAnsi="Arial" w:cs="Arial"/>
        <w:b/>
        <w:sz w:val="24"/>
        <w:szCs w:val="24"/>
      </w:rPr>
    </w:pPr>
  </w:p>
  <w:p w14:paraId="6E3CB53A" w14:textId="6474B82F" w:rsidR="0050416D" w:rsidRDefault="0050416D" w:rsidP="00022BB0">
    <w:pPr>
      <w:pStyle w:val="Encabezado"/>
      <w:jc w:val="right"/>
      <w:rPr>
        <w:rFonts w:ascii="Arial" w:hAnsi="Arial" w:cs="Arial"/>
        <w:szCs w:val="24"/>
      </w:rPr>
    </w:pPr>
  </w:p>
  <w:p w14:paraId="6CCACF0B" w14:textId="77777777" w:rsidR="00013545" w:rsidRPr="00A96002" w:rsidRDefault="00013545" w:rsidP="00022BB0">
    <w:pPr>
      <w:pStyle w:val="Encabezado"/>
      <w:jc w:val="right"/>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B55"/>
    <w:multiLevelType w:val="multilevel"/>
    <w:tmpl w:val="87FC5748"/>
    <w:lvl w:ilvl="0">
      <w:start w:val="1"/>
      <w:numFmt w:val="bullet"/>
      <w:lvlText w:val=""/>
      <w:lvlJc w:val="left"/>
      <w:pPr>
        <w:ind w:left="360" w:hanging="360"/>
      </w:pPr>
      <w:rPr>
        <w:rFonts w:ascii="Wingdings" w:hAnsi="Wingdings"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15F45FB"/>
    <w:multiLevelType w:val="hybridMultilevel"/>
    <w:tmpl w:val="496E4F08"/>
    <w:lvl w:ilvl="0" w:tplc="5AAE192A">
      <w:start w:val="1"/>
      <w:numFmt w:val="decimal"/>
      <w:lvlText w:val="%1."/>
      <w:lvlJc w:val="left"/>
      <w:pPr>
        <w:ind w:left="2062" w:hanging="360"/>
      </w:pPr>
      <w:rPr>
        <w:rFonts w:ascii="Arial" w:hAnsi="Arial" w:cs="Arial" w:hint="default"/>
        <w:b w:val="0"/>
        <w:i w:val="0"/>
        <w:color w:val="auto"/>
        <w:sz w:val="26"/>
        <w:szCs w:val="26"/>
        <w:lang w:val="es-MX"/>
      </w:rPr>
    </w:lvl>
    <w:lvl w:ilvl="1" w:tplc="4B28B2CE">
      <w:start w:val="1"/>
      <w:numFmt w:val="upperLetter"/>
      <w:lvlText w:val="%2)"/>
      <w:lvlJc w:val="left"/>
      <w:pPr>
        <w:ind w:left="360" w:hanging="360"/>
      </w:pPr>
      <w:rPr>
        <w:rFonts w:ascii="Arial" w:eastAsia="Times New Roman" w:hAnsi="Arial" w:cs="Times New Roman"/>
        <w:b/>
      </w:rPr>
    </w:lvl>
    <w:lvl w:ilvl="2" w:tplc="080A001B">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7B719A8"/>
    <w:multiLevelType w:val="multilevel"/>
    <w:tmpl w:val="E7DED1D6"/>
    <w:lvl w:ilvl="0">
      <w:start w:val="1"/>
      <w:numFmt w:val="decimal"/>
      <w:lvlText w:val="%1."/>
      <w:lvlJc w:val="right"/>
      <w:pPr>
        <w:ind w:left="360" w:hanging="360"/>
      </w:pPr>
      <w:rPr>
        <w:rFonts w:hint="default"/>
        <w:b w:val="0"/>
        <w:i w:val="0"/>
        <w:sz w:val="28"/>
        <w:szCs w:val="28"/>
      </w:rPr>
    </w:lvl>
    <w:lvl w:ilvl="1">
      <w:start w:val="1"/>
      <w:numFmt w:val="decimal"/>
      <w:lvlText w:val="%1.%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9F57B1"/>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D5350ED"/>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F126929"/>
    <w:multiLevelType w:val="hybridMultilevel"/>
    <w:tmpl w:val="4CB04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9D1708"/>
    <w:multiLevelType w:val="hybridMultilevel"/>
    <w:tmpl w:val="55726A7C"/>
    <w:lvl w:ilvl="0" w:tplc="06122FE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67672B4"/>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E3E5522"/>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21A0387"/>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4CD02EE"/>
    <w:multiLevelType w:val="hybridMultilevel"/>
    <w:tmpl w:val="067C32E8"/>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76462FA"/>
    <w:multiLevelType w:val="hybridMultilevel"/>
    <w:tmpl w:val="F58C9526"/>
    <w:lvl w:ilvl="0" w:tplc="5B0A0A10">
      <w:start w:val="2"/>
      <w:numFmt w:val="bullet"/>
      <w:lvlText w:val=""/>
      <w:lvlJc w:val="left"/>
      <w:pPr>
        <w:ind w:left="1211" w:hanging="360"/>
      </w:pPr>
      <w:rPr>
        <w:rFonts w:ascii="Symbol" w:eastAsia="Times New Roman" w:hAnsi="Symbol" w:cs="Arial" w:hint="default"/>
        <w:lang w:val="es-MX"/>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2" w15:restartNumberingAfterBreak="0">
    <w:nsid w:val="283F2C2F"/>
    <w:multiLevelType w:val="hybridMultilevel"/>
    <w:tmpl w:val="AD9A99E4"/>
    <w:lvl w:ilvl="0" w:tplc="63287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C7157"/>
    <w:multiLevelType w:val="hybridMultilevel"/>
    <w:tmpl w:val="AB4C1420"/>
    <w:lvl w:ilvl="0" w:tplc="BF1AE0C4">
      <w:start w:val="1"/>
      <w:numFmt w:val="decimal"/>
      <w:lvlText w:val="%1."/>
      <w:lvlJc w:val="left"/>
      <w:pPr>
        <w:ind w:left="861" w:hanging="360"/>
      </w:pPr>
      <w:rPr>
        <w:rFonts w:ascii="Arial" w:hAnsi="Arial" w:cs="Arial" w:hint="default"/>
        <w:b w:val="0"/>
        <w:i w:val="0"/>
        <w:color w:val="000000" w:themeColor="text1"/>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14" w15:restartNumberingAfterBreak="0">
    <w:nsid w:val="2E727CE8"/>
    <w:multiLevelType w:val="hybridMultilevel"/>
    <w:tmpl w:val="C34CF566"/>
    <w:lvl w:ilvl="0" w:tplc="E4F08AB4">
      <w:start w:val="1"/>
      <w:numFmt w:val="decimal"/>
      <w:lvlText w:val="%1."/>
      <w:lvlJc w:val="left"/>
      <w:pPr>
        <w:ind w:left="720" w:hanging="360"/>
      </w:pPr>
      <w:rPr>
        <w:rFonts w:ascii="Arial" w:hAnsi="Arial" w:cs="Arial" w:hint="default"/>
        <w:b w:val="0"/>
        <w:sz w:val="28"/>
        <w:szCs w:val="28"/>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E8311A"/>
    <w:multiLevelType w:val="hybridMultilevel"/>
    <w:tmpl w:val="919E011A"/>
    <w:lvl w:ilvl="0" w:tplc="9AE4CB58">
      <w:start w:val="2"/>
      <w:numFmt w:val="bullet"/>
      <w:lvlText w:val="-"/>
      <w:lvlJc w:val="left"/>
      <w:pPr>
        <w:ind w:left="720" w:hanging="360"/>
      </w:pPr>
      <w:rPr>
        <w:rFonts w:ascii="Times New Roman" w:eastAsia="Times New Roman"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FC04C4"/>
    <w:multiLevelType w:val="hybridMultilevel"/>
    <w:tmpl w:val="349006F6"/>
    <w:lvl w:ilvl="0" w:tplc="7180D7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914E6E"/>
    <w:multiLevelType w:val="hybridMultilevel"/>
    <w:tmpl w:val="E524362C"/>
    <w:lvl w:ilvl="0" w:tplc="94748C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6869FD"/>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C192944"/>
    <w:multiLevelType w:val="multilevel"/>
    <w:tmpl w:val="2F64846E"/>
    <w:lvl w:ilvl="0">
      <w:start w:val="1"/>
      <w:numFmt w:val="decimal"/>
      <w:lvlText w:val="%1."/>
      <w:lvlJc w:val="left"/>
      <w:pPr>
        <w:ind w:left="2204" w:hanging="360"/>
      </w:pPr>
      <w:rPr>
        <w:rFonts w:ascii="Arial" w:hAnsi="Arial" w:cs="Arial" w:hint="default"/>
        <w:b w:val="0"/>
        <w:sz w:val="26"/>
        <w:szCs w:val="26"/>
      </w:rPr>
    </w:lvl>
    <w:lvl w:ilvl="1">
      <w:start w:val="1"/>
      <w:numFmt w:val="decimal"/>
      <w:lvlText w:val="%1.%2."/>
      <w:lvlJc w:val="left"/>
      <w:pPr>
        <w:ind w:left="792" w:hanging="432"/>
      </w:pPr>
      <w:rPr>
        <w:rFonts w:ascii="Arial" w:hAnsi="Arial" w:cs="Arial" w:hint="default"/>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AC5119"/>
    <w:multiLevelType w:val="hybridMultilevel"/>
    <w:tmpl w:val="D0FA8F4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5673308C"/>
    <w:multiLevelType w:val="hybridMultilevel"/>
    <w:tmpl w:val="3E9EBB9C"/>
    <w:lvl w:ilvl="0" w:tplc="080A0001">
      <w:start w:val="1"/>
      <w:numFmt w:val="bullet"/>
      <w:lvlText w:val=""/>
      <w:lvlJc w:val="left"/>
      <w:pPr>
        <w:ind w:left="1069" w:hanging="360"/>
      </w:pPr>
      <w:rPr>
        <w:rFonts w:ascii="Symbol" w:hAnsi="Symbol" w:hint="default"/>
      </w:rPr>
    </w:lvl>
    <w:lvl w:ilvl="1" w:tplc="080A0019">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2" w15:restartNumberingAfterBreak="0">
    <w:nsid w:val="57982CF7"/>
    <w:multiLevelType w:val="hybridMultilevel"/>
    <w:tmpl w:val="A914EF8E"/>
    <w:lvl w:ilvl="0" w:tplc="DA267190">
      <w:start w:val="1"/>
      <w:numFmt w:val="decimal"/>
      <w:lvlText w:val="%1."/>
      <w:lvlJc w:val="left"/>
      <w:pPr>
        <w:ind w:left="1211" w:hanging="360"/>
      </w:pPr>
      <w:rPr>
        <w:rFonts w:ascii="Arial" w:hAnsi="Arial" w:cs="Arial" w:hint="default"/>
        <w:b w:val="0"/>
        <w:i w:val="0"/>
        <w:color w:val="auto"/>
        <w:sz w:val="28"/>
        <w:szCs w:val="28"/>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FB7E5D"/>
    <w:multiLevelType w:val="hybridMultilevel"/>
    <w:tmpl w:val="F78A22F2"/>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8062912"/>
    <w:multiLevelType w:val="hybridMultilevel"/>
    <w:tmpl w:val="B8D42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FC1054"/>
    <w:multiLevelType w:val="hybridMultilevel"/>
    <w:tmpl w:val="2904E67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6" w15:restartNumberingAfterBreak="0">
    <w:nsid w:val="5DDC0CEF"/>
    <w:multiLevelType w:val="hybridMultilevel"/>
    <w:tmpl w:val="EBF49F88"/>
    <w:lvl w:ilvl="0" w:tplc="F9FE20C8">
      <w:start w:val="1"/>
      <w:numFmt w:val="decimal"/>
      <w:lvlText w:val="%1."/>
      <w:lvlJc w:val="left"/>
      <w:pPr>
        <w:ind w:left="720" w:hanging="360"/>
      </w:pPr>
      <w:rPr>
        <w:rFonts w:ascii="Arial" w:hAnsi="Arial" w:cs="Arial" w:hint="default"/>
        <w:b w:val="0"/>
        <w:color w:val="auto"/>
        <w:sz w:val="28"/>
        <w:szCs w:val="28"/>
      </w:rPr>
    </w:lvl>
    <w:lvl w:ilvl="1" w:tplc="9FBC5682">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953774"/>
    <w:multiLevelType w:val="hybridMultilevel"/>
    <w:tmpl w:val="D83E6236"/>
    <w:lvl w:ilvl="0" w:tplc="CA36180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3F7AEE"/>
    <w:multiLevelType w:val="multilevel"/>
    <w:tmpl w:val="A244A858"/>
    <w:lvl w:ilvl="0">
      <w:start w:val="1"/>
      <w:numFmt w:val="bullet"/>
      <w:lvlText w:val=""/>
      <w:lvlJc w:val="left"/>
      <w:pPr>
        <w:ind w:left="360" w:hanging="360"/>
      </w:pPr>
      <w:rPr>
        <w:rFonts w:ascii="Wingdings" w:hAnsi="Wingdings"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CB36914"/>
    <w:multiLevelType w:val="hybridMultilevel"/>
    <w:tmpl w:val="4A98413A"/>
    <w:lvl w:ilvl="0" w:tplc="CDB63B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416CF8"/>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795335BC"/>
    <w:multiLevelType w:val="hybridMultilevel"/>
    <w:tmpl w:val="3EFCB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E87CFB"/>
    <w:multiLevelType w:val="hybridMultilevel"/>
    <w:tmpl w:val="92A436FC"/>
    <w:lvl w:ilvl="0" w:tplc="080A000F">
      <w:start w:val="1"/>
      <w:numFmt w:val="decimal"/>
      <w:lvlText w:val="%1."/>
      <w:lvlJc w:val="left"/>
      <w:pPr>
        <w:ind w:left="360" w:hanging="360"/>
      </w:pPr>
      <w:rPr>
        <w:rFonts w:hint="default"/>
        <w:b w:val="0"/>
        <w:i w:val="0"/>
        <w:color w:val="auto"/>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7"/>
  </w:num>
  <w:num w:numId="3">
    <w:abstractNumId w:val="21"/>
  </w:num>
  <w:num w:numId="4">
    <w:abstractNumId w:val="28"/>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5"/>
  </w:num>
  <w:num w:numId="9">
    <w:abstractNumId w:val="4"/>
  </w:num>
  <w:num w:numId="10">
    <w:abstractNumId w:val="8"/>
  </w:num>
  <w:num w:numId="11">
    <w:abstractNumId w:val="0"/>
  </w:num>
  <w:num w:numId="12">
    <w:abstractNumId w:val="11"/>
  </w:num>
  <w:num w:numId="13">
    <w:abstractNumId w:val="26"/>
  </w:num>
  <w:num w:numId="14">
    <w:abstractNumId w:val="12"/>
  </w:num>
  <w:num w:numId="15">
    <w:abstractNumId w:val="6"/>
  </w:num>
  <w:num w:numId="16">
    <w:abstractNumId w:val="2"/>
  </w:num>
  <w:num w:numId="17">
    <w:abstractNumId w:val="27"/>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30"/>
  </w:num>
  <w:num w:numId="22">
    <w:abstractNumId w:val="18"/>
  </w:num>
  <w:num w:numId="23">
    <w:abstractNumId w:val="17"/>
  </w:num>
  <w:num w:numId="24">
    <w:abstractNumId w:val="29"/>
  </w:num>
  <w:num w:numId="25">
    <w:abstractNumId w:val="31"/>
  </w:num>
  <w:num w:numId="26">
    <w:abstractNumId w:val="9"/>
  </w:num>
  <w:num w:numId="27">
    <w:abstractNumId w:val="1"/>
  </w:num>
  <w:num w:numId="28">
    <w:abstractNumId w:val="10"/>
  </w:num>
  <w:num w:numId="29">
    <w:abstractNumId w:val="14"/>
  </w:num>
  <w:num w:numId="30">
    <w:abstractNumId w:val="32"/>
  </w:num>
  <w:num w:numId="31">
    <w:abstractNumId w:val="24"/>
  </w:num>
  <w:num w:numId="32">
    <w:abstractNumId w:val="22"/>
  </w:num>
  <w:num w:numId="33">
    <w:abstractNumId w:val="16"/>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defaultTabStop w:val="708"/>
  <w:hyphenationZone w:val="425"/>
  <w:evenAndOddHeaders/>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89"/>
    <w:rsid w:val="000017EF"/>
    <w:rsid w:val="00001CFD"/>
    <w:rsid w:val="00002946"/>
    <w:rsid w:val="00002DAB"/>
    <w:rsid w:val="00003D84"/>
    <w:rsid w:val="00004361"/>
    <w:rsid w:val="0000539D"/>
    <w:rsid w:val="000059BF"/>
    <w:rsid w:val="00007C94"/>
    <w:rsid w:val="00010C0B"/>
    <w:rsid w:val="00011251"/>
    <w:rsid w:val="000114EC"/>
    <w:rsid w:val="00012121"/>
    <w:rsid w:val="00013545"/>
    <w:rsid w:val="000138A7"/>
    <w:rsid w:val="00014476"/>
    <w:rsid w:val="0002281F"/>
    <w:rsid w:val="00022BB0"/>
    <w:rsid w:val="00025837"/>
    <w:rsid w:val="00030410"/>
    <w:rsid w:val="00032BCC"/>
    <w:rsid w:val="00033A82"/>
    <w:rsid w:val="000364E5"/>
    <w:rsid w:val="00040382"/>
    <w:rsid w:val="000413D5"/>
    <w:rsid w:val="00041415"/>
    <w:rsid w:val="0004201E"/>
    <w:rsid w:val="00042033"/>
    <w:rsid w:val="00042E88"/>
    <w:rsid w:val="00044847"/>
    <w:rsid w:val="00046D03"/>
    <w:rsid w:val="000520D6"/>
    <w:rsid w:val="0005222F"/>
    <w:rsid w:val="00053E34"/>
    <w:rsid w:val="00053E57"/>
    <w:rsid w:val="00054333"/>
    <w:rsid w:val="000544E8"/>
    <w:rsid w:val="000550DF"/>
    <w:rsid w:val="00055C42"/>
    <w:rsid w:val="0005686E"/>
    <w:rsid w:val="0005760B"/>
    <w:rsid w:val="00060C59"/>
    <w:rsid w:val="00061164"/>
    <w:rsid w:val="00063FDB"/>
    <w:rsid w:val="00064852"/>
    <w:rsid w:val="000648EF"/>
    <w:rsid w:val="000665EB"/>
    <w:rsid w:val="00066CB1"/>
    <w:rsid w:val="00066ED9"/>
    <w:rsid w:val="00067671"/>
    <w:rsid w:val="00067A7B"/>
    <w:rsid w:val="00070647"/>
    <w:rsid w:val="00070A23"/>
    <w:rsid w:val="00071AF0"/>
    <w:rsid w:val="00072740"/>
    <w:rsid w:val="000737D2"/>
    <w:rsid w:val="000747DF"/>
    <w:rsid w:val="0007512C"/>
    <w:rsid w:val="00075E0B"/>
    <w:rsid w:val="00076F4C"/>
    <w:rsid w:val="000777D2"/>
    <w:rsid w:val="000808AA"/>
    <w:rsid w:val="00081C33"/>
    <w:rsid w:val="000827BB"/>
    <w:rsid w:val="000827D6"/>
    <w:rsid w:val="00082F08"/>
    <w:rsid w:val="000837DD"/>
    <w:rsid w:val="00083EDB"/>
    <w:rsid w:val="00084636"/>
    <w:rsid w:val="00084929"/>
    <w:rsid w:val="000858E7"/>
    <w:rsid w:val="00087B13"/>
    <w:rsid w:val="00087D5C"/>
    <w:rsid w:val="00092ABE"/>
    <w:rsid w:val="00092F48"/>
    <w:rsid w:val="0009309E"/>
    <w:rsid w:val="00094615"/>
    <w:rsid w:val="000A004F"/>
    <w:rsid w:val="000A0901"/>
    <w:rsid w:val="000A16F6"/>
    <w:rsid w:val="000A1DB9"/>
    <w:rsid w:val="000A327E"/>
    <w:rsid w:val="000A4BA3"/>
    <w:rsid w:val="000A6214"/>
    <w:rsid w:val="000B249D"/>
    <w:rsid w:val="000B432A"/>
    <w:rsid w:val="000B436B"/>
    <w:rsid w:val="000B4764"/>
    <w:rsid w:val="000B4BA9"/>
    <w:rsid w:val="000B4FE9"/>
    <w:rsid w:val="000B5885"/>
    <w:rsid w:val="000B5D7F"/>
    <w:rsid w:val="000B6D11"/>
    <w:rsid w:val="000C075E"/>
    <w:rsid w:val="000C1267"/>
    <w:rsid w:val="000C1349"/>
    <w:rsid w:val="000C2D44"/>
    <w:rsid w:val="000C32A8"/>
    <w:rsid w:val="000C3BB4"/>
    <w:rsid w:val="000C5F0A"/>
    <w:rsid w:val="000C7B4C"/>
    <w:rsid w:val="000D0D49"/>
    <w:rsid w:val="000D0F9F"/>
    <w:rsid w:val="000D1E5D"/>
    <w:rsid w:val="000D1EFF"/>
    <w:rsid w:val="000D279B"/>
    <w:rsid w:val="000D2A77"/>
    <w:rsid w:val="000D6CDE"/>
    <w:rsid w:val="000E1618"/>
    <w:rsid w:val="000E180E"/>
    <w:rsid w:val="000E3533"/>
    <w:rsid w:val="000E3CF8"/>
    <w:rsid w:val="000E41AD"/>
    <w:rsid w:val="000E4873"/>
    <w:rsid w:val="000E5621"/>
    <w:rsid w:val="000E58BD"/>
    <w:rsid w:val="000E5DBF"/>
    <w:rsid w:val="000E62A7"/>
    <w:rsid w:val="000F1213"/>
    <w:rsid w:val="000F137B"/>
    <w:rsid w:val="000F315F"/>
    <w:rsid w:val="000F34BD"/>
    <w:rsid w:val="000F3B1D"/>
    <w:rsid w:val="000F3B48"/>
    <w:rsid w:val="000F4913"/>
    <w:rsid w:val="000F6213"/>
    <w:rsid w:val="000F6D4C"/>
    <w:rsid w:val="00101BF9"/>
    <w:rsid w:val="00102C60"/>
    <w:rsid w:val="001051DD"/>
    <w:rsid w:val="001053C8"/>
    <w:rsid w:val="00110036"/>
    <w:rsid w:val="00110BC4"/>
    <w:rsid w:val="0011106F"/>
    <w:rsid w:val="00111395"/>
    <w:rsid w:val="00112F10"/>
    <w:rsid w:val="00113DF2"/>
    <w:rsid w:val="00115F9F"/>
    <w:rsid w:val="00116ECE"/>
    <w:rsid w:val="001211B1"/>
    <w:rsid w:val="0012172B"/>
    <w:rsid w:val="00123D60"/>
    <w:rsid w:val="00124564"/>
    <w:rsid w:val="001246D2"/>
    <w:rsid w:val="001250F7"/>
    <w:rsid w:val="0012644F"/>
    <w:rsid w:val="00127894"/>
    <w:rsid w:val="00130847"/>
    <w:rsid w:val="00132FC6"/>
    <w:rsid w:val="00135729"/>
    <w:rsid w:val="00135B5E"/>
    <w:rsid w:val="00137509"/>
    <w:rsid w:val="00140F7E"/>
    <w:rsid w:val="001419B6"/>
    <w:rsid w:val="00144497"/>
    <w:rsid w:val="001447E5"/>
    <w:rsid w:val="00144B43"/>
    <w:rsid w:val="0015060D"/>
    <w:rsid w:val="001509B5"/>
    <w:rsid w:val="001509FA"/>
    <w:rsid w:val="00150A7A"/>
    <w:rsid w:val="001517D4"/>
    <w:rsid w:val="00152BE1"/>
    <w:rsid w:val="001539A7"/>
    <w:rsid w:val="00153D55"/>
    <w:rsid w:val="00154229"/>
    <w:rsid w:val="001549AB"/>
    <w:rsid w:val="0015640F"/>
    <w:rsid w:val="00156BD2"/>
    <w:rsid w:val="001570D4"/>
    <w:rsid w:val="00157820"/>
    <w:rsid w:val="00160E61"/>
    <w:rsid w:val="00161EAA"/>
    <w:rsid w:val="001628A5"/>
    <w:rsid w:val="0016301C"/>
    <w:rsid w:val="00163563"/>
    <w:rsid w:val="00164B6D"/>
    <w:rsid w:val="0017190D"/>
    <w:rsid w:val="00177D7C"/>
    <w:rsid w:val="00180548"/>
    <w:rsid w:val="00183F40"/>
    <w:rsid w:val="0018467B"/>
    <w:rsid w:val="00185267"/>
    <w:rsid w:val="001855E2"/>
    <w:rsid w:val="00186CF0"/>
    <w:rsid w:val="00186D66"/>
    <w:rsid w:val="00190F73"/>
    <w:rsid w:val="0019137B"/>
    <w:rsid w:val="00191A91"/>
    <w:rsid w:val="00191B2A"/>
    <w:rsid w:val="00192B2A"/>
    <w:rsid w:val="00194115"/>
    <w:rsid w:val="001943D6"/>
    <w:rsid w:val="00194E57"/>
    <w:rsid w:val="00196FD3"/>
    <w:rsid w:val="001A0FDC"/>
    <w:rsid w:val="001A56AA"/>
    <w:rsid w:val="001A581A"/>
    <w:rsid w:val="001A598F"/>
    <w:rsid w:val="001A6AAE"/>
    <w:rsid w:val="001B0934"/>
    <w:rsid w:val="001B1B4F"/>
    <w:rsid w:val="001B1D9C"/>
    <w:rsid w:val="001B2382"/>
    <w:rsid w:val="001B3D91"/>
    <w:rsid w:val="001B420E"/>
    <w:rsid w:val="001B61EB"/>
    <w:rsid w:val="001C2DD4"/>
    <w:rsid w:val="001C3627"/>
    <w:rsid w:val="001C4B5B"/>
    <w:rsid w:val="001C4D06"/>
    <w:rsid w:val="001C692F"/>
    <w:rsid w:val="001D342C"/>
    <w:rsid w:val="001D6194"/>
    <w:rsid w:val="001D6D9F"/>
    <w:rsid w:val="001D7479"/>
    <w:rsid w:val="001D77A5"/>
    <w:rsid w:val="001D7BAC"/>
    <w:rsid w:val="001E33FD"/>
    <w:rsid w:val="001E5305"/>
    <w:rsid w:val="001E6DDE"/>
    <w:rsid w:val="001E73A5"/>
    <w:rsid w:val="001F0245"/>
    <w:rsid w:val="001F131F"/>
    <w:rsid w:val="001F1E19"/>
    <w:rsid w:val="001F3050"/>
    <w:rsid w:val="001F382C"/>
    <w:rsid w:val="001F41C6"/>
    <w:rsid w:val="001F475F"/>
    <w:rsid w:val="001F48C1"/>
    <w:rsid w:val="001F546B"/>
    <w:rsid w:val="001F65FC"/>
    <w:rsid w:val="001F7B7F"/>
    <w:rsid w:val="0020003E"/>
    <w:rsid w:val="00201AED"/>
    <w:rsid w:val="00202305"/>
    <w:rsid w:val="00203607"/>
    <w:rsid w:val="002036E2"/>
    <w:rsid w:val="0020374A"/>
    <w:rsid w:val="002041D8"/>
    <w:rsid w:val="002045C6"/>
    <w:rsid w:val="00204F3A"/>
    <w:rsid w:val="0020593F"/>
    <w:rsid w:val="00206262"/>
    <w:rsid w:val="00206478"/>
    <w:rsid w:val="002103EF"/>
    <w:rsid w:val="00210AC7"/>
    <w:rsid w:val="00210BC1"/>
    <w:rsid w:val="0021198E"/>
    <w:rsid w:val="00212D20"/>
    <w:rsid w:val="00213E05"/>
    <w:rsid w:val="00215B68"/>
    <w:rsid w:val="00215E36"/>
    <w:rsid w:val="00216CC1"/>
    <w:rsid w:val="002171DF"/>
    <w:rsid w:val="00217582"/>
    <w:rsid w:val="002176DC"/>
    <w:rsid w:val="00220751"/>
    <w:rsid w:val="00220AC6"/>
    <w:rsid w:val="002217BD"/>
    <w:rsid w:val="00221809"/>
    <w:rsid w:val="00225EF4"/>
    <w:rsid w:val="00226401"/>
    <w:rsid w:val="00230105"/>
    <w:rsid w:val="00230404"/>
    <w:rsid w:val="00231EAB"/>
    <w:rsid w:val="00233156"/>
    <w:rsid w:val="00233B14"/>
    <w:rsid w:val="0023429C"/>
    <w:rsid w:val="0023443E"/>
    <w:rsid w:val="00234942"/>
    <w:rsid w:val="00235097"/>
    <w:rsid w:val="00235380"/>
    <w:rsid w:val="00235BAB"/>
    <w:rsid w:val="00242BB5"/>
    <w:rsid w:val="00244986"/>
    <w:rsid w:val="00244FD8"/>
    <w:rsid w:val="0024561D"/>
    <w:rsid w:val="0025057A"/>
    <w:rsid w:val="00252139"/>
    <w:rsid w:val="002522D7"/>
    <w:rsid w:val="0025390F"/>
    <w:rsid w:val="00255480"/>
    <w:rsid w:val="00255683"/>
    <w:rsid w:val="002566DD"/>
    <w:rsid w:val="002574DD"/>
    <w:rsid w:val="00260A42"/>
    <w:rsid w:val="0026293D"/>
    <w:rsid w:val="00263E32"/>
    <w:rsid w:val="00264067"/>
    <w:rsid w:val="002653DE"/>
    <w:rsid w:val="0026644B"/>
    <w:rsid w:val="00267870"/>
    <w:rsid w:val="0026790C"/>
    <w:rsid w:val="00270445"/>
    <w:rsid w:val="00270C67"/>
    <w:rsid w:val="00273184"/>
    <w:rsid w:val="00276EA6"/>
    <w:rsid w:val="00281BC4"/>
    <w:rsid w:val="00281EBE"/>
    <w:rsid w:val="00282772"/>
    <w:rsid w:val="00282C25"/>
    <w:rsid w:val="00283049"/>
    <w:rsid w:val="00283D8A"/>
    <w:rsid w:val="00285770"/>
    <w:rsid w:val="00290641"/>
    <w:rsid w:val="0029083A"/>
    <w:rsid w:val="00292998"/>
    <w:rsid w:val="0029305C"/>
    <w:rsid w:val="002935A4"/>
    <w:rsid w:val="00293A88"/>
    <w:rsid w:val="00295B5C"/>
    <w:rsid w:val="00296B97"/>
    <w:rsid w:val="002A15D4"/>
    <w:rsid w:val="002A1DF5"/>
    <w:rsid w:val="002A2A03"/>
    <w:rsid w:val="002A2DCA"/>
    <w:rsid w:val="002A37DA"/>
    <w:rsid w:val="002A3CD7"/>
    <w:rsid w:val="002A490C"/>
    <w:rsid w:val="002A4C22"/>
    <w:rsid w:val="002A56A4"/>
    <w:rsid w:val="002A5D8F"/>
    <w:rsid w:val="002A7A8E"/>
    <w:rsid w:val="002B0059"/>
    <w:rsid w:val="002B280B"/>
    <w:rsid w:val="002B28E0"/>
    <w:rsid w:val="002B2C39"/>
    <w:rsid w:val="002B3751"/>
    <w:rsid w:val="002B3BD9"/>
    <w:rsid w:val="002B588E"/>
    <w:rsid w:val="002B5BF5"/>
    <w:rsid w:val="002C0284"/>
    <w:rsid w:val="002C2368"/>
    <w:rsid w:val="002C28EC"/>
    <w:rsid w:val="002C3086"/>
    <w:rsid w:val="002C5415"/>
    <w:rsid w:val="002C6237"/>
    <w:rsid w:val="002C6270"/>
    <w:rsid w:val="002D1045"/>
    <w:rsid w:val="002D15F2"/>
    <w:rsid w:val="002D32EA"/>
    <w:rsid w:val="002D34CC"/>
    <w:rsid w:val="002D36BA"/>
    <w:rsid w:val="002D4753"/>
    <w:rsid w:val="002D6D87"/>
    <w:rsid w:val="002E1645"/>
    <w:rsid w:val="002E202B"/>
    <w:rsid w:val="002E2E24"/>
    <w:rsid w:val="002E322F"/>
    <w:rsid w:val="002E59F5"/>
    <w:rsid w:val="002E670A"/>
    <w:rsid w:val="002F2B44"/>
    <w:rsid w:val="002F3AE6"/>
    <w:rsid w:val="002F4693"/>
    <w:rsid w:val="002F47C2"/>
    <w:rsid w:val="002F60F2"/>
    <w:rsid w:val="002F625C"/>
    <w:rsid w:val="002F656F"/>
    <w:rsid w:val="003003B6"/>
    <w:rsid w:val="003017F4"/>
    <w:rsid w:val="00304548"/>
    <w:rsid w:val="003048FF"/>
    <w:rsid w:val="003051BA"/>
    <w:rsid w:val="00305DF4"/>
    <w:rsid w:val="00307F6A"/>
    <w:rsid w:val="00313DCC"/>
    <w:rsid w:val="00314D2C"/>
    <w:rsid w:val="003178AC"/>
    <w:rsid w:val="00317CF2"/>
    <w:rsid w:val="00317D83"/>
    <w:rsid w:val="0032198E"/>
    <w:rsid w:val="00322782"/>
    <w:rsid w:val="00323653"/>
    <w:rsid w:val="00324843"/>
    <w:rsid w:val="00325D3D"/>
    <w:rsid w:val="003264B7"/>
    <w:rsid w:val="00326C69"/>
    <w:rsid w:val="00326DCC"/>
    <w:rsid w:val="003271F8"/>
    <w:rsid w:val="00331F5A"/>
    <w:rsid w:val="003324C9"/>
    <w:rsid w:val="003341CC"/>
    <w:rsid w:val="003347A0"/>
    <w:rsid w:val="003357F5"/>
    <w:rsid w:val="00336A7A"/>
    <w:rsid w:val="003407F1"/>
    <w:rsid w:val="00341C89"/>
    <w:rsid w:val="003425AD"/>
    <w:rsid w:val="003425B2"/>
    <w:rsid w:val="003447C3"/>
    <w:rsid w:val="00345220"/>
    <w:rsid w:val="00345A80"/>
    <w:rsid w:val="0034656F"/>
    <w:rsid w:val="00346BE6"/>
    <w:rsid w:val="00346C91"/>
    <w:rsid w:val="00346D3F"/>
    <w:rsid w:val="00346E8E"/>
    <w:rsid w:val="0035178E"/>
    <w:rsid w:val="00354057"/>
    <w:rsid w:val="00354EF3"/>
    <w:rsid w:val="00355E23"/>
    <w:rsid w:val="00357F58"/>
    <w:rsid w:val="00361157"/>
    <w:rsid w:val="0036225F"/>
    <w:rsid w:val="003627DE"/>
    <w:rsid w:val="003630FB"/>
    <w:rsid w:val="00364517"/>
    <w:rsid w:val="0037020E"/>
    <w:rsid w:val="0037090E"/>
    <w:rsid w:val="00370B97"/>
    <w:rsid w:val="003715BE"/>
    <w:rsid w:val="00371804"/>
    <w:rsid w:val="00373949"/>
    <w:rsid w:val="00374BD5"/>
    <w:rsid w:val="00375243"/>
    <w:rsid w:val="003754AC"/>
    <w:rsid w:val="00375E0C"/>
    <w:rsid w:val="00376759"/>
    <w:rsid w:val="00377A34"/>
    <w:rsid w:val="00377FBC"/>
    <w:rsid w:val="00382467"/>
    <w:rsid w:val="00382BBE"/>
    <w:rsid w:val="00382F15"/>
    <w:rsid w:val="00384490"/>
    <w:rsid w:val="00384564"/>
    <w:rsid w:val="00384811"/>
    <w:rsid w:val="0038563E"/>
    <w:rsid w:val="003872F4"/>
    <w:rsid w:val="0038755E"/>
    <w:rsid w:val="00390F88"/>
    <w:rsid w:val="00391571"/>
    <w:rsid w:val="00391750"/>
    <w:rsid w:val="00393EB5"/>
    <w:rsid w:val="003943FD"/>
    <w:rsid w:val="003A2335"/>
    <w:rsid w:val="003A2572"/>
    <w:rsid w:val="003A2B14"/>
    <w:rsid w:val="003A4A3E"/>
    <w:rsid w:val="003A5495"/>
    <w:rsid w:val="003A5A0F"/>
    <w:rsid w:val="003B131E"/>
    <w:rsid w:val="003B25E6"/>
    <w:rsid w:val="003B3C79"/>
    <w:rsid w:val="003B40A7"/>
    <w:rsid w:val="003B5862"/>
    <w:rsid w:val="003B71FA"/>
    <w:rsid w:val="003B743C"/>
    <w:rsid w:val="003B7CFB"/>
    <w:rsid w:val="003C06E0"/>
    <w:rsid w:val="003C0B17"/>
    <w:rsid w:val="003C0B28"/>
    <w:rsid w:val="003C0DAD"/>
    <w:rsid w:val="003C16F5"/>
    <w:rsid w:val="003C2096"/>
    <w:rsid w:val="003C342E"/>
    <w:rsid w:val="003C4577"/>
    <w:rsid w:val="003C5655"/>
    <w:rsid w:val="003C5C37"/>
    <w:rsid w:val="003C726C"/>
    <w:rsid w:val="003D13FF"/>
    <w:rsid w:val="003D1A1E"/>
    <w:rsid w:val="003D26DB"/>
    <w:rsid w:val="003D30D9"/>
    <w:rsid w:val="003D367A"/>
    <w:rsid w:val="003D4AB5"/>
    <w:rsid w:val="003D5F08"/>
    <w:rsid w:val="003D6EB2"/>
    <w:rsid w:val="003E2197"/>
    <w:rsid w:val="003E2CA2"/>
    <w:rsid w:val="003E3AC2"/>
    <w:rsid w:val="003E3D21"/>
    <w:rsid w:val="003E5951"/>
    <w:rsid w:val="003E5FFA"/>
    <w:rsid w:val="003E6A2C"/>
    <w:rsid w:val="003E6B32"/>
    <w:rsid w:val="003E72E3"/>
    <w:rsid w:val="003F0762"/>
    <w:rsid w:val="003F0DD0"/>
    <w:rsid w:val="003F272F"/>
    <w:rsid w:val="003F2EB1"/>
    <w:rsid w:val="003F49CB"/>
    <w:rsid w:val="003F4FB1"/>
    <w:rsid w:val="003F7CE0"/>
    <w:rsid w:val="00400CEE"/>
    <w:rsid w:val="00402D8F"/>
    <w:rsid w:val="0040461F"/>
    <w:rsid w:val="00404C33"/>
    <w:rsid w:val="00405859"/>
    <w:rsid w:val="00405A76"/>
    <w:rsid w:val="00405F87"/>
    <w:rsid w:val="00410110"/>
    <w:rsid w:val="00410FDE"/>
    <w:rsid w:val="00411036"/>
    <w:rsid w:val="00412C3F"/>
    <w:rsid w:val="00413032"/>
    <w:rsid w:val="00413A20"/>
    <w:rsid w:val="00413B22"/>
    <w:rsid w:val="00415D97"/>
    <w:rsid w:val="004200C0"/>
    <w:rsid w:val="0042105D"/>
    <w:rsid w:val="004225BF"/>
    <w:rsid w:val="00422A55"/>
    <w:rsid w:val="00423F4C"/>
    <w:rsid w:val="00424EFF"/>
    <w:rsid w:val="004253A6"/>
    <w:rsid w:val="00425A9C"/>
    <w:rsid w:val="00426344"/>
    <w:rsid w:val="00430B26"/>
    <w:rsid w:val="00432E7F"/>
    <w:rsid w:val="004344C9"/>
    <w:rsid w:val="00434FA7"/>
    <w:rsid w:val="00435030"/>
    <w:rsid w:val="004350E4"/>
    <w:rsid w:val="004357AA"/>
    <w:rsid w:val="00435B05"/>
    <w:rsid w:val="00436FD8"/>
    <w:rsid w:val="0043761D"/>
    <w:rsid w:val="00437764"/>
    <w:rsid w:val="00437EA8"/>
    <w:rsid w:val="00441012"/>
    <w:rsid w:val="00441AFD"/>
    <w:rsid w:val="00441FB7"/>
    <w:rsid w:val="004427DC"/>
    <w:rsid w:val="00443B25"/>
    <w:rsid w:val="00443C68"/>
    <w:rsid w:val="00445A1F"/>
    <w:rsid w:val="0044609D"/>
    <w:rsid w:val="0044792F"/>
    <w:rsid w:val="004506F4"/>
    <w:rsid w:val="00451D5A"/>
    <w:rsid w:val="00452919"/>
    <w:rsid w:val="00452EFE"/>
    <w:rsid w:val="00452FD1"/>
    <w:rsid w:val="00453AF4"/>
    <w:rsid w:val="00454879"/>
    <w:rsid w:val="004556A0"/>
    <w:rsid w:val="004559AA"/>
    <w:rsid w:val="00456EC8"/>
    <w:rsid w:val="004574E4"/>
    <w:rsid w:val="004576C6"/>
    <w:rsid w:val="00457E24"/>
    <w:rsid w:val="0046005A"/>
    <w:rsid w:val="0046040F"/>
    <w:rsid w:val="00461517"/>
    <w:rsid w:val="00462037"/>
    <w:rsid w:val="0046234B"/>
    <w:rsid w:val="00463E60"/>
    <w:rsid w:val="00463F31"/>
    <w:rsid w:val="00465837"/>
    <w:rsid w:val="004661F3"/>
    <w:rsid w:val="004667C6"/>
    <w:rsid w:val="0047009F"/>
    <w:rsid w:val="004705B1"/>
    <w:rsid w:val="0047110C"/>
    <w:rsid w:val="00472264"/>
    <w:rsid w:val="004738E1"/>
    <w:rsid w:val="0047797D"/>
    <w:rsid w:val="00480649"/>
    <w:rsid w:val="0048209D"/>
    <w:rsid w:val="00482BAA"/>
    <w:rsid w:val="00483781"/>
    <w:rsid w:val="00484720"/>
    <w:rsid w:val="00484A31"/>
    <w:rsid w:val="004867C7"/>
    <w:rsid w:val="00486BF4"/>
    <w:rsid w:val="00486DA1"/>
    <w:rsid w:val="0048730A"/>
    <w:rsid w:val="004874D1"/>
    <w:rsid w:val="0049024E"/>
    <w:rsid w:val="00490CC2"/>
    <w:rsid w:val="00491CA2"/>
    <w:rsid w:val="00491F43"/>
    <w:rsid w:val="004927C2"/>
    <w:rsid w:val="0049300C"/>
    <w:rsid w:val="00493448"/>
    <w:rsid w:val="0049380A"/>
    <w:rsid w:val="004941E3"/>
    <w:rsid w:val="00495360"/>
    <w:rsid w:val="0049730D"/>
    <w:rsid w:val="004A13D7"/>
    <w:rsid w:val="004A1AB6"/>
    <w:rsid w:val="004A2A97"/>
    <w:rsid w:val="004A3310"/>
    <w:rsid w:val="004A3D72"/>
    <w:rsid w:val="004A476C"/>
    <w:rsid w:val="004A4B48"/>
    <w:rsid w:val="004A52B9"/>
    <w:rsid w:val="004A7046"/>
    <w:rsid w:val="004B078C"/>
    <w:rsid w:val="004B0A25"/>
    <w:rsid w:val="004B1361"/>
    <w:rsid w:val="004B2694"/>
    <w:rsid w:val="004B28F1"/>
    <w:rsid w:val="004C4CB4"/>
    <w:rsid w:val="004C5C1B"/>
    <w:rsid w:val="004C6157"/>
    <w:rsid w:val="004C7590"/>
    <w:rsid w:val="004C77CF"/>
    <w:rsid w:val="004C7D55"/>
    <w:rsid w:val="004D12BB"/>
    <w:rsid w:val="004D15C5"/>
    <w:rsid w:val="004D21CF"/>
    <w:rsid w:val="004D454D"/>
    <w:rsid w:val="004D4618"/>
    <w:rsid w:val="004D54D1"/>
    <w:rsid w:val="004D54F7"/>
    <w:rsid w:val="004D559C"/>
    <w:rsid w:val="004D6482"/>
    <w:rsid w:val="004D73F5"/>
    <w:rsid w:val="004E0758"/>
    <w:rsid w:val="004E0BE6"/>
    <w:rsid w:val="004E0C7E"/>
    <w:rsid w:val="004E10AA"/>
    <w:rsid w:val="004E27A3"/>
    <w:rsid w:val="004E44F6"/>
    <w:rsid w:val="004E6742"/>
    <w:rsid w:val="004F024C"/>
    <w:rsid w:val="004F140A"/>
    <w:rsid w:val="004F140C"/>
    <w:rsid w:val="004F1E1C"/>
    <w:rsid w:val="004F1FB4"/>
    <w:rsid w:val="004F4170"/>
    <w:rsid w:val="004F4DCD"/>
    <w:rsid w:val="004F505B"/>
    <w:rsid w:val="004F50D7"/>
    <w:rsid w:val="004F68C0"/>
    <w:rsid w:val="004F6B97"/>
    <w:rsid w:val="004F7A2C"/>
    <w:rsid w:val="005003A6"/>
    <w:rsid w:val="00501817"/>
    <w:rsid w:val="005034FE"/>
    <w:rsid w:val="00503D3B"/>
    <w:rsid w:val="0050416D"/>
    <w:rsid w:val="00504FBD"/>
    <w:rsid w:val="0050664B"/>
    <w:rsid w:val="00507176"/>
    <w:rsid w:val="0051164C"/>
    <w:rsid w:val="0051569F"/>
    <w:rsid w:val="00516D1B"/>
    <w:rsid w:val="00521710"/>
    <w:rsid w:val="0052379A"/>
    <w:rsid w:val="00523AE5"/>
    <w:rsid w:val="00524287"/>
    <w:rsid w:val="00524B60"/>
    <w:rsid w:val="00526F9F"/>
    <w:rsid w:val="005313F5"/>
    <w:rsid w:val="00531ED3"/>
    <w:rsid w:val="0053330D"/>
    <w:rsid w:val="0053375C"/>
    <w:rsid w:val="00533E1E"/>
    <w:rsid w:val="00535099"/>
    <w:rsid w:val="005355EA"/>
    <w:rsid w:val="005358ED"/>
    <w:rsid w:val="00535C00"/>
    <w:rsid w:val="00536D8B"/>
    <w:rsid w:val="00536DA8"/>
    <w:rsid w:val="00537CDF"/>
    <w:rsid w:val="00537FDC"/>
    <w:rsid w:val="005419FA"/>
    <w:rsid w:val="00541C7E"/>
    <w:rsid w:val="00542492"/>
    <w:rsid w:val="005459F0"/>
    <w:rsid w:val="00545AF6"/>
    <w:rsid w:val="0054797F"/>
    <w:rsid w:val="0055078C"/>
    <w:rsid w:val="00550EE6"/>
    <w:rsid w:val="00551781"/>
    <w:rsid w:val="005521AB"/>
    <w:rsid w:val="0055253B"/>
    <w:rsid w:val="00554F4C"/>
    <w:rsid w:val="00555185"/>
    <w:rsid w:val="00555305"/>
    <w:rsid w:val="00556787"/>
    <w:rsid w:val="0056108A"/>
    <w:rsid w:val="0056350D"/>
    <w:rsid w:val="00566CA1"/>
    <w:rsid w:val="00567560"/>
    <w:rsid w:val="00570D0E"/>
    <w:rsid w:val="0057169B"/>
    <w:rsid w:val="00571E6C"/>
    <w:rsid w:val="005720B1"/>
    <w:rsid w:val="00573FAD"/>
    <w:rsid w:val="00574DFF"/>
    <w:rsid w:val="00580EA0"/>
    <w:rsid w:val="00581904"/>
    <w:rsid w:val="00582FE5"/>
    <w:rsid w:val="005845EF"/>
    <w:rsid w:val="00584B26"/>
    <w:rsid w:val="00586167"/>
    <w:rsid w:val="00586E41"/>
    <w:rsid w:val="0059056F"/>
    <w:rsid w:val="00591AB5"/>
    <w:rsid w:val="00593175"/>
    <w:rsid w:val="005934A7"/>
    <w:rsid w:val="005936E2"/>
    <w:rsid w:val="005942E4"/>
    <w:rsid w:val="00594E50"/>
    <w:rsid w:val="00596995"/>
    <w:rsid w:val="0059699B"/>
    <w:rsid w:val="00596F59"/>
    <w:rsid w:val="005A0077"/>
    <w:rsid w:val="005A0A16"/>
    <w:rsid w:val="005A0E4F"/>
    <w:rsid w:val="005A14D3"/>
    <w:rsid w:val="005A331D"/>
    <w:rsid w:val="005A3D77"/>
    <w:rsid w:val="005A3E72"/>
    <w:rsid w:val="005A4ACC"/>
    <w:rsid w:val="005A4FAA"/>
    <w:rsid w:val="005A57A5"/>
    <w:rsid w:val="005A5FAD"/>
    <w:rsid w:val="005A7EA5"/>
    <w:rsid w:val="005B1DD3"/>
    <w:rsid w:val="005B292E"/>
    <w:rsid w:val="005B346E"/>
    <w:rsid w:val="005B487F"/>
    <w:rsid w:val="005B4E73"/>
    <w:rsid w:val="005B4E7C"/>
    <w:rsid w:val="005B5CEA"/>
    <w:rsid w:val="005B5F93"/>
    <w:rsid w:val="005C3925"/>
    <w:rsid w:val="005C4408"/>
    <w:rsid w:val="005C545D"/>
    <w:rsid w:val="005C587E"/>
    <w:rsid w:val="005C63CF"/>
    <w:rsid w:val="005C6A74"/>
    <w:rsid w:val="005D0110"/>
    <w:rsid w:val="005D066E"/>
    <w:rsid w:val="005D179F"/>
    <w:rsid w:val="005D25A2"/>
    <w:rsid w:val="005D2DB4"/>
    <w:rsid w:val="005D3D57"/>
    <w:rsid w:val="005D753D"/>
    <w:rsid w:val="005E0CF9"/>
    <w:rsid w:val="005E26A3"/>
    <w:rsid w:val="005E28B6"/>
    <w:rsid w:val="005E2E15"/>
    <w:rsid w:val="005E333B"/>
    <w:rsid w:val="005E3D6D"/>
    <w:rsid w:val="005E5BF8"/>
    <w:rsid w:val="005E5C94"/>
    <w:rsid w:val="005E66B6"/>
    <w:rsid w:val="005E67C9"/>
    <w:rsid w:val="005E775D"/>
    <w:rsid w:val="005F0CEB"/>
    <w:rsid w:val="005F11E0"/>
    <w:rsid w:val="005F2119"/>
    <w:rsid w:val="005F26C1"/>
    <w:rsid w:val="005F315D"/>
    <w:rsid w:val="005F43E5"/>
    <w:rsid w:val="005F6F41"/>
    <w:rsid w:val="005F7203"/>
    <w:rsid w:val="00600FB0"/>
    <w:rsid w:val="006013D5"/>
    <w:rsid w:val="00602077"/>
    <w:rsid w:val="00602771"/>
    <w:rsid w:val="00602BA6"/>
    <w:rsid w:val="00606B16"/>
    <w:rsid w:val="0060754D"/>
    <w:rsid w:val="006101CC"/>
    <w:rsid w:val="006103E6"/>
    <w:rsid w:val="006112A2"/>
    <w:rsid w:val="006133CC"/>
    <w:rsid w:val="006143AA"/>
    <w:rsid w:val="006143CD"/>
    <w:rsid w:val="00614B12"/>
    <w:rsid w:val="00615DB5"/>
    <w:rsid w:val="00616566"/>
    <w:rsid w:val="00620549"/>
    <w:rsid w:val="00625B7C"/>
    <w:rsid w:val="00625CB2"/>
    <w:rsid w:val="00625F6C"/>
    <w:rsid w:val="00630D56"/>
    <w:rsid w:val="006319D9"/>
    <w:rsid w:val="00631CD1"/>
    <w:rsid w:val="00632239"/>
    <w:rsid w:val="00634069"/>
    <w:rsid w:val="0063470B"/>
    <w:rsid w:val="00634CBC"/>
    <w:rsid w:val="00634F96"/>
    <w:rsid w:val="006367DC"/>
    <w:rsid w:val="006400D7"/>
    <w:rsid w:val="00641170"/>
    <w:rsid w:val="006427DD"/>
    <w:rsid w:val="00643777"/>
    <w:rsid w:val="00644379"/>
    <w:rsid w:val="006449FE"/>
    <w:rsid w:val="00646AA3"/>
    <w:rsid w:val="00647324"/>
    <w:rsid w:val="006516F8"/>
    <w:rsid w:val="00652981"/>
    <w:rsid w:val="00653018"/>
    <w:rsid w:val="00653DC8"/>
    <w:rsid w:val="006556B2"/>
    <w:rsid w:val="00655BAD"/>
    <w:rsid w:val="0066074C"/>
    <w:rsid w:val="006610BA"/>
    <w:rsid w:val="00661C87"/>
    <w:rsid w:val="0066283A"/>
    <w:rsid w:val="00662D30"/>
    <w:rsid w:val="00665D2E"/>
    <w:rsid w:val="006667A4"/>
    <w:rsid w:val="00670EED"/>
    <w:rsid w:val="006719AE"/>
    <w:rsid w:val="00671ECE"/>
    <w:rsid w:val="00673CCC"/>
    <w:rsid w:val="00674882"/>
    <w:rsid w:val="00676289"/>
    <w:rsid w:val="00677684"/>
    <w:rsid w:val="00677FF2"/>
    <w:rsid w:val="00680422"/>
    <w:rsid w:val="00681DE3"/>
    <w:rsid w:val="006828B8"/>
    <w:rsid w:val="00683123"/>
    <w:rsid w:val="0068357F"/>
    <w:rsid w:val="00683B8D"/>
    <w:rsid w:val="00684A7E"/>
    <w:rsid w:val="006851B5"/>
    <w:rsid w:val="00692D25"/>
    <w:rsid w:val="006930E0"/>
    <w:rsid w:val="00697258"/>
    <w:rsid w:val="006A1AA0"/>
    <w:rsid w:val="006A1B3D"/>
    <w:rsid w:val="006A2594"/>
    <w:rsid w:val="006A3159"/>
    <w:rsid w:val="006A37AF"/>
    <w:rsid w:val="006A49D5"/>
    <w:rsid w:val="006A6F3F"/>
    <w:rsid w:val="006A7AA1"/>
    <w:rsid w:val="006B0952"/>
    <w:rsid w:val="006B1612"/>
    <w:rsid w:val="006B195A"/>
    <w:rsid w:val="006B268B"/>
    <w:rsid w:val="006B2690"/>
    <w:rsid w:val="006B279E"/>
    <w:rsid w:val="006B2B5B"/>
    <w:rsid w:val="006B2E51"/>
    <w:rsid w:val="006B39FE"/>
    <w:rsid w:val="006B50D2"/>
    <w:rsid w:val="006B53C4"/>
    <w:rsid w:val="006B71A3"/>
    <w:rsid w:val="006B74D4"/>
    <w:rsid w:val="006C091A"/>
    <w:rsid w:val="006C0CD4"/>
    <w:rsid w:val="006C102C"/>
    <w:rsid w:val="006C2F85"/>
    <w:rsid w:val="006C3122"/>
    <w:rsid w:val="006C361A"/>
    <w:rsid w:val="006C39E4"/>
    <w:rsid w:val="006C3D38"/>
    <w:rsid w:val="006C4B0C"/>
    <w:rsid w:val="006C5511"/>
    <w:rsid w:val="006C6646"/>
    <w:rsid w:val="006C6DD4"/>
    <w:rsid w:val="006D06C0"/>
    <w:rsid w:val="006D15E9"/>
    <w:rsid w:val="006D17DD"/>
    <w:rsid w:val="006D2A33"/>
    <w:rsid w:val="006D3450"/>
    <w:rsid w:val="006D3CF3"/>
    <w:rsid w:val="006D45E5"/>
    <w:rsid w:val="006D4D10"/>
    <w:rsid w:val="006D5103"/>
    <w:rsid w:val="006D51C2"/>
    <w:rsid w:val="006D660D"/>
    <w:rsid w:val="006D7EBC"/>
    <w:rsid w:val="006E1955"/>
    <w:rsid w:val="006E1A43"/>
    <w:rsid w:val="006E1D70"/>
    <w:rsid w:val="006E55A7"/>
    <w:rsid w:val="006E5B40"/>
    <w:rsid w:val="006E6B81"/>
    <w:rsid w:val="006E7775"/>
    <w:rsid w:val="006E7B9A"/>
    <w:rsid w:val="006F0FF3"/>
    <w:rsid w:val="006F1C0F"/>
    <w:rsid w:val="006F2143"/>
    <w:rsid w:val="006F2158"/>
    <w:rsid w:val="006F24B6"/>
    <w:rsid w:val="006F26A5"/>
    <w:rsid w:val="006F2A09"/>
    <w:rsid w:val="006F3AD5"/>
    <w:rsid w:val="006F4314"/>
    <w:rsid w:val="006F5CB7"/>
    <w:rsid w:val="006F5FB1"/>
    <w:rsid w:val="00700BBE"/>
    <w:rsid w:val="00701BF8"/>
    <w:rsid w:val="00710542"/>
    <w:rsid w:val="00713E36"/>
    <w:rsid w:val="00714751"/>
    <w:rsid w:val="00714DE8"/>
    <w:rsid w:val="007158D1"/>
    <w:rsid w:val="00715D73"/>
    <w:rsid w:val="00716568"/>
    <w:rsid w:val="00716F62"/>
    <w:rsid w:val="00720BF3"/>
    <w:rsid w:val="00722197"/>
    <w:rsid w:val="00723960"/>
    <w:rsid w:val="00723C11"/>
    <w:rsid w:val="00724875"/>
    <w:rsid w:val="00724B7F"/>
    <w:rsid w:val="007253A6"/>
    <w:rsid w:val="00725EF1"/>
    <w:rsid w:val="007263BE"/>
    <w:rsid w:val="00730744"/>
    <w:rsid w:val="00733DB6"/>
    <w:rsid w:val="00734D7A"/>
    <w:rsid w:val="00734E31"/>
    <w:rsid w:val="0073576B"/>
    <w:rsid w:val="0073641B"/>
    <w:rsid w:val="00737B7B"/>
    <w:rsid w:val="00740B0E"/>
    <w:rsid w:val="00742A7E"/>
    <w:rsid w:val="00743899"/>
    <w:rsid w:val="00744554"/>
    <w:rsid w:val="00744801"/>
    <w:rsid w:val="00744EF3"/>
    <w:rsid w:val="0074573F"/>
    <w:rsid w:val="007469C7"/>
    <w:rsid w:val="0075166D"/>
    <w:rsid w:val="007516A5"/>
    <w:rsid w:val="00753712"/>
    <w:rsid w:val="00753A47"/>
    <w:rsid w:val="00753D66"/>
    <w:rsid w:val="00753D81"/>
    <w:rsid w:val="0075597B"/>
    <w:rsid w:val="007642A8"/>
    <w:rsid w:val="00765F37"/>
    <w:rsid w:val="0076792E"/>
    <w:rsid w:val="00770D5F"/>
    <w:rsid w:val="00771302"/>
    <w:rsid w:val="00771F31"/>
    <w:rsid w:val="00773149"/>
    <w:rsid w:val="00774A40"/>
    <w:rsid w:val="007761B1"/>
    <w:rsid w:val="007761BE"/>
    <w:rsid w:val="00776554"/>
    <w:rsid w:val="007803C0"/>
    <w:rsid w:val="0078281E"/>
    <w:rsid w:val="007841A4"/>
    <w:rsid w:val="00784DB2"/>
    <w:rsid w:val="00785345"/>
    <w:rsid w:val="00786A33"/>
    <w:rsid w:val="00790548"/>
    <w:rsid w:val="00790D94"/>
    <w:rsid w:val="00791F80"/>
    <w:rsid w:val="0079527D"/>
    <w:rsid w:val="00795D9B"/>
    <w:rsid w:val="00796A75"/>
    <w:rsid w:val="00797F9E"/>
    <w:rsid w:val="007A09BB"/>
    <w:rsid w:val="007A318B"/>
    <w:rsid w:val="007A7389"/>
    <w:rsid w:val="007B01C3"/>
    <w:rsid w:val="007B02C2"/>
    <w:rsid w:val="007B2E64"/>
    <w:rsid w:val="007B3E6A"/>
    <w:rsid w:val="007B3E7F"/>
    <w:rsid w:val="007B4CC2"/>
    <w:rsid w:val="007B5290"/>
    <w:rsid w:val="007B6335"/>
    <w:rsid w:val="007B709A"/>
    <w:rsid w:val="007B7996"/>
    <w:rsid w:val="007B7DCD"/>
    <w:rsid w:val="007C213F"/>
    <w:rsid w:val="007C3240"/>
    <w:rsid w:val="007C7B3B"/>
    <w:rsid w:val="007D19C4"/>
    <w:rsid w:val="007D1B89"/>
    <w:rsid w:val="007D27DB"/>
    <w:rsid w:val="007D2A99"/>
    <w:rsid w:val="007D52AE"/>
    <w:rsid w:val="007E097B"/>
    <w:rsid w:val="007E1C9F"/>
    <w:rsid w:val="007E5DC7"/>
    <w:rsid w:val="007E7027"/>
    <w:rsid w:val="007E7223"/>
    <w:rsid w:val="007E7545"/>
    <w:rsid w:val="007F04A9"/>
    <w:rsid w:val="007F1979"/>
    <w:rsid w:val="007F1ADF"/>
    <w:rsid w:val="007F1EBE"/>
    <w:rsid w:val="007F2911"/>
    <w:rsid w:val="007F2A0F"/>
    <w:rsid w:val="007F3519"/>
    <w:rsid w:val="007F3781"/>
    <w:rsid w:val="007F417E"/>
    <w:rsid w:val="007F5D9C"/>
    <w:rsid w:val="007F69B6"/>
    <w:rsid w:val="007F6B25"/>
    <w:rsid w:val="007F6E77"/>
    <w:rsid w:val="007F7D34"/>
    <w:rsid w:val="00800711"/>
    <w:rsid w:val="00802D20"/>
    <w:rsid w:val="0080318B"/>
    <w:rsid w:val="00803242"/>
    <w:rsid w:val="00804C4A"/>
    <w:rsid w:val="00805F71"/>
    <w:rsid w:val="008071B1"/>
    <w:rsid w:val="0080738E"/>
    <w:rsid w:val="0081049F"/>
    <w:rsid w:val="008127B4"/>
    <w:rsid w:val="00812E0F"/>
    <w:rsid w:val="00816C3E"/>
    <w:rsid w:val="00816E31"/>
    <w:rsid w:val="0082233F"/>
    <w:rsid w:val="00826766"/>
    <w:rsid w:val="00827863"/>
    <w:rsid w:val="0083028D"/>
    <w:rsid w:val="008313DD"/>
    <w:rsid w:val="008355F1"/>
    <w:rsid w:val="00837844"/>
    <w:rsid w:val="00841503"/>
    <w:rsid w:val="00841B69"/>
    <w:rsid w:val="00843F2F"/>
    <w:rsid w:val="00844C2A"/>
    <w:rsid w:val="00845096"/>
    <w:rsid w:val="008454B9"/>
    <w:rsid w:val="0084599A"/>
    <w:rsid w:val="00846304"/>
    <w:rsid w:val="00847F91"/>
    <w:rsid w:val="00850A38"/>
    <w:rsid w:val="00850B73"/>
    <w:rsid w:val="008526EA"/>
    <w:rsid w:val="008545B4"/>
    <w:rsid w:val="0085460B"/>
    <w:rsid w:val="00854D76"/>
    <w:rsid w:val="00855578"/>
    <w:rsid w:val="00856D54"/>
    <w:rsid w:val="00856DFE"/>
    <w:rsid w:val="00856E68"/>
    <w:rsid w:val="00857DE4"/>
    <w:rsid w:val="0086141C"/>
    <w:rsid w:val="00864466"/>
    <w:rsid w:val="0086481D"/>
    <w:rsid w:val="008665A0"/>
    <w:rsid w:val="008728B6"/>
    <w:rsid w:val="008744E4"/>
    <w:rsid w:val="00876FEE"/>
    <w:rsid w:val="00880048"/>
    <w:rsid w:val="008802AF"/>
    <w:rsid w:val="008802F8"/>
    <w:rsid w:val="00880662"/>
    <w:rsid w:val="00882F97"/>
    <w:rsid w:val="008843E3"/>
    <w:rsid w:val="008849F7"/>
    <w:rsid w:val="00884C44"/>
    <w:rsid w:val="00885684"/>
    <w:rsid w:val="0088742C"/>
    <w:rsid w:val="00890E95"/>
    <w:rsid w:val="008910C3"/>
    <w:rsid w:val="00891231"/>
    <w:rsid w:val="00891252"/>
    <w:rsid w:val="0089307E"/>
    <w:rsid w:val="0089307F"/>
    <w:rsid w:val="008931D2"/>
    <w:rsid w:val="008943BC"/>
    <w:rsid w:val="00894F2E"/>
    <w:rsid w:val="00895040"/>
    <w:rsid w:val="00895178"/>
    <w:rsid w:val="0089534B"/>
    <w:rsid w:val="0089638C"/>
    <w:rsid w:val="00896520"/>
    <w:rsid w:val="00896C66"/>
    <w:rsid w:val="008A128D"/>
    <w:rsid w:val="008A286B"/>
    <w:rsid w:val="008A3258"/>
    <w:rsid w:val="008A3430"/>
    <w:rsid w:val="008A3FD0"/>
    <w:rsid w:val="008A4FEE"/>
    <w:rsid w:val="008A712B"/>
    <w:rsid w:val="008A7432"/>
    <w:rsid w:val="008B166F"/>
    <w:rsid w:val="008B3FD0"/>
    <w:rsid w:val="008B43BE"/>
    <w:rsid w:val="008B454A"/>
    <w:rsid w:val="008B52B6"/>
    <w:rsid w:val="008B7BF5"/>
    <w:rsid w:val="008C0E66"/>
    <w:rsid w:val="008C228E"/>
    <w:rsid w:val="008C27DD"/>
    <w:rsid w:val="008C2E31"/>
    <w:rsid w:val="008C3BBC"/>
    <w:rsid w:val="008C490F"/>
    <w:rsid w:val="008C5D5E"/>
    <w:rsid w:val="008D0CED"/>
    <w:rsid w:val="008D1037"/>
    <w:rsid w:val="008D1A05"/>
    <w:rsid w:val="008D386A"/>
    <w:rsid w:val="008D51EE"/>
    <w:rsid w:val="008D6BA2"/>
    <w:rsid w:val="008D7796"/>
    <w:rsid w:val="008D7A3C"/>
    <w:rsid w:val="008E03E5"/>
    <w:rsid w:val="008E3ED5"/>
    <w:rsid w:val="008E40ED"/>
    <w:rsid w:val="008E44BB"/>
    <w:rsid w:val="008E5BDD"/>
    <w:rsid w:val="008E6194"/>
    <w:rsid w:val="008E6A39"/>
    <w:rsid w:val="008E6F6D"/>
    <w:rsid w:val="008F0E70"/>
    <w:rsid w:val="008F2D0D"/>
    <w:rsid w:val="008F302A"/>
    <w:rsid w:val="008F50B4"/>
    <w:rsid w:val="008F5621"/>
    <w:rsid w:val="008F6E7C"/>
    <w:rsid w:val="0090025D"/>
    <w:rsid w:val="009006DD"/>
    <w:rsid w:val="00901EB8"/>
    <w:rsid w:val="00903FCA"/>
    <w:rsid w:val="00904F04"/>
    <w:rsid w:val="0090580E"/>
    <w:rsid w:val="00905E77"/>
    <w:rsid w:val="009072D7"/>
    <w:rsid w:val="00907B1D"/>
    <w:rsid w:val="00910199"/>
    <w:rsid w:val="0091086C"/>
    <w:rsid w:val="00910BA2"/>
    <w:rsid w:val="00913D3F"/>
    <w:rsid w:val="00915BBC"/>
    <w:rsid w:val="0091684C"/>
    <w:rsid w:val="009174D8"/>
    <w:rsid w:val="009176A1"/>
    <w:rsid w:val="00920501"/>
    <w:rsid w:val="00920769"/>
    <w:rsid w:val="0092146A"/>
    <w:rsid w:val="00923A24"/>
    <w:rsid w:val="00930D5A"/>
    <w:rsid w:val="00932C6B"/>
    <w:rsid w:val="009333E3"/>
    <w:rsid w:val="00933BF5"/>
    <w:rsid w:val="009341F1"/>
    <w:rsid w:val="009357FC"/>
    <w:rsid w:val="009365CB"/>
    <w:rsid w:val="0094188D"/>
    <w:rsid w:val="0094529A"/>
    <w:rsid w:val="0094645A"/>
    <w:rsid w:val="00947E19"/>
    <w:rsid w:val="00951DFC"/>
    <w:rsid w:val="00952F63"/>
    <w:rsid w:val="009546AE"/>
    <w:rsid w:val="0095549A"/>
    <w:rsid w:val="00956074"/>
    <w:rsid w:val="00956E84"/>
    <w:rsid w:val="00960261"/>
    <w:rsid w:val="00961B78"/>
    <w:rsid w:val="00962F56"/>
    <w:rsid w:val="00963604"/>
    <w:rsid w:val="00963EF7"/>
    <w:rsid w:val="00964661"/>
    <w:rsid w:val="009654B4"/>
    <w:rsid w:val="00966894"/>
    <w:rsid w:val="0097045E"/>
    <w:rsid w:val="00970C50"/>
    <w:rsid w:val="0097233D"/>
    <w:rsid w:val="009738D9"/>
    <w:rsid w:val="00973BCE"/>
    <w:rsid w:val="00976A27"/>
    <w:rsid w:val="0097761A"/>
    <w:rsid w:val="00977EDC"/>
    <w:rsid w:val="00980745"/>
    <w:rsid w:val="00980D1F"/>
    <w:rsid w:val="009811E6"/>
    <w:rsid w:val="00982D56"/>
    <w:rsid w:val="00982D58"/>
    <w:rsid w:val="009852AC"/>
    <w:rsid w:val="00985D27"/>
    <w:rsid w:val="00986451"/>
    <w:rsid w:val="00986AAF"/>
    <w:rsid w:val="00986D5D"/>
    <w:rsid w:val="00987C92"/>
    <w:rsid w:val="00987E34"/>
    <w:rsid w:val="00991E22"/>
    <w:rsid w:val="009926B7"/>
    <w:rsid w:val="00992835"/>
    <w:rsid w:val="00993360"/>
    <w:rsid w:val="00994A1D"/>
    <w:rsid w:val="00995314"/>
    <w:rsid w:val="009A036D"/>
    <w:rsid w:val="009A20F9"/>
    <w:rsid w:val="009A3669"/>
    <w:rsid w:val="009A4630"/>
    <w:rsid w:val="009A7D3D"/>
    <w:rsid w:val="009B0EDB"/>
    <w:rsid w:val="009B1B92"/>
    <w:rsid w:val="009B3A27"/>
    <w:rsid w:val="009B68E4"/>
    <w:rsid w:val="009B69B4"/>
    <w:rsid w:val="009B6DA4"/>
    <w:rsid w:val="009B7A4D"/>
    <w:rsid w:val="009C0B69"/>
    <w:rsid w:val="009C20A2"/>
    <w:rsid w:val="009C27AD"/>
    <w:rsid w:val="009C2C21"/>
    <w:rsid w:val="009C3562"/>
    <w:rsid w:val="009C5D96"/>
    <w:rsid w:val="009C6673"/>
    <w:rsid w:val="009C6E68"/>
    <w:rsid w:val="009C7B78"/>
    <w:rsid w:val="009D0AA0"/>
    <w:rsid w:val="009D0CC7"/>
    <w:rsid w:val="009D14E3"/>
    <w:rsid w:val="009D243B"/>
    <w:rsid w:val="009D24B8"/>
    <w:rsid w:val="009D2705"/>
    <w:rsid w:val="009D2941"/>
    <w:rsid w:val="009D382B"/>
    <w:rsid w:val="009D3911"/>
    <w:rsid w:val="009D3C0D"/>
    <w:rsid w:val="009D4E67"/>
    <w:rsid w:val="009D5B64"/>
    <w:rsid w:val="009E0193"/>
    <w:rsid w:val="009E03B7"/>
    <w:rsid w:val="009E0CB1"/>
    <w:rsid w:val="009E1975"/>
    <w:rsid w:val="009E302A"/>
    <w:rsid w:val="009E33E6"/>
    <w:rsid w:val="009E55E8"/>
    <w:rsid w:val="009E6A1E"/>
    <w:rsid w:val="009F34C0"/>
    <w:rsid w:val="009F4119"/>
    <w:rsid w:val="009F6E1B"/>
    <w:rsid w:val="00A01A14"/>
    <w:rsid w:val="00A02843"/>
    <w:rsid w:val="00A04039"/>
    <w:rsid w:val="00A04AF8"/>
    <w:rsid w:val="00A052D6"/>
    <w:rsid w:val="00A05F51"/>
    <w:rsid w:val="00A061BA"/>
    <w:rsid w:val="00A06EE0"/>
    <w:rsid w:val="00A11566"/>
    <w:rsid w:val="00A165E0"/>
    <w:rsid w:val="00A172F1"/>
    <w:rsid w:val="00A2040B"/>
    <w:rsid w:val="00A20C2E"/>
    <w:rsid w:val="00A22AE4"/>
    <w:rsid w:val="00A22CD7"/>
    <w:rsid w:val="00A22F64"/>
    <w:rsid w:val="00A23279"/>
    <w:rsid w:val="00A23803"/>
    <w:rsid w:val="00A24187"/>
    <w:rsid w:val="00A24197"/>
    <w:rsid w:val="00A24487"/>
    <w:rsid w:val="00A251F4"/>
    <w:rsid w:val="00A25676"/>
    <w:rsid w:val="00A256D1"/>
    <w:rsid w:val="00A26827"/>
    <w:rsid w:val="00A3229A"/>
    <w:rsid w:val="00A3294B"/>
    <w:rsid w:val="00A33169"/>
    <w:rsid w:val="00A33307"/>
    <w:rsid w:val="00A33658"/>
    <w:rsid w:val="00A36D4E"/>
    <w:rsid w:val="00A36EB4"/>
    <w:rsid w:val="00A42833"/>
    <w:rsid w:val="00A44626"/>
    <w:rsid w:val="00A47400"/>
    <w:rsid w:val="00A476C1"/>
    <w:rsid w:val="00A477F7"/>
    <w:rsid w:val="00A47ACB"/>
    <w:rsid w:val="00A5053C"/>
    <w:rsid w:val="00A50B60"/>
    <w:rsid w:val="00A5117D"/>
    <w:rsid w:val="00A52D78"/>
    <w:rsid w:val="00A53757"/>
    <w:rsid w:val="00A53A71"/>
    <w:rsid w:val="00A548E8"/>
    <w:rsid w:val="00A5648F"/>
    <w:rsid w:val="00A56DD6"/>
    <w:rsid w:val="00A57838"/>
    <w:rsid w:val="00A60F80"/>
    <w:rsid w:val="00A623E6"/>
    <w:rsid w:val="00A63BF6"/>
    <w:rsid w:val="00A63FE3"/>
    <w:rsid w:val="00A643EA"/>
    <w:rsid w:val="00A64DA3"/>
    <w:rsid w:val="00A64E65"/>
    <w:rsid w:val="00A650DD"/>
    <w:rsid w:val="00A66A3D"/>
    <w:rsid w:val="00A66F08"/>
    <w:rsid w:val="00A67644"/>
    <w:rsid w:val="00A67CCD"/>
    <w:rsid w:val="00A70C8A"/>
    <w:rsid w:val="00A7219A"/>
    <w:rsid w:val="00A77983"/>
    <w:rsid w:val="00A803CC"/>
    <w:rsid w:val="00A809B3"/>
    <w:rsid w:val="00A8112A"/>
    <w:rsid w:val="00A82618"/>
    <w:rsid w:val="00A84255"/>
    <w:rsid w:val="00A857C3"/>
    <w:rsid w:val="00A85DB1"/>
    <w:rsid w:val="00A96002"/>
    <w:rsid w:val="00A9658A"/>
    <w:rsid w:val="00A9676F"/>
    <w:rsid w:val="00A96F77"/>
    <w:rsid w:val="00A97E21"/>
    <w:rsid w:val="00A97E26"/>
    <w:rsid w:val="00AA02A2"/>
    <w:rsid w:val="00AA202E"/>
    <w:rsid w:val="00AA44EE"/>
    <w:rsid w:val="00AA5081"/>
    <w:rsid w:val="00AA7858"/>
    <w:rsid w:val="00AA7976"/>
    <w:rsid w:val="00AB2677"/>
    <w:rsid w:val="00AB51CD"/>
    <w:rsid w:val="00AB58CF"/>
    <w:rsid w:val="00AB5ED2"/>
    <w:rsid w:val="00AB6D32"/>
    <w:rsid w:val="00AC1552"/>
    <w:rsid w:val="00AC2CA9"/>
    <w:rsid w:val="00AC4548"/>
    <w:rsid w:val="00AC52DF"/>
    <w:rsid w:val="00AC567A"/>
    <w:rsid w:val="00AC600E"/>
    <w:rsid w:val="00AD1346"/>
    <w:rsid w:val="00AD180B"/>
    <w:rsid w:val="00AD4FD7"/>
    <w:rsid w:val="00AD5233"/>
    <w:rsid w:val="00AD5B80"/>
    <w:rsid w:val="00AD6405"/>
    <w:rsid w:val="00AD6BCF"/>
    <w:rsid w:val="00AE24EA"/>
    <w:rsid w:val="00AE346A"/>
    <w:rsid w:val="00AE61AE"/>
    <w:rsid w:val="00AE7E35"/>
    <w:rsid w:val="00AF018E"/>
    <w:rsid w:val="00AF0539"/>
    <w:rsid w:val="00AF17DC"/>
    <w:rsid w:val="00AF1BD4"/>
    <w:rsid w:val="00AF1C0E"/>
    <w:rsid w:val="00AF1D52"/>
    <w:rsid w:val="00AF3A1E"/>
    <w:rsid w:val="00AF472B"/>
    <w:rsid w:val="00AF53CC"/>
    <w:rsid w:val="00AF6CF4"/>
    <w:rsid w:val="00AF7982"/>
    <w:rsid w:val="00B014A3"/>
    <w:rsid w:val="00B01784"/>
    <w:rsid w:val="00B01F77"/>
    <w:rsid w:val="00B026FC"/>
    <w:rsid w:val="00B03557"/>
    <w:rsid w:val="00B035D7"/>
    <w:rsid w:val="00B04148"/>
    <w:rsid w:val="00B11289"/>
    <w:rsid w:val="00B11818"/>
    <w:rsid w:val="00B1393E"/>
    <w:rsid w:val="00B13AF3"/>
    <w:rsid w:val="00B144F6"/>
    <w:rsid w:val="00B148B2"/>
    <w:rsid w:val="00B14D31"/>
    <w:rsid w:val="00B1556D"/>
    <w:rsid w:val="00B1668B"/>
    <w:rsid w:val="00B16896"/>
    <w:rsid w:val="00B2199F"/>
    <w:rsid w:val="00B248F6"/>
    <w:rsid w:val="00B251CC"/>
    <w:rsid w:val="00B25806"/>
    <w:rsid w:val="00B26C09"/>
    <w:rsid w:val="00B26CB1"/>
    <w:rsid w:val="00B27AEF"/>
    <w:rsid w:val="00B31027"/>
    <w:rsid w:val="00B342CA"/>
    <w:rsid w:val="00B35008"/>
    <w:rsid w:val="00B352AF"/>
    <w:rsid w:val="00B35C48"/>
    <w:rsid w:val="00B410A2"/>
    <w:rsid w:val="00B4165D"/>
    <w:rsid w:val="00B416C5"/>
    <w:rsid w:val="00B44100"/>
    <w:rsid w:val="00B4499D"/>
    <w:rsid w:val="00B44D4B"/>
    <w:rsid w:val="00B479CD"/>
    <w:rsid w:val="00B47EF0"/>
    <w:rsid w:val="00B5037C"/>
    <w:rsid w:val="00B50E8C"/>
    <w:rsid w:val="00B543AA"/>
    <w:rsid w:val="00B553B7"/>
    <w:rsid w:val="00B56B1D"/>
    <w:rsid w:val="00B57268"/>
    <w:rsid w:val="00B5768C"/>
    <w:rsid w:val="00B57E17"/>
    <w:rsid w:val="00B57FF6"/>
    <w:rsid w:val="00B6069F"/>
    <w:rsid w:val="00B6308E"/>
    <w:rsid w:val="00B63848"/>
    <w:rsid w:val="00B6410B"/>
    <w:rsid w:val="00B64E2F"/>
    <w:rsid w:val="00B657A3"/>
    <w:rsid w:val="00B65C76"/>
    <w:rsid w:val="00B661C5"/>
    <w:rsid w:val="00B674C4"/>
    <w:rsid w:val="00B70972"/>
    <w:rsid w:val="00B712EA"/>
    <w:rsid w:val="00B71FBD"/>
    <w:rsid w:val="00B74B2E"/>
    <w:rsid w:val="00B75486"/>
    <w:rsid w:val="00B766E2"/>
    <w:rsid w:val="00B77BF3"/>
    <w:rsid w:val="00B80B03"/>
    <w:rsid w:val="00B80FC8"/>
    <w:rsid w:val="00B813D0"/>
    <w:rsid w:val="00B81822"/>
    <w:rsid w:val="00B8328A"/>
    <w:rsid w:val="00B8411E"/>
    <w:rsid w:val="00B865E6"/>
    <w:rsid w:val="00B86D57"/>
    <w:rsid w:val="00B87B19"/>
    <w:rsid w:val="00B92317"/>
    <w:rsid w:val="00B929E0"/>
    <w:rsid w:val="00B932C4"/>
    <w:rsid w:val="00B93412"/>
    <w:rsid w:val="00B935E0"/>
    <w:rsid w:val="00B94172"/>
    <w:rsid w:val="00B94380"/>
    <w:rsid w:val="00B95B29"/>
    <w:rsid w:val="00B96CC2"/>
    <w:rsid w:val="00B97B50"/>
    <w:rsid w:val="00BA0959"/>
    <w:rsid w:val="00BA11EC"/>
    <w:rsid w:val="00BA2CB3"/>
    <w:rsid w:val="00BA3EF9"/>
    <w:rsid w:val="00BA41B7"/>
    <w:rsid w:val="00BA51BA"/>
    <w:rsid w:val="00BA5886"/>
    <w:rsid w:val="00BA5962"/>
    <w:rsid w:val="00BA66DB"/>
    <w:rsid w:val="00BA7278"/>
    <w:rsid w:val="00BA7B9B"/>
    <w:rsid w:val="00BA7C8C"/>
    <w:rsid w:val="00BB00F0"/>
    <w:rsid w:val="00BB0F99"/>
    <w:rsid w:val="00BB163C"/>
    <w:rsid w:val="00BB1BFA"/>
    <w:rsid w:val="00BB2860"/>
    <w:rsid w:val="00BB6018"/>
    <w:rsid w:val="00BB7522"/>
    <w:rsid w:val="00BC03C4"/>
    <w:rsid w:val="00BC1A35"/>
    <w:rsid w:val="00BC212C"/>
    <w:rsid w:val="00BC2857"/>
    <w:rsid w:val="00BC3F8E"/>
    <w:rsid w:val="00BC4026"/>
    <w:rsid w:val="00BC4A60"/>
    <w:rsid w:val="00BC4C64"/>
    <w:rsid w:val="00BC58A6"/>
    <w:rsid w:val="00BC5E0B"/>
    <w:rsid w:val="00BC74DD"/>
    <w:rsid w:val="00BD0C4A"/>
    <w:rsid w:val="00BD176F"/>
    <w:rsid w:val="00BD378E"/>
    <w:rsid w:val="00BD3E22"/>
    <w:rsid w:val="00BD7003"/>
    <w:rsid w:val="00BD785B"/>
    <w:rsid w:val="00BE1315"/>
    <w:rsid w:val="00BE1654"/>
    <w:rsid w:val="00BE4349"/>
    <w:rsid w:val="00BE5D6D"/>
    <w:rsid w:val="00BE6B71"/>
    <w:rsid w:val="00BE6D4B"/>
    <w:rsid w:val="00BE7FD4"/>
    <w:rsid w:val="00BF019E"/>
    <w:rsid w:val="00BF1DC8"/>
    <w:rsid w:val="00BF32E6"/>
    <w:rsid w:val="00BF4153"/>
    <w:rsid w:val="00BF57CA"/>
    <w:rsid w:val="00BF5B72"/>
    <w:rsid w:val="00BF5F31"/>
    <w:rsid w:val="00BF629D"/>
    <w:rsid w:val="00BF6735"/>
    <w:rsid w:val="00BF7B0C"/>
    <w:rsid w:val="00C00F5C"/>
    <w:rsid w:val="00C01877"/>
    <w:rsid w:val="00C02381"/>
    <w:rsid w:val="00C0357B"/>
    <w:rsid w:val="00C05084"/>
    <w:rsid w:val="00C05C3A"/>
    <w:rsid w:val="00C06DD7"/>
    <w:rsid w:val="00C07712"/>
    <w:rsid w:val="00C07887"/>
    <w:rsid w:val="00C10239"/>
    <w:rsid w:val="00C13629"/>
    <w:rsid w:val="00C13654"/>
    <w:rsid w:val="00C13777"/>
    <w:rsid w:val="00C14C35"/>
    <w:rsid w:val="00C14C9F"/>
    <w:rsid w:val="00C154C7"/>
    <w:rsid w:val="00C1573A"/>
    <w:rsid w:val="00C17090"/>
    <w:rsid w:val="00C1745A"/>
    <w:rsid w:val="00C20385"/>
    <w:rsid w:val="00C22CBC"/>
    <w:rsid w:val="00C22FD7"/>
    <w:rsid w:val="00C252B5"/>
    <w:rsid w:val="00C26388"/>
    <w:rsid w:val="00C276D3"/>
    <w:rsid w:val="00C27C84"/>
    <w:rsid w:val="00C30E02"/>
    <w:rsid w:val="00C310C6"/>
    <w:rsid w:val="00C31503"/>
    <w:rsid w:val="00C322CB"/>
    <w:rsid w:val="00C330B9"/>
    <w:rsid w:val="00C335BD"/>
    <w:rsid w:val="00C35A54"/>
    <w:rsid w:val="00C3618B"/>
    <w:rsid w:val="00C40BD3"/>
    <w:rsid w:val="00C41E36"/>
    <w:rsid w:val="00C426E4"/>
    <w:rsid w:val="00C42B5B"/>
    <w:rsid w:val="00C4393B"/>
    <w:rsid w:val="00C4408B"/>
    <w:rsid w:val="00C44987"/>
    <w:rsid w:val="00C46B5D"/>
    <w:rsid w:val="00C5076E"/>
    <w:rsid w:val="00C50C7F"/>
    <w:rsid w:val="00C51499"/>
    <w:rsid w:val="00C51E35"/>
    <w:rsid w:val="00C52631"/>
    <w:rsid w:val="00C533D9"/>
    <w:rsid w:val="00C5391B"/>
    <w:rsid w:val="00C5549F"/>
    <w:rsid w:val="00C55D7B"/>
    <w:rsid w:val="00C55FEB"/>
    <w:rsid w:val="00C567AA"/>
    <w:rsid w:val="00C57293"/>
    <w:rsid w:val="00C60A0D"/>
    <w:rsid w:val="00C60AD8"/>
    <w:rsid w:val="00C60D8E"/>
    <w:rsid w:val="00C61F90"/>
    <w:rsid w:val="00C65117"/>
    <w:rsid w:val="00C660B2"/>
    <w:rsid w:val="00C66168"/>
    <w:rsid w:val="00C67618"/>
    <w:rsid w:val="00C7020A"/>
    <w:rsid w:val="00C70BEF"/>
    <w:rsid w:val="00C72961"/>
    <w:rsid w:val="00C75802"/>
    <w:rsid w:val="00C77A5D"/>
    <w:rsid w:val="00C77F15"/>
    <w:rsid w:val="00C80DEA"/>
    <w:rsid w:val="00C82F5D"/>
    <w:rsid w:val="00C83A43"/>
    <w:rsid w:val="00C842C3"/>
    <w:rsid w:val="00C84323"/>
    <w:rsid w:val="00C855AD"/>
    <w:rsid w:val="00C86899"/>
    <w:rsid w:val="00C9002D"/>
    <w:rsid w:val="00C91CAC"/>
    <w:rsid w:val="00C91F03"/>
    <w:rsid w:val="00C92252"/>
    <w:rsid w:val="00C92A30"/>
    <w:rsid w:val="00C93036"/>
    <w:rsid w:val="00C936D3"/>
    <w:rsid w:val="00C9440F"/>
    <w:rsid w:val="00C97600"/>
    <w:rsid w:val="00C9792F"/>
    <w:rsid w:val="00CA0E8D"/>
    <w:rsid w:val="00CA278D"/>
    <w:rsid w:val="00CA47A8"/>
    <w:rsid w:val="00CA5039"/>
    <w:rsid w:val="00CA51E0"/>
    <w:rsid w:val="00CA6606"/>
    <w:rsid w:val="00CB0C8C"/>
    <w:rsid w:val="00CB41A4"/>
    <w:rsid w:val="00CB49A8"/>
    <w:rsid w:val="00CB4C1E"/>
    <w:rsid w:val="00CB66E9"/>
    <w:rsid w:val="00CB70BE"/>
    <w:rsid w:val="00CC0846"/>
    <w:rsid w:val="00CC43EE"/>
    <w:rsid w:val="00CC4781"/>
    <w:rsid w:val="00CC521B"/>
    <w:rsid w:val="00CD2AFA"/>
    <w:rsid w:val="00CD31ED"/>
    <w:rsid w:val="00CD3C01"/>
    <w:rsid w:val="00CD5ADC"/>
    <w:rsid w:val="00CD5B7A"/>
    <w:rsid w:val="00CD786B"/>
    <w:rsid w:val="00CE6F0D"/>
    <w:rsid w:val="00CF0328"/>
    <w:rsid w:val="00CF0438"/>
    <w:rsid w:val="00CF087F"/>
    <w:rsid w:val="00CF1486"/>
    <w:rsid w:val="00CF1836"/>
    <w:rsid w:val="00CF1E5C"/>
    <w:rsid w:val="00CF207D"/>
    <w:rsid w:val="00CF2092"/>
    <w:rsid w:val="00CF2459"/>
    <w:rsid w:val="00CF3E8C"/>
    <w:rsid w:val="00CF5056"/>
    <w:rsid w:val="00CF5E8F"/>
    <w:rsid w:val="00CF623E"/>
    <w:rsid w:val="00CF6B0F"/>
    <w:rsid w:val="00CF76DE"/>
    <w:rsid w:val="00D00D1C"/>
    <w:rsid w:val="00D00F17"/>
    <w:rsid w:val="00D00F87"/>
    <w:rsid w:val="00D01353"/>
    <w:rsid w:val="00D0139A"/>
    <w:rsid w:val="00D01DEC"/>
    <w:rsid w:val="00D01FFA"/>
    <w:rsid w:val="00D021D9"/>
    <w:rsid w:val="00D03C59"/>
    <w:rsid w:val="00D07F75"/>
    <w:rsid w:val="00D10580"/>
    <w:rsid w:val="00D108FC"/>
    <w:rsid w:val="00D10C80"/>
    <w:rsid w:val="00D11078"/>
    <w:rsid w:val="00D12337"/>
    <w:rsid w:val="00D14911"/>
    <w:rsid w:val="00D14C70"/>
    <w:rsid w:val="00D166A6"/>
    <w:rsid w:val="00D17D04"/>
    <w:rsid w:val="00D216BD"/>
    <w:rsid w:val="00D21B5D"/>
    <w:rsid w:val="00D22705"/>
    <w:rsid w:val="00D24EA7"/>
    <w:rsid w:val="00D25AA8"/>
    <w:rsid w:val="00D26084"/>
    <w:rsid w:val="00D276CD"/>
    <w:rsid w:val="00D31B55"/>
    <w:rsid w:val="00D3270C"/>
    <w:rsid w:val="00D33A75"/>
    <w:rsid w:val="00D349DE"/>
    <w:rsid w:val="00D34B62"/>
    <w:rsid w:val="00D34D2C"/>
    <w:rsid w:val="00D35096"/>
    <w:rsid w:val="00D35662"/>
    <w:rsid w:val="00D359F9"/>
    <w:rsid w:val="00D37F0E"/>
    <w:rsid w:val="00D403C8"/>
    <w:rsid w:val="00D41B9B"/>
    <w:rsid w:val="00D44A4E"/>
    <w:rsid w:val="00D44F93"/>
    <w:rsid w:val="00D454FF"/>
    <w:rsid w:val="00D478B5"/>
    <w:rsid w:val="00D5183E"/>
    <w:rsid w:val="00D52C1F"/>
    <w:rsid w:val="00D530A1"/>
    <w:rsid w:val="00D533A9"/>
    <w:rsid w:val="00D543C4"/>
    <w:rsid w:val="00D54E9A"/>
    <w:rsid w:val="00D56490"/>
    <w:rsid w:val="00D56FB6"/>
    <w:rsid w:val="00D57FBD"/>
    <w:rsid w:val="00D6003E"/>
    <w:rsid w:val="00D60ABA"/>
    <w:rsid w:val="00D610C5"/>
    <w:rsid w:val="00D61285"/>
    <w:rsid w:val="00D633ED"/>
    <w:rsid w:val="00D63F7A"/>
    <w:rsid w:val="00D64056"/>
    <w:rsid w:val="00D66F8E"/>
    <w:rsid w:val="00D67175"/>
    <w:rsid w:val="00D70BFC"/>
    <w:rsid w:val="00D72601"/>
    <w:rsid w:val="00D72C1B"/>
    <w:rsid w:val="00D733B6"/>
    <w:rsid w:val="00D73DBD"/>
    <w:rsid w:val="00D743C2"/>
    <w:rsid w:val="00D75201"/>
    <w:rsid w:val="00D75F7F"/>
    <w:rsid w:val="00D77681"/>
    <w:rsid w:val="00D80622"/>
    <w:rsid w:val="00D8094F"/>
    <w:rsid w:val="00D81332"/>
    <w:rsid w:val="00D82D7F"/>
    <w:rsid w:val="00D8306F"/>
    <w:rsid w:val="00D83F5D"/>
    <w:rsid w:val="00D8496F"/>
    <w:rsid w:val="00D85EEF"/>
    <w:rsid w:val="00D86053"/>
    <w:rsid w:val="00D86AF4"/>
    <w:rsid w:val="00D87F64"/>
    <w:rsid w:val="00D909B7"/>
    <w:rsid w:val="00D909C3"/>
    <w:rsid w:val="00D91194"/>
    <w:rsid w:val="00D91397"/>
    <w:rsid w:val="00D91B93"/>
    <w:rsid w:val="00D91DAC"/>
    <w:rsid w:val="00DA0831"/>
    <w:rsid w:val="00DA19D8"/>
    <w:rsid w:val="00DA1E0D"/>
    <w:rsid w:val="00DA250D"/>
    <w:rsid w:val="00DA36A5"/>
    <w:rsid w:val="00DA51FC"/>
    <w:rsid w:val="00DA5F89"/>
    <w:rsid w:val="00DA758B"/>
    <w:rsid w:val="00DB2E87"/>
    <w:rsid w:val="00DB3597"/>
    <w:rsid w:val="00DB3EF5"/>
    <w:rsid w:val="00DB4087"/>
    <w:rsid w:val="00DB42B5"/>
    <w:rsid w:val="00DB5B66"/>
    <w:rsid w:val="00DB66EB"/>
    <w:rsid w:val="00DB77EB"/>
    <w:rsid w:val="00DB7807"/>
    <w:rsid w:val="00DB7F6E"/>
    <w:rsid w:val="00DC3B13"/>
    <w:rsid w:val="00DC6590"/>
    <w:rsid w:val="00DC76CF"/>
    <w:rsid w:val="00DD0780"/>
    <w:rsid w:val="00DD0D59"/>
    <w:rsid w:val="00DD23AC"/>
    <w:rsid w:val="00DD2B1E"/>
    <w:rsid w:val="00DD2E6B"/>
    <w:rsid w:val="00DD3435"/>
    <w:rsid w:val="00DD3D50"/>
    <w:rsid w:val="00DD3E5B"/>
    <w:rsid w:val="00DD40E4"/>
    <w:rsid w:val="00DD43AC"/>
    <w:rsid w:val="00DD4B66"/>
    <w:rsid w:val="00DD51A1"/>
    <w:rsid w:val="00DD54E7"/>
    <w:rsid w:val="00DD6156"/>
    <w:rsid w:val="00DD681B"/>
    <w:rsid w:val="00DE0B4E"/>
    <w:rsid w:val="00DE2347"/>
    <w:rsid w:val="00DE447D"/>
    <w:rsid w:val="00DE456B"/>
    <w:rsid w:val="00DE4B82"/>
    <w:rsid w:val="00DE5CF4"/>
    <w:rsid w:val="00DE6F35"/>
    <w:rsid w:val="00DE7AC7"/>
    <w:rsid w:val="00DF1535"/>
    <w:rsid w:val="00DF1883"/>
    <w:rsid w:val="00DF2DA2"/>
    <w:rsid w:val="00DF3764"/>
    <w:rsid w:val="00DF3C91"/>
    <w:rsid w:val="00DF5EB7"/>
    <w:rsid w:val="00DF6C24"/>
    <w:rsid w:val="00DF6EE4"/>
    <w:rsid w:val="00E00B32"/>
    <w:rsid w:val="00E016C0"/>
    <w:rsid w:val="00E03A84"/>
    <w:rsid w:val="00E059DC"/>
    <w:rsid w:val="00E05F0F"/>
    <w:rsid w:val="00E0728D"/>
    <w:rsid w:val="00E10268"/>
    <w:rsid w:val="00E10B98"/>
    <w:rsid w:val="00E112F9"/>
    <w:rsid w:val="00E11C67"/>
    <w:rsid w:val="00E12120"/>
    <w:rsid w:val="00E1376A"/>
    <w:rsid w:val="00E140D7"/>
    <w:rsid w:val="00E20DA0"/>
    <w:rsid w:val="00E226FA"/>
    <w:rsid w:val="00E231D9"/>
    <w:rsid w:val="00E23644"/>
    <w:rsid w:val="00E276FD"/>
    <w:rsid w:val="00E3035B"/>
    <w:rsid w:val="00E30E02"/>
    <w:rsid w:val="00E33A0C"/>
    <w:rsid w:val="00E37C96"/>
    <w:rsid w:val="00E4037A"/>
    <w:rsid w:val="00E4435F"/>
    <w:rsid w:val="00E44B14"/>
    <w:rsid w:val="00E4658A"/>
    <w:rsid w:val="00E47ED4"/>
    <w:rsid w:val="00E50DAB"/>
    <w:rsid w:val="00E520D2"/>
    <w:rsid w:val="00E5402A"/>
    <w:rsid w:val="00E62221"/>
    <w:rsid w:val="00E634D0"/>
    <w:rsid w:val="00E64C85"/>
    <w:rsid w:val="00E650D9"/>
    <w:rsid w:val="00E66F87"/>
    <w:rsid w:val="00E67927"/>
    <w:rsid w:val="00E70979"/>
    <w:rsid w:val="00E70DFB"/>
    <w:rsid w:val="00E71660"/>
    <w:rsid w:val="00E717CD"/>
    <w:rsid w:val="00E71903"/>
    <w:rsid w:val="00E7246B"/>
    <w:rsid w:val="00E72535"/>
    <w:rsid w:val="00E74219"/>
    <w:rsid w:val="00E76EAF"/>
    <w:rsid w:val="00E805C2"/>
    <w:rsid w:val="00E83737"/>
    <w:rsid w:val="00E851A6"/>
    <w:rsid w:val="00E860EE"/>
    <w:rsid w:val="00E87568"/>
    <w:rsid w:val="00E876DC"/>
    <w:rsid w:val="00E908DB"/>
    <w:rsid w:val="00E91458"/>
    <w:rsid w:val="00E92AE8"/>
    <w:rsid w:val="00E93332"/>
    <w:rsid w:val="00E93E55"/>
    <w:rsid w:val="00E95002"/>
    <w:rsid w:val="00E95BC0"/>
    <w:rsid w:val="00E9688F"/>
    <w:rsid w:val="00EA04D7"/>
    <w:rsid w:val="00EA0E08"/>
    <w:rsid w:val="00EA0FF4"/>
    <w:rsid w:val="00EA20AA"/>
    <w:rsid w:val="00EA29CA"/>
    <w:rsid w:val="00EA4F0C"/>
    <w:rsid w:val="00EA544F"/>
    <w:rsid w:val="00EA5E55"/>
    <w:rsid w:val="00EA686F"/>
    <w:rsid w:val="00EA7957"/>
    <w:rsid w:val="00EB05D1"/>
    <w:rsid w:val="00EB3046"/>
    <w:rsid w:val="00EB52F7"/>
    <w:rsid w:val="00EC0A64"/>
    <w:rsid w:val="00EC1B06"/>
    <w:rsid w:val="00EC1E24"/>
    <w:rsid w:val="00EC29B5"/>
    <w:rsid w:val="00EC6202"/>
    <w:rsid w:val="00EC7C5D"/>
    <w:rsid w:val="00ED00F4"/>
    <w:rsid w:val="00ED0F1C"/>
    <w:rsid w:val="00ED26CD"/>
    <w:rsid w:val="00ED5760"/>
    <w:rsid w:val="00ED6537"/>
    <w:rsid w:val="00ED73AF"/>
    <w:rsid w:val="00EE079E"/>
    <w:rsid w:val="00EE0B2C"/>
    <w:rsid w:val="00EE1096"/>
    <w:rsid w:val="00EE1FE8"/>
    <w:rsid w:val="00EE2B7E"/>
    <w:rsid w:val="00EE3FEE"/>
    <w:rsid w:val="00EE4ADC"/>
    <w:rsid w:val="00EE4D34"/>
    <w:rsid w:val="00EE4EB1"/>
    <w:rsid w:val="00EE6B27"/>
    <w:rsid w:val="00EE7ACE"/>
    <w:rsid w:val="00EF0CB5"/>
    <w:rsid w:val="00EF1496"/>
    <w:rsid w:val="00EF1B4E"/>
    <w:rsid w:val="00EF2AFF"/>
    <w:rsid w:val="00EF7EA5"/>
    <w:rsid w:val="00F0161C"/>
    <w:rsid w:val="00F03055"/>
    <w:rsid w:val="00F05310"/>
    <w:rsid w:val="00F05971"/>
    <w:rsid w:val="00F05E27"/>
    <w:rsid w:val="00F05E2E"/>
    <w:rsid w:val="00F063B8"/>
    <w:rsid w:val="00F06AE3"/>
    <w:rsid w:val="00F16489"/>
    <w:rsid w:val="00F2021E"/>
    <w:rsid w:val="00F20301"/>
    <w:rsid w:val="00F2040A"/>
    <w:rsid w:val="00F20EDC"/>
    <w:rsid w:val="00F22DD2"/>
    <w:rsid w:val="00F233DB"/>
    <w:rsid w:val="00F2382B"/>
    <w:rsid w:val="00F24A91"/>
    <w:rsid w:val="00F262D6"/>
    <w:rsid w:val="00F270BF"/>
    <w:rsid w:val="00F27723"/>
    <w:rsid w:val="00F30A59"/>
    <w:rsid w:val="00F32472"/>
    <w:rsid w:val="00F32D7D"/>
    <w:rsid w:val="00F33D7C"/>
    <w:rsid w:val="00F3494A"/>
    <w:rsid w:val="00F34F37"/>
    <w:rsid w:val="00F352B3"/>
    <w:rsid w:val="00F3604A"/>
    <w:rsid w:val="00F366CB"/>
    <w:rsid w:val="00F4040C"/>
    <w:rsid w:val="00F41680"/>
    <w:rsid w:val="00F41B64"/>
    <w:rsid w:val="00F42889"/>
    <w:rsid w:val="00F44370"/>
    <w:rsid w:val="00F4450B"/>
    <w:rsid w:val="00F44943"/>
    <w:rsid w:val="00F45129"/>
    <w:rsid w:val="00F45B61"/>
    <w:rsid w:val="00F45D35"/>
    <w:rsid w:val="00F46160"/>
    <w:rsid w:val="00F475F7"/>
    <w:rsid w:val="00F47937"/>
    <w:rsid w:val="00F47B1F"/>
    <w:rsid w:val="00F508EA"/>
    <w:rsid w:val="00F50EB3"/>
    <w:rsid w:val="00F515D8"/>
    <w:rsid w:val="00F524EC"/>
    <w:rsid w:val="00F52E0C"/>
    <w:rsid w:val="00F53026"/>
    <w:rsid w:val="00F53B19"/>
    <w:rsid w:val="00F54B44"/>
    <w:rsid w:val="00F555D6"/>
    <w:rsid w:val="00F56369"/>
    <w:rsid w:val="00F564C5"/>
    <w:rsid w:val="00F56E1D"/>
    <w:rsid w:val="00F572C5"/>
    <w:rsid w:val="00F61939"/>
    <w:rsid w:val="00F629C9"/>
    <w:rsid w:val="00F62B24"/>
    <w:rsid w:val="00F63123"/>
    <w:rsid w:val="00F638EB"/>
    <w:rsid w:val="00F63DF1"/>
    <w:rsid w:val="00F6448B"/>
    <w:rsid w:val="00F64FDE"/>
    <w:rsid w:val="00F6533B"/>
    <w:rsid w:val="00F66E71"/>
    <w:rsid w:val="00F673CB"/>
    <w:rsid w:val="00F707CA"/>
    <w:rsid w:val="00F71573"/>
    <w:rsid w:val="00F731FC"/>
    <w:rsid w:val="00F73613"/>
    <w:rsid w:val="00F736EA"/>
    <w:rsid w:val="00F73EFD"/>
    <w:rsid w:val="00F741A8"/>
    <w:rsid w:val="00F74EEA"/>
    <w:rsid w:val="00F74F2C"/>
    <w:rsid w:val="00F75240"/>
    <w:rsid w:val="00F7664D"/>
    <w:rsid w:val="00F76660"/>
    <w:rsid w:val="00F76916"/>
    <w:rsid w:val="00F77AF7"/>
    <w:rsid w:val="00F82A6A"/>
    <w:rsid w:val="00F82AB4"/>
    <w:rsid w:val="00F84584"/>
    <w:rsid w:val="00F85A48"/>
    <w:rsid w:val="00F86E92"/>
    <w:rsid w:val="00F91C59"/>
    <w:rsid w:val="00F929C5"/>
    <w:rsid w:val="00F93599"/>
    <w:rsid w:val="00F94BF1"/>
    <w:rsid w:val="00F94CDD"/>
    <w:rsid w:val="00F95547"/>
    <w:rsid w:val="00F957EF"/>
    <w:rsid w:val="00F96719"/>
    <w:rsid w:val="00F96CBA"/>
    <w:rsid w:val="00F97137"/>
    <w:rsid w:val="00F97E0F"/>
    <w:rsid w:val="00FA0E32"/>
    <w:rsid w:val="00FA17DB"/>
    <w:rsid w:val="00FA2569"/>
    <w:rsid w:val="00FA6DFC"/>
    <w:rsid w:val="00FA7159"/>
    <w:rsid w:val="00FA74F1"/>
    <w:rsid w:val="00FB0A19"/>
    <w:rsid w:val="00FB13FB"/>
    <w:rsid w:val="00FB2EF2"/>
    <w:rsid w:val="00FB4D84"/>
    <w:rsid w:val="00FB6EEF"/>
    <w:rsid w:val="00FB7BA1"/>
    <w:rsid w:val="00FC0614"/>
    <w:rsid w:val="00FC17C0"/>
    <w:rsid w:val="00FC20B6"/>
    <w:rsid w:val="00FC22DE"/>
    <w:rsid w:val="00FC2CE3"/>
    <w:rsid w:val="00FC3608"/>
    <w:rsid w:val="00FC68A2"/>
    <w:rsid w:val="00FC726C"/>
    <w:rsid w:val="00FC7C6C"/>
    <w:rsid w:val="00FC7D0F"/>
    <w:rsid w:val="00FD0AC9"/>
    <w:rsid w:val="00FD2EE8"/>
    <w:rsid w:val="00FD331C"/>
    <w:rsid w:val="00FD36C6"/>
    <w:rsid w:val="00FD4239"/>
    <w:rsid w:val="00FD4A50"/>
    <w:rsid w:val="00FD6F94"/>
    <w:rsid w:val="00FE0DF3"/>
    <w:rsid w:val="00FE1C70"/>
    <w:rsid w:val="00FE2FBE"/>
    <w:rsid w:val="00FE2FD9"/>
    <w:rsid w:val="00FE3630"/>
    <w:rsid w:val="00FE5156"/>
    <w:rsid w:val="00FE54C7"/>
    <w:rsid w:val="00FF0EA5"/>
    <w:rsid w:val="00FF213C"/>
    <w:rsid w:val="00FF2632"/>
    <w:rsid w:val="00FF32F8"/>
    <w:rsid w:val="00FF36DF"/>
    <w:rsid w:val="00FF48F2"/>
    <w:rsid w:val="00FF4B2B"/>
    <w:rsid w:val="00FF5289"/>
    <w:rsid w:val="00FF5319"/>
    <w:rsid w:val="00FF7A9E"/>
    <w:rsid w:val="00FF7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BE2E9"/>
  <w15:chartTrackingRefBased/>
  <w15:docId w15:val="{4D86DB1A-F396-4715-B589-2F703C91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íctor/Proyecto"/>
    <w:qFormat/>
    <w:rsid w:val="005B346E"/>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2ponente">
    <w:name w:val="corte2 ponente"/>
    <w:basedOn w:val="Normal"/>
    <w:link w:val="corte2ponenteCar"/>
    <w:rsid w:val="005B346E"/>
    <w:rPr>
      <w:rFonts w:ascii="Arial" w:hAnsi="Arial"/>
      <w:b/>
      <w:caps/>
      <w:sz w:val="30"/>
    </w:rPr>
  </w:style>
  <w:style w:type="paragraph" w:customStyle="1" w:styleId="corte4fondoCarCarCarCarCar">
    <w:name w:val="corte4 fondo Car Car Car Car Car"/>
    <w:basedOn w:val="Normal"/>
    <w:link w:val="corte4fondoCarCarCarCarCarCar"/>
    <w:rsid w:val="005B346E"/>
    <w:pPr>
      <w:spacing w:line="360" w:lineRule="auto"/>
      <w:ind w:firstLine="709"/>
      <w:jc w:val="both"/>
    </w:pPr>
    <w:rPr>
      <w:rFonts w:ascii="Arial" w:hAnsi="Arial"/>
      <w:sz w:val="30"/>
    </w:rPr>
  </w:style>
  <w:style w:type="character" w:customStyle="1" w:styleId="corte4fondoCarCarCarCarCarCar">
    <w:name w:val="corte4 fondo Car Car Car Car Car Car"/>
    <w:basedOn w:val="Fuentedeprrafopredeter"/>
    <w:link w:val="corte4fondoCarCarCarCarCar"/>
    <w:rsid w:val="005B346E"/>
    <w:rPr>
      <w:rFonts w:ascii="Arial" w:eastAsia="Times New Roman" w:hAnsi="Arial" w:cs="Times New Roman"/>
      <w:sz w:val="30"/>
      <w:szCs w:val="20"/>
      <w:lang w:val="es-ES_tradnl" w:eastAsia="es-MX"/>
    </w:rPr>
  </w:style>
  <w:style w:type="paragraph" w:styleId="Piedepgina">
    <w:name w:val="footer"/>
    <w:basedOn w:val="Normal"/>
    <w:link w:val="PiedepginaCar"/>
    <w:uiPriority w:val="99"/>
    <w:rsid w:val="005B346E"/>
    <w:pPr>
      <w:tabs>
        <w:tab w:val="center" w:pos="4419"/>
        <w:tab w:val="right" w:pos="8838"/>
      </w:tabs>
    </w:pPr>
  </w:style>
  <w:style w:type="character" w:customStyle="1" w:styleId="PiedepginaCar">
    <w:name w:val="Pie de página Car"/>
    <w:basedOn w:val="Fuentedeprrafopredeter"/>
    <w:link w:val="Piedepgina"/>
    <w:uiPriority w:val="99"/>
    <w:rsid w:val="005B346E"/>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5B346E"/>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C"/>
    <w:basedOn w:val="Normal"/>
    <w:link w:val="TextonotapieCar"/>
    <w:uiPriority w:val="99"/>
    <w:qFormat/>
    <w:rsid w:val="005B346E"/>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5B346E"/>
    <w:rPr>
      <w:rFonts w:ascii="Times New Roman" w:eastAsia="Times New Roman" w:hAnsi="Times New Roman" w:cs="Times New Roman"/>
      <w:sz w:val="20"/>
      <w:szCs w:val="20"/>
      <w:lang w:val="es-ES_tradnl"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R"/>
    <w:basedOn w:val="Fuentedeprrafopredeter"/>
    <w:link w:val="4GChar"/>
    <w:uiPriority w:val="99"/>
    <w:qFormat/>
    <w:rsid w:val="005B346E"/>
    <w:rPr>
      <w:vertAlign w:val="superscript"/>
    </w:rPr>
  </w:style>
  <w:style w:type="paragraph" w:styleId="Encabezado">
    <w:name w:val="header"/>
    <w:basedOn w:val="Normal"/>
    <w:link w:val="EncabezadoCar"/>
    <w:rsid w:val="005B346E"/>
    <w:pPr>
      <w:tabs>
        <w:tab w:val="center" w:pos="4419"/>
        <w:tab w:val="right" w:pos="8838"/>
      </w:tabs>
    </w:pPr>
  </w:style>
  <w:style w:type="character" w:customStyle="1" w:styleId="EncabezadoCar">
    <w:name w:val="Encabezado Car"/>
    <w:basedOn w:val="Fuentedeprrafopredeter"/>
    <w:link w:val="Encabezado"/>
    <w:rsid w:val="005B346E"/>
    <w:rPr>
      <w:rFonts w:ascii="Times New Roman" w:eastAsia="Times New Roman" w:hAnsi="Times New Roman" w:cs="Times New Roman"/>
      <w:sz w:val="20"/>
      <w:szCs w:val="20"/>
      <w:lang w:val="es-ES_tradnl" w:eastAsia="es-MX"/>
    </w:rPr>
  </w:style>
  <w:style w:type="character" w:customStyle="1" w:styleId="corte2ponenteCar">
    <w:name w:val="corte2 ponente Car"/>
    <w:basedOn w:val="Fuentedeprrafopredeter"/>
    <w:link w:val="corte2ponente"/>
    <w:rsid w:val="005B346E"/>
    <w:rPr>
      <w:rFonts w:ascii="Arial" w:eastAsia="Times New Roman" w:hAnsi="Arial" w:cs="Times New Roman"/>
      <w:b/>
      <w:caps/>
      <w:sz w:val="30"/>
      <w:szCs w:val="20"/>
      <w:lang w:val="es-ES_tradnl" w:eastAsia="es-MX"/>
    </w:rPr>
  </w:style>
  <w:style w:type="paragraph" w:customStyle="1" w:styleId="corte4fondo">
    <w:name w:val="corte4 fondo"/>
    <w:basedOn w:val="Normal"/>
    <w:link w:val="corte4fondoCar4"/>
    <w:qFormat/>
    <w:rsid w:val="005B346E"/>
    <w:pPr>
      <w:spacing w:line="360" w:lineRule="auto"/>
      <w:ind w:firstLine="709"/>
      <w:jc w:val="both"/>
    </w:pPr>
    <w:rPr>
      <w:rFonts w:ascii="Arial" w:hAnsi="Arial"/>
      <w:sz w:val="30"/>
      <w:lang w:val="es-MX"/>
    </w:rPr>
  </w:style>
  <w:style w:type="character" w:customStyle="1" w:styleId="corte4fondoCar4">
    <w:name w:val="corte4 fondo Car4"/>
    <w:basedOn w:val="Fuentedeprrafopredeter"/>
    <w:link w:val="corte4fondo"/>
    <w:rsid w:val="005B346E"/>
    <w:rPr>
      <w:rFonts w:ascii="Arial" w:eastAsia="Times New Roman" w:hAnsi="Arial" w:cs="Times New Roman"/>
      <w:sz w:val="30"/>
      <w:szCs w:val="20"/>
      <w:lang w:eastAsia="es-MX"/>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72"/>
    <w:qFormat/>
    <w:rsid w:val="005B346E"/>
    <w:pPr>
      <w:ind w:left="720"/>
      <w:contextualSpacing/>
    </w:pPr>
  </w:style>
  <w:style w:type="character" w:customStyle="1" w:styleId="corte4fondoCar1CarCar">
    <w:name w:val="corte4 fondo Car1 Car Car"/>
    <w:basedOn w:val="Fuentedeprrafopredeter"/>
    <w:link w:val="corte4fondoCar1Car"/>
    <w:locked/>
    <w:rsid w:val="005B346E"/>
    <w:rPr>
      <w:rFonts w:ascii="Arial" w:hAnsi="Arial" w:cs="Arial"/>
      <w:sz w:val="30"/>
      <w:szCs w:val="30"/>
      <w:lang w:val="es-ES_tradnl"/>
    </w:rPr>
  </w:style>
  <w:style w:type="paragraph" w:customStyle="1" w:styleId="corte4fondoCar1Car">
    <w:name w:val="corte4 fondo Car1 Car"/>
    <w:basedOn w:val="Normal"/>
    <w:link w:val="corte4fondoCar1CarCar"/>
    <w:rsid w:val="005B346E"/>
    <w:pPr>
      <w:spacing w:line="360" w:lineRule="auto"/>
      <w:ind w:firstLine="709"/>
      <w:jc w:val="both"/>
    </w:pPr>
    <w:rPr>
      <w:rFonts w:ascii="Arial" w:eastAsiaTheme="minorHAnsi" w:hAnsi="Arial" w:cs="Arial"/>
      <w:sz w:val="30"/>
      <w:szCs w:val="30"/>
      <w:lang w:eastAsia="en-US"/>
    </w:rPr>
  </w:style>
  <w:style w:type="paragraph" w:customStyle="1" w:styleId="corte1datos">
    <w:name w:val="corte1 datos"/>
    <w:basedOn w:val="Normal"/>
    <w:link w:val="corte1datosCar"/>
    <w:rsid w:val="005B346E"/>
    <w:pPr>
      <w:ind w:left="2552"/>
    </w:pPr>
    <w:rPr>
      <w:rFonts w:ascii="Arial" w:hAnsi="Arial"/>
      <w:b/>
      <w:caps/>
      <w:sz w:val="30"/>
      <w:szCs w:val="24"/>
      <w:lang w:val="es-MX"/>
    </w:rPr>
  </w:style>
  <w:style w:type="paragraph" w:customStyle="1" w:styleId="corte3centro">
    <w:name w:val="corte3 centro"/>
    <w:basedOn w:val="Normal"/>
    <w:rsid w:val="005B346E"/>
    <w:pPr>
      <w:spacing w:line="360" w:lineRule="auto"/>
      <w:jc w:val="center"/>
    </w:pPr>
    <w:rPr>
      <w:rFonts w:ascii="Arial" w:hAnsi="Arial"/>
      <w:b/>
      <w:sz w:val="30"/>
      <w:szCs w:val="24"/>
      <w:lang w:val="es-MX"/>
    </w:rPr>
  </w:style>
  <w:style w:type="paragraph" w:customStyle="1" w:styleId="TEXTONORMAL">
    <w:name w:val="TEXTO NORMAL"/>
    <w:basedOn w:val="Normal"/>
    <w:link w:val="TEXTONORMALCar"/>
    <w:rsid w:val="005B346E"/>
    <w:pPr>
      <w:spacing w:line="360" w:lineRule="auto"/>
      <w:ind w:firstLine="709"/>
      <w:jc w:val="both"/>
    </w:pPr>
    <w:rPr>
      <w:rFonts w:ascii="Arial" w:hAnsi="Arial" w:cs="Arial"/>
      <w:sz w:val="28"/>
      <w:szCs w:val="28"/>
      <w:lang w:val="es-MX" w:eastAsia="es-ES"/>
    </w:rPr>
  </w:style>
  <w:style w:type="character" w:customStyle="1" w:styleId="TEXTONORMALCar">
    <w:name w:val="TEXTO NORMAL Car"/>
    <w:basedOn w:val="Fuentedeprrafopredeter"/>
    <w:link w:val="TEXTONORMAL"/>
    <w:rsid w:val="005B346E"/>
    <w:rPr>
      <w:rFonts w:ascii="Arial" w:eastAsia="Times New Roman" w:hAnsi="Arial" w:cs="Arial"/>
      <w:sz w:val="28"/>
      <w:szCs w:val="28"/>
      <w:lang w:eastAsia="es-ES"/>
    </w:rPr>
  </w:style>
  <w:style w:type="paragraph" w:styleId="NormalWeb">
    <w:name w:val="Normal (Web)"/>
    <w:basedOn w:val="Normal"/>
    <w:uiPriority w:val="99"/>
    <w:unhideWhenUsed/>
    <w:rsid w:val="005B346E"/>
    <w:pPr>
      <w:spacing w:before="100" w:beforeAutospacing="1" w:after="100" w:afterAutospacing="1"/>
    </w:pPr>
    <w:rPr>
      <w:color w:val="000000"/>
      <w:sz w:val="24"/>
      <w:szCs w:val="24"/>
      <w:lang w:val="es-MX"/>
    </w:rPr>
  </w:style>
  <w:style w:type="character" w:customStyle="1" w:styleId="EstiloCar">
    <w:name w:val="Estilo Car"/>
    <w:link w:val="Estilo"/>
    <w:locked/>
    <w:rsid w:val="005B346E"/>
    <w:rPr>
      <w:rFonts w:ascii="Arial" w:hAnsi="Arial" w:cs="Arial"/>
      <w:sz w:val="24"/>
    </w:rPr>
  </w:style>
  <w:style w:type="paragraph" w:customStyle="1" w:styleId="Estilo">
    <w:name w:val="Estilo"/>
    <w:basedOn w:val="Sinespaciado"/>
    <w:link w:val="EstiloCar"/>
    <w:qFormat/>
    <w:rsid w:val="005B346E"/>
    <w:pPr>
      <w:jc w:val="both"/>
    </w:pPr>
    <w:rPr>
      <w:rFonts w:ascii="Arial" w:eastAsiaTheme="minorHAnsi" w:hAnsi="Arial" w:cs="Arial"/>
      <w:sz w:val="24"/>
      <w:szCs w:val="22"/>
      <w:lang w:val="es-MX" w:eastAsia="en-US"/>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72"/>
    <w:qFormat/>
    <w:locked/>
    <w:rsid w:val="005B346E"/>
    <w:rPr>
      <w:rFonts w:ascii="Times New Roman" w:eastAsia="Times New Roman" w:hAnsi="Times New Roman" w:cs="Times New Roman"/>
      <w:sz w:val="20"/>
      <w:szCs w:val="20"/>
      <w:lang w:val="es-ES_tradnl" w:eastAsia="es-MX"/>
    </w:rPr>
  </w:style>
  <w:style w:type="character" w:customStyle="1" w:styleId="corte1datosCar">
    <w:name w:val="corte1 datos Car"/>
    <w:link w:val="corte1datos"/>
    <w:rsid w:val="005B346E"/>
    <w:rPr>
      <w:rFonts w:ascii="Arial" w:eastAsia="Times New Roman" w:hAnsi="Arial" w:cs="Times New Roman"/>
      <w:b/>
      <w:caps/>
      <w:sz w:val="30"/>
      <w:szCs w:val="24"/>
      <w:lang w:eastAsia="es-MX"/>
    </w:rPr>
  </w:style>
  <w:style w:type="paragraph" w:customStyle="1" w:styleId="Body">
    <w:name w:val="Body"/>
    <w:rsid w:val="005B346E"/>
    <w:pPr>
      <w:spacing w:after="200" w:line="276" w:lineRule="auto"/>
      <w:outlineLvl w:val="0"/>
    </w:pPr>
    <w:rPr>
      <w:rFonts w:ascii="Lucida Grande" w:eastAsia="ヒラギノ角ゴ Pro W3" w:hAnsi="Lucida Grande" w:cs="Times New Roman"/>
      <w:color w:val="000000"/>
      <w:szCs w:val="20"/>
      <w:u w:color="000000"/>
      <w:lang w:val="es-ES_tradnl" w:eastAsia="es-MX"/>
    </w:rPr>
  </w:style>
  <w:style w:type="paragraph" w:styleId="Sangra3detindependiente">
    <w:name w:val="Body Text Indent 3"/>
    <w:basedOn w:val="Normal"/>
    <w:link w:val="Sangra3detindependienteCar"/>
    <w:uiPriority w:val="99"/>
    <w:rsid w:val="005B346E"/>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5B346E"/>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unhideWhenUsed/>
    <w:rsid w:val="005B346E"/>
    <w:rPr>
      <w:color w:val="0000FF"/>
      <w:u w:val="single"/>
    </w:rPr>
  </w:style>
  <w:style w:type="character" w:styleId="Textoennegrita">
    <w:name w:val="Strong"/>
    <w:basedOn w:val="Fuentedeprrafopredeter"/>
    <w:uiPriority w:val="22"/>
    <w:qFormat/>
    <w:rsid w:val="005B346E"/>
    <w:rPr>
      <w:b/>
      <w:bCs/>
    </w:rPr>
  </w:style>
  <w:style w:type="paragraph" w:styleId="Sinespaciado">
    <w:name w:val="No Spacing"/>
    <w:uiPriority w:val="1"/>
    <w:qFormat/>
    <w:rsid w:val="005B346E"/>
    <w:pPr>
      <w:spacing w:after="0" w:line="240" w:lineRule="auto"/>
    </w:pPr>
    <w:rPr>
      <w:rFonts w:ascii="Times New Roman" w:eastAsia="Times New Roman" w:hAnsi="Times New Roman" w:cs="Times New Roman"/>
      <w:sz w:val="20"/>
      <w:szCs w:val="20"/>
      <w:lang w:val="es-ES_tradnl" w:eastAsia="es-MX"/>
    </w:rPr>
  </w:style>
  <w:style w:type="paragraph" w:styleId="Textoindependiente">
    <w:name w:val="Body Text"/>
    <w:basedOn w:val="Normal"/>
    <w:link w:val="TextoindependienteCar"/>
    <w:uiPriority w:val="99"/>
    <w:semiHidden/>
    <w:unhideWhenUsed/>
    <w:rsid w:val="009D4E67"/>
    <w:pPr>
      <w:spacing w:after="120"/>
    </w:pPr>
  </w:style>
  <w:style w:type="character" w:customStyle="1" w:styleId="TextoindependienteCar">
    <w:name w:val="Texto independiente Car"/>
    <w:basedOn w:val="Fuentedeprrafopredeter"/>
    <w:link w:val="Textoindependiente"/>
    <w:uiPriority w:val="99"/>
    <w:semiHidden/>
    <w:rsid w:val="009D4E67"/>
    <w:rPr>
      <w:rFonts w:ascii="Times New Roman" w:eastAsia="Times New Roman" w:hAnsi="Times New Roman" w:cs="Times New Roman"/>
      <w:sz w:val="20"/>
      <w:szCs w:val="20"/>
      <w:lang w:val="es-ES_tradnl" w:eastAsia="es-MX"/>
    </w:rPr>
  </w:style>
  <w:style w:type="paragraph" w:styleId="Textoindependienteprimerasangra">
    <w:name w:val="Body Text First Indent"/>
    <w:basedOn w:val="Textoindependiente"/>
    <w:link w:val="TextoindependienteprimerasangraCar"/>
    <w:uiPriority w:val="99"/>
    <w:semiHidden/>
    <w:unhideWhenUsed/>
    <w:rsid w:val="009D4E6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9D4E67"/>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48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873"/>
    <w:rPr>
      <w:rFonts w:ascii="Segoe UI" w:eastAsia="Times New Roman" w:hAnsi="Segoe UI" w:cs="Segoe UI"/>
      <w:sz w:val="18"/>
      <w:szCs w:val="18"/>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A7B9B"/>
    <w:pPr>
      <w:jc w:val="both"/>
    </w:pPr>
    <w:rPr>
      <w:rFonts w:asciiTheme="minorHAnsi" w:eastAsiaTheme="minorHAnsi" w:hAnsiTheme="minorHAnsi" w:cstheme="minorBidi"/>
      <w:sz w:val="22"/>
      <w:szCs w:val="22"/>
      <w:vertAlign w:val="superscript"/>
      <w:lang w:val="es-MX" w:eastAsia="en-US"/>
    </w:rPr>
  </w:style>
  <w:style w:type="character" w:customStyle="1" w:styleId="corte4fondoCarCar">
    <w:name w:val="corte4 fondo Car Car"/>
    <w:basedOn w:val="Fuentedeprrafopredeter"/>
    <w:link w:val="corte4fondoCar"/>
    <w:locked/>
    <w:rsid w:val="00DF5EB7"/>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DF5EB7"/>
    <w:pPr>
      <w:spacing w:line="360" w:lineRule="auto"/>
      <w:ind w:firstLine="709"/>
      <w:jc w:val="both"/>
    </w:pPr>
    <w:rPr>
      <w:rFonts w:ascii="Arial" w:hAnsi="Arial"/>
      <w:sz w:val="30"/>
    </w:rPr>
  </w:style>
  <w:style w:type="table" w:customStyle="1" w:styleId="Tablaconcuadrcula1">
    <w:name w:val="Tabla con cuadrícula1"/>
    <w:basedOn w:val="Tablanormal"/>
    <w:next w:val="Tablaconcuadrcula"/>
    <w:uiPriority w:val="59"/>
    <w:rsid w:val="003D5F08"/>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3D5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4fondoCarCarCar">
    <w:name w:val="corte4 fondo Car Car Car"/>
    <w:basedOn w:val="Normal"/>
    <w:link w:val="corte4fondoCarCarCarCar"/>
    <w:rsid w:val="00827863"/>
    <w:pPr>
      <w:spacing w:line="360" w:lineRule="auto"/>
      <w:ind w:firstLine="709"/>
      <w:jc w:val="both"/>
    </w:pPr>
    <w:rPr>
      <w:rFonts w:ascii="Arial" w:hAnsi="Arial"/>
      <w:sz w:val="30"/>
    </w:rPr>
  </w:style>
  <w:style w:type="character" w:customStyle="1" w:styleId="corte4fondoCarCarCarCar">
    <w:name w:val="corte4 fondo Car Car Car Car"/>
    <w:basedOn w:val="Fuentedeprrafopredeter"/>
    <w:link w:val="corte4fondoCarCarCar"/>
    <w:rsid w:val="00827863"/>
    <w:rPr>
      <w:rFonts w:ascii="Arial" w:eastAsia="Times New Roman" w:hAnsi="Arial" w:cs="Times New Roman"/>
      <w:sz w:val="30"/>
      <w:szCs w:val="20"/>
      <w:lang w:val="es-ES_tradnl" w:eastAsia="es-MX"/>
    </w:rPr>
  </w:style>
  <w:style w:type="character" w:styleId="Hipervnculovisitado">
    <w:name w:val="FollowedHyperlink"/>
    <w:basedOn w:val="Fuentedeprrafopredeter"/>
    <w:uiPriority w:val="99"/>
    <w:semiHidden/>
    <w:unhideWhenUsed/>
    <w:rsid w:val="005A0A16"/>
    <w:rPr>
      <w:color w:val="954F72" w:themeColor="followedHyperlink"/>
      <w:u w:val="single"/>
    </w:rPr>
  </w:style>
  <w:style w:type="character" w:customStyle="1" w:styleId="corte4fondoCar1">
    <w:name w:val="corte4 fondo Car1"/>
    <w:rsid w:val="00281EBE"/>
    <w:rPr>
      <w:rFonts w:ascii="Arial" w:eastAsia="Times New Roman" w:hAnsi="Arial" w:cs="Times New Roman"/>
      <w:sz w:val="30"/>
      <w:szCs w:val="20"/>
      <w:lang w:val="es-ES_tradnl" w:eastAsia="es-MX"/>
    </w:rPr>
  </w:style>
  <w:style w:type="character" w:styleId="Refdecomentario">
    <w:name w:val="annotation reference"/>
    <w:basedOn w:val="Fuentedeprrafopredeter"/>
    <w:uiPriority w:val="99"/>
    <w:semiHidden/>
    <w:unhideWhenUsed/>
    <w:rsid w:val="00FC726C"/>
    <w:rPr>
      <w:sz w:val="16"/>
      <w:szCs w:val="16"/>
    </w:rPr>
  </w:style>
  <w:style w:type="paragraph" w:styleId="Textocomentario">
    <w:name w:val="annotation text"/>
    <w:basedOn w:val="Normal"/>
    <w:link w:val="TextocomentarioCar"/>
    <w:uiPriority w:val="99"/>
    <w:semiHidden/>
    <w:unhideWhenUsed/>
    <w:rsid w:val="00FC726C"/>
  </w:style>
  <w:style w:type="character" w:customStyle="1" w:styleId="TextocomentarioCar">
    <w:name w:val="Texto comentario Car"/>
    <w:basedOn w:val="Fuentedeprrafopredeter"/>
    <w:link w:val="Textocomentario"/>
    <w:uiPriority w:val="99"/>
    <w:semiHidden/>
    <w:rsid w:val="00FC726C"/>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FC726C"/>
    <w:rPr>
      <w:b/>
      <w:bCs/>
    </w:rPr>
  </w:style>
  <w:style w:type="character" w:customStyle="1" w:styleId="AsuntodelcomentarioCar">
    <w:name w:val="Asunto del comentario Car"/>
    <w:basedOn w:val="TextocomentarioCar"/>
    <w:link w:val="Asuntodelcomentario"/>
    <w:uiPriority w:val="99"/>
    <w:semiHidden/>
    <w:rsid w:val="00FC726C"/>
    <w:rPr>
      <w:rFonts w:ascii="Times New Roman" w:eastAsia="Times New Roman" w:hAnsi="Times New Roman" w:cs="Times New Roman"/>
      <w:b/>
      <w:bCs/>
      <w:sz w:val="20"/>
      <w:szCs w:val="20"/>
      <w:lang w:val="es-ES_tradnl" w:eastAsia="es-MX"/>
    </w:rPr>
  </w:style>
  <w:style w:type="character" w:customStyle="1" w:styleId="corte4fondoCarCarCar1">
    <w:name w:val="corte4 fondo Car Car Car1"/>
    <w:rsid w:val="005C587E"/>
    <w:rPr>
      <w:rFonts w:ascii="Arial" w:eastAsia="Times New Roman" w:hAnsi="Arial" w:cs="Times New Roman"/>
      <w:sz w:val="30"/>
      <w:szCs w:val="30"/>
      <w:lang w:val="es-ES_tradnl" w:eastAsia="es-MX"/>
    </w:rPr>
  </w:style>
  <w:style w:type="character" w:customStyle="1" w:styleId="corte4fondoCar3">
    <w:name w:val="corte4 fondo Car3"/>
    <w:rsid w:val="00F05E27"/>
    <w:rPr>
      <w:rFonts w:ascii="Arial" w:eastAsia="Times New Roman" w:hAnsi="Arial" w:cs="Arial"/>
      <w:sz w:val="30"/>
      <w:szCs w:val="30"/>
      <w:lang w:val="es-ES_tradnl" w:eastAsia="es-MX"/>
    </w:rPr>
  </w:style>
  <w:style w:type="paragraph" w:customStyle="1" w:styleId="Texto">
    <w:name w:val="Texto"/>
    <w:basedOn w:val="Normal"/>
    <w:link w:val="TextoCar"/>
    <w:rsid w:val="008B52B6"/>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8B52B6"/>
    <w:rPr>
      <w:rFonts w:ascii="Arial" w:eastAsia="Times New Roman" w:hAnsi="Arial" w:cs="Arial"/>
      <w:sz w:val="18"/>
      <w:szCs w:val="20"/>
      <w:lang w:val="es-ES" w:eastAsia="es-ES"/>
    </w:rPr>
  </w:style>
  <w:style w:type="paragraph" w:styleId="Textonotaalfinal">
    <w:name w:val="endnote text"/>
    <w:basedOn w:val="Normal"/>
    <w:link w:val="TextonotaalfinalCar"/>
    <w:uiPriority w:val="99"/>
    <w:semiHidden/>
    <w:unhideWhenUsed/>
    <w:rsid w:val="00A63FE3"/>
  </w:style>
  <w:style w:type="character" w:customStyle="1" w:styleId="TextonotaalfinalCar">
    <w:name w:val="Texto nota al final Car"/>
    <w:basedOn w:val="Fuentedeprrafopredeter"/>
    <w:link w:val="Textonotaalfinal"/>
    <w:uiPriority w:val="99"/>
    <w:semiHidden/>
    <w:rsid w:val="00A63FE3"/>
    <w:rPr>
      <w:rFonts w:ascii="Times New Roman" w:eastAsia="Times New Roman" w:hAnsi="Times New Roman" w:cs="Times New Roman"/>
      <w:sz w:val="20"/>
      <w:szCs w:val="20"/>
      <w:lang w:val="es-ES_tradnl" w:eastAsia="es-MX"/>
    </w:rPr>
  </w:style>
  <w:style w:type="character" w:styleId="Refdenotaalfinal">
    <w:name w:val="endnote reference"/>
    <w:basedOn w:val="Fuentedeprrafopredeter"/>
    <w:uiPriority w:val="99"/>
    <w:semiHidden/>
    <w:unhideWhenUsed/>
    <w:rsid w:val="00A63F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75655">
      <w:bodyDiv w:val="1"/>
      <w:marLeft w:val="0"/>
      <w:marRight w:val="0"/>
      <w:marTop w:val="0"/>
      <w:marBottom w:val="0"/>
      <w:divBdr>
        <w:top w:val="none" w:sz="0" w:space="0" w:color="auto"/>
        <w:left w:val="none" w:sz="0" w:space="0" w:color="auto"/>
        <w:bottom w:val="none" w:sz="0" w:space="0" w:color="auto"/>
        <w:right w:val="none" w:sz="0" w:space="0" w:color="auto"/>
      </w:divBdr>
    </w:div>
    <w:div w:id="823282886">
      <w:bodyDiv w:val="1"/>
      <w:marLeft w:val="0"/>
      <w:marRight w:val="0"/>
      <w:marTop w:val="0"/>
      <w:marBottom w:val="0"/>
      <w:divBdr>
        <w:top w:val="none" w:sz="0" w:space="0" w:color="auto"/>
        <w:left w:val="none" w:sz="0" w:space="0" w:color="auto"/>
        <w:bottom w:val="none" w:sz="0" w:space="0" w:color="auto"/>
        <w:right w:val="none" w:sz="0" w:space="0" w:color="auto"/>
      </w:divBdr>
    </w:div>
    <w:div w:id="1123694267">
      <w:bodyDiv w:val="1"/>
      <w:marLeft w:val="0"/>
      <w:marRight w:val="0"/>
      <w:marTop w:val="0"/>
      <w:marBottom w:val="0"/>
      <w:divBdr>
        <w:top w:val="none" w:sz="0" w:space="0" w:color="auto"/>
        <w:left w:val="none" w:sz="0" w:space="0" w:color="auto"/>
        <w:bottom w:val="none" w:sz="0" w:space="0" w:color="auto"/>
        <w:right w:val="none" w:sz="0" w:space="0" w:color="auto"/>
      </w:divBdr>
      <w:divsChild>
        <w:div w:id="1521968347">
          <w:marLeft w:val="0"/>
          <w:marRight w:val="0"/>
          <w:marTop w:val="0"/>
          <w:marBottom w:val="0"/>
          <w:divBdr>
            <w:top w:val="none" w:sz="0" w:space="0" w:color="auto"/>
            <w:left w:val="none" w:sz="0" w:space="0" w:color="auto"/>
            <w:bottom w:val="none" w:sz="0" w:space="0" w:color="auto"/>
            <w:right w:val="none" w:sz="0" w:space="0" w:color="auto"/>
          </w:divBdr>
          <w:divsChild>
            <w:div w:id="1039746779">
              <w:marLeft w:val="0"/>
              <w:marRight w:val="0"/>
              <w:marTop w:val="0"/>
              <w:marBottom w:val="0"/>
              <w:divBdr>
                <w:top w:val="none" w:sz="0" w:space="0" w:color="auto"/>
                <w:left w:val="none" w:sz="0" w:space="0" w:color="auto"/>
                <w:bottom w:val="none" w:sz="0" w:space="0" w:color="auto"/>
                <w:right w:val="none" w:sz="0" w:space="0" w:color="auto"/>
              </w:divBdr>
              <w:divsChild>
                <w:div w:id="494221177">
                  <w:marLeft w:val="0"/>
                  <w:marRight w:val="0"/>
                  <w:marTop w:val="0"/>
                  <w:marBottom w:val="0"/>
                  <w:divBdr>
                    <w:top w:val="single" w:sz="2" w:space="0" w:color="E2E2E2"/>
                    <w:left w:val="single" w:sz="2" w:space="15" w:color="E2E2E2"/>
                    <w:bottom w:val="single" w:sz="2" w:space="0" w:color="E2E2E2"/>
                    <w:right w:val="single" w:sz="2" w:space="15" w:color="E2E2E2"/>
                  </w:divBdr>
                  <w:divsChild>
                    <w:div w:id="1598757580">
                      <w:marLeft w:val="0"/>
                      <w:marRight w:val="0"/>
                      <w:marTop w:val="0"/>
                      <w:marBottom w:val="0"/>
                      <w:divBdr>
                        <w:top w:val="none" w:sz="0" w:space="0" w:color="auto"/>
                        <w:left w:val="none" w:sz="0" w:space="0" w:color="auto"/>
                        <w:bottom w:val="none" w:sz="0" w:space="0" w:color="auto"/>
                        <w:right w:val="none" w:sz="0" w:space="0" w:color="auto"/>
                      </w:divBdr>
                      <w:divsChild>
                        <w:div w:id="193353356">
                          <w:marLeft w:val="0"/>
                          <w:marRight w:val="0"/>
                          <w:marTop w:val="0"/>
                          <w:marBottom w:val="0"/>
                          <w:divBdr>
                            <w:top w:val="none" w:sz="0" w:space="0" w:color="auto"/>
                            <w:left w:val="none" w:sz="0" w:space="0" w:color="auto"/>
                            <w:bottom w:val="none" w:sz="0" w:space="0" w:color="auto"/>
                            <w:right w:val="none" w:sz="0" w:space="0" w:color="auto"/>
                          </w:divBdr>
                          <w:divsChild>
                            <w:div w:id="2129935248">
                              <w:marLeft w:val="0"/>
                              <w:marRight w:val="0"/>
                              <w:marTop w:val="0"/>
                              <w:marBottom w:val="0"/>
                              <w:divBdr>
                                <w:top w:val="single" w:sz="6" w:space="0" w:color="DDDDDD"/>
                                <w:left w:val="single" w:sz="6" w:space="8" w:color="DDDDDD"/>
                                <w:bottom w:val="single" w:sz="6" w:space="8" w:color="DDDDDD"/>
                                <w:right w:val="single" w:sz="6" w:space="8" w:color="DDDDDD"/>
                              </w:divBdr>
                              <w:divsChild>
                                <w:div w:id="194972659">
                                  <w:marLeft w:val="0"/>
                                  <w:marRight w:val="0"/>
                                  <w:marTop w:val="0"/>
                                  <w:marBottom w:val="0"/>
                                  <w:divBdr>
                                    <w:top w:val="none" w:sz="0" w:space="0" w:color="auto"/>
                                    <w:left w:val="none" w:sz="0" w:space="0" w:color="auto"/>
                                    <w:bottom w:val="none" w:sz="0" w:space="0" w:color="auto"/>
                                    <w:right w:val="none" w:sz="0" w:space="0" w:color="auto"/>
                                  </w:divBdr>
                                  <w:divsChild>
                                    <w:div w:id="617374253">
                                      <w:marLeft w:val="0"/>
                                      <w:marRight w:val="0"/>
                                      <w:marTop w:val="0"/>
                                      <w:marBottom w:val="0"/>
                                      <w:divBdr>
                                        <w:top w:val="none" w:sz="0" w:space="0" w:color="auto"/>
                                        <w:left w:val="none" w:sz="0" w:space="0" w:color="auto"/>
                                        <w:bottom w:val="none" w:sz="0" w:space="0" w:color="auto"/>
                                        <w:right w:val="none" w:sz="0" w:space="0" w:color="auto"/>
                                      </w:divBdr>
                                      <w:divsChild>
                                        <w:div w:id="15833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060502">
      <w:bodyDiv w:val="1"/>
      <w:marLeft w:val="0"/>
      <w:marRight w:val="0"/>
      <w:marTop w:val="0"/>
      <w:marBottom w:val="0"/>
      <w:divBdr>
        <w:top w:val="none" w:sz="0" w:space="0" w:color="auto"/>
        <w:left w:val="none" w:sz="0" w:space="0" w:color="auto"/>
        <w:bottom w:val="none" w:sz="0" w:space="0" w:color="auto"/>
        <w:right w:val="none" w:sz="0" w:space="0" w:color="auto"/>
      </w:divBdr>
    </w:div>
    <w:div w:id="1291208697">
      <w:bodyDiv w:val="1"/>
      <w:marLeft w:val="0"/>
      <w:marRight w:val="0"/>
      <w:marTop w:val="0"/>
      <w:marBottom w:val="0"/>
      <w:divBdr>
        <w:top w:val="none" w:sz="0" w:space="0" w:color="auto"/>
        <w:left w:val="none" w:sz="0" w:space="0" w:color="auto"/>
        <w:bottom w:val="none" w:sz="0" w:space="0" w:color="auto"/>
        <w:right w:val="none" w:sz="0" w:space="0" w:color="auto"/>
      </w:divBdr>
    </w:div>
    <w:div w:id="1316642964">
      <w:bodyDiv w:val="1"/>
      <w:marLeft w:val="0"/>
      <w:marRight w:val="0"/>
      <w:marTop w:val="0"/>
      <w:marBottom w:val="0"/>
      <w:divBdr>
        <w:top w:val="none" w:sz="0" w:space="0" w:color="auto"/>
        <w:left w:val="none" w:sz="0" w:space="0" w:color="auto"/>
        <w:bottom w:val="none" w:sz="0" w:space="0" w:color="auto"/>
        <w:right w:val="none" w:sz="0" w:space="0" w:color="auto"/>
      </w:divBdr>
    </w:div>
    <w:div w:id="1671636052">
      <w:bodyDiv w:val="1"/>
      <w:marLeft w:val="0"/>
      <w:marRight w:val="0"/>
      <w:marTop w:val="0"/>
      <w:marBottom w:val="0"/>
      <w:divBdr>
        <w:top w:val="none" w:sz="0" w:space="0" w:color="auto"/>
        <w:left w:val="none" w:sz="0" w:space="0" w:color="auto"/>
        <w:bottom w:val="none" w:sz="0" w:space="0" w:color="auto"/>
        <w:right w:val="none" w:sz="0" w:space="0" w:color="auto"/>
      </w:divBdr>
      <w:divsChild>
        <w:div w:id="822546582">
          <w:marLeft w:val="0"/>
          <w:marRight w:val="0"/>
          <w:marTop w:val="0"/>
          <w:marBottom w:val="0"/>
          <w:divBdr>
            <w:top w:val="none" w:sz="0" w:space="0" w:color="auto"/>
            <w:left w:val="none" w:sz="0" w:space="0" w:color="auto"/>
            <w:bottom w:val="none" w:sz="0" w:space="0" w:color="auto"/>
            <w:right w:val="none" w:sz="0" w:space="0" w:color="auto"/>
          </w:divBdr>
          <w:divsChild>
            <w:div w:id="613169978">
              <w:marLeft w:val="0"/>
              <w:marRight w:val="0"/>
              <w:marTop w:val="0"/>
              <w:marBottom w:val="0"/>
              <w:divBdr>
                <w:top w:val="none" w:sz="0" w:space="0" w:color="auto"/>
                <w:left w:val="none" w:sz="0" w:space="0" w:color="auto"/>
                <w:bottom w:val="none" w:sz="0" w:space="0" w:color="auto"/>
                <w:right w:val="none" w:sz="0" w:space="0" w:color="auto"/>
              </w:divBdr>
              <w:divsChild>
                <w:div w:id="1663004374">
                  <w:marLeft w:val="0"/>
                  <w:marRight w:val="0"/>
                  <w:marTop w:val="0"/>
                  <w:marBottom w:val="0"/>
                  <w:divBdr>
                    <w:top w:val="single" w:sz="2" w:space="0" w:color="E2E2E2"/>
                    <w:left w:val="single" w:sz="2" w:space="15" w:color="E2E2E2"/>
                    <w:bottom w:val="single" w:sz="2" w:space="0" w:color="E2E2E2"/>
                    <w:right w:val="single" w:sz="2" w:space="15" w:color="E2E2E2"/>
                  </w:divBdr>
                  <w:divsChild>
                    <w:div w:id="1959330382">
                      <w:marLeft w:val="0"/>
                      <w:marRight w:val="0"/>
                      <w:marTop w:val="0"/>
                      <w:marBottom w:val="0"/>
                      <w:divBdr>
                        <w:top w:val="none" w:sz="0" w:space="0" w:color="auto"/>
                        <w:left w:val="none" w:sz="0" w:space="0" w:color="auto"/>
                        <w:bottom w:val="none" w:sz="0" w:space="0" w:color="auto"/>
                        <w:right w:val="none" w:sz="0" w:space="0" w:color="auto"/>
                      </w:divBdr>
                      <w:divsChild>
                        <w:div w:id="492530275">
                          <w:marLeft w:val="0"/>
                          <w:marRight w:val="0"/>
                          <w:marTop w:val="0"/>
                          <w:marBottom w:val="0"/>
                          <w:divBdr>
                            <w:top w:val="none" w:sz="0" w:space="0" w:color="auto"/>
                            <w:left w:val="none" w:sz="0" w:space="0" w:color="auto"/>
                            <w:bottom w:val="none" w:sz="0" w:space="0" w:color="auto"/>
                            <w:right w:val="none" w:sz="0" w:space="0" w:color="auto"/>
                          </w:divBdr>
                          <w:divsChild>
                            <w:div w:id="99491069">
                              <w:marLeft w:val="0"/>
                              <w:marRight w:val="0"/>
                              <w:marTop w:val="0"/>
                              <w:marBottom w:val="0"/>
                              <w:divBdr>
                                <w:top w:val="single" w:sz="6" w:space="0" w:color="DDDDDD"/>
                                <w:left w:val="single" w:sz="6" w:space="8" w:color="DDDDDD"/>
                                <w:bottom w:val="single" w:sz="6" w:space="8" w:color="DDDDDD"/>
                                <w:right w:val="single" w:sz="6" w:space="8" w:color="DDDDDD"/>
                              </w:divBdr>
                              <w:divsChild>
                                <w:div w:id="287590946">
                                  <w:marLeft w:val="0"/>
                                  <w:marRight w:val="0"/>
                                  <w:marTop w:val="0"/>
                                  <w:marBottom w:val="0"/>
                                  <w:divBdr>
                                    <w:top w:val="none" w:sz="0" w:space="0" w:color="auto"/>
                                    <w:left w:val="none" w:sz="0" w:space="0" w:color="auto"/>
                                    <w:bottom w:val="none" w:sz="0" w:space="0" w:color="auto"/>
                                    <w:right w:val="none" w:sz="0" w:space="0" w:color="auto"/>
                                  </w:divBdr>
                                  <w:divsChild>
                                    <w:div w:id="899443296">
                                      <w:marLeft w:val="0"/>
                                      <w:marRight w:val="0"/>
                                      <w:marTop w:val="0"/>
                                      <w:marBottom w:val="0"/>
                                      <w:divBdr>
                                        <w:top w:val="none" w:sz="0" w:space="0" w:color="auto"/>
                                        <w:left w:val="none" w:sz="0" w:space="0" w:color="auto"/>
                                        <w:bottom w:val="none" w:sz="0" w:space="0" w:color="auto"/>
                                        <w:right w:val="none" w:sz="0" w:space="0" w:color="auto"/>
                                      </w:divBdr>
                                      <w:divsChild>
                                        <w:div w:id="2482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70D35-6873-4579-A7B4-CC7B6834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66</Pages>
  <Words>15648</Words>
  <Characters>86064</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101509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GUZMAN SANCHEZ</dc:creator>
  <cp:keywords/>
  <dc:description/>
  <cp:lastModifiedBy>MARIA ALEJANDRA GALVAN MONSALVO</cp:lastModifiedBy>
  <cp:revision>13</cp:revision>
  <cp:lastPrinted>2021-08-26T15:31:00Z</cp:lastPrinted>
  <dcterms:created xsi:type="dcterms:W3CDTF">2021-09-23T17:56:00Z</dcterms:created>
  <dcterms:modified xsi:type="dcterms:W3CDTF">2021-09-23T18:15:00Z</dcterms:modified>
</cp:coreProperties>
</file>