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9EDC" w14:textId="77777777" w:rsidR="00554296" w:rsidRPr="00D63F05" w:rsidRDefault="00554296" w:rsidP="00D63F05">
      <w:pPr>
        <w:shd w:val="clear" w:color="auto" w:fill="668CD0"/>
        <w:spacing w:after="0" w:line="240" w:lineRule="auto"/>
        <w:jc w:val="center"/>
        <w:rPr>
          <w:rFonts w:ascii="Times New Roman" w:hAnsi="Times New Roman" w:cs="Times New Roman"/>
          <w:b/>
          <w:bCs/>
          <w:sz w:val="28"/>
          <w:szCs w:val="28"/>
          <w:lang w:val="es-419"/>
        </w:rPr>
      </w:pPr>
      <w:r w:rsidRPr="00D63F05">
        <w:rPr>
          <w:rFonts w:ascii="Times New Roman" w:hAnsi="Times New Roman" w:cs="Times New Roman"/>
          <w:b/>
          <w:bCs/>
          <w:sz w:val="28"/>
          <w:szCs w:val="28"/>
          <w:lang w:val="es-419"/>
        </w:rPr>
        <w:t>RESEÑAS DE LA PRIMERA SALA</w:t>
      </w:r>
    </w:p>
    <w:p w14:paraId="6C1BA7D6" w14:textId="77777777" w:rsidR="00D63F05" w:rsidRPr="00D63F05" w:rsidRDefault="00D63F05" w:rsidP="00D63F05">
      <w:pPr>
        <w:spacing w:after="0" w:line="240" w:lineRule="auto"/>
        <w:jc w:val="center"/>
        <w:rPr>
          <w:rFonts w:ascii="Times New Roman" w:hAnsi="Times New Roman" w:cs="Times New Roman"/>
          <w:b/>
          <w:sz w:val="26"/>
          <w:szCs w:val="26"/>
          <w:lang w:val="es-419"/>
        </w:rPr>
      </w:pPr>
    </w:p>
    <w:p w14:paraId="059A21E3" w14:textId="392F7155" w:rsidR="00554296" w:rsidRPr="00D63F05" w:rsidRDefault="00554296" w:rsidP="00D63F05">
      <w:pPr>
        <w:spacing w:after="0" w:line="240" w:lineRule="auto"/>
        <w:jc w:val="center"/>
        <w:rPr>
          <w:rFonts w:ascii="Times New Roman" w:hAnsi="Times New Roman" w:cs="Times New Roman"/>
          <w:b/>
          <w:sz w:val="26"/>
          <w:szCs w:val="26"/>
          <w:lang w:val="es-419"/>
        </w:rPr>
      </w:pPr>
      <w:r w:rsidRPr="00D63F05">
        <w:rPr>
          <w:rFonts w:ascii="Times New Roman" w:hAnsi="Times New Roman" w:cs="Times New Roman"/>
          <w:b/>
          <w:sz w:val="26"/>
          <w:szCs w:val="26"/>
          <w:lang w:val="es-419"/>
        </w:rPr>
        <w:t xml:space="preserve">AMPARO </w:t>
      </w:r>
      <w:r w:rsidR="00BB0E6E" w:rsidRPr="00D63F05">
        <w:rPr>
          <w:rFonts w:ascii="Times New Roman" w:hAnsi="Times New Roman" w:cs="Times New Roman"/>
          <w:b/>
          <w:sz w:val="26"/>
          <w:szCs w:val="26"/>
          <w:lang w:val="es-419"/>
        </w:rPr>
        <w:t xml:space="preserve">DIRECTO </w:t>
      </w:r>
      <w:r w:rsidRPr="00D63F05">
        <w:rPr>
          <w:rFonts w:ascii="Times New Roman" w:hAnsi="Times New Roman" w:cs="Times New Roman"/>
          <w:b/>
          <w:sz w:val="26"/>
          <w:szCs w:val="26"/>
          <w:lang w:val="es-419"/>
        </w:rPr>
        <w:t>EN REVISIÓN 724/2021</w:t>
      </w:r>
    </w:p>
    <w:p w14:paraId="6F9B8EF8" w14:textId="3DC8C04C" w:rsidR="00D63F05" w:rsidRPr="00D63F05" w:rsidRDefault="00D63F05" w:rsidP="00D63F05">
      <w:pPr>
        <w:spacing w:after="0" w:line="240" w:lineRule="auto"/>
        <w:jc w:val="center"/>
        <w:rPr>
          <w:rFonts w:ascii="Times New Roman" w:hAnsi="Times New Roman" w:cs="Times New Roman"/>
          <w:b/>
          <w:sz w:val="26"/>
          <w:szCs w:val="26"/>
          <w:lang w:val="es-419"/>
        </w:rPr>
      </w:pPr>
    </w:p>
    <w:p w14:paraId="0D02FDED" w14:textId="00E35074" w:rsidR="00D63F05" w:rsidRPr="0023400E" w:rsidRDefault="00D63F05" w:rsidP="00D63F05">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Perspectiva de género en casos de responsabilidad civil. Obligación de recabar pruebas de oficio.</w:t>
      </w:r>
    </w:p>
    <w:p w14:paraId="46D415C9" w14:textId="77777777" w:rsidR="00D63F05" w:rsidRDefault="00D63F05" w:rsidP="00D63F05">
      <w:pPr>
        <w:spacing w:after="0" w:line="240" w:lineRule="auto"/>
        <w:rPr>
          <w:rFonts w:ascii="Times New Roman" w:hAnsi="Times New Roman" w:cs="Times New Roman"/>
          <w:b/>
          <w:bCs/>
          <w:smallCaps/>
          <w:sz w:val="24"/>
          <w:szCs w:val="24"/>
          <w:lang w:val="es-419"/>
        </w:rPr>
      </w:pPr>
    </w:p>
    <w:p w14:paraId="51548BB2" w14:textId="77777777" w:rsidR="00D63F05" w:rsidRPr="0023400E" w:rsidRDefault="00D63F05" w:rsidP="00D63F05">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7D13D740" w14:textId="651CAE68" w:rsidR="00D63F05" w:rsidRDefault="00D63F05" w:rsidP="00D63F05">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w:t>
      </w:r>
      <w:r w:rsidR="003C7F1D">
        <w:rPr>
          <w:rFonts w:ascii="Times New Roman" w:hAnsi="Times New Roman" w:cs="Times New Roman"/>
          <w:smallCaps/>
          <w:sz w:val="24"/>
          <w:szCs w:val="24"/>
          <w:lang w:val="es-419"/>
        </w:rPr>
        <w:t>o</w:t>
      </w:r>
      <w:r w:rsidR="0005231D">
        <w:rPr>
          <w:rFonts w:ascii="Times New Roman" w:hAnsi="Times New Roman" w:cs="Times New Roman"/>
          <w:smallCaps/>
          <w:sz w:val="24"/>
          <w:szCs w:val="24"/>
          <w:lang w:val="es-419"/>
        </w:rPr>
        <w:t>s</w:t>
      </w:r>
      <w:r w:rsidRPr="0023400E">
        <w:rPr>
          <w:rFonts w:ascii="Times New Roman" w:hAnsi="Times New Roman" w:cs="Times New Roman"/>
          <w:smallCaps/>
          <w:sz w:val="24"/>
          <w:szCs w:val="24"/>
          <w:lang w:val="es-419"/>
        </w:rPr>
        <w:t>:</w:t>
      </w:r>
      <w:r>
        <w:rPr>
          <w:rFonts w:ascii="Times New Roman" w:hAnsi="Times New Roman" w:cs="Times New Roman"/>
          <w:smallCaps/>
          <w:sz w:val="24"/>
          <w:szCs w:val="24"/>
          <w:lang w:val="es-419"/>
        </w:rPr>
        <w:t xml:space="preserve"> Fernando Sosa Pastrana y Pablo Francisco Muñoz Díaz</w:t>
      </w:r>
      <w:r w:rsidR="002C0E08">
        <w:rPr>
          <w:rFonts w:ascii="Times New Roman" w:hAnsi="Times New Roman" w:cs="Times New Roman"/>
          <w:smallCaps/>
          <w:sz w:val="24"/>
          <w:szCs w:val="24"/>
          <w:lang w:val="es-419"/>
        </w:rPr>
        <w:t>.</w:t>
      </w:r>
    </w:p>
    <w:p w14:paraId="5985F55B" w14:textId="14004AE0" w:rsidR="00D63F05" w:rsidRDefault="00D63F05" w:rsidP="00D63F05">
      <w:pPr>
        <w:spacing w:after="0" w:line="240" w:lineRule="auto"/>
        <w:rPr>
          <w:rFonts w:ascii="Times New Roman" w:hAnsi="Times New Roman" w:cs="Times New Roman"/>
          <w:b/>
          <w:sz w:val="26"/>
          <w:szCs w:val="26"/>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D63F05" w:rsidRPr="004B3920" w14:paraId="6F76FE69" w14:textId="77777777" w:rsidTr="00936C6A">
        <w:trPr>
          <w:trHeight w:val="26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5DE6A" w14:textId="77777777" w:rsidR="00D63F05" w:rsidRPr="00F440E3" w:rsidRDefault="00D63F05" w:rsidP="00936C6A">
            <w:pPr>
              <w:spacing w:after="0" w:line="240" w:lineRule="auto"/>
              <w:jc w:val="both"/>
              <w:rPr>
                <w:rFonts w:ascii="Times New Roman" w:hAnsi="Times New Roman" w:cs="Times New Roman"/>
                <w:b/>
                <w:bCs/>
                <w:sz w:val="20"/>
                <w:szCs w:val="20"/>
                <w:lang w:val="es-419"/>
              </w:rPr>
            </w:pPr>
            <w:bookmarkStart w:id="0" w:name="_Hlk92735955"/>
            <w:r w:rsidRPr="00F440E3">
              <w:rPr>
                <w:rFonts w:ascii="Times New Roman" w:hAnsi="Times New Roman" w:cs="Times New Roman"/>
                <w:b/>
                <w:bCs/>
                <w:sz w:val="20"/>
                <w:szCs w:val="20"/>
                <w:lang w:val="es-419"/>
              </w:rPr>
              <w:t>Resumen:</w:t>
            </w:r>
          </w:p>
          <w:p w14:paraId="78E25C93" w14:textId="77777777" w:rsidR="00D63F05" w:rsidRDefault="00D63F05" w:rsidP="00936C6A">
            <w:pPr>
              <w:spacing w:after="0" w:line="240" w:lineRule="auto"/>
              <w:jc w:val="both"/>
              <w:rPr>
                <w:rFonts w:ascii="Times New Roman" w:hAnsi="Times New Roman" w:cs="Times New Roman"/>
                <w:sz w:val="20"/>
                <w:szCs w:val="20"/>
                <w:lang w:val="es-419"/>
              </w:rPr>
            </w:pPr>
          </w:p>
          <w:p w14:paraId="47BE906C" w14:textId="2440AAE3" w:rsidR="00D63F05" w:rsidRDefault="00D63F05" w:rsidP="00D63F05">
            <w:pPr>
              <w:spacing w:after="0" w:line="240" w:lineRule="auto"/>
              <w:jc w:val="both"/>
              <w:rPr>
                <w:rFonts w:ascii="Times New Roman" w:hAnsi="Times New Roman" w:cs="Times New Roman"/>
                <w:sz w:val="20"/>
                <w:szCs w:val="20"/>
                <w:lang w:val="es-419"/>
              </w:rPr>
            </w:pPr>
            <w:r w:rsidRPr="00D63F05">
              <w:rPr>
                <w:rFonts w:ascii="Times New Roman" w:hAnsi="Times New Roman" w:cs="Times New Roman"/>
                <w:sz w:val="20"/>
                <w:szCs w:val="20"/>
                <w:lang w:val="es-419"/>
              </w:rPr>
              <w:t xml:space="preserve">Una mujer demandó en su nombre y en representación de sus dos menores hijos, la responsabilidad civil derivada del daño moral ocasionado por violencia en el ámbito familiar. Al respecto, el tribunal consideró </w:t>
            </w:r>
            <w:proofErr w:type="gramStart"/>
            <w:r w:rsidRPr="00D63F05">
              <w:rPr>
                <w:rFonts w:ascii="Times New Roman" w:hAnsi="Times New Roman" w:cs="Times New Roman"/>
                <w:sz w:val="20"/>
                <w:szCs w:val="20"/>
                <w:lang w:val="es-419"/>
              </w:rPr>
              <w:t>que</w:t>
            </w:r>
            <w:proofErr w:type="gramEnd"/>
            <w:r w:rsidRPr="00D63F05">
              <w:rPr>
                <w:rFonts w:ascii="Times New Roman" w:hAnsi="Times New Roman" w:cs="Times New Roman"/>
                <w:sz w:val="20"/>
                <w:szCs w:val="20"/>
                <w:lang w:val="es-419"/>
              </w:rPr>
              <w:t xml:space="preserve"> si bien se encontraba probada la violencia familiar efectuada en contra de la quejosa, el daño psicológico o emocional no </w:t>
            </w:r>
            <w:r w:rsidR="001C73C6">
              <w:rPr>
                <w:rFonts w:ascii="Times New Roman" w:hAnsi="Times New Roman" w:cs="Times New Roman"/>
                <w:sz w:val="20"/>
                <w:szCs w:val="20"/>
                <w:lang w:val="es-419"/>
              </w:rPr>
              <w:t>estaba</w:t>
            </w:r>
            <w:r w:rsidRPr="00D63F05">
              <w:rPr>
                <w:rFonts w:ascii="Times New Roman" w:hAnsi="Times New Roman" w:cs="Times New Roman"/>
                <w:sz w:val="20"/>
                <w:szCs w:val="20"/>
                <w:lang w:val="es-419"/>
              </w:rPr>
              <w:t xml:space="preserve"> acreditado.</w:t>
            </w:r>
          </w:p>
          <w:p w14:paraId="571CB163" w14:textId="77777777" w:rsidR="00D63F05" w:rsidRPr="00D63F05" w:rsidRDefault="00D63F05" w:rsidP="00D63F05">
            <w:pPr>
              <w:spacing w:after="0" w:line="240" w:lineRule="auto"/>
              <w:jc w:val="both"/>
              <w:rPr>
                <w:rFonts w:ascii="Times New Roman" w:hAnsi="Times New Roman" w:cs="Times New Roman"/>
                <w:sz w:val="20"/>
                <w:szCs w:val="20"/>
                <w:lang w:val="es-419"/>
              </w:rPr>
            </w:pPr>
          </w:p>
          <w:p w14:paraId="74B769C8" w14:textId="0C9E00C5" w:rsidR="00D63F05" w:rsidRDefault="0005231D" w:rsidP="00D63F05">
            <w:pPr>
              <w:spacing w:after="0" w:line="240" w:lineRule="auto"/>
              <w:jc w:val="both"/>
              <w:rPr>
                <w:rFonts w:ascii="Times New Roman" w:hAnsi="Times New Roman" w:cs="Times New Roman"/>
                <w:sz w:val="20"/>
                <w:szCs w:val="20"/>
                <w:lang w:val="es-419"/>
              </w:rPr>
            </w:pPr>
            <w:r>
              <w:rPr>
                <w:rFonts w:ascii="Times New Roman" w:hAnsi="Times New Roman" w:cs="Times New Roman"/>
                <w:sz w:val="20"/>
                <w:szCs w:val="20"/>
                <w:lang w:val="es-419"/>
              </w:rPr>
              <w:t>Lo anterior, d</w:t>
            </w:r>
            <w:r w:rsidR="00D63F05" w:rsidRPr="00D63F05">
              <w:rPr>
                <w:rFonts w:ascii="Times New Roman" w:hAnsi="Times New Roman" w:cs="Times New Roman"/>
                <w:sz w:val="20"/>
                <w:szCs w:val="20"/>
                <w:lang w:val="es-419"/>
              </w:rPr>
              <w:t>ebido a que la prueba idónea para demostrar</w:t>
            </w:r>
            <w:r>
              <w:rPr>
                <w:rFonts w:ascii="Times New Roman" w:hAnsi="Times New Roman" w:cs="Times New Roman"/>
                <w:sz w:val="20"/>
                <w:szCs w:val="20"/>
                <w:lang w:val="es-419"/>
              </w:rPr>
              <w:t xml:space="preserve"> el daño</w:t>
            </w:r>
            <w:r w:rsidR="00D63F05" w:rsidRPr="00D63F05">
              <w:rPr>
                <w:rFonts w:ascii="Times New Roman" w:hAnsi="Times New Roman" w:cs="Times New Roman"/>
                <w:sz w:val="20"/>
                <w:szCs w:val="20"/>
                <w:lang w:val="es-419"/>
              </w:rPr>
              <w:t xml:space="preserve"> es la pericial en psicología y esta no fue ofrecida ni desahogada durante el procedimiento. Esto, sin que se pudiera, bajo el método de perspectiva de género y en suplencia de la queja, solicitar la reposición del procedimiento </w:t>
            </w:r>
            <w:r>
              <w:rPr>
                <w:rFonts w:ascii="Times New Roman" w:hAnsi="Times New Roman" w:cs="Times New Roman"/>
                <w:sz w:val="20"/>
                <w:szCs w:val="20"/>
                <w:lang w:val="es-419"/>
              </w:rPr>
              <w:t>para</w:t>
            </w:r>
            <w:r w:rsidR="00D63F05" w:rsidRPr="00D63F05">
              <w:rPr>
                <w:rFonts w:ascii="Times New Roman" w:hAnsi="Times New Roman" w:cs="Times New Roman"/>
                <w:sz w:val="20"/>
                <w:szCs w:val="20"/>
                <w:lang w:val="es-419"/>
              </w:rPr>
              <w:t xml:space="preserve"> que se desahogara la pericial</w:t>
            </w:r>
            <w:r>
              <w:rPr>
                <w:rFonts w:ascii="Times New Roman" w:hAnsi="Times New Roman" w:cs="Times New Roman"/>
                <w:sz w:val="20"/>
                <w:szCs w:val="20"/>
                <w:lang w:val="es-419"/>
              </w:rPr>
              <w:t xml:space="preserve"> referida</w:t>
            </w:r>
            <w:r w:rsidR="00D63F05" w:rsidRPr="00D63F05">
              <w:rPr>
                <w:rFonts w:ascii="Times New Roman" w:hAnsi="Times New Roman" w:cs="Times New Roman"/>
                <w:sz w:val="20"/>
                <w:szCs w:val="20"/>
                <w:lang w:val="es-419"/>
              </w:rPr>
              <w:t>.</w:t>
            </w:r>
          </w:p>
          <w:p w14:paraId="32AD64EA" w14:textId="77777777" w:rsidR="00D63F05" w:rsidRPr="00D63F05" w:rsidRDefault="00D63F05" w:rsidP="00D63F05">
            <w:pPr>
              <w:spacing w:after="0" w:line="240" w:lineRule="auto"/>
              <w:jc w:val="both"/>
              <w:rPr>
                <w:rFonts w:ascii="Times New Roman" w:hAnsi="Times New Roman" w:cs="Times New Roman"/>
                <w:sz w:val="20"/>
                <w:szCs w:val="20"/>
                <w:lang w:val="es-419"/>
              </w:rPr>
            </w:pPr>
          </w:p>
          <w:p w14:paraId="35328DCF" w14:textId="3B6202BC" w:rsidR="00D63F05" w:rsidRPr="00F440E3" w:rsidRDefault="00D63F05" w:rsidP="00D63F05">
            <w:pPr>
              <w:spacing w:after="0" w:line="240" w:lineRule="auto"/>
              <w:jc w:val="both"/>
              <w:rPr>
                <w:rFonts w:ascii="Times New Roman" w:hAnsi="Times New Roman" w:cs="Times New Roman"/>
                <w:b/>
                <w:bCs/>
                <w:sz w:val="20"/>
                <w:szCs w:val="20"/>
                <w:lang w:val="es-419"/>
              </w:rPr>
            </w:pPr>
            <w:r w:rsidRPr="00D63F05">
              <w:rPr>
                <w:rFonts w:ascii="Times New Roman" w:hAnsi="Times New Roman" w:cs="Times New Roman"/>
                <w:sz w:val="20"/>
                <w:szCs w:val="20"/>
                <w:lang w:val="es-419"/>
              </w:rPr>
              <w:t>En el presente asunto, la Primera Sala analizó la obligación de juzgar con perspectiva de género y la suplencia de la queja en lo que respecta a las cargas probatorias en casos de responsabilidad civil donde se reclame un daño moral por violencia familiar en su vertiente psicológica.</w:t>
            </w:r>
          </w:p>
        </w:tc>
      </w:tr>
      <w:bookmarkEnd w:id="0"/>
    </w:tbl>
    <w:p w14:paraId="6A45243A" w14:textId="7DC3DC3F" w:rsidR="00D63F05" w:rsidRDefault="00D63F05" w:rsidP="00D63F05">
      <w:pPr>
        <w:spacing w:after="0" w:line="240" w:lineRule="auto"/>
        <w:rPr>
          <w:rFonts w:ascii="Times New Roman" w:hAnsi="Times New Roman" w:cs="Times New Roman"/>
          <w:b/>
          <w:sz w:val="26"/>
          <w:szCs w:val="26"/>
          <w:lang w:val="es-419"/>
        </w:rPr>
      </w:pPr>
    </w:p>
    <w:p w14:paraId="5608BD06" w14:textId="70925E30" w:rsidR="00554296" w:rsidRPr="00D63F05" w:rsidRDefault="00D63F05" w:rsidP="00D63F05">
      <w:pPr>
        <w:spacing w:after="0" w:line="240" w:lineRule="auto"/>
        <w:jc w:val="both"/>
        <w:rPr>
          <w:rFonts w:ascii="Times New Roman" w:hAnsi="Times New Roman" w:cs="Times New Roman"/>
          <w:b/>
          <w:bCs/>
          <w:sz w:val="24"/>
          <w:szCs w:val="24"/>
          <w:shd w:val="clear" w:color="auto" w:fill="B4C6E7" w:themeFill="accent1" w:themeFillTint="66"/>
          <w:lang w:val="es-419"/>
        </w:rPr>
      </w:pPr>
      <w:r w:rsidRPr="00D63F05">
        <w:rPr>
          <w:rFonts w:ascii="Times New Roman" w:hAnsi="Times New Roman" w:cs="Times New Roman"/>
          <w:b/>
          <w:bCs/>
          <w:sz w:val="24"/>
          <w:szCs w:val="24"/>
          <w:shd w:val="clear" w:color="auto" w:fill="B4C6E7" w:themeFill="accent1" w:themeFillTint="66"/>
          <w:lang w:val="es-419"/>
        </w:rPr>
        <w:t>A</w:t>
      </w:r>
      <w:r w:rsidR="00554296" w:rsidRPr="00D63F05">
        <w:rPr>
          <w:rFonts w:ascii="Times New Roman" w:hAnsi="Times New Roman" w:cs="Times New Roman"/>
          <w:b/>
          <w:bCs/>
          <w:sz w:val="24"/>
          <w:szCs w:val="24"/>
          <w:shd w:val="clear" w:color="auto" w:fill="B4C6E7" w:themeFill="accent1" w:themeFillTint="66"/>
          <w:lang w:val="es-419"/>
        </w:rPr>
        <w:t>ntecedentes del caso:</w:t>
      </w:r>
    </w:p>
    <w:p w14:paraId="06BEDF9B" w14:textId="77777777" w:rsidR="00D63F05" w:rsidRDefault="00D63F05" w:rsidP="00D63F05">
      <w:pPr>
        <w:spacing w:after="0" w:line="240" w:lineRule="auto"/>
        <w:jc w:val="both"/>
        <w:rPr>
          <w:rFonts w:ascii="Times New Roman" w:eastAsia="Times New Roman" w:hAnsi="Times New Roman" w:cs="Times New Roman"/>
          <w:color w:val="000000"/>
          <w:sz w:val="24"/>
          <w:szCs w:val="24"/>
          <w:lang w:val="es-MX" w:eastAsia="es-MX"/>
        </w:rPr>
      </w:pPr>
    </w:p>
    <w:p w14:paraId="7D399340" w14:textId="7216A97B" w:rsidR="00554296" w:rsidRPr="00D63F05" w:rsidRDefault="008B14DD" w:rsidP="00D63F05">
      <w:pPr>
        <w:spacing w:after="0" w:line="240" w:lineRule="auto"/>
        <w:jc w:val="both"/>
        <w:rPr>
          <w:rFonts w:ascii="Times New Roman" w:eastAsia="Times New Roman" w:hAnsi="Times New Roman" w:cs="Times New Roman"/>
          <w:color w:val="000000"/>
          <w:sz w:val="24"/>
          <w:szCs w:val="24"/>
          <w:lang w:val="es-MX" w:eastAsia="es-MX"/>
        </w:rPr>
      </w:pPr>
      <w:r w:rsidRPr="00D63F05">
        <w:rPr>
          <w:rFonts w:ascii="Times New Roman" w:eastAsia="Times New Roman" w:hAnsi="Times New Roman" w:cs="Times New Roman"/>
          <w:color w:val="000000"/>
          <w:sz w:val="24"/>
          <w:szCs w:val="24"/>
          <w:lang w:val="es-MX" w:eastAsia="es-MX"/>
        </w:rPr>
        <w:t>Una mujer, por pro</w:t>
      </w:r>
      <w:r w:rsidR="005F42FC" w:rsidRPr="00D63F05">
        <w:rPr>
          <w:rFonts w:ascii="Times New Roman" w:eastAsia="Times New Roman" w:hAnsi="Times New Roman" w:cs="Times New Roman"/>
          <w:color w:val="000000"/>
          <w:sz w:val="24"/>
          <w:szCs w:val="24"/>
          <w:lang w:val="es-MX" w:eastAsia="es-MX"/>
        </w:rPr>
        <w:t>p</w:t>
      </w:r>
      <w:r w:rsidRPr="00D63F05">
        <w:rPr>
          <w:rFonts w:ascii="Times New Roman" w:eastAsia="Times New Roman" w:hAnsi="Times New Roman" w:cs="Times New Roman"/>
          <w:color w:val="000000"/>
          <w:sz w:val="24"/>
          <w:szCs w:val="24"/>
          <w:lang w:val="es-MX" w:eastAsia="es-MX"/>
        </w:rPr>
        <w:t xml:space="preserve">io derecho y en representación de sus </w:t>
      </w:r>
      <w:r w:rsidR="00DE7627" w:rsidRPr="00D63F05">
        <w:rPr>
          <w:rFonts w:ascii="Times New Roman" w:eastAsia="Times New Roman" w:hAnsi="Times New Roman" w:cs="Times New Roman"/>
          <w:color w:val="000000"/>
          <w:sz w:val="24"/>
          <w:szCs w:val="24"/>
          <w:lang w:val="es-MX" w:eastAsia="es-MX"/>
        </w:rPr>
        <w:t xml:space="preserve">dos </w:t>
      </w:r>
      <w:r w:rsidRPr="00D63F05">
        <w:rPr>
          <w:rFonts w:ascii="Times New Roman" w:eastAsia="Times New Roman" w:hAnsi="Times New Roman" w:cs="Times New Roman"/>
          <w:color w:val="000000"/>
          <w:sz w:val="24"/>
          <w:szCs w:val="24"/>
          <w:lang w:val="es-MX" w:eastAsia="es-MX"/>
        </w:rPr>
        <w:t xml:space="preserve">hijos menores de edad, </w:t>
      </w:r>
      <w:r w:rsidRPr="00D63F05">
        <w:rPr>
          <w:rFonts w:ascii="Times New Roman" w:hAnsi="Times New Roman" w:cs="Times New Roman"/>
          <w:sz w:val="24"/>
          <w:szCs w:val="24"/>
          <w:lang w:val="es-MX"/>
        </w:rPr>
        <w:t>demandó</w:t>
      </w:r>
      <w:r w:rsidR="00787F78" w:rsidRPr="00D63F05">
        <w:rPr>
          <w:rFonts w:ascii="Times New Roman" w:hAnsi="Times New Roman" w:cs="Times New Roman"/>
          <w:sz w:val="24"/>
          <w:szCs w:val="24"/>
          <w:lang w:val="es-MX"/>
        </w:rPr>
        <w:t xml:space="preserve"> a su pareja </w:t>
      </w:r>
      <w:r w:rsidRPr="00D63F05">
        <w:rPr>
          <w:rFonts w:ascii="Times New Roman" w:hAnsi="Times New Roman" w:cs="Times New Roman"/>
          <w:sz w:val="24"/>
          <w:szCs w:val="24"/>
          <w:lang w:val="es-MX"/>
        </w:rPr>
        <w:t>la reparación de</w:t>
      </w:r>
      <w:r w:rsidR="0009513B" w:rsidRPr="00D63F05">
        <w:rPr>
          <w:rFonts w:ascii="Times New Roman" w:hAnsi="Times New Roman" w:cs="Times New Roman"/>
          <w:sz w:val="24"/>
          <w:szCs w:val="24"/>
          <w:lang w:val="es-MX"/>
        </w:rPr>
        <w:t>l</w:t>
      </w:r>
      <w:r w:rsidRPr="00D63F05">
        <w:rPr>
          <w:rFonts w:ascii="Times New Roman" w:hAnsi="Times New Roman" w:cs="Times New Roman"/>
          <w:sz w:val="24"/>
          <w:szCs w:val="24"/>
          <w:lang w:val="es-MX"/>
        </w:rPr>
        <w:t xml:space="preserve"> daño moral por violencia patrimonial, económica</w:t>
      </w:r>
      <w:r w:rsidR="00787F78" w:rsidRPr="00D63F05">
        <w:rPr>
          <w:rFonts w:ascii="Times New Roman" w:hAnsi="Times New Roman" w:cs="Times New Roman"/>
          <w:sz w:val="24"/>
          <w:szCs w:val="24"/>
          <w:lang w:val="es-MX"/>
        </w:rPr>
        <w:t xml:space="preserve"> y </w:t>
      </w:r>
      <w:r w:rsidRPr="00D63F05">
        <w:rPr>
          <w:rFonts w:ascii="Times New Roman" w:hAnsi="Times New Roman" w:cs="Times New Roman"/>
          <w:sz w:val="24"/>
          <w:szCs w:val="24"/>
          <w:lang w:val="es-MX"/>
        </w:rPr>
        <w:t>psicológica en perjuicio de sus acreedores alimentarios y la acción de reducción de alimentos en su modalidad de garantía y aseguramiento.</w:t>
      </w:r>
      <w:r w:rsidR="0009513B" w:rsidRPr="00D63F05">
        <w:rPr>
          <w:rFonts w:ascii="Times New Roman" w:hAnsi="Times New Roman" w:cs="Times New Roman"/>
          <w:sz w:val="24"/>
          <w:szCs w:val="24"/>
          <w:lang w:val="es-MX"/>
        </w:rPr>
        <w:t xml:space="preserve"> </w:t>
      </w:r>
      <w:r w:rsidRPr="00D63F05">
        <w:rPr>
          <w:rFonts w:ascii="Times New Roman" w:hAnsi="Times New Roman" w:cs="Times New Roman"/>
          <w:sz w:val="24"/>
          <w:szCs w:val="24"/>
          <w:lang w:val="es-MX"/>
        </w:rPr>
        <w:t xml:space="preserve">Lo anterior, </w:t>
      </w:r>
      <w:r w:rsidR="00DE7627" w:rsidRPr="00D63F05">
        <w:rPr>
          <w:rFonts w:ascii="Times New Roman" w:hAnsi="Times New Roman" w:cs="Times New Roman"/>
          <w:sz w:val="24"/>
          <w:szCs w:val="24"/>
          <w:lang w:val="es-MX"/>
        </w:rPr>
        <w:t>porque el demandado celebr</w:t>
      </w:r>
      <w:r w:rsidR="0009513B" w:rsidRPr="00D63F05">
        <w:rPr>
          <w:rFonts w:ascii="Times New Roman" w:hAnsi="Times New Roman" w:cs="Times New Roman"/>
          <w:sz w:val="24"/>
          <w:szCs w:val="24"/>
          <w:lang w:val="es-MX"/>
        </w:rPr>
        <w:t>ó</w:t>
      </w:r>
      <w:r w:rsidR="00DE7627" w:rsidRPr="00D63F05">
        <w:rPr>
          <w:rFonts w:ascii="Times New Roman" w:hAnsi="Times New Roman" w:cs="Times New Roman"/>
          <w:sz w:val="24"/>
          <w:szCs w:val="24"/>
          <w:lang w:val="es-MX"/>
        </w:rPr>
        <w:t xml:space="preserve"> </w:t>
      </w:r>
      <w:r w:rsidR="00DC554A" w:rsidRPr="00D63F05">
        <w:rPr>
          <w:rFonts w:ascii="Times New Roman" w:hAnsi="Times New Roman" w:cs="Times New Roman"/>
          <w:iCs/>
          <w:sz w:val="24"/>
          <w:szCs w:val="24"/>
          <w:lang w:val="es-MX"/>
        </w:rPr>
        <w:t xml:space="preserve">un contrato de compraventa de un inmueble que era </w:t>
      </w:r>
      <w:r w:rsidR="00DE7627" w:rsidRPr="00D63F05">
        <w:rPr>
          <w:rFonts w:ascii="Times New Roman" w:hAnsi="Times New Roman" w:cs="Times New Roman"/>
          <w:iCs/>
          <w:sz w:val="24"/>
          <w:szCs w:val="24"/>
          <w:lang w:val="es-MX"/>
        </w:rPr>
        <w:t xml:space="preserve">de su </w:t>
      </w:r>
      <w:r w:rsidR="00DC554A" w:rsidRPr="00D63F05">
        <w:rPr>
          <w:rFonts w:ascii="Times New Roman" w:hAnsi="Times New Roman" w:cs="Times New Roman"/>
          <w:iCs/>
          <w:sz w:val="24"/>
          <w:szCs w:val="24"/>
          <w:lang w:val="es-MX"/>
        </w:rPr>
        <w:t xml:space="preserve">propiedad y con el que respondía y garantizaba el cumplimiento de la obligación alimentaria a favor de </w:t>
      </w:r>
      <w:r w:rsidR="00787F78" w:rsidRPr="00D63F05">
        <w:rPr>
          <w:rFonts w:ascii="Times New Roman" w:hAnsi="Times New Roman" w:cs="Times New Roman"/>
          <w:iCs/>
          <w:sz w:val="24"/>
          <w:szCs w:val="24"/>
          <w:lang w:val="es-MX"/>
        </w:rPr>
        <w:t>ella y sus hijos</w:t>
      </w:r>
      <w:r w:rsidR="00DC554A" w:rsidRPr="00D63F05">
        <w:rPr>
          <w:rFonts w:ascii="Times New Roman" w:hAnsi="Times New Roman" w:cs="Times New Roman"/>
          <w:iCs/>
          <w:sz w:val="24"/>
          <w:szCs w:val="24"/>
          <w:lang w:val="es-MX"/>
        </w:rPr>
        <w:t xml:space="preserve">. </w:t>
      </w:r>
      <w:r w:rsidR="00DC554A" w:rsidRPr="00D63F05">
        <w:rPr>
          <w:rFonts w:ascii="Times New Roman" w:hAnsi="Times New Roman" w:cs="Times New Roman"/>
          <w:sz w:val="24"/>
          <w:szCs w:val="24"/>
          <w:lang w:val="es-MX"/>
        </w:rPr>
        <w:t xml:space="preserve">Seguido el juicio, el juez </w:t>
      </w:r>
      <w:r w:rsidR="0005231D">
        <w:rPr>
          <w:rFonts w:ascii="Times New Roman" w:hAnsi="Times New Roman" w:cs="Times New Roman"/>
          <w:sz w:val="24"/>
          <w:szCs w:val="24"/>
          <w:lang w:val="es-MX"/>
        </w:rPr>
        <w:t>de origen</w:t>
      </w:r>
      <w:r w:rsidR="00DC554A" w:rsidRPr="00D63F05">
        <w:rPr>
          <w:rFonts w:ascii="Times New Roman" w:hAnsi="Times New Roman" w:cs="Times New Roman"/>
          <w:sz w:val="24"/>
          <w:szCs w:val="24"/>
          <w:lang w:val="es-MX"/>
        </w:rPr>
        <w:t xml:space="preserve"> resolvió que la parte actora había demostrado los elementos constitutivos de su acción. Así entonces, decretó la reparación del daño moral mediante la declaración judicial de ineficacia del contrato de compraventa impugnado</w:t>
      </w:r>
      <w:r w:rsidR="00DE7627" w:rsidRPr="00D63F05">
        <w:rPr>
          <w:rFonts w:ascii="Times New Roman" w:hAnsi="Times New Roman" w:cs="Times New Roman"/>
          <w:sz w:val="24"/>
          <w:szCs w:val="24"/>
          <w:lang w:val="es-MX"/>
        </w:rPr>
        <w:t>.</w:t>
      </w:r>
    </w:p>
    <w:p w14:paraId="6292EFF3" w14:textId="77777777" w:rsidR="00D63F05" w:rsidRDefault="00D63F05" w:rsidP="00D63F05">
      <w:pPr>
        <w:spacing w:after="0" w:line="240" w:lineRule="auto"/>
        <w:jc w:val="both"/>
        <w:rPr>
          <w:rFonts w:ascii="Times New Roman" w:eastAsia="Times New Roman" w:hAnsi="Times New Roman" w:cs="Times New Roman"/>
          <w:color w:val="000000"/>
          <w:sz w:val="24"/>
          <w:szCs w:val="24"/>
          <w:lang w:val="es-MX" w:eastAsia="es-MX"/>
        </w:rPr>
      </w:pPr>
    </w:p>
    <w:p w14:paraId="4F3605EB" w14:textId="062435B7" w:rsidR="00554296" w:rsidRPr="00D63F05" w:rsidRDefault="00554296" w:rsidP="00D63F05">
      <w:pPr>
        <w:spacing w:after="0" w:line="240" w:lineRule="auto"/>
        <w:jc w:val="both"/>
        <w:rPr>
          <w:rFonts w:ascii="Times New Roman" w:eastAsia="Times New Roman" w:hAnsi="Times New Roman" w:cs="Times New Roman"/>
          <w:color w:val="000000"/>
          <w:sz w:val="24"/>
          <w:szCs w:val="24"/>
          <w:lang w:val="es-MX" w:eastAsia="es-MX"/>
        </w:rPr>
      </w:pPr>
      <w:r w:rsidRPr="00D63F05">
        <w:rPr>
          <w:rFonts w:ascii="Times New Roman" w:eastAsia="Times New Roman" w:hAnsi="Times New Roman" w:cs="Times New Roman"/>
          <w:color w:val="000000"/>
          <w:sz w:val="24"/>
          <w:szCs w:val="24"/>
          <w:lang w:val="es-MX" w:eastAsia="es-MX"/>
        </w:rPr>
        <w:t xml:space="preserve">Posteriormente, </w:t>
      </w:r>
      <w:r w:rsidR="00DC554A" w:rsidRPr="00D63F05">
        <w:rPr>
          <w:rFonts w:ascii="Times New Roman" w:eastAsia="Times New Roman" w:hAnsi="Times New Roman" w:cs="Times New Roman"/>
          <w:color w:val="000000"/>
          <w:sz w:val="24"/>
          <w:szCs w:val="24"/>
          <w:lang w:val="es-MX" w:eastAsia="es-MX"/>
        </w:rPr>
        <w:t xml:space="preserve">la mujer interpuso recurso </w:t>
      </w:r>
      <w:r w:rsidR="00CC227E" w:rsidRPr="00D63F05">
        <w:rPr>
          <w:rFonts w:ascii="Times New Roman" w:eastAsia="Times New Roman" w:hAnsi="Times New Roman" w:cs="Times New Roman"/>
          <w:color w:val="000000"/>
          <w:sz w:val="24"/>
          <w:szCs w:val="24"/>
          <w:lang w:val="es-MX" w:eastAsia="es-MX"/>
        </w:rPr>
        <w:t xml:space="preserve">de </w:t>
      </w:r>
      <w:r w:rsidR="00DC554A" w:rsidRPr="00D63F05">
        <w:rPr>
          <w:rFonts w:ascii="Times New Roman" w:eastAsia="Times New Roman" w:hAnsi="Times New Roman" w:cs="Times New Roman"/>
          <w:color w:val="000000"/>
          <w:sz w:val="24"/>
          <w:szCs w:val="24"/>
          <w:lang w:val="es-MX" w:eastAsia="es-MX"/>
        </w:rPr>
        <w:t xml:space="preserve">revisión </w:t>
      </w:r>
      <w:r w:rsidR="00CC227E" w:rsidRPr="00D63F05">
        <w:rPr>
          <w:rFonts w:ascii="Times New Roman" w:eastAsia="Times New Roman" w:hAnsi="Times New Roman" w:cs="Times New Roman"/>
          <w:color w:val="000000"/>
          <w:sz w:val="24"/>
          <w:szCs w:val="24"/>
          <w:lang w:val="es-MX" w:eastAsia="es-MX"/>
        </w:rPr>
        <w:t>debido a que</w:t>
      </w:r>
      <w:r w:rsidR="00B476C8" w:rsidRPr="00D63F05">
        <w:rPr>
          <w:rFonts w:ascii="Times New Roman" w:eastAsia="Times New Roman" w:hAnsi="Times New Roman" w:cs="Times New Roman"/>
          <w:color w:val="000000"/>
          <w:sz w:val="24"/>
          <w:szCs w:val="24"/>
          <w:lang w:val="es-MX" w:eastAsia="es-MX"/>
        </w:rPr>
        <w:t xml:space="preserve"> </w:t>
      </w:r>
      <w:r w:rsidR="00B476C8" w:rsidRPr="00D63F05">
        <w:rPr>
          <w:rFonts w:ascii="Times New Roman" w:hAnsi="Times New Roman" w:cs="Times New Roman"/>
          <w:sz w:val="24"/>
          <w:szCs w:val="24"/>
          <w:lang w:val="es-MX"/>
        </w:rPr>
        <w:t xml:space="preserve">el Tribunal Colegiado afirmó que </w:t>
      </w:r>
      <w:r w:rsidR="00BE56ED" w:rsidRPr="00D63F05">
        <w:rPr>
          <w:rFonts w:ascii="Times New Roman" w:hAnsi="Times New Roman" w:cs="Times New Roman"/>
          <w:sz w:val="24"/>
          <w:szCs w:val="24"/>
          <w:lang w:val="es-MX"/>
        </w:rPr>
        <w:t>los alegatos</w:t>
      </w:r>
      <w:r w:rsidR="00B476C8" w:rsidRPr="00D63F05">
        <w:rPr>
          <w:rFonts w:ascii="Times New Roman" w:hAnsi="Times New Roman" w:cs="Times New Roman"/>
          <w:sz w:val="24"/>
          <w:szCs w:val="24"/>
          <w:lang w:val="es-MX"/>
        </w:rPr>
        <w:t xml:space="preserve"> de violencia psicológica no implicaban la obligación de la persona impartidora de justicia de recabar aquellas pruebas constitutivas de la acción, incluyendo material probatorio para la acreditación de un daño moral bajo la figura de la suplencia de la queja.</w:t>
      </w:r>
    </w:p>
    <w:p w14:paraId="00B0FF9B" w14:textId="77777777" w:rsidR="00D63F05" w:rsidRDefault="00D63F05" w:rsidP="00D63F05">
      <w:pPr>
        <w:spacing w:after="0" w:line="240" w:lineRule="auto"/>
        <w:jc w:val="both"/>
        <w:rPr>
          <w:rFonts w:ascii="Times New Roman" w:eastAsia="Times New Roman" w:hAnsi="Times New Roman" w:cs="Times New Roman"/>
          <w:b/>
          <w:bCs/>
          <w:color w:val="000000"/>
          <w:sz w:val="24"/>
          <w:szCs w:val="24"/>
          <w:lang w:val="es-MX" w:eastAsia="es-MX"/>
        </w:rPr>
      </w:pPr>
    </w:p>
    <w:p w14:paraId="48D4C3AC" w14:textId="3A0C3098" w:rsidR="00393860" w:rsidRPr="00D63F05" w:rsidRDefault="00554296" w:rsidP="00D63F05">
      <w:pPr>
        <w:spacing w:after="0" w:line="240" w:lineRule="auto"/>
        <w:jc w:val="both"/>
        <w:rPr>
          <w:rFonts w:ascii="Times New Roman" w:hAnsi="Times New Roman" w:cs="Times New Roman"/>
          <w:b/>
          <w:bCs/>
          <w:sz w:val="24"/>
          <w:szCs w:val="24"/>
          <w:shd w:val="clear" w:color="auto" w:fill="B4C6E7" w:themeFill="accent1" w:themeFillTint="66"/>
          <w:lang w:val="es-419"/>
        </w:rPr>
      </w:pPr>
      <w:r w:rsidRPr="00D63F05">
        <w:rPr>
          <w:rFonts w:ascii="Times New Roman" w:hAnsi="Times New Roman" w:cs="Times New Roman"/>
          <w:b/>
          <w:bCs/>
          <w:sz w:val="24"/>
          <w:szCs w:val="24"/>
          <w:shd w:val="clear" w:color="auto" w:fill="B4C6E7" w:themeFill="accent1" w:themeFillTint="66"/>
          <w:lang w:val="es-419"/>
        </w:rPr>
        <w:t>Resolución de la Primera Sala:</w:t>
      </w:r>
    </w:p>
    <w:p w14:paraId="418DA421" w14:textId="77777777" w:rsidR="00D63F05" w:rsidRDefault="00D63F05" w:rsidP="00D63F05">
      <w:pPr>
        <w:pStyle w:val="Poryecto"/>
        <w:spacing w:after="0" w:line="240" w:lineRule="auto"/>
        <w:ind w:right="-1" w:firstLine="0"/>
        <w:contextualSpacing/>
        <w:outlineLvl w:val="9"/>
        <w:rPr>
          <w:rFonts w:ascii="Times New Roman" w:hAnsi="Times New Roman"/>
          <w:color w:val="000000"/>
          <w:sz w:val="24"/>
          <w:szCs w:val="24"/>
          <w:lang w:val="es-MX" w:eastAsia="es-MX"/>
        </w:rPr>
      </w:pPr>
    </w:p>
    <w:p w14:paraId="3D0152B4" w14:textId="362D5EA2" w:rsidR="00BC32C5" w:rsidRPr="00D63F05" w:rsidRDefault="00554296" w:rsidP="00D63F05">
      <w:pPr>
        <w:pStyle w:val="Poryecto"/>
        <w:spacing w:after="0" w:line="240" w:lineRule="auto"/>
        <w:ind w:right="-1" w:firstLine="0"/>
        <w:contextualSpacing/>
        <w:outlineLvl w:val="9"/>
        <w:rPr>
          <w:rFonts w:ascii="Times New Roman" w:hAnsi="Times New Roman"/>
          <w:sz w:val="24"/>
          <w:szCs w:val="24"/>
        </w:rPr>
      </w:pPr>
      <w:r w:rsidRPr="00D63F05">
        <w:rPr>
          <w:rFonts w:ascii="Times New Roman" w:hAnsi="Times New Roman"/>
          <w:color w:val="000000"/>
          <w:sz w:val="24"/>
          <w:szCs w:val="24"/>
          <w:lang w:val="es-MX" w:eastAsia="es-MX"/>
        </w:rPr>
        <w:t xml:space="preserve">En primer lugar, </w:t>
      </w:r>
      <w:r w:rsidR="00946EDD" w:rsidRPr="00D63F05">
        <w:rPr>
          <w:rFonts w:ascii="Times New Roman" w:hAnsi="Times New Roman"/>
          <w:color w:val="000000"/>
          <w:sz w:val="24"/>
          <w:szCs w:val="24"/>
          <w:lang w:val="es-MX" w:eastAsia="es-MX"/>
        </w:rPr>
        <w:t xml:space="preserve">en relación con </w:t>
      </w:r>
      <w:r w:rsidR="00946EDD" w:rsidRPr="00D63F05">
        <w:rPr>
          <w:rFonts w:ascii="Times New Roman" w:hAnsi="Times New Roman"/>
          <w:sz w:val="24"/>
          <w:szCs w:val="24"/>
          <w:lang w:val="es-MX"/>
        </w:rPr>
        <w:t>la suplencia de la queja</w:t>
      </w:r>
      <w:r w:rsidR="0009513B" w:rsidRPr="00D63F05">
        <w:rPr>
          <w:rFonts w:ascii="Times New Roman" w:hAnsi="Times New Roman"/>
          <w:sz w:val="24"/>
          <w:szCs w:val="24"/>
          <w:lang w:val="es-MX"/>
        </w:rPr>
        <w:t xml:space="preserve">, </w:t>
      </w:r>
      <w:r w:rsidR="005F42FC" w:rsidRPr="00D63F05">
        <w:rPr>
          <w:rFonts w:ascii="Times New Roman" w:hAnsi="Times New Roman"/>
          <w:sz w:val="24"/>
          <w:szCs w:val="24"/>
          <w:lang w:val="es-MX"/>
        </w:rPr>
        <w:t xml:space="preserve">en lo que respecta a las cargas probatorias en casos de responsabilidad civil donde se reclame un daño moral por violencia </w:t>
      </w:r>
      <w:r w:rsidR="005F42FC" w:rsidRPr="00D63F05">
        <w:rPr>
          <w:rFonts w:ascii="Times New Roman" w:hAnsi="Times New Roman"/>
          <w:sz w:val="24"/>
          <w:szCs w:val="24"/>
          <w:lang w:val="es-MX"/>
        </w:rPr>
        <w:lastRenderedPageBreak/>
        <w:t>familiar en su vertiente psicológica</w:t>
      </w:r>
      <w:r w:rsidR="005F42FC" w:rsidRPr="00D63F05">
        <w:rPr>
          <w:rFonts w:ascii="Times New Roman" w:hAnsi="Times New Roman"/>
          <w:color w:val="000000"/>
          <w:sz w:val="24"/>
          <w:szCs w:val="24"/>
          <w:lang w:val="es-MX" w:eastAsia="es-MX"/>
        </w:rPr>
        <w:t xml:space="preserve">, </w:t>
      </w:r>
      <w:r w:rsidR="00BC32C5" w:rsidRPr="00D63F05">
        <w:rPr>
          <w:rFonts w:ascii="Times New Roman" w:hAnsi="Times New Roman"/>
          <w:color w:val="000000"/>
          <w:sz w:val="24"/>
          <w:szCs w:val="24"/>
          <w:lang w:val="es-MX" w:eastAsia="es-MX"/>
        </w:rPr>
        <w:t>l</w:t>
      </w:r>
      <w:r w:rsidR="00946EDD" w:rsidRPr="00D63F05">
        <w:rPr>
          <w:rFonts w:ascii="Times New Roman" w:hAnsi="Times New Roman"/>
          <w:color w:val="000000"/>
          <w:sz w:val="24"/>
          <w:szCs w:val="24"/>
          <w:lang w:val="es-MX" w:eastAsia="es-MX"/>
        </w:rPr>
        <w:t xml:space="preserve">a Primera Sala argumentó </w:t>
      </w:r>
      <w:r w:rsidR="00946EDD" w:rsidRPr="00D63F05">
        <w:rPr>
          <w:rFonts w:ascii="Times New Roman" w:hAnsi="Times New Roman"/>
          <w:sz w:val="24"/>
          <w:szCs w:val="24"/>
          <w:lang w:val="es-MX"/>
        </w:rPr>
        <w:t xml:space="preserve">que </w:t>
      </w:r>
      <w:r w:rsidR="00946EDD" w:rsidRPr="00D63F05">
        <w:rPr>
          <w:rFonts w:ascii="Times New Roman" w:hAnsi="Times New Roman"/>
          <w:sz w:val="24"/>
          <w:szCs w:val="24"/>
        </w:rPr>
        <w:t>las acciones de responsabilidad civil en los casos de violencia familiar tienen como objetivo principal la indemnización económica por el daño patrimonial o moral</w:t>
      </w:r>
      <w:r w:rsidR="0009513B" w:rsidRPr="00D63F05">
        <w:rPr>
          <w:rFonts w:ascii="Times New Roman" w:hAnsi="Times New Roman"/>
          <w:sz w:val="24"/>
          <w:szCs w:val="24"/>
        </w:rPr>
        <w:t>. Por esto,</w:t>
      </w:r>
      <w:r w:rsidR="00946EDD" w:rsidRPr="00D63F05">
        <w:rPr>
          <w:rFonts w:ascii="Times New Roman" w:hAnsi="Times New Roman"/>
          <w:sz w:val="24"/>
          <w:szCs w:val="24"/>
        </w:rPr>
        <w:t xml:space="preserve"> la suplencia de la queja a favor del orden y desarrollo de la familia no es aplicable en el tipo de acciones </w:t>
      </w:r>
      <w:r w:rsidR="00B476C8" w:rsidRPr="00D63F05">
        <w:rPr>
          <w:rFonts w:ascii="Times New Roman" w:hAnsi="Times New Roman"/>
          <w:sz w:val="24"/>
          <w:szCs w:val="24"/>
        </w:rPr>
        <w:t xml:space="preserve">que pretenden </w:t>
      </w:r>
      <w:r w:rsidR="00946EDD" w:rsidRPr="00D63F05">
        <w:rPr>
          <w:rFonts w:ascii="Times New Roman" w:hAnsi="Times New Roman"/>
          <w:sz w:val="24"/>
          <w:szCs w:val="24"/>
        </w:rPr>
        <w:t>la obtención de un resultado satisfactorio para las personas que aleguen la violencia familiar</w:t>
      </w:r>
      <w:r w:rsidR="00B476C8" w:rsidRPr="00D63F05">
        <w:rPr>
          <w:rFonts w:ascii="Times New Roman" w:hAnsi="Times New Roman"/>
          <w:sz w:val="24"/>
          <w:szCs w:val="24"/>
        </w:rPr>
        <w:t>.</w:t>
      </w:r>
    </w:p>
    <w:p w14:paraId="79757C27" w14:textId="77777777" w:rsidR="00D63F05" w:rsidRDefault="00D63F05" w:rsidP="00D63F05">
      <w:pPr>
        <w:pStyle w:val="Poryecto"/>
        <w:spacing w:after="0" w:line="240" w:lineRule="auto"/>
        <w:ind w:right="-1" w:firstLine="0"/>
        <w:contextualSpacing/>
        <w:outlineLvl w:val="9"/>
        <w:rPr>
          <w:rFonts w:ascii="Times New Roman" w:hAnsi="Times New Roman"/>
          <w:sz w:val="24"/>
          <w:szCs w:val="24"/>
        </w:rPr>
      </w:pPr>
    </w:p>
    <w:p w14:paraId="30C926BB" w14:textId="50955D04" w:rsidR="0092325F" w:rsidRPr="00D63F05" w:rsidRDefault="00B476C8" w:rsidP="00D63F05">
      <w:pPr>
        <w:pStyle w:val="Poryecto"/>
        <w:spacing w:after="0" w:line="240" w:lineRule="auto"/>
        <w:ind w:right="-1" w:firstLine="0"/>
        <w:contextualSpacing/>
        <w:outlineLvl w:val="9"/>
        <w:rPr>
          <w:rFonts w:ascii="Times New Roman" w:hAnsi="Times New Roman"/>
          <w:sz w:val="24"/>
          <w:szCs w:val="24"/>
          <w:lang w:val="es-MX"/>
        </w:rPr>
      </w:pPr>
      <w:r w:rsidRPr="00D63F05">
        <w:rPr>
          <w:rFonts w:ascii="Times New Roman" w:hAnsi="Times New Roman"/>
          <w:sz w:val="24"/>
          <w:szCs w:val="24"/>
        </w:rPr>
        <w:t>L</w:t>
      </w:r>
      <w:r w:rsidR="00946EDD" w:rsidRPr="00D63F05">
        <w:rPr>
          <w:rFonts w:ascii="Times New Roman" w:hAnsi="Times New Roman"/>
          <w:sz w:val="24"/>
          <w:szCs w:val="24"/>
        </w:rPr>
        <w:t>o anterior</w:t>
      </w:r>
      <w:r w:rsidRPr="00D63F05">
        <w:rPr>
          <w:rFonts w:ascii="Times New Roman" w:hAnsi="Times New Roman"/>
          <w:sz w:val="24"/>
          <w:szCs w:val="24"/>
        </w:rPr>
        <w:t>,</w:t>
      </w:r>
      <w:r w:rsidR="00946EDD" w:rsidRPr="00D63F05">
        <w:rPr>
          <w:rFonts w:ascii="Times New Roman" w:hAnsi="Times New Roman"/>
          <w:sz w:val="24"/>
          <w:szCs w:val="24"/>
        </w:rPr>
        <w:t xml:space="preserve"> porque no se ven trastocadas las relaciones entre sus miembros o están en juego instituciones de orden </w:t>
      </w:r>
      <w:r w:rsidR="005F42FC" w:rsidRPr="00D63F05">
        <w:rPr>
          <w:rFonts w:ascii="Times New Roman" w:hAnsi="Times New Roman"/>
          <w:sz w:val="24"/>
          <w:szCs w:val="24"/>
        </w:rPr>
        <w:t>público,</w:t>
      </w:r>
      <w:r w:rsidR="00946EDD" w:rsidRPr="00D63F05">
        <w:rPr>
          <w:rFonts w:ascii="Times New Roman" w:hAnsi="Times New Roman"/>
          <w:sz w:val="24"/>
          <w:szCs w:val="24"/>
        </w:rPr>
        <w:t xml:space="preserve"> sino que este tipo de acciones tienen un objetivo </w:t>
      </w:r>
      <w:r w:rsidR="00DE7627" w:rsidRPr="00D63F05">
        <w:rPr>
          <w:rFonts w:ascii="Times New Roman" w:hAnsi="Times New Roman"/>
          <w:sz w:val="24"/>
          <w:szCs w:val="24"/>
        </w:rPr>
        <w:t>principalmente</w:t>
      </w:r>
      <w:r w:rsidR="00946EDD" w:rsidRPr="00D63F05">
        <w:rPr>
          <w:rFonts w:ascii="Times New Roman" w:hAnsi="Times New Roman"/>
          <w:sz w:val="24"/>
          <w:szCs w:val="24"/>
        </w:rPr>
        <w:t xml:space="preserve"> patrimonial, ya que su resultado implica que, a través de una suma de dinero, se mitiguen las consecuencias del hecho ilícito y se reproche al culpable</w:t>
      </w:r>
      <w:r w:rsidR="003D4038">
        <w:rPr>
          <w:rFonts w:ascii="Times New Roman" w:hAnsi="Times New Roman"/>
          <w:sz w:val="24"/>
          <w:szCs w:val="24"/>
        </w:rPr>
        <w:t>;</w:t>
      </w:r>
      <w:r w:rsidR="00946EDD" w:rsidRPr="00D63F05">
        <w:rPr>
          <w:rFonts w:ascii="Times New Roman" w:hAnsi="Times New Roman"/>
          <w:sz w:val="24"/>
          <w:szCs w:val="24"/>
        </w:rPr>
        <w:t xml:space="preserve"> motivo por el cual corresponde primordialmente al accionante la acreditación de los elementos de la responsabilidad civil subjetiva</w:t>
      </w:r>
      <w:r w:rsidRPr="00D63F05">
        <w:rPr>
          <w:rFonts w:ascii="Times New Roman" w:hAnsi="Times New Roman"/>
          <w:sz w:val="24"/>
          <w:szCs w:val="24"/>
        </w:rPr>
        <w:t>.</w:t>
      </w:r>
      <w:r w:rsidR="00946EDD" w:rsidRPr="00D63F05">
        <w:rPr>
          <w:rFonts w:ascii="Times New Roman" w:hAnsi="Times New Roman"/>
          <w:sz w:val="24"/>
          <w:szCs w:val="24"/>
        </w:rPr>
        <w:t xml:space="preserve"> </w:t>
      </w:r>
      <w:r w:rsidRPr="00D63F05">
        <w:rPr>
          <w:rFonts w:ascii="Times New Roman" w:hAnsi="Times New Roman"/>
          <w:sz w:val="24"/>
          <w:szCs w:val="24"/>
        </w:rPr>
        <w:t xml:space="preserve">Por lo tanto, </w:t>
      </w:r>
      <w:r w:rsidR="00413907" w:rsidRPr="00D63F05">
        <w:rPr>
          <w:rFonts w:ascii="Times New Roman" w:hAnsi="Times New Roman"/>
          <w:sz w:val="24"/>
          <w:szCs w:val="24"/>
        </w:rPr>
        <w:t xml:space="preserve">la Primera Sala </w:t>
      </w:r>
      <w:r w:rsidRPr="00D63F05">
        <w:rPr>
          <w:rFonts w:ascii="Times New Roman" w:hAnsi="Times New Roman"/>
          <w:sz w:val="24"/>
          <w:szCs w:val="24"/>
        </w:rPr>
        <w:t xml:space="preserve">consideró correcta la valoración hecha por el </w:t>
      </w:r>
      <w:r w:rsidR="003D4038" w:rsidRPr="00D63F05">
        <w:rPr>
          <w:rFonts w:ascii="Times New Roman" w:hAnsi="Times New Roman"/>
          <w:sz w:val="24"/>
          <w:szCs w:val="24"/>
        </w:rPr>
        <w:t>Tribunal Colegiado</w:t>
      </w:r>
      <w:r w:rsidR="00413907" w:rsidRPr="00D63F05">
        <w:rPr>
          <w:rFonts w:ascii="Times New Roman" w:hAnsi="Times New Roman"/>
          <w:sz w:val="24"/>
          <w:szCs w:val="24"/>
        </w:rPr>
        <w:t>, en la que afirm</w:t>
      </w:r>
      <w:r w:rsidR="0009513B" w:rsidRPr="00D63F05">
        <w:rPr>
          <w:rFonts w:ascii="Times New Roman" w:hAnsi="Times New Roman"/>
          <w:sz w:val="24"/>
          <w:szCs w:val="24"/>
        </w:rPr>
        <w:t>ó</w:t>
      </w:r>
      <w:r w:rsidR="00413907" w:rsidRPr="00D63F05">
        <w:rPr>
          <w:rFonts w:ascii="Times New Roman" w:hAnsi="Times New Roman"/>
          <w:sz w:val="24"/>
          <w:szCs w:val="24"/>
        </w:rPr>
        <w:t xml:space="preserve"> </w:t>
      </w:r>
      <w:r w:rsidR="00413907" w:rsidRPr="00D63F05">
        <w:rPr>
          <w:rFonts w:ascii="Times New Roman" w:hAnsi="Times New Roman"/>
          <w:sz w:val="24"/>
          <w:szCs w:val="24"/>
          <w:lang w:val="es-MX"/>
        </w:rPr>
        <w:t xml:space="preserve">que </w:t>
      </w:r>
      <w:r w:rsidR="0009513B" w:rsidRPr="00D63F05">
        <w:rPr>
          <w:rFonts w:ascii="Times New Roman" w:hAnsi="Times New Roman"/>
          <w:sz w:val="24"/>
          <w:szCs w:val="24"/>
          <w:lang w:val="es-MX"/>
        </w:rPr>
        <w:t>lo procedente era no aplicar</w:t>
      </w:r>
      <w:r w:rsidR="00413907" w:rsidRPr="00D63F05">
        <w:rPr>
          <w:rFonts w:ascii="Times New Roman" w:hAnsi="Times New Roman"/>
          <w:sz w:val="24"/>
          <w:szCs w:val="24"/>
          <w:lang w:val="es-MX"/>
        </w:rPr>
        <w:t xml:space="preserve"> la suplencia de la queja</w:t>
      </w:r>
      <w:r w:rsidR="0092325F" w:rsidRPr="00D63F05">
        <w:rPr>
          <w:rFonts w:ascii="Times New Roman" w:hAnsi="Times New Roman"/>
          <w:sz w:val="24"/>
          <w:szCs w:val="24"/>
          <w:lang w:val="es-MX"/>
        </w:rPr>
        <w:t>.</w:t>
      </w:r>
    </w:p>
    <w:p w14:paraId="5FE7FA8A" w14:textId="77777777" w:rsidR="0092325F" w:rsidRPr="00D63F05" w:rsidRDefault="0092325F" w:rsidP="00D63F05">
      <w:pPr>
        <w:pStyle w:val="Poryecto"/>
        <w:spacing w:after="0" w:line="240" w:lineRule="auto"/>
        <w:ind w:right="-1" w:firstLine="0"/>
        <w:contextualSpacing/>
        <w:outlineLvl w:val="9"/>
        <w:rPr>
          <w:rFonts w:ascii="Times New Roman" w:hAnsi="Times New Roman"/>
          <w:sz w:val="24"/>
          <w:szCs w:val="24"/>
          <w:lang w:val="es-MX"/>
        </w:rPr>
      </w:pPr>
    </w:p>
    <w:p w14:paraId="6C4536B4" w14:textId="254EBBA1" w:rsidR="00BC32C5" w:rsidRPr="00D63F05" w:rsidRDefault="00554296" w:rsidP="00D63F05">
      <w:pPr>
        <w:spacing w:after="0" w:line="240" w:lineRule="auto"/>
        <w:jc w:val="both"/>
        <w:rPr>
          <w:rFonts w:ascii="Times New Roman" w:hAnsi="Times New Roman" w:cs="Times New Roman"/>
          <w:sz w:val="24"/>
          <w:szCs w:val="24"/>
          <w:lang w:val="es-MX"/>
        </w:rPr>
      </w:pPr>
      <w:r w:rsidRPr="00D63F05">
        <w:rPr>
          <w:rFonts w:ascii="Times New Roman" w:eastAsia="Times New Roman" w:hAnsi="Times New Roman" w:cs="Times New Roman"/>
          <w:color w:val="000000"/>
          <w:sz w:val="24"/>
          <w:szCs w:val="24"/>
          <w:lang w:val="es-MX" w:eastAsia="es-MX"/>
        </w:rPr>
        <w:t xml:space="preserve">En segundo lugar, </w:t>
      </w:r>
      <w:r w:rsidR="00393860" w:rsidRPr="00D63F05">
        <w:rPr>
          <w:rFonts w:ascii="Times New Roman" w:eastAsia="Times New Roman" w:hAnsi="Times New Roman" w:cs="Times New Roman"/>
          <w:color w:val="000000"/>
          <w:sz w:val="24"/>
          <w:szCs w:val="24"/>
          <w:lang w:val="es-MX" w:eastAsia="es-MX"/>
        </w:rPr>
        <w:t xml:space="preserve">la Primera Sala afirmó que el Tribunal Colegiado de Circuito no se </w:t>
      </w:r>
      <w:r w:rsidR="00413907" w:rsidRPr="00D63F05">
        <w:rPr>
          <w:rFonts w:ascii="Times New Roman" w:eastAsia="Times New Roman" w:hAnsi="Times New Roman" w:cs="Times New Roman"/>
          <w:color w:val="000000"/>
          <w:sz w:val="24"/>
          <w:szCs w:val="24"/>
          <w:lang w:val="es-MX" w:eastAsia="es-MX"/>
        </w:rPr>
        <w:t>a</w:t>
      </w:r>
      <w:r w:rsidR="00393860" w:rsidRPr="00D63F05">
        <w:rPr>
          <w:rFonts w:ascii="Times New Roman" w:eastAsia="Times New Roman" w:hAnsi="Times New Roman" w:cs="Times New Roman"/>
          <w:color w:val="000000"/>
          <w:sz w:val="24"/>
          <w:szCs w:val="24"/>
          <w:lang w:val="es-MX" w:eastAsia="es-MX"/>
        </w:rPr>
        <w:t>pegó al derecho internacional de los derechos humanos y a la jurisprudencia emitida por este Alto Tribunal sobre perspectiva de género.</w:t>
      </w:r>
      <w:r w:rsidR="0092325F" w:rsidRPr="00D63F05">
        <w:rPr>
          <w:rFonts w:ascii="Times New Roman" w:eastAsia="Times New Roman" w:hAnsi="Times New Roman" w:cs="Times New Roman"/>
          <w:color w:val="000000"/>
          <w:sz w:val="24"/>
          <w:szCs w:val="24"/>
          <w:lang w:val="es-MX" w:eastAsia="es-MX"/>
        </w:rPr>
        <w:t xml:space="preserve"> Esto</w:t>
      </w:r>
      <w:r w:rsidR="00393860" w:rsidRPr="00D63F05">
        <w:rPr>
          <w:rFonts w:ascii="Times New Roman" w:eastAsia="Times New Roman" w:hAnsi="Times New Roman" w:cs="Times New Roman"/>
          <w:color w:val="000000"/>
          <w:sz w:val="24"/>
          <w:szCs w:val="24"/>
          <w:lang w:val="es-MX" w:eastAsia="es-MX"/>
        </w:rPr>
        <w:t xml:space="preserve">, debido a que </w:t>
      </w:r>
      <w:r w:rsidR="00393860" w:rsidRPr="00D63F05">
        <w:rPr>
          <w:rFonts w:ascii="Times New Roman" w:hAnsi="Times New Roman" w:cs="Times New Roman"/>
          <w:sz w:val="24"/>
          <w:szCs w:val="24"/>
          <w:lang w:val="es-MX"/>
        </w:rPr>
        <w:t xml:space="preserve">la doctrina desarrollada por esta Suprema Corte de Justicia de la Nación es consistente en el sentido de que el juzgador debe allegarse de oficio de material probatorio cuando se involucren los derechos de una persona que pertenezca a un grupo vulnerable de la sociedad. </w:t>
      </w:r>
      <w:r w:rsidR="00413907" w:rsidRPr="00D63F05">
        <w:rPr>
          <w:rFonts w:ascii="Times New Roman" w:hAnsi="Times New Roman" w:cs="Times New Roman"/>
          <w:sz w:val="24"/>
          <w:szCs w:val="24"/>
          <w:lang w:val="es-MX"/>
        </w:rPr>
        <w:t>Por lo que</w:t>
      </w:r>
      <w:r w:rsidR="00393860" w:rsidRPr="00D63F05">
        <w:rPr>
          <w:rFonts w:ascii="Times New Roman" w:hAnsi="Times New Roman" w:cs="Times New Roman"/>
          <w:sz w:val="24"/>
          <w:szCs w:val="24"/>
          <w:lang w:val="es-MX"/>
        </w:rPr>
        <w:t>, si una de las partes de la contienda de violencia familiar está en una situación de debilidad frente a su presunto agresor, resulta justificado que el juzgador remedie la inequidad en que se encuentran las partes a través de su actuar oficioso.</w:t>
      </w:r>
    </w:p>
    <w:p w14:paraId="574D0A9B" w14:textId="77777777" w:rsidR="00D63F05" w:rsidRDefault="00D63F05" w:rsidP="00D63F05">
      <w:pPr>
        <w:spacing w:after="0" w:line="240" w:lineRule="auto"/>
        <w:jc w:val="both"/>
        <w:rPr>
          <w:rFonts w:ascii="Times New Roman" w:hAnsi="Times New Roman" w:cs="Times New Roman"/>
          <w:sz w:val="24"/>
          <w:szCs w:val="24"/>
          <w:lang w:val="es-MX"/>
        </w:rPr>
      </w:pPr>
    </w:p>
    <w:p w14:paraId="0033DAC4" w14:textId="5880D219" w:rsidR="00393860" w:rsidRPr="00D63F05" w:rsidRDefault="00393860" w:rsidP="00D63F05">
      <w:pPr>
        <w:spacing w:after="0" w:line="240" w:lineRule="auto"/>
        <w:jc w:val="both"/>
        <w:rPr>
          <w:rFonts w:ascii="Times New Roman" w:eastAsia="Times New Roman" w:hAnsi="Times New Roman" w:cs="Times New Roman"/>
          <w:color w:val="000000"/>
          <w:sz w:val="24"/>
          <w:szCs w:val="24"/>
          <w:lang w:val="es-MX" w:eastAsia="es-MX"/>
        </w:rPr>
      </w:pPr>
      <w:r w:rsidRPr="00D63F05">
        <w:rPr>
          <w:rFonts w:ascii="Times New Roman" w:hAnsi="Times New Roman" w:cs="Times New Roman"/>
          <w:sz w:val="24"/>
          <w:szCs w:val="24"/>
          <w:lang w:val="es-MX"/>
        </w:rPr>
        <w:t>Por lo tanto</w:t>
      </w:r>
      <w:r w:rsidR="00413907" w:rsidRPr="00D63F05">
        <w:rPr>
          <w:rFonts w:ascii="Times New Roman" w:hAnsi="Times New Roman" w:cs="Times New Roman"/>
          <w:sz w:val="24"/>
          <w:szCs w:val="24"/>
          <w:lang w:val="es-MX"/>
        </w:rPr>
        <w:t>,</w:t>
      </w:r>
      <w:r w:rsidRPr="00D63F05">
        <w:rPr>
          <w:rFonts w:ascii="Times New Roman" w:hAnsi="Times New Roman" w:cs="Times New Roman"/>
          <w:sz w:val="24"/>
          <w:szCs w:val="24"/>
          <w:lang w:val="es-MX"/>
        </w:rPr>
        <w:t xml:space="preserve"> el órgano colegiado, al advertir que pudiera existir violencia psicológica en contra de la recurrente por parte de su excónyuge, sin que se hubiera ofrecido y desahogado la prueba pericial en psicología para acreditar dicha situación, debió de ordenar de manera oficiosa el desahogo de tal pericial</w:t>
      </w:r>
      <w:r w:rsidR="0092325F" w:rsidRPr="00D63F05">
        <w:rPr>
          <w:rFonts w:ascii="Times New Roman" w:hAnsi="Times New Roman" w:cs="Times New Roman"/>
          <w:sz w:val="24"/>
          <w:szCs w:val="24"/>
          <w:lang w:val="es-MX"/>
        </w:rPr>
        <w:t>. Lo anterior, en virtud</w:t>
      </w:r>
      <w:r w:rsidRPr="00D63F05">
        <w:rPr>
          <w:rFonts w:ascii="Times New Roman" w:hAnsi="Times New Roman" w:cs="Times New Roman"/>
          <w:sz w:val="24"/>
          <w:szCs w:val="24"/>
          <w:lang w:val="es-MX"/>
        </w:rPr>
        <w:t xml:space="preserve"> de resolver el fondo del asunto para poder cumplir con el deber de los jueces de garantizar a todas las personas el acceso a la justicia en igualdad de condiciones.</w:t>
      </w:r>
    </w:p>
    <w:p w14:paraId="37F59415" w14:textId="77777777" w:rsidR="00D63F05" w:rsidRDefault="00D63F05" w:rsidP="00D63F05">
      <w:pPr>
        <w:pStyle w:val="Poryecto"/>
        <w:spacing w:after="0" w:line="240" w:lineRule="auto"/>
        <w:ind w:right="-1" w:firstLine="0"/>
        <w:contextualSpacing/>
        <w:outlineLvl w:val="9"/>
        <w:rPr>
          <w:rFonts w:ascii="Times New Roman" w:hAnsi="Times New Roman"/>
          <w:color w:val="000000"/>
          <w:sz w:val="24"/>
          <w:szCs w:val="24"/>
          <w:lang w:val="es-MX" w:eastAsia="es-MX"/>
        </w:rPr>
      </w:pPr>
    </w:p>
    <w:p w14:paraId="5CD9CDC2" w14:textId="6108F547" w:rsidR="00393860" w:rsidRPr="00D63F05" w:rsidRDefault="00554296" w:rsidP="00D63F05">
      <w:pPr>
        <w:pStyle w:val="Poryecto"/>
        <w:spacing w:after="0" w:line="240" w:lineRule="auto"/>
        <w:ind w:right="-1" w:firstLine="0"/>
        <w:contextualSpacing/>
        <w:outlineLvl w:val="9"/>
        <w:rPr>
          <w:rFonts w:ascii="Times New Roman" w:hAnsi="Times New Roman"/>
          <w:sz w:val="24"/>
          <w:szCs w:val="24"/>
        </w:rPr>
      </w:pPr>
      <w:r w:rsidRPr="00D63F05">
        <w:rPr>
          <w:rFonts w:ascii="Times New Roman" w:hAnsi="Times New Roman"/>
          <w:color w:val="000000"/>
          <w:sz w:val="24"/>
          <w:szCs w:val="24"/>
          <w:lang w:val="es-MX" w:eastAsia="es-MX"/>
        </w:rPr>
        <w:t xml:space="preserve">Por esto, la Primera Sala consideró que </w:t>
      </w:r>
      <w:r w:rsidR="00393860" w:rsidRPr="00D63F05">
        <w:rPr>
          <w:rFonts w:ascii="Times New Roman" w:hAnsi="Times New Roman"/>
          <w:sz w:val="24"/>
          <w:szCs w:val="24"/>
        </w:rPr>
        <w:t xml:space="preserve">lo procedente en la materia de la revisión era revocar la sentencia recurrida y devolver los autos al </w:t>
      </w:r>
      <w:r w:rsidR="00941FB0" w:rsidRPr="00D63F05">
        <w:rPr>
          <w:rFonts w:ascii="Times New Roman" w:hAnsi="Times New Roman"/>
          <w:sz w:val="24"/>
          <w:szCs w:val="24"/>
        </w:rPr>
        <w:t xml:space="preserve">Tribunal Colegiado </w:t>
      </w:r>
      <w:r w:rsidR="00393860" w:rsidRPr="00D63F05">
        <w:rPr>
          <w:rFonts w:ascii="Times New Roman" w:hAnsi="Times New Roman"/>
          <w:sz w:val="24"/>
          <w:szCs w:val="24"/>
        </w:rPr>
        <w:t xml:space="preserve">de </w:t>
      </w:r>
      <w:r w:rsidR="00941FB0" w:rsidRPr="00D63F05">
        <w:rPr>
          <w:rFonts w:ascii="Times New Roman" w:hAnsi="Times New Roman"/>
          <w:sz w:val="24"/>
          <w:szCs w:val="24"/>
        </w:rPr>
        <w:t>C</w:t>
      </w:r>
      <w:r w:rsidR="00393860" w:rsidRPr="00D63F05">
        <w:rPr>
          <w:rFonts w:ascii="Times New Roman" w:hAnsi="Times New Roman"/>
          <w:sz w:val="24"/>
          <w:szCs w:val="24"/>
        </w:rPr>
        <w:t>ircuito del conocimiento a fin de que dict</w:t>
      </w:r>
      <w:r w:rsidR="00946EDD" w:rsidRPr="00D63F05">
        <w:rPr>
          <w:rFonts w:ascii="Times New Roman" w:hAnsi="Times New Roman"/>
          <w:sz w:val="24"/>
          <w:szCs w:val="24"/>
        </w:rPr>
        <w:t>ara</w:t>
      </w:r>
      <w:r w:rsidR="00393860" w:rsidRPr="00D63F05">
        <w:rPr>
          <w:rFonts w:ascii="Times New Roman" w:hAnsi="Times New Roman"/>
          <w:sz w:val="24"/>
          <w:szCs w:val="24"/>
        </w:rPr>
        <w:t xml:space="preserve"> una nueva resolución en la que se recab</w:t>
      </w:r>
      <w:r w:rsidR="00946EDD" w:rsidRPr="00D63F05">
        <w:rPr>
          <w:rFonts w:ascii="Times New Roman" w:hAnsi="Times New Roman"/>
          <w:sz w:val="24"/>
          <w:szCs w:val="24"/>
        </w:rPr>
        <w:t>aran</w:t>
      </w:r>
      <w:r w:rsidR="00393860" w:rsidRPr="00D63F05">
        <w:rPr>
          <w:rFonts w:ascii="Times New Roman" w:hAnsi="Times New Roman"/>
          <w:sz w:val="24"/>
          <w:szCs w:val="24"/>
        </w:rPr>
        <w:t xml:space="preserve"> elementos probatorios de oficio para poder valorar correctamente las consecuencias específicas de la violencia psicológica alegada.</w:t>
      </w:r>
    </w:p>
    <w:p w14:paraId="762127F6" w14:textId="633ECE55" w:rsidR="00554296" w:rsidRPr="00D63F05" w:rsidRDefault="00554296" w:rsidP="00D63F05">
      <w:pPr>
        <w:spacing w:after="0" w:line="240" w:lineRule="auto"/>
        <w:jc w:val="both"/>
        <w:rPr>
          <w:rFonts w:ascii="Times New Roman" w:eastAsia="Times New Roman" w:hAnsi="Times New Roman" w:cs="Times New Roman"/>
          <w:color w:val="000000"/>
          <w:sz w:val="24"/>
          <w:szCs w:val="24"/>
          <w:lang w:val="es-MX" w:eastAsia="es-MX"/>
        </w:rPr>
      </w:pPr>
    </w:p>
    <w:p w14:paraId="7106EC78" w14:textId="3CD5983D" w:rsidR="00554296" w:rsidRPr="00D63F05" w:rsidRDefault="00554296" w:rsidP="00D63F05">
      <w:pPr>
        <w:spacing w:after="0" w:line="240" w:lineRule="auto"/>
        <w:jc w:val="both"/>
        <w:rPr>
          <w:rFonts w:ascii="Times New Roman" w:hAnsi="Times New Roman" w:cs="Times New Roman"/>
          <w:b/>
          <w:bCs/>
          <w:sz w:val="24"/>
          <w:szCs w:val="24"/>
          <w:shd w:val="clear" w:color="auto" w:fill="B4C6E7" w:themeFill="accent1" w:themeFillTint="66"/>
          <w:lang w:val="es-419"/>
        </w:rPr>
      </w:pPr>
      <w:r w:rsidRPr="00D63F05">
        <w:rPr>
          <w:rFonts w:ascii="Times New Roman" w:hAnsi="Times New Roman" w:cs="Times New Roman"/>
          <w:b/>
          <w:bCs/>
          <w:sz w:val="24"/>
          <w:szCs w:val="24"/>
          <w:shd w:val="clear" w:color="auto" w:fill="B4C6E7" w:themeFill="accent1" w:themeFillTint="66"/>
          <w:lang w:val="es-419"/>
        </w:rPr>
        <w:t>Votación:</w:t>
      </w:r>
    </w:p>
    <w:p w14:paraId="693E3A7E" w14:textId="77777777" w:rsidR="00D63F05" w:rsidRPr="00D63F05" w:rsidRDefault="00D63F05" w:rsidP="00D63F05">
      <w:pPr>
        <w:spacing w:after="0" w:line="240" w:lineRule="auto"/>
        <w:jc w:val="both"/>
        <w:rPr>
          <w:rFonts w:ascii="Times New Roman" w:eastAsia="Times New Roman" w:hAnsi="Times New Roman" w:cs="Times New Roman"/>
          <w:color w:val="000000"/>
          <w:sz w:val="24"/>
          <w:szCs w:val="24"/>
          <w:lang w:val="es-MX" w:eastAsia="es-MX"/>
        </w:rPr>
      </w:pPr>
    </w:p>
    <w:p w14:paraId="359514A5" w14:textId="2FB689B9" w:rsidR="00ED3813" w:rsidRDefault="00554296" w:rsidP="00D63F05">
      <w:pPr>
        <w:spacing w:after="0" w:line="240" w:lineRule="auto"/>
        <w:ind w:right="-140"/>
        <w:jc w:val="both"/>
        <w:rPr>
          <w:rFonts w:ascii="Times New Roman" w:eastAsia="Times New Roman" w:hAnsi="Times New Roman" w:cs="Times New Roman"/>
          <w:color w:val="000000"/>
          <w:sz w:val="24"/>
          <w:szCs w:val="24"/>
          <w:lang w:val="es-MX" w:eastAsia="es-MX"/>
        </w:rPr>
      </w:pPr>
      <w:r w:rsidRPr="00D63F05">
        <w:rPr>
          <w:rFonts w:ascii="Times New Roman" w:eastAsia="Times New Roman" w:hAnsi="Times New Roman" w:cs="Times New Roman"/>
          <w:color w:val="000000"/>
          <w:sz w:val="24"/>
          <w:szCs w:val="24"/>
          <w:lang w:val="es-MX" w:eastAsia="es-MX"/>
        </w:rPr>
        <w:t xml:space="preserve">El asunto fue aprobado </w:t>
      </w:r>
      <w:r w:rsidR="00F83032">
        <w:rPr>
          <w:rFonts w:ascii="Times New Roman" w:eastAsia="Times New Roman" w:hAnsi="Times New Roman" w:cs="Times New Roman"/>
          <w:color w:val="000000"/>
          <w:sz w:val="24"/>
          <w:szCs w:val="24"/>
          <w:lang w:val="es-MX" w:eastAsia="es-MX"/>
        </w:rPr>
        <w:t xml:space="preserve">en sesión de la Primera Sala del 6 de octubre de 2021, </w:t>
      </w:r>
      <w:r w:rsidRPr="00D63F05">
        <w:rPr>
          <w:rFonts w:ascii="Times New Roman" w:eastAsia="Times New Roman" w:hAnsi="Times New Roman" w:cs="Times New Roman"/>
          <w:color w:val="000000"/>
          <w:sz w:val="24"/>
          <w:szCs w:val="24"/>
          <w:lang w:val="es-MX" w:eastAsia="es-MX"/>
        </w:rPr>
        <w:t xml:space="preserve">por </w:t>
      </w:r>
      <w:r w:rsidR="00F83032">
        <w:rPr>
          <w:rFonts w:ascii="Times New Roman" w:eastAsia="Times New Roman" w:hAnsi="Times New Roman" w:cs="Times New Roman"/>
          <w:color w:val="000000"/>
          <w:sz w:val="24"/>
          <w:szCs w:val="24"/>
          <w:lang w:val="es-MX" w:eastAsia="es-MX"/>
        </w:rPr>
        <w:t>unanimidad</w:t>
      </w:r>
      <w:r w:rsidR="00F83032" w:rsidRPr="00D63F05">
        <w:rPr>
          <w:rFonts w:ascii="Times New Roman" w:eastAsia="Times New Roman" w:hAnsi="Times New Roman" w:cs="Times New Roman"/>
          <w:color w:val="000000"/>
          <w:sz w:val="24"/>
          <w:szCs w:val="24"/>
          <w:lang w:val="es-MX" w:eastAsia="es-MX"/>
        </w:rPr>
        <w:t xml:space="preserve"> </w:t>
      </w:r>
      <w:r w:rsidRPr="00D63F05">
        <w:rPr>
          <w:rFonts w:ascii="Times New Roman" w:eastAsia="Times New Roman" w:hAnsi="Times New Roman" w:cs="Times New Roman"/>
          <w:color w:val="000000"/>
          <w:sz w:val="24"/>
          <w:szCs w:val="24"/>
          <w:lang w:val="es-MX" w:eastAsia="es-MX"/>
        </w:rPr>
        <w:t xml:space="preserve">de </w:t>
      </w:r>
      <w:r w:rsidR="00F83032">
        <w:rPr>
          <w:rFonts w:ascii="Times New Roman" w:eastAsia="Times New Roman" w:hAnsi="Times New Roman" w:cs="Times New Roman"/>
          <w:color w:val="000000"/>
          <w:sz w:val="24"/>
          <w:szCs w:val="24"/>
          <w:lang w:val="es-MX" w:eastAsia="es-MX"/>
        </w:rPr>
        <w:t>cinco</w:t>
      </w:r>
      <w:r w:rsidR="00F83032" w:rsidRPr="00D63F05">
        <w:rPr>
          <w:rFonts w:ascii="Times New Roman" w:eastAsia="Times New Roman" w:hAnsi="Times New Roman" w:cs="Times New Roman"/>
          <w:color w:val="000000"/>
          <w:sz w:val="24"/>
          <w:szCs w:val="24"/>
          <w:lang w:val="es-MX" w:eastAsia="es-MX"/>
        </w:rPr>
        <w:t xml:space="preserve"> </w:t>
      </w:r>
      <w:r w:rsidRPr="00D63F05">
        <w:rPr>
          <w:rFonts w:ascii="Times New Roman" w:eastAsia="Times New Roman" w:hAnsi="Times New Roman" w:cs="Times New Roman"/>
          <w:color w:val="000000"/>
          <w:sz w:val="24"/>
          <w:szCs w:val="24"/>
          <w:lang w:val="es-MX" w:eastAsia="es-MX"/>
        </w:rPr>
        <w:t xml:space="preserve">votos de </w:t>
      </w:r>
      <w:r w:rsidR="00F83032">
        <w:rPr>
          <w:rFonts w:ascii="Times New Roman" w:eastAsia="Times New Roman" w:hAnsi="Times New Roman" w:cs="Times New Roman"/>
          <w:color w:val="000000"/>
          <w:sz w:val="24"/>
          <w:szCs w:val="24"/>
          <w:lang w:val="es-MX" w:eastAsia="es-MX"/>
        </w:rPr>
        <w:t xml:space="preserve">las señoras </w:t>
      </w:r>
      <w:proofErr w:type="gramStart"/>
      <w:r w:rsidR="00F83032">
        <w:rPr>
          <w:rFonts w:ascii="Times New Roman" w:eastAsia="Times New Roman" w:hAnsi="Times New Roman" w:cs="Times New Roman"/>
          <w:color w:val="000000"/>
          <w:sz w:val="24"/>
          <w:szCs w:val="24"/>
          <w:lang w:val="es-MX" w:eastAsia="es-MX"/>
        </w:rPr>
        <w:t>Ministras</w:t>
      </w:r>
      <w:proofErr w:type="gramEnd"/>
      <w:r w:rsidR="00F83032">
        <w:rPr>
          <w:rFonts w:ascii="Times New Roman" w:eastAsia="Times New Roman" w:hAnsi="Times New Roman" w:cs="Times New Roman"/>
          <w:color w:val="000000"/>
          <w:sz w:val="24"/>
          <w:szCs w:val="24"/>
          <w:lang w:val="es-MX" w:eastAsia="es-MX"/>
        </w:rPr>
        <w:t xml:space="preserve"> Norma Lucía Piña Hernández, Ana Margarita Ríos Farjat y de </w:t>
      </w:r>
      <w:r w:rsidRPr="00D63F05">
        <w:rPr>
          <w:rFonts w:ascii="Times New Roman" w:eastAsia="Times New Roman" w:hAnsi="Times New Roman" w:cs="Times New Roman"/>
          <w:color w:val="000000"/>
          <w:sz w:val="24"/>
          <w:szCs w:val="24"/>
          <w:lang w:val="es-MX" w:eastAsia="es-MX"/>
        </w:rPr>
        <w:t xml:space="preserve">los señores Ministros Juan Luis González Alcántara Carrancá (Ponente), Jorge Mario Pardo Rebolledo, </w:t>
      </w:r>
      <w:r w:rsidR="00F83032">
        <w:rPr>
          <w:rFonts w:ascii="Times New Roman" w:eastAsia="Times New Roman" w:hAnsi="Times New Roman" w:cs="Times New Roman"/>
          <w:color w:val="000000"/>
          <w:sz w:val="24"/>
          <w:szCs w:val="24"/>
          <w:lang w:val="es-MX" w:eastAsia="es-MX"/>
        </w:rPr>
        <w:t xml:space="preserve">y </w:t>
      </w:r>
      <w:r w:rsidRPr="00D63F05">
        <w:rPr>
          <w:rFonts w:ascii="Times New Roman" w:eastAsia="Times New Roman" w:hAnsi="Times New Roman" w:cs="Times New Roman"/>
          <w:color w:val="000000"/>
          <w:sz w:val="24"/>
          <w:szCs w:val="24"/>
          <w:lang w:val="es-MX" w:eastAsia="es-MX"/>
        </w:rPr>
        <w:t>Alfredo Gutiérrez Ortiz Mena.</w:t>
      </w:r>
    </w:p>
    <w:p w14:paraId="080BC451" w14:textId="467715C4" w:rsidR="00D63F05" w:rsidRDefault="00D63F05" w:rsidP="00D63F05">
      <w:pPr>
        <w:spacing w:after="0" w:line="240" w:lineRule="auto"/>
        <w:ind w:right="-140"/>
        <w:jc w:val="both"/>
        <w:rPr>
          <w:rFonts w:ascii="Times New Roman" w:eastAsia="Times New Roman" w:hAnsi="Times New Roman" w:cs="Times New Roman"/>
          <w:color w:val="000000"/>
          <w:sz w:val="24"/>
          <w:szCs w:val="24"/>
          <w:lang w:val="es-MX" w:eastAsia="es-MX"/>
        </w:rPr>
      </w:pPr>
    </w:p>
    <w:tbl>
      <w:tblPr>
        <w:tblStyle w:val="Tablaconcuadrcula"/>
        <w:tblW w:w="0" w:type="auto"/>
        <w:tblLook w:val="04A0" w:firstRow="1" w:lastRow="0" w:firstColumn="1" w:lastColumn="0" w:noHBand="0" w:noVBand="1"/>
      </w:tblPr>
      <w:tblGrid>
        <w:gridCol w:w="8808"/>
      </w:tblGrid>
      <w:tr w:rsidR="00D63F05" w:rsidRPr="0023400E" w14:paraId="15B8C353" w14:textId="77777777" w:rsidTr="00936C6A">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6D9A0854" w14:textId="77777777" w:rsidR="00D63F05" w:rsidRPr="0023400E" w:rsidRDefault="00D63F05" w:rsidP="00936C6A">
            <w:pPr>
              <w:jc w:val="both"/>
              <w:rPr>
                <w:rFonts w:ascii="Times New Roman" w:hAnsi="Times New Roman" w:cs="Times New Roman"/>
                <w:sz w:val="20"/>
                <w:szCs w:val="20"/>
                <w:lang w:val="es-419"/>
              </w:rPr>
            </w:pPr>
            <w:bookmarkStart w:id="1" w:name="_Hlk92736347"/>
          </w:p>
          <w:p w14:paraId="493E5DC0" w14:textId="77777777" w:rsidR="00D63F05" w:rsidRDefault="00D63F05" w:rsidP="00936C6A">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789F637E" w14:textId="77777777" w:rsidR="00D63F05" w:rsidRPr="0023400E" w:rsidRDefault="00D63F05" w:rsidP="00936C6A">
            <w:pPr>
              <w:jc w:val="both"/>
              <w:rPr>
                <w:rFonts w:ascii="Times New Roman" w:hAnsi="Times New Roman" w:cs="Times New Roman"/>
                <w:sz w:val="20"/>
                <w:szCs w:val="20"/>
                <w:lang w:val="es-419"/>
              </w:rPr>
            </w:pPr>
          </w:p>
        </w:tc>
      </w:tr>
      <w:bookmarkEnd w:id="1"/>
    </w:tbl>
    <w:p w14:paraId="618ADED6" w14:textId="77777777" w:rsidR="00D63F05" w:rsidRPr="00D63F05" w:rsidRDefault="00D63F05" w:rsidP="00D63F05">
      <w:pPr>
        <w:spacing w:after="0" w:line="240" w:lineRule="auto"/>
        <w:ind w:right="-140"/>
        <w:jc w:val="both"/>
        <w:rPr>
          <w:rFonts w:ascii="Times New Roman" w:eastAsia="Times New Roman" w:hAnsi="Times New Roman" w:cs="Times New Roman"/>
          <w:color w:val="000000"/>
          <w:sz w:val="24"/>
          <w:szCs w:val="24"/>
          <w:lang w:val="es-MX" w:eastAsia="es-MX"/>
        </w:rPr>
      </w:pPr>
    </w:p>
    <w:sectPr w:rsidR="00D63F05" w:rsidRPr="00D63F0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2B88" w14:textId="77777777" w:rsidR="002F2109" w:rsidRDefault="002F2109" w:rsidP="00393860">
      <w:pPr>
        <w:spacing w:after="0" w:line="240" w:lineRule="auto"/>
      </w:pPr>
      <w:r>
        <w:separator/>
      </w:r>
    </w:p>
  </w:endnote>
  <w:endnote w:type="continuationSeparator" w:id="0">
    <w:p w14:paraId="597D9E00" w14:textId="77777777" w:rsidR="002F2109" w:rsidRDefault="002F2109" w:rsidP="0039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783586"/>
      <w:docPartObj>
        <w:docPartGallery w:val="Page Numbers (Bottom of Page)"/>
        <w:docPartUnique/>
      </w:docPartObj>
    </w:sdtPr>
    <w:sdtEndPr>
      <w:rPr>
        <w:rFonts w:ascii="Times New Roman" w:hAnsi="Times New Roman" w:cs="Times New Roman"/>
      </w:rPr>
    </w:sdtEndPr>
    <w:sdtContent>
      <w:p w14:paraId="1DD60F72" w14:textId="77777777" w:rsidR="00EF4806" w:rsidRPr="00D63F05" w:rsidRDefault="00BB31D3">
        <w:pPr>
          <w:pStyle w:val="Piedepgina"/>
          <w:jc w:val="center"/>
          <w:rPr>
            <w:rFonts w:ascii="Times New Roman" w:hAnsi="Times New Roman" w:cs="Times New Roman"/>
          </w:rPr>
        </w:pPr>
        <w:r w:rsidRPr="00D63F05">
          <w:rPr>
            <w:rFonts w:ascii="Times New Roman" w:hAnsi="Times New Roman" w:cs="Times New Roman"/>
          </w:rPr>
          <w:fldChar w:fldCharType="begin"/>
        </w:r>
        <w:r w:rsidRPr="00D63F05">
          <w:rPr>
            <w:rFonts w:ascii="Times New Roman" w:hAnsi="Times New Roman" w:cs="Times New Roman"/>
          </w:rPr>
          <w:instrText>PAGE   \* MERGEFORMAT</w:instrText>
        </w:r>
        <w:r w:rsidRPr="00D63F05">
          <w:rPr>
            <w:rFonts w:ascii="Times New Roman" w:hAnsi="Times New Roman" w:cs="Times New Roman"/>
          </w:rPr>
          <w:fldChar w:fldCharType="separate"/>
        </w:r>
        <w:r w:rsidRPr="00D63F05">
          <w:rPr>
            <w:rFonts w:ascii="Times New Roman" w:hAnsi="Times New Roman" w:cs="Times New Roman"/>
            <w:lang w:val="es-ES"/>
          </w:rPr>
          <w:t>2</w:t>
        </w:r>
        <w:r w:rsidRPr="00D63F05">
          <w:rPr>
            <w:rFonts w:ascii="Times New Roman" w:hAnsi="Times New Roman" w:cs="Times New Roman"/>
          </w:rPr>
          <w:fldChar w:fldCharType="end"/>
        </w:r>
      </w:p>
    </w:sdtContent>
  </w:sdt>
  <w:p w14:paraId="381B5C09" w14:textId="77777777" w:rsidR="00EF4806" w:rsidRPr="00D63F05" w:rsidRDefault="002F2109">
    <w:pPr>
      <w:pStyle w:val="Piedepgin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6388" w14:textId="77777777" w:rsidR="002F2109" w:rsidRDefault="002F2109" w:rsidP="00393860">
      <w:pPr>
        <w:spacing w:after="0" w:line="240" w:lineRule="auto"/>
      </w:pPr>
      <w:r>
        <w:separator/>
      </w:r>
    </w:p>
  </w:footnote>
  <w:footnote w:type="continuationSeparator" w:id="0">
    <w:p w14:paraId="47182D47" w14:textId="77777777" w:rsidR="002F2109" w:rsidRDefault="002F2109" w:rsidP="00393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306D0"/>
    <w:multiLevelType w:val="hybridMultilevel"/>
    <w:tmpl w:val="DD522494"/>
    <w:lvl w:ilvl="0" w:tplc="40C8BB1E">
      <w:start w:val="1"/>
      <w:numFmt w:val="decimal"/>
      <w:lvlText w:val="%1."/>
      <w:lvlJc w:val="left"/>
      <w:pPr>
        <w:ind w:left="1418" w:firstLine="0"/>
      </w:pPr>
      <w:rPr>
        <w:rFonts w:ascii="Arial" w:hAnsi="Arial" w:cs="Arial" w:hint="default"/>
        <w:b w:val="0"/>
        <w:bCs/>
        <w:i w:val="0"/>
        <w:color w:val="auto"/>
        <w:sz w:val="30"/>
        <w:szCs w:val="30"/>
      </w:rPr>
    </w:lvl>
    <w:lvl w:ilvl="1" w:tplc="4FD2C3DA">
      <w:start w:val="1"/>
      <w:numFmt w:val="upperLetter"/>
      <w:lvlText w:val="%2)"/>
      <w:lvlJc w:val="left"/>
      <w:pPr>
        <w:ind w:left="3379" w:hanging="390"/>
      </w:pPr>
      <w:rPr>
        <w:rFonts w:hint="default"/>
      </w:rPr>
    </w:lvl>
    <w:lvl w:ilvl="2" w:tplc="080A001B">
      <w:start w:val="1"/>
      <w:numFmt w:val="lowerRoman"/>
      <w:lvlText w:val="%3."/>
      <w:lvlJc w:val="right"/>
      <w:pPr>
        <w:ind w:left="4069" w:hanging="180"/>
      </w:pPr>
    </w:lvl>
    <w:lvl w:ilvl="3" w:tplc="080A000F" w:tentative="1">
      <w:start w:val="1"/>
      <w:numFmt w:val="decimal"/>
      <w:lvlText w:val="%4."/>
      <w:lvlJc w:val="left"/>
      <w:pPr>
        <w:ind w:left="4789" w:hanging="360"/>
      </w:pPr>
    </w:lvl>
    <w:lvl w:ilvl="4" w:tplc="080A0019" w:tentative="1">
      <w:start w:val="1"/>
      <w:numFmt w:val="lowerLetter"/>
      <w:lvlText w:val="%5."/>
      <w:lvlJc w:val="left"/>
      <w:pPr>
        <w:ind w:left="5509" w:hanging="360"/>
      </w:pPr>
    </w:lvl>
    <w:lvl w:ilvl="5" w:tplc="080A001B" w:tentative="1">
      <w:start w:val="1"/>
      <w:numFmt w:val="lowerRoman"/>
      <w:lvlText w:val="%6."/>
      <w:lvlJc w:val="right"/>
      <w:pPr>
        <w:ind w:left="6229" w:hanging="180"/>
      </w:pPr>
    </w:lvl>
    <w:lvl w:ilvl="6" w:tplc="080A000F" w:tentative="1">
      <w:start w:val="1"/>
      <w:numFmt w:val="decimal"/>
      <w:lvlText w:val="%7."/>
      <w:lvlJc w:val="left"/>
      <w:pPr>
        <w:ind w:left="6949" w:hanging="360"/>
      </w:pPr>
    </w:lvl>
    <w:lvl w:ilvl="7" w:tplc="080A0019" w:tentative="1">
      <w:start w:val="1"/>
      <w:numFmt w:val="lowerLetter"/>
      <w:lvlText w:val="%8."/>
      <w:lvlJc w:val="left"/>
      <w:pPr>
        <w:ind w:left="7669" w:hanging="360"/>
      </w:pPr>
    </w:lvl>
    <w:lvl w:ilvl="8" w:tplc="080A001B" w:tentative="1">
      <w:start w:val="1"/>
      <w:numFmt w:val="lowerRoman"/>
      <w:lvlText w:val="%9."/>
      <w:lvlJc w:val="right"/>
      <w:pPr>
        <w:ind w:left="83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96"/>
    <w:rsid w:val="0005231D"/>
    <w:rsid w:val="000866ED"/>
    <w:rsid w:val="0009513B"/>
    <w:rsid w:val="001C73C6"/>
    <w:rsid w:val="001D20AE"/>
    <w:rsid w:val="002C0E08"/>
    <w:rsid w:val="002F2109"/>
    <w:rsid w:val="00353407"/>
    <w:rsid w:val="00393860"/>
    <w:rsid w:val="003C7F1D"/>
    <w:rsid w:val="003D24B3"/>
    <w:rsid w:val="003D4038"/>
    <w:rsid w:val="00413907"/>
    <w:rsid w:val="00425A8D"/>
    <w:rsid w:val="004F274A"/>
    <w:rsid w:val="00554296"/>
    <w:rsid w:val="005F42FC"/>
    <w:rsid w:val="0071534A"/>
    <w:rsid w:val="007439C5"/>
    <w:rsid w:val="00787F78"/>
    <w:rsid w:val="007B57D6"/>
    <w:rsid w:val="007F0B26"/>
    <w:rsid w:val="00817CC1"/>
    <w:rsid w:val="008B14DD"/>
    <w:rsid w:val="0092325F"/>
    <w:rsid w:val="00941FB0"/>
    <w:rsid w:val="00946EDD"/>
    <w:rsid w:val="00A84028"/>
    <w:rsid w:val="00B476C8"/>
    <w:rsid w:val="00BB0E6E"/>
    <w:rsid w:val="00BB31D3"/>
    <w:rsid w:val="00BC32C5"/>
    <w:rsid w:val="00BD60A4"/>
    <w:rsid w:val="00BE56ED"/>
    <w:rsid w:val="00C139D1"/>
    <w:rsid w:val="00CC227E"/>
    <w:rsid w:val="00D63F05"/>
    <w:rsid w:val="00DC554A"/>
    <w:rsid w:val="00DE7627"/>
    <w:rsid w:val="00E31AAC"/>
    <w:rsid w:val="00F2508F"/>
    <w:rsid w:val="00F830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1F62"/>
  <w15:chartTrackingRefBased/>
  <w15:docId w15:val="{6703A4DF-890C-EE40-A390-C2888C4E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96"/>
    <w:pPr>
      <w:spacing w:after="160" w:line="259"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4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296"/>
    <w:rPr>
      <w:sz w:val="22"/>
      <w:szCs w:val="22"/>
      <w:lang w:val="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Car Car Car, C"/>
    <w:basedOn w:val="Normal"/>
    <w:link w:val="TextonotapieCar1"/>
    <w:uiPriority w:val="99"/>
    <w:qFormat/>
    <w:rsid w:val="00393860"/>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basedOn w:val="Fuentedeprrafopredeter"/>
    <w:uiPriority w:val="99"/>
    <w:semiHidden/>
    <w:rsid w:val="00393860"/>
    <w:rPr>
      <w:sz w:val="20"/>
      <w:szCs w:val="20"/>
      <w:lang w:val="en-US"/>
    </w:rPr>
  </w:style>
  <w:style w:type="character" w:styleId="Refdenotaalpie">
    <w:name w:val="footnote reference"/>
    <w:aliases w:val="Footnotes refss,Texto de nota al pie,Ref. de nota al pie 2,Appel note de bas de page,Footnote number,referencia nota al pie,BVI fnr,f,4_G,16 Point,Superscript 6 Point,Texto nota al pie,ftref,Footnote Reference Char3,Stinking Styles6"/>
    <w:link w:val="4GChar"/>
    <w:qFormat/>
    <w:rsid w:val="00393860"/>
    <w:rPr>
      <w:vertAlign w:val="superscript"/>
    </w:rPr>
  </w:style>
  <w:style w:type="paragraph" w:styleId="Prrafodelista">
    <w:name w:val="List Paragraph"/>
    <w:aliases w:val="Cita texto,Footnote,TEXTO GENERAL SENTENCIAS,List Paragraph1,Colorful List - Accent 11,Párrafo de lista1,Cuadrícula media 1 - Énfasis 21,Lista multicolor - Énfasis 11,Cuadrícula clara - Énfasis 31"/>
    <w:basedOn w:val="Normal"/>
    <w:link w:val="PrrafodelistaCar"/>
    <w:uiPriority w:val="34"/>
    <w:qFormat/>
    <w:rsid w:val="00393860"/>
    <w:pPr>
      <w:spacing w:after="0" w:line="240" w:lineRule="auto"/>
      <w:ind w:left="708"/>
    </w:pPr>
    <w:rPr>
      <w:rFonts w:ascii="Times New Roman" w:eastAsia="Times New Roman" w:hAnsi="Times New Roman" w:cs="Times New Roman"/>
      <w:sz w:val="20"/>
      <w:szCs w:val="20"/>
      <w:lang w:val="es-ES_tradnl" w:eastAsia="es-MX"/>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locked/>
    <w:rsid w:val="00393860"/>
    <w:rPr>
      <w:rFonts w:ascii="Times New Roman" w:eastAsia="Times New Roman" w:hAnsi="Times New Roman" w:cs="Times New Roman"/>
      <w:sz w:val="20"/>
      <w:szCs w:val="20"/>
      <w:lang w:eastAsia="es-MX"/>
    </w:rPr>
  </w:style>
  <w:style w:type="character" w:customStyle="1" w:styleId="PrrafodelistaCar">
    <w:name w:val="Párrafo de lista Car"/>
    <w:aliases w:val="Cita texto Car,Footnote Car,TEXTO GENERAL SENTENCIAS Car,List Paragraph1 Car,Colorful List - Accent 11 Car,Párrafo de lista1 Car,Cuadrícula media 1 - Énfasis 21 Car,Lista multicolor - Énfasis 11 Car,Cuadrícula clara - Énfasis 31 Car"/>
    <w:link w:val="Prrafodelista"/>
    <w:uiPriority w:val="34"/>
    <w:locked/>
    <w:rsid w:val="00393860"/>
    <w:rPr>
      <w:rFonts w:ascii="Times New Roman" w:eastAsia="Times New Roman" w:hAnsi="Times New Roman" w:cs="Times New Roman"/>
      <w:sz w:val="20"/>
      <w:szCs w:val="20"/>
      <w:lang w:val="es-ES_tradnl" w:eastAsia="es-MX"/>
    </w:rPr>
  </w:style>
  <w:style w:type="paragraph" w:customStyle="1" w:styleId="Poryecto">
    <w:name w:val="Poryecto"/>
    <w:basedOn w:val="Normal"/>
    <w:link w:val="PoryectoCar"/>
    <w:qFormat/>
    <w:rsid w:val="00393860"/>
    <w:pPr>
      <w:spacing w:after="480" w:line="360" w:lineRule="auto"/>
      <w:ind w:right="51" w:firstLine="851"/>
      <w:jc w:val="both"/>
      <w:outlineLvl w:val="0"/>
    </w:pPr>
    <w:rPr>
      <w:rFonts w:ascii="Arial" w:eastAsia="Times New Roman" w:hAnsi="Arial" w:cs="Times New Roman"/>
      <w:sz w:val="30"/>
      <w:szCs w:val="30"/>
      <w:lang w:val="es-ES" w:eastAsia="es-ES"/>
    </w:rPr>
  </w:style>
  <w:style w:type="character" w:customStyle="1" w:styleId="PoryectoCar">
    <w:name w:val="Poryecto Car"/>
    <w:link w:val="Poryecto"/>
    <w:rsid w:val="00393860"/>
    <w:rPr>
      <w:rFonts w:ascii="Arial" w:eastAsia="Times New Roman" w:hAnsi="Arial" w:cs="Times New Roman"/>
      <w:sz w:val="30"/>
      <w:szCs w:val="3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93860"/>
    <w:pPr>
      <w:widowControl w:val="0"/>
      <w:adjustRightInd w:val="0"/>
      <w:spacing w:after="0" w:line="240" w:lineRule="auto"/>
      <w:jc w:val="both"/>
    </w:pPr>
    <w:rPr>
      <w:sz w:val="24"/>
      <w:szCs w:val="24"/>
      <w:vertAlign w:val="superscript"/>
      <w:lang w:val="es-MX"/>
    </w:rPr>
  </w:style>
  <w:style w:type="paragraph" w:styleId="Encabezado">
    <w:name w:val="header"/>
    <w:basedOn w:val="Normal"/>
    <w:link w:val="EncabezadoCar"/>
    <w:uiPriority w:val="99"/>
    <w:unhideWhenUsed/>
    <w:rsid w:val="00D63F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F05"/>
    <w:rPr>
      <w:sz w:val="22"/>
      <w:szCs w:val="22"/>
      <w:lang w:val="en-US"/>
    </w:rPr>
  </w:style>
  <w:style w:type="table" w:styleId="Tablaconcuadrcula">
    <w:name w:val="Table Grid"/>
    <w:basedOn w:val="Tablanormal"/>
    <w:uiPriority w:val="39"/>
    <w:rsid w:val="00D63F0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63F05"/>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A603-5BDD-4FDE-B268-4664663C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Mineli Michel Colin Gomez</dc:creator>
  <cp:keywords/>
  <dc:description/>
  <cp:lastModifiedBy>BRUNO ALEJANDRO PATIÑO RENTERIA</cp:lastModifiedBy>
  <cp:revision>11</cp:revision>
  <dcterms:created xsi:type="dcterms:W3CDTF">2022-02-01T23:31:00Z</dcterms:created>
  <dcterms:modified xsi:type="dcterms:W3CDTF">2022-02-08T17:24:00Z</dcterms:modified>
</cp:coreProperties>
</file>