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E687" w14:textId="77777777" w:rsidR="00844DA5" w:rsidRPr="003D497D" w:rsidRDefault="00844DA5" w:rsidP="003D497D">
      <w:pPr>
        <w:shd w:val="clear" w:color="auto" w:fill="668CD0"/>
        <w:spacing w:after="0" w:line="240" w:lineRule="auto"/>
        <w:jc w:val="center"/>
        <w:rPr>
          <w:rFonts w:ascii="Times New Roman" w:hAnsi="Times New Roman" w:cs="Times New Roman"/>
          <w:b/>
          <w:bCs/>
          <w:sz w:val="28"/>
          <w:szCs w:val="28"/>
          <w:lang w:val="es-419"/>
        </w:rPr>
      </w:pPr>
      <w:r w:rsidRPr="003D497D">
        <w:rPr>
          <w:rFonts w:ascii="Times New Roman" w:hAnsi="Times New Roman" w:cs="Times New Roman"/>
          <w:b/>
          <w:bCs/>
          <w:sz w:val="28"/>
          <w:szCs w:val="28"/>
          <w:lang w:val="es-419"/>
        </w:rPr>
        <w:t>RESEÑAS DE LA PRIMERA SALA.</w:t>
      </w:r>
    </w:p>
    <w:p w14:paraId="4A94BECE" w14:textId="77777777" w:rsidR="003D497D" w:rsidRPr="003D497D" w:rsidRDefault="003D497D" w:rsidP="003D497D">
      <w:pPr>
        <w:spacing w:after="0" w:line="240" w:lineRule="auto"/>
        <w:jc w:val="center"/>
        <w:rPr>
          <w:rFonts w:ascii="Times New Roman" w:hAnsi="Times New Roman" w:cs="Times New Roman"/>
          <w:b/>
          <w:sz w:val="26"/>
          <w:szCs w:val="26"/>
          <w:lang w:val="es-419"/>
        </w:rPr>
      </w:pPr>
    </w:p>
    <w:p w14:paraId="5A3493BF" w14:textId="73C9B017" w:rsidR="00844DA5" w:rsidRDefault="00844DA5" w:rsidP="003D497D">
      <w:pPr>
        <w:spacing w:after="0" w:line="240" w:lineRule="auto"/>
        <w:jc w:val="center"/>
        <w:rPr>
          <w:rFonts w:ascii="Times New Roman" w:hAnsi="Times New Roman" w:cs="Times New Roman"/>
          <w:b/>
          <w:sz w:val="26"/>
          <w:szCs w:val="26"/>
          <w:lang w:val="es-419"/>
        </w:rPr>
      </w:pPr>
      <w:r w:rsidRPr="003D497D">
        <w:rPr>
          <w:rFonts w:ascii="Times New Roman" w:hAnsi="Times New Roman" w:cs="Times New Roman"/>
          <w:b/>
          <w:sz w:val="26"/>
          <w:szCs w:val="26"/>
          <w:lang w:val="es-419"/>
        </w:rPr>
        <w:t>AMPARO EN REVISIÓN 331/2019</w:t>
      </w:r>
    </w:p>
    <w:p w14:paraId="0E0192ED" w14:textId="6D6E525B" w:rsidR="003D497D" w:rsidRDefault="003D497D" w:rsidP="003D497D">
      <w:pPr>
        <w:spacing w:after="0" w:line="240" w:lineRule="auto"/>
        <w:jc w:val="center"/>
        <w:rPr>
          <w:rFonts w:ascii="Times New Roman" w:hAnsi="Times New Roman" w:cs="Times New Roman"/>
          <w:b/>
          <w:sz w:val="26"/>
          <w:szCs w:val="26"/>
          <w:lang w:val="es-419"/>
        </w:rPr>
      </w:pPr>
    </w:p>
    <w:p w14:paraId="3C5A591B" w14:textId="5C5442F9" w:rsidR="003D497D" w:rsidRDefault="003D497D" w:rsidP="003D497D">
      <w:pPr>
        <w:spacing w:after="0" w:line="240" w:lineRule="auto"/>
        <w:rPr>
          <w:rFonts w:ascii="Times New Roman" w:hAnsi="Times New Roman" w:cs="Times New Roman"/>
          <w:b/>
          <w:sz w:val="26"/>
          <w:szCs w:val="26"/>
          <w:lang w:val="es-419"/>
        </w:rPr>
      </w:pPr>
    </w:p>
    <w:p w14:paraId="602FE09D" w14:textId="64317B14" w:rsidR="003D497D" w:rsidRPr="0023400E" w:rsidRDefault="003D497D" w:rsidP="003D497D">
      <w:pPr>
        <w:shd w:val="clear" w:color="auto" w:fill="DBDBDB" w:themeFill="accent3" w:themeFillTint="66"/>
        <w:spacing w:after="0" w:line="240" w:lineRule="auto"/>
        <w:jc w:val="center"/>
        <w:rPr>
          <w:rFonts w:ascii="Times New Roman" w:hAnsi="Times New Roman" w:cs="Times New Roman"/>
          <w:sz w:val="26"/>
          <w:szCs w:val="26"/>
          <w:lang w:val="es-419"/>
        </w:rPr>
      </w:pPr>
      <w:r>
        <w:rPr>
          <w:rFonts w:ascii="Times New Roman" w:hAnsi="Times New Roman" w:cs="Times New Roman"/>
          <w:smallCaps/>
          <w:spacing w:val="-2"/>
          <w:sz w:val="26"/>
          <w:szCs w:val="26"/>
          <w:lang w:val="es-419"/>
        </w:rPr>
        <w:t>Las reglas ex ante de guarda y custodia en favor de un progenitor por razón de género, son inconstitucionales.</w:t>
      </w:r>
    </w:p>
    <w:p w14:paraId="27C8DF39" w14:textId="77777777" w:rsidR="003D497D" w:rsidRDefault="003D497D" w:rsidP="003D497D">
      <w:pPr>
        <w:spacing w:after="0" w:line="240" w:lineRule="auto"/>
        <w:rPr>
          <w:rFonts w:ascii="Times New Roman" w:hAnsi="Times New Roman" w:cs="Times New Roman"/>
          <w:b/>
          <w:bCs/>
          <w:smallCaps/>
          <w:sz w:val="24"/>
          <w:szCs w:val="24"/>
          <w:lang w:val="es-419"/>
        </w:rPr>
      </w:pPr>
    </w:p>
    <w:p w14:paraId="60284EAB" w14:textId="77777777" w:rsidR="003D497D" w:rsidRPr="0023400E" w:rsidRDefault="003D497D" w:rsidP="003D497D">
      <w:pPr>
        <w:spacing w:after="0" w:line="240" w:lineRule="auto"/>
        <w:rPr>
          <w:rFonts w:ascii="Times New Roman" w:hAnsi="Times New Roman" w:cs="Times New Roman"/>
          <w:b/>
          <w:bCs/>
          <w:smallCaps/>
          <w:sz w:val="24"/>
          <w:szCs w:val="24"/>
          <w:lang w:val="es-419"/>
        </w:rPr>
      </w:pPr>
      <w:r w:rsidRPr="0023400E">
        <w:rPr>
          <w:rFonts w:ascii="Times New Roman" w:hAnsi="Times New Roman" w:cs="Times New Roman"/>
          <w:b/>
          <w:bCs/>
          <w:smallCaps/>
          <w:sz w:val="24"/>
          <w:szCs w:val="24"/>
          <w:lang w:val="es-419"/>
        </w:rPr>
        <w:t>Ponente: Ministro Juan Luis González Alcántara Carrancá</w:t>
      </w:r>
      <w:r w:rsidRPr="00450267">
        <w:rPr>
          <w:rFonts w:ascii="Times New Roman" w:hAnsi="Times New Roman" w:cs="Times New Roman"/>
          <w:smallCaps/>
          <w:sz w:val="24"/>
          <w:szCs w:val="24"/>
          <w:lang w:val="es-419"/>
        </w:rPr>
        <w:t>.</w:t>
      </w:r>
    </w:p>
    <w:p w14:paraId="055EE279" w14:textId="0E7B9B4F" w:rsidR="003D497D" w:rsidRDefault="003D497D" w:rsidP="003D497D">
      <w:pPr>
        <w:spacing w:after="0" w:line="240" w:lineRule="auto"/>
        <w:rPr>
          <w:rFonts w:ascii="Times New Roman" w:hAnsi="Times New Roman" w:cs="Times New Roman"/>
          <w:smallCaps/>
          <w:sz w:val="24"/>
          <w:szCs w:val="24"/>
          <w:lang w:val="es-419"/>
        </w:rPr>
      </w:pPr>
      <w:r w:rsidRPr="0023400E">
        <w:rPr>
          <w:rFonts w:ascii="Times New Roman" w:hAnsi="Times New Roman" w:cs="Times New Roman"/>
          <w:smallCaps/>
          <w:sz w:val="24"/>
          <w:szCs w:val="24"/>
          <w:lang w:val="es-419"/>
        </w:rPr>
        <w:t>Secretari</w:t>
      </w:r>
      <w:r>
        <w:rPr>
          <w:rFonts w:ascii="Times New Roman" w:hAnsi="Times New Roman" w:cs="Times New Roman"/>
          <w:smallCaps/>
          <w:sz w:val="24"/>
          <w:szCs w:val="24"/>
          <w:lang w:val="es-419"/>
        </w:rPr>
        <w:t>o</w:t>
      </w:r>
      <w:r w:rsidRPr="0023400E">
        <w:rPr>
          <w:rFonts w:ascii="Times New Roman" w:hAnsi="Times New Roman" w:cs="Times New Roman"/>
          <w:smallCaps/>
          <w:sz w:val="24"/>
          <w:szCs w:val="24"/>
          <w:lang w:val="es-419"/>
        </w:rPr>
        <w:t>:</w:t>
      </w:r>
      <w:r>
        <w:rPr>
          <w:rFonts w:ascii="Times New Roman" w:hAnsi="Times New Roman" w:cs="Times New Roman"/>
          <w:smallCaps/>
          <w:sz w:val="24"/>
          <w:szCs w:val="24"/>
          <w:lang w:val="es-419"/>
        </w:rPr>
        <w:t xml:space="preserve"> Fernando Sosa Pastrana.</w:t>
      </w:r>
    </w:p>
    <w:p w14:paraId="2422E219" w14:textId="287082C3" w:rsidR="003D497D" w:rsidRDefault="003D497D" w:rsidP="003D497D">
      <w:pPr>
        <w:spacing w:after="0" w:line="240" w:lineRule="auto"/>
        <w:rPr>
          <w:rFonts w:ascii="Times New Roman" w:hAnsi="Times New Roman" w:cs="Times New Roman"/>
          <w:b/>
          <w:sz w:val="26"/>
          <w:szCs w:val="26"/>
          <w:lang w:val="es-419"/>
        </w:rPr>
      </w:pPr>
    </w:p>
    <w:tbl>
      <w:tblPr>
        <w:tblW w:w="0" w:type="auto"/>
        <w:tblCellMar>
          <w:top w:w="15" w:type="dxa"/>
          <w:left w:w="15" w:type="dxa"/>
          <w:bottom w:w="15" w:type="dxa"/>
          <w:right w:w="15" w:type="dxa"/>
        </w:tblCellMar>
        <w:tblLook w:val="04A0" w:firstRow="1" w:lastRow="0" w:firstColumn="1" w:lastColumn="0" w:noHBand="0" w:noVBand="1"/>
      </w:tblPr>
      <w:tblGrid>
        <w:gridCol w:w="8818"/>
      </w:tblGrid>
      <w:tr w:rsidR="00BE2EF4" w:rsidRPr="004B3920" w14:paraId="46C03031" w14:textId="77777777" w:rsidTr="006F0F5D">
        <w:trPr>
          <w:trHeight w:val="264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D69A4" w14:textId="77777777" w:rsidR="00BE2EF4" w:rsidRPr="00F440E3" w:rsidRDefault="00BE2EF4" w:rsidP="006F0F5D">
            <w:pPr>
              <w:spacing w:after="0" w:line="240" w:lineRule="auto"/>
              <w:jc w:val="both"/>
              <w:rPr>
                <w:rFonts w:ascii="Times New Roman" w:hAnsi="Times New Roman" w:cs="Times New Roman"/>
                <w:b/>
                <w:bCs/>
                <w:sz w:val="20"/>
                <w:szCs w:val="20"/>
                <w:lang w:val="es-419"/>
              </w:rPr>
            </w:pPr>
            <w:bookmarkStart w:id="0" w:name="_Hlk92735955"/>
            <w:r w:rsidRPr="00F440E3">
              <w:rPr>
                <w:rFonts w:ascii="Times New Roman" w:hAnsi="Times New Roman" w:cs="Times New Roman"/>
                <w:b/>
                <w:bCs/>
                <w:sz w:val="20"/>
                <w:szCs w:val="20"/>
                <w:lang w:val="es-419"/>
              </w:rPr>
              <w:t>Resumen:</w:t>
            </w:r>
          </w:p>
          <w:p w14:paraId="6D5A7D0F" w14:textId="77777777" w:rsidR="00BE2EF4" w:rsidRDefault="00BE2EF4" w:rsidP="006F0F5D">
            <w:pPr>
              <w:spacing w:after="0" w:line="240" w:lineRule="auto"/>
              <w:jc w:val="both"/>
              <w:rPr>
                <w:rFonts w:ascii="Times New Roman" w:hAnsi="Times New Roman" w:cs="Times New Roman"/>
                <w:sz w:val="20"/>
                <w:szCs w:val="20"/>
                <w:lang w:val="es-419"/>
              </w:rPr>
            </w:pPr>
          </w:p>
          <w:p w14:paraId="0FB4B020" w14:textId="56DFE961" w:rsidR="00BE2EF4" w:rsidRDefault="00BE2EF4" w:rsidP="00BE2EF4">
            <w:pPr>
              <w:spacing w:after="0" w:line="240" w:lineRule="auto"/>
              <w:jc w:val="both"/>
              <w:rPr>
                <w:rFonts w:ascii="Times New Roman" w:hAnsi="Times New Roman" w:cs="Times New Roman"/>
                <w:sz w:val="20"/>
                <w:szCs w:val="20"/>
                <w:lang w:val="es-419"/>
              </w:rPr>
            </w:pPr>
            <w:r w:rsidRPr="00BE2EF4">
              <w:rPr>
                <w:rFonts w:ascii="Times New Roman" w:hAnsi="Times New Roman" w:cs="Times New Roman"/>
                <w:sz w:val="20"/>
                <w:szCs w:val="20"/>
                <w:lang w:val="es-419"/>
              </w:rPr>
              <w:t>Un padre de familia demandó la guardia y custodia de su hija en contra de su madre</w:t>
            </w:r>
            <w:r w:rsidR="00E022F8">
              <w:rPr>
                <w:rFonts w:ascii="Times New Roman" w:hAnsi="Times New Roman" w:cs="Times New Roman"/>
                <w:sz w:val="20"/>
                <w:szCs w:val="20"/>
                <w:lang w:val="es-419"/>
              </w:rPr>
              <w:t>, y</w:t>
            </w:r>
            <w:r w:rsidRPr="00BE2EF4">
              <w:rPr>
                <w:rFonts w:ascii="Times New Roman" w:hAnsi="Times New Roman" w:cs="Times New Roman"/>
                <w:sz w:val="20"/>
                <w:szCs w:val="20"/>
                <w:lang w:val="es-419"/>
              </w:rPr>
              <w:t>a que consideraba que podía cuidar mejor de ella y contaba con superiores condiciones económicas para otorgarle una pensión alimenticia.</w:t>
            </w:r>
          </w:p>
          <w:p w14:paraId="623F647D" w14:textId="77777777" w:rsidR="00BE2EF4" w:rsidRPr="00BE2EF4" w:rsidRDefault="00BE2EF4" w:rsidP="00BE2EF4">
            <w:pPr>
              <w:spacing w:after="0" w:line="240" w:lineRule="auto"/>
              <w:jc w:val="both"/>
              <w:rPr>
                <w:rFonts w:ascii="Times New Roman" w:hAnsi="Times New Roman" w:cs="Times New Roman"/>
                <w:sz w:val="20"/>
                <w:szCs w:val="20"/>
                <w:lang w:val="es-419"/>
              </w:rPr>
            </w:pPr>
          </w:p>
          <w:p w14:paraId="21D5740C" w14:textId="62F77CDF" w:rsidR="00BE2EF4" w:rsidRDefault="00BE2EF4" w:rsidP="00BE2EF4">
            <w:pPr>
              <w:spacing w:after="0" w:line="240" w:lineRule="auto"/>
              <w:jc w:val="both"/>
              <w:rPr>
                <w:rFonts w:ascii="Times New Roman" w:hAnsi="Times New Roman" w:cs="Times New Roman"/>
                <w:sz w:val="20"/>
                <w:szCs w:val="20"/>
                <w:lang w:val="es-419"/>
              </w:rPr>
            </w:pPr>
            <w:r w:rsidRPr="00BE2EF4">
              <w:rPr>
                <w:rFonts w:ascii="Times New Roman" w:hAnsi="Times New Roman" w:cs="Times New Roman"/>
                <w:sz w:val="20"/>
                <w:szCs w:val="20"/>
                <w:lang w:val="es-419"/>
              </w:rPr>
              <w:t>La jueza decidió otorgar</w:t>
            </w:r>
            <w:r w:rsidR="00E022F8">
              <w:rPr>
                <w:rFonts w:ascii="Times New Roman" w:hAnsi="Times New Roman" w:cs="Times New Roman"/>
                <w:sz w:val="20"/>
                <w:szCs w:val="20"/>
                <w:lang w:val="es-419"/>
              </w:rPr>
              <w:t xml:space="preserve"> a la madre</w:t>
            </w:r>
            <w:r w:rsidRPr="00BE2EF4">
              <w:rPr>
                <w:rFonts w:ascii="Times New Roman" w:hAnsi="Times New Roman" w:cs="Times New Roman"/>
                <w:sz w:val="20"/>
                <w:szCs w:val="20"/>
                <w:lang w:val="es-419"/>
              </w:rPr>
              <w:t xml:space="preserve"> la guardia y custodia</w:t>
            </w:r>
            <w:r w:rsidR="00E022F8">
              <w:rPr>
                <w:rFonts w:ascii="Times New Roman" w:hAnsi="Times New Roman" w:cs="Times New Roman"/>
                <w:sz w:val="20"/>
                <w:szCs w:val="20"/>
                <w:lang w:val="es-419"/>
              </w:rPr>
              <w:t xml:space="preserve"> de la niña, con fundamento en el</w:t>
            </w:r>
            <w:r w:rsidRPr="00BE2EF4">
              <w:rPr>
                <w:rFonts w:ascii="Times New Roman" w:hAnsi="Times New Roman" w:cs="Times New Roman"/>
                <w:sz w:val="20"/>
                <w:szCs w:val="20"/>
                <w:lang w:val="es-419"/>
              </w:rPr>
              <w:t xml:space="preserve"> artículo 282, apartado B, fracción II, párrafo tercero, del Código Civil para el Distrito Federal; que establece una preferencia a favor de la progenitora, por el simple hecho de ser mujer.</w:t>
            </w:r>
          </w:p>
          <w:p w14:paraId="359427E7" w14:textId="77777777" w:rsidR="00BE2EF4" w:rsidRPr="00BE2EF4" w:rsidRDefault="00BE2EF4" w:rsidP="00BE2EF4">
            <w:pPr>
              <w:spacing w:after="0" w:line="240" w:lineRule="auto"/>
              <w:jc w:val="both"/>
              <w:rPr>
                <w:rFonts w:ascii="Times New Roman" w:hAnsi="Times New Roman" w:cs="Times New Roman"/>
                <w:sz w:val="20"/>
                <w:szCs w:val="20"/>
                <w:lang w:val="es-419"/>
              </w:rPr>
            </w:pPr>
          </w:p>
          <w:p w14:paraId="18E7CBC3" w14:textId="6BCA8218" w:rsidR="00BE2EF4" w:rsidRDefault="00BE2EF4" w:rsidP="00BE2EF4">
            <w:pPr>
              <w:spacing w:after="0" w:line="240" w:lineRule="auto"/>
              <w:jc w:val="both"/>
              <w:rPr>
                <w:rFonts w:ascii="Times New Roman" w:hAnsi="Times New Roman" w:cs="Times New Roman"/>
                <w:sz w:val="20"/>
                <w:szCs w:val="20"/>
                <w:lang w:val="es-419"/>
              </w:rPr>
            </w:pPr>
            <w:r w:rsidRPr="00BE2EF4">
              <w:rPr>
                <w:rFonts w:ascii="Times New Roman" w:hAnsi="Times New Roman" w:cs="Times New Roman"/>
                <w:sz w:val="20"/>
                <w:szCs w:val="20"/>
                <w:lang w:val="es-419"/>
              </w:rPr>
              <w:t xml:space="preserve">El padre inconforme, acudió a la Suprema Corte de Justicia para que resolviera </w:t>
            </w:r>
            <w:r w:rsidR="00E022F8">
              <w:rPr>
                <w:rFonts w:ascii="Times New Roman" w:hAnsi="Times New Roman" w:cs="Times New Roman"/>
                <w:sz w:val="20"/>
                <w:szCs w:val="20"/>
                <w:lang w:val="es-419"/>
              </w:rPr>
              <w:t>si e</w:t>
            </w:r>
            <w:r w:rsidRPr="00BE2EF4">
              <w:rPr>
                <w:rFonts w:ascii="Times New Roman" w:hAnsi="Times New Roman" w:cs="Times New Roman"/>
                <w:sz w:val="20"/>
                <w:szCs w:val="20"/>
                <w:lang w:val="es-419"/>
              </w:rPr>
              <w:t>l artículo 282, apartado B, fracción II, párrafo tercero, del Código Civil para el Distrito Federal (hoy Ciudad de México) es transgresor de los principios del interés superior del menor</w:t>
            </w:r>
            <w:r w:rsidR="00E022F8">
              <w:rPr>
                <w:rFonts w:ascii="Times New Roman" w:hAnsi="Times New Roman" w:cs="Times New Roman"/>
                <w:sz w:val="20"/>
                <w:szCs w:val="20"/>
                <w:lang w:val="es-419"/>
              </w:rPr>
              <w:t>, i</w:t>
            </w:r>
            <w:r w:rsidRPr="00BE2EF4">
              <w:rPr>
                <w:rFonts w:ascii="Times New Roman" w:hAnsi="Times New Roman" w:cs="Times New Roman"/>
                <w:sz w:val="20"/>
                <w:szCs w:val="20"/>
                <w:lang w:val="es-419"/>
              </w:rPr>
              <w:t>gualdad y no discriminación</w:t>
            </w:r>
            <w:r w:rsidR="00E022F8">
              <w:rPr>
                <w:rFonts w:ascii="Times New Roman" w:hAnsi="Times New Roman" w:cs="Times New Roman"/>
                <w:sz w:val="20"/>
                <w:szCs w:val="20"/>
                <w:lang w:val="es-419"/>
              </w:rPr>
              <w:t>.</w:t>
            </w:r>
          </w:p>
          <w:p w14:paraId="36E9E9EE" w14:textId="0ACDEC1D" w:rsidR="00E022F8" w:rsidRPr="00F440E3" w:rsidRDefault="00E022F8" w:rsidP="00BE2EF4">
            <w:pPr>
              <w:spacing w:after="0" w:line="240" w:lineRule="auto"/>
              <w:jc w:val="both"/>
              <w:rPr>
                <w:rFonts w:ascii="Times New Roman" w:hAnsi="Times New Roman" w:cs="Times New Roman"/>
                <w:b/>
                <w:bCs/>
                <w:sz w:val="20"/>
                <w:szCs w:val="20"/>
                <w:lang w:val="es-419"/>
              </w:rPr>
            </w:pPr>
          </w:p>
        </w:tc>
      </w:tr>
      <w:bookmarkEnd w:id="0"/>
    </w:tbl>
    <w:p w14:paraId="5605B4BF" w14:textId="77777777" w:rsidR="00BE2EF4" w:rsidRPr="00BE2EF4" w:rsidRDefault="00BE2EF4" w:rsidP="00BE2EF4">
      <w:pPr>
        <w:spacing w:after="0" w:line="240" w:lineRule="auto"/>
        <w:rPr>
          <w:rFonts w:ascii="Times New Roman" w:hAnsi="Times New Roman" w:cs="Times New Roman"/>
          <w:bCs/>
          <w:sz w:val="26"/>
          <w:szCs w:val="26"/>
          <w:lang w:val="es-419"/>
        </w:rPr>
      </w:pPr>
    </w:p>
    <w:p w14:paraId="294F9233" w14:textId="228808D1" w:rsidR="00BE2EF4" w:rsidRDefault="00844DA5" w:rsidP="00BE2EF4">
      <w:pPr>
        <w:spacing w:after="0" w:line="240" w:lineRule="auto"/>
        <w:jc w:val="both"/>
        <w:rPr>
          <w:rFonts w:ascii="Times New Roman" w:hAnsi="Times New Roman" w:cs="Times New Roman"/>
          <w:b/>
          <w:bCs/>
          <w:sz w:val="24"/>
          <w:szCs w:val="24"/>
          <w:shd w:val="clear" w:color="auto" w:fill="BDD6EE" w:themeFill="accent1" w:themeFillTint="66"/>
          <w:lang w:val="es-419"/>
        </w:rPr>
      </w:pPr>
      <w:r w:rsidRPr="00BE2EF4">
        <w:rPr>
          <w:rFonts w:ascii="Times New Roman" w:hAnsi="Times New Roman" w:cs="Times New Roman"/>
          <w:b/>
          <w:bCs/>
          <w:sz w:val="24"/>
          <w:szCs w:val="24"/>
          <w:shd w:val="clear" w:color="auto" w:fill="BDD6EE" w:themeFill="accent1" w:themeFillTint="66"/>
          <w:lang w:val="es-419"/>
        </w:rPr>
        <w:t>Antecedentes del caso</w:t>
      </w:r>
      <w:r w:rsidR="00BE2EF4">
        <w:rPr>
          <w:rFonts w:ascii="Times New Roman" w:hAnsi="Times New Roman" w:cs="Times New Roman"/>
          <w:b/>
          <w:bCs/>
          <w:sz w:val="24"/>
          <w:szCs w:val="24"/>
          <w:shd w:val="clear" w:color="auto" w:fill="BDD6EE" w:themeFill="accent1" w:themeFillTint="66"/>
          <w:lang w:val="es-419"/>
        </w:rPr>
        <w:t>:</w:t>
      </w:r>
    </w:p>
    <w:p w14:paraId="57C70261" w14:textId="77777777" w:rsidR="00BE2EF4" w:rsidRPr="00BE2EF4" w:rsidRDefault="00BE2EF4" w:rsidP="00BE2EF4">
      <w:pPr>
        <w:spacing w:after="0" w:line="240" w:lineRule="auto"/>
        <w:jc w:val="both"/>
        <w:rPr>
          <w:rFonts w:ascii="Times New Roman" w:hAnsi="Times New Roman" w:cs="Times New Roman"/>
          <w:sz w:val="24"/>
          <w:szCs w:val="24"/>
          <w:shd w:val="clear" w:color="auto" w:fill="BDD6EE" w:themeFill="accent1" w:themeFillTint="66"/>
          <w:lang w:val="es-419"/>
        </w:rPr>
      </w:pPr>
    </w:p>
    <w:p w14:paraId="4F438599" w14:textId="2982ED06" w:rsidR="00844DA5" w:rsidRPr="00BE2EF4" w:rsidRDefault="00844DA5" w:rsidP="00BE2EF4">
      <w:pPr>
        <w:spacing w:after="0" w:line="240" w:lineRule="auto"/>
        <w:jc w:val="both"/>
        <w:rPr>
          <w:rFonts w:ascii="Times New Roman" w:hAnsi="Times New Roman" w:cs="Times New Roman"/>
          <w:sz w:val="24"/>
          <w:szCs w:val="24"/>
        </w:rPr>
      </w:pPr>
      <w:r w:rsidRPr="00BE2EF4">
        <w:rPr>
          <w:rFonts w:ascii="Times New Roman" w:hAnsi="Times New Roman" w:cs="Times New Roman"/>
          <w:sz w:val="24"/>
          <w:szCs w:val="24"/>
        </w:rPr>
        <w:t xml:space="preserve">En 2017, un padre de familia demandó la guardia y custodia provisional y definitiva de su hija menor de edad. </w:t>
      </w:r>
      <w:r w:rsidR="00E022F8">
        <w:rPr>
          <w:rFonts w:ascii="Times New Roman" w:hAnsi="Times New Roman" w:cs="Times New Roman"/>
          <w:sz w:val="24"/>
          <w:szCs w:val="24"/>
        </w:rPr>
        <w:t>Lo anterior, e</w:t>
      </w:r>
      <w:r w:rsidRPr="00BE2EF4">
        <w:rPr>
          <w:rFonts w:ascii="Times New Roman" w:hAnsi="Times New Roman" w:cs="Times New Roman"/>
          <w:sz w:val="24"/>
          <w:szCs w:val="24"/>
        </w:rPr>
        <w:t>n virtud de que consideraba contar con mejores condiciones que la madre para ejercer la guarda y para pagar una pensión alimenticia.</w:t>
      </w:r>
    </w:p>
    <w:p w14:paraId="132C0D62" w14:textId="77777777" w:rsidR="00BE2EF4" w:rsidRDefault="00BE2EF4" w:rsidP="00BE2EF4">
      <w:pPr>
        <w:spacing w:after="0" w:line="240" w:lineRule="auto"/>
        <w:jc w:val="both"/>
        <w:rPr>
          <w:rFonts w:ascii="Times New Roman" w:hAnsi="Times New Roman" w:cs="Times New Roman"/>
          <w:sz w:val="24"/>
          <w:szCs w:val="24"/>
        </w:rPr>
      </w:pPr>
    </w:p>
    <w:p w14:paraId="6C691A38" w14:textId="034614E4" w:rsidR="00844DA5" w:rsidRPr="00BE2EF4" w:rsidRDefault="00844DA5" w:rsidP="00BE2EF4">
      <w:pPr>
        <w:spacing w:after="0" w:line="240" w:lineRule="auto"/>
        <w:jc w:val="both"/>
        <w:rPr>
          <w:rFonts w:ascii="Times New Roman" w:hAnsi="Times New Roman" w:cs="Times New Roman"/>
          <w:sz w:val="24"/>
          <w:szCs w:val="24"/>
        </w:rPr>
      </w:pPr>
      <w:r w:rsidRPr="00BE2EF4">
        <w:rPr>
          <w:rFonts w:ascii="Times New Roman" w:hAnsi="Times New Roman" w:cs="Times New Roman"/>
          <w:sz w:val="24"/>
          <w:szCs w:val="24"/>
        </w:rPr>
        <w:t>La jueza determino que la guardia y custodia de la menor quedaría en favor de su madre</w:t>
      </w:r>
      <w:r w:rsidRPr="00BE2EF4">
        <w:rPr>
          <w:rFonts w:ascii="Times New Roman" w:hAnsi="Times New Roman" w:cs="Times New Roman"/>
          <w:b/>
          <w:bCs/>
          <w:sz w:val="24"/>
          <w:szCs w:val="24"/>
        </w:rPr>
        <w:t>,</w:t>
      </w:r>
      <w:r w:rsidRPr="00BE2EF4">
        <w:rPr>
          <w:rFonts w:ascii="Times New Roman" w:hAnsi="Times New Roman" w:cs="Times New Roman"/>
          <w:bCs/>
          <w:sz w:val="24"/>
          <w:szCs w:val="24"/>
        </w:rPr>
        <w:t xml:space="preserve"> puesto que </w:t>
      </w:r>
      <w:r w:rsidRPr="00BE2EF4">
        <w:rPr>
          <w:rFonts w:ascii="Times New Roman" w:hAnsi="Times New Roman" w:cs="Times New Roman"/>
          <w:sz w:val="24"/>
          <w:szCs w:val="24"/>
        </w:rPr>
        <w:t>dentro del juicio el padre no argumento que existieran actos de violencia hacia la menor por parte de su progenitora</w:t>
      </w:r>
      <w:r w:rsidR="00F35974">
        <w:rPr>
          <w:rFonts w:ascii="Times New Roman" w:hAnsi="Times New Roman" w:cs="Times New Roman"/>
          <w:sz w:val="24"/>
          <w:szCs w:val="24"/>
        </w:rPr>
        <w:t>, p</w:t>
      </w:r>
      <w:r w:rsidR="00922DD5" w:rsidRPr="00BE2EF4">
        <w:rPr>
          <w:rFonts w:ascii="Times New Roman" w:hAnsi="Times New Roman" w:cs="Times New Roman"/>
          <w:sz w:val="24"/>
          <w:szCs w:val="24"/>
        </w:rPr>
        <w:t xml:space="preserve">or lo que no se actualizaba una causal de excepción para otorgarle la guardia y custodia, ya que </w:t>
      </w:r>
      <w:r w:rsidRPr="00BE2EF4">
        <w:rPr>
          <w:rFonts w:ascii="Times New Roman" w:hAnsi="Times New Roman" w:cs="Times New Roman"/>
          <w:sz w:val="24"/>
          <w:szCs w:val="24"/>
        </w:rPr>
        <w:t>la vida y desarrollo de la niña no se encontraba</w:t>
      </w:r>
      <w:r w:rsidR="00922DD5" w:rsidRPr="00BE2EF4">
        <w:rPr>
          <w:rFonts w:ascii="Times New Roman" w:hAnsi="Times New Roman" w:cs="Times New Roman"/>
          <w:sz w:val="24"/>
          <w:szCs w:val="24"/>
        </w:rPr>
        <w:t>n</w:t>
      </w:r>
      <w:r w:rsidRPr="00BE2EF4">
        <w:rPr>
          <w:rFonts w:ascii="Times New Roman" w:hAnsi="Times New Roman" w:cs="Times New Roman"/>
          <w:sz w:val="24"/>
          <w:szCs w:val="24"/>
        </w:rPr>
        <w:t xml:space="preserve"> en riesgo.</w:t>
      </w:r>
    </w:p>
    <w:p w14:paraId="4B9BF4A9" w14:textId="77777777" w:rsidR="00BE2EF4" w:rsidRDefault="00BE2EF4" w:rsidP="00BE2EF4">
      <w:pPr>
        <w:spacing w:after="0" w:line="240" w:lineRule="auto"/>
        <w:jc w:val="both"/>
        <w:rPr>
          <w:rFonts w:ascii="Times New Roman" w:hAnsi="Times New Roman" w:cs="Times New Roman"/>
          <w:sz w:val="24"/>
          <w:szCs w:val="24"/>
        </w:rPr>
      </w:pPr>
    </w:p>
    <w:p w14:paraId="171FB5CE" w14:textId="0FFF34C9" w:rsidR="00844DA5" w:rsidRPr="00BE2EF4" w:rsidRDefault="00844DA5" w:rsidP="00BE2EF4">
      <w:pPr>
        <w:spacing w:after="0" w:line="240" w:lineRule="auto"/>
        <w:jc w:val="both"/>
        <w:rPr>
          <w:rFonts w:ascii="Times New Roman" w:hAnsi="Times New Roman" w:cs="Times New Roman"/>
          <w:sz w:val="24"/>
          <w:szCs w:val="24"/>
        </w:rPr>
      </w:pPr>
      <w:r w:rsidRPr="00BE2EF4">
        <w:rPr>
          <w:rFonts w:ascii="Times New Roman" w:hAnsi="Times New Roman" w:cs="Times New Roman"/>
          <w:sz w:val="24"/>
          <w:szCs w:val="24"/>
        </w:rPr>
        <w:t>La determinación anterior se fundamentó de acuerdo con lo dispuesto por el artículo 282, apartado B, fracción II, párrafo tercero, del Código Civil para el Distrito Federal (hoy Ciudad de México)</w:t>
      </w:r>
      <w:r w:rsidR="00F35974">
        <w:rPr>
          <w:rFonts w:ascii="Times New Roman" w:hAnsi="Times New Roman" w:cs="Times New Roman"/>
          <w:sz w:val="24"/>
          <w:szCs w:val="24"/>
        </w:rPr>
        <w:t>,</w:t>
      </w:r>
      <w:r w:rsidRPr="00BE2EF4">
        <w:rPr>
          <w:rFonts w:ascii="Times New Roman" w:hAnsi="Times New Roman" w:cs="Times New Roman"/>
          <w:sz w:val="24"/>
          <w:szCs w:val="24"/>
        </w:rPr>
        <w:t xml:space="preserve"> </w:t>
      </w:r>
      <w:r w:rsidRPr="00BE2EF4">
        <w:rPr>
          <w:rStyle w:val="Refdenotaalpie"/>
          <w:rFonts w:ascii="Times New Roman" w:hAnsi="Times New Roman" w:cs="Times New Roman"/>
          <w:sz w:val="24"/>
          <w:szCs w:val="24"/>
        </w:rPr>
        <w:footnoteReference w:id="1"/>
      </w:r>
      <w:r w:rsidRPr="00BE2EF4">
        <w:rPr>
          <w:rFonts w:ascii="Times New Roman" w:hAnsi="Times New Roman" w:cs="Times New Roman"/>
          <w:sz w:val="24"/>
          <w:szCs w:val="24"/>
        </w:rPr>
        <w:t xml:space="preserve"> </w:t>
      </w:r>
      <w:r w:rsidRPr="00BE2EF4">
        <w:rPr>
          <w:rFonts w:ascii="Times New Roman" w:hAnsi="Times New Roman" w:cs="Times New Roman"/>
          <w:bCs/>
          <w:sz w:val="24"/>
          <w:szCs w:val="24"/>
        </w:rPr>
        <w:t xml:space="preserve">que </w:t>
      </w:r>
      <w:r w:rsidRPr="00BE2EF4">
        <w:rPr>
          <w:rFonts w:ascii="Times New Roman" w:hAnsi="Times New Roman" w:cs="Times New Roman"/>
          <w:sz w:val="24"/>
          <w:szCs w:val="24"/>
        </w:rPr>
        <w:t>establece una preferencia a favor de la madre para obtener la guardia y custodia de los niños menores de doce años.</w:t>
      </w:r>
    </w:p>
    <w:p w14:paraId="11FE610A" w14:textId="77777777" w:rsidR="00BE2EF4" w:rsidRDefault="00BE2EF4" w:rsidP="00BE2EF4">
      <w:pPr>
        <w:spacing w:after="0" w:line="240" w:lineRule="auto"/>
        <w:jc w:val="both"/>
        <w:rPr>
          <w:rFonts w:ascii="Times New Roman" w:hAnsi="Times New Roman" w:cs="Times New Roman"/>
          <w:sz w:val="24"/>
          <w:szCs w:val="24"/>
        </w:rPr>
      </w:pPr>
    </w:p>
    <w:p w14:paraId="368E6333" w14:textId="4AF1C028" w:rsidR="00844DA5" w:rsidRPr="00BE2EF4" w:rsidRDefault="00844DA5" w:rsidP="00BE2EF4">
      <w:pPr>
        <w:spacing w:after="0" w:line="240" w:lineRule="auto"/>
        <w:jc w:val="both"/>
        <w:rPr>
          <w:rFonts w:ascii="Times New Roman" w:hAnsi="Times New Roman" w:cs="Times New Roman"/>
          <w:sz w:val="24"/>
          <w:szCs w:val="24"/>
        </w:rPr>
      </w:pPr>
      <w:r w:rsidRPr="00BE2EF4">
        <w:rPr>
          <w:rFonts w:ascii="Times New Roman" w:hAnsi="Times New Roman" w:cs="Times New Roman"/>
          <w:sz w:val="24"/>
          <w:szCs w:val="24"/>
        </w:rPr>
        <w:t>El padre de la menor promovió un juicio de amparo indirecto en el que reclamó la inconstitucionalidad, del artículo 282, inciso b), fracción II, párrafo tercero, del Código Civil para el Distrito Federal (hoy Ciudad de México)</w:t>
      </w:r>
      <w:r w:rsidR="00F35974">
        <w:rPr>
          <w:rFonts w:ascii="Times New Roman" w:hAnsi="Times New Roman" w:cs="Times New Roman"/>
          <w:sz w:val="24"/>
          <w:szCs w:val="24"/>
        </w:rPr>
        <w:t xml:space="preserve">, al estimar que </w:t>
      </w:r>
      <w:r w:rsidR="00F35974" w:rsidRPr="00BE2EF4">
        <w:rPr>
          <w:rFonts w:ascii="Times New Roman" w:hAnsi="Times New Roman" w:cs="Times New Roman"/>
          <w:bCs/>
          <w:sz w:val="24"/>
          <w:szCs w:val="24"/>
          <w:lang w:val="es-ES"/>
        </w:rPr>
        <w:t>era contrario al derecho humano de igualdad y no discriminación</w:t>
      </w:r>
      <w:r w:rsidRPr="00BE2EF4">
        <w:rPr>
          <w:rFonts w:ascii="Times New Roman" w:hAnsi="Times New Roman" w:cs="Times New Roman"/>
          <w:sz w:val="24"/>
          <w:szCs w:val="24"/>
        </w:rPr>
        <w:t>. Sin embargo</w:t>
      </w:r>
      <w:r w:rsidR="00922DD5" w:rsidRPr="00BE2EF4">
        <w:rPr>
          <w:rFonts w:ascii="Times New Roman" w:hAnsi="Times New Roman" w:cs="Times New Roman"/>
          <w:sz w:val="24"/>
          <w:szCs w:val="24"/>
        </w:rPr>
        <w:t>,</w:t>
      </w:r>
      <w:r w:rsidRPr="00BE2EF4">
        <w:rPr>
          <w:rFonts w:ascii="Times New Roman" w:hAnsi="Times New Roman" w:cs="Times New Roman"/>
          <w:sz w:val="24"/>
          <w:szCs w:val="24"/>
        </w:rPr>
        <w:t xml:space="preserve"> la protección de la justicia federal le fue negada.</w:t>
      </w:r>
    </w:p>
    <w:p w14:paraId="5861F0FF" w14:textId="77777777" w:rsidR="00BE2EF4" w:rsidRDefault="00BE2EF4" w:rsidP="00BE2EF4">
      <w:pPr>
        <w:spacing w:after="0" w:line="240" w:lineRule="auto"/>
        <w:jc w:val="both"/>
        <w:rPr>
          <w:rFonts w:ascii="Times New Roman" w:hAnsi="Times New Roman" w:cs="Times New Roman"/>
          <w:sz w:val="24"/>
          <w:szCs w:val="24"/>
        </w:rPr>
      </w:pPr>
    </w:p>
    <w:p w14:paraId="0F805A52" w14:textId="4ACCAFE1" w:rsidR="00844DA5" w:rsidRPr="00BE2EF4" w:rsidRDefault="00F35974" w:rsidP="00BE2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En desacuerdo con</w:t>
      </w:r>
      <w:r w:rsidRPr="00BE2EF4">
        <w:rPr>
          <w:rFonts w:ascii="Times New Roman" w:hAnsi="Times New Roman" w:cs="Times New Roman"/>
          <w:sz w:val="24"/>
          <w:szCs w:val="24"/>
        </w:rPr>
        <w:t xml:space="preserve"> </w:t>
      </w:r>
      <w:r w:rsidR="00844DA5" w:rsidRPr="00BE2EF4">
        <w:rPr>
          <w:rFonts w:ascii="Times New Roman" w:hAnsi="Times New Roman" w:cs="Times New Roman"/>
          <w:sz w:val="24"/>
          <w:szCs w:val="24"/>
        </w:rPr>
        <w:t>esta negativa, el padre de la menor interpuso un recurso de revisión ante la Suprema Corte de Justicia de la Nación</w:t>
      </w:r>
      <w:r w:rsidR="00844DA5" w:rsidRPr="00BE2EF4">
        <w:rPr>
          <w:rFonts w:ascii="Times New Roman" w:hAnsi="Times New Roman" w:cs="Times New Roman"/>
          <w:bCs/>
          <w:sz w:val="24"/>
          <w:szCs w:val="24"/>
          <w:lang w:val="es-ES"/>
        </w:rPr>
        <w:t>.</w:t>
      </w:r>
    </w:p>
    <w:p w14:paraId="57B9309B" w14:textId="77777777" w:rsidR="00BE2EF4" w:rsidRPr="00BE2EF4" w:rsidRDefault="00BE2EF4" w:rsidP="00BE2EF4">
      <w:pPr>
        <w:spacing w:after="0" w:line="240" w:lineRule="auto"/>
        <w:jc w:val="both"/>
        <w:rPr>
          <w:rFonts w:ascii="Times New Roman" w:hAnsi="Times New Roman" w:cs="Times New Roman"/>
          <w:sz w:val="24"/>
          <w:szCs w:val="24"/>
        </w:rPr>
      </w:pPr>
    </w:p>
    <w:p w14:paraId="69FC7C1C" w14:textId="77777777" w:rsidR="00BE2EF4" w:rsidRPr="00D63F05" w:rsidRDefault="00BE2EF4" w:rsidP="00BE2EF4">
      <w:pPr>
        <w:spacing w:after="0" w:line="240" w:lineRule="auto"/>
        <w:jc w:val="both"/>
        <w:rPr>
          <w:rFonts w:ascii="Times New Roman" w:hAnsi="Times New Roman" w:cs="Times New Roman"/>
          <w:b/>
          <w:bCs/>
          <w:sz w:val="24"/>
          <w:szCs w:val="24"/>
          <w:shd w:val="clear" w:color="auto" w:fill="BDD6EE" w:themeFill="accent1" w:themeFillTint="66"/>
          <w:lang w:val="es-419"/>
        </w:rPr>
      </w:pPr>
      <w:r w:rsidRPr="00D63F05">
        <w:rPr>
          <w:rFonts w:ascii="Times New Roman" w:hAnsi="Times New Roman" w:cs="Times New Roman"/>
          <w:b/>
          <w:bCs/>
          <w:sz w:val="24"/>
          <w:szCs w:val="24"/>
          <w:shd w:val="clear" w:color="auto" w:fill="BDD6EE" w:themeFill="accent1" w:themeFillTint="66"/>
          <w:lang w:val="es-419"/>
        </w:rPr>
        <w:t>Resolución de la Primera Sala:</w:t>
      </w:r>
    </w:p>
    <w:p w14:paraId="3E830EDE" w14:textId="77777777" w:rsidR="00BE2EF4" w:rsidRDefault="00BE2EF4" w:rsidP="00BE2EF4">
      <w:pPr>
        <w:spacing w:after="0" w:line="240" w:lineRule="auto"/>
        <w:ind w:right="51"/>
        <w:jc w:val="both"/>
        <w:rPr>
          <w:rFonts w:ascii="Times New Roman" w:hAnsi="Times New Roman" w:cs="Times New Roman"/>
          <w:color w:val="000000"/>
          <w:sz w:val="24"/>
          <w:szCs w:val="24"/>
          <w:lang w:val="es-ES"/>
        </w:rPr>
      </w:pPr>
    </w:p>
    <w:p w14:paraId="3E2DC726" w14:textId="7A5716A4" w:rsidR="00844DA5" w:rsidRPr="00BE2EF4" w:rsidRDefault="00844DA5" w:rsidP="00BE2EF4">
      <w:pPr>
        <w:spacing w:after="0" w:line="240" w:lineRule="auto"/>
        <w:ind w:right="51"/>
        <w:jc w:val="both"/>
        <w:rPr>
          <w:rFonts w:ascii="Times New Roman" w:hAnsi="Times New Roman" w:cs="Times New Roman"/>
          <w:color w:val="000000"/>
          <w:sz w:val="24"/>
          <w:szCs w:val="24"/>
          <w:lang w:val="es-ES"/>
        </w:rPr>
      </w:pPr>
      <w:r w:rsidRPr="00BE2EF4">
        <w:rPr>
          <w:rFonts w:ascii="Times New Roman" w:hAnsi="Times New Roman" w:cs="Times New Roman"/>
          <w:color w:val="000000"/>
          <w:sz w:val="24"/>
          <w:szCs w:val="24"/>
          <w:lang w:val="es-ES"/>
        </w:rPr>
        <w:t xml:space="preserve">La Primera Sala fijó los alcances que tiene el principio del interés superior del menor. </w:t>
      </w:r>
      <w:r w:rsidR="00F35974">
        <w:rPr>
          <w:rFonts w:ascii="Times New Roman" w:hAnsi="Times New Roman" w:cs="Times New Roman"/>
          <w:color w:val="000000"/>
          <w:sz w:val="24"/>
          <w:szCs w:val="24"/>
          <w:lang w:val="es-ES"/>
        </w:rPr>
        <w:t>Al respecto, e</w:t>
      </w:r>
      <w:r w:rsidRPr="00BE2EF4">
        <w:rPr>
          <w:rFonts w:ascii="Times New Roman" w:hAnsi="Times New Roman" w:cs="Times New Roman"/>
          <w:color w:val="000000"/>
          <w:sz w:val="24"/>
          <w:szCs w:val="24"/>
          <w:lang w:val="es-ES"/>
        </w:rPr>
        <w:t xml:space="preserve">stableció que siempre se debe resolver en función de las necesidades materiales básicas, espirituales, afectivas y educacionales de las y los menores. Asimismo, </w:t>
      </w:r>
      <w:r w:rsidR="00F35974">
        <w:rPr>
          <w:rFonts w:ascii="Times New Roman" w:hAnsi="Times New Roman" w:cs="Times New Roman"/>
          <w:color w:val="000000"/>
          <w:sz w:val="24"/>
          <w:szCs w:val="24"/>
          <w:lang w:val="es-ES"/>
        </w:rPr>
        <w:t xml:space="preserve">determinó que </w:t>
      </w:r>
      <w:r w:rsidRPr="00BE2EF4">
        <w:rPr>
          <w:rFonts w:ascii="Times New Roman" w:hAnsi="Times New Roman" w:cs="Times New Roman"/>
          <w:color w:val="000000"/>
          <w:sz w:val="24"/>
          <w:szCs w:val="24"/>
          <w:lang w:val="es-ES"/>
        </w:rPr>
        <w:t>deben tomar</w:t>
      </w:r>
      <w:r w:rsidR="00F35974">
        <w:rPr>
          <w:rFonts w:ascii="Times New Roman" w:hAnsi="Times New Roman" w:cs="Times New Roman"/>
          <w:color w:val="000000"/>
          <w:sz w:val="24"/>
          <w:szCs w:val="24"/>
          <w:lang w:val="es-ES"/>
        </w:rPr>
        <w:t>se</w:t>
      </w:r>
      <w:r w:rsidRPr="00BE2EF4">
        <w:rPr>
          <w:rFonts w:ascii="Times New Roman" w:hAnsi="Times New Roman" w:cs="Times New Roman"/>
          <w:color w:val="000000"/>
          <w:sz w:val="24"/>
          <w:szCs w:val="24"/>
          <w:lang w:val="es-ES"/>
        </w:rPr>
        <w:t xml:space="preserve"> en c</w:t>
      </w:r>
      <w:r w:rsidR="00B067DA">
        <w:rPr>
          <w:rFonts w:ascii="Times New Roman" w:hAnsi="Times New Roman" w:cs="Times New Roman"/>
          <w:color w:val="000000"/>
          <w:sz w:val="24"/>
          <w:szCs w:val="24"/>
          <w:lang w:val="es-ES"/>
        </w:rPr>
        <w:t>uenta</w:t>
      </w:r>
      <w:r w:rsidRPr="00BE2EF4">
        <w:rPr>
          <w:rFonts w:ascii="Times New Roman" w:hAnsi="Times New Roman" w:cs="Times New Roman"/>
          <w:color w:val="000000"/>
          <w:sz w:val="24"/>
          <w:szCs w:val="24"/>
          <w:lang w:val="es-ES"/>
        </w:rPr>
        <w:t xml:space="preserve"> los sentimientos, opiniones y deseos de </w:t>
      </w:r>
      <w:proofErr w:type="gramStart"/>
      <w:r w:rsidRPr="00BE2EF4">
        <w:rPr>
          <w:rFonts w:ascii="Times New Roman" w:hAnsi="Times New Roman" w:cs="Times New Roman"/>
          <w:color w:val="000000"/>
          <w:sz w:val="24"/>
          <w:szCs w:val="24"/>
          <w:lang w:val="es-ES"/>
        </w:rPr>
        <w:t>l</w:t>
      </w:r>
      <w:r w:rsidR="00000FB3">
        <w:rPr>
          <w:rFonts w:ascii="Times New Roman" w:hAnsi="Times New Roman" w:cs="Times New Roman"/>
          <w:color w:val="000000"/>
          <w:sz w:val="24"/>
          <w:szCs w:val="24"/>
          <w:lang w:val="es-ES"/>
        </w:rPr>
        <w:t>as</w:t>
      </w:r>
      <w:r w:rsidRPr="00BE2EF4">
        <w:rPr>
          <w:rFonts w:ascii="Times New Roman" w:hAnsi="Times New Roman" w:cs="Times New Roman"/>
          <w:color w:val="000000"/>
          <w:sz w:val="24"/>
          <w:szCs w:val="24"/>
          <w:lang w:val="es-ES"/>
        </w:rPr>
        <w:t xml:space="preserve"> niñ</w:t>
      </w:r>
      <w:r w:rsidR="00000FB3">
        <w:rPr>
          <w:rFonts w:ascii="Times New Roman" w:hAnsi="Times New Roman" w:cs="Times New Roman"/>
          <w:color w:val="000000"/>
          <w:sz w:val="24"/>
          <w:szCs w:val="24"/>
          <w:lang w:val="es-ES"/>
        </w:rPr>
        <w:t>a</w:t>
      </w:r>
      <w:r w:rsidRPr="00BE2EF4">
        <w:rPr>
          <w:rFonts w:ascii="Times New Roman" w:hAnsi="Times New Roman" w:cs="Times New Roman"/>
          <w:color w:val="000000"/>
          <w:sz w:val="24"/>
          <w:szCs w:val="24"/>
          <w:lang w:val="es-ES"/>
        </w:rPr>
        <w:t>s y l</w:t>
      </w:r>
      <w:r w:rsidR="00000FB3">
        <w:rPr>
          <w:rFonts w:ascii="Times New Roman" w:hAnsi="Times New Roman" w:cs="Times New Roman"/>
          <w:color w:val="000000"/>
          <w:sz w:val="24"/>
          <w:szCs w:val="24"/>
          <w:lang w:val="es-ES"/>
        </w:rPr>
        <w:t>o</w:t>
      </w:r>
      <w:r w:rsidRPr="00BE2EF4">
        <w:rPr>
          <w:rFonts w:ascii="Times New Roman" w:hAnsi="Times New Roman" w:cs="Times New Roman"/>
          <w:color w:val="000000"/>
          <w:sz w:val="24"/>
          <w:szCs w:val="24"/>
          <w:lang w:val="es-ES"/>
        </w:rPr>
        <w:t>s niñ</w:t>
      </w:r>
      <w:r w:rsidR="00000FB3">
        <w:rPr>
          <w:rFonts w:ascii="Times New Roman" w:hAnsi="Times New Roman" w:cs="Times New Roman"/>
          <w:color w:val="000000"/>
          <w:sz w:val="24"/>
          <w:szCs w:val="24"/>
          <w:lang w:val="es-ES"/>
        </w:rPr>
        <w:t>o</w:t>
      </w:r>
      <w:r w:rsidRPr="00BE2EF4">
        <w:rPr>
          <w:rFonts w:ascii="Times New Roman" w:hAnsi="Times New Roman" w:cs="Times New Roman"/>
          <w:color w:val="000000"/>
          <w:sz w:val="24"/>
          <w:szCs w:val="24"/>
          <w:lang w:val="es-ES"/>
        </w:rPr>
        <w:t>s</w:t>
      </w:r>
      <w:proofErr w:type="gramEnd"/>
      <w:r w:rsidRPr="00BE2EF4">
        <w:rPr>
          <w:rFonts w:ascii="Times New Roman" w:hAnsi="Times New Roman" w:cs="Times New Roman"/>
          <w:color w:val="000000"/>
          <w:sz w:val="24"/>
          <w:szCs w:val="24"/>
          <w:lang w:val="es-ES"/>
        </w:rPr>
        <w:t xml:space="preserve"> conforme a su madurez.</w:t>
      </w:r>
    </w:p>
    <w:p w14:paraId="1D0BE003" w14:textId="77777777" w:rsidR="00BE2EF4" w:rsidRDefault="00BE2EF4" w:rsidP="00BE2EF4">
      <w:pPr>
        <w:spacing w:after="0" w:line="240" w:lineRule="auto"/>
        <w:ind w:right="51"/>
        <w:jc w:val="both"/>
        <w:rPr>
          <w:rFonts w:ascii="Times New Roman" w:hAnsi="Times New Roman" w:cs="Times New Roman"/>
          <w:color w:val="000000"/>
          <w:sz w:val="24"/>
          <w:szCs w:val="24"/>
          <w:lang w:val="es-ES"/>
        </w:rPr>
      </w:pPr>
    </w:p>
    <w:p w14:paraId="7D3DDD3C" w14:textId="7A0C868A" w:rsidR="00844DA5" w:rsidRPr="00BE2EF4" w:rsidRDefault="00844DA5" w:rsidP="00BE2EF4">
      <w:pPr>
        <w:spacing w:after="0" w:line="240" w:lineRule="auto"/>
        <w:ind w:right="51"/>
        <w:jc w:val="both"/>
        <w:rPr>
          <w:rFonts w:ascii="Times New Roman" w:hAnsi="Times New Roman" w:cs="Times New Roman"/>
          <w:color w:val="000000"/>
          <w:sz w:val="24"/>
          <w:szCs w:val="24"/>
          <w:lang w:val="es-ES"/>
        </w:rPr>
      </w:pPr>
      <w:r w:rsidRPr="00BE2EF4">
        <w:rPr>
          <w:rFonts w:ascii="Times New Roman" w:hAnsi="Times New Roman" w:cs="Times New Roman"/>
          <w:color w:val="000000"/>
          <w:sz w:val="24"/>
          <w:szCs w:val="24"/>
          <w:lang w:val="es-ES"/>
        </w:rPr>
        <w:t xml:space="preserve">Por lo tanto, la Corte determinó que el artículo </w:t>
      </w:r>
      <w:r w:rsidRPr="00BE2EF4">
        <w:rPr>
          <w:rFonts w:ascii="Times New Roman" w:hAnsi="Times New Roman" w:cs="Times New Roman"/>
          <w:sz w:val="24"/>
          <w:szCs w:val="24"/>
        </w:rPr>
        <w:t>282, apartado B, fracción II, tercer párrafo, del Código Civil para el Distrito Federal</w:t>
      </w:r>
      <w:r w:rsidRPr="00BE2EF4">
        <w:rPr>
          <w:rFonts w:ascii="Times New Roman" w:hAnsi="Times New Roman" w:cs="Times New Roman"/>
          <w:sz w:val="24"/>
          <w:szCs w:val="24"/>
          <w:lang w:val="es-ES" w:eastAsia="es-ES"/>
        </w:rPr>
        <w:t xml:space="preserve">, lejos de velar por el bienestar de los menores, impide que los jueces tengan un margen de actuación en la toma de decisiones. </w:t>
      </w:r>
      <w:r w:rsidR="00B067DA">
        <w:rPr>
          <w:rFonts w:ascii="Times New Roman" w:hAnsi="Times New Roman" w:cs="Times New Roman"/>
          <w:sz w:val="24"/>
          <w:szCs w:val="24"/>
          <w:lang w:val="es-ES" w:eastAsia="es-ES"/>
        </w:rPr>
        <w:t>Por lo tanto,</w:t>
      </w:r>
      <w:r w:rsidRPr="00BE2EF4">
        <w:rPr>
          <w:rFonts w:ascii="Times New Roman" w:hAnsi="Times New Roman" w:cs="Times New Roman"/>
          <w:sz w:val="24"/>
          <w:szCs w:val="24"/>
          <w:lang w:val="es-ES" w:eastAsia="es-ES"/>
        </w:rPr>
        <w:t xml:space="preserve"> los juzgadores no examinan las circunstancias de cada caso para poder resolver de forma justa y equitativa en favor de la niñez.</w:t>
      </w:r>
    </w:p>
    <w:p w14:paraId="19E644CF" w14:textId="77777777" w:rsidR="00BE2EF4" w:rsidRDefault="00BE2EF4" w:rsidP="00BE2EF4">
      <w:pPr>
        <w:spacing w:after="0" w:line="240" w:lineRule="auto"/>
        <w:ind w:right="51"/>
        <w:jc w:val="both"/>
        <w:rPr>
          <w:rFonts w:ascii="Times New Roman" w:hAnsi="Times New Roman" w:cs="Times New Roman"/>
          <w:sz w:val="24"/>
          <w:szCs w:val="24"/>
          <w:lang w:val="es-ES" w:eastAsia="es-ES"/>
        </w:rPr>
      </w:pPr>
    </w:p>
    <w:p w14:paraId="19294BF5" w14:textId="34F14D3D" w:rsidR="00844DA5" w:rsidRPr="00BE2EF4" w:rsidRDefault="00B067DA" w:rsidP="00BE2EF4">
      <w:pPr>
        <w:spacing w:after="0" w:line="240" w:lineRule="auto"/>
        <w:ind w:right="51"/>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 xml:space="preserve">Además, </w:t>
      </w:r>
      <w:r w:rsidR="00844DA5" w:rsidRPr="00BE2EF4">
        <w:rPr>
          <w:rFonts w:ascii="Times New Roman" w:hAnsi="Times New Roman" w:cs="Times New Roman"/>
          <w:sz w:val="24"/>
          <w:szCs w:val="24"/>
          <w:lang w:val="es-ES" w:eastAsia="es-ES"/>
        </w:rPr>
        <w:t>la Sala decidió que establecer presunciones y prejuicios en favor de alguno de los progenitores; —en este caso, a favor de las madres— solamente reafirma un estereotipo de género tradicional</w:t>
      </w:r>
      <w:r>
        <w:rPr>
          <w:rFonts w:ascii="Times New Roman" w:hAnsi="Times New Roman" w:cs="Times New Roman"/>
          <w:sz w:val="24"/>
          <w:szCs w:val="24"/>
          <w:lang w:val="es-ES" w:eastAsia="es-ES"/>
        </w:rPr>
        <w:t>,</w:t>
      </w:r>
      <w:r w:rsidR="00844DA5" w:rsidRPr="00BE2EF4">
        <w:rPr>
          <w:rFonts w:ascii="Times New Roman" w:hAnsi="Times New Roman" w:cs="Times New Roman"/>
          <w:sz w:val="24"/>
          <w:szCs w:val="24"/>
          <w:lang w:val="es-ES" w:eastAsia="es-ES"/>
        </w:rPr>
        <w:t xml:space="preserve"> </w:t>
      </w:r>
      <w:r>
        <w:rPr>
          <w:rFonts w:ascii="Times New Roman" w:hAnsi="Times New Roman" w:cs="Times New Roman"/>
          <w:sz w:val="24"/>
          <w:szCs w:val="24"/>
          <w:lang w:val="es-ES" w:eastAsia="es-ES"/>
        </w:rPr>
        <w:t>aunado a</w:t>
      </w:r>
      <w:r w:rsidR="00844DA5" w:rsidRPr="00BE2EF4">
        <w:rPr>
          <w:rFonts w:ascii="Times New Roman" w:hAnsi="Times New Roman" w:cs="Times New Roman"/>
          <w:sz w:val="24"/>
          <w:szCs w:val="24"/>
          <w:lang w:val="es-ES" w:eastAsia="es-ES"/>
        </w:rPr>
        <w:t xml:space="preserve"> que es violatorio del principio del interés superior del menor, debido a que no se evalúa cual es la situación más benéfica para el menor. </w:t>
      </w:r>
      <w:r>
        <w:rPr>
          <w:rFonts w:ascii="Times New Roman" w:hAnsi="Times New Roman" w:cs="Times New Roman"/>
          <w:sz w:val="24"/>
          <w:szCs w:val="24"/>
          <w:lang w:val="es-ES" w:eastAsia="es-ES"/>
        </w:rPr>
        <w:t>De esta manera</w:t>
      </w:r>
      <w:r w:rsidR="00844DA5" w:rsidRPr="00BE2EF4">
        <w:rPr>
          <w:rFonts w:ascii="Times New Roman" w:hAnsi="Times New Roman" w:cs="Times New Roman"/>
          <w:sz w:val="24"/>
          <w:szCs w:val="24"/>
          <w:lang w:val="es-ES" w:eastAsia="es-ES"/>
        </w:rPr>
        <w:t xml:space="preserve">, si la norma está redactada en términos </w:t>
      </w:r>
      <w:r w:rsidR="00922DD5" w:rsidRPr="00BE2EF4">
        <w:rPr>
          <w:rFonts w:ascii="Times New Roman" w:hAnsi="Times New Roman" w:cs="Times New Roman"/>
          <w:sz w:val="24"/>
          <w:szCs w:val="24"/>
          <w:lang w:val="es-ES" w:eastAsia="es-ES"/>
        </w:rPr>
        <w:t>neutros, el</w:t>
      </w:r>
      <w:r w:rsidR="00844DA5" w:rsidRPr="00BE2EF4">
        <w:rPr>
          <w:rFonts w:ascii="Times New Roman" w:hAnsi="Times New Roman" w:cs="Times New Roman"/>
          <w:sz w:val="24"/>
          <w:szCs w:val="24"/>
          <w:lang w:val="es-ES" w:eastAsia="es-ES"/>
        </w:rPr>
        <w:t xml:space="preserve"> juez puede y debe evaluar las condiciones, características y posibilidades de los padres o incluso de una persona que no sea su progenitor para determinar quien ejerce la guardia y custodia sobre los menores en función de su bienestar.</w:t>
      </w:r>
    </w:p>
    <w:p w14:paraId="47CFCCD7" w14:textId="77777777" w:rsidR="00BE2EF4" w:rsidRDefault="00BE2EF4" w:rsidP="00BE2EF4">
      <w:pPr>
        <w:spacing w:after="0" w:line="240" w:lineRule="auto"/>
        <w:ind w:right="51"/>
        <w:jc w:val="both"/>
        <w:rPr>
          <w:rFonts w:ascii="Times New Roman" w:hAnsi="Times New Roman" w:cs="Times New Roman"/>
          <w:sz w:val="24"/>
          <w:szCs w:val="24"/>
          <w:lang w:val="es-ES" w:eastAsia="es-ES"/>
        </w:rPr>
      </w:pPr>
    </w:p>
    <w:p w14:paraId="0423CAA9" w14:textId="3B2F6DEF" w:rsidR="00844DA5" w:rsidRPr="00BE2EF4" w:rsidRDefault="00B067DA" w:rsidP="00BE2EF4">
      <w:pPr>
        <w:spacing w:after="0" w:line="240" w:lineRule="auto"/>
        <w:ind w:right="51"/>
        <w:jc w:val="both"/>
        <w:rPr>
          <w:rFonts w:ascii="Times New Roman" w:hAnsi="Times New Roman" w:cs="Times New Roman"/>
          <w:sz w:val="24"/>
          <w:szCs w:val="24"/>
          <w:lang w:val="es-ES" w:eastAsia="es-ES"/>
        </w:rPr>
      </w:pPr>
      <w:r>
        <w:rPr>
          <w:rFonts w:ascii="Times New Roman" w:hAnsi="Times New Roman" w:cs="Times New Roman"/>
          <w:sz w:val="24"/>
          <w:szCs w:val="24"/>
          <w:lang w:val="es-ES" w:eastAsia="es-ES"/>
        </w:rPr>
        <w:t>A partir de estas consideraciones</w:t>
      </w:r>
      <w:r w:rsidR="009515E3" w:rsidRPr="00BE2EF4">
        <w:rPr>
          <w:rFonts w:ascii="Times New Roman" w:hAnsi="Times New Roman" w:cs="Times New Roman"/>
          <w:sz w:val="24"/>
          <w:szCs w:val="24"/>
          <w:lang w:val="es-ES" w:eastAsia="es-ES"/>
        </w:rPr>
        <w:t>,</w:t>
      </w:r>
      <w:r w:rsidR="00844DA5" w:rsidRPr="00BE2EF4">
        <w:rPr>
          <w:rFonts w:ascii="Times New Roman" w:hAnsi="Times New Roman" w:cs="Times New Roman"/>
          <w:sz w:val="24"/>
          <w:szCs w:val="24"/>
          <w:lang w:val="es-ES" w:eastAsia="es-ES"/>
        </w:rPr>
        <w:t xml:space="preserve"> la Sala estableció que el artículo, </w:t>
      </w:r>
      <w:r w:rsidR="00844DA5" w:rsidRPr="00BE2EF4">
        <w:rPr>
          <w:rFonts w:ascii="Times New Roman" w:hAnsi="Times New Roman" w:cs="Times New Roman"/>
          <w:sz w:val="24"/>
          <w:szCs w:val="24"/>
        </w:rPr>
        <w:t xml:space="preserve">282, apartado B, fracción II, tercer párrafo, del Código Civil para el Distrito Federal es inconstitucional. </w:t>
      </w:r>
      <w:r w:rsidR="00844DA5" w:rsidRPr="00BE2EF4">
        <w:rPr>
          <w:rFonts w:ascii="Times New Roman" w:hAnsi="Times New Roman" w:cs="Times New Roman"/>
          <w:sz w:val="24"/>
          <w:szCs w:val="24"/>
          <w:lang w:val="es-ES"/>
        </w:rPr>
        <w:t xml:space="preserve">En consecuencia, la </w:t>
      </w:r>
      <w:r>
        <w:rPr>
          <w:rFonts w:ascii="Times New Roman" w:hAnsi="Times New Roman" w:cs="Times New Roman"/>
          <w:sz w:val="24"/>
          <w:szCs w:val="24"/>
          <w:lang w:val="es-ES"/>
        </w:rPr>
        <w:t xml:space="preserve">Primera </w:t>
      </w:r>
      <w:r w:rsidR="00844DA5" w:rsidRPr="00BE2EF4">
        <w:rPr>
          <w:rFonts w:ascii="Times New Roman" w:hAnsi="Times New Roman" w:cs="Times New Roman"/>
          <w:sz w:val="24"/>
          <w:szCs w:val="24"/>
          <w:lang w:val="es-ES"/>
        </w:rPr>
        <w:t>Sala concedió el amparo al padre de la menor para efectos de que el Juez determinara cuál de los dos progenitores sería el más idóneo para ejercer la guarda y custodia de la menor.</w:t>
      </w:r>
    </w:p>
    <w:p w14:paraId="6C2277EE" w14:textId="77777777" w:rsidR="00844DA5" w:rsidRPr="00BE2EF4" w:rsidRDefault="00844DA5" w:rsidP="00BE2EF4">
      <w:pPr>
        <w:spacing w:after="0" w:line="240" w:lineRule="auto"/>
        <w:ind w:right="51"/>
        <w:jc w:val="both"/>
        <w:rPr>
          <w:rFonts w:ascii="Times New Roman" w:hAnsi="Times New Roman" w:cs="Times New Roman"/>
          <w:color w:val="000000"/>
          <w:sz w:val="24"/>
          <w:szCs w:val="24"/>
          <w:lang w:val="es-ES"/>
        </w:rPr>
      </w:pPr>
    </w:p>
    <w:p w14:paraId="015FCAB1" w14:textId="2F3C9C77" w:rsidR="00844DA5" w:rsidRPr="00BE2EF4" w:rsidRDefault="00844DA5" w:rsidP="00BE2EF4">
      <w:pPr>
        <w:spacing w:after="0" w:line="240" w:lineRule="auto"/>
        <w:jc w:val="both"/>
        <w:rPr>
          <w:rFonts w:ascii="Times New Roman" w:hAnsi="Times New Roman" w:cs="Times New Roman"/>
          <w:b/>
          <w:bCs/>
          <w:sz w:val="24"/>
          <w:szCs w:val="24"/>
          <w:shd w:val="clear" w:color="auto" w:fill="BDD6EE" w:themeFill="accent1" w:themeFillTint="66"/>
          <w:lang w:val="es-419"/>
        </w:rPr>
      </w:pPr>
      <w:r w:rsidRPr="00BE2EF4">
        <w:rPr>
          <w:rFonts w:ascii="Times New Roman" w:hAnsi="Times New Roman" w:cs="Times New Roman"/>
          <w:b/>
          <w:bCs/>
          <w:sz w:val="24"/>
          <w:szCs w:val="24"/>
          <w:shd w:val="clear" w:color="auto" w:fill="BDD6EE" w:themeFill="accent1" w:themeFillTint="66"/>
          <w:lang w:val="es-419"/>
        </w:rPr>
        <w:t>Votación</w:t>
      </w:r>
      <w:r w:rsidR="00BE2EF4" w:rsidRPr="00BE2EF4">
        <w:rPr>
          <w:rFonts w:ascii="Times New Roman" w:hAnsi="Times New Roman" w:cs="Times New Roman"/>
          <w:b/>
          <w:bCs/>
          <w:sz w:val="24"/>
          <w:szCs w:val="24"/>
          <w:shd w:val="clear" w:color="auto" w:fill="BDD6EE" w:themeFill="accent1" w:themeFillTint="66"/>
          <w:lang w:val="es-419"/>
        </w:rPr>
        <w:t>:</w:t>
      </w:r>
    </w:p>
    <w:p w14:paraId="2C6EBC5A" w14:textId="77777777" w:rsidR="00BE2EF4" w:rsidRDefault="00BE2EF4" w:rsidP="00BE2EF4">
      <w:pPr>
        <w:spacing w:after="0" w:line="240" w:lineRule="auto"/>
        <w:ind w:right="51"/>
        <w:jc w:val="both"/>
        <w:rPr>
          <w:rFonts w:ascii="Times New Roman" w:hAnsi="Times New Roman" w:cs="Times New Roman"/>
          <w:sz w:val="24"/>
          <w:szCs w:val="24"/>
        </w:rPr>
      </w:pPr>
    </w:p>
    <w:p w14:paraId="52EFAB10" w14:textId="0C37627D" w:rsidR="00844DA5" w:rsidRPr="00BE2EF4" w:rsidRDefault="00844DA5" w:rsidP="00BE2EF4">
      <w:pPr>
        <w:spacing w:after="0" w:line="240" w:lineRule="auto"/>
        <w:ind w:right="51"/>
        <w:jc w:val="both"/>
        <w:rPr>
          <w:rFonts w:ascii="Times New Roman" w:hAnsi="Times New Roman" w:cs="Times New Roman"/>
          <w:sz w:val="24"/>
          <w:szCs w:val="24"/>
        </w:rPr>
      </w:pPr>
      <w:r w:rsidRPr="00BE2EF4">
        <w:rPr>
          <w:rFonts w:ascii="Times New Roman" w:hAnsi="Times New Roman" w:cs="Times New Roman"/>
          <w:sz w:val="24"/>
          <w:szCs w:val="24"/>
        </w:rPr>
        <w:t xml:space="preserve">El asunto fue aprobado </w:t>
      </w:r>
      <w:r w:rsidR="00BE2EF4">
        <w:rPr>
          <w:rFonts w:ascii="Times New Roman" w:hAnsi="Times New Roman" w:cs="Times New Roman"/>
          <w:sz w:val="24"/>
          <w:szCs w:val="24"/>
        </w:rPr>
        <w:t xml:space="preserve">en sesión de la Primera Sala del 21 de noviembre de 2019, </w:t>
      </w:r>
      <w:r w:rsidRPr="00BE2EF4">
        <w:rPr>
          <w:rFonts w:ascii="Times New Roman" w:hAnsi="Times New Roman" w:cs="Times New Roman"/>
          <w:sz w:val="24"/>
          <w:szCs w:val="24"/>
        </w:rPr>
        <w:t>por mayoría de tres votos del</w:t>
      </w:r>
      <w:r w:rsidR="00E022F8">
        <w:rPr>
          <w:rFonts w:ascii="Times New Roman" w:hAnsi="Times New Roman" w:cs="Times New Roman"/>
          <w:sz w:val="24"/>
          <w:szCs w:val="24"/>
        </w:rPr>
        <w:t xml:space="preserve"> Señora</w:t>
      </w:r>
      <w:r w:rsidRPr="00BE2EF4">
        <w:rPr>
          <w:rFonts w:ascii="Times New Roman" w:hAnsi="Times New Roman" w:cs="Times New Roman"/>
          <w:sz w:val="24"/>
          <w:szCs w:val="24"/>
        </w:rPr>
        <w:t xml:space="preserve"> </w:t>
      </w:r>
      <w:proofErr w:type="gramStart"/>
      <w:r w:rsidRPr="00BE2EF4">
        <w:rPr>
          <w:rFonts w:ascii="Times New Roman" w:hAnsi="Times New Roman" w:cs="Times New Roman"/>
          <w:sz w:val="24"/>
          <w:szCs w:val="24"/>
        </w:rPr>
        <w:t>Ministr</w:t>
      </w:r>
      <w:r w:rsidR="00E022F8">
        <w:rPr>
          <w:rFonts w:ascii="Times New Roman" w:hAnsi="Times New Roman" w:cs="Times New Roman"/>
          <w:sz w:val="24"/>
          <w:szCs w:val="24"/>
        </w:rPr>
        <w:t>a</w:t>
      </w:r>
      <w:proofErr w:type="gramEnd"/>
      <w:r w:rsidRPr="00BE2EF4">
        <w:rPr>
          <w:rFonts w:ascii="Times New Roman" w:hAnsi="Times New Roman" w:cs="Times New Roman"/>
          <w:sz w:val="24"/>
          <w:szCs w:val="24"/>
        </w:rPr>
        <w:t xml:space="preserve"> Norma Lucía Hernández Piña</w:t>
      </w:r>
      <w:r w:rsidR="00E022F8">
        <w:rPr>
          <w:rFonts w:ascii="Times New Roman" w:hAnsi="Times New Roman" w:cs="Times New Roman"/>
          <w:sz w:val="24"/>
          <w:szCs w:val="24"/>
        </w:rPr>
        <w:t xml:space="preserve"> y de los Señores </w:t>
      </w:r>
      <w:r w:rsidR="00E022F8">
        <w:rPr>
          <w:rFonts w:ascii="Times New Roman" w:hAnsi="Times New Roman" w:cs="Times New Roman"/>
          <w:sz w:val="24"/>
          <w:szCs w:val="24"/>
        </w:rPr>
        <w:lastRenderedPageBreak/>
        <w:t>Ministros</w:t>
      </w:r>
      <w:r w:rsidRPr="00BE2EF4">
        <w:rPr>
          <w:rFonts w:ascii="Times New Roman" w:hAnsi="Times New Roman" w:cs="Times New Roman"/>
          <w:sz w:val="24"/>
          <w:szCs w:val="24"/>
        </w:rPr>
        <w:t xml:space="preserve"> Juan Luis González Alcántara Carrancá, y Alfredo Gutiérrez Ortiz Mena.</w:t>
      </w:r>
      <w:r w:rsidR="00BE2EF4">
        <w:rPr>
          <w:rFonts w:ascii="Times New Roman" w:hAnsi="Times New Roman" w:cs="Times New Roman"/>
          <w:sz w:val="24"/>
          <w:szCs w:val="24"/>
        </w:rPr>
        <w:t xml:space="preserve"> </w:t>
      </w:r>
      <w:r w:rsidR="00BE2EF4" w:rsidRPr="005661BF">
        <w:rPr>
          <w:rFonts w:ascii="Times New Roman" w:hAnsi="Times New Roman" w:cs="Times New Roman"/>
          <w:sz w:val="24"/>
          <w:szCs w:val="24"/>
          <w:lang w:val="es-419"/>
        </w:rPr>
        <w:t>En contra de</w:t>
      </w:r>
      <w:r w:rsidR="00E022F8">
        <w:rPr>
          <w:rFonts w:ascii="Times New Roman" w:hAnsi="Times New Roman" w:cs="Times New Roman"/>
          <w:sz w:val="24"/>
          <w:szCs w:val="24"/>
          <w:lang w:val="es-419"/>
        </w:rPr>
        <w:t>l</w:t>
      </w:r>
      <w:r w:rsidR="00BE2EF4" w:rsidRPr="005661BF">
        <w:rPr>
          <w:rFonts w:ascii="Times New Roman" w:hAnsi="Times New Roman" w:cs="Times New Roman"/>
          <w:sz w:val="24"/>
          <w:szCs w:val="24"/>
          <w:lang w:val="es-419"/>
        </w:rPr>
        <w:t xml:space="preserve"> emitido por el Señor </w:t>
      </w:r>
      <w:proofErr w:type="gramStart"/>
      <w:r w:rsidR="00BE2EF4" w:rsidRPr="005661BF">
        <w:rPr>
          <w:rFonts w:ascii="Times New Roman" w:hAnsi="Times New Roman" w:cs="Times New Roman"/>
          <w:sz w:val="24"/>
          <w:szCs w:val="24"/>
          <w:lang w:val="es-419"/>
        </w:rPr>
        <w:t>Ministro</w:t>
      </w:r>
      <w:proofErr w:type="gramEnd"/>
      <w:r w:rsidR="00BE2EF4" w:rsidRPr="005661BF">
        <w:rPr>
          <w:rFonts w:ascii="Times New Roman" w:hAnsi="Times New Roman" w:cs="Times New Roman"/>
          <w:sz w:val="24"/>
          <w:szCs w:val="24"/>
          <w:lang w:val="es-419"/>
        </w:rPr>
        <w:t xml:space="preserve"> Jorge Mario Pardo Rebolledo, quien </w:t>
      </w:r>
      <w:r w:rsidR="00BE2EF4">
        <w:rPr>
          <w:rFonts w:ascii="Times New Roman" w:hAnsi="Times New Roman" w:cs="Times New Roman"/>
          <w:sz w:val="24"/>
          <w:szCs w:val="24"/>
          <w:lang w:val="es-419"/>
        </w:rPr>
        <w:t>formuló</w:t>
      </w:r>
      <w:r w:rsidR="00BE2EF4" w:rsidRPr="005661BF">
        <w:rPr>
          <w:rFonts w:ascii="Times New Roman" w:hAnsi="Times New Roman" w:cs="Times New Roman"/>
          <w:sz w:val="24"/>
          <w:szCs w:val="24"/>
          <w:lang w:val="es-419"/>
        </w:rPr>
        <w:t xml:space="preserve"> voto particular.</w:t>
      </w:r>
      <w:r w:rsidR="00E022F8">
        <w:rPr>
          <w:rFonts w:ascii="Times New Roman" w:hAnsi="Times New Roman" w:cs="Times New Roman"/>
          <w:sz w:val="24"/>
          <w:szCs w:val="24"/>
          <w:lang w:val="es-419"/>
        </w:rPr>
        <w:t xml:space="preserve"> El </w:t>
      </w:r>
      <w:proofErr w:type="gramStart"/>
      <w:r w:rsidR="00E022F8">
        <w:rPr>
          <w:rFonts w:ascii="Times New Roman" w:hAnsi="Times New Roman" w:cs="Times New Roman"/>
          <w:sz w:val="24"/>
          <w:szCs w:val="24"/>
          <w:lang w:val="es-419"/>
        </w:rPr>
        <w:t>Ministro</w:t>
      </w:r>
      <w:proofErr w:type="gramEnd"/>
      <w:r w:rsidR="00E022F8">
        <w:rPr>
          <w:rFonts w:ascii="Times New Roman" w:hAnsi="Times New Roman" w:cs="Times New Roman"/>
          <w:sz w:val="24"/>
          <w:szCs w:val="24"/>
          <w:lang w:val="es-419"/>
        </w:rPr>
        <w:t xml:space="preserve"> Luis María Aguilar Morales </w:t>
      </w:r>
      <w:r w:rsidR="00B067DA">
        <w:rPr>
          <w:rFonts w:ascii="Times New Roman" w:hAnsi="Times New Roman" w:cs="Times New Roman"/>
          <w:sz w:val="24"/>
          <w:szCs w:val="24"/>
          <w:lang w:val="es-419"/>
        </w:rPr>
        <w:t>no estuvo presente</w:t>
      </w:r>
      <w:r w:rsidR="00E022F8">
        <w:rPr>
          <w:rFonts w:ascii="Times New Roman" w:hAnsi="Times New Roman" w:cs="Times New Roman"/>
          <w:sz w:val="24"/>
          <w:szCs w:val="24"/>
          <w:lang w:val="es-419"/>
        </w:rPr>
        <w:t>.</w:t>
      </w:r>
    </w:p>
    <w:p w14:paraId="4F825895" w14:textId="257A982C" w:rsidR="00844DA5" w:rsidRPr="00BE2EF4" w:rsidRDefault="00844DA5" w:rsidP="00BE2EF4">
      <w:pPr>
        <w:spacing w:after="0" w:line="240" w:lineRule="auto"/>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8808"/>
      </w:tblGrid>
      <w:tr w:rsidR="00BE2EF4" w:rsidRPr="0023400E" w14:paraId="1251CA38" w14:textId="77777777" w:rsidTr="006F0F5D">
        <w:tc>
          <w:tcPr>
            <w:tcW w:w="8828" w:type="dxa"/>
            <w:tcBorders>
              <w:top w:val="single" w:sz="12" w:space="0" w:color="2F5496" w:themeColor="accent5" w:themeShade="BF"/>
              <w:left w:val="single" w:sz="12" w:space="0" w:color="2F5496" w:themeColor="accent5" w:themeShade="BF"/>
              <w:bottom w:val="single" w:sz="12" w:space="0" w:color="2F5496" w:themeColor="accent5" w:themeShade="BF"/>
              <w:right w:val="single" w:sz="12" w:space="0" w:color="2F5496" w:themeColor="accent5" w:themeShade="BF"/>
            </w:tcBorders>
            <w:shd w:val="clear" w:color="auto" w:fill="auto"/>
          </w:tcPr>
          <w:p w14:paraId="25E55133" w14:textId="77777777" w:rsidR="00BE2EF4" w:rsidRPr="0023400E" w:rsidRDefault="00BE2EF4" w:rsidP="006F0F5D">
            <w:pPr>
              <w:jc w:val="both"/>
              <w:rPr>
                <w:rFonts w:ascii="Times New Roman" w:hAnsi="Times New Roman" w:cs="Times New Roman"/>
                <w:sz w:val="20"/>
                <w:szCs w:val="20"/>
                <w:lang w:val="es-419"/>
              </w:rPr>
            </w:pPr>
            <w:bookmarkStart w:id="1" w:name="_Hlk92736347"/>
          </w:p>
          <w:p w14:paraId="6968D7CF" w14:textId="77777777" w:rsidR="00BE2EF4" w:rsidRDefault="00BE2EF4" w:rsidP="006F0F5D">
            <w:pPr>
              <w:jc w:val="both"/>
              <w:rPr>
                <w:rFonts w:ascii="Times New Roman" w:hAnsi="Times New Roman" w:cs="Times New Roman"/>
                <w:sz w:val="20"/>
                <w:szCs w:val="20"/>
                <w:lang w:val="es-419"/>
              </w:rPr>
            </w:pPr>
            <w:r w:rsidRPr="0023400E">
              <w:rPr>
                <w:rFonts w:ascii="Times New Roman" w:hAnsi="Times New Roman" w:cs="Times New Roman"/>
                <w:sz w:val="20"/>
                <w:szCs w:val="20"/>
                <w:lang w:val="es-419"/>
              </w:rPr>
              <w:t>Documento con fines de difusión. Las únicas fuentes oficiales son las sentencias emitidas por la Suprema Corte de Justicia de la Nación, así como el Semanario Judicial de la Federación y su Gaceta.</w:t>
            </w:r>
          </w:p>
          <w:p w14:paraId="762C0892" w14:textId="77777777" w:rsidR="00BE2EF4" w:rsidRPr="0023400E" w:rsidRDefault="00BE2EF4" w:rsidP="006F0F5D">
            <w:pPr>
              <w:jc w:val="both"/>
              <w:rPr>
                <w:rFonts w:ascii="Times New Roman" w:hAnsi="Times New Roman" w:cs="Times New Roman"/>
                <w:sz w:val="20"/>
                <w:szCs w:val="20"/>
                <w:lang w:val="es-419"/>
              </w:rPr>
            </w:pPr>
          </w:p>
        </w:tc>
      </w:tr>
      <w:bookmarkEnd w:id="1"/>
    </w:tbl>
    <w:p w14:paraId="724075B5" w14:textId="77777777" w:rsidR="00056114" w:rsidRPr="00BE2EF4" w:rsidRDefault="00056114" w:rsidP="00BE2EF4">
      <w:pPr>
        <w:spacing w:after="0" w:line="240" w:lineRule="auto"/>
        <w:rPr>
          <w:rFonts w:ascii="Times New Roman" w:hAnsi="Times New Roman" w:cs="Times New Roman"/>
        </w:rPr>
      </w:pPr>
    </w:p>
    <w:sectPr w:rsidR="00056114" w:rsidRPr="00BE2EF4">
      <w:foot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8E33F" w14:textId="77777777" w:rsidR="002D4E70" w:rsidRDefault="002D4E70" w:rsidP="00844DA5">
      <w:pPr>
        <w:spacing w:after="0" w:line="240" w:lineRule="auto"/>
      </w:pPr>
      <w:r>
        <w:separator/>
      </w:r>
    </w:p>
  </w:endnote>
  <w:endnote w:type="continuationSeparator" w:id="0">
    <w:p w14:paraId="3EDB2B87" w14:textId="77777777" w:rsidR="002D4E70" w:rsidRDefault="002D4E70" w:rsidP="0084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72344"/>
      <w:docPartObj>
        <w:docPartGallery w:val="Page Numbers (Bottom of Page)"/>
        <w:docPartUnique/>
      </w:docPartObj>
    </w:sdtPr>
    <w:sdtEndPr>
      <w:rPr>
        <w:rFonts w:ascii="Times New Roman" w:hAnsi="Times New Roman" w:cs="Times New Roman"/>
      </w:rPr>
    </w:sdtEndPr>
    <w:sdtContent>
      <w:p w14:paraId="058BA562" w14:textId="7AA1ABD6" w:rsidR="003D497D" w:rsidRPr="003D497D" w:rsidRDefault="003D497D">
        <w:pPr>
          <w:pStyle w:val="Piedepgina"/>
          <w:jc w:val="center"/>
          <w:rPr>
            <w:rFonts w:ascii="Times New Roman" w:hAnsi="Times New Roman" w:cs="Times New Roman"/>
          </w:rPr>
        </w:pPr>
        <w:r w:rsidRPr="003D497D">
          <w:rPr>
            <w:rFonts w:ascii="Times New Roman" w:hAnsi="Times New Roman" w:cs="Times New Roman"/>
          </w:rPr>
          <w:fldChar w:fldCharType="begin"/>
        </w:r>
        <w:r w:rsidRPr="003D497D">
          <w:rPr>
            <w:rFonts w:ascii="Times New Roman" w:hAnsi="Times New Roman" w:cs="Times New Roman"/>
          </w:rPr>
          <w:instrText>PAGE   \* MERGEFORMAT</w:instrText>
        </w:r>
        <w:r w:rsidRPr="003D497D">
          <w:rPr>
            <w:rFonts w:ascii="Times New Roman" w:hAnsi="Times New Roman" w:cs="Times New Roman"/>
          </w:rPr>
          <w:fldChar w:fldCharType="separate"/>
        </w:r>
        <w:r w:rsidRPr="003D497D">
          <w:rPr>
            <w:rFonts w:ascii="Times New Roman" w:hAnsi="Times New Roman" w:cs="Times New Roman"/>
            <w:lang w:val="es-ES"/>
          </w:rPr>
          <w:t>2</w:t>
        </w:r>
        <w:r w:rsidRPr="003D497D">
          <w:rPr>
            <w:rFonts w:ascii="Times New Roman" w:hAnsi="Times New Roman" w:cs="Times New Roman"/>
          </w:rPr>
          <w:fldChar w:fldCharType="end"/>
        </w:r>
      </w:p>
    </w:sdtContent>
  </w:sdt>
  <w:p w14:paraId="2807EC0A" w14:textId="77777777" w:rsidR="003D497D" w:rsidRDefault="003D49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1076" w14:textId="77777777" w:rsidR="002D4E70" w:rsidRDefault="002D4E70" w:rsidP="00844DA5">
      <w:pPr>
        <w:spacing w:after="0" w:line="240" w:lineRule="auto"/>
      </w:pPr>
      <w:r>
        <w:separator/>
      </w:r>
    </w:p>
  </w:footnote>
  <w:footnote w:type="continuationSeparator" w:id="0">
    <w:p w14:paraId="4643A830" w14:textId="77777777" w:rsidR="002D4E70" w:rsidRDefault="002D4E70" w:rsidP="00844DA5">
      <w:pPr>
        <w:spacing w:after="0" w:line="240" w:lineRule="auto"/>
      </w:pPr>
      <w:r>
        <w:continuationSeparator/>
      </w:r>
    </w:p>
  </w:footnote>
  <w:footnote w:id="1">
    <w:p w14:paraId="4D71BD58" w14:textId="3905D595" w:rsidR="004A327A" w:rsidRPr="00BE2EF4" w:rsidRDefault="00844DA5" w:rsidP="004A327A">
      <w:pPr>
        <w:pStyle w:val="Estilo"/>
        <w:rPr>
          <w:rFonts w:ascii="Times New Roman" w:hAnsi="Times New Roman" w:cs="Times New Roman"/>
          <w:sz w:val="18"/>
          <w:szCs w:val="18"/>
        </w:rPr>
      </w:pPr>
      <w:r w:rsidRPr="00BE2EF4">
        <w:rPr>
          <w:rStyle w:val="Refdenotaalpie"/>
          <w:rFonts w:ascii="Times New Roman" w:hAnsi="Times New Roman" w:cs="Times New Roman"/>
          <w:sz w:val="18"/>
          <w:szCs w:val="18"/>
        </w:rPr>
        <w:footnoteRef/>
      </w:r>
      <w:r w:rsidRPr="00BE2EF4">
        <w:rPr>
          <w:rFonts w:ascii="Times New Roman" w:hAnsi="Times New Roman" w:cs="Times New Roman"/>
          <w:sz w:val="18"/>
          <w:szCs w:val="18"/>
        </w:rPr>
        <w:t xml:space="preserve"> </w:t>
      </w:r>
      <w:r w:rsidR="004A327A" w:rsidRPr="00BE2EF4">
        <w:rPr>
          <w:rFonts w:ascii="Times New Roman" w:hAnsi="Times New Roman" w:cs="Times New Roman"/>
          <w:b/>
          <w:bCs/>
          <w:sz w:val="18"/>
          <w:szCs w:val="18"/>
        </w:rPr>
        <w:t>ARTICULO 282.-</w:t>
      </w:r>
      <w:r w:rsidR="004A327A" w:rsidRPr="00BE2EF4">
        <w:rPr>
          <w:rFonts w:ascii="Times New Roman" w:hAnsi="Times New Roman" w:cs="Times New Roman"/>
          <w:sz w:val="18"/>
          <w:szCs w:val="18"/>
        </w:rPr>
        <w:t xml:space="preserve"> Desde que se presenta la demanda, la controversia del orden familiar o la solicitud de divorcio y solo mientras dure el juicio, se dictarán las medidas provisionales pertinentes; asimismo en los casos de divorcio en que no se llegue a concluir mediante convenio, las medidas subsistirán hasta en tanto se dicte sentencia interlocutoria en el incidente que resuelva la situación jurídica de hijos o bienes, según corresponda y </w:t>
      </w:r>
      <w:proofErr w:type="gramStart"/>
      <w:r w:rsidR="004A327A" w:rsidRPr="00BE2EF4">
        <w:rPr>
          <w:rFonts w:ascii="Times New Roman" w:hAnsi="Times New Roman" w:cs="Times New Roman"/>
          <w:sz w:val="18"/>
          <w:szCs w:val="18"/>
        </w:rPr>
        <w:t>de acuerdo a</w:t>
      </w:r>
      <w:proofErr w:type="gramEnd"/>
      <w:r w:rsidR="004A327A" w:rsidRPr="00BE2EF4">
        <w:rPr>
          <w:rFonts w:ascii="Times New Roman" w:hAnsi="Times New Roman" w:cs="Times New Roman"/>
          <w:sz w:val="18"/>
          <w:szCs w:val="18"/>
        </w:rPr>
        <w:t xml:space="preserve"> las disposiciones siguientes:</w:t>
      </w:r>
      <w:r w:rsidR="009515E3" w:rsidRPr="00BE2EF4">
        <w:rPr>
          <w:rFonts w:ascii="Times New Roman" w:hAnsi="Times New Roman" w:cs="Times New Roman"/>
          <w:sz w:val="18"/>
          <w:szCs w:val="18"/>
        </w:rPr>
        <w:t xml:space="preserve"> […]</w:t>
      </w:r>
    </w:p>
    <w:p w14:paraId="4BEF6EE8" w14:textId="4C022963" w:rsidR="004A327A" w:rsidRPr="00BE2EF4" w:rsidRDefault="004A327A" w:rsidP="004A327A">
      <w:pPr>
        <w:pStyle w:val="Estilo"/>
        <w:rPr>
          <w:rFonts w:ascii="Times New Roman" w:hAnsi="Times New Roman" w:cs="Times New Roman"/>
          <w:sz w:val="18"/>
          <w:szCs w:val="18"/>
        </w:rPr>
      </w:pPr>
      <w:r w:rsidRPr="00BE2EF4">
        <w:rPr>
          <w:rFonts w:ascii="Times New Roman" w:hAnsi="Times New Roman" w:cs="Times New Roman"/>
          <w:sz w:val="18"/>
          <w:szCs w:val="18"/>
        </w:rPr>
        <w:t>B. Una vez contestada la solicitud:</w:t>
      </w:r>
    </w:p>
    <w:p w14:paraId="19B5E21A" w14:textId="7322876B" w:rsidR="009515E3" w:rsidRPr="00BE2EF4" w:rsidRDefault="009515E3" w:rsidP="009515E3">
      <w:pPr>
        <w:pStyle w:val="Estilo"/>
        <w:rPr>
          <w:rFonts w:ascii="Times New Roman" w:hAnsi="Times New Roman" w:cs="Times New Roman"/>
          <w:b/>
          <w:bCs/>
          <w:sz w:val="18"/>
          <w:szCs w:val="18"/>
        </w:rPr>
      </w:pPr>
      <w:r w:rsidRPr="00BE2EF4">
        <w:rPr>
          <w:rFonts w:ascii="Times New Roman" w:hAnsi="Times New Roman" w:cs="Times New Roman"/>
          <w:sz w:val="18"/>
          <w:szCs w:val="18"/>
        </w:rPr>
        <w:t xml:space="preserve">III. […] </w:t>
      </w:r>
      <w:r w:rsidRPr="00BE2EF4">
        <w:rPr>
          <w:rFonts w:ascii="Times New Roman" w:hAnsi="Times New Roman" w:cs="Times New Roman"/>
          <w:b/>
          <w:bCs/>
          <w:sz w:val="18"/>
          <w:szCs w:val="18"/>
        </w:rPr>
        <w:t>Los menores de doce años deberán quedar al cuidado de la madre, excepto en los casos de violencia familiar cuando ella sea la generadora o exista peligro grave para el normal desarrollo de los hijos. No será obstáculo para la preferencia maternal en la custodia, el hecho de que la madre carezca de recursos económicos;</w:t>
      </w:r>
    </w:p>
    <w:p w14:paraId="7E83DA4E" w14:textId="13395671" w:rsidR="00844DA5" w:rsidRPr="00BE2EF4" w:rsidRDefault="00844DA5" w:rsidP="00844DA5">
      <w:pPr>
        <w:pStyle w:val="Textonotapie"/>
        <w:jc w:val="both"/>
        <w:rPr>
          <w:rFonts w:ascii="Times New Roman" w:hAnsi="Times New Roman" w:cs="Times New Roman"/>
          <w:sz w:val="18"/>
          <w:szCs w:val="18"/>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DA5"/>
    <w:rsid w:val="00000FB3"/>
    <w:rsid w:val="00056114"/>
    <w:rsid w:val="001E0386"/>
    <w:rsid w:val="002450BB"/>
    <w:rsid w:val="002D4E70"/>
    <w:rsid w:val="003D497D"/>
    <w:rsid w:val="004A327A"/>
    <w:rsid w:val="00844DA5"/>
    <w:rsid w:val="008C35D4"/>
    <w:rsid w:val="00922DD5"/>
    <w:rsid w:val="009515E3"/>
    <w:rsid w:val="00B067DA"/>
    <w:rsid w:val="00BA1B82"/>
    <w:rsid w:val="00BE2EF4"/>
    <w:rsid w:val="00E022F8"/>
    <w:rsid w:val="00F35974"/>
    <w:rsid w:val="00F4307E"/>
    <w:rsid w:val="00F67E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360BE"/>
  <w15:chartTrackingRefBased/>
  <w15:docId w15:val="{F728D643-2305-4671-9EA8-DF621694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DA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844DA5"/>
    <w:rPr>
      <w:sz w:val="16"/>
      <w:szCs w:val="16"/>
    </w:rPr>
  </w:style>
  <w:style w:type="paragraph" w:styleId="Textocomentario">
    <w:name w:val="annotation text"/>
    <w:basedOn w:val="Normal"/>
    <w:link w:val="TextocomentarioCar"/>
    <w:uiPriority w:val="99"/>
    <w:semiHidden/>
    <w:unhideWhenUsed/>
    <w:rsid w:val="00844D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4DA5"/>
    <w:rPr>
      <w:sz w:val="20"/>
      <w:szCs w:val="20"/>
    </w:rPr>
  </w:style>
  <w:style w:type="paragraph" w:styleId="Textonotapie">
    <w:name w:val="footnote text"/>
    <w:basedOn w:val="Normal"/>
    <w:link w:val="TextonotapieCar"/>
    <w:uiPriority w:val="99"/>
    <w:semiHidden/>
    <w:unhideWhenUsed/>
    <w:rsid w:val="00844D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4DA5"/>
    <w:rPr>
      <w:sz w:val="20"/>
      <w:szCs w:val="20"/>
    </w:rPr>
  </w:style>
  <w:style w:type="character" w:styleId="Refdenotaalpie">
    <w:name w:val="footnote reference"/>
    <w:basedOn w:val="Fuentedeprrafopredeter"/>
    <w:uiPriority w:val="99"/>
    <w:semiHidden/>
    <w:unhideWhenUsed/>
    <w:rsid w:val="00844DA5"/>
    <w:rPr>
      <w:vertAlign w:val="superscript"/>
    </w:rPr>
  </w:style>
  <w:style w:type="paragraph" w:styleId="Textodeglobo">
    <w:name w:val="Balloon Text"/>
    <w:basedOn w:val="Normal"/>
    <w:link w:val="TextodegloboCar"/>
    <w:uiPriority w:val="99"/>
    <w:semiHidden/>
    <w:unhideWhenUsed/>
    <w:rsid w:val="00844D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DA5"/>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844DA5"/>
    <w:rPr>
      <w:b/>
      <w:bCs/>
    </w:rPr>
  </w:style>
  <w:style w:type="character" w:customStyle="1" w:styleId="AsuntodelcomentarioCar">
    <w:name w:val="Asunto del comentario Car"/>
    <w:basedOn w:val="TextocomentarioCar"/>
    <w:link w:val="Asuntodelcomentario"/>
    <w:uiPriority w:val="99"/>
    <w:semiHidden/>
    <w:rsid w:val="00844DA5"/>
    <w:rPr>
      <w:b/>
      <w:bCs/>
      <w:sz w:val="20"/>
      <w:szCs w:val="20"/>
    </w:rPr>
  </w:style>
  <w:style w:type="character" w:customStyle="1" w:styleId="EstiloCar">
    <w:name w:val="Estilo Car"/>
    <w:basedOn w:val="Fuentedeprrafopredeter"/>
    <w:link w:val="Estilo"/>
    <w:locked/>
    <w:rsid w:val="004A327A"/>
    <w:rPr>
      <w:rFonts w:ascii="Arial" w:hAnsi="Arial" w:cs="Arial"/>
      <w:sz w:val="24"/>
    </w:rPr>
  </w:style>
  <w:style w:type="paragraph" w:customStyle="1" w:styleId="Estilo">
    <w:name w:val="Estilo"/>
    <w:basedOn w:val="Sinespaciado"/>
    <w:link w:val="EstiloCar"/>
    <w:qFormat/>
    <w:rsid w:val="004A327A"/>
    <w:pPr>
      <w:jc w:val="both"/>
    </w:pPr>
    <w:rPr>
      <w:rFonts w:ascii="Arial" w:hAnsi="Arial" w:cs="Arial"/>
      <w:sz w:val="24"/>
    </w:rPr>
  </w:style>
  <w:style w:type="paragraph" w:styleId="Sinespaciado">
    <w:name w:val="No Spacing"/>
    <w:uiPriority w:val="1"/>
    <w:qFormat/>
    <w:rsid w:val="004A327A"/>
    <w:pPr>
      <w:spacing w:after="0" w:line="240" w:lineRule="auto"/>
    </w:pPr>
  </w:style>
  <w:style w:type="paragraph" w:styleId="Encabezado">
    <w:name w:val="header"/>
    <w:basedOn w:val="Normal"/>
    <w:link w:val="EncabezadoCar"/>
    <w:uiPriority w:val="99"/>
    <w:unhideWhenUsed/>
    <w:rsid w:val="003D49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D497D"/>
  </w:style>
  <w:style w:type="paragraph" w:styleId="Piedepgina">
    <w:name w:val="footer"/>
    <w:basedOn w:val="Normal"/>
    <w:link w:val="PiedepginaCar"/>
    <w:uiPriority w:val="99"/>
    <w:unhideWhenUsed/>
    <w:rsid w:val="003D49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D497D"/>
  </w:style>
  <w:style w:type="table" w:styleId="Tablaconcuadrcula">
    <w:name w:val="Table Grid"/>
    <w:basedOn w:val="Tablanormal"/>
    <w:uiPriority w:val="39"/>
    <w:rsid w:val="00BE2E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527940">
      <w:bodyDiv w:val="1"/>
      <w:marLeft w:val="0"/>
      <w:marRight w:val="0"/>
      <w:marTop w:val="0"/>
      <w:marBottom w:val="0"/>
      <w:divBdr>
        <w:top w:val="none" w:sz="0" w:space="0" w:color="auto"/>
        <w:left w:val="none" w:sz="0" w:space="0" w:color="auto"/>
        <w:bottom w:val="none" w:sz="0" w:space="0" w:color="auto"/>
        <w:right w:val="none" w:sz="0" w:space="0" w:color="auto"/>
      </w:divBdr>
    </w:div>
    <w:div w:id="379091035">
      <w:bodyDiv w:val="1"/>
      <w:marLeft w:val="0"/>
      <w:marRight w:val="0"/>
      <w:marTop w:val="0"/>
      <w:marBottom w:val="0"/>
      <w:divBdr>
        <w:top w:val="none" w:sz="0" w:space="0" w:color="auto"/>
        <w:left w:val="none" w:sz="0" w:space="0" w:color="auto"/>
        <w:bottom w:val="none" w:sz="0" w:space="0" w:color="auto"/>
        <w:right w:val="none" w:sz="0" w:space="0" w:color="auto"/>
      </w:divBdr>
    </w:div>
    <w:div w:id="157385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780</Words>
  <Characters>4292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dc:creator>
  <cp:keywords/>
  <dc:description/>
  <cp:lastModifiedBy>BRUNO ALEJANDRO PATIÑO RENTERIA</cp:lastModifiedBy>
  <cp:revision>6</cp:revision>
  <dcterms:created xsi:type="dcterms:W3CDTF">2021-11-29T16:12:00Z</dcterms:created>
  <dcterms:modified xsi:type="dcterms:W3CDTF">2022-03-18T20:14:00Z</dcterms:modified>
</cp:coreProperties>
</file>