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3645" w14:textId="77777777" w:rsidR="00331007" w:rsidRPr="000F47D8" w:rsidRDefault="00331007" w:rsidP="000F47D8">
      <w:pPr>
        <w:shd w:val="clear" w:color="auto" w:fill="668CD0"/>
        <w:jc w:val="center"/>
        <w:rPr>
          <w:rFonts w:ascii="Times New Roman" w:hAnsi="Times New Roman" w:cs="Times New Roman"/>
          <w:b/>
          <w:bCs/>
          <w:sz w:val="28"/>
          <w:szCs w:val="28"/>
          <w:lang w:val="es-419"/>
        </w:rPr>
      </w:pPr>
      <w:r w:rsidRPr="000F47D8">
        <w:rPr>
          <w:rFonts w:ascii="Times New Roman" w:hAnsi="Times New Roman" w:cs="Times New Roman"/>
          <w:b/>
          <w:bCs/>
          <w:sz w:val="28"/>
          <w:szCs w:val="28"/>
          <w:lang w:val="es-419"/>
        </w:rPr>
        <w:t xml:space="preserve">RESEÑAS DE LA PRIMERA SALA </w:t>
      </w:r>
    </w:p>
    <w:p w14:paraId="38F6F401" w14:textId="77777777" w:rsidR="00D35A80" w:rsidRPr="000F47D8" w:rsidRDefault="00D35A80" w:rsidP="000F47D8">
      <w:pPr>
        <w:jc w:val="center"/>
        <w:rPr>
          <w:rFonts w:ascii="Times New Roman" w:hAnsi="Times New Roman" w:cs="Times New Roman"/>
          <w:b/>
          <w:sz w:val="26"/>
          <w:szCs w:val="26"/>
          <w:lang w:val="es-419"/>
        </w:rPr>
      </w:pPr>
    </w:p>
    <w:p w14:paraId="0583A3FF" w14:textId="0976619F" w:rsidR="00331007" w:rsidRPr="000F47D8" w:rsidRDefault="00142ABD" w:rsidP="000F47D8">
      <w:pPr>
        <w:jc w:val="center"/>
        <w:rPr>
          <w:rFonts w:ascii="Times New Roman" w:hAnsi="Times New Roman" w:cs="Times New Roman"/>
          <w:b/>
          <w:sz w:val="26"/>
          <w:szCs w:val="26"/>
          <w:lang w:val="es-419"/>
        </w:rPr>
      </w:pPr>
      <w:r>
        <w:rPr>
          <w:rFonts w:ascii="Times New Roman" w:hAnsi="Times New Roman" w:cs="Times New Roman"/>
          <w:b/>
          <w:sz w:val="26"/>
          <w:szCs w:val="26"/>
          <w:lang w:val="es-419"/>
        </w:rPr>
        <w:t>AMPARO</w:t>
      </w:r>
      <w:r w:rsidR="00286DF2">
        <w:rPr>
          <w:rFonts w:ascii="Times New Roman" w:hAnsi="Times New Roman" w:cs="Times New Roman"/>
          <w:b/>
          <w:sz w:val="26"/>
          <w:szCs w:val="26"/>
          <w:lang w:val="es-419"/>
        </w:rPr>
        <w:t>S</w:t>
      </w:r>
      <w:r>
        <w:rPr>
          <w:rFonts w:ascii="Times New Roman" w:hAnsi="Times New Roman" w:cs="Times New Roman"/>
          <w:b/>
          <w:sz w:val="26"/>
          <w:szCs w:val="26"/>
          <w:lang w:val="es-419"/>
        </w:rPr>
        <w:t xml:space="preserve"> DIRECTO</w:t>
      </w:r>
      <w:r w:rsidR="00286DF2">
        <w:rPr>
          <w:rFonts w:ascii="Times New Roman" w:hAnsi="Times New Roman" w:cs="Times New Roman"/>
          <w:b/>
          <w:sz w:val="26"/>
          <w:szCs w:val="26"/>
          <w:lang w:val="es-419"/>
        </w:rPr>
        <w:t>S</w:t>
      </w:r>
      <w:r>
        <w:rPr>
          <w:rFonts w:ascii="Times New Roman" w:hAnsi="Times New Roman" w:cs="Times New Roman"/>
          <w:b/>
          <w:sz w:val="26"/>
          <w:szCs w:val="26"/>
          <w:lang w:val="es-419"/>
        </w:rPr>
        <w:t xml:space="preserve"> EN REVISIÓN</w:t>
      </w:r>
      <w:r w:rsidR="00FC3D15">
        <w:rPr>
          <w:rFonts w:ascii="Times New Roman" w:hAnsi="Times New Roman" w:cs="Times New Roman"/>
          <w:b/>
          <w:sz w:val="26"/>
          <w:szCs w:val="26"/>
          <w:lang w:val="es-419"/>
        </w:rPr>
        <w:t xml:space="preserve"> </w:t>
      </w:r>
      <w:r w:rsidR="00286DF2">
        <w:rPr>
          <w:rFonts w:ascii="Times New Roman" w:hAnsi="Times New Roman" w:cs="Times New Roman"/>
          <w:b/>
          <w:sz w:val="26"/>
          <w:szCs w:val="26"/>
          <w:lang w:val="es-419"/>
        </w:rPr>
        <w:t>5121, 5281 Y 5441, TODOS DE 2021</w:t>
      </w:r>
    </w:p>
    <w:p w14:paraId="2637193F" w14:textId="77777777" w:rsidR="00331007" w:rsidRPr="000F47D8" w:rsidRDefault="00331007" w:rsidP="000F47D8">
      <w:pPr>
        <w:jc w:val="center"/>
        <w:rPr>
          <w:rFonts w:ascii="Times New Roman" w:hAnsi="Times New Roman" w:cs="Times New Roman"/>
          <w:b/>
          <w:sz w:val="26"/>
          <w:szCs w:val="26"/>
          <w:lang w:val="es-419"/>
        </w:rPr>
      </w:pPr>
    </w:p>
    <w:p w14:paraId="144FBA59" w14:textId="7ED87EDD" w:rsidR="00BE077C" w:rsidRDefault="008C7F69" w:rsidP="000F47D8">
      <w:pPr>
        <w:shd w:val="clear" w:color="auto" w:fill="DBDBDB" w:themeFill="accent3" w:themeFillTint="66"/>
        <w:jc w:val="center"/>
        <w:rPr>
          <w:rFonts w:ascii="Times New Roman" w:hAnsi="Times New Roman" w:cs="Times New Roman"/>
          <w:smallCaps/>
          <w:spacing w:val="-2"/>
          <w:sz w:val="26"/>
          <w:szCs w:val="26"/>
          <w:lang w:val="es-419"/>
        </w:rPr>
      </w:pPr>
      <w:r>
        <w:rPr>
          <w:rFonts w:ascii="Times New Roman" w:hAnsi="Times New Roman" w:cs="Times New Roman"/>
          <w:smallCaps/>
          <w:spacing w:val="-2"/>
          <w:sz w:val="26"/>
          <w:szCs w:val="26"/>
          <w:lang w:val="es-419"/>
        </w:rPr>
        <w:t>reparación integral del daño</w:t>
      </w:r>
      <w:r w:rsidR="0057505F">
        <w:rPr>
          <w:rFonts w:ascii="Times New Roman" w:hAnsi="Times New Roman" w:cs="Times New Roman"/>
          <w:smallCaps/>
          <w:spacing w:val="-2"/>
          <w:sz w:val="26"/>
          <w:szCs w:val="26"/>
          <w:lang w:val="es-419"/>
        </w:rPr>
        <w:t>. con el fin de garantizar este derecho</w:t>
      </w:r>
      <w:r>
        <w:rPr>
          <w:rFonts w:ascii="Times New Roman" w:hAnsi="Times New Roman" w:cs="Times New Roman"/>
          <w:smallCaps/>
          <w:spacing w:val="-2"/>
          <w:sz w:val="26"/>
          <w:szCs w:val="26"/>
          <w:lang w:val="es-419"/>
        </w:rPr>
        <w:t>, las personas juzgadoras no deben limitar ni excluir la procedencia de su reclamo a través de</w:t>
      </w:r>
      <w:r w:rsidR="00DB45AA">
        <w:rPr>
          <w:rFonts w:ascii="Times New Roman" w:hAnsi="Times New Roman" w:cs="Times New Roman"/>
          <w:smallCaps/>
          <w:spacing w:val="-2"/>
          <w:sz w:val="26"/>
          <w:szCs w:val="26"/>
          <w:lang w:val="es-419"/>
        </w:rPr>
        <w:t xml:space="preserve"> una determinada vía.</w:t>
      </w:r>
    </w:p>
    <w:p w14:paraId="1EB8CBDB" w14:textId="77777777" w:rsidR="000F47D8" w:rsidRPr="00BE077C" w:rsidRDefault="000F47D8" w:rsidP="000F47D8">
      <w:pPr>
        <w:rPr>
          <w:rFonts w:ascii="Times New Roman" w:hAnsi="Times New Roman" w:cs="Times New Roman"/>
          <w:smallCaps/>
          <w:spacing w:val="-2"/>
          <w:sz w:val="26"/>
          <w:szCs w:val="26"/>
          <w:lang w:val="es-419"/>
        </w:rPr>
      </w:pPr>
    </w:p>
    <w:p w14:paraId="32714216" w14:textId="5B863E5F" w:rsidR="000F47D8" w:rsidRPr="0023400E" w:rsidRDefault="000F47D8" w:rsidP="000F47D8">
      <w:pPr>
        <w:rPr>
          <w:rFonts w:ascii="Times New Roman" w:hAnsi="Times New Roman" w:cs="Times New Roman"/>
          <w:b/>
          <w:bCs/>
          <w:smallCaps/>
          <w:lang w:val="es-419"/>
        </w:rPr>
      </w:pPr>
      <w:r w:rsidRPr="0023400E">
        <w:rPr>
          <w:rFonts w:ascii="Times New Roman" w:hAnsi="Times New Roman" w:cs="Times New Roman"/>
          <w:b/>
          <w:bCs/>
          <w:smallCaps/>
          <w:lang w:val="es-419"/>
        </w:rPr>
        <w:t>Ponente: Ministr</w:t>
      </w:r>
      <w:r w:rsidR="00286DF2">
        <w:rPr>
          <w:rFonts w:ascii="Times New Roman" w:hAnsi="Times New Roman" w:cs="Times New Roman"/>
          <w:b/>
          <w:bCs/>
          <w:smallCaps/>
          <w:lang w:val="es-419"/>
        </w:rPr>
        <w:t>o Jorge Mario Pardo Rebolledo</w:t>
      </w:r>
      <w:r w:rsidRPr="00450267">
        <w:rPr>
          <w:rFonts w:ascii="Times New Roman" w:hAnsi="Times New Roman" w:cs="Times New Roman"/>
          <w:smallCaps/>
          <w:lang w:val="es-419"/>
        </w:rPr>
        <w:t>.</w:t>
      </w:r>
    </w:p>
    <w:p w14:paraId="3E01224E" w14:textId="5287E0D1" w:rsidR="000F47D8" w:rsidRDefault="000F47D8" w:rsidP="000F47D8">
      <w:pPr>
        <w:rPr>
          <w:rFonts w:ascii="Times New Roman" w:hAnsi="Times New Roman" w:cs="Times New Roman"/>
          <w:smallCaps/>
          <w:lang w:val="es-419"/>
        </w:rPr>
      </w:pPr>
      <w:r w:rsidRPr="0023400E">
        <w:rPr>
          <w:rFonts w:ascii="Times New Roman" w:hAnsi="Times New Roman" w:cs="Times New Roman"/>
          <w:smallCaps/>
          <w:lang w:val="es-419"/>
        </w:rPr>
        <w:t>Secretari</w:t>
      </w:r>
      <w:r w:rsidR="009624BB">
        <w:rPr>
          <w:rFonts w:ascii="Times New Roman" w:hAnsi="Times New Roman" w:cs="Times New Roman"/>
          <w:smallCaps/>
          <w:lang w:val="es-419"/>
        </w:rPr>
        <w:t>a</w:t>
      </w:r>
      <w:r w:rsidR="00BE077C">
        <w:rPr>
          <w:rFonts w:ascii="Times New Roman" w:hAnsi="Times New Roman" w:cs="Times New Roman"/>
          <w:smallCaps/>
          <w:lang w:val="es-419"/>
        </w:rPr>
        <w:t xml:space="preserve">: </w:t>
      </w:r>
      <w:r w:rsidR="00286DF2">
        <w:rPr>
          <w:rFonts w:ascii="Times New Roman" w:hAnsi="Times New Roman" w:cs="Times New Roman"/>
          <w:smallCaps/>
          <w:lang w:val="es-419"/>
        </w:rPr>
        <w:t>Mercedes Verónica Sánchez Miguez</w:t>
      </w:r>
      <w:r>
        <w:rPr>
          <w:rFonts w:ascii="Times New Roman" w:hAnsi="Times New Roman" w:cs="Times New Roman"/>
          <w:smallCaps/>
          <w:lang w:val="es-419"/>
        </w:rPr>
        <w:t>.</w:t>
      </w:r>
    </w:p>
    <w:p w14:paraId="4C8DDBC8" w14:textId="6AE9C1D8" w:rsidR="000F47D8" w:rsidRDefault="000F47D8" w:rsidP="000F47D8">
      <w:pPr>
        <w:rPr>
          <w:rFonts w:ascii="Times New Roman" w:hAnsi="Times New Roman" w:cs="Times New Roman"/>
          <w:b/>
          <w:sz w:val="26"/>
          <w:szCs w:val="26"/>
          <w:lang w:val="es-419"/>
        </w:rPr>
      </w:pPr>
    </w:p>
    <w:tbl>
      <w:tblPr>
        <w:tblW w:w="0" w:type="auto"/>
        <w:tblCellMar>
          <w:top w:w="15" w:type="dxa"/>
          <w:left w:w="15" w:type="dxa"/>
          <w:bottom w:w="15" w:type="dxa"/>
          <w:right w:w="15" w:type="dxa"/>
        </w:tblCellMar>
        <w:tblLook w:val="04A0" w:firstRow="1" w:lastRow="0" w:firstColumn="1" w:lastColumn="0" w:noHBand="0" w:noVBand="1"/>
      </w:tblPr>
      <w:tblGrid>
        <w:gridCol w:w="8818"/>
      </w:tblGrid>
      <w:tr w:rsidR="000F47D8" w:rsidRPr="004B3920" w14:paraId="3B92540D" w14:textId="77777777" w:rsidTr="00830EC0">
        <w:trPr>
          <w:trHeight w:val="26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9F9AA" w14:textId="77777777" w:rsidR="000F47D8" w:rsidRPr="00F440E3" w:rsidRDefault="000F47D8" w:rsidP="00830EC0">
            <w:pPr>
              <w:jc w:val="both"/>
              <w:rPr>
                <w:rFonts w:ascii="Times New Roman" w:hAnsi="Times New Roman" w:cs="Times New Roman"/>
                <w:b/>
                <w:bCs/>
                <w:sz w:val="20"/>
                <w:szCs w:val="20"/>
                <w:lang w:val="es-419"/>
              </w:rPr>
            </w:pPr>
            <w:bookmarkStart w:id="0" w:name="_Hlk92735955"/>
            <w:r w:rsidRPr="00F440E3">
              <w:rPr>
                <w:rFonts w:ascii="Times New Roman" w:hAnsi="Times New Roman" w:cs="Times New Roman"/>
                <w:b/>
                <w:bCs/>
                <w:sz w:val="20"/>
                <w:szCs w:val="20"/>
                <w:lang w:val="es-419"/>
              </w:rPr>
              <w:t>Resumen:</w:t>
            </w:r>
          </w:p>
          <w:p w14:paraId="710BB018" w14:textId="31D5E08E" w:rsidR="000F47D8" w:rsidRDefault="000F47D8" w:rsidP="00830EC0">
            <w:pPr>
              <w:jc w:val="both"/>
              <w:rPr>
                <w:rFonts w:ascii="Times New Roman" w:hAnsi="Times New Roman" w:cs="Times New Roman"/>
                <w:sz w:val="20"/>
                <w:szCs w:val="20"/>
                <w:lang w:val="es-419"/>
              </w:rPr>
            </w:pPr>
          </w:p>
          <w:p w14:paraId="18345223" w14:textId="4505B71E" w:rsidR="00AC3C30" w:rsidRPr="00AC3C30" w:rsidRDefault="0057505F" w:rsidP="00AC3C30">
            <w:pPr>
              <w:jc w:val="both"/>
              <w:rPr>
                <w:rFonts w:ascii="Times New Roman" w:hAnsi="Times New Roman" w:cs="Times New Roman"/>
                <w:sz w:val="20"/>
                <w:szCs w:val="20"/>
                <w:lang w:val="es-419"/>
              </w:rPr>
            </w:pPr>
            <w:r>
              <w:rPr>
                <w:rFonts w:ascii="Times New Roman" w:hAnsi="Times New Roman" w:cs="Times New Roman"/>
                <w:sz w:val="20"/>
                <w:szCs w:val="20"/>
                <w:lang w:val="es-419"/>
              </w:rPr>
              <w:t>L</w:t>
            </w:r>
            <w:r w:rsidR="00AC3C30" w:rsidRPr="00AC3C30">
              <w:rPr>
                <w:rFonts w:ascii="Times New Roman" w:hAnsi="Times New Roman" w:cs="Times New Roman"/>
                <w:sz w:val="20"/>
                <w:szCs w:val="20"/>
                <w:lang w:val="es-419"/>
              </w:rPr>
              <w:t xml:space="preserve">os familiares de tres víctimas que perdieron la vida en un accidente automovilístico acontecido durante el desempeño de sus </w:t>
            </w:r>
            <w:r w:rsidRPr="00AC3C30">
              <w:rPr>
                <w:rFonts w:ascii="Times New Roman" w:hAnsi="Times New Roman" w:cs="Times New Roman"/>
                <w:sz w:val="20"/>
                <w:szCs w:val="20"/>
                <w:lang w:val="es-419"/>
              </w:rPr>
              <w:t>labores</w:t>
            </w:r>
            <w:r w:rsidR="00AC3C30" w:rsidRPr="00AC3C30">
              <w:rPr>
                <w:rFonts w:ascii="Times New Roman" w:hAnsi="Times New Roman" w:cs="Times New Roman"/>
                <w:sz w:val="20"/>
                <w:szCs w:val="20"/>
                <w:lang w:val="es-419"/>
              </w:rPr>
              <w:t xml:space="preserve"> demandaron por la vía civil a la empresa patrona y a su aseguradora el pago de una indemnización por daño moral y lucro cesante por responsabilidad civil objetiva.</w:t>
            </w:r>
          </w:p>
          <w:p w14:paraId="57DA5658" w14:textId="6E2F4050" w:rsidR="00AC3C30" w:rsidRDefault="00AC3C30" w:rsidP="00830EC0">
            <w:pPr>
              <w:jc w:val="both"/>
              <w:rPr>
                <w:rFonts w:ascii="Times New Roman" w:hAnsi="Times New Roman" w:cs="Times New Roman"/>
                <w:sz w:val="20"/>
                <w:szCs w:val="20"/>
                <w:lang w:val="es-419"/>
              </w:rPr>
            </w:pPr>
          </w:p>
          <w:p w14:paraId="005D313F" w14:textId="7782A6C5" w:rsidR="00AC3C30" w:rsidRPr="00AC3C30" w:rsidRDefault="00AC3C30" w:rsidP="00AC3C30">
            <w:pPr>
              <w:jc w:val="both"/>
              <w:rPr>
                <w:rFonts w:ascii="Times New Roman" w:hAnsi="Times New Roman" w:cs="Times New Roman"/>
                <w:sz w:val="20"/>
                <w:szCs w:val="20"/>
                <w:lang w:val="es-419"/>
              </w:rPr>
            </w:pPr>
            <w:r w:rsidRPr="00AC3C30">
              <w:rPr>
                <w:rFonts w:ascii="Times New Roman" w:hAnsi="Times New Roman" w:cs="Times New Roman"/>
                <w:sz w:val="20"/>
                <w:szCs w:val="20"/>
                <w:lang w:val="es-419"/>
              </w:rPr>
              <w:t>El Juez de origen declaró procedente la vía, resolución que fue revocada por el Tribunal de apelación quien estimó que la acción era improcedente, ya que sólo se podía intentar la vía laboral. Inconformes, los familiares de las víctimas presentaron demandas de amparo directo. El Tribunal Colegiado del conocimiento les negó la protección constitucional, decisión contra la cual interpusieron recursos de revisión.</w:t>
            </w:r>
          </w:p>
          <w:p w14:paraId="6679C5C9" w14:textId="77777777" w:rsidR="00AC3C30" w:rsidRDefault="00AC3C30" w:rsidP="00B70DE1">
            <w:pPr>
              <w:jc w:val="both"/>
              <w:rPr>
                <w:rFonts w:ascii="Times New Roman" w:hAnsi="Times New Roman" w:cs="Times New Roman"/>
                <w:sz w:val="20"/>
                <w:szCs w:val="20"/>
                <w:lang w:val="es-419"/>
              </w:rPr>
            </w:pPr>
          </w:p>
          <w:p w14:paraId="663FE072" w14:textId="62B24592" w:rsidR="00512918" w:rsidRPr="00F440E3" w:rsidRDefault="00B70DE1" w:rsidP="00AC3C30">
            <w:pPr>
              <w:jc w:val="both"/>
              <w:rPr>
                <w:rFonts w:ascii="Times New Roman" w:hAnsi="Times New Roman" w:cs="Times New Roman"/>
                <w:b/>
                <w:bCs/>
                <w:sz w:val="20"/>
                <w:szCs w:val="20"/>
                <w:lang w:val="es-419"/>
              </w:rPr>
            </w:pPr>
            <w:r w:rsidRPr="00B70DE1">
              <w:rPr>
                <w:rFonts w:ascii="Times New Roman" w:hAnsi="Times New Roman" w:cs="Times New Roman"/>
                <w:sz w:val="20"/>
                <w:szCs w:val="20"/>
                <w:lang w:val="es-419"/>
              </w:rPr>
              <w:t xml:space="preserve">En su fallo, la </w:t>
            </w:r>
            <w:r w:rsidR="00AC3C30">
              <w:rPr>
                <w:rFonts w:ascii="Times New Roman" w:hAnsi="Times New Roman" w:cs="Times New Roman"/>
                <w:sz w:val="20"/>
                <w:szCs w:val="20"/>
                <w:lang w:val="es-419"/>
              </w:rPr>
              <w:t>Primer</w:t>
            </w:r>
            <w:r w:rsidR="005361F4">
              <w:rPr>
                <w:rFonts w:ascii="Times New Roman" w:hAnsi="Times New Roman" w:cs="Times New Roman"/>
                <w:sz w:val="20"/>
                <w:szCs w:val="20"/>
                <w:lang w:val="es-419"/>
              </w:rPr>
              <w:t>a</w:t>
            </w:r>
            <w:r w:rsidR="00AC3C30">
              <w:rPr>
                <w:rFonts w:ascii="Times New Roman" w:hAnsi="Times New Roman" w:cs="Times New Roman"/>
                <w:sz w:val="20"/>
                <w:szCs w:val="20"/>
                <w:lang w:val="es-419"/>
              </w:rPr>
              <w:t xml:space="preserve"> </w:t>
            </w:r>
            <w:r w:rsidRPr="00B70DE1">
              <w:rPr>
                <w:rFonts w:ascii="Times New Roman" w:hAnsi="Times New Roman" w:cs="Times New Roman"/>
                <w:sz w:val="20"/>
                <w:szCs w:val="20"/>
                <w:lang w:val="es-419"/>
              </w:rPr>
              <w:t xml:space="preserve">Sala </w:t>
            </w:r>
            <w:r w:rsidR="00AC3C30">
              <w:rPr>
                <w:rFonts w:ascii="Times New Roman" w:hAnsi="Times New Roman" w:cs="Times New Roman"/>
                <w:sz w:val="20"/>
                <w:szCs w:val="20"/>
                <w:lang w:val="es-419"/>
              </w:rPr>
              <w:t xml:space="preserve">consideró que </w:t>
            </w:r>
            <w:r w:rsidR="00AC3C30" w:rsidRPr="00AC3C30">
              <w:rPr>
                <w:rFonts w:ascii="Times New Roman" w:hAnsi="Times New Roman" w:cs="Times New Roman"/>
                <w:sz w:val="20"/>
                <w:szCs w:val="20"/>
                <w:lang w:val="es-419"/>
              </w:rPr>
              <w:t xml:space="preserve">el derecho a una indemnización justa debe verse a la luz del daño sufrido por las víctimas. Asimismo, que un mismo hecho puede generar distintos daños y que estos pueden ser de distinta naturaleza, de forma que lesionan diversos bienes jurídicos tutelados en diferentes normas que conforman el ordenamiento jurídico. Por ello, </w:t>
            </w:r>
            <w:r w:rsidR="0057505F" w:rsidRPr="0057505F">
              <w:rPr>
                <w:rFonts w:ascii="Times New Roman" w:hAnsi="Times New Roman" w:cs="Times New Roman"/>
                <w:sz w:val="20"/>
                <w:szCs w:val="20"/>
                <w:lang w:val="es-419"/>
              </w:rPr>
              <w:t>a la persona juzgadora no le corresponde actuar en el sentido de que la elección de una determinada vía excluye en automático a todas las demás</w:t>
            </w:r>
            <w:r w:rsidR="00AC3C30" w:rsidRPr="00AC3C30">
              <w:rPr>
                <w:rFonts w:ascii="Times New Roman" w:hAnsi="Times New Roman" w:cs="Times New Roman"/>
                <w:sz w:val="20"/>
                <w:szCs w:val="20"/>
                <w:lang w:val="es-419"/>
              </w:rPr>
              <w:t>.</w:t>
            </w:r>
          </w:p>
        </w:tc>
      </w:tr>
      <w:bookmarkEnd w:id="0"/>
    </w:tbl>
    <w:p w14:paraId="24BE58FB" w14:textId="6B11A71A" w:rsidR="000F47D8" w:rsidRDefault="000F47D8" w:rsidP="000F47D8">
      <w:pPr>
        <w:rPr>
          <w:rFonts w:ascii="Times New Roman" w:hAnsi="Times New Roman" w:cs="Times New Roman"/>
          <w:b/>
          <w:sz w:val="26"/>
          <w:szCs w:val="26"/>
          <w:lang w:val="es-419"/>
        </w:rPr>
      </w:pPr>
    </w:p>
    <w:p w14:paraId="4FF983EE" w14:textId="602B7B96" w:rsidR="00331007" w:rsidRPr="0026428E" w:rsidRDefault="00331007" w:rsidP="0026428E">
      <w:pPr>
        <w:jc w:val="both"/>
        <w:rPr>
          <w:rFonts w:ascii="Times New Roman" w:hAnsi="Times New Roman" w:cs="Times New Roman"/>
          <w:b/>
          <w:bCs/>
          <w:shd w:val="clear" w:color="auto" w:fill="B4C6E7" w:themeFill="accent1" w:themeFillTint="66"/>
          <w:lang w:val="es-419"/>
        </w:rPr>
      </w:pPr>
      <w:r w:rsidRPr="0026428E">
        <w:rPr>
          <w:rFonts w:ascii="Times New Roman" w:hAnsi="Times New Roman" w:cs="Times New Roman"/>
          <w:b/>
          <w:bCs/>
          <w:shd w:val="clear" w:color="auto" w:fill="B4C6E7" w:themeFill="accent1" w:themeFillTint="66"/>
          <w:lang w:val="es-419"/>
        </w:rPr>
        <w:t>Antecedentes del caso</w:t>
      </w:r>
      <w:r w:rsidR="000F47D8" w:rsidRPr="0026428E">
        <w:rPr>
          <w:rFonts w:ascii="Times New Roman" w:hAnsi="Times New Roman" w:cs="Times New Roman"/>
          <w:b/>
          <w:bCs/>
          <w:shd w:val="clear" w:color="auto" w:fill="B4C6E7" w:themeFill="accent1" w:themeFillTint="66"/>
          <w:lang w:val="es-419"/>
        </w:rPr>
        <w:t>:</w:t>
      </w:r>
    </w:p>
    <w:p w14:paraId="3247262A" w14:textId="77777777" w:rsidR="00331007" w:rsidRPr="000F47D8" w:rsidRDefault="00331007" w:rsidP="000F47D8">
      <w:pPr>
        <w:rPr>
          <w:rFonts w:ascii="Times New Roman" w:hAnsi="Times New Roman" w:cs="Times New Roman"/>
          <w:lang w:val="es-ES"/>
        </w:rPr>
      </w:pPr>
    </w:p>
    <w:p w14:paraId="57913EEA" w14:textId="08B8D4F1" w:rsidR="00286DF2" w:rsidRPr="00286DF2" w:rsidRDefault="004D1E3E" w:rsidP="00286DF2">
      <w:pPr>
        <w:jc w:val="both"/>
        <w:rPr>
          <w:rFonts w:ascii="Times New Roman" w:hAnsi="Times New Roman" w:cs="Times New Roman"/>
          <w:bCs/>
          <w:lang w:eastAsia="es-MX"/>
        </w:rPr>
      </w:pPr>
      <w:r>
        <w:rPr>
          <w:rFonts w:ascii="Times New Roman" w:hAnsi="Times New Roman" w:cs="Times New Roman"/>
          <w:bCs/>
          <w:lang w:eastAsia="es-MX"/>
        </w:rPr>
        <w:t xml:space="preserve">En el caso, </w:t>
      </w:r>
      <w:r w:rsidR="00286DF2">
        <w:rPr>
          <w:rFonts w:ascii="Times New Roman" w:hAnsi="Times New Roman" w:cs="Times New Roman"/>
          <w:bCs/>
          <w:lang w:eastAsia="es-MX"/>
        </w:rPr>
        <w:t>los</w:t>
      </w:r>
      <w:r w:rsidR="00286DF2" w:rsidRPr="00286DF2">
        <w:rPr>
          <w:rFonts w:ascii="Times New Roman" w:hAnsi="Times New Roman" w:cs="Times New Roman"/>
          <w:bCs/>
          <w:lang w:eastAsia="es-MX"/>
        </w:rPr>
        <w:t xml:space="preserve"> familiares de tres víctimas que perdieron la vida en un accidente automovilístico acontecido durante el desempeño de sus </w:t>
      </w:r>
      <w:r w:rsidR="0057505F" w:rsidRPr="00286DF2">
        <w:rPr>
          <w:rFonts w:ascii="Times New Roman" w:hAnsi="Times New Roman" w:cs="Times New Roman"/>
          <w:bCs/>
          <w:lang w:eastAsia="es-MX"/>
        </w:rPr>
        <w:t>labores</w:t>
      </w:r>
      <w:r w:rsidR="00286DF2" w:rsidRPr="00286DF2">
        <w:rPr>
          <w:rFonts w:ascii="Times New Roman" w:hAnsi="Times New Roman" w:cs="Times New Roman"/>
          <w:bCs/>
          <w:lang w:eastAsia="es-MX"/>
        </w:rPr>
        <w:t xml:space="preserve"> demandaron por la vía civil a la empresa patrona y a su aseguradora el pago de una indemnización por daño moral y lucro cesante por responsabilidad civil objetiva.</w:t>
      </w:r>
    </w:p>
    <w:p w14:paraId="7A278D2B" w14:textId="77777777" w:rsidR="00286DF2" w:rsidRPr="00286DF2" w:rsidRDefault="00286DF2" w:rsidP="00286DF2">
      <w:pPr>
        <w:jc w:val="both"/>
        <w:rPr>
          <w:rFonts w:ascii="Times New Roman" w:hAnsi="Times New Roman" w:cs="Times New Roman"/>
          <w:bCs/>
          <w:lang w:eastAsia="es-MX"/>
        </w:rPr>
      </w:pPr>
    </w:p>
    <w:p w14:paraId="5A5F959E" w14:textId="77777777" w:rsidR="00286DF2" w:rsidRPr="00286DF2" w:rsidRDefault="00286DF2" w:rsidP="00286DF2">
      <w:pPr>
        <w:jc w:val="both"/>
        <w:rPr>
          <w:rFonts w:ascii="Times New Roman" w:hAnsi="Times New Roman" w:cs="Times New Roman"/>
          <w:bCs/>
          <w:lang w:eastAsia="es-MX"/>
        </w:rPr>
      </w:pPr>
      <w:r w:rsidRPr="00286DF2">
        <w:rPr>
          <w:rFonts w:ascii="Times New Roman" w:hAnsi="Times New Roman" w:cs="Times New Roman"/>
          <w:bCs/>
          <w:lang w:eastAsia="es-MX"/>
        </w:rPr>
        <w:t>El Juez de origen declaró procedente la vía, resolución que fue revocada por el Tribunal de apelación quien estimó que la acción era improcedente, ya que sólo se podía intentar la vía laboral —respecto de la cual existía un convenio sancionado ante la Junta de Conciliación local en el que se calificaron los hechos como accidente de trabajo— pues de lo contrario habría un doble pago en perjuicio de la empresa demandada. Inconformes, los familiares de las víctimas presentaron demandas de amparo directo. El Tribunal Colegiado del conocimiento les negó la protección constitucional, decisión contra la cual interpusieron recursos de revisión.</w:t>
      </w:r>
    </w:p>
    <w:p w14:paraId="7AA3C529" w14:textId="77777777" w:rsidR="00286DF2" w:rsidRPr="00FC3D15" w:rsidRDefault="00286DF2" w:rsidP="00CF4D9A">
      <w:pPr>
        <w:jc w:val="both"/>
        <w:rPr>
          <w:rFonts w:ascii="Times New Roman" w:hAnsi="Times New Roman" w:cs="Times New Roman"/>
          <w:bCs/>
          <w:lang w:eastAsia="es-MX"/>
        </w:rPr>
      </w:pPr>
    </w:p>
    <w:p w14:paraId="03C3B2AC" w14:textId="7C764469" w:rsidR="00331007" w:rsidRPr="0026428E" w:rsidRDefault="00331007" w:rsidP="0026428E">
      <w:pPr>
        <w:jc w:val="both"/>
        <w:rPr>
          <w:rFonts w:ascii="Times New Roman" w:hAnsi="Times New Roman" w:cs="Times New Roman"/>
          <w:b/>
          <w:bCs/>
          <w:shd w:val="clear" w:color="auto" w:fill="B4C6E7" w:themeFill="accent1" w:themeFillTint="66"/>
          <w:lang w:val="es-419"/>
        </w:rPr>
      </w:pPr>
      <w:r w:rsidRPr="0026428E">
        <w:rPr>
          <w:rFonts w:ascii="Times New Roman" w:hAnsi="Times New Roman" w:cs="Times New Roman"/>
          <w:b/>
          <w:bCs/>
          <w:shd w:val="clear" w:color="auto" w:fill="B4C6E7" w:themeFill="accent1" w:themeFillTint="66"/>
          <w:lang w:val="es-419"/>
        </w:rPr>
        <w:t>Resolución de la Primera Sala</w:t>
      </w:r>
      <w:r w:rsidR="000F47D8" w:rsidRPr="0026428E">
        <w:rPr>
          <w:rFonts w:ascii="Times New Roman" w:hAnsi="Times New Roman" w:cs="Times New Roman"/>
          <w:b/>
          <w:bCs/>
          <w:shd w:val="clear" w:color="auto" w:fill="B4C6E7" w:themeFill="accent1" w:themeFillTint="66"/>
          <w:lang w:val="es-419"/>
        </w:rPr>
        <w:t>:</w:t>
      </w:r>
    </w:p>
    <w:p w14:paraId="05AA17E7" w14:textId="77777777" w:rsidR="00331007" w:rsidRPr="000F47D8" w:rsidRDefault="00331007" w:rsidP="000F47D8">
      <w:pPr>
        <w:rPr>
          <w:rFonts w:ascii="Times New Roman" w:hAnsi="Times New Roman" w:cs="Times New Roman"/>
          <w:lang w:val="es-ES"/>
        </w:rPr>
      </w:pPr>
    </w:p>
    <w:p w14:paraId="7496C7BD" w14:textId="72A503AC" w:rsidR="00DB45AA" w:rsidRPr="00DB45AA" w:rsidRDefault="00796618" w:rsidP="00DB45AA">
      <w:pPr>
        <w:jc w:val="both"/>
        <w:rPr>
          <w:rFonts w:ascii="Times New Roman" w:hAnsi="Times New Roman" w:cs="Times New Roman"/>
          <w:lang w:val="es-ES"/>
        </w:rPr>
      </w:pPr>
      <w:r w:rsidRPr="00796618">
        <w:rPr>
          <w:rFonts w:ascii="Times New Roman" w:hAnsi="Times New Roman" w:cs="Times New Roman"/>
          <w:lang w:val="es-ES"/>
        </w:rPr>
        <w:t xml:space="preserve">En su fallo, </w:t>
      </w:r>
      <w:r w:rsidR="00FC3D15" w:rsidRPr="00FC3D15">
        <w:rPr>
          <w:rFonts w:ascii="Times New Roman" w:hAnsi="Times New Roman" w:cs="Times New Roman"/>
          <w:lang w:val="es-ES"/>
        </w:rPr>
        <w:t>la</w:t>
      </w:r>
      <w:r w:rsidR="00DB45AA">
        <w:rPr>
          <w:rFonts w:ascii="Times New Roman" w:hAnsi="Times New Roman" w:cs="Times New Roman"/>
          <w:lang w:val="es-ES"/>
        </w:rPr>
        <w:t xml:space="preserve"> </w:t>
      </w:r>
      <w:r w:rsidR="00DB45AA" w:rsidRPr="00DB45AA">
        <w:rPr>
          <w:rFonts w:ascii="Times New Roman" w:hAnsi="Times New Roman" w:cs="Times New Roman"/>
          <w:lang w:val="es-ES"/>
        </w:rPr>
        <w:t xml:space="preserve">Primera Sala consideró que el derecho a una indemnización justa debe verse a la luz del daño sufrido por las víctimas. Asimismo, que un mismo hecho puede generar </w:t>
      </w:r>
      <w:r w:rsidR="00DB45AA" w:rsidRPr="00DB45AA">
        <w:rPr>
          <w:rFonts w:ascii="Times New Roman" w:hAnsi="Times New Roman" w:cs="Times New Roman"/>
          <w:lang w:val="es-ES"/>
        </w:rPr>
        <w:lastRenderedPageBreak/>
        <w:t>distintos daños y que estos pueden ser de distinta naturaleza, de forma que lesionan diversos bienes jurídicos tutelados en diferentes normas que conforman el ordenamiento jurídico. Por ello, debe atenderse a las prestaciones reclamadas para acudir a la vía correspondiente.</w:t>
      </w:r>
    </w:p>
    <w:p w14:paraId="577980A4" w14:textId="77777777" w:rsidR="00DB45AA" w:rsidRPr="00DB45AA" w:rsidRDefault="00DB45AA" w:rsidP="00DB45AA">
      <w:pPr>
        <w:jc w:val="both"/>
        <w:rPr>
          <w:rFonts w:ascii="Times New Roman" w:hAnsi="Times New Roman" w:cs="Times New Roman"/>
          <w:lang w:val="es-ES"/>
        </w:rPr>
      </w:pPr>
    </w:p>
    <w:p w14:paraId="6B48EB77" w14:textId="77777777" w:rsidR="00DB45AA" w:rsidRPr="00DB45AA" w:rsidRDefault="00DB45AA" w:rsidP="00DB45AA">
      <w:pPr>
        <w:jc w:val="both"/>
        <w:rPr>
          <w:rFonts w:ascii="Times New Roman" w:hAnsi="Times New Roman" w:cs="Times New Roman"/>
          <w:lang w:val="es-ES"/>
        </w:rPr>
      </w:pPr>
      <w:r w:rsidRPr="00DB45AA">
        <w:rPr>
          <w:rFonts w:ascii="Times New Roman" w:hAnsi="Times New Roman" w:cs="Times New Roman"/>
          <w:lang w:val="es-ES"/>
        </w:rPr>
        <w:t>Al respecto, el Alto Tribunal estimó que las personas juzgadoras no deben impedir el acceso a las acciones y vías que se prevén en cada ordenamiento jurídico, pues el propio legislador las estableció para proteger ciertos bienes jurídicos; de ahí que a la persona juzgadora no le corresponde actuar en el sentido de que la elección de una determinada vía excluye en automático a todas las demás. Pensar lo contrario, violentaría el derecho de acceso a la justicia e impediría obtener una justa indemnización, sin atender a las circunstancias del caso y conocer cuál fue el alcance de los daños causados.</w:t>
      </w:r>
    </w:p>
    <w:p w14:paraId="677E36E7" w14:textId="77777777" w:rsidR="00DB45AA" w:rsidRPr="00DB45AA" w:rsidRDefault="00DB45AA" w:rsidP="00DB45AA">
      <w:pPr>
        <w:jc w:val="both"/>
        <w:rPr>
          <w:rFonts w:ascii="Times New Roman" w:hAnsi="Times New Roman" w:cs="Times New Roman"/>
          <w:lang w:val="es-ES"/>
        </w:rPr>
      </w:pPr>
    </w:p>
    <w:p w14:paraId="700D33BA" w14:textId="77777777" w:rsidR="00DB45AA" w:rsidRPr="00DB45AA" w:rsidRDefault="00DB45AA" w:rsidP="00DB45AA">
      <w:pPr>
        <w:jc w:val="both"/>
        <w:rPr>
          <w:rFonts w:ascii="Times New Roman" w:hAnsi="Times New Roman" w:cs="Times New Roman"/>
          <w:lang w:val="es-ES"/>
        </w:rPr>
      </w:pPr>
      <w:r w:rsidRPr="00DB45AA">
        <w:rPr>
          <w:rFonts w:ascii="Times New Roman" w:hAnsi="Times New Roman" w:cs="Times New Roman"/>
          <w:lang w:val="es-ES"/>
        </w:rPr>
        <w:t>Así, al resolver el caso concreto, la Sala concluyó que el Tribunal Colegiado tuvo una perspectiva limitada del derecho de acceso a la justicia y justa indemnización porque atendió a la reparación del daño a partir del tipo de relación jurídica —laboral— entre las víctimas y el responsable, en vez de tomar en cuenta las prestaciones concretas y el fundamento legal del reclamo, partiendo de la base que existe una pluralidad de consecuencias que se pueden generar a partir de un mismo hecho.</w:t>
      </w:r>
    </w:p>
    <w:p w14:paraId="4586516B" w14:textId="77777777" w:rsidR="00DB45AA" w:rsidRPr="00DB45AA" w:rsidRDefault="00DB45AA" w:rsidP="00DB45AA">
      <w:pPr>
        <w:jc w:val="both"/>
        <w:rPr>
          <w:rFonts w:ascii="Times New Roman" w:hAnsi="Times New Roman" w:cs="Times New Roman"/>
          <w:lang w:val="es-ES"/>
        </w:rPr>
      </w:pPr>
    </w:p>
    <w:p w14:paraId="71E7B599" w14:textId="28ED994B" w:rsidR="00DB45AA" w:rsidRDefault="00DB45AA" w:rsidP="00DB45AA">
      <w:pPr>
        <w:jc w:val="both"/>
        <w:rPr>
          <w:rFonts w:ascii="Times New Roman" w:hAnsi="Times New Roman" w:cs="Times New Roman"/>
          <w:lang w:val="es-ES"/>
        </w:rPr>
      </w:pPr>
      <w:r w:rsidRPr="00DB45AA">
        <w:rPr>
          <w:rFonts w:ascii="Times New Roman" w:hAnsi="Times New Roman" w:cs="Times New Roman"/>
          <w:lang w:val="es-ES"/>
        </w:rPr>
        <w:t>Por tal motivo, la Primera Sala revocó las sentencias impugnadas y devolvió los asuntos al Tribunal Colegiado competente para que emita una nueva en la que establezca que sí es dable demandar en la vía civil prestaciones como las reclamadas, no sin antes precisar que este criterio no constituye una regla general conforme a la cual siempre pueda coexistir una combinación de vías, sino que deberá atenderse a las particularidades del caso para establecer cuándo procede o no una vía de forma complementaria</w:t>
      </w:r>
      <w:r>
        <w:rPr>
          <w:rFonts w:ascii="Times New Roman" w:hAnsi="Times New Roman" w:cs="Times New Roman"/>
          <w:lang w:val="es-ES"/>
        </w:rPr>
        <w:t>.</w:t>
      </w:r>
    </w:p>
    <w:p w14:paraId="15631595" w14:textId="77777777" w:rsidR="00DB45AA" w:rsidRDefault="00DB45AA" w:rsidP="00564945">
      <w:pPr>
        <w:jc w:val="both"/>
        <w:rPr>
          <w:rFonts w:ascii="Times New Roman" w:hAnsi="Times New Roman" w:cs="Times New Roman"/>
          <w:lang w:val="es-ES"/>
        </w:rPr>
      </w:pPr>
    </w:p>
    <w:p w14:paraId="29264883" w14:textId="09261793" w:rsidR="00564945" w:rsidRPr="0026428E" w:rsidRDefault="00564945" w:rsidP="00564945">
      <w:pPr>
        <w:jc w:val="both"/>
        <w:rPr>
          <w:rFonts w:ascii="Times New Roman" w:hAnsi="Times New Roman" w:cs="Times New Roman"/>
          <w:b/>
          <w:bCs/>
          <w:shd w:val="clear" w:color="auto" w:fill="B4C6E7" w:themeFill="accent1" w:themeFillTint="66"/>
          <w:lang w:val="es-419"/>
        </w:rPr>
      </w:pPr>
      <w:r w:rsidRPr="0026428E">
        <w:rPr>
          <w:rFonts w:ascii="Times New Roman" w:hAnsi="Times New Roman" w:cs="Times New Roman"/>
          <w:b/>
          <w:bCs/>
          <w:shd w:val="clear" w:color="auto" w:fill="B4C6E7" w:themeFill="accent1" w:themeFillTint="66"/>
          <w:lang w:val="es-419"/>
        </w:rPr>
        <w:t>Votación:</w:t>
      </w:r>
    </w:p>
    <w:p w14:paraId="709CB2DF" w14:textId="77777777" w:rsidR="00331007" w:rsidRPr="000F47D8" w:rsidRDefault="00331007" w:rsidP="000F47D8">
      <w:pPr>
        <w:rPr>
          <w:rFonts w:ascii="Times New Roman" w:hAnsi="Times New Roman" w:cs="Times New Roman"/>
          <w:lang w:val="es-ES"/>
        </w:rPr>
      </w:pPr>
    </w:p>
    <w:p w14:paraId="61ED8E4C" w14:textId="0317BA2C" w:rsidR="00DB45AA" w:rsidRDefault="00A0260A" w:rsidP="00DB45AA">
      <w:pPr>
        <w:jc w:val="both"/>
        <w:rPr>
          <w:rFonts w:ascii="Times New Roman" w:hAnsi="Times New Roman" w:cs="Times New Roman"/>
        </w:rPr>
      </w:pPr>
      <w:r>
        <w:rPr>
          <w:rFonts w:ascii="Times New Roman" w:hAnsi="Times New Roman" w:cs="Times New Roman"/>
        </w:rPr>
        <w:t>Los</w:t>
      </w:r>
      <w:r w:rsidR="00331007" w:rsidRPr="000F47D8">
        <w:rPr>
          <w:rFonts w:ascii="Times New Roman" w:hAnsi="Times New Roman" w:cs="Times New Roman"/>
        </w:rPr>
        <w:t xml:space="preserve"> asunto</w:t>
      </w:r>
      <w:r>
        <w:rPr>
          <w:rFonts w:ascii="Times New Roman" w:hAnsi="Times New Roman" w:cs="Times New Roman"/>
        </w:rPr>
        <w:t>s</w:t>
      </w:r>
      <w:r w:rsidR="00331007" w:rsidRPr="000F47D8">
        <w:rPr>
          <w:rFonts w:ascii="Times New Roman" w:hAnsi="Times New Roman" w:cs="Times New Roman"/>
        </w:rPr>
        <w:t xml:space="preserve"> fue</w:t>
      </w:r>
      <w:r>
        <w:rPr>
          <w:rFonts w:ascii="Times New Roman" w:hAnsi="Times New Roman" w:cs="Times New Roman"/>
        </w:rPr>
        <w:t>ron</w:t>
      </w:r>
      <w:r w:rsidR="00331007" w:rsidRPr="000F47D8">
        <w:rPr>
          <w:rFonts w:ascii="Times New Roman" w:hAnsi="Times New Roman" w:cs="Times New Roman"/>
        </w:rPr>
        <w:t xml:space="preserve"> resuelto</w:t>
      </w:r>
      <w:r>
        <w:rPr>
          <w:rFonts w:ascii="Times New Roman" w:hAnsi="Times New Roman" w:cs="Times New Roman"/>
        </w:rPr>
        <w:t>s</w:t>
      </w:r>
      <w:r w:rsidR="00331007" w:rsidRPr="000F47D8">
        <w:rPr>
          <w:rFonts w:ascii="Times New Roman" w:hAnsi="Times New Roman" w:cs="Times New Roman"/>
        </w:rPr>
        <w:t xml:space="preserve"> </w:t>
      </w:r>
      <w:r w:rsidR="00512918">
        <w:rPr>
          <w:rFonts w:ascii="Times New Roman" w:hAnsi="Times New Roman" w:cs="Times New Roman"/>
        </w:rPr>
        <w:t xml:space="preserve">en sesión de la Primera Sala del </w:t>
      </w:r>
      <w:r w:rsidR="00DB45AA">
        <w:rPr>
          <w:rFonts w:ascii="Times New Roman" w:hAnsi="Times New Roman" w:cs="Times New Roman"/>
        </w:rPr>
        <w:t xml:space="preserve">1° de febrero </w:t>
      </w:r>
      <w:r w:rsidR="00512918">
        <w:rPr>
          <w:rFonts w:ascii="Times New Roman" w:hAnsi="Times New Roman" w:cs="Times New Roman"/>
        </w:rPr>
        <w:t>de 202</w:t>
      </w:r>
      <w:r w:rsidR="00142ABD">
        <w:rPr>
          <w:rFonts w:ascii="Times New Roman" w:hAnsi="Times New Roman" w:cs="Times New Roman"/>
        </w:rPr>
        <w:t>3</w:t>
      </w:r>
      <w:r w:rsidR="00512918">
        <w:rPr>
          <w:rFonts w:ascii="Times New Roman" w:hAnsi="Times New Roman" w:cs="Times New Roman"/>
        </w:rPr>
        <w:t xml:space="preserve">, </w:t>
      </w:r>
      <w:r w:rsidR="00331007" w:rsidRPr="000F47D8">
        <w:rPr>
          <w:rFonts w:ascii="Times New Roman" w:hAnsi="Times New Roman" w:cs="Times New Roman"/>
        </w:rPr>
        <w:t>por</w:t>
      </w:r>
      <w:r w:rsidR="00564945">
        <w:rPr>
          <w:rFonts w:ascii="Times New Roman" w:hAnsi="Times New Roman" w:cs="Times New Roman"/>
        </w:rPr>
        <w:t xml:space="preserve"> unanimidad de </w:t>
      </w:r>
      <w:r w:rsidR="0057505F">
        <w:rPr>
          <w:rFonts w:ascii="Times New Roman" w:hAnsi="Times New Roman" w:cs="Times New Roman"/>
        </w:rPr>
        <w:t xml:space="preserve">cinco </w:t>
      </w:r>
      <w:r w:rsidR="00564945">
        <w:rPr>
          <w:rFonts w:ascii="Times New Roman" w:hAnsi="Times New Roman" w:cs="Times New Roman"/>
        </w:rPr>
        <w:t>votos</w:t>
      </w:r>
      <w:bookmarkStart w:id="1" w:name="_Hlk125970926"/>
      <w:r w:rsidR="00DB45AA">
        <w:rPr>
          <w:rFonts w:ascii="Times New Roman" w:hAnsi="Times New Roman" w:cs="Times New Roman"/>
        </w:rPr>
        <w:t xml:space="preserve"> </w:t>
      </w:r>
      <w:r w:rsidR="00DB45AA" w:rsidRPr="000F47D8">
        <w:rPr>
          <w:rFonts w:ascii="Times New Roman" w:hAnsi="Times New Roman" w:cs="Times New Roman"/>
        </w:rPr>
        <w:t xml:space="preserve">de la Señora Ministra Ana Margarita Ríos Farjat y de los Señores Ministros </w:t>
      </w:r>
      <w:r w:rsidR="00DB45AA">
        <w:rPr>
          <w:rFonts w:ascii="Times New Roman" w:hAnsi="Times New Roman" w:cs="Times New Roman"/>
        </w:rPr>
        <w:t>Arturo Zaldívar Lelo de Larrea, Juan Luis González Alcántara Carrancá, Alfredo Gutiérrez Ortiz Mena y Jorge Mario Pardo Rebolledo</w:t>
      </w:r>
      <w:r w:rsidR="000B0754">
        <w:rPr>
          <w:rFonts w:ascii="Times New Roman" w:hAnsi="Times New Roman" w:cs="Times New Roman"/>
        </w:rPr>
        <w:t xml:space="preserve"> (Presidente)</w:t>
      </w:r>
      <w:r w:rsidR="00DB45AA" w:rsidRPr="000F47D8">
        <w:rPr>
          <w:rFonts w:ascii="Times New Roman" w:hAnsi="Times New Roman" w:cs="Times New Roman"/>
        </w:rPr>
        <w:t>.</w:t>
      </w:r>
    </w:p>
    <w:bookmarkEnd w:id="1"/>
    <w:p w14:paraId="18001FDA" w14:textId="57D2BDD8" w:rsidR="00AC58A8" w:rsidRDefault="00AC58A8" w:rsidP="000F47D8">
      <w:pPr>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8808"/>
      </w:tblGrid>
      <w:tr w:rsidR="00AC58A8" w:rsidRPr="0023400E" w14:paraId="1CE3E46A" w14:textId="77777777" w:rsidTr="00830EC0">
        <w:tc>
          <w:tcPr>
            <w:tcW w:w="8828" w:type="dxa"/>
            <w:tc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tcBorders>
            <w:shd w:val="clear" w:color="auto" w:fill="auto"/>
          </w:tcPr>
          <w:p w14:paraId="24B7E045" w14:textId="77777777" w:rsidR="00AC58A8" w:rsidRPr="0023400E" w:rsidRDefault="00AC58A8" w:rsidP="00830EC0">
            <w:pPr>
              <w:jc w:val="both"/>
              <w:rPr>
                <w:rFonts w:ascii="Times New Roman" w:hAnsi="Times New Roman" w:cs="Times New Roman"/>
                <w:sz w:val="20"/>
                <w:szCs w:val="20"/>
                <w:lang w:val="es-419"/>
              </w:rPr>
            </w:pPr>
            <w:bookmarkStart w:id="2" w:name="_Hlk92736347"/>
          </w:p>
          <w:p w14:paraId="3D237B67" w14:textId="77777777" w:rsidR="00AC58A8" w:rsidRDefault="00AC58A8" w:rsidP="00830EC0">
            <w:pPr>
              <w:jc w:val="both"/>
              <w:rPr>
                <w:rFonts w:ascii="Times New Roman" w:hAnsi="Times New Roman" w:cs="Times New Roman"/>
                <w:sz w:val="20"/>
                <w:szCs w:val="20"/>
                <w:lang w:val="es-419"/>
              </w:rPr>
            </w:pPr>
            <w:r w:rsidRPr="0023400E">
              <w:rPr>
                <w:rFonts w:ascii="Times New Roman" w:hAnsi="Times New Roman" w:cs="Times New Roman"/>
                <w:sz w:val="20"/>
                <w:szCs w:val="20"/>
                <w:lang w:val="es-419"/>
              </w:rPr>
              <w:t>Documento con fines de difusión. Las únicas fuentes oficiales son las sentencias emitidas por la Suprema Corte de Justicia de la Nación, así como el Semanario Judicial de la Federación y su Gaceta.</w:t>
            </w:r>
          </w:p>
          <w:p w14:paraId="1541EB13" w14:textId="77777777" w:rsidR="00AC58A8" w:rsidRPr="0023400E" w:rsidRDefault="00AC58A8" w:rsidP="00830EC0">
            <w:pPr>
              <w:jc w:val="both"/>
              <w:rPr>
                <w:rFonts w:ascii="Times New Roman" w:hAnsi="Times New Roman" w:cs="Times New Roman"/>
                <w:sz w:val="20"/>
                <w:szCs w:val="20"/>
                <w:lang w:val="es-419"/>
              </w:rPr>
            </w:pPr>
          </w:p>
        </w:tc>
      </w:tr>
      <w:bookmarkEnd w:id="2"/>
    </w:tbl>
    <w:p w14:paraId="0300B84E" w14:textId="77777777" w:rsidR="00D22117" w:rsidRPr="000F47D8" w:rsidRDefault="00D22117" w:rsidP="00AC58A8">
      <w:pPr>
        <w:jc w:val="both"/>
        <w:rPr>
          <w:rFonts w:ascii="Times New Roman" w:hAnsi="Times New Roman" w:cs="Times New Roman"/>
          <w:lang w:val="es-ES"/>
        </w:rPr>
      </w:pPr>
    </w:p>
    <w:p w14:paraId="74D47F4B" w14:textId="77777777" w:rsidR="00BE077C" w:rsidRPr="000F47D8" w:rsidRDefault="00BE077C">
      <w:pPr>
        <w:jc w:val="both"/>
        <w:rPr>
          <w:rFonts w:ascii="Times New Roman" w:hAnsi="Times New Roman" w:cs="Times New Roman"/>
          <w:lang w:val="es-ES"/>
        </w:rPr>
      </w:pPr>
    </w:p>
    <w:sectPr w:rsidR="00BE077C" w:rsidRPr="000F47D8" w:rsidSect="00F519FF">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41CC1" w14:textId="77777777" w:rsidR="0095203D" w:rsidRDefault="0095203D" w:rsidP="000F47D8">
      <w:r>
        <w:separator/>
      </w:r>
    </w:p>
  </w:endnote>
  <w:endnote w:type="continuationSeparator" w:id="0">
    <w:p w14:paraId="5558BE84" w14:textId="77777777" w:rsidR="0095203D" w:rsidRDefault="0095203D" w:rsidP="000F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007913"/>
      <w:docPartObj>
        <w:docPartGallery w:val="Page Numbers (Bottom of Page)"/>
        <w:docPartUnique/>
      </w:docPartObj>
    </w:sdtPr>
    <w:sdtEndPr>
      <w:rPr>
        <w:rFonts w:ascii="Times New Roman" w:hAnsi="Times New Roman" w:cs="Times New Roman"/>
        <w:sz w:val="22"/>
        <w:szCs w:val="22"/>
      </w:rPr>
    </w:sdtEndPr>
    <w:sdtContent>
      <w:p w14:paraId="54893A8B" w14:textId="6AB7C08D" w:rsidR="000F47D8" w:rsidRPr="000F47D8" w:rsidRDefault="000F47D8">
        <w:pPr>
          <w:pStyle w:val="Piedepgina"/>
          <w:jc w:val="center"/>
          <w:rPr>
            <w:rFonts w:ascii="Times New Roman" w:hAnsi="Times New Roman" w:cs="Times New Roman"/>
            <w:sz w:val="22"/>
            <w:szCs w:val="22"/>
          </w:rPr>
        </w:pPr>
        <w:r w:rsidRPr="000F47D8">
          <w:rPr>
            <w:rFonts w:ascii="Times New Roman" w:hAnsi="Times New Roman" w:cs="Times New Roman"/>
            <w:sz w:val="22"/>
            <w:szCs w:val="22"/>
          </w:rPr>
          <w:fldChar w:fldCharType="begin"/>
        </w:r>
        <w:r w:rsidRPr="000F47D8">
          <w:rPr>
            <w:rFonts w:ascii="Times New Roman" w:hAnsi="Times New Roman" w:cs="Times New Roman"/>
            <w:sz w:val="22"/>
            <w:szCs w:val="22"/>
          </w:rPr>
          <w:instrText>PAGE   \* MERGEFORMAT</w:instrText>
        </w:r>
        <w:r w:rsidRPr="000F47D8">
          <w:rPr>
            <w:rFonts w:ascii="Times New Roman" w:hAnsi="Times New Roman" w:cs="Times New Roman"/>
            <w:sz w:val="22"/>
            <w:szCs w:val="22"/>
          </w:rPr>
          <w:fldChar w:fldCharType="separate"/>
        </w:r>
        <w:r w:rsidRPr="000F47D8">
          <w:rPr>
            <w:rFonts w:ascii="Times New Roman" w:hAnsi="Times New Roman" w:cs="Times New Roman"/>
            <w:sz w:val="22"/>
            <w:szCs w:val="22"/>
            <w:lang w:val="es-ES"/>
          </w:rPr>
          <w:t>2</w:t>
        </w:r>
        <w:r w:rsidRPr="000F47D8">
          <w:rPr>
            <w:rFonts w:ascii="Times New Roman" w:hAnsi="Times New Roman" w:cs="Times New Roman"/>
            <w:sz w:val="22"/>
            <w:szCs w:val="22"/>
          </w:rPr>
          <w:fldChar w:fldCharType="end"/>
        </w:r>
      </w:p>
    </w:sdtContent>
  </w:sdt>
  <w:p w14:paraId="7B314E4A" w14:textId="77777777" w:rsidR="000F47D8" w:rsidRDefault="000F47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C333" w14:textId="77777777" w:rsidR="0095203D" w:rsidRDefault="0095203D" w:rsidP="000F47D8">
      <w:r>
        <w:separator/>
      </w:r>
    </w:p>
  </w:footnote>
  <w:footnote w:type="continuationSeparator" w:id="0">
    <w:p w14:paraId="653E625B" w14:textId="77777777" w:rsidR="0095203D" w:rsidRDefault="0095203D" w:rsidP="000F4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7F68"/>
    <w:multiLevelType w:val="hybridMultilevel"/>
    <w:tmpl w:val="5784BFBC"/>
    <w:lvl w:ilvl="0" w:tplc="2ABA8BE2">
      <w:start w:val="1"/>
      <w:numFmt w:val="decimal"/>
      <w:lvlText w:val="%1."/>
      <w:lvlJc w:val="left"/>
      <w:pPr>
        <w:ind w:left="720" w:hanging="360"/>
      </w:pPr>
      <w:rPr>
        <w:rFonts w:ascii="Arial" w:hAnsi="Arial" w:cs="Arial" w:hint="default"/>
        <w:b w:val="0"/>
        <w:i w:val="0"/>
        <w:iCs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64581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07"/>
    <w:rsid w:val="000B0754"/>
    <w:rsid w:val="000F37BA"/>
    <w:rsid w:val="000F47D8"/>
    <w:rsid w:val="0012314E"/>
    <w:rsid w:val="00142ABD"/>
    <w:rsid w:val="00166396"/>
    <w:rsid w:val="00170ACD"/>
    <w:rsid w:val="00263687"/>
    <w:rsid w:val="0026428E"/>
    <w:rsid w:val="00286DF2"/>
    <w:rsid w:val="00293390"/>
    <w:rsid w:val="002F3048"/>
    <w:rsid w:val="00331007"/>
    <w:rsid w:val="0039166A"/>
    <w:rsid w:val="00391F0E"/>
    <w:rsid w:val="003F2056"/>
    <w:rsid w:val="004D1E3E"/>
    <w:rsid w:val="004E51C1"/>
    <w:rsid w:val="004E534A"/>
    <w:rsid w:val="00512918"/>
    <w:rsid w:val="005361F4"/>
    <w:rsid w:val="00564945"/>
    <w:rsid w:val="00564AA7"/>
    <w:rsid w:val="0057505F"/>
    <w:rsid w:val="005801FD"/>
    <w:rsid w:val="005E00DF"/>
    <w:rsid w:val="005E64CE"/>
    <w:rsid w:val="00620AC0"/>
    <w:rsid w:val="006372D8"/>
    <w:rsid w:val="00686336"/>
    <w:rsid w:val="006E3A1A"/>
    <w:rsid w:val="00796618"/>
    <w:rsid w:val="008C7F69"/>
    <w:rsid w:val="0095203D"/>
    <w:rsid w:val="009624BB"/>
    <w:rsid w:val="009E0C28"/>
    <w:rsid w:val="00A0260A"/>
    <w:rsid w:val="00A1523D"/>
    <w:rsid w:val="00A477A7"/>
    <w:rsid w:val="00A608E7"/>
    <w:rsid w:val="00AC3C30"/>
    <w:rsid w:val="00AC58A8"/>
    <w:rsid w:val="00B70DE1"/>
    <w:rsid w:val="00B97B23"/>
    <w:rsid w:val="00BE077C"/>
    <w:rsid w:val="00C420B8"/>
    <w:rsid w:val="00CD6EDA"/>
    <w:rsid w:val="00CF4D9A"/>
    <w:rsid w:val="00D13CFB"/>
    <w:rsid w:val="00D22117"/>
    <w:rsid w:val="00D35A80"/>
    <w:rsid w:val="00DB45AA"/>
    <w:rsid w:val="00EA43DC"/>
    <w:rsid w:val="00EF266C"/>
    <w:rsid w:val="00F45B2D"/>
    <w:rsid w:val="00F519FF"/>
    <w:rsid w:val="00F70E0E"/>
    <w:rsid w:val="00FC3D1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1D4E7"/>
  <w15:chartTrackingRefBased/>
  <w15:docId w15:val="{4F6B49C4-AAF8-5C4F-A90E-855472EF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0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47D8"/>
    <w:pPr>
      <w:tabs>
        <w:tab w:val="center" w:pos="4419"/>
        <w:tab w:val="right" w:pos="8838"/>
      </w:tabs>
    </w:pPr>
  </w:style>
  <w:style w:type="character" w:customStyle="1" w:styleId="EncabezadoCar">
    <w:name w:val="Encabezado Car"/>
    <w:basedOn w:val="Fuentedeprrafopredeter"/>
    <w:link w:val="Encabezado"/>
    <w:uiPriority w:val="99"/>
    <w:rsid w:val="000F47D8"/>
  </w:style>
  <w:style w:type="paragraph" w:styleId="Piedepgina">
    <w:name w:val="footer"/>
    <w:basedOn w:val="Normal"/>
    <w:link w:val="PiedepginaCar"/>
    <w:uiPriority w:val="99"/>
    <w:unhideWhenUsed/>
    <w:rsid w:val="000F47D8"/>
    <w:pPr>
      <w:tabs>
        <w:tab w:val="center" w:pos="4419"/>
        <w:tab w:val="right" w:pos="8838"/>
      </w:tabs>
    </w:pPr>
  </w:style>
  <w:style w:type="character" w:customStyle="1" w:styleId="PiedepginaCar">
    <w:name w:val="Pie de página Car"/>
    <w:basedOn w:val="Fuentedeprrafopredeter"/>
    <w:link w:val="Piedepgina"/>
    <w:uiPriority w:val="99"/>
    <w:rsid w:val="000F47D8"/>
  </w:style>
  <w:style w:type="table" w:styleId="Tablaconcuadrcula">
    <w:name w:val="Table Grid"/>
    <w:basedOn w:val="Tablanormal"/>
    <w:uiPriority w:val="39"/>
    <w:rsid w:val="00AC58A8"/>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42AB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unhideWhenUsed/>
    <w:qFormat/>
    <w:rsid w:val="009E0C28"/>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qFormat/>
    <w:rsid w:val="009E0C28"/>
    <w:rPr>
      <w:sz w:val="20"/>
      <w:szCs w:val="20"/>
    </w:rPr>
  </w:style>
  <w:style w:type="character" w:styleId="Refdenotaalpie">
    <w:name w:val="footnote reference"/>
    <w:basedOn w:val="Fuentedeprrafopredeter"/>
    <w:uiPriority w:val="99"/>
    <w:semiHidden/>
    <w:unhideWhenUsed/>
    <w:rsid w:val="009E0C28"/>
    <w:rPr>
      <w:vertAlign w:val="superscript"/>
    </w:rPr>
  </w:style>
  <w:style w:type="character" w:customStyle="1" w:styleId="corte4fondoCar1">
    <w:name w:val="corte4 fondo Car1"/>
    <w:link w:val="corte4fondo"/>
    <w:locked/>
    <w:rsid w:val="00564945"/>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564945"/>
    <w:pPr>
      <w:spacing w:line="360" w:lineRule="auto"/>
      <w:ind w:firstLine="709"/>
      <w:jc w:val="both"/>
    </w:pPr>
    <w:rPr>
      <w:rFonts w:ascii="Arial" w:eastAsia="Times New Roman" w:hAnsi="Arial" w:cs="Times New Roman"/>
      <w:sz w:val="3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59405">
      <w:bodyDiv w:val="1"/>
      <w:marLeft w:val="0"/>
      <w:marRight w:val="0"/>
      <w:marTop w:val="0"/>
      <w:marBottom w:val="0"/>
      <w:divBdr>
        <w:top w:val="none" w:sz="0" w:space="0" w:color="auto"/>
        <w:left w:val="none" w:sz="0" w:space="0" w:color="auto"/>
        <w:bottom w:val="none" w:sz="0" w:space="0" w:color="auto"/>
        <w:right w:val="none" w:sz="0" w:space="0" w:color="auto"/>
      </w:divBdr>
    </w:div>
    <w:div w:id="137233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C169F-D0EF-45BE-AA9B-123D9788F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805</Words>
  <Characters>4431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HERRERA MORENO</dc:creator>
  <cp:keywords/>
  <dc:description/>
  <cp:lastModifiedBy>BRUNO ALEJANDRO PATIÑO RENTERIA</cp:lastModifiedBy>
  <cp:revision>27</cp:revision>
  <dcterms:created xsi:type="dcterms:W3CDTF">2022-04-26T15:55:00Z</dcterms:created>
  <dcterms:modified xsi:type="dcterms:W3CDTF">2023-05-19T22:39:00Z</dcterms:modified>
</cp:coreProperties>
</file>