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E9E77" w14:textId="77777777" w:rsidR="00E81E49" w:rsidRPr="00DA6EF1" w:rsidRDefault="00E81E49" w:rsidP="00E81E49">
      <w:pPr>
        <w:pStyle w:val="corte1datos"/>
        <w:ind w:left="3969"/>
        <w:jc w:val="both"/>
        <w:rPr>
          <w:rFonts w:cs="Arial"/>
          <w:sz w:val="26"/>
          <w:szCs w:val="26"/>
        </w:rPr>
      </w:pPr>
      <w:r w:rsidRPr="00DA6EF1">
        <w:rPr>
          <w:rFonts w:cs="Arial"/>
          <w:sz w:val="26"/>
          <w:szCs w:val="26"/>
        </w:rPr>
        <w:t>AMPARO EN REVISIÓN 543/2022</w:t>
      </w:r>
    </w:p>
    <w:p w14:paraId="4DA22D45" w14:textId="77777777" w:rsidR="00E81E49" w:rsidRPr="00DA6EF1" w:rsidRDefault="00E81E49" w:rsidP="00E81E49">
      <w:pPr>
        <w:pStyle w:val="corte1datos"/>
        <w:ind w:left="3969"/>
        <w:jc w:val="both"/>
        <w:rPr>
          <w:rFonts w:cs="Arial"/>
          <w:sz w:val="26"/>
          <w:szCs w:val="26"/>
        </w:rPr>
      </w:pPr>
    </w:p>
    <w:p w14:paraId="61AF9B96" w14:textId="29741E70" w:rsidR="00E81E49" w:rsidRPr="00DA6EF1" w:rsidRDefault="00E81E49" w:rsidP="00E81E49">
      <w:pPr>
        <w:pStyle w:val="corte2ponente"/>
        <w:ind w:left="3969"/>
        <w:jc w:val="both"/>
        <w:rPr>
          <w:rFonts w:cs="Arial"/>
          <w:sz w:val="26"/>
          <w:szCs w:val="26"/>
        </w:rPr>
      </w:pPr>
      <w:r w:rsidRPr="00DA6EF1">
        <w:rPr>
          <w:rFonts w:cs="Arial"/>
          <w:sz w:val="26"/>
          <w:szCs w:val="26"/>
        </w:rPr>
        <w:t xml:space="preserve">Recurrentes: </w:t>
      </w:r>
      <w:r w:rsidRPr="00DA6EF1">
        <w:rPr>
          <w:rFonts w:cs="Arial"/>
          <w:color w:val="FF0000"/>
          <w:sz w:val="26"/>
          <w:szCs w:val="26"/>
        </w:rPr>
        <w:t>LUIS EDUARDO PEDROZA GARCÍA</w:t>
      </w:r>
      <w:r w:rsidRPr="00DA6EF1">
        <w:rPr>
          <w:rFonts w:cs="Arial"/>
          <w:sz w:val="26"/>
          <w:szCs w:val="26"/>
        </w:rPr>
        <w:t xml:space="preserve">, </w:t>
      </w:r>
      <w:r w:rsidRPr="00DA6EF1">
        <w:rPr>
          <w:rFonts w:cs="Arial"/>
          <w:color w:val="FF0000"/>
          <w:sz w:val="26"/>
          <w:szCs w:val="26"/>
        </w:rPr>
        <w:t>BRENDA</w:t>
      </w:r>
      <w:r w:rsidRPr="00DA6EF1">
        <w:rPr>
          <w:rFonts w:cs="Arial"/>
          <w:sz w:val="26"/>
          <w:szCs w:val="26"/>
        </w:rPr>
        <w:t xml:space="preserve"> </w:t>
      </w:r>
      <w:r w:rsidRPr="00DA6EF1">
        <w:rPr>
          <w:rFonts w:cs="Arial"/>
          <w:color w:val="FF0000"/>
          <w:sz w:val="26"/>
          <w:szCs w:val="26"/>
        </w:rPr>
        <w:t>ARACELY ARMENDÁRIZ OLIVARES, RAFAEL ZUNO SANDOVAL</w:t>
      </w:r>
      <w:r w:rsidRPr="00DA6EF1">
        <w:rPr>
          <w:rFonts w:cs="Arial"/>
          <w:sz w:val="26"/>
          <w:szCs w:val="26"/>
        </w:rPr>
        <w:t xml:space="preserve">, </w:t>
      </w:r>
      <w:r w:rsidRPr="00DA6EF1">
        <w:rPr>
          <w:rFonts w:cs="Arial"/>
          <w:color w:val="FF0000"/>
          <w:sz w:val="26"/>
          <w:szCs w:val="26"/>
        </w:rPr>
        <w:t>MIGUEL DEL SAGRADO CORAZÓN AUREL VALDÉS VILLARREAL MIRANDA</w:t>
      </w:r>
      <w:r w:rsidRPr="00DA6EF1">
        <w:rPr>
          <w:rFonts w:cs="Arial"/>
          <w:sz w:val="26"/>
          <w:szCs w:val="26"/>
        </w:rPr>
        <w:t xml:space="preserve">, </w:t>
      </w:r>
      <w:r w:rsidRPr="00DA6EF1">
        <w:rPr>
          <w:rFonts w:cs="Arial"/>
          <w:color w:val="FF0000"/>
          <w:sz w:val="26"/>
          <w:szCs w:val="26"/>
        </w:rPr>
        <w:t>MARÍA DEL PILAR LÓPEZ DÍAZ RIVERA</w:t>
      </w:r>
      <w:r w:rsidRPr="00DA6EF1">
        <w:rPr>
          <w:rFonts w:cs="Arial"/>
          <w:sz w:val="26"/>
          <w:szCs w:val="26"/>
        </w:rPr>
        <w:t>, PRODEFENSA DEL NAZAS, AS</w:t>
      </w:r>
      <w:r w:rsidR="00FB4CEA">
        <w:rPr>
          <w:rFonts w:cs="Arial"/>
          <w:sz w:val="26"/>
          <w:szCs w:val="26"/>
        </w:rPr>
        <w:t>O</w:t>
      </w:r>
      <w:r w:rsidRPr="00DA6EF1">
        <w:rPr>
          <w:rFonts w:cs="Arial"/>
          <w:sz w:val="26"/>
          <w:szCs w:val="26"/>
        </w:rPr>
        <w:t xml:space="preserve">CIACIÓN CIVIL, POR CONDUCTO DE SU REPRESENTANTE LEGAL </w:t>
      </w:r>
      <w:r w:rsidR="00061705">
        <w:rPr>
          <w:rFonts w:cs="Arial"/>
          <w:color w:val="FF0000"/>
          <w:sz w:val="26"/>
          <w:szCs w:val="26"/>
        </w:rPr>
        <w:t>**********</w:t>
      </w:r>
      <w:r w:rsidRPr="00DA6EF1">
        <w:rPr>
          <w:rFonts w:cs="Arial"/>
          <w:sz w:val="26"/>
          <w:szCs w:val="26"/>
        </w:rPr>
        <w:t xml:space="preserve">, DESARROLLO CARDENISTA PARA EL CAMPO LAGUNERO, ASOCIACIÓN CIVIL, POR CONDUCTO DE SU REPRESENTANTE LEGAL </w:t>
      </w:r>
      <w:r w:rsidR="00061705">
        <w:rPr>
          <w:rFonts w:cs="Arial"/>
          <w:color w:val="FF0000"/>
          <w:sz w:val="26"/>
          <w:szCs w:val="26"/>
        </w:rPr>
        <w:t>**********</w:t>
      </w:r>
    </w:p>
    <w:p w14:paraId="28F0BC6F" w14:textId="77777777" w:rsidR="00E81E49" w:rsidRPr="00DA6EF1" w:rsidRDefault="00E81E49" w:rsidP="00E81E49">
      <w:pPr>
        <w:pStyle w:val="corte2ponente"/>
        <w:rPr>
          <w:rFonts w:cs="Arial"/>
          <w:sz w:val="26"/>
          <w:szCs w:val="26"/>
        </w:rPr>
      </w:pPr>
    </w:p>
    <w:p w14:paraId="3679BA3A" w14:textId="77777777" w:rsidR="00E81E49" w:rsidRPr="00DA6EF1" w:rsidRDefault="00E81E49" w:rsidP="00E81E49">
      <w:pPr>
        <w:pStyle w:val="corte2ponente"/>
        <w:rPr>
          <w:rFonts w:cs="Arial"/>
          <w:sz w:val="26"/>
          <w:szCs w:val="26"/>
        </w:rPr>
      </w:pPr>
    </w:p>
    <w:p w14:paraId="76EA1CFB" w14:textId="77777777" w:rsidR="00E81E49" w:rsidRPr="00DA6EF1" w:rsidRDefault="00E81E49" w:rsidP="00E81E49">
      <w:pPr>
        <w:spacing w:after="60" w:line="276" w:lineRule="auto"/>
        <w:jc w:val="both"/>
        <w:rPr>
          <w:rFonts w:ascii="Arial" w:eastAsia="Calibri" w:hAnsi="Arial" w:cs="Arial"/>
          <w:b/>
          <w:sz w:val="26"/>
          <w:szCs w:val="26"/>
          <w:lang w:eastAsia="en-US"/>
        </w:rPr>
      </w:pPr>
      <w:r w:rsidRPr="00DA6EF1">
        <w:rPr>
          <w:rFonts w:ascii="Arial" w:eastAsia="Calibri" w:hAnsi="Arial" w:cs="Arial"/>
          <w:b/>
          <w:sz w:val="26"/>
          <w:szCs w:val="26"/>
          <w:lang w:eastAsia="en-US"/>
        </w:rPr>
        <w:t>PONENTE: MINISTRO JUAN LUIS GONZÁLEZ ALCÁNTARA CARRANCÁ</w:t>
      </w:r>
    </w:p>
    <w:p w14:paraId="0E66C831" w14:textId="36E8789D" w:rsidR="00E81E49" w:rsidRPr="00DA6EF1" w:rsidRDefault="00E81E49" w:rsidP="00E81E49">
      <w:pPr>
        <w:spacing w:line="276" w:lineRule="auto"/>
        <w:jc w:val="both"/>
        <w:rPr>
          <w:rFonts w:ascii="Arial" w:eastAsia="Calibri" w:hAnsi="Arial" w:cs="Arial"/>
          <w:b/>
          <w:sz w:val="26"/>
          <w:szCs w:val="26"/>
          <w:lang w:eastAsia="en-US"/>
        </w:rPr>
      </w:pPr>
      <w:r w:rsidRPr="00DA6EF1">
        <w:rPr>
          <w:rFonts w:ascii="Arial" w:eastAsia="Calibri" w:hAnsi="Arial" w:cs="Arial"/>
          <w:b/>
          <w:sz w:val="26"/>
          <w:szCs w:val="26"/>
          <w:lang w:eastAsia="en-US"/>
        </w:rPr>
        <w:t>SECRETARIO</w:t>
      </w:r>
      <w:r w:rsidR="00135D3E" w:rsidRPr="00DA6EF1">
        <w:rPr>
          <w:rFonts w:ascii="Arial" w:eastAsia="Calibri" w:hAnsi="Arial" w:cs="Arial"/>
          <w:b/>
          <w:sz w:val="26"/>
          <w:szCs w:val="26"/>
          <w:lang w:eastAsia="en-US"/>
        </w:rPr>
        <w:t>S</w:t>
      </w:r>
      <w:r w:rsidRPr="00DA6EF1">
        <w:rPr>
          <w:rFonts w:ascii="Arial" w:eastAsia="Calibri" w:hAnsi="Arial" w:cs="Arial"/>
          <w:b/>
          <w:sz w:val="26"/>
          <w:szCs w:val="26"/>
          <w:lang w:eastAsia="en-US"/>
        </w:rPr>
        <w:t>:</w:t>
      </w:r>
      <w:r w:rsidR="00135D3E" w:rsidRPr="00DA6EF1">
        <w:rPr>
          <w:rFonts w:ascii="Arial" w:eastAsia="Calibri" w:hAnsi="Arial" w:cs="Arial"/>
          <w:b/>
          <w:sz w:val="26"/>
          <w:szCs w:val="26"/>
          <w:lang w:eastAsia="en-US"/>
        </w:rPr>
        <w:tab/>
      </w:r>
      <w:r w:rsidRPr="00DA6EF1">
        <w:rPr>
          <w:rFonts w:ascii="Arial" w:eastAsia="Calibri" w:hAnsi="Arial" w:cs="Arial"/>
          <w:b/>
          <w:sz w:val="26"/>
          <w:szCs w:val="26"/>
          <w:lang w:eastAsia="en-US"/>
        </w:rPr>
        <w:t>PABLO FRANCISCO MUÑOZ DÍAZ</w:t>
      </w:r>
    </w:p>
    <w:p w14:paraId="0F67EFF6" w14:textId="7AA2D406" w:rsidR="00135D3E" w:rsidRPr="00DA6EF1" w:rsidRDefault="00135D3E" w:rsidP="00135D3E">
      <w:pPr>
        <w:spacing w:line="276" w:lineRule="auto"/>
        <w:ind w:left="1416" w:firstLine="708"/>
        <w:jc w:val="both"/>
        <w:rPr>
          <w:rFonts w:ascii="Arial" w:eastAsia="Calibri" w:hAnsi="Arial" w:cs="Arial"/>
          <w:b/>
          <w:sz w:val="26"/>
          <w:szCs w:val="26"/>
          <w:lang w:eastAsia="en-US"/>
        </w:rPr>
      </w:pPr>
      <w:r w:rsidRPr="00DA6EF1">
        <w:rPr>
          <w:rFonts w:ascii="Arial" w:eastAsia="Calibri" w:hAnsi="Arial" w:cs="Arial"/>
          <w:b/>
          <w:sz w:val="26"/>
          <w:szCs w:val="26"/>
          <w:lang w:eastAsia="en-US"/>
        </w:rPr>
        <w:t>FERNANDO SOSA PASTRANA</w:t>
      </w:r>
    </w:p>
    <w:p w14:paraId="2C4C5BE7" w14:textId="77777777" w:rsidR="00135D3E" w:rsidRPr="00DA6EF1" w:rsidRDefault="00135D3E" w:rsidP="00E81E49">
      <w:pPr>
        <w:spacing w:line="276" w:lineRule="auto"/>
        <w:jc w:val="both"/>
        <w:rPr>
          <w:rFonts w:ascii="Arial" w:eastAsia="Calibri" w:hAnsi="Arial" w:cs="Arial"/>
          <w:b/>
          <w:sz w:val="26"/>
          <w:szCs w:val="26"/>
          <w:lang w:eastAsia="en-US"/>
        </w:rPr>
      </w:pPr>
    </w:p>
    <w:p w14:paraId="181AAEC9" w14:textId="53ACEEA7" w:rsidR="00E81E49" w:rsidRPr="00DA6EF1" w:rsidRDefault="00E81E49" w:rsidP="00E81E49">
      <w:pPr>
        <w:spacing w:line="276" w:lineRule="auto"/>
        <w:jc w:val="both"/>
        <w:rPr>
          <w:rFonts w:ascii="Arial" w:eastAsia="Calibri" w:hAnsi="Arial" w:cs="Arial"/>
          <w:b/>
          <w:sz w:val="26"/>
          <w:szCs w:val="26"/>
          <w:lang w:eastAsia="en-US"/>
        </w:rPr>
      </w:pPr>
      <w:r w:rsidRPr="00DA6EF1">
        <w:rPr>
          <w:rFonts w:ascii="Arial" w:eastAsia="Calibri" w:hAnsi="Arial" w:cs="Arial"/>
          <w:b/>
          <w:sz w:val="26"/>
          <w:szCs w:val="26"/>
          <w:lang w:eastAsia="en-US"/>
        </w:rPr>
        <w:t xml:space="preserve">SECRETARIA AUXILIAR: ARIADNA MOLINA AMBRIZ </w:t>
      </w:r>
    </w:p>
    <w:p w14:paraId="52B00439" w14:textId="77777777" w:rsidR="00E81E49" w:rsidRPr="00DA6EF1" w:rsidRDefault="00E81E49" w:rsidP="00E81E49">
      <w:pPr>
        <w:spacing w:line="276" w:lineRule="auto"/>
        <w:jc w:val="both"/>
        <w:rPr>
          <w:rFonts w:ascii="Arial" w:eastAsia="Calibri" w:hAnsi="Arial" w:cs="Arial"/>
          <w:b/>
          <w:sz w:val="26"/>
          <w:szCs w:val="26"/>
          <w:lang w:eastAsia="en-US"/>
        </w:rPr>
      </w:pPr>
      <w:r w:rsidRPr="00DA6EF1">
        <w:rPr>
          <w:rFonts w:ascii="Arial" w:eastAsia="Calibri" w:hAnsi="Arial" w:cs="Arial"/>
          <w:b/>
          <w:sz w:val="26"/>
          <w:szCs w:val="26"/>
          <w:lang w:eastAsia="en-US"/>
        </w:rPr>
        <w:t>COLABORÓ: SALVADOR LIRA DEL MAZO RODRÍGUEZ</w:t>
      </w:r>
    </w:p>
    <w:p w14:paraId="459EE92E" w14:textId="77777777" w:rsidR="00E81E49" w:rsidRPr="00DA6EF1" w:rsidRDefault="00E81E49" w:rsidP="00E81E49">
      <w:pPr>
        <w:rPr>
          <w:rFonts w:ascii="Arial" w:hAnsi="Arial" w:cs="Arial"/>
          <w:b/>
          <w:sz w:val="26"/>
          <w:szCs w:val="26"/>
        </w:rPr>
      </w:pPr>
    </w:p>
    <w:p w14:paraId="7C6467D1" w14:textId="77777777" w:rsidR="00E81E49" w:rsidRPr="00DA6EF1" w:rsidRDefault="00E81E49" w:rsidP="00E81E49">
      <w:pPr>
        <w:pStyle w:val="corte2ponente"/>
        <w:rPr>
          <w:rFonts w:cs="Arial"/>
          <w:sz w:val="26"/>
          <w:szCs w:val="26"/>
        </w:rPr>
      </w:pPr>
    </w:p>
    <w:p w14:paraId="32EFC286" w14:textId="77777777" w:rsidR="00E81E49" w:rsidRPr="00DA6EF1" w:rsidRDefault="00E81E49" w:rsidP="00E81E49">
      <w:pPr>
        <w:rPr>
          <w:rFonts w:ascii="Arial" w:hAnsi="Arial" w:cs="Arial"/>
          <w:sz w:val="26"/>
          <w:szCs w:val="26"/>
        </w:rPr>
      </w:pPr>
    </w:p>
    <w:p w14:paraId="3306636D" w14:textId="77777777" w:rsidR="00E81E49" w:rsidRPr="00DA6EF1" w:rsidRDefault="00E81E49" w:rsidP="00E81E49">
      <w:pPr>
        <w:jc w:val="center"/>
        <w:rPr>
          <w:rFonts w:ascii="Arial" w:hAnsi="Arial" w:cs="Arial"/>
          <w:b/>
          <w:bCs/>
          <w:sz w:val="26"/>
          <w:szCs w:val="26"/>
        </w:rPr>
      </w:pPr>
      <w:r w:rsidRPr="00DA6EF1">
        <w:rPr>
          <w:rFonts w:ascii="Arial" w:hAnsi="Arial" w:cs="Arial"/>
          <w:b/>
          <w:bCs/>
          <w:sz w:val="26"/>
          <w:szCs w:val="26"/>
        </w:rPr>
        <w:t>ÍNDICE TEMÁTICO</w:t>
      </w:r>
    </w:p>
    <w:p w14:paraId="172110C9" w14:textId="77777777" w:rsidR="00E81E49" w:rsidRPr="00DA6EF1" w:rsidRDefault="00E81E49" w:rsidP="00E81E49">
      <w:pPr>
        <w:rPr>
          <w:rFonts w:ascii="Arial" w:hAnsi="Arial" w:cs="Arial"/>
          <w:b/>
          <w:bCs/>
          <w:sz w:val="26"/>
          <w:szCs w:val="26"/>
        </w:rPr>
      </w:pPr>
    </w:p>
    <w:p w14:paraId="6A8DADBB" w14:textId="2519B16F" w:rsidR="00E81E49" w:rsidRPr="00DA6EF1" w:rsidRDefault="00E81E49" w:rsidP="00E81E49">
      <w:pPr>
        <w:jc w:val="both"/>
        <w:rPr>
          <w:rFonts w:ascii="Arial" w:hAnsi="Arial" w:cs="Arial"/>
          <w:sz w:val="26"/>
          <w:szCs w:val="26"/>
        </w:rPr>
      </w:pPr>
      <w:r w:rsidRPr="00DA6EF1">
        <w:rPr>
          <w:rFonts w:ascii="Arial" w:hAnsi="Arial" w:cs="Arial"/>
          <w:b/>
          <w:bCs/>
          <w:sz w:val="26"/>
          <w:szCs w:val="26"/>
        </w:rPr>
        <w:t xml:space="preserve">Hechos: </w:t>
      </w:r>
      <w:r w:rsidRPr="00DA6EF1">
        <w:rPr>
          <w:rFonts w:ascii="Arial" w:hAnsi="Arial" w:cs="Arial"/>
          <w:sz w:val="26"/>
          <w:szCs w:val="26"/>
        </w:rPr>
        <w:t xml:space="preserve">Diversas personas, físicas y morales, promovieron demanda de amparo indirecto en contra de tres autoridades encargadas de la protección del ambiente y de los recursos hídricos del Estado, de quienes reclamaron la omisión de adoptar medidas en aras de preservar los recursos hídricos del </w:t>
      </w:r>
      <w:r w:rsidRPr="00DA6EF1">
        <w:rPr>
          <w:rFonts w:ascii="Arial" w:hAnsi="Arial" w:cs="Arial"/>
          <w:i/>
          <w:iCs/>
          <w:sz w:val="26"/>
          <w:szCs w:val="26"/>
        </w:rPr>
        <w:t>Acuífero Principal de la Región Lagunera clave 0523 en el Estado de Coahuila de Zaragoza, Región Hidrológico-Administrativa Cuencas Centrales del Norte</w:t>
      </w:r>
      <w:r w:rsidRPr="00DA6EF1">
        <w:rPr>
          <w:rFonts w:ascii="Arial" w:hAnsi="Arial" w:cs="Arial"/>
          <w:sz w:val="26"/>
          <w:szCs w:val="26"/>
        </w:rPr>
        <w:t xml:space="preserve">. Seguida la secuela procesal correspondiente, el Juzgado de Distrito del conocimiento resolvió sobreseer el juicio por ausencia de interés legítimo de la parte quejosa. Contra esa determinación, esta interpuso recurso de revisión y, a la postre, solicitó a este Alto Tribunal su atracción. Seguido el juicio en su </w:t>
      </w:r>
      <w:r w:rsidR="00642712" w:rsidRPr="00DA6EF1">
        <w:rPr>
          <w:rFonts w:ascii="Arial" w:hAnsi="Arial" w:cs="Arial"/>
          <w:sz w:val="26"/>
          <w:szCs w:val="26"/>
        </w:rPr>
        <w:t>trámite</w:t>
      </w:r>
      <w:r w:rsidRPr="00DA6EF1">
        <w:rPr>
          <w:rFonts w:ascii="Arial" w:hAnsi="Arial" w:cs="Arial"/>
          <w:sz w:val="26"/>
          <w:szCs w:val="26"/>
        </w:rPr>
        <w:t xml:space="preserve">, esta Suprema Corte decidió atraer el recurso de mérito, mismo que ahora es objeto de estudio en la presente ejecutoria. </w:t>
      </w:r>
    </w:p>
    <w:p w14:paraId="584EE069" w14:textId="77777777" w:rsidR="00E81E49" w:rsidRPr="00DA6EF1" w:rsidRDefault="00E81E49" w:rsidP="00E81E49">
      <w:pPr>
        <w:pStyle w:val="corte2ponente"/>
        <w:rPr>
          <w:rFonts w:cs="Arial"/>
          <w:caps w:val="0"/>
          <w:sz w:val="26"/>
          <w:szCs w:val="26"/>
        </w:rPr>
      </w:pPr>
    </w:p>
    <w:tbl>
      <w:tblPr>
        <w:tblStyle w:val="Tablaconcuadrcula"/>
        <w:tblpPr w:leftFromText="141" w:rightFromText="141" w:vertAnchor="text" w:tblpY="1"/>
        <w:tblOverlap w:val="never"/>
        <w:tblW w:w="5000" w:type="pct"/>
        <w:tblLook w:val="04A0" w:firstRow="1" w:lastRow="0" w:firstColumn="1" w:lastColumn="0" w:noHBand="0" w:noVBand="1"/>
      </w:tblPr>
      <w:tblGrid>
        <w:gridCol w:w="804"/>
        <w:gridCol w:w="3664"/>
        <w:gridCol w:w="3066"/>
        <w:gridCol w:w="1296"/>
      </w:tblGrid>
      <w:tr w:rsidR="00E81E49" w:rsidRPr="00DA6EF1" w14:paraId="65D2ADD1" w14:textId="77777777" w:rsidTr="000A63DB">
        <w:trPr>
          <w:trHeight w:val="641"/>
        </w:trPr>
        <w:tc>
          <w:tcPr>
            <w:tcW w:w="455" w:type="pct"/>
            <w:shd w:val="clear" w:color="auto" w:fill="D9D9D9" w:themeFill="background1" w:themeFillShade="D9"/>
            <w:vAlign w:val="center"/>
          </w:tcPr>
          <w:p w14:paraId="6503F130" w14:textId="77777777" w:rsidR="00E81E49" w:rsidRPr="00DA6EF1" w:rsidRDefault="00E81E49" w:rsidP="000A63DB">
            <w:pPr>
              <w:jc w:val="center"/>
              <w:rPr>
                <w:rFonts w:ascii="Arial" w:hAnsi="Arial" w:cs="Arial"/>
                <w:b/>
                <w:bCs/>
                <w:sz w:val="26"/>
                <w:szCs w:val="26"/>
              </w:rPr>
            </w:pPr>
          </w:p>
        </w:tc>
        <w:tc>
          <w:tcPr>
            <w:tcW w:w="2075" w:type="pct"/>
            <w:shd w:val="clear" w:color="auto" w:fill="D9D9D9" w:themeFill="background1" w:themeFillShade="D9"/>
            <w:vAlign w:val="center"/>
          </w:tcPr>
          <w:p w14:paraId="63489E7E" w14:textId="77777777" w:rsidR="00E81E49" w:rsidRPr="00DA6EF1" w:rsidRDefault="00E81E49" w:rsidP="000A63DB">
            <w:pPr>
              <w:jc w:val="center"/>
              <w:rPr>
                <w:rFonts w:ascii="Arial" w:hAnsi="Arial" w:cs="Arial"/>
                <w:b/>
                <w:sz w:val="26"/>
                <w:szCs w:val="26"/>
              </w:rPr>
            </w:pPr>
            <w:r w:rsidRPr="00DA6EF1">
              <w:rPr>
                <w:rFonts w:ascii="Arial" w:hAnsi="Arial" w:cs="Arial"/>
                <w:b/>
                <w:sz w:val="26"/>
                <w:szCs w:val="26"/>
              </w:rPr>
              <w:t>Apartado</w:t>
            </w:r>
          </w:p>
        </w:tc>
        <w:tc>
          <w:tcPr>
            <w:tcW w:w="1736" w:type="pct"/>
            <w:shd w:val="clear" w:color="auto" w:fill="D9D9D9" w:themeFill="background1" w:themeFillShade="D9"/>
            <w:vAlign w:val="center"/>
          </w:tcPr>
          <w:p w14:paraId="73F542BA" w14:textId="77777777" w:rsidR="00E81E49" w:rsidRPr="00DA6EF1" w:rsidRDefault="00E81E49" w:rsidP="000A63DB">
            <w:pPr>
              <w:jc w:val="center"/>
              <w:rPr>
                <w:rFonts w:ascii="Arial" w:hAnsi="Arial" w:cs="Arial"/>
                <w:b/>
                <w:sz w:val="26"/>
                <w:szCs w:val="26"/>
              </w:rPr>
            </w:pPr>
            <w:r w:rsidRPr="00DA6EF1">
              <w:rPr>
                <w:rFonts w:ascii="Arial" w:hAnsi="Arial" w:cs="Arial"/>
                <w:b/>
                <w:sz w:val="26"/>
                <w:szCs w:val="26"/>
              </w:rPr>
              <w:t>Criterio y decisión</w:t>
            </w:r>
          </w:p>
        </w:tc>
        <w:tc>
          <w:tcPr>
            <w:tcW w:w="734" w:type="pct"/>
            <w:shd w:val="clear" w:color="auto" w:fill="D9D9D9" w:themeFill="background1" w:themeFillShade="D9"/>
            <w:vAlign w:val="center"/>
          </w:tcPr>
          <w:p w14:paraId="230DDC8C" w14:textId="77777777" w:rsidR="00E81E49" w:rsidRPr="00DA6EF1" w:rsidRDefault="00E81E49" w:rsidP="000A63DB">
            <w:pPr>
              <w:jc w:val="center"/>
              <w:rPr>
                <w:rFonts w:ascii="Arial" w:hAnsi="Arial" w:cs="Arial"/>
                <w:b/>
                <w:sz w:val="26"/>
                <w:szCs w:val="26"/>
              </w:rPr>
            </w:pPr>
            <w:r w:rsidRPr="00DA6EF1">
              <w:rPr>
                <w:rFonts w:ascii="Arial" w:hAnsi="Arial" w:cs="Arial"/>
                <w:b/>
                <w:sz w:val="26"/>
                <w:szCs w:val="26"/>
              </w:rPr>
              <w:t>Págs.</w:t>
            </w:r>
          </w:p>
        </w:tc>
      </w:tr>
      <w:tr w:rsidR="00E81E49" w:rsidRPr="00DA6EF1" w14:paraId="4D096A5C" w14:textId="77777777" w:rsidTr="000A63DB">
        <w:trPr>
          <w:trHeight w:val="569"/>
        </w:trPr>
        <w:tc>
          <w:tcPr>
            <w:tcW w:w="455" w:type="pct"/>
            <w:vAlign w:val="center"/>
          </w:tcPr>
          <w:p w14:paraId="5E63054A" w14:textId="77777777" w:rsidR="00E81E49" w:rsidRPr="00DA6EF1" w:rsidRDefault="00E81E49" w:rsidP="000A63DB">
            <w:pPr>
              <w:jc w:val="center"/>
              <w:rPr>
                <w:rFonts w:ascii="Arial" w:hAnsi="Arial" w:cs="Arial"/>
                <w:b/>
                <w:bCs/>
                <w:sz w:val="26"/>
                <w:szCs w:val="26"/>
              </w:rPr>
            </w:pPr>
            <w:r w:rsidRPr="00DA6EF1">
              <w:rPr>
                <w:rFonts w:ascii="Arial" w:hAnsi="Arial" w:cs="Arial"/>
                <w:b/>
                <w:bCs/>
                <w:sz w:val="26"/>
                <w:szCs w:val="26"/>
              </w:rPr>
              <w:t>I.</w:t>
            </w:r>
          </w:p>
        </w:tc>
        <w:tc>
          <w:tcPr>
            <w:tcW w:w="2075" w:type="pct"/>
            <w:vAlign w:val="center"/>
          </w:tcPr>
          <w:p w14:paraId="17CEC3F9" w14:textId="77777777" w:rsidR="00E81E49" w:rsidRPr="00DA6EF1" w:rsidRDefault="00E81E49" w:rsidP="000A63DB">
            <w:pPr>
              <w:rPr>
                <w:rFonts w:ascii="Arial" w:hAnsi="Arial" w:cs="Arial"/>
                <w:b/>
                <w:sz w:val="26"/>
                <w:szCs w:val="26"/>
              </w:rPr>
            </w:pPr>
            <w:r w:rsidRPr="00DA6EF1">
              <w:rPr>
                <w:rFonts w:ascii="Arial" w:hAnsi="Arial" w:cs="Arial"/>
                <w:b/>
                <w:sz w:val="26"/>
                <w:szCs w:val="26"/>
              </w:rPr>
              <w:t>COMPETENCIA</w:t>
            </w:r>
          </w:p>
        </w:tc>
        <w:tc>
          <w:tcPr>
            <w:tcW w:w="1736" w:type="pct"/>
          </w:tcPr>
          <w:p w14:paraId="7240E3FF" w14:textId="77777777" w:rsidR="00E81E49" w:rsidRPr="00DA6EF1" w:rsidRDefault="00E81E49" w:rsidP="000A63DB">
            <w:pPr>
              <w:jc w:val="both"/>
              <w:rPr>
                <w:rFonts w:ascii="Arial" w:hAnsi="Arial" w:cs="Arial"/>
                <w:sz w:val="26"/>
                <w:szCs w:val="26"/>
              </w:rPr>
            </w:pPr>
            <w:r w:rsidRPr="00DA6EF1">
              <w:rPr>
                <w:rFonts w:ascii="Arial" w:hAnsi="Arial" w:cs="Arial"/>
                <w:sz w:val="26"/>
                <w:szCs w:val="26"/>
              </w:rPr>
              <w:t xml:space="preserve">La Primera Sala es competente para conocer del presente recurso. </w:t>
            </w:r>
          </w:p>
          <w:p w14:paraId="3E77A4D9" w14:textId="77777777" w:rsidR="00E81E49" w:rsidRPr="00DA6EF1" w:rsidRDefault="00E81E49" w:rsidP="000A63DB">
            <w:pPr>
              <w:jc w:val="both"/>
              <w:rPr>
                <w:rFonts w:ascii="Arial" w:hAnsi="Arial" w:cs="Arial"/>
                <w:sz w:val="26"/>
                <w:szCs w:val="26"/>
              </w:rPr>
            </w:pPr>
          </w:p>
        </w:tc>
        <w:tc>
          <w:tcPr>
            <w:tcW w:w="734" w:type="pct"/>
          </w:tcPr>
          <w:p w14:paraId="0EFBF260" w14:textId="77777777" w:rsidR="00E81E49" w:rsidRPr="00DA6EF1" w:rsidRDefault="00E81E49" w:rsidP="000A63DB">
            <w:pPr>
              <w:jc w:val="center"/>
              <w:rPr>
                <w:rFonts w:ascii="Arial" w:hAnsi="Arial" w:cs="Arial"/>
                <w:sz w:val="26"/>
                <w:szCs w:val="26"/>
              </w:rPr>
            </w:pPr>
          </w:p>
          <w:p w14:paraId="728E02AC" w14:textId="77777777" w:rsidR="00E81E49" w:rsidRPr="00DA6EF1" w:rsidRDefault="00E81E49" w:rsidP="000A63DB">
            <w:pPr>
              <w:jc w:val="center"/>
              <w:rPr>
                <w:rFonts w:ascii="Arial" w:hAnsi="Arial" w:cs="Arial"/>
                <w:sz w:val="26"/>
                <w:szCs w:val="26"/>
              </w:rPr>
            </w:pPr>
            <w:r w:rsidRPr="00DA6EF1">
              <w:rPr>
                <w:rFonts w:ascii="Arial" w:hAnsi="Arial" w:cs="Arial"/>
                <w:sz w:val="26"/>
                <w:szCs w:val="26"/>
              </w:rPr>
              <w:t>7</w:t>
            </w:r>
          </w:p>
        </w:tc>
      </w:tr>
      <w:tr w:rsidR="00E81E49" w:rsidRPr="00DA6EF1" w14:paraId="76449833" w14:textId="77777777" w:rsidTr="000A63DB">
        <w:trPr>
          <w:trHeight w:val="505"/>
        </w:trPr>
        <w:tc>
          <w:tcPr>
            <w:tcW w:w="455" w:type="pct"/>
            <w:vAlign w:val="center"/>
          </w:tcPr>
          <w:p w14:paraId="7D421838" w14:textId="77777777" w:rsidR="00E81E49" w:rsidRPr="00DA6EF1" w:rsidRDefault="00E81E49" w:rsidP="000A63DB">
            <w:pPr>
              <w:jc w:val="center"/>
              <w:rPr>
                <w:rFonts w:ascii="Arial" w:hAnsi="Arial" w:cs="Arial"/>
                <w:b/>
                <w:bCs/>
                <w:sz w:val="26"/>
                <w:szCs w:val="26"/>
              </w:rPr>
            </w:pPr>
            <w:r w:rsidRPr="00DA6EF1">
              <w:rPr>
                <w:rFonts w:ascii="Arial" w:hAnsi="Arial" w:cs="Arial"/>
                <w:b/>
                <w:bCs/>
                <w:sz w:val="26"/>
                <w:szCs w:val="26"/>
              </w:rPr>
              <w:t>II.</w:t>
            </w:r>
          </w:p>
        </w:tc>
        <w:tc>
          <w:tcPr>
            <w:tcW w:w="2075" w:type="pct"/>
            <w:vAlign w:val="center"/>
          </w:tcPr>
          <w:p w14:paraId="6BA82383" w14:textId="77777777" w:rsidR="00E81E49" w:rsidRPr="00DA6EF1" w:rsidRDefault="00E81E49" w:rsidP="000A63DB">
            <w:pPr>
              <w:rPr>
                <w:rFonts w:ascii="Arial" w:hAnsi="Arial" w:cs="Arial"/>
                <w:b/>
                <w:sz w:val="26"/>
                <w:szCs w:val="26"/>
              </w:rPr>
            </w:pPr>
            <w:r w:rsidRPr="00DA6EF1">
              <w:rPr>
                <w:rFonts w:ascii="Arial" w:hAnsi="Arial" w:cs="Arial"/>
                <w:b/>
                <w:sz w:val="26"/>
                <w:szCs w:val="26"/>
              </w:rPr>
              <w:t>OPORTUNIDAD</w:t>
            </w:r>
          </w:p>
        </w:tc>
        <w:tc>
          <w:tcPr>
            <w:tcW w:w="1736" w:type="pct"/>
          </w:tcPr>
          <w:p w14:paraId="2C674C81" w14:textId="77777777" w:rsidR="00E81E49" w:rsidRPr="00DA6EF1" w:rsidRDefault="00E81E49" w:rsidP="000A63DB">
            <w:pPr>
              <w:jc w:val="both"/>
              <w:rPr>
                <w:rFonts w:ascii="Arial" w:hAnsi="Arial" w:cs="Arial"/>
                <w:sz w:val="26"/>
                <w:szCs w:val="26"/>
              </w:rPr>
            </w:pPr>
            <w:r w:rsidRPr="00DA6EF1">
              <w:rPr>
                <w:rFonts w:ascii="Arial" w:hAnsi="Arial" w:cs="Arial"/>
                <w:sz w:val="26"/>
                <w:szCs w:val="26"/>
              </w:rPr>
              <w:t xml:space="preserve">El recurso es </w:t>
            </w:r>
            <w:r w:rsidRPr="00DA6EF1">
              <w:rPr>
                <w:rFonts w:ascii="Arial" w:hAnsi="Arial" w:cs="Arial"/>
                <w:b/>
                <w:bCs/>
                <w:sz w:val="26"/>
                <w:szCs w:val="26"/>
              </w:rPr>
              <w:t>oportuno</w:t>
            </w:r>
            <w:r w:rsidRPr="00DA6EF1">
              <w:rPr>
                <w:rFonts w:ascii="Arial" w:hAnsi="Arial" w:cs="Arial"/>
                <w:sz w:val="26"/>
                <w:szCs w:val="26"/>
              </w:rPr>
              <w:t xml:space="preserve">. </w:t>
            </w:r>
          </w:p>
          <w:p w14:paraId="11EECAB5" w14:textId="77777777" w:rsidR="00E81E49" w:rsidRPr="00DA6EF1" w:rsidRDefault="00E81E49" w:rsidP="000A63DB">
            <w:pPr>
              <w:jc w:val="both"/>
              <w:rPr>
                <w:rFonts w:ascii="Arial" w:hAnsi="Arial" w:cs="Arial"/>
                <w:sz w:val="26"/>
                <w:szCs w:val="26"/>
              </w:rPr>
            </w:pPr>
          </w:p>
        </w:tc>
        <w:tc>
          <w:tcPr>
            <w:tcW w:w="734" w:type="pct"/>
          </w:tcPr>
          <w:p w14:paraId="10E32D11" w14:textId="77777777" w:rsidR="00E81E49" w:rsidRPr="00DA6EF1" w:rsidRDefault="00E81E49" w:rsidP="000A63DB">
            <w:pPr>
              <w:jc w:val="center"/>
              <w:rPr>
                <w:rFonts w:ascii="Arial" w:hAnsi="Arial" w:cs="Arial"/>
                <w:sz w:val="26"/>
                <w:szCs w:val="26"/>
              </w:rPr>
            </w:pPr>
            <w:r w:rsidRPr="00DA6EF1">
              <w:rPr>
                <w:rFonts w:ascii="Arial" w:hAnsi="Arial" w:cs="Arial"/>
                <w:sz w:val="26"/>
                <w:szCs w:val="26"/>
              </w:rPr>
              <w:lastRenderedPageBreak/>
              <w:t>8</w:t>
            </w:r>
          </w:p>
        </w:tc>
      </w:tr>
      <w:tr w:rsidR="00E81E49" w:rsidRPr="00DA6EF1" w14:paraId="68DD4AD0" w14:textId="77777777" w:rsidTr="000A63DB">
        <w:trPr>
          <w:trHeight w:val="555"/>
        </w:trPr>
        <w:tc>
          <w:tcPr>
            <w:tcW w:w="455" w:type="pct"/>
            <w:vAlign w:val="center"/>
          </w:tcPr>
          <w:p w14:paraId="408FD11E" w14:textId="77777777" w:rsidR="00E81E49" w:rsidRPr="00DA6EF1" w:rsidRDefault="00E81E49" w:rsidP="000A63DB">
            <w:pPr>
              <w:jc w:val="center"/>
              <w:rPr>
                <w:rFonts w:ascii="Arial" w:hAnsi="Arial" w:cs="Arial"/>
                <w:b/>
                <w:bCs/>
                <w:sz w:val="26"/>
                <w:szCs w:val="26"/>
              </w:rPr>
            </w:pPr>
            <w:r w:rsidRPr="00DA6EF1">
              <w:rPr>
                <w:rFonts w:ascii="Arial" w:hAnsi="Arial" w:cs="Arial"/>
                <w:b/>
                <w:bCs/>
                <w:sz w:val="26"/>
                <w:szCs w:val="26"/>
              </w:rPr>
              <w:t>III.</w:t>
            </w:r>
          </w:p>
        </w:tc>
        <w:tc>
          <w:tcPr>
            <w:tcW w:w="2075" w:type="pct"/>
            <w:vAlign w:val="center"/>
          </w:tcPr>
          <w:p w14:paraId="685637A6" w14:textId="77777777" w:rsidR="00E81E49" w:rsidRPr="00DA6EF1" w:rsidRDefault="00E81E49" w:rsidP="000A63DB">
            <w:pPr>
              <w:rPr>
                <w:rFonts w:ascii="Arial" w:hAnsi="Arial" w:cs="Arial"/>
                <w:b/>
                <w:sz w:val="26"/>
                <w:szCs w:val="26"/>
              </w:rPr>
            </w:pPr>
          </w:p>
          <w:p w14:paraId="4EA1CDA5" w14:textId="77777777" w:rsidR="00E81E49" w:rsidRPr="00DA6EF1" w:rsidRDefault="00E81E49" w:rsidP="000A63DB">
            <w:pPr>
              <w:rPr>
                <w:rFonts w:ascii="Arial" w:hAnsi="Arial" w:cs="Arial"/>
                <w:b/>
                <w:sz w:val="26"/>
                <w:szCs w:val="26"/>
              </w:rPr>
            </w:pPr>
            <w:r w:rsidRPr="00DA6EF1">
              <w:rPr>
                <w:rFonts w:ascii="Arial" w:hAnsi="Arial" w:cs="Arial"/>
                <w:b/>
                <w:sz w:val="26"/>
                <w:szCs w:val="26"/>
              </w:rPr>
              <w:t>LEGITIMACIÓN</w:t>
            </w:r>
          </w:p>
          <w:p w14:paraId="305B13D3" w14:textId="77777777" w:rsidR="00E81E49" w:rsidRPr="00DA6EF1" w:rsidRDefault="00E81E49" w:rsidP="000A63DB">
            <w:pPr>
              <w:rPr>
                <w:rFonts w:ascii="Arial" w:hAnsi="Arial" w:cs="Arial"/>
                <w:b/>
                <w:sz w:val="26"/>
                <w:szCs w:val="26"/>
              </w:rPr>
            </w:pPr>
          </w:p>
        </w:tc>
        <w:tc>
          <w:tcPr>
            <w:tcW w:w="1736" w:type="pct"/>
          </w:tcPr>
          <w:p w14:paraId="31145A2C" w14:textId="77777777" w:rsidR="00E81E49" w:rsidRPr="00DA6EF1" w:rsidRDefault="00E81E49" w:rsidP="000A63DB">
            <w:pPr>
              <w:jc w:val="both"/>
              <w:rPr>
                <w:rFonts w:ascii="Arial" w:hAnsi="Arial" w:cs="Arial"/>
                <w:sz w:val="26"/>
                <w:szCs w:val="26"/>
              </w:rPr>
            </w:pPr>
            <w:r w:rsidRPr="00DA6EF1">
              <w:rPr>
                <w:rFonts w:ascii="Arial" w:hAnsi="Arial" w:cs="Arial"/>
                <w:sz w:val="26"/>
                <w:szCs w:val="26"/>
              </w:rPr>
              <w:t xml:space="preserve">El recurso fue interpuesto por parte </w:t>
            </w:r>
            <w:r w:rsidRPr="00DA6EF1">
              <w:rPr>
                <w:rFonts w:ascii="Arial" w:hAnsi="Arial" w:cs="Arial"/>
                <w:b/>
                <w:bCs/>
                <w:sz w:val="26"/>
                <w:szCs w:val="26"/>
              </w:rPr>
              <w:t>legitimada</w:t>
            </w:r>
            <w:r w:rsidRPr="00DA6EF1">
              <w:rPr>
                <w:rFonts w:ascii="Arial" w:hAnsi="Arial" w:cs="Arial"/>
                <w:sz w:val="26"/>
                <w:szCs w:val="26"/>
              </w:rPr>
              <w:t xml:space="preserve">. </w:t>
            </w:r>
          </w:p>
        </w:tc>
        <w:tc>
          <w:tcPr>
            <w:tcW w:w="734" w:type="pct"/>
          </w:tcPr>
          <w:p w14:paraId="74D41FA0" w14:textId="77777777" w:rsidR="00E81E49" w:rsidRPr="00DA6EF1" w:rsidRDefault="00E81E49" w:rsidP="000A63DB">
            <w:pPr>
              <w:jc w:val="center"/>
              <w:rPr>
                <w:rFonts w:ascii="Arial" w:hAnsi="Arial" w:cs="Arial"/>
                <w:sz w:val="26"/>
                <w:szCs w:val="26"/>
              </w:rPr>
            </w:pPr>
          </w:p>
          <w:p w14:paraId="08CE2E92" w14:textId="77777777" w:rsidR="00E81E49" w:rsidRPr="00DA6EF1" w:rsidRDefault="00E81E49" w:rsidP="000A63DB">
            <w:pPr>
              <w:jc w:val="center"/>
              <w:rPr>
                <w:rFonts w:ascii="Arial" w:hAnsi="Arial" w:cs="Arial"/>
                <w:sz w:val="26"/>
                <w:szCs w:val="26"/>
              </w:rPr>
            </w:pPr>
            <w:r w:rsidRPr="00DA6EF1">
              <w:rPr>
                <w:rFonts w:ascii="Arial" w:hAnsi="Arial" w:cs="Arial"/>
                <w:sz w:val="26"/>
                <w:szCs w:val="26"/>
              </w:rPr>
              <w:t>9</w:t>
            </w:r>
          </w:p>
        </w:tc>
      </w:tr>
      <w:tr w:rsidR="00E81E49" w:rsidRPr="00DA6EF1" w14:paraId="08E46FA1" w14:textId="77777777" w:rsidTr="000A63DB">
        <w:trPr>
          <w:trHeight w:val="555"/>
        </w:trPr>
        <w:tc>
          <w:tcPr>
            <w:tcW w:w="455" w:type="pct"/>
            <w:vAlign w:val="center"/>
          </w:tcPr>
          <w:p w14:paraId="0C8BFB1C" w14:textId="77777777" w:rsidR="00E81E49" w:rsidRPr="00DA6EF1" w:rsidRDefault="00E81E49" w:rsidP="000A63DB">
            <w:pPr>
              <w:jc w:val="center"/>
              <w:rPr>
                <w:rFonts w:ascii="Arial" w:hAnsi="Arial" w:cs="Arial"/>
                <w:b/>
                <w:bCs/>
                <w:sz w:val="26"/>
                <w:szCs w:val="26"/>
              </w:rPr>
            </w:pPr>
            <w:r w:rsidRPr="00DA6EF1">
              <w:rPr>
                <w:rFonts w:ascii="Arial" w:hAnsi="Arial" w:cs="Arial"/>
                <w:b/>
                <w:bCs/>
                <w:sz w:val="26"/>
                <w:szCs w:val="26"/>
              </w:rPr>
              <w:t xml:space="preserve">IV. </w:t>
            </w:r>
          </w:p>
        </w:tc>
        <w:tc>
          <w:tcPr>
            <w:tcW w:w="2075" w:type="pct"/>
            <w:vAlign w:val="center"/>
          </w:tcPr>
          <w:p w14:paraId="712D2A13" w14:textId="77777777" w:rsidR="00E81E49" w:rsidRPr="00DA6EF1" w:rsidRDefault="00E81E49" w:rsidP="000A63DB">
            <w:pPr>
              <w:rPr>
                <w:rFonts w:ascii="Arial" w:hAnsi="Arial" w:cs="Arial"/>
                <w:b/>
                <w:sz w:val="26"/>
                <w:szCs w:val="26"/>
              </w:rPr>
            </w:pPr>
            <w:r w:rsidRPr="00DA6EF1">
              <w:rPr>
                <w:rFonts w:ascii="Arial" w:hAnsi="Arial" w:cs="Arial"/>
                <w:b/>
                <w:sz w:val="26"/>
                <w:szCs w:val="26"/>
              </w:rPr>
              <w:t>PROCEDENCIA</w:t>
            </w:r>
          </w:p>
        </w:tc>
        <w:tc>
          <w:tcPr>
            <w:tcW w:w="1736" w:type="pct"/>
          </w:tcPr>
          <w:p w14:paraId="6CB410FD" w14:textId="77777777" w:rsidR="00E81E49" w:rsidRPr="00DA6EF1" w:rsidRDefault="00E81E49" w:rsidP="000A63DB">
            <w:pPr>
              <w:jc w:val="both"/>
              <w:rPr>
                <w:rFonts w:ascii="Arial" w:hAnsi="Arial" w:cs="Arial"/>
                <w:sz w:val="26"/>
                <w:szCs w:val="26"/>
              </w:rPr>
            </w:pPr>
            <w:r w:rsidRPr="00DA6EF1">
              <w:rPr>
                <w:rFonts w:ascii="Arial" w:hAnsi="Arial" w:cs="Arial"/>
                <w:sz w:val="26"/>
                <w:szCs w:val="26"/>
              </w:rPr>
              <w:t xml:space="preserve">El recurso es </w:t>
            </w:r>
            <w:r w:rsidRPr="00DA6EF1">
              <w:rPr>
                <w:rFonts w:ascii="Arial" w:hAnsi="Arial" w:cs="Arial"/>
                <w:b/>
                <w:bCs/>
                <w:sz w:val="26"/>
                <w:szCs w:val="26"/>
              </w:rPr>
              <w:t>procedente</w:t>
            </w:r>
            <w:r w:rsidRPr="00DA6EF1">
              <w:rPr>
                <w:rFonts w:ascii="Arial" w:hAnsi="Arial" w:cs="Arial"/>
                <w:sz w:val="26"/>
                <w:szCs w:val="26"/>
              </w:rPr>
              <w:t xml:space="preserve">. </w:t>
            </w:r>
          </w:p>
          <w:p w14:paraId="52FC9DF0" w14:textId="77777777" w:rsidR="00E81E49" w:rsidRPr="00DA6EF1" w:rsidRDefault="00E81E49" w:rsidP="000A63DB">
            <w:pPr>
              <w:jc w:val="both"/>
              <w:rPr>
                <w:rFonts w:ascii="Arial" w:hAnsi="Arial" w:cs="Arial"/>
                <w:sz w:val="26"/>
                <w:szCs w:val="26"/>
              </w:rPr>
            </w:pPr>
          </w:p>
        </w:tc>
        <w:tc>
          <w:tcPr>
            <w:tcW w:w="734" w:type="pct"/>
          </w:tcPr>
          <w:p w14:paraId="4043ECE9" w14:textId="77777777" w:rsidR="00E81E49" w:rsidRPr="00DA6EF1" w:rsidRDefault="00E81E49" w:rsidP="000A63DB">
            <w:pPr>
              <w:jc w:val="center"/>
              <w:rPr>
                <w:rFonts w:ascii="Arial" w:hAnsi="Arial" w:cs="Arial"/>
                <w:sz w:val="26"/>
                <w:szCs w:val="26"/>
              </w:rPr>
            </w:pPr>
            <w:r w:rsidRPr="00DA6EF1">
              <w:rPr>
                <w:rFonts w:ascii="Arial" w:hAnsi="Arial" w:cs="Arial"/>
                <w:sz w:val="26"/>
                <w:szCs w:val="26"/>
              </w:rPr>
              <w:t>9</w:t>
            </w:r>
          </w:p>
        </w:tc>
      </w:tr>
      <w:tr w:rsidR="00E81E49" w:rsidRPr="00DA6EF1" w14:paraId="68714EAE" w14:textId="77777777" w:rsidTr="000A63DB">
        <w:trPr>
          <w:trHeight w:val="1010"/>
        </w:trPr>
        <w:tc>
          <w:tcPr>
            <w:tcW w:w="455" w:type="pct"/>
            <w:vAlign w:val="center"/>
          </w:tcPr>
          <w:p w14:paraId="3E9B23D1" w14:textId="77777777" w:rsidR="00E81E49" w:rsidRPr="00DA6EF1" w:rsidRDefault="00E81E49" w:rsidP="000A63DB">
            <w:pPr>
              <w:jc w:val="center"/>
              <w:rPr>
                <w:rFonts w:ascii="Arial" w:hAnsi="Arial" w:cs="Arial"/>
                <w:b/>
                <w:bCs/>
                <w:sz w:val="26"/>
                <w:szCs w:val="26"/>
              </w:rPr>
            </w:pPr>
            <w:r w:rsidRPr="00DA6EF1">
              <w:rPr>
                <w:rFonts w:ascii="Arial" w:hAnsi="Arial" w:cs="Arial"/>
                <w:b/>
                <w:bCs/>
                <w:sz w:val="26"/>
                <w:szCs w:val="26"/>
              </w:rPr>
              <w:t>V.</w:t>
            </w:r>
          </w:p>
        </w:tc>
        <w:tc>
          <w:tcPr>
            <w:tcW w:w="2075" w:type="pct"/>
            <w:vAlign w:val="center"/>
          </w:tcPr>
          <w:p w14:paraId="60B9E8D5" w14:textId="77777777" w:rsidR="00E81E49" w:rsidRPr="00DA6EF1" w:rsidRDefault="00E81E49" w:rsidP="000A63DB">
            <w:pPr>
              <w:pStyle w:val="Ttulo3"/>
              <w:numPr>
                <w:ilvl w:val="0"/>
                <w:numId w:val="0"/>
              </w:numPr>
              <w:spacing w:before="0" w:after="0"/>
              <w:ind w:left="63"/>
              <w:jc w:val="both"/>
            </w:pPr>
          </w:p>
          <w:p w14:paraId="57262066" w14:textId="77777777" w:rsidR="00E81E49" w:rsidRPr="00DA6EF1" w:rsidRDefault="00E81E49" w:rsidP="000A63DB">
            <w:pPr>
              <w:pStyle w:val="Ttulo3"/>
              <w:numPr>
                <w:ilvl w:val="0"/>
                <w:numId w:val="0"/>
              </w:numPr>
              <w:spacing w:before="0" w:after="0"/>
              <w:ind w:left="63"/>
              <w:jc w:val="both"/>
            </w:pPr>
          </w:p>
          <w:p w14:paraId="6CB5CDE8" w14:textId="77777777" w:rsidR="00E81E49" w:rsidRPr="00DA6EF1" w:rsidRDefault="00E81E49" w:rsidP="000A63DB">
            <w:pPr>
              <w:pStyle w:val="Ttulo3"/>
              <w:numPr>
                <w:ilvl w:val="0"/>
                <w:numId w:val="0"/>
              </w:numPr>
              <w:spacing w:before="0" w:after="0"/>
              <w:ind w:left="63"/>
              <w:jc w:val="both"/>
            </w:pPr>
            <w:r w:rsidRPr="00DA6EF1">
              <w:t>CAUSAS DE IMPROCEDENCIA</w:t>
            </w:r>
          </w:p>
          <w:p w14:paraId="15A929DB" w14:textId="77777777" w:rsidR="00E81E49" w:rsidRPr="00DA6EF1" w:rsidRDefault="00E81E49" w:rsidP="000A63DB">
            <w:pPr>
              <w:rPr>
                <w:rFonts w:ascii="Arial" w:hAnsi="Arial" w:cs="Arial"/>
                <w:sz w:val="26"/>
                <w:szCs w:val="26"/>
                <w:lang w:eastAsia="en-US"/>
              </w:rPr>
            </w:pPr>
          </w:p>
          <w:p w14:paraId="15B771AE" w14:textId="77777777" w:rsidR="00E81E49" w:rsidRPr="00DA6EF1" w:rsidRDefault="00E81E49" w:rsidP="000A63DB">
            <w:pPr>
              <w:spacing w:line="360" w:lineRule="auto"/>
              <w:rPr>
                <w:rFonts w:ascii="Arial" w:hAnsi="Arial" w:cs="Arial"/>
                <w:b/>
                <w:bCs/>
                <w:sz w:val="26"/>
                <w:szCs w:val="26"/>
                <w:lang w:eastAsia="en-US"/>
              </w:rPr>
            </w:pPr>
          </w:p>
        </w:tc>
        <w:tc>
          <w:tcPr>
            <w:tcW w:w="1736" w:type="pct"/>
            <w:vAlign w:val="center"/>
          </w:tcPr>
          <w:p w14:paraId="3990DFC0" w14:textId="2E22BC0D" w:rsidR="00E81E49" w:rsidRPr="00DA6EF1" w:rsidRDefault="005D412E" w:rsidP="000A63DB">
            <w:pPr>
              <w:jc w:val="both"/>
              <w:rPr>
                <w:rFonts w:ascii="Arial" w:hAnsi="Arial" w:cs="Arial"/>
                <w:sz w:val="26"/>
                <w:szCs w:val="26"/>
              </w:rPr>
            </w:pPr>
            <w:r w:rsidRPr="00DA6EF1">
              <w:rPr>
                <w:rFonts w:ascii="Arial" w:hAnsi="Arial" w:cs="Arial"/>
                <w:sz w:val="26"/>
                <w:szCs w:val="26"/>
              </w:rPr>
              <w:t>No</w:t>
            </w:r>
            <w:r w:rsidR="00E81E49" w:rsidRPr="00DA6EF1">
              <w:rPr>
                <w:rFonts w:ascii="Arial" w:hAnsi="Arial" w:cs="Arial"/>
                <w:sz w:val="26"/>
                <w:szCs w:val="26"/>
              </w:rPr>
              <w:t xml:space="preserve"> se advierte la actualización </w:t>
            </w:r>
            <w:r w:rsidRPr="00DA6EF1">
              <w:rPr>
                <w:rFonts w:ascii="Arial" w:hAnsi="Arial" w:cs="Arial"/>
                <w:sz w:val="26"/>
                <w:szCs w:val="26"/>
              </w:rPr>
              <w:t xml:space="preserve">de oficio de causas de improcedencia. </w:t>
            </w:r>
          </w:p>
        </w:tc>
        <w:tc>
          <w:tcPr>
            <w:tcW w:w="734" w:type="pct"/>
          </w:tcPr>
          <w:p w14:paraId="05E4A3CB" w14:textId="77777777" w:rsidR="00E81E49" w:rsidRPr="00DA6EF1" w:rsidRDefault="00E81E49" w:rsidP="000A63DB">
            <w:pPr>
              <w:jc w:val="center"/>
              <w:rPr>
                <w:rFonts w:ascii="Arial" w:hAnsi="Arial" w:cs="Arial"/>
                <w:sz w:val="26"/>
                <w:szCs w:val="26"/>
              </w:rPr>
            </w:pPr>
          </w:p>
          <w:p w14:paraId="68CE6C27" w14:textId="77777777" w:rsidR="006B02AF" w:rsidRPr="00DA6EF1" w:rsidRDefault="006B02AF" w:rsidP="000A63DB">
            <w:pPr>
              <w:jc w:val="center"/>
              <w:rPr>
                <w:rFonts w:ascii="Arial" w:hAnsi="Arial" w:cs="Arial"/>
                <w:sz w:val="26"/>
                <w:szCs w:val="26"/>
              </w:rPr>
            </w:pPr>
          </w:p>
          <w:p w14:paraId="7E628E3E" w14:textId="77777777" w:rsidR="006B02AF" w:rsidRPr="00DA6EF1" w:rsidRDefault="006B02AF" w:rsidP="000A63DB">
            <w:pPr>
              <w:jc w:val="center"/>
              <w:rPr>
                <w:rFonts w:ascii="Arial" w:hAnsi="Arial" w:cs="Arial"/>
                <w:sz w:val="26"/>
                <w:szCs w:val="26"/>
              </w:rPr>
            </w:pPr>
          </w:p>
          <w:p w14:paraId="332CDD75" w14:textId="77777777" w:rsidR="006B02AF" w:rsidRPr="00DA6EF1" w:rsidRDefault="006B02AF" w:rsidP="000A63DB">
            <w:pPr>
              <w:jc w:val="center"/>
              <w:rPr>
                <w:rFonts w:ascii="Arial" w:hAnsi="Arial" w:cs="Arial"/>
                <w:sz w:val="26"/>
                <w:szCs w:val="26"/>
              </w:rPr>
            </w:pPr>
          </w:p>
          <w:p w14:paraId="2F6C4A76" w14:textId="48C3F64F" w:rsidR="00E81E49" w:rsidRPr="00DA6EF1" w:rsidRDefault="00E81E49" w:rsidP="000A63DB">
            <w:pPr>
              <w:jc w:val="center"/>
              <w:rPr>
                <w:rFonts w:ascii="Arial" w:hAnsi="Arial" w:cs="Arial"/>
                <w:sz w:val="26"/>
                <w:szCs w:val="26"/>
              </w:rPr>
            </w:pPr>
            <w:r w:rsidRPr="00DA6EF1">
              <w:rPr>
                <w:rFonts w:ascii="Arial" w:hAnsi="Arial" w:cs="Arial"/>
                <w:sz w:val="26"/>
                <w:szCs w:val="26"/>
              </w:rPr>
              <w:t>1</w:t>
            </w:r>
            <w:r w:rsidR="005D412E" w:rsidRPr="00DA6EF1">
              <w:rPr>
                <w:rFonts w:ascii="Arial" w:hAnsi="Arial" w:cs="Arial"/>
                <w:sz w:val="26"/>
                <w:szCs w:val="26"/>
              </w:rPr>
              <w:t>9</w:t>
            </w:r>
          </w:p>
        </w:tc>
      </w:tr>
      <w:tr w:rsidR="00E81E49" w:rsidRPr="00DA6EF1" w14:paraId="2B7C3B89" w14:textId="77777777" w:rsidTr="000A63DB">
        <w:trPr>
          <w:trHeight w:val="882"/>
        </w:trPr>
        <w:tc>
          <w:tcPr>
            <w:tcW w:w="455" w:type="pct"/>
            <w:vAlign w:val="center"/>
          </w:tcPr>
          <w:p w14:paraId="5DE463CB" w14:textId="77777777" w:rsidR="00E81E49" w:rsidRPr="00DA6EF1" w:rsidRDefault="00E81E49" w:rsidP="000A63DB">
            <w:pPr>
              <w:jc w:val="center"/>
              <w:rPr>
                <w:rFonts w:ascii="Arial" w:hAnsi="Arial" w:cs="Arial"/>
                <w:b/>
                <w:bCs/>
                <w:sz w:val="26"/>
                <w:szCs w:val="26"/>
              </w:rPr>
            </w:pPr>
            <w:r w:rsidRPr="00DA6EF1">
              <w:rPr>
                <w:rFonts w:ascii="Arial" w:hAnsi="Arial" w:cs="Arial"/>
                <w:b/>
                <w:bCs/>
                <w:sz w:val="26"/>
                <w:szCs w:val="26"/>
              </w:rPr>
              <w:t>VI.</w:t>
            </w:r>
          </w:p>
        </w:tc>
        <w:tc>
          <w:tcPr>
            <w:tcW w:w="2075" w:type="pct"/>
            <w:vAlign w:val="center"/>
          </w:tcPr>
          <w:p w14:paraId="1DD542E2" w14:textId="77777777" w:rsidR="00E81E49" w:rsidRPr="00DA6EF1" w:rsidRDefault="00E81E49" w:rsidP="000A63DB">
            <w:pPr>
              <w:pStyle w:val="Ttulo3"/>
              <w:numPr>
                <w:ilvl w:val="0"/>
                <w:numId w:val="0"/>
              </w:numPr>
              <w:spacing w:before="0" w:after="0"/>
              <w:ind w:left="63"/>
              <w:jc w:val="both"/>
            </w:pPr>
          </w:p>
          <w:p w14:paraId="19738D4E" w14:textId="77777777" w:rsidR="00E81E49" w:rsidRPr="00DA6EF1" w:rsidRDefault="00E81E49" w:rsidP="000A63DB">
            <w:pPr>
              <w:pStyle w:val="Ttulo3"/>
              <w:numPr>
                <w:ilvl w:val="0"/>
                <w:numId w:val="0"/>
              </w:numPr>
              <w:spacing w:before="0" w:after="0"/>
              <w:ind w:left="63"/>
              <w:jc w:val="both"/>
            </w:pPr>
          </w:p>
          <w:p w14:paraId="01009B78" w14:textId="77777777" w:rsidR="00E81E49" w:rsidRPr="00DA6EF1" w:rsidRDefault="00E81E49" w:rsidP="000A63DB">
            <w:pPr>
              <w:pStyle w:val="Ttulo3"/>
              <w:numPr>
                <w:ilvl w:val="0"/>
                <w:numId w:val="0"/>
              </w:numPr>
              <w:spacing w:before="0" w:after="0"/>
              <w:jc w:val="both"/>
            </w:pPr>
            <w:r w:rsidRPr="00DA6EF1">
              <w:t>ESTUDIO DE FONDO</w:t>
            </w:r>
          </w:p>
          <w:p w14:paraId="0F58EB91" w14:textId="77777777" w:rsidR="00E81E49" w:rsidRPr="00DA6EF1" w:rsidRDefault="00E81E49" w:rsidP="000A63DB">
            <w:pPr>
              <w:pStyle w:val="Prrafo"/>
              <w:rPr>
                <w:b/>
              </w:rPr>
            </w:pPr>
          </w:p>
        </w:tc>
        <w:tc>
          <w:tcPr>
            <w:tcW w:w="1736" w:type="pct"/>
          </w:tcPr>
          <w:p w14:paraId="6151CA27" w14:textId="77777777" w:rsidR="00E81E49" w:rsidRPr="00DA6EF1" w:rsidRDefault="00E81E49" w:rsidP="000A63DB">
            <w:pPr>
              <w:rPr>
                <w:rFonts w:ascii="Arial" w:hAnsi="Arial" w:cs="Arial"/>
                <w:sz w:val="26"/>
                <w:szCs w:val="26"/>
              </w:rPr>
            </w:pPr>
          </w:p>
          <w:p w14:paraId="376D9E14" w14:textId="52786EDB" w:rsidR="003F75B5" w:rsidRPr="00DA6EF1" w:rsidRDefault="003F75B5" w:rsidP="000A63DB">
            <w:pPr>
              <w:jc w:val="both"/>
              <w:rPr>
                <w:rFonts w:ascii="Arial" w:hAnsi="Arial" w:cs="Arial"/>
                <w:sz w:val="26"/>
                <w:szCs w:val="26"/>
              </w:rPr>
            </w:pPr>
            <w:r w:rsidRPr="00DA6EF1">
              <w:rPr>
                <w:rFonts w:ascii="Arial" w:hAnsi="Arial" w:cs="Arial"/>
                <w:sz w:val="26"/>
                <w:szCs w:val="26"/>
              </w:rPr>
              <w:t xml:space="preserve">Son </w:t>
            </w:r>
            <w:r w:rsidRPr="00DA6EF1">
              <w:rPr>
                <w:rFonts w:ascii="Arial" w:hAnsi="Arial" w:cs="Arial"/>
                <w:b/>
                <w:bCs/>
                <w:sz w:val="26"/>
                <w:szCs w:val="26"/>
              </w:rPr>
              <w:t xml:space="preserve">parcialmente fundados </w:t>
            </w:r>
            <w:r w:rsidRPr="00DA6EF1">
              <w:rPr>
                <w:rFonts w:ascii="Arial" w:hAnsi="Arial" w:cs="Arial"/>
                <w:sz w:val="26"/>
                <w:szCs w:val="26"/>
              </w:rPr>
              <w:t xml:space="preserve">los argumentos planteados en el concepto de violación único. </w:t>
            </w:r>
          </w:p>
          <w:p w14:paraId="7141AFC8" w14:textId="77777777" w:rsidR="003F75B5" w:rsidRPr="00DA6EF1" w:rsidRDefault="003F75B5" w:rsidP="000A63DB">
            <w:pPr>
              <w:jc w:val="both"/>
              <w:rPr>
                <w:rFonts w:ascii="Arial" w:hAnsi="Arial" w:cs="Arial"/>
                <w:sz w:val="26"/>
                <w:szCs w:val="26"/>
              </w:rPr>
            </w:pPr>
          </w:p>
          <w:p w14:paraId="19C53384" w14:textId="27DF2A7C" w:rsidR="00E81E49" w:rsidRPr="00DA6EF1" w:rsidRDefault="00E81E49" w:rsidP="000A63DB">
            <w:pPr>
              <w:jc w:val="both"/>
              <w:rPr>
                <w:rFonts w:ascii="Arial" w:hAnsi="Arial" w:cs="Arial"/>
                <w:sz w:val="26"/>
                <w:szCs w:val="26"/>
                <w:lang w:val="es-ES_tradnl"/>
              </w:rPr>
            </w:pPr>
            <w:r w:rsidRPr="00DA6EF1">
              <w:rPr>
                <w:rFonts w:ascii="Arial" w:hAnsi="Arial" w:cs="Arial"/>
                <w:sz w:val="26"/>
                <w:szCs w:val="26"/>
              </w:rPr>
              <w:t xml:space="preserve">Con base en el marco jurídico-teórico en materia de los derechos humanos al agua y a un medio ambiente sano, en sede nacional e internacional, se resuelve que las autoridades responsables fueron </w:t>
            </w:r>
            <w:r w:rsidRPr="00DA6EF1">
              <w:rPr>
                <w:rFonts w:ascii="Arial" w:hAnsi="Arial" w:cs="Arial"/>
                <w:b/>
                <w:bCs/>
                <w:sz w:val="26"/>
                <w:szCs w:val="26"/>
              </w:rPr>
              <w:t>omisas</w:t>
            </w:r>
            <w:r w:rsidRPr="00DA6EF1">
              <w:rPr>
                <w:rFonts w:ascii="Arial" w:hAnsi="Arial" w:cs="Arial"/>
                <w:sz w:val="26"/>
                <w:szCs w:val="26"/>
              </w:rPr>
              <w:t xml:space="preserve"> en cumplir con su obligación de adoptar, en el marco de sus </w:t>
            </w:r>
            <w:r w:rsidR="00B0491A" w:rsidRPr="00DA6EF1">
              <w:rPr>
                <w:rFonts w:ascii="Arial" w:hAnsi="Arial" w:cs="Arial"/>
                <w:sz w:val="26"/>
                <w:szCs w:val="26"/>
              </w:rPr>
              <w:t>competencias respectivas</w:t>
            </w:r>
            <w:r w:rsidRPr="00DA6EF1">
              <w:rPr>
                <w:rFonts w:ascii="Arial" w:hAnsi="Arial" w:cs="Arial"/>
                <w:sz w:val="26"/>
                <w:szCs w:val="26"/>
              </w:rPr>
              <w:t xml:space="preserve">, medidas positivas para garantizar la preservación y evitar la sobreexplotación de los recursos hídricos del </w:t>
            </w:r>
            <w:r w:rsidRPr="00DA6EF1">
              <w:rPr>
                <w:rFonts w:ascii="Arial" w:hAnsi="Arial" w:cs="Arial"/>
                <w:i/>
                <w:iCs/>
                <w:sz w:val="26"/>
                <w:szCs w:val="26"/>
              </w:rPr>
              <w:t>Acuífero Principal de la Región Lagunera clave 0523 en el Estado de Coahuila de Zaragoza, Región Hidrológico-Administrativa Cuencas Centrales del Norte</w:t>
            </w:r>
            <w:r w:rsidRPr="00DA6EF1">
              <w:rPr>
                <w:rFonts w:ascii="Arial" w:hAnsi="Arial" w:cs="Arial"/>
                <w:sz w:val="26"/>
                <w:szCs w:val="26"/>
              </w:rPr>
              <w:t xml:space="preserve">,  sin </w:t>
            </w:r>
            <w:r w:rsidRPr="00DA6EF1">
              <w:rPr>
                <w:rFonts w:ascii="Arial" w:hAnsi="Arial" w:cs="Arial"/>
                <w:sz w:val="26"/>
                <w:szCs w:val="26"/>
              </w:rPr>
              <w:lastRenderedPageBreak/>
              <w:t xml:space="preserve">ocasionar daño al medio ambiente, de tal manera que puedan ejercer su derecho al agua tanto las generaciones presentes como las futuras (gestión sustentable de los recursos hídricos). </w:t>
            </w:r>
          </w:p>
        </w:tc>
        <w:tc>
          <w:tcPr>
            <w:tcW w:w="734" w:type="pct"/>
            <w:vAlign w:val="center"/>
          </w:tcPr>
          <w:p w14:paraId="3D561BFB" w14:textId="4A0D6969" w:rsidR="00E81E49" w:rsidRPr="00DA6EF1" w:rsidRDefault="00E81E49" w:rsidP="000A63DB">
            <w:pPr>
              <w:jc w:val="center"/>
              <w:rPr>
                <w:rFonts w:ascii="Arial" w:hAnsi="Arial" w:cs="Arial"/>
                <w:sz w:val="26"/>
                <w:szCs w:val="26"/>
              </w:rPr>
            </w:pPr>
            <w:r w:rsidRPr="00DA6EF1">
              <w:rPr>
                <w:rFonts w:ascii="Arial" w:hAnsi="Arial" w:cs="Arial"/>
                <w:sz w:val="26"/>
                <w:szCs w:val="26"/>
              </w:rPr>
              <w:lastRenderedPageBreak/>
              <w:t>2</w:t>
            </w:r>
            <w:r w:rsidR="00D805AE">
              <w:rPr>
                <w:rFonts w:ascii="Arial" w:hAnsi="Arial" w:cs="Arial"/>
                <w:sz w:val="26"/>
                <w:szCs w:val="26"/>
              </w:rPr>
              <w:t>0</w:t>
            </w:r>
            <w:r w:rsidRPr="00DA6EF1">
              <w:rPr>
                <w:rFonts w:ascii="Arial" w:hAnsi="Arial" w:cs="Arial"/>
                <w:sz w:val="26"/>
                <w:szCs w:val="26"/>
              </w:rPr>
              <w:t xml:space="preserve"> – 6</w:t>
            </w:r>
            <w:r w:rsidR="00D805AE">
              <w:rPr>
                <w:rFonts w:ascii="Arial" w:hAnsi="Arial" w:cs="Arial"/>
                <w:sz w:val="26"/>
                <w:szCs w:val="26"/>
              </w:rPr>
              <w:t>6</w:t>
            </w:r>
          </w:p>
        </w:tc>
      </w:tr>
      <w:tr w:rsidR="00E81E49" w:rsidRPr="00DA6EF1" w14:paraId="5EF54B58" w14:textId="77777777" w:rsidTr="000A63DB">
        <w:trPr>
          <w:trHeight w:val="882"/>
        </w:trPr>
        <w:tc>
          <w:tcPr>
            <w:tcW w:w="455" w:type="pct"/>
            <w:vAlign w:val="center"/>
          </w:tcPr>
          <w:p w14:paraId="5804B7F5" w14:textId="77777777" w:rsidR="00E81E49" w:rsidRPr="00DA6EF1" w:rsidRDefault="00E81E49" w:rsidP="000A63DB">
            <w:pPr>
              <w:jc w:val="center"/>
              <w:rPr>
                <w:rFonts w:ascii="Arial" w:hAnsi="Arial" w:cs="Arial"/>
                <w:b/>
                <w:bCs/>
                <w:sz w:val="26"/>
                <w:szCs w:val="26"/>
              </w:rPr>
            </w:pPr>
            <w:r w:rsidRPr="00DA6EF1">
              <w:rPr>
                <w:rFonts w:ascii="Arial" w:hAnsi="Arial" w:cs="Arial"/>
                <w:b/>
                <w:bCs/>
                <w:sz w:val="26"/>
                <w:szCs w:val="26"/>
              </w:rPr>
              <w:t xml:space="preserve">VII. </w:t>
            </w:r>
          </w:p>
        </w:tc>
        <w:tc>
          <w:tcPr>
            <w:tcW w:w="2075" w:type="pct"/>
            <w:vAlign w:val="center"/>
          </w:tcPr>
          <w:p w14:paraId="48120CE4" w14:textId="77777777" w:rsidR="00E81E49" w:rsidRPr="00DA6EF1" w:rsidRDefault="00E81E49" w:rsidP="000A63DB">
            <w:pPr>
              <w:pStyle w:val="Prrafo"/>
              <w:rPr>
                <w:b/>
              </w:rPr>
            </w:pPr>
            <w:r w:rsidRPr="00DA6EF1">
              <w:rPr>
                <w:b/>
              </w:rPr>
              <w:t>DECISIÓN Y EFECTOS</w:t>
            </w:r>
          </w:p>
        </w:tc>
        <w:tc>
          <w:tcPr>
            <w:tcW w:w="1736" w:type="pct"/>
          </w:tcPr>
          <w:p w14:paraId="77856D54" w14:textId="77777777" w:rsidR="00E81E49" w:rsidRPr="00DA6EF1" w:rsidRDefault="00E81E49" w:rsidP="000A63DB">
            <w:pPr>
              <w:rPr>
                <w:rFonts w:ascii="Arial" w:hAnsi="Arial" w:cs="Arial"/>
                <w:sz w:val="26"/>
                <w:szCs w:val="26"/>
                <w:lang w:val="es-ES_tradnl"/>
              </w:rPr>
            </w:pPr>
          </w:p>
          <w:p w14:paraId="54C01BF0" w14:textId="614F3D1A" w:rsidR="00E81E49" w:rsidRPr="00DA6EF1" w:rsidRDefault="00E81E49" w:rsidP="000A63DB">
            <w:pPr>
              <w:jc w:val="both"/>
              <w:rPr>
                <w:rFonts w:ascii="Arial" w:hAnsi="Arial" w:cs="Arial"/>
                <w:sz w:val="26"/>
                <w:szCs w:val="26"/>
                <w:lang w:val="es-ES_tradnl"/>
              </w:rPr>
            </w:pPr>
            <w:r w:rsidRPr="00DA6EF1">
              <w:rPr>
                <w:rFonts w:ascii="Arial" w:hAnsi="Arial" w:cs="Arial"/>
                <w:sz w:val="26"/>
                <w:szCs w:val="26"/>
                <w:lang w:val="es-ES_tradnl"/>
              </w:rPr>
              <w:t xml:space="preserve">Son </w:t>
            </w:r>
            <w:r w:rsidRPr="00DA6EF1">
              <w:rPr>
                <w:rFonts w:ascii="Arial" w:hAnsi="Arial" w:cs="Arial"/>
                <w:b/>
                <w:bCs/>
                <w:sz w:val="26"/>
                <w:szCs w:val="26"/>
                <w:lang w:val="es-ES_tradnl"/>
              </w:rPr>
              <w:t xml:space="preserve">fundados </w:t>
            </w:r>
            <w:r w:rsidRPr="00DA6EF1">
              <w:rPr>
                <w:rFonts w:ascii="Arial" w:hAnsi="Arial" w:cs="Arial"/>
                <w:sz w:val="26"/>
                <w:szCs w:val="26"/>
                <w:lang w:val="es-ES_tradnl"/>
              </w:rPr>
              <w:t xml:space="preserve">los </w:t>
            </w:r>
            <w:r w:rsidR="00AB1B3B" w:rsidRPr="00DA6EF1">
              <w:rPr>
                <w:rFonts w:ascii="Arial" w:hAnsi="Arial" w:cs="Arial"/>
                <w:sz w:val="26"/>
                <w:szCs w:val="26"/>
                <w:lang w:val="es-ES_tradnl"/>
              </w:rPr>
              <w:t>argumentos de agravio</w:t>
            </w:r>
            <w:r w:rsidRPr="00DA6EF1">
              <w:rPr>
                <w:rFonts w:ascii="Arial" w:hAnsi="Arial" w:cs="Arial"/>
                <w:sz w:val="26"/>
                <w:szCs w:val="26"/>
                <w:lang w:val="es-ES_tradnl"/>
              </w:rPr>
              <w:t xml:space="preserve"> del recurso de revisión; por lo tanto, se </w:t>
            </w:r>
            <w:r w:rsidRPr="00DA6EF1">
              <w:rPr>
                <w:rFonts w:ascii="Arial" w:hAnsi="Arial" w:cs="Arial"/>
                <w:b/>
                <w:bCs/>
                <w:sz w:val="26"/>
                <w:szCs w:val="26"/>
                <w:lang w:val="es-ES_tradnl"/>
              </w:rPr>
              <w:t xml:space="preserve">revoca </w:t>
            </w:r>
            <w:r w:rsidRPr="00DA6EF1">
              <w:rPr>
                <w:rFonts w:ascii="Arial" w:hAnsi="Arial" w:cs="Arial"/>
                <w:sz w:val="26"/>
                <w:szCs w:val="26"/>
                <w:lang w:val="es-ES_tradnl"/>
              </w:rPr>
              <w:t xml:space="preserve">la sentencia recurrida; y, es </w:t>
            </w:r>
            <w:r w:rsidR="003F75B5" w:rsidRPr="00DA6EF1">
              <w:rPr>
                <w:rFonts w:ascii="Arial" w:hAnsi="Arial" w:cs="Arial"/>
                <w:b/>
                <w:bCs/>
                <w:sz w:val="26"/>
                <w:szCs w:val="26"/>
                <w:lang w:val="es-ES_tradnl"/>
              </w:rPr>
              <w:t xml:space="preserve">parcialmente </w:t>
            </w:r>
            <w:r w:rsidRPr="00DA6EF1">
              <w:rPr>
                <w:rFonts w:ascii="Arial" w:hAnsi="Arial" w:cs="Arial"/>
                <w:b/>
                <w:bCs/>
                <w:sz w:val="26"/>
                <w:szCs w:val="26"/>
                <w:lang w:val="es-ES_tradnl"/>
              </w:rPr>
              <w:t xml:space="preserve">fundado </w:t>
            </w:r>
            <w:r w:rsidRPr="00DA6EF1">
              <w:rPr>
                <w:rFonts w:ascii="Arial" w:hAnsi="Arial" w:cs="Arial"/>
                <w:sz w:val="26"/>
                <w:szCs w:val="26"/>
                <w:lang w:val="es-ES_tradnl"/>
              </w:rPr>
              <w:t xml:space="preserve">el concepto de violación único planteado en la demanda de amparo. Por ende, se </w:t>
            </w:r>
            <w:r w:rsidRPr="00DA6EF1">
              <w:rPr>
                <w:rFonts w:ascii="Arial" w:hAnsi="Arial" w:cs="Arial"/>
                <w:b/>
                <w:bCs/>
                <w:sz w:val="26"/>
                <w:szCs w:val="26"/>
                <w:lang w:val="es-ES_tradnl"/>
              </w:rPr>
              <w:t>concede</w:t>
            </w:r>
            <w:r w:rsidRPr="00DA6EF1">
              <w:rPr>
                <w:rFonts w:ascii="Arial" w:hAnsi="Arial" w:cs="Arial"/>
                <w:sz w:val="26"/>
                <w:szCs w:val="26"/>
                <w:lang w:val="es-ES_tradnl"/>
              </w:rPr>
              <w:t xml:space="preserve"> el </w:t>
            </w:r>
            <w:r w:rsidRPr="00DA6EF1">
              <w:rPr>
                <w:rFonts w:ascii="Arial" w:hAnsi="Arial" w:cs="Arial"/>
                <w:b/>
                <w:bCs/>
                <w:sz w:val="26"/>
                <w:szCs w:val="26"/>
                <w:lang w:val="es-ES_tradnl"/>
              </w:rPr>
              <w:t>amparo</w:t>
            </w:r>
            <w:r w:rsidRPr="00DA6EF1">
              <w:rPr>
                <w:rFonts w:ascii="Arial" w:hAnsi="Arial" w:cs="Arial"/>
                <w:sz w:val="26"/>
                <w:szCs w:val="26"/>
                <w:lang w:val="es-ES_tradnl"/>
              </w:rPr>
              <w:t xml:space="preserve"> y la </w:t>
            </w:r>
            <w:r w:rsidRPr="00DA6EF1">
              <w:rPr>
                <w:rFonts w:ascii="Arial" w:hAnsi="Arial" w:cs="Arial"/>
                <w:b/>
                <w:bCs/>
                <w:sz w:val="26"/>
                <w:szCs w:val="26"/>
                <w:lang w:val="es-ES_tradnl"/>
              </w:rPr>
              <w:t>protección</w:t>
            </w:r>
            <w:r w:rsidRPr="00DA6EF1">
              <w:rPr>
                <w:rFonts w:ascii="Arial" w:hAnsi="Arial" w:cs="Arial"/>
                <w:sz w:val="26"/>
                <w:szCs w:val="26"/>
                <w:lang w:val="es-ES_tradnl"/>
              </w:rPr>
              <w:t xml:space="preserve"> de la Justicia de la Unión para los efectos precisados en la ejecutoria. </w:t>
            </w:r>
          </w:p>
          <w:p w14:paraId="68FC99BB" w14:textId="77777777" w:rsidR="00E81E49" w:rsidRPr="00DA6EF1" w:rsidRDefault="00E81E49" w:rsidP="000A63DB">
            <w:pPr>
              <w:jc w:val="both"/>
              <w:rPr>
                <w:rFonts w:ascii="Arial" w:hAnsi="Arial" w:cs="Arial"/>
                <w:sz w:val="26"/>
                <w:szCs w:val="26"/>
                <w:lang w:val="es-ES_tradnl"/>
              </w:rPr>
            </w:pPr>
          </w:p>
          <w:p w14:paraId="3DA28914" w14:textId="77777777" w:rsidR="00E81E49" w:rsidRPr="00DA6EF1" w:rsidRDefault="00E81E49" w:rsidP="000A63DB">
            <w:pPr>
              <w:jc w:val="both"/>
              <w:rPr>
                <w:rFonts w:ascii="Arial" w:hAnsi="Arial" w:cs="Arial"/>
                <w:b/>
                <w:bCs/>
                <w:sz w:val="26"/>
                <w:szCs w:val="26"/>
                <w:lang w:val="es-ES_tradnl"/>
              </w:rPr>
            </w:pPr>
            <w:r w:rsidRPr="00DA6EF1">
              <w:rPr>
                <w:rFonts w:ascii="Arial" w:hAnsi="Arial" w:cs="Arial"/>
                <w:b/>
                <w:bCs/>
                <w:sz w:val="26"/>
                <w:szCs w:val="26"/>
                <w:lang w:val="es-ES_tradnl"/>
              </w:rPr>
              <w:t xml:space="preserve">Puntos resolutivos: </w:t>
            </w:r>
          </w:p>
          <w:p w14:paraId="1F719E8E" w14:textId="77777777" w:rsidR="00E81E49" w:rsidRPr="00DA6EF1" w:rsidRDefault="00E81E49" w:rsidP="00202276">
            <w:pPr>
              <w:pStyle w:val="Prrafodelista"/>
              <w:ind w:left="241"/>
              <w:rPr>
                <w:rFonts w:ascii="Arial" w:hAnsi="Arial" w:cs="Arial"/>
                <w:bCs/>
                <w:sz w:val="26"/>
                <w:szCs w:val="26"/>
              </w:rPr>
            </w:pPr>
            <w:r w:rsidRPr="00DA6EF1">
              <w:rPr>
                <w:rFonts w:ascii="Arial" w:hAnsi="Arial" w:cs="Arial"/>
                <w:b/>
                <w:bCs/>
                <w:sz w:val="26"/>
                <w:szCs w:val="26"/>
              </w:rPr>
              <w:t xml:space="preserve">PRIMERO. </w:t>
            </w:r>
            <w:r w:rsidRPr="00DA6EF1">
              <w:rPr>
                <w:rFonts w:ascii="Arial" w:hAnsi="Arial" w:cs="Arial"/>
                <w:sz w:val="26"/>
                <w:szCs w:val="26"/>
              </w:rPr>
              <w:t xml:space="preserve">Se </w:t>
            </w:r>
            <w:r w:rsidRPr="00DA6EF1">
              <w:rPr>
                <w:rFonts w:ascii="Arial" w:hAnsi="Arial" w:cs="Arial"/>
                <w:b/>
                <w:bCs/>
                <w:sz w:val="26"/>
                <w:szCs w:val="26"/>
              </w:rPr>
              <w:t xml:space="preserve">revoca </w:t>
            </w:r>
            <w:r w:rsidRPr="00DA6EF1">
              <w:rPr>
                <w:rFonts w:ascii="Arial" w:hAnsi="Arial" w:cs="Arial"/>
                <w:sz w:val="26"/>
                <w:szCs w:val="26"/>
              </w:rPr>
              <w:t xml:space="preserve">la sentencia recurrida. </w:t>
            </w:r>
            <w:r w:rsidRPr="00DA6EF1">
              <w:rPr>
                <w:rFonts w:ascii="Arial" w:hAnsi="Arial" w:cs="Arial"/>
                <w:bCs/>
                <w:sz w:val="26"/>
                <w:szCs w:val="26"/>
              </w:rPr>
              <w:t xml:space="preserve"> </w:t>
            </w:r>
          </w:p>
          <w:p w14:paraId="64DC82B4" w14:textId="77777777" w:rsidR="00E81E49" w:rsidRPr="00DA6EF1" w:rsidRDefault="00E81E49" w:rsidP="00202276">
            <w:pPr>
              <w:pStyle w:val="Prrafodelista"/>
              <w:ind w:left="241"/>
              <w:jc w:val="both"/>
              <w:rPr>
                <w:rFonts w:ascii="Arial" w:hAnsi="Arial" w:cs="Arial"/>
                <w:bCs/>
                <w:sz w:val="26"/>
                <w:szCs w:val="26"/>
              </w:rPr>
            </w:pPr>
            <w:r w:rsidRPr="00DA6EF1">
              <w:rPr>
                <w:rFonts w:ascii="Arial" w:hAnsi="Arial" w:cs="Arial"/>
                <w:b/>
                <w:bCs/>
                <w:sz w:val="26"/>
                <w:szCs w:val="26"/>
              </w:rPr>
              <w:t xml:space="preserve">SEGUNDO. </w:t>
            </w:r>
            <w:r w:rsidRPr="00DA6EF1">
              <w:rPr>
                <w:rFonts w:ascii="Arial" w:hAnsi="Arial" w:cs="Arial"/>
                <w:sz w:val="26"/>
                <w:szCs w:val="26"/>
              </w:rPr>
              <w:t xml:space="preserve">La Justicia de la Unión </w:t>
            </w:r>
            <w:r w:rsidRPr="00DA6EF1">
              <w:rPr>
                <w:rFonts w:ascii="Arial" w:hAnsi="Arial" w:cs="Arial"/>
                <w:b/>
                <w:bCs/>
                <w:sz w:val="26"/>
                <w:szCs w:val="26"/>
              </w:rPr>
              <w:t>ampara</w:t>
            </w:r>
            <w:r w:rsidRPr="00DA6EF1">
              <w:rPr>
                <w:rFonts w:ascii="Arial" w:hAnsi="Arial" w:cs="Arial"/>
                <w:sz w:val="26"/>
                <w:szCs w:val="26"/>
              </w:rPr>
              <w:t xml:space="preserve"> y </w:t>
            </w:r>
            <w:r w:rsidRPr="00DA6EF1">
              <w:rPr>
                <w:rFonts w:ascii="Arial" w:hAnsi="Arial" w:cs="Arial"/>
                <w:b/>
                <w:bCs/>
                <w:sz w:val="26"/>
                <w:szCs w:val="26"/>
              </w:rPr>
              <w:t>protege</w:t>
            </w:r>
            <w:r w:rsidRPr="00DA6EF1">
              <w:rPr>
                <w:rFonts w:ascii="Arial" w:hAnsi="Arial" w:cs="Arial"/>
                <w:sz w:val="26"/>
                <w:szCs w:val="26"/>
              </w:rPr>
              <w:t xml:space="preserve"> a la parte quejosa en contra de la omisión precisada en esta ejecutoria, en atención a las consideraciones y para los efectos fijados en la misma. </w:t>
            </w:r>
            <w:r w:rsidRPr="00DA6EF1">
              <w:rPr>
                <w:rFonts w:ascii="Arial" w:hAnsi="Arial" w:cs="Arial"/>
                <w:bCs/>
                <w:sz w:val="26"/>
                <w:szCs w:val="26"/>
                <w:lang w:val="es-ES_tradnl"/>
              </w:rPr>
              <w:t xml:space="preserve"> </w:t>
            </w:r>
          </w:p>
        </w:tc>
        <w:tc>
          <w:tcPr>
            <w:tcW w:w="734" w:type="pct"/>
            <w:vAlign w:val="center"/>
          </w:tcPr>
          <w:p w14:paraId="7A8F1A6A" w14:textId="52A28606" w:rsidR="00E81E49" w:rsidRPr="00DA6EF1" w:rsidRDefault="00E81E49" w:rsidP="000A63DB">
            <w:pPr>
              <w:jc w:val="center"/>
              <w:rPr>
                <w:rFonts w:ascii="Arial" w:hAnsi="Arial" w:cs="Arial"/>
                <w:sz w:val="26"/>
                <w:szCs w:val="26"/>
              </w:rPr>
            </w:pPr>
            <w:r w:rsidRPr="00DA6EF1">
              <w:rPr>
                <w:rFonts w:ascii="Arial" w:hAnsi="Arial" w:cs="Arial"/>
                <w:sz w:val="26"/>
                <w:szCs w:val="26"/>
              </w:rPr>
              <w:t>6</w:t>
            </w:r>
            <w:r w:rsidR="00D805AE">
              <w:rPr>
                <w:rFonts w:ascii="Arial" w:hAnsi="Arial" w:cs="Arial"/>
                <w:sz w:val="26"/>
                <w:szCs w:val="26"/>
              </w:rPr>
              <w:t>6</w:t>
            </w:r>
            <w:r w:rsidRPr="00DA6EF1">
              <w:rPr>
                <w:rFonts w:ascii="Arial" w:hAnsi="Arial" w:cs="Arial"/>
                <w:sz w:val="26"/>
                <w:szCs w:val="26"/>
              </w:rPr>
              <w:t xml:space="preserve"> – </w:t>
            </w:r>
            <w:r w:rsidR="00FF5C27" w:rsidRPr="00DA6EF1">
              <w:rPr>
                <w:rFonts w:ascii="Arial" w:hAnsi="Arial" w:cs="Arial"/>
                <w:sz w:val="26"/>
                <w:szCs w:val="26"/>
              </w:rPr>
              <w:t>70</w:t>
            </w:r>
          </w:p>
        </w:tc>
      </w:tr>
    </w:tbl>
    <w:p w14:paraId="03584C1C" w14:textId="77777777" w:rsidR="00E81E49" w:rsidRPr="00DA6EF1" w:rsidRDefault="00E81E49" w:rsidP="00E81E49">
      <w:pPr>
        <w:spacing w:after="200" w:line="360" w:lineRule="auto"/>
        <w:rPr>
          <w:rFonts w:ascii="Arial" w:hAnsi="Arial" w:cs="Arial"/>
          <w:sz w:val="26"/>
          <w:szCs w:val="26"/>
        </w:rPr>
        <w:sectPr w:rsidR="00E81E49" w:rsidRPr="00DA6EF1" w:rsidSect="000A63DB">
          <w:headerReference w:type="even" r:id="rId8"/>
          <w:headerReference w:type="default" r:id="rId9"/>
          <w:footerReference w:type="even" r:id="rId10"/>
          <w:footerReference w:type="default" r:id="rId11"/>
          <w:headerReference w:type="first" r:id="rId12"/>
          <w:footerReference w:type="first" r:id="rId13"/>
          <w:pgSz w:w="12242" w:h="20163" w:code="5"/>
          <w:pgMar w:top="1702" w:right="1701" w:bottom="2268" w:left="1701" w:header="1134" w:footer="1701" w:gutter="0"/>
          <w:pgNumType w:fmt="upperRoman"/>
          <w:cols w:space="720"/>
          <w:titlePg/>
          <w:docGrid w:linePitch="272"/>
        </w:sectPr>
      </w:pPr>
    </w:p>
    <w:p w14:paraId="6D6C792E" w14:textId="77777777" w:rsidR="00E81E49" w:rsidRPr="00DA6EF1" w:rsidRDefault="00E81E49" w:rsidP="00E81E49">
      <w:pPr>
        <w:pStyle w:val="corte1datos"/>
        <w:spacing w:line="360" w:lineRule="auto"/>
        <w:ind w:left="0"/>
        <w:jc w:val="both"/>
        <w:rPr>
          <w:rFonts w:cs="Arial"/>
          <w:sz w:val="26"/>
          <w:szCs w:val="26"/>
        </w:rPr>
      </w:pPr>
    </w:p>
    <w:p w14:paraId="7571BD96" w14:textId="77777777" w:rsidR="00E81E49" w:rsidRPr="00DA6EF1" w:rsidRDefault="00E81E49" w:rsidP="00E81E49">
      <w:pPr>
        <w:pStyle w:val="corte1datos"/>
        <w:ind w:left="3969"/>
        <w:jc w:val="both"/>
        <w:rPr>
          <w:rFonts w:cs="Arial"/>
          <w:sz w:val="26"/>
          <w:szCs w:val="26"/>
        </w:rPr>
      </w:pPr>
      <w:bookmarkStart w:id="0" w:name="_Hlk77076144"/>
      <w:r w:rsidRPr="00DA6EF1">
        <w:rPr>
          <w:rFonts w:cs="Arial"/>
          <w:sz w:val="26"/>
          <w:szCs w:val="26"/>
        </w:rPr>
        <w:t>AMPARO EN REVISIÓN 543/2022</w:t>
      </w:r>
    </w:p>
    <w:p w14:paraId="278328A4" w14:textId="77777777" w:rsidR="00E81E49" w:rsidRPr="00DA6EF1" w:rsidRDefault="00E81E49" w:rsidP="00E81E49">
      <w:pPr>
        <w:pStyle w:val="corte1datos"/>
        <w:ind w:left="3969"/>
        <w:jc w:val="both"/>
        <w:rPr>
          <w:rFonts w:cs="Arial"/>
          <w:sz w:val="26"/>
          <w:szCs w:val="26"/>
        </w:rPr>
      </w:pPr>
    </w:p>
    <w:p w14:paraId="371E2A49" w14:textId="7E3D8E85" w:rsidR="00E81E49" w:rsidRPr="00DA6EF1" w:rsidRDefault="00E81E49" w:rsidP="00061705">
      <w:pPr>
        <w:pStyle w:val="corte2ponente"/>
        <w:ind w:left="3969"/>
        <w:jc w:val="both"/>
        <w:rPr>
          <w:rFonts w:cs="Arial"/>
          <w:sz w:val="26"/>
          <w:szCs w:val="26"/>
        </w:rPr>
      </w:pPr>
      <w:r w:rsidRPr="00DA6EF1">
        <w:rPr>
          <w:rFonts w:cs="Arial"/>
          <w:sz w:val="26"/>
          <w:szCs w:val="26"/>
        </w:rPr>
        <w:t xml:space="preserve">Recurrentes: </w:t>
      </w:r>
      <w:r w:rsidRPr="00DA6EF1">
        <w:rPr>
          <w:rFonts w:cs="Arial"/>
          <w:color w:val="FF0000"/>
          <w:sz w:val="26"/>
          <w:szCs w:val="26"/>
        </w:rPr>
        <w:t>LUIS EDUARDO PEDROZA GARCÍA</w:t>
      </w:r>
      <w:r w:rsidRPr="00DA6EF1">
        <w:rPr>
          <w:rFonts w:cs="Arial"/>
          <w:sz w:val="26"/>
          <w:szCs w:val="26"/>
        </w:rPr>
        <w:t xml:space="preserve">, </w:t>
      </w:r>
      <w:r w:rsidRPr="00061705">
        <w:rPr>
          <w:rFonts w:cs="Arial"/>
          <w:color w:val="FF0000"/>
          <w:sz w:val="26"/>
          <w:szCs w:val="26"/>
        </w:rPr>
        <w:t xml:space="preserve">BRENDA </w:t>
      </w:r>
      <w:r w:rsidRPr="00DA6EF1">
        <w:rPr>
          <w:rFonts w:cs="Arial"/>
          <w:color w:val="FF0000"/>
          <w:sz w:val="26"/>
          <w:szCs w:val="26"/>
        </w:rPr>
        <w:t>ARACELY ARMENDÁRIZ OLIVARES, RAFAEL ZUNO SANDOVAL</w:t>
      </w:r>
      <w:r w:rsidRPr="00DA6EF1">
        <w:rPr>
          <w:rFonts w:cs="Arial"/>
          <w:sz w:val="26"/>
          <w:szCs w:val="26"/>
        </w:rPr>
        <w:t xml:space="preserve">, </w:t>
      </w:r>
      <w:r w:rsidRPr="00DA6EF1">
        <w:rPr>
          <w:rFonts w:cs="Arial"/>
          <w:color w:val="FF0000"/>
          <w:sz w:val="26"/>
          <w:szCs w:val="26"/>
        </w:rPr>
        <w:t>MIGUEL DEL SAGRADO CORAZÓN AUREL VALDÉS VILLARREAL MIRANDA</w:t>
      </w:r>
      <w:r w:rsidRPr="00DA6EF1">
        <w:rPr>
          <w:rFonts w:cs="Arial"/>
          <w:sz w:val="26"/>
          <w:szCs w:val="26"/>
        </w:rPr>
        <w:t xml:space="preserve">, </w:t>
      </w:r>
      <w:r w:rsidRPr="00DA6EF1">
        <w:rPr>
          <w:rFonts w:cs="Arial"/>
          <w:color w:val="FF0000"/>
          <w:sz w:val="26"/>
          <w:szCs w:val="26"/>
        </w:rPr>
        <w:t>MARÍA DEL PILAR LÓPEZ DÍAZ RIVERA</w:t>
      </w:r>
      <w:r w:rsidRPr="00DA6EF1">
        <w:rPr>
          <w:rFonts w:cs="Arial"/>
          <w:sz w:val="26"/>
          <w:szCs w:val="26"/>
        </w:rPr>
        <w:t>, PRODEFENSA DEL NAZAS, AS</w:t>
      </w:r>
      <w:r w:rsidR="00FB4CEA">
        <w:rPr>
          <w:rFonts w:cs="Arial"/>
          <w:sz w:val="26"/>
          <w:szCs w:val="26"/>
        </w:rPr>
        <w:t>o</w:t>
      </w:r>
      <w:r w:rsidRPr="00DA6EF1">
        <w:rPr>
          <w:rFonts w:cs="Arial"/>
          <w:sz w:val="26"/>
          <w:szCs w:val="26"/>
        </w:rPr>
        <w:t xml:space="preserve">CIACIÓN CIVIL, POR CONDUCTO DE SU REPRESENTANTE LEGAL </w:t>
      </w:r>
      <w:r w:rsidR="00061705">
        <w:rPr>
          <w:rFonts w:cs="Arial"/>
          <w:color w:val="FF0000"/>
          <w:sz w:val="26"/>
          <w:szCs w:val="26"/>
        </w:rPr>
        <w:t>**********</w:t>
      </w:r>
      <w:r w:rsidRPr="00DA6EF1">
        <w:rPr>
          <w:rFonts w:cs="Arial"/>
          <w:sz w:val="26"/>
          <w:szCs w:val="26"/>
        </w:rPr>
        <w:t xml:space="preserve">, DESARROLLO CARDENISTA PARA EL CAMPO LAGUNERO, ASOCIACIÓN CIVIL, POR CONDUCTO DE SU REPRESENTANTE LEGAL </w:t>
      </w:r>
      <w:r w:rsidR="00061705">
        <w:rPr>
          <w:rFonts w:cs="Arial"/>
          <w:color w:val="FF0000"/>
          <w:sz w:val="26"/>
          <w:szCs w:val="26"/>
        </w:rPr>
        <w:t>**********</w:t>
      </w:r>
    </w:p>
    <w:p w14:paraId="1B49155A" w14:textId="77777777" w:rsidR="00E81E49" w:rsidRPr="00DA6EF1" w:rsidRDefault="00E81E49" w:rsidP="00E81E49">
      <w:pPr>
        <w:pStyle w:val="corte2ponente"/>
        <w:spacing w:line="360" w:lineRule="auto"/>
        <w:rPr>
          <w:rFonts w:cs="Arial"/>
          <w:sz w:val="26"/>
          <w:szCs w:val="26"/>
        </w:rPr>
      </w:pPr>
    </w:p>
    <w:bookmarkEnd w:id="0"/>
    <w:p w14:paraId="5DC4E793" w14:textId="77777777" w:rsidR="00E81E49" w:rsidRPr="00DA6EF1" w:rsidRDefault="00E81E49" w:rsidP="00E81E49">
      <w:pPr>
        <w:tabs>
          <w:tab w:val="left" w:pos="7227"/>
        </w:tabs>
        <w:spacing w:before="240" w:line="276" w:lineRule="auto"/>
        <w:jc w:val="both"/>
        <w:rPr>
          <w:rFonts w:ascii="Arial" w:eastAsia="Calibri" w:hAnsi="Arial" w:cs="Arial"/>
          <w:sz w:val="16"/>
          <w:szCs w:val="16"/>
          <w:lang w:eastAsia="en-US"/>
        </w:rPr>
      </w:pPr>
      <w:r w:rsidRPr="00DA6EF1">
        <w:rPr>
          <w:rFonts w:ascii="Arial" w:eastAsia="Calibri" w:hAnsi="Arial" w:cs="Arial"/>
          <w:sz w:val="16"/>
          <w:szCs w:val="16"/>
          <w:lang w:eastAsia="en-US"/>
        </w:rPr>
        <w:t>VISTO BUENO</w:t>
      </w:r>
    </w:p>
    <w:p w14:paraId="65F4CFFC" w14:textId="77777777" w:rsidR="00E81E49" w:rsidRPr="00DA6EF1" w:rsidRDefault="00E81E49" w:rsidP="00E81E49">
      <w:pPr>
        <w:tabs>
          <w:tab w:val="left" w:pos="7309"/>
        </w:tabs>
        <w:spacing w:line="276" w:lineRule="auto"/>
        <w:jc w:val="both"/>
        <w:rPr>
          <w:rFonts w:ascii="Arial" w:eastAsia="Calibri" w:hAnsi="Arial" w:cs="Arial"/>
          <w:sz w:val="16"/>
          <w:szCs w:val="16"/>
          <w:lang w:eastAsia="en-US"/>
        </w:rPr>
      </w:pPr>
      <w:r w:rsidRPr="00DA6EF1">
        <w:rPr>
          <w:rFonts w:ascii="Arial" w:eastAsia="Calibri" w:hAnsi="Arial" w:cs="Arial"/>
          <w:sz w:val="16"/>
          <w:szCs w:val="16"/>
          <w:lang w:eastAsia="en-US"/>
        </w:rPr>
        <w:t>SR/A. MINISTRA/O</w:t>
      </w:r>
    </w:p>
    <w:p w14:paraId="7BDBF1BA" w14:textId="77777777" w:rsidR="00E81E49" w:rsidRPr="00DA6EF1" w:rsidRDefault="00E81E49" w:rsidP="00E81E49">
      <w:pPr>
        <w:spacing w:after="60" w:line="276" w:lineRule="auto"/>
        <w:jc w:val="both"/>
        <w:rPr>
          <w:rFonts w:ascii="Arial" w:eastAsia="Calibri" w:hAnsi="Arial" w:cs="Arial"/>
          <w:b/>
          <w:sz w:val="26"/>
          <w:szCs w:val="26"/>
          <w:lang w:eastAsia="en-US"/>
        </w:rPr>
      </w:pPr>
      <w:r w:rsidRPr="00DA6EF1">
        <w:rPr>
          <w:rFonts w:ascii="Arial" w:eastAsia="Calibri" w:hAnsi="Arial" w:cs="Arial"/>
          <w:b/>
          <w:sz w:val="26"/>
          <w:szCs w:val="26"/>
          <w:lang w:eastAsia="en-US"/>
        </w:rPr>
        <w:t>PONENTE: MINISTRO JUAN LUIS GONZÁLEZ ALCÁNTARA CARRANCÁ</w:t>
      </w:r>
    </w:p>
    <w:p w14:paraId="3FD55E16" w14:textId="77777777" w:rsidR="00E81E49" w:rsidRPr="00DA6EF1" w:rsidRDefault="00E81E49" w:rsidP="00E81E49">
      <w:pPr>
        <w:spacing w:after="60" w:line="276" w:lineRule="auto"/>
        <w:jc w:val="both"/>
        <w:rPr>
          <w:rFonts w:ascii="Arial" w:eastAsia="Calibri" w:hAnsi="Arial" w:cs="Arial"/>
          <w:b/>
          <w:sz w:val="26"/>
          <w:szCs w:val="26"/>
          <w:lang w:eastAsia="en-US"/>
        </w:rPr>
      </w:pPr>
    </w:p>
    <w:p w14:paraId="77875305" w14:textId="77777777" w:rsidR="00E81E49" w:rsidRPr="00DA6EF1" w:rsidRDefault="00E81E49" w:rsidP="00E81E49">
      <w:pPr>
        <w:spacing w:line="276" w:lineRule="auto"/>
        <w:jc w:val="both"/>
        <w:rPr>
          <w:rFonts w:ascii="Arial" w:eastAsia="Calibri" w:hAnsi="Arial" w:cs="Arial"/>
          <w:sz w:val="16"/>
          <w:szCs w:val="16"/>
          <w:lang w:eastAsia="en-US"/>
        </w:rPr>
      </w:pPr>
      <w:r w:rsidRPr="00DA6EF1">
        <w:rPr>
          <w:rFonts w:ascii="Arial" w:eastAsia="Calibri" w:hAnsi="Arial" w:cs="Arial"/>
          <w:sz w:val="16"/>
          <w:szCs w:val="16"/>
          <w:lang w:eastAsia="en-US"/>
        </w:rPr>
        <w:t>COTEJÓ</w:t>
      </w:r>
    </w:p>
    <w:p w14:paraId="4FB13499" w14:textId="77777777" w:rsidR="00135D3E" w:rsidRPr="00DA6EF1" w:rsidRDefault="00135D3E" w:rsidP="00135D3E">
      <w:pPr>
        <w:spacing w:line="276" w:lineRule="auto"/>
        <w:jc w:val="both"/>
        <w:rPr>
          <w:rFonts w:ascii="Arial" w:eastAsia="Calibri" w:hAnsi="Arial" w:cs="Arial"/>
          <w:b/>
          <w:sz w:val="26"/>
          <w:szCs w:val="26"/>
          <w:lang w:eastAsia="en-US"/>
        </w:rPr>
      </w:pPr>
      <w:r w:rsidRPr="00DA6EF1">
        <w:rPr>
          <w:rFonts w:ascii="Arial" w:eastAsia="Calibri" w:hAnsi="Arial" w:cs="Arial"/>
          <w:b/>
          <w:sz w:val="26"/>
          <w:szCs w:val="26"/>
          <w:lang w:eastAsia="en-US"/>
        </w:rPr>
        <w:t>SECRETARIOS:</w:t>
      </w:r>
      <w:r w:rsidRPr="00DA6EF1">
        <w:rPr>
          <w:rFonts w:ascii="Arial" w:eastAsia="Calibri" w:hAnsi="Arial" w:cs="Arial"/>
          <w:b/>
          <w:sz w:val="26"/>
          <w:szCs w:val="26"/>
          <w:lang w:eastAsia="en-US"/>
        </w:rPr>
        <w:tab/>
        <w:t>PABLO FRANCISCO MUÑOZ DÍAZ</w:t>
      </w:r>
    </w:p>
    <w:p w14:paraId="5C3BB8FB" w14:textId="77777777" w:rsidR="00135D3E" w:rsidRPr="00DA6EF1" w:rsidRDefault="00135D3E" w:rsidP="00135D3E">
      <w:pPr>
        <w:spacing w:line="276" w:lineRule="auto"/>
        <w:ind w:left="1416" w:firstLine="708"/>
        <w:jc w:val="both"/>
        <w:rPr>
          <w:rFonts w:ascii="Arial" w:eastAsia="Calibri" w:hAnsi="Arial" w:cs="Arial"/>
          <w:b/>
          <w:sz w:val="26"/>
          <w:szCs w:val="26"/>
          <w:lang w:eastAsia="en-US"/>
        </w:rPr>
      </w:pPr>
      <w:r w:rsidRPr="00DA6EF1">
        <w:rPr>
          <w:rFonts w:ascii="Arial" w:eastAsia="Calibri" w:hAnsi="Arial" w:cs="Arial"/>
          <w:b/>
          <w:sz w:val="26"/>
          <w:szCs w:val="26"/>
          <w:lang w:eastAsia="en-US"/>
        </w:rPr>
        <w:t>FERNANDO SOSA PASTRANA</w:t>
      </w:r>
    </w:p>
    <w:p w14:paraId="4799BEE1" w14:textId="77777777" w:rsidR="00135D3E" w:rsidRPr="00DA6EF1" w:rsidRDefault="00135D3E" w:rsidP="00135D3E">
      <w:pPr>
        <w:spacing w:line="276" w:lineRule="auto"/>
        <w:jc w:val="both"/>
        <w:rPr>
          <w:rFonts w:ascii="Arial" w:eastAsia="Calibri" w:hAnsi="Arial" w:cs="Arial"/>
          <w:b/>
          <w:sz w:val="26"/>
          <w:szCs w:val="26"/>
          <w:lang w:eastAsia="en-US"/>
        </w:rPr>
      </w:pPr>
      <w:r w:rsidRPr="00DA6EF1">
        <w:rPr>
          <w:rFonts w:ascii="Arial" w:eastAsia="Calibri" w:hAnsi="Arial" w:cs="Arial"/>
          <w:b/>
          <w:sz w:val="26"/>
          <w:szCs w:val="26"/>
          <w:lang w:eastAsia="en-US"/>
        </w:rPr>
        <w:t xml:space="preserve">SECRETARIA AUXILIAR: ARIADNA MOLINA AMBRIZ </w:t>
      </w:r>
    </w:p>
    <w:p w14:paraId="703CA98F" w14:textId="77777777" w:rsidR="00135D3E" w:rsidRPr="00DA6EF1" w:rsidRDefault="00135D3E" w:rsidP="00135D3E">
      <w:pPr>
        <w:spacing w:line="276" w:lineRule="auto"/>
        <w:jc w:val="both"/>
        <w:rPr>
          <w:rFonts w:ascii="Arial" w:eastAsia="Calibri" w:hAnsi="Arial" w:cs="Arial"/>
          <w:b/>
          <w:sz w:val="26"/>
          <w:szCs w:val="26"/>
          <w:lang w:eastAsia="en-US"/>
        </w:rPr>
      </w:pPr>
      <w:r w:rsidRPr="00DA6EF1">
        <w:rPr>
          <w:rFonts w:ascii="Arial" w:eastAsia="Calibri" w:hAnsi="Arial" w:cs="Arial"/>
          <w:b/>
          <w:sz w:val="26"/>
          <w:szCs w:val="26"/>
          <w:lang w:eastAsia="en-US"/>
        </w:rPr>
        <w:t>COLABORÓ: SALVADOR LIRA DEL MAZO RODRÍGUEZ</w:t>
      </w:r>
    </w:p>
    <w:p w14:paraId="5B4981CC" w14:textId="77777777" w:rsidR="00E81E49" w:rsidRPr="00DA6EF1" w:rsidRDefault="00E81E49" w:rsidP="00E81E49">
      <w:pPr>
        <w:pStyle w:val="corte2ponente"/>
        <w:spacing w:line="360" w:lineRule="auto"/>
        <w:rPr>
          <w:rFonts w:cs="Arial"/>
          <w:sz w:val="26"/>
          <w:szCs w:val="26"/>
        </w:rPr>
      </w:pPr>
    </w:p>
    <w:p w14:paraId="2E054C9F" w14:textId="30A32B94" w:rsidR="00E81E49" w:rsidRPr="00DA6EF1" w:rsidRDefault="00E81E49" w:rsidP="00E81E49">
      <w:pPr>
        <w:pStyle w:val="corte4fondoCarCar"/>
        <w:ind w:firstLine="0"/>
        <w:rPr>
          <w:rFonts w:cs="Arial"/>
          <w:b/>
          <w:sz w:val="26"/>
          <w:szCs w:val="26"/>
        </w:rPr>
      </w:pPr>
      <w:r w:rsidRPr="00DA6EF1">
        <w:rPr>
          <w:rFonts w:cs="Arial"/>
          <w:color w:val="000000"/>
          <w:sz w:val="26"/>
          <w:szCs w:val="26"/>
          <w:lang w:val="es-MX"/>
        </w:rPr>
        <w:t>Ciudad de México. Acuerdo de la Primera Sala de la Suprema Corte de Justicia de la Nación correspondiente al</w:t>
      </w:r>
      <w:r w:rsidR="00DA6EF1">
        <w:rPr>
          <w:rFonts w:cs="Arial"/>
          <w:sz w:val="26"/>
          <w:szCs w:val="26"/>
        </w:rPr>
        <w:t xml:space="preserve"> primero de marzo de dos mil veintitrés</w:t>
      </w:r>
      <w:r w:rsidRPr="00DA6EF1">
        <w:rPr>
          <w:rFonts w:cs="Arial"/>
          <w:sz w:val="26"/>
          <w:szCs w:val="26"/>
        </w:rPr>
        <w:t>, emite la siguiente:</w:t>
      </w:r>
    </w:p>
    <w:p w14:paraId="1C593D9D" w14:textId="77777777" w:rsidR="00E81E49" w:rsidRPr="00DA6EF1" w:rsidRDefault="00E81E49" w:rsidP="00E81E49">
      <w:pPr>
        <w:pStyle w:val="corte3centro"/>
        <w:jc w:val="left"/>
        <w:rPr>
          <w:rFonts w:cs="Arial"/>
          <w:color w:val="000000"/>
          <w:sz w:val="26"/>
          <w:szCs w:val="26"/>
        </w:rPr>
      </w:pPr>
    </w:p>
    <w:p w14:paraId="269D7F50" w14:textId="77777777" w:rsidR="00E81E49" w:rsidRPr="00DA6EF1" w:rsidRDefault="00E81E49" w:rsidP="00E81E49">
      <w:pPr>
        <w:pStyle w:val="corte3centro"/>
        <w:rPr>
          <w:rFonts w:cs="Arial"/>
          <w:color w:val="000000"/>
          <w:sz w:val="26"/>
          <w:szCs w:val="26"/>
        </w:rPr>
      </w:pPr>
      <w:r w:rsidRPr="00DA6EF1">
        <w:rPr>
          <w:rFonts w:cs="Arial"/>
          <w:color w:val="000000"/>
          <w:sz w:val="26"/>
          <w:szCs w:val="26"/>
        </w:rPr>
        <w:t>SENTENCIA</w:t>
      </w:r>
    </w:p>
    <w:p w14:paraId="0329DA49" w14:textId="77777777" w:rsidR="00E81E49" w:rsidRPr="00DA6EF1" w:rsidRDefault="00E81E49" w:rsidP="00E81E49">
      <w:pPr>
        <w:pStyle w:val="corte4fondo"/>
        <w:ind w:firstLine="0"/>
        <w:rPr>
          <w:rFonts w:cs="Arial"/>
          <w:b/>
          <w:color w:val="000000"/>
          <w:sz w:val="26"/>
          <w:szCs w:val="26"/>
          <w:lang w:val="es-MX"/>
        </w:rPr>
      </w:pPr>
    </w:p>
    <w:p w14:paraId="77A7DB2A" w14:textId="070534B4" w:rsidR="00E81E49" w:rsidRPr="00DA6EF1" w:rsidRDefault="00E81E49" w:rsidP="00E81E49">
      <w:pPr>
        <w:pStyle w:val="corte4fondo"/>
        <w:ind w:firstLine="0"/>
        <w:rPr>
          <w:rFonts w:cs="Arial"/>
          <w:sz w:val="26"/>
          <w:szCs w:val="26"/>
        </w:rPr>
      </w:pPr>
      <w:r w:rsidRPr="00DA6EF1">
        <w:rPr>
          <w:rFonts w:cs="Arial"/>
          <w:color w:val="000000"/>
          <w:sz w:val="26"/>
          <w:szCs w:val="26"/>
          <w:lang w:val="es-MX"/>
        </w:rPr>
        <w:t xml:space="preserve">Mediante la cual se resuelve el recurso de revisión </w:t>
      </w:r>
      <w:r w:rsidRPr="00DA6EF1">
        <w:rPr>
          <w:rFonts w:cs="Arial"/>
          <w:sz w:val="26"/>
          <w:szCs w:val="26"/>
        </w:rPr>
        <w:t xml:space="preserve">543/2022, interpuesto por </w:t>
      </w:r>
      <w:r w:rsidRPr="00DA6EF1">
        <w:rPr>
          <w:rFonts w:cs="Arial"/>
          <w:color w:val="FF0000"/>
          <w:sz w:val="26"/>
          <w:szCs w:val="26"/>
        </w:rPr>
        <w:t>Luis Eduardo Pedroza García</w:t>
      </w:r>
      <w:r w:rsidRPr="00DA6EF1">
        <w:rPr>
          <w:rFonts w:cs="Arial"/>
          <w:sz w:val="26"/>
          <w:szCs w:val="26"/>
        </w:rPr>
        <w:t xml:space="preserve">, </w:t>
      </w:r>
      <w:r w:rsidRPr="00DA6EF1">
        <w:rPr>
          <w:rFonts w:cs="Arial"/>
          <w:color w:val="FF0000"/>
          <w:sz w:val="26"/>
          <w:szCs w:val="26"/>
        </w:rPr>
        <w:t>Brenda Aracely Armendáriz Olivares</w:t>
      </w:r>
      <w:r w:rsidRPr="00DA6EF1">
        <w:rPr>
          <w:rFonts w:cs="Arial"/>
          <w:sz w:val="26"/>
          <w:szCs w:val="26"/>
        </w:rPr>
        <w:t xml:space="preserve">, </w:t>
      </w:r>
      <w:r w:rsidRPr="00DA6EF1">
        <w:rPr>
          <w:rFonts w:cs="Arial"/>
          <w:color w:val="FF0000"/>
          <w:sz w:val="26"/>
          <w:szCs w:val="26"/>
        </w:rPr>
        <w:t>Rafael Zuno Sandoval</w:t>
      </w:r>
      <w:r w:rsidRPr="00DA6EF1">
        <w:rPr>
          <w:rFonts w:cs="Arial"/>
          <w:sz w:val="26"/>
          <w:szCs w:val="26"/>
        </w:rPr>
        <w:t xml:space="preserve">, </w:t>
      </w:r>
      <w:r w:rsidRPr="00DA6EF1">
        <w:rPr>
          <w:rFonts w:cs="Arial"/>
          <w:color w:val="FF0000"/>
          <w:sz w:val="26"/>
          <w:szCs w:val="26"/>
        </w:rPr>
        <w:t>Miguel del Sagrado Corazón Aurel Valdés Villarreal Miranda</w:t>
      </w:r>
      <w:r w:rsidRPr="00DA6EF1">
        <w:rPr>
          <w:rFonts w:cs="Arial"/>
          <w:sz w:val="26"/>
          <w:szCs w:val="26"/>
        </w:rPr>
        <w:t xml:space="preserve">, </w:t>
      </w:r>
      <w:r w:rsidRPr="00DA6EF1">
        <w:rPr>
          <w:rFonts w:cs="Arial"/>
          <w:color w:val="FF0000"/>
          <w:sz w:val="26"/>
          <w:szCs w:val="26"/>
        </w:rPr>
        <w:t>María del Pilar López Díaz Rivera</w:t>
      </w:r>
      <w:r w:rsidRPr="00DA6EF1">
        <w:rPr>
          <w:rFonts w:cs="Arial"/>
          <w:sz w:val="26"/>
          <w:szCs w:val="26"/>
        </w:rPr>
        <w:t xml:space="preserve">, Prodefensa del Nazas, </w:t>
      </w:r>
      <w:r w:rsidR="00642712" w:rsidRPr="00DA6EF1">
        <w:rPr>
          <w:rFonts w:cs="Arial"/>
          <w:sz w:val="26"/>
          <w:szCs w:val="26"/>
        </w:rPr>
        <w:t>Asociación</w:t>
      </w:r>
      <w:r w:rsidRPr="00DA6EF1">
        <w:rPr>
          <w:rFonts w:cs="Arial"/>
          <w:sz w:val="26"/>
          <w:szCs w:val="26"/>
        </w:rPr>
        <w:t xml:space="preserve"> Civil, por conducto de su representante legal </w:t>
      </w:r>
      <w:r w:rsidR="00061705">
        <w:rPr>
          <w:rFonts w:cs="Arial"/>
          <w:color w:val="FF0000"/>
          <w:sz w:val="26"/>
          <w:szCs w:val="26"/>
        </w:rPr>
        <w:t>**********</w:t>
      </w:r>
      <w:r w:rsidRPr="00DA6EF1">
        <w:rPr>
          <w:rFonts w:cs="Arial"/>
          <w:sz w:val="26"/>
          <w:szCs w:val="26"/>
        </w:rPr>
        <w:t xml:space="preserve">, Desarrollo Cardenista para el Campo Lagunero, Asociación Civil, por conducto de su representante legal </w:t>
      </w:r>
      <w:r w:rsidR="00061705">
        <w:rPr>
          <w:rFonts w:cs="Arial"/>
          <w:color w:val="FF0000"/>
          <w:sz w:val="26"/>
          <w:szCs w:val="26"/>
        </w:rPr>
        <w:t>**********</w:t>
      </w:r>
      <w:r w:rsidRPr="00DA6EF1">
        <w:rPr>
          <w:rFonts w:cs="Arial"/>
          <w:sz w:val="26"/>
          <w:szCs w:val="26"/>
        </w:rPr>
        <w:t xml:space="preserve">, en contra de la resolución que dictada el treinta de agosto de dos </w:t>
      </w:r>
      <w:r w:rsidRPr="00DA6EF1">
        <w:rPr>
          <w:rFonts w:cs="Arial"/>
          <w:sz w:val="26"/>
          <w:szCs w:val="26"/>
        </w:rPr>
        <w:lastRenderedPageBreak/>
        <w:t xml:space="preserve">mil veintiuno por el Juzgado Quinto de Distrito en La Laguna, en el expediente </w:t>
      </w:r>
      <w:r w:rsidRPr="00DA6EF1">
        <w:rPr>
          <w:rFonts w:cs="Arial"/>
          <w:color w:val="FF0000"/>
          <w:sz w:val="26"/>
          <w:szCs w:val="26"/>
        </w:rPr>
        <w:t xml:space="preserve">1085/2019 </w:t>
      </w:r>
      <w:r w:rsidRPr="00DA6EF1">
        <w:rPr>
          <w:rFonts w:cs="Arial"/>
          <w:sz w:val="26"/>
          <w:szCs w:val="26"/>
        </w:rPr>
        <w:t>de su índice.</w:t>
      </w:r>
    </w:p>
    <w:p w14:paraId="7D8FC062" w14:textId="77777777" w:rsidR="00E81E49" w:rsidRPr="00DA6EF1" w:rsidRDefault="00E81E49" w:rsidP="00E81E49">
      <w:pPr>
        <w:pStyle w:val="corte4fondo"/>
        <w:ind w:firstLine="0"/>
        <w:rPr>
          <w:rFonts w:cs="Arial"/>
          <w:sz w:val="26"/>
          <w:szCs w:val="26"/>
        </w:rPr>
      </w:pPr>
    </w:p>
    <w:p w14:paraId="0ED4768D" w14:textId="663CD8D4" w:rsidR="00E81E49" w:rsidRPr="00DA6EF1" w:rsidRDefault="00E81E49" w:rsidP="00E81E49">
      <w:pPr>
        <w:pStyle w:val="corte4fondo"/>
        <w:ind w:firstLine="0"/>
        <w:rPr>
          <w:rFonts w:cs="Arial"/>
          <w:sz w:val="26"/>
          <w:szCs w:val="26"/>
        </w:rPr>
      </w:pPr>
      <w:r w:rsidRPr="00DA6EF1">
        <w:rPr>
          <w:rFonts w:cs="Arial"/>
          <w:sz w:val="26"/>
          <w:szCs w:val="26"/>
        </w:rPr>
        <w:t xml:space="preserve">El problema jurídico a resolver por la Primera Sala de la Suprema Corte de Justicia de la Nación consiste en </w:t>
      </w:r>
      <w:bookmarkStart w:id="1" w:name="_Hlk126537436"/>
      <w:r w:rsidRPr="00DA6EF1">
        <w:rPr>
          <w:rFonts w:cs="Arial"/>
          <w:sz w:val="26"/>
          <w:szCs w:val="26"/>
        </w:rPr>
        <w:t xml:space="preserve">determinar si son fundados los argumentos de agravio propuestos por la parte quejosa en aras de revocar la sentencia del </w:t>
      </w:r>
      <w:bookmarkStart w:id="2" w:name="_Hlk132822080"/>
      <w:r w:rsidR="00D805AE">
        <w:rPr>
          <w:rFonts w:cs="Arial"/>
          <w:sz w:val="26"/>
          <w:szCs w:val="26"/>
        </w:rPr>
        <w:t>treinta de agosto del dos mil veintiuno</w:t>
      </w:r>
      <w:r w:rsidRPr="00DA6EF1">
        <w:rPr>
          <w:rFonts w:cs="Arial"/>
          <w:sz w:val="26"/>
          <w:szCs w:val="26"/>
        </w:rPr>
        <w:t xml:space="preserve"> </w:t>
      </w:r>
      <w:bookmarkEnd w:id="2"/>
      <w:r w:rsidRPr="00DA6EF1">
        <w:rPr>
          <w:rFonts w:cs="Arial"/>
          <w:sz w:val="26"/>
          <w:szCs w:val="26"/>
        </w:rPr>
        <w:t xml:space="preserve">dictada por el </w:t>
      </w:r>
      <w:r w:rsidRPr="00DA6EF1">
        <w:rPr>
          <w:rFonts w:cs="Arial"/>
          <w:bCs/>
          <w:color w:val="000000"/>
          <w:sz w:val="26"/>
          <w:szCs w:val="26"/>
          <w:lang w:val="es-MX"/>
        </w:rPr>
        <w:t xml:space="preserve">Juzgado Quinto de Distrito en La Laguna, Torreón, Coahuila de Zaragoza, en el expediente </w:t>
      </w:r>
      <w:r w:rsidRPr="00DA6EF1">
        <w:rPr>
          <w:rFonts w:cs="Arial"/>
          <w:color w:val="FF0000"/>
          <w:sz w:val="26"/>
          <w:szCs w:val="26"/>
        </w:rPr>
        <w:t xml:space="preserve">1085/2019 </w:t>
      </w:r>
      <w:r w:rsidRPr="00DA6EF1">
        <w:rPr>
          <w:rFonts w:cs="Arial"/>
          <w:sz w:val="26"/>
          <w:szCs w:val="26"/>
        </w:rPr>
        <w:t>de su índice.</w:t>
      </w:r>
    </w:p>
    <w:bookmarkEnd w:id="1"/>
    <w:p w14:paraId="07D4B7F2" w14:textId="77777777" w:rsidR="00E81E49" w:rsidRPr="00DA6EF1" w:rsidRDefault="00E81E49" w:rsidP="00E81E49">
      <w:pPr>
        <w:pStyle w:val="corte4fondo"/>
        <w:ind w:firstLine="0"/>
        <w:rPr>
          <w:rFonts w:cs="Arial"/>
          <w:sz w:val="26"/>
          <w:szCs w:val="26"/>
        </w:rPr>
      </w:pPr>
    </w:p>
    <w:p w14:paraId="06A185A6" w14:textId="18F1E4D9" w:rsidR="00E81E49" w:rsidRPr="00DA6EF1" w:rsidRDefault="00E81E49" w:rsidP="00E81E49">
      <w:pPr>
        <w:pStyle w:val="corte4fondo"/>
        <w:ind w:firstLine="0"/>
        <w:rPr>
          <w:rFonts w:cs="Arial"/>
          <w:bCs/>
          <w:sz w:val="26"/>
          <w:szCs w:val="26"/>
        </w:rPr>
      </w:pPr>
      <w:r w:rsidRPr="00DA6EF1">
        <w:rPr>
          <w:rFonts w:cs="Arial"/>
          <w:sz w:val="26"/>
          <w:szCs w:val="26"/>
        </w:rPr>
        <w:t xml:space="preserve">Así como determinar si las autoridades señaladas como responsables fueron omisas en </w:t>
      </w:r>
      <w:r w:rsidRPr="00DA6EF1">
        <w:rPr>
          <w:rFonts w:cs="Arial"/>
          <w:bCs/>
          <w:sz w:val="26"/>
          <w:szCs w:val="26"/>
        </w:rPr>
        <w:t xml:space="preserve">cumplir con sus obligaciones internacionales, constitucionales y legales en aras de preservar y evitar la sobreexplotación de los recursos hídricos del </w:t>
      </w:r>
      <w:r w:rsidRPr="00DA6EF1">
        <w:rPr>
          <w:rFonts w:cs="Arial"/>
          <w:bCs/>
          <w:i/>
          <w:iCs/>
          <w:sz w:val="26"/>
          <w:szCs w:val="26"/>
        </w:rPr>
        <w:t>Acuífero Principal Región Lagunera clave 0523 en el Estado de Coahuila de Zaragoza, Región Hidrológico-Administrativa Cuencas Centrales del Norte</w:t>
      </w:r>
      <w:r w:rsidRPr="00DA6EF1">
        <w:rPr>
          <w:rFonts w:cs="Arial"/>
          <w:bCs/>
          <w:sz w:val="26"/>
          <w:szCs w:val="26"/>
        </w:rPr>
        <w:t>, provocando con ello una violación en perjuicio de la parte quejosa</w:t>
      </w:r>
      <w:r w:rsidR="00D805AE">
        <w:rPr>
          <w:rFonts w:cs="Arial"/>
          <w:bCs/>
          <w:sz w:val="26"/>
          <w:szCs w:val="26"/>
        </w:rPr>
        <w:t xml:space="preserve"> de </w:t>
      </w:r>
      <w:r w:rsidRPr="00DA6EF1">
        <w:rPr>
          <w:rFonts w:cs="Arial"/>
          <w:bCs/>
          <w:sz w:val="26"/>
          <w:szCs w:val="26"/>
        </w:rPr>
        <w:t xml:space="preserve">sus derechos humanos al agua y a un medio ambiente sano.  </w:t>
      </w:r>
      <w:r w:rsidRPr="00DA6EF1">
        <w:rPr>
          <w:rFonts w:cs="Arial"/>
          <w:b/>
          <w:sz w:val="26"/>
          <w:szCs w:val="26"/>
        </w:rPr>
        <w:t xml:space="preserve"> </w:t>
      </w:r>
    </w:p>
    <w:p w14:paraId="7D90F6C3" w14:textId="77777777" w:rsidR="00E81E49" w:rsidRPr="00DA6EF1" w:rsidRDefault="00E81E49" w:rsidP="00E81E49">
      <w:pPr>
        <w:pStyle w:val="corte4fondo"/>
        <w:ind w:firstLine="0"/>
        <w:rPr>
          <w:rFonts w:cs="Arial"/>
          <w:sz w:val="26"/>
          <w:szCs w:val="26"/>
        </w:rPr>
      </w:pPr>
    </w:p>
    <w:p w14:paraId="3D577F4A" w14:textId="77777777" w:rsidR="00E81E49" w:rsidRPr="00DA6EF1" w:rsidRDefault="00E81E49" w:rsidP="00E81E49">
      <w:pPr>
        <w:pStyle w:val="corte4fondo"/>
        <w:ind w:firstLine="0"/>
        <w:jc w:val="center"/>
        <w:rPr>
          <w:rFonts w:cs="Arial"/>
          <w:b/>
          <w:color w:val="000000"/>
          <w:sz w:val="26"/>
          <w:szCs w:val="26"/>
          <w:lang w:val="es-MX"/>
        </w:rPr>
      </w:pPr>
      <w:r w:rsidRPr="00DA6EF1">
        <w:rPr>
          <w:rFonts w:cs="Arial"/>
          <w:b/>
          <w:color w:val="000000"/>
          <w:sz w:val="26"/>
          <w:szCs w:val="26"/>
          <w:lang w:val="es-MX"/>
        </w:rPr>
        <w:t>ANTECEDENTES Y TRÁMITE</w:t>
      </w:r>
    </w:p>
    <w:p w14:paraId="60BB1BD0" w14:textId="77777777" w:rsidR="00E81E49" w:rsidRPr="00DA6EF1" w:rsidRDefault="00E81E49" w:rsidP="00E81E49">
      <w:pPr>
        <w:pStyle w:val="corte4fondo"/>
        <w:ind w:left="4150" w:firstLine="0"/>
        <w:jc w:val="left"/>
        <w:rPr>
          <w:rFonts w:cs="Arial"/>
          <w:b/>
          <w:color w:val="000000"/>
          <w:sz w:val="26"/>
          <w:szCs w:val="26"/>
          <w:lang w:val="es-MX"/>
        </w:rPr>
      </w:pPr>
    </w:p>
    <w:p w14:paraId="0526E3EA" w14:textId="2B2B1E2D" w:rsidR="00E81E49" w:rsidRDefault="00E81E49" w:rsidP="00E81E49">
      <w:pPr>
        <w:pStyle w:val="corte4fondo"/>
        <w:numPr>
          <w:ilvl w:val="0"/>
          <w:numId w:val="7"/>
        </w:numPr>
        <w:ind w:left="0" w:hanging="567"/>
        <w:rPr>
          <w:rFonts w:cs="Arial"/>
          <w:sz w:val="26"/>
          <w:szCs w:val="26"/>
        </w:rPr>
      </w:pPr>
      <w:r w:rsidRPr="00DA6EF1">
        <w:rPr>
          <w:rFonts w:cs="Arial"/>
          <w:b/>
          <w:color w:val="000000"/>
          <w:sz w:val="26"/>
          <w:szCs w:val="26"/>
          <w:lang w:val="es-MX"/>
        </w:rPr>
        <w:t xml:space="preserve">Demanda de amparo indirecto </w:t>
      </w:r>
      <w:bookmarkStart w:id="3" w:name="_Hlk125293220"/>
      <w:r w:rsidRPr="00DA6EF1">
        <w:rPr>
          <w:rFonts w:cs="Arial"/>
          <w:b/>
          <w:color w:val="000000"/>
          <w:sz w:val="26"/>
          <w:szCs w:val="26"/>
          <w:lang w:val="es-MX"/>
        </w:rPr>
        <w:t>1085/2019</w:t>
      </w:r>
      <w:bookmarkEnd w:id="3"/>
      <w:r w:rsidRPr="00DA6EF1">
        <w:rPr>
          <w:rFonts w:cs="Arial"/>
          <w:b/>
          <w:color w:val="000000"/>
          <w:sz w:val="26"/>
          <w:szCs w:val="26"/>
          <w:lang w:val="es-MX"/>
        </w:rPr>
        <w:t xml:space="preserve">. </w:t>
      </w:r>
      <w:r w:rsidRPr="00DA6EF1">
        <w:rPr>
          <w:rFonts w:cs="Arial"/>
          <w:sz w:val="26"/>
          <w:szCs w:val="26"/>
          <w:lang w:eastAsia="es-ES"/>
        </w:rPr>
        <w:t xml:space="preserve">Por escrito presentado el diecinueve de septiembre de dos mil diecinueve en la Oficina de Correspondencia Común de los Juzgados de Distrito en la Laguna, Torreón Coahuila y enviado al día siguiente al Juzgado Quinto de Distrito en la Laguna, por </w:t>
      </w:r>
      <w:bookmarkStart w:id="4" w:name="_Hlk113547488"/>
      <w:r w:rsidRPr="00DA6EF1">
        <w:rPr>
          <w:rFonts w:cs="Arial"/>
          <w:color w:val="FF0000"/>
          <w:sz w:val="26"/>
          <w:szCs w:val="26"/>
          <w:lang w:eastAsia="es-ES"/>
        </w:rPr>
        <w:t>Luis Eduardo Pedroza García</w:t>
      </w:r>
      <w:r w:rsidRPr="00DA6EF1">
        <w:rPr>
          <w:rFonts w:cs="Arial"/>
          <w:sz w:val="26"/>
          <w:szCs w:val="26"/>
          <w:lang w:eastAsia="es-ES"/>
        </w:rPr>
        <w:t xml:space="preserve">, </w:t>
      </w:r>
      <w:r w:rsidRPr="00DA6EF1">
        <w:rPr>
          <w:rFonts w:cs="Arial"/>
          <w:color w:val="FF0000"/>
          <w:sz w:val="26"/>
          <w:szCs w:val="26"/>
          <w:lang w:eastAsia="es-ES"/>
        </w:rPr>
        <w:t>Brenda Aracely Armendáriz Olivares</w:t>
      </w:r>
      <w:r w:rsidRPr="00DA6EF1">
        <w:rPr>
          <w:rFonts w:cs="Arial"/>
          <w:sz w:val="26"/>
          <w:szCs w:val="26"/>
          <w:lang w:eastAsia="es-ES"/>
        </w:rPr>
        <w:t xml:space="preserve">, </w:t>
      </w:r>
      <w:r w:rsidRPr="00DA6EF1">
        <w:rPr>
          <w:rFonts w:cs="Arial"/>
          <w:color w:val="FF0000"/>
          <w:sz w:val="26"/>
          <w:szCs w:val="26"/>
          <w:lang w:eastAsia="es-ES"/>
        </w:rPr>
        <w:t>Rafael Zuno Sandoval</w:t>
      </w:r>
      <w:r w:rsidRPr="00DA6EF1">
        <w:rPr>
          <w:rFonts w:cs="Arial"/>
          <w:sz w:val="26"/>
          <w:szCs w:val="26"/>
          <w:lang w:eastAsia="es-ES"/>
        </w:rPr>
        <w:t xml:space="preserve">, </w:t>
      </w:r>
      <w:r w:rsidRPr="00DA6EF1">
        <w:rPr>
          <w:rFonts w:cs="Arial"/>
          <w:color w:val="FF0000"/>
          <w:sz w:val="26"/>
          <w:szCs w:val="26"/>
          <w:lang w:eastAsia="es-ES"/>
        </w:rPr>
        <w:t>Miguel del Sagrado Corazón Aurel Valdés Villarreal Miranda</w:t>
      </w:r>
      <w:r w:rsidRPr="00DA6EF1">
        <w:rPr>
          <w:rFonts w:cs="Arial"/>
          <w:sz w:val="26"/>
          <w:szCs w:val="26"/>
          <w:lang w:eastAsia="es-ES"/>
        </w:rPr>
        <w:t xml:space="preserve">, </w:t>
      </w:r>
      <w:r w:rsidRPr="00DA6EF1">
        <w:rPr>
          <w:rFonts w:cs="Arial"/>
          <w:color w:val="FF0000"/>
          <w:sz w:val="26"/>
          <w:szCs w:val="26"/>
          <w:lang w:eastAsia="es-ES"/>
        </w:rPr>
        <w:t>María del Pilar López Díaz Rivera</w:t>
      </w:r>
      <w:r w:rsidRPr="00DA6EF1">
        <w:rPr>
          <w:rFonts w:cs="Arial"/>
          <w:sz w:val="26"/>
          <w:szCs w:val="26"/>
          <w:lang w:eastAsia="es-ES"/>
        </w:rPr>
        <w:t>, por propio derecho</w:t>
      </w:r>
      <w:r w:rsidRPr="00DA6EF1">
        <w:rPr>
          <w:rFonts w:cs="Arial"/>
          <w:color w:val="FF0000"/>
          <w:sz w:val="26"/>
          <w:szCs w:val="26"/>
          <w:lang w:eastAsia="es-ES"/>
        </w:rPr>
        <w:t xml:space="preserve">; </w:t>
      </w:r>
      <w:r w:rsidR="00061705">
        <w:rPr>
          <w:rFonts w:cs="Arial"/>
          <w:color w:val="FF0000"/>
          <w:sz w:val="26"/>
          <w:szCs w:val="26"/>
        </w:rPr>
        <w:t>**********</w:t>
      </w:r>
      <w:r w:rsidRPr="00DA6EF1">
        <w:rPr>
          <w:rFonts w:cs="Arial"/>
          <w:sz w:val="26"/>
          <w:szCs w:val="26"/>
          <w:lang w:eastAsia="es-ES"/>
        </w:rPr>
        <w:t xml:space="preserve">, en representación legal de Prodefensa del Nazas, Asociación Civil, y </w:t>
      </w:r>
      <w:r w:rsidR="00061705">
        <w:rPr>
          <w:rFonts w:cs="Arial"/>
          <w:color w:val="FF0000"/>
          <w:sz w:val="26"/>
          <w:szCs w:val="26"/>
        </w:rPr>
        <w:t xml:space="preserve">********** </w:t>
      </w:r>
      <w:r w:rsidRPr="00DA6EF1">
        <w:rPr>
          <w:rFonts w:cs="Arial"/>
          <w:sz w:val="26"/>
          <w:szCs w:val="26"/>
          <w:lang w:eastAsia="es-ES"/>
        </w:rPr>
        <w:t>en representación legal de Desarrollo Cardenista para el Campo Lagunero, Asociación Civil</w:t>
      </w:r>
      <w:bookmarkEnd w:id="4"/>
      <w:r w:rsidRPr="00DA6EF1">
        <w:rPr>
          <w:rFonts w:cs="Arial"/>
          <w:sz w:val="26"/>
          <w:szCs w:val="26"/>
          <w:lang w:eastAsia="es-ES"/>
        </w:rPr>
        <w:t xml:space="preserve">, promovieron demanda de amparo contra las autoridades y los actos que se señalan a continuación: </w:t>
      </w:r>
    </w:p>
    <w:p w14:paraId="0257494D" w14:textId="77777777" w:rsidR="00061705" w:rsidRDefault="00061705" w:rsidP="00061705">
      <w:pPr>
        <w:pStyle w:val="corte4fondo"/>
        <w:ind w:firstLine="0"/>
        <w:rPr>
          <w:rFonts w:cs="Arial"/>
          <w:sz w:val="26"/>
          <w:szCs w:val="26"/>
        </w:rPr>
      </w:pPr>
    </w:p>
    <w:p w14:paraId="751650DE" w14:textId="77777777" w:rsidR="00061705" w:rsidRPr="00DA6EF1" w:rsidRDefault="00061705" w:rsidP="00061705">
      <w:pPr>
        <w:pStyle w:val="corte4fondo"/>
        <w:ind w:firstLine="0"/>
        <w:rPr>
          <w:rFonts w:cs="Arial"/>
          <w:sz w:val="26"/>
          <w:szCs w:val="26"/>
        </w:rPr>
      </w:pPr>
    </w:p>
    <w:p w14:paraId="32E9FC1D" w14:textId="77777777" w:rsidR="00E81E49" w:rsidRPr="00DA6EF1" w:rsidRDefault="00E81E49" w:rsidP="00E81E49">
      <w:pPr>
        <w:pStyle w:val="corte4fondo"/>
        <w:spacing w:after="200" w:line="276" w:lineRule="auto"/>
        <w:ind w:left="567" w:right="624"/>
        <w:rPr>
          <w:rFonts w:cs="Arial"/>
          <w:i/>
          <w:iCs/>
          <w:sz w:val="24"/>
          <w:szCs w:val="24"/>
        </w:rPr>
      </w:pPr>
      <w:r w:rsidRPr="00DA6EF1">
        <w:rPr>
          <w:rFonts w:cs="Arial"/>
          <w:b/>
          <w:sz w:val="24"/>
          <w:szCs w:val="24"/>
        </w:rPr>
        <w:lastRenderedPageBreak/>
        <w:t>“</w:t>
      </w:r>
      <w:r w:rsidRPr="00DA6EF1">
        <w:rPr>
          <w:rFonts w:cs="Arial"/>
          <w:b/>
          <w:i/>
          <w:iCs/>
          <w:sz w:val="24"/>
          <w:szCs w:val="24"/>
        </w:rPr>
        <w:t>Autoridades Responsables:</w:t>
      </w:r>
    </w:p>
    <w:p w14:paraId="5579B395" w14:textId="77777777" w:rsidR="00E81E49" w:rsidRPr="00DA6EF1" w:rsidRDefault="00E81E49" w:rsidP="00E81E49">
      <w:pPr>
        <w:pStyle w:val="corte4fondo"/>
        <w:numPr>
          <w:ilvl w:val="0"/>
          <w:numId w:val="9"/>
        </w:numPr>
        <w:spacing w:after="200" w:line="276" w:lineRule="auto"/>
        <w:ind w:left="567" w:right="624"/>
        <w:rPr>
          <w:rFonts w:cs="Arial"/>
          <w:i/>
          <w:iCs/>
          <w:sz w:val="24"/>
          <w:szCs w:val="24"/>
        </w:rPr>
      </w:pPr>
      <w:r w:rsidRPr="00DA6EF1">
        <w:rPr>
          <w:rFonts w:cs="Arial"/>
          <w:i/>
          <w:iCs/>
          <w:sz w:val="24"/>
          <w:szCs w:val="24"/>
        </w:rPr>
        <w:t>Secretario del Medio Ambiente y Recursos Naturales;</w:t>
      </w:r>
    </w:p>
    <w:p w14:paraId="38EB4D2C" w14:textId="77777777" w:rsidR="00E81E49" w:rsidRPr="00DA6EF1" w:rsidRDefault="00E81E49" w:rsidP="00E81E49">
      <w:pPr>
        <w:pStyle w:val="corte4fondo"/>
        <w:numPr>
          <w:ilvl w:val="0"/>
          <w:numId w:val="9"/>
        </w:numPr>
        <w:spacing w:after="200" w:line="276" w:lineRule="auto"/>
        <w:ind w:left="567" w:right="624"/>
        <w:rPr>
          <w:rFonts w:cs="Arial"/>
          <w:i/>
          <w:iCs/>
          <w:sz w:val="24"/>
          <w:szCs w:val="24"/>
        </w:rPr>
      </w:pPr>
      <w:r w:rsidRPr="00DA6EF1">
        <w:rPr>
          <w:rFonts w:cs="Arial"/>
          <w:i/>
          <w:iCs/>
          <w:sz w:val="24"/>
          <w:szCs w:val="24"/>
        </w:rPr>
        <w:t xml:space="preserve">Director General de la Comisión Nacional del Agua, y </w:t>
      </w:r>
    </w:p>
    <w:p w14:paraId="35FC55FF" w14:textId="77777777" w:rsidR="00E81E49" w:rsidRPr="00DA6EF1" w:rsidRDefault="00E81E49" w:rsidP="00E81E49">
      <w:pPr>
        <w:pStyle w:val="corte4fondo"/>
        <w:numPr>
          <w:ilvl w:val="0"/>
          <w:numId w:val="9"/>
        </w:numPr>
        <w:spacing w:after="200" w:line="276" w:lineRule="auto"/>
        <w:ind w:left="567" w:right="624"/>
        <w:rPr>
          <w:rFonts w:cs="Arial"/>
          <w:i/>
          <w:iCs/>
          <w:sz w:val="24"/>
          <w:szCs w:val="24"/>
        </w:rPr>
      </w:pPr>
      <w:r w:rsidRPr="00DA6EF1">
        <w:rPr>
          <w:rFonts w:cs="Arial"/>
          <w:i/>
          <w:iCs/>
          <w:sz w:val="24"/>
          <w:szCs w:val="24"/>
        </w:rPr>
        <w:t>Director General del Organismo Cuenca Centrales del Norte.</w:t>
      </w:r>
    </w:p>
    <w:p w14:paraId="2C7BD647" w14:textId="77777777" w:rsidR="00E81E49" w:rsidRPr="00DA6EF1" w:rsidRDefault="00E81E49" w:rsidP="00E81E49">
      <w:pPr>
        <w:pStyle w:val="corte4fondo"/>
        <w:spacing w:after="200" w:line="276" w:lineRule="auto"/>
        <w:ind w:left="567" w:right="624"/>
        <w:rPr>
          <w:rFonts w:cs="Arial"/>
          <w:i/>
          <w:iCs/>
          <w:sz w:val="24"/>
          <w:szCs w:val="24"/>
        </w:rPr>
      </w:pPr>
      <w:r w:rsidRPr="00DA6EF1">
        <w:rPr>
          <w:rFonts w:cs="Arial"/>
          <w:b/>
          <w:i/>
          <w:iCs/>
          <w:sz w:val="24"/>
          <w:szCs w:val="24"/>
        </w:rPr>
        <w:t>Actos reclamados:</w:t>
      </w:r>
    </w:p>
    <w:p w14:paraId="25D835F0" w14:textId="77777777" w:rsidR="00E81E49" w:rsidRPr="00DA6EF1" w:rsidRDefault="00E81E49" w:rsidP="00E81E49">
      <w:pPr>
        <w:pStyle w:val="corte4fondo"/>
        <w:spacing w:after="200" w:line="276" w:lineRule="auto"/>
        <w:ind w:left="567" w:right="624" w:hanging="425"/>
        <w:rPr>
          <w:rFonts w:cs="Arial"/>
          <w:i/>
          <w:iCs/>
          <w:sz w:val="24"/>
          <w:szCs w:val="24"/>
          <w:lang w:val="es-MX"/>
        </w:rPr>
      </w:pPr>
      <w:r w:rsidRPr="00DA6EF1">
        <w:rPr>
          <w:rFonts w:cs="Arial"/>
          <w:i/>
          <w:iCs/>
          <w:sz w:val="24"/>
          <w:szCs w:val="24"/>
          <w:lang w:val="es-MX"/>
        </w:rPr>
        <w:t xml:space="preserve">(d) Del </w:t>
      </w:r>
      <w:r w:rsidRPr="00DA6EF1">
        <w:rPr>
          <w:rFonts w:cs="Arial"/>
          <w:b/>
          <w:bCs/>
          <w:i/>
          <w:iCs/>
          <w:sz w:val="24"/>
          <w:szCs w:val="24"/>
          <w:lang w:val="es-MX"/>
        </w:rPr>
        <w:t>Secretario del Medio Ambiente y Recursos Naturales</w:t>
      </w:r>
      <w:r w:rsidRPr="00DA6EF1">
        <w:rPr>
          <w:rFonts w:cs="Arial"/>
          <w:i/>
          <w:iCs/>
          <w:sz w:val="24"/>
          <w:szCs w:val="24"/>
          <w:lang w:val="es-MX"/>
        </w:rPr>
        <w:t xml:space="preserve">, como la Secretaria de Estado encargada de la formulación y conducción de la política ambiental y la expedición de normas oficiales mexicanas y demás instrumentos previstos en la Ley, en materia de preservación y restauración del equilibrio ecológico y protección al ambiente; reclamo </w:t>
      </w:r>
      <w:r w:rsidRPr="00DA6EF1">
        <w:rPr>
          <w:rFonts w:cs="Arial"/>
          <w:b/>
          <w:bCs/>
          <w:i/>
          <w:iCs/>
          <w:sz w:val="24"/>
          <w:szCs w:val="24"/>
          <w:lang w:val="es-MX"/>
        </w:rPr>
        <w:t xml:space="preserve">la omisión de cumplir con su obligación constitucional y legal </w:t>
      </w:r>
      <w:r w:rsidRPr="00DA6EF1">
        <w:rPr>
          <w:rFonts w:cs="Arial"/>
          <w:i/>
          <w:iCs/>
          <w:sz w:val="24"/>
          <w:szCs w:val="24"/>
          <w:lang w:val="es-MX"/>
        </w:rPr>
        <w:t>de aplicar una política ambiental que proteja y garantice la sustentabilidad ambiental y la prevención de la sobreexplotación de los acuíferos y de ejercer un control efectivo de la extracción y de la explotación, uso o aprovechamiento de las aguas superficiales y del subsuelo en grave detrimento del Acuífero Principal de la Región Lagunera y de los beneficiarios de sus servicios ambientales. Facultades y obligaciones que le son atribuidas en la Ley Orgánica de la Administración Pública, la Ley General de Equilibrio Ecológico y La Protección al Ambiente, Ley de Aguas Nacionales y el Reglamento Interior de la Secretaria de Medio Ambiente y Recursos Naturales.</w:t>
      </w:r>
    </w:p>
    <w:p w14:paraId="729A1159" w14:textId="77777777" w:rsidR="00E81E49" w:rsidRPr="00DA6EF1" w:rsidRDefault="00E81E49" w:rsidP="00E81E49">
      <w:pPr>
        <w:pStyle w:val="corte4fondo"/>
        <w:spacing w:after="200" w:line="276" w:lineRule="auto"/>
        <w:ind w:left="567" w:right="624" w:hanging="425"/>
        <w:rPr>
          <w:rFonts w:cs="Arial"/>
          <w:i/>
          <w:iCs/>
          <w:sz w:val="24"/>
          <w:szCs w:val="24"/>
          <w:lang w:val="es-MX"/>
        </w:rPr>
      </w:pPr>
      <w:r w:rsidRPr="00DA6EF1">
        <w:rPr>
          <w:rFonts w:cs="Arial"/>
          <w:i/>
          <w:iCs/>
          <w:sz w:val="24"/>
          <w:szCs w:val="24"/>
          <w:lang w:val="es-MX"/>
        </w:rPr>
        <w:t xml:space="preserve">(e) Del </w:t>
      </w:r>
      <w:r w:rsidRPr="00DA6EF1">
        <w:rPr>
          <w:rFonts w:cs="Arial"/>
          <w:b/>
          <w:bCs/>
          <w:i/>
          <w:iCs/>
          <w:sz w:val="24"/>
          <w:szCs w:val="24"/>
          <w:lang w:val="es-MX"/>
        </w:rPr>
        <w:t>Director General de la Comisión Nacional del Agua</w:t>
      </w:r>
      <w:r w:rsidRPr="00DA6EF1">
        <w:rPr>
          <w:rFonts w:cs="Arial"/>
          <w:i/>
          <w:iCs/>
          <w:sz w:val="24"/>
          <w:szCs w:val="24"/>
          <w:lang w:val="es-MX"/>
        </w:rPr>
        <w:t xml:space="preserve">, como la autoridad en materia hídrica y el Órgano Superior con carácter técnico, normativo y consultivo de la Federación, en materia de gestión integrada de los recursos hídricos, incluyendo la administración, regulación, control y protección del dominio público hídrico, conforme a la Ley de Aguas Nacionales reclamo </w:t>
      </w:r>
      <w:r w:rsidRPr="00DA6EF1">
        <w:rPr>
          <w:rFonts w:cs="Arial"/>
          <w:b/>
          <w:bCs/>
          <w:i/>
          <w:iCs/>
          <w:sz w:val="24"/>
          <w:szCs w:val="24"/>
          <w:lang w:val="es-MX"/>
        </w:rPr>
        <w:t xml:space="preserve">la omisión de cumplir con su obligación constitucional y legal </w:t>
      </w:r>
      <w:r w:rsidRPr="00DA6EF1">
        <w:rPr>
          <w:rFonts w:cs="Arial"/>
          <w:i/>
          <w:iCs/>
          <w:sz w:val="24"/>
          <w:szCs w:val="24"/>
          <w:lang w:val="es-MX"/>
        </w:rPr>
        <w:t>de aplicar una política ambiental que proteja y garantice la sustentabilidad ambiental y la prevención de la sobreexplotación de los acuíferos y de ejercer un control efectivo de la extracción y de la explotación, uso o aprovechamiento de las aguas superficiales y del subsuelo en grave detrimento del Acuífero Principal de la Región Lagunera y de los beneficiarios de sus servicios ambientales. Facultades y obligaciones que le son atribuidas en la Ley Orgánica de la Administración Pública, la Ley General de Equilibrio Ecológico y La Protección al Ambiente, Ley de Aguas Nacionales y el Reglamento Interior de la Secretaría de la Comisión Nacional del Agua.</w:t>
      </w:r>
    </w:p>
    <w:p w14:paraId="1B988962" w14:textId="77777777" w:rsidR="00E81E49" w:rsidRPr="00DA6EF1" w:rsidRDefault="00E81E49" w:rsidP="00E81E49">
      <w:pPr>
        <w:pStyle w:val="corte4fondo"/>
        <w:spacing w:line="276" w:lineRule="auto"/>
        <w:ind w:left="567" w:right="624" w:hanging="425"/>
        <w:rPr>
          <w:rFonts w:cs="Arial"/>
          <w:sz w:val="26"/>
          <w:szCs w:val="26"/>
          <w:lang w:val="es-MX"/>
        </w:rPr>
      </w:pPr>
      <w:r w:rsidRPr="00DA6EF1">
        <w:rPr>
          <w:rFonts w:cs="Arial"/>
          <w:i/>
          <w:iCs/>
          <w:sz w:val="24"/>
          <w:szCs w:val="24"/>
          <w:lang w:val="es-MX"/>
        </w:rPr>
        <w:t xml:space="preserve">(f) Del </w:t>
      </w:r>
      <w:r w:rsidRPr="00DA6EF1">
        <w:rPr>
          <w:rFonts w:cs="Arial"/>
          <w:b/>
          <w:bCs/>
          <w:i/>
          <w:iCs/>
          <w:sz w:val="24"/>
          <w:szCs w:val="24"/>
          <w:lang w:val="es-MX"/>
        </w:rPr>
        <w:t xml:space="preserve">Director General del Organismo de Cuenca VII "Cuencas Centrales del Norte" </w:t>
      </w:r>
      <w:r w:rsidRPr="00DA6EF1">
        <w:rPr>
          <w:rFonts w:cs="Arial"/>
          <w:i/>
          <w:iCs/>
          <w:sz w:val="24"/>
          <w:szCs w:val="24"/>
          <w:lang w:val="es-MX"/>
        </w:rPr>
        <w:t xml:space="preserve">como titular de la unidad administrativa del nivel Regional Hidrológico-Administrativo a la que pertenece el Acuífero Principal de la Región Lagunera y al ser el encargado de aplicar en el territorio de su competencia material las facultades en materia de gestión </w:t>
      </w:r>
      <w:r w:rsidRPr="00DA6EF1">
        <w:rPr>
          <w:rFonts w:cs="Arial"/>
          <w:i/>
          <w:iCs/>
          <w:sz w:val="24"/>
          <w:szCs w:val="24"/>
          <w:lang w:val="es-MX"/>
        </w:rPr>
        <w:lastRenderedPageBreak/>
        <w:t xml:space="preserve">integrada de los recursos hídricos, incluyendo la administración, regulación, control y protección del dominio público hídrico, conforme a la Ley de Aguas Nacionales, reclamo </w:t>
      </w:r>
      <w:r w:rsidRPr="00DA6EF1">
        <w:rPr>
          <w:rFonts w:cs="Arial"/>
          <w:b/>
          <w:bCs/>
          <w:i/>
          <w:iCs/>
          <w:sz w:val="24"/>
          <w:szCs w:val="24"/>
          <w:lang w:val="es-MX"/>
        </w:rPr>
        <w:t xml:space="preserve">la omisión de cumplir con Su obligación constitucional y legal </w:t>
      </w:r>
      <w:r w:rsidRPr="00DA6EF1">
        <w:rPr>
          <w:rFonts w:cs="Arial"/>
          <w:i/>
          <w:iCs/>
          <w:sz w:val="24"/>
          <w:szCs w:val="24"/>
          <w:lang w:val="es-MX"/>
        </w:rPr>
        <w:t xml:space="preserve">de aplicar una política ambiental que proteja y garantice la sustentabilidad ambiental y la prevención de la sobreexplotación de los acuíferos y de ejercer un control efectivo de la extracción y de la explotación, uso o aprovechamiento de las aguas superficiales y del subsuelo en grave detrimento del Acuífero Principal de la Región Lagunera y de los beneficiarios de sus servicios ambientales. Facultades y obligaciones que le son atribuidas en la Ley Orgánica de la Administración Pública, la Ley General de Equilibrio Ecológico y la Protección al Ambiente, Ley de Aguas Nacionales y el Reglamento Interior de la Comisión Nacional del Agua, así como </w:t>
      </w:r>
      <w:r w:rsidRPr="00DA6EF1">
        <w:rPr>
          <w:rFonts w:cs="Arial"/>
          <w:b/>
          <w:bCs/>
          <w:i/>
          <w:iCs/>
          <w:sz w:val="24"/>
          <w:szCs w:val="24"/>
          <w:lang w:val="es-MX"/>
        </w:rPr>
        <w:t xml:space="preserve">la expedición de títulos de concesión y prórroga para la explotación, uso o aprovechamiento de aguas nacionales </w:t>
      </w:r>
      <w:r w:rsidRPr="00DA6EF1">
        <w:rPr>
          <w:rFonts w:cs="Arial"/>
          <w:i/>
          <w:iCs/>
          <w:sz w:val="24"/>
          <w:szCs w:val="24"/>
          <w:lang w:val="es-MX"/>
        </w:rPr>
        <w:t>correspondientes al Acuífero Principal Región Lagunera expedidos durante su gestión correspondiente a los periodos del año 2006 al 2010 y 2017 a la fecha, no obstante la nula disponibilidad de volumen para otorgar dichos títulos, desde el año 2003, de conformidad con los estudios técnicos de Actualización de la disponibilidad Media Anual de Agua del Acuífero Principal de la Región Lagunera, publicados en el Diario Oficial de la Federación.</w:t>
      </w:r>
      <w:r w:rsidRPr="00DA6EF1">
        <w:rPr>
          <w:rFonts w:cs="Arial"/>
          <w:sz w:val="24"/>
          <w:szCs w:val="24"/>
          <w:lang w:val="es-MX"/>
        </w:rPr>
        <w:t>”</w:t>
      </w:r>
      <w:r w:rsidRPr="00DA6EF1">
        <w:rPr>
          <w:rFonts w:cs="Arial"/>
          <w:sz w:val="26"/>
          <w:szCs w:val="26"/>
          <w:vertAlign w:val="superscript"/>
          <w:lang w:val="es-MX"/>
        </w:rPr>
        <w:footnoteReference w:id="1"/>
      </w:r>
    </w:p>
    <w:p w14:paraId="45DB266E" w14:textId="77777777" w:rsidR="00E81E49" w:rsidRPr="00DA6EF1" w:rsidRDefault="00E81E49" w:rsidP="00E81E49">
      <w:pPr>
        <w:pStyle w:val="corte4fondo"/>
        <w:tabs>
          <w:tab w:val="center" w:pos="4420"/>
          <w:tab w:val="left" w:pos="6975"/>
        </w:tabs>
        <w:ind w:firstLine="0"/>
        <w:rPr>
          <w:rFonts w:cs="Arial"/>
          <w:bCs/>
          <w:color w:val="000000"/>
          <w:sz w:val="26"/>
          <w:szCs w:val="26"/>
        </w:rPr>
      </w:pPr>
    </w:p>
    <w:p w14:paraId="035E1BC9" w14:textId="77777777" w:rsidR="00E81E49" w:rsidRPr="00DA6EF1" w:rsidRDefault="00E81E49" w:rsidP="00E81E49">
      <w:pPr>
        <w:pStyle w:val="corte4fondo"/>
        <w:numPr>
          <w:ilvl w:val="0"/>
          <w:numId w:val="10"/>
        </w:numPr>
        <w:tabs>
          <w:tab w:val="center" w:pos="4420"/>
          <w:tab w:val="left" w:pos="6975"/>
        </w:tabs>
        <w:ind w:left="0" w:hanging="502"/>
        <w:rPr>
          <w:rFonts w:cs="Arial"/>
          <w:b/>
          <w:color w:val="000000"/>
          <w:sz w:val="26"/>
          <w:szCs w:val="26"/>
          <w:lang w:val="es-MX"/>
        </w:rPr>
      </w:pPr>
      <w:r w:rsidRPr="00DA6EF1">
        <w:rPr>
          <w:rFonts w:cs="Arial"/>
          <w:bCs/>
          <w:color w:val="000000"/>
          <w:sz w:val="26"/>
          <w:szCs w:val="26"/>
          <w:lang w:val="es-MX"/>
        </w:rPr>
        <w:t xml:space="preserve">Por auto de </w:t>
      </w:r>
      <w:r w:rsidRPr="00DA6EF1">
        <w:rPr>
          <w:rFonts w:cs="Arial"/>
          <w:sz w:val="26"/>
          <w:szCs w:val="26"/>
          <w:lang w:val="es-MX"/>
        </w:rPr>
        <w:t xml:space="preserve">veintitrés de septiembre de dos mil diecinueve, el Secretario encargado del despacho del Juzgado Quinto de Distrito en La Laguna </w:t>
      </w:r>
      <w:r w:rsidRPr="00DA6EF1">
        <w:rPr>
          <w:rFonts w:cs="Arial"/>
          <w:b/>
          <w:bCs/>
          <w:sz w:val="26"/>
          <w:szCs w:val="26"/>
          <w:lang w:val="es-MX"/>
        </w:rPr>
        <w:t>desechó</w:t>
      </w:r>
      <w:r w:rsidRPr="00DA6EF1">
        <w:rPr>
          <w:rFonts w:cs="Arial"/>
          <w:sz w:val="26"/>
          <w:szCs w:val="26"/>
          <w:lang w:val="es-MX"/>
        </w:rPr>
        <w:t xml:space="preserve"> de plano el juicio de amparo indirecto, esto con fundamento en el artículo 113, en relación con los diversos 61, fracción XII, y 5º, fracción I, de la Ley de Amparo.</w:t>
      </w:r>
    </w:p>
    <w:p w14:paraId="4C5CAEFB" w14:textId="77777777" w:rsidR="00E81E49" w:rsidRPr="00DA6EF1" w:rsidRDefault="00E81E49" w:rsidP="00E81E49">
      <w:pPr>
        <w:pStyle w:val="corte4fondo"/>
        <w:tabs>
          <w:tab w:val="center" w:pos="4420"/>
          <w:tab w:val="left" w:pos="6975"/>
        </w:tabs>
        <w:ind w:firstLine="0"/>
        <w:rPr>
          <w:rFonts w:cs="Arial"/>
          <w:b/>
          <w:color w:val="000000"/>
          <w:sz w:val="26"/>
          <w:szCs w:val="26"/>
          <w:lang w:val="es-MX"/>
        </w:rPr>
      </w:pPr>
    </w:p>
    <w:p w14:paraId="1AB1BF88" w14:textId="77777777" w:rsidR="00E81E49" w:rsidRPr="00DA6EF1" w:rsidRDefault="00E81E49" w:rsidP="00E81E49">
      <w:pPr>
        <w:pStyle w:val="corte4fondo"/>
        <w:numPr>
          <w:ilvl w:val="0"/>
          <w:numId w:val="10"/>
        </w:numPr>
        <w:tabs>
          <w:tab w:val="center" w:pos="4420"/>
          <w:tab w:val="left" w:pos="6975"/>
        </w:tabs>
        <w:ind w:left="0" w:hanging="502"/>
        <w:rPr>
          <w:rFonts w:cs="Arial"/>
          <w:b/>
          <w:color w:val="000000"/>
          <w:sz w:val="26"/>
          <w:szCs w:val="26"/>
          <w:lang w:val="es-MX"/>
        </w:rPr>
      </w:pPr>
      <w:r w:rsidRPr="00DA6EF1">
        <w:rPr>
          <w:rFonts w:cs="Arial"/>
          <w:b/>
          <w:bCs/>
          <w:sz w:val="26"/>
          <w:szCs w:val="26"/>
          <w:lang w:val="es-MX"/>
        </w:rPr>
        <w:t xml:space="preserve">Recurso de queja. </w:t>
      </w:r>
      <w:r w:rsidRPr="00DA6EF1">
        <w:rPr>
          <w:rFonts w:cs="Arial"/>
          <w:sz w:val="26"/>
          <w:szCs w:val="26"/>
          <w:lang w:val="es-MX"/>
        </w:rPr>
        <w:t xml:space="preserve">En contra de ese desechamiento, el autorizado de los recurrentes interpuso recurso de queja, el veinticuatro de septiembre de dos mil diecinueve, ante el Juzgado Quinto de Distrito en la Laguna, Torreón, Coahuila de Zaragoza y, mediante auto de veinticinco del mismo mes y año, el Secretario encargado del despacho del citado Juzgado envió el escrito </w:t>
      </w:r>
      <w:r w:rsidRPr="00DA6EF1">
        <w:rPr>
          <w:rFonts w:cs="Arial"/>
          <w:sz w:val="26"/>
          <w:szCs w:val="26"/>
          <w:lang w:val="es-MX"/>
        </w:rPr>
        <w:lastRenderedPageBreak/>
        <w:t>correspondiente del recurso de queja al Tribunal Colegiado en Materias Penal y Administrativa del Octavo Circuito.</w:t>
      </w:r>
    </w:p>
    <w:p w14:paraId="300D90E9" w14:textId="77777777" w:rsidR="00E81E49" w:rsidRPr="00DA6EF1" w:rsidRDefault="00E81E49" w:rsidP="00E81E49">
      <w:pPr>
        <w:pStyle w:val="corte4fondo"/>
        <w:tabs>
          <w:tab w:val="center" w:pos="4420"/>
          <w:tab w:val="left" w:pos="6975"/>
        </w:tabs>
        <w:ind w:firstLine="0"/>
        <w:rPr>
          <w:rFonts w:cs="Arial"/>
          <w:b/>
          <w:color w:val="000000"/>
          <w:sz w:val="26"/>
          <w:szCs w:val="26"/>
          <w:lang w:val="es-MX"/>
        </w:rPr>
      </w:pPr>
    </w:p>
    <w:p w14:paraId="137CFF95" w14:textId="7C4FF67C" w:rsidR="00E81E49" w:rsidRPr="00DA6EF1" w:rsidRDefault="00E81E49" w:rsidP="00E81E49">
      <w:pPr>
        <w:pStyle w:val="corte4fondo"/>
        <w:numPr>
          <w:ilvl w:val="0"/>
          <w:numId w:val="10"/>
        </w:numPr>
        <w:tabs>
          <w:tab w:val="center" w:pos="4420"/>
          <w:tab w:val="left" w:pos="6975"/>
        </w:tabs>
        <w:ind w:left="0" w:hanging="502"/>
        <w:rPr>
          <w:rFonts w:cs="Arial"/>
          <w:b/>
          <w:color w:val="000000"/>
          <w:sz w:val="26"/>
          <w:szCs w:val="26"/>
          <w:lang w:val="es-MX"/>
        </w:rPr>
      </w:pPr>
      <w:r w:rsidRPr="00DA6EF1">
        <w:rPr>
          <w:rFonts w:cs="Arial"/>
          <w:b/>
          <w:color w:val="000000"/>
          <w:sz w:val="26"/>
          <w:szCs w:val="26"/>
          <w:lang w:val="es-MX"/>
        </w:rPr>
        <w:t xml:space="preserve">Solicitud de ejercicio de la facultad de atracción. </w:t>
      </w:r>
      <w:r w:rsidRPr="00DA6EF1">
        <w:rPr>
          <w:rFonts w:cs="Arial"/>
          <w:sz w:val="26"/>
          <w:szCs w:val="26"/>
        </w:rPr>
        <w:t xml:space="preserve">El cuatro de octubre de dos mil diecinueve, el quejoso y abogado de los diversos inconformes presentó solicitud de ejercicio de la facultad de atracción ante la Oficina de Certificación Judicial y Correspondencia de la Suprema Corte de Justicia de la Nación, para que se pusiera a consideración de los Ministros integrantes de la Primera Sala de este Alto Tribunal </w:t>
      </w:r>
      <w:r w:rsidR="00F06F16" w:rsidRPr="00DA6EF1">
        <w:rPr>
          <w:rFonts w:cs="Arial"/>
          <w:sz w:val="26"/>
          <w:szCs w:val="26"/>
        </w:rPr>
        <w:t>el</w:t>
      </w:r>
      <w:r w:rsidRPr="00DA6EF1">
        <w:rPr>
          <w:rFonts w:cs="Arial"/>
          <w:sz w:val="26"/>
          <w:szCs w:val="26"/>
        </w:rPr>
        <w:t xml:space="preserve"> recurso de queja </w:t>
      </w:r>
      <w:r w:rsidRPr="00DA6EF1">
        <w:rPr>
          <w:rFonts w:cs="Arial"/>
          <w:color w:val="FF0000"/>
          <w:sz w:val="26"/>
          <w:szCs w:val="26"/>
        </w:rPr>
        <w:t>218/2019</w:t>
      </w:r>
      <w:r w:rsidRPr="00DA6EF1">
        <w:rPr>
          <w:rFonts w:cs="Arial"/>
          <w:sz w:val="26"/>
          <w:szCs w:val="26"/>
        </w:rPr>
        <w:t xml:space="preserve"> ante su falta de legitimación.</w:t>
      </w:r>
    </w:p>
    <w:p w14:paraId="3D65AECD" w14:textId="77777777" w:rsidR="00E81E49" w:rsidRPr="00DA6EF1" w:rsidRDefault="00E81E49" w:rsidP="00E81E49">
      <w:pPr>
        <w:pStyle w:val="corte4fondo"/>
        <w:tabs>
          <w:tab w:val="center" w:pos="4420"/>
          <w:tab w:val="left" w:pos="6975"/>
        </w:tabs>
        <w:ind w:firstLine="0"/>
        <w:rPr>
          <w:rFonts w:cs="Arial"/>
          <w:b/>
          <w:color w:val="000000"/>
          <w:sz w:val="26"/>
          <w:szCs w:val="26"/>
          <w:lang w:val="es-MX"/>
        </w:rPr>
      </w:pPr>
    </w:p>
    <w:p w14:paraId="00EFC6BE" w14:textId="48944B21" w:rsidR="00E81E49" w:rsidRPr="00DA6EF1" w:rsidRDefault="00E81E49" w:rsidP="00E81E49">
      <w:pPr>
        <w:pStyle w:val="corte4fondo"/>
        <w:numPr>
          <w:ilvl w:val="0"/>
          <w:numId w:val="10"/>
        </w:numPr>
        <w:tabs>
          <w:tab w:val="center" w:pos="4420"/>
          <w:tab w:val="left" w:pos="6975"/>
        </w:tabs>
        <w:ind w:left="0" w:hanging="502"/>
        <w:rPr>
          <w:rFonts w:cs="Arial"/>
          <w:b/>
          <w:color w:val="000000"/>
          <w:sz w:val="26"/>
          <w:szCs w:val="26"/>
          <w:lang w:val="es-MX"/>
        </w:rPr>
      </w:pPr>
      <w:r w:rsidRPr="00DA6EF1">
        <w:rPr>
          <w:rFonts w:cs="Arial"/>
          <w:bCs/>
          <w:color w:val="000000"/>
          <w:sz w:val="26"/>
          <w:szCs w:val="26"/>
          <w:lang w:val="es-MX"/>
        </w:rPr>
        <w:t xml:space="preserve">Seguida la secuela procesal correspondiente, mediante auto de </w:t>
      </w:r>
      <w:r w:rsidR="00642712" w:rsidRPr="00DA6EF1">
        <w:rPr>
          <w:rFonts w:cs="Arial"/>
          <w:bCs/>
          <w:color w:val="000000"/>
          <w:sz w:val="26"/>
          <w:szCs w:val="26"/>
          <w:lang w:val="es-MX"/>
        </w:rPr>
        <w:t>dieciséis de</w:t>
      </w:r>
      <w:r w:rsidRPr="00DA6EF1">
        <w:rPr>
          <w:rFonts w:cs="Arial"/>
          <w:bCs/>
          <w:color w:val="000000"/>
          <w:sz w:val="26"/>
          <w:szCs w:val="26"/>
          <w:lang w:val="es-MX"/>
        </w:rPr>
        <w:t xml:space="preserve"> julio de dos mil veinte </w:t>
      </w:r>
      <w:r w:rsidRPr="00DA6EF1">
        <w:rPr>
          <w:rFonts w:cs="Arial"/>
          <w:sz w:val="26"/>
          <w:szCs w:val="26"/>
          <w:lang w:val="es-ES"/>
        </w:rPr>
        <w:t>el Presidente de este Alto Tribunal determinó que esta Suprema Corte se avocaría al conocimiento del recurso de queja; lo radicó en la Primera Sala con el número 35/2020, en virtud de su especialidad, y turnó los autos al señor Ministro Juan Luis González Alcántara Carrancá para su resolución; quien, a su vez, por auto de diecinueve de agosto de dos mil veinte, se avocó al conocimiento del asunto.</w:t>
      </w:r>
    </w:p>
    <w:p w14:paraId="09A81974" w14:textId="77777777" w:rsidR="00E81E49" w:rsidRPr="00DA6EF1" w:rsidRDefault="00E81E49" w:rsidP="00E81E49">
      <w:pPr>
        <w:pStyle w:val="corte4fondo"/>
        <w:tabs>
          <w:tab w:val="center" w:pos="4420"/>
          <w:tab w:val="left" w:pos="6975"/>
        </w:tabs>
        <w:ind w:firstLine="0"/>
        <w:rPr>
          <w:rFonts w:cs="Arial"/>
          <w:b/>
          <w:color w:val="000000"/>
          <w:sz w:val="26"/>
          <w:szCs w:val="26"/>
          <w:lang w:val="es-MX"/>
        </w:rPr>
      </w:pPr>
    </w:p>
    <w:p w14:paraId="10E533FD" w14:textId="12E51767" w:rsidR="00E81E49" w:rsidRPr="00DA6EF1" w:rsidRDefault="00E81E49" w:rsidP="00E81E49">
      <w:pPr>
        <w:pStyle w:val="corte4fondo"/>
        <w:numPr>
          <w:ilvl w:val="0"/>
          <w:numId w:val="10"/>
        </w:numPr>
        <w:tabs>
          <w:tab w:val="center" w:pos="4420"/>
          <w:tab w:val="left" w:pos="6975"/>
        </w:tabs>
        <w:ind w:left="0" w:hanging="502"/>
        <w:rPr>
          <w:rFonts w:cs="Arial"/>
          <w:b/>
          <w:color w:val="000000"/>
          <w:sz w:val="26"/>
          <w:szCs w:val="26"/>
          <w:lang w:val="es-MX"/>
        </w:rPr>
      </w:pPr>
      <w:r w:rsidRPr="00DA6EF1">
        <w:rPr>
          <w:rFonts w:cs="Arial"/>
          <w:bCs/>
          <w:color w:val="000000"/>
          <w:sz w:val="26"/>
          <w:szCs w:val="26"/>
          <w:lang w:val="es-MX"/>
        </w:rPr>
        <w:t xml:space="preserve">En sesión virtual correspondiente al nueve de septiembre de dos mil veinte la Primera Sala del Alto Tribunal resolvió por unanimidad de cinco votos declarar fundado el recurso de queja y revocar la resolución de veintitrés de septiembre de dos mil diecinueve, dictada por el Secretario encargado del despacho del Juzgado Quinto de Distrito en La Laguna, Torreón, Coahuila de Zaragoza, en el juicio de amparo indirecto 1085/2019 de su índice. </w:t>
      </w:r>
    </w:p>
    <w:p w14:paraId="44081C68" w14:textId="77777777" w:rsidR="00E81E49" w:rsidRPr="00DA6EF1" w:rsidRDefault="00E81E49" w:rsidP="00E81E49">
      <w:pPr>
        <w:pStyle w:val="corte4fondo"/>
        <w:tabs>
          <w:tab w:val="center" w:pos="4420"/>
          <w:tab w:val="left" w:pos="6975"/>
        </w:tabs>
        <w:ind w:firstLine="0"/>
        <w:rPr>
          <w:rFonts w:cs="Arial"/>
          <w:b/>
          <w:color w:val="000000"/>
          <w:sz w:val="26"/>
          <w:szCs w:val="26"/>
          <w:lang w:val="es-MX"/>
        </w:rPr>
      </w:pPr>
    </w:p>
    <w:p w14:paraId="0636996A" w14:textId="4C6ED693" w:rsidR="00E81E49" w:rsidRPr="00DA6EF1" w:rsidRDefault="00E81E49" w:rsidP="00E81E49">
      <w:pPr>
        <w:pStyle w:val="corte4fondo"/>
        <w:numPr>
          <w:ilvl w:val="0"/>
          <w:numId w:val="10"/>
        </w:numPr>
        <w:tabs>
          <w:tab w:val="center" w:pos="4420"/>
          <w:tab w:val="left" w:pos="6975"/>
        </w:tabs>
        <w:ind w:left="0" w:hanging="502"/>
        <w:rPr>
          <w:rFonts w:cs="Arial"/>
          <w:b/>
          <w:color w:val="000000"/>
          <w:sz w:val="26"/>
          <w:szCs w:val="26"/>
          <w:lang w:val="es-MX"/>
        </w:rPr>
      </w:pPr>
      <w:r w:rsidRPr="00DA6EF1">
        <w:rPr>
          <w:rFonts w:cs="Arial"/>
          <w:bCs/>
          <w:color w:val="000000"/>
          <w:sz w:val="26"/>
          <w:szCs w:val="26"/>
          <w:lang w:val="es-MX"/>
        </w:rPr>
        <w:t xml:space="preserve">Por auto de cinco de abril de dos mil </w:t>
      </w:r>
      <w:r w:rsidR="00D805AE">
        <w:rPr>
          <w:rFonts w:cs="Arial"/>
          <w:bCs/>
          <w:color w:val="000000"/>
          <w:sz w:val="26"/>
          <w:szCs w:val="26"/>
          <w:lang w:val="es-MX"/>
        </w:rPr>
        <w:t>veintiuno</w:t>
      </w:r>
      <w:r w:rsidRPr="00DA6EF1">
        <w:rPr>
          <w:rFonts w:cs="Arial"/>
          <w:bCs/>
          <w:color w:val="000000"/>
          <w:sz w:val="26"/>
          <w:szCs w:val="26"/>
          <w:lang w:val="es-MX"/>
        </w:rPr>
        <w:t xml:space="preserve">, el Juez de Distrito del </w:t>
      </w:r>
      <w:r w:rsidR="00642712" w:rsidRPr="00DA6EF1">
        <w:rPr>
          <w:rFonts w:cs="Arial"/>
          <w:bCs/>
          <w:color w:val="000000"/>
          <w:sz w:val="26"/>
          <w:szCs w:val="26"/>
          <w:lang w:val="es-MX"/>
        </w:rPr>
        <w:t>conocimiento</w:t>
      </w:r>
      <w:r w:rsidRPr="00DA6EF1">
        <w:rPr>
          <w:rFonts w:cs="Arial"/>
          <w:bCs/>
          <w:color w:val="000000"/>
          <w:sz w:val="26"/>
          <w:szCs w:val="26"/>
          <w:lang w:val="es-MX"/>
        </w:rPr>
        <w:t xml:space="preserve"> tuvo por recibida la ejecutoria de la Primera Sala del Alto Tribunal y admitió a trámite la demanda. </w:t>
      </w:r>
    </w:p>
    <w:p w14:paraId="77A82835" w14:textId="77777777" w:rsidR="00E81E49" w:rsidRPr="00DA6EF1" w:rsidRDefault="00E81E49" w:rsidP="00E81E49">
      <w:pPr>
        <w:pStyle w:val="corte4fondo"/>
        <w:tabs>
          <w:tab w:val="center" w:pos="4420"/>
          <w:tab w:val="left" w:pos="6975"/>
        </w:tabs>
        <w:ind w:firstLine="0"/>
        <w:rPr>
          <w:rFonts w:cs="Arial"/>
          <w:b/>
          <w:color w:val="000000"/>
          <w:sz w:val="26"/>
          <w:szCs w:val="26"/>
          <w:lang w:val="es-MX"/>
        </w:rPr>
      </w:pPr>
      <w:bookmarkStart w:id="5" w:name="_Hlk132822244"/>
    </w:p>
    <w:p w14:paraId="091B7C02" w14:textId="396D39DC" w:rsidR="00E81E49" w:rsidRPr="00DA6EF1" w:rsidRDefault="00E81E49" w:rsidP="00E81E49">
      <w:pPr>
        <w:pStyle w:val="corte4fondo"/>
        <w:numPr>
          <w:ilvl w:val="0"/>
          <w:numId w:val="10"/>
        </w:numPr>
        <w:tabs>
          <w:tab w:val="center" w:pos="4420"/>
          <w:tab w:val="left" w:pos="6975"/>
        </w:tabs>
        <w:ind w:left="0" w:hanging="502"/>
        <w:rPr>
          <w:rFonts w:cs="Arial"/>
          <w:b/>
          <w:color w:val="000000"/>
          <w:sz w:val="26"/>
          <w:szCs w:val="26"/>
          <w:lang w:val="es-MX"/>
        </w:rPr>
      </w:pPr>
      <w:r w:rsidRPr="00DA6EF1">
        <w:rPr>
          <w:rFonts w:cs="Arial"/>
          <w:bCs/>
          <w:color w:val="000000"/>
          <w:sz w:val="26"/>
          <w:szCs w:val="26"/>
          <w:lang w:val="es-MX"/>
        </w:rPr>
        <w:t xml:space="preserve">Seguidos los trámites de ley, </w:t>
      </w:r>
      <w:bookmarkStart w:id="6" w:name="_Hlk132822281"/>
      <w:r w:rsidRPr="00DA6EF1">
        <w:rPr>
          <w:rFonts w:cs="Arial"/>
          <w:bCs/>
          <w:color w:val="000000"/>
          <w:sz w:val="26"/>
          <w:szCs w:val="26"/>
          <w:lang w:val="es-MX"/>
        </w:rPr>
        <w:t xml:space="preserve">el </w:t>
      </w:r>
      <w:bookmarkEnd w:id="5"/>
      <w:r w:rsidR="00D805AE">
        <w:rPr>
          <w:rFonts w:cs="Arial"/>
          <w:bCs/>
          <w:color w:val="000000"/>
          <w:sz w:val="26"/>
          <w:szCs w:val="26"/>
          <w:lang w:val="es-MX"/>
        </w:rPr>
        <w:t>treinta de agosto de dos mil veintiuno</w:t>
      </w:r>
      <w:r w:rsidRPr="00DA6EF1">
        <w:rPr>
          <w:rFonts w:cs="Arial"/>
          <w:bCs/>
          <w:color w:val="000000"/>
          <w:sz w:val="26"/>
          <w:szCs w:val="26"/>
          <w:lang w:val="es-MX"/>
        </w:rPr>
        <w:t xml:space="preserve"> </w:t>
      </w:r>
      <w:bookmarkEnd w:id="6"/>
      <w:r w:rsidRPr="00DA6EF1">
        <w:rPr>
          <w:rFonts w:cs="Arial"/>
          <w:bCs/>
          <w:color w:val="000000"/>
          <w:sz w:val="26"/>
          <w:szCs w:val="26"/>
          <w:lang w:val="es-MX"/>
        </w:rPr>
        <w:t xml:space="preserve">el Juzgado determinó </w:t>
      </w:r>
      <w:r w:rsidRPr="00DA6EF1">
        <w:rPr>
          <w:rFonts w:cs="Arial"/>
          <w:b/>
          <w:color w:val="000000"/>
          <w:sz w:val="26"/>
          <w:szCs w:val="26"/>
          <w:lang w:val="es-MX"/>
        </w:rPr>
        <w:t>sobreseer</w:t>
      </w:r>
      <w:r w:rsidRPr="00DA6EF1">
        <w:rPr>
          <w:rFonts w:cs="Arial"/>
          <w:bCs/>
          <w:color w:val="000000"/>
          <w:sz w:val="26"/>
          <w:szCs w:val="26"/>
          <w:lang w:val="es-MX"/>
        </w:rPr>
        <w:t xml:space="preserve"> el juicio al considerar, substancialmente, que la parte quejosa carecía de interés legítimo para su promoción, toda vez que </w:t>
      </w:r>
      <w:r w:rsidRPr="00DA6EF1">
        <w:rPr>
          <w:rFonts w:cs="Arial"/>
          <w:bCs/>
          <w:color w:val="000000"/>
          <w:sz w:val="26"/>
          <w:szCs w:val="26"/>
          <w:lang w:val="es-MX"/>
        </w:rPr>
        <w:lastRenderedPageBreak/>
        <w:t xml:space="preserve">a su juicio no acreditó que los actos reclamados trasgredieran su derecho humano al medio ambiente sano, específicamente, que se hubiera vulnerado algún ecosistema que le preste un servicio ambiental, ya en forma individual, ya colectiva. </w:t>
      </w:r>
    </w:p>
    <w:p w14:paraId="7E710ADA" w14:textId="77777777" w:rsidR="00E81E49" w:rsidRPr="00DA6EF1" w:rsidRDefault="00E81E49" w:rsidP="00E81E49">
      <w:pPr>
        <w:pStyle w:val="corte4fondo"/>
        <w:tabs>
          <w:tab w:val="center" w:pos="4420"/>
          <w:tab w:val="left" w:pos="6975"/>
        </w:tabs>
        <w:ind w:firstLine="0"/>
        <w:rPr>
          <w:rFonts w:cs="Arial"/>
          <w:b/>
          <w:color w:val="000000"/>
          <w:sz w:val="26"/>
          <w:szCs w:val="26"/>
          <w:lang w:val="es-MX"/>
        </w:rPr>
      </w:pPr>
    </w:p>
    <w:p w14:paraId="51BA3AE4" w14:textId="77777777" w:rsidR="00E81E49" w:rsidRPr="00DA6EF1" w:rsidRDefault="00E81E49" w:rsidP="00E81E49">
      <w:pPr>
        <w:pStyle w:val="corte4fondo"/>
        <w:numPr>
          <w:ilvl w:val="0"/>
          <w:numId w:val="10"/>
        </w:numPr>
        <w:tabs>
          <w:tab w:val="center" w:pos="4420"/>
          <w:tab w:val="left" w:pos="6975"/>
        </w:tabs>
        <w:ind w:left="0" w:hanging="502"/>
        <w:rPr>
          <w:rFonts w:cs="Arial"/>
          <w:b/>
          <w:color w:val="000000"/>
          <w:sz w:val="26"/>
          <w:szCs w:val="26"/>
          <w:lang w:val="es-MX"/>
        </w:rPr>
      </w:pPr>
      <w:r w:rsidRPr="00DA6EF1">
        <w:rPr>
          <w:rFonts w:cs="Arial"/>
          <w:b/>
          <w:color w:val="000000"/>
          <w:sz w:val="26"/>
          <w:szCs w:val="26"/>
          <w:lang w:val="es-MX"/>
        </w:rPr>
        <w:t xml:space="preserve">Recurso de revisión. </w:t>
      </w:r>
      <w:r w:rsidRPr="00DA6EF1">
        <w:rPr>
          <w:rFonts w:cs="Arial"/>
          <w:bCs/>
          <w:color w:val="000000"/>
          <w:sz w:val="26"/>
          <w:szCs w:val="26"/>
          <w:lang w:val="es-MX"/>
        </w:rPr>
        <w:t xml:space="preserve">Inconforme con esa determinación, la parte quejosa interpuso recurso de revisión, cuyo conocimiento correspondió al </w:t>
      </w:r>
      <w:r w:rsidRPr="00DA6EF1">
        <w:rPr>
          <w:rFonts w:cs="Arial"/>
          <w:sz w:val="26"/>
          <w:szCs w:val="26"/>
          <w:lang w:val="es-MX"/>
        </w:rPr>
        <w:t xml:space="preserve">Primer Tribunal Colegiado en Materias Penal y Administrativa del Octavo Circuito, el que registró con el número de amparo en revisión </w:t>
      </w:r>
      <w:r w:rsidRPr="00DA6EF1">
        <w:rPr>
          <w:rFonts w:cs="Arial"/>
          <w:b/>
          <w:bCs/>
          <w:color w:val="FF0000"/>
          <w:sz w:val="26"/>
          <w:szCs w:val="26"/>
          <w:lang w:val="es-MX"/>
        </w:rPr>
        <w:t>705/2021</w:t>
      </w:r>
      <w:r w:rsidRPr="00DA6EF1">
        <w:rPr>
          <w:rFonts w:cs="Arial"/>
          <w:sz w:val="26"/>
          <w:szCs w:val="26"/>
          <w:lang w:val="es-MX"/>
        </w:rPr>
        <w:t xml:space="preserve"> de su índice.</w:t>
      </w:r>
    </w:p>
    <w:p w14:paraId="707213AB" w14:textId="77777777" w:rsidR="00E81E49" w:rsidRPr="00DA6EF1" w:rsidRDefault="00E81E49" w:rsidP="00E81E49">
      <w:pPr>
        <w:pStyle w:val="corte4fondo"/>
        <w:tabs>
          <w:tab w:val="center" w:pos="4420"/>
          <w:tab w:val="left" w:pos="6975"/>
        </w:tabs>
        <w:ind w:firstLine="0"/>
        <w:rPr>
          <w:rFonts w:cs="Arial"/>
          <w:b/>
          <w:color w:val="000000"/>
          <w:sz w:val="26"/>
          <w:szCs w:val="26"/>
          <w:lang w:val="es-MX"/>
        </w:rPr>
      </w:pPr>
    </w:p>
    <w:p w14:paraId="636974F7" w14:textId="3C77616C" w:rsidR="00E81E49" w:rsidRPr="00DA6EF1" w:rsidRDefault="00E81E49" w:rsidP="00E81E49">
      <w:pPr>
        <w:pStyle w:val="corte4fondo"/>
        <w:numPr>
          <w:ilvl w:val="0"/>
          <w:numId w:val="10"/>
        </w:numPr>
        <w:tabs>
          <w:tab w:val="center" w:pos="4420"/>
          <w:tab w:val="left" w:pos="6975"/>
        </w:tabs>
        <w:ind w:left="0" w:hanging="502"/>
        <w:rPr>
          <w:rFonts w:cs="Arial"/>
          <w:b/>
          <w:color w:val="000000"/>
          <w:sz w:val="26"/>
          <w:szCs w:val="26"/>
          <w:lang w:val="es-MX"/>
        </w:rPr>
      </w:pPr>
      <w:r w:rsidRPr="00DA6EF1">
        <w:rPr>
          <w:rFonts w:cs="Arial"/>
          <w:b/>
          <w:color w:val="000000"/>
          <w:sz w:val="26"/>
          <w:szCs w:val="26"/>
          <w:lang w:val="es-MX"/>
        </w:rPr>
        <w:t xml:space="preserve">Solicitud de ejercicio de la facultad de atracción. </w:t>
      </w:r>
      <w:r w:rsidRPr="00DA6EF1">
        <w:rPr>
          <w:rFonts w:cs="Arial"/>
          <w:sz w:val="26"/>
          <w:szCs w:val="26"/>
        </w:rPr>
        <w:t>Mediante escrito depositado el veinticuatro de marzo de dos mil veintidós en la oficina del servicio de paquetería “</w:t>
      </w:r>
      <w:r w:rsidR="00061705">
        <w:rPr>
          <w:rFonts w:cs="Arial"/>
          <w:color w:val="FF0000"/>
          <w:sz w:val="26"/>
          <w:szCs w:val="26"/>
        </w:rPr>
        <w:t>**********</w:t>
      </w:r>
      <w:r w:rsidRPr="00DA6EF1">
        <w:rPr>
          <w:rFonts w:cs="Arial"/>
          <w:sz w:val="26"/>
          <w:szCs w:val="26"/>
        </w:rPr>
        <w:t xml:space="preserve">” ubicada en </w:t>
      </w:r>
      <w:r w:rsidR="00061705">
        <w:rPr>
          <w:rFonts w:cs="Arial"/>
          <w:color w:val="FF0000"/>
          <w:sz w:val="26"/>
          <w:szCs w:val="26"/>
        </w:rPr>
        <w:t>**********</w:t>
      </w:r>
      <w:r w:rsidRPr="00DA6EF1">
        <w:rPr>
          <w:rFonts w:cs="Arial"/>
          <w:sz w:val="26"/>
          <w:szCs w:val="26"/>
        </w:rPr>
        <w:t xml:space="preserve">, recibido en la Oficina de Certificación Judicial y Correspondencia el veinticinco del mismo mes y año, </w:t>
      </w:r>
      <w:r w:rsidR="00061705">
        <w:rPr>
          <w:rFonts w:cs="Arial"/>
          <w:color w:val="FF0000"/>
          <w:sz w:val="26"/>
          <w:szCs w:val="26"/>
        </w:rPr>
        <w:t>**********</w:t>
      </w:r>
      <w:r w:rsidRPr="00DA6EF1">
        <w:rPr>
          <w:rFonts w:cs="Arial"/>
          <w:sz w:val="26"/>
          <w:szCs w:val="26"/>
        </w:rPr>
        <w:t>, autorizado de la parte quejosa-recurrente en términos del artículo 12 de la Ley de Amparo, solicitó a este Alto Tribunal que ejerciera su facultad de atracción.</w:t>
      </w:r>
    </w:p>
    <w:p w14:paraId="5FB90CA8" w14:textId="77777777" w:rsidR="00E81E49" w:rsidRPr="00DA6EF1" w:rsidRDefault="00E81E49" w:rsidP="00E81E49">
      <w:pPr>
        <w:pStyle w:val="corte4fondo"/>
        <w:tabs>
          <w:tab w:val="center" w:pos="4420"/>
          <w:tab w:val="left" w:pos="6975"/>
        </w:tabs>
        <w:ind w:firstLine="0"/>
        <w:rPr>
          <w:rFonts w:cs="Arial"/>
          <w:b/>
          <w:color w:val="000000"/>
          <w:sz w:val="26"/>
          <w:szCs w:val="26"/>
          <w:lang w:val="es-MX"/>
        </w:rPr>
      </w:pPr>
    </w:p>
    <w:p w14:paraId="59277C92" w14:textId="77777777" w:rsidR="00E81E49" w:rsidRPr="00DA6EF1" w:rsidRDefault="00E81E49" w:rsidP="00E81E49">
      <w:pPr>
        <w:pStyle w:val="corte4fondo"/>
        <w:numPr>
          <w:ilvl w:val="0"/>
          <w:numId w:val="10"/>
        </w:numPr>
        <w:tabs>
          <w:tab w:val="center" w:pos="4420"/>
          <w:tab w:val="left" w:pos="6975"/>
        </w:tabs>
        <w:ind w:left="0" w:hanging="502"/>
        <w:rPr>
          <w:rFonts w:cs="Arial"/>
          <w:b/>
          <w:color w:val="000000"/>
          <w:sz w:val="26"/>
          <w:szCs w:val="26"/>
          <w:lang w:val="es-MX"/>
        </w:rPr>
      </w:pPr>
      <w:r w:rsidRPr="00DA6EF1">
        <w:rPr>
          <w:rFonts w:cs="Arial"/>
          <w:bCs/>
          <w:color w:val="000000"/>
          <w:sz w:val="26"/>
          <w:szCs w:val="26"/>
          <w:lang w:val="es-MX"/>
        </w:rPr>
        <w:t xml:space="preserve">Seguida la secuela procesal correspondiente, en sesión del día siete de septiembre de dos mil veintidós, por mayoría de cuatro votos la Primera Sala de la Suprema Corte de Justicia de la Nación decidió ejercer su facultad de atracción para conocer y resolver el </w:t>
      </w:r>
      <w:r w:rsidRPr="00DA6EF1">
        <w:rPr>
          <w:rFonts w:cs="Arial"/>
          <w:bCs/>
          <w:sz w:val="26"/>
          <w:szCs w:val="26"/>
        </w:rPr>
        <w:t xml:space="preserve">amparo en revisión </w:t>
      </w:r>
      <w:r w:rsidRPr="00DA6EF1">
        <w:rPr>
          <w:rFonts w:cs="Arial"/>
          <w:bCs/>
          <w:color w:val="FF0000"/>
          <w:sz w:val="26"/>
          <w:szCs w:val="26"/>
        </w:rPr>
        <w:t>705/2021</w:t>
      </w:r>
      <w:r w:rsidRPr="00DA6EF1">
        <w:rPr>
          <w:rFonts w:cs="Arial"/>
          <w:bCs/>
          <w:sz w:val="26"/>
          <w:szCs w:val="26"/>
        </w:rPr>
        <w:t xml:space="preserve">, del índice del </w:t>
      </w:r>
      <w:r w:rsidRPr="00DA6EF1">
        <w:rPr>
          <w:rFonts w:cs="Arial"/>
          <w:bCs/>
          <w:sz w:val="26"/>
          <w:szCs w:val="26"/>
          <w:lang w:val="es-MX"/>
        </w:rPr>
        <w:t>Primer Tribunal Colegiado en Materias Penal y Administrativa del Octavo Circuito</w:t>
      </w:r>
      <w:r w:rsidRPr="00DA6EF1">
        <w:rPr>
          <w:rFonts w:ascii="Times New Roman" w:hAnsi="Times New Roman" w:cs="Arial"/>
          <w:bCs/>
          <w:sz w:val="26"/>
          <w:szCs w:val="26"/>
        </w:rPr>
        <w:t xml:space="preserve"> </w:t>
      </w:r>
      <w:r w:rsidRPr="00DA6EF1">
        <w:rPr>
          <w:rFonts w:cs="Arial"/>
          <w:bCs/>
          <w:sz w:val="26"/>
          <w:szCs w:val="26"/>
        </w:rPr>
        <w:t xml:space="preserve">interpuesto en contra de la sentencia dictada en el juicio de amparo indirecto </w:t>
      </w:r>
      <w:r w:rsidRPr="00DA6EF1">
        <w:rPr>
          <w:rFonts w:cs="Arial"/>
          <w:bCs/>
          <w:color w:val="FF0000"/>
          <w:sz w:val="26"/>
          <w:szCs w:val="26"/>
        </w:rPr>
        <w:t>1085/2019</w:t>
      </w:r>
      <w:r w:rsidRPr="00DA6EF1">
        <w:rPr>
          <w:rFonts w:cs="Arial"/>
          <w:bCs/>
          <w:sz w:val="26"/>
          <w:szCs w:val="26"/>
        </w:rPr>
        <w:t xml:space="preserve">, por el </w:t>
      </w:r>
      <w:r w:rsidRPr="00DA6EF1">
        <w:rPr>
          <w:rFonts w:cs="Arial"/>
          <w:bCs/>
          <w:sz w:val="26"/>
          <w:szCs w:val="26"/>
          <w:lang w:val="es-MX"/>
        </w:rPr>
        <w:t>Juez Quinto de Distrito en La Laguna.</w:t>
      </w:r>
    </w:p>
    <w:p w14:paraId="5AE2CA53" w14:textId="77777777" w:rsidR="00E81E49" w:rsidRPr="00DA6EF1" w:rsidRDefault="00E81E49" w:rsidP="00E81E49">
      <w:pPr>
        <w:pStyle w:val="corte4fondo"/>
        <w:tabs>
          <w:tab w:val="center" w:pos="4420"/>
          <w:tab w:val="left" w:pos="6975"/>
        </w:tabs>
        <w:ind w:firstLine="0"/>
        <w:rPr>
          <w:rFonts w:cs="Arial"/>
          <w:b/>
          <w:color w:val="000000"/>
          <w:sz w:val="26"/>
          <w:szCs w:val="26"/>
          <w:lang w:val="es-MX"/>
        </w:rPr>
      </w:pPr>
    </w:p>
    <w:p w14:paraId="4978B176" w14:textId="6B9C9DBF" w:rsidR="00E81E49" w:rsidRPr="00DA6EF1" w:rsidRDefault="00E81E49" w:rsidP="00E81E49">
      <w:pPr>
        <w:pStyle w:val="corte4fondo"/>
        <w:numPr>
          <w:ilvl w:val="0"/>
          <w:numId w:val="10"/>
        </w:numPr>
        <w:tabs>
          <w:tab w:val="center" w:pos="4420"/>
          <w:tab w:val="left" w:pos="6975"/>
        </w:tabs>
        <w:ind w:left="0" w:hanging="502"/>
        <w:rPr>
          <w:rFonts w:cs="Arial"/>
          <w:b/>
          <w:color w:val="000000"/>
          <w:sz w:val="26"/>
          <w:szCs w:val="26"/>
          <w:lang w:val="es-MX"/>
        </w:rPr>
      </w:pPr>
      <w:r w:rsidRPr="00DA6EF1">
        <w:rPr>
          <w:rFonts w:cs="Arial"/>
          <w:b/>
          <w:color w:val="000000"/>
          <w:sz w:val="26"/>
          <w:szCs w:val="26"/>
          <w:lang w:val="es-MX"/>
        </w:rPr>
        <w:t xml:space="preserve">Admisión y trámite. </w:t>
      </w:r>
      <w:r w:rsidRPr="00DA6EF1">
        <w:rPr>
          <w:rFonts w:cs="Arial"/>
          <w:bCs/>
          <w:color w:val="000000"/>
          <w:sz w:val="26"/>
          <w:szCs w:val="26"/>
          <w:lang w:val="es-MX"/>
        </w:rPr>
        <w:t>Recibidas las constancias relativas al amparo indirecto de mérito, mediante auto de veinticuatro de octubre de dos mil veintidós</w:t>
      </w:r>
      <w:r w:rsidR="004C53F7" w:rsidRPr="00DA6EF1">
        <w:rPr>
          <w:rFonts w:cs="Arial"/>
          <w:bCs/>
          <w:color w:val="000000"/>
          <w:sz w:val="26"/>
          <w:szCs w:val="26"/>
          <w:lang w:val="es-MX"/>
        </w:rPr>
        <w:t xml:space="preserve"> </w:t>
      </w:r>
      <w:r w:rsidRPr="00DA6EF1">
        <w:rPr>
          <w:rFonts w:cs="Arial"/>
          <w:bCs/>
          <w:color w:val="000000"/>
          <w:sz w:val="26"/>
          <w:szCs w:val="26"/>
          <w:lang w:val="es-MX"/>
        </w:rPr>
        <w:t xml:space="preserve">el Ministro Presidente admitió a trámite el amparo de mérito, le asignó el número de expediente 543/2022; determinó que el Alto Tribunal se avocaría al conocimiento del asunto y, en atención a lo dispuesto en el Punto Primero del Acuerdo General 5/2013 del Pleno, publicado en el Diario Oficial de la </w:t>
      </w:r>
      <w:r w:rsidRPr="00DA6EF1">
        <w:rPr>
          <w:rFonts w:cs="Arial"/>
          <w:bCs/>
          <w:color w:val="000000"/>
          <w:sz w:val="26"/>
          <w:szCs w:val="26"/>
          <w:lang w:val="es-MX"/>
        </w:rPr>
        <w:lastRenderedPageBreak/>
        <w:t xml:space="preserve">Federación el veintiuno de mayo de dos mil trece, lo radicó a esta Primera Sala. </w:t>
      </w:r>
    </w:p>
    <w:p w14:paraId="363CD781" w14:textId="77777777" w:rsidR="00E81E49" w:rsidRPr="00DA6EF1" w:rsidRDefault="00E81E49" w:rsidP="00E81E49">
      <w:pPr>
        <w:pStyle w:val="corte4fondo"/>
        <w:tabs>
          <w:tab w:val="center" w:pos="4420"/>
          <w:tab w:val="left" w:pos="6975"/>
        </w:tabs>
        <w:ind w:firstLine="0"/>
        <w:rPr>
          <w:rFonts w:cs="Arial"/>
          <w:b/>
          <w:color w:val="000000"/>
          <w:sz w:val="26"/>
          <w:szCs w:val="26"/>
          <w:lang w:val="es-MX"/>
        </w:rPr>
      </w:pPr>
    </w:p>
    <w:p w14:paraId="57244F52" w14:textId="77777777" w:rsidR="00E81E49" w:rsidRPr="00DA6EF1" w:rsidRDefault="00E81E49" w:rsidP="00E81E49">
      <w:pPr>
        <w:pStyle w:val="corte4fondo"/>
        <w:numPr>
          <w:ilvl w:val="0"/>
          <w:numId w:val="10"/>
        </w:numPr>
        <w:tabs>
          <w:tab w:val="center" w:pos="4420"/>
          <w:tab w:val="left" w:pos="6975"/>
        </w:tabs>
        <w:ind w:left="0" w:hanging="502"/>
        <w:rPr>
          <w:rFonts w:cs="Arial"/>
          <w:b/>
          <w:color w:val="000000"/>
          <w:sz w:val="26"/>
          <w:szCs w:val="26"/>
          <w:lang w:val="es-MX"/>
        </w:rPr>
      </w:pPr>
      <w:r w:rsidRPr="00DA6EF1">
        <w:rPr>
          <w:rFonts w:cs="Arial"/>
          <w:bCs/>
          <w:color w:val="000000"/>
          <w:sz w:val="26"/>
          <w:szCs w:val="26"/>
          <w:lang w:val="es-MX"/>
        </w:rPr>
        <w:t xml:space="preserve">Asimismo, con fundamento en los artículos 107, fracción VIII, inciso a), de la Constitución Política de los Estados Unidos Mexicanos; 83, párrafo segundo, 86 y 91 de la Ley de Amparo; 10, fracción II, inciso a) y 14, fracción II, párrafo primero, de la Ley Orgánica del Poder Judicial de la Federación; así como el Punto Segundo, fracción III, aplicado en sentido contrario y Tercero del Acuerdo General Plenario 5/2013, el Ministro Presidente del Alto Tribunal acordó que el asunto se tramitaría de acuerdo con el decreto de reforma legal publicado en el Diario Oficial de la Federación el siete de junio de dos mil veintiuno, que entró en vigor al día siguiente de dicha publicación; lo radicó en la Primera Sala por virtud de la materia que corresponde a su especialidad, y turnó el expediente para su estudio al Ministro Juan Luis González Alcántara Carrancá. </w:t>
      </w:r>
    </w:p>
    <w:p w14:paraId="2703E65D" w14:textId="77777777" w:rsidR="00E81E49" w:rsidRPr="00DA6EF1" w:rsidRDefault="00E81E49" w:rsidP="00E81E49">
      <w:pPr>
        <w:pStyle w:val="corte4fondo"/>
        <w:tabs>
          <w:tab w:val="center" w:pos="4420"/>
          <w:tab w:val="left" w:pos="6975"/>
        </w:tabs>
        <w:ind w:hanging="567"/>
        <w:rPr>
          <w:rFonts w:cs="Arial"/>
          <w:b/>
          <w:color w:val="000000"/>
          <w:sz w:val="26"/>
          <w:szCs w:val="26"/>
          <w:lang w:val="es-MX"/>
        </w:rPr>
      </w:pPr>
    </w:p>
    <w:p w14:paraId="5BA95500" w14:textId="3A532D85" w:rsidR="00E81E49" w:rsidRPr="00DA6EF1" w:rsidRDefault="00E81E49" w:rsidP="00E81E49">
      <w:pPr>
        <w:pStyle w:val="corte4fondo"/>
        <w:numPr>
          <w:ilvl w:val="0"/>
          <w:numId w:val="10"/>
        </w:numPr>
        <w:tabs>
          <w:tab w:val="center" w:pos="4420"/>
          <w:tab w:val="left" w:pos="6975"/>
        </w:tabs>
        <w:ind w:left="0" w:hanging="567"/>
        <w:rPr>
          <w:rFonts w:cs="Arial"/>
          <w:b/>
          <w:color w:val="000000"/>
          <w:sz w:val="26"/>
          <w:szCs w:val="26"/>
          <w:lang w:val="es-MX"/>
        </w:rPr>
      </w:pPr>
      <w:r w:rsidRPr="00DA6EF1">
        <w:rPr>
          <w:rFonts w:cs="Arial"/>
          <w:b/>
          <w:color w:val="000000"/>
          <w:sz w:val="26"/>
          <w:szCs w:val="26"/>
          <w:lang w:val="es-MX"/>
        </w:rPr>
        <w:t xml:space="preserve">Avocamiento. </w:t>
      </w:r>
      <w:r w:rsidRPr="00DA6EF1">
        <w:rPr>
          <w:rFonts w:cs="Arial"/>
          <w:bCs/>
          <w:color w:val="000000"/>
          <w:sz w:val="26"/>
          <w:szCs w:val="26"/>
          <w:lang w:val="es-MX"/>
        </w:rPr>
        <w:t xml:space="preserve">Mediante auto de diecisiete de enero de dos mil veintitrés, con fundamento en los artículos 86, párrafo primero, del reglamento interior de este Alto Tribunal; 21, fracción II, y 24, fracción I, de la Ley Orgánica del Poder Judicial de la Federación, el Presidente de la Primera Sala acordó que esta se avocaría al conocimiento del asunto y ordenó el envío de los autos a la Ponencia del </w:t>
      </w:r>
      <w:r w:rsidR="00D231EC" w:rsidRPr="00DA6EF1">
        <w:rPr>
          <w:rFonts w:cs="Arial"/>
          <w:bCs/>
          <w:color w:val="000000"/>
          <w:sz w:val="26"/>
          <w:szCs w:val="26"/>
          <w:lang w:val="es-MX"/>
        </w:rPr>
        <w:t>Ministro</w:t>
      </w:r>
      <w:r w:rsidRPr="00DA6EF1">
        <w:rPr>
          <w:rFonts w:cs="Arial"/>
          <w:bCs/>
          <w:color w:val="000000"/>
          <w:sz w:val="26"/>
          <w:szCs w:val="26"/>
          <w:lang w:val="es-MX"/>
        </w:rPr>
        <w:t xml:space="preserve"> Juan Luis González Alcántara Carrancá a efecto de la elaboración del proyecto de resolución correspondiente. </w:t>
      </w:r>
    </w:p>
    <w:p w14:paraId="0A2ECB54" w14:textId="77777777" w:rsidR="00E81E49" w:rsidRPr="00DA6EF1" w:rsidRDefault="00E81E49" w:rsidP="00E81E49">
      <w:pPr>
        <w:pStyle w:val="corte4fondo"/>
        <w:tabs>
          <w:tab w:val="center" w:pos="4420"/>
          <w:tab w:val="left" w:pos="6975"/>
        </w:tabs>
        <w:ind w:firstLine="0"/>
        <w:rPr>
          <w:rFonts w:cs="Arial"/>
          <w:b/>
          <w:sz w:val="26"/>
          <w:szCs w:val="26"/>
          <w:lang w:val="es-MX"/>
        </w:rPr>
      </w:pPr>
    </w:p>
    <w:p w14:paraId="403AFF53" w14:textId="77777777" w:rsidR="00E81E49" w:rsidRPr="00DA6EF1" w:rsidRDefault="00E81E49" w:rsidP="00E81E49">
      <w:pPr>
        <w:pStyle w:val="corte4fondo"/>
        <w:numPr>
          <w:ilvl w:val="0"/>
          <w:numId w:val="2"/>
        </w:numPr>
        <w:ind w:left="0" w:firstLine="0"/>
        <w:jc w:val="center"/>
        <w:rPr>
          <w:rFonts w:cs="Arial"/>
          <w:b/>
          <w:sz w:val="26"/>
          <w:szCs w:val="26"/>
          <w:lang w:val="es-MX"/>
        </w:rPr>
      </w:pPr>
      <w:r w:rsidRPr="00DA6EF1">
        <w:rPr>
          <w:rFonts w:cs="Arial"/>
          <w:b/>
          <w:sz w:val="26"/>
          <w:szCs w:val="26"/>
          <w:lang w:val="es-MX"/>
        </w:rPr>
        <w:t>COMPETENCIA</w:t>
      </w:r>
    </w:p>
    <w:p w14:paraId="3261FAA1" w14:textId="77777777" w:rsidR="00E81E49" w:rsidRPr="00DA6EF1" w:rsidRDefault="00E81E49" w:rsidP="00E81E49">
      <w:pPr>
        <w:pStyle w:val="corte4fondo"/>
        <w:ind w:left="1145" w:firstLine="0"/>
        <w:rPr>
          <w:rFonts w:cs="Arial"/>
          <w:b/>
          <w:sz w:val="26"/>
          <w:szCs w:val="26"/>
          <w:lang w:val="es-MX"/>
        </w:rPr>
      </w:pPr>
    </w:p>
    <w:p w14:paraId="73D8C668" w14:textId="159552C2" w:rsidR="00E81E49" w:rsidRPr="00D805AE" w:rsidRDefault="00E81E49" w:rsidP="00D805AE">
      <w:pPr>
        <w:pStyle w:val="Prrafodelista"/>
        <w:numPr>
          <w:ilvl w:val="0"/>
          <w:numId w:val="10"/>
        </w:numPr>
        <w:spacing w:line="360" w:lineRule="auto"/>
        <w:ind w:left="0" w:hanging="709"/>
        <w:jc w:val="both"/>
        <w:rPr>
          <w:rFonts w:ascii="Arial" w:hAnsi="Arial" w:cs="Arial"/>
          <w:bCs/>
          <w:sz w:val="26"/>
          <w:szCs w:val="26"/>
          <w:lang w:val="es-ES_tradnl"/>
        </w:rPr>
      </w:pPr>
      <w:r w:rsidRPr="00DA6EF1">
        <w:rPr>
          <w:rFonts w:ascii="Arial" w:hAnsi="Arial" w:cs="Arial"/>
          <w:bCs/>
          <w:sz w:val="26"/>
          <w:szCs w:val="26"/>
        </w:rPr>
        <w:t xml:space="preserve">La </w:t>
      </w:r>
      <w:r w:rsidR="00D805AE" w:rsidRPr="00DA6EF1">
        <w:rPr>
          <w:rFonts w:ascii="Arial" w:hAnsi="Arial" w:cs="Arial"/>
          <w:bCs/>
          <w:sz w:val="26"/>
          <w:szCs w:val="26"/>
        </w:rPr>
        <w:t xml:space="preserve">Primera Sala de la Suprema Corte de Justicia de la Nación es competente para conocer del presente amparo en revisión en términos de lo dispuesto en los artículos </w:t>
      </w:r>
      <w:r w:rsidR="00D805AE" w:rsidRPr="00DA6EF1">
        <w:rPr>
          <w:rFonts w:ascii="Arial" w:hAnsi="Arial" w:cs="Arial"/>
          <w:bCs/>
          <w:sz w:val="26"/>
          <w:szCs w:val="26"/>
          <w:lang w:val="es-ES_tradnl"/>
        </w:rPr>
        <w:t xml:space="preserve">107, fracción VIII, inciso a), de la Constitución Política de los Estados </w:t>
      </w:r>
      <w:r w:rsidR="00D805AE" w:rsidRPr="00B84E41">
        <w:rPr>
          <w:rFonts w:ascii="Arial" w:hAnsi="Arial" w:cs="Arial"/>
          <w:bCs/>
          <w:sz w:val="26"/>
          <w:szCs w:val="26"/>
          <w:lang w:val="es-ES_tradnl"/>
        </w:rPr>
        <w:t xml:space="preserve">Unidos Mexicanos; 81, fracción I, inciso e), y 83 de la Ley de Amparo; 21, fracción II, de la Ley Orgánica del Poder Judicial de la Federación; así como lo previsto en </w:t>
      </w:r>
      <w:r w:rsidR="00D805AE" w:rsidRPr="00B84E41">
        <w:rPr>
          <w:rFonts w:ascii="Arial" w:hAnsi="Arial" w:cs="Arial"/>
          <w:sz w:val="26"/>
          <w:szCs w:val="26"/>
          <w:lang w:eastAsia="en-US"/>
        </w:rPr>
        <w:t xml:space="preserve">los puntos Segundo, fracción III, inciso </w:t>
      </w:r>
      <w:r w:rsidR="00D805AE">
        <w:rPr>
          <w:rFonts w:ascii="Arial" w:hAnsi="Arial" w:cs="Arial"/>
          <w:sz w:val="26"/>
          <w:szCs w:val="26"/>
          <w:lang w:eastAsia="en-US"/>
        </w:rPr>
        <w:t>A</w:t>
      </w:r>
      <w:r w:rsidR="00D805AE" w:rsidRPr="00B84E41">
        <w:rPr>
          <w:rFonts w:ascii="Arial" w:hAnsi="Arial" w:cs="Arial"/>
          <w:sz w:val="26"/>
          <w:szCs w:val="26"/>
          <w:lang w:eastAsia="en-US"/>
        </w:rPr>
        <w:t xml:space="preserve">), y Tercero del </w:t>
      </w:r>
      <w:r w:rsidR="00D805AE" w:rsidRPr="00B84E41">
        <w:rPr>
          <w:rFonts w:ascii="Arial" w:hAnsi="Arial" w:cs="Arial"/>
          <w:sz w:val="26"/>
          <w:szCs w:val="26"/>
        </w:rPr>
        <w:t xml:space="preserve">“Acuerdo General número 1/2023, de veintiséis de enero de dos mil veintitrés, </w:t>
      </w:r>
      <w:r w:rsidR="00D805AE" w:rsidRPr="00B84E41">
        <w:rPr>
          <w:rFonts w:ascii="Arial" w:hAnsi="Arial" w:cs="Arial"/>
          <w:sz w:val="26"/>
          <w:szCs w:val="26"/>
        </w:rPr>
        <w:lastRenderedPageBreak/>
        <w:t>del Tribunal Pleno de la Suprema Corte de Justicia de la Nación, relativo a la determinación de los asuntos que el Pleno conservará para su resolución, y el envío de los de su competencia originaria a las Salas y a los Tribunales Colegiados de Circuito”</w:t>
      </w:r>
      <w:r w:rsidR="00D805AE">
        <w:rPr>
          <w:rFonts w:ascii="Arial" w:hAnsi="Arial" w:cs="Arial"/>
          <w:sz w:val="26"/>
          <w:szCs w:val="26"/>
        </w:rPr>
        <w:t xml:space="preserve">, </w:t>
      </w:r>
      <w:r w:rsidR="00D805AE" w:rsidRPr="00B84E41">
        <w:rPr>
          <w:rFonts w:ascii="Arial" w:hAnsi="Arial" w:cs="Arial"/>
          <w:bCs/>
          <w:sz w:val="26"/>
          <w:szCs w:val="26"/>
          <w:lang w:val="es-ES_tradnl"/>
        </w:rPr>
        <w:t>por tratarse</w:t>
      </w:r>
      <w:r w:rsidR="00D805AE" w:rsidRPr="00DA6EF1">
        <w:rPr>
          <w:rFonts w:ascii="Arial" w:hAnsi="Arial" w:cs="Arial"/>
          <w:bCs/>
          <w:sz w:val="26"/>
          <w:szCs w:val="26"/>
          <w:lang w:val="es-ES_tradnl"/>
        </w:rPr>
        <w:t xml:space="preserve"> de un asunto donde subsiste un tema de constitucionalidad, competencia originaria de esta Primera Sala.</w:t>
      </w:r>
    </w:p>
    <w:p w14:paraId="5E406E67" w14:textId="77777777" w:rsidR="00E81E49" w:rsidRPr="00DA6EF1" w:rsidRDefault="00E81E49" w:rsidP="00E81E49">
      <w:pPr>
        <w:pStyle w:val="corte4fondo"/>
        <w:ind w:left="-284"/>
        <w:jc w:val="center"/>
        <w:rPr>
          <w:rFonts w:cs="Arial"/>
          <w:b/>
          <w:sz w:val="26"/>
          <w:szCs w:val="26"/>
          <w:lang w:val="es-MX"/>
        </w:rPr>
      </w:pPr>
    </w:p>
    <w:p w14:paraId="68D8518A" w14:textId="77777777" w:rsidR="00E81E49" w:rsidRPr="00DA6EF1" w:rsidRDefault="00E81E49" w:rsidP="00E81E49">
      <w:pPr>
        <w:pStyle w:val="corte4fondo"/>
        <w:numPr>
          <w:ilvl w:val="0"/>
          <w:numId w:val="2"/>
        </w:numPr>
        <w:ind w:left="0" w:hanging="294"/>
        <w:jc w:val="center"/>
        <w:rPr>
          <w:rFonts w:cs="Arial"/>
          <w:b/>
          <w:sz w:val="26"/>
          <w:szCs w:val="26"/>
          <w:lang w:val="es-MX"/>
        </w:rPr>
      </w:pPr>
      <w:r w:rsidRPr="00DA6EF1">
        <w:rPr>
          <w:rFonts w:cs="Arial"/>
          <w:b/>
          <w:sz w:val="26"/>
          <w:szCs w:val="26"/>
          <w:lang w:val="es-MX"/>
        </w:rPr>
        <w:t>OPORTUNIDAD</w:t>
      </w:r>
    </w:p>
    <w:p w14:paraId="4DBCF918" w14:textId="77777777" w:rsidR="00E81E49" w:rsidRPr="00DA6EF1" w:rsidRDefault="00E81E49" w:rsidP="00E81E49">
      <w:pPr>
        <w:pStyle w:val="corte4fondo"/>
        <w:ind w:left="1145" w:firstLine="0"/>
        <w:rPr>
          <w:rFonts w:cs="Arial"/>
          <w:b/>
          <w:sz w:val="26"/>
          <w:szCs w:val="26"/>
          <w:lang w:val="es-MX"/>
        </w:rPr>
      </w:pPr>
    </w:p>
    <w:p w14:paraId="65ACDF04" w14:textId="3BE03FE4" w:rsidR="00E81E49" w:rsidRPr="00DA6EF1" w:rsidRDefault="00E81E49" w:rsidP="00E81E49">
      <w:pPr>
        <w:pStyle w:val="corte4fondo"/>
        <w:numPr>
          <w:ilvl w:val="0"/>
          <w:numId w:val="10"/>
        </w:numPr>
        <w:ind w:left="0" w:hanging="567"/>
        <w:rPr>
          <w:rFonts w:cs="Arial"/>
          <w:bCs/>
          <w:sz w:val="26"/>
          <w:szCs w:val="26"/>
        </w:rPr>
      </w:pPr>
      <w:r w:rsidRPr="00DA6EF1">
        <w:rPr>
          <w:rFonts w:cs="Arial"/>
          <w:bCs/>
          <w:sz w:val="26"/>
          <w:szCs w:val="26"/>
        </w:rPr>
        <w:t xml:space="preserve">Tal como se advierte de la lectura de las constancias, el acto reclamado le fue notificado a </w:t>
      </w:r>
      <w:r w:rsidR="00061705">
        <w:rPr>
          <w:rFonts w:cs="Arial"/>
          <w:color w:val="FF0000"/>
          <w:sz w:val="26"/>
          <w:szCs w:val="26"/>
        </w:rPr>
        <w:t>**********</w:t>
      </w:r>
      <w:r w:rsidRPr="00DA6EF1">
        <w:rPr>
          <w:rFonts w:cs="Arial"/>
          <w:bCs/>
          <w:sz w:val="26"/>
          <w:szCs w:val="26"/>
        </w:rPr>
        <w:t xml:space="preserve">, representante legal de la parte quejosa, el lunes </w:t>
      </w:r>
      <w:r w:rsidRPr="00DA6EF1">
        <w:rPr>
          <w:rFonts w:cs="Arial"/>
          <w:b/>
          <w:sz w:val="26"/>
          <w:szCs w:val="26"/>
        </w:rPr>
        <w:t>seis de septiembre de dos mil veintiuno</w:t>
      </w:r>
      <w:r w:rsidRPr="00DA6EF1">
        <w:rPr>
          <w:rFonts w:cs="Arial"/>
          <w:bCs/>
          <w:sz w:val="26"/>
          <w:szCs w:val="26"/>
        </w:rPr>
        <w:t xml:space="preserve">, por lo que dicha notificación surtió efectos el martes </w:t>
      </w:r>
      <w:r w:rsidRPr="00DA6EF1">
        <w:rPr>
          <w:rFonts w:cs="Arial"/>
          <w:b/>
          <w:sz w:val="26"/>
          <w:szCs w:val="26"/>
        </w:rPr>
        <w:t xml:space="preserve">siete </w:t>
      </w:r>
      <w:r w:rsidRPr="00DA6EF1">
        <w:rPr>
          <w:rFonts w:cs="Arial"/>
          <w:bCs/>
          <w:sz w:val="26"/>
          <w:szCs w:val="26"/>
        </w:rPr>
        <w:t xml:space="preserve">de los mismos mes y año. </w:t>
      </w:r>
    </w:p>
    <w:p w14:paraId="33F4795E" w14:textId="77777777" w:rsidR="00E81E49" w:rsidRPr="00DA6EF1" w:rsidRDefault="00E81E49" w:rsidP="00E81E49">
      <w:pPr>
        <w:pStyle w:val="corte4fondo"/>
        <w:ind w:firstLine="0"/>
        <w:rPr>
          <w:rFonts w:cs="Arial"/>
          <w:bCs/>
          <w:sz w:val="26"/>
          <w:szCs w:val="26"/>
        </w:rPr>
      </w:pPr>
    </w:p>
    <w:p w14:paraId="44E0C79E" w14:textId="12E6F5AA" w:rsidR="00E81E49" w:rsidRPr="00DA6EF1" w:rsidRDefault="00E81E49" w:rsidP="00E81E49">
      <w:pPr>
        <w:pStyle w:val="corte4fondo"/>
        <w:numPr>
          <w:ilvl w:val="0"/>
          <w:numId w:val="10"/>
        </w:numPr>
        <w:ind w:left="0" w:hanging="567"/>
        <w:rPr>
          <w:rFonts w:cs="Arial"/>
          <w:bCs/>
          <w:sz w:val="26"/>
          <w:szCs w:val="26"/>
        </w:rPr>
      </w:pPr>
      <w:r w:rsidRPr="00DA6EF1">
        <w:rPr>
          <w:rFonts w:cs="Arial"/>
          <w:bCs/>
          <w:sz w:val="26"/>
          <w:szCs w:val="26"/>
        </w:rPr>
        <w:t xml:space="preserve">Por lo tanto, el plazo establecido por el artículo 86 de la Ley de Amparo para la interposición del recurso de revisión transcurrió del miércoles </w:t>
      </w:r>
      <w:r w:rsidRPr="00DA6EF1">
        <w:rPr>
          <w:rFonts w:cs="Arial"/>
          <w:b/>
          <w:sz w:val="26"/>
          <w:szCs w:val="26"/>
        </w:rPr>
        <w:t>ocho</w:t>
      </w:r>
      <w:r w:rsidRPr="00DA6EF1">
        <w:rPr>
          <w:rFonts w:cs="Arial"/>
          <w:bCs/>
          <w:sz w:val="26"/>
          <w:szCs w:val="26"/>
        </w:rPr>
        <w:t xml:space="preserve"> al viernes </w:t>
      </w:r>
      <w:r w:rsidRPr="00DA6EF1">
        <w:rPr>
          <w:rFonts w:cs="Arial"/>
          <w:b/>
          <w:sz w:val="26"/>
          <w:szCs w:val="26"/>
        </w:rPr>
        <w:t>veinticuatro</w:t>
      </w:r>
      <w:r w:rsidRPr="00DA6EF1">
        <w:rPr>
          <w:rFonts w:cs="Arial"/>
          <w:bCs/>
          <w:sz w:val="26"/>
          <w:szCs w:val="26"/>
        </w:rPr>
        <w:t xml:space="preserve"> </w:t>
      </w:r>
      <w:r w:rsidRPr="00DA6EF1">
        <w:rPr>
          <w:rFonts w:cs="Arial"/>
          <w:b/>
          <w:sz w:val="26"/>
          <w:szCs w:val="26"/>
        </w:rPr>
        <w:t>de septiembre de dos mil veintiuno</w:t>
      </w:r>
      <w:r w:rsidRPr="00DA6EF1">
        <w:rPr>
          <w:rFonts w:cs="Arial"/>
          <w:bCs/>
          <w:sz w:val="26"/>
          <w:szCs w:val="26"/>
        </w:rPr>
        <w:t xml:space="preserve">, descontándose los días </w:t>
      </w:r>
      <w:r w:rsidRPr="00DA6EF1">
        <w:rPr>
          <w:rFonts w:cs="Arial"/>
          <w:b/>
          <w:sz w:val="26"/>
          <w:szCs w:val="26"/>
        </w:rPr>
        <w:t>once</w:t>
      </w:r>
      <w:r w:rsidRPr="00DA6EF1">
        <w:rPr>
          <w:rFonts w:cs="Arial"/>
          <w:bCs/>
          <w:sz w:val="26"/>
          <w:szCs w:val="26"/>
        </w:rPr>
        <w:t xml:space="preserve">, </w:t>
      </w:r>
      <w:r w:rsidRPr="00DA6EF1">
        <w:rPr>
          <w:rFonts w:cs="Arial"/>
          <w:b/>
          <w:sz w:val="26"/>
          <w:szCs w:val="26"/>
        </w:rPr>
        <w:t>doce</w:t>
      </w:r>
      <w:r w:rsidRPr="00DA6EF1">
        <w:rPr>
          <w:rFonts w:cs="Arial"/>
          <w:bCs/>
          <w:sz w:val="26"/>
          <w:szCs w:val="26"/>
        </w:rPr>
        <w:t xml:space="preserve">, </w:t>
      </w:r>
      <w:r w:rsidRPr="00DA6EF1">
        <w:rPr>
          <w:rFonts w:cs="Arial"/>
          <w:b/>
          <w:sz w:val="26"/>
          <w:szCs w:val="26"/>
        </w:rPr>
        <w:t>dieciocho</w:t>
      </w:r>
      <w:r w:rsidRPr="00DA6EF1">
        <w:rPr>
          <w:rFonts w:cs="Arial"/>
          <w:bCs/>
          <w:sz w:val="26"/>
          <w:szCs w:val="26"/>
        </w:rPr>
        <w:t xml:space="preserve"> y </w:t>
      </w:r>
      <w:r w:rsidRPr="00DA6EF1">
        <w:rPr>
          <w:rFonts w:cs="Arial"/>
          <w:b/>
          <w:sz w:val="26"/>
          <w:szCs w:val="26"/>
        </w:rPr>
        <w:t>diecinueve</w:t>
      </w:r>
      <w:r w:rsidRPr="00DA6EF1">
        <w:rPr>
          <w:rFonts w:cs="Arial"/>
          <w:bCs/>
          <w:sz w:val="26"/>
          <w:szCs w:val="26"/>
        </w:rPr>
        <w:t xml:space="preserve"> de los mismos mes y año por ser sábados y domingos, respectivamente, así como los días martes </w:t>
      </w:r>
      <w:r w:rsidR="005511E0" w:rsidRPr="00DA6EF1">
        <w:rPr>
          <w:rFonts w:cs="Arial"/>
          <w:b/>
          <w:sz w:val="26"/>
          <w:szCs w:val="26"/>
        </w:rPr>
        <w:t>catorce</w:t>
      </w:r>
      <w:r w:rsidRPr="00DA6EF1">
        <w:rPr>
          <w:rFonts w:cs="Arial"/>
          <w:b/>
          <w:sz w:val="26"/>
          <w:szCs w:val="26"/>
        </w:rPr>
        <w:t xml:space="preserve">, </w:t>
      </w:r>
      <w:r w:rsidRPr="00DA6EF1">
        <w:rPr>
          <w:rFonts w:cs="Arial"/>
          <w:bCs/>
          <w:sz w:val="26"/>
          <w:szCs w:val="26"/>
        </w:rPr>
        <w:t>miércoles</w:t>
      </w:r>
      <w:r w:rsidRPr="00DA6EF1">
        <w:rPr>
          <w:rFonts w:cs="Arial"/>
          <w:b/>
          <w:sz w:val="26"/>
          <w:szCs w:val="26"/>
        </w:rPr>
        <w:t xml:space="preserve"> quince </w:t>
      </w:r>
      <w:r w:rsidRPr="00DA6EF1">
        <w:rPr>
          <w:rFonts w:cs="Arial"/>
          <w:bCs/>
          <w:sz w:val="26"/>
          <w:szCs w:val="26"/>
        </w:rPr>
        <w:t xml:space="preserve">y jueves </w:t>
      </w:r>
      <w:r w:rsidRPr="00DA6EF1">
        <w:rPr>
          <w:rFonts w:cs="Arial"/>
          <w:b/>
          <w:sz w:val="26"/>
          <w:szCs w:val="26"/>
        </w:rPr>
        <w:t xml:space="preserve">dieciséis </w:t>
      </w:r>
      <w:r w:rsidRPr="00DA6EF1">
        <w:rPr>
          <w:rFonts w:cs="Arial"/>
          <w:bCs/>
          <w:sz w:val="26"/>
          <w:szCs w:val="26"/>
        </w:rPr>
        <w:t xml:space="preserve"> de los mismos mes y año</w:t>
      </w:r>
      <w:r w:rsidRPr="00DA6EF1">
        <w:rPr>
          <w:rStyle w:val="Refdenotaalpie"/>
          <w:rFonts w:cs="Arial"/>
          <w:bCs/>
          <w:sz w:val="26"/>
          <w:szCs w:val="26"/>
        </w:rPr>
        <w:footnoteReference w:id="2"/>
      </w:r>
      <w:r w:rsidRPr="00DA6EF1">
        <w:rPr>
          <w:rFonts w:cs="Arial"/>
          <w:bCs/>
          <w:sz w:val="26"/>
          <w:szCs w:val="26"/>
        </w:rPr>
        <w:t xml:space="preserve"> por ser inhábiles conforme al artículo 19 de la Ley de Amparo y a la Circular 9/2021 del Consejo de la Judicatura Federal</w:t>
      </w:r>
      <w:r w:rsidRPr="00DA6EF1">
        <w:rPr>
          <w:rStyle w:val="Refdenotaalpie"/>
          <w:rFonts w:cs="Arial"/>
          <w:bCs/>
          <w:sz w:val="26"/>
          <w:szCs w:val="26"/>
        </w:rPr>
        <w:footnoteReference w:id="3"/>
      </w:r>
      <w:r w:rsidRPr="00DA6EF1">
        <w:rPr>
          <w:rFonts w:cs="Arial"/>
          <w:bCs/>
          <w:sz w:val="26"/>
          <w:szCs w:val="26"/>
        </w:rPr>
        <w:t xml:space="preserve">. </w:t>
      </w:r>
    </w:p>
    <w:p w14:paraId="7E56C246" w14:textId="77777777" w:rsidR="00E81E49" w:rsidRPr="00DA6EF1" w:rsidRDefault="00E81E49" w:rsidP="00E81E49">
      <w:pPr>
        <w:pStyle w:val="corte4fondo"/>
        <w:ind w:hanging="567"/>
        <w:rPr>
          <w:rFonts w:cs="Arial"/>
          <w:bCs/>
          <w:sz w:val="26"/>
          <w:szCs w:val="26"/>
        </w:rPr>
      </w:pPr>
    </w:p>
    <w:p w14:paraId="6D238D21" w14:textId="7B25FCC7" w:rsidR="00E81E49" w:rsidRPr="00DA6EF1" w:rsidRDefault="00E81E49" w:rsidP="00DA6EF1">
      <w:pPr>
        <w:pStyle w:val="corte4fondo"/>
        <w:numPr>
          <w:ilvl w:val="0"/>
          <w:numId w:val="10"/>
        </w:numPr>
        <w:ind w:left="0" w:hanging="567"/>
        <w:rPr>
          <w:rFonts w:cs="Arial"/>
          <w:bCs/>
          <w:sz w:val="26"/>
          <w:szCs w:val="26"/>
        </w:rPr>
      </w:pPr>
      <w:r w:rsidRPr="00DA6EF1">
        <w:rPr>
          <w:rFonts w:cs="Arial"/>
          <w:bCs/>
          <w:sz w:val="26"/>
          <w:szCs w:val="26"/>
        </w:rPr>
        <w:t xml:space="preserve">Por lo tanto, si el escrito de recurso de revisión se presentó de forma electrónica el miércoles </w:t>
      </w:r>
      <w:r w:rsidRPr="00DA6EF1">
        <w:rPr>
          <w:rFonts w:cs="Arial"/>
          <w:b/>
          <w:sz w:val="26"/>
          <w:szCs w:val="26"/>
        </w:rPr>
        <w:t>veintidós de septiembre de dos mil veintiuno</w:t>
      </w:r>
      <w:r w:rsidRPr="00DA6EF1">
        <w:rPr>
          <w:rFonts w:cs="Arial"/>
          <w:bCs/>
          <w:sz w:val="26"/>
          <w:szCs w:val="26"/>
        </w:rPr>
        <w:t xml:space="preserve"> se concluye que el recurso se interpuso de forma </w:t>
      </w:r>
      <w:r w:rsidRPr="00DA6EF1">
        <w:rPr>
          <w:rFonts w:cs="Arial"/>
          <w:b/>
          <w:sz w:val="26"/>
          <w:szCs w:val="26"/>
          <w:u w:val="single"/>
        </w:rPr>
        <w:t>oportuna</w:t>
      </w:r>
      <w:r w:rsidRPr="00DA6EF1">
        <w:rPr>
          <w:rFonts w:cs="Arial"/>
          <w:bCs/>
          <w:sz w:val="26"/>
          <w:szCs w:val="26"/>
        </w:rPr>
        <w:t xml:space="preserve">. Se ilustra. </w:t>
      </w:r>
    </w:p>
    <w:tbl>
      <w:tblPr>
        <w:tblStyle w:val="Tablaconcuadrcula"/>
        <w:tblpPr w:leftFromText="141" w:rightFromText="141" w:vertAnchor="text" w:horzAnchor="margin" w:tblpXSpec="center" w:tblpY="211"/>
        <w:tblW w:w="4996" w:type="pct"/>
        <w:tblLook w:val="04A0" w:firstRow="1" w:lastRow="0" w:firstColumn="1" w:lastColumn="0" w:noHBand="0" w:noVBand="1"/>
      </w:tblPr>
      <w:tblGrid>
        <w:gridCol w:w="1297"/>
        <w:gridCol w:w="1372"/>
        <w:gridCol w:w="1166"/>
        <w:gridCol w:w="1479"/>
        <w:gridCol w:w="1166"/>
        <w:gridCol w:w="1168"/>
        <w:gridCol w:w="1175"/>
      </w:tblGrid>
      <w:tr w:rsidR="00E81E49" w:rsidRPr="00DA6EF1" w14:paraId="3C5FB5CB" w14:textId="77777777" w:rsidTr="000A63DB">
        <w:tc>
          <w:tcPr>
            <w:tcW w:w="5000" w:type="pct"/>
            <w:gridSpan w:val="7"/>
            <w:vAlign w:val="center"/>
          </w:tcPr>
          <w:p w14:paraId="07EA237A" w14:textId="0DB34F2A" w:rsidR="00E81E49" w:rsidRPr="00DA6EF1" w:rsidRDefault="00E81E49" w:rsidP="000A63DB">
            <w:pPr>
              <w:pStyle w:val="corte4fondo"/>
              <w:ind w:firstLine="0"/>
              <w:jc w:val="center"/>
              <w:rPr>
                <w:rFonts w:cs="Arial"/>
                <w:b/>
                <w:bCs/>
                <w:sz w:val="20"/>
                <w:lang w:val="es-MX"/>
              </w:rPr>
            </w:pPr>
            <w:r w:rsidRPr="00DA6EF1">
              <w:rPr>
                <w:rFonts w:cs="Arial"/>
                <w:b/>
                <w:bCs/>
                <w:sz w:val="20"/>
                <w:lang w:val="es-MX"/>
              </w:rPr>
              <w:t>SEPTIEMBRE 202</w:t>
            </w:r>
            <w:r w:rsidR="00D805AE">
              <w:rPr>
                <w:rFonts w:cs="Arial"/>
                <w:b/>
                <w:bCs/>
                <w:sz w:val="20"/>
                <w:lang w:val="es-MX"/>
              </w:rPr>
              <w:t>1</w:t>
            </w:r>
          </w:p>
        </w:tc>
      </w:tr>
      <w:tr w:rsidR="00E81E49" w:rsidRPr="00DA6EF1" w14:paraId="49222DA8" w14:textId="77777777" w:rsidTr="000A63DB">
        <w:trPr>
          <w:trHeight w:val="850"/>
        </w:trPr>
        <w:tc>
          <w:tcPr>
            <w:tcW w:w="761" w:type="pct"/>
            <w:vAlign w:val="center"/>
          </w:tcPr>
          <w:p w14:paraId="3ECE089C" w14:textId="77777777" w:rsidR="00E81E49" w:rsidRPr="00DA6EF1" w:rsidRDefault="00E81E49" w:rsidP="000A63DB">
            <w:pPr>
              <w:pStyle w:val="corte4fondo"/>
              <w:ind w:firstLine="0"/>
              <w:jc w:val="center"/>
              <w:rPr>
                <w:rFonts w:cs="Arial"/>
                <w:b/>
                <w:bCs/>
                <w:sz w:val="20"/>
                <w:lang w:val="es-MX"/>
              </w:rPr>
            </w:pPr>
            <w:r w:rsidRPr="00DA6EF1">
              <w:rPr>
                <w:rFonts w:cs="Arial"/>
                <w:b/>
                <w:bCs/>
                <w:sz w:val="20"/>
                <w:lang w:val="es-MX"/>
              </w:rPr>
              <w:t>DOMINGO</w:t>
            </w:r>
          </w:p>
        </w:tc>
        <w:tc>
          <w:tcPr>
            <w:tcW w:w="683" w:type="pct"/>
            <w:vAlign w:val="center"/>
          </w:tcPr>
          <w:p w14:paraId="012D16AD" w14:textId="77777777" w:rsidR="00E81E49" w:rsidRPr="00DA6EF1" w:rsidRDefault="00E81E49" w:rsidP="000A63DB">
            <w:pPr>
              <w:pStyle w:val="corte4fondo"/>
              <w:ind w:firstLine="0"/>
              <w:jc w:val="center"/>
              <w:rPr>
                <w:rFonts w:cs="Arial"/>
                <w:b/>
                <w:bCs/>
                <w:sz w:val="20"/>
                <w:lang w:val="es-MX"/>
              </w:rPr>
            </w:pPr>
            <w:r w:rsidRPr="00DA6EF1">
              <w:rPr>
                <w:rFonts w:cs="Arial"/>
                <w:b/>
                <w:bCs/>
                <w:sz w:val="20"/>
                <w:lang w:val="es-MX"/>
              </w:rPr>
              <w:t>LUNES</w:t>
            </w:r>
          </w:p>
        </w:tc>
        <w:tc>
          <w:tcPr>
            <w:tcW w:w="687" w:type="pct"/>
            <w:vAlign w:val="center"/>
          </w:tcPr>
          <w:p w14:paraId="39CBA1B2" w14:textId="77777777" w:rsidR="00E81E49" w:rsidRPr="00DA6EF1" w:rsidRDefault="00E81E49" w:rsidP="000A63DB">
            <w:pPr>
              <w:pStyle w:val="corte4fondo"/>
              <w:ind w:firstLine="0"/>
              <w:jc w:val="center"/>
              <w:rPr>
                <w:rFonts w:cs="Arial"/>
                <w:b/>
                <w:bCs/>
                <w:sz w:val="20"/>
                <w:lang w:val="es-MX"/>
              </w:rPr>
            </w:pPr>
            <w:r w:rsidRPr="00DA6EF1">
              <w:rPr>
                <w:rFonts w:cs="Arial"/>
                <w:b/>
                <w:bCs/>
                <w:sz w:val="20"/>
                <w:lang w:val="es-MX"/>
              </w:rPr>
              <w:t>MARTES</w:t>
            </w:r>
          </w:p>
        </w:tc>
        <w:tc>
          <w:tcPr>
            <w:tcW w:w="802" w:type="pct"/>
            <w:vAlign w:val="center"/>
          </w:tcPr>
          <w:p w14:paraId="54070201" w14:textId="77777777" w:rsidR="00E81E49" w:rsidRPr="00DA6EF1" w:rsidRDefault="00E81E49" w:rsidP="000A63DB">
            <w:pPr>
              <w:pStyle w:val="corte4fondo"/>
              <w:ind w:firstLine="0"/>
              <w:jc w:val="center"/>
              <w:rPr>
                <w:rFonts w:cs="Arial"/>
                <w:b/>
                <w:bCs/>
                <w:sz w:val="20"/>
                <w:lang w:val="es-MX"/>
              </w:rPr>
            </w:pPr>
            <w:r w:rsidRPr="00DA6EF1">
              <w:rPr>
                <w:rFonts w:cs="Arial"/>
                <w:b/>
                <w:bCs/>
                <w:sz w:val="20"/>
                <w:lang w:val="es-MX"/>
              </w:rPr>
              <w:t>MIÉRCOLES</w:t>
            </w:r>
          </w:p>
        </w:tc>
        <w:tc>
          <w:tcPr>
            <w:tcW w:w="687" w:type="pct"/>
            <w:vAlign w:val="center"/>
          </w:tcPr>
          <w:p w14:paraId="2BE4CB96" w14:textId="77777777" w:rsidR="00E81E49" w:rsidRPr="00DA6EF1" w:rsidRDefault="00E81E49" w:rsidP="000A63DB">
            <w:pPr>
              <w:pStyle w:val="corte4fondo"/>
              <w:ind w:firstLine="0"/>
              <w:jc w:val="center"/>
              <w:rPr>
                <w:rFonts w:cs="Arial"/>
                <w:b/>
                <w:bCs/>
                <w:sz w:val="20"/>
                <w:lang w:val="es-MX"/>
              </w:rPr>
            </w:pPr>
            <w:r w:rsidRPr="00DA6EF1">
              <w:rPr>
                <w:rFonts w:cs="Arial"/>
                <w:b/>
                <w:bCs/>
                <w:sz w:val="20"/>
                <w:lang w:val="es-MX"/>
              </w:rPr>
              <w:t>JUEVES</w:t>
            </w:r>
          </w:p>
        </w:tc>
        <w:tc>
          <w:tcPr>
            <w:tcW w:w="688" w:type="pct"/>
            <w:vAlign w:val="center"/>
          </w:tcPr>
          <w:p w14:paraId="03631090" w14:textId="77777777" w:rsidR="00E81E49" w:rsidRPr="00DA6EF1" w:rsidRDefault="00E81E49" w:rsidP="000A63DB">
            <w:pPr>
              <w:pStyle w:val="corte4fondo"/>
              <w:ind w:firstLine="0"/>
              <w:jc w:val="center"/>
              <w:rPr>
                <w:rFonts w:cs="Arial"/>
                <w:b/>
                <w:bCs/>
                <w:sz w:val="20"/>
                <w:lang w:val="es-MX"/>
              </w:rPr>
            </w:pPr>
            <w:r w:rsidRPr="00DA6EF1">
              <w:rPr>
                <w:rFonts w:cs="Arial"/>
                <w:b/>
                <w:bCs/>
                <w:sz w:val="20"/>
                <w:lang w:val="es-MX"/>
              </w:rPr>
              <w:t>VIERNES</w:t>
            </w:r>
          </w:p>
        </w:tc>
        <w:tc>
          <w:tcPr>
            <w:tcW w:w="690" w:type="pct"/>
            <w:vAlign w:val="center"/>
          </w:tcPr>
          <w:p w14:paraId="0A7F1A57" w14:textId="77777777" w:rsidR="00E81E49" w:rsidRPr="00DA6EF1" w:rsidRDefault="00E81E49" w:rsidP="000A63DB">
            <w:pPr>
              <w:pStyle w:val="corte4fondo"/>
              <w:ind w:firstLine="0"/>
              <w:jc w:val="center"/>
              <w:rPr>
                <w:rFonts w:cs="Arial"/>
                <w:b/>
                <w:bCs/>
                <w:sz w:val="20"/>
                <w:lang w:val="es-MX"/>
              </w:rPr>
            </w:pPr>
            <w:r w:rsidRPr="00DA6EF1">
              <w:rPr>
                <w:rFonts w:cs="Arial"/>
                <w:b/>
                <w:bCs/>
                <w:sz w:val="20"/>
                <w:lang w:val="es-MX"/>
              </w:rPr>
              <w:t>SÁBADO</w:t>
            </w:r>
          </w:p>
        </w:tc>
      </w:tr>
      <w:tr w:rsidR="00E81E49" w:rsidRPr="00DA6EF1" w14:paraId="0C66ED1A" w14:textId="77777777" w:rsidTr="000A63DB">
        <w:trPr>
          <w:trHeight w:val="850"/>
        </w:trPr>
        <w:tc>
          <w:tcPr>
            <w:tcW w:w="761" w:type="pct"/>
            <w:shd w:val="clear" w:color="auto" w:fill="F2F2F2" w:themeFill="background1" w:themeFillShade="F2"/>
          </w:tcPr>
          <w:p w14:paraId="3F3E6CC2" w14:textId="77777777" w:rsidR="00E81E49" w:rsidRPr="00DA6EF1" w:rsidRDefault="00E81E49" w:rsidP="000A63DB">
            <w:pPr>
              <w:pStyle w:val="corte4fondo"/>
              <w:ind w:firstLine="0"/>
              <w:jc w:val="center"/>
              <w:rPr>
                <w:rFonts w:cs="Arial"/>
                <w:b/>
                <w:bCs/>
                <w:sz w:val="20"/>
                <w:lang w:val="es-MX"/>
              </w:rPr>
            </w:pPr>
          </w:p>
          <w:p w14:paraId="58DF2970" w14:textId="77777777" w:rsidR="00E81E49" w:rsidRPr="00DA6EF1" w:rsidRDefault="00E81E49" w:rsidP="000A63DB">
            <w:pPr>
              <w:pStyle w:val="corte4fondo"/>
              <w:ind w:firstLine="0"/>
              <w:jc w:val="center"/>
              <w:rPr>
                <w:rFonts w:cs="Arial"/>
                <w:b/>
                <w:bCs/>
                <w:sz w:val="20"/>
                <w:lang w:val="es-MX"/>
              </w:rPr>
            </w:pPr>
          </w:p>
        </w:tc>
        <w:tc>
          <w:tcPr>
            <w:tcW w:w="683" w:type="pct"/>
            <w:shd w:val="clear" w:color="auto" w:fill="F2F2F2" w:themeFill="background1" w:themeFillShade="F2"/>
            <w:vAlign w:val="center"/>
          </w:tcPr>
          <w:p w14:paraId="04459B29" w14:textId="77777777" w:rsidR="00E81E49" w:rsidRPr="00DA6EF1" w:rsidRDefault="00E81E49" w:rsidP="000A63DB">
            <w:pPr>
              <w:pStyle w:val="corte4fondo"/>
              <w:spacing w:line="240" w:lineRule="auto"/>
              <w:ind w:firstLine="0"/>
              <w:jc w:val="center"/>
              <w:rPr>
                <w:rFonts w:cs="Arial"/>
                <w:b/>
                <w:bCs/>
                <w:sz w:val="20"/>
                <w:lang w:val="es-MX"/>
              </w:rPr>
            </w:pPr>
          </w:p>
        </w:tc>
        <w:tc>
          <w:tcPr>
            <w:tcW w:w="687" w:type="pct"/>
            <w:shd w:val="clear" w:color="auto" w:fill="F2F2F2" w:themeFill="background1" w:themeFillShade="F2"/>
            <w:vAlign w:val="center"/>
          </w:tcPr>
          <w:p w14:paraId="7D5E35D4" w14:textId="77777777" w:rsidR="00E81E49" w:rsidRPr="00DA6EF1" w:rsidRDefault="00E81E49" w:rsidP="000A63DB">
            <w:pPr>
              <w:pStyle w:val="corte4fondo"/>
              <w:spacing w:line="240" w:lineRule="auto"/>
              <w:ind w:firstLine="0"/>
              <w:jc w:val="center"/>
              <w:rPr>
                <w:rFonts w:cs="Arial"/>
                <w:b/>
                <w:bCs/>
                <w:sz w:val="20"/>
                <w:lang w:val="es-MX"/>
              </w:rPr>
            </w:pPr>
          </w:p>
        </w:tc>
        <w:tc>
          <w:tcPr>
            <w:tcW w:w="802" w:type="pct"/>
            <w:vAlign w:val="center"/>
          </w:tcPr>
          <w:p w14:paraId="2244003A" w14:textId="77777777" w:rsidR="00E81E49" w:rsidRPr="00DA6EF1" w:rsidRDefault="00E81E49" w:rsidP="000A63DB">
            <w:pPr>
              <w:pStyle w:val="corte4fondo"/>
              <w:spacing w:line="240" w:lineRule="auto"/>
              <w:ind w:firstLine="0"/>
              <w:jc w:val="center"/>
              <w:rPr>
                <w:rFonts w:cs="Arial"/>
                <w:b/>
                <w:bCs/>
                <w:sz w:val="20"/>
                <w:lang w:val="es-MX"/>
              </w:rPr>
            </w:pPr>
            <w:r w:rsidRPr="00DA6EF1">
              <w:rPr>
                <w:rFonts w:cs="Arial"/>
                <w:b/>
                <w:bCs/>
                <w:sz w:val="20"/>
                <w:lang w:val="es-MX"/>
              </w:rPr>
              <w:t>1</w:t>
            </w:r>
          </w:p>
        </w:tc>
        <w:tc>
          <w:tcPr>
            <w:tcW w:w="687" w:type="pct"/>
            <w:vAlign w:val="center"/>
          </w:tcPr>
          <w:p w14:paraId="25C96E70" w14:textId="77777777" w:rsidR="00E81E49" w:rsidRPr="00DA6EF1" w:rsidRDefault="00E81E49" w:rsidP="000A63DB">
            <w:pPr>
              <w:pStyle w:val="corte4fondo"/>
              <w:spacing w:line="240" w:lineRule="auto"/>
              <w:ind w:firstLine="0"/>
              <w:jc w:val="center"/>
              <w:rPr>
                <w:rFonts w:cs="Arial"/>
                <w:b/>
                <w:bCs/>
                <w:sz w:val="20"/>
                <w:lang w:val="es-MX"/>
              </w:rPr>
            </w:pPr>
            <w:r w:rsidRPr="00DA6EF1">
              <w:rPr>
                <w:rFonts w:cs="Arial"/>
                <w:b/>
                <w:bCs/>
                <w:sz w:val="20"/>
                <w:lang w:val="es-MX"/>
              </w:rPr>
              <w:t>2</w:t>
            </w:r>
          </w:p>
        </w:tc>
        <w:tc>
          <w:tcPr>
            <w:tcW w:w="688" w:type="pct"/>
            <w:vAlign w:val="center"/>
          </w:tcPr>
          <w:p w14:paraId="3B9E8F76" w14:textId="77777777" w:rsidR="00E81E49" w:rsidRPr="00DA6EF1" w:rsidRDefault="00E81E49" w:rsidP="000A63DB">
            <w:pPr>
              <w:pStyle w:val="corte4fondo"/>
              <w:ind w:firstLine="0"/>
              <w:jc w:val="center"/>
              <w:rPr>
                <w:rFonts w:cs="Arial"/>
                <w:b/>
                <w:bCs/>
                <w:sz w:val="20"/>
                <w:lang w:val="es-MX"/>
              </w:rPr>
            </w:pPr>
            <w:r w:rsidRPr="00DA6EF1">
              <w:rPr>
                <w:rFonts w:cs="Arial"/>
                <w:b/>
                <w:bCs/>
                <w:sz w:val="20"/>
                <w:lang w:val="es-MX"/>
              </w:rPr>
              <w:t>3</w:t>
            </w:r>
          </w:p>
        </w:tc>
        <w:tc>
          <w:tcPr>
            <w:tcW w:w="690" w:type="pct"/>
            <w:vAlign w:val="center"/>
          </w:tcPr>
          <w:p w14:paraId="4CF2745D" w14:textId="77777777" w:rsidR="00E81E49" w:rsidRPr="00DA6EF1" w:rsidRDefault="00E81E49" w:rsidP="000A63DB">
            <w:pPr>
              <w:pStyle w:val="corte4fondo"/>
              <w:ind w:firstLine="0"/>
              <w:jc w:val="center"/>
              <w:rPr>
                <w:rFonts w:cs="Arial"/>
                <w:b/>
                <w:bCs/>
                <w:sz w:val="20"/>
                <w:lang w:val="es-MX"/>
              </w:rPr>
            </w:pPr>
            <w:r w:rsidRPr="00DA6EF1">
              <w:rPr>
                <w:rFonts w:cs="Arial"/>
                <w:b/>
                <w:bCs/>
                <w:sz w:val="20"/>
                <w:lang w:val="es-MX"/>
              </w:rPr>
              <w:t>4</w:t>
            </w:r>
          </w:p>
        </w:tc>
      </w:tr>
      <w:tr w:rsidR="00E81E49" w:rsidRPr="00DA6EF1" w14:paraId="4EFE4E28" w14:textId="77777777" w:rsidTr="000A63DB">
        <w:trPr>
          <w:trHeight w:val="850"/>
        </w:trPr>
        <w:tc>
          <w:tcPr>
            <w:tcW w:w="761" w:type="pct"/>
            <w:vAlign w:val="center"/>
          </w:tcPr>
          <w:p w14:paraId="63A2C5B3" w14:textId="77777777" w:rsidR="00E81E49" w:rsidRPr="00DA6EF1" w:rsidRDefault="00E81E49" w:rsidP="000A63DB">
            <w:pPr>
              <w:pStyle w:val="corte4fondo"/>
              <w:ind w:firstLine="0"/>
              <w:jc w:val="center"/>
              <w:rPr>
                <w:rFonts w:cs="Arial"/>
                <w:b/>
                <w:bCs/>
                <w:sz w:val="20"/>
                <w:lang w:val="es-MX"/>
              </w:rPr>
            </w:pPr>
            <w:r w:rsidRPr="00DA6EF1">
              <w:rPr>
                <w:rFonts w:cs="Arial"/>
                <w:b/>
                <w:bCs/>
                <w:sz w:val="20"/>
                <w:lang w:val="es-MX"/>
              </w:rPr>
              <w:lastRenderedPageBreak/>
              <w:t>5</w:t>
            </w:r>
          </w:p>
        </w:tc>
        <w:tc>
          <w:tcPr>
            <w:tcW w:w="683" w:type="pct"/>
            <w:shd w:val="clear" w:color="auto" w:fill="D5DCE4" w:themeFill="text2" w:themeFillTint="33"/>
            <w:vAlign w:val="center"/>
          </w:tcPr>
          <w:p w14:paraId="76875A43" w14:textId="77777777" w:rsidR="00E81E49" w:rsidRPr="00DA6EF1" w:rsidRDefault="00E81E49" w:rsidP="000A63DB">
            <w:pPr>
              <w:pStyle w:val="corte4fondo"/>
              <w:ind w:firstLine="0"/>
              <w:jc w:val="center"/>
              <w:rPr>
                <w:rFonts w:cs="Arial"/>
                <w:b/>
                <w:bCs/>
                <w:sz w:val="20"/>
                <w:lang w:val="es-MX"/>
              </w:rPr>
            </w:pPr>
            <w:r w:rsidRPr="00DA6EF1">
              <w:rPr>
                <w:rFonts w:cs="Arial"/>
                <w:b/>
                <w:bCs/>
                <w:sz w:val="20"/>
                <w:lang w:val="es-MX"/>
              </w:rPr>
              <w:t>6</w:t>
            </w:r>
          </w:p>
          <w:p w14:paraId="419EAE4E" w14:textId="77777777" w:rsidR="00E81E49" w:rsidRPr="00DA6EF1" w:rsidRDefault="00E81E49" w:rsidP="000A63DB">
            <w:pPr>
              <w:pStyle w:val="corte4fondo"/>
              <w:ind w:firstLine="0"/>
              <w:jc w:val="center"/>
              <w:rPr>
                <w:rFonts w:cs="Arial"/>
                <w:b/>
                <w:bCs/>
                <w:sz w:val="16"/>
                <w:szCs w:val="16"/>
                <w:lang w:val="es-MX"/>
              </w:rPr>
            </w:pPr>
            <w:r w:rsidRPr="00DA6EF1">
              <w:rPr>
                <w:rFonts w:cs="Arial"/>
                <w:b/>
                <w:bCs/>
                <w:sz w:val="16"/>
                <w:szCs w:val="16"/>
                <w:lang w:val="es-MX"/>
              </w:rPr>
              <w:t>NOTIFICACIÓN</w:t>
            </w:r>
          </w:p>
        </w:tc>
        <w:tc>
          <w:tcPr>
            <w:tcW w:w="687" w:type="pct"/>
            <w:shd w:val="clear" w:color="auto" w:fill="FBE4D5" w:themeFill="accent2" w:themeFillTint="33"/>
            <w:vAlign w:val="center"/>
          </w:tcPr>
          <w:p w14:paraId="7F91CAD0" w14:textId="77777777" w:rsidR="00E81E49" w:rsidRPr="00DA6EF1" w:rsidRDefault="00E81E49" w:rsidP="000A63DB">
            <w:pPr>
              <w:pStyle w:val="corte4fondo"/>
              <w:ind w:firstLine="0"/>
              <w:jc w:val="center"/>
              <w:rPr>
                <w:rFonts w:cs="Arial"/>
                <w:b/>
                <w:bCs/>
                <w:sz w:val="20"/>
                <w:lang w:val="es-MX"/>
              </w:rPr>
            </w:pPr>
            <w:r w:rsidRPr="00DA6EF1">
              <w:rPr>
                <w:rFonts w:cs="Arial"/>
                <w:b/>
                <w:bCs/>
                <w:sz w:val="20"/>
                <w:lang w:val="es-MX"/>
              </w:rPr>
              <w:t>7</w:t>
            </w:r>
          </w:p>
          <w:p w14:paraId="171E7DA8" w14:textId="77777777" w:rsidR="00E81E49" w:rsidRPr="00DA6EF1" w:rsidRDefault="00E81E49" w:rsidP="000A63DB">
            <w:pPr>
              <w:pStyle w:val="corte4fondo"/>
              <w:ind w:firstLine="0"/>
              <w:jc w:val="center"/>
              <w:rPr>
                <w:rFonts w:cs="Arial"/>
                <w:b/>
                <w:bCs/>
                <w:sz w:val="16"/>
                <w:szCs w:val="16"/>
                <w:lang w:val="es-MX"/>
              </w:rPr>
            </w:pPr>
            <w:r w:rsidRPr="00DA6EF1">
              <w:rPr>
                <w:rFonts w:cs="Arial"/>
                <w:b/>
                <w:bCs/>
                <w:sz w:val="16"/>
                <w:szCs w:val="16"/>
                <w:lang w:val="es-MX"/>
              </w:rPr>
              <w:t xml:space="preserve">SURTE EFECTOS </w:t>
            </w:r>
          </w:p>
        </w:tc>
        <w:tc>
          <w:tcPr>
            <w:tcW w:w="802" w:type="pct"/>
            <w:shd w:val="clear" w:color="auto" w:fill="A8D08D" w:themeFill="accent6" w:themeFillTint="99"/>
            <w:vAlign w:val="center"/>
          </w:tcPr>
          <w:p w14:paraId="07C765AF" w14:textId="77777777" w:rsidR="00E81E49" w:rsidRPr="00DA6EF1" w:rsidRDefault="00E81E49" w:rsidP="000A63DB">
            <w:pPr>
              <w:pStyle w:val="corte4fondo"/>
              <w:ind w:firstLine="0"/>
              <w:jc w:val="center"/>
              <w:rPr>
                <w:rFonts w:cs="Arial"/>
                <w:b/>
                <w:bCs/>
                <w:sz w:val="20"/>
                <w:lang w:val="es-MX"/>
              </w:rPr>
            </w:pPr>
            <w:r w:rsidRPr="00DA6EF1">
              <w:rPr>
                <w:rFonts w:cs="Arial"/>
                <w:b/>
                <w:bCs/>
                <w:sz w:val="20"/>
                <w:lang w:val="es-MX"/>
              </w:rPr>
              <w:t>8</w:t>
            </w:r>
          </w:p>
          <w:p w14:paraId="0794A147" w14:textId="77777777" w:rsidR="00E81E49" w:rsidRPr="00DA6EF1" w:rsidRDefault="00E81E49" w:rsidP="000A63DB">
            <w:pPr>
              <w:pStyle w:val="corte4fondo"/>
              <w:ind w:firstLine="0"/>
              <w:jc w:val="center"/>
              <w:rPr>
                <w:rFonts w:cs="Arial"/>
                <w:b/>
                <w:bCs/>
                <w:i/>
                <w:iCs/>
                <w:sz w:val="20"/>
                <w:lang w:val="es-MX"/>
              </w:rPr>
            </w:pPr>
            <w:r w:rsidRPr="00DA6EF1">
              <w:rPr>
                <w:rFonts w:cs="Arial"/>
                <w:b/>
                <w:bCs/>
                <w:i/>
                <w:iCs/>
                <w:sz w:val="20"/>
                <w:lang w:val="es-MX"/>
              </w:rPr>
              <w:t>DÍA 1</w:t>
            </w:r>
          </w:p>
        </w:tc>
        <w:tc>
          <w:tcPr>
            <w:tcW w:w="687" w:type="pct"/>
            <w:shd w:val="clear" w:color="auto" w:fill="A8D08D" w:themeFill="accent6" w:themeFillTint="99"/>
            <w:vAlign w:val="center"/>
          </w:tcPr>
          <w:p w14:paraId="6BFBC4D5" w14:textId="77777777" w:rsidR="00E81E49" w:rsidRPr="00DA6EF1" w:rsidRDefault="00E81E49" w:rsidP="000A63DB">
            <w:pPr>
              <w:pStyle w:val="corte4fondo"/>
              <w:ind w:firstLine="0"/>
              <w:jc w:val="center"/>
              <w:rPr>
                <w:rFonts w:cs="Arial"/>
                <w:b/>
                <w:bCs/>
                <w:sz w:val="20"/>
                <w:lang w:val="es-MX"/>
              </w:rPr>
            </w:pPr>
            <w:r w:rsidRPr="00DA6EF1">
              <w:rPr>
                <w:rFonts w:cs="Arial"/>
                <w:b/>
                <w:bCs/>
                <w:sz w:val="20"/>
                <w:lang w:val="es-MX"/>
              </w:rPr>
              <w:t>9</w:t>
            </w:r>
          </w:p>
          <w:p w14:paraId="34BB0761" w14:textId="77777777" w:rsidR="00E81E49" w:rsidRPr="00DA6EF1" w:rsidRDefault="00E81E49" w:rsidP="000A63DB">
            <w:pPr>
              <w:pStyle w:val="corte4fondo"/>
              <w:ind w:firstLine="0"/>
              <w:jc w:val="center"/>
              <w:rPr>
                <w:rFonts w:cs="Arial"/>
                <w:b/>
                <w:bCs/>
                <w:i/>
                <w:iCs/>
                <w:sz w:val="20"/>
                <w:lang w:val="es-MX"/>
              </w:rPr>
            </w:pPr>
            <w:r w:rsidRPr="00DA6EF1">
              <w:rPr>
                <w:rFonts w:cs="Arial"/>
                <w:b/>
                <w:bCs/>
                <w:i/>
                <w:iCs/>
                <w:sz w:val="20"/>
                <w:lang w:val="es-MX"/>
              </w:rPr>
              <w:t>DÍA 2</w:t>
            </w:r>
          </w:p>
        </w:tc>
        <w:tc>
          <w:tcPr>
            <w:tcW w:w="688" w:type="pct"/>
            <w:shd w:val="clear" w:color="auto" w:fill="A8D08D" w:themeFill="accent6" w:themeFillTint="99"/>
            <w:vAlign w:val="center"/>
          </w:tcPr>
          <w:p w14:paraId="0616F294" w14:textId="77777777" w:rsidR="00E81E49" w:rsidRPr="00DA6EF1" w:rsidRDefault="00E81E49" w:rsidP="000A63DB">
            <w:pPr>
              <w:pStyle w:val="corte4fondo"/>
              <w:ind w:firstLine="0"/>
              <w:jc w:val="center"/>
              <w:rPr>
                <w:rFonts w:cs="Arial"/>
                <w:b/>
                <w:bCs/>
                <w:sz w:val="20"/>
                <w:lang w:val="es-MX"/>
              </w:rPr>
            </w:pPr>
            <w:r w:rsidRPr="00DA6EF1">
              <w:rPr>
                <w:rFonts w:cs="Arial"/>
                <w:b/>
                <w:bCs/>
                <w:sz w:val="20"/>
                <w:lang w:val="es-MX"/>
              </w:rPr>
              <w:t>10</w:t>
            </w:r>
          </w:p>
          <w:p w14:paraId="3964BF2E" w14:textId="77777777" w:rsidR="00E81E49" w:rsidRPr="00DA6EF1" w:rsidRDefault="00E81E49" w:rsidP="000A63DB">
            <w:pPr>
              <w:pStyle w:val="corte4fondo"/>
              <w:ind w:firstLine="0"/>
              <w:jc w:val="center"/>
              <w:rPr>
                <w:rFonts w:cs="Arial"/>
                <w:b/>
                <w:bCs/>
                <w:i/>
                <w:iCs/>
                <w:sz w:val="20"/>
                <w:lang w:val="es-MX"/>
              </w:rPr>
            </w:pPr>
            <w:r w:rsidRPr="00DA6EF1">
              <w:rPr>
                <w:rFonts w:cs="Arial"/>
                <w:b/>
                <w:bCs/>
                <w:i/>
                <w:iCs/>
                <w:sz w:val="20"/>
                <w:lang w:val="es-MX"/>
              </w:rPr>
              <w:t>DÍA 3</w:t>
            </w:r>
          </w:p>
        </w:tc>
        <w:tc>
          <w:tcPr>
            <w:tcW w:w="690" w:type="pct"/>
            <w:shd w:val="clear" w:color="auto" w:fill="FFFF99"/>
            <w:vAlign w:val="center"/>
          </w:tcPr>
          <w:p w14:paraId="69071004" w14:textId="77777777" w:rsidR="00E81E49" w:rsidRPr="00DA6EF1" w:rsidRDefault="00E81E49" w:rsidP="000A63DB">
            <w:pPr>
              <w:pStyle w:val="corte4fondo"/>
              <w:ind w:firstLine="0"/>
              <w:jc w:val="center"/>
              <w:rPr>
                <w:rFonts w:cs="Arial"/>
                <w:b/>
                <w:bCs/>
                <w:sz w:val="20"/>
                <w:lang w:val="es-MX"/>
              </w:rPr>
            </w:pPr>
            <w:r w:rsidRPr="00DA6EF1">
              <w:rPr>
                <w:rFonts w:cs="Arial"/>
                <w:b/>
                <w:bCs/>
                <w:sz w:val="20"/>
                <w:lang w:val="es-MX"/>
              </w:rPr>
              <w:t>11</w:t>
            </w:r>
          </w:p>
        </w:tc>
      </w:tr>
      <w:tr w:rsidR="00E81E49" w:rsidRPr="00DA6EF1" w14:paraId="249427C2" w14:textId="77777777" w:rsidTr="000A63DB">
        <w:trPr>
          <w:trHeight w:val="850"/>
        </w:trPr>
        <w:tc>
          <w:tcPr>
            <w:tcW w:w="761" w:type="pct"/>
            <w:shd w:val="clear" w:color="auto" w:fill="FFFF99"/>
          </w:tcPr>
          <w:p w14:paraId="0D09332B" w14:textId="77777777" w:rsidR="00E81E49" w:rsidRPr="00DA6EF1" w:rsidRDefault="00E81E49" w:rsidP="000A63DB">
            <w:pPr>
              <w:pStyle w:val="corte4fondo"/>
              <w:ind w:firstLine="0"/>
              <w:jc w:val="center"/>
              <w:rPr>
                <w:rFonts w:cs="Arial"/>
                <w:b/>
                <w:bCs/>
                <w:sz w:val="20"/>
                <w:lang w:val="es-MX"/>
              </w:rPr>
            </w:pPr>
            <w:r w:rsidRPr="00DA6EF1">
              <w:rPr>
                <w:rFonts w:cs="Arial"/>
                <w:b/>
                <w:bCs/>
                <w:sz w:val="20"/>
                <w:lang w:val="es-MX"/>
              </w:rPr>
              <w:t>12</w:t>
            </w:r>
          </w:p>
        </w:tc>
        <w:tc>
          <w:tcPr>
            <w:tcW w:w="683" w:type="pct"/>
            <w:shd w:val="clear" w:color="auto" w:fill="A8D08D" w:themeFill="accent6" w:themeFillTint="99"/>
            <w:vAlign w:val="center"/>
          </w:tcPr>
          <w:p w14:paraId="34FCBBE8" w14:textId="77777777" w:rsidR="00E81E49" w:rsidRPr="00DA6EF1" w:rsidRDefault="00E81E49" w:rsidP="000A63DB">
            <w:pPr>
              <w:pStyle w:val="corte4fondo"/>
              <w:ind w:firstLine="0"/>
              <w:jc w:val="center"/>
              <w:rPr>
                <w:rFonts w:cs="Arial"/>
                <w:b/>
                <w:bCs/>
                <w:sz w:val="20"/>
                <w:lang w:val="es-MX"/>
              </w:rPr>
            </w:pPr>
            <w:r w:rsidRPr="00DA6EF1">
              <w:rPr>
                <w:rFonts w:cs="Arial"/>
                <w:b/>
                <w:bCs/>
                <w:sz w:val="20"/>
                <w:lang w:val="es-MX"/>
              </w:rPr>
              <w:t>13</w:t>
            </w:r>
          </w:p>
          <w:p w14:paraId="5EC19177" w14:textId="77777777" w:rsidR="00E81E49" w:rsidRPr="00DA6EF1" w:rsidRDefault="00E81E49" w:rsidP="000A63DB">
            <w:pPr>
              <w:pStyle w:val="corte4fondo"/>
              <w:ind w:firstLine="0"/>
              <w:jc w:val="center"/>
              <w:rPr>
                <w:rFonts w:cs="Arial"/>
                <w:b/>
                <w:bCs/>
                <w:i/>
                <w:iCs/>
                <w:sz w:val="20"/>
                <w:lang w:val="es-MX"/>
              </w:rPr>
            </w:pPr>
            <w:r w:rsidRPr="00DA6EF1">
              <w:rPr>
                <w:rFonts w:cs="Arial"/>
                <w:b/>
                <w:bCs/>
                <w:i/>
                <w:iCs/>
                <w:sz w:val="20"/>
                <w:lang w:val="es-MX"/>
              </w:rPr>
              <w:t>DÍA 4</w:t>
            </w:r>
          </w:p>
        </w:tc>
        <w:tc>
          <w:tcPr>
            <w:tcW w:w="687" w:type="pct"/>
            <w:shd w:val="clear" w:color="auto" w:fill="FFF2CC" w:themeFill="accent4" w:themeFillTint="33"/>
            <w:vAlign w:val="center"/>
          </w:tcPr>
          <w:p w14:paraId="42F6686F" w14:textId="77777777" w:rsidR="00E81E49" w:rsidRPr="00DA6EF1" w:rsidRDefault="00E81E49" w:rsidP="000A63DB">
            <w:pPr>
              <w:pStyle w:val="corte4fondo"/>
              <w:ind w:firstLine="0"/>
              <w:jc w:val="center"/>
              <w:rPr>
                <w:rFonts w:cs="Arial"/>
                <w:b/>
                <w:bCs/>
                <w:sz w:val="20"/>
                <w:lang w:val="es-MX"/>
              </w:rPr>
            </w:pPr>
            <w:r w:rsidRPr="00DA6EF1">
              <w:rPr>
                <w:rFonts w:cs="Arial"/>
                <w:b/>
                <w:bCs/>
                <w:sz w:val="20"/>
                <w:lang w:val="es-MX"/>
              </w:rPr>
              <w:t>14</w:t>
            </w:r>
          </w:p>
          <w:p w14:paraId="02113AE0" w14:textId="77777777" w:rsidR="00E81E49" w:rsidRPr="00DA6EF1" w:rsidRDefault="00E81E49" w:rsidP="000A63DB">
            <w:pPr>
              <w:pStyle w:val="corte4fondo"/>
              <w:ind w:firstLine="0"/>
              <w:jc w:val="center"/>
              <w:rPr>
                <w:rFonts w:cs="Arial"/>
                <w:b/>
                <w:bCs/>
                <w:sz w:val="16"/>
                <w:szCs w:val="16"/>
                <w:lang w:val="es-MX"/>
              </w:rPr>
            </w:pPr>
            <w:r w:rsidRPr="00DA6EF1">
              <w:rPr>
                <w:rFonts w:cs="Arial"/>
                <w:b/>
                <w:bCs/>
                <w:sz w:val="16"/>
                <w:szCs w:val="16"/>
                <w:lang w:val="es-MX"/>
              </w:rPr>
              <w:t>DÍA INHÁBIL</w:t>
            </w:r>
          </w:p>
        </w:tc>
        <w:tc>
          <w:tcPr>
            <w:tcW w:w="802" w:type="pct"/>
            <w:shd w:val="clear" w:color="auto" w:fill="FFF2CC" w:themeFill="accent4" w:themeFillTint="33"/>
            <w:vAlign w:val="center"/>
          </w:tcPr>
          <w:p w14:paraId="6A0C60F7" w14:textId="77777777" w:rsidR="00E81E49" w:rsidRPr="00DA6EF1" w:rsidRDefault="00E81E49" w:rsidP="000A63DB">
            <w:pPr>
              <w:pStyle w:val="corte4fondo"/>
              <w:ind w:firstLine="0"/>
              <w:jc w:val="center"/>
              <w:rPr>
                <w:rFonts w:cs="Arial"/>
                <w:b/>
                <w:bCs/>
                <w:sz w:val="16"/>
                <w:szCs w:val="16"/>
                <w:lang w:val="es-MX"/>
              </w:rPr>
            </w:pPr>
            <w:r w:rsidRPr="00DA6EF1">
              <w:rPr>
                <w:rFonts w:cs="Arial"/>
                <w:b/>
                <w:bCs/>
                <w:sz w:val="16"/>
                <w:szCs w:val="16"/>
                <w:lang w:val="es-MX"/>
              </w:rPr>
              <w:t>15</w:t>
            </w:r>
          </w:p>
          <w:p w14:paraId="77F0C968" w14:textId="77777777" w:rsidR="00E81E49" w:rsidRPr="00DA6EF1" w:rsidRDefault="00E81E49" w:rsidP="000A63DB">
            <w:pPr>
              <w:pStyle w:val="corte4fondo"/>
              <w:ind w:firstLine="0"/>
              <w:jc w:val="center"/>
              <w:rPr>
                <w:rFonts w:cs="Arial"/>
                <w:b/>
                <w:bCs/>
                <w:sz w:val="16"/>
                <w:szCs w:val="16"/>
                <w:lang w:val="es-MX"/>
              </w:rPr>
            </w:pPr>
            <w:r w:rsidRPr="00DA6EF1">
              <w:rPr>
                <w:rFonts w:cs="Arial"/>
                <w:b/>
                <w:bCs/>
                <w:sz w:val="16"/>
                <w:szCs w:val="16"/>
                <w:lang w:val="es-MX"/>
              </w:rPr>
              <w:t>DÍA INHÁBIL</w:t>
            </w:r>
          </w:p>
        </w:tc>
        <w:tc>
          <w:tcPr>
            <w:tcW w:w="687" w:type="pct"/>
            <w:shd w:val="clear" w:color="auto" w:fill="FFF2CC" w:themeFill="accent4" w:themeFillTint="33"/>
            <w:vAlign w:val="center"/>
          </w:tcPr>
          <w:p w14:paraId="6B6B9E47" w14:textId="77777777" w:rsidR="00E81E49" w:rsidRPr="00DA6EF1" w:rsidRDefault="00E81E49" w:rsidP="000A63DB">
            <w:pPr>
              <w:pStyle w:val="corte4fondo"/>
              <w:ind w:firstLine="0"/>
              <w:jc w:val="center"/>
              <w:rPr>
                <w:rFonts w:cs="Arial"/>
                <w:b/>
                <w:bCs/>
                <w:sz w:val="20"/>
                <w:lang w:val="es-MX"/>
              </w:rPr>
            </w:pPr>
            <w:r w:rsidRPr="00DA6EF1">
              <w:rPr>
                <w:rFonts w:cs="Arial"/>
                <w:b/>
                <w:bCs/>
                <w:sz w:val="20"/>
                <w:lang w:val="es-MX"/>
              </w:rPr>
              <w:t>16</w:t>
            </w:r>
          </w:p>
          <w:p w14:paraId="1AA4019B" w14:textId="77777777" w:rsidR="00E81E49" w:rsidRPr="00DA6EF1" w:rsidRDefault="00E81E49" w:rsidP="000A63DB">
            <w:pPr>
              <w:pStyle w:val="corte4fondo"/>
              <w:ind w:firstLine="0"/>
              <w:jc w:val="center"/>
              <w:rPr>
                <w:rFonts w:cs="Arial"/>
                <w:b/>
                <w:bCs/>
                <w:sz w:val="16"/>
                <w:szCs w:val="16"/>
                <w:lang w:val="es-MX"/>
              </w:rPr>
            </w:pPr>
            <w:r w:rsidRPr="00DA6EF1">
              <w:rPr>
                <w:rFonts w:cs="Arial"/>
                <w:b/>
                <w:bCs/>
                <w:sz w:val="16"/>
                <w:szCs w:val="16"/>
                <w:lang w:val="es-MX"/>
              </w:rPr>
              <w:t>DÍA INHÁBIL</w:t>
            </w:r>
          </w:p>
        </w:tc>
        <w:tc>
          <w:tcPr>
            <w:tcW w:w="688" w:type="pct"/>
            <w:shd w:val="clear" w:color="auto" w:fill="A8D08D" w:themeFill="accent6" w:themeFillTint="99"/>
            <w:vAlign w:val="center"/>
          </w:tcPr>
          <w:p w14:paraId="20DE5BDF" w14:textId="77777777" w:rsidR="00E81E49" w:rsidRPr="00DA6EF1" w:rsidRDefault="00E81E49" w:rsidP="000A63DB">
            <w:pPr>
              <w:pStyle w:val="corte4fondo"/>
              <w:ind w:firstLine="0"/>
              <w:jc w:val="center"/>
              <w:rPr>
                <w:rFonts w:cs="Arial"/>
                <w:b/>
                <w:bCs/>
                <w:sz w:val="20"/>
                <w:lang w:val="es-MX"/>
              </w:rPr>
            </w:pPr>
            <w:r w:rsidRPr="00DA6EF1">
              <w:rPr>
                <w:rFonts w:cs="Arial"/>
                <w:b/>
                <w:bCs/>
                <w:sz w:val="20"/>
                <w:lang w:val="es-MX"/>
              </w:rPr>
              <w:t>17</w:t>
            </w:r>
          </w:p>
          <w:p w14:paraId="0D773535" w14:textId="77777777" w:rsidR="00E81E49" w:rsidRPr="00DA6EF1" w:rsidRDefault="00E81E49" w:rsidP="000A63DB">
            <w:pPr>
              <w:pStyle w:val="corte4fondo"/>
              <w:ind w:firstLine="0"/>
              <w:jc w:val="center"/>
              <w:rPr>
                <w:rFonts w:cs="Arial"/>
                <w:b/>
                <w:bCs/>
                <w:i/>
                <w:iCs/>
                <w:sz w:val="20"/>
                <w:lang w:val="es-MX"/>
              </w:rPr>
            </w:pPr>
            <w:r w:rsidRPr="00DA6EF1">
              <w:rPr>
                <w:rFonts w:cs="Arial"/>
                <w:b/>
                <w:bCs/>
                <w:i/>
                <w:iCs/>
                <w:sz w:val="20"/>
                <w:lang w:val="es-MX"/>
              </w:rPr>
              <w:t>DÍA 5</w:t>
            </w:r>
          </w:p>
        </w:tc>
        <w:tc>
          <w:tcPr>
            <w:tcW w:w="690" w:type="pct"/>
            <w:shd w:val="clear" w:color="auto" w:fill="FFFF99"/>
            <w:vAlign w:val="center"/>
          </w:tcPr>
          <w:p w14:paraId="3140F8C3" w14:textId="77777777" w:rsidR="00E81E49" w:rsidRPr="00DA6EF1" w:rsidRDefault="00E81E49" w:rsidP="000A63DB">
            <w:pPr>
              <w:pStyle w:val="corte4fondo"/>
              <w:ind w:firstLine="0"/>
              <w:jc w:val="center"/>
              <w:rPr>
                <w:rFonts w:cs="Arial"/>
                <w:b/>
                <w:bCs/>
                <w:sz w:val="20"/>
                <w:lang w:val="es-MX"/>
              </w:rPr>
            </w:pPr>
            <w:r w:rsidRPr="00DA6EF1">
              <w:rPr>
                <w:rFonts w:cs="Arial"/>
                <w:b/>
                <w:bCs/>
                <w:sz w:val="20"/>
                <w:lang w:val="es-MX"/>
              </w:rPr>
              <w:t>18</w:t>
            </w:r>
          </w:p>
        </w:tc>
      </w:tr>
      <w:tr w:rsidR="00E81E49" w:rsidRPr="00DA6EF1" w14:paraId="0F09F418" w14:textId="77777777" w:rsidTr="000A63DB">
        <w:trPr>
          <w:trHeight w:val="850"/>
        </w:trPr>
        <w:tc>
          <w:tcPr>
            <w:tcW w:w="761" w:type="pct"/>
            <w:shd w:val="clear" w:color="auto" w:fill="FFFF99"/>
            <w:vAlign w:val="center"/>
          </w:tcPr>
          <w:p w14:paraId="62C60BED" w14:textId="77777777" w:rsidR="00E81E49" w:rsidRPr="00DA6EF1" w:rsidRDefault="00E81E49" w:rsidP="000A63DB">
            <w:pPr>
              <w:pStyle w:val="corte4fondo"/>
              <w:ind w:firstLine="0"/>
              <w:jc w:val="center"/>
              <w:rPr>
                <w:rFonts w:cs="Arial"/>
                <w:b/>
                <w:bCs/>
                <w:sz w:val="20"/>
                <w:lang w:val="es-MX"/>
              </w:rPr>
            </w:pPr>
            <w:r w:rsidRPr="00DA6EF1">
              <w:rPr>
                <w:rFonts w:cs="Arial"/>
                <w:b/>
                <w:bCs/>
                <w:sz w:val="20"/>
                <w:lang w:val="es-MX"/>
              </w:rPr>
              <w:t>19</w:t>
            </w:r>
          </w:p>
        </w:tc>
        <w:tc>
          <w:tcPr>
            <w:tcW w:w="683" w:type="pct"/>
            <w:shd w:val="clear" w:color="auto" w:fill="A8D08D" w:themeFill="accent6" w:themeFillTint="99"/>
            <w:vAlign w:val="center"/>
          </w:tcPr>
          <w:p w14:paraId="62C463C1" w14:textId="77777777" w:rsidR="00E81E49" w:rsidRPr="00DA6EF1" w:rsidRDefault="00E81E49" w:rsidP="000A63DB">
            <w:pPr>
              <w:pStyle w:val="corte4fondo"/>
              <w:ind w:firstLine="0"/>
              <w:jc w:val="center"/>
              <w:rPr>
                <w:rFonts w:cs="Arial"/>
                <w:b/>
                <w:bCs/>
                <w:sz w:val="20"/>
                <w:lang w:val="es-MX"/>
              </w:rPr>
            </w:pPr>
            <w:r w:rsidRPr="00DA6EF1">
              <w:rPr>
                <w:rFonts w:cs="Arial"/>
                <w:b/>
                <w:bCs/>
                <w:sz w:val="20"/>
                <w:lang w:val="es-MX"/>
              </w:rPr>
              <w:t>20</w:t>
            </w:r>
          </w:p>
          <w:p w14:paraId="2333C918" w14:textId="77777777" w:rsidR="00E81E49" w:rsidRPr="00DA6EF1" w:rsidRDefault="00E81E49" w:rsidP="000A63DB">
            <w:pPr>
              <w:pStyle w:val="corte4fondo"/>
              <w:ind w:firstLine="0"/>
              <w:jc w:val="center"/>
              <w:rPr>
                <w:rFonts w:cs="Arial"/>
                <w:b/>
                <w:bCs/>
                <w:i/>
                <w:iCs/>
                <w:sz w:val="20"/>
                <w:lang w:val="es-MX"/>
              </w:rPr>
            </w:pPr>
            <w:r w:rsidRPr="00DA6EF1">
              <w:rPr>
                <w:rFonts w:cs="Arial"/>
                <w:b/>
                <w:bCs/>
                <w:i/>
                <w:iCs/>
                <w:sz w:val="20"/>
                <w:lang w:val="es-MX"/>
              </w:rPr>
              <w:t>DÍA 6</w:t>
            </w:r>
          </w:p>
        </w:tc>
        <w:tc>
          <w:tcPr>
            <w:tcW w:w="687" w:type="pct"/>
            <w:shd w:val="clear" w:color="auto" w:fill="A8D08D" w:themeFill="accent6" w:themeFillTint="99"/>
            <w:vAlign w:val="center"/>
          </w:tcPr>
          <w:p w14:paraId="14B6595D" w14:textId="77777777" w:rsidR="00E81E49" w:rsidRPr="00DA6EF1" w:rsidRDefault="00E81E49" w:rsidP="000A63DB">
            <w:pPr>
              <w:pStyle w:val="corte4fondo"/>
              <w:ind w:firstLine="0"/>
              <w:jc w:val="center"/>
              <w:rPr>
                <w:rFonts w:cs="Arial"/>
                <w:b/>
                <w:bCs/>
                <w:sz w:val="20"/>
                <w:lang w:val="es-MX"/>
              </w:rPr>
            </w:pPr>
            <w:r w:rsidRPr="00DA6EF1">
              <w:rPr>
                <w:rFonts w:cs="Arial"/>
                <w:b/>
                <w:bCs/>
                <w:sz w:val="20"/>
                <w:lang w:val="es-MX"/>
              </w:rPr>
              <w:t>21</w:t>
            </w:r>
          </w:p>
          <w:p w14:paraId="328F0EBE" w14:textId="77777777" w:rsidR="00E81E49" w:rsidRPr="00DA6EF1" w:rsidRDefault="00E81E49" w:rsidP="000A63DB">
            <w:pPr>
              <w:pStyle w:val="corte4fondo"/>
              <w:ind w:firstLine="0"/>
              <w:jc w:val="center"/>
              <w:rPr>
                <w:rFonts w:cs="Arial"/>
                <w:b/>
                <w:bCs/>
                <w:i/>
                <w:iCs/>
                <w:sz w:val="20"/>
                <w:lang w:val="es-MX"/>
              </w:rPr>
            </w:pPr>
            <w:r w:rsidRPr="00DA6EF1">
              <w:rPr>
                <w:rFonts w:cs="Arial"/>
                <w:b/>
                <w:bCs/>
                <w:i/>
                <w:iCs/>
                <w:sz w:val="20"/>
                <w:lang w:val="es-MX"/>
              </w:rPr>
              <w:t>DÍA 7</w:t>
            </w:r>
          </w:p>
        </w:tc>
        <w:tc>
          <w:tcPr>
            <w:tcW w:w="802" w:type="pct"/>
            <w:shd w:val="clear" w:color="auto" w:fill="A8D08D" w:themeFill="accent6" w:themeFillTint="99"/>
            <w:vAlign w:val="center"/>
          </w:tcPr>
          <w:p w14:paraId="35354D37" w14:textId="77777777" w:rsidR="00E81E49" w:rsidRPr="00DA6EF1" w:rsidRDefault="00E81E49" w:rsidP="000A63DB">
            <w:pPr>
              <w:pStyle w:val="corte4fondo"/>
              <w:ind w:firstLine="0"/>
              <w:jc w:val="center"/>
              <w:rPr>
                <w:rFonts w:cs="Arial"/>
                <w:b/>
                <w:bCs/>
                <w:sz w:val="20"/>
                <w:lang w:val="es-MX"/>
              </w:rPr>
            </w:pPr>
            <w:r w:rsidRPr="00DA6EF1">
              <w:rPr>
                <w:rFonts w:cs="Arial"/>
                <w:b/>
                <w:bCs/>
                <w:sz w:val="20"/>
                <w:lang w:val="es-MX"/>
              </w:rPr>
              <w:t>22</w:t>
            </w:r>
          </w:p>
          <w:p w14:paraId="58E007AD" w14:textId="77777777" w:rsidR="00E81E49" w:rsidRPr="00DA6EF1" w:rsidRDefault="00E81E49" w:rsidP="000A63DB">
            <w:pPr>
              <w:pStyle w:val="corte4fondo"/>
              <w:ind w:firstLine="0"/>
              <w:jc w:val="center"/>
              <w:rPr>
                <w:rFonts w:cs="Arial"/>
                <w:b/>
                <w:bCs/>
                <w:i/>
                <w:iCs/>
                <w:sz w:val="20"/>
                <w:lang w:val="es-MX"/>
              </w:rPr>
            </w:pPr>
            <w:r w:rsidRPr="00DA6EF1">
              <w:rPr>
                <w:rFonts w:cs="Arial"/>
                <w:b/>
                <w:bCs/>
                <w:i/>
                <w:iCs/>
                <w:sz w:val="20"/>
                <w:lang w:val="es-MX"/>
              </w:rPr>
              <w:t>DÍA 8</w:t>
            </w:r>
          </w:p>
          <w:p w14:paraId="259369BE" w14:textId="77777777" w:rsidR="00E81E49" w:rsidRPr="00DA6EF1" w:rsidRDefault="00E81E49" w:rsidP="000A63DB">
            <w:pPr>
              <w:pStyle w:val="corte4fondo"/>
              <w:ind w:firstLine="0"/>
              <w:jc w:val="center"/>
              <w:rPr>
                <w:rFonts w:cs="Arial"/>
                <w:b/>
                <w:bCs/>
                <w:sz w:val="16"/>
                <w:szCs w:val="16"/>
                <w:lang w:val="es-MX"/>
              </w:rPr>
            </w:pPr>
            <w:r w:rsidRPr="00DA6EF1">
              <w:rPr>
                <w:rFonts w:cs="Arial"/>
                <w:b/>
                <w:bCs/>
                <w:sz w:val="16"/>
                <w:szCs w:val="16"/>
                <w:lang w:val="es-MX"/>
              </w:rPr>
              <w:t>INTERPOSICIÓN</w:t>
            </w:r>
          </w:p>
        </w:tc>
        <w:tc>
          <w:tcPr>
            <w:tcW w:w="687" w:type="pct"/>
            <w:shd w:val="clear" w:color="auto" w:fill="A8D08D" w:themeFill="accent6" w:themeFillTint="99"/>
            <w:vAlign w:val="center"/>
          </w:tcPr>
          <w:p w14:paraId="234C5519" w14:textId="77777777" w:rsidR="00E81E49" w:rsidRPr="00DA6EF1" w:rsidRDefault="00E81E49" w:rsidP="000A63DB">
            <w:pPr>
              <w:pStyle w:val="corte4fondo"/>
              <w:ind w:firstLine="0"/>
              <w:jc w:val="center"/>
              <w:rPr>
                <w:rFonts w:cs="Arial"/>
                <w:b/>
                <w:bCs/>
                <w:sz w:val="20"/>
                <w:lang w:val="es-MX"/>
              </w:rPr>
            </w:pPr>
            <w:r w:rsidRPr="00DA6EF1">
              <w:rPr>
                <w:rFonts w:cs="Arial"/>
                <w:b/>
                <w:bCs/>
                <w:sz w:val="20"/>
                <w:lang w:val="es-MX"/>
              </w:rPr>
              <w:t>23</w:t>
            </w:r>
          </w:p>
          <w:p w14:paraId="426966F7" w14:textId="77777777" w:rsidR="00E81E49" w:rsidRPr="00DA6EF1" w:rsidRDefault="00E81E49" w:rsidP="000A63DB">
            <w:pPr>
              <w:pStyle w:val="corte4fondo"/>
              <w:ind w:firstLine="0"/>
              <w:jc w:val="center"/>
              <w:rPr>
                <w:rFonts w:cs="Arial"/>
                <w:b/>
                <w:bCs/>
                <w:i/>
                <w:iCs/>
                <w:sz w:val="20"/>
                <w:lang w:val="es-MX"/>
              </w:rPr>
            </w:pPr>
            <w:r w:rsidRPr="00DA6EF1">
              <w:rPr>
                <w:rFonts w:cs="Arial"/>
                <w:b/>
                <w:bCs/>
                <w:i/>
                <w:iCs/>
                <w:sz w:val="20"/>
                <w:lang w:val="es-MX"/>
              </w:rPr>
              <w:t>DÍA 9</w:t>
            </w:r>
          </w:p>
        </w:tc>
        <w:tc>
          <w:tcPr>
            <w:tcW w:w="688" w:type="pct"/>
            <w:shd w:val="clear" w:color="auto" w:fill="A8D08D" w:themeFill="accent6" w:themeFillTint="99"/>
            <w:vAlign w:val="center"/>
          </w:tcPr>
          <w:p w14:paraId="609FE520" w14:textId="77777777" w:rsidR="00E81E49" w:rsidRPr="00DA6EF1" w:rsidRDefault="00E81E49" w:rsidP="000A63DB">
            <w:pPr>
              <w:pStyle w:val="corte4fondo"/>
              <w:ind w:firstLine="0"/>
              <w:jc w:val="center"/>
              <w:rPr>
                <w:rFonts w:cs="Arial"/>
                <w:b/>
                <w:bCs/>
                <w:sz w:val="20"/>
                <w:lang w:val="es-MX"/>
              </w:rPr>
            </w:pPr>
            <w:r w:rsidRPr="00DA6EF1">
              <w:rPr>
                <w:rFonts w:cs="Arial"/>
                <w:b/>
                <w:bCs/>
                <w:sz w:val="20"/>
                <w:lang w:val="es-MX"/>
              </w:rPr>
              <w:t>24</w:t>
            </w:r>
          </w:p>
          <w:p w14:paraId="7125DCD5" w14:textId="77777777" w:rsidR="00E81E49" w:rsidRPr="00DA6EF1" w:rsidRDefault="00E81E49" w:rsidP="000A63DB">
            <w:pPr>
              <w:pStyle w:val="corte4fondo"/>
              <w:ind w:firstLine="0"/>
              <w:jc w:val="center"/>
              <w:rPr>
                <w:rFonts w:cs="Arial"/>
                <w:b/>
                <w:bCs/>
                <w:i/>
                <w:iCs/>
                <w:sz w:val="20"/>
                <w:lang w:val="es-MX"/>
              </w:rPr>
            </w:pPr>
            <w:r w:rsidRPr="00DA6EF1">
              <w:rPr>
                <w:rFonts w:cs="Arial"/>
                <w:b/>
                <w:bCs/>
                <w:i/>
                <w:iCs/>
                <w:sz w:val="20"/>
                <w:lang w:val="es-MX"/>
              </w:rPr>
              <w:t>DÍA 10</w:t>
            </w:r>
          </w:p>
        </w:tc>
        <w:tc>
          <w:tcPr>
            <w:tcW w:w="690" w:type="pct"/>
            <w:vAlign w:val="center"/>
          </w:tcPr>
          <w:p w14:paraId="5495B9E9" w14:textId="77777777" w:rsidR="00E81E49" w:rsidRPr="00DA6EF1" w:rsidRDefault="00E81E49" w:rsidP="000A63DB">
            <w:pPr>
              <w:pStyle w:val="corte4fondo"/>
              <w:ind w:firstLine="0"/>
              <w:jc w:val="center"/>
              <w:rPr>
                <w:rFonts w:cs="Arial"/>
                <w:b/>
                <w:bCs/>
                <w:sz w:val="20"/>
                <w:lang w:val="es-MX"/>
              </w:rPr>
            </w:pPr>
            <w:r w:rsidRPr="00DA6EF1">
              <w:rPr>
                <w:rFonts w:cs="Arial"/>
                <w:b/>
                <w:bCs/>
                <w:sz w:val="20"/>
                <w:lang w:val="es-MX"/>
              </w:rPr>
              <w:t>25</w:t>
            </w:r>
          </w:p>
        </w:tc>
      </w:tr>
      <w:tr w:rsidR="00E81E49" w:rsidRPr="00DA6EF1" w14:paraId="3718FA2B" w14:textId="77777777" w:rsidTr="000A63DB">
        <w:trPr>
          <w:trHeight w:val="850"/>
        </w:trPr>
        <w:tc>
          <w:tcPr>
            <w:tcW w:w="761" w:type="pct"/>
          </w:tcPr>
          <w:p w14:paraId="0BE5E509" w14:textId="77777777" w:rsidR="00E81E49" w:rsidRPr="00DA6EF1" w:rsidRDefault="00E81E49" w:rsidP="000A63DB">
            <w:pPr>
              <w:pStyle w:val="corte4fondo"/>
              <w:ind w:firstLine="0"/>
              <w:jc w:val="center"/>
              <w:rPr>
                <w:rFonts w:cs="Arial"/>
                <w:b/>
                <w:bCs/>
                <w:sz w:val="20"/>
                <w:lang w:val="es-MX"/>
              </w:rPr>
            </w:pPr>
            <w:r w:rsidRPr="00DA6EF1">
              <w:rPr>
                <w:rFonts w:cs="Arial"/>
                <w:b/>
                <w:bCs/>
                <w:sz w:val="20"/>
                <w:lang w:val="es-MX"/>
              </w:rPr>
              <w:t>26</w:t>
            </w:r>
          </w:p>
        </w:tc>
        <w:tc>
          <w:tcPr>
            <w:tcW w:w="683" w:type="pct"/>
            <w:vAlign w:val="center"/>
          </w:tcPr>
          <w:p w14:paraId="0D90331C" w14:textId="77777777" w:rsidR="00E81E49" w:rsidRPr="00DA6EF1" w:rsidRDefault="00E81E49" w:rsidP="000A63DB">
            <w:pPr>
              <w:pStyle w:val="corte4fondo"/>
              <w:ind w:firstLine="0"/>
              <w:jc w:val="center"/>
              <w:rPr>
                <w:rFonts w:cs="Arial"/>
                <w:b/>
                <w:bCs/>
                <w:sz w:val="20"/>
                <w:lang w:val="es-MX"/>
              </w:rPr>
            </w:pPr>
            <w:r w:rsidRPr="00DA6EF1">
              <w:rPr>
                <w:rFonts w:cs="Arial"/>
                <w:b/>
                <w:bCs/>
                <w:sz w:val="20"/>
                <w:lang w:val="es-MX"/>
              </w:rPr>
              <w:t>27</w:t>
            </w:r>
          </w:p>
        </w:tc>
        <w:tc>
          <w:tcPr>
            <w:tcW w:w="687" w:type="pct"/>
            <w:vAlign w:val="center"/>
          </w:tcPr>
          <w:p w14:paraId="70056C6C" w14:textId="77777777" w:rsidR="00E81E49" w:rsidRPr="00DA6EF1" w:rsidRDefault="00E81E49" w:rsidP="000A63DB">
            <w:pPr>
              <w:pStyle w:val="corte4fondo"/>
              <w:ind w:firstLine="0"/>
              <w:jc w:val="center"/>
              <w:rPr>
                <w:rFonts w:cs="Arial"/>
                <w:b/>
                <w:bCs/>
                <w:sz w:val="20"/>
                <w:lang w:val="es-MX"/>
              </w:rPr>
            </w:pPr>
            <w:r w:rsidRPr="00DA6EF1">
              <w:rPr>
                <w:rFonts w:cs="Arial"/>
                <w:b/>
                <w:bCs/>
                <w:sz w:val="20"/>
                <w:lang w:val="es-MX"/>
              </w:rPr>
              <w:t>28</w:t>
            </w:r>
          </w:p>
        </w:tc>
        <w:tc>
          <w:tcPr>
            <w:tcW w:w="802" w:type="pct"/>
            <w:vAlign w:val="center"/>
          </w:tcPr>
          <w:p w14:paraId="1B1D4E5E" w14:textId="77777777" w:rsidR="00E81E49" w:rsidRPr="00DA6EF1" w:rsidRDefault="00E81E49" w:rsidP="000A63DB">
            <w:pPr>
              <w:pStyle w:val="corte4fondo"/>
              <w:ind w:firstLine="0"/>
              <w:jc w:val="center"/>
              <w:rPr>
                <w:rFonts w:cs="Arial"/>
                <w:b/>
                <w:bCs/>
                <w:sz w:val="20"/>
                <w:lang w:val="es-MX"/>
              </w:rPr>
            </w:pPr>
            <w:r w:rsidRPr="00DA6EF1">
              <w:rPr>
                <w:rFonts w:cs="Arial"/>
                <w:b/>
                <w:bCs/>
                <w:sz w:val="20"/>
                <w:lang w:val="es-MX"/>
              </w:rPr>
              <w:t>29</w:t>
            </w:r>
          </w:p>
        </w:tc>
        <w:tc>
          <w:tcPr>
            <w:tcW w:w="687" w:type="pct"/>
            <w:vAlign w:val="center"/>
          </w:tcPr>
          <w:p w14:paraId="4E542B9D" w14:textId="77777777" w:rsidR="00E81E49" w:rsidRPr="00DA6EF1" w:rsidRDefault="00E81E49" w:rsidP="000A63DB">
            <w:pPr>
              <w:pStyle w:val="corte4fondo"/>
              <w:ind w:firstLine="0"/>
              <w:jc w:val="center"/>
              <w:rPr>
                <w:rFonts w:cs="Arial"/>
                <w:b/>
                <w:bCs/>
                <w:sz w:val="20"/>
                <w:lang w:val="es-MX"/>
              </w:rPr>
            </w:pPr>
            <w:r w:rsidRPr="00DA6EF1">
              <w:rPr>
                <w:rFonts w:cs="Arial"/>
                <w:b/>
                <w:bCs/>
                <w:sz w:val="20"/>
                <w:lang w:val="es-MX"/>
              </w:rPr>
              <w:t>30</w:t>
            </w:r>
          </w:p>
        </w:tc>
        <w:tc>
          <w:tcPr>
            <w:tcW w:w="688" w:type="pct"/>
            <w:shd w:val="clear" w:color="auto" w:fill="F2F2F2" w:themeFill="background1" w:themeFillShade="F2"/>
            <w:vAlign w:val="center"/>
          </w:tcPr>
          <w:p w14:paraId="0E19FA1C" w14:textId="77777777" w:rsidR="00E81E49" w:rsidRPr="00DA6EF1" w:rsidRDefault="00E81E49" w:rsidP="000A63DB">
            <w:pPr>
              <w:pStyle w:val="corte4fondo"/>
              <w:ind w:firstLine="0"/>
              <w:jc w:val="center"/>
              <w:rPr>
                <w:rFonts w:cs="Arial"/>
                <w:b/>
                <w:bCs/>
                <w:sz w:val="20"/>
                <w:lang w:val="es-MX"/>
              </w:rPr>
            </w:pPr>
          </w:p>
        </w:tc>
        <w:tc>
          <w:tcPr>
            <w:tcW w:w="690" w:type="pct"/>
            <w:shd w:val="clear" w:color="auto" w:fill="F2F2F2" w:themeFill="background1" w:themeFillShade="F2"/>
            <w:vAlign w:val="center"/>
          </w:tcPr>
          <w:p w14:paraId="159CB002" w14:textId="77777777" w:rsidR="00E81E49" w:rsidRPr="00DA6EF1" w:rsidRDefault="00E81E49" w:rsidP="000A63DB">
            <w:pPr>
              <w:pStyle w:val="corte4fondo"/>
              <w:ind w:firstLine="0"/>
              <w:jc w:val="center"/>
              <w:rPr>
                <w:rFonts w:cs="Arial"/>
                <w:b/>
                <w:bCs/>
                <w:sz w:val="20"/>
                <w:lang w:val="es-MX"/>
              </w:rPr>
            </w:pPr>
          </w:p>
        </w:tc>
      </w:tr>
    </w:tbl>
    <w:p w14:paraId="54421B5C" w14:textId="77777777" w:rsidR="00E81E49" w:rsidRPr="00DA6EF1" w:rsidRDefault="00E81E49" w:rsidP="00E81E49">
      <w:pPr>
        <w:pStyle w:val="corte4fondo"/>
        <w:ind w:firstLine="0"/>
        <w:rPr>
          <w:rFonts w:cs="Arial"/>
          <w:b/>
          <w:sz w:val="26"/>
          <w:szCs w:val="26"/>
          <w:lang w:val="es-MX"/>
        </w:rPr>
      </w:pPr>
    </w:p>
    <w:p w14:paraId="07208D2A" w14:textId="77777777" w:rsidR="00E81E49" w:rsidRPr="00DA6EF1" w:rsidRDefault="00E81E49" w:rsidP="00E81E49">
      <w:pPr>
        <w:pStyle w:val="corte4fondo"/>
        <w:numPr>
          <w:ilvl w:val="0"/>
          <w:numId w:val="2"/>
        </w:numPr>
        <w:ind w:left="0" w:firstLine="0"/>
        <w:jc w:val="center"/>
        <w:rPr>
          <w:rFonts w:cs="Arial"/>
          <w:b/>
          <w:sz w:val="26"/>
          <w:szCs w:val="26"/>
          <w:lang w:val="es-MX"/>
        </w:rPr>
      </w:pPr>
      <w:r w:rsidRPr="00DA6EF1">
        <w:rPr>
          <w:rFonts w:cs="Arial"/>
          <w:b/>
          <w:sz w:val="26"/>
          <w:szCs w:val="26"/>
          <w:lang w:val="es-MX"/>
        </w:rPr>
        <w:t xml:space="preserve"> LEGITIMACIÓN</w:t>
      </w:r>
    </w:p>
    <w:p w14:paraId="06D43796" w14:textId="77777777" w:rsidR="00E81E49" w:rsidRPr="00DA6EF1" w:rsidRDefault="00E81E49" w:rsidP="00E81E49">
      <w:pPr>
        <w:pStyle w:val="corte4fondo"/>
        <w:ind w:left="1145" w:firstLine="0"/>
        <w:rPr>
          <w:rFonts w:cs="Arial"/>
          <w:b/>
          <w:sz w:val="26"/>
          <w:szCs w:val="26"/>
          <w:lang w:val="es-MX"/>
        </w:rPr>
      </w:pPr>
    </w:p>
    <w:p w14:paraId="1665393B" w14:textId="065C3456" w:rsidR="00E81E49" w:rsidRPr="00DA6EF1" w:rsidRDefault="00E81E49" w:rsidP="00E81E49">
      <w:pPr>
        <w:pStyle w:val="corte4fondo"/>
        <w:numPr>
          <w:ilvl w:val="0"/>
          <w:numId w:val="10"/>
        </w:numPr>
        <w:ind w:left="0" w:hanging="567"/>
        <w:rPr>
          <w:rFonts w:cs="Arial"/>
          <w:bCs/>
          <w:sz w:val="26"/>
          <w:szCs w:val="26"/>
        </w:rPr>
      </w:pPr>
      <w:r w:rsidRPr="00DA6EF1">
        <w:rPr>
          <w:rFonts w:cs="Arial"/>
          <w:bCs/>
          <w:sz w:val="26"/>
          <w:szCs w:val="26"/>
        </w:rPr>
        <w:t xml:space="preserve">Esta Primera Sala de la Suprema Corte considera que </w:t>
      </w:r>
      <w:r w:rsidR="00061705">
        <w:rPr>
          <w:rFonts w:cs="Arial"/>
          <w:color w:val="FF0000"/>
          <w:sz w:val="26"/>
          <w:szCs w:val="26"/>
        </w:rPr>
        <w:t>**********</w:t>
      </w:r>
      <w:r w:rsidRPr="00DA6EF1">
        <w:rPr>
          <w:rFonts w:cs="Arial"/>
          <w:bCs/>
          <w:sz w:val="26"/>
          <w:szCs w:val="26"/>
        </w:rPr>
        <w:t xml:space="preserve"> cuenta con la legitimación necesaria para interponer el recurso de revisión, pues está probado que su carácter como representante legal de la parte quejosa-recurrente se le reconoció en el juicio de amparo indirecto </w:t>
      </w:r>
      <w:r w:rsidRPr="00DA6EF1">
        <w:rPr>
          <w:rFonts w:cs="Arial"/>
          <w:bCs/>
          <w:color w:val="FF0000"/>
          <w:sz w:val="26"/>
          <w:szCs w:val="26"/>
        </w:rPr>
        <w:t xml:space="preserve">1085/2019 </w:t>
      </w:r>
      <w:r w:rsidRPr="00DA6EF1">
        <w:rPr>
          <w:rFonts w:cs="Arial"/>
          <w:bCs/>
          <w:sz w:val="26"/>
          <w:szCs w:val="26"/>
        </w:rPr>
        <w:t xml:space="preserve">del índice del Juzgado Quinto de Distrito en la Laguna, Torreón, Coahuila de Zaragoza. </w:t>
      </w:r>
    </w:p>
    <w:p w14:paraId="445147B4" w14:textId="77777777" w:rsidR="00E81E49" w:rsidRPr="00DA6EF1" w:rsidRDefault="00E81E49" w:rsidP="00E81E49">
      <w:pPr>
        <w:pStyle w:val="corte4fondo"/>
        <w:ind w:firstLine="0"/>
        <w:rPr>
          <w:rFonts w:cs="Arial"/>
          <w:b/>
          <w:sz w:val="26"/>
          <w:szCs w:val="26"/>
          <w:lang w:val="es-MX"/>
        </w:rPr>
      </w:pPr>
    </w:p>
    <w:p w14:paraId="7D3891DD" w14:textId="77777777" w:rsidR="00E81E49" w:rsidRPr="00DA6EF1" w:rsidRDefault="00E81E49" w:rsidP="00E81E49">
      <w:pPr>
        <w:pStyle w:val="corte4fondo"/>
        <w:numPr>
          <w:ilvl w:val="0"/>
          <w:numId w:val="2"/>
        </w:numPr>
        <w:ind w:left="0" w:firstLine="0"/>
        <w:jc w:val="center"/>
        <w:rPr>
          <w:rFonts w:cs="Arial"/>
          <w:b/>
          <w:sz w:val="26"/>
          <w:szCs w:val="26"/>
          <w:lang w:val="es-MX"/>
        </w:rPr>
      </w:pPr>
      <w:r w:rsidRPr="00DA6EF1">
        <w:rPr>
          <w:rFonts w:cs="Arial"/>
          <w:b/>
          <w:sz w:val="26"/>
          <w:szCs w:val="26"/>
          <w:lang w:val="es-MX"/>
        </w:rPr>
        <w:t xml:space="preserve"> PROCEDENCIA</w:t>
      </w:r>
    </w:p>
    <w:p w14:paraId="7E40C471" w14:textId="77777777" w:rsidR="00E81E49" w:rsidRPr="00DA6EF1" w:rsidRDefault="00E81E49" w:rsidP="00E81E49">
      <w:pPr>
        <w:pStyle w:val="corte4fondo"/>
        <w:ind w:left="1145" w:firstLine="0"/>
        <w:rPr>
          <w:rFonts w:cs="Arial"/>
          <w:b/>
          <w:sz w:val="26"/>
          <w:szCs w:val="26"/>
          <w:lang w:val="es-MX"/>
        </w:rPr>
      </w:pPr>
    </w:p>
    <w:p w14:paraId="15BD1851" w14:textId="77777777" w:rsidR="00E81E49" w:rsidRPr="00DA6EF1" w:rsidRDefault="00E81E49" w:rsidP="00E81E49">
      <w:pPr>
        <w:pStyle w:val="corte4fondo"/>
        <w:numPr>
          <w:ilvl w:val="0"/>
          <w:numId w:val="10"/>
        </w:numPr>
        <w:ind w:left="0" w:hanging="567"/>
        <w:rPr>
          <w:rFonts w:cs="Arial"/>
          <w:bCs/>
          <w:sz w:val="26"/>
          <w:szCs w:val="26"/>
        </w:rPr>
      </w:pPr>
      <w:r w:rsidRPr="00DA6EF1">
        <w:rPr>
          <w:rFonts w:cs="Arial"/>
          <w:bCs/>
          <w:sz w:val="26"/>
          <w:szCs w:val="26"/>
        </w:rPr>
        <w:t xml:space="preserve">Conforme al artículo 93, fracción I, de la Ley de Amparo, esta Primera Sala procede al análisis de los razonamientos de agravio hechos valer por la parte recurrente </w:t>
      </w:r>
      <w:r w:rsidRPr="00DA6EF1">
        <w:rPr>
          <w:rFonts w:cs="Arial"/>
          <w:b/>
          <w:sz w:val="26"/>
          <w:szCs w:val="26"/>
        </w:rPr>
        <w:t>en contra del sobreseimiento decretado</w:t>
      </w:r>
      <w:r w:rsidRPr="00DA6EF1">
        <w:rPr>
          <w:rFonts w:cs="Arial"/>
          <w:bCs/>
          <w:sz w:val="26"/>
          <w:szCs w:val="26"/>
        </w:rPr>
        <w:t xml:space="preserve">.  </w:t>
      </w:r>
    </w:p>
    <w:p w14:paraId="125A993F" w14:textId="77777777" w:rsidR="00E81E49" w:rsidRPr="00DA6EF1" w:rsidRDefault="00E81E49" w:rsidP="00E81E49">
      <w:pPr>
        <w:pStyle w:val="corte4fondo"/>
        <w:ind w:firstLine="0"/>
        <w:rPr>
          <w:rFonts w:cs="Arial"/>
          <w:bCs/>
          <w:sz w:val="26"/>
          <w:szCs w:val="26"/>
        </w:rPr>
      </w:pPr>
    </w:p>
    <w:p w14:paraId="38B5B3BE" w14:textId="77777777" w:rsidR="00E81E49" w:rsidRPr="00DA6EF1" w:rsidRDefault="00E81E49" w:rsidP="00E81E49">
      <w:pPr>
        <w:pStyle w:val="corte4fondo"/>
        <w:numPr>
          <w:ilvl w:val="0"/>
          <w:numId w:val="10"/>
        </w:numPr>
        <w:ind w:left="0" w:hanging="567"/>
        <w:rPr>
          <w:rFonts w:cs="Arial"/>
          <w:bCs/>
          <w:sz w:val="26"/>
          <w:szCs w:val="26"/>
        </w:rPr>
      </w:pPr>
      <w:r w:rsidRPr="00DA6EF1">
        <w:rPr>
          <w:rFonts w:cs="Arial"/>
          <w:bCs/>
          <w:sz w:val="26"/>
          <w:szCs w:val="26"/>
        </w:rPr>
        <w:t xml:space="preserve">Como se anticipó en los antecedentes, el Juzgado del conocimiento resolvió sobreseer el juicio de oficio al advertir que se actualizaba la hipótesis de improcedencia que establecen los artículos 61, fracción XII y el 5º, fracción I, ambos de la Ley de Amparo, al estimar que la parte quejosa no acreditó –con las pruebas documentales ofrecidas– su interés legítimo para la promoción del juicio; en específico, su relación con algún ecosistema que le preste un servicio ambiental. </w:t>
      </w:r>
    </w:p>
    <w:p w14:paraId="2DBD6028" w14:textId="77777777" w:rsidR="00E81E49" w:rsidRPr="00DA6EF1" w:rsidRDefault="00E81E49" w:rsidP="00E81E49">
      <w:pPr>
        <w:pStyle w:val="corte4fondo"/>
        <w:ind w:firstLine="0"/>
        <w:rPr>
          <w:rFonts w:cs="Arial"/>
          <w:bCs/>
          <w:sz w:val="26"/>
          <w:szCs w:val="26"/>
        </w:rPr>
      </w:pPr>
    </w:p>
    <w:p w14:paraId="551EBA18" w14:textId="1626C65B" w:rsidR="00E81E49" w:rsidRPr="00DA6EF1" w:rsidRDefault="00E81E49" w:rsidP="00E81E49">
      <w:pPr>
        <w:pStyle w:val="corte4fondo"/>
        <w:numPr>
          <w:ilvl w:val="0"/>
          <w:numId w:val="10"/>
        </w:numPr>
        <w:ind w:left="0" w:hanging="567"/>
        <w:rPr>
          <w:rFonts w:cs="Arial"/>
          <w:bCs/>
          <w:sz w:val="26"/>
          <w:szCs w:val="26"/>
        </w:rPr>
      </w:pPr>
      <w:r w:rsidRPr="00DA6EF1">
        <w:rPr>
          <w:rFonts w:cs="Arial"/>
          <w:bCs/>
          <w:sz w:val="26"/>
          <w:szCs w:val="26"/>
        </w:rPr>
        <w:lastRenderedPageBreak/>
        <w:t xml:space="preserve">Contra esa determinación, en su </w:t>
      </w:r>
      <w:r w:rsidRPr="00DA6EF1">
        <w:rPr>
          <w:rFonts w:cs="Arial"/>
          <w:b/>
          <w:sz w:val="26"/>
          <w:szCs w:val="26"/>
        </w:rPr>
        <w:t xml:space="preserve">agravio único </w:t>
      </w:r>
      <w:r w:rsidRPr="00DA6EF1">
        <w:rPr>
          <w:rFonts w:cs="Arial"/>
          <w:bCs/>
          <w:sz w:val="26"/>
          <w:szCs w:val="26"/>
        </w:rPr>
        <w:t>la parte recurrente argument</w:t>
      </w:r>
      <w:r w:rsidR="005511E0" w:rsidRPr="00DA6EF1">
        <w:rPr>
          <w:rFonts w:cs="Arial"/>
          <w:bCs/>
          <w:sz w:val="26"/>
          <w:szCs w:val="26"/>
        </w:rPr>
        <w:t>a medularmente</w:t>
      </w:r>
      <w:r w:rsidRPr="00DA6EF1">
        <w:rPr>
          <w:rFonts w:cs="Arial"/>
          <w:bCs/>
          <w:sz w:val="26"/>
          <w:szCs w:val="26"/>
        </w:rPr>
        <w:t xml:space="preserve"> que la sentencia recurrida es inconstitucional pues, contrario a lo resuelto, sí cuenta con interés legítimo para la promoción del juicio dada la situación especial que guarda con el ecosistema vulnerado con las omisiones reclamadas, particularmente con sus servicios ambientales, </w:t>
      </w:r>
      <w:r w:rsidRPr="00DA6EF1">
        <w:rPr>
          <w:rFonts w:cs="Arial"/>
          <w:b/>
          <w:sz w:val="26"/>
          <w:szCs w:val="26"/>
        </w:rPr>
        <w:t>pues habita un entorno adyacente a estos</w:t>
      </w:r>
      <w:r w:rsidRPr="00DA6EF1">
        <w:rPr>
          <w:rFonts w:cs="Arial"/>
          <w:bCs/>
          <w:sz w:val="26"/>
          <w:szCs w:val="26"/>
        </w:rPr>
        <w:t>.</w:t>
      </w:r>
    </w:p>
    <w:p w14:paraId="16D60336" w14:textId="77777777" w:rsidR="00E81E49" w:rsidRPr="00DA6EF1" w:rsidRDefault="00E81E49" w:rsidP="00E81E49">
      <w:pPr>
        <w:pStyle w:val="corte4fondo"/>
        <w:ind w:firstLine="0"/>
        <w:rPr>
          <w:rFonts w:cs="Arial"/>
          <w:bCs/>
          <w:sz w:val="26"/>
          <w:szCs w:val="26"/>
        </w:rPr>
      </w:pPr>
    </w:p>
    <w:p w14:paraId="2B45F5F3" w14:textId="77777777" w:rsidR="00E81E49" w:rsidRPr="00DA6EF1" w:rsidRDefault="00E81E49" w:rsidP="00E81E49">
      <w:pPr>
        <w:pStyle w:val="corte4fondo"/>
        <w:numPr>
          <w:ilvl w:val="0"/>
          <w:numId w:val="10"/>
        </w:numPr>
        <w:ind w:left="0" w:hanging="567"/>
        <w:rPr>
          <w:rFonts w:cs="Arial"/>
          <w:bCs/>
          <w:sz w:val="26"/>
          <w:szCs w:val="26"/>
        </w:rPr>
      </w:pPr>
      <w:r w:rsidRPr="00DA6EF1">
        <w:rPr>
          <w:rFonts w:cs="Arial"/>
          <w:bCs/>
          <w:sz w:val="26"/>
          <w:szCs w:val="26"/>
        </w:rPr>
        <w:t>Para realizar un estudio metodológico óptimo sobre el recurso de mérito, esta Primera Sala se permitirá dividir el agravio referido en dos argumentos esenciales: (1) la ausencia de interés para la promoción del juicio, y (2) la</w:t>
      </w:r>
      <w:r w:rsidRPr="00DA6EF1">
        <w:rPr>
          <w:rFonts w:cs="Arial"/>
          <w:b/>
          <w:sz w:val="26"/>
          <w:szCs w:val="26"/>
        </w:rPr>
        <w:t xml:space="preserve"> </w:t>
      </w:r>
      <w:r w:rsidRPr="00DA6EF1">
        <w:rPr>
          <w:rFonts w:cs="Arial"/>
          <w:bCs/>
          <w:sz w:val="26"/>
          <w:szCs w:val="26"/>
        </w:rPr>
        <w:t xml:space="preserve">falta de acreditación de la trasgresión a algún ecosistema que le presente un servicio ambiental. </w:t>
      </w:r>
    </w:p>
    <w:p w14:paraId="35F9421F" w14:textId="77777777" w:rsidR="00E81E49" w:rsidRPr="00DA6EF1" w:rsidRDefault="00E81E49" w:rsidP="00E81E49">
      <w:pPr>
        <w:pStyle w:val="corte4fondo"/>
        <w:ind w:firstLine="0"/>
        <w:rPr>
          <w:rFonts w:cs="Arial"/>
          <w:bCs/>
          <w:sz w:val="26"/>
          <w:szCs w:val="26"/>
        </w:rPr>
      </w:pPr>
    </w:p>
    <w:p w14:paraId="366A66BF" w14:textId="77777777" w:rsidR="00E81E49" w:rsidRPr="00DA6EF1" w:rsidRDefault="00E81E49" w:rsidP="00E81E49">
      <w:pPr>
        <w:pStyle w:val="corte4fondo"/>
        <w:ind w:left="426" w:hanging="426"/>
        <w:rPr>
          <w:rFonts w:cs="Arial"/>
          <w:b/>
          <w:sz w:val="26"/>
          <w:szCs w:val="26"/>
        </w:rPr>
      </w:pPr>
      <w:r w:rsidRPr="00DA6EF1">
        <w:rPr>
          <w:rFonts w:cs="Arial"/>
          <w:b/>
          <w:sz w:val="26"/>
          <w:szCs w:val="26"/>
        </w:rPr>
        <w:t xml:space="preserve">(1) Primer argumento de agravio: ausencia de interés para la promoción del juicio. </w:t>
      </w:r>
    </w:p>
    <w:p w14:paraId="2AF46BCE" w14:textId="77777777" w:rsidR="00E81E49" w:rsidRPr="00DA6EF1" w:rsidRDefault="00E81E49" w:rsidP="00E81E49">
      <w:pPr>
        <w:pStyle w:val="corte4fondo"/>
        <w:ind w:firstLine="0"/>
        <w:rPr>
          <w:rFonts w:cs="Arial"/>
          <w:bCs/>
          <w:sz w:val="26"/>
          <w:szCs w:val="26"/>
        </w:rPr>
      </w:pPr>
    </w:p>
    <w:p w14:paraId="7DD87D12" w14:textId="1C2CE0E6" w:rsidR="00E81E49" w:rsidRPr="00DA6EF1" w:rsidRDefault="00E81E49" w:rsidP="00E81E49">
      <w:pPr>
        <w:pStyle w:val="corte4fondo"/>
        <w:numPr>
          <w:ilvl w:val="0"/>
          <w:numId w:val="10"/>
        </w:numPr>
        <w:ind w:left="0" w:hanging="567"/>
        <w:rPr>
          <w:rFonts w:cs="Arial"/>
          <w:bCs/>
          <w:sz w:val="26"/>
          <w:szCs w:val="26"/>
        </w:rPr>
      </w:pPr>
      <w:r w:rsidRPr="00DA6EF1">
        <w:rPr>
          <w:rFonts w:cs="Arial"/>
          <w:bCs/>
          <w:sz w:val="26"/>
          <w:szCs w:val="26"/>
        </w:rPr>
        <w:t xml:space="preserve">Sobre este argumento, la parte recurrente sostiene que fue </w:t>
      </w:r>
      <w:r w:rsidR="005511E0" w:rsidRPr="00DA6EF1">
        <w:rPr>
          <w:rFonts w:cs="Arial"/>
          <w:bCs/>
          <w:sz w:val="26"/>
          <w:szCs w:val="26"/>
        </w:rPr>
        <w:t>erróneo</w:t>
      </w:r>
      <w:r w:rsidRPr="00DA6EF1">
        <w:rPr>
          <w:rFonts w:cs="Arial"/>
          <w:bCs/>
          <w:sz w:val="26"/>
          <w:szCs w:val="26"/>
        </w:rPr>
        <w:t xml:space="preserve"> que el Juzgado de Distrito resolviera que las personas quejosas físicas no acreditaron un interés jurídico para promover el juicio pues, de hecho, lo promovieron con base en la figura del interés legítimo. </w:t>
      </w:r>
    </w:p>
    <w:p w14:paraId="7543276D" w14:textId="77777777" w:rsidR="00E81E49" w:rsidRPr="00DA6EF1" w:rsidRDefault="00E81E49" w:rsidP="00E81E49">
      <w:pPr>
        <w:pStyle w:val="corte4fondo"/>
        <w:ind w:firstLine="0"/>
        <w:rPr>
          <w:rFonts w:cs="Arial"/>
          <w:bCs/>
          <w:sz w:val="26"/>
          <w:szCs w:val="26"/>
        </w:rPr>
      </w:pPr>
    </w:p>
    <w:p w14:paraId="2C4C8599" w14:textId="77777777" w:rsidR="00E81E49" w:rsidRPr="00DA6EF1" w:rsidRDefault="00E81E49" w:rsidP="00E81E49">
      <w:pPr>
        <w:pStyle w:val="corte4fondo"/>
        <w:numPr>
          <w:ilvl w:val="0"/>
          <w:numId w:val="10"/>
        </w:numPr>
        <w:ind w:left="0" w:hanging="567"/>
        <w:rPr>
          <w:rFonts w:cs="Arial"/>
          <w:bCs/>
          <w:sz w:val="26"/>
          <w:szCs w:val="26"/>
        </w:rPr>
      </w:pPr>
      <w:r w:rsidRPr="00DA6EF1">
        <w:rPr>
          <w:rFonts w:cs="Arial"/>
          <w:bCs/>
          <w:sz w:val="26"/>
          <w:szCs w:val="26"/>
        </w:rPr>
        <w:t xml:space="preserve">Señala que la omisión en la aplicación de la política ambiental a que se encuentran obligadas las autoridades señaladas como responsables afecta a un área de influencia regional que incluye a todos los habitantes de la ciudad de Torreón, Coahuila y Gómez Palacio, Durango, lugares en los que se prestan diversos servicios ambientales que la benefician directamente.  </w:t>
      </w:r>
    </w:p>
    <w:p w14:paraId="0EAE01F2" w14:textId="77777777" w:rsidR="00E81E49" w:rsidRPr="00DA6EF1" w:rsidRDefault="00E81E49" w:rsidP="00E81E49">
      <w:pPr>
        <w:pStyle w:val="corte4fondo"/>
        <w:ind w:firstLine="0"/>
        <w:rPr>
          <w:rFonts w:cs="Arial"/>
          <w:bCs/>
          <w:sz w:val="26"/>
          <w:szCs w:val="26"/>
        </w:rPr>
      </w:pPr>
    </w:p>
    <w:p w14:paraId="448D5FB4" w14:textId="77777777" w:rsidR="00E81E49" w:rsidRPr="00DA6EF1" w:rsidRDefault="00E81E49" w:rsidP="00E81E49">
      <w:pPr>
        <w:pStyle w:val="corte4fondo"/>
        <w:numPr>
          <w:ilvl w:val="0"/>
          <w:numId w:val="10"/>
        </w:numPr>
        <w:ind w:left="0" w:hanging="567"/>
        <w:rPr>
          <w:rFonts w:cs="Arial"/>
          <w:bCs/>
          <w:sz w:val="26"/>
          <w:szCs w:val="26"/>
        </w:rPr>
      </w:pPr>
      <w:r w:rsidRPr="00DA6EF1">
        <w:rPr>
          <w:rFonts w:cs="Arial"/>
          <w:bCs/>
          <w:sz w:val="26"/>
          <w:szCs w:val="26"/>
        </w:rPr>
        <w:t xml:space="preserve">A propósito de la figura del interés legítimo, aduce que este no implica la generalización de una acción popular, en tanto que no se busca tutelar un interés genérico de la sociedad, sino garantizar el acceso a la justicia ante lesiones a intereses jurídicamente relevantes y protegidos. </w:t>
      </w:r>
    </w:p>
    <w:p w14:paraId="7E9D5E78" w14:textId="77777777" w:rsidR="00E81E49" w:rsidRPr="00DA6EF1" w:rsidRDefault="00E81E49" w:rsidP="00E81E49">
      <w:pPr>
        <w:pStyle w:val="corte4fondo"/>
        <w:ind w:firstLine="0"/>
        <w:rPr>
          <w:rFonts w:cs="Arial"/>
          <w:bCs/>
          <w:sz w:val="26"/>
          <w:szCs w:val="26"/>
        </w:rPr>
      </w:pPr>
    </w:p>
    <w:p w14:paraId="763E18E0" w14:textId="77777777" w:rsidR="00E81E49" w:rsidRPr="00DA6EF1" w:rsidRDefault="00E81E49" w:rsidP="00E81E49">
      <w:pPr>
        <w:pStyle w:val="corte4fondo"/>
        <w:numPr>
          <w:ilvl w:val="0"/>
          <w:numId w:val="10"/>
        </w:numPr>
        <w:ind w:left="0" w:hanging="567"/>
        <w:rPr>
          <w:rFonts w:cs="Arial"/>
          <w:bCs/>
          <w:sz w:val="26"/>
          <w:szCs w:val="26"/>
        </w:rPr>
      </w:pPr>
      <w:r w:rsidRPr="00DA6EF1">
        <w:rPr>
          <w:rFonts w:cs="Arial"/>
          <w:bCs/>
          <w:sz w:val="26"/>
          <w:szCs w:val="26"/>
        </w:rPr>
        <w:lastRenderedPageBreak/>
        <w:t xml:space="preserve">En ese orden de ideas, argumenta que la privación de los servicios ambientales que brinda un determinado ecosistema es lo que califica la especial posición de una parte accionante para acudir al juicio de amparo a reclamar su protección, en tanto le permite formular un agravio diferenciado frente al resto de las personas que puedan sentirse afectadas por el daño al medio ambiente. </w:t>
      </w:r>
    </w:p>
    <w:p w14:paraId="474D502C" w14:textId="77777777" w:rsidR="00E81E49" w:rsidRPr="00DA6EF1" w:rsidRDefault="00E81E49" w:rsidP="00E81E49">
      <w:pPr>
        <w:pStyle w:val="corte4fondo"/>
        <w:ind w:firstLine="0"/>
        <w:rPr>
          <w:rFonts w:cs="Arial"/>
          <w:bCs/>
          <w:sz w:val="26"/>
          <w:szCs w:val="26"/>
        </w:rPr>
      </w:pPr>
    </w:p>
    <w:p w14:paraId="7C097921" w14:textId="77777777" w:rsidR="00E81E49" w:rsidRPr="00DA6EF1" w:rsidRDefault="00E81E49" w:rsidP="00E81E49">
      <w:pPr>
        <w:pStyle w:val="corte4fondo"/>
        <w:numPr>
          <w:ilvl w:val="0"/>
          <w:numId w:val="10"/>
        </w:numPr>
        <w:ind w:left="0" w:hanging="567"/>
        <w:rPr>
          <w:rFonts w:cs="Arial"/>
          <w:bCs/>
          <w:sz w:val="26"/>
          <w:szCs w:val="26"/>
        </w:rPr>
      </w:pPr>
      <w:r w:rsidRPr="00DA6EF1">
        <w:rPr>
          <w:rFonts w:cs="Arial"/>
          <w:bCs/>
          <w:sz w:val="26"/>
          <w:szCs w:val="26"/>
        </w:rPr>
        <w:t xml:space="preserve">En esa línea, invoca el criterio de la Primera Sala de la Suprema Corte sobre el “entorno adyacente”, conforme al cual son beneficiarias ambientales aquellas personas que habitan o utilizan las áreas de influencia de un determinado ecosistema. Esto es, cualquier persona que utiliza o habita un área de influencia o entorno adyacente de un ecosistema es beneficiaria de sus servicios ambientales y, por tanto, se encuentra legitimada para promover el juicio de amparo. </w:t>
      </w:r>
    </w:p>
    <w:p w14:paraId="1278DC54" w14:textId="77777777" w:rsidR="00E81E49" w:rsidRPr="00DA6EF1" w:rsidRDefault="00E81E49" w:rsidP="00E81E49">
      <w:pPr>
        <w:pStyle w:val="corte4fondo"/>
        <w:ind w:firstLine="0"/>
        <w:rPr>
          <w:rFonts w:cs="Arial"/>
          <w:bCs/>
          <w:sz w:val="26"/>
          <w:szCs w:val="26"/>
        </w:rPr>
      </w:pPr>
    </w:p>
    <w:p w14:paraId="41A94760" w14:textId="77777777" w:rsidR="00E81E49" w:rsidRPr="00DA6EF1" w:rsidRDefault="00E81E49" w:rsidP="00E81E49">
      <w:pPr>
        <w:pStyle w:val="corte4fondo"/>
        <w:numPr>
          <w:ilvl w:val="0"/>
          <w:numId w:val="10"/>
        </w:numPr>
        <w:ind w:left="0" w:hanging="567"/>
        <w:rPr>
          <w:rFonts w:cs="Arial"/>
          <w:bCs/>
          <w:sz w:val="26"/>
          <w:szCs w:val="26"/>
        </w:rPr>
      </w:pPr>
      <w:r w:rsidRPr="00DA6EF1">
        <w:rPr>
          <w:rFonts w:cs="Arial"/>
          <w:bCs/>
          <w:sz w:val="26"/>
          <w:szCs w:val="26"/>
        </w:rPr>
        <w:t xml:space="preserve">Argumenta que el concepto de “entorno adyacente” no es sinónimo de “vecindad inmediata”, sino que se trata de una delimitación amplia del espacio geográfico que se determina por los beneficios que prestan los ecosistemas y las zonas en donde estos impactan. </w:t>
      </w:r>
    </w:p>
    <w:p w14:paraId="162404F2" w14:textId="77777777" w:rsidR="00E81E49" w:rsidRPr="00DA6EF1" w:rsidRDefault="00E81E49" w:rsidP="00E81E49">
      <w:pPr>
        <w:pStyle w:val="corte4fondo"/>
        <w:ind w:firstLine="0"/>
        <w:rPr>
          <w:rFonts w:cs="Arial"/>
          <w:bCs/>
          <w:sz w:val="26"/>
          <w:szCs w:val="26"/>
        </w:rPr>
      </w:pPr>
    </w:p>
    <w:p w14:paraId="7EDE6DEF" w14:textId="77777777" w:rsidR="00E81E49" w:rsidRPr="00DA6EF1" w:rsidRDefault="00E81E49" w:rsidP="00E81E49">
      <w:pPr>
        <w:pStyle w:val="corte4fondo"/>
        <w:numPr>
          <w:ilvl w:val="0"/>
          <w:numId w:val="10"/>
        </w:numPr>
        <w:ind w:left="0" w:hanging="567"/>
        <w:rPr>
          <w:rFonts w:cs="Arial"/>
          <w:bCs/>
          <w:sz w:val="26"/>
          <w:szCs w:val="26"/>
        </w:rPr>
      </w:pPr>
      <w:r w:rsidRPr="00DA6EF1">
        <w:rPr>
          <w:rFonts w:cs="Arial"/>
          <w:bCs/>
          <w:sz w:val="26"/>
          <w:szCs w:val="26"/>
        </w:rPr>
        <w:t xml:space="preserve">Añade que el “entorno adyacente”, como criterio para definir la legitimación activa en un juicio de amparo ambiental, es acorde con el principio de participación ciudadana, en tanto los principales interesados y obligados a defender un determinado ecosistema son sus beneficiarios, es decir, quienes habitan o utilizan su zona de influencia. </w:t>
      </w:r>
    </w:p>
    <w:p w14:paraId="362C689B" w14:textId="77777777" w:rsidR="00E81E49" w:rsidRPr="00DA6EF1" w:rsidRDefault="00E81E49" w:rsidP="00E81E49">
      <w:pPr>
        <w:pStyle w:val="corte4fondo"/>
        <w:ind w:firstLine="0"/>
        <w:rPr>
          <w:rFonts w:cs="Arial"/>
          <w:bCs/>
          <w:sz w:val="26"/>
          <w:szCs w:val="26"/>
        </w:rPr>
      </w:pPr>
    </w:p>
    <w:p w14:paraId="60B5C2AC" w14:textId="77777777" w:rsidR="00E81E49" w:rsidRPr="00DA6EF1" w:rsidRDefault="00E81E49" w:rsidP="00E81E49">
      <w:pPr>
        <w:pStyle w:val="corte4fondo"/>
        <w:ind w:left="426" w:hanging="426"/>
        <w:rPr>
          <w:rFonts w:cs="Arial"/>
          <w:b/>
          <w:sz w:val="26"/>
          <w:szCs w:val="26"/>
        </w:rPr>
      </w:pPr>
      <w:r w:rsidRPr="00DA6EF1">
        <w:rPr>
          <w:rFonts w:cs="Arial"/>
          <w:b/>
          <w:sz w:val="26"/>
          <w:szCs w:val="26"/>
        </w:rPr>
        <w:t xml:space="preserve">(2) Segundo argumento de agravio: falta de acreditación de la trasgresión a algún ecosistema que le presente un servicio ambiental. </w:t>
      </w:r>
    </w:p>
    <w:p w14:paraId="37FA1B73" w14:textId="77777777" w:rsidR="00E81E49" w:rsidRPr="00DA6EF1" w:rsidRDefault="00E81E49" w:rsidP="00E81E49">
      <w:pPr>
        <w:pStyle w:val="corte4fondo"/>
        <w:ind w:firstLine="0"/>
        <w:rPr>
          <w:rFonts w:cs="Arial"/>
          <w:bCs/>
          <w:sz w:val="26"/>
          <w:szCs w:val="26"/>
        </w:rPr>
      </w:pPr>
    </w:p>
    <w:p w14:paraId="10FBD1E3" w14:textId="77777777" w:rsidR="00E81E49" w:rsidRPr="00DA6EF1" w:rsidRDefault="00E81E49" w:rsidP="00E81E49">
      <w:pPr>
        <w:pStyle w:val="corte4fondo"/>
        <w:numPr>
          <w:ilvl w:val="0"/>
          <w:numId w:val="10"/>
        </w:numPr>
        <w:ind w:left="0" w:hanging="567"/>
        <w:rPr>
          <w:rFonts w:cs="Arial"/>
          <w:bCs/>
          <w:sz w:val="26"/>
          <w:szCs w:val="26"/>
        </w:rPr>
      </w:pPr>
      <w:r w:rsidRPr="00DA6EF1">
        <w:rPr>
          <w:rFonts w:cs="Arial"/>
          <w:bCs/>
          <w:sz w:val="26"/>
          <w:szCs w:val="26"/>
        </w:rPr>
        <w:t xml:space="preserve">Sobre este tópico la parte recurrente aduce que, contrario a lo resuelto por el </w:t>
      </w:r>
      <w:r w:rsidRPr="00DA6EF1">
        <w:rPr>
          <w:rFonts w:cs="Arial"/>
          <w:bCs/>
          <w:i/>
          <w:iCs/>
          <w:sz w:val="26"/>
          <w:szCs w:val="26"/>
        </w:rPr>
        <w:t>A Quo</w:t>
      </w:r>
      <w:r w:rsidRPr="00DA6EF1">
        <w:rPr>
          <w:rFonts w:cs="Arial"/>
          <w:bCs/>
          <w:sz w:val="26"/>
          <w:szCs w:val="26"/>
        </w:rPr>
        <w:t xml:space="preserve">, sí acreditó que los actos reclamados trasgreden un ecosistema que </w:t>
      </w:r>
      <w:r w:rsidRPr="00DA6EF1">
        <w:rPr>
          <w:rFonts w:cs="Arial"/>
          <w:bCs/>
          <w:sz w:val="26"/>
          <w:szCs w:val="26"/>
        </w:rPr>
        <w:lastRenderedPageBreak/>
        <w:t xml:space="preserve">le presta un servicio ambiental, así como también demostró el daño causado sobre el medio ambiente en su perjuicio. </w:t>
      </w:r>
    </w:p>
    <w:p w14:paraId="27AFB367" w14:textId="77777777" w:rsidR="00E81E49" w:rsidRPr="00DA6EF1" w:rsidRDefault="00E81E49" w:rsidP="00E81E49">
      <w:pPr>
        <w:pStyle w:val="corte4fondo"/>
        <w:ind w:firstLine="0"/>
        <w:rPr>
          <w:rFonts w:cs="Arial"/>
          <w:bCs/>
          <w:sz w:val="26"/>
          <w:szCs w:val="26"/>
        </w:rPr>
      </w:pPr>
    </w:p>
    <w:p w14:paraId="1A824A44" w14:textId="179C8CBD" w:rsidR="00E81E49" w:rsidRPr="00DA6EF1" w:rsidRDefault="00E81E49" w:rsidP="00E81E49">
      <w:pPr>
        <w:pStyle w:val="corte4fondo"/>
        <w:numPr>
          <w:ilvl w:val="0"/>
          <w:numId w:val="10"/>
        </w:numPr>
        <w:ind w:left="0" w:hanging="567"/>
        <w:rPr>
          <w:rFonts w:cs="Arial"/>
          <w:bCs/>
          <w:sz w:val="26"/>
          <w:szCs w:val="26"/>
        </w:rPr>
      </w:pPr>
      <w:r w:rsidRPr="00DA6EF1">
        <w:rPr>
          <w:rFonts w:cs="Arial"/>
          <w:bCs/>
          <w:sz w:val="26"/>
          <w:szCs w:val="26"/>
        </w:rPr>
        <w:t>Sostiene que ofreció una diversidad de pruebas consistentes en documentos púb</w:t>
      </w:r>
      <w:r w:rsidR="00D805AE">
        <w:rPr>
          <w:rFonts w:cs="Arial"/>
          <w:bCs/>
          <w:sz w:val="26"/>
          <w:szCs w:val="26"/>
        </w:rPr>
        <w:t>l</w:t>
      </w:r>
      <w:r w:rsidRPr="00DA6EF1">
        <w:rPr>
          <w:rFonts w:cs="Arial"/>
          <w:bCs/>
          <w:sz w:val="26"/>
          <w:szCs w:val="26"/>
        </w:rPr>
        <w:t xml:space="preserve">icos de carácter técnico con los que se acredita el acto reclamado, mismo que fue reconocido –incluso– por el Juzgado de Distrito, así como por el propio organismo técnico de la autoridad responsable en su informe justificado. </w:t>
      </w:r>
    </w:p>
    <w:p w14:paraId="1367CFFF" w14:textId="77777777" w:rsidR="00E81E49" w:rsidRPr="00DA6EF1" w:rsidRDefault="00E81E49" w:rsidP="00E81E49">
      <w:pPr>
        <w:pStyle w:val="corte4fondo"/>
        <w:ind w:firstLine="0"/>
        <w:rPr>
          <w:rFonts w:cs="Arial"/>
          <w:bCs/>
          <w:sz w:val="26"/>
          <w:szCs w:val="26"/>
        </w:rPr>
      </w:pPr>
    </w:p>
    <w:p w14:paraId="10A33372" w14:textId="77777777" w:rsidR="00E81E49" w:rsidRPr="00DA6EF1" w:rsidRDefault="00E81E49" w:rsidP="00E81E49">
      <w:pPr>
        <w:pStyle w:val="corte4fondo"/>
        <w:numPr>
          <w:ilvl w:val="0"/>
          <w:numId w:val="10"/>
        </w:numPr>
        <w:ind w:left="0" w:hanging="567"/>
        <w:rPr>
          <w:rFonts w:cs="Arial"/>
          <w:bCs/>
          <w:sz w:val="26"/>
          <w:szCs w:val="26"/>
        </w:rPr>
      </w:pPr>
      <w:r w:rsidRPr="00DA6EF1">
        <w:rPr>
          <w:rFonts w:cs="Arial"/>
          <w:bCs/>
          <w:sz w:val="26"/>
          <w:szCs w:val="26"/>
        </w:rPr>
        <w:t>Agrega que el daño al medio ambiente y el problema de la gestión y manejo deficientes de los recursos hídricos fue reconocido expresamente por la autoridad responsable al emitir el “</w:t>
      </w:r>
      <w:r w:rsidRPr="00DA6EF1">
        <w:rPr>
          <w:rFonts w:cs="Arial"/>
          <w:bCs/>
          <w:i/>
          <w:iCs/>
          <w:sz w:val="26"/>
          <w:szCs w:val="26"/>
        </w:rPr>
        <w:t>Acuerdo por el que se da a conocer los resultados de los estudios técnicos de las aguas nacionales subterráneas del Acuífero Principal Región Lagunera clave 0523 en el Estado de Coahuila de Zaragoza, Región Hidrológico-Administrativa Cuencas Centrales del Norte”</w:t>
      </w:r>
      <w:r w:rsidRPr="00DA6EF1">
        <w:rPr>
          <w:rFonts w:cs="Arial"/>
          <w:bCs/>
          <w:sz w:val="26"/>
          <w:szCs w:val="26"/>
        </w:rPr>
        <w:t xml:space="preserve">, publicado en el Diario Oficial de la Federación el día 21 de junio de 2016. </w:t>
      </w:r>
    </w:p>
    <w:p w14:paraId="5FF94CAB" w14:textId="77777777" w:rsidR="00E81E49" w:rsidRPr="00DA6EF1" w:rsidRDefault="00E81E49" w:rsidP="00E81E49">
      <w:pPr>
        <w:pStyle w:val="corte4fondo"/>
        <w:ind w:firstLine="0"/>
        <w:rPr>
          <w:rFonts w:cs="Arial"/>
          <w:bCs/>
          <w:sz w:val="26"/>
          <w:szCs w:val="26"/>
        </w:rPr>
      </w:pPr>
    </w:p>
    <w:p w14:paraId="79FF150F" w14:textId="77777777" w:rsidR="00E81E49" w:rsidRPr="00DA6EF1" w:rsidRDefault="00E81E49" w:rsidP="00E81E49">
      <w:pPr>
        <w:pStyle w:val="corte4fondo"/>
        <w:numPr>
          <w:ilvl w:val="0"/>
          <w:numId w:val="10"/>
        </w:numPr>
        <w:ind w:left="0" w:hanging="567"/>
        <w:rPr>
          <w:rFonts w:cs="Arial"/>
          <w:bCs/>
          <w:sz w:val="26"/>
          <w:szCs w:val="26"/>
        </w:rPr>
      </w:pPr>
      <w:r w:rsidRPr="00DA6EF1">
        <w:rPr>
          <w:rFonts w:cs="Arial"/>
          <w:bCs/>
          <w:sz w:val="26"/>
          <w:szCs w:val="26"/>
        </w:rPr>
        <w:t>Asimismo, adujo que la Secretaría expidió la Norma Oficial Mexicana NOM-011-CONAGUA-2015 publicada en el Diario Oficial de la Federación el 27 de marzo de 2015, por virtud de la cual se estableció que en diversas regiones del país los volúmenes de agua concesionados superan el escurrimiento y la recarga de los acuíferos; situación que –sostiene– genera escasez del recurso, conflictos entre los usuarios y efectos perjudiciales diversos.</w:t>
      </w:r>
    </w:p>
    <w:p w14:paraId="49D7D197" w14:textId="77777777" w:rsidR="00E81E49" w:rsidRPr="00DA6EF1" w:rsidRDefault="00E81E49" w:rsidP="00E81E49">
      <w:pPr>
        <w:pStyle w:val="corte4fondo"/>
        <w:ind w:firstLine="0"/>
        <w:rPr>
          <w:rFonts w:cs="Arial"/>
          <w:bCs/>
          <w:sz w:val="26"/>
          <w:szCs w:val="26"/>
        </w:rPr>
      </w:pPr>
      <w:r w:rsidRPr="00DA6EF1">
        <w:rPr>
          <w:rFonts w:cs="Arial"/>
          <w:bCs/>
          <w:sz w:val="26"/>
          <w:szCs w:val="26"/>
        </w:rPr>
        <w:t xml:space="preserve"> </w:t>
      </w:r>
    </w:p>
    <w:p w14:paraId="7790727B" w14:textId="64FFC1E3" w:rsidR="00E81E49" w:rsidRPr="00DA6EF1" w:rsidRDefault="00E81E49" w:rsidP="00E81E49">
      <w:pPr>
        <w:pStyle w:val="corte4fondo"/>
        <w:numPr>
          <w:ilvl w:val="0"/>
          <w:numId w:val="10"/>
        </w:numPr>
        <w:ind w:left="0" w:hanging="567"/>
        <w:rPr>
          <w:rFonts w:cs="Arial"/>
          <w:bCs/>
          <w:sz w:val="26"/>
          <w:szCs w:val="26"/>
        </w:rPr>
      </w:pPr>
      <w:r w:rsidRPr="00DA6EF1">
        <w:rPr>
          <w:rFonts w:cs="Arial"/>
          <w:bCs/>
          <w:sz w:val="26"/>
          <w:szCs w:val="26"/>
        </w:rPr>
        <w:t xml:space="preserve">Razón por la cual, agrega, fue necesaria la expedición de especificaciones para resolver el problema, consistentes en la implementación de </w:t>
      </w:r>
      <w:r w:rsidR="00736E78" w:rsidRPr="00DA6EF1">
        <w:rPr>
          <w:rFonts w:cs="Arial"/>
          <w:bCs/>
          <w:sz w:val="26"/>
          <w:szCs w:val="26"/>
        </w:rPr>
        <w:t>un método</w:t>
      </w:r>
      <w:r w:rsidRPr="00DA6EF1">
        <w:rPr>
          <w:rFonts w:cs="Arial"/>
          <w:bCs/>
          <w:sz w:val="26"/>
          <w:szCs w:val="26"/>
        </w:rPr>
        <w:t xml:space="preserve"> base para determinar la disponibilidad media anual de las aguas nacionales superficiales y del subsuelo, para su explotación, uso o aprovechamiento.  </w:t>
      </w:r>
    </w:p>
    <w:p w14:paraId="7B84D6B6" w14:textId="77777777" w:rsidR="00E81E49" w:rsidRPr="00DA6EF1" w:rsidRDefault="00E81E49" w:rsidP="00E81E49">
      <w:pPr>
        <w:pStyle w:val="corte4fondo"/>
        <w:ind w:firstLine="0"/>
        <w:rPr>
          <w:rFonts w:cs="Arial"/>
          <w:bCs/>
          <w:sz w:val="26"/>
          <w:szCs w:val="26"/>
        </w:rPr>
      </w:pPr>
    </w:p>
    <w:p w14:paraId="322DF20A" w14:textId="77777777" w:rsidR="00E81E49" w:rsidRPr="00DA6EF1" w:rsidRDefault="00E81E49" w:rsidP="00E81E49">
      <w:pPr>
        <w:pStyle w:val="corte4fondo"/>
        <w:numPr>
          <w:ilvl w:val="0"/>
          <w:numId w:val="10"/>
        </w:numPr>
        <w:ind w:left="0" w:hanging="567"/>
        <w:rPr>
          <w:rFonts w:cs="Arial"/>
          <w:bCs/>
          <w:sz w:val="26"/>
          <w:szCs w:val="26"/>
        </w:rPr>
      </w:pPr>
      <w:r w:rsidRPr="00DA6EF1">
        <w:rPr>
          <w:rFonts w:cs="Arial"/>
          <w:bCs/>
          <w:sz w:val="26"/>
          <w:szCs w:val="26"/>
        </w:rPr>
        <w:t xml:space="preserve">Asimismo, aduce que con el acto reclamado se inobservaron en su perjuicio los artículos 1, fracción I; 15, fracciones II, III, V y VIII; y, 88, fracciones I y II de la Ley General de Equilibrio Ecológico y la Protección al Ambiente que, en síntesis, disponen que las aguas deben aprovecharse de tal forma que se </w:t>
      </w:r>
      <w:r w:rsidRPr="00DA6EF1">
        <w:rPr>
          <w:rFonts w:cs="Arial"/>
          <w:bCs/>
          <w:sz w:val="26"/>
          <w:szCs w:val="26"/>
        </w:rPr>
        <w:lastRenderedPageBreak/>
        <w:t xml:space="preserve">asegure una productividad óptima y sostenida, compatible con su equilibrio e integridad, y deben utilizarse de modo que se evite el peligro de su agotamiento y la generación de efectos ecológicos adversos. </w:t>
      </w:r>
    </w:p>
    <w:p w14:paraId="27AB2F18" w14:textId="77777777" w:rsidR="00E81E49" w:rsidRPr="00DA6EF1" w:rsidRDefault="00E81E49" w:rsidP="00E81E49">
      <w:pPr>
        <w:pStyle w:val="corte4fondo"/>
        <w:ind w:firstLine="0"/>
        <w:rPr>
          <w:rFonts w:cs="Arial"/>
          <w:bCs/>
          <w:sz w:val="26"/>
          <w:szCs w:val="26"/>
        </w:rPr>
      </w:pPr>
    </w:p>
    <w:p w14:paraId="6D3A6DCE" w14:textId="77777777" w:rsidR="00E81E49" w:rsidRPr="00DA6EF1" w:rsidRDefault="00E81E49" w:rsidP="00E81E49">
      <w:pPr>
        <w:pStyle w:val="corte4fondo"/>
        <w:numPr>
          <w:ilvl w:val="0"/>
          <w:numId w:val="10"/>
        </w:numPr>
        <w:ind w:left="0" w:hanging="567"/>
        <w:rPr>
          <w:rFonts w:cs="Arial"/>
          <w:bCs/>
          <w:sz w:val="26"/>
          <w:szCs w:val="26"/>
        </w:rPr>
      </w:pPr>
      <w:r w:rsidRPr="00DA6EF1">
        <w:rPr>
          <w:rFonts w:cs="Arial"/>
          <w:bCs/>
          <w:sz w:val="26"/>
          <w:szCs w:val="26"/>
        </w:rPr>
        <w:t xml:space="preserve">Indica también que las autoridades inobservaron en su perjuicio el artículo 7 Bis, fracciones V, VI, VII, y XI de la Ley de Aguas Nacionales que, en resumen, disponen que el control de la extracción y de la explotación, uso o aprovechamiento de las aguas superficiales y del subsuelo es de </w:t>
      </w:r>
      <w:r w:rsidRPr="00DA6EF1">
        <w:rPr>
          <w:rFonts w:cs="Arial"/>
          <w:b/>
          <w:sz w:val="26"/>
          <w:szCs w:val="26"/>
        </w:rPr>
        <w:t>interés público</w:t>
      </w:r>
      <w:r w:rsidRPr="00DA6EF1">
        <w:rPr>
          <w:rFonts w:cs="Arial"/>
          <w:bCs/>
          <w:sz w:val="26"/>
          <w:szCs w:val="26"/>
        </w:rPr>
        <w:t xml:space="preserve">. </w:t>
      </w:r>
    </w:p>
    <w:p w14:paraId="7593599D" w14:textId="77777777" w:rsidR="00E81E49" w:rsidRPr="00DA6EF1" w:rsidRDefault="00E81E49" w:rsidP="00E81E49">
      <w:pPr>
        <w:pStyle w:val="corte4fondo"/>
        <w:ind w:firstLine="0"/>
        <w:rPr>
          <w:rFonts w:cs="Arial"/>
          <w:bCs/>
          <w:sz w:val="26"/>
          <w:szCs w:val="26"/>
        </w:rPr>
      </w:pPr>
    </w:p>
    <w:p w14:paraId="30E1DDE3" w14:textId="77777777" w:rsidR="00E81E49" w:rsidRPr="00DA6EF1" w:rsidRDefault="00E81E49" w:rsidP="00E81E49">
      <w:pPr>
        <w:pStyle w:val="corte4fondo"/>
        <w:numPr>
          <w:ilvl w:val="0"/>
          <w:numId w:val="10"/>
        </w:numPr>
        <w:ind w:left="0" w:hanging="567"/>
        <w:rPr>
          <w:rFonts w:cs="Arial"/>
          <w:bCs/>
          <w:sz w:val="26"/>
          <w:szCs w:val="26"/>
        </w:rPr>
      </w:pPr>
      <w:r w:rsidRPr="00DA6EF1">
        <w:rPr>
          <w:rFonts w:cs="Arial"/>
          <w:bCs/>
          <w:sz w:val="26"/>
          <w:szCs w:val="26"/>
        </w:rPr>
        <w:t xml:space="preserve">Así como el artículo 7, fracciones II y IV, de la Ley de Aguas Nacionales, que disponen –en síntesis– que la protección, conservación y restauración de cuencas hidrológicas, acuíferos, cauces, vasos y demás depósitos de agua de propiedad nacional son de </w:t>
      </w:r>
      <w:r w:rsidRPr="00DA6EF1">
        <w:rPr>
          <w:rFonts w:cs="Arial"/>
          <w:b/>
          <w:sz w:val="26"/>
          <w:szCs w:val="26"/>
        </w:rPr>
        <w:t>utilidad pública</w:t>
      </w:r>
      <w:r w:rsidRPr="00DA6EF1">
        <w:rPr>
          <w:rFonts w:cs="Arial"/>
          <w:bCs/>
          <w:sz w:val="26"/>
          <w:szCs w:val="26"/>
        </w:rPr>
        <w:t xml:space="preserve">. </w:t>
      </w:r>
    </w:p>
    <w:p w14:paraId="640A1F0F" w14:textId="77777777" w:rsidR="00E81E49" w:rsidRPr="00DA6EF1" w:rsidRDefault="00E81E49" w:rsidP="00E81E49">
      <w:pPr>
        <w:pStyle w:val="corte4fondo"/>
        <w:ind w:firstLine="0"/>
        <w:rPr>
          <w:rFonts w:cs="Arial"/>
          <w:bCs/>
          <w:sz w:val="26"/>
          <w:szCs w:val="26"/>
        </w:rPr>
      </w:pPr>
    </w:p>
    <w:p w14:paraId="73567B3B" w14:textId="24E61F11" w:rsidR="00E81E49" w:rsidRPr="00DA6EF1" w:rsidRDefault="00E81E49" w:rsidP="00E81E49">
      <w:pPr>
        <w:pStyle w:val="corte4fondo"/>
        <w:numPr>
          <w:ilvl w:val="0"/>
          <w:numId w:val="10"/>
        </w:numPr>
        <w:ind w:left="0" w:hanging="567"/>
        <w:rPr>
          <w:rFonts w:cs="Arial"/>
          <w:bCs/>
          <w:sz w:val="26"/>
          <w:szCs w:val="26"/>
        </w:rPr>
      </w:pPr>
      <w:r w:rsidRPr="00DA6EF1">
        <w:rPr>
          <w:rFonts w:cs="Arial"/>
          <w:b/>
          <w:sz w:val="26"/>
          <w:szCs w:val="26"/>
        </w:rPr>
        <w:t xml:space="preserve">Estudio de los argumentos de agravio en el recurso de revisión. </w:t>
      </w:r>
      <w:r w:rsidRPr="00DA6EF1">
        <w:rPr>
          <w:rFonts w:cs="Arial"/>
          <w:bCs/>
          <w:sz w:val="26"/>
          <w:szCs w:val="26"/>
        </w:rPr>
        <w:t>Esta Primera Sala resuelve que el primer argumento de agravio propuesto por la parte recurrente</w:t>
      </w:r>
      <w:r w:rsidRPr="00DA6EF1">
        <w:rPr>
          <w:rStyle w:val="Refdenotaalpie"/>
          <w:rFonts w:cs="Arial"/>
          <w:bCs/>
          <w:sz w:val="26"/>
          <w:szCs w:val="26"/>
        </w:rPr>
        <w:footnoteReference w:id="4"/>
      </w:r>
      <w:r w:rsidRPr="00DA6EF1">
        <w:rPr>
          <w:rFonts w:cs="Arial"/>
          <w:bCs/>
          <w:sz w:val="26"/>
          <w:szCs w:val="26"/>
        </w:rPr>
        <w:t xml:space="preserve"> es </w:t>
      </w:r>
      <w:r w:rsidRPr="00DA6EF1">
        <w:rPr>
          <w:rFonts w:cs="Arial"/>
          <w:b/>
          <w:sz w:val="26"/>
          <w:szCs w:val="26"/>
        </w:rPr>
        <w:t>fundado</w:t>
      </w:r>
      <w:r w:rsidRPr="00DA6EF1">
        <w:rPr>
          <w:rFonts w:cs="Arial"/>
          <w:bCs/>
          <w:sz w:val="26"/>
          <w:szCs w:val="26"/>
        </w:rPr>
        <w:t xml:space="preserve"> y </w:t>
      </w:r>
      <w:r w:rsidRPr="00DA6EF1">
        <w:rPr>
          <w:rFonts w:cs="Arial"/>
          <w:b/>
          <w:sz w:val="26"/>
          <w:szCs w:val="26"/>
        </w:rPr>
        <w:t>suficiente</w:t>
      </w:r>
      <w:r w:rsidRPr="00DA6EF1">
        <w:rPr>
          <w:rFonts w:cs="Arial"/>
          <w:bCs/>
          <w:sz w:val="26"/>
          <w:szCs w:val="26"/>
        </w:rPr>
        <w:t xml:space="preserve"> en aras de </w:t>
      </w:r>
      <w:r w:rsidRPr="00DA6EF1">
        <w:rPr>
          <w:rFonts w:cs="Arial"/>
          <w:b/>
          <w:sz w:val="26"/>
          <w:szCs w:val="26"/>
        </w:rPr>
        <w:t>revocar</w:t>
      </w:r>
      <w:r w:rsidRPr="00DA6EF1">
        <w:rPr>
          <w:rFonts w:cs="Arial"/>
          <w:bCs/>
          <w:sz w:val="26"/>
          <w:szCs w:val="26"/>
        </w:rPr>
        <w:t xml:space="preserve"> la sentencia recurrida pues, contrario a lo resuelto por el Juzgado </w:t>
      </w:r>
      <w:r w:rsidRPr="00DA6EF1">
        <w:rPr>
          <w:rFonts w:cs="Arial"/>
          <w:bCs/>
          <w:i/>
          <w:iCs/>
          <w:sz w:val="26"/>
          <w:szCs w:val="26"/>
        </w:rPr>
        <w:t>A Quo</w:t>
      </w:r>
      <w:r w:rsidRPr="00DA6EF1">
        <w:rPr>
          <w:rFonts w:cs="Arial"/>
          <w:bCs/>
          <w:sz w:val="26"/>
          <w:szCs w:val="26"/>
        </w:rPr>
        <w:t xml:space="preserve">, esta sí es titular de un interés legítimo para la promoción del juicio de amparo respectivo. </w:t>
      </w:r>
      <w:r w:rsidR="00736E78" w:rsidRPr="00DA6EF1">
        <w:rPr>
          <w:rFonts w:cs="Arial"/>
          <w:bCs/>
          <w:sz w:val="26"/>
          <w:szCs w:val="26"/>
        </w:rPr>
        <w:t xml:space="preserve">Tal como se sostiene </w:t>
      </w:r>
      <w:r w:rsidR="00D805AE">
        <w:rPr>
          <w:rFonts w:cs="Arial"/>
          <w:bCs/>
          <w:sz w:val="26"/>
          <w:szCs w:val="26"/>
        </w:rPr>
        <w:t xml:space="preserve">a </w:t>
      </w:r>
      <w:r w:rsidR="00736E78" w:rsidRPr="00DA6EF1">
        <w:rPr>
          <w:rFonts w:cs="Arial"/>
          <w:bCs/>
          <w:sz w:val="26"/>
          <w:szCs w:val="26"/>
        </w:rPr>
        <w:t>continuación</w:t>
      </w:r>
      <w:r w:rsidRPr="00DA6EF1">
        <w:rPr>
          <w:rFonts w:cs="Arial"/>
          <w:bCs/>
          <w:sz w:val="26"/>
          <w:szCs w:val="26"/>
        </w:rPr>
        <w:t xml:space="preserve">. </w:t>
      </w:r>
    </w:p>
    <w:p w14:paraId="57C27F24" w14:textId="77777777" w:rsidR="00E81E49" w:rsidRPr="00DA6EF1" w:rsidRDefault="00E81E49" w:rsidP="00E81E49">
      <w:pPr>
        <w:pStyle w:val="corte4fondo"/>
        <w:ind w:firstLine="0"/>
        <w:rPr>
          <w:rFonts w:cs="Arial"/>
          <w:bCs/>
          <w:sz w:val="26"/>
          <w:szCs w:val="26"/>
        </w:rPr>
      </w:pPr>
    </w:p>
    <w:p w14:paraId="5B9479E5" w14:textId="2EC9E145" w:rsidR="00E81E49" w:rsidRPr="00DA6EF1" w:rsidRDefault="00E81E49" w:rsidP="00E81E49">
      <w:pPr>
        <w:pStyle w:val="corte4fondo"/>
        <w:numPr>
          <w:ilvl w:val="0"/>
          <w:numId w:val="10"/>
        </w:numPr>
        <w:ind w:left="0" w:hanging="567"/>
        <w:rPr>
          <w:rFonts w:cs="Arial"/>
          <w:bCs/>
          <w:sz w:val="26"/>
          <w:szCs w:val="26"/>
        </w:rPr>
      </w:pPr>
      <w:r w:rsidRPr="00DA6EF1">
        <w:rPr>
          <w:rFonts w:cs="Arial"/>
          <w:bCs/>
          <w:sz w:val="26"/>
          <w:szCs w:val="26"/>
        </w:rPr>
        <w:t xml:space="preserve">Como sostiene la recurrente, el análisis sobre la </w:t>
      </w:r>
      <w:r w:rsidR="00736E78" w:rsidRPr="00DA6EF1">
        <w:rPr>
          <w:rFonts w:cs="Arial"/>
          <w:bCs/>
          <w:sz w:val="26"/>
          <w:szCs w:val="26"/>
        </w:rPr>
        <w:t>actualización</w:t>
      </w:r>
      <w:r w:rsidRPr="00DA6EF1">
        <w:rPr>
          <w:rFonts w:cs="Arial"/>
          <w:bCs/>
          <w:sz w:val="26"/>
          <w:szCs w:val="26"/>
        </w:rPr>
        <w:t xml:space="preserve"> </w:t>
      </w:r>
      <w:r w:rsidR="00D805AE">
        <w:rPr>
          <w:rFonts w:cs="Arial"/>
          <w:bCs/>
          <w:sz w:val="26"/>
          <w:szCs w:val="26"/>
        </w:rPr>
        <w:t>d</w:t>
      </w:r>
      <w:r w:rsidRPr="00DA6EF1">
        <w:rPr>
          <w:rFonts w:cs="Arial"/>
          <w:bCs/>
          <w:sz w:val="26"/>
          <w:szCs w:val="26"/>
        </w:rPr>
        <w:t>el interés legítimo en juicios ambientales se rige por los principios que norman esta materia, esto es, a la luz del principio de participación ciudadana y el correlativo de iniciativa pública, por virtud de los cuales el Estado tiene la obligación de fomentar la participación de la ciudadanía en la defensa del medio ambiente y crear entornos propicios para este efecto.</w:t>
      </w:r>
      <w:r w:rsidRPr="00DA6EF1">
        <w:rPr>
          <w:rStyle w:val="Refdenotaalpie"/>
          <w:rFonts w:cs="Arial"/>
          <w:bCs/>
          <w:sz w:val="26"/>
          <w:szCs w:val="26"/>
        </w:rPr>
        <w:footnoteReference w:id="5"/>
      </w:r>
      <w:r w:rsidRPr="00DA6EF1">
        <w:rPr>
          <w:rFonts w:cs="Arial"/>
          <w:bCs/>
          <w:sz w:val="26"/>
          <w:szCs w:val="26"/>
        </w:rPr>
        <w:t xml:space="preserve"> </w:t>
      </w:r>
    </w:p>
    <w:p w14:paraId="6A151CA8" w14:textId="6851042F" w:rsidR="00E81E49" w:rsidRPr="00DA6EF1" w:rsidRDefault="00E81E49" w:rsidP="00E81E49">
      <w:pPr>
        <w:pStyle w:val="corte4fondo"/>
        <w:ind w:firstLine="0"/>
        <w:rPr>
          <w:rFonts w:cs="Arial"/>
          <w:bCs/>
          <w:sz w:val="26"/>
          <w:szCs w:val="26"/>
        </w:rPr>
      </w:pPr>
    </w:p>
    <w:p w14:paraId="46F94A66" w14:textId="1E1201FD" w:rsidR="00E81E49" w:rsidRPr="00DA6EF1" w:rsidRDefault="00E81E49" w:rsidP="00E81E49">
      <w:pPr>
        <w:pStyle w:val="corte4fondo"/>
        <w:numPr>
          <w:ilvl w:val="0"/>
          <w:numId w:val="10"/>
        </w:numPr>
        <w:ind w:left="0" w:hanging="567"/>
        <w:rPr>
          <w:rFonts w:cs="Arial"/>
          <w:bCs/>
          <w:sz w:val="26"/>
          <w:szCs w:val="26"/>
        </w:rPr>
      </w:pPr>
      <w:r w:rsidRPr="00DA6EF1">
        <w:rPr>
          <w:rFonts w:cs="Arial"/>
          <w:bCs/>
          <w:sz w:val="26"/>
          <w:szCs w:val="26"/>
        </w:rPr>
        <w:lastRenderedPageBreak/>
        <w:t xml:space="preserve">Por ese motivo, esta Primera Sala tiene la obligación de hacer una </w:t>
      </w:r>
      <w:r w:rsidRPr="00DA6EF1">
        <w:rPr>
          <w:rFonts w:cs="Arial"/>
          <w:b/>
          <w:sz w:val="26"/>
          <w:szCs w:val="26"/>
        </w:rPr>
        <w:t>interpretación amplia</w:t>
      </w:r>
      <w:r w:rsidRPr="00DA6EF1">
        <w:rPr>
          <w:rFonts w:cs="Arial"/>
          <w:bCs/>
          <w:sz w:val="26"/>
          <w:szCs w:val="26"/>
        </w:rPr>
        <w:t xml:space="preserve"> en relación con la legitimación activa en el juicio de amparo en materia ambiental, aunque siempre identificando que quien acuda al juicio de amparo acredite ser beneficiario de los </w:t>
      </w:r>
      <w:r w:rsidRPr="00DA6EF1">
        <w:rPr>
          <w:rFonts w:cs="Arial"/>
          <w:b/>
          <w:sz w:val="26"/>
          <w:szCs w:val="26"/>
        </w:rPr>
        <w:t xml:space="preserve">servicios ambientales </w:t>
      </w:r>
      <w:r w:rsidRPr="00DA6EF1">
        <w:rPr>
          <w:rFonts w:cs="Arial"/>
          <w:bCs/>
          <w:sz w:val="26"/>
          <w:szCs w:val="26"/>
        </w:rPr>
        <w:t>que presta el ecosistema que estim</w:t>
      </w:r>
      <w:r w:rsidR="00736E78" w:rsidRPr="00DA6EF1">
        <w:rPr>
          <w:rFonts w:cs="Arial"/>
          <w:bCs/>
          <w:sz w:val="26"/>
          <w:szCs w:val="26"/>
        </w:rPr>
        <w:t>e</w:t>
      </w:r>
      <w:r w:rsidRPr="00DA6EF1">
        <w:rPr>
          <w:rFonts w:cs="Arial"/>
          <w:bCs/>
          <w:sz w:val="26"/>
          <w:szCs w:val="26"/>
        </w:rPr>
        <w:t xml:space="preserve"> afectado</w:t>
      </w:r>
      <w:r w:rsidRPr="00DA6EF1">
        <w:rPr>
          <w:rStyle w:val="Refdenotaalpie"/>
          <w:rFonts w:cs="Arial"/>
          <w:bCs/>
          <w:sz w:val="26"/>
          <w:szCs w:val="26"/>
        </w:rPr>
        <w:footnoteReference w:id="6"/>
      </w:r>
      <w:r w:rsidRPr="00DA6EF1">
        <w:rPr>
          <w:rFonts w:cs="Arial"/>
          <w:bCs/>
          <w:sz w:val="26"/>
          <w:szCs w:val="26"/>
        </w:rPr>
        <w:t>.</w:t>
      </w:r>
      <w:r w:rsidRPr="00DA6EF1">
        <w:rPr>
          <w:rStyle w:val="Refdenotaalpie"/>
          <w:rFonts w:cs="Arial"/>
          <w:bCs/>
          <w:sz w:val="26"/>
          <w:szCs w:val="26"/>
        </w:rPr>
        <w:footnoteReference w:id="7"/>
      </w:r>
      <w:r w:rsidRPr="00DA6EF1">
        <w:rPr>
          <w:rFonts w:cs="Arial"/>
          <w:bCs/>
          <w:sz w:val="26"/>
          <w:szCs w:val="26"/>
        </w:rPr>
        <w:t xml:space="preserve">  </w:t>
      </w:r>
    </w:p>
    <w:p w14:paraId="64A7FE13" w14:textId="77777777" w:rsidR="00E81E49" w:rsidRPr="00DA6EF1" w:rsidRDefault="00E81E49" w:rsidP="00E81E49">
      <w:pPr>
        <w:pStyle w:val="corte4fondo"/>
        <w:ind w:firstLine="0"/>
        <w:rPr>
          <w:rFonts w:cs="Arial"/>
          <w:bCs/>
          <w:sz w:val="26"/>
          <w:szCs w:val="26"/>
        </w:rPr>
      </w:pPr>
    </w:p>
    <w:p w14:paraId="1BCB02A2" w14:textId="77777777" w:rsidR="00E81E49" w:rsidRPr="00DA6EF1" w:rsidRDefault="00E81E49" w:rsidP="00E81E49">
      <w:pPr>
        <w:pStyle w:val="corte4fondo"/>
        <w:numPr>
          <w:ilvl w:val="0"/>
          <w:numId w:val="10"/>
        </w:numPr>
        <w:ind w:left="0" w:hanging="567"/>
        <w:rPr>
          <w:rFonts w:cs="Arial"/>
          <w:bCs/>
          <w:sz w:val="26"/>
          <w:szCs w:val="26"/>
        </w:rPr>
      </w:pPr>
      <w:r w:rsidRPr="00DA6EF1">
        <w:rPr>
          <w:rFonts w:cs="Arial"/>
          <w:bCs/>
          <w:sz w:val="26"/>
          <w:szCs w:val="26"/>
        </w:rPr>
        <w:t xml:space="preserve">El análisis de los servicios ambientales debe ser conforme al </w:t>
      </w:r>
      <w:r w:rsidRPr="00DA6EF1">
        <w:rPr>
          <w:rFonts w:cs="Arial"/>
          <w:b/>
          <w:sz w:val="26"/>
          <w:szCs w:val="26"/>
        </w:rPr>
        <w:t>principio de precaución</w:t>
      </w:r>
      <w:r w:rsidRPr="00DA6EF1">
        <w:rPr>
          <w:rFonts w:cs="Arial"/>
          <w:bCs/>
          <w:sz w:val="26"/>
          <w:szCs w:val="26"/>
        </w:rPr>
        <w:t>, lo que significa que la ausencia de pruebas científicas que reflejen puntualmente los “beneficios de la naturaleza” no puede ser motivo para considerar que determinado ecosistema no presta un servicio ambiental, o bien, que el beneficio del ecosistema no repercute a una determinada persona o comunidad.</w:t>
      </w:r>
      <w:r w:rsidRPr="00DA6EF1">
        <w:rPr>
          <w:rStyle w:val="Refdenotaalpie"/>
          <w:rFonts w:cs="Arial"/>
          <w:bCs/>
          <w:sz w:val="26"/>
          <w:szCs w:val="26"/>
        </w:rPr>
        <w:footnoteReference w:id="8"/>
      </w:r>
      <w:r w:rsidRPr="00DA6EF1">
        <w:rPr>
          <w:rFonts w:cs="Arial"/>
          <w:bCs/>
          <w:sz w:val="26"/>
          <w:szCs w:val="26"/>
        </w:rPr>
        <w:t xml:space="preserve"> </w:t>
      </w:r>
    </w:p>
    <w:p w14:paraId="5630D1A0" w14:textId="77777777" w:rsidR="00E81E49" w:rsidRPr="00DA6EF1" w:rsidRDefault="00E81E49" w:rsidP="00E81E49">
      <w:pPr>
        <w:pStyle w:val="corte4fondo"/>
        <w:ind w:firstLine="0"/>
        <w:rPr>
          <w:rFonts w:cs="Arial"/>
          <w:bCs/>
          <w:sz w:val="26"/>
          <w:szCs w:val="26"/>
        </w:rPr>
      </w:pPr>
    </w:p>
    <w:p w14:paraId="29E6B99F" w14:textId="77777777" w:rsidR="00E81E49" w:rsidRPr="00DA6EF1" w:rsidRDefault="00E81E49" w:rsidP="00E81E49">
      <w:pPr>
        <w:pStyle w:val="corte4fondo"/>
        <w:numPr>
          <w:ilvl w:val="0"/>
          <w:numId w:val="10"/>
        </w:numPr>
        <w:ind w:left="0" w:hanging="567"/>
        <w:rPr>
          <w:rFonts w:cs="Arial"/>
          <w:bCs/>
          <w:sz w:val="26"/>
          <w:szCs w:val="26"/>
        </w:rPr>
      </w:pPr>
      <w:r w:rsidRPr="00DA6EF1">
        <w:rPr>
          <w:rFonts w:cs="Arial"/>
          <w:bCs/>
          <w:sz w:val="26"/>
          <w:szCs w:val="26"/>
        </w:rPr>
        <w:t xml:space="preserve">Máxime porque en cualquier juicio que tenga por objeto la garantía del derecho humano al medio ambiente debe de valorarse que el paradigma de este se basa en una idea de </w:t>
      </w:r>
      <w:r w:rsidRPr="00DA6EF1">
        <w:rPr>
          <w:rFonts w:cs="Arial"/>
          <w:b/>
          <w:sz w:val="26"/>
          <w:szCs w:val="26"/>
        </w:rPr>
        <w:t>interacción compleja</w:t>
      </w:r>
      <w:r w:rsidRPr="00DA6EF1">
        <w:rPr>
          <w:rFonts w:cs="Arial"/>
          <w:bCs/>
          <w:sz w:val="26"/>
          <w:szCs w:val="26"/>
        </w:rPr>
        <w:t xml:space="preserve"> e, incluso, </w:t>
      </w:r>
      <w:r w:rsidRPr="00DA6EF1">
        <w:rPr>
          <w:rFonts w:cs="Arial"/>
          <w:bCs/>
          <w:i/>
          <w:iCs/>
          <w:sz w:val="26"/>
          <w:szCs w:val="26"/>
        </w:rPr>
        <w:t xml:space="preserve">imperceptible </w:t>
      </w:r>
      <w:r w:rsidRPr="00DA6EF1">
        <w:rPr>
          <w:rFonts w:cs="Arial"/>
          <w:bCs/>
          <w:sz w:val="26"/>
          <w:szCs w:val="26"/>
        </w:rPr>
        <w:t>entre los seres humanos y la naturaleza, y que toma en cuenta los efectos individuales y colectivos, presentes y futuros de la acción humana.</w:t>
      </w:r>
      <w:r w:rsidRPr="00DA6EF1">
        <w:rPr>
          <w:rStyle w:val="Refdenotaalpie"/>
          <w:rFonts w:cs="Arial"/>
          <w:bCs/>
          <w:sz w:val="26"/>
          <w:szCs w:val="26"/>
        </w:rPr>
        <w:footnoteReference w:id="9"/>
      </w:r>
      <w:r w:rsidRPr="00DA6EF1">
        <w:rPr>
          <w:rFonts w:cs="Arial"/>
          <w:bCs/>
          <w:sz w:val="26"/>
          <w:szCs w:val="26"/>
        </w:rPr>
        <w:t xml:space="preserve"> </w:t>
      </w:r>
    </w:p>
    <w:p w14:paraId="136BE214" w14:textId="77777777" w:rsidR="00E81E49" w:rsidRPr="00DA6EF1" w:rsidRDefault="00E81E49" w:rsidP="00E81E49">
      <w:pPr>
        <w:pStyle w:val="corte4fondo"/>
        <w:ind w:firstLine="0"/>
        <w:rPr>
          <w:rFonts w:cs="Arial"/>
          <w:bCs/>
          <w:sz w:val="26"/>
          <w:szCs w:val="26"/>
        </w:rPr>
      </w:pPr>
    </w:p>
    <w:p w14:paraId="2CCCE086" w14:textId="77777777" w:rsidR="00E81E49" w:rsidRPr="00DA6EF1" w:rsidRDefault="00E81E49" w:rsidP="00E81E49">
      <w:pPr>
        <w:pStyle w:val="corte4fondo"/>
        <w:numPr>
          <w:ilvl w:val="0"/>
          <w:numId w:val="10"/>
        </w:numPr>
        <w:ind w:left="0" w:hanging="567"/>
        <w:rPr>
          <w:rFonts w:cs="Arial"/>
          <w:bCs/>
          <w:sz w:val="26"/>
          <w:szCs w:val="26"/>
        </w:rPr>
      </w:pPr>
      <w:r w:rsidRPr="00DA6EF1">
        <w:rPr>
          <w:rFonts w:cs="Arial"/>
          <w:bCs/>
          <w:sz w:val="26"/>
          <w:szCs w:val="26"/>
        </w:rPr>
        <w:t xml:space="preserve">Esto es, el derecho a un medio ambiente sano se fundamenta en una idea de </w:t>
      </w:r>
      <w:r w:rsidRPr="00DA6EF1">
        <w:rPr>
          <w:rFonts w:cs="Arial"/>
          <w:b/>
          <w:sz w:val="26"/>
          <w:szCs w:val="26"/>
        </w:rPr>
        <w:t>solidaridad</w:t>
      </w:r>
      <w:r w:rsidRPr="00DA6EF1">
        <w:rPr>
          <w:rFonts w:cs="Arial"/>
          <w:bCs/>
          <w:sz w:val="26"/>
          <w:szCs w:val="26"/>
        </w:rPr>
        <w:t xml:space="preserve"> que entraña un análisis de </w:t>
      </w:r>
      <w:r w:rsidRPr="00DA6EF1">
        <w:rPr>
          <w:rFonts w:cs="Arial"/>
          <w:b/>
          <w:sz w:val="26"/>
          <w:szCs w:val="26"/>
        </w:rPr>
        <w:t>interés legítimo</w:t>
      </w:r>
      <w:r w:rsidRPr="00DA6EF1">
        <w:rPr>
          <w:rFonts w:cs="Arial"/>
          <w:bCs/>
          <w:sz w:val="26"/>
          <w:szCs w:val="26"/>
        </w:rPr>
        <w:t xml:space="preserve"> y no de derechos subjetivos y de libertades.</w:t>
      </w:r>
      <w:r w:rsidRPr="00DA6EF1">
        <w:rPr>
          <w:rStyle w:val="Refdenotaalpie"/>
          <w:rFonts w:cs="Arial"/>
          <w:bCs/>
          <w:sz w:val="26"/>
          <w:szCs w:val="26"/>
        </w:rPr>
        <w:footnoteReference w:id="10"/>
      </w:r>
      <w:r w:rsidRPr="00DA6EF1">
        <w:rPr>
          <w:rFonts w:cs="Arial"/>
          <w:bCs/>
          <w:sz w:val="26"/>
          <w:szCs w:val="26"/>
        </w:rPr>
        <w:t xml:space="preserve"> </w:t>
      </w:r>
    </w:p>
    <w:p w14:paraId="4ACE448E" w14:textId="564A274D" w:rsidR="00E81E49" w:rsidRPr="00DA6EF1" w:rsidRDefault="00E81E49" w:rsidP="00E81E49">
      <w:pPr>
        <w:pStyle w:val="corte4fondo"/>
        <w:ind w:firstLine="0"/>
        <w:rPr>
          <w:rFonts w:cs="Arial"/>
          <w:bCs/>
          <w:sz w:val="26"/>
          <w:szCs w:val="26"/>
        </w:rPr>
      </w:pPr>
    </w:p>
    <w:p w14:paraId="6628C730" w14:textId="1B38981F" w:rsidR="00E81E49" w:rsidRPr="00DA6EF1" w:rsidRDefault="00E81E49" w:rsidP="00E81E49">
      <w:pPr>
        <w:pStyle w:val="corte4fondo"/>
        <w:numPr>
          <w:ilvl w:val="0"/>
          <w:numId w:val="10"/>
        </w:numPr>
        <w:ind w:left="0" w:hanging="567"/>
        <w:rPr>
          <w:rFonts w:cs="Arial"/>
          <w:bCs/>
          <w:sz w:val="26"/>
          <w:szCs w:val="26"/>
        </w:rPr>
      </w:pPr>
      <w:r w:rsidRPr="00DA6EF1">
        <w:rPr>
          <w:rFonts w:cs="Arial"/>
          <w:bCs/>
          <w:sz w:val="26"/>
          <w:szCs w:val="26"/>
        </w:rPr>
        <w:lastRenderedPageBreak/>
        <w:t>Con base en tales premisas jurídicas, esta Primera Sala ha sostenido iteradamente que el “entorno adyacente” es un concepto que válidamente puede ser utilizado como un criterio para verificar el interés legítimo en los juicios de amparo ambientales.</w:t>
      </w:r>
      <w:r w:rsidRPr="00DA6EF1">
        <w:rPr>
          <w:rStyle w:val="Refdenotaalpie"/>
          <w:rFonts w:cs="Arial"/>
          <w:bCs/>
          <w:sz w:val="26"/>
          <w:szCs w:val="26"/>
        </w:rPr>
        <w:footnoteReference w:id="11"/>
      </w:r>
    </w:p>
    <w:p w14:paraId="456E60D7" w14:textId="77777777" w:rsidR="00E81E49" w:rsidRPr="00DA6EF1" w:rsidRDefault="00E81E49" w:rsidP="00E81E49">
      <w:pPr>
        <w:pStyle w:val="corte4fondo"/>
        <w:ind w:firstLine="0"/>
        <w:rPr>
          <w:rFonts w:cs="Arial"/>
          <w:bCs/>
          <w:sz w:val="26"/>
          <w:szCs w:val="26"/>
        </w:rPr>
      </w:pPr>
    </w:p>
    <w:p w14:paraId="3686013B" w14:textId="3AD2DA66" w:rsidR="00E81E49" w:rsidRPr="00DA6EF1" w:rsidRDefault="00E81E49" w:rsidP="00E81E49">
      <w:pPr>
        <w:pStyle w:val="corte4fondo"/>
        <w:numPr>
          <w:ilvl w:val="0"/>
          <w:numId w:val="10"/>
        </w:numPr>
        <w:ind w:left="0" w:hanging="567"/>
        <w:rPr>
          <w:rFonts w:cs="Arial"/>
          <w:bCs/>
          <w:sz w:val="26"/>
          <w:szCs w:val="26"/>
        </w:rPr>
      </w:pPr>
      <w:r w:rsidRPr="00DA6EF1">
        <w:rPr>
          <w:rFonts w:cs="Arial"/>
          <w:bCs/>
          <w:sz w:val="26"/>
          <w:szCs w:val="26"/>
        </w:rPr>
        <w:t xml:space="preserve">Es decir, se puede acreditar el interés con la sola existencia de un vínculo entre quien alega ser titular del derecho y los servicios ambientales que presta el ecosistema presuntamente vulnerado; </w:t>
      </w:r>
      <w:r w:rsidRPr="00DA6EF1">
        <w:rPr>
          <w:rFonts w:cs="Arial"/>
          <w:b/>
          <w:sz w:val="26"/>
          <w:szCs w:val="26"/>
        </w:rPr>
        <w:t>vínculo que surge cuando la parte quejosa demuestra habitar o utilizar su “entorno adyacente”</w:t>
      </w:r>
      <w:r w:rsidRPr="00DA6EF1">
        <w:rPr>
          <w:rFonts w:cs="Arial"/>
          <w:bCs/>
          <w:sz w:val="26"/>
          <w:szCs w:val="26"/>
        </w:rPr>
        <w:t xml:space="preserve">, es decir, zonas o espacios geográficos en los que impactan los servicios ambientales que prestan los ecosistemas y que benefician a los seres humanos y al propio medio ambiente; </w:t>
      </w:r>
      <w:r w:rsidRPr="00DA6EF1">
        <w:rPr>
          <w:rFonts w:cs="Arial"/>
          <w:b/>
          <w:sz w:val="26"/>
          <w:szCs w:val="26"/>
        </w:rPr>
        <w:t>sin que para ello sea necesario demostrar que el daño al medio ambiente existe efectivamente</w:t>
      </w:r>
      <w:r w:rsidRPr="00DA6EF1">
        <w:rPr>
          <w:rFonts w:cs="Arial"/>
          <w:bCs/>
          <w:sz w:val="26"/>
          <w:szCs w:val="26"/>
        </w:rPr>
        <w:t xml:space="preserve"> pues, atendiendo al principio de precaución referido, tal circunstancia debe constituir la materia de fondo del juicio.</w:t>
      </w:r>
      <w:r w:rsidRPr="00DA6EF1">
        <w:rPr>
          <w:rStyle w:val="Refdenotaalpie"/>
          <w:rFonts w:cs="Arial"/>
          <w:bCs/>
          <w:sz w:val="26"/>
          <w:szCs w:val="26"/>
        </w:rPr>
        <w:t xml:space="preserve"> </w:t>
      </w:r>
      <w:r w:rsidRPr="00DA6EF1">
        <w:rPr>
          <w:rStyle w:val="Refdenotaalpie"/>
          <w:rFonts w:cs="Arial"/>
          <w:bCs/>
          <w:sz w:val="26"/>
          <w:szCs w:val="26"/>
        </w:rPr>
        <w:footnoteReference w:id="12"/>
      </w:r>
      <w:r w:rsidRPr="00DA6EF1">
        <w:rPr>
          <w:rFonts w:cs="Arial"/>
          <w:bCs/>
          <w:sz w:val="26"/>
          <w:szCs w:val="26"/>
        </w:rPr>
        <w:t xml:space="preserve"> </w:t>
      </w:r>
    </w:p>
    <w:p w14:paraId="4DEA0834" w14:textId="1C184502" w:rsidR="00E81E49" w:rsidRPr="00DA6EF1" w:rsidRDefault="00E81E49" w:rsidP="00E81E49">
      <w:pPr>
        <w:pStyle w:val="corte4fondo"/>
        <w:ind w:firstLine="0"/>
        <w:rPr>
          <w:rFonts w:cs="Arial"/>
          <w:bCs/>
          <w:sz w:val="26"/>
          <w:szCs w:val="26"/>
        </w:rPr>
      </w:pPr>
    </w:p>
    <w:p w14:paraId="26498F94" w14:textId="717B77C4" w:rsidR="00E81E49" w:rsidRPr="00DA6EF1" w:rsidRDefault="00E81E49" w:rsidP="00E81E49">
      <w:pPr>
        <w:pStyle w:val="corte4fondo"/>
        <w:numPr>
          <w:ilvl w:val="0"/>
          <w:numId w:val="10"/>
        </w:numPr>
        <w:ind w:left="0" w:hanging="567"/>
        <w:rPr>
          <w:rFonts w:cs="Arial"/>
          <w:bCs/>
          <w:sz w:val="26"/>
          <w:szCs w:val="26"/>
        </w:rPr>
      </w:pPr>
      <w:r w:rsidRPr="00DA6EF1">
        <w:rPr>
          <w:rFonts w:cs="Arial"/>
          <w:bCs/>
          <w:sz w:val="26"/>
          <w:szCs w:val="26"/>
        </w:rPr>
        <w:t xml:space="preserve">En seguimiento de esta doctrina judicial, esta Primera Sala concluye que la parte recurrente sí cuenta con interés legítimo para la promoción del juicio, habida cuenta de que, por un lado, las </w:t>
      </w:r>
      <w:r w:rsidRPr="00DA6EF1">
        <w:rPr>
          <w:rFonts w:cs="Arial"/>
          <w:b/>
          <w:sz w:val="26"/>
          <w:szCs w:val="26"/>
        </w:rPr>
        <w:t>personas físicas quejosas</w:t>
      </w:r>
      <w:r w:rsidRPr="00DA6EF1">
        <w:rPr>
          <w:rStyle w:val="Refdenotaalpie"/>
          <w:rFonts w:cs="Arial"/>
          <w:bCs/>
          <w:sz w:val="26"/>
          <w:szCs w:val="26"/>
        </w:rPr>
        <w:footnoteReference w:id="13"/>
      </w:r>
      <w:r w:rsidRPr="00DA6EF1">
        <w:rPr>
          <w:rFonts w:cs="Arial"/>
          <w:bCs/>
          <w:sz w:val="26"/>
          <w:szCs w:val="26"/>
        </w:rPr>
        <w:t xml:space="preserve"> acreditaron dentro de juicio</w:t>
      </w:r>
      <w:r w:rsidRPr="00DA6EF1">
        <w:rPr>
          <w:rStyle w:val="Refdenotaalpie"/>
          <w:rFonts w:cs="Arial"/>
          <w:bCs/>
          <w:sz w:val="26"/>
          <w:szCs w:val="26"/>
        </w:rPr>
        <w:footnoteReference w:id="14"/>
      </w:r>
      <w:r w:rsidRPr="00DA6EF1">
        <w:rPr>
          <w:rFonts w:cs="Arial"/>
          <w:bCs/>
          <w:sz w:val="26"/>
          <w:szCs w:val="26"/>
        </w:rPr>
        <w:t xml:space="preserve"> que residen en </w:t>
      </w:r>
      <w:r w:rsidRPr="00DA6EF1">
        <w:rPr>
          <w:rFonts w:cs="Arial"/>
          <w:b/>
          <w:sz w:val="26"/>
          <w:szCs w:val="26"/>
        </w:rPr>
        <w:t>Torreón, Coahuila</w:t>
      </w:r>
      <w:r w:rsidRPr="00DA6EF1">
        <w:rPr>
          <w:rFonts w:cs="Arial"/>
          <w:bCs/>
          <w:sz w:val="26"/>
          <w:szCs w:val="26"/>
        </w:rPr>
        <w:t xml:space="preserve">, que es un </w:t>
      </w:r>
      <w:r w:rsidRPr="00DA6EF1">
        <w:rPr>
          <w:rFonts w:cs="Arial"/>
          <w:b/>
          <w:sz w:val="26"/>
          <w:szCs w:val="26"/>
        </w:rPr>
        <w:t>entorno adyacente al Acuífero Principal-Región Lagunera</w:t>
      </w:r>
      <w:r w:rsidRPr="00DA6EF1">
        <w:rPr>
          <w:rFonts w:cs="Arial"/>
          <w:bCs/>
          <w:sz w:val="26"/>
          <w:szCs w:val="26"/>
        </w:rPr>
        <w:t xml:space="preserve">, el cual se ubica en la parte suroeste del Estado de Coahuila de Zaragoza y al noroeste de Durango, como puede bien observarse en la imagen que se reproduce a continuación.  </w:t>
      </w:r>
    </w:p>
    <w:p w14:paraId="6F15EEB0" w14:textId="4288E80F" w:rsidR="00E81E49" w:rsidRPr="00DA6EF1" w:rsidRDefault="00E81E49" w:rsidP="00E81E49">
      <w:pPr>
        <w:pStyle w:val="corte4fondo"/>
        <w:ind w:firstLine="0"/>
        <w:rPr>
          <w:rFonts w:cs="Arial"/>
          <w:bCs/>
          <w:sz w:val="26"/>
          <w:szCs w:val="26"/>
        </w:rPr>
      </w:pPr>
    </w:p>
    <w:p w14:paraId="193B60D7" w14:textId="15FEE655" w:rsidR="007C63F2" w:rsidRPr="00DA6EF1" w:rsidRDefault="007C63F2" w:rsidP="00E81E49">
      <w:pPr>
        <w:pStyle w:val="corte4fondo"/>
        <w:ind w:firstLine="0"/>
        <w:rPr>
          <w:rFonts w:cs="Arial"/>
          <w:bCs/>
          <w:sz w:val="26"/>
          <w:szCs w:val="26"/>
        </w:rPr>
      </w:pPr>
    </w:p>
    <w:p w14:paraId="6ED716A1" w14:textId="1B0D05C1" w:rsidR="007C63F2" w:rsidRPr="00DA6EF1" w:rsidRDefault="007C63F2" w:rsidP="00E81E49">
      <w:pPr>
        <w:pStyle w:val="corte4fondo"/>
        <w:ind w:firstLine="0"/>
        <w:rPr>
          <w:rFonts w:cs="Arial"/>
          <w:bCs/>
          <w:sz w:val="26"/>
          <w:szCs w:val="26"/>
        </w:rPr>
      </w:pPr>
    </w:p>
    <w:p w14:paraId="346E760C" w14:textId="21749C4E" w:rsidR="007C63F2" w:rsidRPr="00DA6EF1" w:rsidRDefault="007C63F2" w:rsidP="00E81E49">
      <w:pPr>
        <w:pStyle w:val="corte4fondo"/>
        <w:ind w:firstLine="0"/>
        <w:rPr>
          <w:rFonts w:cs="Arial"/>
          <w:bCs/>
          <w:sz w:val="26"/>
          <w:szCs w:val="26"/>
        </w:rPr>
      </w:pPr>
    </w:p>
    <w:p w14:paraId="3772D28B" w14:textId="28AE8A4C" w:rsidR="00E81E49" w:rsidRPr="00DA6EF1" w:rsidRDefault="00DA6EF1" w:rsidP="00E81E49">
      <w:pPr>
        <w:pStyle w:val="corte4fondo"/>
        <w:ind w:firstLine="0"/>
        <w:rPr>
          <w:rFonts w:cs="Arial"/>
          <w:bCs/>
          <w:sz w:val="26"/>
          <w:szCs w:val="26"/>
        </w:rPr>
      </w:pPr>
      <w:r w:rsidRPr="00DA6EF1">
        <w:rPr>
          <w:rFonts w:cs="Arial"/>
          <w:bCs/>
          <w:noProof/>
          <w:sz w:val="26"/>
          <w:szCs w:val="26"/>
        </w:rPr>
        <w:drawing>
          <wp:anchor distT="0" distB="0" distL="114300" distR="114300" simplePos="0" relativeHeight="251657216" behindDoc="0" locked="0" layoutInCell="1" allowOverlap="1" wp14:anchorId="6B483164" wp14:editId="76918227">
            <wp:simplePos x="0" y="0"/>
            <wp:positionH relativeFrom="margin">
              <wp:posOffset>1309537</wp:posOffset>
            </wp:positionH>
            <wp:positionV relativeFrom="page">
              <wp:posOffset>1854434</wp:posOffset>
            </wp:positionV>
            <wp:extent cx="3042920" cy="3450590"/>
            <wp:effectExtent l="0" t="0" r="5080" b="0"/>
            <wp:wrapNone/>
            <wp:docPr id="2" name="Imagen 2"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Mapa&#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2920" cy="34505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03FB08" w14:textId="4E3D90D6" w:rsidR="00E81E49" w:rsidRPr="00DA6EF1" w:rsidRDefault="00E81E49" w:rsidP="00E81E49">
      <w:pPr>
        <w:pStyle w:val="corte4fondo"/>
        <w:ind w:firstLine="0"/>
        <w:rPr>
          <w:rFonts w:cs="Arial"/>
          <w:bCs/>
          <w:sz w:val="26"/>
          <w:szCs w:val="26"/>
        </w:rPr>
      </w:pPr>
    </w:p>
    <w:p w14:paraId="72C24841" w14:textId="5147D5F2" w:rsidR="00E81E49" w:rsidRPr="00DA6EF1" w:rsidRDefault="00E81E49" w:rsidP="00E81E49">
      <w:pPr>
        <w:pStyle w:val="corte4fondo"/>
        <w:ind w:firstLine="0"/>
        <w:rPr>
          <w:rFonts w:cs="Arial"/>
          <w:bCs/>
          <w:sz w:val="26"/>
          <w:szCs w:val="26"/>
        </w:rPr>
      </w:pPr>
    </w:p>
    <w:p w14:paraId="225AEA77" w14:textId="16605F41" w:rsidR="00E81E49" w:rsidRPr="00DA6EF1" w:rsidRDefault="00E81E49" w:rsidP="00E81E49">
      <w:pPr>
        <w:pStyle w:val="corte4fondo"/>
        <w:ind w:firstLine="0"/>
        <w:rPr>
          <w:rFonts w:cs="Arial"/>
          <w:bCs/>
          <w:sz w:val="26"/>
          <w:szCs w:val="26"/>
        </w:rPr>
      </w:pPr>
    </w:p>
    <w:p w14:paraId="14E18CA8" w14:textId="77777777" w:rsidR="00E81E49" w:rsidRPr="00DA6EF1" w:rsidRDefault="00E81E49" w:rsidP="00E81E49">
      <w:pPr>
        <w:pStyle w:val="corte4fondo"/>
        <w:ind w:firstLine="0"/>
        <w:rPr>
          <w:rFonts w:cs="Arial"/>
          <w:bCs/>
          <w:sz w:val="26"/>
          <w:szCs w:val="26"/>
        </w:rPr>
      </w:pPr>
    </w:p>
    <w:p w14:paraId="2BDDD011" w14:textId="30ECC18E" w:rsidR="00E81E49" w:rsidRPr="00DA6EF1" w:rsidRDefault="00E81E49" w:rsidP="00E81E49">
      <w:pPr>
        <w:pStyle w:val="corte4fondo"/>
        <w:ind w:firstLine="0"/>
        <w:rPr>
          <w:rFonts w:cs="Arial"/>
          <w:bCs/>
          <w:sz w:val="26"/>
          <w:szCs w:val="26"/>
        </w:rPr>
      </w:pPr>
    </w:p>
    <w:p w14:paraId="7783D724" w14:textId="77777777" w:rsidR="00E81E49" w:rsidRPr="00DA6EF1" w:rsidRDefault="00E81E49" w:rsidP="00E81E49">
      <w:pPr>
        <w:pStyle w:val="corte4fondo"/>
        <w:ind w:firstLine="0"/>
        <w:rPr>
          <w:rFonts w:cs="Arial"/>
          <w:bCs/>
          <w:sz w:val="26"/>
          <w:szCs w:val="26"/>
        </w:rPr>
      </w:pPr>
    </w:p>
    <w:p w14:paraId="17E17E69" w14:textId="76BFF446" w:rsidR="00E81E49" w:rsidRPr="00DA6EF1" w:rsidRDefault="00E81E49" w:rsidP="00E81E49">
      <w:pPr>
        <w:pStyle w:val="corte4fondo"/>
        <w:ind w:firstLine="0"/>
        <w:rPr>
          <w:rFonts w:cs="Arial"/>
          <w:bCs/>
          <w:sz w:val="26"/>
          <w:szCs w:val="26"/>
        </w:rPr>
      </w:pPr>
    </w:p>
    <w:p w14:paraId="40BB3F36" w14:textId="77777777" w:rsidR="00E81E49" w:rsidRDefault="00E81E49" w:rsidP="00E81E49">
      <w:pPr>
        <w:pStyle w:val="corte4fondo"/>
        <w:ind w:firstLine="0"/>
        <w:rPr>
          <w:rFonts w:cs="Arial"/>
          <w:bCs/>
          <w:sz w:val="26"/>
          <w:szCs w:val="26"/>
        </w:rPr>
      </w:pPr>
    </w:p>
    <w:p w14:paraId="4D5FA209" w14:textId="77777777" w:rsidR="00DA6EF1" w:rsidRDefault="00DA6EF1" w:rsidP="00E81E49">
      <w:pPr>
        <w:pStyle w:val="corte4fondo"/>
        <w:ind w:firstLine="0"/>
        <w:rPr>
          <w:rFonts w:cs="Arial"/>
          <w:bCs/>
          <w:sz w:val="26"/>
          <w:szCs w:val="26"/>
        </w:rPr>
      </w:pPr>
    </w:p>
    <w:p w14:paraId="46EB5545" w14:textId="77777777" w:rsidR="00DA6EF1" w:rsidRPr="00DA6EF1" w:rsidRDefault="00DA6EF1" w:rsidP="00E81E49">
      <w:pPr>
        <w:pStyle w:val="corte4fondo"/>
        <w:ind w:firstLine="0"/>
        <w:rPr>
          <w:rFonts w:cs="Arial"/>
          <w:bCs/>
          <w:sz w:val="26"/>
          <w:szCs w:val="26"/>
        </w:rPr>
      </w:pPr>
    </w:p>
    <w:p w14:paraId="1F3DFBB9" w14:textId="480D89FE" w:rsidR="00E81E49" w:rsidRPr="00DA6EF1" w:rsidRDefault="00E81E49" w:rsidP="00E81E49">
      <w:pPr>
        <w:pStyle w:val="corte4fondo"/>
        <w:ind w:firstLine="0"/>
        <w:rPr>
          <w:rFonts w:cs="Arial"/>
          <w:bCs/>
          <w:sz w:val="26"/>
          <w:szCs w:val="26"/>
        </w:rPr>
      </w:pPr>
    </w:p>
    <w:p w14:paraId="0789BDBE" w14:textId="7BAA7CCE" w:rsidR="00E81E49" w:rsidRPr="00DA6EF1" w:rsidRDefault="00E81E49" w:rsidP="00E81E49">
      <w:pPr>
        <w:pStyle w:val="corte4fondo"/>
        <w:numPr>
          <w:ilvl w:val="0"/>
          <w:numId w:val="10"/>
        </w:numPr>
        <w:ind w:left="0" w:hanging="567"/>
        <w:rPr>
          <w:rFonts w:cs="Arial"/>
          <w:bCs/>
          <w:sz w:val="26"/>
          <w:szCs w:val="26"/>
        </w:rPr>
      </w:pPr>
      <w:r w:rsidRPr="00DA6EF1">
        <w:rPr>
          <w:rFonts w:cs="Arial"/>
          <w:bCs/>
          <w:sz w:val="26"/>
          <w:szCs w:val="26"/>
        </w:rPr>
        <w:t xml:space="preserve">Mientras que las </w:t>
      </w:r>
      <w:r w:rsidRPr="00DA6EF1">
        <w:rPr>
          <w:rFonts w:cs="Arial"/>
          <w:b/>
          <w:sz w:val="26"/>
          <w:szCs w:val="26"/>
        </w:rPr>
        <w:t>personas morales quejosas</w:t>
      </w:r>
      <w:r w:rsidRPr="00DA6EF1">
        <w:rPr>
          <w:rFonts w:cs="Arial"/>
          <w:bCs/>
          <w:sz w:val="26"/>
          <w:szCs w:val="26"/>
        </w:rPr>
        <w:t xml:space="preserve"> acreditaron en juicio</w:t>
      </w:r>
      <w:r w:rsidRPr="00DA6EF1">
        <w:rPr>
          <w:rStyle w:val="Refdenotaalpie"/>
          <w:rFonts w:cs="Arial"/>
          <w:bCs/>
          <w:sz w:val="26"/>
          <w:szCs w:val="26"/>
        </w:rPr>
        <w:footnoteReference w:id="15"/>
      </w:r>
      <w:r w:rsidRPr="00DA6EF1">
        <w:rPr>
          <w:rFonts w:cs="Arial"/>
          <w:bCs/>
          <w:sz w:val="26"/>
          <w:szCs w:val="26"/>
        </w:rPr>
        <w:t xml:space="preserve"> que parte de su objeto social es la promoción, protección y defensa del </w:t>
      </w:r>
      <w:r w:rsidRPr="00DA6EF1">
        <w:rPr>
          <w:rFonts w:cs="Arial"/>
          <w:b/>
          <w:sz w:val="26"/>
          <w:szCs w:val="26"/>
        </w:rPr>
        <w:t>derecho humano al medio ambiente</w:t>
      </w:r>
      <w:r w:rsidRPr="00DA6EF1">
        <w:rPr>
          <w:rFonts w:cs="Arial"/>
          <w:bCs/>
          <w:sz w:val="26"/>
          <w:szCs w:val="26"/>
        </w:rPr>
        <w:t xml:space="preserve">, así como la ejecución de proyectos para mejorar la calidad de vida de las personas –tanto a nivel individual como colectivo– y la promoción del </w:t>
      </w:r>
      <w:r w:rsidRPr="00DA6EF1">
        <w:rPr>
          <w:rFonts w:cs="Arial"/>
          <w:b/>
          <w:sz w:val="26"/>
          <w:szCs w:val="26"/>
        </w:rPr>
        <w:t xml:space="preserve">desarrollo sostenido </w:t>
      </w:r>
      <w:r w:rsidRPr="00DA6EF1">
        <w:rPr>
          <w:rFonts w:cs="Arial"/>
          <w:bCs/>
          <w:sz w:val="26"/>
          <w:szCs w:val="26"/>
        </w:rPr>
        <w:t xml:space="preserve">o </w:t>
      </w:r>
      <w:r w:rsidRPr="00DA6EF1">
        <w:rPr>
          <w:rFonts w:cs="Arial"/>
          <w:b/>
          <w:sz w:val="26"/>
          <w:szCs w:val="26"/>
        </w:rPr>
        <w:t>sustentable</w:t>
      </w:r>
      <w:r w:rsidRPr="00DA6EF1">
        <w:rPr>
          <w:rFonts w:cs="Arial"/>
          <w:bCs/>
          <w:sz w:val="26"/>
          <w:szCs w:val="26"/>
        </w:rPr>
        <w:t xml:space="preserve">; de tal manera que, a juicio de esta Primera Sala, una sentencia concesoria en el presente juicio </w:t>
      </w:r>
      <w:r w:rsidR="00D805AE">
        <w:rPr>
          <w:rFonts w:cs="Arial"/>
          <w:bCs/>
          <w:sz w:val="26"/>
          <w:szCs w:val="26"/>
        </w:rPr>
        <w:t xml:space="preserve">de </w:t>
      </w:r>
      <w:r w:rsidRPr="00DA6EF1">
        <w:rPr>
          <w:rFonts w:cs="Arial"/>
          <w:bCs/>
          <w:sz w:val="26"/>
          <w:szCs w:val="26"/>
        </w:rPr>
        <w:t>amparo impactaría indefectiblemente sobre su esfera jurídica</w:t>
      </w:r>
      <w:r w:rsidRPr="00DA6EF1">
        <w:rPr>
          <w:rStyle w:val="Refdenotaalpie"/>
          <w:rFonts w:cs="Arial"/>
          <w:bCs/>
          <w:sz w:val="26"/>
          <w:szCs w:val="26"/>
        </w:rPr>
        <w:footnoteReference w:id="16"/>
      </w:r>
      <w:r w:rsidRPr="00DA6EF1">
        <w:rPr>
          <w:rFonts w:cs="Arial"/>
          <w:bCs/>
          <w:sz w:val="26"/>
          <w:szCs w:val="26"/>
        </w:rPr>
        <w:t xml:space="preserve">. </w:t>
      </w:r>
    </w:p>
    <w:p w14:paraId="4A40D13A" w14:textId="3D1608BE" w:rsidR="00E81E49" w:rsidRPr="00DA6EF1" w:rsidRDefault="00E81E49" w:rsidP="00E81E49">
      <w:pPr>
        <w:pStyle w:val="corte4fondo"/>
        <w:ind w:firstLine="0"/>
        <w:rPr>
          <w:rFonts w:cs="Arial"/>
          <w:bCs/>
          <w:sz w:val="26"/>
          <w:szCs w:val="26"/>
        </w:rPr>
      </w:pPr>
    </w:p>
    <w:p w14:paraId="33A7888B" w14:textId="6309BA61" w:rsidR="00E81E49" w:rsidRPr="00DA6EF1" w:rsidRDefault="00E81E49" w:rsidP="00E81E49">
      <w:pPr>
        <w:pStyle w:val="corte4fondo"/>
        <w:numPr>
          <w:ilvl w:val="0"/>
          <w:numId w:val="10"/>
        </w:numPr>
        <w:ind w:left="0" w:hanging="567"/>
        <w:rPr>
          <w:rFonts w:cs="Arial"/>
          <w:bCs/>
          <w:sz w:val="26"/>
          <w:szCs w:val="26"/>
        </w:rPr>
      </w:pPr>
      <w:r w:rsidRPr="00DA6EF1">
        <w:rPr>
          <w:rFonts w:cs="Arial"/>
          <w:bCs/>
          <w:sz w:val="26"/>
          <w:szCs w:val="26"/>
        </w:rPr>
        <w:t xml:space="preserve">Por un lado, en el artículo tercero de la escritura </w:t>
      </w:r>
      <w:r w:rsidR="00B07D7C">
        <w:rPr>
          <w:rFonts w:cs="Arial"/>
          <w:color w:val="FF0000"/>
          <w:sz w:val="26"/>
          <w:szCs w:val="26"/>
        </w:rPr>
        <w:t>**********</w:t>
      </w:r>
      <w:r w:rsidRPr="00DA6EF1">
        <w:rPr>
          <w:rFonts w:cs="Arial"/>
          <w:bCs/>
          <w:sz w:val="26"/>
          <w:szCs w:val="26"/>
        </w:rPr>
        <w:t xml:space="preserve">, pasada ente la fe del Licenciado </w:t>
      </w:r>
      <w:r w:rsidR="00B07D7C">
        <w:rPr>
          <w:rFonts w:cs="Arial"/>
          <w:color w:val="FF0000"/>
          <w:sz w:val="26"/>
          <w:szCs w:val="26"/>
        </w:rPr>
        <w:t>**********</w:t>
      </w:r>
      <w:r w:rsidRPr="00DA6EF1">
        <w:rPr>
          <w:rFonts w:cs="Arial"/>
          <w:bCs/>
          <w:sz w:val="26"/>
          <w:szCs w:val="26"/>
        </w:rPr>
        <w:t xml:space="preserve">, Notario Público número 3 en la Ciudad de Gómez Palacio, Durango, acta constitutiva de </w:t>
      </w:r>
      <w:r w:rsidRPr="00DA6EF1">
        <w:rPr>
          <w:rFonts w:cs="Arial"/>
          <w:b/>
          <w:sz w:val="26"/>
          <w:szCs w:val="26"/>
        </w:rPr>
        <w:t>Prodefensa del Nazas, Asociación Civil</w:t>
      </w:r>
      <w:r w:rsidRPr="00DA6EF1">
        <w:rPr>
          <w:rFonts w:cs="Arial"/>
          <w:bCs/>
          <w:sz w:val="26"/>
          <w:szCs w:val="26"/>
        </w:rPr>
        <w:t>,</w:t>
      </w:r>
      <w:r w:rsidRPr="00DA6EF1">
        <w:rPr>
          <w:rStyle w:val="Refdenotaalpie"/>
          <w:rFonts w:cs="Arial"/>
          <w:bCs/>
          <w:sz w:val="26"/>
          <w:szCs w:val="26"/>
        </w:rPr>
        <w:footnoteReference w:id="17"/>
      </w:r>
      <w:r w:rsidRPr="00DA6EF1">
        <w:rPr>
          <w:rFonts w:cs="Arial"/>
          <w:bCs/>
          <w:sz w:val="26"/>
          <w:szCs w:val="26"/>
        </w:rPr>
        <w:t xml:space="preserve"> se dispuso que esta tiene por objeto social </w:t>
      </w:r>
      <w:r w:rsidRPr="00DA6EF1">
        <w:rPr>
          <w:rFonts w:cs="Arial"/>
          <w:bCs/>
          <w:i/>
          <w:iCs/>
          <w:sz w:val="26"/>
          <w:szCs w:val="26"/>
        </w:rPr>
        <w:t>“(…). El aprovechamiento sustentable de los recursos naturales, la protección del ambiente, la flora y la fauna, la preservación y restauración del equilibrio ecológico, así como la promoción del desarrollo a nivel regional y comuni</w:t>
      </w:r>
      <w:r w:rsidR="00503E90" w:rsidRPr="00DA6EF1">
        <w:rPr>
          <w:rFonts w:cs="Arial"/>
          <w:bCs/>
          <w:i/>
          <w:iCs/>
          <w:sz w:val="26"/>
          <w:szCs w:val="26"/>
        </w:rPr>
        <w:t>t</w:t>
      </w:r>
      <w:r w:rsidRPr="00DA6EF1">
        <w:rPr>
          <w:rFonts w:cs="Arial"/>
          <w:bCs/>
          <w:i/>
          <w:iCs/>
          <w:sz w:val="26"/>
          <w:szCs w:val="26"/>
        </w:rPr>
        <w:t xml:space="preserve">ario, de las zonas urbanas </w:t>
      </w:r>
      <w:r w:rsidRPr="00DA6EF1">
        <w:rPr>
          <w:rFonts w:cs="Arial"/>
          <w:bCs/>
          <w:i/>
          <w:iCs/>
          <w:sz w:val="26"/>
          <w:szCs w:val="26"/>
        </w:rPr>
        <w:lastRenderedPageBreak/>
        <w:t>y rurales, así como la promoción entre la población de la prevención y control de la contaminación del agua, aire y del suelo, la protección al ambiente y la preservación y restauración de la diversidad biológica y la sustentabilidad ecológica, para el bienestar físico y social de todo ser humano. (…)”</w:t>
      </w:r>
      <w:r w:rsidRPr="00DA6EF1">
        <w:rPr>
          <w:rFonts w:cs="Arial"/>
          <w:bCs/>
          <w:sz w:val="26"/>
          <w:szCs w:val="26"/>
        </w:rPr>
        <w:t>.</w:t>
      </w:r>
      <w:r w:rsidRPr="00DA6EF1">
        <w:rPr>
          <w:rStyle w:val="Refdenotaalpie"/>
          <w:rFonts w:cs="Arial"/>
          <w:bCs/>
          <w:sz w:val="26"/>
          <w:szCs w:val="26"/>
        </w:rPr>
        <w:footnoteReference w:id="18"/>
      </w:r>
      <w:r w:rsidRPr="00DA6EF1">
        <w:rPr>
          <w:rFonts w:cs="Arial"/>
          <w:bCs/>
          <w:sz w:val="26"/>
          <w:szCs w:val="26"/>
        </w:rPr>
        <w:t xml:space="preserve"> </w:t>
      </w:r>
    </w:p>
    <w:p w14:paraId="3D2E1A9B" w14:textId="77777777" w:rsidR="00E81E49" w:rsidRPr="00DA6EF1" w:rsidRDefault="00E81E49" w:rsidP="00E81E49">
      <w:pPr>
        <w:pStyle w:val="corte4fondo"/>
        <w:ind w:firstLine="0"/>
        <w:rPr>
          <w:rFonts w:cs="Arial"/>
          <w:bCs/>
          <w:sz w:val="26"/>
          <w:szCs w:val="26"/>
        </w:rPr>
      </w:pPr>
    </w:p>
    <w:p w14:paraId="2CBF8B8B" w14:textId="49637AB5" w:rsidR="00E81E49" w:rsidRPr="00DA6EF1" w:rsidRDefault="00E81E49" w:rsidP="00E81E49">
      <w:pPr>
        <w:pStyle w:val="corte4fondo"/>
        <w:numPr>
          <w:ilvl w:val="0"/>
          <w:numId w:val="10"/>
        </w:numPr>
        <w:ind w:left="0" w:hanging="567"/>
        <w:rPr>
          <w:rFonts w:cs="Arial"/>
          <w:bCs/>
          <w:sz w:val="26"/>
          <w:szCs w:val="26"/>
        </w:rPr>
      </w:pPr>
      <w:r w:rsidRPr="00DA6EF1">
        <w:rPr>
          <w:rFonts w:cs="Arial"/>
          <w:bCs/>
          <w:sz w:val="26"/>
          <w:szCs w:val="26"/>
        </w:rPr>
        <w:t xml:space="preserve">Mientras que en el artículo quinto de la escritura número </w:t>
      </w:r>
      <w:r w:rsidR="00B07D7C">
        <w:rPr>
          <w:rFonts w:cs="Arial"/>
          <w:color w:val="FF0000"/>
          <w:sz w:val="26"/>
          <w:szCs w:val="26"/>
        </w:rPr>
        <w:t>**********</w:t>
      </w:r>
      <w:r w:rsidRPr="00DA6EF1">
        <w:rPr>
          <w:rFonts w:cs="Arial"/>
          <w:bCs/>
          <w:sz w:val="26"/>
          <w:szCs w:val="26"/>
        </w:rPr>
        <w:t xml:space="preserve">, pasada ante la fe del Licenciado </w:t>
      </w:r>
      <w:r w:rsidR="00061705">
        <w:rPr>
          <w:rFonts w:cs="Arial"/>
          <w:color w:val="FF0000"/>
          <w:sz w:val="26"/>
          <w:szCs w:val="26"/>
        </w:rPr>
        <w:t>**********</w:t>
      </w:r>
      <w:r w:rsidRPr="00DA6EF1">
        <w:rPr>
          <w:rFonts w:cs="Arial"/>
          <w:bCs/>
          <w:sz w:val="26"/>
          <w:szCs w:val="26"/>
        </w:rPr>
        <w:t xml:space="preserve">, Notario Público número 9 en Torreón, Coahuila, acta de asamblea general extraordinaria de </w:t>
      </w:r>
      <w:r w:rsidR="00B07D7C">
        <w:rPr>
          <w:rFonts w:cs="Arial"/>
          <w:color w:val="FF0000"/>
          <w:sz w:val="26"/>
          <w:szCs w:val="26"/>
        </w:rPr>
        <w:t>**********</w:t>
      </w:r>
      <w:r w:rsidRPr="00DA6EF1">
        <w:rPr>
          <w:rStyle w:val="Refdenotaalpie"/>
          <w:rFonts w:cs="Arial"/>
          <w:bCs/>
          <w:sz w:val="26"/>
          <w:szCs w:val="26"/>
        </w:rPr>
        <w:footnoteReference w:id="19"/>
      </w:r>
      <w:r w:rsidRPr="00DA6EF1">
        <w:rPr>
          <w:rFonts w:cs="Arial"/>
          <w:bCs/>
          <w:sz w:val="26"/>
          <w:szCs w:val="26"/>
        </w:rPr>
        <w:t xml:space="preserve">, se estableció que esta tiene por objeto social –entre otros– el de </w:t>
      </w:r>
      <w:r w:rsidRPr="00DA6EF1">
        <w:rPr>
          <w:rFonts w:cs="Arial"/>
          <w:bCs/>
          <w:i/>
          <w:iCs/>
          <w:sz w:val="26"/>
          <w:szCs w:val="26"/>
        </w:rPr>
        <w:t xml:space="preserve">“promover el desarrollo social regional o comunitario de la población, las personas y las familiar </w:t>
      </w:r>
      <w:r w:rsidRPr="00DA6EF1">
        <w:rPr>
          <w:rFonts w:cs="Arial"/>
          <w:bCs/>
          <w:sz w:val="26"/>
          <w:szCs w:val="26"/>
        </w:rPr>
        <w:t xml:space="preserve">(sic) </w:t>
      </w:r>
      <w:r w:rsidRPr="00DA6EF1">
        <w:rPr>
          <w:rFonts w:cs="Arial"/>
          <w:bCs/>
          <w:i/>
          <w:iCs/>
          <w:sz w:val="26"/>
          <w:szCs w:val="26"/>
        </w:rPr>
        <w:t xml:space="preserve">a través de proyectos amplios específicos encaminados a mejorar la calidad de vida permitiendo el desarrollo de capacidades y el empleo basados en la participación organizada, democrática y la educación para la paz de los beneficios </w:t>
      </w:r>
      <w:r w:rsidRPr="00DA6EF1">
        <w:rPr>
          <w:rFonts w:cs="Arial"/>
          <w:bCs/>
          <w:sz w:val="26"/>
          <w:szCs w:val="26"/>
        </w:rPr>
        <w:t xml:space="preserve">(sic), </w:t>
      </w:r>
      <w:r w:rsidRPr="00DA6EF1">
        <w:rPr>
          <w:rFonts w:cs="Arial"/>
          <w:bCs/>
          <w:i/>
          <w:iCs/>
          <w:sz w:val="26"/>
          <w:szCs w:val="26"/>
        </w:rPr>
        <w:t xml:space="preserve">el desarrollo sustentable y la promoción de la equidad de género; se incluyen entre los proyectos de desarrollo dirigidos a la </w:t>
      </w:r>
      <w:r w:rsidR="00503E90" w:rsidRPr="00DA6EF1">
        <w:rPr>
          <w:rFonts w:cs="Arial"/>
          <w:bCs/>
          <w:i/>
          <w:iCs/>
          <w:sz w:val="26"/>
          <w:szCs w:val="26"/>
        </w:rPr>
        <w:t>a</w:t>
      </w:r>
      <w:r w:rsidRPr="00DA6EF1">
        <w:rPr>
          <w:rFonts w:cs="Arial"/>
          <w:bCs/>
          <w:i/>
          <w:iCs/>
          <w:sz w:val="26"/>
          <w:szCs w:val="26"/>
        </w:rPr>
        <w:t>sistencia social de los grupos vulnerables, conforme a lo establecido en la Ley Sobre el Sistema Nacional de Asistencia Soc</w:t>
      </w:r>
      <w:r w:rsidR="00503E90" w:rsidRPr="00DA6EF1">
        <w:rPr>
          <w:rFonts w:cs="Arial"/>
          <w:bCs/>
          <w:i/>
          <w:iCs/>
          <w:sz w:val="26"/>
          <w:szCs w:val="26"/>
        </w:rPr>
        <w:t>i</w:t>
      </w:r>
      <w:r w:rsidRPr="00DA6EF1">
        <w:rPr>
          <w:rFonts w:cs="Arial"/>
          <w:bCs/>
          <w:i/>
          <w:iCs/>
          <w:sz w:val="26"/>
          <w:szCs w:val="26"/>
        </w:rPr>
        <w:t>al de acuerdo a las necesidades de la población donde la asociación trabaje. (…). ”.</w:t>
      </w:r>
      <w:r w:rsidRPr="00DA6EF1">
        <w:rPr>
          <w:rStyle w:val="Refdenotaalpie"/>
          <w:rFonts w:cs="Arial"/>
          <w:bCs/>
          <w:sz w:val="26"/>
          <w:szCs w:val="26"/>
        </w:rPr>
        <w:footnoteReference w:id="20"/>
      </w:r>
      <w:r w:rsidRPr="00DA6EF1">
        <w:rPr>
          <w:rFonts w:cs="Arial"/>
          <w:bCs/>
          <w:sz w:val="26"/>
          <w:szCs w:val="26"/>
        </w:rPr>
        <w:t xml:space="preserve"> </w:t>
      </w:r>
    </w:p>
    <w:p w14:paraId="4B59282A" w14:textId="77777777" w:rsidR="00E81E49" w:rsidRPr="00DA6EF1" w:rsidRDefault="00E81E49" w:rsidP="00E81E49">
      <w:pPr>
        <w:pStyle w:val="corte4fondo"/>
        <w:ind w:firstLine="0"/>
        <w:rPr>
          <w:rFonts w:cs="Arial"/>
          <w:bCs/>
          <w:sz w:val="26"/>
          <w:szCs w:val="26"/>
        </w:rPr>
      </w:pPr>
    </w:p>
    <w:p w14:paraId="3666B6D7" w14:textId="77777777" w:rsidR="00E81E49" w:rsidRPr="00DA6EF1" w:rsidRDefault="00E81E49" w:rsidP="00E81E49">
      <w:pPr>
        <w:pStyle w:val="corte4fondo"/>
        <w:numPr>
          <w:ilvl w:val="0"/>
          <w:numId w:val="10"/>
        </w:numPr>
        <w:ind w:left="0" w:hanging="567"/>
        <w:rPr>
          <w:rFonts w:cs="Arial"/>
          <w:bCs/>
          <w:sz w:val="26"/>
          <w:szCs w:val="26"/>
        </w:rPr>
      </w:pPr>
      <w:r w:rsidRPr="00DA6EF1">
        <w:rPr>
          <w:rFonts w:cs="Arial"/>
          <w:bCs/>
          <w:sz w:val="26"/>
          <w:szCs w:val="26"/>
        </w:rPr>
        <w:t xml:space="preserve">Con base en lo antedicho, esta Primera Sala concluye que fue incorrecta la determinación del Juzgado </w:t>
      </w:r>
      <w:r w:rsidRPr="00DA6EF1">
        <w:rPr>
          <w:rFonts w:cs="Arial"/>
          <w:bCs/>
          <w:i/>
          <w:iCs/>
          <w:sz w:val="26"/>
          <w:szCs w:val="26"/>
        </w:rPr>
        <w:t xml:space="preserve">A Quo </w:t>
      </w:r>
      <w:r w:rsidRPr="00DA6EF1">
        <w:rPr>
          <w:rFonts w:cs="Arial"/>
          <w:bCs/>
          <w:sz w:val="26"/>
          <w:szCs w:val="26"/>
        </w:rPr>
        <w:t xml:space="preserve">de sobreseer el juicio por ausencia de interés legítimo de las personas físicas y morales que integran a la parte quejosa –hoy recurrente–. </w:t>
      </w:r>
    </w:p>
    <w:p w14:paraId="1D8118F2" w14:textId="77777777" w:rsidR="00E81E49" w:rsidRPr="00DA6EF1" w:rsidRDefault="00E81E49" w:rsidP="00E81E49">
      <w:pPr>
        <w:pStyle w:val="corte4fondo"/>
        <w:ind w:firstLine="0"/>
        <w:rPr>
          <w:rFonts w:cs="Arial"/>
          <w:bCs/>
          <w:sz w:val="26"/>
          <w:szCs w:val="26"/>
        </w:rPr>
      </w:pPr>
    </w:p>
    <w:p w14:paraId="7CA6B049" w14:textId="77777777" w:rsidR="00E81E49" w:rsidRPr="00DA6EF1" w:rsidRDefault="00E81E49" w:rsidP="00E81E49">
      <w:pPr>
        <w:pStyle w:val="corte4fondo"/>
        <w:numPr>
          <w:ilvl w:val="0"/>
          <w:numId w:val="10"/>
        </w:numPr>
        <w:ind w:left="0" w:hanging="567"/>
        <w:rPr>
          <w:rFonts w:cs="Arial"/>
          <w:bCs/>
          <w:sz w:val="26"/>
          <w:szCs w:val="26"/>
        </w:rPr>
      </w:pPr>
      <w:r w:rsidRPr="00DA6EF1">
        <w:rPr>
          <w:rFonts w:cs="Arial"/>
          <w:bCs/>
          <w:sz w:val="26"/>
          <w:szCs w:val="26"/>
        </w:rPr>
        <w:t xml:space="preserve">En consecuencia, se declara </w:t>
      </w:r>
      <w:r w:rsidRPr="00DA6EF1">
        <w:rPr>
          <w:rFonts w:cs="Arial"/>
          <w:b/>
          <w:sz w:val="26"/>
          <w:szCs w:val="26"/>
        </w:rPr>
        <w:t xml:space="preserve">fundado </w:t>
      </w:r>
      <w:r w:rsidRPr="00DA6EF1">
        <w:rPr>
          <w:rFonts w:cs="Arial"/>
          <w:bCs/>
          <w:sz w:val="26"/>
          <w:szCs w:val="26"/>
        </w:rPr>
        <w:t xml:space="preserve">el primer concepto de agravio invocado por la parte recurrente, sin que sea necesario el estudio del identificado como “segundo”, habida cuenta de que es una cuestión que será objeto de análisis en el estudio de fondo de la controversia.   </w:t>
      </w:r>
    </w:p>
    <w:p w14:paraId="3F1A0D3A" w14:textId="34B166E4" w:rsidR="00E81E49" w:rsidRPr="00DA6EF1" w:rsidRDefault="004C53F7" w:rsidP="00E81E49">
      <w:pPr>
        <w:pStyle w:val="corte4fondo"/>
        <w:numPr>
          <w:ilvl w:val="0"/>
          <w:numId w:val="10"/>
        </w:numPr>
        <w:ind w:left="0" w:hanging="567"/>
        <w:rPr>
          <w:rFonts w:cs="Arial"/>
          <w:bCs/>
          <w:sz w:val="26"/>
          <w:szCs w:val="26"/>
        </w:rPr>
      </w:pPr>
      <w:r w:rsidRPr="00DA6EF1">
        <w:rPr>
          <w:rFonts w:cs="Arial"/>
          <w:bCs/>
          <w:sz w:val="26"/>
          <w:szCs w:val="26"/>
        </w:rPr>
        <w:lastRenderedPageBreak/>
        <w:t>A continuación, con</w:t>
      </w:r>
      <w:r w:rsidR="00E81E49" w:rsidRPr="00DA6EF1">
        <w:rPr>
          <w:rFonts w:cs="Arial"/>
          <w:bCs/>
          <w:sz w:val="26"/>
          <w:szCs w:val="26"/>
        </w:rPr>
        <w:t xml:space="preserve"> fundamento en el </w:t>
      </w:r>
      <w:r w:rsidRPr="00DA6EF1">
        <w:rPr>
          <w:rFonts w:cs="Arial"/>
          <w:bCs/>
          <w:sz w:val="26"/>
          <w:szCs w:val="26"/>
        </w:rPr>
        <w:t xml:space="preserve">mismo </w:t>
      </w:r>
      <w:r w:rsidR="00E81E49" w:rsidRPr="00DA6EF1">
        <w:rPr>
          <w:rFonts w:cs="Arial"/>
          <w:bCs/>
          <w:sz w:val="26"/>
          <w:szCs w:val="26"/>
        </w:rPr>
        <w:t>artículo 93, fracción I, de la Ley de Amparo se procede a examinar si hubo causas de improcedencia invocadas por las autoridades señaladas como responsables no estudiadas por el órgano de primera instancia</w:t>
      </w:r>
      <w:r w:rsidR="00917314" w:rsidRPr="00DA6EF1">
        <w:rPr>
          <w:rFonts w:cs="Arial"/>
          <w:bCs/>
          <w:sz w:val="26"/>
          <w:szCs w:val="26"/>
        </w:rPr>
        <w:t xml:space="preserve">. </w:t>
      </w:r>
      <w:r w:rsidR="00E81E49" w:rsidRPr="00DA6EF1">
        <w:rPr>
          <w:rFonts w:cs="Arial"/>
          <w:bCs/>
          <w:sz w:val="26"/>
          <w:szCs w:val="26"/>
        </w:rPr>
        <w:t xml:space="preserve">  </w:t>
      </w:r>
    </w:p>
    <w:p w14:paraId="4D76CF50" w14:textId="77777777" w:rsidR="004C53F7" w:rsidRPr="00DA6EF1" w:rsidRDefault="004C53F7" w:rsidP="004C53F7">
      <w:pPr>
        <w:pStyle w:val="corte4fondo"/>
        <w:ind w:firstLine="0"/>
        <w:rPr>
          <w:rFonts w:cs="Arial"/>
          <w:bCs/>
          <w:sz w:val="26"/>
          <w:szCs w:val="26"/>
        </w:rPr>
      </w:pPr>
    </w:p>
    <w:p w14:paraId="67CA199A" w14:textId="11154C8D" w:rsidR="00E81E49" w:rsidRPr="00DA6EF1" w:rsidRDefault="00917314" w:rsidP="004C53F7">
      <w:pPr>
        <w:pStyle w:val="corte4fondo"/>
        <w:numPr>
          <w:ilvl w:val="0"/>
          <w:numId w:val="10"/>
        </w:numPr>
        <w:ind w:left="0" w:hanging="567"/>
        <w:rPr>
          <w:rFonts w:cs="Arial"/>
          <w:bCs/>
          <w:sz w:val="26"/>
          <w:szCs w:val="26"/>
        </w:rPr>
      </w:pPr>
      <w:r w:rsidRPr="00DA6EF1">
        <w:rPr>
          <w:rFonts w:cs="Arial"/>
          <w:bCs/>
          <w:sz w:val="26"/>
          <w:szCs w:val="26"/>
        </w:rPr>
        <w:t>De</w:t>
      </w:r>
      <w:r w:rsidR="00E81E49" w:rsidRPr="00DA6EF1">
        <w:rPr>
          <w:rFonts w:cs="Arial"/>
          <w:bCs/>
          <w:sz w:val="26"/>
          <w:szCs w:val="26"/>
        </w:rPr>
        <w:t xml:space="preserve"> una revisión minuciosa de las constancias relativas al presente recurso de revisión esta Primera Sala encuentra que el Juzgado del conocimiento se ocupó de estudiar cada una de las causas de improcedencia invocadas por las autoridades señaladas como responsables. Cuestión que se ilustra con la tabla siguiente.  </w:t>
      </w:r>
    </w:p>
    <w:p w14:paraId="4F450D80" w14:textId="77777777" w:rsidR="00E81E49" w:rsidRPr="00DA6EF1" w:rsidRDefault="00E81E49" w:rsidP="00E81E49">
      <w:pPr>
        <w:pStyle w:val="corte4fondo"/>
        <w:ind w:firstLine="0"/>
        <w:rPr>
          <w:rFonts w:cs="Arial"/>
          <w:bCs/>
          <w:sz w:val="26"/>
          <w:szCs w:val="26"/>
        </w:rPr>
      </w:pPr>
    </w:p>
    <w:tbl>
      <w:tblPr>
        <w:tblStyle w:val="Tablaconcuadrcula"/>
        <w:tblW w:w="5000" w:type="pct"/>
        <w:tblLook w:val="04A0" w:firstRow="1" w:lastRow="0" w:firstColumn="1" w:lastColumn="0" w:noHBand="0" w:noVBand="1"/>
      </w:tblPr>
      <w:tblGrid>
        <w:gridCol w:w="2159"/>
        <w:gridCol w:w="3241"/>
        <w:gridCol w:w="3430"/>
      </w:tblGrid>
      <w:tr w:rsidR="00E81E49" w:rsidRPr="00DA6EF1" w14:paraId="6542C18F" w14:textId="77777777" w:rsidTr="000A63DB">
        <w:trPr>
          <w:cantSplit/>
          <w:trHeight w:val="1134"/>
        </w:trPr>
        <w:tc>
          <w:tcPr>
            <w:tcW w:w="1223" w:type="pct"/>
            <w:shd w:val="clear" w:color="auto" w:fill="D9E2F3" w:themeFill="accent1" w:themeFillTint="33"/>
            <w:vAlign w:val="center"/>
          </w:tcPr>
          <w:p w14:paraId="2723B833" w14:textId="77777777" w:rsidR="00E81E49" w:rsidRPr="00DA6EF1" w:rsidRDefault="00E81E49" w:rsidP="000A63DB">
            <w:pPr>
              <w:pStyle w:val="corte4fondo"/>
              <w:spacing w:line="240" w:lineRule="auto"/>
              <w:ind w:firstLine="0"/>
              <w:jc w:val="center"/>
              <w:rPr>
                <w:rFonts w:cs="Arial"/>
                <w:b/>
                <w:sz w:val="20"/>
              </w:rPr>
            </w:pPr>
            <w:r w:rsidRPr="00DA6EF1">
              <w:rPr>
                <w:rFonts w:cs="Arial"/>
                <w:b/>
                <w:sz w:val="20"/>
              </w:rPr>
              <w:t>AUTORIDAD SEÑALADA COMO RESPONSABLE</w:t>
            </w:r>
          </w:p>
        </w:tc>
        <w:tc>
          <w:tcPr>
            <w:tcW w:w="1835" w:type="pct"/>
            <w:shd w:val="clear" w:color="auto" w:fill="D9E2F3" w:themeFill="accent1" w:themeFillTint="33"/>
            <w:vAlign w:val="center"/>
          </w:tcPr>
          <w:p w14:paraId="205E480F" w14:textId="77777777" w:rsidR="00E81E49" w:rsidRPr="00DA6EF1" w:rsidRDefault="00E81E49" w:rsidP="000A63DB">
            <w:pPr>
              <w:pStyle w:val="corte4fondo"/>
              <w:spacing w:line="240" w:lineRule="auto"/>
              <w:ind w:firstLine="0"/>
              <w:jc w:val="center"/>
              <w:rPr>
                <w:rFonts w:cs="Arial"/>
                <w:b/>
                <w:sz w:val="20"/>
              </w:rPr>
            </w:pPr>
            <w:r w:rsidRPr="00DA6EF1">
              <w:rPr>
                <w:rFonts w:cs="Arial"/>
                <w:b/>
                <w:sz w:val="20"/>
              </w:rPr>
              <w:t>CAUSA DE IMPROCEDENCIA INVOCADA</w:t>
            </w:r>
          </w:p>
        </w:tc>
        <w:tc>
          <w:tcPr>
            <w:tcW w:w="1942" w:type="pct"/>
            <w:shd w:val="clear" w:color="auto" w:fill="D9E2F3" w:themeFill="accent1" w:themeFillTint="33"/>
            <w:vAlign w:val="center"/>
          </w:tcPr>
          <w:p w14:paraId="5BFF1E85" w14:textId="77777777" w:rsidR="00E81E49" w:rsidRPr="00DA6EF1" w:rsidRDefault="00E81E49" w:rsidP="000A63DB">
            <w:pPr>
              <w:pStyle w:val="corte4fondo"/>
              <w:spacing w:line="240" w:lineRule="auto"/>
              <w:ind w:firstLine="0"/>
              <w:jc w:val="center"/>
              <w:rPr>
                <w:rFonts w:cs="Arial"/>
                <w:b/>
                <w:sz w:val="20"/>
              </w:rPr>
            </w:pPr>
            <w:r w:rsidRPr="00DA6EF1">
              <w:rPr>
                <w:rFonts w:cs="Arial"/>
                <w:b/>
                <w:sz w:val="20"/>
              </w:rPr>
              <w:t>RESOLUCIÓN DEL JUZGADO DE DISTRITO</w:t>
            </w:r>
          </w:p>
        </w:tc>
      </w:tr>
      <w:tr w:rsidR="00E81E49" w:rsidRPr="00DA6EF1" w14:paraId="6D9079EC" w14:textId="77777777" w:rsidTr="000A63DB">
        <w:trPr>
          <w:cantSplit/>
          <w:trHeight w:val="2645"/>
        </w:trPr>
        <w:tc>
          <w:tcPr>
            <w:tcW w:w="1223" w:type="pct"/>
            <w:shd w:val="clear" w:color="auto" w:fill="EDEDED" w:themeFill="accent3" w:themeFillTint="33"/>
            <w:vAlign w:val="center"/>
          </w:tcPr>
          <w:p w14:paraId="4D0884B5" w14:textId="77777777" w:rsidR="00E81E49" w:rsidRPr="00DA6EF1" w:rsidRDefault="00E81E49" w:rsidP="000A63DB">
            <w:pPr>
              <w:pStyle w:val="corte4fondo"/>
              <w:spacing w:line="240" w:lineRule="auto"/>
              <w:ind w:firstLine="0"/>
              <w:jc w:val="center"/>
              <w:rPr>
                <w:rFonts w:cs="Arial"/>
                <w:b/>
                <w:sz w:val="20"/>
              </w:rPr>
            </w:pPr>
            <w:r w:rsidRPr="00DA6EF1">
              <w:rPr>
                <w:rFonts w:cs="Arial"/>
                <w:b/>
                <w:sz w:val="20"/>
              </w:rPr>
              <w:t>SECRETARÍA DEL MEDIO AMBIENTE Y RECURSOS NATURALES</w:t>
            </w:r>
          </w:p>
        </w:tc>
        <w:tc>
          <w:tcPr>
            <w:tcW w:w="1835" w:type="pct"/>
            <w:vAlign w:val="center"/>
          </w:tcPr>
          <w:p w14:paraId="5AD7F3F6" w14:textId="77777777" w:rsidR="00E81E49" w:rsidRPr="00DA6EF1" w:rsidRDefault="00E81E49" w:rsidP="000A63DB">
            <w:pPr>
              <w:pStyle w:val="corte4fondo"/>
              <w:spacing w:line="240" w:lineRule="auto"/>
              <w:ind w:firstLine="0"/>
              <w:rPr>
                <w:rFonts w:cs="Arial"/>
                <w:bCs/>
                <w:sz w:val="20"/>
              </w:rPr>
            </w:pPr>
            <w:r w:rsidRPr="00DA6EF1">
              <w:rPr>
                <w:rFonts w:cs="Arial"/>
                <w:bCs/>
                <w:sz w:val="20"/>
              </w:rPr>
              <w:t xml:space="preserve">No es cierto el acto reclamado, o inexistencia del acto reclamado (artículo 63, fracción IV, de la Ley de Amparo). </w:t>
            </w:r>
          </w:p>
        </w:tc>
        <w:tc>
          <w:tcPr>
            <w:tcW w:w="1942" w:type="pct"/>
            <w:vAlign w:val="center"/>
          </w:tcPr>
          <w:p w14:paraId="29B706E6" w14:textId="4A1BD049" w:rsidR="00E81E49" w:rsidRPr="00DA6EF1" w:rsidRDefault="00E81E49" w:rsidP="000A63DB">
            <w:pPr>
              <w:pStyle w:val="corte4fondo"/>
              <w:spacing w:line="240" w:lineRule="auto"/>
              <w:ind w:firstLine="0"/>
              <w:rPr>
                <w:rFonts w:cs="Arial"/>
                <w:bCs/>
                <w:sz w:val="20"/>
              </w:rPr>
            </w:pPr>
            <w:r w:rsidRPr="00DA6EF1">
              <w:rPr>
                <w:rFonts w:cs="Arial"/>
                <w:bCs/>
                <w:sz w:val="20"/>
              </w:rPr>
              <w:t xml:space="preserve">Dentro de sus facultades no se encuentra contemplada la de aplicar una política ambiental que </w:t>
            </w:r>
            <w:r w:rsidR="0093290A" w:rsidRPr="00DA6EF1">
              <w:rPr>
                <w:rFonts w:cs="Arial"/>
                <w:bCs/>
                <w:sz w:val="20"/>
              </w:rPr>
              <w:t>proteja</w:t>
            </w:r>
            <w:r w:rsidRPr="00DA6EF1">
              <w:rPr>
                <w:rFonts w:cs="Arial"/>
                <w:bCs/>
                <w:sz w:val="20"/>
              </w:rPr>
              <w:t xml:space="preserve"> y garantice la sustentabilidad ambiental y la prevención de la sobreexplotación de los acuíferos. En consecuencia, el acto que se le atribuye a esta autoridad </w:t>
            </w:r>
            <w:r w:rsidRPr="00DA6EF1">
              <w:rPr>
                <w:rFonts w:cs="Arial"/>
                <w:b/>
                <w:sz w:val="20"/>
              </w:rPr>
              <w:t>resulta inexistente</w:t>
            </w:r>
            <w:r w:rsidRPr="00DA6EF1">
              <w:rPr>
                <w:rFonts w:cs="Arial"/>
                <w:bCs/>
                <w:sz w:val="20"/>
              </w:rPr>
              <w:t xml:space="preserve">. </w:t>
            </w:r>
          </w:p>
        </w:tc>
      </w:tr>
      <w:tr w:rsidR="00E81E49" w:rsidRPr="00DA6EF1" w14:paraId="5816F31C" w14:textId="77777777" w:rsidTr="000A63DB">
        <w:trPr>
          <w:cantSplit/>
          <w:trHeight w:val="1134"/>
        </w:trPr>
        <w:tc>
          <w:tcPr>
            <w:tcW w:w="1223" w:type="pct"/>
            <w:shd w:val="clear" w:color="auto" w:fill="EDEDED" w:themeFill="accent3" w:themeFillTint="33"/>
            <w:vAlign w:val="center"/>
          </w:tcPr>
          <w:p w14:paraId="5AA240CE" w14:textId="77777777" w:rsidR="00E81E49" w:rsidRPr="00DA6EF1" w:rsidRDefault="00E81E49" w:rsidP="000A63DB">
            <w:pPr>
              <w:pStyle w:val="corte4fondo"/>
              <w:spacing w:line="240" w:lineRule="auto"/>
              <w:ind w:firstLine="0"/>
              <w:jc w:val="center"/>
              <w:rPr>
                <w:rFonts w:cs="Arial"/>
                <w:b/>
                <w:sz w:val="20"/>
              </w:rPr>
            </w:pPr>
            <w:r w:rsidRPr="00DA6EF1">
              <w:rPr>
                <w:rFonts w:cs="Arial"/>
                <w:b/>
                <w:sz w:val="20"/>
              </w:rPr>
              <w:t>COMISIÓN NACIONAL DEL AGUA</w:t>
            </w:r>
          </w:p>
        </w:tc>
        <w:tc>
          <w:tcPr>
            <w:tcW w:w="1835" w:type="pct"/>
            <w:vAlign w:val="center"/>
          </w:tcPr>
          <w:p w14:paraId="1D9CF23C" w14:textId="77777777" w:rsidR="00E81E49" w:rsidRPr="00DA6EF1" w:rsidRDefault="00E81E49" w:rsidP="000A63DB">
            <w:pPr>
              <w:pStyle w:val="corte4fondo"/>
              <w:spacing w:line="240" w:lineRule="auto"/>
              <w:ind w:firstLine="0"/>
              <w:rPr>
                <w:rFonts w:cs="Arial"/>
                <w:bCs/>
                <w:sz w:val="20"/>
              </w:rPr>
            </w:pPr>
            <w:r w:rsidRPr="00DA6EF1">
              <w:rPr>
                <w:rFonts w:cs="Arial"/>
                <w:bCs/>
                <w:sz w:val="20"/>
              </w:rPr>
              <w:t xml:space="preserve">No es cierto el acto reclamado, o inexistencia del acto reclamado (artículo 63, fracción IV, de la Ley de Amparo). </w:t>
            </w:r>
          </w:p>
        </w:tc>
        <w:tc>
          <w:tcPr>
            <w:tcW w:w="1942" w:type="pct"/>
            <w:vAlign w:val="center"/>
          </w:tcPr>
          <w:p w14:paraId="2905A1A5" w14:textId="77777777" w:rsidR="00E81E49" w:rsidRPr="00DA6EF1" w:rsidRDefault="00E81E49" w:rsidP="000A63DB">
            <w:pPr>
              <w:pStyle w:val="corte4fondo"/>
              <w:spacing w:line="240" w:lineRule="auto"/>
              <w:ind w:firstLine="0"/>
              <w:rPr>
                <w:rFonts w:cs="Arial"/>
                <w:bCs/>
                <w:sz w:val="20"/>
              </w:rPr>
            </w:pPr>
            <w:r w:rsidRPr="00DA6EF1">
              <w:rPr>
                <w:rFonts w:cs="Arial"/>
                <w:b/>
                <w:sz w:val="20"/>
              </w:rPr>
              <w:t>Sí existe</w:t>
            </w:r>
            <w:r w:rsidRPr="00DA6EF1">
              <w:rPr>
                <w:rFonts w:cs="Arial"/>
                <w:bCs/>
                <w:sz w:val="20"/>
              </w:rPr>
              <w:t xml:space="preserve"> el acto reclamado respecto de esta autoridad, con fundamento en los artículos 4 y 9 de la Ley de Aguas Nacionales. </w:t>
            </w:r>
          </w:p>
        </w:tc>
      </w:tr>
      <w:tr w:rsidR="00E81E49" w:rsidRPr="00DA6EF1" w14:paraId="4F1C53DB" w14:textId="77777777" w:rsidTr="000A63DB">
        <w:trPr>
          <w:cantSplit/>
          <w:trHeight w:val="1134"/>
        </w:trPr>
        <w:tc>
          <w:tcPr>
            <w:tcW w:w="1223" w:type="pct"/>
            <w:shd w:val="clear" w:color="auto" w:fill="EDEDED" w:themeFill="accent3" w:themeFillTint="33"/>
            <w:vAlign w:val="center"/>
          </w:tcPr>
          <w:p w14:paraId="03794D8C" w14:textId="77777777" w:rsidR="00E81E49" w:rsidRPr="00DA6EF1" w:rsidRDefault="00E81E49" w:rsidP="000A63DB">
            <w:pPr>
              <w:pStyle w:val="corte4fondo"/>
              <w:spacing w:line="240" w:lineRule="auto"/>
              <w:ind w:firstLine="0"/>
              <w:jc w:val="center"/>
              <w:rPr>
                <w:rFonts w:cs="Arial"/>
                <w:b/>
                <w:sz w:val="20"/>
              </w:rPr>
            </w:pPr>
            <w:r w:rsidRPr="00DA6EF1">
              <w:rPr>
                <w:rFonts w:cs="Arial"/>
                <w:b/>
                <w:sz w:val="20"/>
              </w:rPr>
              <w:t>ORGANISMO CUENCA CENTRALES DEL NORTE</w:t>
            </w:r>
          </w:p>
        </w:tc>
        <w:tc>
          <w:tcPr>
            <w:tcW w:w="1835" w:type="pct"/>
            <w:vAlign w:val="center"/>
          </w:tcPr>
          <w:p w14:paraId="5FA09533" w14:textId="77777777" w:rsidR="00E81E49" w:rsidRPr="00DA6EF1" w:rsidRDefault="00E81E49" w:rsidP="000A63DB">
            <w:pPr>
              <w:pStyle w:val="corte4fondo"/>
              <w:spacing w:line="240" w:lineRule="auto"/>
              <w:ind w:firstLine="0"/>
              <w:rPr>
                <w:rFonts w:cs="Arial"/>
                <w:bCs/>
                <w:sz w:val="20"/>
              </w:rPr>
            </w:pPr>
            <w:r w:rsidRPr="00DA6EF1">
              <w:rPr>
                <w:rFonts w:cs="Arial"/>
                <w:bCs/>
                <w:sz w:val="20"/>
              </w:rPr>
              <w:t xml:space="preserve">No es cierto el acto reclamado, o inexistencia del acto reclamado (artículo 63, fracción IV, de la Ley de Amparo). </w:t>
            </w:r>
          </w:p>
        </w:tc>
        <w:tc>
          <w:tcPr>
            <w:tcW w:w="1942" w:type="pct"/>
            <w:vAlign w:val="center"/>
          </w:tcPr>
          <w:p w14:paraId="2E88BF36" w14:textId="5DB8E85F" w:rsidR="00E81E49" w:rsidRPr="00DA6EF1" w:rsidRDefault="00E81E49" w:rsidP="000A63DB">
            <w:pPr>
              <w:pStyle w:val="corte4fondo"/>
              <w:spacing w:line="240" w:lineRule="auto"/>
              <w:ind w:firstLine="0"/>
              <w:rPr>
                <w:rFonts w:cs="Arial"/>
                <w:bCs/>
                <w:sz w:val="20"/>
              </w:rPr>
            </w:pPr>
            <w:r w:rsidRPr="00DA6EF1">
              <w:rPr>
                <w:rFonts w:cs="Arial"/>
                <w:b/>
                <w:sz w:val="20"/>
              </w:rPr>
              <w:t>Sí existe</w:t>
            </w:r>
            <w:r w:rsidRPr="00DA6EF1">
              <w:rPr>
                <w:rFonts w:cs="Arial"/>
                <w:bCs/>
                <w:sz w:val="20"/>
              </w:rPr>
              <w:t xml:space="preserve"> el acto reclamado respecto de esta autoridad, pues en su informe manifestó que en el acuífero principal de la Región Lagunera no existe disponibilidad de agua, sin que justifique con prueba alguna haber aplicado una política ambiental que </w:t>
            </w:r>
            <w:r w:rsidR="0093290A" w:rsidRPr="00DA6EF1">
              <w:rPr>
                <w:rFonts w:cs="Arial"/>
                <w:bCs/>
                <w:sz w:val="20"/>
              </w:rPr>
              <w:t>proteja</w:t>
            </w:r>
            <w:r w:rsidRPr="00DA6EF1">
              <w:rPr>
                <w:rFonts w:cs="Arial"/>
                <w:bCs/>
                <w:sz w:val="20"/>
              </w:rPr>
              <w:t xml:space="preserve"> y garantice su sustentabilidad y la prevención de la sobreexplotación de los acuíferos. Máxime que el artículo 9º de la Ley de Aguas Nacionales dispone que tiene funciones y actividades específicas en materia operativa, ejecutiva, </w:t>
            </w:r>
            <w:r w:rsidR="0093290A" w:rsidRPr="00DA6EF1">
              <w:rPr>
                <w:rFonts w:cs="Arial"/>
                <w:bCs/>
                <w:sz w:val="20"/>
              </w:rPr>
              <w:t>administrativa</w:t>
            </w:r>
            <w:r w:rsidRPr="00DA6EF1">
              <w:rPr>
                <w:rFonts w:cs="Arial"/>
                <w:bCs/>
                <w:sz w:val="20"/>
              </w:rPr>
              <w:t xml:space="preserve"> y jurídica relativas al ámbito federal en materia de aguas nacionales y su gestión. </w:t>
            </w:r>
          </w:p>
        </w:tc>
      </w:tr>
    </w:tbl>
    <w:p w14:paraId="4DCA9BB5" w14:textId="77777777" w:rsidR="00DC614D" w:rsidRPr="00DA6EF1" w:rsidRDefault="00DC614D" w:rsidP="00DC614D">
      <w:pPr>
        <w:pStyle w:val="corte4fondo"/>
        <w:ind w:firstLine="0"/>
        <w:rPr>
          <w:rFonts w:cs="Arial"/>
          <w:bCs/>
          <w:sz w:val="26"/>
          <w:szCs w:val="26"/>
        </w:rPr>
      </w:pPr>
    </w:p>
    <w:p w14:paraId="33D17006" w14:textId="28A74FB3" w:rsidR="00DC614D" w:rsidRPr="00DA6EF1" w:rsidRDefault="00DC614D" w:rsidP="00E81E49">
      <w:pPr>
        <w:pStyle w:val="corte4fondo"/>
        <w:numPr>
          <w:ilvl w:val="0"/>
          <w:numId w:val="10"/>
        </w:numPr>
        <w:ind w:left="0" w:hanging="426"/>
        <w:rPr>
          <w:rFonts w:cs="Arial"/>
          <w:bCs/>
          <w:sz w:val="26"/>
          <w:szCs w:val="26"/>
        </w:rPr>
      </w:pPr>
      <w:r w:rsidRPr="00DA6EF1">
        <w:rPr>
          <w:rFonts w:cs="Arial"/>
          <w:bCs/>
          <w:sz w:val="26"/>
          <w:szCs w:val="26"/>
        </w:rPr>
        <w:lastRenderedPageBreak/>
        <w:t xml:space="preserve">Como se advierte, el Juzgado resolvió </w:t>
      </w:r>
      <w:r w:rsidRPr="00DA6EF1">
        <w:rPr>
          <w:rFonts w:cs="Arial"/>
          <w:b/>
          <w:sz w:val="26"/>
          <w:szCs w:val="26"/>
        </w:rPr>
        <w:t xml:space="preserve">sobreseer el juicio </w:t>
      </w:r>
      <w:r w:rsidR="00A17E90" w:rsidRPr="00DA6EF1">
        <w:rPr>
          <w:rFonts w:cs="Arial"/>
          <w:bCs/>
          <w:sz w:val="26"/>
          <w:szCs w:val="26"/>
        </w:rPr>
        <w:t>respecto de las omisiones reclamadas a</w:t>
      </w:r>
      <w:r w:rsidRPr="00DA6EF1">
        <w:rPr>
          <w:rFonts w:cs="Arial"/>
          <w:bCs/>
          <w:sz w:val="26"/>
          <w:szCs w:val="26"/>
        </w:rPr>
        <w:t xml:space="preserve"> la Secretaría del Medio Ambiente y Recursos Naturales. Sin embargo, como será justificado a lo largo de la presente ejecutoria, </w:t>
      </w:r>
      <w:r w:rsidR="007C691B" w:rsidRPr="00DA6EF1">
        <w:rPr>
          <w:rFonts w:cs="Arial"/>
          <w:bCs/>
          <w:sz w:val="26"/>
          <w:szCs w:val="26"/>
        </w:rPr>
        <w:t xml:space="preserve">y </w:t>
      </w:r>
      <w:r w:rsidRPr="00DA6EF1">
        <w:rPr>
          <w:rFonts w:cs="Arial"/>
          <w:bCs/>
          <w:sz w:val="26"/>
          <w:szCs w:val="26"/>
        </w:rPr>
        <w:t xml:space="preserve">a diferencia de lo resuelto por ese órgano </w:t>
      </w:r>
      <w:r w:rsidRPr="00DA6EF1">
        <w:rPr>
          <w:rFonts w:cs="Arial"/>
          <w:bCs/>
          <w:i/>
          <w:iCs/>
          <w:sz w:val="26"/>
          <w:szCs w:val="26"/>
        </w:rPr>
        <w:t xml:space="preserve">A Quo, </w:t>
      </w:r>
      <w:r w:rsidRPr="00DA6EF1">
        <w:rPr>
          <w:rFonts w:cs="Arial"/>
          <w:bCs/>
          <w:sz w:val="26"/>
          <w:szCs w:val="26"/>
        </w:rPr>
        <w:t xml:space="preserve">esa Secretaría incurrió en diversas </w:t>
      </w:r>
      <w:r w:rsidR="00F23E59" w:rsidRPr="00DA6EF1">
        <w:rPr>
          <w:rFonts w:cs="Arial"/>
          <w:bCs/>
          <w:sz w:val="26"/>
          <w:szCs w:val="26"/>
        </w:rPr>
        <w:t xml:space="preserve">omisiones de </w:t>
      </w:r>
      <w:r w:rsidR="00A17E90" w:rsidRPr="00DA6EF1">
        <w:rPr>
          <w:rFonts w:cs="Arial"/>
          <w:bCs/>
          <w:sz w:val="26"/>
          <w:szCs w:val="26"/>
        </w:rPr>
        <w:t>cumplimiento</w:t>
      </w:r>
      <w:r w:rsidR="00F23E59" w:rsidRPr="00DA6EF1">
        <w:rPr>
          <w:rFonts w:cs="Arial"/>
          <w:bCs/>
          <w:sz w:val="26"/>
          <w:szCs w:val="26"/>
        </w:rPr>
        <w:t xml:space="preserve"> de sus deberes</w:t>
      </w:r>
      <w:r w:rsidRPr="00DA6EF1">
        <w:rPr>
          <w:rFonts w:cs="Arial"/>
          <w:bCs/>
          <w:sz w:val="26"/>
          <w:szCs w:val="26"/>
        </w:rPr>
        <w:t xml:space="preserve">, </w:t>
      </w:r>
      <w:r w:rsidR="007C691B" w:rsidRPr="00DA6EF1">
        <w:rPr>
          <w:rFonts w:cs="Arial"/>
          <w:bCs/>
          <w:sz w:val="26"/>
          <w:szCs w:val="26"/>
        </w:rPr>
        <w:t xml:space="preserve">tanto </w:t>
      </w:r>
      <w:r w:rsidR="00F23E59" w:rsidRPr="00DA6EF1">
        <w:rPr>
          <w:rFonts w:cs="Arial"/>
          <w:bCs/>
          <w:sz w:val="26"/>
          <w:szCs w:val="26"/>
        </w:rPr>
        <w:t xml:space="preserve">en sede nacional </w:t>
      </w:r>
      <w:r w:rsidR="007C691B" w:rsidRPr="00DA6EF1">
        <w:rPr>
          <w:rFonts w:cs="Arial"/>
          <w:bCs/>
          <w:sz w:val="26"/>
          <w:szCs w:val="26"/>
        </w:rPr>
        <w:t>como</w:t>
      </w:r>
      <w:r w:rsidR="00F23E59" w:rsidRPr="00DA6EF1">
        <w:rPr>
          <w:rFonts w:cs="Arial"/>
          <w:bCs/>
          <w:sz w:val="26"/>
          <w:szCs w:val="26"/>
        </w:rPr>
        <w:t xml:space="preserve"> internacional,</w:t>
      </w:r>
      <w:r w:rsidRPr="00DA6EF1">
        <w:rPr>
          <w:rFonts w:cs="Arial"/>
          <w:bCs/>
          <w:sz w:val="26"/>
          <w:szCs w:val="26"/>
        </w:rPr>
        <w:t xml:space="preserve"> en materia de protección, respeto y garantía del derecho humano al agua</w:t>
      </w:r>
      <w:r w:rsidR="00A17E90" w:rsidRPr="00DA6EF1">
        <w:rPr>
          <w:rFonts w:cs="Arial"/>
          <w:bCs/>
          <w:sz w:val="26"/>
          <w:szCs w:val="26"/>
        </w:rPr>
        <w:t>, en relación con el medio ambiente</w:t>
      </w:r>
      <w:r w:rsidRPr="00DA6EF1">
        <w:rPr>
          <w:rFonts w:cs="Arial"/>
          <w:bCs/>
          <w:sz w:val="26"/>
          <w:szCs w:val="26"/>
        </w:rPr>
        <w:t xml:space="preserve">. </w:t>
      </w:r>
    </w:p>
    <w:p w14:paraId="0228ACDF" w14:textId="77777777" w:rsidR="00DC614D" w:rsidRPr="00DA6EF1" w:rsidRDefault="00DC614D" w:rsidP="00DC614D">
      <w:pPr>
        <w:pStyle w:val="corte4fondo"/>
        <w:ind w:firstLine="0"/>
        <w:rPr>
          <w:rFonts w:cs="Arial"/>
          <w:bCs/>
          <w:sz w:val="26"/>
          <w:szCs w:val="26"/>
        </w:rPr>
      </w:pPr>
    </w:p>
    <w:p w14:paraId="0B28AEB5" w14:textId="4D18599C" w:rsidR="00DC614D" w:rsidRPr="00DA6EF1" w:rsidRDefault="00DC614D" w:rsidP="00F23E59">
      <w:pPr>
        <w:pStyle w:val="corte4fondo"/>
        <w:numPr>
          <w:ilvl w:val="0"/>
          <w:numId w:val="10"/>
        </w:numPr>
        <w:ind w:left="0" w:hanging="426"/>
        <w:rPr>
          <w:rFonts w:cs="Arial"/>
          <w:bCs/>
          <w:sz w:val="26"/>
          <w:szCs w:val="26"/>
        </w:rPr>
      </w:pPr>
      <w:r w:rsidRPr="00DA6EF1">
        <w:rPr>
          <w:rFonts w:cs="Arial"/>
          <w:bCs/>
          <w:sz w:val="26"/>
          <w:szCs w:val="26"/>
        </w:rPr>
        <w:t xml:space="preserve">Incluso, como </w:t>
      </w:r>
      <w:r w:rsidR="007C691B" w:rsidRPr="00DA6EF1">
        <w:rPr>
          <w:rFonts w:cs="Arial"/>
          <w:bCs/>
          <w:sz w:val="26"/>
          <w:szCs w:val="26"/>
        </w:rPr>
        <w:t>también se leerá,</w:t>
      </w:r>
      <w:r w:rsidRPr="00DA6EF1">
        <w:rPr>
          <w:rFonts w:cs="Arial"/>
          <w:bCs/>
          <w:sz w:val="26"/>
          <w:szCs w:val="26"/>
        </w:rPr>
        <w:t xml:space="preserve"> </w:t>
      </w:r>
      <w:r w:rsidR="00F23E59" w:rsidRPr="00DA6EF1">
        <w:rPr>
          <w:rFonts w:cs="Arial"/>
          <w:bCs/>
          <w:sz w:val="26"/>
          <w:szCs w:val="26"/>
        </w:rPr>
        <w:t xml:space="preserve">el cumplimiento de otras obligaciones </w:t>
      </w:r>
      <w:r w:rsidR="007C691B" w:rsidRPr="00DA6EF1">
        <w:rPr>
          <w:rFonts w:cs="Arial"/>
          <w:bCs/>
          <w:sz w:val="26"/>
          <w:szCs w:val="26"/>
        </w:rPr>
        <w:t>(</w:t>
      </w:r>
      <w:r w:rsidR="00A17E90" w:rsidRPr="00DA6EF1">
        <w:rPr>
          <w:rFonts w:cs="Arial"/>
          <w:bCs/>
          <w:sz w:val="26"/>
          <w:szCs w:val="26"/>
        </w:rPr>
        <w:t xml:space="preserve">cuya </w:t>
      </w:r>
      <w:r w:rsidR="00F23E59" w:rsidRPr="00DA6EF1">
        <w:rPr>
          <w:rFonts w:cs="Arial"/>
          <w:bCs/>
          <w:sz w:val="26"/>
          <w:szCs w:val="26"/>
        </w:rPr>
        <w:t xml:space="preserve">competencia </w:t>
      </w:r>
      <w:r w:rsidR="00A17E90" w:rsidRPr="00DA6EF1">
        <w:rPr>
          <w:rFonts w:cs="Arial"/>
          <w:bCs/>
          <w:sz w:val="26"/>
          <w:szCs w:val="26"/>
        </w:rPr>
        <w:t xml:space="preserve">es </w:t>
      </w:r>
      <w:r w:rsidR="007C691B" w:rsidRPr="00DA6EF1">
        <w:rPr>
          <w:rFonts w:cs="Arial"/>
          <w:bCs/>
          <w:sz w:val="26"/>
          <w:szCs w:val="26"/>
        </w:rPr>
        <w:t>propia</w:t>
      </w:r>
      <w:r w:rsidR="00F23E59" w:rsidRPr="00DA6EF1">
        <w:rPr>
          <w:rFonts w:cs="Arial"/>
          <w:bCs/>
          <w:sz w:val="26"/>
          <w:szCs w:val="26"/>
        </w:rPr>
        <w:t xml:space="preserve"> del resto de las autoridades señaladas como responsables</w:t>
      </w:r>
      <w:r w:rsidR="007C691B" w:rsidRPr="00DA6EF1">
        <w:rPr>
          <w:rFonts w:cs="Arial"/>
          <w:bCs/>
          <w:sz w:val="26"/>
          <w:szCs w:val="26"/>
        </w:rPr>
        <w:t>)</w:t>
      </w:r>
      <w:r w:rsidR="00F23E59" w:rsidRPr="00DA6EF1">
        <w:rPr>
          <w:rFonts w:cs="Arial"/>
          <w:bCs/>
          <w:sz w:val="26"/>
          <w:szCs w:val="26"/>
        </w:rPr>
        <w:t xml:space="preserve"> </w:t>
      </w:r>
      <w:r w:rsidRPr="00DA6EF1">
        <w:rPr>
          <w:rFonts w:cs="Arial"/>
          <w:bCs/>
          <w:sz w:val="26"/>
          <w:szCs w:val="26"/>
        </w:rPr>
        <w:t xml:space="preserve">en gran medida </w:t>
      </w:r>
      <w:r w:rsidRPr="00DA6EF1">
        <w:rPr>
          <w:rFonts w:cs="Arial"/>
          <w:b/>
          <w:sz w:val="26"/>
          <w:szCs w:val="26"/>
        </w:rPr>
        <w:t xml:space="preserve">dependía de la actuación positiva de </w:t>
      </w:r>
      <w:r w:rsidR="00A17E90" w:rsidRPr="00DA6EF1">
        <w:rPr>
          <w:rFonts w:cs="Arial"/>
          <w:b/>
          <w:sz w:val="26"/>
          <w:szCs w:val="26"/>
        </w:rPr>
        <w:t>esa Secretaría</w:t>
      </w:r>
      <w:r w:rsidR="007C691B" w:rsidRPr="00DA6EF1">
        <w:rPr>
          <w:rFonts w:cs="Arial"/>
          <w:bCs/>
          <w:sz w:val="26"/>
          <w:szCs w:val="26"/>
        </w:rPr>
        <w:t xml:space="preserve">; por </w:t>
      </w:r>
      <w:r w:rsidR="00A17E90" w:rsidRPr="00DA6EF1">
        <w:rPr>
          <w:rFonts w:cs="Arial"/>
          <w:bCs/>
          <w:sz w:val="26"/>
          <w:szCs w:val="26"/>
        </w:rPr>
        <w:t>ejemplo, la aplicación</w:t>
      </w:r>
      <w:r w:rsidR="007234C7" w:rsidRPr="00DA6EF1">
        <w:rPr>
          <w:rFonts w:cs="Arial"/>
          <w:bCs/>
          <w:sz w:val="26"/>
          <w:szCs w:val="26"/>
        </w:rPr>
        <w:t xml:space="preserve"> efectiva</w:t>
      </w:r>
      <w:r w:rsidR="00A17E90" w:rsidRPr="00DA6EF1">
        <w:rPr>
          <w:rFonts w:cs="Arial"/>
          <w:bCs/>
          <w:sz w:val="26"/>
          <w:szCs w:val="26"/>
        </w:rPr>
        <w:t xml:space="preserve"> del “Programa Hídrico Nacional”, cuya emisión </w:t>
      </w:r>
      <w:r w:rsidR="007C691B" w:rsidRPr="00DA6EF1">
        <w:rPr>
          <w:rFonts w:cs="Arial"/>
          <w:bCs/>
          <w:sz w:val="26"/>
          <w:szCs w:val="26"/>
        </w:rPr>
        <w:t>es de su competencia exclusiva</w:t>
      </w:r>
      <w:r w:rsidR="00A17E90" w:rsidRPr="00DA6EF1">
        <w:rPr>
          <w:rFonts w:cs="Arial"/>
          <w:bCs/>
          <w:sz w:val="26"/>
          <w:szCs w:val="26"/>
        </w:rPr>
        <w:t xml:space="preserve"> </w:t>
      </w:r>
      <w:r w:rsidR="00A17E90" w:rsidRPr="00DA6EF1">
        <w:rPr>
          <w:rFonts w:cs="Arial"/>
          <w:bCs/>
          <w:i/>
          <w:iCs/>
          <w:sz w:val="26"/>
          <w:szCs w:val="26"/>
        </w:rPr>
        <w:t xml:space="preserve">a través </w:t>
      </w:r>
      <w:r w:rsidR="00A17E90" w:rsidRPr="00DA6EF1">
        <w:rPr>
          <w:rFonts w:cs="Arial"/>
          <w:bCs/>
          <w:sz w:val="26"/>
          <w:szCs w:val="26"/>
        </w:rPr>
        <w:t xml:space="preserve">de la </w:t>
      </w:r>
      <w:r w:rsidR="00AB1B3B" w:rsidRPr="00DA6EF1">
        <w:rPr>
          <w:rFonts w:cs="Arial"/>
          <w:bCs/>
          <w:sz w:val="26"/>
          <w:szCs w:val="26"/>
        </w:rPr>
        <w:t>Comisión Nacional del Agua.</w:t>
      </w:r>
      <w:r w:rsidR="00A17E90" w:rsidRPr="00DA6EF1">
        <w:rPr>
          <w:rFonts w:cs="Arial"/>
          <w:bCs/>
          <w:sz w:val="26"/>
          <w:szCs w:val="26"/>
        </w:rPr>
        <w:t xml:space="preserve"> </w:t>
      </w:r>
    </w:p>
    <w:p w14:paraId="0097A8C5" w14:textId="77777777" w:rsidR="00A17E90" w:rsidRPr="00DA6EF1" w:rsidRDefault="00A17E90" w:rsidP="00A17E90">
      <w:pPr>
        <w:pStyle w:val="corte4fondo"/>
        <w:ind w:firstLine="0"/>
        <w:rPr>
          <w:rFonts w:cs="Arial"/>
          <w:bCs/>
          <w:sz w:val="26"/>
          <w:szCs w:val="26"/>
        </w:rPr>
      </w:pPr>
    </w:p>
    <w:p w14:paraId="19975329" w14:textId="677E0622" w:rsidR="00F23E59" w:rsidRPr="00DA6EF1" w:rsidRDefault="007C691B" w:rsidP="00F23E59">
      <w:pPr>
        <w:pStyle w:val="corte4fondo"/>
        <w:numPr>
          <w:ilvl w:val="0"/>
          <w:numId w:val="10"/>
        </w:numPr>
        <w:ind w:left="0" w:hanging="426"/>
        <w:rPr>
          <w:rFonts w:cs="Arial"/>
          <w:bCs/>
          <w:sz w:val="26"/>
          <w:szCs w:val="26"/>
        </w:rPr>
      </w:pPr>
      <w:r w:rsidRPr="00DA6EF1">
        <w:rPr>
          <w:rFonts w:cs="Arial"/>
          <w:bCs/>
          <w:sz w:val="26"/>
          <w:szCs w:val="26"/>
        </w:rPr>
        <w:t>De esa guisa, esta Primera Sala considera que la sentencia</w:t>
      </w:r>
      <w:r w:rsidR="00F23E59" w:rsidRPr="00DA6EF1">
        <w:rPr>
          <w:rFonts w:cs="Arial"/>
          <w:bCs/>
          <w:sz w:val="26"/>
          <w:szCs w:val="26"/>
        </w:rPr>
        <w:t xml:space="preserve"> recurrida </w:t>
      </w:r>
      <w:r w:rsidRPr="00DA6EF1">
        <w:rPr>
          <w:rFonts w:cs="Arial"/>
          <w:bCs/>
          <w:sz w:val="26"/>
          <w:szCs w:val="26"/>
        </w:rPr>
        <w:t>fue</w:t>
      </w:r>
      <w:r w:rsidR="00F23E59" w:rsidRPr="00DA6EF1">
        <w:rPr>
          <w:rFonts w:cs="Arial"/>
          <w:bCs/>
          <w:sz w:val="26"/>
          <w:szCs w:val="26"/>
        </w:rPr>
        <w:t xml:space="preserve"> </w:t>
      </w:r>
      <w:r w:rsidR="00AB1B3B" w:rsidRPr="00DA6EF1">
        <w:rPr>
          <w:rFonts w:cs="Arial"/>
          <w:b/>
          <w:sz w:val="26"/>
          <w:szCs w:val="26"/>
        </w:rPr>
        <w:t>errónea</w:t>
      </w:r>
      <w:r w:rsidR="00F23E59" w:rsidRPr="00DA6EF1">
        <w:rPr>
          <w:rFonts w:cs="Arial"/>
          <w:bCs/>
          <w:sz w:val="26"/>
          <w:szCs w:val="26"/>
        </w:rPr>
        <w:t xml:space="preserve"> al resolver que </w:t>
      </w:r>
      <w:r w:rsidR="00A17E90" w:rsidRPr="00DA6EF1">
        <w:rPr>
          <w:rFonts w:cs="Arial"/>
          <w:bCs/>
          <w:sz w:val="26"/>
          <w:szCs w:val="26"/>
        </w:rPr>
        <w:t xml:space="preserve">las </w:t>
      </w:r>
      <w:r w:rsidR="00A17E90" w:rsidRPr="00DA6EF1">
        <w:rPr>
          <w:rFonts w:cs="Arial"/>
          <w:bCs/>
          <w:i/>
          <w:iCs/>
          <w:sz w:val="26"/>
          <w:szCs w:val="26"/>
        </w:rPr>
        <w:t xml:space="preserve">omisiones </w:t>
      </w:r>
      <w:r w:rsidR="00A17E90" w:rsidRPr="00DA6EF1">
        <w:rPr>
          <w:rFonts w:cs="Arial"/>
          <w:bCs/>
          <w:sz w:val="26"/>
          <w:szCs w:val="26"/>
        </w:rPr>
        <w:t xml:space="preserve">reclamadas no existían respecto de esa </w:t>
      </w:r>
      <w:r w:rsidR="00AB1B3B" w:rsidRPr="00DA6EF1">
        <w:rPr>
          <w:rFonts w:cs="Arial"/>
          <w:bCs/>
          <w:sz w:val="26"/>
          <w:szCs w:val="26"/>
        </w:rPr>
        <w:t>Secretaría</w:t>
      </w:r>
      <w:r w:rsidRPr="00DA6EF1">
        <w:rPr>
          <w:rFonts w:cs="Arial"/>
          <w:bCs/>
          <w:sz w:val="26"/>
          <w:szCs w:val="26"/>
        </w:rPr>
        <w:t>, pues el cumplimiento de las obligaciones omitidas</w:t>
      </w:r>
      <w:r w:rsidR="00A17E90" w:rsidRPr="00DA6EF1">
        <w:rPr>
          <w:rFonts w:cs="Arial"/>
          <w:bCs/>
          <w:sz w:val="26"/>
          <w:szCs w:val="26"/>
        </w:rPr>
        <w:t xml:space="preserve"> </w:t>
      </w:r>
      <w:r w:rsidR="00AB1B3B" w:rsidRPr="00DA6EF1">
        <w:rPr>
          <w:rFonts w:cs="Arial"/>
          <w:bCs/>
          <w:sz w:val="26"/>
          <w:szCs w:val="26"/>
        </w:rPr>
        <w:t>dependía</w:t>
      </w:r>
      <w:r w:rsidR="00A17E90" w:rsidRPr="00DA6EF1">
        <w:rPr>
          <w:rFonts w:cs="Arial"/>
          <w:bCs/>
          <w:sz w:val="26"/>
          <w:szCs w:val="26"/>
        </w:rPr>
        <w:t xml:space="preserve"> de la </w:t>
      </w:r>
      <w:r w:rsidR="00A17E90" w:rsidRPr="00DA6EF1">
        <w:rPr>
          <w:rFonts w:cs="Arial"/>
          <w:b/>
          <w:sz w:val="26"/>
          <w:szCs w:val="26"/>
        </w:rPr>
        <w:t>actuación conjunta</w:t>
      </w:r>
      <w:r w:rsidR="00A17E90" w:rsidRPr="00DA6EF1">
        <w:rPr>
          <w:rFonts w:cs="Arial"/>
          <w:bCs/>
          <w:i/>
          <w:iCs/>
          <w:sz w:val="26"/>
          <w:szCs w:val="26"/>
        </w:rPr>
        <w:t xml:space="preserve"> </w:t>
      </w:r>
      <w:r w:rsidR="00A17E90" w:rsidRPr="00DA6EF1">
        <w:rPr>
          <w:rFonts w:cs="Arial"/>
          <w:bCs/>
          <w:sz w:val="26"/>
          <w:szCs w:val="26"/>
        </w:rPr>
        <w:t xml:space="preserve">de las </w:t>
      </w:r>
      <w:r w:rsidR="00A17E90" w:rsidRPr="00DA6EF1">
        <w:rPr>
          <w:rFonts w:cs="Arial"/>
          <w:b/>
          <w:sz w:val="26"/>
          <w:szCs w:val="26"/>
        </w:rPr>
        <w:t>tres autoridades</w:t>
      </w:r>
      <w:r w:rsidR="00A17E90" w:rsidRPr="00DA6EF1">
        <w:rPr>
          <w:rFonts w:cs="Arial"/>
          <w:bCs/>
          <w:sz w:val="26"/>
          <w:szCs w:val="26"/>
        </w:rPr>
        <w:t xml:space="preserve"> </w:t>
      </w:r>
      <w:r w:rsidRPr="00DA6EF1">
        <w:rPr>
          <w:rFonts w:cs="Arial"/>
          <w:bCs/>
          <w:sz w:val="26"/>
          <w:szCs w:val="26"/>
        </w:rPr>
        <w:t xml:space="preserve">que fueron señaladas como </w:t>
      </w:r>
      <w:r w:rsidRPr="00DA6EF1">
        <w:rPr>
          <w:rFonts w:cs="Arial"/>
          <w:b/>
          <w:sz w:val="26"/>
          <w:szCs w:val="26"/>
        </w:rPr>
        <w:t>responsables</w:t>
      </w:r>
      <w:r w:rsidR="00CD5241" w:rsidRPr="00DA6EF1">
        <w:rPr>
          <w:rFonts w:cs="Arial"/>
          <w:bCs/>
          <w:sz w:val="26"/>
          <w:szCs w:val="26"/>
        </w:rPr>
        <w:t xml:space="preserve">. </w:t>
      </w:r>
    </w:p>
    <w:p w14:paraId="71440B3D" w14:textId="77777777" w:rsidR="00A17E90" w:rsidRPr="00DA6EF1" w:rsidRDefault="00A17E90" w:rsidP="00A17E90">
      <w:pPr>
        <w:pStyle w:val="corte4fondo"/>
        <w:ind w:firstLine="0"/>
        <w:rPr>
          <w:rFonts w:cs="Arial"/>
          <w:bCs/>
          <w:sz w:val="26"/>
          <w:szCs w:val="26"/>
        </w:rPr>
      </w:pPr>
    </w:p>
    <w:p w14:paraId="3B8E2013" w14:textId="4CC6674A" w:rsidR="004C53F7" w:rsidRPr="00DA6EF1" w:rsidRDefault="00A17E90" w:rsidP="00917314">
      <w:pPr>
        <w:pStyle w:val="corte4fondo"/>
        <w:numPr>
          <w:ilvl w:val="0"/>
          <w:numId w:val="10"/>
        </w:numPr>
        <w:ind w:left="0" w:hanging="426"/>
        <w:rPr>
          <w:rFonts w:cs="Arial"/>
          <w:bCs/>
          <w:sz w:val="26"/>
          <w:szCs w:val="26"/>
        </w:rPr>
      </w:pPr>
      <w:r w:rsidRPr="00DA6EF1">
        <w:rPr>
          <w:rFonts w:cs="Arial"/>
          <w:bCs/>
          <w:sz w:val="26"/>
          <w:szCs w:val="26"/>
        </w:rPr>
        <w:t xml:space="preserve">En ese orden de ideas, esta Primera Sala considera que fue </w:t>
      </w:r>
      <w:r w:rsidRPr="00DA6EF1">
        <w:rPr>
          <w:rFonts w:cs="Arial"/>
          <w:b/>
          <w:sz w:val="26"/>
          <w:szCs w:val="26"/>
        </w:rPr>
        <w:t>incorrecto</w:t>
      </w:r>
      <w:r w:rsidRPr="00DA6EF1">
        <w:rPr>
          <w:rFonts w:cs="Arial"/>
          <w:bCs/>
          <w:sz w:val="26"/>
          <w:szCs w:val="26"/>
        </w:rPr>
        <w:t xml:space="preserve"> el sobreseimiento decretado por el órgano </w:t>
      </w:r>
      <w:r w:rsidRPr="00DA6EF1">
        <w:rPr>
          <w:rFonts w:cs="Arial"/>
          <w:bCs/>
          <w:i/>
          <w:iCs/>
          <w:sz w:val="26"/>
          <w:szCs w:val="26"/>
        </w:rPr>
        <w:t xml:space="preserve">A Quo </w:t>
      </w:r>
      <w:r w:rsidRPr="00DA6EF1">
        <w:rPr>
          <w:rFonts w:cs="Arial"/>
          <w:bCs/>
          <w:sz w:val="26"/>
          <w:szCs w:val="26"/>
        </w:rPr>
        <w:t xml:space="preserve">respecto de la Secretaría del Medio Ambiente y Recursos Naturales </w:t>
      </w:r>
      <w:r w:rsidRPr="00DA6EF1">
        <w:rPr>
          <w:rFonts w:cs="Arial"/>
          <w:bCs/>
          <w:i/>
          <w:iCs/>
          <w:sz w:val="26"/>
          <w:szCs w:val="26"/>
        </w:rPr>
        <w:t xml:space="preserve">so </w:t>
      </w:r>
      <w:r w:rsidRPr="00DA6EF1">
        <w:rPr>
          <w:rFonts w:cs="Arial"/>
          <w:bCs/>
          <w:sz w:val="26"/>
          <w:szCs w:val="26"/>
        </w:rPr>
        <w:t xml:space="preserve">pretexto de la “inexistencia” de las omisiones reclamadas. </w:t>
      </w:r>
      <w:r w:rsidR="00AB1B3B" w:rsidRPr="00DA6EF1">
        <w:rPr>
          <w:rFonts w:cs="Arial"/>
          <w:bCs/>
          <w:sz w:val="26"/>
          <w:szCs w:val="26"/>
        </w:rPr>
        <w:t>Por tanto, lo</w:t>
      </w:r>
      <w:r w:rsidR="007C691B" w:rsidRPr="00DA6EF1">
        <w:rPr>
          <w:rFonts w:cs="Arial"/>
          <w:bCs/>
          <w:sz w:val="26"/>
          <w:szCs w:val="26"/>
        </w:rPr>
        <w:t xml:space="preserve"> </w:t>
      </w:r>
      <w:r w:rsidRPr="00DA6EF1">
        <w:rPr>
          <w:rFonts w:cs="Arial"/>
          <w:bCs/>
          <w:sz w:val="26"/>
          <w:szCs w:val="26"/>
        </w:rPr>
        <w:t xml:space="preserve">procedente conforme a Derecho </w:t>
      </w:r>
      <w:r w:rsidR="007C691B" w:rsidRPr="00DA6EF1">
        <w:rPr>
          <w:rFonts w:cs="Arial"/>
          <w:bCs/>
          <w:sz w:val="26"/>
          <w:szCs w:val="26"/>
        </w:rPr>
        <w:t>es</w:t>
      </w:r>
      <w:r w:rsidRPr="00DA6EF1">
        <w:rPr>
          <w:rFonts w:cs="Arial"/>
          <w:bCs/>
          <w:sz w:val="26"/>
          <w:szCs w:val="26"/>
        </w:rPr>
        <w:t xml:space="preserve"> </w:t>
      </w:r>
      <w:r w:rsidRPr="00DA6EF1">
        <w:rPr>
          <w:rFonts w:cs="Arial"/>
          <w:b/>
          <w:sz w:val="26"/>
          <w:szCs w:val="26"/>
        </w:rPr>
        <w:t xml:space="preserve">levantar </w:t>
      </w:r>
      <w:r w:rsidR="007C691B" w:rsidRPr="00DA6EF1">
        <w:rPr>
          <w:rFonts w:cs="Arial"/>
          <w:bCs/>
          <w:sz w:val="26"/>
          <w:szCs w:val="26"/>
        </w:rPr>
        <w:t>tal</w:t>
      </w:r>
      <w:r w:rsidRPr="00DA6EF1">
        <w:rPr>
          <w:rFonts w:cs="Arial"/>
          <w:bCs/>
          <w:sz w:val="26"/>
          <w:szCs w:val="26"/>
        </w:rPr>
        <w:t xml:space="preserve"> sobreseimiento</w:t>
      </w:r>
      <w:r w:rsidR="007C691B" w:rsidRPr="00DA6EF1">
        <w:rPr>
          <w:rFonts w:cs="Arial"/>
          <w:bCs/>
          <w:sz w:val="26"/>
          <w:szCs w:val="26"/>
        </w:rPr>
        <w:t xml:space="preserve"> y, sobre el mismo, también</w:t>
      </w:r>
      <w:r w:rsidRPr="00DA6EF1">
        <w:rPr>
          <w:rFonts w:cs="Arial"/>
          <w:bCs/>
          <w:sz w:val="26"/>
          <w:szCs w:val="26"/>
        </w:rPr>
        <w:t xml:space="preserve"> </w:t>
      </w:r>
      <w:r w:rsidRPr="00DA6EF1">
        <w:rPr>
          <w:rFonts w:cs="Arial"/>
          <w:b/>
          <w:sz w:val="26"/>
          <w:szCs w:val="26"/>
        </w:rPr>
        <w:t xml:space="preserve">revocar </w:t>
      </w:r>
      <w:r w:rsidRPr="00DA6EF1">
        <w:rPr>
          <w:rFonts w:cs="Arial"/>
          <w:bCs/>
          <w:sz w:val="26"/>
          <w:szCs w:val="26"/>
        </w:rPr>
        <w:t xml:space="preserve">la sentencia </w:t>
      </w:r>
      <w:r w:rsidR="007C691B" w:rsidRPr="00DA6EF1">
        <w:rPr>
          <w:rFonts w:cs="Arial"/>
          <w:bCs/>
          <w:sz w:val="26"/>
          <w:szCs w:val="26"/>
        </w:rPr>
        <w:t>recurrida</w:t>
      </w:r>
      <w:r w:rsidRPr="00DA6EF1">
        <w:rPr>
          <w:rFonts w:cs="Arial"/>
          <w:bCs/>
          <w:sz w:val="26"/>
          <w:szCs w:val="26"/>
        </w:rPr>
        <w:t xml:space="preserve">. </w:t>
      </w:r>
    </w:p>
    <w:p w14:paraId="72756636" w14:textId="77777777" w:rsidR="00917314" w:rsidRPr="00DA6EF1" w:rsidRDefault="00917314" w:rsidP="00917314">
      <w:pPr>
        <w:pStyle w:val="corte4fondo"/>
        <w:ind w:firstLine="0"/>
        <w:rPr>
          <w:rFonts w:cs="Arial"/>
          <w:bCs/>
          <w:sz w:val="26"/>
          <w:szCs w:val="26"/>
        </w:rPr>
      </w:pPr>
    </w:p>
    <w:p w14:paraId="548302F4" w14:textId="1B6B9D4B" w:rsidR="004C53F7" w:rsidRPr="00DA6EF1" w:rsidRDefault="00D805AE" w:rsidP="00D805AE">
      <w:pPr>
        <w:pStyle w:val="corte4fondo"/>
        <w:ind w:firstLine="0"/>
        <w:jc w:val="center"/>
        <w:rPr>
          <w:rFonts w:cs="Arial"/>
          <w:b/>
          <w:sz w:val="26"/>
          <w:szCs w:val="26"/>
          <w:lang w:val="es-MX"/>
        </w:rPr>
      </w:pPr>
      <w:r>
        <w:rPr>
          <w:rFonts w:cs="Arial"/>
          <w:b/>
          <w:sz w:val="26"/>
          <w:szCs w:val="26"/>
          <w:lang w:val="es-MX"/>
        </w:rPr>
        <w:t xml:space="preserve">V. </w:t>
      </w:r>
      <w:r w:rsidR="004C53F7" w:rsidRPr="00DA6EF1">
        <w:rPr>
          <w:rFonts w:cs="Arial"/>
          <w:b/>
          <w:sz w:val="26"/>
          <w:szCs w:val="26"/>
          <w:lang w:val="es-MX"/>
        </w:rPr>
        <w:t>CAUSAS DE IMPROCEDENCIA</w:t>
      </w:r>
    </w:p>
    <w:p w14:paraId="61BE0485" w14:textId="77777777" w:rsidR="004C53F7" w:rsidRPr="00DA6EF1" w:rsidRDefault="004C53F7" w:rsidP="004C53F7">
      <w:pPr>
        <w:pStyle w:val="corte4fondo"/>
        <w:ind w:firstLine="0"/>
        <w:rPr>
          <w:rFonts w:cs="Arial"/>
          <w:bCs/>
          <w:sz w:val="26"/>
          <w:szCs w:val="26"/>
        </w:rPr>
      </w:pPr>
    </w:p>
    <w:p w14:paraId="07F80F55" w14:textId="248BC930" w:rsidR="00917314" w:rsidRPr="00DA6EF1" w:rsidRDefault="007234C7" w:rsidP="004C53F7">
      <w:pPr>
        <w:pStyle w:val="corte4fondo"/>
        <w:numPr>
          <w:ilvl w:val="0"/>
          <w:numId w:val="10"/>
        </w:numPr>
        <w:ind w:left="0" w:hanging="426"/>
        <w:rPr>
          <w:rFonts w:cs="Arial"/>
          <w:bCs/>
          <w:sz w:val="26"/>
          <w:szCs w:val="26"/>
        </w:rPr>
      </w:pPr>
      <w:r w:rsidRPr="00DA6EF1">
        <w:rPr>
          <w:rFonts w:cs="Arial"/>
          <w:bCs/>
          <w:sz w:val="26"/>
          <w:szCs w:val="26"/>
        </w:rPr>
        <w:t>Esta Primera Sala</w:t>
      </w:r>
      <w:r w:rsidR="004C53F7" w:rsidRPr="00DA6EF1">
        <w:rPr>
          <w:rFonts w:cs="Arial"/>
          <w:bCs/>
          <w:sz w:val="26"/>
          <w:szCs w:val="26"/>
        </w:rPr>
        <w:t xml:space="preserve"> </w:t>
      </w:r>
      <w:r w:rsidR="003F75B5" w:rsidRPr="00DA6EF1">
        <w:rPr>
          <w:rFonts w:cs="Arial"/>
          <w:bCs/>
          <w:sz w:val="26"/>
          <w:szCs w:val="26"/>
        </w:rPr>
        <w:t>resuelve</w:t>
      </w:r>
      <w:r w:rsidR="004C53F7" w:rsidRPr="00DA6EF1">
        <w:rPr>
          <w:rFonts w:cs="Arial"/>
          <w:bCs/>
          <w:sz w:val="26"/>
          <w:szCs w:val="26"/>
        </w:rPr>
        <w:t xml:space="preserve"> que no se actualiza de oficio ninguna otra causa de improcedencia que pueda dar lugar al sobreseimiento del juicio. </w:t>
      </w:r>
    </w:p>
    <w:p w14:paraId="4F53514A" w14:textId="77777777" w:rsidR="00917314" w:rsidRPr="00DA6EF1" w:rsidRDefault="00917314" w:rsidP="00917314">
      <w:pPr>
        <w:pStyle w:val="corte4fondo"/>
        <w:ind w:firstLine="0"/>
        <w:rPr>
          <w:rFonts w:cs="Arial"/>
          <w:bCs/>
          <w:sz w:val="26"/>
          <w:szCs w:val="26"/>
        </w:rPr>
      </w:pPr>
    </w:p>
    <w:p w14:paraId="3D74CF7D" w14:textId="64F4373D" w:rsidR="004C53F7" w:rsidRPr="00DA6EF1" w:rsidRDefault="004C53F7" w:rsidP="004C53F7">
      <w:pPr>
        <w:pStyle w:val="corte4fondo"/>
        <w:numPr>
          <w:ilvl w:val="0"/>
          <w:numId w:val="10"/>
        </w:numPr>
        <w:ind w:left="0" w:hanging="426"/>
        <w:rPr>
          <w:rFonts w:cs="Arial"/>
          <w:bCs/>
          <w:sz w:val="26"/>
          <w:szCs w:val="26"/>
        </w:rPr>
      </w:pPr>
      <w:r w:rsidRPr="00DA6EF1">
        <w:rPr>
          <w:rFonts w:cs="Arial"/>
          <w:bCs/>
          <w:sz w:val="26"/>
          <w:szCs w:val="26"/>
        </w:rPr>
        <w:lastRenderedPageBreak/>
        <w:t xml:space="preserve">Por ende, </w:t>
      </w:r>
      <w:r w:rsidR="00917314" w:rsidRPr="00DA6EF1">
        <w:rPr>
          <w:rFonts w:cs="Arial"/>
          <w:bCs/>
          <w:sz w:val="26"/>
          <w:szCs w:val="26"/>
        </w:rPr>
        <w:t xml:space="preserve">al haber resultado fundados los argumentos de agravio de la parte quejosa-recurrente y erróneo el sobreseimiento decretado por el </w:t>
      </w:r>
      <w:r w:rsidR="00917314" w:rsidRPr="00DA6EF1">
        <w:rPr>
          <w:rFonts w:cs="Arial"/>
          <w:bCs/>
          <w:i/>
          <w:iCs/>
          <w:sz w:val="26"/>
          <w:szCs w:val="26"/>
        </w:rPr>
        <w:t xml:space="preserve">A Quo </w:t>
      </w:r>
      <w:r w:rsidR="00917314" w:rsidRPr="00DA6EF1">
        <w:rPr>
          <w:rFonts w:cs="Arial"/>
          <w:bCs/>
          <w:sz w:val="26"/>
          <w:szCs w:val="26"/>
        </w:rPr>
        <w:t>sobre los actos reclamados de la Secretaría, lo conducente es</w:t>
      </w:r>
      <w:r w:rsidRPr="00DA6EF1">
        <w:rPr>
          <w:rFonts w:cs="Arial"/>
          <w:bCs/>
          <w:sz w:val="26"/>
          <w:szCs w:val="26"/>
        </w:rPr>
        <w:t xml:space="preserve"> </w:t>
      </w:r>
      <w:r w:rsidRPr="00DA6EF1">
        <w:rPr>
          <w:rFonts w:cs="Arial"/>
          <w:b/>
          <w:sz w:val="26"/>
          <w:szCs w:val="26"/>
        </w:rPr>
        <w:t>revocar la sentencia recurrida en su integridad</w:t>
      </w:r>
      <w:r w:rsidRPr="00DA6EF1">
        <w:rPr>
          <w:rFonts w:cs="Arial"/>
          <w:bCs/>
          <w:sz w:val="26"/>
          <w:szCs w:val="26"/>
        </w:rPr>
        <w:t xml:space="preserve"> y </w:t>
      </w:r>
      <w:r w:rsidRPr="00DA6EF1">
        <w:rPr>
          <w:rFonts w:cs="Arial"/>
          <w:b/>
          <w:sz w:val="26"/>
          <w:szCs w:val="26"/>
        </w:rPr>
        <w:t xml:space="preserve">levantar el sobreseimiento </w:t>
      </w:r>
      <w:r w:rsidRPr="00DA6EF1">
        <w:rPr>
          <w:rFonts w:cs="Arial"/>
          <w:bCs/>
          <w:sz w:val="26"/>
          <w:szCs w:val="26"/>
        </w:rPr>
        <w:t xml:space="preserve">decretado por el </w:t>
      </w:r>
      <w:r w:rsidRPr="00DA6EF1">
        <w:rPr>
          <w:rFonts w:cs="Arial"/>
          <w:sz w:val="26"/>
          <w:szCs w:val="26"/>
          <w:lang w:val="es-MX"/>
        </w:rPr>
        <w:t xml:space="preserve">Juzgado Quinto de Distrito en la Laguna, Torreón, Coahuila de Zaragoza en el amparo indirecto </w:t>
      </w:r>
      <w:r w:rsidRPr="00DA6EF1">
        <w:rPr>
          <w:rFonts w:cs="Arial"/>
          <w:color w:val="FF0000"/>
          <w:sz w:val="26"/>
          <w:szCs w:val="26"/>
          <w:lang w:val="es-MX"/>
        </w:rPr>
        <w:t>1085/2019</w:t>
      </w:r>
      <w:r w:rsidRPr="00DA6EF1">
        <w:rPr>
          <w:rFonts w:cs="Arial"/>
          <w:color w:val="000000"/>
          <w:sz w:val="26"/>
          <w:szCs w:val="26"/>
          <w:lang w:val="es-MX"/>
        </w:rPr>
        <w:t xml:space="preserve"> de su índice. </w:t>
      </w:r>
    </w:p>
    <w:p w14:paraId="4548C421" w14:textId="77777777" w:rsidR="004C53F7" w:rsidRPr="00DA6EF1" w:rsidRDefault="004C53F7" w:rsidP="004C53F7">
      <w:pPr>
        <w:pStyle w:val="corte4fondo"/>
        <w:ind w:firstLine="0"/>
        <w:rPr>
          <w:rFonts w:cs="Arial"/>
          <w:bCs/>
          <w:sz w:val="26"/>
          <w:szCs w:val="26"/>
        </w:rPr>
      </w:pPr>
    </w:p>
    <w:p w14:paraId="1398F80A" w14:textId="5DDCE981" w:rsidR="004C53F7" w:rsidRPr="00DA6EF1" w:rsidRDefault="004C53F7" w:rsidP="004C53F7">
      <w:pPr>
        <w:pStyle w:val="corte4fondo"/>
        <w:numPr>
          <w:ilvl w:val="0"/>
          <w:numId w:val="10"/>
        </w:numPr>
        <w:ind w:left="0" w:hanging="426"/>
        <w:rPr>
          <w:rFonts w:cs="Arial"/>
          <w:bCs/>
          <w:sz w:val="26"/>
          <w:szCs w:val="26"/>
        </w:rPr>
      </w:pPr>
      <w:r w:rsidRPr="00DA6EF1">
        <w:rPr>
          <w:rFonts w:cs="Arial"/>
          <w:bCs/>
          <w:sz w:val="26"/>
          <w:szCs w:val="26"/>
        </w:rPr>
        <w:t xml:space="preserve">Esta Primera Sala no inadvierte que la competencia originaria para conocer del presente asunto es del </w:t>
      </w:r>
      <w:r w:rsidR="00D805AE">
        <w:rPr>
          <w:rFonts w:cs="Arial"/>
          <w:bCs/>
          <w:sz w:val="26"/>
          <w:szCs w:val="26"/>
        </w:rPr>
        <w:t xml:space="preserve">Primer </w:t>
      </w:r>
      <w:r w:rsidRPr="00DA6EF1">
        <w:rPr>
          <w:rFonts w:cs="Arial"/>
          <w:sz w:val="26"/>
          <w:szCs w:val="26"/>
          <w:lang w:val="es-MX"/>
        </w:rPr>
        <w:t xml:space="preserve">Tribunal Colegiado en Materias Penal y Administrativa del Octavo Circuito, lo que necesariamente conduciría a esta Suprema Corte a devolverlo a ese órgano para que lo resuelva en su integridad. </w:t>
      </w:r>
    </w:p>
    <w:p w14:paraId="6E704723" w14:textId="77777777" w:rsidR="004C53F7" w:rsidRPr="00DA6EF1" w:rsidRDefault="004C53F7" w:rsidP="004C53F7">
      <w:pPr>
        <w:pStyle w:val="corte4fondo"/>
        <w:ind w:firstLine="0"/>
        <w:rPr>
          <w:rFonts w:cs="Arial"/>
          <w:bCs/>
          <w:sz w:val="26"/>
          <w:szCs w:val="26"/>
        </w:rPr>
      </w:pPr>
    </w:p>
    <w:p w14:paraId="6465E9B2" w14:textId="4F12638F" w:rsidR="004C53F7" w:rsidRPr="00DA6EF1" w:rsidRDefault="004C53F7" w:rsidP="004C53F7">
      <w:pPr>
        <w:pStyle w:val="corte4fondo"/>
        <w:numPr>
          <w:ilvl w:val="0"/>
          <w:numId w:val="10"/>
        </w:numPr>
        <w:ind w:left="0" w:hanging="426"/>
        <w:rPr>
          <w:rFonts w:cs="Arial"/>
          <w:bCs/>
          <w:sz w:val="26"/>
          <w:szCs w:val="26"/>
        </w:rPr>
      </w:pPr>
      <w:r w:rsidRPr="00DA6EF1">
        <w:rPr>
          <w:rFonts w:cs="Arial"/>
          <w:sz w:val="26"/>
          <w:szCs w:val="26"/>
          <w:lang w:val="es-MX"/>
        </w:rPr>
        <w:t xml:space="preserve">Sin embargo, en la solicitud de ejercicio de la facultad de atracción </w:t>
      </w:r>
      <w:r w:rsidRPr="00DA6EF1">
        <w:rPr>
          <w:rFonts w:cs="Arial"/>
          <w:color w:val="FF0000"/>
          <w:sz w:val="26"/>
          <w:szCs w:val="26"/>
          <w:lang w:val="es-MX"/>
        </w:rPr>
        <w:t>169/2022</w:t>
      </w:r>
      <w:r w:rsidRPr="00DA6EF1">
        <w:rPr>
          <w:rFonts w:cs="Arial"/>
          <w:sz w:val="26"/>
          <w:szCs w:val="26"/>
          <w:lang w:val="es-MX"/>
        </w:rPr>
        <w:t xml:space="preserve"> se determinó que, de superarse su improcedencia, el recurso de revisión de mérito reunía los requisitos materiales de </w:t>
      </w:r>
      <w:r w:rsidRPr="00DA6EF1">
        <w:rPr>
          <w:rFonts w:cs="Arial"/>
          <w:b/>
          <w:bCs/>
          <w:sz w:val="26"/>
          <w:szCs w:val="26"/>
          <w:lang w:val="es-MX"/>
        </w:rPr>
        <w:t>importancia</w:t>
      </w:r>
      <w:r w:rsidRPr="00DA6EF1">
        <w:rPr>
          <w:rFonts w:cs="Arial"/>
          <w:sz w:val="26"/>
          <w:szCs w:val="26"/>
          <w:lang w:val="es-MX"/>
        </w:rPr>
        <w:t xml:space="preserve"> y </w:t>
      </w:r>
      <w:r w:rsidRPr="00DA6EF1">
        <w:rPr>
          <w:rFonts w:cs="Arial"/>
          <w:b/>
          <w:bCs/>
          <w:sz w:val="26"/>
          <w:szCs w:val="26"/>
          <w:lang w:val="es-MX"/>
        </w:rPr>
        <w:t>trascendencia</w:t>
      </w:r>
      <w:r w:rsidRPr="00DA6EF1">
        <w:rPr>
          <w:rFonts w:cs="Arial"/>
          <w:sz w:val="26"/>
          <w:szCs w:val="26"/>
          <w:lang w:val="es-MX"/>
        </w:rPr>
        <w:t xml:space="preserve"> necesarios para su atracción por parte de esta Primera Sala, al generar la posibilidad de desarrollar una doctrina novedosa en materia de prevención, </w:t>
      </w:r>
      <w:r w:rsidRPr="00DA6EF1">
        <w:rPr>
          <w:rFonts w:cs="Arial"/>
          <w:i/>
          <w:iCs/>
          <w:sz w:val="26"/>
          <w:szCs w:val="26"/>
          <w:lang w:val="es-MX"/>
        </w:rPr>
        <w:t xml:space="preserve">in dubio pro natura </w:t>
      </w:r>
      <w:r w:rsidRPr="00DA6EF1">
        <w:rPr>
          <w:rFonts w:cs="Arial"/>
          <w:sz w:val="26"/>
          <w:szCs w:val="26"/>
          <w:lang w:val="es-MX"/>
        </w:rPr>
        <w:t>y transversalidad aplicados a la explotación de mantos acuíferos a través del régimen de concesiones.</w:t>
      </w:r>
      <w:r w:rsidRPr="00DA6EF1">
        <w:rPr>
          <w:rStyle w:val="Refdenotaalpie"/>
          <w:rFonts w:cs="Arial"/>
          <w:sz w:val="26"/>
          <w:szCs w:val="26"/>
          <w:lang w:val="es-MX"/>
        </w:rPr>
        <w:footnoteReference w:id="21"/>
      </w:r>
      <w:r w:rsidRPr="00DA6EF1">
        <w:rPr>
          <w:rFonts w:cs="Arial"/>
          <w:sz w:val="26"/>
          <w:szCs w:val="26"/>
          <w:lang w:val="es-MX"/>
        </w:rPr>
        <w:t xml:space="preserve"> </w:t>
      </w:r>
    </w:p>
    <w:p w14:paraId="34C345BB" w14:textId="77777777" w:rsidR="004C53F7" w:rsidRPr="00DA6EF1" w:rsidRDefault="004C53F7" w:rsidP="004C53F7">
      <w:pPr>
        <w:pStyle w:val="corte4fondo"/>
        <w:ind w:firstLine="0"/>
        <w:rPr>
          <w:rFonts w:cs="Arial"/>
          <w:bCs/>
          <w:sz w:val="26"/>
          <w:szCs w:val="26"/>
        </w:rPr>
      </w:pPr>
    </w:p>
    <w:p w14:paraId="1D41CB28" w14:textId="5E341C6F" w:rsidR="004C53F7" w:rsidRPr="00DA6EF1" w:rsidRDefault="004C53F7" w:rsidP="00917314">
      <w:pPr>
        <w:pStyle w:val="corte4fondo"/>
        <w:numPr>
          <w:ilvl w:val="0"/>
          <w:numId w:val="10"/>
        </w:numPr>
        <w:ind w:left="0" w:hanging="426"/>
        <w:rPr>
          <w:rFonts w:cs="Arial"/>
          <w:bCs/>
          <w:sz w:val="26"/>
          <w:szCs w:val="26"/>
        </w:rPr>
      </w:pPr>
      <w:r w:rsidRPr="00DA6EF1">
        <w:rPr>
          <w:rFonts w:cs="Arial"/>
          <w:sz w:val="26"/>
          <w:szCs w:val="26"/>
          <w:lang w:val="es-MX"/>
        </w:rPr>
        <w:t xml:space="preserve">Por ese motivo, esta Primera Sala se permite </w:t>
      </w:r>
      <w:r w:rsidRPr="00DA6EF1">
        <w:rPr>
          <w:rFonts w:cs="Arial"/>
          <w:b/>
          <w:bCs/>
          <w:sz w:val="26"/>
          <w:szCs w:val="26"/>
          <w:lang w:val="es-MX"/>
        </w:rPr>
        <w:t xml:space="preserve">asumir jurisdicción plena </w:t>
      </w:r>
      <w:r w:rsidRPr="00DA6EF1">
        <w:rPr>
          <w:rFonts w:cs="Arial"/>
          <w:sz w:val="26"/>
          <w:szCs w:val="26"/>
          <w:lang w:val="es-MX"/>
        </w:rPr>
        <w:t xml:space="preserve">para abordar el estudio </w:t>
      </w:r>
      <w:r w:rsidR="00BD63D8">
        <w:rPr>
          <w:rFonts w:cs="Arial"/>
          <w:sz w:val="26"/>
          <w:szCs w:val="26"/>
          <w:lang w:val="es-MX"/>
        </w:rPr>
        <w:t xml:space="preserve">de </w:t>
      </w:r>
      <w:r w:rsidRPr="00DA6EF1">
        <w:rPr>
          <w:rFonts w:cs="Arial"/>
          <w:sz w:val="26"/>
          <w:szCs w:val="26"/>
          <w:lang w:val="es-MX"/>
        </w:rPr>
        <w:t xml:space="preserve">los argumentos propuestos en el concepto de violación único de la demanda de amparo indirecto y resolver la </w:t>
      </w:r>
      <w:r w:rsidRPr="00DA6EF1">
        <w:rPr>
          <w:rFonts w:cs="Arial"/>
          <w:i/>
          <w:iCs/>
          <w:sz w:val="26"/>
          <w:szCs w:val="26"/>
          <w:lang w:val="es-MX"/>
        </w:rPr>
        <w:t xml:space="preserve">litis </w:t>
      </w:r>
      <w:r w:rsidRPr="00DA6EF1">
        <w:rPr>
          <w:rFonts w:cs="Arial"/>
          <w:sz w:val="26"/>
          <w:szCs w:val="26"/>
          <w:lang w:val="es-MX"/>
        </w:rPr>
        <w:t xml:space="preserve">de fondo de la controversia.  </w:t>
      </w:r>
    </w:p>
    <w:p w14:paraId="7C85D43F" w14:textId="77777777" w:rsidR="00E81E49" w:rsidRPr="00DA6EF1" w:rsidRDefault="00E81E49" w:rsidP="00E81E49">
      <w:pPr>
        <w:pStyle w:val="corte4fondo"/>
        <w:ind w:firstLine="0"/>
        <w:rPr>
          <w:rFonts w:cs="Arial"/>
          <w:b/>
          <w:bCs/>
          <w:sz w:val="26"/>
          <w:szCs w:val="26"/>
          <w:lang w:val="es-MX"/>
        </w:rPr>
      </w:pPr>
    </w:p>
    <w:p w14:paraId="352C7C0F" w14:textId="7F71DCC3" w:rsidR="00E81E49" w:rsidRPr="00DA6EF1" w:rsidRDefault="00BD63D8" w:rsidP="00BD63D8">
      <w:pPr>
        <w:pStyle w:val="corte4fondo"/>
        <w:ind w:firstLine="0"/>
        <w:jc w:val="center"/>
        <w:rPr>
          <w:rFonts w:cs="Arial"/>
          <w:b/>
          <w:sz w:val="26"/>
          <w:szCs w:val="26"/>
          <w:lang w:val="es-MX"/>
        </w:rPr>
      </w:pPr>
      <w:r>
        <w:rPr>
          <w:rFonts w:cs="Arial"/>
          <w:b/>
          <w:sz w:val="26"/>
          <w:szCs w:val="26"/>
          <w:lang w:val="es-MX"/>
        </w:rPr>
        <w:t xml:space="preserve">VI. </w:t>
      </w:r>
      <w:r w:rsidR="00E81E49" w:rsidRPr="00DA6EF1">
        <w:rPr>
          <w:rFonts w:cs="Arial"/>
          <w:b/>
          <w:sz w:val="26"/>
          <w:szCs w:val="26"/>
          <w:lang w:val="es-MX"/>
        </w:rPr>
        <w:t>ESTUDIO DE FONDO</w:t>
      </w:r>
    </w:p>
    <w:p w14:paraId="06A01901" w14:textId="77777777" w:rsidR="00E81E49" w:rsidRPr="00DA6EF1" w:rsidRDefault="00E81E49" w:rsidP="00E81E49">
      <w:pPr>
        <w:pStyle w:val="corte4fondo"/>
        <w:ind w:firstLine="0"/>
        <w:rPr>
          <w:rFonts w:cs="Arial"/>
          <w:bCs/>
          <w:sz w:val="26"/>
          <w:szCs w:val="26"/>
        </w:rPr>
      </w:pPr>
    </w:p>
    <w:p w14:paraId="46EBEEC4" w14:textId="2F7C9CE3" w:rsidR="00E81E49" w:rsidRPr="00DA6EF1" w:rsidRDefault="00E81E49" w:rsidP="00E81E49">
      <w:pPr>
        <w:pStyle w:val="corte4fondo"/>
        <w:numPr>
          <w:ilvl w:val="0"/>
          <w:numId w:val="10"/>
        </w:numPr>
        <w:ind w:left="0" w:hanging="426"/>
        <w:rPr>
          <w:rFonts w:cs="Arial"/>
          <w:bCs/>
          <w:sz w:val="26"/>
          <w:szCs w:val="26"/>
        </w:rPr>
      </w:pPr>
      <w:r w:rsidRPr="00DA6EF1">
        <w:rPr>
          <w:rFonts w:cs="Arial"/>
          <w:bCs/>
          <w:sz w:val="26"/>
          <w:szCs w:val="26"/>
        </w:rPr>
        <w:t xml:space="preserve">Para el estudio óptimo del fondo del juicio esta Primera Sala se permite hacer una exposición </w:t>
      </w:r>
      <w:r w:rsidR="0093290A" w:rsidRPr="00DA6EF1">
        <w:rPr>
          <w:rFonts w:cs="Arial"/>
          <w:bCs/>
          <w:sz w:val="26"/>
          <w:szCs w:val="26"/>
        </w:rPr>
        <w:t>sucinta</w:t>
      </w:r>
      <w:r w:rsidRPr="00DA6EF1">
        <w:rPr>
          <w:rFonts w:cs="Arial"/>
          <w:bCs/>
          <w:sz w:val="26"/>
          <w:szCs w:val="26"/>
        </w:rPr>
        <w:t xml:space="preserve"> de los argumentos planteados en el concepto de violación único de la demanda de amparo indirecto respectiva. </w:t>
      </w:r>
    </w:p>
    <w:p w14:paraId="2B8A64CB" w14:textId="2919E7A1" w:rsidR="00E81E49" w:rsidRPr="00DA6EF1" w:rsidRDefault="00E81E49" w:rsidP="00E81E49">
      <w:pPr>
        <w:pStyle w:val="corte4fondo"/>
        <w:numPr>
          <w:ilvl w:val="0"/>
          <w:numId w:val="13"/>
        </w:numPr>
        <w:spacing w:line="276" w:lineRule="auto"/>
        <w:ind w:hanging="720"/>
        <w:rPr>
          <w:rFonts w:cs="Arial"/>
          <w:bCs/>
          <w:sz w:val="26"/>
          <w:szCs w:val="26"/>
        </w:rPr>
      </w:pPr>
      <w:r w:rsidRPr="00DA6EF1">
        <w:rPr>
          <w:rFonts w:cs="Arial"/>
          <w:bCs/>
          <w:sz w:val="26"/>
          <w:szCs w:val="26"/>
        </w:rPr>
        <w:lastRenderedPageBreak/>
        <w:t>La parte quejosa considera que las omisiones reclamadas violan en su perjuicio el derecho humano a un medio ambiente sano, reconocido en los artículos 4</w:t>
      </w:r>
      <w:r w:rsidR="00917314" w:rsidRPr="00DA6EF1">
        <w:rPr>
          <w:rFonts w:cs="Arial"/>
          <w:bCs/>
          <w:sz w:val="26"/>
          <w:szCs w:val="26"/>
        </w:rPr>
        <w:t>º</w:t>
      </w:r>
      <w:r w:rsidRPr="00DA6EF1">
        <w:rPr>
          <w:rFonts w:cs="Arial"/>
          <w:bCs/>
          <w:sz w:val="26"/>
          <w:szCs w:val="26"/>
        </w:rPr>
        <w:t>, párrafo quinto, de la Constitución Federal; 11 del Pacto de San Salvador; principios 4</w:t>
      </w:r>
      <w:r w:rsidR="00917314" w:rsidRPr="00DA6EF1">
        <w:rPr>
          <w:rFonts w:cs="Arial"/>
          <w:bCs/>
          <w:sz w:val="26"/>
          <w:szCs w:val="26"/>
        </w:rPr>
        <w:t>º</w:t>
      </w:r>
      <w:r w:rsidRPr="00DA6EF1">
        <w:rPr>
          <w:rFonts w:cs="Arial"/>
          <w:bCs/>
          <w:sz w:val="26"/>
          <w:szCs w:val="26"/>
        </w:rPr>
        <w:t xml:space="preserve"> y 5</w:t>
      </w:r>
      <w:r w:rsidR="00917314" w:rsidRPr="00DA6EF1">
        <w:rPr>
          <w:rFonts w:cs="Arial"/>
          <w:bCs/>
          <w:sz w:val="26"/>
          <w:szCs w:val="26"/>
        </w:rPr>
        <w:t>º</w:t>
      </w:r>
      <w:r w:rsidRPr="00DA6EF1">
        <w:rPr>
          <w:rFonts w:cs="Arial"/>
          <w:bCs/>
          <w:sz w:val="26"/>
          <w:szCs w:val="26"/>
        </w:rPr>
        <w:t xml:space="preserve"> de la Declaración de Río Sobre Medio Ambiente y Desarrollo; artículo 4</w:t>
      </w:r>
      <w:r w:rsidR="00917314" w:rsidRPr="00DA6EF1">
        <w:rPr>
          <w:rFonts w:cs="Arial"/>
          <w:bCs/>
          <w:sz w:val="26"/>
          <w:szCs w:val="26"/>
        </w:rPr>
        <w:t>º</w:t>
      </w:r>
      <w:r w:rsidRPr="00DA6EF1">
        <w:rPr>
          <w:rFonts w:cs="Arial"/>
          <w:bCs/>
          <w:sz w:val="26"/>
          <w:szCs w:val="26"/>
        </w:rPr>
        <w:t xml:space="preserve">, punto 1, del Acuerdo Regional sobre el Acceso a la Información, la Participación Pública y el Acceso a la Justicia en Asuntos Ambientales en América Latina y el Caribe, y puntos 11, 23 y 24 de la Observación General No. 15 “Aplicación del Pacto Internacional de los Derechos Económicos, Sociales y Culturales”, en relación con los artículos 1, fracción I; 15, fracciones II, III, V y VIII; y, 88, fracciones I y II de la Ley General de Equilibrio Ecológico y la Protección al Ambiente; así como los artículos 7, fracciones II y IV; 7 Bis, fracciones V, VI, VII y XI de la Ley de Aguas Nacionales. </w:t>
      </w:r>
    </w:p>
    <w:p w14:paraId="77498D98" w14:textId="77777777" w:rsidR="00E81E49" w:rsidRPr="00DA6EF1" w:rsidRDefault="00E81E49" w:rsidP="00E81E49">
      <w:pPr>
        <w:pStyle w:val="corte4fondo"/>
        <w:spacing w:line="276" w:lineRule="auto"/>
        <w:ind w:left="720" w:firstLine="0"/>
        <w:rPr>
          <w:rFonts w:cs="Arial"/>
          <w:bCs/>
          <w:sz w:val="26"/>
          <w:szCs w:val="26"/>
        </w:rPr>
      </w:pPr>
    </w:p>
    <w:p w14:paraId="5BC9F5DB" w14:textId="77777777" w:rsidR="00E81E49" w:rsidRPr="00DA6EF1" w:rsidRDefault="00E81E49" w:rsidP="00E81E49">
      <w:pPr>
        <w:pStyle w:val="corte4fondo"/>
        <w:numPr>
          <w:ilvl w:val="0"/>
          <w:numId w:val="13"/>
        </w:numPr>
        <w:spacing w:line="276" w:lineRule="auto"/>
        <w:ind w:hanging="720"/>
        <w:rPr>
          <w:rFonts w:cs="Arial"/>
          <w:bCs/>
          <w:sz w:val="26"/>
          <w:szCs w:val="26"/>
        </w:rPr>
      </w:pPr>
      <w:r w:rsidRPr="00DA6EF1">
        <w:rPr>
          <w:rFonts w:cs="Arial"/>
          <w:bCs/>
          <w:sz w:val="26"/>
          <w:szCs w:val="26"/>
        </w:rPr>
        <w:t>Sobre el derecho humano a un medio ambiente sano, invoca el criterio de la Corte Interamericana en el sentido de que este es objeto de protección no solamente por su conexidad con una utilidad para el ser humano o por los efectos que su degradación puede causar sobre los derechos de las personas (como la salud, la vida o la integridad personal), sino por su importancia para los organismos vivos con quienes se comparte el planeta, que también son merecedores de protección en sí mismos.</w:t>
      </w:r>
      <w:r w:rsidRPr="00DA6EF1">
        <w:rPr>
          <w:rStyle w:val="Refdenotaalpie"/>
          <w:rFonts w:cs="Arial"/>
          <w:bCs/>
          <w:sz w:val="26"/>
          <w:szCs w:val="26"/>
        </w:rPr>
        <w:footnoteReference w:id="22"/>
      </w:r>
      <w:r w:rsidRPr="00DA6EF1">
        <w:rPr>
          <w:rFonts w:cs="Arial"/>
          <w:bCs/>
          <w:sz w:val="26"/>
          <w:szCs w:val="26"/>
        </w:rPr>
        <w:t xml:space="preserve"> </w:t>
      </w:r>
    </w:p>
    <w:p w14:paraId="6DE9B34A" w14:textId="77777777" w:rsidR="00E81E49" w:rsidRPr="00DA6EF1" w:rsidRDefault="00E81E49" w:rsidP="00E81E49">
      <w:pPr>
        <w:pStyle w:val="corte4fondo"/>
        <w:spacing w:line="276" w:lineRule="auto"/>
        <w:ind w:left="720" w:firstLine="0"/>
        <w:rPr>
          <w:rFonts w:cs="Arial"/>
          <w:bCs/>
          <w:sz w:val="26"/>
          <w:szCs w:val="26"/>
        </w:rPr>
      </w:pPr>
    </w:p>
    <w:p w14:paraId="39900AD4" w14:textId="61D7D524" w:rsidR="00E81E49" w:rsidRPr="00DA6EF1" w:rsidRDefault="00E81E49" w:rsidP="00E81E49">
      <w:pPr>
        <w:pStyle w:val="corte4fondo"/>
        <w:numPr>
          <w:ilvl w:val="0"/>
          <w:numId w:val="13"/>
        </w:numPr>
        <w:spacing w:line="276" w:lineRule="auto"/>
        <w:ind w:hanging="720"/>
        <w:rPr>
          <w:rFonts w:cs="Arial"/>
          <w:bCs/>
          <w:sz w:val="26"/>
          <w:szCs w:val="26"/>
        </w:rPr>
      </w:pPr>
      <w:r w:rsidRPr="00DA6EF1">
        <w:rPr>
          <w:rFonts w:cs="Arial"/>
          <w:bCs/>
          <w:sz w:val="26"/>
          <w:szCs w:val="26"/>
        </w:rPr>
        <w:t>Invoca también el criterio de esta Primera Sala, en el que se determinó que el derecho humano a un medio ambiente sano posee una doble dimensión, la objetiva o ecologista, que preserva al medio ambiente como un bien jurídico en sí mismo; y, la subjetiva o antropocéntri</w:t>
      </w:r>
      <w:r w:rsidR="00917314" w:rsidRPr="00DA6EF1">
        <w:rPr>
          <w:rFonts w:cs="Arial"/>
          <w:bCs/>
          <w:sz w:val="26"/>
          <w:szCs w:val="26"/>
        </w:rPr>
        <w:t>c</w:t>
      </w:r>
      <w:r w:rsidRPr="00DA6EF1">
        <w:rPr>
          <w:rFonts w:cs="Arial"/>
          <w:bCs/>
          <w:sz w:val="26"/>
          <w:szCs w:val="26"/>
        </w:rPr>
        <w:t>a, conforme a la cual la protección de un medio ambiente sano constituye una garantía para la realización y vigencia de los demás derechos reconocidos en favor de las personas.</w:t>
      </w:r>
      <w:r w:rsidRPr="00DA6EF1">
        <w:rPr>
          <w:rStyle w:val="Refdenotaalpie"/>
          <w:rFonts w:cs="Arial"/>
          <w:bCs/>
          <w:sz w:val="26"/>
          <w:szCs w:val="26"/>
        </w:rPr>
        <w:footnoteReference w:id="23"/>
      </w:r>
    </w:p>
    <w:p w14:paraId="65FC450C" w14:textId="77777777" w:rsidR="00E81E49" w:rsidRPr="00DA6EF1" w:rsidRDefault="00E81E49" w:rsidP="00E81E49">
      <w:pPr>
        <w:pStyle w:val="corte4fondo"/>
        <w:spacing w:line="276" w:lineRule="auto"/>
        <w:ind w:left="720" w:firstLine="0"/>
        <w:rPr>
          <w:rFonts w:cs="Arial"/>
          <w:bCs/>
          <w:sz w:val="26"/>
          <w:szCs w:val="26"/>
        </w:rPr>
      </w:pPr>
    </w:p>
    <w:p w14:paraId="19F1DBFE" w14:textId="77777777" w:rsidR="00E81E49" w:rsidRPr="00DA6EF1" w:rsidRDefault="00E81E49" w:rsidP="00E81E49">
      <w:pPr>
        <w:pStyle w:val="corte4fondo"/>
        <w:numPr>
          <w:ilvl w:val="0"/>
          <w:numId w:val="13"/>
        </w:numPr>
        <w:spacing w:line="276" w:lineRule="auto"/>
        <w:ind w:hanging="720"/>
        <w:rPr>
          <w:rFonts w:cs="Arial"/>
          <w:bCs/>
          <w:sz w:val="26"/>
          <w:szCs w:val="26"/>
        </w:rPr>
      </w:pPr>
      <w:r w:rsidRPr="00DA6EF1">
        <w:rPr>
          <w:rFonts w:cs="Arial"/>
          <w:bCs/>
          <w:sz w:val="26"/>
          <w:szCs w:val="26"/>
        </w:rPr>
        <w:t xml:space="preserve">Sostiene que el “daño ambiental” o “ecológico” tiene notas características que dificultan considerablemente su aspecto probatorio, pues no es de percepción inmediata para el ser humano, toda vez que puede existir un periodo prolongado entre el acto que lo causa y su manifestación. Además de que sus particularidades de causalidad son difíciles de integrar en el esquema habitual de la “causalidad jurídica”, </w:t>
      </w:r>
      <w:r w:rsidRPr="00DA6EF1">
        <w:rPr>
          <w:rFonts w:cs="Arial"/>
          <w:bCs/>
          <w:sz w:val="26"/>
          <w:szCs w:val="26"/>
        </w:rPr>
        <w:lastRenderedPageBreak/>
        <w:t xml:space="preserve">pues los elementos que producen afectación ambiental son difusos y lentos, además de que se acumulan entre sí. </w:t>
      </w:r>
    </w:p>
    <w:p w14:paraId="6E9151B3" w14:textId="77777777" w:rsidR="00E81E49" w:rsidRPr="00DA6EF1" w:rsidRDefault="00E81E49" w:rsidP="00E81E49">
      <w:pPr>
        <w:pStyle w:val="corte4fondo"/>
        <w:spacing w:line="276" w:lineRule="auto"/>
        <w:ind w:left="720" w:firstLine="0"/>
        <w:rPr>
          <w:rFonts w:cs="Arial"/>
          <w:bCs/>
          <w:sz w:val="26"/>
          <w:szCs w:val="26"/>
        </w:rPr>
      </w:pPr>
    </w:p>
    <w:p w14:paraId="57F8233B" w14:textId="77777777" w:rsidR="00E81E49" w:rsidRPr="00DA6EF1" w:rsidRDefault="00E81E49" w:rsidP="00E81E49">
      <w:pPr>
        <w:pStyle w:val="corte4fondo"/>
        <w:numPr>
          <w:ilvl w:val="0"/>
          <w:numId w:val="13"/>
        </w:numPr>
        <w:spacing w:line="276" w:lineRule="auto"/>
        <w:ind w:hanging="720"/>
        <w:rPr>
          <w:rFonts w:cs="Arial"/>
          <w:bCs/>
          <w:sz w:val="26"/>
          <w:szCs w:val="26"/>
        </w:rPr>
      </w:pPr>
      <w:r w:rsidRPr="00DA6EF1">
        <w:rPr>
          <w:rFonts w:cs="Arial"/>
          <w:bCs/>
          <w:sz w:val="26"/>
          <w:szCs w:val="26"/>
        </w:rPr>
        <w:t xml:space="preserve">Señala que la valoración de riesgos y daños ambientales que supone el medio ambiente, por regla general, está condicionada por la incertidumbre científica y/o técnica, lo que exige un replanteamiento de las reglas de valoración probatoria en esta materia. De aquí que el principio </w:t>
      </w:r>
      <w:r w:rsidRPr="00DA6EF1">
        <w:rPr>
          <w:rFonts w:cs="Arial"/>
          <w:bCs/>
          <w:i/>
          <w:iCs/>
          <w:sz w:val="26"/>
          <w:szCs w:val="26"/>
        </w:rPr>
        <w:t xml:space="preserve">in dubio pro natura </w:t>
      </w:r>
      <w:r w:rsidRPr="00DA6EF1">
        <w:rPr>
          <w:rFonts w:cs="Arial"/>
          <w:bCs/>
          <w:sz w:val="26"/>
          <w:szCs w:val="26"/>
        </w:rPr>
        <w:t xml:space="preserve">(en relación con el principio de precaución y sustentabilidad) disponga que, ante la duda sobre la certeza o exactitud científica de los riesgos ambientales, se debe resolver a favor de la naturaleza. </w:t>
      </w:r>
    </w:p>
    <w:p w14:paraId="656C7B27" w14:textId="77777777" w:rsidR="00E81E49" w:rsidRPr="00DA6EF1" w:rsidRDefault="00E81E49" w:rsidP="00E81E49">
      <w:pPr>
        <w:pStyle w:val="corte4fondo"/>
        <w:spacing w:line="276" w:lineRule="auto"/>
        <w:ind w:left="720" w:firstLine="0"/>
        <w:rPr>
          <w:rFonts w:cs="Arial"/>
          <w:bCs/>
          <w:sz w:val="26"/>
          <w:szCs w:val="26"/>
        </w:rPr>
      </w:pPr>
    </w:p>
    <w:p w14:paraId="0DBD7684" w14:textId="77777777" w:rsidR="00E81E49" w:rsidRPr="00DA6EF1" w:rsidRDefault="00E81E49" w:rsidP="00E81E49">
      <w:pPr>
        <w:pStyle w:val="corte4fondo"/>
        <w:numPr>
          <w:ilvl w:val="0"/>
          <w:numId w:val="13"/>
        </w:numPr>
        <w:spacing w:line="276" w:lineRule="auto"/>
        <w:ind w:hanging="720"/>
        <w:rPr>
          <w:rFonts w:cs="Arial"/>
          <w:bCs/>
          <w:sz w:val="26"/>
          <w:szCs w:val="26"/>
        </w:rPr>
      </w:pPr>
      <w:r w:rsidRPr="00DA6EF1">
        <w:rPr>
          <w:rFonts w:cs="Arial"/>
          <w:bCs/>
          <w:sz w:val="26"/>
          <w:szCs w:val="26"/>
        </w:rPr>
        <w:t xml:space="preserve">Más adelante invoca la relación entre el derecho al agua y el derecho al medio ambiente, toda vez que el primero constituye un elemento central para la preservación de la vida de las comunidades, desde dos dimensiones complementarias: como derecho fundamental y como servicio público. </w:t>
      </w:r>
    </w:p>
    <w:p w14:paraId="38785648" w14:textId="77777777" w:rsidR="00E81E49" w:rsidRPr="00DA6EF1" w:rsidRDefault="00E81E49" w:rsidP="00E81E49">
      <w:pPr>
        <w:pStyle w:val="corte4fondo"/>
        <w:spacing w:line="276" w:lineRule="auto"/>
        <w:ind w:left="720" w:firstLine="0"/>
        <w:rPr>
          <w:rFonts w:cs="Arial"/>
          <w:bCs/>
          <w:sz w:val="26"/>
          <w:szCs w:val="26"/>
        </w:rPr>
      </w:pPr>
    </w:p>
    <w:p w14:paraId="7B92E810" w14:textId="77777777" w:rsidR="00E81E49" w:rsidRPr="00DA6EF1" w:rsidRDefault="00E81E49" w:rsidP="00E81E49">
      <w:pPr>
        <w:pStyle w:val="corte4fondo"/>
        <w:numPr>
          <w:ilvl w:val="0"/>
          <w:numId w:val="13"/>
        </w:numPr>
        <w:spacing w:line="276" w:lineRule="auto"/>
        <w:ind w:hanging="720"/>
        <w:rPr>
          <w:rFonts w:cs="Arial"/>
          <w:bCs/>
          <w:sz w:val="26"/>
          <w:szCs w:val="26"/>
        </w:rPr>
      </w:pPr>
      <w:r w:rsidRPr="00DA6EF1">
        <w:rPr>
          <w:rFonts w:cs="Arial"/>
          <w:bCs/>
          <w:sz w:val="26"/>
          <w:szCs w:val="26"/>
        </w:rPr>
        <w:t>Después de lo expuesto, la parte quejosa argumenta que las autoridades señaladas como responsables han sido omisas en cumplir con sus obligaciones, constitucionales y legales, consistentes en promover, respetar, proteger y garantizar el derecho a un medio ambiente sano, pues no se ha aplicado una política ambiental que proteja y garantice la sustentabilidad ambiental y la prevención de la sobreexplotación de los acuíferos, y de ejercer un control efectivo de la extracción y la explotación, uso o aprovechamiento de las aguas superficiales y del subsuelo en grave detrimento del Acuífero Principal de la Región Lagunera</w:t>
      </w:r>
      <w:r w:rsidRPr="00DA6EF1">
        <w:rPr>
          <w:rStyle w:val="Refdenotaalpie"/>
          <w:rFonts w:cs="Arial"/>
          <w:bCs/>
          <w:sz w:val="26"/>
          <w:szCs w:val="26"/>
        </w:rPr>
        <w:footnoteReference w:id="24"/>
      </w:r>
      <w:r w:rsidRPr="00DA6EF1">
        <w:rPr>
          <w:rFonts w:cs="Arial"/>
          <w:bCs/>
          <w:sz w:val="26"/>
          <w:szCs w:val="26"/>
        </w:rPr>
        <w:t xml:space="preserve">, así como de los beneficiarios de sus servicios ambientales. </w:t>
      </w:r>
    </w:p>
    <w:p w14:paraId="4DDD9AD5" w14:textId="77777777" w:rsidR="00E81E49" w:rsidRPr="00DA6EF1" w:rsidRDefault="00E81E49" w:rsidP="00E81E49">
      <w:pPr>
        <w:pStyle w:val="corte4fondo"/>
        <w:spacing w:line="276" w:lineRule="auto"/>
        <w:ind w:left="720" w:firstLine="0"/>
        <w:rPr>
          <w:rFonts w:cs="Arial"/>
          <w:bCs/>
          <w:sz w:val="26"/>
          <w:szCs w:val="26"/>
        </w:rPr>
      </w:pPr>
    </w:p>
    <w:p w14:paraId="4989C24F" w14:textId="77777777" w:rsidR="00E81E49" w:rsidRPr="00DA6EF1" w:rsidRDefault="00E81E49" w:rsidP="00E81E49">
      <w:pPr>
        <w:pStyle w:val="corte4fondo"/>
        <w:numPr>
          <w:ilvl w:val="0"/>
          <w:numId w:val="13"/>
        </w:numPr>
        <w:spacing w:line="276" w:lineRule="auto"/>
        <w:ind w:hanging="720"/>
        <w:rPr>
          <w:rFonts w:cs="Arial"/>
          <w:bCs/>
          <w:sz w:val="26"/>
          <w:szCs w:val="26"/>
        </w:rPr>
      </w:pPr>
      <w:r w:rsidRPr="00DA6EF1">
        <w:rPr>
          <w:rFonts w:cs="Arial"/>
          <w:bCs/>
          <w:sz w:val="26"/>
          <w:szCs w:val="26"/>
        </w:rPr>
        <w:t xml:space="preserve">Plantea que la disponibilidad media anual de agua del subsuelo en el Acuífero se encuentra en déficit desde el año 2003, es decir, ha sufrido de sobreexplotación sin que las autoridades ejercieran sus facultades y cumplieran con su obligación de atender efectiva y prioritariamente la problemática hídrica de la región. </w:t>
      </w:r>
    </w:p>
    <w:p w14:paraId="44F01DE0" w14:textId="77777777" w:rsidR="00E81E49" w:rsidRPr="00DA6EF1" w:rsidRDefault="00E81E49" w:rsidP="00E81E49">
      <w:pPr>
        <w:pStyle w:val="corte4fondo"/>
        <w:spacing w:line="276" w:lineRule="auto"/>
        <w:ind w:left="720" w:firstLine="0"/>
        <w:rPr>
          <w:rFonts w:cs="Arial"/>
          <w:bCs/>
          <w:sz w:val="26"/>
          <w:szCs w:val="26"/>
        </w:rPr>
      </w:pPr>
    </w:p>
    <w:p w14:paraId="4AB6F7A9" w14:textId="77777777" w:rsidR="00E81E49" w:rsidRPr="00DA6EF1" w:rsidRDefault="00E81E49" w:rsidP="00E81E49">
      <w:pPr>
        <w:pStyle w:val="corte4fondo"/>
        <w:numPr>
          <w:ilvl w:val="0"/>
          <w:numId w:val="13"/>
        </w:numPr>
        <w:spacing w:line="276" w:lineRule="auto"/>
        <w:ind w:hanging="720"/>
        <w:rPr>
          <w:rFonts w:cs="Arial"/>
          <w:bCs/>
          <w:sz w:val="26"/>
          <w:szCs w:val="26"/>
        </w:rPr>
      </w:pPr>
      <w:r w:rsidRPr="00DA6EF1">
        <w:rPr>
          <w:rFonts w:cs="Arial"/>
          <w:bCs/>
          <w:sz w:val="26"/>
          <w:szCs w:val="26"/>
        </w:rPr>
        <w:t xml:space="preserve">Aduce que la sobreexplotación, la falta de sustentabilidad ambiental y el control precario de extracción de aguas del subsuelo es una cuestión reconocida por la autoridad responsable al haber publicado la “Actualización de la disponibilidad Media Anual de Agua del Acuífero </w:t>
      </w:r>
      <w:r w:rsidRPr="00DA6EF1">
        <w:rPr>
          <w:rFonts w:cs="Arial"/>
          <w:bCs/>
          <w:sz w:val="26"/>
          <w:szCs w:val="26"/>
        </w:rPr>
        <w:lastRenderedPageBreak/>
        <w:t xml:space="preserve">Principal de la Región Lagunera” en el Diario Oficial de la Federación el día 4 de enero del 2018. </w:t>
      </w:r>
    </w:p>
    <w:p w14:paraId="6847EDB4" w14:textId="77777777" w:rsidR="00E81E49" w:rsidRPr="00DA6EF1" w:rsidRDefault="00E81E49" w:rsidP="00E81E49">
      <w:pPr>
        <w:pStyle w:val="corte4fondo"/>
        <w:spacing w:line="276" w:lineRule="auto"/>
        <w:ind w:left="720" w:firstLine="0"/>
        <w:rPr>
          <w:rFonts w:cs="Arial"/>
          <w:bCs/>
          <w:sz w:val="26"/>
          <w:szCs w:val="26"/>
        </w:rPr>
      </w:pPr>
    </w:p>
    <w:p w14:paraId="2A76EE08" w14:textId="77777777" w:rsidR="00E81E49" w:rsidRPr="00DA6EF1" w:rsidRDefault="00E81E49" w:rsidP="00E81E49">
      <w:pPr>
        <w:pStyle w:val="corte4fondo"/>
        <w:numPr>
          <w:ilvl w:val="0"/>
          <w:numId w:val="13"/>
        </w:numPr>
        <w:spacing w:line="276" w:lineRule="auto"/>
        <w:ind w:hanging="720"/>
        <w:rPr>
          <w:rFonts w:cs="Arial"/>
          <w:bCs/>
          <w:sz w:val="26"/>
          <w:szCs w:val="26"/>
        </w:rPr>
      </w:pPr>
      <w:r w:rsidRPr="00DA6EF1">
        <w:rPr>
          <w:rFonts w:cs="Arial"/>
          <w:bCs/>
          <w:sz w:val="26"/>
          <w:szCs w:val="26"/>
        </w:rPr>
        <w:t xml:space="preserve">Indica que, no obstante que en el Acuífero existe un volumen concesionado de extracción de aguas subterráneas mayor que la recarga total media anual, por 113.43 millones de metros cúbicos anuales, el daño al medio ambiente se torna grave al existir un volumen de extracción de casi el doble que el volumen de recarga del Acuífero, situación que se reconoce en el documento de Actualización antes citado. </w:t>
      </w:r>
    </w:p>
    <w:p w14:paraId="2F966201" w14:textId="77777777" w:rsidR="00E81E49" w:rsidRPr="00DA6EF1" w:rsidRDefault="00E81E49" w:rsidP="00E81E49">
      <w:pPr>
        <w:pStyle w:val="corte4fondo"/>
        <w:spacing w:line="276" w:lineRule="auto"/>
        <w:ind w:left="720" w:firstLine="0"/>
        <w:rPr>
          <w:rFonts w:cs="Arial"/>
          <w:bCs/>
          <w:sz w:val="26"/>
          <w:szCs w:val="26"/>
        </w:rPr>
      </w:pPr>
    </w:p>
    <w:p w14:paraId="373A8393" w14:textId="1B88CA59" w:rsidR="00E81E49" w:rsidRPr="00DA6EF1" w:rsidRDefault="00E81E49" w:rsidP="00E81E49">
      <w:pPr>
        <w:pStyle w:val="corte4fondo"/>
        <w:numPr>
          <w:ilvl w:val="0"/>
          <w:numId w:val="13"/>
        </w:numPr>
        <w:spacing w:line="276" w:lineRule="auto"/>
        <w:ind w:hanging="720"/>
        <w:rPr>
          <w:rFonts w:cs="Arial"/>
          <w:bCs/>
          <w:sz w:val="26"/>
          <w:szCs w:val="26"/>
        </w:rPr>
      </w:pPr>
      <w:r w:rsidRPr="00DA6EF1">
        <w:rPr>
          <w:rFonts w:cs="Arial"/>
          <w:bCs/>
          <w:sz w:val="26"/>
          <w:szCs w:val="26"/>
        </w:rPr>
        <w:t>Argumenta que todo volumen de extracción que supere el volumen de recarga total media anual pone en peligro a los ecosistemas, en este caso, al Acuífero en cuestión. Este daño al ambiente, y el problema de la deficiencia en la gestión y el manejo de los recursos hídricos del Acuífero fue reconocido también por la autoridad responsable en el “</w:t>
      </w:r>
      <w:r w:rsidRPr="00DA6EF1">
        <w:rPr>
          <w:rFonts w:cs="Arial"/>
          <w:bCs/>
          <w:i/>
          <w:iCs/>
          <w:sz w:val="26"/>
          <w:szCs w:val="26"/>
        </w:rPr>
        <w:t xml:space="preserve">Acuerdo por el que se da </w:t>
      </w:r>
      <w:r w:rsidRPr="00DA6EF1">
        <w:rPr>
          <w:rFonts w:cs="Arial"/>
          <w:bCs/>
          <w:sz w:val="26"/>
          <w:szCs w:val="26"/>
        </w:rPr>
        <w:t>(sic)</w:t>
      </w:r>
      <w:r w:rsidRPr="00DA6EF1">
        <w:rPr>
          <w:rFonts w:cs="Arial"/>
          <w:bCs/>
          <w:i/>
          <w:iCs/>
          <w:sz w:val="26"/>
          <w:szCs w:val="26"/>
        </w:rPr>
        <w:t xml:space="preserve"> a conocer los resultados de los estudios técnicos de las aguas nacionales subterráneas del Acuífero Principal Región Lagunera clave 0523 en el Estado de Coahuila de Zaragoza, Región Hidrológico-</w:t>
      </w:r>
      <w:r w:rsidR="0093290A" w:rsidRPr="00DA6EF1">
        <w:rPr>
          <w:rFonts w:cs="Arial"/>
          <w:bCs/>
          <w:i/>
          <w:iCs/>
          <w:sz w:val="26"/>
          <w:szCs w:val="26"/>
        </w:rPr>
        <w:t>Administrativa</w:t>
      </w:r>
      <w:r w:rsidRPr="00DA6EF1">
        <w:rPr>
          <w:rFonts w:cs="Arial"/>
          <w:bCs/>
          <w:i/>
          <w:iCs/>
          <w:sz w:val="26"/>
          <w:szCs w:val="26"/>
        </w:rPr>
        <w:t xml:space="preserve"> Cuencas Centrales del Norte”</w:t>
      </w:r>
      <w:r w:rsidRPr="00DA6EF1">
        <w:rPr>
          <w:rFonts w:cs="Arial"/>
          <w:bCs/>
          <w:sz w:val="26"/>
          <w:szCs w:val="26"/>
        </w:rPr>
        <w:t xml:space="preserve"> publicado en el Diario Oficial de la Federación el 21 de junio del 2016. </w:t>
      </w:r>
    </w:p>
    <w:p w14:paraId="5AD6759E" w14:textId="77777777" w:rsidR="00E81E49" w:rsidRPr="00DA6EF1" w:rsidRDefault="00E81E49" w:rsidP="00E81E49">
      <w:pPr>
        <w:pStyle w:val="corte4fondo"/>
        <w:spacing w:line="276" w:lineRule="auto"/>
        <w:ind w:left="720" w:firstLine="0"/>
        <w:rPr>
          <w:rFonts w:cs="Arial"/>
          <w:bCs/>
          <w:sz w:val="26"/>
          <w:szCs w:val="26"/>
        </w:rPr>
      </w:pPr>
    </w:p>
    <w:p w14:paraId="706B18B8" w14:textId="77777777" w:rsidR="00E81E49" w:rsidRPr="00DA6EF1" w:rsidRDefault="00E81E49" w:rsidP="00E81E49">
      <w:pPr>
        <w:pStyle w:val="corte4fondo"/>
        <w:numPr>
          <w:ilvl w:val="0"/>
          <w:numId w:val="13"/>
        </w:numPr>
        <w:spacing w:line="276" w:lineRule="auto"/>
        <w:ind w:hanging="720"/>
        <w:rPr>
          <w:rFonts w:cs="Arial"/>
          <w:bCs/>
          <w:sz w:val="26"/>
          <w:szCs w:val="26"/>
        </w:rPr>
      </w:pPr>
      <w:r w:rsidRPr="00DA6EF1">
        <w:rPr>
          <w:rFonts w:cs="Arial"/>
          <w:bCs/>
          <w:sz w:val="26"/>
          <w:szCs w:val="26"/>
        </w:rPr>
        <w:t xml:space="preserve">En ese Acuerdo se determinó que en el Acuífero se presenta una escasez natural de agua, lo que genera competencia por el recurso entre los diferentes usos e implica el riesgo de que se agraven los efectos negativos de la explotación del agua subterránea, tanto en el ambiente como para los usuarios del recurso. </w:t>
      </w:r>
    </w:p>
    <w:p w14:paraId="57A04161" w14:textId="77777777" w:rsidR="00E81E49" w:rsidRPr="00DA6EF1" w:rsidRDefault="00E81E49" w:rsidP="00E81E49">
      <w:pPr>
        <w:pStyle w:val="corte4fondo"/>
        <w:spacing w:line="276" w:lineRule="auto"/>
        <w:ind w:left="720" w:firstLine="0"/>
        <w:rPr>
          <w:rFonts w:cs="Arial"/>
          <w:bCs/>
          <w:sz w:val="26"/>
          <w:szCs w:val="26"/>
        </w:rPr>
      </w:pPr>
    </w:p>
    <w:p w14:paraId="39F90DDD" w14:textId="77777777" w:rsidR="00E81E49" w:rsidRPr="00DA6EF1" w:rsidRDefault="00E81E49" w:rsidP="00E81E49">
      <w:pPr>
        <w:pStyle w:val="corte4fondo"/>
        <w:numPr>
          <w:ilvl w:val="0"/>
          <w:numId w:val="13"/>
        </w:numPr>
        <w:spacing w:line="276" w:lineRule="auto"/>
        <w:ind w:hanging="720"/>
        <w:rPr>
          <w:rFonts w:cs="Arial"/>
          <w:bCs/>
          <w:sz w:val="26"/>
          <w:szCs w:val="26"/>
        </w:rPr>
      </w:pPr>
      <w:r w:rsidRPr="00DA6EF1">
        <w:rPr>
          <w:rFonts w:cs="Arial"/>
          <w:bCs/>
          <w:sz w:val="26"/>
          <w:szCs w:val="26"/>
        </w:rPr>
        <w:t xml:space="preserve">Asimismo, señala que en el Acuífero se presenta desde hace varias décadas un abatimiento del nivel de agua subterránea, con lo que persiste el riesgo de que se agraven los efectos perjudiciales causados por la explotación intensiva, tales como la inutilización de pozos, el incremento de costos de bombeo, así como el deterioro de la calidad del agua subterránea; por lo que es necesario proteger al Acuífero de un mayor desequilibrio hídrico que pueda llegar a afectar las actividades socioeconómicas que dependen del agua subterránea de la región. </w:t>
      </w:r>
    </w:p>
    <w:p w14:paraId="2295B925" w14:textId="77777777" w:rsidR="00E81E49" w:rsidRPr="00DA6EF1" w:rsidRDefault="00E81E49" w:rsidP="00E81E49">
      <w:pPr>
        <w:pStyle w:val="corte4fondo"/>
        <w:spacing w:line="276" w:lineRule="auto"/>
        <w:ind w:left="720" w:firstLine="0"/>
        <w:rPr>
          <w:rFonts w:cs="Arial"/>
          <w:bCs/>
          <w:sz w:val="26"/>
          <w:szCs w:val="26"/>
        </w:rPr>
      </w:pPr>
    </w:p>
    <w:p w14:paraId="64EC7C75" w14:textId="03E49364" w:rsidR="00E81E49" w:rsidRPr="00DA6EF1" w:rsidRDefault="00E81E49" w:rsidP="00E81E49">
      <w:pPr>
        <w:pStyle w:val="corte4fondo"/>
        <w:numPr>
          <w:ilvl w:val="0"/>
          <w:numId w:val="13"/>
        </w:numPr>
        <w:spacing w:line="276" w:lineRule="auto"/>
        <w:ind w:hanging="720"/>
        <w:rPr>
          <w:rFonts w:cs="Arial"/>
          <w:bCs/>
          <w:sz w:val="26"/>
          <w:szCs w:val="26"/>
        </w:rPr>
      </w:pPr>
      <w:r w:rsidRPr="00DA6EF1">
        <w:rPr>
          <w:rFonts w:cs="Arial"/>
          <w:bCs/>
          <w:sz w:val="26"/>
          <w:szCs w:val="26"/>
        </w:rPr>
        <w:t xml:space="preserve">En ese contexto, agrega que la Secretaría de Medio Ambiente y Recursos </w:t>
      </w:r>
      <w:r w:rsidR="0093290A" w:rsidRPr="00DA6EF1">
        <w:rPr>
          <w:rFonts w:cs="Arial"/>
          <w:bCs/>
          <w:sz w:val="26"/>
          <w:szCs w:val="26"/>
        </w:rPr>
        <w:t>Naturales</w:t>
      </w:r>
      <w:r w:rsidRPr="00DA6EF1">
        <w:rPr>
          <w:rFonts w:cs="Arial"/>
          <w:bCs/>
          <w:sz w:val="26"/>
          <w:szCs w:val="26"/>
        </w:rPr>
        <w:t xml:space="preserve"> expidió la Norma Oficial Mexicana NOM-011-CONAGUA-2015, publicada en el Diario Oficial de la Federación el día 27 de marzo del 2015, en la que se dispuso que los volúmenes de agua concesionada superan el escurrimiento y la recarga de los acuíferos, </w:t>
      </w:r>
      <w:r w:rsidRPr="00DA6EF1">
        <w:rPr>
          <w:rFonts w:cs="Arial"/>
          <w:bCs/>
          <w:sz w:val="26"/>
          <w:szCs w:val="26"/>
        </w:rPr>
        <w:lastRenderedPageBreak/>
        <w:t xml:space="preserve">situación que genera escasez en el recurso, conflictos entre los usuarios y diversos efectos perjudiciales, por lo que se tornó necesario establecer especificaciones para determinar con una metodología consistente, a nivel nacional, la disponibilidad media anual de aguas nacionales superficiales y del subsuelo, como base </w:t>
      </w:r>
      <w:r w:rsidR="0093290A" w:rsidRPr="00DA6EF1">
        <w:rPr>
          <w:rFonts w:cs="Arial"/>
          <w:bCs/>
          <w:sz w:val="26"/>
          <w:szCs w:val="26"/>
        </w:rPr>
        <w:t>técnica</w:t>
      </w:r>
      <w:r w:rsidRPr="00DA6EF1">
        <w:rPr>
          <w:rFonts w:cs="Arial"/>
          <w:bCs/>
          <w:sz w:val="26"/>
          <w:szCs w:val="26"/>
        </w:rPr>
        <w:t xml:space="preserve"> para regular su uso, de manera racional y </w:t>
      </w:r>
      <w:r w:rsidR="0093290A" w:rsidRPr="00DA6EF1">
        <w:rPr>
          <w:rFonts w:cs="Arial"/>
          <w:bCs/>
          <w:sz w:val="26"/>
          <w:szCs w:val="26"/>
        </w:rPr>
        <w:t>equitativa</w:t>
      </w:r>
      <w:r w:rsidRPr="00DA6EF1">
        <w:rPr>
          <w:rFonts w:cs="Arial"/>
          <w:bCs/>
          <w:sz w:val="26"/>
          <w:szCs w:val="26"/>
        </w:rPr>
        <w:t xml:space="preserve">. </w:t>
      </w:r>
    </w:p>
    <w:p w14:paraId="5F6F814C" w14:textId="77777777" w:rsidR="00E81E49" w:rsidRPr="00DA6EF1" w:rsidRDefault="00E81E49" w:rsidP="00E81E49">
      <w:pPr>
        <w:pStyle w:val="corte4fondo"/>
        <w:spacing w:line="276" w:lineRule="auto"/>
        <w:ind w:left="720" w:firstLine="0"/>
        <w:rPr>
          <w:rFonts w:cs="Arial"/>
          <w:bCs/>
          <w:sz w:val="26"/>
          <w:szCs w:val="26"/>
        </w:rPr>
      </w:pPr>
    </w:p>
    <w:p w14:paraId="53C036EC" w14:textId="77777777" w:rsidR="00E81E49" w:rsidRPr="00DA6EF1" w:rsidRDefault="00E81E49" w:rsidP="00E81E49">
      <w:pPr>
        <w:pStyle w:val="corte4fondo"/>
        <w:numPr>
          <w:ilvl w:val="0"/>
          <w:numId w:val="13"/>
        </w:numPr>
        <w:spacing w:line="276" w:lineRule="auto"/>
        <w:ind w:hanging="720"/>
        <w:rPr>
          <w:rFonts w:cs="Arial"/>
          <w:bCs/>
          <w:sz w:val="26"/>
          <w:szCs w:val="26"/>
        </w:rPr>
      </w:pPr>
      <w:r w:rsidRPr="00DA6EF1">
        <w:rPr>
          <w:rFonts w:cs="Arial"/>
          <w:bCs/>
          <w:sz w:val="26"/>
          <w:szCs w:val="26"/>
        </w:rPr>
        <w:t>Agrega que las autoridades responsables violan en su perjuicio los artículos 1, fracción I; 15, fracciones II, III V y VIII; 88, fracciones I y II, de la Ley General de Equilibrio Ecológico y la Protección al Ambiente, que disponen que los ecosistemas y sus elementos deben ser aprovechados de manera que se asegure una productividad óptima y sostenida, compatible con su equilibrio e integridad; y, que la responsabilidad respecto del equilibrio ecológico comprende tanto las condiciones presentes como las que determinarán la calidad de la vida de las generaciones futuras, por lo que los recursos naturales no renovables deben utilizarse de modo que se evite el peligro de su agotamiento y la generación de efectos ecológicos adversos.</w:t>
      </w:r>
    </w:p>
    <w:p w14:paraId="1007CE4F" w14:textId="77777777" w:rsidR="00E81E49" w:rsidRPr="00DA6EF1" w:rsidRDefault="00E81E49" w:rsidP="00E81E49">
      <w:pPr>
        <w:pStyle w:val="corte4fondo"/>
        <w:spacing w:line="276" w:lineRule="auto"/>
        <w:ind w:left="720" w:firstLine="0"/>
        <w:rPr>
          <w:rFonts w:cs="Arial"/>
          <w:bCs/>
          <w:sz w:val="26"/>
          <w:szCs w:val="26"/>
        </w:rPr>
      </w:pPr>
    </w:p>
    <w:p w14:paraId="1682669F" w14:textId="77777777" w:rsidR="00E81E49" w:rsidRPr="00DA6EF1" w:rsidRDefault="00E81E49" w:rsidP="00E81E49">
      <w:pPr>
        <w:pStyle w:val="corte4fondo"/>
        <w:numPr>
          <w:ilvl w:val="0"/>
          <w:numId w:val="13"/>
        </w:numPr>
        <w:spacing w:line="276" w:lineRule="auto"/>
        <w:ind w:hanging="720"/>
        <w:rPr>
          <w:rFonts w:cs="Arial"/>
          <w:bCs/>
          <w:sz w:val="26"/>
          <w:szCs w:val="26"/>
        </w:rPr>
      </w:pPr>
      <w:r w:rsidRPr="00DA6EF1">
        <w:rPr>
          <w:rFonts w:cs="Arial"/>
          <w:bCs/>
          <w:sz w:val="26"/>
          <w:szCs w:val="26"/>
        </w:rPr>
        <w:t xml:space="preserve">Considera –también– que se viola en su perjuicio el artículo 7 Bis, fracciones V, VI, VII y XI de la Ley de Aguas Nacionales que, en síntesis, disponen que la atención prioritaria de la problemática hídrica en los acuíferos con escasez del recurso, el control de la extracción y de la explotación, uso o aprovechamiento de las aguas superficiales y del subsuelo, así como la sustentabilidad ambiental y la prevención de la sobreexplotación de los acuíferos, es una cuestión de interés público. </w:t>
      </w:r>
    </w:p>
    <w:p w14:paraId="23A7A4E6" w14:textId="77777777" w:rsidR="00E81E49" w:rsidRPr="00DA6EF1" w:rsidRDefault="00E81E49" w:rsidP="00E81E49">
      <w:pPr>
        <w:pStyle w:val="corte4fondo"/>
        <w:spacing w:line="276" w:lineRule="auto"/>
        <w:ind w:left="720" w:firstLine="0"/>
        <w:rPr>
          <w:rFonts w:cs="Arial"/>
          <w:bCs/>
          <w:sz w:val="26"/>
          <w:szCs w:val="26"/>
        </w:rPr>
      </w:pPr>
    </w:p>
    <w:p w14:paraId="716DDBCD" w14:textId="77777777" w:rsidR="00E81E49" w:rsidRPr="00DA6EF1" w:rsidRDefault="00E81E49" w:rsidP="00E81E49">
      <w:pPr>
        <w:pStyle w:val="corte4fondo"/>
        <w:numPr>
          <w:ilvl w:val="0"/>
          <w:numId w:val="13"/>
        </w:numPr>
        <w:spacing w:line="276" w:lineRule="auto"/>
        <w:ind w:hanging="720"/>
        <w:rPr>
          <w:rFonts w:cs="Arial"/>
          <w:bCs/>
          <w:sz w:val="26"/>
          <w:szCs w:val="26"/>
        </w:rPr>
      </w:pPr>
      <w:r w:rsidRPr="00DA6EF1">
        <w:rPr>
          <w:rFonts w:cs="Arial"/>
          <w:bCs/>
          <w:sz w:val="26"/>
          <w:szCs w:val="26"/>
        </w:rPr>
        <w:t xml:space="preserve">Aduce que se viola en su perjuicio, también, el artículo 7, fracciones II y IV de la Ley de Aguas Nacionales, que disponen –en resumen– que la protección, conservación y restauración de cuencas hidrológicas, acuíferos, cauces, vasos y demás depósitos de agua de propiedad nacional son de utilidad pública. </w:t>
      </w:r>
    </w:p>
    <w:p w14:paraId="1E9635EB" w14:textId="77777777" w:rsidR="00E81E49" w:rsidRPr="00DA6EF1" w:rsidRDefault="00E81E49" w:rsidP="00E81E49">
      <w:pPr>
        <w:pStyle w:val="corte4fondo"/>
        <w:spacing w:line="276" w:lineRule="auto"/>
        <w:ind w:left="720" w:firstLine="0"/>
        <w:rPr>
          <w:rFonts w:cs="Arial"/>
          <w:bCs/>
          <w:sz w:val="26"/>
          <w:szCs w:val="26"/>
        </w:rPr>
      </w:pPr>
    </w:p>
    <w:p w14:paraId="039F4853" w14:textId="77777777" w:rsidR="00E81E49" w:rsidRPr="00DA6EF1" w:rsidRDefault="00E81E49" w:rsidP="00E81E49">
      <w:pPr>
        <w:pStyle w:val="corte4fondo"/>
        <w:numPr>
          <w:ilvl w:val="0"/>
          <w:numId w:val="13"/>
        </w:numPr>
        <w:spacing w:line="276" w:lineRule="auto"/>
        <w:ind w:hanging="720"/>
        <w:rPr>
          <w:rFonts w:cs="Arial"/>
          <w:bCs/>
          <w:sz w:val="26"/>
          <w:szCs w:val="26"/>
        </w:rPr>
      </w:pPr>
      <w:r w:rsidRPr="00DA6EF1">
        <w:rPr>
          <w:rFonts w:cs="Arial"/>
          <w:bCs/>
          <w:sz w:val="26"/>
          <w:szCs w:val="26"/>
        </w:rPr>
        <w:t xml:space="preserve">Con base en esas disposiciones normativas, la parte quejosa sostiene que las autoridades responsables han incumplido en su perjuicio sus obligaciones relativas a la aplicación de una política ambiental que proteja y garantice la sustentabilidad ambiental y la prevención de la sobreexplotación de los acuíferos y de ejercer un control efectivo de la extracción y de la explotación, uso o aprovechamiento de las aguas superficiales y del subsuelo. </w:t>
      </w:r>
    </w:p>
    <w:p w14:paraId="10A6445D" w14:textId="77777777" w:rsidR="00E81E49" w:rsidRPr="00DA6EF1" w:rsidRDefault="00E81E49" w:rsidP="00E81E49">
      <w:pPr>
        <w:pStyle w:val="corte4fondo"/>
        <w:spacing w:line="276" w:lineRule="auto"/>
        <w:ind w:left="720" w:firstLine="0"/>
        <w:rPr>
          <w:rFonts w:cs="Arial"/>
          <w:bCs/>
          <w:sz w:val="26"/>
          <w:szCs w:val="26"/>
        </w:rPr>
      </w:pPr>
    </w:p>
    <w:p w14:paraId="55995DB4" w14:textId="77777777" w:rsidR="00E81E49" w:rsidRPr="00DA6EF1" w:rsidRDefault="00E81E49" w:rsidP="00E81E49">
      <w:pPr>
        <w:pStyle w:val="corte4fondo"/>
        <w:numPr>
          <w:ilvl w:val="0"/>
          <w:numId w:val="13"/>
        </w:numPr>
        <w:spacing w:line="276" w:lineRule="auto"/>
        <w:ind w:hanging="720"/>
        <w:rPr>
          <w:rFonts w:cs="Arial"/>
          <w:bCs/>
          <w:sz w:val="26"/>
          <w:szCs w:val="26"/>
        </w:rPr>
      </w:pPr>
      <w:r w:rsidRPr="00DA6EF1">
        <w:rPr>
          <w:rFonts w:cs="Arial"/>
          <w:bCs/>
          <w:sz w:val="26"/>
          <w:szCs w:val="26"/>
        </w:rPr>
        <w:t xml:space="preserve">Incluso a pesar de que el Acuífero no cuenta, desde el año 2002, con un volumen disponible para otorgar concesiones, prórrogas o </w:t>
      </w:r>
      <w:r w:rsidRPr="00DA6EF1">
        <w:rPr>
          <w:rFonts w:cs="Arial"/>
          <w:bCs/>
          <w:sz w:val="26"/>
          <w:szCs w:val="26"/>
        </w:rPr>
        <w:lastRenderedPageBreak/>
        <w:t xml:space="preserve">asignaciones, las autoridades responsables, especialmente la Comisión Nacional de Agua, otorgó en el Acuífero 1043 prórrogas de concesiones y 1291 títulos nuevos de concesión; de ahí que, a su juicio, la actuación de las autoridades es ineficiente, permitiendo un daño ambiental evidente. </w:t>
      </w:r>
    </w:p>
    <w:p w14:paraId="77ACABE3" w14:textId="77777777" w:rsidR="00E81E49" w:rsidRPr="00DA6EF1" w:rsidRDefault="00E81E49" w:rsidP="00E81E49">
      <w:pPr>
        <w:pStyle w:val="corte4fondo"/>
        <w:spacing w:line="276" w:lineRule="auto"/>
        <w:ind w:left="720" w:firstLine="0"/>
        <w:rPr>
          <w:rFonts w:cs="Arial"/>
          <w:bCs/>
          <w:sz w:val="26"/>
          <w:szCs w:val="26"/>
        </w:rPr>
      </w:pPr>
    </w:p>
    <w:p w14:paraId="364B1A14" w14:textId="6267EA14" w:rsidR="00E81E49" w:rsidRPr="00DA6EF1" w:rsidRDefault="00E81E49" w:rsidP="00E81E49">
      <w:pPr>
        <w:pStyle w:val="corte4fondo"/>
        <w:numPr>
          <w:ilvl w:val="0"/>
          <w:numId w:val="13"/>
        </w:numPr>
        <w:spacing w:line="276" w:lineRule="auto"/>
        <w:ind w:hanging="720"/>
        <w:rPr>
          <w:rFonts w:cs="Arial"/>
          <w:bCs/>
          <w:sz w:val="26"/>
          <w:szCs w:val="26"/>
        </w:rPr>
      </w:pPr>
      <w:r w:rsidRPr="00DA6EF1">
        <w:rPr>
          <w:rFonts w:cs="Arial"/>
          <w:bCs/>
          <w:sz w:val="26"/>
          <w:szCs w:val="26"/>
        </w:rPr>
        <w:t xml:space="preserve">Añade que las autoridades han incumplido con el artículo 39 Bis de la Ley de Aguas </w:t>
      </w:r>
      <w:r w:rsidR="0093290A" w:rsidRPr="00DA6EF1">
        <w:rPr>
          <w:rFonts w:cs="Arial"/>
          <w:bCs/>
          <w:sz w:val="26"/>
          <w:szCs w:val="26"/>
        </w:rPr>
        <w:t>Nacionales</w:t>
      </w:r>
      <w:r w:rsidRPr="00DA6EF1">
        <w:rPr>
          <w:rFonts w:cs="Arial"/>
          <w:bCs/>
          <w:sz w:val="26"/>
          <w:szCs w:val="26"/>
        </w:rPr>
        <w:t xml:space="preserve">, que dispone que el Ejecutivo Federal podrá expedir Decretos para el establecimiento de “zonas de veda” para la explotación, uso o aprovechamiento de aguas nacionales, en casos de sobreexplotación de las aguas nacionales, ya sea superficiales o del subsuelo, sequía o escasez extrema cuando, entre otras cuestiones, no sea posible mantener o incrementar las extracciones de agua superficial o del subsuelo, a partir de un determinado volumen anual fijado por la “Autoridad del Agua”, sin afectar la sustentabilidad del recurso. </w:t>
      </w:r>
    </w:p>
    <w:p w14:paraId="7A34396B" w14:textId="77777777" w:rsidR="00E81E49" w:rsidRPr="00DA6EF1" w:rsidRDefault="00E81E49" w:rsidP="00E81E49">
      <w:pPr>
        <w:pStyle w:val="corte4fondo"/>
        <w:spacing w:line="276" w:lineRule="auto"/>
        <w:ind w:left="720" w:firstLine="0"/>
        <w:rPr>
          <w:rFonts w:cs="Arial"/>
          <w:bCs/>
          <w:sz w:val="26"/>
          <w:szCs w:val="26"/>
        </w:rPr>
      </w:pPr>
    </w:p>
    <w:p w14:paraId="408BBB00" w14:textId="77777777" w:rsidR="00E81E49" w:rsidRPr="00DA6EF1" w:rsidRDefault="00E81E49" w:rsidP="00E81E49">
      <w:pPr>
        <w:pStyle w:val="corte4fondo"/>
        <w:numPr>
          <w:ilvl w:val="0"/>
          <w:numId w:val="13"/>
        </w:numPr>
        <w:spacing w:line="276" w:lineRule="auto"/>
        <w:ind w:hanging="720"/>
        <w:rPr>
          <w:rFonts w:cs="Arial"/>
          <w:bCs/>
          <w:sz w:val="26"/>
          <w:szCs w:val="26"/>
        </w:rPr>
      </w:pPr>
      <w:r w:rsidRPr="00DA6EF1">
        <w:rPr>
          <w:rFonts w:cs="Arial"/>
          <w:bCs/>
          <w:sz w:val="26"/>
          <w:szCs w:val="26"/>
        </w:rPr>
        <w:t xml:space="preserve">Indica que, si bien a su juicio ha quedado acreditada la sobreexplotación del Acuífero y el daño al ecosistema y al medio ambiente, corresponde al órgano juzgador, a la luz de la sentencia dictada en el amparo en revisión 307/2016 por la Primera Sala del Alto Tribunal, corregir la asimetría a la que se enfrenta la ciudadanía en la protección del medio ambiente, mediante: (a) la reversión de la carga probatoria conforme al principio de precaución y, (b) el papel del juzgador activo para allegarse de los medios de prueba necesarios. </w:t>
      </w:r>
    </w:p>
    <w:p w14:paraId="4B91D607" w14:textId="77777777" w:rsidR="00E81E49" w:rsidRPr="00DA6EF1" w:rsidRDefault="00E81E49" w:rsidP="00E81E49">
      <w:pPr>
        <w:pStyle w:val="corte4fondo"/>
        <w:spacing w:line="276" w:lineRule="auto"/>
        <w:ind w:left="720" w:firstLine="0"/>
        <w:rPr>
          <w:rFonts w:cs="Arial"/>
          <w:bCs/>
          <w:sz w:val="26"/>
          <w:szCs w:val="26"/>
        </w:rPr>
      </w:pPr>
    </w:p>
    <w:p w14:paraId="34CC9B04" w14:textId="77777777" w:rsidR="00E81E49" w:rsidRPr="00DA6EF1" w:rsidRDefault="00E81E49" w:rsidP="00E81E49">
      <w:pPr>
        <w:pStyle w:val="corte4fondo"/>
        <w:numPr>
          <w:ilvl w:val="0"/>
          <w:numId w:val="13"/>
        </w:numPr>
        <w:spacing w:line="276" w:lineRule="auto"/>
        <w:ind w:hanging="720"/>
        <w:rPr>
          <w:rFonts w:cs="Arial"/>
          <w:bCs/>
          <w:sz w:val="26"/>
          <w:szCs w:val="26"/>
        </w:rPr>
      </w:pPr>
      <w:r w:rsidRPr="00DA6EF1">
        <w:rPr>
          <w:rFonts w:cs="Arial"/>
          <w:bCs/>
          <w:sz w:val="26"/>
          <w:szCs w:val="26"/>
        </w:rPr>
        <w:t xml:space="preserve">Sostiene que ha lugar a obligar a las autoridades responsables, con el fin de asegurar el control efectivo de la extracción y explotación, uso y aprovechamiento de los recursos hídricos del Acuífero en el marco de un desarrollo sustentable, a: </w:t>
      </w:r>
    </w:p>
    <w:p w14:paraId="2863C571" w14:textId="77777777" w:rsidR="00E81E49" w:rsidRPr="00DA6EF1" w:rsidRDefault="00E81E49" w:rsidP="00E81E49">
      <w:pPr>
        <w:pStyle w:val="corte4fondo"/>
        <w:spacing w:line="276" w:lineRule="auto"/>
        <w:ind w:left="720" w:firstLine="0"/>
        <w:rPr>
          <w:rFonts w:cs="Arial"/>
          <w:bCs/>
          <w:sz w:val="26"/>
          <w:szCs w:val="26"/>
        </w:rPr>
      </w:pPr>
    </w:p>
    <w:p w14:paraId="169A437D" w14:textId="77777777" w:rsidR="00E81E49" w:rsidRPr="00DA6EF1" w:rsidRDefault="00E81E49" w:rsidP="00E81E49">
      <w:pPr>
        <w:pStyle w:val="corte4fondo"/>
        <w:numPr>
          <w:ilvl w:val="0"/>
          <w:numId w:val="14"/>
        </w:numPr>
        <w:spacing w:line="276" w:lineRule="auto"/>
        <w:rPr>
          <w:rFonts w:cs="Arial"/>
          <w:bCs/>
          <w:sz w:val="26"/>
          <w:szCs w:val="26"/>
        </w:rPr>
      </w:pPr>
      <w:r w:rsidRPr="00DA6EF1">
        <w:rPr>
          <w:rFonts w:cs="Arial"/>
          <w:bCs/>
          <w:sz w:val="26"/>
          <w:szCs w:val="26"/>
        </w:rPr>
        <w:t xml:space="preserve">regular las extracciones de agua del subsuelo (artículo 39 Bis de la Ley de Aguas Nacionales); </w:t>
      </w:r>
    </w:p>
    <w:p w14:paraId="371BD82B" w14:textId="77777777" w:rsidR="00E81E49" w:rsidRPr="00DA6EF1" w:rsidRDefault="00E81E49" w:rsidP="00E81E49">
      <w:pPr>
        <w:pStyle w:val="corte4fondo"/>
        <w:spacing w:line="276" w:lineRule="auto"/>
        <w:ind w:left="1440" w:firstLine="0"/>
        <w:rPr>
          <w:rFonts w:cs="Arial"/>
          <w:bCs/>
          <w:sz w:val="26"/>
          <w:szCs w:val="26"/>
        </w:rPr>
      </w:pPr>
    </w:p>
    <w:p w14:paraId="4240C795" w14:textId="77777777" w:rsidR="00E81E49" w:rsidRPr="00DA6EF1" w:rsidRDefault="00E81E49" w:rsidP="00E81E49">
      <w:pPr>
        <w:pStyle w:val="corte4fondo"/>
        <w:numPr>
          <w:ilvl w:val="0"/>
          <w:numId w:val="14"/>
        </w:numPr>
        <w:spacing w:line="276" w:lineRule="auto"/>
        <w:rPr>
          <w:rFonts w:cs="Arial"/>
          <w:bCs/>
          <w:sz w:val="26"/>
          <w:szCs w:val="26"/>
        </w:rPr>
      </w:pPr>
      <w:r w:rsidRPr="00DA6EF1">
        <w:rPr>
          <w:rFonts w:cs="Arial"/>
          <w:bCs/>
          <w:sz w:val="26"/>
          <w:szCs w:val="26"/>
        </w:rPr>
        <w:t xml:space="preserve">en virtud de que no existen normas que establezcan los requisitos y características que deben cumplir los medidores de agua que están obligados a instalar los concesionarios, expedir una Norma Oficial Mexicana que disponga sobre la obligación de instalar un sistema de medición de extracción de agua subterránea eficaz y confiable, como los “medidores telemétricos”, al menos en una primera etapa, </w:t>
      </w:r>
      <w:r w:rsidRPr="00DA6EF1">
        <w:rPr>
          <w:rFonts w:cs="Arial"/>
          <w:bCs/>
          <w:sz w:val="26"/>
          <w:szCs w:val="26"/>
        </w:rPr>
        <w:lastRenderedPageBreak/>
        <w:t>en los Acuíferos que se encuentren sobreexplotados, o con un mayor tiempo en condiciones de explotación</w:t>
      </w:r>
      <w:r w:rsidRPr="00DA6EF1">
        <w:rPr>
          <w:rStyle w:val="Refdenotaalpie"/>
          <w:rFonts w:cs="Arial"/>
          <w:bCs/>
          <w:sz w:val="26"/>
          <w:szCs w:val="26"/>
        </w:rPr>
        <w:footnoteReference w:id="25"/>
      </w:r>
      <w:r w:rsidRPr="00DA6EF1">
        <w:rPr>
          <w:rFonts w:cs="Arial"/>
          <w:bCs/>
          <w:sz w:val="26"/>
          <w:szCs w:val="26"/>
        </w:rPr>
        <w:t xml:space="preserve">; y, </w:t>
      </w:r>
    </w:p>
    <w:p w14:paraId="4A35706D" w14:textId="77777777" w:rsidR="00E81E49" w:rsidRPr="00DA6EF1" w:rsidRDefault="00E81E49" w:rsidP="00E81E49">
      <w:pPr>
        <w:pStyle w:val="corte4fondo"/>
        <w:spacing w:line="276" w:lineRule="auto"/>
        <w:ind w:left="1440" w:firstLine="0"/>
        <w:rPr>
          <w:rFonts w:cs="Arial"/>
          <w:bCs/>
          <w:sz w:val="26"/>
          <w:szCs w:val="26"/>
        </w:rPr>
      </w:pPr>
    </w:p>
    <w:p w14:paraId="7F26E281" w14:textId="77777777" w:rsidR="00E81E49" w:rsidRPr="00DA6EF1" w:rsidRDefault="00E81E49" w:rsidP="00E81E49">
      <w:pPr>
        <w:pStyle w:val="corte4fondo"/>
        <w:numPr>
          <w:ilvl w:val="0"/>
          <w:numId w:val="14"/>
        </w:numPr>
        <w:spacing w:line="276" w:lineRule="auto"/>
        <w:rPr>
          <w:rFonts w:cs="Arial"/>
          <w:bCs/>
          <w:sz w:val="26"/>
          <w:szCs w:val="26"/>
        </w:rPr>
      </w:pPr>
      <w:r w:rsidRPr="00DA6EF1">
        <w:rPr>
          <w:rFonts w:cs="Arial"/>
          <w:bCs/>
          <w:sz w:val="26"/>
          <w:szCs w:val="26"/>
        </w:rPr>
        <w:t>gestionar los recursos para implementar un sistema de inspección y verificación por parte de la Comisión Nacional del Agua</w:t>
      </w:r>
      <w:r w:rsidRPr="00DA6EF1">
        <w:rPr>
          <w:rStyle w:val="Refdenotaalpie"/>
          <w:rFonts w:cs="Arial"/>
          <w:bCs/>
          <w:sz w:val="26"/>
          <w:szCs w:val="26"/>
        </w:rPr>
        <w:footnoteReference w:id="26"/>
      </w:r>
      <w:r w:rsidRPr="00DA6EF1">
        <w:rPr>
          <w:rFonts w:cs="Arial"/>
          <w:bCs/>
          <w:sz w:val="26"/>
          <w:szCs w:val="26"/>
        </w:rPr>
        <w:t xml:space="preserve"> que sea suficiente y proporcional a las características del Acuífero Principal Región Lagunera. </w:t>
      </w:r>
    </w:p>
    <w:p w14:paraId="11CC780F" w14:textId="77777777" w:rsidR="00E81E49" w:rsidRPr="00DA6EF1" w:rsidRDefault="00E81E49" w:rsidP="00E81E49">
      <w:pPr>
        <w:pStyle w:val="corte4fondo"/>
        <w:spacing w:line="276" w:lineRule="auto"/>
        <w:ind w:left="720" w:firstLine="0"/>
        <w:rPr>
          <w:rFonts w:cs="Arial"/>
          <w:bCs/>
          <w:sz w:val="26"/>
          <w:szCs w:val="26"/>
        </w:rPr>
      </w:pPr>
    </w:p>
    <w:p w14:paraId="6C26A167" w14:textId="77777777" w:rsidR="00E81E49" w:rsidRPr="00DA6EF1" w:rsidRDefault="00E81E49" w:rsidP="00E81E49">
      <w:pPr>
        <w:pStyle w:val="corte4fondo"/>
        <w:numPr>
          <w:ilvl w:val="0"/>
          <w:numId w:val="10"/>
        </w:numPr>
        <w:ind w:left="0" w:hanging="567"/>
        <w:rPr>
          <w:rFonts w:cs="Arial"/>
          <w:bCs/>
          <w:sz w:val="26"/>
          <w:szCs w:val="26"/>
        </w:rPr>
      </w:pPr>
      <w:r w:rsidRPr="00DA6EF1">
        <w:rPr>
          <w:rFonts w:cs="Arial"/>
          <w:b/>
          <w:sz w:val="26"/>
          <w:szCs w:val="26"/>
        </w:rPr>
        <w:t xml:space="preserve">Precisión del acto reclamado. </w:t>
      </w:r>
      <w:r w:rsidRPr="00DA6EF1">
        <w:rPr>
          <w:rFonts w:cs="Arial"/>
          <w:bCs/>
          <w:sz w:val="26"/>
          <w:szCs w:val="26"/>
        </w:rPr>
        <w:t>De la lectura de la demanda de amparo indirecto puede deducirse que el reclamo efectivo</w:t>
      </w:r>
      <w:r w:rsidRPr="00DA6EF1">
        <w:rPr>
          <w:rStyle w:val="Refdenotaalpie"/>
          <w:rFonts w:cs="Arial"/>
          <w:bCs/>
          <w:sz w:val="26"/>
          <w:szCs w:val="26"/>
        </w:rPr>
        <w:footnoteReference w:id="27"/>
      </w:r>
      <w:r w:rsidRPr="00DA6EF1">
        <w:rPr>
          <w:rFonts w:cs="Arial"/>
          <w:bCs/>
          <w:sz w:val="26"/>
          <w:szCs w:val="26"/>
        </w:rPr>
        <w:t xml:space="preserve"> de la parte quejosa consistió en la </w:t>
      </w:r>
      <w:bookmarkStart w:id="7" w:name="_Hlk126537278"/>
      <w:r w:rsidRPr="00DA6EF1">
        <w:rPr>
          <w:rFonts w:cs="Arial"/>
          <w:b/>
          <w:sz w:val="26"/>
          <w:szCs w:val="26"/>
        </w:rPr>
        <w:t>omisión</w:t>
      </w:r>
      <w:r w:rsidRPr="00DA6EF1">
        <w:rPr>
          <w:rFonts w:cs="Arial"/>
          <w:bCs/>
          <w:sz w:val="26"/>
          <w:szCs w:val="26"/>
        </w:rPr>
        <w:t xml:space="preserve"> de las autoridades señaladas como responsables de cumplir con sus obligaciones internacionales, constitucionales y legales en aras de preservar y evitar la sobreexplotación de los recursos hídricos del </w:t>
      </w:r>
      <w:r w:rsidRPr="00DA6EF1">
        <w:rPr>
          <w:rFonts w:cs="Arial"/>
          <w:bCs/>
          <w:i/>
          <w:iCs/>
          <w:sz w:val="26"/>
          <w:szCs w:val="26"/>
        </w:rPr>
        <w:t>Acuífero Principal Región Lagunera clave 0523 en el Estado de Coahuila de Zaragoza, Región Hidrológico-Administrativa Cuencas Centrales del Norte</w:t>
      </w:r>
      <w:r w:rsidRPr="00DA6EF1">
        <w:rPr>
          <w:rFonts w:cs="Arial"/>
          <w:bCs/>
          <w:sz w:val="26"/>
          <w:szCs w:val="26"/>
        </w:rPr>
        <w:t xml:space="preserve">, provocando con ello una violación a los derechos humanos al agua y a un medio ambiente sano.  </w:t>
      </w:r>
      <w:bookmarkEnd w:id="7"/>
    </w:p>
    <w:p w14:paraId="210AD0F9" w14:textId="77777777" w:rsidR="00E81E49" w:rsidRPr="00DA6EF1" w:rsidRDefault="00E81E49" w:rsidP="00E81E49">
      <w:pPr>
        <w:pStyle w:val="corte4fondo"/>
        <w:ind w:firstLine="0"/>
        <w:rPr>
          <w:rFonts w:cs="Arial"/>
          <w:bCs/>
          <w:sz w:val="26"/>
          <w:szCs w:val="26"/>
        </w:rPr>
      </w:pPr>
    </w:p>
    <w:p w14:paraId="36FFB14E" w14:textId="77777777" w:rsidR="00E81E49" w:rsidRPr="00DA6EF1" w:rsidRDefault="00E81E49" w:rsidP="00E81E49">
      <w:pPr>
        <w:pStyle w:val="corte4fondo"/>
        <w:numPr>
          <w:ilvl w:val="0"/>
          <w:numId w:val="10"/>
        </w:numPr>
        <w:ind w:left="0" w:hanging="426"/>
        <w:rPr>
          <w:rFonts w:cs="Arial"/>
          <w:bCs/>
          <w:sz w:val="26"/>
          <w:szCs w:val="26"/>
        </w:rPr>
      </w:pPr>
      <w:r w:rsidRPr="00DA6EF1">
        <w:rPr>
          <w:rFonts w:cs="Arial"/>
          <w:bCs/>
          <w:sz w:val="26"/>
          <w:szCs w:val="26"/>
        </w:rPr>
        <w:lastRenderedPageBreak/>
        <w:t xml:space="preserve">En particular, la omisión de su obligación de aplicar una política ambiental sobre el Acuífero en cuestión que garantice su sustentabilidad ambiental, y atienda y prevenga directamente su problemática de sobreexplotación hídrica.  </w:t>
      </w:r>
    </w:p>
    <w:p w14:paraId="0A41D6CE" w14:textId="77777777" w:rsidR="00E81E49" w:rsidRPr="00DA6EF1" w:rsidRDefault="00E81E49" w:rsidP="00E81E49">
      <w:pPr>
        <w:pStyle w:val="corte4fondo"/>
        <w:ind w:firstLine="0"/>
        <w:rPr>
          <w:rFonts w:cs="Arial"/>
          <w:bCs/>
          <w:sz w:val="26"/>
          <w:szCs w:val="26"/>
        </w:rPr>
      </w:pPr>
    </w:p>
    <w:p w14:paraId="1ADA4BAB" w14:textId="193D4C3D" w:rsidR="00E81E49" w:rsidRPr="00DA6EF1" w:rsidRDefault="00E81E49" w:rsidP="00E81E49">
      <w:pPr>
        <w:pStyle w:val="corte4fondo"/>
        <w:numPr>
          <w:ilvl w:val="0"/>
          <w:numId w:val="10"/>
        </w:numPr>
        <w:ind w:left="0" w:hanging="426"/>
        <w:rPr>
          <w:rFonts w:cs="Arial"/>
          <w:bCs/>
          <w:sz w:val="26"/>
          <w:szCs w:val="26"/>
        </w:rPr>
      </w:pPr>
      <w:r w:rsidRPr="00DA6EF1">
        <w:rPr>
          <w:rFonts w:cs="Arial"/>
          <w:b/>
          <w:sz w:val="26"/>
          <w:szCs w:val="26"/>
        </w:rPr>
        <w:t xml:space="preserve">Estudio de los conceptos de violación. </w:t>
      </w:r>
      <w:r w:rsidRPr="00DA6EF1">
        <w:rPr>
          <w:rFonts w:cs="Arial"/>
          <w:bCs/>
          <w:sz w:val="26"/>
          <w:szCs w:val="26"/>
        </w:rPr>
        <w:t>Para dar respuesta a los argumentos de la demanda, esta Primera Sala estima necesario invocar el marco jurídico-teórico, en primer lugar, en materia de las omisiones en que pueden incurrir las autoridades del Estado para dar operatividad a los derechos fundamentales reconocidos en sede internacional (</w:t>
      </w:r>
      <w:r w:rsidRPr="00DA6EF1">
        <w:rPr>
          <w:rFonts w:cs="Arial"/>
          <w:bCs/>
          <w:i/>
          <w:iCs/>
          <w:sz w:val="26"/>
          <w:szCs w:val="26"/>
        </w:rPr>
        <w:t xml:space="preserve">inconvencionalidades por omisión </w:t>
      </w:r>
      <w:r w:rsidR="0093290A" w:rsidRPr="00DA6EF1">
        <w:rPr>
          <w:rFonts w:cs="Arial"/>
          <w:bCs/>
          <w:i/>
          <w:iCs/>
          <w:sz w:val="26"/>
          <w:szCs w:val="26"/>
        </w:rPr>
        <w:t>administrativa</w:t>
      </w:r>
      <w:r w:rsidRPr="00DA6EF1">
        <w:rPr>
          <w:rFonts w:cs="Arial"/>
          <w:bCs/>
          <w:sz w:val="26"/>
          <w:szCs w:val="26"/>
        </w:rPr>
        <w:t xml:space="preserve">) y, en segundo lugar, en torno al estándar de protección de los derechos humanos a un medio ambiente sano y al agua. </w:t>
      </w:r>
    </w:p>
    <w:p w14:paraId="4395A6C1" w14:textId="77777777" w:rsidR="00E81E49" w:rsidRPr="00DA6EF1" w:rsidRDefault="00E81E49" w:rsidP="00E81E49">
      <w:pPr>
        <w:pStyle w:val="corte4fondo"/>
        <w:ind w:firstLine="0"/>
        <w:rPr>
          <w:rFonts w:cs="Arial"/>
          <w:bCs/>
          <w:sz w:val="26"/>
          <w:szCs w:val="26"/>
        </w:rPr>
      </w:pPr>
    </w:p>
    <w:p w14:paraId="5F2B0677" w14:textId="77E192DF" w:rsidR="00E81E49" w:rsidRPr="00DA6EF1" w:rsidRDefault="00E81E49" w:rsidP="00E81E49">
      <w:pPr>
        <w:pStyle w:val="corte4fondo"/>
        <w:numPr>
          <w:ilvl w:val="0"/>
          <w:numId w:val="10"/>
        </w:numPr>
        <w:ind w:left="0" w:hanging="426"/>
        <w:rPr>
          <w:rFonts w:cs="Arial"/>
          <w:bCs/>
          <w:sz w:val="26"/>
          <w:szCs w:val="26"/>
        </w:rPr>
      </w:pPr>
      <w:r w:rsidRPr="00DA6EF1">
        <w:rPr>
          <w:rFonts w:cs="Arial"/>
          <w:bCs/>
          <w:sz w:val="26"/>
          <w:szCs w:val="26"/>
        </w:rPr>
        <w:t xml:space="preserve">Por cuestión de orden metodológico, los temas referidos se abordarán de la forma siguiente: (a) las omisiones administrativas; (b) el derecho humano a un medio ambiente sano; (c) el derecho humano al agua; (d) la inconvencionalidad por omisión </w:t>
      </w:r>
      <w:r w:rsidR="0093290A" w:rsidRPr="00DA6EF1">
        <w:rPr>
          <w:rFonts w:cs="Arial"/>
          <w:bCs/>
          <w:sz w:val="26"/>
          <w:szCs w:val="26"/>
        </w:rPr>
        <w:t>administrativa</w:t>
      </w:r>
      <w:r w:rsidRPr="00DA6EF1">
        <w:rPr>
          <w:rFonts w:cs="Arial"/>
          <w:bCs/>
          <w:sz w:val="26"/>
          <w:szCs w:val="26"/>
        </w:rPr>
        <w:t xml:space="preserve"> en detrimento de los derechos humanos al medio ambiente y al agua; y, (e) estudio de los conceptos de violación a la luz del marco jurídico-teórico establecido en los apartados anteriores.</w:t>
      </w:r>
    </w:p>
    <w:p w14:paraId="10A3E098" w14:textId="77777777" w:rsidR="00E81E49" w:rsidRPr="00DA6EF1" w:rsidRDefault="00E81E49" w:rsidP="00E81E49">
      <w:pPr>
        <w:pStyle w:val="corte4fondo"/>
        <w:ind w:firstLine="0"/>
        <w:rPr>
          <w:rFonts w:cs="Arial"/>
          <w:bCs/>
          <w:sz w:val="26"/>
          <w:szCs w:val="26"/>
        </w:rPr>
      </w:pPr>
    </w:p>
    <w:p w14:paraId="79EBE721" w14:textId="77777777" w:rsidR="00E81E49" w:rsidRPr="00DA6EF1" w:rsidRDefault="00E81E49" w:rsidP="00E81E49">
      <w:pPr>
        <w:pStyle w:val="corte4fondo"/>
        <w:ind w:firstLine="0"/>
        <w:rPr>
          <w:rFonts w:cs="Arial"/>
          <w:b/>
          <w:sz w:val="26"/>
          <w:szCs w:val="26"/>
        </w:rPr>
      </w:pPr>
      <w:r w:rsidRPr="00DA6EF1">
        <w:rPr>
          <w:rFonts w:cs="Arial"/>
          <w:b/>
          <w:sz w:val="26"/>
          <w:szCs w:val="26"/>
        </w:rPr>
        <w:t xml:space="preserve">(a) Las omisiones administrativas. </w:t>
      </w:r>
    </w:p>
    <w:p w14:paraId="6A0EDADE" w14:textId="77777777" w:rsidR="00E81E49" w:rsidRPr="00DA6EF1" w:rsidRDefault="00E81E49" w:rsidP="00E81E49">
      <w:pPr>
        <w:pStyle w:val="corte4fondo"/>
        <w:ind w:firstLine="0"/>
        <w:rPr>
          <w:rFonts w:cs="Arial"/>
          <w:bCs/>
          <w:sz w:val="26"/>
          <w:szCs w:val="26"/>
        </w:rPr>
      </w:pPr>
    </w:p>
    <w:p w14:paraId="56EF567B" w14:textId="76DBE396" w:rsidR="00E81E49" w:rsidRPr="00DA6EF1" w:rsidRDefault="00E81E49" w:rsidP="00E81E49">
      <w:pPr>
        <w:pStyle w:val="corte4fondo"/>
        <w:numPr>
          <w:ilvl w:val="0"/>
          <w:numId w:val="10"/>
        </w:numPr>
        <w:ind w:left="0" w:hanging="426"/>
        <w:rPr>
          <w:rFonts w:cs="Arial"/>
          <w:bCs/>
          <w:sz w:val="26"/>
          <w:szCs w:val="26"/>
        </w:rPr>
      </w:pPr>
      <w:r w:rsidRPr="00DA6EF1">
        <w:rPr>
          <w:rFonts w:cs="Arial"/>
          <w:sz w:val="26"/>
          <w:szCs w:val="26"/>
        </w:rPr>
        <w:t xml:space="preserve">Una omisión </w:t>
      </w:r>
      <w:r w:rsidR="0093290A" w:rsidRPr="00DA6EF1">
        <w:rPr>
          <w:rFonts w:cs="Arial"/>
          <w:sz w:val="26"/>
          <w:szCs w:val="26"/>
        </w:rPr>
        <w:t>administrativa</w:t>
      </w:r>
      <w:r w:rsidRPr="00DA6EF1">
        <w:rPr>
          <w:rFonts w:cs="Arial"/>
          <w:sz w:val="26"/>
          <w:szCs w:val="26"/>
        </w:rPr>
        <w:t xml:space="preserve"> puede conceptualizarse como la inactividad derivada en la que incurre una autoridad administrativa a pesar de estar obligada a desplegar una actuación. </w:t>
      </w:r>
    </w:p>
    <w:p w14:paraId="36D592BD" w14:textId="77777777" w:rsidR="00E81E49" w:rsidRPr="00DA6EF1" w:rsidRDefault="00E81E49" w:rsidP="00E81E49">
      <w:pPr>
        <w:pStyle w:val="corte4fondo"/>
        <w:ind w:firstLine="0"/>
        <w:rPr>
          <w:rFonts w:cs="Arial"/>
          <w:bCs/>
          <w:sz w:val="26"/>
          <w:szCs w:val="26"/>
        </w:rPr>
      </w:pPr>
    </w:p>
    <w:p w14:paraId="3A6B1F46" w14:textId="10E3AAE4" w:rsidR="00E81E49" w:rsidRPr="00DA6EF1" w:rsidRDefault="00E81E49" w:rsidP="00E81E49">
      <w:pPr>
        <w:pStyle w:val="corte4fondo"/>
        <w:numPr>
          <w:ilvl w:val="0"/>
          <w:numId w:val="10"/>
        </w:numPr>
        <w:ind w:left="0" w:hanging="426"/>
        <w:rPr>
          <w:rFonts w:cs="Arial"/>
          <w:bCs/>
          <w:sz w:val="26"/>
          <w:szCs w:val="26"/>
        </w:rPr>
      </w:pPr>
      <w:r w:rsidRPr="00DA6EF1">
        <w:rPr>
          <w:rFonts w:cs="Arial"/>
          <w:sz w:val="26"/>
          <w:szCs w:val="26"/>
        </w:rPr>
        <w:t xml:space="preserve">La doctrina jurisprudencial de este Alto Tribunal ha determinado que, desde un punto de vista conceptual, la simple inactividad no equivale a una omisión. En su lugar, para que se configure una omisión es imprescindible que exista </w:t>
      </w:r>
      <w:r w:rsidRPr="00DA6EF1">
        <w:rPr>
          <w:rFonts w:cs="Arial"/>
          <w:sz w:val="26"/>
          <w:szCs w:val="26"/>
        </w:rPr>
        <w:lastRenderedPageBreak/>
        <w:t>el deber de realizar una conducta y que alguien haya incumplido con esa obligación.</w:t>
      </w:r>
      <w:r w:rsidRPr="00DA6EF1">
        <w:rPr>
          <w:rStyle w:val="Refdenotaalpie"/>
          <w:rFonts w:cs="Arial"/>
          <w:sz w:val="26"/>
          <w:szCs w:val="26"/>
        </w:rPr>
        <w:footnoteReference w:id="28"/>
      </w:r>
      <w:r w:rsidRPr="00DA6EF1">
        <w:rPr>
          <w:rFonts w:cs="Arial"/>
          <w:sz w:val="26"/>
          <w:szCs w:val="26"/>
        </w:rPr>
        <w:t xml:space="preserve"> </w:t>
      </w:r>
    </w:p>
    <w:p w14:paraId="3A9B8643" w14:textId="77777777" w:rsidR="00E81E49" w:rsidRPr="00DA6EF1" w:rsidRDefault="00E81E49" w:rsidP="00E81E49">
      <w:pPr>
        <w:pStyle w:val="corte4fondo"/>
        <w:ind w:firstLine="0"/>
        <w:rPr>
          <w:rFonts w:cs="Arial"/>
          <w:bCs/>
          <w:sz w:val="26"/>
          <w:szCs w:val="26"/>
        </w:rPr>
      </w:pPr>
    </w:p>
    <w:p w14:paraId="7B7A9D44" w14:textId="091FA0C2" w:rsidR="00E81E49" w:rsidRPr="00DA6EF1" w:rsidRDefault="00E81E49" w:rsidP="00E81E49">
      <w:pPr>
        <w:pStyle w:val="corte4fondo"/>
        <w:numPr>
          <w:ilvl w:val="0"/>
          <w:numId w:val="10"/>
        </w:numPr>
        <w:ind w:left="0" w:hanging="426"/>
        <w:rPr>
          <w:rFonts w:cs="Arial"/>
          <w:bCs/>
          <w:sz w:val="26"/>
          <w:szCs w:val="26"/>
        </w:rPr>
      </w:pPr>
      <w:r w:rsidRPr="00DA6EF1">
        <w:rPr>
          <w:rFonts w:cs="Arial"/>
          <w:sz w:val="26"/>
          <w:szCs w:val="26"/>
        </w:rPr>
        <w:t>Así las cosas, la ciudadanía no solamente puede ser afectada a partir de la realización de actos positivos, sino también a través de actos negativos u omisiones.</w:t>
      </w:r>
      <w:r w:rsidRPr="00DA6EF1">
        <w:rPr>
          <w:rStyle w:val="Refdenotaalpie"/>
          <w:rFonts w:cs="Arial"/>
          <w:sz w:val="26"/>
          <w:szCs w:val="26"/>
        </w:rPr>
        <w:footnoteReference w:id="29"/>
      </w:r>
      <w:r w:rsidRPr="00DA6EF1">
        <w:rPr>
          <w:rFonts w:cs="Arial"/>
          <w:sz w:val="26"/>
          <w:szCs w:val="26"/>
        </w:rPr>
        <w:t xml:space="preserve"> Empero, debe diferenciarse entre un acto negativo o uno omisivo. Los actos de inacción no están conectados con alguna razón que suponga el incumplimiento de un deber, mientras que las omisiones sí; es decir, </w:t>
      </w:r>
      <w:r w:rsidRPr="00DA6EF1">
        <w:rPr>
          <w:rFonts w:cs="Arial"/>
          <w:i/>
          <w:iCs/>
          <w:sz w:val="26"/>
          <w:szCs w:val="26"/>
        </w:rPr>
        <w:t>las cosas que simplemente no se hacen no tienen repercusiones en términos normativos; en cambio, otras cosas que no se hacen porque se tenía el deber de hacer sí constituyen omisiones</w:t>
      </w:r>
      <w:r w:rsidRPr="00DA6EF1">
        <w:rPr>
          <w:rFonts w:cs="Arial"/>
          <w:sz w:val="26"/>
          <w:szCs w:val="26"/>
        </w:rPr>
        <w:t>.</w:t>
      </w:r>
      <w:r w:rsidRPr="00DA6EF1">
        <w:rPr>
          <w:rStyle w:val="Refdenotaalpie"/>
          <w:rFonts w:cs="Arial"/>
          <w:sz w:val="26"/>
          <w:szCs w:val="26"/>
        </w:rPr>
        <w:footnoteReference w:id="30"/>
      </w:r>
      <w:r w:rsidRPr="00DA6EF1">
        <w:rPr>
          <w:rFonts w:cs="Arial"/>
          <w:sz w:val="26"/>
          <w:szCs w:val="26"/>
        </w:rPr>
        <w:t xml:space="preserve"> </w:t>
      </w:r>
    </w:p>
    <w:p w14:paraId="29F02D3F" w14:textId="77777777" w:rsidR="00E81E49" w:rsidRPr="00DA6EF1" w:rsidRDefault="00E81E49" w:rsidP="00E81E49">
      <w:pPr>
        <w:pStyle w:val="corte4fondo"/>
        <w:ind w:firstLine="0"/>
        <w:rPr>
          <w:rFonts w:cs="Arial"/>
          <w:bCs/>
          <w:sz w:val="26"/>
          <w:szCs w:val="26"/>
        </w:rPr>
      </w:pPr>
    </w:p>
    <w:p w14:paraId="7E0480F5" w14:textId="0EDB7B77" w:rsidR="00E81E49" w:rsidRPr="00DA6EF1" w:rsidRDefault="00E81E49" w:rsidP="00E81E49">
      <w:pPr>
        <w:pStyle w:val="corte4fondo"/>
        <w:numPr>
          <w:ilvl w:val="0"/>
          <w:numId w:val="10"/>
        </w:numPr>
        <w:ind w:left="0" w:hanging="426"/>
        <w:rPr>
          <w:rFonts w:cs="Arial"/>
          <w:bCs/>
          <w:sz w:val="26"/>
          <w:szCs w:val="26"/>
        </w:rPr>
      </w:pPr>
      <w:r w:rsidRPr="00DA6EF1">
        <w:rPr>
          <w:rFonts w:cs="Arial"/>
          <w:sz w:val="26"/>
          <w:szCs w:val="26"/>
        </w:rPr>
        <w:t>Pueden identificarse al menos tres tipos de omisiones en función del ámbito de competencia de las autoridades a las que se atribuye el incumplimiento de un deber: administrativas, judiciales y legislativas.</w:t>
      </w:r>
      <w:r w:rsidRPr="00DA6EF1">
        <w:rPr>
          <w:rStyle w:val="Refdenotaalpie"/>
          <w:rFonts w:cs="Arial"/>
          <w:sz w:val="26"/>
          <w:szCs w:val="26"/>
        </w:rPr>
        <w:footnoteReference w:id="31"/>
      </w:r>
      <w:r w:rsidRPr="00DA6EF1">
        <w:rPr>
          <w:rFonts w:cs="Arial"/>
          <w:sz w:val="26"/>
          <w:szCs w:val="26"/>
        </w:rPr>
        <w:t xml:space="preserve"> El presente estudio abordará únicamente a las primeras, es </w:t>
      </w:r>
      <w:r w:rsidR="00B92470" w:rsidRPr="00DA6EF1">
        <w:rPr>
          <w:rFonts w:cs="Arial"/>
          <w:sz w:val="26"/>
          <w:szCs w:val="26"/>
        </w:rPr>
        <w:t>decir</w:t>
      </w:r>
      <w:r w:rsidRPr="00DA6EF1">
        <w:rPr>
          <w:rFonts w:cs="Arial"/>
          <w:sz w:val="26"/>
          <w:szCs w:val="26"/>
        </w:rPr>
        <w:t>, las administrativas</w:t>
      </w:r>
      <w:r w:rsidRPr="00DA6EF1">
        <w:rPr>
          <w:rStyle w:val="Refdenotaalpie"/>
          <w:rFonts w:cs="Arial"/>
          <w:sz w:val="26"/>
          <w:szCs w:val="26"/>
        </w:rPr>
        <w:footnoteReference w:id="32"/>
      </w:r>
      <w:r w:rsidRPr="00DA6EF1">
        <w:rPr>
          <w:rFonts w:cs="Arial"/>
          <w:sz w:val="26"/>
          <w:szCs w:val="26"/>
        </w:rPr>
        <w:t>.</w:t>
      </w:r>
    </w:p>
    <w:p w14:paraId="0DD42441" w14:textId="77777777" w:rsidR="00E81E49" w:rsidRPr="00DA6EF1" w:rsidRDefault="00E81E49" w:rsidP="00E81E49">
      <w:pPr>
        <w:pStyle w:val="corte4fondo"/>
        <w:ind w:firstLine="0"/>
        <w:rPr>
          <w:rFonts w:cs="Arial"/>
          <w:bCs/>
          <w:sz w:val="26"/>
          <w:szCs w:val="26"/>
        </w:rPr>
      </w:pPr>
    </w:p>
    <w:p w14:paraId="1E7F7ECC" w14:textId="5F3B8F01" w:rsidR="00E81E49" w:rsidRPr="00DA6EF1" w:rsidRDefault="00E81E49" w:rsidP="00E81E49">
      <w:pPr>
        <w:pStyle w:val="corte4fondo"/>
        <w:numPr>
          <w:ilvl w:val="0"/>
          <w:numId w:val="10"/>
        </w:numPr>
        <w:ind w:left="0" w:hanging="426"/>
        <w:rPr>
          <w:rFonts w:cs="Arial"/>
          <w:bCs/>
          <w:sz w:val="26"/>
          <w:szCs w:val="26"/>
        </w:rPr>
      </w:pPr>
      <w:r w:rsidRPr="00DA6EF1">
        <w:rPr>
          <w:rFonts w:cs="Arial"/>
          <w:sz w:val="26"/>
          <w:szCs w:val="26"/>
        </w:rPr>
        <w:t xml:space="preserve">Antes de abordar las “omisiones administrativas”, a fin de acotar el tema es </w:t>
      </w:r>
      <w:r w:rsidR="00B92470" w:rsidRPr="00DA6EF1">
        <w:rPr>
          <w:rFonts w:cs="Arial"/>
          <w:sz w:val="26"/>
          <w:szCs w:val="26"/>
        </w:rPr>
        <w:t>necesario</w:t>
      </w:r>
      <w:r w:rsidRPr="00DA6EF1">
        <w:rPr>
          <w:rFonts w:cs="Arial"/>
          <w:sz w:val="26"/>
          <w:szCs w:val="26"/>
        </w:rPr>
        <w:t xml:space="preserve"> establecer qué es la función administrativa. En términos “formales” la función administrativa es aquella que realiza el Poder Ejecutivo o l</w:t>
      </w:r>
      <w:r w:rsidR="002F5578" w:rsidRPr="00DA6EF1">
        <w:rPr>
          <w:rFonts w:cs="Arial"/>
          <w:sz w:val="26"/>
          <w:szCs w:val="26"/>
        </w:rPr>
        <w:t>a</w:t>
      </w:r>
      <w:r w:rsidRPr="00DA6EF1">
        <w:rPr>
          <w:rFonts w:cs="Arial"/>
          <w:sz w:val="26"/>
          <w:szCs w:val="26"/>
        </w:rPr>
        <w:t xml:space="preserve"> actividad que efectúan los órganos de la Administración Pública. Y, “materialmente” se puede concebir a la función administrativa como la realizada por el Estado de una manera concreta, inmediata, continua y espontánea para satisfacer de manera directa las necesidades públicas.</w:t>
      </w:r>
      <w:r w:rsidRPr="00DA6EF1">
        <w:rPr>
          <w:rStyle w:val="Refdenotaalpie"/>
          <w:rFonts w:cs="Arial"/>
          <w:sz w:val="26"/>
          <w:szCs w:val="26"/>
        </w:rPr>
        <w:footnoteReference w:id="33"/>
      </w:r>
    </w:p>
    <w:p w14:paraId="1C301FE5" w14:textId="77777777" w:rsidR="00E81E49" w:rsidRPr="00DA6EF1" w:rsidRDefault="00E81E49" w:rsidP="00E81E49">
      <w:pPr>
        <w:pStyle w:val="corte4fondo"/>
        <w:ind w:firstLine="0"/>
        <w:rPr>
          <w:rFonts w:cs="Arial"/>
          <w:bCs/>
          <w:sz w:val="26"/>
          <w:szCs w:val="26"/>
        </w:rPr>
      </w:pPr>
    </w:p>
    <w:p w14:paraId="7D44481D" w14:textId="77777777" w:rsidR="00E81E49" w:rsidRPr="00DA6EF1" w:rsidRDefault="00E81E49" w:rsidP="00E81E49">
      <w:pPr>
        <w:pStyle w:val="corte4fondo"/>
        <w:numPr>
          <w:ilvl w:val="0"/>
          <w:numId w:val="10"/>
        </w:numPr>
        <w:ind w:left="0" w:hanging="426"/>
        <w:rPr>
          <w:rFonts w:cs="Arial"/>
          <w:bCs/>
          <w:sz w:val="26"/>
          <w:szCs w:val="26"/>
        </w:rPr>
      </w:pPr>
      <w:r w:rsidRPr="00DA6EF1">
        <w:rPr>
          <w:rFonts w:cs="Arial"/>
          <w:bCs/>
          <w:sz w:val="26"/>
          <w:szCs w:val="26"/>
        </w:rPr>
        <w:lastRenderedPageBreak/>
        <w:t xml:space="preserve">En la presente ejecutoria se hará referencia a la omisión de las segundas, </w:t>
      </w:r>
      <w:r w:rsidRPr="00DA6EF1">
        <w:rPr>
          <w:rFonts w:cs="Arial"/>
          <w:sz w:val="26"/>
          <w:szCs w:val="26"/>
        </w:rPr>
        <w:t>es decir, de las materiales, que son las que se encuentran relacionadas con la satisfacción de necesidades públicas.</w:t>
      </w:r>
    </w:p>
    <w:p w14:paraId="3F8F7C04" w14:textId="77777777" w:rsidR="00E81E49" w:rsidRPr="00DA6EF1" w:rsidRDefault="00E81E49" w:rsidP="00E81E49">
      <w:pPr>
        <w:pStyle w:val="corte4fondo"/>
        <w:ind w:firstLine="0"/>
        <w:rPr>
          <w:rFonts w:cs="Arial"/>
          <w:bCs/>
          <w:sz w:val="26"/>
          <w:szCs w:val="26"/>
        </w:rPr>
      </w:pPr>
    </w:p>
    <w:p w14:paraId="7E958C7A" w14:textId="0F4DD25E" w:rsidR="00E81E49" w:rsidRPr="00DA6EF1" w:rsidRDefault="00E81E49" w:rsidP="00E81E49">
      <w:pPr>
        <w:pStyle w:val="corte4fondo"/>
        <w:numPr>
          <w:ilvl w:val="0"/>
          <w:numId w:val="10"/>
        </w:numPr>
        <w:ind w:left="0" w:hanging="426"/>
        <w:rPr>
          <w:rFonts w:cs="Arial"/>
          <w:bCs/>
          <w:sz w:val="26"/>
          <w:szCs w:val="26"/>
        </w:rPr>
      </w:pPr>
      <w:r w:rsidRPr="00DA6EF1">
        <w:rPr>
          <w:rFonts w:cs="Arial"/>
          <w:sz w:val="26"/>
          <w:szCs w:val="26"/>
        </w:rPr>
        <w:t xml:space="preserve">Estas omisiones son susceptibles de ser justiciables por medio del juicio de amparo, pues puede ser objeto </w:t>
      </w:r>
      <w:r w:rsidR="002F5578" w:rsidRPr="00DA6EF1">
        <w:rPr>
          <w:rFonts w:cs="Arial"/>
          <w:sz w:val="26"/>
          <w:szCs w:val="26"/>
        </w:rPr>
        <w:t>de este</w:t>
      </w:r>
      <w:r w:rsidRPr="00DA6EF1">
        <w:rPr>
          <w:rFonts w:cs="Arial"/>
          <w:sz w:val="26"/>
          <w:szCs w:val="26"/>
        </w:rPr>
        <w:t xml:space="preserve"> toda controversia suscitada por la omisión de una autoridad que viole los derechos humanos y las garantías otorgadas para su protección por la Constitución, así como por los tratados internacionales de los que el Estado </w:t>
      </w:r>
      <w:r w:rsidR="00B92470" w:rsidRPr="00DA6EF1">
        <w:rPr>
          <w:rFonts w:cs="Arial"/>
          <w:sz w:val="26"/>
          <w:szCs w:val="26"/>
        </w:rPr>
        <w:t>m</w:t>
      </w:r>
      <w:r w:rsidRPr="00DA6EF1">
        <w:rPr>
          <w:rFonts w:cs="Arial"/>
          <w:sz w:val="26"/>
          <w:szCs w:val="26"/>
        </w:rPr>
        <w:t>exicano es parte.</w:t>
      </w:r>
      <w:r w:rsidRPr="00DA6EF1">
        <w:rPr>
          <w:rStyle w:val="Refdenotaalpie"/>
          <w:rFonts w:cs="Arial"/>
          <w:sz w:val="26"/>
          <w:szCs w:val="26"/>
        </w:rPr>
        <w:footnoteReference w:id="34"/>
      </w:r>
      <w:r w:rsidRPr="00DA6EF1">
        <w:rPr>
          <w:rFonts w:cs="Arial"/>
          <w:sz w:val="26"/>
          <w:szCs w:val="26"/>
        </w:rPr>
        <w:t xml:space="preserve"> </w:t>
      </w:r>
    </w:p>
    <w:p w14:paraId="4A3B1B28" w14:textId="77777777" w:rsidR="00E81E49" w:rsidRPr="00DA6EF1" w:rsidRDefault="00E81E49" w:rsidP="00E81E49">
      <w:pPr>
        <w:pStyle w:val="corte4fondo"/>
        <w:ind w:firstLine="0"/>
        <w:rPr>
          <w:rFonts w:cs="Arial"/>
          <w:bCs/>
          <w:sz w:val="26"/>
          <w:szCs w:val="26"/>
        </w:rPr>
      </w:pPr>
    </w:p>
    <w:p w14:paraId="588DAAAA" w14:textId="77777777" w:rsidR="00E81E49" w:rsidRPr="00DA6EF1" w:rsidRDefault="00E81E49" w:rsidP="00E81E49">
      <w:pPr>
        <w:pStyle w:val="corte4fondo"/>
        <w:numPr>
          <w:ilvl w:val="0"/>
          <w:numId w:val="10"/>
        </w:numPr>
        <w:ind w:left="0" w:hanging="426"/>
        <w:rPr>
          <w:rFonts w:cs="Arial"/>
          <w:bCs/>
          <w:sz w:val="26"/>
          <w:szCs w:val="26"/>
        </w:rPr>
      </w:pPr>
      <w:r w:rsidRPr="00DA6EF1">
        <w:rPr>
          <w:rFonts w:cs="Arial"/>
          <w:sz w:val="26"/>
          <w:szCs w:val="26"/>
        </w:rPr>
        <w:t xml:space="preserve">Este Alto Tribunal ha emitido diversos criterios en torno a distintas omisiones administrativas que son susceptibles de hacerse justiciables por la vía del amparo debido a que violan los derechos humanos de las personas gobernadas. </w:t>
      </w:r>
    </w:p>
    <w:p w14:paraId="4DD9337E" w14:textId="77777777" w:rsidR="00E81E49" w:rsidRPr="00DA6EF1" w:rsidRDefault="00E81E49" w:rsidP="00E81E49">
      <w:pPr>
        <w:pStyle w:val="corte4fondo"/>
        <w:ind w:firstLine="0"/>
        <w:rPr>
          <w:rFonts w:cs="Arial"/>
          <w:bCs/>
          <w:sz w:val="26"/>
          <w:szCs w:val="26"/>
        </w:rPr>
      </w:pPr>
    </w:p>
    <w:p w14:paraId="20994CA8" w14:textId="77777777" w:rsidR="00E81E49" w:rsidRPr="00DA6EF1" w:rsidRDefault="00E81E49" w:rsidP="00E81E49">
      <w:pPr>
        <w:pStyle w:val="corte4fondo"/>
        <w:numPr>
          <w:ilvl w:val="0"/>
          <w:numId w:val="10"/>
        </w:numPr>
        <w:ind w:left="0" w:hanging="426"/>
        <w:rPr>
          <w:rFonts w:cs="Arial"/>
          <w:bCs/>
          <w:sz w:val="26"/>
          <w:szCs w:val="26"/>
        </w:rPr>
      </w:pPr>
      <w:r w:rsidRPr="00DA6EF1">
        <w:rPr>
          <w:rFonts w:cs="Arial"/>
          <w:sz w:val="26"/>
          <w:szCs w:val="26"/>
        </w:rPr>
        <w:t>Algunos de sus tópicos han sido: la falta de respuesta de una petición</w:t>
      </w:r>
      <w:r w:rsidRPr="00DA6EF1">
        <w:rPr>
          <w:rStyle w:val="Refdenotaalpie"/>
          <w:rFonts w:cs="Arial"/>
          <w:sz w:val="26"/>
          <w:szCs w:val="26"/>
        </w:rPr>
        <w:footnoteReference w:id="35"/>
      </w:r>
      <w:r w:rsidRPr="00DA6EF1">
        <w:rPr>
          <w:rFonts w:cs="Arial"/>
          <w:sz w:val="26"/>
          <w:szCs w:val="26"/>
        </w:rPr>
        <w:t>; la falta de prestación de un servicio solicitado</w:t>
      </w:r>
      <w:r w:rsidRPr="00DA6EF1">
        <w:rPr>
          <w:rStyle w:val="Refdenotaalpie"/>
          <w:rFonts w:cs="Arial"/>
          <w:sz w:val="26"/>
          <w:szCs w:val="26"/>
        </w:rPr>
        <w:footnoteReference w:id="36"/>
      </w:r>
      <w:r w:rsidRPr="00DA6EF1">
        <w:rPr>
          <w:rFonts w:cs="Arial"/>
          <w:sz w:val="26"/>
          <w:szCs w:val="26"/>
        </w:rPr>
        <w:t>; así como la falta de otorgamiento de una prestación exigida.</w:t>
      </w:r>
      <w:r w:rsidRPr="00DA6EF1">
        <w:rPr>
          <w:rStyle w:val="Refdenotaalpie"/>
          <w:rFonts w:cs="Arial"/>
          <w:sz w:val="26"/>
          <w:szCs w:val="26"/>
        </w:rPr>
        <w:footnoteReference w:id="37"/>
      </w:r>
      <w:r w:rsidRPr="00DA6EF1">
        <w:rPr>
          <w:rFonts w:cs="Arial"/>
          <w:sz w:val="26"/>
          <w:szCs w:val="26"/>
        </w:rPr>
        <w:t xml:space="preserve"> </w:t>
      </w:r>
    </w:p>
    <w:p w14:paraId="341E8161" w14:textId="77777777" w:rsidR="00E81E49" w:rsidRPr="00DA6EF1" w:rsidRDefault="00E81E49" w:rsidP="00E81E49">
      <w:pPr>
        <w:pStyle w:val="corte4fondo"/>
        <w:ind w:firstLine="0"/>
        <w:rPr>
          <w:rFonts w:cs="Arial"/>
          <w:bCs/>
          <w:sz w:val="26"/>
          <w:szCs w:val="26"/>
        </w:rPr>
      </w:pPr>
    </w:p>
    <w:p w14:paraId="1156307F" w14:textId="77777777" w:rsidR="00E81E49" w:rsidRPr="00DA6EF1" w:rsidRDefault="00E81E49" w:rsidP="00E81E49">
      <w:pPr>
        <w:pStyle w:val="corte4fondo"/>
        <w:numPr>
          <w:ilvl w:val="0"/>
          <w:numId w:val="10"/>
        </w:numPr>
        <w:ind w:left="0" w:hanging="426"/>
        <w:rPr>
          <w:rFonts w:cs="Arial"/>
          <w:bCs/>
          <w:sz w:val="26"/>
          <w:szCs w:val="26"/>
        </w:rPr>
      </w:pPr>
      <w:r w:rsidRPr="00DA6EF1">
        <w:rPr>
          <w:rFonts w:cs="Arial"/>
          <w:sz w:val="26"/>
          <w:szCs w:val="26"/>
        </w:rPr>
        <w:lastRenderedPageBreak/>
        <w:t xml:space="preserve">Inclusive, esta Primera Sala ha determinado que cuando se hace valer la inconstitucionalidad de actos omisivos </w:t>
      </w:r>
      <w:r w:rsidRPr="00DA6EF1">
        <w:rPr>
          <w:rFonts w:cs="Arial"/>
          <w:b/>
          <w:bCs/>
          <w:sz w:val="26"/>
          <w:szCs w:val="26"/>
        </w:rPr>
        <w:t>la determinación de su certeza en tanto acto reclamado se debe hacer de manera laxa</w:t>
      </w:r>
      <w:r w:rsidRPr="00DA6EF1">
        <w:rPr>
          <w:rFonts w:cs="Arial"/>
          <w:sz w:val="26"/>
          <w:szCs w:val="26"/>
        </w:rPr>
        <w:t xml:space="preserve">. Es decir, </w:t>
      </w:r>
      <w:r w:rsidRPr="00DA6EF1">
        <w:rPr>
          <w:rFonts w:cs="Arial"/>
          <w:b/>
          <w:bCs/>
          <w:sz w:val="26"/>
          <w:szCs w:val="26"/>
        </w:rPr>
        <w:t>para determinar la existencia de la omisión de una autoridad de ejercer alguna de sus facultades es suficiente advertir la coherencia o viabilidad del argumento respectivo en relación con el marco jurídico general que rija la actuación de la autoridad a la que se atribuye la omisión</w:t>
      </w:r>
      <w:r w:rsidRPr="00DA6EF1">
        <w:rPr>
          <w:rFonts w:cs="Arial"/>
          <w:sz w:val="26"/>
          <w:szCs w:val="26"/>
        </w:rPr>
        <w:t>.</w:t>
      </w:r>
      <w:r w:rsidRPr="00DA6EF1">
        <w:rPr>
          <w:rStyle w:val="Refdenotaalpie"/>
          <w:rFonts w:cs="Arial"/>
          <w:sz w:val="26"/>
          <w:szCs w:val="26"/>
        </w:rPr>
        <w:footnoteReference w:id="38"/>
      </w:r>
      <w:r w:rsidRPr="00DA6EF1">
        <w:rPr>
          <w:rFonts w:cs="Arial"/>
          <w:sz w:val="26"/>
          <w:szCs w:val="26"/>
        </w:rPr>
        <w:t xml:space="preserve"> </w:t>
      </w:r>
    </w:p>
    <w:p w14:paraId="328F2BD7" w14:textId="77777777" w:rsidR="00E81E49" w:rsidRPr="00DA6EF1" w:rsidRDefault="00E81E49" w:rsidP="00E81E49">
      <w:pPr>
        <w:pStyle w:val="corte4fondo"/>
        <w:ind w:firstLine="0"/>
        <w:rPr>
          <w:rFonts w:cs="Arial"/>
          <w:bCs/>
          <w:sz w:val="26"/>
          <w:szCs w:val="26"/>
        </w:rPr>
      </w:pPr>
    </w:p>
    <w:p w14:paraId="39919752" w14:textId="111DCBE2" w:rsidR="00E81E49" w:rsidRPr="00DA6EF1" w:rsidRDefault="00E81E49" w:rsidP="00E81E49">
      <w:pPr>
        <w:pStyle w:val="corte4fondo"/>
        <w:numPr>
          <w:ilvl w:val="0"/>
          <w:numId w:val="10"/>
        </w:numPr>
        <w:ind w:left="0" w:hanging="426"/>
        <w:rPr>
          <w:rFonts w:cs="Arial"/>
          <w:bCs/>
          <w:sz w:val="26"/>
          <w:szCs w:val="26"/>
        </w:rPr>
      </w:pPr>
      <w:r w:rsidRPr="00DA6EF1">
        <w:rPr>
          <w:rFonts w:cs="Arial"/>
          <w:sz w:val="26"/>
          <w:szCs w:val="26"/>
        </w:rPr>
        <w:t>En ese mismo orden de ideas, la Segunda Sala ha resuelto que</w:t>
      </w:r>
      <w:r w:rsidR="002F5578" w:rsidRPr="00DA6EF1">
        <w:rPr>
          <w:rFonts w:cs="Arial"/>
          <w:sz w:val="26"/>
          <w:szCs w:val="26"/>
        </w:rPr>
        <w:t xml:space="preserve"> </w:t>
      </w:r>
      <w:r w:rsidRPr="00DA6EF1">
        <w:rPr>
          <w:rFonts w:cs="Arial"/>
          <w:sz w:val="26"/>
          <w:szCs w:val="26"/>
        </w:rPr>
        <w:t xml:space="preserve">cuando se impugnan omisiones </w:t>
      </w:r>
      <w:r w:rsidRPr="00DA6EF1">
        <w:rPr>
          <w:rFonts w:cs="Arial"/>
          <w:b/>
          <w:bCs/>
          <w:sz w:val="26"/>
          <w:szCs w:val="26"/>
        </w:rPr>
        <w:t>la autoridad responsable</w:t>
      </w:r>
      <w:r w:rsidRPr="00DA6EF1">
        <w:rPr>
          <w:rFonts w:cs="Arial"/>
          <w:sz w:val="26"/>
          <w:szCs w:val="26"/>
        </w:rPr>
        <w:t xml:space="preserve"> debe comprobar que cumplió con los requisitos que se le reclaman; es decir, </w:t>
      </w:r>
      <w:r w:rsidRPr="00DA6EF1">
        <w:rPr>
          <w:rFonts w:cs="Arial"/>
          <w:b/>
          <w:bCs/>
          <w:sz w:val="26"/>
          <w:szCs w:val="26"/>
        </w:rPr>
        <w:t>tiene la carga de demostrar que no se cometió la omisión que se le atribuye.</w:t>
      </w:r>
      <w:r w:rsidRPr="00DA6EF1">
        <w:rPr>
          <w:rStyle w:val="Refdenotaalpie"/>
          <w:rFonts w:cs="Arial"/>
          <w:sz w:val="26"/>
          <w:szCs w:val="26"/>
        </w:rPr>
        <w:footnoteReference w:id="39"/>
      </w:r>
    </w:p>
    <w:p w14:paraId="2166F1D1" w14:textId="77777777" w:rsidR="00E81E49" w:rsidRPr="00DA6EF1" w:rsidRDefault="00E81E49" w:rsidP="00E81E49">
      <w:pPr>
        <w:pStyle w:val="corte4fondo"/>
        <w:ind w:firstLine="0"/>
        <w:rPr>
          <w:rFonts w:cs="Arial"/>
          <w:sz w:val="26"/>
          <w:szCs w:val="26"/>
        </w:rPr>
      </w:pPr>
    </w:p>
    <w:p w14:paraId="0557AE47" w14:textId="77777777" w:rsidR="00E81E49" w:rsidRPr="00DA6EF1" w:rsidRDefault="00E81E49" w:rsidP="00E81E49">
      <w:pPr>
        <w:pStyle w:val="corte4fondo"/>
        <w:ind w:left="567" w:hanging="709"/>
        <w:rPr>
          <w:rFonts w:cs="Arial"/>
          <w:b/>
          <w:bCs/>
          <w:sz w:val="26"/>
          <w:szCs w:val="26"/>
        </w:rPr>
      </w:pPr>
      <w:r w:rsidRPr="00DA6EF1">
        <w:rPr>
          <w:rFonts w:cs="Arial"/>
          <w:b/>
          <w:bCs/>
          <w:sz w:val="26"/>
          <w:szCs w:val="26"/>
        </w:rPr>
        <w:t xml:space="preserve">(a.1.) Las omisiones administrativas con fuente en sede internacional o </w:t>
      </w:r>
      <w:r w:rsidRPr="00DA6EF1">
        <w:rPr>
          <w:rFonts w:cs="Arial"/>
          <w:b/>
          <w:bCs/>
          <w:i/>
          <w:iCs/>
          <w:sz w:val="26"/>
          <w:szCs w:val="26"/>
        </w:rPr>
        <w:t xml:space="preserve">inconvencionalidades por omisión administrativa. </w:t>
      </w:r>
      <w:r w:rsidRPr="00DA6EF1">
        <w:rPr>
          <w:rFonts w:cs="Arial"/>
          <w:b/>
          <w:bCs/>
          <w:sz w:val="26"/>
          <w:szCs w:val="26"/>
        </w:rPr>
        <w:t xml:space="preserve">  </w:t>
      </w:r>
    </w:p>
    <w:p w14:paraId="0FC59AFC" w14:textId="77777777" w:rsidR="00E81E49" w:rsidRPr="00DA6EF1" w:rsidRDefault="00E81E49" w:rsidP="00E81E49">
      <w:pPr>
        <w:pStyle w:val="corte4fondo"/>
        <w:ind w:firstLine="0"/>
        <w:rPr>
          <w:rFonts w:cs="Arial"/>
          <w:bCs/>
          <w:sz w:val="26"/>
          <w:szCs w:val="26"/>
        </w:rPr>
      </w:pPr>
    </w:p>
    <w:p w14:paraId="2AD76A13" w14:textId="4D172A85" w:rsidR="00E81E49" w:rsidRPr="00DA6EF1" w:rsidRDefault="00E81E49" w:rsidP="00E81E49">
      <w:pPr>
        <w:pStyle w:val="corte4fondo"/>
        <w:numPr>
          <w:ilvl w:val="0"/>
          <w:numId w:val="10"/>
        </w:numPr>
        <w:ind w:left="0" w:hanging="426"/>
        <w:rPr>
          <w:rFonts w:cs="Arial"/>
          <w:bCs/>
          <w:sz w:val="26"/>
          <w:szCs w:val="26"/>
        </w:rPr>
      </w:pPr>
      <w:r w:rsidRPr="00DA6EF1">
        <w:rPr>
          <w:rFonts w:cs="Arial"/>
          <w:bCs/>
          <w:sz w:val="26"/>
          <w:szCs w:val="26"/>
        </w:rPr>
        <w:t xml:space="preserve">El artículo 1º </w:t>
      </w:r>
      <w:r w:rsidRPr="00DA6EF1">
        <w:rPr>
          <w:rFonts w:cs="Arial"/>
          <w:sz w:val="26"/>
          <w:szCs w:val="26"/>
        </w:rPr>
        <w:t xml:space="preserve">constitucional reconoce un conjunto de derechos humanos cuyas fuentes son tanto el propio texto constitucional, como los tratados internacionales de los cuales el Estado Mexicano es parte; y, de la interpretación literal, sistemática y originalista de las reformas de seis y diez de junio de dos mil once se obtiene que los derechos humanos, en su conjunto, constituyen el </w:t>
      </w:r>
      <w:r w:rsidRPr="00DA6EF1">
        <w:rPr>
          <w:rFonts w:cs="Arial"/>
          <w:b/>
          <w:bCs/>
          <w:sz w:val="26"/>
          <w:szCs w:val="26"/>
        </w:rPr>
        <w:t>parámetro de control de regularidad constitucional</w:t>
      </w:r>
      <w:r w:rsidR="002F5578" w:rsidRPr="00DA6EF1">
        <w:rPr>
          <w:rFonts w:cs="Arial"/>
          <w:sz w:val="26"/>
          <w:szCs w:val="26"/>
        </w:rPr>
        <w:t xml:space="preserve"> </w:t>
      </w:r>
      <w:r w:rsidRPr="00DA6EF1">
        <w:rPr>
          <w:rFonts w:cs="Arial"/>
          <w:sz w:val="26"/>
          <w:szCs w:val="26"/>
        </w:rPr>
        <w:t>conforme al cual debe analizarse la validez de las normas y actos que forman parte del orden jurídico mexicano.</w:t>
      </w:r>
      <w:r w:rsidRPr="00DA6EF1">
        <w:rPr>
          <w:rStyle w:val="Refdenotaalpie"/>
          <w:rFonts w:cs="Arial"/>
          <w:bCs/>
          <w:sz w:val="26"/>
          <w:szCs w:val="26"/>
        </w:rPr>
        <w:footnoteReference w:id="40"/>
      </w:r>
      <w:r w:rsidRPr="00DA6EF1">
        <w:rPr>
          <w:rFonts w:cs="Arial"/>
          <w:sz w:val="26"/>
          <w:szCs w:val="26"/>
        </w:rPr>
        <w:t xml:space="preserve"> </w:t>
      </w:r>
    </w:p>
    <w:p w14:paraId="02D33B0F" w14:textId="77777777" w:rsidR="00E81E49" w:rsidRPr="00DA6EF1" w:rsidRDefault="00E81E49" w:rsidP="00E81E49">
      <w:pPr>
        <w:pStyle w:val="corte4fondo"/>
        <w:numPr>
          <w:ilvl w:val="0"/>
          <w:numId w:val="10"/>
        </w:numPr>
        <w:ind w:left="0" w:hanging="426"/>
        <w:rPr>
          <w:rFonts w:cs="Arial"/>
          <w:bCs/>
          <w:sz w:val="26"/>
          <w:szCs w:val="26"/>
        </w:rPr>
      </w:pPr>
      <w:r w:rsidRPr="00DA6EF1">
        <w:rPr>
          <w:rFonts w:cs="Arial"/>
          <w:sz w:val="26"/>
          <w:szCs w:val="26"/>
        </w:rPr>
        <w:lastRenderedPageBreak/>
        <w:t xml:space="preserve">Entonces, el </w:t>
      </w:r>
      <w:r w:rsidRPr="00DA6EF1">
        <w:rPr>
          <w:rFonts w:cs="Arial"/>
          <w:bCs/>
          <w:i/>
          <w:iCs/>
          <w:sz w:val="26"/>
          <w:szCs w:val="26"/>
          <w:lang w:val="es-ES"/>
        </w:rPr>
        <w:t>parámetro de control de regularidad constitucional</w:t>
      </w:r>
      <w:r w:rsidRPr="00DA6EF1">
        <w:rPr>
          <w:rFonts w:cs="Arial"/>
          <w:bCs/>
          <w:sz w:val="26"/>
          <w:szCs w:val="26"/>
          <w:lang w:val="es-ES"/>
        </w:rPr>
        <w:t xml:space="preserve"> es el conjunto de derechos humanos reconocidos, no sólo expresamente en el texto de la Constitución Política de los Estados Unidos Mexicanos, sino en los tratados internacionales de los que el Estado mexicano es parte, y que constituye el estándar de validez del resto de las normas jurídicas del país.</w:t>
      </w:r>
    </w:p>
    <w:p w14:paraId="7C8D5B8D" w14:textId="77777777" w:rsidR="00E81E49" w:rsidRPr="00DA6EF1" w:rsidRDefault="00E81E49" w:rsidP="00E81E49">
      <w:pPr>
        <w:pStyle w:val="corte4fondo"/>
        <w:ind w:firstLine="0"/>
        <w:rPr>
          <w:rFonts w:cs="Arial"/>
          <w:bCs/>
          <w:sz w:val="26"/>
          <w:szCs w:val="26"/>
        </w:rPr>
      </w:pPr>
    </w:p>
    <w:p w14:paraId="55FE3DC3" w14:textId="0CC7194B" w:rsidR="00E81E49" w:rsidRPr="00DA6EF1" w:rsidRDefault="00E81E49" w:rsidP="00E81E49">
      <w:pPr>
        <w:pStyle w:val="corte4fondo"/>
        <w:numPr>
          <w:ilvl w:val="0"/>
          <w:numId w:val="10"/>
        </w:numPr>
        <w:ind w:left="0" w:hanging="426"/>
        <w:rPr>
          <w:rFonts w:cs="Arial"/>
          <w:bCs/>
          <w:sz w:val="26"/>
          <w:szCs w:val="26"/>
        </w:rPr>
      </w:pPr>
      <w:r w:rsidRPr="00DA6EF1">
        <w:rPr>
          <w:rFonts w:cs="Arial"/>
          <w:bCs/>
          <w:sz w:val="26"/>
          <w:szCs w:val="26"/>
          <w:lang w:val="es-ES"/>
        </w:rPr>
        <w:t xml:space="preserve">Bajo ese tenor, es legítimo sostener que </w:t>
      </w:r>
      <w:r w:rsidRPr="00DA6EF1">
        <w:rPr>
          <w:rFonts w:cs="Arial"/>
          <w:b/>
          <w:sz w:val="26"/>
          <w:szCs w:val="26"/>
          <w:lang w:val="es-ES"/>
        </w:rPr>
        <w:t xml:space="preserve">todas las normas de derechos humanos </w:t>
      </w:r>
      <w:r w:rsidRPr="00DA6EF1">
        <w:rPr>
          <w:rFonts w:cs="Arial"/>
          <w:b/>
          <w:sz w:val="26"/>
          <w:szCs w:val="26"/>
          <w:u w:val="single"/>
          <w:lang w:val="es-ES"/>
        </w:rPr>
        <w:t>son</w:t>
      </w:r>
      <w:r w:rsidRPr="00DA6EF1">
        <w:rPr>
          <w:rFonts w:cs="Arial"/>
          <w:b/>
          <w:sz w:val="26"/>
          <w:szCs w:val="26"/>
          <w:lang w:val="es-ES"/>
        </w:rPr>
        <w:t xml:space="preserve"> la Constitución Política de los Estados Unidos Mexicanos</w:t>
      </w:r>
      <w:r w:rsidRPr="00DA6EF1">
        <w:rPr>
          <w:rFonts w:cs="Arial"/>
          <w:bCs/>
          <w:sz w:val="26"/>
          <w:szCs w:val="26"/>
          <w:lang w:val="es-ES"/>
        </w:rPr>
        <w:t>. De ahí que, cuando los derechos humanos son conceptualizados deben observarse como vínculos de sustancia que condicionan la validez de las normas producidas en el ordenamiento y que expresan, al mismo tiempo, los fines a los que está orientado el Estado Constitucional de Derecho.</w:t>
      </w:r>
      <w:r w:rsidRPr="00DA6EF1">
        <w:rPr>
          <w:bCs/>
          <w:sz w:val="26"/>
          <w:szCs w:val="26"/>
          <w:lang w:val="es-ES"/>
        </w:rPr>
        <w:t xml:space="preserve"> </w:t>
      </w:r>
      <w:r w:rsidRPr="00DA6EF1">
        <w:rPr>
          <w:rStyle w:val="Refdenotaalpie"/>
          <w:bCs/>
          <w:sz w:val="26"/>
          <w:szCs w:val="26"/>
          <w:lang w:val="es-ES"/>
        </w:rPr>
        <w:footnoteReference w:id="41"/>
      </w:r>
      <w:r w:rsidRPr="00DA6EF1">
        <w:rPr>
          <w:bCs/>
          <w:sz w:val="26"/>
          <w:szCs w:val="26"/>
          <w:lang w:val="es-ES"/>
        </w:rPr>
        <w:t xml:space="preserve"> </w:t>
      </w:r>
      <w:r w:rsidRPr="00DA6EF1">
        <w:rPr>
          <w:rFonts w:cs="Arial"/>
          <w:bCs/>
          <w:sz w:val="26"/>
          <w:szCs w:val="26"/>
          <w:lang w:val="es-ES"/>
        </w:rPr>
        <w:t xml:space="preserve"> </w:t>
      </w:r>
    </w:p>
    <w:p w14:paraId="15945741" w14:textId="77777777" w:rsidR="00E81E49" w:rsidRPr="00DA6EF1" w:rsidRDefault="00E81E49" w:rsidP="00E81E49">
      <w:pPr>
        <w:pStyle w:val="corte4fondo"/>
        <w:ind w:firstLine="0"/>
        <w:rPr>
          <w:rFonts w:cs="Arial"/>
          <w:bCs/>
          <w:sz w:val="26"/>
          <w:szCs w:val="26"/>
        </w:rPr>
      </w:pPr>
    </w:p>
    <w:p w14:paraId="76E4244A" w14:textId="16E76675" w:rsidR="00E81E49" w:rsidRPr="00DA6EF1" w:rsidRDefault="00E81E49" w:rsidP="00E81E49">
      <w:pPr>
        <w:pStyle w:val="corte4fondo"/>
        <w:numPr>
          <w:ilvl w:val="0"/>
          <w:numId w:val="10"/>
        </w:numPr>
        <w:ind w:left="0" w:hanging="426"/>
        <w:rPr>
          <w:rFonts w:cs="Arial"/>
          <w:bCs/>
          <w:sz w:val="26"/>
          <w:szCs w:val="26"/>
        </w:rPr>
      </w:pPr>
      <w:r w:rsidRPr="00DA6EF1">
        <w:rPr>
          <w:rFonts w:cs="Arial"/>
          <w:bCs/>
          <w:sz w:val="26"/>
          <w:szCs w:val="26"/>
          <w:lang w:val="es-ES"/>
        </w:rPr>
        <w:t>De esta idea de racionalidad sustancial</w:t>
      </w:r>
      <w:r w:rsidR="00E52DC7" w:rsidRPr="00DA6EF1">
        <w:rPr>
          <w:rFonts w:cs="Arial"/>
          <w:bCs/>
          <w:sz w:val="26"/>
          <w:szCs w:val="26"/>
          <w:lang w:val="es-ES"/>
        </w:rPr>
        <w:t xml:space="preserve"> es</w:t>
      </w:r>
      <w:r w:rsidRPr="00DA6EF1">
        <w:rPr>
          <w:rFonts w:cs="Arial"/>
          <w:bCs/>
          <w:sz w:val="26"/>
          <w:szCs w:val="26"/>
          <w:lang w:val="es-ES"/>
        </w:rPr>
        <w:t xml:space="preserve"> de donde se origina la obligación de las autoridades del Estado Mexicano de promover, proteger, respetar y garantizar todos los derechos humanos reconocidos por el </w:t>
      </w:r>
      <w:r w:rsidRPr="00DA6EF1">
        <w:rPr>
          <w:rFonts w:cs="Arial"/>
          <w:bCs/>
          <w:i/>
          <w:iCs/>
          <w:sz w:val="26"/>
          <w:szCs w:val="26"/>
          <w:lang w:val="es-ES"/>
        </w:rPr>
        <w:t>parámetro de control de regularidad constitucional</w:t>
      </w:r>
      <w:r w:rsidRPr="00DA6EF1">
        <w:rPr>
          <w:rFonts w:cs="Arial"/>
          <w:bCs/>
          <w:sz w:val="26"/>
          <w:szCs w:val="26"/>
          <w:lang w:val="es-ES"/>
        </w:rPr>
        <w:t xml:space="preserve">. </w:t>
      </w:r>
    </w:p>
    <w:p w14:paraId="29511642" w14:textId="77777777" w:rsidR="00E81E49" w:rsidRPr="00DA6EF1" w:rsidRDefault="00E81E49" w:rsidP="00E81E49">
      <w:pPr>
        <w:pStyle w:val="corte4fondo"/>
        <w:ind w:firstLine="0"/>
        <w:rPr>
          <w:rFonts w:cs="Arial"/>
          <w:bCs/>
          <w:sz w:val="26"/>
          <w:szCs w:val="26"/>
        </w:rPr>
      </w:pPr>
    </w:p>
    <w:p w14:paraId="26CFA0B2" w14:textId="77D3A1E3" w:rsidR="00E81E49" w:rsidRPr="00DA6EF1" w:rsidRDefault="00E81E49" w:rsidP="00E81E49">
      <w:pPr>
        <w:pStyle w:val="corte4fondo"/>
        <w:numPr>
          <w:ilvl w:val="0"/>
          <w:numId w:val="10"/>
        </w:numPr>
        <w:ind w:left="0" w:hanging="426"/>
        <w:rPr>
          <w:rFonts w:cs="Arial"/>
          <w:bCs/>
          <w:sz w:val="26"/>
          <w:szCs w:val="26"/>
        </w:rPr>
      </w:pPr>
      <w:r w:rsidRPr="00DA6EF1">
        <w:rPr>
          <w:rFonts w:cs="Arial"/>
          <w:bCs/>
          <w:sz w:val="26"/>
          <w:szCs w:val="26"/>
          <w:lang w:val="es-ES"/>
        </w:rPr>
        <w:t xml:space="preserve">Bajo ese orden de ideas, la Constitución pasa a configurarse como una fuente auténtica de derecho directamente aplicable para las autoridades y los particulares dentro del Estado, es decir, se instaura bajo un principio de vinculatoriedad directa, en la medida en que se presenta como una verdadera norma jurídica, obligatoria, que no sólo prevé contenidos programáticos, y cuyo incumplimiento o trasgresión deben </w:t>
      </w:r>
      <w:r w:rsidR="002F5578" w:rsidRPr="00DA6EF1">
        <w:rPr>
          <w:rFonts w:cs="Arial"/>
          <w:bCs/>
          <w:sz w:val="26"/>
          <w:szCs w:val="26"/>
          <w:lang w:val="es-ES"/>
        </w:rPr>
        <w:t xml:space="preserve">ser </w:t>
      </w:r>
      <w:r w:rsidRPr="00DA6EF1">
        <w:rPr>
          <w:rFonts w:cs="Arial"/>
          <w:bCs/>
          <w:sz w:val="26"/>
          <w:szCs w:val="26"/>
          <w:lang w:val="es-ES"/>
        </w:rPr>
        <w:t>reparados y/o, incluso, sancionados.</w:t>
      </w:r>
      <w:r w:rsidRPr="00DA6EF1">
        <w:rPr>
          <w:rStyle w:val="Refdenotaalpie"/>
          <w:rFonts w:cs="Arial"/>
          <w:bCs/>
          <w:sz w:val="26"/>
          <w:szCs w:val="26"/>
          <w:lang w:val="es-ES"/>
        </w:rPr>
        <w:footnoteReference w:id="42"/>
      </w:r>
      <w:r w:rsidRPr="00DA6EF1">
        <w:rPr>
          <w:rFonts w:cs="Arial"/>
          <w:bCs/>
          <w:sz w:val="26"/>
          <w:szCs w:val="26"/>
          <w:lang w:val="es-ES"/>
        </w:rPr>
        <w:t xml:space="preserve"> </w:t>
      </w:r>
    </w:p>
    <w:p w14:paraId="0654816B" w14:textId="77777777" w:rsidR="00E81E49" w:rsidRPr="00DA6EF1" w:rsidRDefault="00E81E49" w:rsidP="00E81E49">
      <w:pPr>
        <w:pStyle w:val="corte4fondo"/>
        <w:ind w:firstLine="0"/>
        <w:rPr>
          <w:rFonts w:cs="Arial"/>
          <w:bCs/>
          <w:sz w:val="26"/>
          <w:szCs w:val="26"/>
        </w:rPr>
      </w:pPr>
    </w:p>
    <w:p w14:paraId="72F5948C" w14:textId="0FF129D1" w:rsidR="00E81E49" w:rsidRPr="00DA6EF1" w:rsidRDefault="00E81E49" w:rsidP="00E81E49">
      <w:pPr>
        <w:pStyle w:val="corte4fondo"/>
        <w:numPr>
          <w:ilvl w:val="0"/>
          <w:numId w:val="10"/>
        </w:numPr>
        <w:ind w:left="0" w:hanging="426"/>
        <w:rPr>
          <w:rFonts w:cs="Arial"/>
          <w:bCs/>
          <w:sz w:val="26"/>
          <w:szCs w:val="26"/>
        </w:rPr>
      </w:pPr>
      <w:r w:rsidRPr="00DA6EF1">
        <w:rPr>
          <w:rFonts w:cs="Arial"/>
          <w:bCs/>
          <w:sz w:val="26"/>
          <w:szCs w:val="26"/>
          <w:lang w:val="es-ES"/>
        </w:rPr>
        <w:t xml:space="preserve">Ello aunado a que los </w:t>
      </w:r>
      <w:r w:rsidRPr="00DA6EF1">
        <w:rPr>
          <w:rFonts w:cs="Arial"/>
          <w:sz w:val="26"/>
          <w:szCs w:val="26"/>
        </w:rPr>
        <w:t xml:space="preserve">derechos fundamentales tienen una dimensión objetiva, que implica que unifican, identifican e integran a las normas restantes que cumplen funciones más específicas. Es decir, permean en el resto de los </w:t>
      </w:r>
      <w:r w:rsidRPr="00DA6EF1">
        <w:rPr>
          <w:rFonts w:cs="Arial"/>
          <w:sz w:val="26"/>
          <w:szCs w:val="26"/>
        </w:rPr>
        <w:lastRenderedPageBreak/>
        <w:t>componentes del sistema jurídico, orientando e inspirando normas e instituciones pertenecientes al mismo.</w:t>
      </w:r>
      <w:r w:rsidRPr="00DA6EF1">
        <w:rPr>
          <w:rStyle w:val="Refdenotaalpie"/>
          <w:bCs/>
          <w:sz w:val="26"/>
          <w:szCs w:val="26"/>
          <w:lang w:val="es-ES"/>
        </w:rPr>
        <w:footnoteReference w:id="43"/>
      </w:r>
      <w:r w:rsidRPr="00DA6EF1">
        <w:rPr>
          <w:bCs/>
          <w:sz w:val="26"/>
          <w:szCs w:val="26"/>
          <w:lang w:val="es-ES"/>
        </w:rPr>
        <w:t xml:space="preserve"> </w:t>
      </w:r>
      <w:r w:rsidRPr="00DA6EF1">
        <w:rPr>
          <w:rFonts w:cs="Arial"/>
          <w:sz w:val="26"/>
          <w:szCs w:val="26"/>
        </w:rPr>
        <w:t xml:space="preserve"> </w:t>
      </w:r>
    </w:p>
    <w:p w14:paraId="5250C548" w14:textId="77777777" w:rsidR="00E81E49" w:rsidRPr="00DA6EF1" w:rsidRDefault="00E81E49" w:rsidP="00E81E49">
      <w:pPr>
        <w:pStyle w:val="corte4fondo"/>
        <w:ind w:firstLine="0"/>
        <w:rPr>
          <w:rFonts w:cs="Arial"/>
          <w:bCs/>
          <w:sz w:val="26"/>
          <w:szCs w:val="26"/>
        </w:rPr>
      </w:pPr>
    </w:p>
    <w:p w14:paraId="7FAD2FE6" w14:textId="31D91211" w:rsidR="00E81E49" w:rsidRPr="00DA6EF1" w:rsidRDefault="00E81E49" w:rsidP="00E81E49">
      <w:pPr>
        <w:pStyle w:val="corte4fondo"/>
        <w:numPr>
          <w:ilvl w:val="0"/>
          <w:numId w:val="10"/>
        </w:numPr>
        <w:ind w:left="0" w:hanging="426"/>
        <w:rPr>
          <w:rFonts w:cs="Arial"/>
          <w:sz w:val="26"/>
          <w:szCs w:val="26"/>
        </w:rPr>
      </w:pPr>
      <w:r w:rsidRPr="00DA6EF1">
        <w:rPr>
          <w:rFonts w:cs="Arial"/>
          <w:sz w:val="26"/>
          <w:szCs w:val="26"/>
        </w:rPr>
        <w:t xml:space="preserve">Ahora bien, cuando un Estado </w:t>
      </w:r>
      <w:r w:rsidR="00E52DC7" w:rsidRPr="00DA6EF1">
        <w:rPr>
          <w:rFonts w:cs="Arial"/>
          <w:sz w:val="26"/>
          <w:szCs w:val="26"/>
        </w:rPr>
        <w:t xml:space="preserve">del continente </w:t>
      </w:r>
      <w:r w:rsidRPr="00DA6EF1">
        <w:rPr>
          <w:rFonts w:cs="Arial"/>
          <w:sz w:val="26"/>
          <w:szCs w:val="26"/>
        </w:rPr>
        <w:t xml:space="preserve">americano es parte del Pacto de San José tiene dos deberes principales: respetar y garantizar los derechos humanos. Si bien se trata de un tratado internacional, lo cierto es que no es del tipo tradicional (en el sentido de que implica un intercambio recíproco de derechos para el beneficio mutuo de los Estados), sino que se trata de uno en el que </w:t>
      </w:r>
      <w:r w:rsidRPr="00DA6EF1">
        <w:rPr>
          <w:rFonts w:cs="Arial"/>
          <w:b/>
          <w:bCs/>
          <w:sz w:val="26"/>
          <w:szCs w:val="26"/>
        </w:rPr>
        <w:t>los Estados asumen obligaciones en relación con los individuos que están bajo su jurisdicción</w:t>
      </w:r>
      <w:r w:rsidRPr="00DA6EF1">
        <w:rPr>
          <w:rFonts w:cs="Arial"/>
          <w:sz w:val="26"/>
          <w:szCs w:val="26"/>
        </w:rPr>
        <w:t>.</w:t>
      </w:r>
      <w:r w:rsidRPr="00DA6EF1">
        <w:rPr>
          <w:rStyle w:val="Refdenotaalpie"/>
          <w:rFonts w:cs="Arial"/>
          <w:sz w:val="26"/>
          <w:szCs w:val="26"/>
        </w:rPr>
        <w:footnoteReference w:id="44"/>
      </w:r>
      <w:r w:rsidRPr="00DA6EF1">
        <w:rPr>
          <w:rFonts w:cs="Arial"/>
          <w:sz w:val="26"/>
          <w:szCs w:val="26"/>
        </w:rPr>
        <w:t xml:space="preserve"> </w:t>
      </w:r>
    </w:p>
    <w:p w14:paraId="3213751B" w14:textId="77777777" w:rsidR="00E81E49" w:rsidRPr="00DA6EF1" w:rsidRDefault="00E81E49" w:rsidP="00E81E49">
      <w:pPr>
        <w:pStyle w:val="corte4fondo"/>
        <w:ind w:firstLine="0"/>
        <w:rPr>
          <w:rFonts w:cs="Arial"/>
          <w:sz w:val="26"/>
          <w:szCs w:val="26"/>
        </w:rPr>
      </w:pPr>
    </w:p>
    <w:p w14:paraId="2F804BAD" w14:textId="77777777" w:rsidR="00E81E49" w:rsidRPr="00DA6EF1" w:rsidRDefault="00E81E49" w:rsidP="00E81E49">
      <w:pPr>
        <w:pStyle w:val="corte4fondo"/>
        <w:numPr>
          <w:ilvl w:val="0"/>
          <w:numId w:val="10"/>
        </w:numPr>
        <w:ind w:left="0" w:hanging="426"/>
        <w:rPr>
          <w:rFonts w:cs="Arial"/>
          <w:bCs/>
          <w:sz w:val="26"/>
          <w:szCs w:val="26"/>
        </w:rPr>
      </w:pPr>
      <w:r w:rsidRPr="00DA6EF1">
        <w:rPr>
          <w:rFonts w:cs="Arial"/>
          <w:sz w:val="26"/>
          <w:szCs w:val="26"/>
        </w:rPr>
        <w:t xml:space="preserve">Un ejemplo claro de esto es el deber estatal de adoptar disposiciones de derecho interno que, de acuerdo con el artículo 2° del Pacto de San José, cuando los derechos y libertades reconocidos en la Convención Americana sobre Derechos Humanos no están garantizados por disposiciones legislativas o de otro carácter, </w:t>
      </w:r>
      <w:r w:rsidRPr="00DA6EF1">
        <w:rPr>
          <w:rFonts w:cs="Arial"/>
          <w:b/>
          <w:bCs/>
          <w:sz w:val="26"/>
          <w:szCs w:val="26"/>
        </w:rPr>
        <w:t>los Estados parte se comprometen a adoptar las medidas que sean necesarias para hacerlos efectivos</w:t>
      </w:r>
      <w:r w:rsidRPr="00DA6EF1">
        <w:rPr>
          <w:rFonts w:cs="Arial"/>
          <w:sz w:val="26"/>
          <w:szCs w:val="26"/>
        </w:rPr>
        <w:t>.</w:t>
      </w:r>
      <w:r w:rsidRPr="00DA6EF1">
        <w:rPr>
          <w:rStyle w:val="Refdenotaalpie"/>
          <w:rFonts w:cs="Arial"/>
          <w:sz w:val="26"/>
          <w:szCs w:val="26"/>
        </w:rPr>
        <w:footnoteReference w:id="45"/>
      </w:r>
      <w:r w:rsidRPr="00DA6EF1">
        <w:rPr>
          <w:rFonts w:cs="Arial"/>
          <w:sz w:val="26"/>
          <w:szCs w:val="26"/>
        </w:rPr>
        <w:t xml:space="preserve">  </w:t>
      </w:r>
    </w:p>
    <w:p w14:paraId="67E3EE88" w14:textId="77777777" w:rsidR="00E81E49" w:rsidRPr="00DA6EF1" w:rsidRDefault="00E81E49" w:rsidP="00E81E49">
      <w:pPr>
        <w:pStyle w:val="corte4fondo"/>
        <w:ind w:firstLine="0"/>
        <w:rPr>
          <w:rFonts w:cs="Arial"/>
          <w:bCs/>
          <w:sz w:val="26"/>
          <w:szCs w:val="26"/>
        </w:rPr>
      </w:pPr>
    </w:p>
    <w:p w14:paraId="2E42CA93" w14:textId="77777777" w:rsidR="00E81E49" w:rsidRPr="00DA6EF1" w:rsidRDefault="00E81E49" w:rsidP="00E81E49">
      <w:pPr>
        <w:pStyle w:val="corte4fondo"/>
        <w:numPr>
          <w:ilvl w:val="0"/>
          <w:numId w:val="10"/>
        </w:numPr>
        <w:ind w:left="0" w:hanging="426"/>
        <w:rPr>
          <w:rFonts w:cs="Arial"/>
          <w:bCs/>
          <w:sz w:val="26"/>
          <w:szCs w:val="26"/>
        </w:rPr>
      </w:pPr>
      <w:r w:rsidRPr="00DA6EF1">
        <w:rPr>
          <w:rFonts w:cs="Arial"/>
          <w:sz w:val="26"/>
          <w:szCs w:val="26"/>
        </w:rPr>
        <w:t>Es decir, los Estados parte no sólo tienen el deber de adoptar medidas de derecho interno, sino que están obligados a asegurarse que sean efectivas, es decir, cumplidas en el orden jurídico nacional. Esta efectividad se mide en términos de acatamiento por parte de la comunidad, o sea, de adaptación de su conducta a la normativa de la Convención.</w:t>
      </w:r>
      <w:r w:rsidRPr="00DA6EF1">
        <w:rPr>
          <w:rStyle w:val="Refdenotaalpie"/>
          <w:rFonts w:cs="Arial"/>
          <w:sz w:val="26"/>
          <w:szCs w:val="26"/>
        </w:rPr>
        <w:footnoteReference w:id="46"/>
      </w:r>
      <w:r w:rsidRPr="00DA6EF1">
        <w:rPr>
          <w:rFonts w:cs="Arial"/>
          <w:sz w:val="26"/>
          <w:szCs w:val="26"/>
        </w:rPr>
        <w:t xml:space="preserve"> </w:t>
      </w:r>
    </w:p>
    <w:p w14:paraId="536223D8" w14:textId="77777777" w:rsidR="00E81E49" w:rsidRPr="00DA6EF1" w:rsidRDefault="00E81E49" w:rsidP="00E81E49">
      <w:pPr>
        <w:pStyle w:val="corte4fondo"/>
        <w:ind w:firstLine="0"/>
        <w:rPr>
          <w:rFonts w:cs="Arial"/>
          <w:bCs/>
          <w:sz w:val="26"/>
          <w:szCs w:val="26"/>
        </w:rPr>
      </w:pPr>
    </w:p>
    <w:p w14:paraId="77060961" w14:textId="77777777" w:rsidR="00E81E49" w:rsidRPr="00DA6EF1" w:rsidRDefault="00E81E49" w:rsidP="00E81E49">
      <w:pPr>
        <w:pStyle w:val="corte4fondo"/>
        <w:numPr>
          <w:ilvl w:val="0"/>
          <w:numId w:val="10"/>
        </w:numPr>
        <w:ind w:left="0" w:hanging="426"/>
        <w:rPr>
          <w:rFonts w:cs="Arial"/>
          <w:bCs/>
          <w:sz w:val="26"/>
          <w:szCs w:val="26"/>
        </w:rPr>
      </w:pPr>
      <w:r w:rsidRPr="00DA6EF1">
        <w:rPr>
          <w:rFonts w:cs="Arial"/>
          <w:sz w:val="26"/>
          <w:szCs w:val="26"/>
        </w:rPr>
        <w:t xml:space="preserve">Lo que, en palabras de la propia Corte Interamericana, es de fundamental importancia en un orden jurídico local pues </w:t>
      </w:r>
      <w:r w:rsidRPr="00DA6EF1">
        <w:rPr>
          <w:rFonts w:cs="Arial"/>
          <w:b/>
          <w:bCs/>
          <w:sz w:val="26"/>
          <w:szCs w:val="26"/>
        </w:rPr>
        <w:t xml:space="preserve">la ausencia de efectividad de </w:t>
      </w:r>
      <w:r w:rsidRPr="00DA6EF1">
        <w:rPr>
          <w:rFonts w:cs="Arial"/>
          <w:b/>
          <w:bCs/>
          <w:sz w:val="26"/>
          <w:szCs w:val="26"/>
        </w:rPr>
        <w:lastRenderedPageBreak/>
        <w:t>una disposición convencional puede afectar su existencia misma como norma jurídica.</w:t>
      </w:r>
      <w:r w:rsidRPr="00DA6EF1">
        <w:rPr>
          <w:rStyle w:val="Refdenotaalpie"/>
          <w:rFonts w:cs="Arial"/>
          <w:sz w:val="26"/>
          <w:szCs w:val="26"/>
        </w:rPr>
        <w:footnoteReference w:id="47"/>
      </w:r>
      <w:r w:rsidRPr="00DA6EF1">
        <w:rPr>
          <w:rFonts w:cs="Arial"/>
          <w:sz w:val="26"/>
          <w:szCs w:val="26"/>
        </w:rPr>
        <w:t xml:space="preserve"> </w:t>
      </w:r>
    </w:p>
    <w:p w14:paraId="3DA2CE5E" w14:textId="77777777" w:rsidR="00E81E49" w:rsidRPr="00DA6EF1" w:rsidRDefault="00E81E49" w:rsidP="00E81E49">
      <w:pPr>
        <w:pStyle w:val="corte4fondo"/>
        <w:ind w:firstLine="0"/>
        <w:rPr>
          <w:rFonts w:cs="Arial"/>
          <w:bCs/>
          <w:sz w:val="26"/>
          <w:szCs w:val="26"/>
        </w:rPr>
      </w:pPr>
    </w:p>
    <w:p w14:paraId="29D3B701" w14:textId="77777777" w:rsidR="00E81E49" w:rsidRPr="00DA6EF1" w:rsidRDefault="00E81E49" w:rsidP="00E81E49">
      <w:pPr>
        <w:pStyle w:val="corte4fondo"/>
        <w:numPr>
          <w:ilvl w:val="0"/>
          <w:numId w:val="10"/>
        </w:numPr>
        <w:ind w:left="0" w:hanging="426"/>
        <w:rPr>
          <w:rFonts w:cs="Arial"/>
          <w:bCs/>
          <w:sz w:val="26"/>
          <w:szCs w:val="26"/>
        </w:rPr>
      </w:pPr>
      <w:r w:rsidRPr="00DA6EF1">
        <w:rPr>
          <w:rFonts w:cs="Arial"/>
          <w:sz w:val="26"/>
          <w:szCs w:val="26"/>
        </w:rPr>
        <w:t xml:space="preserve">Es precisamente en función de ese principio que debe reconocerse </w:t>
      </w:r>
      <w:r w:rsidRPr="00DA6EF1">
        <w:rPr>
          <w:bCs/>
          <w:sz w:val="26"/>
          <w:szCs w:val="26"/>
          <w:lang w:val="es-ES"/>
        </w:rPr>
        <w:t xml:space="preserve">que el </w:t>
      </w:r>
      <w:r w:rsidRPr="00DA6EF1">
        <w:rPr>
          <w:b/>
          <w:sz w:val="26"/>
          <w:szCs w:val="26"/>
          <w:lang w:val="es-ES"/>
        </w:rPr>
        <w:t>control de convencionalidad</w:t>
      </w:r>
      <w:r w:rsidRPr="00DA6EF1">
        <w:rPr>
          <w:bCs/>
          <w:sz w:val="26"/>
          <w:szCs w:val="26"/>
          <w:lang w:val="es-ES"/>
        </w:rPr>
        <w:t xml:space="preserve"> no se agota en la fiscalización de prácticas o normas que sean lesivas de la Convención Americana, sino que resulta legítimo –incluso– </w:t>
      </w:r>
      <w:r w:rsidRPr="00DA6EF1">
        <w:rPr>
          <w:b/>
          <w:sz w:val="26"/>
          <w:szCs w:val="26"/>
          <w:lang w:val="es-ES"/>
        </w:rPr>
        <w:t xml:space="preserve">abarcar las </w:t>
      </w:r>
      <w:r w:rsidRPr="00DA6EF1">
        <w:rPr>
          <w:b/>
          <w:i/>
          <w:sz w:val="26"/>
          <w:szCs w:val="26"/>
          <w:lang w:val="es-ES"/>
        </w:rPr>
        <w:t xml:space="preserve">omisiones estatales que la contraríen </w:t>
      </w:r>
      <w:r w:rsidRPr="00DA6EF1">
        <w:rPr>
          <w:b/>
          <w:sz w:val="26"/>
          <w:szCs w:val="26"/>
          <w:lang w:val="es-ES"/>
        </w:rPr>
        <w:t>y obturen su objeto y/o su fin.</w:t>
      </w:r>
      <w:r w:rsidRPr="00DA6EF1">
        <w:rPr>
          <w:rStyle w:val="Refdenotaalpie"/>
          <w:bCs/>
          <w:sz w:val="26"/>
          <w:szCs w:val="26"/>
          <w:lang w:val="es-ES"/>
        </w:rPr>
        <w:footnoteReference w:id="48"/>
      </w:r>
      <w:r w:rsidRPr="00DA6EF1">
        <w:rPr>
          <w:bCs/>
          <w:sz w:val="26"/>
          <w:szCs w:val="26"/>
          <w:lang w:val="es-ES"/>
        </w:rPr>
        <w:t xml:space="preserve"> </w:t>
      </w:r>
    </w:p>
    <w:p w14:paraId="3A206673" w14:textId="77777777" w:rsidR="00E81E49" w:rsidRPr="00DA6EF1" w:rsidRDefault="00E81E49" w:rsidP="00E81E49">
      <w:pPr>
        <w:pStyle w:val="corte4fondo"/>
        <w:ind w:firstLine="0"/>
        <w:rPr>
          <w:rFonts w:cs="Arial"/>
          <w:bCs/>
          <w:sz w:val="26"/>
          <w:szCs w:val="26"/>
        </w:rPr>
      </w:pPr>
    </w:p>
    <w:p w14:paraId="08070F64" w14:textId="77777777" w:rsidR="00E81E49" w:rsidRPr="00DA6EF1" w:rsidRDefault="00E81E49" w:rsidP="00E81E49">
      <w:pPr>
        <w:pStyle w:val="corte4fondo"/>
        <w:numPr>
          <w:ilvl w:val="0"/>
          <w:numId w:val="10"/>
        </w:numPr>
        <w:ind w:left="0" w:hanging="426"/>
        <w:rPr>
          <w:rFonts w:cs="Arial"/>
          <w:bCs/>
          <w:sz w:val="26"/>
          <w:szCs w:val="26"/>
        </w:rPr>
      </w:pPr>
      <w:r w:rsidRPr="00DA6EF1">
        <w:rPr>
          <w:rFonts w:cs="Arial"/>
          <w:sz w:val="26"/>
          <w:szCs w:val="26"/>
        </w:rPr>
        <w:t>Aparejado con el tema de la eficacia de las normas convencionales se encuentra el “efecto útil” de los compromisos internacionales sobre derechos humanos en general. Sobre el tópico, el Tribunal Interamericano ha sostenido que se debe velar por que los compromisos internacionales en materia de derechos humanos no queden mermados o anulados por la aplicación de normas o prácticas internas contrarias al objeto y al fin del instrumento o del estándar internacional de protección de los derechos humanos.</w:t>
      </w:r>
      <w:r w:rsidRPr="00DA6EF1">
        <w:rPr>
          <w:rStyle w:val="Refdenotaalpie"/>
          <w:rFonts w:cs="Arial"/>
          <w:sz w:val="26"/>
          <w:szCs w:val="26"/>
        </w:rPr>
        <w:footnoteReference w:id="49"/>
      </w:r>
      <w:r w:rsidRPr="00DA6EF1">
        <w:rPr>
          <w:rFonts w:cs="Arial"/>
          <w:sz w:val="26"/>
          <w:szCs w:val="26"/>
        </w:rPr>
        <w:t xml:space="preserve"> </w:t>
      </w:r>
    </w:p>
    <w:p w14:paraId="11E618FE" w14:textId="77777777" w:rsidR="00E81E49" w:rsidRPr="00DA6EF1" w:rsidRDefault="00E81E49" w:rsidP="00E81E49">
      <w:pPr>
        <w:pStyle w:val="corte4fondo"/>
        <w:ind w:firstLine="0"/>
        <w:rPr>
          <w:rFonts w:cs="Arial"/>
          <w:bCs/>
          <w:sz w:val="26"/>
          <w:szCs w:val="26"/>
        </w:rPr>
      </w:pPr>
    </w:p>
    <w:p w14:paraId="43597B73" w14:textId="02D8D452" w:rsidR="00E81E49" w:rsidRPr="00DA6EF1" w:rsidRDefault="007B6C71" w:rsidP="00E81E49">
      <w:pPr>
        <w:pStyle w:val="corte4fondo"/>
        <w:numPr>
          <w:ilvl w:val="0"/>
          <w:numId w:val="10"/>
        </w:numPr>
        <w:ind w:left="0" w:hanging="426"/>
        <w:rPr>
          <w:rFonts w:cs="Arial"/>
          <w:bCs/>
          <w:sz w:val="26"/>
          <w:szCs w:val="26"/>
        </w:rPr>
      </w:pPr>
      <w:r w:rsidRPr="00DA6EF1">
        <w:rPr>
          <w:rFonts w:cs="Arial"/>
          <w:sz w:val="26"/>
          <w:szCs w:val="26"/>
        </w:rPr>
        <w:t>Con</w:t>
      </w:r>
      <w:r w:rsidR="00E81E49" w:rsidRPr="00DA6EF1">
        <w:rPr>
          <w:rFonts w:cs="Arial"/>
          <w:sz w:val="26"/>
          <w:szCs w:val="26"/>
        </w:rPr>
        <w:t xml:space="preserve"> base en tales compromisos internacionales, esta Primera Sala considera que una autoridad administrativa </w:t>
      </w:r>
      <w:r w:rsidRPr="00DA6EF1">
        <w:rPr>
          <w:rFonts w:cs="Arial"/>
          <w:sz w:val="26"/>
          <w:szCs w:val="26"/>
        </w:rPr>
        <w:t>–</w:t>
      </w:r>
      <w:r w:rsidR="00E81E49" w:rsidRPr="00DA6EF1">
        <w:rPr>
          <w:rFonts w:cs="Arial"/>
          <w:sz w:val="26"/>
          <w:szCs w:val="26"/>
        </w:rPr>
        <w:t>en efecto</w:t>
      </w:r>
      <w:r w:rsidRPr="00DA6EF1">
        <w:rPr>
          <w:rFonts w:cs="Arial"/>
          <w:sz w:val="26"/>
          <w:szCs w:val="26"/>
        </w:rPr>
        <w:t>–</w:t>
      </w:r>
      <w:r w:rsidR="00E81E49" w:rsidRPr="00DA6EF1">
        <w:rPr>
          <w:rFonts w:cs="Arial"/>
          <w:sz w:val="26"/>
          <w:szCs w:val="26"/>
        </w:rPr>
        <w:t xml:space="preserve"> puede incurrir en una </w:t>
      </w:r>
      <w:r w:rsidR="00E81E49" w:rsidRPr="00DA6EF1">
        <w:rPr>
          <w:rFonts w:cs="Arial"/>
          <w:b/>
          <w:bCs/>
          <w:sz w:val="26"/>
          <w:szCs w:val="26"/>
        </w:rPr>
        <w:t>omisión</w:t>
      </w:r>
      <w:r w:rsidR="00E81E49" w:rsidRPr="00DA6EF1">
        <w:rPr>
          <w:rFonts w:cs="Arial"/>
          <w:sz w:val="26"/>
          <w:szCs w:val="26"/>
        </w:rPr>
        <w:t xml:space="preserve"> frente al </w:t>
      </w:r>
      <w:r w:rsidR="00E81E49" w:rsidRPr="00DA6EF1">
        <w:rPr>
          <w:rFonts w:cs="Arial"/>
          <w:b/>
          <w:bCs/>
          <w:sz w:val="26"/>
          <w:szCs w:val="26"/>
        </w:rPr>
        <w:t>incumplimiento de una obligación establecida en una disposición convencional o internacional en materia de derechos humanos.</w:t>
      </w:r>
      <w:r w:rsidR="00E81E49" w:rsidRPr="00DA6EF1">
        <w:rPr>
          <w:rFonts w:cs="Arial"/>
          <w:sz w:val="26"/>
          <w:szCs w:val="26"/>
        </w:rPr>
        <w:t xml:space="preserve"> </w:t>
      </w:r>
    </w:p>
    <w:p w14:paraId="5AE1C6F0" w14:textId="77777777" w:rsidR="00E81E49" w:rsidRPr="00DA6EF1" w:rsidRDefault="00E81E49" w:rsidP="00E81E49">
      <w:pPr>
        <w:pStyle w:val="corte4fondo"/>
        <w:ind w:firstLine="0"/>
        <w:rPr>
          <w:rFonts w:cs="Arial"/>
          <w:bCs/>
          <w:sz w:val="26"/>
          <w:szCs w:val="26"/>
        </w:rPr>
      </w:pPr>
    </w:p>
    <w:p w14:paraId="2299CF10" w14:textId="77777777" w:rsidR="00E81E49" w:rsidRPr="00DA6EF1" w:rsidRDefault="00E81E49" w:rsidP="00E81E49">
      <w:pPr>
        <w:pStyle w:val="corte4fondo"/>
        <w:numPr>
          <w:ilvl w:val="0"/>
          <w:numId w:val="10"/>
        </w:numPr>
        <w:ind w:left="0" w:hanging="426"/>
        <w:rPr>
          <w:rFonts w:cs="Arial"/>
          <w:bCs/>
          <w:sz w:val="26"/>
          <w:szCs w:val="26"/>
        </w:rPr>
      </w:pPr>
      <w:r w:rsidRPr="00DA6EF1">
        <w:rPr>
          <w:rFonts w:cs="Arial"/>
          <w:sz w:val="26"/>
          <w:szCs w:val="26"/>
        </w:rPr>
        <w:t>En primer lugar, porque cualquier omisión</w:t>
      </w:r>
      <w:r w:rsidRPr="00DA6EF1">
        <w:rPr>
          <w:rStyle w:val="Refdenotaalpie"/>
          <w:rFonts w:cs="Arial"/>
          <w:sz w:val="26"/>
          <w:szCs w:val="26"/>
        </w:rPr>
        <w:footnoteReference w:id="50"/>
      </w:r>
      <w:r w:rsidRPr="00DA6EF1">
        <w:rPr>
          <w:rFonts w:cs="Arial"/>
          <w:sz w:val="26"/>
          <w:szCs w:val="26"/>
        </w:rPr>
        <w:t xml:space="preserve"> que viole derechos humanos es susceptible de </w:t>
      </w:r>
      <w:r w:rsidRPr="00DA6EF1">
        <w:rPr>
          <w:rFonts w:cs="Arial"/>
          <w:i/>
          <w:iCs/>
          <w:sz w:val="26"/>
          <w:szCs w:val="26"/>
        </w:rPr>
        <w:t>hacerse justiciable</w:t>
      </w:r>
      <w:r w:rsidRPr="00DA6EF1">
        <w:rPr>
          <w:rFonts w:cs="Arial"/>
          <w:sz w:val="26"/>
          <w:szCs w:val="26"/>
        </w:rPr>
        <w:t xml:space="preserve"> por la vía del amparo, con fundamento en el artículo 1, fracción II, de la Ley de la materia. Máxime que esa norma reconoce que los derechos humanos pueden tener su fuente tanto en el texto constitucional, como en sede internacional.  </w:t>
      </w:r>
    </w:p>
    <w:p w14:paraId="01A9658B" w14:textId="77777777" w:rsidR="00E81E49" w:rsidRPr="00DA6EF1" w:rsidRDefault="00E81E49" w:rsidP="00E81E49">
      <w:pPr>
        <w:pStyle w:val="corte4fondo"/>
        <w:ind w:firstLine="0"/>
        <w:rPr>
          <w:rFonts w:cs="Arial"/>
          <w:bCs/>
          <w:sz w:val="26"/>
          <w:szCs w:val="26"/>
        </w:rPr>
      </w:pPr>
    </w:p>
    <w:p w14:paraId="5AA938F8" w14:textId="5F3F53C7" w:rsidR="00E81E49" w:rsidRPr="00DA6EF1" w:rsidRDefault="00E81E49" w:rsidP="00E81E49">
      <w:pPr>
        <w:pStyle w:val="corte4fondo"/>
        <w:numPr>
          <w:ilvl w:val="0"/>
          <w:numId w:val="10"/>
        </w:numPr>
        <w:ind w:left="0" w:hanging="426"/>
        <w:rPr>
          <w:rFonts w:cs="Arial"/>
          <w:bCs/>
          <w:sz w:val="26"/>
          <w:szCs w:val="26"/>
        </w:rPr>
      </w:pPr>
      <w:r w:rsidRPr="00DA6EF1">
        <w:rPr>
          <w:rFonts w:cs="Arial"/>
          <w:sz w:val="26"/>
          <w:szCs w:val="26"/>
        </w:rPr>
        <w:lastRenderedPageBreak/>
        <w:t>Además, este Alto Tribunal ha resuelto que para probar esa omisión basta con que se señale que la autoridad debía actuar de determinada manera y que, frente a su omisión de hacerlo, provocó una violación sobre un derecho humano; debiéndose hacer énfasis</w:t>
      </w:r>
      <w:r w:rsidR="007B6C71" w:rsidRPr="00DA6EF1">
        <w:rPr>
          <w:rFonts w:cs="Arial"/>
          <w:sz w:val="26"/>
          <w:szCs w:val="26"/>
        </w:rPr>
        <w:t xml:space="preserve"> especial</w:t>
      </w:r>
      <w:r w:rsidRPr="00DA6EF1">
        <w:rPr>
          <w:rFonts w:cs="Arial"/>
          <w:sz w:val="26"/>
          <w:szCs w:val="26"/>
        </w:rPr>
        <w:t xml:space="preserve"> en que el deber de la carga de la prueba de no haber incurrido en esa omisión corresponde a la propia autoridad. </w:t>
      </w:r>
    </w:p>
    <w:p w14:paraId="28FB7A22" w14:textId="77777777" w:rsidR="00E81E49" w:rsidRPr="00DA6EF1" w:rsidRDefault="00E81E49" w:rsidP="00E81E49">
      <w:pPr>
        <w:pStyle w:val="corte4fondo"/>
        <w:ind w:firstLine="0"/>
        <w:rPr>
          <w:rFonts w:cs="Arial"/>
          <w:bCs/>
          <w:sz w:val="26"/>
          <w:szCs w:val="26"/>
        </w:rPr>
      </w:pPr>
    </w:p>
    <w:p w14:paraId="528928D7" w14:textId="2BECA1CA" w:rsidR="00E81E49" w:rsidRPr="00DA6EF1" w:rsidRDefault="00E81E49" w:rsidP="00E81E49">
      <w:pPr>
        <w:pStyle w:val="corte4fondo"/>
        <w:numPr>
          <w:ilvl w:val="0"/>
          <w:numId w:val="10"/>
        </w:numPr>
        <w:ind w:left="0" w:hanging="426"/>
        <w:rPr>
          <w:rFonts w:cs="Arial"/>
          <w:b/>
          <w:bCs/>
          <w:sz w:val="26"/>
          <w:szCs w:val="26"/>
        </w:rPr>
      </w:pPr>
      <w:r w:rsidRPr="00DA6EF1">
        <w:rPr>
          <w:rFonts w:cs="Arial"/>
          <w:sz w:val="26"/>
          <w:szCs w:val="26"/>
        </w:rPr>
        <w:t xml:space="preserve"> Entonces, se itera, tal como dispone el artículo 1°, fracción I, de la Ley de Amparo, el control constitucional y convencional de prácticas y normas estatales no solo debe ser atendido frente a violaciones por actos positivos o activos, sino también por virtud de </w:t>
      </w:r>
      <w:r w:rsidRPr="00DA6EF1">
        <w:rPr>
          <w:rFonts w:cs="Arial"/>
          <w:b/>
          <w:bCs/>
          <w:sz w:val="26"/>
          <w:szCs w:val="26"/>
        </w:rPr>
        <w:t>toda afección silenciosa u omisión sobre el desarrollo programático y principi</w:t>
      </w:r>
      <w:r w:rsidR="00E52DC7" w:rsidRPr="00DA6EF1">
        <w:rPr>
          <w:rFonts w:cs="Arial"/>
          <w:b/>
          <w:bCs/>
          <w:sz w:val="26"/>
          <w:szCs w:val="26"/>
        </w:rPr>
        <w:t>ali</w:t>
      </w:r>
      <w:r w:rsidRPr="00DA6EF1">
        <w:rPr>
          <w:rFonts w:cs="Arial"/>
          <w:b/>
          <w:bCs/>
          <w:sz w:val="26"/>
          <w:szCs w:val="26"/>
        </w:rPr>
        <w:t xml:space="preserve">sta propio de los estados constitucionales contemporáneos. </w:t>
      </w:r>
    </w:p>
    <w:p w14:paraId="72F0ACAC" w14:textId="77777777" w:rsidR="00E81E49" w:rsidRPr="00DA6EF1" w:rsidRDefault="00E81E49" w:rsidP="00E81E49">
      <w:pPr>
        <w:pStyle w:val="corte4fondo"/>
        <w:ind w:firstLine="0"/>
        <w:rPr>
          <w:rFonts w:cs="Arial"/>
          <w:bCs/>
          <w:sz w:val="26"/>
          <w:szCs w:val="26"/>
        </w:rPr>
      </w:pPr>
    </w:p>
    <w:p w14:paraId="161D4A42" w14:textId="2BF29CFA" w:rsidR="00E81E49" w:rsidRPr="00DA6EF1" w:rsidRDefault="00E81E49" w:rsidP="00E81E49">
      <w:pPr>
        <w:pStyle w:val="corte4fondo"/>
        <w:numPr>
          <w:ilvl w:val="0"/>
          <w:numId w:val="10"/>
        </w:numPr>
        <w:ind w:left="0" w:hanging="426"/>
        <w:rPr>
          <w:rFonts w:cs="Arial"/>
          <w:bCs/>
          <w:sz w:val="26"/>
          <w:szCs w:val="26"/>
        </w:rPr>
      </w:pPr>
      <w:r w:rsidRPr="00DA6EF1">
        <w:rPr>
          <w:rFonts w:cs="Arial"/>
          <w:sz w:val="26"/>
          <w:szCs w:val="26"/>
        </w:rPr>
        <w:t xml:space="preserve">Un segundo argumento para sostener que las omisiones administrativas pueden encontrar su origen en sede internacional –o convencional– se </w:t>
      </w:r>
      <w:r w:rsidR="007B6C71" w:rsidRPr="00DA6EF1">
        <w:rPr>
          <w:rFonts w:cs="Arial"/>
          <w:sz w:val="26"/>
          <w:szCs w:val="26"/>
        </w:rPr>
        <w:t>relaciona</w:t>
      </w:r>
      <w:r w:rsidRPr="00DA6EF1">
        <w:rPr>
          <w:rFonts w:cs="Arial"/>
          <w:sz w:val="26"/>
          <w:szCs w:val="26"/>
        </w:rPr>
        <w:t xml:space="preserve"> con la dimensión objetiva de los derechos fundamentales que, como se anticipó, son en sí mismos el bloque de constitucionalidad mexicano.</w:t>
      </w:r>
    </w:p>
    <w:p w14:paraId="7CB67E8B" w14:textId="77777777" w:rsidR="00E81E49" w:rsidRPr="00DA6EF1" w:rsidRDefault="00E81E49" w:rsidP="00E81E49">
      <w:pPr>
        <w:pStyle w:val="corte4fondo"/>
        <w:ind w:firstLine="0"/>
        <w:rPr>
          <w:rFonts w:cs="Arial"/>
          <w:bCs/>
          <w:sz w:val="26"/>
          <w:szCs w:val="26"/>
        </w:rPr>
      </w:pPr>
    </w:p>
    <w:p w14:paraId="0021A006" w14:textId="77777777" w:rsidR="00E81E49" w:rsidRPr="00DA6EF1" w:rsidRDefault="00E81E49" w:rsidP="00E81E49">
      <w:pPr>
        <w:pStyle w:val="corte4fondo"/>
        <w:numPr>
          <w:ilvl w:val="0"/>
          <w:numId w:val="10"/>
        </w:numPr>
        <w:ind w:left="0" w:hanging="426"/>
        <w:rPr>
          <w:rFonts w:cs="Arial"/>
          <w:bCs/>
          <w:sz w:val="26"/>
          <w:szCs w:val="26"/>
        </w:rPr>
      </w:pPr>
      <w:r w:rsidRPr="00DA6EF1">
        <w:rPr>
          <w:rFonts w:cs="Arial"/>
          <w:sz w:val="26"/>
          <w:szCs w:val="26"/>
        </w:rPr>
        <w:t xml:space="preserve">Bajo ese tenor, toda actuación estatal –ya sea legislativa, administrativa y/o judicial– debe ser acorde con aquél y, además, enfocarse en observar, respetar y promover los derechos humanos, como dispone el artículo 1° de la Constitución Federal. </w:t>
      </w:r>
    </w:p>
    <w:p w14:paraId="2504ADAB" w14:textId="77777777" w:rsidR="00E81E49" w:rsidRPr="00DA6EF1" w:rsidRDefault="00E81E49" w:rsidP="00E81E49">
      <w:pPr>
        <w:pStyle w:val="corte4fondo"/>
        <w:ind w:firstLine="0"/>
        <w:rPr>
          <w:rFonts w:cs="Arial"/>
          <w:bCs/>
          <w:sz w:val="26"/>
          <w:szCs w:val="26"/>
        </w:rPr>
      </w:pPr>
    </w:p>
    <w:p w14:paraId="3F874866" w14:textId="77777777" w:rsidR="00E81E49" w:rsidRPr="00DA6EF1" w:rsidRDefault="00E81E49" w:rsidP="00E81E49">
      <w:pPr>
        <w:pStyle w:val="corte4fondo"/>
        <w:numPr>
          <w:ilvl w:val="0"/>
          <w:numId w:val="10"/>
        </w:numPr>
        <w:ind w:left="0" w:hanging="426"/>
        <w:rPr>
          <w:rFonts w:cs="Arial"/>
          <w:bCs/>
          <w:sz w:val="26"/>
          <w:szCs w:val="26"/>
        </w:rPr>
      </w:pPr>
      <w:r w:rsidRPr="00DA6EF1">
        <w:rPr>
          <w:rFonts w:cs="Arial"/>
          <w:sz w:val="26"/>
          <w:szCs w:val="26"/>
        </w:rPr>
        <w:t xml:space="preserve">De esa guisa, se concluye que una autoridad que realiza </w:t>
      </w:r>
      <w:r w:rsidRPr="00DA6EF1">
        <w:rPr>
          <w:rFonts w:cs="Arial"/>
          <w:b/>
          <w:bCs/>
          <w:sz w:val="26"/>
          <w:szCs w:val="26"/>
        </w:rPr>
        <w:t>una función administrativa incurre en una violación a un derecho humano por omisión</w:t>
      </w:r>
      <w:r w:rsidRPr="00DA6EF1">
        <w:rPr>
          <w:rFonts w:cs="Arial"/>
          <w:sz w:val="26"/>
          <w:szCs w:val="26"/>
        </w:rPr>
        <w:t xml:space="preserve"> </w:t>
      </w:r>
      <w:r w:rsidRPr="00DA6EF1">
        <w:rPr>
          <w:rFonts w:cs="Arial"/>
          <w:b/>
          <w:bCs/>
          <w:sz w:val="26"/>
          <w:szCs w:val="26"/>
        </w:rPr>
        <w:t>si deja de observar las obligaciones que le impone una disposición convencional</w:t>
      </w:r>
      <w:r w:rsidRPr="00DA6EF1">
        <w:rPr>
          <w:rFonts w:cs="Arial"/>
          <w:sz w:val="26"/>
          <w:szCs w:val="26"/>
        </w:rPr>
        <w:t xml:space="preserve">, pues el propio artículo 1° constitucional impone una obligación general activa de respetar y garantizar los derechos humanos, con independencia de su ámbito de competencia, y con independencia –también– de su fuente. </w:t>
      </w:r>
    </w:p>
    <w:p w14:paraId="43F139A9" w14:textId="77777777" w:rsidR="00E81E49" w:rsidRPr="00DA6EF1" w:rsidRDefault="00E81E49" w:rsidP="00E81E49">
      <w:pPr>
        <w:pStyle w:val="corte4fondo"/>
        <w:ind w:firstLine="0"/>
        <w:rPr>
          <w:rFonts w:cs="Arial"/>
          <w:bCs/>
          <w:sz w:val="26"/>
          <w:szCs w:val="26"/>
        </w:rPr>
      </w:pPr>
    </w:p>
    <w:p w14:paraId="183DE29C" w14:textId="77777777" w:rsidR="00E81E49" w:rsidRPr="00DA6EF1" w:rsidRDefault="00E81E49" w:rsidP="00E81E49">
      <w:pPr>
        <w:pStyle w:val="corte4fondo"/>
        <w:numPr>
          <w:ilvl w:val="0"/>
          <w:numId w:val="10"/>
        </w:numPr>
        <w:ind w:left="0" w:hanging="426"/>
        <w:rPr>
          <w:rFonts w:cs="Arial"/>
          <w:bCs/>
          <w:sz w:val="26"/>
          <w:szCs w:val="26"/>
        </w:rPr>
      </w:pPr>
      <w:r w:rsidRPr="00DA6EF1">
        <w:rPr>
          <w:rFonts w:cs="Arial"/>
          <w:sz w:val="26"/>
          <w:szCs w:val="26"/>
        </w:rPr>
        <w:lastRenderedPageBreak/>
        <w:t>De hecho, la Segunda Sala de este Máximo Tribunal ya ha resuelto que los órganos jurisdiccionales pueden invocar directamente el texto de la Constitución para la solución de una causa; doctrina judicial que entiende que los ordenamientos constitucionales poseen la calidad de normas verdaderas, que contienen las características y los efectos propios de un postulado enunciativo</w:t>
      </w:r>
      <w:r w:rsidRPr="00DA6EF1">
        <w:rPr>
          <w:rStyle w:val="Refdenotaalpie"/>
          <w:rFonts w:cs="Arial"/>
          <w:sz w:val="26"/>
          <w:szCs w:val="26"/>
        </w:rPr>
        <w:footnoteReference w:id="51"/>
      </w:r>
      <w:r w:rsidRPr="00DA6EF1">
        <w:rPr>
          <w:rFonts w:cs="Arial"/>
          <w:sz w:val="26"/>
          <w:szCs w:val="26"/>
        </w:rPr>
        <w:t xml:space="preserve"> (</w:t>
      </w:r>
      <w:r w:rsidRPr="00DA6EF1">
        <w:rPr>
          <w:rFonts w:cs="Arial"/>
          <w:i/>
          <w:iCs/>
          <w:sz w:val="26"/>
          <w:szCs w:val="26"/>
        </w:rPr>
        <w:t>eficacia normativa directa del régimen constitucional</w:t>
      </w:r>
      <w:r w:rsidRPr="00DA6EF1">
        <w:rPr>
          <w:rFonts w:cs="Arial"/>
          <w:sz w:val="26"/>
          <w:szCs w:val="26"/>
        </w:rPr>
        <w:t xml:space="preserve">). </w:t>
      </w:r>
    </w:p>
    <w:p w14:paraId="192B48D3" w14:textId="77777777" w:rsidR="00E81E49" w:rsidRPr="00DA6EF1" w:rsidRDefault="00E81E49" w:rsidP="00E81E49">
      <w:pPr>
        <w:pStyle w:val="corte4fondo"/>
        <w:ind w:firstLine="0"/>
        <w:rPr>
          <w:rFonts w:cs="Arial"/>
          <w:bCs/>
          <w:sz w:val="26"/>
          <w:szCs w:val="26"/>
        </w:rPr>
      </w:pPr>
      <w:r w:rsidRPr="00DA6EF1">
        <w:rPr>
          <w:rFonts w:cs="Arial"/>
          <w:sz w:val="26"/>
          <w:szCs w:val="26"/>
        </w:rPr>
        <w:t xml:space="preserve"> </w:t>
      </w:r>
    </w:p>
    <w:p w14:paraId="2C958B70" w14:textId="77777777" w:rsidR="00E81E49" w:rsidRPr="00DA6EF1" w:rsidRDefault="00E81E49" w:rsidP="003654AF">
      <w:pPr>
        <w:pStyle w:val="corte4fondo"/>
        <w:numPr>
          <w:ilvl w:val="0"/>
          <w:numId w:val="10"/>
        </w:numPr>
        <w:ind w:left="0" w:hanging="567"/>
        <w:rPr>
          <w:rFonts w:cs="Arial"/>
          <w:bCs/>
          <w:sz w:val="26"/>
          <w:szCs w:val="26"/>
        </w:rPr>
      </w:pPr>
      <w:r w:rsidRPr="00DA6EF1">
        <w:rPr>
          <w:rFonts w:cs="Arial"/>
          <w:sz w:val="26"/>
          <w:szCs w:val="26"/>
        </w:rPr>
        <w:t xml:space="preserve">Incluso, este Máximo Tribunal ha sostenido que las normas constitucionales son idóneas para regular no sólo al Estado, así como sus relaciones con los gobernados, sino también las que se suscitan entre los particulares y que son, por vía de consecuencia, susceptibles de aplicación directa por cualquier órgano jurisdiccional; ello, siempre  y cuando la norma constitucional sea lo suficientemente completa como para poder valer como </w:t>
      </w:r>
      <w:r w:rsidRPr="00DA6EF1">
        <w:rPr>
          <w:rFonts w:cs="Arial"/>
          <w:i/>
          <w:iCs/>
          <w:sz w:val="26"/>
          <w:szCs w:val="26"/>
        </w:rPr>
        <w:t>regla</w:t>
      </w:r>
      <w:r w:rsidRPr="00DA6EF1">
        <w:rPr>
          <w:rFonts w:cs="Arial"/>
          <w:sz w:val="26"/>
          <w:szCs w:val="26"/>
        </w:rPr>
        <w:t xml:space="preserve"> en los casos concretos, pudiendo ser invocada –bajo ciertas condiciones– como regla de aplicación directa e inmediata.</w:t>
      </w:r>
      <w:r w:rsidRPr="00DA6EF1">
        <w:rPr>
          <w:rStyle w:val="Refdenotaalpie"/>
          <w:rFonts w:cs="Arial"/>
          <w:sz w:val="26"/>
          <w:szCs w:val="26"/>
        </w:rPr>
        <w:footnoteReference w:id="52"/>
      </w:r>
    </w:p>
    <w:p w14:paraId="001317CA" w14:textId="77777777" w:rsidR="00E81E49" w:rsidRPr="00DA6EF1" w:rsidRDefault="00E81E49" w:rsidP="00E81E49">
      <w:pPr>
        <w:pStyle w:val="corte4fondo"/>
        <w:ind w:firstLine="0"/>
        <w:rPr>
          <w:rFonts w:cs="Arial"/>
          <w:bCs/>
          <w:sz w:val="26"/>
          <w:szCs w:val="26"/>
        </w:rPr>
      </w:pPr>
    </w:p>
    <w:p w14:paraId="77845A86" w14:textId="18E92017" w:rsidR="00E81E49" w:rsidRPr="00DA6EF1" w:rsidRDefault="00E81E49" w:rsidP="003654AF">
      <w:pPr>
        <w:pStyle w:val="corte4fondo"/>
        <w:numPr>
          <w:ilvl w:val="0"/>
          <w:numId w:val="10"/>
        </w:numPr>
        <w:ind w:left="0" w:hanging="567"/>
        <w:rPr>
          <w:rFonts w:cs="Arial"/>
          <w:bCs/>
          <w:sz w:val="26"/>
          <w:szCs w:val="26"/>
        </w:rPr>
      </w:pPr>
      <w:r w:rsidRPr="00DA6EF1">
        <w:rPr>
          <w:rFonts w:cs="Arial"/>
          <w:sz w:val="26"/>
          <w:szCs w:val="26"/>
        </w:rPr>
        <w:t>Además, se ha reconocido implícitamente que los convenios (tratad</w:t>
      </w:r>
      <w:r w:rsidR="00E52DC7" w:rsidRPr="00DA6EF1">
        <w:rPr>
          <w:rFonts w:cs="Arial"/>
          <w:sz w:val="26"/>
          <w:szCs w:val="26"/>
        </w:rPr>
        <w:t>o</w:t>
      </w:r>
      <w:r w:rsidRPr="00DA6EF1">
        <w:rPr>
          <w:rFonts w:cs="Arial"/>
          <w:sz w:val="26"/>
          <w:szCs w:val="26"/>
        </w:rPr>
        <w:t xml:space="preserve">s) internacionales deben ser aplicados directamente. Un ejemplo claro de ello es la doctrina judicial que se ha desarrollado en torno al “derecho de consulta previa” a cualquier acción o medida susceptible de afectar los derechos e intereses de las comunidades y pueblos indígenas, a partir del </w:t>
      </w:r>
      <w:r w:rsidRPr="00DA6EF1">
        <w:rPr>
          <w:rFonts w:cs="Arial"/>
          <w:i/>
          <w:iCs/>
          <w:sz w:val="26"/>
          <w:szCs w:val="26"/>
        </w:rPr>
        <w:t>amparo en revisión 631/2012</w:t>
      </w:r>
      <w:r w:rsidRPr="00DA6EF1">
        <w:rPr>
          <w:rFonts w:cs="Arial"/>
          <w:sz w:val="26"/>
          <w:szCs w:val="26"/>
        </w:rPr>
        <w:t>.</w:t>
      </w:r>
      <w:r w:rsidRPr="00DA6EF1">
        <w:rPr>
          <w:rStyle w:val="Refdenotaalpie"/>
          <w:rFonts w:cs="Arial"/>
          <w:sz w:val="26"/>
          <w:szCs w:val="26"/>
        </w:rPr>
        <w:footnoteReference w:id="53"/>
      </w:r>
      <w:r w:rsidRPr="00DA6EF1">
        <w:rPr>
          <w:rFonts w:cs="Arial"/>
          <w:sz w:val="26"/>
          <w:szCs w:val="26"/>
        </w:rPr>
        <w:t xml:space="preserve"> </w:t>
      </w:r>
    </w:p>
    <w:p w14:paraId="2B91C516" w14:textId="77777777" w:rsidR="00E81E49" w:rsidRPr="00DA6EF1" w:rsidRDefault="00E81E49" w:rsidP="00E81E49">
      <w:pPr>
        <w:pStyle w:val="corte4fondo"/>
        <w:ind w:firstLine="0"/>
        <w:rPr>
          <w:rFonts w:cs="Arial"/>
          <w:bCs/>
          <w:sz w:val="26"/>
          <w:szCs w:val="26"/>
        </w:rPr>
      </w:pPr>
    </w:p>
    <w:p w14:paraId="1242AE98" w14:textId="77777777" w:rsidR="00E81E49" w:rsidRPr="00DA6EF1" w:rsidRDefault="00E81E49" w:rsidP="00B65651">
      <w:pPr>
        <w:pStyle w:val="corte4fondo"/>
        <w:numPr>
          <w:ilvl w:val="0"/>
          <w:numId w:val="10"/>
        </w:numPr>
        <w:ind w:left="0" w:hanging="567"/>
        <w:rPr>
          <w:rFonts w:cs="Arial"/>
          <w:bCs/>
          <w:sz w:val="26"/>
          <w:szCs w:val="26"/>
        </w:rPr>
      </w:pPr>
      <w:r w:rsidRPr="00DA6EF1">
        <w:rPr>
          <w:rFonts w:cs="Arial"/>
          <w:sz w:val="26"/>
          <w:szCs w:val="26"/>
        </w:rPr>
        <w:t xml:space="preserve">En ese precedente se determinó que el “Convenio 169 de la Organización Internacional del Trabajo sobre Pueblos Indígenas”, como tratado internacional suscrito y ratificado por México, era de observancia obligatoria </w:t>
      </w:r>
      <w:r w:rsidRPr="00DA6EF1">
        <w:rPr>
          <w:rFonts w:cs="Arial"/>
          <w:sz w:val="26"/>
          <w:szCs w:val="26"/>
        </w:rPr>
        <w:lastRenderedPageBreak/>
        <w:t>por mérito del artículo 133 constitucional, aún antes de la entrada en vigor de la reforma al artículo 1° constitucional del diez de junio de dos mil</w:t>
      </w:r>
      <w:r w:rsidRPr="00DA6EF1">
        <w:rPr>
          <w:rStyle w:val="Refdenotaalpie"/>
          <w:rFonts w:cs="Arial"/>
          <w:sz w:val="26"/>
          <w:szCs w:val="26"/>
        </w:rPr>
        <w:footnoteReference w:id="54"/>
      </w:r>
      <w:r w:rsidRPr="00DA6EF1">
        <w:rPr>
          <w:rFonts w:cs="Arial"/>
          <w:sz w:val="26"/>
          <w:szCs w:val="26"/>
        </w:rPr>
        <w:t>.</w:t>
      </w:r>
    </w:p>
    <w:p w14:paraId="2330A947" w14:textId="77777777" w:rsidR="00E81E49" w:rsidRPr="00DA6EF1" w:rsidRDefault="00E81E49" w:rsidP="00B65651">
      <w:pPr>
        <w:pStyle w:val="corte4fondo"/>
        <w:ind w:hanging="567"/>
        <w:rPr>
          <w:rFonts w:cs="Arial"/>
          <w:bCs/>
          <w:sz w:val="26"/>
          <w:szCs w:val="26"/>
        </w:rPr>
      </w:pPr>
    </w:p>
    <w:p w14:paraId="1CDADB24" w14:textId="621E1A72" w:rsidR="00E81E49" w:rsidRPr="00DA6EF1" w:rsidRDefault="00E81E49" w:rsidP="00B65651">
      <w:pPr>
        <w:pStyle w:val="corte4fondo"/>
        <w:numPr>
          <w:ilvl w:val="0"/>
          <w:numId w:val="10"/>
        </w:numPr>
        <w:ind w:left="0" w:hanging="567"/>
        <w:rPr>
          <w:rFonts w:cs="Arial"/>
          <w:bCs/>
          <w:sz w:val="26"/>
          <w:szCs w:val="26"/>
        </w:rPr>
      </w:pPr>
      <w:r w:rsidRPr="00DA6EF1">
        <w:rPr>
          <w:rFonts w:cs="Arial"/>
          <w:sz w:val="26"/>
          <w:szCs w:val="26"/>
        </w:rPr>
        <w:t xml:space="preserve">Además, se dispuso que con dicha reforma se fortaleció el compromiso del Estado </w:t>
      </w:r>
      <w:r w:rsidR="00E52DC7" w:rsidRPr="00DA6EF1">
        <w:rPr>
          <w:rFonts w:cs="Arial"/>
          <w:sz w:val="26"/>
          <w:szCs w:val="26"/>
        </w:rPr>
        <w:t>m</w:t>
      </w:r>
      <w:r w:rsidRPr="00DA6EF1">
        <w:rPr>
          <w:rFonts w:cs="Arial"/>
          <w:sz w:val="26"/>
          <w:szCs w:val="26"/>
        </w:rPr>
        <w:t>exicano con respecto a la observancia, respeto, promoción y prevención en materia de derechos humanos, y se amplió y facilitó su justiciabilidad a través del sistema de control convencional.</w:t>
      </w:r>
      <w:r w:rsidRPr="00DA6EF1">
        <w:rPr>
          <w:rStyle w:val="Refdenotaalpie"/>
          <w:rFonts w:cs="Arial"/>
          <w:sz w:val="26"/>
          <w:szCs w:val="26"/>
        </w:rPr>
        <w:footnoteReference w:id="55"/>
      </w:r>
      <w:r w:rsidRPr="00DA6EF1">
        <w:rPr>
          <w:rFonts w:cs="Arial"/>
          <w:sz w:val="26"/>
          <w:szCs w:val="26"/>
        </w:rPr>
        <w:t xml:space="preserve"> </w:t>
      </w:r>
    </w:p>
    <w:p w14:paraId="1315BF76" w14:textId="77777777" w:rsidR="00E81E49" w:rsidRPr="00DA6EF1" w:rsidRDefault="00E81E49" w:rsidP="00B65651">
      <w:pPr>
        <w:pStyle w:val="corte4fondo"/>
        <w:ind w:hanging="567"/>
        <w:rPr>
          <w:rFonts w:cs="Arial"/>
          <w:bCs/>
          <w:sz w:val="26"/>
          <w:szCs w:val="26"/>
        </w:rPr>
      </w:pPr>
    </w:p>
    <w:p w14:paraId="445EBB01" w14:textId="05AC42B4" w:rsidR="00E81E49" w:rsidRPr="00DA6EF1" w:rsidRDefault="00E81E49" w:rsidP="00B65651">
      <w:pPr>
        <w:pStyle w:val="corte4fondo"/>
        <w:numPr>
          <w:ilvl w:val="0"/>
          <w:numId w:val="10"/>
        </w:numPr>
        <w:ind w:left="0" w:hanging="567"/>
        <w:rPr>
          <w:rFonts w:cs="Arial"/>
          <w:bCs/>
          <w:sz w:val="26"/>
          <w:szCs w:val="26"/>
        </w:rPr>
      </w:pPr>
      <w:r w:rsidRPr="00DA6EF1">
        <w:rPr>
          <w:rFonts w:cs="Arial"/>
          <w:sz w:val="26"/>
          <w:szCs w:val="26"/>
        </w:rPr>
        <w:t xml:space="preserve">Es decir, aún con anterioridad a la reforma constitucional en materia de derechos humanos ya se consideraba que por mérito del artículo 133 constitucional los tratados integraban parte de la Ley Suprema de la Unión y que, por tanto, eran susceptibles de ser aplicados, respetados y garantizados por todas las autoridades del país. </w:t>
      </w:r>
    </w:p>
    <w:p w14:paraId="0138E47E" w14:textId="77777777" w:rsidR="00E81E49" w:rsidRPr="00DA6EF1" w:rsidRDefault="00E81E49" w:rsidP="00E81E49">
      <w:pPr>
        <w:pStyle w:val="corte4fondo"/>
        <w:ind w:firstLine="0"/>
        <w:rPr>
          <w:rFonts w:cs="Arial"/>
          <w:bCs/>
          <w:sz w:val="26"/>
          <w:szCs w:val="26"/>
        </w:rPr>
      </w:pPr>
    </w:p>
    <w:p w14:paraId="7EA2620D" w14:textId="2F453BCF" w:rsidR="00E81E49" w:rsidRPr="00DA6EF1" w:rsidRDefault="00E81E49" w:rsidP="00E81E49">
      <w:pPr>
        <w:pStyle w:val="corte4fondo"/>
        <w:numPr>
          <w:ilvl w:val="0"/>
          <w:numId w:val="10"/>
        </w:numPr>
        <w:ind w:left="0" w:hanging="709"/>
        <w:rPr>
          <w:rFonts w:cs="Arial"/>
          <w:bCs/>
          <w:sz w:val="26"/>
          <w:szCs w:val="26"/>
        </w:rPr>
      </w:pPr>
      <w:r w:rsidRPr="00DA6EF1">
        <w:rPr>
          <w:rFonts w:cs="Arial"/>
          <w:sz w:val="26"/>
          <w:szCs w:val="26"/>
        </w:rPr>
        <w:t>Otra razón fundada para reconocer la vinculatoriedad directa de las normas internacionales de derechos humanos sobre la esfera de las autoridades admin</w:t>
      </w:r>
      <w:r w:rsidR="00E52DC7" w:rsidRPr="00DA6EF1">
        <w:rPr>
          <w:rFonts w:cs="Arial"/>
          <w:sz w:val="26"/>
          <w:szCs w:val="26"/>
        </w:rPr>
        <w:t>i</w:t>
      </w:r>
      <w:r w:rsidRPr="00DA6EF1">
        <w:rPr>
          <w:rFonts w:cs="Arial"/>
          <w:sz w:val="26"/>
          <w:szCs w:val="26"/>
        </w:rPr>
        <w:t xml:space="preserve">strativas son los principios que rigen esta clase de disposiciones. </w:t>
      </w:r>
    </w:p>
    <w:p w14:paraId="36989A57" w14:textId="77777777" w:rsidR="00E81E49" w:rsidRPr="00DA6EF1" w:rsidRDefault="00E81E49" w:rsidP="00E81E49">
      <w:pPr>
        <w:pStyle w:val="corte4fondo"/>
        <w:ind w:hanging="709"/>
        <w:rPr>
          <w:rFonts w:cs="Arial"/>
          <w:bCs/>
          <w:sz w:val="26"/>
          <w:szCs w:val="26"/>
        </w:rPr>
      </w:pPr>
    </w:p>
    <w:p w14:paraId="1765C629" w14:textId="77777777" w:rsidR="00E81E49" w:rsidRPr="00DA6EF1" w:rsidRDefault="00E81E49" w:rsidP="00E81E49">
      <w:pPr>
        <w:pStyle w:val="corte4fondo"/>
        <w:numPr>
          <w:ilvl w:val="0"/>
          <w:numId w:val="10"/>
        </w:numPr>
        <w:ind w:left="0" w:hanging="709"/>
        <w:rPr>
          <w:rFonts w:cs="Arial"/>
          <w:bCs/>
          <w:sz w:val="26"/>
          <w:szCs w:val="26"/>
        </w:rPr>
      </w:pPr>
      <w:r w:rsidRPr="00DA6EF1">
        <w:rPr>
          <w:rFonts w:cs="Arial"/>
          <w:sz w:val="26"/>
          <w:szCs w:val="26"/>
        </w:rPr>
        <w:t xml:space="preserve">Todos los tratados internacionales, cualquiera que sea su naturaleza, se encuentran regidos por la Convención de Viena que, en su artículo 26, dispone que </w:t>
      </w:r>
      <w:r w:rsidRPr="00DA6EF1">
        <w:rPr>
          <w:rFonts w:cs="Arial"/>
          <w:b/>
          <w:bCs/>
          <w:sz w:val="26"/>
          <w:szCs w:val="26"/>
        </w:rPr>
        <w:t>todo tratado vigente obliga a las partes que lo suscriben y debe ser cumplido de buena fe</w:t>
      </w:r>
      <w:r w:rsidRPr="00DA6EF1">
        <w:rPr>
          <w:rFonts w:cs="Arial"/>
          <w:sz w:val="26"/>
          <w:szCs w:val="26"/>
        </w:rPr>
        <w:t xml:space="preserve">, a lo que se le conoce como el principio de </w:t>
      </w:r>
      <w:r w:rsidRPr="00DA6EF1">
        <w:rPr>
          <w:rFonts w:cs="Arial"/>
          <w:i/>
          <w:iCs/>
          <w:sz w:val="26"/>
          <w:szCs w:val="26"/>
        </w:rPr>
        <w:t>pacta sunt servanda</w:t>
      </w:r>
      <w:r w:rsidRPr="00DA6EF1">
        <w:rPr>
          <w:rFonts w:cs="Arial"/>
          <w:sz w:val="26"/>
          <w:szCs w:val="26"/>
        </w:rPr>
        <w:t xml:space="preserve">. </w:t>
      </w:r>
    </w:p>
    <w:p w14:paraId="366FE278" w14:textId="77777777" w:rsidR="00E81E49" w:rsidRPr="00DA6EF1" w:rsidRDefault="00E81E49" w:rsidP="00E81E49">
      <w:pPr>
        <w:pStyle w:val="corte4fondo"/>
        <w:ind w:firstLine="0"/>
        <w:rPr>
          <w:rFonts w:cs="Arial"/>
          <w:bCs/>
          <w:sz w:val="26"/>
          <w:szCs w:val="26"/>
        </w:rPr>
      </w:pPr>
    </w:p>
    <w:p w14:paraId="7D4FEBAF" w14:textId="0E143311" w:rsidR="00E81E49" w:rsidRPr="00DA6EF1" w:rsidRDefault="00E81E49" w:rsidP="00E81E49">
      <w:pPr>
        <w:pStyle w:val="corte4fondo"/>
        <w:numPr>
          <w:ilvl w:val="0"/>
          <w:numId w:val="10"/>
        </w:numPr>
        <w:ind w:left="0" w:hanging="709"/>
        <w:rPr>
          <w:rFonts w:cs="Arial"/>
          <w:bCs/>
          <w:sz w:val="26"/>
          <w:szCs w:val="26"/>
        </w:rPr>
      </w:pPr>
      <w:r w:rsidRPr="00DA6EF1">
        <w:rPr>
          <w:rFonts w:cs="Arial"/>
          <w:bCs/>
          <w:sz w:val="26"/>
          <w:szCs w:val="26"/>
        </w:rPr>
        <w:t>Principio que se suma a otro rel</w:t>
      </w:r>
      <w:r w:rsidR="00E52DC7" w:rsidRPr="00DA6EF1">
        <w:rPr>
          <w:rFonts w:cs="Arial"/>
          <w:bCs/>
          <w:sz w:val="26"/>
          <w:szCs w:val="26"/>
        </w:rPr>
        <w:t>a</w:t>
      </w:r>
      <w:r w:rsidRPr="00DA6EF1">
        <w:rPr>
          <w:rFonts w:cs="Arial"/>
          <w:bCs/>
          <w:sz w:val="26"/>
          <w:szCs w:val="26"/>
        </w:rPr>
        <w:t xml:space="preserve">cionado con la </w:t>
      </w:r>
      <w:r w:rsidRPr="00DA6EF1">
        <w:rPr>
          <w:bCs/>
          <w:i/>
          <w:iCs/>
          <w:sz w:val="26"/>
          <w:szCs w:val="26"/>
          <w:lang w:val="es-ES"/>
        </w:rPr>
        <w:t>inviabilidad de invocar disposiciones</w:t>
      </w:r>
      <w:r w:rsidRPr="00DA6EF1">
        <w:rPr>
          <w:bCs/>
          <w:sz w:val="26"/>
          <w:szCs w:val="26"/>
          <w:lang w:val="es-ES"/>
        </w:rPr>
        <w:t xml:space="preserve"> (u </w:t>
      </w:r>
      <w:r w:rsidRPr="00DA6EF1">
        <w:rPr>
          <w:bCs/>
          <w:i/>
          <w:sz w:val="26"/>
          <w:szCs w:val="26"/>
          <w:lang w:val="es-ES"/>
        </w:rPr>
        <w:t>omisiones</w:t>
      </w:r>
      <w:r w:rsidRPr="00DA6EF1">
        <w:rPr>
          <w:bCs/>
          <w:sz w:val="26"/>
          <w:szCs w:val="26"/>
          <w:lang w:val="es-ES"/>
        </w:rPr>
        <w:t xml:space="preserve">) </w:t>
      </w:r>
      <w:r w:rsidRPr="00DA6EF1">
        <w:rPr>
          <w:bCs/>
          <w:i/>
          <w:iCs/>
          <w:sz w:val="26"/>
          <w:szCs w:val="26"/>
          <w:lang w:val="es-ES"/>
        </w:rPr>
        <w:t>de derecho doméstico</w:t>
      </w:r>
      <w:r w:rsidRPr="00DA6EF1">
        <w:rPr>
          <w:bCs/>
          <w:sz w:val="26"/>
          <w:szCs w:val="26"/>
          <w:lang w:val="es-ES"/>
        </w:rPr>
        <w:t xml:space="preserve"> para sustentar la falta del acatamiento de los compromisos internacionales, cuyo fundamento es también la Convención de Viena sobre el Derecho de los Tratados.</w:t>
      </w:r>
      <w:r w:rsidRPr="00DA6EF1">
        <w:rPr>
          <w:rStyle w:val="Refdenotaalpie"/>
          <w:bCs/>
          <w:sz w:val="26"/>
          <w:szCs w:val="26"/>
          <w:lang w:val="es-ES"/>
        </w:rPr>
        <w:footnoteReference w:id="56"/>
      </w:r>
    </w:p>
    <w:p w14:paraId="026CCF7F" w14:textId="5A96CE2D" w:rsidR="00E81E49" w:rsidRPr="00DA6EF1" w:rsidRDefault="00E81E49" w:rsidP="00E81E49">
      <w:pPr>
        <w:pStyle w:val="corte4fondo"/>
        <w:numPr>
          <w:ilvl w:val="0"/>
          <w:numId w:val="10"/>
        </w:numPr>
        <w:ind w:left="0" w:hanging="709"/>
        <w:rPr>
          <w:rFonts w:cs="Arial"/>
          <w:bCs/>
          <w:sz w:val="26"/>
          <w:szCs w:val="26"/>
        </w:rPr>
      </w:pPr>
      <w:r w:rsidRPr="00DA6EF1">
        <w:rPr>
          <w:rFonts w:cs="Arial"/>
          <w:sz w:val="26"/>
          <w:szCs w:val="26"/>
        </w:rPr>
        <w:lastRenderedPageBreak/>
        <w:t>Así, la observancia de los tratados internacionales no puede ni debe verse obstaculizada por el hecho de que existan normas de derecho interno contrarias a los mismos. Los Estados tienen proscrito invocar las disposiciones de su derecho interno como justificación para el incumplimiento de un tratado. En todo caso, únicamente podría solicitarse la nulidad relativa de un tratado por oponerse a normas fundamentales de derecho interno, cuando las violaciones sean manifiestas y evidentes.</w:t>
      </w:r>
      <w:r w:rsidRPr="00DA6EF1">
        <w:rPr>
          <w:rStyle w:val="Refdenotaalpie"/>
          <w:rFonts w:cs="Arial"/>
          <w:sz w:val="26"/>
          <w:szCs w:val="26"/>
        </w:rPr>
        <w:footnoteReference w:id="57"/>
      </w:r>
      <w:r w:rsidRPr="00DA6EF1">
        <w:rPr>
          <w:rFonts w:cs="Arial"/>
          <w:sz w:val="26"/>
          <w:szCs w:val="26"/>
        </w:rPr>
        <w:t xml:space="preserve"> </w:t>
      </w:r>
    </w:p>
    <w:p w14:paraId="667081E4" w14:textId="77777777" w:rsidR="00745F2E" w:rsidRPr="00DA6EF1" w:rsidRDefault="00745F2E" w:rsidP="00745F2E">
      <w:pPr>
        <w:pStyle w:val="corte4fondo"/>
        <w:ind w:firstLine="0"/>
        <w:rPr>
          <w:rFonts w:cs="Arial"/>
          <w:bCs/>
          <w:sz w:val="26"/>
          <w:szCs w:val="26"/>
        </w:rPr>
      </w:pPr>
    </w:p>
    <w:p w14:paraId="074531A9" w14:textId="53AE7023" w:rsidR="00745F2E" w:rsidRPr="00DA6EF1" w:rsidRDefault="00745F2E" w:rsidP="00E81E49">
      <w:pPr>
        <w:pStyle w:val="corte4fondo"/>
        <w:numPr>
          <w:ilvl w:val="0"/>
          <w:numId w:val="10"/>
        </w:numPr>
        <w:ind w:left="0" w:hanging="709"/>
        <w:rPr>
          <w:rFonts w:cs="Arial"/>
          <w:bCs/>
          <w:i/>
          <w:iCs/>
          <w:sz w:val="26"/>
          <w:szCs w:val="26"/>
        </w:rPr>
      </w:pPr>
      <w:r w:rsidRPr="00DA6EF1">
        <w:rPr>
          <w:rFonts w:cs="Arial"/>
          <w:sz w:val="26"/>
          <w:szCs w:val="26"/>
        </w:rPr>
        <w:t xml:space="preserve">Cuestión que, incluso, fue recientemente iterada por el Tribunal Interamericano en el caso </w:t>
      </w:r>
      <w:r w:rsidRPr="00DA6EF1">
        <w:rPr>
          <w:rFonts w:cs="Arial"/>
          <w:i/>
          <w:iCs/>
          <w:sz w:val="26"/>
          <w:szCs w:val="26"/>
        </w:rPr>
        <w:t>Zompaxtle Tecpile y otros vs. México</w:t>
      </w:r>
      <w:r w:rsidRPr="00DA6EF1">
        <w:rPr>
          <w:rStyle w:val="Refdenotaalpie"/>
          <w:rFonts w:cs="Arial"/>
          <w:bCs/>
          <w:sz w:val="26"/>
          <w:szCs w:val="26"/>
        </w:rPr>
        <w:footnoteReference w:id="58"/>
      </w:r>
      <w:r w:rsidRPr="00DA6EF1">
        <w:rPr>
          <w:rFonts w:cs="Arial"/>
          <w:sz w:val="26"/>
          <w:szCs w:val="26"/>
        </w:rPr>
        <w:t xml:space="preserve">, al disponer que </w:t>
      </w:r>
      <w:r w:rsidR="00AB1B3B" w:rsidRPr="00DA6EF1">
        <w:rPr>
          <w:rFonts w:cs="Arial"/>
          <w:sz w:val="26"/>
          <w:szCs w:val="26"/>
        </w:rPr>
        <w:t>el Estado mexicano, como parte</w:t>
      </w:r>
      <w:r w:rsidRPr="00DA6EF1">
        <w:rPr>
          <w:rFonts w:cs="Arial"/>
          <w:sz w:val="26"/>
          <w:szCs w:val="26"/>
        </w:rPr>
        <w:t xml:space="preserve"> de la Convención</w:t>
      </w:r>
      <w:r w:rsidR="00AB1B3B" w:rsidRPr="00DA6EF1">
        <w:rPr>
          <w:rFonts w:cs="Arial"/>
          <w:sz w:val="26"/>
          <w:szCs w:val="26"/>
        </w:rPr>
        <w:t>,</w:t>
      </w:r>
      <w:r w:rsidRPr="00DA6EF1">
        <w:rPr>
          <w:rFonts w:cs="Arial"/>
          <w:sz w:val="26"/>
          <w:szCs w:val="26"/>
        </w:rPr>
        <w:t xml:space="preserve"> no puede invocar disposiciones de su derecho interno, incluyendo sus disposiciones constitucionales, para dejar sin efecto el cumplimiento de los tratados internacionales y efectuar un adecuado control d</w:t>
      </w:r>
      <w:r w:rsidR="00BD63D8">
        <w:rPr>
          <w:rFonts w:cs="Arial"/>
          <w:sz w:val="26"/>
          <w:szCs w:val="26"/>
        </w:rPr>
        <w:t>e</w:t>
      </w:r>
      <w:r w:rsidRPr="00DA6EF1">
        <w:rPr>
          <w:rFonts w:cs="Arial"/>
          <w:sz w:val="26"/>
          <w:szCs w:val="26"/>
        </w:rPr>
        <w:t xml:space="preserve"> convencionalidad. </w:t>
      </w:r>
    </w:p>
    <w:p w14:paraId="2360F6B5" w14:textId="77777777" w:rsidR="00E81E49" w:rsidRPr="00DA6EF1" w:rsidRDefault="00E81E49" w:rsidP="00E81E49">
      <w:pPr>
        <w:pStyle w:val="corte4fondo"/>
        <w:ind w:firstLine="0"/>
        <w:rPr>
          <w:rFonts w:cs="Arial"/>
          <w:bCs/>
          <w:sz w:val="26"/>
          <w:szCs w:val="26"/>
        </w:rPr>
      </w:pPr>
    </w:p>
    <w:p w14:paraId="59E540BE" w14:textId="39D44C16" w:rsidR="00E81E49" w:rsidRPr="00DA6EF1" w:rsidRDefault="00E81E49" w:rsidP="00E81E49">
      <w:pPr>
        <w:pStyle w:val="corte4fondo"/>
        <w:numPr>
          <w:ilvl w:val="0"/>
          <w:numId w:val="10"/>
        </w:numPr>
        <w:ind w:left="0" w:hanging="709"/>
        <w:rPr>
          <w:rFonts w:cs="Arial"/>
          <w:bCs/>
          <w:sz w:val="26"/>
          <w:szCs w:val="26"/>
        </w:rPr>
      </w:pPr>
      <w:r w:rsidRPr="00DA6EF1">
        <w:rPr>
          <w:rFonts w:cs="Arial"/>
          <w:sz w:val="26"/>
          <w:szCs w:val="26"/>
        </w:rPr>
        <w:t>Por último, una razón fundamental adicional para reconocer la justi</w:t>
      </w:r>
      <w:r w:rsidR="00E52DC7" w:rsidRPr="00DA6EF1">
        <w:rPr>
          <w:rFonts w:cs="Arial"/>
          <w:sz w:val="26"/>
          <w:szCs w:val="26"/>
        </w:rPr>
        <w:t>ci</w:t>
      </w:r>
      <w:r w:rsidRPr="00DA6EF1">
        <w:rPr>
          <w:rFonts w:cs="Arial"/>
          <w:sz w:val="26"/>
          <w:szCs w:val="26"/>
        </w:rPr>
        <w:t>abilidad de una omisión administrativa en sede internacional –o convencional– se encuentra en la doctrina sobre la inobservancia de un tratado internacional. A la luz de esa teoría, los presupuestos de manifestación de una inconvencionalidad por omisión son los siguientes:</w:t>
      </w:r>
      <w:r w:rsidRPr="00DA6EF1">
        <w:rPr>
          <w:rStyle w:val="Refdenotaalpie"/>
          <w:rFonts w:cs="Arial"/>
          <w:sz w:val="26"/>
          <w:szCs w:val="26"/>
        </w:rPr>
        <w:footnoteReference w:id="59"/>
      </w:r>
      <w:r w:rsidRPr="00DA6EF1">
        <w:rPr>
          <w:rFonts w:cs="Arial"/>
          <w:sz w:val="26"/>
          <w:szCs w:val="26"/>
        </w:rPr>
        <w:t xml:space="preserve"> </w:t>
      </w:r>
    </w:p>
    <w:p w14:paraId="4AF19256" w14:textId="77777777" w:rsidR="00E81E49" w:rsidRPr="00DA6EF1" w:rsidRDefault="00E81E49" w:rsidP="00E81E49">
      <w:pPr>
        <w:pStyle w:val="corte4fondo"/>
        <w:ind w:firstLine="0"/>
        <w:rPr>
          <w:rFonts w:cs="Arial"/>
          <w:bCs/>
          <w:sz w:val="26"/>
          <w:szCs w:val="26"/>
        </w:rPr>
      </w:pPr>
    </w:p>
    <w:p w14:paraId="3087DADD" w14:textId="77777777" w:rsidR="00E81E49" w:rsidRPr="00DA6EF1" w:rsidRDefault="00E81E49" w:rsidP="00E81E49">
      <w:pPr>
        <w:pStyle w:val="corte4fondo"/>
        <w:numPr>
          <w:ilvl w:val="0"/>
          <w:numId w:val="25"/>
        </w:numPr>
        <w:ind w:left="993"/>
        <w:rPr>
          <w:rFonts w:cs="Arial"/>
          <w:sz w:val="26"/>
          <w:szCs w:val="26"/>
        </w:rPr>
      </w:pPr>
      <w:r w:rsidRPr="00DA6EF1">
        <w:rPr>
          <w:rFonts w:cs="Arial"/>
          <w:sz w:val="26"/>
          <w:szCs w:val="26"/>
        </w:rPr>
        <w:lastRenderedPageBreak/>
        <w:t>Que el incumplimiento de una norma internacional en materia de derechos humanos derive en la violación de una disposición específica y directa del tratado;</w:t>
      </w:r>
      <w:r w:rsidRPr="00DA6EF1">
        <w:rPr>
          <w:rStyle w:val="Refdenotaalpie"/>
          <w:rFonts w:cs="Arial"/>
          <w:sz w:val="26"/>
          <w:szCs w:val="26"/>
        </w:rPr>
        <w:t xml:space="preserve"> </w:t>
      </w:r>
      <w:r w:rsidRPr="00DA6EF1">
        <w:rPr>
          <w:rStyle w:val="Refdenotaalpie"/>
          <w:rFonts w:cs="Arial"/>
          <w:sz w:val="26"/>
          <w:szCs w:val="26"/>
        </w:rPr>
        <w:footnoteReference w:id="60"/>
      </w:r>
      <w:r w:rsidRPr="00DA6EF1">
        <w:rPr>
          <w:rFonts w:cs="Arial"/>
          <w:sz w:val="26"/>
          <w:szCs w:val="26"/>
        </w:rPr>
        <w:t xml:space="preserve">  </w:t>
      </w:r>
    </w:p>
    <w:p w14:paraId="66E42028" w14:textId="77777777" w:rsidR="00E81E49" w:rsidRPr="00DA6EF1" w:rsidRDefault="00E81E49" w:rsidP="00E81E49">
      <w:pPr>
        <w:pStyle w:val="corte4fondo"/>
        <w:ind w:left="993" w:firstLine="0"/>
        <w:rPr>
          <w:rFonts w:cs="Arial"/>
          <w:sz w:val="26"/>
          <w:szCs w:val="26"/>
        </w:rPr>
      </w:pPr>
    </w:p>
    <w:p w14:paraId="58B2907F" w14:textId="77777777" w:rsidR="00E81E49" w:rsidRPr="00DA6EF1" w:rsidRDefault="00E81E49" w:rsidP="00E81E49">
      <w:pPr>
        <w:pStyle w:val="corte4fondo"/>
        <w:numPr>
          <w:ilvl w:val="0"/>
          <w:numId w:val="25"/>
        </w:numPr>
        <w:ind w:left="993"/>
        <w:rPr>
          <w:rFonts w:cs="Arial"/>
          <w:sz w:val="26"/>
          <w:szCs w:val="26"/>
        </w:rPr>
      </w:pPr>
      <w:r w:rsidRPr="00DA6EF1">
        <w:rPr>
          <w:rFonts w:cs="Arial"/>
          <w:sz w:val="26"/>
          <w:szCs w:val="26"/>
        </w:rPr>
        <w:t>Que la norma internacional no sea exigible en sí misma (operativa), sino de carácter estructuralmente programático. En la práctica, en el universo de las normas internacionales hay algunas que no tienen complejidad mayor y se cumplen sin problema; sin embargo, existen otras –la mayoría que reconocen derechos económicos, sociales y culturales– cuyo desarrollo, al ser de carácter prestacional, es postergado o simplemente no se cumple; y,</w:t>
      </w:r>
      <w:r w:rsidRPr="00DA6EF1">
        <w:rPr>
          <w:rStyle w:val="Refdenotaalpie"/>
          <w:rFonts w:cs="Arial"/>
          <w:sz w:val="26"/>
          <w:szCs w:val="26"/>
        </w:rPr>
        <w:t xml:space="preserve"> </w:t>
      </w:r>
      <w:r w:rsidRPr="00DA6EF1">
        <w:rPr>
          <w:rStyle w:val="Refdenotaalpie"/>
          <w:rFonts w:cs="Arial"/>
          <w:sz w:val="26"/>
          <w:szCs w:val="26"/>
        </w:rPr>
        <w:footnoteReference w:id="61"/>
      </w:r>
      <w:r w:rsidRPr="00DA6EF1">
        <w:rPr>
          <w:rFonts w:cs="Arial"/>
          <w:sz w:val="26"/>
          <w:szCs w:val="26"/>
        </w:rPr>
        <w:t xml:space="preserve">  </w:t>
      </w:r>
    </w:p>
    <w:p w14:paraId="555E3C8A" w14:textId="77777777" w:rsidR="00E81E49" w:rsidRPr="00DA6EF1" w:rsidRDefault="00E81E49" w:rsidP="00E81E49">
      <w:pPr>
        <w:pStyle w:val="corte4fondo"/>
        <w:ind w:left="993" w:firstLine="0"/>
        <w:rPr>
          <w:rFonts w:cs="Arial"/>
          <w:sz w:val="26"/>
          <w:szCs w:val="26"/>
        </w:rPr>
      </w:pPr>
    </w:p>
    <w:p w14:paraId="1B456343" w14:textId="0F11EE3D" w:rsidR="00E81E49" w:rsidRPr="00DA6EF1" w:rsidRDefault="00E81E49" w:rsidP="00E81E49">
      <w:pPr>
        <w:pStyle w:val="corte4fondo"/>
        <w:numPr>
          <w:ilvl w:val="0"/>
          <w:numId w:val="25"/>
        </w:numPr>
        <w:ind w:left="993"/>
        <w:rPr>
          <w:rFonts w:cs="Arial"/>
          <w:sz w:val="26"/>
          <w:szCs w:val="26"/>
        </w:rPr>
      </w:pPr>
      <w:r w:rsidRPr="00DA6EF1">
        <w:rPr>
          <w:rFonts w:cs="Arial"/>
          <w:sz w:val="26"/>
          <w:szCs w:val="26"/>
        </w:rPr>
        <w:t xml:space="preserve">Que en el ordenamiento jurídico interno no se impulsen medidas (legislativas, administrativas o jurisdiccionales) para tornar exigible y eficaz una norma convencional. Así, el bloque de convencionalidad, y la falta de desarrollo y aplicación internos, se ven menoscabados por </w:t>
      </w:r>
      <w:r w:rsidRPr="00DA6EF1">
        <w:rPr>
          <w:rFonts w:cs="Arial"/>
          <w:b/>
          <w:bCs/>
          <w:i/>
          <w:iCs/>
          <w:sz w:val="26"/>
          <w:szCs w:val="26"/>
        </w:rPr>
        <w:t>omisión</w:t>
      </w:r>
      <w:r w:rsidRPr="00DA6EF1">
        <w:rPr>
          <w:rFonts w:cs="Arial"/>
          <w:sz w:val="26"/>
          <w:szCs w:val="26"/>
        </w:rPr>
        <w:t>.</w:t>
      </w:r>
      <w:r w:rsidRPr="00DA6EF1">
        <w:rPr>
          <w:rStyle w:val="Refdenotaalpie"/>
          <w:rFonts w:cs="Arial"/>
          <w:sz w:val="26"/>
          <w:szCs w:val="26"/>
        </w:rPr>
        <w:t xml:space="preserve"> </w:t>
      </w:r>
      <w:r w:rsidRPr="00DA6EF1">
        <w:rPr>
          <w:rStyle w:val="Refdenotaalpie"/>
          <w:rFonts w:cs="Arial"/>
          <w:sz w:val="26"/>
          <w:szCs w:val="26"/>
        </w:rPr>
        <w:footnoteReference w:id="62"/>
      </w:r>
      <w:r w:rsidRPr="00DA6EF1">
        <w:rPr>
          <w:rFonts w:cs="Arial"/>
          <w:sz w:val="26"/>
          <w:szCs w:val="26"/>
        </w:rPr>
        <w:t xml:space="preserve">  </w:t>
      </w:r>
    </w:p>
    <w:p w14:paraId="4FFDAEBF" w14:textId="77777777" w:rsidR="00E81E49" w:rsidRPr="00DA6EF1" w:rsidRDefault="00E81E49" w:rsidP="00E81E49">
      <w:pPr>
        <w:pStyle w:val="corte4fondo"/>
        <w:ind w:firstLine="0"/>
        <w:rPr>
          <w:rFonts w:cs="Arial"/>
          <w:bCs/>
          <w:sz w:val="26"/>
          <w:szCs w:val="26"/>
        </w:rPr>
      </w:pPr>
    </w:p>
    <w:p w14:paraId="5225B212" w14:textId="1A1E2741" w:rsidR="00E81E49" w:rsidRPr="00DA6EF1" w:rsidRDefault="00E81E49" w:rsidP="00E81E49">
      <w:pPr>
        <w:pStyle w:val="corte4fondo"/>
        <w:numPr>
          <w:ilvl w:val="0"/>
          <w:numId w:val="10"/>
        </w:numPr>
        <w:ind w:left="0" w:hanging="709"/>
        <w:rPr>
          <w:rFonts w:cs="Arial"/>
          <w:bCs/>
          <w:sz w:val="26"/>
          <w:szCs w:val="26"/>
        </w:rPr>
      </w:pPr>
      <w:r w:rsidRPr="00DA6EF1">
        <w:rPr>
          <w:rFonts w:cs="Arial"/>
          <w:sz w:val="26"/>
          <w:szCs w:val="26"/>
        </w:rPr>
        <w:t>Lo que tiene que observarse en cad</w:t>
      </w:r>
      <w:r w:rsidR="00BD63D8">
        <w:rPr>
          <w:rFonts w:cs="Arial"/>
          <w:sz w:val="26"/>
          <w:szCs w:val="26"/>
        </w:rPr>
        <w:t xml:space="preserve">a </w:t>
      </w:r>
      <w:r w:rsidRPr="00DA6EF1">
        <w:rPr>
          <w:rFonts w:cs="Arial"/>
          <w:sz w:val="26"/>
          <w:szCs w:val="26"/>
        </w:rPr>
        <w:t>uno de esos supuestos es: (1) que el incumplimiento pueda constatarse de manera específica y no de una manera abstracta; (2) que el desarrollo del derecho contenido en la cláusula convencional –normalmente de carácter económico, social o cultural– haya sido postergado o simplemente incumplido; y, (3) que la falta de la eficacia de ese derecho se deba a una omisión por parte del Estado.</w:t>
      </w:r>
      <w:r w:rsidRPr="00DA6EF1">
        <w:rPr>
          <w:rStyle w:val="Refdenotaalpie"/>
          <w:rFonts w:cs="Arial"/>
          <w:sz w:val="26"/>
          <w:szCs w:val="26"/>
        </w:rPr>
        <w:footnoteReference w:id="63"/>
      </w:r>
    </w:p>
    <w:p w14:paraId="0B2D50D5" w14:textId="77777777" w:rsidR="00E81E49" w:rsidRPr="00DA6EF1" w:rsidRDefault="00E81E49" w:rsidP="00E81E49">
      <w:pPr>
        <w:pStyle w:val="corte4fondo"/>
        <w:ind w:firstLine="0"/>
        <w:rPr>
          <w:rFonts w:cs="Arial"/>
          <w:bCs/>
          <w:sz w:val="26"/>
          <w:szCs w:val="26"/>
        </w:rPr>
      </w:pPr>
    </w:p>
    <w:p w14:paraId="6482AB42" w14:textId="28373172" w:rsidR="00E81E49" w:rsidRPr="00DA6EF1" w:rsidRDefault="00E81E49" w:rsidP="00E81E49">
      <w:pPr>
        <w:pStyle w:val="corte4fondo"/>
        <w:numPr>
          <w:ilvl w:val="0"/>
          <w:numId w:val="10"/>
        </w:numPr>
        <w:ind w:left="0" w:hanging="709"/>
        <w:rPr>
          <w:rFonts w:cs="Arial"/>
          <w:bCs/>
          <w:sz w:val="26"/>
          <w:szCs w:val="26"/>
        </w:rPr>
      </w:pPr>
      <w:r w:rsidRPr="00DA6EF1">
        <w:rPr>
          <w:rFonts w:cs="Arial"/>
          <w:bCs/>
          <w:sz w:val="26"/>
          <w:szCs w:val="26"/>
        </w:rPr>
        <w:t>Dicho lo cual, para esta Primera Sala es claro que también</w:t>
      </w:r>
      <w:r w:rsidRPr="00DA6EF1">
        <w:rPr>
          <w:rFonts w:cs="Arial"/>
          <w:b/>
          <w:sz w:val="26"/>
          <w:szCs w:val="26"/>
        </w:rPr>
        <w:t xml:space="preserve"> la simple inactividad de las autoridades del Estado</w:t>
      </w:r>
      <w:r w:rsidRPr="00DA6EF1">
        <w:rPr>
          <w:rFonts w:cs="Arial"/>
          <w:bCs/>
          <w:sz w:val="26"/>
          <w:szCs w:val="26"/>
        </w:rPr>
        <w:t xml:space="preserve"> </w:t>
      </w:r>
      <w:r w:rsidRPr="00DA6EF1">
        <w:rPr>
          <w:b/>
          <w:bCs/>
          <w:sz w:val="26"/>
          <w:szCs w:val="26"/>
          <w:lang w:val="es-ES"/>
        </w:rPr>
        <w:t xml:space="preserve">fomenta la creación o mantenimiento de efectos jurídicos adversos, es decir, que son contrarios al </w:t>
      </w:r>
      <w:r w:rsidR="0094472F" w:rsidRPr="00DA6EF1">
        <w:rPr>
          <w:b/>
          <w:bCs/>
          <w:i/>
          <w:iCs/>
          <w:sz w:val="26"/>
          <w:szCs w:val="26"/>
          <w:lang w:val="es-ES"/>
        </w:rPr>
        <w:t>parámetro de control de regul</w:t>
      </w:r>
      <w:r w:rsidR="00AF360F" w:rsidRPr="00DA6EF1">
        <w:rPr>
          <w:b/>
          <w:bCs/>
          <w:i/>
          <w:iCs/>
          <w:sz w:val="26"/>
          <w:szCs w:val="26"/>
          <w:lang w:val="es-ES"/>
        </w:rPr>
        <w:t>a</w:t>
      </w:r>
      <w:r w:rsidR="0094472F" w:rsidRPr="00DA6EF1">
        <w:rPr>
          <w:b/>
          <w:bCs/>
          <w:i/>
          <w:iCs/>
          <w:sz w:val="26"/>
          <w:szCs w:val="26"/>
          <w:lang w:val="es-ES"/>
        </w:rPr>
        <w:t>ridad constitucional</w:t>
      </w:r>
      <w:r w:rsidRPr="00DA6EF1">
        <w:rPr>
          <w:b/>
          <w:bCs/>
          <w:sz w:val="26"/>
          <w:szCs w:val="26"/>
          <w:lang w:val="es-ES"/>
        </w:rPr>
        <w:t xml:space="preserve"> </w:t>
      </w:r>
      <w:r w:rsidRPr="00DA6EF1">
        <w:rPr>
          <w:sz w:val="26"/>
          <w:szCs w:val="26"/>
          <w:lang w:val="es-ES"/>
        </w:rPr>
        <w:t xml:space="preserve">y, por esa razón, </w:t>
      </w:r>
      <w:r w:rsidRPr="00DA6EF1">
        <w:rPr>
          <w:b/>
          <w:bCs/>
          <w:sz w:val="26"/>
          <w:szCs w:val="26"/>
          <w:lang w:val="es-ES"/>
        </w:rPr>
        <w:t xml:space="preserve">su inacción también se puede llegar a traducir en una fuente </w:t>
      </w:r>
      <w:r w:rsidRPr="00DA6EF1">
        <w:rPr>
          <w:b/>
          <w:bCs/>
          <w:sz w:val="26"/>
          <w:szCs w:val="26"/>
          <w:lang w:val="es-ES"/>
        </w:rPr>
        <w:lastRenderedPageBreak/>
        <w:t>de inconstitucionalidad e inconvencionalidad</w:t>
      </w:r>
      <w:r w:rsidRPr="00DA6EF1">
        <w:rPr>
          <w:sz w:val="26"/>
          <w:szCs w:val="26"/>
          <w:vertAlign w:val="superscript"/>
          <w:lang w:val="es-ES"/>
        </w:rPr>
        <w:footnoteReference w:id="64"/>
      </w:r>
      <w:r w:rsidRPr="00DA6EF1">
        <w:rPr>
          <w:b/>
          <w:bCs/>
          <w:sz w:val="26"/>
          <w:szCs w:val="26"/>
          <w:lang w:val="es-ES"/>
        </w:rPr>
        <w:t xml:space="preserve"> </w:t>
      </w:r>
      <w:r w:rsidRPr="00DA6EF1">
        <w:rPr>
          <w:sz w:val="26"/>
          <w:szCs w:val="26"/>
          <w:lang w:val="es-ES"/>
        </w:rPr>
        <w:t xml:space="preserve">que </w:t>
      </w:r>
      <w:r w:rsidR="00E52DC7" w:rsidRPr="00DA6EF1">
        <w:rPr>
          <w:sz w:val="26"/>
          <w:szCs w:val="26"/>
          <w:lang w:val="es-ES"/>
        </w:rPr>
        <w:t>legítimamente</w:t>
      </w:r>
      <w:r w:rsidRPr="00DA6EF1">
        <w:rPr>
          <w:sz w:val="26"/>
          <w:szCs w:val="26"/>
          <w:lang w:val="es-ES"/>
        </w:rPr>
        <w:t xml:space="preserve"> puede ser objeto de análisis con motivo de la promoción de un juicio de amparo.</w:t>
      </w:r>
    </w:p>
    <w:p w14:paraId="03F0DF71" w14:textId="77777777" w:rsidR="00E81E49" w:rsidRPr="00DA6EF1" w:rsidRDefault="00E81E49" w:rsidP="00E81E49">
      <w:pPr>
        <w:pStyle w:val="corte4fondo"/>
        <w:ind w:firstLine="0"/>
        <w:rPr>
          <w:rFonts w:cs="Arial"/>
          <w:bCs/>
          <w:sz w:val="26"/>
          <w:szCs w:val="26"/>
        </w:rPr>
      </w:pPr>
    </w:p>
    <w:p w14:paraId="4AB8AB12" w14:textId="2AF1407D" w:rsidR="00E81E49" w:rsidRPr="00DA6EF1" w:rsidRDefault="00E81E49" w:rsidP="00E81E49">
      <w:pPr>
        <w:pStyle w:val="corte4fondo"/>
        <w:numPr>
          <w:ilvl w:val="0"/>
          <w:numId w:val="10"/>
        </w:numPr>
        <w:ind w:left="0" w:hanging="709"/>
        <w:rPr>
          <w:rFonts w:cs="Arial"/>
          <w:bCs/>
          <w:sz w:val="26"/>
          <w:szCs w:val="26"/>
        </w:rPr>
      </w:pPr>
      <w:r w:rsidRPr="00DA6EF1">
        <w:rPr>
          <w:rFonts w:cs="Arial"/>
          <w:sz w:val="26"/>
          <w:szCs w:val="26"/>
        </w:rPr>
        <w:t xml:space="preserve">Así las cosas, esta Primera Sala </w:t>
      </w:r>
      <w:r w:rsidR="00E52DC7" w:rsidRPr="00DA6EF1">
        <w:rPr>
          <w:rFonts w:cs="Arial"/>
          <w:sz w:val="26"/>
          <w:szCs w:val="26"/>
        </w:rPr>
        <w:t>estima</w:t>
      </w:r>
      <w:r w:rsidRPr="00DA6EF1">
        <w:rPr>
          <w:rFonts w:cs="Arial"/>
          <w:sz w:val="26"/>
          <w:szCs w:val="26"/>
        </w:rPr>
        <w:t xml:space="preserve"> que existen </w:t>
      </w:r>
      <w:r w:rsidRPr="00DA6EF1">
        <w:rPr>
          <w:rFonts w:cs="Arial"/>
          <w:bCs/>
          <w:sz w:val="26"/>
          <w:szCs w:val="26"/>
          <w:lang w:val="es-ES"/>
        </w:rPr>
        <w:t xml:space="preserve">razones suficientes para resolver que </w:t>
      </w:r>
      <w:r w:rsidRPr="00DA6EF1">
        <w:rPr>
          <w:rFonts w:cs="Arial"/>
          <w:b/>
          <w:sz w:val="26"/>
          <w:szCs w:val="26"/>
          <w:lang w:val="es-ES"/>
        </w:rPr>
        <w:t>la omisión de una autoridad administrativa de actuar conforme a los estándares internacionales en materia de derechos humanos configura también una violación sobre estos</w:t>
      </w:r>
      <w:r w:rsidRPr="00DA6EF1">
        <w:rPr>
          <w:rFonts w:cs="Arial"/>
          <w:bCs/>
          <w:sz w:val="26"/>
          <w:szCs w:val="26"/>
          <w:lang w:val="es-ES"/>
        </w:rPr>
        <w:t xml:space="preserve">, lo que puede ser objeto de justiciabilidad por vía del juicio de amparo. </w:t>
      </w:r>
    </w:p>
    <w:p w14:paraId="2987B425" w14:textId="77777777" w:rsidR="00E81E49" w:rsidRPr="00DA6EF1" w:rsidRDefault="00E81E49" w:rsidP="00E81E49">
      <w:pPr>
        <w:pStyle w:val="corte4fondo"/>
        <w:ind w:firstLine="0"/>
        <w:rPr>
          <w:rFonts w:cs="Arial"/>
          <w:bCs/>
          <w:sz w:val="26"/>
          <w:szCs w:val="26"/>
        </w:rPr>
      </w:pPr>
    </w:p>
    <w:p w14:paraId="5616CAC7" w14:textId="21D66A8A" w:rsidR="00E81E49" w:rsidRPr="00DA6EF1" w:rsidRDefault="00E81E49" w:rsidP="00E81E49">
      <w:pPr>
        <w:pStyle w:val="corte4fondo"/>
        <w:numPr>
          <w:ilvl w:val="0"/>
          <w:numId w:val="10"/>
        </w:numPr>
        <w:ind w:left="0" w:hanging="709"/>
        <w:rPr>
          <w:rFonts w:cs="Arial"/>
          <w:bCs/>
          <w:sz w:val="26"/>
          <w:szCs w:val="26"/>
        </w:rPr>
      </w:pPr>
      <w:r w:rsidRPr="00DA6EF1">
        <w:rPr>
          <w:rFonts w:cs="Arial"/>
          <w:bCs/>
          <w:sz w:val="26"/>
          <w:szCs w:val="26"/>
        </w:rPr>
        <w:t xml:space="preserve">Máxime que </w:t>
      </w:r>
      <w:r w:rsidR="0094472F" w:rsidRPr="00DA6EF1">
        <w:rPr>
          <w:rFonts w:cs="Arial"/>
          <w:b/>
          <w:sz w:val="26"/>
          <w:szCs w:val="26"/>
        </w:rPr>
        <w:t>se ha</w:t>
      </w:r>
      <w:r w:rsidRPr="00DA6EF1">
        <w:rPr>
          <w:rFonts w:cs="Arial"/>
          <w:b/>
          <w:sz w:val="26"/>
          <w:szCs w:val="26"/>
        </w:rPr>
        <w:t xml:space="preserve"> iterado que, cuando se combate la falta de ejercicio de las facultades de una autoridad, se genera una presunción de inconstitucionalidad que se encuentra obligada a desvirtuar</w:t>
      </w:r>
      <w:r w:rsidRPr="00DA6EF1">
        <w:rPr>
          <w:rFonts w:cs="Arial"/>
          <w:sz w:val="26"/>
          <w:szCs w:val="26"/>
        </w:rPr>
        <w:t>.</w:t>
      </w:r>
      <w:r w:rsidRPr="00DA6EF1">
        <w:rPr>
          <w:rStyle w:val="Refdenotaalpie"/>
          <w:rFonts w:cs="Arial"/>
          <w:sz w:val="26"/>
          <w:szCs w:val="26"/>
        </w:rPr>
        <w:footnoteReference w:id="65"/>
      </w:r>
      <w:r w:rsidRPr="00DA6EF1">
        <w:rPr>
          <w:rFonts w:cs="Arial"/>
          <w:sz w:val="26"/>
          <w:szCs w:val="26"/>
        </w:rPr>
        <w:t xml:space="preserve"> </w:t>
      </w:r>
    </w:p>
    <w:p w14:paraId="728B0437" w14:textId="77777777" w:rsidR="00E81E49" w:rsidRPr="00DA6EF1" w:rsidRDefault="00E81E49" w:rsidP="00E81E49">
      <w:pPr>
        <w:pStyle w:val="corte4fondo"/>
        <w:ind w:firstLine="0"/>
        <w:rPr>
          <w:rFonts w:cs="Arial"/>
          <w:b/>
          <w:sz w:val="26"/>
          <w:szCs w:val="26"/>
        </w:rPr>
      </w:pPr>
      <w:r w:rsidRPr="00DA6EF1">
        <w:rPr>
          <w:rFonts w:cs="Arial"/>
          <w:b/>
          <w:sz w:val="26"/>
          <w:szCs w:val="26"/>
        </w:rPr>
        <w:t>(b) El derecho humano a un medio ambiente sano.</w:t>
      </w:r>
    </w:p>
    <w:p w14:paraId="5A2DAE0F" w14:textId="77777777" w:rsidR="00E81E49" w:rsidRPr="00DA6EF1" w:rsidRDefault="00E81E49" w:rsidP="00E81E49">
      <w:pPr>
        <w:pStyle w:val="corte4fondo"/>
        <w:ind w:firstLine="0"/>
        <w:rPr>
          <w:rFonts w:cs="Arial"/>
          <w:bCs/>
          <w:sz w:val="26"/>
          <w:szCs w:val="26"/>
        </w:rPr>
      </w:pPr>
    </w:p>
    <w:p w14:paraId="257B6DDC" w14:textId="77777777" w:rsidR="00E81E49" w:rsidRPr="00DA6EF1" w:rsidRDefault="00E81E49" w:rsidP="00E81E49">
      <w:pPr>
        <w:pStyle w:val="corte4fondo"/>
        <w:numPr>
          <w:ilvl w:val="0"/>
          <w:numId w:val="10"/>
        </w:numPr>
        <w:ind w:left="0" w:hanging="709"/>
        <w:rPr>
          <w:rFonts w:cs="Arial"/>
          <w:bCs/>
          <w:sz w:val="26"/>
          <w:szCs w:val="26"/>
        </w:rPr>
      </w:pPr>
      <w:r w:rsidRPr="00DA6EF1">
        <w:rPr>
          <w:rFonts w:cs="Arial"/>
          <w:bCs/>
          <w:sz w:val="26"/>
          <w:szCs w:val="26"/>
        </w:rPr>
        <w:t>El derecho a vivir en un medio ambiente sano es un derecho humano auténtico que entraña la facultad de toda persona, como parte de una colectividad, de exigir la protección efectiva del medio ambiente en el que se desarrolla, pero además protege a la naturaleza por el valor que tiene en sí misma, lo que implica que su núcleo esencial de protección va más allá de los objetivos más inmediatos de los seres humanos.</w:t>
      </w:r>
      <w:r w:rsidRPr="00DA6EF1">
        <w:rPr>
          <w:rStyle w:val="Refdenotaalpie"/>
          <w:rFonts w:cs="Arial"/>
          <w:bCs/>
          <w:sz w:val="26"/>
          <w:szCs w:val="26"/>
        </w:rPr>
        <w:footnoteReference w:id="66"/>
      </w:r>
    </w:p>
    <w:p w14:paraId="0B3266CB" w14:textId="77777777" w:rsidR="00E81E49" w:rsidRPr="00DA6EF1" w:rsidRDefault="00E81E49" w:rsidP="00E81E49">
      <w:pPr>
        <w:pStyle w:val="corte4fondo"/>
        <w:ind w:hanging="709"/>
        <w:rPr>
          <w:rFonts w:cs="Arial"/>
          <w:bCs/>
          <w:sz w:val="26"/>
          <w:szCs w:val="26"/>
        </w:rPr>
      </w:pPr>
    </w:p>
    <w:p w14:paraId="279E335E" w14:textId="77777777" w:rsidR="00E81E49" w:rsidRPr="00DA6EF1" w:rsidRDefault="00E81E49" w:rsidP="00E81E49">
      <w:pPr>
        <w:pStyle w:val="corte4fondo"/>
        <w:numPr>
          <w:ilvl w:val="0"/>
          <w:numId w:val="10"/>
        </w:numPr>
        <w:ind w:left="0" w:hanging="709"/>
        <w:rPr>
          <w:rFonts w:cs="Arial"/>
          <w:bCs/>
          <w:sz w:val="26"/>
          <w:szCs w:val="26"/>
        </w:rPr>
      </w:pPr>
      <w:r w:rsidRPr="00DA6EF1">
        <w:rPr>
          <w:rFonts w:cs="Arial"/>
          <w:bCs/>
          <w:sz w:val="26"/>
          <w:szCs w:val="26"/>
        </w:rPr>
        <w:t xml:space="preserve">Esta Primera Sala ha enfatizado que, tratándose del derecho humano a un medio ambiente sano, la idea de </w:t>
      </w:r>
      <w:r w:rsidRPr="00DA6EF1">
        <w:rPr>
          <w:rFonts w:cs="Arial"/>
          <w:b/>
          <w:sz w:val="26"/>
          <w:szCs w:val="26"/>
        </w:rPr>
        <w:t>obligación</w:t>
      </w:r>
      <w:r w:rsidRPr="00DA6EF1">
        <w:rPr>
          <w:rFonts w:cs="Arial"/>
          <w:bCs/>
          <w:sz w:val="26"/>
          <w:szCs w:val="26"/>
        </w:rPr>
        <w:t xml:space="preserve"> prevalece, pues el Estado está frente a responsabilidades colectivas más que prerrogativas individuales.</w:t>
      </w:r>
      <w:r w:rsidRPr="00DA6EF1">
        <w:rPr>
          <w:rStyle w:val="Refdenotaalpie"/>
          <w:rFonts w:cs="Arial"/>
          <w:bCs/>
          <w:sz w:val="26"/>
          <w:szCs w:val="26"/>
        </w:rPr>
        <w:footnoteReference w:id="67"/>
      </w:r>
    </w:p>
    <w:p w14:paraId="7B256AC5" w14:textId="77777777" w:rsidR="00E81E49" w:rsidRPr="00DA6EF1" w:rsidRDefault="00E81E49" w:rsidP="00E81E49">
      <w:pPr>
        <w:pStyle w:val="corte4fondo"/>
        <w:ind w:hanging="709"/>
        <w:rPr>
          <w:rFonts w:cs="Arial"/>
          <w:bCs/>
          <w:sz w:val="26"/>
          <w:szCs w:val="26"/>
        </w:rPr>
      </w:pPr>
    </w:p>
    <w:p w14:paraId="657E0EA9" w14:textId="1BEA5882" w:rsidR="00E81E49" w:rsidRPr="00DA6EF1" w:rsidRDefault="00E81E49" w:rsidP="00E81E49">
      <w:pPr>
        <w:pStyle w:val="corte4fondo"/>
        <w:numPr>
          <w:ilvl w:val="0"/>
          <w:numId w:val="10"/>
        </w:numPr>
        <w:ind w:left="0" w:hanging="709"/>
        <w:rPr>
          <w:rFonts w:cs="Arial"/>
          <w:bCs/>
          <w:sz w:val="26"/>
          <w:szCs w:val="26"/>
        </w:rPr>
      </w:pPr>
      <w:r w:rsidRPr="00DA6EF1">
        <w:rPr>
          <w:rFonts w:cs="Arial"/>
          <w:bCs/>
          <w:sz w:val="26"/>
          <w:szCs w:val="26"/>
        </w:rPr>
        <w:lastRenderedPageBreak/>
        <w:t xml:space="preserve">Este derecho goza </w:t>
      </w:r>
      <w:r w:rsidR="0094472F" w:rsidRPr="00DA6EF1">
        <w:rPr>
          <w:rFonts w:cs="Arial"/>
          <w:bCs/>
          <w:sz w:val="26"/>
          <w:szCs w:val="26"/>
        </w:rPr>
        <w:t xml:space="preserve">de </w:t>
      </w:r>
      <w:r w:rsidRPr="00DA6EF1">
        <w:rPr>
          <w:rFonts w:cs="Arial"/>
          <w:bCs/>
          <w:sz w:val="26"/>
          <w:szCs w:val="26"/>
        </w:rPr>
        <w:t xml:space="preserve">dos dimensiones de protección; por un lado, una </w:t>
      </w:r>
      <w:r w:rsidRPr="00DA6EF1">
        <w:rPr>
          <w:rFonts w:cs="Arial"/>
          <w:b/>
          <w:sz w:val="26"/>
          <w:szCs w:val="26"/>
        </w:rPr>
        <w:t>individual</w:t>
      </w:r>
      <w:r w:rsidRPr="00DA6EF1">
        <w:rPr>
          <w:rFonts w:cs="Arial"/>
          <w:bCs/>
          <w:sz w:val="26"/>
          <w:szCs w:val="26"/>
        </w:rPr>
        <w:t xml:space="preserve">, cuya vulneración puede implicar afectaciones directas e indirectas sobre las personas en conexidad con otros derechos como a la salud, a la integridad personal o la vida –por ejemplo–; y, también una dimensión </w:t>
      </w:r>
      <w:r w:rsidRPr="00DA6EF1">
        <w:rPr>
          <w:rFonts w:cs="Arial"/>
          <w:b/>
          <w:sz w:val="26"/>
          <w:szCs w:val="26"/>
        </w:rPr>
        <w:t>colectiva</w:t>
      </w:r>
      <w:r w:rsidRPr="00DA6EF1">
        <w:rPr>
          <w:rFonts w:cs="Arial"/>
          <w:bCs/>
          <w:sz w:val="26"/>
          <w:szCs w:val="26"/>
        </w:rPr>
        <w:t>, pues es un interés universal que se debe a generaciones presentes y futuras</w:t>
      </w:r>
      <w:r w:rsidRPr="00DA6EF1">
        <w:rPr>
          <w:rStyle w:val="Refdenotaalpie"/>
          <w:rFonts w:cs="Arial"/>
          <w:bCs/>
          <w:sz w:val="26"/>
          <w:szCs w:val="26"/>
        </w:rPr>
        <w:footnoteReference w:id="68"/>
      </w:r>
      <w:r w:rsidRPr="00DA6EF1">
        <w:rPr>
          <w:rFonts w:cs="Arial"/>
          <w:bCs/>
          <w:sz w:val="26"/>
          <w:szCs w:val="26"/>
        </w:rPr>
        <w:t>, lo que constituye el medio a través del cual es posible su tutela efectiva, mediante el replanteamiento de la forma de entender y aplicar sus garantías.</w:t>
      </w:r>
      <w:r w:rsidRPr="00DA6EF1">
        <w:rPr>
          <w:rStyle w:val="Refdenotaalpie"/>
          <w:rFonts w:cs="Arial"/>
          <w:bCs/>
          <w:sz w:val="26"/>
          <w:szCs w:val="26"/>
        </w:rPr>
        <w:footnoteReference w:id="69"/>
      </w:r>
    </w:p>
    <w:p w14:paraId="3005566B" w14:textId="77777777" w:rsidR="00E81E49" w:rsidRPr="00DA6EF1" w:rsidRDefault="00E81E49" w:rsidP="00E81E49">
      <w:pPr>
        <w:pStyle w:val="corte4fondo"/>
        <w:ind w:hanging="709"/>
        <w:rPr>
          <w:rFonts w:cs="Arial"/>
          <w:bCs/>
          <w:sz w:val="26"/>
          <w:szCs w:val="26"/>
        </w:rPr>
      </w:pPr>
    </w:p>
    <w:p w14:paraId="57D1055C" w14:textId="59FFC5D6" w:rsidR="00E81E49" w:rsidRPr="00DA6EF1" w:rsidRDefault="00E81E49" w:rsidP="00E81E49">
      <w:pPr>
        <w:pStyle w:val="corte4fondo"/>
        <w:numPr>
          <w:ilvl w:val="0"/>
          <w:numId w:val="10"/>
        </w:numPr>
        <w:ind w:left="0" w:hanging="709"/>
        <w:rPr>
          <w:rFonts w:cs="Arial"/>
          <w:bCs/>
          <w:sz w:val="26"/>
          <w:szCs w:val="26"/>
        </w:rPr>
      </w:pPr>
      <w:r w:rsidRPr="00DA6EF1">
        <w:rPr>
          <w:rFonts w:cs="Arial"/>
          <w:bCs/>
          <w:sz w:val="26"/>
          <w:szCs w:val="26"/>
        </w:rPr>
        <w:t xml:space="preserve">Asimismo, el derecho al medio ambiente se clasifica en función de su objeto de protección. Por un lado, desde una </w:t>
      </w:r>
      <w:r w:rsidR="00204AC8" w:rsidRPr="00DA6EF1">
        <w:rPr>
          <w:rFonts w:cs="Arial"/>
          <w:bCs/>
          <w:sz w:val="26"/>
          <w:szCs w:val="26"/>
        </w:rPr>
        <w:t>dimensión</w:t>
      </w:r>
      <w:r w:rsidRPr="00DA6EF1">
        <w:rPr>
          <w:rFonts w:cs="Arial"/>
          <w:bCs/>
          <w:sz w:val="26"/>
          <w:szCs w:val="26"/>
        </w:rPr>
        <w:t xml:space="preserve"> </w:t>
      </w:r>
      <w:r w:rsidRPr="00DA6EF1">
        <w:rPr>
          <w:rFonts w:cs="Arial"/>
          <w:b/>
          <w:sz w:val="26"/>
          <w:szCs w:val="26"/>
        </w:rPr>
        <w:t xml:space="preserve">objetiva </w:t>
      </w:r>
      <w:r w:rsidRPr="00DA6EF1">
        <w:rPr>
          <w:rFonts w:cs="Arial"/>
          <w:bCs/>
          <w:sz w:val="26"/>
          <w:szCs w:val="26"/>
        </w:rPr>
        <w:t>o</w:t>
      </w:r>
      <w:r w:rsidRPr="00DA6EF1">
        <w:rPr>
          <w:rFonts w:cs="Arial"/>
          <w:b/>
          <w:sz w:val="26"/>
          <w:szCs w:val="26"/>
        </w:rPr>
        <w:t xml:space="preserve"> ecologista</w:t>
      </w:r>
      <w:r w:rsidRPr="00DA6EF1">
        <w:rPr>
          <w:rFonts w:cs="Arial"/>
          <w:bCs/>
          <w:sz w:val="26"/>
          <w:szCs w:val="26"/>
        </w:rPr>
        <w:t>, que preserva al medio ambiente como un bien jurídico en sí mismo</w:t>
      </w:r>
      <w:r w:rsidRPr="00DA6EF1">
        <w:rPr>
          <w:rStyle w:val="Refdenotaalpie"/>
          <w:rFonts w:cs="Arial"/>
          <w:bCs/>
          <w:sz w:val="26"/>
          <w:szCs w:val="26"/>
        </w:rPr>
        <w:footnoteReference w:id="70"/>
      </w:r>
      <w:r w:rsidRPr="00DA6EF1">
        <w:rPr>
          <w:rFonts w:cs="Arial"/>
          <w:bCs/>
          <w:sz w:val="26"/>
          <w:szCs w:val="26"/>
        </w:rPr>
        <w:t>, es decir, en función de su importancia para todos los organismos vivos con quienes los seres humanos comparten el planeta y que también son merecedores de protección en sí mismos.</w:t>
      </w:r>
      <w:r w:rsidRPr="00DA6EF1">
        <w:rPr>
          <w:rStyle w:val="Refdenotaalpie"/>
          <w:rFonts w:cs="Arial"/>
          <w:bCs/>
          <w:sz w:val="26"/>
          <w:szCs w:val="26"/>
        </w:rPr>
        <w:t xml:space="preserve"> </w:t>
      </w:r>
      <w:r w:rsidRPr="00DA6EF1">
        <w:rPr>
          <w:rStyle w:val="Refdenotaalpie"/>
          <w:rFonts w:cs="Arial"/>
          <w:bCs/>
          <w:sz w:val="26"/>
          <w:szCs w:val="26"/>
        </w:rPr>
        <w:footnoteReference w:id="71"/>
      </w:r>
    </w:p>
    <w:p w14:paraId="08C786FF" w14:textId="77777777" w:rsidR="00E81E49" w:rsidRPr="00DA6EF1" w:rsidRDefault="00E81E49" w:rsidP="00E81E49">
      <w:pPr>
        <w:pStyle w:val="corte4fondo"/>
        <w:ind w:hanging="709"/>
        <w:rPr>
          <w:rFonts w:cs="Arial"/>
          <w:bCs/>
          <w:sz w:val="26"/>
          <w:szCs w:val="26"/>
        </w:rPr>
      </w:pPr>
      <w:r w:rsidRPr="00DA6EF1">
        <w:rPr>
          <w:rFonts w:cs="Arial"/>
          <w:bCs/>
          <w:sz w:val="26"/>
          <w:szCs w:val="26"/>
        </w:rPr>
        <w:t xml:space="preserve"> </w:t>
      </w:r>
    </w:p>
    <w:p w14:paraId="69929FAE" w14:textId="77777777" w:rsidR="00E81E49" w:rsidRPr="00DA6EF1" w:rsidRDefault="00E81E49" w:rsidP="00E81E49">
      <w:pPr>
        <w:pStyle w:val="corte4fondo"/>
        <w:numPr>
          <w:ilvl w:val="0"/>
          <w:numId w:val="10"/>
        </w:numPr>
        <w:ind w:left="0" w:hanging="709"/>
        <w:rPr>
          <w:rFonts w:cs="Arial"/>
          <w:bCs/>
          <w:sz w:val="26"/>
          <w:szCs w:val="26"/>
        </w:rPr>
      </w:pPr>
      <w:r w:rsidRPr="00DA6EF1">
        <w:rPr>
          <w:rFonts w:cs="Arial"/>
          <w:bCs/>
          <w:sz w:val="26"/>
          <w:szCs w:val="26"/>
        </w:rPr>
        <w:t xml:space="preserve">Y, por otro lado, desde una dimensión </w:t>
      </w:r>
      <w:r w:rsidRPr="00DA6EF1">
        <w:rPr>
          <w:rFonts w:cs="Arial"/>
          <w:b/>
          <w:sz w:val="26"/>
          <w:szCs w:val="26"/>
        </w:rPr>
        <w:t xml:space="preserve">subjetiva </w:t>
      </w:r>
      <w:r w:rsidRPr="00DA6EF1">
        <w:rPr>
          <w:rFonts w:cs="Arial"/>
          <w:bCs/>
          <w:sz w:val="26"/>
          <w:szCs w:val="26"/>
        </w:rPr>
        <w:t>o</w:t>
      </w:r>
      <w:r w:rsidRPr="00DA6EF1">
        <w:rPr>
          <w:rFonts w:cs="Arial"/>
          <w:b/>
          <w:sz w:val="26"/>
          <w:szCs w:val="26"/>
        </w:rPr>
        <w:t xml:space="preserve"> antropocéntrica</w:t>
      </w:r>
      <w:r w:rsidRPr="00DA6EF1">
        <w:rPr>
          <w:rFonts w:cs="Arial"/>
          <w:bCs/>
          <w:sz w:val="26"/>
          <w:szCs w:val="26"/>
        </w:rPr>
        <w:t>, conforme a la cual la protección del derecho a un medio ambiente sano constituye una garantía para la realización y vigencia de los demás derechos reconocidos en favor de la persona.</w:t>
      </w:r>
      <w:r w:rsidRPr="00DA6EF1">
        <w:rPr>
          <w:rStyle w:val="Refdenotaalpie"/>
          <w:rFonts w:cs="Arial"/>
          <w:bCs/>
          <w:sz w:val="26"/>
          <w:szCs w:val="26"/>
        </w:rPr>
        <w:footnoteReference w:id="72"/>
      </w:r>
      <w:r w:rsidRPr="00DA6EF1">
        <w:rPr>
          <w:rFonts w:cs="Arial"/>
          <w:bCs/>
          <w:sz w:val="26"/>
          <w:szCs w:val="26"/>
        </w:rPr>
        <w:t xml:space="preserve"> </w:t>
      </w:r>
    </w:p>
    <w:p w14:paraId="3904B525" w14:textId="77777777" w:rsidR="00E81E49" w:rsidRPr="00DA6EF1" w:rsidRDefault="00E81E49" w:rsidP="00E81E49">
      <w:pPr>
        <w:pStyle w:val="corte4fondo"/>
        <w:ind w:hanging="709"/>
        <w:rPr>
          <w:rFonts w:cs="Arial"/>
          <w:bCs/>
          <w:sz w:val="26"/>
          <w:szCs w:val="26"/>
        </w:rPr>
      </w:pPr>
    </w:p>
    <w:p w14:paraId="04A62B9B" w14:textId="7893FE54" w:rsidR="00E81E49" w:rsidRPr="00DA6EF1" w:rsidRDefault="00E81E49" w:rsidP="00E81E49">
      <w:pPr>
        <w:pStyle w:val="corte4fondo"/>
        <w:numPr>
          <w:ilvl w:val="0"/>
          <w:numId w:val="10"/>
        </w:numPr>
        <w:ind w:left="0" w:hanging="709"/>
        <w:rPr>
          <w:rFonts w:cs="Arial"/>
          <w:bCs/>
          <w:sz w:val="26"/>
          <w:szCs w:val="26"/>
        </w:rPr>
      </w:pPr>
      <w:r w:rsidRPr="00DA6EF1">
        <w:rPr>
          <w:rFonts w:cs="Arial"/>
          <w:bCs/>
          <w:sz w:val="26"/>
          <w:szCs w:val="26"/>
        </w:rPr>
        <w:t xml:space="preserve">Con independencia de la dimensión que se encuentre en tela de juicio a propósito de la solución de una controversia específica, lo cierto es que </w:t>
      </w:r>
      <w:r w:rsidRPr="00DA6EF1">
        <w:rPr>
          <w:rFonts w:cs="Arial"/>
          <w:b/>
          <w:sz w:val="26"/>
          <w:szCs w:val="26"/>
        </w:rPr>
        <w:t>la vulneración a cualquiera de las dos dimensiones constituye una violación al derecho humano al medio ambiente</w:t>
      </w:r>
      <w:r w:rsidRPr="00DA6EF1">
        <w:rPr>
          <w:rFonts w:cs="Arial"/>
          <w:bCs/>
          <w:sz w:val="26"/>
          <w:szCs w:val="26"/>
        </w:rPr>
        <w:t xml:space="preserve"> sin que sea necesaria la afectación de otro derecho fundamental.</w:t>
      </w:r>
      <w:r w:rsidRPr="00DA6EF1">
        <w:rPr>
          <w:rStyle w:val="Refdenotaalpie"/>
          <w:rFonts w:cs="Arial"/>
          <w:bCs/>
          <w:sz w:val="26"/>
          <w:szCs w:val="26"/>
        </w:rPr>
        <w:footnoteReference w:id="73"/>
      </w:r>
    </w:p>
    <w:p w14:paraId="33CB21A5" w14:textId="77777777" w:rsidR="00E81E49" w:rsidRPr="00DA6EF1" w:rsidRDefault="00E81E49" w:rsidP="00E81E49">
      <w:pPr>
        <w:pStyle w:val="corte4fondo"/>
        <w:ind w:left="709" w:hanging="709"/>
        <w:rPr>
          <w:rFonts w:cs="Arial"/>
          <w:b/>
          <w:sz w:val="26"/>
          <w:szCs w:val="26"/>
        </w:rPr>
      </w:pPr>
      <w:r w:rsidRPr="00DA6EF1">
        <w:rPr>
          <w:rFonts w:cs="Arial"/>
          <w:b/>
          <w:sz w:val="26"/>
          <w:szCs w:val="26"/>
        </w:rPr>
        <w:lastRenderedPageBreak/>
        <w:t xml:space="preserve">(b.1.) Obligación general del Estado de respetar y proteger al medio ambiente. </w:t>
      </w:r>
    </w:p>
    <w:p w14:paraId="12D67968" w14:textId="77777777" w:rsidR="00E81E49" w:rsidRPr="00DA6EF1" w:rsidRDefault="00E81E49" w:rsidP="00E81E49">
      <w:pPr>
        <w:pStyle w:val="corte4fondo"/>
        <w:ind w:hanging="709"/>
        <w:rPr>
          <w:rFonts w:cs="Arial"/>
          <w:bCs/>
          <w:sz w:val="26"/>
          <w:szCs w:val="26"/>
        </w:rPr>
      </w:pPr>
    </w:p>
    <w:p w14:paraId="48FC42AD" w14:textId="1FD65AE7" w:rsidR="00E81E49" w:rsidRPr="00DA6EF1" w:rsidRDefault="00E81E49" w:rsidP="00E81E49">
      <w:pPr>
        <w:pStyle w:val="corte4fondo"/>
        <w:numPr>
          <w:ilvl w:val="0"/>
          <w:numId w:val="10"/>
        </w:numPr>
        <w:ind w:left="0" w:hanging="709"/>
        <w:rPr>
          <w:rFonts w:cs="Arial"/>
          <w:bCs/>
          <w:sz w:val="26"/>
          <w:szCs w:val="26"/>
        </w:rPr>
      </w:pPr>
      <w:r w:rsidRPr="00DA6EF1">
        <w:rPr>
          <w:rFonts w:cs="Arial"/>
          <w:bCs/>
          <w:sz w:val="26"/>
          <w:szCs w:val="26"/>
        </w:rPr>
        <w:t xml:space="preserve">Con fundamento en el artículo 4º de la Constitución Política de los Estados Unidos Mexicanos y, en el ámbito internacional, en el Protocolo </w:t>
      </w:r>
      <w:r w:rsidR="0094472F" w:rsidRPr="00DA6EF1">
        <w:rPr>
          <w:rFonts w:cs="Arial"/>
          <w:bCs/>
          <w:sz w:val="26"/>
          <w:szCs w:val="26"/>
        </w:rPr>
        <w:t>A</w:t>
      </w:r>
      <w:r w:rsidRPr="00DA6EF1">
        <w:rPr>
          <w:rFonts w:cs="Arial"/>
          <w:bCs/>
          <w:sz w:val="26"/>
          <w:szCs w:val="26"/>
        </w:rPr>
        <w:t>dicional a la Convención Americana sobre Derechos Humanos en materia de Derechos Económicos, Sociales y Culturales, también llamado "Protocolo de San Salvador"</w:t>
      </w:r>
      <w:r w:rsidR="0094472F" w:rsidRPr="00DA6EF1">
        <w:rPr>
          <w:rFonts w:cs="Arial"/>
          <w:bCs/>
          <w:sz w:val="26"/>
          <w:szCs w:val="26"/>
        </w:rPr>
        <w:t xml:space="preserve">; </w:t>
      </w:r>
      <w:r w:rsidRPr="00DA6EF1">
        <w:rPr>
          <w:rFonts w:cs="Arial"/>
          <w:bCs/>
          <w:sz w:val="26"/>
          <w:szCs w:val="26"/>
        </w:rPr>
        <w:t xml:space="preserve">en la Declaración de las Naciones Unidas sobre el Medio Ambiente de 1972 (Conferencia de las Naciones Unidas sobre el Medio Humano) y en la Declaración de Río, </w:t>
      </w:r>
      <w:r w:rsidRPr="00DA6EF1">
        <w:rPr>
          <w:rFonts w:cs="Arial"/>
          <w:b/>
          <w:sz w:val="26"/>
          <w:szCs w:val="26"/>
        </w:rPr>
        <w:t>es obligación de todas las autoridades del Estado –legislativas, administrativas y judiciales– la de adoptar, en el marco de sus competencias, todas aquellas medidas necesarias para la protección del ambiente</w:t>
      </w:r>
      <w:r w:rsidRPr="00DA6EF1">
        <w:rPr>
          <w:rFonts w:cs="Arial"/>
          <w:bCs/>
          <w:sz w:val="26"/>
          <w:szCs w:val="26"/>
        </w:rPr>
        <w:t>.</w:t>
      </w:r>
      <w:r w:rsidRPr="00DA6EF1">
        <w:rPr>
          <w:rStyle w:val="Refdenotaalpie"/>
          <w:rFonts w:cs="Arial"/>
          <w:bCs/>
          <w:sz w:val="26"/>
          <w:szCs w:val="26"/>
        </w:rPr>
        <w:footnoteReference w:id="74"/>
      </w:r>
      <w:r w:rsidRPr="00DA6EF1">
        <w:rPr>
          <w:rFonts w:cs="Arial"/>
          <w:b/>
          <w:sz w:val="26"/>
          <w:szCs w:val="26"/>
        </w:rPr>
        <w:t xml:space="preserve"> </w:t>
      </w:r>
    </w:p>
    <w:p w14:paraId="1096D405" w14:textId="77777777" w:rsidR="00E81E49" w:rsidRPr="00DA6EF1" w:rsidRDefault="00E81E49" w:rsidP="00E81E49">
      <w:pPr>
        <w:pStyle w:val="corte4fondo"/>
        <w:ind w:hanging="709"/>
        <w:rPr>
          <w:rFonts w:cs="Arial"/>
          <w:bCs/>
          <w:sz w:val="26"/>
          <w:szCs w:val="26"/>
        </w:rPr>
      </w:pPr>
    </w:p>
    <w:p w14:paraId="0550903F" w14:textId="5F539472" w:rsidR="00E81E49" w:rsidRPr="00DA6EF1" w:rsidRDefault="00E81E49" w:rsidP="00E81E49">
      <w:pPr>
        <w:pStyle w:val="corte4fondo"/>
        <w:numPr>
          <w:ilvl w:val="0"/>
          <w:numId w:val="10"/>
        </w:numPr>
        <w:ind w:left="0" w:hanging="709"/>
        <w:rPr>
          <w:rFonts w:cs="Arial"/>
          <w:bCs/>
          <w:sz w:val="26"/>
          <w:szCs w:val="26"/>
        </w:rPr>
      </w:pPr>
      <w:r w:rsidRPr="00DA6EF1">
        <w:rPr>
          <w:rFonts w:cs="Arial"/>
          <w:bCs/>
          <w:sz w:val="26"/>
          <w:szCs w:val="26"/>
        </w:rPr>
        <w:t xml:space="preserve">Es decir, las autoridades están vinculadas con un deber constitucional e </w:t>
      </w:r>
      <w:r w:rsidR="000B3857" w:rsidRPr="00DA6EF1">
        <w:rPr>
          <w:rFonts w:cs="Arial"/>
          <w:bCs/>
          <w:sz w:val="26"/>
          <w:szCs w:val="26"/>
        </w:rPr>
        <w:t>internacional</w:t>
      </w:r>
      <w:r w:rsidRPr="00DA6EF1">
        <w:rPr>
          <w:rFonts w:cs="Arial"/>
          <w:bCs/>
          <w:sz w:val="26"/>
          <w:szCs w:val="26"/>
        </w:rPr>
        <w:t xml:space="preserve"> –o convencional– de adoptar las medidas necesarias para garantizar a la ciudadanía el acceso a un medio ambiente de calidad tal que le permita llevar una vida digna y gozar de bienestar, tanto para las generaciones presentes como las futuras.</w:t>
      </w:r>
      <w:r w:rsidRPr="00DA6EF1">
        <w:rPr>
          <w:rStyle w:val="Refdenotaalpie"/>
          <w:rFonts w:cs="Arial"/>
          <w:bCs/>
          <w:sz w:val="26"/>
          <w:szCs w:val="26"/>
        </w:rPr>
        <w:footnoteReference w:id="75"/>
      </w:r>
      <w:r w:rsidRPr="00DA6EF1">
        <w:rPr>
          <w:rFonts w:cs="Arial"/>
          <w:bCs/>
          <w:sz w:val="26"/>
          <w:szCs w:val="26"/>
        </w:rPr>
        <w:t xml:space="preserve"> </w:t>
      </w:r>
    </w:p>
    <w:p w14:paraId="7EBA7ED9" w14:textId="77777777" w:rsidR="00E81E49" w:rsidRPr="00DA6EF1" w:rsidRDefault="00E81E49" w:rsidP="00E81E49">
      <w:pPr>
        <w:pStyle w:val="corte4fondo"/>
        <w:ind w:hanging="709"/>
        <w:rPr>
          <w:rFonts w:cs="Arial"/>
          <w:bCs/>
          <w:sz w:val="26"/>
          <w:szCs w:val="26"/>
        </w:rPr>
      </w:pPr>
    </w:p>
    <w:p w14:paraId="53A1535A" w14:textId="6C64519A" w:rsidR="00E81E49" w:rsidRPr="00DA6EF1" w:rsidRDefault="00E81E49" w:rsidP="00E81E49">
      <w:pPr>
        <w:pStyle w:val="corte4fondo"/>
        <w:numPr>
          <w:ilvl w:val="0"/>
          <w:numId w:val="10"/>
        </w:numPr>
        <w:ind w:left="0" w:hanging="709"/>
        <w:rPr>
          <w:rFonts w:cs="Arial"/>
          <w:bCs/>
          <w:sz w:val="26"/>
          <w:szCs w:val="26"/>
        </w:rPr>
      </w:pPr>
      <w:r w:rsidRPr="00DA6EF1">
        <w:rPr>
          <w:rFonts w:cs="Arial"/>
          <w:bCs/>
          <w:sz w:val="26"/>
          <w:szCs w:val="26"/>
        </w:rPr>
        <w:t xml:space="preserve">Esta Primera Sala comparte el criterio de la Segunda en cuanto a que el derecho humano a un ambiente sano no se agota con el simple mandato de que las autoridades estatales se abstengan de afectar indebidamente el ambiente </w:t>
      </w:r>
      <w:r w:rsidR="0094472F" w:rsidRPr="00DA6EF1">
        <w:rPr>
          <w:rFonts w:cs="Arial"/>
          <w:bCs/>
          <w:sz w:val="26"/>
          <w:szCs w:val="26"/>
        </w:rPr>
        <w:t>–</w:t>
      </w:r>
      <w:r w:rsidRPr="00DA6EF1">
        <w:rPr>
          <w:rFonts w:cs="Arial"/>
          <w:bCs/>
          <w:sz w:val="26"/>
          <w:szCs w:val="26"/>
        </w:rPr>
        <w:t>lo que corresponde a un deber de “</w:t>
      </w:r>
      <w:r w:rsidRPr="00DA6EF1">
        <w:rPr>
          <w:rFonts w:cs="Arial"/>
          <w:bCs/>
          <w:i/>
          <w:iCs/>
          <w:sz w:val="26"/>
          <w:szCs w:val="26"/>
        </w:rPr>
        <w:t>respetar</w:t>
      </w:r>
      <w:r w:rsidRPr="00DA6EF1">
        <w:rPr>
          <w:rFonts w:cs="Arial"/>
          <w:bCs/>
          <w:sz w:val="26"/>
          <w:szCs w:val="26"/>
        </w:rPr>
        <w:t>”</w:t>
      </w:r>
      <w:r w:rsidR="0094472F" w:rsidRPr="00DA6EF1">
        <w:rPr>
          <w:rFonts w:cs="Arial"/>
          <w:bCs/>
          <w:sz w:val="26"/>
          <w:szCs w:val="26"/>
        </w:rPr>
        <w:t>–</w:t>
      </w:r>
      <w:r w:rsidRPr="00DA6EF1">
        <w:rPr>
          <w:rFonts w:cs="Arial"/>
          <w:bCs/>
          <w:sz w:val="26"/>
          <w:szCs w:val="26"/>
        </w:rPr>
        <w:t xml:space="preserve">, sino que conlleva también la </w:t>
      </w:r>
      <w:r w:rsidRPr="00DA6EF1">
        <w:rPr>
          <w:rFonts w:cs="Arial"/>
          <w:b/>
          <w:sz w:val="26"/>
          <w:szCs w:val="26"/>
        </w:rPr>
        <w:t>obligación de tomar todas las medidas positivas tendientes a protegerlo contra los actos de agentes no estatales que lo pongan en peligro</w:t>
      </w:r>
      <w:r w:rsidRPr="00DA6EF1">
        <w:rPr>
          <w:rFonts w:cs="Arial"/>
          <w:bCs/>
          <w:sz w:val="26"/>
          <w:szCs w:val="26"/>
        </w:rPr>
        <w:t xml:space="preserve"> </w:t>
      </w:r>
      <w:r w:rsidR="0094472F" w:rsidRPr="00DA6EF1">
        <w:rPr>
          <w:rFonts w:cs="Arial"/>
          <w:bCs/>
          <w:sz w:val="26"/>
          <w:szCs w:val="26"/>
        </w:rPr>
        <w:t>–</w:t>
      </w:r>
      <w:r w:rsidRPr="00DA6EF1">
        <w:rPr>
          <w:rFonts w:cs="Arial"/>
          <w:bCs/>
          <w:sz w:val="26"/>
          <w:szCs w:val="26"/>
        </w:rPr>
        <w:t>es decir, un deber de "</w:t>
      </w:r>
      <w:r w:rsidRPr="00DA6EF1">
        <w:rPr>
          <w:rFonts w:cs="Arial"/>
          <w:bCs/>
          <w:i/>
          <w:iCs/>
          <w:sz w:val="26"/>
          <w:szCs w:val="26"/>
        </w:rPr>
        <w:t>proteger</w:t>
      </w:r>
      <w:r w:rsidRPr="00DA6EF1">
        <w:rPr>
          <w:rFonts w:cs="Arial"/>
          <w:bCs/>
          <w:sz w:val="26"/>
          <w:szCs w:val="26"/>
        </w:rPr>
        <w:t>"</w:t>
      </w:r>
      <w:r w:rsidR="0094472F" w:rsidRPr="00DA6EF1">
        <w:rPr>
          <w:rFonts w:cs="Arial"/>
          <w:bCs/>
          <w:sz w:val="26"/>
          <w:szCs w:val="26"/>
        </w:rPr>
        <w:t>–</w:t>
      </w:r>
      <w:r w:rsidRPr="00DA6EF1">
        <w:rPr>
          <w:rFonts w:cs="Arial"/>
          <w:bCs/>
          <w:sz w:val="26"/>
          <w:szCs w:val="26"/>
        </w:rPr>
        <w:t>.</w:t>
      </w:r>
      <w:r w:rsidRPr="00DA6EF1">
        <w:rPr>
          <w:rStyle w:val="Refdenotaalpie"/>
          <w:rFonts w:cs="Arial"/>
          <w:bCs/>
          <w:sz w:val="26"/>
          <w:szCs w:val="26"/>
        </w:rPr>
        <w:footnoteReference w:id="76"/>
      </w:r>
      <w:r w:rsidRPr="00DA6EF1">
        <w:rPr>
          <w:rFonts w:cs="Arial"/>
          <w:bCs/>
          <w:sz w:val="26"/>
          <w:szCs w:val="26"/>
        </w:rPr>
        <w:t xml:space="preserve"> </w:t>
      </w:r>
    </w:p>
    <w:p w14:paraId="0D22C58C" w14:textId="675C6D19" w:rsidR="00E81E49" w:rsidRPr="00DA6EF1" w:rsidRDefault="00E81E49" w:rsidP="003654AF">
      <w:pPr>
        <w:pStyle w:val="corte4fondo"/>
        <w:numPr>
          <w:ilvl w:val="0"/>
          <w:numId w:val="10"/>
        </w:numPr>
        <w:ind w:left="0" w:hanging="708"/>
        <w:rPr>
          <w:rFonts w:cs="Arial"/>
          <w:bCs/>
          <w:sz w:val="26"/>
          <w:szCs w:val="26"/>
        </w:rPr>
      </w:pPr>
      <w:r w:rsidRPr="00DA6EF1">
        <w:rPr>
          <w:rFonts w:cs="Arial"/>
          <w:bCs/>
          <w:sz w:val="26"/>
          <w:szCs w:val="26"/>
        </w:rPr>
        <w:lastRenderedPageBreak/>
        <w:t xml:space="preserve">Y, a juicio de esta Primera Sala, les corresponde protegerlo también de los </w:t>
      </w:r>
      <w:r w:rsidRPr="00DA6EF1">
        <w:rPr>
          <w:rFonts w:cs="Arial"/>
          <w:b/>
          <w:sz w:val="26"/>
          <w:szCs w:val="26"/>
        </w:rPr>
        <w:t>actos de las autoridades mismas</w:t>
      </w:r>
      <w:r w:rsidRPr="00DA6EF1">
        <w:rPr>
          <w:rFonts w:cs="Arial"/>
          <w:bCs/>
          <w:sz w:val="26"/>
          <w:szCs w:val="26"/>
        </w:rPr>
        <w:t xml:space="preserve">, </w:t>
      </w:r>
      <w:r w:rsidRPr="00DA6EF1">
        <w:rPr>
          <w:rFonts w:cs="Arial"/>
          <w:b/>
          <w:sz w:val="26"/>
          <w:szCs w:val="26"/>
        </w:rPr>
        <w:t>quienes pueden llegar a ponerlo en peligro</w:t>
      </w:r>
      <w:r w:rsidRPr="00DA6EF1">
        <w:rPr>
          <w:rFonts w:cs="Arial"/>
          <w:bCs/>
          <w:sz w:val="26"/>
          <w:szCs w:val="26"/>
        </w:rPr>
        <w:t xml:space="preserve"> no sólo como consecuencia de su acción, sino por su </w:t>
      </w:r>
      <w:r w:rsidRPr="00DA6EF1">
        <w:rPr>
          <w:rFonts w:cs="Arial"/>
          <w:bCs/>
          <w:i/>
          <w:iCs/>
          <w:sz w:val="26"/>
          <w:szCs w:val="26"/>
        </w:rPr>
        <w:t>omisión</w:t>
      </w:r>
      <w:r w:rsidRPr="00DA6EF1">
        <w:rPr>
          <w:rFonts w:cs="Arial"/>
          <w:bCs/>
          <w:sz w:val="26"/>
          <w:szCs w:val="26"/>
        </w:rPr>
        <w:t xml:space="preserve"> de protección y garantía</w:t>
      </w:r>
      <w:r w:rsidR="00003DF9" w:rsidRPr="00DA6EF1">
        <w:rPr>
          <w:rFonts w:cs="Arial"/>
          <w:bCs/>
          <w:sz w:val="26"/>
          <w:szCs w:val="26"/>
        </w:rPr>
        <w:t>.</w:t>
      </w:r>
    </w:p>
    <w:p w14:paraId="0A015538" w14:textId="77777777" w:rsidR="00E81E49" w:rsidRPr="00DA6EF1" w:rsidRDefault="00E81E49" w:rsidP="00E81E49">
      <w:pPr>
        <w:pStyle w:val="corte4fondo"/>
        <w:ind w:hanging="709"/>
        <w:rPr>
          <w:rFonts w:cs="Arial"/>
          <w:bCs/>
          <w:sz w:val="26"/>
          <w:szCs w:val="26"/>
        </w:rPr>
      </w:pPr>
    </w:p>
    <w:p w14:paraId="540C8D78" w14:textId="76C3899F" w:rsidR="00E81E49" w:rsidRDefault="00E81E49" w:rsidP="007376D3">
      <w:pPr>
        <w:pStyle w:val="corte4fondo"/>
        <w:numPr>
          <w:ilvl w:val="0"/>
          <w:numId w:val="10"/>
        </w:numPr>
        <w:ind w:left="0" w:hanging="709"/>
        <w:rPr>
          <w:rFonts w:cs="Arial"/>
          <w:bCs/>
          <w:sz w:val="26"/>
          <w:szCs w:val="26"/>
        </w:rPr>
      </w:pPr>
      <w:r w:rsidRPr="00DA6EF1">
        <w:rPr>
          <w:rFonts w:cs="Arial"/>
          <w:bCs/>
          <w:sz w:val="26"/>
          <w:szCs w:val="26"/>
        </w:rPr>
        <w:t xml:space="preserve">Así, la obligación del Estado de ofrecer protección contra los abusos cometidos por agentes, </w:t>
      </w:r>
      <w:r w:rsidRPr="00DA6EF1">
        <w:rPr>
          <w:rFonts w:cs="Arial"/>
          <w:b/>
          <w:sz w:val="26"/>
          <w:szCs w:val="26"/>
        </w:rPr>
        <w:t>estatales</w:t>
      </w:r>
      <w:r w:rsidRPr="00DA6EF1">
        <w:rPr>
          <w:rFonts w:cs="Arial"/>
          <w:bCs/>
          <w:sz w:val="26"/>
          <w:szCs w:val="26"/>
        </w:rPr>
        <w:t xml:space="preserve"> y no estatales, forma parte del fundamento mismo del régimen internacional de derechos humanos, y exige que el Estado asuma </w:t>
      </w:r>
      <w:r w:rsidRPr="00DA6EF1">
        <w:rPr>
          <w:rFonts w:cs="Arial"/>
          <w:b/>
          <w:sz w:val="26"/>
          <w:szCs w:val="26"/>
        </w:rPr>
        <w:t>una función esencial de regulación y arbitraje de las conductas de los agentes que afecten indebidamente el medio ambiente</w:t>
      </w:r>
      <w:r w:rsidRPr="00DA6EF1">
        <w:rPr>
          <w:rFonts w:cs="Arial"/>
          <w:bCs/>
          <w:sz w:val="26"/>
          <w:szCs w:val="26"/>
        </w:rPr>
        <w:t xml:space="preserve">, por ejemplo, </w:t>
      </w:r>
      <w:r w:rsidRPr="00DA6EF1">
        <w:rPr>
          <w:rFonts w:cs="Arial"/>
          <w:b/>
          <w:sz w:val="26"/>
          <w:szCs w:val="26"/>
        </w:rPr>
        <w:t>adoptando medidas apropiadas para prevenir, investigar, castigar y reparar esos abusos mediante políticas adecuadas, actividades de reglamentación y sometimiento a la justicia</w:t>
      </w:r>
      <w:r w:rsidRPr="00DA6EF1">
        <w:rPr>
          <w:rFonts w:cs="Arial"/>
          <w:bCs/>
          <w:sz w:val="26"/>
          <w:szCs w:val="26"/>
        </w:rPr>
        <w:t>.</w:t>
      </w:r>
      <w:r w:rsidRPr="00DA6EF1">
        <w:rPr>
          <w:rStyle w:val="Refdenotaalpie"/>
          <w:rFonts w:cs="Arial"/>
          <w:bCs/>
          <w:sz w:val="26"/>
          <w:szCs w:val="26"/>
        </w:rPr>
        <w:footnoteReference w:id="77"/>
      </w:r>
      <w:r w:rsidRPr="00DA6EF1">
        <w:rPr>
          <w:rFonts w:cs="Arial"/>
          <w:bCs/>
          <w:sz w:val="26"/>
          <w:szCs w:val="26"/>
        </w:rPr>
        <w:t xml:space="preserve"> </w:t>
      </w:r>
    </w:p>
    <w:p w14:paraId="4B49C09B" w14:textId="77777777" w:rsidR="004847A1" w:rsidRPr="00DA6EF1" w:rsidRDefault="004847A1" w:rsidP="004847A1">
      <w:pPr>
        <w:pStyle w:val="corte4fondo"/>
        <w:ind w:firstLine="0"/>
        <w:rPr>
          <w:rFonts w:cs="Arial"/>
          <w:bCs/>
          <w:sz w:val="26"/>
          <w:szCs w:val="26"/>
        </w:rPr>
      </w:pPr>
    </w:p>
    <w:p w14:paraId="009C2391" w14:textId="40B2A816" w:rsidR="00E81E49" w:rsidRPr="00DA6EF1" w:rsidRDefault="00E81E49" w:rsidP="00E81E49">
      <w:pPr>
        <w:pStyle w:val="corte4fondo"/>
        <w:numPr>
          <w:ilvl w:val="0"/>
          <w:numId w:val="10"/>
        </w:numPr>
        <w:ind w:left="0" w:hanging="709"/>
        <w:rPr>
          <w:rFonts w:cs="Arial"/>
          <w:bCs/>
          <w:sz w:val="26"/>
          <w:szCs w:val="26"/>
        </w:rPr>
      </w:pPr>
      <w:r w:rsidRPr="00DA6EF1">
        <w:rPr>
          <w:rFonts w:cs="Arial"/>
          <w:bCs/>
          <w:sz w:val="26"/>
          <w:szCs w:val="26"/>
        </w:rPr>
        <w:t xml:space="preserve">Sobre esa base, el Estado mexicano tiene el deber de proteger a las personas no sólo mediante una legislación ambiental adecuada y aplicada de manera efectiva, sino también ofreciendo protección contra posibles actuaciones nocivas de agentes </w:t>
      </w:r>
      <w:r w:rsidR="00E65343" w:rsidRPr="00DA6EF1">
        <w:rPr>
          <w:rFonts w:cs="Arial"/>
          <w:b/>
          <w:sz w:val="26"/>
          <w:szCs w:val="26"/>
        </w:rPr>
        <w:t>públicos</w:t>
      </w:r>
      <w:r w:rsidRPr="00DA6EF1">
        <w:rPr>
          <w:rFonts w:cs="Arial"/>
          <w:b/>
          <w:sz w:val="26"/>
          <w:szCs w:val="26"/>
        </w:rPr>
        <w:t xml:space="preserve"> </w:t>
      </w:r>
      <w:r w:rsidRPr="00DA6EF1">
        <w:rPr>
          <w:rFonts w:cs="Arial"/>
          <w:bCs/>
          <w:sz w:val="26"/>
          <w:szCs w:val="26"/>
        </w:rPr>
        <w:t xml:space="preserve">y </w:t>
      </w:r>
      <w:r w:rsidRPr="00DA6EF1">
        <w:rPr>
          <w:rFonts w:cs="Arial"/>
          <w:b/>
          <w:sz w:val="26"/>
          <w:szCs w:val="26"/>
        </w:rPr>
        <w:t>privados</w:t>
      </w:r>
      <w:r w:rsidRPr="00DA6EF1">
        <w:rPr>
          <w:rFonts w:cs="Arial"/>
          <w:bCs/>
          <w:sz w:val="26"/>
          <w:szCs w:val="26"/>
        </w:rPr>
        <w:t>, pues permitir que terceros puedan incidir de manera desmedida en el medio ambiente no se encuentra a la altura de la conducta mínima esperada del gobierno de un país.</w:t>
      </w:r>
      <w:r w:rsidRPr="00DA6EF1">
        <w:rPr>
          <w:rStyle w:val="Refdenotaalpie"/>
          <w:rFonts w:cs="Arial"/>
          <w:bCs/>
          <w:sz w:val="26"/>
          <w:szCs w:val="26"/>
        </w:rPr>
        <w:t xml:space="preserve"> </w:t>
      </w:r>
      <w:r w:rsidRPr="00DA6EF1">
        <w:rPr>
          <w:rStyle w:val="Refdenotaalpie"/>
          <w:rFonts w:cs="Arial"/>
          <w:bCs/>
          <w:sz w:val="26"/>
          <w:szCs w:val="26"/>
        </w:rPr>
        <w:footnoteReference w:id="78"/>
      </w:r>
      <w:r w:rsidRPr="00DA6EF1">
        <w:rPr>
          <w:rFonts w:cs="Arial"/>
          <w:bCs/>
          <w:sz w:val="26"/>
          <w:szCs w:val="26"/>
        </w:rPr>
        <w:t xml:space="preserve"> </w:t>
      </w:r>
    </w:p>
    <w:p w14:paraId="010D2588" w14:textId="77777777" w:rsidR="00E81E49" w:rsidRPr="00DA6EF1" w:rsidRDefault="00E81E49" w:rsidP="00E81E49">
      <w:pPr>
        <w:pStyle w:val="corte4fondo"/>
        <w:ind w:hanging="709"/>
        <w:rPr>
          <w:rFonts w:cs="Arial"/>
          <w:bCs/>
          <w:sz w:val="26"/>
          <w:szCs w:val="26"/>
        </w:rPr>
      </w:pPr>
    </w:p>
    <w:p w14:paraId="70657A31" w14:textId="77777777" w:rsidR="00E81E49" w:rsidRPr="00DA6EF1" w:rsidRDefault="00E81E49" w:rsidP="00E81E49">
      <w:pPr>
        <w:pStyle w:val="corte4fondo"/>
        <w:ind w:left="709" w:hanging="709"/>
        <w:rPr>
          <w:rFonts w:cs="Arial"/>
          <w:b/>
          <w:sz w:val="26"/>
          <w:szCs w:val="26"/>
        </w:rPr>
      </w:pPr>
      <w:r w:rsidRPr="00DA6EF1">
        <w:rPr>
          <w:rFonts w:cs="Arial"/>
          <w:b/>
          <w:sz w:val="26"/>
          <w:szCs w:val="26"/>
        </w:rPr>
        <w:t xml:space="preserve">(c) El derecho humano al agua. </w:t>
      </w:r>
    </w:p>
    <w:p w14:paraId="000DA074" w14:textId="77777777" w:rsidR="00E81E49" w:rsidRPr="00DA6EF1" w:rsidRDefault="00E81E49" w:rsidP="00E81E49">
      <w:pPr>
        <w:pStyle w:val="corte4fondo"/>
        <w:ind w:hanging="709"/>
        <w:rPr>
          <w:rFonts w:cs="Arial"/>
          <w:bCs/>
          <w:sz w:val="26"/>
          <w:szCs w:val="26"/>
        </w:rPr>
      </w:pPr>
    </w:p>
    <w:p w14:paraId="25D123A3" w14:textId="5DF423B9" w:rsidR="00E81E49" w:rsidRPr="00DA6EF1" w:rsidRDefault="00E65343" w:rsidP="00E81E49">
      <w:pPr>
        <w:pStyle w:val="corte4fondo"/>
        <w:numPr>
          <w:ilvl w:val="0"/>
          <w:numId w:val="10"/>
        </w:numPr>
        <w:ind w:left="0" w:hanging="709"/>
        <w:rPr>
          <w:rFonts w:cs="Arial"/>
          <w:bCs/>
          <w:sz w:val="26"/>
          <w:szCs w:val="26"/>
        </w:rPr>
      </w:pPr>
      <w:r w:rsidRPr="00DA6EF1">
        <w:rPr>
          <w:rFonts w:cs="Arial"/>
          <w:bCs/>
          <w:sz w:val="26"/>
          <w:szCs w:val="26"/>
        </w:rPr>
        <w:t>Previo al análisis d</w:t>
      </w:r>
      <w:r w:rsidR="00E81E49" w:rsidRPr="00DA6EF1">
        <w:rPr>
          <w:rFonts w:cs="Arial"/>
          <w:bCs/>
          <w:sz w:val="26"/>
          <w:szCs w:val="26"/>
        </w:rPr>
        <w:t>el estándar de este derecho</w:t>
      </w:r>
      <w:r w:rsidRPr="00DA6EF1">
        <w:rPr>
          <w:rFonts w:cs="Arial"/>
          <w:bCs/>
          <w:sz w:val="26"/>
          <w:szCs w:val="26"/>
        </w:rPr>
        <w:t>,</w:t>
      </w:r>
      <w:r w:rsidR="00E81E49" w:rsidRPr="00DA6EF1">
        <w:rPr>
          <w:rFonts w:cs="Arial"/>
          <w:bCs/>
          <w:sz w:val="26"/>
          <w:szCs w:val="26"/>
        </w:rPr>
        <w:t xml:space="preserve"> para esta Primera Sala es fundamental hacer énfasis en la </w:t>
      </w:r>
      <w:r w:rsidR="00E81E49" w:rsidRPr="00DA6EF1">
        <w:rPr>
          <w:rFonts w:cs="Arial"/>
          <w:b/>
          <w:sz w:val="26"/>
          <w:szCs w:val="26"/>
        </w:rPr>
        <w:t>relación i</w:t>
      </w:r>
      <w:r w:rsidRPr="00DA6EF1">
        <w:rPr>
          <w:rFonts w:cs="Arial"/>
          <w:b/>
          <w:sz w:val="26"/>
          <w:szCs w:val="26"/>
        </w:rPr>
        <w:t>nterdependiente</w:t>
      </w:r>
      <w:r w:rsidR="00E81E49" w:rsidRPr="00DA6EF1">
        <w:rPr>
          <w:rFonts w:cs="Arial"/>
          <w:bCs/>
          <w:sz w:val="26"/>
          <w:szCs w:val="26"/>
        </w:rPr>
        <w:t xml:space="preserve"> que existe </w:t>
      </w:r>
      <w:r w:rsidR="00E81E49" w:rsidRPr="00DA6EF1">
        <w:rPr>
          <w:rFonts w:cs="Arial"/>
          <w:b/>
          <w:sz w:val="26"/>
          <w:szCs w:val="26"/>
        </w:rPr>
        <w:t>entre el medio ambiente y el agua</w:t>
      </w:r>
      <w:r w:rsidR="00E81E49" w:rsidRPr="00DA6EF1">
        <w:rPr>
          <w:rFonts w:cs="Arial"/>
          <w:bCs/>
          <w:sz w:val="26"/>
          <w:szCs w:val="26"/>
        </w:rPr>
        <w:t>.</w:t>
      </w:r>
    </w:p>
    <w:p w14:paraId="6350DF1C" w14:textId="77777777" w:rsidR="00E81E49" w:rsidRPr="00DA6EF1" w:rsidRDefault="00E81E49" w:rsidP="00E81E49">
      <w:pPr>
        <w:pStyle w:val="corte4fondo"/>
        <w:ind w:firstLine="0"/>
        <w:rPr>
          <w:rFonts w:cs="Arial"/>
          <w:bCs/>
          <w:sz w:val="26"/>
          <w:szCs w:val="26"/>
        </w:rPr>
      </w:pPr>
    </w:p>
    <w:p w14:paraId="308C13CF" w14:textId="4A0376B8" w:rsidR="00E81E49" w:rsidRPr="00DA6EF1" w:rsidRDefault="00E81E49" w:rsidP="00E81E49">
      <w:pPr>
        <w:pStyle w:val="corte4fondo"/>
        <w:numPr>
          <w:ilvl w:val="0"/>
          <w:numId w:val="10"/>
        </w:numPr>
        <w:ind w:left="0" w:hanging="709"/>
        <w:rPr>
          <w:rFonts w:cs="Arial"/>
          <w:bCs/>
          <w:sz w:val="26"/>
          <w:szCs w:val="26"/>
        </w:rPr>
      </w:pPr>
      <w:r w:rsidRPr="00DA6EF1">
        <w:rPr>
          <w:rFonts w:cs="Arial"/>
          <w:bCs/>
          <w:sz w:val="26"/>
          <w:szCs w:val="26"/>
        </w:rPr>
        <w:lastRenderedPageBreak/>
        <w:t xml:space="preserve">Los ecosistemas, que son un conjunto de </w:t>
      </w:r>
      <w:r w:rsidR="00E65343" w:rsidRPr="00DA6EF1">
        <w:rPr>
          <w:rFonts w:cs="Arial"/>
          <w:bCs/>
          <w:sz w:val="26"/>
          <w:szCs w:val="26"/>
        </w:rPr>
        <w:t>elementos</w:t>
      </w:r>
      <w:r w:rsidRPr="00DA6EF1">
        <w:rPr>
          <w:rFonts w:cs="Arial"/>
          <w:bCs/>
          <w:sz w:val="26"/>
          <w:szCs w:val="26"/>
        </w:rPr>
        <w:t xml:space="preserve"> bióticos</w:t>
      </w:r>
      <w:r w:rsidRPr="00DA6EF1">
        <w:rPr>
          <w:rStyle w:val="Refdenotaalpie"/>
          <w:rFonts w:cs="Arial"/>
          <w:bCs/>
          <w:sz w:val="26"/>
          <w:szCs w:val="26"/>
        </w:rPr>
        <w:footnoteReference w:id="79"/>
      </w:r>
      <w:r w:rsidRPr="00DA6EF1">
        <w:rPr>
          <w:rFonts w:cs="Arial"/>
          <w:bCs/>
          <w:sz w:val="26"/>
          <w:szCs w:val="26"/>
        </w:rPr>
        <w:t xml:space="preserve"> y abióticos</w:t>
      </w:r>
      <w:r w:rsidRPr="00DA6EF1">
        <w:rPr>
          <w:rStyle w:val="Refdenotaalpie"/>
          <w:rFonts w:cs="Arial"/>
          <w:bCs/>
          <w:sz w:val="26"/>
          <w:szCs w:val="26"/>
        </w:rPr>
        <w:footnoteReference w:id="80"/>
      </w:r>
      <w:r w:rsidRPr="00DA6EF1">
        <w:rPr>
          <w:rFonts w:cs="Arial"/>
          <w:bCs/>
          <w:sz w:val="26"/>
          <w:szCs w:val="26"/>
        </w:rPr>
        <w:t xml:space="preserve"> que interaccionan en un espacio y tiempo específicos, transforman constantemente la materia y la </w:t>
      </w:r>
      <w:r w:rsidR="00E65343" w:rsidRPr="00DA6EF1">
        <w:rPr>
          <w:rFonts w:cs="Arial"/>
          <w:bCs/>
          <w:sz w:val="26"/>
          <w:szCs w:val="26"/>
        </w:rPr>
        <w:t>energía</w:t>
      </w:r>
      <w:r w:rsidRPr="00DA6EF1">
        <w:rPr>
          <w:rFonts w:cs="Arial"/>
          <w:bCs/>
          <w:sz w:val="26"/>
          <w:szCs w:val="26"/>
        </w:rPr>
        <w:t xml:space="preserve"> disponibles en el ambiente mediante procesos funcionales donde </w:t>
      </w:r>
      <w:r w:rsidRPr="00DA6EF1">
        <w:rPr>
          <w:rFonts w:cs="Arial"/>
          <w:b/>
          <w:sz w:val="26"/>
          <w:szCs w:val="26"/>
        </w:rPr>
        <w:t>el agua juega un papel imprescindible</w:t>
      </w:r>
      <w:r w:rsidRPr="00DA6EF1">
        <w:rPr>
          <w:rFonts w:cs="Arial"/>
          <w:bCs/>
          <w:sz w:val="26"/>
          <w:szCs w:val="26"/>
        </w:rPr>
        <w:t>.</w:t>
      </w:r>
      <w:r w:rsidRPr="00DA6EF1">
        <w:rPr>
          <w:rStyle w:val="Refdenotaalpie"/>
          <w:rFonts w:cs="Arial"/>
          <w:bCs/>
          <w:sz w:val="26"/>
          <w:szCs w:val="26"/>
        </w:rPr>
        <w:footnoteReference w:id="81"/>
      </w:r>
      <w:r w:rsidRPr="00DA6EF1">
        <w:rPr>
          <w:rFonts w:cs="Arial"/>
          <w:bCs/>
          <w:sz w:val="26"/>
          <w:szCs w:val="26"/>
        </w:rPr>
        <w:t xml:space="preserve"> </w:t>
      </w:r>
    </w:p>
    <w:p w14:paraId="08E0AF7D" w14:textId="77777777" w:rsidR="00E81E49" w:rsidRPr="00DA6EF1" w:rsidRDefault="00E81E49" w:rsidP="00E81E49">
      <w:pPr>
        <w:pStyle w:val="corte4fondo"/>
        <w:ind w:firstLine="0"/>
        <w:rPr>
          <w:rFonts w:cs="Arial"/>
          <w:bCs/>
          <w:sz w:val="26"/>
          <w:szCs w:val="26"/>
        </w:rPr>
      </w:pPr>
    </w:p>
    <w:p w14:paraId="2EB9063C" w14:textId="7873397D" w:rsidR="00E81E49" w:rsidRPr="00DA6EF1" w:rsidRDefault="00E81E49" w:rsidP="00E81E49">
      <w:pPr>
        <w:pStyle w:val="corte4fondo"/>
        <w:numPr>
          <w:ilvl w:val="0"/>
          <w:numId w:val="10"/>
        </w:numPr>
        <w:ind w:left="0" w:hanging="709"/>
        <w:rPr>
          <w:rFonts w:cs="Arial"/>
          <w:bCs/>
          <w:sz w:val="26"/>
          <w:szCs w:val="26"/>
        </w:rPr>
      </w:pPr>
      <w:r w:rsidRPr="00DA6EF1">
        <w:rPr>
          <w:rFonts w:cs="Arial"/>
          <w:bCs/>
          <w:sz w:val="26"/>
          <w:szCs w:val="26"/>
        </w:rPr>
        <w:t xml:space="preserve">Por ese motivo, el reconocimiento del carácter integrador del agua en el ecosistema es importante en cualquier determinación o medida que se tome para apropiarse del recurso hídrico, pues está íntimamente ligada a los procesos funcionales del ecosistema; de ahí que </w:t>
      </w:r>
      <w:r w:rsidRPr="00DA6EF1">
        <w:rPr>
          <w:rFonts w:cs="Arial"/>
          <w:b/>
          <w:sz w:val="26"/>
          <w:szCs w:val="26"/>
        </w:rPr>
        <w:t>el manejo sustentable del agua lleve implícito el manejo sustentable del ecosistema</w:t>
      </w:r>
      <w:r w:rsidRPr="00DA6EF1">
        <w:rPr>
          <w:rFonts w:cs="Arial"/>
          <w:bCs/>
          <w:sz w:val="26"/>
          <w:szCs w:val="26"/>
        </w:rPr>
        <w:t>.</w:t>
      </w:r>
      <w:r w:rsidRPr="00DA6EF1">
        <w:rPr>
          <w:rStyle w:val="Refdenotaalpie"/>
          <w:rFonts w:cs="Arial"/>
          <w:bCs/>
          <w:sz w:val="26"/>
          <w:szCs w:val="26"/>
        </w:rPr>
        <w:footnoteReference w:id="82"/>
      </w:r>
      <w:r w:rsidRPr="00DA6EF1">
        <w:rPr>
          <w:rFonts w:cs="Arial"/>
          <w:bCs/>
          <w:sz w:val="26"/>
          <w:szCs w:val="26"/>
        </w:rPr>
        <w:t xml:space="preserve"> </w:t>
      </w:r>
    </w:p>
    <w:p w14:paraId="0B30EBA4" w14:textId="77777777" w:rsidR="00E81E49" w:rsidRPr="00DA6EF1" w:rsidRDefault="00E81E49" w:rsidP="00E81E49">
      <w:pPr>
        <w:pStyle w:val="corte4fondo"/>
        <w:ind w:firstLine="0"/>
        <w:rPr>
          <w:rFonts w:cs="Arial"/>
          <w:bCs/>
          <w:sz w:val="26"/>
          <w:szCs w:val="26"/>
        </w:rPr>
      </w:pPr>
    </w:p>
    <w:p w14:paraId="6ECC9CC3" w14:textId="77715FAD" w:rsidR="00E81E49" w:rsidRPr="00DA6EF1" w:rsidRDefault="00E81E49" w:rsidP="00E81E49">
      <w:pPr>
        <w:pStyle w:val="corte4fondo"/>
        <w:numPr>
          <w:ilvl w:val="0"/>
          <w:numId w:val="10"/>
        </w:numPr>
        <w:ind w:left="0" w:hanging="709"/>
        <w:rPr>
          <w:rFonts w:cs="Arial"/>
          <w:bCs/>
          <w:sz w:val="26"/>
          <w:szCs w:val="26"/>
        </w:rPr>
      </w:pPr>
      <w:r w:rsidRPr="00DA6EF1">
        <w:rPr>
          <w:rFonts w:cs="Arial"/>
          <w:bCs/>
          <w:sz w:val="26"/>
          <w:szCs w:val="26"/>
        </w:rPr>
        <w:t xml:space="preserve">En materia hídrico-ambiental se ha definido que los dos mecanismos básicos para evaluar la sustentabilidad en el manejo del agua son: </w:t>
      </w:r>
    </w:p>
    <w:p w14:paraId="3AA6C8CB" w14:textId="77777777" w:rsidR="00E81E49" w:rsidRPr="00DA6EF1" w:rsidRDefault="00E81E49" w:rsidP="00E81E49">
      <w:pPr>
        <w:pStyle w:val="corte4fondo"/>
        <w:ind w:firstLine="0"/>
        <w:rPr>
          <w:rFonts w:cs="Arial"/>
          <w:bCs/>
          <w:sz w:val="26"/>
          <w:szCs w:val="26"/>
        </w:rPr>
      </w:pPr>
    </w:p>
    <w:p w14:paraId="2B71F993" w14:textId="42B2AE1E" w:rsidR="00E81E49" w:rsidRPr="00DA6EF1" w:rsidRDefault="00E81E49" w:rsidP="00E81E49">
      <w:pPr>
        <w:pStyle w:val="corte4fondo"/>
        <w:numPr>
          <w:ilvl w:val="0"/>
          <w:numId w:val="19"/>
        </w:numPr>
        <w:rPr>
          <w:rFonts w:cs="Arial"/>
          <w:bCs/>
          <w:sz w:val="26"/>
          <w:szCs w:val="26"/>
        </w:rPr>
      </w:pPr>
      <w:r w:rsidRPr="00DA6EF1">
        <w:rPr>
          <w:rFonts w:cs="Arial"/>
          <w:bCs/>
          <w:sz w:val="26"/>
          <w:szCs w:val="26"/>
        </w:rPr>
        <w:t xml:space="preserve">Realizar un análisis de los efectos que la apropiación del recurso hídrico tendrá en los ecosistemas a </w:t>
      </w:r>
      <w:r w:rsidR="00003DF9" w:rsidRPr="00DA6EF1">
        <w:rPr>
          <w:rFonts w:cs="Arial"/>
          <w:bCs/>
          <w:sz w:val="26"/>
          <w:szCs w:val="26"/>
        </w:rPr>
        <w:t xml:space="preserve">un </w:t>
      </w:r>
      <w:r w:rsidRPr="00DA6EF1">
        <w:rPr>
          <w:rFonts w:cs="Arial"/>
          <w:bCs/>
          <w:sz w:val="26"/>
          <w:szCs w:val="26"/>
        </w:rPr>
        <w:t xml:space="preserve">corto, mediano y largo plazo; y, </w:t>
      </w:r>
    </w:p>
    <w:p w14:paraId="6A23B395" w14:textId="7A5ECE2B" w:rsidR="00F1536A" w:rsidRPr="00DA6EF1" w:rsidRDefault="00E81E49" w:rsidP="00F1536A">
      <w:pPr>
        <w:pStyle w:val="corte4fondo"/>
        <w:numPr>
          <w:ilvl w:val="0"/>
          <w:numId w:val="19"/>
        </w:numPr>
        <w:rPr>
          <w:rFonts w:cs="Arial"/>
          <w:bCs/>
          <w:sz w:val="26"/>
          <w:szCs w:val="26"/>
        </w:rPr>
      </w:pPr>
      <w:r w:rsidRPr="00DA6EF1">
        <w:rPr>
          <w:rFonts w:cs="Arial"/>
          <w:bCs/>
          <w:sz w:val="26"/>
          <w:szCs w:val="26"/>
        </w:rPr>
        <w:t xml:space="preserve">Hacer un análisis comparativo de los flujos de entrada y salida de agua de un ecosistema específico con los flujos de los ecosistemas ya transformados. Esto es importante pues los aumentos o disminuciones drásticas en el flujo de los recursos hídricos tienen como consecuencia </w:t>
      </w:r>
      <w:r w:rsidR="00E65343" w:rsidRPr="00DA6EF1">
        <w:rPr>
          <w:rFonts w:cs="Arial"/>
          <w:bCs/>
          <w:sz w:val="26"/>
          <w:szCs w:val="26"/>
        </w:rPr>
        <w:t>trastornos</w:t>
      </w:r>
      <w:r w:rsidRPr="00DA6EF1">
        <w:rPr>
          <w:rFonts w:cs="Arial"/>
          <w:bCs/>
          <w:sz w:val="26"/>
          <w:szCs w:val="26"/>
        </w:rPr>
        <w:t xml:space="preserve"> ambientales que pueden ser considerados como “no sustentables”.</w:t>
      </w:r>
      <w:r w:rsidRPr="00DA6EF1">
        <w:rPr>
          <w:rStyle w:val="Refdenotaalpie"/>
          <w:rFonts w:cs="Arial"/>
          <w:bCs/>
          <w:sz w:val="26"/>
          <w:szCs w:val="26"/>
        </w:rPr>
        <w:footnoteReference w:id="83"/>
      </w:r>
      <w:r w:rsidRPr="00DA6EF1">
        <w:rPr>
          <w:rFonts w:cs="Arial"/>
          <w:bCs/>
          <w:sz w:val="26"/>
          <w:szCs w:val="26"/>
        </w:rPr>
        <w:t xml:space="preserve"> </w:t>
      </w:r>
    </w:p>
    <w:p w14:paraId="1B582FFA" w14:textId="77777777" w:rsidR="00E81E49" w:rsidRPr="00DA6EF1" w:rsidRDefault="00E81E49" w:rsidP="00E81E49">
      <w:pPr>
        <w:pStyle w:val="corte4fondo"/>
        <w:ind w:firstLine="0"/>
        <w:rPr>
          <w:rFonts w:cs="Arial"/>
          <w:bCs/>
          <w:sz w:val="26"/>
          <w:szCs w:val="26"/>
        </w:rPr>
      </w:pPr>
    </w:p>
    <w:p w14:paraId="02AAC612" w14:textId="71981995" w:rsidR="00062425" w:rsidRPr="00DA6EF1" w:rsidRDefault="00F1536A" w:rsidP="00062425">
      <w:pPr>
        <w:pStyle w:val="corte4fondo"/>
        <w:numPr>
          <w:ilvl w:val="0"/>
          <w:numId w:val="10"/>
        </w:numPr>
        <w:ind w:left="0" w:hanging="709"/>
        <w:rPr>
          <w:rFonts w:cs="Arial"/>
          <w:bCs/>
          <w:sz w:val="26"/>
          <w:szCs w:val="26"/>
        </w:rPr>
      </w:pPr>
      <w:r w:rsidRPr="00DA6EF1">
        <w:rPr>
          <w:rFonts w:cs="Arial"/>
          <w:bCs/>
          <w:sz w:val="26"/>
          <w:szCs w:val="26"/>
        </w:rPr>
        <w:t>En concordancia</w:t>
      </w:r>
      <w:r w:rsidR="00062425" w:rsidRPr="00DA6EF1">
        <w:rPr>
          <w:rFonts w:cs="Arial"/>
          <w:bCs/>
          <w:sz w:val="26"/>
          <w:szCs w:val="26"/>
        </w:rPr>
        <w:t xml:space="preserve"> con ese análisis </w:t>
      </w:r>
      <w:r w:rsidR="003F75B5" w:rsidRPr="00DA6EF1">
        <w:rPr>
          <w:rFonts w:cs="Arial"/>
          <w:bCs/>
          <w:sz w:val="26"/>
          <w:szCs w:val="26"/>
        </w:rPr>
        <w:t xml:space="preserve">doctrinario </w:t>
      </w:r>
      <w:r w:rsidR="00062425" w:rsidRPr="00DA6EF1">
        <w:rPr>
          <w:rFonts w:cs="Arial"/>
          <w:bCs/>
          <w:sz w:val="26"/>
          <w:szCs w:val="26"/>
        </w:rPr>
        <w:t xml:space="preserve">de sustentabilidad hídrica, el </w:t>
      </w:r>
      <w:r w:rsidR="008C40F1" w:rsidRPr="00DA6EF1">
        <w:rPr>
          <w:rFonts w:cs="Arial"/>
          <w:bCs/>
          <w:sz w:val="26"/>
          <w:szCs w:val="26"/>
        </w:rPr>
        <w:t xml:space="preserve">orden jurídico mexicano prevé un mecanismo específico para evaluar la sustentabilidad de las </w:t>
      </w:r>
      <w:r w:rsidR="007234C7" w:rsidRPr="00DA6EF1">
        <w:rPr>
          <w:rFonts w:cs="Arial"/>
          <w:bCs/>
          <w:sz w:val="26"/>
          <w:szCs w:val="26"/>
        </w:rPr>
        <w:t>actuaciones</w:t>
      </w:r>
      <w:r w:rsidR="008C40F1" w:rsidRPr="00DA6EF1">
        <w:rPr>
          <w:rFonts w:cs="Arial"/>
          <w:bCs/>
          <w:sz w:val="26"/>
          <w:szCs w:val="26"/>
        </w:rPr>
        <w:t xml:space="preserve"> del </w:t>
      </w:r>
      <w:r w:rsidR="003F75B5" w:rsidRPr="00DA6EF1">
        <w:rPr>
          <w:rFonts w:cs="Arial"/>
          <w:bCs/>
          <w:sz w:val="26"/>
          <w:szCs w:val="26"/>
        </w:rPr>
        <w:t>Estado, es decir, para analizar</w:t>
      </w:r>
      <w:r w:rsidR="008C40F1" w:rsidRPr="00DA6EF1">
        <w:rPr>
          <w:rFonts w:cs="Arial"/>
          <w:bCs/>
          <w:sz w:val="26"/>
          <w:szCs w:val="26"/>
        </w:rPr>
        <w:t xml:space="preserve"> </w:t>
      </w:r>
      <w:r w:rsidR="003F75B5" w:rsidRPr="00DA6EF1">
        <w:rPr>
          <w:rFonts w:cs="Arial"/>
          <w:bCs/>
          <w:sz w:val="26"/>
          <w:szCs w:val="26"/>
        </w:rPr>
        <w:t>el</w:t>
      </w:r>
      <w:r w:rsidR="008C40F1" w:rsidRPr="00DA6EF1">
        <w:rPr>
          <w:rFonts w:cs="Arial"/>
          <w:bCs/>
          <w:sz w:val="26"/>
          <w:szCs w:val="26"/>
        </w:rPr>
        <w:t xml:space="preserve"> impacto </w:t>
      </w:r>
      <w:r w:rsidR="003F75B5" w:rsidRPr="00DA6EF1">
        <w:rPr>
          <w:rFonts w:cs="Arial"/>
          <w:bCs/>
          <w:sz w:val="26"/>
          <w:szCs w:val="26"/>
        </w:rPr>
        <w:t xml:space="preserve">que pueden provocar </w:t>
      </w:r>
      <w:r w:rsidR="008C40F1" w:rsidRPr="00DA6EF1">
        <w:rPr>
          <w:rFonts w:cs="Arial"/>
          <w:bCs/>
          <w:sz w:val="26"/>
          <w:szCs w:val="26"/>
        </w:rPr>
        <w:t>sobre el medio ambiente</w:t>
      </w:r>
      <w:r w:rsidR="00062425" w:rsidRPr="00DA6EF1">
        <w:rPr>
          <w:rFonts w:cs="Arial"/>
          <w:bCs/>
          <w:sz w:val="26"/>
          <w:szCs w:val="26"/>
        </w:rPr>
        <w:t>, particularmente, tratándose del otorgamiento de concesiones y asignaciones para la explotación, uso y aprovechamiento de aguas nacionales</w:t>
      </w:r>
      <w:r w:rsidR="008C40F1" w:rsidRPr="00DA6EF1">
        <w:rPr>
          <w:rFonts w:cs="Arial"/>
          <w:bCs/>
          <w:sz w:val="26"/>
          <w:szCs w:val="26"/>
        </w:rPr>
        <w:t>.</w:t>
      </w:r>
      <w:r w:rsidR="00062425" w:rsidRPr="00DA6EF1">
        <w:rPr>
          <w:rFonts w:cs="Arial"/>
          <w:bCs/>
          <w:sz w:val="26"/>
          <w:szCs w:val="26"/>
        </w:rPr>
        <w:t xml:space="preserve"> </w:t>
      </w:r>
    </w:p>
    <w:p w14:paraId="01BAC88D" w14:textId="70B0A609" w:rsidR="008C40F1" w:rsidRPr="00DA6EF1" w:rsidRDefault="008C40F1" w:rsidP="00062425">
      <w:pPr>
        <w:pStyle w:val="corte4fondo"/>
        <w:numPr>
          <w:ilvl w:val="0"/>
          <w:numId w:val="10"/>
        </w:numPr>
        <w:ind w:left="0" w:hanging="709"/>
        <w:rPr>
          <w:rFonts w:cs="Arial"/>
          <w:bCs/>
          <w:sz w:val="26"/>
          <w:szCs w:val="26"/>
        </w:rPr>
      </w:pPr>
      <w:r w:rsidRPr="00DA6EF1">
        <w:rPr>
          <w:rFonts w:cs="Arial"/>
          <w:bCs/>
          <w:sz w:val="26"/>
          <w:szCs w:val="26"/>
        </w:rPr>
        <w:lastRenderedPageBreak/>
        <w:t xml:space="preserve">La Ley General del Equilibrio Ecológico y Protección al Ambiente regula las </w:t>
      </w:r>
      <w:r w:rsidRPr="00DA6EF1">
        <w:rPr>
          <w:rFonts w:cs="Arial"/>
          <w:b/>
          <w:sz w:val="26"/>
          <w:szCs w:val="26"/>
        </w:rPr>
        <w:t>manifestaciones de impacto ambiental</w:t>
      </w:r>
      <w:r w:rsidRPr="00DA6EF1">
        <w:rPr>
          <w:rFonts w:cs="Arial"/>
          <w:bCs/>
          <w:sz w:val="26"/>
          <w:szCs w:val="26"/>
        </w:rPr>
        <w:t xml:space="preserve">, que son documentos mediante los cuales las autoridades dan a conocer, con base en estudios, el impacto ambiental, significativo y potencial que generaría una obra o </w:t>
      </w:r>
      <w:r w:rsidRPr="00DA6EF1">
        <w:rPr>
          <w:rFonts w:cs="Arial"/>
          <w:b/>
          <w:sz w:val="26"/>
          <w:szCs w:val="26"/>
        </w:rPr>
        <w:t>actividad</w:t>
      </w:r>
      <w:r w:rsidRPr="00DA6EF1">
        <w:rPr>
          <w:rFonts w:cs="Arial"/>
          <w:bCs/>
          <w:sz w:val="26"/>
          <w:szCs w:val="26"/>
        </w:rPr>
        <w:t>, así como la forma de evitarlo o atenuarlo en caso de que se</w:t>
      </w:r>
      <w:r w:rsidR="00F1536A" w:rsidRPr="00DA6EF1">
        <w:rPr>
          <w:rFonts w:cs="Arial"/>
          <w:bCs/>
          <w:sz w:val="26"/>
          <w:szCs w:val="26"/>
        </w:rPr>
        <w:t>a</w:t>
      </w:r>
      <w:r w:rsidRPr="00DA6EF1">
        <w:rPr>
          <w:rFonts w:cs="Arial"/>
          <w:bCs/>
          <w:sz w:val="26"/>
          <w:szCs w:val="26"/>
        </w:rPr>
        <w:t xml:space="preserve"> negativo.</w:t>
      </w:r>
      <w:r w:rsidRPr="00DA6EF1">
        <w:rPr>
          <w:rStyle w:val="Refdenotaalpie"/>
          <w:rFonts w:cs="Arial"/>
          <w:bCs/>
          <w:sz w:val="26"/>
          <w:szCs w:val="26"/>
        </w:rPr>
        <w:footnoteReference w:id="84"/>
      </w:r>
      <w:r w:rsidRPr="00DA6EF1">
        <w:rPr>
          <w:rFonts w:cs="Arial"/>
          <w:bCs/>
          <w:sz w:val="26"/>
          <w:szCs w:val="26"/>
        </w:rPr>
        <w:t xml:space="preserve"> </w:t>
      </w:r>
    </w:p>
    <w:p w14:paraId="0B8ADD58" w14:textId="77777777" w:rsidR="00062425" w:rsidRPr="00DA6EF1" w:rsidRDefault="00062425" w:rsidP="00062425">
      <w:pPr>
        <w:pStyle w:val="corte4fondo"/>
        <w:rPr>
          <w:rFonts w:cs="Arial"/>
          <w:bCs/>
          <w:sz w:val="26"/>
          <w:szCs w:val="26"/>
        </w:rPr>
      </w:pPr>
    </w:p>
    <w:p w14:paraId="5C9929D7" w14:textId="0D998ABF" w:rsidR="00062425" w:rsidRPr="00DA6EF1" w:rsidRDefault="00062425" w:rsidP="00062425">
      <w:pPr>
        <w:pStyle w:val="corte4fondo"/>
        <w:numPr>
          <w:ilvl w:val="0"/>
          <w:numId w:val="10"/>
        </w:numPr>
        <w:ind w:left="0" w:hanging="709"/>
        <w:rPr>
          <w:rFonts w:cs="Arial"/>
          <w:bCs/>
          <w:sz w:val="26"/>
          <w:szCs w:val="26"/>
        </w:rPr>
      </w:pPr>
      <w:r w:rsidRPr="00DA6EF1">
        <w:rPr>
          <w:rFonts w:cs="Arial"/>
          <w:bCs/>
          <w:sz w:val="26"/>
          <w:szCs w:val="26"/>
        </w:rPr>
        <w:t xml:space="preserve">En ese sentido, la Ley de Aguas Nacionales establece que </w:t>
      </w:r>
      <w:r w:rsidR="00F1536A" w:rsidRPr="00DA6EF1">
        <w:rPr>
          <w:rFonts w:cs="Arial"/>
          <w:bCs/>
          <w:sz w:val="26"/>
          <w:szCs w:val="26"/>
        </w:rPr>
        <w:t xml:space="preserve">a </w:t>
      </w:r>
      <w:r w:rsidRPr="00DA6EF1">
        <w:rPr>
          <w:rFonts w:cs="Arial"/>
          <w:bCs/>
          <w:sz w:val="26"/>
          <w:szCs w:val="26"/>
        </w:rPr>
        <w:t>toda solicitud sobre concesiones y asignaciones para la explotación, uso o aprovechamiento de aguas nacionales debe adjuntarse la manifestación de impacto ambiental</w:t>
      </w:r>
      <w:r w:rsidR="00321691" w:rsidRPr="00DA6EF1">
        <w:rPr>
          <w:rFonts w:cs="Arial"/>
          <w:bCs/>
          <w:sz w:val="26"/>
          <w:szCs w:val="26"/>
        </w:rPr>
        <w:t xml:space="preserve"> </w:t>
      </w:r>
      <w:r w:rsidRPr="00DA6EF1">
        <w:rPr>
          <w:rFonts w:cs="Arial"/>
          <w:bCs/>
          <w:sz w:val="26"/>
          <w:szCs w:val="26"/>
        </w:rPr>
        <w:t xml:space="preserve">que </w:t>
      </w:r>
      <w:r w:rsidR="00F1536A" w:rsidRPr="00DA6EF1">
        <w:rPr>
          <w:rFonts w:cs="Arial"/>
          <w:bCs/>
          <w:sz w:val="26"/>
          <w:szCs w:val="26"/>
        </w:rPr>
        <w:t xml:space="preserve">con ese propósito </w:t>
      </w:r>
      <w:r w:rsidRPr="00DA6EF1">
        <w:rPr>
          <w:rFonts w:cs="Arial"/>
          <w:bCs/>
          <w:sz w:val="26"/>
          <w:szCs w:val="26"/>
        </w:rPr>
        <w:t>prevé la Ley General de Equilibrio Ecológico y Protección al Ambiente</w:t>
      </w:r>
      <w:r w:rsidRPr="00DA6EF1">
        <w:rPr>
          <w:rStyle w:val="Refdenotaalpie"/>
          <w:rFonts w:cs="Arial"/>
          <w:bCs/>
          <w:sz w:val="26"/>
          <w:szCs w:val="26"/>
        </w:rPr>
        <w:footnoteReference w:id="85"/>
      </w:r>
      <w:r w:rsidRPr="00DA6EF1">
        <w:rPr>
          <w:rFonts w:cs="Arial"/>
          <w:bCs/>
          <w:sz w:val="26"/>
          <w:szCs w:val="26"/>
        </w:rPr>
        <w:t xml:space="preserve">. </w:t>
      </w:r>
      <w:r w:rsidR="001436DE" w:rsidRPr="00DA6EF1">
        <w:rPr>
          <w:rFonts w:cs="Arial"/>
          <w:bCs/>
          <w:sz w:val="26"/>
          <w:szCs w:val="26"/>
        </w:rPr>
        <w:t xml:space="preserve">Asimismo, al resolver el </w:t>
      </w:r>
      <w:r w:rsidR="001436DE" w:rsidRPr="00DA6EF1">
        <w:rPr>
          <w:rFonts w:cs="Arial"/>
          <w:bCs/>
          <w:i/>
          <w:iCs/>
          <w:sz w:val="26"/>
          <w:szCs w:val="26"/>
        </w:rPr>
        <w:t>amparo en revisión 54/2021</w:t>
      </w:r>
      <w:r w:rsidR="001436DE" w:rsidRPr="00DA6EF1">
        <w:rPr>
          <w:rStyle w:val="Refdenotaalpie"/>
          <w:rFonts w:cs="Arial"/>
          <w:bCs/>
          <w:i/>
          <w:iCs/>
          <w:sz w:val="26"/>
          <w:szCs w:val="26"/>
        </w:rPr>
        <w:footnoteReference w:id="86"/>
      </w:r>
      <w:r w:rsidR="001436DE" w:rsidRPr="00DA6EF1">
        <w:rPr>
          <w:rFonts w:cs="Arial"/>
          <w:bCs/>
          <w:sz w:val="26"/>
          <w:szCs w:val="26"/>
        </w:rPr>
        <w:t xml:space="preserve">, en consistencia con la jurisprudencia de la Corte Interamericana de Derechos Humanos, esta Primera Sala entendió que existe una obligación de realizar evaluaciones de impacto ambiental ante cualquier actividad que tenga un impacto negativo significativo en el medio ambiente, como en este caso. </w:t>
      </w:r>
    </w:p>
    <w:p w14:paraId="2E46551F" w14:textId="77777777" w:rsidR="008C40F1" w:rsidRPr="00DA6EF1" w:rsidRDefault="008C40F1" w:rsidP="008C40F1">
      <w:pPr>
        <w:pStyle w:val="corte4fondo"/>
        <w:ind w:firstLine="0"/>
        <w:rPr>
          <w:rFonts w:cs="Arial"/>
          <w:bCs/>
          <w:sz w:val="26"/>
          <w:szCs w:val="26"/>
        </w:rPr>
      </w:pPr>
    </w:p>
    <w:p w14:paraId="21353B33" w14:textId="4E22F60E" w:rsidR="00E81E49" w:rsidRPr="00DA6EF1" w:rsidRDefault="00E81E49" w:rsidP="00E81E49">
      <w:pPr>
        <w:pStyle w:val="corte4fondo"/>
        <w:numPr>
          <w:ilvl w:val="0"/>
          <w:numId w:val="10"/>
        </w:numPr>
        <w:ind w:left="0" w:hanging="709"/>
        <w:rPr>
          <w:rFonts w:cs="Arial"/>
          <w:bCs/>
          <w:sz w:val="26"/>
          <w:szCs w:val="26"/>
        </w:rPr>
      </w:pPr>
      <w:r w:rsidRPr="00DA6EF1">
        <w:rPr>
          <w:rFonts w:cs="Arial"/>
          <w:bCs/>
          <w:sz w:val="26"/>
          <w:szCs w:val="26"/>
        </w:rPr>
        <w:t>Ahora bien, para el entendimiento óptimo del contenido protector del derecho humano al agua ha de hacerse hincapié especial en que el problema de su garantía o efectividad no radica –necesariamente– en su insuficiencia, sino en su tendencia a ser monopolizada</w:t>
      </w:r>
      <w:r w:rsidRPr="00DA6EF1">
        <w:rPr>
          <w:rStyle w:val="Refdenotaalpie"/>
          <w:rFonts w:cs="Arial"/>
          <w:bCs/>
          <w:sz w:val="26"/>
          <w:szCs w:val="26"/>
        </w:rPr>
        <w:footnoteReference w:id="87"/>
      </w:r>
      <w:r w:rsidRPr="00DA6EF1">
        <w:rPr>
          <w:rFonts w:cs="Arial"/>
          <w:bCs/>
          <w:sz w:val="26"/>
          <w:szCs w:val="26"/>
        </w:rPr>
        <w:t xml:space="preserve"> y en su distribución inadecuada, así como en el hecho de que su contaminación aumenta exponencialmente y que sus fuentes se destruyen de forma bastante acelerada.</w:t>
      </w:r>
      <w:r w:rsidRPr="00DA6EF1">
        <w:rPr>
          <w:rStyle w:val="Refdenotaalpie"/>
          <w:rFonts w:cs="Arial"/>
          <w:bCs/>
          <w:sz w:val="26"/>
          <w:szCs w:val="26"/>
        </w:rPr>
        <w:footnoteReference w:id="88"/>
      </w:r>
      <w:r w:rsidRPr="00DA6EF1">
        <w:rPr>
          <w:rFonts w:cs="Arial"/>
          <w:bCs/>
          <w:sz w:val="26"/>
          <w:szCs w:val="26"/>
        </w:rPr>
        <w:t xml:space="preserve"> </w:t>
      </w:r>
    </w:p>
    <w:p w14:paraId="122CE1E8" w14:textId="77777777" w:rsidR="00E81E49" w:rsidRPr="00DA6EF1" w:rsidRDefault="00E81E49" w:rsidP="00E81E49">
      <w:pPr>
        <w:pStyle w:val="corte4fondo"/>
        <w:ind w:hanging="709"/>
        <w:rPr>
          <w:rFonts w:cs="Arial"/>
          <w:bCs/>
          <w:sz w:val="26"/>
          <w:szCs w:val="26"/>
        </w:rPr>
      </w:pPr>
    </w:p>
    <w:p w14:paraId="5EE3349B" w14:textId="77777777" w:rsidR="00E81E49" w:rsidRPr="00DA6EF1" w:rsidRDefault="00E81E49" w:rsidP="00E81E49">
      <w:pPr>
        <w:pStyle w:val="corte4fondo"/>
        <w:numPr>
          <w:ilvl w:val="0"/>
          <w:numId w:val="10"/>
        </w:numPr>
        <w:ind w:left="0" w:hanging="709"/>
        <w:rPr>
          <w:rFonts w:cs="Arial"/>
          <w:bCs/>
          <w:sz w:val="26"/>
          <w:szCs w:val="26"/>
        </w:rPr>
      </w:pPr>
      <w:r w:rsidRPr="00DA6EF1">
        <w:rPr>
          <w:rFonts w:cs="Arial"/>
          <w:bCs/>
          <w:sz w:val="26"/>
          <w:szCs w:val="26"/>
        </w:rPr>
        <w:t xml:space="preserve">El recurso hídrico en el siglo XXI representa un paradigma para la sobrevivencia de los seres humanos, atendiendo a un ritmo acelerado la demanda global; se trata de un recurso natural limitado que, por ende, es </w:t>
      </w:r>
      <w:r w:rsidRPr="00DA6EF1">
        <w:rPr>
          <w:rFonts w:cs="Arial"/>
          <w:bCs/>
          <w:sz w:val="26"/>
          <w:szCs w:val="26"/>
        </w:rPr>
        <w:lastRenderedPageBreak/>
        <w:t xml:space="preserve">escaso y sobrevalorado. Ante tal situación, </w:t>
      </w:r>
      <w:r w:rsidRPr="00DA6EF1">
        <w:rPr>
          <w:rFonts w:cs="Arial"/>
          <w:b/>
          <w:sz w:val="26"/>
          <w:szCs w:val="26"/>
        </w:rPr>
        <w:t>el interés que adquiere es prioritario a nivel mundial</w:t>
      </w:r>
      <w:r w:rsidRPr="00DA6EF1">
        <w:rPr>
          <w:rFonts w:cs="Arial"/>
          <w:bCs/>
          <w:sz w:val="26"/>
          <w:szCs w:val="26"/>
        </w:rPr>
        <w:t>.</w:t>
      </w:r>
      <w:r w:rsidRPr="00DA6EF1">
        <w:rPr>
          <w:rStyle w:val="Refdenotaalpie"/>
          <w:rFonts w:cs="Arial"/>
          <w:bCs/>
          <w:sz w:val="26"/>
          <w:szCs w:val="26"/>
        </w:rPr>
        <w:footnoteReference w:id="89"/>
      </w:r>
      <w:r w:rsidRPr="00DA6EF1">
        <w:rPr>
          <w:rFonts w:cs="Arial"/>
          <w:bCs/>
          <w:sz w:val="26"/>
          <w:szCs w:val="26"/>
        </w:rPr>
        <w:t xml:space="preserve"> </w:t>
      </w:r>
    </w:p>
    <w:p w14:paraId="4D660868" w14:textId="77777777" w:rsidR="00E81E49" w:rsidRPr="00DA6EF1" w:rsidRDefault="00E81E49" w:rsidP="00E81E49">
      <w:pPr>
        <w:pStyle w:val="corte4fondo"/>
        <w:ind w:hanging="709"/>
        <w:rPr>
          <w:rFonts w:cs="Arial"/>
          <w:bCs/>
          <w:sz w:val="26"/>
          <w:szCs w:val="26"/>
        </w:rPr>
      </w:pPr>
    </w:p>
    <w:p w14:paraId="5E5D5F69" w14:textId="77777777" w:rsidR="00E81E49" w:rsidRPr="00DA6EF1" w:rsidRDefault="00E81E49" w:rsidP="00E81E49">
      <w:pPr>
        <w:pStyle w:val="corte4fondo"/>
        <w:numPr>
          <w:ilvl w:val="0"/>
          <w:numId w:val="10"/>
        </w:numPr>
        <w:ind w:left="0" w:hanging="709"/>
        <w:rPr>
          <w:rFonts w:cs="Arial"/>
          <w:bCs/>
          <w:sz w:val="26"/>
          <w:szCs w:val="26"/>
        </w:rPr>
      </w:pPr>
      <w:r w:rsidRPr="00DA6EF1">
        <w:rPr>
          <w:rFonts w:cs="Arial"/>
          <w:bCs/>
          <w:sz w:val="26"/>
          <w:szCs w:val="26"/>
        </w:rPr>
        <w:t>Lo cierto es que, a pesar de que el agua es considerada como un recurso valioso para la subsistencia del ser humano, se encuentra expuesto a su contaminación, a alteraciones en su circulación y afectaciones en su capacidad para renovarse.</w:t>
      </w:r>
      <w:r w:rsidRPr="00DA6EF1">
        <w:rPr>
          <w:rStyle w:val="Refdenotaalpie"/>
          <w:rFonts w:cs="Arial"/>
          <w:bCs/>
          <w:sz w:val="26"/>
          <w:szCs w:val="26"/>
        </w:rPr>
        <w:footnoteReference w:id="90"/>
      </w:r>
      <w:r w:rsidRPr="00DA6EF1">
        <w:rPr>
          <w:rFonts w:cs="Arial"/>
          <w:bCs/>
          <w:sz w:val="26"/>
          <w:szCs w:val="26"/>
        </w:rPr>
        <w:t xml:space="preserve"> </w:t>
      </w:r>
    </w:p>
    <w:p w14:paraId="3F2232FC" w14:textId="77777777" w:rsidR="00E81E49" w:rsidRPr="00DA6EF1" w:rsidRDefault="00E81E49" w:rsidP="00E81E49">
      <w:pPr>
        <w:pStyle w:val="corte4fondo"/>
        <w:ind w:hanging="709"/>
        <w:rPr>
          <w:rFonts w:cs="Arial"/>
          <w:bCs/>
          <w:sz w:val="26"/>
          <w:szCs w:val="26"/>
        </w:rPr>
      </w:pPr>
    </w:p>
    <w:p w14:paraId="1E0AC058" w14:textId="3919FDCB" w:rsidR="00E81E49" w:rsidRPr="00DA6EF1" w:rsidRDefault="00E81E49" w:rsidP="00E81E49">
      <w:pPr>
        <w:pStyle w:val="corte4fondo"/>
        <w:numPr>
          <w:ilvl w:val="0"/>
          <w:numId w:val="10"/>
        </w:numPr>
        <w:ind w:left="0" w:hanging="709"/>
        <w:rPr>
          <w:rFonts w:cs="Arial"/>
          <w:bCs/>
          <w:sz w:val="26"/>
          <w:szCs w:val="26"/>
        </w:rPr>
      </w:pPr>
      <w:r w:rsidRPr="00DA6EF1">
        <w:rPr>
          <w:rFonts w:cs="Arial"/>
          <w:bCs/>
          <w:sz w:val="26"/>
          <w:szCs w:val="26"/>
        </w:rPr>
        <w:t>El fundamento en sede nacional del derecho humano al agua son los artículos 4º, párrafo quinto; 27; 115, fracción III, inciso a); y, 122, apartado C, de la Constitución Política de los Estados Unidos Mexicanos</w:t>
      </w:r>
      <w:r w:rsidR="007C2513" w:rsidRPr="00DA6EF1">
        <w:rPr>
          <w:rFonts w:cs="Arial"/>
          <w:bCs/>
          <w:sz w:val="26"/>
          <w:szCs w:val="26"/>
        </w:rPr>
        <w:t>; sin embargo, debe destacarse que</w:t>
      </w:r>
      <w:r w:rsidRPr="00DA6EF1">
        <w:rPr>
          <w:rFonts w:cs="Arial"/>
          <w:bCs/>
          <w:sz w:val="26"/>
          <w:szCs w:val="26"/>
        </w:rPr>
        <w:t xml:space="preserve"> estas disposiciones no </w:t>
      </w:r>
      <w:r w:rsidR="007C2513" w:rsidRPr="00DA6EF1">
        <w:rPr>
          <w:rFonts w:cs="Arial"/>
          <w:bCs/>
          <w:sz w:val="26"/>
          <w:szCs w:val="26"/>
        </w:rPr>
        <w:t>otorgan</w:t>
      </w:r>
      <w:r w:rsidRPr="00DA6EF1">
        <w:rPr>
          <w:rFonts w:cs="Arial"/>
          <w:bCs/>
          <w:sz w:val="26"/>
          <w:szCs w:val="26"/>
        </w:rPr>
        <w:t xml:space="preserve"> elementos que</w:t>
      </w:r>
      <w:r w:rsidR="007C2513" w:rsidRPr="00DA6EF1">
        <w:rPr>
          <w:rFonts w:cs="Arial"/>
          <w:bCs/>
          <w:sz w:val="26"/>
          <w:szCs w:val="26"/>
        </w:rPr>
        <w:t xml:space="preserve"> garanticen su eficacia y ejercicio </w:t>
      </w:r>
      <w:r w:rsidRPr="00DA6EF1">
        <w:rPr>
          <w:rFonts w:cs="Arial"/>
          <w:bCs/>
          <w:sz w:val="26"/>
          <w:szCs w:val="26"/>
        </w:rPr>
        <w:t xml:space="preserve">como un derecho fundamental. </w:t>
      </w:r>
    </w:p>
    <w:p w14:paraId="1D81BECC" w14:textId="77777777" w:rsidR="00E81E49" w:rsidRPr="00DA6EF1" w:rsidRDefault="00E81E49" w:rsidP="00E81E49">
      <w:pPr>
        <w:pStyle w:val="corte4fondo"/>
        <w:ind w:firstLine="0"/>
        <w:rPr>
          <w:rFonts w:cs="Arial"/>
          <w:bCs/>
          <w:sz w:val="26"/>
          <w:szCs w:val="26"/>
        </w:rPr>
      </w:pPr>
    </w:p>
    <w:p w14:paraId="15814EE3" w14:textId="5507F52E" w:rsidR="00E81E49" w:rsidRPr="00DA6EF1" w:rsidRDefault="00003DF9" w:rsidP="00E81E49">
      <w:pPr>
        <w:pStyle w:val="corte4fondo"/>
        <w:numPr>
          <w:ilvl w:val="0"/>
          <w:numId w:val="10"/>
        </w:numPr>
        <w:ind w:left="0" w:hanging="709"/>
        <w:rPr>
          <w:rFonts w:cs="Arial"/>
          <w:bCs/>
          <w:sz w:val="26"/>
          <w:szCs w:val="26"/>
        </w:rPr>
      </w:pPr>
      <w:r w:rsidRPr="00DA6EF1">
        <w:rPr>
          <w:rFonts w:cs="Arial"/>
          <w:bCs/>
          <w:sz w:val="26"/>
          <w:szCs w:val="26"/>
        </w:rPr>
        <w:t>Su</w:t>
      </w:r>
      <w:r w:rsidR="00E81E49" w:rsidRPr="00DA6EF1">
        <w:rPr>
          <w:rFonts w:cs="Arial"/>
          <w:bCs/>
          <w:sz w:val="26"/>
          <w:szCs w:val="26"/>
        </w:rPr>
        <w:t xml:space="preserve"> naturaleza como “derecho humano” </w:t>
      </w:r>
      <w:r w:rsidRPr="00DA6EF1">
        <w:rPr>
          <w:rFonts w:cs="Arial"/>
          <w:bCs/>
          <w:sz w:val="26"/>
          <w:szCs w:val="26"/>
        </w:rPr>
        <w:t xml:space="preserve">auténtico </w:t>
      </w:r>
      <w:r w:rsidR="00E81E49" w:rsidRPr="00DA6EF1">
        <w:rPr>
          <w:rFonts w:cs="Arial"/>
          <w:bCs/>
          <w:sz w:val="26"/>
          <w:szCs w:val="26"/>
        </w:rPr>
        <w:t xml:space="preserve">se encuentra reconocida en fuentes internacionales, principalmente en la </w:t>
      </w:r>
      <w:r w:rsidR="00E81E49" w:rsidRPr="00DA6EF1">
        <w:rPr>
          <w:rFonts w:cs="Arial"/>
          <w:bCs/>
          <w:i/>
          <w:iCs/>
          <w:sz w:val="26"/>
          <w:szCs w:val="26"/>
        </w:rPr>
        <w:t>Observación General No. 15 del Comité de Derechos Económicos, Sociales y Culturales de la Organización de las Naciones Unidas</w:t>
      </w:r>
      <w:r w:rsidR="00E81E49" w:rsidRPr="00DA6EF1">
        <w:rPr>
          <w:rStyle w:val="Refdenotaalpie"/>
          <w:rFonts w:cs="Arial"/>
          <w:bCs/>
          <w:sz w:val="26"/>
          <w:szCs w:val="26"/>
        </w:rPr>
        <w:footnoteReference w:id="91"/>
      </w:r>
      <w:r w:rsidR="00E81E49" w:rsidRPr="00DA6EF1">
        <w:rPr>
          <w:rFonts w:cs="Arial"/>
          <w:bCs/>
          <w:sz w:val="26"/>
          <w:szCs w:val="26"/>
        </w:rPr>
        <w:t xml:space="preserve">. </w:t>
      </w:r>
    </w:p>
    <w:p w14:paraId="1CBC057A" w14:textId="77777777" w:rsidR="00E81E49" w:rsidRPr="00DA6EF1" w:rsidRDefault="00E81E49" w:rsidP="00E81E49">
      <w:pPr>
        <w:pStyle w:val="corte4fondo"/>
        <w:ind w:firstLine="0"/>
        <w:rPr>
          <w:rFonts w:cs="Arial"/>
          <w:bCs/>
          <w:sz w:val="26"/>
          <w:szCs w:val="26"/>
        </w:rPr>
      </w:pPr>
    </w:p>
    <w:p w14:paraId="742AD6D5" w14:textId="2D55DBB9" w:rsidR="00E81E49" w:rsidRPr="00DA6EF1" w:rsidRDefault="00E81E49" w:rsidP="00E81E49">
      <w:pPr>
        <w:pStyle w:val="corte4fondo"/>
        <w:numPr>
          <w:ilvl w:val="0"/>
          <w:numId w:val="10"/>
        </w:numPr>
        <w:ind w:left="0" w:hanging="709"/>
        <w:rPr>
          <w:rFonts w:cs="Arial"/>
          <w:bCs/>
          <w:sz w:val="26"/>
          <w:szCs w:val="26"/>
        </w:rPr>
      </w:pPr>
      <w:r w:rsidRPr="00DA6EF1">
        <w:rPr>
          <w:rFonts w:cs="Arial"/>
          <w:bCs/>
          <w:sz w:val="26"/>
          <w:szCs w:val="26"/>
        </w:rPr>
        <w:t xml:space="preserve">Este documento internacional dispone que el agua es un recurso natural limitado y un bien público fundamental para la vida y la salud; y, </w:t>
      </w:r>
      <w:r w:rsidRPr="00DA6EF1">
        <w:rPr>
          <w:rFonts w:cs="Arial"/>
          <w:b/>
          <w:sz w:val="26"/>
          <w:szCs w:val="26"/>
        </w:rPr>
        <w:t>como derecho humano es indispensable para vivir dignamente y una condicionante previa para la realización de otros derechos</w:t>
      </w:r>
      <w:r w:rsidRPr="00DA6EF1">
        <w:rPr>
          <w:rFonts w:cs="Arial"/>
          <w:bCs/>
          <w:sz w:val="26"/>
          <w:szCs w:val="26"/>
        </w:rPr>
        <w:t>.</w:t>
      </w:r>
      <w:r w:rsidRPr="00DA6EF1">
        <w:rPr>
          <w:rStyle w:val="Refdenotaalpie"/>
          <w:rFonts w:cs="Arial"/>
          <w:bCs/>
          <w:sz w:val="26"/>
          <w:szCs w:val="26"/>
        </w:rPr>
        <w:footnoteReference w:id="92"/>
      </w:r>
      <w:r w:rsidRPr="00DA6EF1">
        <w:rPr>
          <w:rFonts w:cs="Arial"/>
          <w:bCs/>
          <w:sz w:val="26"/>
          <w:szCs w:val="26"/>
        </w:rPr>
        <w:t xml:space="preserve">  </w:t>
      </w:r>
    </w:p>
    <w:p w14:paraId="2A80AE74" w14:textId="77777777" w:rsidR="00E81E49" w:rsidRPr="00DA6EF1" w:rsidRDefault="00E81E49" w:rsidP="00E81E49">
      <w:pPr>
        <w:pStyle w:val="corte4fondo"/>
        <w:ind w:firstLine="0"/>
        <w:rPr>
          <w:rFonts w:cs="Arial"/>
          <w:bCs/>
          <w:sz w:val="26"/>
          <w:szCs w:val="26"/>
        </w:rPr>
      </w:pPr>
    </w:p>
    <w:p w14:paraId="25B16266" w14:textId="77777777" w:rsidR="00E81E49" w:rsidRPr="00DA6EF1" w:rsidRDefault="00E81E49" w:rsidP="00E81E49">
      <w:pPr>
        <w:pStyle w:val="corte4fondo"/>
        <w:numPr>
          <w:ilvl w:val="0"/>
          <w:numId w:val="10"/>
        </w:numPr>
        <w:ind w:left="0" w:hanging="709"/>
        <w:rPr>
          <w:rFonts w:cs="Arial"/>
          <w:bCs/>
          <w:sz w:val="26"/>
          <w:szCs w:val="26"/>
        </w:rPr>
      </w:pPr>
      <w:r w:rsidRPr="00DA6EF1">
        <w:rPr>
          <w:rFonts w:cs="Arial"/>
          <w:bCs/>
          <w:sz w:val="26"/>
          <w:szCs w:val="26"/>
        </w:rPr>
        <w:t xml:space="preserve">El agua es necesaria para diversas finalidades, incluido el uso personal y doméstico. Por ejemplo, es necesaria para la producción de alimentos y también para asegurar la higiene ambiental. Se trata de un recurso que </w:t>
      </w:r>
      <w:r w:rsidRPr="00DA6EF1">
        <w:rPr>
          <w:rFonts w:cs="Arial"/>
          <w:bCs/>
          <w:sz w:val="26"/>
          <w:szCs w:val="26"/>
        </w:rPr>
        <w:lastRenderedPageBreak/>
        <w:t>procura un medio de subsistencia y sirve también, incluso, para disfrutar prácticas culturales.</w:t>
      </w:r>
      <w:r w:rsidRPr="00DA6EF1">
        <w:rPr>
          <w:rStyle w:val="Refdenotaalpie"/>
          <w:rFonts w:cs="Arial"/>
          <w:bCs/>
          <w:sz w:val="26"/>
          <w:szCs w:val="26"/>
        </w:rPr>
        <w:t xml:space="preserve"> </w:t>
      </w:r>
      <w:r w:rsidRPr="00DA6EF1">
        <w:rPr>
          <w:rStyle w:val="Refdenotaalpie"/>
          <w:rFonts w:cs="Arial"/>
          <w:bCs/>
          <w:sz w:val="26"/>
          <w:szCs w:val="26"/>
        </w:rPr>
        <w:footnoteReference w:id="93"/>
      </w:r>
    </w:p>
    <w:p w14:paraId="211896C2" w14:textId="77777777" w:rsidR="00E81E49" w:rsidRPr="00DA6EF1" w:rsidRDefault="00E81E49" w:rsidP="00E81E49">
      <w:pPr>
        <w:pStyle w:val="corte4fondo"/>
        <w:ind w:firstLine="0"/>
        <w:rPr>
          <w:rFonts w:cs="Arial"/>
          <w:bCs/>
          <w:sz w:val="26"/>
          <w:szCs w:val="26"/>
        </w:rPr>
      </w:pPr>
      <w:r w:rsidRPr="00DA6EF1">
        <w:rPr>
          <w:rFonts w:cs="Arial"/>
          <w:bCs/>
          <w:sz w:val="26"/>
          <w:szCs w:val="26"/>
        </w:rPr>
        <w:t xml:space="preserve"> </w:t>
      </w:r>
    </w:p>
    <w:p w14:paraId="475C50B1" w14:textId="77777777" w:rsidR="00E81E49" w:rsidRPr="00DA6EF1" w:rsidRDefault="00E81E49" w:rsidP="00E81E49">
      <w:pPr>
        <w:pStyle w:val="corte4fondo"/>
        <w:numPr>
          <w:ilvl w:val="0"/>
          <w:numId w:val="10"/>
        </w:numPr>
        <w:ind w:left="0" w:hanging="709"/>
        <w:rPr>
          <w:rFonts w:cs="Arial"/>
          <w:bCs/>
          <w:sz w:val="26"/>
          <w:szCs w:val="26"/>
        </w:rPr>
      </w:pPr>
      <w:r w:rsidRPr="00DA6EF1">
        <w:rPr>
          <w:rFonts w:cs="Arial"/>
          <w:bCs/>
          <w:sz w:val="26"/>
          <w:szCs w:val="26"/>
        </w:rPr>
        <w:t>Sin embargo, en la asignación del agua debe concederse siempre prioridad al derecho a utilizarla con fines personales y domésticos como una medida para evitar el hambre y las enfermedades.</w:t>
      </w:r>
      <w:r w:rsidRPr="00DA6EF1">
        <w:rPr>
          <w:rStyle w:val="Refdenotaalpie"/>
          <w:rFonts w:cs="Arial"/>
          <w:bCs/>
          <w:sz w:val="26"/>
          <w:szCs w:val="26"/>
        </w:rPr>
        <w:footnoteReference w:id="94"/>
      </w:r>
      <w:r w:rsidRPr="00DA6EF1">
        <w:rPr>
          <w:rFonts w:cs="Arial"/>
          <w:bCs/>
          <w:sz w:val="26"/>
          <w:szCs w:val="26"/>
        </w:rPr>
        <w:t xml:space="preserve"> </w:t>
      </w:r>
    </w:p>
    <w:p w14:paraId="3B906354" w14:textId="77777777" w:rsidR="00E81E49" w:rsidRPr="00DA6EF1" w:rsidRDefault="00E81E49" w:rsidP="00E81E49">
      <w:pPr>
        <w:pStyle w:val="corte4fondo"/>
        <w:ind w:firstLine="0"/>
        <w:rPr>
          <w:rFonts w:cs="Arial"/>
          <w:bCs/>
          <w:sz w:val="26"/>
          <w:szCs w:val="26"/>
        </w:rPr>
      </w:pPr>
    </w:p>
    <w:p w14:paraId="589836CF" w14:textId="627B7F5C" w:rsidR="00003DF9" w:rsidRPr="00DA6EF1" w:rsidRDefault="00E81E49" w:rsidP="00E81E49">
      <w:pPr>
        <w:pStyle w:val="corte4fondo"/>
        <w:numPr>
          <w:ilvl w:val="0"/>
          <w:numId w:val="10"/>
        </w:numPr>
        <w:ind w:left="0" w:hanging="709"/>
        <w:rPr>
          <w:rFonts w:cs="Arial"/>
          <w:bCs/>
          <w:sz w:val="26"/>
          <w:szCs w:val="26"/>
        </w:rPr>
      </w:pPr>
      <w:r w:rsidRPr="00DA6EF1">
        <w:rPr>
          <w:rFonts w:cs="Arial"/>
          <w:bCs/>
          <w:sz w:val="26"/>
          <w:szCs w:val="26"/>
        </w:rPr>
        <w:t xml:space="preserve">Ahora bien, el derecho al agua entraña tanto libertades como derechos. Las “libertades” consisten en el derecho a mantener el acceso a un suministro de agua necesario para </w:t>
      </w:r>
      <w:r w:rsidR="00003DF9" w:rsidRPr="00DA6EF1">
        <w:rPr>
          <w:rFonts w:cs="Arial"/>
          <w:bCs/>
          <w:sz w:val="26"/>
          <w:szCs w:val="26"/>
        </w:rPr>
        <w:t>ejercerlo</w:t>
      </w:r>
      <w:r w:rsidRPr="00DA6EF1">
        <w:rPr>
          <w:rFonts w:cs="Arial"/>
          <w:bCs/>
          <w:sz w:val="26"/>
          <w:szCs w:val="26"/>
        </w:rPr>
        <w:t xml:space="preserve"> y a no ser objeto de injerencias arbitrarias, como no sufrir cortes arbitrarios en su suministro o a no contaminar los recursos hídricos. </w:t>
      </w:r>
    </w:p>
    <w:p w14:paraId="36D1D64C" w14:textId="77777777" w:rsidR="00003DF9" w:rsidRPr="00DA6EF1" w:rsidRDefault="00003DF9" w:rsidP="00003DF9">
      <w:pPr>
        <w:pStyle w:val="corte4fondo"/>
        <w:ind w:firstLine="0"/>
        <w:rPr>
          <w:rFonts w:cs="Arial"/>
          <w:bCs/>
          <w:sz w:val="26"/>
          <w:szCs w:val="26"/>
        </w:rPr>
      </w:pPr>
    </w:p>
    <w:p w14:paraId="2D3F5CDE" w14:textId="0E89D40A" w:rsidR="00E81E49" w:rsidRPr="00DA6EF1" w:rsidRDefault="00E81E49" w:rsidP="00E81E49">
      <w:pPr>
        <w:pStyle w:val="corte4fondo"/>
        <w:numPr>
          <w:ilvl w:val="0"/>
          <w:numId w:val="10"/>
        </w:numPr>
        <w:ind w:left="0" w:hanging="709"/>
        <w:rPr>
          <w:rFonts w:cs="Arial"/>
          <w:bCs/>
          <w:sz w:val="26"/>
          <w:szCs w:val="26"/>
        </w:rPr>
      </w:pPr>
      <w:r w:rsidRPr="00DA6EF1">
        <w:rPr>
          <w:rFonts w:cs="Arial"/>
          <w:bCs/>
          <w:sz w:val="26"/>
          <w:szCs w:val="26"/>
        </w:rPr>
        <w:t>En cambio, los “derechos” comprenden el acceso a un sistema de abastecimiento y gestión del agua que ofrezca a la población iguales oportunidades para disfrutarla.</w:t>
      </w:r>
      <w:r w:rsidRPr="00DA6EF1">
        <w:rPr>
          <w:rStyle w:val="Refdenotaalpie"/>
          <w:rFonts w:cs="Arial"/>
          <w:bCs/>
          <w:sz w:val="26"/>
          <w:szCs w:val="26"/>
        </w:rPr>
        <w:footnoteReference w:id="95"/>
      </w:r>
      <w:r w:rsidRPr="00DA6EF1">
        <w:rPr>
          <w:rFonts w:cs="Arial"/>
          <w:bCs/>
          <w:sz w:val="26"/>
          <w:szCs w:val="26"/>
        </w:rPr>
        <w:t xml:space="preserve"> Además, –como se anticipó– el agua debe recibir trato como bien social y cultural, y </w:t>
      </w:r>
      <w:r w:rsidRPr="00DA6EF1">
        <w:rPr>
          <w:rFonts w:cs="Arial"/>
          <w:b/>
          <w:sz w:val="26"/>
          <w:szCs w:val="26"/>
        </w:rPr>
        <w:t>nunca</w:t>
      </w:r>
      <w:r w:rsidRPr="00DA6EF1">
        <w:rPr>
          <w:rFonts w:cs="Arial"/>
          <w:bCs/>
          <w:sz w:val="26"/>
          <w:szCs w:val="26"/>
        </w:rPr>
        <w:t xml:space="preserve"> </w:t>
      </w:r>
      <w:r w:rsidRPr="00DA6EF1">
        <w:rPr>
          <w:rFonts w:cs="Arial"/>
          <w:b/>
          <w:sz w:val="26"/>
          <w:szCs w:val="26"/>
        </w:rPr>
        <w:t>fundamentalmente</w:t>
      </w:r>
      <w:r w:rsidRPr="00DA6EF1">
        <w:rPr>
          <w:rFonts w:cs="Arial"/>
          <w:bCs/>
          <w:sz w:val="26"/>
          <w:szCs w:val="26"/>
        </w:rPr>
        <w:t xml:space="preserve"> como un bien </w:t>
      </w:r>
      <w:r w:rsidRPr="00DA6EF1">
        <w:rPr>
          <w:rFonts w:cs="Arial"/>
          <w:b/>
          <w:sz w:val="26"/>
          <w:szCs w:val="26"/>
        </w:rPr>
        <w:t>económico</w:t>
      </w:r>
      <w:r w:rsidRPr="00DA6EF1">
        <w:rPr>
          <w:rFonts w:cs="Arial"/>
          <w:bCs/>
          <w:sz w:val="26"/>
          <w:szCs w:val="26"/>
        </w:rPr>
        <w:t>.</w:t>
      </w:r>
      <w:r w:rsidRPr="00DA6EF1">
        <w:rPr>
          <w:rStyle w:val="Refdenotaalpie"/>
          <w:rFonts w:cs="Arial"/>
          <w:bCs/>
          <w:sz w:val="26"/>
          <w:szCs w:val="26"/>
        </w:rPr>
        <w:t xml:space="preserve"> </w:t>
      </w:r>
      <w:r w:rsidRPr="00DA6EF1">
        <w:rPr>
          <w:rStyle w:val="Refdenotaalpie"/>
          <w:rFonts w:cs="Arial"/>
          <w:bCs/>
          <w:sz w:val="26"/>
          <w:szCs w:val="26"/>
        </w:rPr>
        <w:footnoteReference w:id="96"/>
      </w:r>
      <w:r w:rsidRPr="00DA6EF1">
        <w:rPr>
          <w:rFonts w:cs="Arial"/>
          <w:bCs/>
          <w:sz w:val="26"/>
          <w:szCs w:val="26"/>
        </w:rPr>
        <w:t xml:space="preserve"> </w:t>
      </w:r>
    </w:p>
    <w:p w14:paraId="72DA71D5" w14:textId="77777777" w:rsidR="00E81E49" w:rsidRPr="00DA6EF1" w:rsidRDefault="00E81E49" w:rsidP="00E81E49">
      <w:pPr>
        <w:pStyle w:val="corte4fondo"/>
        <w:ind w:firstLine="0"/>
        <w:rPr>
          <w:rFonts w:cs="Arial"/>
          <w:bCs/>
          <w:sz w:val="26"/>
          <w:szCs w:val="26"/>
        </w:rPr>
      </w:pPr>
    </w:p>
    <w:p w14:paraId="414DF9A1" w14:textId="77777777" w:rsidR="00E81E49" w:rsidRPr="00DA6EF1" w:rsidRDefault="00E81E49" w:rsidP="00E81E49">
      <w:pPr>
        <w:pStyle w:val="corte4fondo"/>
        <w:numPr>
          <w:ilvl w:val="0"/>
          <w:numId w:val="10"/>
        </w:numPr>
        <w:ind w:left="0" w:hanging="709"/>
        <w:rPr>
          <w:rFonts w:cs="Arial"/>
          <w:bCs/>
          <w:sz w:val="26"/>
          <w:szCs w:val="26"/>
        </w:rPr>
      </w:pPr>
      <w:r w:rsidRPr="00DA6EF1">
        <w:rPr>
          <w:rFonts w:cs="Arial"/>
          <w:bCs/>
          <w:sz w:val="26"/>
          <w:szCs w:val="26"/>
        </w:rPr>
        <w:t xml:space="preserve">Además, </w:t>
      </w:r>
      <w:r w:rsidRPr="00DA6EF1">
        <w:rPr>
          <w:rFonts w:cs="Arial"/>
          <w:b/>
          <w:sz w:val="26"/>
          <w:szCs w:val="26"/>
        </w:rPr>
        <w:t>uno de los mandatos ineludibles de este derecho radica en que su ejercicio debe garantizarse tanto a generaciones actuales como futuras</w:t>
      </w:r>
      <w:r w:rsidRPr="00DA6EF1">
        <w:rPr>
          <w:rStyle w:val="Refdenotaalpie"/>
          <w:rFonts w:cs="Arial"/>
          <w:bCs/>
          <w:sz w:val="26"/>
          <w:szCs w:val="26"/>
        </w:rPr>
        <w:footnoteReference w:id="97"/>
      </w:r>
      <w:r w:rsidRPr="00DA6EF1">
        <w:rPr>
          <w:rFonts w:cs="Arial"/>
          <w:bCs/>
          <w:sz w:val="26"/>
          <w:szCs w:val="26"/>
        </w:rPr>
        <w:t xml:space="preserve"> y siempre en cumplimiento de las garantías mínimas siguientes: </w:t>
      </w:r>
    </w:p>
    <w:p w14:paraId="676E7C10" w14:textId="77777777" w:rsidR="00E81E49" w:rsidRPr="00DA6EF1" w:rsidRDefault="00E81E49" w:rsidP="00E81E49">
      <w:pPr>
        <w:pStyle w:val="corte4fondo"/>
        <w:ind w:firstLine="0"/>
        <w:rPr>
          <w:rFonts w:cs="Arial"/>
          <w:b/>
          <w:sz w:val="26"/>
          <w:szCs w:val="26"/>
        </w:rPr>
      </w:pPr>
    </w:p>
    <w:p w14:paraId="149A6534" w14:textId="0C97A002" w:rsidR="00E81E49" w:rsidRPr="00DA6EF1" w:rsidRDefault="00E81E49" w:rsidP="00E81E49">
      <w:pPr>
        <w:pStyle w:val="corte4fondo"/>
        <w:numPr>
          <w:ilvl w:val="0"/>
          <w:numId w:val="18"/>
        </w:numPr>
        <w:rPr>
          <w:rFonts w:cs="Arial"/>
          <w:bCs/>
          <w:sz w:val="26"/>
          <w:szCs w:val="26"/>
        </w:rPr>
      </w:pPr>
      <w:r w:rsidRPr="00DA6EF1">
        <w:rPr>
          <w:rFonts w:cs="Arial"/>
          <w:b/>
          <w:sz w:val="26"/>
          <w:szCs w:val="26"/>
        </w:rPr>
        <w:t>Disponibilidad</w:t>
      </w:r>
      <w:r w:rsidRPr="00DA6EF1">
        <w:rPr>
          <w:rFonts w:cs="Arial"/>
          <w:bCs/>
          <w:sz w:val="26"/>
          <w:szCs w:val="26"/>
        </w:rPr>
        <w:t>, de tal forma que su abastecimiento sea continuo y suficiente para los usos personales y domésticos (consumo, saneamiento, colada, preparación de alimentos, higiene personal y doméstica).</w:t>
      </w:r>
      <w:r w:rsidRPr="00DA6EF1">
        <w:rPr>
          <w:rStyle w:val="Refdenotaalpie"/>
          <w:rFonts w:cs="Arial"/>
          <w:bCs/>
          <w:sz w:val="26"/>
          <w:szCs w:val="26"/>
        </w:rPr>
        <w:footnoteReference w:id="98"/>
      </w:r>
    </w:p>
    <w:p w14:paraId="02294B3E" w14:textId="77777777" w:rsidR="00E81E49" w:rsidRPr="00DA6EF1" w:rsidRDefault="00E81E49" w:rsidP="00E81E49">
      <w:pPr>
        <w:pStyle w:val="corte4fondo"/>
        <w:ind w:left="720" w:firstLine="0"/>
        <w:rPr>
          <w:rFonts w:cs="Arial"/>
          <w:bCs/>
          <w:sz w:val="26"/>
          <w:szCs w:val="26"/>
        </w:rPr>
      </w:pPr>
    </w:p>
    <w:p w14:paraId="05384AB7" w14:textId="77777777" w:rsidR="00E81E49" w:rsidRPr="00DA6EF1" w:rsidRDefault="00E81E49" w:rsidP="00E81E49">
      <w:pPr>
        <w:pStyle w:val="corte4fondo"/>
        <w:numPr>
          <w:ilvl w:val="0"/>
          <w:numId w:val="18"/>
        </w:numPr>
        <w:rPr>
          <w:rFonts w:cs="Arial"/>
          <w:bCs/>
          <w:sz w:val="26"/>
          <w:szCs w:val="26"/>
        </w:rPr>
      </w:pPr>
      <w:r w:rsidRPr="00DA6EF1">
        <w:rPr>
          <w:rFonts w:cs="Arial"/>
          <w:b/>
          <w:sz w:val="26"/>
          <w:szCs w:val="26"/>
        </w:rPr>
        <w:lastRenderedPageBreak/>
        <w:t>Calidad</w:t>
      </w:r>
      <w:r w:rsidRPr="00DA6EF1">
        <w:rPr>
          <w:rFonts w:cs="Arial"/>
          <w:bCs/>
          <w:sz w:val="26"/>
          <w:szCs w:val="26"/>
        </w:rPr>
        <w:t>, pues el agua para uso personal y doméstico debe ser salubre y, por tanto, no contener microorganismos o sustancias químicas o radioactivas que puedan representar una amenaza para la salud de las personas; así como tener un color, olor y sabor aceptables para ese mismo fin.</w:t>
      </w:r>
      <w:r w:rsidRPr="00DA6EF1">
        <w:rPr>
          <w:rStyle w:val="Refdenotaalpie"/>
          <w:rFonts w:cs="Arial"/>
          <w:bCs/>
          <w:sz w:val="26"/>
          <w:szCs w:val="26"/>
        </w:rPr>
        <w:footnoteReference w:id="99"/>
      </w:r>
      <w:r w:rsidRPr="00DA6EF1">
        <w:rPr>
          <w:rFonts w:cs="Arial"/>
          <w:bCs/>
          <w:sz w:val="26"/>
          <w:szCs w:val="26"/>
        </w:rPr>
        <w:t xml:space="preserve"> </w:t>
      </w:r>
    </w:p>
    <w:p w14:paraId="5B970302" w14:textId="77777777" w:rsidR="00E81E49" w:rsidRPr="00DA6EF1" w:rsidRDefault="00E81E49" w:rsidP="00E81E49">
      <w:pPr>
        <w:pStyle w:val="corte4fondo"/>
        <w:ind w:left="720" w:firstLine="0"/>
        <w:rPr>
          <w:rFonts w:cs="Arial"/>
          <w:bCs/>
          <w:sz w:val="26"/>
          <w:szCs w:val="26"/>
        </w:rPr>
      </w:pPr>
    </w:p>
    <w:p w14:paraId="4B5B3ADC" w14:textId="77777777" w:rsidR="00E81E49" w:rsidRPr="00DA6EF1" w:rsidRDefault="00E81E49" w:rsidP="00E81E49">
      <w:pPr>
        <w:pStyle w:val="corte4fondo"/>
        <w:numPr>
          <w:ilvl w:val="0"/>
          <w:numId w:val="18"/>
        </w:numPr>
        <w:rPr>
          <w:rFonts w:cs="Arial"/>
          <w:bCs/>
          <w:sz w:val="26"/>
          <w:szCs w:val="26"/>
        </w:rPr>
      </w:pPr>
      <w:r w:rsidRPr="00DA6EF1">
        <w:rPr>
          <w:rFonts w:cs="Arial"/>
          <w:b/>
          <w:sz w:val="26"/>
          <w:szCs w:val="26"/>
        </w:rPr>
        <w:t>Accesibilidad</w:t>
      </w:r>
      <w:r w:rsidRPr="00DA6EF1">
        <w:rPr>
          <w:rFonts w:cs="Arial"/>
          <w:bCs/>
          <w:sz w:val="26"/>
          <w:szCs w:val="26"/>
        </w:rPr>
        <w:t>, pues sus instalaciones y servicios deben ser asequibles para todos sin discriminación.</w:t>
      </w:r>
      <w:r w:rsidRPr="00DA6EF1">
        <w:rPr>
          <w:rStyle w:val="Refdenotaalpie"/>
          <w:rFonts w:cs="Arial"/>
          <w:bCs/>
          <w:sz w:val="26"/>
          <w:szCs w:val="26"/>
        </w:rPr>
        <w:t xml:space="preserve"> </w:t>
      </w:r>
      <w:r w:rsidRPr="00DA6EF1">
        <w:rPr>
          <w:rStyle w:val="Refdenotaalpie"/>
          <w:rFonts w:cs="Arial"/>
          <w:bCs/>
          <w:sz w:val="26"/>
          <w:szCs w:val="26"/>
        </w:rPr>
        <w:footnoteReference w:id="100"/>
      </w:r>
      <w:r w:rsidRPr="00DA6EF1">
        <w:rPr>
          <w:rFonts w:cs="Arial"/>
          <w:bCs/>
          <w:sz w:val="26"/>
          <w:szCs w:val="26"/>
        </w:rPr>
        <w:t xml:space="preserve"> </w:t>
      </w:r>
    </w:p>
    <w:p w14:paraId="05EDDDFF" w14:textId="77777777" w:rsidR="00E81E49" w:rsidRPr="00DA6EF1" w:rsidRDefault="00E81E49" w:rsidP="00E81E49">
      <w:pPr>
        <w:pStyle w:val="corte4fondo"/>
        <w:ind w:left="720" w:firstLine="0"/>
        <w:rPr>
          <w:rFonts w:cs="Arial"/>
          <w:b/>
          <w:sz w:val="26"/>
          <w:szCs w:val="26"/>
        </w:rPr>
      </w:pPr>
    </w:p>
    <w:p w14:paraId="116A2B79" w14:textId="6270F8CA" w:rsidR="00E81E49" w:rsidRPr="00DA6EF1" w:rsidRDefault="00E81E49" w:rsidP="00E81E49">
      <w:pPr>
        <w:pStyle w:val="corte4fondo"/>
        <w:ind w:left="720" w:firstLine="0"/>
        <w:rPr>
          <w:rFonts w:cs="Arial"/>
          <w:bCs/>
          <w:sz w:val="26"/>
          <w:szCs w:val="26"/>
        </w:rPr>
      </w:pPr>
      <w:r w:rsidRPr="00DA6EF1">
        <w:rPr>
          <w:rFonts w:cs="Arial"/>
          <w:bCs/>
          <w:sz w:val="26"/>
          <w:szCs w:val="26"/>
        </w:rPr>
        <w:t xml:space="preserve">La </w:t>
      </w:r>
      <w:r w:rsidRPr="00DA6EF1">
        <w:rPr>
          <w:rFonts w:cs="Arial"/>
          <w:bCs/>
          <w:i/>
          <w:iCs/>
          <w:sz w:val="26"/>
          <w:szCs w:val="26"/>
        </w:rPr>
        <w:t xml:space="preserve">accesibilidad física </w:t>
      </w:r>
      <w:r w:rsidRPr="00DA6EF1">
        <w:rPr>
          <w:rFonts w:cs="Arial"/>
          <w:bCs/>
          <w:sz w:val="26"/>
          <w:szCs w:val="26"/>
        </w:rPr>
        <w:t xml:space="preserve">implica que debe poder accederse a un suministro de agua suficiente, salubre y aceptable, en cada hogar, institución educativa o lugar de trabajo o cercanías inmediatas; la </w:t>
      </w:r>
      <w:r w:rsidRPr="00DA6EF1">
        <w:rPr>
          <w:rFonts w:cs="Arial"/>
          <w:bCs/>
          <w:i/>
          <w:iCs/>
          <w:sz w:val="26"/>
          <w:szCs w:val="26"/>
        </w:rPr>
        <w:t>accesibilidad económica</w:t>
      </w:r>
      <w:r w:rsidRPr="00DA6EF1">
        <w:rPr>
          <w:rFonts w:cs="Arial"/>
          <w:bCs/>
          <w:sz w:val="26"/>
          <w:szCs w:val="26"/>
        </w:rPr>
        <w:t xml:space="preserve"> implica que los costos, directos e indirectos, asociados con el abastecimiento de agua deben ser asequibles y nunca comprometer el ejercicio de otros derechos; la </w:t>
      </w:r>
      <w:r w:rsidRPr="00DA6EF1">
        <w:rPr>
          <w:rFonts w:cs="Arial"/>
          <w:bCs/>
          <w:i/>
          <w:iCs/>
          <w:sz w:val="26"/>
          <w:szCs w:val="26"/>
        </w:rPr>
        <w:t>no discriminación</w:t>
      </w:r>
      <w:r w:rsidRPr="00DA6EF1">
        <w:rPr>
          <w:rFonts w:cs="Arial"/>
          <w:bCs/>
          <w:sz w:val="26"/>
          <w:szCs w:val="26"/>
        </w:rPr>
        <w:t xml:space="preserve">, que quiere decir que el agua y sus instalaciones no pueden ser negados a nadie, mucho menos a sectores </w:t>
      </w:r>
      <w:r w:rsidR="00A30507" w:rsidRPr="00DA6EF1">
        <w:rPr>
          <w:rFonts w:cs="Arial"/>
          <w:bCs/>
          <w:sz w:val="26"/>
          <w:szCs w:val="26"/>
        </w:rPr>
        <w:t>vulnerables</w:t>
      </w:r>
      <w:r w:rsidRPr="00DA6EF1">
        <w:rPr>
          <w:rFonts w:cs="Arial"/>
          <w:bCs/>
          <w:sz w:val="26"/>
          <w:szCs w:val="26"/>
        </w:rPr>
        <w:t xml:space="preserve"> y marginados de la </w:t>
      </w:r>
      <w:r w:rsidR="00A30507" w:rsidRPr="00DA6EF1">
        <w:rPr>
          <w:rFonts w:cs="Arial"/>
          <w:bCs/>
          <w:sz w:val="26"/>
          <w:szCs w:val="26"/>
        </w:rPr>
        <w:t>población</w:t>
      </w:r>
      <w:r w:rsidRPr="00DA6EF1">
        <w:rPr>
          <w:rFonts w:cs="Arial"/>
          <w:bCs/>
          <w:sz w:val="26"/>
          <w:szCs w:val="26"/>
        </w:rPr>
        <w:t xml:space="preserve">; y, el </w:t>
      </w:r>
      <w:r w:rsidRPr="00DA6EF1">
        <w:rPr>
          <w:rFonts w:cs="Arial"/>
          <w:bCs/>
          <w:i/>
          <w:iCs/>
          <w:sz w:val="26"/>
          <w:szCs w:val="26"/>
        </w:rPr>
        <w:t>acceso a la información</w:t>
      </w:r>
      <w:r w:rsidRPr="00DA6EF1">
        <w:rPr>
          <w:rFonts w:cs="Arial"/>
          <w:bCs/>
          <w:sz w:val="26"/>
          <w:szCs w:val="26"/>
        </w:rPr>
        <w:t>, que implica que toda persona tiene derecho a solicitar, recibir y difundir información sobre cuestiones de agua.</w:t>
      </w:r>
      <w:r w:rsidRPr="00DA6EF1">
        <w:rPr>
          <w:rStyle w:val="Refdenotaalpie"/>
          <w:rFonts w:cs="Arial"/>
          <w:bCs/>
          <w:sz w:val="26"/>
          <w:szCs w:val="26"/>
        </w:rPr>
        <w:footnoteReference w:id="101"/>
      </w:r>
      <w:r w:rsidRPr="00DA6EF1">
        <w:rPr>
          <w:rFonts w:cs="Arial"/>
          <w:bCs/>
          <w:sz w:val="26"/>
          <w:szCs w:val="26"/>
        </w:rPr>
        <w:t xml:space="preserve"> </w:t>
      </w:r>
    </w:p>
    <w:p w14:paraId="31127E66" w14:textId="77777777" w:rsidR="00E81E49" w:rsidRPr="00DA6EF1" w:rsidRDefault="00E81E49" w:rsidP="00E81E49">
      <w:pPr>
        <w:pStyle w:val="corte4fondo"/>
        <w:ind w:firstLine="0"/>
        <w:rPr>
          <w:rFonts w:cs="Arial"/>
          <w:b/>
          <w:sz w:val="26"/>
          <w:szCs w:val="26"/>
        </w:rPr>
      </w:pPr>
    </w:p>
    <w:p w14:paraId="2D87E6CC" w14:textId="77777777" w:rsidR="00E81E49" w:rsidRPr="00DA6EF1" w:rsidRDefault="00E81E49" w:rsidP="00E81E49">
      <w:pPr>
        <w:pStyle w:val="corte4fondo"/>
        <w:ind w:left="709" w:hanging="709"/>
        <w:rPr>
          <w:rFonts w:cs="Arial"/>
          <w:bCs/>
          <w:sz w:val="26"/>
          <w:szCs w:val="26"/>
        </w:rPr>
      </w:pPr>
      <w:r w:rsidRPr="00DA6EF1">
        <w:rPr>
          <w:rFonts w:cs="Arial"/>
          <w:b/>
          <w:sz w:val="26"/>
          <w:szCs w:val="26"/>
        </w:rPr>
        <w:t xml:space="preserve">(c.1.) Obligaciones internacionales del Estado mexicano en materia del derecho humano al agua.  </w:t>
      </w:r>
    </w:p>
    <w:p w14:paraId="51ADEE7C" w14:textId="77777777" w:rsidR="00E81E49" w:rsidRPr="00DA6EF1" w:rsidRDefault="00E81E49" w:rsidP="00E81E49">
      <w:pPr>
        <w:pStyle w:val="corte4fondo"/>
        <w:ind w:firstLine="0"/>
        <w:rPr>
          <w:rFonts w:cs="Arial"/>
          <w:bCs/>
          <w:sz w:val="26"/>
          <w:szCs w:val="26"/>
        </w:rPr>
      </w:pPr>
    </w:p>
    <w:p w14:paraId="18A2E4BD" w14:textId="77777777" w:rsidR="00E81E49" w:rsidRPr="00DA6EF1" w:rsidRDefault="00E81E49" w:rsidP="00E81E49">
      <w:pPr>
        <w:pStyle w:val="corte4fondo"/>
        <w:numPr>
          <w:ilvl w:val="0"/>
          <w:numId w:val="10"/>
        </w:numPr>
        <w:ind w:left="0" w:hanging="709"/>
        <w:rPr>
          <w:rFonts w:cs="Arial"/>
          <w:bCs/>
          <w:sz w:val="26"/>
          <w:szCs w:val="26"/>
        </w:rPr>
      </w:pPr>
      <w:r w:rsidRPr="00DA6EF1">
        <w:rPr>
          <w:rFonts w:cs="Arial"/>
          <w:bCs/>
          <w:sz w:val="26"/>
          <w:szCs w:val="26"/>
        </w:rPr>
        <w:t>Más allá de las normas internas</w:t>
      </w:r>
      <w:r w:rsidRPr="00DA6EF1">
        <w:rPr>
          <w:rStyle w:val="Refdenotaalpie"/>
          <w:rFonts w:cs="Arial"/>
          <w:bCs/>
          <w:sz w:val="26"/>
          <w:szCs w:val="26"/>
        </w:rPr>
        <w:footnoteReference w:id="102"/>
      </w:r>
      <w:r w:rsidRPr="00DA6EF1">
        <w:rPr>
          <w:rFonts w:cs="Arial"/>
          <w:bCs/>
          <w:sz w:val="26"/>
          <w:szCs w:val="26"/>
        </w:rPr>
        <w:t xml:space="preserve"> que definen la forma en que el Estado mexicano debe dar operatividad al derecho humano al agua, y que serán invocadas al momento de dar contestación a los conceptos de violación, por la materia de la </w:t>
      </w:r>
      <w:r w:rsidRPr="00DA6EF1">
        <w:rPr>
          <w:rFonts w:cs="Arial"/>
          <w:bCs/>
          <w:i/>
          <w:iCs/>
          <w:sz w:val="26"/>
          <w:szCs w:val="26"/>
        </w:rPr>
        <w:t xml:space="preserve">litis </w:t>
      </w:r>
      <w:r w:rsidRPr="00DA6EF1">
        <w:rPr>
          <w:rFonts w:cs="Arial"/>
          <w:bCs/>
          <w:sz w:val="26"/>
          <w:szCs w:val="26"/>
        </w:rPr>
        <w:t xml:space="preserve">del asunto es importante para esta Sala hacer hincapié </w:t>
      </w:r>
      <w:r w:rsidRPr="00DA6EF1">
        <w:rPr>
          <w:rFonts w:cs="Arial"/>
          <w:bCs/>
          <w:sz w:val="26"/>
          <w:szCs w:val="26"/>
        </w:rPr>
        <w:lastRenderedPageBreak/>
        <w:t xml:space="preserve">en las obligaciones internacionales que ha adoptado el Estado mexicano para la promoción, protección, respeto y defensa de este derecho.  </w:t>
      </w:r>
    </w:p>
    <w:p w14:paraId="3C2DEA65" w14:textId="77777777" w:rsidR="00E81E49" w:rsidRPr="00DA6EF1" w:rsidRDefault="00E81E49" w:rsidP="00E81E49">
      <w:pPr>
        <w:pStyle w:val="corte4fondo"/>
        <w:ind w:firstLine="0"/>
        <w:rPr>
          <w:rFonts w:cs="Arial"/>
          <w:bCs/>
          <w:sz w:val="26"/>
          <w:szCs w:val="26"/>
        </w:rPr>
      </w:pPr>
    </w:p>
    <w:p w14:paraId="48860653" w14:textId="5D30410B" w:rsidR="00E81E49" w:rsidRPr="00DA6EF1" w:rsidRDefault="00E81E49" w:rsidP="00E81E49">
      <w:pPr>
        <w:pStyle w:val="corte4fondo"/>
        <w:numPr>
          <w:ilvl w:val="0"/>
          <w:numId w:val="10"/>
        </w:numPr>
        <w:ind w:left="0" w:hanging="709"/>
        <w:rPr>
          <w:rFonts w:cs="Arial"/>
          <w:bCs/>
          <w:sz w:val="26"/>
          <w:szCs w:val="26"/>
        </w:rPr>
      </w:pPr>
      <w:r w:rsidRPr="00DA6EF1">
        <w:rPr>
          <w:rFonts w:cs="Arial"/>
          <w:bCs/>
          <w:sz w:val="26"/>
          <w:szCs w:val="26"/>
        </w:rPr>
        <w:t xml:space="preserve">Lo anterior, no sin antes resaltar que algunas de esas obligaciones tienen su fundamento en normas de </w:t>
      </w:r>
      <w:r w:rsidRPr="00DA6EF1">
        <w:rPr>
          <w:rFonts w:cs="Arial"/>
          <w:bCs/>
          <w:i/>
          <w:iCs/>
          <w:sz w:val="26"/>
          <w:szCs w:val="26"/>
        </w:rPr>
        <w:t>soft law</w:t>
      </w:r>
      <w:r w:rsidRPr="00DA6EF1">
        <w:rPr>
          <w:rFonts w:cs="Arial"/>
          <w:bCs/>
          <w:sz w:val="26"/>
          <w:szCs w:val="26"/>
        </w:rPr>
        <w:t xml:space="preserve"> que, si bien no reúnen las mismas características que un tratado internacional, su </w:t>
      </w:r>
      <w:r w:rsidR="00A30507" w:rsidRPr="00DA6EF1">
        <w:rPr>
          <w:rFonts w:cs="Arial"/>
          <w:bCs/>
          <w:sz w:val="26"/>
          <w:szCs w:val="26"/>
        </w:rPr>
        <w:t>contenido</w:t>
      </w:r>
      <w:r w:rsidRPr="00DA6EF1">
        <w:rPr>
          <w:rFonts w:cs="Arial"/>
          <w:bCs/>
          <w:sz w:val="26"/>
          <w:szCs w:val="26"/>
        </w:rPr>
        <w:t xml:space="preserve"> y aplicación coadyuva en el cumplimiento de diversas obligaciones nacionales e internacionales, en este caso, en materia del derecho al agua.</w:t>
      </w:r>
      <w:r w:rsidRPr="00DA6EF1">
        <w:rPr>
          <w:rStyle w:val="Refdenotaalpie"/>
          <w:rFonts w:cs="Arial"/>
          <w:bCs/>
          <w:sz w:val="26"/>
          <w:szCs w:val="26"/>
        </w:rPr>
        <w:t xml:space="preserve"> </w:t>
      </w:r>
      <w:r w:rsidRPr="00DA6EF1">
        <w:rPr>
          <w:rStyle w:val="Refdenotaalpie"/>
          <w:rFonts w:cs="Arial"/>
          <w:bCs/>
          <w:sz w:val="26"/>
          <w:szCs w:val="26"/>
        </w:rPr>
        <w:footnoteReference w:id="103"/>
      </w:r>
      <w:r w:rsidRPr="00DA6EF1">
        <w:rPr>
          <w:rFonts w:cs="Arial"/>
          <w:bCs/>
          <w:sz w:val="26"/>
          <w:szCs w:val="26"/>
        </w:rPr>
        <w:t xml:space="preserve"> </w:t>
      </w:r>
    </w:p>
    <w:p w14:paraId="58AD6BA1" w14:textId="77777777" w:rsidR="00E81E49" w:rsidRPr="00DA6EF1" w:rsidRDefault="00E81E49" w:rsidP="00E81E49">
      <w:pPr>
        <w:pStyle w:val="corte4fondo"/>
        <w:ind w:firstLine="0"/>
        <w:rPr>
          <w:rFonts w:cs="Arial"/>
          <w:bCs/>
          <w:sz w:val="26"/>
          <w:szCs w:val="26"/>
        </w:rPr>
      </w:pPr>
      <w:r w:rsidRPr="00DA6EF1">
        <w:rPr>
          <w:rFonts w:cs="Arial"/>
          <w:bCs/>
          <w:sz w:val="26"/>
          <w:szCs w:val="26"/>
        </w:rPr>
        <w:t xml:space="preserve"> </w:t>
      </w:r>
    </w:p>
    <w:p w14:paraId="1006D24A" w14:textId="77777777" w:rsidR="00E81E49" w:rsidRPr="00DA6EF1" w:rsidRDefault="00E81E49" w:rsidP="00E81E49">
      <w:pPr>
        <w:pStyle w:val="corte4fondo"/>
        <w:numPr>
          <w:ilvl w:val="0"/>
          <w:numId w:val="10"/>
        </w:numPr>
        <w:ind w:left="0" w:hanging="709"/>
        <w:rPr>
          <w:rFonts w:cs="Arial"/>
          <w:bCs/>
          <w:sz w:val="26"/>
          <w:szCs w:val="26"/>
        </w:rPr>
      </w:pPr>
      <w:r w:rsidRPr="00DA6EF1">
        <w:rPr>
          <w:rFonts w:cs="Arial"/>
          <w:bCs/>
          <w:sz w:val="26"/>
          <w:szCs w:val="26"/>
        </w:rPr>
        <w:t>Es decir, son instrumentos que permiten hacer efectivo u operativo el derecho de mérito, de acuerdo con las obligaciones y compromisos que México ha adoptado en sede nacional e internacional.</w:t>
      </w:r>
      <w:r w:rsidRPr="00DA6EF1">
        <w:rPr>
          <w:rStyle w:val="Refdenotaalpie"/>
          <w:rFonts w:cs="Arial"/>
          <w:bCs/>
          <w:sz w:val="26"/>
          <w:szCs w:val="26"/>
        </w:rPr>
        <w:footnoteReference w:id="104"/>
      </w:r>
      <w:r w:rsidRPr="00DA6EF1">
        <w:rPr>
          <w:rFonts w:cs="Arial"/>
          <w:bCs/>
          <w:sz w:val="26"/>
          <w:szCs w:val="26"/>
        </w:rPr>
        <w:t xml:space="preserve">  </w:t>
      </w:r>
    </w:p>
    <w:p w14:paraId="70BE0957" w14:textId="77777777" w:rsidR="00E81E49" w:rsidRPr="00DA6EF1" w:rsidRDefault="00E81E49" w:rsidP="00E81E49">
      <w:pPr>
        <w:pStyle w:val="corte4fondo"/>
        <w:ind w:firstLine="0"/>
        <w:rPr>
          <w:rFonts w:cs="Arial"/>
          <w:bCs/>
          <w:sz w:val="26"/>
          <w:szCs w:val="26"/>
        </w:rPr>
      </w:pPr>
    </w:p>
    <w:p w14:paraId="4579521B" w14:textId="77777777" w:rsidR="00E81E49" w:rsidRPr="00DA6EF1" w:rsidRDefault="00E81E49" w:rsidP="00E81E49">
      <w:pPr>
        <w:pStyle w:val="corte4fondo"/>
        <w:numPr>
          <w:ilvl w:val="0"/>
          <w:numId w:val="10"/>
        </w:numPr>
        <w:ind w:left="0" w:hanging="709"/>
        <w:rPr>
          <w:rFonts w:cs="Arial"/>
          <w:b/>
          <w:sz w:val="26"/>
          <w:szCs w:val="26"/>
        </w:rPr>
      </w:pPr>
      <w:r w:rsidRPr="00DA6EF1">
        <w:rPr>
          <w:rFonts w:cs="Arial"/>
          <w:bCs/>
          <w:sz w:val="26"/>
          <w:szCs w:val="26"/>
        </w:rPr>
        <w:t xml:space="preserve">Dicho lo cual, esta Primera Sala encuentra que </w:t>
      </w:r>
      <w:r w:rsidRPr="00DA6EF1">
        <w:rPr>
          <w:rFonts w:cs="Arial"/>
          <w:b/>
          <w:sz w:val="26"/>
          <w:szCs w:val="26"/>
        </w:rPr>
        <w:t xml:space="preserve">las obligaciones generales del Estado mexicano en materia del derecho humano al agua en sede </w:t>
      </w:r>
      <w:r w:rsidRPr="00DA6EF1">
        <w:rPr>
          <w:rFonts w:cs="Arial"/>
          <w:b/>
          <w:sz w:val="26"/>
          <w:szCs w:val="26"/>
          <w:u w:val="single"/>
        </w:rPr>
        <w:t>internacional</w:t>
      </w:r>
      <w:r w:rsidRPr="00DA6EF1">
        <w:rPr>
          <w:rFonts w:cs="Arial"/>
          <w:b/>
          <w:sz w:val="26"/>
          <w:szCs w:val="26"/>
        </w:rPr>
        <w:t xml:space="preserve"> son las siguientes.   </w:t>
      </w:r>
    </w:p>
    <w:p w14:paraId="3CD05376" w14:textId="77777777" w:rsidR="00E81E49" w:rsidRPr="00DA6EF1" w:rsidRDefault="00E81E49" w:rsidP="00E81E49">
      <w:pPr>
        <w:pStyle w:val="corte4fondo"/>
        <w:ind w:firstLine="0"/>
        <w:rPr>
          <w:rFonts w:cs="Arial"/>
          <w:b/>
          <w:sz w:val="26"/>
          <w:szCs w:val="26"/>
        </w:rPr>
      </w:pPr>
      <w:bookmarkStart w:id="8" w:name="_Hlk125876443"/>
      <w:r w:rsidRPr="00DA6EF1">
        <w:rPr>
          <w:rFonts w:cs="Arial"/>
          <w:b/>
          <w:sz w:val="26"/>
          <w:szCs w:val="26"/>
        </w:rPr>
        <w:t xml:space="preserve">Obligaciones de </w:t>
      </w:r>
      <w:r w:rsidRPr="00DA6EF1">
        <w:rPr>
          <w:rFonts w:cs="Arial"/>
          <w:b/>
          <w:sz w:val="26"/>
          <w:szCs w:val="26"/>
          <w:u w:val="single"/>
        </w:rPr>
        <w:t>respetar</w:t>
      </w:r>
      <w:r w:rsidRPr="00DA6EF1">
        <w:rPr>
          <w:rFonts w:cs="Arial"/>
          <w:b/>
          <w:sz w:val="26"/>
          <w:szCs w:val="26"/>
        </w:rPr>
        <w:t xml:space="preserve">: </w:t>
      </w:r>
    </w:p>
    <w:p w14:paraId="1F1EB075" w14:textId="77777777" w:rsidR="00E81E49" w:rsidRPr="00DA6EF1" w:rsidRDefault="00E81E49" w:rsidP="00E81E49">
      <w:pPr>
        <w:pStyle w:val="corte4fondo"/>
        <w:ind w:firstLine="0"/>
        <w:rPr>
          <w:rFonts w:cs="Arial"/>
          <w:bCs/>
          <w:sz w:val="26"/>
          <w:szCs w:val="26"/>
        </w:rPr>
      </w:pPr>
    </w:p>
    <w:p w14:paraId="77644321" w14:textId="77777777" w:rsidR="00E81E49" w:rsidRPr="00DA6EF1" w:rsidRDefault="00E81E49" w:rsidP="00E81E49">
      <w:pPr>
        <w:pStyle w:val="corte4fondo"/>
        <w:numPr>
          <w:ilvl w:val="0"/>
          <w:numId w:val="20"/>
        </w:numPr>
        <w:rPr>
          <w:rFonts w:cs="Arial"/>
          <w:bCs/>
          <w:sz w:val="26"/>
          <w:szCs w:val="26"/>
        </w:rPr>
      </w:pPr>
      <w:r w:rsidRPr="00DA6EF1">
        <w:rPr>
          <w:rFonts w:cs="Arial"/>
          <w:bCs/>
          <w:sz w:val="26"/>
          <w:szCs w:val="26"/>
        </w:rPr>
        <w:t>Abstenerse de toda práctica o actividad que reduzca</w:t>
      </w:r>
      <w:r w:rsidRPr="00DA6EF1">
        <w:rPr>
          <w:rStyle w:val="Refdenotaalpie"/>
          <w:rFonts w:cs="Arial"/>
          <w:bCs/>
          <w:sz w:val="26"/>
          <w:szCs w:val="26"/>
        </w:rPr>
        <w:footnoteReference w:id="105"/>
      </w:r>
      <w:r w:rsidRPr="00DA6EF1">
        <w:rPr>
          <w:rFonts w:cs="Arial"/>
          <w:bCs/>
          <w:sz w:val="26"/>
          <w:szCs w:val="26"/>
        </w:rPr>
        <w:t>, deniegue y/o restrinja el acceso al agua potable en condiciones de igualdad</w:t>
      </w:r>
      <w:r w:rsidRPr="00DA6EF1">
        <w:rPr>
          <w:rStyle w:val="Refdenotaalpie"/>
          <w:rFonts w:cs="Arial"/>
          <w:bCs/>
          <w:sz w:val="26"/>
          <w:szCs w:val="26"/>
        </w:rPr>
        <w:footnoteReference w:id="106"/>
      </w:r>
      <w:r w:rsidRPr="00DA6EF1">
        <w:rPr>
          <w:rFonts w:cs="Arial"/>
          <w:bCs/>
          <w:sz w:val="26"/>
          <w:szCs w:val="26"/>
        </w:rPr>
        <w:t>;</w:t>
      </w:r>
    </w:p>
    <w:p w14:paraId="5C7045E4" w14:textId="77777777" w:rsidR="00E81E49" w:rsidRPr="00DA6EF1" w:rsidRDefault="00E81E49" w:rsidP="00E81E49">
      <w:pPr>
        <w:pStyle w:val="corte4fondo"/>
        <w:ind w:left="720" w:firstLine="0"/>
        <w:rPr>
          <w:rFonts w:cs="Arial"/>
          <w:bCs/>
          <w:sz w:val="26"/>
          <w:szCs w:val="26"/>
        </w:rPr>
      </w:pPr>
    </w:p>
    <w:p w14:paraId="5A36343D" w14:textId="77777777" w:rsidR="00E81E49" w:rsidRPr="00DA6EF1" w:rsidRDefault="00E81E49" w:rsidP="00E81E49">
      <w:pPr>
        <w:pStyle w:val="corte4fondo"/>
        <w:numPr>
          <w:ilvl w:val="0"/>
          <w:numId w:val="20"/>
        </w:numPr>
        <w:rPr>
          <w:rFonts w:cs="Arial"/>
          <w:bCs/>
          <w:sz w:val="26"/>
          <w:szCs w:val="26"/>
        </w:rPr>
      </w:pPr>
      <w:r w:rsidRPr="00DA6EF1">
        <w:rPr>
          <w:rFonts w:cs="Arial"/>
          <w:bCs/>
          <w:sz w:val="26"/>
          <w:szCs w:val="26"/>
        </w:rPr>
        <w:t>Abstenerse de inmiscuirse arbitrariamente en los sistemas consuetudinarios o tradicionales de distribución de agua</w:t>
      </w:r>
      <w:r w:rsidRPr="00DA6EF1">
        <w:rPr>
          <w:rStyle w:val="Refdenotaalpie"/>
          <w:rFonts w:cs="Arial"/>
          <w:bCs/>
          <w:sz w:val="26"/>
          <w:szCs w:val="26"/>
        </w:rPr>
        <w:footnoteReference w:id="107"/>
      </w:r>
      <w:r w:rsidRPr="00DA6EF1">
        <w:rPr>
          <w:rFonts w:cs="Arial"/>
          <w:bCs/>
          <w:sz w:val="26"/>
          <w:szCs w:val="26"/>
        </w:rPr>
        <w:t>;</w:t>
      </w:r>
    </w:p>
    <w:p w14:paraId="6C7EDE07" w14:textId="77777777" w:rsidR="00E81E49" w:rsidRPr="00DA6EF1" w:rsidRDefault="00E81E49" w:rsidP="00E81E49">
      <w:pPr>
        <w:pStyle w:val="corte4fondo"/>
        <w:ind w:firstLine="0"/>
        <w:rPr>
          <w:rFonts w:cs="Arial"/>
          <w:b/>
          <w:sz w:val="26"/>
          <w:szCs w:val="26"/>
        </w:rPr>
      </w:pPr>
    </w:p>
    <w:p w14:paraId="5A189286" w14:textId="77777777" w:rsidR="00E81E49" w:rsidRPr="00DA6EF1" w:rsidRDefault="00E81E49" w:rsidP="00E81E49">
      <w:pPr>
        <w:pStyle w:val="corte4fondo"/>
        <w:ind w:firstLine="0"/>
        <w:rPr>
          <w:rFonts w:cs="Arial"/>
          <w:b/>
          <w:sz w:val="26"/>
          <w:szCs w:val="26"/>
        </w:rPr>
      </w:pPr>
      <w:r w:rsidRPr="00DA6EF1">
        <w:rPr>
          <w:rFonts w:cs="Arial"/>
          <w:b/>
          <w:sz w:val="26"/>
          <w:szCs w:val="26"/>
        </w:rPr>
        <w:t xml:space="preserve">Obligaciones de </w:t>
      </w:r>
      <w:r w:rsidRPr="00DA6EF1">
        <w:rPr>
          <w:rFonts w:cs="Arial"/>
          <w:b/>
          <w:sz w:val="26"/>
          <w:szCs w:val="26"/>
          <w:u w:val="single"/>
        </w:rPr>
        <w:t>proteger</w:t>
      </w:r>
      <w:r w:rsidRPr="00DA6EF1">
        <w:rPr>
          <w:rFonts w:cs="Arial"/>
          <w:b/>
          <w:sz w:val="26"/>
          <w:szCs w:val="26"/>
        </w:rPr>
        <w:t xml:space="preserve">: </w:t>
      </w:r>
    </w:p>
    <w:p w14:paraId="7BBA12BE" w14:textId="77777777" w:rsidR="00E81E49" w:rsidRPr="00DA6EF1" w:rsidRDefault="00E81E49" w:rsidP="00E81E49">
      <w:pPr>
        <w:pStyle w:val="corte4fondo"/>
        <w:ind w:firstLine="0"/>
        <w:rPr>
          <w:rFonts w:cs="Arial"/>
          <w:b/>
          <w:sz w:val="26"/>
          <w:szCs w:val="26"/>
        </w:rPr>
      </w:pPr>
    </w:p>
    <w:p w14:paraId="2C6DEABA" w14:textId="77777777" w:rsidR="00E81E49" w:rsidRPr="00DA6EF1" w:rsidRDefault="00E81E49" w:rsidP="00E81E49">
      <w:pPr>
        <w:pStyle w:val="corte4fondo"/>
        <w:numPr>
          <w:ilvl w:val="0"/>
          <w:numId w:val="20"/>
        </w:numPr>
        <w:rPr>
          <w:rFonts w:cs="Arial"/>
          <w:bCs/>
          <w:sz w:val="26"/>
          <w:szCs w:val="26"/>
        </w:rPr>
      </w:pPr>
      <w:r w:rsidRPr="00DA6EF1">
        <w:rPr>
          <w:rFonts w:cs="Arial"/>
          <w:bCs/>
          <w:sz w:val="26"/>
          <w:szCs w:val="26"/>
        </w:rPr>
        <w:lastRenderedPageBreak/>
        <w:t xml:space="preserve">Impedir que </w:t>
      </w:r>
      <w:r w:rsidRPr="00DA6EF1">
        <w:rPr>
          <w:rFonts w:cs="Arial"/>
          <w:bCs/>
          <w:i/>
          <w:iCs/>
          <w:sz w:val="26"/>
          <w:szCs w:val="26"/>
        </w:rPr>
        <w:t>terceros</w:t>
      </w:r>
      <w:r w:rsidRPr="00DA6EF1">
        <w:rPr>
          <w:rFonts w:cs="Arial"/>
          <w:bCs/>
          <w:sz w:val="26"/>
          <w:szCs w:val="26"/>
        </w:rPr>
        <w:t xml:space="preserve"> menoscaben en modo alguno el disfrute del derecho al agua, es decir, por particulares, grupos, empresas u otras entidades, así como quienes obren en su nombre</w:t>
      </w:r>
      <w:r w:rsidRPr="00DA6EF1">
        <w:rPr>
          <w:rStyle w:val="Refdenotaalpie"/>
          <w:rFonts w:cs="Arial"/>
          <w:bCs/>
          <w:sz w:val="26"/>
          <w:szCs w:val="26"/>
        </w:rPr>
        <w:footnoteReference w:id="108"/>
      </w:r>
      <w:r w:rsidRPr="00DA6EF1">
        <w:rPr>
          <w:rFonts w:cs="Arial"/>
          <w:bCs/>
          <w:sz w:val="26"/>
          <w:szCs w:val="26"/>
        </w:rPr>
        <w:t>;</w:t>
      </w:r>
    </w:p>
    <w:p w14:paraId="0FD2A409" w14:textId="77777777" w:rsidR="00E81E49" w:rsidRPr="00DA6EF1" w:rsidRDefault="00E81E49" w:rsidP="00E81E49">
      <w:pPr>
        <w:pStyle w:val="corte4fondo"/>
        <w:ind w:left="720" w:firstLine="0"/>
        <w:rPr>
          <w:rFonts w:cs="Arial"/>
          <w:bCs/>
          <w:sz w:val="26"/>
          <w:szCs w:val="26"/>
        </w:rPr>
      </w:pPr>
    </w:p>
    <w:p w14:paraId="1EEBA52B" w14:textId="54C3B5EB" w:rsidR="00E81E49" w:rsidRPr="00DA6EF1" w:rsidRDefault="00E81E49" w:rsidP="00E81E49">
      <w:pPr>
        <w:pStyle w:val="corte4fondo"/>
        <w:numPr>
          <w:ilvl w:val="0"/>
          <w:numId w:val="20"/>
        </w:numPr>
        <w:rPr>
          <w:rFonts w:cs="Arial"/>
          <w:bCs/>
          <w:sz w:val="26"/>
          <w:szCs w:val="26"/>
        </w:rPr>
      </w:pPr>
      <w:r w:rsidRPr="00DA6EF1">
        <w:rPr>
          <w:rFonts w:cs="Arial"/>
          <w:bCs/>
          <w:sz w:val="26"/>
          <w:szCs w:val="26"/>
        </w:rPr>
        <w:t xml:space="preserve">Adoptar </w:t>
      </w:r>
      <w:r w:rsidR="00745F2E" w:rsidRPr="00DA6EF1">
        <w:rPr>
          <w:rFonts w:cs="Arial"/>
          <w:bCs/>
          <w:sz w:val="26"/>
          <w:szCs w:val="26"/>
        </w:rPr>
        <w:t xml:space="preserve">las </w:t>
      </w:r>
      <w:r w:rsidRPr="00DA6EF1">
        <w:rPr>
          <w:rFonts w:cs="Arial"/>
          <w:bCs/>
          <w:sz w:val="26"/>
          <w:szCs w:val="26"/>
        </w:rPr>
        <w:t xml:space="preserve">medidas legislativas o de otra índole que sean necesarias y efectivas para impedir que </w:t>
      </w:r>
      <w:r w:rsidRPr="00DA6EF1">
        <w:rPr>
          <w:rFonts w:cs="Arial"/>
          <w:bCs/>
          <w:i/>
          <w:iCs/>
          <w:sz w:val="26"/>
          <w:szCs w:val="26"/>
        </w:rPr>
        <w:t>terceros</w:t>
      </w:r>
      <w:r w:rsidRPr="00DA6EF1">
        <w:rPr>
          <w:rFonts w:cs="Arial"/>
          <w:bCs/>
          <w:sz w:val="26"/>
          <w:szCs w:val="26"/>
        </w:rPr>
        <w:t xml:space="preserve"> denieguen el acceso al agua en condiciones de igualdad</w:t>
      </w:r>
      <w:r w:rsidRPr="00DA6EF1">
        <w:rPr>
          <w:rStyle w:val="Refdenotaalpie"/>
          <w:rFonts w:cs="Arial"/>
          <w:bCs/>
          <w:sz w:val="26"/>
          <w:szCs w:val="26"/>
        </w:rPr>
        <w:footnoteReference w:id="109"/>
      </w:r>
      <w:r w:rsidRPr="00DA6EF1">
        <w:rPr>
          <w:rFonts w:cs="Arial"/>
          <w:bCs/>
          <w:sz w:val="26"/>
          <w:szCs w:val="26"/>
        </w:rPr>
        <w:t xml:space="preserve">; </w:t>
      </w:r>
    </w:p>
    <w:p w14:paraId="512C296D" w14:textId="77777777" w:rsidR="00E81E49" w:rsidRPr="00DA6EF1" w:rsidRDefault="00E81E49" w:rsidP="00E81E49">
      <w:pPr>
        <w:pStyle w:val="corte4fondo"/>
        <w:ind w:left="720" w:firstLine="0"/>
        <w:rPr>
          <w:rFonts w:cs="Arial"/>
          <w:bCs/>
          <w:sz w:val="26"/>
          <w:szCs w:val="26"/>
        </w:rPr>
      </w:pPr>
    </w:p>
    <w:p w14:paraId="263E2D64" w14:textId="57F9BBA6" w:rsidR="00E81E49" w:rsidRPr="00DA6EF1" w:rsidRDefault="00E81E49" w:rsidP="00E81E49">
      <w:pPr>
        <w:pStyle w:val="corte4fondo"/>
        <w:numPr>
          <w:ilvl w:val="0"/>
          <w:numId w:val="20"/>
        </w:numPr>
        <w:rPr>
          <w:rFonts w:cs="Arial"/>
          <w:bCs/>
          <w:sz w:val="26"/>
          <w:szCs w:val="26"/>
        </w:rPr>
      </w:pPr>
      <w:r w:rsidRPr="00DA6EF1">
        <w:rPr>
          <w:rFonts w:cs="Arial"/>
          <w:bCs/>
          <w:sz w:val="26"/>
          <w:szCs w:val="26"/>
        </w:rPr>
        <w:t xml:space="preserve">Adoptar medidas legislativas o de otra índole para impedir que </w:t>
      </w:r>
      <w:r w:rsidRPr="00DA6EF1">
        <w:rPr>
          <w:rFonts w:cs="Arial"/>
          <w:bCs/>
          <w:i/>
          <w:iCs/>
          <w:sz w:val="26"/>
          <w:szCs w:val="26"/>
        </w:rPr>
        <w:t>terceros</w:t>
      </w:r>
      <w:r w:rsidRPr="00DA6EF1">
        <w:rPr>
          <w:rFonts w:cs="Arial"/>
          <w:bCs/>
          <w:sz w:val="26"/>
          <w:szCs w:val="26"/>
        </w:rPr>
        <w:t xml:space="preserve"> contaminen el agua</w:t>
      </w:r>
      <w:r w:rsidRPr="00DA6EF1">
        <w:rPr>
          <w:rStyle w:val="Refdenotaalpie"/>
          <w:rFonts w:cs="Arial"/>
          <w:bCs/>
          <w:sz w:val="26"/>
          <w:szCs w:val="26"/>
        </w:rPr>
        <w:footnoteReference w:id="110"/>
      </w:r>
      <w:r w:rsidRPr="00DA6EF1">
        <w:rPr>
          <w:rFonts w:cs="Arial"/>
          <w:bCs/>
          <w:sz w:val="26"/>
          <w:szCs w:val="26"/>
        </w:rPr>
        <w:t xml:space="preserve">; </w:t>
      </w:r>
    </w:p>
    <w:p w14:paraId="3A60134B" w14:textId="77777777" w:rsidR="00E81E49" w:rsidRPr="00DA6EF1" w:rsidRDefault="00E81E49" w:rsidP="00E81E49">
      <w:pPr>
        <w:pStyle w:val="corte4fondo"/>
        <w:ind w:left="720" w:firstLine="0"/>
        <w:rPr>
          <w:rFonts w:cs="Arial"/>
          <w:bCs/>
          <w:sz w:val="26"/>
          <w:szCs w:val="26"/>
        </w:rPr>
      </w:pPr>
    </w:p>
    <w:p w14:paraId="12D10668" w14:textId="77777777" w:rsidR="00E81E49" w:rsidRPr="00DA6EF1" w:rsidRDefault="00E81E49" w:rsidP="00E81E49">
      <w:pPr>
        <w:pStyle w:val="corte4fondo"/>
        <w:numPr>
          <w:ilvl w:val="0"/>
          <w:numId w:val="20"/>
        </w:numPr>
        <w:rPr>
          <w:rFonts w:cs="Arial"/>
          <w:bCs/>
          <w:sz w:val="26"/>
          <w:szCs w:val="26"/>
        </w:rPr>
      </w:pPr>
      <w:r w:rsidRPr="00DA6EF1">
        <w:rPr>
          <w:rFonts w:cs="Arial"/>
          <w:bCs/>
          <w:sz w:val="26"/>
          <w:szCs w:val="26"/>
        </w:rPr>
        <w:t xml:space="preserve">Adoptar medidas legislativas o de otra índole para impedir que </w:t>
      </w:r>
      <w:r w:rsidRPr="00DA6EF1">
        <w:rPr>
          <w:rFonts w:cs="Arial"/>
          <w:bCs/>
          <w:i/>
          <w:iCs/>
          <w:sz w:val="26"/>
          <w:szCs w:val="26"/>
        </w:rPr>
        <w:t>terceros</w:t>
      </w:r>
      <w:r w:rsidRPr="00DA6EF1">
        <w:rPr>
          <w:rFonts w:cs="Arial"/>
          <w:bCs/>
          <w:sz w:val="26"/>
          <w:szCs w:val="26"/>
        </w:rPr>
        <w:t xml:space="preserve"> exploten de forma inequitativa los recursos de agua, con inclusión de las fuentes naturales, los pozos y otros sistemas de distribución de agua</w:t>
      </w:r>
      <w:r w:rsidRPr="00DA6EF1">
        <w:rPr>
          <w:rStyle w:val="Refdenotaalpie"/>
          <w:rFonts w:cs="Arial"/>
          <w:bCs/>
          <w:sz w:val="26"/>
          <w:szCs w:val="26"/>
        </w:rPr>
        <w:footnoteReference w:id="111"/>
      </w:r>
      <w:r w:rsidRPr="00DA6EF1">
        <w:rPr>
          <w:rFonts w:cs="Arial"/>
          <w:bCs/>
          <w:sz w:val="26"/>
          <w:szCs w:val="26"/>
        </w:rPr>
        <w:t xml:space="preserve">; </w:t>
      </w:r>
    </w:p>
    <w:p w14:paraId="77EF754E" w14:textId="77777777" w:rsidR="00E81E49" w:rsidRPr="00DA6EF1" w:rsidRDefault="00E81E49" w:rsidP="00E81E49">
      <w:pPr>
        <w:pStyle w:val="corte4fondo"/>
        <w:ind w:left="709" w:firstLine="0"/>
        <w:rPr>
          <w:rFonts w:cs="Arial"/>
          <w:bCs/>
          <w:sz w:val="26"/>
          <w:szCs w:val="26"/>
        </w:rPr>
      </w:pPr>
    </w:p>
    <w:p w14:paraId="38743403" w14:textId="77777777" w:rsidR="00E81E49" w:rsidRPr="00DA6EF1" w:rsidRDefault="00E81E49" w:rsidP="00E81E49">
      <w:pPr>
        <w:pStyle w:val="corte4fondo"/>
        <w:numPr>
          <w:ilvl w:val="0"/>
          <w:numId w:val="20"/>
        </w:numPr>
        <w:rPr>
          <w:rFonts w:cs="Arial"/>
          <w:bCs/>
          <w:sz w:val="26"/>
          <w:szCs w:val="26"/>
        </w:rPr>
      </w:pPr>
      <w:r w:rsidRPr="00DA6EF1">
        <w:rPr>
          <w:rFonts w:cs="Arial"/>
          <w:bCs/>
          <w:sz w:val="26"/>
          <w:szCs w:val="26"/>
        </w:rPr>
        <w:t xml:space="preserve">Cuando los servicios de suministro de agua (como las redes de canalización, las cisternas y los accesos a ríos o pozos) sean explotados o estén controlados por </w:t>
      </w:r>
      <w:r w:rsidRPr="00DA6EF1">
        <w:rPr>
          <w:rFonts w:cs="Arial"/>
          <w:bCs/>
          <w:i/>
          <w:iCs/>
          <w:sz w:val="26"/>
          <w:szCs w:val="26"/>
        </w:rPr>
        <w:t>terceros</w:t>
      </w:r>
      <w:r w:rsidRPr="00DA6EF1">
        <w:rPr>
          <w:rFonts w:cs="Arial"/>
          <w:bCs/>
          <w:sz w:val="26"/>
          <w:szCs w:val="26"/>
        </w:rPr>
        <w:t>, el Estado debe impedirles que menoscaben el acceso físico en condiciones de igualdad y a un costo razonable a recursos de agua suficientes, salubres y aceptables</w:t>
      </w:r>
      <w:r w:rsidRPr="00DA6EF1">
        <w:rPr>
          <w:rStyle w:val="Refdenotaalpie"/>
          <w:rFonts w:cs="Arial"/>
          <w:bCs/>
          <w:sz w:val="26"/>
          <w:szCs w:val="26"/>
        </w:rPr>
        <w:footnoteReference w:id="112"/>
      </w:r>
      <w:r w:rsidRPr="00DA6EF1">
        <w:rPr>
          <w:rFonts w:cs="Arial"/>
          <w:bCs/>
          <w:sz w:val="26"/>
          <w:szCs w:val="26"/>
        </w:rPr>
        <w:t xml:space="preserve">; </w:t>
      </w:r>
    </w:p>
    <w:p w14:paraId="5CFC2889" w14:textId="77777777" w:rsidR="00E81E49" w:rsidRPr="00DA6EF1" w:rsidRDefault="00E81E49" w:rsidP="00E81E49">
      <w:pPr>
        <w:pStyle w:val="corte4fondo"/>
        <w:ind w:left="709" w:firstLine="0"/>
        <w:rPr>
          <w:rFonts w:cs="Arial"/>
          <w:bCs/>
          <w:sz w:val="26"/>
          <w:szCs w:val="26"/>
        </w:rPr>
      </w:pPr>
    </w:p>
    <w:p w14:paraId="50ABFA9E" w14:textId="77777777" w:rsidR="00E81E49" w:rsidRPr="00DA6EF1" w:rsidRDefault="00E81E49" w:rsidP="00E81E49">
      <w:pPr>
        <w:pStyle w:val="corte4fondo"/>
        <w:numPr>
          <w:ilvl w:val="0"/>
          <w:numId w:val="20"/>
        </w:numPr>
        <w:rPr>
          <w:rFonts w:cs="Arial"/>
          <w:bCs/>
          <w:sz w:val="26"/>
          <w:szCs w:val="26"/>
        </w:rPr>
      </w:pPr>
      <w:r w:rsidRPr="00DA6EF1">
        <w:rPr>
          <w:rFonts w:cs="Arial"/>
          <w:bCs/>
          <w:sz w:val="26"/>
          <w:szCs w:val="26"/>
        </w:rPr>
        <w:t xml:space="preserve">Para dar cumplimiento a la obligación previa, el Estado debe establecer un sistema normativo eficaz que prevea la supervisión independiente de esos </w:t>
      </w:r>
      <w:r w:rsidRPr="00DA6EF1">
        <w:rPr>
          <w:rFonts w:cs="Arial"/>
          <w:bCs/>
          <w:i/>
          <w:iCs/>
          <w:sz w:val="26"/>
          <w:szCs w:val="26"/>
        </w:rPr>
        <w:t>terceros</w:t>
      </w:r>
      <w:r w:rsidRPr="00DA6EF1">
        <w:rPr>
          <w:rFonts w:cs="Arial"/>
          <w:bCs/>
          <w:sz w:val="26"/>
          <w:szCs w:val="26"/>
        </w:rPr>
        <w:t>, una auténtica participación pública en esas cuestiones, y la imposición de multas por incumplimiento</w:t>
      </w:r>
      <w:r w:rsidRPr="00DA6EF1">
        <w:rPr>
          <w:rStyle w:val="Refdenotaalpie"/>
          <w:rFonts w:cs="Arial"/>
          <w:bCs/>
          <w:sz w:val="26"/>
          <w:szCs w:val="26"/>
        </w:rPr>
        <w:footnoteReference w:id="113"/>
      </w:r>
      <w:r w:rsidRPr="00DA6EF1">
        <w:rPr>
          <w:rFonts w:cs="Arial"/>
          <w:bCs/>
          <w:sz w:val="26"/>
          <w:szCs w:val="26"/>
        </w:rPr>
        <w:t xml:space="preserve">; </w:t>
      </w:r>
    </w:p>
    <w:p w14:paraId="70BA59FC" w14:textId="77777777" w:rsidR="00E81E49" w:rsidRPr="00DA6EF1" w:rsidRDefault="00E81E49" w:rsidP="00E81E49">
      <w:pPr>
        <w:pStyle w:val="corte4fondo"/>
        <w:ind w:firstLine="0"/>
        <w:rPr>
          <w:rFonts w:cs="Arial"/>
          <w:b/>
          <w:sz w:val="26"/>
          <w:szCs w:val="26"/>
        </w:rPr>
      </w:pPr>
    </w:p>
    <w:p w14:paraId="381B098A" w14:textId="77777777" w:rsidR="00E81E49" w:rsidRPr="00DA6EF1" w:rsidRDefault="00E81E49" w:rsidP="00E81E49">
      <w:pPr>
        <w:pStyle w:val="corte4fondo"/>
        <w:ind w:firstLine="0"/>
        <w:rPr>
          <w:rFonts w:cs="Arial"/>
          <w:b/>
          <w:sz w:val="26"/>
          <w:szCs w:val="26"/>
        </w:rPr>
      </w:pPr>
      <w:r w:rsidRPr="00DA6EF1">
        <w:rPr>
          <w:rFonts w:cs="Arial"/>
          <w:b/>
          <w:sz w:val="26"/>
          <w:szCs w:val="26"/>
        </w:rPr>
        <w:t xml:space="preserve">Obligaciones de </w:t>
      </w:r>
      <w:r w:rsidRPr="00DA6EF1">
        <w:rPr>
          <w:rFonts w:cs="Arial"/>
          <w:b/>
          <w:sz w:val="26"/>
          <w:szCs w:val="26"/>
          <w:u w:val="single"/>
        </w:rPr>
        <w:t>cumplir</w:t>
      </w:r>
      <w:r w:rsidRPr="00DA6EF1">
        <w:rPr>
          <w:rFonts w:cs="Arial"/>
          <w:b/>
          <w:sz w:val="26"/>
          <w:szCs w:val="26"/>
        </w:rPr>
        <w:t>:</w:t>
      </w:r>
    </w:p>
    <w:p w14:paraId="29CAC3D2" w14:textId="77777777" w:rsidR="00E81E49" w:rsidRPr="00DA6EF1" w:rsidRDefault="00E81E49" w:rsidP="00E81E49">
      <w:pPr>
        <w:pStyle w:val="corte4fondo"/>
        <w:numPr>
          <w:ilvl w:val="0"/>
          <w:numId w:val="20"/>
        </w:numPr>
        <w:ind w:hanging="578"/>
        <w:rPr>
          <w:rFonts w:cs="Arial"/>
          <w:bCs/>
          <w:sz w:val="26"/>
          <w:szCs w:val="26"/>
        </w:rPr>
      </w:pPr>
      <w:r w:rsidRPr="00DA6EF1">
        <w:rPr>
          <w:rFonts w:cs="Arial"/>
          <w:bCs/>
          <w:sz w:val="26"/>
          <w:szCs w:val="26"/>
        </w:rPr>
        <w:lastRenderedPageBreak/>
        <w:t>Preservar del agua</w:t>
      </w:r>
      <w:r w:rsidRPr="00DA6EF1">
        <w:rPr>
          <w:rStyle w:val="Refdenotaalpie"/>
          <w:rFonts w:cs="Arial"/>
          <w:bCs/>
          <w:sz w:val="26"/>
          <w:szCs w:val="26"/>
        </w:rPr>
        <w:footnoteReference w:id="114"/>
      </w:r>
      <w:r w:rsidRPr="00DA6EF1">
        <w:rPr>
          <w:rFonts w:cs="Arial"/>
          <w:bCs/>
          <w:sz w:val="26"/>
          <w:szCs w:val="26"/>
        </w:rPr>
        <w:t>;</w:t>
      </w:r>
    </w:p>
    <w:p w14:paraId="62C71E30" w14:textId="77777777" w:rsidR="00E81E49" w:rsidRPr="00DA6EF1" w:rsidRDefault="00E81E49" w:rsidP="00E81E49">
      <w:pPr>
        <w:pStyle w:val="corte4fondo"/>
        <w:ind w:left="720" w:firstLine="0"/>
        <w:rPr>
          <w:rFonts w:cs="Arial"/>
          <w:bCs/>
          <w:sz w:val="26"/>
          <w:szCs w:val="26"/>
        </w:rPr>
      </w:pPr>
    </w:p>
    <w:p w14:paraId="0BDE09EE" w14:textId="77777777" w:rsidR="00E81E49" w:rsidRPr="00DA6EF1" w:rsidRDefault="00E81E49" w:rsidP="00E81E49">
      <w:pPr>
        <w:pStyle w:val="corte4fondo"/>
        <w:numPr>
          <w:ilvl w:val="0"/>
          <w:numId w:val="20"/>
        </w:numPr>
        <w:ind w:hanging="578"/>
        <w:rPr>
          <w:rFonts w:cs="Arial"/>
          <w:bCs/>
          <w:sz w:val="26"/>
          <w:szCs w:val="26"/>
        </w:rPr>
      </w:pPr>
      <w:r w:rsidRPr="00DA6EF1">
        <w:rPr>
          <w:rFonts w:cs="Arial"/>
          <w:bCs/>
          <w:sz w:val="26"/>
          <w:szCs w:val="26"/>
        </w:rPr>
        <w:t xml:space="preserve">Reconocer el derecho al agua en el ordenamiento político y jurídico nacional, </w:t>
      </w:r>
      <w:r w:rsidRPr="00DA6EF1">
        <w:rPr>
          <w:rFonts w:cs="Arial"/>
          <w:b/>
          <w:sz w:val="26"/>
          <w:szCs w:val="26"/>
        </w:rPr>
        <w:t>preferentemente</w:t>
      </w:r>
      <w:r w:rsidRPr="00DA6EF1">
        <w:rPr>
          <w:rFonts w:cs="Arial"/>
          <w:bCs/>
          <w:sz w:val="26"/>
          <w:szCs w:val="26"/>
        </w:rPr>
        <w:t xml:space="preserve"> mediante la aplicación de </w:t>
      </w:r>
      <w:r w:rsidRPr="00DA6EF1">
        <w:rPr>
          <w:rFonts w:cs="Arial"/>
          <w:b/>
          <w:sz w:val="26"/>
          <w:szCs w:val="26"/>
        </w:rPr>
        <w:t>leyes</w:t>
      </w:r>
      <w:r w:rsidRPr="00DA6EF1">
        <w:rPr>
          <w:rStyle w:val="Refdenotaalpie"/>
          <w:rFonts w:cs="Arial"/>
          <w:bCs/>
          <w:sz w:val="26"/>
          <w:szCs w:val="26"/>
        </w:rPr>
        <w:footnoteReference w:id="115"/>
      </w:r>
      <w:r w:rsidRPr="00DA6EF1">
        <w:rPr>
          <w:rFonts w:cs="Arial"/>
          <w:bCs/>
          <w:sz w:val="26"/>
          <w:szCs w:val="26"/>
        </w:rPr>
        <w:t xml:space="preserve">; </w:t>
      </w:r>
    </w:p>
    <w:p w14:paraId="602FB7EA" w14:textId="77777777" w:rsidR="00E81E49" w:rsidRPr="00DA6EF1" w:rsidRDefault="00E81E49" w:rsidP="00E81E49">
      <w:pPr>
        <w:pStyle w:val="corte4fondo"/>
        <w:ind w:left="720" w:hanging="578"/>
        <w:rPr>
          <w:rFonts w:cs="Arial"/>
          <w:bCs/>
          <w:sz w:val="26"/>
          <w:szCs w:val="26"/>
        </w:rPr>
      </w:pPr>
    </w:p>
    <w:p w14:paraId="21AF7EA6" w14:textId="77777777" w:rsidR="00E81E49" w:rsidRPr="00DA6EF1" w:rsidRDefault="00E81E49" w:rsidP="00E81E49">
      <w:pPr>
        <w:pStyle w:val="corte4fondo"/>
        <w:numPr>
          <w:ilvl w:val="0"/>
          <w:numId w:val="20"/>
        </w:numPr>
        <w:ind w:hanging="578"/>
        <w:rPr>
          <w:rFonts w:cs="Arial"/>
          <w:bCs/>
          <w:sz w:val="26"/>
          <w:szCs w:val="26"/>
        </w:rPr>
      </w:pPr>
      <w:r w:rsidRPr="00DA6EF1">
        <w:rPr>
          <w:rFonts w:cs="Arial"/>
          <w:bCs/>
          <w:sz w:val="26"/>
          <w:szCs w:val="26"/>
        </w:rPr>
        <w:t>Reconocer al agua –también</w:t>
      </w:r>
      <w:r w:rsidRPr="00DA6EF1">
        <w:rPr>
          <w:rStyle w:val="Refdenotaalpie"/>
          <w:rFonts w:cs="Arial"/>
          <w:bCs/>
          <w:sz w:val="26"/>
          <w:szCs w:val="26"/>
        </w:rPr>
        <w:footnoteReference w:id="116"/>
      </w:r>
      <w:r w:rsidRPr="00DA6EF1">
        <w:rPr>
          <w:rFonts w:cs="Arial"/>
          <w:bCs/>
          <w:sz w:val="26"/>
          <w:szCs w:val="26"/>
        </w:rPr>
        <w:t>– como un bien económico</w:t>
      </w:r>
      <w:r w:rsidRPr="00DA6EF1">
        <w:rPr>
          <w:rStyle w:val="Refdenotaalpie"/>
          <w:rFonts w:cs="Arial"/>
          <w:bCs/>
          <w:sz w:val="26"/>
          <w:szCs w:val="26"/>
        </w:rPr>
        <w:footnoteReference w:id="117"/>
      </w:r>
      <w:r w:rsidRPr="00DA6EF1">
        <w:rPr>
          <w:rFonts w:cs="Arial"/>
          <w:bCs/>
          <w:sz w:val="26"/>
          <w:szCs w:val="26"/>
        </w:rPr>
        <w:t xml:space="preserve">; </w:t>
      </w:r>
    </w:p>
    <w:p w14:paraId="649A7CB2" w14:textId="77777777" w:rsidR="00E81E49" w:rsidRPr="00DA6EF1" w:rsidRDefault="00E81E49" w:rsidP="00E81E49">
      <w:pPr>
        <w:pStyle w:val="corte4fondo"/>
        <w:ind w:firstLine="0"/>
        <w:rPr>
          <w:rFonts w:cs="Arial"/>
          <w:bCs/>
          <w:sz w:val="26"/>
          <w:szCs w:val="26"/>
        </w:rPr>
      </w:pPr>
    </w:p>
    <w:p w14:paraId="15AEA311" w14:textId="7327972A" w:rsidR="00E81E49" w:rsidRPr="00DA6EF1" w:rsidRDefault="00E81E49" w:rsidP="00E81E49">
      <w:pPr>
        <w:pStyle w:val="corte4fondo"/>
        <w:numPr>
          <w:ilvl w:val="0"/>
          <w:numId w:val="20"/>
        </w:numPr>
        <w:ind w:hanging="578"/>
        <w:rPr>
          <w:rFonts w:cs="Arial"/>
          <w:bCs/>
          <w:sz w:val="26"/>
          <w:szCs w:val="26"/>
        </w:rPr>
      </w:pPr>
      <w:r w:rsidRPr="00DA6EF1">
        <w:rPr>
          <w:rFonts w:cs="Arial"/>
          <w:bCs/>
          <w:sz w:val="26"/>
          <w:szCs w:val="26"/>
        </w:rPr>
        <w:t xml:space="preserve">Adoptar estrategias y programas amplios e integrados para velar por que las generaciones presentes y futuras dispongan de agua suficiente y salubre, mediante estrategias como: </w:t>
      </w:r>
      <w:r w:rsidRPr="00DA6EF1">
        <w:rPr>
          <w:rFonts w:cs="Arial"/>
          <w:b/>
          <w:sz w:val="26"/>
          <w:szCs w:val="26"/>
        </w:rPr>
        <w:t>la reducción de recursos hídricos por extracción, desvío o contención</w:t>
      </w:r>
      <w:r w:rsidRPr="00DA6EF1">
        <w:rPr>
          <w:rFonts w:cs="Arial"/>
          <w:bCs/>
          <w:sz w:val="26"/>
          <w:szCs w:val="26"/>
        </w:rPr>
        <w:t xml:space="preserve">; la eliminación de la contaminación, la vigilancia de las reservas, la seguridad de que cualquier mejora propuesta no </w:t>
      </w:r>
      <w:r w:rsidR="00A30507" w:rsidRPr="00DA6EF1">
        <w:rPr>
          <w:rFonts w:cs="Arial"/>
          <w:bCs/>
          <w:sz w:val="26"/>
          <w:szCs w:val="26"/>
        </w:rPr>
        <w:t>obstaculice</w:t>
      </w:r>
      <w:r w:rsidRPr="00DA6EF1">
        <w:rPr>
          <w:rFonts w:cs="Arial"/>
          <w:bCs/>
          <w:sz w:val="26"/>
          <w:szCs w:val="26"/>
        </w:rPr>
        <w:t xml:space="preserve"> su acceso, </w:t>
      </w:r>
      <w:r w:rsidRPr="00DA6EF1">
        <w:rPr>
          <w:rFonts w:cs="Arial"/>
          <w:b/>
          <w:sz w:val="26"/>
          <w:szCs w:val="26"/>
        </w:rPr>
        <w:t>el examen de las repercusiones de las medidas en la disponibilidad del agua y sus cuentas</w:t>
      </w:r>
      <w:r w:rsidRPr="00DA6EF1">
        <w:rPr>
          <w:rFonts w:cs="Arial"/>
          <w:bCs/>
          <w:sz w:val="26"/>
          <w:szCs w:val="26"/>
        </w:rPr>
        <w:t>, el aumento del uso eficiente por los consumidores; la reducción del desperdicio durante su distribución, y la creación de instituciones apropiadas para la aplicación de esas estrategias y programas</w:t>
      </w:r>
      <w:r w:rsidRPr="00DA6EF1">
        <w:rPr>
          <w:rStyle w:val="Refdenotaalpie"/>
          <w:rFonts w:cs="Arial"/>
          <w:bCs/>
          <w:sz w:val="26"/>
          <w:szCs w:val="26"/>
        </w:rPr>
        <w:footnoteReference w:id="118"/>
      </w:r>
      <w:r w:rsidRPr="00DA6EF1">
        <w:rPr>
          <w:rFonts w:cs="Arial"/>
          <w:bCs/>
          <w:sz w:val="26"/>
          <w:szCs w:val="26"/>
        </w:rPr>
        <w:t>;</w:t>
      </w:r>
    </w:p>
    <w:p w14:paraId="67B273F4" w14:textId="77777777" w:rsidR="00E81E49" w:rsidRPr="00DA6EF1" w:rsidRDefault="00E81E49" w:rsidP="00E81E49">
      <w:pPr>
        <w:pStyle w:val="corte4fondo"/>
        <w:ind w:left="720" w:hanging="578"/>
        <w:rPr>
          <w:rFonts w:cs="Arial"/>
          <w:bCs/>
          <w:sz w:val="26"/>
          <w:szCs w:val="26"/>
        </w:rPr>
      </w:pPr>
    </w:p>
    <w:p w14:paraId="44173AFF" w14:textId="77777777" w:rsidR="00E81E49" w:rsidRPr="00DA6EF1" w:rsidRDefault="00E81E49" w:rsidP="00E81E49">
      <w:pPr>
        <w:pStyle w:val="corte4fondo"/>
        <w:numPr>
          <w:ilvl w:val="0"/>
          <w:numId w:val="20"/>
        </w:numPr>
        <w:ind w:hanging="578"/>
        <w:rPr>
          <w:rFonts w:cs="Arial"/>
          <w:bCs/>
          <w:sz w:val="26"/>
          <w:szCs w:val="26"/>
        </w:rPr>
      </w:pPr>
      <w:r w:rsidRPr="00DA6EF1">
        <w:rPr>
          <w:rFonts w:cs="Arial"/>
          <w:bCs/>
          <w:sz w:val="26"/>
          <w:szCs w:val="26"/>
        </w:rPr>
        <w:t>Adoptar medidas positivas</w:t>
      </w:r>
      <w:r w:rsidRPr="00DA6EF1">
        <w:rPr>
          <w:rStyle w:val="Refdenotaalpie"/>
          <w:rFonts w:cs="Arial"/>
          <w:bCs/>
          <w:sz w:val="26"/>
          <w:szCs w:val="26"/>
        </w:rPr>
        <w:footnoteReference w:id="119"/>
      </w:r>
      <w:r w:rsidRPr="00DA6EF1">
        <w:rPr>
          <w:rFonts w:cs="Arial"/>
          <w:bCs/>
          <w:sz w:val="26"/>
          <w:szCs w:val="26"/>
        </w:rPr>
        <w:t>, así como una estrategia y un plan de acción nacionales en materia de recursos hídricos para el ejercicio de este derecho</w:t>
      </w:r>
      <w:r w:rsidRPr="00DA6EF1">
        <w:rPr>
          <w:rStyle w:val="Refdenotaalpie"/>
          <w:rFonts w:cs="Arial"/>
          <w:bCs/>
          <w:sz w:val="26"/>
          <w:szCs w:val="26"/>
        </w:rPr>
        <w:footnoteReference w:id="120"/>
      </w:r>
      <w:r w:rsidRPr="00DA6EF1">
        <w:rPr>
          <w:rFonts w:cs="Arial"/>
          <w:bCs/>
          <w:sz w:val="26"/>
          <w:szCs w:val="26"/>
        </w:rPr>
        <w:t>;</w:t>
      </w:r>
    </w:p>
    <w:p w14:paraId="4A3F1CEE" w14:textId="77777777" w:rsidR="00E81E49" w:rsidRPr="00DA6EF1" w:rsidRDefault="00E81E49" w:rsidP="00E81E49">
      <w:pPr>
        <w:pStyle w:val="corte4fondo"/>
        <w:ind w:hanging="578"/>
        <w:rPr>
          <w:rFonts w:cs="Arial"/>
          <w:bCs/>
          <w:sz w:val="26"/>
          <w:szCs w:val="26"/>
        </w:rPr>
      </w:pPr>
    </w:p>
    <w:p w14:paraId="7245BD8F" w14:textId="77777777" w:rsidR="00E81E49" w:rsidRPr="00DA6EF1" w:rsidRDefault="00E81E49" w:rsidP="00E81E49">
      <w:pPr>
        <w:pStyle w:val="corte4fondo"/>
        <w:numPr>
          <w:ilvl w:val="0"/>
          <w:numId w:val="20"/>
        </w:numPr>
        <w:ind w:hanging="578"/>
        <w:rPr>
          <w:rFonts w:cs="Arial"/>
          <w:bCs/>
          <w:sz w:val="26"/>
          <w:szCs w:val="26"/>
        </w:rPr>
      </w:pPr>
      <w:r w:rsidRPr="00DA6EF1">
        <w:rPr>
          <w:rFonts w:cs="Arial"/>
          <w:bCs/>
          <w:sz w:val="26"/>
          <w:szCs w:val="26"/>
        </w:rPr>
        <w:lastRenderedPageBreak/>
        <w:t>Suministrar agua salubre, teniendo en cuenta los peligros y riesgos de la contaminación al medio ambiente</w:t>
      </w:r>
      <w:r w:rsidRPr="00DA6EF1">
        <w:rPr>
          <w:rStyle w:val="Refdenotaalpie"/>
          <w:rFonts w:cs="Arial"/>
          <w:bCs/>
          <w:sz w:val="26"/>
          <w:szCs w:val="26"/>
        </w:rPr>
        <w:footnoteReference w:id="121"/>
      </w:r>
      <w:r w:rsidRPr="00DA6EF1">
        <w:rPr>
          <w:rFonts w:cs="Arial"/>
          <w:bCs/>
          <w:sz w:val="26"/>
          <w:szCs w:val="26"/>
        </w:rPr>
        <w:t xml:space="preserve">; </w:t>
      </w:r>
    </w:p>
    <w:p w14:paraId="788614C0" w14:textId="77777777" w:rsidR="00E81E49" w:rsidRPr="00DA6EF1" w:rsidRDefault="00E81E49" w:rsidP="00E81E49">
      <w:pPr>
        <w:pStyle w:val="corte4fondo"/>
        <w:ind w:firstLine="0"/>
        <w:rPr>
          <w:rFonts w:cs="Arial"/>
          <w:bCs/>
          <w:sz w:val="26"/>
          <w:szCs w:val="26"/>
        </w:rPr>
      </w:pPr>
    </w:p>
    <w:p w14:paraId="3AFAB553" w14:textId="77777777" w:rsidR="00A30507" w:rsidRPr="00DA6EF1" w:rsidRDefault="00E81E49" w:rsidP="00A30507">
      <w:pPr>
        <w:pStyle w:val="corte4fondo"/>
        <w:numPr>
          <w:ilvl w:val="0"/>
          <w:numId w:val="20"/>
        </w:numPr>
        <w:ind w:hanging="578"/>
        <w:rPr>
          <w:rFonts w:cs="Arial"/>
          <w:bCs/>
          <w:sz w:val="26"/>
          <w:szCs w:val="26"/>
        </w:rPr>
      </w:pPr>
      <w:r w:rsidRPr="00DA6EF1">
        <w:rPr>
          <w:rFonts w:cs="Arial"/>
          <w:bCs/>
          <w:sz w:val="26"/>
          <w:szCs w:val="26"/>
        </w:rPr>
        <w:t xml:space="preserve">Difundir información adecuada sobre el uso </w:t>
      </w:r>
      <w:r w:rsidR="00A30507" w:rsidRPr="00DA6EF1">
        <w:rPr>
          <w:rFonts w:cs="Arial"/>
          <w:bCs/>
          <w:sz w:val="26"/>
          <w:szCs w:val="26"/>
        </w:rPr>
        <w:t>higiénico</w:t>
      </w:r>
      <w:r w:rsidRPr="00DA6EF1">
        <w:rPr>
          <w:rFonts w:cs="Arial"/>
          <w:bCs/>
          <w:sz w:val="26"/>
          <w:szCs w:val="26"/>
        </w:rPr>
        <w:t xml:space="preserve"> del agua, la protección de sus fuentes y los métodos para reducir sus desperdicios</w:t>
      </w:r>
      <w:r w:rsidRPr="00DA6EF1">
        <w:rPr>
          <w:rStyle w:val="Refdenotaalpie"/>
          <w:rFonts w:cs="Arial"/>
          <w:bCs/>
          <w:sz w:val="26"/>
          <w:szCs w:val="26"/>
        </w:rPr>
        <w:footnoteReference w:id="122"/>
      </w:r>
      <w:r w:rsidRPr="00DA6EF1">
        <w:rPr>
          <w:rFonts w:cs="Arial"/>
          <w:bCs/>
          <w:sz w:val="26"/>
          <w:szCs w:val="26"/>
        </w:rPr>
        <w:t>;</w:t>
      </w:r>
    </w:p>
    <w:p w14:paraId="3F0B08E5" w14:textId="77777777" w:rsidR="00A30507" w:rsidRPr="00DA6EF1" w:rsidRDefault="00A30507" w:rsidP="00A30507">
      <w:pPr>
        <w:pStyle w:val="Prrafodelista"/>
        <w:rPr>
          <w:rFonts w:cs="Arial"/>
          <w:bCs/>
          <w:sz w:val="26"/>
          <w:szCs w:val="26"/>
        </w:rPr>
      </w:pPr>
    </w:p>
    <w:p w14:paraId="60C66AA2" w14:textId="7E346459" w:rsidR="00E81E49" w:rsidRPr="00DA6EF1" w:rsidRDefault="00E81E49" w:rsidP="00A30507">
      <w:pPr>
        <w:pStyle w:val="corte4fondo"/>
        <w:numPr>
          <w:ilvl w:val="0"/>
          <w:numId w:val="20"/>
        </w:numPr>
        <w:ind w:hanging="578"/>
        <w:rPr>
          <w:rFonts w:cs="Arial"/>
          <w:bCs/>
          <w:sz w:val="26"/>
          <w:szCs w:val="26"/>
        </w:rPr>
      </w:pPr>
      <w:r w:rsidRPr="00DA6EF1">
        <w:rPr>
          <w:rFonts w:cs="Arial"/>
          <w:bCs/>
          <w:sz w:val="26"/>
          <w:szCs w:val="26"/>
        </w:rPr>
        <w:t>Garantizar y facilitar</w:t>
      </w:r>
      <w:r w:rsidRPr="00DA6EF1">
        <w:rPr>
          <w:rStyle w:val="Refdenotaalpie"/>
          <w:rFonts w:cs="Arial"/>
          <w:bCs/>
          <w:sz w:val="26"/>
          <w:szCs w:val="26"/>
        </w:rPr>
        <w:footnoteReference w:id="123"/>
      </w:r>
      <w:r w:rsidRPr="00DA6EF1">
        <w:rPr>
          <w:rFonts w:cs="Arial"/>
          <w:bCs/>
          <w:sz w:val="26"/>
          <w:szCs w:val="26"/>
        </w:rPr>
        <w:t xml:space="preserve"> el acceso al agua pura y a su saneamiento por un precio asequible</w:t>
      </w:r>
      <w:r w:rsidRPr="00DA6EF1">
        <w:rPr>
          <w:rStyle w:val="Refdenotaalpie"/>
          <w:rFonts w:cs="Arial"/>
          <w:bCs/>
          <w:sz w:val="26"/>
          <w:szCs w:val="26"/>
        </w:rPr>
        <w:footnoteReference w:id="124"/>
      </w:r>
      <w:r w:rsidRPr="00DA6EF1">
        <w:rPr>
          <w:rFonts w:cs="Arial"/>
          <w:bCs/>
          <w:sz w:val="26"/>
          <w:szCs w:val="26"/>
        </w:rPr>
        <w:t xml:space="preserve"> y sin discriminación</w:t>
      </w:r>
      <w:r w:rsidRPr="00DA6EF1">
        <w:rPr>
          <w:rStyle w:val="Refdenotaalpie"/>
          <w:rFonts w:cs="Arial"/>
          <w:bCs/>
          <w:sz w:val="26"/>
          <w:szCs w:val="26"/>
        </w:rPr>
        <w:footnoteReference w:id="125"/>
      </w:r>
      <w:r w:rsidRPr="00DA6EF1">
        <w:rPr>
          <w:rFonts w:cs="Arial"/>
          <w:bCs/>
          <w:sz w:val="26"/>
          <w:szCs w:val="26"/>
        </w:rPr>
        <w:t>; particularmente en zonas rurales y zonas urbanas desfavorecidas</w:t>
      </w:r>
      <w:r w:rsidRPr="00DA6EF1">
        <w:rPr>
          <w:rStyle w:val="Refdenotaalpie"/>
          <w:rFonts w:cs="Arial"/>
          <w:bCs/>
          <w:sz w:val="26"/>
          <w:szCs w:val="26"/>
        </w:rPr>
        <w:footnoteReference w:id="126"/>
      </w:r>
      <w:r w:rsidRPr="00DA6EF1">
        <w:rPr>
          <w:rFonts w:cs="Arial"/>
          <w:bCs/>
          <w:sz w:val="26"/>
          <w:szCs w:val="26"/>
        </w:rPr>
        <w:t xml:space="preserve">; </w:t>
      </w:r>
    </w:p>
    <w:p w14:paraId="0B26D2AE" w14:textId="5E61C8C3" w:rsidR="00E81E49" w:rsidRPr="00DA6EF1" w:rsidRDefault="00E81E49" w:rsidP="00E81E49">
      <w:pPr>
        <w:pStyle w:val="corte4fondo"/>
        <w:numPr>
          <w:ilvl w:val="0"/>
          <w:numId w:val="20"/>
        </w:numPr>
        <w:ind w:hanging="578"/>
        <w:rPr>
          <w:rFonts w:cs="Arial"/>
          <w:bCs/>
          <w:sz w:val="26"/>
          <w:szCs w:val="26"/>
        </w:rPr>
      </w:pPr>
      <w:r w:rsidRPr="00DA6EF1">
        <w:rPr>
          <w:rFonts w:cs="Arial"/>
          <w:bCs/>
          <w:sz w:val="26"/>
          <w:szCs w:val="26"/>
        </w:rPr>
        <w:t>Para garantizar que el agua sea asequible, adoptar medidas como</w:t>
      </w:r>
      <w:r w:rsidRPr="00DA6EF1">
        <w:rPr>
          <w:rStyle w:val="Refdenotaalpie"/>
          <w:rFonts w:cs="Arial"/>
          <w:bCs/>
          <w:sz w:val="26"/>
          <w:szCs w:val="26"/>
        </w:rPr>
        <w:footnoteReference w:id="127"/>
      </w:r>
      <w:r w:rsidRPr="00DA6EF1">
        <w:rPr>
          <w:rFonts w:cs="Arial"/>
          <w:bCs/>
          <w:sz w:val="26"/>
          <w:szCs w:val="26"/>
        </w:rPr>
        <w:t xml:space="preserve">: la utilización de un conjunto de técnicas y tecnologías económicas; políticas adecuadas en materia de precios –como el </w:t>
      </w:r>
      <w:r w:rsidR="008D68F4" w:rsidRPr="00DA6EF1">
        <w:rPr>
          <w:rFonts w:cs="Arial"/>
          <w:bCs/>
          <w:sz w:val="26"/>
          <w:szCs w:val="26"/>
        </w:rPr>
        <w:t>suministro</w:t>
      </w:r>
      <w:r w:rsidRPr="00DA6EF1">
        <w:rPr>
          <w:rFonts w:cs="Arial"/>
          <w:bCs/>
          <w:sz w:val="26"/>
          <w:szCs w:val="26"/>
        </w:rPr>
        <w:t xml:space="preserve"> de agua a título gratuito o de bajo costo–;y, suplementos de ingresos</w:t>
      </w:r>
      <w:r w:rsidRPr="00DA6EF1">
        <w:rPr>
          <w:rStyle w:val="Refdenotaalpie"/>
          <w:rFonts w:cs="Arial"/>
          <w:bCs/>
          <w:sz w:val="26"/>
          <w:szCs w:val="26"/>
        </w:rPr>
        <w:footnoteReference w:id="128"/>
      </w:r>
      <w:r w:rsidRPr="00DA6EF1">
        <w:rPr>
          <w:rFonts w:cs="Arial"/>
          <w:bCs/>
          <w:sz w:val="26"/>
          <w:szCs w:val="26"/>
        </w:rPr>
        <w:t xml:space="preserve">; </w:t>
      </w:r>
    </w:p>
    <w:p w14:paraId="6B6D1062" w14:textId="77777777" w:rsidR="00E81E49" w:rsidRPr="00DA6EF1" w:rsidRDefault="00E81E49" w:rsidP="00E81E49">
      <w:pPr>
        <w:pStyle w:val="corte4fondo"/>
        <w:ind w:firstLine="0"/>
        <w:rPr>
          <w:rFonts w:cs="Arial"/>
          <w:bCs/>
          <w:sz w:val="26"/>
          <w:szCs w:val="26"/>
        </w:rPr>
      </w:pPr>
    </w:p>
    <w:p w14:paraId="521A8220" w14:textId="77777777" w:rsidR="00E81E49" w:rsidRPr="00DA6EF1" w:rsidRDefault="00E81E49" w:rsidP="00E81E49">
      <w:pPr>
        <w:pStyle w:val="corte4fondo"/>
        <w:numPr>
          <w:ilvl w:val="0"/>
          <w:numId w:val="20"/>
        </w:numPr>
        <w:ind w:hanging="578"/>
        <w:rPr>
          <w:rFonts w:cs="Arial"/>
          <w:bCs/>
          <w:sz w:val="26"/>
          <w:szCs w:val="26"/>
        </w:rPr>
      </w:pPr>
      <w:r w:rsidRPr="00DA6EF1">
        <w:rPr>
          <w:rFonts w:cs="Arial"/>
          <w:bCs/>
          <w:sz w:val="26"/>
          <w:szCs w:val="26"/>
        </w:rPr>
        <w:t>Gestionar eficazmente los recursos hídricos a través de un enfoque integrado que concilie el desarrollo económico y social con la protección de los ecosistemas naturales</w:t>
      </w:r>
      <w:r w:rsidRPr="00DA6EF1">
        <w:rPr>
          <w:rStyle w:val="Refdenotaalpie"/>
          <w:rFonts w:cs="Arial"/>
          <w:bCs/>
          <w:sz w:val="26"/>
          <w:szCs w:val="26"/>
        </w:rPr>
        <w:footnoteReference w:id="129"/>
      </w:r>
      <w:r w:rsidRPr="00DA6EF1">
        <w:rPr>
          <w:rFonts w:cs="Arial"/>
          <w:bCs/>
          <w:sz w:val="26"/>
          <w:szCs w:val="26"/>
        </w:rPr>
        <w:t>;</w:t>
      </w:r>
    </w:p>
    <w:p w14:paraId="5DFEEFA6" w14:textId="77777777" w:rsidR="00E81E49" w:rsidRPr="00DA6EF1" w:rsidRDefault="00E81E49" w:rsidP="00E81E49">
      <w:pPr>
        <w:pStyle w:val="corte4fondo"/>
        <w:ind w:left="720" w:hanging="578"/>
        <w:rPr>
          <w:rFonts w:cs="Arial"/>
          <w:bCs/>
          <w:sz w:val="26"/>
          <w:szCs w:val="26"/>
        </w:rPr>
      </w:pPr>
    </w:p>
    <w:p w14:paraId="183C8DF8" w14:textId="77777777" w:rsidR="00E81E49" w:rsidRPr="00DA6EF1" w:rsidRDefault="00E81E49" w:rsidP="00E81E49">
      <w:pPr>
        <w:pStyle w:val="corte4fondo"/>
        <w:numPr>
          <w:ilvl w:val="0"/>
          <w:numId w:val="20"/>
        </w:numPr>
        <w:ind w:hanging="578"/>
        <w:rPr>
          <w:rFonts w:cs="Arial"/>
          <w:bCs/>
          <w:sz w:val="26"/>
          <w:szCs w:val="26"/>
        </w:rPr>
      </w:pPr>
      <w:r w:rsidRPr="00DA6EF1">
        <w:rPr>
          <w:rFonts w:cs="Arial"/>
          <w:bCs/>
          <w:sz w:val="26"/>
          <w:szCs w:val="26"/>
        </w:rPr>
        <w:lastRenderedPageBreak/>
        <w:t>Evitar la descarga de sustancias tóxicas en cantidades o concentraciones letales en el agua</w:t>
      </w:r>
      <w:r w:rsidRPr="00DA6EF1">
        <w:rPr>
          <w:rStyle w:val="Refdenotaalpie"/>
          <w:rFonts w:cs="Arial"/>
          <w:bCs/>
          <w:sz w:val="26"/>
          <w:szCs w:val="26"/>
        </w:rPr>
        <w:footnoteReference w:id="130"/>
      </w:r>
      <w:r w:rsidRPr="00DA6EF1">
        <w:rPr>
          <w:rFonts w:cs="Arial"/>
          <w:bCs/>
          <w:sz w:val="26"/>
          <w:szCs w:val="26"/>
        </w:rPr>
        <w:t xml:space="preserve">; </w:t>
      </w:r>
    </w:p>
    <w:p w14:paraId="661F34B0" w14:textId="77777777" w:rsidR="00E81E49" w:rsidRPr="00DA6EF1" w:rsidRDefault="00E81E49" w:rsidP="00E81E49">
      <w:pPr>
        <w:pStyle w:val="corte4fondo"/>
        <w:ind w:left="720" w:firstLine="0"/>
        <w:rPr>
          <w:rFonts w:cs="Arial"/>
          <w:bCs/>
          <w:sz w:val="26"/>
          <w:szCs w:val="26"/>
        </w:rPr>
      </w:pPr>
    </w:p>
    <w:p w14:paraId="56353CB9" w14:textId="77777777" w:rsidR="00E81E49" w:rsidRPr="00DA6EF1" w:rsidRDefault="00E81E49" w:rsidP="00E81E49">
      <w:pPr>
        <w:pStyle w:val="corte4fondo"/>
        <w:numPr>
          <w:ilvl w:val="0"/>
          <w:numId w:val="20"/>
        </w:numPr>
        <w:ind w:hanging="578"/>
        <w:rPr>
          <w:rFonts w:cs="Arial"/>
          <w:bCs/>
          <w:sz w:val="26"/>
          <w:szCs w:val="26"/>
        </w:rPr>
      </w:pPr>
      <w:r w:rsidRPr="00DA6EF1">
        <w:rPr>
          <w:rFonts w:cs="Arial"/>
          <w:bCs/>
          <w:sz w:val="26"/>
          <w:szCs w:val="26"/>
        </w:rPr>
        <w:t>Tomar todas las medidas posibles para impedir la contaminación del agua</w:t>
      </w:r>
      <w:r w:rsidRPr="00DA6EF1">
        <w:rPr>
          <w:rStyle w:val="Refdenotaalpie"/>
          <w:rFonts w:cs="Arial"/>
          <w:bCs/>
          <w:sz w:val="26"/>
          <w:szCs w:val="26"/>
        </w:rPr>
        <w:footnoteReference w:id="131"/>
      </w:r>
      <w:r w:rsidRPr="00DA6EF1">
        <w:rPr>
          <w:rFonts w:cs="Arial"/>
          <w:bCs/>
          <w:sz w:val="26"/>
          <w:szCs w:val="26"/>
        </w:rPr>
        <w:t xml:space="preserve">; </w:t>
      </w:r>
    </w:p>
    <w:p w14:paraId="5367578D" w14:textId="77777777" w:rsidR="00E81E49" w:rsidRPr="00DA6EF1" w:rsidRDefault="00E81E49" w:rsidP="00E81E49">
      <w:pPr>
        <w:pStyle w:val="corte4fondo"/>
        <w:ind w:left="720" w:hanging="578"/>
        <w:rPr>
          <w:rFonts w:cs="Arial"/>
          <w:bCs/>
          <w:sz w:val="26"/>
          <w:szCs w:val="26"/>
        </w:rPr>
      </w:pPr>
    </w:p>
    <w:p w14:paraId="3E96ADF7" w14:textId="77777777" w:rsidR="00E81E49" w:rsidRPr="00DA6EF1" w:rsidRDefault="00E81E49" w:rsidP="00E81E49">
      <w:pPr>
        <w:pStyle w:val="corte4fondo"/>
        <w:numPr>
          <w:ilvl w:val="0"/>
          <w:numId w:val="20"/>
        </w:numPr>
        <w:ind w:hanging="578"/>
        <w:rPr>
          <w:rFonts w:cs="Arial"/>
          <w:bCs/>
          <w:sz w:val="26"/>
          <w:szCs w:val="26"/>
        </w:rPr>
      </w:pPr>
      <w:r w:rsidRPr="00DA6EF1">
        <w:rPr>
          <w:rFonts w:cs="Arial"/>
          <w:bCs/>
          <w:sz w:val="26"/>
          <w:szCs w:val="26"/>
        </w:rPr>
        <w:t>Aplicar políticas ambientales que aseguren que las actividades que se lleven a cabo dentro de su jurisdicción o bajo su control no perjudiquen al medio ambiente</w:t>
      </w:r>
      <w:r w:rsidRPr="00DA6EF1">
        <w:rPr>
          <w:rStyle w:val="Refdenotaalpie"/>
          <w:rFonts w:cs="Arial"/>
          <w:bCs/>
          <w:sz w:val="26"/>
          <w:szCs w:val="26"/>
        </w:rPr>
        <w:footnoteReference w:id="132"/>
      </w:r>
      <w:r w:rsidRPr="00DA6EF1">
        <w:rPr>
          <w:rFonts w:cs="Arial"/>
          <w:bCs/>
          <w:sz w:val="26"/>
          <w:szCs w:val="26"/>
        </w:rPr>
        <w:t xml:space="preserve">; </w:t>
      </w:r>
    </w:p>
    <w:p w14:paraId="359CAC3B" w14:textId="77777777" w:rsidR="00E81E49" w:rsidRPr="00DA6EF1" w:rsidRDefault="00E81E49" w:rsidP="00E81E49">
      <w:pPr>
        <w:pStyle w:val="corte4fondo"/>
        <w:ind w:left="720" w:hanging="578"/>
        <w:rPr>
          <w:rFonts w:cs="Arial"/>
          <w:bCs/>
          <w:sz w:val="26"/>
          <w:szCs w:val="26"/>
        </w:rPr>
      </w:pPr>
    </w:p>
    <w:p w14:paraId="5688228F" w14:textId="77777777" w:rsidR="00E81E49" w:rsidRPr="00DA6EF1" w:rsidRDefault="00E81E49" w:rsidP="00E81E49">
      <w:pPr>
        <w:pStyle w:val="corte4fondo"/>
        <w:numPr>
          <w:ilvl w:val="0"/>
          <w:numId w:val="20"/>
        </w:numPr>
        <w:ind w:hanging="578"/>
        <w:rPr>
          <w:rFonts w:cs="Arial"/>
          <w:bCs/>
          <w:sz w:val="26"/>
          <w:szCs w:val="26"/>
        </w:rPr>
      </w:pPr>
      <w:r w:rsidRPr="00DA6EF1">
        <w:rPr>
          <w:rFonts w:cs="Arial"/>
          <w:bCs/>
          <w:sz w:val="26"/>
          <w:szCs w:val="26"/>
        </w:rPr>
        <w:t>Controlar, evitar, reducir y eliminar eficazmente los efectos perjudiciales que puedan tener, para el medio ambiente y para el agua, las actividades que se realicen en cualquiera de sus esferas</w:t>
      </w:r>
      <w:r w:rsidRPr="00DA6EF1">
        <w:rPr>
          <w:rStyle w:val="Refdenotaalpie"/>
          <w:rFonts w:cs="Arial"/>
          <w:bCs/>
          <w:sz w:val="26"/>
          <w:szCs w:val="26"/>
        </w:rPr>
        <w:footnoteReference w:id="133"/>
      </w:r>
      <w:r w:rsidRPr="00DA6EF1">
        <w:rPr>
          <w:rFonts w:cs="Arial"/>
          <w:bCs/>
          <w:sz w:val="26"/>
          <w:szCs w:val="26"/>
        </w:rPr>
        <w:t>;</w:t>
      </w:r>
    </w:p>
    <w:p w14:paraId="3FA29A98" w14:textId="77777777" w:rsidR="00E81E49" w:rsidRPr="00DA6EF1" w:rsidRDefault="00E81E49" w:rsidP="00E81E49">
      <w:pPr>
        <w:pStyle w:val="corte4fondo"/>
        <w:ind w:left="720" w:hanging="578"/>
        <w:rPr>
          <w:rFonts w:cs="Arial"/>
          <w:bCs/>
          <w:sz w:val="26"/>
          <w:szCs w:val="26"/>
        </w:rPr>
      </w:pPr>
    </w:p>
    <w:p w14:paraId="5C11A078" w14:textId="77777777" w:rsidR="00E81E49" w:rsidRPr="00DA6EF1" w:rsidRDefault="00E81E49" w:rsidP="00E81E49">
      <w:pPr>
        <w:pStyle w:val="corte4fondo"/>
        <w:numPr>
          <w:ilvl w:val="0"/>
          <w:numId w:val="20"/>
        </w:numPr>
        <w:ind w:hanging="578"/>
        <w:rPr>
          <w:rFonts w:cs="Arial"/>
          <w:bCs/>
          <w:sz w:val="26"/>
          <w:szCs w:val="26"/>
        </w:rPr>
      </w:pPr>
      <w:r w:rsidRPr="00DA6EF1">
        <w:rPr>
          <w:rFonts w:cs="Arial"/>
          <w:bCs/>
          <w:sz w:val="26"/>
          <w:szCs w:val="26"/>
        </w:rPr>
        <w:t>Lograr una mejora sustancial en las normas y los niveles de los servicios de suministro de agua potable y saneamiento ambiental</w:t>
      </w:r>
      <w:r w:rsidRPr="00DA6EF1">
        <w:rPr>
          <w:rStyle w:val="Refdenotaalpie"/>
          <w:rFonts w:cs="Arial"/>
          <w:bCs/>
          <w:sz w:val="26"/>
          <w:szCs w:val="26"/>
        </w:rPr>
        <w:footnoteReference w:id="134"/>
      </w:r>
      <w:r w:rsidRPr="00DA6EF1">
        <w:rPr>
          <w:rFonts w:cs="Arial"/>
          <w:bCs/>
          <w:sz w:val="26"/>
          <w:szCs w:val="26"/>
        </w:rPr>
        <w:t>;</w:t>
      </w:r>
    </w:p>
    <w:p w14:paraId="2B4600F9" w14:textId="77777777" w:rsidR="00E81E49" w:rsidRPr="00DA6EF1" w:rsidRDefault="00E81E49" w:rsidP="00E81E49">
      <w:pPr>
        <w:pStyle w:val="corte4fondo"/>
        <w:ind w:hanging="578"/>
        <w:rPr>
          <w:rFonts w:cs="Arial"/>
          <w:bCs/>
          <w:sz w:val="26"/>
          <w:szCs w:val="26"/>
        </w:rPr>
      </w:pPr>
    </w:p>
    <w:p w14:paraId="37A02115" w14:textId="77777777" w:rsidR="00E81E49" w:rsidRPr="00DA6EF1" w:rsidRDefault="00E81E49" w:rsidP="00E81E49">
      <w:pPr>
        <w:pStyle w:val="corte4fondo"/>
        <w:numPr>
          <w:ilvl w:val="0"/>
          <w:numId w:val="20"/>
        </w:numPr>
        <w:ind w:hanging="578"/>
        <w:rPr>
          <w:rFonts w:cs="Arial"/>
          <w:bCs/>
          <w:sz w:val="26"/>
          <w:szCs w:val="26"/>
        </w:rPr>
      </w:pPr>
      <w:r w:rsidRPr="00DA6EF1">
        <w:rPr>
          <w:rFonts w:cs="Arial"/>
          <w:bCs/>
          <w:sz w:val="26"/>
          <w:szCs w:val="26"/>
        </w:rPr>
        <w:t>Para el año 2030, lograr el acceso universal y equitativo de agua potable a un precio asequible para todos</w:t>
      </w:r>
      <w:r w:rsidRPr="00DA6EF1">
        <w:rPr>
          <w:rStyle w:val="Refdenotaalpie"/>
          <w:rFonts w:cs="Arial"/>
          <w:bCs/>
          <w:sz w:val="26"/>
          <w:szCs w:val="26"/>
        </w:rPr>
        <w:footnoteReference w:id="135"/>
      </w:r>
      <w:r w:rsidRPr="00DA6EF1">
        <w:rPr>
          <w:rFonts w:cs="Arial"/>
          <w:bCs/>
          <w:sz w:val="26"/>
          <w:szCs w:val="26"/>
        </w:rPr>
        <w:t xml:space="preserve">, es decir, sin discriminación.  </w:t>
      </w:r>
    </w:p>
    <w:bookmarkEnd w:id="8"/>
    <w:p w14:paraId="1521E731" w14:textId="77777777" w:rsidR="00E81E49" w:rsidRPr="00DA6EF1" w:rsidRDefault="00E81E49" w:rsidP="00E81E49">
      <w:pPr>
        <w:pStyle w:val="corte4fondo"/>
        <w:ind w:hanging="709"/>
        <w:rPr>
          <w:rFonts w:cs="Arial"/>
          <w:bCs/>
          <w:sz w:val="26"/>
          <w:szCs w:val="26"/>
        </w:rPr>
      </w:pPr>
    </w:p>
    <w:p w14:paraId="50AEFDFE" w14:textId="3D49E2B5" w:rsidR="00E81E49" w:rsidRPr="00DA6EF1" w:rsidRDefault="00E81E49" w:rsidP="00E81E49">
      <w:pPr>
        <w:pStyle w:val="corte4fondo"/>
        <w:ind w:left="426" w:hanging="426"/>
        <w:rPr>
          <w:rFonts w:cs="Arial"/>
          <w:b/>
          <w:sz w:val="26"/>
          <w:szCs w:val="26"/>
        </w:rPr>
      </w:pPr>
      <w:r w:rsidRPr="00DA6EF1">
        <w:rPr>
          <w:rFonts w:cs="Arial"/>
          <w:b/>
          <w:sz w:val="26"/>
          <w:szCs w:val="26"/>
        </w:rPr>
        <w:t xml:space="preserve">(d) La inconvencionalidad por omisión </w:t>
      </w:r>
      <w:r w:rsidR="008D68F4" w:rsidRPr="00DA6EF1">
        <w:rPr>
          <w:rFonts w:cs="Arial"/>
          <w:b/>
          <w:sz w:val="26"/>
          <w:szCs w:val="26"/>
        </w:rPr>
        <w:t>administrativa</w:t>
      </w:r>
      <w:r w:rsidRPr="00DA6EF1">
        <w:rPr>
          <w:rFonts w:cs="Arial"/>
          <w:b/>
          <w:sz w:val="26"/>
          <w:szCs w:val="26"/>
        </w:rPr>
        <w:t xml:space="preserve"> en detrimento de los derechos humanos al medio ambiente y al agua. </w:t>
      </w:r>
    </w:p>
    <w:p w14:paraId="6452E624" w14:textId="77777777" w:rsidR="00E81E49" w:rsidRPr="00DA6EF1" w:rsidRDefault="00E81E49" w:rsidP="00E81E49">
      <w:pPr>
        <w:pStyle w:val="corte4fondo"/>
        <w:ind w:firstLine="0"/>
        <w:rPr>
          <w:rFonts w:cs="Arial"/>
          <w:b/>
          <w:sz w:val="26"/>
          <w:szCs w:val="26"/>
        </w:rPr>
      </w:pPr>
    </w:p>
    <w:p w14:paraId="5B53F05B" w14:textId="77777777" w:rsidR="00E81E49" w:rsidRPr="00DA6EF1" w:rsidRDefault="00E81E49" w:rsidP="00E81E49">
      <w:pPr>
        <w:pStyle w:val="corte4fondo"/>
        <w:numPr>
          <w:ilvl w:val="0"/>
          <w:numId w:val="10"/>
        </w:numPr>
        <w:ind w:left="284" w:hanging="710"/>
        <w:rPr>
          <w:rFonts w:cs="Arial"/>
          <w:bCs/>
          <w:sz w:val="26"/>
          <w:szCs w:val="26"/>
        </w:rPr>
      </w:pPr>
      <w:r w:rsidRPr="00DA6EF1">
        <w:rPr>
          <w:rFonts w:cs="Arial"/>
          <w:bCs/>
          <w:sz w:val="26"/>
          <w:szCs w:val="26"/>
        </w:rPr>
        <w:lastRenderedPageBreak/>
        <w:t xml:space="preserve">Con base en el marco jurídico-teórico previo, esta Primera Sala concluye que las autoridades del Estado mexicano pueden incurrir en omisiones administrativas cuando incumplen con sus deberes adoptados en sede internacional en materia de promoción, protección, defensa y garantía del derecho humano al agua. </w:t>
      </w:r>
    </w:p>
    <w:p w14:paraId="3E38C7DF" w14:textId="77777777" w:rsidR="00E81E49" w:rsidRPr="00DA6EF1" w:rsidRDefault="00E81E49" w:rsidP="00E81E49">
      <w:pPr>
        <w:pStyle w:val="corte4fondo"/>
        <w:ind w:left="284" w:firstLine="0"/>
        <w:rPr>
          <w:rFonts w:cs="Arial"/>
          <w:bCs/>
          <w:sz w:val="26"/>
          <w:szCs w:val="26"/>
        </w:rPr>
      </w:pPr>
    </w:p>
    <w:p w14:paraId="235896AC" w14:textId="584C5BFD" w:rsidR="00E81E49" w:rsidRPr="00DA6EF1" w:rsidRDefault="00E81E49" w:rsidP="00E81E49">
      <w:pPr>
        <w:pStyle w:val="corte4fondo"/>
        <w:numPr>
          <w:ilvl w:val="0"/>
          <w:numId w:val="10"/>
        </w:numPr>
        <w:ind w:left="284" w:hanging="710"/>
        <w:rPr>
          <w:rFonts w:cs="Arial"/>
          <w:bCs/>
          <w:sz w:val="26"/>
          <w:szCs w:val="26"/>
        </w:rPr>
      </w:pPr>
      <w:r w:rsidRPr="00DA6EF1">
        <w:rPr>
          <w:rFonts w:cs="Arial"/>
          <w:bCs/>
          <w:i/>
          <w:iCs/>
          <w:sz w:val="26"/>
          <w:szCs w:val="26"/>
        </w:rPr>
        <w:t xml:space="preserve">Inconvencionalidades por omisión </w:t>
      </w:r>
      <w:r w:rsidR="00B451C7" w:rsidRPr="00DA6EF1">
        <w:rPr>
          <w:rFonts w:cs="Arial"/>
          <w:bCs/>
          <w:i/>
          <w:iCs/>
          <w:sz w:val="26"/>
          <w:szCs w:val="26"/>
        </w:rPr>
        <w:t>administrativa</w:t>
      </w:r>
      <w:r w:rsidRPr="00DA6EF1">
        <w:rPr>
          <w:rFonts w:cs="Arial"/>
          <w:bCs/>
          <w:i/>
          <w:iCs/>
          <w:sz w:val="26"/>
          <w:szCs w:val="26"/>
        </w:rPr>
        <w:t xml:space="preserve"> </w:t>
      </w:r>
      <w:r w:rsidRPr="00DA6EF1">
        <w:rPr>
          <w:rFonts w:cs="Arial"/>
          <w:bCs/>
          <w:sz w:val="26"/>
          <w:szCs w:val="26"/>
        </w:rPr>
        <w:t xml:space="preserve">que se configuran como violaciones auténticas a derechos humanos reconocidos por el parámetro de control de regularidad constitucional que, como se anticipó, es un cuerpo normativo que goza de eficacia directa.  </w:t>
      </w:r>
    </w:p>
    <w:p w14:paraId="1899041A" w14:textId="77777777" w:rsidR="00E81E49" w:rsidRPr="00DA6EF1" w:rsidRDefault="00E81E49" w:rsidP="00E81E49">
      <w:pPr>
        <w:pStyle w:val="corte4fondo"/>
        <w:ind w:left="284" w:firstLine="0"/>
        <w:rPr>
          <w:rFonts w:cs="Arial"/>
          <w:bCs/>
          <w:sz w:val="26"/>
          <w:szCs w:val="26"/>
        </w:rPr>
      </w:pPr>
    </w:p>
    <w:p w14:paraId="413F1517" w14:textId="3933E462" w:rsidR="00E81E49" w:rsidRPr="00DA6EF1" w:rsidRDefault="00E81E49" w:rsidP="00E81E49">
      <w:pPr>
        <w:pStyle w:val="corte4fondo"/>
        <w:numPr>
          <w:ilvl w:val="0"/>
          <w:numId w:val="10"/>
        </w:numPr>
        <w:ind w:left="284" w:hanging="710"/>
        <w:rPr>
          <w:rFonts w:cs="Arial"/>
          <w:bCs/>
          <w:sz w:val="26"/>
          <w:szCs w:val="26"/>
        </w:rPr>
      </w:pPr>
      <w:r w:rsidRPr="00DA6EF1">
        <w:rPr>
          <w:rFonts w:cs="Arial"/>
          <w:bCs/>
          <w:sz w:val="26"/>
          <w:szCs w:val="26"/>
        </w:rPr>
        <w:t>Así las cosas, las autoridades del Estado mexicano, dentro de sus competencias respectivas, incurren también en una inconvencionalidad por omisión administrativa cuando incumplen con alguna de sus obligaciones generales</w:t>
      </w:r>
      <w:r w:rsidR="00B451C7" w:rsidRPr="00DA6EF1">
        <w:rPr>
          <w:rFonts w:cs="Arial"/>
          <w:bCs/>
          <w:sz w:val="26"/>
          <w:szCs w:val="26"/>
        </w:rPr>
        <w:t xml:space="preserve"> </w:t>
      </w:r>
      <w:r w:rsidRPr="00DA6EF1">
        <w:rPr>
          <w:rFonts w:cs="Arial"/>
          <w:bCs/>
          <w:sz w:val="26"/>
          <w:szCs w:val="26"/>
        </w:rPr>
        <w:t xml:space="preserve">en materia del derecho humano al agua; las cuales pueden sintetizarse en: </w:t>
      </w:r>
    </w:p>
    <w:p w14:paraId="2C18DD50" w14:textId="77777777" w:rsidR="00E81E49" w:rsidRPr="00DA6EF1" w:rsidRDefault="00E81E49" w:rsidP="00E81E49">
      <w:pPr>
        <w:pStyle w:val="corte4fondo"/>
        <w:ind w:left="284" w:firstLine="0"/>
        <w:rPr>
          <w:rFonts w:cs="Arial"/>
          <w:bCs/>
          <w:sz w:val="26"/>
          <w:szCs w:val="26"/>
        </w:rPr>
      </w:pPr>
    </w:p>
    <w:p w14:paraId="50EF0441" w14:textId="2542928A" w:rsidR="00E81E49" w:rsidRPr="00DA6EF1" w:rsidRDefault="00E81E49" w:rsidP="00E81E49">
      <w:pPr>
        <w:pStyle w:val="corte4fondo"/>
        <w:numPr>
          <w:ilvl w:val="0"/>
          <w:numId w:val="24"/>
        </w:numPr>
        <w:rPr>
          <w:rFonts w:cs="Arial"/>
          <w:bCs/>
          <w:sz w:val="26"/>
          <w:szCs w:val="26"/>
        </w:rPr>
      </w:pPr>
      <w:r w:rsidRPr="00DA6EF1">
        <w:rPr>
          <w:rFonts w:cs="Arial"/>
          <w:b/>
          <w:sz w:val="26"/>
          <w:szCs w:val="26"/>
        </w:rPr>
        <w:t>Abstenerse</w:t>
      </w:r>
      <w:r w:rsidRPr="00DA6EF1">
        <w:rPr>
          <w:rFonts w:cs="Arial"/>
          <w:bCs/>
          <w:sz w:val="26"/>
          <w:szCs w:val="26"/>
        </w:rPr>
        <w:t xml:space="preserve"> de </w:t>
      </w:r>
      <w:r w:rsidRPr="00DA6EF1">
        <w:rPr>
          <w:rFonts w:cs="Arial"/>
          <w:b/>
          <w:sz w:val="26"/>
          <w:szCs w:val="26"/>
        </w:rPr>
        <w:t>restringir el acceso</w:t>
      </w:r>
      <w:r w:rsidRPr="00DA6EF1">
        <w:rPr>
          <w:rFonts w:cs="Arial"/>
          <w:bCs/>
          <w:sz w:val="26"/>
          <w:szCs w:val="26"/>
        </w:rPr>
        <w:t xml:space="preserve"> al agua en condiciones de disponibilidad, calidad y accesibilidad (física, económica</w:t>
      </w:r>
      <w:r w:rsidR="00B707E8" w:rsidRPr="00DA6EF1">
        <w:rPr>
          <w:rFonts w:cs="Arial"/>
          <w:bCs/>
          <w:sz w:val="26"/>
          <w:szCs w:val="26"/>
        </w:rPr>
        <w:t>, sin discriminación, y de manera informada</w:t>
      </w:r>
      <w:r w:rsidRPr="00DA6EF1">
        <w:rPr>
          <w:rFonts w:cs="Arial"/>
          <w:bCs/>
          <w:sz w:val="26"/>
          <w:szCs w:val="26"/>
        </w:rPr>
        <w:t>)</w:t>
      </w:r>
      <w:r w:rsidRPr="00DA6EF1">
        <w:rPr>
          <w:rStyle w:val="Refdenotaalpie"/>
          <w:rFonts w:cs="Arial"/>
          <w:bCs/>
          <w:sz w:val="26"/>
          <w:szCs w:val="26"/>
        </w:rPr>
        <w:footnoteReference w:id="136"/>
      </w:r>
      <w:r w:rsidRPr="00DA6EF1">
        <w:rPr>
          <w:rFonts w:cs="Arial"/>
          <w:bCs/>
          <w:sz w:val="26"/>
          <w:szCs w:val="26"/>
        </w:rPr>
        <w:t xml:space="preserve">; </w:t>
      </w:r>
    </w:p>
    <w:p w14:paraId="7C83024F" w14:textId="77777777" w:rsidR="00E81E49" w:rsidRPr="00DA6EF1" w:rsidRDefault="00E81E49" w:rsidP="00E81E49">
      <w:pPr>
        <w:pStyle w:val="corte4fondo"/>
        <w:ind w:left="1004" w:firstLine="0"/>
        <w:rPr>
          <w:rFonts w:cs="Arial"/>
          <w:bCs/>
          <w:sz w:val="26"/>
          <w:szCs w:val="26"/>
        </w:rPr>
      </w:pPr>
    </w:p>
    <w:p w14:paraId="48FC8297" w14:textId="77777777" w:rsidR="00E81E49" w:rsidRPr="00DA6EF1" w:rsidRDefault="00E81E49" w:rsidP="00E81E49">
      <w:pPr>
        <w:pStyle w:val="corte4fondo"/>
        <w:numPr>
          <w:ilvl w:val="0"/>
          <w:numId w:val="24"/>
        </w:numPr>
        <w:rPr>
          <w:rFonts w:cs="Arial"/>
          <w:bCs/>
          <w:sz w:val="26"/>
          <w:szCs w:val="26"/>
        </w:rPr>
      </w:pPr>
      <w:r w:rsidRPr="00DA6EF1">
        <w:rPr>
          <w:rFonts w:cs="Arial"/>
          <w:b/>
          <w:sz w:val="26"/>
          <w:szCs w:val="26"/>
        </w:rPr>
        <w:t xml:space="preserve">Adoptar todas las medidas positivas necesarias </w:t>
      </w:r>
      <w:r w:rsidRPr="00DA6EF1">
        <w:rPr>
          <w:rFonts w:cs="Arial"/>
          <w:bCs/>
          <w:sz w:val="26"/>
          <w:szCs w:val="26"/>
        </w:rPr>
        <w:t xml:space="preserve">para </w:t>
      </w:r>
      <w:r w:rsidRPr="00DA6EF1">
        <w:rPr>
          <w:rFonts w:cs="Arial"/>
          <w:b/>
          <w:sz w:val="26"/>
          <w:szCs w:val="26"/>
        </w:rPr>
        <w:t>proteger a la ciudadanía de actuaciones de terceros</w:t>
      </w:r>
      <w:r w:rsidRPr="00DA6EF1">
        <w:rPr>
          <w:rFonts w:cs="Arial"/>
          <w:bCs/>
          <w:sz w:val="26"/>
          <w:szCs w:val="26"/>
        </w:rPr>
        <w:t>, estatales y no estatales, que menoscaben ilegítimamente el ejercicio del derecho humano al agua</w:t>
      </w:r>
      <w:r w:rsidRPr="00DA6EF1">
        <w:rPr>
          <w:rStyle w:val="Refdenotaalpie"/>
          <w:rFonts w:cs="Arial"/>
          <w:bCs/>
          <w:sz w:val="26"/>
          <w:szCs w:val="26"/>
        </w:rPr>
        <w:footnoteReference w:id="137"/>
      </w:r>
      <w:r w:rsidRPr="00DA6EF1">
        <w:rPr>
          <w:rFonts w:cs="Arial"/>
          <w:bCs/>
          <w:sz w:val="26"/>
          <w:szCs w:val="26"/>
        </w:rPr>
        <w:t xml:space="preserve">; y, </w:t>
      </w:r>
    </w:p>
    <w:p w14:paraId="1A2AB84B" w14:textId="77777777" w:rsidR="00E81E49" w:rsidRPr="00DA6EF1" w:rsidRDefault="00E81E49" w:rsidP="00E81E49">
      <w:pPr>
        <w:pStyle w:val="corte4fondo"/>
        <w:ind w:left="1004" w:firstLine="0"/>
        <w:rPr>
          <w:rFonts w:cs="Arial"/>
          <w:bCs/>
          <w:sz w:val="26"/>
          <w:szCs w:val="26"/>
        </w:rPr>
      </w:pPr>
    </w:p>
    <w:p w14:paraId="73ECDC20" w14:textId="77777777" w:rsidR="00E81E49" w:rsidRPr="00DA6EF1" w:rsidRDefault="00E81E49" w:rsidP="00E81E49">
      <w:pPr>
        <w:pStyle w:val="corte4fondo"/>
        <w:numPr>
          <w:ilvl w:val="0"/>
          <w:numId w:val="24"/>
        </w:numPr>
        <w:rPr>
          <w:rFonts w:cs="Arial"/>
          <w:bCs/>
          <w:sz w:val="26"/>
          <w:szCs w:val="26"/>
        </w:rPr>
      </w:pPr>
      <w:r w:rsidRPr="00DA6EF1">
        <w:rPr>
          <w:rFonts w:cs="Arial"/>
          <w:b/>
          <w:sz w:val="26"/>
          <w:szCs w:val="26"/>
        </w:rPr>
        <w:t xml:space="preserve">Adoptar todas las medidas positivas necesarias </w:t>
      </w:r>
      <w:r w:rsidRPr="00DA6EF1">
        <w:rPr>
          <w:rFonts w:cs="Arial"/>
          <w:bCs/>
          <w:sz w:val="26"/>
          <w:szCs w:val="26"/>
        </w:rPr>
        <w:t xml:space="preserve">para </w:t>
      </w:r>
      <w:r w:rsidRPr="00DA6EF1">
        <w:rPr>
          <w:rFonts w:cs="Arial"/>
          <w:b/>
          <w:sz w:val="26"/>
          <w:szCs w:val="26"/>
        </w:rPr>
        <w:t>garantizar la preservación, el suministro y el saneamiento de agua potable, salubre y suficiente</w:t>
      </w:r>
      <w:r w:rsidRPr="00DA6EF1">
        <w:rPr>
          <w:rFonts w:cs="Arial"/>
          <w:bCs/>
          <w:sz w:val="26"/>
          <w:szCs w:val="26"/>
        </w:rPr>
        <w:t xml:space="preserve">, sin ocasionar daño al medio ambiente, de tal </w:t>
      </w:r>
      <w:r w:rsidRPr="00DA6EF1">
        <w:rPr>
          <w:rFonts w:cs="Arial"/>
          <w:bCs/>
          <w:sz w:val="26"/>
          <w:szCs w:val="26"/>
        </w:rPr>
        <w:lastRenderedPageBreak/>
        <w:t>manera que lo puedan ejercer tanto las generaciones presentes como las futuras</w:t>
      </w:r>
      <w:r w:rsidRPr="00DA6EF1">
        <w:rPr>
          <w:rStyle w:val="Refdenotaalpie"/>
          <w:rFonts w:cs="Arial"/>
          <w:bCs/>
          <w:sz w:val="26"/>
          <w:szCs w:val="26"/>
        </w:rPr>
        <w:footnoteReference w:id="138"/>
      </w:r>
      <w:r w:rsidRPr="00DA6EF1">
        <w:rPr>
          <w:rFonts w:cs="Arial"/>
          <w:bCs/>
          <w:sz w:val="26"/>
          <w:szCs w:val="26"/>
        </w:rPr>
        <w:t xml:space="preserve">. </w:t>
      </w:r>
    </w:p>
    <w:p w14:paraId="60C5B162" w14:textId="77777777" w:rsidR="00E81E49" w:rsidRPr="00DA6EF1" w:rsidRDefault="00E81E49" w:rsidP="00E81E49">
      <w:pPr>
        <w:pStyle w:val="corte4fondo"/>
        <w:ind w:firstLine="0"/>
        <w:rPr>
          <w:rFonts w:cs="Arial"/>
          <w:b/>
          <w:sz w:val="26"/>
          <w:szCs w:val="26"/>
        </w:rPr>
      </w:pPr>
    </w:p>
    <w:p w14:paraId="1B32DCE3" w14:textId="77777777" w:rsidR="00E81E49" w:rsidRPr="00DA6EF1" w:rsidRDefault="00E81E49" w:rsidP="00E81E49">
      <w:pPr>
        <w:pStyle w:val="corte4fondo"/>
        <w:ind w:left="426" w:hanging="568"/>
        <w:rPr>
          <w:rFonts w:cs="Arial"/>
          <w:b/>
          <w:sz w:val="26"/>
          <w:szCs w:val="26"/>
        </w:rPr>
      </w:pPr>
      <w:r w:rsidRPr="00DA6EF1">
        <w:rPr>
          <w:rFonts w:cs="Arial"/>
          <w:b/>
          <w:sz w:val="26"/>
          <w:szCs w:val="26"/>
        </w:rPr>
        <w:t xml:space="preserve">(e)  Estudio de los conceptos de violación a la luz del marco jurídico-teórico establecido en los apartados anteriores. </w:t>
      </w:r>
    </w:p>
    <w:p w14:paraId="0950B39B" w14:textId="77777777" w:rsidR="00E81E49" w:rsidRPr="00DA6EF1" w:rsidRDefault="00E81E49" w:rsidP="00E81E49">
      <w:pPr>
        <w:pStyle w:val="corte4fondo"/>
        <w:ind w:firstLine="0"/>
        <w:rPr>
          <w:rFonts w:cs="Arial"/>
          <w:bCs/>
          <w:sz w:val="26"/>
          <w:szCs w:val="26"/>
        </w:rPr>
      </w:pPr>
    </w:p>
    <w:p w14:paraId="4DC339A3" w14:textId="12FBF330" w:rsidR="00572DF8" w:rsidRPr="00DA6EF1" w:rsidRDefault="00E81E49" w:rsidP="00E81E49">
      <w:pPr>
        <w:pStyle w:val="corte4fondo"/>
        <w:numPr>
          <w:ilvl w:val="0"/>
          <w:numId w:val="10"/>
        </w:numPr>
        <w:ind w:left="284" w:hanging="710"/>
        <w:rPr>
          <w:rFonts w:cs="Arial"/>
          <w:bCs/>
          <w:sz w:val="26"/>
          <w:szCs w:val="26"/>
        </w:rPr>
      </w:pPr>
      <w:r w:rsidRPr="00DA6EF1">
        <w:rPr>
          <w:rFonts w:cs="Arial"/>
          <w:bCs/>
          <w:sz w:val="26"/>
          <w:szCs w:val="26"/>
        </w:rPr>
        <w:t xml:space="preserve">Con base en el marco jurídico-teórico anterior, y con fundamento en el principio de </w:t>
      </w:r>
      <w:r w:rsidRPr="00DA6EF1">
        <w:rPr>
          <w:rFonts w:cs="Arial"/>
          <w:bCs/>
          <w:i/>
          <w:iCs/>
          <w:sz w:val="26"/>
          <w:szCs w:val="26"/>
        </w:rPr>
        <w:t>indubio pro</w:t>
      </w:r>
      <w:r w:rsidR="00506B76" w:rsidRPr="00DA6EF1">
        <w:rPr>
          <w:rFonts w:cs="Arial"/>
          <w:bCs/>
          <w:i/>
          <w:iCs/>
          <w:sz w:val="26"/>
          <w:szCs w:val="26"/>
        </w:rPr>
        <w:t xml:space="preserve"> </w:t>
      </w:r>
      <w:r w:rsidRPr="00DA6EF1">
        <w:rPr>
          <w:rFonts w:cs="Arial"/>
          <w:bCs/>
          <w:i/>
          <w:iCs/>
          <w:sz w:val="26"/>
          <w:szCs w:val="26"/>
        </w:rPr>
        <w:t>natura</w:t>
      </w:r>
      <w:r w:rsidRPr="00DA6EF1">
        <w:rPr>
          <w:rStyle w:val="Refdenotaalpie"/>
          <w:rFonts w:cs="Arial"/>
          <w:bCs/>
          <w:sz w:val="26"/>
          <w:szCs w:val="26"/>
        </w:rPr>
        <w:footnoteReference w:id="139"/>
      </w:r>
      <w:r w:rsidRPr="00DA6EF1">
        <w:rPr>
          <w:rFonts w:cs="Arial"/>
          <w:bCs/>
          <w:sz w:val="26"/>
          <w:szCs w:val="26"/>
        </w:rPr>
        <w:t xml:space="preserve">, esta Primera Sala resuelve que </w:t>
      </w:r>
      <w:r w:rsidR="00572DF8" w:rsidRPr="00DA6EF1">
        <w:rPr>
          <w:rFonts w:cs="Arial"/>
          <w:bCs/>
          <w:sz w:val="26"/>
          <w:szCs w:val="26"/>
        </w:rPr>
        <w:t xml:space="preserve">son </w:t>
      </w:r>
      <w:r w:rsidR="00572DF8" w:rsidRPr="00DA6EF1">
        <w:rPr>
          <w:rFonts w:cs="Arial"/>
          <w:b/>
          <w:sz w:val="26"/>
          <w:szCs w:val="26"/>
        </w:rPr>
        <w:t xml:space="preserve">parcialmente fundados </w:t>
      </w:r>
      <w:r w:rsidR="00572DF8" w:rsidRPr="00DA6EF1">
        <w:rPr>
          <w:rFonts w:cs="Arial"/>
          <w:bCs/>
          <w:sz w:val="26"/>
          <w:szCs w:val="26"/>
        </w:rPr>
        <w:t>los argumentos planteados por la quejosa en su</w:t>
      </w:r>
      <w:r w:rsidRPr="00DA6EF1">
        <w:rPr>
          <w:rFonts w:cs="Arial"/>
          <w:bCs/>
          <w:sz w:val="26"/>
          <w:szCs w:val="26"/>
        </w:rPr>
        <w:t xml:space="preserve"> concepto de violación único</w:t>
      </w:r>
      <w:r w:rsidR="00572DF8" w:rsidRPr="00DA6EF1">
        <w:rPr>
          <w:rFonts w:cs="Arial"/>
          <w:bCs/>
          <w:sz w:val="26"/>
          <w:szCs w:val="26"/>
        </w:rPr>
        <w:t xml:space="preserve">. </w:t>
      </w:r>
    </w:p>
    <w:p w14:paraId="3B4868B7" w14:textId="6296BE1F" w:rsidR="00572DF8" w:rsidRPr="00DA6EF1" w:rsidRDefault="00572DF8" w:rsidP="00572DF8">
      <w:pPr>
        <w:pStyle w:val="corte4fondo"/>
        <w:numPr>
          <w:ilvl w:val="0"/>
          <w:numId w:val="10"/>
        </w:numPr>
        <w:ind w:left="284" w:hanging="710"/>
        <w:rPr>
          <w:rFonts w:cs="Arial"/>
          <w:bCs/>
          <w:sz w:val="26"/>
          <w:szCs w:val="26"/>
        </w:rPr>
      </w:pPr>
      <w:r w:rsidRPr="00DA6EF1">
        <w:rPr>
          <w:rFonts w:cs="Arial"/>
          <w:bCs/>
          <w:sz w:val="26"/>
          <w:szCs w:val="26"/>
        </w:rPr>
        <w:t xml:space="preserve">Para sustentar dicha afirmación, esta Primera Sala se permite abordar los razonamientos propuestos por la quejosa </w:t>
      </w:r>
      <w:r w:rsidR="00321691" w:rsidRPr="00DA6EF1">
        <w:rPr>
          <w:rFonts w:cs="Arial"/>
          <w:bCs/>
          <w:sz w:val="26"/>
          <w:szCs w:val="26"/>
        </w:rPr>
        <w:t>de conformidad</w:t>
      </w:r>
      <w:r w:rsidR="003F75B5" w:rsidRPr="00DA6EF1">
        <w:rPr>
          <w:rFonts w:cs="Arial"/>
          <w:bCs/>
          <w:sz w:val="26"/>
          <w:szCs w:val="26"/>
        </w:rPr>
        <w:t xml:space="preserve"> </w:t>
      </w:r>
      <w:r w:rsidR="00321691" w:rsidRPr="00DA6EF1">
        <w:rPr>
          <w:rFonts w:cs="Arial"/>
          <w:bCs/>
          <w:sz w:val="26"/>
          <w:szCs w:val="26"/>
        </w:rPr>
        <w:t xml:space="preserve">con </w:t>
      </w:r>
      <w:r w:rsidRPr="00DA6EF1">
        <w:rPr>
          <w:rFonts w:cs="Arial"/>
          <w:bCs/>
          <w:sz w:val="26"/>
          <w:szCs w:val="26"/>
        </w:rPr>
        <w:t xml:space="preserve">un orden metodológico </w:t>
      </w:r>
      <w:r w:rsidRPr="00DA6EF1">
        <w:rPr>
          <w:rFonts w:cs="Arial"/>
          <w:bCs/>
          <w:i/>
          <w:iCs/>
          <w:sz w:val="26"/>
          <w:szCs w:val="26"/>
        </w:rPr>
        <w:t>distinto</w:t>
      </w:r>
      <w:r w:rsidRPr="00DA6EF1">
        <w:rPr>
          <w:rFonts w:cs="Arial"/>
          <w:bCs/>
          <w:sz w:val="26"/>
          <w:szCs w:val="26"/>
        </w:rPr>
        <w:t xml:space="preserve"> al planteado </w:t>
      </w:r>
      <w:r w:rsidR="003F75B5" w:rsidRPr="00DA6EF1">
        <w:rPr>
          <w:rFonts w:cs="Arial"/>
          <w:bCs/>
          <w:sz w:val="26"/>
          <w:szCs w:val="26"/>
        </w:rPr>
        <w:t xml:space="preserve">en su concepto de violación. </w:t>
      </w:r>
    </w:p>
    <w:p w14:paraId="3469CED0" w14:textId="77777777" w:rsidR="00572DF8" w:rsidRPr="00DA6EF1" w:rsidRDefault="00572DF8" w:rsidP="00572DF8">
      <w:pPr>
        <w:pStyle w:val="corte4fondo"/>
        <w:ind w:left="284" w:firstLine="0"/>
        <w:rPr>
          <w:rFonts w:cs="Arial"/>
          <w:bCs/>
          <w:sz w:val="26"/>
          <w:szCs w:val="26"/>
        </w:rPr>
      </w:pPr>
    </w:p>
    <w:p w14:paraId="0274FE92" w14:textId="30C6C2A5" w:rsidR="00572DF8" w:rsidRPr="00DA6EF1" w:rsidRDefault="00572DF8" w:rsidP="00E81E49">
      <w:pPr>
        <w:pStyle w:val="corte4fondo"/>
        <w:numPr>
          <w:ilvl w:val="0"/>
          <w:numId w:val="10"/>
        </w:numPr>
        <w:ind w:left="284" w:hanging="710"/>
        <w:rPr>
          <w:rFonts w:cs="Arial"/>
          <w:bCs/>
          <w:sz w:val="26"/>
          <w:szCs w:val="26"/>
        </w:rPr>
      </w:pPr>
      <w:r w:rsidRPr="00DA6EF1">
        <w:rPr>
          <w:rFonts w:cs="Arial"/>
          <w:bCs/>
          <w:sz w:val="26"/>
          <w:szCs w:val="26"/>
        </w:rPr>
        <w:t xml:space="preserve">Bajo esa tesitura, por una parte, </w:t>
      </w:r>
      <w:r w:rsidR="003F75B5" w:rsidRPr="00DA6EF1">
        <w:rPr>
          <w:rFonts w:cs="Arial"/>
          <w:bCs/>
          <w:sz w:val="26"/>
          <w:szCs w:val="26"/>
        </w:rPr>
        <w:t>se concluye</w:t>
      </w:r>
      <w:r w:rsidRPr="00DA6EF1">
        <w:rPr>
          <w:rFonts w:cs="Arial"/>
          <w:bCs/>
          <w:sz w:val="26"/>
          <w:szCs w:val="26"/>
        </w:rPr>
        <w:t xml:space="preserve"> que es </w:t>
      </w:r>
      <w:r w:rsidRPr="00DA6EF1">
        <w:rPr>
          <w:rFonts w:cs="Arial"/>
          <w:b/>
          <w:sz w:val="26"/>
          <w:szCs w:val="26"/>
        </w:rPr>
        <w:t xml:space="preserve">infundado </w:t>
      </w:r>
      <w:r w:rsidRPr="00DA6EF1">
        <w:rPr>
          <w:rFonts w:cs="Arial"/>
          <w:bCs/>
          <w:sz w:val="26"/>
          <w:szCs w:val="26"/>
        </w:rPr>
        <w:t xml:space="preserve">el argumento mediante el cual sostiene que la Secretaría fue omisa en expedir </w:t>
      </w:r>
      <w:r w:rsidR="00321691" w:rsidRPr="00DA6EF1">
        <w:rPr>
          <w:rFonts w:cs="Arial"/>
          <w:bCs/>
          <w:sz w:val="26"/>
          <w:szCs w:val="26"/>
        </w:rPr>
        <w:t>d</w:t>
      </w:r>
      <w:r w:rsidRPr="00DA6EF1">
        <w:rPr>
          <w:rFonts w:cs="Arial"/>
          <w:bCs/>
          <w:sz w:val="26"/>
          <w:szCs w:val="26"/>
        </w:rPr>
        <w:t xml:space="preserve">ecretos para el establecimiento de “zonas de veda” </w:t>
      </w:r>
      <w:r w:rsidR="00321691" w:rsidRPr="00DA6EF1">
        <w:rPr>
          <w:rFonts w:cs="Arial"/>
          <w:bCs/>
          <w:sz w:val="26"/>
          <w:szCs w:val="26"/>
        </w:rPr>
        <w:t>sobre los recursos hídricos del</w:t>
      </w:r>
      <w:r w:rsidR="006755DE" w:rsidRPr="00DA6EF1">
        <w:rPr>
          <w:rFonts w:cs="Arial"/>
          <w:bCs/>
          <w:sz w:val="26"/>
          <w:szCs w:val="26"/>
        </w:rPr>
        <w:t xml:space="preserve"> Acuífero materia de la </w:t>
      </w:r>
      <w:r w:rsidR="006755DE" w:rsidRPr="00DA6EF1">
        <w:rPr>
          <w:rFonts w:cs="Arial"/>
          <w:bCs/>
          <w:i/>
          <w:iCs/>
          <w:sz w:val="26"/>
          <w:szCs w:val="26"/>
        </w:rPr>
        <w:t>litis</w:t>
      </w:r>
      <w:r w:rsidR="006755DE" w:rsidRPr="00DA6EF1">
        <w:rPr>
          <w:rFonts w:cs="Arial"/>
          <w:bCs/>
          <w:sz w:val="26"/>
          <w:szCs w:val="26"/>
        </w:rPr>
        <w:t xml:space="preserve">. </w:t>
      </w:r>
    </w:p>
    <w:p w14:paraId="14A52E43" w14:textId="77777777" w:rsidR="006755DE" w:rsidRPr="00DA6EF1" w:rsidRDefault="006755DE" w:rsidP="006755DE">
      <w:pPr>
        <w:pStyle w:val="corte4fondo"/>
        <w:ind w:left="284" w:firstLine="0"/>
        <w:rPr>
          <w:rFonts w:cs="Arial"/>
          <w:bCs/>
          <w:sz w:val="26"/>
          <w:szCs w:val="26"/>
        </w:rPr>
      </w:pPr>
    </w:p>
    <w:p w14:paraId="13F20DD1" w14:textId="35C5693A" w:rsidR="006755DE" w:rsidRPr="00DA6EF1" w:rsidRDefault="006755DE" w:rsidP="00E81E49">
      <w:pPr>
        <w:pStyle w:val="corte4fondo"/>
        <w:numPr>
          <w:ilvl w:val="0"/>
          <w:numId w:val="10"/>
        </w:numPr>
        <w:ind w:left="284" w:hanging="710"/>
        <w:rPr>
          <w:rFonts w:cs="Arial"/>
          <w:bCs/>
          <w:sz w:val="26"/>
          <w:szCs w:val="26"/>
        </w:rPr>
      </w:pPr>
      <w:r w:rsidRPr="00DA6EF1">
        <w:rPr>
          <w:rFonts w:cs="Arial"/>
          <w:bCs/>
          <w:sz w:val="26"/>
          <w:szCs w:val="26"/>
        </w:rPr>
        <w:t xml:space="preserve">A diferencia de ello, la Secretaría señalada como responsable, </w:t>
      </w:r>
      <w:r w:rsidR="00793A23" w:rsidRPr="00DA6EF1">
        <w:rPr>
          <w:rFonts w:cs="Arial"/>
          <w:bCs/>
          <w:sz w:val="26"/>
          <w:szCs w:val="26"/>
        </w:rPr>
        <w:t xml:space="preserve">si bien desde el año 2013 no ha emitido </w:t>
      </w:r>
      <w:r w:rsidR="00321691" w:rsidRPr="00DA6EF1">
        <w:rPr>
          <w:rFonts w:cs="Arial"/>
          <w:bCs/>
          <w:sz w:val="26"/>
          <w:szCs w:val="26"/>
        </w:rPr>
        <w:t>d</w:t>
      </w:r>
      <w:r w:rsidR="00793A23" w:rsidRPr="00DA6EF1">
        <w:rPr>
          <w:rFonts w:cs="Arial"/>
          <w:bCs/>
          <w:sz w:val="26"/>
          <w:szCs w:val="26"/>
        </w:rPr>
        <w:t xml:space="preserve">ecretos </w:t>
      </w:r>
      <w:r w:rsidR="003F75B5" w:rsidRPr="00DA6EF1">
        <w:rPr>
          <w:rFonts w:cs="Arial"/>
          <w:bCs/>
          <w:sz w:val="26"/>
          <w:szCs w:val="26"/>
        </w:rPr>
        <w:t xml:space="preserve">novedosos </w:t>
      </w:r>
      <w:r w:rsidR="00321691" w:rsidRPr="00DA6EF1">
        <w:rPr>
          <w:rFonts w:cs="Arial"/>
          <w:bCs/>
          <w:sz w:val="26"/>
          <w:szCs w:val="26"/>
        </w:rPr>
        <w:t>de veda</w:t>
      </w:r>
      <w:r w:rsidR="00793A23" w:rsidRPr="00DA6EF1">
        <w:rPr>
          <w:rFonts w:cs="Arial"/>
          <w:bCs/>
          <w:sz w:val="26"/>
          <w:szCs w:val="26"/>
        </w:rPr>
        <w:t xml:space="preserve"> en aras de </w:t>
      </w:r>
      <w:r w:rsidR="00793A23" w:rsidRPr="00DA6EF1">
        <w:rPr>
          <w:rFonts w:cs="Arial"/>
          <w:bCs/>
          <w:sz w:val="26"/>
          <w:szCs w:val="26"/>
        </w:rPr>
        <w:lastRenderedPageBreak/>
        <w:t xml:space="preserve">limitar su explotación, lo cierto es que ha </w:t>
      </w:r>
      <w:r w:rsidR="00793A23" w:rsidRPr="00DA6EF1">
        <w:rPr>
          <w:rFonts w:cs="Arial"/>
          <w:b/>
          <w:sz w:val="26"/>
          <w:szCs w:val="26"/>
        </w:rPr>
        <w:t xml:space="preserve">mantenido la vigencia </w:t>
      </w:r>
      <w:r w:rsidR="00793A23" w:rsidRPr="00DA6EF1">
        <w:rPr>
          <w:rFonts w:cs="Arial"/>
          <w:bCs/>
          <w:sz w:val="26"/>
          <w:szCs w:val="26"/>
        </w:rPr>
        <w:t xml:space="preserve">de diversos cuerpos normativos </w:t>
      </w:r>
      <w:r w:rsidR="003F75B5" w:rsidRPr="00DA6EF1">
        <w:rPr>
          <w:rFonts w:cs="Arial"/>
          <w:bCs/>
          <w:sz w:val="26"/>
          <w:szCs w:val="26"/>
        </w:rPr>
        <w:t xml:space="preserve">para lograrlo; </w:t>
      </w:r>
      <w:r w:rsidR="00793A23" w:rsidRPr="00DA6EF1">
        <w:rPr>
          <w:rFonts w:cs="Arial"/>
          <w:bCs/>
          <w:sz w:val="26"/>
          <w:szCs w:val="26"/>
        </w:rPr>
        <w:t>estos son</w:t>
      </w:r>
      <w:r w:rsidR="00793A23" w:rsidRPr="00DA6EF1">
        <w:rPr>
          <w:rStyle w:val="Refdenotaalpie"/>
          <w:rFonts w:cs="Arial"/>
          <w:bCs/>
          <w:sz w:val="26"/>
          <w:szCs w:val="26"/>
        </w:rPr>
        <w:footnoteReference w:id="140"/>
      </w:r>
      <w:r w:rsidR="00793A23" w:rsidRPr="00DA6EF1">
        <w:rPr>
          <w:rFonts w:cs="Arial"/>
          <w:bCs/>
          <w:sz w:val="26"/>
          <w:szCs w:val="26"/>
        </w:rPr>
        <w:t xml:space="preserve">: </w:t>
      </w:r>
    </w:p>
    <w:p w14:paraId="2906DDAC" w14:textId="0772E92D" w:rsidR="00793A23" w:rsidRPr="00DA6EF1" w:rsidRDefault="00793A23" w:rsidP="00793A23">
      <w:pPr>
        <w:pStyle w:val="corte4fondo"/>
        <w:ind w:left="284" w:firstLine="0"/>
        <w:rPr>
          <w:rFonts w:cs="Arial"/>
          <w:bCs/>
          <w:sz w:val="26"/>
          <w:szCs w:val="26"/>
        </w:rPr>
      </w:pPr>
    </w:p>
    <w:p w14:paraId="7CCF0E3B" w14:textId="6FCF023D" w:rsidR="00793A23" w:rsidRPr="00DA6EF1" w:rsidRDefault="00793A23" w:rsidP="003F75B5">
      <w:pPr>
        <w:pStyle w:val="corte4fondo"/>
        <w:numPr>
          <w:ilvl w:val="0"/>
          <w:numId w:val="33"/>
        </w:numPr>
        <w:spacing w:line="240" w:lineRule="auto"/>
        <w:rPr>
          <w:rFonts w:cs="Arial"/>
          <w:bCs/>
          <w:sz w:val="26"/>
          <w:szCs w:val="26"/>
        </w:rPr>
      </w:pPr>
      <w:r w:rsidRPr="00DA6EF1">
        <w:rPr>
          <w:rFonts w:cs="Arial"/>
          <w:bCs/>
          <w:sz w:val="26"/>
          <w:szCs w:val="26"/>
        </w:rPr>
        <w:t xml:space="preserve">El </w:t>
      </w:r>
      <w:r w:rsidRPr="00DA6EF1">
        <w:rPr>
          <w:rFonts w:cs="Arial"/>
          <w:bCs/>
          <w:i/>
          <w:iCs/>
          <w:sz w:val="26"/>
          <w:szCs w:val="26"/>
        </w:rPr>
        <w:t xml:space="preserve">DECRETO que establece </w:t>
      </w:r>
      <w:r w:rsidRPr="00DA6EF1">
        <w:rPr>
          <w:rFonts w:cs="Arial"/>
          <w:b/>
          <w:i/>
          <w:iCs/>
          <w:sz w:val="26"/>
          <w:szCs w:val="26"/>
        </w:rPr>
        <w:t>veda</w:t>
      </w:r>
      <w:r w:rsidR="003F75B5" w:rsidRPr="00DA6EF1">
        <w:rPr>
          <w:rStyle w:val="Refdenotaalpie"/>
          <w:rFonts w:cs="Arial"/>
          <w:bCs/>
          <w:sz w:val="26"/>
          <w:szCs w:val="26"/>
        </w:rPr>
        <w:footnoteReference w:id="141"/>
      </w:r>
      <w:r w:rsidRPr="00DA6EF1">
        <w:rPr>
          <w:rFonts w:cs="Arial"/>
          <w:bCs/>
          <w:i/>
          <w:iCs/>
          <w:sz w:val="26"/>
          <w:szCs w:val="26"/>
        </w:rPr>
        <w:t xml:space="preserve"> por tiempo indefinido para el alumbramiento de aguas del subsuelo en las zonas de Ceballos y de La Laguna, que comprenden parte de los Estados de Chihuahua, Durango y Coahuila", publicado en el Diario Oficial de la Federación el 6 de diciembre de 1958, el cual comprende la mayor parte del acuífero Principal-Región Lagunera, clave 0523</w:t>
      </w:r>
      <w:r w:rsidRPr="00DA6EF1">
        <w:rPr>
          <w:rFonts w:cs="Arial"/>
          <w:bCs/>
          <w:sz w:val="26"/>
          <w:szCs w:val="26"/>
        </w:rPr>
        <w:t>;</w:t>
      </w:r>
    </w:p>
    <w:p w14:paraId="42065872" w14:textId="77777777" w:rsidR="00793A23" w:rsidRPr="00DA6EF1" w:rsidRDefault="00793A23" w:rsidP="003F75B5">
      <w:pPr>
        <w:pStyle w:val="corte4fondo"/>
        <w:spacing w:line="240" w:lineRule="auto"/>
        <w:ind w:left="1004" w:firstLine="0"/>
        <w:rPr>
          <w:rFonts w:cs="Arial"/>
          <w:bCs/>
          <w:sz w:val="26"/>
          <w:szCs w:val="26"/>
        </w:rPr>
      </w:pPr>
    </w:p>
    <w:p w14:paraId="1E06D579" w14:textId="4921682E" w:rsidR="00793A23" w:rsidRPr="00DA6EF1" w:rsidRDefault="00793A23" w:rsidP="003F75B5">
      <w:pPr>
        <w:pStyle w:val="corte4fondo"/>
        <w:numPr>
          <w:ilvl w:val="0"/>
          <w:numId w:val="33"/>
        </w:numPr>
        <w:spacing w:line="240" w:lineRule="auto"/>
        <w:rPr>
          <w:rFonts w:cs="Arial"/>
          <w:bCs/>
          <w:sz w:val="26"/>
          <w:szCs w:val="26"/>
        </w:rPr>
      </w:pPr>
      <w:r w:rsidRPr="00DA6EF1">
        <w:rPr>
          <w:rFonts w:cs="Arial"/>
          <w:bCs/>
          <w:sz w:val="26"/>
          <w:szCs w:val="26"/>
        </w:rPr>
        <w:t xml:space="preserve">El </w:t>
      </w:r>
      <w:r w:rsidRPr="00DA6EF1">
        <w:rPr>
          <w:rFonts w:cs="Arial"/>
          <w:bCs/>
          <w:i/>
          <w:iCs/>
          <w:sz w:val="26"/>
          <w:szCs w:val="26"/>
        </w:rPr>
        <w:t xml:space="preserve">DECRETO por el que se establece </w:t>
      </w:r>
      <w:r w:rsidRPr="00DA6EF1">
        <w:rPr>
          <w:rFonts w:cs="Arial"/>
          <w:b/>
          <w:i/>
          <w:iCs/>
          <w:sz w:val="26"/>
          <w:szCs w:val="26"/>
        </w:rPr>
        <w:t>veda</w:t>
      </w:r>
      <w:r w:rsidR="003F75B5" w:rsidRPr="00DA6EF1">
        <w:rPr>
          <w:rStyle w:val="Refdenotaalpie"/>
          <w:rFonts w:cs="Arial"/>
          <w:bCs/>
          <w:sz w:val="26"/>
          <w:szCs w:val="26"/>
        </w:rPr>
        <w:footnoteReference w:id="142"/>
      </w:r>
      <w:r w:rsidRPr="00DA6EF1">
        <w:rPr>
          <w:rFonts w:cs="Arial"/>
          <w:bCs/>
          <w:sz w:val="26"/>
          <w:szCs w:val="26"/>
        </w:rPr>
        <w:t xml:space="preserve"> </w:t>
      </w:r>
      <w:r w:rsidRPr="00DA6EF1">
        <w:rPr>
          <w:rFonts w:cs="Arial"/>
          <w:bCs/>
          <w:i/>
          <w:iCs/>
          <w:sz w:val="26"/>
          <w:szCs w:val="26"/>
        </w:rPr>
        <w:t>para el alumbramiento de aguas del subsuelo en la Región Lagunera", publicado en el Diario Oficial de la Federación el 17 de abril de 1965, el cual comprende porciones al norte, noreste y sur del acuífero Principal-Región Lagunera, clave 0523</w:t>
      </w:r>
      <w:r w:rsidRPr="00DA6EF1">
        <w:rPr>
          <w:rFonts w:cs="Arial"/>
          <w:bCs/>
          <w:sz w:val="26"/>
          <w:szCs w:val="26"/>
        </w:rPr>
        <w:t>;</w:t>
      </w:r>
    </w:p>
    <w:p w14:paraId="05637218" w14:textId="77777777" w:rsidR="00793A23" w:rsidRPr="00DA6EF1" w:rsidRDefault="00793A23" w:rsidP="003F75B5">
      <w:pPr>
        <w:pStyle w:val="corte4fondo"/>
        <w:spacing w:line="240" w:lineRule="auto"/>
        <w:ind w:left="1004" w:firstLine="0"/>
        <w:rPr>
          <w:rFonts w:cs="Arial"/>
          <w:bCs/>
          <w:sz w:val="26"/>
          <w:szCs w:val="26"/>
        </w:rPr>
      </w:pPr>
    </w:p>
    <w:p w14:paraId="3DDC14B0" w14:textId="2F46E849" w:rsidR="00793A23" w:rsidRPr="00DA6EF1" w:rsidRDefault="00793A23" w:rsidP="003F75B5">
      <w:pPr>
        <w:pStyle w:val="corte4fondo"/>
        <w:numPr>
          <w:ilvl w:val="0"/>
          <w:numId w:val="33"/>
        </w:numPr>
        <w:spacing w:line="240" w:lineRule="auto"/>
        <w:rPr>
          <w:rFonts w:cs="Arial"/>
          <w:bCs/>
          <w:sz w:val="26"/>
          <w:szCs w:val="26"/>
        </w:rPr>
      </w:pPr>
      <w:r w:rsidRPr="00DA6EF1">
        <w:rPr>
          <w:rFonts w:cs="Arial"/>
          <w:bCs/>
          <w:i/>
          <w:iCs/>
          <w:sz w:val="26"/>
          <w:szCs w:val="26"/>
        </w:rPr>
        <w:t xml:space="preserve">El REGLAMENTO para el uso, explotación y aprovechamiento de las Aguas del Subsuelo en la zona conocida como comarca lagunera y que establece la </w:t>
      </w:r>
      <w:r w:rsidRPr="00DA6EF1">
        <w:rPr>
          <w:rFonts w:cs="Arial"/>
          <w:b/>
          <w:i/>
          <w:iCs/>
          <w:sz w:val="26"/>
          <w:szCs w:val="26"/>
        </w:rPr>
        <w:t>reserva</w:t>
      </w:r>
      <w:r w:rsidR="003F75B5" w:rsidRPr="00DA6EF1">
        <w:rPr>
          <w:rStyle w:val="Refdenotaalpie"/>
          <w:rFonts w:cs="Arial"/>
          <w:b/>
          <w:i/>
          <w:iCs/>
          <w:sz w:val="26"/>
          <w:szCs w:val="26"/>
        </w:rPr>
        <w:footnoteReference w:id="143"/>
      </w:r>
      <w:r w:rsidRPr="00DA6EF1">
        <w:rPr>
          <w:rFonts w:cs="Arial"/>
          <w:bCs/>
          <w:i/>
          <w:iCs/>
          <w:sz w:val="26"/>
          <w:szCs w:val="26"/>
        </w:rPr>
        <w:t xml:space="preserve"> de agua potable respectiva", publicado en el Diario Oficial de la Federación el 13 de agosto de 1991, el cual comprende una porción del acuífero Principal-Región Lagunera, clave 0523, en el Estado de Coahuila de Zaragoza</w:t>
      </w:r>
      <w:r w:rsidRPr="00DA6EF1">
        <w:rPr>
          <w:rFonts w:cs="Arial"/>
          <w:bCs/>
          <w:sz w:val="26"/>
          <w:szCs w:val="26"/>
        </w:rPr>
        <w:t xml:space="preserve">; y, </w:t>
      </w:r>
    </w:p>
    <w:p w14:paraId="03638DAA" w14:textId="77777777" w:rsidR="00793A23" w:rsidRPr="00DA6EF1" w:rsidRDefault="00793A23" w:rsidP="003F75B5">
      <w:pPr>
        <w:pStyle w:val="corte4fondo"/>
        <w:spacing w:line="240" w:lineRule="auto"/>
        <w:ind w:left="1004" w:firstLine="0"/>
        <w:rPr>
          <w:rFonts w:cs="Arial"/>
          <w:bCs/>
          <w:sz w:val="26"/>
          <w:szCs w:val="26"/>
        </w:rPr>
      </w:pPr>
    </w:p>
    <w:p w14:paraId="5E682715" w14:textId="5CCD444F" w:rsidR="00793A23" w:rsidRPr="00DA6EF1" w:rsidRDefault="00793A23" w:rsidP="003F75B5">
      <w:pPr>
        <w:pStyle w:val="corte4fondo"/>
        <w:numPr>
          <w:ilvl w:val="0"/>
          <w:numId w:val="33"/>
        </w:numPr>
        <w:spacing w:line="240" w:lineRule="auto"/>
        <w:rPr>
          <w:rFonts w:cs="Arial"/>
          <w:bCs/>
          <w:sz w:val="26"/>
          <w:szCs w:val="26"/>
        </w:rPr>
      </w:pPr>
      <w:r w:rsidRPr="00DA6EF1">
        <w:rPr>
          <w:rFonts w:cs="Arial"/>
          <w:bCs/>
          <w:sz w:val="26"/>
          <w:szCs w:val="26"/>
        </w:rPr>
        <w:t xml:space="preserve">El </w:t>
      </w:r>
      <w:r w:rsidRPr="00DA6EF1">
        <w:rPr>
          <w:rFonts w:cs="Arial"/>
          <w:bCs/>
          <w:i/>
          <w:iCs/>
          <w:sz w:val="26"/>
          <w:szCs w:val="26"/>
        </w:rPr>
        <w:t xml:space="preserve">ACUERDO General por el que se </w:t>
      </w:r>
      <w:r w:rsidRPr="00DA6EF1">
        <w:rPr>
          <w:rFonts w:cs="Arial"/>
          <w:b/>
          <w:i/>
          <w:iCs/>
          <w:sz w:val="26"/>
          <w:szCs w:val="26"/>
        </w:rPr>
        <w:t>suspende</w:t>
      </w:r>
      <w:r w:rsidRPr="00DA6EF1">
        <w:rPr>
          <w:rFonts w:cs="Arial"/>
          <w:bCs/>
          <w:i/>
          <w:iCs/>
          <w:sz w:val="26"/>
          <w:szCs w:val="26"/>
        </w:rPr>
        <w:t xml:space="preserve"> </w:t>
      </w:r>
      <w:r w:rsidRPr="00DA6EF1">
        <w:rPr>
          <w:rFonts w:cs="Arial"/>
          <w:b/>
          <w:i/>
          <w:iCs/>
          <w:sz w:val="26"/>
          <w:szCs w:val="26"/>
        </w:rPr>
        <w:t>provisionalmente</w:t>
      </w:r>
      <w:r w:rsidR="003F75B5" w:rsidRPr="00DA6EF1">
        <w:rPr>
          <w:rStyle w:val="Refdenotaalpie"/>
          <w:rFonts w:cs="Arial"/>
          <w:b/>
          <w:i/>
          <w:iCs/>
          <w:sz w:val="26"/>
          <w:szCs w:val="26"/>
        </w:rPr>
        <w:footnoteReference w:id="144"/>
      </w:r>
      <w:r w:rsidRPr="00DA6EF1">
        <w:rPr>
          <w:rFonts w:cs="Arial"/>
          <w:bCs/>
          <w:i/>
          <w:iCs/>
          <w:sz w:val="26"/>
          <w:szCs w:val="26"/>
        </w:rPr>
        <w:t xml:space="preserve"> el libre alumbramiento en las porciones no vedadas, no reglamentadas o no sujetas a reserva de los 18 acuíferos que se indican", publicado en el Diario Oficial de la Federación el 5 de abril de 2013, a través del cual en la porción del acuífero Principal-Región Lagunera, clave 0523, en el Estado de Coahuila de Zaragoza, que en el mismo se indica, se prohíbe la perforación de pozos, la construcción de obras de infraestructura o la instalación de cualquier otro mecanismo que tenga por objeto el alumbramiento o extracción de las aguas nacionales del subsuelo, y el incremento de volúmenes autorizados o registrados, hasta en tanto se emita el instrumento jurídico que permita realizar la administración y uso sustentable de las aguas nacionales del subsuelo</w:t>
      </w:r>
      <w:r w:rsidRPr="00DA6EF1">
        <w:rPr>
          <w:rFonts w:cs="Arial"/>
          <w:bCs/>
          <w:sz w:val="26"/>
          <w:szCs w:val="26"/>
        </w:rPr>
        <w:t xml:space="preserve">. </w:t>
      </w:r>
    </w:p>
    <w:p w14:paraId="6E8501D0" w14:textId="77777777" w:rsidR="00793A23" w:rsidRPr="00DA6EF1" w:rsidRDefault="00793A23" w:rsidP="00793A23">
      <w:pPr>
        <w:pStyle w:val="corte4fondo"/>
        <w:ind w:left="284" w:firstLine="0"/>
        <w:rPr>
          <w:rFonts w:cs="Arial"/>
          <w:bCs/>
          <w:sz w:val="26"/>
          <w:szCs w:val="26"/>
        </w:rPr>
      </w:pPr>
    </w:p>
    <w:p w14:paraId="4801D409" w14:textId="4DB02E1A" w:rsidR="00572DF8" w:rsidRPr="00DA6EF1" w:rsidRDefault="003F75B5" w:rsidP="00793A23">
      <w:pPr>
        <w:pStyle w:val="corte4fondo"/>
        <w:numPr>
          <w:ilvl w:val="0"/>
          <w:numId w:val="10"/>
        </w:numPr>
        <w:ind w:left="284" w:hanging="710"/>
        <w:rPr>
          <w:rFonts w:cs="Arial"/>
          <w:bCs/>
          <w:sz w:val="26"/>
          <w:szCs w:val="26"/>
        </w:rPr>
      </w:pPr>
      <w:r w:rsidRPr="00DA6EF1">
        <w:rPr>
          <w:rFonts w:cs="Arial"/>
          <w:bCs/>
          <w:sz w:val="26"/>
          <w:szCs w:val="26"/>
        </w:rPr>
        <w:t xml:space="preserve">Sin que se advierta </w:t>
      </w:r>
      <w:r w:rsidR="00321691" w:rsidRPr="00DA6EF1">
        <w:rPr>
          <w:rFonts w:cs="Arial"/>
          <w:bCs/>
          <w:sz w:val="26"/>
          <w:szCs w:val="26"/>
        </w:rPr>
        <w:t xml:space="preserve">–además– </w:t>
      </w:r>
      <w:r w:rsidRPr="00DA6EF1">
        <w:rPr>
          <w:rFonts w:cs="Arial"/>
          <w:bCs/>
          <w:sz w:val="26"/>
          <w:szCs w:val="26"/>
        </w:rPr>
        <w:t>que estos instrumentos normativos hubieren sido derogados y/o abrogados</w:t>
      </w:r>
      <w:r w:rsidR="00321691" w:rsidRPr="00DA6EF1">
        <w:rPr>
          <w:rFonts w:cs="Arial"/>
          <w:bCs/>
          <w:sz w:val="26"/>
          <w:szCs w:val="26"/>
        </w:rPr>
        <w:t>. De</w:t>
      </w:r>
      <w:r w:rsidRPr="00DA6EF1">
        <w:rPr>
          <w:rFonts w:cs="Arial"/>
          <w:bCs/>
          <w:sz w:val="26"/>
          <w:szCs w:val="26"/>
        </w:rPr>
        <w:t xml:space="preserve"> </w:t>
      </w:r>
      <w:r w:rsidR="00793A23" w:rsidRPr="00DA6EF1">
        <w:rPr>
          <w:rFonts w:cs="Arial"/>
          <w:bCs/>
          <w:sz w:val="26"/>
          <w:szCs w:val="26"/>
        </w:rPr>
        <w:t xml:space="preserve">ahí que para esta Primera Sala no sea </w:t>
      </w:r>
      <w:r w:rsidR="00793A23" w:rsidRPr="00DA6EF1">
        <w:rPr>
          <w:rFonts w:cs="Arial"/>
          <w:bCs/>
          <w:sz w:val="26"/>
          <w:szCs w:val="26"/>
        </w:rPr>
        <w:lastRenderedPageBreak/>
        <w:t>posible resolver que la Secretaría ha sido omisa en vedar o reservar formalmente los recursos hídricos del Acuífero para su preservación</w:t>
      </w:r>
      <w:r w:rsidRPr="00DA6EF1">
        <w:rPr>
          <w:rFonts w:cs="Arial"/>
          <w:bCs/>
          <w:sz w:val="26"/>
          <w:szCs w:val="26"/>
        </w:rPr>
        <w:t xml:space="preserve"> en ciertos aspectos. Por ende, le </w:t>
      </w:r>
      <w:r w:rsidR="00904A21" w:rsidRPr="00DA6EF1">
        <w:rPr>
          <w:rFonts w:cs="Arial"/>
          <w:bCs/>
          <w:sz w:val="26"/>
          <w:szCs w:val="26"/>
        </w:rPr>
        <w:t>corresponde</w:t>
      </w:r>
      <w:r w:rsidR="00793A23" w:rsidRPr="00DA6EF1">
        <w:rPr>
          <w:rFonts w:cs="Arial"/>
          <w:bCs/>
          <w:sz w:val="26"/>
          <w:szCs w:val="26"/>
        </w:rPr>
        <w:t xml:space="preserve"> resolver que el argumento </w:t>
      </w:r>
      <w:r w:rsidRPr="00DA6EF1">
        <w:rPr>
          <w:rFonts w:cs="Arial"/>
          <w:bCs/>
          <w:sz w:val="26"/>
          <w:szCs w:val="26"/>
        </w:rPr>
        <w:t>correspondiente</w:t>
      </w:r>
      <w:r w:rsidR="00793A23" w:rsidRPr="00DA6EF1">
        <w:rPr>
          <w:rFonts w:cs="Arial"/>
          <w:bCs/>
          <w:sz w:val="26"/>
          <w:szCs w:val="26"/>
        </w:rPr>
        <w:t xml:space="preserve"> es </w:t>
      </w:r>
      <w:r w:rsidR="00793A23" w:rsidRPr="00DA6EF1">
        <w:rPr>
          <w:rFonts w:cs="Arial"/>
          <w:b/>
          <w:sz w:val="26"/>
          <w:szCs w:val="26"/>
        </w:rPr>
        <w:t>infundado</w:t>
      </w:r>
      <w:r w:rsidR="00793A23" w:rsidRPr="00DA6EF1">
        <w:rPr>
          <w:rFonts w:cs="Arial"/>
          <w:bCs/>
          <w:sz w:val="26"/>
          <w:szCs w:val="26"/>
        </w:rPr>
        <w:t xml:space="preserve">. </w:t>
      </w:r>
    </w:p>
    <w:p w14:paraId="18BF2A5B" w14:textId="77777777" w:rsidR="00572DF8" w:rsidRPr="00DA6EF1" w:rsidRDefault="00572DF8" w:rsidP="00572DF8">
      <w:pPr>
        <w:pStyle w:val="corte4fondo"/>
        <w:ind w:left="284" w:firstLine="0"/>
        <w:rPr>
          <w:rFonts w:cs="Arial"/>
          <w:bCs/>
          <w:sz w:val="26"/>
          <w:szCs w:val="26"/>
        </w:rPr>
      </w:pPr>
    </w:p>
    <w:p w14:paraId="7806EB31" w14:textId="5DB210AB" w:rsidR="00E81E49" w:rsidRPr="00DA6EF1" w:rsidRDefault="00572DF8" w:rsidP="00E81E49">
      <w:pPr>
        <w:pStyle w:val="corte4fondo"/>
        <w:numPr>
          <w:ilvl w:val="0"/>
          <w:numId w:val="10"/>
        </w:numPr>
        <w:ind w:left="284" w:hanging="710"/>
        <w:rPr>
          <w:rFonts w:cs="Arial"/>
          <w:bCs/>
          <w:sz w:val="26"/>
          <w:szCs w:val="26"/>
        </w:rPr>
      </w:pPr>
      <w:r w:rsidRPr="00DA6EF1">
        <w:rPr>
          <w:rFonts w:cs="Arial"/>
          <w:bCs/>
          <w:sz w:val="26"/>
          <w:szCs w:val="26"/>
        </w:rPr>
        <w:t>Sin embargo, por otro parte</w:t>
      </w:r>
      <w:r w:rsidR="00321691" w:rsidRPr="00DA6EF1">
        <w:rPr>
          <w:rFonts w:cs="Arial"/>
          <w:bCs/>
          <w:sz w:val="26"/>
          <w:szCs w:val="26"/>
        </w:rPr>
        <w:t xml:space="preserve">, </w:t>
      </w:r>
      <w:r w:rsidR="003F75B5" w:rsidRPr="00DA6EF1">
        <w:rPr>
          <w:rFonts w:cs="Arial"/>
          <w:bCs/>
          <w:sz w:val="26"/>
          <w:szCs w:val="26"/>
        </w:rPr>
        <w:t xml:space="preserve">se estima que </w:t>
      </w:r>
      <w:r w:rsidRPr="00DA6EF1">
        <w:rPr>
          <w:rFonts w:cs="Arial"/>
          <w:bCs/>
          <w:sz w:val="26"/>
          <w:szCs w:val="26"/>
        </w:rPr>
        <w:t xml:space="preserve">son </w:t>
      </w:r>
      <w:r w:rsidRPr="00DA6EF1">
        <w:rPr>
          <w:rFonts w:cs="Arial"/>
          <w:b/>
          <w:sz w:val="26"/>
          <w:szCs w:val="26"/>
        </w:rPr>
        <w:t xml:space="preserve">fundados </w:t>
      </w:r>
      <w:r w:rsidRPr="00DA6EF1">
        <w:rPr>
          <w:rFonts w:cs="Arial"/>
          <w:bCs/>
          <w:sz w:val="26"/>
          <w:szCs w:val="26"/>
        </w:rPr>
        <w:t>el resto de sus argumentos de inconstitucionalidad, t</w:t>
      </w:r>
      <w:r w:rsidR="00E81E49" w:rsidRPr="00DA6EF1">
        <w:rPr>
          <w:rFonts w:cs="Arial"/>
          <w:bCs/>
          <w:sz w:val="26"/>
          <w:szCs w:val="26"/>
        </w:rPr>
        <w:t>oda vez que las autoridades señaladas como responsables</w:t>
      </w:r>
      <w:r w:rsidR="00793A23" w:rsidRPr="00DA6EF1">
        <w:rPr>
          <w:rFonts w:cs="Arial"/>
          <w:bCs/>
          <w:sz w:val="26"/>
          <w:szCs w:val="26"/>
        </w:rPr>
        <w:t xml:space="preserve"> </w:t>
      </w:r>
      <w:r w:rsidR="00321691" w:rsidRPr="00DA6EF1">
        <w:rPr>
          <w:rFonts w:cs="Arial"/>
          <w:b/>
          <w:sz w:val="26"/>
          <w:szCs w:val="26"/>
        </w:rPr>
        <w:t xml:space="preserve">sí </w:t>
      </w:r>
      <w:r w:rsidR="00E81E49" w:rsidRPr="00DA6EF1">
        <w:rPr>
          <w:rFonts w:cs="Arial"/>
          <w:bCs/>
          <w:sz w:val="26"/>
          <w:szCs w:val="26"/>
        </w:rPr>
        <w:t xml:space="preserve">fueron </w:t>
      </w:r>
      <w:r w:rsidR="00E81E49" w:rsidRPr="00DA6EF1">
        <w:rPr>
          <w:rFonts w:cs="Arial"/>
          <w:b/>
          <w:sz w:val="26"/>
          <w:szCs w:val="26"/>
        </w:rPr>
        <w:t>omisas</w:t>
      </w:r>
      <w:r w:rsidR="00E81E49" w:rsidRPr="00DA6EF1">
        <w:rPr>
          <w:rFonts w:cs="Arial"/>
          <w:bCs/>
          <w:sz w:val="26"/>
          <w:szCs w:val="26"/>
        </w:rPr>
        <w:t xml:space="preserve"> en acatar diversas de sus obligaciones (de respetar, proteger y cumplir), internacionales y nacionales, en materia del derecho humano al agua, en relación con el diverso derecho a un medio ambiente sano. </w:t>
      </w:r>
      <w:r w:rsidRPr="00DA6EF1">
        <w:rPr>
          <w:rFonts w:cs="Arial"/>
          <w:bCs/>
          <w:sz w:val="26"/>
          <w:szCs w:val="26"/>
        </w:rPr>
        <w:t>Aspecto que se explica</w:t>
      </w:r>
      <w:r w:rsidR="003F75B5" w:rsidRPr="00DA6EF1">
        <w:rPr>
          <w:rFonts w:cs="Arial"/>
          <w:bCs/>
          <w:sz w:val="26"/>
          <w:szCs w:val="26"/>
        </w:rPr>
        <w:t xml:space="preserve"> en </w:t>
      </w:r>
      <w:r w:rsidR="00321691" w:rsidRPr="00DA6EF1">
        <w:rPr>
          <w:rFonts w:cs="Arial"/>
          <w:bCs/>
          <w:sz w:val="26"/>
          <w:szCs w:val="26"/>
        </w:rPr>
        <w:t xml:space="preserve">los apartados considerativos siguientes. </w:t>
      </w:r>
      <w:r w:rsidR="003F75B5" w:rsidRPr="00DA6EF1">
        <w:rPr>
          <w:rFonts w:cs="Arial"/>
          <w:bCs/>
          <w:sz w:val="26"/>
          <w:szCs w:val="26"/>
        </w:rPr>
        <w:t xml:space="preserve"> </w:t>
      </w:r>
      <w:r w:rsidRPr="00DA6EF1">
        <w:rPr>
          <w:rFonts w:cs="Arial"/>
          <w:bCs/>
          <w:sz w:val="26"/>
          <w:szCs w:val="26"/>
        </w:rPr>
        <w:t xml:space="preserve">  </w:t>
      </w:r>
    </w:p>
    <w:p w14:paraId="3C79A53F" w14:textId="77777777" w:rsidR="00E81E49" w:rsidRPr="00DA6EF1" w:rsidRDefault="00E81E49" w:rsidP="00E81E49">
      <w:pPr>
        <w:pStyle w:val="corte4fondo"/>
        <w:ind w:left="284" w:firstLine="0"/>
        <w:rPr>
          <w:rFonts w:cs="Arial"/>
          <w:bCs/>
          <w:sz w:val="26"/>
          <w:szCs w:val="26"/>
        </w:rPr>
      </w:pPr>
    </w:p>
    <w:p w14:paraId="21C531D6" w14:textId="77777777" w:rsidR="00E81E49" w:rsidRPr="00DA6EF1" w:rsidRDefault="00E81E49" w:rsidP="00E81E49">
      <w:pPr>
        <w:pStyle w:val="corte4fondo"/>
        <w:ind w:left="1134" w:hanging="851"/>
        <w:rPr>
          <w:rFonts w:cs="Arial"/>
          <w:b/>
          <w:sz w:val="26"/>
          <w:szCs w:val="26"/>
        </w:rPr>
      </w:pPr>
      <w:r w:rsidRPr="00DA6EF1">
        <w:rPr>
          <w:rFonts w:cs="Arial"/>
          <w:b/>
          <w:sz w:val="26"/>
          <w:szCs w:val="26"/>
        </w:rPr>
        <w:t xml:space="preserve">(e.1.) Inconvencionalidad por omisión en el cumplimiento de obligaciones en materia del derecho humano al agua, en relación con el medio ambiente. </w:t>
      </w:r>
    </w:p>
    <w:p w14:paraId="2515B151" w14:textId="77777777" w:rsidR="00E81E49" w:rsidRPr="00DA6EF1" w:rsidRDefault="00E81E49" w:rsidP="00E81E49">
      <w:pPr>
        <w:pStyle w:val="corte4fondo"/>
        <w:ind w:left="284" w:firstLine="0"/>
        <w:rPr>
          <w:rFonts w:cs="Arial"/>
          <w:bCs/>
          <w:sz w:val="26"/>
          <w:szCs w:val="26"/>
        </w:rPr>
      </w:pPr>
    </w:p>
    <w:p w14:paraId="4C402A58" w14:textId="4E8AEAB3" w:rsidR="00E81E49" w:rsidRPr="00DA6EF1" w:rsidRDefault="00E81E49" w:rsidP="00E81E49">
      <w:pPr>
        <w:pStyle w:val="corte4fondo"/>
        <w:numPr>
          <w:ilvl w:val="0"/>
          <w:numId w:val="10"/>
        </w:numPr>
        <w:ind w:left="284" w:hanging="710"/>
        <w:rPr>
          <w:rFonts w:cs="Arial"/>
          <w:bCs/>
          <w:sz w:val="26"/>
          <w:szCs w:val="26"/>
        </w:rPr>
      </w:pPr>
      <w:r w:rsidRPr="00DA6EF1">
        <w:rPr>
          <w:rFonts w:cs="Arial"/>
          <w:bCs/>
          <w:sz w:val="26"/>
          <w:szCs w:val="26"/>
        </w:rPr>
        <w:t xml:space="preserve">Esta Primera Sala estima que las tres autoridades señaladas como responsables, en el ejercicio de su competencia respectiva, han sido </w:t>
      </w:r>
      <w:r w:rsidRPr="00DA6EF1">
        <w:rPr>
          <w:rFonts w:cs="Arial"/>
          <w:b/>
          <w:sz w:val="26"/>
          <w:szCs w:val="26"/>
        </w:rPr>
        <w:t>omisas</w:t>
      </w:r>
      <w:r w:rsidRPr="00DA6EF1">
        <w:rPr>
          <w:rFonts w:cs="Arial"/>
          <w:bCs/>
          <w:sz w:val="26"/>
          <w:szCs w:val="26"/>
        </w:rPr>
        <w:t xml:space="preserve"> en desplegar sus atribuciones para cumplir con su deber de adoptar las medidas necesarias para garantizar el suministro sustentable de agua potable, salubre y suficiente a las personas físicas integrantes de la parte quejosa, quienes habitan un entorno adyacente al Acuífero materia de la </w:t>
      </w:r>
      <w:r w:rsidRPr="00DA6EF1">
        <w:rPr>
          <w:rFonts w:cs="Arial"/>
          <w:bCs/>
          <w:i/>
          <w:iCs/>
          <w:sz w:val="26"/>
          <w:szCs w:val="26"/>
        </w:rPr>
        <w:t>litis</w:t>
      </w:r>
      <w:r w:rsidRPr="00DA6EF1">
        <w:rPr>
          <w:rFonts w:cs="Arial"/>
          <w:bCs/>
          <w:sz w:val="26"/>
          <w:szCs w:val="26"/>
        </w:rPr>
        <w:t xml:space="preserve">; así como su adopción en aras de hacer efectivo el objeto social de la persona moral que la integra.   </w:t>
      </w:r>
    </w:p>
    <w:p w14:paraId="425ABCF4" w14:textId="77777777" w:rsidR="00716F38" w:rsidRPr="00DA6EF1" w:rsidRDefault="00716F38" w:rsidP="00716F38">
      <w:pPr>
        <w:pStyle w:val="corte4fondo"/>
        <w:ind w:left="284" w:firstLine="0"/>
        <w:rPr>
          <w:rFonts w:cs="Arial"/>
          <w:bCs/>
          <w:sz w:val="26"/>
          <w:szCs w:val="26"/>
        </w:rPr>
      </w:pPr>
    </w:p>
    <w:p w14:paraId="042DA78C" w14:textId="7C9912B9" w:rsidR="00716F38" w:rsidRPr="00DA6EF1" w:rsidRDefault="00716F38" w:rsidP="00716F38">
      <w:pPr>
        <w:pStyle w:val="corte4fondo"/>
        <w:numPr>
          <w:ilvl w:val="0"/>
          <w:numId w:val="10"/>
        </w:numPr>
        <w:ind w:left="284" w:hanging="710"/>
        <w:rPr>
          <w:rFonts w:cs="Arial"/>
          <w:bCs/>
          <w:i/>
          <w:iCs/>
          <w:sz w:val="26"/>
          <w:szCs w:val="26"/>
        </w:rPr>
      </w:pPr>
      <w:r w:rsidRPr="00DA6EF1">
        <w:rPr>
          <w:rFonts w:cs="Arial"/>
          <w:bCs/>
          <w:sz w:val="26"/>
          <w:szCs w:val="26"/>
        </w:rPr>
        <w:t xml:space="preserve">Del </w:t>
      </w:r>
      <w:r w:rsidRPr="00DA6EF1">
        <w:rPr>
          <w:rFonts w:cs="Arial"/>
          <w:bCs/>
          <w:i/>
          <w:iCs/>
          <w:sz w:val="26"/>
          <w:szCs w:val="26"/>
        </w:rPr>
        <w:t>“</w:t>
      </w:r>
      <w:r w:rsidRPr="00DA6EF1">
        <w:rPr>
          <w:rFonts w:cs="Arial"/>
          <w:i/>
          <w:iCs/>
          <w:sz w:val="26"/>
          <w:szCs w:val="26"/>
        </w:rPr>
        <w:t>Programa Hídrico Regional 2021-202</w:t>
      </w:r>
      <w:r w:rsidR="00BD63D8">
        <w:rPr>
          <w:rFonts w:cs="Arial"/>
          <w:i/>
          <w:iCs/>
          <w:sz w:val="26"/>
          <w:szCs w:val="26"/>
        </w:rPr>
        <w:t>4</w:t>
      </w:r>
      <w:r w:rsidRPr="00DA6EF1">
        <w:rPr>
          <w:rFonts w:cs="Arial"/>
          <w:bCs/>
          <w:i/>
          <w:iCs/>
          <w:sz w:val="26"/>
          <w:szCs w:val="26"/>
        </w:rPr>
        <w:t>”</w:t>
      </w:r>
      <w:r w:rsidRPr="00DA6EF1">
        <w:rPr>
          <w:rStyle w:val="Refdenotaalpie"/>
          <w:rFonts w:cs="Arial"/>
          <w:bCs/>
          <w:sz w:val="26"/>
          <w:szCs w:val="26"/>
        </w:rPr>
        <w:footnoteReference w:id="145"/>
      </w:r>
      <w:r w:rsidRPr="00DA6EF1">
        <w:rPr>
          <w:rFonts w:cs="Arial"/>
          <w:bCs/>
          <w:sz w:val="26"/>
          <w:szCs w:val="26"/>
        </w:rPr>
        <w:t xml:space="preserve"> se </w:t>
      </w:r>
      <w:r w:rsidR="00321691" w:rsidRPr="00DA6EF1">
        <w:rPr>
          <w:rFonts w:cs="Arial"/>
          <w:bCs/>
          <w:sz w:val="26"/>
          <w:szCs w:val="26"/>
        </w:rPr>
        <w:t>percibe</w:t>
      </w:r>
      <w:r w:rsidRPr="00DA6EF1">
        <w:rPr>
          <w:rFonts w:cs="Arial"/>
          <w:bCs/>
          <w:sz w:val="26"/>
          <w:szCs w:val="26"/>
        </w:rPr>
        <w:t xml:space="preserve"> </w:t>
      </w:r>
      <w:r w:rsidR="00321691" w:rsidRPr="00DA6EF1">
        <w:rPr>
          <w:rFonts w:cs="Arial"/>
          <w:bCs/>
          <w:sz w:val="26"/>
          <w:szCs w:val="26"/>
        </w:rPr>
        <w:t>como</w:t>
      </w:r>
      <w:r w:rsidRPr="00DA6EF1">
        <w:rPr>
          <w:rFonts w:cs="Arial"/>
          <w:bCs/>
          <w:sz w:val="26"/>
          <w:szCs w:val="26"/>
        </w:rPr>
        <w:t xml:space="preserve"> </w:t>
      </w:r>
      <w:r w:rsidRPr="00DA6EF1">
        <w:rPr>
          <w:rFonts w:cs="Arial"/>
          <w:b/>
          <w:sz w:val="26"/>
          <w:szCs w:val="26"/>
        </w:rPr>
        <w:t>hecho notorio</w:t>
      </w:r>
      <w:r w:rsidRPr="00DA6EF1">
        <w:rPr>
          <w:rStyle w:val="Refdenotaalpie"/>
          <w:rFonts w:cs="Arial"/>
          <w:bCs/>
          <w:sz w:val="26"/>
          <w:szCs w:val="26"/>
        </w:rPr>
        <w:footnoteReference w:id="146"/>
      </w:r>
      <w:r w:rsidRPr="00DA6EF1">
        <w:rPr>
          <w:rFonts w:cs="Arial"/>
          <w:bCs/>
          <w:sz w:val="26"/>
          <w:szCs w:val="26"/>
        </w:rPr>
        <w:t xml:space="preserve"> que </w:t>
      </w:r>
      <w:r w:rsidR="00321691" w:rsidRPr="00DA6EF1">
        <w:rPr>
          <w:rFonts w:cs="Arial"/>
          <w:bCs/>
          <w:sz w:val="26"/>
          <w:szCs w:val="26"/>
        </w:rPr>
        <w:t>el</w:t>
      </w:r>
      <w:r w:rsidRPr="00DA6EF1">
        <w:rPr>
          <w:rFonts w:cs="Arial"/>
          <w:bCs/>
          <w:sz w:val="26"/>
          <w:szCs w:val="26"/>
        </w:rPr>
        <w:t xml:space="preserve"> agua subterránea </w:t>
      </w:r>
      <w:r w:rsidR="00321691" w:rsidRPr="00DA6EF1">
        <w:rPr>
          <w:rFonts w:cs="Arial"/>
          <w:bCs/>
          <w:sz w:val="26"/>
          <w:szCs w:val="26"/>
        </w:rPr>
        <w:t>d</w:t>
      </w:r>
      <w:r w:rsidRPr="00DA6EF1">
        <w:rPr>
          <w:rFonts w:cs="Arial"/>
          <w:bCs/>
          <w:sz w:val="26"/>
          <w:szCs w:val="26"/>
        </w:rPr>
        <w:t xml:space="preserve">el Acuífero Principal Región Lagunera </w:t>
      </w:r>
      <w:r w:rsidRPr="00DA6EF1">
        <w:rPr>
          <w:rFonts w:cs="Arial"/>
          <w:bCs/>
          <w:sz w:val="26"/>
          <w:szCs w:val="26"/>
        </w:rPr>
        <w:lastRenderedPageBreak/>
        <w:t xml:space="preserve">(clave 523) presenta un déficit de ciento cuarenta y nueve millones de metros cúbicos anuales, por lo que </w:t>
      </w:r>
      <w:r w:rsidRPr="00DA6EF1">
        <w:rPr>
          <w:rFonts w:cs="Arial"/>
          <w:b/>
          <w:sz w:val="26"/>
          <w:szCs w:val="26"/>
          <w:u w:val="single"/>
        </w:rPr>
        <w:t>dejó de existir</w:t>
      </w:r>
      <w:r w:rsidRPr="00DA6EF1">
        <w:rPr>
          <w:rFonts w:cs="Arial"/>
          <w:b/>
          <w:sz w:val="26"/>
          <w:szCs w:val="26"/>
        </w:rPr>
        <w:t xml:space="preserve"> volumen disponible para otorgar concesiones o asignaciones.</w:t>
      </w:r>
      <w:r w:rsidRPr="00DA6EF1">
        <w:rPr>
          <w:rFonts w:cs="Arial"/>
          <w:bCs/>
          <w:sz w:val="26"/>
          <w:szCs w:val="26"/>
        </w:rPr>
        <w:t xml:space="preserve"> </w:t>
      </w:r>
    </w:p>
    <w:p w14:paraId="7682588C" w14:textId="41968D50" w:rsidR="00E81E49" w:rsidRPr="00DA6EF1" w:rsidRDefault="00E81E49" w:rsidP="00716F38">
      <w:pPr>
        <w:pStyle w:val="corte4fondo"/>
        <w:ind w:left="-426" w:firstLine="0"/>
        <w:rPr>
          <w:rFonts w:cs="Arial"/>
          <w:bCs/>
          <w:sz w:val="26"/>
          <w:szCs w:val="26"/>
        </w:rPr>
      </w:pPr>
    </w:p>
    <w:p w14:paraId="018BE907" w14:textId="3E977AB2" w:rsidR="00E81E49" w:rsidRPr="00DA6EF1" w:rsidRDefault="00321691" w:rsidP="00E81E49">
      <w:pPr>
        <w:pStyle w:val="corte4fondo"/>
        <w:numPr>
          <w:ilvl w:val="0"/>
          <w:numId w:val="10"/>
        </w:numPr>
        <w:ind w:left="284" w:hanging="710"/>
        <w:rPr>
          <w:rFonts w:cs="Arial"/>
          <w:bCs/>
          <w:i/>
          <w:iCs/>
          <w:sz w:val="26"/>
          <w:szCs w:val="26"/>
        </w:rPr>
      </w:pPr>
      <w:r w:rsidRPr="00DA6EF1">
        <w:rPr>
          <w:rFonts w:cs="Arial"/>
          <w:bCs/>
          <w:sz w:val="26"/>
          <w:szCs w:val="26"/>
        </w:rPr>
        <w:t>Incluso, como</w:t>
      </w:r>
      <w:r w:rsidR="001B1BAF" w:rsidRPr="00DA6EF1">
        <w:rPr>
          <w:rFonts w:cs="Arial"/>
          <w:bCs/>
          <w:sz w:val="26"/>
          <w:szCs w:val="26"/>
        </w:rPr>
        <w:t xml:space="preserve"> indicó la quejosa, </w:t>
      </w:r>
      <w:r w:rsidR="00E81E49" w:rsidRPr="00DA6EF1">
        <w:rPr>
          <w:rFonts w:cs="Arial"/>
          <w:bCs/>
          <w:sz w:val="26"/>
          <w:szCs w:val="26"/>
        </w:rPr>
        <w:t>el Director General de la CONAGUA</w:t>
      </w:r>
      <w:r w:rsidR="001B1BAF" w:rsidRPr="00DA6EF1">
        <w:rPr>
          <w:rFonts w:cs="Arial"/>
          <w:bCs/>
          <w:sz w:val="26"/>
          <w:szCs w:val="26"/>
        </w:rPr>
        <w:t xml:space="preserve"> –</w:t>
      </w:r>
      <w:r w:rsidR="00F1536A" w:rsidRPr="00DA6EF1">
        <w:rPr>
          <w:rFonts w:cs="Arial"/>
          <w:bCs/>
          <w:sz w:val="26"/>
          <w:szCs w:val="26"/>
        </w:rPr>
        <w:t>desde</w:t>
      </w:r>
      <w:r w:rsidR="001B1BAF" w:rsidRPr="00DA6EF1">
        <w:rPr>
          <w:rFonts w:cs="Arial"/>
          <w:bCs/>
          <w:sz w:val="26"/>
          <w:szCs w:val="26"/>
        </w:rPr>
        <w:t xml:space="preserve"> el </w:t>
      </w:r>
      <w:r w:rsidR="00F1536A" w:rsidRPr="00DA6EF1">
        <w:rPr>
          <w:rFonts w:cs="Arial"/>
          <w:bCs/>
          <w:sz w:val="26"/>
          <w:szCs w:val="26"/>
        </w:rPr>
        <w:t xml:space="preserve">año </w:t>
      </w:r>
      <w:r w:rsidR="001B1BAF" w:rsidRPr="00DA6EF1">
        <w:rPr>
          <w:rFonts w:cs="Arial"/>
          <w:bCs/>
          <w:sz w:val="26"/>
          <w:szCs w:val="26"/>
        </w:rPr>
        <w:t>2016–</w:t>
      </w:r>
      <w:r w:rsidR="00E81E49" w:rsidRPr="00DA6EF1">
        <w:rPr>
          <w:rFonts w:cs="Arial"/>
          <w:bCs/>
          <w:sz w:val="26"/>
          <w:szCs w:val="26"/>
        </w:rPr>
        <w:t xml:space="preserve"> dispuso</w:t>
      </w:r>
      <w:r w:rsidR="00716F38" w:rsidRPr="00DA6EF1">
        <w:rPr>
          <w:rStyle w:val="Refdenotaalpie"/>
          <w:rFonts w:cs="Arial"/>
          <w:bCs/>
          <w:sz w:val="26"/>
          <w:szCs w:val="26"/>
        </w:rPr>
        <w:footnoteReference w:id="147"/>
      </w:r>
      <w:r w:rsidR="00E81E49" w:rsidRPr="00DA6EF1">
        <w:rPr>
          <w:rFonts w:cs="Arial"/>
          <w:bCs/>
          <w:sz w:val="26"/>
          <w:szCs w:val="26"/>
        </w:rPr>
        <w:t xml:space="preserve"> que </w:t>
      </w:r>
      <w:r w:rsidR="001B1BAF" w:rsidRPr="00DA6EF1">
        <w:rPr>
          <w:rFonts w:cs="Arial"/>
          <w:bCs/>
          <w:sz w:val="26"/>
          <w:szCs w:val="26"/>
        </w:rPr>
        <w:t>la</w:t>
      </w:r>
      <w:r w:rsidR="00E81E49" w:rsidRPr="00DA6EF1">
        <w:rPr>
          <w:rFonts w:cs="Arial"/>
          <w:bCs/>
          <w:sz w:val="26"/>
          <w:szCs w:val="26"/>
        </w:rPr>
        <w:t xml:space="preserve"> </w:t>
      </w:r>
      <w:r w:rsidR="00E81E49" w:rsidRPr="00DA6EF1">
        <w:rPr>
          <w:rFonts w:cs="Arial"/>
          <w:b/>
          <w:sz w:val="26"/>
          <w:szCs w:val="26"/>
          <w:u w:val="single"/>
        </w:rPr>
        <w:t>disponibilidad</w:t>
      </w:r>
      <w:r w:rsidR="00F1536A" w:rsidRPr="00DA6EF1">
        <w:rPr>
          <w:rFonts w:cs="Arial"/>
          <w:b/>
          <w:sz w:val="26"/>
          <w:szCs w:val="26"/>
          <w:u w:val="single"/>
        </w:rPr>
        <w:t xml:space="preserve"> nula</w:t>
      </w:r>
      <w:r w:rsidR="00E81E49" w:rsidRPr="00DA6EF1">
        <w:rPr>
          <w:rFonts w:cs="Arial"/>
          <w:bCs/>
          <w:sz w:val="26"/>
          <w:szCs w:val="26"/>
        </w:rPr>
        <w:t xml:space="preserve"> anual de </w:t>
      </w:r>
      <w:r w:rsidR="003548F1" w:rsidRPr="00DA6EF1">
        <w:rPr>
          <w:rFonts w:cs="Arial"/>
          <w:bCs/>
          <w:sz w:val="26"/>
          <w:szCs w:val="26"/>
        </w:rPr>
        <w:t xml:space="preserve">su </w:t>
      </w:r>
      <w:r w:rsidR="00E81E49" w:rsidRPr="00DA6EF1">
        <w:rPr>
          <w:rFonts w:cs="Arial"/>
          <w:bCs/>
          <w:sz w:val="26"/>
          <w:szCs w:val="26"/>
        </w:rPr>
        <w:t xml:space="preserve">agua subterránea implicaba que </w:t>
      </w:r>
      <w:r w:rsidR="00E81E49" w:rsidRPr="00DA6EF1">
        <w:rPr>
          <w:rFonts w:cs="Arial"/>
          <w:b/>
          <w:sz w:val="26"/>
          <w:szCs w:val="26"/>
        </w:rPr>
        <w:t>el recurso hídrico debía estar sujeto a una extracción, explotación, uso y aprovechamiento controlados para lograr la sustentabilidad ambiental del Acuífero</w:t>
      </w:r>
      <w:r w:rsidR="00E81E49" w:rsidRPr="00DA6EF1">
        <w:rPr>
          <w:rFonts w:cs="Arial"/>
          <w:bCs/>
          <w:sz w:val="26"/>
          <w:szCs w:val="26"/>
        </w:rPr>
        <w:t xml:space="preserve">. </w:t>
      </w:r>
    </w:p>
    <w:p w14:paraId="6F774FE3" w14:textId="77777777" w:rsidR="00E81E49" w:rsidRPr="00DA6EF1" w:rsidRDefault="00E81E49" w:rsidP="00E81E49">
      <w:pPr>
        <w:pStyle w:val="corte4fondo"/>
        <w:ind w:left="284" w:firstLine="0"/>
        <w:rPr>
          <w:rFonts w:cs="Arial"/>
          <w:bCs/>
          <w:i/>
          <w:iCs/>
          <w:sz w:val="26"/>
          <w:szCs w:val="26"/>
        </w:rPr>
      </w:pPr>
    </w:p>
    <w:p w14:paraId="4F40A6F5" w14:textId="16659355" w:rsidR="00E81E49" w:rsidRPr="00DA6EF1" w:rsidRDefault="00321691" w:rsidP="00E81E49">
      <w:pPr>
        <w:pStyle w:val="corte4fondo"/>
        <w:numPr>
          <w:ilvl w:val="0"/>
          <w:numId w:val="10"/>
        </w:numPr>
        <w:ind w:left="284" w:hanging="710"/>
        <w:rPr>
          <w:rFonts w:cs="Arial"/>
          <w:bCs/>
          <w:i/>
          <w:iCs/>
          <w:sz w:val="26"/>
          <w:szCs w:val="26"/>
        </w:rPr>
      </w:pPr>
      <w:r w:rsidRPr="00DA6EF1">
        <w:rPr>
          <w:rFonts w:cs="Arial"/>
          <w:bCs/>
          <w:sz w:val="26"/>
          <w:szCs w:val="26"/>
        </w:rPr>
        <w:t xml:space="preserve">Y además reconoció </w:t>
      </w:r>
      <w:r w:rsidR="00E81E49" w:rsidRPr="00DA6EF1">
        <w:rPr>
          <w:rFonts w:cs="Arial"/>
          <w:bCs/>
          <w:sz w:val="26"/>
          <w:szCs w:val="26"/>
        </w:rPr>
        <w:t xml:space="preserve">el riesgo fundado de que se </w:t>
      </w:r>
      <w:r w:rsidR="00E81E49" w:rsidRPr="00DA6EF1">
        <w:rPr>
          <w:rFonts w:cs="Arial"/>
          <w:b/>
          <w:sz w:val="26"/>
          <w:szCs w:val="26"/>
        </w:rPr>
        <w:t>agravara</w:t>
      </w:r>
      <w:r w:rsidR="00E81E49" w:rsidRPr="00DA6EF1">
        <w:rPr>
          <w:rFonts w:cs="Arial"/>
          <w:bCs/>
          <w:sz w:val="26"/>
          <w:szCs w:val="26"/>
        </w:rPr>
        <w:t xml:space="preserve"> la sobreexplotación del Acuífero, con un consecuente abatimiento del nivel de saturación, incremento en costos de bombeo y deterioro en la calidad del agua en detrimento de sus usuarios. </w:t>
      </w:r>
      <w:r w:rsidR="001B1BAF" w:rsidRPr="00DA6EF1">
        <w:rPr>
          <w:rFonts w:cs="Arial"/>
          <w:bCs/>
          <w:sz w:val="26"/>
          <w:szCs w:val="26"/>
        </w:rPr>
        <w:t>Lo que –de hecho– para el año 2020 ya había sucedido.</w:t>
      </w:r>
      <w:r w:rsidR="001B1BAF" w:rsidRPr="00DA6EF1">
        <w:rPr>
          <w:rStyle w:val="Refdenotaalpie"/>
          <w:rFonts w:cs="Arial"/>
          <w:bCs/>
          <w:sz w:val="26"/>
          <w:szCs w:val="26"/>
        </w:rPr>
        <w:footnoteReference w:id="148"/>
      </w:r>
    </w:p>
    <w:p w14:paraId="7E51F52B" w14:textId="77777777" w:rsidR="00E81E49" w:rsidRPr="00DA6EF1" w:rsidRDefault="00E81E49" w:rsidP="00E81E49">
      <w:pPr>
        <w:pStyle w:val="corte4fondo"/>
        <w:ind w:left="284" w:hanging="710"/>
        <w:rPr>
          <w:rFonts w:cs="Arial"/>
          <w:bCs/>
          <w:i/>
          <w:iCs/>
          <w:sz w:val="26"/>
          <w:szCs w:val="26"/>
        </w:rPr>
      </w:pPr>
    </w:p>
    <w:p w14:paraId="29376F9A" w14:textId="1DD20AD1" w:rsidR="00E81E49" w:rsidRPr="00DA6EF1" w:rsidRDefault="00E81E49" w:rsidP="00E81E49">
      <w:pPr>
        <w:pStyle w:val="corte4fondo"/>
        <w:numPr>
          <w:ilvl w:val="0"/>
          <w:numId w:val="10"/>
        </w:numPr>
        <w:ind w:left="284" w:hanging="710"/>
        <w:rPr>
          <w:rFonts w:cs="Arial"/>
          <w:bCs/>
          <w:i/>
          <w:iCs/>
          <w:sz w:val="26"/>
          <w:szCs w:val="26"/>
        </w:rPr>
      </w:pPr>
      <w:r w:rsidRPr="00DA6EF1">
        <w:rPr>
          <w:rFonts w:cs="Arial"/>
          <w:bCs/>
          <w:sz w:val="26"/>
          <w:szCs w:val="26"/>
        </w:rPr>
        <w:t>Por esa razón</w:t>
      </w:r>
      <w:r w:rsidR="00321691" w:rsidRPr="00DA6EF1">
        <w:rPr>
          <w:rFonts w:cs="Arial"/>
          <w:bCs/>
          <w:sz w:val="26"/>
          <w:szCs w:val="26"/>
        </w:rPr>
        <w:t xml:space="preserve"> –incluso– </w:t>
      </w:r>
      <w:r w:rsidRPr="00DA6EF1">
        <w:rPr>
          <w:rFonts w:cs="Arial"/>
          <w:bCs/>
          <w:sz w:val="26"/>
          <w:szCs w:val="26"/>
        </w:rPr>
        <w:t xml:space="preserve">en la parte dispositiva última del </w:t>
      </w:r>
      <w:r w:rsidRPr="00DA6EF1">
        <w:rPr>
          <w:rFonts w:cs="Arial"/>
          <w:bCs/>
          <w:i/>
          <w:iCs/>
          <w:sz w:val="26"/>
          <w:szCs w:val="26"/>
        </w:rPr>
        <w:t>Acuerdo</w:t>
      </w:r>
      <w:r w:rsidRPr="00DA6EF1">
        <w:rPr>
          <w:rFonts w:cs="Arial"/>
          <w:bCs/>
          <w:sz w:val="26"/>
          <w:szCs w:val="26"/>
        </w:rPr>
        <w:t xml:space="preserve"> </w:t>
      </w:r>
      <w:r w:rsidR="001B1BAF" w:rsidRPr="00DA6EF1">
        <w:rPr>
          <w:rFonts w:cs="Arial"/>
          <w:bCs/>
          <w:sz w:val="26"/>
          <w:szCs w:val="26"/>
        </w:rPr>
        <w:t xml:space="preserve">de 2016 </w:t>
      </w:r>
      <w:r w:rsidRPr="00DA6EF1">
        <w:rPr>
          <w:rFonts w:cs="Arial"/>
          <w:bCs/>
          <w:sz w:val="26"/>
          <w:szCs w:val="26"/>
        </w:rPr>
        <w:t xml:space="preserve">se definieron una serie de recomendaciones para combatir esa problemática hídrica, dentro de las que </w:t>
      </w:r>
      <w:r w:rsidR="00321691" w:rsidRPr="00DA6EF1">
        <w:rPr>
          <w:rFonts w:cs="Arial"/>
          <w:bCs/>
          <w:sz w:val="26"/>
          <w:szCs w:val="26"/>
        </w:rPr>
        <w:t xml:space="preserve">se </w:t>
      </w:r>
      <w:r w:rsidRPr="00DA6EF1">
        <w:rPr>
          <w:rFonts w:cs="Arial"/>
          <w:bCs/>
          <w:sz w:val="26"/>
          <w:szCs w:val="26"/>
        </w:rPr>
        <w:t xml:space="preserve">estableció la de </w:t>
      </w:r>
      <w:r w:rsidRPr="00DA6EF1">
        <w:rPr>
          <w:rFonts w:cs="Arial"/>
          <w:b/>
          <w:sz w:val="26"/>
          <w:szCs w:val="26"/>
        </w:rPr>
        <w:t xml:space="preserve">decretar un </w:t>
      </w:r>
      <w:r w:rsidRPr="00DA6EF1">
        <w:rPr>
          <w:rFonts w:cs="Arial"/>
          <w:b/>
          <w:sz w:val="26"/>
          <w:szCs w:val="26"/>
          <w:u w:val="single"/>
        </w:rPr>
        <w:t>ordenamiento</w:t>
      </w:r>
      <w:r w:rsidRPr="00DA6EF1">
        <w:rPr>
          <w:rFonts w:cs="Arial"/>
          <w:b/>
          <w:sz w:val="26"/>
          <w:szCs w:val="26"/>
        </w:rPr>
        <w:t xml:space="preserve"> para el control de la extracción, explotación, uso o aprovechamiento de las aguas subterráneas en la superficie del Acuífero</w:t>
      </w:r>
      <w:r w:rsidRPr="00DA6EF1">
        <w:rPr>
          <w:rFonts w:cs="Arial"/>
          <w:bCs/>
          <w:sz w:val="26"/>
          <w:szCs w:val="26"/>
        </w:rPr>
        <w:t xml:space="preserve">; y, una vez establecido dicho ordenamiento, </w:t>
      </w:r>
      <w:r w:rsidR="00B707E8" w:rsidRPr="00DA6EF1">
        <w:rPr>
          <w:rFonts w:cs="Arial"/>
          <w:bCs/>
          <w:sz w:val="26"/>
          <w:szCs w:val="26"/>
        </w:rPr>
        <w:t xml:space="preserve">se </w:t>
      </w:r>
      <w:r w:rsidRPr="00DA6EF1">
        <w:rPr>
          <w:rFonts w:cs="Arial"/>
          <w:bCs/>
          <w:sz w:val="26"/>
          <w:szCs w:val="26"/>
        </w:rPr>
        <w:t xml:space="preserve">recomendó integrar el padrón de usuarios de las aguas subterráneas, conforme a los mecanismos y procedimientos que también habría de establecer la propia Comisión. </w:t>
      </w:r>
    </w:p>
    <w:p w14:paraId="522DF9B2" w14:textId="77777777" w:rsidR="001B1BAF" w:rsidRPr="00DA6EF1" w:rsidRDefault="001B1BAF" w:rsidP="001B1BAF">
      <w:pPr>
        <w:pStyle w:val="corte4fondo"/>
        <w:ind w:left="284" w:firstLine="0"/>
        <w:rPr>
          <w:rFonts w:cs="Arial"/>
          <w:bCs/>
          <w:i/>
          <w:iCs/>
          <w:sz w:val="26"/>
          <w:szCs w:val="26"/>
        </w:rPr>
      </w:pPr>
    </w:p>
    <w:p w14:paraId="27E97E65" w14:textId="66723C00" w:rsidR="001B1BAF" w:rsidRPr="00DA6EF1" w:rsidRDefault="00F1536A" w:rsidP="00E81E49">
      <w:pPr>
        <w:pStyle w:val="corte4fondo"/>
        <w:numPr>
          <w:ilvl w:val="0"/>
          <w:numId w:val="10"/>
        </w:numPr>
        <w:ind w:left="284" w:hanging="710"/>
        <w:rPr>
          <w:rFonts w:cs="Arial"/>
          <w:bCs/>
          <w:i/>
          <w:iCs/>
          <w:sz w:val="26"/>
          <w:szCs w:val="26"/>
        </w:rPr>
      </w:pPr>
      <w:r w:rsidRPr="00DA6EF1">
        <w:rPr>
          <w:rFonts w:cs="Arial"/>
          <w:bCs/>
          <w:sz w:val="26"/>
          <w:szCs w:val="26"/>
        </w:rPr>
        <w:t>Para cumplir con su deber,</w:t>
      </w:r>
      <w:r w:rsidR="001B1BAF" w:rsidRPr="00DA6EF1">
        <w:rPr>
          <w:rFonts w:cs="Arial"/>
          <w:bCs/>
          <w:sz w:val="26"/>
          <w:szCs w:val="26"/>
        </w:rPr>
        <w:t xml:space="preserve"> la CONAGUA aprobó una cartera de proyectos para </w:t>
      </w:r>
      <w:r w:rsidR="00321691" w:rsidRPr="00DA6EF1">
        <w:rPr>
          <w:rFonts w:cs="Arial"/>
          <w:bCs/>
          <w:sz w:val="26"/>
          <w:szCs w:val="26"/>
        </w:rPr>
        <w:t>preservar</w:t>
      </w:r>
      <w:r w:rsidR="001B1BAF" w:rsidRPr="00DA6EF1">
        <w:rPr>
          <w:rFonts w:cs="Arial"/>
          <w:bCs/>
          <w:sz w:val="26"/>
          <w:szCs w:val="26"/>
        </w:rPr>
        <w:t xml:space="preserve"> </w:t>
      </w:r>
      <w:r w:rsidR="00321691" w:rsidRPr="00DA6EF1">
        <w:rPr>
          <w:rFonts w:cs="Arial"/>
          <w:bCs/>
          <w:sz w:val="26"/>
          <w:szCs w:val="26"/>
        </w:rPr>
        <w:t>los</w:t>
      </w:r>
      <w:r w:rsidR="008A3871" w:rsidRPr="00DA6EF1">
        <w:rPr>
          <w:rFonts w:cs="Arial"/>
          <w:bCs/>
          <w:sz w:val="26"/>
          <w:szCs w:val="26"/>
        </w:rPr>
        <w:t xml:space="preserve"> recursos hídricos del Acuífero en cuestión, </w:t>
      </w:r>
      <w:r w:rsidRPr="00DA6EF1">
        <w:rPr>
          <w:rFonts w:cs="Arial"/>
          <w:bCs/>
          <w:sz w:val="26"/>
          <w:szCs w:val="26"/>
        </w:rPr>
        <w:t xml:space="preserve">y los enunció </w:t>
      </w:r>
      <w:r w:rsidRPr="00DA6EF1">
        <w:rPr>
          <w:rFonts w:cs="Arial"/>
          <w:bCs/>
          <w:sz w:val="26"/>
          <w:szCs w:val="26"/>
        </w:rPr>
        <w:lastRenderedPageBreak/>
        <w:t>en el</w:t>
      </w:r>
      <w:r w:rsidR="001B1BAF" w:rsidRPr="00DA6EF1">
        <w:rPr>
          <w:rFonts w:cs="Arial"/>
          <w:bCs/>
          <w:sz w:val="26"/>
          <w:szCs w:val="26"/>
        </w:rPr>
        <w:t xml:space="preserve"> </w:t>
      </w:r>
      <w:r w:rsidR="001B1BAF" w:rsidRPr="00DA6EF1">
        <w:rPr>
          <w:rFonts w:cs="Arial"/>
          <w:bCs/>
          <w:i/>
          <w:iCs/>
          <w:sz w:val="26"/>
          <w:szCs w:val="26"/>
        </w:rPr>
        <w:t>“</w:t>
      </w:r>
      <w:r w:rsidR="001B1BAF" w:rsidRPr="00DA6EF1">
        <w:rPr>
          <w:rFonts w:cs="Arial"/>
          <w:i/>
          <w:iCs/>
          <w:sz w:val="26"/>
          <w:szCs w:val="26"/>
        </w:rPr>
        <w:t>Programa Hídrico Regional 2021-202</w:t>
      </w:r>
      <w:r w:rsidRPr="00DA6EF1">
        <w:rPr>
          <w:rFonts w:cs="Arial"/>
          <w:i/>
          <w:iCs/>
          <w:sz w:val="26"/>
          <w:szCs w:val="26"/>
        </w:rPr>
        <w:t>4</w:t>
      </w:r>
      <w:r w:rsidR="001B1BAF" w:rsidRPr="00DA6EF1">
        <w:rPr>
          <w:rFonts w:cs="Arial"/>
          <w:i/>
          <w:iCs/>
          <w:sz w:val="26"/>
          <w:szCs w:val="26"/>
        </w:rPr>
        <w:t>”</w:t>
      </w:r>
      <w:r w:rsidR="00321691" w:rsidRPr="00DA6EF1">
        <w:rPr>
          <w:rFonts w:cs="Arial"/>
          <w:sz w:val="26"/>
          <w:szCs w:val="26"/>
        </w:rPr>
        <w:t>, a saber</w:t>
      </w:r>
      <w:r w:rsidRPr="00DA6EF1">
        <w:rPr>
          <w:rFonts w:cs="Arial"/>
          <w:sz w:val="26"/>
          <w:szCs w:val="26"/>
        </w:rPr>
        <w:t xml:space="preserve">: (a) </w:t>
      </w:r>
      <w:r w:rsidR="008A3871" w:rsidRPr="00DA6EF1">
        <w:rPr>
          <w:rFonts w:cs="Arial"/>
          <w:sz w:val="26"/>
          <w:szCs w:val="26"/>
        </w:rPr>
        <w:t>un recorrido de la red de monitoreo piezométrico</w:t>
      </w:r>
      <w:r w:rsidR="008A3871" w:rsidRPr="00DA6EF1">
        <w:rPr>
          <w:rStyle w:val="Refdenotaalpie"/>
          <w:rFonts w:cs="Arial"/>
          <w:sz w:val="26"/>
          <w:szCs w:val="26"/>
        </w:rPr>
        <w:footnoteReference w:id="149"/>
      </w:r>
      <w:r w:rsidR="00321691" w:rsidRPr="00DA6EF1">
        <w:rPr>
          <w:rFonts w:cs="Arial"/>
          <w:sz w:val="26"/>
          <w:szCs w:val="26"/>
        </w:rPr>
        <w:t>;</w:t>
      </w:r>
      <w:r w:rsidR="008A3871" w:rsidRPr="00DA6EF1">
        <w:rPr>
          <w:rFonts w:cs="Arial"/>
          <w:sz w:val="26"/>
          <w:szCs w:val="26"/>
        </w:rPr>
        <w:t xml:space="preserve"> </w:t>
      </w:r>
      <w:r w:rsidRPr="00DA6EF1">
        <w:rPr>
          <w:rFonts w:cs="Arial"/>
          <w:sz w:val="26"/>
          <w:szCs w:val="26"/>
        </w:rPr>
        <w:t xml:space="preserve">(b) </w:t>
      </w:r>
      <w:r w:rsidR="008A3871" w:rsidRPr="00DA6EF1">
        <w:rPr>
          <w:rFonts w:cs="Arial"/>
          <w:sz w:val="26"/>
          <w:szCs w:val="26"/>
        </w:rPr>
        <w:t>la actualización de sus estudios gehidrológicos</w:t>
      </w:r>
      <w:r w:rsidR="008A3871" w:rsidRPr="00DA6EF1">
        <w:rPr>
          <w:rStyle w:val="Refdenotaalpie"/>
          <w:rFonts w:cs="Arial"/>
          <w:sz w:val="26"/>
          <w:szCs w:val="26"/>
        </w:rPr>
        <w:footnoteReference w:id="150"/>
      </w:r>
      <w:r w:rsidR="00321691" w:rsidRPr="00DA6EF1">
        <w:rPr>
          <w:rFonts w:cs="Arial"/>
          <w:sz w:val="26"/>
          <w:szCs w:val="26"/>
        </w:rPr>
        <w:t>; y,</w:t>
      </w:r>
      <w:r w:rsidR="008A3871" w:rsidRPr="00DA6EF1">
        <w:rPr>
          <w:rFonts w:cs="Arial"/>
          <w:sz w:val="26"/>
          <w:szCs w:val="26"/>
        </w:rPr>
        <w:t xml:space="preserve"> </w:t>
      </w:r>
      <w:r w:rsidRPr="00DA6EF1">
        <w:rPr>
          <w:rFonts w:cs="Arial"/>
          <w:sz w:val="26"/>
          <w:szCs w:val="26"/>
        </w:rPr>
        <w:t xml:space="preserve">(c) </w:t>
      </w:r>
      <w:r w:rsidR="008A3871" w:rsidRPr="00DA6EF1">
        <w:rPr>
          <w:rFonts w:cs="Arial"/>
          <w:sz w:val="26"/>
          <w:szCs w:val="26"/>
        </w:rPr>
        <w:t>un plan de gestión o manejo</w:t>
      </w:r>
      <w:r w:rsidR="008A3871" w:rsidRPr="00DA6EF1">
        <w:rPr>
          <w:rStyle w:val="Refdenotaalpie"/>
          <w:rFonts w:cs="Arial"/>
          <w:sz w:val="26"/>
          <w:szCs w:val="26"/>
        </w:rPr>
        <w:footnoteReference w:id="151"/>
      </w:r>
      <w:r w:rsidR="008A3871" w:rsidRPr="00DA6EF1">
        <w:rPr>
          <w:rFonts w:cs="Arial"/>
          <w:sz w:val="26"/>
          <w:szCs w:val="26"/>
        </w:rPr>
        <w:t xml:space="preserve"> del mismo.   </w:t>
      </w:r>
    </w:p>
    <w:p w14:paraId="4EC13FE2" w14:textId="77777777" w:rsidR="00E81E49" w:rsidRPr="00DA6EF1" w:rsidRDefault="00E81E49" w:rsidP="00E81E49">
      <w:pPr>
        <w:pStyle w:val="corte4fondo"/>
        <w:ind w:left="284" w:firstLine="0"/>
        <w:rPr>
          <w:rFonts w:cs="Arial"/>
          <w:bCs/>
          <w:i/>
          <w:iCs/>
          <w:sz w:val="26"/>
          <w:szCs w:val="26"/>
        </w:rPr>
      </w:pPr>
    </w:p>
    <w:p w14:paraId="66BCB23E" w14:textId="3D82D9DC" w:rsidR="00E81E49" w:rsidRPr="00DA6EF1" w:rsidRDefault="008A3871" w:rsidP="00E81E49">
      <w:pPr>
        <w:pStyle w:val="corte4fondo"/>
        <w:numPr>
          <w:ilvl w:val="0"/>
          <w:numId w:val="10"/>
        </w:numPr>
        <w:ind w:left="284" w:hanging="710"/>
        <w:rPr>
          <w:rFonts w:cs="Arial"/>
          <w:bCs/>
          <w:i/>
          <w:iCs/>
          <w:sz w:val="26"/>
          <w:szCs w:val="26"/>
        </w:rPr>
      </w:pPr>
      <w:r w:rsidRPr="00DA6EF1">
        <w:rPr>
          <w:rFonts w:cs="Arial"/>
          <w:bCs/>
          <w:sz w:val="26"/>
          <w:szCs w:val="26"/>
        </w:rPr>
        <w:t xml:space="preserve">Sin embargo, pese al establecimiento formal de </w:t>
      </w:r>
      <w:r w:rsidR="00321691" w:rsidRPr="00DA6EF1">
        <w:rPr>
          <w:rFonts w:cs="Arial"/>
          <w:bCs/>
          <w:sz w:val="26"/>
          <w:szCs w:val="26"/>
        </w:rPr>
        <w:t>esa “cartera de programas”</w:t>
      </w:r>
      <w:r w:rsidRPr="00DA6EF1">
        <w:rPr>
          <w:rFonts w:cs="Arial"/>
          <w:bCs/>
          <w:sz w:val="26"/>
          <w:szCs w:val="26"/>
        </w:rPr>
        <w:t xml:space="preserve"> </w:t>
      </w:r>
      <w:r w:rsidR="00321691" w:rsidRPr="00DA6EF1">
        <w:rPr>
          <w:rFonts w:cs="Arial"/>
          <w:bCs/>
          <w:sz w:val="26"/>
          <w:szCs w:val="26"/>
        </w:rPr>
        <w:t>de la</w:t>
      </w:r>
      <w:r w:rsidRPr="00DA6EF1">
        <w:rPr>
          <w:rFonts w:cs="Arial"/>
          <w:bCs/>
          <w:sz w:val="26"/>
          <w:szCs w:val="26"/>
        </w:rPr>
        <w:t xml:space="preserve"> CONAGUA, lo cierto es que</w:t>
      </w:r>
      <w:r w:rsidR="00E81E49" w:rsidRPr="00DA6EF1">
        <w:rPr>
          <w:rFonts w:cs="Arial"/>
          <w:bCs/>
          <w:sz w:val="26"/>
          <w:szCs w:val="26"/>
        </w:rPr>
        <w:t xml:space="preserve"> ninguna de las autoridades señaladas como responsables –en sus respectivos informes justificados– </w:t>
      </w:r>
      <w:r w:rsidR="00E81E49" w:rsidRPr="00DA6EF1">
        <w:rPr>
          <w:rFonts w:cs="Arial"/>
          <w:bCs/>
          <w:i/>
          <w:iCs/>
          <w:sz w:val="26"/>
          <w:szCs w:val="26"/>
        </w:rPr>
        <w:t xml:space="preserve">desvirtuó </w:t>
      </w:r>
      <w:r w:rsidRPr="00DA6EF1">
        <w:rPr>
          <w:rFonts w:cs="Arial"/>
          <w:bCs/>
          <w:sz w:val="26"/>
          <w:szCs w:val="26"/>
        </w:rPr>
        <w:t>materialmente</w:t>
      </w:r>
      <w:r w:rsidRPr="00DA6EF1">
        <w:rPr>
          <w:rFonts w:cs="Arial"/>
          <w:bCs/>
          <w:i/>
          <w:iCs/>
          <w:sz w:val="26"/>
          <w:szCs w:val="26"/>
        </w:rPr>
        <w:t xml:space="preserve"> </w:t>
      </w:r>
      <w:r w:rsidR="00E81E49" w:rsidRPr="00DA6EF1">
        <w:rPr>
          <w:rFonts w:cs="Arial"/>
          <w:bCs/>
          <w:sz w:val="26"/>
          <w:szCs w:val="26"/>
        </w:rPr>
        <w:t>la afirmación de</w:t>
      </w:r>
      <w:r w:rsidR="00E81E49" w:rsidRPr="00DA6EF1">
        <w:rPr>
          <w:rFonts w:cs="Arial"/>
          <w:bCs/>
          <w:i/>
          <w:iCs/>
          <w:sz w:val="26"/>
          <w:szCs w:val="26"/>
        </w:rPr>
        <w:t xml:space="preserve"> </w:t>
      </w:r>
      <w:r w:rsidR="00E81E49" w:rsidRPr="00DA6EF1">
        <w:rPr>
          <w:rFonts w:cs="Arial"/>
          <w:bCs/>
          <w:sz w:val="26"/>
          <w:szCs w:val="26"/>
        </w:rPr>
        <w:t>haber sido omisas en el cumplimiento de la adopción de medidas positivas</w:t>
      </w:r>
      <w:r w:rsidR="00076D11" w:rsidRPr="00DA6EF1">
        <w:rPr>
          <w:rFonts w:cs="Arial"/>
          <w:bCs/>
          <w:sz w:val="26"/>
          <w:szCs w:val="26"/>
        </w:rPr>
        <w:t xml:space="preserve"> vigentes</w:t>
      </w:r>
      <w:r w:rsidR="00E81E49" w:rsidRPr="00DA6EF1">
        <w:rPr>
          <w:rFonts w:cs="Arial"/>
          <w:bCs/>
          <w:sz w:val="26"/>
          <w:szCs w:val="26"/>
        </w:rPr>
        <w:t xml:space="preserve"> para controlar la explotación del Acuífer</w:t>
      </w:r>
      <w:r w:rsidR="00F1536A" w:rsidRPr="00DA6EF1">
        <w:rPr>
          <w:rFonts w:cs="Arial"/>
          <w:bCs/>
          <w:sz w:val="26"/>
          <w:szCs w:val="26"/>
        </w:rPr>
        <w:t>o y</w:t>
      </w:r>
      <w:r w:rsidR="00E81E49" w:rsidRPr="00DA6EF1">
        <w:rPr>
          <w:rFonts w:cs="Arial"/>
          <w:bCs/>
          <w:sz w:val="26"/>
          <w:szCs w:val="26"/>
        </w:rPr>
        <w:t xml:space="preserve">, por el contrario, dar cuenta de las </w:t>
      </w:r>
      <w:r w:rsidR="00321691" w:rsidRPr="00DA6EF1">
        <w:rPr>
          <w:rFonts w:cs="Arial"/>
          <w:bCs/>
          <w:sz w:val="26"/>
          <w:szCs w:val="26"/>
        </w:rPr>
        <w:t>estrategias</w:t>
      </w:r>
      <w:r w:rsidR="00E81E49" w:rsidRPr="00DA6EF1">
        <w:rPr>
          <w:rFonts w:cs="Arial"/>
          <w:bCs/>
          <w:sz w:val="26"/>
          <w:szCs w:val="26"/>
        </w:rPr>
        <w:t xml:space="preserve"> específicas que se h</w:t>
      </w:r>
      <w:r w:rsidR="00321691" w:rsidRPr="00DA6EF1">
        <w:rPr>
          <w:rFonts w:cs="Arial"/>
          <w:bCs/>
          <w:sz w:val="26"/>
          <w:szCs w:val="26"/>
        </w:rPr>
        <w:t>ubieren</w:t>
      </w:r>
      <w:r w:rsidR="00E81E49" w:rsidRPr="00DA6EF1">
        <w:rPr>
          <w:rFonts w:cs="Arial"/>
          <w:bCs/>
          <w:sz w:val="26"/>
          <w:szCs w:val="26"/>
        </w:rPr>
        <w:t xml:space="preserve"> </w:t>
      </w:r>
      <w:r w:rsidR="00F1536A" w:rsidRPr="00DA6EF1">
        <w:rPr>
          <w:rFonts w:cs="Arial"/>
          <w:bCs/>
          <w:sz w:val="26"/>
          <w:szCs w:val="26"/>
        </w:rPr>
        <w:t>implementado</w:t>
      </w:r>
      <w:r w:rsidR="00E81E49" w:rsidRPr="00DA6EF1">
        <w:rPr>
          <w:rFonts w:cs="Arial"/>
          <w:bCs/>
          <w:sz w:val="26"/>
          <w:szCs w:val="26"/>
        </w:rPr>
        <w:t xml:space="preserve"> en aras de garantizar su preservación y manejo sustentable inmediatos.  </w:t>
      </w:r>
    </w:p>
    <w:p w14:paraId="700ED900" w14:textId="77777777" w:rsidR="00E81E49" w:rsidRPr="00DA6EF1" w:rsidRDefault="00E81E49" w:rsidP="00E81E49">
      <w:pPr>
        <w:pStyle w:val="corte4fondo"/>
        <w:ind w:left="284" w:firstLine="0"/>
        <w:rPr>
          <w:rFonts w:cs="Arial"/>
          <w:bCs/>
          <w:i/>
          <w:iCs/>
          <w:sz w:val="26"/>
          <w:szCs w:val="26"/>
        </w:rPr>
      </w:pPr>
    </w:p>
    <w:p w14:paraId="04A7C519" w14:textId="16CA435C" w:rsidR="00E81E49" w:rsidRPr="00DA6EF1" w:rsidRDefault="00E81E49" w:rsidP="00E81E49">
      <w:pPr>
        <w:pStyle w:val="corte4fondo"/>
        <w:numPr>
          <w:ilvl w:val="0"/>
          <w:numId w:val="10"/>
        </w:numPr>
        <w:ind w:left="284" w:hanging="710"/>
        <w:rPr>
          <w:rFonts w:cs="Arial"/>
          <w:bCs/>
          <w:i/>
          <w:iCs/>
          <w:sz w:val="26"/>
          <w:szCs w:val="26"/>
        </w:rPr>
      </w:pPr>
      <w:r w:rsidRPr="00DA6EF1">
        <w:rPr>
          <w:rFonts w:cs="Arial"/>
          <w:bCs/>
          <w:sz w:val="26"/>
          <w:szCs w:val="26"/>
        </w:rPr>
        <w:t>Ni la Secretaría del Medio Ambiente, ni la CONAGUA, ni el Organismo Cuenca Centrales del Norte tuvo a bien desvirtuar</w:t>
      </w:r>
      <w:r w:rsidRPr="00DA6EF1">
        <w:rPr>
          <w:rStyle w:val="Refdenotaalpie"/>
          <w:rFonts w:cs="Arial"/>
          <w:sz w:val="26"/>
          <w:szCs w:val="26"/>
        </w:rPr>
        <w:footnoteReference w:id="152"/>
      </w:r>
      <w:r w:rsidRPr="00DA6EF1">
        <w:rPr>
          <w:rFonts w:cs="Arial"/>
          <w:sz w:val="26"/>
          <w:szCs w:val="26"/>
        </w:rPr>
        <w:t xml:space="preserve"> </w:t>
      </w:r>
      <w:r w:rsidRPr="00DA6EF1">
        <w:rPr>
          <w:rFonts w:cs="Arial"/>
          <w:bCs/>
          <w:sz w:val="26"/>
          <w:szCs w:val="26"/>
        </w:rPr>
        <w:t xml:space="preserve"> el haber sido omisas en la implementación de medidas, específicas e individualizadas, tendentes a preservar el Acuífero </w:t>
      </w:r>
      <w:r w:rsidRPr="00DA6EF1">
        <w:rPr>
          <w:rFonts w:cs="Arial"/>
          <w:bCs/>
          <w:i/>
          <w:iCs/>
          <w:sz w:val="26"/>
          <w:szCs w:val="26"/>
        </w:rPr>
        <w:t xml:space="preserve">sin </w:t>
      </w:r>
      <w:r w:rsidRPr="00DA6EF1">
        <w:rPr>
          <w:rFonts w:cs="Arial"/>
          <w:bCs/>
          <w:sz w:val="26"/>
          <w:szCs w:val="26"/>
        </w:rPr>
        <w:t>perjuicio del medio ambiente, a pesar de haber</w:t>
      </w:r>
      <w:r w:rsidR="00076D11" w:rsidRPr="00DA6EF1">
        <w:rPr>
          <w:rFonts w:cs="Arial"/>
          <w:bCs/>
          <w:sz w:val="26"/>
          <w:szCs w:val="26"/>
        </w:rPr>
        <w:t xml:space="preserve"> </w:t>
      </w:r>
      <w:r w:rsidRPr="00DA6EF1">
        <w:rPr>
          <w:rFonts w:cs="Arial"/>
          <w:bCs/>
          <w:sz w:val="26"/>
          <w:szCs w:val="26"/>
        </w:rPr>
        <w:t xml:space="preserve">reconocido que </w:t>
      </w:r>
      <w:r w:rsidR="00F1536A" w:rsidRPr="00DA6EF1">
        <w:rPr>
          <w:rFonts w:cs="Arial"/>
          <w:bCs/>
          <w:sz w:val="26"/>
          <w:szCs w:val="26"/>
        </w:rPr>
        <w:t>la disponibilidad de sus recursos hídricos es</w:t>
      </w:r>
      <w:r w:rsidR="00076D11" w:rsidRPr="00DA6EF1">
        <w:rPr>
          <w:rFonts w:cs="Arial"/>
          <w:bCs/>
          <w:sz w:val="26"/>
          <w:szCs w:val="26"/>
        </w:rPr>
        <w:t xml:space="preserve"> nul</w:t>
      </w:r>
      <w:r w:rsidR="00F1536A" w:rsidRPr="00DA6EF1">
        <w:rPr>
          <w:rFonts w:cs="Arial"/>
          <w:bCs/>
          <w:sz w:val="26"/>
          <w:szCs w:val="26"/>
        </w:rPr>
        <w:t>a</w:t>
      </w:r>
      <w:r w:rsidR="00076D11" w:rsidRPr="00DA6EF1">
        <w:rPr>
          <w:rFonts w:cs="Arial"/>
          <w:bCs/>
          <w:sz w:val="26"/>
          <w:szCs w:val="26"/>
        </w:rPr>
        <w:t xml:space="preserve"> e, incluso, a pesar de haber aprobado </w:t>
      </w:r>
      <w:r w:rsidR="00F1536A" w:rsidRPr="00DA6EF1">
        <w:rPr>
          <w:rFonts w:cs="Arial"/>
          <w:bCs/>
          <w:sz w:val="26"/>
          <w:szCs w:val="26"/>
        </w:rPr>
        <w:t>“</w:t>
      </w:r>
      <w:r w:rsidR="00076D11" w:rsidRPr="00DA6EF1">
        <w:rPr>
          <w:rFonts w:cs="Arial"/>
          <w:bCs/>
          <w:sz w:val="26"/>
          <w:szCs w:val="26"/>
        </w:rPr>
        <w:t>formalmente</w:t>
      </w:r>
      <w:r w:rsidR="00F1536A" w:rsidRPr="00DA6EF1">
        <w:rPr>
          <w:rFonts w:cs="Arial"/>
          <w:bCs/>
          <w:sz w:val="26"/>
          <w:szCs w:val="26"/>
        </w:rPr>
        <w:t>”</w:t>
      </w:r>
      <w:r w:rsidR="00076D11" w:rsidRPr="00DA6EF1">
        <w:rPr>
          <w:rFonts w:cs="Arial"/>
          <w:bCs/>
          <w:sz w:val="26"/>
          <w:szCs w:val="26"/>
        </w:rPr>
        <w:t xml:space="preserve"> algunos proyectos para combatir su sobreexplotación y déficit</w:t>
      </w:r>
      <w:r w:rsidR="00321691" w:rsidRPr="00DA6EF1">
        <w:rPr>
          <w:rFonts w:cs="Arial"/>
          <w:bCs/>
          <w:sz w:val="26"/>
          <w:szCs w:val="26"/>
        </w:rPr>
        <w:t xml:space="preserve"> hídricos</w:t>
      </w:r>
      <w:r w:rsidR="00076D11" w:rsidRPr="00DA6EF1">
        <w:rPr>
          <w:rFonts w:cs="Arial"/>
          <w:bCs/>
          <w:sz w:val="26"/>
          <w:szCs w:val="26"/>
        </w:rPr>
        <w:t xml:space="preserve">.  </w:t>
      </w:r>
    </w:p>
    <w:p w14:paraId="3340F95E" w14:textId="77777777" w:rsidR="00E81E49" w:rsidRPr="00DA6EF1" w:rsidRDefault="00E81E49" w:rsidP="00E81E49">
      <w:pPr>
        <w:pStyle w:val="corte4fondo"/>
        <w:ind w:left="284" w:firstLine="0"/>
        <w:rPr>
          <w:rFonts w:cs="Arial"/>
          <w:bCs/>
          <w:i/>
          <w:iCs/>
          <w:sz w:val="26"/>
          <w:szCs w:val="26"/>
        </w:rPr>
      </w:pPr>
    </w:p>
    <w:p w14:paraId="5EAB6835" w14:textId="261F5003" w:rsidR="00E81E49" w:rsidRPr="00DA6EF1" w:rsidRDefault="00E81E49" w:rsidP="00E81E49">
      <w:pPr>
        <w:pStyle w:val="corte4fondo"/>
        <w:numPr>
          <w:ilvl w:val="0"/>
          <w:numId w:val="10"/>
        </w:numPr>
        <w:ind w:left="284" w:hanging="710"/>
        <w:rPr>
          <w:rFonts w:cs="Arial"/>
          <w:bCs/>
          <w:i/>
          <w:iCs/>
          <w:sz w:val="26"/>
          <w:szCs w:val="26"/>
        </w:rPr>
      </w:pPr>
      <w:r w:rsidRPr="00DA6EF1">
        <w:rPr>
          <w:rFonts w:cs="Arial"/>
          <w:bCs/>
          <w:sz w:val="26"/>
          <w:szCs w:val="26"/>
        </w:rPr>
        <w:t xml:space="preserve">Si bien la CONAGUA transcribió en su informe una serie de disposiciones </w:t>
      </w:r>
      <w:r w:rsidR="00B451C7" w:rsidRPr="00DA6EF1">
        <w:rPr>
          <w:rFonts w:cs="Arial"/>
          <w:bCs/>
          <w:sz w:val="26"/>
          <w:szCs w:val="26"/>
        </w:rPr>
        <w:t>reglamentarias</w:t>
      </w:r>
      <w:r w:rsidRPr="00DA6EF1">
        <w:rPr>
          <w:rFonts w:cs="Arial"/>
          <w:bCs/>
          <w:sz w:val="26"/>
          <w:szCs w:val="26"/>
        </w:rPr>
        <w:t xml:space="preserve"> que ha emitido la Secretaría del Medio Ambiente y Recursos Naturales con el afán de justificar que con esas disposiciones se ha dado operatividad al mandato internacional de preservar el agua y garantizar su suministro para generaciones presentes y futuras (manejo sustentable del agua), esta Primera Sala considera que </w:t>
      </w:r>
      <w:r w:rsidRPr="00DA6EF1">
        <w:rPr>
          <w:rFonts w:cs="Arial"/>
          <w:b/>
          <w:sz w:val="26"/>
          <w:szCs w:val="26"/>
        </w:rPr>
        <w:t xml:space="preserve">esas normas </w:t>
      </w:r>
      <w:r w:rsidRPr="00DA6EF1">
        <w:rPr>
          <w:rFonts w:cs="Arial"/>
          <w:b/>
          <w:sz w:val="26"/>
          <w:szCs w:val="26"/>
        </w:rPr>
        <w:lastRenderedPageBreak/>
        <w:t>reglamentarias son exiguas para desvirtuar los extremos de su omisión.</w:t>
      </w:r>
      <w:r w:rsidRPr="00DA6EF1">
        <w:rPr>
          <w:rFonts w:cs="Arial"/>
          <w:bCs/>
          <w:sz w:val="26"/>
          <w:szCs w:val="26"/>
        </w:rPr>
        <w:t xml:space="preserve"> </w:t>
      </w:r>
    </w:p>
    <w:p w14:paraId="70C9AA05" w14:textId="77777777" w:rsidR="00E81E49" w:rsidRPr="00DA6EF1" w:rsidRDefault="00E81E49" w:rsidP="00E81E49">
      <w:pPr>
        <w:pStyle w:val="corte4fondo"/>
        <w:ind w:left="284" w:firstLine="0"/>
        <w:rPr>
          <w:rFonts w:cs="Arial"/>
          <w:bCs/>
          <w:i/>
          <w:iCs/>
          <w:sz w:val="26"/>
          <w:szCs w:val="26"/>
        </w:rPr>
      </w:pPr>
    </w:p>
    <w:p w14:paraId="038C69D2" w14:textId="326063CA" w:rsidR="00E81E49" w:rsidRPr="00DA6EF1" w:rsidRDefault="00E81E49" w:rsidP="00E81E49">
      <w:pPr>
        <w:pStyle w:val="corte4fondo"/>
        <w:numPr>
          <w:ilvl w:val="0"/>
          <w:numId w:val="10"/>
        </w:numPr>
        <w:ind w:left="284" w:hanging="710"/>
        <w:rPr>
          <w:rFonts w:cs="Arial"/>
          <w:bCs/>
          <w:i/>
          <w:iCs/>
          <w:sz w:val="26"/>
          <w:szCs w:val="26"/>
        </w:rPr>
      </w:pPr>
      <w:r w:rsidRPr="00DA6EF1">
        <w:rPr>
          <w:rFonts w:cs="Arial"/>
          <w:bCs/>
          <w:sz w:val="26"/>
          <w:szCs w:val="26"/>
        </w:rPr>
        <w:t>Ello, pues en esas disposiciones tan s</w:t>
      </w:r>
      <w:r w:rsidR="00F1536A" w:rsidRPr="00DA6EF1">
        <w:rPr>
          <w:rFonts w:cs="Arial"/>
          <w:bCs/>
          <w:sz w:val="26"/>
          <w:szCs w:val="26"/>
        </w:rPr>
        <w:t>o</w:t>
      </w:r>
      <w:r w:rsidRPr="00DA6EF1">
        <w:rPr>
          <w:rFonts w:cs="Arial"/>
          <w:bCs/>
          <w:sz w:val="26"/>
          <w:szCs w:val="26"/>
        </w:rPr>
        <w:t xml:space="preserve">lo se estableció cuáles serían las facilidades administrativas que se implementarían en aras de concesionar y asignar </w:t>
      </w:r>
      <w:r w:rsidRPr="00DA6EF1">
        <w:rPr>
          <w:rFonts w:cs="Arial"/>
          <w:b/>
          <w:sz w:val="26"/>
          <w:szCs w:val="26"/>
          <w:u w:val="single"/>
        </w:rPr>
        <w:t>todas</w:t>
      </w:r>
      <w:r w:rsidRPr="00DA6EF1">
        <w:rPr>
          <w:rFonts w:cs="Arial"/>
          <w:bCs/>
          <w:i/>
          <w:iCs/>
          <w:sz w:val="26"/>
          <w:szCs w:val="26"/>
        </w:rPr>
        <w:t xml:space="preserve"> </w:t>
      </w:r>
      <w:r w:rsidRPr="00DA6EF1">
        <w:rPr>
          <w:rFonts w:cs="Arial"/>
          <w:bCs/>
          <w:sz w:val="26"/>
          <w:szCs w:val="26"/>
        </w:rPr>
        <w:t xml:space="preserve">las aguas nacionales. </w:t>
      </w:r>
    </w:p>
    <w:p w14:paraId="3CC45543" w14:textId="77777777" w:rsidR="00E81E49" w:rsidRPr="00DA6EF1" w:rsidRDefault="00E81E49" w:rsidP="00E81E49">
      <w:pPr>
        <w:pStyle w:val="corte4fondo"/>
        <w:ind w:left="284" w:firstLine="0"/>
        <w:rPr>
          <w:rFonts w:cs="Arial"/>
          <w:bCs/>
          <w:i/>
          <w:iCs/>
          <w:sz w:val="26"/>
          <w:szCs w:val="26"/>
        </w:rPr>
      </w:pPr>
    </w:p>
    <w:p w14:paraId="5307B91D" w14:textId="76A0B271" w:rsidR="00E81E49" w:rsidRPr="00DA6EF1" w:rsidRDefault="00E81E49" w:rsidP="00E81E49">
      <w:pPr>
        <w:pStyle w:val="corte4fondo"/>
        <w:numPr>
          <w:ilvl w:val="0"/>
          <w:numId w:val="10"/>
        </w:numPr>
        <w:ind w:left="284" w:hanging="710"/>
        <w:rPr>
          <w:rFonts w:cs="Arial"/>
          <w:b/>
          <w:i/>
          <w:iCs/>
          <w:sz w:val="26"/>
          <w:szCs w:val="26"/>
        </w:rPr>
      </w:pPr>
      <w:r w:rsidRPr="00DA6EF1">
        <w:rPr>
          <w:rFonts w:cs="Arial"/>
          <w:bCs/>
          <w:sz w:val="26"/>
          <w:szCs w:val="26"/>
        </w:rPr>
        <w:t xml:space="preserve">Sin embargo, </w:t>
      </w:r>
      <w:r w:rsidRPr="00DA6EF1">
        <w:rPr>
          <w:rFonts w:cs="Arial"/>
          <w:b/>
          <w:sz w:val="26"/>
          <w:szCs w:val="26"/>
        </w:rPr>
        <w:t xml:space="preserve">en ninguna de esas normas reglamentarias se establecieron las medidas concretas a realizar y por aplicar directamente sobre el Acuífero en cuestión, con el propósito inmediato de impedir su sobreexplotación; ni mucho menos se advierte que se hubieren implementado medidas específicas para controlar o administrar sustentablemente su concesionamiento o asignación o, </w:t>
      </w:r>
      <w:r w:rsidRPr="00DA6EF1">
        <w:rPr>
          <w:rFonts w:cs="Arial"/>
          <w:bCs/>
          <w:sz w:val="26"/>
          <w:szCs w:val="26"/>
        </w:rPr>
        <w:t>en el más grave de los escenarios,</w:t>
      </w:r>
      <w:r w:rsidRPr="00DA6EF1">
        <w:rPr>
          <w:rFonts w:cs="Arial"/>
          <w:b/>
          <w:sz w:val="26"/>
          <w:szCs w:val="26"/>
        </w:rPr>
        <w:t xml:space="preserve"> medidas específicas para suspender </w:t>
      </w:r>
      <w:r w:rsidR="00F1536A" w:rsidRPr="00DA6EF1">
        <w:rPr>
          <w:rFonts w:cs="Arial"/>
          <w:b/>
          <w:sz w:val="26"/>
          <w:szCs w:val="26"/>
        </w:rPr>
        <w:t>temporalmente</w:t>
      </w:r>
      <w:r w:rsidRPr="00DA6EF1">
        <w:rPr>
          <w:rFonts w:cs="Arial"/>
          <w:b/>
          <w:sz w:val="26"/>
          <w:szCs w:val="26"/>
        </w:rPr>
        <w:t xml:space="preserve"> su concesión</w:t>
      </w:r>
      <w:r w:rsidR="00F1536A" w:rsidRPr="00DA6EF1">
        <w:rPr>
          <w:rFonts w:cs="Arial"/>
          <w:b/>
          <w:sz w:val="26"/>
          <w:szCs w:val="26"/>
        </w:rPr>
        <w:t xml:space="preserve"> </w:t>
      </w:r>
      <w:r w:rsidR="00F1536A" w:rsidRPr="00DA6EF1">
        <w:rPr>
          <w:rFonts w:cs="Arial"/>
          <w:bCs/>
          <w:sz w:val="26"/>
          <w:szCs w:val="26"/>
        </w:rPr>
        <w:t>hasta recuperar razonablemente sus recursos</w:t>
      </w:r>
      <w:r w:rsidRPr="00DA6EF1">
        <w:rPr>
          <w:rFonts w:cs="Arial"/>
          <w:bCs/>
          <w:sz w:val="26"/>
          <w:szCs w:val="26"/>
        </w:rPr>
        <w:t xml:space="preserve">.  </w:t>
      </w:r>
    </w:p>
    <w:p w14:paraId="6A557C34" w14:textId="77777777" w:rsidR="00E81E49" w:rsidRPr="00DA6EF1" w:rsidRDefault="00E81E49" w:rsidP="00E81E49">
      <w:pPr>
        <w:pStyle w:val="corte4fondo"/>
        <w:ind w:left="284" w:firstLine="0"/>
        <w:rPr>
          <w:rFonts w:cs="Arial"/>
          <w:b/>
          <w:i/>
          <w:iCs/>
          <w:sz w:val="26"/>
          <w:szCs w:val="26"/>
        </w:rPr>
      </w:pPr>
    </w:p>
    <w:p w14:paraId="6C8ABB98" w14:textId="7C52B14C" w:rsidR="00E81E49" w:rsidRPr="00DA6EF1" w:rsidRDefault="00E81E49" w:rsidP="00E81E49">
      <w:pPr>
        <w:pStyle w:val="corte4fondo"/>
        <w:numPr>
          <w:ilvl w:val="0"/>
          <w:numId w:val="10"/>
        </w:numPr>
        <w:ind w:left="284" w:hanging="710"/>
        <w:rPr>
          <w:rFonts w:cs="Arial"/>
          <w:b/>
          <w:sz w:val="26"/>
          <w:szCs w:val="26"/>
        </w:rPr>
      </w:pPr>
      <w:r w:rsidRPr="00DA6EF1">
        <w:rPr>
          <w:rFonts w:cs="Arial"/>
          <w:bCs/>
          <w:sz w:val="26"/>
          <w:szCs w:val="26"/>
        </w:rPr>
        <w:t xml:space="preserve">Ni mucho menos aún se advierte que las autoridades hubieren realizado </w:t>
      </w:r>
      <w:r w:rsidR="00321691" w:rsidRPr="00DA6EF1">
        <w:rPr>
          <w:rFonts w:cs="Arial"/>
          <w:bCs/>
          <w:sz w:val="26"/>
          <w:szCs w:val="26"/>
        </w:rPr>
        <w:t>una evaluación formal</w:t>
      </w:r>
      <w:r w:rsidRPr="00DA6EF1">
        <w:rPr>
          <w:rFonts w:cs="Arial"/>
          <w:bCs/>
          <w:sz w:val="26"/>
          <w:szCs w:val="26"/>
        </w:rPr>
        <w:t xml:space="preserve"> de los </w:t>
      </w:r>
      <w:r w:rsidR="009418E8" w:rsidRPr="00DA6EF1">
        <w:rPr>
          <w:rFonts w:cs="Arial"/>
          <w:bCs/>
          <w:sz w:val="26"/>
          <w:szCs w:val="26"/>
        </w:rPr>
        <w:t>impactos</w:t>
      </w:r>
      <w:r w:rsidRPr="00DA6EF1">
        <w:rPr>
          <w:rFonts w:cs="Arial"/>
          <w:bCs/>
          <w:sz w:val="26"/>
          <w:szCs w:val="26"/>
        </w:rPr>
        <w:t xml:space="preserve"> </w:t>
      </w:r>
      <w:r w:rsidR="009418E8" w:rsidRPr="00DA6EF1">
        <w:rPr>
          <w:rFonts w:cs="Arial"/>
          <w:bCs/>
          <w:sz w:val="26"/>
          <w:szCs w:val="26"/>
        </w:rPr>
        <w:t xml:space="preserve">ambientales </w:t>
      </w:r>
      <w:r w:rsidRPr="00DA6EF1">
        <w:rPr>
          <w:rFonts w:cs="Arial"/>
          <w:bCs/>
          <w:sz w:val="26"/>
          <w:szCs w:val="26"/>
        </w:rPr>
        <w:t>que la apropiación del recurso hídrico del Acuífero tendría en el ecosistema al que pertenece en un corto, mediano y largo plazo; ni tampoco un análisis comparativo de los flujos de entrada y salida de sus recursos en relación con los flujos de otros ecosistemas ya transformados</w:t>
      </w:r>
      <w:r w:rsidRPr="00DA6EF1">
        <w:rPr>
          <w:rStyle w:val="Refdenotaalpie"/>
          <w:rFonts w:cs="Arial"/>
          <w:bCs/>
          <w:sz w:val="26"/>
          <w:szCs w:val="26"/>
        </w:rPr>
        <w:footnoteReference w:id="153"/>
      </w:r>
      <w:r w:rsidRPr="00DA6EF1">
        <w:rPr>
          <w:rFonts w:cs="Arial"/>
          <w:b/>
          <w:sz w:val="26"/>
          <w:szCs w:val="26"/>
        </w:rPr>
        <w:t xml:space="preserve"> con la finalidad de concesionarlo o asignarlo en condiciones de sustentabilidad auténtica.  </w:t>
      </w:r>
    </w:p>
    <w:p w14:paraId="214B94DB" w14:textId="77777777" w:rsidR="00E81E49" w:rsidRPr="00DA6EF1" w:rsidRDefault="00E81E49" w:rsidP="00E81E49">
      <w:pPr>
        <w:pStyle w:val="corte4fondo"/>
        <w:ind w:left="284" w:firstLine="0"/>
        <w:rPr>
          <w:rFonts w:cs="Arial"/>
          <w:b/>
          <w:sz w:val="26"/>
          <w:szCs w:val="26"/>
        </w:rPr>
      </w:pPr>
    </w:p>
    <w:p w14:paraId="6B9A58EB" w14:textId="1002C9A9" w:rsidR="00E81E49" w:rsidRPr="00DA6EF1" w:rsidRDefault="00E81E49" w:rsidP="00E81E49">
      <w:pPr>
        <w:pStyle w:val="corte4fondo"/>
        <w:numPr>
          <w:ilvl w:val="0"/>
          <w:numId w:val="10"/>
        </w:numPr>
        <w:ind w:left="284" w:hanging="710"/>
        <w:rPr>
          <w:rFonts w:cs="Arial"/>
          <w:b/>
          <w:i/>
          <w:iCs/>
          <w:sz w:val="26"/>
          <w:szCs w:val="26"/>
        </w:rPr>
      </w:pPr>
      <w:r w:rsidRPr="00DA6EF1">
        <w:rPr>
          <w:rFonts w:cs="Arial"/>
          <w:bCs/>
          <w:sz w:val="26"/>
          <w:szCs w:val="26"/>
        </w:rPr>
        <w:t xml:space="preserve">De hecho, como se lee </w:t>
      </w:r>
      <w:r w:rsidR="009418E8" w:rsidRPr="00DA6EF1">
        <w:rPr>
          <w:rFonts w:cs="Arial"/>
          <w:bCs/>
          <w:sz w:val="26"/>
          <w:szCs w:val="26"/>
        </w:rPr>
        <w:t>en</w:t>
      </w:r>
      <w:r w:rsidRPr="00DA6EF1">
        <w:rPr>
          <w:rFonts w:cs="Arial"/>
          <w:bCs/>
          <w:sz w:val="26"/>
          <w:szCs w:val="26"/>
        </w:rPr>
        <w:t xml:space="preserve"> los informes justificados, las autoridades responsables reconocieron de forma expresa haberlo concesionado </w:t>
      </w:r>
      <w:r w:rsidRPr="00DA6EF1">
        <w:rPr>
          <w:rFonts w:cs="Arial"/>
          <w:bCs/>
          <w:i/>
          <w:iCs/>
          <w:sz w:val="26"/>
          <w:szCs w:val="26"/>
        </w:rPr>
        <w:t>a pesar</w:t>
      </w:r>
      <w:r w:rsidRPr="00DA6EF1">
        <w:rPr>
          <w:rFonts w:cs="Arial"/>
          <w:bCs/>
          <w:sz w:val="26"/>
          <w:szCs w:val="26"/>
        </w:rPr>
        <w:t xml:space="preserve"> </w:t>
      </w:r>
      <w:r w:rsidR="00076D11" w:rsidRPr="00DA6EF1">
        <w:rPr>
          <w:rFonts w:cs="Arial"/>
          <w:bCs/>
          <w:sz w:val="26"/>
          <w:szCs w:val="26"/>
        </w:rPr>
        <w:t>del déficit de</w:t>
      </w:r>
      <w:r w:rsidRPr="00DA6EF1">
        <w:rPr>
          <w:rFonts w:cs="Arial"/>
          <w:bCs/>
          <w:sz w:val="26"/>
          <w:szCs w:val="26"/>
        </w:rPr>
        <w:t xml:space="preserve"> sus recursos, sin que hubieren demostrado haberlo hecho con responsabilidad sustentable, tal como lo mandata el marco internacional en la materia. </w:t>
      </w:r>
    </w:p>
    <w:p w14:paraId="1B521487" w14:textId="77777777" w:rsidR="00E81E49" w:rsidRPr="00DA6EF1" w:rsidRDefault="00E81E49" w:rsidP="00E81E49">
      <w:pPr>
        <w:pStyle w:val="corte4fondo"/>
        <w:ind w:left="284" w:firstLine="0"/>
        <w:rPr>
          <w:rFonts w:cs="Arial"/>
          <w:b/>
          <w:i/>
          <w:iCs/>
          <w:sz w:val="26"/>
          <w:szCs w:val="26"/>
        </w:rPr>
      </w:pPr>
    </w:p>
    <w:p w14:paraId="36EA3AE9" w14:textId="63FD1A02" w:rsidR="00E81E49" w:rsidRPr="00DA6EF1" w:rsidRDefault="00E81E49" w:rsidP="00E81E49">
      <w:pPr>
        <w:pStyle w:val="corte4fondo"/>
        <w:numPr>
          <w:ilvl w:val="0"/>
          <w:numId w:val="10"/>
        </w:numPr>
        <w:ind w:left="284" w:hanging="710"/>
        <w:rPr>
          <w:rFonts w:cs="Arial"/>
          <w:b/>
          <w:i/>
          <w:iCs/>
          <w:sz w:val="26"/>
          <w:szCs w:val="26"/>
        </w:rPr>
      </w:pPr>
      <w:r w:rsidRPr="00DA6EF1">
        <w:rPr>
          <w:rFonts w:cs="Arial"/>
          <w:bCs/>
          <w:sz w:val="26"/>
          <w:szCs w:val="26"/>
        </w:rPr>
        <w:lastRenderedPageBreak/>
        <w:t xml:space="preserve">De ahí que esta Primera Sala resuelva que asiste la razón a la parte quejosa en el sentido de que las autoridades fueron omisas en el cumplimiento de sus deberes internacionales en materia del derecho </w:t>
      </w:r>
      <w:r w:rsidR="00BD63D8">
        <w:rPr>
          <w:rFonts w:cs="Arial"/>
          <w:bCs/>
          <w:sz w:val="26"/>
          <w:szCs w:val="26"/>
        </w:rPr>
        <w:t xml:space="preserve">humano al </w:t>
      </w:r>
      <w:r w:rsidRPr="00DA6EF1">
        <w:rPr>
          <w:rFonts w:cs="Arial"/>
          <w:bCs/>
          <w:sz w:val="26"/>
          <w:szCs w:val="26"/>
        </w:rPr>
        <w:t xml:space="preserve">agua en perjuicio directo de su esfera fundamental, tanto como personas físicas, como personas morales defensoras de este derecho.  </w:t>
      </w:r>
    </w:p>
    <w:p w14:paraId="52E2DB81" w14:textId="77777777" w:rsidR="00E81E49" w:rsidRPr="00DA6EF1" w:rsidRDefault="00E81E49" w:rsidP="00E81E49">
      <w:pPr>
        <w:pStyle w:val="corte4fondo"/>
        <w:ind w:left="284" w:firstLine="0"/>
        <w:rPr>
          <w:rFonts w:cs="Arial"/>
          <w:b/>
          <w:i/>
          <w:iCs/>
          <w:sz w:val="26"/>
          <w:szCs w:val="26"/>
        </w:rPr>
      </w:pPr>
    </w:p>
    <w:p w14:paraId="640BBC0D" w14:textId="77777777" w:rsidR="00E81E49" w:rsidRPr="00DA6EF1" w:rsidRDefault="00E81E49" w:rsidP="00E81E49">
      <w:pPr>
        <w:pStyle w:val="corte4fondo"/>
        <w:ind w:left="993" w:hanging="709"/>
        <w:rPr>
          <w:rFonts w:cs="Arial"/>
          <w:b/>
          <w:sz w:val="26"/>
          <w:szCs w:val="26"/>
        </w:rPr>
      </w:pPr>
      <w:r w:rsidRPr="00DA6EF1">
        <w:rPr>
          <w:rFonts w:cs="Arial"/>
          <w:b/>
          <w:sz w:val="26"/>
          <w:szCs w:val="26"/>
        </w:rPr>
        <w:t xml:space="preserve">(e.2.) Omisión administrativa en el cumplimiento de las obligaciones nacionales en materia del derecho humano al agua, en relación con el medio ambiente. </w:t>
      </w:r>
    </w:p>
    <w:p w14:paraId="313A36E9" w14:textId="77777777" w:rsidR="00E81E49" w:rsidRPr="00DA6EF1" w:rsidRDefault="00E81E49" w:rsidP="00E81E49">
      <w:pPr>
        <w:pStyle w:val="corte4fondo"/>
        <w:ind w:left="284" w:firstLine="0"/>
        <w:rPr>
          <w:rFonts w:cs="Arial"/>
          <w:bCs/>
          <w:sz w:val="26"/>
          <w:szCs w:val="26"/>
        </w:rPr>
      </w:pPr>
    </w:p>
    <w:p w14:paraId="2159499C" w14:textId="628A7E18" w:rsidR="00E81E49" w:rsidRPr="00DA6EF1" w:rsidRDefault="00E81E49" w:rsidP="00E81E49">
      <w:pPr>
        <w:pStyle w:val="corte4fondo"/>
        <w:numPr>
          <w:ilvl w:val="0"/>
          <w:numId w:val="10"/>
        </w:numPr>
        <w:ind w:left="284" w:hanging="710"/>
        <w:rPr>
          <w:rFonts w:cs="Arial"/>
          <w:bCs/>
          <w:sz w:val="26"/>
          <w:szCs w:val="26"/>
        </w:rPr>
      </w:pPr>
      <w:r w:rsidRPr="00DA6EF1">
        <w:rPr>
          <w:rFonts w:cs="Arial"/>
          <w:bCs/>
          <w:sz w:val="26"/>
          <w:szCs w:val="26"/>
        </w:rPr>
        <w:t>Con independencia del incumplimiento de sus deberes adoptados en sede internacional, para esta Primera Sala es claro</w:t>
      </w:r>
      <w:r w:rsidR="00D46C23" w:rsidRPr="00DA6EF1">
        <w:rPr>
          <w:rFonts w:cs="Arial"/>
          <w:bCs/>
          <w:sz w:val="26"/>
          <w:szCs w:val="26"/>
        </w:rPr>
        <w:t xml:space="preserve"> –</w:t>
      </w:r>
      <w:r w:rsidRPr="00DA6EF1">
        <w:rPr>
          <w:rFonts w:cs="Arial"/>
          <w:bCs/>
          <w:sz w:val="26"/>
          <w:szCs w:val="26"/>
        </w:rPr>
        <w:t>también</w:t>
      </w:r>
      <w:r w:rsidR="00D46C23" w:rsidRPr="00DA6EF1">
        <w:rPr>
          <w:rFonts w:cs="Arial"/>
          <w:bCs/>
          <w:sz w:val="26"/>
          <w:szCs w:val="26"/>
        </w:rPr>
        <w:t>–</w:t>
      </w:r>
      <w:r w:rsidRPr="00DA6EF1">
        <w:rPr>
          <w:rFonts w:cs="Arial"/>
          <w:bCs/>
          <w:sz w:val="26"/>
          <w:szCs w:val="26"/>
        </w:rPr>
        <w:t xml:space="preserve"> el incumplimiento en que incurrieron las autoridades responsables en sede nacional a propósito del control y manejo sustentable de los recursos del Acuífero respectivo. Se explica. </w:t>
      </w:r>
    </w:p>
    <w:p w14:paraId="7969ABA7" w14:textId="77777777" w:rsidR="00E81E49" w:rsidRPr="00DA6EF1" w:rsidRDefault="00E81E49" w:rsidP="00E81E49">
      <w:pPr>
        <w:pStyle w:val="corte4fondo"/>
        <w:ind w:left="284" w:firstLine="0"/>
        <w:rPr>
          <w:rFonts w:cs="Arial"/>
          <w:bCs/>
          <w:sz w:val="26"/>
          <w:szCs w:val="26"/>
        </w:rPr>
      </w:pPr>
    </w:p>
    <w:p w14:paraId="65EB1888" w14:textId="77777777" w:rsidR="00E81E49" w:rsidRPr="00DA6EF1" w:rsidRDefault="00E81E49" w:rsidP="00A71E20">
      <w:pPr>
        <w:pStyle w:val="corte4fondo"/>
        <w:ind w:left="1418" w:hanging="1134"/>
        <w:rPr>
          <w:rFonts w:cs="Arial"/>
          <w:b/>
          <w:sz w:val="26"/>
          <w:szCs w:val="26"/>
        </w:rPr>
      </w:pPr>
      <w:r w:rsidRPr="00DA6EF1">
        <w:rPr>
          <w:rFonts w:cs="Arial"/>
          <w:b/>
          <w:sz w:val="26"/>
          <w:szCs w:val="26"/>
        </w:rPr>
        <w:t>(e.2.1.) Omisión administrativa</w:t>
      </w:r>
      <w:r w:rsidRPr="00DA6EF1">
        <w:rPr>
          <w:rStyle w:val="Refdenotaalpie"/>
          <w:rFonts w:cs="Arial"/>
          <w:bCs/>
          <w:sz w:val="26"/>
          <w:szCs w:val="26"/>
        </w:rPr>
        <w:footnoteReference w:id="154"/>
      </w:r>
      <w:r w:rsidRPr="00DA6EF1">
        <w:rPr>
          <w:rFonts w:cs="Arial"/>
          <w:bCs/>
          <w:sz w:val="26"/>
          <w:szCs w:val="26"/>
        </w:rPr>
        <w:t xml:space="preserve"> </w:t>
      </w:r>
      <w:r w:rsidRPr="00DA6EF1">
        <w:rPr>
          <w:rFonts w:cs="Arial"/>
          <w:b/>
          <w:sz w:val="26"/>
          <w:szCs w:val="26"/>
        </w:rPr>
        <w:t xml:space="preserve">de la Secretaría del Medio Ambiente. </w:t>
      </w:r>
    </w:p>
    <w:p w14:paraId="071904C8" w14:textId="77777777" w:rsidR="00E81E49" w:rsidRPr="00DA6EF1" w:rsidRDefault="00E81E49" w:rsidP="00E81E49">
      <w:pPr>
        <w:pStyle w:val="corte4fondo"/>
        <w:ind w:left="284" w:firstLine="0"/>
        <w:rPr>
          <w:rFonts w:cs="Arial"/>
          <w:bCs/>
          <w:sz w:val="26"/>
          <w:szCs w:val="26"/>
        </w:rPr>
      </w:pPr>
    </w:p>
    <w:p w14:paraId="65D92B4B" w14:textId="7CE3B8DD" w:rsidR="00E81E49" w:rsidRPr="00DA6EF1" w:rsidRDefault="00E81E49" w:rsidP="00E81E49">
      <w:pPr>
        <w:pStyle w:val="corte4fondo"/>
        <w:numPr>
          <w:ilvl w:val="0"/>
          <w:numId w:val="10"/>
        </w:numPr>
        <w:ind w:left="284" w:hanging="710"/>
        <w:rPr>
          <w:rFonts w:cs="Arial"/>
          <w:bCs/>
          <w:sz w:val="26"/>
          <w:szCs w:val="26"/>
        </w:rPr>
      </w:pPr>
      <w:r w:rsidRPr="00DA6EF1">
        <w:rPr>
          <w:rFonts w:cs="Arial"/>
          <w:bCs/>
          <w:sz w:val="26"/>
          <w:szCs w:val="26"/>
        </w:rPr>
        <w:t xml:space="preserve">En concordancia con sus deberes internacionales, esta Primera Sala concluye que la Secretaría del Medio Ambiente fue </w:t>
      </w:r>
      <w:r w:rsidRPr="00DA6EF1">
        <w:rPr>
          <w:rFonts w:cs="Arial"/>
          <w:b/>
          <w:sz w:val="26"/>
          <w:szCs w:val="26"/>
        </w:rPr>
        <w:t xml:space="preserve">omisa </w:t>
      </w:r>
      <w:r w:rsidRPr="00DA6EF1">
        <w:rPr>
          <w:rFonts w:cs="Arial"/>
          <w:bCs/>
          <w:sz w:val="26"/>
          <w:szCs w:val="26"/>
        </w:rPr>
        <w:t>en proponer</w:t>
      </w:r>
      <w:r w:rsidR="00CE0C7F" w:rsidRPr="00DA6EF1">
        <w:rPr>
          <w:rFonts w:cs="Arial"/>
          <w:bCs/>
          <w:sz w:val="26"/>
          <w:szCs w:val="26"/>
        </w:rPr>
        <w:t xml:space="preserve"> y/o actualizar</w:t>
      </w:r>
      <w:r w:rsidRPr="00DA6EF1">
        <w:rPr>
          <w:rFonts w:cs="Arial"/>
          <w:bCs/>
          <w:sz w:val="26"/>
          <w:szCs w:val="26"/>
        </w:rPr>
        <w:t xml:space="preserve">, en ejercicio de la discrecionalidad propia de sus atribuciones, </w:t>
      </w:r>
      <w:r w:rsidR="00CE0C7F" w:rsidRPr="00DA6EF1">
        <w:rPr>
          <w:rFonts w:cs="Arial"/>
          <w:bCs/>
          <w:i/>
          <w:iCs/>
          <w:sz w:val="26"/>
          <w:szCs w:val="26"/>
        </w:rPr>
        <w:t xml:space="preserve">nuevos </w:t>
      </w:r>
      <w:r w:rsidRPr="00DA6EF1">
        <w:rPr>
          <w:rFonts w:cs="Arial"/>
          <w:bCs/>
          <w:i/>
          <w:iCs/>
          <w:sz w:val="26"/>
          <w:szCs w:val="26"/>
        </w:rPr>
        <w:t>proyectos de ley</w:t>
      </w:r>
      <w:r w:rsidRPr="00DA6EF1">
        <w:rPr>
          <w:rFonts w:cs="Arial"/>
          <w:bCs/>
          <w:sz w:val="26"/>
          <w:szCs w:val="26"/>
        </w:rPr>
        <w:t xml:space="preserve">, </w:t>
      </w:r>
      <w:r w:rsidRPr="00DA6EF1">
        <w:rPr>
          <w:rFonts w:cs="Arial"/>
          <w:bCs/>
          <w:i/>
          <w:iCs/>
          <w:sz w:val="26"/>
          <w:szCs w:val="26"/>
        </w:rPr>
        <w:t>reglamentos</w:t>
      </w:r>
      <w:r w:rsidRPr="00DA6EF1">
        <w:rPr>
          <w:rFonts w:cs="Arial"/>
          <w:bCs/>
          <w:sz w:val="26"/>
          <w:szCs w:val="26"/>
        </w:rPr>
        <w:t xml:space="preserve">, </w:t>
      </w:r>
      <w:r w:rsidRPr="00DA6EF1">
        <w:rPr>
          <w:rFonts w:cs="Arial"/>
          <w:bCs/>
          <w:i/>
          <w:iCs/>
          <w:sz w:val="26"/>
          <w:szCs w:val="26"/>
        </w:rPr>
        <w:t>decretos</w:t>
      </w:r>
      <w:r w:rsidRPr="00DA6EF1">
        <w:rPr>
          <w:rFonts w:cs="Arial"/>
          <w:bCs/>
          <w:sz w:val="26"/>
          <w:szCs w:val="26"/>
        </w:rPr>
        <w:t xml:space="preserve"> o </w:t>
      </w:r>
      <w:r w:rsidRPr="00DA6EF1">
        <w:rPr>
          <w:rFonts w:cs="Arial"/>
          <w:bCs/>
          <w:i/>
          <w:iCs/>
          <w:sz w:val="26"/>
          <w:szCs w:val="26"/>
        </w:rPr>
        <w:t>acuerdos</w:t>
      </w:r>
      <w:r w:rsidRPr="00DA6EF1">
        <w:rPr>
          <w:rFonts w:cs="Arial"/>
          <w:bCs/>
          <w:sz w:val="26"/>
          <w:szCs w:val="26"/>
        </w:rPr>
        <w:t xml:space="preserve"> tendentes a </w:t>
      </w:r>
      <w:r w:rsidRPr="00DA6EF1">
        <w:rPr>
          <w:rFonts w:cs="Arial"/>
          <w:b/>
          <w:sz w:val="26"/>
          <w:szCs w:val="26"/>
        </w:rPr>
        <w:t xml:space="preserve">evitar la sobreexplotación </w:t>
      </w:r>
      <w:r w:rsidRPr="00DA6EF1">
        <w:rPr>
          <w:rFonts w:cs="Arial"/>
          <w:bCs/>
          <w:sz w:val="26"/>
          <w:szCs w:val="26"/>
        </w:rPr>
        <w:t xml:space="preserve">y </w:t>
      </w:r>
      <w:r w:rsidRPr="00DA6EF1">
        <w:rPr>
          <w:rFonts w:cs="Arial"/>
          <w:b/>
          <w:sz w:val="26"/>
          <w:szCs w:val="26"/>
        </w:rPr>
        <w:t xml:space="preserve">garantizar el manejo sustentable del Acuífero materia de la </w:t>
      </w:r>
      <w:r w:rsidRPr="00DA6EF1">
        <w:rPr>
          <w:rFonts w:cs="Arial"/>
          <w:b/>
          <w:i/>
          <w:iCs/>
          <w:sz w:val="26"/>
          <w:szCs w:val="26"/>
        </w:rPr>
        <w:t>litis</w:t>
      </w:r>
      <w:r w:rsidRPr="00DA6EF1">
        <w:rPr>
          <w:rFonts w:cs="Arial"/>
          <w:bCs/>
          <w:sz w:val="26"/>
          <w:szCs w:val="26"/>
        </w:rPr>
        <w:t xml:space="preserve">; así como </w:t>
      </w:r>
      <w:r w:rsidRPr="00DA6EF1">
        <w:rPr>
          <w:rFonts w:cs="Arial"/>
          <w:b/>
          <w:sz w:val="26"/>
          <w:szCs w:val="26"/>
        </w:rPr>
        <w:t xml:space="preserve">omisa </w:t>
      </w:r>
      <w:r w:rsidRPr="00DA6EF1">
        <w:rPr>
          <w:rFonts w:cs="Arial"/>
          <w:bCs/>
          <w:sz w:val="26"/>
          <w:szCs w:val="26"/>
        </w:rPr>
        <w:t>en valorar la pertinencia</w:t>
      </w:r>
      <w:r w:rsidRPr="00DA6EF1">
        <w:rPr>
          <w:rStyle w:val="Refdenotaalpie"/>
          <w:rFonts w:cs="Arial"/>
          <w:bCs/>
          <w:sz w:val="26"/>
          <w:szCs w:val="26"/>
        </w:rPr>
        <w:footnoteReference w:id="155"/>
      </w:r>
      <w:r w:rsidRPr="00DA6EF1">
        <w:rPr>
          <w:rFonts w:cs="Arial"/>
          <w:bCs/>
          <w:sz w:val="26"/>
          <w:szCs w:val="26"/>
        </w:rPr>
        <w:t xml:space="preserve"> de expedir y, en su caso, la expedición misma de Normas Oficiales Mexicanas en los términos de la Ley Federal sobre Metrología y Normalización para cumplir con ese propósito, con fundamento en el </w:t>
      </w:r>
      <w:r w:rsidRPr="00DA6EF1">
        <w:rPr>
          <w:rFonts w:cs="Arial"/>
          <w:bCs/>
          <w:sz w:val="26"/>
          <w:szCs w:val="26"/>
        </w:rPr>
        <w:lastRenderedPageBreak/>
        <w:t xml:space="preserve">artículo 8º de la Ley </w:t>
      </w:r>
      <w:r w:rsidR="00BD63D8">
        <w:rPr>
          <w:rFonts w:cs="Arial"/>
          <w:bCs/>
          <w:sz w:val="26"/>
          <w:szCs w:val="26"/>
        </w:rPr>
        <w:t xml:space="preserve">de </w:t>
      </w:r>
      <w:r w:rsidRPr="00DA6EF1">
        <w:rPr>
          <w:rFonts w:cs="Arial"/>
          <w:bCs/>
          <w:sz w:val="26"/>
          <w:szCs w:val="26"/>
        </w:rPr>
        <w:t>Aguas Nacionales</w:t>
      </w:r>
      <w:r w:rsidRPr="00DA6EF1">
        <w:rPr>
          <w:rStyle w:val="Refdenotaalpie"/>
          <w:rFonts w:cs="Arial"/>
          <w:bCs/>
          <w:sz w:val="26"/>
          <w:szCs w:val="26"/>
        </w:rPr>
        <w:footnoteReference w:id="156"/>
      </w:r>
      <w:r w:rsidRPr="00DA6EF1">
        <w:rPr>
          <w:rFonts w:cs="Arial"/>
          <w:bCs/>
          <w:sz w:val="26"/>
          <w:szCs w:val="26"/>
        </w:rPr>
        <w:t xml:space="preserve">, en relación con el </w:t>
      </w:r>
      <w:r w:rsidR="00BD63D8">
        <w:rPr>
          <w:rFonts w:cs="Arial"/>
          <w:bCs/>
          <w:sz w:val="26"/>
          <w:szCs w:val="26"/>
        </w:rPr>
        <w:t xml:space="preserve">artículo </w:t>
      </w:r>
      <w:r w:rsidRPr="00DA6EF1">
        <w:rPr>
          <w:rFonts w:cs="Arial"/>
          <w:bCs/>
          <w:sz w:val="26"/>
          <w:szCs w:val="26"/>
        </w:rPr>
        <w:t>27 de la Constitución Política de los Estados Unidos Mexicanos.</w:t>
      </w:r>
      <w:r w:rsidRPr="00DA6EF1">
        <w:rPr>
          <w:rStyle w:val="Refdenotaalpie"/>
          <w:rFonts w:cs="Arial"/>
          <w:bCs/>
          <w:sz w:val="26"/>
          <w:szCs w:val="26"/>
        </w:rPr>
        <w:footnoteReference w:id="157"/>
      </w:r>
    </w:p>
    <w:p w14:paraId="575ED6C1" w14:textId="77777777" w:rsidR="00E81E49" w:rsidRPr="00DA6EF1" w:rsidRDefault="00E81E49" w:rsidP="00E81E49">
      <w:pPr>
        <w:pStyle w:val="corte4fondo"/>
        <w:ind w:left="284" w:firstLine="0"/>
        <w:rPr>
          <w:rFonts w:cs="Arial"/>
          <w:bCs/>
          <w:sz w:val="26"/>
          <w:szCs w:val="26"/>
        </w:rPr>
      </w:pPr>
    </w:p>
    <w:p w14:paraId="6C618347" w14:textId="6B669B25" w:rsidR="00E81E49" w:rsidRPr="00DA6EF1" w:rsidRDefault="00C44F4F" w:rsidP="00E81E49">
      <w:pPr>
        <w:pStyle w:val="corte4fondo"/>
        <w:numPr>
          <w:ilvl w:val="0"/>
          <w:numId w:val="10"/>
        </w:numPr>
        <w:ind w:left="284" w:hanging="710"/>
        <w:rPr>
          <w:rFonts w:cs="Arial"/>
          <w:bCs/>
          <w:sz w:val="26"/>
          <w:szCs w:val="26"/>
        </w:rPr>
      </w:pPr>
      <w:r w:rsidRPr="00DA6EF1">
        <w:rPr>
          <w:rFonts w:cs="Arial"/>
          <w:bCs/>
          <w:sz w:val="26"/>
          <w:szCs w:val="26"/>
        </w:rPr>
        <w:t xml:space="preserve">En </w:t>
      </w:r>
      <w:r w:rsidR="00E81E49" w:rsidRPr="00DA6EF1">
        <w:rPr>
          <w:rFonts w:cs="Arial"/>
          <w:bCs/>
          <w:sz w:val="26"/>
          <w:szCs w:val="26"/>
        </w:rPr>
        <w:t xml:space="preserve">otras palabras, esta Primera Sala encuentra que </w:t>
      </w:r>
      <w:r w:rsidR="00D46C23" w:rsidRPr="00DA6EF1">
        <w:rPr>
          <w:rFonts w:cs="Arial"/>
          <w:bCs/>
          <w:sz w:val="26"/>
          <w:szCs w:val="26"/>
        </w:rPr>
        <w:t>esa</w:t>
      </w:r>
      <w:r w:rsidR="00E81E49" w:rsidRPr="00DA6EF1">
        <w:rPr>
          <w:rFonts w:cs="Arial"/>
          <w:bCs/>
          <w:sz w:val="26"/>
          <w:szCs w:val="26"/>
        </w:rPr>
        <w:t xml:space="preserve"> Secretaría fue </w:t>
      </w:r>
      <w:r w:rsidR="00E81E49" w:rsidRPr="00DA6EF1">
        <w:rPr>
          <w:rFonts w:cs="Arial"/>
          <w:b/>
          <w:sz w:val="26"/>
          <w:szCs w:val="26"/>
        </w:rPr>
        <w:t xml:space="preserve">omisa </w:t>
      </w:r>
      <w:r w:rsidR="00E81E49" w:rsidRPr="00DA6EF1">
        <w:rPr>
          <w:rFonts w:cs="Arial"/>
          <w:bCs/>
          <w:sz w:val="26"/>
          <w:szCs w:val="26"/>
        </w:rPr>
        <w:t>en adoptar las medidas positivas necesarias</w:t>
      </w:r>
      <w:r w:rsidR="00CE0C7F" w:rsidRPr="00DA6EF1">
        <w:rPr>
          <w:rFonts w:cs="Arial"/>
          <w:bCs/>
          <w:sz w:val="26"/>
          <w:szCs w:val="26"/>
        </w:rPr>
        <w:t xml:space="preserve"> –incluidas las de actualización–</w:t>
      </w:r>
      <w:r w:rsidR="00E81E49" w:rsidRPr="00DA6EF1">
        <w:rPr>
          <w:rFonts w:cs="Arial"/>
          <w:bCs/>
          <w:sz w:val="26"/>
          <w:szCs w:val="26"/>
        </w:rPr>
        <w:t>,</w:t>
      </w:r>
      <w:r w:rsidR="00CE0C7F" w:rsidRPr="00DA6EF1">
        <w:rPr>
          <w:rFonts w:cs="Arial"/>
          <w:bCs/>
          <w:sz w:val="26"/>
          <w:szCs w:val="26"/>
        </w:rPr>
        <w:t xml:space="preserve"> particularmente </w:t>
      </w:r>
      <w:r w:rsidR="00E81E49" w:rsidRPr="00DA6EF1">
        <w:rPr>
          <w:rFonts w:cs="Arial"/>
          <w:bCs/>
          <w:sz w:val="26"/>
          <w:szCs w:val="26"/>
        </w:rPr>
        <w:t xml:space="preserve">normativas o regulatorias, para controlar la </w:t>
      </w:r>
      <w:r w:rsidR="00CE0C7F" w:rsidRPr="00DA6EF1">
        <w:rPr>
          <w:rFonts w:cs="Arial"/>
          <w:bCs/>
          <w:sz w:val="26"/>
          <w:szCs w:val="26"/>
        </w:rPr>
        <w:t>sobre</w:t>
      </w:r>
      <w:r w:rsidR="00E81E49" w:rsidRPr="00DA6EF1">
        <w:rPr>
          <w:rFonts w:cs="Arial"/>
          <w:bCs/>
          <w:sz w:val="26"/>
          <w:szCs w:val="26"/>
        </w:rPr>
        <w:t>explotación, el uso o aprovechamiento de los recursos hídricos del Acuífero en cuestión</w:t>
      </w:r>
      <w:r w:rsidR="00E81E49" w:rsidRPr="00DA6EF1">
        <w:rPr>
          <w:rStyle w:val="Refdenotaalpie"/>
          <w:rFonts w:cs="Arial"/>
          <w:bCs/>
          <w:sz w:val="26"/>
          <w:szCs w:val="26"/>
        </w:rPr>
        <w:footnoteReference w:id="158"/>
      </w:r>
      <w:r w:rsidR="00E81E49" w:rsidRPr="00DA6EF1">
        <w:rPr>
          <w:rFonts w:cs="Arial"/>
          <w:bCs/>
          <w:sz w:val="26"/>
          <w:szCs w:val="26"/>
        </w:rPr>
        <w:t xml:space="preserve">. </w:t>
      </w:r>
    </w:p>
    <w:p w14:paraId="5A5ABC85" w14:textId="77777777" w:rsidR="003F2635" w:rsidRPr="00DA6EF1" w:rsidRDefault="003F2635" w:rsidP="003F2635">
      <w:pPr>
        <w:pStyle w:val="corte4fondo"/>
        <w:ind w:left="284" w:firstLine="0"/>
        <w:rPr>
          <w:rFonts w:cs="Arial"/>
          <w:bCs/>
          <w:sz w:val="26"/>
          <w:szCs w:val="26"/>
        </w:rPr>
      </w:pPr>
    </w:p>
    <w:p w14:paraId="3CCB55A4" w14:textId="468D9961" w:rsidR="00CE0C7F" w:rsidRDefault="00CE0C7F" w:rsidP="00E81E49">
      <w:pPr>
        <w:pStyle w:val="corte4fondo"/>
        <w:numPr>
          <w:ilvl w:val="0"/>
          <w:numId w:val="10"/>
        </w:numPr>
        <w:ind w:left="284" w:hanging="710"/>
        <w:rPr>
          <w:rFonts w:cs="Arial"/>
          <w:bCs/>
          <w:sz w:val="26"/>
          <w:szCs w:val="26"/>
        </w:rPr>
      </w:pPr>
      <w:r w:rsidRPr="00DA6EF1">
        <w:rPr>
          <w:rFonts w:cs="Arial"/>
          <w:bCs/>
          <w:sz w:val="26"/>
          <w:szCs w:val="26"/>
        </w:rPr>
        <w:t>Máxime cuando el Estado mexicano asumió el compromiso internacional expreso de mejorar sustancialmente las normas tendentes a la protección y garantía de los recursos hídricos, así como a mejorar los niveles de los servicios de su suministro y saneamiento ambiental</w:t>
      </w:r>
      <w:r w:rsidRPr="00DA6EF1">
        <w:rPr>
          <w:rStyle w:val="Refdenotaalpie"/>
          <w:rFonts w:cs="Arial"/>
          <w:bCs/>
          <w:sz w:val="26"/>
          <w:szCs w:val="26"/>
        </w:rPr>
        <w:footnoteReference w:id="159"/>
      </w:r>
      <w:r w:rsidRPr="00DA6EF1">
        <w:rPr>
          <w:rFonts w:cs="Arial"/>
          <w:bCs/>
          <w:sz w:val="26"/>
          <w:szCs w:val="26"/>
        </w:rPr>
        <w:t xml:space="preserve">. </w:t>
      </w:r>
    </w:p>
    <w:p w14:paraId="00FF331A" w14:textId="77777777" w:rsidR="00540E59" w:rsidRPr="00DA6EF1" w:rsidRDefault="00540E59" w:rsidP="00540E59">
      <w:pPr>
        <w:pStyle w:val="corte4fondo"/>
        <w:ind w:firstLine="0"/>
        <w:rPr>
          <w:rFonts w:cs="Arial"/>
          <w:bCs/>
          <w:sz w:val="26"/>
          <w:szCs w:val="26"/>
        </w:rPr>
      </w:pPr>
    </w:p>
    <w:p w14:paraId="235EDD3E" w14:textId="4733E134" w:rsidR="00B675AF" w:rsidRPr="00DA6EF1" w:rsidRDefault="00B675AF" w:rsidP="00E81E49">
      <w:pPr>
        <w:pStyle w:val="corte4fondo"/>
        <w:numPr>
          <w:ilvl w:val="0"/>
          <w:numId w:val="10"/>
        </w:numPr>
        <w:ind w:left="284" w:hanging="710"/>
        <w:rPr>
          <w:rFonts w:cs="Arial"/>
          <w:bCs/>
          <w:sz w:val="26"/>
          <w:szCs w:val="26"/>
        </w:rPr>
      </w:pPr>
      <w:r w:rsidRPr="00DA6EF1">
        <w:rPr>
          <w:rFonts w:cs="Arial"/>
          <w:bCs/>
          <w:sz w:val="26"/>
          <w:szCs w:val="26"/>
        </w:rPr>
        <w:t xml:space="preserve">Asimismo, esta Primera Sala considera que </w:t>
      </w:r>
      <w:r w:rsidR="00CE0C7F" w:rsidRPr="00DA6EF1">
        <w:rPr>
          <w:rFonts w:cs="Arial"/>
          <w:bCs/>
          <w:sz w:val="26"/>
          <w:szCs w:val="26"/>
        </w:rPr>
        <w:t>la</w:t>
      </w:r>
      <w:r w:rsidRPr="00DA6EF1">
        <w:rPr>
          <w:rFonts w:cs="Arial"/>
          <w:bCs/>
          <w:sz w:val="26"/>
          <w:szCs w:val="26"/>
        </w:rPr>
        <w:t xml:space="preserve"> Secretaría es responsable de haber sido </w:t>
      </w:r>
      <w:r w:rsidRPr="00DA6EF1">
        <w:rPr>
          <w:rFonts w:cs="Arial"/>
          <w:b/>
          <w:sz w:val="26"/>
          <w:szCs w:val="26"/>
        </w:rPr>
        <w:t>omisa</w:t>
      </w:r>
      <w:r w:rsidRPr="00DA6EF1">
        <w:rPr>
          <w:rFonts w:cs="Arial"/>
          <w:bCs/>
          <w:sz w:val="26"/>
          <w:szCs w:val="26"/>
        </w:rPr>
        <w:t xml:space="preserve"> </w:t>
      </w:r>
      <w:r w:rsidR="003548F1" w:rsidRPr="00DA6EF1">
        <w:rPr>
          <w:rFonts w:cs="Arial"/>
          <w:bCs/>
          <w:sz w:val="26"/>
          <w:szCs w:val="26"/>
        </w:rPr>
        <w:t xml:space="preserve">en </w:t>
      </w:r>
      <w:r w:rsidRPr="00DA6EF1">
        <w:rPr>
          <w:rFonts w:cs="Arial"/>
          <w:bCs/>
          <w:sz w:val="26"/>
          <w:szCs w:val="26"/>
        </w:rPr>
        <w:t xml:space="preserve">evaluar la sustentabilidad con que se siguen otorgando concesiones </w:t>
      </w:r>
      <w:r w:rsidR="009418E8" w:rsidRPr="00DA6EF1">
        <w:rPr>
          <w:rFonts w:cs="Arial"/>
          <w:bCs/>
          <w:sz w:val="26"/>
          <w:szCs w:val="26"/>
        </w:rPr>
        <w:t>y</w:t>
      </w:r>
      <w:r w:rsidRPr="00DA6EF1">
        <w:rPr>
          <w:rFonts w:cs="Arial"/>
          <w:bCs/>
          <w:sz w:val="26"/>
          <w:szCs w:val="26"/>
        </w:rPr>
        <w:t xml:space="preserve"> asignaciones sobre el Acuífero </w:t>
      </w:r>
      <w:r w:rsidR="009418E8" w:rsidRPr="00DA6EF1">
        <w:rPr>
          <w:rFonts w:cs="Arial"/>
          <w:bCs/>
          <w:sz w:val="26"/>
          <w:szCs w:val="26"/>
        </w:rPr>
        <w:t xml:space="preserve">respectivo, </w:t>
      </w:r>
      <w:r w:rsidRPr="00DA6EF1">
        <w:rPr>
          <w:rFonts w:cs="Arial"/>
          <w:bCs/>
          <w:sz w:val="26"/>
          <w:szCs w:val="26"/>
        </w:rPr>
        <w:t xml:space="preserve">pues </w:t>
      </w:r>
      <w:r w:rsidR="009418E8" w:rsidRPr="00DA6EF1">
        <w:rPr>
          <w:rFonts w:cs="Arial"/>
          <w:bCs/>
          <w:sz w:val="26"/>
          <w:szCs w:val="26"/>
        </w:rPr>
        <w:t>tampoco</w:t>
      </w:r>
      <w:r w:rsidRPr="00DA6EF1">
        <w:rPr>
          <w:rFonts w:cs="Arial"/>
          <w:bCs/>
          <w:sz w:val="26"/>
          <w:szCs w:val="26"/>
        </w:rPr>
        <w:t xml:space="preserve"> desvirtuó su omisión de realizar </w:t>
      </w:r>
      <w:r w:rsidRPr="00DA6EF1">
        <w:rPr>
          <w:rFonts w:cs="Arial"/>
          <w:b/>
          <w:sz w:val="26"/>
          <w:szCs w:val="26"/>
        </w:rPr>
        <w:t xml:space="preserve">evaluaciones de impacto </w:t>
      </w:r>
      <w:r w:rsidRPr="00DA6EF1">
        <w:rPr>
          <w:rFonts w:cs="Arial"/>
          <w:b/>
          <w:sz w:val="26"/>
          <w:szCs w:val="26"/>
        </w:rPr>
        <w:lastRenderedPageBreak/>
        <w:t>ambiental</w:t>
      </w:r>
      <w:r w:rsidRPr="00DA6EF1">
        <w:rPr>
          <w:rFonts w:cs="Arial"/>
          <w:bCs/>
          <w:sz w:val="26"/>
          <w:szCs w:val="26"/>
        </w:rPr>
        <w:t xml:space="preserve">, y </w:t>
      </w:r>
      <w:r w:rsidR="009418E8" w:rsidRPr="00DA6EF1">
        <w:rPr>
          <w:rFonts w:cs="Arial"/>
          <w:bCs/>
          <w:sz w:val="26"/>
          <w:szCs w:val="26"/>
        </w:rPr>
        <w:t>haber emitido las</w:t>
      </w:r>
      <w:r w:rsidRPr="00DA6EF1">
        <w:rPr>
          <w:rFonts w:cs="Arial"/>
          <w:bCs/>
          <w:sz w:val="26"/>
          <w:szCs w:val="26"/>
        </w:rPr>
        <w:t xml:space="preserve"> </w:t>
      </w:r>
      <w:r w:rsidRPr="00DA6EF1">
        <w:rPr>
          <w:rFonts w:cs="Arial"/>
          <w:b/>
          <w:sz w:val="26"/>
          <w:szCs w:val="26"/>
        </w:rPr>
        <w:t xml:space="preserve">manifestaciones </w:t>
      </w:r>
      <w:r w:rsidR="009418E8" w:rsidRPr="00DA6EF1">
        <w:rPr>
          <w:rFonts w:cs="Arial"/>
          <w:bCs/>
          <w:sz w:val="26"/>
          <w:szCs w:val="26"/>
        </w:rPr>
        <w:t>correspondientes</w:t>
      </w:r>
      <w:r w:rsidRPr="00DA6EF1">
        <w:rPr>
          <w:rStyle w:val="Refdenotaalpie"/>
          <w:rFonts w:cs="Arial"/>
          <w:bCs/>
          <w:sz w:val="26"/>
          <w:szCs w:val="26"/>
        </w:rPr>
        <w:footnoteReference w:id="160"/>
      </w:r>
      <w:r w:rsidR="009418E8" w:rsidRPr="00DA6EF1">
        <w:rPr>
          <w:rFonts w:cs="Arial"/>
          <w:bCs/>
          <w:sz w:val="26"/>
          <w:szCs w:val="26"/>
        </w:rPr>
        <w:t xml:space="preserve">, necesarias </w:t>
      </w:r>
      <w:r w:rsidRPr="00DA6EF1">
        <w:rPr>
          <w:rFonts w:cs="Arial"/>
          <w:bCs/>
          <w:sz w:val="26"/>
          <w:szCs w:val="26"/>
        </w:rPr>
        <w:t xml:space="preserve">para medir el impacto que aquellas </w:t>
      </w:r>
      <w:r w:rsidR="009418E8" w:rsidRPr="00DA6EF1">
        <w:rPr>
          <w:rFonts w:cs="Arial"/>
          <w:bCs/>
          <w:sz w:val="26"/>
          <w:szCs w:val="26"/>
        </w:rPr>
        <w:t xml:space="preserve">causan </w:t>
      </w:r>
      <w:r w:rsidRPr="00DA6EF1">
        <w:rPr>
          <w:rFonts w:cs="Arial"/>
          <w:bCs/>
          <w:sz w:val="26"/>
          <w:szCs w:val="26"/>
        </w:rPr>
        <w:t xml:space="preserve">sobre el </w:t>
      </w:r>
      <w:r w:rsidR="003F2635" w:rsidRPr="00DA6EF1">
        <w:rPr>
          <w:rFonts w:cs="Arial"/>
          <w:bCs/>
          <w:sz w:val="26"/>
          <w:szCs w:val="26"/>
        </w:rPr>
        <w:t>ecosistema</w:t>
      </w:r>
      <w:r w:rsidRPr="00DA6EF1">
        <w:rPr>
          <w:rFonts w:cs="Arial"/>
          <w:bCs/>
          <w:sz w:val="26"/>
          <w:szCs w:val="26"/>
        </w:rPr>
        <w:t xml:space="preserve"> al que pertenece</w:t>
      </w:r>
      <w:r w:rsidR="00CE0C7F" w:rsidRPr="00DA6EF1">
        <w:rPr>
          <w:rFonts w:cs="Arial"/>
          <w:bCs/>
          <w:sz w:val="26"/>
          <w:szCs w:val="26"/>
        </w:rPr>
        <w:t>,</w:t>
      </w:r>
      <w:r w:rsidRPr="00DA6EF1">
        <w:rPr>
          <w:rFonts w:cs="Arial"/>
          <w:bCs/>
          <w:sz w:val="26"/>
          <w:szCs w:val="26"/>
        </w:rPr>
        <w:t xml:space="preserve"> en un corto, mediano y largo plazos. </w:t>
      </w:r>
    </w:p>
    <w:p w14:paraId="5A5CADD4" w14:textId="77777777" w:rsidR="00E81E49" w:rsidRPr="00DA6EF1" w:rsidRDefault="00E81E49" w:rsidP="00E81E49">
      <w:pPr>
        <w:pStyle w:val="corte4fondo"/>
        <w:ind w:firstLine="0"/>
        <w:rPr>
          <w:rFonts w:cs="Arial"/>
          <w:bCs/>
          <w:sz w:val="26"/>
          <w:szCs w:val="26"/>
        </w:rPr>
      </w:pPr>
    </w:p>
    <w:p w14:paraId="30859142" w14:textId="77777777" w:rsidR="00E81E49" w:rsidRPr="00DA6EF1" w:rsidRDefault="00E81E49" w:rsidP="00E81E49">
      <w:pPr>
        <w:pStyle w:val="corte4fondo"/>
        <w:ind w:left="284" w:firstLine="0"/>
        <w:rPr>
          <w:rFonts w:cs="Arial"/>
          <w:b/>
          <w:sz w:val="26"/>
          <w:szCs w:val="26"/>
        </w:rPr>
      </w:pPr>
      <w:r w:rsidRPr="00DA6EF1">
        <w:rPr>
          <w:rFonts w:cs="Arial"/>
          <w:b/>
          <w:sz w:val="26"/>
          <w:szCs w:val="26"/>
        </w:rPr>
        <w:t xml:space="preserve">(e.2.2.) Omisión administrativa de la CONAGUA. </w:t>
      </w:r>
    </w:p>
    <w:p w14:paraId="0F225264" w14:textId="77777777" w:rsidR="00E81E49" w:rsidRPr="00DA6EF1" w:rsidRDefault="00E81E49" w:rsidP="00E81E49">
      <w:pPr>
        <w:pStyle w:val="corte4fondo"/>
        <w:ind w:left="284" w:firstLine="0"/>
        <w:rPr>
          <w:rFonts w:cs="Arial"/>
          <w:bCs/>
          <w:sz w:val="26"/>
          <w:szCs w:val="26"/>
        </w:rPr>
      </w:pPr>
    </w:p>
    <w:p w14:paraId="32BF8FC2" w14:textId="1A6B7158" w:rsidR="00E81E49" w:rsidRPr="00DA6EF1" w:rsidRDefault="00E81E49" w:rsidP="00E81E49">
      <w:pPr>
        <w:pStyle w:val="corte4fondo"/>
        <w:numPr>
          <w:ilvl w:val="0"/>
          <w:numId w:val="10"/>
        </w:numPr>
        <w:ind w:left="284" w:hanging="710"/>
        <w:rPr>
          <w:rFonts w:cs="Arial"/>
          <w:bCs/>
          <w:sz w:val="26"/>
          <w:szCs w:val="26"/>
        </w:rPr>
      </w:pPr>
      <w:r w:rsidRPr="00DA6EF1">
        <w:rPr>
          <w:rFonts w:cs="Arial"/>
          <w:bCs/>
          <w:sz w:val="26"/>
          <w:szCs w:val="26"/>
        </w:rPr>
        <w:t xml:space="preserve">Por su parte, esta Primera Sala resuelve que la CONAGUA fue </w:t>
      </w:r>
      <w:r w:rsidRPr="00DA6EF1">
        <w:rPr>
          <w:rFonts w:cs="Arial"/>
          <w:b/>
          <w:sz w:val="26"/>
          <w:szCs w:val="26"/>
        </w:rPr>
        <w:t xml:space="preserve">omisa </w:t>
      </w:r>
      <w:r w:rsidRPr="00DA6EF1">
        <w:rPr>
          <w:rFonts w:cs="Arial"/>
          <w:bCs/>
          <w:sz w:val="26"/>
          <w:szCs w:val="26"/>
        </w:rPr>
        <w:t xml:space="preserve">en formular una política hídrica sobre el Acuífero materia de la </w:t>
      </w:r>
      <w:r w:rsidRPr="00DA6EF1">
        <w:rPr>
          <w:rFonts w:cs="Arial"/>
          <w:bCs/>
          <w:i/>
          <w:iCs/>
          <w:sz w:val="26"/>
          <w:szCs w:val="26"/>
        </w:rPr>
        <w:t>litis</w:t>
      </w:r>
      <w:r w:rsidRPr="00DA6EF1">
        <w:rPr>
          <w:rFonts w:cs="Arial"/>
          <w:bCs/>
          <w:sz w:val="26"/>
          <w:szCs w:val="26"/>
        </w:rPr>
        <w:t xml:space="preserve"> en aras de evitar su sobreexplotación y escasez, así como para alcanzar su sustentabilidad hidrológica, y </w:t>
      </w:r>
      <w:r w:rsidRPr="00DA6EF1">
        <w:rPr>
          <w:rFonts w:cs="Arial"/>
          <w:bCs/>
          <w:i/>
          <w:iCs/>
          <w:sz w:val="26"/>
          <w:szCs w:val="26"/>
        </w:rPr>
        <w:t>entonces</w:t>
      </w:r>
      <w:r w:rsidRPr="00DA6EF1">
        <w:rPr>
          <w:rFonts w:cs="Arial"/>
          <w:bCs/>
          <w:sz w:val="26"/>
          <w:szCs w:val="26"/>
        </w:rPr>
        <w:t xml:space="preserve"> ponerla a consideración del Poder Ejecutivo Federal.</w:t>
      </w:r>
      <w:r w:rsidR="00D46C23" w:rsidRPr="00DA6EF1">
        <w:rPr>
          <w:rStyle w:val="Refdenotaalpie"/>
          <w:rFonts w:cs="Arial"/>
          <w:bCs/>
          <w:sz w:val="26"/>
          <w:szCs w:val="26"/>
        </w:rPr>
        <w:footnoteReference w:id="161"/>
      </w:r>
      <w:r w:rsidRPr="00DA6EF1">
        <w:rPr>
          <w:rFonts w:cs="Arial"/>
          <w:bCs/>
          <w:sz w:val="26"/>
          <w:szCs w:val="26"/>
        </w:rPr>
        <w:t xml:space="preserve"> </w:t>
      </w:r>
    </w:p>
    <w:p w14:paraId="79FADF9D" w14:textId="77777777" w:rsidR="00E81E49" w:rsidRPr="00DA6EF1" w:rsidRDefault="00E81E49" w:rsidP="00E81E49">
      <w:pPr>
        <w:pStyle w:val="corte4fondo"/>
        <w:ind w:left="284" w:firstLine="0"/>
        <w:rPr>
          <w:rFonts w:cs="Arial"/>
          <w:bCs/>
          <w:sz w:val="26"/>
          <w:szCs w:val="26"/>
        </w:rPr>
      </w:pPr>
    </w:p>
    <w:p w14:paraId="28617795" w14:textId="4A334052" w:rsidR="00E81E49" w:rsidRPr="00DA6EF1" w:rsidRDefault="00E81E49" w:rsidP="00E81E49">
      <w:pPr>
        <w:pStyle w:val="corte4fondo"/>
        <w:numPr>
          <w:ilvl w:val="0"/>
          <w:numId w:val="10"/>
        </w:numPr>
        <w:ind w:left="284" w:hanging="710"/>
        <w:rPr>
          <w:rFonts w:cs="Arial"/>
          <w:bCs/>
          <w:sz w:val="26"/>
          <w:szCs w:val="26"/>
        </w:rPr>
      </w:pPr>
      <w:r w:rsidRPr="00DA6EF1">
        <w:rPr>
          <w:rFonts w:cs="Arial"/>
          <w:bCs/>
          <w:sz w:val="26"/>
          <w:szCs w:val="26"/>
        </w:rPr>
        <w:t xml:space="preserve">De igual manera, se estima que fue </w:t>
      </w:r>
      <w:r w:rsidRPr="00DA6EF1">
        <w:rPr>
          <w:rFonts w:cs="Arial"/>
          <w:b/>
          <w:sz w:val="26"/>
          <w:szCs w:val="26"/>
        </w:rPr>
        <w:t xml:space="preserve">omisa </w:t>
      </w:r>
      <w:r w:rsidRPr="00DA6EF1">
        <w:rPr>
          <w:rFonts w:cs="Arial"/>
          <w:bCs/>
          <w:sz w:val="26"/>
          <w:szCs w:val="26"/>
        </w:rPr>
        <w:t xml:space="preserve">en proponerle a este criterios y lineamientos para dar unidad y congruencia a sus acciones con las del Gobierno Federal en este sentido; así como </w:t>
      </w:r>
      <w:r w:rsidRPr="00DA6EF1">
        <w:rPr>
          <w:rFonts w:cs="Arial"/>
          <w:b/>
          <w:sz w:val="26"/>
          <w:szCs w:val="26"/>
        </w:rPr>
        <w:t xml:space="preserve">omisa </w:t>
      </w:r>
      <w:r w:rsidRPr="00DA6EF1">
        <w:rPr>
          <w:rFonts w:cs="Arial"/>
          <w:bCs/>
          <w:sz w:val="26"/>
          <w:szCs w:val="26"/>
        </w:rPr>
        <w:t>en</w:t>
      </w:r>
      <w:r w:rsidR="00CE0C7F" w:rsidRPr="00DA6EF1">
        <w:rPr>
          <w:rFonts w:cs="Arial"/>
          <w:bCs/>
          <w:sz w:val="26"/>
          <w:szCs w:val="26"/>
        </w:rPr>
        <w:t>, no solo</w:t>
      </w:r>
      <w:r w:rsidRPr="00DA6EF1">
        <w:rPr>
          <w:rFonts w:cs="Arial"/>
          <w:bCs/>
          <w:sz w:val="26"/>
          <w:szCs w:val="26"/>
        </w:rPr>
        <w:t xml:space="preserve"> </w:t>
      </w:r>
      <w:r w:rsidR="009418E8" w:rsidRPr="00DA6EF1">
        <w:rPr>
          <w:rFonts w:cs="Arial"/>
          <w:bCs/>
          <w:sz w:val="26"/>
          <w:szCs w:val="26"/>
        </w:rPr>
        <w:t>adoptar</w:t>
      </w:r>
      <w:r w:rsidR="00CE0C7F" w:rsidRPr="00DA6EF1">
        <w:rPr>
          <w:rFonts w:cs="Arial"/>
          <w:bCs/>
          <w:sz w:val="26"/>
          <w:szCs w:val="26"/>
        </w:rPr>
        <w:t>, sino</w:t>
      </w:r>
      <w:r w:rsidR="009418E8" w:rsidRPr="00DA6EF1">
        <w:rPr>
          <w:rFonts w:cs="Arial"/>
          <w:bCs/>
          <w:sz w:val="26"/>
          <w:szCs w:val="26"/>
        </w:rPr>
        <w:t xml:space="preserve"> </w:t>
      </w:r>
      <w:r w:rsidRPr="00DA6EF1">
        <w:rPr>
          <w:rFonts w:cs="Arial"/>
          <w:bCs/>
          <w:sz w:val="26"/>
          <w:szCs w:val="26"/>
        </w:rPr>
        <w:t>aplicar programas y lineamientos técnicos y administrativos para evitar su sobreexplotación</w:t>
      </w:r>
      <w:r w:rsidRPr="00DA6EF1">
        <w:rPr>
          <w:rStyle w:val="Refdenotaalpie"/>
          <w:rFonts w:cs="Arial"/>
          <w:bCs/>
          <w:sz w:val="26"/>
          <w:szCs w:val="26"/>
        </w:rPr>
        <w:footnoteReference w:id="162"/>
      </w:r>
      <w:r w:rsidRPr="00DA6EF1">
        <w:rPr>
          <w:rFonts w:cs="Arial"/>
          <w:bCs/>
          <w:sz w:val="26"/>
          <w:szCs w:val="26"/>
        </w:rPr>
        <w:t xml:space="preserve"> y, de esta forma, atender la emergencia relativa a la escasez extrema de sus recursos</w:t>
      </w:r>
      <w:r w:rsidR="009418E8" w:rsidRPr="00DA6EF1">
        <w:rPr>
          <w:rFonts w:cs="Arial"/>
          <w:bCs/>
          <w:sz w:val="26"/>
          <w:szCs w:val="26"/>
        </w:rPr>
        <w:t xml:space="preserve">. </w:t>
      </w:r>
    </w:p>
    <w:p w14:paraId="3E35582F" w14:textId="3EFEEC83" w:rsidR="00E81E49" w:rsidRPr="00DA6EF1" w:rsidRDefault="00E81E49" w:rsidP="00E81E49">
      <w:pPr>
        <w:pStyle w:val="corte4fondo"/>
        <w:numPr>
          <w:ilvl w:val="0"/>
          <w:numId w:val="10"/>
        </w:numPr>
        <w:ind w:left="284" w:hanging="710"/>
        <w:rPr>
          <w:rFonts w:cs="Arial"/>
          <w:bCs/>
          <w:sz w:val="26"/>
          <w:szCs w:val="26"/>
        </w:rPr>
      </w:pPr>
      <w:r w:rsidRPr="00DA6EF1">
        <w:rPr>
          <w:rFonts w:cs="Arial"/>
          <w:bCs/>
          <w:sz w:val="26"/>
          <w:szCs w:val="26"/>
        </w:rPr>
        <w:lastRenderedPageBreak/>
        <w:t xml:space="preserve">En esa misma línea, esta Primera Sala encuentra que la CONAGUA fue </w:t>
      </w:r>
      <w:r w:rsidRPr="00DA6EF1">
        <w:rPr>
          <w:rFonts w:cs="Arial"/>
          <w:b/>
          <w:sz w:val="26"/>
          <w:szCs w:val="26"/>
        </w:rPr>
        <w:t xml:space="preserve">omisa </w:t>
      </w:r>
      <w:r w:rsidRPr="00DA6EF1">
        <w:rPr>
          <w:rFonts w:cs="Arial"/>
          <w:bCs/>
          <w:sz w:val="26"/>
          <w:szCs w:val="26"/>
        </w:rPr>
        <w:t>en proponer a la Secretaría la emisión posible de Normas Oficiales Mexicanas para alcanzar el manejo sustentable del Acuífero y, en ese tenor, garantizar su preservación.</w:t>
      </w:r>
      <w:r w:rsidR="00D46C23" w:rsidRPr="00DA6EF1">
        <w:rPr>
          <w:rStyle w:val="Refdenotaalpie"/>
          <w:rFonts w:cs="Arial"/>
          <w:bCs/>
          <w:sz w:val="26"/>
          <w:szCs w:val="26"/>
        </w:rPr>
        <w:footnoteReference w:id="163"/>
      </w:r>
      <w:r w:rsidRPr="00DA6EF1">
        <w:rPr>
          <w:rFonts w:cs="Arial"/>
          <w:bCs/>
          <w:sz w:val="26"/>
          <w:szCs w:val="26"/>
        </w:rPr>
        <w:t xml:space="preserve">  </w:t>
      </w:r>
    </w:p>
    <w:p w14:paraId="1F84E0BD" w14:textId="77777777" w:rsidR="00E81E49" w:rsidRPr="00DA6EF1" w:rsidRDefault="00E81E49" w:rsidP="00E81E49">
      <w:pPr>
        <w:pStyle w:val="corte4fondo"/>
        <w:ind w:firstLine="0"/>
        <w:rPr>
          <w:rFonts w:cs="Arial"/>
          <w:bCs/>
          <w:sz w:val="26"/>
          <w:szCs w:val="26"/>
        </w:rPr>
      </w:pPr>
    </w:p>
    <w:p w14:paraId="1B03A605" w14:textId="6946F758" w:rsidR="00E81E49" w:rsidRDefault="00E81E49" w:rsidP="00076D11">
      <w:pPr>
        <w:pStyle w:val="corte4fondo"/>
        <w:numPr>
          <w:ilvl w:val="0"/>
          <w:numId w:val="10"/>
        </w:numPr>
        <w:ind w:left="284" w:hanging="710"/>
        <w:rPr>
          <w:rFonts w:cs="Arial"/>
          <w:bCs/>
          <w:sz w:val="26"/>
          <w:szCs w:val="26"/>
        </w:rPr>
      </w:pPr>
      <w:r w:rsidRPr="00DA6EF1">
        <w:rPr>
          <w:rFonts w:cs="Arial"/>
          <w:bCs/>
          <w:sz w:val="26"/>
          <w:szCs w:val="26"/>
        </w:rPr>
        <w:t xml:space="preserve">En un orden de ideas distinto a las obligaciones “normativas” o “regulatorias”, se estima que la CONAGUA fue </w:t>
      </w:r>
      <w:r w:rsidRPr="00DA6EF1">
        <w:rPr>
          <w:rFonts w:cs="Arial"/>
          <w:b/>
          <w:sz w:val="26"/>
          <w:szCs w:val="26"/>
        </w:rPr>
        <w:t>omisa</w:t>
      </w:r>
      <w:r w:rsidRPr="00DA6EF1">
        <w:rPr>
          <w:rFonts w:cs="Arial"/>
          <w:bCs/>
          <w:sz w:val="26"/>
          <w:szCs w:val="26"/>
        </w:rPr>
        <w:t xml:space="preserve"> en </w:t>
      </w:r>
      <w:r w:rsidR="005D412E" w:rsidRPr="00DA6EF1">
        <w:rPr>
          <w:rFonts w:cs="Arial"/>
          <w:bCs/>
          <w:sz w:val="26"/>
          <w:szCs w:val="26"/>
        </w:rPr>
        <w:t>adoptar</w:t>
      </w:r>
      <w:r w:rsidR="003548F1" w:rsidRPr="00DA6EF1">
        <w:rPr>
          <w:rFonts w:cs="Arial"/>
          <w:bCs/>
          <w:sz w:val="26"/>
          <w:szCs w:val="26"/>
        </w:rPr>
        <w:t xml:space="preserve"> y aplicar</w:t>
      </w:r>
      <w:r w:rsidRPr="00DA6EF1">
        <w:rPr>
          <w:rFonts w:cs="Arial"/>
          <w:bCs/>
          <w:sz w:val="26"/>
          <w:szCs w:val="26"/>
        </w:rPr>
        <w:t xml:space="preserve"> las medidas necesarias para garantizar el abastecimiento del uso doméstico y público urbano </w:t>
      </w:r>
      <w:r w:rsidR="00C3110E" w:rsidRPr="00DA6EF1">
        <w:rPr>
          <w:rFonts w:cs="Arial"/>
          <w:bCs/>
          <w:sz w:val="26"/>
          <w:szCs w:val="26"/>
        </w:rPr>
        <w:t>de los recursos del Acuífero</w:t>
      </w:r>
      <w:r w:rsidRPr="00DA6EF1">
        <w:rPr>
          <w:rFonts w:cs="Arial"/>
          <w:bCs/>
          <w:sz w:val="26"/>
          <w:szCs w:val="26"/>
        </w:rPr>
        <w:t xml:space="preserve"> </w:t>
      </w:r>
      <w:r w:rsidRPr="00DA6EF1">
        <w:rPr>
          <w:rFonts w:cs="Arial"/>
          <w:b/>
          <w:sz w:val="26"/>
          <w:szCs w:val="26"/>
        </w:rPr>
        <w:t xml:space="preserve">tomando como base para esa determinación la situación de emergencia y escasez extrema </w:t>
      </w:r>
      <w:r w:rsidRPr="00DA6EF1">
        <w:rPr>
          <w:rFonts w:cs="Arial"/>
          <w:bCs/>
          <w:sz w:val="26"/>
          <w:szCs w:val="26"/>
        </w:rPr>
        <w:t>(“disponibilidad nula”) en que se encuentra</w:t>
      </w:r>
      <w:r w:rsidR="00C3110E" w:rsidRPr="00DA6EF1">
        <w:rPr>
          <w:rFonts w:cs="Arial"/>
          <w:bCs/>
          <w:sz w:val="26"/>
          <w:szCs w:val="26"/>
        </w:rPr>
        <w:t>.</w:t>
      </w:r>
      <w:r w:rsidRPr="00DA6EF1">
        <w:rPr>
          <w:rStyle w:val="Refdenotaalpie"/>
          <w:rFonts w:cs="Arial"/>
          <w:bCs/>
          <w:sz w:val="26"/>
          <w:szCs w:val="26"/>
        </w:rPr>
        <w:footnoteReference w:id="164"/>
      </w:r>
      <w:r w:rsidRPr="00DA6EF1">
        <w:rPr>
          <w:rFonts w:cs="Arial"/>
          <w:bCs/>
          <w:sz w:val="26"/>
          <w:szCs w:val="26"/>
        </w:rPr>
        <w:t xml:space="preserve"> </w:t>
      </w:r>
    </w:p>
    <w:p w14:paraId="42D41512" w14:textId="77777777" w:rsidR="00C9456D" w:rsidRPr="00DA6EF1" w:rsidRDefault="00C9456D" w:rsidP="00C9456D">
      <w:pPr>
        <w:pStyle w:val="corte4fondo"/>
        <w:ind w:firstLine="0"/>
        <w:rPr>
          <w:rFonts w:cs="Arial"/>
          <w:bCs/>
          <w:sz w:val="26"/>
          <w:szCs w:val="26"/>
        </w:rPr>
      </w:pPr>
    </w:p>
    <w:p w14:paraId="2FAEC976" w14:textId="7F44CE7E" w:rsidR="00E81E49" w:rsidRPr="00DA6EF1" w:rsidRDefault="00E81E49" w:rsidP="00E81E49">
      <w:pPr>
        <w:pStyle w:val="corte4fondo"/>
        <w:ind w:left="284" w:firstLine="0"/>
        <w:rPr>
          <w:rFonts w:cs="Arial"/>
          <w:b/>
          <w:sz w:val="26"/>
          <w:szCs w:val="26"/>
        </w:rPr>
      </w:pPr>
      <w:r w:rsidRPr="00DA6EF1">
        <w:rPr>
          <w:rFonts w:cs="Arial"/>
          <w:b/>
          <w:sz w:val="26"/>
          <w:szCs w:val="26"/>
        </w:rPr>
        <w:t xml:space="preserve">(e.2.3.) Omisión </w:t>
      </w:r>
      <w:r w:rsidR="00C44F4F" w:rsidRPr="00DA6EF1">
        <w:rPr>
          <w:rFonts w:cs="Arial"/>
          <w:b/>
          <w:sz w:val="26"/>
          <w:szCs w:val="26"/>
        </w:rPr>
        <w:t>administrativa</w:t>
      </w:r>
      <w:r w:rsidRPr="00DA6EF1">
        <w:rPr>
          <w:rFonts w:cs="Arial"/>
          <w:b/>
          <w:sz w:val="26"/>
          <w:szCs w:val="26"/>
        </w:rPr>
        <w:t xml:space="preserve"> de la Cuenca Centrales del Norte. </w:t>
      </w:r>
    </w:p>
    <w:p w14:paraId="6EC56DC9" w14:textId="2E669A53" w:rsidR="00E81E49" w:rsidRPr="00DA6EF1" w:rsidRDefault="00E81E49" w:rsidP="00E81E49">
      <w:pPr>
        <w:pStyle w:val="corte4fondo"/>
        <w:numPr>
          <w:ilvl w:val="0"/>
          <w:numId w:val="10"/>
        </w:numPr>
        <w:ind w:left="284" w:hanging="710"/>
        <w:rPr>
          <w:rFonts w:cs="Arial"/>
          <w:bCs/>
          <w:sz w:val="26"/>
          <w:szCs w:val="26"/>
        </w:rPr>
      </w:pPr>
      <w:r w:rsidRPr="00DA6EF1">
        <w:rPr>
          <w:rFonts w:cs="Arial"/>
          <w:bCs/>
          <w:sz w:val="26"/>
          <w:szCs w:val="26"/>
        </w:rPr>
        <w:lastRenderedPageBreak/>
        <w:t xml:space="preserve">Como consecuencia del incumplimiento de los deberes de las dos autoridades previas, esta Primera Sala resuelve que la </w:t>
      </w:r>
      <w:r w:rsidR="00C9456D">
        <w:rPr>
          <w:rFonts w:cs="Arial"/>
          <w:bCs/>
          <w:sz w:val="26"/>
          <w:szCs w:val="26"/>
        </w:rPr>
        <w:t xml:space="preserve">cuenca </w:t>
      </w:r>
      <w:r w:rsidRPr="00DA6EF1">
        <w:rPr>
          <w:rFonts w:cs="Arial"/>
          <w:bCs/>
          <w:sz w:val="26"/>
          <w:szCs w:val="26"/>
        </w:rPr>
        <w:t>“Cuenca</w:t>
      </w:r>
      <w:r w:rsidR="00C9456D">
        <w:rPr>
          <w:rFonts w:cs="Arial"/>
          <w:bCs/>
          <w:sz w:val="26"/>
          <w:szCs w:val="26"/>
        </w:rPr>
        <w:t>s</w:t>
      </w:r>
      <w:r w:rsidRPr="00DA6EF1">
        <w:rPr>
          <w:rFonts w:cs="Arial"/>
          <w:bCs/>
          <w:sz w:val="26"/>
          <w:szCs w:val="26"/>
        </w:rPr>
        <w:t xml:space="preserve"> Centrales del Norte” fue</w:t>
      </w:r>
      <w:r w:rsidRPr="00DA6EF1">
        <w:rPr>
          <w:rFonts w:cs="Arial"/>
          <w:b/>
          <w:sz w:val="26"/>
          <w:szCs w:val="26"/>
        </w:rPr>
        <w:t xml:space="preserve"> omisa </w:t>
      </w:r>
      <w:r w:rsidRPr="00DA6EF1">
        <w:rPr>
          <w:rFonts w:cs="Arial"/>
          <w:bCs/>
          <w:sz w:val="26"/>
          <w:szCs w:val="26"/>
        </w:rPr>
        <w:t>en acordar y proponer una política hídrica</w:t>
      </w:r>
      <w:r w:rsidR="00DC360D" w:rsidRPr="00DA6EF1">
        <w:rPr>
          <w:rFonts w:cs="Arial"/>
          <w:bCs/>
          <w:sz w:val="26"/>
          <w:szCs w:val="26"/>
        </w:rPr>
        <w:t xml:space="preserve"> (regional)</w:t>
      </w:r>
      <w:r w:rsidRPr="00DA6EF1">
        <w:rPr>
          <w:rFonts w:cs="Arial"/>
          <w:bCs/>
          <w:sz w:val="26"/>
          <w:szCs w:val="26"/>
        </w:rPr>
        <w:t xml:space="preserve"> sobre el Acuífero, en congruencia con la política hídrica </w:t>
      </w:r>
      <w:r w:rsidR="007D2D96" w:rsidRPr="00DA6EF1">
        <w:rPr>
          <w:rFonts w:cs="Arial"/>
          <w:bCs/>
          <w:sz w:val="26"/>
          <w:szCs w:val="26"/>
        </w:rPr>
        <w:t xml:space="preserve">nacional, </w:t>
      </w:r>
      <w:r w:rsidRPr="00DA6EF1">
        <w:rPr>
          <w:rFonts w:cs="Arial"/>
          <w:bCs/>
          <w:sz w:val="26"/>
          <w:szCs w:val="26"/>
        </w:rPr>
        <w:t xml:space="preserve">así como </w:t>
      </w:r>
      <w:r w:rsidRPr="00DA6EF1">
        <w:rPr>
          <w:rFonts w:cs="Arial"/>
          <w:b/>
          <w:sz w:val="26"/>
          <w:szCs w:val="26"/>
        </w:rPr>
        <w:t xml:space="preserve">omisa </w:t>
      </w:r>
      <w:r w:rsidRPr="00DA6EF1">
        <w:rPr>
          <w:rFonts w:cs="Arial"/>
          <w:bCs/>
          <w:sz w:val="26"/>
          <w:szCs w:val="26"/>
        </w:rPr>
        <w:t>en adoptar todas las medidas necesarias, dentro del ámbito de sus atribuciones, para gestionar sustentablemente sus recursos.</w:t>
      </w:r>
      <w:r w:rsidRPr="00DA6EF1">
        <w:rPr>
          <w:rStyle w:val="Refdenotaalpie"/>
          <w:rFonts w:cs="Arial"/>
          <w:bCs/>
          <w:sz w:val="26"/>
          <w:szCs w:val="26"/>
        </w:rPr>
        <w:footnoteReference w:id="165"/>
      </w:r>
    </w:p>
    <w:p w14:paraId="2711AFD5" w14:textId="77777777" w:rsidR="00E81E49" w:rsidRPr="00DA6EF1" w:rsidRDefault="00E81E49" w:rsidP="00E81E49">
      <w:pPr>
        <w:pStyle w:val="corte4fondo"/>
        <w:ind w:left="284" w:firstLine="0"/>
        <w:rPr>
          <w:rFonts w:cs="Arial"/>
          <w:bCs/>
          <w:sz w:val="26"/>
          <w:szCs w:val="26"/>
        </w:rPr>
      </w:pPr>
    </w:p>
    <w:p w14:paraId="6C9342F0" w14:textId="77777777" w:rsidR="00E81E49" w:rsidRPr="00DA6EF1" w:rsidRDefault="00E81E49" w:rsidP="00E81E49">
      <w:pPr>
        <w:pStyle w:val="corte4fondo"/>
        <w:numPr>
          <w:ilvl w:val="0"/>
          <w:numId w:val="10"/>
        </w:numPr>
        <w:ind w:left="284" w:hanging="710"/>
        <w:rPr>
          <w:rFonts w:cs="Arial"/>
          <w:bCs/>
          <w:sz w:val="26"/>
          <w:szCs w:val="26"/>
        </w:rPr>
      </w:pPr>
      <w:r w:rsidRPr="00DA6EF1">
        <w:rPr>
          <w:rFonts w:cs="Arial"/>
          <w:b/>
          <w:sz w:val="26"/>
          <w:szCs w:val="26"/>
        </w:rPr>
        <w:t xml:space="preserve">Omisa </w:t>
      </w:r>
      <w:r w:rsidRPr="00DA6EF1">
        <w:rPr>
          <w:rFonts w:cs="Arial"/>
          <w:bCs/>
          <w:sz w:val="26"/>
          <w:szCs w:val="26"/>
        </w:rPr>
        <w:t xml:space="preserve">en proponer a las autoridades responsables anteriores una estrategia para gestionar y concertar los recursos necesarios, incluyendo los de carácter financiero, para la consecución de programas y acciones hídricas tendentes a combatir y evitar la escasez extrema del Acuífero materia de la </w:t>
      </w:r>
      <w:r w:rsidRPr="00DA6EF1">
        <w:rPr>
          <w:rFonts w:cs="Arial"/>
          <w:bCs/>
          <w:i/>
          <w:iCs/>
          <w:sz w:val="26"/>
          <w:szCs w:val="26"/>
        </w:rPr>
        <w:t>litis</w:t>
      </w:r>
      <w:r w:rsidRPr="00DA6EF1">
        <w:rPr>
          <w:rFonts w:cs="Arial"/>
          <w:bCs/>
          <w:sz w:val="26"/>
          <w:szCs w:val="26"/>
        </w:rPr>
        <w:t>, así como para evitar su sobreexplotación, en coordinación con la CONAGUA.</w:t>
      </w:r>
      <w:r w:rsidRPr="00DA6EF1">
        <w:rPr>
          <w:rStyle w:val="Refdenotaalpie"/>
          <w:rFonts w:cs="Arial"/>
          <w:bCs/>
          <w:sz w:val="26"/>
          <w:szCs w:val="26"/>
        </w:rPr>
        <w:footnoteReference w:id="166"/>
      </w:r>
      <w:r w:rsidRPr="00DA6EF1">
        <w:rPr>
          <w:rFonts w:cs="Arial"/>
          <w:bCs/>
          <w:sz w:val="26"/>
          <w:szCs w:val="26"/>
        </w:rPr>
        <w:t xml:space="preserve"> </w:t>
      </w:r>
    </w:p>
    <w:p w14:paraId="79C9E790" w14:textId="77777777" w:rsidR="00E81E49" w:rsidRPr="00DA6EF1" w:rsidRDefault="00E81E49" w:rsidP="00B675AF">
      <w:pPr>
        <w:pStyle w:val="corte4fondo"/>
        <w:ind w:firstLine="0"/>
        <w:rPr>
          <w:rFonts w:cs="Arial"/>
          <w:bCs/>
          <w:sz w:val="26"/>
          <w:szCs w:val="26"/>
        </w:rPr>
      </w:pPr>
    </w:p>
    <w:p w14:paraId="51C57C84" w14:textId="3C86EE76" w:rsidR="00E81E49" w:rsidRPr="00DA6EF1" w:rsidRDefault="00C3110E" w:rsidP="00E81E49">
      <w:pPr>
        <w:pStyle w:val="corte4fondo"/>
        <w:numPr>
          <w:ilvl w:val="0"/>
          <w:numId w:val="10"/>
        </w:numPr>
        <w:ind w:left="284" w:hanging="710"/>
        <w:rPr>
          <w:rFonts w:cs="Arial"/>
          <w:bCs/>
          <w:sz w:val="26"/>
          <w:szCs w:val="26"/>
        </w:rPr>
      </w:pPr>
      <w:r w:rsidRPr="00DA6EF1">
        <w:rPr>
          <w:rFonts w:cs="Arial"/>
          <w:bCs/>
          <w:sz w:val="26"/>
          <w:szCs w:val="26"/>
        </w:rPr>
        <w:t>Finalmente, esta</w:t>
      </w:r>
      <w:r w:rsidR="00E81E49" w:rsidRPr="00DA6EF1">
        <w:rPr>
          <w:rFonts w:cs="Arial"/>
          <w:bCs/>
          <w:sz w:val="26"/>
          <w:szCs w:val="26"/>
        </w:rPr>
        <w:t xml:space="preserve"> Primera Sala resuelve que fue </w:t>
      </w:r>
      <w:r w:rsidR="00E81E49" w:rsidRPr="00DA6EF1">
        <w:rPr>
          <w:rFonts w:cs="Arial"/>
          <w:b/>
          <w:sz w:val="26"/>
          <w:szCs w:val="26"/>
        </w:rPr>
        <w:t xml:space="preserve">omisa </w:t>
      </w:r>
      <w:r w:rsidR="009418E8" w:rsidRPr="00DA6EF1">
        <w:rPr>
          <w:rFonts w:cs="Arial"/>
          <w:bCs/>
          <w:sz w:val="26"/>
          <w:szCs w:val="26"/>
        </w:rPr>
        <w:t xml:space="preserve">también </w:t>
      </w:r>
      <w:r w:rsidR="00E81E49" w:rsidRPr="00DA6EF1">
        <w:rPr>
          <w:rFonts w:cs="Arial"/>
          <w:bCs/>
          <w:sz w:val="26"/>
          <w:szCs w:val="26"/>
        </w:rPr>
        <w:t>en cumplir con su obligación de vigilar, en el ámbito federal, el estricto cumplimiento de la Ley de Aguas Nacionales</w:t>
      </w:r>
      <w:r w:rsidR="00E81E49" w:rsidRPr="00DA6EF1">
        <w:rPr>
          <w:rStyle w:val="Refdenotaalpie"/>
          <w:rFonts w:cs="Arial"/>
          <w:bCs/>
          <w:sz w:val="26"/>
          <w:szCs w:val="26"/>
        </w:rPr>
        <w:footnoteReference w:id="167"/>
      </w:r>
      <w:r w:rsidR="00E81E49" w:rsidRPr="00DA6EF1">
        <w:rPr>
          <w:rFonts w:cs="Arial"/>
          <w:bCs/>
          <w:sz w:val="26"/>
          <w:szCs w:val="26"/>
        </w:rPr>
        <w:t xml:space="preserve"> en relación con la situación específica del Acuífero materia de esta controversia. </w:t>
      </w:r>
    </w:p>
    <w:p w14:paraId="2046C1E0" w14:textId="77777777" w:rsidR="00E81E49" w:rsidRPr="00DA6EF1" w:rsidRDefault="00E81E49" w:rsidP="00E81E49">
      <w:pPr>
        <w:pStyle w:val="corte4fondo"/>
        <w:ind w:left="284" w:firstLine="0"/>
        <w:rPr>
          <w:rFonts w:cs="Arial"/>
          <w:bCs/>
          <w:sz w:val="26"/>
          <w:szCs w:val="26"/>
        </w:rPr>
      </w:pPr>
    </w:p>
    <w:p w14:paraId="558873C2" w14:textId="4698C501" w:rsidR="00E81E49" w:rsidRPr="00DA6EF1" w:rsidRDefault="00E81E49" w:rsidP="00E81E49">
      <w:pPr>
        <w:pStyle w:val="corte4fondo"/>
        <w:ind w:left="284" w:firstLine="0"/>
        <w:rPr>
          <w:rFonts w:cs="Arial"/>
          <w:b/>
          <w:sz w:val="26"/>
          <w:szCs w:val="26"/>
        </w:rPr>
      </w:pPr>
      <w:r w:rsidRPr="00DA6EF1">
        <w:rPr>
          <w:rFonts w:cs="Arial"/>
          <w:b/>
          <w:sz w:val="26"/>
          <w:szCs w:val="26"/>
        </w:rPr>
        <w:t>(e.</w:t>
      </w:r>
      <w:r w:rsidR="00C9456D">
        <w:rPr>
          <w:rFonts w:cs="Arial"/>
          <w:b/>
          <w:sz w:val="26"/>
          <w:szCs w:val="26"/>
        </w:rPr>
        <w:t>3</w:t>
      </w:r>
      <w:r w:rsidRPr="00DA6EF1">
        <w:rPr>
          <w:rFonts w:cs="Arial"/>
          <w:b/>
          <w:sz w:val="26"/>
          <w:szCs w:val="26"/>
        </w:rPr>
        <w:t xml:space="preserve">.) Conclusión. </w:t>
      </w:r>
    </w:p>
    <w:p w14:paraId="6ECDBAF5" w14:textId="77777777" w:rsidR="00E81E49" w:rsidRPr="00DA6EF1" w:rsidRDefault="00E81E49" w:rsidP="00E81E49">
      <w:pPr>
        <w:pStyle w:val="corte4fondo"/>
        <w:ind w:left="284" w:firstLine="0"/>
        <w:rPr>
          <w:rFonts w:cs="Arial"/>
          <w:bCs/>
          <w:sz w:val="26"/>
          <w:szCs w:val="26"/>
        </w:rPr>
      </w:pPr>
    </w:p>
    <w:p w14:paraId="658A2EE8" w14:textId="7BF6EA18" w:rsidR="00E81E49" w:rsidRPr="00DA6EF1" w:rsidRDefault="00E81E49" w:rsidP="00E81E49">
      <w:pPr>
        <w:pStyle w:val="corte4fondo"/>
        <w:numPr>
          <w:ilvl w:val="0"/>
          <w:numId w:val="10"/>
        </w:numPr>
        <w:ind w:left="284" w:hanging="710"/>
        <w:rPr>
          <w:rFonts w:cs="Arial"/>
          <w:bCs/>
          <w:sz w:val="26"/>
          <w:szCs w:val="26"/>
        </w:rPr>
      </w:pPr>
      <w:r w:rsidRPr="00DA6EF1">
        <w:rPr>
          <w:rFonts w:cs="Arial"/>
          <w:bCs/>
          <w:sz w:val="26"/>
          <w:szCs w:val="26"/>
        </w:rPr>
        <w:lastRenderedPageBreak/>
        <w:t>Por las razones antedichas, esta Primera Sala concluye que las autoridades responsables, con motivo de la omisión reclamada efectivamente, vulneraron en perjuicio de la parte quejosa su derecho al agua, en relación con el medio ambiente</w:t>
      </w:r>
      <w:r w:rsidR="00C3110E" w:rsidRPr="00DA6EF1">
        <w:rPr>
          <w:rFonts w:cs="Arial"/>
          <w:bCs/>
          <w:sz w:val="26"/>
          <w:szCs w:val="26"/>
        </w:rPr>
        <w:t xml:space="preserve"> sano</w:t>
      </w:r>
      <w:r w:rsidRPr="00DA6EF1">
        <w:rPr>
          <w:rFonts w:cs="Arial"/>
          <w:bCs/>
          <w:sz w:val="26"/>
          <w:szCs w:val="26"/>
        </w:rPr>
        <w:t xml:space="preserve">. </w:t>
      </w:r>
    </w:p>
    <w:p w14:paraId="01365553" w14:textId="77777777" w:rsidR="00E81E49" w:rsidRPr="00DA6EF1" w:rsidRDefault="00E81E49" w:rsidP="00E81E49">
      <w:pPr>
        <w:pStyle w:val="corte4fondo"/>
        <w:ind w:left="284" w:firstLine="0"/>
        <w:rPr>
          <w:rFonts w:cs="Arial"/>
          <w:bCs/>
          <w:sz w:val="26"/>
          <w:szCs w:val="26"/>
        </w:rPr>
      </w:pPr>
    </w:p>
    <w:p w14:paraId="1C73F8DE" w14:textId="26EE3EF6" w:rsidR="00E81E49" w:rsidRPr="00DA6EF1" w:rsidRDefault="00E81E49" w:rsidP="00E81E49">
      <w:pPr>
        <w:pStyle w:val="corte4fondo"/>
        <w:numPr>
          <w:ilvl w:val="0"/>
          <w:numId w:val="10"/>
        </w:numPr>
        <w:ind w:left="284" w:hanging="710"/>
        <w:rPr>
          <w:rFonts w:cs="Arial"/>
          <w:bCs/>
          <w:sz w:val="26"/>
          <w:szCs w:val="26"/>
        </w:rPr>
      </w:pPr>
      <w:r w:rsidRPr="00DA6EF1">
        <w:rPr>
          <w:rFonts w:cs="Arial"/>
          <w:bCs/>
          <w:sz w:val="26"/>
          <w:szCs w:val="26"/>
        </w:rPr>
        <w:t xml:space="preserve">Si bien </w:t>
      </w:r>
      <w:r w:rsidR="007D2D96" w:rsidRPr="00DA6EF1">
        <w:rPr>
          <w:rFonts w:cs="Arial"/>
          <w:bCs/>
          <w:sz w:val="26"/>
          <w:szCs w:val="26"/>
        </w:rPr>
        <w:t xml:space="preserve">se acordaron </w:t>
      </w:r>
      <w:r w:rsidR="009418E8" w:rsidRPr="00DA6EF1">
        <w:rPr>
          <w:rFonts w:cs="Arial"/>
          <w:bCs/>
          <w:sz w:val="26"/>
          <w:szCs w:val="26"/>
        </w:rPr>
        <w:t>tres</w:t>
      </w:r>
      <w:r w:rsidR="007D2D96" w:rsidRPr="00DA6EF1">
        <w:rPr>
          <w:rFonts w:cs="Arial"/>
          <w:bCs/>
          <w:sz w:val="26"/>
          <w:szCs w:val="26"/>
        </w:rPr>
        <w:t xml:space="preserve"> proyectos para combatir el déficit de </w:t>
      </w:r>
      <w:r w:rsidR="00FF5C27" w:rsidRPr="00DA6EF1">
        <w:rPr>
          <w:rFonts w:cs="Arial"/>
          <w:bCs/>
          <w:sz w:val="26"/>
          <w:szCs w:val="26"/>
        </w:rPr>
        <w:t xml:space="preserve">los </w:t>
      </w:r>
      <w:r w:rsidR="007D2D96" w:rsidRPr="00DA6EF1">
        <w:rPr>
          <w:rFonts w:cs="Arial"/>
          <w:bCs/>
          <w:sz w:val="26"/>
          <w:szCs w:val="26"/>
        </w:rPr>
        <w:t xml:space="preserve">recursos hídricos del Acuífero y se adoptaron </w:t>
      </w:r>
      <w:r w:rsidRPr="00DA6EF1">
        <w:rPr>
          <w:rFonts w:cs="Arial"/>
          <w:bCs/>
          <w:sz w:val="26"/>
          <w:szCs w:val="26"/>
        </w:rPr>
        <w:t xml:space="preserve">medidas regulatorias que –programáticamente– disponen que los recursos hídricos </w:t>
      </w:r>
      <w:r w:rsidRPr="00DA6EF1">
        <w:rPr>
          <w:rFonts w:cs="Arial"/>
          <w:bCs/>
          <w:i/>
          <w:iCs/>
          <w:sz w:val="26"/>
          <w:szCs w:val="26"/>
        </w:rPr>
        <w:t>nacionales</w:t>
      </w:r>
      <w:r w:rsidRPr="00DA6EF1">
        <w:rPr>
          <w:rFonts w:cs="Arial"/>
          <w:bCs/>
          <w:sz w:val="26"/>
          <w:szCs w:val="26"/>
        </w:rPr>
        <w:t xml:space="preserve"> habrán de asignarse o concesionarse en términos de sustentabilidad, las autoridades no desvirtuaron haber incurrido en la omisión </w:t>
      </w:r>
      <w:r w:rsidR="007D2D96" w:rsidRPr="00DA6EF1">
        <w:rPr>
          <w:rFonts w:cs="Arial"/>
          <w:bCs/>
          <w:sz w:val="26"/>
          <w:szCs w:val="26"/>
        </w:rPr>
        <w:t xml:space="preserve">de </w:t>
      </w:r>
      <w:r w:rsidR="009418E8" w:rsidRPr="00DA6EF1">
        <w:rPr>
          <w:rFonts w:cs="Arial"/>
          <w:b/>
          <w:sz w:val="26"/>
          <w:szCs w:val="26"/>
        </w:rPr>
        <w:t>implementar</w:t>
      </w:r>
      <w:r w:rsidR="009418E8" w:rsidRPr="00DA6EF1">
        <w:rPr>
          <w:rFonts w:cs="Arial"/>
          <w:bCs/>
          <w:sz w:val="26"/>
          <w:szCs w:val="26"/>
        </w:rPr>
        <w:t xml:space="preserve"> y </w:t>
      </w:r>
      <w:r w:rsidR="007D2D96" w:rsidRPr="00DA6EF1">
        <w:rPr>
          <w:rFonts w:cs="Arial"/>
          <w:b/>
          <w:sz w:val="26"/>
          <w:szCs w:val="26"/>
        </w:rPr>
        <w:t>aplicar</w:t>
      </w:r>
      <w:r w:rsidRPr="00DA6EF1">
        <w:rPr>
          <w:rFonts w:cs="Arial"/>
          <w:bCs/>
          <w:sz w:val="26"/>
          <w:szCs w:val="26"/>
        </w:rPr>
        <w:t xml:space="preserve"> medidas positivas, específicas, para combatir la situación de disponibilidad nula de recursos hídricos, de emergencia o de sobreexplotación, en </w:t>
      </w:r>
      <w:r w:rsidR="009418E8" w:rsidRPr="00DA6EF1">
        <w:rPr>
          <w:rFonts w:cs="Arial"/>
          <w:bCs/>
          <w:sz w:val="26"/>
          <w:szCs w:val="26"/>
        </w:rPr>
        <w:t>que formal y materialmente</w:t>
      </w:r>
      <w:r w:rsidRPr="00DA6EF1">
        <w:rPr>
          <w:rFonts w:cs="Arial"/>
          <w:bCs/>
          <w:sz w:val="26"/>
          <w:szCs w:val="26"/>
        </w:rPr>
        <w:t xml:space="preserve"> </w:t>
      </w:r>
      <w:r w:rsidR="009418E8" w:rsidRPr="00DA6EF1">
        <w:rPr>
          <w:rFonts w:cs="Arial"/>
          <w:bCs/>
          <w:sz w:val="26"/>
          <w:szCs w:val="26"/>
        </w:rPr>
        <w:t xml:space="preserve">se </w:t>
      </w:r>
      <w:r w:rsidRPr="00DA6EF1">
        <w:rPr>
          <w:rFonts w:cs="Arial"/>
          <w:bCs/>
          <w:sz w:val="26"/>
          <w:szCs w:val="26"/>
        </w:rPr>
        <w:t xml:space="preserve">encuentra el </w:t>
      </w:r>
      <w:r w:rsidRPr="00DA6EF1">
        <w:rPr>
          <w:rFonts w:cs="Arial"/>
          <w:bCs/>
          <w:i/>
          <w:iCs/>
          <w:sz w:val="26"/>
          <w:szCs w:val="26"/>
        </w:rPr>
        <w:t xml:space="preserve">Acuífero Principal de la Región Lagunera clave 0523 en el Estado de Coahuila de Zaragoza, Región Hidrológico-Administrativa Cuencas Centrales del Norte. </w:t>
      </w:r>
    </w:p>
    <w:p w14:paraId="281F1A78" w14:textId="77777777" w:rsidR="00E81E49" w:rsidRPr="00DA6EF1" w:rsidRDefault="00E81E49" w:rsidP="00E81E49">
      <w:pPr>
        <w:pStyle w:val="corte4fondo"/>
        <w:ind w:left="284" w:firstLine="0"/>
        <w:rPr>
          <w:rFonts w:cs="Arial"/>
          <w:bCs/>
          <w:sz w:val="26"/>
          <w:szCs w:val="26"/>
        </w:rPr>
      </w:pPr>
    </w:p>
    <w:p w14:paraId="60AE270F" w14:textId="1A30DB09" w:rsidR="00E81E49" w:rsidRPr="00DA6EF1" w:rsidRDefault="00E81E49" w:rsidP="003463B3">
      <w:pPr>
        <w:pStyle w:val="corte4fondo"/>
        <w:numPr>
          <w:ilvl w:val="0"/>
          <w:numId w:val="10"/>
        </w:numPr>
        <w:ind w:left="284" w:hanging="710"/>
        <w:rPr>
          <w:rFonts w:cs="Arial"/>
          <w:bCs/>
          <w:sz w:val="26"/>
          <w:szCs w:val="26"/>
        </w:rPr>
      </w:pPr>
      <w:r w:rsidRPr="00DA6EF1">
        <w:rPr>
          <w:rFonts w:cs="Arial"/>
          <w:bCs/>
          <w:sz w:val="26"/>
          <w:szCs w:val="26"/>
        </w:rPr>
        <w:t xml:space="preserve">Ni mucho menos desvirtuaron haber incurrido en la omisión de </w:t>
      </w:r>
      <w:r w:rsidRPr="00DA6EF1">
        <w:rPr>
          <w:rFonts w:cs="Arial"/>
          <w:b/>
          <w:sz w:val="26"/>
          <w:szCs w:val="26"/>
        </w:rPr>
        <w:t>analizar</w:t>
      </w:r>
      <w:r w:rsidRPr="00DA6EF1">
        <w:rPr>
          <w:rFonts w:cs="Arial"/>
          <w:bCs/>
          <w:sz w:val="26"/>
          <w:szCs w:val="26"/>
        </w:rPr>
        <w:t xml:space="preserve"> la sustentabilidad con que se siguen otorgando concesiones </w:t>
      </w:r>
      <w:r w:rsidR="00C3110E" w:rsidRPr="00DA6EF1">
        <w:rPr>
          <w:rFonts w:cs="Arial"/>
          <w:bCs/>
          <w:sz w:val="26"/>
          <w:szCs w:val="26"/>
        </w:rPr>
        <w:t>y</w:t>
      </w:r>
      <w:r w:rsidRPr="00DA6EF1">
        <w:rPr>
          <w:rFonts w:cs="Arial"/>
          <w:bCs/>
          <w:sz w:val="26"/>
          <w:szCs w:val="26"/>
        </w:rPr>
        <w:t xml:space="preserve"> asignaciones </w:t>
      </w:r>
      <w:r w:rsidR="009418E8" w:rsidRPr="00DA6EF1">
        <w:rPr>
          <w:rFonts w:cs="Arial"/>
          <w:bCs/>
          <w:sz w:val="26"/>
          <w:szCs w:val="26"/>
        </w:rPr>
        <w:t xml:space="preserve">sobre sus recursos. </w:t>
      </w:r>
      <w:r w:rsidR="00953231" w:rsidRPr="00DA6EF1">
        <w:rPr>
          <w:rFonts w:cs="Arial"/>
          <w:bCs/>
          <w:sz w:val="26"/>
          <w:szCs w:val="26"/>
        </w:rPr>
        <w:t xml:space="preserve"> </w:t>
      </w:r>
      <w:r w:rsidR="00B675AF" w:rsidRPr="00DA6EF1">
        <w:rPr>
          <w:rFonts w:cs="Arial"/>
          <w:bCs/>
          <w:sz w:val="26"/>
          <w:szCs w:val="26"/>
        </w:rPr>
        <w:t xml:space="preserve"> </w:t>
      </w:r>
      <w:r w:rsidRPr="00DA6EF1">
        <w:rPr>
          <w:rFonts w:cs="Arial"/>
          <w:bCs/>
          <w:sz w:val="26"/>
          <w:szCs w:val="26"/>
        </w:rPr>
        <w:t xml:space="preserve"> </w:t>
      </w:r>
    </w:p>
    <w:p w14:paraId="152F071E" w14:textId="77777777" w:rsidR="003463B3" w:rsidRPr="00DA6EF1" w:rsidRDefault="003463B3" w:rsidP="003463B3">
      <w:pPr>
        <w:pStyle w:val="corte4fondo"/>
        <w:ind w:left="284" w:firstLine="0"/>
        <w:rPr>
          <w:rFonts w:cs="Arial"/>
          <w:bCs/>
          <w:sz w:val="26"/>
          <w:szCs w:val="26"/>
        </w:rPr>
      </w:pPr>
    </w:p>
    <w:p w14:paraId="141D4677" w14:textId="7EAAEC41" w:rsidR="00E81E49" w:rsidRPr="00DA6EF1" w:rsidRDefault="00E81E49" w:rsidP="00E81E49">
      <w:pPr>
        <w:pStyle w:val="corte4fondo"/>
        <w:numPr>
          <w:ilvl w:val="0"/>
          <w:numId w:val="10"/>
        </w:numPr>
        <w:ind w:left="284" w:hanging="710"/>
        <w:rPr>
          <w:rFonts w:cs="Arial"/>
          <w:bCs/>
          <w:sz w:val="26"/>
          <w:szCs w:val="26"/>
        </w:rPr>
      </w:pPr>
      <w:r w:rsidRPr="00DA6EF1">
        <w:rPr>
          <w:rFonts w:cs="Arial"/>
          <w:bCs/>
          <w:sz w:val="26"/>
          <w:szCs w:val="26"/>
        </w:rPr>
        <w:t xml:space="preserve">Con dichas </w:t>
      </w:r>
      <w:r w:rsidRPr="00DA6EF1">
        <w:rPr>
          <w:rFonts w:cs="Arial"/>
          <w:b/>
          <w:sz w:val="26"/>
          <w:szCs w:val="26"/>
        </w:rPr>
        <w:t>omisiones</w:t>
      </w:r>
      <w:r w:rsidRPr="00DA6EF1">
        <w:rPr>
          <w:rFonts w:cs="Arial"/>
          <w:bCs/>
          <w:sz w:val="26"/>
          <w:szCs w:val="26"/>
        </w:rPr>
        <w:t xml:space="preserve"> las autoridades responsables también violaron en perjuicio de la parte quejosa su derecho a que las autoridades se abstengan de realizar prácticas que reduzcan su acceso a los recursos hídricos del del Acuífero, y omisas en impedir que terceros (</w:t>
      </w:r>
      <w:r w:rsidR="00C3110E" w:rsidRPr="00DA6EF1">
        <w:rPr>
          <w:rFonts w:cs="Arial"/>
          <w:bCs/>
          <w:sz w:val="26"/>
          <w:szCs w:val="26"/>
        </w:rPr>
        <w:t xml:space="preserve">los </w:t>
      </w:r>
      <w:r w:rsidRPr="00DA6EF1">
        <w:rPr>
          <w:rFonts w:cs="Arial"/>
          <w:bCs/>
          <w:sz w:val="26"/>
          <w:szCs w:val="26"/>
        </w:rPr>
        <w:t>concesionarios</w:t>
      </w:r>
      <w:r w:rsidR="00C3110E" w:rsidRPr="00DA6EF1">
        <w:rPr>
          <w:rFonts w:cs="Arial"/>
          <w:bCs/>
          <w:sz w:val="26"/>
          <w:szCs w:val="26"/>
        </w:rPr>
        <w:t xml:space="preserve"> y asignatarios</w:t>
      </w:r>
      <w:r w:rsidR="009418E8" w:rsidRPr="00DA6EF1">
        <w:rPr>
          <w:rFonts w:cs="Arial"/>
          <w:bCs/>
          <w:sz w:val="26"/>
          <w:szCs w:val="26"/>
        </w:rPr>
        <w:t xml:space="preserve">, </w:t>
      </w:r>
      <w:r w:rsidRPr="00DA6EF1">
        <w:rPr>
          <w:rFonts w:cs="Arial"/>
          <w:bCs/>
          <w:sz w:val="26"/>
          <w:szCs w:val="26"/>
        </w:rPr>
        <w:t xml:space="preserve">por ejemplo) menoscaben en modo alguno ese mismo derecho de acceso.   </w:t>
      </w:r>
    </w:p>
    <w:p w14:paraId="4224F8CE" w14:textId="77777777" w:rsidR="00E81E49" w:rsidRPr="00DA6EF1" w:rsidRDefault="00E81E49" w:rsidP="00E81E49">
      <w:pPr>
        <w:pStyle w:val="corte4fondo"/>
        <w:ind w:left="284" w:firstLine="0"/>
        <w:rPr>
          <w:rFonts w:cs="Arial"/>
          <w:bCs/>
          <w:sz w:val="26"/>
          <w:szCs w:val="26"/>
        </w:rPr>
      </w:pPr>
    </w:p>
    <w:p w14:paraId="1F69CBCF" w14:textId="2C535046" w:rsidR="00E81E49" w:rsidRDefault="00E81E49" w:rsidP="00E81E49">
      <w:pPr>
        <w:pStyle w:val="corte4fondo"/>
        <w:numPr>
          <w:ilvl w:val="0"/>
          <w:numId w:val="10"/>
        </w:numPr>
        <w:ind w:left="284" w:hanging="710"/>
        <w:rPr>
          <w:rFonts w:cs="Arial"/>
          <w:bCs/>
          <w:sz w:val="26"/>
          <w:szCs w:val="26"/>
        </w:rPr>
      </w:pPr>
      <w:r w:rsidRPr="00DA6EF1">
        <w:rPr>
          <w:rFonts w:cs="Arial"/>
          <w:bCs/>
          <w:sz w:val="26"/>
          <w:szCs w:val="26"/>
        </w:rPr>
        <w:t xml:space="preserve">Asimismo, causaron una violación en su perjuicio sobre el derecho a la adopción </w:t>
      </w:r>
      <w:r w:rsidR="003463B3" w:rsidRPr="00DA6EF1">
        <w:rPr>
          <w:rFonts w:cs="Arial"/>
          <w:bCs/>
          <w:sz w:val="26"/>
          <w:szCs w:val="26"/>
        </w:rPr>
        <w:t xml:space="preserve">y aplicación efectiva </w:t>
      </w:r>
      <w:r w:rsidRPr="00DA6EF1">
        <w:rPr>
          <w:rFonts w:cs="Arial"/>
          <w:bCs/>
          <w:sz w:val="26"/>
          <w:szCs w:val="26"/>
        </w:rPr>
        <w:t xml:space="preserve">de medidas positivas para preservar los recursos del Acuífero, y </w:t>
      </w:r>
      <w:r w:rsidR="003548F1" w:rsidRPr="00DA6EF1">
        <w:rPr>
          <w:rFonts w:cs="Arial"/>
          <w:bCs/>
          <w:sz w:val="26"/>
          <w:szCs w:val="26"/>
        </w:rPr>
        <w:t xml:space="preserve">a </w:t>
      </w:r>
      <w:r w:rsidRPr="00DA6EF1">
        <w:rPr>
          <w:rFonts w:cs="Arial"/>
          <w:bCs/>
          <w:sz w:val="26"/>
          <w:szCs w:val="26"/>
        </w:rPr>
        <w:t xml:space="preserve">velar </w:t>
      </w:r>
      <w:r w:rsidR="003463B3" w:rsidRPr="00DA6EF1">
        <w:rPr>
          <w:rFonts w:cs="Arial"/>
          <w:bCs/>
          <w:sz w:val="26"/>
          <w:szCs w:val="26"/>
        </w:rPr>
        <w:t>por</w:t>
      </w:r>
      <w:r w:rsidRPr="00DA6EF1">
        <w:rPr>
          <w:rFonts w:cs="Arial"/>
          <w:bCs/>
          <w:sz w:val="26"/>
          <w:szCs w:val="26"/>
        </w:rPr>
        <w:t>que estos se alcancen a garantizar sobre la esfera de generaciones futuras</w:t>
      </w:r>
      <w:r w:rsidR="007D2D96" w:rsidRPr="00DA6EF1">
        <w:rPr>
          <w:rFonts w:cs="Arial"/>
          <w:bCs/>
          <w:sz w:val="26"/>
          <w:szCs w:val="26"/>
        </w:rPr>
        <w:t>.</w:t>
      </w:r>
      <w:r w:rsidRPr="00DA6EF1">
        <w:rPr>
          <w:rFonts w:cs="Arial"/>
          <w:bCs/>
          <w:sz w:val="26"/>
          <w:szCs w:val="26"/>
        </w:rPr>
        <w:t xml:space="preserve"> </w:t>
      </w:r>
    </w:p>
    <w:p w14:paraId="02A9CD63" w14:textId="77777777" w:rsidR="00540E59" w:rsidRPr="00DA6EF1" w:rsidRDefault="00540E59" w:rsidP="00540E59">
      <w:pPr>
        <w:pStyle w:val="corte4fondo"/>
        <w:ind w:firstLine="0"/>
        <w:rPr>
          <w:rFonts w:cs="Arial"/>
          <w:bCs/>
          <w:sz w:val="26"/>
          <w:szCs w:val="26"/>
        </w:rPr>
      </w:pPr>
    </w:p>
    <w:p w14:paraId="312B3AD0" w14:textId="2A1CC96C" w:rsidR="00E81E49" w:rsidRPr="00DA6EF1" w:rsidRDefault="00E81E49" w:rsidP="00E81E49">
      <w:pPr>
        <w:pStyle w:val="corte4fondo"/>
        <w:numPr>
          <w:ilvl w:val="0"/>
          <w:numId w:val="10"/>
        </w:numPr>
        <w:ind w:left="284" w:hanging="710"/>
        <w:rPr>
          <w:rFonts w:cs="Arial"/>
          <w:bCs/>
          <w:sz w:val="26"/>
          <w:szCs w:val="26"/>
        </w:rPr>
      </w:pPr>
      <w:r w:rsidRPr="00DA6EF1">
        <w:rPr>
          <w:rFonts w:cs="Arial"/>
          <w:bCs/>
          <w:sz w:val="26"/>
          <w:szCs w:val="26"/>
        </w:rPr>
        <w:lastRenderedPageBreak/>
        <w:t>Adicionalmente, incurrieron en una violación en su perjuicio sobre el derecho que les asiste a que los recursos del Acuífero sean gestionados de forma eficaz y con un enfoque integrado y conciliador del desarrollo económico y social del Estad</w:t>
      </w:r>
      <w:r w:rsidR="00C13370" w:rsidRPr="00DA6EF1">
        <w:rPr>
          <w:rFonts w:cs="Arial"/>
          <w:bCs/>
          <w:sz w:val="26"/>
          <w:szCs w:val="26"/>
        </w:rPr>
        <w:t>o,</w:t>
      </w:r>
      <w:r w:rsidR="00C3110E" w:rsidRPr="00DA6EF1">
        <w:rPr>
          <w:rFonts w:cs="Arial"/>
          <w:bCs/>
          <w:sz w:val="26"/>
          <w:szCs w:val="26"/>
        </w:rPr>
        <w:t xml:space="preserve"> así como </w:t>
      </w:r>
      <w:r w:rsidR="00C13370" w:rsidRPr="00DA6EF1">
        <w:rPr>
          <w:rFonts w:cs="Arial"/>
          <w:bCs/>
          <w:sz w:val="26"/>
          <w:szCs w:val="26"/>
        </w:rPr>
        <w:t xml:space="preserve">con </w:t>
      </w:r>
      <w:r w:rsidRPr="00DA6EF1">
        <w:rPr>
          <w:rFonts w:cs="Arial"/>
          <w:bCs/>
          <w:sz w:val="26"/>
          <w:szCs w:val="26"/>
        </w:rPr>
        <w:t xml:space="preserve">la protección </w:t>
      </w:r>
      <w:r w:rsidR="00C13370" w:rsidRPr="00DA6EF1">
        <w:rPr>
          <w:rFonts w:cs="Arial"/>
          <w:bCs/>
          <w:sz w:val="26"/>
          <w:szCs w:val="26"/>
        </w:rPr>
        <w:t xml:space="preserve">adecuada </w:t>
      </w:r>
      <w:r w:rsidRPr="00DA6EF1">
        <w:rPr>
          <w:rFonts w:cs="Arial"/>
          <w:bCs/>
          <w:sz w:val="26"/>
          <w:szCs w:val="26"/>
        </w:rPr>
        <w:t xml:space="preserve">del ecosistema natural al que pertenece. </w:t>
      </w:r>
    </w:p>
    <w:p w14:paraId="627C19CC" w14:textId="77777777" w:rsidR="00E81E49" w:rsidRPr="00DA6EF1" w:rsidRDefault="00E81E49" w:rsidP="00E81E49">
      <w:pPr>
        <w:pStyle w:val="corte4fondo"/>
        <w:ind w:left="284" w:firstLine="0"/>
        <w:rPr>
          <w:rFonts w:cs="Arial"/>
          <w:bCs/>
          <w:sz w:val="26"/>
          <w:szCs w:val="26"/>
        </w:rPr>
      </w:pPr>
    </w:p>
    <w:p w14:paraId="4DF697F3" w14:textId="709E187A" w:rsidR="00E81E49" w:rsidRPr="00DA6EF1" w:rsidRDefault="003463B3" w:rsidP="00E81E49">
      <w:pPr>
        <w:pStyle w:val="corte4fondo"/>
        <w:numPr>
          <w:ilvl w:val="0"/>
          <w:numId w:val="10"/>
        </w:numPr>
        <w:ind w:left="284" w:hanging="710"/>
        <w:rPr>
          <w:rFonts w:cs="Arial"/>
          <w:bCs/>
          <w:sz w:val="26"/>
          <w:szCs w:val="26"/>
        </w:rPr>
      </w:pPr>
      <w:r w:rsidRPr="00DA6EF1">
        <w:rPr>
          <w:rFonts w:cs="Arial"/>
          <w:bCs/>
          <w:sz w:val="26"/>
          <w:szCs w:val="26"/>
        </w:rPr>
        <w:t>Provocaron</w:t>
      </w:r>
      <w:r w:rsidR="00E81E49" w:rsidRPr="00DA6EF1">
        <w:rPr>
          <w:rFonts w:cs="Arial"/>
          <w:bCs/>
          <w:sz w:val="26"/>
          <w:szCs w:val="26"/>
        </w:rPr>
        <w:t xml:space="preserve"> una merma ilegítima –también– sobre su derecho a que sean implementadas políticas ambientales que aseguren que toda decisión </w:t>
      </w:r>
      <w:r w:rsidR="00C13370" w:rsidRPr="00DA6EF1">
        <w:rPr>
          <w:rFonts w:cs="Arial"/>
          <w:bCs/>
          <w:sz w:val="26"/>
          <w:szCs w:val="26"/>
        </w:rPr>
        <w:t xml:space="preserve">estatal </w:t>
      </w:r>
      <w:r w:rsidR="00E81E49" w:rsidRPr="00DA6EF1">
        <w:rPr>
          <w:rFonts w:cs="Arial"/>
          <w:bCs/>
          <w:sz w:val="26"/>
          <w:szCs w:val="26"/>
        </w:rPr>
        <w:t>que se tome sobre el Acuífero no resulte en perjuicio del medio ambiente</w:t>
      </w:r>
      <w:r w:rsidR="00C13370" w:rsidRPr="00DA6EF1">
        <w:rPr>
          <w:rFonts w:cs="Arial"/>
          <w:bCs/>
          <w:sz w:val="26"/>
          <w:szCs w:val="26"/>
        </w:rPr>
        <w:t xml:space="preserve">, </w:t>
      </w:r>
      <w:r w:rsidR="00C3110E" w:rsidRPr="00DA6EF1">
        <w:rPr>
          <w:rFonts w:cs="Arial"/>
          <w:bCs/>
          <w:sz w:val="26"/>
          <w:szCs w:val="26"/>
        </w:rPr>
        <w:t xml:space="preserve">particularmente, </w:t>
      </w:r>
      <w:r w:rsidR="00C13370" w:rsidRPr="00DA6EF1">
        <w:rPr>
          <w:rFonts w:cs="Arial"/>
          <w:bCs/>
          <w:sz w:val="26"/>
          <w:szCs w:val="26"/>
        </w:rPr>
        <w:t xml:space="preserve">mediante la realización de </w:t>
      </w:r>
      <w:r w:rsidR="00C13370" w:rsidRPr="00DA6EF1">
        <w:rPr>
          <w:rFonts w:cs="Arial"/>
          <w:b/>
          <w:sz w:val="26"/>
          <w:szCs w:val="26"/>
        </w:rPr>
        <w:t xml:space="preserve">evaluaciones de impacto ambiental </w:t>
      </w:r>
      <w:r w:rsidR="00C13370" w:rsidRPr="00DA6EF1">
        <w:rPr>
          <w:rFonts w:cs="Arial"/>
          <w:bCs/>
          <w:sz w:val="26"/>
          <w:szCs w:val="26"/>
        </w:rPr>
        <w:t xml:space="preserve">y la emisión de las </w:t>
      </w:r>
      <w:r w:rsidR="00C13370" w:rsidRPr="00DA6EF1">
        <w:rPr>
          <w:rFonts w:cs="Arial"/>
          <w:b/>
          <w:sz w:val="26"/>
          <w:szCs w:val="26"/>
        </w:rPr>
        <w:t>manifestaciones</w:t>
      </w:r>
      <w:r w:rsidR="00C13370" w:rsidRPr="00DA6EF1">
        <w:rPr>
          <w:rFonts w:cs="Arial"/>
          <w:bCs/>
          <w:sz w:val="26"/>
          <w:szCs w:val="26"/>
        </w:rPr>
        <w:t xml:space="preserve"> correspondientes</w:t>
      </w:r>
      <w:r w:rsidR="00E81E49" w:rsidRPr="00DA6EF1">
        <w:rPr>
          <w:rFonts w:cs="Arial"/>
          <w:bCs/>
          <w:sz w:val="26"/>
          <w:szCs w:val="26"/>
        </w:rPr>
        <w:t xml:space="preserve">; así como una violación en su perjuicio sobre el derecho que les asiste a que las normas y los niveles de suministro de agua y su saneamiento alcancen progresivamente una mejora sustancial.   </w:t>
      </w:r>
    </w:p>
    <w:p w14:paraId="08303440" w14:textId="77777777" w:rsidR="00E81E49" w:rsidRPr="00DA6EF1" w:rsidRDefault="00E81E49" w:rsidP="00E81E49">
      <w:pPr>
        <w:pStyle w:val="corte4fondo"/>
        <w:ind w:left="284" w:firstLine="0"/>
        <w:rPr>
          <w:rFonts w:cs="Arial"/>
          <w:bCs/>
          <w:sz w:val="26"/>
          <w:szCs w:val="26"/>
        </w:rPr>
      </w:pPr>
    </w:p>
    <w:p w14:paraId="3C512F1A" w14:textId="77777777" w:rsidR="00E81E49" w:rsidRPr="00DA6EF1" w:rsidRDefault="00E81E49" w:rsidP="00E81E49">
      <w:pPr>
        <w:pStyle w:val="corte4fondo"/>
        <w:numPr>
          <w:ilvl w:val="0"/>
          <w:numId w:val="10"/>
        </w:numPr>
        <w:ind w:left="284" w:hanging="710"/>
        <w:rPr>
          <w:rFonts w:cs="Arial"/>
          <w:bCs/>
          <w:sz w:val="26"/>
          <w:szCs w:val="26"/>
        </w:rPr>
      </w:pPr>
      <w:r w:rsidRPr="00DA6EF1">
        <w:rPr>
          <w:rFonts w:cs="Arial"/>
          <w:bCs/>
          <w:sz w:val="26"/>
          <w:szCs w:val="26"/>
        </w:rPr>
        <w:t xml:space="preserve">Todo lo cual es parte del estándar de protección, nacional e internacional, del derecho humano al agua, y que se relaciona indefectiblemente con el diverso derecho a un medio ambiente sano. </w:t>
      </w:r>
    </w:p>
    <w:p w14:paraId="1188C699" w14:textId="77777777" w:rsidR="00E81E49" w:rsidRPr="00DA6EF1" w:rsidRDefault="00E81E49" w:rsidP="00E81E49">
      <w:pPr>
        <w:pStyle w:val="corte4fondo"/>
        <w:ind w:left="284" w:firstLine="0"/>
        <w:rPr>
          <w:rFonts w:cs="Arial"/>
          <w:bCs/>
          <w:sz w:val="26"/>
          <w:szCs w:val="26"/>
        </w:rPr>
      </w:pPr>
    </w:p>
    <w:p w14:paraId="4737A05E" w14:textId="4FEE0C19" w:rsidR="00E81E49" w:rsidRPr="00DA6EF1" w:rsidRDefault="00E81E49" w:rsidP="00E81E49">
      <w:pPr>
        <w:pStyle w:val="corte4fondo"/>
        <w:numPr>
          <w:ilvl w:val="0"/>
          <w:numId w:val="10"/>
        </w:numPr>
        <w:ind w:left="284" w:hanging="710"/>
        <w:rPr>
          <w:rFonts w:cs="Arial"/>
          <w:bCs/>
          <w:sz w:val="26"/>
          <w:szCs w:val="26"/>
        </w:rPr>
      </w:pPr>
      <w:r w:rsidRPr="00DA6EF1">
        <w:rPr>
          <w:rFonts w:cs="Arial"/>
          <w:bCs/>
          <w:sz w:val="26"/>
          <w:szCs w:val="26"/>
        </w:rPr>
        <w:t xml:space="preserve">Con lo expuesto, esta Primera Sala resuelve que son </w:t>
      </w:r>
      <w:r w:rsidR="00C3110E" w:rsidRPr="00DA6EF1">
        <w:rPr>
          <w:rFonts w:cs="Arial"/>
          <w:b/>
          <w:sz w:val="26"/>
          <w:szCs w:val="26"/>
        </w:rPr>
        <w:t xml:space="preserve">parcialmente </w:t>
      </w:r>
      <w:r w:rsidRPr="00DA6EF1">
        <w:rPr>
          <w:rFonts w:cs="Arial"/>
          <w:b/>
          <w:sz w:val="26"/>
          <w:szCs w:val="26"/>
        </w:rPr>
        <w:t xml:space="preserve">fundados </w:t>
      </w:r>
      <w:r w:rsidRPr="00DA6EF1">
        <w:rPr>
          <w:rFonts w:cs="Arial"/>
          <w:bCs/>
          <w:sz w:val="26"/>
          <w:szCs w:val="26"/>
        </w:rPr>
        <w:t xml:space="preserve">los argumentos planteados por la parte quejosa en su concepto de violación único. </w:t>
      </w:r>
    </w:p>
    <w:p w14:paraId="3C10063F" w14:textId="77777777" w:rsidR="00E81E49" w:rsidRPr="00DA6EF1" w:rsidRDefault="00E81E49" w:rsidP="00E81E49">
      <w:pPr>
        <w:pStyle w:val="corte4fondo"/>
        <w:ind w:left="-426" w:firstLine="0"/>
        <w:rPr>
          <w:rFonts w:cs="Arial"/>
          <w:bCs/>
          <w:sz w:val="26"/>
          <w:szCs w:val="26"/>
        </w:rPr>
      </w:pPr>
    </w:p>
    <w:p w14:paraId="4DCC7F65" w14:textId="756925FD" w:rsidR="00E81E49" w:rsidRPr="00DA6EF1" w:rsidRDefault="00C9456D" w:rsidP="00C9456D">
      <w:pPr>
        <w:pStyle w:val="corte4fondo"/>
        <w:ind w:left="851" w:firstLine="0"/>
        <w:jc w:val="center"/>
        <w:rPr>
          <w:rFonts w:cs="Arial"/>
          <w:b/>
          <w:sz w:val="26"/>
          <w:szCs w:val="26"/>
          <w:lang w:val="es-MX"/>
        </w:rPr>
      </w:pPr>
      <w:r>
        <w:rPr>
          <w:rFonts w:cs="Arial"/>
          <w:b/>
          <w:sz w:val="26"/>
          <w:szCs w:val="26"/>
          <w:lang w:val="es-MX"/>
        </w:rPr>
        <w:t xml:space="preserve">VII. </w:t>
      </w:r>
      <w:r w:rsidR="00E81E49" w:rsidRPr="00DA6EF1">
        <w:rPr>
          <w:rFonts w:cs="Arial"/>
          <w:b/>
          <w:sz w:val="26"/>
          <w:szCs w:val="26"/>
          <w:lang w:val="es-MX"/>
        </w:rPr>
        <w:t>DECISIÓN Y EFECTOS</w:t>
      </w:r>
    </w:p>
    <w:p w14:paraId="39401DBC" w14:textId="77777777" w:rsidR="00E81E49" w:rsidRPr="00DA6EF1" w:rsidRDefault="00E81E49" w:rsidP="00E81E49">
      <w:pPr>
        <w:pStyle w:val="corte4fondo"/>
        <w:ind w:left="-426" w:firstLine="0"/>
        <w:rPr>
          <w:rFonts w:cs="Arial"/>
          <w:bCs/>
          <w:sz w:val="26"/>
          <w:szCs w:val="26"/>
        </w:rPr>
      </w:pPr>
    </w:p>
    <w:p w14:paraId="6BC1792E" w14:textId="653FC575" w:rsidR="00E81E49" w:rsidRPr="00DA6EF1" w:rsidRDefault="00E81E49" w:rsidP="00E81E49">
      <w:pPr>
        <w:pStyle w:val="corte4fondo"/>
        <w:numPr>
          <w:ilvl w:val="0"/>
          <w:numId w:val="10"/>
        </w:numPr>
        <w:ind w:left="284" w:hanging="710"/>
        <w:rPr>
          <w:rFonts w:cs="Arial"/>
          <w:bCs/>
          <w:sz w:val="26"/>
          <w:szCs w:val="26"/>
        </w:rPr>
      </w:pPr>
      <w:r w:rsidRPr="00DA6EF1">
        <w:rPr>
          <w:rFonts w:cs="Arial"/>
          <w:bCs/>
          <w:sz w:val="26"/>
          <w:szCs w:val="26"/>
        </w:rPr>
        <w:t xml:space="preserve">La Primera Sala de la Suprema Corte de Justicia de la Nación concluye que, al resultar </w:t>
      </w:r>
      <w:r w:rsidRPr="00DA6EF1">
        <w:rPr>
          <w:rFonts w:cs="Arial"/>
          <w:b/>
          <w:sz w:val="26"/>
          <w:szCs w:val="26"/>
        </w:rPr>
        <w:t>fundados</w:t>
      </w:r>
      <w:r w:rsidRPr="00DA6EF1">
        <w:rPr>
          <w:rFonts w:cs="Arial"/>
          <w:bCs/>
          <w:sz w:val="26"/>
          <w:szCs w:val="26"/>
        </w:rPr>
        <w:t xml:space="preserve"> los </w:t>
      </w:r>
      <w:r w:rsidR="00DC360D" w:rsidRPr="00DA6EF1">
        <w:rPr>
          <w:rFonts w:cs="Arial"/>
          <w:bCs/>
          <w:sz w:val="26"/>
          <w:szCs w:val="26"/>
        </w:rPr>
        <w:t>argumentos de</w:t>
      </w:r>
      <w:r w:rsidR="00DC360D" w:rsidRPr="00DA6EF1">
        <w:rPr>
          <w:rFonts w:cs="Arial"/>
          <w:b/>
          <w:sz w:val="26"/>
          <w:szCs w:val="26"/>
        </w:rPr>
        <w:t xml:space="preserve"> agravio</w:t>
      </w:r>
      <w:r w:rsidRPr="00DA6EF1">
        <w:rPr>
          <w:rFonts w:cs="Arial"/>
          <w:bCs/>
          <w:sz w:val="26"/>
          <w:szCs w:val="26"/>
        </w:rPr>
        <w:t xml:space="preserve"> del recurso de revisión y </w:t>
      </w:r>
      <w:r w:rsidR="00C3110E" w:rsidRPr="00DA6EF1">
        <w:rPr>
          <w:rFonts w:cs="Arial"/>
          <w:b/>
          <w:sz w:val="26"/>
          <w:szCs w:val="26"/>
        </w:rPr>
        <w:t xml:space="preserve">parcialmente </w:t>
      </w:r>
      <w:r w:rsidRPr="00DA6EF1">
        <w:rPr>
          <w:rFonts w:cs="Arial"/>
          <w:b/>
          <w:sz w:val="26"/>
          <w:szCs w:val="26"/>
        </w:rPr>
        <w:t>fundado</w:t>
      </w:r>
      <w:r w:rsidRPr="00DA6EF1">
        <w:rPr>
          <w:rFonts w:cs="Arial"/>
          <w:bCs/>
          <w:sz w:val="26"/>
          <w:szCs w:val="26"/>
        </w:rPr>
        <w:t xml:space="preserve"> el </w:t>
      </w:r>
      <w:r w:rsidRPr="00DA6EF1">
        <w:rPr>
          <w:rFonts w:cs="Arial"/>
          <w:b/>
          <w:sz w:val="26"/>
          <w:szCs w:val="26"/>
        </w:rPr>
        <w:t>concepto de violación único</w:t>
      </w:r>
      <w:r w:rsidRPr="00DA6EF1">
        <w:rPr>
          <w:rFonts w:cs="Arial"/>
          <w:bCs/>
          <w:sz w:val="26"/>
          <w:szCs w:val="26"/>
        </w:rPr>
        <w:t xml:space="preserve"> en el amparo indirecto, procede </w:t>
      </w:r>
      <w:r w:rsidRPr="00DA6EF1">
        <w:rPr>
          <w:rFonts w:cs="Arial"/>
          <w:b/>
          <w:sz w:val="26"/>
          <w:szCs w:val="26"/>
        </w:rPr>
        <w:t>revocar</w:t>
      </w:r>
      <w:r w:rsidRPr="00DA6EF1">
        <w:rPr>
          <w:rFonts w:cs="Arial"/>
          <w:bCs/>
          <w:sz w:val="26"/>
          <w:szCs w:val="26"/>
        </w:rPr>
        <w:t xml:space="preserve"> la sentencia recurrida y </w:t>
      </w:r>
      <w:r w:rsidRPr="00DA6EF1">
        <w:rPr>
          <w:rFonts w:cs="Arial"/>
          <w:b/>
          <w:sz w:val="26"/>
          <w:szCs w:val="26"/>
        </w:rPr>
        <w:t>conceder</w:t>
      </w:r>
      <w:r w:rsidRPr="00DA6EF1">
        <w:rPr>
          <w:rFonts w:cs="Arial"/>
          <w:bCs/>
          <w:sz w:val="26"/>
          <w:szCs w:val="26"/>
        </w:rPr>
        <w:t xml:space="preserve"> el </w:t>
      </w:r>
      <w:r w:rsidRPr="00DA6EF1">
        <w:rPr>
          <w:rFonts w:cs="Arial"/>
          <w:b/>
          <w:sz w:val="26"/>
          <w:szCs w:val="26"/>
        </w:rPr>
        <w:t>amparo</w:t>
      </w:r>
      <w:r w:rsidRPr="00DA6EF1">
        <w:rPr>
          <w:rFonts w:cs="Arial"/>
          <w:bCs/>
          <w:sz w:val="26"/>
          <w:szCs w:val="26"/>
        </w:rPr>
        <w:t xml:space="preserve"> y la protección de la Justicia Federal a la parte quejosa. </w:t>
      </w:r>
    </w:p>
    <w:p w14:paraId="7852C947" w14:textId="77777777" w:rsidR="00E81E49" w:rsidRPr="00DA6EF1" w:rsidRDefault="00E81E49" w:rsidP="00E81E49">
      <w:pPr>
        <w:pStyle w:val="corte4fondo"/>
        <w:ind w:left="284" w:firstLine="0"/>
        <w:rPr>
          <w:rFonts w:cs="Arial"/>
          <w:bCs/>
          <w:sz w:val="26"/>
          <w:szCs w:val="26"/>
        </w:rPr>
      </w:pPr>
    </w:p>
    <w:p w14:paraId="100409EC" w14:textId="22B7DAEA" w:rsidR="00E81E49" w:rsidRPr="00DA6EF1" w:rsidRDefault="00E81E49" w:rsidP="00B675AF">
      <w:pPr>
        <w:pStyle w:val="corte4fondo"/>
        <w:numPr>
          <w:ilvl w:val="0"/>
          <w:numId w:val="10"/>
        </w:numPr>
        <w:ind w:left="284" w:hanging="710"/>
        <w:rPr>
          <w:rFonts w:cs="Arial"/>
          <w:bCs/>
          <w:sz w:val="26"/>
          <w:szCs w:val="26"/>
        </w:rPr>
      </w:pPr>
      <w:r w:rsidRPr="00DA6EF1">
        <w:rPr>
          <w:rFonts w:cs="Arial"/>
          <w:bCs/>
          <w:sz w:val="26"/>
          <w:szCs w:val="26"/>
        </w:rPr>
        <w:t xml:space="preserve">De conformidad con </w:t>
      </w:r>
      <w:r w:rsidRPr="00DA6EF1">
        <w:rPr>
          <w:rFonts w:cs="Arial"/>
          <w:bCs/>
          <w:sz w:val="26"/>
          <w:szCs w:val="26"/>
          <w:lang w:val="es-MX"/>
        </w:rPr>
        <w:t xml:space="preserve">el artículo 74, fracción V, de la Ley de Amparo, y en congruencia con el </w:t>
      </w:r>
      <w:r w:rsidR="00C9456D">
        <w:rPr>
          <w:rFonts w:cs="Arial"/>
          <w:bCs/>
          <w:sz w:val="26"/>
          <w:szCs w:val="26"/>
          <w:lang w:val="es-MX"/>
        </w:rPr>
        <w:t>apartado</w:t>
      </w:r>
      <w:r w:rsidRPr="00DA6EF1">
        <w:rPr>
          <w:rFonts w:cs="Arial"/>
          <w:bCs/>
          <w:sz w:val="26"/>
          <w:szCs w:val="26"/>
          <w:lang w:val="es-MX"/>
        </w:rPr>
        <w:t xml:space="preserve"> previo, la protección de la Justicia Federal se </w:t>
      </w:r>
      <w:r w:rsidRPr="00DA6EF1">
        <w:rPr>
          <w:rFonts w:cs="Arial"/>
          <w:bCs/>
          <w:sz w:val="26"/>
          <w:szCs w:val="26"/>
          <w:lang w:val="es-MX"/>
        </w:rPr>
        <w:lastRenderedPageBreak/>
        <w:t xml:space="preserve">concede a fin de que cada una de las autoridades responsables, individualmente y en coordinación con </w:t>
      </w:r>
      <w:r w:rsidR="003548F1" w:rsidRPr="00DA6EF1">
        <w:rPr>
          <w:rFonts w:cs="Arial"/>
          <w:bCs/>
          <w:sz w:val="26"/>
          <w:szCs w:val="26"/>
          <w:lang w:val="es-MX"/>
        </w:rPr>
        <w:t>las</w:t>
      </w:r>
      <w:r w:rsidRPr="00DA6EF1">
        <w:rPr>
          <w:rFonts w:cs="Arial"/>
          <w:bCs/>
          <w:sz w:val="26"/>
          <w:szCs w:val="26"/>
          <w:lang w:val="es-MX"/>
        </w:rPr>
        <w:t xml:space="preserve"> </w:t>
      </w:r>
      <w:r w:rsidR="003548F1" w:rsidRPr="00DA6EF1">
        <w:rPr>
          <w:rFonts w:cs="Arial"/>
          <w:bCs/>
          <w:sz w:val="26"/>
          <w:szCs w:val="26"/>
          <w:lang w:val="es-MX"/>
        </w:rPr>
        <w:t>otras</w:t>
      </w:r>
      <w:bookmarkStart w:id="9" w:name="_Hlk126537121"/>
      <w:r w:rsidR="00B675AF" w:rsidRPr="00DA6EF1">
        <w:rPr>
          <w:rFonts w:cs="Arial"/>
          <w:bCs/>
          <w:sz w:val="26"/>
          <w:szCs w:val="26"/>
          <w:lang w:val="es-MX"/>
        </w:rPr>
        <w:t xml:space="preserve">: </w:t>
      </w:r>
      <w:r w:rsidR="00145DDC" w:rsidRPr="00DA6EF1">
        <w:rPr>
          <w:rFonts w:cs="Arial"/>
          <w:b/>
          <w:sz w:val="26"/>
          <w:szCs w:val="26"/>
        </w:rPr>
        <w:t>garanticen</w:t>
      </w:r>
      <w:r w:rsidRPr="00DA6EF1">
        <w:rPr>
          <w:rFonts w:cs="Arial"/>
          <w:b/>
          <w:sz w:val="26"/>
          <w:szCs w:val="26"/>
        </w:rPr>
        <w:t xml:space="preserve"> la preservación, el suministro y el saneamiento sustentables</w:t>
      </w:r>
      <w:r w:rsidRPr="00DA6EF1">
        <w:rPr>
          <w:rStyle w:val="Refdenotaalpie"/>
          <w:rFonts w:cs="Arial"/>
          <w:bCs/>
          <w:sz w:val="26"/>
          <w:szCs w:val="26"/>
        </w:rPr>
        <w:footnoteReference w:id="168"/>
      </w:r>
      <w:r w:rsidRPr="00DA6EF1">
        <w:rPr>
          <w:rFonts w:cs="Arial"/>
          <w:b/>
          <w:sz w:val="26"/>
          <w:szCs w:val="26"/>
        </w:rPr>
        <w:t xml:space="preserve"> de los recursos hídricos del</w:t>
      </w:r>
      <w:r w:rsidRPr="00DA6EF1">
        <w:rPr>
          <w:rFonts w:cs="Arial"/>
          <w:bCs/>
          <w:sz w:val="26"/>
          <w:szCs w:val="26"/>
        </w:rPr>
        <w:t xml:space="preserve"> </w:t>
      </w:r>
      <w:r w:rsidRPr="00DA6EF1">
        <w:rPr>
          <w:rFonts w:cs="Arial"/>
          <w:b/>
          <w:i/>
          <w:iCs/>
          <w:sz w:val="26"/>
          <w:szCs w:val="26"/>
        </w:rPr>
        <w:t>Acuífero Principal de la Región Lagunera clave 0523 en el Estado de Coahuila de Zaragoza, Región Hidrológico-Administrativa Cuencas Centrales del Norte.</w:t>
      </w:r>
    </w:p>
    <w:p w14:paraId="50F08F4A" w14:textId="77777777" w:rsidR="00953231" w:rsidRPr="00DA6EF1" w:rsidRDefault="00953231" w:rsidP="00953231">
      <w:pPr>
        <w:pStyle w:val="corte4fondo"/>
        <w:ind w:left="-426" w:firstLine="0"/>
        <w:rPr>
          <w:rFonts w:cs="Arial"/>
          <w:bCs/>
          <w:sz w:val="26"/>
          <w:szCs w:val="26"/>
        </w:rPr>
      </w:pPr>
    </w:p>
    <w:p w14:paraId="105EB0BF" w14:textId="77777777" w:rsidR="00C13370" w:rsidRPr="00DA6EF1" w:rsidRDefault="00953231" w:rsidP="00953231">
      <w:pPr>
        <w:pStyle w:val="corte4fondo"/>
        <w:numPr>
          <w:ilvl w:val="0"/>
          <w:numId w:val="10"/>
        </w:numPr>
        <w:ind w:left="284" w:hanging="710"/>
        <w:rPr>
          <w:rFonts w:cs="Arial"/>
          <w:bCs/>
          <w:sz w:val="26"/>
          <w:szCs w:val="26"/>
        </w:rPr>
      </w:pPr>
      <w:r w:rsidRPr="00DA6EF1">
        <w:rPr>
          <w:rFonts w:cs="Arial"/>
          <w:bCs/>
          <w:sz w:val="26"/>
          <w:szCs w:val="26"/>
        </w:rPr>
        <w:t xml:space="preserve">Para cumplir con esa finalidad, </w:t>
      </w:r>
      <w:r w:rsidR="003548F1" w:rsidRPr="00DA6EF1">
        <w:rPr>
          <w:rFonts w:cs="Arial"/>
          <w:bCs/>
          <w:sz w:val="26"/>
          <w:szCs w:val="26"/>
        </w:rPr>
        <w:t>es</w:t>
      </w:r>
      <w:r w:rsidRPr="00DA6EF1">
        <w:rPr>
          <w:rFonts w:cs="Arial"/>
          <w:bCs/>
          <w:sz w:val="26"/>
          <w:szCs w:val="26"/>
        </w:rPr>
        <w:t xml:space="preserve"> necesaria la adopción y aplicación inmediata de medidas encaminadas a remediar la situación de sobreexplotación y déficit en que se encuentra el Acuífero mencionado.</w:t>
      </w:r>
    </w:p>
    <w:p w14:paraId="3056CAEC" w14:textId="77777777" w:rsidR="00C13370" w:rsidRPr="00DA6EF1" w:rsidRDefault="00C13370" w:rsidP="00C13370">
      <w:pPr>
        <w:pStyle w:val="corte4fondo"/>
        <w:ind w:left="284" w:firstLine="0"/>
        <w:rPr>
          <w:rFonts w:cs="Arial"/>
          <w:bCs/>
          <w:sz w:val="26"/>
          <w:szCs w:val="26"/>
        </w:rPr>
      </w:pPr>
    </w:p>
    <w:p w14:paraId="3C974752" w14:textId="435E5F83" w:rsidR="00B675AF" w:rsidRPr="00DA6EF1" w:rsidRDefault="00953231" w:rsidP="00953231">
      <w:pPr>
        <w:pStyle w:val="corte4fondo"/>
        <w:numPr>
          <w:ilvl w:val="0"/>
          <w:numId w:val="10"/>
        </w:numPr>
        <w:ind w:left="284" w:hanging="710"/>
        <w:rPr>
          <w:rFonts w:cs="Arial"/>
          <w:bCs/>
          <w:sz w:val="26"/>
          <w:szCs w:val="26"/>
        </w:rPr>
      </w:pPr>
      <w:r w:rsidRPr="00DA6EF1">
        <w:rPr>
          <w:rFonts w:cs="Arial"/>
          <w:bCs/>
          <w:sz w:val="26"/>
          <w:szCs w:val="26"/>
        </w:rPr>
        <w:t xml:space="preserve">La primera </w:t>
      </w:r>
      <w:r w:rsidR="003548F1" w:rsidRPr="00DA6EF1">
        <w:rPr>
          <w:rFonts w:cs="Arial"/>
          <w:bCs/>
          <w:sz w:val="26"/>
          <w:szCs w:val="26"/>
        </w:rPr>
        <w:t xml:space="preserve">de ellas consiste en </w:t>
      </w:r>
      <w:r w:rsidR="003548F1" w:rsidRPr="00DA6EF1">
        <w:rPr>
          <w:rFonts w:cs="Arial"/>
          <w:b/>
          <w:sz w:val="26"/>
          <w:szCs w:val="26"/>
        </w:rPr>
        <w:t>ordenar</w:t>
      </w:r>
      <w:r w:rsidRPr="00DA6EF1">
        <w:rPr>
          <w:rFonts w:cs="Arial"/>
          <w:bCs/>
          <w:sz w:val="26"/>
          <w:szCs w:val="26"/>
        </w:rPr>
        <w:t xml:space="preserve"> a las autoridades responsables </w:t>
      </w:r>
      <w:r w:rsidR="003548F1" w:rsidRPr="00DA6EF1">
        <w:rPr>
          <w:rFonts w:cs="Arial"/>
          <w:b/>
          <w:sz w:val="26"/>
          <w:szCs w:val="26"/>
        </w:rPr>
        <w:t>cesar</w:t>
      </w:r>
      <w:r w:rsidRPr="00DA6EF1">
        <w:rPr>
          <w:rFonts w:cs="Arial"/>
          <w:b/>
          <w:sz w:val="26"/>
          <w:szCs w:val="26"/>
        </w:rPr>
        <w:t xml:space="preserve"> </w:t>
      </w:r>
      <w:r w:rsidR="003548F1" w:rsidRPr="00DA6EF1">
        <w:rPr>
          <w:rFonts w:cs="Arial"/>
          <w:b/>
          <w:sz w:val="26"/>
          <w:szCs w:val="26"/>
        </w:rPr>
        <w:t xml:space="preserve">las </w:t>
      </w:r>
      <w:r w:rsidRPr="00DA6EF1">
        <w:rPr>
          <w:rFonts w:cs="Arial"/>
          <w:b/>
          <w:sz w:val="26"/>
          <w:szCs w:val="26"/>
        </w:rPr>
        <w:t>acciones</w:t>
      </w:r>
      <w:r w:rsidRPr="00DA6EF1">
        <w:rPr>
          <w:rFonts w:cs="Arial"/>
          <w:bCs/>
          <w:sz w:val="26"/>
          <w:szCs w:val="26"/>
        </w:rPr>
        <w:t xml:space="preserve"> que continúen </w:t>
      </w:r>
      <w:r w:rsidR="003548F1" w:rsidRPr="00DA6EF1">
        <w:rPr>
          <w:rFonts w:cs="Arial"/>
          <w:bCs/>
          <w:sz w:val="26"/>
          <w:szCs w:val="26"/>
        </w:rPr>
        <w:t>y/</w:t>
      </w:r>
      <w:r w:rsidRPr="00DA6EF1">
        <w:rPr>
          <w:rFonts w:cs="Arial"/>
          <w:bCs/>
          <w:sz w:val="26"/>
          <w:szCs w:val="26"/>
        </w:rPr>
        <w:t xml:space="preserve">o agraven la condición </w:t>
      </w:r>
      <w:r w:rsidR="00A7143E" w:rsidRPr="00DA6EF1">
        <w:rPr>
          <w:rFonts w:cs="Arial"/>
          <w:bCs/>
          <w:sz w:val="26"/>
          <w:szCs w:val="26"/>
        </w:rPr>
        <w:t xml:space="preserve">de </w:t>
      </w:r>
      <w:r w:rsidR="00C13370" w:rsidRPr="00DA6EF1">
        <w:rPr>
          <w:rFonts w:cs="Arial"/>
          <w:bCs/>
          <w:sz w:val="26"/>
          <w:szCs w:val="26"/>
        </w:rPr>
        <w:t xml:space="preserve">disponibilidad nula o </w:t>
      </w:r>
      <w:r w:rsidR="00145DDC" w:rsidRPr="00DA6EF1">
        <w:rPr>
          <w:rFonts w:cs="Arial"/>
          <w:bCs/>
          <w:sz w:val="26"/>
          <w:szCs w:val="26"/>
        </w:rPr>
        <w:t>escasez</w:t>
      </w:r>
      <w:r w:rsidR="00C13370" w:rsidRPr="00DA6EF1">
        <w:rPr>
          <w:rFonts w:cs="Arial"/>
          <w:bCs/>
          <w:sz w:val="26"/>
          <w:szCs w:val="26"/>
        </w:rPr>
        <w:t xml:space="preserve"> extrema</w:t>
      </w:r>
      <w:r w:rsidR="00A7143E" w:rsidRPr="00DA6EF1">
        <w:rPr>
          <w:rFonts w:cs="Arial"/>
          <w:bCs/>
          <w:sz w:val="26"/>
          <w:szCs w:val="26"/>
        </w:rPr>
        <w:t xml:space="preserve"> de</w:t>
      </w:r>
      <w:r w:rsidR="00C13370" w:rsidRPr="00DA6EF1">
        <w:rPr>
          <w:rFonts w:cs="Arial"/>
          <w:bCs/>
          <w:sz w:val="26"/>
          <w:szCs w:val="26"/>
        </w:rPr>
        <w:t xml:space="preserve"> los</w:t>
      </w:r>
      <w:r w:rsidR="00A7143E" w:rsidRPr="00DA6EF1">
        <w:rPr>
          <w:rFonts w:cs="Arial"/>
          <w:bCs/>
          <w:sz w:val="26"/>
          <w:szCs w:val="26"/>
        </w:rPr>
        <w:t xml:space="preserve"> recursos </w:t>
      </w:r>
      <w:r w:rsidR="003548F1" w:rsidRPr="00DA6EF1">
        <w:rPr>
          <w:rFonts w:cs="Arial"/>
          <w:bCs/>
          <w:sz w:val="26"/>
          <w:szCs w:val="26"/>
        </w:rPr>
        <w:t xml:space="preserve">hídricos </w:t>
      </w:r>
      <w:r w:rsidR="00A7143E" w:rsidRPr="00DA6EF1">
        <w:rPr>
          <w:rFonts w:cs="Arial"/>
          <w:bCs/>
          <w:sz w:val="26"/>
          <w:szCs w:val="26"/>
        </w:rPr>
        <w:t xml:space="preserve">del Acuífero </w:t>
      </w:r>
      <w:r w:rsidR="00C13370" w:rsidRPr="00DA6EF1">
        <w:rPr>
          <w:rFonts w:cs="Arial"/>
          <w:bCs/>
          <w:sz w:val="26"/>
          <w:szCs w:val="26"/>
        </w:rPr>
        <w:t>respectivo</w:t>
      </w:r>
      <w:r w:rsidRPr="00DA6EF1">
        <w:rPr>
          <w:rStyle w:val="Refdenotaalpie"/>
          <w:rFonts w:cs="Arial"/>
          <w:bCs/>
          <w:sz w:val="26"/>
          <w:szCs w:val="26"/>
        </w:rPr>
        <w:footnoteReference w:id="169"/>
      </w:r>
      <w:r w:rsidRPr="00DA6EF1">
        <w:rPr>
          <w:rFonts w:cs="Arial"/>
          <w:bCs/>
          <w:sz w:val="26"/>
          <w:szCs w:val="26"/>
        </w:rPr>
        <w:t>.</w:t>
      </w:r>
    </w:p>
    <w:p w14:paraId="22808CC6" w14:textId="77777777" w:rsidR="00953231" w:rsidRPr="00DA6EF1" w:rsidRDefault="00953231" w:rsidP="00953231">
      <w:pPr>
        <w:pStyle w:val="corte4fondo"/>
        <w:ind w:left="284" w:firstLine="0"/>
        <w:rPr>
          <w:rFonts w:cs="Arial"/>
          <w:bCs/>
          <w:sz w:val="26"/>
          <w:szCs w:val="26"/>
        </w:rPr>
      </w:pPr>
    </w:p>
    <w:p w14:paraId="03654210" w14:textId="0B5C8D27" w:rsidR="00953231" w:rsidRPr="00DA6EF1" w:rsidRDefault="00C13370" w:rsidP="00953231">
      <w:pPr>
        <w:pStyle w:val="corte4fondo"/>
        <w:numPr>
          <w:ilvl w:val="0"/>
          <w:numId w:val="10"/>
        </w:numPr>
        <w:ind w:left="284" w:hanging="710"/>
        <w:rPr>
          <w:rFonts w:cs="Arial"/>
          <w:bCs/>
          <w:sz w:val="26"/>
          <w:szCs w:val="26"/>
        </w:rPr>
      </w:pPr>
      <w:r w:rsidRPr="00DA6EF1">
        <w:rPr>
          <w:rFonts w:cs="Arial"/>
          <w:bCs/>
          <w:sz w:val="26"/>
          <w:szCs w:val="26"/>
        </w:rPr>
        <w:t>Esta Primera Sala resuelve</w:t>
      </w:r>
      <w:r w:rsidR="00953231" w:rsidRPr="00DA6EF1">
        <w:rPr>
          <w:rFonts w:cs="Arial"/>
          <w:bCs/>
          <w:sz w:val="26"/>
          <w:szCs w:val="26"/>
        </w:rPr>
        <w:t xml:space="preserve"> conceder la protección constitucional a la parte quejosa en virtud de que las omisiones no desvirtuadas por las autoridades responsables ponen en riesgo </w:t>
      </w:r>
      <w:r w:rsidR="00A7143E" w:rsidRPr="00DA6EF1">
        <w:rPr>
          <w:rFonts w:cs="Arial"/>
          <w:bCs/>
          <w:sz w:val="26"/>
          <w:szCs w:val="26"/>
        </w:rPr>
        <w:t>tanto el Acuífero como el ecosistema al que pertenece</w:t>
      </w:r>
      <w:r w:rsidRPr="00DA6EF1">
        <w:rPr>
          <w:rFonts w:cs="Arial"/>
          <w:bCs/>
          <w:sz w:val="26"/>
          <w:szCs w:val="26"/>
        </w:rPr>
        <w:t>,</w:t>
      </w:r>
      <w:r w:rsidR="00953231" w:rsidRPr="00DA6EF1">
        <w:rPr>
          <w:rFonts w:cs="Arial"/>
          <w:bCs/>
          <w:sz w:val="26"/>
          <w:szCs w:val="26"/>
        </w:rPr>
        <w:t xml:space="preserve"> lo que a la luz del principio de precaución</w:t>
      </w:r>
      <w:r w:rsidR="00953231" w:rsidRPr="00DA6EF1">
        <w:rPr>
          <w:rStyle w:val="Refdenotaalpie"/>
          <w:rFonts w:cs="Arial"/>
          <w:bCs/>
          <w:sz w:val="26"/>
          <w:szCs w:val="26"/>
        </w:rPr>
        <w:footnoteReference w:id="170"/>
      </w:r>
      <w:r w:rsidR="00953231" w:rsidRPr="00DA6EF1">
        <w:rPr>
          <w:rFonts w:cs="Arial"/>
          <w:bCs/>
          <w:sz w:val="26"/>
          <w:szCs w:val="26"/>
        </w:rPr>
        <w:t xml:space="preserve"> es suficiente para adoptar las medidas </w:t>
      </w:r>
      <w:r w:rsidRPr="00DA6EF1">
        <w:rPr>
          <w:rFonts w:cs="Arial"/>
          <w:bCs/>
          <w:sz w:val="26"/>
          <w:szCs w:val="26"/>
        </w:rPr>
        <w:t xml:space="preserve">que sean </w:t>
      </w:r>
      <w:r w:rsidR="00953231" w:rsidRPr="00DA6EF1">
        <w:rPr>
          <w:rFonts w:cs="Arial"/>
          <w:bCs/>
          <w:sz w:val="26"/>
          <w:szCs w:val="26"/>
        </w:rPr>
        <w:t xml:space="preserve">necesarias para su protección. </w:t>
      </w:r>
    </w:p>
    <w:p w14:paraId="05017ABD" w14:textId="77777777" w:rsidR="00732574" w:rsidRPr="00DA6EF1" w:rsidRDefault="00732574" w:rsidP="00732574">
      <w:pPr>
        <w:pStyle w:val="corte4fondo"/>
        <w:ind w:left="284" w:firstLine="0"/>
        <w:rPr>
          <w:rFonts w:cs="Arial"/>
          <w:bCs/>
          <w:sz w:val="26"/>
          <w:szCs w:val="26"/>
        </w:rPr>
      </w:pPr>
    </w:p>
    <w:p w14:paraId="6F7CE835" w14:textId="187253D5" w:rsidR="00732574" w:rsidRPr="00DA6EF1" w:rsidRDefault="00732574" w:rsidP="00953231">
      <w:pPr>
        <w:pStyle w:val="corte4fondo"/>
        <w:numPr>
          <w:ilvl w:val="0"/>
          <w:numId w:val="10"/>
        </w:numPr>
        <w:ind w:left="284" w:hanging="710"/>
        <w:rPr>
          <w:rFonts w:cs="Arial"/>
          <w:bCs/>
          <w:sz w:val="26"/>
          <w:szCs w:val="26"/>
        </w:rPr>
      </w:pPr>
      <w:r w:rsidRPr="00DA6EF1">
        <w:rPr>
          <w:rFonts w:cs="Arial"/>
          <w:bCs/>
          <w:sz w:val="26"/>
          <w:szCs w:val="26"/>
        </w:rPr>
        <w:t xml:space="preserve">No obstante, esta Primera Sala no cuenta con información suficiente para determinar en qué estado se encuentra actualmente el Acuífero, cuáles son las afectaciones al ecosistema al que pertenece y sus servicios, y particularmente, cuáles son las medidas específicas necesarias para </w:t>
      </w:r>
      <w:r w:rsidR="00A7143E" w:rsidRPr="00DA6EF1">
        <w:rPr>
          <w:rFonts w:cs="Arial"/>
          <w:bCs/>
          <w:sz w:val="26"/>
          <w:szCs w:val="26"/>
        </w:rPr>
        <w:t xml:space="preserve">prevenir más daños y, de ser posible, </w:t>
      </w:r>
      <w:r w:rsidR="00C13370" w:rsidRPr="00DA6EF1">
        <w:rPr>
          <w:rFonts w:cs="Arial"/>
          <w:bCs/>
          <w:sz w:val="26"/>
          <w:szCs w:val="26"/>
        </w:rPr>
        <w:t xml:space="preserve">recuperar sus recursos. </w:t>
      </w:r>
      <w:r w:rsidRPr="00DA6EF1">
        <w:rPr>
          <w:rFonts w:cs="Arial"/>
          <w:bCs/>
          <w:sz w:val="26"/>
          <w:szCs w:val="26"/>
        </w:rPr>
        <w:t xml:space="preserve"> </w:t>
      </w:r>
    </w:p>
    <w:p w14:paraId="3A7AAD3B" w14:textId="77777777" w:rsidR="00732574" w:rsidRPr="00DA6EF1" w:rsidRDefault="00732574" w:rsidP="00732574">
      <w:pPr>
        <w:pStyle w:val="corte4fondo"/>
        <w:ind w:left="284" w:firstLine="0"/>
        <w:rPr>
          <w:rFonts w:cs="Arial"/>
          <w:bCs/>
          <w:sz w:val="26"/>
          <w:szCs w:val="26"/>
        </w:rPr>
      </w:pPr>
    </w:p>
    <w:p w14:paraId="1D2EB056" w14:textId="02560F37" w:rsidR="00732574" w:rsidRPr="00DA6EF1" w:rsidRDefault="00732574" w:rsidP="00953231">
      <w:pPr>
        <w:pStyle w:val="corte4fondo"/>
        <w:numPr>
          <w:ilvl w:val="0"/>
          <w:numId w:val="10"/>
        </w:numPr>
        <w:ind w:left="284" w:hanging="710"/>
        <w:rPr>
          <w:rFonts w:cs="Arial"/>
          <w:bCs/>
          <w:i/>
          <w:iCs/>
          <w:sz w:val="26"/>
          <w:szCs w:val="26"/>
        </w:rPr>
      </w:pPr>
      <w:r w:rsidRPr="00DA6EF1">
        <w:rPr>
          <w:rFonts w:cs="Arial"/>
          <w:bCs/>
          <w:sz w:val="26"/>
          <w:szCs w:val="26"/>
        </w:rPr>
        <w:lastRenderedPageBreak/>
        <w:t>Por esa razón, a la luz del artículo 1º, en relación con el diverso 4º constitucionales, se requiere a las autoridades responsables</w:t>
      </w:r>
      <w:r w:rsidRPr="00DA6EF1">
        <w:rPr>
          <w:rStyle w:val="Refdenotaalpie"/>
          <w:rFonts w:cs="Arial"/>
          <w:bCs/>
          <w:sz w:val="26"/>
          <w:szCs w:val="26"/>
        </w:rPr>
        <w:footnoteReference w:id="171"/>
      </w:r>
      <w:r w:rsidRPr="00DA6EF1">
        <w:rPr>
          <w:rFonts w:cs="Arial"/>
          <w:b/>
          <w:sz w:val="26"/>
          <w:szCs w:val="26"/>
        </w:rPr>
        <w:t xml:space="preserve"> </w:t>
      </w:r>
      <w:r w:rsidRPr="00DA6EF1">
        <w:rPr>
          <w:rFonts w:cs="Arial"/>
          <w:bCs/>
          <w:sz w:val="26"/>
          <w:szCs w:val="26"/>
        </w:rPr>
        <w:t>para que en un término no mayor de treinta días contados a partir del día siguiente a la notificación de la presente ejecutoria, emita</w:t>
      </w:r>
      <w:r w:rsidR="008109B7" w:rsidRPr="00DA6EF1">
        <w:rPr>
          <w:rFonts w:cs="Arial"/>
          <w:bCs/>
          <w:sz w:val="26"/>
          <w:szCs w:val="26"/>
        </w:rPr>
        <w:t xml:space="preserve"> un</w:t>
      </w:r>
      <w:r w:rsidRPr="00DA6EF1">
        <w:rPr>
          <w:rFonts w:cs="Arial"/>
          <w:bCs/>
          <w:sz w:val="26"/>
          <w:szCs w:val="26"/>
        </w:rPr>
        <w:t xml:space="preserve"> </w:t>
      </w:r>
      <w:r w:rsidR="008109B7" w:rsidRPr="00DA6EF1">
        <w:rPr>
          <w:rFonts w:cs="Arial"/>
          <w:bCs/>
          <w:i/>
          <w:iCs/>
          <w:sz w:val="26"/>
          <w:szCs w:val="26"/>
        </w:rPr>
        <w:t>“</w:t>
      </w:r>
      <w:r w:rsidR="008109B7" w:rsidRPr="00DA6EF1">
        <w:rPr>
          <w:rFonts w:cs="Arial"/>
          <w:b/>
          <w:i/>
          <w:iCs/>
          <w:sz w:val="26"/>
          <w:szCs w:val="26"/>
        </w:rPr>
        <w:t>P</w:t>
      </w:r>
      <w:r w:rsidR="001B4A5B" w:rsidRPr="00DA6EF1">
        <w:rPr>
          <w:rFonts w:cs="Arial"/>
          <w:b/>
          <w:i/>
          <w:iCs/>
          <w:sz w:val="26"/>
          <w:szCs w:val="26"/>
        </w:rPr>
        <w:t>rograma</w:t>
      </w:r>
      <w:r w:rsidR="008109B7" w:rsidRPr="00DA6EF1">
        <w:rPr>
          <w:rFonts w:cs="Arial"/>
          <w:b/>
          <w:i/>
          <w:iCs/>
          <w:sz w:val="26"/>
          <w:szCs w:val="26"/>
        </w:rPr>
        <w:t xml:space="preserve"> conjunto</w:t>
      </w:r>
      <w:r w:rsidRPr="00DA6EF1">
        <w:rPr>
          <w:rFonts w:cs="Arial"/>
          <w:bCs/>
          <w:i/>
          <w:iCs/>
          <w:sz w:val="26"/>
          <w:szCs w:val="26"/>
        </w:rPr>
        <w:t xml:space="preserve"> para la preservación, el suministro y el saneamiento sustentables</w:t>
      </w:r>
      <w:r w:rsidRPr="00DA6EF1">
        <w:rPr>
          <w:rStyle w:val="Refdenotaalpie"/>
          <w:rFonts w:cs="Arial"/>
          <w:bCs/>
          <w:i/>
          <w:iCs/>
          <w:sz w:val="26"/>
          <w:szCs w:val="26"/>
        </w:rPr>
        <w:t xml:space="preserve"> </w:t>
      </w:r>
      <w:r w:rsidRPr="00DA6EF1">
        <w:rPr>
          <w:rFonts w:cs="Arial"/>
          <w:bCs/>
          <w:i/>
          <w:iCs/>
          <w:sz w:val="26"/>
          <w:szCs w:val="26"/>
        </w:rPr>
        <w:t>de los recursos hídricos del Acuífero Principal de la Región Lagunera clave 0523 en el Estado de Coahuila de Zaragoza, Región Hidrológico-Administrativa Cuencas Centrales del Norte</w:t>
      </w:r>
      <w:r w:rsidR="008109B7" w:rsidRPr="00DA6EF1">
        <w:rPr>
          <w:rFonts w:cs="Arial"/>
          <w:bCs/>
          <w:i/>
          <w:iCs/>
          <w:sz w:val="26"/>
          <w:szCs w:val="26"/>
        </w:rPr>
        <w:t>”</w:t>
      </w:r>
      <w:r w:rsidR="001B4A5B" w:rsidRPr="00DA6EF1">
        <w:rPr>
          <w:rStyle w:val="Refdenotaalpie"/>
          <w:rFonts w:cs="Arial"/>
          <w:bCs/>
          <w:sz w:val="26"/>
          <w:szCs w:val="26"/>
        </w:rPr>
        <w:footnoteReference w:id="172"/>
      </w:r>
      <w:r w:rsidR="008109B7" w:rsidRPr="00DA6EF1">
        <w:rPr>
          <w:rFonts w:cs="Arial"/>
          <w:bCs/>
          <w:sz w:val="26"/>
          <w:szCs w:val="26"/>
        </w:rPr>
        <w:t>, de conformidad con las disposiciones aplicables de la Ley de Aguas Nacionales</w:t>
      </w:r>
      <w:r w:rsidR="00C13370" w:rsidRPr="00DA6EF1">
        <w:rPr>
          <w:rFonts w:cs="Arial"/>
          <w:bCs/>
          <w:sz w:val="26"/>
          <w:szCs w:val="26"/>
        </w:rPr>
        <w:t xml:space="preserve"> y </w:t>
      </w:r>
      <w:r w:rsidR="00C3110E" w:rsidRPr="00DA6EF1">
        <w:rPr>
          <w:rFonts w:cs="Arial"/>
          <w:bCs/>
          <w:sz w:val="26"/>
          <w:szCs w:val="26"/>
        </w:rPr>
        <w:t xml:space="preserve">la </w:t>
      </w:r>
      <w:r w:rsidR="008109B7" w:rsidRPr="00DA6EF1">
        <w:rPr>
          <w:rFonts w:cs="Arial"/>
          <w:bCs/>
          <w:sz w:val="26"/>
          <w:szCs w:val="26"/>
        </w:rPr>
        <w:t>Ley General de</w:t>
      </w:r>
      <w:r w:rsidR="00C9456D">
        <w:rPr>
          <w:rFonts w:cs="Arial"/>
          <w:bCs/>
          <w:sz w:val="26"/>
          <w:szCs w:val="26"/>
        </w:rPr>
        <w:t>l</w:t>
      </w:r>
      <w:r w:rsidR="008109B7" w:rsidRPr="00DA6EF1">
        <w:rPr>
          <w:rFonts w:cs="Arial"/>
          <w:bCs/>
          <w:sz w:val="26"/>
          <w:szCs w:val="26"/>
        </w:rPr>
        <w:t xml:space="preserve"> </w:t>
      </w:r>
      <w:r w:rsidR="00A7143E" w:rsidRPr="00DA6EF1">
        <w:rPr>
          <w:rFonts w:cs="Arial"/>
          <w:bCs/>
          <w:sz w:val="26"/>
          <w:szCs w:val="26"/>
        </w:rPr>
        <w:t>E</w:t>
      </w:r>
      <w:r w:rsidR="008109B7" w:rsidRPr="00DA6EF1">
        <w:rPr>
          <w:rFonts w:cs="Arial"/>
          <w:bCs/>
          <w:sz w:val="26"/>
          <w:szCs w:val="26"/>
        </w:rPr>
        <w:t xml:space="preserve">quilibrio Ecológico y la Protección al Ambiente. </w:t>
      </w:r>
    </w:p>
    <w:p w14:paraId="4CFF5CE5" w14:textId="77777777" w:rsidR="008109B7" w:rsidRPr="00DA6EF1" w:rsidRDefault="008109B7" w:rsidP="008109B7">
      <w:pPr>
        <w:pStyle w:val="corte4fondo"/>
        <w:ind w:left="284" w:firstLine="0"/>
        <w:rPr>
          <w:rFonts w:cs="Arial"/>
          <w:bCs/>
          <w:i/>
          <w:iCs/>
          <w:sz w:val="26"/>
          <w:szCs w:val="26"/>
        </w:rPr>
      </w:pPr>
    </w:p>
    <w:p w14:paraId="19C69F8D" w14:textId="3FFD5387" w:rsidR="008109B7" w:rsidRPr="00DA6EF1" w:rsidRDefault="00C3110E" w:rsidP="00D71435">
      <w:pPr>
        <w:pStyle w:val="corte4fondo"/>
        <w:numPr>
          <w:ilvl w:val="0"/>
          <w:numId w:val="10"/>
        </w:numPr>
        <w:ind w:left="284" w:hanging="710"/>
        <w:rPr>
          <w:rFonts w:cs="Arial"/>
          <w:bCs/>
          <w:i/>
          <w:iCs/>
          <w:sz w:val="26"/>
          <w:szCs w:val="26"/>
        </w:rPr>
      </w:pPr>
      <w:r w:rsidRPr="00DA6EF1">
        <w:rPr>
          <w:rFonts w:cs="Arial"/>
          <w:bCs/>
          <w:sz w:val="26"/>
          <w:szCs w:val="26"/>
        </w:rPr>
        <w:t xml:space="preserve">En dicho </w:t>
      </w:r>
      <w:r w:rsidRPr="00DA6EF1">
        <w:rPr>
          <w:rFonts w:cs="Arial"/>
          <w:bCs/>
          <w:i/>
          <w:iCs/>
          <w:sz w:val="26"/>
          <w:szCs w:val="26"/>
        </w:rPr>
        <w:t>Programa conjunto</w:t>
      </w:r>
      <w:r w:rsidR="008109B7" w:rsidRPr="00DA6EF1">
        <w:rPr>
          <w:rFonts w:cs="Arial"/>
          <w:bCs/>
          <w:sz w:val="26"/>
          <w:szCs w:val="26"/>
        </w:rPr>
        <w:t xml:space="preserve"> deberá preverse la obligación de cada una de las autoridades, </w:t>
      </w:r>
      <w:r w:rsidR="00C13370" w:rsidRPr="00DA6EF1">
        <w:rPr>
          <w:rFonts w:cs="Arial"/>
          <w:bCs/>
          <w:sz w:val="26"/>
          <w:szCs w:val="26"/>
        </w:rPr>
        <w:t>en el ámbito de sus competencias respectivas</w:t>
      </w:r>
      <w:r w:rsidR="003548F1" w:rsidRPr="00DA6EF1">
        <w:rPr>
          <w:rFonts w:cs="Arial"/>
          <w:bCs/>
          <w:sz w:val="26"/>
          <w:szCs w:val="26"/>
        </w:rPr>
        <w:t>,</w:t>
      </w:r>
      <w:r w:rsidR="008109B7" w:rsidRPr="00DA6EF1">
        <w:rPr>
          <w:rFonts w:cs="Arial"/>
          <w:bCs/>
          <w:sz w:val="26"/>
          <w:szCs w:val="26"/>
        </w:rPr>
        <w:t xml:space="preserve"> </w:t>
      </w:r>
      <w:r w:rsidR="00A7143E" w:rsidRPr="00DA6EF1">
        <w:rPr>
          <w:rFonts w:cs="Arial"/>
          <w:bCs/>
          <w:sz w:val="26"/>
          <w:szCs w:val="26"/>
        </w:rPr>
        <w:t xml:space="preserve">de </w:t>
      </w:r>
      <w:r w:rsidR="008109B7" w:rsidRPr="00DA6EF1">
        <w:rPr>
          <w:rFonts w:cs="Arial"/>
          <w:bCs/>
          <w:sz w:val="26"/>
          <w:szCs w:val="26"/>
        </w:rPr>
        <w:t xml:space="preserve">garantizar que </w:t>
      </w:r>
      <w:r w:rsidR="008109B7" w:rsidRPr="00DA6EF1">
        <w:rPr>
          <w:rFonts w:cs="Arial"/>
          <w:b/>
          <w:sz w:val="26"/>
          <w:szCs w:val="26"/>
        </w:rPr>
        <w:t>antes</w:t>
      </w:r>
      <w:r w:rsidR="008109B7" w:rsidRPr="00DA6EF1">
        <w:rPr>
          <w:rFonts w:cs="Arial"/>
          <w:bCs/>
          <w:sz w:val="26"/>
          <w:szCs w:val="26"/>
        </w:rPr>
        <w:t xml:space="preserve"> de otorgar</w:t>
      </w:r>
      <w:r w:rsidR="00A7143E" w:rsidRPr="00DA6EF1">
        <w:rPr>
          <w:rFonts w:cs="Arial"/>
          <w:bCs/>
          <w:sz w:val="26"/>
          <w:szCs w:val="26"/>
        </w:rPr>
        <w:t xml:space="preserve"> </w:t>
      </w:r>
      <w:r w:rsidR="008109B7" w:rsidRPr="00DA6EF1">
        <w:rPr>
          <w:rFonts w:cs="Arial"/>
          <w:bCs/>
          <w:sz w:val="26"/>
          <w:szCs w:val="26"/>
        </w:rPr>
        <w:t xml:space="preserve">concesiones y asignaciones sobre los recursos hídricos del Acuífero se emita la </w:t>
      </w:r>
      <w:r w:rsidR="008109B7" w:rsidRPr="00DA6EF1">
        <w:rPr>
          <w:rFonts w:cs="Arial"/>
          <w:b/>
          <w:sz w:val="26"/>
          <w:szCs w:val="26"/>
        </w:rPr>
        <w:t>manifestación de impacto ambiental</w:t>
      </w:r>
      <w:r w:rsidR="008109B7" w:rsidRPr="00DA6EF1">
        <w:rPr>
          <w:rFonts w:cs="Arial"/>
          <w:bCs/>
          <w:sz w:val="26"/>
          <w:szCs w:val="26"/>
        </w:rPr>
        <w:t xml:space="preserve"> correspondiente, con fundamento e</w:t>
      </w:r>
      <w:r w:rsidR="00D71435" w:rsidRPr="00DA6EF1">
        <w:rPr>
          <w:rFonts w:cs="Arial"/>
          <w:bCs/>
          <w:sz w:val="26"/>
          <w:szCs w:val="26"/>
        </w:rPr>
        <w:t xml:space="preserve">n los artículos 3, fracción XXI, 28, fracciones X y XIII, 30, 32, 34, 35, y </w:t>
      </w:r>
      <w:r w:rsidR="00C9456D">
        <w:rPr>
          <w:rFonts w:cs="Arial"/>
          <w:bCs/>
          <w:sz w:val="26"/>
          <w:szCs w:val="26"/>
        </w:rPr>
        <w:t>3</w:t>
      </w:r>
      <w:r w:rsidR="00D71435" w:rsidRPr="00DA6EF1">
        <w:rPr>
          <w:rFonts w:cs="Arial"/>
          <w:bCs/>
          <w:sz w:val="26"/>
          <w:szCs w:val="26"/>
        </w:rPr>
        <w:t>5 Bis de la</w:t>
      </w:r>
      <w:r w:rsidR="008109B7" w:rsidRPr="00DA6EF1">
        <w:rPr>
          <w:rFonts w:cs="Arial"/>
          <w:bCs/>
          <w:sz w:val="26"/>
          <w:szCs w:val="26"/>
        </w:rPr>
        <w:t xml:space="preserve"> Ley General de Equilibrio Ecológico y la Protección al Ambiente</w:t>
      </w:r>
      <w:r w:rsidR="00D71435" w:rsidRPr="00DA6EF1">
        <w:rPr>
          <w:rFonts w:cs="Arial"/>
          <w:bCs/>
          <w:sz w:val="26"/>
          <w:szCs w:val="26"/>
        </w:rPr>
        <w:t>, y 21 Bis, fracción II y 23, párrafo segundo, de la Ley de Aguas Nacionales</w:t>
      </w:r>
      <w:r w:rsidR="008109B7" w:rsidRPr="00DA6EF1">
        <w:rPr>
          <w:rFonts w:cs="Arial"/>
          <w:bCs/>
          <w:sz w:val="26"/>
          <w:szCs w:val="26"/>
        </w:rPr>
        <w:t xml:space="preserve">. Y, con base en </w:t>
      </w:r>
      <w:r w:rsidR="00D71435" w:rsidRPr="00DA6EF1">
        <w:rPr>
          <w:rFonts w:cs="Arial"/>
          <w:bCs/>
          <w:sz w:val="26"/>
          <w:szCs w:val="26"/>
        </w:rPr>
        <w:t xml:space="preserve">esa manifestación, </w:t>
      </w:r>
      <w:r w:rsidR="008109B7" w:rsidRPr="00DA6EF1">
        <w:rPr>
          <w:rFonts w:cs="Arial"/>
          <w:bCs/>
          <w:sz w:val="26"/>
          <w:szCs w:val="26"/>
        </w:rPr>
        <w:t xml:space="preserve">determinar </w:t>
      </w:r>
      <w:r w:rsidR="00A7143E" w:rsidRPr="00DA6EF1">
        <w:rPr>
          <w:rFonts w:cs="Arial"/>
          <w:bCs/>
          <w:sz w:val="26"/>
          <w:szCs w:val="26"/>
        </w:rPr>
        <w:t xml:space="preserve">la procedencia o </w:t>
      </w:r>
      <w:r w:rsidR="00D71435" w:rsidRPr="00DA6EF1">
        <w:rPr>
          <w:rFonts w:cs="Arial"/>
          <w:bCs/>
          <w:sz w:val="26"/>
          <w:szCs w:val="26"/>
        </w:rPr>
        <w:t xml:space="preserve">la </w:t>
      </w:r>
      <w:r w:rsidR="00A7143E" w:rsidRPr="00DA6EF1">
        <w:rPr>
          <w:rFonts w:cs="Arial"/>
          <w:bCs/>
          <w:sz w:val="26"/>
          <w:szCs w:val="26"/>
        </w:rPr>
        <w:t xml:space="preserve">viabilidad sustentable de su otorgamiento. </w:t>
      </w:r>
      <w:r w:rsidR="008109B7" w:rsidRPr="00DA6EF1">
        <w:rPr>
          <w:rFonts w:cs="Arial"/>
          <w:bCs/>
          <w:sz w:val="26"/>
          <w:szCs w:val="26"/>
        </w:rPr>
        <w:t xml:space="preserve"> </w:t>
      </w:r>
    </w:p>
    <w:p w14:paraId="758EE492" w14:textId="77777777" w:rsidR="008109B7" w:rsidRPr="00DA6EF1" w:rsidRDefault="008109B7" w:rsidP="008109B7">
      <w:pPr>
        <w:pStyle w:val="corte4fondo"/>
        <w:ind w:left="284" w:firstLine="0"/>
        <w:rPr>
          <w:rFonts w:cs="Arial"/>
          <w:bCs/>
          <w:i/>
          <w:iCs/>
          <w:sz w:val="26"/>
          <w:szCs w:val="26"/>
        </w:rPr>
      </w:pPr>
    </w:p>
    <w:p w14:paraId="419AEBF1" w14:textId="3225A52B" w:rsidR="008109B7" w:rsidRPr="00540E59" w:rsidRDefault="008109B7" w:rsidP="00953231">
      <w:pPr>
        <w:pStyle w:val="corte4fondo"/>
        <w:numPr>
          <w:ilvl w:val="0"/>
          <w:numId w:val="10"/>
        </w:numPr>
        <w:ind w:left="284" w:hanging="710"/>
        <w:rPr>
          <w:rFonts w:cs="Arial"/>
          <w:bCs/>
          <w:i/>
          <w:iCs/>
          <w:sz w:val="26"/>
          <w:szCs w:val="26"/>
        </w:rPr>
      </w:pPr>
      <w:r w:rsidRPr="00DA6EF1">
        <w:rPr>
          <w:rFonts w:cs="Arial"/>
          <w:bCs/>
          <w:sz w:val="26"/>
          <w:szCs w:val="26"/>
        </w:rPr>
        <w:t>A</w:t>
      </w:r>
      <w:r w:rsidR="00C13370" w:rsidRPr="00DA6EF1">
        <w:rPr>
          <w:rFonts w:cs="Arial"/>
          <w:bCs/>
          <w:sz w:val="26"/>
          <w:szCs w:val="26"/>
        </w:rPr>
        <w:t>simismo, a</w:t>
      </w:r>
      <w:r w:rsidRPr="00DA6EF1">
        <w:rPr>
          <w:rFonts w:cs="Arial"/>
          <w:bCs/>
          <w:sz w:val="26"/>
          <w:szCs w:val="26"/>
        </w:rPr>
        <w:t xml:space="preserve"> partir del </w:t>
      </w:r>
      <w:r w:rsidRPr="00DA6EF1">
        <w:rPr>
          <w:rFonts w:cs="Arial"/>
          <w:bCs/>
          <w:i/>
          <w:iCs/>
          <w:sz w:val="26"/>
          <w:szCs w:val="26"/>
        </w:rPr>
        <w:t>P</w:t>
      </w:r>
      <w:r w:rsidR="00D71435" w:rsidRPr="00DA6EF1">
        <w:rPr>
          <w:rFonts w:cs="Arial"/>
          <w:bCs/>
          <w:i/>
          <w:iCs/>
          <w:sz w:val="26"/>
          <w:szCs w:val="26"/>
        </w:rPr>
        <w:t>rograma</w:t>
      </w:r>
      <w:r w:rsidRPr="00DA6EF1">
        <w:rPr>
          <w:rFonts w:cs="Arial"/>
          <w:bCs/>
          <w:i/>
          <w:iCs/>
          <w:sz w:val="26"/>
          <w:szCs w:val="26"/>
        </w:rPr>
        <w:t xml:space="preserve"> conjunto</w:t>
      </w:r>
      <w:r w:rsidRPr="00DA6EF1">
        <w:rPr>
          <w:rFonts w:cs="Arial"/>
          <w:bCs/>
          <w:sz w:val="26"/>
          <w:szCs w:val="26"/>
        </w:rPr>
        <w:t xml:space="preserve">, en un término no mayor de treinta días contados a partir del día </w:t>
      </w:r>
      <w:r w:rsidR="00A7143E" w:rsidRPr="00DA6EF1">
        <w:rPr>
          <w:rFonts w:cs="Arial"/>
          <w:bCs/>
          <w:sz w:val="26"/>
          <w:szCs w:val="26"/>
        </w:rPr>
        <w:t>siguiente</w:t>
      </w:r>
      <w:r w:rsidRPr="00DA6EF1">
        <w:rPr>
          <w:rFonts w:cs="Arial"/>
          <w:bCs/>
          <w:sz w:val="26"/>
          <w:szCs w:val="26"/>
        </w:rPr>
        <w:t xml:space="preserve"> al de la notificación de la presente ejecutoria</w:t>
      </w:r>
      <w:r w:rsidR="00A7143E" w:rsidRPr="00DA6EF1">
        <w:rPr>
          <w:rFonts w:cs="Arial"/>
          <w:bCs/>
          <w:sz w:val="26"/>
          <w:szCs w:val="26"/>
        </w:rPr>
        <w:t>, las autoridades re</w:t>
      </w:r>
      <w:r w:rsidR="00D71435" w:rsidRPr="00DA6EF1">
        <w:rPr>
          <w:rFonts w:cs="Arial"/>
          <w:bCs/>
          <w:sz w:val="26"/>
          <w:szCs w:val="26"/>
        </w:rPr>
        <w:t>s</w:t>
      </w:r>
      <w:r w:rsidR="00A7143E" w:rsidRPr="00DA6EF1">
        <w:rPr>
          <w:rFonts w:cs="Arial"/>
          <w:bCs/>
          <w:sz w:val="26"/>
          <w:szCs w:val="26"/>
        </w:rPr>
        <w:t>ponsables</w:t>
      </w:r>
      <w:r w:rsidRPr="00DA6EF1">
        <w:rPr>
          <w:rFonts w:cs="Arial"/>
          <w:bCs/>
          <w:sz w:val="26"/>
          <w:szCs w:val="26"/>
        </w:rPr>
        <w:t xml:space="preserve"> deberán determinar</w:t>
      </w:r>
      <w:r w:rsidR="00A7143E" w:rsidRPr="00DA6EF1">
        <w:rPr>
          <w:rFonts w:cs="Arial"/>
          <w:bCs/>
          <w:sz w:val="26"/>
          <w:szCs w:val="26"/>
        </w:rPr>
        <w:t xml:space="preserve"> conjuntamente</w:t>
      </w:r>
      <w:r w:rsidRPr="00DA6EF1">
        <w:rPr>
          <w:rFonts w:cs="Arial"/>
          <w:bCs/>
          <w:sz w:val="26"/>
          <w:szCs w:val="26"/>
        </w:rPr>
        <w:t xml:space="preserve">: (i) un </w:t>
      </w:r>
      <w:r w:rsidR="001B4A5B" w:rsidRPr="00DA6EF1">
        <w:rPr>
          <w:rFonts w:cs="Arial"/>
          <w:b/>
          <w:sz w:val="26"/>
          <w:szCs w:val="26"/>
        </w:rPr>
        <w:t>sub</w:t>
      </w:r>
      <w:r w:rsidRPr="00DA6EF1">
        <w:rPr>
          <w:rFonts w:cs="Arial"/>
          <w:b/>
          <w:sz w:val="26"/>
          <w:szCs w:val="26"/>
        </w:rPr>
        <w:t>programa</w:t>
      </w:r>
      <w:r w:rsidRPr="00DA6EF1">
        <w:rPr>
          <w:rFonts w:cs="Arial"/>
          <w:bCs/>
          <w:sz w:val="26"/>
          <w:szCs w:val="26"/>
        </w:rPr>
        <w:t xml:space="preserve"> de trabajo para la implementación del </w:t>
      </w:r>
      <w:r w:rsidRPr="00DA6EF1">
        <w:rPr>
          <w:rFonts w:cs="Arial"/>
          <w:bCs/>
          <w:i/>
          <w:iCs/>
          <w:sz w:val="26"/>
          <w:szCs w:val="26"/>
        </w:rPr>
        <w:t>Plan conjunto</w:t>
      </w:r>
      <w:r w:rsidRPr="00DA6EF1">
        <w:rPr>
          <w:rFonts w:cs="Arial"/>
          <w:b/>
          <w:i/>
          <w:iCs/>
          <w:sz w:val="26"/>
          <w:szCs w:val="26"/>
        </w:rPr>
        <w:t xml:space="preserve"> </w:t>
      </w:r>
      <w:r w:rsidRPr="00DA6EF1">
        <w:rPr>
          <w:rFonts w:cs="Arial"/>
          <w:bCs/>
          <w:sz w:val="26"/>
          <w:szCs w:val="26"/>
        </w:rPr>
        <w:t xml:space="preserve">con lineamientos concretos de actuación que deberán llevar a cabo cada </w:t>
      </w:r>
      <w:r w:rsidR="00A7143E" w:rsidRPr="00DA6EF1">
        <w:rPr>
          <w:rFonts w:cs="Arial"/>
          <w:bCs/>
          <w:sz w:val="26"/>
          <w:szCs w:val="26"/>
        </w:rPr>
        <w:t>una de ellas,</w:t>
      </w:r>
      <w:r w:rsidRPr="00DA6EF1">
        <w:rPr>
          <w:rFonts w:cs="Arial"/>
          <w:bCs/>
          <w:sz w:val="26"/>
          <w:szCs w:val="26"/>
        </w:rPr>
        <w:t xml:space="preserve"> en el ámbito de sus competencias</w:t>
      </w:r>
      <w:r w:rsidR="00C13370" w:rsidRPr="00DA6EF1">
        <w:rPr>
          <w:rFonts w:cs="Arial"/>
          <w:bCs/>
          <w:sz w:val="26"/>
          <w:szCs w:val="26"/>
        </w:rPr>
        <w:t xml:space="preserve"> respectivas</w:t>
      </w:r>
      <w:r w:rsidRPr="00DA6EF1">
        <w:rPr>
          <w:rFonts w:cs="Arial"/>
          <w:bCs/>
          <w:sz w:val="26"/>
          <w:szCs w:val="26"/>
        </w:rPr>
        <w:t xml:space="preserve">; y, (ii) un </w:t>
      </w:r>
      <w:r w:rsidRPr="00DA6EF1">
        <w:rPr>
          <w:rFonts w:cs="Arial"/>
          <w:b/>
          <w:sz w:val="26"/>
          <w:szCs w:val="26"/>
        </w:rPr>
        <w:t>cronograma</w:t>
      </w:r>
      <w:r w:rsidRPr="00DA6EF1">
        <w:rPr>
          <w:rFonts w:cs="Arial"/>
          <w:bCs/>
          <w:sz w:val="26"/>
          <w:szCs w:val="26"/>
        </w:rPr>
        <w:t xml:space="preserve"> de actuación con objetivos a corto, mediano y largo plazo a partir de lo establecido en el </w:t>
      </w:r>
      <w:r w:rsidR="00C13370" w:rsidRPr="00DA6EF1">
        <w:rPr>
          <w:rFonts w:cs="Arial"/>
          <w:bCs/>
          <w:i/>
          <w:iCs/>
          <w:sz w:val="26"/>
          <w:szCs w:val="26"/>
        </w:rPr>
        <w:t>Programa conjunto</w:t>
      </w:r>
      <w:r w:rsidR="00C13370" w:rsidRPr="00DA6EF1">
        <w:rPr>
          <w:rFonts w:cs="Arial"/>
          <w:bCs/>
          <w:sz w:val="26"/>
          <w:szCs w:val="26"/>
        </w:rPr>
        <w:t xml:space="preserve">. </w:t>
      </w:r>
      <w:r w:rsidRPr="00DA6EF1">
        <w:rPr>
          <w:rFonts w:cs="Arial"/>
          <w:bCs/>
          <w:sz w:val="26"/>
          <w:szCs w:val="26"/>
        </w:rPr>
        <w:t xml:space="preserve"> </w:t>
      </w:r>
    </w:p>
    <w:p w14:paraId="7E307C72" w14:textId="18EDE326" w:rsidR="008109B7" w:rsidRPr="00DA6EF1" w:rsidRDefault="008109B7" w:rsidP="00953231">
      <w:pPr>
        <w:pStyle w:val="corte4fondo"/>
        <w:numPr>
          <w:ilvl w:val="0"/>
          <w:numId w:val="10"/>
        </w:numPr>
        <w:ind w:left="284" w:hanging="710"/>
        <w:rPr>
          <w:rFonts w:cs="Arial"/>
          <w:bCs/>
          <w:i/>
          <w:iCs/>
          <w:sz w:val="26"/>
          <w:szCs w:val="26"/>
        </w:rPr>
      </w:pPr>
      <w:r w:rsidRPr="00DA6EF1">
        <w:rPr>
          <w:rFonts w:cs="Arial"/>
          <w:bCs/>
          <w:sz w:val="26"/>
          <w:szCs w:val="26"/>
        </w:rPr>
        <w:lastRenderedPageBreak/>
        <w:t xml:space="preserve">Asimismo, las autoridades responsables deberán de convenir un </w:t>
      </w:r>
      <w:r w:rsidRPr="00DA6EF1">
        <w:rPr>
          <w:rFonts w:cs="Arial"/>
          <w:b/>
          <w:sz w:val="26"/>
          <w:szCs w:val="26"/>
        </w:rPr>
        <w:t xml:space="preserve">esquema de financiamiento </w:t>
      </w:r>
      <w:r w:rsidRPr="00DA6EF1">
        <w:rPr>
          <w:rFonts w:cs="Arial"/>
          <w:bCs/>
          <w:sz w:val="26"/>
          <w:szCs w:val="26"/>
        </w:rPr>
        <w:t xml:space="preserve">para la aplicación del </w:t>
      </w:r>
      <w:r w:rsidRPr="00DA6EF1">
        <w:rPr>
          <w:rFonts w:cs="Arial"/>
          <w:bCs/>
          <w:i/>
          <w:iCs/>
          <w:sz w:val="26"/>
          <w:szCs w:val="26"/>
        </w:rPr>
        <w:t>P</w:t>
      </w:r>
      <w:r w:rsidR="001B4A5B" w:rsidRPr="00DA6EF1">
        <w:rPr>
          <w:rFonts w:cs="Arial"/>
          <w:bCs/>
          <w:i/>
          <w:iCs/>
          <w:sz w:val="26"/>
          <w:szCs w:val="26"/>
        </w:rPr>
        <w:t>rograma</w:t>
      </w:r>
      <w:r w:rsidRPr="00DA6EF1">
        <w:rPr>
          <w:rFonts w:cs="Arial"/>
          <w:bCs/>
          <w:i/>
          <w:iCs/>
          <w:sz w:val="26"/>
          <w:szCs w:val="26"/>
        </w:rPr>
        <w:t xml:space="preserve"> conjunto</w:t>
      </w:r>
      <w:r w:rsidRPr="00DA6EF1">
        <w:rPr>
          <w:rFonts w:cs="Arial"/>
          <w:bCs/>
          <w:sz w:val="26"/>
          <w:szCs w:val="26"/>
        </w:rPr>
        <w:t xml:space="preserve">; y será la Secretaría del Medio Ambiente y Recursos </w:t>
      </w:r>
      <w:r w:rsidR="00A7143E" w:rsidRPr="00DA6EF1">
        <w:rPr>
          <w:rFonts w:cs="Arial"/>
          <w:bCs/>
          <w:sz w:val="26"/>
          <w:szCs w:val="26"/>
        </w:rPr>
        <w:t>Naturales</w:t>
      </w:r>
      <w:r w:rsidRPr="00DA6EF1">
        <w:rPr>
          <w:rFonts w:cs="Arial"/>
          <w:bCs/>
          <w:sz w:val="26"/>
          <w:szCs w:val="26"/>
        </w:rPr>
        <w:t xml:space="preserve"> quien </w:t>
      </w:r>
      <w:r w:rsidR="00A7143E" w:rsidRPr="00DA6EF1">
        <w:rPr>
          <w:rFonts w:cs="Arial"/>
          <w:bCs/>
          <w:sz w:val="26"/>
          <w:szCs w:val="26"/>
        </w:rPr>
        <w:t>emita</w:t>
      </w:r>
      <w:r w:rsidRPr="00DA6EF1">
        <w:rPr>
          <w:rFonts w:cs="Arial"/>
          <w:bCs/>
          <w:sz w:val="26"/>
          <w:szCs w:val="26"/>
        </w:rPr>
        <w:t xml:space="preserve"> los lineamientos base de dicho esquema</w:t>
      </w:r>
      <w:r w:rsidR="00A7143E" w:rsidRPr="00DA6EF1">
        <w:rPr>
          <w:rFonts w:cs="Arial"/>
          <w:bCs/>
          <w:sz w:val="26"/>
          <w:szCs w:val="26"/>
        </w:rPr>
        <w:t xml:space="preserve">, así como la encargada </w:t>
      </w:r>
      <w:r w:rsidRPr="00DA6EF1">
        <w:rPr>
          <w:rFonts w:cs="Arial"/>
          <w:bCs/>
          <w:sz w:val="26"/>
          <w:szCs w:val="26"/>
        </w:rPr>
        <w:t xml:space="preserve">de su aprobación. </w:t>
      </w:r>
    </w:p>
    <w:p w14:paraId="7483EA82" w14:textId="79476E62" w:rsidR="00533FA0" w:rsidRPr="00DA6EF1" w:rsidRDefault="00533FA0" w:rsidP="001B4A5B">
      <w:pPr>
        <w:pStyle w:val="corte4fondo"/>
        <w:ind w:firstLine="0"/>
        <w:rPr>
          <w:rFonts w:cs="Arial"/>
          <w:bCs/>
          <w:i/>
          <w:iCs/>
          <w:sz w:val="26"/>
          <w:szCs w:val="26"/>
        </w:rPr>
      </w:pPr>
    </w:p>
    <w:p w14:paraId="0C83A191" w14:textId="58BAC9A7" w:rsidR="00CC735C" w:rsidRPr="00DA6EF1" w:rsidRDefault="00533FA0" w:rsidP="00CC735C">
      <w:pPr>
        <w:pStyle w:val="corte4fondo"/>
        <w:numPr>
          <w:ilvl w:val="0"/>
          <w:numId w:val="10"/>
        </w:numPr>
        <w:ind w:left="284" w:hanging="710"/>
        <w:rPr>
          <w:rFonts w:cs="Arial"/>
          <w:bCs/>
          <w:i/>
          <w:iCs/>
          <w:sz w:val="26"/>
          <w:szCs w:val="26"/>
        </w:rPr>
      </w:pPr>
      <w:r w:rsidRPr="00DA6EF1">
        <w:rPr>
          <w:rFonts w:cs="Arial"/>
          <w:bCs/>
          <w:sz w:val="26"/>
          <w:szCs w:val="26"/>
        </w:rPr>
        <w:t xml:space="preserve">Con el objeto de velar por el cumplimiento de la presente ejecutoria, las autoridades responsables deberán remitir bimestralmente a este Alto </w:t>
      </w:r>
      <w:r w:rsidR="00A7143E" w:rsidRPr="00DA6EF1">
        <w:rPr>
          <w:rFonts w:cs="Arial"/>
          <w:bCs/>
          <w:sz w:val="26"/>
          <w:szCs w:val="26"/>
        </w:rPr>
        <w:t>Tribunal,</w:t>
      </w:r>
      <w:r w:rsidRPr="00DA6EF1">
        <w:rPr>
          <w:rFonts w:cs="Arial"/>
          <w:bCs/>
          <w:sz w:val="26"/>
          <w:szCs w:val="26"/>
        </w:rPr>
        <w:t xml:space="preserve"> así como al Juzgado de Distrito encargado del cumplimiento, </w:t>
      </w:r>
      <w:r w:rsidR="00D71435" w:rsidRPr="00DA6EF1">
        <w:rPr>
          <w:rFonts w:cs="Arial"/>
          <w:bCs/>
          <w:sz w:val="26"/>
          <w:szCs w:val="26"/>
        </w:rPr>
        <w:t>u</w:t>
      </w:r>
      <w:r w:rsidRPr="00DA6EF1">
        <w:rPr>
          <w:rFonts w:cs="Arial"/>
          <w:bCs/>
          <w:sz w:val="26"/>
          <w:szCs w:val="26"/>
        </w:rPr>
        <w:t xml:space="preserve">n </w:t>
      </w:r>
      <w:r w:rsidRPr="00DA6EF1">
        <w:rPr>
          <w:rFonts w:cs="Arial"/>
          <w:b/>
          <w:sz w:val="26"/>
          <w:szCs w:val="26"/>
        </w:rPr>
        <w:t xml:space="preserve">informe detallado </w:t>
      </w:r>
      <w:r w:rsidRPr="00DA6EF1">
        <w:rPr>
          <w:rFonts w:cs="Arial"/>
          <w:bCs/>
          <w:sz w:val="26"/>
          <w:szCs w:val="26"/>
        </w:rPr>
        <w:t xml:space="preserve">sobre el cumplimiento del </w:t>
      </w:r>
      <w:r w:rsidR="001B4A5B" w:rsidRPr="00DA6EF1">
        <w:rPr>
          <w:rFonts w:cs="Arial"/>
          <w:bCs/>
          <w:i/>
          <w:iCs/>
          <w:sz w:val="26"/>
          <w:szCs w:val="26"/>
        </w:rPr>
        <w:t>Programa</w:t>
      </w:r>
      <w:r w:rsidRPr="00DA6EF1">
        <w:rPr>
          <w:rFonts w:cs="Arial"/>
          <w:bCs/>
          <w:i/>
          <w:iCs/>
          <w:sz w:val="26"/>
          <w:szCs w:val="26"/>
        </w:rPr>
        <w:t xml:space="preserve"> conjunto</w:t>
      </w:r>
      <w:r w:rsidRPr="00DA6EF1">
        <w:rPr>
          <w:rFonts w:cs="Arial"/>
          <w:bCs/>
          <w:sz w:val="26"/>
          <w:szCs w:val="26"/>
        </w:rPr>
        <w:t xml:space="preserve">. </w:t>
      </w:r>
    </w:p>
    <w:p w14:paraId="3A8EC6EC" w14:textId="77777777" w:rsidR="00533FA0" w:rsidRPr="00DA6EF1" w:rsidRDefault="00533FA0" w:rsidP="00533FA0">
      <w:pPr>
        <w:pStyle w:val="corte4fondo"/>
        <w:ind w:left="284" w:firstLine="0"/>
        <w:rPr>
          <w:rFonts w:cs="Arial"/>
          <w:bCs/>
          <w:i/>
          <w:iCs/>
          <w:sz w:val="26"/>
          <w:szCs w:val="26"/>
        </w:rPr>
      </w:pPr>
    </w:p>
    <w:p w14:paraId="7309A7AA" w14:textId="191A8340" w:rsidR="00533FA0" w:rsidRPr="00DA6EF1" w:rsidRDefault="00533FA0" w:rsidP="00953231">
      <w:pPr>
        <w:pStyle w:val="corte4fondo"/>
        <w:numPr>
          <w:ilvl w:val="0"/>
          <w:numId w:val="10"/>
        </w:numPr>
        <w:ind w:left="284" w:hanging="710"/>
        <w:rPr>
          <w:rFonts w:cs="Arial"/>
          <w:bCs/>
          <w:i/>
          <w:iCs/>
          <w:sz w:val="26"/>
          <w:szCs w:val="26"/>
        </w:rPr>
      </w:pPr>
      <w:r w:rsidRPr="00DA6EF1">
        <w:rPr>
          <w:rFonts w:cs="Arial"/>
          <w:bCs/>
          <w:sz w:val="26"/>
          <w:szCs w:val="26"/>
        </w:rPr>
        <w:t>De conformidad con el principio de participación ciudadana</w:t>
      </w:r>
      <w:r w:rsidR="00A7143E" w:rsidRPr="00DA6EF1">
        <w:rPr>
          <w:rStyle w:val="Refdenotaalpie"/>
          <w:rFonts w:cs="Arial"/>
          <w:bCs/>
          <w:sz w:val="26"/>
          <w:szCs w:val="26"/>
        </w:rPr>
        <w:footnoteReference w:id="173"/>
      </w:r>
      <w:r w:rsidRPr="00DA6EF1">
        <w:rPr>
          <w:rFonts w:cs="Arial"/>
          <w:bCs/>
          <w:sz w:val="26"/>
          <w:szCs w:val="26"/>
        </w:rPr>
        <w:t>, estos informes de cumplimiento deberán publicarse por las autoridades responsables</w:t>
      </w:r>
      <w:r w:rsidR="00C3110E" w:rsidRPr="00DA6EF1">
        <w:rPr>
          <w:rFonts w:cs="Arial"/>
          <w:bCs/>
          <w:sz w:val="26"/>
          <w:szCs w:val="26"/>
        </w:rPr>
        <w:t xml:space="preserve"> y</w:t>
      </w:r>
      <w:r w:rsidRPr="00DA6EF1">
        <w:rPr>
          <w:rFonts w:cs="Arial"/>
          <w:bCs/>
          <w:sz w:val="26"/>
          <w:szCs w:val="26"/>
        </w:rPr>
        <w:t xml:space="preserve"> ponerse a disposición de </w:t>
      </w:r>
      <w:r w:rsidR="00C13370" w:rsidRPr="00DA6EF1">
        <w:rPr>
          <w:rFonts w:cs="Arial"/>
          <w:bCs/>
          <w:sz w:val="26"/>
          <w:szCs w:val="26"/>
        </w:rPr>
        <w:t>las personas –físicas y morales–</w:t>
      </w:r>
      <w:r w:rsidRPr="00DA6EF1">
        <w:rPr>
          <w:rFonts w:cs="Arial"/>
          <w:bCs/>
          <w:sz w:val="26"/>
          <w:szCs w:val="26"/>
        </w:rPr>
        <w:t xml:space="preserve"> integrantes de la parte quejosa, a efecto de que </w:t>
      </w:r>
      <w:r w:rsidR="00CC735C" w:rsidRPr="00DA6EF1">
        <w:rPr>
          <w:rFonts w:cs="Arial"/>
          <w:bCs/>
          <w:sz w:val="26"/>
          <w:szCs w:val="26"/>
        </w:rPr>
        <w:t>manifiesten</w:t>
      </w:r>
      <w:r w:rsidRPr="00DA6EF1">
        <w:rPr>
          <w:rFonts w:cs="Arial"/>
          <w:bCs/>
          <w:sz w:val="26"/>
          <w:szCs w:val="26"/>
        </w:rPr>
        <w:t xml:space="preserve"> lo que estimen conveniente en relación con las acciones emprendidas para la preservación, suministro y saneamiento sustentables del Acuífero</w:t>
      </w:r>
      <w:r w:rsidR="00D71435" w:rsidRPr="00DA6EF1">
        <w:rPr>
          <w:rFonts w:cs="Arial"/>
          <w:bCs/>
          <w:sz w:val="26"/>
          <w:szCs w:val="26"/>
        </w:rPr>
        <w:t xml:space="preserve">. </w:t>
      </w:r>
    </w:p>
    <w:p w14:paraId="49BD4831" w14:textId="77777777" w:rsidR="00533FA0" w:rsidRPr="00DA6EF1" w:rsidRDefault="00533FA0" w:rsidP="00533FA0">
      <w:pPr>
        <w:pStyle w:val="corte4fondo"/>
        <w:ind w:left="284" w:firstLine="0"/>
        <w:rPr>
          <w:rFonts w:cs="Arial"/>
          <w:bCs/>
          <w:i/>
          <w:iCs/>
          <w:sz w:val="26"/>
          <w:szCs w:val="26"/>
        </w:rPr>
      </w:pPr>
    </w:p>
    <w:p w14:paraId="4093E483" w14:textId="2874A81D" w:rsidR="00533FA0" w:rsidRPr="00DA6EF1" w:rsidRDefault="00CC735C" w:rsidP="00953231">
      <w:pPr>
        <w:pStyle w:val="corte4fondo"/>
        <w:numPr>
          <w:ilvl w:val="0"/>
          <w:numId w:val="10"/>
        </w:numPr>
        <w:ind w:left="284" w:hanging="710"/>
        <w:rPr>
          <w:rFonts w:cs="Arial"/>
          <w:bCs/>
          <w:i/>
          <w:iCs/>
          <w:sz w:val="26"/>
          <w:szCs w:val="26"/>
        </w:rPr>
      </w:pPr>
      <w:r w:rsidRPr="00DA6EF1">
        <w:rPr>
          <w:rFonts w:cs="Arial"/>
          <w:bCs/>
          <w:sz w:val="26"/>
          <w:szCs w:val="26"/>
        </w:rPr>
        <w:t>Finalmente, en cumplimiento de esta ejecutoria, el Juzgado de Distrito</w:t>
      </w:r>
      <w:r w:rsidR="00A7143E" w:rsidRPr="00DA6EF1">
        <w:rPr>
          <w:rFonts w:cs="Arial"/>
          <w:bCs/>
          <w:sz w:val="26"/>
          <w:szCs w:val="26"/>
        </w:rPr>
        <w:t xml:space="preserve"> deberá adoptar las acciones y medidas que estime convenientes para velar por la preservación, suministro y saneamiento sustentables del Acuífero, apoyándose para tal efecto del </w:t>
      </w:r>
      <w:r w:rsidR="00A7143E" w:rsidRPr="00DA6EF1">
        <w:rPr>
          <w:rFonts w:cs="Arial"/>
          <w:bCs/>
          <w:i/>
          <w:iCs/>
          <w:sz w:val="26"/>
          <w:szCs w:val="26"/>
        </w:rPr>
        <w:t>P</w:t>
      </w:r>
      <w:r w:rsidR="001B4A5B" w:rsidRPr="00DA6EF1">
        <w:rPr>
          <w:rFonts w:cs="Arial"/>
          <w:bCs/>
          <w:i/>
          <w:iCs/>
          <w:sz w:val="26"/>
          <w:szCs w:val="26"/>
        </w:rPr>
        <w:t>rograma</w:t>
      </w:r>
      <w:r w:rsidR="00A7143E" w:rsidRPr="00DA6EF1">
        <w:rPr>
          <w:rFonts w:cs="Arial"/>
          <w:bCs/>
          <w:i/>
          <w:iCs/>
          <w:sz w:val="26"/>
          <w:szCs w:val="26"/>
        </w:rPr>
        <w:t xml:space="preserve"> conjunto</w:t>
      </w:r>
      <w:r w:rsidR="00A7143E" w:rsidRPr="00DA6EF1">
        <w:rPr>
          <w:rFonts w:cs="Arial"/>
          <w:bCs/>
          <w:sz w:val="26"/>
          <w:szCs w:val="26"/>
        </w:rPr>
        <w:t xml:space="preserve">, </w:t>
      </w:r>
      <w:r w:rsidR="001B4A5B" w:rsidRPr="00DA6EF1">
        <w:rPr>
          <w:rFonts w:cs="Arial"/>
          <w:bCs/>
          <w:sz w:val="26"/>
          <w:szCs w:val="26"/>
        </w:rPr>
        <w:t>de</w:t>
      </w:r>
      <w:r w:rsidR="00A7143E" w:rsidRPr="00DA6EF1">
        <w:rPr>
          <w:rFonts w:cs="Arial"/>
          <w:bCs/>
          <w:sz w:val="26"/>
          <w:szCs w:val="26"/>
        </w:rPr>
        <w:t xml:space="preserve"> los informes de cumplimiento y </w:t>
      </w:r>
      <w:r w:rsidR="001B4A5B" w:rsidRPr="00DA6EF1">
        <w:rPr>
          <w:rFonts w:cs="Arial"/>
          <w:bCs/>
          <w:sz w:val="26"/>
          <w:szCs w:val="26"/>
        </w:rPr>
        <w:t xml:space="preserve">de </w:t>
      </w:r>
      <w:r w:rsidR="00A7143E" w:rsidRPr="00DA6EF1">
        <w:rPr>
          <w:rFonts w:cs="Arial"/>
          <w:bCs/>
          <w:sz w:val="26"/>
          <w:szCs w:val="26"/>
        </w:rPr>
        <w:t xml:space="preserve">las manifestaciones </w:t>
      </w:r>
      <w:r w:rsidR="006860E6" w:rsidRPr="00DA6EF1">
        <w:rPr>
          <w:rFonts w:cs="Arial"/>
          <w:bCs/>
          <w:sz w:val="26"/>
          <w:szCs w:val="26"/>
        </w:rPr>
        <w:t>de</w:t>
      </w:r>
      <w:r w:rsidRPr="00DA6EF1">
        <w:rPr>
          <w:rFonts w:cs="Arial"/>
          <w:bCs/>
          <w:sz w:val="26"/>
          <w:szCs w:val="26"/>
        </w:rPr>
        <w:t xml:space="preserve"> las personas </w:t>
      </w:r>
      <w:r w:rsidR="00FF5C27" w:rsidRPr="00DA6EF1">
        <w:rPr>
          <w:rFonts w:cs="Arial"/>
          <w:bCs/>
          <w:sz w:val="26"/>
          <w:szCs w:val="26"/>
        </w:rPr>
        <w:t>–físicas y morales– que integran a la</w:t>
      </w:r>
      <w:r w:rsidR="006860E6" w:rsidRPr="00DA6EF1">
        <w:rPr>
          <w:rFonts w:cs="Arial"/>
          <w:bCs/>
          <w:sz w:val="26"/>
          <w:szCs w:val="26"/>
        </w:rPr>
        <w:t xml:space="preserve"> parte quejosa</w:t>
      </w:r>
      <w:r w:rsidR="00A7143E" w:rsidRPr="00DA6EF1">
        <w:rPr>
          <w:rFonts w:cs="Arial"/>
          <w:bCs/>
          <w:sz w:val="26"/>
          <w:szCs w:val="26"/>
        </w:rPr>
        <w:t>.</w:t>
      </w:r>
      <w:r w:rsidR="00A7143E" w:rsidRPr="00DA6EF1">
        <w:rPr>
          <w:rStyle w:val="Refdenotaalpie"/>
          <w:rFonts w:cs="Arial"/>
          <w:bCs/>
          <w:sz w:val="26"/>
          <w:szCs w:val="26"/>
        </w:rPr>
        <w:footnoteReference w:id="174"/>
      </w:r>
      <w:r w:rsidR="00A7143E" w:rsidRPr="00DA6EF1">
        <w:rPr>
          <w:rFonts w:cs="Arial"/>
          <w:bCs/>
          <w:sz w:val="26"/>
          <w:szCs w:val="26"/>
        </w:rPr>
        <w:t xml:space="preserve"> </w:t>
      </w:r>
    </w:p>
    <w:bookmarkEnd w:id="9"/>
    <w:p w14:paraId="185C3166" w14:textId="77777777" w:rsidR="00E81E49" w:rsidRPr="00DA6EF1" w:rsidRDefault="00E81E49" w:rsidP="00A7143E">
      <w:pPr>
        <w:spacing w:line="360" w:lineRule="auto"/>
        <w:jc w:val="both"/>
        <w:rPr>
          <w:rFonts w:ascii="Arial" w:hAnsi="Arial" w:cs="Arial"/>
          <w:bCs/>
          <w:sz w:val="26"/>
          <w:szCs w:val="26"/>
        </w:rPr>
      </w:pPr>
    </w:p>
    <w:p w14:paraId="23DFE435" w14:textId="77777777" w:rsidR="00E81E49" w:rsidRDefault="00E81E49" w:rsidP="00D949A4">
      <w:pPr>
        <w:pStyle w:val="Prrafodelista"/>
        <w:spacing w:line="360" w:lineRule="auto"/>
        <w:ind w:left="284"/>
        <w:jc w:val="both"/>
        <w:rPr>
          <w:rFonts w:ascii="Arial" w:hAnsi="Arial" w:cs="Arial"/>
          <w:bCs/>
          <w:sz w:val="26"/>
          <w:szCs w:val="26"/>
        </w:rPr>
      </w:pPr>
      <w:r w:rsidRPr="00DA6EF1">
        <w:rPr>
          <w:rFonts w:ascii="Arial" w:hAnsi="Arial" w:cs="Arial"/>
          <w:bCs/>
          <w:sz w:val="26"/>
          <w:szCs w:val="26"/>
        </w:rPr>
        <w:t>Por lo anteriormente expuesto y fundado, se resuelve:</w:t>
      </w:r>
    </w:p>
    <w:p w14:paraId="16B671BC" w14:textId="77777777" w:rsidR="00E81E49" w:rsidRPr="00512E73" w:rsidRDefault="00E81E49" w:rsidP="00512E73">
      <w:pPr>
        <w:spacing w:line="360" w:lineRule="auto"/>
        <w:rPr>
          <w:rFonts w:ascii="Arial" w:hAnsi="Arial" w:cs="Arial"/>
          <w:bCs/>
          <w:sz w:val="26"/>
          <w:szCs w:val="26"/>
        </w:rPr>
      </w:pPr>
      <w:r w:rsidRPr="00512E73">
        <w:rPr>
          <w:rFonts w:ascii="Arial" w:hAnsi="Arial" w:cs="Arial"/>
          <w:b/>
          <w:bCs/>
          <w:sz w:val="26"/>
          <w:szCs w:val="26"/>
        </w:rPr>
        <w:lastRenderedPageBreak/>
        <w:t xml:space="preserve">PRIMERO. </w:t>
      </w:r>
      <w:r w:rsidRPr="00512E73">
        <w:rPr>
          <w:rFonts w:ascii="Arial" w:hAnsi="Arial" w:cs="Arial"/>
          <w:sz w:val="26"/>
          <w:szCs w:val="26"/>
        </w:rPr>
        <w:t xml:space="preserve">Se </w:t>
      </w:r>
      <w:r w:rsidRPr="00512E73">
        <w:rPr>
          <w:rFonts w:ascii="Arial" w:hAnsi="Arial" w:cs="Arial"/>
          <w:b/>
          <w:bCs/>
          <w:sz w:val="26"/>
          <w:szCs w:val="26"/>
        </w:rPr>
        <w:t xml:space="preserve">revoca </w:t>
      </w:r>
      <w:r w:rsidRPr="00512E73">
        <w:rPr>
          <w:rFonts w:ascii="Arial" w:hAnsi="Arial" w:cs="Arial"/>
          <w:sz w:val="26"/>
          <w:szCs w:val="26"/>
        </w:rPr>
        <w:t xml:space="preserve">la sentencia recurrida. </w:t>
      </w:r>
      <w:r w:rsidRPr="00512E73">
        <w:rPr>
          <w:rFonts w:ascii="Arial" w:hAnsi="Arial" w:cs="Arial"/>
          <w:bCs/>
          <w:sz w:val="26"/>
          <w:szCs w:val="26"/>
        </w:rPr>
        <w:t xml:space="preserve"> </w:t>
      </w:r>
    </w:p>
    <w:p w14:paraId="60C90E17" w14:textId="77777777" w:rsidR="00E81E49" w:rsidRPr="00DA6EF1" w:rsidRDefault="00E81E49" w:rsidP="00FF5C27">
      <w:pPr>
        <w:spacing w:line="360" w:lineRule="auto"/>
        <w:rPr>
          <w:rFonts w:ascii="Arial" w:hAnsi="Arial" w:cs="Arial"/>
          <w:bCs/>
          <w:sz w:val="26"/>
          <w:szCs w:val="26"/>
        </w:rPr>
      </w:pPr>
    </w:p>
    <w:p w14:paraId="1C2E72AE" w14:textId="77777777" w:rsidR="00E81E49" w:rsidRPr="00512E73" w:rsidRDefault="00E81E49" w:rsidP="00512E73">
      <w:pPr>
        <w:spacing w:line="360" w:lineRule="auto"/>
        <w:jc w:val="both"/>
        <w:rPr>
          <w:rFonts w:ascii="Arial" w:hAnsi="Arial" w:cs="Arial"/>
          <w:bCs/>
          <w:sz w:val="26"/>
          <w:szCs w:val="26"/>
        </w:rPr>
      </w:pPr>
      <w:r w:rsidRPr="00512E73">
        <w:rPr>
          <w:rFonts w:ascii="Arial" w:hAnsi="Arial" w:cs="Arial"/>
          <w:b/>
          <w:bCs/>
          <w:sz w:val="26"/>
          <w:szCs w:val="26"/>
        </w:rPr>
        <w:t xml:space="preserve">SEGUNDO. </w:t>
      </w:r>
      <w:r w:rsidRPr="00512E73">
        <w:rPr>
          <w:rFonts w:ascii="Arial" w:hAnsi="Arial" w:cs="Arial"/>
          <w:sz w:val="26"/>
          <w:szCs w:val="26"/>
        </w:rPr>
        <w:t xml:space="preserve">La Justicia de la Unión </w:t>
      </w:r>
      <w:r w:rsidRPr="00512E73">
        <w:rPr>
          <w:rFonts w:ascii="Arial" w:hAnsi="Arial" w:cs="Arial"/>
          <w:b/>
          <w:bCs/>
          <w:sz w:val="26"/>
          <w:szCs w:val="26"/>
        </w:rPr>
        <w:t>ampara</w:t>
      </w:r>
      <w:r w:rsidRPr="00512E73">
        <w:rPr>
          <w:rFonts w:ascii="Arial" w:hAnsi="Arial" w:cs="Arial"/>
          <w:sz w:val="26"/>
          <w:szCs w:val="26"/>
        </w:rPr>
        <w:t xml:space="preserve"> y </w:t>
      </w:r>
      <w:r w:rsidRPr="00512E73">
        <w:rPr>
          <w:rFonts w:ascii="Arial" w:hAnsi="Arial" w:cs="Arial"/>
          <w:b/>
          <w:bCs/>
          <w:sz w:val="26"/>
          <w:szCs w:val="26"/>
        </w:rPr>
        <w:t>protege</w:t>
      </w:r>
      <w:r w:rsidRPr="00512E73">
        <w:rPr>
          <w:rFonts w:ascii="Arial" w:hAnsi="Arial" w:cs="Arial"/>
          <w:sz w:val="26"/>
          <w:szCs w:val="26"/>
        </w:rPr>
        <w:t xml:space="preserve"> a la parte quejosa en contra de la omisión precisada en esta ejecutoria, en atención a las consideraciones y para los efectos fijados en la misma. </w:t>
      </w:r>
      <w:r w:rsidRPr="00512E73">
        <w:rPr>
          <w:rFonts w:ascii="Arial" w:hAnsi="Arial" w:cs="Arial"/>
          <w:bCs/>
          <w:sz w:val="26"/>
          <w:szCs w:val="26"/>
          <w:lang w:val="es-ES_tradnl"/>
        </w:rPr>
        <w:t xml:space="preserve"> </w:t>
      </w:r>
    </w:p>
    <w:p w14:paraId="368F9014" w14:textId="77777777" w:rsidR="00E81E49" w:rsidRPr="00DA6EF1" w:rsidRDefault="00E81E49" w:rsidP="00D949A4">
      <w:pPr>
        <w:rPr>
          <w:rFonts w:ascii="Arial" w:hAnsi="Arial" w:cs="Arial"/>
          <w:bCs/>
          <w:sz w:val="26"/>
          <w:szCs w:val="26"/>
        </w:rPr>
      </w:pPr>
    </w:p>
    <w:p w14:paraId="3C972330" w14:textId="77777777" w:rsidR="00E81E49" w:rsidRPr="00DA6EF1" w:rsidRDefault="00E81E49" w:rsidP="00E81E49">
      <w:pPr>
        <w:pStyle w:val="Prrafodelista"/>
        <w:spacing w:line="360" w:lineRule="auto"/>
        <w:ind w:left="0"/>
        <w:jc w:val="both"/>
        <w:rPr>
          <w:rFonts w:ascii="Arial" w:hAnsi="Arial" w:cs="Arial"/>
          <w:bCs/>
          <w:sz w:val="26"/>
          <w:szCs w:val="26"/>
          <w:lang w:val="es-ES_tradnl"/>
        </w:rPr>
      </w:pPr>
      <w:r w:rsidRPr="00DA6EF1">
        <w:rPr>
          <w:rFonts w:ascii="Arial" w:hAnsi="Arial" w:cs="Arial"/>
          <w:b/>
          <w:bCs/>
          <w:sz w:val="26"/>
          <w:szCs w:val="26"/>
          <w:lang w:val="es-ES_tradnl"/>
        </w:rPr>
        <w:t>Notifíquese</w:t>
      </w:r>
      <w:r w:rsidRPr="00DA6EF1">
        <w:rPr>
          <w:rFonts w:ascii="Arial" w:hAnsi="Arial" w:cs="Arial"/>
          <w:bCs/>
          <w:sz w:val="26"/>
          <w:szCs w:val="26"/>
          <w:lang w:val="es-ES_tradnl"/>
        </w:rPr>
        <w:t xml:space="preserve"> con testimonio de esta ejecutoria. En su oportunidad, archívese el toca como asunto concluido.</w:t>
      </w:r>
    </w:p>
    <w:p w14:paraId="0D2DACB3" w14:textId="77777777" w:rsidR="00E81E49" w:rsidRPr="00DA6EF1" w:rsidRDefault="00E81E49" w:rsidP="00E81E49">
      <w:pPr>
        <w:pStyle w:val="Prrafodelista"/>
        <w:spacing w:line="360" w:lineRule="auto"/>
        <w:ind w:left="0"/>
        <w:jc w:val="both"/>
        <w:rPr>
          <w:rFonts w:ascii="Arial" w:hAnsi="Arial" w:cs="Arial"/>
          <w:bCs/>
          <w:sz w:val="26"/>
          <w:szCs w:val="26"/>
          <w:lang w:val="es-ES_tradnl"/>
        </w:rPr>
      </w:pPr>
    </w:p>
    <w:p w14:paraId="39730630" w14:textId="56D1209A" w:rsidR="00C9456D" w:rsidRPr="00C9456D" w:rsidRDefault="00E81E49" w:rsidP="00C9456D">
      <w:pPr>
        <w:spacing w:line="360" w:lineRule="auto"/>
        <w:ind w:right="-240" w:firstLine="708"/>
        <w:jc w:val="both"/>
        <w:rPr>
          <w:rFonts w:ascii="Arial" w:eastAsia="Arial" w:hAnsi="Arial" w:cs="Arial"/>
          <w:sz w:val="26"/>
          <w:szCs w:val="26"/>
        </w:rPr>
      </w:pPr>
      <w:r w:rsidRPr="00C9456D">
        <w:rPr>
          <w:rFonts w:ascii="Arial" w:eastAsia="Arial" w:hAnsi="Arial" w:cs="Arial"/>
          <w:sz w:val="26"/>
          <w:szCs w:val="26"/>
        </w:rPr>
        <w:t xml:space="preserve">Así lo </w:t>
      </w:r>
      <w:bookmarkStart w:id="10" w:name="_Hlk132823978"/>
      <w:r w:rsidRPr="00C9456D">
        <w:rPr>
          <w:rFonts w:ascii="Arial" w:eastAsia="Arial" w:hAnsi="Arial" w:cs="Arial"/>
          <w:sz w:val="26"/>
          <w:szCs w:val="26"/>
        </w:rPr>
        <w:t xml:space="preserve">resolvió la Primera Sala de la Suprema Corte de Justicia de la Nación, por </w:t>
      </w:r>
      <w:r w:rsidR="00CC735C" w:rsidRPr="00C9456D">
        <w:rPr>
          <w:rFonts w:ascii="Arial" w:eastAsia="Arial" w:hAnsi="Arial" w:cs="Arial"/>
          <w:sz w:val="26"/>
          <w:szCs w:val="26"/>
        </w:rPr>
        <w:t>unanimidad</w:t>
      </w:r>
      <w:r w:rsidRPr="00C9456D">
        <w:rPr>
          <w:rFonts w:ascii="Arial" w:eastAsia="Arial" w:hAnsi="Arial" w:cs="Arial"/>
          <w:sz w:val="26"/>
          <w:szCs w:val="26"/>
        </w:rPr>
        <w:t xml:space="preserve"> </w:t>
      </w:r>
      <w:r w:rsidR="00C9456D" w:rsidRPr="00C9456D">
        <w:rPr>
          <w:rFonts w:ascii="Arial" w:eastAsia="Arial" w:hAnsi="Arial" w:cs="Arial"/>
          <w:sz w:val="26"/>
          <w:szCs w:val="26"/>
        </w:rPr>
        <w:t>de cinco votos de la Señora y los Señores Ministros: Arturo Zaldívar Lelo de Larrea, quien se reserva su derecho a formular voto concurrente, Juan Luis González Alcántara Carrancá (Ponente), Ana Margarita Ríos Farjat, quien se reserva su derecho a formular voto concurrente, Alfredo Gutiérrez Ortiz Mena, quien está con el sentido, pero se aparta de consideraciones y además se reservó su derecho a formular voto concurrente, y Presidente Jorge Mario Pardo Rebolledo, quien está con el sentido, pero se aparta de algunos efectos y consideraciones y se reservó su derecho a formular voto concurrente.</w:t>
      </w:r>
      <w:bookmarkEnd w:id="10"/>
    </w:p>
    <w:p w14:paraId="3EC8C5B4" w14:textId="77777777" w:rsidR="00D949A4" w:rsidRPr="00DA6EF1" w:rsidRDefault="00D949A4" w:rsidP="00D949A4">
      <w:pPr>
        <w:spacing w:line="360" w:lineRule="auto"/>
        <w:ind w:right="-240"/>
        <w:jc w:val="both"/>
        <w:rPr>
          <w:rFonts w:ascii="Arial" w:eastAsia="Arial" w:hAnsi="Arial" w:cs="Arial"/>
          <w:sz w:val="26"/>
          <w:szCs w:val="26"/>
        </w:rPr>
      </w:pPr>
    </w:p>
    <w:p w14:paraId="7EF964BC" w14:textId="2FA0B2E5" w:rsidR="00D949A4" w:rsidRPr="00DA6EF1" w:rsidRDefault="00D949A4" w:rsidP="00DA6EF1">
      <w:pPr>
        <w:spacing w:line="360" w:lineRule="auto"/>
        <w:ind w:right="-240" w:firstLine="708"/>
        <w:jc w:val="both"/>
        <w:rPr>
          <w:rFonts w:ascii="Arial" w:eastAsia="Arial" w:hAnsi="Arial" w:cs="Arial"/>
          <w:sz w:val="26"/>
          <w:szCs w:val="26"/>
          <w:lang w:eastAsia="en-US"/>
        </w:rPr>
      </w:pPr>
      <w:r w:rsidRPr="00DA6EF1">
        <w:rPr>
          <w:rFonts w:ascii="Arial" w:eastAsia="Arial" w:hAnsi="Arial" w:cs="Arial"/>
          <w:sz w:val="26"/>
          <w:szCs w:val="26"/>
          <w:lang w:eastAsia="en-US"/>
        </w:rPr>
        <w:t>Firman el Ministro Presidente de la Primera Sala y el Ministro Ponente con el Secretario de Acuerdos, quien autoriza y da fe.</w:t>
      </w:r>
    </w:p>
    <w:p w14:paraId="42FBC2E6" w14:textId="77777777" w:rsidR="00D949A4" w:rsidRDefault="00D949A4" w:rsidP="00D949A4">
      <w:pPr>
        <w:spacing w:line="360" w:lineRule="auto"/>
        <w:ind w:right="-240"/>
        <w:jc w:val="both"/>
        <w:rPr>
          <w:rFonts w:ascii="Arial" w:eastAsia="Arial" w:hAnsi="Arial" w:cs="Arial"/>
          <w:sz w:val="26"/>
          <w:szCs w:val="26"/>
          <w:lang w:eastAsia="en-US"/>
        </w:rPr>
      </w:pPr>
    </w:p>
    <w:p w14:paraId="2D601779" w14:textId="77777777" w:rsidR="00C9456D" w:rsidRPr="00DA6EF1" w:rsidRDefault="00C9456D" w:rsidP="00D949A4">
      <w:pPr>
        <w:spacing w:line="360" w:lineRule="auto"/>
        <w:ind w:right="-240"/>
        <w:jc w:val="both"/>
        <w:rPr>
          <w:rFonts w:ascii="Arial" w:eastAsia="Arial" w:hAnsi="Arial" w:cs="Arial"/>
          <w:sz w:val="26"/>
          <w:szCs w:val="26"/>
          <w:lang w:eastAsia="en-US"/>
        </w:rPr>
      </w:pPr>
    </w:p>
    <w:p w14:paraId="12EE7FCE" w14:textId="77777777" w:rsidR="00D949A4" w:rsidRPr="00DA6EF1" w:rsidRDefault="00D949A4" w:rsidP="00D949A4">
      <w:pPr>
        <w:tabs>
          <w:tab w:val="left" w:pos="1740"/>
          <w:tab w:val="left" w:pos="2842"/>
          <w:tab w:val="center" w:pos="4420"/>
        </w:tabs>
        <w:spacing w:line="360" w:lineRule="auto"/>
        <w:jc w:val="center"/>
        <w:rPr>
          <w:rFonts w:ascii="Arial" w:eastAsiaTheme="minorHAnsi" w:hAnsi="Arial" w:cs="Arial"/>
          <w:b/>
          <w:bCs/>
          <w:sz w:val="26"/>
          <w:szCs w:val="26"/>
          <w:lang w:eastAsia="en-US"/>
        </w:rPr>
      </w:pPr>
      <w:r w:rsidRPr="00DA6EF1">
        <w:rPr>
          <w:rFonts w:ascii="Arial" w:eastAsiaTheme="minorHAnsi" w:hAnsi="Arial" w:cs="Arial"/>
          <w:b/>
          <w:bCs/>
          <w:sz w:val="26"/>
          <w:szCs w:val="26"/>
          <w:lang w:eastAsia="en-US"/>
        </w:rPr>
        <w:t>PRESIDENTE DE LA PRIMERA SALA</w:t>
      </w:r>
    </w:p>
    <w:p w14:paraId="62A9C7BE" w14:textId="77777777" w:rsidR="00D949A4" w:rsidRPr="00DA6EF1" w:rsidRDefault="00D949A4" w:rsidP="00D949A4">
      <w:pPr>
        <w:tabs>
          <w:tab w:val="left" w:pos="1740"/>
          <w:tab w:val="left" w:pos="2842"/>
          <w:tab w:val="center" w:pos="4420"/>
        </w:tabs>
        <w:spacing w:line="360" w:lineRule="auto"/>
        <w:jc w:val="center"/>
        <w:rPr>
          <w:rFonts w:ascii="Arial" w:eastAsiaTheme="minorHAnsi" w:hAnsi="Arial" w:cs="Arial"/>
          <w:b/>
          <w:bCs/>
          <w:sz w:val="26"/>
          <w:szCs w:val="26"/>
          <w:lang w:eastAsia="en-US"/>
        </w:rPr>
      </w:pPr>
    </w:p>
    <w:p w14:paraId="2660AFEC" w14:textId="77777777" w:rsidR="00D949A4" w:rsidRDefault="00D949A4" w:rsidP="00D949A4">
      <w:pPr>
        <w:tabs>
          <w:tab w:val="left" w:pos="1740"/>
          <w:tab w:val="left" w:pos="2842"/>
          <w:tab w:val="center" w:pos="4420"/>
        </w:tabs>
        <w:spacing w:line="360" w:lineRule="auto"/>
        <w:jc w:val="center"/>
        <w:rPr>
          <w:rFonts w:ascii="Arial" w:eastAsiaTheme="minorHAnsi" w:hAnsi="Arial" w:cs="Arial"/>
          <w:b/>
          <w:bCs/>
          <w:sz w:val="26"/>
          <w:szCs w:val="26"/>
          <w:lang w:eastAsia="en-US"/>
        </w:rPr>
      </w:pPr>
    </w:p>
    <w:p w14:paraId="7F92D839" w14:textId="77777777" w:rsidR="00540E59" w:rsidRPr="00DA6EF1" w:rsidRDefault="00540E59" w:rsidP="00D949A4">
      <w:pPr>
        <w:tabs>
          <w:tab w:val="left" w:pos="1740"/>
          <w:tab w:val="left" w:pos="2842"/>
          <w:tab w:val="center" w:pos="4420"/>
        </w:tabs>
        <w:spacing w:line="360" w:lineRule="auto"/>
        <w:jc w:val="center"/>
        <w:rPr>
          <w:rFonts w:ascii="Arial" w:eastAsiaTheme="minorHAnsi" w:hAnsi="Arial" w:cs="Arial"/>
          <w:b/>
          <w:bCs/>
          <w:sz w:val="26"/>
          <w:szCs w:val="26"/>
          <w:lang w:eastAsia="en-US"/>
        </w:rPr>
      </w:pPr>
    </w:p>
    <w:p w14:paraId="6649B9CA" w14:textId="77777777" w:rsidR="00D949A4" w:rsidRPr="00DA6EF1" w:rsidRDefault="00D949A4" w:rsidP="00D949A4">
      <w:pPr>
        <w:tabs>
          <w:tab w:val="left" w:pos="1740"/>
          <w:tab w:val="left" w:pos="2842"/>
          <w:tab w:val="center" w:pos="4420"/>
        </w:tabs>
        <w:spacing w:line="360" w:lineRule="auto"/>
        <w:jc w:val="center"/>
        <w:rPr>
          <w:rFonts w:ascii="Arial" w:eastAsiaTheme="minorHAnsi" w:hAnsi="Arial" w:cs="Arial"/>
          <w:b/>
          <w:bCs/>
          <w:sz w:val="26"/>
          <w:szCs w:val="26"/>
          <w:lang w:eastAsia="en-US"/>
        </w:rPr>
      </w:pPr>
    </w:p>
    <w:p w14:paraId="3569580B" w14:textId="77777777" w:rsidR="00D949A4" w:rsidRPr="00DA6EF1" w:rsidRDefault="00D949A4" w:rsidP="00D949A4">
      <w:pPr>
        <w:tabs>
          <w:tab w:val="left" w:pos="2842"/>
        </w:tabs>
        <w:spacing w:line="360" w:lineRule="auto"/>
        <w:jc w:val="center"/>
        <w:rPr>
          <w:rFonts w:ascii="Arial" w:eastAsiaTheme="minorHAnsi" w:hAnsi="Arial" w:cs="Arial"/>
          <w:b/>
          <w:bCs/>
          <w:sz w:val="26"/>
          <w:szCs w:val="26"/>
          <w:lang w:eastAsia="en-US"/>
        </w:rPr>
      </w:pPr>
      <w:r w:rsidRPr="00DA6EF1">
        <w:rPr>
          <w:rFonts w:ascii="Arial" w:eastAsiaTheme="minorHAnsi" w:hAnsi="Arial" w:cs="Arial"/>
          <w:b/>
          <w:bCs/>
          <w:sz w:val="26"/>
          <w:szCs w:val="26"/>
          <w:lang w:eastAsia="en-US"/>
        </w:rPr>
        <w:t>MINISTRO JORGE MARIO PARDO REBOLLEDO</w:t>
      </w:r>
    </w:p>
    <w:p w14:paraId="256379C9" w14:textId="77777777" w:rsidR="00D949A4" w:rsidRPr="00DA6EF1" w:rsidRDefault="00D949A4" w:rsidP="00D949A4">
      <w:pPr>
        <w:tabs>
          <w:tab w:val="left" w:pos="2842"/>
        </w:tabs>
        <w:spacing w:line="360" w:lineRule="auto"/>
        <w:jc w:val="center"/>
        <w:rPr>
          <w:rFonts w:ascii="Arial" w:eastAsiaTheme="minorHAnsi" w:hAnsi="Arial" w:cs="Arial"/>
          <w:b/>
          <w:bCs/>
          <w:sz w:val="26"/>
          <w:szCs w:val="26"/>
          <w:lang w:eastAsia="en-US"/>
        </w:rPr>
      </w:pPr>
    </w:p>
    <w:p w14:paraId="6A37630D" w14:textId="77777777" w:rsidR="00D949A4" w:rsidRDefault="00D949A4" w:rsidP="00DA6EF1">
      <w:pPr>
        <w:tabs>
          <w:tab w:val="left" w:pos="2842"/>
        </w:tabs>
        <w:spacing w:line="360" w:lineRule="auto"/>
        <w:rPr>
          <w:rFonts w:ascii="Arial" w:eastAsiaTheme="minorHAnsi" w:hAnsi="Arial" w:cs="Arial"/>
          <w:b/>
          <w:bCs/>
          <w:sz w:val="26"/>
          <w:szCs w:val="26"/>
          <w:lang w:eastAsia="en-US"/>
        </w:rPr>
      </w:pPr>
    </w:p>
    <w:p w14:paraId="4524EF6F" w14:textId="77777777" w:rsidR="00C9456D" w:rsidRPr="00DA6EF1" w:rsidRDefault="00C9456D" w:rsidP="00DA6EF1">
      <w:pPr>
        <w:tabs>
          <w:tab w:val="left" w:pos="2842"/>
        </w:tabs>
        <w:spacing w:line="360" w:lineRule="auto"/>
        <w:rPr>
          <w:rFonts w:ascii="Arial" w:eastAsiaTheme="minorHAnsi" w:hAnsi="Arial" w:cs="Arial"/>
          <w:b/>
          <w:bCs/>
          <w:sz w:val="26"/>
          <w:szCs w:val="26"/>
          <w:lang w:eastAsia="en-US"/>
        </w:rPr>
      </w:pPr>
    </w:p>
    <w:p w14:paraId="69DFE820" w14:textId="77777777" w:rsidR="00D949A4" w:rsidRPr="00DA6EF1" w:rsidRDefault="00D949A4" w:rsidP="00D949A4">
      <w:pPr>
        <w:tabs>
          <w:tab w:val="left" w:pos="2842"/>
        </w:tabs>
        <w:spacing w:line="360" w:lineRule="auto"/>
        <w:jc w:val="center"/>
        <w:rPr>
          <w:rFonts w:ascii="Arial" w:eastAsiaTheme="minorHAnsi" w:hAnsi="Arial" w:cs="Arial"/>
          <w:b/>
          <w:sz w:val="26"/>
          <w:szCs w:val="26"/>
          <w:lang w:eastAsia="en-US"/>
        </w:rPr>
      </w:pPr>
      <w:r w:rsidRPr="00DA6EF1">
        <w:rPr>
          <w:rFonts w:ascii="Arial" w:eastAsiaTheme="minorHAnsi" w:hAnsi="Arial" w:cs="Arial"/>
          <w:b/>
          <w:sz w:val="26"/>
          <w:szCs w:val="26"/>
          <w:lang w:eastAsia="en-US"/>
        </w:rPr>
        <w:lastRenderedPageBreak/>
        <w:t>PONENTE</w:t>
      </w:r>
    </w:p>
    <w:p w14:paraId="4DD8FDDF" w14:textId="77777777" w:rsidR="00D949A4" w:rsidRPr="00DA6EF1" w:rsidRDefault="00D949A4" w:rsidP="00D949A4">
      <w:pPr>
        <w:tabs>
          <w:tab w:val="left" w:pos="2842"/>
        </w:tabs>
        <w:spacing w:line="360" w:lineRule="auto"/>
        <w:jc w:val="center"/>
        <w:rPr>
          <w:rFonts w:ascii="Arial" w:eastAsiaTheme="minorHAnsi" w:hAnsi="Arial" w:cs="Arial"/>
          <w:b/>
          <w:sz w:val="26"/>
          <w:szCs w:val="26"/>
          <w:lang w:eastAsia="en-US"/>
        </w:rPr>
      </w:pPr>
    </w:p>
    <w:p w14:paraId="18904395" w14:textId="77777777" w:rsidR="00D949A4" w:rsidRDefault="00D949A4" w:rsidP="00D949A4">
      <w:pPr>
        <w:tabs>
          <w:tab w:val="left" w:pos="2842"/>
        </w:tabs>
        <w:spacing w:line="360" w:lineRule="auto"/>
        <w:jc w:val="center"/>
        <w:rPr>
          <w:rFonts w:ascii="Arial" w:eastAsiaTheme="minorHAnsi" w:hAnsi="Arial" w:cs="Arial"/>
          <w:b/>
          <w:sz w:val="26"/>
          <w:szCs w:val="26"/>
          <w:lang w:eastAsia="en-US"/>
        </w:rPr>
      </w:pPr>
    </w:p>
    <w:p w14:paraId="5E2EAE64" w14:textId="77777777" w:rsidR="00540E59" w:rsidRDefault="00540E59" w:rsidP="00D949A4">
      <w:pPr>
        <w:tabs>
          <w:tab w:val="left" w:pos="2842"/>
        </w:tabs>
        <w:spacing w:line="360" w:lineRule="auto"/>
        <w:jc w:val="center"/>
        <w:rPr>
          <w:rFonts w:ascii="Arial" w:eastAsiaTheme="minorHAnsi" w:hAnsi="Arial" w:cs="Arial"/>
          <w:b/>
          <w:sz w:val="26"/>
          <w:szCs w:val="26"/>
          <w:lang w:eastAsia="en-US"/>
        </w:rPr>
      </w:pPr>
    </w:p>
    <w:p w14:paraId="717D705C" w14:textId="77777777" w:rsidR="00D949A4" w:rsidRPr="00DA6EF1" w:rsidRDefault="00D949A4" w:rsidP="00D949A4">
      <w:pPr>
        <w:tabs>
          <w:tab w:val="left" w:pos="2842"/>
        </w:tabs>
        <w:spacing w:line="360" w:lineRule="auto"/>
        <w:jc w:val="center"/>
        <w:rPr>
          <w:rFonts w:ascii="Arial" w:eastAsiaTheme="minorHAnsi" w:hAnsi="Arial" w:cs="Arial"/>
          <w:b/>
          <w:sz w:val="26"/>
          <w:szCs w:val="26"/>
          <w:lang w:eastAsia="en-US"/>
        </w:rPr>
      </w:pPr>
    </w:p>
    <w:p w14:paraId="72CF9474" w14:textId="58932F4E" w:rsidR="00D949A4" w:rsidRDefault="00D949A4" w:rsidP="00D949A4">
      <w:pPr>
        <w:tabs>
          <w:tab w:val="left" w:pos="2842"/>
        </w:tabs>
        <w:spacing w:line="360" w:lineRule="auto"/>
        <w:jc w:val="center"/>
        <w:rPr>
          <w:rFonts w:ascii="Arial" w:eastAsiaTheme="minorHAnsi" w:hAnsi="Arial" w:cs="Arial"/>
          <w:b/>
          <w:sz w:val="26"/>
          <w:szCs w:val="26"/>
          <w:lang w:eastAsia="en-US"/>
        </w:rPr>
      </w:pPr>
      <w:r w:rsidRPr="00DA6EF1">
        <w:rPr>
          <w:rFonts w:ascii="Arial" w:eastAsiaTheme="minorHAnsi" w:hAnsi="Arial" w:cs="Arial"/>
          <w:b/>
          <w:sz w:val="26"/>
          <w:szCs w:val="26"/>
          <w:lang w:eastAsia="en-US"/>
        </w:rPr>
        <w:t>MINISTRO JUAN LUIS GONZÁLEZ ALCÁNTARA CARRANCÁ</w:t>
      </w:r>
    </w:p>
    <w:p w14:paraId="341CB602" w14:textId="77777777" w:rsidR="00C9456D" w:rsidRDefault="00C9456D" w:rsidP="00D949A4">
      <w:pPr>
        <w:tabs>
          <w:tab w:val="left" w:pos="2842"/>
        </w:tabs>
        <w:spacing w:line="360" w:lineRule="auto"/>
        <w:jc w:val="center"/>
        <w:rPr>
          <w:rFonts w:ascii="Arial" w:eastAsiaTheme="minorHAnsi" w:hAnsi="Arial" w:cs="Arial"/>
          <w:b/>
          <w:sz w:val="26"/>
          <w:szCs w:val="26"/>
          <w:lang w:eastAsia="en-US"/>
        </w:rPr>
      </w:pPr>
    </w:p>
    <w:p w14:paraId="49ACDDE4" w14:textId="77777777" w:rsidR="00C9456D" w:rsidRPr="00DA6EF1" w:rsidRDefault="00C9456D" w:rsidP="00D949A4">
      <w:pPr>
        <w:tabs>
          <w:tab w:val="left" w:pos="2842"/>
        </w:tabs>
        <w:spacing w:line="360" w:lineRule="auto"/>
        <w:jc w:val="center"/>
        <w:rPr>
          <w:rFonts w:ascii="Arial" w:eastAsiaTheme="minorHAnsi" w:hAnsi="Arial" w:cs="Arial"/>
          <w:b/>
          <w:bCs/>
          <w:sz w:val="26"/>
          <w:szCs w:val="26"/>
          <w:lang w:eastAsia="en-US"/>
        </w:rPr>
      </w:pPr>
    </w:p>
    <w:p w14:paraId="207F096C" w14:textId="77777777" w:rsidR="00D949A4" w:rsidRPr="00DA6EF1" w:rsidRDefault="00D949A4" w:rsidP="00D949A4">
      <w:pPr>
        <w:tabs>
          <w:tab w:val="left" w:pos="2842"/>
        </w:tabs>
        <w:spacing w:line="360" w:lineRule="auto"/>
        <w:jc w:val="center"/>
        <w:rPr>
          <w:rFonts w:ascii="Arial" w:eastAsiaTheme="minorHAnsi" w:hAnsi="Arial" w:cs="Arial"/>
          <w:b/>
          <w:bCs/>
          <w:sz w:val="26"/>
          <w:szCs w:val="26"/>
          <w:lang w:eastAsia="en-US"/>
        </w:rPr>
      </w:pPr>
      <w:r w:rsidRPr="00DA6EF1">
        <w:rPr>
          <w:rFonts w:ascii="Arial" w:eastAsiaTheme="minorHAnsi" w:hAnsi="Arial" w:cs="Arial"/>
          <w:b/>
          <w:bCs/>
          <w:sz w:val="26"/>
          <w:szCs w:val="26"/>
          <w:lang w:eastAsia="en-US"/>
        </w:rPr>
        <w:t xml:space="preserve">SECRETARIO DE ACUERDOS DE LA PRIMERA SALA  </w:t>
      </w:r>
    </w:p>
    <w:p w14:paraId="449941A3" w14:textId="77777777" w:rsidR="00D949A4" w:rsidRPr="00DA6EF1" w:rsidRDefault="00D949A4" w:rsidP="00D949A4">
      <w:pPr>
        <w:tabs>
          <w:tab w:val="left" w:pos="2842"/>
        </w:tabs>
        <w:spacing w:line="360" w:lineRule="auto"/>
        <w:jc w:val="center"/>
        <w:rPr>
          <w:rFonts w:ascii="Arial" w:eastAsiaTheme="minorHAnsi" w:hAnsi="Arial" w:cs="Arial"/>
          <w:b/>
          <w:bCs/>
          <w:sz w:val="26"/>
          <w:szCs w:val="26"/>
          <w:lang w:eastAsia="en-US"/>
        </w:rPr>
      </w:pPr>
    </w:p>
    <w:p w14:paraId="70ADE276" w14:textId="77777777" w:rsidR="00C9456D" w:rsidRDefault="00C9456D" w:rsidP="00D949A4">
      <w:pPr>
        <w:tabs>
          <w:tab w:val="left" w:pos="2842"/>
        </w:tabs>
        <w:spacing w:line="360" w:lineRule="auto"/>
        <w:jc w:val="center"/>
        <w:rPr>
          <w:rFonts w:ascii="Arial" w:eastAsiaTheme="minorHAnsi" w:hAnsi="Arial" w:cs="Arial"/>
          <w:b/>
          <w:bCs/>
          <w:sz w:val="26"/>
          <w:szCs w:val="26"/>
          <w:lang w:eastAsia="en-US"/>
        </w:rPr>
      </w:pPr>
    </w:p>
    <w:p w14:paraId="525B306B" w14:textId="77777777" w:rsidR="00540E59" w:rsidRDefault="00540E59" w:rsidP="00D949A4">
      <w:pPr>
        <w:tabs>
          <w:tab w:val="left" w:pos="2842"/>
        </w:tabs>
        <w:spacing w:line="360" w:lineRule="auto"/>
        <w:jc w:val="center"/>
        <w:rPr>
          <w:rFonts w:ascii="Arial" w:eastAsiaTheme="minorHAnsi" w:hAnsi="Arial" w:cs="Arial"/>
          <w:b/>
          <w:bCs/>
          <w:sz w:val="26"/>
          <w:szCs w:val="26"/>
          <w:lang w:eastAsia="en-US"/>
        </w:rPr>
      </w:pPr>
    </w:p>
    <w:p w14:paraId="7E5B36F0" w14:textId="77777777" w:rsidR="00D949A4" w:rsidRPr="00DA6EF1" w:rsidRDefault="00D949A4" w:rsidP="00D949A4">
      <w:pPr>
        <w:tabs>
          <w:tab w:val="left" w:pos="2842"/>
        </w:tabs>
        <w:spacing w:line="360" w:lineRule="auto"/>
        <w:jc w:val="center"/>
        <w:rPr>
          <w:rFonts w:ascii="Arial" w:eastAsiaTheme="minorHAnsi" w:hAnsi="Arial" w:cs="Arial"/>
          <w:b/>
          <w:bCs/>
          <w:sz w:val="26"/>
          <w:szCs w:val="26"/>
          <w:lang w:eastAsia="en-US"/>
        </w:rPr>
      </w:pPr>
    </w:p>
    <w:p w14:paraId="0C579851" w14:textId="77777777" w:rsidR="00D949A4" w:rsidRDefault="00D949A4" w:rsidP="00D949A4">
      <w:pPr>
        <w:tabs>
          <w:tab w:val="left" w:pos="2842"/>
        </w:tabs>
        <w:spacing w:line="360" w:lineRule="auto"/>
        <w:jc w:val="center"/>
        <w:rPr>
          <w:rFonts w:ascii="Arial" w:eastAsiaTheme="minorHAnsi" w:hAnsi="Arial" w:cs="Arial"/>
          <w:b/>
          <w:bCs/>
          <w:sz w:val="26"/>
          <w:szCs w:val="26"/>
          <w:lang w:eastAsia="en-US"/>
        </w:rPr>
      </w:pPr>
      <w:r w:rsidRPr="00DA6EF1">
        <w:rPr>
          <w:rFonts w:ascii="Arial" w:eastAsiaTheme="minorHAnsi" w:hAnsi="Arial" w:cs="Arial"/>
          <w:b/>
          <w:bCs/>
          <w:sz w:val="26"/>
          <w:szCs w:val="26"/>
          <w:lang w:eastAsia="en-US"/>
        </w:rPr>
        <w:t>MAESTRO RAÚL MENDIOLA PIZAÑA</w:t>
      </w:r>
    </w:p>
    <w:p w14:paraId="7FD2125C" w14:textId="77777777" w:rsidR="00D949A4" w:rsidRDefault="00D949A4" w:rsidP="00D949A4">
      <w:pPr>
        <w:tabs>
          <w:tab w:val="left" w:pos="2842"/>
        </w:tabs>
        <w:spacing w:line="276" w:lineRule="auto"/>
        <w:jc w:val="both"/>
        <w:rPr>
          <w:rFonts w:ascii="Arial" w:hAnsi="Arial" w:cs="Arial"/>
          <w:bCs/>
        </w:rPr>
      </w:pPr>
    </w:p>
    <w:p w14:paraId="4A9BA83C" w14:textId="3FCCFA91" w:rsidR="009A35F7" w:rsidRPr="009A35F7" w:rsidRDefault="009A35F7" w:rsidP="009A35F7">
      <w:pPr>
        <w:tabs>
          <w:tab w:val="left" w:pos="2842"/>
        </w:tabs>
        <w:spacing w:line="276" w:lineRule="auto"/>
        <w:jc w:val="both"/>
        <w:rPr>
          <w:rFonts w:ascii="Arial" w:hAnsi="Arial" w:cs="Arial"/>
          <w:bCs/>
        </w:rPr>
      </w:pPr>
      <w:r w:rsidRPr="009A35F7">
        <w:rPr>
          <w:rFonts w:ascii="Arial" w:hAnsi="Arial" w:cs="Arial"/>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18 de septiembre de 2017 en el Diario Oficial de la Federación, en esta versión pública se suprime la información considerada legalmente como reservada o confidencial que encuadra en esos supuestos normativos.</w:t>
      </w:r>
    </w:p>
    <w:p w14:paraId="05127ADA" w14:textId="77777777" w:rsidR="009A35F7" w:rsidRPr="00DA6EF1" w:rsidRDefault="009A35F7" w:rsidP="00D949A4">
      <w:pPr>
        <w:tabs>
          <w:tab w:val="left" w:pos="2842"/>
        </w:tabs>
        <w:spacing w:line="276" w:lineRule="auto"/>
        <w:jc w:val="both"/>
        <w:rPr>
          <w:rFonts w:ascii="Arial" w:eastAsiaTheme="minorHAnsi" w:hAnsi="Arial" w:cs="Arial"/>
          <w:b/>
          <w:bCs/>
          <w:sz w:val="26"/>
          <w:szCs w:val="26"/>
          <w:lang w:eastAsia="en-US"/>
        </w:rPr>
      </w:pPr>
    </w:p>
    <w:p w14:paraId="177B0A1C" w14:textId="0F72E03F" w:rsidR="00D949A4" w:rsidRPr="00D949A4" w:rsidRDefault="00D949A4" w:rsidP="00D949A4">
      <w:pPr>
        <w:tabs>
          <w:tab w:val="left" w:pos="2842"/>
        </w:tabs>
        <w:spacing w:line="276" w:lineRule="auto"/>
        <w:jc w:val="both"/>
        <w:rPr>
          <w:rFonts w:ascii="Arial" w:eastAsiaTheme="minorHAnsi" w:hAnsi="Arial" w:cs="Arial"/>
          <w:bCs/>
          <w:lang w:eastAsia="en-US"/>
        </w:rPr>
      </w:pPr>
      <w:r w:rsidRPr="00DA6EF1">
        <w:rPr>
          <w:rFonts w:ascii="Arial" w:eastAsiaTheme="minorHAnsi" w:hAnsi="Arial" w:cs="Arial"/>
          <w:b/>
          <w:bCs/>
          <w:sz w:val="26"/>
          <w:szCs w:val="26"/>
          <w:lang w:eastAsia="en-US"/>
        </w:rPr>
        <w:t>PFMD/</w:t>
      </w:r>
      <w:r w:rsidRPr="00DA6EF1">
        <w:rPr>
          <w:rFonts w:ascii="Arial" w:eastAsiaTheme="minorHAnsi" w:hAnsi="Arial" w:cs="Arial"/>
          <w:bCs/>
          <w:lang w:eastAsia="en-US"/>
        </w:rPr>
        <w:t>AM</w:t>
      </w:r>
      <w:r w:rsidR="00C9456D">
        <w:rPr>
          <w:rFonts w:ascii="Arial" w:eastAsiaTheme="minorHAnsi" w:hAnsi="Arial" w:cs="Arial"/>
          <w:bCs/>
          <w:lang w:eastAsia="en-US"/>
        </w:rPr>
        <w:t>A</w:t>
      </w:r>
    </w:p>
    <w:p w14:paraId="1625A95E" w14:textId="77777777" w:rsidR="00D949A4" w:rsidRPr="008F7621" w:rsidRDefault="00D949A4" w:rsidP="00E81E49">
      <w:pPr>
        <w:pStyle w:val="corte4fondo"/>
        <w:pBdr>
          <w:top w:val="nil"/>
          <w:left w:val="nil"/>
          <w:bottom w:val="nil"/>
          <w:right w:val="nil"/>
          <w:between w:val="nil"/>
          <w:bar w:val="nil"/>
        </w:pBdr>
        <w:ind w:firstLine="0"/>
        <w:rPr>
          <w:b/>
          <w:bCs/>
          <w:sz w:val="26"/>
          <w:szCs w:val="26"/>
        </w:rPr>
      </w:pPr>
    </w:p>
    <w:p w14:paraId="412B2CE7" w14:textId="77777777" w:rsidR="000864A2" w:rsidRDefault="000864A2"/>
    <w:sectPr w:rsidR="000864A2" w:rsidSect="000A63DB">
      <w:footerReference w:type="first" r:id="rId15"/>
      <w:pgSz w:w="12242" w:h="20163" w:code="5"/>
      <w:pgMar w:top="1702" w:right="1701" w:bottom="2268" w:left="1701" w:header="1276" w:footer="1701"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DC226" w14:textId="77777777" w:rsidR="001B725A" w:rsidRDefault="001B725A" w:rsidP="00E81E49">
      <w:r>
        <w:separator/>
      </w:r>
    </w:p>
  </w:endnote>
  <w:endnote w:type="continuationSeparator" w:id="0">
    <w:p w14:paraId="7BDA42BF" w14:textId="77777777" w:rsidR="001B725A" w:rsidRDefault="001B725A" w:rsidP="00E8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ED26D" w14:textId="77777777" w:rsidR="00E81E49" w:rsidRPr="00813655" w:rsidRDefault="00E81E49" w:rsidP="000A63DB">
    <w:pPr>
      <w:pStyle w:val="Piedepgina"/>
      <w:framePr w:wrap="around" w:vAnchor="text" w:hAnchor="margin" w:xAlign="outside" w:y="1"/>
      <w:jc w:val="both"/>
      <w:rPr>
        <w:rStyle w:val="Nmerodepgina"/>
        <w:rFonts w:ascii="Arial" w:hAnsi="Arial" w:cs="Arial"/>
        <w:sz w:val="24"/>
        <w:szCs w:val="24"/>
      </w:rPr>
    </w:pPr>
    <w:r w:rsidRPr="00813655">
      <w:rPr>
        <w:rStyle w:val="Nmerodepgina"/>
        <w:rFonts w:ascii="Arial" w:hAnsi="Arial" w:cs="Arial"/>
        <w:sz w:val="24"/>
        <w:szCs w:val="24"/>
      </w:rPr>
      <w:fldChar w:fldCharType="begin"/>
    </w:r>
    <w:r w:rsidRPr="00813655">
      <w:rPr>
        <w:rStyle w:val="Nmerodepgina"/>
        <w:rFonts w:ascii="Arial" w:hAnsi="Arial" w:cs="Arial"/>
        <w:sz w:val="24"/>
        <w:szCs w:val="24"/>
      </w:rPr>
      <w:instrText xml:space="preserve">PAGE  </w:instrText>
    </w:r>
    <w:r w:rsidRPr="00813655">
      <w:rPr>
        <w:rStyle w:val="Nmerodepgina"/>
        <w:rFonts w:ascii="Arial" w:hAnsi="Arial" w:cs="Arial"/>
        <w:sz w:val="24"/>
        <w:szCs w:val="24"/>
      </w:rPr>
      <w:fldChar w:fldCharType="separate"/>
    </w:r>
    <w:r>
      <w:rPr>
        <w:rStyle w:val="Nmerodepgina"/>
        <w:rFonts w:ascii="Arial" w:hAnsi="Arial" w:cs="Arial"/>
        <w:noProof/>
        <w:sz w:val="24"/>
        <w:szCs w:val="24"/>
      </w:rPr>
      <w:t>2</w:t>
    </w:r>
    <w:r w:rsidRPr="00813655">
      <w:rPr>
        <w:rStyle w:val="Nmerodepgina"/>
        <w:rFonts w:ascii="Arial" w:hAnsi="Arial" w:cs="Arial"/>
        <w:sz w:val="24"/>
        <w:szCs w:val="24"/>
      </w:rPr>
      <w:fldChar w:fldCharType="end"/>
    </w:r>
  </w:p>
  <w:p w14:paraId="6E3B7A55" w14:textId="77777777" w:rsidR="00E81E49" w:rsidRDefault="00E81E49" w:rsidP="000A63DB">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bCs/>
        <w:sz w:val="24"/>
        <w:szCs w:val="24"/>
      </w:rPr>
      <w:id w:val="562147335"/>
      <w:docPartObj>
        <w:docPartGallery w:val="Page Numbers (Bottom of Page)"/>
        <w:docPartUnique/>
      </w:docPartObj>
    </w:sdtPr>
    <w:sdtContent>
      <w:p w14:paraId="410B8CA6" w14:textId="77777777" w:rsidR="00E81E49" w:rsidRPr="00FB0EE1" w:rsidRDefault="00E81E49" w:rsidP="000A63DB">
        <w:pPr>
          <w:pStyle w:val="Piedepgina"/>
          <w:jc w:val="center"/>
          <w:rPr>
            <w:rFonts w:ascii="Arial" w:hAnsi="Arial" w:cs="Arial"/>
            <w:b/>
            <w:bCs/>
            <w:sz w:val="24"/>
            <w:szCs w:val="24"/>
          </w:rPr>
        </w:pPr>
      </w:p>
      <w:p w14:paraId="731F9D09" w14:textId="77777777" w:rsidR="00E81E49" w:rsidRPr="00FB0EE1" w:rsidRDefault="00E81E49" w:rsidP="000A63DB">
        <w:pPr>
          <w:pStyle w:val="Piedepgina"/>
          <w:jc w:val="center"/>
          <w:rPr>
            <w:rFonts w:ascii="Arial" w:hAnsi="Arial" w:cs="Arial"/>
            <w:b/>
            <w:bCs/>
            <w:sz w:val="24"/>
            <w:szCs w:val="24"/>
          </w:rPr>
        </w:pPr>
        <w:r w:rsidRPr="00FB0EE1">
          <w:rPr>
            <w:rFonts w:ascii="Arial" w:hAnsi="Arial" w:cs="Arial"/>
            <w:b/>
            <w:bCs/>
            <w:sz w:val="24"/>
            <w:szCs w:val="24"/>
          </w:rPr>
          <w:fldChar w:fldCharType="begin"/>
        </w:r>
        <w:r w:rsidRPr="00FB0EE1">
          <w:rPr>
            <w:rFonts w:ascii="Arial" w:hAnsi="Arial" w:cs="Arial"/>
            <w:b/>
            <w:bCs/>
            <w:sz w:val="24"/>
            <w:szCs w:val="24"/>
          </w:rPr>
          <w:instrText>PAGE   \* MERGEFORMAT</w:instrText>
        </w:r>
        <w:r w:rsidRPr="00FB0EE1">
          <w:rPr>
            <w:rFonts w:ascii="Arial" w:hAnsi="Arial" w:cs="Arial"/>
            <w:b/>
            <w:bCs/>
            <w:sz w:val="24"/>
            <w:szCs w:val="24"/>
          </w:rPr>
          <w:fldChar w:fldCharType="separate"/>
        </w:r>
        <w:r w:rsidRPr="00FB0EE1">
          <w:rPr>
            <w:rFonts w:ascii="Arial" w:hAnsi="Arial" w:cs="Arial"/>
            <w:b/>
            <w:bCs/>
            <w:sz w:val="24"/>
            <w:szCs w:val="24"/>
            <w:lang w:val="es-ES"/>
          </w:rPr>
          <w:t>2</w:t>
        </w:r>
        <w:r w:rsidRPr="00FB0EE1">
          <w:rPr>
            <w:rFonts w:ascii="Arial" w:hAnsi="Arial" w:cs="Arial"/>
            <w:b/>
            <w:bCs/>
            <w:sz w:val="24"/>
            <w:szCs w:val="24"/>
          </w:rPr>
          <w:fldChar w:fldCharType="end"/>
        </w:r>
      </w:p>
    </w:sdtContent>
  </w:sdt>
  <w:p w14:paraId="1ED84F38" w14:textId="77777777" w:rsidR="00E81E49" w:rsidRPr="00FB0EE1" w:rsidRDefault="00E81E49" w:rsidP="000A63DB">
    <w:pPr>
      <w:jc w:val="center"/>
      <w:rPr>
        <w:rFonts w:ascii="Arial" w:hAnsi="Arial" w:cs="Arial"/>
        <w:b/>
        <w:bCs/>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bCs/>
        <w:sz w:val="24"/>
        <w:szCs w:val="24"/>
      </w:rPr>
      <w:id w:val="-277406086"/>
      <w:docPartObj>
        <w:docPartGallery w:val="Page Numbers (Bottom of Page)"/>
        <w:docPartUnique/>
      </w:docPartObj>
    </w:sdtPr>
    <w:sdtContent>
      <w:p w14:paraId="21618CE0" w14:textId="77777777" w:rsidR="00E81E49" w:rsidRPr="001B2FC1" w:rsidRDefault="00E81E49">
        <w:pPr>
          <w:pStyle w:val="Piedepgina"/>
          <w:jc w:val="center"/>
          <w:rPr>
            <w:rFonts w:ascii="Arial" w:hAnsi="Arial" w:cs="Arial"/>
            <w:b/>
            <w:bCs/>
            <w:sz w:val="24"/>
            <w:szCs w:val="24"/>
          </w:rPr>
        </w:pPr>
      </w:p>
      <w:p w14:paraId="36663276" w14:textId="77777777" w:rsidR="00E81E49" w:rsidRPr="001B2FC1" w:rsidRDefault="00E81E49">
        <w:pPr>
          <w:pStyle w:val="Piedepgina"/>
          <w:jc w:val="center"/>
          <w:rPr>
            <w:rFonts w:ascii="Arial" w:hAnsi="Arial" w:cs="Arial"/>
            <w:b/>
            <w:bCs/>
            <w:sz w:val="24"/>
            <w:szCs w:val="24"/>
          </w:rPr>
        </w:pPr>
        <w:r w:rsidRPr="001B2FC1">
          <w:rPr>
            <w:rFonts w:ascii="Arial" w:hAnsi="Arial" w:cs="Arial"/>
            <w:b/>
            <w:bCs/>
            <w:sz w:val="24"/>
            <w:szCs w:val="24"/>
          </w:rPr>
          <w:fldChar w:fldCharType="begin"/>
        </w:r>
        <w:r w:rsidRPr="001B2FC1">
          <w:rPr>
            <w:rFonts w:ascii="Arial" w:hAnsi="Arial" w:cs="Arial"/>
            <w:b/>
            <w:bCs/>
            <w:sz w:val="24"/>
            <w:szCs w:val="24"/>
          </w:rPr>
          <w:instrText>PAGE   \* MERGEFORMAT</w:instrText>
        </w:r>
        <w:r w:rsidRPr="001B2FC1">
          <w:rPr>
            <w:rFonts w:ascii="Arial" w:hAnsi="Arial" w:cs="Arial"/>
            <w:b/>
            <w:bCs/>
            <w:sz w:val="24"/>
            <w:szCs w:val="24"/>
          </w:rPr>
          <w:fldChar w:fldCharType="separate"/>
        </w:r>
        <w:r w:rsidRPr="001B2FC1">
          <w:rPr>
            <w:rFonts w:ascii="Arial" w:hAnsi="Arial" w:cs="Arial"/>
            <w:b/>
            <w:bCs/>
            <w:sz w:val="24"/>
            <w:szCs w:val="24"/>
            <w:lang w:val="es-ES"/>
          </w:rPr>
          <w:t>2</w:t>
        </w:r>
        <w:r w:rsidRPr="001B2FC1">
          <w:rPr>
            <w:rFonts w:ascii="Arial" w:hAnsi="Arial" w:cs="Arial"/>
            <w:b/>
            <w:bCs/>
            <w:sz w:val="24"/>
            <w:szCs w:val="24"/>
          </w:rPr>
          <w:fldChar w:fldCharType="end"/>
        </w:r>
      </w:p>
    </w:sdtContent>
  </w:sdt>
  <w:p w14:paraId="09AA9E7B" w14:textId="77777777" w:rsidR="00E81E49" w:rsidRPr="001B2FC1" w:rsidRDefault="00E81E49" w:rsidP="000A63DB">
    <w:pPr>
      <w:pStyle w:val="Piedepgina"/>
      <w:jc w:val="center"/>
      <w:rPr>
        <w:rFonts w:ascii="Arial" w:hAnsi="Arial" w:cs="Arial"/>
        <w:b/>
        <w:bCs/>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bCs/>
        <w:sz w:val="24"/>
        <w:szCs w:val="24"/>
      </w:rPr>
      <w:id w:val="-1475057623"/>
      <w:docPartObj>
        <w:docPartGallery w:val="Page Numbers (Bottom of Page)"/>
        <w:docPartUnique/>
      </w:docPartObj>
    </w:sdtPr>
    <w:sdtContent>
      <w:p w14:paraId="0291CF83" w14:textId="77777777" w:rsidR="000A63DB" w:rsidRPr="00AB2105" w:rsidRDefault="000A63DB" w:rsidP="000A63DB">
        <w:pPr>
          <w:pStyle w:val="Piedepgina"/>
          <w:jc w:val="center"/>
          <w:rPr>
            <w:rFonts w:ascii="Arial" w:hAnsi="Arial" w:cs="Arial"/>
            <w:b/>
            <w:bCs/>
            <w:sz w:val="24"/>
            <w:szCs w:val="24"/>
          </w:rPr>
        </w:pPr>
      </w:p>
      <w:p w14:paraId="2ED28A77" w14:textId="77777777" w:rsidR="000A63DB" w:rsidRPr="00AB2105" w:rsidRDefault="00000000" w:rsidP="000A63DB">
        <w:pPr>
          <w:pStyle w:val="Piedepgina"/>
          <w:jc w:val="center"/>
          <w:rPr>
            <w:rFonts w:ascii="Arial" w:hAnsi="Arial" w:cs="Arial"/>
            <w:b/>
            <w:bCs/>
            <w:sz w:val="24"/>
            <w:szCs w:val="24"/>
          </w:rPr>
        </w:pPr>
      </w:p>
    </w:sdtContent>
  </w:sdt>
  <w:p w14:paraId="5E16C1B6" w14:textId="77777777" w:rsidR="000A63DB" w:rsidRPr="00AB2105" w:rsidRDefault="000A63DB" w:rsidP="000A63DB">
    <w:pPr>
      <w:pStyle w:val="Piedepgina"/>
      <w:jc w:val="center"/>
      <w:rPr>
        <w:rFonts w:ascii="Arial" w:hAnsi="Arial" w:cs="Arial"/>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27A91" w14:textId="77777777" w:rsidR="001B725A" w:rsidRDefault="001B725A" w:rsidP="00E81E49">
      <w:r>
        <w:separator/>
      </w:r>
    </w:p>
  </w:footnote>
  <w:footnote w:type="continuationSeparator" w:id="0">
    <w:p w14:paraId="115FE10C" w14:textId="77777777" w:rsidR="001B725A" w:rsidRDefault="001B725A" w:rsidP="00E81E49">
      <w:r>
        <w:continuationSeparator/>
      </w:r>
    </w:p>
  </w:footnote>
  <w:footnote w:id="1">
    <w:p w14:paraId="2EAF84D9" w14:textId="77777777" w:rsidR="00E81E49" w:rsidRPr="00DA6EF1" w:rsidRDefault="00E81E49" w:rsidP="00E81E49">
      <w:pPr>
        <w:pStyle w:val="Textonotapie"/>
        <w:spacing w:after="120"/>
        <w:jc w:val="both"/>
        <w:rPr>
          <w:rFonts w:ascii="Arial" w:hAnsi="Arial" w:cs="Arial"/>
        </w:rPr>
      </w:pPr>
      <w:r w:rsidRPr="00DA6EF1">
        <w:rPr>
          <w:rStyle w:val="Refdenotaalpie"/>
          <w:rFonts w:cs="Arial"/>
        </w:rPr>
        <w:footnoteRef/>
      </w:r>
      <w:r w:rsidRPr="00DA6EF1">
        <w:rPr>
          <w:rFonts w:ascii="Arial" w:hAnsi="Arial" w:cs="Arial"/>
        </w:rPr>
        <w:t xml:space="preserve"> Solicitud de Ejercicio de la Facultad de Atracción (SEFA) 649/2019. Resuelta en sesión del día once de marzo de dos mil veinte. Ministra ponente: Norma Lucía Piña Hernández. Aprobada por mayoría de cuatro votos de las señoras Ministras Norma Lucía Piña Hernández (Ponente), Ana Margarita Ríos Farjat, y los señores Ministros Alfredo Gutiérrez Ortiz Mena y Juan Luis González Alcántara Carrancá (Presidente), en contra del emitido por el Ministro Jorge Mario Pardo Rebolledo. Pp. 1 – 3.</w:t>
      </w:r>
    </w:p>
  </w:footnote>
  <w:footnote w:id="2">
    <w:p w14:paraId="1E883C1F" w14:textId="77777777"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Consultado en </w:t>
      </w:r>
      <w:hyperlink r:id="rId1" w:anchor="2021" w:history="1">
        <w:r w:rsidRPr="00DA6EF1">
          <w:rPr>
            <w:rStyle w:val="Hipervnculo"/>
            <w:rFonts w:ascii="Arial" w:hAnsi="Arial" w:cs="Arial"/>
          </w:rPr>
          <w:t>Días Inhábiles del Consejo de la Judicatura Federal (cjf.gob.mx)</w:t>
        </w:r>
      </w:hyperlink>
      <w:r w:rsidRPr="00DA6EF1">
        <w:rPr>
          <w:rFonts w:ascii="Arial" w:hAnsi="Arial" w:cs="Arial"/>
        </w:rPr>
        <w:t xml:space="preserve"> (19 de enero de 2023). </w:t>
      </w:r>
    </w:p>
  </w:footnote>
  <w:footnote w:id="3">
    <w:p w14:paraId="6B772915" w14:textId="77777777" w:rsidR="00E81E49" w:rsidRPr="00DA6EF1" w:rsidRDefault="00E81E49" w:rsidP="00E81E49">
      <w:pPr>
        <w:pStyle w:val="Textonotapie"/>
        <w:jc w:val="both"/>
      </w:pPr>
      <w:r w:rsidRPr="00DA6EF1">
        <w:rPr>
          <w:rStyle w:val="Refdenotaalpie"/>
          <w:rFonts w:ascii="Arial" w:hAnsi="Arial" w:cs="Arial"/>
        </w:rPr>
        <w:footnoteRef/>
      </w:r>
      <w:r w:rsidRPr="00DA6EF1">
        <w:rPr>
          <w:rFonts w:ascii="Arial" w:hAnsi="Arial" w:cs="Arial"/>
        </w:rPr>
        <w:t xml:space="preserve"> Consultado en </w:t>
      </w:r>
      <w:hyperlink r:id="rId2" w:history="1">
        <w:r w:rsidRPr="00DA6EF1">
          <w:rPr>
            <w:rStyle w:val="Hipervnculo"/>
            <w:rFonts w:ascii="Arial" w:hAnsi="Arial" w:cs="Arial"/>
          </w:rPr>
          <w:t>CIRCULAR-9-2021-DIAS-NO-LABORABLES.pdf (jurisdictio.com.mx)</w:t>
        </w:r>
      </w:hyperlink>
      <w:r w:rsidRPr="00DA6EF1">
        <w:rPr>
          <w:rFonts w:ascii="Arial" w:hAnsi="Arial" w:cs="Arial"/>
        </w:rPr>
        <w:t xml:space="preserve">  (19 de enero de 2023).</w:t>
      </w:r>
      <w:r w:rsidRPr="00DA6EF1">
        <w:t xml:space="preserve"> </w:t>
      </w:r>
    </w:p>
  </w:footnote>
  <w:footnote w:id="4">
    <w:p w14:paraId="556FF0D5" w14:textId="77777777" w:rsidR="00E81E49" w:rsidRPr="00DA6EF1" w:rsidRDefault="00E81E49" w:rsidP="00E81E49">
      <w:pPr>
        <w:pStyle w:val="Textonotapie"/>
        <w:rPr>
          <w:rFonts w:ascii="Arial" w:hAnsi="Arial" w:cs="Arial"/>
        </w:rPr>
      </w:pPr>
      <w:r w:rsidRPr="00DA6EF1">
        <w:rPr>
          <w:rStyle w:val="Refdenotaalpie"/>
          <w:rFonts w:ascii="Arial" w:hAnsi="Arial" w:cs="Arial"/>
        </w:rPr>
        <w:footnoteRef/>
      </w:r>
      <w:r w:rsidRPr="00DA6EF1">
        <w:rPr>
          <w:rFonts w:ascii="Arial" w:hAnsi="Arial" w:cs="Arial"/>
        </w:rPr>
        <w:t xml:space="preserve"> Relativo a la acreditación de un interés legítimo para la promoción del juicio de amparo indirecto. </w:t>
      </w:r>
    </w:p>
  </w:footnote>
  <w:footnote w:id="5">
    <w:p w14:paraId="4276EBED" w14:textId="77777777"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Tesis Aislada </w:t>
      </w:r>
      <w:r w:rsidRPr="00DA6EF1">
        <w:rPr>
          <w:rFonts w:ascii="Arial" w:hAnsi="Arial" w:cs="Arial"/>
          <w:color w:val="212529"/>
          <w:shd w:val="clear" w:color="auto" w:fill="FFFFFF"/>
        </w:rPr>
        <w:t xml:space="preserve">1a. CCXC/2018 (10a.), publicada en la Gaceta del Semanario Judicial de la Federación, Décima Época, Libro 61, Diciembre de 2018, Tomo I, página 335, con número de registro 2018694, de rubro: </w:t>
      </w:r>
      <w:r w:rsidRPr="00DA6EF1">
        <w:rPr>
          <w:rFonts w:ascii="Arial" w:hAnsi="Arial" w:cs="Arial"/>
          <w:b/>
          <w:bCs/>
          <w:color w:val="212529"/>
          <w:shd w:val="clear" w:color="auto" w:fill="FFFFFF"/>
        </w:rPr>
        <w:t>“INTERÉS LEGÍTIMO PARA PROMOVER UN JUICIO DE AMPARO EN MATERIA AMBIENTAL. OBLIGACIÓN DE LOS JUZGADORES EN SU ANÁLISIS.”.</w:t>
      </w:r>
    </w:p>
  </w:footnote>
  <w:footnote w:id="6">
    <w:p w14:paraId="6745C70D" w14:textId="77777777" w:rsidR="00E81E49" w:rsidRPr="00DA6EF1" w:rsidRDefault="00E81E49" w:rsidP="00E81E49">
      <w:pPr>
        <w:jc w:val="both"/>
        <w:rPr>
          <w:rFonts w:ascii="Arial" w:hAnsi="Arial" w:cs="Arial"/>
          <w:color w:val="212529"/>
          <w:shd w:val="clear" w:color="auto" w:fill="FFFFFF"/>
        </w:rPr>
      </w:pPr>
      <w:r w:rsidRPr="00DA6EF1">
        <w:rPr>
          <w:rStyle w:val="Refdenotaalpie"/>
          <w:rFonts w:ascii="Arial" w:hAnsi="Arial" w:cs="Arial"/>
        </w:rPr>
        <w:footnoteRef/>
      </w:r>
      <w:r w:rsidRPr="00DA6EF1">
        <w:rPr>
          <w:rFonts w:ascii="Arial" w:hAnsi="Arial" w:cs="Arial"/>
        </w:rPr>
        <w:t xml:space="preserve"> Tesis Aislada </w:t>
      </w:r>
      <w:r w:rsidRPr="00DA6EF1">
        <w:rPr>
          <w:rFonts w:ascii="Arial" w:hAnsi="Arial" w:cs="Arial"/>
          <w:color w:val="212529"/>
          <w:shd w:val="clear" w:color="auto" w:fill="FFFFFF"/>
        </w:rPr>
        <w:t xml:space="preserve">1a. CCXCI/2018 (10a.), publicada en la Gaceta del Semanario Judicial de la Federación, Décima Época, Libro 61, Diciembre de 2018, Tomo I, página 335, con número de registro 2018693, de rubro: </w:t>
      </w:r>
      <w:r w:rsidRPr="00DA6EF1">
        <w:rPr>
          <w:rFonts w:ascii="Arial" w:hAnsi="Arial" w:cs="Arial"/>
          <w:b/>
          <w:bCs/>
          <w:color w:val="212529"/>
          <w:shd w:val="clear" w:color="auto" w:fill="FFFFFF"/>
        </w:rPr>
        <w:t>“INTERÉS LEGÍTIMO PARA PROMOVER UN JUICIO DE AMPARO EN MATERIA AMBIENTAL.”.</w:t>
      </w:r>
      <w:r w:rsidRPr="00DA6EF1">
        <w:rPr>
          <w:rFonts w:ascii="Arial" w:hAnsi="Arial" w:cs="Arial"/>
          <w:color w:val="212529"/>
          <w:shd w:val="clear" w:color="auto" w:fill="FFFFFF"/>
        </w:rPr>
        <w:t xml:space="preserve"> </w:t>
      </w:r>
    </w:p>
  </w:footnote>
  <w:footnote w:id="7">
    <w:p w14:paraId="7AF22366" w14:textId="77777777" w:rsidR="00E81E49" w:rsidRPr="00DA6EF1" w:rsidRDefault="00E81E49" w:rsidP="00E81E49">
      <w:pPr>
        <w:pStyle w:val="Textonotapie"/>
        <w:jc w:val="both"/>
        <w:rPr>
          <w:rFonts w:ascii="Arial" w:hAnsi="Arial" w:cs="Arial"/>
          <w:b/>
          <w:bCs/>
        </w:rPr>
      </w:pPr>
      <w:r w:rsidRPr="00DA6EF1">
        <w:rPr>
          <w:rStyle w:val="Refdenotaalpie"/>
          <w:rFonts w:ascii="Arial" w:hAnsi="Arial" w:cs="Arial"/>
        </w:rPr>
        <w:footnoteRef/>
      </w:r>
      <w:r w:rsidRPr="00DA6EF1">
        <w:rPr>
          <w:rFonts w:ascii="Arial" w:hAnsi="Arial" w:cs="Arial"/>
        </w:rPr>
        <w:t xml:space="preserve"> Tesis Aislada </w:t>
      </w:r>
      <w:r w:rsidRPr="00DA6EF1">
        <w:rPr>
          <w:rFonts w:ascii="Arial" w:hAnsi="Arial" w:cs="Arial"/>
          <w:color w:val="212529"/>
          <w:shd w:val="clear" w:color="auto" w:fill="FFFFFF"/>
        </w:rPr>
        <w:t xml:space="preserve">1a. CCXC/2018 (10a.), publicada en la Gaceta del Semanario Judicial de la Federación, Décima Época, Libro 61, Diciembre de 2018, Tomo I, página 335, con número de registro 2018694, de rubro: </w:t>
      </w:r>
      <w:r w:rsidRPr="00DA6EF1">
        <w:rPr>
          <w:rFonts w:ascii="Arial" w:hAnsi="Arial" w:cs="Arial"/>
          <w:b/>
          <w:bCs/>
          <w:color w:val="212529"/>
          <w:shd w:val="clear" w:color="auto" w:fill="FFFFFF"/>
        </w:rPr>
        <w:t>“INTERÉS LEGÍTIMO PARA PROMOVER UN JUICIO DE AMPARO EN MATERIA AMBIENTAL. OBLIGACIÓN DE LOS JUZGADORES EN SU ANÁLISIS.”.</w:t>
      </w:r>
    </w:p>
  </w:footnote>
  <w:footnote w:id="8">
    <w:p w14:paraId="3644EC8D" w14:textId="77777777" w:rsidR="00E81E49" w:rsidRPr="00DA6EF1" w:rsidRDefault="00E81E49" w:rsidP="00E81E49">
      <w:pPr>
        <w:jc w:val="both"/>
        <w:rPr>
          <w:rFonts w:ascii="Arial" w:hAnsi="Arial" w:cs="Arial"/>
          <w:color w:val="212529"/>
          <w:shd w:val="clear" w:color="auto" w:fill="FFFFFF"/>
        </w:rPr>
      </w:pPr>
      <w:r w:rsidRPr="00DA6EF1">
        <w:rPr>
          <w:rStyle w:val="Refdenotaalpie"/>
          <w:rFonts w:ascii="Arial" w:hAnsi="Arial" w:cs="Arial"/>
        </w:rPr>
        <w:footnoteRef/>
      </w:r>
      <w:r w:rsidRPr="00DA6EF1">
        <w:rPr>
          <w:rFonts w:ascii="Arial" w:hAnsi="Arial" w:cs="Arial"/>
        </w:rPr>
        <w:t xml:space="preserve"> Tesis de Jurisprudencia </w:t>
      </w:r>
      <w:r w:rsidRPr="00DA6EF1">
        <w:rPr>
          <w:rFonts w:ascii="Arial" w:hAnsi="Arial" w:cs="Arial"/>
          <w:color w:val="212529"/>
          <w:shd w:val="clear" w:color="auto" w:fill="FFFFFF"/>
        </w:rPr>
        <w:t xml:space="preserve">1a./J. 9/2022 (11a.), publicada en la Gaceta del Semanario Judicial de la Federación, Undécima Época, </w:t>
      </w:r>
      <w:r w:rsidRPr="00DA6EF1">
        <w:rPr>
          <w:rStyle w:val="ng-star-inserted"/>
          <w:rFonts w:ascii="Arial" w:hAnsi="Arial" w:cs="Arial"/>
          <w:color w:val="212529"/>
        </w:rPr>
        <w:t xml:space="preserve">Libro 12, Abril de 2022, Tomo II, página 841, con número de registro </w:t>
      </w:r>
      <w:r w:rsidRPr="00DA6EF1">
        <w:rPr>
          <w:rFonts w:ascii="Arial" w:hAnsi="Arial" w:cs="Arial"/>
          <w:color w:val="212529"/>
          <w:shd w:val="clear" w:color="auto" w:fill="FFFFFF"/>
        </w:rPr>
        <w:t>2024375, de rubro:</w:t>
      </w:r>
      <w:r w:rsidRPr="00DA6EF1">
        <w:rPr>
          <w:rFonts w:ascii="Arial" w:hAnsi="Arial" w:cs="Arial"/>
          <w:b/>
          <w:bCs/>
          <w:color w:val="212529"/>
          <w:shd w:val="clear" w:color="auto" w:fill="FFFFFF"/>
        </w:rPr>
        <w:t xml:space="preserve"> “DERECHO HUMANO A UN MEDIO AMBIENTE SANO. EL ANÁLISIS DE LOS SERVICIOS AMBIENTALES DEBE SER CONFORME AL PRINCIPIO DE PRECAUCIÓN.”. </w:t>
      </w:r>
    </w:p>
  </w:footnote>
  <w:footnote w:id="9">
    <w:p w14:paraId="0D33B7AA" w14:textId="77777777"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Tesis Aislada </w:t>
      </w:r>
      <w:r w:rsidRPr="00DA6EF1">
        <w:rPr>
          <w:rFonts w:ascii="Arial" w:hAnsi="Arial" w:cs="Arial"/>
          <w:color w:val="212529"/>
          <w:shd w:val="clear" w:color="auto" w:fill="FFFFFF"/>
        </w:rPr>
        <w:t xml:space="preserve">1a. CCLXXXIX/2018 (10a.), publicada en la Gaceta del Semanario Judicial de la Federación, Décima Época, Libro 61, Diciembre de 2018, Tomo I, página 309, con número de registro 2018636, de rubro: </w:t>
      </w:r>
      <w:r w:rsidRPr="00DA6EF1">
        <w:rPr>
          <w:rFonts w:ascii="Arial" w:hAnsi="Arial" w:cs="Arial"/>
          <w:b/>
          <w:bCs/>
          <w:color w:val="212529"/>
          <w:shd w:val="clear" w:color="auto" w:fill="FFFFFF"/>
        </w:rPr>
        <w:t>“DERECHO HUMANO A UN MEDIO AMBIENTE SANO. SU NÚCLEO ESENCIAL.”.</w:t>
      </w:r>
    </w:p>
  </w:footnote>
  <w:footnote w:id="10">
    <w:p w14:paraId="1419B174" w14:textId="05D1C1BD" w:rsidR="00E81E49" w:rsidRPr="00DA6EF1" w:rsidRDefault="00E81E49" w:rsidP="00E81E49">
      <w:pPr>
        <w:pStyle w:val="Textonotapie"/>
      </w:pPr>
      <w:r w:rsidRPr="00DA6EF1">
        <w:rPr>
          <w:rStyle w:val="Refdenotaalpie"/>
        </w:rPr>
        <w:footnoteRef/>
      </w:r>
      <w:r w:rsidRPr="00DA6EF1">
        <w:t xml:space="preserve"> </w:t>
      </w:r>
      <w:r w:rsidR="00202276" w:rsidRPr="00DA6EF1">
        <w:rPr>
          <w:rFonts w:ascii="Arial" w:hAnsi="Arial" w:cs="Arial"/>
          <w:i/>
          <w:iCs/>
        </w:rPr>
        <w:t>Ídem</w:t>
      </w:r>
      <w:r w:rsidR="00202276" w:rsidRPr="00DA6EF1">
        <w:rPr>
          <w:rFonts w:ascii="Arial" w:hAnsi="Arial" w:cs="Arial"/>
        </w:rPr>
        <w:t>.</w:t>
      </w:r>
    </w:p>
  </w:footnote>
  <w:footnote w:id="11">
    <w:p w14:paraId="38B96790" w14:textId="77777777"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Tesis de Jurisprudencia </w:t>
      </w:r>
      <w:r w:rsidRPr="00DA6EF1">
        <w:rPr>
          <w:rFonts w:ascii="Arial" w:hAnsi="Arial" w:cs="Arial"/>
          <w:color w:val="212529"/>
          <w:shd w:val="clear" w:color="auto" w:fill="FFFFFF"/>
        </w:rPr>
        <w:t>1a./J. 8/2022 (11a.), publicada en la Gaceta del Semanario Judicial de la Federación, Undécima Época, Libro 12, Abril de 2022, Tomo II, página 846, con número de registro 2024385, de rubro: “</w:t>
      </w:r>
      <w:r w:rsidRPr="00DA6EF1">
        <w:rPr>
          <w:rFonts w:ascii="Arial" w:hAnsi="Arial" w:cs="Arial"/>
          <w:b/>
          <w:bCs/>
          <w:color w:val="212529"/>
          <w:shd w:val="clear" w:color="auto" w:fill="FFFFFF"/>
        </w:rPr>
        <w:t>JUICIO DE AMPARO EN MATERIA AMBIENTAL. USO DEL "ENTORNO ADYACENTE" COMO CRITERIO DE IDENTIFICACIÓN DEL INTERÉS LEGÍTIMO PARA PROMOVERLO POR PERSONAS FÍSICAS.”.</w:t>
      </w:r>
      <w:r w:rsidRPr="00DA6EF1">
        <w:rPr>
          <w:rFonts w:ascii="Arial" w:hAnsi="Arial" w:cs="Arial"/>
          <w:color w:val="212529"/>
          <w:sz w:val="26"/>
          <w:szCs w:val="26"/>
          <w:shd w:val="clear" w:color="auto" w:fill="FFFFFF"/>
        </w:rPr>
        <w:t xml:space="preserve"> </w:t>
      </w:r>
    </w:p>
  </w:footnote>
  <w:footnote w:id="12">
    <w:p w14:paraId="3BC6D089" w14:textId="58BF1A46"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w:t>
      </w:r>
      <w:r w:rsidR="00202276" w:rsidRPr="00DA6EF1">
        <w:rPr>
          <w:rFonts w:ascii="Arial" w:hAnsi="Arial" w:cs="Arial"/>
          <w:i/>
          <w:iCs/>
        </w:rPr>
        <w:t>Ídem</w:t>
      </w:r>
      <w:r w:rsidR="00202276" w:rsidRPr="00DA6EF1">
        <w:rPr>
          <w:rFonts w:ascii="Arial" w:hAnsi="Arial" w:cs="Arial"/>
        </w:rPr>
        <w:t>.</w:t>
      </w:r>
      <w:r w:rsidRPr="00DA6EF1">
        <w:rPr>
          <w:rFonts w:ascii="Arial" w:hAnsi="Arial" w:cs="Arial"/>
          <w:color w:val="212529"/>
          <w:sz w:val="26"/>
          <w:szCs w:val="26"/>
          <w:shd w:val="clear" w:color="auto" w:fill="FFFFFF"/>
        </w:rPr>
        <w:t xml:space="preserve"> </w:t>
      </w:r>
    </w:p>
  </w:footnote>
  <w:footnote w:id="13">
    <w:p w14:paraId="553AEDB6" w14:textId="11D3D8C8"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w:t>
      </w:r>
      <w:r w:rsidRPr="00DA6EF1">
        <w:rPr>
          <w:rFonts w:ascii="Arial" w:hAnsi="Arial" w:cs="Arial"/>
          <w:color w:val="FF0000"/>
        </w:rPr>
        <w:t xml:space="preserve">Luis Eduardo Pedroza García </w:t>
      </w:r>
      <w:r w:rsidRPr="00DA6EF1">
        <w:rPr>
          <w:rFonts w:ascii="Arial" w:hAnsi="Arial" w:cs="Arial"/>
        </w:rPr>
        <w:t xml:space="preserve">(Torreón, Coahuila); </w:t>
      </w:r>
      <w:r w:rsidRPr="00DA6EF1">
        <w:rPr>
          <w:rFonts w:ascii="Arial" w:hAnsi="Arial" w:cs="Arial"/>
          <w:color w:val="FF0000"/>
        </w:rPr>
        <w:t xml:space="preserve">Brenda Aracely Armendariz Olivares </w:t>
      </w:r>
      <w:r w:rsidRPr="00DA6EF1">
        <w:rPr>
          <w:rFonts w:ascii="Arial" w:hAnsi="Arial" w:cs="Arial"/>
        </w:rPr>
        <w:t xml:space="preserve">(Torreón, Coahuila); </w:t>
      </w:r>
      <w:r w:rsidRPr="00DA6EF1">
        <w:rPr>
          <w:rFonts w:ascii="Arial" w:hAnsi="Arial" w:cs="Arial"/>
          <w:color w:val="FF0000"/>
        </w:rPr>
        <w:t xml:space="preserve">Miguel del Sagrado Corazón Aurel Valdes Villarreal </w:t>
      </w:r>
      <w:r w:rsidRPr="00DA6EF1">
        <w:rPr>
          <w:rFonts w:ascii="Arial" w:hAnsi="Arial" w:cs="Arial"/>
        </w:rPr>
        <w:t xml:space="preserve">(Torreón, Coahuila); </w:t>
      </w:r>
      <w:r w:rsidRPr="00DA6EF1">
        <w:rPr>
          <w:rFonts w:ascii="Arial" w:hAnsi="Arial" w:cs="Arial"/>
          <w:color w:val="FF0000"/>
        </w:rPr>
        <w:t xml:space="preserve">Rafael Zuno Sandoval </w:t>
      </w:r>
      <w:r w:rsidRPr="00DA6EF1">
        <w:rPr>
          <w:rFonts w:ascii="Arial" w:hAnsi="Arial" w:cs="Arial"/>
        </w:rPr>
        <w:t xml:space="preserve">(Torreón, Coahuila); </w:t>
      </w:r>
      <w:r w:rsidRPr="00DA6EF1">
        <w:rPr>
          <w:rFonts w:ascii="Arial" w:hAnsi="Arial" w:cs="Arial"/>
          <w:color w:val="FF0000"/>
        </w:rPr>
        <w:t>María del Pilar López Díaz Rivera</w:t>
      </w:r>
      <w:r w:rsidRPr="00DA6EF1">
        <w:rPr>
          <w:rFonts w:ascii="Arial" w:hAnsi="Arial" w:cs="Arial"/>
        </w:rPr>
        <w:t xml:space="preserve"> (Torreón, Coahuila).  </w:t>
      </w:r>
    </w:p>
  </w:footnote>
  <w:footnote w:id="14">
    <w:p w14:paraId="50BE4611" w14:textId="77777777" w:rsidR="00E81E49" w:rsidRPr="00DA6EF1" w:rsidRDefault="00E81E49" w:rsidP="00E81E49">
      <w:pPr>
        <w:pStyle w:val="Textonotapie"/>
        <w:jc w:val="both"/>
      </w:pPr>
      <w:r w:rsidRPr="00DA6EF1">
        <w:rPr>
          <w:rStyle w:val="Refdenotaalpie"/>
          <w:rFonts w:ascii="Arial" w:hAnsi="Arial" w:cs="Arial"/>
        </w:rPr>
        <w:footnoteRef/>
      </w:r>
      <w:r w:rsidRPr="00DA6EF1">
        <w:rPr>
          <w:rFonts w:ascii="Arial" w:hAnsi="Arial" w:cs="Arial"/>
        </w:rPr>
        <w:t xml:space="preserve"> Con credenciales para votar expedidas formalmente por el Instituto Nacional Electoral. </w:t>
      </w:r>
      <w:r w:rsidRPr="00DA6EF1">
        <w:rPr>
          <w:rFonts w:ascii="Arial" w:hAnsi="Arial" w:cs="Arial"/>
          <w:i/>
          <w:iCs/>
        </w:rPr>
        <w:t xml:space="preserve">Vid. </w:t>
      </w:r>
      <w:r w:rsidRPr="00DA6EF1">
        <w:rPr>
          <w:rFonts w:ascii="Arial" w:hAnsi="Arial" w:cs="Arial"/>
        </w:rPr>
        <w:t>Demanda de amparo indirecto, fojas 96 a 108.</w:t>
      </w:r>
      <w:r w:rsidRPr="00DA6EF1">
        <w:t xml:space="preserve"> </w:t>
      </w:r>
    </w:p>
  </w:footnote>
  <w:footnote w:id="15">
    <w:p w14:paraId="2E92EA0C" w14:textId="77777777"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w:t>
      </w:r>
      <w:r w:rsidRPr="00DA6EF1">
        <w:rPr>
          <w:rFonts w:ascii="Arial" w:hAnsi="Arial" w:cs="Arial"/>
          <w:i/>
          <w:iCs/>
        </w:rPr>
        <w:t xml:space="preserve">Vid. </w:t>
      </w:r>
      <w:r w:rsidRPr="00DA6EF1">
        <w:rPr>
          <w:rFonts w:ascii="Arial" w:hAnsi="Arial" w:cs="Arial"/>
        </w:rPr>
        <w:t xml:space="preserve">Demanda de amparo indirecto, fojas 60 a 94. </w:t>
      </w:r>
    </w:p>
  </w:footnote>
  <w:footnote w:id="16">
    <w:p w14:paraId="5529891A" w14:textId="77777777"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w:t>
      </w:r>
      <w:r w:rsidRPr="00DA6EF1">
        <w:rPr>
          <w:rFonts w:ascii="Arial" w:hAnsi="Arial" w:cs="Arial"/>
          <w:i/>
          <w:iCs/>
        </w:rPr>
        <w:t xml:space="preserve">Vid. </w:t>
      </w:r>
      <w:r w:rsidRPr="00DA6EF1">
        <w:rPr>
          <w:rFonts w:ascii="Arial" w:hAnsi="Arial" w:cs="Arial"/>
        </w:rPr>
        <w:t xml:space="preserve">Recurso de queja 35/2020, resuelto por unanimidad de votos en la sesión virtual correspondiente al nueve de septiembre de dos mil veinte. </w:t>
      </w:r>
    </w:p>
  </w:footnote>
  <w:footnote w:id="17">
    <w:p w14:paraId="357D93DF" w14:textId="77777777" w:rsidR="00E81E49" w:rsidRPr="00DA6EF1" w:rsidRDefault="00E81E49" w:rsidP="00E81E49">
      <w:pPr>
        <w:pStyle w:val="Textonotapie"/>
      </w:pPr>
      <w:r w:rsidRPr="00DA6EF1">
        <w:rPr>
          <w:rStyle w:val="Refdenotaalpie"/>
          <w:rFonts w:ascii="Arial" w:hAnsi="Arial" w:cs="Arial"/>
        </w:rPr>
        <w:footnoteRef/>
      </w:r>
      <w:r w:rsidRPr="00DA6EF1">
        <w:rPr>
          <w:rFonts w:ascii="Arial" w:hAnsi="Arial" w:cs="Arial"/>
        </w:rPr>
        <w:t xml:space="preserve"> En adelante, “Prodefensa”.</w:t>
      </w:r>
      <w:r w:rsidRPr="00DA6EF1">
        <w:t xml:space="preserve"> </w:t>
      </w:r>
    </w:p>
  </w:footnote>
  <w:footnote w:id="18">
    <w:p w14:paraId="2D9E9B4B" w14:textId="3A1BA763" w:rsidR="00E81E49" w:rsidRPr="00B07D7C" w:rsidRDefault="00E81E49" w:rsidP="00E81E49">
      <w:pPr>
        <w:pStyle w:val="Textonotapie"/>
        <w:jc w:val="both"/>
        <w:rPr>
          <w:rFonts w:ascii="Arial" w:hAnsi="Arial" w:cs="Arial"/>
        </w:rPr>
      </w:pPr>
      <w:r w:rsidRPr="00B07D7C">
        <w:rPr>
          <w:rStyle w:val="Refdenotaalpie"/>
          <w:rFonts w:ascii="Arial" w:hAnsi="Arial" w:cs="Arial"/>
        </w:rPr>
        <w:footnoteRef/>
      </w:r>
      <w:r w:rsidRPr="00B07D7C">
        <w:rPr>
          <w:rFonts w:ascii="Arial" w:hAnsi="Arial" w:cs="Arial"/>
        </w:rPr>
        <w:t xml:space="preserve"> </w:t>
      </w:r>
      <w:r w:rsidRPr="00B07D7C">
        <w:rPr>
          <w:rFonts w:ascii="Arial" w:hAnsi="Arial" w:cs="Arial"/>
          <w:i/>
          <w:iCs/>
        </w:rPr>
        <w:t xml:space="preserve">Víd. </w:t>
      </w:r>
      <w:r w:rsidRPr="00B07D7C">
        <w:rPr>
          <w:rFonts w:ascii="Arial" w:hAnsi="Arial" w:cs="Arial"/>
        </w:rPr>
        <w:t xml:space="preserve">Escritura pública número </w:t>
      </w:r>
      <w:r w:rsidR="00B07D7C" w:rsidRPr="00B07D7C">
        <w:rPr>
          <w:rFonts w:ascii="Arial" w:hAnsi="Arial" w:cs="Arial"/>
          <w:color w:val="FF0000"/>
        </w:rPr>
        <w:t>**********</w:t>
      </w:r>
      <w:r w:rsidRPr="00B07D7C">
        <w:rPr>
          <w:rFonts w:ascii="Arial" w:hAnsi="Arial" w:cs="Arial"/>
        </w:rPr>
        <w:t xml:space="preserve">. Pasada ante la fe del Licenciado </w:t>
      </w:r>
      <w:r w:rsidR="00B07D7C" w:rsidRPr="00B07D7C">
        <w:rPr>
          <w:rFonts w:ascii="Arial" w:hAnsi="Arial" w:cs="Arial"/>
          <w:color w:val="FF0000"/>
        </w:rPr>
        <w:t>**********</w:t>
      </w:r>
      <w:r w:rsidRPr="00B07D7C">
        <w:rPr>
          <w:rFonts w:ascii="Arial" w:hAnsi="Arial" w:cs="Arial"/>
        </w:rPr>
        <w:t xml:space="preserve">, Notario Público número 3 en la Ciudad de Gómez Palacio, Durango. En la Ciudad de Gómez Palacio, Estado de Durango, a los </w:t>
      </w:r>
      <w:r w:rsidR="00B07D7C" w:rsidRPr="00B07D7C">
        <w:rPr>
          <w:rFonts w:ascii="Arial" w:hAnsi="Arial" w:cs="Arial"/>
          <w:color w:val="FF0000"/>
        </w:rPr>
        <w:t>**********</w:t>
      </w:r>
      <w:r w:rsidRPr="00B07D7C">
        <w:rPr>
          <w:rFonts w:ascii="Arial" w:hAnsi="Arial" w:cs="Arial"/>
        </w:rPr>
        <w:t xml:space="preserve"> días del mes de </w:t>
      </w:r>
      <w:r w:rsidR="00B07D7C" w:rsidRPr="00B07D7C">
        <w:rPr>
          <w:rFonts w:ascii="Arial" w:hAnsi="Arial" w:cs="Arial"/>
          <w:color w:val="FF0000"/>
        </w:rPr>
        <w:t>**********</w:t>
      </w:r>
      <w:r w:rsidRPr="00B07D7C">
        <w:rPr>
          <w:rFonts w:ascii="Arial" w:hAnsi="Arial" w:cs="Arial"/>
        </w:rPr>
        <w:t xml:space="preserve"> del año </w:t>
      </w:r>
      <w:r w:rsidR="00B07D7C" w:rsidRPr="00B07D7C">
        <w:rPr>
          <w:rFonts w:ascii="Arial" w:hAnsi="Arial" w:cs="Arial"/>
          <w:color w:val="FF0000"/>
        </w:rPr>
        <w:t>**********</w:t>
      </w:r>
      <w:r w:rsidRPr="00B07D7C">
        <w:rPr>
          <w:rFonts w:ascii="Arial" w:hAnsi="Arial" w:cs="Arial"/>
        </w:rPr>
        <w:t xml:space="preserve">. Foja 5. </w:t>
      </w:r>
    </w:p>
  </w:footnote>
  <w:footnote w:id="19">
    <w:p w14:paraId="38B85873" w14:textId="2F6CAE18" w:rsidR="00E81E49" w:rsidRPr="00B07D7C" w:rsidRDefault="00E81E49" w:rsidP="00E81E49">
      <w:pPr>
        <w:pStyle w:val="Textonotapie"/>
        <w:rPr>
          <w:rFonts w:ascii="Arial" w:hAnsi="Arial" w:cs="Arial"/>
        </w:rPr>
      </w:pPr>
      <w:r w:rsidRPr="00B07D7C">
        <w:rPr>
          <w:rStyle w:val="Refdenotaalpie"/>
          <w:rFonts w:ascii="Arial" w:hAnsi="Arial" w:cs="Arial"/>
        </w:rPr>
        <w:footnoteRef/>
      </w:r>
      <w:r w:rsidRPr="00B07D7C">
        <w:rPr>
          <w:rFonts w:ascii="Arial" w:hAnsi="Arial" w:cs="Arial"/>
        </w:rPr>
        <w:t xml:space="preserve"> En adelante, “</w:t>
      </w:r>
      <w:r w:rsidR="00B07D7C" w:rsidRPr="00B07D7C">
        <w:rPr>
          <w:rFonts w:ascii="Arial" w:hAnsi="Arial" w:cs="Arial"/>
          <w:color w:val="FF0000"/>
        </w:rPr>
        <w:t>**********</w:t>
      </w:r>
      <w:r w:rsidRPr="00B07D7C">
        <w:rPr>
          <w:rFonts w:ascii="Arial" w:hAnsi="Arial" w:cs="Arial"/>
        </w:rPr>
        <w:t xml:space="preserve">”. </w:t>
      </w:r>
    </w:p>
  </w:footnote>
  <w:footnote w:id="20">
    <w:p w14:paraId="13260334" w14:textId="72B8C7F3" w:rsidR="00E81E49" w:rsidRPr="00DA6EF1" w:rsidRDefault="00E81E49" w:rsidP="00E81E49">
      <w:pPr>
        <w:pStyle w:val="Textonotapie"/>
        <w:jc w:val="both"/>
      </w:pPr>
      <w:r w:rsidRPr="00B07D7C">
        <w:rPr>
          <w:rStyle w:val="Refdenotaalpie"/>
          <w:rFonts w:ascii="Arial" w:hAnsi="Arial" w:cs="Arial"/>
        </w:rPr>
        <w:footnoteRef/>
      </w:r>
      <w:r w:rsidRPr="00B07D7C">
        <w:rPr>
          <w:rFonts w:ascii="Arial" w:hAnsi="Arial" w:cs="Arial"/>
        </w:rPr>
        <w:t xml:space="preserve"> </w:t>
      </w:r>
      <w:r w:rsidRPr="00B07D7C">
        <w:rPr>
          <w:rFonts w:ascii="Arial" w:hAnsi="Arial" w:cs="Arial"/>
          <w:i/>
          <w:iCs/>
        </w:rPr>
        <w:t xml:space="preserve">Vid. </w:t>
      </w:r>
      <w:r w:rsidRPr="00B07D7C">
        <w:rPr>
          <w:rFonts w:ascii="Arial" w:hAnsi="Arial" w:cs="Arial"/>
        </w:rPr>
        <w:t xml:space="preserve">Escritura número </w:t>
      </w:r>
      <w:r w:rsidR="00B07D7C" w:rsidRPr="00B07D7C">
        <w:rPr>
          <w:rFonts w:ascii="Arial" w:hAnsi="Arial" w:cs="Arial"/>
          <w:color w:val="FF0000"/>
        </w:rPr>
        <w:t>**********</w:t>
      </w:r>
      <w:r w:rsidRPr="00B07D7C">
        <w:rPr>
          <w:rFonts w:ascii="Arial" w:hAnsi="Arial" w:cs="Arial"/>
        </w:rPr>
        <w:t xml:space="preserve">. Volúnen </w:t>
      </w:r>
      <w:r w:rsidR="00B07D7C" w:rsidRPr="00B07D7C">
        <w:rPr>
          <w:rFonts w:ascii="Arial" w:hAnsi="Arial" w:cs="Arial"/>
          <w:color w:val="FF0000"/>
        </w:rPr>
        <w:t>**********</w:t>
      </w:r>
      <w:r w:rsidRPr="00B07D7C">
        <w:rPr>
          <w:rFonts w:ascii="Arial" w:hAnsi="Arial" w:cs="Arial"/>
        </w:rPr>
        <w:t xml:space="preserve">. Pasada ante la fe del Licenciado </w:t>
      </w:r>
      <w:r w:rsidR="00B07D7C" w:rsidRPr="00B07D7C">
        <w:rPr>
          <w:rFonts w:ascii="Arial" w:hAnsi="Arial" w:cs="Arial"/>
          <w:color w:val="FF0000"/>
        </w:rPr>
        <w:t>**********</w:t>
      </w:r>
      <w:r w:rsidRPr="00B07D7C">
        <w:rPr>
          <w:rFonts w:ascii="Arial" w:hAnsi="Arial" w:cs="Arial"/>
        </w:rPr>
        <w:t xml:space="preserve">, Notario Público número 9 en Torreón, Coahuila. En la ciudad de Torreón, Municipio del mismo nombre, distrito notarial de Torreón, Estado de Coahuila de Zaragoza, siendo el día </w:t>
      </w:r>
      <w:r w:rsidR="00B07D7C" w:rsidRPr="00B07D7C">
        <w:rPr>
          <w:rFonts w:ascii="Arial" w:hAnsi="Arial" w:cs="Arial"/>
          <w:color w:val="FF0000"/>
        </w:rPr>
        <w:t xml:space="preserve">********** </w:t>
      </w:r>
      <w:r w:rsidRPr="00B07D7C">
        <w:rPr>
          <w:rFonts w:ascii="Arial" w:hAnsi="Arial" w:cs="Arial"/>
        </w:rPr>
        <w:t xml:space="preserve">del mes de </w:t>
      </w:r>
      <w:r w:rsidR="00B07D7C" w:rsidRPr="00B07D7C">
        <w:rPr>
          <w:rFonts w:ascii="Arial" w:hAnsi="Arial" w:cs="Arial"/>
          <w:color w:val="FF0000"/>
        </w:rPr>
        <w:t>**********</w:t>
      </w:r>
      <w:r w:rsidRPr="00B07D7C">
        <w:rPr>
          <w:rFonts w:ascii="Arial" w:hAnsi="Arial" w:cs="Arial"/>
        </w:rPr>
        <w:t xml:space="preserve"> del año dos mil </w:t>
      </w:r>
      <w:r w:rsidR="00B07D7C" w:rsidRPr="00B07D7C">
        <w:rPr>
          <w:rFonts w:ascii="Arial" w:hAnsi="Arial" w:cs="Arial"/>
          <w:color w:val="FF0000"/>
        </w:rPr>
        <w:t>**********</w:t>
      </w:r>
      <w:r w:rsidRPr="00B07D7C">
        <w:rPr>
          <w:rFonts w:ascii="Arial" w:hAnsi="Arial" w:cs="Arial"/>
        </w:rPr>
        <w:t>. Foja 10.</w:t>
      </w:r>
      <w:r w:rsidRPr="00DA6EF1">
        <w:t xml:space="preserve"> </w:t>
      </w:r>
    </w:p>
  </w:footnote>
  <w:footnote w:id="21">
    <w:p w14:paraId="18B3B7E5" w14:textId="1D6D8080" w:rsidR="004C53F7" w:rsidRPr="00DA6EF1" w:rsidRDefault="004C53F7" w:rsidP="004C53F7">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w:t>
      </w:r>
      <w:r w:rsidRPr="00DA6EF1">
        <w:rPr>
          <w:rFonts w:ascii="Arial" w:hAnsi="Arial" w:cs="Arial"/>
          <w:i/>
          <w:iCs/>
        </w:rPr>
        <w:t xml:space="preserve">Vid. </w:t>
      </w:r>
      <w:r w:rsidRPr="00DA6EF1">
        <w:rPr>
          <w:rFonts w:ascii="Arial" w:hAnsi="Arial" w:cs="Arial"/>
        </w:rPr>
        <w:t>Solicitud de Ejercic</w:t>
      </w:r>
      <w:r w:rsidR="00D805AE">
        <w:rPr>
          <w:rFonts w:ascii="Arial" w:hAnsi="Arial" w:cs="Arial"/>
        </w:rPr>
        <w:t>i</w:t>
      </w:r>
      <w:r w:rsidRPr="00DA6EF1">
        <w:rPr>
          <w:rFonts w:ascii="Arial" w:hAnsi="Arial" w:cs="Arial"/>
        </w:rPr>
        <w:t xml:space="preserve">o de la Facultad de Atracción 169/2022, resuelta por mayoría de votos en sesión correspondiente al día siete de septiembre de dos mil veintidós. </w:t>
      </w:r>
    </w:p>
  </w:footnote>
  <w:footnote w:id="22">
    <w:p w14:paraId="4B4B0E66" w14:textId="77777777"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COIDH. </w:t>
      </w:r>
      <w:r w:rsidRPr="00DA6EF1">
        <w:rPr>
          <w:rFonts w:ascii="Arial" w:hAnsi="Arial" w:cs="Arial"/>
          <w:i/>
          <w:iCs/>
        </w:rPr>
        <w:t>Opinión Consultiva OC-23/17</w:t>
      </w:r>
      <w:r w:rsidRPr="00DA6EF1">
        <w:rPr>
          <w:rFonts w:ascii="Arial" w:hAnsi="Arial" w:cs="Arial"/>
        </w:rPr>
        <w:t xml:space="preserve">, de 15 de noviembre de 2017. </w:t>
      </w:r>
    </w:p>
  </w:footnote>
  <w:footnote w:id="23">
    <w:p w14:paraId="19744449" w14:textId="77777777" w:rsidR="00E81E49" w:rsidRPr="00DA6EF1" w:rsidRDefault="00E81E49" w:rsidP="00E81E49">
      <w:pPr>
        <w:pStyle w:val="Textonotapie"/>
        <w:jc w:val="both"/>
      </w:pPr>
      <w:r w:rsidRPr="00DA6EF1">
        <w:rPr>
          <w:rStyle w:val="Refdenotaalpie"/>
          <w:rFonts w:ascii="Arial" w:hAnsi="Arial" w:cs="Arial"/>
        </w:rPr>
        <w:footnoteRef/>
      </w:r>
      <w:r w:rsidRPr="00DA6EF1">
        <w:rPr>
          <w:rFonts w:ascii="Arial" w:hAnsi="Arial" w:cs="Arial"/>
        </w:rPr>
        <w:t xml:space="preserve"> Tesis Aislada CCLXXXVIII/2018 (10a.), publicada en la Gaceta del Semanario Judicial de la Federación, Décima Época, Libro 61, diciembre de 2018, Tomo I, con número de registro 2018633, de rubro: </w:t>
      </w:r>
      <w:r w:rsidRPr="00DA6EF1">
        <w:rPr>
          <w:rFonts w:ascii="Arial" w:hAnsi="Arial" w:cs="Arial"/>
          <w:b/>
          <w:bCs/>
        </w:rPr>
        <w:t>“DERECHO HUMANO A UN MEDIO AMBIENTE SANO. LA VULNERACIÓN A CUALQUIERA DE SUS DOS DIMENSIONES CONSTITUYE UNA VIOLACIÓN A AQUÉL”.</w:t>
      </w:r>
    </w:p>
  </w:footnote>
  <w:footnote w:id="24">
    <w:p w14:paraId="1C6C6735" w14:textId="77777777" w:rsidR="00E81E49" w:rsidRPr="00DA6EF1" w:rsidRDefault="00E81E49" w:rsidP="00E81E49">
      <w:pPr>
        <w:pStyle w:val="Textonotapie"/>
        <w:rPr>
          <w:rFonts w:ascii="Arial" w:hAnsi="Arial" w:cs="Arial"/>
        </w:rPr>
      </w:pPr>
      <w:r w:rsidRPr="00DA6EF1">
        <w:rPr>
          <w:rStyle w:val="Refdenotaalpie"/>
          <w:rFonts w:ascii="Arial" w:hAnsi="Arial" w:cs="Arial"/>
        </w:rPr>
        <w:footnoteRef/>
      </w:r>
      <w:r w:rsidRPr="00DA6EF1">
        <w:rPr>
          <w:rFonts w:ascii="Arial" w:hAnsi="Arial" w:cs="Arial"/>
        </w:rPr>
        <w:t xml:space="preserve"> En adelante, el “Acuífero”. </w:t>
      </w:r>
    </w:p>
  </w:footnote>
  <w:footnote w:id="25">
    <w:p w14:paraId="05C0290F" w14:textId="13F9E045"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Para explicar en qué consiste el sistema de medición referido, la parte quejosa invoca el “Programa </w:t>
      </w:r>
      <w:r w:rsidR="00202276" w:rsidRPr="00DA6EF1">
        <w:rPr>
          <w:rFonts w:ascii="Arial" w:hAnsi="Arial" w:cs="Arial"/>
        </w:rPr>
        <w:t xml:space="preserve">de </w:t>
      </w:r>
      <w:r w:rsidR="0093290A" w:rsidRPr="00DA6EF1">
        <w:rPr>
          <w:rFonts w:ascii="Arial" w:hAnsi="Arial" w:cs="Arial"/>
        </w:rPr>
        <w:t>Suministro</w:t>
      </w:r>
      <w:r w:rsidRPr="00DA6EF1">
        <w:rPr>
          <w:rFonts w:ascii="Arial" w:hAnsi="Arial" w:cs="Arial"/>
        </w:rPr>
        <w:t xml:space="preserve"> e Instalación de Medidores Volumétricos y Totalizadores, en Pozos de Uso Agrícola y Pecuario, en los Acuíferos del Estado de Aguascalientes 2004”; el Centro Público de Investigación especializado en manufactura </w:t>
      </w:r>
      <w:r w:rsidR="0093290A" w:rsidRPr="00DA6EF1">
        <w:rPr>
          <w:rFonts w:ascii="Arial" w:hAnsi="Arial" w:cs="Arial"/>
        </w:rPr>
        <w:t>alcanzada</w:t>
      </w:r>
      <w:r w:rsidRPr="00DA6EF1">
        <w:rPr>
          <w:rFonts w:ascii="Arial" w:hAnsi="Arial" w:cs="Arial"/>
        </w:rPr>
        <w:t xml:space="preserve"> y procesos industriales CIATEQ</w:t>
      </w:r>
      <w:r w:rsidR="00202276" w:rsidRPr="00DA6EF1">
        <w:rPr>
          <w:rFonts w:ascii="Arial" w:hAnsi="Arial" w:cs="Arial"/>
        </w:rPr>
        <w:t xml:space="preserve">, </w:t>
      </w:r>
      <w:r w:rsidRPr="00DA6EF1">
        <w:rPr>
          <w:rFonts w:ascii="Arial" w:hAnsi="Arial" w:cs="Arial"/>
        </w:rPr>
        <w:t xml:space="preserve">perteneciente al Congreso Nacional de Ciencia y Tecnología, organismo público descentralizado del Gobierno Federal Mexicano, a través de la publicación “Telemetría y Automatización de Pozos de Agua Potable en Celaya”; y, en Baja California Sur, el “Programa Hídrico Estatal 2015-2021”. </w:t>
      </w:r>
    </w:p>
  </w:footnote>
  <w:footnote w:id="26">
    <w:p w14:paraId="37F3DEE5" w14:textId="77777777" w:rsidR="00E81E49" w:rsidRPr="00DA6EF1" w:rsidRDefault="00E81E49" w:rsidP="00E81E49">
      <w:pPr>
        <w:pStyle w:val="Textonotapie"/>
        <w:rPr>
          <w:rFonts w:ascii="Arial" w:hAnsi="Arial" w:cs="Arial"/>
        </w:rPr>
      </w:pPr>
      <w:r w:rsidRPr="00DA6EF1">
        <w:rPr>
          <w:rStyle w:val="Refdenotaalpie"/>
          <w:rFonts w:ascii="Arial" w:hAnsi="Arial" w:cs="Arial"/>
        </w:rPr>
        <w:footnoteRef/>
      </w:r>
      <w:r w:rsidRPr="00DA6EF1">
        <w:rPr>
          <w:rFonts w:ascii="Arial" w:hAnsi="Arial" w:cs="Arial"/>
        </w:rPr>
        <w:t xml:space="preserve"> En adelante, la “CONAGUA”. </w:t>
      </w:r>
    </w:p>
  </w:footnote>
  <w:footnote w:id="27">
    <w:p w14:paraId="21BAC4BF" w14:textId="343D932E" w:rsidR="00E81E49" w:rsidRPr="00DA6EF1" w:rsidRDefault="00E81E49" w:rsidP="00E81E49">
      <w:pPr>
        <w:pStyle w:val="Textonotapie"/>
        <w:jc w:val="both"/>
        <w:rPr>
          <w:iCs/>
        </w:rPr>
      </w:pPr>
      <w:r w:rsidRPr="00DA6EF1">
        <w:rPr>
          <w:rStyle w:val="Refdenotaalpie"/>
          <w:rFonts w:ascii="Arial" w:hAnsi="Arial" w:cs="Arial"/>
        </w:rPr>
        <w:footnoteRef/>
      </w:r>
      <w:r w:rsidRPr="00DA6EF1">
        <w:rPr>
          <w:rFonts w:ascii="Arial" w:hAnsi="Arial" w:cs="Arial"/>
        </w:rPr>
        <w:t xml:space="preserve"> En relación con lo “efectivamente planteado” en el juicio de amparo, </w:t>
      </w:r>
      <w:r w:rsidRPr="00DA6EF1">
        <w:rPr>
          <w:rFonts w:ascii="Arial" w:hAnsi="Arial" w:cs="Arial"/>
          <w:i/>
        </w:rPr>
        <w:t xml:space="preserve">vid. </w:t>
      </w:r>
      <w:r w:rsidRPr="00DA6EF1">
        <w:rPr>
          <w:rFonts w:ascii="Arial" w:hAnsi="Arial" w:cs="Arial"/>
        </w:rPr>
        <w:t xml:space="preserve"> Tesis de Jurisprudencia 1a./J.</w:t>
      </w:r>
      <w:r w:rsidR="00BD63D8">
        <w:rPr>
          <w:rFonts w:ascii="Arial" w:hAnsi="Arial" w:cs="Arial"/>
        </w:rPr>
        <w:t>104/</w:t>
      </w:r>
      <w:r w:rsidRPr="00DA6EF1">
        <w:rPr>
          <w:rFonts w:ascii="Arial" w:hAnsi="Arial" w:cs="Arial"/>
        </w:rPr>
        <w:t>2004, publicada en el Semanario Judicial de la Federación y su Gaceta, Novena Época, Tomo XXI, enero de 2005, página 186, con número de registro 179549, de rubro y texto: “</w:t>
      </w:r>
      <w:r w:rsidRPr="00DA6EF1">
        <w:rPr>
          <w:rFonts w:ascii="Arial" w:hAnsi="Arial" w:cs="Arial"/>
          <w:b/>
        </w:rPr>
        <w:t>LITIS EN EL JUICIO NATURAL. PARA SU FIJACIÓN DEBE ATENDERSE A LAS ACCIONES COMPRENDIDAS EN LA DEMANDA Y LA CONTESTACIÓN Y NO A LAS ASENTADAS EN EL AUTO ADMISORIO DE AQUÉLLA (LEGISLACIONES DE LOS ESTADOS DE JALISCO Y TLAXCALA).”</w:t>
      </w:r>
      <w:r w:rsidRPr="00DA6EF1">
        <w:rPr>
          <w:rFonts w:ascii="Arial" w:hAnsi="Arial" w:cs="Arial"/>
        </w:rPr>
        <w:t xml:space="preserve"> Si en el auto admisorio de la demanda no se mencionan todas las acciones hechas valer por la parte actora en el escrito relativo, el hecho de no impugnarlo no implica el consentimiento de que sólo las acciones comprendidas en ese auto serán materia de la litis, pues estimar lo contrario significaría que el Juez es quien plantea la controversia, lo cual es inadmisible, porque la determinación de los puntos litigiosos en un proceso no corresponde al juzgador, sino a las partes. En efecto, de acuerdo con los artículos 28 y 87, así como los diversos 478 y 479 de los Códigos de Procedimientos Civiles de los Estados de Jalisco y Tlaxcala, respectivamente, el litigio u objeto del proceso se fija a partir de las pretensiones expresadas en los escritos de demanda y contestación y, en su caso, de reconvención y contestación a ésta, así como en el de desahogo de la vista que se dé con las excepciones y defensas opuestas, </w:t>
      </w:r>
      <w:r w:rsidRPr="00DA6EF1">
        <w:rPr>
          <w:rFonts w:ascii="Arial" w:hAnsi="Arial" w:cs="Arial"/>
          <w:b/>
          <w:u w:val="single"/>
        </w:rPr>
        <w:t>correspondiendo al Juez tomar en cuenta todo lo que plantean las partes para poder resolver el litigio, independientemente de que se comprenda o no en el auto que admite la demanda, para que, de esta manera, se cumpla con los principios de completitud de las sentencias, establecido por el artículo 17, de la Constitución Política de los Estados Unidos Mexicanos y de congruencia de las mismas, conforme a los cuales, se debe resolver sobre todo lo efectivamente planteado por las partes.”</w:t>
      </w:r>
      <w:r w:rsidRPr="00DA6EF1">
        <w:rPr>
          <w:rFonts w:ascii="Arial" w:hAnsi="Arial" w:cs="Arial"/>
          <w:b/>
        </w:rPr>
        <w:t xml:space="preserve"> </w:t>
      </w:r>
      <w:r w:rsidRPr="00DA6EF1">
        <w:rPr>
          <w:rFonts w:ascii="Arial" w:hAnsi="Arial" w:cs="Arial"/>
          <w:iCs/>
        </w:rPr>
        <w:t xml:space="preserve">(Énfasis añadido). </w:t>
      </w:r>
    </w:p>
  </w:footnote>
  <w:footnote w:id="28">
    <w:p w14:paraId="151A86CA" w14:textId="346BA22F"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Amparo en revisión 1359/2015, resuelto por mayoría de cuatro votos en la sesión de la Primera Sala de quince de noviembre de dos mil diecisiete, p. 17.</w:t>
      </w:r>
    </w:p>
  </w:footnote>
  <w:footnote w:id="29">
    <w:p w14:paraId="35B1BE16" w14:textId="1243F0F8"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w:t>
      </w:r>
      <w:r w:rsidR="002F5578" w:rsidRPr="00DA6EF1">
        <w:rPr>
          <w:rFonts w:ascii="Arial" w:hAnsi="Arial" w:cs="Arial"/>
          <w:i/>
          <w:iCs/>
        </w:rPr>
        <w:t>Íbid</w:t>
      </w:r>
      <w:r w:rsidR="002F5578" w:rsidRPr="00DA6EF1">
        <w:rPr>
          <w:rFonts w:ascii="Arial" w:hAnsi="Arial" w:cs="Arial"/>
        </w:rPr>
        <w:t>.,</w:t>
      </w:r>
      <w:r w:rsidRPr="00DA6EF1">
        <w:rPr>
          <w:rFonts w:ascii="Arial" w:hAnsi="Arial" w:cs="Arial"/>
        </w:rPr>
        <w:t xml:space="preserve"> p. 18.</w:t>
      </w:r>
    </w:p>
  </w:footnote>
  <w:footnote w:id="30">
    <w:p w14:paraId="7ED62F80" w14:textId="3C386A01" w:rsidR="00E81E49" w:rsidRPr="00DA6EF1" w:rsidRDefault="00E81E49" w:rsidP="00E81E49">
      <w:pPr>
        <w:autoSpaceDE w:val="0"/>
        <w:autoSpaceDN w:val="0"/>
        <w:adjustRightInd w:val="0"/>
        <w:jc w:val="both"/>
        <w:rPr>
          <w:rFonts w:ascii="Arial" w:hAnsi="Arial" w:cs="Arial"/>
        </w:rPr>
      </w:pPr>
      <w:r w:rsidRPr="00DA6EF1">
        <w:rPr>
          <w:rStyle w:val="Refdenotaalpie"/>
          <w:rFonts w:ascii="Arial" w:hAnsi="Arial" w:cs="Arial"/>
        </w:rPr>
        <w:footnoteRef/>
      </w:r>
      <w:r w:rsidRPr="00DA6EF1">
        <w:rPr>
          <w:rFonts w:ascii="Arial" w:hAnsi="Arial" w:cs="Arial"/>
        </w:rPr>
        <w:t xml:space="preserve"> Tesis </w:t>
      </w:r>
      <w:r w:rsidR="002F5578" w:rsidRPr="00DA6EF1">
        <w:rPr>
          <w:rFonts w:ascii="Arial" w:hAnsi="Arial" w:cs="Arial"/>
        </w:rPr>
        <w:t xml:space="preserve">Aislada </w:t>
      </w:r>
      <w:r w:rsidRPr="00DA6EF1">
        <w:rPr>
          <w:rFonts w:ascii="Arial" w:hAnsi="Arial" w:cs="Arial"/>
        </w:rPr>
        <w:t>1a. CXC/2007, publicada en el Semanario Judicial de la Federación y su Gaceta, Novena Época, Tomo XXVI, Septiembre de 2007, p</w:t>
      </w:r>
      <w:r w:rsidR="002F5578" w:rsidRPr="00DA6EF1">
        <w:rPr>
          <w:rFonts w:ascii="Arial" w:hAnsi="Arial" w:cs="Arial"/>
        </w:rPr>
        <w:t>ágina</w:t>
      </w:r>
      <w:r w:rsidRPr="00DA6EF1">
        <w:rPr>
          <w:rFonts w:ascii="Arial" w:hAnsi="Arial" w:cs="Arial"/>
        </w:rPr>
        <w:t xml:space="preserve"> 386, con número de registro 171435, de rubro: </w:t>
      </w:r>
      <w:r w:rsidR="002F5578" w:rsidRPr="00DA6EF1">
        <w:rPr>
          <w:rFonts w:ascii="Arial" w:hAnsi="Arial" w:cs="Arial"/>
        </w:rPr>
        <w:t>“</w:t>
      </w:r>
      <w:r w:rsidRPr="00DA6EF1">
        <w:rPr>
          <w:rFonts w:ascii="Arial" w:hAnsi="Arial" w:cs="Arial"/>
          <w:b/>
          <w:bCs/>
        </w:rPr>
        <w:t>INTERPRETACIÓN DIRECTA DE LA CONSTITUCIÓN FEDERAL. PARA DETERMINAR SI EXISTE OBLIGACIÓN DE REALIZARLA DEBE DISTINGUIRSE SI SE TRATA DE ACTOS NEGATIVOS U OMISIVOS</w:t>
      </w:r>
      <w:r w:rsidR="002F5578" w:rsidRPr="00DA6EF1">
        <w:rPr>
          <w:rFonts w:ascii="Arial" w:hAnsi="Arial" w:cs="Arial"/>
          <w:b/>
          <w:bCs/>
        </w:rPr>
        <w:t>.</w:t>
      </w:r>
      <w:r w:rsidR="002F5578" w:rsidRPr="00DA6EF1">
        <w:rPr>
          <w:rFonts w:ascii="Arial" w:hAnsi="Arial" w:cs="Arial"/>
        </w:rPr>
        <w:t>”</w:t>
      </w:r>
    </w:p>
  </w:footnote>
  <w:footnote w:id="31">
    <w:p w14:paraId="79E935B6" w14:textId="77777777"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w:t>
      </w:r>
      <w:r w:rsidRPr="00DA6EF1">
        <w:rPr>
          <w:rFonts w:ascii="Arial" w:hAnsi="Arial" w:cs="Arial"/>
          <w:i/>
          <w:iCs/>
        </w:rPr>
        <w:t>Amparo en revisión 1359/2015</w:t>
      </w:r>
      <w:r w:rsidRPr="00DA6EF1">
        <w:rPr>
          <w:rFonts w:ascii="Arial" w:hAnsi="Arial" w:cs="Arial"/>
        </w:rPr>
        <w:t xml:space="preserve">, </w:t>
      </w:r>
      <w:r w:rsidRPr="00DA6EF1">
        <w:rPr>
          <w:rFonts w:ascii="Arial" w:hAnsi="Arial" w:cs="Arial"/>
          <w:i/>
          <w:iCs/>
        </w:rPr>
        <w:t>Op.cit.,</w:t>
      </w:r>
      <w:r w:rsidRPr="00DA6EF1">
        <w:rPr>
          <w:rFonts w:ascii="Arial" w:hAnsi="Arial" w:cs="Arial"/>
        </w:rPr>
        <w:t xml:space="preserve"> p. 18.</w:t>
      </w:r>
    </w:p>
  </w:footnote>
  <w:footnote w:id="32">
    <w:p w14:paraId="02BE7CD5" w14:textId="77777777" w:rsidR="00E81E49" w:rsidRPr="00DA6EF1" w:rsidRDefault="00E81E49" w:rsidP="00E81E49">
      <w:pPr>
        <w:pStyle w:val="Textonotapie"/>
        <w:rPr>
          <w:rFonts w:ascii="Arial" w:hAnsi="Arial" w:cs="Arial"/>
        </w:rPr>
      </w:pPr>
      <w:r w:rsidRPr="00DA6EF1">
        <w:rPr>
          <w:rStyle w:val="Refdenotaalpie"/>
          <w:rFonts w:ascii="Arial" w:hAnsi="Arial" w:cs="Arial"/>
        </w:rPr>
        <w:footnoteRef/>
      </w:r>
      <w:r w:rsidRPr="00DA6EF1">
        <w:rPr>
          <w:rFonts w:ascii="Arial" w:hAnsi="Arial" w:cs="Arial"/>
        </w:rPr>
        <w:t xml:space="preserve"> E, incluso, las administrativas </w:t>
      </w:r>
      <w:r w:rsidRPr="00DA6EF1">
        <w:rPr>
          <w:rFonts w:ascii="Arial" w:hAnsi="Arial" w:cs="Arial"/>
          <w:i/>
          <w:iCs/>
        </w:rPr>
        <w:t xml:space="preserve">materialmente </w:t>
      </w:r>
      <w:r w:rsidRPr="00DA6EF1">
        <w:rPr>
          <w:rFonts w:ascii="Arial" w:hAnsi="Arial" w:cs="Arial"/>
        </w:rPr>
        <w:t xml:space="preserve">legislativas. </w:t>
      </w:r>
    </w:p>
  </w:footnote>
  <w:footnote w:id="33">
    <w:p w14:paraId="60C7B8A4" w14:textId="3D9502E0"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Delgadillo Gutiérrez, Luis Humberto y Lucero Espinosa, Manuel</w:t>
      </w:r>
      <w:r w:rsidR="002F5578" w:rsidRPr="00DA6EF1">
        <w:rPr>
          <w:rFonts w:ascii="Arial" w:hAnsi="Arial" w:cs="Arial"/>
        </w:rPr>
        <w:t xml:space="preserve">. </w:t>
      </w:r>
      <w:r w:rsidRPr="00DA6EF1">
        <w:rPr>
          <w:rFonts w:ascii="Arial" w:hAnsi="Arial" w:cs="Arial"/>
        </w:rPr>
        <w:t>Compendio de Derecho Administrativo</w:t>
      </w:r>
      <w:r w:rsidR="002F5578" w:rsidRPr="00DA6EF1">
        <w:rPr>
          <w:rFonts w:ascii="Arial" w:hAnsi="Arial" w:cs="Arial"/>
        </w:rPr>
        <w:t>.</w:t>
      </w:r>
      <w:r w:rsidRPr="00DA6EF1">
        <w:rPr>
          <w:rFonts w:ascii="Arial" w:hAnsi="Arial" w:cs="Arial"/>
        </w:rPr>
        <w:t xml:space="preserve"> </w:t>
      </w:r>
      <w:r w:rsidR="002F5578" w:rsidRPr="00DA6EF1">
        <w:rPr>
          <w:rFonts w:ascii="Arial" w:hAnsi="Arial" w:cs="Arial"/>
        </w:rPr>
        <w:t>10ª Edición. Editorial</w:t>
      </w:r>
      <w:r w:rsidRPr="00DA6EF1">
        <w:rPr>
          <w:rFonts w:ascii="Arial" w:hAnsi="Arial" w:cs="Arial"/>
        </w:rPr>
        <w:t xml:space="preserve"> Porrúa</w:t>
      </w:r>
      <w:r w:rsidR="002F5578" w:rsidRPr="00DA6EF1">
        <w:rPr>
          <w:rFonts w:ascii="Arial" w:hAnsi="Arial" w:cs="Arial"/>
        </w:rPr>
        <w:t xml:space="preserve">. </w:t>
      </w:r>
      <w:r w:rsidRPr="00DA6EF1">
        <w:rPr>
          <w:rFonts w:ascii="Arial" w:hAnsi="Arial" w:cs="Arial"/>
        </w:rPr>
        <w:t>2017</w:t>
      </w:r>
      <w:r w:rsidR="002F5578" w:rsidRPr="00DA6EF1">
        <w:rPr>
          <w:rFonts w:ascii="Arial" w:hAnsi="Arial" w:cs="Arial"/>
        </w:rPr>
        <w:t>. P.</w:t>
      </w:r>
      <w:r w:rsidRPr="00DA6EF1">
        <w:rPr>
          <w:rFonts w:ascii="Arial" w:hAnsi="Arial" w:cs="Arial"/>
        </w:rPr>
        <w:t xml:space="preserve"> 34. </w:t>
      </w:r>
    </w:p>
  </w:footnote>
  <w:footnote w:id="34">
    <w:p w14:paraId="69034D6F" w14:textId="3C4229F4" w:rsidR="00E81E49" w:rsidRPr="00DA6EF1" w:rsidRDefault="00E81E49" w:rsidP="00E81E49">
      <w:pPr>
        <w:pStyle w:val="Default"/>
        <w:jc w:val="both"/>
        <w:rPr>
          <w:sz w:val="20"/>
          <w:szCs w:val="20"/>
        </w:rPr>
      </w:pPr>
      <w:r w:rsidRPr="00DA6EF1">
        <w:rPr>
          <w:rStyle w:val="Refdenotaalpie"/>
        </w:rPr>
        <w:footnoteRef/>
      </w:r>
      <w:r w:rsidRPr="00DA6EF1">
        <w:rPr>
          <w:sz w:val="20"/>
          <w:szCs w:val="20"/>
        </w:rPr>
        <w:t xml:space="preserve">  </w:t>
      </w:r>
      <w:r w:rsidR="002F5578" w:rsidRPr="00DA6EF1">
        <w:rPr>
          <w:sz w:val="20"/>
          <w:szCs w:val="20"/>
        </w:rPr>
        <w:t>“</w:t>
      </w:r>
      <w:r w:rsidRPr="00DA6EF1">
        <w:rPr>
          <w:sz w:val="20"/>
          <w:szCs w:val="20"/>
        </w:rPr>
        <w:t>Artículo 1</w:t>
      </w:r>
      <w:r w:rsidR="002F5578" w:rsidRPr="00DA6EF1">
        <w:rPr>
          <w:sz w:val="20"/>
          <w:szCs w:val="20"/>
        </w:rPr>
        <w:t>º de la Ley de Amparo</w:t>
      </w:r>
      <w:r w:rsidRPr="00DA6EF1">
        <w:rPr>
          <w:sz w:val="20"/>
          <w:szCs w:val="20"/>
        </w:rPr>
        <w:t xml:space="preserve">. El juicio de amparo tiene por objeto resolver toda controversia que se suscite: </w:t>
      </w:r>
    </w:p>
    <w:p w14:paraId="3EBE94B5" w14:textId="6137928D" w:rsidR="00E81E49" w:rsidRPr="00DA6EF1" w:rsidRDefault="00E81E49" w:rsidP="00E81E49">
      <w:pPr>
        <w:pStyle w:val="Textonotapie"/>
        <w:jc w:val="both"/>
        <w:rPr>
          <w:rFonts w:ascii="Arial" w:hAnsi="Arial" w:cs="Arial"/>
        </w:rPr>
      </w:pPr>
      <w:r w:rsidRPr="00DA6EF1">
        <w:rPr>
          <w:rFonts w:ascii="Arial" w:hAnsi="Arial" w:cs="Arial"/>
        </w:rPr>
        <w:t>I. Por normas generales, actos u omisiones de autoridad que violen los derechos humanos reconocidos y las garantías otorgadas para su protección por la Constitución Política de los Estados Unidos Mexicanos, así como por los tratados internacionales de los que el Estado Mexicano sea parte; (…)</w:t>
      </w:r>
      <w:r w:rsidR="002F5578" w:rsidRPr="00DA6EF1">
        <w:rPr>
          <w:rFonts w:ascii="Arial" w:hAnsi="Arial" w:cs="Arial"/>
        </w:rPr>
        <w:t>”</w:t>
      </w:r>
    </w:p>
  </w:footnote>
  <w:footnote w:id="35">
    <w:p w14:paraId="305BC77C" w14:textId="42B53401"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Tesis </w:t>
      </w:r>
      <w:r w:rsidR="002F5578" w:rsidRPr="00DA6EF1">
        <w:rPr>
          <w:rFonts w:ascii="Arial" w:hAnsi="Arial" w:cs="Arial"/>
        </w:rPr>
        <w:t xml:space="preserve">de Jurisprudencia </w:t>
      </w:r>
      <w:r w:rsidRPr="00DA6EF1">
        <w:rPr>
          <w:rFonts w:ascii="Arial" w:hAnsi="Arial" w:cs="Arial"/>
        </w:rPr>
        <w:t xml:space="preserve">2a/J. 62/2022 (11a.), publicada en el Semanario Judicial de la Federación, Undécima Época, con número de registro 2025580, de rubro: </w:t>
      </w:r>
      <w:r w:rsidR="002F5578" w:rsidRPr="00DA6EF1">
        <w:rPr>
          <w:rFonts w:ascii="Arial" w:hAnsi="Arial" w:cs="Arial"/>
          <w:b/>
          <w:bCs/>
        </w:rPr>
        <w:t>“</w:t>
      </w:r>
      <w:r w:rsidRPr="00DA6EF1">
        <w:rPr>
          <w:rFonts w:ascii="Arial" w:hAnsi="Arial" w:cs="Arial"/>
          <w:b/>
          <w:bCs/>
        </w:rPr>
        <w:t>DERECHO DE PETICIÓN. LA PERSONA JUZGADORA DEBE ANALIZAR SI LA RESPUESTA ES CONGRUENTE CON LO SOLICITADO CUANDO SE RECLAMA LA VIOLACIÓN A ESE DERECHO</w:t>
      </w:r>
      <w:r w:rsidR="002F5578" w:rsidRPr="00DA6EF1">
        <w:rPr>
          <w:rFonts w:ascii="Arial" w:hAnsi="Arial" w:cs="Arial"/>
          <w:b/>
          <w:bCs/>
        </w:rPr>
        <w:t>”.</w:t>
      </w:r>
    </w:p>
  </w:footnote>
  <w:footnote w:id="36">
    <w:p w14:paraId="4C00B0D2" w14:textId="3215466F"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Tesis</w:t>
      </w:r>
      <w:r w:rsidR="002F5578" w:rsidRPr="00DA6EF1">
        <w:rPr>
          <w:rFonts w:ascii="Arial" w:hAnsi="Arial" w:cs="Arial"/>
        </w:rPr>
        <w:t xml:space="preserve"> de Jurisprudencia </w:t>
      </w:r>
      <w:r w:rsidRPr="00DA6EF1">
        <w:rPr>
          <w:rFonts w:ascii="Arial" w:hAnsi="Arial" w:cs="Arial"/>
        </w:rPr>
        <w:t>1a./J. 86/2019 (10a.), publicada en la Gaceta del Semanario Judicial de la Federación, Décima Época, Libro 73, Diciembre de 2019, Tomo I, p. 254, con número de registro digital 2021191, de rubro:</w:t>
      </w:r>
      <w:r w:rsidRPr="00DA6EF1">
        <w:rPr>
          <w:rFonts w:ascii="Arial" w:hAnsi="Arial" w:cs="Arial"/>
          <w:b/>
          <w:bCs/>
          <w:color w:val="212529"/>
          <w:sz w:val="26"/>
          <w:szCs w:val="26"/>
          <w:shd w:val="clear" w:color="auto" w:fill="FFFFFF"/>
        </w:rPr>
        <w:t xml:space="preserve"> </w:t>
      </w:r>
      <w:r w:rsidR="002F5578" w:rsidRPr="00DA6EF1">
        <w:rPr>
          <w:rFonts w:ascii="Arial" w:hAnsi="Arial" w:cs="Arial"/>
          <w:b/>
          <w:bCs/>
          <w:color w:val="212529"/>
          <w:shd w:val="clear" w:color="auto" w:fill="FFFFFF"/>
        </w:rPr>
        <w:t>“</w:t>
      </w:r>
      <w:r w:rsidRPr="00DA6EF1">
        <w:rPr>
          <w:rFonts w:ascii="Arial" w:hAnsi="Arial" w:cs="Arial"/>
          <w:b/>
          <w:bCs/>
        </w:rPr>
        <w:t>OMISIÓN DE BRINDAR ATENCIÓN MÉDICA A PERSONAS PRIVADAS DE LA LIBERTAD. ES LEGALMENTE COMPETENTE PARA CONOCER DEL JUICIO DE AMPARO INDIRECTO EL JUEZ DE DISTRITO QUE EJERZA JURISDICCIÓN EN EL DOMICILIO DONDE SE ENCUENTRE EL ESTABLECIMIENTO PENITENCIARIO EN EL QUE SE ENCUENTRE RECLUIDA LA PERSONA</w:t>
      </w:r>
      <w:r w:rsidR="002F5578" w:rsidRPr="00DA6EF1">
        <w:rPr>
          <w:rFonts w:ascii="Arial" w:hAnsi="Arial" w:cs="Arial"/>
          <w:b/>
          <w:bCs/>
        </w:rPr>
        <w:t>”</w:t>
      </w:r>
      <w:r w:rsidRPr="00DA6EF1">
        <w:rPr>
          <w:rFonts w:ascii="Arial" w:hAnsi="Arial" w:cs="Arial"/>
          <w:b/>
          <w:bCs/>
        </w:rPr>
        <w:t>.</w:t>
      </w:r>
    </w:p>
  </w:footnote>
  <w:footnote w:id="37">
    <w:p w14:paraId="518C3AC9" w14:textId="32C2D38C"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Tesis </w:t>
      </w:r>
      <w:r w:rsidR="002F5578" w:rsidRPr="00DA6EF1">
        <w:rPr>
          <w:rFonts w:ascii="Arial" w:hAnsi="Arial" w:cs="Arial"/>
        </w:rPr>
        <w:t xml:space="preserve">de Jurisprudencia </w:t>
      </w:r>
      <w:r w:rsidRPr="00DA6EF1">
        <w:rPr>
          <w:rFonts w:ascii="Arial" w:hAnsi="Arial" w:cs="Arial"/>
        </w:rPr>
        <w:t xml:space="preserve">2a./J. 122/2016 (10a.), publicada en la Gaceta del Semanario Judicial de la Federación, Libro 35, Octubre de 2016, Tomo I, p. 792, con número de registro 2012719, de rubro: </w:t>
      </w:r>
      <w:r w:rsidR="002F5578" w:rsidRPr="00DA6EF1">
        <w:rPr>
          <w:rFonts w:ascii="Arial" w:hAnsi="Arial" w:cs="Arial"/>
          <w:b/>
          <w:bCs/>
        </w:rPr>
        <w:t>“</w:t>
      </w:r>
      <w:r w:rsidRPr="00DA6EF1">
        <w:rPr>
          <w:rFonts w:ascii="Arial" w:hAnsi="Arial" w:cs="Arial"/>
          <w:b/>
          <w:bCs/>
        </w:rPr>
        <w:t>CONSEJO DE LA JUDICATURA FEDERAL. CONTRA LA OMISIÓN DE RESPONDER UNA SOLICITUD FORMULADA EN EJERCICIO DEL DERECHO DE PETICIÓN, PROCEDE EL JUICIO DE AMPARO INDIRECTO</w:t>
      </w:r>
      <w:r w:rsidR="002F5578" w:rsidRPr="00DA6EF1">
        <w:rPr>
          <w:rFonts w:ascii="Arial" w:hAnsi="Arial" w:cs="Arial"/>
          <w:b/>
          <w:bCs/>
        </w:rPr>
        <w:t>”</w:t>
      </w:r>
      <w:r w:rsidRPr="00DA6EF1">
        <w:rPr>
          <w:rFonts w:ascii="Arial" w:hAnsi="Arial" w:cs="Arial"/>
          <w:b/>
          <w:bCs/>
        </w:rPr>
        <w:t>.</w:t>
      </w:r>
    </w:p>
  </w:footnote>
  <w:footnote w:id="38">
    <w:p w14:paraId="0BB80A56" w14:textId="6156FB78" w:rsidR="00E81E49" w:rsidRPr="00DA6EF1" w:rsidRDefault="00E81E49" w:rsidP="00E81E49">
      <w:pPr>
        <w:pStyle w:val="Textonotapie"/>
        <w:jc w:val="both"/>
        <w:rPr>
          <w:rFonts w:ascii="Arial" w:hAnsi="Arial" w:cs="Arial"/>
          <w:b/>
          <w:bCs/>
        </w:rPr>
      </w:pPr>
      <w:r w:rsidRPr="00DA6EF1">
        <w:rPr>
          <w:rStyle w:val="Refdenotaalpie"/>
          <w:rFonts w:ascii="Arial" w:hAnsi="Arial" w:cs="Arial"/>
        </w:rPr>
        <w:footnoteRef/>
      </w:r>
      <w:r w:rsidRPr="00DA6EF1">
        <w:rPr>
          <w:rFonts w:ascii="Arial" w:hAnsi="Arial" w:cs="Arial"/>
        </w:rPr>
        <w:t xml:space="preserve"> Tesis </w:t>
      </w:r>
      <w:r w:rsidR="002F5578" w:rsidRPr="00DA6EF1">
        <w:rPr>
          <w:rFonts w:ascii="Arial" w:hAnsi="Arial" w:cs="Arial"/>
        </w:rPr>
        <w:t xml:space="preserve">Aislada </w:t>
      </w:r>
      <w:r w:rsidRPr="00DA6EF1">
        <w:rPr>
          <w:rFonts w:ascii="Arial" w:hAnsi="Arial" w:cs="Arial"/>
        </w:rPr>
        <w:t xml:space="preserve">1a. IV/2021 (10a.), publicada en la Gaceta del Semanario Judicial de la Federación, Décima Época, Libro 84, Marzo de 2021, Tomo II, p. 1215, con número de registro digital 2022760, de rubro: </w:t>
      </w:r>
      <w:r w:rsidR="002F5578" w:rsidRPr="00DA6EF1">
        <w:rPr>
          <w:rFonts w:ascii="Arial" w:hAnsi="Arial" w:cs="Arial"/>
          <w:b/>
          <w:bCs/>
        </w:rPr>
        <w:t>“</w:t>
      </w:r>
      <w:r w:rsidRPr="00DA6EF1">
        <w:rPr>
          <w:rFonts w:ascii="Arial" w:hAnsi="Arial" w:cs="Arial"/>
          <w:b/>
          <w:bCs/>
        </w:rPr>
        <w:t>ACTOS OMISIVOS. DETERMINACIÓN DE SU CERTEZA CUANDO SE RECLAMA EN AMPARO INDIRECTO EL NO EJERCICIO DE LAS FACULTADES DE UNA AUTORIDAD</w:t>
      </w:r>
      <w:r w:rsidR="002F5578" w:rsidRPr="00DA6EF1">
        <w:rPr>
          <w:rFonts w:ascii="Arial" w:hAnsi="Arial" w:cs="Arial"/>
          <w:b/>
          <w:bCs/>
        </w:rPr>
        <w:t>”</w:t>
      </w:r>
      <w:r w:rsidRPr="00DA6EF1">
        <w:rPr>
          <w:rFonts w:ascii="Arial" w:hAnsi="Arial" w:cs="Arial"/>
          <w:b/>
          <w:bCs/>
        </w:rPr>
        <w:t>.</w:t>
      </w:r>
    </w:p>
  </w:footnote>
  <w:footnote w:id="39">
    <w:p w14:paraId="2E714C80" w14:textId="5D83CE70"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Tesis </w:t>
      </w:r>
      <w:r w:rsidR="002F5578" w:rsidRPr="00DA6EF1">
        <w:rPr>
          <w:rFonts w:ascii="Arial" w:hAnsi="Arial" w:cs="Arial"/>
        </w:rPr>
        <w:t>S</w:t>
      </w:r>
      <w:r w:rsidRPr="00DA6EF1">
        <w:rPr>
          <w:rFonts w:ascii="Arial" w:hAnsi="Arial" w:cs="Arial"/>
        </w:rPr>
        <w:t>/</w:t>
      </w:r>
      <w:r w:rsidR="002F5578" w:rsidRPr="00DA6EF1">
        <w:rPr>
          <w:rFonts w:ascii="Arial" w:hAnsi="Arial" w:cs="Arial"/>
        </w:rPr>
        <w:t>N</w:t>
      </w:r>
      <w:r w:rsidRPr="00DA6EF1">
        <w:rPr>
          <w:rFonts w:ascii="Arial" w:hAnsi="Arial" w:cs="Arial"/>
        </w:rPr>
        <w:t xml:space="preserve">, publicada en el Semanario Judicial de la Federación, Séptima Época, Volumen 60, Tercera parte, p. 27, con número de registro digital 238592, de rubro: </w:t>
      </w:r>
      <w:r w:rsidRPr="00DA6EF1">
        <w:rPr>
          <w:rFonts w:ascii="Arial" w:hAnsi="Arial" w:cs="Arial"/>
          <w:b/>
          <w:bCs/>
        </w:rPr>
        <w:t>ACTO RECLAMADO NEGATIVO. LA AUTORIDAD RESPONSABLE DEBE COMPROBAR QUE CUMPLIO LOS REQUISITOS QUE SE LE RECLAMAN.</w:t>
      </w:r>
    </w:p>
  </w:footnote>
  <w:footnote w:id="40">
    <w:p w14:paraId="4B909A60" w14:textId="77777777"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Tesis de Jurisprudencia </w:t>
      </w:r>
      <w:r w:rsidRPr="00DA6EF1">
        <w:rPr>
          <w:rFonts w:ascii="Arial" w:hAnsi="Arial" w:cs="Arial"/>
          <w:color w:val="212529"/>
          <w:shd w:val="clear" w:color="auto" w:fill="FFFFFF"/>
        </w:rPr>
        <w:t xml:space="preserve">P./J. 20/2014 (10a.), publicada en la Gaceta del Semanario Judicial de la Federación, Décima Época, Libro 5, abril de 2014, Tomo I, página 202, con número de registro 2006224, de rubro: </w:t>
      </w:r>
      <w:r w:rsidRPr="00DA6EF1">
        <w:rPr>
          <w:rFonts w:ascii="Arial" w:hAnsi="Arial" w:cs="Arial"/>
          <w:b/>
          <w:bCs/>
          <w:color w:val="212529"/>
          <w:shd w:val="clear" w:color="auto" w:fill="FFFFFF"/>
        </w:rPr>
        <w:t>DERECHOS HUMANOS CONTENIDOS EN LA CONSTITUCIÓN Y EN LOS TRATADOS INTERNACIONALES. CONSTITUYEN EL </w:t>
      </w:r>
      <w:r w:rsidRPr="00DA6EF1">
        <w:rPr>
          <w:rFonts w:ascii="Arial" w:hAnsi="Arial" w:cs="Arial"/>
          <w:b/>
          <w:bCs/>
          <w:color w:val="212529"/>
        </w:rPr>
        <w:t>PARÁMETRO DE CONTROL DE REGULARIDAD CONSTITUCIONAL,</w:t>
      </w:r>
      <w:r w:rsidRPr="00DA6EF1">
        <w:rPr>
          <w:rFonts w:ascii="Arial" w:hAnsi="Arial" w:cs="Arial"/>
          <w:b/>
          <w:bCs/>
          <w:color w:val="212529"/>
          <w:shd w:val="clear" w:color="auto" w:fill="FFFFFF"/>
        </w:rPr>
        <w:t> PERO CUANDO EN LA CONSTITUCIÓN HAYA UNA RESTRICCIÓN EXPRESA AL EJERCICIO DE AQUÉLLOS, SE DEBE ESTAR A LO QUE ESTABLECE EL TEXTO CONSTITUCIONAL.</w:t>
      </w:r>
      <w:r w:rsidRPr="00DA6EF1">
        <w:rPr>
          <w:rFonts w:ascii="Arial" w:hAnsi="Arial" w:cs="Arial"/>
          <w:color w:val="212529"/>
          <w:shd w:val="clear" w:color="auto" w:fill="FFFFFF"/>
        </w:rPr>
        <w:t xml:space="preserve"> </w:t>
      </w:r>
    </w:p>
  </w:footnote>
  <w:footnote w:id="41">
    <w:p w14:paraId="057F207B" w14:textId="77777777"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Ferrajoli, Luigi. Derechos y garantías. La ley del más débil. Editorial Trotta. Madrid, España. 1999. Pp. 20 – 22. </w:t>
      </w:r>
    </w:p>
  </w:footnote>
  <w:footnote w:id="42">
    <w:p w14:paraId="790DCCB9" w14:textId="77777777" w:rsidR="00E81E49" w:rsidRPr="00DA6EF1" w:rsidRDefault="00E81E49" w:rsidP="00E81E49">
      <w:pPr>
        <w:pStyle w:val="Textonotapie"/>
        <w:rPr>
          <w:rFonts w:ascii="Arial" w:hAnsi="Arial" w:cs="Arial"/>
        </w:rPr>
      </w:pPr>
      <w:r w:rsidRPr="00DA6EF1">
        <w:rPr>
          <w:rStyle w:val="Refdenotaalpie"/>
          <w:rFonts w:ascii="Arial" w:hAnsi="Arial" w:cs="Arial"/>
        </w:rPr>
        <w:footnoteRef/>
      </w:r>
      <w:r w:rsidRPr="00DA6EF1">
        <w:rPr>
          <w:rFonts w:ascii="Arial" w:hAnsi="Arial" w:cs="Arial"/>
        </w:rPr>
        <w:t xml:space="preserve"> Eficacia normativa directa de la Constitución. </w:t>
      </w:r>
      <w:r w:rsidRPr="00DA6EF1">
        <w:rPr>
          <w:rFonts w:ascii="Arial" w:hAnsi="Arial" w:cs="Arial"/>
          <w:color w:val="222222"/>
          <w:shd w:val="clear" w:color="auto" w:fill="FFFFFF"/>
        </w:rPr>
        <w:t xml:space="preserve">Aldunate Lizana, Eduardo. "La fuerza normativa de la constitución y el sistema de fuentes del derecho."en </w:t>
      </w:r>
      <w:r w:rsidRPr="00DA6EF1">
        <w:rPr>
          <w:rFonts w:ascii="Arial" w:hAnsi="Arial" w:cs="Arial"/>
          <w:i/>
          <w:iCs/>
          <w:color w:val="222222"/>
          <w:shd w:val="clear" w:color="auto" w:fill="FFFFFF"/>
        </w:rPr>
        <w:t xml:space="preserve">Revista de derecho. </w:t>
      </w:r>
      <w:r w:rsidRPr="00DA6EF1">
        <w:rPr>
          <w:rFonts w:ascii="Arial" w:hAnsi="Arial" w:cs="Arial"/>
          <w:color w:val="222222"/>
          <w:shd w:val="clear" w:color="auto" w:fill="FFFFFF"/>
        </w:rPr>
        <w:t>209. Pp. 443-484.</w:t>
      </w:r>
    </w:p>
  </w:footnote>
  <w:footnote w:id="43">
    <w:p w14:paraId="2173BE55" w14:textId="77777777" w:rsidR="00E81E49" w:rsidRPr="00DA6EF1" w:rsidRDefault="00E81E49" w:rsidP="00E81E49">
      <w:pPr>
        <w:pStyle w:val="Textonotapie"/>
        <w:jc w:val="both"/>
        <w:rPr>
          <w:rFonts w:ascii="Arial" w:hAnsi="Arial" w:cs="Arial"/>
          <w:color w:val="212529"/>
          <w:shd w:val="clear" w:color="auto" w:fill="FFFFFF"/>
        </w:rPr>
      </w:pPr>
      <w:r w:rsidRPr="00DA6EF1">
        <w:rPr>
          <w:rStyle w:val="Refdenotaalpie"/>
          <w:rFonts w:ascii="Arial" w:hAnsi="Arial" w:cs="Arial"/>
        </w:rPr>
        <w:footnoteRef/>
      </w:r>
      <w:r w:rsidRPr="00DA6EF1">
        <w:rPr>
          <w:rFonts w:ascii="Arial" w:hAnsi="Arial" w:cs="Arial"/>
        </w:rPr>
        <w:t xml:space="preserve"> Tesis de Jurisprudencia </w:t>
      </w:r>
      <w:r w:rsidRPr="00DA6EF1">
        <w:rPr>
          <w:rFonts w:ascii="Arial" w:hAnsi="Arial" w:cs="Arial"/>
          <w:color w:val="212529"/>
          <w:shd w:val="clear" w:color="auto" w:fill="FFFFFF"/>
        </w:rPr>
        <w:t xml:space="preserve">1a./J. 43/2016 (10a.), publicada en la Gaceta del Semanario Judicial de la Federación, Décima Época, Libro 34, septiembre de 2016, Tomo I, página 333, con número de registro 2012505, de rubro: </w:t>
      </w:r>
      <w:r w:rsidRPr="00DA6EF1">
        <w:rPr>
          <w:rFonts w:ascii="Arial" w:hAnsi="Arial" w:cs="Arial"/>
          <w:b/>
          <w:bCs/>
          <w:color w:val="212529"/>
        </w:rPr>
        <w:t>DERECHOS FUNDAMENTALES.</w:t>
      </w:r>
      <w:r w:rsidRPr="00DA6EF1">
        <w:rPr>
          <w:rFonts w:ascii="Arial" w:hAnsi="Arial" w:cs="Arial"/>
          <w:b/>
          <w:bCs/>
          <w:color w:val="212529"/>
          <w:shd w:val="clear" w:color="auto" w:fill="FFFFFF"/>
        </w:rPr>
        <w:t> SU </w:t>
      </w:r>
      <w:r w:rsidRPr="00DA6EF1">
        <w:rPr>
          <w:rFonts w:ascii="Arial" w:hAnsi="Arial" w:cs="Arial"/>
          <w:b/>
          <w:bCs/>
          <w:color w:val="212529"/>
        </w:rPr>
        <w:t>DIMENSIÓN </w:t>
      </w:r>
      <w:r w:rsidRPr="00DA6EF1">
        <w:rPr>
          <w:rFonts w:ascii="Arial" w:hAnsi="Arial" w:cs="Arial"/>
          <w:b/>
          <w:bCs/>
          <w:color w:val="212529"/>
          <w:shd w:val="clear" w:color="auto" w:fill="FFFFFF"/>
        </w:rPr>
        <w:t>SUBJETIVA Y OBJETIVA.</w:t>
      </w:r>
    </w:p>
  </w:footnote>
  <w:footnote w:id="44">
    <w:p w14:paraId="705996B9" w14:textId="3D3A5393"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w:t>
      </w:r>
      <w:r w:rsidRPr="00DA6EF1">
        <w:rPr>
          <w:rFonts w:ascii="Arial" w:hAnsi="Arial" w:cs="Arial"/>
          <w:i/>
          <w:iCs/>
        </w:rPr>
        <w:t>V</w:t>
      </w:r>
      <w:r w:rsidR="002F5578" w:rsidRPr="00DA6EF1">
        <w:rPr>
          <w:rFonts w:ascii="Arial" w:hAnsi="Arial" w:cs="Arial"/>
          <w:i/>
          <w:iCs/>
        </w:rPr>
        <w:t>id</w:t>
      </w:r>
      <w:r w:rsidRPr="00DA6EF1">
        <w:rPr>
          <w:rFonts w:ascii="Arial" w:hAnsi="Arial" w:cs="Arial"/>
        </w:rPr>
        <w:t xml:space="preserve"> </w:t>
      </w:r>
      <w:r w:rsidR="002F5578" w:rsidRPr="00DA6EF1">
        <w:rPr>
          <w:rFonts w:ascii="Arial" w:hAnsi="Arial" w:cs="Arial"/>
        </w:rPr>
        <w:t>COIDH.</w:t>
      </w:r>
      <w:r w:rsidRPr="00DA6EF1">
        <w:rPr>
          <w:rFonts w:ascii="Arial" w:hAnsi="Arial" w:cs="Arial"/>
        </w:rPr>
        <w:t xml:space="preserve"> </w:t>
      </w:r>
      <w:r w:rsidRPr="00DA6EF1">
        <w:rPr>
          <w:rFonts w:ascii="Arial" w:hAnsi="Arial" w:cs="Arial"/>
          <w:i/>
          <w:iCs/>
        </w:rPr>
        <w:t>Opinión Consultiva O.C. 2/82</w:t>
      </w:r>
      <w:r w:rsidR="002F5578" w:rsidRPr="00DA6EF1">
        <w:rPr>
          <w:rFonts w:ascii="Arial" w:hAnsi="Arial" w:cs="Arial"/>
        </w:rPr>
        <w:t xml:space="preserve">. </w:t>
      </w:r>
      <w:r w:rsidRPr="00DA6EF1">
        <w:rPr>
          <w:rFonts w:ascii="Arial" w:hAnsi="Arial" w:cs="Arial"/>
        </w:rPr>
        <w:t>“El efecto de las reservas sobre la entrada en vigencia de la Convención Americana sobre Derechos Humanos</w:t>
      </w:r>
      <w:r w:rsidR="002F5578" w:rsidRPr="00DA6EF1">
        <w:rPr>
          <w:rFonts w:ascii="Arial" w:hAnsi="Arial" w:cs="Arial"/>
        </w:rPr>
        <w:t xml:space="preserve"> </w:t>
      </w:r>
      <w:r w:rsidRPr="00DA6EF1">
        <w:rPr>
          <w:rFonts w:ascii="Arial" w:hAnsi="Arial" w:cs="Arial"/>
        </w:rPr>
        <w:t>(arts. 74 y 75)</w:t>
      </w:r>
      <w:r w:rsidR="002F5578" w:rsidRPr="00DA6EF1">
        <w:rPr>
          <w:rFonts w:ascii="Arial" w:hAnsi="Arial" w:cs="Arial"/>
        </w:rPr>
        <w:t>.</w:t>
      </w:r>
      <w:r w:rsidRPr="00DA6EF1">
        <w:rPr>
          <w:rFonts w:ascii="Arial" w:hAnsi="Arial" w:cs="Arial"/>
        </w:rPr>
        <w:t xml:space="preserve"> </w:t>
      </w:r>
      <w:r w:rsidR="002F5578" w:rsidRPr="00DA6EF1">
        <w:rPr>
          <w:rFonts w:ascii="Arial" w:hAnsi="Arial" w:cs="Arial"/>
        </w:rPr>
        <w:t>24</w:t>
      </w:r>
      <w:r w:rsidRPr="00DA6EF1">
        <w:rPr>
          <w:rFonts w:ascii="Arial" w:hAnsi="Arial" w:cs="Arial"/>
        </w:rPr>
        <w:t xml:space="preserve"> de septiembre de </w:t>
      </w:r>
      <w:r w:rsidR="002F5578" w:rsidRPr="00DA6EF1">
        <w:rPr>
          <w:rFonts w:ascii="Arial" w:hAnsi="Arial" w:cs="Arial"/>
        </w:rPr>
        <w:t>1982.</w:t>
      </w:r>
      <w:r w:rsidRPr="00DA6EF1">
        <w:rPr>
          <w:rFonts w:ascii="Arial" w:hAnsi="Arial" w:cs="Arial"/>
        </w:rPr>
        <w:t xml:space="preserve"> Serie A, N° 2, p. 29.</w:t>
      </w:r>
    </w:p>
  </w:footnote>
  <w:footnote w:id="45">
    <w:p w14:paraId="37F81ADD" w14:textId="78C7416E"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w:t>
      </w:r>
      <w:r w:rsidR="007B6C71" w:rsidRPr="00DA6EF1">
        <w:rPr>
          <w:rFonts w:ascii="Arial" w:hAnsi="Arial" w:cs="Arial"/>
          <w:i/>
          <w:iCs/>
        </w:rPr>
        <w:t>Íbid</w:t>
      </w:r>
      <w:r w:rsidR="007B6C71" w:rsidRPr="00DA6EF1">
        <w:rPr>
          <w:rFonts w:ascii="Arial" w:hAnsi="Arial" w:cs="Arial"/>
        </w:rPr>
        <w:t>.,</w:t>
      </w:r>
      <w:r w:rsidRPr="00DA6EF1">
        <w:rPr>
          <w:rFonts w:ascii="Arial" w:hAnsi="Arial" w:cs="Arial"/>
        </w:rPr>
        <w:t xml:space="preserve"> párr. 70.</w:t>
      </w:r>
    </w:p>
  </w:footnote>
  <w:footnote w:id="46">
    <w:p w14:paraId="442B5A3D" w14:textId="74261CC4"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w:t>
      </w:r>
      <w:r w:rsidR="007B6C71" w:rsidRPr="00DA6EF1">
        <w:rPr>
          <w:rFonts w:ascii="Arial" w:hAnsi="Arial" w:cs="Arial"/>
          <w:i/>
          <w:iCs/>
        </w:rPr>
        <w:t>Vid</w:t>
      </w:r>
      <w:r w:rsidR="007B6C71" w:rsidRPr="00DA6EF1">
        <w:rPr>
          <w:rFonts w:ascii="Arial" w:hAnsi="Arial" w:cs="Arial"/>
        </w:rPr>
        <w:t>.</w:t>
      </w:r>
      <w:r w:rsidRPr="00DA6EF1">
        <w:rPr>
          <w:rFonts w:ascii="Arial" w:hAnsi="Arial" w:cs="Arial"/>
        </w:rPr>
        <w:t xml:space="preserve"> </w:t>
      </w:r>
      <w:r w:rsidR="007B6C71" w:rsidRPr="00DA6EF1">
        <w:rPr>
          <w:rFonts w:ascii="Arial" w:hAnsi="Arial" w:cs="Arial"/>
        </w:rPr>
        <w:t>COIDH.</w:t>
      </w:r>
      <w:r w:rsidRPr="00DA6EF1">
        <w:rPr>
          <w:rFonts w:ascii="Arial" w:hAnsi="Arial" w:cs="Arial"/>
        </w:rPr>
        <w:t xml:space="preserve"> </w:t>
      </w:r>
      <w:r w:rsidRPr="00DA6EF1">
        <w:rPr>
          <w:rFonts w:ascii="Arial" w:hAnsi="Arial" w:cs="Arial"/>
          <w:i/>
          <w:iCs/>
        </w:rPr>
        <w:t>Caso Garrido y Baigorria vs Argentina</w:t>
      </w:r>
      <w:r w:rsidR="007B6C71" w:rsidRPr="00DA6EF1">
        <w:rPr>
          <w:rFonts w:ascii="Arial" w:hAnsi="Arial" w:cs="Arial"/>
        </w:rPr>
        <w:t xml:space="preserve">. </w:t>
      </w:r>
      <w:r w:rsidRPr="00DA6EF1">
        <w:rPr>
          <w:rFonts w:ascii="Arial" w:hAnsi="Arial" w:cs="Arial"/>
        </w:rPr>
        <w:t>Sentencia de reparaciones y costas</w:t>
      </w:r>
      <w:r w:rsidR="007B6C71" w:rsidRPr="00DA6EF1">
        <w:rPr>
          <w:rFonts w:ascii="Arial" w:hAnsi="Arial" w:cs="Arial"/>
        </w:rPr>
        <w:t>. 27 de agosto de 1998. Serie</w:t>
      </w:r>
      <w:r w:rsidRPr="00DA6EF1">
        <w:rPr>
          <w:rFonts w:ascii="Arial" w:hAnsi="Arial" w:cs="Arial"/>
        </w:rPr>
        <w:t xml:space="preserve"> C, N° 39, párr. 69.</w:t>
      </w:r>
    </w:p>
  </w:footnote>
  <w:footnote w:id="47">
    <w:p w14:paraId="4E31BAB7" w14:textId="77777777"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w:t>
      </w:r>
      <w:r w:rsidRPr="00DA6EF1">
        <w:rPr>
          <w:rFonts w:ascii="Arial" w:hAnsi="Arial" w:cs="Arial"/>
          <w:i/>
          <w:iCs/>
        </w:rPr>
        <w:t>Íbid</w:t>
      </w:r>
      <w:r w:rsidRPr="00DA6EF1">
        <w:rPr>
          <w:rFonts w:ascii="Arial" w:hAnsi="Arial" w:cs="Arial"/>
        </w:rPr>
        <w:t>., párr. 70.</w:t>
      </w:r>
    </w:p>
  </w:footnote>
  <w:footnote w:id="48">
    <w:p w14:paraId="64D4CF2D" w14:textId="77777777" w:rsidR="00E81E49" w:rsidRPr="00DA6EF1" w:rsidRDefault="00E81E49" w:rsidP="00E81E49">
      <w:pPr>
        <w:pStyle w:val="Textonotapie"/>
        <w:rPr>
          <w:rFonts w:ascii="Arial" w:hAnsi="Arial" w:cs="Arial"/>
        </w:rPr>
      </w:pPr>
      <w:r w:rsidRPr="00DA6EF1">
        <w:rPr>
          <w:rStyle w:val="Refdenotaalpie"/>
          <w:rFonts w:ascii="Arial" w:hAnsi="Arial" w:cs="Arial"/>
        </w:rPr>
        <w:footnoteRef/>
      </w:r>
      <w:r w:rsidRPr="00DA6EF1">
        <w:rPr>
          <w:rFonts w:ascii="Arial" w:hAnsi="Arial" w:cs="Arial"/>
          <w:i/>
        </w:rPr>
        <w:t>Ídem</w:t>
      </w:r>
      <w:r w:rsidRPr="00DA6EF1">
        <w:rPr>
          <w:rFonts w:ascii="Arial" w:hAnsi="Arial" w:cs="Arial"/>
        </w:rPr>
        <w:t xml:space="preserve">.   </w:t>
      </w:r>
    </w:p>
  </w:footnote>
  <w:footnote w:id="49">
    <w:p w14:paraId="531CE33D" w14:textId="7474B6DB"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w:t>
      </w:r>
      <w:r w:rsidRPr="00DA6EF1">
        <w:rPr>
          <w:rFonts w:ascii="Arial" w:hAnsi="Arial" w:cs="Arial"/>
          <w:i/>
          <w:iCs/>
        </w:rPr>
        <w:t>V</w:t>
      </w:r>
      <w:r w:rsidR="007B6C71" w:rsidRPr="00DA6EF1">
        <w:rPr>
          <w:rFonts w:ascii="Arial" w:hAnsi="Arial" w:cs="Arial"/>
          <w:i/>
          <w:iCs/>
        </w:rPr>
        <w:t>id</w:t>
      </w:r>
      <w:r w:rsidR="007B6C71" w:rsidRPr="00DA6EF1">
        <w:rPr>
          <w:rFonts w:ascii="Arial" w:hAnsi="Arial" w:cs="Arial"/>
        </w:rPr>
        <w:t xml:space="preserve">. COIDH. </w:t>
      </w:r>
      <w:r w:rsidRPr="00DA6EF1">
        <w:rPr>
          <w:rFonts w:ascii="Arial" w:hAnsi="Arial" w:cs="Arial"/>
          <w:i/>
          <w:iCs/>
        </w:rPr>
        <w:t>Caso Heliodoro Portugal vs. Panamá</w:t>
      </w:r>
      <w:r w:rsidR="007B6C71" w:rsidRPr="00DA6EF1">
        <w:rPr>
          <w:rFonts w:ascii="Arial" w:hAnsi="Arial" w:cs="Arial"/>
        </w:rPr>
        <w:t xml:space="preserve">. </w:t>
      </w:r>
      <w:r w:rsidRPr="00DA6EF1">
        <w:rPr>
          <w:rFonts w:ascii="Arial" w:hAnsi="Arial" w:cs="Arial"/>
        </w:rPr>
        <w:t>Sentencia de Excepciones Preliminares, Fondo, Reparaciones y Costas</w:t>
      </w:r>
      <w:r w:rsidR="007B6C71" w:rsidRPr="00DA6EF1">
        <w:rPr>
          <w:rFonts w:ascii="Arial" w:hAnsi="Arial" w:cs="Arial"/>
        </w:rPr>
        <w:t xml:space="preserve">. 12 de agosto de 2018. </w:t>
      </w:r>
      <w:r w:rsidRPr="00DA6EF1">
        <w:rPr>
          <w:rFonts w:ascii="Arial" w:hAnsi="Arial" w:cs="Arial"/>
        </w:rPr>
        <w:t>C, N° 186, párr. 180.</w:t>
      </w:r>
    </w:p>
  </w:footnote>
  <w:footnote w:id="50">
    <w:p w14:paraId="16467899" w14:textId="0AAA4B29"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Campuzano Gallegos, Adriana</w:t>
      </w:r>
      <w:r w:rsidR="007B6C71" w:rsidRPr="00DA6EF1">
        <w:rPr>
          <w:rFonts w:ascii="Arial" w:hAnsi="Arial" w:cs="Arial"/>
        </w:rPr>
        <w:t>.</w:t>
      </w:r>
      <w:r w:rsidRPr="00DA6EF1">
        <w:rPr>
          <w:rFonts w:ascii="Arial" w:hAnsi="Arial" w:cs="Arial"/>
        </w:rPr>
        <w:t xml:space="preserve"> Manual para entender el juicio de amparo, </w:t>
      </w:r>
      <w:r w:rsidR="007B6C71" w:rsidRPr="00DA6EF1">
        <w:rPr>
          <w:rFonts w:ascii="Arial" w:hAnsi="Arial" w:cs="Arial"/>
        </w:rPr>
        <w:t>7º Edición.</w:t>
      </w:r>
      <w:r w:rsidRPr="00DA6EF1">
        <w:rPr>
          <w:rFonts w:ascii="Arial" w:hAnsi="Arial" w:cs="Arial"/>
        </w:rPr>
        <w:t xml:space="preserve"> Thomson Reuters</w:t>
      </w:r>
      <w:r w:rsidR="007B6C71" w:rsidRPr="00DA6EF1">
        <w:rPr>
          <w:rFonts w:ascii="Arial" w:hAnsi="Arial" w:cs="Arial"/>
        </w:rPr>
        <w:t>.</w:t>
      </w:r>
      <w:r w:rsidRPr="00DA6EF1">
        <w:rPr>
          <w:rFonts w:ascii="Arial" w:hAnsi="Arial" w:cs="Arial"/>
        </w:rPr>
        <w:t xml:space="preserve"> México</w:t>
      </w:r>
      <w:r w:rsidR="007B6C71" w:rsidRPr="00DA6EF1">
        <w:rPr>
          <w:rFonts w:ascii="Arial" w:hAnsi="Arial" w:cs="Arial"/>
        </w:rPr>
        <w:t>.</w:t>
      </w:r>
      <w:r w:rsidRPr="00DA6EF1">
        <w:rPr>
          <w:rFonts w:ascii="Arial" w:hAnsi="Arial" w:cs="Arial"/>
        </w:rPr>
        <w:t xml:space="preserve"> 2021</w:t>
      </w:r>
      <w:r w:rsidR="007B6C71" w:rsidRPr="00DA6EF1">
        <w:rPr>
          <w:rFonts w:ascii="Arial" w:hAnsi="Arial" w:cs="Arial"/>
        </w:rPr>
        <w:t>.</w:t>
      </w:r>
      <w:r w:rsidRPr="00DA6EF1">
        <w:rPr>
          <w:rFonts w:ascii="Arial" w:hAnsi="Arial" w:cs="Arial"/>
        </w:rPr>
        <w:t xml:space="preserve"> </w:t>
      </w:r>
      <w:r w:rsidR="007B6C71" w:rsidRPr="00DA6EF1">
        <w:rPr>
          <w:rFonts w:ascii="Arial" w:hAnsi="Arial" w:cs="Arial"/>
        </w:rPr>
        <w:t>P</w:t>
      </w:r>
      <w:r w:rsidRPr="00DA6EF1">
        <w:rPr>
          <w:rFonts w:ascii="Arial" w:hAnsi="Arial" w:cs="Arial"/>
        </w:rPr>
        <w:t>. 13.</w:t>
      </w:r>
    </w:p>
  </w:footnote>
  <w:footnote w:id="51">
    <w:p w14:paraId="288D4C77" w14:textId="042E4DD7"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Tesis </w:t>
      </w:r>
      <w:r w:rsidR="007B6C71" w:rsidRPr="00DA6EF1">
        <w:rPr>
          <w:rFonts w:ascii="Arial" w:hAnsi="Arial" w:cs="Arial"/>
        </w:rPr>
        <w:t xml:space="preserve">Aislada </w:t>
      </w:r>
      <w:r w:rsidRPr="00DA6EF1">
        <w:rPr>
          <w:rFonts w:ascii="Arial" w:hAnsi="Arial" w:cs="Arial"/>
        </w:rPr>
        <w:t xml:space="preserve">2a. CCXVIII/2010, publicada en el Semanario Judicial de la Federación y su Gaceta, Tomo XXXIII, enero de 2011, p. 1471, con número de registro 163198, de rubro: </w:t>
      </w:r>
      <w:r w:rsidR="007B6C71" w:rsidRPr="00DA6EF1">
        <w:rPr>
          <w:rFonts w:ascii="Arial" w:hAnsi="Arial" w:cs="Arial"/>
          <w:b/>
          <w:bCs/>
        </w:rPr>
        <w:t>“</w:t>
      </w:r>
      <w:r w:rsidRPr="00DA6EF1">
        <w:rPr>
          <w:rFonts w:ascii="Arial" w:hAnsi="Arial" w:cs="Arial"/>
          <w:b/>
          <w:bCs/>
        </w:rPr>
        <w:t>CONSTITUCIÓN POLÍTICA DE LOS ESTADOS UNIDOS MEXICANOS. SUPUESTO EN QUE PUEDE SER INVOCADA DIRECTAMENTE POR CUALQUIER JUEZ</w:t>
      </w:r>
      <w:r w:rsidR="007B6C71" w:rsidRPr="00DA6EF1">
        <w:rPr>
          <w:rFonts w:ascii="Arial" w:hAnsi="Arial" w:cs="Arial"/>
          <w:b/>
          <w:bCs/>
        </w:rPr>
        <w:t>”</w:t>
      </w:r>
      <w:r w:rsidR="007B6C71" w:rsidRPr="00DA6EF1">
        <w:rPr>
          <w:rFonts w:ascii="Arial" w:hAnsi="Arial" w:cs="Arial"/>
        </w:rPr>
        <w:t>.</w:t>
      </w:r>
    </w:p>
  </w:footnote>
  <w:footnote w:id="52">
    <w:p w14:paraId="4FBB44A0" w14:textId="15C08541" w:rsidR="00E81E49" w:rsidRPr="00DA6EF1" w:rsidRDefault="00E81E49" w:rsidP="00E81E49">
      <w:pPr>
        <w:pStyle w:val="Textonotapie"/>
        <w:jc w:val="both"/>
        <w:rPr>
          <w:rFonts w:ascii="Arial" w:hAnsi="Arial" w:cs="Arial"/>
          <w:b/>
          <w:bCs/>
        </w:rPr>
      </w:pPr>
      <w:r w:rsidRPr="00DA6EF1">
        <w:rPr>
          <w:rStyle w:val="Refdenotaalpie"/>
          <w:rFonts w:ascii="Arial" w:hAnsi="Arial" w:cs="Arial"/>
        </w:rPr>
        <w:footnoteRef/>
      </w:r>
      <w:r w:rsidRPr="00DA6EF1">
        <w:rPr>
          <w:rFonts w:ascii="Arial" w:hAnsi="Arial" w:cs="Arial"/>
        </w:rPr>
        <w:t xml:space="preserve"> </w:t>
      </w:r>
      <w:r w:rsidR="007B6C71" w:rsidRPr="00DA6EF1">
        <w:rPr>
          <w:rFonts w:ascii="Arial" w:hAnsi="Arial" w:cs="Arial"/>
          <w:i/>
          <w:iCs/>
        </w:rPr>
        <w:t>Ídem</w:t>
      </w:r>
      <w:r w:rsidR="007B6C71" w:rsidRPr="00DA6EF1">
        <w:rPr>
          <w:rFonts w:ascii="Arial" w:hAnsi="Arial" w:cs="Arial"/>
        </w:rPr>
        <w:t xml:space="preserve">. </w:t>
      </w:r>
    </w:p>
  </w:footnote>
  <w:footnote w:id="53">
    <w:p w14:paraId="5E448E55" w14:textId="0F4F37B6"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w:t>
      </w:r>
      <w:r w:rsidR="007B6C71" w:rsidRPr="00DA6EF1">
        <w:rPr>
          <w:rFonts w:ascii="Arial" w:hAnsi="Arial" w:cs="Arial"/>
          <w:i/>
          <w:iCs/>
        </w:rPr>
        <w:t>Vid.</w:t>
      </w:r>
      <w:r w:rsidRPr="00DA6EF1">
        <w:rPr>
          <w:rFonts w:ascii="Arial" w:hAnsi="Arial" w:cs="Arial"/>
        </w:rPr>
        <w:t xml:space="preserve"> </w:t>
      </w:r>
      <w:r w:rsidR="007B6C71" w:rsidRPr="00DA6EF1">
        <w:rPr>
          <w:rFonts w:ascii="Arial" w:hAnsi="Arial" w:cs="Arial"/>
          <w:i/>
          <w:iCs/>
        </w:rPr>
        <w:t>A</w:t>
      </w:r>
      <w:r w:rsidRPr="00DA6EF1">
        <w:rPr>
          <w:rFonts w:ascii="Arial" w:hAnsi="Arial" w:cs="Arial"/>
          <w:i/>
          <w:iCs/>
        </w:rPr>
        <w:t>mparo en revisión 631/2012</w:t>
      </w:r>
      <w:r w:rsidRPr="00DA6EF1">
        <w:rPr>
          <w:rFonts w:ascii="Arial" w:hAnsi="Arial" w:cs="Arial"/>
        </w:rPr>
        <w:t xml:space="preserve">, resuelto por la Primera Sala en sesión de ocho de mayo de dos mil trece; y, </w:t>
      </w:r>
      <w:r w:rsidRPr="00DA6EF1">
        <w:rPr>
          <w:rFonts w:ascii="Arial" w:hAnsi="Arial" w:cs="Arial"/>
          <w:i/>
          <w:iCs/>
        </w:rPr>
        <w:t>amparos en revisión 499/2015 y 500/2015</w:t>
      </w:r>
      <w:r w:rsidRPr="00DA6EF1">
        <w:rPr>
          <w:rFonts w:ascii="Arial" w:hAnsi="Arial" w:cs="Arial"/>
        </w:rPr>
        <w:t>, resueltos por la Segunda Sala en sesión de cuatro de noviembre de dos mil quince.</w:t>
      </w:r>
    </w:p>
  </w:footnote>
  <w:footnote w:id="54">
    <w:p w14:paraId="0715356A" w14:textId="77777777"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Amparo en revisión 631/2012, resuelto por unanimidad de votos de la Primera Sala en sesión de ocho de mayo de dos mil trece, p. 66.</w:t>
      </w:r>
    </w:p>
  </w:footnote>
  <w:footnote w:id="55">
    <w:p w14:paraId="53AED183" w14:textId="77777777"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Ibidem, pp. 65-66.</w:t>
      </w:r>
    </w:p>
  </w:footnote>
  <w:footnote w:id="56">
    <w:p w14:paraId="74A87CA8" w14:textId="1D67388B" w:rsidR="00E81E49" w:rsidRPr="00DA6EF1" w:rsidRDefault="00E81E49" w:rsidP="00745F2E">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Al respecto </w:t>
      </w:r>
      <w:r w:rsidRPr="00DA6EF1">
        <w:rPr>
          <w:rFonts w:ascii="Arial" w:hAnsi="Arial" w:cs="Arial"/>
          <w:i/>
        </w:rPr>
        <w:t xml:space="preserve">véanse </w:t>
      </w:r>
      <w:r w:rsidRPr="00DA6EF1">
        <w:rPr>
          <w:rFonts w:ascii="Arial" w:hAnsi="Arial" w:cs="Arial"/>
        </w:rPr>
        <w:t>los artículos 26, 31.2 y 27 de la Convención de Viena sobre el Derecho de los Tratados (hecha en Viena el 23 de mayo de 1969, y publicada en el Diario Oficial de la Federación, el viernes 14 de febrero de 1975)</w:t>
      </w:r>
      <w:r w:rsidR="00745F2E" w:rsidRPr="00DA6EF1">
        <w:rPr>
          <w:rFonts w:ascii="Arial" w:hAnsi="Arial" w:cs="Arial"/>
        </w:rPr>
        <w:t xml:space="preserve">. </w:t>
      </w:r>
    </w:p>
    <w:p w14:paraId="7EC332B6" w14:textId="77777777" w:rsidR="00E81E49" w:rsidRPr="00DA6EF1" w:rsidRDefault="00E81E49" w:rsidP="00745F2E">
      <w:pPr>
        <w:pStyle w:val="Estilo"/>
        <w:rPr>
          <w:sz w:val="20"/>
          <w:szCs w:val="20"/>
        </w:rPr>
      </w:pPr>
      <w:r w:rsidRPr="00DA6EF1">
        <w:rPr>
          <w:sz w:val="20"/>
          <w:szCs w:val="20"/>
        </w:rPr>
        <w:t>“ARTÍCULO 26.</w:t>
      </w:r>
    </w:p>
    <w:p w14:paraId="217D6FB9" w14:textId="77777777" w:rsidR="00E81E49" w:rsidRPr="00DA6EF1" w:rsidRDefault="00E81E49" w:rsidP="00745F2E">
      <w:pPr>
        <w:pStyle w:val="Estilo"/>
        <w:rPr>
          <w:sz w:val="20"/>
          <w:szCs w:val="20"/>
        </w:rPr>
      </w:pPr>
      <w:r w:rsidRPr="00DA6EF1">
        <w:rPr>
          <w:sz w:val="20"/>
          <w:szCs w:val="20"/>
        </w:rPr>
        <w:t>Pacta sunt servanda</w:t>
      </w:r>
    </w:p>
    <w:p w14:paraId="6433CC92" w14:textId="77777777" w:rsidR="00E81E49" w:rsidRPr="00DA6EF1" w:rsidRDefault="00E81E49" w:rsidP="00745F2E">
      <w:pPr>
        <w:pStyle w:val="Estilo"/>
        <w:rPr>
          <w:sz w:val="20"/>
          <w:szCs w:val="20"/>
        </w:rPr>
      </w:pPr>
      <w:r w:rsidRPr="00DA6EF1">
        <w:rPr>
          <w:sz w:val="20"/>
          <w:szCs w:val="20"/>
        </w:rPr>
        <w:t>Todo tratado en vigor obliga a las partes y debe ser cumplido por ellas de buena fe.”</w:t>
      </w:r>
    </w:p>
    <w:p w14:paraId="323BD801" w14:textId="77777777" w:rsidR="00E81E49" w:rsidRPr="00DA6EF1" w:rsidRDefault="00E81E49" w:rsidP="00745F2E">
      <w:pPr>
        <w:pStyle w:val="Estilo"/>
        <w:rPr>
          <w:sz w:val="20"/>
          <w:szCs w:val="20"/>
        </w:rPr>
      </w:pPr>
      <w:r w:rsidRPr="00DA6EF1">
        <w:rPr>
          <w:sz w:val="20"/>
          <w:szCs w:val="20"/>
        </w:rPr>
        <w:t xml:space="preserve">“ARTÍCULO 31. </w:t>
      </w:r>
    </w:p>
    <w:p w14:paraId="3CDA6579" w14:textId="77777777" w:rsidR="00E81E49" w:rsidRPr="00DA6EF1" w:rsidRDefault="00E81E49" w:rsidP="00745F2E">
      <w:pPr>
        <w:pStyle w:val="Estilo"/>
        <w:rPr>
          <w:sz w:val="20"/>
          <w:szCs w:val="20"/>
        </w:rPr>
      </w:pPr>
      <w:r w:rsidRPr="00DA6EF1">
        <w:rPr>
          <w:sz w:val="20"/>
          <w:szCs w:val="20"/>
        </w:rPr>
        <w:t>Regla General de interpretación</w:t>
      </w:r>
    </w:p>
    <w:p w14:paraId="217394E5" w14:textId="77777777" w:rsidR="00E81E49" w:rsidRPr="00DA6EF1" w:rsidRDefault="00E81E49" w:rsidP="00745F2E">
      <w:pPr>
        <w:pStyle w:val="Estilo"/>
        <w:rPr>
          <w:sz w:val="20"/>
          <w:szCs w:val="20"/>
        </w:rPr>
      </w:pPr>
      <w:r w:rsidRPr="00DA6EF1">
        <w:rPr>
          <w:sz w:val="20"/>
          <w:szCs w:val="20"/>
        </w:rPr>
        <w:t>(…)</w:t>
      </w:r>
    </w:p>
    <w:p w14:paraId="6A23E909" w14:textId="77777777" w:rsidR="00E81E49" w:rsidRPr="00DA6EF1" w:rsidRDefault="00E81E49" w:rsidP="00745F2E">
      <w:pPr>
        <w:pStyle w:val="Estilo"/>
        <w:rPr>
          <w:sz w:val="20"/>
          <w:szCs w:val="20"/>
        </w:rPr>
      </w:pPr>
      <w:r w:rsidRPr="00DA6EF1">
        <w:rPr>
          <w:sz w:val="20"/>
          <w:szCs w:val="20"/>
        </w:rPr>
        <w:t>2. Para los efectos de la interpretación de un tratado, el contexto comprenderá, además del texto, incluidos su preámbulo y anexos:</w:t>
      </w:r>
    </w:p>
    <w:p w14:paraId="7EAFE1EC" w14:textId="77777777" w:rsidR="00E81E49" w:rsidRPr="00DA6EF1" w:rsidRDefault="00E81E49" w:rsidP="00745F2E">
      <w:pPr>
        <w:pStyle w:val="Estilo"/>
        <w:rPr>
          <w:sz w:val="20"/>
          <w:szCs w:val="20"/>
        </w:rPr>
      </w:pPr>
      <w:r w:rsidRPr="00DA6EF1">
        <w:rPr>
          <w:sz w:val="20"/>
          <w:szCs w:val="20"/>
        </w:rPr>
        <w:t>a) todo acuerdo que se refiera al tratado y haya sido concertado entre todas las partes con motivo de la celebración del tratado;</w:t>
      </w:r>
    </w:p>
    <w:p w14:paraId="3C7B0AE7" w14:textId="77777777" w:rsidR="00E81E49" w:rsidRPr="00DA6EF1" w:rsidRDefault="00E81E49" w:rsidP="00E81E49">
      <w:pPr>
        <w:pStyle w:val="Estilo"/>
        <w:rPr>
          <w:sz w:val="20"/>
          <w:szCs w:val="20"/>
        </w:rPr>
      </w:pPr>
      <w:r w:rsidRPr="00DA6EF1">
        <w:rPr>
          <w:sz w:val="20"/>
          <w:szCs w:val="20"/>
        </w:rPr>
        <w:t>b) todo instrumento formulado por una o más partes con motivo de la celebración del tratado y aceptado por las demás como instrumento referente al tratado. (…).”</w:t>
      </w:r>
    </w:p>
    <w:p w14:paraId="575E169C" w14:textId="77777777" w:rsidR="00E81E49" w:rsidRPr="00DA6EF1" w:rsidRDefault="00E81E49" w:rsidP="00E81E49">
      <w:pPr>
        <w:pStyle w:val="Estilo"/>
        <w:rPr>
          <w:sz w:val="20"/>
          <w:szCs w:val="20"/>
        </w:rPr>
      </w:pPr>
      <w:r w:rsidRPr="00DA6EF1">
        <w:rPr>
          <w:sz w:val="20"/>
          <w:szCs w:val="20"/>
        </w:rPr>
        <w:t xml:space="preserve">“ARTÍCULO 27. </w:t>
      </w:r>
    </w:p>
    <w:p w14:paraId="4F963E94" w14:textId="77777777" w:rsidR="00E81E49" w:rsidRPr="00DA6EF1" w:rsidRDefault="00E81E49" w:rsidP="00E81E49">
      <w:pPr>
        <w:pStyle w:val="Estilo"/>
        <w:rPr>
          <w:sz w:val="20"/>
          <w:szCs w:val="20"/>
        </w:rPr>
      </w:pPr>
      <w:r w:rsidRPr="00DA6EF1">
        <w:rPr>
          <w:sz w:val="20"/>
          <w:szCs w:val="20"/>
        </w:rPr>
        <w:t>El derecho interno y la observancia de los tratados</w:t>
      </w:r>
    </w:p>
    <w:p w14:paraId="51EBA0C9" w14:textId="77777777" w:rsidR="00E81E49" w:rsidRPr="00DA6EF1" w:rsidRDefault="00E81E49" w:rsidP="00E81E49">
      <w:pPr>
        <w:pStyle w:val="Estilo"/>
        <w:rPr>
          <w:sz w:val="20"/>
          <w:szCs w:val="20"/>
        </w:rPr>
      </w:pPr>
      <w:r w:rsidRPr="00DA6EF1">
        <w:rPr>
          <w:sz w:val="20"/>
          <w:szCs w:val="20"/>
        </w:rPr>
        <w:t xml:space="preserve">Una parte no podrá invocar las disposiciones de su derecho interno como justificación del incumplimiento de un tratado. Esta norma se entenderá sin perjuicio de lo dispuesto en el artículo 46. </w:t>
      </w:r>
    </w:p>
  </w:footnote>
  <w:footnote w:id="57">
    <w:p w14:paraId="578423DF" w14:textId="77777777" w:rsidR="00E81E49" w:rsidRPr="00DA6EF1" w:rsidRDefault="00E81E49" w:rsidP="00745F2E">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Ortíz Ahlf, Loretta, </w:t>
      </w:r>
      <w:r w:rsidRPr="00DA6EF1">
        <w:rPr>
          <w:rFonts w:ascii="Arial" w:hAnsi="Arial" w:cs="Arial"/>
          <w:i/>
          <w:iCs/>
        </w:rPr>
        <w:t xml:space="preserve">Derecha internacional público, </w:t>
      </w:r>
      <w:r w:rsidRPr="00DA6EF1">
        <w:rPr>
          <w:rFonts w:ascii="Arial" w:hAnsi="Arial" w:cs="Arial"/>
        </w:rPr>
        <w:t>Oxford, Colección Textos Jurídicos Universitarios, 3a. ed, 2004, p. 17.</w:t>
      </w:r>
    </w:p>
  </w:footnote>
  <w:footnote w:id="58">
    <w:p w14:paraId="7CEF8113" w14:textId="625BB9A0" w:rsidR="00745F2E" w:rsidRPr="00DA6EF1" w:rsidRDefault="00745F2E" w:rsidP="00745F2E">
      <w:pPr>
        <w:pStyle w:val="Textonotapie"/>
        <w:jc w:val="both"/>
      </w:pPr>
      <w:r w:rsidRPr="00DA6EF1">
        <w:rPr>
          <w:rStyle w:val="Refdenotaalpie"/>
          <w:rFonts w:ascii="Arial" w:hAnsi="Arial" w:cs="Arial"/>
        </w:rPr>
        <w:footnoteRef/>
      </w:r>
      <w:r w:rsidRPr="00DA6EF1">
        <w:rPr>
          <w:rFonts w:ascii="Arial" w:hAnsi="Arial" w:cs="Arial"/>
        </w:rPr>
        <w:t xml:space="preserve"> COIDH</w:t>
      </w:r>
      <w:r w:rsidRPr="00DA6EF1">
        <w:rPr>
          <w:rFonts w:ascii="Arial" w:hAnsi="Arial" w:cs="Arial"/>
          <w:i/>
          <w:iCs/>
        </w:rPr>
        <w:t>. Cas</w:t>
      </w:r>
      <w:r w:rsidR="00AB1B3B" w:rsidRPr="00DA6EF1">
        <w:rPr>
          <w:rFonts w:ascii="Arial" w:hAnsi="Arial" w:cs="Arial"/>
          <w:i/>
          <w:iCs/>
        </w:rPr>
        <w:t>o</w:t>
      </w:r>
      <w:r w:rsidRPr="00DA6EF1">
        <w:rPr>
          <w:rFonts w:ascii="Arial" w:hAnsi="Arial" w:cs="Arial"/>
          <w:i/>
          <w:iCs/>
        </w:rPr>
        <w:t xml:space="preserve"> Tzompaxtle Tecpile y otros vs. México.</w:t>
      </w:r>
      <w:r w:rsidRPr="00DA6EF1">
        <w:rPr>
          <w:rFonts w:ascii="Arial" w:hAnsi="Arial" w:cs="Arial"/>
        </w:rPr>
        <w:t xml:space="preserve"> Excepción Preliminar, Fondo, Reparaciones y Costas. Sentencia de 7 de noviembre de 2022. Párr. 118.</w:t>
      </w:r>
      <w:r w:rsidRPr="00DA6EF1">
        <w:t xml:space="preserve"> </w:t>
      </w:r>
    </w:p>
  </w:footnote>
  <w:footnote w:id="59">
    <w:p w14:paraId="03610E96" w14:textId="2D6EFB4F"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Eto Cruz, Gerardo</w:t>
      </w:r>
      <w:r w:rsidR="0094472F" w:rsidRPr="00DA6EF1">
        <w:rPr>
          <w:rFonts w:ascii="Arial" w:hAnsi="Arial" w:cs="Arial"/>
        </w:rPr>
        <w:t>.</w:t>
      </w:r>
      <w:r w:rsidRPr="00DA6EF1">
        <w:rPr>
          <w:rFonts w:ascii="Arial" w:hAnsi="Arial" w:cs="Arial"/>
        </w:rPr>
        <w:t xml:space="preserve"> “Inconstitucionalidad por omisión o inconvencionalidad por omisión. Algunas reflexiones y antídotos para enfrentar estos males contemporáneos”, en </w:t>
      </w:r>
      <w:r w:rsidRPr="00DA6EF1">
        <w:rPr>
          <w:rFonts w:ascii="Arial" w:hAnsi="Arial" w:cs="Arial"/>
          <w:i/>
          <w:iCs/>
        </w:rPr>
        <w:t>Justicia Electoral</w:t>
      </w:r>
      <w:r w:rsidRPr="00DA6EF1">
        <w:rPr>
          <w:rFonts w:ascii="Arial" w:hAnsi="Arial" w:cs="Arial"/>
        </w:rPr>
        <w:t xml:space="preserve"> núm. 16, Cuarta Época</w:t>
      </w:r>
      <w:r w:rsidR="0094472F" w:rsidRPr="00DA6EF1">
        <w:rPr>
          <w:rFonts w:ascii="Arial" w:hAnsi="Arial" w:cs="Arial"/>
        </w:rPr>
        <w:t>.</w:t>
      </w:r>
      <w:r w:rsidRPr="00DA6EF1">
        <w:rPr>
          <w:rFonts w:ascii="Arial" w:hAnsi="Arial" w:cs="Arial"/>
        </w:rPr>
        <w:t xml:space="preserve"> </w:t>
      </w:r>
      <w:r w:rsidR="0094472F" w:rsidRPr="00DA6EF1">
        <w:rPr>
          <w:rFonts w:ascii="Arial" w:hAnsi="Arial" w:cs="Arial"/>
        </w:rPr>
        <w:t>Volum</w:t>
      </w:r>
      <w:r w:rsidR="00BD63D8">
        <w:rPr>
          <w:rFonts w:ascii="Arial" w:hAnsi="Arial" w:cs="Arial"/>
        </w:rPr>
        <w:t>e</w:t>
      </w:r>
      <w:r w:rsidR="0094472F" w:rsidRPr="00DA6EF1">
        <w:rPr>
          <w:rFonts w:ascii="Arial" w:hAnsi="Arial" w:cs="Arial"/>
        </w:rPr>
        <w:t>n</w:t>
      </w:r>
      <w:r w:rsidRPr="00DA6EF1">
        <w:rPr>
          <w:rFonts w:ascii="Arial" w:hAnsi="Arial" w:cs="Arial"/>
        </w:rPr>
        <w:t xml:space="preserve"> 1</w:t>
      </w:r>
      <w:r w:rsidR="0094472F" w:rsidRPr="00DA6EF1">
        <w:rPr>
          <w:rFonts w:ascii="Arial" w:hAnsi="Arial" w:cs="Arial"/>
        </w:rPr>
        <w:t>. J</w:t>
      </w:r>
      <w:r w:rsidRPr="00DA6EF1">
        <w:rPr>
          <w:rFonts w:ascii="Arial" w:hAnsi="Arial" w:cs="Arial"/>
        </w:rPr>
        <w:t>ulio-diciembre</w:t>
      </w:r>
      <w:r w:rsidR="0094472F" w:rsidRPr="00DA6EF1">
        <w:rPr>
          <w:rFonts w:ascii="Arial" w:hAnsi="Arial" w:cs="Arial"/>
        </w:rPr>
        <w:t xml:space="preserve">. </w:t>
      </w:r>
      <w:r w:rsidRPr="00DA6EF1">
        <w:rPr>
          <w:rFonts w:ascii="Arial" w:hAnsi="Arial" w:cs="Arial"/>
        </w:rPr>
        <w:t>2015</w:t>
      </w:r>
      <w:r w:rsidR="0094472F" w:rsidRPr="00DA6EF1">
        <w:rPr>
          <w:rFonts w:ascii="Arial" w:hAnsi="Arial" w:cs="Arial"/>
        </w:rPr>
        <w:t xml:space="preserve">. P. </w:t>
      </w:r>
      <w:r w:rsidRPr="00DA6EF1">
        <w:rPr>
          <w:rFonts w:ascii="Arial" w:hAnsi="Arial" w:cs="Arial"/>
        </w:rPr>
        <w:t>333.</w:t>
      </w:r>
    </w:p>
  </w:footnote>
  <w:footnote w:id="60">
    <w:p w14:paraId="3D794B89" w14:textId="745E75D1" w:rsidR="00E81E49" w:rsidRPr="00DA6EF1" w:rsidRDefault="00E81E49" w:rsidP="0094472F">
      <w:pPr>
        <w:pStyle w:val="Textonotapie"/>
        <w:rPr>
          <w:rFonts w:ascii="Arial" w:hAnsi="Arial" w:cs="Arial"/>
        </w:rPr>
      </w:pPr>
      <w:r w:rsidRPr="00DA6EF1">
        <w:rPr>
          <w:rStyle w:val="Refdenotaalpie"/>
          <w:rFonts w:ascii="Arial" w:hAnsi="Arial" w:cs="Arial"/>
        </w:rPr>
        <w:footnoteRef/>
      </w:r>
      <w:r w:rsidRPr="00DA6EF1">
        <w:rPr>
          <w:rFonts w:ascii="Arial" w:hAnsi="Arial" w:cs="Arial"/>
        </w:rPr>
        <w:t xml:space="preserve"> </w:t>
      </w:r>
      <w:r w:rsidR="0094472F" w:rsidRPr="00DA6EF1">
        <w:rPr>
          <w:rFonts w:ascii="Arial" w:hAnsi="Arial" w:cs="Arial"/>
          <w:i/>
          <w:iCs/>
        </w:rPr>
        <w:t>Ídem</w:t>
      </w:r>
      <w:r w:rsidR="0094472F" w:rsidRPr="00DA6EF1">
        <w:rPr>
          <w:rFonts w:ascii="Arial" w:hAnsi="Arial" w:cs="Arial"/>
        </w:rPr>
        <w:t xml:space="preserve">. </w:t>
      </w:r>
    </w:p>
  </w:footnote>
  <w:footnote w:id="61">
    <w:p w14:paraId="7153A5B3" w14:textId="3EB1B732"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w:t>
      </w:r>
      <w:r w:rsidR="0094472F" w:rsidRPr="00DA6EF1">
        <w:rPr>
          <w:rFonts w:ascii="Arial" w:hAnsi="Arial" w:cs="Arial"/>
          <w:i/>
          <w:iCs/>
        </w:rPr>
        <w:t>Ídem</w:t>
      </w:r>
      <w:r w:rsidR="0094472F" w:rsidRPr="00DA6EF1">
        <w:rPr>
          <w:rFonts w:ascii="Arial" w:hAnsi="Arial" w:cs="Arial"/>
        </w:rPr>
        <w:t>.</w:t>
      </w:r>
    </w:p>
  </w:footnote>
  <w:footnote w:id="62">
    <w:p w14:paraId="3108C98D" w14:textId="4865239D"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w:t>
      </w:r>
      <w:r w:rsidR="0094472F" w:rsidRPr="00DA6EF1">
        <w:rPr>
          <w:rFonts w:ascii="Arial" w:hAnsi="Arial" w:cs="Arial"/>
          <w:i/>
          <w:iCs/>
        </w:rPr>
        <w:t>Ídem</w:t>
      </w:r>
      <w:r w:rsidR="0094472F" w:rsidRPr="00DA6EF1">
        <w:rPr>
          <w:rFonts w:ascii="Arial" w:hAnsi="Arial" w:cs="Arial"/>
        </w:rPr>
        <w:t xml:space="preserve">. </w:t>
      </w:r>
    </w:p>
  </w:footnote>
  <w:footnote w:id="63">
    <w:p w14:paraId="3928F413" w14:textId="473E3A68"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w:t>
      </w:r>
      <w:r w:rsidR="0094472F" w:rsidRPr="00DA6EF1">
        <w:rPr>
          <w:rFonts w:ascii="Arial" w:hAnsi="Arial" w:cs="Arial"/>
          <w:i/>
          <w:iCs/>
        </w:rPr>
        <w:t>Í</w:t>
      </w:r>
      <w:r w:rsidRPr="00DA6EF1">
        <w:rPr>
          <w:rFonts w:ascii="Arial" w:hAnsi="Arial" w:cs="Arial"/>
          <w:i/>
          <w:iCs/>
        </w:rPr>
        <w:t>dem</w:t>
      </w:r>
      <w:r w:rsidRPr="00DA6EF1">
        <w:rPr>
          <w:rFonts w:ascii="Arial" w:hAnsi="Arial" w:cs="Arial"/>
        </w:rPr>
        <w:t>.</w:t>
      </w:r>
    </w:p>
  </w:footnote>
  <w:footnote w:id="64">
    <w:p w14:paraId="73284C2C" w14:textId="77777777" w:rsidR="00E81E49" w:rsidRPr="00DA6EF1" w:rsidRDefault="00E81E49" w:rsidP="00E81E49">
      <w:pPr>
        <w:pStyle w:val="Textonotapie"/>
        <w:rPr>
          <w:rFonts w:ascii="Arial" w:hAnsi="Arial" w:cs="Arial"/>
        </w:rPr>
      </w:pPr>
      <w:r w:rsidRPr="00DA6EF1">
        <w:rPr>
          <w:rStyle w:val="Refdenotaalpie"/>
          <w:rFonts w:ascii="Arial" w:hAnsi="Arial" w:cs="Arial"/>
        </w:rPr>
        <w:footnoteRef/>
      </w:r>
      <w:r w:rsidRPr="00DA6EF1">
        <w:rPr>
          <w:rFonts w:ascii="Arial" w:hAnsi="Arial" w:cs="Arial"/>
        </w:rPr>
        <w:t xml:space="preserve"> Pastor Badilla, Claudia y Hernández Sánchez, Eduardo. </w:t>
      </w:r>
      <w:r w:rsidRPr="00DA6EF1">
        <w:rPr>
          <w:rFonts w:ascii="Arial" w:hAnsi="Arial" w:cs="Arial"/>
          <w:i/>
          <w:iCs/>
        </w:rPr>
        <w:t xml:space="preserve">La omisión legislativa en la protección de los derechos políticos. </w:t>
      </w:r>
      <w:r w:rsidRPr="00DA6EF1">
        <w:rPr>
          <w:rFonts w:ascii="Arial" w:hAnsi="Arial" w:cs="Arial"/>
        </w:rPr>
        <w:t xml:space="preserve">Esta obra forma parte del acervo de la Biblioteca Jurídica Virtual del Instituto de Investigaciones Jurídicas de la UNAM. UNAM. P. 284. </w:t>
      </w:r>
    </w:p>
  </w:footnote>
  <w:footnote w:id="65">
    <w:p w14:paraId="6BFF3AEE" w14:textId="4F206A34" w:rsidR="00E81E49" w:rsidRPr="00DA6EF1" w:rsidRDefault="00E81E49" w:rsidP="00E81E49">
      <w:pPr>
        <w:pStyle w:val="Textonotapie"/>
        <w:jc w:val="both"/>
        <w:rPr>
          <w:rFonts w:ascii="Arial" w:hAnsi="Arial" w:cs="Arial"/>
          <w:b/>
          <w:bCs/>
        </w:rPr>
      </w:pPr>
      <w:r w:rsidRPr="00DA6EF1">
        <w:rPr>
          <w:rStyle w:val="Refdenotaalpie"/>
          <w:rFonts w:ascii="Arial" w:hAnsi="Arial" w:cs="Arial"/>
        </w:rPr>
        <w:footnoteRef/>
      </w:r>
      <w:r w:rsidRPr="00DA6EF1">
        <w:rPr>
          <w:rFonts w:ascii="Arial" w:hAnsi="Arial" w:cs="Arial"/>
        </w:rPr>
        <w:t xml:space="preserve"> Tesis </w:t>
      </w:r>
      <w:r w:rsidR="0094472F" w:rsidRPr="00DA6EF1">
        <w:rPr>
          <w:rFonts w:ascii="Arial" w:hAnsi="Arial" w:cs="Arial"/>
        </w:rPr>
        <w:t xml:space="preserve">Aislada </w:t>
      </w:r>
      <w:r w:rsidRPr="00DA6EF1">
        <w:rPr>
          <w:rFonts w:ascii="Arial" w:hAnsi="Arial" w:cs="Arial"/>
        </w:rPr>
        <w:t xml:space="preserve">1a. CLXXV/2015 (10a.), publicada en la Gaceta del Semanario Judicial de la Federación, Décima Época, Libro 18, Mayo de 2015, Tomo I, p. 392, con número de registro digital 2009181, de rubro: </w:t>
      </w:r>
      <w:r w:rsidR="0094472F" w:rsidRPr="00DA6EF1">
        <w:rPr>
          <w:rFonts w:ascii="Arial" w:hAnsi="Arial" w:cs="Arial"/>
          <w:b/>
          <w:bCs/>
        </w:rPr>
        <w:t>“</w:t>
      </w:r>
      <w:r w:rsidRPr="00DA6EF1">
        <w:rPr>
          <w:rFonts w:ascii="Arial" w:hAnsi="Arial" w:cs="Arial"/>
          <w:b/>
          <w:bCs/>
        </w:rPr>
        <w:t>ACTO RECLAMADO. SI CONSISTE EN LA FALTA DE EJERCICIO DE LAS FACULTADES DE LA AUTORIDAD, SE GENERA UNA PRESUNCIÓN DE INCONSTITUCIONALIDAD QUE ÉSTA DEBE DESVIRTUAR</w:t>
      </w:r>
      <w:r w:rsidR="0094472F" w:rsidRPr="00DA6EF1">
        <w:rPr>
          <w:rFonts w:ascii="Arial" w:hAnsi="Arial" w:cs="Arial"/>
          <w:b/>
          <w:bCs/>
        </w:rPr>
        <w:t>”</w:t>
      </w:r>
      <w:r w:rsidRPr="00DA6EF1">
        <w:rPr>
          <w:rFonts w:ascii="Arial" w:hAnsi="Arial" w:cs="Arial"/>
          <w:b/>
          <w:bCs/>
        </w:rPr>
        <w:t>.</w:t>
      </w:r>
    </w:p>
  </w:footnote>
  <w:footnote w:id="66">
    <w:p w14:paraId="39849B8C" w14:textId="77777777"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Tesis Aislada </w:t>
      </w:r>
      <w:r w:rsidRPr="00DA6EF1">
        <w:rPr>
          <w:rFonts w:ascii="Arial" w:hAnsi="Arial" w:cs="Arial"/>
          <w:color w:val="212529"/>
          <w:shd w:val="clear" w:color="auto" w:fill="FFFFFF"/>
        </w:rPr>
        <w:t xml:space="preserve">1a. CCLXXXIX/2018 (10a.), publicada en la Gaceta del Semanario Judicial de la Federación., Décima Época, ibro 61, Diciembre de 2018, Tomo I, página 309, con número de registro 2018636, de rubro: </w:t>
      </w:r>
      <w:r w:rsidRPr="00DA6EF1">
        <w:rPr>
          <w:rFonts w:ascii="Arial" w:hAnsi="Arial" w:cs="Arial"/>
          <w:b/>
          <w:bCs/>
          <w:color w:val="212529"/>
          <w:shd w:val="clear" w:color="auto" w:fill="FFFFFF"/>
        </w:rPr>
        <w:t>“DERECHO HUMANO A UN MEDIO AMBIENTE SANO. SU NÚCLEO ESENCIAL.”.</w:t>
      </w:r>
      <w:r w:rsidRPr="00DA6EF1">
        <w:rPr>
          <w:rFonts w:ascii="Arial" w:hAnsi="Arial" w:cs="Arial"/>
          <w:color w:val="212529"/>
          <w:shd w:val="clear" w:color="auto" w:fill="FFFFFF"/>
        </w:rPr>
        <w:t xml:space="preserve"> </w:t>
      </w:r>
    </w:p>
  </w:footnote>
  <w:footnote w:id="67">
    <w:p w14:paraId="2F5010AB" w14:textId="07C42207"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w:t>
      </w:r>
      <w:r w:rsidR="0094472F" w:rsidRPr="00DA6EF1">
        <w:rPr>
          <w:rFonts w:ascii="Arial" w:hAnsi="Arial" w:cs="Arial"/>
          <w:i/>
          <w:iCs/>
        </w:rPr>
        <w:t>Ídem</w:t>
      </w:r>
      <w:r w:rsidR="0094472F" w:rsidRPr="00DA6EF1">
        <w:rPr>
          <w:rFonts w:ascii="Arial" w:hAnsi="Arial" w:cs="Arial"/>
        </w:rPr>
        <w:t>.</w:t>
      </w:r>
      <w:r w:rsidRPr="00DA6EF1">
        <w:rPr>
          <w:rFonts w:ascii="Arial" w:hAnsi="Arial" w:cs="Arial"/>
          <w:color w:val="212529"/>
          <w:shd w:val="clear" w:color="auto" w:fill="FFFFFF"/>
        </w:rPr>
        <w:t xml:space="preserve"> </w:t>
      </w:r>
    </w:p>
  </w:footnote>
  <w:footnote w:id="68">
    <w:p w14:paraId="2D9C3C8D" w14:textId="77777777" w:rsidR="00E81E49" w:rsidRPr="00DA6EF1" w:rsidRDefault="00E81E49" w:rsidP="00E81E49">
      <w:pPr>
        <w:jc w:val="both"/>
        <w:rPr>
          <w:rFonts w:ascii="Arial" w:hAnsi="Arial" w:cs="Arial"/>
          <w:color w:val="212529"/>
          <w:shd w:val="clear" w:color="auto" w:fill="FFFFFF"/>
        </w:rPr>
      </w:pPr>
      <w:r w:rsidRPr="00DA6EF1">
        <w:rPr>
          <w:rStyle w:val="Refdenotaalpie"/>
          <w:rFonts w:ascii="Arial" w:hAnsi="Arial" w:cs="Arial"/>
        </w:rPr>
        <w:footnoteRef/>
      </w:r>
      <w:r w:rsidRPr="00DA6EF1">
        <w:rPr>
          <w:rFonts w:ascii="Arial" w:hAnsi="Arial" w:cs="Arial"/>
        </w:rPr>
        <w:t xml:space="preserve"> Tesis Aislada </w:t>
      </w:r>
      <w:r w:rsidRPr="00DA6EF1">
        <w:rPr>
          <w:rFonts w:ascii="Arial" w:hAnsi="Arial" w:cs="Arial"/>
          <w:color w:val="212529"/>
          <w:shd w:val="clear" w:color="auto" w:fill="FFFFFF"/>
        </w:rPr>
        <w:t xml:space="preserve">1a. CCXCII/2018 (10a.), publicada en la Gaceta del Semanario Judicial de la Federación, Décima Época, </w:t>
      </w:r>
      <w:r w:rsidRPr="00DA6EF1">
        <w:rPr>
          <w:rStyle w:val="ng-star-inserted"/>
          <w:rFonts w:ascii="Arial" w:hAnsi="Arial" w:cs="Arial"/>
          <w:color w:val="212529"/>
        </w:rPr>
        <w:t xml:space="preserve">Libro 61, Diciembre de 2018, Tomo I, página 308, con número de registro </w:t>
      </w:r>
      <w:r w:rsidRPr="00DA6EF1">
        <w:rPr>
          <w:rFonts w:ascii="Arial" w:hAnsi="Arial" w:cs="Arial"/>
          <w:color w:val="212529"/>
          <w:shd w:val="clear" w:color="auto" w:fill="FFFFFF"/>
        </w:rPr>
        <w:t>2018635, de rubro: “</w:t>
      </w:r>
      <w:r w:rsidRPr="00DA6EF1">
        <w:rPr>
          <w:rFonts w:ascii="Arial" w:hAnsi="Arial" w:cs="Arial"/>
          <w:b/>
          <w:bCs/>
          <w:color w:val="212529"/>
          <w:shd w:val="clear" w:color="auto" w:fill="FFFFFF"/>
        </w:rPr>
        <w:t>DERECHO HUMANO A UN MEDIO AMBIENTE SANO. SU DIMENSIÓN COLECTIVA Y TUTELA EFECTIVA.”.</w:t>
      </w:r>
    </w:p>
  </w:footnote>
  <w:footnote w:id="69">
    <w:p w14:paraId="5DCBAB30" w14:textId="3C5D8BE0" w:rsidR="00E81E49" w:rsidRPr="00DA6EF1" w:rsidRDefault="00E81E49" w:rsidP="00E81E49">
      <w:pPr>
        <w:pStyle w:val="Textonotapie"/>
        <w:jc w:val="both"/>
      </w:pPr>
      <w:r w:rsidRPr="00DA6EF1">
        <w:rPr>
          <w:rStyle w:val="Refdenotaalpie"/>
        </w:rPr>
        <w:footnoteRef/>
      </w:r>
      <w:r w:rsidRPr="00DA6EF1">
        <w:t xml:space="preserve"> </w:t>
      </w:r>
      <w:r w:rsidR="0094472F" w:rsidRPr="00DA6EF1">
        <w:rPr>
          <w:rFonts w:ascii="Arial" w:hAnsi="Arial" w:cs="Arial"/>
          <w:i/>
          <w:iCs/>
        </w:rPr>
        <w:t>Ídem</w:t>
      </w:r>
      <w:r w:rsidR="0094472F" w:rsidRPr="00DA6EF1">
        <w:rPr>
          <w:rFonts w:ascii="Arial" w:hAnsi="Arial" w:cs="Arial"/>
        </w:rPr>
        <w:t xml:space="preserve">. </w:t>
      </w:r>
    </w:p>
  </w:footnote>
  <w:footnote w:id="70">
    <w:p w14:paraId="69733297" w14:textId="77777777" w:rsidR="00E81E49" w:rsidRPr="00DA6EF1" w:rsidRDefault="00E81E49" w:rsidP="00E81E49">
      <w:pPr>
        <w:jc w:val="both"/>
        <w:rPr>
          <w:rFonts w:ascii="Arial" w:hAnsi="Arial" w:cs="Arial"/>
          <w:color w:val="212529"/>
          <w:shd w:val="clear" w:color="auto" w:fill="FFFFFF"/>
        </w:rPr>
      </w:pPr>
      <w:r w:rsidRPr="00DA6EF1">
        <w:rPr>
          <w:rStyle w:val="Refdenotaalpie"/>
          <w:rFonts w:ascii="Arial" w:hAnsi="Arial" w:cs="Arial"/>
        </w:rPr>
        <w:footnoteRef/>
      </w:r>
      <w:r w:rsidRPr="00DA6EF1">
        <w:rPr>
          <w:rFonts w:ascii="Arial" w:hAnsi="Arial" w:cs="Arial"/>
        </w:rPr>
        <w:t xml:space="preserve"> Tesis Aislada </w:t>
      </w:r>
      <w:r w:rsidRPr="00DA6EF1">
        <w:rPr>
          <w:rFonts w:ascii="Arial" w:hAnsi="Arial" w:cs="Arial"/>
          <w:color w:val="212529"/>
          <w:shd w:val="clear" w:color="auto" w:fill="FFFFFF"/>
        </w:rPr>
        <w:t xml:space="preserve">1a. CCLXXXVIII/2018 (10a.), publicada en la Gaceta del Semanario Judicial de la Federación, Décima Época, Libro 61, Diciembre de 2018, Tomo I, página 308, con número de registro 2018633, de rubro: </w:t>
      </w:r>
      <w:r w:rsidRPr="00DA6EF1">
        <w:rPr>
          <w:rFonts w:ascii="Arial" w:hAnsi="Arial" w:cs="Arial"/>
          <w:b/>
          <w:bCs/>
          <w:color w:val="212529"/>
          <w:shd w:val="clear" w:color="auto" w:fill="FFFFFF"/>
        </w:rPr>
        <w:t>“DERECHO HUMANO A UN MEDIO AMBIENTE SANO. LA VULNERACIÓN A CUALQUIERA DE SUS DOS DIMENSIONES CONSTITUYE UNA VIOLACIÓN A AQUÉL.”.</w:t>
      </w:r>
      <w:r w:rsidRPr="00DA6EF1">
        <w:rPr>
          <w:rStyle w:val="ng-star-inserted"/>
          <w:rFonts w:ascii="Arial" w:hAnsi="Arial" w:cs="Arial"/>
          <w:color w:val="212529"/>
          <w:shd w:val="clear" w:color="auto" w:fill="FFFFFF"/>
        </w:rPr>
        <w:t xml:space="preserve"> </w:t>
      </w:r>
    </w:p>
  </w:footnote>
  <w:footnote w:id="71">
    <w:p w14:paraId="0368C91D" w14:textId="52148736" w:rsidR="00E81E49" w:rsidRPr="00DA6EF1" w:rsidRDefault="00E81E49" w:rsidP="00E81E49">
      <w:pPr>
        <w:jc w:val="both"/>
        <w:rPr>
          <w:rFonts w:ascii="Arial" w:hAnsi="Arial" w:cs="Arial"/>
          <w:color w:val="212529"/>
          <w:shd w:val="clear" w:color="auto" w:fill="FFFFFF"/>
        </w:rPr>
      </w:pPr>
      <w:r w:rsidRPr="00DA6EF1">
        <w:rPr>
          <w:rStyle w:val="Refdenotaalpie"/>
          <w:rFonts w:ascii="Arial" w:hAnsi="Arial" w:cs="Arial"/>
        </w:rPr>
        <w:footnoteRef/>
      </w:r>
      <w:r w:rsidRPr="00DA6EF1">
        <w:rPr>
          <w:rFonts w:ascii="Arial" w:hAnsi="Arial" w:cs="Arial"/>
        </w:rPr>
        <w:t xml:space="preserve"> </w:t>
      </w:r>
      <w:r w:rsidR="0094472F" w:rsidRPr="00DA6EF1">
        <w:rPr>
          <w:rFonts w:ascii="Arial" w:hAnsi="Arial" w:cs="Arial"/>
          <w:i/>
          <w:iCs/>
        </w:rPr>
        <w:t>Ídem</w:t>
      </w:r>
      <w:r w:rsidR="0094472F" w:rsidRPr="00DA6EF1">
        <w:rPr>
          <w:rFonts w:ascii="Arial" w:hAnsi="Arial" w:cs="Arial"/>
        </w:rPr>
        <w:t>.</w:t>
      </w:r>
      <w:r w:rsidRPr="00DA6EF1">
        <w:rPr>
          <w:rStyle w:val="ng-star-inserted"/>
          <w:rFonts w:ascii="Arial" w:hAnsi="Arial" w:cs="Arial"/>
          <w:color w:val="212529"/>
          <w:shd w:val="clear" w:color="auto" w:fill="FFFFFF"/>
        </w:rPr>
        <w:t xml:space="preserve"> </w:t>
      </w:r>
    </w:p>
  </w:footnote>
  <w:footnote w:id="72">
    <w:p w14:paraId="65F8137B" w14:textId="080417C9" w:rsidR="00E81E49" w:rsidRPr="00DA6EF1" w:rsidRDefault="00E81E49" w:rsidP="00E81E49">
      <w:pPr>
        <w:jc w:val="both"/>
        <w:rPr>
          <w:rFonts w:ascii="Arial" w:hAnsi="Arial" w:cs="Arial"/>
          <w:color w:val="212529"/>
          <w:shd w:val="clear" w:color="auto" w:fill="FFFFFF"/>
        </w:rPr>
      </w:pPr>
      <w:r w:rsidRPr="00DA6EF1">
        <w:rPr>
          <w:rStyle w:val="Refdenotaalpie"/>
          <w:rFonts w:ascii="Arial" w:hAnsi="Arial" w:cs="Arial"/>
        </w:rPr>
        <w:footnoteRef/>
      </w:r>
      <w:r w:rsidRPr="00DA6EF1">
        <w:rPr>
          <w:rFonts w:ascii="Arial" w:hAnsi="Arial" w:cs="Arial"/>
        </w:rPr>
        <w:t xml:space="preserve"> </w:t>
      </w:r>
      <w:r w:rsidR="0094472F" w:rsidRPr="00DA6EF1">
        <w:rPr>
          <w:rFonts w:ascii="Arial" w:hAnsi="Arial" w:cs="Arial"/>
          <w:i/>
          <w:iCs/>
        </w:rPr>
        <w:t>Ídem</w:t>
      </w:r>
      <w:r w:rsidR="0094472F" w:rsidRPr="00DA6EF1">
        <w:rPr>
          <w:rFonts w:ascii="Arial" w:hAnsi="Arial" w:cs="Arial"/>
        </w:rPr>
        <w:t>.</w:t>
      </w:r>
      <w:r w:rsidRPr="00DA6EF1">
        <w:rPr>
          <w:rStyle w:val="ng-star-inserted"/>
          <w:rFonts w:ascii="Arial" w:hAnsi="Arial" w:cs="Arial"/>
          <w:color w:val="212529"/>
          <w:shd w:val="clear" w:color="auto" w:fill="FFFFFF"/>
        </w:rPr>
        <w:t xml:space="preserve"> </w:t>
      </w:r>
    </w:p>
  </w:footnote>
  <w:footnote w:id="73">
    <w:p w14:paraId="79104D7E" w14:textId="28380A76" w:rsidR="00E81E49" w:rsidRPr="00DA6EF1" w:rsidRDefault="00E81E49" w:rsidP="00E81E49">
      <w:pPr>
        <w:jc w:val="both"/>
        <w:rPr>
          <w:rFonts w:ascii="Arial" w:hAnsi="Arial" w:cs="Arial"/>
          <w:color w:val="212529"/>
          <w:shd w:val="clear" w:color="auto" w:fill="FFFFFF"/>
        </w:rPr>
      </w:pPr>
      <w:r w:rsidRPr="00DA6EF1">
        <w:rPr>
          <w:rStyle w:val="Refdenotaalpie"/>
          <w:rFonts w:ascii="Arial" w:hAnsi="Arial" w:cs="Arial"/>
        </w:rPr>
        <w:footnoteRef/>
      </w:r>
      <w:r w:rsidRPr="00DA6EF1">
        <w:rPr>
          <w:rFonts w:ascii="Arial" w:hAnsi="Arial" w:cs="Arial"/>
        </w:rPr>
        <w:t xml:space="preserve"> </w:t>
      </w:r>
      <w:r w:rsidR="0094472F" w:rsidRPr="00DA6EF1">
        <w:rPr>
          <w:rFonts w:ascii="Arial" w:hAnsi="Arial" w:cs="Arial"/>
          <w:i/>
          <w:iCs/>
        </w:rPr>
        <w:t>Ídem</w:t>
      </w:r>
      <w:r w:rsidR="0094472F" w:rsidRPr="00DA6EF1">
        <w:rPr>
          <w:rFonts w:ascii="Arial" w:hAnsi="Arial" w:cs="Arial"/>
        </w:rPr>
        <w:t>.</w:t>
      </w:r>
      <w:r w:rsidRPr="00DA6EF1">
        <w:rPr>
          <w:rStyle w:val="ng-star-inserted"/>
          <w:rFonts w:ascii="Arial" w:hAnsi="Arial" w:cs="Arial"/>
          <w:color w:val="212529"/>
          <w:shd w:val="clear" w:color="auto" w:fill="FFFFFF"/>
        </w:rPr>
        <w:t xml:space="preserve"> </w:t>
      </w:r>
    </w:p>
  </w:footnote>
  <w:footnote w:id="74">
    <w:p w14:paraId="0179C5A0" w14:textId="77777777"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Tesis Aislada </w:t>
      </w:r>
      <w:r w:rsidRPr="00DA6EF1">
        <w:rPr>
          <w:rFonts w:ascii="Arial" w:hAnsi="Arial" w:cs="Arial"/>
          <w:color w:val="212529"/>
          <w:shd w:val="clear" w:color="auto" w:fill="FFFFFF"/>
        </w:rPr>
        <w:t xml:space="preserve">1a. CCXLVIII/2017 (10a.), publicada en la Gaceta del Semanario Judicial de la Federación, Décima Época, Libro 49, Diciembre de 2017, Tomo I, página 411, con número de registro 2015825, de rubro: </w:t>
      </w:r>
      <w:r w:rsidRPr="00DA6EF1">
        <w:rPr>
          <w:rFonts w:ascii="Arial" w:hAnsi="Arial" w:cs="Arial"/>
          <w:b/>
          <w:bCs/>
          <w:color w:val="212529"/>
          <w:shd w:val="clear" w:color="auto" w:fill="FFFFFF"/>
        </w:rPr>
        <w:t>“DERECHO HUMANO A UN MEDIO AMBIENTE SANO. SU CONTENIDO.”.</w:t>
      </w:r>
    </w:p>
  </w:footnote>
  <w:footnote w:id="75">
    <w:p w14:paraId="379F3F80" w14:textId="77777777" w:rsidR="00E81E49" w:rsidRPr="00DA6EF1" w:rsidRDefault="00E81E49" w:rsidP="00E81E49">
      <w:pPr>
        <w:jc w:val="both"/>
        <w:rPr>
          <w:rFonts w:ascii="Calibri" w:hAnsi="Calibri" w:cs="Calibri"/>
          <w:b/>
          <w:bCs/>
          <w:color w:val="212529"/>
          <w:sz w:val="26"/>
          <w:szCs w:val="26"/>
          <w:shd w:val="clear" w:color="auto" w:fill="FFFFFF"/>
        </w:rPr>
      </w:pPr>
      <w:r w:rsidRPr="00DA6EF1">
        <w:rPr>
          <w:rStyle w:val="Refdenotaalpie"/>
          <w:rFonts w:ascii="Arial" w:hAnsi="Arial" w:cs="Arial"/>
        </w:rPr>
        <w:footnoteRef/>
      </w:r>
      <w:r w:rsidRPr="00DA6EF1">
        <w:rPr>
          <w:rFonts w:ascii="Arial" w:hAnsi="Arial" w:cs="Arial"/>
        </w:rPr>
        <w:t xml:space="preserve"> Tesis Aislada </w:t>
      </w:r>
      <w:r w:rsidRPr="00DA6EF1">
        <w:rPr>
          <w:rFonts w:ascii="Arial" w:hAnsi="Arial" w:cs="Arial"/>
          <w:color w:val="212529"/>
          <w:shd w:val="clear" w:color="auto" w:fill="FFFFFF"/>
        </w:rPr>
        <w:t>1a CCXLIX/2017 (10a.), publicada en la Gaceta del Semanario Judicial de la Federación, Décima Época, Libro 49, Diciembre de 2017, Tomo I, página 410, con número de registro 2015824, de rubro:</w:t>
      </w:r>
      <w:r w:rsidRPr="00DA6EF1">
        <w:rPr>
          <w:rFonts w:ascii="Arial" w:hAnsi="Arial" w:cs="Arial"/>
          <w:b/>
          <w:bCs/>
          <w:color w:val="212529"/>
          <w:shd w:val="clear" w:color="auto" w:fill="FFFFFF"/>
        </w:rPr>
        <w:t xml:space="preserve"> “DERECHO HUMANO A UN MEDIO AMBIENTE SANO. SU CARACTERIZACIÓN COMO UN DERECHO QUE A SU VEZ IMPLICA UN DEBER.”.</w:t>
      </w:r>
      <w:r w:rsidRPr="00DA6EF1">
        <w:rPr>
          <w:rFonts w:ascii="Calibri" w:hAnsi="Calibri" w:cs="Calibri"/>
          <w:b/>
          <w:bCs/>
          <w:color w:val="212529"/>
          <w:sz w:val="26"/>
          <w:szCs w:val="26"/>
          <w:shd w:val="clear" w:color="auto" w:fill="FFFFFF"/>
        </w:rPr>
        <w:t xml:space="preserve"> </w:t>
      </w:r>
    </w:p>
  </w:footnote>
  <w:footnote w:id="76">
    <w:p w14:paraId="7353EA10" w14:textId="77777777" w:rsidR="00E81E49" w:rsidRPr="00DA6EF1" w:rsidRDefault="00E81E49" w:rsidP="00E81E49">
      <w:pPr>
        <w:pStyle w:val="Textonotapie"/>
        <w:jc w:val="both"/>
      </w:pPr>
      <w:r w:rsidRPr="00DA6EF1">
        <w:rPr>
          <w:rStyle w:val="Refdenotaalpie"/>
          <w:rFonts w:ascii="Arial" w:hAnsi="Arial" w:cs="Arial"/>
        </w:rPr>
        <w:footnoteRef/>
      </w:r>
      <w:r w:rsidRPr="00DA6EF1">
        <w:rPr>
          <w:rFonts w:ascii="Arial" w:hAnsi="Arial" w:cs="Arial"/>
        </w:rPr>
        <w:t xml:space="preserve"> </w:t>
      </w:r>
      <w:r w:rsidRPr="00DA6EF1">
        <w:rPr>
          <w:rFonts w:ascii="Arial" w:hAnsi="Arial" w:cs="Arial"/>
          <w:i/>
          <w:iCs/>
        </w:rPr>
        <w:t xml:space="preserve">Vid. </w:t>
      </w:r>
      <w:r w:rsidRPr="00DA6EF1">
        <w:rPr>
          <w:rFonts w:ascii="Arial" w:hAnsi="Arial" w:cs="Arial"/>
        </w:rPr>
        <w:t xml:space="preserve">Tesis Aislada </w:t>
      </w:r>
      <w:r w:rsidRPr="00DA6EF1">
        <w:rPr>
          <w:rFonts w:ascii="Arial" w:hAnsi="Arial" w:cs="Arial"/>
          <w:color w:val="212529"/>
          <w:shd w:val="clear" w:color="auto" w:fill="FFFFFF"/>
        </w:rPr>
        <w:t>2a. III/2018 (10a.), publicada en la Gaceta del Semanario Judicial de la Federación, Décima Época, Libro 50, Enero de 2018, Tomo I, página 532, con número de registro 2016009, de rubro: “</w:t>
      </w:r>
      <w:r w:rsidRPr="00DA6EF1">
        <w:rPr>
          <w:rFonts w:ascii="Arial" w:hAnsi="Arial" w:cs="Arial"/>
          <w:b/>
          <w:bCs/>
          <w:color w:val="212529"/>
          <w:shd w:val="clear" w:color="auto" w:fill="FFFFFF"/>
        </w:rPr>
        <w:t>DERECHO HUMANO A UN MEDIO AMBIENTE SANO. EL ESTADO TIENE LA OBLIGACIÓN DE TOMAR LAS MEDIDAS POSITIVAS TENDIENTES A PROTEGERLO CONTRA ACTOS DE AGENTES NO ESTATALES.”.</w:t>
      </w:r>
    </w:p>
  </w:footnote>
  <w:footnote w:id="77">
    <w:p w14:paraId="754767F0" w14:textId="588F37B2" w:rsidR="00E81E49" w:rsidRPr="00DA6EF1" w:rsidRDefault="00E81E49" w:rsidP="00E81E49">
      <w:pPr>
        <w:pStyle w:val="Textonotapie"/>
        <w:jc w:val="both"/>
      </w:pPr>
      <w:r w:rsidRPr="00DA6EF1">
        <w:rPr>
          <w:rStyle w:val="Refdenotaalpie"/>
          <w:rFonts w:ascii="Arial" w:hAnsi="Arial" w:cs="Arial"/>
        </w:rPr>
        <w:footnoteRef/>
      </w:r>
      <w:r w:rsidRPr="00DA6EF1">
        <w:rPr>
          <w:rFonts w:ascii="Arial" w:hAnsi="Arial" w:cs="Arial"/>
        </w:rPr>
        <w:t xml:space="preserve"> </w:t>
      </w:r>
      <w:r w:rsidRPr="00DA6EF1">
        <w:rPr>
          <w:rFonts w:ascii="Arial" w:hAnsi="Arial" w:cs="Arial"/>
          <w:i/>
          <w:iCs/>
        </w:rPr>
        <w:t xml:space="preserve">Vid. </w:t>
      </w:r>
      <w:r w:rsidR="0094472F" w:rsidRPr="00DA6EF1">
        <w:rPr>
          <w:rFonts w:ascii="Arial" w:hAnsi="Arial" w:cs="Arial"/>
          <w:i/>
          <w:iCs/>
        </w:rPr>
        <w:t>Ídem</w:t>
      </w:r>
      <w:r w:rsidR="0094472F" w:rsidRPr="00DA6EF1">
        <w:rPr>
          <w:rFonts w:ascii="Arial" w:hAnsi="Arial" w:cs="Arial"/>
        </w:rPr>
        <w:t xml:space="preserve">. </w:t>
      </w:r>
    </w:p>
  </w:footnote>
  <w:footnote w:id="78">
    <w:p w14:paraId="4F6B5367" w14:textId="6B00D11B" w:rsidR="00E81E49" w:rsidRPr="00DA6EF1" w:rsidRDefault="00E81E49" w:rsidP="00E81E49">
      <w:pPr>
        <w:pStyle w:val="Textonotapie"/>
        <w:jc w:val="both"/>
      </w:pPr>
      <w:r w:rsidRPr="00DA6EF1">
        <w:rPr>
          <w:rStyle w:val="Refdenotaalpie"/>
          <w:rFonts w:ascii="Arial" w:hAnsi="Arial" w:cs="Arial"/>
        </w:rPr>
        <w:footnoteRef/>
      </w:r>
      <w:r w:rsidRPr="00DA6EF1">
        <w:rPr>
          <w:rFonts w:ascii="Arial" w:hAnsi="Arial" w:cs="Arial"/>
        </w:rPr>
        <w:t xml:space="preserve"> </w:t>
      </w:r>
      <w:r w:rsidRPr="00DA6EF1">
        <w:rPr>
          <w:rFonts w:ascii="Arial" w:hAnsi="Arial" w:cs="Arial"/>
          <w:i/>
          <w:iCs/>
        </w:rPr>
        <w:t>Vid</w:t>
      </w:r>
      <w:r w:rsidR="0094472F" w:rsidRPr="00DA6EF1">
        <w:rPr>
          <w:rFonts w:ascii="Arial" w:hAnsi="Arial" w:cs="Arial"/>
          <w:i/>
          <w:iCs/>
        </w:rPr>
        <w:t>.</w:t>
      </w:r>
      <w:r w:rsidRPr="00DA6EF1">
        <w:rPr>
          <w:rFonts w:ascii="Arial" w:hAnsi="Arial" w:cs="Arial"/>
          <w:color w:val="212529"/>
          <w:shd w:val="clear" w:color="auto" w:fill="FFFFFF"/>
        </w:rPr>
        <w:t xml:space="preserve"> </w:t>
      </w:r>
      <w:r w:rsidR="0094472F" w:rsidRPr="00DA6EF1">
        <w:rPr>
          <w:rFonts w:ascii="Arial" w:hAnsi="Arial" w:cs="Arial"/>
          <w:i/>
          <w:iCs/>
          <w:color w:val="212529"/>
          <w:shd w:val="clear" w:color="auto" w:fill="FFFFFF"/>
        </w:rPr>
        <w:t>Ídem</w:t>
      </w:r>
      <w:r w:rsidR="0094472F" w:rsidRPr="00DA6EF1">
        <w:rPr>
          <w:rFonts w:ascii="Arial" w:hAnsi="Arial" w:cs="Arial"/>
          <w:color w:val="212529"/>
          <w:shd w:val="clear" w:color="auto" w:fill="FFFFFF"/>
        </w:rPr>
        <w:t xml:space="preserve">. </w:t>
      </w:r>
    </w:p>
  </w:footnote>
  <w:footnote w:id="79">
    <w:p w14:paraId="636B81F0" w14:textId="77777777" w:rsidR="00E81E49" w:rsidRPr="00DA6EF1" w:rsidRDefault="00E81E49" w:rsidP="00003DF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Organismos con vida. </w:t>
      </w:r>
    </w:p>
  </w:footnote>
  <w:footnote w:id="80">
    <w:p w14:paraId="2E64C721" w14:textId="77777777" w:rsidR="00E81E49" w:rsidRPr="00DA6EF1" w:rsidRDefault="00E81E49" w:rsidP="00003DF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Organismos que no permiten que haya vida, pero que son fundamentales para los seres que los habitan. </w:t>
      </w:r>
    </w:p>
  </w:footnote>
  <w:footnote w:id="81">
    <w:p w14:paraId="6B3808E3" w14:textId="00C37A71" w:rsidR="00E81E49" w:rsidRPr="00DA6EF1" w:rsidRDefault="00E81E49" w:rsidP="00003DF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w:t>
      </w:r>
      <w:r w:rsidRPr="00DA6EF1">
        <w:rPr>
          <w:rFonts w:ascii="Arial" w:hAnsi="Arial" w:cs="Arial"/>
          <w:color w:val="222222"/>
          <w:shd w:val="clear" w:color="auto" w:fill="FFFFFF"/>
        </w:rPr>
        <w:t>Ávila García, Patricia. "Agua, medio ambiente y desarrollo en el siglo XXI</w:t>
      </w:r>
      <w:r w:rsidR="00003DF9" w:rsidRPr="00DA6EF1">
        <w:rPr>
          <w:rFonts w:ascii="Arial" w:hAnsi="Arial" w:cs="Arial"/>
          <w:color w:val="222222"/>
          <w:shd w:val="clear" w:color="auto" w:fill="FFFFFF"/>
        </w:rPr>
        <w:t xml:space="preserve">”. </w:t>
      </w:r>
      <w:r w:rsidRPr="00DA6EF1">
        <w:rPr>
          <w:rFonts w:ascii="Arial" w:hAnsi="Arial" w:cs="Arial"/>
          <w:color w:val="222222"/>
          <w:shd w:val="clear" w:color="auto" w:fill="FFFFFF"/>
        </w:rPr>
        <w:t>2003</w:t>
      </w:r>
      <w:r w:rsidR="00003DF9" w:rsidRPr="00DA6EF1">
        <w:rPr>
          <w:rFonts w:ascii="Arial" w:hAnsi="Arial" w:cs="Arial"/>
          <w:color w:val="222222"/>
          <w:shd w:val="clear" w:color="auto" w:fill="FFFFFF"/>
        </w:rPr>
        <w:t>.</w:t>
      </w:r>
      <w:r w:rsidRPr="00DA6EF1">
        <w:rPr>
          <w:rFonts w:ascii="Arial" w:hAnsi="Arial" w:cs="Arial"/>
          <w:color w:val="222222"/>
          <w:shd w:val="clear" w:color="auto" w:fill="FFFFFF"/>
        </w:rPr>
        <w:t xml:space="preserve"> P. 109. </w:t>
      </w:r>
    </w:p>
  </w:footnote>
  <w:footnote w:id="82">
    <w:p w14:paraId="5FB9ECBE" w14:textId="1A4B2A0A" w:rsidR="00E81E49" w:rsidRPr="00DA6EF1" w:rsidRDefault="00E81E49" w:rsidP="00003DF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w:t>
      </w:r>
      <w:r w:rsidR="00003DF9" w:rsidRPr="00DA6EF1">
        <w:rPr>
          <w:rFonts w:ascii="Arial" w:hAnsi="Arial" w:cs="Arial"/>
          <w:i/>
          <w:iCs/>
          <w:color w:val="222222"/>
          <w:shd w:val="clear" w:color="auto" w:fill="FFFFFF"/>
        </w:rPr>
        <w:t>Íbid</w:t>
      </w:r>
      <w:r w:rsidR="00003DF9" w:rsidRPr="00DA6EF1">
        <w:rPr>
          <w:rFonts w:ascii="Arial" w:hAnsi="Arial" w:cs="Arial"/>
          <w:color w:val="222222"/>
          <w:shd w:val="clear" w:color="auto" w:fill="FFFFFF"/>
        </w:rPr>
        <w:t>.,</w:t>
      </w:r>
      <w:r w:rsidRPr="00DA6EF1">
        <w:rPr>
          <w:rFonts w:ascii="Arial" w:hAnsi="Arial" w:cs="Arial"/>
          <w:color w:val="222222"/>
          <w:shd w:val="clear" w:color="auto" w:fill="FFFFFF"/>
        </w:rPr>
        <w:t xml:space="preserve"> 112. </w:t>
      </w:r>
    </w:p>
  </w:footnote>
  <w:footnote w:id="83">
    <w:p w14:paraId="7ABC0DA9" w14:textId="285F2B78" w:rsidR="00E81E49" w:rsidRPr="00DA6EF1" w:rsidRDefault="00E81E49" w:rsidP="001436DE">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w:t>
      </w:r>
      <w:r w:rsidR="00003DF9" w:rsidRPr="00DA6EF1">
        <w:rPr>
          <w:rFonts w:ascii="Arial" w:hAnsi="Arial" w:cs="Arial"/>
          <w:i/>
          <w:iCs/>
          <w:color w:val="222222"/>
          <w:shd w:val="clear" w:color="auto" w:fill="FFFFFF"/>
        </w:rPr>
        <w:t>Íbid</w:t>
      </w:r>
      <w:r w:rsidR="00003DF9" w:rsidRPr="00DA6EF1">
        <w:rPr>
          <w:rFonts w:ascii="Arial" w:hAnsi="Arial" w:cs="Arial"/>
          <w:color w:val="222222"/>
          <w:shd w:val="clear" w:color="auto" w:fill="FFFFFF"/>
        </w:rPr>
        <w:t>., p.</w:t>
      </w:r>
      <w:r w:rsidRPr="00DA6EF1">
        <w:rPr>
          <w:rFonts w:ascii="Arial" w:hAnsi="Arial" w:cs="Arial"/>
          <w:color w:val="222222"/>
          <w:shd w:val="clear" w:color="auto" w:fill="FFFFFF"/>
        </w:rPr>
        <w:t xml:space="preserve"> 113. </w:t>
      </w:r>
    </w:p>
  </w:footnote>
  <w:footnote w:id="84">
    <w:p w14:paraId="7DC9674E" w14:textId="7FC01624" w:rsidR="008C40F1" w:rsidRPr="00DA6EF1" w:rsidRDefault="008C40F1" w:rsidP="001436DE">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Artículos 3º, fracción XXI, 28, fracci</w:t>
      </w:r>
      <w:r w:rsidR="00D71435" w:rsidRPr="00DA6EF1">
        <w:rPr>
          <w:rFonts w:ascii="Arial" w:hAnsi="Arial" w:cs="Arial"/>
        </w:rPr>
        <w:t>ones X y XIII,</w:t>
      </w:r>
      <w:r w:rsidRPr="00DA6EF1">
        <w:rPr>
          <w:rFonts w:ascii="Arial" w:hAnsi="Arial" w:cs="Arial"/>
        </w:rPr>
        <w:t xml:space="preserve"> 30, 32, 34, </w:t>
      </w:r>
      <w:r w:rsidR="00CE5241" w:rsidRPr="00DA6EF1">
        <w:rPr>
          <w:rFonts w:ascii="Arial" w:hAnsi="Arial" w:cs="Arial"/>
        </w:rPr>
        <w:t xml:space="preserve">y </w:t>
      </w:r>
      <w:r w:rsidRPr="00DA6EF1">
        <w:rPr>
          <w:rFonts w:ascii="Arial" w:hAnsi="Arial" w:cs="Arial"/>
        </w:rPr>
        <w:t>35, 35 Bis</w:t>
      </w:r>
      <w:r w:rsidR="00CE5241" w:rsidRPr="00DA6EF1">
        <w:rPr>
          <w:rFonts w:ascii="Arial" w:hAnsi="Arial" w:cs="Arial"/>
        </w:rPr>
        <w:t xml:space="preserve"> </w:t>
      </w:r>
      <w:r w:rsidRPr="00DA6EF1">
        <w:rPr>
          <w:rFonts w:ascii="Arial" w:hAnsi="Arial" w:cs="Arial"/>
        </w:rPr>
        <w:t xml:space="preserve">de la Ley General del Equilibrio Ecológico y la Protección al Ambiente. </w:t>
      </w:r>
    </w:p>
  </w:footnote>
  <w:footnote w:id="85">
    <w:p w14:paraId="0CF77B07" w14:textId="2D689A0A" w:rsidR="00062425" w:rsidRPr="00DA6EF1" w:rsidRDefault="00062425" w:rsidP="001436DE">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Artículos 21 Bis, fracción II, y 23, párrafo segundo, de la Ley de Aguas Nacionales. </w:t>
      </w:r>
    </w:p>
  </w:footnote>
  <w:footnote w:id="86">
    <w:p w14:paraId="566C728A" w14:textId="0E63F1B2" w:rsidR="001436DE" w:rsidRPr="00DA6EF1" w:rsidRDefault="001436DE" w:rsidP="001436DE">
      <w:pPr>
        <w:pStyle w:val="Textonotapie"/>
        <w:jc w:val="both"/>
      </w:pPr>
      <w:r w:rsidRPr="00DA6EF1">
        <w:rPr>
          <w:rStyle w:val="Refdenotaalpie"/>
          <w:rFonts w:ascii="Arial" w:hAnsi="Arial" w:cs="Arial"/>
        </w:rPr>
        <w:footnoteRef/>
      </w:r>
      <w:r w:rsidRPr="00DA6EF1">
        <w:rPr>
          <w:rFonts w:ascii="Arial" w:hAnsi="Arial" w:cs="Arial"/>
        </w:rPr>
        <w:t xml:space="preserve"> </w:t>
      </w:r>
      <w:r w:rsidRPr="00DA6EF1">
        <w:rPr>
          <w:rFonts w:ascii="Arial" w:hAnsi="Arial" w:cs="Arial"/>
          <w:i/>
          <w:iCs/>
        </w:rPr>
        <w:t>Amparo en revisión 54/2021</w:t>
      </w:r>
      <w:r w:rsidRPr="00DA6EF1">
        <w:rPr>
          <w:rFonts w:ascii="Arial" w:hAnsi="Arial" w:cs="Arial"/>
        </w:rPr>
        <w:t>, resuelto por la Primera Sala en sesión del día nueve de febrero de dos mil veintidós, por unanimidad de cinco votos de la señora Ministra Norma Lucía Piña Hernández y los señores Ministros: Juan Luis González Alcántara Carrancá (Ponente), Jorge Mario Pardo Rebolledo, Alfredo Gutiérrez Ortiz Mena y Ministra Presidenta Ana Margarita Ríos Farjat.</w:t>
      </w:r>
    </w:p>
  </w:footnote>
  <w:footnote w:id="87">
    <w:p w14:paraId="1B650807" w14:textId="77777777" w:rsidR="00E81E49" w:rsidRPr="00DA6EF1" w:rsidRDefault="00E81E49" w:rsidP="005D412E">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w:t>
      </w:r>
      <w:r w:rsidRPr="00DA6EF1">
        <w:rPr>
          <w:rFonts w:ascii="Arial" w:hAnsi="Arial" w:cs="Arial"/>
          <w:color w:val="222222"/>
          <w:shd w:val="clear" w:color="auto" w:fill="FFFFFF"/>
        </w:rPr>
        <w:t xml:space="preserve">Acosta, Alberto y Martínez, Esperanza. Agua: un derecho humano fundamental. Editorial Abya-Yala. 2010. P. 10. </w:t>
      </w:r>
    </w:p>
  </w:footnote>
  <w:footnote w:id="88">
    <w:p w14:paraId="0DF1C34C" w14:textId="5085D223"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w:t>
      </w:r>
      <w:r w:rsidR="00003DF9" w:rsidRPr="00DA6EF1">
        <w:rPr>
          <w:rFonts w:ascii="Arial" w:hAnsi="Arial" w:cs="Arial"/>
          <w:i/>
          <w:iCs/>
          <w:color w:val="222222"/>
          <w:shd w:val="clear" w:color="auto" w:fill="FFFFFF"/>
        </w:rPr>
        <w:t>Íbid.,</w:t>
      </w:r>
      <w:r w:rsidR="00003DF9" w:rsidRPr="00DA6EF1">
        <w:rPr>
          <w:rFonts w:ascii="Arial" w:hAnsi="Arial" w:cs="Arial"/>
          <w:color w:val="222222"/>
          <w:shd w:val="clear" w:color="auto" w:fill="FFFFFF"/>
        </w:rPr>
        <w:t xml:space="preserve"> p</w:t>
      </w:r>
      <w:r w:rsidRPr="00DA6EF1">
        <w:rPr>
          <w:rFonts w:ascii="Arial" w:hAnsi="Arial" w:cs="Arial"/>
          <w:color w:val="222222"/>
          <w:shd w:val="clear" w:color="auto" w:fill="FFFFFF"/>
        </w:rPr>
        <w:t xml:space="preserve">. 7. </w:t>
      </w:r>
    </w:p>
  </w:footnote>
  <w:footnote w:id="89">
    <w:p w14:paraId="0EDDEA6B" w14:textId="5418AAFB" w:rsidR="00E81E49" w:rsidRPr="00DA6EF1" w:rsidRDefault="00E81E49" w:rsidP="00E81E49">
      <w:pPr>
        <w:pStyle w:val="Textonotapie"/>
        <w:rPr>
          <w:rFonts w:ascii="Arial" w:hAnsi="Arial" w:cs="Arial"/>
        </w:rPr>
      </w:pPr>
      <w:r w:rsidRPr="00DA6EF1">
        <w:rPr>
          <w:rStyle w:val="Refdenotaalpie"/>
          <w:rFonts w:ascii="Arial" w:hAnsi="Arial" w:cs="Arial"/>
        </w:rPr>
        <w:footnoteRef/>
      </w:r>
      <w:r w:rsidRPr="00DA6EF1">
        <w:rPr>
          <w:rFonts w:ascii="Arial" w:hAnsi="Arial" w:cs="Arial"/>
        </w:rPr>
        <w:t xml:space="preserve"> </w:t>
      </w:r>
      <w:r w:rsidRPr="00DA6EF1">
        <w:rPr>
          <w:rFonts w:ascii="Arial" w:hAnsi="Arial" w:cs="Arial"/>
          <w:color w:val="222222"/>
          <w:shd w:val="clear" w:color="auto" w:fill="FFFFFF"/>
        </w:rPr>
        <w:t>Hernández, Francisca. "El agua como derecho humano." </w:t>
      </w:r>
      <w:r w:rsidR="00003DF9" w:rsidRPr="00DA6EF1">
        <w:rPr>
          <w:rFonts w:ascii="Arial" w:hAnsi="Arial" w:cs="Arial"/>
          <w:color w:val="222222"/>
          <w:shd w:val="clear" w:color="auto" w:fill="FFFFFF"/>
        </w:rPr>
        <w:t>e</w:t>
      </w:r>
      <w:r w:rsidRPr="00DA6EF1">
        <w:rPr>
          <w:rFonts w:ascii="Arial" w:hAnsi="Arial" w:cs="Arial"/>
          <w:color w:val="222222"/>
          <w:shd w:val="clear" w:color="auto" w:fill="FFFFFF"/>
        </w:rPr>
        <w:t xml:space="preserve">n </w:t>
      </w:r>
      <w:r w:rsidRPr="00DA6EF1">
        <w:rPr>
          <w:rFonts w:ascii="Arial" w:hAnsi="Arial" w:cs="Arial"/>
          <w:i/>
          <w:iCs/>
          <w:color w:val="222222"/>
          <w:shd w:val="clear" w:color="auto" w:fill="FFFFFF"/>
        </w:rPr>
        <w:t>Revista Inclusiones</w:t>
      </w:r>
      <w:r w:rsidRPr="00DA6EF1">
        <w:rPr>
          <w:rFonts w:ascii="Arial" w:hAnsi="Arial" w:cs="Arial"/>
          <w:color w:val="222222"/>
          <w:shd w:val="clear" w:color="auto" w:fill="FFFFFF"/>
        </w:rPr>
        <w:t xml:space="preserve">. 2020.  P. 3. </w:t>
      </w:r>
    </w:p>
  </w:footnote>
  <w:footnote w:id="90">
    <w:p w14:paraId="4FCA7581" w14:textId="1E1451EC" w:rsidR="00E81E49" w:rsidRPr="00DA6EF1" w:rsidRDefault="00E81E49" w:rsidP="00E81E49">
      <w:pPr>
        <w:pStyle w:val="Textonotapie"/>
      </w:pPr>
      <w:r w:rsidRPr="00DA6EF1">
        <w:rPr>
          <w:rStyle w:val="Refdenotaalpie"/>
          <w:rFonts w:ascii="Arial" w:hAnsi="Arial" w:cs="Arial"/>
        </w:rPr>
        <w:footnoteRef/>
      </w:r>
      <w:r w:rsidRPr="00DA6EF1">
        <w:rPr>
          <w:rFonts w:ascii="Arial" w:hAnsi="Arial" w:cs="Arial"/>
        </w:rPr>
        <w:t xml:space="preserve"> </w:t>
      </w:r>
      <w:r w:rsidR="00003DF9" w:rsidRPr="00DA6EF1">
        <w:rPr>
          <w:rFonts w:ascii="Arial" w:hAnsi="Arial" w:cs="Arial"/>
          <w:i/>
          <w:iCs/>
          <w:color w:val="222222"/>
          <w:shd w:val="clear" w:color="auto" w:fill="FFFFFF"/>
        </w:rPr>
        <w:t>Ídem</w:t>
      </w:r>
      <w:r w:rsidR="00003DF9" w:rsidRPr="00DA6EF1">
        <w:rPr>
          <w:rFonts w:ascii="Arial" w:hAnsi="Arial" w:cs="Arial"/>
          <w:color w:val="222222"/>
          <w:shd w:val="clear" w:color="auto" w:fill="FFFFFF"/>
        </w:rPr>
        <w:t xml:space="preserve">. </w:t>
      </w:r>
    </w:p>
  </w:footnote>
  <w:footnote w:id="91">
    <w:p w14:paraId="407C8EB7" w14:textId="77777777" w:rsidR="00003DF9" w:rsidRPr="00DA6EF1" w:rsidRDefault="00E81E49" w:rsidP="00003DF9">
      <w:pPr>
        <w:pStyle w:val="Textonotapie"/>
        <w:rPr>
          <w:rFonts w:ascii="Arial" w:hAnsi="Arial" w:cs="Arial"/>
          <w:color w:val="222222"/>
          <w:shd w:val="clear" w:color="auto" w:fill="FFFFFF"/>
        </w:rPr>
      </w:pPr>
      <w:r w:rsidRPr="00DA6EF1">
        <w:rPr>
          <w:rStyle w:val="Refdenotaalpie"/>
          <w:rFonts w:ascii="Arial" w:hAnsi="Arial" w:cs="Arial"/>
        </w:rPr>
        <w:footnoteRef/>
      </w:r>
      <w:r w:rsidRPr="00DA6EF1">
        <w:rPr>
          <w:rFonts w:ascii="Arial" w:hAnsi="Arial" w:cs="Arial"/>
        </w:rPr>
        <w:t xml:space="preserve"> </w:t>
      </w:r>
      <w:r w:rsidR="00003DF9" w:rsidRPr="00DA6EF1">
        <w:rPr>
          <w:rFonts w:ascii="Arial" w:hAnsi="Arial" w:cs="Arial"/>
          <w:i/>
          <w:iCs/>
          <w:color w:val="222222"/>
          <w:shd w:val="clear" w:color="auto" w:fill="FFFFFF"/>
        </w:rPr>
        <w:t>Íbid.,</w:t>
      </w:r>
      <w:r w:rsidR="00003DF9" w:rsidRPr="00DA6EF1">
        <w:rPr>
          <w:rFonts w:ascii="Arial" w:hAnsi="Arial" w:cs="Arial"/>
          <w:color w:val="222222"/>
          <w:shd w:val="clear" w:color="auto" w:fill="FFFFFF"/>
        </w:rPr>
        <w:t xml:space="preserve"> p.</w:t>
      </w:r>
      <w:r w:rsidRPr="00DA6EF1">
        <w:rPr>
          <w:rFonts w:ascii="Arial" w:hAnsi="Arial" w:cs="Arial"/>
          <w:color w:val="222222"/>
          <w:shd w:val="clear" w:color="auto" w:fill="FFFFFF"/>
        </w:rPr>
        <w:t xml:space="preserve"> 6. </w:t>
      </w:r>
    </w:p>
    <w:p w14:paraId="250AB819" w14:textId="2A3DEAD3" w:rsidR="00E81E49" w:rsidRPr="00DA6EF1" w:rsidRDefault="00E81E49" w:rsidP="00003DF9">
      <w:pPr>
        <w:pStyle w:val="Textonotapie"/>
        <w:jc w:val="both"/>
        <w:rPr>
          <w:rFonts w:ascii="Arial" w:hAnsi="Arial" w:cs="Arial"/>
        </w:rPr>
      </w:pPr>
      <w:r w:rsidRPr="00DA6EF1">
        <w:rPr>
          <w:rFonts w:ascii="Arial" w:hAnsi="Arial" w:cs="Arial"/>
        </w:rPr>
        <w:t>ONU. CUESTIONES SUSTANTIVAS QUE SE PLANTEAN EN LA APLICACIÓN DEL PACTO INTERNACIONAL DE DERECHOS ECONÓMICOS, SOCIALES Y CULTURALES</w:t>
      </w:r>
      <w:r w:rsidR="00003DF9" w:rsidRPr="00DA6EF1">
        <w:rPr>
          <w:rFonts w:ascii="Arial" w:hAnsi="Arial" w:cs="Arial"/>
        </w:rPr>
        <w:t>.</w:t>
      </w:r>
      <w:r w:rsidRPr="00DA6EF1">
        <w:rPr>
          <w:rFonts w:ascii="Arial" w:hAnsi="Arial" w:cs="Arial"/>
        </w:rPr>
        <w:t xml:space="preserve"> Observación general Nº 15 (2002)</w:t>
      </w:r>
      <w:r w:rsidR="00003DF9" w:rsidRPr="00DA6EF1">
        <w:rPr>
          <w:rFonts w:ascii="Arial" w:hAnsi="Arial" w:cs="Arial"/>
        </w:rPr>
        <w:t xml:space="preserve">. </w:t>
      </w:r>
      <w:r w:rsidRPr="00DA6EF1">
        <w:rPr>
          <w:rFonts w:ascii="Arial" w:hAnsi="Arial" w:cs="Arial"/>
        </w:rPr>
        <w:t>El derecho al agua (artículos 11 y 12 del Pacto Internacional de Derechos Económicos, Sociales y Culturales). Distr. GENERAL E/C.12/2002/11 20 de enero de 2003.</w:t>
      </w:r>
    </w:p>
  </w:footnote>
  <w:footnote w:id="92">
    <w:p w14:paraId="27454F94" w14:textId="573A1939"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w:t>
      </w:r>
      <w:r w:rsidR="00003DF9" w:rsidRPr="00DA6EF1">
        <w:rPr>
          <w:rFonts w:ascii="Arial" w:hAnsi="Arial" w:cs="Arial"/>
          <w:i/>
          <w:iCs/>
        </w:rPr>
        <w:t>Ídem</w:t>
      </w:r>
      <w:r w:rsidR="00003DF9" w:rsidRPr="00DA6EF1">
        <w:rPr>
          <w:rFonts w:ascii="Arial" w:hAnsi="Arial" w:cs="Arial"/>
        </w:rPr>
        <w:t xml:space="preserve">. </w:t>
      </w:r>
      <w:r w:rsidRPr="00DA6EF1">
        <w:rPr>
          <w:rFonts w:ascii="Arial" w:hAnsi="Arial" w:cs="Arial"/>
        </w:rPr>
        <w:t xml:space="preserve"> </w:t>
      </w:r>
    </w:p>
  </w:footnote>
  <w:footnote w:id="93">
    <w:p w14:paraId="290AB8F5" w14:textId="3AAA382A" w:rsidR="00E81E49" w:rsidRPr="00DA6EF1" w:rsidRDefault="00E81E49" w:rsidP="00E81E49">
      <w:pPr>
        <w:pStyle w:val="Textonotapie"/>
        <w:rPr>
          <w:rFonts w:ascii="Arial" w:hAnsi="Arial" w:cs="Arial"/>
        </w:rPr>
      </w:pPr>
      <w:r w:rsidRPr="00DA6EF1">
        <w:rPr>
          <w:rStyle w:val="Refdenotaalpie"/>
          <w:rFonts w:ascii="Arial" w:hAnsi="Arial" w:cs="Arial"/>
        </w:rPr>
        <w:footnoteRef/>
      </w:r>
      <w:r w:rsidRPr="00DA6EF1">
        <w:rPr>
          <w:rFonts w:ascii="Arial" w:hAnsi="Arial" w:cs="Arial"/>
        </w:rPr>
        <w:t xml:space="preserve"> </w:t>
      </w:r>
      <w:r w:rsidR="00003DF9" w:rsidRPr="00DA6EF1">
        <w:rPr>
          <w:rFonts w:ascii="Arial" w:hAnsi="Arial" w:cs="Arial"/>
          <w:i/>
          <w:iCs/>
        </w:rPr>
        <w:t>Íbid</w:t>
      </w:r>
      <w:r w:rsidR="00003DF9" w:rsidRPr="00DA6EF1">
        <w:rPr>
          <w:rFonts w:ascii="Arial" w:hAnsi="Arial" w:cs="Arial"/>
        </w:rPr>
        <w:t>.,</w:t>
      </w:r>
      <w:r w:rsidRPr="00DA6EF1">
        <w:rPr>
          <w:rFonts w:ascii="Arial" w:hAnsi="Arial" w:cs="Arial"/>
        </w:rPr>
        <w:t xml:space="preserve"> </w:t>
      </w:r>
      <w:r w:rsidR="00003DF9" w:rsidRPr="00DA6EF1">
        <w:rPr>
          <w:rFonts w:ascii="Arial" w:hAnsi="Arial" w:cs="Arial"/>
        </w:rPr>
        <w:t>p</w:t>
      </w:r>
      <w:r w:rsidRPr="00DA6EF1">
        <w:rPr>
          <w:rFonts w:ascii="Arial" w:hAnsi="Arial" w:cs="Arial"/>
        </w:rPr>
        <w:t xml:space="preserve">árr. 7. </w:t>
      </w:r>
    </w:p>
  </w:footnote>
  <w:footnote w:id="94">
    <w:p w14:paraId="1B6660D4" w14:textId="148961DE" w:rsidR="00E81E49" w:rsidRPr="00DA6EF1" w:rsidRDefault="00E81E49" w:rsidP="00E81E49">
      <w:pPr>
        <w:pStyle w:val="Textonotapie"/>
        <w:rPr>
          <w:rFonts w:ascii="Arial" w:hAnsi="Arial" w:cs="Arial"/>
        </w:rPr>
      </w:pPr>
      <w:r w:rsidRPr="00DA6EF1">
        <w:rPr>
          <w:rStyle w:val="Refdenotaalpie"/>
          <w:rFonts w:ascii="Arial" w:hAnsi="Arial" w:cs="Arial"/>
        </w:rPr>
        <w:footnoteRef/>
      </w:r>
      <w:r w:rsidRPr="00DA6EF1">
        <w:rPr>
          <w:rFonts w:ascii="Arial" w:hAnsi="Arial" w:cs="Arial"/>
        </w:rPr>
        <w:t xml:space="preserve"> </w:t>
      </w:r>
      <w:r w:rsidR="00003DF9" w:rsidRPr="00DA6EF1">
        <w:rPr>
          <w:rFonts w:ascii="Arial" w:hAnsi="Arial" w:cs="Arial"/>
          <w:i/>
          <w:iCs/>
        </w:rPr>
        <w:t>Ídem</w:t>
      </w:r>
      <w:r w:rsidR="00003DF9" w:rsidRPr="00DA6EF1">
        <w:rPr>
          <w:rFonts w:ascii="Arial" w:hAnsi="Arial" w:cs="Arial"/>
        </w:rPr>
        <w:t xml:space="preserve">. </w:t>
      </w:r>
      <w:r w:rsidRPr="00DA6EF1">
        <w:rPr>
          <w:rFonts w:ascii="Arial" w:hAnsi="Arial" w:cs="Arial"/>
        </w:rPr>
        <w:t xml:space="preserve"> </w:t>
      </w:r>
    </w:p>
  </w:footnote>
  <w:footnote w:id="95">
    <w:p w14:paraId="419D65FB" w14:textId="21D2428E" w:rsidR="00E81E49" w:rsidRPr="00DA6EF1" w:rsidRDefault="00E81E49" w:rsidP="00E81E49">
      <w:pPr>
        <w:pStyle w:val="Textonotapie"/>
        <w:jc w:val="both"/>
      </w:pPr>
      <w:r w:rsidRPr="00DA6EF1">
        <w:rPr>
          <w:rStyle w:val="Refdenotaalpie"/>
          <w:rFonts w:ascii="Arial" w:hAnsi="Arial" w:cs="Arial"/>
        </w:rPr>
        <w:footnoteRef/>
      </w:r>
      <w:r w:rsidRPr="00DA6EF1">
        <w:rPr>
          <w:rFonts w:ascii="Arial" w:hAnsi="Arial" w:cs="Arial"/>
        </w:rPr>
        <w:t xml:space="preserve"> </w:t>
      </w:r>
      <w:r w:rsidR="00003DF9" w:rsidRPr="00DA6EF1">
        <w:rPr>
          <w:rFonts w:ascii="Arial" w:hAnsi="Arial" w:cs="Arial"/>
          <w:i/>
          <w:iCs/>
        </w:rPr>
        <w:t>Íbid.,</w:t>
      </w:r>
      <w:r w:rsidR="00003DF9" w:rsidRPr="00DA6EF1">
        <w:rPr>
          <w:rFonts w:ascii="Arial" w:hAnsi="Arial" w:cs="Arial"/>
        </w:rPr>
        <w:t xml:space="preserve"> p. </w:t>
      </w:r>
      <w:r w:rsidRPr="00DA6EF1">
        <w:rPr>
          <w:rFonts w:ascii="Arial" w:hAnsi="Arial" w:cs="Arial"/>
        </w:rPr>
        <w:t xml:space="preserve">11. </w:t>
      </w:r>
    </w:p>
  </w:footnote>
  <w:footnote w:id="96">
    <w:p w14:paraId="4E5E142B" w14:textId="3C38771E"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w:t>
      </w:r>
      <w:r w:rsidR="00003DF9" w:rsidRPr="00DA6EF1">
        <w:rPr>
          <w:rFonts w:ascii="Arial" w:hAnsi="Arial" w:cs="Arial"/>
          <w:i/>
          <w:iCs/>
        </w:rPr>
        <w:t>Ídem</w:t>
      </w:r>
      <w:r w:rsidR="00003DF9" w:rsidRPr="00DA6EF1">
        <w:rPr>
          <w:rFonts w:ascii="Arial" w:hAnsi="Arial" w:cs="Arial"/>
        </w:rPr>
        <w:t xml:space="preserve">. </w:t>
      </w:r>
      <w:r w:rsidRPr="00DA6EF1">
        <w:rPr>
          <w:rFonts w:ascii="Arial" w:hAnsi="Arial" w:cs="Arial"/>
        </w:rPr>
        <w:t xml:space="preserve"> </w:t>
      </w:r>
    </w:p>
  </w:footnote>
  <w:footnote w:id="97">
    <w:p w14:paraId="0A388220" w14:textId="0AD0413A"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w:t>
      </w:r>
      <w:r w:rsidR="00003DF9" w:rsidRPr="00DA6EF1">
        <w:rPr>
          <w:rFonts w:ascii="Arial" w:hAnsi="Arial" w:cs="Arial"/>
          <w:i/>
          <w:iCs/>
        </w:rPr>
        <w:t>Ídem</w:t>
      </w:r>
      <w:r w:rsidR="00003DF9" w:rsidRPr="00DA6EF1">
        <w:rPr>
          <w:rFonts w:ascii="Arial" w:hAnsi="Arial" w:cs="Arial"/>
        </w:rPr>
        <w:t xml:space="preserve">. </w:t>
      </w:r>
      <w:r w:rsidRPr="00DA6EF1">
        <w:rPr>
          <w:rFonts w:ascii="Arial" w:hAnsi="Arial" w:cs="Arial"/>
        </w:rPr>
        <w:t xml:space="preserve"> </w:t>
      </w:r>
    </w:p>
  </w:footnote>
  <w:footnote w:id="98">
    <w:p w14:paraId="34E4CA8F" w14:textId="051A1143"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w:t>
      </w:r>
      <w:r w:rsidR="00003DF9" w:rsidRPr="00DA6EF1">
        <w:rPr>
          <w:rFonts w:ascii="Arial" w:hAnsi="Arial" w:cs="Arial"/>
          <w:i/>
          <w:iCs/>
        </w:rPr>
        <w:t>Íbid.,</w:t>
      </w:r>
      <w:r w:rsidR="00003DF9" w:rsidRPr="00DA6EF1">
        <w:rPr>
          <w:rFonts w:ascii="Arial" w:hAnsi="Arial" w:cs="Arial"/>
        </w:rPr>
        <w:t xml:space="preserve"> p.</w:t>
      </w:r>
      <w:r w:rsidRPr="00DA6EF1">
        <w:rPr>
          <w:rFonts w:ascii="Arial" w:hAnsi="Arial" w:cs="Arial"/>
        </w:rPr>
        <w:t xml:space="preserve"> 12. </w:t>
      </w:r>
    </w:p>
  </w:footnote>
  <w:footnote w:id="99">
    <w:p w14:paraId="483BADFC" w14:textId="3A27CC5E"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w:t>
      </w:r>
      <w:r w:rsidR="00003DF9" w:rsidRPr="00DA6EF1">
        <w:rPr>
          <w:rFonts w:ascii="Arial" w:hAnsi="Arial" w:cs="Arial"/>
          <w:i/>
          <w:iCs/>
        </w:rPr>
        <w:t>Ídem</w:t>
      </w:r>
      <w:r w:rsidR="00003DF9" w:rsidRPr="00DA6EF1">
        <w:rPr>
          <w:rFonts w:ascii="Arial" w:hAnsi="Arial" w:cs="Arial"/>
        </w:rPr>
        <w:t xml:space="preserve">. </w:t>
      </w:r>
    </w:p>
  </w:footnote>
  <w:footnote w:id="100">
    <w:p w14:paraId="348E74D0" w14:textId="6AFA5636"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w:t>
      </w:r>
      <w:r w:rsidR="00003DF9" w:rsidRPr="00DA6EF1">
        <w:rPr>
          <w:rFonts w:ascii="Arial" w:hAnsi="Arial" w:cs="Arial"/>
          <w:i/>
          <w:iCs/>
        </w:rPr>
        <w:t>Ídem</w:t>
      </w:r>
      <w:r w:rsidR="00003DF9" w:rsidRPr="00DA6EF1">
        <w:rPr>
          <w:rFonts w:ascii="Arial" w:hAnsi="Arial" w:cs="Arial"/>
        </w:rPr>
        <w:t xml:space="preserve">. </w:t>
      </w:r>
    </w:p>
  </w:footnote>
  <w:footnote w:id="101">
    <w:p w14:paraId="5824285A" w14:textId="5F831A5A"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w:t>
      </w:r>
      <w:r w:rsidR="00745F2E" w:rsidRPr="00DA6EF1">
        <w:rPr>
          <w:rFonts w:ascii="Arial" w:hAnsi="Arial" w:cs="Arial"/>
          <w:i/>
          <w:iCs/>
        </w:rPr>
        <w:t>Ídem</w:t>
      </w:r>
      <w:r w:rsidR="00745F2E" w:rsidRPr="00DA6EF1">
        <w:rPr>
          <w:rFonts w:ascii="Arial" w:hAnsi="Arial" w:cs="Arial"/>
        </w:rPr>
        <w:t xml:space="preserve">. </w:t>
      </w:r>
    </w:p>
  </w:footnote>
  <w:footnote w:id="102">
    <w:p w14:paraId="7E2CE7E6" w14:textId="77777777"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w:t>
      </w:r>
      <w:r w:rsidRPr="00DA6EF1">
        <w:rPr>
          <w:rFonts w:ascii="Arial" w:hAnsi="Arial" w:cs="Arial"/>
          <w:i/>
          <w:iCs/>
        </w:rPr>
        <w:t xml:space="preserve">Vgr. </w:t>
      </w:r>
      <w:r w:rsidRPr="00DA6EF1">
        <w:rPr>
          <w:rFonts w:ascii="Arial" w:hAnsi="Arial" w:cs="Arial"/>
        </w:rPr>
        <w:t>La Ley de Aguas Nacionales, publicada en el Diario Oficial de la Federación, el martes 1 de diciembre de 1992.</w:t>
      </w:r>
    </w:p>
  </w:footnote>
  <w:footnote w:id="103">
    <w:p w14:paraId="1BC94F47" w14:textId="63A90731"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w:t>
      </w:r>
      <w:r w:rsidRPr="00DA6EF1">
        <w:rPr>
          <w:rFonts w:ascii="Arial" w:hAnsi="Arial" w:cs="Arial"/>
          <w:i/>
          <w:iCs/>
        </w:rPr>
        <w:t xml:space="preserve">Vid. </w:t>
      </w:r>
      <w:r w:rsidRPr="00DA6EF1">
        <w:rPr>
          <w:rFonts w:ascii="Arial" w:hAnsi="Arial" w:cs="Arial"/>
        </w:rPr>
        <w:t xml:space="preserve">Amparo directo en revisión 13/2021, resuelto en sesión correspondiente al siete de </w:t>
      </w:r>
      <w:r w:rsidR="00A30507" w:rsidRPr="00DA6EF1">
        <w:rPr>
          <w:rFonts w:ascii="Arial" w:hAnsi="Arial" w:cs="Arial"/>
        </w:rPr>
        <w:t>diciembre</w:t>
      </w:r>
      <w:r w:rsidRPr="00DA6EF1">
        <w:rPr>
          <w:rFonts w:ascii="Arial" w:hAnsi="Arial" w:cs="Arial"/>
        </w:rPr>
        <w:t xml:space="preserve"> de dos mil veintidós, por unanimidad de cinco votos de la señora Ministra Norma Lucía Piña Hernández, y de los señores Ministros Juan Luis González Alcántara Carrancá (Ponente), Jorge Mario Pardo Rebolledo, quien está con el sentido, pero por consideraciones distintas y anuncia voto concurrente y de Alfredo Gutiérrez Ortiz Mena y de la Ministra Presidenta Ana Margarita Ríos Farjat.</w:t>
      </w:r>
    </w:p>
  </w:footnote>
  <w:footnote w:id="104">
    <w:p w14:paraId="14F31FDA" w14:textId="33B4DD5A"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w:t>
      </w:r>
      <w:r w:rsidRPr="00DA6EF1">
        <w:rPr>
          <w:rFonts w:ascii="Arial" w:hAnsi="Arial" w:cs="Arial"/>
          <w:i/>
          <w:iCs/>
        </w:rPr>
        <w:t xml:space="preserve">Vid. </w:t>
      </w:r>
      <w:r w:rsidR="00745F2E" w:rsidRPr="00DA6EF1">
        <w:rPr>
          <w:rFonts w:ascii="Arial" w:hAnsi="Arial" w:cs="Arial"/>
          <w:i/>
          <w:iCs/>
        </w:rPr>
        <w:t>Ídem</w:t>
      </w:r>
      <w:r w:rsidR="00745F2E" w:rsidRPr="00DA6EF1">
        <w:rPr>
          <w:rFonts w:ascii="Arial" w:hAnsi="Arial" w:cs="Arial"/>
        </w:rPr>
        <w:t xml:space="preserve">. </w:t>
      </w:r>
    </w:p>
  </w:footnote>
  <w:footnote w:id="105">
    <w:p w14:paraId="4E19A57E" w14:textId="0F051A87"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ONU. CUESTIONES SUSTANTIVAS QUE SE PLANTEAN EN LA APLICACIÓN DEL PACTO INTERNACIONAL DE DERECHOS ECONÓMICOS, SOCIALES Y CULTURALES Observación general Nº 15 (2002)</w:t>
      </w:r>
      <w:r w:rsidR="00745F2E" w:rsidRPr="00DA6EF1">
        <w:rPr>
          <w:rFonts w:ascii="Arial" w:hAnsi="Arial" w:cs="Arial"/>
        </w:rPr>
        <w:t xml:space="preserve">. </w:t>
      </w:r>
      <w:r w:rsidR="00745F2E" w:rsidRPr="00DA6EF1">
        <w:rPr>
          <w:rFonts w:ascii="Arial" w:hAnsi="Arial" w:cs="Arial"/>
          <w:i/>
          <w:iCs/>
        </w:rPr>
        <w:t>Op.cit.,</w:t>
      </w:r>
      <w:r w:rsidRPr="00DA6EF1">
        <w:rPr>
          <w:rFonts w:ascii="Arial" w:hAnsi="Arial" w:cs="Arial"/>
        </w:rPr>
        <w:t xml:space="preserve"> </w:t>
      </w:r>
      <w:r w:rsidR="00745F2E" w:rsidRPr="00DA6EF1">
        <w:rPr>
          <w:rFonts w:ascii="Arial" w:hAnsi="Arial" w:cs="Arial"/>
        </w:rPr>
        <w:t>p</w:t>
      </w:r>
      <w:r w:rsidRPr="00DA6EF1">
        <w:rPr>
          <w:rFonts w:ascii="Arial" w:hAnsi="Arial" w:cs="Arial"/>
        </w:rPr>
        <w:t xml:space="preserve">árr. 21. </w:t>
      </w:r>
    </w:p>
  </w:footnote>
  <w:footnote w:id="106">
    <w:p w14:paraId="48EEAE8F" w14:textId="2276A92F"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w:t>
      </w:r>
      <w:r w:rsidR="00745F2E" w:rsidRPr="00DA6EF1">
        <w:rPr>
          <w:rFonts w:ascii="Arial" w:hAnsi="Arial" w:cs="Arial"/>
          <w:i/>
          <w:iCs/>
        </w:rPr>
        <w:t>Ídem</w:t>
      </w:r>
      <w:r w:rsidR="00745F2E" w:rsidRPr="00DA6EF1">
        <w:rPr>
          <w:rFonts w:ascii="Arial" w:hAnsi="Arial" w:cs="Arial"/>
        </w:rPr>
        <w:t>.</w:t>
      </w:r>
      <w:r w:rsidRPr="00DA6EF1">
        <w:rPr>
          <w:rFonts w:ascii="Arial" w:hAnsi="Arial" w:cs="Arial"/>
        </w:rPr>
        <w:t xml:space="preserve"> </w:t>
      </w:r>
    </w:p>
  </w:footnote>
  <w:footnote w:id="107">
    <w:p w14:paraId="07AB9159" w14:textId="6EC61AF8"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w:t>
      </w:r>
      <w:r w:rsidR="00745F2E" w:rsidRPr="00DA6EF1">
        <w:rPr>
          <w:rFonts w:ascii="Arial" w:hAnsi="Arial" w:cs="Arial"/>
          <w:i/>
          <w:iCs/>
        </w:rPr>
        <w:t>Ídem</w:t>
      </w:r>
      <w:r w:rsidR="00745F2E" w:rsidRPr="00DA6EF1">
        <w:rPr>
          <w:rFonts w:ascii="Arial" w:hAnsi="Arial" w:cs="Arial"/>
        </w:rPr>
        <w:t xml:space="preserve">. </w:t>
      </w:r>
      <w:r w:rsidRPr="00DA6EF1">
        <w:rPr>
          <w:rFonts w:ascii="Arial" w:hAnsi="Arial" w:cs="Arial"/>
        </w:rPr>
        <w:t xml:space="preserve"> </w:t>
      </w:r>
    </w:p>
  </w:footnote>
  <w:footnote w:id="108">
    <w:p w14:paraId="5BF3BE4D" w14:textId="5928AAD5"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w:t>
      </w:r>
      <w:r w:rsidR="00745F2E" w:rsidRPr="00DA6EF1">
        <w:rPr>
          <w:rFonts w:ascii="Arial" w:hAnsi="Arial" w:cs="Arial"/>
          <w:i/>
          <w:iCs/>
        </w:rPr>
        <w:t>Íbid</w:t>
      </w:r>
      <w:r w:rsidR="00745F2E" w:rsidRPr="00DA6EF1">
        <w:rPr>
          <w:rFonts w:ascii="Arial" w:hAnsi="Arial" w:cs="Arial"/>
        </w:rPr>
        <w:t xml:space="preserve">., párr. </w:t>
      </w:r>
      <w:r w:rsidRPr="00DA6EF1">
        <w:rPr>
          <w:rFonts w:ascii="Arial" w:hAnsi="Arial" w:cs="Arial"/>
        </w:rPr>
        <w:t xml:space="preserve">23. </w:t>
      </w:r>
    </w:p>
  </w:footnote>
  <w:footnote w:id="109">
    <w:p w14:paraId="30D867F1" w14:textId="3E603475"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w:t>
      </w:r>
      <w:r w:rsidR="00745F2E" w:rsidRPr="00DA6EF1">
        <w:rPr>
          <w:rFonts w:ascii="Arial" w:hAnsi="Arial" w:cs="Arial"/>
          <w:i/>
          <w:iCs/>
        </w:rPr>
        <w:t>Ídem</w:t>
      </w:r>
      <w:r w:rsidR="00745F2E" w:rsidRPr="00DA6EF1">
        <w:rPr>
          <w:rFonts w:ascii="Arial" w:hAnsi="Arial" w:cs="Arial"/>
        </w:rPr>
        <w:t xml:space="preserve">. </w:t>
      </w:r>
      <w:r w:rsidRPr="00DA6EF1">
        <w:rPr>
          <w:rFonts w:ascii="Arial" w:hAnsi="Arial" w:cs="Arial"/>
        </w:rPr>
        <w:t xml:space="preserve"> </w:t>
      </w:r>
    </w:p>
  </w:footnote>
  <w:footnote w:id="110">
    <w:p w14:paraId="79184577" w14:textId="69A621DE"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w:t>
      </w:r>
      <w:r w:rsidR="00745F2E" w:rsidRPr="00DA6EF1">
        <w:rPr>
          <w:rFonts w:ascii="Arial" w:hAnsi="Arial" w:cs="Arial"/>
          <w:i/>
          <w:iCs/>
        </w:rPr>
        <w:t>Ídem</w:t>
      </w:r>
      <w:r w:rsidR="00745F2E" w:rsidRPr="00DA6EF1">
        <w:rPr>
          <w:rFonts w:ascii="Arial" w:hAnsi="Arial" w:cs="Arial"/>
        </w:rPr>
        <w:t xml:space="preserve">. </w:t>
      </w:r>
      <w:r w:rsidRPr="00DA6EF1">
        <w:rPr>
          <w:rFonts w:ascii="Arial" w:hAnsi="Arial" w:cs="Arial"/>
        </w:rPr>
        <w:t xml:space="preserve"> </w:t>
      </w:r>
    </w:p>
  </w:footnote>
  <w:footnote w:id="111">
    <w:p w14:paraId="332DD9EC" w14:textId="702FDE2F"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w:t>
      </w:r>
      <w:r w:rsidR="00745F2E" w:rsidRPr="00DA6EF1">
        <w:rPr>
          <w:rFonts w:ascii="Arial" w:hAnsi="Arial" w:cs="Arial"/>
          <w:i/>
          <w:iCs/>
        </w:rPr>
        <w:t>Ídem</w:t>
      </w:r>
      <w:r w:rsidR="00745F2E" w:rsidRPr="00DA6EF1">
        <w:rPr>
          <w:rFonts w:ascii="Arial" w:hAnsi="Arial" w:cs="Arial"/>
        </w:rPr>
        <w:t xml:space="preserve">. </w:t>
      </w:r>
      <w:r w:rsidRPr="00DA6EF1">
        <w:rPr>
          <w:rFonts w:ascii="Arial" w:hAnsi="Arial" w:cs="Arial"/>
        </w:rPr>
        <w:t xml:space="preserve"> </w:t>
      </w:r>
    </w:p>
  </w:footnote>
  <w:footnote w:id="112">
    <w:p w14:paraId="010DF799" w14:textId="3AC8E803"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w:t>
      </w:r>
      <w:r w:rsidR="00745F2E" w:rsidRPr="00DA6EF1">
        <w:rPr>
          <w:rFonts w:ascii="Arial" w:hAnsi="Arial" w:cs="Arial"/>
          <w:i/>
          <w:iCs/>
        </w:rPr>
        <w:t>Íbid</w:t>
      </w:r>
      <w:r w:rsidR="00745F2E" w:rsidRPr="00DA6EF1">
        <w:rPr>
          <w:rFonts w:ascii="Arial" w:hAnsi="Arial" w:cs="Arial"/>
        </w:rPr>
        <w:t>.,</w:t>
      </w:r>
      <w:r w:rsidRPr="00DA6EF1">
        <w:rPr>
          <w:rFonts w:ascii="Arial" w:hAnsi="Arial" w:cs="Arial"/>
        </w:rPr>
        <w:t xml:space="preserve"> </w:t>
      </w:r>
      <w:r w:rsidR="00745F2E" w:rsidRPr="00DA6EF1">
        <w:rPr>
          <w:rFonts w:ascii="Arial" w:hAnsi="Arial" w:cs="Arial"/>
        </w:rPr>
        <w:t>p</w:t>
      </w:r>
      <w:r w:rsidRPr="00DA6EF1">
        <w:rPr>
          <w:rFonts w:ascii="Arial" w:hAnsi="Arial" w:cs="Arial"/>
        </w:rPr>
        <w:t xml:space="preserve">árr. 24. </w:t>
      </w:r>
    </w:p>
  </w:footnote>
  <w:footnote w:id="113">
    <w:p w14:paraId="0FE0594A" w14:textId="299B82CD"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w:t>
      </w:r>
      <w:r w:rsidR="00745F2E" w:rsidRPr="00DA6EF1">
        <w:rPr>
          <w:rFonts w:ascii="Arial" w:hAnsi="Arial" w:cs="Arial"/>
          <w:i/>
          <w:iCs/>
        </w:rPr>
        <w:t>Ídem</w:t>
      </w:r>
      <w:r w:rsidR="00745F2E" w:rsidRPr="00DA6EF1">
        <w:rPr>
          <w:rFonts w:ascii="Arial" w:hAnsi="Arial" w:cs="Arial"/>
        </w:rPr>
        <w:t xml:space="preserve">. </w:t>
      </w:r>
      <w:r w:rsidRPr="00DA6EF1">
        <w:rPr>
          <w:rFonts w:ascii="Arial" w:hAnsi="Arial" w:cs="Arial"/>
        </w:rPr>
        <w:t xml:space="preserve"> </w:t>
      </w:r>
    </w:p>
  </w:footnote>
  <w:footnote w:id="114">
    <w:p w14:paraId="2CCE21E9" w14:textId="77777777"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Principio 2 de la </w:t>
      </w:r>
      <w:r w:rsidRPr="00DA6EF1">
        <w:rPr>
          <w:rFonts w:ascii="Arial" w:hAnsi="Arial" w:cs="Arial"/>
          <w:bCs/>
        </w:rPr>
        <w:t>Declaración de Estocolmo sobre el Medio Ambiente Humano</w:t>
      </w:r>
      <w:r w:rsidRPr="00DA6EF1">
        <w:rPr>
          <w:rFonts w:ascii="Arial" w:hAnsi="Arial" w:cs="Arial"/>
          <w:b/>
        </w:rPr>
        <w:t xml:space="preserve"> </w:t>
      </w:r>
      <w:r w:rsidRPr="00DA6EF1">
        <w:rPr>
          <w:rFonts w:ascii="Arial" w:hAnsi="Arial" w:cs="Arial"/>
        </w:rPr>
        <w:t xml:space="preserve">(Estocolmo, Suecia, 16/06/1972). </w:t>
      </w:r>
    </w:p>
  </w:footnote>
  <w:footnote w:id="115">
    <w:p w14:paraId="7AF7A532" w14:textId="6258B9BC"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ONU. CUESTIONES SUSTANTIVAS QUE SE PLANTEAN EN LA APLICACIÓN DEL PACTO INTERNACIONAL DE DERECHOS ECONÓMICOS, SOCIALES Y CULTURALES Observación general Nº 15 (2002)</w:t>
      </w:r>
      <w:r w:rsidR="00B707E8" w:rsidRPr="00DA6EF1">
        <w:rPr>
          <w:rFonts w:ascii="Arial" w:hAnsi="Arial" w:cs="Arial"/>
        </w:rPr>
        <w:t xml:space="preserve">. </w:t>
      </w:r>
      <w:r w:rsidR="00B707E8" w:rsidRPr="00DA6EF1">
        <w:rPr>
          <w:rFonts w:ascii="Arial" w:hAnsi="Arial" w:cs="Arial"/>
          <w:i/>
          <w:iCs/>
        </w:rPr>
        <w:t>Op.cit.,</w:t>
      </w:r>
      <w:r w:rsidR="00B707E8" w:rsidRPr="00DA6EF1">
        <w:rPr>
          <w:rFonts w:ascii="Arial" w:hAnsi="Arial" w:cs="Arial"/>
        </w:rPr>
        <w:t xml:space="preserve"> párr. </w:t>
      </w:r>
      <w:r w:rsidRPr="00DA6EF1">
        <w:rPr>
          <w:rFonts w:ascii="Arial" w:hAnsi="Arial" w:cs="Arial"/>
        </w:rPr>
        <w:t xml:space="preserve">26. </w:t>
      </w:r>
    </w:p>
  </w:footnote>
  <w:footnote w:id="116">
    <w:p w14:paraId="0989648B" w14:textId="77777777" w:rsidR="00E81E49" w:rsidRPr="00DA6EF1" w:rsidRDefault="00E81E49" w:rsidP="00E81E49">
      <w:pPr>
        <w:pStyle w:val="Textonotapie"/>
        <w:rPr>
          <w:rFonts w:ascii="Arial" w:hAnsi="Arial" w:cs="Arial"/>
        </w:rPr>
      </w:pPr>
      <w:r w:rsidRPr="00DA6EF1">
        <w:rPr>
          <w:rStyle w:val="Refdenotaalpie"/>
          <w:rFonts w:ascii="Arial" w:hAnsi="Arial" w:cs="Arial"/>
        </w:rPr>
        <w:footnoteRef/>
      </w:r>
      <w:r w:rsidRPr="00DA6EF1">
        <w:rPr>
          <w:rFonts w:ascii="Arial" w:hAnsi="Arial" w:cs="Arial"/>
        </w:rPr>
        <w:t xml:space="preserve"> Aunque no fundamentalmente. </w:t>
      </w:r>
    </w:p>
  </w:footnote>
  <w:footnote w:id="117">
    <w:p w14:paraId="76E2DD9E" w14:textId="77777777"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Principio 4, de la Declaración de Dublín sobre el Agua y el Desarrollo Sostenible. (Dublín, Irlanda, 30/01/1992). </w:t>
      </w:r>
    </w:p>
  </w:footnote>
  <w:footnote w:id="118">
    <w:p w14:paraId="785CEE48" w14:textId="48E33D96"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ONU. CUESTIONES SUSTANTIVAS QUE SE PLANTEAN EN LA APLICACIÓN DEL PACTO INTERNACIONAL DE DERECHOS ECONÓMICOS, SOCIALES Y CULTURALES Observación general Nº 15 (2002)</w:t>
      </w:r>
      <w:r w:rsidR="00B707E8" w:rsidRPr="00DA6EF1">
        <w:rPr>
          <w:rFonts w:ascii="Arial" w:hAnsi="Arial" w:cs="Arial"/>
        </w:rPr>
        <w:t xml:space="preserve">. </w:t>
      </w:r>
      <w:r w:rsidR="00B707E8" w:rsidRPr="00DA6EF1">
        <w:rPr>
          <w:rFonts w:ascii="Arial" w:hAnsi="Arial" w:cs="Arial"/>
          <w:i/>
          <w:iCs/>
        </w:rPr>
        <w:t xml:space="preserve">Op.cit., </w:t>
      </w:r>
      <w:r w:rsidR="00B707E8" w:rsidRPr="00DA6EF1">
        <w:rPr>
          <w:rFonts w:ascii="Arial" w:hAnsi="Arial" w:cs="Arial"/>
        </w:rPr>
        <w:t xml:space="preserve">párr. </w:t>
      </w:r>
      <w:r w:rsidRPr="00DA6EF1">
        <w:rPr>
          <w:rFonts w:ascii="Arial" w:hAnsi="Arial" w:cs="Arial"/>
        </w:rPr>
        <w:t xml:space="preserve">28. </w:t>
      </w:r>
    </w:p>
  </w:footnote>
  <w:footnote w:id="119">
    <w:p w14:paraId="202E31F9" w14:textId="3688A1B3"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w:t>
      </w:r>
      <w:r w:rsidR="00B707E8" w:rsidRPr="00DA6EF1">
        <w:rPr>
          <w:rFonts w:ascii="Arial" w:hAnsi="Arial" w:cs="Arial"/>
          <w:i/>
          <w:iCs/>
        </w:rPr>
        <w:t>Íbid</w:t>
      </w:r>
      <w:r w:rsidR="00B707E8" w:rsidRPr="00DA6EF1">
        <w:rPr>
          <w:rFonts w:ascii="Arial" w:hAnsi="Arial" w:cs="Arial"/>
        </w:rPr>
        <w:t>., párr.</w:t>
      </w:r>
      <w:r w:rsidRPr="00DA6EF1">
        <w:rPr>
          <w:rFonts w:ascii="Arial" w:hAnsi="Arial" w:cs="Arial"/>
        </w:rPr>
        <w:t xml:space="preserve"> 25. </w:t>
      </w:r>
    </w:p>
  </w:footnote>
  <w:footnote w:id="120">
    <w:p w14:paraId="273FF400" w14:textId="04CCCF2C"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w:t>
      </w:r>
      <w:r w:rsidR="00B707E8" w:rsidRPr="00DA6EF1">
        <w:rPr>
          <w:rFonts w:ascii="Arial" w:hAnsi="Arial" w:cs="Arial"/>
          <w:i/>
          <w:iCs/>
        </w:rPr>
        <w:t>Íbid</w:t>
      </w:r>
      <w:r w:rsidR="00B707E8" w:rsidRPr="00DA6EF1">
        <w:rPr>
          <w:rFonts w:ascii="Arial" w:hAnsi="Arial" w:cs="Arial"/>
        </w:rPr>
        <w:t>., párr.</w:t>
      </w:r>
      <w:r w:rsidRPr="00DA6EF1">
        <w:rPr>
          <w:rFonts w:ascii="Arial" w:hAnsi="Arial" w:cs="Arial"/>
        </w:rPr>
        <w:t xml:space="preserve"> 26. </w:t>
      </w:r>
    </w:p>
  </w:footnote>
  <w:footnote w:id="121">
    <w:p w14:paraId="5B8075F8" w14:textId="6124CDE4"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Artículo 14, párrafo segundo, inciso h), de la Convención sobre la eliminación de todas las formas de discriminación contra la mujer. (N.Y, USA, 18/12/1979); artículo 24, párrafo segundo, inciso c), de la Convención sobre los Derechos del Niño (N.Y., USA, 20/11/1989)</w:t>
      </w:r>
      <w:r w:rsidR="00B707E8" w:rsidRPr="00DA6EF1">
        <w:rPr>
          <w:rFonts w:ascii="Arial" w:hAnsi="Arial" w:cs="Arial"/>
        </w:rPr>
        <w:t xml:space="preserve">. </w:t>
      </w:r>
    </w:p>
  </w:footnote>
  <w:footnote w:id="122">
    <w:p w14:paraId="6A3AA05B" w14:textId="7092A75B"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ONU. CUESTIONES SUSTANTIVAS QUE SE PLANTEAN EN LA APLICACIÓN DEL PACTO INTERNACIONAL DE DERECHOS ECONÓMICOS, SOCIALES Y CULTURALES Observación general Nº 15 (2002)</w:t>
      </w:r>
      <w:r w:rsidR="00B707E8" w:rsidRPr="00DA6EF1">
        <w:rPr>
          <w:rFonts w:ascii="Arial" w:hAnsi="Arial" w:cs="Arial"/>
        </w:rPr>
        <w:t xml:space="preserve">. </w:t>
      </w:r>
      <w:r w:rsidR="00B707E8" w:rsidRPr="00DA6EF1">
        <w:rPr>
          <w:rFonts w:ascii="Arial" w:hAnsi="Arial" w:cs="Arial"/>
          <w:i/>
          <w:iCs/>
        </w:rPr>
        <w:t xml:space="preserve">Op.cit., </w:t>
      </w:r>
      <w:r w:rsidR="00B707E8" w:rsidRPr="00DA6EF1">
        <w:rPr>
          <w:rFonts w:ascii="Arial" w:hAnsi="Arial" w:cs="Arial"/>
        </w:rPr>
        <w:t xml:space="preserve">párr. </w:t>
      </w:r>
      <w:r w:rsidRPr="00DA6EF1">
        <w:rPr>
          <w:rFonts w:ascii="Arial" w:hAnsi="Arial" w:cs="Arial"/>
        </w:rPr>
        <w:t xml:space="preserve">25. </w:t>
      </w:r>
    </w:p>
  </w:footnote>
  <w:footnote w:id="123">
    <w:p w14:paraId="6626A729" w14:textId="5156A99B"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w:t>
      </w:r>
      <w:r w:rsidR="00B707E8" w:rsidRPr="00DA6EF1">
        <w:rPr>
          <w:rFonts w:ascii="Arial" w:hAnsi="Arial" w:cs="Arial"/>
          <w:i/>
          <w:iCs/>
        </w:rPr>
        <w:t>Ídem</w:t>
      </w:r>
      <w:r w:rsidR="00B707E8" w:rsidRPr="00DA6EF1">
        <w:rPr>
          <w:rFonts w:ascii="Arial" w:hAnsi="Arial" w:cs="Arial"/>
        </w:rPr>
        <w:t xml:space="preserve">. </w:t>
      </w:r>
      <w:r w:rsidRPr="00DA6EF1">
        <w:rPr>
          <w:rFonts w:ascii="Arial" w:hAnsi="Arial" w:cs="Arial"/>
        </w:rPr>
        <w:t xml:space="preserve"> </w:t>
      </w:r>
    </w:p>
  </w:footnote>
  <w:footnote w:id="124">
    <w:p w14:paraId="73E7C382" w14:textId="4693EFD2"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Principio 4 de la Declaración de Dublín sobre el Agua y el Desarrollo Sostenible. (Dublín, Irlanda, 30/01/1992); principio 2 del Programa de Acción de la Conferencia Internacional de las Naciones Unidas sobre la Población y el Desarrollo. (El Cairo, Egipto 13/09/1994); ONU. CUESTIONES SUSTANTIVAS QUE SE PLANTEAN EN LA APLICACIÓN DEL PACTO INTERNACIONAL DE DERECHOS ECONÓMICOS, SOCIALES Y CULTURALES Observación general Nº 15</w:t>
      </w:r>
      <w:r w:rsidR="00B707E8" w:rsidRPr="00DA6EF1">
        <w:rPr>
          <w:rFonts w:ascii="Arial" w:hAnsi="Arial" w:cs="Arial"/>
        </w:rPr>
        <w:t xml:space="preserve">. </w:t>
      </w:r>
      <w:r w:rsidR="00B707E8" w:rsidRPr="00DA6EF1">
        <w:rPr>
          <w:rFonts w:ascii="Arial" w:hAnsi="Arial" w:cs="Arial"/>
          <w:i/>
          <w:iCs/>
        </w:rPr>
        <w:t xml:space="preserve">Op.cit., </w:t>
      </w:r>
      <w:r w:rsidR="00B707E8" w:rsidRPr="00DA6EF1">
        <w:rPr>
          <w:rFonts w:ascii="Arial" w:hAnsi="Arial" w:cs="Arial"/>
        </w:rPr>
        <w:t>p</w:t>
      </w:r>
      <w:r w:rsidRPr="00DA6EF1">
        <w:rPr>
          <w:rFonts w:ascii="Arial" w:hAnsi="Arial" w:cs="Arial"/>
        </w:rPr>
        <w:t xml:space="preserve">árr. 25. </w:t>
      </w:r>
    </w:p>
  </w:footnote>
  <w:footnote w:id="125">
    <w:p w14:paraId="1D44367C" w14:textId="77777777"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Artículo 28, numeral 2, inciso a), de la Convención Internacional sobre los Derechos de las Personas con Discapacidad. (N.Y., USA, 13/12/2006). </w:t>
      </w:r>
    </w:p>
  </w:footnote>
  <w:footnote w:id="126">
    <w:p w14:paraId="5CEAE805" w14:textId="7E62954A"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ONU. CUESTIONES SUSTANTIVAS QUE SE PLANTEAN EN LA APLICACIÓN DEL PACTO INTERNACIONAL DE DERECHOS ECONÓMICOS, SOCIALES Y CULTURALES Observación general Nº 15 (2002</w:t>
      </w:r>
      <w:r w:rsidR="00B707E8" w:rsidRPr="00DA6EF1">
        <w:rPr>
          <w:rFonts w:ascii="Arial" w:hAnsi="Arial" w:cs="Arial"/>
        </w:rPr>
        <w:t xml:space="preserve">). </w:t>
      </w:r>
      <w:r w:rsidR="00B707E8" w:rsidRPr="00DA6EF1">
        <w:rPr>
          <w:rFonts w:ascii="Arial" w:hAnsi="Arial" w:cs="Arial"/>
          <w:i/>
          <w:iCs/>
        </w:rPr>
        <w:t xml:space="preserve">Op.cit., </w:t>
      </w:r>
      <w:r w:rsidR="00B707E8" w:rsidRPr="00DA6EF1">
        <w:rPr>
          <w:rFonts w:ascii="Arial" w:hAnsi="Arial" w:cs="Arial"/>
        </w:rPr>
        <w:t xml:space="preserve">párr. </w:t>
      </w:r>
      <w:r w:rsidRPr="00DA6EF1">
        <w:rPr>
          <w:rFonts w:ascii="Arial" w:hAnsi="Arial" w:cs="Arial"/>
        </w:rPr>
        <w:t xml:space="preserve">26. </w:t>
      </w:r>
    </w:p>
  </w:footnote>
  <w:footnote w:id="127">
    <w:p w14:paraId="3AD3F1C4" w14:textId="34B694E9" w:rsidR="00E81E49" w:rsidRPr="00DA6EF1" w:rsidRDefault="00E81E49" w:rsidP="00E81E49">
      <w:pPr>
        <w:pStyle w:val="Textonotapie"/>
        <w:rPr>
          <w:rFonts w:ascii="Arial" w:hAnsi="Arial" w:cs="Arial"/>
        </w:rPr>
      </w:pPr>
      <w:r w:rsidRPr="00DA6EF1">
        <w:rPr>
          <w:rStyle w:val="Refdenotaalpie"/>
          <w:rFonts w:ascii="Arial" w:hAnsi="Arial" w:cs="Arial"/>
        </w:rPr>
        <w:footnoteRef/>
      </w:r>
      <w:r w:rsidRPr="00DA6EF1">
        <w:rPr>
          <w:rFonts w:ascii="Arial" w:hAnsi="Arial" w:cs="Arial"/>
        </w:rPr>
        <w:t xml:space="preserve"> Lista</w:t>
      </w:r>
      <w:r w:rsidR="00B707E8" w:rsidRPr="00DA6EF1">
        <w:rPr>
          <w:rFonts w:ascii="Arial" w:hAnsi="Arial" w:cs="Arial"/>
        </w:rPr>
        <w:t>d</w:t>
      </w:r>
      <w:r w:rsidRPr="00DA6EF1">
        <w:rPr>
          <w:rFonts w:ascii="Arial" w:hAnsi="Arial" w:cs="Arial"/>
        </w:rPr>
        <w:t xml:space="preserve">o enunciativo. </w:t>
      </w:r>
    </w:p>
  </w:footnote>
  <w:footnote w:id="128">
    <w:p w14:paraId="6FEEBFE5" w14:textId="2A6DCDAA"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ONU. CUESTIONES SUSTANTIVAS QUE SE PLANTEAN EN LA APLICACIÓN DEL PACTO INTERNACIONAL DE DERECHOS ECONÓMICOS, SOCIALES Y CULTURALES Observación general Nº 15 (2002</w:t>
      </w:r>
      <w:r w:rsidR="00B707E8" w:rsidRPr="00DA6EF1">
        <w:rPr>
          <w:rFonts w:ascii="Arial" w:hAnsi="Arial" w:cs="Arial"/>
        </w:rPr>
        <w:t xml:space="preserve">. </w:t>
      </w:r>
      <w:r w:rsidR="00B707E8" w:rsidRPr="00DA6EF1">
        <w:rPr>
          <w:rFonts w:ascii="Arial" w:hAnsi="Arial" w:cs="Arial"/>
          <w:i/>
          <w:iCs/>
        </w:rPr>
        <w:t>Op.cit.</w:t>
      </w:r>
      <w:r w:rsidR="00B707E8" w:rsidRPr="00DA6EF1">
        <w:rPr>
          <w:rFonts w:ascii="Arial" w:hAnsi="Arial" w:cs="Arial"/>
        </w:rPr>
        <w:t>, párr.</w:t>
      </w:r>
      <w:r w:rsidRPr="00DA6EF1">
        <w:rPr>
          <w:rFonts w:ascii="Arial" w:hAnsi="Arial" w:cs="Arial"/>
        </w:rPr>
        <w:t xml:space="preserve"> 27. </w:t>
      </w:r>
    </w:p>
  </w:footnote>
  <w:footnote w:id="129">
    <w:p w14:paraId="3544B046" w14:textId="77777777"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Principio 1 de la Declaración de Dublín sobre el Agua y el Desarrollo Sostenible. (Dublín, Irlanda, 30/01/1992). </w:t>
      </w:r>
    </w:p>
  </w:footnote>
  <w:footnote w:id="130">
    <w:p w14:paraId="272B3F7A" w14:textId="6A6859D7"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Principio 6 de la Declaración de Estocolmo sobre el Medio Ambiente Humano (Estocolmo, Suecia, 16/06/1972); ONU. CUESTIONES SUSTANTIVAS QUE SE PLANTEAN EN LA APLICACIÓN DEL PACTO INTERNACIONAL DE DERECHOS ECONÓMICOS, SOCIALES Y CULTURALES Observación general Nº 15 (2002)</w:t>
      </w:r>
      <w:r w:rsidR="00B707E8" w:rsidRPr="00DA6EF1">
        <w:rPr>
          <w:rFonts w:ascii="Arial" w:hAnsi="Arial" w:cs="Arial"/>
        </w:rPr>
        <w:t xml:space="preserve">. </w:t>
      </w:r>
      <w:r w:rsidR="00B707E8" w:rsidRPr="00DA6EF1">
        <w:rPr>
          <w:rFonts w:ascii="Arial" w:hAnsi="Arial" w:cs="Arial"/>
          <w:i/>
          <w:iCs/>
        </w:rPr>
        <w:t xml:space="preserve">Op.cit., </w:t>
      </w:r>
      <w:r w:rsidR="00B707E8" w:rsidRPr="00DA6EF1">
        <w:rPr>
          <w:rFonts w:ascii="Arial" w:hAnsi="Arial" w:cs="Arial"/>
        </w:rPr>
        <w:t>p</w:t>
      </w:r>
      <w:r w:rsidRPr="00DA6EF1">
        <w:rPr>
          <w:rFonts w:ascii="Arial" w:hAnsi="Arial" w:cs="Arial"/>
        </w:rPr>
        <w:t xml:space="preserve">árr. 21. </w:t>
      </w:r>
    </w:p>
  </w:footnote>
  <w:footnote w:id="131">
    <w:p w14:paraId="412F0130" w14:textId="77777777"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Principio 7 de la Declaración de Estocolmo sobre el Medio Ambiente Humano (Estocolmo, Suecia, 16/06/1972). </w:t>
      </w:r>
    </w:p>
  </w:footnote>
  <w:footnote w:id="132">
    <w:p w14:paraId="434D6E6C" w14:textId="77777777"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Principio 21 de la Declaración de Estocolmo sobre el Medio Ambiente Humano (Estocolmo, Suecia, 16/06/1972)</w:t>
      </w:r>
    </w:p>
  </w:footnote>
  <w:footnote w:id="133">
    <w:p w14:paraId="0C91F2DD" w14:textId="77777777"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Principio 24 de la Declaración de Estocolmo sobre el Medio Ambiente Humano (Estocolmo, Suecia, 16/06/1972). </w:t>
      </w:r>
    </w:p>
  </w:footnote>
  <w:footnote w:id="134">
    <w:p w14:paraId="561EC2A7" w14:textId="63A73971"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Artículo 1 de la Resolución 35/18 de la ONU. Proclamación del Decenio Internacional del Agua Potable y del Saneamiento Ambiental. (10/11/1980); ONU. CUESTIONES SUSTANTIVAS QUE SE PLANTEAN EN LA APLICACIÓN DEL PACTO INTERNACIONAL DE DERECHOS ECONÓMICOS, SOCIALES Y CULTURALES Observación general Nº 15 (2002</w:t>
      </w:r>
      <w:r w:rsidR="00B707E8" w:rsidRPr="00DA6EF1">
        <w:rPr>
          <w:rFonts w:ascii="Arial" w:hAnsi="Arial" w:cs="Arial"/>
        </w:rPr>
        <w:t xml:space="preserve">). </w:t>
      </w:r>
      <w:r w:rsidR="00B707E8" w:rsidRPr="00DA6EF1">
        <w:rPr>
          <w:rFonts w:ascii="Arial" w:hAnsi="Arial" w:cs="Arial"/>
          <w:i/>
          <w:iCs/>
        </w:rPr>
        <w:t>Op.cit.,</w:t>
      </w:r>
      <w:r w:rsidRPr="00DA6EF1">
        <w:rPr>
          <w:rFonts w:ascii="Arial" w:hAnsi="Arial" w:cs="Arial"/>
        </w:rPr>
        <w:t xml:space="preserve"> </w:t>
      </w:r>
      <w:r w:rsidR="00B707E8" w:rsidRPr="00DA6EF1">
        <w:rPr>
          <w:rFonts w:ascii="Arial" w:hAnsi="Arial" w:cs="Arial"/>
        </w:rPr>
        <w:t>p</w:t>
      </w:r>
      <w:r w:rsidRPr="00DA6EF1">
        <w:rPr>
          <w:rFonts w:ascii="Arial" w:hAnsi="Arial" w:cs="Arial"/>
        </w:rPr>
        <w:t xml:space="preserve">árr. 29. </w:t>
      </w:r>
    </w:p>
  </w:footnote>
  <w:footnote w:id="135">
    <w:p w14:paraId="751E6D9C" w14:textId="404B7C39"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Objetivo 6, meta 6.1, de la Agenda 2030 para el Desarrollo Sostenible (1/01/2016); artículo 2 de la Resolución A/RES/58/217, “El agua, fuente de vida”, 2005-2015”</w:t>
      </w:r>
      <w:r w:rsidR="00B707E8" w:rsidRPr="00DA6EF1">
        <w:rPr>
          <w:rFonts w:ascii="Arial" w:hAnsi="Arial" w:cs="Arial"/>
        </w:rPr>
        <w:t xml:space="preserve"> </w:t>
      </w:r>
      <w:r w:rsidRPr="00DA6EF1">
        <w:rPr>
          <w:rFonts w:ascii="Arial" w:hAnsi="Arial" w:cs="Arial"/>
        </w:rPr>
        <w:t>(09/04/2004)</w:t>
      </w:r>
    </w:p>
  </w:footnote>
  <w:footnote w:id="136">
    <w:p w14:paraId="2B5FFDEC" w14:textId="77777777" w:rsidR="00E81E49" w:rsidRPr="00DA6EF1" w:rsidRDefault="00E81E49" w:rsidP="00E81E49">
      <w:pPr>
        <w:pStyle w:val="Textonotapie"/>
        <w:rPr>
          <w:rFonts w:ascii="Arial" w:hAnsi="Arial" w:cs="Arial"/>
        </w:rPr>
      </w:pPr>
      <w:r w:rsidRPr="00DA6EF1">
        <w:rPr>
          <w:rStyle w:val="Refdenotaalpie"/>
          <w:rFonts w:ascii="Arial" w:hAnsi="Arial" w:cs="Arial"/>
        </w:rPr>
        <w:footnoteRef/>
      </w:r>
      <w:r w:rsidRPr="00DA6EF1">
        <w:rPr>
          <w:rFonts w:ascii="Arial" w:hAnsi="Arial" w:cs="Arial"/>
        </w:rPr>
        <w:t xml:space="preserve"> Obligación de respetar. </w:t>
      </w:r>
    </w:p>
  </w:footnote>
  <w:footnote w:id="137">
    <w:p w14:paraId="1C9D1124" w14:textId="77777777" w:rsidR="00E81E49" w:rsidRPr="00DA6EF1" w:rsidRDefault="00E81E49" w:rsidP="00E81E49">
      <w:pPr>
        <w:pStyle w:val="Textonotapie"/>
        <w:rPr>
          <w:rFonts w:ascii="Arial" w:hAnsi="Arial" w:cs="Arial"/>
        </w:rPr>
      </w:pPr>
      <w:r w:rsidRPr="00DA6EF1">
        <w:rPr>
          <w:rStyle w:val="Refdenotaalpie"/>
          <w:rFonts w:ascii="Arial" w:hAnsi="Arial" w:cs="Arial"/>
        </w:rPr>
        <w:footnoteRef/>
      </w:r>
      <w:r w:rsidRPr="00DA6EF1">
        <w:rPr>
          <w:rFonts w:ascii="Arial" w:hAnsi="Arial" w:cs="Arial"/>
        </w:rPr>
        <w:t xml:space="preserve"> Obligación de cumplir. </w:t>
      </w:r>
    </w:p>
  </w:footnote>
  <w:footnote w:id="138">
    <w:p w14:paraId="50A753B7" w14:textId="77777777" w:rsidR="00E81E49" w:rsidRPr="00DA6EF1" w:rsidRDefault="00E81E49" w:rsidP="00E81E49">
      <w:pPr>
        <w:pStyle w:val="Textonotapie"/>
      </w:pPr>
      <w:r w:rsidRPr="00DA6EF1">
        <w:rPr>
          <w:rStyle w:val="Refdenotaalpie"/>
          <w:rFonts w:ascii="Arial" w:hAnsi="Arial" w:cs="Arial"/>
        </w:rPr>
        <w:footnoteRef/>
      </w:r>
      <w:r w:rsidRPr="00DA6EF1">
        <w:rPr>
          <w:rFonts w:ascii="Arial" w:hAnsi="Arial" w:cs="Arial"/>
        </w:rPr>
        <w:t xml:space="preserve"> Obligación de cumplir.</w:t>
      </w:r>
      <w:r w:rsidRPr="00DA6EF1">
        <w:t xml:space="preserve"> </w:t>
      </w:r>
    </w:p>
  </w:footnote>
  <w:footnote w:id="139">
    <w:p w14:paraId="3E4371D1" w14:textId="1048A653"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i/>
          <w:iCs/>
        </w:rPr>
        <w:t xml:space="preserve"> Léase. </w:t>
      </w:r>
      <w:r w:rsidRPr="00DA6EF1">
        <w:rPr>
          <w:rFonts w:ascii="Arial" w:hAnsi="Arial" w:cs="Arial"/>
        </w:rPr>
        <w:t xml:space="preserve">El “principio de precaución” en materia ambiental implica que, </w:t>
      </w:r>
      <w:r w:rsidRPr="00DA6EF1">
        <w:rPr>
          <w:rFonts w:ascii="Arial" w:hAnsi="Arial" w:cs="Arial"/>
          <w:b/>
          <w:bCs/>
        </w:rPr>
        <w:t>cuando la experiencia empírica refleja que una actividad es riesgosa para el medio ambiente</w:t>
      </w:r>
      <w:r w:rsidR="00B707E8" w:rsidRPr="00DA6EF1">
        <w:rPr>
          <w:rFonts w:ascii="Arial" w:hAnsi="Arial" w:cs="Arial"/>
          <w:b/>
          <w:bCs/>
        </w:rPr>
        <w:t xml:space="preserve"> </w:t>
      </w:r>
      <w:r w:rsidRPr="00DA6EF1">
        <w:rPr>
          <w:rFonts w:ascii="Arial" w:hAnsi="Arial" w:cs="Arial"/>
          <w:b/>
          <w:bCs/>
        </w:rPr>
        <w:t>resulta necesario adoptar todas las medidas necesarias para evitarlo o mitigarlo, aun cuando no exista certidumbre sobre el daño ambiental.</w:t>
      </w:r>
      <w:r w:rsidRPr="00DA6EF1">
        <w:rPr>
          <w:rFonts w:ascii="Arial" w:hAnsi="Arial" w:cs="Arial"/>
        </w:rPr>
        <w:t xml:space="preserve"> </w:t>
      </w:r>
      <w:r w:rsidRPr="00DA6EF1">
        <w:rPr>
          <w:rFonts w:ascii="Arial" w:hAnsi="Arial" w:cs="Arial"/>
          <w:i/>
          <w:iCs/>
        </w:rPr>
        <w:t xml:space="preserve">Vid. </w:t>
      </w:r>
      <w:r w:rsidRPr="00DA6EF1">
        <w:rPr>
          <w:rFonts w:ascii="Arial" w:hAnsi="Arial" w:cs="Arial"/>
        </w:rPr>
        <w:t xml:space="preserve">Tesis de Jurisprudencia </w:t>
      </w:r>
      <w:r w:rsidRPr="00DA6EF1">
        <w:rPr>
          <w:rFonts w:ascii="Arial" w:hAnsi="Arial" w:cs="Arial"/>
          <w:color w:val="212529"/>
          <w:shd w:val="clear" w:color="auto" w:fill="FFFFFF"/>
        </w:rPr>
        <w:t xml:space="preserve">1a./J. 11/2022 (11a.), publicada en la Gaceta del Semanario Judicial de la Federación, Undécima Época, Libro 12, Abril de 2022, Tomo II, página 840, con número de registro 2024374, de rubro: </w:t>
      </w:r>
      <w:r w:rsidRPr="00DA6EF1">
        <w:rPr>
          <w:rFonts w:ascii="Arial" w:hAnsi="Arial" w:cs="Arial"/>
          <w:b/>
          <w:bCs/>
          <w:color w:val="212529"/>
          <w:shd w:val="clear" w:color="auto" w:fill="FFFFFF"/>
        </w:rPr>
        <w:t>“DERECHO HUMANO A UN MEDIO AMBIENTE SANO. DIFERENCIA ENTRE LOS PRINCIPIOS DE PREVENCIÓN Y DE PRECAUCIÓN.”.</w:t>
      </w:r>
      <w:r w:rsidRPr="00DA6EF1">
        <w:rPr>
          <w:rFonts w:ascii="Arial" w:hAnsi="Arial" w:cs="Arial"/>
        </w:rPr>
        <w:t xml:space="preserve"> Tesis de Jurisprudencia </w:t>
      </w:r>
      <w:r w:rsidRPr="00DA6EF1">
        <w:rPr>
          <w:rFonts w:ascii="Arial" w:hAnsi="Arial" w:cs="Arial"/>
          <w:color w:val="212529"/>
          <w:shd w:val="clear" w:color="auto" w:fill="FFFFFF"/>
        </w:rPr>
        <w:t>1a./J. 9/2022 (11a.), publicada en la Gaceta del Semanario Judicial de la Federación, Undécima Época, Libro 12, Abril de 2022, Tomo II, página 841, con número de registro 2024375, de rubro</w:t>
      </w:r>
      <w:r w:rsidRPr="00DA6EF1">
        <w:rPr>
          <w:rFonts w:ascii="Arial" w:hAnsi="Arial" w:cs="Arial"/>
          <w:b/>
          <w:bCs/>
          <w:color w:val="212529"/>
          <w:shd w:val="clear" w:color="auto" w:fill="FFFFFF"/>
        </w:rPr>
        <w:t>: “DERECHO HUMANO A UN MEDIO AMBIENTE SANO. EL ANÁLISIS DE LOS SERVICIOS AMBIENTALES DEBE SER CONFORME AL PRINCIPIO DE PRECAUCIÓN.”</w:t>
      </w:r>
      <w:r w:rsidRPr="00DA6EF1">
        <w:rPr>
          <w:rFonts w:ascii="Arial" w:hAnsi="Arial" w:cs="Arial"/>
          <w:color w:val="212529"/>
          <w:shd w:val="clear" w:color="auto" w:fill="FFFFFF"/>
        </w:rPr>
        <w:t xml:space="preserve">. Tesis Aislada 1a. CCXCIII/2018 (10a.), publicada en la Gaceta del Semanario Judicial de la Federación, Décima Época, Libro 61, Diciembre de 2018, Tomo I, página 390, con número de registro 2018769, de rubro: </w:t>
      </w:r>
      <w:r w:rsidRPr="00DA6EF1">
        <w:rPr>
          <w:rFonts w:ascii="Arial" w:hAnsi="Arial" w:cs="Arial"/>
          <w:b/>
          <w:bCs/>
          <w:color w:val="212529"/>
          <w:shd w:val="clear" w:color="auto" w:fill="FFFFFF"/>
        </w:rPr>
        <w:t>“PROYECTOS CON IMPACTO AMBIENTAL. LA FALTA DE EVALUACIÓN DE RIESGOS AMBIENTALES EN SU IMPLEMENTACIÓN, VULNERA EL PRINCIPIO DE PRECAUCIÓN.”</w:t>
      </w:r>
    </w:p>
  </w:footnote>
  <w:footnote w:id="140">
    <w:p w14:paraId="72A2FBCE" w14:textId="3571745C" w:rsidR="00793A23" w:rsidRPr="00DA6EF1" w:rsidRDefault="00793A23">
      <w:pPr>
        <w:pStyle w:val="Textonotapie"/>
        <w:rPr>
          <w:rFonts w:ascii="Arial" w:hAnsi="Arial" w:cs="Arial"/>
        </w:rPr>
      </w:pPr>
      <w:r w:rsidRPr="00DA6EF1">
        <w:rPr>
          <w:rStyle w:val="Refdenotaalpie"/>
          <w:rFonts w:ascii="Arial" w:hAnsi="Arial" w:cs="Arial"/>
        </w:rPr>
        <w:footnoteRef/>
      </w:r>
      <w:r w:rsidRPr="00DA6EF1">
        <w:rPr>
          <w:rFonts w:ascii="Arial" w:hAnsi="Arial" w:cs="Arial"/>
        </w:rPr>
        <w:t xml:space="preserve"> ACUERDO por el que se da a conocer el resultado de los estudios técnicos de las aguas nacionales subterráneas del Acuífero Principal-Región Lagunera, clave 0523, en el Estado de Coahuila de Zaragoza, Región Hidrológico-Administrativa Cuencas Centrales del Norte</w:t>
      </w:r>
      <w:r w:rsidRPr="00DA6EF1">
        <w:rPr>
          <w:rFonts w:ascii="Arial" w:hAnsi="Arial" w:cs="Arial"/>
          <w:bCs/>
        </w:rPr>
        <w:t>, publicado en el Diario Oficial de la Federación el 21 de junio de 2016</w:t>
      </w:r>
    </w:p>
  </w:footnote>
  <w:footnote w:id="141">
    <w:p w14:paraId="7395C3AF" w14:textId="47BC6063" w:rsidR="003F75B5" w:rsidRPr="00DA6EF1" w:rsidRDefault="003F75B5">
      <w:pPr>
        <w:pStyle w:val="Textonotapie"/>
        <w:rPr>
          <w:rFonts w:ascii="Arial" w:hAnsi="Arial" w:cs="Arial"/>
        </w:rPr>
      </w:pPr>
      <w:r w:rsidRPr="00DA6EF1">
        <w:rPr>
          <w:rStyle w:val="Refdenotaalpie"/>
          <w:rFonts w:ascii="Arial" w:hAnsi="Arial" w:cs="Arial"/>
        </w:rPr>
        <w:footnoteRef/>
      </w:r>
      <w:r w:rsidRPr="00DA6EF1">
        <w:rPr>
          <w:rFonts w:ascii="Arial" w:hAnsi="Arial" w:cs="Arial"/>
        </w:rPr>
        <w:t xml:space="preserve"> Énfasis añadido. </w:t>
      </w:r>
    </w:p>
  </w:footnote>
  <w:footnote w:id="142">
    <w:p w14:paraId="21A68A39" w14:textId="38EB2067" w:rsidR="003F75B5" w:rsidRPr="00DA6EF1" w:rsidRDefault="003F75B5">
      <w:pPr>
        <w:pStyle w:val="Textonotapie"/>
        <w:rPr>
          <w:rFonts w:ascii="Arial" w:hAnsi="Arial" w:cs="Arial"/>
        </w:rPr>
      </w:pPr>
      <w:r w:rsidRPr="00DA6EF1">
        <w:rPr>
          <w:rStyle w:val="Refdenotaalpie"/>
          <w:rFonts w:ascii="Arial" w:hAnsi="Arial" w:cs="Arial"/>
        </w:rPr>
        <w:footnoteRef/>
      </w:r>
      <w:r w:rsidRPr="00DA6EF1">
        <w:rPr>
          <w:rFonts w:ascii="Arial" w:hAnsi="Arial" w:cs="Arial"/>
        </w:rPr>
        <w:t xml:space="preserve"> Énfasis añadido. </w:t>
      </w:r>
    </w:p>
  </w:footnote>
  <w:footnote w:id="143">
    <w:p w14:paraId="4E49FC54" w14:textId="7799A7F4" w:rsidR="003F75B5" w:rsidRPr="00DA6EF1" w:rsidRDefault="003F75B5">
      <w:pPr>
        <w:pStyle w:val="Textonotapie"/>
        <w:rPr>
          <w:rFonts w:ascii="Arial" w:hAnsi="Arial" w:cs="Arial"/>
        </w:rPr>
      </w:pPr>
      <w:r w:rsidRPr="00DA6EF1">
        <w:rPr>
          <w:rStyle w:val="Refdenotaalpie"/>
          <w:rFonts w:ascii="Arial" w:hAnsi="Arial" w:cs="Arial"/>
        </w:rPr>
        <w:footnoteRef/>
      </w:r>
      <w:r w:rsidRPr="00DA6EF1">
        <w:rPr>
          <w:rFonts w:ascii="Arial" w:hAnsi="Arial" w:cs="Arial"/>
        </w:rPr>
        <w:t xml:space="preserve"> Énfasis añadido. </w:t>
      </w:r>
    </w:p>
  </w:footnote>
  <w:footnote w:id="144">
    <w:p w14:paraId="49C27C11" w14:textId="7C10C449" w:rsidR="003F75B5" w:rsidRPr="00DA6EF1" w:rsidRDefault="003F75B5">
      <w:pPr>
        <w:pStyle w:val="Textonotapie"/>
      </w:pPr>
      <w:r w:rsidRPr="00DA6EF1">
        <w:rPr>
          <w:rStyle w:val="Refdenotaalpie"/>
          <w:rFonts w:ascii="Arial" w:hAnsi="Arial" w:cs="Arial"/>
        </w:rPr>
        <w:footnoteRef/>
      </w:r>
      <w:r w:rsidRPr="00DA6EF1">
        <w:rPr>
          <w:rFonts w:ascii="Arial" w:hAnsi="Arial" w:cs="Arial"/>
        </w:rPr>
        <w:t xml:space="preserve"> Énfasis añadido.</w:t>
      </w:r>
      <w:r w:rsidRPr="00DA6EF1">
        <w:t xml:space="preserve"> </w:t>
      </w:r>
    </w:p>
  </w:footnote>
  <w:footnote w:id="145">
    <w:p w14:paraId="66816625" w14:textId="77777777" w:rsidR="00716F38" w:rsidRPr="00DA6EF1" w:rsidRDefault="00716F38" w:rsidP="00716F38">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Gobierno de México. Secretaria de Medio Ambiente y Recursos Naturales. CONAGUA. Programa Hídrico Regional 2021-2024. Región Hidrológico-Administrativa VII Cuencas Centrales del Norte. P. 23 Consultado en </w:t>
      </w:r>
      <w:hyperlink r:id="rId3" w:history="1">
        <w:r w:rsidRPr="00DA6EF1">
          <w:rPr>
            <w:rStyle w:val="Hipervnculo"/>
            <w:rFonts w:ascii="Arial" w:hAnsi="Arial" w:cs="Arial"/>
          </w:rPr>
          <w:t>PHR_2021-2024_RHA_VII_CUENCAS_CENTRALES.pdf (conagua.gob.mx)</w:t>
        </w:r>
      </w:hyperlink>
      <w:r w:rsidRPr="00DA6EF1">
        <w:rPr>
          <w:rFonts w:ascii="Arial" w:hAnsi="Arial" w:cs="Arial"/>
        </w:rPr>
        <w:t xml:space="preserve"> (2 de marzo de 2023). </w:t>
      </w:r>
    </w:p>
  </w:footnote>
  <w:footnote w:id="146">
    <w:p w14:paraId="0D3893CD" w14:textId="77777777" w:rsidR="00716F38" w:rsidRPr="00DA6EF1" w:rsidRDefault="00716F38" w:rsidP="00716F38">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Tesis de Jurisprudencia </w:t>
      </w:r>
      <w:r w:rsidRPr="00DA6EF1">
        <w:rPr>
          <w:rFonts w:ascii="Arial" w:hAnsi="Arial" w:cs="Arial"/>
          <w:color w:val="212529"/>
          <w:shd w:val="clear" w:color="auto" w:fill="FFFFFF"/>
        </w:rPr>
        <w:t>P./J. 74/2006, publicada en el Semanario Judicial de la Federación y su Gaceta, Novena Época, Tomo XXIII, Junio de 2006, página 963, con número de registro 174899, de rubro: “</w:t>
      </w:r>
      <w:r w:rsidRPr="00DA6EF1">
        <w:rPr>
          <w:rFonts w:ascii="Arial" w:hAnsi="Arial" w:cs="Arial"/>
          <w:b/>
          <w:bCs/>
          <w:color w:val="212529"/>
          <w:shd w:val="clear" w:color="auto" w:fill="FFFFFF"/>
        </w:rPr>
        <w:t>HECHOS NOTORIOS. CONCEPTOS GENERAL Y JURÍDICO.</w:t>
      </w:r>
      <w:r w:rsidRPr="00DA6EF1">
        <w:rPr>
          <w:rFonts w:ascii="Arial" w:hAnsi="Arial" w:cs="Arial"/>
          <w:color w:val="212529"/>
          <w:shd w:val="clear" w:color="auto" w:fill="FFFFFF"/>
        </w:rPr>
        <w:t>”.</w:t>
      </w:r>
    </w:p>
  </w:footnote>
  <w:footnote w:id="147">
    <w:p w14:paraId="62167B70" w14:textId="5ECEBCDB" w:rsidR="00716F38" w:rsidRPr="00DA6EF1" w:rsidRDefault="00716F38" w:rsidP="00716F38">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w:t>
      </w:r>
      <w:r w:rsidRPr="00DA6EF1">
        <w:rPr>
          <w:rFonts w:ascii="Arial" w:hAnsi="Arial" w:cs="Arial"/>
          <w:i/>
          <w:iCs/>
        </w:rPr>
        <w:t xml:space="preserve">Vid. </w:t>
      </w:r>
      <w:r w:rsidRPr="00DA6EF1">
        <w:rPr>
          <w:rFonts w:ascii="Arial" w:hAnsi="Arial" w:cs="Arial"/>
        </w:rPr>
        <w:t>“9. CONCLUSIONES”.</w:t>
      </w:r>
      <w:r w:rsidRPr="00DA6EF1">
        <w:rPr>
          <w:rFonts w:ascii="Arial" w:hAnsi="Arial" w:cs="Arial"/>
          <w:i/>
          <w:iCs/>
        </w:rPr>
        <w:t xml:space="preserve"> </w:t>
      </w:r>
      <w:r w:rsidRPr="00DA6EF1">
        <w:rPr>
          <w:rFonts w:ascii="Arial" w:hAnsi="Arial" w:cs="Arial"/>
        </w:rPr>
        <w:t>ACUERDO por el que se da a conocer el resultado de los estudios técnicos de las aguas nacionales subterráneas del Acuífero Principal-Región Lagunera, clave 0523, en el Estado de Coahuila de Zaragoza, Región Hidrológico-Administrativa Cuencas Centrales del Norte</w:t>
      </w:r>
      <w:r w:rsidRPr="00DA6EF1">
        <w:rPr>
          <w:rFonts w:ascii="Arial" w:hAnsi="Arial" w:cs="Arial"/>
          <w:bCs/>
        </w:rPr>
        <w:t>, publicado en el Diario Oficial de la Federación el 21 de junio de 2016</w:t>
      </w:r>
    </w:p>
  </w:footnote>
  <w:footnote w:id="148">
    <w:p w14:paraId="3372FAE5" w14:textId="103698B0" w:rsidR="001B1BAF" w:rsidRPr="00DA6EF1" w:rsidRDefault="001B1BAF" w:rsidP="001B1BAF">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w:t>
      </w:r>
      <w:r w:rsidRPr="00DA6EF1">
        <w:rPr>
          <w:rFonts w:ascii="Arial" w:hAnsi="Arial" w:cs="Arial"/>
          <w:i/>
          <w:iCs/>
        </w:rPr>
        <w:t xml:space="preserve">Vid. </w:t>
      </w:r>
      <w:r w:rsidRPr="00DA6EF1">
        <w:rPr>
          <w:rFonts w:ascii="Arial" w:hAnsi="Arial" w:cs="Arial"/>
        </w:rPr>
        <w:t xml:space="preserve">Gobierno de México. Secretaria de Medio Ambiente y Recursos Naturales. CONAGUA. Programa Hídrico Regional 2021-2024. Región Hidrológico-Administrativa VII Cuencas Centrales del Norte. P. 23 Consultado en </w:t>
      </w:r>
      <w:hyperlink r:id="rId4" w:history="1">
        <w:r w:rsidRPr="00DA6EF1">
          <w:rPr>
            <w:rStyle w:val="Hipervnculo"/>
            <w:rFonts w:ascii="Arial" w:hAnsi="Arial" w:cs="Arial"/>
          </w:rPr>
          <w:t>PHR_2021-2024_RHA_VII_CUENCAS_CENTRALES.pdf (conagua.gob.mx)</w:t>
        </w:r>
      </w:hyperlink>
      <w:r w:rsidRPr="00DA6EF1">
        <w:rPr>
          <w:rFonts w:ascii="Arial" w:hAnsi="Arial" w:cs="Arial"/>
        </w:rPr>
        <w:t xml:space="preserve"> (2 de marzo de 2023).</w:t>
      </w:r>
    </w:p>
  </w:footnote>
  <w:footnote w:id="149">
    <w:p w14:paraId="632F3F81" w14:textId="48D12526" w:rsidR="008A3871" w:rsidRPr="00DA6EF1" w:rsidRDefault="008A3871">
      <w:pPr>
        <w:pStyle w:val="Textonotapie"/>
        <w:rPr>
          <w:rFonts w:ascii="Arial" w:hAnsi="Arial" w:cs="Arial"/>
        </w:rPr>
      </w:pPr>
      <w:r w:rsidRPr="00DA6EF1">
        <w:rPr>
          <w:rStyle w:val="Refdenotaalpie"/>
          <w:rFonts w:ascii="Arial" w:hAnsi="Arial" w:cs="Arial"/>
        </w:rPr>
        <w:footnoteRef/>
      </w:r>
      <w:r w:rsidRPr="00DA6EF1">
        <w:rPr>
          <w:rFonts w:ascii="Arial" w:hAnsi="Arial" w:cs="Arial"/>
        </w:rPr>
        <w:t xml:space="preserve"> </w:t>
      </w:r>
      <w:r w:rsidRPr="00DA6EF1">
        <w:rPr>
          <w:rFonts w:ascii="Arial" w:hAnsi="Arial" w:cs="Arial"/>
          <w:i/>
          <w:iCs/>
        </w:rPr>
        <w:t>Programa Hídrico Regional 2021-202</w:t>
      </w:r>
      <w:r w:rsidR="00BD63D8">
        <w:rPr>
          <w:rFonts w:ascii="Arial" w:hAnsi="Arial" w:cs="Arial"/>
          <w:i/>
          <w:iCs/>
        </w:rPr>
        <w:t>4</w:t>
      </w:r>
      <w:r w:rsidRPr="00DA6EF1">
        <w:rPr>
          <w:rFonts w:ascii="Arial" w:hAnsi="Arial" w:cs="Arial"/>
          <w:i/>
          <w:iCs/>
        </w:rPr>
        <w:t xml:space="preserve">. Op.cit., </w:t>
      </w:r>
      <w:r w:rsidRPr="00DA6EF1">
        <w:rPr>
          <w:rFonts w:ascii="Arial" w:hAnsi="Arial" w:cs="Arial"/>
        </w:rPr>
        <w:t xml:space="preserve">p. 113. </w:t>
      </w:r>
    </w:p>
  </w:footnote>
  <w:footnote w:id="150">
    <w:p w14:paraId="68379BF0" w14:textId="63415E22" w:rsidR="008A3871" w:rsidRPr="00DA6EF1" w:rsidRDefault="008A3871">
      <w:pPr>
        <w:pStyle w:val="Textonotapie"/>
        <w:rPr>
          <w:rFonts w:ascii="Arial" w:hAnsi="Arial" w:cs="Arial"/>
        </w:rPr>
      </w:pPr>
      <w:r w:rsidRPr="00DA6EF1">
        <w:rPr>
          <w:rStyle w:val="Refdenotaalpie"/>
          <w:rFonts w:ascii="Arial" w:hAnsi="Arial" w:cs="Arial"/>
        </w:rPr>
        <w:footnoteRef/>
      </w:r>
      <w:r w:rsidRPr="00DA6EF1">
        <w:rPr>
          <w:rFonts w:ascii="Arial" w:hAnsi="Arial" w:cs="Arial"/>
        </w:rPr>
        <w:t xml:space="preserve"> </w:t>
      </w:r>
      <w:r w:rsidRPr="00DA6EF1">
        <w:rPr>
          <w:rFonts w:ascii="Arial" w:hAnsi="Arial" w:cs="Arial"/>
          <w:i/>
          <w:iCs/>
        </w:rPr>
        <w:t>Programa Hídrico Regional 2021-202</w:t>
      </w:r>
      <w:r w:rsidR="00BD63D8">
        <w:rPr>
          <w:rFonts w:ascii="Arial" w:hAnsi="Arial" w:cs="Arial"/>
          <w:i/>
          <w:iCs/>
        </w:rPr>
        <w:t>4</w:t>
      </w:r>
      <w:r w:rsidRPr="00DA6EF1">
        <w:rPr>
          <w:rFonts w:ascii="Arial" w:hAnsi="Arial" w:cs="Arial"/>
          <w:i/>
          <w:iCs/>
        </w:rPr>
        <w:t xml:space="preserve">. Op.cit., </w:t>
      </w:r>
      <w:r w:rsidRPr="00DA6EF1">
        <w:rPr>
          <w:rFonts w:ascii="Arial" w:hAnsi="Arial" w:cs="Arial"/>
        </w:rPr>
        <w:t>pp. 85 y 113.</w:t>
      </w:r>
    </w:p>
  </w:footnote>
  <w:footnote w:id="151">
    <w:p w14:paraId="75E1D68A" w14:textId="71FDCAC4" w:rsidR="008A3871" w:rsidRPr="00DA6EF1" w:rsidRDefault="008A3871">
      <w:pPr>
        <w:pStyle w:val="Textonotapie"/>
      </w:pPr>
      <w:r w:rsidRPr="00DA6EF1">
        <w:rPr>
          <w:rStyle w:val="Refdenotaalpie"/>
          <w:rFonts w:ascii="Arial" w:hAnsi="Arial" w:cs="Arial"/>
        </w:rPr>
        <w:footnoteRef/>
      </w:r>
      <w:r w:rsidRPr="00DA6EF1">
        <w:rPr>
          <w:rFonts w:ascii="Arial" w:hAnsi="Arial" w:cs="Arial"/>
        </w:rPr>
        <w:t xml:space="preserve"> </w:t>
      </w:r>
      <w:r w:rsidRPr="00DA6EF1">
        <w:rPr>
          <w:rFonts w:ascii="Arial" w:hAnsi="Arial" w:cs="Arial"/>
          <w:i/>
          <w:iCs/>
        </w:rPr>
        <w:t>Programa Hídrico Regional 2021-202</w:t>
      </w:r>
      <w:r w:rsidR="00BD63D8">
        <w:rPr>
          <w:rFonts w:ascii="Arial" w:hAnsi="Arial" w:cs="Arial"/>
          <w:i/>
          <w:iCs/>
        </w:rPr>
        <w:t>4</w:t>
      </w:r>
      <w:r w:rsidRPr="00DA6EF1">
        <w:rPr>
          <w:rFonts w:ascii="Arial" w:hAnsi="Arial" w:cs="Arial"/>
          <w:i/>
          <w:iCs/>
        </w:rPr>
        <w:t xml:space="preserve">. Op.cit., </w:t>
      </w:r>
      <w:r w:rsidRPr="00DA6EF1">
        <w:rPr>
          <w:rFonts w:ascii="Arial" w:hAnsi="Arial" w:cs="Arial"/>
        </w:rPr>
        <w:t>p. 111.</w:t>
      </w:r>
      <w:r w:rsidRPr="00DA6EF1">
        <w:rPr>
          <w:rFonts w:cs="Arial"/>
        </w:rPr>
        <w:t xml:space="preserve"> </w:t>
      </w:r>
    </w:p>
  </w:footnote>
  <w:footnote w:id="152">
    <w:p w14:paraId="0329BDB3" w14:textId="17105BA5" w:rsidR="00E81E49" w:rsidRPr="00DA6EF1" w:rsidRDefault="00E81E49" w:rsidP="00E81E49">
      <w:pPr>
        <w:pStyle w:val="Textonotapie"/>
        <w:jc w:val="both"/>
        <w:rPr>
          <w:rFonts w:ascii="Arial" w:hAnsi="Arial" w:cs="Arial"/>
          <w:b/>
          <w:bCs/>
        </w:rPr>
      </w:pPr>
      <w:r w:rsidRPr="00DA6EF1">
        <w:rPr>
          <w:rStyle w:val="Refdenotaalpie"/>
          <w:rFonts w:ascii="Arial" w:hAnsi="Arial" w:cs="Arial"/>
        </w:rPr>
        <w:footnoteRef/>
      </w:r>
      <w:r w:rsidRPr="00DA6EF1">
        <w:rPr>
          <w:rFonts w:ascii="Arial" w:hAnsi="Arial" w:cs="Arial"/>
        </w:rPr>
        <w:t xml:space="preserve"> Tesis </w:t>
      </w:r>
      <w:r w:rsidR="00D46C23" w:rsidRPr="00DA6EF1">
        <w:rPr>
          <w:rFonts w:ascii="Arial" w:hAnsi="Arial" w:cs="Arial"/>
        </w:rPr>
        <w:t xml:space="preserve">Aislada </w:t>
      </w:r>
      <w:r w:rsidRPr="00DA6EF1">
        <w:rPr>
          <w:rFonts w:ascii="Arial" w:hAnsi="Arial" w:cs="Arial"/>
        </w:rPr>
        <w:t xml:space="preserve">1a. CLXXV/2015 (10a.), publicada en la Gaceta del Semanario Judicial de la Federación, Décima Época, Libro 18, Mayo de 2015, Tomo I, p. 392, con número de registro digital 2009181, de rubro: </w:t>
      </w:r>
      <w:r w:rsidR="00D46C23" w:rsidRPr="00DA6EF1">
        <w:rPr>
          <w:rFonts w:ascii="Arial" w:hAnsi="Arial" w:cs="Arial"/>
          <w:b/>
          <w:bCs/>
        </w:rPr>
        <w:t>“</w:t>
      </w:r>
      <w:r w:rsidRPr="00DA6EF1">
        <w:rPr>
          <w:rFonts w:ascii="Arial" w:hAnsi="Arial" w:cs="Arial"/>
          <w:b/>
          <w:bCs/>
        </w:rPr>
        <w:t>ACTO RECLAMADO. SI CONSISTE EN LA FALTA DE EJERCICIO DE LAS FACULTADES DE LA AUTORIDAD, SE GENERA UNA PRESUNCIÓN DE INCONSTITUCIONALIDAD QUE ÉSTA DEBE DESVIRTUAR.</w:t>
      </w:r>
      <w:r w:rsidR="00D46C23" w:rsidRPr="00DA6EF1">
        <w:rPr>
          <w:rFonts w:ascii="Arial" w:hAnsi="Arial" w:cs="Arial"/>
          <w:b/>
          <w:bCs/>
        </w:rPr>
        <w:t>”</w:t>
      </w:r>
    </w:p>
  </w:footnote>
  <w:footnote w:id="153">
    <w:p w14:paraId="735F3A5D" w14:textId="1006CEEB" w:rsidR="00E81E49" w:rsidRPr="00DA6EF1" w:rsidRDefault="00E81E49" w:rsidP="00E81E49">
      <w:pPr>
        <w:pStyle w:val="Textonotapie"/>
      </w:pPr>
      <w:r w:rsidRPr="00DA6EF1">
        <w:rPr>
          <w:rStyle w:val="Refdenotaalpie"/>
        </w:rPr>
        <w:footnoteRef/>
      </w:r>
      <w:r w:rsidRPr="00DA6EF1">
        <w:t xml:space="preserve"> </w:t>
      </w:r>
      <w:r w:rsidRPr="00DA6EF1">
        <w:rPr>
          <w:rFonts w:ascii="Arial" w:hAnsi="Arial" w:cs="Arial"/>
          <w:color w:val="222222"/>
          <w:shd w:val="clear" w:color="auto" w:fill="FFFFFF"/>
        </w:rPr>
        <w:t xml:space="preserve">Ávila García, Patricia. </w:t>
      </w:r>
      <w:r w:rsidR="00D46C23" w:rsidRPr="00DA6EF1">
        <w:rPr>
          <w:rFonts w:ascii="Arial" w:hAnsi="Arial" w:cs="Arial"/>
          <w:i/>
          <w:iCs/>
          <w:color w:val="222222"/>
          <w:shd w:val="clear" w:color="auto" w:fill="FFFFFF"/>
        </w:rPr>
        <w:t>Op.cit.,</w:t>
      </w:r>
      <w:r w:rsidRPr="00DA6EF1">
        <w:rPr>
          <w:rFonts w:ascii="Arial" w:hAnsi="Arial" w:cs="Arial"/>
          <w:color w:val="222222"/>
          <w:shd w:val="clear" w:color="auto" w:fill="FFFFFF"/>
        </w:rPr>
        <w:t xml:space="preserve"> </w:t>
      </w:r>
      <w:r w:rsidR="00D46C23" w:rsidRPr="00DA6EF1">
        <w:rPr>
          <w:rFonts w:ascii="Arial" w:hAnsi="Arial" w:cs="Arial"/>
          <w:color w:val="222222"/>
          <w:shd w:val="clear" w:color="auto" w:fill="FFFFFF"/>
        </w:rPr>
        <w:t>p</w:t>
      </w:r>
      <w:r w:rsidRPr="00DA6EF1">
        <w:rPr>
          <w:rFonts w:ascii="Arial" w:hAnsi="Arial" w:cs="Arial"/>
          <w:color w:val="222222"/>
          <w:shd w:val="clear" w:color="auto" w:fill="FFFFFF"/>
        </w:rPr>
        <w:t xml:space="preserve">. 113. </w:t>
      </w:r>
    </w:p>
  </w:footnote>
  <w:footnote w:id="154">
    <w:p w14:paraId="274F06C9" w14:textId="77777777"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Algunas de ellas materialmente legislativas </w:t>
      </w:r>
    </w:p>
  </w:footnote>
  <w:footnote w:id="155">
    <w:p w14:paraId="1DC4274F" w14:textId="1883822F"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Habida cuenta de la </w:t>
      </w:r>
      <w:r w:rsidR="00C44F4F" w:rsidRPr="00DA6EF1">
        <w:rPr>
          <w:rFonts w:ascii="Arial" w:hAnsi="Arial" w:cs="Arial"/>
        </w:rPr>
        <w:t>discrecionalidad</w:t>
      </w:r>
      <w:r w:rsidRPr="00DA6EF1">
        <w:rPr>
          <w:rFonts w:ascii="Arial" w:hAnsi="Arial" w:cs="Arial"/>
        </w:rPr>
        <w:t xml:space="preserve"> de sus atribuciones. Se trata de una facultad potestativa de ejercicio obligatorio. </w:t>
      </w:r>
    </w:p>
  </w:footnote>
  <w:footnote w:id="156">
    <w:p w14:paraId="0924D6D2" w14:textId="41A1B184"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“A</w:t>
      </w:r>
      <w:r w:rsidR="00D46C23" w:rsidRPr="00DA6EF1">
        <w:rPr>
          <w:rFonts w:ascii="Arial" w:hAnsi="Arial" w:cs="Arial"/>
        </w:rPr>
        <w:t>rtículo</w:t>
      </w:r>
      <w:r w:rsidRPr="00DA6EF1">
        <w:rPr>
          <w:rFonts w:ascii="Arial" w:hAnsi="Arial" w:cs="Arial"/>
        </w:rPr>
        <w:t xml:space="preserve"> 8</w:t>
      </w:r>
      <w:r w:rsidR="00D46C23" w:rsidRPr="00DA6EF1">
        <w:rPr>
          <w:rFonts w:ascii="Arial" w:hAnsi="Arial" w:cs="Arial"/>
        </w:rPr>
        <w:t xml:space="preserve"> de la Ley de Aguas Nacionales</w:t>
      </w:r>
      <w:r w:rsidRPr="00DA6EF1">
        <w:rPr>
          <w:rFonts w:ascii="Arial" w:hAnsi="Arial" w:cs="Arial"/>
        </w:rPr>
        <w:t>. Son atribuciones del Secretario del Medio Ambiente y Recursos Naturales:</w:t>
      </w:r>
    </w:p>
    <w:p w14:paraId="6551F6F3" w14:textId="77777777" w:rsidR="00E81E49" w:rsidRPr="00DA6EF1" w:rsidRDefault="00E81E49" w:rsidP="00E81E49">
      <w:pPr>
        <w:pStyle w:val="Textonotapie"/>
        <w:jc w:val="both"/>
        <w:rPr>
          <w:rFonts w:ascii="Arial" w:hAnsi="Arial" w:cs="Arial"/>
        </w:rPr>
      </w:pPr>
      <w:r w:rsidRPr="00DA6EF1">
        <w:rPr>
          <w:rFonts w:ascii="Arial" w:hAnsi="Arial" w:cs="Arial"/>
        </w:rPr>
        <w:t>I. Proponer al Ejecutivo Federal la política hídrica del país;</w:t>
      </w:r>
    </w:p>
    <w:p w14:paraId="147BBF1E" w14:textId="77777777" w:rsidR="00E81E49" w:rsidRPr="00DA6EF1" w:rsidRDefault="00E81E49" w:rsidP="00E81E49">
      <w:pPr>
        <w:pStyle w:val="Textonotapie"/>
        <w:jc w:val="both"/>
        <w:rPr>
          <w:rFonts w:ascii="Arial" w:hAnsi="Arial" w:cs="Arial"/>
        </w:rPr>
      </w:pPr>
      <w:r w:rsidRPr="00DA6EF1">
        <w:rPr>
          <w:rFonts w:ascii="Arial" w:hAnsi="Arial" w:cs="Arial"/>
        </w:rPr>
        <w:t>II. Proponer al Ejecutivo Federal los proyectos de ley, reglamentos, decretos y acuerdos relativos al sector;</w:t>
      </w:r>
    </w:p>
    <w:p w14:paraId="6A5F9885" w14:textId="77777777" w:rsidR="00E81E49" w:rsidRPr="00DA6EF1" w:rsidRDefault="00E81E49" w:rsidP="00E81E49">
      <w:pPr>
        <w:pStyle w:val="Textonotapie"/>
        <w:jc w:val="both"/>
        <w:rPr>
          <w:rFonts w:ascii="Arial" w:hAnsi="Arial" w:cs="Arial"/>
        </w:rPr>
      </w:pPr>
      <w:r w:rsidRPr="00DA6EF1">
        <w:rPr>
          <w:rFonts w:ascii="Arial" w:hAnsi="Arial" w:cs="Arial"/>
        </w:rPr>
        <w:t>III. Fungir como Presidente del Consejo Técnico de "la Comisión";</w:t>
      </w:r>
    </w:p>
    <w:p w14:paraId="706B101D" w14:textId="77777777" w:rsidR="00E81E49" w:rsidRPr="00DA6EF1" w:rsidRDefault="00E81E49" w:rsidP="00E81E49">
      <w:pPr>
        <w:pStyle w:val="Textonotapie"/>
        <w:jc w:val="both"/>
        <w:rPr>
          <w:rFonts w:ascii="Arial" w:hAnsi="Arial" w:cs="Arial"/>
        </w:rPr>
      </w:pPr>
      <w:r w:rsidRPr="00DA6EF1">
        <w:rPr>
          <w:rFonts w:ascii="Arial" w:hAnsi="Arial" w:cs="Arial"/>
        </w:rPr>
        <w:t>IV. Suscribir los instrumentos internacionales, que de acuerdo con la Ley sean de su competencia, en coordinación con la Secretaría de Relaciones Exteriores, e instrumentar lineamientos y estrategias para el cumplimiento de los tratados internacionales en materia de aguas;</w:t>
      </w:r>
    </w:p>
    <w:p w14:paraId="565614A8" w14:textId="77777777" w:rsidR="00E81E49" w:rsidRPr="00DA6EF1" w:rsidRDefault="00E81E49" w:rsidP="00E81E49">
      <w:pPr>
        <w:pStyle w:val="Textonotapie"/>
        <w:jc w:val="both"/>
        <w:rPr>
          <w:rFonts w:ascii="Arial" w:hAnsi="Arial" w:cs="Arial"/>
        </w:rPr>
      </w:pPr>
      <w:r w:rsidRPr="00DA6EF1">
        <w:rPr>
          <w:rFonts w:ascii="Arial" w:hAnsi="Arial" w:cs="Arial"/>
        </w:rPr>
        <w:t>V. Expedir las Normas Oficiales Mexicanas en materia hídrica en los términos de la Ley Federal sobre Metrología y Normalización, a propuesta de "la Comisión", y</w:t>
      </w:r>
    </w:p>
    <w:p w14:paraId="3F634F11" w14:textId="77777777" w:rsidR="00E81E49" w:rsidRPr="00DA6EF1" w:rsidRDefault="00E81E49" w:rsidP="00E81E49">
      <w:pPr>
        <w:pStyle w:val="Textonotapie"/>
        <w:jc w:val="both"/>
        <w:rPr>
          <w:rFonts w:ascii="Arial" w:hAnsi="Arial" w:cs="Arial"/>
        </w:rPr>
      </w:pPr>
      <w:r w:rsidRPr="00DA6EF1">
        <w:rPr>
          <w:rFonts w:ascii="Arial" w:hAnsi="Arial" w:cs="Arial"/>
        </w:rPr>
        <w:t>VI. Las que en materia hídrica le asignen específicamente las disposiciones legales, así como aquellas que le delegue el Titular del Ejecutivo Federal.”</w:t>
      </w:r>
    </w:p>
  </w:footnote>
  <w:footnote w:id="157">
    <w:p w14:paraId="5FDD1771" w14:textId="77777777"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Que dispone sobre la facultad potestativa del Ejecutivo Federal de </w:t>
      </w:r>
      <w:r w:rsidRPr="00DA6EF1">
        <w:rPr>
          <w:rFonts w:ascii="Arial" w:hAnsi="Arial" w:cs="Arial"/>
          <w:b/>
          <w:bCs/>
        </w:rPr>
        <w:t>reglamentar</w:t>
      </w:r>
      <w:r w:rsidRPr="00DA6EF1">
        <w:rPr>
          <w:rFonts w:ascii="Arial" w:hAnsi="Arial" w:cs="Arial"/>
        </w:rPr>
        <w:t xml:space="preserve"> la extracción, utilización, e incluso el establecimiento de zonas vedadas, de las aguas del subsuelo, así como para las demás aguas de propiedad nacional. </w:t>
      </w:r>
    </w:p>
  </w:footnote>
  <w:footnote w:id="158">
    <w:p w14:paraId="3FD922D7" w14:textId="77777777"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Artículo 39 de la Ley de Aguas Nacionales. </w:t>
      </w:r>
      <w:r w:rsidRPr="00DA6EF1">
        <w:rPr>
          <w:rFonts w:ascii="Arial" w:hAnsi="Arial" w:cs="Arial"/>
        </w:rPr>
        <w:br/>
        <w:t>(…)</w:t>
      </w:r>
    </w:p>
    <w:p w14:paraId="081A7550" w14:textId="77777777" w:rsidR="00E81E49" w:rsidRPr="00DA6EF1" w:rsidRDefault="00E81E49" w:rsidP="00E81E49">
      <w:pPr>
        <w:pStyle w:val="Estilo"/>
      </w:pPr>
      <w:r w:rsidRPr="00DA6EF1">
        <w:rPr>
          <w:rFonts w:cs="Arial"/>
          <w:sz w:val="20"/>
          <w:szCs w:val="20"/>
        </w:rPr>
        <w:t>En los casos de sequías extraordinarias, sobreexplotación grave de acuíferos o condiciones de necesidad o urgencia por causa de fuerza mayor, el Ejecutivo Federal adoptará medidas necesarias para controlar la explotación, uso o aprovechamiento de las aguas nacionales, mismas que se establecerán al emitir el decreto correspondiente para el establecimiento de zonas reglamentadas.”</w:t>
      </w:r>
    </w:p>
  </w:footnote>
  <w:footnote w:id="159">
    <w:p w14:paraId="484A8790" w14:textId="77777777" w:rsidR="00CE0C7F" w:rsidRPr="00DA6EF1" w:rsidRDefault="00CE0C7F" w:rsidP="00CE0C7F">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Artículo 1 de la Resolución 35/18 de la ONU. Proclamación del Decenio Internacional del Agua Potable y del Saneamiento Ambiental. (10/11/1980); ONU. CUESTIONES SUSTANTIVAS QUE SE PLANTEAN EN LA APLICACIÓN DEL PACTO INTERNACIONAL DE DERECHOS ECONÓMICOS, SOCIALES Y CULTURALES Observación general Nº 15 (2002). </w:t>
      </w:r>
      <w:r w:rsidRPr="00DA6EF1">
        <w:rPr>
          <w:rFonts w:ascii="Arial" w:hAnsi="Arial" w:cs="Arial"/>
          <w:i/>
          <w:iCs/>
        </w:rPr>
        <w:t>Op.cit.,</w:t>
      </w:r>
      <w:r w:rsidRPr="00DA6EF1">
        <w:rPr>
          <w:rFonts w:ascii="Arial" w:hAnsi="Arial" w:cs="Arial"/>
        </w:rPr>
        <w:t xml:space="preserve"> párr. 29. </w:t>
      </w:r>
    </w:p>
  </w:footnote>
  <w:footnote w:id="160">
    <w:p w14:paraId="059405E8" w14:textId="57A1237E" w:rsidR="00B675AF" w:rsidRPr="00DA6EF1" w:rsidRDefault="00B675AF" w:rsidP="005D412E">
      <w:pPr>
        <w:pStyle w:val="Textonotapie"/>
        <w:jc w:val="both"/>
      </w:pPr>
      <w:r w:rsidRPr="00DA6EF1">
        <w:rPr>
          <w:rStyle w:val="Refdenotaalpie"/>
        </w:rPr>
        <w:footnoteRef/>
      </w:r>
      <w:r w:rsidRPr="00DA6EF1">
        <w:t xml:space="preserve"> </w:t>
      </w:r>
      <w:r w:rsidRPr="00DA6EF1">
        <w:rPr>
          <w:rFonts w:ascii="Arial" w:hAnsi="Arial" w:cs="Arial"/>
        </w:rPr>
        <w:t>Artículos 3º, fracción XXI, 28, fracc</w:t>
      </w:r>
      <w:r w:rsidR="00D71435" w:rsidRPr="00DA6EF1">
        <w:rPr>
          <w:rFonts w:ascii="Arial" w:hAnsi="Arial" w:cs="Arial"/>
        </w:rPr>
        <w:t>iones X y XIII,</w:t>
      </w:r>
      <w:r w:rsidRPr="00DA6EF1">
        <w:rPr>
          <w:rFonts w:ascii="Arial" w:hAnsi="Arial" w:cs="Arial"/>
        </w:rPr>
        <w:t xml:space="preserve"> 30, 32, 34, y 35, 35 Bis de la Ley General del Equilibrio Ecológico y la Protección al Ambiente; y, artículos 21 Bis, fracción II, y 23, párrafo segundo, de la Ley de Aguas Nacionales.</w:t>
      </w:r>
    </w:p>
  </w:footnote>
  <w:footnote w:id="161">
    <w:p w14:paraId="7B4AE6ED" w14:textId="0801A19D" w:rsidR="00D46C23" w:rsidRPr="00DA6EF1" w:rsidRDefault="00D46C23">
      <w:pPr>
        <w:pStyle w:val="Textonotapie"/>
        <w:rPr>
          <w:rFonts w:ascii="Arial" w:hAnsi="Arial" w:cs="Arial"/>
        </w:rPr>
      </w:pPr>
      <w:r w:rsidRPr="00DA6EF1">
        <w:rPr>
          <w:rStyle w:val="Refdenotaalpie"/>
          <w:rFonts w:ascii="Arial" w:hAnsi="Arial" w:cs="Arial"/>
        </w:rPr>
        <w:footnoteRef/>
      </w:r>
      <w:r w:rsidRPr="00DA6EF1">
        <w:rPr>
          <w:rFonts w:ascii="Arial" w:hAnsi="Arial" w:cs="Arial"/>
        </w:rPr>
        <w:t xml:space="preserve"> “Artículo 9</w:t>
      </w:r>
      <w:r w:rsidR="00DC360D" w:rsidRPr="00DA6EF1">
        <w:rPr>
          <w:rFonts w:ascii="Arial" w:hAnsi="Arial" w:cs="Arial"/>
        </w:rPr>
        <w:t xml:space="preserve"> </w:t>
      </w:r>
      <w:r w:rsidRPr="00DA6EF1">
        <w:rPr>
          <w:rFonts w:ascii="Arial" w:hAnsi="Arial" w:cs="Arial"/>
        </w:rPr>
        <w:t>de la Ley de Aguas Nacionales.</w:t>
      </w:r>
    </w:p>
    <w:p w14:paraId="0A9E8ED9" w14:textId="77777777" w:rsidR="00D46C23" w:rsidRPr="00DA6EF1" w:rsidRDefault="00D46C23">
      <w:pPr>
        <w:pStyle w:val="Textonotapie"/>
        <w:rPr>
          <w:rFonts w:ascii="Arial" w:hAnsi="Arial" w:cs="Arial"/>
        </w:rPr>
      </w:pPr>
      <w:r w:rsidRPr="00DA6EF1">
        <w:rPr>
          <w:rFonts w:ascii="Arial" w:hAnsi="Arial" w:cs="Arial"/>
        </w:rPr>
        <w:t>(…)</w:t>
      </w:r>
    </w:p>
    <w:p w14:paraId="2F3A494E" w14:textId="77777777" w:rsidR="00D46C23" w:rsidRPr="00DA6EF1" w:rsidRDefault="00D46C23" w:rsidP="00D46C23">
      <w:pPr>
        <w:pStyle w:val="Estilo"/>
        <w:rPr>
          <w:rFonts w:cs="Arial"/>
          <w:sz w:val="20"/>
          <w:szCs w:val="20"/>
        </w:rPr>
      </w:pPr>
      <w:r w:rsidRPr="00DA6EF1">
        <w:rPr>
          <w:rFonts w:cs="Arial"/>
          <w:sz w:val="20"/>
          <w:szCs w:val="20"/>
        </w:rPr>
        <w:t>Son atribuciones de "la Comisión" en su Nivel Nacional, las siguientes:</w:t>
      </w:r>
    </w:p>
    <w:p w14:paraId="54185988" w14:textId="77777777" w:rsidR="00D46C23" w:rsidRPr="00DA6EF1" w:rsidRDefault="00D46C23">
      <w:pPr>
        <w:pStyle w:val="Textonotapie"/>
        <w:rPr>
          <w:rFonts w:ascii="Arial" w:hAnsi="Arial" w:cs="Arial"/>
        </w:rPr>
      </w:pPr>
      <w:r w:rsidRPr="00DA6EF1">
        <w:rPr>
          <w:rFonts w:ascii="Arial" w:hAnsi="Arial" w:cs="Arial"/>
        </w:rPr>
        <w:t>(…)</w:t>
      </w:r>
    </w:p>
    <w:p w14:paraId="26E80FC4" w14:textId="2D66F822" w:rsidR="00D46C23" w:rsidRPr="00DA6EF1" w:rsidRDefault="00D46C23" w:rsidP="00D46C23">
      <w:pPr>
        <w:pStyle w:val="Estilo"/>
      </w:pPr>
      <w:r w:rsidRPr="00DA6EF1">
        <w:rPr>
          <w:rFonts w:cs="Arial"/>
          <w:sz w:val="20"/>
          <w:szCs w:val="20"/>
        </w:rPr>
        <w:t>II. Formular la política hídrica nacional y proponerla al Titular del Poder Ejecutivo Federal, por conducto de "la Secretaría", así como dar seguimiento y evaluar de manera periódica el cumplimiento de dicha política; (…).”</w:t>
      </w:r>
    </w:p>
  </w:footnote>
  <w:footnote w:id="162">
    <w:p w14:paraId="3697B3A1" w14:textId="093C276F" w:rsidR="00E81E49" w:rsidRPr="00DA6EF1" w:rsidRDefault="00E81E49" w:rsidP="00E81E49">
      <w:pPr>
        <w:pStyle w:val="Estilo"/>
        <w:rPr>
          <w:rFonts w:cs="Arial"/>
          <w:sz w:val="20"/>
          <w:szCs w:val="20"/>
        </w:rPr>
      </w:pPr>
      <w:r w:rsidRPr="00DA6EF1">
        <w:rPr>
          <w:rStyle w:val="Refdenotaalpie"/>
          <w:rFonts w:cs="Arial"/>
        </w:rPr>
        <w:footnoteRef/>
      </w:r>
      <w:r w:rsidRPr="00DA6EF1">
        <w:rPr>
          <w:rFonts w:cs="Arial"/>
          <w:sz w:val="20"/>
          <w:szCs w:val="20"/>
        </w:rPr>
        <w:t xml:space="preserve"> Artículo 9</w:t>
      </w:r>
      <w:r w:rsidR="00DC360D" w:rsidRPr="00DA6EF1">
        <w:rPr>
          <w:rFonts w:cs="Arial"/>
          <w:sz w:val="20"/>
          <w:szCs w:val="20"/>
        </w:rPr>
        <w:t xml:space="preserve"> </w:t>
      </w:r>
      <w:r w:rsidRPr="00DA6EF1">
        <w:rPr>
          <w:rFonts w:cs="Arial"/>
          <w:sz w:val="20"/>
          <w:szCs w:val="20"/>
        </w:rPr>
        <w:t xml:space="preserve">de la Ley de Aguas Nacionales. </w:t>
      </w:r>
      <w:r w:rsidRPr="00DA6EF1">
        <w:rPr>
          <w:rFonts w:cs="Arial"/>
          <w:sz w:val="20"/>
          <w:szCs w:val="20"/>
        </w:rPr>
        <w:br/>
        <w:t>(…)</w:t>
      </w:r>
      <w:r w:rsidRPr="00DA6EF1">
        <w:rPr>
          <w:rFonts w:cs="Arial"/>
          <w:sz w:val="20"/>
          <w:szCs w:val="20"/>
        </w:rPr>
        <w:br/>
        <w:t>“I. Fungir como la Autoridad en materia de la cantidad y de la calidad de las aguas y su gestión en el territorio nacional y ejercer en consecuencia aquellas atribuciones que conforme a la presente Ley corresponden a la autoridad en materia hídrica, dentro del ámbito de la competencia federal, con apego a la descentralización del sector agua, excepto las que debe ejercer directamente el Ejecutivo Federal o "la Secretaría" y las que estén bajo la responsabilidad de los Gobiernos de los estados, del Distrito Federal o municipios;</w:t>
      </w:r>
    </w:p>
    <w:p w14:paraId="74D2F0F9" w14:textId="77777777" w:rsidR="00E81E49" w:rsidRPr="00DA6EF1" w:rsidRDefault="00E81E49" w:rsidP="00E81E49">
      <w:pPr>
        <w:pStyle w:val="Estilo"/>
        <w:rPr>
          <w:rFonts w:cs="Arial"/>
          <w:sz w:val="20"/>
          <w:szCs w:val="20"/>
        </w:rPr>
      </w:pPr>
      <w:r w:rsidRPr="00DA6EF1">
        <w:rPr>
          <w:rFonts w:cs="Arial"/>
          <w:sz w:val="20"/>
          <w:szCs w:val="20"/>
        </w:rPr>
        <w:t>II. Formular la política hídrica nacional y proponerla al Titular del Poder Ejecutivo Federal, por conducto de "la Secretaría", así como dar seguimiento y evaluar de manera periódica el cumplimiento de dicha política;</w:t>
      </w:r>
    </w:p>
    <w:p w14:paraId="5B73696E" w14:textId="77777777" w:rsidR="00E81E49" w:rsidRPr="00DA6EF1" w:rsidRDefault="00E81E49" w:rsidP="00E81E49">
      <w:pPr>
        <w:pStyle w:val="Textonotapie"/>
        <w:jc w:val="both"/>
        <w:rPr>
          <w:rFonts w:ascii="Arial" w:hAnsi="Arial" w:cs="Arial"/>
        </w:rPr>
      </w:pPr>
      <w:r w:rsidRPr="00DA6EF1">
        <w:rPr>
          <w:rFonts w:ascii="Arial" w:hAnsi="Arial" w:cs="Arial"/>
        </w:rPr>
        <w:t>(…)</w:t>
      </w:r>
    </w:p>
    <w:p w14:paraId="75A08D3B" w14:textId="77777777" w:rsidR="00E81E49" w:rsidRPr="00DA6EF1" w:rsidRDefault="00E81E49" w:rsidP="00E81E49">
      <w:pPr>
        <w:pStyle w:val="Estilo"/>
        <w:rPr>
          <w:rFonts w:cs="Arial"/>
          <w:sz w:val="20"/>
          <w:szCs w:val="20"/>
        </w:rPr>
      </w:pPr>
      <w:r w:rsidRPr="00DA6EF1">
        <w:rPr>
          <w:rFonts w:cs="Arial"/>
          <w:sz w:val="20"/>
          <w:szCs w:val="20"/>
        </w:rPr>
        <w:t>V. Proponer los criterios y lineamientos que permitan dar unidad y congruencia a las acciones del Gobierno Federal en materia de aguas nacionales y de sus bienes públicos inherentes, y asegurar y vigilar la coherencia entre los respectivos programas y la asignación de recursos para su ejecución;</w:t>
      </w:r>
    </w:p>
    <w:p w14:paraId="2B56FC55" w14:textId="77777777" w:rsidR="00E81E49" w:rsidRPr="00DA6EF1" w:rsidRDefault="00E81E49" w:rsidP="00E81E49">
      <w:pPr>
        <w:pStyle w:val="Textonotapie"/>
        <w:jc w:val="both"/>
        <w:rPr>
          <w:rFonts w:ascii="Arial" w:hAnsi="Arial" w:cs="Arial"/>
        </w:rPr>
      </w:pPr>
      <w:r w:rsidRPr="00DA6EF1">
        <w:rPr>
          <w:rFonts w:ascii="Arial" w:hAnsi="Arial" w:cs="Arial"/>
        </w:rPr>
        <w:t>(…)</w:t>
      </w:r>
    </w:p>
    <w:p w14:paraId="431B11EF" w14:textId="77777777" w:rsidR="00E81E49" w:rsidRPr="00DA6EF1" w:rsidRDefault="00E81E49" w:rsidP="00E81E49">
      <w:pPr>
        <w:pStyle w:val="Estilo"/>
        <w:rPr>
          <w:rFonts w:cs="Arial"/>
          <w:sz w:val="20"/>
          <w:szCs w:val="20"/>
        </w:rPr>
      </w:pPr>
      <w:r w:rsidRPr="00DA6EF1">
        <w:rPr>
          <w:rFonts w:cs="Arial"/>
          <w:sz w:val="20"/>
          <w:szCs w:val="20"/>
        </w:rPr>
        <w:t>VI. Emitir disposiciones de carácter general en materia de aguas nacionales y de sus bienes públicos inherentes;</w:t>
      </w:r>
    </w:p>
    <w:p w14:paraId="008BDB7D" w14:textId="77777777" w:rsidR="00E81E49" w:rsidRPr="00DA6EF1" w:rsidRDefault="00E81E49" w:rsidP="00E81E49">
      <w:pPr>
        <w:pStyle w:val="Estilo"/>
        <w:rPr>
          <w:rFonts w:cs="Arial"/>
          <w:sz w:val="20"/>
          <w:szCs w:val="20"/>
        </w:rPr>
      </w:pPr>
    </w:p>
    <w:p w14:paraId="106FFFD6" w14:textId="77777777" w:rsidR="00E81E49" w:rsidRPr="00DA6EF1" w:rsidRDefault="00E81E49" w:rsidP="00E81E49">
      <w:pPr>
        <w:pStyle w:val="Estilo"/>
        <w:rPr>
          <w:rFonts w:cs="Arial"/>
          <w:sz w:val="20"/>
          <w:szCs w:val="20"/>
        </w:rPr>
      </w:pPr>
      <w:r w:rsidRPr="00DA6EF1">
        <w:rPr>
          <w:rFonts w:cs="Arial"/>
          <w:sz w:val="20"/>
          <w:szCs w:val="20"/>
        </w:rPr>
        <w:t>VII. Atender los asuntos y proyectos estratégicos y de seguridad nacional en materia hídrica;</w:t>
      </w:r>
    </w:p>
    <w:p w14:paraId="33B67BC7" w14:textId="77777777" w:rsidR="00E81E49" w:rsidRPr="00DA6EF1" w:rsidRDefault="00E81E49" w:rsidP="00E81E49">
      <w:pPr>
        <w:pStyle w:val="Textonotapie"/>
        <w:jc w:val="both"/>
        <w:rPr>
          <w:rFonts w:ascii="Arial" w:hAnsi="Arial" w:cs="Arial"/>
        </w:rPr>
      </w:pPr>
      <w:r w:rsidRPr="00DA6EF1">
        <w:rPr>
          <w:rFonts w:ascii="Arial" w:hAnsi="Arial" w:cs="Arial"/>
        </w:rPr>
        <w:t>(…)</w:t>
      </w:r>
    </w:p>
    <w:p w14:paraId="7AB747C3" w14:textId="77777777" w:rsidR="00E81E49" w:rsidRPr="00DA6EF1" w:rsidRDefault="00E81E49" w:rsidP="00E81E49">
      <w:pPr>
        <w:pStyle w:val="Estilo"/>
        <w:rPr>
          <w:rFonts w:cs="Arial"/>
          <w:sz w:val="20"/>
          <w:szCs w:val="20"/>
        </w:rPr>
      </w:pPr>
      <w:r w:rsidRPr="00DA6EF1">
        <w:rPr>
          <w:rFonts w:cs="Arial"/>
          <w:sz w:val="20"/>
          <w:szCs w:val="20"/>
        </w:rPr>
        <w:t>XX. Expedir títulos de concesión, asignación o permiso de descarga a que se refiere la presente Ley y sus reglamentos, reconocer derechos y llevar el Registro Público de Derechos de Agua;</w:t>
      </w:r>
    </w:p>
    <w:p w14:paraId="6448EA74" w14:textId="77777777" w:rsidR="00E81E49" w:rsidRPr="00DA6EF1" w:rsidRDefault="00E81E49" w:rsidP="00E81E49">
      <w:pPr>
        <w:pStyle w:val="Textonotapie"/>
        <w:jc w:val="both"/>
        <w:rPr>
          <w:rFonts w:ascii="Arial" w:hAnsi="Arial" w:cs="Arial"/>
        </w:rPr>
      </w:pPr>
      <w:r w:rsidRPr="00DA6EF1">
        <w:rPr>
          <w:rFonts w:ascii="Arial" w:hAnsi="Arial" w:cs="Arial"/>
        </w:rPr>
        <w:t>(…)</w:t>
      </w:r>
    </w:p>
    <w:p w14:paraId="5C5747DE" w14:textId="77777777" w:rsidR="00E81E49" w:rsidRPr="00DA6EF1" w:rsidRDefault="00E81E49" w:rsidP="00E81E49">
      <w:pPr>
        <w:pStyle w:val="Estilo"/>
        <w:rPr>
          <w:rFonts w:cs="Arial"/>
          <w:sz w:val="20"/>
          <w:szCs w:val="20"/>
        </w:rPr>
      </w:pPr>
      <w:r w:rsidRPr="00DA6EF1">
        <w:rPr>
          <w:rFonts w:cs="Arial"/>
          <w:sz w:val="20"/>
          <w:szCs w:val="20"/>
        </w:rPr>
        <w:t>XXVI. Promover en el ámbito nacional el uso eficiente del agua y su conservación en todas las fases del ciclo hidrológico, e impulsar el desarrollo de una cultura del agua que considere a este elemento como recurso vital, escaso y de alto valor económico, social y ambiental, y que contribuya a lograr la gestión integrada de los recursos hídricos;</w:t>
      </w:r>
    </w:p>
    <w:p w14:paraId="1B6D06C9" w14:textId="77777777" w:rsidR="00E81E49" w:rsidRPr="00DA6EF1" w:rsidRDefault="00E81E49" w:rsidP="00E81E49">
      <w:pPr>
        <w:pStyle w:val="Textonotapie"/>
        <w:jc w:val="both"/>
        <w:rPr>
          <w:rFonts w:ascii="Arial" w:hAnsi="Arial" w:cs="Arial"/>
        </w:rPr>
      </w:pPr>
      <w:r w:rsidRPr="00DA6EF1">
        <w:rPr>
          <w:rFonts w:ascii="Arial" w:hAnsi="Arial" w:cs="Arial"/>
        </w:rPr>
        <w:t>(…)</w:t>
      </w:r>
    </w:p>
    <w:p w14:paraId="40AA1F84" w14:textId="77777777" w:rsidR="00E81E49" w:rsidRPr="00DA6EF1" w:rsidRDefault="00E81E49" w:rsidP="00E81E49">
      <w:pPr>
        <w:pStyle w:val="Estilo"/>
        <w:rPr>
          <w:rFonts w:cs="Arial"/>
          <w:sz w:val="20"/>
          <w:szCs w:val="20"/>
        </w:rPr>
      </w:pPr>
      <w:r w:rsidRPr="00DA6EF1">
        <w:rPr>
          <w:rFonts w:cs="Arial"/>
          <w:sz w:val="20"/>
          <w:szCs w:val="20"/>
        </w:rPr>
        <w:t>XXXI. Proponer a la "Secretaría" las Normas Oficiales Mexicanas en materia hídrica;</w:t>
      </w:r>
    </w:p>
    <w:p w14:paraId="5987E444" w14:textId="77777777" w:rsidR="00E81E49" w:rsidRPr="00DA6EF1" w:rsidRDefault="00E81E49" w:rsidP="00E81E49">
      <w:pPr>
        <w:pStyle w:val="Textonotapie"/>
        <w:jc w:val="both"/>
        <w:rPr>
          <w:rFonts w:ascii="Arial" w:hAnsi="Arial" w:cs="Arial"/>
        </w:rPr>
      </w:pPr>
      <w:r w:rsidRPr="00DA6EF1">
        <w:rPr>
          <w:rFonts w:ascii="Arial" w:hAnsi="Arial" w:cs="Arial"/>
        </w:rPr>
        <w:t>(…)</w:t>
      </w:r>
    </w:p>
    <w:p w14:paraId="4D4CF253" w14:textId="77777777" w:rsidR="00E81E49" w:rsidRPr="00DA6EF1" w:rsidRDefault="00E81E49" w:rsidP="00E81E49">
      <w:pPr>
        <w:pStyle w:val="Estilo"/>
        <w:rPr>
          <w:rFonts w:cs="Arial"/>
          <w:sz w:val="20"/>
          <w:szCs w:val="20"/>
        </w:rPr>
      </w:pPr>
      <w:r w:rsidRPr="00DA6EF1">
        <w:rPr>
          <w:rFonts w:cs="Arial"/>
          <w:sz w:val="20"/>
          <w:szCs w:val="20"/>
        </w:rPr>
        <w:t>XXXV. Realizar toda clase de actos jurídicos que sean necesarios para cumplir con sus atribuciones, así como aquellos que fueren necesarios para la administración de los recursos y bienes a su cargo;</w:t>
      </w:r>
    </w:p>
    <w:p w14:paraId="1BF92A07" w14:textId="77777777" w:rsidR="00E81E49" w:rsidRPr="00DA6EF1" w:rsidRDefault="00E81E49" w:rsidP="00E81E49">
      <w:pPr>
        <w:pStyle w:val="Textonotapie"/>
        <w:jc w:val="both"/>
        <w:rPr>
          <w:rFonts w:ascii="Arial" w:hAnsi="Arial" w:cs="Arial"/>
        </w:rPr>
      </w:pPr>
      <w:r w:rsidRPr="00DA6EF1">
        <w:rPr>
          <w:rFonts w:ascii="Arial" w:hAnsi="Arial" w:cs="Arial"/>
        </w:rPr>
        <w:t>(…)</w:t>
      </w:r>
    </w:p>
    <w:p w14:paraId="40CE1A25" w14:textId="77777777" w:rsidR="00E81E49" w:rsidRPr="00DA6EF1" w:rsidRDefault="00E81E49" w:rsidP="00E81E49">
      <w:pPr>
        <w:pStyle w:val="Estilo"/>
        <w:rPr>
          <w:rFonts w:cs="Arial"/>
          <w:sz w:val="20"/>
          <w:szCs w:val="20"/>
        </w:rPr>
      </w:pPr>
      <w:r w:rsidRPr="00DA6EF1">
        <w:rPr>
          <w:rFonts w:cs="Arial"/>
          <w:sz w:val="20"/>
          <w:szCs w:val="20"/>
        </w:rPr>
        <w:t>XLI. Definir los lineamientos técnicos en materia de gestión de aguas nacionales, cuencas, obras y servicios, para considerarlos en la elaboración de programas, reglamentaciones y decretos de vedas y reserva;</w:t>
      </w:r>
    </w:p>
    <w:p w14:paraId="3DCDE1D9" w14:textId="77777777" w:rsidR="00E81E49" w:rsidRPr="00DA6EF1" w:rsidRDefault="00E81E49" w:rsidP="00E81E49">
      <w:pPr>
        <w:pStyle w:val="Textonotapie"/>
        <w:jc w:val="both"/>
        <w:rPr>
          <w:rFonts w:ascii="Arial" w:hAnsi="Arial" w:cs="Arial"/>
        </w:rPr>
      </w:pPr>
      <w:r w:rsidRPr="00DA6EF1">
        <w:rPr>
          <w:rFonts w:ascii="Arial" w:hAnsi="Arial" w:cs="Arial"/>
        </w:rPr>
        <w:t xml:space="preserve">(…)”. </w:t>
      </w:r>
    </w:p>
  </w:footnote>
  <w:footnote w:id="163">
    <w:p w14:paraId="568BFE9D" w14:textId="14D5AD19" w:rsidR="00D46C23" w:rsidRPr="00DA6EF1" w:rsidRDefault="00D46C23">
      <w:pPr>
        <w:pStyle w:val="Textonotapie"/>
        <w:rPr>
          <w:rFonts w:ascii="Arial" w:hAnsi="Arial" w:cs="Arial"/>
        </w:rPr>
      </w:pPr>
      <w:r w:rsidRPr="00DA6EF1">
        <w:rPr>
          <w:rStyle w:val="Refdenotaalpie"/>
          <w:rFonts w:ascii="Arial" w:hAnsi="Arial" w:cs="Arial"/>
        </w:rPr>
        <w:footnoteRef/>
      </w:r>
      <w:r w:rsidRPr="00DA6EF1">
        <w:rPr>
          <w:rFonts w:ascii="Arial" w:hAnsi="Arial" w:cs="Arial"/>
        </w:rPr>
        <w:t xml:space="preserve"> “Artículo 9 de la Ley de Aguas Nacionales. </w:t>
      </w:r>
    </w:p>
    <w:p w14:paraId="403A7082" w14:textId="77777777" w:rsidR="00D46C23" w:rsidRPr="00DA6EF1" w:rsidRDefault="00D46C23">
      <w:pPr>
        <w:pStyle w:val="Textonotapie"/>
        <w:rPr>
          <w:rFonts w:ascii="Arial" w:hAnsi="Arial" w:cs="Arial"/>
        </w:rPr>
      </w:pPr>
      <w:r w:rsidRPr="00DA6EF1">
        <w:rPr>
          <w:rFonts w:ascii="Arial" w:hAnsi="Arial" w:cs="Arial"/>
        </w:rPr>
        <w:t>(…)</w:t>
      </w:r>
    </w:p>
    <w:p w14:paraId="61AB5520" w14:textId="77777777" w:rsidR="00D46C23" w:rsidRPr="00DA6EF1" w:rsidRDefault="00D46C23" w:rsidP="00D46C23">
      <w:pPr>
        <w:pStyle w:val="Estilo"/>
        <w:rPr>
          <w:rFonts w:cs="Arial"/>
          <w:sz w:val="20"/>
          <w:szCs w:val="20"/>
        </w:rPr>
      </w:pPr>
      <w:r w:rsidRPr="00DA6EF1">
        <w:rPr>
          <w:rFonts w:cs="Arial"/>
          <w:sz w:val="20"/>
          <w:szCs w:val="20"/>
        </w:rPr>
        <w:t>Son atribuciones de "la Comisión" en su Nivel Nacional, las siguientes:</w:t>
      </w:r>
    </w:p>
    <w:p w14:paraId="4FB37EB3" w14:textId="77777777" w:rsidR="00D46C23" w:rsidRPr="00DA6EF1" w:rsidRDefault="00D46C23">
      <w:pPr>
        <w:pStyle w:val="Textonotapie"/>
        <w:rPr>
          <w:rFonts w:ascii="Arial" w:hAnsi="Arial" w:cs="Arial"/>
        </w:rPr>
      </w:pPr>
      <w:r w:rsidRPr="00DA6EF1">
        <w:rPr>
          <w:rFonts w:ascii="Arial" w:hAnsi="Arial" w:cs="Arial"/>
        </w:rPr>
        <w:t>(…)</w:t>
      </w:r>
    </w:p>
    <w:p w14:paraId="7B6CD161" w14:textId="77777777" w:rsidR="00D46C23" w:rsidRPr="00DA6EF1" w:rsidRDefault="00D46C23" w:rsidP="00D46C23">
      <w:pPr>
        <w:pStyle w:val="Estilo"/>
        <w:rPr>
          <w:rFonts w:cs="Arial"/>
          <w:sz w:val="20"/>
          <w:szCs w:val="20"/>
        </w:rPr>
      </w:pPr>
      <w:r w:rsidRPr="00DA6EF1">
        <w:rPr>
          <w:rFonts w:cs="Arial"/>
          <w:sz w:val="20"/>
          <w:szCs w:val="20"/>
        </w:rPr>
        <w:t>XXXI. Proponer a la "Secretaría" las Normas Oficiales Mexicanas en materia hídrica;</w:t>
      </w:r>
    </w:p>
    <w:p w14:paraId="54C43541" w14:textId="01FCE537" w:rsidR="00D46C23" w:rsidRPr="00DA6EF1" w:rsidRDefault="00D46C23">
      <w:pPr>
        <w:pStyle w:val="Textonotapie"/>
      </w:pPr>
      <w:r w:rsidRPr="00DA6EF1">
        <w:rPr>
          <w:rFonts w:ascii="Arial" w:hAnsi="Arial" w:cs="Arial"/>
        </w:rPr>
        <w:t>(…). ”</w:t>
      </w:r>
    </w:p>
  </w:footnote>
  <w:footnote w:id="164">
    <w:p w14:paraId="1E5E0498" w14:textId="66EA8527"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Artículo 9 de la Ley de Aguas nacionales. </w:t>
      </w:r>
      <w:r w:rsidRPr="00DA6EF1">
        <w:rPr>
          <w:rFonts w:ascii="Arial" w:hAnsi="Arial" w:cs="Arial"/>
        </w:rPr>
        <w:br/>
        <w:t>(…</w:t>
      </w:r>
      <w:r w:rsidR="00DC360D" w:rsidRPr="00DA6EF1">
        <w:rPr>
          <w:rFonts w:ascii="Arial" w:hAnsi="Arial" w:cs="Arial"/>
        </w:rPr>
        <w:t>)</w:t>
      </w:r>
    </w:p>
    <w:p w14:paraId="17E30EFE" w14:textId="77777777" w:rsidR="00E81E49" w:rsidRPr="00DA6EF1" w:rsidRDefault="00E81E49" w:rsidP="00E81E49">
      <w:pPr>
        <w:pStyle w:val="Estilo"/>
        <w:rPr>
          <w:rFonts w:cs="Arial"/>
          <w:sz w:val="20"/>
          <w:szCs w:val="20"/>
        </w:rPr>
      </w:pPr>
      <w:r w:rsidRPr="00DA6EF1">
        <w:rPr>
          <w:rFonts w:cs="Arial"/>
          <w:sz w:val="20"/>
          <w:szCs w:val="20"/>
        </w:rPr>
        <w:t xml:space="preserve">L. En situaciones de emergencia, escasez extrema, o sobreexplotación, tomar las medidas necesarias, normalmente de carácter transitorio, las cuales cesarán en su aplicación cuando "la Comisión" así lo determine, para garantizar el abastecimiento del uso doméstico y público urbano, a través de la expedición de acuerdos de carácter general; cuando estas acciones pudieren afectar los derechos de concesionarios y asignatarios de aguas nacionales, concertar con los interesados las medidas que correspondan, con apego a esta Ley y sus reglamentos; </w:t>
      </w:r>
    </w:p>
    <w:p w14:paraId="7CC2DC98" w14:textId="77777777" w:rsidR="00E81E49" w:rsidRPr="00DA6EF1" w:rsidRDefault="00E81E49" w:rsidP="00E81E49">
      <w:pPr>
        <w:pStyle w:val="Estilo"/>
        <w:rPr>
          <w:sz w:val="20"/>
          <w:szCs w:val="20"/>
        </w:rPr>
      </w:pPr>
      <w:r w:rsidRPr="00DA6EF1">
        <w:rPr>
          <w:rFonts w:cs="Arial"/>
          <w:sz w:val="20"/>
          <w:szCs w:val="20"/>
        </w:rPr>
        <w:t>(…).</w:t>
      </w:r>
      <w:r w:rsidRPr="00DA6EF1">
        <w:rPr>
          <w:sz w:val="20"/>
          <w:szCs w:val="20"/>
        </w:rPr>
        <w:t xml:space="preserve"> </w:t>
      </w:r>
    </w:p>
  </w:footnote>
  <w:footnote w:id="165">
    <w:p w14:paraId="76AD640D" w14:textId="36BD44B9"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“A</w:t>
      </w:r>
      <w:r w:rsidR="00DC360D" w:rsidRPr="00DA6EF1">
        <w:rPr>
          <w:rFonts w:ascii="Arial" w:hAnsi="Arial" w:cs="Arial"/>
        </w:rPr>
        <w:t>rtículo</w:t>
      </w:r>
      <w:r w:rsidRPr="00DA6EF1">
        <w:rPr>
          <w:rFonts w:ascii="Arial" w:hAnsi="Arial" w:cs="Arial"/>
        </w:rPr>
        <w:t xml:space="preserve"> 12 B</w:t>
      </w:r>
      <w:r w:rsidR="00DC360D" w:rsidRPr="00DA6EF1">
        <w:rPr>
          <w:rFonts w:ascii="Arial" w:hAnsi="Arial" w:cs="Arial"/>
        </w:rPr>
        <w:t>is 3 de la Ley de Aguas Nacionales.</w:t>
      </w:r>
      <w:r w:rsidRPr="00DA6EF1">
        <w:rPr>
          <w:rFonts w:ascii="Arial" w:hAnsi="Arial" w:cs="Arial"/>
        </w:rPr>
        <w:t xml:space="preserve"> El Consejo Consultivo de cada Organismo de Cuenca tendrá las siguientes facultades:</w:t>
      </w:r>
    </w:p>
    <w:p w14:paraId="74E44C77" w14:textId="77777777" w:rsidR="00E81E49" w:rsidRPr="00DA6EF1" w:rsidRDefault="00E81E49" w:rsidP="00E81E49">
      <w:pPr>
        <w:pStyle w:val="Textonotapie"/>
        <w:jc w:val="both"/>
      </w:pPr>
      <w:r w:rsidRPr="00DA6EF1">
        <w:rPr>
          <w:rFonts w:ascii="Arial" w:hAnsi="Arial" w:cs="Arial"/>
        </w:rPr>
        <w:t>I. Conocer y acordar la política hídrica regional por cuenca hidrológica, en congruencia con la política hídrica nacional, así como las medidas que permitan la programación hídrica y la acción coordinada entre las dependencias, entidades y organismos de las administraciones públicas federal y estatales, y a través de éstas, las municipales, que deban intervenir en materia de gestión de los recursos hídricos; (…).”</w:t>
      </w:r>
    </w:p>
  </w:footnote>
  <w:footnote w:id="166">
    <w:p w14:paraId="75567A45" w14:textId="20540974" w:rsidR="00E81E49" w:rsidRPr="00DA6EF1" w:rsidRDefault="00E81E49" w:rsidP="00E81E49">
      <w:pPr>
        <w:pStyle w:val="Textonotapie"/>
        <w:rPr>
          <w:rFonts w:ascii="Arial" w:hAnsi="Arial" w:cs="Arial"/>
        </w:rPr>
      </w:pPr>
      <w:r w:rsidRPr="00DA6EF1">
        <w:rPr>
          <w:rStyle w:val="Refdenotaalpie"/>
          <w:rFonts w:ascii="Arial" w:hAnsi="Arial" w:cs="Arial"/>
        </w:rPr>
        <w:footnoteRef/>
      </w:r>
      <w:r w:rsidRPr="00DA6EF1">
        <w:rPr>
          <w:rFonts w:ascii="Arial" w:hAnsi="Arial" w:cs="Arial"/>
        </w:rPr>
        <w:t xml:space="preserve"> “Artículo 12 Bis 3</w:t>
      </w:r>
      <w:r w:rsidR="00DC360D" w:rsidRPr="00DA6EF1">
        <w:rPr>
          <w:rFonts w:ascii="Arial" w:hAnsi="Arial" w:cs="Arial"/>
        </w:rPr>
        <w:t xml:space="preserve"> de la Ley de Aguas Nacionales</w:t>
      </w:r>
      <w:r w:rsidRPr="00DA6EF1">
        <w:rPr>
          <w:rFonts w:ascii="Arial" w:hAnsi="Arial" w:cs="Arial"/>
        </w:rPr>
        <w:t>. (…)</w:t>
      </w:r>
    </w:p>
    <w:p w14:paraId="119DB1D0" w14:textId="77777777" w:rsidR="00E81E49" w:rsidRPr="00DA6EF1" w:rsidRDefault="00E81E49" w:rsidP="00E81E49">
      <w:pPr>
        <w:pStyle w:val="Estilo"/>
        <w:rPr>
          <w:rFonts w:cs="Arial"/>
          <w:sz w:val="20"/>
          <w:szCs w:val="20"/>
        </w:rPr>
      </w:pPr>
      <w:r w:rsidRPr="00DA6EF1">
        <w:rPr>
          <w:rFonts w:cs="Arial"/>
          <w:sz w:val="20"/>
          <w:szCs w:val="20"/>
        </w:rPr>
        <w:t xml:space="preserve">IV. Proponer los términos para gestionar y concertar los recursos necesarios, incluyendo los de carácter financiero, para la consecución de los programas y acciones en materia hídrica a realizarse en el ámbito de competencia territorial del Organismo de Cuenca, para lo cual deberá coordinarse con "la Comisión" y observar las disposiciones aplicables que dicte la autoridad en la materia y las leyes y reglamentos correspondientes, y, (…)”. </w:t>
      </w:r>
    </w:p>
  </w:footnote>
  <w:footnote w:id="167">
    <w:p w14:paraId="65E8BDAA" w14:textId="487950F2" w:rsidR="00E81E49" w:rsidRPr="00DA6EF1" w:rsidRDefault="00E81E49" w:rsidP="00E81E49">
      <w:pPr>
        <w:pStyle w:val="Textonotapie"/>
        <w:rPr>
          <w:rFonts w:ascii="Arial" w:hAnsi="Arial" w:cs="Arial"/>
        </w:rPr>
      </w:pPr>
      <w:r w:rsidRPr="00DA6EF1">
        <w:rPr>
          <w:rStyle w:val="Refdenotaalpie"/>
          <w:rFonts w:ascii="Arial" w:hAnsi="Arial" w:cs="Arial"/>
        </w:rPr>
        <w:footnoteRef/>
      </w:r>
      <w:r w:rsidRPr="00DA6EF1">
        <w:rPr>
          <w:rFonts w:ascii="Arial" w:hAnsi="Arial" w:cs="Arial"/>
        </w:rPr>
        <w:t xml:space="preserve"> Artículo 1</w:t>
      </w:r>
      <w:r w:rsidR="00C9456D">
        <w:rPr>
          <w:rFonts w:ascii="Arial" w:hAnsi="Arial" w:cs="Arial"/>
        </w:rPr>
        <w:t>2</w:t>
      </w:r>
      <w:r w:rsidRPr="00DA6EF1">
        <w:rPr>
          <w:rFonts w:ascii="Arial" w:hAnsi="Arial" w:cs="Arial"/>
        </w:rPr>
        <w:t xml:space="preserve"> Bis 6 de la Ley de Aguas Nacionales. </w:t>
      </w:r>
    </w:p>
    <w:p w14:paraId="2CC115A5" w14:textId="77777777" w:rsidR="00E81E49" w:rsidRPr="00DA6EF1" w:rsidRDefault="00E81E49" w:rsidP="00E81E49">
      <w:pPr>
        <w:pStyle w:val="Textonotapie"/>
        <w:rPr>
          <w:rFonts w:ascii="Arial" w:hAnsi="Arial" w:cs="Arial"/>
        </w:rPr>
      </w:pPr>
      <w:r w:rsidRPr="00DA6EF1">
        <w:rPr>
          <w:rFonts w:ascii="Arial" w:hAnsi="Arial" w:cs="Arial"/>
        </w:rPr>
        <w:t>(…)</w:t>
      </w:r>
    </w:p>
    <w:p w14:paraId="06681803" w14:textId="77777777" w:rsidR="00E81E49" w:rsidRPr="00DA6EF1" w:rsidRDefault="00E81E49" w:rsidP="00E81E49">
      <w:pPr>
        <w:pStyle w:val="Estilo"/>
      </w:pPr>
      <w:r w:rsidRPr="00DA6EF1">
        <w:rPr>
          <w:rFonts w:cs="Arial"/>
          <w:sz w:val="20"/>
          <w:szCs w:val="20"/>
        </w:rPr>
        <w:t>XXIII. Vigilar el cumplimiento de la presente Ley, aplicar las sanciones que le correspondan y ejercer los actos de autoridad en materia de agua y su gestión que correspondan al ámbito federal y que no estén reservados al Ejecutivo Federal o a "la Comisión"; (…).”</w:t>
      </w:r>
    </w:p>
  </w:footnote>
  <w:footnote w:id="168">
    <w:p w14:paraId="626DDFFD" w14:textId="77777777" w:rsidR="00E81E49" w:rsidRPr="00DA6EF1" w:rsidRDefault="00E81E49" w:rsidP="00E81E49">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Sin ocasionar daño al medio ambiente, de tal manera que puedan ser garantizados a las generaciones presentes y futuras. </w:t>
      </w:r>
    </w:p>
  </w:footnote>
  <w:footnote w:id="169">
    <w:p w14:paraId="2625ACD5" w14:textId="7CDCF923" w:rsidR="00953231" w:rsidRPr="00DA6EF1" w:rsidRDefault="00953231" w:rsidP="00732574">
      <w:pPr>
        <w:pStyle w:val="Textonotapie"/>
        <w:jc w:val="both"/>
        <w:rPr>
          <w:rFonts w:ascii="Arial" w:hAnsi="Arial" w:cs="Arial"/>
        </w:rPr>
      </w:pPr>
      <w:r w:rsidRPr="00DA6EF1">
        <w:rPr>
          <w:rStyle w:val="Refdenotaalpie"/>
          <w:rFonts w:ascii="Arial" w:hAnsi="Arial" w:cs="Arial"/>
        </w:rPr>
        <w:footnoteRef/>
      </w:r>
      <w:r w:rsidRPr="00DA6EF1">
        <w:rPr>
          <w:rFonts w:ascii="Arial" w:hAnsi="Arial" w:cs="Arial"/>
        </w:rPr>
        <w:t xml:space="preserve"> Con fundamento en la Ley Federal de Responsabilidad Ambiental, artículo 10. </w:t>
      </w:r>
    </w:p>
  </w:footnote>
  <w:footnote w:id="170">
    <w:p w14:paraId="39DB88CD" w14:textId="03F65BF2" w:rsidR="00953231" w:rsidRPr="00DA6EF1" w:rsidRDefault="00953231" w:rsidP="00732574">
      <w:pPr>
        <w:pStyle w:val="Textonotapie"/>
        <w:jc w:val="both"/>
        <w:rPr>
          <w:rFonts w:ascii="Arial" w:hAnsi="Arial" w:cs="Arial"/>
          <w:i/>
          <w:iCs/>
        </w:rPr>
      </w:pPr>
      <w:r w:rsidRPr="00DA6EF1">
        <w:rPr>
          <w:rStyle w:val="Refdenotaalpie"/>
          <w:rFonts w:ascii="Arial" w:hAnsi="Arial" w:cs="Arial"/>
        </w:rPr>
        <w:footnoteRef/>
      </w:r>
      <w:r w:rsidRPr="00DA6EF1">
        <w:rPr>
          <w:rFonts w:ascii="Arial" w:hAnsi="Arial" w:cs="Arial"/>
        </w:rPr>
        <w:t xml:space="preserve"> Tesis de Jurisprudencia </w:t>
      </w:r>
      <w:r w:rsidRPr="00DA6EF1">
        <w:rPr>
          <w:rFonts w:ascii="Arial" w:hAnsi="Arial" w:cs="Arial"/>
          <w:color w:val="212529"/>
          <w:shd w:val="clear" w:color="auto" w:fill="FFFFFF"/>
        </w:rPr>
        <w:t xml:space="preserve">1a./J. 9/2022 (11a.), </w:t>
      </w:r>
      <w:r w:rsidRPr="00DA6EF1">
        <w:rPr>
          <w:rFonts w:ascii="Arial" w:hAnsi="Arial" w:cs="Arial"/>
          <w:i/>
          <w:iCs/>
          <w:color w:val="212529"/>
          <w:shd w:val="clear" w:color="auto" w:fill="FFFFFF"/>
        </w:rPr>
        <w:t xml:space="preserve">Op.cit. </w:t>
      </w:r>
    </w:p>
  </w:footnote>
  <w:footnote w:id="171">
    <w:p w14:paraId="35E7A085" w14:textId="2972FCBC" w:rsidR="00732574" w:rsidRPr="00DA6EF1" w:rsidRDefault="00732574" w:rsidP="00732574">
      <w:pPr>
        <w:pStyle w:val="Textonotapie"/>
        <w:jc w:val="both"/>
      </w:pPr>
      <w:r w:rsidRPr="00DA6EF1">
        <w:rPr>
          <w:rStyle w:val="Refdenotaalpie"/>
          <w:rFonts w:ascii="Arial" w:hAnsi="Arial" w:cs="Arial"/>
        </w:rPr>
        <w:footnoteRef/>
      </w:r>
      <w:r w:rsidRPr="00DA6EF1">
        <w:rPr>
          <w:rFonts w:ascii="Arial" w:hAnsi="Arial" w:cs="Arial"/>
        </w:rPr>
        <w:t xml:space="preserve"> La Secretaría del Medio Ambiente y Recursos Naturales, la Comisión Nacional del Agua, y el Organismo Cuencas Centrales del Norte.</w:t>
      </w:r>
      <w:r w:rsidRPr="00DA6EF1">
        <w:t xml:space="preserve"> </w:t>
      </w:r>
    </w:p>
  </w:footnote>
  <w:footnote w:id="172">
    <w:p w14:paraId="25EA0E20" w14:textId="3AF5BC11" w:rsidR="001B4A5B" w:rsidRPr="00DA6EF1" w:rsidRDefault="001B4A5B">
      <w:pPr>
        <w:pStyle w:val="Textonotapie"/>
        <w:rPr>
          <w:rFonts w:ascii="Arial" w:hAnsi="Arial" w:cs="Arial"/>
        </w:rPr>
      </w:pPr>
      <w:r w:rsidRPr="00DA6EF1">
        <w:rPr>
          <w:rStyle w:val="Refdenotaalpie"/>
          <w:rFonts w:ascii="Arial" w:hAnsi="Arial" w:cs="Arial"/>
        </w:rPr>
        <w:footnoteRef/>
      </w:r>
      <w:r w:rsidRPr="00DA6EF1">
        <w:rPr>
          <w:rFonts w:ascii="Arial" w:hAnsi="Arial" w:cs="Arial"/>
        </w:rPr>
        <w:t xml:space="preserve"> En adelante, “Programa conjunto”. </w:t>
      </w:r>
    </w:p>
  </w:footnote>
  <w:footnote w:id="173">
    <w:p w14:paraId="22A31C73" w14:textId="327C553E" w:rsidR="00A7143E" w:rsidRPr="00DA6EF1" w:rsidRDefault="00A7143E" w:rsidP="00A7143E">
      <w:pPr>
        <w:pStyle w:val="Textonotapie"/>
        <w:jc w:val="both"/>
        <w:rPr>
          <w:rFonts w:ascii="Arial" w:hAnsi="Arial" w:cs="Arial"/>
          <w:b/>
          <w:bCs/>
        </w:rPr>
      </w:pPr>
      <w:r w:rsidRPr="00DA6EF1">
        <w:rPr>
          <w:rStyle w:val="Refdenotaalpie"/>
          <w:rFonts w:ascii="Arial" w:hAnsi="Arial" w:cs="Arial"/>
        </w:rPr>
        <w:footnoteRef/>
      </w:r>
      <w:r w:rsidRPr="00DA6EF1">
        <w:rPr>
          <w:rFonts w:ascii="Arial" w:hAnsi="Arial" w:cs="Arial"/>
        </w:rPr>
        <w:t xml:space="preserve"> </w:t>
      </w:r>
      <w:r w:rsidRPr="00DA6EF1">
        <w:rPr>
          <w:rFonts w:ascii="Arial" w:hAnsi="Arial" w:cs="Arial"/>
          <w:i/>
          <w:iCs/>
        </w:rPr>
        <w:t xml:space="preserve">Vid. </w:t>
      </w:r>
      <w:r w:rsidRPr="00DA6EF1">
        <w:rPr>
          <w:rFonts w:ascii="Arial" w:hAnsi="Arial" w:cs="Arial"/>
        </w:rPr>
        <w:t xml:space="preserve">Declaración de Río sobre el Medio Ambiente y el Desarrollo, 1992, Principio 10. </w:t>
      </w:r>
      <w:r w:rsidR="00CC735C" w:rsidRPr="00DA6EF1">
        <w:rPr>
          <w:rFonts w:ascii="Arial" w:hAnsi="Arial" w:cs="Arial"/>
          <w:i/>
          <w:iCs/>
        </w:rPr>
        <w:t xml:space="preserve">Vid. </w:t>
      </w:r>
      <w:r w:rsidR="00CC735C" w:rsidRPr="00DA6EF1">
        <w:rPr>
          <w:rFonts w:ascii="Arial" w:hAnsi="Arial" w:cs="Arial"/>
        </w:rPr>
        <w:t xml:space="preserve">Tesis Aislada </w:t>
      </w:r>
      <w:r w:rsidR="00CC735C" w:rsidRPr="00DA6EF1">
        <w:rPr>
          <w:rFonts w:ascii="Arial" w:hAnsi="Arial" w:cs="Arial"/>
          <w:color w:val="212529"/>
          <w:shd w:val="clear" w:color="auto" w:fill="FFFFFF"/>
        </w:rPr>
        <w:t>2a. VII/2020 (10a.), publicada en la Gaceta del Semanario Judicial de la Federación, Décima Época, Libro 76, Marzo de 2020, Tomo I, página 561, con número de registro 2021759, de rubro: “</w:t>
      </w:r>
      <w:r w:rsidR="00CC735C" w:rsidRPr="00DA6EF1">
        <w:rPr>
          <w:rFonts w:ascii="Arial" w:hAnsi="Arial" w:cs="Arial"/>
          <w:b/>
          <w:bCs/>
          <w:color w:val="212529"/>
          <w:shd w:val="clear" w:color="auto" w:fill="FFFFFF"/>
        </w:rPr>
        <w:t>PRINCIPIO DE PRECAUCIÓN AMBIENTAL Y PARTICIPACIÓN CIUDADANA. SU APLICACIÓN EN EL PROCEDIMIENTO DE CREACIÓN Y MODIFICACIÓN DE NORMAS OFICIALES MEXICANAS.”.</w:t>
      </w:r>
    </w:p>
  </w:footnote>
  <w:footnote w:id="174">
    <w:p w14:paraId="5657217C" w14:textId="01D32221" w:rsidR="00A7143E" w:rsidRDefault="00A7143E" w:rsidP="00A7143E">
      <w:pPr>
        <w:pStyle w:val="Textonotapie"/>
        <w:jc w:val="both"/>
      </w:pPr>
      <w:r w:rsidRPr="00DA6EF1">
        <w:rPr>
          <w:rStyle w:val="Refdenotaalpie"/>
          <w:rFonts w:ascii="Arial" w:hAnsi="Arial" w:cs="Arial"/>
        </w:rPr>
        <w:footnoteRef/>
      </w:r>
      <w:r w:rsidRPr="00DA6EF1">
        <w:rPr>
          <w:rFonts w:ascii="Arial" w:hAnsi="Arial" w:cs="Arial"/>
        </w:rPr>
        <w:t xml:space="preserve"> Para efectos similares se concedió el </w:t>
      </w:r>
      <w:r w:rsidRPr="00DA6EF1">
        <w:rPr>
          <w:rFonts w:ascii="Arial" w:hAnsi="Arial" w:cs="Arial"/>
          <w:i/>
          <w:iCs/>
        </w:rPr>
        <w:t>amparo en revisión 307/2016</w:t>
      </w:r>
      <w:r w:rsidRPr="00DA6EF1">
        <w:rPr>
          <w:rFonts w:ascii="Arial" w:hAnsi="Arial" w:cs="Arial"/>
        </w:rPr>
        <w:t>, resuelto por la Primera Sala de la Suprema Corte de Justicia de la Nación en sesión correspondiente al día catorce de noviembre de dos mil dieciocho, por unanimidad de cinco votos de los Ministros Arturo Zaldívar Lelo de Larrea, José Ramón Cossío Díaz, Jorge Mario Pardo Rebolledo, Alfredo Gutiérrez Ortiz Mena y Norma Lucía Piña Hernández (Presidenta y Ponente).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235A5" w14:textId="77777777" w:rsidR="00E81E49" w:rsidRDefault="00E81E49" w:rsidP="000A63DB">
    <w:pPr>
      <w:pStyle w:val="Encabezado"/>
      <w:tabs>
        <w:tab w:val="clear" w:pos="8504"/>
      </w:tabs>
    </w:pPr>
    <w:r>
      <w:rPr>
        <w:rFonts w:ascii="Arial" w:hAnsi="Arial" w:cs="Arial"/>
        <w:b/>
        <w:bCs/>
        <w:sz w:val="24"/>
        <w:szCs w:val="24"/>
      </w:rPr>
      <w:t>AMPARO DIRECTO EN REVISIÓN 1678/2009.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35616" w14:textId="77777777" w:rsidR="00E81E49" w:rsidRPr="001B2FC1" w:rsidRDefault="00E81E49" w:rsidP="000A63DB">
    <w:pPr>
      <w:pStyle w:val="Encabezado"/>
      <w:tabs>
        <w:tab w:val="clear" w:pos="8504"/>
      </w:tabs>
      <w:ind w:right="252"/>
      <w:jc w:val="center"/>
      <w:rPr>
        <w:rFonts w:ascii="Arial" w:hAnsi="Arial" w:cs="Arial"/>
        <w:b/>
        <w:bCs/>
        <w:sz w:val="28"/>
        <w:szCs w:val="28"/>
      </w:rPr>
    </w:pPr>
  </w:p>
  <w:p w14:paraId="23AA7478" w14:textId="77777777" w:rsidR="00E81E49" w:rsidRPr="001B2FC1" w:rsidRDefault="00E81E49" w:rsidP="000A63DB">
    <w:pPr>
      <w:pStyle w:val="Encabezado"/>
      <w:tabs>
        <w:tab w:val="clear" w:pos="8504"/>
      </w:tabs>
      <w:ind w:right="252"/>
      <w:jc w:val="center"/>
      <w:rPr>
        <w:rFonts w:ascii="Arial" w:hAnsi="Arial" w:cs="Arial"/>
        <w:b/>
        <w:bCs/>
        <w:sz w:val="28"/>
        <w:szCs w:val="28"/>
      </w:rPr>
    </w:pPr>
  </w:p>
  <w:p w14:paraId="5D42D757" w14:textId="77777777" w:rsidR="00E81E49" w:rsidRPr="001B2FC1" w:rsidRDefault="00E81E49" w:rsidP="000A63DB">
    <w:pPr>
      <w:pStyle w:val="Encabezado"/>
      <w:tabs>
        <w:tab w:val="clear" w:pos="8504"/>
      </w:tabs>
      <w:ind w:right="252"/>
      <w:jc w:val="center"/>
      <w:rPr>
        <w:rFonts w:ascii="Arial" w:hAnsi="Arial" w:cs="Arial"/>
        <w:b/>
        <w:bCs/>
        <w:sz w:val="28"/>
        <w:szCs w:val="28"/>
      </w:rPr>
    </w:pPr>
    <w:r w:rsidRPr="001B2FC1">
      <w:rPr>
        <w:rFonts w:ascii="Arial" w:hAnsi="Arial" w:cs="Arial"/>
        <w:b/>
        <w:sz w:val="28"/>
        <w:szCs w:val="28"/>
      </w:rPr>
      <w:t xml:space="preserve">AMPARO EN REVISIÓN </w:t>
    </w:r>
    <w:r>
      <w:rPr>
        <w:rFonts w:ascii="Arial" w:hAnsi="Arial" w:cs="Arial"/>
        <w:b/>
        <w:sz w:val="28"/>
        <w:szCs w:val="28"/>
      </w:rPr>
      <w:t>543/2022</w:t>
    </w:r>
  </w:p>
  <w:p w14:paraId="684C03D6" w14:textId="77777777" w:rsidR="00E81E49" w:rsidRPr="001B2FC1" w:rsidRDefault="00E81E49" w:rsidP="000A63DB">
    <w:pPr>
      <w:pStyle w:val="Encabezado"/>
      <w:tabs>
        <w:tab w:val="clear" w:pos="8504"/>
      </w:tabs>
      <w:ind w:right="252"/>
      <w:jc w:val="center"/>
      <w:rPr>
        <w:rFonts w:ascii="Arial" w:hAnsi="Arial" w:cs="Arial"/>
        <w:b/>
        <w:bCs/>
        <w:sz w:val="28"/>
        <w:szCs w:val="28"/>
      </w:rPr>
    </w:pPr>
  </w:p>
  <w:p w14:paraId="473C23C6" w14:textId="77777777" w:rsidR="00E81E49" w:rsidRPr="001B2FC1" w:rsidRDefault="00E81E49" w:rsidP="000A63DB">
    <w:pPr>
      <w:pStyle w:val="Encabezado"/>
      <w:tabs>
        <w:tab w:val="clear" w:pos="8504"/>
      </w:tabs>
      <w:ind w:right="252"/>
      <w:jc w:val="center"/>
      <w:rPr>
        <w:rFonts w:ascii="Arial" w:hAnsi="Arial" w:cs="Arial"/>
        <w:b/>
        <w:bCs/>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9A4B7" w14:textId="77777777" w:rsidR="00E81E49" w:rsidRPr="003C5D4F" w:rsidRDefault="00E81E49" w:rsidP="000A63DB">
    <w:pPr>
      <w:pStyle w:val="Encabezado"/>
      <w:jc w:val="center"/>
      <w:rPr>
        <w:rFonts w:ascii="Arial" w:hAnsi="Arial" w:cs="Arial"/>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0FF7"/>
    <w:multiLevelType w:val="hybridMultilevel"/>
    <w:tmpl w:val="5DFAAEC4"/>
    <w:lvl w:ilvl="0" w:tplc="F164486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E9E7F68"/>
    <w:multiLevelType w:val="hybridMultilevel"/>
    <w:tmpl w:val="0EAEACD6"/>
    <w:lvl w:ilvl="0" w:tplc="10AC0C7E">
      <w:start w:val="1"/>
      <w:numFmt w:val="decimal"/>
      <w:lvlText w:val="%1."/>
      <w:lvlJc w:val="left"/>
      <w:pPr>
        <w:ind w:left="720" w:hanging="360"/>
      </w:pPr>
      <w:rPr>
        <w:rFonts w:ascii="Arial" w:hAnsi="Arial" w:cs="Arial" w:hint="default"/>
        <w:b w:val="0"/>
        <w:sz w:val="26"/>
        <w:szCs w:val="2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10995F76"/>
    <w:multiLevelType w:val="hybridMultilevel"/>
    <w:tmpl w:val="1DE8B190"/>
    <w:lvl w:ilvl="0" w:tplc="BB1478A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68235C"/>
    <w:multiLevelType w:val="hybridMultilevel"/>
    <w:tmpl w:val="E0F48F82"/>
    <w:lvl w:ilvl="0" w:tplc="3DEE561C">
      <w:start w:val="7"/>
      <w:numFmt w:val="bullet"/>
      <w:lvlText w:val=""/>
      <w:lvlJc w:val="left"/>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A23793C"/>
    <w:multiLevelType w:val="hybridMultilevel"/>
    <w:tmpl w:val="1A50C650"/>
    <w:lvl w:ilvl="0" w:tplc="AE521CCC">
      <w:start w:val="1"/>
      <w:numFmt w:val="decimal"/>
      <w:lvlText w:val="%1."/>
      <w:lvlJc w:val="left"/>
      <w:pPr>
        <w:ind w:left="720" w:hanging="360"/>
      </w:pPr>
      <w:rPr>
        <w:rFonts w:hint="default"/>
        <w:b w:val="0"/>
        <w:i w:val="0"/>
        <w:iCs w:val="0"/>
      </w:rPr>
    </w:lvl>
    <w:lvl w:ilvl="1" w:tplc="B7AA97D2">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E10091B"/>
    <w:multiLevelType w:val="hybridMultilevel"/>
    <w:tmpl w:val="B380A644"/>
    <w:lvl w:ilvl="0" w:tplc="0B5E5B7A">
      <w:start w:val="1"/>
      <w:numFmt w:val="lowerLetter"/>
      <w:lvlText w:val="(%1)"/>
      <w:lvlJc w:val="left"/>
      <w:pPr>
        <w:ind w:left="1004" w:hanging="360"/>
      </w:pPr>
      <w:rPr>
        <w:rFonts w:hint="default"/>
        <w:b w:val="0"/>
        <w:bCs/>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6" w15:restartNumberingAfterBreak="0">
    <w:nsid w:val="28366991"/>
    <w:multiLevelType w:val="hybridMultilevel"/>
    <w:tmpl w:val="57444D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D1076AF"/>
    <w:multiLevelType w:val="hybridMultilevel"/>
    <w:tmpl w:val="AE86E61E"/>
    <w:lvl w:ilvl="0" w:tplc="6CC64F78">
      <w:start w:val="1"/>
      <w:numFmt w:val="decimal"/>
      <w:lvlText w:val="(%1)"/>
      <w:lvlJc w:val="left"/>
      <w:pPr>
        <w:ind w:left="1712" w:hanging="360"/>
      </w:pPr>
      <w:rPr>
        <w:rFonts w:hint="default"/>
      </w:rPr>
    </w:lvl>
    <w:lvl w:ilvl="1" w:tplc="080A0019" w:tentative="1">
      <w:start w:val="1"/>
      <w:numFmt w:val="lowerLetter"/>
      <w:lvlText w:val="%2."/>
      <w:lvlJc w:val="left"/>
      <w:pPr>
        <w:ind w:left="2432" w:hanging="360"/>
      </w:pPr>
    </w:lvl>
    <w:lvl w:ilvl="2" w:tplc="080A001B" w:tentative="1">
      <w:start w:val="1"/>
      <w:numFmt w:val="lowerRoman"/>
      <w:lvlText w:val="%3."/>
      <w:lvlJc w:val="right"/>
      <w:pPr>
        <w:ind w:left="3152" w:hanging="180"/>
      </w:pPr>
    </w:lvl>
    <w:lvl w:ilvl="3" w:tplc="080A000F" w:tentative="1">
      <w:start w:val="1"/>
      <w:numFmt w:val="decimal"/>
      <w:lvlText w:val="%4."/>
      <w:lvlJc w:val="left"/>
      <w:pPr>
        <w:ind w:left="3872" w:hanging="360"/>
      </w:pPr>
    </w:lvl>
    <w:lvl w:ilvl="4" w:tplc="080A0019" w:tentative="1">
      <w:start w:val="1"/>
      <w:numFmt w:val="lowerLetter"/>
      <w:lvlText w:val="%5."/>
      <w:lvlJc w:val="left"/>
      <w:pPr>
        <w:ind w:left="4592" w:hanging="360"/>
      </w:pPr>
    </w:lvl>
    <w:lvl w:ilvl="5" w:tplc="080A001B" w:tentative="1">
      <w:start w:val="1"/>
      <w:numFmt w:val="lowerRoman"/>
      <w:lvlText w:val="%6."/>
      <w:lvlJc w:val="right"/>
      <w:pPr>
        <w:ind w:left="5312" w:hanging="180"/>
      </w:pPr>
    </w:lvl>
    <w:lvl w:ilvl="6" w:tplc="080A000F" w:tentative="1">
      <w:start w:val="1"/>
      <w:numFmt w:val="decimal"/>
      <w:lvlText w:val="%7."/>
      <w:lvlJc w:val="left"/>
      <w:pPr>
        <w:ind w:left="6032" w:hanging="360"/>
      </w:pPr>
    </w:lvl>
    <w:lvl w:ilvl="7" w:tplc="080A0019" w:tentative="1">
      <w:start w:val="1"/>
      <w:numFmt w:val="lowerLetter"/>
      <w:lvlText w:val="%8."/>
      <w:lvlJc w:val="left"/>
      <w:pPr>
        <w:ind w:left="6752" w:hanging="360"/>
      </w:pPr>
    </w:lvl>
    <w:lvl w:ilvl="8" w:tplc="080A001B" w:tentative="1">
      <w:start w:val="1"/>
      <w:numFmt w:val="lowerRoman"/>
      <w:lvlText w:val="%9."/>
      <w:lvlJc w:val="right"/>
      <w:pPr>
        <w:ind w:left="7472" w:hanging="180"/>
      </w:pPr>
    </w:lvl>
  </w:abstractNum>
  <w:abstractNum w:abstractNumId="8" w15:restartNumberingAfterBreak="0">
    <w:nsid w:val="345A20D7"/>
    <w:multiLevelType w:val="hybridMultilevel"/>
    <w:tmpl w:val="8C54DB36"/>
    <w:lvl w:ilvl="0" w:tplc="96C21A70">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B9632A2"/>
    <w:multiLevelType w:val="hybridMultilevel"/>
    <w:tmpl w:val="BF6AEEE4"/>
    <w:lvl w:ilvl="0" w:tplc="26222970">
      <w:start w:val="1"/>
      <w:numFmt w:val="lowerLetter"/>
      <w:lvlText w:val="(%1)"/>
      <w:lvlJc w:val="left"/>
      <w:pPr>
        <w:ind w:left="1211" w:hanging="360"/>
      </w:pPr>
      <w:rPr>
        <w:rFonts w:hint="default"/>
        <w:b w:val="0"/>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0" w15:restartNumberingAfterBreak="0">
    <w:nsid w:val="3E1E5872"/>
    <w:multiLevelType w:val="hybridMultilevel"/>
    <w:tmpl w:val="95C63C1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EC97056"/>
    <w:multiLevelType w:val="hybridMultilevel"/>
    <w:tmpl w:val="B8BC9B92"/>
    <w:lvl w:ilvl="0" w:tplc="F1644860">
      <w:start w:val="1"/>
      <w:numFmt w:val="decimal"/>
      <w:lvlText w:val="(%1)"/>
      <w:lvlJc w:val="left"/>
      <w:pPr>
        <w:ind w:left="1004" w:hanging="360"/>
      </w:pPr>
      <w:rPr>
        <w:rFonts w:hint="default"/>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2" w15:restartNumberingAfterBreak="0">
    <w:nsid w:val="486A523C"/>
    <w:multiLevelType w:val="hybridMultilevel"/>
    <w:tmpl w:val="059C73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9E04B0"/>
    <w:multiLevelType w:val="hybridMultilevel"/>
    <w:tmpl w:val="2A8CBF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21823FE"/>
    <w:multiLevelType w:val="hybridMultilevel"/>
    <w:tmpl w:val="2FFEA356"/>
    <w:lvl w:ilvl="0" w:tplc="BD9EC87C">
      <w:start w:val="2"/>
      <w:numFmt w:val="decimal"/>
      <w:lvlText w:val="%1."/>
      <w:lvlJc w:val="left"/>
      <w:pPr>
        <w:ind w:left="1211" w:hanging="360"/>
      </w:pPr>
      <w:rPr>
        <w:rFonts w:ascii="Arial" w:eastAsia="Times New Roman" w:hAnsi="Arial" w:cs="Arial" w:hint="default"/>
        <w:b w:val="0"/>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27636A5"/>
    <w:multiLevelType w:val="hybridMultilevel"/>
    <w:tmpl w:val="232A72E8"/>
    <w:lvl w:ilvl="0" w:tplc="BB1478A8">
      <w:start w:val="1"/>
      <w:numFmt w:val="lowerLetter"/>
      <w:lvlText w:val="(%1)"/>
      <w:lvlJc w:val="left"/>
      <w:pPr>
        <w:ind w:left="1004" w:hanging="360"/>
      </w:pPr>
      <w:rPr>
        <w:rFonts w:hint="default"/>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6" w15:restartNumberingAfterBreak="0">
    <w:nsid w:val="53233EF5"/>
    <w:multiLevelType w:val="hybridMultilevel"/>
    <w:tmpl w:val="E94A3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55326A5"/>
    <w:multiLevelType w:val="hybridMultilevel"/>
    <w:tmpl w:val="57606406"/>
    <w:lvl w:ilvl="0" w:tplc="63F4150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B2B505C"/>
    <w:multiLevelType w:val="hybridMultilevel"/>
    <w:tmpl w:val="64F81B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B9F1F1B"/>
    <w:multiLevelType w:val="hybridMultilevel"/>
    <w:tmpl w:val="15B293DC"/>
    <w:lvl w:ilvl="0" w:tplc="080A0013">
      <w:start w:val="1"/>
      <w:numFmt w:val="upperRoman"/>
      <w:lvlText w:val="%1."/>
      <w:lvlJc w:val="right"/>
      <w:pPr>
        <w:ind w:left="1145" w:hanging="360"/>
      </w:pPr>
    </w:lvl>
    <w:lvl w:ilvl="1" w:tplc="080A0019" w:tentative="1">
      <w:start w:val="1"/>
      <w:numFmt w:val="lowerLetter"/>
      <w:lvlText w:val="%2."/>
      <w:lvlJc w:val="left"/>
      <w:pPr>
        <w:ind w:left="1865" w:hanging="360"/>
      </w:pPr>
    </w:lvl>
    <w:lvl w:ilvl="2" w:tplc="080A001B" w:tentative="1">
      <w:start w:val="1"/>
      <w:numFmt w:val="lowerRoman"/>
      <w:lvlText w:val="%3."/>
      <w:lvlJc w:val="right"/>
      <w:pPr>
        <w:ind w:left="2585" w:hanging="180"/>
      </w:pPr>
    </w:lvl>
    <w:lvl w:ilvl="3" w:tplc="080A000F" w:tentative="1">
      <w:start w:val="1"/>
      <w:numFmt w:val="decimal"/>
      <w:lvlText w:val="%4."/>
      <w:lvlJc w:val="left"/>
      <w:pPr>
        <w:ind w:left="3305" w:hanging="360"/>
      </w:pPr>
    </w:lvl>
    <w:lvl w:ilvl="4" w:tplc="080A0019" w:tentative="1">
      <w:start w:val="1"/>
      <w:numFmt w:val="lowerLetter"/>
      <w:lvlText w:val="%5."/>
      <w:lvlJc w:val="left"/>
      <w:pPr>
        <w:ind w:left="4025" w:hanging="360"/>
      </w:pPr>
    </w:lvl>
    <w:lvl w:ilvl="5" w:tplc="080A001B" w:tentative="1">
      <w:start w:val="1"/>
      <w:numFmt w:val="lowerRoman"/>
      <w:lvlText w:val="%6."/>
      <w:lvlJc w:val="right"/>
      <w:pPr>
        <w:ind w:left="4745" w:hanging="180"/>
      </w:pPr>
    </w:lvl>
    <w:lvl w:ilvl="6" w:tplc="080A000F" w:tentative="1">
      <w:start w:val="1"/>
      <w:numFmt w:val="decimal"/>
      <w:lvlText w:val="%7."/>
      <w:lvlJc w:val="left"/>
      <w:pPr>
        <w:ind w:left="5465" w:hanging="360"/>
      </w:pPr>
    </w:lvl>
    <w:lvl w:ilvl="7" w:tplc="080A0019" w:tentative="1">
      <w:start w:val="1"/>
      <w:numFmt w:val="lowerLetter"/>
      <w:lvlText w:val="%8."/>
      <w:lvlJc w:val="left"/>
      <w:pPr>
        <w:ind w:left="6185" w:hanging="360"/>
      </w:pPr>
    </w:lvl>
    <w:lvl w:ilvl="8" w:tplc="080A001B" w:tentative="1">
      <w:start w:val="1"/>
      <w:numFmt w:val="lowerRoman"/>
      <w:lvlText w:val="%9."/>
      <w:lvlJc w:val="right"/>
      <w:pPr>
        <w:ind w:left="6905" w:hanging="180"/>
      </w:pPr>
    </w:lvl>
  </w:abstractNum>
  <w:abstractNum w:abstractNumId="20" w15:restartNumberingAfterBreak="0">
    <w:nsid w:val="5BC860FA"/>
    <w:multiLevelType w:val="hybridMultilevel"/>
    <w:tmpl w:val="21F4D0E6"/>
    <w:lvl w:ilvl="0" w:tplc="A54830FA">
      <w:start w:val="1"/>
      <w:numFmt w:val="decimal"/>
      <w:lvlText w:val="%1."/>
      <w:lvlJc w:val="left"/>
      <w:pPr>
        <w:ind w:left="1637" w:hanging="360"/>
      </w:pPr>
      <w:rPr>
        <w:rFonts w:hint="default"/>
        <w:i w:val="0"/>
        <w:sz w:val="26"/>
        <w:szCs w:val="26"/>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05447EC"/>
    <w:multiLevelType w:val="hybridMultilevel"/>
    <w:tmpl w:val="53F2FAD2"/>
    <w:lvl w:ilvl="0" w:tplc="57409682">
      <w:start w:val="1"/>
      <w:numFmt w:val="decimal"/>
      <w:lvlText w:val="64.%1."/>
      <w:lvlJc w:val="left"/>
      <w:pPr>
        <w:ind w:left="720" w:hanging="360"/>
      </w:pPr>
      <w:rPr>
        <w:rFonts w:hint="default"/>
        <w:b w:val="0"/>
        <w:bCs/>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1387BBE"/>
    <w:multiLevelType w:val="hybridMultilevel"/>
    <w:tmpl w:val="1960016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1C75684"/>
    <w:multiLevelType w:val="hybridMultilevel"/>
    <w:tmpl w:val="13D06C7A"/>
    <w:lvl w:ilvl="0" w:tplc="24BEFD50">
      <w:start w:val="1"/>
      <w:numFmt w:val="decimal"/>
      <w:lvlText w:val="%1."/>
      <w:lvlJc w:val="left"/>
      <w:pPr>
        <w:ind w:left="720" w:hanging="360"/>
      </w:pPr>
      <w:rPr>
        <w:rFonts w:ascii="Arial" w:eastAsia="Times New Roman" w:hAnsi="Arial" w:cs="Arial"/>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2360F94"/>
    <w:multiLevelType w:val="hybridMultilevel"/>
    <w:tmpl w:val="15B293DC"/>
    <w:lvl w:ilvl="0" w:tplc="FFFFFFFF">
      <w:start w:val="1"/>
      <w:numFmt w:val="upperRoman"/>
      <w:lvlText w:val="%1."/>
      <w:lvlJc w:val="right"/>
      <w:pPr>
        <w:ind w:left="1145" w:hanging="360"/>
      </w:p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5" w15:restartNumberingAfterBreak="0">
    <w:nsid w:val="64363700"/>
    <w:multiLevelType w:val="hybridMultilevel"/>
    <w:tmpl w:val="A42A5812"/>
    <w:lvl w:ilvl="0" w:tplc="DC10EFBC">
      <w:start w:val="1"/>
      <w:numFmt w:val="decimal"/>
      <w:lvlText w:val="%1."/>
      <w:lvlJc w:val="left"/>
      <w:pPr>
        <w:ind w:left="430" w:hanging="43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6" w15:restartNumberingAfterBreak="0">
    <w:nsid w:val="65E4202A"/>
    <w:multiLevelType w:val="hybridMultilevel"/>
    <w:tmpl w:val="3E465368"/>
    <w:lvl w:ilvl="0" w:tplc="14FA0BBA">
      <w:start w:val="1"/>
      <w:numFmt w:val="lowerLetter"/>
      <w:lvlText w:val="(%1)"/>
      <w:lvlJc w:val="left"/>
      <w:pPr>
        <w:ind w:left="1004" w:hanging="360"/>
      </w:pPr>
      <w:rPr>
        <w:rFonts w:hint="default"/>
        <w:b/>
        <w:bCs w:val="0"/>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7" w15:restartNumberingAfterBreak="0">
    <w:nsid w:val="66604A5C"/>
    <w:multiLevelType w:val="hybridMultilevel"/>
    <w:tmpl w:val="F2566326"/>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8" w15:restartNumberingAfterBreak="0">
    <w:nsid w:val="681943B9"/>
    <w:multiLevelType w:val="hybridMultilevel"/>
    <w:tmpl w:val="8A241C84"/>
    <w:lvl w:ilvl="0" w:tplc="26222970">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8D50BD5"/>
    <w:multiLevelType w:val="hybridMultilevel"/>
    <w:tmpl w:val="4186067A"/>
    <w:lvl w:ilvl="0" w:tplc="5CA6C7FE">
      <w:start w:val="4"/>
      <w:numFmt w:val="upperRoman"/>
      <w:lvlText w:val="%1."/>
      <w:lvlJc w:val="right"/>
      <w:pPr>
        <w:ind w:left="1145"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9885FAF"/>
    <w:multiLevelType w:val="hybridMultilevel"/>
    <w:tmpl w:val="8E4C7436"/>
    <w:lvl w:ilvl="0" w:tplc="A4CCA414">
      <w:start w:val="1"/>
      <w:numFmt w:val="upperRoman"/>
      <w:pStyle w:val="Ttulo3"/>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C083C7D"/>
    <w:multiLevelType w:val="hybridMultilevel"/>
    <w:tmpl w:val="2E46B116"/>
    <w:lvl w:ilvl="0" w:tplc="63F4150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DD7138C"/>
    <w:multiLevelType w:val="hybridMultilevel"/>
    <w:tmpl w:val="36B661B4"/>
    <w:lvl w:ilvl="0" w:tplc="9CA6FD66">
      <w:start w:val="6"/>
      <w:numFmt w:val="upperRoman"/>
      <w:lvlText w:val="%1."/>
      <w:lvlJc w:val="right"/>
      <w:pPr>
        <w:ind w:left="1211"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78319278">
    <w:abstractNumId w:val="8"/>
  </w:num>
  <w:num w:numId="2" w16cid:durableId="251932552">
    <w:abstractNumId w:val="19"/>
  </w:num>
  <w:num w:numId="3" w16cid:durableId="500588005">
    <w:abstractNumId w:val="30"/>
  </w:num>
  <w:num w:numId="4" w16cid:durableId="1565606067">
    <w:abstractNumId w:val="20"/>
  </w:num>
  <w:num w:numId="5" w16cid:durableId="1691568368">
    <w:abstractNumId w:val="23"/>
  </w:num>
  <w:num w:numId="6" w16cid:durableId="1814061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2051471">
    <w:abstractNumId w:val="1"/>
  </w:num>
  <w:num w:numId="8" w16cid:durableId="1658146826">
    <w:abstractNumId w:val="3"/>
  </w:num>
  <w:num w:numId="9" w16cid:durableId="1635674231">
    <w:abstractNumId w:val="9"/>
  </w:num>
  <w:num w:numId="10" w16cid:durableId="1715887243">
    <w:abstractNumId w:val="14"/>
  </w:num>
  <w:num w:numId="11" w16cid:durableId="152069160">
    <w:abstractNumId w:val="16"/>
  </w:num>
  <w:num w:numId="12" w16cid:durableId="706176097">
    <w:abstractNumId w:val="17"/>
  </w:num>
  <w:num w:numId="13" w16cid:durableId="756634733">
    <w:abstractNumId w:val="21"/>
  </w:num>
  <w:num w:numId="14" w16cid:durableId="780801589">
    <w:abstractNumId w:val="0"/>
  </w:num>
  <w:num w:numId="15" w16cid:durableId="302539136">
    <w:abstractNumId w:val="31"/>
  </w:num>
  <w:num w:numId="16" w16cid:durableId="618142875">
    <w:abstractNumId w:val="13"/>
  </w:num>
  <w:num w:numId="17" w16cid:durableId="804934585">
    <w:abstractNumId w:val="10"/>
  </w:num>
  <w:num w:numId="18" w16cid:durableId="951277994">
    <w:abstractNumId w:val="28"/>
  </w:num>
  <w:num w:numId="19" w16cid:durableId="545532360">
    <w:abstractNumId w:val="6"/>
  </w:num>
  <w:num w:numId="20" w16cid:durableId="475341514">
    <w:abstractNumId w:val="22"/>
  </w:num>
  <w:num w:numId="21" w16cid:durableId="1316372601">
    <w:abstractNumId w:val="12"/>
  </w:num>
  <w:num w:numId="22" w16cid:durableId="654603200">
    <w:abstractNumId w:val="4"/>
  </w:num>
  <w:num w:numId="23" w16cid:durableId="1454910434">
    <w:abstractNumId w:val="18"/>
  </w:num>
  <w:num w:numId="24" w16cid:durableId="681783439">
    <w:abstractNumId w:val="27"/>
  </w:num>
  <w:num w:numId="25" w16cid:durableId="258804722">
    <w:abstractNumId w:val="7"/>
  </w:num>
  <w:num w:numId="26" w16cid:durableId="2049908107">
    <w:abstractNumId w:val="11"/>
  </w:num>
  <w:num w:numId="27" w16cid:durableId="495457387">
    <w:abstractNumId w:val="24"/>
  </w:num>
  <w:num w:numId="28" w16cid:durableId="2043432237">
    <w:abstractNumId w:val="32"/>
  </w:num>
  <w:num w:numId="29" w16cid:durableId="214976268">
    <w:abstractNumId w:val="5"/>
  </w:num>
  <w:num w:numId="30" w16cid:durableId="1450465347">
    <w:abstractNumId w:val="29"/>
  </w:num>
  <w:num w:numId="31" w16cid:durableId="1005403739">
    <w:abstractNumId w:val="2"/>
  </w:num>
  <w:num w:numId="32" w16cid:durableId="681855720">
    <w:abstractNumId w:val="26"/>
  </w:num>
  <w:num w:numId="33" w16cid:durableId="18226228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E49"/>
    <w:rsid w:val="00003DF9"/>
    <w:rsid w:val="00061705"/>
    <w:rsid w:val="00062425"/>
    <w:rsid w:val="00075AA6"/>
    <w:rsid w:val="00076D11"/>
    <w:rsid w:val="000864A2"/>
    <w:rsid w:val="000A4B21"/>
    <w:rsid w:val="000A63DB"/>
    <w:rsid w:val="000B3857"/>
    <w:rsid w:val="000E1D64"/>
    <w:rsid w:val="000F2485"/>
    <w:rsid w:val="00135D3E"/>
    <w:rsid w:val="001436DE"/>
    <w:rsid w:val="00145DDC"/>
    <w:rsid w:val="0017424E"/>
    <w:rsid w:val="001B1BAF"/>
    <w:rsid w:val="001B4A5B"/>
    <w:rsid w:val="001B725A"/>
    <w:rsid w:val="001C3605"/>
    <w:rsid w:val="001E112F"/>
    <w:rsid w:val="00202276"/>
    <w:rsid w:val="00204AC8"/>
    <w:rsid w:val="00277ED1"/>
    <w:rsid w:val="002F5578"/>
    <w:rsid w:val="0030700B"/>
    <w:rsid w:val="00321691"/>
    <w:rsid w:val="003463B3"/>
    <w:rsid w:val="003548F1"/>
    <w:rsid w:val="003654AF"/>
    <w:rsid w:val="00375A41"/>
    <w:rsid w:val="00385F36"/>
    <w:rsid w:val="003F2635"/>
    <w:rsid w:val="003F75B5"/>
    <w:rsid w:val="004847A1"/>
    <w:rsid w:val="004C53F7"/>
    <w:rsid w:val="004D44AE"/>
    <w:rsid w:val="004D6682"/>
    <w:rsid w:val="004F4298"/>
    <w:rsid w:val="00503E90"/>
    <w:rsid w:val="00506B76"/>
    <w:rsid w:val="00512E73"/>
    <w:rsid w:val="00533FA0"/>
    <w:rsid w:val="00540E59"/>
    <w:rsid w:val="005511E0"/>
    <w:rsid w:val="00572DF8"/>
    <w:rsid w:val="005C33A6"/>
    <w:rsid w:val="005D412E"/>
    <w:rsid w:val="005F0EA1"/>
    <w:rsid w:val="005F57E7"/>
    <w:rsid w:val="00602E84"/>
    <w:rsid w:val="006072FB"/>
    <w:rsid w:val="00642712"/>
    <w:rsid w:val="006755DE"/>
    <w:rsid w:val="006860E6"/>
    <w:rsid w:val="006B02AF"/>
    <w:rsid w:val="006B3D68"/>
    <w:rsid w:val="00716F38"/>
    <w:rsid w:val="007234C7"/>
    <w:rsid w:val="00732574"/>
    <w:rsid w:val="00736E78"/>
    <w:rsid w:val="00745F2E"/>
    <w:rsid w:val="00792A73"/>
    <w:rsid w:val="00793A23"/>
    <w:rsid w:val="007B6C71"/>
    <w:rsid w:val="007C2513"/>
    <w:rsid w:val="007C63F2"/>
    <w:rsid w:val="007C691B"/>
    <w:rsid w:val="007D2D96"/>
    <w:rsid w:val="008109B7"/>
    <w:rsid w:val="008A3871"/>
    <w:rsid w:val="008C40F1"/>
    <w:rsid w:val="008D68F4"/>
    <w:rsid w:val="009008F9"/>
    <w:rsid w:val="00904A21"/>
    <w:rsid w:val="00917314"/>
    <w:rsid w:val="0093290A"/>
    <w:rsid w:val="009418E8"/>
    <w:rsid w:val="0094472F"/>
    <w:rsid w:val="00953231"/>
    <w:rsid w:val="009742DC"/>
    <w:rsid w:val="009A35F7"/>
    <w:rsid w:val="00A06D5F"/>
    <w:rsid w:val="00A1198E"/>
    <w:rsid w:val="00A17E90"/>
    <w:rsid w:val="00A30507"/>
    <w:rsid w:val="00A31923"/>
    <w:rsid w:val="00A7143E"/>
    <w:rsid w:val="00A71E20"/>
    <w:rsid w:val="00A74F7D"/>
    <w:rsid w:val="00A81996"/>
    <w:rsid w:val="00AB1B3B"/>
    <w:rsid w:val="00AF1FD6"/>
    <w:rsid w:val="00AF360F"/>
    <w:rsid w:val="00B0491A"/>
    <w:rsid w:val="00B07D7C"/>
    <w:rsid w:val="00B44338"/>
    <w:rsid w:val="00B451C7"/>
    <w:rsid w:val="00B60991"/>
    <w:rsid w:val="00B65651"/>
    <w:rsid w:val="00B675AF"/>
    <w:rsid w:val="00B707E8"/>
    <w:rsid w:val="00B74C7D"/>
    <w:rsid w:val="00B92470"/>
    <w:rsid w:val="00BB76D0"/>
    <w:rsid w:val="00BD63D8"/>
    <w:rsid w:val="00C13370"/>
    <w:rsid w:val="00C3110E"/>
    <w:rsid w:val="00C44F4F"/>
    <w:rsid w:val="00C83BC4"/>
    <w:rsid w:val="00C86CC1"/>
    <w:rsid w:val="00C9456D"/>
    <w:rsid w:val="00CC735C"/>
    <w:rsid w:val="00CD5241"/>
    <w:rsid w:val="00CE0C7F"/>
    <w:rsid w:val="00CE5241"/>
    <w:rsid w:val="00D231EC"/>
    <w:rsid w:val="00D23EED"/>
    <w:rsid w:val="00D46C23"/>
    <w:rsid w:val="00D55756"/>
    <w:rsid w:val="00D71435"/>
    <w:rsid w:val="00D805AE"/>
    <w:rsid w:val="00D82796"/>
    <w:rsid w:val="00D949A4"/>
    <w:rsid w:val="00DA6EF1"/>
    <w:rsid w:val="00DC360D"/>
    <w:rsid w:val="00DC614D"/>
    <w:rsid w:val="00E52DC7"/>
    <w:rsid w:val="00E65343"/>
    <w:rsid w:val="00E81E49"/>
    <w:rsid w:val="00EA749C"/>
    <w:rsid w:val="00F06F16"/>
    <w:rsid w:val="00F1536A"/>
    <w:rsid w:val="00F23E59"/>
    <w:rsid w:val="00F80943"/>
    <w:rsid w:val="00F93F9F"/>
    <w:rsid w:val="00FA01CD"/>
    <w:rsid w:val="00FB4CEA"/>
    <w:rsid w:val="00FC1222"/>
    <w:rsid w:val="00FF5C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6FCFE"/>
  <w15:docId w15:val="{027695D9-AA07-405E-A28B-C93CC4EA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E49"/>
    <w:pPr>
      <w:spacing w:after="0" w:line="240" w:lineRule="auto"/>
    </w:pPr>
    <w:rPr>
      <w:rFonts w:ascii="Times New Roman" w:eastAsia="Times New Roman" w:hAnsi="Times New Roman" w:cs="Times New Roman"/>
      <w:sz w:val="20"/>
      <w:szCs w:val="20"/>
      <w:lang w:eastAsia="es-MX"/>
    </w:rPr>
  </w:style>
  <w:style w:type="paragraph" w:styleId="Ttulo3">
    <w:name w:val="heading 3"/>
    <w:basedOn w:val="Prrafodelista"/>
    <w:next w:val="Normal"/>
    <w:link w:val="Ttulo3Car"/>
    <w:uiPriority w:val="1"/>
    <w:unhideWhenUsed/>
    <w:qFormat/>
    <w:rsid w:val="00E81E49"/>
    <w:pPr>
      <w:numPr>
        <w:numId w:val="3"/>
      </w:numPr>
      <w:spacing w:before="360" w:after="360" w:line="360" w:lineRule="auto"/>
      <w:contextualSpacing/>
      <w:jc w:val="center"/>
      <w:outlineLvl w:val="2"/>
    </w:pPr>
    <w:rPr>
      <w:rFonts w:ascii="Arial" w:eastAsiaTheme="minorHAnsi" w:hAnsi="Arial" w:cs="Arial"/>
      <w:b/>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1"/>
    <w:rsid w:val="00E81E49"/>
    <w:rPr>
      <w:rFonts w:ascii="Arial" w:hAnsi="Arial" w:cs="Arial"/>
      <w:b/>
      <w:sz w:val="26"/>
      <w:szCs w:val="26"/>
    </w:rPr>
  </w:style>
  <w:style w:type="paragraph" w:customStyle="1" w:styleId="corte1datos">
    <w:name w:val="corte1 datos"/>
    <w:basedOn w:val="Normal"/>
    <w:link w:val="corte1datosCar"/>
    <w:uiPriority w:val="99"/>
    <w:rsid w:val="00E81E49"/>
    <w:pPr>
      <w:ind w:left="2552"/>
    </w:pPr>
    <w:rPr>
      <w:rFonts w:ascii="Arial" w:hAnsi="Arial"/>
      <w:b/>
      <w:caps/>
      <w:sz w:val="30"/>
    </w:rPr>
  </w:style>
  <w:style w:type="paragraph" w:customStyle="1" w:styleId="corte2ponente">
    <w:name w:val="corte2 ponente"/>
    <w:basedOn w:val="Normal"/>
    <w:link w:val="corte2ponenteCar"/>
    <w:uiPriority w:val="99"/>
    <w:rsid w:val="00E81E49"/>
    <w:rPr>
      <w:rFonts w:ascii="Arial" w:hAnsi="Arial"/>
      <w:b/>
      <w:caps/>
      <w:sz w:val="30"/>
    </w:rPr>
  </w:style>
  <w:style w:type="paragraph" w:customStyle="1" w:styleId="corte3centro">
    <w:name w:val="corte3 centro"/>
    <w:basedOn w:val="Normal"/>
    <w:link w:val="corte3centroCar"/>
    <w:rsid w:val="00E81E49"/>
    <w:pPr>
      <w:spacing w:line="360" w:lineRule="auto"/>
      <w:jc w:val="center"/>
    </w:pPr>
    <w:rPr>
      <w:rFonts w:ascii="Arial" w:hAnsi="Arial"/>
      <w:b/>
      <w:sz w:val="30"/>
    </w:rPr>
  </w:style>
  <w:style w:type="paragraph" w:styleId="Encabezado">
    <w:name w:val="header"/>
    <w:basedOn w:val="Normal"/>
    <w:link w:val="EncabezadoCar"/>
    <w:uiPriority w:val="99"/>
    <w:rsid w:val="00E81E49"/>
    <w:pPr>
      <w:tabs>
        <w:tab w:val="center" w:pos="4252"/>
        <w:tab w:val="right" w:pos="8504"/>
      </w:tabs>
    </w:pPr>
  </w:style>
  <w:style w:type="character" w:customStyle="1" w:styleId="EncabezadoCar">
    <w:name w:val="Encabezado Car"/>
    <w:basedOn w:val="Fuentedeprrafopredeter"/>
    <w:link w:val="Encabezado"/>
    <w:uiPriority w:val="99"/>
    <w:rsid w:val="00E81E49"/>
    <w:rPr>
      <w:rFonts w:ascii="Times New Roman" w:eastAsia="Times New Roman" w:hAnsi="Times New Roman" w:cs="Times New Roman"/>
      <w:sz w:val="20"/>
      <w:szCs w:val="20"/>
      <w:lang w:eastAsia="es-MX"/>
    </w:rPr>
  </w:style>
  <w:style w:type="paragraph" w:styleId="Piedepgina">
    <w:name w:val="footer"/>
    <w:basedOn w:val="Normal"/>
    <w:link w:val="PiedepginaCar"/>
    <w:uiPriority w:val="99"/>
    <w:rsid w:val="00E81E49"/>
    <w:pPr>
      <w:tabs>
        <w:tab w:val="center" w:pos="4252"/>
        <w:tab w:val="right" w:pos="8504"/>
      </w:tabs>
    </w:pPr>
    <w:rPr>
      <w:lang w:val="es-ES_tradnl"/>
    </w:rPr>
  </w:style>
  <w:style w:type="character" w:customStyle="1" w:styleId="PiedepginaCar">
    <w:name w:val="Pie de página Car"/>
    <w:basedOn w:val="Fuentedeprrafopredeter"/>
    <w:link w:val="Piedepgina"/>
    <w:uiPriority w:val="99"/>
    <w:rsid w:val="00E81E49"/>
    <w:rPr>
      <w:rFonts w:ascii="Times New Roman" w:eastAsia="Times New Roman" w:hAnsi="Times New Roman" w:cs="Times New Roman"/>
      <w:sz w:val="20"/>
      <w:szCs w:val="20"/>
      <w:lang w:val="es-ES_tradnl" w:eastAsia="es-MX"/>
    </w:rPr>
  </w:style>
  <w:style w:type="character" w:styleId="Nmerodepgina">
    <w:name w:val="page number"/>
    <w:uiPriority w:val="99"/>
    <w:rsid w:val="00E81E49"/>
    <w:rPr>
      <w:rFonts w:cs="Times New Roman"/>
    </w:rPr>
  </w:style>
  <w:style w:type="paragraph" w:customStyle="1" w:styleId="corte4fondoCarCarCarCarCar">
    <w:name w:val="corte4 fondo Car Car Car Car Car"/>
    <w:basedOn w:val="Normal"/>
    <w:link w:val="corte4fondoCarCarCarCarCarCar"/>
    <w:uiPriority w:val="99"/>
    <w:rsid w:val="00E81E49"/>
    <w:pPr>
      <w:spacing w:line="360" w:lineRule="auto"/>
      <w:ind w:firstLine="709"/>
      <w:jc w:val="both"/>
    </w:pPr>
    <w:rPr>
      <w:rFonts w:ascii="Arial" w:hAnsi="Arial"/>
      <w:sz w:val="30"/>
      <w:lang w:val="es-ES_tradnl"/>
    </w:rPr>
  </w:style>
  <w:style w:type="character" w:customStyle="1" w:styleId="corte4fondoCarCarCarCarCarCar">
    <w:name w:val="corte4 fondo Car Car Car Car Car Car"/>
    <w:link w:val="corte4fondoCarCarCarCarCar"/>
    <w:uiPriority w:val="99"/>
    <w:locked/>
    <w:rsid w:val="00E81E49"/>
    <w:rPr>
      <w:rFonts w:ascii="Arial" w:eastAsia="Times New Roman" w:hAnsi="Arial" w:cs="Times New Roman"/>
      <w:sz w:val="30"/>
      <w:szCs w:val="20"/>
      <w:lang w:val="es-ES_tradnl" w:eastAsia="es-MX"/>
    </w:rPr>
  </w:style>
  <w:style w:type="paragraph" w:customStyle="1" w:styleId="corte4fondoCar">
    <w:name w:val="corte4 fondo Car"/>
    <w:basedOn w:val="Normal"/>
    <w:link w:val="corte4fondoCarCar1"/>
    <w:rsid w:val="00E81E49"/>
    <w:pPr>
      <w:spacing w:line="360" w:lineRule="auto"/>
      <w:ind w:firstLine="709"/>
      <w:jc w:val="both"/>
    </w:pPr>
    <w:rPr>
      <w:rFonts w:ascii="Arial" w:hAnsi="Arial"/>
      <w:sz w:val="30"/>
      <w:lang w:val="es-ES_tradnl" w:eastAsia="es-ES"/>
    </w:rPr>
  </w:style>
  <w:style w:type="paragraph" w:customStyle="1" w:styleId="corte4fondoCarCar">
    <w:name w:val="corte4 fondo Car Car"/>
    <w:basedOn w:val="Normal"/>
    <w:link w:val="corte4fondoCarCarCar1"/>
    <w:uiPriority w:val="99"/>
    <w:rsid w:val="00E81E49"/>
    <w:pPr>
      <w:spacing w:line="360" w:lineRule="auto"/>
      <w:ind w:firstLine="709"/>
      <w:jc w:val="both"/>
    </w:pPr>
    <w:rPr>
      <w:rFonts w:ascii="Arial" w:hAnsi="Arial"/>
      <w:sz w:val="30"/>
      <w:lang w:val="es-ES_tradnl"/>
    </w:rPr>
  </w:style>
  <w:style w:type="paragraph" w:styleId="Textonotapie">
    <w:name w:val="footnote text"/>
    <w:aliases w:val="Footnote Text Char Char Char Char Char Car,Footnote Text Char Char Char Char Car,Footnote reference Car,FA Fu Car,Car Car,Footnote Text Char Char Char Car,Car Car Car1,Car Car Car Car,Footnote Text Cha Car,FA Fußnotentext Car,Ca Ca,FA Fu"/>
    <w:basedOn w:val="Normal"/>
    <w:link w:val="TextonotapieCar"/>
    <w:qFormat/>
    <w:rsid w:val="00E81E49"/>
  </w:style>
  <w:style w:type="character" w:customStyle="1" w:styleId="TextonotapieCar">
    <w:name w:val="Texto nota pie Car"/>
    <w:aliases w:val="Footnote Text Char Char Char Char Char Car Car,Footnote Text Char Char Char Char Car Car,Footnote reference Car Car,FA Fu Car Car,Car Car Car,Footnote Text Char Char Char Car Car,Car Car Car1 Car,Car Car Car Car Car,Ca Ca Car"/>
    <w:basedOn w:val="Fuentedeprrafopredeter"/>
    <w:link w:val="Textonotapie"/>
    <w:qFormat/>
    <w:rsid w:val="00E81E49"/>
    <w:rPr>
      <w:rFonts w:ascii="Times New Roman" w:eastAsia="Times New Roman" w:hAnsi="Times New Roman" w:cs="Times New Roman"/>
      <w:sz w:val="20"/>
      <w:szCs w:val="20"/>
      <w:lang w:eastAsia="es-MX"/>
    </w:rPr>
  </w:style>
  <w:style w:type="character" w:styleId="Refdenotaalpie">
    <w:name w:val="footnote reference"/>
    <w:aliases w:val="Ref. de nota al pie 2,Texto de nota al pie,Footnotes refss,Appel note de bas de page,referencia nota al pie,BVI fnr,Footnote number,f,4_G,16 Point,Superscript 6 Point,Texto nota al pie,Footnote Reference Char3,Ref,de nota al pie,ftre"/>
    <w:link w:val="4GChar"/>
    <w:uiPriority w:val="99"/>
    <w:qFormat/>
    <w:rsid w:val="00E81E49"/>
    <w:rPr>
      <w:vertAlign w:val="superscript"/>
    </w:rPr>
  </w:style>
  <w:style w:type="character" w:customStyle="1" w:styleId="corte4fondoCarCarCar1">
    <w:name w:val="corte4 fondo Car Car Car1"/>
    <w:link w:val="corte4fondoCarCar"/>
    <w:uiPriority w:val="99"/>
    <w:locked/>
    <w:rsid w:val="00E81E49"/>
    <w:rPr>
      <w:rFonts w:ascii="Arial" w:eastAsia="Times New Roman" w:hAnsi="Arial" w:cs="Times New Roman"/>
      <w:sz w:val="30"/>
      <w:szCs w:val="20"/>
      <w:lang w:val="es-ES_tradnl" w:eastAsia="es-MX"/>
    </w:rPr>
  </w:style>
  <w:style w:type="character" w:customStyle="1" w:styleId="corte4fondoCarCar1">
    <w:name w:val="corte4 fondo Car Car1"/>
    <w:link w:val="corte4fondoCar"/>
    <w:locked/>
    <w:rsid w:val="00E81E49"/>
    <w:rPr>
      <w:rFonts w:ascii="Arial" w:eastAsia="Times New Roman" w:hAnsi="Arial" w:cs="Times New Roman"/>
      <w:sz w:val="30"/>
      <w:szCs w:val="20"/>
      <w:lang w:val="es-ES_tradnl" w:eastAsia="es-ES"/>
    </w:rPr>
  </w:style>
  <w:style w:type="paragraph" w:customStyle="1" w:styleId="corte4fondo">
    <w:name w:val="corte4 fondo"/>
    <w:basedOn w:val="Normal"/>
    <w:link w:val="corte4fondoCar3"/>
    <w:qFormat/>
    <w:rsid w:val="00E81E49"/>
    <w:pPr>
      <w:spacing w:line="360" w:lineRule="auto"/>
      <w:ind w:firstLine="709"/>
      <w:jc w:val="both"/>
    </w:pPr>
    <w:rPr>
      <w:rFonts w:ascii="Arial" w:hAnsi="Arial"/>
      <w:sz w:val="30"/>
      <w:lang w:val="es-ES_tradnl"/>
    </w:rPr>
  </w:style>
  <w:style w:type="paragraph" w:customStyle="1" w:styleId="TEXTONORMAL">
    <w:name w:val="TEXTO NORMAL"/>
    <w:basedOn w:val="Normal"/>
    <w:link w:val="TEXTONORMALCar"/>
    <w:rsid w:val="00E81E49"/>
    <w:pPr>
      <w:spacing w:line="360" w:lineRule="auto"/>
      <w:ind w:firstLine="709"/>
      <w:jc w:val="both"/>
    </w:pPr>
    <w:rPr>
      <w:rFonts w:ascii="Arial" w:hAnsi="Arial"/>
      <w:sz w:val="28"/>
      <w:lang w:eastAsia="es-ES"/>
    </w:rPr>
  </w:style>
  <w:style w:type="character" w:customStyle="1" w:styleId="TEXTONORMALCar">
    <w:name w:val="TEXTO NORMAL Car"/>
    <w:link w:val="TEXTONORMAL"/>
    <w:locked/>
    <w:rsid w:val="00E81E49"/>
    <w:rPr>
      <w:rFonts w:ascii="Arial" w:eastAsia="Times New Roman" w:hAnsi="Arial" w:cs="Times New Roman"/>
      <w:sz w:val="28"/>
      <w:szCs w:val="20"/>
      <w:lang w:eastAsia="es-ES"/>
    </w:rPr>
  </w:style>
  <w:style w:type="character" w:customStyle="1" w:styleId="corte4fondoCar3">
    <w:name w:val="corte4 fondo Car3"/>
    <w:link w:val="corte4fondo"/>
    <w:locked/>
    <w:rsid w:val="00E81E49"/>
    <w:rPr>
      <w:rFonts w:ascii="Arial" w:eastAsia="Times New Roman" w:hAnsi="Arial" w:cs="Times New Roman"/>
      <w:sz w:val="30"/>
      <w:szCs w:val="20"/>
      <w:lang w:val="es-ES_tradnl" w:eastAsia="es-MX"/>
    </w:rPr>
  </w:style>
  <w:style w:type="character" w:customStyle="1" w:styleId="corte2ponenteCar">
    <w:name w:val="corte2 ponente Car"/>
    <w:link w:val="corte2ponente"/>
    <w:uiPriority w:val="99"/>
    <w:locked/>
    <w:rsid w:val="00E81E49"/>
    <w:rPr>
      <w:rFonts w:ascii="Arial" w:eastAsia="Times New Roman" w:hAnsi="Arial" w:cs="Times New Roman"/>
      <w:b/>
      <w:caps/>
      <w:sz w:val="30"/>
      <w:szCs w:val="20"/>
      <w:lang w:eastAsia="es-MX"/>
    </w:rPr>
  </w:style>
  <w:style w:type="character" w:customStyle="1" w:styleId="corte3centroCar">
    <w:name w:val="corte3 centro Car"/>
    <w:link w:val="corte3centro"/>
    <w:locked/>
    <w:rsid w:val="00E81E49"/>
    <w:rPr>
      <w:rFonts w:ascii="Arial" w:eastAsia="Times New Roman" w:hAnsi="Arial" w:cs="Times New Roman"/>
      <w:b/>
      <w:sz w:val="30"/>
      <w:szCs w:val="20"/>
      <w:lang w:eastAsia="es-MX"/>
    </w:rPr>
  </w:style>
  <w:style w:type="paragraph" w:customStyle="1" w:styleId="Normal0">
    <w:name w:val="[Normal]"/>
    <w:rsid w:val="00E81E49"/>
    <w:pPr>
      <w:autoSpaceDE w:val="0"/>
      <w:autoSpaceDN w:val="0"/>
      <w:adjustRightInd w:val="0"/>
      <w:spacing w:after="0" w:line="240" w:lineRule="auto"/>
    </w:pPr>
    <w:rPr>
      <w:rFonts w:ascii="Arial" w:eastAsia="Times New Roman" w:hAnsi="Arial" w:cs="Arial"/>
      <w:sz w:val="24"/>
      <w:szCs w:val="24"/>
      <w:lang w:eastAsia="es-MX"/>
    </w:rPr>
  </w:style>
  <w:style w:type="paragraph" w:customStyle="1" w:styleId="Prrafodelista1">
    <w:name w:val="Párrafo de lista1"/>
    <w:basedOn w:val="Normal"/>
    <w:uiPriority w:val="99"/>
    <w:rsid w:val="00E81E49"/>
    <w:pPr>
      <w:ind w:left="708"/>
    </w:pPr>
  </w:style>
  <w:style w:type="character" w:customStyle="1" w:styleId="corte1datosCar">
    <w:name w:val="corte1 datos Car"/>
    <w:link w:val="corte1datos"/>
    <w:uiPriority w:val="99"/>
    <w:locked/>
    <w:rsid w:val="00E81E49"/>
    <w:rPr>
      <w:rFonts w:ascii="Arial" w:eastAsia="Times New Roman" w:hAnsi="Arial" w:cs="Times New Roman"/>
      <w:b/>
      <w:caps/>
      <w:sz w:val="30"/>
      <w:szCs w:val="20"/>
      <w:lang w:eastAsia="es-MX"/>
    </w:rPr>
  </w:style>
  <w:style w:type="paragraph" w:customStyle="1" w:styleId="corte4fondoCarCarCar3">
    <w:name w:val="corte4 fondo Car Car Car3"/>
    <w:basedOn w:val="Normal"/>
    <w:uiPriority w:val="99"/>
    <w:rsid w:val="00E81E49"/>
    <w:pPr>
      <w:snapToGrid w:val="0"/>
      <w:spacing w:line="360" w:lineRule="auto"/>
      <w:ind w:firstLine="709"/>
      <w:jc w:val="both"/>
    </w:pPr>
    <w:rPr>
      <w:rFonts w:ascii="Arial" w:hAnsi="Arial"/>
      <w:sz w:val="30"/>
      <w:lang w:val="es-ES_tradnl" w:eastAsia="es-ES"/>
    </w:rPr>
  </w:style>
  <w:style w:type="character" w:styleId="Textoennegrita">
    <w:name w:val="Strong"/>
    <w:uiPriority w:val="99"/>
    <w:qFormat/>
    <w:rsid w:val="00E81E49"/>
    <w:rPr>
      <w:rFonts w:cs="Times New Roman"/>
      <w:b/>
      <w:bCs/>
    </w:rPr>
  </w:style>
  <w:style w:type="paragraph" w:styleId="Prrafodelista">
    <w:name w:val="List Paragraph"/>
    <w:basedOn w:val="Normal"/>
    <w:uiPriority w:val="34"/>
    <w:qFormat/>
    <w:rsid w:val="00E81E49"/>
    <w:pPr>
      <w:ind w:left="708"/>
    </w:pPr>
  </w:style>
  <w:style w:type="paragraph" w:customStyle="1" w:styleId="corte4fondoCarCarCar">
    <w:name w:val="corte4 fondo Car Car Car"/>
    <w:basedOn w:val="Normal"/>
    <w:link w:val="corte4fondoCarCarCarCar"/>
    <w:rsid w:val="00E81E49"/>
    <w:pPr>
      <w:spacing w:line="360" w:lineRule="auto"/>
      <w:ind w:firstLine="709"/>
      <w:jc w:val="both"/>
    </w:pPr>
    <w:rPr>
      <w:rFonts w:ascii="Arial" w:hAnsi="Arial" w:cs="Arial"/>
      <w:sz w:val="30"/>
      <w:szCs w:val="30"/>
    </w:rPr>
  </w:style>
  <w:style w:type="character" w:customStyle="1" w:styleId="corte4fondoCar1">
    <w:name w:val="corte4 fondo Car1"/>
    <w:basedOn w:val="Fuentedeprrafopredeter"/>
    <w:qFormat/>
    <w:rsid w:val="00E81E49"/>
    <w:rPr>
      <w:rFonts w:ascii="Arial" w:eastAsia="Times New Roman" w:hAnsi="Arial" w:cs="Times New Roman"/>
      <w:sz w:val="30"/>
      <w:szCs w:val="24"/>
      <w:lang w:eastAsia="es-ES"/>
    </w:rPr>
  </w:style>
  <w:style w:type="character" w:customStyle="1" w:styleId="corte4fondoCar2">
    <w:name w:val="corte4 fondo Car2"/>
    <w:rsid w:val="00E81E49"/>
    <w:rPr>
      <w:rFonts w:ascii="Arial" w:eastAsia="Times New Roman" w:hAnsi="Arial" w:cs="Times New Roman"/>
      <w:sz w:val="30"/>
      <w:szCs w:val="20"/>
      <w:lang w:val="es-ES_tradnl" w:eastAsia="es-MX"/>
    </w:rPr>
  </w:style>
  <w:style w:type="paragraph" w:styleId="Sangradetextonormal">
    <w:name w:val="Body Text Indent"/>
    <w:basedOn w:val="Normal"/>
    <w:link w:val="SangradetextonormalCar"/>
    <w:rsid w:val="00E81E49"/>
    <w:pPr>
      <w:spacing w:line="480" w:lineRule="auto"/>
      <w:jc w:val="both"/>
    </w:pPr>
    <w:rPr>
      <w:rFonts w:ascii="Arial" w:hAnsi="Arial"/>
      <w:b/>
      <w:i/>
      <w:sz w:val="32"/>
      <w:lang w:val="es-ES" w:eastAsia="es-ES"/>
    </w:rPr>
  </w:style>
  <w:style w:type="character" w:customStyle="1" w:styleId="SangradetextonormalCar">
    <w:name w:val="Sangría de texto normal Car"/>
    <w:basedOn w:val="Fuentedeprrafopredeter"/>
    <w:link w:val="Sangradetextonormal"/>
    <w:rsid w:val="00E81E49"/>
    <w:rPr>
      <w:rFonts w:ascii="Arial" w:eastAsia="Times New Roman" w:hAnsi="Arial" w:cs="Times New Roman"/>
      <w:b/>
      <w:i/>
      <w:sz w:val="32"/>
      <w:szCs w:val="20"/>
      <w:lang w:val="es-ES" w:eastAsia="es-ES"/>
    </w:rPr>
  </w:style>
  <w:style w:type="character" w:customStyle="1" w:styleId="TextonotapieCar1">
    <w:name w:val="Texto nota pie Car1"/>
    <w:aliases w:val="FA Fu?notentext Car,Texto nota pie Car Car1,Ca Car,Car3 Car,FA Fuﬂnotentext Car,Footnote Text Char Char Char Car1,Footnote Text Cha Car1,FA Fußnotentext Car1,FA Fu?notentext Car1,FA Fuﬂnotentext Car1"/>
    <w:basedOn w:val="Fuentedeprrafopredeter"/>
    <w:rsid w:val="00E81E49"/>
    <w:rPr>
      <w:lang w:val="es-MX" w:eastAsia="es-MX" w:bidi="ar-SA"/>
    </w:rPr>
  </w:style>
  <w:style w:type="paragraph" w:styleId="Textosinformato">
    <w:name w:val="Plain Text"/>
    <w:basedOn w:val="Normal"/>
    <w:link w:val="TextosinformatoCar"/>
    <w:uiPriority w:val="99"/>
    <w:semiHidden/>
    <w:unhideWhenUsed/>
    <w:rsid w:val="00E81E49"/>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E81E49"/>
    <w:rPr>
      <w:rFonts w:ascii="Consolas" w:eastAsia="Times New Roman" w:hAnsi="Consolas" w:cs="Times New Roman"/>
      <w:sz w:val="21"/>
      <w:szCs w:val="21"/>
      <w:lang w:eastAsia="es-MX"/>
    </w:rPr>
  </w:style>
  <w:style w:type="paragraph" w:styleId="Textodeglobo">
    <w:name w:val="Balloon Text"/>
    <w:basedOn w:val="Normal"/>
    <w:link w:val="TextodegloboCar"/>
    <w:uiPriority w:val="99"/>
    <w:semiHidden/>
    <w:unhideWhenUsed/>
    <w:rsid w:val="00E81E49"/>
    <w:rPr>
      <w:rFonts w:ascii="Tahoma" w:hAnsi="Tahoma" w:cs="Tahoma"/>
      <w:sz w:val="16"/>
      <w:szCs w:val="16"/>
    </w:rPr>
  </w:style>
  <w:style w:type="character" w:customStyle="1" w:styleId="TextodegloboCar">
    <w:name w:val="Texto de globo Car"/>
    <w:basedOn w:val="Fuentedeprrafopredeter"/>
    <w:link w:val="Textodeglobo"/>
    <w:uiPriority w:val="99"/>
    <w:semiHidden/>
    <w:rsid w:val="00E81E49"/>
    <w:rPr>
      <w:rFonts w:ascii="Tahoma" w:eastAsia="Times New Roman" w:hAnsi="Tahoma" w:cs="Tahoma"/>
      <w:sz w:val="16"/>
      <w:szCs w:val="16"/>
      <w:lang w:eastAsia="es-MX"/>
    </w:rPr>
  </w:style>
  <w:style w:type="character" w:customStyle="1" w:styleId="corte5transcripcionCar1">
    <w:name w:val="corte5 transcripcion Car1"/>
    <w:link w:val="corte5transcripcion"/>
    <w:locked/>
    <w:rsid w:val="00E81E49"/>
    <w:rPr>
      <w:rFonts w:ascii="Arial" w:hAnsi="Arial" w:cs="Arial"/>
      <w:b/>
      <w:i/>
      <w:sz w:val="30"/>
      <w:szCs w:val="24"/>
    </w:rPr>
  </w:style>
  <w:style w:type="paragraph" w:customStyle="1" w:styleId="corte5transcripcion">
    <w:name w:val="corte5 transcripcion"/>
    <w:basedOn w:val="Normal"/>
    <w:link w:val="corte5transcripcionCar1"/>
    <w:qFormat/>
    <w:rsid w:val="00E81E49"/>
    <w:pPr>
      <w:spacing w:line="360" w:lineRule="auto"/>
      <w:ind w:left="709" w:right="709"/>
      <w:jc w:val="both"/>
    </w:pPr>
    <w:rPr>
      <w:rFonts w:ascii="Arial" w:eastAsiaTheme="minorHAnsi" w:hAnsi="Arial" w:cs="Arial"/>
      <w:b/>
      <w:i/>
      <w:sz w:val="30"/>
      <w:szCs w:val="24"/>
      <w:lang w:eastAsia="en-US"/>
    </w:rPr>
  </w:style>
  <w:style w:type="character" w:customStyle="1" w:styleId="corte5transcripcionCar">
    <w:name w:val="corte5 transcripcion Car"/>
    <w:locked/>
    <w:rsid w:val="00E81E49"/>
    <w:rPr>
      <w:rFonts w:ascii="Arial" w:eastAsia="Calibri" w:hAnsi="Arial" w:cs="Arial"/>
      <w:b/>
      <w:i/>
      <w:sz w:val="30"/>
      <w:szCs w:val="28"/>
    </w:rPr>
  </w:style>
  <w:style w:type="character" w:customStyle="1" w:styleId="lbl-encabezado-blanco2">
    <w:name w:val="lbl-encabezado-blanco2"/>
    <w:rsid w:val="00E81E49"/>
    <w:rPr>
      <w:color w:val="FFFFFF"/>
    </w:rPr>
  </w:style>
  <w:style w:type="paragraph" w:styleId="Sinespaciado">
    <w:name w:val="No Spacing"/>
    <w:aliases w:val="RESOLUTIVOS"/>
    <w:link w:val="SinespaciadoCar"/>
    <w:uiPriority w:val="1"/>
    <w:qFormat/>
    <w:rsid w:val="00E81E49"/>
    <w:pPr>
      <w:spacing w:after="0" w:line="240" w:lineRule="auto"/>
    </w:pPr>
  </w:style>
  <w:style w:type="character" w:customStyle="1" w:styleId="SinespaciadoCar">
    <w:name w:val="Sin espaciado Car"/>
    <w:aliases w:val="RESOLUTIVOS Car"/>
    <w:link w:val="Sinespaciado"/>
    <w:uiPriority w:val="1"/>
    <w:rsid w:val="00E81E49"/>
  </w:style>
  <w:style w:type="character" w:customStyle="1" w:styleId="corte4fondoCarCarCar2">
    <w:name w:val="corte4 fondo Car Car Car2"/>
    <w:locked/>
    <w:rsid w:val="00E81E49"/>
    <w:rPr>
      <w:rFonts w:ascii="Arial" w:hAnsi="Arial" w:cs="Arial"/>
      <w:sz w:val="30"/>
      <w:lang w:val="es-ES_tradnl"/>
    </w:rPr>
  </w:style>
  <w:style w:type="character" w:styleId="Hipervnculo">
    <w:name w:val="Hyperlink"/>
    <w:basedOn w:val="Fuentedeprrafopredeter"/>
    <w:uiPriority w:val="99"/>
    <w:unhideWhenUsed/>
    <w:rsid w:val="00E81E49"/>
    <w:rPr>
      <w:color w:val="0563C1" w:themeColor="hyperlink"/>
      <w:u w:val="single"/>
    </w:rPr>
  </w:style>
  <w:style w:type="paragraph" w:customStyle="1" w:styleId="Estilo">
    <w:name w:val="Estilo"/>
    <w:basedOn w:val="Sinespaciado"/>
    <w:link w:val="EstiloCar"/>
    <w:qFormat/>
    <w:rsid w:val="00E81E49"/>
    <w:pPr>
      <w:jc w:val="both"/>
    </w:pPr>
    <w:rPr>
      <w:rFonts w:ascii="Arial" w:hAnsi="Arial"/>
      <w:sz w:val="24"/>
    </w:rPr>
  </w:style>
  <w:style w:type="character" w:customStyle="1" w:styleId="EstiloCar">
    <w:name w:val="Estilo Car"/>
    <w:basedOn w:val="Fuentedeprrafopredeter"/>
    <w:link w:val="Estilo"/>
    <w:rsid w:val="00E81E49"/>
    <w:rPr>
      <w:rFonts w:ascii="Arial" w:hAnsi="Arial"/>
      <w:sz w:val="24"/>
    </w:rPr>
  </w:style>
  <w:style w:type="character" w:customStyle="1" w:styleId="red1">
    <w:name w:val="red1"/>
    <w:basedOn w:val="Fuentedeprrafopredeter"/>
    <w:rsid w:val="00E81E49"/>
    <w:rPr>
      <w:b/>
      <w:bCs/>
      <w:color w:val="0000FF"/>
      <w:shd w:val="clear" w:color="auto" w:fill="FFFF00"/>
    </w:rPr>
  </w:style>
  <w:style w:type="paragraph" w:customStyle="1" w:styleId="CM22">
    <w:name w:val="CM22"/>
    <w:basedOn w:val="Normal"/>
    <w:next w:val="Normal"/>
    <w:uiPriority w:val="99"/>
    <w:rsid w:val="00E81E49"/>
    <w:pPr>
      <w:autoSpaceDE w:val="0"/>
      <w:autoSpaceDN w:val="0"/>
      <w:adjustRightInd w:val="0"/>
      <w:spacing w:line="271" w:lineRule="atLeast"/>
    </w:pPr>
    <w:rPr>
      <w:rFonts w:ascii="Optima" w:eastAsiaTheme="minorHAnsi" w:hAnsi="Optima" w:cstheme="minorBidi"/>
      <w:sz w:val="24"/>
      <w:szCs w:val="24"/>
      <w:lang w:eastAsia="en-US"/>
    </w:rPr>
  </w:style>
  <w:style w:type="paragraph" w:customStyle="1" w:styleId="RESMENESOSNTESIS">
    <w:name w:val="RESÚMENES O SÍNTESIS"/>
    <w:basedOn w:val="TEXTONORMAL"/>
    <w:rsid w:val="00E81E49"/>
    <w:pPr>
      <w:ind w:left="709" w:firstLine="0"/>
    </w:pPr>
    <w:rPr>
      <w:i/>
      <w:szCs w:val="28"/>
      <w:lang w:val="x-none"/>
    </w:rPr>
  </w:style>
  <w:style w:type="character" w:customStyle="1" w:styleId="corte4fondoCarCarCarCar">
    <w:name w:val="corte4 fondo Car Car Car Car"/>
    <w:basedOn w:val="Fuentedeprrafopredeter"/>
    <w:link w:val="corte4fondoCarCarCar"/>
    <w:locked/>
    <w:rsid w:val="00E81E49"/>
    <w:rPr>
      <w:rFonts w:ascii="Arial" w:eastAsia="Times New Roman" w:hAnsi="Arial" w:cs="Arial"/>
      <w:sz w:val="30"/>
      <w:szCs w:val="30"/>
      <w:lang w:eastAsia="es-MX"/>
    </w:rPr>
  </w:style>
  <w:style w:type="paragraph" w:customStyle="1" w:styleId="Cuerpoproyectos">
    <w:name w:val="Cuerpo proyectos"/>
    <w:basedOn w:val="Normal"/>
    <w:link w:val="CuerpoproyectosCar"/>
    <w:qFormat/>
    <w:rsid w:val="00E81E49"/>
    <w:pPr>
      <w:spacing w:line="360" w:lineRule="auto"/>
      <w:ind w:firstLine="709"/>
      <w:jc w:val="both"/>
    </w:pPr>
    <w:rPr>
      <w:rFonts w:ascii="Arial" w:hAnsi="Arial" w:cs="Arial"/>
      <w:sz w:val="26"/>
      <w:szCs w:val="26"/>
      <w:lang w:val="es-ES" w:eastAsia="es-ES"/>
    </w:rPr>
  </w:style>
  <w:style w:type="character" w:customStyle="1" w:styleId="CuerpoproyectosCar">
    <w:name w:val="Cuerpo proyectos Car"/>
    <w:link w:val="Cuerpoproyectos"/>
    <w:rsid w:val="00E81E49"/>
    <w:rPr>
      <w:rFonts w:ascii="Arial" w:eastAsia="Times New Roman" w:hAnsi="Arial" w:cs="Arial"/>
      <w:sz w:val="26"/>
      <w:szCs w:val="26"/>
      <w:lang w:val="es-ES" w:eastAsia="es-ES"/>
    </w:rPr>
  </w:style>
  <w:style w:type="character" w:customStyle="1" w:styleId="citation">
    <w:name w:val="citation"/>
    <w:basedOn w:val="Fuentedeprrafopredeter"/>
    <w:rsid w:val="00E81E49"/>
  </w:style>
  <w:style w:type="character" w:styleId="Refdecomentario">
    <w:name w:val="annotation reference"/>
    <w:basedOn w:val="Fuentedeprrafopredeter"/>
    <w:uiPriority w:val="99"/>
    <w:semiHidden/>
    <w:unhideWhenUsed/>
    <w:rsid w:val="00E81E49"/>
    <w:rPr>
      <w:sz w:val="16"/>
      <w:szCs w:val="16"/>
    </w:rPr>
  </w:style>
  <w:style w:type="character" w:customStyle="1" w:styleId="textcolumn">
    <w:name w:val="textcolumn"/>
    <w:basedOn w:val="Fuentedeprrafopredeter"/>
    <w:rsid w:val="00E81E49"/>
  </w:style>
  <w:style w:type="paragraph" w:styleId="Textocomentario">
    <w:name w:val="annotation text"/>
    <w:basedOn w:val="Normal"/>
    <w:link w:val="TextocomentarioCar"/>
    <w:uiPriority w:val="99"/>
    <w:unhideWhenUsed/>
    <w:rsid w:val="00E81E49"/>
  </w:style>
  <w:style w:type="character" w:customStyle="1" w:styleId="TextocomentarioCar">
    <w:name w:val="Texto comentario Car"/>
    <w:basedOn w:val="Fuentedeprrafopredeter"/>
    <w:link w:val="Textocomentario"/>
    <w:uiPriority w:val="99"/>
    <w:rsid w:val="00E81E49"/>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E81E49"/>
    <w:rPr>
      <w:b/>
      <w:bCs/>
    </w:rPr>
  </w:style>
  <w:style w:type="character" w:customStyle="1" w:styleId="AsuntodelcomentarioCar">
    <w:name w:val="Asunto del comentario Car"/>
    <w:basedOn w:val="TextocomentarioCar"/>
    <w:link w:val="Asuntodelcomentario"/>
    <w:uiPriority w:val="99"/>
    <w:semiHidden/>
    <w:rsid w:val="00E81E49"/>
    <w:rPr>
      <w:rFonts w:ascii="Times New Roman" w:eastAsia="Times New Roman" w:hAnsi="Times New Roman" w:cs="Times New Roman"/>
      <w:b/>
      <w:bCs/>
      <w:sz w:val="20"/>
      <w:szCs w:val="20"/>
      <w:lang w:eastAsia="es-MX"/>
    </w:rPr>
  </w:style>
  <w:style w:type="paragraph" w:customStyle="1" w:styleId="Prrafo">
    <w:name w:val="Párrafo"/>
    <w:basedOn w:val="Normal"/>
    <w:qFormat/>
    <w:rsid w:val="00E81E49"/>
    <w:pPr>
      <w:spacing w:before="240" w:after="240" w:line="360" w:lineRule="auto"/>
      <w:jc w:val="both"/>
    </w:pPr>
    <w:rPr>
      <w:rFonts w:ascii="Arial" w:eastAsiaTheme="minorHAnsi" w:hAnsi="Arial" w:cs="Arial"/>
      <w:sz w:val="26"/>
      <w:szCs w:val="26"/>
      <w:lang w:eastAsia="en-US"/>
    </w:rPr>
  </w:style>
  <w:style w:type="table" w:styleId="Tablaconcuadrcula">
    <w:name w:val="Table Grid"/>
    <w:basedOn w:val="Tablanormal"/>
    <w:uiPriority w:val="39"/>
    <w:rsid w:val="00E81E49"/>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81E49"/>
    <w:rPr>
      <w:color w:val="808080"/>
    </w:rPr>
  </w:style>
  <w:style w:type="paragraph" w:styleId="Textoindependiente">
    <w:name w:val="Body Text"/>
    <w:basedOn w:val="Normal"/>
    <w:link w:val="TextoindependienteCar"/>
    <w:uiPriority w:val="99"/>
    <w:semiHidden/>
    <w:unhideWhenUsed/>
    <w:rsid w:val="00E81E49"/>
    <w:pPr>
      <w:spacing w:after="120"/>
    </w:pPr>
  </w:style>
  <w:style w:type="character" w:customStyle="1" w:styleId="TextoindependienteCar">
    <w:name w:val="Texto independiente Car"/>
    <w:basedOn w:val="Fuentedeprrafopredeter"/>
    <w:link w:val="Textoindependiente"/>
    <w:uiPriority w:val="99"/>
    <w:semiHidden/>
    <w:rsid w:val="00E81E49"/>
    <w:rPr>
      <w:rFonts w:ascii="Times New Roman" w:eastAsia="Times New Roman" w:hAnsi="Times New Roman" w:cs="Times New Roman"/>
      <w:sz w:val="20"/>
      <w:szCs w:val="20"/>
      <w:lang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81E49"/>
    <w:pPr>
      <w:jc w:val="both"/>
    </w:pPr>
    <w:rPr>
      <w:rFonts w:asciiTheme="minorHAnsi" w:eastAsiaTheme="minorHAnsi" w:hAnsiTheme="minorHAnsi" w:cstheme="minorBidi"/>
      <w:sz w:val="22"/>
      <w:szCs w:val="22"/>
      <w:vertAlign w:val="superscript"/>
      <w:lang w:eastAsia="en-US"/>
    </w:rPr>
  </w:style>
  <w:style w:type="paragraph" w:customStyle="1" w:styleId="temp">
    <w:name w:val="temp"/>
    <w:basedOn w:val="Normal"/>
    <w:rsid w:val="00E81E49"/>
    <w:pPr>
      <w:spacing w:before="100" w:beforeAutospacing="1" w:after="100" w:afterAutospacing="1"/>
    </w:pPr>
    <w:rPr>
      <w:sz w:val="24"/>
      <w:szCs w:val="24"/>
    </w:rPr>
  </w:style>
  <w:style w:type="character" w:customStyle="1" w:styleId="ng-star-inserted">
    <w:name w:val="ng-star-inserted"/>
    <w:basedOn w:val="Fuentedeprrafopredeter"/>
    <w:rsid w:val="00E81E49"/>
  </w:style>
  <w:style w:type="paragraph" w:customStyle="1" w:styleId="Default">
    <w:name w:val="Default"/>
    <w:rsid w:val="00E81E49"/>
    <w:pPr>
      <w:autoSpaceDE w:val="0"/>
      <w:autoSpaceDN w:val="0"/>
      <w:adjustRightInd w:val="0"/>
      <w:spacing w:after="0" w:line="240" w:lineRule="auto"/>
    </w:pPr>
    <w:rPr>
      <w:rFonts w:ascii="Arial" w:hAnsi="Arial" w:cs="Arial"/>
      <w:color w:val="000000"/>
      <w:sz w:val="24"/>
      <w:szCs w:val="24"/>
    </w:rPr>
  </w:style>
  <w:style w:type="character" w:customStyle="1" w:styleId="TextonotaalfinalCar">
    <w:name w:val="Texto nota al final Car"/>
    <w:basedOn w:val="Fuentedeprrafopredeter"/>
    <w:link w:val="Textonotaalfinal"/>
    <w:uiPriority w:val="99"/>
    <w:semiHidden/>
    <w:rsid w:val="00E81E49"/>
    <w:rPr>
      <w:rFonts w:ascii="Calibri" w:eastAsia="Times New Roman" w:hAnsi="Calibri" w:cs="Times New Roman"/>
      <w:sz w:val="20"/>
      <w:szCs w:val="20"/>
      <w:lang w:eastAsia="es-MX"/>
    </w:rPr>
  </w:style>
  <w:style w:type="paragraph" w:styleId="Textonotaalfinal">
    <w:name w:val="endnote text"/>
    <w:basedOn w:val="Normal"/>
    <w:link w:val="TextonotaalfinalCar"/>
    <w:uiPriority w:val="99"/>
    <w:semiHidden/>
    <w:unhideWhenUsed/>
    <w:rsid w:val="00E81E49"/>
    <w:pPr>
      <w:widowControl w:val="0"/>
      <w:adjustRightInd w:val="0"/>
      <w:jc w:val="both"/>
      <w:textAlignment w:val="baseline"/>
    </w:pPr>
    <w:rPr>
      <w:rFonts w:ascii="Calibri" w:hAnsi="Calibri"/>
    </w:rPr>
  </w:style>
  <w:style w:type="character" w:customStyle="1" w:styleId="TextonotaalfinalCar1">
    <w:name w:val="Texto nota al final Car1"/>
    <w:basedOn w:val="Fuentedeprrafopredeter"/>
    <w:uiPriority w:val="99"/>
    <w:semiHidden/>
    <w:rsid w:val="00E81E49"/>
    <w:rPr>
      <w:rFonts w:ascii="Times New Roman" w:eastAsia="Times New Roman" w:hAnsi="Times New Roman" w:cs="Times New Roman"/>
      <w:sz w:val="20"/>
      <w:szCs w:val="20"/>
      <w:lang w:eastAsia="es-MX"/>
    </w:rPr>
  </w:style>
  <w:style w:type="character" w:customStyle="1" w:styleId="cf01">
    <w:name w:val="cf01"/>
    <w:basedOn w:val="Fuentedeprrafopredeter"/>
    <w:rsid w:val="00C9456D"/>
    <w:rPr>
      <w:rFonts w:ascii="Segoe UI" w:hAnsi="Segoe UI" w:cs="Segoe UI" w:hint="default"/>
      <w:sz w:val="18"/>
      <w:szCs w:val="18"/>
    </w:rPr>
  </w:style>
  <w:style w:type="character" w:customStyle="1" w:styleId="cf11">
    <w:name w:val="cf11"/>
    <w:basedOn w:val="Fuentedeprrafopredeter"/>
    <w:rsid w:val="00C9456D"/>
    <w:rPr>
      <w:rFonts w:ascii="Segoe UI" w:hAnsi="Segoe UI" w:cs="Segoe UI" w:hint="default"/>
      <w:b/>
      <w:bCs/>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927882">
      <w:bodyDiv w:val="1"/>
      <w:marLeft w:val="0"/>
      <w:marRight w:val="0"/>
      <w:marTop w:val="0"/>
      <w:marBottom w:val="0"/>
      <w:divBdr>
        <w:top w:val="none" w:sz="0" w:space="0" w:color="auto"/>
        <w:left w:val="none" w:sz="0" w:space="0" w:color="auto"/>
        <w:bottom w:val="none" w:sz="0" w:space="0" w:color="auto"/>
        <w:right w:val="none" w:sz="0" w:space="0" w:color="auto"/>
      </w:divBdr>
      <w:divsChild>
        <w:div w:id="1544361664">
          <w:marLeft w:val="720"/>
          <w:marRight w:val="0"/>
          <w:marTop w:val="0"/>
          <w:marBottom w:val="101"/>
          <w:divBdr>
            <w:top w:val="none" w:sz="0" w:space="0" w:color="auto"/>
            <w:left w:val="none" w:sz="0" w:space="0" w:color="auto"/>
            <w:bottom w:val="none" w:sz="0" w:space="0" w:color="auto"/>
            <w:right w:val="none" w:sz="0" w:space="0" w:color="auto"/>
          </w:divBdr>
        </w:div>
        <w:div w:id="1094861497">
          <w:marLeft w:val="720"/>
          <w:marRight w:val="0"/>
          <w:marTop w:val="0"/>
          <w:marBottom w:val="101"/>
          <w:divBdr>
            <w:top w:val="none" w:sz="0" w:space="0" w:color="auto"/>
            <w:left w:val="none" w:sz="0" w:space="0" w:color="auto"/>
            <w:bottom w:val="none" w:sz="0" w:space="0" w:color="auto"/>
            <w:right w:val="none" w:sz="0" w:space="0" w:color="auto"/>
          </w:divBdr>
        </w:div>
        <w:div w:id="1119564994">
          <w:marLeft w:val="720"/>
          <w:marRight w:val="0"/>
          <w:marTop w:val="0"/>
          <w:marBottom w:val="101"/>
          <w:divBdr>
            <w:top w:val="none" w:sz="0" w:space="0" w:color="auto"/>
            <w:left w:val="none" w:sz="0" w:space="0" w:color="auto"/>
            <w:bottom w:val="none" w:sz="0" w:space="0" w:color="auto"/>
            <w:right w:val="none" w:sz="0" w:space="0" w:color="auto"/>
          </w:divBdr>
        </w:div>
        <w:div w:id="127019850">
          <w:marLeft w:val="720"/>
          <w:marRight w:val="0"/>
          <w:marTop w:val="0"/>
          <w:marBottom w:val="101"/>
          <w:divBdr>
            <w:top w:val="none" w:sz="0" w:space="0" w:color="auto"/>
            <w:left w:val="none" w:sz="0" w:space="0" w:color="auto"/>
            <w:bottom w:val="none" w:sz="0" w:space="0" w:color="auto"/>
            <w:right w:val="none" w:sz="0" w:space="0" w:color="auto"/>
          </w:divBdr>
        </w:div>
        <w:div w:id="1468011833">
          <w:marLeft w:val="720"/>
          <w:marRight w:val="0"/>
          <w:marTop w:val="0"/>
          <w:marBottom w:val="101"/>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files.conagua.gob.mx/conagua/generico/PNH/PHR_2021-2024_RHA_VII_CUENCAS_CENTRALES.pdf" TargetMode="External"/><Relationship Id="rId2" Type="http://schemas.openxmlformats.org/officeDocument/2006/relationships/hyperlink" Target="https://jurisdictio.com.mx/wp-content/uploads/2021/10/CIRCULAR-9-2021-DIAS-NO-LABORABLES.pdf" TargetMode="External"/><Relationship Id="rId1" Type="http://schemas.openxmlformats.org/officeDocument/2006/relationships/hyperlink" Target="https://www.cjf.gob.mx/transparencia/paginas/diasinhabiles.htm" TargetMode="External"/><Relationship Id="rId4" Type="http://schemas.openxmlformats.org/officeDocument/2006/relationships/hyperlink" Target="http://files.conagua.gob.mx/conagua/generico/PNH/PHR_2021-2024_RHA_VII_CUENCAS_CENTRALE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A87F8-541B-4972-866C-252CB228A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74</Pages>
  <Words>17619</Words>
  <Characters>96907</Characters>
  <Application>Microsoft Office Word</Application>
  <DocSecurity>0</DocSecurity>
  <Lines>807</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GILBERTO NAVA HERNANDEZ</dc:creator>
  <cp:keywords/>
  <dc:description/>
  <cp:lastModifiedBy>GILBERTO NAVA HERNANDEZ</cp:lastModifiedBy>
  <cp:revision>14</cp:revision>
  <cp:lastPrinted>2023-04-13T01:06:00Z</cp:lastPrinted>
  <dcterms:created xsi:type="dcterms:W3CDTF">2023-04-13T01:09:00Z</dcterms:created>
  <dcterms:modified xsi:type="dcterms:W3CDTF">2023-04-21T23:43:00Z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4ec91b4ec735281f7b6652c0ed1ba7c18cb6bb1921ce77a90ca460ed1c7154be</vt:lpwstr>
  </property>
</Properties>
</file>