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2EB6D" w14:textId="77777777" w:rsidR="005920A1" w:rsidRPr="00B67634" w:rsidRDefault="005920A1" w:rsidP="005920A1">
      <w:pPr>
        <w:spacing w:after="0" w:line="240" w:lineRule="auto"/>
        <w:ind w:left="3969"/>
        <w:jc w:val="both"/>
        <w:rPr>
          <w:rFonts w:ascii="Arial" w:hAnsi="Arial" w:cs="Arial"/>
          <w:b/>
          <w:bCs/>
          <w:sz w:val="26"/>
          <w:szCs w:val="26"/>
        </w:rPr>
      </w:pPr>
      <w:r w:rsidRPr="00B67634">
        <w:rPr>
          <w:rFonts w:ascii="Arial" w:hAnsi="Arial" w:cs="Arial"/>
          <w:b/>
          <w:bCs/>
          <w:sz w:val="26"/>
          <w:szCs w:val="26"/>
        </w:rPr>
        <w:t>CONTRADICCIÓN DE CRITERIOS 44/2023</w:t>
      </w:r>
    </w:p>
    <w:p w14:paraId="569215F5" w14:textId="211EB327" w:rsidR="00544BB4" w:rsidRPr="00B67634" w:rsidRDefault="005920A1" w:rsidP="005920A1">
      <w:pPr>
        <w:spacing w:after="0" w:line="240" w:lineRule="auto"/>
        <w:ind w:left="3969"/>
        <w:jc w:val="both"/>
        <w:rPr>
          <w:rFonts w:ascii="Arial" w:hAnsi="Arial" w:cs="Arial"/>
          <w:b/>
          <w:bCs/>
          <w:sz w:val="26"/>
          <w:szCs w:val="26"/>
        </w:rPr>
      </w:pPr>
      <w:r>
        <w:rPr>
          <w:rFonts w:ascii="Arial" w:hAnsi="Arial" w:cs="Arial"/>
          <w:b/>
          <w:bCs/>
          <w:sz w:val="26"/>
          <w:szCs w:val="26"/>
        </w:rPr>
        <w:t xml:space="preserve">ENTRE LOS SUSTENTADOS POR EL </w:t>
      </w:r>
      <w:r w:rsidRPr="00B67634">
        <w:rPr>
          <w:rFonts w:ascii="Arial" w:hAnsi="Arial" w:cs="Arial"/>
          <w:b/>
          <w:bCs/>
          <w:sz w:val="26"/>
          <w:szCs w:val="26"/>
        </w:rPr>
        <w:t>SEGUNDO TRIBUNAL COLEGIADO EN MATERIA CIVIL DEL SEXTO CIRCUITO; EL TRIBUNAL COLEGIADO EN MATERIAS CIVIL Y ADMINISTRATIVA DEL DÉCIMO CUARTO CIRCUITO Y EL PRIMER TRIBUNAL COLEGIADO DEL SEGUNDO CIRCUITO</w:t>
      </w:r>
      <w:r>
        <w:rPr>
          <w:rFonts w:ascii="Arial" w:hAnsi="Arial" w:cs="Arial"/>
          <w:b/>
          <w:bCs/>
          <w:sz w:val="26"/>
          <w:szCs w:val="26"/>
        </w:rPr>
        <w:t>, CON RESIDENCIA EN CIUDAD NEZAHUALCÓYOTL, ESTADO DE MÉXICO</w:t>
      </w:r>
      <w:r w:rsidRPr="00B67634">
        <w:rPr>
          <w:rFonts w:ascii="Arial" w:hAnsi="Arial" w:cs="Arial"/>
          <w:b/>
          <w:bCs/>
          <w:sz w:val="26"/>
          <w:szCs w:val="26"/>
        </w:rPr>
        <w:t>.</w:t>
      </w:r>
    </w:p>
    <w:p w14:paraId="3D6146F0" w14:textId="77777777" w:rsidR="0017027D" w:rsidRPr="00B67634" w:rsidRDefault="0017027D" w:rsidP="001477A5">
      <w:pPr>
        <w:spacing w:after="0" w:line="240" w:lineRule="auto"/>
        <w:ind w:left="4536"/>
        <w:jc w:val="both"/>
        <w:rPr>
          <w:rFonts w:ascii="Arial" w:hAnsi="Arial" w:cs="Arial"/>
          <w:b/>
          <w:bCs/>
          <w:sz w:val="26"/>
          <w:szCs w:val="26"/>
        </w:rPr>
      </w:pPr>
    </w:p>
    <w:p w14:paraId="57EB28C6" w14:textId="77777777" w:rsidR="001477A5" w:rsidRPr="00B67634" w:rsidRDefault="001477A5" w:rsidP="001477A5">
      <w:pPr>
        <w:spacing w:after="0" w:line="240" w:lineRule="auto"/>
        <w:rPr>
          <w:rFonts w:ascii="Arial" w:hAnsi="Arial" w:cs="Arial"/>
          <w:b/>
          <w:sz w:val="26"/>
          <w:szCs w:val="26"/>
        </w:rPr>
      </w:pPr>
    </w:p>
    <w:p w14:paraId="7388079F" w14:textId="77777777" w:rsidR="001477A5" w:rsidRPr="00B67634" w:rsidRDefault="001477A5" w:rsidP="001477A5">
      <w:pPr>
        <w:spacing w:after="0" w:line="240" w:lineRule="auto"/>
        <w:rPr>
          <w:rFonts w:ascii="Arial" w:hAnsi="Arial" w:cs="Arial"/>
          <w:b/>
          <w:sz w:val="26"/>
          <w:szCs w:val="26"/>
        </w:rPr>
      </w:pPr>
    </w:p>
    <w:p w14:paraId="44995AD8" w14:textId="5AB10361" w:rsidR="00EF6CA3" w:rsidRPr="00B67634" w:rsidRDefault="00EF6CA3" w:rsidP="00EF6CA3">
      <w:pPr>
        <w:spacing w:after="60" w:line="276" w:lineRule="auto"/>
        <w:jc w:val="both"/>
        <w:rPr>
          <w:rFonts w:ascii="Arial" w:hAnsi="Arial" w:cs="Arial"/>
          <w:b/>
          <w:sz w:val="26"/>
          <w:szCs w:val="26"/>
        </w:rPr>
      </w:pPr>
      <w:r w:rsidRPr="00B67634">
        <w:rPr>
          <w:rFonts w:ascii="Arial" w:hAnsi="Arial" w:cs="Arial"/>
          <w:b/>
          <w:sz w:val="26"/>
          <w:szCs w:val="26"/>
        </w:rPr>
        <w:t xml:space="preserve">PONENTE: </w:t>
      </w:r>
      <w:r w:rsidR="00B87B80" w:rsidRPr="00B67634">
        <w:rPr>
          <w:rFonts w:ascii="Arial" w:hAnsi="Arial" w:cs="Arial"/>
          <w:b/>
          <w:sz w:val="26"/>
          <w:szCs w:val="26"/>
        </w:rPr>
        <w:t>MINISTRO ALFREDO GUTIÉRREZ ORTIZ MENA</w:t>
      </w:r>
    </w:p>
    <w:p w14:paraId="4A3EE284" w14:textId="77777777" w:rsidR="00F27B46" w:rsidRPr="00B67634" w:rsidRDefault="00F27B46" w:rsidP="00EF6CA3">
      <w:pPr>
        <w:spacing w:after="60" w:line="276" w:lineRule="auto"/>
        <w:jc w:val="both"/>
        <w:rPr>
          <w:rFonts w:ascii="Arial" w:hAnsi="Arial" w:cs="Arial"/>
          <w:b/>
          <w:sz w:val="26"/>
          <w:szCs w:val="26"/>
        </w:rPr>
      </w:pPr>
    </w:p>
    <w:p w14:paraId="6984B7D2" w14:textId="7A6F0CA4" w:rsidR="00EF6CA3" w:rsidRPr="00B67634" w:rsidRDefault="00B87B80" w:rsidP="00EF6CA3">
      <w:pPr>
        <w:spacing w:after="0" w:line="276" w:lineRule="auto"/>
        <w:jc w:val="both"/>
        <w:rPr>
          <w:rFonts w:ascii="Arial" w:hAnsi="Arial" w:cs="Arial"/>
          <w:b/>
          <w:sz w:val="26"/>
          <w:szCs w:val="26"/>
        </w:rPr>
      </w:pPr>
      <w:r w:rsidRPr="00B67634">
        <w:rPr>
          <w:rFonts w:ascii="Arial" w:hAnsi="Arial" w:cs="Arial"/>
          <w:b/>
          <w:sz w:val="26"/>
          <w:szCs w:val="26"/>
        </w:rPr>
        <w:t>SECRETARIA: SOFÍA DEL CARMEN TREVIÑO FERNÁNDEZ</w:t>
      </w:r>
    </w:p>
    <w:p w14:paraId="238CD346" w14:textId="702CD8E8" w:rsidR="00EF6CA3" w:rsidRPr="00B67634" w:rsidRDefault="00EF6CA3" w:rsidP="00EF6CA3">
      <w:pPr>
        <w:spacing w:after="0" w:line="276" w:lineRule="auto"/>
        <w:jc w:val="both"/>
        <w:rPr>
          <w:rFonts w:ascii="Arial" w:hAnsi="Arial" w:cs="Arial"/>
          <w:b/>
          <w:sz w:val="26"/>
          <w:szCs w:val="26"/>
        </w:rPr>
      </w:pPr>
      <w:r w:rsidRPr="00B67634">
        <w:rPr>
          <w:rFonts w:ascii="Arial" w:hAnsi="Arial" w:cs="Arial"/>
          <w:b/>
          <w:sz w:val="26"/>
          <w:szCs w:val="26"/>
        </w:rPr>
        <w:t xml:space="preserve">COLABORÓ: </w:t>
      </w:r>
      <w:r w:rsidR="00480924" w:rsidRPr="00B67634">
        <w:rPr>
          <w:rFonts w:ascii="Arial" w:hAnsi="Arial" w:cs="Arial"/>
          <w:b/>
          <w:sz w:val="26"/>
          <w:szCs w:val="26"/>
        </w:rPr>
        <w:t>ISABEL LUCÍA RUBIO RUFINO</w:t>
      </w:r>
    </w:p>
    <w:p w14:paraId="6C91F20E" w14:textId="77777777" w:rsidR="001477A5" w:rsidRPr="00B67634" w:rsidRDefault="001477A5" w:rsidP="001477A5">
      <w:pPr>
        <w:spacing w:after="0" w:line="240" w:lineRule="auto"/>
        <w:rPr>
          <w:rFonts w:ascii="Arial" w:hAnsi="Arial" w:cs="Arial"/>
          <w:b/>
          <w:sz w:val="26"/>
          <w:szCs w:val="26"/>
        </w:rPr>
      </w:pPr>
    </w:p>
    <w:p w14:paraId="35FFE3D2" w14:textId="77777777" w:rsidR="00C903B0" w:rsidRPr="00B67634" w:rsidRDefault="00C903B0" w:rsidP="001477A5">
      <w:pPr>
        <w:spacing w:after="0"/>
        <w:rPr>
          <w:rFonts w:ascii="Arial" w:hAnsi="Arial" w:cs="Arial"/>
          <w:sz w:val="26"/>
          <w:szCs w:val="26"/>
        </w:rPr>
      </w:pPr>
    </w:p>
    <w:p w14:paraId="34D3B5F3" w14:textId="77777777" w:rsidR="00C903B0" w:rsidRPr="00B67634" w:rsidRDefault="00C903B0" w:rsidP="001477A5">
      <w:pPr>
        <w:spacing w:after="0"/>
        <w:jc w:val="center"/>
        <w:rPr>
          <w:rFonts w:ascii="Arial" w:hAnsi="Arial" w:cs="Arial"/>
          <w:b/>
          <w:bCs/>
          <w:sz w:val="26"/>
          <w:szCs w:val="26"/>
        </w:rPr>
      </w:pPr>
      <w:r w:rsidRPr="00B67634">
        <w:rPr>
          <w:rFonts w:ascii="Arial" w:hAnsi="Arial" w:cs="Arial"/>
          <w:b/>
          <w:bCs/>
          <w:sz w:val="26"/>
          <w:szCs w:val="26"/>
        </w:rPr>
        <w:t>ÍNDICE TEMÁTICO</w:t>
      </w:r>
    </w:p>
    <w:p w14:paraId="38F7E9C5" w14:textId="77777777" w:rsidR="001477A5" w:rsidRPr="00B67634" w:rsidRDefault="001477A5" w:rsidP="001477A5">
      <w:pPr>
        <w:spacing w:after="0"/>
        <w:jc w:val="center"/>
        <w:rPr>
          <w:rFonts w:ascii="Arial" w:hAnsi="Arial" w:cs="Arial"/>
          <w:b/>
          <w:bCs/>
          <w:sz w:val="26"/>
          <w:szCs w:val="26"/>
        </w:rPr>
      </w:pPr>
    </w:p>
    <w:tbl>
      <w:tblPr>
        <w:tblStyle w:val="Tablaconcuadrcula"/>
        <w:tblW w:w="9298" w:type="dxa"/>
        <w:tblLayout w:type="fixed"/>
        <w:tblLook w:val="04A0" w:firstRow="1" w:lastRow="0" w:firstColumn="1" w:lastColumn="0" w:noHBand="0" w:noVBand="1"/>
      </w:tblPr>
      <w:tblGrid>
        <w:gridCol w:w="678"/>
        <w:gridCol w:w="2152"/>
        <w:gridCol w:w="5529"/>
        <w:gridCol w:w="939"/>
      </w:tblGrid>
      <w:tr w:rsidR="00C903B0" w:rsidRPr="00B67634" w14:paraId="1D5154EE" w14:textId="77777777" w:rsidTr="001C015C">
        <w:trPr>
          <w:trHeight w:val="641"/>
        </w:trPr>
        <w:tc>
          <w:tcPr>
            <w:tcW w:w="678" w:type="dxa"/>
            <w:shd w:val="clear" w:color="auto" w:fill="D9D9D9" w:themeFill="background1" w:themeFillShade="D9"/>
            <w:vAlign w:val="center"/>
          </w:tcPr>
          <w:p w14:paraId="19CFF0C7" w14:textId="77777777" w:rsidR="00C903B0" w:rsidRPr="00B67634" w:rsidRDefault="00C903B0" w:rsidP="001477A5">
            <w:pPr>
              <w:jc w:val="center"/>
              <w:rPr>
                <w:b/>
                <w:bCs/>
                <w:sz w:val="26"/>
                <w:szCs w:val="26"/>
              </w:rPr>
            </w:pPr>
          </w:p>
        </w:tc>
        <w:tc>
          <w:tcPr>
            <w:tcW w:w="2152" w:type="dxa"/>
            <w:shd w:val="clear" w:color="auto" w:fill="D9D9D9" w:themeFill="background1" w:themeFillShade="D9"/>
            <w:vAlign w:val="center"/>
          </w:tcPr>
          <w:p w14:paraId="5954BD56" w14:textId="77777777" w:rsidR="00C903B0" w:rsidRPr="00B67634" w:rsidRDefault="00C903B0" w:rsidP="001477A5">
            <w:pPr>
              <w:jc w:val="center"/>
              <w:rPr>
                <w:b/>
                <w:sz w:val="26"/>
                <w:szCs w:val="26"/>
              </w:rPr>
            </w:pPr>
            <w:r w:rsidRPr="00B67634">
              <w:rPr>
                <w:b/>
                <w:sz w:val="26"/>
                <w:szCs w:val="26"/>
              </w:rPr>
              <w:t>Apartado</w:t>
            </w:r>
          </w:p>
        </w:tc>
        <w:tc>
          <w:tcPr>
            <w:tcW w:w="5529" w:type="dxa"/>
            <w:shd w:val="clear" w:color="auto" w:fill="D9D9D9" w:themeFill="background1" w:themeFillShade="D9"/>
            <w:vAlign w:val="center"/>
          </w:tcPr>
          <w:p w14:paraId="22F06B2E" w14:textId="77777777" w:rsidR="00C903B0" w:rsidRPr="00B67634" w:rsidRDefault="00C903B0" w:rsidP="001477A5">
            <w:pPr>
              <w:jc w:val="center"/>
              <w:rPr>
                <w:b/>
                <w:sz w:val="26"/>
                <w:szCs w:val="26"/>
              </w:rPr>
            </w:pPr>
            <w:r w:rsidRPr="00B67634">
              <w:rPr>
                <w:b/>
                <w:sz w:val="26"/>
                <w:szCs w:val="26"/>
              </w:rPr>
              <w:t>Criterio y decisión</w:t>
            </w:r>
          </w:p>
        </w:tc>
        <w:tc>
          <w:tcPr>
            <w:tcW w:w="939" w:type="dxa"/>
            <w:shd w:val="clear" w:color="auto" w:fill="D9D9D9" w:themeFill="background1" w:themeFillShade="D9"/>
            <w:vAlign w:val="center"/>
          </w:tcPr>
          <w:p w14:paraId="7C4C7C81" w14:textId="77777777" w:rsidR="00C903B0" w:rsidRPr="00B67634" w:rsidRDefault="00C903B0" w:rsidP="001477A5">
            <w:pPr>
              <w:jc w:val="center"/>
              <w:rPr>
                <w:b/>
                <w:sz w:val="26"/>
                <w:szCs w:val="26"/>
              </w:rPr>
            </w:pPr>
            <w:r w:rsidRPr="00B67634">
              <w:rPr>
                <w:b/>
                <w:sz w:val="26"/>
                <w:szCs w:val="26"/>
              </w:rPr>
              <w:t>Págs.</w:t>
            </w:r>
          </w:p>
        </w:tc>
      </w:tr>
      <w:tr w:rsidR="00C903B0" w:rsidRPr="00B67634" w14:paraId="4573CE45" w14:textId="77777777" w:rsidTr="001C015C">
        <w:trPr>
          <w:trHeight w:val="569"/>
        </w:trPr>
        <w:tc>
          <w:tcPr>
            <w:tcW w:w="678" w:type="dxa"/>
            <w:vAlign w:val="center"/>
          </w:tcPr>
          <w:p w14:paraId="5433EFDF" w14:textId="77777777" w:rsidR="00C903B0" w:rsidRPr="00B67634" w:rsidRDefault="009B3FA6" w:rsidP="00EF6CA3">
            <w:pPr>
              <w:spacing w:line="276" w:lineRule="auto"/>
              <w:jc w:val="center"/>
              <w:rPr>
                <w:b/>
                <w:bCs/>
                <w:sz w:val="26"/>
                <w:szCs w:val="26"/>
              </w:rPr>
            </w:pPr>
            <w:r w:rsidRPr="00B67634">
              <w:rPr>
                <w:b/>
                <w:bCs/>
                <w:sz w:val="26"/>
                <w:szCs w:val="26"/>
              </w:rPr>
              <w:t>I.</w:t>
            </w:r>
          </w:p>
        </w:tc>
        <w:tc>
          <w:tcPr>
            <w:tcW w:w="2152" w:type="dxa"/>
            <w:vAlign w:val="center"/>
          </w:tcPr>
          <w:p w14:paraId="67862DCD" w14:textId="77777777" w:rsidR="00C903B0" w:rsidRPr="00B67634" w:rsidRDefault="009B3FA6" w:rsidP="00EF6CA3">
            <w:pPr>
              <w:spacing w:line="276" w:lineRule="auto"/>
              <w:jc w:val="both"/>
              <w:rPr>
                <w:b/>
                <w:sz w:val="26"/>
                <w:szCs w:val="26"/>
              </w:rPr>
            </w:pPr>
            <w:r w:rsidRPr="00B67634">
              <w:rPr>
                <w:b/>
                <w:sz w:val="26"/>
                <w:szCs w:val="26"/>
              </w:rPr>
              <w:t>Competencia</w:t>
            </w:r>
          </w:p>
        </w:tc>
        <w:tc>
          <w:tcPr>
            <w:tcW w:w="5529" w:type="dxa"/>
          </w:tcPr>
          <w:p w14:paraId="219811FA" w14:textId="30EAE69C" w:rsidR="00C903B0" w:rsidRPr="00B67634" w:rsidRDefault="00B87B80" w:rsidP="008003C1">
            <w:pPr>
              <w:jc w:val="both"/>
              <w:rPr>
                <w:sz w:val="26"/>
                <w:szCs w:val="26"/>
              </w:rPr>
            </w:pPr>
            <w:r w:rsidRPr="00B67634">
              <w:rPr>
                <w:sz w:val="26"/>
                <w:szCs w:val="26"/>
              </w:rPr>
              <w:t>La Primera Sala</w:t>
            </w:r>
            <w:r w:rsidR="00C903B0" w:rsidRPr="00B67634">
              <w:rPr>
                <w:sz w:val="26"/>
                <w:szCs w:val="26"/>
              </w:rPr>
              <w:t xml:space="preserve"> es competente para conocer del presente asunto.</w:t>
            </w:r>
          </w:p>
        </w:tc>
        <w:tc>
          <w:tcPr>
            <w:tcW w:w="939" w:type="dxa"/>
          </w:tcPr>
          <w:p w14:paraId="61F66B00" w14:textId="1D59AD69" w:rsidR="00C903B0" w:rsidRPr="00B67634" w:rsidRDefault="001C6A84" w:rsidP="00EF6CA3">
            <w:pPr>
              <w:spacing w:line="276" w:lineRule="auto"/>
              <w:jc w:val="center"/>
              <w:rPr>
                <w:sz w:val="26"/>
                <w:szCs w:val="26"/>
              </w:rPr>
            </w:pPr>
            <w:r w:rsidRPr="00B67634">
              <w:rPr>
                <w:sz w:val="26"/>
                <w:szCs w:val="26"/>
              </w:rPr>
              <w:t>4</w:t>
            </w:r>
          </w:p>
        </w:tc>
      </w:tr>
      <w:tr w:rsidR="00C903B0" w:rsidRPr="00B67634" w14:paraId="5730716A" w14:textId="77777777" w:rsidTr="001C015C">
        <w:trPr>
          <w:trHeight w:val="555"/>
        </w:trPr>
        <w:tc>
          <w:tcPr>
            <w:tcW w:w="678" w:type="dxa"/>
            <w:vAlign w:val="center"/>
          </w:tcPr>
          <w:p w14:paraId="06BCFCCB" w14:textId="77777777" w:rsidR="00C903B0" w:rsidRPr="00B67634" w:rsidRDefault="009B3FA6" w:rsidP="00EF6CA3">
            <w:pPr>
              <w:spacing w:line="276" w:lineRule="auto"/>
              <w:jc w:val="center"/>
              <w:rPr>
                <w:b/>
                <w:bCs/>
                <w:sz w:val="26"/>
                <w:szCs w:val="26"/>
              </w:rPr>
            </w:pPr>
            <w:r w:rsidRPr="00B67634">
              <w:rPr>
                <w:b/>
                <w:bCs/>
                <w:sz w:val="26"/>
                <w:szCs w:val="26"/>
              </w:rPr>
              <w:t>II.</w:t>
            </w:r>
          </w:p>
        </w:tc>
        <w:tc>
          <w:tcPr>
            <w:tcW w:w="2152" w:type="dxa"/>
            <w:vAlign w:val="center"/>
          </w:tcPr>
          <w:p w14:paraId="1B3AB56A" w14:textId="77777777" w:rsidR="00C903B0" w:rsidRPr="00B67634" w:rsidRDefault="009B3FA6" w:rsidP="00EF6CA3">
            <w:pPr>
              <w:spacing w:line="276" w:lineRule="auto"/>
              <w:jc w:val="both"/>
              <w:rPr>
                <w:b/>
                <w:sz w:val="26"/>
                <w:szCs w:val="26"/>
              </w:rPr>
            </w:pPr>
            <w:r w:rsidRPr="00B67634">
              <w:rPr>
                <w:b/>
                <w:sz w:val="26"/>
                <w:szCs w:val="26"/>
              </w:rPr>
              <w:t>Legitimación</w:t>
            </w:r>
          </w:p>
          <w:p w14:paraId="364E69CB" w14:textId="77777777" w:rsidR="00C903B0" w:rsidRPr="00B67634" w:rsidRDefault="00C903B0" w:rsidP="00EF6CA3">
            <w:pPr>
              <w:spacing w:line="276" w:lineRule="auto"/>
              <w:jc w:val="both"/>
              <w:rPr>
                <w:b/>
                <w:sz w:val="26"/>
                <w:szCs w:val="26"/>
              </w:rPr>
            </w:pPr>
          </w:p>
        </w:tc>
        <w:tc>
          <w:tcPr>
            <w:tcW w:w="5529" w:type="dxa"/>
          </w:tcPr>
          <w:p w14:paraId="793D52C1" w14:textId="440DA1B7" w:rsidR="00C903B0" w:rsidRPr="00B67634" w:rsidRDefault="00C903B0" w:rsidP="008003C1">
            <w:pPr>
              <w:jc w:val="both"/>
              <w:rPr>
                <w:sz w:val="26"/>
                <w:szCs w:val="26"/>
              </w:rPr>
            </w:pPr>
            <w:r w:rsidRPr="00B67634">
              <w:rPr>
                <w:sz w:val="26"/>
                <w:szCs w:val="26"/>
              </w:rPr>
              <w:t xml:space="preserve">La </w:t>
            </w:r>
            <w:r w:rsidR="001477A5" w:rsidRPr="00B67634">
              <w:rPr>
                <w:sz w:val="26"/>
                <w:szCs w:val="26"/>
              </w:rPr>
              <w:t>denuncia</w:t>
            </w:r>
            <w:r w:rsidRPr="00B67634">
              <w:rPr>
                <w:sz w:val="26"/>
                <w:szCs w:val="26"/>
              </w:rPr>
              <w:t xml:space="preserve"> fue presentada por parte legitimada</w:t>
            </w:r>
            <w:r w:rsidR="009B3FA6" w:rsidRPr="00B67634">
              <w:rPr>
                <w:sz w:val="26"/>
                <w:szCs w:val="26"/>
              </w:rPr>
              <w:t>.</w:t>
            </w:r>
          </w:p>
        </w:tc>
        <w:tc>
          <w:tcPr>
            <w:tcW w:w="939" w:type="dxa"/>
          </w:tcPr>
          <w:p w14:paraId="409CB74A" w14:textId="145E4FF7" w:rsidR="00C903B0" w:rsidRPr="00B67634" w:rsidRDefault="001C6A84" w:rsidP="00EF6CA3">
            <w:pPr>
              <w:spacing w:line="276" w:lineRule="auto"/>
              <w:jc w:val="center"/>
              <w:rPr>
                <w:sz w:val="26"/>
                <w:szCs w:val="26"/>
              </w:rPr>
            </w:pPr>
            <w:r w:rsidRPr="00B67634">
              <w:rPr>
                <w:sz w:val="26"/>
                <w:szCs w:val="26"/>
              </w:rPr>
              <w:t>4</w:t>
            </w:r>
          </w:p>
        </w:tc>
      </w:tr>
      <w:tr w:rsidR="00191AC2" w:rsidRPr="00B67634" w14:paraId="41ABD20E" w14:textId="77777777" w:rsidTr="001C015C">
        <w:trPr>
          <w:trHeight w:val="555"/>
        </w:trPr>
        <w:tc>
          <w:tcPr>
            <w:tcW w:w="678" w:type="dxa"/>
            <w:vAlign w:val="center"/>
          </w:tcPr>
          <w:p w14:paraId="787BE00C" w14:textId="77777777" w:rsidR="00191AC2" w:rsidRPr="00B67634" w:rsidRDefault="009B3FA6" w:rsidP="00EF6CA3">
            <w:pPr>
              <w:spacing w:line="276" w:lineRule="auto"/>
              <w:jc w:val="center"/>
              <w:rPr>
                <w:b/>
                <w:bCs/>
                <w:sz w:val="26"/>
                <w:szCs w:val="26"/>
              </w:rPr>
            </w:pPr>
            <w:r w:rsidRPr="00B67634">
              <w:rPr>
                <w:b/>
                <w:bCs/>
                <w:sz w:val="26"/>
                <w:szCs w:val="26"/>
              </w:rPr>
              <w:t>III.</w:t>
            </w:r>
          </w:p>
        </w:tc>
        <w:tc>
          <w:tcPr>
            <w:tcW w:w="2152" w:type="dxa"/>
            <w:vAlign w:val="center"/>
          </w:tcPr>
          <w:p w14:paraId="434F25D1" w14:textId="77777777" w:rsidR="00191AC2" w:rsidRPr="00B67634" w:rsidRDefault="009B3FA6" w:rsidP="00EF6CA3">
            <w:pPr>
              <w:spacing w:line="276" w:lineRule="auto"/>
              <w:jc w:val="both"/>
              <w:rPr>
                <w:b/>
                <w:sz w:val="26"/>
                <w:szCs w:val="26"/>
              </w:rPr>
            </w:pPr>
            <w:r w:rsidRPr="00B67634">
              <w:rPr>
                <w:b/>
                <w:sz w:val="26"/>
                <w:szCs w:val="26"/>
              </w:rPr>
              <w:t>Criterios denunciados</w:t>
            </w:r>
          </w:p>
        </w:tc>
        <w:tc>
          <w:tcPr>
            <w:tcW w:w="5529" w:type="dxa"/>
          </w:tcPr>
          <w:p w14:paraId="2ED604B1" w14:textId="77777777" w:rsidR="00191AC2" w:rsidRPr="00B67634" w:rsidRDefault="00AA11B3" w:rsidP="008003C1">
            <w:pPr>
              <w:jc w:val="both"/>
              <w:rPr>
                <w:b/>
                <w:sz w:val="26"/>
                <w:szCs w:val="26"/>
              </w:rPr>
            </w:pPr>
            <w:r w:rsidRPr="00B67634">
              <w:rPr>
                <w:b/>
                <w:sz w:val="26"/>
                <w:szCs w:val="26"/>
              </w:rPr>
              <w:t xml:space="preserve">Segundo Tribunal Colegiado en Materia Civil del Sexto Circuito, al resolver el amparo directo 24/2006  </w:t>
            </w:r>
          </w:p>
          <w:p w14:paraId="7D1F32CE" w14:textId="38A1EF0D" w:rsidR="00AA11B3" w:rsidRPr="00B67634" w:rsidRDefault="00AA11B3" w:rsidP="008003C1">
            <w:pPr>
              <w:jc w:val="both"/>
              <w:rPr>
                <w:sz w:val="26"/>
                <w:szCs w:val="26"/>
              </w:rPr>
            </w:pPr>
            <w:r w:rsidRPr="00B67634">
              <w:rPr>
                <w:sz w:val="26"/>
                <w:szCs w:val="26"/>
              </w:rPr>
              <w:t xml:space="preserve">El tribunal consideró que para la fijación de la pensión alimenticia correspondiente al padre se atendió a su posibilidad económica y a las necesidades alimentarias de los acreedores, además de que se consideró que la madre de los niños percibía ingresos y por ello fue excluida como acreedora alimentaria. En relación con la posibilidad económica de </w:t>
            </w:r>
            <w:r w:rsidR="00434E6E" w:rsidRPr="00B67634">
              <w:rPr>
                <w:sz w:val="26"/>
                <w:szCs w:val="26"/>
              </w:rPr>
              <w:t>la persona deudora</w:t>
            </w:r>
            <w:r w:rsidRPr="00B67634">
              <w:rPr>
                <w:sz w:val="26"/>
                <w:szCs w:val="26"/>
              </w:rPr>
              <w:t xml:space="preserve">, el tribunal estableció que ésta se había determinado también con base en la titularidad de un bien inmueble del que era copropietario con su excónyuge, aun cuando no contara con la posesión, por lo que no era necesario que la actora acreditara que </w:t>
            </w:r>
            <w:r w:rsidRPr="00B67634">
              <w:rPr>
                <w:sz w:val="26"/>
                <w:szCs w:val="26"/>
              </w:rPr>
              <w:lastRenderedPageBreak/>
              <w:t>la cantidad que el deudor percibía con motivo de esta propiedad.</w:t>
            </w:r>
          </w:p>
          <w:p w14:paraId="59D6EA47" w14:textId="77777777" w:rsidR="00AA11B3" w:rsidRPr="00B67634" w:rsidRDefault="00AA11B3" w:rsidP="008003C1">
            <w:pPr>
              <w:jc w:val="both"/>
              <w:rPr>
                <w:sz w:val="26"/>
                <w:szCs w:val="26"/>
              </w:rPr>
            </w:pPr>
            <w:r w:rsidRPr="00B67634">
              <w:rPr>
                <w:sz w:val="26"/>
                <w:szCs w:val="26"/>
              </w:rPr>
              <w:t>Asimismo, estableció que el señor no había ofrecido pruebas para demostrar que la pensión resultaba excesiva dado que él contaba con la custodia de una de sus hijas. En este sentido, señaló que el demandado en ningún momento hizo alusión al costo de los alimentos de la hija bajo su custodia, con miras a demostrar que el monto establecido resultaba desproporcional, por lo que la autoridad responsable no estaba obligada a pronunciarse en relación con estos argumentos. El tribunal consideró que los ingresos del demandado eran suficientes para los alimentos de él y su hija, pues de otro modo habría aportado elementos para demostrar lo contrario y que era su obligación aportar alimentos para todos sus acreedores y no únicamente para los que habitan con él, pues la obligación de proporcionar alimentos resulta irrenunciable.</w:t>
            </w:r>
          </w:p>
          <w:p w14:paraId="51C25140" w14:textId="6A62D6EF" w:rsidR="00AA11B3" w:rsidRPr="00B67634" w:rsidRDefault="00AA11B3" w:rsidP="008003C1">
            <w:pPr>
              <w:jc w:val="both"/>
              <w:rPr>
                <w:sz w:val="26"/>
                <w:szCs w:val="26"/>
              </w:rPr>
            </w:pPr>
            <w:r w:rsidRPr="00B67634">
              <w:rPr>
                <w:sz w:val="26"/>
                <w:szCs w:val="26"/>
              </w:rPr>
              <w:t>En relación con la capacidad económica del deudor, señaló que en materia de alimentos ésta se identifica con la capacidad en sentido amplio del término, es decir, la aptitud, talento o cualidad de que dispone alguien para el buen ejercicio de algo. Por lo anterior, el hecho de no obtener ingresos fijos y no estar comprobado que tenga un caudal o hacienda determinado para hacer frente a sus obligaciones no exime a</w:t>
            </w:r>
            <w:r w:rsidR="00B80B6B" w:rsidRPr="00B67634">
              <w:rPr>
                <w:sz w:val="26"/>
                <w:szCs w:val="26"/>
              </w:rPr>
              <w:t xml:space="preserve"> </w:t>
            </w:r>
            <w:r w:rsidRPr="00B67634">
              <w:rPr>
                <w:sz w:val="26"/>
                <w:szCs w:val="26"/>
              </w:rPr>
              <w:t>l</w:t>
            </w:r>
            <w:r w:rsidR="00B80B6B" w:rsidRPr="00B67634">
              <w:rPr>
                <w:sz w:val="26"/>
                <w:szCs w:val="26"/>
              </w:rPr>
              <w:t>a persona</w:t>
            </w:r>
            <w:r w:rsidRPr="00B67634">
              <w:rPr>
                <w:sz w:val="26"/>
                <w:szCs w:val="26"/>
              </w:rPr>
              <w:t xml:space="preserve"> deudor</w:t>
            </w:r>
            <w:r w:rsidR="00B80B6B" w:rsidRPr="00B67634">
              <w:rPr>
                <w:sz w:val="26"/>
                <w:szCs w:val="26"/>
              </w:rPr>
              <w:t>a</w:t>
            </w:r>
            <w:r w:rsidRPr="00B67634">
              <w:rPr>
                <w:sz w:val="26"/>
                <w:szCs w:val="26"/>
              </w:rPr>
              <w:t xml:space="preserve"> de su obligación de proporcionar alimentos, en tanto que tiene capacidad para trabajar.</w:t>
            </w:r>
          </w:p>
          <w:p w14:paraId="5CFA2E6C" w14:textId="77777777" w:rsidR="00AA11B3" w:rsidRPr="00B67634" w:rsidRDefault="00AA11B3" w:rsidP="008003C1">
            <w:pPr>
              <w:jc w:val="both"/>
              <w:rPr>
                <w:sz w:val="26"/>
                <w:szCs w:val="26"/>
              </w:rPr>
            </w:pPr>
          </w:p>
          <w:p w14:paraId="30E6EAAD" w14:textId="77777777" w:rsidR="00AA11B3" w:rsidRPr="00B67634" w:rsidRDefault="00AA11B3" w:rsidP="008003C1">
            <w:pPr>
              <w:jc w:val="both"/>
              <w:rPr>
                <w:b/>
                <w:sz w:val="26"/>
                <w:szCs w:val="26"/>
              </w:rPr>
            </w:pPr>
            <w:r w:rsidRPr="00B67634">
              <w:rPr>
                <w:b/>
                <w:sz w:val="26"/>
                <w:szCs w:val="26"/>
              </w:rPr>
              <w:t>Tribunal Colegiado en Materias Civil y Administrativa del Décimo Cuarto Circuito, al resolver el amparo directo 83/2022</w:t>
            </w:r>
          </w:p>
          <w:p w14:paraId="0C4B4C31" w14:textId="3FCB4EC6" w:rsidR="00AA11B3" w:rsidRPr="00B67634" w:rsidRDefault="007F456F" w:rsidP="008003C1">
            <w:pPr>
              <w:jc w:val="both"/>
              <w:rPr>
                <w:sz w:val="26"/>
                <w:szCs w:val="26"/>
              </w:rPr>
            </w:pPr>
            <w:r w:rsidRPr="00B67634">
              <w:rPr>
                <w:sz w:val="26"/>
                <w:szCs w:val="26"/>
              </w:rPr>
              <w:t>El tribunal colegiado determinó que</w:t>
            </w:r>
            <w:r w:rsidR="00A52C6F" w:rsidRPr="00B67634">
              <w:rPr>
                <w:sz w:val="26"/>
                <w:szCs w:val="26"/>
              </w:rPr>
              <w:t>,</w:t>
            </w:r>
            <w:r w:rsidRPr="00B67634">
              <w:rPr>
                <w:sz w:val="26"/>
                <w:szCs w:val="26"/>
              </w:rPr>
              <w:t xml:space="preserve"> en el caso, en el que la madre había conservado la custodia de los hijos, la fijación de la pensión alimenticia a cargo del deudor debía atender que, al margen de que la ahora tercero </w:t>
            </w:r>
            <w:r w:rsidRPr="00B67634">
              <w:rPr>
                <w:sz w:val="26"/>
                <w:szCs w:val="26"/>
              </w:rPr>
              <w:lastRenderedPageBreak/>
              <w:t xml:space="preserve">interesada tiene un empleo decoroso, ella cumple con su obligación de dar alimentos a sus hijos al tenerlos incorporados al hogar, lo que implica el desembolso de sumas de dinero para sostener la casa y otros gastos imprevistos que por lo general son inmediatos. En relación con la capacidad económica del deudor, para determinarla tomó en consideración la capacidad del demandado para generar riqueza </w:t>
            </w:r>
            <w:r w:rsidR="00737A3A" w:rsidRPr="00B67634">
              <w:rPr>
                <w:sz w:val="26"/>
                <w:szCs w:val="26"/>
              </w:rPr>
              <w:t>de acuerdo con</w:t>
            </w:r>
            <w:r w:rsidRPr="00B67634">
              <w:rPr>
                <w:sz w:val="26"/>
                <w:szCs w:val="26"/>
              </w:rPr>
              <w:t xml:space="preserve"> su experiencia laboral previa y a su grado de escolaridad, así como el ingreso por virtud del arrendamiento de un predio. Al margen de que el citado inmueble ya no se encontraba en su haber patrimonial, el tribunal destacó que ello derivó de la donación que de ese predio hizo a su padre en julio de 2018, esto es, justo antes de que promoviera el juicio de divorcio incausado de origen el 29 de enero de 2019.</w:t>
            </w:r>
          </w:p>
          <w:p w14:paraId="5E449491" w14:textId="77777777" w:rsidR="007F456F" w:rsidRPr="00B67634" w:rsidRDefault="007F456F" w:rsidP="008003C1">
            <w:pPr>
              <w:jc w:val="both"/>
              <w:rPr>
                <w:sz w:val="26"/>
                <w:szCs w:val="26"/>
              </w:rPr>
            </w:pPr>
          </w:p>
          <w:p w14:paraId="576BF31E" w14:textId="613399E7" w:rsidR="007F456F" w:rsidRPr="00B67634" w:rsidRDefault="007F456F" w:rsidP="008003C1">
            <w:pPr>
              <w:jc w:val="both"/>
              <w:rPr>
                <w:b/>
                <w:sz w:val="26"/>
                <w:szCs w:val="26"/>
              </w:rPr>
            </w:pPr>
            <w:r w:rsidRPr="00B67634">
              <w:rPr>
                <w:b/>
                <w:sz w:val="26"/>
                <w:szCs w:val="26"/>
              </w:rPr>
              <w:t xml:space="preserve">Primer Tribunal Colegiado del Segundo Circuito, </w:t>
            </w:r>
            <w:r w:rsidR="008E40F4">
              <w:rPr>
                <w:b/>
                <w:sz w:val="26"/>
                <w:szCs w:val="26"/>
              </w:rPr>
              <w:t xml:space="preserve">con residencia en Ciudad Nezahualcóyotl, Estado de México, </w:t>
            </w:r>
            <w:r w:rsidRPr="00B67634">
              <w:rPr>
                <w:b/>
                <w:sz w:val="26"/>
                <w:szCs w:val="26"/>
              </w:rPr>
              <w:t>al resolver el amparo directo 161/2016</w:t>
            </w:r>
          </w:p>
          <w:p w14:paraId="4E6AADB3" w14:textId="3218EB6B" w:rsidR="007F456F" w:rsidRPr="00B67634" w:rsidRDefault="007F456F" w:rsidP="008003C1">
            <w:pPr>
              <w:jc w:val="both"/>
              <w:rPr>
                <w:bCs/>
                <w:sz w:val="26"/>
                <w:szCs w:val="26"/>
                <w:lang w:val="es-ES_tradnl"/>
              </w:rPr>
            </w:pPr>
            <w:r w:rsidRPr="00B67634">
              <w:rPr>
                <w:bCs/>
                <w:sz w:val="26"/>
                <w:szCs w:val="26"/>
              </w:rPr>
              <w:t xml:space="preserve">El tribunal colegiado consideró que, en atención al principio de proporcionalidad, el monto de alimentos debe fijarse según los ingresos de cada uno de los progenitores, que determinan la capacidad económica de cada uno. Por ello, en atención a que la madre tenía dos empleos y, por ello, un mayor ingreso económico, consideró que correspondía asignar al padre un monto de pensión alimenticia menor. En la anterior determinación, el tribunal no se pronunció en torno a la obligación alimentaria de la madre al incorporar a la niña a su hogar. </w:t>
            </w:r>
          </w:p>
        </w:tc>
        <w:tc>
          <w:tcPr>
            <w:tcW w:w="939" w:type="dxa"/>
          </w:tcPr>
          <w:p w14:paraId="6D967FA5" w14:textId="015C2917" w:rsidR="00191AC2" w:rsidRPr="00B67634" w:rsidRDefault="008E7116" w:rsidP="00EF6CA3">
            <w:pPr>
              <w:spacing w:line="276" w:lineRule="auto"/>
              <w:jc w:val="center"/>
              <w:rPr>
                <w:sz w:val="26"/>
                <w:szCs w:val="26"/>
              </w:rPr>
            </w:pPr>
            <w:r>
              <w:rPr>
                <w:sz w:val="26"/>
                <w:szCs w:val="26"/>
              </w:rPr>
              <w:lastRenderedPageBreak/>
              <w:t>5</w:t>
            </w:r>
          </w:p>
        </w:tc>
      </w:tr>
      <w:tr w:rsidR="009B3FA6" w:rsidRPr="00B67634" w14:paraId="1C13D968" w14:textId="77777777" w:rsidTr="001C015C">
        <w:trPr>
          <w:trHeight w:val="555"/>
        </w:trPr>
        <w:tc>
          <w:tcPr>
            <w:tcW w:w="678" w:type="dxa"/>
            <w:vAlign w:val="center"/>
          </w:tcPr>
          <w:p w14:paraId="77A63953" w14:textId="77777777" w:rsidR="009B3FA6" w:rsidRPr="00B67634" w:rsidRDefault="009B3FA6" w:rsidP="00EF6CA3">
            <w:pPr>
              <w:spacing w:line="276" w:lineRule="auto"/>
              <w:jc w:val="center"/>
              <w:rPr>
                <w:b/>
                <w:bCs/>
                <w:sz w:val="26"/>
                <w:szCs w:val="26"/>
              </w:rPr>
            </w:pPr>
            <w:r w:rsidRPr="00B67634">
              <w:rPr>
                <w:b/>
                <w:bCs/>
                <w:sz w:val="26"/>
                <w:szCs w:val="26"/>
              </w:rPr>
              <w:lastRenderedPageBreak/>
              <w:t>IV.</w:t>
            </w:r>
          </w:p>
        </w:tc>
        <w:tc>
          <w:tcPr>
            <w:tcW w:w="2152" w:type="dxa"/>
            <w:vAlign w:val="center"/>
          </w:tcPr>
          <w:p w14:paraId="3EF227FA" w14:textId="0D271B20" w:rsidR="009B3FA6" w:rsidRPr="00B67634" w:rsidRDefault="0092412A" w:rsidP="00EF6CA3">
            <w:pPr>
              <w:spacing w:line="276" w:lineRule="auto"/>
              <w:jc w:val="both"/>
              <w:rPr>
                <w:b/>
                <w:sz w:val="26"/>
                <w:szCs w:val="26"/>
                <w:lang w:val="es-ES_tradnl"/>
              </w:rPr>
            </w:pPr>
            <w:r w:rsidRPr="00B67634">
              <w:rPr>
                <w:b/>
                <w:sz w:val="26"/>
                <w:szCs w:val="26"/>
                <w:lang w:val="es-ES_tradnl"/>
              </w:rPr>
              <w:t>E</w:t>
            </w:r>
            <w:r w:rsidR="009B3FA6" w:rsidRPr="00B67634">
              <w:rPr>
                <w:b/>
                <w:sz w:val="26"/>
                <w:szCs w:val="26"/>
                <w:lang w:val="es-ES_tradnl"/>
              </w:rPr>
              <w:t>xistencia de la contradicción.</w:t>
            </w:r>
          </w:p>
        </w:tc>
        <w:tc>
          <w:tcPr>
            <w:tcW w:w="5529" w:type="dxa"/>
          </w:tcPr>
          <w:p w14:paraId="40AE7136" w14:textId="77777777" w:rsidR="009B3FA6" w:rsidRPr="00B67634" w:rsidRDefault="007F456F" w:rsidP="008003C1">
            <w:pPr>
              <w:jc w:val="both"/>
              <w:rPr>
                <w:sz w:val="26"/>
                <w:szCs w:val="26"/>
              </w:rPr>
            </w:pPr>
            <w:r w:rsidRPr="00B67634">
              <w:rPr>
                <w:sz w:val="26"/>
                <w:szCs w:val="26"/>
              </w:rPr>
              <w:t>Existen dos criterios contradictorios en el caso, que dan lugar a las preguntas:</w:t>
            </w:r>
          </w:p>
          <w:p w14:paraId="6BB8624E" w14:textId="639BB846" w:rsidR="005D783B" w:rsidRPr="00B67634" w:rsidRDefault="007F456F" w:rsidP="008003C1">
            <w:pPr>
              <w:jc w:val="both"/>
              <w:rPr>
                <w:sz w:val="26"/>
                <w:szCs w:val="26"/>
              </w:rPr>
            </w:pPr>
            <w:r w:rsidRPr="00B67634">
              <w:rPr>
                <w:sz w:val="26"/>
                <w:szCs w:val="26"/>
              </w:rPr>
              <w:t xml:space="preserve">¿debe valorarse de oficio la aportación alimentaria del o la progenitora que cuenta con la custodia de sus hijos o hijas e incorpora a la persona acreedora a su hogar, al determinar </w:t>
            </w:r>
            <w:r w:rsidRPr="00B67634">
              <w:rPr>
                <w:sz w:val="26"/>
                <w:szCs w:val="26"/>
              </w:rPr>
              <w:lastRenderedPageBreak/>
              <w:t>la pensión alimenticia que corresponde al progenitor que no tiene la custodia</w:t>
            </w:r>
            <w:r w:rsidR="005D783B" w:rsidRPr="00B67634">
              <w:rPr>
                <w:sz w:val="26"/>
                <w:szCs w:val="26"/>
              </w:rPr>
              <w:t>? Y ¿cómo debe determinarse la capacidad de</w:t>
            </w:r>
            <w:r w:rsidR="00B80B6B" w:rsidRPr="00B67634">
              <w:rPr>
                <w:sz w:val="26"/>
                <w:szCs w:val="26"/>
              </w:rPr>
              <w:t xml:space="preserve"> </w:t>
            </w:r>
            <w:r w:rsidR="005D783B" w:rsidRPr="00B67634">
              <w:rPr>
                <w:sz w:val="26"/>
                <w:szCs w:val="26"/>
              </w:rPr>
              <w:t>l</w:t>
            </w:r>
            <w:r w:rsidR="00B80B6B" w:rsidRPr="00B67634">
              <w:rPr>
                <w:sz w:val="26"/>
                <w:szCs w:val="26"/>
              </w:rPr>
              <w:t>a</w:t>
            </w:r>
            <w:r w:rsidR="005D783B" w:rsidRPr="00B67634">
              <w:rPr>
                <w:sz w:val="26"/>
                <w:szCs w:val="26"/>
              </w:rPr>
              <w:t xml:space="preserve"> </w:t>
            </w:r>
            <w:r w:rsidR="00B80B6B" w:rsidRPr="00B67634">
              <w:rPr>
                <w:sz w:val="26"/>
                <w:szCs w:val="26"/>
              </w:rPr>
              <w:t xml:space="preserve">persona </w:t>
            </w:r>
            <w:r w:rsidR="005D783B" w:rsidRPr="00B67634">
              <w:rPr>
                <w:sz w:val="26"/>
                <w:szCs w:val="26"/>
              </w:rPr>
              <w:t>deudor</w:t>
            </w:r>
            <w:r w:rsidR="00B80B6B" w:rsidRPr="00B67634">
              <w:rPr>
                <w:sz w:val="26"/>
                <w:szCs w:val="26"/>
              </w:rPr>
              <w:t>a</w:t>
            </w:r>
            <w:r w:rsidR="005D783B" w:rsidRPr="00B67634">
              <w:rPr>
                <w:sz w:val="26"/>
                <w:szCs w:val="26"/>
              </w:rPr>
              <w:t xml:space="preserve"> para cumplir con su obligación alimentaria y de qué forma esa capacidad impacta en la determinación de la responsabilidad del otro progenitor?</w:t>
            </w:r>
          </w:p>
          <w:p w14:paraId="6AF4815A" w14:textId="4397488C" w:rsidR="005D783B" w:rsidRPr="00B67634" w:rsidRDefault="005D783B" w:rsidP="008003C1">
            <w:pPr>
              <w:jc w:val="both"/>
              <w:rPr>
                <w:sz w:val="26"/>
                <w:szCs w:val="26"/>
                <w:lang w:val="es-ES"/>
              </w:rPr>
            </w:pPr>
          </w:p>
        </w:tc>
        <w:tc>
          <w:tcPr>
            <w:tcW w:w="939" w:type="dxa"/>
          </w:tcPr>
          <w:p w14:paraId="41134A3D" w14:textId="1B0BEC93" w:rsidR="009B3FA6" w:rsidRPr="00B67634" w:rsidRDefault="001C6A84" w:rsidP="00EF6CA3">
            <w:pPr>
              <w:spacing w:line="276" w:lineRule="auto"/>
              <w:jc w:val="center"/>
              <w:rPr>
                <w:sz w:val="26"/>
                <w:szCs w:val="26"/>
              </w:rPr>
            </w:pPr>
            <w:r w:rsidRPr="00B67634">
              <w:rPr>
                <w:sz w:val="26"/>
                <w:szCs w:val="26"/>
              </w:rPr>
              <w:lastRenderedPageBreak/>
              <w:t>1</w:t>
            </w:r>
            <w:r w:rsidR="00B51730">
              <w:rPr>
                <w:sz w:val="26"/>
                <w:szCs w:val="26"/>
              </w:rPr>
              <w:t>8</w:t>
            </w:r>
          </w:p>
        </w:tc>
      </w:tr>
      <w:tr w:rsidR="009B3FA6" w:rsidRPr="00B67634" w14:paraId="511B553D" w14:textId="77777777" w:rsidTr="001C015C">
        <w:trPr>
          <w:trHeight w:val="555"/>
        </w:trPr>
        <w:tc>
          <w:tcPr>
            <w:tcW w:w="678" w:type="dxa"/>
            <w:vAlign w:val="center"/>
          </w:tcPr>
          <w:p w14:paraId="40883D0E" w14:textId="77777777" w:rsidR="009B3FA6" w:rsidRPr="00B67634" w:rsidRDefault="009B3FA6" w:rsidP="00A15CCA">
            <w:pPr>
              <w:jc w:val="center"/>
              <w:rPr>
                <w:b/>
                <w:bCs/>
                <w:sz w:val="26"/>
                <w:szCs w:val="26"/>
              </w:rPr>
            </w:pPr>
            <w:r w:rsidRPr="00B67634">
              <w:rPr>
                <w:b/>
                <w:bCs/>
                <w:sz w:val="26"/>
                <w:szCs w:val="26"/>
              </w:rPr>
              <w:t>V.</w:t>
            </w:r>
          </w:p>
        </w:tc>
        <w:tc>
          <w:tcPr>
            <w:tcW w:w="2152" w:type="dxa"/>
            <w:vAlign w:val="center"/>
          </w:tcPr>
          <w:p w14:paraId="459B067F" w14:textId="77777777" w:rsidR="009B3FA6" w:rsidRPr="00B67634" w:rsidRDefault="009B3FA6" w:rsidP="00A15CCA">
            <w:pPr>
              <w:pStyle w:val="corte4fondo"/>
              <w:spacing w:line="240" w:lineRule="auto"/>
              <w:ind w:right="51" w:firstLine="0"/>
              <w:rPr>
                <w:sz w:val="26"/>
                <w:szCs w:val="26"/>
              </w:rPr>
            </w:pPr>
            <w:r w:rsidRPr="00B67634">
              <w:rPr>
                <w:b/>
                <w:bCs/>
                <w:sz w:val="26"/>
                <w:szCs w:val="26"/>
              </w:rPr>
              <w:t>Estudio de fondo</w:t>
            </w:r>
          </w:p>
        </w:tc>
        <w:tc>
          <w:tcPr>
            <w:tcW w:w="5529" w:type="dxa"/>
          </w:tcPr>
          <w:p w14:paraId="37AD28E3" w14:textId="77777777" w:rsidR="005D783B" w:rsidRPr="00B67634" w:rsidRDefault="005D783B" w:rsidP="00A15CCA">
            <w:pPr>
              <w:jc w:val="both"/>
              <w:rPr>
                <w:sz w:val="26"/>
                <w:szCs w:val="26"/>
              </w:rPr>
            </w:pPr>
            <w:r w:rsidRPr="00B67634">
              <w:rPr>
                <w:sz w:val="26"/>
                <w:szCs w:val="26"/>
                <w:lang w:val="es-ES_tradnl"/>
              </w:rPr>
              <w:t xml:space="preserve">De acuerdo con diversos precedentes de esta Sala, </w:t>
            </w:r>
            <w:r w:rsidRPr="00B67634">
              <w:rPr>
                <w:sz w:val="26"/>
                <w:szCs w:val="26"/>
              </w:rPr>
              <w:t xml:space="preserve">el principio de proporcionalidad resulta clave para la determinación de la obligación en cada caso y se ha entendido como “la posibilidad de quien tiene la obligación de dar alimentos y la necesidad de quien debe recibirlos. </w:t>
            </w:r>
          </w:p>
          <w:p w14:paraId="5F79C6D9" w14:textId="32E79DB9" w:rsidR="005D783B" w:rsidRPr="00B67634" w:rsidRDefault="005D783B" w:rsidP="00A15CCA">
            <w:pPr>
              <w:jc w:val="both"/>
              <w:rPr>
                <w:sz w:val="26"/>
                <w:szCs w:val="26"/>
              </w:rPr>
            </w:pPr>
            <w:r w:rsidRPr="00B67634">
              <w:rPr>
                <w:sz w:val="26"/>
                <w:szCs w:val="26"/>
              </w:rPr>
              <w:t>La interpretación adecuada de este precepto requiere de evitar la constitución de una obligación injusta y desproporcionada en perjuicio de las partes, por lo que no solamente implica un estudio de la capacidad económica de</w:t>
            </w:r>
            <w:r w:rsidR="00B80B6B" w:rsidRPr="00B67634">
              <w:rPr>
                <w:sz w:val="26"/>
                <w:szCs w:val="26"/>
              </w:rPr>
              <w:t xml:space="preserve"> </w:t>
            </w:r>
            <w:r w:rsidRPr="00B67634">
              <w:rPr>
                <w:sz w:val="26"/>
                <w:szCs w:val="26"/>
              </w:rPr>
              <w:t>l</w:t>
            </w:r>
            <w:r w:rsidR="00B80B6B" w:rsidRPr="00B67634">
              <w:rPr>
                <w:sz w:val="26"/>
                <w:szCs w:val="26"/>
              </w:rPr>
              <w:t>a</w:t>
            </w:r>
            <w:r w:rsidRPr="00B67634">
              <w:rPr>
                <w:sz w:val="26"/>
                <w:szCs w:val="26"/>
              </w:rPr>
              <w:t xml:space="preserve"> </w:t>
            </w:r>
            <w:r w:rsidR="00B80B6B" w:rsidRPr="00B67634">
              <w:rPr>
                <w:sz w:val="26"/>
                <w:szCs w:val="26"/>
              </w:rPr>
              <w:t>persona deudora</w:t>
            </w:r>
            <w:r w:rsidRPr="00B67634">
              <w:rPr>
                <w:sz w:val="26"/>
                <w:szCs w:val="26"/>
              </w:rPr>
              <w:t xml:space="preserve"> frente a la necesidad de alimentos de</w:t>
            </w:r>
            <w:r w:rsidR="00B80B6B" w:rsidRPr="00B67634">
              <w:rPr>
                <w:sz w:val="26"/>
                <w:szCs w:val="26"/>
              </w:rPr>
              <w:t xml:space="preserve"> </w:t>
            </w:r>
            <w:r w:rsidRPr="00B67634">
              <w:rPr>
                <w:sz w:val="26"/>
                <w:szCs w:val="26"/>
              </w:rPr>
              <w:t>l</w:t>
            </w:r>
            <w:r w:rsidR="00B80B6B" w:rsidRPr="00B67634">
              <w:rPr>
                <w:sz w:val="26"/>
                <w:szCs w:val="26"/>
              </w:rPr>
              <w:t>a</w:t>
            </w:r>
            <w:r w:rsidRPr="00B67634">
              <w:rPr>
                <w:sz w:val="26"/>
                <w:szCs w:val="26"/>
              </w:rPr>
              <w:t xml:space="preserve"> acreedor</w:t>
            </w:r>
            <w:r w:rsidR="00B80B6B" w:rsidRPr="00B67634">
              <w:rPr>
                <w:sz w:val="26"/>
                <w:szCs w:val="26"/>
              </w:rPr>
              <w:t>a</w:t>
            </w:r>
            <w:r w:rsidRPr="00B67634">
              <w:rPr>
                <w:sz w:val="26"/>
                <w:szCs w:val="26"/>
              </w:rPr>
              <w:t>, sino que vincula al juez a analizar otras circunstancias concretas de cada caso para hacer efectivo este principio.</w:t>
            </w:r>
          </w:p>
          <w:p w14:paraId="0C0D14FB" w14:textId="5A217B20" w:rsidR="005D783B" w:rsidRPr="00B67634" w:rsidRDefault="005D783B" w:rsidP="00A15CCA">
            <w:pPr>
              <w:jc w:val="both"/>
              <w:rPr>
                <w:sz w:val="26"/>
                <w:szCs w:val="26"/>
                <w:lang w:val="es-ES"/>
              </w:rPr>
            </w:pPr>
            <w:r w:rsidRPr="00B67634">
              <w:rPr>
                <w:sz w:val="26"/>
                <w:szCs w:val="26"/>
              </w:rPr>
              <w:t>La formulación del principio de proporcionalidad tiene la vocación de abarcar todos los recursos por medio de los cuales una persona puede satisfacer sus necesidades materiales y ponerlos al servicio de las necesidades de</w:t>
            </w:r>
            <w:r w:rsidR="00B80B6B" w:rsidRPr="00B67634">
              <w:rPr>
                <w:sz w:val="26"/>
                <w:szCs w:val="26"/>
              </w:rPr>
              <w:t xml:space="preserve"> </w:t>
            </w:r>
            <w:r w:rsidRPr="00B67634">
              <w:rPr>
                <w:sz w:val="26"/>
                <w:szCs w:val="26"/>
              </w:rPr>
              <w:t>l</w:t>
            </w:r>
            <w:r w:rsidR="00B80B6B" w:rsidRPr="00B67634">
              <w:rPr>
                <w:sz w:val="26"/>
                <w:szCs w:val="26"/>
              </w:rPr>
              <w:t>a persona</w:t>
            </w:r>
            <w:r w:rsidRPr="00B67634">
              <w:rPr>
                <w:sz w:val="26"/>
                <w:szCs w:val="26"/>
              </w:rPr>
              <w:t xml:space="preserve"> acreedor</w:t>
            </w:r>
            <w:r w:rsidR="00B80B6B" w:rsidRPr="00B67634">
              <w:rPr>
                <w:sz w:val="26"/>
                <w:szCs w:val="26"/>
              </w:rPr>
              <w:t>a</w:t>
            </w:r>
            <w:r w:rsidRPr="00B67634">
              <w:rPr>
                <w:sz w:val="26"/>
                <w:szCs w:val="26"/>
              </w:rPr>
              <w:t xml:space="preserve"> alimentari</w:t>
            </w:r>
            <w:r w:rsidR="00B80B6B" w:rsidRPr="00B67634">
              <w:rPr>
                <w:sz w:val="26"/>
                <w:szCs w:val="26"/>
              </w:rPr>
              <w:t>a</w:t>
            </w:r>
            <w:r w:rsidRPr="00B67634">
              <w:rPr>
                <w:sz w:val="26"/>
                <w:szCs w:val="26"/>
              </w:rPr>
              <w:t>. Por ello, la capacidad está referida tanto a los conceptos remunerativos como no remunerativos de libre disponibilidad del sujeto obligado, tratándose de trabajadores dependientes, y en caso de ser profesional independiente, al total de los honorarios y otros conceptos que perciba por el ejercicio de su profesión. Esta capacidad no</w:t>
            </w:r>
            <w:r w:rsidRPr="00B67634">
              <w:rPr>
                <w:sz w:val="26"/>
                <w:szCs w:val="26"/>
                <w:lang w:val="es-ES"/>
              </w:rPr>
              <w:t xml:space="preserve"> se limita necesariamente al ingreso reportado o declarado por la persona deudora, sino que debe estar referida tanto a rentas de capital como del trabajo, cubriendo todos los recursos </w:t>
            </w:r>
            <w:r w:rsidRPr="00B67634">
              <w:rPr>
                <w:sz w:val="26"/>
                <w:szCs w:val="26"/>
                <w:lang w:val="es-ES"/>
              </w:rPr>
              <w:lastRenderedPageBreak/>
              <w:t>que tiene la persona para satisfacer sus necesidades materiales.</w:t>
            </w:r>
          </w:p>
          <w:p w14:paraId="6BD06D8D" w14:textId="77777777" w:rsidR="005D783B" w:rsidRPr="00B67634" w:rsidRDefault="005D783B" w:rsidP="00A15CCA">
            <w:pPr>
              <w:jc w:val="both"/>
              <w:rPr>
                <w:sz w:val="26"/>
                <w:szCs w:val="26"/>
              </w:rPr>
            </w:pPr>
            <w:r w:rsidRPr="00B67634">
              <w:rPr>
                <w:sz w:val="26"/>
                <w:szCs w:val="26"/>
              </w:rPr>
              <w:t>Aunque la determinación de la capacidad económica no puede estar basada en la especulación, lo cierto es que la interpretación de esta porción normativa debe ser extensiva y holgada para cumplir con su finalidad de protección alimentaria. Por ello, deben evitarse los puntos de vista restrictivos o limitativos que pondrían en riesgo la satisfacción del derecho de acceso a una vida digna de las personas acreedoras.</w:t>
            </w:r>
          </w:p>
          <w:p w14:paraId="3DDF90A8" w14:textId="1FC3189A" w:rsidR="005D783B" w:rsidRPr="00B67634" w:rsidRDefault="005D783B" w:rsidP="00A15CCA">
            <w:pPr>
              <w:jc w:val="both"/>
              <w:rPr>
                <w:sz w:val="26"/>
                <w:szCs w:val="26"/>
              </w:rPr>
            </w:pPr>
            <w:r w:rsidRPr="00B67634">
              <w:rPr>
                <w:sz w:val="26"/>
                <w:szCs w:val="26"/>
              </w:rPr>
              <w:t>Las aportaciones alimentarias del progenitor que incorpora a su hijo o hija a su hogar consisten en diversos deberes que conforman la obligación de dar alimentos. De modo que el progenitor custodio realiza diversas actividades que van más allá de la habitación, como puede ser el cuidado cotidiano o la educación, así como la satisfacción de gastos cotidianos para el mantenimiento del niño o niña. Este reconocimiento implica que la persona que incorpora al menor a su hogar abastecerá lo necesario para su subsistencia. Esta provisión comprende diversos rubros materiales como la comida, el vestido, la educación, la atención médica y los cuidados</w:t>
            </w:r>
            <w:r w:rsidR="00341CA5">
              <w:rPr>
                <w:sz w:val="26"/>
                <w:szCs w:val="26"/>
              </w:rPr>
              <w:t>,</w:t>
            </w:r>
            <w:r w:rsidRPr="00B67634">
              <w:rPr>
                <w:sz w:val="26"/>
                <w:szCs w:val="26"/>
              </w:rPr>
              <w:t xml:space="preserve"> y la atención indispensable para el desarrollo de la persona acreedora. De este modo, en los esquemas en los que uno de los progenitores conserva la custodia, mientras al otro se le reconoce un derecho-obligación de visitas y convivencias, la norma en análisis prevé que la satisfacción de la obligación alimentaria se configura de manera distinta para cada progenitor.</w:t>
            </w:r>
          </w:p>
          <w:p w14:paraId="276500EC" w14:textId="7C33A7C2" w:rsidR="005D783B" w:rsidRPr="00B67634" w:rsidRDefault="005D783B" w:rsidP="00A15CCA">
            <w:pPr>
              <w:jc w:val="both"/>
              <w:rPr>
                <w:sz w:val="26"/>
                <w:szCs w:val="26"/>
                <w:lang w:val="es-ES_tradnl"/>
              </w:rPr>
            </w:pPr>
            <w:r w:rsidRPr="00B67634">
              <w:rPr>
                <w:sz w:val="26"/>
                <w:szCs w:val="26"/>
                <w:lang w:val="es-ES_tradnl"/>
              </w:rPr>
              <w:t xml:space="preserve">Ambos progenitores se encuentran capacitados para cuidar de sus hijos e hijas. Por ello, cualquiera de ambos puede cumplir con su obligación alimentaria mediante la incorporación al hogar de su descendiente. Sin embargo, es necesario en atención al principio de igualdad, repartir proporcionalmente estas </w:t>
            </w:r>
            <w:r w:rsidRPr="00B67634">
              <w:rPr>
                <w:sz w:val="26"/>
                <w:szCs w:val="26"/>
                <w:lang w:val="es-ES_tradnl"/>
              </w:rPr>
              <w:lastRenderedPageBreak/>
              <w:t>obligaciones alimentarias, tomando en cuenta no solo las aportaciones económicas sino, como ya se dijo, la valoración del trabajo que se realiza para procurar el bienestar de la parte acreedora.</w:t>
            </w:r>
          </w:p>
          <w:p w14:paraId="32705020" w14:textId="77777777" w:rsidR="004513E2" w:rsidRPr="00B67634" w:rsidRDefault="004513E2" w:rsidP="00A15CCA">
            <w:pPr>
              <w:jc w:val="both"/>
              <w:rPr>
                <w:sz w:val="26"/>
                <w:szCs w:val="26"/>
                <w:lang w:val="es-ES_tradnl"/>
              </w:rPr>
            </w:pPr>
            <w:r w:rsidRPr="00B67634">
              <w:rPr>
                <w:sz w:val="26"/>
                <w:szCs w:val="26"/>
                <w:lang w:val="es-ES_tradnl"/>
              </w:rPr>
              <w:t>Por todo lo anterior, en relación con el primer punto de contradicción, las aportaciones alimentarias del progenitor o progenitora que incorpora a su hogar a su hijo o hija deben valorarse de manera integral y oficiosa, por lo que los órganos jurisdiccionales deben atender no solo a las aportaciones monetarias o materiales sino a los trabajos de cuidado que son indispensables para la satisfacción de las necesidades de las personas acreedoras. Asimismo, estas aportaciones deben valorarse de oficio en la determinación de las obligaciones que corresponden al progenitor no custodio, de modo que las cargas alimentarias que cada uno de los progenitores asuma permitan una adecuada equivalencia de responsabilidades en relación con el cuidado y la crianza de la persona acreedora.</w:t>
            </w:r>
          </w:p>
          <w:p w14:paraId="7150FBD8" w14:textId="6455B489" w:rsidR="004513E2" w:rsidRPr="00B67634" w:rsidRDefault="004513E2" w:rsidP="00A15CCA">
            <w:pPr>
              <w:jc w:val="both"/>
              <w:rPr>
                <w:sz w:val="26"/>
                <w:szCs w:val="26"/>
                <w:lang w:val="es-ES"/>
              </w:rPr>
            </w:pPr>
            <w:r w:rsidRPr="00B67634">
              <w:rPr>
                <w:sz w:val="26"/>
                <w:szCs w:val="26"/>
                <w:lang w:val="es-ES"/>
              </w:rPr>
              <w:t>En relación con el segundo punto de contradicción, la obligación alimentaria de</w:t>
            </w:r>
            <w:r w:rsidR="00B80B6B" w:rsidRPr="00B67634">
              <w:rPr>
                <w:sz w:val="26"/>
                <w:szCs w:val="26"/>
                <w:lang w:val="es-ES"/>
              </w:rPr>
              <w:t xml:space="preserve"> la persona</w:t>
            </w:r>
            <w:r w:rsidRPr="00B67634">
              <w:rPr>
                <w:sz w:val="26"/>
                <w:szCs w:val="26"/>
                <w:lang w:val="es-ES"/>
              </w:rPr>
              <w:t xml:space="preserve"> deudor</w:t>
            </w:r>
            <w:r w:rsidR="00B80B6B" w:rsidRPr="00B67634">
              <w:rPr>
                <w:sz w:val="26"/>
                <w:szCs w:val="26"/>
                <w:lang w:val="es-ES"/>
              </w:rPr>
              <w:t>a</w:t>
            </w:r>
            <w:r w:rsidRPr="00B67634">
              <w:rPr>
                <w:sz w:val="26"/>
                <w:szCs w:val="26"/>
                <w:lang w:val="es-ES"/>
              </w:rPr>
              <w:t xml:space="preserve"> alimentari</w:t>
            </w:r>
            <w:r w:rsidR="00B80B6B" w:rsidRPr="00B67634">
              <w:rPr>
                <w:sz w:val="26"/>
                <w:szCs w:val="26"/>
                <w:lang w:val="es-ES"/>
              </w:rPr>
              <w:t>a</w:t>
            </w:r>
            <w:r w:rsidRPr="00B67634">
              <w:rPr>
                <w:sz w:val="26"/>
                <w:szCs w:val="26"/>
                <w:lang w:val="es-ES"/>
              </w:rPr>
              <w:t xml:space="preserve"> debe fijarse con base en su capacidad económica, entendida como todos los recursos a su alcance para satisfacer las necesidades alimentarias de la persona acreedora. En este sentido, se trata de conceptos remunerativos y no remunerativos de libre disponibilidad del sujeto obligado, que comprenden los ingresos obtenidos de rentas de capital y del trabajo. Aunque la determinación de la capacidad económica no puede estar basada en la especulación, la interpretación de esta porción normativa debe ser extensiva y holgada para cumplir su finalidad de protección alimentaria, por lo que debe evitarse cualquier punto de vista restrictivo o limitativo que atente contra el interés superior de la infancia.</w:t>
            </w:r>
          </w:p>
          <w:p w14:paraId="675509C1" w14:textId="65FCB709" w:rsidR="004513E2" w:rsidRPr="00B67634" w:rsidRDefault="004513E2" w:rsidP="00A15CCA">
            <w:pPr>
              <w:jc w:val="both"/>
              <w:rPr>
                <w:sz w:val="26"/>
                <w:szCs w:val="26"/>
                <w:lang w:val="es-ES"/>
              </w:rPr>
            </w:pPr>
            <w:r w:rsidRPr="00B67634">
              <w:rPr>
                <w:sz w:val="26"/>
                <w:szCs w:val="26"/>
                <w:lang w:val="es-ES"/>
              </w:rPr>
              <w:lastRenderedPageBreak/>
              <w:t xml:space="preserve">Además, en la determinación de la capacidad alimentaria debe partirse del principio de que el cuidado de niñas y niños es una obligación común entre los progenitores. Por ello, </w:t>
            </w:r>
            <w:r w:rsidRPr="00B67634">
              <w:rPr>
                <w:sz w:val="26"/>
                <w:szCs w:val="26"/>
              </w:rPr>
              <w:t xml:space="preserve">ninguna de las dos formas para el cumplimiento de la obligación de otorgar alimentos, la incorporación al hogar y el otorgamiento de una pensión </w:t>
            </w:r>
            <w:r w:rsidR="00F4412C" w:rsidRPr="00B67634">
              <w:rPr>
                <w:sz w:val="26"/>
                <w:szCs w:val="26"/>
              </w:rPr>
              <w:t>alimenticia</w:t>
            </w:r>
            <w:r w:rsidRPr="00B67634">
              <w:rPr>
                <w:sz w:val="26"/>
                <w:szCs w:val="26"/>
              </w:rPr>
              <w:t xml:space="preserve"> debe ser entendida en términos absolutos o excluyentes.</w:t>
            </w:r>
          </w:p>
        </w:tc>
        <w:tc>
          <w:tcPr>
            <w:tcW w:w="939" w:type="dxa"/>
          </w:tcPr>
          <w:p w14:paraId="4464263A" w14:textId="2AC5D669" w:rsidR="009B3FA6" w:rsidRPr="00B67634" w:rsidRDefault="001C6A84" w:rsidP="00A15CCA">
            <w:pPr>
              <w:jc w:val="center"/>
              <w:rPr>
                <w:sz w:val="26"/>
                <w:szCs w:val="26"/>
                <w:lang w:val="es-ES_tradnl"/>
              </w:rPr>
            </w:pPr>
            <w:r w:rsidRPr="00B67634">
              <w:rPr>
                <w:sz w:val="26"/>
                <w:szCs w:val="26"/>
                <w:lang w:val="es-ES_tradnl"/>
              </w:rPr>
              <w:lastRenderedPageBreak/>
              <w:t>2</w:t>
            </w:r>
            <w:r w:rsidR="00E86FA4">
              <w:rPr>
                <w:sz w:val="26"/>
                <w:szCs w:val="26"/>
                <w:lang w:val="es-ES_tradnl"/>
              </w:rPr>
              <w:t>7</w:t>
            </w:r>
          </w:p>
        </w:tc>
      </w:tr>
      <w:tr w:rsidR="003B7B63" w:rsidRPr="00B67634" w14:paraId="6BACFC90" w14:textId="77777777" w:rsidTr="001C015C">
        <w:trPr>
          <w:trHeight w:val="555"/>
        </w:trPr>
        <w:tc>
          <w:tcPr>
            <w:tcW w:w="678" w:type="dxa"/>
            <w:vAlign w:val="center"/>
          </w:tcPr>
          <w:p w14:paraId="0DFEBB64" w14:textId="336AF3E4" w:rsidR="003B7B63" w:rsidRPr="00B67634" w:rsidRDefault="003B7DAF" w:rsidP="00A15CCA">
            <w:pPr>
              <w:jc w:val="center"/>
              <w:rPr>
                <w:b/>
                <w:bCs/>
                <w:sz w:val="26"/>
                <w:szCs w:val="26"/>
              </w:rPr>
            </w:pPr>
            <w:r w:rsidRPr="00B67634">
              <w:rPr>
                <w:b/>
                <w:bCs/>
                <w:sz w:val="26"/>
                <w:szCs w:val="26"/>
              </w:rPr>
              <w:lastRenderedPageBreak/>
              <w:t>VI</w:t>
            </w:r>
          </w:p>
        </w:tc>
        <w:tc>
          <w:tcPr>
            <w:tcW w:w="2152" w:type="dxa"/>
            <w:vAlign w:val="center"/>
          </w:tcPr>
          <w:p w14:paraId="0067ADCB" w14:textId="5C5FB8C7" w:rsidR="003B7B63" w:rsidRPr="00B67634" w:rsidRDefault="003B7DAF" w:rsidP="00A15CCA">
            <w:pPr>
              <w:pStyle w:val="corte4fondo"/>
              <w:spacing w:line="240" w:lineRule="auto"/>
              <w:ind w:right="51" w:firstLine="0"/>
              <w:rPr>
                <w:b/>
                <w:bCs/>
                <w:sz w:val="26"/>
                <w:szCs w:val="26"/>
              </w:rPr>
            </w:pPr>
            <w:r w:rsidRPr="00B67634">
              <w:rPr>
                <w:b/>
                <w:bCs/>
                <w:sz w:val="26"/>
                <w:szCs w:val="26"/>
              </w:rPr>
              <w:t>Criterio que debe prevalecer</w:t>
            </w:r>
          </w:p>
        </w:tc>
        <w:tc>
          <w:tcPr>
            <w:tcW w:w="5529" w:type="dxa"/>
          </w:tcPr>
          <w:p w14:paraId="7EEC7581" w14:textId="2BFB9401" w:rsidR="004A658E" w:rsidRDefault="004A658E" w:rsidP="004A658E">
            <w:pPr>
              <w:jc w:val="both"/>
              <w:rPr>
                <w:sz w:val="26"/>
                <w:szCs w:val="26"/>
              </w:rPr>
            </w:pPr>
            <w:r>
              <w:rPr>
                <w:sz w:val="26"/>
                <w:szCs w:val="26"/>
              </w:rPr>
              <w:t xml:space="preserve">Esta Primera Sala </w:t>
            </w:r>
            <w:r w:rsidRPr="00B67634">
              <w:rPr>
                <w:sz w:val="26"/>
                <w:szCs w:val="26"/>
              </w:rPr>
              <w:t>concluye que</w:t>
            </w:r>
            <w:r>
              <w:rPr>
                <w:sz w:val="26"/>
                <w:szCs w:val="26"/>
              </w:rPr>
              <w:t>,</w:t>
            </w:r>
            <w:r w:rsidRPr="00B67634">
              <w:rPr>
                <w:sz w:val="26"/>
                <w:szCs w:val="26"/>
              </w:rPr>
              <w:t xml:space="preserve"> debe</w:t>
            </w:r>
            <w:r w:rsidR="004C3801">
              <w:rPr>
                <w:sz w:val="26"/>
                <w:szCs w:val="26"/>
              </w:rPr>
              <w:t>n</w:t>
            </w:r>
            <w:r w:rsidRPr="00B67634">
              <w:rPr>
                <w:sz w:val="26"/>
                <w:szCs w:val="26"/>
              </w:rPr>
              <w:t xml:space="preserve"> prevalecer con carácter de jurisprudencia </w:t>
            </w:r>
            <w:r>
              <w:rPr>
                <w:sz w:val="26"/>
                <w:szCs w:val="26"/>
              </w:rPr>
              <w:t>los  criterios</w:t>
            </w:r>
            <w:r w:rsidR="00DF1079">
              <w:rPr>
                <w:sz w:val="26"/>
                <w:szCs w:val="26"/>
              </w:rPr>
              <w:t xml:space="preserve"> </w:t>
            </w:r>
            <w:r w:rsidR="004707EC">
              <w:rPr>
                <w:sz w:val="26"/>
                <w:szCs w:val="26"/>
              </w:rPr>
              <w:t>que tienen por rubro</w:t>
            </w:r>
            <w:r w:rsidRPr="00B67634">
              <w:rPr>
                <w:sz w:val="26"/>
                <w:szCs w:val="26"/>
              </w:rPr>
              <w:t>:</w:t>
            </w:r>
          </w:p>
          <w:p w14:paraId="5064D671" w14:textId="77777777" w:rsidR="004A658E" w:rsidRPr="009B04CC" w:rsidRDefault="004A658E" w:rsidP="004A658E">
            <w:pPr>
              <w:jc w:val="both"/>
              <w:rPr>
                <w:sz w:val="26"/>
                <w:szCs w:val="26"/>
                <w:highlight w:val="yellow"/>
                <w:lang w:val="es-ES_tradnl"/>
              </w:rPr>
            </w:pPr>
            <w:r>
              <w:rPr>
                <w:sz w:val="26"/>
                <w:szCs w:val="26"/>
              </w:rPr>
              <w:t xml:space="preserve"> </w:t>
            </w:r>
          </w:p>
          <w:p w14:paraId="47837B33" w14:textId="6680096F" w:rsidR="004A658E" w:rsidRPr="0073309E" w:rsidRDefault="004A658E" w:rsidP="004A658E">
            <w:pPr>
              <w:jc w:val="both"/>
              <w:rPr>
                <w:bCs/>
                <w:sz w:val="26"/>
                <w:szCs w:val="26"/>
              </w:rPr>
            </w:pPr>
            <w:r w:rsidRPr="0073309E">
              <w:rPr>
                <w:bCs/>
                <w:sz w:val="26"/>
                <w:szCs w:val="26"/>
              </w:rPr>
              <w:t>ALIMENTOS. LA APORTACIÓN ALIMENT</w:t>
            </w:r>
            <w:r w:rsidR="00113AAE">
              <w:rPr>
                <w:bCs/>
                <w:sz w:val="26"/>
                <w:szCs w:val="26"/>
              </w:rPr>
              <w:t>A</w:t>
            </w:r>
            <w:r w:rsidRPr="0073309E">
              <w:rPr>
                <w:bCs/>
                <w:sz w:val="26"/>
                <w:szCs w:val="26"/>
              </w:rPr>
              <w:t>RIA DEL PROGENITOR QUE INCORPORA A LA PERSONA ACREEDORA A SU HOGAR DEBE VALORARSE DE MANERA INTEGRAL Y OFICIOSA.</w:t>
            </w:r>
          </w:p>
          <w:p w14:paraId="1A1A3EAD" w14:textId="77777777" w:rsidR="004A658E" w:rsidRPr="0073309E" w:rsidRDefault="004A658E" w:rsidP="004A658E">
            <w:pPr>
              <w:jc w:val="both"/>
              <w:rPr>
                <w:bCs/>
                <w:sz w:val="26"/>
                <w:szCs w:val="26"/>
              </w:rPr>
            </w:pPr>
          </w:p>
          <w:p w14:paraId="1C26084D" w14:textId="77777777" w:rsidR="003B7B63" w:rsidRDefault="004A658E" w:rsidP="004A658E">
            <w:pPr>
              <w:jc w:val="both"/>
              <w:rPr>
                <w:bCs/>
                <w:sz w:val="26"/>
                <w:szCs w:val="26"/>
              </w:rPr>
            </w:pPr>
            <w:r w:rsidRPr="0073309E">
              <w:rPr>
                <w:bCs/>
                <w:sz w:val="26"/>
                <w:szCs w:val="26"/>
              </w:rPr>
              <w:t>ALIMENTOS. LA OBLIGACIÓN DE LA PERSONA DEUDORA ALIMENTARIA DEBE FIJARSE CON BASE EN SU CAPACIDAD ECONÓMICA.</w:t>
            </w:r>
          </w:p>
          <w:p w14:paraId="2482FCA5" w14:textId="7BE342F1" w:rsidR="00855A96" w:rsidRPr="009B04CC" w:rsidRDefault="00855A96" w:rsidP="004A658E">
            <w:pPr>
              <w:jc w:val="both"/>
              <w:rPr>
                <w:sz w:val="26"/>
                <w:szCs w:val="26"/>
                <w:highlight w:val="yellow"/>
                <w:lang w:val="es-ES_tradnl"/>
              </w:rPr>
            </w:pPr>
          </w:p>
        </w:tc>
        <w:tc>
          <w:tcPr>
            <w:tcW w:w="939" w:type="dxa"/>
          </w:tcPr>
          <w:p w14:paraId="50230CC0" w14:textId="5AFB90E7" w:rsidR="003B7B63" w:rsidRPr="00B67634" w:rsidRDefault="00477C2C" w:rsidP="00A15CCA">
            <w:pPr>
              <w:jc w:val="center"/>
              <w:rPr>
                <w:sz w:val="26"/>
                <w:szCs w:val="26"/>
                <w:lang w:val="es-ES_tradnl"/>
              </w:rPr>
            </w:pPr>
            <w:r w:rsidRPr="00B67634">
              <w:rPr>
                <w:sz w:val="26"/>
                <w:szCs w:val="26"/>
                <w:lang w:val="es-ES_tradnl"/>
              </w:rPr>
              <w:t>4</w:t>
            </w:r>
            <w:r w:rsidR="008F1E5C">
              <w:rPr>
                <w:sz w:val="26"/>
                <w:szCs w:val="26"/>
                <w:lang w:val="es-ES_tradnl"/>
              </w:rPr>
              <w:t>1</w:t>
            </w:r>
          </w:p>
        </w:tc>
      </w:tr>
      <w:tr w:rsidR="0085537A" w:rsidRPr="00B67634" w14:paraId="44C6722B" w14:textId="77777777" w:rsidTr="001C015C">
        <w:trPr>
          <w:trHeight w:val="555"/>
        </w:trPr>
        <w:tc>
          <w:tcPr>
            <w:tcW w:w="678" w:type="dxa"/>
            <w:vAlign w:val="center"/>
          </w:tcPr>
          <w:p w14:paraId="20A1DAA8" w14:textId="24276D6D" w:rsidR="0085537A" w:rsidRPr="00B67634" w:rsidRDefault="0085537A" w:rsidP="00A15CCA">
            <w:pPr>
              <w:jc w:val="center"/>
              <w:rPr>
                <w:b/>
                <w:bCs/>
                <w:sz w:val="26"/>
                <w:szCs w:val="26"/>
              </w:rPr>
            </w:pPr>
            <w:r w:rsidRPr="00B67634">
              <w:rPr>
                <w:b/>
                <w:bCs/>
                <w:sz w:val="26"/>
                <w:szCs w:val="26"/>
              </w:rPr>
              <w:t>VI</w:t>
            </w:r>
            <w:r w:rsidR="000E6D26">
              <w:rPr>
                <w:b/>
                <w:bCs/>
                <w:sz w:val="26"/>
                <w:szCs w:val="26"/>
              </w:rPr>
              <w:t>I</w:t>
            </w:r>
            <w:r w:rsidRPr="00B67634">
              <w:rPr>
                <w:b/>
                <w:bCs/>
                <w:sz w:val="26"/>
                <w:szCs w:val="26"/>
              </w:rPr>
              <w:t>.</w:t>
            </w:r>
          </w:p>
        </w:tc>
        <w:tc>
          <w:tcPr>
            <w:tcW w:w="2152" w:type="dxa"/>
            <w:vAlign w:val="center"/>
          </w:tcPr>
          <w:p w14:paraId="7C4E1C2B" w14:textId="77777777" w:rsidR="0085537A" w:rsidRPr="00B67634" w:rsidRDefault="0085537A" w:rsidP="00A15CCA">
            <w:pPr>
              <w:pStyle w:val="corte4fondo"/>
              <w:spacing w:line="240" w:lineRule="auto"/>
              <w:ind w:right="51" w:firstLine="0"/>
              <w:rPr>
                <w:b/>
                <w:bCs/>
                <w:sz w:val="26"/>
                <w:szCs w:val="26"/>
              </w:rPr>
            </w:pPr>
            <w:r w:rsidRPr="00B67634">
              <w:rPr>
                <w:b/>
                <w:sz w:val="26"/>
                <w:szCs w:val="26"/>
              </w:rPr>
              <w:t>Decisión</w:t>
            </w:r>
          </w:p>
        </w:tc>
        <w:tc>
          <w:tcPr>
            <w:tcW w:w="5529" w:type="dxa"/>
          </w:tcPr>
          <w:p w14:paraId="1D51DCDB" w14:textId="3F001EE5" w:rsidR="003B7DAF" w:rsidRPr="00B67634" w:rsidRDefault="003B7DAF" w:rsidP="003B7DAF">
            <w:pPr>
              <w:pStyle w:val="corte4fondo"/>
              <w:spacing w:after="120" w:line="240" w:lineRule="auto"/>
              <w:ind w:firstLine="0"/>
              <w:rPr>
                <w:sz w:val="26"/>
                <w:szCs w:val="26"/>
                <w:lang w:val="es-MX"/>
              </w:rPr>
            </w:pPr>
            <w:r w:rsidRPr="00B67634">
              <w:rPr>
                <w:b/>
                <w:bCs/>
                <w:sz w:val="26"/>
                <w:szCs w:val="26"/>
                <w:lang w:val="es-MX"/>
              </w:rPr>
              <w:t xml:space="preserve">PRIMERO. </w:t>
            </w:r>
            <w:r w:rsidR="009B04CC">
              <w:rPr>
                <w:sz w:val="26"/>
                <w:szCs w:val="26"/>
                <w:lang w:val="es-MX"/>
              </w:rPr>
              <w:t>Sí e</w:t>
            </w:r>
            <w:r w:rsidRPr="00B67634">
              <w:rPr>
                <w:sz w:val="26"/>
                <w:szCs w:val="26"/>
                <w:lang w:val="es-MX"/>
              </w:rPr>
              <w:t xml:space="preserve">xiste la contradicción </w:t>
            </w:r>
            <w:r w:rsidR="00AC0D51">
              <w:rPr>
                <w:sz w:val="26"/>
                <w:szCs w:val="26"/>
                <w:lang w:val="es-MX"/>
              </w:rPr>
              <w:t xml:space="preserve">de criterios </w:t>
            </w:r>
            <w:r w:rsidRPr="00B67634">
              <w:rPr>
                <w:sz w:val="26"/>
                <w:szCs w:val="26"/>
                <w:lang w:val="es-MX"/>
              </w:rPr>
              <w:t xml:space="preserve">denunciada. </w:t>
            </w:r>
          </w:p>
          <w:p w14:paraId="68928723" w14:textId="77777777" w:rsidR="003B7DAF" w:rsidRPr="00B67634" w:rsidRDefault="003B7DAF" w:rsidP="003B7DAF">
            <w:pPr>
              <w:pStyle w:val="corte4fondo"/>
              <w:spacing w:after="120" w:line="240" w:lineRule="auto"/>
              <w:ind w:firstLine="0"/>
              <w:rPr>
                <w:sz w:val="26"/>
                <w:szCs w:val="26"/>
                <w:lang w:val="es-ES"/>
              </w:rPr>
            </w:pPr>
            <w:r w:rsidRPr="00B67634">
              <w:rPr>
                <w:b/>
                <w:bCs/>
                <w:sz w:val="26"/>
                <w:szCs w:val="26"/>
                <w:lang w:val="es-MX"/>
              </w:rPr>
              <w:t xml:space="preserve">SEGUNDO. </w:t>
            </w:r>
            <w:r w:rsidRPr="00B67634">
              <w:rPr>
                <w:sz w:val="26"/>
                <w:szCs w:val="26"/>
                <w:lang w:val="es-ES"/>
              </w:rPr>
              <w:t xml:space="preserve">Deben prevalecer, con carácter de jurisprudencia, los criterios sustentados por esta Primera Sala de la Suprema Corte de Justicia de la Nación, que han quedado precisados en esta resolución. </w:t>
            </w:r>
          </w:p>
          <w:p w14:paraId="5B9BA637" w14:textId="10C6C671" w:rsidR="007D5679" w:rsidRPr="00B67634" w:rsidRDefault="003B7DAF" w:rsidP="003B7DAF">
            <w:pPr>
              <w:pStyle w:val="corte4fondo"/>
              <w:spacing w:after="120" w:line="240" w:lineRule="auto"/>
              <w:ind w:firstLine="0"/>
              <w:rPr>
                <w:sz w:val="26"/>
                <w:szCs w:val="26"/>
              </w:rPr>
            </w:pPr>
            <w:r w:rsidRPr="00B67634">
              <w:rPr>
                <w:b/>
                <w:bCs/>
                <w:sz w:val="26"/>
                <w:szCs w:val="26"/>
                <w:lang w:val="es-MX"/>
              </w:rPr>
              <w:t xml:space="preserve">TERCERO. </w:t>
            </w:r>
            <w:r w:rsidRPr="00B67634">
              <w:rPr>
                <w:sz w:val="26"/>
                <w:szCs w:val="26"/>
                <w:lang w:val="es-MX"/>
              </w:rPr>
              <w:t xml:space="preserve">Publíquense las tesis de jurisprudencia que se sustentan en la presente resolución en términos de lo dispuesto en los artículos 219 y 220 de la Ley de Amparo. </w:t>
            </w:r>
          </w:p>
        </w:tc>
        <w:tc>
          <w:tcPr>
            <w:tcW w:w="939" w:type="dxa"/>
          </w:tcPr>
          <w:p w14:paraId="7D446AE9" w14:textId="79581E48" w:rsidR="0085537A" w:rsidRPr="00B67634" w:rsidRDefault="00477C2C" w:rsidP="00A15CCA">
            <w:pPr>
              <w:jc w:val="center"/>
              <w:rPr>
                <w:sz w:val="26"/>
                <w:szCs w:val="26"/>
                <w:lang w:val="es-ES_tradnl"/>
              </w:rPr>
            </w:pPr>
            <w:r w:rsidRPr="00B67634">
              <w:rPr>
                <w:sz w:val="26"/>
                <w:szCs w:val="26"/>
                <w:lang w:val="es-ES_tradnl"/>
              </w:rPr>
              <w:t>4</w:t>
            </w:r>
            <w:r w:rsidR="008A5774">
              <w:rPr>
                <w:sz w:val="26"/>
                <w:szCs w:val="26"/>
                <w:lang w:val="es-ES_tradnl"/>
              </w:rPr>
              <w:t>5</w:t>
            </w:r>
          </w:p>
        </w:tc>
      </w:tr>
    </w:tbl>
    <w:p w14:paraId="0C16A97A" w14:textId="77777777" w:rsidR="00C903B0" w:rsidRPr="00B67634" w:rsidRDefault="00C903B0" w:rsidP="001477A5">
      <w:pPr>
        <w:spacing w:after="0" w:line="240" w:lineRule="auto"/>
        <w:jc w:val="both"/>
        <w:rPr>
          <w:rFonts w:ascii="Arial" w:hAnsi="Arial" w:cs="Arial"/>
          <w:b/>
          <w:bCs/>
          <w:sz w:val="26"/>
          <w:szCs w:val="26"/>
        </w:rPr>
      </w:pPr>
    </w:p>
    <w:p w14:paraId="5C70563B" w14:textId="77777777" w:rsidR="00EF6CA3" w:rsidRPr="00B67634" w:rsidRDefault="00EF6CA3" w:rsidP="001477A5">
      <w:pPr>
        <w:spacing w:after="0" w:line="240" w:lineRule="auto"/>
        <w:jc w:val="both"/>
        <w:rPr>
          <w:rFonts w:ascii="Arial" w:hAnsi="Arial" w:cs="Arial"/>
          <w:b/>
          <w:bCs/>
          <w:sz w:val="26"/>
          <w:szCs w:val="26"/>
        </w:rPr>
        <w:sectPr w:rsidR="00EF6CA3" w:rsidRPr="00B67634" w:rsidSect="00274818">
          <w:headerReference w:type="even" r:id="rId16"/>
          <w:headerReference w:type="default" r:id="rId17"/>
          <w:footerReference w:type="even" r:id="rId18"/>
          <w:footerReference w:type="default" r:id="rId19"/>
          <w:headerReference w:type="first" r:id="rId20"/>
          <w:footerReference w:type="first" r:id="rId21"/>
          <w:pgSz w:w="12183" w:h="17858" w:code="345"/>
          <w:pgMar w:top="1417" w:right="1701" w:bottom="1417" w:left="1701" w:header="1409" w:footer="708" w:gutter="0"/>
          <w:pgNumType w:fmt="upperRoman"/>
          <w:cols w:space="708"/>
          <w:titlePg/>
          <w:docGrid w:linePitch="360"/>
        </w:sectPr>
      </w:pPr>
    </w:p>
    <w:p w14:paraId="5CA8F604" w14:textId="77777777" w:rsidR="00EF6CA3" w:rsidRPr="00B67634" w:rsidRDefault="00EF6CA3" w:rsidP="001477A5">
      <w:pPr>
        <w:spacing w:after="0" w:line="240" w:lineRule="auto"/>
        <w:jc w:val="both"/>
        <w:rPr>
          <w:rFonts w:ascii="Arial" w:hAnsi="Arial" w:cs="Arial"/>
          <w:b/>
          <w:bCs/>
          <w:sz w:val="26"/>
          <w:szCs w:val="26"/>
        </w:rPr>
      </w:pPr>
    </w:p>
    <w:p w14:paraId="22AC5FFC" w14:textId="77777777" w:rsidR="00E93ACA" w:rsidRPr="00B67634" w:rsidRDefault="00E93ACA" w:rsidP="00E93ACA">
      <w:pPr>
        <w:spacing w:after="0" w:line="240" w:lineRule="auto"/>
        <w:ind w:left="3969"/>
        <w:jc w:val="both"/>
        <w:rPr>
          <w:rFonts w:ascii="Arial" w:hAnsi="Arial" w:cs="Arial"/>
          <w:b/>
          <w:bCs/>
          <w:sz w:val="26"/>
          <w:szCs w:val="26"/>
        </w:rPr>
      </w:pPr>
      <w:r w:rsidRPr="00B67634">
        <w:rPr>
          <w:rFonts w:ascii="Arial" w:hAnsi="Arial" w:cs="Arial"/>
          <w:b/>
          <w:bCs/>
          <w:sz w:val="26"/>
          <w:szCs w:val="26"/>
        </w:rPr>
        <w:t>CONTRADICCIÓN DE CRITERIOS 44/2023</w:t>
      </w:r>
    </w:p>
    <w:p w14:paraId="47EECA37" w14:textId="49EB03D7" w:rsidR="00C903B0" w:rsidRPr="00B67634" w:rsidRDefault="00E93ACA" w:rsidP="00E93ACA">
      <w:pPr>
        <w:spacing w:after="0" w:line="240" w:lineRule="auto"/>
        <w:ind w:left="3969"/>
        <w:jc w:val="both"/>
        <w:rPr>
          <w:rFonts w:ascii="Arial" w:hAnsi="Arial" w:cs="Arial"/>
          <w:b/>
          <w:bCs/>
          <w:sz w:val="26"/>
          <w:szCs w:val="26"/>
        </w:rPr>
      </w:pPr>
      <w:r>
        <w:rPr>
          <w:rFonts w:ascii="Arial" w:hAnsi="Arial" w:cs="Arial"/>
          <w:b/>
          <w:bCs/>
          <w:sz w:val="26"/>
          <w:szCs w:val="26"/>
        </w:rPr>
        <w:t xml:space="preserve">ENTRE LOS SUSTENTADOS POR EL </w:t>
      </w:r>
      <w:r w:rsidRPr="00B67634">
        <w:rPr>
          <w:rFonts w:ascii="Arial" w:hAnsi="Arial" w:cs="Arial"/>
          <w:b/>
          <w:bCs/>
          <w:sz w:val="26"/>
          <w:szCs w:val="26"/>
        </w:rPr>
        <w:t>SEGUNDO TRIBUNAL COLEGIADO EN MATERIA CIVIL DEL SEXTO CIRCUITO; EL TRIBUNAL COLEGIADO EN MATERIAS CIVIL Y ADMINISTRATIVA DEL DÉCIMO CUARTO CIRCUITO Y EL PRIMER TRIBUNAL COLEGIADO DEL SEGUNDO CIRCUITO</w:t>
      </w:r>
      <w:r>
        <w:rPr>
          <w:rFonts w:ascii="Arial" w:hAnsi="Arial" w:cs="Arial"/>
          <w:b/>
          <w:bCs/>
          <w:sz w:val="26"/>
          <w:szCs w:val="26"/>
        </w:rPr>
        <w:t>, CON RESIDENCIA EN CIUDAD NEZAHUALCÓYOTL, ESTADO DE MÉXICO</w:t>
      </w:r>
      <w:r w:rsidRPr="00B67634">
        <w:rPr>
          <w:rFonts w:ascii="Arial" w:hAnsi="Arial" w:cs="Arial"/>
          <w:b/>
          <w:bCs/>
          <w:sz w:val="26"/>
          <w:szCs w:val="26"/>
        </w:rPr>
        <w:t>.</w:t>
      </w:r>
    </w:p>
    <w:p w14:paraId="58BDD3A2" w14:textId="77777777" w:rsidR="001477A5" w:rsidRPr="00B67634" w:rsidRDefault="001477A5" w:rsidP="00E93ACA">
      <w:pPr>
        <w:spacing w:after="0" w:line="240" w:lineRule="auto"/>
        <w:ind w:left="3969"/>
        <w:jc w:val="both"/>
        <w:rPr>
          <w:rFonts w:ascii="Arial" w:hAnsi="Arial" w:cs="Arial"/>
          <w:b/>
          <w:bCs/>
          <w:sz w:val="26"/>
          <w:szCs w:val="26"/>
        </w:rPr>
      </w:pPr>
    </w:p>
    <w:p w14:paraId="056CC7FF" w14:textId="77777777" w:rsidR="00EF6CA3" w:rsidRPr="00B67634" w:rsidRDefault="00EF6CA3" w:rsidP="00EF6CA3">
      <w:pPr>
        <w:tabs>
          <w:tab w:val="left" w:pos="7227"/>
        </w:tabs>
        <w:spacing w:before="240" w:after="0" w:line="276" w:lineRule="auto"/>
        <w:jc w:val="both"/>
        <w:rPr>
          <w:rFonts w:ascii="Arial" w:hAnsi="Arial" w:cs="Arial"/>
          <w:sz w:val="16"/>
          <w:szCs w:val="16"/>
        </w:rPr>
      </w:pPr>
      <w:r w:rsidRPr="00B67634">
        <w:rPr>
          <w:rFonts w:ascii="Arial" w:hAnsi="Arial" w:cs="Arial"/>
          <w:sz w:val="16"/>
          <w:szCs w:val="16"/>
        </w:rPr>
        <w:t>VISTO BUENO</w:t>
      </w:r>
    </w:p>
    <w:p w14:paraId="39412275" w14:textId="69FC4B6E" w:rsidR="00EF6CA3" w:rsidRPr="00B67634" w:rsidRDefault="005862A0" w:rsidP="00EF6CA3">
      <w:pPr>
        <w:tabs>
          <w:tab w:val="left" w:pos="7309"/>
        </w:tabs>
        <w:spacing w:after="0" w:line="276" w:lineRule="auto"/>
        <w:jc w:val="both"/>
        <w:rPr>
          <w:rFonts w:ascii="Arial" w:hAnsi="Arial" w:cs="Arial"/>
          <w:sz w:val="16"/>
          <w:szCs w:val="16"/>
        </w:rPr>
      </w:pPr>
      <w:r w:rsidRPr="00B67634">
        <w:rPr>
          <w:rFonts w:ascii="Arial" w:hAnsi="Arial" w:cs="Arial"/>
          <w:sz w:val="16"/>
          <w:szCs w:val="16"/>
        </w:rPr>
        <w:t>SR.</w:t>
      </w:r>
      <w:r w:rsidR="00EF6CA3" w:rsidRPr="00B67634">
        <w:rPr>
          <w:rFonts w:ascii="Arial" w:hAnsi="Arial" w:cs="Arial"/>
          <w:sz w:val="16"/>
          <w:szCs w:val="16"/>
        </w:rPr>
        <w:t xml:space="preserve"> MINISTRO</w:t>
      </w:r>
    </w:p>
    <w:p w14:paraId="10D145F0" w14:textId="77777777" w:rsidR="00053CCF" w:rsidRPr="00B67634" w:rsidRDefault="00053CCF" w:rsidP="00EF6CA3">
      <w:pPr>
        <w:tabs>
          <w:tab w:val="left" w:pos="7309"/>
        </w:tabs>
        <w:spacing w:after="0" w:line="276" w:lineRule="auto"/>
        <w:jc w:val="both"/>
        <w:rPr>
          <w:rFonts w:ascii="Arial" w:hAnsi="Arial" w:cs="Arial"/>
          <w:sz w:val="16"/>
          <w:szCs w:val="16"/>
        </w:rPr>
      </w:pPr>
    </w:p>
    <w:p w14:paraId="4DA19BC3" w14:textId="77777777" w:rsidR="001D0595" w:rsidRPr="00B67634" w:rsidRDefault="001D0595" w:rsidP="00EF6CA3">
      <w:pPr>
        <w:tabs>
          <w:tab w:val="left" w:pos="7309"/>
        </w:tabs>
        <w:spacing w:after="0" w:line="276" w:lineRule="auto"/>
        <w:jc w:val="both"/>
        <w:rPr>
          <w:rFonts w:ascii="Arial" w:hAnsi="Arial" w:cs="Arial"/>
          <w:sz w:val="16"/>
          <w:szCs w:val="16"/>
        </w:rPr>
      </w:pPr>
    </w:p>
    <w:p w14:paraId="12D3AB6A" w14:textId="4E4B911E" w:rsidR="00EF6CA3" w:rsidRPr="00B67634" w:rsidRDefault="00EF6CA3" w:rsidP="00EF6CA3">
      <w:pPr>
        <w:spacing w:after="60" w:line="276" w:lineRule="auto"/>
        <w:jc w:val="both"/>
        <w:rPr>
          <w:rFonts w:ascii="Arial" w:hAnsi="Arial" w:cs="Arial"/>
          <w:b/>
          <w:sz w:val="26"/>
          <w:szCs w:val="26"/>
        </w:rPr>
      </w:pPr>
      <w:r w:rsidRPr="00B67634">
        <w:rPr>
          <w:rFonts w:ascii="Arial" w:hAnsi="Arial" w:cs="Arial"/>
          <w:b/>
          <w:sz w:val="26"/>
          <w:szCs w:val="26"/>
        </w:rPr>
        <w:t xml:space="preserve">PONENTE: </w:t>
      </w:r>
      <w:r w:rsidR="00B87B80" w:rsidRPr="00B67634">
        <w:rPr>
          <w:rFonts w:ascii="Arial" w:hAnsi="Arial" w:cs="Arial"/>
          <w:b/>
          <w:sz w:val="26"/>
          <w:szCs w:val="26"/>
        </w:rPr>
        <w:t>MINISTRO ALFREDO GUTIÉRREZ ORTIZ MENA</w:t>
      </w:r>
    </w:p>
    <w:p w14:paraId="5D63AADE" w14:textId="77777777" w:rsidR="003C1ED3" w:rsidRPr="00B67634" w:rsidRDefault="003C1ED3" w:rsidP="00EF6CA3">
      <w:pPr>
        <w:spacing w:after="60" w:line="276" w:lineRule="auto"/>
        <w:jc w:val="both"/>
        <w:rPr>
          <w:rFonts w:ascii="Arial" w:hAnsi="Arial" w:cs="Arial"/>
          <w:b/>
          <w:sz w:val="26"/>
          <w:szCs w:val="26"/>
        </w:rPr>
      </w:pPr>
    </w:p>
    <w:p w14:paraId="539EEAAD" w14:textId="36D92043" w:rsidR="00EF6CA3" w:rsidRPr="00B67634" w:rsidRDefault="00EF6CA3" w:rsidP="00EF6CA3">
      <w:pPr>
        <w:spacing w:after="0" w:line="276" w:lineRule="auto"/>
        <w:jc w:val="both"/>
        <w:rPr>
          <w:rFonts w:ascii="Arial" w:hAnsi="Arial" w:cs="Arial"/>
          <w:sz w:val="16"/>
          <w:szCs w:val="16"/>
        </w:rPr>
      </w:pPr>
      <w:r w:rsidRPr="00B67634">
        <w:rPr>
          <w:rFonts w:ascii="Arial" w:hAnsi="Arial" w:cs="Arial"/>
          <w:sz w:val="16"/>
          <w:szCs w:val="16"/>
        </w:rPr>
        <w:t>COTEJÓ</w:t>
      </w:r>
      <w:r w:rsidR="000F151C">
        <w:rPr>
          <w:rFonts w:ascii="Arial" w:hAnsi="Arial" w:cs="Arial"/>
          <w:sz w:val="16"/>
          <w:szCs w:val="16"/>
        </w:rPr>
        <w:t xml:space="preserve">            </w:t>
      </w:r>
    </w:p>
    <w:p w14:paraId="240D5961" w14:textId="77777777" w:rsidR="00654811" w:rsidRPr="00B67634" w:rsidRDefault="00654811" w:rsidP="00EF6CA3">
      <w:pPr>
        <w:spacing w:after="0" w:line="276" w:lineRule="auto"/>
        <w:jc w:val="both"/>
        <w:rPr>
          <w:rFonts w:ascii="Arial" w:hAnsi="Arial" w:cs="Arial"/>
          <w:sz w:val="16"/>
          <w:szCs w:val="16"/>
        </w:rPr>
      </w:pPr>
    </w:p>
    <w:p w14:paraId="129DDB7F" w14:textId="0C739B31" w:rsidR="00EF6CA3" w:rsidRPr="00B67634" w:rsidRDefault="00B87B80" w:rsidP="00EF6CA3">
      <w:pPr>
        <w:spacing w:after="0" w:line="276" w:lineRule="auto"/>
        <w:jc w:val="both"/>
        <w:rPr>
          <w:rFonts w:ascii="Arial" w:hAnsi="Arial" w:cs="Arial"/>
          <w:b/>
          <w:sz w:val="26"/>
          <w:szCs w:val="26"/>
        </w:rPr>
      </w:pPr>
      <w:r w:rsidRPr="00B67634">
        <w:rPr>
          <w:rFonts w:ascii="Arial" w:hAnsi="Arial" w:cs="Arial"/>
          <w:b/>
          <w:sz w:val="26"/>
          <w:szCs w:val="26"/>
        </w:rPr>
        <w:t>SECRETARIA: SOFÍA DEL CARMEN TREVIÑO FERNÁNDEZ</w:t>
      </w:r>
    </w:p>
    <w:p w14:paraId="1B76ACC5" w14:textId="01C3DD0F" w:rsidR="00480924" w:rsidRPr="00B67634" w:rsidRDefault="00EF6CA3" w:rsidP="00480924">
      <w:pPr>
        <w:spacing w:after="0" w:line="276" w:lineRule="auto"/>
        <w:jc w:val="both"/>
        <w:rPr>
          <w:rFonts w:ascii="Arial" w:hAnsi="Arial" w:cs="Arial"/>
          <w:b/>
          <w:sz w:val="26"/>
          <w:szCs w:val="26"/>
        </w:rPr>
      </w:pPr>
      <w:r w:rsidRPr="00B67634">
        <w:rPr>
          <w:rFonts w:ascii="Arial" w:hAnsi="Arial" w:cs="Arial"/>
          <w:b/>
          <w:sz w:val="26"/>
          <w:szCs w:val="26"/>
        </w:rPr>
        <w:t xml:space="preserve">COLABORÓ: </w:t>
      </w:r>
      <w:r w:rsidR="00480924" w:rsidRPr="00B67634">
        <w:rPr>
          <w:rFonts w:ascii="Arial" w:hAnsi="Arial" w:cs="Arial"/>
          <w:b/>
          <w:sz w:val="26"/>
          <w:szCs w:val="26"/>
        </w:rPr>
        <w:t>ISABEL LUCÍA RUBIO RUFINO</w:t>
      </w:r>
    </w:p>
    <w:p w14:paraId="0944D036" w14:textId="77777777" w:rsidR="00480924" w:rsidRPr="00B67634" w:rsidRDefault="00480924" w:rsidP="00480924">
      <w:pPr>
        <w:spacing w:after="0" w:line="276" w:lineRule="auto"/>
        <w:jc w:val="both"/>
        <w:rPr>
          <w:rFonts w:ascii="Arial" w:hAnsi="Arial" w:cs="Arial"/>
          <w:b/>
          <w:sz w:val="26"/>
          <w:szCs w:val="26"/>
        </w:rPr>
      </w:pPr>
    </w:p>
    <w:p w14:paraId="3C972001" w14:textId="7D5732F1" w:rsidR="005A64C4" w:rsidRPr="00B67634" w:rsidRDefault="00544BB4" w:rsidP="001477A5">
      <w:pPr>
        <w:pStyle w:val="corte4fondo"/>
        <w:ind w:right="51" w:firstLine="0"/>
        <w:rPr>
          <w:sz w:val="26"/>
          <w:szCs w:val="26"/>
        </w:rPr>
      </w:pPr>
      <w:r w:rsidRPr="00B67634">
        <w:rPr>
          <w:sz w:val="26"/>
          <w:szCs w:val="26"/>
        </w:rPr>
        <w:t xml:space="preserve">Ciudad de México. </w:t>
      </w:r>
      <w:r w:rsidR="00B87B80" w:rsidRPr="00B67634">
        <w:rPr>
          <w:sz w:val="26"/>
          <w:szCs w:val="26"/>
        </w:rPr>
        <w:t>La Primera Sala</w:t>
      </w:r>
      <w:r w:rsidRPr="00B67634">
        <w:rPr>
          <w:sz w:val="26"/>
          <w:szCs w:val="26"/>
        </w:rPr>
        <w:t xml:space="preserve"> de la Suprema Corte de Justicia de la Nación, en sesión correspondiente al </w:t>
      </w:r>
      <w:r w:rsidR="00BF6F6B">
        <w:rPr>
          <w:b/>
          <w:bCs/>
          <w:sz w:val="26"/>
          <w:szCs w:val="26"/>
        </w:rPr>
        <w:t>siete de junio de dos mil veintitrés</w:t>
      </w:r>
      <w:r w:rsidRPr="00B67634">
        <w:rPr>
          <w:sz w:val="26"/>
          <w:szCs w:val="26"/>
        </w:rPr>
        <w:t>, emite la siguiente:</w:t>
      </w:r>
      <w:r w:rsidR="00C05888">
        <w:rPr>
          <w:sz w:val="26"/>
          <w:szCs w:val="26"/>
        </w:rPr>
        <w:t xml:space="preserve"> </w:t>
      </w:r>
    </w:p>
    <w:p w14:paraId="0CB39976" w14:textId="77777777" w:rsidR="00544BB4" w:rsidRPr="00B67634" w:rsidRDefault="00544BB4" w:rsidP="001477A5">
      <w:pPr>
        <w:pStyle w:val="corte4fondo"/>
        <w:ind w:right="51" w:firstLine="0"/>
        <w:rPr>
          <w:sz w:val="26"/>
          <w:szCs w:val="26"/>
        </w:rPr>
      </w:pPr>
    </w:p>
    <w:p w14:paraId="61130833" w14:textId="77777777" w:rsidR="00544BB4" w:rsidRPr="00B67634" w:rsidRDefault="00544BB4" w:rsidP="001477A5">
      <w:pPr>
        <w:pStyle w:val="corte4fondo"/>
        <w:ind w:right="51" w:firstLine="0"/>
        <w:jc w:val="center"/>
        <w:rPr>
          <w:b/>
          <w:sz w:val="26"/>
          <w:szCs w:val="26"/>
        </w:rPr>
      </w:pPr>
      <w:r w:rsidRPr="00B67634">
        <w:rPr>
          <w:b/>
          <w:sz w:val="26"/>
          <w:szCs w:val="26"/>
        </w:rPr>
        <w:t>S E N T E N C I A</w:t>
      </w:r>
    </w:p>
    <w:p w14:paraId="322E7F8B" w14:textId="77777777" w:rsidR="001477A5" w:rsidRPr="00B67634" w:rsidRDefault="001477A5" w:rsidP="001477A5">
      <w:pPr>
        <w:pStyle w:val="corte4fondo"/>
        <w:ind w:right="51" w:firstLine="0"/>
        <w:jc w:val="center"/>
        <w:rPr>
          <w:rFonts w:eastAsia="Arial Bold"/>
          <w:b/>
          <w:sz w:val="26"/>
          <w:szCs w:val="26"/>
        </w:rPr>
      </w:pPr>
    </w:p>
    <w:p w14:paraId="3CDFCA5E" w14:textId="3B066F11" w:rsidR="0017027D" w:rsidRPr="00B67634" w:rsidRDefault="00B8440C" w:rsidP="001477A5">
      <w:pPr>
        <w:pStyle w:val="corte4fondo"/>
        <w:ind w:right="51" w:firstLine="0"/>
        <w:rPr>
          <w:sz w:val="26"/>
          <w:szCs w:val="26"/>
        </w:rPr>
      </w:pPr>
      <w:r w:rsidRPr="00B67634">
        <w:rPr>
          <w:sz w:val="26"/>
          <w:szCs w:val="26"/>
        </w:rPr>
        <w:t xml:space="preserve">Mediante la cual se resuelve la contradicción de criterios, </w:t>
      </w:r>
      <w:r w:rsidR="00426777">
        <w:rPr>
          <w:sz w:val="26"/>
          <w:szCs w:val="26"/>
        </w:rPr>
        <w:t xml:space="preserve">entre los sustentados por </w:t>
      </w:r>
      <w:r w:rsidRPr="00B67634">
        <w:rPr>
          <w:sz w:val="26"/>
          <w:szCs w:val="26"/>
        </w:rPr>
        <w:t xml:space="preserve">el Segundo Tribunal Colegiado en Materia Civil del </w:t>
      </w:r>
      <w:r w:rsidR="00104C76" w:rsidRPr="00B67634">
        <w:rPr>
          <w:sz w:val="26"/>
          <w:szCs w:val="26"/>
        </w:rPr>
        <w:t>S</w:t>
      </w:r>
      <w:r w:rsidRPr="00B67634">
        <w:rPr>
          <w:sz w:val="26"/>
          <w:szCs w:val="26"/>
        </w:rPr>
        <w:t xml:space="preserve">exto </w:t>
      </w:r>
      <w:r w:rsidR="00104C76" w:rsidRPr="00B67634">
        <w:rPr>
          <w:sz w:val="26"/>
          <w:szCs w:val="26"/>
        </w:rPr>
        <w:t>C</w:t>
      </w:r>
      <w:r w:rsidRPr="00B67634">
        <w:rPr>
          <w:sz w:val="26"/>
          <w:szCs w:val="26"/>
        </w:rPr>
        <w:t>ircuito</w:t>
      </w:r>
      <w:r w:rsidR="00104C76" w:rsidRPr="00B67634">
        <w:rPr>
          <w:sz w:val="26"/>
          <w:szCs w:val="26"/>
        </w:rPr>
        <w:t>,</w:t>
      </w:r>
      <w:r w:rsidRPr="00B67634">
        <w:rPr>
          <w:sz w:val="26"/>
          <w:szCs w:val="26"/>
        </w:rPr>
        <w:t xml:space="preserve"> el </w:t>
      </w:r>
      <w:r w:rsidR="00104C76" w:rsidRPr="00B67634">
        <w:rPr>
          <w:sz w:val="26"/>
          <w:szCs w:val="26"/>
        </w:rPr>
        <w:t>T</w:t>
      </w:r>
      <w:r w:rsidRPr="00B67634">
        <w:rPr>
          <w:sz w:val="26"/>
          <w:szCs w:val="26"/>
        </w:rPr>
        <w:t xml:space="preserve">ribunal </w:t>
      </w:r>
      <w:r w:rsidR="00104C76" w:rsidRPr="00B67634">
        <w:rPr>
          <w:sz w:val="26"/>
          <w:szCs w:val="26"/>
        </w:rPr>
        <w:t>C</w:t>
      </w:r>
      <w:r w:rsidRPr="00B67634">
        <w:rPr>
          <w:sz w:val="26"/>
          <w:szCs w:val="26"/>
        </w:rPr>
        <w:t xml:space="preserve">olegiado en </w:t>
      </w:r>
      <w:r w:rsidR="00104C76" w:rsidRPr="00B67634">
        <w:rPr>
          <w:sz w:val="26"/>
          <w:szCs w:val="26"/>
        </w:rPr>
        <w:t>M</w:t>
      </w:r>
      <w:r w:rsidRPr="00B67634">
        <w:rPr>
          <w:sz w:val="26"/>
          <w:szCs w:val="26"/>
        </w:rPr>
        <w:t xml:space="preserve">aterias </w:t>
      </w:r>
      <w:r w:rsidR="00104C76" w:rsidRPr="00B67634">
        <w:rPr>
          <w:sz w:val="26"/>
          <w:szCs w:val="26"/>
        </w:rPr>
        <w:t>C</w:t>
      </w:r>
      <w:r w:rsidRPr="00B67634">
        <w:rPr>
          <w:sz w:val="26"/>
          <w:szCs w:val="26"/>
        </w:rPr>
        <w:t xml:space="preserve">ivil y </w:t>
      </w:r>
      <w:r w:rsidR="00104C76" w:rsidRPr="00B67634">
        <w:rPr>
          <w:sz w:val="26"/>
          <w:szCs w:val="26"/>
        </w:rPr>
        <w:t>A</w:t>
      </w:r>
      <w:r w:rsidRPr="00B67634">
        <w:rPr>
          <w:sz w:val="26"/>
          <w:szCs w:val="26"/>
        </w:rPr>
        <w:t xml:space="preserve">dministrativa del </w:t>
      </w:r>
      <w:r w:rsidR="00104C76" w:rsidRPr="00B67634">
        <w:rPr>
          <w:sz w:val="26"/>
          <w:szCs w:val="26"/>
        </w:rPr>
        <w:t>D</w:t>
      </w:r>
      <w:r w:rsidRPr="00B67634">
        <w:rPr>
          <w:sz w:val="26"/>
          <w:szCs w:val="26"/>
        </w:rPr>
        <w:t xml:space="preserve">écimo </w:t>
      </w:r>
      <w:r w:rsidR="00104C76" w:rsidRPr="00B67634">
        <w:rPr>
          <w:sz w:val="26"/>
          <w:szCs w:val="26"/>
        </w:rPr>
        <w:t>C</w:t>
      </w:r>
      <w:r w:rsidRPr="00B67634">
        <w:rPr>
          <w:sz w:val="26"/>
          <w:szCs w:val="26"/>
        </w:rPr>
        <w:t xml:space="preserve">uarto </w:t>
      </w:r>
      <w:r w:rsidR="00104C76" w:rsidRPr="00B67634">
        <w:rPr>
          <w:sz w:val="26"/>
          <w:szCs w:val="26"/>
        </w:rPr>
        <w:t>C</w:t>
      </w:r>
      <w:r w:rsidRPr="00B67634">
        <w:rPr>
          <w:sz w:val="26"/>
          <w:szCs w:val="26"/>
        </w:rPr>
        <w:t xml:space="preserve">ircuito y el </w:t>
      </w:r>
      <w:r w:rsidR="00104C76" w:rsidRPr="00B67634">
        <w:rPr>
          <w:sz w:val="26"/>
          <w:szCs w:val="26"/>
        </w:rPr>
        <w:t>P</w:t>
      </w:r>
      <w:r w:rsidRPr="00B67634">
        <w:rPr>
          <w:sz w:val="26"/>
          <w:szCs w:val="26"/>
        </w:rPr>
        <w:t xml:space="preserve">rimer </w:t>
      </w:r>
      <w:r w:rsidR="00104C76" w:rsidRPr="00B67634">
        <w:rPr>
          <w:sz w:val="26"/>
          <w:szCs w:val="26"/>
        </w:rPr>
        <w:t>T</w:t>
      </w:r>
      <w:r w:rsidRPr="00B67634">
        <w:rPr>
          <w:sz w:val="26"/>
          <w:szCs w:val="26"/>
        </w:rPr>
        <w:t xml:space="preserve">ribunal </w:t>
      </w:r>
      <w:r w:rsidR="00104C76" w:rsidRPr="00B67634">
        <w:rPr>
          <w:sz w:val="26"/>
          <w:szCs w:val="26"/>
        </w:rPr>
        <w:t>C</w:t>
      </w:r>
      <w:r w:rsidRPr="00B67634">
        <w:rPr>
          <w:sz w:val="26"/>
          <w:szCs w:val="26"/>
        </w:rPr>
        <w:t xml:space="preserve">olegiado del </w:t>
      </w:r>
      <w:r w:rsidR="00104C76" w:rsidRPr="00B67634">
        <w:rPr>
          <w:sz w:val="26"/>
          <w:szCs w:val="26"/>
        </w:rPr>
        <w:t>S</w:t>
      </w:r>
      <w:r w:rsidRPr="00B67634">
        <w:rPr>
          <w:sz w:val="26"/>
          <w:szCs w:val="26"/>
        </w:rPr>
        <w:t xml:space="preserve">egundo </w:t>
      </w:r>
      <w:r w:rsidR="00104C76" w:rsidRPr="00B67634">
        <w:rPr>
          <w:sz w:val="26"/>
          <w:szCs w:val="26"/>
        </w:rPr>
        <w:t>C</w:t>
      </w:r>
      <w:r w:rsidRPr="00B67634">
        <w:rPr>
          <w:sz w:val="26"/>
          <w:szCs w:val="26"/>
        </w:rPr>
        <w:t>ircuito</w:t>
      </w:r>
      <w:r w:rsidR="00AD4BAB">
        <w:rPr>
          <w:sz w:val="26"/>
          <w:szCs w:val="26"/>
        </w:rPr>
        <w:t>, con residencia en Ciudad Nezahualcóyotl, Estado de México</w:t>
      </w:r>
      <w:r w:rsidRPr="00B67634">
        <w:rPr>
          <w:sz w:val="26"/>
          <w:szCs w:val="26"/>
        </w:rPr>
        <w:t xml:space="preserve">. </w:t>
      </w:r>
    </w:p>
    <w:p w14:paraId="70634DF0" w14:textId="77777777" w:rsidR="001477A5" w:rsidRPr="00B67634" w:rsidRDefault="001477A5" w:rsidP="001477A5">
      <w:pPr>
        <w:pStyle w:val="corte4fondo"/>
        <w:ind w:right="51" w:firstLine="0"/>
        <w:rPr>
          <w:sz w:val="26"/>
          <w:szCs w:val="26"/>
        </w:rPr>
      </w:pPr>
    </w:p>
    <w:p w14:paraId="2CB1EF91" w14:textId="7485E68E" w:rsidR="00DE5888" w:rsidRPr="00B67634" w:rsidRDefault="0017027D" w:rsidP="00885115">
      <w:pPr>
        <w:pStyle w:val="corte4fondo"/>
        <w:ind w:right="51" w:firstLine="0"/>
        <w:rPr>
          <w:sz w:val="26"/>
          <w:szCs w:val="26"/>
        </w:rPr>
      </w:pPr>
      <w:r w:rsidRPr="00B67634">
        <w:rPr>
          <w:sz w:val="26"/>
          <w:szCs w:val="26"/>
        </w:rPr>
        <w:t xml:space="preserve">El problema jurídico a resolver por </w:t>
      </w:r>
      <w:r w:rsidR="00B87B80" w:rsidRPr="00B67634">
        <w:rPr>
          <w:sz w:val="26"/>
          <w:szCs w:val="26"/>
        </w:rPr>
        <w:t>la Primera Sala</w:t>
      </w:r>
      <w:r w:rsidRPr="00B67634">
        <w:rPr>
          <w:sz w:val="26"/>
          <w:szCs w:val="26"/>
        </w:rPr>
        <w:t xml:space="preserve"> de la Suprema Corte de Justicia de la N</w:t>
      </w:r>
      <w:r w:rsidR="00DE5888" w:rsidRPr="00B67634">
        <w:rPr>
          <w:sz w:val="26"/>
          <w:szCs w:val="26"/>
        </w:rPr>
        <w:t>ación consiste en determinar</w:t>
      </w:r>
      <w:r w:rsidR="00220639" w:rsidRPr="00B67634">
        <w:rPr>
          <w:sz w:val="26"/>
          <w:szCs w:val="26"/>
        </w:rPr>
        <w:t xml:space="preserve"> </w:t>
      </w:r>
      <w:r w:rsidR="00630D4B" w:rsidRPr="00B67634">
        <w:rPr>
          <w:sz w:val="26"/>
          <w:szCs w:val="26"/>
        </w:rPr>
        <w:t>si</w:t>
      </w:r>
      <w:r w:rsidR="00885115" w:rsidRPr="00B67634">
        <w:rPr>
          <w:sz w:val="26"/>
          <w:szCs w:val="26"/>
        </w:rPr>
        <w:t xml:space="preserve"> debe valorarse</w:t>
      </w:r>
      <w:r w:rsidR="0078264C" w:rsidRPr="00B67634">
        <w:rPr>
          <w:sz w:val="26"/>
          <w:szCs w:val="26"/>
        </w:rPr>
        <w:t xml:space="preserve"> de oficio</w:t>
      </w:r>
      <w:r w:rsidR="00885115" w:rsidRPr="00B67634">
        <w:rPr>
          <w:sz w:val="26"/>
          <w:szCs w:val="26"/>
        </w:rPr>
        <w:t xml:space="preserve"> la aportación alimentaria de la o el progenitor que conserva la custodia de un </w:t>
      </w:r>
      <w:r w:rsidR="00885115" w:rsidRPr="00B67634">
        <w:rPr>
          <w:sz w:val="26"/>
          <w:szCs w:val="26"/>
        </w:rPr>
        <w:lastRenderedPageBreak/>
        <w:t xml:space="preserve">hijo o </w:t>
      </w:r>
      <w:r w:rsidR="007E2727" w:rsidRPr="00B67634">
        <w:rPr>
          <w:sz w:val="26"/>
          <w:szCs w:val="26"/>
        </w:rPr>
        <w:t>hija</w:t>
      </w:r>
      <w:r w:rsidR="00630D4B" w:rsidRPr="00B67634">
        <w:rPr>
          <w:sz w:val="26"/>
          <w:szCs w:val="26"/>
        </w:rPr>
        <w:t xml:space="preserve"> al fijar la pensión que corresponde al progenitor que no tiene la custodia</w:t>
      </w:r>
      <w:r w:rsidR="007E2727" w:rsidRPr="00B67634">
        <w:rPr>
          <w:sz w:val="26"/>
          <w:szCs w:val="26"/>
        </w:rPr>
        <w:t xml:space="preserve"> y </w:t>
      </w:r>
      <w:r w:rsidR="00885115" w:rsidRPr="00B67634">
        <w:rPr>
          <w:sz w:val="26"/>
          <w:szCs w:val="26"/>
        </w:rPr>
        <w:t>qué elementos deben considerarse para fijar la capacidad económica de</w:t>
      </w:r>
      <w:r w:rsidR="00B80B6B" w:rsidRPr="00B67634">
        <w:rPr>
          <w:sz w:val="26"/>
          <w:szCs w:val="26"/>
        </w:rPr>
        <w:t xml:space="preserve"> </w:t>
      </w:r>
      <w:r w:rsidR="00885115" w:rsidRPr="00B67634">
        <w:rPr>
          <w:sz w:val="26"/>
          <w:szCs w:val="26"/>
        </w:rPr>
        <w:t>l</w:t>
      </w:r>
      <w:r w:rsidR="00B80B6B" w:rsidRPr="00B67634">
        <w:rPr>
          <w:sz w:val="26"/>
          <w:szCs w:val="26"/>
        </w:rPr>
        <w:t>a</w:t>
      </w:r>
      <w:r w:rsidR="00885115" w:rsidRPr="00B67634">
        <w:rPr>
          <w:sz w:val="26"/>
          <w:szCs w:val="26"/>
        </w:rPr>
        <w:t xml:space="preserve"> </w:t>
      </w:r>
      <w:r w:rsidR="00B80B6B" w:rsidRPr="00B67634">
        <w:rPr>
          <w:sz w:val="26"/>
          <w:szCs w:val="26"/>
        </w:rPr>
        <w:t xml:space="preserve">persona </w:t>
      </w:r>
      <w:r w:rsidR="00885115" w:rsidRPr="00B67634">
        <w:rPr>
          <w:sz w:val="26"/>
          <w:szCs w:val="26"/>
        </w:rPr>
        <w:t>deudor</w:t>
      </w:r>
      <w:r w:rsidR="00B80B6B" w:rsidRPr="00B67634">
        <w:rPr>
          <w:sz w:val="26"/>
          <w:szCs w:val="26"/>
        </w:rPr>
        <w:t>a</w:t>
      </w:r>
      <w:r w:rsidR="00885115" w:rsidRPr="00B67634">
        <w:rPr>
          <w:sz w:val="26"/>
          <w:szCs w:val="26"/>
        </w:rPr>
        <w:t xml:space="preserve"> alimentari</w:t>
      </w:r>
      <w:r w:rsidR="00B80B6B" w:rsidRPr="00B67634">
        <w:rPr>
          <w:sz w:val="26"/>
          <w:szCs w:val="26"/>
        </w:rPr>
        <w:t>a</w:t>
      </w:r>
      <w:r w:rsidR="007E2727" w:rsidRPr="00B67634">
        <w:rPr>
          <w:sz w:val="26"/>
          <w:szCs w:val="26"/>
        </w:rPr>
        <w:t xml:space="preserve"> en atención al principio de proporcionalidad, de interés superior de la infancia y de igualdad entre los miembros de la familia. </w:t>
      </w:r>
    </w:p>
    <w:p w14:paraId="41405F6C" w14:textId="77777777" w:rsidR="00E3636F" w:rsidRPr="00B67634" w:rsidRDefault="00E3636F" w:rsidP="001477A5">
      <w:pPr>
        <w:pStyle w:val="corte4fondo"/>
        <w:ind w:right="51" w:firstLine="0"/>
        <w:rPr>
          <w:sz w:val="26"/>
          <w:szCs w:val="26"/>
        </w:rPr>
      </w:pPr>
    </w:p>
    <w:p w14:paraId="20F8FCC9" w14:textId="77777777" w:rsidR="00DE5888" w:rsidRPr="00B67634" w:rsidRDefault="00DE5888" w:rsidP="005A64C4">
      <w:pPr>
        <w:pStyle w:val="Ttulo3"/>
        <w:numPr>
          <w:ilvl w:val="0"/>
          <w:numId w:val="0"/>
        </w:numPr>
        <w:spacing w:before="0" w:after="0"/>
      </w:pPr>
      <w:r w:rsidRPr="00B67634">
        <w:t xml:space="preserve">ANTECEDENTES </w:t>
      </w:r>
      <w:r w:rsidR="00866B5D" w:rsidRPr="00B67634">
        <w:t>DEL ASUNTO</w:t>
      </w:r>
    </w:p>
    <w:p w14:paraId="0B067F52" w14:textId="77777777" w:rsidR="009B3FA6" w:rsidRPr="00B67634" w:rsidRDefault="009B3FA6" w:rsidP="001477A5">
      <w:pPr>
        <w:spacing w:after="0"/>
        <w:rPr>
          <w:rFonts w:ascii="Arial" w:hAnsi="Arial" w:cs="Arial"/>
          <w:sz w:val="26"/>
          <w:szCs w:val="26"/>
        </w:rPr>
      </w:pPr>
    </w:p>
    <w:p w14:paraId="737893F9" w14:textId="76AF3E0F" w:rsidR="009E7946" w:rsidRPr="00B67634" w:rsidRDefault="00F4043D" w:rsidP="005A64C4">
      <w:pPr>
        <w:pStyle w:val="corte4fondo"/>
        <w:numPr>
          <w:ilvl w:val="0"/>
          <w:numId w:val="2"/>
        </w:numPr>
        <w:spacing w:after="240"/>
        <w:ind w:left="0" w:right="51" w:hanging="567"/>
        <w:rPr>
          <w:b/>
          <w:bCs/>
          <w:i/>
          <w:iCs/>
          <w:sz w:val="26"/>
          <w:szCs w:val="26"/>
        </w:rPr>
      </w:pPr>
      <w:r w:rsidRPr="00B67634">
        <w:rPr>
          <w:b/>
          <w:bCs/>
          <w:sz w:val="26"/>
          <w:szCs w:val="26"/>
        </w:rPr>
        <w:t xml:space="preserve">Denuncia de la contradicción. </w:t>
      </w:r>
      <w:r w:rsidR="008264E6" w:rsidRPr="00B67634">
        <w:rPr>
          <w:sz w:val="26"/>
          <w:szCs w:val="26"/>
        </w:rPr>
        <w:t>Mediante</w:t>
      </w:r>
      <w:r w:rsidR="00C11352" w:rsidRPr="00B67634">
        <w:rPr>
          <w:sz w:val="26"/>
          <w:szCs w:val="26"/>
        </w:rPr>
        <w:t xml:space="preserve"> acuerdo de</w:t>
      </w:r>
      <w:r w:rsidR="008264E6" w:rsidRPr="00B67634">
        <w:rPr>
          <w:sz w:val="26"/>
          <w:szCs w:val="26"/>
        </w:rPr>
        <w:t>l</w:t>
      </w:r>
      <w:r w:rsidR="00C11352" w:rsidRPr="00B67634">
        <w:rPr>
          <w:sz w:val="26"/>
          <w:szCs w:val="26"/>
        </w:rPr>
        <w:t xml:space="preserve"> 3 de enero de 2023, </w:t>
      </w:r>
      <w:r w:rsidR="009D7EF1" w:rsidRPr="00B67634">
        <w:rPr>
          <w:sz w:val="26"/>
          <w:szCs w:val="26"/>
        </w:rPr>
        <w:t>la President</w:t>
      </w:r>
      <w:r w:rsidR="00973DE6" w:rsidRPr="00B67634">
        <w:rPr>
          <w:sz w:val="26"/>
          <w:szCs w:val="26"/>
        </w:rPr>
        <w:t>a</w:t>
      </w:r>
      <w:r w:rsidR="009D7EF1" w:rsidRPr="00B67634">
        <w:rPr>
          <w:sz w:val="26"/>
          <w:szCs w:val="26"/>
        </w:rPr>
        <w:t xml:space="preserve"> de esta Suprema Corte de Justicia de la Nación, </w:t>
      </w:r>
      <w:r w:rsidR="008264E6" w:rsidRPr="00B67634">
        <w:rPr>
          <w:sz w:val="26"/>
          <w:szCs w:val="26"/>
        </w:rPr>
        <w:t>advirtió</w:t>
      </w:r>
      <w:r w:rsidR="00A24F1C" w:rsidRPr="00B67634">
        <w:rPr>
          <w:sz w:val="26"/>
          <w:szCs w:val="26"/>
        </w:rPr>
        <w:t xml:space="preserve"> que </w:t>
      </w:r>
      <w:r w:rsidR="00BC682C">
        <w:rPr>
          <w:color w:val="FF0000"/>
          <w:sz w:val="26"/>
          <w:szCs w:val="26"/>
        </w:rPr>
        <w:t>**********</w:t>
      </w:r>
      <w:r w:rsidR="00A24F1C" w:rsidRPr="00B67634">
        <w:rPr>
          <w:color w:val="FF0000"/>
          <w:sz w:val="26"/>
          <w:szCs w:val="26"/>
        </w:rPr>
        <w:t xml:space="preserve"> </w:t>
      </w:r>
      <w:r w:rsidR="001D488C" w:rsidRPr="00B67634">
        <w:rPr>
          <w:sz w:val="26"/>
          <w:szCs w:val="26"/>
        </w:rPr>
        <w:t xml:space="preserve">interpuso recurso de revisión </w:t>
      </w:r>
      <w:r w:rsidR="00BE3BD0" w:rsidRPr="00B67634">
        <w:rPr>
          <w:sz w:val="26"/>
          <w:szCs w:val="26"/>
        </w:rPr>
        <w:t xml:space="preserve">contra </w:t>
      </w:r>
      <w:r w:rsidR="0006448B" w:rsidRPr="00B67634">
        <w:rPr>
          <w:sz w:val="26"/>
          <w:szCs w:val="26"/>
        </w:rPr>
        <w:t xml:space="preserve">la sentencia de </w:t>
      </w:r>
      <w:r w:rsidR="003A42BD" w:rsidRPr="00B67634">
        <w:rPr>
          <w:sz w:val="26"/>
          <w:szCs w:val="26"/>
        </w:rPr>
        <w:t xml:space="preserve">9 de noviembre de 2022, dictada por el Tribunal Colegiado en Materias Civil y Administrativa del Décimo </w:t>
      </w:r>
      <w:r w:rsidR="000145F0" w:rsidRPr="00B67634">
        <w:rPr>
          <w:sz w:val="26"/>
          <w:szCs w:val="26"/>
        </w:rPr>
        <w:t>Cuarto Circuito</w:t>
      </w:r>
      <w:r w:rsidR="002E4883" w:rsidRPr="00B67634">
        <w:rPr>
          <w:sz w:val="26"/>
          <w:szCs w:val="26"/>
        </w:rPr>
        <w:t xml:space="preserve"> en el juicio de amparo directo 83/2022, </w:t>
      </w:r>
      <w:r w:rsidR="00220358" w:rsidRPr="00B67634">
        <w:rPr>
          <w:sz w:val="26"/>
          <w:szCs w:val="26"/>
        </w:rPr>
        <w:t xml:space="preserve">mismo que registró </w:t>
      </w:r>
      <w:r w:rsidR="00E00998" w:rsidRPr="00B67634">
        <w:rPr>
          <w:sz w:val="26"/>
          <w:szCs w:val="26"/>
        </w:rPr>
        <w:t>como amparo directo en revisión 6492/2022</w:t>
      </w:r>
      <w:r w:rsidR="00D169DD" w:rsidRPr="00B67634">
        <w:rPr>
          <w:sz w:val="26"/>
          <w:szCs w:val="26"/>
        </w:rPr>
        <w:t xml:space="preserve">. El recurso fue desechado </w:t>
      </w:r>
      <w:r w:rsidR="001923AB" w:rsidRPr="00B67634">
        <w:rPr>
          <w:sz w:val="26"/>
          <w:szCs w:val="26"/>
        </w:rPr>
        <w:t xml:space="preserve">por </w:t>
      </w:r>
      <w:r w:rsidR="00E0150F" w:rsidRPr="00B67634">
        <w:rPr>
          <w:sz w:val="26"/>
          <w:szCs w:val="26"/>
        </w:rPr>
        <w:t>no cumplir con los requisitos de procedencia</w:t>
      </w:r>
      <w:r w:rsidR="00C845A7" w:rsidRPr="00B67634">
        <w:rPr>
          <w:sz w:val="26"/>
          <w:szCs w:val="26"/>
        </w:rPr>
        <w:t xml:space="preserve">. </w:t>
      </w:r>
    </w:p>
    <w:p w14:paraId="134F12AB" w14:textId="17D3CC4F" w:rsidR="005A64C4" w:rsidRPr="00B67634" w:rsidRDefault="009E7946" w:rsidP="009E7946">
      <w:pPr>
        <w:pStyle w:val="corte4fondo"/>
        <w:spacing w:after="240"/>
        <w:ind w:right="51" w:firstLine="0"/>
        <w:rPr>
          <w:i/>
          <w:iCs/>
          <w:sz w:val="26"/>
          <w:szCs w:val="26"/>
        </w:rPr>
      </w:pPr>
      <w:r w:rsidRPr="00B67634">
        <w:rPr>
          <w:sz w:val="26"/>
          <w:szCs w:val="26"/>
        </w:rPr>
        <w:t xml:space="preserve">En su recurso, </w:t>
      </w:r>
      <w:r w:rsidR="00D55178" w:rsidRPr="00B67634">
        <w:rPr>
          <w:sz w:val="26"/>
          <w:szCs w:val="26"/>
        </w:rPr>
        <w:t xml:space="preserve">el quejoso manifestó que: </w:t>
      </w:r>
      <w:r w:rsidR="00D31038" w:rsidRPr="00B67634">
        <w:rPr>
          <w:i/>
          <w:iCs/>
          <w:sz w:val="26"/>
          <w:szCs w:val="26"/>
        </w:rPr>
        <w:t xml:space="preserve">“…En la sentencia combatida se incluye la tesis aislada en materia civil emitida por el Segundo Tribunal Colegiado de Circuito en Materia Civil del Sexto Circuito, </w:t>
      </w:r>
      <w:r w:rsidR="007F1912" w:rsidRPr="00B67634">
        <w:rPr>
          <w:i/>
          <w:iCs/>
          <w:sz w:val="26"/>
          <w:szCs w:val="26"/>
        </w:rPr>
        <w:t>con el número de registro</w:t>
      </w:r>
      <w:r w:rsidR="008B2FEA" w:rsidRPr="00B67634">
        <w:rPr>
          <w:i/>
          <w:iCs/>
          <w:sz w:val="26"/>
          <w:szCs w:val="26"/>
        </w:rPr>
        <w:t xml:space="preserve"> 175157, de rubro: “ALIMENTOS. LA CAPACIDAD DEL DEUDOR</w:t>
      </w:r>
      <w:r w:rsidR="00FF249D" w:rsidRPr="00B67634">
        <w:rPr>
          <w:i/>
          <w:iCs/>
          <w:sz w:val="26"/>
          <w:szCs w:val="26"/>
        </w:rPr>
        <w:t xml:space="preserve"> PARA SUMINISTRARLOS NO TIENE UNA CONOTACIÓN ESTRICTAMENTE </w:t>
      </w:r>
      <w:r w:rsidRPr="00B67634">
        <w:rPr>
          <w:i/>
          <w:iCs/>
          <w:sz w:val="26"/>
          <w:szCs w:val="26"/>
        </w:rPr>
        <w:t>ECONÓMICA” …</w:t>
      </w:r>
      <w:r w:rsidR="00FF249D" w:rsidRPr="00B67634">
        <w:rPr>
          <w:i/>
          <w:iCs/>
          <w:sz w:val="26"/>
          <w:szCs w:val="26"/>
        </w:rPr>
        <w:t xml:space="preserve"> Sin embargo, existe otra tesis a</w:t>
      </w:r>
      <w:r w:rsidR="00402399">
        <w:rPr>
          <w:i/>
          <w:iCs/>
          <w:sz w:val="26"/>
          <w:szCs w:val="26"/>
        </w:rPr>
        <w:t>i</w:t>
      </w:r>
      <w:r w:rsidR="00FF249D" w:rsidRPr="00B67634">
        <w:rPr>
          <w:i/>
          <w:iCs/>
          <w:sz w:val="26"/>
          <w:szCs w:val="26"/>
        </w:rPr>
        <w:t>slada en materia civil emitida por el Primer Tribunal Colegiado del Vigésimo Primer Circuito, con número de registro 202870, de rubro: “ALIMENTOS PROPORCIONALIDAD DE LOS (LEGISLACIÓN DEL ESTADO DE GUERRERO</w:t>
      </w:r>
      <w:r w:rsidR="009E6A8A" w:rsidRPr="00B67634">
        <w:rPr>
          <w:i/>
          <w:iCs/>
          <w:sz w:val="26"/>
          <w:szCs w:val="26"/>
        </w:rPr>
        <w:t>)” …</w:t>
      </w:r>
      <w:r w:rsidR="00FF249D" w:rsidRPr="00B67634">
        <w:rPr>
          <w:i/>
          <w:iCs/>
          <w:sz w:val="26"/>
          <w:szCs w:val="26"/>
        </w:rPr>
        <w:t xml:space="preserve"> En consecuencia y derivado de todo lo analizado hasta ahora, se llega a la conclusión que esta última tesis debe prevalecer sobre la primera, pues en principio guarda congruencia con el sentido de la doctrina de la Primera Sala en torno al concepto de posibilidad económica con relación al principio de proporcionalidad, mismo que se haya en el artículo </w:t>
      </w:r>
      <w:r w:rsidR="00FF249D" w:rsidRPr="00B67634">
        <w:rPr>
          <w:i/>
          <w:iCs/>
          <w:sz w:val="26"/>
          <w:szCs w:val="26"/>
        </w:rPr>
        <w:lastRenderedPageBreak/>
        <w:t>35 del mencionado código yucateco…” (sic);</w:t>
      </w:r>
      <w:r w:rsidR="004C1DB7" w:rsidRPr="00B67634">
        <w:rPr>
          <w:i/>
          <w:iCs/>
          <w:sz w:val="26"/>
          <w:szCs w:val="26"/>
        </w:rPr>
        <w:t xml:space="preserve"> … </w:t>
      </w:r>
      <w:r w:rsidR="001E63AB" w:rsidRPr="00B67634">
        <w:rPr>
          <w:sz w:val="26"/>
          <w:szCs w:val="26"/>
        </w:rPr>
        <w:t xml:space="preserve">Derivado de tales manifestaciones, </w:t>
      </w:r>
      <w:r w:rsidR="004C1DB7" w:rsidRPr="00B67634">
        <w:rPr>
          <w:sz w:val="26"/>
          <w:szCs w:val="26"/>
        </w:rPr>
        <w:t>la President</w:t>
      </w:r>
      <w:r w:rsidR="00B80083" w:rsidRPr="00B67634">
        <w:rPr>
          <w:sz w:val="26"/>
          <w:szCs w:val="26"/>
        </w:rPr>
        <w:t>a</w:t>
      </w:r>
      <w:r w:rsidR="004C1DB7" w:rsidRPr="00B67634">
        <w:rPr>
          <w:sz w:val="26"/>
          <w:szCs w:val="26"/>
        </w:rPr>
        <w:t xml:space="preserve"> de este Alto Tribunal</w:t>
      </w:r>
      <w:r w:rsidR="00FF249D" w:rsidRPr="00B67634">
        <w:rPr>
          <w:sz w:val="26"/>
          <w:szCs w:val="26"/>
        </w:rPr>
        <w:t xml:space="preserve"> </w:t>
      </w:r>
      <w:r w:rsidR="001E63AB" w:rsidRPr="00B67634">
        <w:rPr>
          <w:sz w:val="26"/>
          <w:szCs w:val="26"/>
        </w:rPr>
        <w:t>advirtió</w:t>
      </w:r>
      <w:r w:rsidR="00FF249D" w:rsidRPr="00B67634">
        <w:rPr>
          <w:sz w:val="26"/>
          <w:szCs w:val="26"/>
        </w:rPr>
        <w:t xml:space="preserve"> una denuncia de contradicción de criterios</w:t>
      </w:r>
      <w:r w:rsidR="001E63AB" w:rsidRPr="00B67634">
        <w:rPr>
          <w:sz w:val="26"/>
          <w:szCs w:val="26"/>
        </w:rPr>
        <w:t xml:space="preserve"> y </w:t>
      </w:r>
      <w:r w:rsidR="00F32C19" w:rsidRPr="00B67634">
        <w:rPr>
          <w:sz w:val="26"/>
          <w:szCs w:val="26"/>
        </w:rPr>
        <w:t>rem</w:t>
      </w:r>
      <w:r w:rsidR="00EF5FEA" w:rsidRPr="00B67634">
        <w:rPr>
          <w:sz w:val="26"/>
          <w:szCs w:val="26"/>
        </w:rPr>
        <w:t>itió</w:t>
      </w:r>
      <w:r w:rsidR="00E14DDB" w:rsidRPr="00B67634">
        <w:rPr>
          <w:sz w:val="26"/>
          <w:szCs w:val="26"/>
        </w:rPr>
        <w:t xml:space="preserve"> copia certificada del </w:t>
      </w:r>
      <w:r w:rsidR="00343B1E">
        <w:rPr>
          <w:sz w:val="26"/>
          <w:szCs w:val="26"/>
        </w:rPr>
        <w:t>referido</w:t>
      </w:r>
      <w:r w:rsidR="00E14DDB" w:rsidRPr="00B67634">
        <w:rPr>
          <w:sz w:val="26"/>
          <w:szCs w:val="26"/>
        </w:rPr>
        <w:t xml:space="preserve"> proveído, de la </w:t>
      </w:r>
      <w:r w:rsidR="00E5257E" w:rsidRPr="00B67634">
        <w:rPr>
          <w:sz w:val="26"/>
          <w:szCs w:val="26"/>
        </w:rPr>
        <w:t>resolución impugnada y del escrito de agravios de cuenta a la Oficina</w:t>
      </w:r>
      <w:r w:rsidR="00EF5FEA" w:rsidRPr="00B67634">
        <w:rPr>
          <w:sz w:val="26"/>
          <w:szCs w:val="26"/>
        </w:rPr>
        <w:t xml:space="preserve"> de Certificación Judicial y Correspondencia de esta Suprema Corte de Justicia de la Nación</w:t>
      </w:r>
      <w:r w:rsidR="0038570D" w:rsidRPr="00B67634">
        <w:rPr>
          <w:sz w:val="26"/>
          <w:szCs w:val="26"/>
        </w:rPr>
        <w:t>,</w:t>
      </w:r>
      <w:r w:rsidR="00EF5FEA" w:rsidRPr="00B67634">
        <w:rPr>
          <w:sz w:val="26"/>
          <w:szCs w:val="26"/>
        </w:rPr>
        <w:t xml:space="preserve"> </w:t>
      </w:r>
      <w:r w:rsidR="005B0E52" w:rsidRPr="00B67634">
        <w:rPr>
          <w:sz w:val="26"/>
          <w:szCs w:val="26"/>
        </w:rPr>
        <w:t xml:space="preserve">para efecto de que </w:t>
      </w:r>
      <w:r w:rsidR="00BD1CBC" w:rsidRPr="00B67634">
        <w:rPr>
          <w:sz w:val="26"/>
          <w:szCs w:val="26"/>
        </w:rPr>
        <w:t xml:space="preserve">se </w:t>
      </w:r>
      <w:r w:rsidR="0038570D" w:rsidRPr="00B67634">
        <w:rPr>
          <w:sz w:val="26"/>
          <w:szCs w:val="26"/>
        </w:rPr>
        <w:t>formara</w:t>
      </w:r>
      <w:r w:rsidR="00BD1CBC" w:rsidRPr="00B67634">
        <w:rPr>
          <w:sz w:val="26"/>
          <w:szCs w:val="26"/>
        </w:rPr>
        <w:t xml:space="preserve"> </w:t>
      </w:r>
      <w:r w:rsidR="003C159D" w:rsidRPr="00B67634">
        <w:rPr>
          <w:sz w:val="26"/>
          <w:szCs w:val="26"/>
        </w:rPr>
        <w:t>la denuncia de contradicción de criterios</w:t>
      </w:r>
      <w:r w:rsidR="0038570D" w:rsidRPr="00B67634">
        <w:rPr>
          <w:sz w:val="26"/>
          <w:szCs w:val="26"/>
        </w:rPr>
        <w:t xml:space="preserve"> respectiva</w:t>
      </w:r>
      <w:r w:rsidR="003C159D" w:rsidRPr="00B67634">
        <w:rPr>
          <w:sz w:val="26"/>
          <w:szCs w:val="26"/>
        </w:rPr>
        <w:t>.</w:t>
      </w:r>
      <w:r w:rsidR="00E5257E" w:rsidRPr="00B67634">
        <w:rPr>
          <w:i/>
          <w:iCs/>
          <w:sz w:val="26"/>
          <w:szCs w:val="26"/>
        </w:rPr>
        <w:t xml:space="preserve"> </w:t>
      </w:r>
    </w:p>
    <w:p w14:paraId="71E4A342" w14:textId="19604668" w:rsidR="000634AF" w:rsidRPr="00B67634" w:rsidRDefault="00BD34C7" w:rsidP="005A64C4">
      <w:pPr>
        <w:pStyle w:val="corte4fondo"/>
        <w:numPr>
          <w:ilvl w:val="0"/>
          <w:numId w:val="2"/>
        </w:numPr>
        <w:spacing w:after="240"/>
        <w:ind w:left="0" w:right="51" w:hanging="567"/>
        <w:rPr>
          <w:b/>
          <w:bCs/>
          <w:sz w:val="26"/>
          <w:szCs w:val="26"/>
        </w:rPr>
      </w:pPr>
      <w:r w:rsidRPr="00B67634">
        <w:rPr>
          <w:b/>
          <w:bCs/>
          <w:sz w:val="26"/>
          <w:szCs w:val="26"/>
        </w:rPr>
        <w:t xml:space="preserve">Trámite de la denuncia. </w:t>
      </w:r>
      <w:r w:rsidR="006500BB" w:rsidRPr="00B67634">
        <w:rPr>
          <w:sz w:val="26"/>
          <w:szCs w:val="26"/>
        </w:rPr>
        <w:t xml:space="preserve">Por proveído de </w:t>
      </w:r>
      <w:r w:rsidR="008A6146" w:rsidRPr="00B67634">
        <w:rPr>
          <w:sz w:val="26"/>
          <w:szCs w:val="26"/>
        </w:rPr>
        <w:t xml:space="preserve">16 de febrero de 2023, la Presidenta de </w:t>
      </w:r>
      <w:r w:rsidR="005A7EF4" w:rsidRPr="00B67634">
        <w:rPr>
          <w:sz w:val="26"/>
          <w:szCs w:val="26"/>
        </w:rPr>
        <w:t xml:space="preserve">este Alto Tribunal </w:t>
      </w:r>
      <w:r w:rsidR="00EF648A" w:rsidRPr="00B67634">
        <w:rPr>
          <w:sz w:val="26"/>
          <w:szCs w:val="26"/>
        </w:rPr>
        <w:t>ordenó formar y registrar el expediente bajo el número 44/2023</w:t>
      </w:r>
      <w:r w:rsidR="001501C4" w:rsidRPr="00B67634">
        <w:rPr>
          <w:sz w:val="26"/>
          <w:szCs w:val="26"/>
        </w:rPr>
        <w:t xml:space="preserve">, y </w:t>
      </w:r>
      <w:r w:rsidR="000C2217" w:rsidRPr="00B67634">
        <w:rPr>
          <w:sz w:val="26"/>
          <w:szCs w:val="26"/>
        </w:rPr>
        <w:t xml:space="preserve">únicamente </w:t>
      </w:r>
      <w:r w:rsidR="005A7EF4" w:rsidRPr="00B67634">
        <w:rPr>
          <w:sz w:val="26"/>
          <w:szCs w:val="26"/>
        </w:rPr>
        <w:t xml:space="preserve">admitió </w:t>
      </w:r>
      <w:r w:rsidR="00CC1A76" w:rsidRPr="00B67634">
        <w:rPr>
          <w:sz w:val="26"/>
          <w:szCs w:val="26"/>
        </w:rPr>
        <w:t xml:space="preserve">a trámite </w:t>
      </w:r>
      <w:r w:rsidR="005A7EF4" w:rsidRPr="00B67634">
        <w:rPr>
          <w:sz w:val="26"/>
          <w:szCs w:val="26"/>
        </w:rPr>
        <w:t>la denuncia de contradicción de criterios</w:t>
      </w:r>
      <w:r w:rsidR="00185379" w:rsidRPr="00B67634">
        <w:rPr>
          <w:sz w:val="26"/>
          <w:szCs w:val="26"/>
        </w:rPr>
        <w:t xml:space="preserve"> </w:t>
      </w:r>
      <w:r w:rsidR="00392144" w:rsidRPr="00B67634">
        <w:rPr>
          <w:sz w:val="26"/>
          <w:szCs w:val="26"/>
        </w:rPr>
        <w:t xml:space="preserve">suscitada entre el Segundo Tribunal Colegiado en Materia Civil del Sexto Circuito, </w:t>
      </w:r>
      <w:r w:rsidR="00FB2FAB" w:rsidRPr="00B67634">
        <w:rPr>
          <w:sz w:val="26"/>
          <w:szCs w:val="26"/>
        </w:rPr>
        <w:t>al resolver el amparo directo 24/2006</w:t>
      </w:r>
      <w:r w:rsidR="00C71713" w:rsidRPr="00B67634">
        <w:rPr>
          <w:sz w:val="26"/>
          <w:szCs w:val="26"/>
        </w:rPr>
        <w:t xml:space="preserve"> y</w:t>
      </w:r>
      <w:r w:rsidR="00493549" w:rsidRPr="00B67634">
        <w:rPr>
          <w:sz w:val="26"/>
          <w:szCs w:val="26"/>
        </w:rPr>
        <w:t xml:space="preserve"> el Tribunal Colegiado en Materias </w:t>
      </w:r>
      <w:r w:rsidR="000C2217" w:rsidRPr="00B67634">
        <w:rPr>
          <w:sz w:val="26"/>
          <w:szCs w:val="26"/>
        </w:rPr>
        <w:t>C</w:t>
      </w:r>
      <w:r w:rsidR="00493549" w:rsidRPr="00B67634">
        <w:rPr>
          <w:sz w:val="26"/>
          <w:szCs w:val="26"/>
        </w:rPr>
        <w:t xml:space="preserve">ivil y Administrativa del Décimo </w:t>
      </w:r>
      <w:r w:rsidR="000C2217" w:rsidRPr="00B67634">
        <w:rPr>
          <w:sz w:val="26"/>
          <w:szCs w:val="26"/>
        </w:rPr>
        <w:t>C</w:t>
      </w:r>
      <w:r w:rsidR="00493549" w:rsidRPr="00B67634">
        <w:rPr>
          <w:sz w:val="26"/>
          <w:szCs w:val="26"/>
        </w:rPr>
        <w:t>uarto Circuito</w:t>
      </w:r>
      <w:r w:rsidR="00B663A5" w:rsidRPr="00B67634">
        <w:rPr>
          <w:sz w:val="26"/>
          <w:szCs w:val="26"/>
        </w:rPr>
        <w:t>, al resolver el amparo directo 83/2022</w:t>
      </w:r>
      <w:r w:rsidR="00BF751D" w:rsidRPr="00B67634">
        <w:rPr>
          <w:sz w:val="26"/>
          <w:szCs w:val="26"/>
        </w:rPr>
        <w:t xml:space="preserve">; en contra del criterio sostenido por el Primer Tribunal </w:t>
      </w:r>
      <w:r w:rsidR="00FF55FE" w:rsidRPr="00B67634">
        <w:rPr>
          <w:sz w:val="26"/>
          <w:szCs w:val="26"/>
        </w:rPr>
        <w:t xml:space="preserve">Colegiado del Segundo Circuito, </w:t>
      </w:r>
      <w:r w:rsidR="00E83A00">
        <w:rPr>
          <w:sz w:val="26"/>
          <w:szCs w:val="26"/>
        </w:rPr>
        <w:t xml:space="preserve">con residencia en Ciudad Nezahualcóyotl, Estado de México, </w:t>
      </w:r>
      <w:r w:rsidR="00FF55FE" w:rsidRPr="00B67634">
        <w:rPr>
          <w:sz w:val="26"/>
          <w:szCs w:val="26"/>
        </w:rPr>
        <w:t>al resolver el amparo di</w:t>
      </w:r>
      <w:r w:rsidR="00873FE6" w:rsidRPr="00B67634">
        <w:rPr>
          <w:sz w:val="26"/>
          <w:szCs w:val="26"/>
        </w:rPr>
        <w:t>recto 161/2016</w:t>
      </w:r>
      <w:r w:rsidR="00400AA0" w:rsidRPr="00B67634">
        <w:rPr>
          <w:sz w:val="26"/>
          <w:szCs w:val="26"/>
        </w:rPr>
        <w:t>. P</w:t>
      </w:r>
      <w:r w:rsidR="00305B29" w:rsidRPr="00B67634">
        <w:rPr>
          <w:sz w:val="26"/>
          <w:szCs w:val="26"/>
        </w:rPr>
        <w:t xml:space="preserve">or otro lado, </w:t>
      </w:r>
      <w:r w:rsidR="000634AF" w:rsidRPr="00B67634">
        <w:rPr>
          <w:sz w:val="26"/>
          <w:szCs w:val="26"/>
        </w:rPr>
        <w:t xml:space="preserve">solicitó </w:t>
      </w:r>
      <w:r w:rsidR="005A76D8" w:rsidRPr="00B67634">
        <w:rPr>
          <w:sz w:val="26"/>
          <w:szCs w:val="26"/>
        </w:rPr>
        <w:t xml:space="preserve">a los tribunales colegiados </w:t>
      </w:r>
      <w:r w:rsidR="00413564" w:rsidRPr="00B67634">
        <w:rPr>
          <w:sz w:val="26"/>
          <w:szCs w:val="26"/>
        </w:rPr>
        <w:t xml:space="preserve">en contienda </w:t>
      </w:r>
      <w:r w:rsidR="00CC3C71" w:rsidRPr="00B67634">
        <w:rPr>
          <w:sz w:val="26"/>
          <w:szCs w:val="26"/>
        </w:rPr>
        <w:t>la versión digitalizada</w:t>
      </w:r>
      <w:r w:rsidR="00F654DE" w:rsidRPr="00B67634">
        <w:rPr>
          <w:sz w:val="26"/>
          <w:szCs w:val="26"/>
        </w:rPr>
        <w:t xml:space="preserve">, así como </w:t>
      </w:r>
      <w:r w:rsidR="00400AA0" w:rsidRPr="00B67634">
        <w:rPr>
          <w:sz w:val="26"/>
          <w:szCs w:val="26"/>
        </w:rPr>
        <w:t xml:space="preserve">que </w:t>
      </w:r>
      <w:r w:rsidR="00020D7C" w:rsidRPr="00B67634">
        <w:rPr>
          <w:sz w:val="26"/>
          <w:szCs w:val="26"/>
        </w:rPr>
        <w:t>informaran</w:t>
      </w:r>
      <w:r w:rsidR="00F654DE" w:rsidRPr="00B67634">
        <w:rPr>
          <w:sz w:val="26"/>
          <w:szCs w:val="26"/>
        </w:rPr>
        <w:t xml:space="preserve"> </w:t>
      </w:r>
      <w:r w:rsidR="00020D7C" w:rsidRPr="00B67634">
        <w:rPr>
          <w:sz w:val="26"/>
          <w:szCs w:val="26"/>
        </w:rPr>
        <w:t xml:space="preserve">si </w:t>
      </w:r>
      <w:r w:rsidR="002E6D99" w:rsidRPr="00B67634">
        <w:rPr>
          <w:sz w:val="26"/>
          <w:szCs w:val="26"/>
        </w:rPr>
        <w:t>los</w:t>
      </w:r>
      <w:r w:rsidR="00020D7C" w:rsidRPr="00B67634">
        <w:rPr>
          <w:sz w:val="26"/>
          <w:szCs w:val="26"/>
        </w:rPr>
        <w:t xml:space="preserve"> criterio</w:t>
      </w:r>
      <w:r w:rsidR="002E6D99" w:rsidRPr="00B67634">
        <w:rPr>
          <w:sz w:val="26"/>
          <w:szCs w:val="26"/>
        </w:rPr>
        <w:t>s</w:t>
      </w:r>
      <w:r w:rsidR="00020D7C" w:rsidRPr="00B67634">
        <w:rPr>
          <w:sz w:val="26"/>
          <w:szCs w:val="26"/>
        </w:rPr>
        <w:t xml:space="preserve"> sustentado</w:t>
      </w:r>
      <w:r w:rsidR="002E6D99" w:rsidRPr="00B67634">
        <w:rPr>
          <w:sz w:val="26"/>
          <w:szCs w:val="26"/>
        </w:rPr>
        <w:t>s se encuentran vigentes</w:t>
      </w:r>
      <w:r w:rsidR="001825EE" w:rsidRPr="00B67634">
        <w:rPr>
          <w:sz w:val="26"/>
          <w:szCs w:val="26"/>
        </w:rPr>
        <w:t xml:space="preserve"> o</w:t>
      </w:r>
      <w:r w:rsidR="00BA38A1" w:rsidRPr="00B67634">
        <w:rPr>
          <w:sz w:val="26"/>
          <w:szCs w:val="26"/>
        </w:rPr>
        <w:t>,</w:t>
      </w:r>
      <w:r w:rsidR="004B1F52" w:rsidRPr="00B67634">
        <w:rPr>
          <w:sz w:val="26"/>
          <w:szCs w:val="26"/>
        </w:rPr>
        <w:t xml:space="preserve"> en su caso </w:t>
      </w:r>
      <w:r w:rsidR="006331DB" w:rsidRPr="00B67634">
        <w:rPr>
          <w:sz w:val="26"/>
          <w:szCs w:val="26"/>
        </w:rPr>
        <w:t>s</w:t>
      </w:r>
      <w:r w:rsidR="00413564" w:rsidRPr="00B67634">
        <w:rPr>
          <w:sz w:val="26"/>
          <w:szCs w:val="26"/>
        </w:rPr>
        <w:t>i se</w:t>
      </w:r>
      <w:r w:rsidR="006331DB" w:rsidRPr="00B67634">
        <w:rPr>
          <w:sz w:val="26"/>
          <w:szCs w:val="26"/>
        </w:rPr>
        <w:t xml:space="preserve"> encuentran</w:t>
      </w:r>
      <w:r w:rsidR="0093522D" w:rsidRPr="00B67634">
        <w:rPr>
          <w:sz w:val="26"/>
          <w:szCs w:val="26"/>
        </w:rPr>
        <w:t xml:space="preserve"> </w:t>
      </w:r>
      <w:r w:rsidR="002A1A61" w:rsidRPr="00B67634">
        <w:rPr>
          <w:sz w:val="26"/>
          <w:szCs w:val="26"/>
        </w:rPr>
        <w:t>superados</w:t>
      </w:r>
      <w:r w:rsidR="005975F7" w:rsidRPr="00B67634">
        <w:rPr>
          <w:sz w:val="26"/>
          <w:szCs w:val="26"/>
        </w:rPr>
        <w:t xml:space="preserve"> o abandonados</w:t>
      </w:r>
      <w:r w:rsidR="002A1A61" w:rsidRPr="00B67634">
        <w:rPr>
          <w:sz w:val="26"/>
          <w:szCs w:val="26"/>
        </w:rPr>
        <w:t>.</w:t>
      </w:r>
      <w:r w:rsidR="005B5911" w:rsidRPr="00B67634">
        <w:rPr>
          <w:sz w:val="26"/>
          <w:szCs w:val="26"/>
        </w:rPr>
        <w:t xml:space="preserve"> As</w:t>
      </w:r>
      <w:r w:rsidR="00F9045F" w:rsidRPr="00B67634">
        <w:rPr>
          <w:sz w:val="26"/>
          <w:szCs w:val="26"/>
        </w:rPr>
        <w:t>i</w:t>
      </w:r>
      <w:r w:rsidR="005B5911" w:rsidRPr="00B67634">
        <w:rPr>
          <w:sz w:val="26"/>
          <w:szCs w:val="26"/>
        </w:rPr>
        <w:t>mismo</w:t>
      </w:r>
      <w:r w:rsidR="00E94DC1" w:rsidRPr="00B67634">
        <w:rPr>
          <w:sz w:val="26"/>
          <w:szCs w:val="26"/>
        </w:rPr>
        <w:t>,</w:t>
      </w:r>
      <w:r w:rsidR="005B5911" w:rsidRPr="00B67634">
        <w:rPr>
          <w:sz w:val="26"/>
          <w:szCs w:val="26"/>
        </w:rPr>
        <w:t xml:space="preserve"> </w:t>
      </w:r>
      <w:r w:rsidR="00217CC1" w:rsidRPr="00B67634">
        <w:rPr>
          <w:sz w:val="26"/>
          <w:szCs w:val="26"/>
        </w:rPr>
        <w:t xml:space="preserve">requirió </w:t>
      </w:r>
      <w:r w:rsidR="003F24F2" w:rsidRPr="00B67634">
        <w:rPr>
          <w:sz w:val="26"/>
          <w:szCs w:val="26"/>
        </w:rPr>
        <w:t>a la Dirección General de Archivos y Documentación del Consejo de la Judicatura Federal para que remita</w:t>
      </w:r>
      <w:r w:rsidR="005D08F4" w:rsidRPr="00B67634">
        <w:rPr>
          <w:sz w:val="26"/>
          <w:szCs w:val="26"/>
        </w:rPr>
        <w:t xml:space="preserve"> copia certificada de la ejecutoria </w:t>
      </w:r>
      <w:r w:rsidR="00E94DC1" w:rsidRPr="00B67634">
        <w:rPr>
          <w:sz w:val="26"/>
          <w:szCs w:val="26"/>
        </w:rPr>
        <w:t>relativa</w:t>
      </w:r>
      <w:r w:rsidR="00AF616A" w:rsidRPr="00B67634">
        <w:rPr>
          <w:sz w:val="26"/>
          <w:szCs w:val="26"/>
        </w:rPr>
        <w:t xml:space="preserve"> al amparo directo 24/2006, del índice</w:t>
      </w:r>
      <w:r w:rsidR="008C5EB3" w:rsidRPr="00B67634">
        <w:rPr>
          <w:sz w:val="26"/>
          <w:szCs w:val="26"/>
        </w:rPr>
        <w:t xml:space="preserve"> del Segundo Tribunal Colegiado en Materia Civil del Sexto </w:t>
      </w:r>
      <w:r w:rsidR="00FF2609" w:rsidRPr="00B67634">
        <w:rPr>
          <w:sz w:val="26"/>
          <w:szCs w:val="26"/>
        </w:rPr>
        <w:t>C</w:t>
      </w:r>
      <w:r w:rsidR="008C5EB3" w:rsidRPr="00B67634">
        <w:rPr>
          <w:sz w:val="26"/>
          <w:szCs w:val="26"/>
        </w:rPr>
        <w:t>i</w:t>
      </w:r>
      <w:r w:rsidR="00783124" w:rsidRPr="00B67634">
        <w:rPr>
          <w:sz w:val="26"/>
          <w:szCs w:val="26"/>
        </w:rPr>
        <w:t>rcui</w:t>
      </w:r>
      <w:r w:rsidR="008C5EB3" w:rsidRPr="00B67634">
        <w:rPr>
          <w:sz w:val="26"/>
          <w:szCs w:val="26"/>
        </w:rPr>
        <w:t>to que bajo su resguardo tiene dicho órgano</w:t>
      </w:r>
      <w:r w:rsidR="00E94DC1" w:rsidRPr="00B67634">
        <w:rPr>
          <w:sz w:val="26"/>
          <w:szCs w:val="26"/>
        </w:rPr>
        <w:t xml:space="preserve">. </w:t>
      </w:r>
      <w:r w:rsidR="00C8061E" w:rsidRPr="00B67634">
        <w:rPr>
          <w:sz w:val="26"/>
          <w:szCs w:val="26"/>
        </w:rPr>
        <w:t xml:space="preserve">Igualmente, </w:t>
      </w:r>
      <w:r w:rsidR="005B5911" w:rsidRPr="00B67634">
        <w:rPr>
          <w:sz w:val="26"/>
          <w:szCs w:val="26"/>
        </w:rPr>
        <w:t xml:space="preserve">ordenó </w:t>
      </w:r>
      <w:r w:rsidR="00DA4859" w:rsidRPr="00B67634">
        <w:rPr>
          <w:sz w:val="26"/>
          <w:szCs w:val="26"/>
        </w:rPr>
        <w:t xml:space="preserve">informar de la admisión y turno </w:t>
      </w:r>
      <w:r w:rsidR="005B5911" w:rsidRPr="00B67634">
        <w:rPr>
          <w:sz w:val="26"/>
          <w:szCs w:val="26"/>
        </w:rPr>
        <w:t>a la ponencia del Ministro Alfredo Gutiérrez Ortiz Mena</w:t>
      </w:r>
      <w:r w:rsidR="003527CE" w:rsidRPr="00B67634">
        <w:rPr>
          <w:sz w:val="26"/>
          <w:szCs w:val="26"/>
        </w:rPr>
        <w:t xml:space="preserve">. </w:t>
      </w:r>
    </w:p>
    <w:p w14:paraId="488D25B6" w14:textId="16371897" w:rsidR="003527CE" w:rsidRPr="00B67634" w:rsidRDefault="003527CE" w:rsidP="005A64C4">
      <w:pPr>
        <w:pStyle w:val="corte4fondo"/>
        <w:numPr>
          <w:ilvl w:val="0"/>
          <w:numId w:val="2"/>
        </w:numPr>
        <w:spacing w:after="240"/>
        <w:ind w:left="0" w:right="51" w:hanging="567"/>
        <w:rPr>
          <w:sz w:val="26"/>
          <w:szCs w:val="26"/>
        </w:rPr>
      </w:pPr>
      <w:r w:rsidRPr="00B67634">
        <w:rPr>
          <w:sz w:val="26"/>
          <w:szCs w:val="26"/>
        </w:rPr>
        <w:t>Por acuerdo de</w:t>
      </w:r>
      <w:r w:rsidR="008E6C27" w:rsidRPr="00B67634">
        <w:rPr>
          <w:sz w:val="26"/>
          <w:szCs w:val="26"/>
        </w:rPr>
        <w:t xml:space="preserve"> 15 de marzo de 2023</w:t>
      </w:r>
      <w:r w:rsidRPr="00B67634">
        <w:rPr>
          <w:sz w:val="26"/>
          <w:szCs w:val="26"/>
        </w:rPr>
        <w:t xml:space="preserve">, el Ministro Presidente de esta Primera Sala dispuso el avocamiento del asunto, y ordenó el envío de los autos al </w:t>
      </w:r>
      <w:r w:rsidRPr="00B67634">
        <w:rPr>
          <w:sz w:val="26"/>
          <w:szCs w:val="26"/>
        </w:rPr>
        <w:lastRenderedPageBreak/>
        <w:t>ministro ponente para la elaboración del proyecto de resolución correspondiente.</w:t>
      </w:r>
    </w:p>
    <w:p w14:paraId="395F2017" w14:textId="77777777" w:rsidR="000227B6" w:rsidRPr="00B67634" w:rsidRDefault="00BD34C7" w:rsidP="005A64C4">
      <w:pPr>
        <w:pStyle w:val="corte4fondo"/>
        <w:numPr>
          <w:ilvl w:val="0"/>
          <w:numId w:val="1"/>
        </w:numPr>
        <w:spacing w:after="240"/>
        <w:ind w:left="0" w:right="51" w:hanging="567"/>
        <w:jc w:val="center"/>
        <w:rPr>
          <w:b/>
          <w:bCs/>
          <w:sz w:val="26"/>
          <w:szCs w:val="26"/>
        </w:rPr>
      </w:pPr>
      <w:r w:rsidRPr="00B67634">
        <w:rPr>
          <w:b/>
          <w:bCs/>
          <w:sz w:val="26"/>
          <w:szCs w:val="26"/>
        </w:rPr>
        <w:t>Competencia.</w:t>
      </w:r>
    </w:p>
    <w:p w14:paraId="115EE0CF" w14:textId="44D308B4" w:rsidR="000227B6" w:rsidRPr="00B67634" w:rsidRDefault="00906F0E" w:rsidP="00906F0E">
      <w:pPr>
        <w:pStyle w:val="Prrafodelista"/>
        <w:numPr>
          <w:ilvl w:val="0"/>
          <w:numId w:val="2"/>
        </w:numPr>
        <w:spacing w:after="240" w:line="360" w:lineRule="auto"/>
        <w:ind w:left="0" w:hanging="567"/>
        <w:jc w:val="both"/>
        <w:rPr>
          <w:rFonts w:ascii="Arial" w:hAnsi="Arial" w:cs="Arial"/>
          <w:sz w:val="26"/>
          <w:szCs w:val="26"/>
        </w:rPr>
      </w:pPr>
      <w:r w:rsidRPr="00B67634">
        <w:rPr>
          <w:rFonts w:ascii="Arial" w:eastAsia="Arial" w:hAnsi="Arial" w:cs="Arial"/>
          <w:color w:val="000000"/>
          <w:sz w:val="26"/>
          <w:szCs w:val="26"/>
          <w:u w:color="000000"/>
          <w:bdr w:val="nil"/>
          <w:lang w:val="es-ES" w:eastAsia="es-MX"/>
        </w:rPr>
        <w:t xml:space="preserve">Esta Primera Sala de la Suprema Corte de Justicia de la Nación es competente para conocer de la presente denuncia de contradicción de criterios, atendiendo a lo dispuesto en los artículos 107, fracción XIII, de la Constitución Política de los Estados Unidos Mexicanos; 226, fracción II, de la Ley Reglamentaria de los Artículos 103 y 107 de la Constitución Política de los Estados Unidos Mexicanos, </w:t>
      </w:r>
      <w:r w:rsidR="00FA3B28" w:rsidRPr="00B67634">
        <w:rPr>
          <w:rFonts w:ascii="Arial" w:eastAsia="Arial" w:hAnsi="Arial" w:cs="Arial"/>
          <w:color w:val="000000"/>
          <w:sz w:val="26"/>
          <w:szCs w:val="26"/>
          <w:u w:color="000000"/>
          <w:bdr w:val="nil"/>
          <w:lang w:val="es-ES" w:eastAsia="es-MX"/>
        </w:rPr>
        <w:t xml:space="preserve">vigente el </w:t>
      </w:r>
      <w:r w:rsidR="00FA3B28">
        <w:rPr>
          <w:rFonts w:ascii="Arial" w:eastAsia="Arial" w:hAnsi="Arial" w:cs="Arial"/>
          <w:color w:val="000000"/>
          <w:sz w:val="26"/>
          <w:szCs w:val="26"/>
          <w:u w:color="000000"/>
          <w:bdr w:val="nil"/>
          <w:lang w:val="es-ES" w:eastAsia="es-MX"/>
        </w:rPr>
        <w:t>7 de junio de 2021</w:t>
      </w:r>
      <w:r w:rsidRPr="00B67634">
        <w:rPr>
          <w:rFonts w:ascii="Arial" w:eastAsia="Arial" w:hAnsi="Arial" w:cs="Arial"/>
          <w:color w:val="000000"/>
          <w:sz w:val="26"/>
          <w:szCs w:val="26"/>
          <w:u w:color="000000"/>
          <w:bdr w:val="nil"/>
          <w:lang w:val="es-ES" w:eastAsia="es-MX"/>
        </w:rPr>
        <w:t xml:space="preserve"> y 21, fracción VIII, de la Ley Orgánica del Poder Judicial de la Federación, en relación </w:t>
      </w:r>
      <w:r w:rsidRPr="00B67634">
        <w:rPr>
          <w:rFonts w:ascii="Arial" w:hAnsi="Arial" w:cs="Arial"/>
          <w:sz w:val="26"/>
          <w:szCs w:val="26"/>
        </w:rPr>
        <w:t>con lo dispuesto en los puntos Primero y Tercero del Acuerdo General 1/2023, emitido por el Pleno de este Alto Tribunal</w:t>
      </w:r>
      <w:r w:rsidRPr="00B67634">
        <w:rPr>
          <w:rFonts w:ascii="Arial" w:eastAsia="Arial" w:hAnsi="Arial" w:cs="Arial"/>
          <w:color w:val="000000"/>
          <w:sz w:val="26"/>
          <w:szCs w:val="26"/>
          <w:u w:color="000000"/>
          <w:bdr w:val="nil"/>
          <w:lang w:val="es-ES" w:eastAsia="es-MX"/>
        </w:rPr>
        <w:t>. Lo anterior, en virtud de que se trata de una posible contradicción de criterios entre tribunales colegiados de distintos circuitos y el tema de fondo se relaciona con la materia civil, competencia de la Primera Sala, motivo por el cual se considera innecesaria la intervención del Tribunal Pleno para su resolución</w:t>
      </w:r>
      <w:r w:rsidRPr="00B67634">
        <w:rPr>
          <w:rFonts w:ascii="Arial" w:eastAsia="Calibri" w:hAnsi="Arial" w:cs="Arial"/>
          <w:sz w:val="26"/>
          <w:szCs w:val="26"/>
          <w:lang w:val="es-ES"/>
        </w:rPr>
        <w:t xml:space="preserve">. </w:t>
      </w:r>
      <w:r w:rsidR="000227B6" w:rsidRPr="00B67634">
        <w:rPr>
          <w:rFonts w:ascii="Arial" w:eastAsia="Arial" w:hAnsi="Arial" w:cs="Arial"/>
          <w:color w:val="000000"/>
          <w:sz w:val="26"/>
          <w:szCs w:val="26"/>
          <w:u w:color="000000"/>
          <w:bdr w:val="nil"/>
          <w:lang w:val="es-ES_tradnl" w:eastAsia="es-MX"/>
        </w:rPr>
        <w:t xml:space="preserve"> </w:t>
      </w:r>
    </w:p>
    <w:p w14:paraId="473C0AC0" w14:textId="77777777" w:rsidR="000227B6" w:rsidRPr="00B67634" w:rsidRDefault="00F4043D" w:rsidP="005A64C4">
      <w:pPr>
        <w:pStyle w:val="corte4fondo"/>
        <w:numPr>
          <w:ilvl w:val="0"/>
          <w:numId w:val="1"/>
        </w:numPr>
        <w:spacing w:after="240"/>
        <w:ind w:left="0" w:right="51" w:firstLine="0"/>
        <w:jc w:val="center"/>
        <w:rPr>
          <w:b/>
          <w:bCs/>
          <w:sz w:val="26"/>
          <w:szCs w:val="26"/>
        </w:rPr>
      </w:pPr>
      <w:r w:rsidRPr="00B67634">
        <w:rPr>
          <w:b/>
          <w:bCs/>
          <w:sz w:val="26"/>
          <w:szCs w:val="26"/>
        </w:rPr>
        <w:t xml:space="preserve">Legitimación </w:t>
      </w:r>
    </w:p>
    <w:p w14:paraId="5F9E414D" w14:textId="1D4ADA63" w:rsidR="003D155E" w:rsidRPr="00B67634" w:rsidRDefault="0021325F" w:rsidP="00566F7D">
      <w:pPr>
        <w:pStyle w:val="corte4fondo"/>
        <w:numPr>
          <w:ilvl w:val="0"/>
          <w:numId w:val="2"/>
        </w:numPr>
        <w:spacing w:after="240"/>
        <w:ind w:left="0" w:right="51" w:hanging="567"/>
      </w:pPr>
      <w:r w:rsidRPr="00B67634">
        <w:rPr>
          <w:sz w:val="26"/>
          <w:szCs w:val="26"/>
        </w:rPr>
        <w:t>La denuncia de contradicción de criterios proviene de parte legitimada, ya que fue formulada</w:t>
      </w:r>
      <w:r w:rsidR="00264306" w:rsidRPr="00B67634">
        <w:rPr>
          <w:sz w:val="26"/>
          <w:szCs w:val="26"/>
        </w:rPr>
        <w:t xml:space="preserve"> por</w:t>
      </w:r>
      <w:r w:rsidRPr="00B67634">
        <w:rPr>
          <w:sz w:val="26"/>
          <w:szCs w:val="26"/>
        </w:rPr>
        <w:t xml:space="preserve"> </w:t>
      </w:r>
      <w:r w:rsidR="00763510">
        <w:rPr>
          <w:color w:val="FF0000"/>
          <w:sz w:val="26"/>
          <w:szCs w:val="26"/>
        </w:rPr>
        <w:t>**********</w:t>
      </w:r>
      <w:r w:rsidR="00264306" w:rsidRPr="00B67634">
        <w:rPr>
          <w:color w:val="FF0000"/>
          <w:sz w:val="26"/>
          <w:szCs w:val="26"/>
        </w:rPr>
        <w:t xml:space="preserve"> </w:t>
      </w:r>
      <w:r w:rsidR="003E5902" w:rsidRPr="00B67634">
        <w:rPr>
          <w:sz w:val="26"/>
          <w:szCs w:val="26"/>
        </w:rPr>
        <w:t xml:space="preserve">parte quejosa </w:t>
      </w:r>
      <w:r w:rsidR="006D6F33" w:rsidRPr="00B67634">
        <w:rPr>
          <w:sz w:val="26"/>
          <w:szCs w:val="26"/>
        </w:rPr>
        <w:t>en el amparo directo 83/2022 del índice del Tribunal Colegiado en Materias Civil y Administrativa del Décimo Cuarto Circuito</w:t>
      </w:r>
      <w:r w:rsidR="001F4E1E" w:rsidRPr="00B67634">
        <w:rPr>
          <w:sz w:val="26"/>
          <w:szCs w:val="26"/>
        </w:rPr>
        <w:t xml:space="preserve"> </w:t>
      </w:r>
      <w:r w:rsidR="006D6F33" w:rsidRPr="00B67634">
        <w:rPr>
          <w:sz w:val="26"/>
          <w:szCs w:val="26"/>
        </w:rPr>
        <w:t>y recurrente en el amparo directo en revisión 6492/2022 del índice de este Alto Tribunal</w:t>
      </w:r>
      <w:r w:rsidR="005905F8" w:rsidRPr="00B67634">
        <w:rPr>
          <w:sz w:val="26"/>
          <w:szCs w:val="26"/>
        </w:rPr>
        <w:t xml:space="preserve">. </w:t>
      </w:r>
      <w:r w:rsidR="001F4E1E" w:rsidRPr="00B67634">
        <w:rPr>
          <w:sz w:val="26"/>
          <w:szCs w:val="26"/>
        </w:rPr>
        <w:t>El órgano jurisdiccional señalado emitió uno de los criterios contendientes</w:t>
      </w:r>
      <w:r w:rsidRPr="00B67634">
        <w:rPr>
          <w:sz w:val="26"/>
          <w:szCs w:val="26"/>
        </w:rPr>
        <w:t>, lo cual corresponde al supuesto previsto en el artículo 227, fracción II, de la Ley de Amparo</w:t>
      </w:r>
      <w:r w:rsidR="008036B0" w:rsidRPr="00B67634">
        <w:rPr>
          <w:rStyle w:val="Refdenotaalpie"/>
          <w:sz w:val="26"/>
          <w:szCs w:val="26"/>
        </w:rPr>
        <w:footnoteReference w:id="2"/>
      </w:r>
      <w:r w:rsidRPr="00B67634">
        <w:rPr>
          <w:sz w:val="26"/>
          <w:szCs w:val="26"/>
        </w:rPr>
        <w:t>.</w:t>
      </w:r>
      <w:r w:rsidR="000227B6" w:rsidRPr="00B67634">
        <w:rPr>
          <w:sz w:val="26"/>
          <w:szCs w:val="26"/>
        </w:rPr>
        <w:t xml:space="preserve"> </w:t>
      </w:r>
    </w:p>
    <w:p w14:paraId="553C0768" w14:textId="77777777" w:rsidR="000227B6" w:rsidRPr="00B67634" w:rsidRDefault="00BD34C7" w:rsidP="005A64C4">
      <w:pPr>
        <w:pStyle w:val="corte4fondo"/>
        <w:numPr>
          <w:ilvl w:val="0"/>
          <w:numId w:val="1"/>
        </w:numPr>
        <w:spacing w:after="240"/>
        <w:ind w:left="0" w:right="51" w:firstLine="0"/>
        <w:jc w:val="center"/>
        <w:rPr>
          <w:b/>
          <w:bCs/>
          <w:sz w:val="26"/>
          <w:szCs w:val="26"/>
        </w:rPr>
      </w:pPr>
      <w:r w:rsidRPr="00B67634">
        <w:rPr>
          <w:b/>
          <w:bCs/>
          <w:sz w:val="26"/>
          <w:szCs w:val="26"/>
        </w:rPr>
        <w:lastRenderedPageBreak/>
        <w:t xml:space="preserve">Criterios denunciados. </w:t>
      </w:r>
    </w:p>
    <w:p w14:paraId="7AF4F1DA" w14:textId="242FBDFE" w:rsidR="005A64C4" w:rsidRPr="00B67634" w:rsidRDefault="000227B6" w:rsidP="005A64C4">
      <w:pPr>
        <w:pStyle w:val="corte4fondo"/>
        <w:numPr>
          <w:ilvl w:val="0"/>
          <w:numId w:val="2"/>
        </w:numPr>
        <w:spacing w:after="240"/>
        <w:ind w:left="0" w:right="51" w:hanging="567"/>
        <w:rPr>
          <w:sz w:val="26"/>
          <w:szCs w:val="26"/>
        </w:rPr>
      </w:pPr>
      <w:r w:rsidRPr="00B67634">
        <w:rPr>
          <w:b/>
          <w:color w:val="auto"/>
          <w:sz w:val="26"/>
          <w:szCs w:val="26"/>
        </w:rPr>
        <w:t>Criterio del</w:t>
      </w:r>
      <w:r w:rsidR="00556B61" w:rsidRPr="00B67634">
        <w:rPr>
          <w:b/>
          <w:color w:val="auto"/>
          <w:sz w:val="26"/>
          <w:szCs w:val="26"/>
        </w:rPr>
        <w:t xml:space="preserve"> Segundo Tribunal Colegiado en Materia Civil del Sexto Circuito</w:t>
      </w:r>
      <w:r w:rsidR="00E64B01" w:rsidRPr="00B67634">
        <w:rPr>
          <w:b/>
          <w:color w:val="auto"/>
          <w:sz w:val="26"/>
          <w:szCs w:val="26"/>
        </w:rPr>
        <w:t xml:space="preserve">, al resolver el amparo directo 24/2006  </w:t>
      </w:r>
    </w:p>
    <w:p w14:paraId="32D61535" w14:textId="43C0A831" w:rsidR="007C77A8" w:rsidRPr="00B67634" w:rsidRDefault="00325885" w:rsidP="0041529E">
      <w:pPr>
        <w:pStyle w:val="corte4fondo"/>
        <w:numPr>
          <w:ilvl w:val="0"/>
          <w:numId w:val="2"/>
        </w:numPr>
        <w:spacing w:after="240"/>
        <w:ind w:left="0" w:right="51" w:hanging="567"/>
        <w:rPr>
          <w:sz w:val="26"/>
          <w:szCs w:val="26"/>
        </w:rPr>
      </w:pPr>
      <w:r w:rsidRPr="00B67634">
        <w:rPr>
          <w:sz w:val="26"/>
          <w:szCs w:val="26"/>
          <w:u w:val="single"/>
        </w:rPr>
        <w:t>Antecedentes procesales:</w:t>
      </w:r>
      <w:r w:rsidRPr="00B67634">
        <w:rPr>
          <w:sz w:val="26"/>
          <w:szCs w:val="26"/>
        </w:rPr>
        <w:t xml:space="preserve"> </w:t>
      </w:r>
      <w:r w:rsidR="00887813" w:rsidRPr="00B67634">
        <w:rPr>
          <w:sz w:val="26"/>
          <w:szCs w:val="26"/>
        </w:rPr>
        <w:t>El asunto deriva de un juicio de divorcio</w:t>
      </w:r>
      <w:r w:rsidR="003170BF" w:rsidRPr="00B67634">
        <w:rPr>
          <w:sz w:val="26"/>
          <w:szCs w:val="26"/>
        </w:rPr>
        <w:t xml:space="preserve"> </w:t>
      </w:r>
      <w:r w:rsidR="00FD428C" w:rsidRPr="00B67634">
        <w:rPr>
          <w:sz w:val="26"/>
          <w:szCs w:val="26"/>
        </w:rPr>
        <w:t>de un hombre y una mujer que</w:t>
      </w:r>
      <w:r w:rsidR="00D81856" w:rsidRPr="00B67634">
        <w:rPr>
          <w:sz w:val="26"/>
          <w:szCs w:val="26"/>
        </w:rPr>
        <w:t xml:space="preserve"> procrearon </w:t>
      </w:r>
      <w:r w:rsidR="00425509" w:rsidRPr="00B67634">
        <w:rPr>
          <w:sz w:val="26"/>
          <w:szCs w:val="26"/>
        </w:rPr>
        <w:t>tres hijos</w:t>
      </w:r>
      <w:r w:rsidR="00FD428C" w:rsidRPr="00B67634">
        <w:rPr>
          <w:sz w:val="26"/>
          <w:szCs w:val="26"/>
        </w:rPr>
        <w:t xml:space="preserve"> juntos</w:t>
      </w:r>
      <w:r w:rsidR="00D8019B">
        <w:rPr>
          <w:sz w:val="26"/>
          <w:szCs w:val="26"/>
        </w:rPr>
        <w:t xml:space="preserve">, </w:t>
      </w:r>
      <w:r w:rsidR="00330BF5">
        <w:rPr>
          <w:sz w:val="26"/>
          <w:szCs w:val="26"/>
        </w:rPr>
        <w:t>el esposo demandó el divorcio a su cónyuge</w:t>
      </w:r>
      <w:r w:rsidR="00FD428C" w:rsidRPr="00B67634">
        <w:rPr>
          <w:sz w:val="26"/>
          <w:szCs w:val="26"/>
        </w:rPr>
        <w:t xml:space="preserve">. </w:t>
      </w:r>
      <w:r w:rsidR="00311D24" w:rsidRPr="00B67634">
        <w:rPr>
          <w:sz w:val="26"/>
          <w:szCs w:val="26"/>
        </w:rPr>
        <w:t xml:space="preserve">La </w:t>
      </w:r>
      <w:r w:rsidR="00CB14A4" w:rsidRPr="00B67634">
        <w:rPr>
          <w:sz w:val="26"/>
          <w:szCs w:val="26"/>
        </w:rPr>
        <w:t>señora contestó la demanda y</w:t>
      </w:r>
      <w:r w:rsidR="00760F8F" w:rsidRPr="00B67634">
        <w:rPr>
          <w:sz w:val="26"/>
          <w:szCs w:val="26"/>
        </w:rPr>
        <w:t xml:space="preserve"> opuso sus excepciones</w:t>
      </w:r>
      <w:r w:rsidR="00DA01F5" w:rsidRPr="00B67634">
        <w:rPr>
          <w:sz w:val="26"/>
          <w:szCs w:val="26"/>
        </w:rPr>
        <w:t>.</w:t>
      </w:r>
      <w:r w:rsidR="00CB14A4" w:rsidRPr="00B67634">
        <w:rPr>
          <w:sz w:val="26"/>
          <w:szCs w:val="26"/>
        </w:rPr>
        <w:t xml:space="preserve"> </w:t>
      </w:r>
      <w:r w:rsidR="00DA01F5" w:rsidRPr="00B67634">
        <w:rPr>
          <w:sz w:val="26"/>
          <w:szCs w:val="26"/>
        </w:rPr>
        <w:t>S</w:t>
      </w:r>
      <w:r w:rsidR="00970813" w:rsidRPr="00B67634">
        <w:rPr>
          <w:sz w:val="26"/>
          <w:szCs w:val="26"/>
        </w:rPr>
        <w:t xml:space="preserve">eñaló que </w:t>
      </w:r>
      <w:r w:rsidR="007D20F8" w:rsidRPr="00B67634">
        <w:rPr>
          <w:sz w:val="26"/>
          <w:szCs w:val="26"/>
        </w:rPr>
        <w:t xml:space="preserve">el accionante desde hacía tres meses había dejado </w:t>
      </w:r>
      <w:r w:rsidR="00AC575E" w:rsidRPr="00B67634">
        <w:rPr>
          <w:sz w:val="26"/>
          <w:szCs w:val="26"/>
        </w:rPr>
        <w:t>de suministrar alimentos tanto para ella como para sus tres hijos</w:t>
      </w:r>
      <w:r w:rsidR="00DA01F5" w:rsidRPr="00B67634">
        <w:rPr>
          <w:sz w:val="26"/>
          <w:szCs w:val="26"/>
        </w:rPr>
        <w:t xml:space="preserve"> menores de edad</w:t>
      </w:r>
      <w:r w:rsidR="00AC575E" w:rsidRPr="00B67634">
        <w:rPr>
          <w:sz w:val="26"/>
          <w:szCs w:val="26"/>
        </w:rPr>
        <w:t>, los cuales se encontraban bajo su custodia desde la separación</w:t>
      </w:r>
      <w:r w:rsidR="004119EC" w:rsidRPr="00B67634">
        <w:rPr>
          <w:sz w:val="26"/>
          <w:szCs w:val="26"/>
        </w:rPr>
        <w:t xml:space="preserve">. </w:t>
      </w:r>
      <w:r w:rsidR="0001605C" w:rsidRPr="00B67634">
        <w:rPr>
          <w:sz w:val="26"/>
          <w:szCs w:val="26"/>
        </w:rPr>
        <w:t xml:space="preserve">Asimismo, </w:t>
      </w:r>
      <w:r w:rsidR="00BA3D8A" w:rsidRPr="00B67634">
        <w:rPr>
          <w:sz w:val="26"/>
          <w:szCs w:val="26"/>
        </w:rPr>
        <w:t xml:space="preserve">formuló demanda reconvencional </w:t>
      </w:r>
      <w:r w:rsidR="002815FB" w:rsidRPr="00B67634">
        <w:rPr>
          <w:sz w:val="26"/>
          <w:szCs w:val="26"/>
        </w:rPr>
        <w:t>por</w:t>
      </w:r>
      <w:r w:rsidR="00E507CA" w:rsidRPr="00B67634">
        <w:rPr>
          <w:sz w:val="26"/>
          <w:szCs w:val="26"/>
        </w:rPr>
        <w:t xml:space="preserve"> </w:t>
      </w:r>
      <w:r w:rsidR="004B627A" w:rsidRPr="00B67634">
        <w:rPr>
          <w:sz w:val="26"/>
          <w:szCs w:val="26"/>
        </w:rPr>
        <w:t xml:space="preserve">el pago de una pensión </w:t>
      </w:r>
      <w:r w:rsidR="00A32A44" w:rsidRPr="00B67634">
        <w:rPr>
          <w:sz w:val="26"/>
          <w:szCs w:val="26"/>
        </w:rPr>
        <w:t>alimenticia provisional, y en su momento definitiva, tanto para ella como para sus hijos</w:t>
      </w:r>
      <w:r w:rsidR="00A664C3" w:rsidRPr="00B67634">
        <w:rPr>
          <w:sz w:val="26"/>
          <w:szCs w:val="26"/>
        </w:rPr>
        <w:t xml:space="preserve">; </w:t>
      </w:r>
      <w:r w:rsidR="002815FB" w:rsidRPr="00B67634">
        <w:rPr>
          <w:sz w:val="26"/>
          <w:szCs w:val="26"/>
        </w:rPr>
        <w:t>agregó que</w:t>
      </w:r>
      <w:r w:rsidR="00484B88" w:rsidRPr="00B67634">
        <w:rPr>
          <w:sz w:val="26"/>
          <w:szCs w:val="26"/>
        </w:rPr>
        <w:t>,</w:t>
      </w:r>
      <w:r w:rsidR="002815FB" w:rsidRPr="00B67634">
        <w:rPr>
          <w:sz w:val="26"/>
          <w:szCs w:val="26"/>
        </w:rPr>
        <w:t xml:space="preserve"> </w:t>
      </w:r>
      <w:r w:rsidR="00FA74C8" w:rsidRPr="00B67634">
        <w:rPr>
          <w:sz w:val="26"/>
          <w:szCs w:val="26"/>
        </w:rPr>
        <w:t xml:space="preserve">ya que ella no </w:t>
      </w:r>
      <w:r w:rsidR="002815FB" w:rsidRPr="00B67634">
        <w:rPr>
          <w:sz w:val="26"/>
          <w:szCs w:val="26"/>
        </w:rPr>
        <w:t>contaba</w:t>
      </w:r>
      <w:r w:rsidR="00FA74C8" w:rsidRPr="00B67634">
        <w:rPr>
          <w:sz w:val="26"/>
          <w:szCs w:val="26"/>
        </w:rPr>
        <w:t xml:space="preserve"> con </w:t>
      </w:r>
      <w:r w:rsidR="00D361EB" w:rsidRPr="00B67634">
        <w:rPr>
          <w:sz w:val="26"/>
          <w:szCs w:val="26"/>
        </w:rPr>
        <w:t>un empleo, por lo que se ha</w:t>
      </w:r>
      <w:r w:rsidR="002815FB" w:rsidRPr="00B67634">
        <w:rPr>
          <w:sz w:val="26"/>
          <w:szCs w:val="26"/>
        </w:rPr>
        <w:t>bía</w:t>
      </w:r>
      <w:r w:rsidR="00D361EB" w:rsidRPr="00B67634">
        <w:rPr>
          <w:sz w:val="26"/>
          <w:szCs w:val="26"/>
        </w:rPr>
        <w:t xml:space="preserve"> visto en </w:t>
      </w:r>
      <w:r w:rsidR="001A5BD1" w:rsidRPr="00B67634">
        <w:rPr>
          <w:sz w:val="26"/>
          <w:szCs w:val="26"/>
        </w:rPr>
        <w:t>l</w:t>
      </w:r>
      <w:r w:rsidR="00D361EB" w:rsidRPr="00B67634">
        <w:rPr>
          <w:sz w:val="26"/>
          <w:szCs w:val="26"/>
        </w:rPr>
        <w:t>a necesidad de recurrir a sus familiares a fin de que le prest</w:t>
      </w:r>
      <w:r w:rsidR="002815FB" w:rsidRPr="00B67634">
        <w:rPr>
          <w:sz w:val="26"/>
          <w:szCs w:val="26"/>
        </w:rPr>
        <w:t>ara</w:t>
      </w:r>
      <w:r w:rsidR="00D361EB" w:rsidRPr="00B67634">
        <w:rPr>
          <w:sz w:val="26"/>
          <w:szCs w:val="26"/>
        </w:rPr>
        <w:t>n dinero para cubrir las necesidades básicas de sus hijos</w:t>
      </w:r>
      <w:r w:rsidR="002815FB" w:rsidRPr="00B67634">
        <w:rPr>
          <w:sz w:val="26"/>
          <w:szCs w:val="26"/>
        </w:rPr>
        <w:t xml:space="preserve">. También señaló </w:t>
      </w:r>
      <w:r w:rsidR="00AF1260" w:rsidRPr="00B67634">
        <w:rPr>
          <w:sz w:val="26"/>
          <w:szCs w:val="26"/>
        </w:rPr>
        <w:t xml:space="preserve">que el actor </w:t>
      </w:r>
      <w:r w:rsidR="007C77A8" w:rsidRPr="00B67634">
        <w:rPr>
          <w:sz w:val="26"/>
          <w:szCs w:val="26"/>
        </w:rPr>
        <w:t>vivía</w:t>
      </w:r>
      <w:r w:rsidR="00AF1260" w:rsidRPr="00B67634">
        <w:rPr>
          <w:sz w:val="26"/>
          <w:szCs w:val="26"/>
        </w:rPr>
        <w:t xml:space="preserve"> con otra mujer</w:t>
      </w:r>
      <w:r w:rsidR="007C77A8" w:rsidRPr="00B67634">
        <w:rPr>
          <w:sz w:val="26"/>
          <w:szCs w:val="26"/>
        </w:rPr>
        <w:t xml:space="preserve"> y se había negado </w:t>
      </w:r>
      <w:r w:rsidR="00484DE0" w:rsidRPr="00B67634">
        <w:rPr>
          <w:sz w:val="26"/>
          <w:szCs w:val="26"/>
        </w:rPr>
        <w:t>a cumplir con su obligación;</w:t>
      </w:r>
      <w:r w:rsidR="007C77A8" w:rsidRPr="00B67634">
        <w:rPr>
          <w:sz w:val="26"/>
          <w:szCs w:val="26"/>
        </w:rPr>
        <w:t xml:space="preserve"> además de</w:t>
      </w:r>
      <w:r w:rsidR="00484DE0" w:rsidRPr="00B67634">
        <w:rPr>
          <w:sz w:val="26"/>
          <w:szCs w:val="26"/>
        </w:rPr>
        <w:t xml:space="preserve"> que algunos de los bienes</w:t>
      </w:r>
      <w:r w:rsidR="00A26F8C" w:rsidRPr="00B67634">
        <w:rPr>
          <w:sz w:val="26"/>
          <w:szCs w:val="26"/>
        </w:rPr>
        <w:t xml:space="preserve"> pertenecientes a la sociedad conyugal han sido aprovechados económicamente por el demandado reconvencional dejándola en estado de indefensión</w:t>
      </w:r>
      <w:r w:rsidR="0045106D" w:rsidRPr="00B67634">
        <w:rPr>
          <w:sz w:val="26"/>
          <w:szCs w:val="26"/>
        </w:rPr>
        <w:t xml:space="preserve">. </w:t>
      </w:r>
    </w:p>
    <w:p w14:paraId="0D08375B" w14:textId="1ECBFBBF" w:rsidR="00804730" w:rsidRPr="00B67634" w:rsidRDefault="00C91D40" w:rsidP="0053281E">
      <w:pPr>
        <w:pStyle w:val="corte4fondo"/>
        <w:numPr>
          <w:ilvl w:val="0"/>
          <w:numId w:val="2"/>
        </w:numPr>
        <w:spacing w:after="240"/>
        <w:ind w:left="0" w:right="51" w:hanging="720"/>
        <w:rPr>
          <w:sz w:val="26"/>
          <w:szCs w:val="26"/>
        </w:rPr>
      </w:pPr>
      <w:r w:rsidRPr="00B67634">
        <w:rPr>
          <w:sz w:val="26"/>
          <w:szCs w:val="26"/>
        </w:rPr>
        <w:t xml:space="preserve">El </w:t>
      </w:r>
      <w:r w:rsidR="00DA4E2B" w:rsidRPr="00B67634">
        <w:rPr>
          <w:sz w:val="26"/>
          <w:szCs w:val="26"/>
        </w:rPr>
        <w:t xml:space="preserve">señor </w:t>
      </w:r>
      <w:r w:rsidRPr="00B67634">
        <w:rPr>
          <w:sz w:val="26"/>
          <w:szCs w:val="26"/>
        </w:rPr>
        <w:t>negó la procedencia de las prestaciones reclamadas</w:t>
      </w:r>
      <w:r w:rsidR="00291962" w:rsidRPr="00B67634">
        <w:rPr>
          <w:sz w:val="26"/>
          <w:szCs w:val="26"/>
        </w:rPr>
        <w:t xml:space="preserve">, </w:t>
      </w:r>
      <w:r w:rsidR="0059619A" w:rsidRPr="00B67634">
        <w:rPr>
          <w:sz w:val="26"/>
          <w:szCs w:val="26"/>
        </w:rPr>
        <w:t xml:space="preserve">señaló que </w:t>
      </w:r>
      <w:r w:rsidR="009E7D92" w:rsidRPr="00B67634">
        <w:rPr>
          <w:sz w:val="26"/>
          <w:szCs w:val="26"/>
        </w:rPr>
        <w:t xml:space="preserve">la actora reconvencional no </w:t>
      </w:r>
      <w:r w:rsidR="00D805FC" w:rsidRPr="00B67634">
        <w:rPr>
          <w:sz w:val="26"/>
          <w:szCs w:val="26"/>
        </w:rPr>
        <w:t>tenía</w:t>
      </w:r>
      <w:r w:rsidR="009E7D92" w:rsidRPr="00B67634">
        <w:rPr>
          <w:sz w:val="26"/>
          <w:szCs w:val="26"/>
        </w:rPr>
        <w:t xml:space="preserve"> necesidad de solicitar alimentos </w:t>
      </w:r>
      <w:r w:rsidR="00D805FC" w:rsidRPr="00B67634">
        <w:rPr>
          <w:sz w:val="26"/>
          <w:szCs w:val="26"/>
        </w:rPr>
        <w:t>porque contaba</w:t>
      </w:r>
      <w:r w:rsidR="009E7D92" w:rsidRPr="00B67634">
        <w:rPr>
          <w:sz w:val="26"/>
          <w:szCs w:val="26"/>
        </w:rPr>
        <w:t xml:space="preserve"> con ingresos propios producto de su trabajo, </w:t>
      </w:r>
      <w:r w:rsidR="00D805FC" w:rsidRPr="00B67634">
        <w:rPr>
          <w:sz w:val="26"/>
          <w:szCs w:val="26"/>
        </w:rPr>
        <w:t>consistente</w:t>
      </w:r>
      <w:r w:rsidR="009E7D92" w:rsidRPr="00B67634">
        <w:rPr>
          <w:sz w:val="26"/>
          <w:szCs w:val="26"/>
        </w:rPr>
        <w:t xml:space="preserve"> en la venta de productos </w:t>
      </w:r>
      <w:r w:rsidR="005958C1" w:rsidRPr="00B67634">
        <w:rPr>
          <w:sz w:val="26"/>
          <w:szCs w:val="26"/>
        </w:rPr>
        <w:t>en locales de un mercado</w:t>
      </w:r>
      <w:r w:rsidR="00D805FC" w:rsidRPr="00B67634">
        <w:rPr>
          <w:sz w:val="26"/>
          <w:szCs w:val="26"/>
        </w:rPr>
        <w:t xml:space="preserve">. Igualmente, señaló que la señora </w:t>
      </w:r>
      <w:r w:rsidR="00D805FC" w:rsidRPr="00B67634">
        <w:rPr>
          <w:sz w:val="26"/>
          <w:szCs w:val="26"/>
        </w:rPr>
        <w:lastRenderedPageBreak/>
        <w:t xml:space="preserve">contaba con </w:t>
      </w:r>
      <w:r w:rsidR="00817A58" w:rsidRPr="00B67634">
        <w:rPr>
          <w:sz w:val="26"/>
          <w:szCs w:val="26"/>
        </w:rPr>
        <w:t>ingresos económicos derivados de la renta de locales comerciales</w:t>
      </w:r>
      <w:r w:rsidR="00D805FC" w:rsidRPr="00B67634">
        <w:rPr>
          <w:sz w:val="26"/>
          <w:szCs w:val="26"/>
        </w:rPr>
        <w:t>, que pertenecían a la sociedad conyugal y de los que ella tenía la</w:t>
      </w:r>
      <w:r w:rsidR="00BC3728" w:rsidRPr="00B67634">
        <w:rPr>
          <w:sz w:val="26"/>
          <w:szCs w:val="26"/>
        </w:rPr>
        <w:t xml:space="preserve"> posesión</w:t>
      </w:r>
      <w:r w:rsidR="00D805FC" w:rsidRPr="00B67634">
        <w:rPr>
          <w:sz w:val="26"/>
          <w:szCs w:val="26"/>
        </w:rPr>
        <w:t xml:space="preserve">. Agregó que </w:t>
      </w:r>
      <w:r w:rsidR="00003E58" w:rsidRPr="00B67634">
        <w:rPr>
          <w:sz w:val="26"/>
          <w:szCs w:val="26"/>
        </w:rPr>
        <w:t xml:space="preserve">la actora se </w:t>
      </w:r>
      <w:r w:rsidR="00D805FC" w:rsidRPr="00B67634">
        <w:rPr>
          <w:sz w:val="26"/>
          <w:szCs w:val="26"/>
        </w:rPr>
        <w:t>encontraba</w:t>
      </w:r>
      <w:r w:rsidR="00003E58" w:rsidRPr="00B67634">
        <w:rPr>
          <w:sz w:val="26"/>
          <w:szCs w:val="26"/>
        </w:rPr>
        <w:t xml:space="preserve"> habitando en casa de sus padres</w:t>
      </w:r>
      <w:r w:rsidR="00D805FC" w:rsidRPr="00B67634">
        <w:rPr>
          <w:sz w:val="26"/>
          <w:szCs w:val="26"/>
        </w:rPr>
        <w:t xml:space="preserve"> y</w:t>
      </w:r>
      <w:r w:rsidR="008E7C28" w:rsidRPr="00B67634">
        <w:rPr>
          <w:sz w:val="26"/>
          <w:szCs w:val="26"/>
        </w:rPr>
        <w:t xml:space="preserve"> rentando un bien inmueble que </w:t>
      </w:r>
      <w:r w:rsidR="00D805FC" w:rsidRPr="00B67634">
        <w:rPr>
          <w:sz w:val="26"/>
          <w:szCs w:val="26"/>
        </w:rPr>
        <w:t>la pareja adquirió</w:t>
      </w:r>
      <w:r w:rsidR="008E7C28" w:rsidRPr="00B67634">
        <w:rPr>
          <w:sz w:val="26"/>
          <w:szCs w:val="26"/>
        </w:rPr>
        <w:t xml:space="preserve"> durante la vigencia de la sociedad conyugal</w:t>
      </w:r>
      <w:r w:rsidR="00630D4B" w:rsidRPr="00B67634">
        <w:rPr>
          <w:sz w:val="26"/>
          <w:szCs w:val="26"/>
        </w:rPr>
        <w:t xml:space="preserve"> y del cual eran copropietarios</w:t>
      </w:r>
      <w:r w:rsidR="008E7C28" w:rsidRPr="00B67634">
        <w:rPr>
          <w:sz w:val="26"/>
          <w:szCs w:val="26"/>
        </w:rPr>
        <w:t xml:space="preserve">, </w:t>
      </w:r>
      <w:r w:rsidR="00630D4B" w:rsidRPr="00B67634">
        <w:rPr>
          <w:sz w:val="26"/>
          <w:szCs w:val="26"/>
        </w:rPr>
        <w:t>por lo que los</w:t>
      </w:r>
      <w:r w:rsidR="00804730" w:rsidRPr="00B67634">
        <w:rPr>
          <w:sz w:val="26"/>
          <w:szCs w:val="26"/>
        </w:rPr>
        <w:t xml:space="preserve"> </w:t>
      </w:r>
      <w:r w:rsidR="004F55B7" w:rsidRPr="00B67634">
        <w:rPr>
          <w:sz w:val="26"/>
          <w:szCs w:val="26"/>
        </w:rPr>
        <w:t xml:space="preserve">ingresos </w:t>
      </w:r>
      <w:r w:rsidR="00630D4B" w:rsidRPr="00B67634">
        <w:rPr>
          <w:sz w:val="26"/>
          <w:szCs w:val="26"/>
        </w:rPr>
        <w:t xml:space="preserve">derivados de ese inmueble </w:t>
      </w:r>
      <w:r w:rsidR="004F55B7" w:rsidRPr="00B67634">
        <w:rPr>
          <w:sz w:val="26"/>
          <w:szCs w:val="26"/>
        </w:rPr>
        <w:t>debían considerarse aportados por él en favor de dos</w:t>
      </w:r>
      <w:r w:rsidR="008C2CB5" w:rsidRPr="00B67634">
        <w:rPr>
          <w:sz w:val="26"/>
          <w:szCs w:val="26"/>
        </w:rPr>
        <w:t xml:space="preserve"> de sus hijos</w:t>
      </w:r>
      <w:r w:rsidR="00D54371" w:rsidRPr="00B67634">
        <w:rPr>
          <w:sz w:val="26"/>
          <w:szCs w:val="26"/>
        </w:rPr>
        <w:t xml:space="preserve"> menores de edad</w:t>
      </w:r>
      <w:r w:rsidR="00804730" w:rsidRPr="00B67634">
        <w:rPr>
          <w:sz w:val="26"/>
          <w:szCs w:val="26"/>
        </w:rPr>
        <w:t xml:space="preserve">. </w:t>
      </w:r>
    </w:p>
    <w:p w14:paraId="57754874" w14:textId="54F6B4C6" w:rsidR="00574E53" w:rsidRPr="00B67634" w:rsidRDefault="008168C9" w:rsidP="00517769">
      <w:pPr>
        <w:pStyle w:val="corte4fondo"/>
        <w:numPr>
          <w:ilvl w:val="0"/>
          <w:numId w:val="2"/>
        </w:numPr>
        <w:spacing w:after="240"/>
        <w:ind w:left="0" w:right="51" w:hanging="436"/>
        <w:rPr>
          <w:sz w:val="26"/>
          <w:szCs w:val="26"/>
        </w:rPr>
      </w:pPr>
      <w:r w:rsidRPr="00B67634">
        <w:rPr>
          <w:sz w:val="26"/>
          <w:szCs w:val="26"/>
        </w:rPr>
        <w:t xml:space="preserve">Por otro lado, el señor argumentó </w:t>
      </w:r>
      <w:r w:rsidR="000D7AF2" w:rsidRPr="00B67634">
        <w:rPr>
          <w:sz w:val="26"/>
          <w:szCs w:val="26"/>
        </w:rPr>
        <w:t>que ha</w:t>
      </w:r>
      <w:r w:rsidRPr="00B67634">
        <w:rPr>
          <w:sz w:val="26"/>
          <w:szCs w:val="26"/>
        </w:rPr>
        <w:t>bía</w:t>
      </w:r>
      <w:r w:rsidR="000D7AF2" w:rsidRPr="00B67634">
        <w:rPr>
          <w:sz w:val="26"/>
          <w:szCs w:val="26"/>
        </w:rPr>
        <w:t xml:space="preserve"> cumplido con su obligación de ministra</w:t>
      </w:r>
      <w:r w:rsidR="00B46913" w:rsidRPr="00B67634">
        <w:rPr>
          <w:sz w:val="26"/>
          <w:szCs w:val="26"/>
        </w:rPr>
        <w:t>r</w:t>
      </w:r>
      <w:r w:rsidR="000D7AF2" w:rsidRPr="00B67634">
        <w:rPr>
          <w:sz w:val="26"/>
          <w:szCs w:val="26"/>
        </w:rPr>
        <w:t xml:space="preserve"> alimentos en forma mensual, </w:t>
      </w:r>
      <w:r w:rsidR="00B46913" w:rsidRPr="00B67634">
        <w:rPr>
          <w:sz w:val="26"/>
          <w:szCs w:val="26"/>
        </w:rPr>
        <w:t xml:space="preserve">que era </w:t>
      </w:r>
      <w:r w:rsidR="000D7AF2" w:rsidRPr="00B67634">
        <w:rPr>
          <w:sz w:val="26"/>
          <w:szCs w:val="26"/>
        </w:rPr>
        <w:t xml:space="preserve">falso que </w:t>
      </w:r>
      <w:r w:rsidR="009E0E8C" w:rsidRPr="00B67634">
        <w:rPr>
          <w:sz w:val="26"/>
          <w:szCs w:val="26"/>
        </w:rPr>
        <w:t>de tres meses a la fecha hubiera dejado de cumplir con su obligación, ya que le</w:t>
      </w:r>
      <w:r w:rsidR="00020890" w:rsidRPr="00B67634">
        <w:rPr>
          <w:sz w:val="26"/>
          <w:szCs w:val="26"/>
        </w:rPr>
        <w:t xml:space="preserve"> sigue proporcionando dinero de acuerdo </w:t>
      </w:r>
      <w:r w:rsidR="000D123F" w:rsidRPr="00B67634">
        <w:rPr>
          <w:sz w:val="26"/>
          <w:szCs w:val="26"/>
        </w:rPr>
        <w:t>con</w:t>
      </w:r>
      <w:r w:rsidR="00020890" w:rsidRPr="00B67634">
        <w:rPr>
          <w:sz w:val="26"/>
          <w:szCs w:val="26"/>
        </w:rPr>
        <w:t xml:space="preserve"> su capacidad</w:t>
      </w:r>
      <w:r w:rsidR="00372337" w:rsidRPr="00B67634">
        <w:rPr>
          <w:sz w:val="26"/>
          <w:szCs w:val="26"/>
        </w:rPr>
        <w:t>. Añadió que carecía</w:t>
      </w:r>
      <w:r w:rsidR="00020890" w:rsidRPr="00B67634">
        <w:rPr>
          <w:sz w:val="26"/>
          <w:szCs w:val="26"/>
        </w:rPr>
        <w:t xml:space="preserve"> de empleo fijo que le </w:t>
      </w:r>
      <w:r w:rsidR="00372337" w:rsidRPr="00B67634">
        <w:rPr>
          <w:sz w:val="26"/>
          <w:szCs w:val="26"/>
        </w:rPr>
        <w:t>permitiera</w:t>
      </w:r>
      <w:r w:rsidR="00020890" w:rsidRPr="00B67634">
        <w:rPr>
          <w:sz w:val="26"/>
          <w:szCs w:val="26"/>
        </w:rPr>
        <w:t xml:space="preserve"> obtener ingresos económicos en forma constante y suficiente</w:t>
      </w:r>
      <w:r w:rsidR="00586AA8" w:rsidRPr="00B67634">
        <w:rPr>
          <w:sz w:val="26"/>
          <w:szCs w:val="26"/>
        </w:rPr>
        <w:t xml:space="preserve">, que también la acreedora alimentaria </w:t>
      </w:r>
      <w:r w:rsidR="00372337" w:rsidRPr="00B67634">
        <w:rPr>
          <w:sz w:val="26"/>
          <w:szCs w:val="26"/>
        </w:rPr>
        <w:t>tenía la</w:t>
      </w:r>
      <w:r w:rsidR="00586AA8" w:rsidRPr="00B67634">
        <w:rPr>
          <w:sz w:val="26"/>
          <w:szCs w:val="26"/>
        </w:rPr>
        <w:t xml:space="preserve"> posesión un vehículo propiedad de él, </w:t>
      </w:r>
      <w:r w:rsidR="00372337" w:rsidRPr="00B67634">
        <w:rPr>
          <w:sz w:val="26"/>
          <w:szCs w:val="26"/>
        </w:rPr>
        <w:t xml:space="preserve">lo </w:t>
      </w:r>
      <w:r w:rsidR="00586AA8" w:rsidRPr="00B67634">
        <w:rPr>
          <w:sz w:val="26"/>
          <w:szCs w:val="26"/>
        </w:rPr>
        <w:t xml:space="preserve">que le </w:t>
      </w:r>
      <w:r w:rsidR="00372337" w:rsidRPr="00B67634">
        <w:rPr>
          <w:sz w:val="26"/>
          <w:szCs w:val="26"/>
        </w:rPr>
        <w:t>proporcionaba</w:t>
      </w:r>
      <w:r w:rsidR="00586AA8" w:rsidRPr="00B67634">
        <w:rPr>
          <w:sz w:val="26"/>
          <w:szCs w:val="26"/>
        </w:rPr>
        <w:t xml:space="preserve"> un mejor nivel y calidad de vida, </w:t>
      </w:r>
      <w:r w:rsidR="00574E53" w:rsidRPr="00B67634">
        <w:rPr>
          <w:sz w:val="26"/>
          <w:szCs w:val="26"/>
        </w:rPr>
        <w:t xml:space="preserve">y </w:t>
      </w:r>
      <w:r w:rsidR="002D6406" w:rsidRPr="00B67634">
        <w:rPr>
          <w:sz w:val="26"/>
          <w:szCs w:val="26"/>
        </w:rPr>
        <w:t>que una de sus hijas se encuentra viviendo con él</w:t>
      </w:r>
      <w:r w:rsidR="002637C4" w:rsidRPr="00B67634">
        <w:rPr>
          <w:sz w:val="26"/>
          <w:szCs w:val="26"/>
        </w:rPr>
        <w:t xml:space="preserve">, por lo que </w:t>
      </w:r>
      <w:r w:rsidR="00574E53" w:rsidRPr="00B67634">
        <w:rPr>
          <w:sz w:val="26"/>
          <w:szCs w:val="26"/>
        </w:rPr>
        <w:t>estaba</w:t>
      </w:r>
      <w:r w:rsidR="002637C4" w:rsidRPr="00B67634">
        <w:rPr>
          <w:sz w:val="26"/>
          <w:szCs w:val="26"/>
        </w:rPr>
        <w:t xml:space="preserve"> cumpliendo con la obligación de ministrar alimentos respecto de ella</w:t>
      </w:r>
      <w:r w:rsidR="0053784C" w:rsidRPr="00B67634">
        <w:rPr>
          <w:sz w:val="26"/>
          <w:szCs w:val="26"/>
        </w:rPr>
        <w:t xml:space="preserve">. </w:t>
      </w:r>
    </w:p>
    <w:p w14:paraId="6583B5C5" w14:textId="21EC4121" w:rsidR="0041529E" w:rsidRPr="00B67634" w:rsidRDefault="0053784C" w:rsidP="0083115F">
      <w:pPr>
        <w:pStyle w:val="corte4fondo"/>
        <w:numPr>
          <w:ilvl w:val="0"/>
          <w:numId w:val="2"/>
        </w:numPr>
        <w:spacing w:after="240"/>
        <w:ind w:left="0" w:right="51" w:hanging="567"/>
        <w:rPr>
          <w:sz w:val="26"/>
          <w:szCs w:val="26"/>
        </w:rPr>
      </w:pPr>
      <w:r w:rsidRPr="00B67634">
        <w:rPr>
          <w:sz w:val="26"/>
          <w:szCs w:val="26"/>
        </w:rPr>
        <w:t>Seguido el juicio</w:t>
      </w:r>
      <w:r w:rsidR="00574E53" w:rsidRPr="00B67634">
        <w:rPr>
          <w:sz w:val="26"/>
          <w:szCs w:val="26"/>
        </w:rPr>
        <w:t>,</w:t>
      </w:r>
      <w:r w:rsidRPr="00B67634">
        <w:rPr>
          <w:sz w:val="26"/>
          <w:szCs w:val="26"/>
        </w:rPr>
        <w:t xml:space="preserve"> </w:t>
      </w:r>
      <w:r w:rsidR="00CD7C6D" w:rsidRPr="00B67634">
        <w:rPr>
          <w:sz w:val="26"/>
          <w:szCs w:val="26"/>
        </w:rPr>
        <w:t>la juez</w:t>
      </w:r>
      <w:r w:rsidR="00574E53" w:rsidRPr="00B67634">
        <w:rPr>
          <w:sz w:val="26"/>
          <w:szCs w:val="26"/>
        </w:rPr>
        <w:t>a</w:t>
      </w:r>
      <w:r w:rsidR="00CD7C6D" w:rsidRPr="00B67634">
        <w:rPr>
          <w:sz w:val="26"/>
          <w:szCs w:val="26"/>
        </w:rPr>
        <w:t xml:space="preserve"> dictó sentencia </w:t>
      </w:r>
      <w:r w:rsidR="00574E53" w:rsidRPr="00B67634">
        <w:rPr>
          <w:sz w:val="26"/>
          <w:szCs w:val="26"/>
        </w:rPr>
        <w:t xml:space="preserve">en la </w:t>
      </w:r>
      <w:r w:rsidR="0043601E" w:rsidRPr="00B67634">
        <w:rPr>
          <w:sz w:val="26"/>
          <w:szCs w:val="26"/>
        </w:rPr>
        <w:t xml:space="preserve">que </w:t>
      </w:r>
      <w:r w:rsidR="00F1764F" w:rsidRPr="00B67634">
        <w:rPr>
          <w:sz w:val="26"/>
          <w:szCs w:val="26"/>
        </w:rPr>
        <w:t>declar</w:t>
      </w:r>
      <w:r w:rsidR="00B816FA" w:rsidRPr="00B67634">
        <w:rPr>
          <w:sz w:val="26"/>
          <w:szCs w:val="26"/>
        </w:rPr>
        <w:t>ó</w:t>
      </w:r>
      <w:r w:rsidR="0043601E" w:rsidRPr="00B67634">
        <w:rPr>
          <w:sz w:val="26"/>
          <w:szCs w:val="26"/>
        </w:rPr>
        <w:t xml:space="preserve"> la disolución del </w:t>
      </w:r>
      <w:r w:rsidR="006C3028" w:rsidRPr="00B67634">
        <w:rPr>
          <w:sz w:val="26"/>
          <w:szCs w:val="26"/>
        </w:rPr>
        <w:t>vínculo</w:t>
      </w:r>
      <w:r w:rsidR="0043601E" w:rsidRPr="00B67634">
        <w:rPr>
          <w:sz w:val="26"/>
          <w:szCs w:val="26"/>
        </w:rPr>
        <w:t xml:space="preserve"> matrimonial, </w:t>
      </w:r>
      <w:r w:rsidR="006C3028" w:rsidRPr="00B67634">
        <w:rPr>
          <w:sz w:val="26"/>
          <w:szCs w:val="26"/>
        </w:rPr>
        <w:t xml:space="preserve">decretó la custodia definitiva de dos </w:t>
      </w:r>
      <w:r w:rsidR="00B816FA" w:rsidRPr="00B67634">
        <w:rPr>
          <w:sz w:val="26"/>
          <w:szCs w:val="26"/>
        </w:rPr>
        <w:t>niños</w:t>
      </w:r>
      <w:r w:rsidR="00DF3714" w:rsidRPr="00B67634">
        <w:rPr>
          <w:sz w:val="26"/>
          <w:szCs w:val="26"/>
        </w:rPr>
        <w:t xml:space="preserve"> a</w:t>
      </w:r>
      <w:r w:rsidR="006C3028" w:rsidRPr="00B67634">
        <w:rPr>
          <w:sz w:val="26"/>
          <w:szCs w:val="26"/>
        </w:rPr>
        <w:t xml:space="preserve"> favor de la progenitora, y por lo que respecta a la otra </w:t>
      </w:r>
      <w:r w:rsidR="00F2641A" w:rsidRPr="00B67634">
        <w:rPr>
          <w:sz w:val="26"/>
          <w:szCs w:val="26"/>
        </w:rPr>
        <w:t>niña se decretó a favor del progenitor, sin perjuicio de los derechos de convivencia y obligaciones</w:t>
      </w:r>
      <w:r w:rsidR="00DF3714" w:rsidRPr="00B67634">
        <w:rPr>
          <w:sz w:val="26"/>
          <w:szCs w:val="26"/>
        </w:rPr>
        <w:t xml:space="preserve">. Asimismo, </w:t>
      </w:r>
      <w:r w:rsidR="00205DE7" w:rsidRPr="00B67634">
        <w:rPr>
          <w:sz w:val="26"/>
          <w:szCs w:val="26"/>
        </w:rPr>
        <w:t xml:space="preserve">condenó al deudor alimentario </w:t>
      </w:r>
      <w:r w:rsidR="00AE3422" w:rsidRPr="00B67634">
        <w:rPr>
          <w:sz w:val="26"/>
          <w:szCs w:val="26"/>
        </w:rPr>
        <w:t xml:space="preserve">al pago de </w:t>
      </w:r>
      <w:r w:rsidR="007C5F2A" w:rsidRPr="00B67634">
        <w:rPr>
          <w:sz w:val="26"/>
          <w:szCs w:val="26"/>
        </w:rPr>
        <w:t xml:space="preserve">una pensión alimenticia definitiva mensual </w:t>
      </w:r>
      <w:r w:rsidR="00AE3422" w:rsidRPr="00B67634">
        <w:rPr>
          <w:sz w:val="26"/>
          <w:szCs w:val="26"/>
        </w:rPr>
        <w:t xml:space="preserve">en favor de los dos </w:t>
      </w:r>
      <w:r w:rsidR="00DF3714" w:rsidRPr="00B67634">
        <w:rPr>
          <w:sz w:val="26"/>
          <w:szCs w:val="26"/>
        </w:rPr>
        <w:t>niños</w:t>
      </w:r>
      <w:r w:rsidR="00537B73" w:rsidRPr="00B67634">
        <w:rPr>
          <w:sz w:val="26"/>
          <w:szCs w:val="26"/>
        </w:rPr>
        <w:t xml:space="preserve"> por el importe equivalente a 54 días de salario mínimo vigente en el estado</w:t>
      </w:r>
      <w:r w:rsidR="00DF3714" w:rsidRPr="00B67634">
        <w:rPr>
          <w:sz w:val="26"/>
          <w:szCs w:val="26"/>
        </w:rPr>
        <w:t xml:space="preserve"> y estableció que</w:t>
      </w:r>
      <w:r w:rsidR="00537B73" w:rsidRPr="00B67634">
        <w:rPr>
          <w:sz w:val="26"/>
          <w:szCs w:val="26"/>
        </w:rPr>
        <w:t xml:space="preserve"> </w:t>
      </w:r>
      <w:r w:rsidR="00E63D96" w:rsidRPr="00B67634">
        <w:rPr>
          <w:sz w:val="26"/>
          <w:szCs w:val="26"/>
        </w:rPr>
        <w:t xml:space="preserve">en caso de </w:t>
      </w:r>
      <w:r w:rsidR="005A5C86" w:rsidRPr="00B67634">
        <w:rPr>
          <w:sz w:val="26"/>
          <w:szCs w:val="26"/>
        </w:rPr>
        <w:t>incumplimiento</w:t>
      </w:r>
      <w:r w:rsidR="00E63D96" w:rsidRPr="00B67634">
        <w:rPr>
          <w:sz w:val="26"/>
          <w:szCs w:val="26"/>
        </w:rPr>
        <w:t xml:space="preserve"> </w:t>
      </w:r>
      <w:r w:rsidR="005A5C86" w:rsidRPr="00B67634">
        <w:rPr>
          <w:sz w:val="26"/>
          <w:szCs w:val="26"/>
        </w:rPr>
        <w:t xml:space="preserve">se </w:t>
      </w:r>
      <w:r w:rsidR="00DF3714" w:rsidRPr="00B67634">
        <w:rPr>
          <w:sz w:val="26"/>
          <w:szCs w:val="26"/>
        </w:rPr>
        <w:t>procedería</w:t>
      </w:r>
      <w:r w:rsidR="005A5C86" w:rsidRPr="00B67634">
        <w:rPr>
          <w:sz w:val="26"/>
          <w:szCs w:val="26"/>
        </w:rPr>
        <w:t xml:space="preserve"> al embargo de bienes de su propiedad</w:t>
      </w:r>
      <w:r w:rsidR="00574E53" w:rsidRPr="00B67634">
        <w:rPr>
          <w:sz w:val="26"/>
          <w:szCs w:val="26"/>
        </w:rPr>
        <w:t>.</w:t>
      </w:r>
    </w:p>
    <w:p w14:paraId="27F6769F" w14:textId="7F90A4AE" w:rsidR="009A2538" w:rsidRPr="00B67634" w:rsidRDefault="00EE33D6" w:rsidP="00732B4F">
      <w:pPr>
        <w:pStyle w:val="corte4fondo"/>
        <w:numPr>
          <w:ilvl w:val="0"/>
          <w:numId w:val="2"/>
        </w:numPr>
        <w:spacing w:after="240"/>
        <w:ind w:left="0" w:right="51" w:hanging="567"/>
        <w:rPr>
          <w:sz w:val="26"/>
          <w:szCs w:val="26"/>
        </w:rPr>
      </w:pPr>
      <w:r w:rsidRPr="00B67634">
        <w:rPr>
          <w:sz w:val="26"/>
          <w:szCs w:val="26"/>
        </w:rPr>
        <w:t>Inconforme con la anterior determinación</w:t>
      </w:r>
      <w:r w:rsidR="000D123F" w:rsidRPr="00B67634">
        <w:rPr>
          <w:sz w:val="26"/>
          <w:szCs w:val="26"/>
        </w:rPr>
        <w:t>,</w:t>
      </w:r>
      <w:r w:rsidRPr="00B67634">
        <w:rPr>
          <w:sz w:val="26"/>
          <w:szCs w:val="26"/>
        </w:rPr>
        <w:t xml:space="preserve"> el demandado reconvencional</w:t>
      </w:r>
      <w:r w:rsidR="005403C9" w:rsidRPr="00B67634">
        <w:rPr>
          <w:sz w:val="26"/>
          <w:szCs w:val="26"/>
        </w:rPr>
        <w:t xml:space="preserve"> interpuso recurso de apelación</w:t>
      </w:r>
      <w:r w:rsidR="00D4037B" w:rsidRPr="00B67634">
        <w:rPr>
          <w:sz w:val="26"/>
          <w:szCs w:val="26"/>
        </w:rPr>
        <w:t>.</w:t>
      </w:r>
      <w:r w:rsidR="005403C9" w:rsidRPr="00B67634">
        <w:rPr>
          <w:sz w:val="26"/>
          <w:szCs w:val="26"/>
        </w:rPr>
        <w:t xml:space="preserve"> </w:t>
      </w:r>
      <w:r w:rsidR="00D4037B" w:rsidRPr="00B67634">
        <w:rPr>
          <w:sz w:val="26"/>
          <w:szCs w:val="26"/>
        </w:rPr>
        <w:t>L</w:t>
      </w:r>
      <w:r w:rsidR="005403C9" w:rsidRPr="00B67634">
        <w:rPr>
          <w:sz w:val="26"/>
          <w:szCs w:val="26"/>
        </w:rPr>
        <w:t xml:space="preserve">a Primera Sala en Materia Civil del Tribunal </w:t>
      </w:r>
      <w:r w:rsidR="005403C9" w:rsidRPr="00B67634">
        <w:rPr>
          <w:sz w:val="26"/>
          <w:szCs w:val="26"/>
        </w:rPr>
        <w:lastRenderedPageBreak/>
        <w:t xml:space="preserve">Superior de Justicia del Estado de Puebla </w:t>
      </w:r>
      <w:r w:rsidR="00AB2832" w:rsidRPr="00B67634">
        <w:rPr>
          <w:sz w:val="26"/>
          <w:szCs w:val="26"/>
        </w:rPr>
        <w:t>confirmó la sentencia recurrida</w:t>
      </w:r>
      <w:r w:rsidR="00732B4F" w:rsidRPr="00B67634">
        <w:rPr>
          <w:sz w:val="26"/>
          <w:szCs w:val="26"/>
        </w:rPr>
        <w:t xml:space="preserve">. </w:t>
      </w:r>
      <w:r w:rsidR="006A7764" w:rsidRPr="00B67634">
        <w:rPr>
          <w:sz w:val="26"/>
          <w:szCs w:val="26"/>
        </w:rPr>
        <w:t xml:space="preserve">En contra de </w:t>
      </w:r>
      <w:r w:rsidR="007138A2" w:rsidRPr="00B67634">
        <w:rPr>
          <w:sz w:val="26"/>
          <w:szCs w:val="26"/>
        </w:rPr>
        <w:t>dicho fallo</w:t>
      </w:r>
      <w:r w:rsidR="00732B4F" w:rsidRPr="00B67634">
        <w:rPr>
          <w:sz w:val="26"/>
          <w:szCs w:val="26"/>
        </w:rPr>
        <w:t>,</w:t>
      </w:r>
      <w:r w:rsidR="007138A2" w:rsidRPr="00B67634">
        <w:rPr>
          <w:sz w:val="26"/>
          <w:szCs w:val="26"/>
        </w:rPr>
        <w:t xml:space="preserve"> el quejoso promovió demanda de amparo</w:t>
      </w:r>
      <w:r w:rsidR="00914638" w:rsidRPr="00B67634">
        <w:rPr>
          <w:sz w:val="26"/>
          <w:szCs w:val="26"/>
        </w:rPr>
        <w:t>.</w:t>
      </w:r>
      <w:r w:rsidR="007138A2" w:rsidRPr="00B67634">
        <w:rPr>
          <w:sz w:val="26"/>
          <w:szCs w:val="26"/>
        </w:rPr>
        <w:t xml:space="preserve"> </w:t>
      </w:r>
      <w:r w:rsidR="00914638" w:rsidRPr="00B67634">
        <w:rPr>
          <w:sz w:val="26"/>
          <w:szCs w:val="26"/>
        </w:rPr>
        <w:t>C</w:t>
      </w:r>
      <w:r w:rsidR="007138A2" w:rsidRPr="00B67634">
        <w:rPr>
          <w:sz w:val="26"/>
          <w:szCs w:val="26"/>
        </w:rPr>
        <w:t>onoció el Segundo Tribunal Colegiado en Materia Civil del Sexto Circuito</w:t>
      </w:r>
      <w:r w:rsidR="00AB4967" w:rsidRPr="00B67634">
        <w:rPr>
          <w:sz w:val="26"/>
          <w:szCs w:val="26"/>
        </w:rPr>
        <w:t xml:space="preserve"> mismo que</w:t>
      </w:r>
      <w:r w:rsidR="00026FA1" w:rsidRPr="00B67634">
        <w:rPr>
          <w:sz w:val="26"/>
          <w:szCs w:val="26"/>
        </w:rPr>
        <w:t xml:space="preserve"> </w:t>
      </w:r>
      <w:r w:rsidR="009A2538" w:rsidRPr="00B67634">
        <w:rPr>
          <w:sz w:val="26"/>
          <w:szCs w:val="26"/>
        </w:rPr>
        <w:t>determinó negar el amparo solicitado, por las siguientes razones</w:t>
      </w:r>
      <w:r w:rsidR="00903BB1" w:rsidRPr="00B67634">
        <w:rPr>
          <w:sz w:val="26"/>
          <w:szCs w:val="26"/>
        </w:rPr>
        <w:t>:</w:t>
      </w:r>
    </w:p>
    <w:p w14:paraId="15E24489" w14:textId="256B1CC5" w:rsidR="00832291" w:rsidRPr="00B67634" w:rsidRDefault="009A2538" w:rsidP="00CC3345">
      <w:pPr>
        <w:pStyle w:val="corte4fondo"/>
        <w:numPr>
          <w:ilvl w:val="0"/>
          <w:numId w:val="2"/>
        </w:numPr>
        <w:spacing w:after="240"/>
        <w:ind w:left="0" w:right="51" w:hanging="567"/>
        <w:rPr>
          <w:sz w:val="26"/>
          <w:szCs w:val="26"/>
        </w:rPr>
      </w:pPr>
      <w:r w:rsidRPr="00B67634">
        <w:rPr>
          <w:sz w:val="26"/>
          <w:szCs w:val="26"/>
          <w:u w:val="single"/>
        </w:rPr>
        <w:t>Razonamiento:</w:t>
      </w:r>
      <w:r w:rsidRPr="00B67634">
        <w:rPr>
          <w:sz w:val="26"/>
          <w:szCs w:val="26"/>
        </w:rPr>
        <w:t xml:space="preserve"> </w:t>
      </w:r>
      <w:r w:rsidR="00DE5814" w:rsidRPr="00B67634">
        <w:rPr>
          <w:sz w:val="26"/>
          <w:szCs w:val="26"/>
        </w:rPr>
        <w:t xml:space="preserve">En relación con </w:t>
      </w:r>
      <w:r w:rsidR="00376315" w:rsidRPr="00B67634">
        <w:rPr>
          <w:sz w:val="26"/>
          <w:szCs w:val="26"/>
        </w:rPr>
        <w:t xml:space="preserve">la determinación del monto de alimentos al que fue sentenciado el demandado, el tribunal colegiado estableció que esta determinación respondía a los principios de proporcionalidad y equidad que rigen en materia de alimentos. </w:t>
      </w:r>
    </w:p>
    <w:p w14:paraId="3E541C43" w14:textId="61D95B9A" w:rsidR="000C490D" w:rsidRPr="00B67634" w:rsidRDefault="005B5491" w:rsidP="000C490D">
      <w:pPr>
        <w:pStyle w:val="corte4fondo"/>
        <w:numPr>
          <w:ilvl w:val="0"/>
          <w:numId w:val="2"/>
        </w:numPr>
        <w:spacing w:after="240"/>
        <w:ind w:left="0" w:right="51" w:hanging="567"/>
        <w:rPr>
          <w:sz w:val="26"/>
          <w:szCs w:val="26"/>
        </w:rPr>
      </w:pPr>
      <w:r w:rsidRPr="00B67634">
        <w:rPr>
          <w:sz w:val="26"/>
          <w:szCs w:val="26"/>
        </w:rPr>
        <w:t>El tribunal consideró que en el caso se atend</w:t>
      </w:r>
      <w:r w:rsidR="00D236A3" w:rsidRPr="00B67634">
        <w:rPr>
          <w:sz w:val="26"/>
          <w:szCs w:val="26"/>
        </w:rPr>
        <w:t>ió a la posibilidad económica del deudor y a las necesidades alimentarias de los acreedores</w:t>
      </w:r>
      <w:r w:rsidR="00363004" w:rsidRPr="00B67634">
        <w:rPr>
          <w:sz w:val="26"/>
          <w:szCs w:val="26"/>
        </w:rPr>
        <w:t>, además de que se consideró que la madre de los niños percibía ingresos y por ello fue excluida como acreedora alimentaria</w:t>
      </w:r>
      <w:r w:rsidR="00C57A9C" w:rsidRPr="00B67634">
        <w:rPr>
          <w:sz w:val="26"/>
          <w:szCs w:val="26"/>
        </w:rPr>
        <w:t xml:space="preserve">. </w:t>
      </w:r>
      <w:r w:rsidR="00054542" w:rsidRPr="00B67634">
        <w:rPr>
          <w:sz w:val="26"/>
          <w:szCs w:val="26"/>
        </w:rPr>
        <w:t>En relación con la posibilidad económica del deudor, el tribunal estableció que ésta se había determinado también con base en la titularidad de un bien inmueble</w:t>
      </w:r>
      <w:r w:rsidR="00054542">
        <w:rPr>
          <w:sz w:val="26"/>
          <w:szCs w:val="26"/>
        </w:rPr>
        <w:t>, del cual</w:t>
      </w:r>
      <w:r w:rsidR="00054542" w:rsidRPr="00B67634">
        <w:rPr>
          <w:sz w:val="26"/>
          <w:szCs w:val="26"/>
        </w:rPr>
        <w:t xml:space="preserve"> </w:t>
      </w:r>
      <w:r w:rsidR="00054542">
        <w:rPr>
          <w:sz w:val="26"/>
          <w:szCs w:val="26"/>
        </w:rPr>
        <w:t xml:space="preserve">el deudor alimentario </w:t>
      </w:r>
      <w:r w:rsidR="00054542" w:rsidRPr="00B67634">
        <w:rPr>
          <w:sz w:val="26"/>
          <w:szCs w:val="26"/>
        </w:rPr>
        <w:t xml:space="preserve">era copropietario con </w:t>
      </w:r>
      <w:r w:rsidR="00054542">
        <w:rPr>
          <w:sz w:val="26"/>
          <w:szCs w:val="26"/>
        </w:rPr>
        <w:t>la</w:t>
      </w:r>
      <w:r w:rsidR="00054542" w:rsidRPr="00B67634">
        <w:rPr>
          <w:sz w:val="26"/>
          <w:szCs w:val="26"/>
        </w:rPr>
        <w:t xml:space="preserve"> excónyuge</w:t>
      </w:r>
      <w:r w:rsidR="00054542">
        <w:rPr>
          <w:sz w:val="26"/>
          <w:szCs w:val="26"/>
        </w:rPr>
        <w:t>, por lo que no era necesario que la actora justificara que el deudor percibía una cantidad por concepto de ingresos.</w:t>
      </w:r>
    </w:p>
    <w:p w14:paraId="1B78D65A" w14:textId="57FBC37C" w:rsidR="000C490D" w:rsidRPr="00B67634" w:rsidRDefault="00E73CDE" w:rsidP="000C490D">
      <w:pPr>
        <w:pStyle w:val="corte4fondo"/>
        <w:numPr>
          <w:ilvl w:val="0"/>
          <w:numId w:val="2"/>
        </w:numPr>
        <w:spacing w:after="240"/>
        <w:ind w:left="0" w:right="51" w:hanging="567"/>
        <w:rPr>
          <w:sz w:val="26"/>
          <w:szCs w:val="26"/>
        </w:rPr>
      </w:pPr>
      <w:r w:rsidRPr="00B67634">
        <w:rPr>
          <w:sz w:val="26"/>
          <w:szCs w:val="26"/>
        </w:rPr>
        <w:t xml:space="preserve">Asimismo, </w:t>
      </w:r>
      <w:r w:rsidR="00A92D16" w:rsidRPr="00B67634">
        <w:rPr>
          <w:sz w:val="26"/>
          <w:szCs w:val="26"/>
        </w:rPr>
        <w:t>estableció</w:t>
      </w:r>
      <w:r w:rsidRPr="00B67634">
        <w:rPr>
          <w:sz w:val="26"/>
          <w:szCs w:val="26"/>
        </w:rPr>
        <w:t xml:space="preserve"> que el señor no había ofrecido pruebas </w:t>
      </w:r>
      <w:r w:rsidR="004C7E72" w:rsidRPr="00B67634">
        <w:rPr>
          <w:sz w:val="26"/>
          <w:szCs w:val="26"/>
        </w:rPr>
        <w:t>para</w:t>
      </w:r>
      <w:r w:rsidRPr="00B67634">
        <w:rPr>
          <w:sz w:val="26"/>
          <w:szCs w:val="26"/>
        </w:rPr>
        <w:t xml:space="preserve"> demostrar </w:t>
      </w:r>
      <w:r w:rsidR="00630F61" w:rsidRPr="00B67634">
        <w:rPr>
          <w:sz w:val="26"/>
          <w:szCs w:val="26"/>
        </w:rPr>
        <w:t>que la pensión resultaba excesiva dado que él contaba con la custodia de una de sus hijas</w:t>
      </w:r>
      <w:r w:rsidR="00A92D16" w:rsidRPr="00B67634">
        <w:rPr>
          <w:sz w:val="26"/>
          <w:szCs w:val="26"/>
        </w:rPr>
        <w:t>. En este sentido, señaló que el demandado en ningún momento hizo alusión al costo de los alimentos de la hija bajo su custodia, con miras a demostrar que el monto establecido resultaba desproporcional</w:t>
      </w:r>
      <w:r w:rsidR="008E278B" w:rsidRPr="00B67634">
        <w:rPr>
          <w:sz w:val="26"/>
          <w:szCs w:val="26"/>
        </w:rPr>
        <w:t xml:space="preserve">, por lo que la autoridad responsable no estaba obligada a pronunciarse en relación con estos argumentos. </w:t>
      </w:r>
      <w:r w:rsidR="00CF1D63" w:rsidRPr="00B67634">
        <w:rPr>
          <w:sz w:val="26"/>
          <w:szCs w:val="26"/>
        </w:rPr>
        <w:t>El tribunal</w:t>
      </w:r>
      <w:r w:rsidR="006C6CE6" w:rsidRPr="00B67634">
        <w:rPr>
          <w:sz w:val="26"/>
          <w:szCs w:val="26"/>
        </w:rPr>
        <w:t xml:space="preserve"> consideró que </w:t>
      </w:r>
      <w:r w:rsidR="00413AFD" w:rsidRPr="00B67634">
        <w:rPr>
          <w:sz w:val="26"/>
          <w:szCs w:val="26"/>
        </w:rPr>
        <w:t xml:space="preserve">los ingresos del demandado eran suficientes para los alimentos de él y su hija, pues de otro modo habría </w:t>
      </w:r>
      <w:r w:rsidR="009E7F26" w:rsidRPr="00B67634">
        <w:rPr>
          <w:sz w:val="26"/>
          <w:szCs w:val="26"/>
        </w:rPr>
        <w:t xml:space="preserve">aportado elementos para demostrar lo contrario y </w:t>
      </w:r>
      <w:r w:rsidR="00EB6351" w:rsidRPr="00B67634">
        <w:rPr>
          <w:sz w:val="26"/>
          <w:szCs w:val="26"/>
        </w:rPr>
        <w:t xml:space="preserve">que era su obligación aportar alimentos para todos sus acreedores y no únicamente </w:t>
      </w:r>
      <w:r w:rsidR="00EB6351" w:rsidRPr="00B67634">
        <w:rPr>
          <w:sz w:val="26"/>
          <w:szCs w:val="26"/>
        </w:rPr>
        <w:lastRenderedPageBreak/>
        <w:t xml:space="preserve">para los que habitan con él, pues la obligación de proporcionar alimentos resulta irrenunciable. </w:t>
      </w:r>
    </w:p>
    <w:p w14:paraId="2B226480" w14:textId="1DDB8EA4" w:rsidR="0066511B" w:rsidRPr="00B67634" w:rsidRDefault="0066511B" w:rsidP="000C490D">
      <w:pPr>
        <w:pStyle w:val="corte4fondo"/>
        <w:numPr>
          <w:ilvl w:val="0"/>
          <w:numId w:val="2"/>
        </w:numPr>
        <w:spacing w:after="240"/>
        <w:ind w:left="0" w:right="51" w:hanging="567"/>
        <w:rPr>
          <w:sz w:val="26"/>
          <w:szCs w:val="26"/>
        </w:rPr>
      </w:pPr>
      <w:r w:rsidRPr="00B67634">
        <w:rPr>
          <w:sz w:val="26"/>
          <w:szCs w:val="26"/>
        </w:rPr>
        <w:t xml:space="preserve">En relación con el hecho de ser propietario de un inmueble, </w:t>
      </w:r>
      <w:r w:rsidR="008A6B21" w:rsidRPr="00B67634">
        <w:rPr>
          <w:sz w:val="26"/>
          <w:szCs w:val="26"/>
        </w:rPr>
        <w:t xml:space="preserve">el demandado </w:t>
      </w:r>
      <w:r w:rsidR="00361180" w:rsidRPr="00B67634">
        <w:rPr>
          <w:sz w:val="26"/>
          <w:szCs w:val="26"/>
        </w:rPr>
        <w:t>apuntó</w:t>
      </w:r>
      <w:r w:rsidR="008A6B21" w:rsidRPr="00B67634">
        <w:rPr>
          <w:sz w:val="26"/>
          <w:szCs w:val="26"/>
        </w:rPr>
        <w:t xml:space="preserve"> que la copropiedad de un inmueble con la actora se tomó en cuenta para </w:t>
      </w:r>
      <w:r w:rsidR="00F64C9E" w:rsidRPr="00B67634">
        <w:rPr>
          <w:sz w:val="26"/>
          <w:szCs w:val="26"/>
        </w:rPr>
        <w:t>determinar su capacidad de ministrar alimentos, pero que tal inmueble se encontraba fuera de su alcance, siendo la actora quien tenía la posesión. En este sentido, argumentó que ese derecho real no debió tomarse en cuenta</w:t>
      </w:r>
      <w:r w:rsidR="00741BC0" w:rsidRPr="00B67634">
        <w:rPr>
          <w:sz w:val="26"/>
          <w:szCs w:val="26"/>
        </w:rPr>
        <w:t xml:space="preserve">, porque la mera copropiedad no representa por sí misma capacidad económica. </w:t>
      </w:r>
    </w:p>
    <w:p w14:paraId="533BAB9D" w14:textId="7FCB8C07" w:rsidR="00CD741A" w:rsidRPr="00B67634" w:rsidRDefault="00CD741A" w:rsidP="000C490D">
      <w:pPr>
        <w:pStyle w:val="corte4fondo"/>
        <w:numPr>
          <w:ilvl w:val="0"/>
          <w:numId w:val="2"/>
        </w:numPr>
        <w:spacing w:after="240"/>
        <w:ind w:left="0" w:right="51" w:hanging="567"/>
        <w:rPr>
          <w:sz w:val="26"/>
          <w:szCs w:val="26"/>
        </w:rPr>
      </w:pPr>
      <w:r w:rsidRPr="00B67634">
        <w:rPr>
          <w:sz w:val="26"/>
          <w:szCs w:val="26"/>
        </w:rPr>
        <w:t xml:space="preserve">El tribunal colegiado consideró que </w:t>
      </w:r>
      <w:r w:rsidR="009807E3" w:rsidRPr="00B67634">
        <w:rPr>
          <w:sz w:val="26"/>
          <w:szCs w:val="26"/>
        </w:rPr>
        <w:t>los alimentos como institución jurídica procuran la satisfacción de las necesidades de niñas y niños</w:t>
      </w:r>
      <w:r w:rsidR="00D619C5" w:rsidRPr="00B67634">
        <w:rPr>
          <w:sz w:val="26"/>
          <w:szCs w:val="26"/>
        </w:rPr>
        <w:t xml:space="preserve"> como acreedores, en un marco de proporcionalidad y equidad. </w:t>
      </w:r>
      <w:r w:rsidR="006C0EC0" w:rsidRPr="00B67634">
        <w:rPr>
          <w:sz w:val="26"/>
          <w:szCs w:val="26"/>
        </w:rPr>
        <w:t>En este s</w:t>
      </w:r>
      <w:r w:rsidR="002073F6" w:rsidRPr="00B67634">
        <w:rPr>
          <w:sz w:val="26"/>
          <w:szCs w:val="26"/>
        </w:rPr>
        <w:t>entido, consideró que la posibilidad del deudor debe entenderse de forma integral</w:t>
      </w:r>
      <w:r w:rsidR="00B740E1" w:rsidRPr="00B67634">
        <w:rPr>
          <w:sz w:val="26"/>
          <w:szCs w:val="26"/>
        </w:rPr>
        <w:t>, atendiendo al caudal, hacienda o recursos económicos de una persona, pero también al conjunto de medios necesarios para proporcionar alimentos</w:t>
      </w:r>
      <w:r w:rsidR="001C655F" w:rsidRPr="00B67634">
        <w:rPr>
          <w:sz w:val="26"/>
          <w:szCs w:val="26"/>
        </w:rPr>
        <w:t xml:space="preserve">. Por lo tanto, la posibilidad en materia de alimentos se identifica con la capacidad en sentido amplio del término, es decir, la aptitud, talento o cualidad de que dispone alguien para el buen ejercicio de algo. </w:t>
      </w:r>
    </w:p>
    <w:p w14:paraId="0FFC0CCC" w14:textId="31D6161B" w:rsidR="005B5491" w:rsidRPr="00B67634" w:rsidRDefault="0084001D" w:rsidP="00D70BC0">
      <w:pPr>
        <w:pStyle w:val="corte4fondo"/>
        <w:numPr>
          <w:ilvl w:val="0"/>
          <w:numId w:val="2"/>
        </w:numPr>
        <w:spacing w:after="240"/>
        <w:ind w:left="0" w:right="51" w:hanging="567"/>
        <w:rPr>
          <w:sz w:val="26"/>
          <w:szCs w:val="26"/>
        </w:rPr>
      </w:pPr>
      <w:r w:rsidRPr="00B67634">
        <w:rPr>
          <w:sz w:val="26"/>
          <w:szCs w:val="26"/>
        </w:rPr>
        <w:t xml:space="preserve">En este sentido, </w:t>
      </w:r>
      <w:r w:rsidRPr="00B67634">
        <w:rPr>
          <w:sz w:val="26"/>
          <w:szCs w:val="26"/>
          <w:u w:val="single"/>
        </w:rPr>
        <w:t xml:space="preserve">el tribunal </w:t>
      </w:r>
      <w:r w:rsidR="00FA6EBF" w:rsidRPr="00B67634">
        <w:rPr>
          <w:sz w:val="26"/>
          <w:szCs w:val="26"/>
          <w:u w:val="single"/>
        </w:rPr>
        <w:t>determinó</w:t>
      </w:r>
      <w:r w:rsidRPr="00B67634">
        <w:rPr>
          <w:sz w:val="26"/>
          <w:szCs w:val="26"/>
          <w:u w:val="single"/>
        </w:rPr>
        <w:t xml:space="preserve"> que </w:t>
      </w:r>
      <w:r w:rsidR="009F4436" w:rsidRPr="00B67634">
        <w:rPr>
          <w:sz w:val="26"/>
          <w:szCs w:val="26"/>
          <w:u w:val="single"/>
        </w:rPr>
        <w:t xml:space="preserve">el </w:t>
      </w:r>
      <w:r w:rsidR="00D70BC0" w:rsidRPr="00B67634">
        <w:rPr>
          <w:sz w:val="26"/>
          <w:szCs w:val="26"/>
          <w:u w:val="single"/>
          <w:lang w:val="es-MX"/>
        </w:rPr>
        <w:t>hecho de no obtener ingresos fijos y no estar comprobado que tenga un caudal o hacienda determinado para hacer frente a sus obligaciones, no exime al deudor por sí mismo, de su obligación de proporcionar alimentos, en tanto que tiene capacidad para trabajar.</w:t>
      </w:r>
      <w:r w:rsidR="00F302B7" w:rsidRPr="00B67634">
        <w:rPr>
          <w:sz w:val="26"/>
          <w:szCs w:val="26"/>
          <w:lang w:val="es-MX"/>
        </w:rPr>
        <w:t xml:space="preserve"> Otra interpretación distinta –apuntó-- daría lugar a que el deudor alimentario, de manera dolosa, evadi</w:t>
      </w:r>
      <w:r w:rsidR="00011FB4" w:rsidRPr="00B67634">
        <w:rPr>
          <w:sz w:val="26"/>
          <w:szCs w:val="26"/>
          <w:lang w:val="es-MX"/>
        </w:rPr>
        <w:t>er</w:t>
      </w:r>
      <w:r w:rsidR="00F302B7" w:rsidRPr="00B67634">
        <w:rPr>
          <w:sz w:val="26"/>
          <w:szCs w:val="26"/>
          <w:lang w:val="es-MX"/>
        </w:rPr>
        <w:t>a su obligación, declarándose insolvente</w:t>
      </w:r>
      <w:r w:rsidR="00011FB4" w:rsidRPr="00B67634">
        <w:rPr>
          <w:sz w:val="26"/>
          <w:szCs w:val="26"/>
          <w:lang w:val="es-MX"/>
        </w:rPr>
        <w:t>,</w:t>
      </w:r>
      <w:r w:rsidR="00F302B7" w:rsidRPr="00B67634">
        <w:rPr>
          <w:sz w:val="26"/>
          <w:szCs w:val="26"/>
          <w:lang w:val="es-MX"/>
        </w:rPr>
        <w:t xml:space="preserve"> o bien</w:t>
      </w:r>
      <w:r w:rsidR="00011FB4" w:rsidRPr="00B67634">
        <w:rPr>
          <w:sz w:val="26"/>
          <w:szCs w:val="26"/>
          <w:lang w:val="es-MX"/>
        </w:rPr>
        <w:t>,</w:t>
      </w:r>
      <w:r w:rsidR="00F302B7" w:rsidRPr="00B67634">
        <w:rPr>
          <w:sz w:val="26"/>
          <w:szCs w:val="26"/>
          <w:lang w:val="es-MX"/>
        </w:rPr>
        <w:t xml:space="preserve"> a que en forma irresponsable y ventajosa ocultara los ingresos que obtiene para evadir el cumplimiento de su obligación.</w:t>
      </w:r>
    </w:p>
    <w:p w14:paraId="7F9B0624" w14:textId="0767E406" w:rsidR="00B55D26" w:rsidRPr="00B67634" w:rsidRDefault="00011FB4" w:rsidP="00B55D26">
      <w:pPr>
        <w:pStyle w:val="corte4fondo"/>
        <w:numPr>
          <w:ilvl w:val="0"/>
          <w:numId w:val="2"/>
        </w:numPr>
        <w:spacing w:after="240"/>
        <w:ind w:left="0" w:right="51" w:hanging="567"/>
        <w:rPr>
          <w:sz w:val="26"/>
          <w:szCs w:val="26"/>
        </w:rPr>
      </w:pPr>
      <w:r w:rsidRPr="00B67634">
        <w:rPr>
          <w:sz w:val="26"/>
          <w:szCs w:val="26"/>
        </w:rPr>
        <w:lastRenderedPageBreak/>
        <w:t xml:space="preserve">En apoyo a esta postura citó las tesis </w:t>
      </w:r>
      <w:r w:rsidR="007F2FBB" w:rsidRPr="00B67634">
        <w:rPr>
          <w:sz w:val="26"/>
          <w:szCs w:val="26"/>
          <w:lang w:val="es-MX"/>
        </w:rPr>
        <w:t>ALIMENTOS. DEL ARTÍCULO 303 DEL CÓDIGO CIVIL PARA EL DISTRITO FEDERAL, NO SE ADVIERTE LA FALTA DE RESPONSABILIDAD MORAL O CAPACIDAD ECONÓMICA QUE IMPIDA PROPORCIONARLOS, SINO SÓLO LA IMPOSIBILIDAD FÍSICA O MENTAL.</w:t>
      </w:r>
      <w:r w:rsidR="007F2FBB" w:rsidRPr="00B67634">
        <w:rPr>
          <w:rStyle w:val="Refdenotaalpie"/>
          <w:sz w:val="26"/>
          <w:szCs w:val="26"/>
          <w:lang w:val="es-MX"/>
        </w:rPr>
        <w:footnoteReference w:id="3"/>
      </w:r>
      <w:r w:rsidR="00B55D26" w:rsidRPr="00B67634">
        <w:rPr>
          <w:sz w:val="26"/>
          <w:szCs w:val="26"/>
          <w:lang w:val="es-MX"/>
        </w:rPr>
        <w:t xml:space="preserve"> y </w:t>
      </w:r>
      <w:r w:rsidR="00B55D26" w:rsidRPr="00B67634">
        <w:rPr>
          <w:sz w:val="26"/>
          <w:szCs w:val="26"/>
        </w:rPr>
        <w:t>ALIMENTOS. LA INCAPACIDAD FÍSICA O MENTAL DE LOS PADRES, OBLIGA A LOS ASCENDIENTES MÁS PRÓXIMOS EN GRADO A PROPORCIONARLOS, PERO ESA EXIGENCIA NO EXISTE CUANDO EL PROGENITOR, DE MANERA IRRESPONSABLE Y VENTAJOSA, OCULTA SUS INGRESOS PARA EVADIR EL CUMPLIMIENTO DE SU OBLIGACIÓN.</w:t>
      </w:r>
      <w:r w:rsidR="00B55D26" w:rsidRPr="00B67634">
        <w:rPr>
          <w:rStyle w:val="Refdenotaalpie"/>
          <w:sz w:val="26"/>
          <w:szCs w:val="26"/>
        </w:rPr>
        <w:footnoteReference w:id="4"/>
      </w:r>
    </w:p>
    <w:p w14:paraId="65CCE439" w14:textId="101C13D5" w:rsidR="00F45744" w:rsidRPr="00B67634" w:rsidRDefault="00F45744" w:rsidP="00B55D26">
      <w:pPr>
        <w:pStyle w:val="corte4fondo"/>
        <w:numPr>
          <w:ilvl w:val="0"/>
          <w:numId w:val="2"/>
        </w:numPr>
        <w:spacing w:after="240"/>
        <w:ind w:left="0" w:right="51" w:hanging="567"/>
        <w:rPr>
          <w:sz w:val="26"/>
          <w:szCs w:val="26"/>
        </w:rPr>
      </w:pPr>
      <w:r w:rsidRPr="00B67634">
        <w:rPr>
          <w:sz w:val="26"/>
          <w:szCs w:val="26"/>
          <w:lang w:val="es-MX"/>
        </w:rPr>
        <w:t xml:space="preserve">En este sentido, </w:t>
      </w:r>
      <w:r w:rsidRPr="00B67634">
        <w:rPr>
          <w:sz w:val="26"/>
          <w:szCs w:val="26"/>
          <w:u w:val="single"/>
          <w:lang w:val="es-MX"/>
        </w:rPr>
        <w:t xml:space="preserve">el </w:t>
      </w:r>
      <w:r w:rsidR="00891D8C">
        <w:rPr>
          <w:sz w:val="26"/>
          <w:szCs w:val="26"/>
          <w:u w:val="single"/>
          <w:lang w:val="es-MX"/>
        </w:rPr>
        <w:t>t</w:t>
      </w:r>
      <w:r w:rsidRPr="00B67634">
        <w:rPr>
          <w:sz w:val="26"/>
          <w:szCs w:val="26"/>
          <w:u w:val="single"/>
          <w:lang w:val="es-MX"/>
        </w:rPr>
        <w:t>ribunal concluyó que el derecho de copropiedad sobre el bien raíz evidencia la capacidad del obligado de dar alimentos, entendida como la aptitud, talento o cualidad que dispone a alguien para el buen ejercicio de algo, lo que en este caso se traduce como la aptitud del deudor de alimentos de generar los recursos suficientes para cumplir con su obligación.</w:t>
      </w:r>
      <w:r w:rsidR="00266D05" w:rsidRPr="00B67634">
        <w:rPr>
          <w:sz w:val="26"/>
          <w:szCs w:val="26"/>
          <w:u w:val="single"/>
          <w:lang w:val="es-MX"/>
        </w:rPr>
        <w:t xml:space="preserve"> Por ell</w:t>
      </w:r>
      <w:r w:rsidR="005F7793" w:rsidRPr="00B67634">
        <w:rPr>
          <w:sz w:val="26"/>
          <w:szCs w:val="26"/>
          <w:u w:val="single"/>
          <w:lang w:val="es-MX"/>
        </w:rPr>
        <w:t>o,</w:t>
      </w:r>
      <w:r w:rsidR="00266D05" w:rsidRPr="00B67634">
        <w:rPr>
          <w:sz w:val="26"/>
          <w:szCs w:val="26"/>
          <w:u w:val="single"/>
          <w:lang w:val="es-MX"/>
        </w:rPr>
        <w:t xml:space="preserve"> resulta irrelevante que el inmueble copropiedad de los progenitores lo tenga a disposición la madre,</w:t>
      </w:r>
      <w:r w:rsidR="00266D05" w:rsidRPr="00B67634">
        <w:rPr>
          <w:sz w:val="26"/>
          <w:szCs w:val="26"/>
          <w:lang w:val="es-MX"/>
        </w:rPr>
        <w:t xml:space="preserve"> ya que esta circunstancia por sí sola no es bastante para demostrar que la madre tenga recursos suficientes y </w:t>
      </w:r>
      <w:r w:rsidR="005F7793" w:rsidRPr="00B67634">
        <w:rPr>
          <w:sz w:val="26"/>
          <w:szCs w:val="26"/>
          <w:lang w:val="es-MX"/>
        </w:rPr>
        <w:t>solo ella</w:t>
      </w:r>
      <w:r w:rsidR="00266D05" w:rsidRPr="00B67634">
        <w:rPr>
          <w:sz w:val="26"/>
          <w:szCs w:val="26"/>
          <w:lang w:val="es-MX"/>
        </w:rPr>
        <w:t xml:space="preserve"> deba dar alimentos a </w:t>
      </w:r>
      <w:r w:rsidR="005F7793" w:rsidRPr="00B67634">
        <w:rPr>
          <w:sz w:val="26"/>
          <w:szCs w:val="26"/>
          <w:lang w:val="es-MX"/>
        </w:rPr>
        <w:t>sus hijos</w:t>
      </w:r>
      <w:r w:rsidR="00266D05" w:rsidRPr="00B67634">
        <w:rPr>
          <w:sz w:val="26"/>
          <w:szCs w:val="26"/>
          <w:lang w:val="es-MX"/>
        </w:rPr>
        <w:t xml:space="preserve">. Aunado a que ese hecho consistente en la suficiencia de recursos económicos, de cualquier </w:t>
      </w:r>
      <w:r w:rsidR="00C9320E" w:rsidRPr="00B67634">
        <w:rPr>
          <w:sz w:val="26"/>
          <w:szCs w:val="26"/>
          <w:lang w:val="es-MX"/>
        </w:rPr>
        <w:t>manera,</w:t>
      </w:r>
      <w:r w:rsidR="00266D05" w:rsidRPr="00B67634">
        <w:rPr>
          <w:sz w:val="26"/>
          <w:szCs w:val="26"/>
          <w:lang w:val="es-MX"/>
        </w:rPr>
        <w:t xml:space="preserve"> no relevaría al padre de su obligación alimentaria.</w:t>
      </w:r>
    </w:p>
    <w:p w14:paraId="62417CEC" w14:textId="2C122DE4" w:rsidR="003F627D" w:rsidRPr="00B67634" w:rsidRDefault="004A6168" w:rsidP="005A64C4">
      <w:pPr>
        <w:pStyle w:val="corte4fondo"/>
        <w:numPr>
          <w:ilvl w:val="0"/>
          <w:numId w:val="2"/>
        </w:numPr>
        <w:spacing w:after="240"/>
        <w:ind w:left="0" w:right="51" w:hanging="567"/>
        <w:rPr>
          <w:sz w:val="26"/>
          <w:szCs w:val="26"/>
        </w:rPr>
      </w:pPr>
      <w:r w:rsidRPr="00B67634">
        <w:rPr>
          <w:sz w:val="26"/>
          <w:szCs w:val="26"/>
        </w:rPr>
        <w:t>Por todo lo anterior, consideró</w:t>
      </w:r>
      <w:r w:rsidR="00341D50" w:rsidRPr="00B67634">
        <w:rPr>
          <w:sz w:val="26"/>
          <w:szCs w:val="26"/>
        </w:rPr>
        <w:t xml:space="preserve"> legal</w:t>
      </w:r>
      <w:r w:rsidR="007402C2" w:rsidRPr="00B67634">
        <w:rPr>
          <w:sz w:val="26"/>
          <w:szCs w:val="26"/>
        </w:rPr>
        <w:t xml:space="preserve"> la fijación de la cantidad </w:t>
      </w:r>
      <w:r w:rsidR="000A271A" w:rsidRPr="00B67634">
        <w:rPr>
          <w:sz w:val="26"/>
          <w:szCs w:val="26"/>
        </w:rPr>
        <w:t xml:space="preserve">a la que el demandado fue condenado, al considerar que </w:t>
      </w:r>
      <w:r w:rsidR="00CF4B25" w:rsidRPr="00B67634">
        <w:rPr>
          <w:sz w:val="26"/>
          <w:szCs w:val="26"/>
        </w:rPr>
        <w:t>ciertamente tiene la capacidad alimentaria</w:t>
      </w:r>
      <w:r w:rsidR="000A271A" w:rsidRPr="00B67634">
        <w:rPr>
          <w:sz w:val="26"/>
          <w:szCs w:val="26"/>
        </w:rPr>
        <w:t xml:space="preserve">. Consideró que la </w:t>
      </w:r>
      <w:r w:rsidR="00367F10" w:rsidRPr="00B67634">
        <w:rPr>
          <w:sz w:val="26"/>
          <w:szCs w:val="26"/>
        </w:rPr>
        <w:t>defensa planteada s</w:t>
      </w:r>
      <w:r w:rsidR="00F029F2" w:rsidRPr="00B67634">
        <w:rPr>
          <w:sz w:val="26"/>
          <w:szCs w:val="26"/>
        </w:rPr>
        <w:t>ó</w:t>
      </w:r>
      <w:r w:rsidR="00367F10" w:rsidRPr="00B67634">
        <w:rPr>
          <w:sz w:val="26"/>
          <w:szCs w:val="26"/>
        </w:rPr>
        <w:t xml:space="preserve">lo pone de </w:t>
      </w:r>
      <w:r w:rsidR="00367F10" w:rsidRPr="00B67634">
        <w:rPr>
          <w:sz w:val="26"/>
          <w:szCs w:val="26"/>
        </w:rPr>
        <w:lastRenderedPageBreak/>
        <w:t xml:space="preserve">manifiesto que </w:t>
      </w:r>
      <w:r w:rsidR="00367F10" w:rsidRPr="00B67634">
        <w:rPr>
          <w:sz w:val="26"/>
          <w:szCs w:val="26"/>
          <w:u w:val="single"/>
        </w:rPr>
        <w:t xml:space="preserve">no </w:t>
      </w:r>
      <w:r w:rsidR="000A271A" w:rsidRPr="00B67634">
        <w:rPr>
          <w:sz w:val="26"/>
          <w:szCs w:val="26"/>
          <w:u w:val="single"/>
        </w:rPr>
        <w:t>tiene</w:t>
      </w:r>
      <w:r w:rsidR="00367F10" w:rsidRPr="00B67634">
        <w:rPr>
          <w:sz w:val="26"/>
          <w:szCs w:val="26"/>
          <w:u w:val="single"/>
        </w:rPr>
        <w:t xml:space="preserve"> un ingreso fijo, pero no que </w:t>
      </w:r>
      <w:r w:rsidR="000A271A" w:rsidRPr="00B67634">
        <w:rPr>
          <w:sz w:val="26"/>
          <w:szCs w:val="26"/>
          <w:u w:val="single"/>
        </w:rPr>
        <w:t>está</w:t>
      </w:r>
      <w:r w:rsidR="00367F10" w:rsidRPr="00B67634">
        <w:rPr>
          <w:sz w:val="26"/>
          <w:szCs w:val="26"/>
          <w:u w:val="single"/>
        </w:rPr>
        <w:t xml:space="preserve"> </w:t>
      </w:r>
      <w:r w:rsidR="00082F4A" w:rsidRPr="00B67634">
        <w:rPr>
          <w:sz w:val="26"/>
          <w:szCs w:val="26"/>
          <w:u w:val="single"/>
        </w:rPr>
        <w:t>física o materialmente impedido para obtener</w:t>
      </w:r>
      <w:r w:rsidR="009F7675" w:rsidRPr="00B67634">
        <w:rPr>
          <w:sz w:val="26"/>
          <w:szCs w:val="26"/>
          <w:u w:val="single"/>
        </w:rPr>
        <w:t>l</w:t>
      </w:r>
      <w:r w:rsidR="00082F4A" w:rsidRPr="00B67634">
        <w:rPr>
          <w:sz w:val="26"/>
          <w:szCs w:val="26"/>
          <w:u w:val="single"/>
        </w:rPr>
        <w:t xml:space="preserve">os, y si bien la sola comprobación de la propiedad de bienes no </w:t>
      </w:r>
      <w:r w:rsidR="009F7675" w:rsidRPr="00B67634">
        <w:rPr>
          <w:sz w:val="26"/>
          <w:szCs w:val="26"/>
          <w:u w:val="single"/>
        </w:rPr>
        <w:t>acredita</w:t>
      </w:r>
      <w:r w:rsidR="00082F4A" w:rsidRPr="00B67634">
        <w:rPr>
          <w:sz w:val="26"/>
          <w:szCs w:val="26"/>
          <w:u w:val="single"/>
        </w:rPr>
        <w:t xml:space="preserve"> la obtención de un ingreso, sí es apta para probar la capacidad alimentaria.</w:t>
      </w:r>
      <w:r w:rsidR="007E5377" w:rsidRPr="00B67634">
        <w:rPr>
          <w:sz w:val="26"/>
          <w:szCs w:val="26"/>
        </w:rPr>
        <w:t xml:space="preserve"> </w:t>
      </w:r>
      <w:r w:rsidR="009F7675" w:rsidRPr="00B67634">
        <w:rPr>
          <w:sz w:val="26"/>
          <w:szCs w:val="26"/>
        </w:rPr>
        <w:t xml:space="preserve">En apoyo de esta determinación, citó la </w:t>
      </w:r>
      <w:r w:rsidR="007E5377" w:rsidRPr="00B67634">
        <w:rPr>
          <w:sz w:val="26"/>
          <w:szCs w:val="26"/>
        </w:rPr>
        <w:t>jurisprudencia 1ª./J. 44/2001</w:t>
      </w:r>
      <w:r w:rsidR="00810405" w:rsidRPr="00B67634">
        <w:rPr>
          <w:sz w:val="26"/>
          <w:szCs w:val="26"/>
        </w:rPr>
        <w:t xml:space="preserve"> de rubro: </w:t>
      </w:r>
      <w:r w:rsidR="00DF6107" w:rsidRPr="00B67634">
        <w:rPr>
          <w:sz w:val="26"/>
          <w:szCs w:val="26"/>
        </w:rPr>
        <w:t>“</w:t>
      </w:r>
      <w:r w:rsidR="00DF6107" w:rsidRPr="00B67634">
        <w:t>ALIMENTOS. REQUISITOS QUE DEBEN OBSERVARSE PARA FIJAR EL MONTO DE LA PENSIÓN POR ESE CONCEPTO (LEGISLACIONES DEL DISTRITO FEDERAL Y DEL ESTADO DE CHIAPAS).”</w:t>
      </w:r>
      <w:r w:rsidR="00DF6107" w:rsidRPr="00B67634">
        <w:rPr>
          <w:rStyle w:val="Refdenotaalpie"/>
        </w:rPr>
        <w:footnoteReference w:id="5"/>
      </w:r>
    </w:p>
    <w:p w14:paraId="21EF2691" w14:textId="3D5A92BC" w:rsidR="000227B6" w:rsidRPr="00B67634" w:rsidRDefault="000227B6" w:rsidP="005A64C4">
      <w:pPr>
        <w:pStyle w:val="corte4fondo"/>
        <w:numPr>
          <w:ilvl w:val="0"/>
          <w:numId w:val="2"/>
        </w:numPr>
        <w:spacing w:after="240"/>
        <w:ind w:left="0" w:right="51" w:hanging="567"/>
        <w:rPr>
          <w:sz w:val="26"/>
          <w:szCs w:val="26"/>
        </w:rPr>
      </w:pPr>
      <w:r w:rsidRPr="00B67634">
        <w:rPr>
          <w:b/>
          <w:color w:val="auto"/>
          <w:sz w:val="26"/>
          <w:szCs w:val="26"/>
        </w:rPr>
        <w:t>Criterio del</w:t>
      </w:r>
      <w:r w:rsidR="0041529E" w:rsidRPr="00B67634">
        <w:rPr>
          <w:b/>
          <w:color w:val="auto"/>
          <w:sz w:val="26"/>
          <w:szCs w:val="26"/>
        </w:rPr>
        <w:t xml:space="preserve"> Tribunal </w:t>
      </w:r>
      <w:r w:rsidR="006F0BDF" w:rsidRPr="00B67634">
        <w:rPr>
          <w:b/>
          <w:color w:val="auto"/>
          <w:sz w:val="26"/>
          <w:szCs w:val="26"/>
        </w:rPr>
        <w:t>C</w:t>
      </w:r>
      <w:r w:rsidR="0041529E" w:rsidRPr="00B67634">
        <w:rPr>
          <w:b/>
          <w:color w:val="auto"/>
          <w:sz w:val="26"/>
          <w:szCs w:val="26"/>
        </w:rPr>
        <w:t xml:space="preserve">olegiado en Materias Civil y Administrativa del Décimo Cuarto Circuito, al resolver </w:t>
      </w:r>
      <w:r w:rsidR="00B04482" w:rsidRPr="00B67634">
        <w:rPr>
          <w:b/>
          <w:color w:val="auto"/>
          <w:sz w:val="26"/>
          <w:szCs w:val="26"/>
        </w:rPr>
        <w:t>e</w:t>
      </w:r>
      <w:r w:rsidR="0041529E" w:rsidRPr="00B67634">
        <w:rPr>
          <w:b/>
          <w:color w:val="auto"/>
          <w:sz w:val="26"/>
          <w:szCs w:val="26"/>
        </w:rPr>
        <w:t>l amparo directo 83/2022</w:t>
      </w:r>
    </w:p>
    <w:p w14:paraId="35A74355" w14:textId="4E3ACD28" w:rsidR="00705107" w:rsidRPr="00B67634" w:rsidRDefault="0041529E" w:rsidP="00787D90">
      <w:pPr>
        <w:pStyle w:val="corte4fondo"/>
        <w:numPr>
          <w:ilvl w:val="0"/>
          <w:numId w:val="2"/>
        </w:numPr>
        <w:spacing w:after="240"/>
        <w:ind w:left="0" w:right="51" w:hanging="567"/>
        <w:rPr>
          <w:sz w:val="26"/>
          <w:szCs w:val="26"/>
        </w:rPr>
      </w:pPr>
      <w:r w:rsidRPr="00B67634">
        <w:rPr>
          <w:sz w:val="26"/>
          <w:szCs w:val="26"/>
          <w:u w:val="single"/>
        </w:rPr>
        <w:t>Antecedes procesales:</w:t>
      </w:r>
      <w:r w:rsidRPr="00B67634">
        <w:rPr>
          <w:sz w:val="26"/>
          <w:szCs w:val="26"/>
        </w:rPr>
        <w:t xml:space="preserve"> </w:t>
      </w:r>
      <w:r w:rsidR="00620B86" w:rsidRPr="00B67634">
        <w:rPr>
          <w:sz w:val="26"/>
          <w:szCs w:val="26"/>
        </w:rPr>
        <w:t>Un hombre y una mujer se divorciaron</w:t>
      </w:r>
      <w:r w:rsidR="0060789C" w:rsidRPr="00B67634">
        <w:rPr>
          <w:sz w:val="26"/>
          <w:szCs w:val="26"/>
        </w:rPr>
        <w:t xml:space="preserve"> y los dos hijos menores de edad quedaron bajo el cuidado y custodia de su madre.</w:t>
      </w:r>
      <w:r w:rsidR="00705107" w:rsidRPr="00B67634">
        <w:rPr>
          <w:sz w:val="26"/>
          <w:szCs w:val="26"/>
        </w:rPr>
        <w:t xml:space="preserve"> E</w:t>
      </w:r>
      <w:r w:rsidR="00746E5B" w:rsidRPr="00B67634">
        <w:rPr>
          <w:sz w:val="26"/>
          <w:szCs w:val="26"/>
        </w:rPr>
        <w:t>l juez de primera instancia</w:t>
      </w:r>
      <w:r w:rsidR="0060789C" w:rsidRPr="00B67634">
        <w:rPr>
          <w:sz w:val="26"/>
          <w:szCs w:val="26"/>
        </w:rPr>
        <w:t xml:space="preserve"> </w:t>
      </w:r>
      <w:r w:rsidR="00705107" w:rsidRPr="00B67634">
        <w:rPr>
          <w:sz w:val="26"/>
          <w:szCs w:val="26"/>
        </w:rPr>
        <w:t xml:space="preserve">declaró el régimen de visitas entre los </w:t>
      </w:r>
      <w:r w:rsidR="00D357DC" w:rsidRPr="00B67634">
        <w:rPr>
          <w:sz w:val="26"/>
          <w:szCs w:val="26"/>
        </w:rPr>
        <w:t>niños</w:t>
      </w:r>
      <w:r w:rsidR="00705107" w:rsidRPr="00B67634">
        <w:rPr>
          <w:sz w:val="26"/>
          <w:szCs w:val="26"/>
        </w:rPr>
        <w:t xml:space="preserve"> con su padre; que el uso del domicilio conyugal correspondía a los </w:t>
      </w:r>
      <w:r w:rsidR="00D357DC" w:rsidRPr="00B67634">
        <w:rPr>
          <w:sz w:val="26"/>
          <w:szCs w:val="26"/>
        </w:rPr>
        <w:t>niños</w:t>
      </w:r>
      <w:r w:rsidR="00705107" w:rsidRPr="00B67634">
        <w:rPr>
          <w:sz w:val="26"/>
          <w:szCs w:val="26"/>
        </w:rPr>
        <w:t>; decretó alimentos en</w:t>
      </w:r>
      <w:r w:rsidR="00CC10CB" w:rsidRPr="00B67634">
        <w:rPr>
          <w:sz w:val="26"/>
          <w:szCs w:val="26"/>
        </w:rPr>
        <w:t xml:space="preserve"> su</w:t>
      </w:r>
      <w:r w:rsidR="00705107" w:rsidRPr="00B67634">
        <w:rPr>
          <w:sz w:val="26"/>
          <w:szCs w:val="26"/>
        </w:rPr>
        <w:t xml:space="preserve"> favor a cargo de su progenitor por la cantidad a pagar de </w:t>
      </w:r>
      <w:r w:rsidR="00705107" w:rsidRPr="00B67634">
        <w:rPr>
          <w:color w:val="000000" w:themeColor="text1"/>
          <w:sz w:val="26"/>
          <w:szCs w:val="26"/>
        </w:rPr>
        <w:t>$</w:t>
      </w:r>
      <w:r w:rsidR="00165F4D">
        <w:rPr>
          <w:color w:val="FF0000"/>
          <w:sz w:val="26"/>
          <w:szCs w:val="26"/>
        </w:rPr>
        <w:t>**********</w:t>
      </w:r>
      <w:r w:rsidR="00705107" w:rsidRPr="00B67634">
        <w:rPr>
          <w:color w:val="FF0000"/>
          <w:sz w:val="26"/>
          <w:szCs w:val="26"/>
        </w:rPr>
        <w:t xml:space="preserve"> </w:t>
      </w:r>
      <w:r w:rsidR="00541CC5" w:rsidRPr="00B67634">
        <w:rPr>
          <w:color w:val="auto"/>
          <w:sz w:val="26"/>
          <w:szCs w:val="26"/>
        </w:rPr>
        <w:t>pesos</w:t>
      </w:r>
      <w:r w:rsidR="00541CC5" w:rsidRPr="00B67634">
        <w:rPr>
          <w:color w:val="FF0000"/>
          <w:sz w:val="26"/>
          <w:szCs w:val="26"/>
        </w:rPr>
        <w:t xml:space="preserve"> </w:t>
      </w:r>
      <w:r w:rsidR="00705107" w:rsidRPr="00B67634">
        <w:rPr>
          <w:color w:val="000000" w:themeColor="text1"/>
          <w:sz w:val="26"/>
          <w:szCs w:val="26"/>
        </w:rPr>
        <w:t>mensuales</w:t>
      </w:r>
      <w:r w:rsidR="006C1D02" w:rsidRPr="00B67634">
        <w:rPr>
          <w:color w:val="000000" w:themeColor="text1"/>
          <w:sz w:val="26"/>
          <w:szCs w:val="26"/>
        </w:rPr>
        <w:t xml:space="preserve"> y</w:t>
      </w:r>
      <w:r w:rsidR="00705107" w:rsidRPr="00B67634">
        <w:rPr>
          <w:color w:val="000000" w:themeColor="text1"/>
          <w:sz w:val="26"/>
          <w:szCs w:val="26"/>
        </w:rPr>
        <w:t xml:space="preserve">, de conformidad con el artículo 36 del Código de Familia para el Estado de Yucatán, </w:t>
      </w:r>
      <w:r w:rsidR="00C756A8" w:rsidRPr="00B67634">
        <w:rPr>
          <w:color w:val="000000" w:themeColor="text1"/>
          <w:sz w:val="26"/>
          <w:szCs w:val="26"/>
        </w:rPr>
        <w:t xml:space="preserve">ordenó </w:t>
      </w:r>
      <w:r w:rsidR="00705107" w:rsidRPr="00B67634">
        <w:rPr>
          <w:color w:val="000000" w:themeColor="text1"/>
          <w:sz w:val="26"/>
          <w:szCs w:val="26"/>
        </w:rPr>
        <w:t>incrementar dicha pensión alimenticia conforme aumentara el salario mínimo vigente en el lugar de su domicilio</w:t>
      </w:r>
      <w:r w:rsidR="006C1D02" w:rsidRPr="00B67634">
        <w:rPr>
          <w:color w:val="000000" w:themeColor="text1"/>
          <w:sz w:val="26"/>
          <w:szCs w:val="26"/>
        </w:rPr>
        <w:t xml:space="preserve">. Asimismo, </w:t>
      </w:r>
      <w:r w:rsidR="00705107" w:rsidRPr="00B67634">
        <w:rPr>
          <w:color w:val="000000" w:themeColor="text1"/>
          <w:sz w:val="26"/>
          <w:szCs w:val="26"/>
        </w:rPr>
        <w:t>de conformidad con el artículo 41 del invocado ordenamiento</w:t>
      </w:r>
      <w:r w:rsidR="006C1D02" w:rsidRPr="00B67634">
        <w:rPr>
          <w:color w:val="000000" w:themeColor="text1"/>
          <w:sz w:val="26"/>
          <w:szCs w:val="26"/>
        </w:rPr>
        <w:t>,</w:t>
      </w:r>
      <w:r w:rsidR="00705107" w:rsidRPr="00B67634">
        <w:rPr>
          <w:color w:val="000000" w:themeColor="text1"/>
          <w:sz w:val="26"/>
          <w:szCs w:val="26"/>
        </w:rPr>
        <w:t xml:space="preserve"> a fin de garantizar los alimentos decretados conden</w:t>
      </w:r>
      <w:r w:rsidR="006C1D02" w:rsidRPr="00B67634">
        <w:rPr>
          <w:color w:val="000000" w:themeColor="text1"/>
          <w:sz w:val="26"/>
          <w:szCs w:val="26"/>
        </w:rPr>
        <w:t>ó</w:t>
      </w:r>
      <w:r w:rsidR="00705107" w:rsidRPr="00B67634">
        <w:rPr>
          <w:color w:val="000000" w:themeColor="text1"/>
          <w:sz w:val="26"/>
          <w:szCs w:val="26"/>
        </w:rPr>
        <w:t xml:space="preserve"> a</w:t>
      </w:r>
      <w:r w:rsidR="006C1D02" w:rsidRPr="00B67634">
        <w:rPr>
          <w:color w:val="000000" w:themeColor="text1"/>
          <w:sz w:val="26"/>
          <w:szCs w:val="26"/>
        </w:rPr>
        <w:t>l demandado a</w:t>
      </w:r>
      <w:r w:rsidR="00705107" w:rsidRPr="00B67634">
        <w:rPr>
          <w:color w:val="000000" w:themeColor="text1"/>
          <w:sz w:val="26"/>
          <w:szCs w:val="26"/>
        </w:rPr>
        <w:t xml:space="preserve"> pagar 3 meses de pensión, equivalentes a $</w:t>
      </w:r>
      <w:r w:rsidR="00B06A9D">
        <w:rPr>
          <w:color w:val="FF0000"/>
          <w:sz w:val="26"/>
          <w:szCs w:val="26"/>
        </w:rPr>
        <w:t>**********</w:t>
      </w:r>
      <w:r w:rsidR="00705107" w:rsidRPr="00B67634">
        <w:rPr>
          <w:color w:val="000000" w:themeColor="text1"/>
          <w:sz w:val="26"/>
          <w:szCs w:val="26"/>
        </w:rPr>
        <w:t xml:space="preserve"> </w:t>
      </w:r>
      <w:r w:rsidR="00705107" w:rsidRPr="00B67634">
        <w:rPr>
          <w:sz w:val="26"/>
          <w:szCs w:val="26"/>
        </w:rPr>
        <w:t>apercibido que de no depositar esa cantidad en un plazo de 20 días hábiles que le concedió, se le impondría una multa</w:t>
      </w:r>
      <w:r w:rsidR="00787D90" w:rsidRPr="00B67634">
        <w:rPr>
          <w:sz w:val="26"/>
          <w:szCs w:val="26"/>
        </w:rPr>
        <w:t xml:space="preserve">. En contra de esta resolución el señor </w:t>
      </w:r>
      <w:r w:rsidR="00515646" w:rsidRPr="00B67634">
        <w:rPr>
          <w:sz w:val="26"/>
          <w:szCs w:val="26"/>
        </w:rPr>
        <w:t>interpuso recurso de apelación.</w:t>
      </w:r>
    </w:p>
    <w:p w14:paraId="160D9F64" w14:textId="5A028ECC" w:rsidR="005F58A9" w:rsidRPr="00B67634" w:rsidRDefault="00564C22" w:rsidP="00515646">
      <w:pPr>
        <w:pStyle w:val="corte4fondo"/>
        <w:numPr>
          <w:ilvl w:val="0"/>
          <w:numId w:val="2"/>
        </w:numPr>
        <w:spacing w:after="240"/>
        <w:ind w:left="0" w:right="51" w:hanging="567"/>
        <w:rPr>
          <w:sz w:val="26"/>
          <w:szCs w:val="26"/>
        </w:rPr>
      </w:pPr>
      <w:r w:rsidRPr="00B67634">
        <w:rPr>
          <w:sz w:val="26"/>
          <w:szCs w:val="26"/>
        </w:rPr>
        <w:lastRenderedPageBreak/>
        <w:t>C</w:t>
      </w:r>
      <w:r w:rsidR="00515646" w:rsidRPr="00B67634">
        <w:rPr>
          <w:sz w:val="26"/>
          <w:szCs w:val="26"/>
        </w:rPr>
        <w:t>onoció la Sala Colegiada Civil y Familiar del Tribunal Superior de Justicia del Estado</w:t>
      </w:r>
      <w:r w:rsidR="003B4145">
        <w:rPr>
          <w:sz w:val="26"/>
          <w:szCs w:val="26"/>
        </w:rPr>
        <w:t xml:space="preserve"> de Yucatán</w:t>
      </w:r>
      <w:r w:rsidR="00515646" w:rsidRPr="00B67634">
        <w:rPr>
          <w:sz w:val="26"/>
          <w:szCs w:val="26"/>
        </w:rPr>
        <w:t xml:space="preserve">, que declaró infundados los agravios formulados por el apelante, y confirmó la sentencia de primera instancia. La sala consideró que en el caso estaban acreditadas las necesidades de sus hijos, </w:t>
      </w:r>
      <w:r w:rsidR="005F58A9" w:rsidRPr="00B67634">
        <w:rPr>
          <w:sz w:val="26"/>
          <w:szCs w:val="26"/>
        </w:rPr>
        <w:t>mediante</w:t>
      </w:r>
      <w:r w:rsidR="00515646" w:rsidRPr="00B67634">
        <w:rPr>
          <w:sz w:val="26"/>
          <w:szCs w:val="26"/>
        </w:rPr>
        <w:t xml:space="preserve"> la exhibición de diversas facturas y recibos; en cuanto a las colegiaturas de los colegios privados a que asistían, quedó demostrado que el apelante las pagaba</w:t>
      </w:r>
      <w:r w:rsidR="005F58A9" w:rsidRPr="00B67634">
        <w:rPr>
          <w:sz w:val="26"/>
          <w:szCs w:val="26"/>
        </w:rPr>
        <w:t>. S</w:t>
      </w:r>
      <w:r w:rsidR="00515646" w:rsidRPr="00B67634">
        <w:rPr>
          <w:sz w:val="26"/>
          <w:szCs w:val="26"/>
        </w:rPr>
        <w:t>eguidamente, la alzada consideró que, en cuanto a la capacidad económica del deudor alimentario</w:t>
      </w:r>
      <w:r w:rsidR="005F58A9" w:rsidRPr="00B67634">
        <w:rPr>
          <w:sz w:val="26"/>
          <w:szCs w:val="26"/>
        </w:rPr>
        <w:t>,</w:t>
      </w:r>
      <w:r w:rsidR="00515646" w:rsidRPr="00B67634">
        <w:rPr>
          <w:sz w:val="26"/>
          <w:szCs w:val="26"/>
        </w:rPr>
        <w:t xml:space="preserve"> quedó acreditado que tenía la posibilidad de generar ingresos, por cuanto se desempeñó en diversos empleos con ingresos mayores a $</w:t>
      </w:r>
      <w:r w:rsidR="00B06A9D">
        <w:rPr>
          <w:color w:val="FF0000"/>
          <w:sz w:val="26"/>
          <w:szCs w:val="26"/>
        </w:rPr>
        <w:t>**********</w:t>
      </w:r>
      <w:r w:rsidR="00EB6DA1" w:rsidRPr="00B67634">
        <w:rPr>
          <w:color w:val="FF0000"/>
          <w:sz w:val="26"/>
          <w:szCs w:val="26"/>
        </w:rPr>
        <w:t xml:space="preserve"> </w:t>
      </w:r>
      <w:r w:rsidR="00EB6DA1" w:rsidRPr="00B67634">
        <w:rPr>
          <w:color w:val="auto"/>
          <w:sz w:val="26"/>
          <w:szCs w:val="26"/>
        </w:rPr>
        <w:t>pesos</w:t>
      </w:r>
      <w:r w:rsidR="005F58A9" w:rsidRPr="00B67634">
        <w:rPr>
          <w:color w:val="000000" w:themeColor="text1"/>
          <w:sz w:val="26"/>
          <w:szCs w:val="26"/>
        </w:rPr>
        <w:t xml:space="preserve">. </w:t>
      </w:r>
    </w:p>
    <w:p w14:paraId="4329A708" w14:textId="10D35649" w:rsidR="00BC090C" w:rsidRPr="00B67634" w:rsidRDefault="005F58A9" w:rsidP="00BC090C">
      <w:pPr>
        <w:pStyle w:val="corte4fondo"/>
        <w:numPr>
          <w:ilvl w:val="0"/>
          <w:numId w:val="2"/>
        </w:numPr>
        <w:spacing w:after="240"/>
        <w:ind w:left="0" w:right="51" w:hanging="567"/>
        <w:rPr>
          <w:sz w:val="26"/>
          <w:szCs w:val="26"/>
        </w:rPr>
      </w:pPr>
      <w:r w:rsidRPr="00B67634">
        <w:rPr>
          <w:sz w:val="26"/>
          <w:szCs w:val="26"/>
        </w:rPr>
        <w:t xml:space="preserve">La sala consideró que </w:t>
      </w:r>
      <w:r w:rsidR="00515646" w:rsidRPr="00B67634">
        <w:rPr>
          <w:sz w:val="26"/>
          <w:szCs w:val="26"/>
        </w:rPr>
        <w:t xml:space="preserve">a la fecha del dictado de la sentencia era empleado del </w:t>
      </w:r>
      <w:r w:rsidR="00B06A9D">
        <w:rPr>
          <w:color w:val="FF0000"/>
          <w:sz w:val="26"/>
          <w:szCs w:val="26"/>
        </w:rPr>
        <w:t>**********</w:t>
      </w:r>
      <w:r w:rsidR="00515646" w:rsidRPr="00B67634">
        <w:rPr>
          <w:sz w:val="26"/>
          <w:szCs w:val="26"/>
        </w:rPr>
        <w:t xml:space="preserve">, laboraba únicamente los </w:t>
      </w:r>
      <w:r w:rsidR="00E76A01" w:rsidRPr="00B67634">
        <w:rPr>
          <w:sz w:val="26"/>
          <w:szCs w:val="26"/>
        </w:rPr>
        <w:t>sábados</w:t>
      </w:r>
      <w:r w:rsidR="00515646" w:rsidRPr="00B67634">
        <w:rPr>
          <w:sz w:val="26"/>
          <w:szCs w:val="26"/>
        </w:rPr>
        <w:t xml:space="preserve"> y domingos, con un ingreso mensual de $</w:t>
      </w:r>
      <w:r w:rsidR="004132DD">
        <w:rPr>
          <w:color w:val="FF0000"/>
          <w:sz w:val="26"/>
          <w:szCs w:val="26"/>
        </w:rPr>
        <w:t>**********</w:t>
      </w:r>
      <w:r w:rsidR="00F0623E" w:rsidRPr="00B67634">
        <w:rPr>
          <w:color w:val="FF0000"/>
          <w:sz w:val="26"/>
          <w:szCs w:val="26"/>
        </w:rPr>
        <w:t xml:space="preserve"> </w:t>
      </w:r>
      <w:r w:rsidR="00F0623E" w:rsidRPr="00B67634">
        <w:rPr>
          <w:color w:val="auto"/>
          <w:sz w:val="26"/>
          <w:szCs w:val="26"/>
        </w:rPr>
        <w:t>pesos</w:t>
      </w:r>
      <w:r w:rsidR="00515646" w:rsidRPr="00B67634">
        <w:rPr>
          <w:color w:val="000000" w:themeColor="text1"/>
          <w:sz w:val="26"/>
          <w:szCs w:val="26"/>
        </w:rPr>
        <w:t xml:space="preserve">, por </w:t>
      </w:r>
      <w:r w:rsidR="00515646" w:rsidRPr="00B67634">
        <w:rPr>
          <w:sz w:val="26"/>
          <w:szCs w:val="26"/>
        </w:rPr>
        <w:t xml:space="preserve">lo que los demás días de la semana estaba en condiciones de obtener otro empleo </w:t>
      </w:r>
      <w:r w:rsidR="00D559E4" w:rsidRPr="00B67634">
        <w:rPr>
          <w:sz w:val="26"/>
          <w:szCs w:val="26"/>
        </w:rPr>
        <w:t xml:space="preserve">para obtener </w:t>
      </w:r>
      <w:r w:rsidR="00515646" w:rsidRPr="00B67634">
        <w:rPr>
          <w:sz w:val="26"/>
          <w:szCs w:val="26"/>
        </w:rPr>
        <w:t>mayores recursos económicos</w:t>
      </w:r>
      <w:r w:rsidR="00D559E4" w:rsidRPr="00B67634">
        <w:rPr>
          <w:sz w:val="26"/>
          <w:szCs w:val="26"/>
        </w:rPr>
        <w:t>. L</w:t>
      </w:r>
      <w:r w:rsidR="00515646" w:rsidRPr="00B67634">
        <w:rPr>
          <w:sz w:val="26"/>
          <w:szCs w:val="26"/>
        </w:rPr>
        <w:t>a alzada también estimó que no debía soslayarse que</w:t>
      </w:r>
      <w:r w:rsidR="00D559E4" w:rsidRPr="00B67634">
        <w:rPr>
          <w:sz w:val="26"/>
          <w:szCs w:val="26"/>
        </w:rPr>
        <w:t xml:space="preserve"> el demandado, hasta antes de la demanda de divorcio,</w:t>
      </w:r>
      <w:r w:rsidR="00515646" w:rsidRPr="00B67634">
        <w:rPr>
          <w:sz w:val="26"/>
          <w:szCs w:val="26"/>
        </w:rPr>
        <w:t xml:space="preserve"> percibía ingresos en concepto de renta de un predio que de manera voluntaria donó a su padre en esa anualidad y qu</w:t>
      </w:r>
      <w:r w:rsidR="004B7175" w:rsidRPr="00B67634">
        <w:rPr>
          <w:sz w:val="26"/>
          <w:szCs w:val="26"/>
        </w:rPr>
        <w:t xml:space="preserve">e </w:t>
      </w:r>
      <w:r w:rsidR="00515646" w:rsidRPr="00B67634">
        <w:rPr>
          <w:sz w:val="26"/>
          <w:szCs w:val="26"/>
        </w:rPr>
        <w:t>no justificó la razón por la que ese predio salió de su patrimoni</w:t>
      </w:r>
      <w:r w:rsidR="004B7175" w:rsidRPr="00B67634">
        <w:rPr>
          <w:sz w:val="26"/>
          <w:szCs w:val="26"/>
        </w:rPr>
        <w:t>o. La sala consideró que de lo anterior se podía inferir</w:t>
      </w:r>
      <w:r w:rsidR="00515646" w:rsidRPr="00B67634">
        <w:rPr>
          <w:sz w:val="26"/>
          <w:szCs w:val="26"/>
        </w:rPr>
        <w:t xml:space="preserve"> que contaba con los recursos para hacer frente a sus obligaciones con sus hijos, ya que aquella renta ascendía a $</w:t>
      </w:r>
      <w:r w:rsidR="004132DD">
        <w:rPr>
          <w:color w:val="FF0000"/>
          <w:sz w:val="26"/>
          <w:szCs w:val="26"/>
        </w:rPr>
        <w:t>**********</w:t>
      </w:r>
      <w:r w:rsidR="00515646" w:rsidRPr="00B67634">
        <w:rPr>
          <w:color w:val="FF0000"/>
          <w:sz w:val="26"/>
          <w:szCs w:val="26"/>
        </w:rPr>
        <w:t xml:space="preserve"> </w:t>
      </w:r>
      <w:r w:rsidR="00515646" w:rsidRPr="00B67634">
        <w:rPr>
          <w:sz w:val="26"/>
          <w:szCs w:val="26"/>
        </w:rPr>
        <w:t xml:space="preserve">de forma mensual. </w:t>
      </w:r>
    </w:p>
    <w:p w14:paraId="1C326B99" w14:textId="212ACABB" w:rsidR="00BC090C" w:rsidRPr="00B67634" w:rsidRDefault="00515646" w:rsidP="00BC090C">
      <w:pPr>
        <w:pStyle w:val="corte4fondo"/>
        <w:numPr>
          <w:ilvl w:val="0"/>
          <w:numId w:val="2"/>
        </w:numPr>
        <w:spacing w:after="240"/>
        <w:ind w:left="0" w:right="51" w:hanging="567"/>
        <w:rPr>
          <w:sz w:val="26"/>
          <w:szCs w:val="26"/>
        </w:rPr>
      </w:pPr>
      <w:r w:rsidRPr="00B67634">
        <w:rPr>
          <w:sz w:val="26"/>
          <w:szCs w:val="26"/>
        </w:rPr>
        <w:t xml:space="preserve">Por tanto, si bien la pensión alimenticia debe ser justa y proporcional, </w:t>
      </w:r>
      <w:r w:rsidR="007E4BC7" w:rsidRPr="00B67634">
        <w:rPr>
          <w:sz w:val="26"/>
          <w:szCs w:val="26"/>
        </w:rPr>
        <w:t>l</w:t>
      </w:r>
      <w:r w:rsidR="00BC090C" w:rsidRPr="00B67634">
        <w:rPr>
          <w:sz w:val="26"/>
          <w:szCs w:val="26"/>
        </w:rPr>
        <w:t>a sala estableció que, en la determinación de la capacidad económica del deudor, debía considerarse si aqu</w:t>
      </w:r>
      <w:r w:rsidR="00156931" w:rsidRPr="00B67634">
        <w:rPr>
          <w:sz w:val="26"/>
          <w:szCs w:val="26"/>
        </w:rPr>
        <w:t>é</w:t>
      </w:r>
      <w:r w:rsidR="00BC090C" w:rsidRPr="00B67634">
        <w:rPr>
          <w:sz w:val="26"/>
          <w:szCs w:val="26"/>
        </w:rPr>
        <w:t xml:space="preserve">l tiene la capacidad para emplearse en alguna actividad o cuenta con los medios para solventar las necesidades de sus acreedores alimentistas, porque de lo contrario se podría llegar al extremo de que evadiera su responsabilidad por el simple hecho de manifestar que no cuenta con ingresos suficientes para ese efecto. Entonces, estimó la </w:t>
      </w:r>
      <w:r w:rsidR="00BC090C" w:rsidRPr="00B67634">
        <w:rPr>
          <w:sz w:val="26"/>
          <w:szCs w:val="26"/>
        </w:rPr>
        <w:lastRenderedPageBreak/>
        <w:t>alzada que era correcta y ajustada a derecho la cantidad que se fijó en concepto de alimentos.</w:t>
      </w:r>
    </w:p>
    <w:p w14:paraId="05A4C10F" w14:textId="23F861DD" w:rsidR="00515646" w:rsidRPr="00B67634" w:rsidRDefault="00935F37" w:rsidP="00515646">
      <w:pPr>
        <w:pStyle w:val="corte4fondo"/>
        <w:numPr>
          <w:ilvl w:val="0"/>
          <w:numId w:val="2"/>
        </w:numPr>
        <w:spacing w:after="240"/>
        <w:ind w:left="0" w:right="51" w:hanging="567"/>
        <w:rPr>
          <w:sz w:val="26"/>
          <w:szCs w:val="26"/>
        </w:rPr>
      </w:pPr>
      <w:r w:rsidRPr="00B67634">
        <w:rPr>
          <w:sz w:val="26"/>
          <w:szCs w:val="26"/>
        </w:rPr>
        <w:t>Además,</w:t>
      </w:r>
      <w:r w:rsidR="00515646" w:rsidRPr="00B67634">
        <w:rPr>
          <w:sz w:val="26"/>
          <w:szCs w:val="26"/>
        </w:rPr>
        <w:t xml:space="preserve"> señaló que, en relación con el planteamiento de que su excónyuge contaba con ingresos suficientes para solventar las necesidades de sus hijos, esa situación la contempló el legislador en el artículo 33 del Código de Familia</w:t>
      </w:r>
      <w:r w:rsidR="009375DC" w:rsidRPr="00B67634">
        <w:rPr>
          <w:sz w:val="26"/>
          <w:szCs w:val="26"/>
        </w:rPr>
        <w:t>. A</w:t>
      </w:r>
      <w:r w:rsidR="00515646" w:rsidRPr="00B67634">
        <w:rPr>
          <w:sz w:val="26"/>
          <w:szCs w:val="26"/>
        </w:rPr>
        <w:t>l detentar la guarda y custodia de aqu</w:t>
      </w:r>
      <w:r w:rsidR="00B64082" w:rsidRPr="00B67634">
        <w:rPr>
          <w:sz w:val="26"/>
          <w:szCs w:val="26"/>
        </w:rPr>
        <w:t>é</w:t>
      </w:r>
      <w:r w:rsidR="00515646" w:rsidRPr="00B67634">
        <w:rPr>
          <w:sz w:val="26"/>
          <w:szCs w:val="26"/>
        </w:rPr>
        <w:t xml:space="preserve">llos, contrario a lo que adujo el apelante quejoso, </w:t>
      </w:r>
      <w:r w:rsidR="000D127F" w:rsidRPr="00B67634">
        <w:rPr>
          <w:sz w:val="26"/>
          <w:szCs w:val="26"/>
        </w:rPr>
        <w:t xml:space="preserve">la señora </w:t>
      </w:r>
      <w:r w:rsidR="00515646" w:rsidRPr="00B67634">
        <w:rPr>
          <w:sz w:val="26"/>
          <w:szCs w:val="26"/>
        </w:rPr>
        <w:t>cumplía de manera efectiva con su respectiva obligación al incluirlos en su hogar con todos los gastos diarios que eso representa, por lo que, se reiteraba era correcta la sentencia e infundados los agravios planteados.</w:t>
      </w:r>
    </w:p>
    <w:p w14:paraId="08036776" w14:textId="36E221C1" w:rsidR="00515646" w:rsidRPr="00B67634" w:rsidRDefault="00515646" w:rsidP="00BC090C">
      <w:pPr>
        <w:pStyle w:val="corte4fondo"/>
        <w:numPr>
          <w:ilvl w:val="0"/>
          <w:numId w:val="2"/>
        </w:numPr>
        <w:spacing w:after="240"/>
        <w:ind w:left="0" w:right="51" w:hanging="567"/>
        <w:rPr>
          <w:sz w:val="26"/>
          <w:szCs w:val="26"/>
        </w:rPr>
      </w:pPr>
      <w:r w:rsidRPr="00B67634">
        <w:rPr>
          <w:sz w:val="26"/>
          <w:szCs w:val="26"/>
        </w:rPr>
        <w:t>En contra de la anterior determinación</w:t>
      </w:r>
      <w:r w:rsidR="007E4BC7" w:rsidRPr="00B67634">
        <w:rPr>
          <w:sz w:val="26"/>
          <w:szCs w:val="26"/>
        </w:rPr>
        <w:t>,</w:t>
      </w:r>
      <w:r w:rsidRPr="00B67634">
        <w:rPr>
          <w:sz w:val="26"/>
          <w:szCs w:val="26"/>
        </w:rPr>
        <w:t xml:space="preserve"> el quejoso </w:t>
      </w:r>
      <w:r w:rsidR="00C2656A" w:rsidRPr="00B67634">
        <w:rPr>
          <w:sz w:val="26"/>
          <w:szCs w:val="26"/>
        </w:rPr>
        <w:t>presentó juicio de amparo</w:t>
      </w:r>
      <w:r w:rsidR="003851F3" w:rsidRPr="00B67634">
        <w:rPr>
          <w:sz w:val="26"/>
          <w:szCs w:val="26"/>
        </w:rPr>
        <w:t>.</w:t>
      </w:r>
      <w:r w:rsidRPr="00B67634">
        <w:rPr>
          <w:sz w:val="26"/>
          <w:szCs w:val="26"/>
        </w:rPr>
        <w:t xml:space="preserve"> </w:t>
      </w:r>
      <w:r w:rsidR="003851F3" w:rsidRPr="00B67634">
        <w:rPr>
          <w:sz w:val="26"/>
          <w:szCs w:val="26"/>
        </w:rPr>
        <w:t>E</w:t>
      </w:r>
      <w:r w:rsidRPr="00B67634">
        <w:rPr>
          <w:sz w:val="26"/>
          <w:szCs w:val="26"/>
        </w:rPr>
        <w:t>l Tribunal Colegiado en Materias Civil y Administrativa del Décimo Cuarto Circuito</w:t>
      </w:r>
      <w:r w:rsidR="003851F3" w:rsidRPr="00B67634">
        <w:rPr>
          <w:sz w:val="26"/>
          <w:szCs w:val="26"/>
        </w:rPr>
        <w:t xml:space="preserve"> </w:t>
      </w:r>
      <w:r w:rsidRPr="00B67634">
        <w:rPr>
          <w:sz w:val="26"/>
          <w:szCs w:val="26"/>
        </w:rPr>
        <w:t>determinó negar el amparo solicitado</w:t>
      </w:r>
      <w:r w:rsidR="00BC090C" w:rsidRPr="00B67634">
        <w:rPr>
          <w:sz w:val="26"/>
          <w:szCs w:val="26"/>
        </w:rPr>
        <w:t>.</w:t>
      </w:r>
    </w:p>
    <w:p w14:paraId="4C4D3253" w14:textId="60D5D169" w:rsidR="00881C97" w:rsidRPr="00B67634" w:rsidRDefault="0041529E" w:rsidP="0041529E">
      <w:pPr>
        <w:pStyle w:val="corte4fondo"/>
        <w:numPr>
          <w:ilvl w:val="0"/>
          <w:numId w:val="2"/>
        </w:numPr>
        <w:spacing w:after="240"/>
        <w:ind w:left="0" w:right="51" w:hanging="567"/>
        <w:rPr>
          <w:sz w:val="26"/>
          <w:szCs w:val="26"/>
        </w:rPr>
      </w:pPr>
      <w:r w:rsidRPr="00B67634">
        <w:rPr>
          <w:sz w:val="26"/>
          <w:szCs w:val="26"/>
          <w:u w:val="single"/>
        </w:rPr>
        <w:t>Razonamiento</w:t>
      </w:r>
      <w:r w:rsidR="00881C97" w:rsidRPr="00B67634">
        <w:rPr>
          <w:sz w:val="26"/>
          <w:szCs w:val="26"/>
          <w:u w:val="single"/>
        </w:rPr>
        <w:t>:</w:t>
      </w:r>
      <w:r w:rsidR="00881C97" w:rsidRPr="00B67634">
        <w:rPr>
          <w:sz w:val="26"/>
          <w:szCs w:val="26"/>
        </w:rPr>
        <w:t xml:space="preserve"> En relación con la determinación del monto de pensión alimenticia, </w:t>
      </w:r>
      <w:r w:rsidR="009A65B9" w:rsidRPr="00B67634">
        <w:rPr>
          <w:sz w:val="26"/>
          <w:szCs w:val="26"/>
        </w:rPr>
        <w:t>el tribunal colegiado consideró que</w:t>
      </w:r>
      <w:r w:rsidR="00C2656A" w:rsidRPr="00B67634">
        <w:rPr>
          <w:sz w:val="26"/>
          <w:szCs w:val="26"/>
        </w:rPr>
        <w:t>,</w:t>
      </w:r>
      <w:r w:rsidR="009A65B9" w:rsidRPr="00B67634">
        <w:rPr>
          <w:sz w:val="26"/>
          <w:szCs w:val="26"/>
        </w:rPr>
        <w:t xml:space="preserve"> para fijarlo, </w:t>
      </w:r>
      <w:r w:rsidR="00A66630" w:rsidRPr="00B67634">
        <w:rPr>
          <w:sz w:val="26"/>
          <w:szCs w:val="26"/>
        </w:rPr>
        <w:t>los órganos jurisdiccionales deben</w:t>
      </w:r>
      <w:r w:rsidR="009A65B9" w:rsidRPr="00B67634">
        <w:rPr>
          <w:sz w:val="26"/>
          <w:szCs w:val="26"/>
        </w:rPr>
        <w:t xml:space="preserve"> atender a los principios de proporcionalidad y equidad</w:t>
      </w:r>
      <w:r w:rsidR="00012F7D" w:rsidRPr="00B67634">
        <w:rPr>
          <w:sz w:val="26"/>
          <w:szCs w:val="26"/>
        </w:rPr>
        <w:t>, atender al estado de necesidad del acreedor y a las posibilidades reales del deudor, procurando evitar situaciones injustas y perjudiciales para cualquiera</w:t>
      </w:r>
      <w:r w:rsidR="00A66630" w:rsidRPr="00B67634">
        <w:rPr>
          <w:sz w:val="26"/>
          <w:szCs w:val="26"/>
        </w:rPr>
        <w:t>. En este sentido, consideró que las pruebas que obran en autos fueron suficientes para ponderar las condiciones económicas y reales del quejoso deudor y de sus hijos, en correlación con las posibilidades y necesidades de ambas partes, pues se atendió a las condiciones de habitación, vesti</w:t>
      </w:r>
      <w:r w:rsidR="006A15D5">
        <w:rPr>
          <w:sz w:val="26"/>
          <w:szCs w:val="26"/>
        </w:rPr>
        <w:t>menta</w:t>
      </w:r>
      <w:r w:rsidR="00A66630" w:rsidRPr="00B67634">
        <w:rPr>
          <w:sz w:val="26"/>
          <w:szCs w:val="26"/>
        </w:rPr>
        <w:t xml:space="preserve">, alimentación, educación, esparcimiento de los hijos, a fin de cumplir con el binomio necesidad-posibilidad, todo lo cual dejó constancia de que el quejoso está en aptitud de proporcionar la pensión que le fue impuesta. </w:t>
      </w:r>
    </w:p>
    <w:p w14:paraId="3EC81445" w14:textId="410582CD" w:rsidR="00F636C9" w:rsidRPr="00B67634" w:rsidRDefault="00CC2A71" w:rsidP="000D20B7">
      <w:pPr>
        <w:pStyle w:val="corte4fondo"/>
        <w:numPr>
          <w:ilvl w:val="0"/>
          <w:numId w:val="2"/>
        </w:numPr>
        <w:spacing w:after="240"/>
        <w:ind w:left="0" w:right="51" w:hanging="567"/>
        <w:rPr>
          <w:sz w:val="26"/>
          <w:szCs w:val="26"/>
        </w:rPr>
      </w:pPr>
      <w:r w:rsidRPr="00B67634">
        <w:rPr>
          <w:sz w:val="26"/>
          <w:szCs w:val="26"/>
        </w:rPr>
        <w:lastRenderedPageBreak/>
        <w:t>Señaló que en el caso se confrontó el ingreso del deudor y sus condiciones para hacerse de riqueza con las necesidades de sus acreedores, buscando en todo momento, un plano de igualdad entre ambos aspectos; pues lo contrario equivaldría a dar preferencia a los intereses económicos del deudor, con el riesgo latente de hacer nugatoria o insuficiente la mínima satisfacción de alimentos que garanticen la subsistencia de sus acreedores, de modo que la pensión de alimentos no puede quedar al arbitrio unilateral</w:t>
      </w:r>
      <w:r w:rsidR="00F2766D" w:rsidRPr="00B67634">
        <w:rPr>
          <w:sz w:val="26"/>
          <w:szCs w:val="26"/>
        </w:rPr>
        <w:t xml:space="preserve">. Por ello, se valoró la capacidad del demandado para generar riqueza </w:t>
      </w:r>
      <w:r w:rsidR="004A05E2" w:rsidRPr="00B67634">
        <w:rPr>
          <w:sz w:val="26"/>
          <w:szCs w:val="26"/>
        </w:rPr>
        <w:t>de acuerdo con</w:t>
      </w:r>
      <w:r w:rsidR="00F2766D" w:rsidRPr="00B67634">
        <w:rPr>
          <w:sz w:val="26"/>
          <w:szCs w:val="26"/>
        </w:rPr>
        <w:t xml:space="preserve"> su experiencia laboral previa y a su grado de escolaridad, así como el ingreso por virtud del arrendamiento del predio, que en 2018 ascendía a la cantidad mensual de </w:t>
      </w:r>
      <w:r w:rsidR="00F2766D" w:rsidRPr="00B67634">
        <w:rPr>
          <w:color w:val="000000" w:themeColor="text1"/>
          <w:sz w:val="26"/>
          <w:szCs w:val="26"/>
        </w:rPr>
        <w:t>$</w:t>
      </w:r>
      <w:r w:rsidR="00261256">
        <w:rPr>
          <w:color w:val="FF0000"/>
          <w:sz w:val="26"/>
          <w:szCs w:val="26"/>
        </w:rPr>
        <w:t>**********</w:t>
      </w:r>
      <w:r w:rsidR="000D20B7" w:rsidRPr="00B67634">
        <w:rPr>
          <w:sz w:val="26"/>
          <w:szCs w:val="26"/>
        </w:rPr>
        <w:t>. A</w:t>
      </w:r>
      <w:r w:rsidR="001D4C27" w:rsidRPr="00B67634">
        <w:rPr>
          <w:sz w:val="26"/>
          <w:szCs w:val="26"/>
        </w:rPr>
        <w:t xml:space="preserve">l </w:t>
      </w:r>
      <w:r w:rsidR="000D5DCE" w:rsidRPr="00B67634">
        <w:rPr>
          <w:sz w:val="26"/>
          <w:szCs w:val="26"/>
        </w:rPr>
        <w:t xml:space="preserve">margen de que el citado inmueble ya no se encontraba en su haber patrimonial, destaca que ello derivó de la donación que de ese predio hizo a su padre en julio de 2018, esto es, justo antes de que promoviera el juicio de divorcio incausado de origen el 29 de enero de 2019. </w:t>
      </w:r>
    </w:p>
    <w:p w14:paraId="1693B295" w14:textId="5725E6F5" w:rsidR="0041529E" w:rsidRPr="00B67634" w:rsidRDefault="000D5DCE" w:rsidP="000D20B7">
      <w:pPr>
        <w:pStyle w:val="corte4fondo"/>
        <w:numPr>
          <w:ilvl w:val="0"/>
          <w:numId w:val="2"/>
        </w:numPr>
        <w:spacing w:after="240"/>
        <w:ind w:left="0" w:right="51" w:hanging="567"/>
        <w:rPr>
          <w:sz w:val="26"/>
          <w:szCs w:val="26"/>
        </w:rPr>
      </w:pPr>
      <w:r w:rsidRPr="00B67634">
        <w:rPr>
          <w:sz w:val="26"/>
          <w:szCs w:val="26"/>
        </w:rPr>
        <w:t xml:space="preserve">El tribunal apuntó que llamaba </w:t>
      </w:r>
      <w:r w:rsidR="0041529E" w:rsidRPr="00B67634">
        <w:rPr>
          <w:sz w:val="26"/>
          <w:szCs w:val="26"/>
        </w:rPr>
        <w:t>la atención que</w:t>
      </w:r>
      <w:r w:rsidR="0073189F" w:rsidRPr="00B67634">
        <w:rPr>
          <w:sz w:val="26"/>
          <w:szCs w:val="26"/>
        </w:rPr>
        <w:t xml:space="preserve">, </w:t>
      </w:r>
      <w:r w:rsidR="0041529E" w:rsidRPr="00B67634">
        <w:rPr>
          <w:sz w:val="26"/>
          <w:szCs w:val="26"/>
        </w:rPr>
        <w:t xml:space="preserve">pese a los compromisos con sus acreedores </w:t>
      </w:r>
      <w:r w:rsidRPr="00B67634">
        <w:rPr>
          <w:sz w:val="26"/>
          <w:szCs w:val="26"/>
        </w:rPr>
        <w:t>alimentarios</w:t>
      </w:r>
      <w:r w:rsidR="00FE5D80" w:rsidRPr="00B67634">
        <w:rPr>
          <w:sz w:val="26"/>
          <w:szCs w:val="26"/>
        </w:rPr>
        <w:t>,</w:t>
      </w:r>
      <w:r w:rsidR="0041529E" w:rsidRPr="00B67634">
        <w:rPr>
          <w:sz w:val="26"/>
          <w:szCs w:val="26"/>
        </w:rPr>
        <w:t xml:space="preserve"> a la fecha de la presentación de la demanda el quejoso se encontraba viviendo con sus padres y</w:t>
      </w:r>
      <w:r w:rsidR="003C7649" w:rsidRPr="00B67634">
        <w:rPr>
          <w:sz w:val="26"/>
          <w:szCs w:val="26"/>
        </w:rPr>
        <w:t xml:space="preserve">a </w:t>
      </w:r>
      <w:r w:rsidR="00FE5D80" w:rsidRPr="00B67634">
        <w:rPr>
          <w:sz w:val="26"/>
          <w:szCs w:val="26"/>
        </w:rPr>
        <w:t>que dijo estar</w:t>
      </w:r>
      <w:r w:rsidR="0041529E" w:rsidRPr="00B67634">
        <w:rPr>
          <w:sz w:val="26"/>
          <w:szCs w:val="26"/>
        </w:rPr>
        <w:t xml:space="preserve"> desempleado, meses antes donara a su padre dicho pre</w:t>
      </w:r>
      <w:r w:rsidR="000C2EC1" w:rsidRPr="00B67634">
        <w:rPr>
          <w:sz w:val="26"/>
          <w:szCs w:val="26"/>
        </w:rPr>
        <w:t>d</w:t>
      </w:r>
      <w:r w:rsidR="0041529E" w:rsidRPr="00B67634">
        <w:rPr>
          <w:sz w:val="26"/>
          <w:szCs w:val="26"/>
        </w:rPr>
        <w:t>io del cual obtenía frutos importantes derivado de un arrendamiento, y aun así, en su propuesta de convenio, al instar el juicio de origen, planteó hacerse cargo del pago de las colegiaturas de sus hijos, quienes en ese entonces se encontraban inscritos en escuelas privadas aunque con becas parciales, así como de sus útiles escolares.</w:t>
      </w:r>
    </w:p>
    <w:p w14:paraId="3B36B0EE" w14:textId="35C32B77" w:rsidR="0041529E" w:rsidRPr="00B67634" w:rsidRDefault="0041529E" w:rsidP="0041529E">
      <w:pPr>
        <w:pStyle w:val="corte4fondo"/>
        <w:numPr>
          <w:ilvl w:val="0"/>
          <w:numId w:val="2"/>
        </w:numPr>
        <w:spacing w:after="240"/>
        <w:ind w:left="0" w:right="51" w:hanging="567"/>
        <w:rPr>
          <w:sz w:val="26"/>
          <w:szCs w:val="26"/>
        </w:rPr>
      </w:pPr>
      <w:r w:rsidRPr="00524FE7">
        <w:rPr>
          <w:sz w:val="26"/>
          <w:szCs w:val="26"/>
        </w:rPr>
        <w:t>Refiere que la</w:t>
      </w:r>
      <w:r w:rsidRPr="00B67634">
        <w:rPr>
          <w:sz w:val="26"/>
          <w:szCs w:val="26"/>
        </w:rPr>
        <w:t xml:space="preserve"> responsable también consideró que</w:t>
      </w:r>
      <w:r w:rsidR="00D70393" w:rsidRPr="00B67634">
        <w:rPr>
          <w:sz w:val="26"/>
          <w:szCs w:val="26"/>
        </w:rPr>
        <w:t>,</w:t>
      </w:r>
      <w:r w:rsidRPr="00B67634">
        <w:rPr>
          <w:sz w:val="26"/>
          <w:szCs w:val="26"/>
        </w:rPr>
        <w:t xml:space="preserve"> </w:t>
      </w:r>
      <w:r w:rsidR="002407F1" w:rsidRPr="00B67634">
        <w:rPr>
          <w:sz w:val="26"/>
          <w:szCs w:val="26"/>
        </w:rPr>
        <w:t>aunque el</w:t>
      </w:r>
      <w:r w:rsidRPr="00B67634">
        <w:rPr>
          <w:sz w:val="26"/>
          <w:szCs w:val="26"/>
        </w:rPr>
        <w:t xml:space="preserve"> quejoso es quien proporciona a sus hijos un inmueble de su propiedad en el que habitan con su madre custodia, lo anterior </w:t>
      </w:r>
      <w:r w:rsidR="002407F1" w:rsidRPr="00B67634">
        <w:rPr>
          <w:sz w:val="26"/>
          <w:szCs w:val="26"/>
        </w:rPr>
        <w:t>es insuficiente</w:t>
      </w:r>
      <w:r w:rsidRPr="00B67634">
        <w:rPr>
          <w:sz w:val="26"/>
          <w:szCs w:val="26"/>
        </w:rPr>
        <w:t xml:space="preserve"> para reducir el monto de la pensión</w:t>
      </w:r>
      <w:r w:rsidR="00D70393" w:rsidRPr="00B67634">
        <w:rPr>
          <w:sz w:val="26"/>
          <w:szCs w:val="26"/>
        </w:rPr>
        <w:t>. Lo anterior porque, a</w:t>
      </w:r>
      <w:r w:rsidRPr="00B67634">
        <w:rPr>
          <w:sz w:val="26"/>
          <w:szCs w:val="26"/>
        </w:rPr>
        <w:t xml:space="preserve">l margen de que la ahora tercero interesada </w:t>
      </w:r>
      <w:r w:rsidRPr="00B67634">
        <w:rPr>
          <w:sz w:val="26"/>
          <w:szCs w:val="26"/>
        </w:rPr>
        <w:lastRenderedPageBreak/>
        <w:t>tiene un empleo decoroso, ella cumple con su obligación de dar alimentos a sus hijos al tenerlos incorporados al hogar, lo que implica no solo el desembolso de sumas de dinero para sostener la casa, como son</w:t>
      </w:r>
      <w:r w:rsidR="002C440A">
        <w:rPr>
          <w:sz w:val="26"/>
          <w:szCs w:val="26"/>
        </w:rPr>
        <w:t>:</w:t>
      </w:r>
      <w:r w:rsidRPr="00B67634">
        <w:rPr>
          <w:sz w:val="26"/>
          <w:szCs w:val="26"/>
        </w:rPr>
        <w:t xml:space="preserve"> luz, agua, servicios sanitarios, teléfono, comida, etc., en términos de lo previsto en el artículo 33 del Código de Familia para el Estado de Yucatán</w:t>
      </w:r>
      <w:r w:rsidR="00DD62E2" w:rsidRPr="00B67634">
        <w:rPr>
          <w:sz w:val="26"/>
          <w:szCs w:val="26"/>
        </w:rPr>
        <w:t>, sino</w:t>
      </w:r>
      <w:r w:rsidR="00903B8E" w:rsidRPr="00B67634">
        <w:rPr>
          <w:sz w:val="26"/>
          <w:szCs w:val="26"/>
        </w:rPr>
        <w:t xml:space="preserve"> también</w:t>
      </w:r>
      <w:r w:rsidR="00DD62E2" w:rsidRPr="00B67634">
        <w:rPr>
          <w:sz w:val="26"/>
          <w:szCs w:val="26"/>
        </w:rPr>
        <w:t xml:space="preserve"> otros gastos imprevistos que por lo general son inmediatos.</w:t>
      </w:r>
    </w:p>
    <w:p w14:paraId="602DDB57" w14:textId="0EE33752" w:rsidR="0041529E" w:rsidRPr="003834BC" w:rsidRDefault="0041529E" w:rsidP="0041529E">
      <w:pPr>
        <w:pStyle w:val="corte4fondo"/>
        <w:numPr>
          <w:ilvl w:val="0"/>
          <w:numId w:val="2"/>
        </w:numPr>
        <w:spacing w:after="240"/>
        <w:ind w:left="0" w:right="51" w:hanging="567"/>
        <w:rPr>
          <w:sz w:val="26"/>
          <w:szCs w:val="26"/>
        </w:rPr>
      </w:pPr>
      <w:r w:rsidRPr="00B67634">
        <w:rPr>
          <w:sz w:val="26"/>
          <w:szCs w:val="26"/>
        </w:rPr>
        <w:t>En conclusión, el colegiado estima correcta la decisión de la responsable, ya que el monto de la pensión no debe limitarse a las necesidades de mera subsistencia de los acreedores, sino que debe adecuarse a la situación económica en la que se encuentran tanto acreedores como deudor</w:t>
      </w:r>
      <w:r w:rsidR="00FF4032" w:rsidRPr="00B67634">
        <w:rPr>
          <w:sz w:val="26"/>
          <w:szCs w:val="26"/>
        </w:rPr>
        <w:t xml:space="preserve">. Señala que esto </w:t>
      </w:r>
      <w:r w:rsidRPr="00B67634">
        <w:rPr>
          <w:sz w:val="26"/>
          <w:szCs w:val="26"/>
        </w:rPr>
        <w:t>busca equilibrar en la medida de lo posible el entorno social y económico a</w:t>
      </w:r>
      <w:r w:rsidR="00FF4032" w:rsidRPr="00B67634">
        <w:rPr>
          <w:sz w:val="26"/>
          <w:szCs w:val="26"/>
        </w:rPr>
        <w:t>l</w:t>
      </w:r>
      <w:r w:rsidRPr="00B67634">
        <w:rPr>
          <w:sz w:val="26"/>
          <w:szCs w:val="26"/>
        </w:rPr>
        <w:t xml:space="preserve"> que estaban acostumbrados los hijos, como también el de su progenitor. </w:t>
      </w:r>
      <w:r w:rsidR="00562CDC" w:rsidRPr="00B67634">
        <w:rPr>
          <w:sz w:val="26"/>
          <w:szCs w:val="26"/>
        </w:rPr>
        <w:t>El tribunal apoyó su resolución</w:t>
      </w:r>
      <w:r w:rsidRPr="00B67634">
        <w:rPr>
          <w:sz w:val="26"/>
          <w:szCs w:val="26"/>
        </w:rPr>
        <w:t xml:space="preserve"> en las jurisprudencias 1ª./J. 46/2016 y 1ª./J. 36/2022 de rubros: </w:t>
      </w:r>
      <w:r w:rsidRPr="003834BC">
        <w:rPr>
          <w:sz w:val="26"/>
          <w:szCs w:val="26"/>
        </w:rPr>
        <w:t>“ALIMENTOS. EL ESTADO DE NECESIDAD DEL ACREEDOR DE LOS MISMOS CONSTITUYE EL ORIGEN Y FUNDAMENTO DE LA OBLIGACIÓN DE OTORGARLOS.”; y “PENSIÓN ALIMENTICIA. SU CUANTIFICACIÓN DEBE REALIZARSE CON PERSPECTIVA DE GÉNERO, TOMANDO EN CONSIDERACIÓN EL PRINCIPIO DE VIDA DIGNA Y DECOROSA.”</w:t>
      </w:r>
      <w:r w:rsidRPr="003834BC">
        <w:rPr>
          <w:rStyle w:val="Refdenotaalpie"/>
          <w:sz w:val="26"/>
          <w:szCs w:val="26"/>
        </w:rPr>
        <w:footnoteReference w:id="6"/>
      </w:r>
    </w:p>
    <w:p w14:paraId="34CC9220" w14:textId="410F4062" w:rsidR="003021E2" w:rsidRPr="00B67634" w:rsidRDefault="003021E2" w:rsidP="003021E2">
      <w:pPr>
        <w:pStyle w:val="corte4fondo"/>
        <w:numPr>
          <w:ilvl w:val="0"/>
          <w:numId w:val="2"/>
        </w:numPr>
        <w:spacing w:after="240"/>
        <w:ind w:left="0" w:right="51" w:hanging="567"/>
        <w:rPr>
          <w:sz w:val="26"/>
          <w:szCs w:val="26"/>
        </w:rPr>
      </w:pPr>
      <w:r w:rsidRPr="00711BB9">
        <w:rPr>
          <w:b/>
          <w:color w:val="auto"/>
          <w:sz w:val="26"/>
          <w:szCs w:val="26"/>
        </w:rPr>
        <w:t xml:space="preserve">Criterio del </w:t>
      </w:r>
      <w:r w:rsidR="002A25AC" w:rsidRPr="00711BB9">
        <w:rPr>
          <w:b/>
          <w:color w:val="auto"/>
          <w:sz w:val="26"/>
          <w:szCs w:val="26"/>
        </w:rPr>
        <w:t>Primer</w:t>
      </w:r>
      <w:r w:rsidR="002A25AC" w:rsidRPr="00B67634">
        <w:rPr>
          <w:b/>
          <w:color w:val="auto"/>
          <w:sz w:val="26"/>
          <w:szCs w:val="26"/>
        </w:rPr>
        <w:t xml:space="preserve"> </w:t>
      </w:r>
      <w:r w:rsidRPr="00B67634">
        <w:rPr>
          <w:b/>
          <w:color w:val="auto"/>
          <w:sz w:val="26"/>
          <w:szCs w:val="26"/>
        </w:rPr>
        <w:t>Tribunal Colegiado del Se</w:t>
      </w:r>
      <w:r w:rsidR="00C756EB" w:rsidRPr="00B67634">
        <w:rPr>
          <w:b/>
          <w:color w:val="auto"/>
          <w:sz w:val="26"/>
          <w:szCs w:val="26"/>
        </w:rPr>
        <w:t>gundo</w:t>
      </w:r>
      <w:r w:rsidRPr="00B67634">
        <w:rPr>
          <w:b/>
          <w:color w:val="auto"/>
          <w:sz w:val="26"/>
          <w:szCs w:val="26"/>
        </w:rPr>
        <w:t xml:space="preserve"> Circuito, </w:t>
      </w:r>
      <w:r w:rsidR="004F7D6F">
        <w:rPr>
          <w:b/>
          <w:color w:val="auto"/>
          <w:sz w:val="26"/>
          <w:szCs w:val="26"/>
        </w:rPr>
        <w:t xml:space="preserve">con residencia en Ciudad Nezahualcóyotl, Estado de México, </w:t>
      </w:r>
      <w:r w:rsidRPr="00B67634">
        <w:rPr>
          <w:b/>
          <w:color w:val="auto"/>
          <w:sz w:val="26"/>
          <w:szCs w:val="26"/>
        </w:rPr>
        <w:t xml:space="preserve">al resolver el amparo directo </w:t>
      </w:r>
      <w:r w:rsidR="00C756EB" w:rsidRPr="00B67634">
        <w:rPr>
          <w:b/>
          <w:color w:val="auto"/>
          <w:sz w:val="26"/>
          <w:szCs w:val="26"/>
        </w:rPr>
        <w:t>161</w:t>
      </w:r>
      <w:r w:rsidRPr="00B67634">
        <w:rPr>
          <w:b/>
          <w:color w:val="auto"/>
          <w:sz w:val="26"/>
          <w:szCs w:val="26"/>
        </w:rPr>
        <w:t>/20</w:t>
      </w:r>
      <w:r w:rsidR="00C756EB" w:rsidRPr="00B67634">
        <w:rPr>
          <w:b/>
          <w:color w:val="auto"/>
          <w:sz w:val="26"/>
          <w:szCs w:val="26"/>
        </w:rPr>
        <w:t>1</w:t>
      </w:r>
      <w:r w:rsidRPr="00B67634">
        <w:rPr>
          <w:b/>
          <w:color w:val="auto"/>
          <w:sz w:val="26"/>
          <w:szCs w:val="26"/>
        </w:rPr>
        <w:t xml:space="preserve">6 </w:t>
      </w:r>
    </w:p>
    <w:p w14:paraId="419D56B8" w14:textId="77777777" w:rsidR="007B04B3" w:rsidRPr="00B67634" w:rsidRDefault="003021E2" w:rsidP="003021E2">
      <w:pPr>
        <w:pStyle w:val="corte4fondo"/>
        <w:numPr>
          <w:ilvl w:val="0"/>
          <w:numId w:val="2"/>
        </w:numPr>
        <w:spacing w:after="240"/>
        <w:ind w:left="0" w:right="51" w:hanging="567"/>
        <w:rPr>
          <w:sz w:val="26"/>
          <w:szCs w:val="26"/>
        </w:rPr>
      </w:pPr>
      <w:r w:rsidRPr="00B67634">
        <w:rPr>
          <w:sz w:val="26"/>
          <w:szCs w:val="26"/>
          <w:u w:val="single"/>
        </w:rPr>
        <w:lastRenderedPageBreak/>
        <w:t>Antecedentes procesales:</w:t>
      </w:r>
      <w:r w:rsidRPr="00B67634">
        <w:rPr>
          <w:sz w:val="26"/>
          <w:szCs w:val="26"/>
        </w:rPr>
        <w:t xml:space="preserve"> E</w:t>
      </w:r>
      <w:r w:rsidR="00931997" w:rsidRPr="00B67634">
        <w:rPr>
          <w:sz w:val="26"/>
          <w:szCs w:val="26"/>
        </w:rPr>
        <w:t>n la vía de controversia sobre el estado civil de las personas y del derecho familiar, una persona</w:t>
      </w:r>
      <w:r w:rsidR="00900745" w:rsidRPr="00B67634">
        <w:rPr>
          <w:sz w:val="26"/>
          <w:szCs w:val="26"/>
        </w:rPr>
        <w:t xml:space="preserve"> por propio derecho y en representación de su </w:t>
      </w:r>
      <w:r w:rsidR="00DB1076" w:rsidRPr="00B67634">
        <w:rPr>
          <w:sz w:val="26"/>
          <w:szCs w:val="26"/>
        </w:rPr>
        <w:t>hija menor de edad</w:t>
      </w:r>
      <w:r w:rsidR="0085443A" w:rsidRPr="00B67634">
        <w:rPr>
          <w:sz w:val="26"/>
          <w:szCs w:val="26"/>
        </w:rPr>
        <w:t xml:space="preserve"> demandó del </w:t>
      </w:r>
      <w:r w:rsidR="00DB1076" w:rsidRPr="00B67634">
        <w:rPr>
          <w:sz w:val="26"/>
          <w:szCs w:val="26"/>
        </w:rPr>
        <w:t>progenitor</w:t>
      </w:r>
      <w:r w:rsidR="007B04B3" w:rsidRPr="00B67634">
        <w:rPr>
          <w:sz w:val="26"/>
          <w:szCs w:val="26"/>
        </w:rPr>
        <w:t>:</w:t>
      </w:r>
      <w:r w:rsidR="00E17A9C" w:rsidRPr="00B67634">
        <w:rPr>
          <w:sz w:val="26"/>
          <w:szCs w:val="26"/>
        </w:rPr>
        <w:t xml:space="preserve"> la guarda y custodia provisional </w:t>
      </w:r>
      <w:r w:rsidR="00D63E45" w:rsidRPr="00B67634">
        <w:rPr>
          <w:sz w:val="26"/>
          <w:szCs w:val="26"/>
        </w:rPr>
        <w:t>y en su momento la definitiva</w:t>
      </w:r>
      <w:r w:rsidR="007B04B3" w:rsidRPr="00B67634">
        <w:rPr>
          <w:sz w:val="26"/>
          <w:szCs w:val="26"/>
        </w:rPr>
        <w:t xml:space="preserve"> de la niña, </w:t>
      </w:r>
      <w:r w:rsidR="003D62AC" w:rsidRPr="00B67634">
        <w:rPr>
          <w:sz w:val="26"/>
          <w:szCs w:val="26"/>
        </w:rPr>
        <w:t xml:space="preserve">el pago </w:t>
      </w:r>
      <w:r w:rsidR="00AE4B42" w:rsidRPr="00B67634">
        <w:rPr>
          <w:sz w:val="26"/>
          <w:szCs w:val="26"/>
        </w:rPr>
        <w:t>de una pensión alimenticia provisional y en su momento definitiva suficiente y bastante para solventar los gastos de manutención</w:t>
      </w:r>
      <w:r w:rsidR="007B04B3" w:rsidRPr="00B67634">
        <w:rPr>
          <w:sz w:val="26"/>
          <w:szCs w:val="26"/>
        </w:rPr>
        <w:t xml:space="preserve"> y una</w:t>
      </w:r>
      <w:r w:rsidR="00AF068B" w:rsidRPr="00B67634">
        <w:rPr>
          <w:sz w:val="26"/>
          <w:szCs w:val="26"/>
        </w:rPr>
        <w:t xml:space="preserve"> orden de visitas bajo supervisión de la autoridad competente</w:t>
      </w:r>
      <w:r w:rsidR="00196346" w:rsidRPr="00B67634">
        <w:rPr>
          <w:sz w:val="26"/>
          <w:szCs w:val="26"/>
        </w:rPr>
        <w:t>, debido a las crisis depresivas que sufre el demandado</w:t>
      </w:r>
      <w:r w:rsidR="00916E73" w:rsidRPr="00B67634">
        <w:rPr>
          <w:sz w:val="26"/>
          <w:szCs w:val="26"/>
        </w:rPr>
        <w:t xml:space="preserve">. El juzgado del conocimiento </w:t>
      </w:r>
      <w:r w:rsidR="00B24611" w:rsidRPr="00B67634">
        <w:rPr>
          <w:sz w:val="26"/>
          <w:szCs w:val="26"/>
        </w:rPr>
        <w:t xml:space="preserve">fijó </w:t>
      </w:r>
      <w:r w:rsidR="00326EC4" w:rsidRPr="00B67634">
        <w:rPr>
          <w:sz w:val="26"/>
          <w:szCs w:val="26"/>
        </w:rPr>
        <w:t>el 20%</w:t>
      </w:r>
      <w:r w:rsidR="00B573C8" w:rsidRPr="00B67634">
        <w:rPr>
          <w:sz w:val="26"/>
          <w:szCs w:val="26"/>
        </w:rPr>
        <w:t xml:space="preserve"> del total de las percepciones ordinarias y extraordinarias que obtiene en su fuente laboral el demandado</w:t>
      </w:r>
      <w:r w:rsidR="00292BFF" w:rsidRPr="00B67634">
        <w:rPr>
          <w:sz w:val="26"/>
          <w:szCs w:val="26"/>
        </w:rPr>
        <w:t xml:space="preserve"> por concepto de pensión alimenticia</w:t>
      </w:r>
      <w:r w:rsidR="007B04B3" w:rsidRPr="00B67634">
        <w:rPr>
          <w:sz w:val="26"/>
          <w:szCs w:val="26"/>
        </w:rPr>
        <w:t xml:space="preserve"> provisional</w:t>
      </w:r>
      <w:r w:rsidR="00292BFF" w:rsidRPr="00B67634">
        <w:rPr>
          <w:sz w:val="26"/>
          <w:szCs w:val="26"/>
        </w:rPr>
        <w:t>.</w:t>
      </w:r>
      <w:r w:rsidR="002B1547" w:rsidRPr="00B67634">
        <w:rPr>
          <w:sz w:val="26"/>
          <w:szCs w:val="26"/>
        </w:rPr>
        <w:t xml:space="preserve"> </w:t>
      </w:r>
    </w:p>
    <w:p w14:paraId="1CE39726" w14:textId="01A6993E" w:rsidR="006E504C" w:rsidRPr="00B67634" w:rsidRDefault="00427ABF" w:rsidP="003021E2">
      <w:pPr>
        <w:pStyle w:val="corte4fondo"/>
        <w:numPr>
          <w:ilvl w:val="0"/>
          <w:numId w:val="2"/>
        </w:numPr>
        <w:spacing w:after="240"/>
        <w:ind w:left="0" w:right="51" w:hanging="567"/>
        <w:rPr>
          <w:sz w:val="26"/>
          <w:szCs w:val="26"/>
        </w:rPr>
      </w:pPr>
      <w:r w:rsidRPr="00B67634">
        <w:rPr>
          <w:sz w:val="26"/>
          <w:szCs w:val="26"/>
        </w:rPr>
        <w:t>En su contestación, el demandado</w:t>
      </w:r>
      <w:r w:rsidR="002B1547" w:rsidRPr="00B67634">
        <w:rPr>
          <w:sz w:val="26"/>
          <w:szCs w:val="26"/>
        </w:rPr>
        <w:t xml:space="preserve"> </w:t>
      </w:r>
      <w:r w:rsidR="00883096" w:rsidRPr="00B67634">
        <w:rPr>
          <w:sz w:val="26"/>
          <w:szCs w:val="26"/>
        </w:rPr>
        <w:t xml:space="preserve">no hizo </w:t>
      </w:r>
      <w:r w:rsidR="002B1547" w:rsidRPr="00B67634">
        <w:rPr>
          <w:sz w:val="26"/>
          <w:szCs w:val="26"/>
        </w:rPr>
        <w:t xml:space="preserve">valer </w:t>
      </w:r>
      <w:r w:rsidR="0035715C" w:rsidRPr="00B67634">
        <w:rPr>
          <w:sz w:val="26"/>
          <w:szCs w:val="26"/>
        </w:rPr>
        <w:t>excepciones</w:t>
      </w:r>
      <w:r w:rsidR="00883096" w:rsidRPr="00B67634">
        <w:rPr>
          <w:sz w:val="26"/>
          <w:szCs w:val="26"/>
        </w:rPr>
        <w:t xml:space="preserve"> n</w:t>
      </w:r>
      <w:r w:rsidR="0035715C" w:rsidRPr="00B67634">
        <w:rPr>
          <w:sz w:val="26"/>
          <w:szCs w:val="26"/>
        </w:rPr>
        <w:t>i defensas</w:t>
      </w:r>
      <w:r w:rsidR="000F210C" w:rsidRPr="00B67634">
        <w:rPr>
          <w:sz w:val="26"/>
          <w:szCs w:val="26"/>
        </w:rPr>
        <w:t>. Posteriormente</w:t>
      </w:r>
      <w:r w:rsidRPr="00B67634">
        <w:rPr>
          <w:sz w:val="26"/>
          <w:szCs w:val="26"/>
        </w:rPr>
        <w:t>,</w:t>
      </w:r>
      <w:r w:rsidR="000F210C" w:rsidRPr="00B67634">
        <w:rPr>
          <w:sz w:val="26"/>
          <w:szCs w:val="26"/>
        </w:rPr>
        <w:t xml:space="preserve"> el juez dictó sentencia en la que declaró procedente la acción de alimentos</w:t>
      </w:r>
      <w:r w:rsidR="004B0581" w:rsidRPr="00B67634">
        <w:rPr>
          <w:sz w:val="26"/>
          <w:szCs w:val="26"/>
        </w:rPr>
        <w:t xml:space="preserve"> y </w:t>
      </w:r>
      <w:r w:rsidR="007843D0" w:rsidRPr="00B67634">
        <w:rPr>
          <w:sz w:val="26"/>
          <w:szCs w:val="26"/>
        </w:rPr>
        <w:t>condenó al demandado al pago de una pensión alimenticia definitiva para su hija</w:t>
      </w:r>
      <w:r w:rsidR="00051F48" w:rsidRPr="00B67634">
        <w:rPr>
          <w:sz w:val="26"/>
          <w:szCs w:val="26"/>
        </w:rPr>
        <w:t>, correspondiente al 35% del total de sus percepciones ordinarias y extraordinarias</w:t>
      </w:r>
      <w:r w:rsidR="004B0581" w:rsidRPr="00B67634">
        <w:rPr>
          <w:sz w:val="26"/>
          <w:szCs w:val="26"/>
        </w:rPr>
        <w:t>. En la misma resolución el juzgador a</w:t>
      </w:r>
      <w:r w:rsidR="000F0530" w:rsidRPr="00B67634">
        <w:rPr>
          <w:sz w:val="26"/>
          <w:szCs w:val="26"/>
        </w:rPr>
        <w:t>probó el acuerdo sobre guarda y custodia</w:t>
      </w:r>
      <w:r w:rsidR="00CB5C37" w:rsidRPr="00B67634">
        <w:rPr>
          <w:sz w:val="26"/>
          <w:szCs w:val="26"/>
        </w:rPr>
        <w:t xml:space="preserve">; parcialmente </w:t>
      </w:r>
      <w:r w:rsidR="004B0581" w:rsidRPr="00B67634">
        <w:rPr>
          <w:sz w:val="26"/>
          <w:szCs w:val="26"/>
        </w:rPr>
        <w:t xml:space="preserve">convalidó </w:t>
      </w:r>
      <w:r w:rsidR="00CB5C37" w:rsidRPr="00B67634">
        <w:rPr>
          <w:sz w:val="26"/>
          <w:szCs w:val="26"/>
        </w:rPr>
        <w:t>el régimen de convivencias acordando entre las partes</w:t>
      </w:r>
      <w:r w:rsidR="009E285C" w:rsidRPr="00B67634">
        <w:rPr>
          <w:sz w:val="26"/>
          <w:szCs w:val="26"/>
        </w:rPr>
        <w:t xml:space="preserve"> y</w:t>
      </w:r>
      <w:r w:rsidR="004B0581" w:rsidRPr="00B67634">
        <w:rPr>
          <w:sz w:val="26"/>
          <w:szCs w:val="26"/>
        </w:rPr>
        <w:t>,</w:t>
      </w:r>
      <w:r w:rsidR="009E285C" w:rsidRPr="00B67634">
        <w:rPr>
          <w:sz w:val="26"/>
          <w:szCs w:val="26"/>
        </w:rPr>
        <w:t xml:space="preserve"> en suplencia de la queja </w:t>
      </w:r>
      <w:r w:rsidR="004B0581" w:rsidRPr="00B67634">
        <w:rPr>
          <w:sz w:val="26"/>
          <w:szCs w:val="26"/>
        </w:rPr>
        <w:t>de la niña</w:t>
      </w:r>
      <w:r w:rsidR="009E285C" w:rsidRPr="00B67634">
        <w:rPr>
          <w:sz w:val="26"/>
          <w:szCs w:val="26"/>
        </w:rPr>
        <w:t>, determinó un régimen definitivo de convivencia</w:t>
      </w:r>
      <w:r w:rsidR="004B0581" w:rsidRPr="00B67634">
        <w:rPr>
          <w:sz w:val="26"/>
          <w:szCs w:val="26"/>
        </w:rPr>
        <w:t>s</w:t>
      </w:r>
      <w:r w:rsidR="009E285C" w:rsidRPr="00B67634">
        <w:rPr>
          <w:sz w:val="26"/>
          <w:szCs w:val="26"/>
        </w:rPr>
        <w:t>.</w:t>
      </w:r>
    </w:p>
    <w:p w14:paraId="0787ADCB" w14:textId="7C26FF49" w:rsidR="00105B0B" w:rsidRPr="00B67634" w:rsidRDefault="00105B0B" w:rsidP="003021E2">
      <w:pPr>
        <w:pStyle w:val="corte4fondo"/>
        <w:numPr>
          <w:ilvl w:val="0"/>
          <w:numId w:val="2"/>
        </w:numPr>
        <w:spacing w:after="240"/>
        <w:ind w:left="0" w:right="51" w:hanging="567"/>
        <w:rPr>
          <w:sz w:val="26"/>
          <w:szCs w:val="26"/>
        </w:rPr>
      </w:pPr>
      <w:r w:rsidRPr="00B67634">
        <w:rPr>
          <w:sz w:val="26"/>
          <w:szCs w:val="26"/>
        </w:rPr>
        <w:t xml:space="preserve">En contra de la anterior determinación, </w:t>
      </w:r>
      <w:r w:rsidR="008A3372" w:rsidRPr="00B67634">
        <w:rPr>
          <w:sz w:val="26"/>
          <w:szCs w:val="26"/>
        </w:rPr>
        <w:t xml:space="preserve">por propio derecho y en representación de su hija menor de edad, </w:t>
      </w:r>
      <w:r w:rsidR="004625F4" w:rsidRPr="00B67634">
        <w:rPr>
          <w:sz w:val="26"/>
          <w:szCs w:val="26"/>
        </w:rPr>
        <w:t xml:space="preserve">el demandado </w:t>
      </w:r>
      <w:r w:rsidR="008A3372" w:rsidRPr="00B67634">
        <w:rPr>
          <w:sz w:val="26"/>
          <w:szCs w:val="26"/>
        </w:rPr>
        <w:t>interpuso recurso de apelación</w:t>
      </w:r>
      <w:r w:rsidR="004625F4" w:rsidRPr="00B67634">
        <w:rPr>
          <w:sz w:val="26"/>
          <w:szCs w:val="26"/>
        </w:rPr>
        <w:t>. L</w:t>
      </w:r>
      <w:r w:rsidR="00F63696" w:rsidRPr="00B67634">
        <w:rPr>
          <w:sz w:val="26"/>
          <w:szCs w:val="26"/>
        </w:rPr>
        <w:t xml:space="preserve">a </w:t>
      </w:r>
      <w:r w:rsidR="004625F4" w:rsidRPr="00B67634">
        <w:rPr>
          <w:sz w:val="26"/>
          <w:szCs w:val="26"/>
        </w:rPr>
        <w:t>sala que conoció del caso</w:t>
      </w:r>
      <w:r w:rsidR="00F63696" w:rsidRPr="00B67634">
        <w:rPr>
          <w:sz w:val="26"/>
          <w:szCs w:val="26"/>
        </w:rPr>
        <w:t xml:space="preserve"> </w:t>
      </w:r>
      <w:r w:rsidR="0047444F" w:rsidRPr="00B67634">
        <w:rPr>
          <w:sz w:val="26"/>
          <w:szCs w:val="26"/>
        </w:rPr>
        <w:t>declaró parcialmente fundados los agravios hechos valer en cuan</w:t>
      </w:r>
      <w:r w:rsidR="00B038EE">
        <w:rPr>
          <w:sz w:val="26"/>
          <w:szCs w:val="26"/>
        </w:rPr>
        <w:t>t</w:t>
      </w:r>
      <w:r w:rsidR="0047444F" w:rsidRPr="00B67634">
        <w:rPr>
          <w:sz w:val="26"/>
          <w:szCs w:val="26"/>
        </w:rPr>
        <w:t xml:space="preserve">o a la pensión alimenticia </w:t>
      </w:r>
      <w:r w:rsidR="00F71910" w:rsidRPr="00B67634">
        <w:rPr>
          <w:sz w:val="26"/>
          <w:szCs w:val="26"/>
        </w:rPr>
        <w:t xml:space="preserve">establecida a favor de la </w:t>
      </w:r>
      <w:r w:rsidR="007A58E3" w:rsidRPr="00B67634">
        <w:rPr>
          <w:sz w:val="26"/>
          <w:szCs w:val="26"/>
        </w:rPr>
        <w:t>niña</w:t>
      </w:r>
      <w:r w:rsidR="00F71910" w:rsidRPr="00B67634">
        <w:rPr>
          <w:sz w:val="26"/>
          <w:szCs w:val="26"/>
        </w:rPr>
        <w:t>, el régimen de convivencia y para incluir una medida de protección en suplencia de la queja</w:t>
      </w:r>
      <w:r w:rsidR="005E522F" w:rsidRPr="00B67634">
        <w:rPr>
          <w:sz w:val="26"/>
          <w:szCs w:val="26"/>
        </w:rPr>
        <w:t xml:space="preserve">. En este sentido, </w:t>
      </w:r>
      <w:r w:rsidR="00F71910" w:rsidRPr="00B67634">
        <w:rPr>
          <w:sz w:val="26"/>
          <w:szCs w:val="26"/>
        </w:rPr>
        <w:t xml:space="preserve">se modificó la resolución </w:t>
      </w:r>
      <w:r w:rsidR="005E522F" w:rsidRPr="00B67634">
        <w:rPr>
          <w:sz w:val="26"/>
          <w:szCs w:val="26"/>
        </w:rPr>
        <w:t>para fijar una pensión alimenticia del</w:t>
      </w:r>
      <w:r w:rsidR="00375844" w:rsidRPr="00B67634">
        <w:rPr>
          <w:sz w:val="26"/>
          <w:szCs w:val="26"/>
        </w:rPr>
        <w:t xml:space="preserve"> 27% del </w:t>
      </w:r>
      <w:r w:rsidR="00277F5D" w:rsidRPr="00B67634">
        <w:rPr>
          <w:sz w:val="26"/>
          <w:szCs w:val="26"/>
        </w:rPr>
        <w:t xml:space="preserve">total de </w:t>
      </w:r>
      <w:r w:rsidR="005E522F" w:rsidRPr="00B67634">
        <w:rPr>
          <w:sz w:val="26"/>
          <w:szCs w:val="26"/>
        </w:rPr>
        <w:t>las</w:t>
      </w:r>
      <w:r w:rsidR="00277F5D" w:rsidRPr="00B67634">
        <w:rPr>
          <w:sz w:val="26"/>
          <w:szCs w:val="26"/>
        </w:rPr>
        <w:t xml:space="preserve"> percepciones ordinarias y extraordinarias</w:t>
      </w:r>
      <w:r w:rsidR="005E522F" w:rsidRPr="00B67634">
        <w:rPr>
          <w:sz w:val="26"/>
          <w:szCs w:val="26"/>
        </w:rPr>
        <w:t xml:space="preserve"> del demandado</w:t>
      </w:r>
      <w:r w:rsidR="00277F5D" w:rsidRPr="00B67634">
        <w:rPr>
          <w:sz w:val="26"/>
          <w:szCs w:val="26"/>
        </w:rPr>
        <w:t>, previos los descuentos de ley</w:t>
      </w:r>
      <w:r w:rsidR="005E522F" w:rsidRPr="00B67634">
        <w:rPr>
          <w:sz w:val="26"/>
          <w:szCs w:val="26"/>
        </w:rPr>
        <w:t xml:space="preserve">, y se </w:t>
      </w:r>
      <w:r w:rsidR="00660F65" w:rsidRPr="00B67634">
        <w:rPr>
          <w:sz w:val="26"/>
          <w:szCs w:val="26"/>
        </w:rPr>
        <w:t xml:space="preserve">decretó un régimen de visitas y convivencias entre la </w:t>
      </w:r>
      <w:r w:rsidR="00B7675C" w:rsidRPr="00B67634">
        <w:rPr>
          <w:sz w:val="26"/>
          <w:szCs w:val="26"/>
        </w:rPr>
        <w:t>niña</w:t>
      </w:r>
      <w:r w:rsidR="00660F65" w:rsidRPr="00B67634">
        <w:rPr>
          <w:sz w:val="26"/>
          <w:szCs w:val="26"/>
        </w:rPr>
        <w:t xml:space="preserve"> y su progenitor.</w:t>
      </w:r>
    </w:p>
    <w:p w14:paraId="376FB7B7" w14:textId="6CDC34C9" w:rsidR="00896D47" w:rsidRPr="00B67634" w:rsidRDefault="00896D47" w:rsidP="003021E2">
      <w:pPr>
        <w:pStyle w:val="corte4fondo"/>
        <w:numPr>
          <w:ilvl w:val="0"/>
          <w:numId w:val="2"/>
        </w:numPr>
        <w:spacing w:after="240"/>
        <w:ind w:left="0" w:right="51" w:hanging="567"/>
        <w:rPr>
          <w:sz w:val="26"/>
          <w:szCs w:val="26"/>
        </w:rPr>
      </w:pPr>
      <w:r w:rsidRPr="00B67634">
        <w:rPr>
          <w:sz w:val="26"/>
          <w:szCs w:val="26"/>
        </w:rPr>
        <w:lastRenderedPageBreak/>
        <w:t>Inconforme</w:t>
      </w:r>
      <w:r w:rsidR="005E522F" w:rsidRPr="00B67634">
        <w:rPr>
          <w:sz w:val="26"/>
          <w:szCs w:val="26"/>
        </w:rPr>
        <w:t>,</w:t>
      </w:r>
      <w:r w:rsidRPr="00B67634">
        <w:rPr>
          <w:sz w:val="26"/>
          <w:szCs w:val="26"/>
        </w:rPr>
        <w:t xml:space="preserve"> el progenitor</w:t>
      </w:r>
      <w:r w:rsidR="005E522F" w:rsidRPr="00B67634">
        <w:rPr>
          <w:sz w:val="26"/>
          <w:szCs w:val="26"/>
        </w:rPr>
        <w:t>,</w:t>
      </w:r>
      <w:r w:rsidRPr="00B67634">
        <w:rPr>
          <w:sz w:val="26"/>
          <w:szCs w:val="26"/>
        </w:rPr>
        <w:t xml:space="preserve"> por propio derecho y en representación de su hija</w:t>
      </w:r>
      <w:r w:rsidR="00183F2D" w:rsidRPr="00B67634">
        <w:rPr>
          <w:sz w:val="26"/>
          <w:szCs w:val="26"/>
        </w:rPr>
        <w:t xml:space="preserve"> menor de edad</w:t>
      </w:r>
      <w:r w:rsidR="005E522F" w:rsidRPr="00B67634">
        <w:rPr>
          <w:sz w:val="26"/>
          <w:szCs w:val="26"/>
        </w:rPr>
        <w:t xml:space="preserve">, </w:t>
      </w:r>
      <w:r w:rsidRPr="00B67634">
        <w:rPr>
          <w:sz w:val="26"/>
          <w:szCs w:val="26"/>
        </w:rPr>
        <w:t>promovió juicio de amparo</w:t>
      </w:r>
      <w:r w:rsidR="005E522F" w:rsidRPr="00B67634">
        <w:rPr>
          <w:sz w:val="26"/>
          <w:szCs w:val="26"/>
        </w:rPr>
        <w:t>. Del asunto c</w:t>
      </w:r>
      <w:r w:rsidR="008B6C10" w:rsidRPr="00B67634">
        <w:rPr>
          <w:sz w:val="26"/>
          <w:szCs w:val="26"/>
        </w:rPr>
        <w:t>onoci</w:t>
      </w:r>
      <w:r w:rsidR="00D57CED" w:rsidRPr="00B67634">
        <w:rPr>
          <w:sz w:val="26"/>
          <w:szCs w:val="26"/>
        </w:rPr>
        <w:t xml:space="preserve">ó el Primer Tribunal Colegiado del Segundo Circuito, </w:t>
      </w:r>
      <w:r w:rsidR="00B0763F" w:rsidRPr="002A4E0B">
        <w:rPr>
          <w:bCs/>
          <w:color w:val="auto"/>
          <w:sz w:val="26"/>
          <w:szCs w:val="26"/>
        </w:rPr>
        <w:t xml:space="preserve">con residencia en Ciudad Nezahualcóyotl, Estado de </w:t>
      </w:r>
      <w:r w:rsidR="002A4E0B" w:rsidRPr="002A4E0B">
        <w:rPr>
          <w:bCs/>
          <w:color w:val="auto"/>
          <w:sz w:val="26"/>
          <w:szCs w:val="26"/>
        </w:rPr>
        <w:t>México,</w:t>
      </w:r>
      <w:r w:rsidR="002A4E0B" w:rsidRPr="00B67634">
        <w:rPr>
          <w:sz w:val="26"/>
          <w:szCs w:val="26"/>
        </w:rPr>
        <w:t xml:space="preserve"> que</w:t>
      </w:r>
      <w:r w:rsidR="00A625FE" w:rsidRPr="00B67634">
        <w:rPr>
          <w:sz w:val="26"/>
          <w:szCs w:val="26"/>
        </w:rPr>
        <w:t xml:space="preserve"> concedió </w:t>
      </w:r>
      <w:r w:rsidR="005E522F" w:rsidRPr="00B67634">
        <w:rPr>
          <w:sz w:val="26"/>
          <w:szCs w:val="26"/>
        </w:rPr>
        <w:t>la protección constitucional.</w:t>
      </w:r>
    </w:p>
    <w:p w14:paraId="6D47B57A" w14:textId="46170B2A" w:rsidR="009308F7" w:rsidRPr="00B67634" w:rsidRDefault="00337A3A" w:rsidP="003021E2">
      <w:pPr>
        <w:pStyle w:val="corte4fondo"/>
        <w:numPr>
          <w:ilvl w:val="0"/>
          <w:numId w:val="2"/>
        </w:numPr>
        <w:spacing w:after="240"/>
        <w:ind w:left="0" w:right="51" w:hanging="567"/>
        <w:rPr>
          <w:sz w:val="26"/>
          <w:szCs w:val="26"/>
        </w:rPr>
      </w:pPr>
      <w:r w:rsidRPr="00B67634">
        <w:rPr>
          <w:sz w:val="26"/>
          <w:szCs w:val="26"/>
          <w:u w:val="single"/>
        </w:rPr>
        <w:t>Razonamiento:</w:t>
      </w:r>
      <w:r w:rsidRPr="00B67634">
        <w:rPr>
          <w:sz w:val="26"/>
          <w:szCs w:val="26"/>
        </w:rPr>
        <w:t xml:space="preserve"> El tribunal colegiado</w:t>
      </w:r>
      <w:r w:rsidR="001307EA" w:rsidRPr="00B67634">
        <w:rPr>
          <w:sz w:val="26"/>
          <w:szCs w:val="26"/>
        </w:rPr>
        <w:t xml:space="preserve"> señaló la aplicación de </w:t>
      </w:r>
      <w:r w:rsidR="001E5A31" w:rsidRPr="00B67634">
        <w:rPr>
          <w:sz w:val="26"/>
          <w:szCs w:val="26"/>
        </w:rPr>
        <w:t>la suplencia de</w:t>
      </w:r>
      <w:r w:rsidR="00804C3C" w:rsidRPr="00B67634">
        <w:rPr>
          <w:sz w:val="26"/>
          <w:szCs w:val="26"/>
        </w:rPr>
        <w:t xml:space="preserve"> la queja en beneficio de la </w:t>
      </w:r>
      <w:r w:rsidR="001E5A31" w:rsidRPr="00B67634">
        <w:rPr>
          <w:sz w:val="26"/>
          <w:szCs w:val="26"/>
        </w:rPr>
        <w:t>niña</w:t>
      </w:r>
      <w:r w:rsidR="00B6559C" w:rsidRPr="00B67634">
        <w:rPr>
          <w:sz w:val="26"/>
          <w:szCs w:val="26"/>
        </w:rPr>
        <w:t xml:space="preserve">, toda vez que </w:t>
      </w:r>
      <w:r w:rsidR="001E5A31" w:rsidRPr="00B67634">
        <w:rPr>
          <w:sz w:val="26"/>
          <w:szCs w:val="26"/>
        </w:rPr>
        <w:t xml:space="preserve">consideró que </w:t>
      </w:r>
      <w:r w:rsidR="00B6559C" w:rsidRPr="00B67634">
        <w:rPr>
          <w:sz w:val="26"/>
          <w:szCs w:val="26"/>
        </w:rPr>
        <w:t>la ilegalidad de la sentencia trasciende en su esfera jurídica</w:t>
      </w:r>
      <w:r w:rsidR="00697F4E" w:rsidRPr="00B67634">
        <w:rPr>
          <w:sz w:val="26"/>
          <w:szCs w:val="26"/>
        </w:rPr>
        <w:t xml:space="preserve">. </w:t>
      </w:r>
      <w:r w:rsidR="00CF7117" w:rsidRPr="00B67634">
        <w:rPr>
          <w:sz w:val="26"/>
          <w:szCs w:val="26"/>
        </w:rPr>
        <w:t>Señal</w:t>
      </w:r>
      <w:r w:rsidR="0081676C" w:rsidRPr="00B67634">
        <w:rPr>
          <w:sz w:val="26"/>
          <w:szCs w:val="26"/>
        </w:rPr>
        <w:t>ó</w:t>
      </w:r>
      <w:r w:rsidR="00CF7117" w:rsidRPr="00B67634">
        <w:rPr>
          <w:sz w:val="26"/>
          <w:szCs w:val="26"/>
        </w:rPr>
        <w:t xml:space="preserve"> que</w:t>
      </w:r>
      <w:r w:rsidR="0081676C" w:rsidRPr="00B67634">
        <w:rPr>
          <w:sz w:val="26"/>
          <w:szCs w:val="26"/>
        </w:rPr>
        <w:t>,</w:t>
      </w:r>
      <w:r w:rsidR="00CF7117" w:rsidRPr="00B67634">
        <w:rPr>
          <w:sz w:val="26"/>
          <w:szCs w:val="26"/>
        </w:rPr>
        <w:t xml:space="preserve"> de acuerdo con los artículos 4.130</w:t>
      </w:r>
      <w:r w:rsidR="00FF09DA" w:rsidRPr="00B67634">
        <w:rPr>
          <w:sz w:val="26"/>
          <w:szCs w:val="26"/>
        </w:rPr>
        <w:t>, 4.135 y 4.138 del Códig</w:t>
      </w:r>
      <w:r w:rsidR="00071470" w:rsidRPr="00B67634">
        <w:rPr>
          <w:sz w:val="26"/>
          <w:szCs w:val="26"/>
        </w:rPr>
        <w:t xml:space="preserve">o Civil vigente en el Estado de México, </w:t>
      </w:r>
      <w:r w:rsidR="006A141B" w:rsidRPr="00B67634">
        <w:rPr>
          <w:sz w:val="26"/>
          <w:szCs w:val="26"/>
        </w:rPr>
        <w:t xml:space="preserve">los </w:t>
      </w:r>
      <w:r w:rsidR="0081676C" w:rsidRPr="00B67634">
        <w:rPr>
          <w:sz w:val="26"/>
          <w:szCs w:val="26"/>
        </w:rPr>
        <w:t>progenitores</w:t>
      </w:r>
      <w:r w:rsidR="00864495" w:rsidRPr="00B67634">
        <w:rPr>
          <w:sz w:val="26"/>
          <w:szCs w:val="26"/>
        </w:rPr>
        <w:t xml:space="preserve"> están obligados a dar alimentos a sus hijos</w:t>
      </w:r>
      <w:r w:rsidR="0081676C" w:rsidRPr="00B67634">
        <w:rPr>
          <w:sz w:val="26"/>
          <w:szCs w:val="26"/>
        </w:rPr>
        <w:t xml:space="preserve"> e hijas. Estos </w:t>
      </w:r>
      <w:r w:rsidR="00864495" w:rsidRPr="00B67634">
        <w:rPr>
          <w:sz w:val="26"/>
          <w:szCs w:val="26"/>
        </w:rPr>
        <w:t>alimentos comprenden todo lo que sea necesario para el sustento, habitación, vesti</w:t>
      </w:r>
      <w:r w:rsidR="00A77ABF">
        <w:rPr>
          <w:sz w:val="26"/>
          <w:szCs w:val="26"/>
        </w:rPr>
        <w:t>menta</w:t>
      </w:r>
      <w:r w:rsidR="00864495" w:rsidRPr="00B67634">
        <w:rPr>
          <w:sz w:val="26"/>
          <w:szCs w:val="26"/>
        </w:rPr>
        <w:t>, atención médica y hospitalaria y</w:t>
      </w:r>
      <w:r w:rsidR="009308F7" w:rsidRPr="00B67634">
        <w:rPr>
          <w:sz w:val="26"/>
          <w:szCs w:val="26"/>
        </w:rPr>
        <w:t>,</w:t>
      </w:r>
      <w:r w:rsidR="00864495" w:rsidRPr="00B67634">
        <w:rPr>
          <w:sz w:val="26"/>
          <w:szCs w:val="26"/>
        </w:rPr>
        <w:t xml:space="preserve"> cuando los hijos son menores </w:t>
      </w:r>
      <w:r w:rsidR="006A141B" w:rsidRPr="00B67634">
        <w:rPr>
          <w:sz w:val="26"/>
          <w:szCs w:val="26"/>
        </w:rPr>
        <w:t xml:space="preserve">de edad, </w:t>
      </w:r>
      <w:r w:rsidR="00864495" w:rsidRPr="00B67634">
        <w:rPr>
          <w:sz w:val="26"/>
          <w:szCs w:val="26"/>
        </w:rPr>
        <w:t xml:space="preserve">los alimentos comprenden también los gastos necesarios para su educación primaria y secundaria y el proporcionarles algún oficio, arte o profesión adecuados a sus circunstancias personales. </w:t>
      </w:r>
    </w:p>
    <w:p w14:paraId="651A0CF6" w14:textId="2AB44207" w:rsidR="00302499" w:rsidRPr="00B67634" w:rsidRDefault="009308F7" w:rsidP="009308F7">
      <w:pPr>
        <w:pStyle w:val="corte4fondo"/>
        <w:numPr>
          <w:ilvl w:val="0"/>
          <w:numId w:val="2"/>
        </w:numPr>
        <w:spacing w:after="240"/>
        <w:ind w:left="0" w:right="51" w:hanging="567"/>
        <w:rPr>
          <w:sz w:val="26"/>
          <w:szCs w:val="26"/>
        </w:rPr>
      </w:pPr>
      <w:r w:rsidRPr="00B67634">
        <w:rPr>
          <w:sz w:val="26"/>
          <w:szCs w:val="26"/>
        </w:rPr>
        <w:t>Asimismo, el tribunal consideró que l</w:t>
      </w:r>
      <w:r w:rsidR="00864495" w:rsidRPr="00B67634">
        <w:rPr>
          <w:sz w:val="26"/>
          <w:szCs w:val="26"/>
        </w:rPr>
        <w:t xml:space="preserve">os alimentos han de ser proporcionados </w:t>
      </w:r>
      <w:r w:rsidR="001E5A31" w:rsidRPr="00B67634">
        <w:rPr>
          <w:sz w:val="26"/>
          <w:szCs w:val="26"/>
        </w:rPr>
        <w:t>de acuerdo con</w:t>
      </w:r>
      <w:r w:rsidR="00864495" w:rsidRPr="00B67634">
        <w:rPr>
          <w:sz w:val="26"/>
          <w:szCs w:val="26"/>
        </w:rPr>
        <w:t xml:space="preserve"> la posibilidad del que debe darlos y a la necesidad del que debe recibirlos.</w:t>
      </w:r>
      <w:r w:rsidRPr="00B67634">
        <w:rPr>
          <w:sz w:val="26"/>
          <w:szCs w:val="26"/>
        </w:rPr>
        <w:t xml:space="preserve"> Señaló q</w:t>
      </w:r>
      <w:r w:rsidR="00786524" w:rsidRPr="00B67634">
        <w:rPr>
          <w:sz w:val="26"/>
          <w:szCs w:val="26"/>
        </w:rPr>
        <w:t xml:space="preserve">ue las características específicas de la </w:t>
      </w:r>
      <w:r w:rsidR="00EF6C1C" w:rsidRPr="00B67634">
        <w:rPr>
          <w:sz w:val="26"/>
          <w:szCs w:val="26"/>
        </w:rPr>
        <w:t>obligación alimentaria son</w:t>
      </w:r>
      <w:r w:rsidR="00AD3F9D" w:rsidRPr="00B67634">
        <w:rPr>
          <w:sz w:val="26"/>
          <w:szCs w:val="26"/>
        </w:rPr>
        <w:t>:</w:t>
      </w:r>
      <w:r w:rsidR="00EF6C1C" w:rsidRPr="00B67634">
        <w:rPr>
          <w:sz w:val="26"/>
          <w:szCs w:val="26"/>
        </w:rPr>
        <w:t xml:space="preserve"> </w:t>
      </w:r>
      <w:r w:rsidR="00EC64D6" w:rsidRPr="00B67634">
        <w:rPr>
          <w:sz w:val="26"/>
          <w:szCs w:val="26"/>
        </w:rPr>
        <w:t>recíproca</w:t>
      </w:r>
      <w:r w:rsidR="00EF6C1C" w:rsidRPr="00B67634">
        <w:rPr>
          <w:sz w:val="26"/>
          <w:szCs w:val="26"/>
        </w:rPr>
        <w:t>, proporcional, a prorrata, subsidiaria, imprescrip</w:t>
      </w:r>
      <w:r w:rsidR="00C25509" w:rsidRPr="00B67634">
        <w:rPr>
          <w:sz w:val="26"/>
          <w:szCs w:val="26"/>
        </w:rPr>
        <w:t xml:space="preserve">tible, irrenunciable, intransigible, incompensable </w:t>
      </w:r>
      <w:r w:rsidR="00EC64D6" w:rsidRPr="00B67634">
        <w:rPr>
          <w:sz w:val="26"/>
          <w:szCs w:val="26"/>
        </w:rPr>
        <w:t xml:space="preserve">e </w:t>
      </w:r>
      <w:r w:rsidR="00C1568F" w:rsidRPr="00B67634">
        <w:rPr>
          <w:sz w:val="26"/>
          <w:szCs w:val="26"/>
        </w:rPr>
        <w:t>inembargable</w:t>
      </w:r>
      <w:r w:rsidR="00C25509" w:rsidRPr="00B67634">
        <w:rPr>
          <w:sz w:val="26"/>
          <w:szCs w:val="26"/>
        </w:rPr>
        <w:t>.</w:t>
      </w:r>
    </w:p>
    <w:p w14:paraId="219720AA" w14:textId="77777777" w:rsidR="005A5C1C" w:rsidRPr="00B67634" w:rsidRDefault="005A5C1C" w:rsidP="0041529E">
      <w:pPr>
        <w:pStyle w:val="corte4fondo"/>
        <w:numPr>
          <w:ilvl w:val="0"/>
          <w:numId w:val="2"/>
        </w:numPr>
        <w:spacing w:after="240"/>
        <w:ind w:left="0" w:right="51" w:hanging="567"/>
        <w:rPr>
          <w:sz w:val="26"/>
          <w:szCs w:val="26"/>
        </w:rPr>
      </w:pPr>
      <w:r w:rsidRPr="00B67634">
        <w:rPr>
          <w:sz w:val="26"/>
          <w:szCs w:val="26"/>
        </w:rPr>
        <w:t>Posteriormente, el tribunal colegiado analizó los costos de los alimentos de la niña, los ingresos del padre y de la madre y determinó:</w:t>
      </w:r>
    </w:p>
    <w:p w14:paraId="0C2EEB6A" w14:textId="6DEF6536" w:rsidR="00696F17" w:rsidRPr="00B67634" w:rsidRDefault="005A5C1C" w:rsidP="00696F17">
      <w:pPr>
        <w:pStyle w:val="corte4fondo"/>
        <w:numPr>
          <w:ilvl w:val="0"/>
          <w:numId w:val="2"/>
        </w:numPr>
        <w:spacing w:after="240"/>
        <w:ind w:left="0" w:right="51" w:hanging="567"/>
        <w:rPr>
          <w:sz w:val="26"/>
          <w:szCs w:val="26"/>
          <w:lang w:val="es-MX"/>
        </w:rPr>
      </w:pPr>
      <w:r w:rsidRPr="00B67634">
        <w:rPr>
          <w:sz w:val="26"/>
          <w:szCs w:val="26"/>
        </w:rPr>
        <w:t>“</w:t>
      </w:r>
      <w:r w:rsidR="00535E88" w:rsidRPr="00B67634">
        <w:rPr>
          <w:sz w:val="26"/>
          <w:szCs w:val="26"/>
        </w:rPr>
        <w:t>[L]</w:t>
      </w:r>
      <w:r w:rsidR="00873FDC" w:rsidRPr="00B67634">
        <w:rPr>
          <w:sz w:val="26"/>
          <w:szCs w:val="26"/>
        </w:rPr>
        <w:t>a menor requiere para su subsistencia y manutención la cantidad de $</w:t>
      </w:r>
      <w:r w:rsidR="00860D3E">
        <w:rPr>
          <w:color w:val="FF0000"/>
          <w:sz w:val="26"/>
          <w:szCs w:val="26"/>
        </w:rPr>
        <w:t>**********</w:t>
      </w:r>
      <w:r w:rsidR="00873FDC" w:rsidRPr="00B67634">
        <w:rPr>
          <w:sz w:val="26"/>
          <w:szCs w:val="26"/>
        </w:rPr>
        <w:t xml:space="preserve"> mensual; asimismo, se advierte que la progenitora tiene un ingreso mensual de $</w:t>
      </w:r>
      <w:r w:rsidR="00860D3E">
        <w:rPr>
          <w:color w:val="FF0000"/>
          <w:sz w:val="26"/>
          <w:szCs w:val="26"/>
        </w:rPr>
        <w:t>**********</w:t>
      </w:r>
      <w:r w:rsidR="00873FDC" w:rsidRPr="00B67634">
        <w:rPr>
          <w:sz w:val="26"/>
          <w:szCs w:val="26"/>
        </w:rPr>
        <w:t xml:space="preserve"> y un egreso mensual de $</w:t>
      </w:r>
      <w:r w:rsidR="00E170AB">
        <w:rPr>
          <w:color w:val="FF0000"/>
          <w:sz w:val="26"/>
          <w:szCs w:val="26"/>
        </w:rPr>
        <w:t>**********</w:t>
      </w:r>
      <w:r w:rsidR="00873FDC" w:rsidRPr="00B67634">
        <w:rPr>
          <w:sz w:val="26"/>
          <w:szCs w:val="26"/>
        </w:rPr>
        <w:t>.</w:t>
      </w:r>
      <w:r w:rsidR="00535E88" w:rsidRPr="00B67634">
        <w:rPr>
          <w:sz w:val="26"/>
          <w:szCs w:val="26"/>
        </w:rPr>
        <w:t xml:space="preserve">” Por su parte, </w:t>
      </w:r>
      <w:r w:rsidR="0081725E" w:rsidRPr="00B67634">
        <w:rPr>
          <w:sz w:val="26"/>
          <w:szCs w:val="26"/>
        </w:rPr>
        <w:t>“</w:t>
      </w:r>
      <w:r w:rsidR="0081725E" w:rsidRPr="00B67634">
        <w:rPr>
          <w:bCs/>
          <w:sz w:val="26"/>
          <w:szCs w:val="26"/>
          <w:lang w:val="es-MX"/>
        </w:rPr>
        <w:t>el quejoso obtiene un ingreso neto mensual de $</w:t>
      </w:r>
      <w:r w:rsidR="00E170AB">
        <w:rPr>
          <w:color w:val="FF0000"/>
          <w:sz w:val="26"/>
          <w:szCs w:val="26"/>
        </w:rPr>
        <w:t>**********</w:t>
      </w:r>
      <w:r w:rsidR="00F8745F" w:rsidRPr="00B67634">
        <w:rPr>
          <w:bCs/>
          <w:sz w:val="26"/>
          <w:szCs w:val="26"/>
          <w:lang w:val="es-MX"/>
        </w:rPr>
        <w:t>.</w:t>
      </w:r>
      <w:r w:rsidR="00696F17" w:rsidRPr="00B67634">
        <w:rPr>
          <w:sz w:val="26"/>
          <w:szCs w:val="26"/>
          <w:lang w:val="es-MX"/>
        </w:rPr>
        <w:t>”</w:t>
      </w:r>
    </w:p>
    <w:p w14:paraId="456D5838" w14:textId="4A4FCA8B" w:rsidR="0045779C" w:rsidRPr="00B67634" w:rsidRDefault="0045779C" w:rsidP="00696F17">
      <w:pPr>
        <w:pStyle w:val="corte4fondo"/>
        <w:numPr>
          <w:ilvl w:val="0"/>
          <w:numId w:val="2"/>
        </w:numPr>
        <w:spacing w:after="240"/>
        <w:ind w:left="0" w:right="51" w:hanging="567"/>
        <w:rPr>
          <w:sz w:val="26"/>
          <w:szCs w:val="26"/>
          <w:lang w:val="es-MX"/>
        </w:rPr>
      </w:pPr>
      <w:r w:rsidRPr="00B67634">
        <w:rPr>
          <w:sz w:val="26"/>
          <w:szCs w:val="26"/>
          <w:lang w:val="es-MX"/>
        </w:rPr>
        <w:lastRenderedPageBreak/>
        <w:t xml:space="preserve">En el caso, se relató que la señora obtenía sus ingresos por contar con dos empleos como enfermera, </w:t>
      </w:r>
      <w:r w:rsidR="00AA33A1" w:rsidRPr="00B67634">
        <w:rPr>
          <w:sz w:val="26"/>
          <w:szCs w:val="26"/>
          <w:lang w:val="es-MX"/>
        </w:rPr>
        <w:t>de los que reportó $</w:t>
      </w:r>
      <w:r w:rsidR="00223BB5">
        <w:rPr>
          <w:color w:val="FF0000"/>
          <w:sz w:val="26"/>
          <w:szCs w:val="26"/>
        </w:rPr>
        <w:t>**********</w:t>
      </w:r>
      <w:r w:rsidR="00AA33A1" w:rsidRPr="00C604F0">
        <w:rPr>
          <w:color w:val="FF0000"/>
          <w:sz w:val="26"/>
          <w:szCs w:val="26"/>
          <w:lang w:val="es-MX"/>
        </w:rPr>
        <w:t xml:space="preserve"> </w:t>
      </w:r>
      <w:r w:rsidR="00AA33A1" w:rsidRPr="00B67634">
        <w:rPr>
          <w:sz w:val="26"/>
          <w:szCs w:val="26"/>
          <w:lang w:val="es-MX"/>
        </w:rPr>
        <w:t>quincenales con descuentos de $</w:t>
      </w:r>
      <w:r w:rsidR="00223BB5">
        <w:rPr>
          <w:color w:val="FF0000"/>
          <w:sz w:val="26"/>
          <w:szCs w:val="26"/>
        </w:rPr>
        <w:t>**********</w:t>
      </w:r>
      <w:r w:rsidR="00AA33A1" w:rsidRPr="00B67634">
        <w:rPr>
          <w:sz w:val="26"/>
          <w:szCs w:val="26"/>
          <w:lang w:val="es-MX"/>
        </w:rPr>
        <w:t>, dando un total de $</w:t>
      </w:r>
      <w:r w:rsidR="00223BB5">
        <w:rPr>
          <w:color w:val="FF0000"/>
          <w:sz w:val="26"/>
          <w:szCs w:val="26"/>
        </w:rPr>
        <w:t>**********</w:t>
      </w:r>
      <w:r w:rsidR="00AA33A1" w:rsidRPr="00B67634">
        <w:rPr>
          <w:sz w:val="26"/>
          <w:szCs w:val="26"/>
          <w:lang w:val="es-MX"/>
        </w:rPr>
        <w:t xml:space="preserve"> quincenales por su empleo en el </w:t>
      </w:r>
      <w:r w:rsidR="005768A0">
        <w:rPr>
          <w:color w:val="FF0000"/>
          <w:sz w:val="26"/>
          <w:szCs w:val="26"/>
        </w:rPr>
        <w:t>**********</w:t>
      </w:r>
      <w:r w:rsidR="00AA33A1" w:rsidRPr="00B67634">
        <w:rPr>
          <w:color w:val="FF0000"/>
          <w:sz w:val="26"/>
          <w:szCs w:val="26"/>
          <w:lang w:val="es-MX"/>
        </w:rPr>
        <w:t xml:space="preserve"> </w:t>
      </w:r>
      <w:r w:rsidR="00AA33A1" w:rsidRPr="00B67634">
        <w:rPr>
          <w:sz w:val="26"/>
          <w:szCs w:val="26"/>
          <w:lang w:val="es-MX"/>
        </w:rPr>
        <w:t xml:space="preserve">y por su empleo en el </w:t>
      </w:r>
      <w:r w:rsidR="005768A0">
        <w:rPr>
          <w:color w:val="FF0000"/>
          <w:sz w:val="26"/>
          <w:szCs w:val="26"/>
        </w:rPr>
        <w:t>**********</w:t>
      </w:r>
      <w:r w:rsidR="00AA33A1" w:rsidRPr="00B67634">
        <w:rPr>
          <w:color w:val="FF0000"/>
          <w:sz w:val="26"/>
          <w:szCs w:val="26"/>
          <w:lang w:val="es-MX"/>
        </w:rPr>
        <w:t xml:space="preserve"> </w:t>
      </w:r>
      <w:r w:rsidR="00AA33A1" w:rsidRPr="00B67634">
        <w:rPr>
          <w:sz w:val="26"/>
          <w:szCs w:val="26"/>
          <w:lang w:val="es-MX"/>
        </w:rPr>
        <w:t>$</w:t>
      </w:r>
      <w:r w:rsidR="005768A0">
        <w:rPr>
          <w:color w:val="FF0000"/>
          <w:sz w:val="26"/>
          <w:szCs w:val="26"/>
        </w:rPr>
        <w:t>**********</w:t>
      </w:r>
      <w:r w:rsidR="00AA33A1" w:rsidRPr="00293D1D">
        <w:rPr>
          <w:color w:val="FF0000"/>
          <w:sz w:val="26"/>
          <w:szCs w:val="26"/>
          <w:lang w:val="es-MX"/>
        </w:rPr>
        <w:t xml:space="preserve"> </w:t>
      </w:r>
      <w:r w:rsidR="00AA33A1" w:rsidRPr="00B67634">
        <w:rPr>
          <w:sz w:val="26"/>
          <w:szCs w:val="26"/>
          <w:lang w:val="es-MX"/>
        </w:rPr>
        <w:t>quincenales con deducciones de $</w:t>
      </w:r>
      <w:r w:rsidR="005768A0">
        <w:rPr>
          <w:color w:val="FF0000"/>
          <w:sz w:val="26"/>
          <w:szCs w:val="26"/>
        </w:rPr>
        <w:t>**********</w:t>
      </w:r>
      <w:r w:rsidR="00AA33A1" w:rsidRPr="00B67634">
        <w:rPr>
          <w:sz w:val="26"/>
          <w:szCs w:val="26"/>
          <w:lang w:val="es-MX"/>
        </w:rPr>
        <w:t>, dando un total de $</w:t>
      </w:r>
      <w:r w:rsidR="005768A0">
        <w:rPr>
          <w:color w:val="FF0000"/>
          <w:sz w:val="26"/>
          <w:szCs w:val="26"/>
        </w:rPr>
        <w:t>**********</w:t>
      </w:r>
      <w:r w:rsidR="00AA33A1" w:rsidRPr="00B67634">
        <w:rPr>
          <w:sz w:val="26"/>
          <w:szCs w:val="26"/>
          <w:lang w:val="es-MX"/>
        </w:rPr>
        <w:t xml:space="preserve"> quincenales. </w:t>
      </w:r>
      <w:r w:rsidR="00310E8F" w:rsidRPr="00B67634">
        <w:rPr>
          <w:sz w:val="26"/>
          <w:szCs w:val="26"/>
          <w:lang w:val="es-MX"/>
        </w:rPr>
        <w:t xml:space="preserve">En relación con sus egresos, </w:t>
      </w:r>
      <w:r w:rsidR="00310E8F" w:rsidRPr="00B67634">
        <w:rPr>
          <w:iCs/>
          <w:sz w:val="26"/>
          <w:szCs w:val="26"/>
          <w:lang w:val="es-MX"/>
        </w:rPr>
        <w:t>reportó que para cubrir sus necesidades y la</w:t>
      </w:r>
      <w:r w:rsidR="00E867A4">
        <w:rPr>
          <w:iCs/>
          <w:sz w:val="26"/>
          <w:szCs w:val="26"/>
          <w:lang w:val="es-MX"/>
        </w:rPr>
        <w:t>s</w:t>
      </w:r>
      <w:r w:rsidR="00310E8F" w:rsidRPr="00B67634">
        <w:rPr>
          <w:iCs/>
          <w:sz w:val="26"/>
          <w:szCs w:val="26"/>
          <w:lang w:val="es-MX"/>
        </w:rPr>
        <w:t xml:space="preserve"> de su </w:t>
      </w:r>
      <w:r w:rsidR="00FE1994" w:rsidRPr="00B67634">
        <w:rPr>
          <w:iCs/>
          <w:sz w:val="26"/>
          <w:szCs w:val="26"/>
          <w:lang w:val="es-MX"/>
        </w:rPr>
        <w:t>hija</w:t>
      </w:r>
      <w:r w:rsidR="00310E8F" w:rsidRPr="00B67634">
        <w:rPr>
          <w:iCs/>
          <w:sz w:val="26"/>
          <w:szCs w:val="26"/>
          <w:lang w:val="es-MX"/>
        </w:rPr>
        <w:t>, mensualmente ascendían a la cantidad de $</w:t>
      </w:r>
      <w:r w:rsidR="005768A0">
        <w:rPr>
          <w:color w:val="FF0000"/>
          <w:sz w:val="26"/>
          <w:szCs w:val="26"/>
        </w:rPr>
        <w:t>**********</w:t>
      </w:r>
      <w:r w:rsidR="00EC15F4">
        <w:rPr>
          <w:iCs/>
          <w:color w:val="FF0000"/>
          <w:sz w:val="26"/>
          <w:szCs w:val="26"/>
          <w:lang w:val="es-MX"/>
        </w:rPr>
        <w:t>.</w:t>
      </w:r>
      <w:r w:rsidR="00310E8F" w:rsidRPr="00B67634">
        <w:rPr>
          <w:iCs/>
          <w:sz w:val="26"/>
          <w:szCs w:val="26"/>
          <w:lang w:val="es-MX"/>
        </w:rPr>
        <w:t xml:space="preserve"> Por su parte, </w:t>
      </w:r>
      <w:r w:rsidR="00116BCF" w:rsidRPr="00B67634">
        <w:rPr>
          <w:iCs/>
          <w:sz w:val="26"/>
          <w:szCs w:val="26"/>
          <w:lang w:val="es-MX"/>
        </w:rPr>
        <w:t>se acreditó que</w:t>
      </w:r>
      <w:r w:rsidR="004407EC">
        <w:rPr>
          <w:iCs/>
          <w:sz w:val="26"/>
          <w:szCs w:val="26"/>
          <w:lang w:val="es-MX"/>
        </w:rPr>
        <w:t xml:space="preserve"> el</w:t>
      </w:r>
      <w:r w:rsidR="00116BCF" w:rsidRPr="00B67634">
        <w:rPr>
          <w:iCs/>
          <w:sz w:val="26"/>
          <w:szCs w:val="26"/>
          <w:lang w:val="es-MX"/>
        </w:rPr>
        <w:t xml:space="preserve"> </w:t>
      </w:r>
      <w:r w:rsidR="00310E8F" w:rsidRPr="00B67634">
        <w:rPr>
          <w:iCs/>
          <w:sz w:val="26"/>
          <w:szCs w:val="26"/>
          <w:lang w:val="es-MX"/>
        </w:rPr>
        <w:t xml:space="preserve">demandado </w:t>
      </w:r>
      <w:r w:rsidR="007628CA" w:rsidRPr="00B67634">
        <w:rPr>
          <w:iCs/>
          <w:sz w:val="26"/>
          <w:szCs w:val="26"/>
          <w:lang w:val="es-MX"/>
        </w:rPr>
        <w:t xml:space="preserve">obtenía de su empleo como profesor </w:t>
      </w:r>
      <w:r w:rsidR="007946B2" w:rsidRPr="00B67634">
        <w:rPr>
          <w:iCs/>
          <w:sz w:val="26"/>
          <w:szCs w:val="26"/>
          <w:lang w:val="es-MX"/>
        </w:rPr>
        <w:t>el</w:t>
      </w:r>
      <w:r w:rsidR="007628CA" w:rsidRPr="00B67634">
        <w:rPr>
          <w:iCs/>
          <w:sz w:val="26"/>
          <w:szCs w:val="26"/>
          <w:lang w:val="es-MX"/>
        </w:rPr>
        <w:t xml:space="preserve"> </w:t>
      </w:r>
      <w:r w:rsidR="007946B2" w:rsidRPr="00B67634">
        <w:rPr>
          <w:iCs/>
          <w:sz w:val="26"/>
          <w:szCs w:val="26"/>
          <w:lang w:val="es-MX"/>
        </w:rPr>
        <w:t>ingreso neto mensual de $</w:t>
      </w:r>
      <w:r w:rsidR="005768A0">
        <w:rPr>
          <w:color w:val="FF0000"/>
          <w:sz w:val="26"/>
          <w:szCs w:val="26"/>
        </w:rPr>
        <w:t>**********</w:t>
      </w:r>
      <w:r w:rsidR="007946B2" w:rsidRPr="00B67634">
        <w:rPr>
          <w:iCs/>
          <w:sz w:val="26"/>
          <w:szCs w:val="26"/>
          <w:lang w:val="es-MX"/>
        </w:rPr>
        <w:t>, superior al que originalmente había declarado</w:t>
      </w:r>
      <w:r w:rsidR="00153FB6" w:rsidRPr="00B67634">
        <w:rPr>
          <w:iCs/>
          <w:sz w:val="26"/>
          <w:szCs w:val="26"/>
          <w:lang w:val="es-MX"/>
        </w:rPr>
        <w:t xml:space="preserve"> y que contaba con egresos de $</w:t>
      </w:r>
      <w:r w:rsidR="005768A0">
        <w:rPr>
          <w:color w:val="FF0000"/>
          <w:sz w:val="26"/>
          <w:szCs w:val="26"/>
        </w:rPr>
        <w:t>**********</w:t>
      </w:r>
      <w:r w:rsidR="00153FB6" w:rsidRPr="00B67634">
        <w:rPr>
          <w:iCs/>
          <w:sz w:val="26"/>
          <w:szCs w:val="26"/>
          <w:lang w:val="es-MX"/>
        </w:rPr>
        <w:t xml:space="preserve"> mensuales. </w:t>
      </w:r>
    </w:p>
    <w:p w14:paraId="0041CFEF" w14:textId="3D0845C4" w:rsidR="00696F17" w:rsidRPr="00B67634" w:rsidRDefault="00153FB6" w:rsidP="00696F17">
      <w:pPr>
        <w:pStyle w:val="corte4fondo"/>
        <w:numPr>
          <w:ilvl w:val="0"/>
          <w:numId w:val="2"/>
        </w:numPr>
        <w:spacing w:after="240"/>
        <w:ind w:left="0" w:right="51" w:hanging="567"/>
        <w:rPr>
          <w:sz w:val="26"/>
          <w:szCs w:val="26"/>
          <w:lang w:val="es-MX"/>
        </w:rPr>
      </w:pPr>
      <w:r w:rsidRPr="00B67634">
        <w:rPr>
          <w:sz w:val="26"/>
          <w:szCs w:val="26"/>
          <w:lang w:val="es-MX"/>
        </w:rPr>
        <w:t xml:space="preserve">En razón de estos datos, el tribunal colegiado determinó: </w:t>
      </w:r>
      <w:r w:rsidR="00696F17" w:rsidRPr="00B67634">
        <w:rPr>
          <w:sz w:val="26"/>
          <w:szCs w:val="26"/>
          <w:lang w:val="es-MX"/>
        </w:rPr>
        <w:t>“</w:t>
      </w:r>
      <w:r w:rsidRPr="00B67634">
        <w:rPr>
          <w:sz w:val="26"/>
          <w:szCs w:val="26"/>
          <w:lang w:val="es-MX"/>
        </w:rPr>
        <w:t>p</w:t>
      </w:r>
      <w:r w:rsidR="00696F17" w:rsidRPr="00B67634">
        <w:rPr>
          <w:sz w:val="26"/>
          <w:szCs w:val="26"/>
          <w:lang w:val="es-MX"/>
        </w:rPr>
        <w:t>or tanto, si la Sala responsable fijó por concepto de pensión alimenticia el monto que resulte del 27% (veintisiete por ciento) de los ingresos ordinarios como extraordinario</w:t>
      </w:r>
      <w:r w:rsidR="00631C4E">
        <w:rPr>
          <w:sz w:val="26"/>
          <w:szCs w:val="26"/>
          <w:lang w:val="es-MX"/>
        </w:rPr>
        <w:t>s</w:t>
      </w:r>
      <w:r w:rsidR="00696F17" w:rsidRPr="00B67634">
        <w:rPr>
          <w:sz w:val="26"/>
          <w:szCs w:val="26"/>
          <w:lang w:val="es-MX"/>
        </w:rPr>
        <w:t xml:space="preserve"> que percibe </w:t>
      </w:r>
      <w:r w:rsidR="00217142">
        <w:rPr>
          <w:color w:val="FF0000"/>
          <w:sz w:val="26"/>
          <w:szCs w:val="26"/>
        </w:rPr>
        <w:t>**********</w:t>
      </w:r>
      <w:r w:rsidR="00696F17" w:rsidRPr="00B67634">
        <w:rPr>
          <w:color w:val="FF0000"/>
          <w:sz w:val="26"/>
          <w:szCs w:val="26"/>
          <w:lang w:val="es-MX"/>
        </w:rPr>
        <w:t xml:space="preserve"> </w:t>
      </w:r>
      <w:r w:rsidR="00696F17" w:rsidRPr="00B67634">
        <w:rPr>
          <w:sz w:val="26"/>
          <w:szCs w:val="26"/>
          <w:lang w:val="es-MX"/>
        </w:rPr>
        <w:t>como profesor, entonces, la cantidad que se le descontar</w:t>
      </w:r>
      <w:r w:rsidR="00C264DB">
        <w:rPr>
          <w:sz w:val="26"/>
          <w:szCs w:val="26"/>
          <w:lang w:val="es-MX"/>
        </w:rPr>
        <w:t>ía</w:t>
      </w:r>
      <w:r w:rsidR="00696F17" w:rsidRPr="00B67634">
        <w:rPr>
          <w:sz w:val="26"/>
          <w:szCs w:val="26"/>
          <w:lang w:val="es-MX"/>
        </w:rPr>
        <w:t xml:space="preserve"> ser</w:t>
      </w:r>
      <w:r w:rsidR="008B750A">
        <w:rPr>
          <w:sz w:val="26"/>
          <w:szCs w:val="26"/>
          <w:lang w:val="es-MX"/>
        </w:rPr>
        <w:t>ía</w:t>
      </w:r>
      <w:r w:rsidR="00696F17" w:rsidRPr="00B67634">
        <w:rPr>
          <w:sz w:val="26"/>
          <w:szCs w:val="26"/>
          <w:lang w:val="es-MX"/>
        </w:rPr>
        <w:t xml:space="preserve"> de $</w:t>
      </w:r>
      <w:r w:rsidR="00217142">
        <w:rPr>
          <w:color w:val="FF0000"/>
          <w:sz w:val="26"/>
          <w:szCs w:val="26"/>
        </w:rPr>
        <w:t>**********</w:t>
      </w:r>
      <w:r w:rsidR="00696F17" w:rsidRPr="00B67634">
        <w:rPr>
          <w:sz w:val="26"/>
          <w:szCs w:val="26"/>
          <w:lang w:val="es-MX"/>
        </w:rPr>
        <w:t xml:space="preserve"> y le restar</w:t>
      </w:r>
      <w:r w:rsidR="00C81754">
        <w:rPr>
          <w:sz w:val="26"/>
          <w:szCs w:val="26"/>
          <w:lang w:val="es-MX"/>
        </w:rPr>
        <w:t>ían</w:t>
      </w:r>
      <w:r w:rsidR="00696F17" w:rsidRPr="00B67634">
        <w:rPr>
          <w:sz w:val="26"/>
          <w:szCs w:val="26"/>
          <w:lang w:val="es-MX"/>
        </w:rPr>
        <w:t xml:space="preserve"> $</w:t>
      </w:r>
      <w:r w:rsidR="00217142">
        <w:rPr>
          <w:color w:val="FF0000"/>
          <w:sz w:val="26"/>
          <w:szCs w:val="26"/>
        </w:rPr>
        <w:t>**********</w:t>
      </w:r>
      <w:r w:rsidR="00696F17" w:rsidRPr="00B67634">
        <w:rPr>
          <w:sz w:val="26"/>
          <w:szCs w:val="26"/>
          <w:lang w:val="es-MX"/>
        </w:rPr>
        <w:t>, cantidad a la que descontando los $</w:t>
      </w:r>
      <w:r w:rsidR="00217142">
        <w:rPr>
          <w:color w:val="FF0000"/>
          <w:sz w:val="26"/>
          <w:szCs w:val="26"/>
        </w:rPr>
        <w:t>**********</w:t>
      </w:r>
      <w:r w:rsidR="00696F17" w:rsidRPr="00B67634">
        <w:rPr>
          <w:sz w:val="26"/>
          <w:szCs w:val="26"/>
          <w:lang w:val="es-MX"/>
        </w:rPr>
        <w:t>, por concepto de egresos, le queda un déficit de –$</w:t>
      </w:r>
      <w:r w:rsidR="00217142">
        <w:rPr>
          <w:color w:val="FF0000"/>
          <w:sz w:val="26"/>
          <w:szCs w:val="26"/>
        </w:rPr>
        <w:t>**********</w:t>
      </w:r>
      <w:r w:rsidR="00696F17" w:rsidRPr="00B67634">
        <w:rPr>
          <w:sz w:val="26"/>
          <w:szCs w:val="26"/>
          <w:lang w:val="es-MX"/>
        </w:rPr>
        <w:t>.</w:t>
      </w:r>
      <w:r w:rsidR="00124654" w:rsidRPr="00B67634">
        <w:rPr>
          <w:sz w:val="26"/>
          <w:szCs w:val="26"/>
          <w:lang w:val="es-MX"/>
        </w:rPr>
        <w:t xml:space="preserve"> En consecuencia, realmente el quejoso se encuentra imposibilitado para cubrir el 27% (veintisiete por ciento) a</w:t>
      </w:r>
      <w:r w:rsidR="002A71D0" w:rsidRPr="00B67634">
        <w:rPr>
          <w:sz w:val="26"/>
          <w:szCs w:val="26"/>
          <w:lang w:val="es-MX"/>
        </w:rPr>
        <w:t>l</w:t>
      </w:r>
      <w:r w:rsidR="00124654" w:rsidRPr="00B67634">
        <w:rPr>
          <w:sz w:val="26"/>
          <w:szCs w:val="26"/>
          <w:lang w:val="es-MX"/>
        </w:rPr>
        <w:t xml:space="preserve"> que fue condenado, si tomamos en consideración en principio que: 1] se trata de una </w:t>
      </w:r>
      <w:r w:rsidR="00C97E7F" w:rsidRPr="00B67634">
        <w:rPr>
          <w:sz w:val="26"/>
          <w:szCs w:val="26"/>
          <w:lang w:val="es-MX"/>
        </w:rPr>
        <w:t xml:space="preserve">niña </w:t>
      </w:r>
      <w:r w:rsidR="00124654" w:rsidRPr="00B67634">
        <w:rPr>
          <w:sz w:val="26"/>
          <w:szCs w:val="26"/>
          <w:lang w:val="es-MX"/>
        </w:rPr>
        <w:t xml:space="preserve">que </w:t>
      </w:r>
      <w:r w:rsidR="00124654" w:rsidRPr="00B67634">
        <w:rPr>
          <w:color w:val="000000" w:themeColor="text1"/>
          <w:sz w:val="26"/>
          <w:szCs w:val="26"/>
          <w:lang w:val="es-MX"/>
        </w:rPr>
        <w:t xml:space="preserve">actualmente cuenta con la edad de </w:t>
      </w:r>
      <w:r w:rsidR="00124654" w:rsidRPr="00BC129D">
        <w:rPr>
          <w:color w:val="auto"/>
          <w:sz w:val="26"/>
          <w:szCs w:val="26"/>
          <w:lang w:val="es-MX"/>
        </w:rPr>
        <w:t xml:space="preserve">tres </w:t>
      </w:r>
      <w:r w:rsidR="00124654" w:rsidRPr="00B67634">
        <w:rPr>
          <w:color w:val="000000" w:themeColor="text1"/>
          <w:sz w:val="26"/>
          <w:szCs w:val="26"/>
          <w:lang w:val="es-MX"/>
        </w:rPr>
        <w:t>años, 2] que sus necesidades ascienden a $</w:t>
      </w:r>
      <w:r w:rsidR="00BC129D">
        <w:rPr>
          <w:color w:val="FF0000"/>
          <w:sz w:val="26"/>
          <w:szCs w:val="26"/>
        </w:rPr>
        <w:t>**********</w:t>
      </w:r>
      <w:r w:rsidR="00124654" w:rsidRPr="00B67634">
        <w:rPr>
          <w:color w:val="000000" w:themeColor="text1"/>
          <w:sz w:val="26"/>
          <w:szCs w:val="26"/>
          <w:lang w:val="es-MX"/>
        </w:rPr>
        <w:t>, 3] El quejoso obtiene como ingresos mensuales la cantidad de $</w:t>
      </w:r>
      <w:r w:rsidR="00582C62">
        <w:rPr>
          <w:color w:val="FF0000"/>
          <w:sz w:val="26"/>
          <w:szCs w:val="26"/>
        </w:rPr>
        <w:t>**********</w:t>
      </w:r>
      <w:r w:rsidR="00124654" w:rsidRPr="00B67634">
        <w:rPr>
          <w:color w:val="000000" w:themeColor="text1"/>
          <w:sz w:val="26"/>
          <w:szCs w:val="26"/>
          <w:lang w:val="es-MX"/>
        </w:rPr>
        <w:t xml:space="preserve"> y como egresos $</w:t>
      </w:r>
      <w:r w:rsidR="00582C62">
        <w:rPr>
          <w:color w:val="FF0000"/>
          <w:sz w:val="26"/>
          <w:szCs w:val="26"/>
        </w:rPr>
        <w:t>**********</w:t>
      </w:r>
      <w:r w:rsidR="00124654" w:rsidRPr="00B67634">
        <w:rPr>
          <w:color w:val="000000" w:themeColor="text1"/>
          <w:sz w:val="26"/>
          <w:szCs w:val="26"/>
          <w:lang w:val="es-MX"/>
        </w:rPr>
        <w:t xml:space="preserve"> mensuales, 4] Cantidad que se le descontar</w:t>
      </w:r>
      <w:r w:rsidR="00384FA6">
        <w:rPr>
          <w:color w:val="000000" w:themeColor="text1"/>
          <w:sz w:val="26"/>
          <w:szCs w:val="26"/>
          <w:lang w:val="es-MX"/>
        </w:rPr>
        <w:t>í</w:t>
      </w:r>
      <w:r w:rsidR="00124654" w:rsidRPr="00B67634">
        <w:rPr>
          <w:color w:val="000000" w:themeColor="text1"/>
          <w:sz w:val="26"/>
          <w:szCs w:val="26"/>
          <w:lang w:val="es-MX"/>
        </w:rPr>
        <w:t>a por concepto de pensión alimenticia</w:t>
      </w:r>
      <w:r w:rsidR="00B0609C">
        <w:rPr>
          <w:color w:val="000000" w:themeColor="text1"/>
          <w:sz w:val="26"/>
          <w:szCs w:val="26"/>
          <w:lang w:val="es-MX"/>
        </w:rPr>
        <w:t xml:space="preserve"> sería de</w:t>
      </w:r>
      <w:r w:rsidR="00124654" w:rsidRPr="00B67634">
        <w:rPr>
          <w:color w:val="000000" w:themeColor="text1"/>
          <w:sz w:val="26"/>
          <w:szCs w:val="26"/>
          <w:lang w:val="es-MX"/>
        </w:rPr>
        <w:t xml:space="preserve"> $</w:t>
      </w:r>
      <w:r w:rsidR="00582C62">
        <w:rPr>
          <w:color w:val="FF0000"/>
          <w:sz w:val="26"/>
          <w:szCs w:val="26"/>
        </w:rPr>
        <w:t>**********</w:t>
      </w:r>
      <w:r w:rsidR="00124654" w:rsidRPr="00B67634">
        <w:rPr>
          <w:sz w:val="26"/>
          <w:szCs w:val="26"/>
          <w:lang w:val="es-MX"/>
        </w:rPr>
        <w:t>; 5] Por tanto, le qued</w:t>
      </w:r>
      <w:r w:rsidR="008224BB">
        <w:rPr>
          <w:sz w:val="26"/>
          <w:szCs w:val="26"/>
          <w:lang w:val="es-MX"/>
        </w:rPr>
        <w:t>ar</w:t>
      </w:r>
      <w:r w:rsidR="00836503">
        <w:rPr>
          <w:sz w:val="26"/>
          <w:szCs w:val="26"/>
          <w:lang w:val="es-MX"/>
        </w:rPr>
        <w:t>ía</w:t>
      </w:r>
      <w:r w:rsidR="00124654" w:rsidRPr="00B67634">
        <w:rPr>
          <w:sz w:val="26"/>
          <w:szCs w:val="26"/>
          <w:lang w:val="es-MX"/>
        </w:rPr>
        <w:t xml:space="preserve"> un déficit de –$</w:t>
      </w:r>
      <w:r w:rsidR="00582C62">
        <w:rPr>
          <w:color w:val="FF0000"/>
          <w:sz w:val="26"/>
          <w:szCs w:val="26"/>
        </w:rPr>
        <w:t>**********</w:t>
      </w:r>
      <w:r w:rsidR="00124654" w:rsidRPr="00B67634">
        <w:rPr>
          <w:sz w:val="26"/>
          <w:szCs w:val="26"/>
          <w:lang w:val="es-MX"/>
        </w:rPr>
        <w:t>, 6] La progenitora tiene como ingresos mensuales</w:t>
      </w:r>
      <w:r w:rsidR="00AD6A81">
        <w:rPr>
          <w:sz w:val="26"/>
          <w:szCs w:val="26"/>
          <w:lang w:val="es-MX"/>
        </w:rPr>
        <w:t xml:space="preserve"> de</w:t>
      </w:r>
      <w:r w:rsidR="00124654" w:rsidRPr="00B67634">
        <w:rPr>
          <w:sz w:val="26"/>
          <w:szCs w:val="26"/>
          <w:lang w:val="es-MX"/>
        </w:rPr>
        <w:t xml:space="preserve"> $</w:t>
      </w:r>
      <w:r w:rsidR="00582C62">
        <w:rPr>
          <w:color w:val="FF0000"/>
          <w:sz w:val="26"/>
          <w:szCs w:val="26"/>
        </w:rPr>
        <w:t>**********</w:t>
      </w:r>
      <w:r w:rsidR="00124654" w:rsidRPr="00B67634">
        <w:rPr>
          <w:sz w:val="26"/>
          <w:szCs w:val="26"/>
          <w:lang w:val="es-MX"/>
        </w:rPr>
        <w:t>, egresos</w:t>
      </w:r>
      <w:r w:rsidR="00484763">
        <w:rPr>
          <w:sz w:val="26"/>
          <w:szCs w:val="26"/>
          <w:lang w:val="es-MX"/>
        </w:rPr>
        <w:t xml:space="preserve"> de</w:t>
      </w:r>
      <w:r w:rsidR="00124654" w:rsidRPr="00B67634">
        <w:rPr>
          <w:sz w:val="26"/>
          <w:szCs w:val="26"/>
          <w:lang w:val="es-MX"/>
        </w:rPr>
        <w:t xml:space="preserve"> $</w:t>
      </w:r>
      <w:r w:rsidR="00582C62">
        <w:rPr>
          <w:color w:val="FF0000"/>
          <w:sz w:val="26"/>
          <w:szCs w:val="26"/>
        </w:rPr>
        <w:t>**********</w:t>
      </w:r>
      <w:r w:rsidR="00124654" w:rsidRPr="00B67634">
        <w:rPr>
          <w:sz w:val="26"/>
          <w:szCs w:val="26"/>
          <w:lang w:val="es-MX"/>
        </w:rPr>
        <w:t xml:space="preserve"> 7] Aportará como pensión alimenticia $</w:t>
      </w:r>
      <w:r w:rsidR="00582C62">
        <w:rPr>
          <w:color w:val="FF0000"/>
          <w:sz w:val="26"/>
          <w:szCs w:val="26"/>
        </w:rPr>
        <w:t>**********</w:t>
      </w:r>
      <w:r w:rsidR="00124654" w:rsidRPr="00B67634">
        <w:rPr>
          <w:sz w:val="26"/>
          <w:szCs w:val="26"/>
          <w:lang w:val="es-MX"/>
        </w:rPr>
        <w:t>; 8] Por tanto, le resta un remanente de $</w:t>
      </w:r>
      <w:r w:rsidR="00582C62">
        <w:rPr>
          <w:color w:val="FF0000"/>
          <w:sz w:val="26"/>
          <w:szCs w:val="26"/>
        </w:rPr>
        <w:t>**********</w:t>
      </w:r>
      <w:r w:rsidR="00124654" w:rsidRPr="00B67634">
        <w:rPr>
          <w:sz w:val="26"/>
          <w:szCs w:val="26"/>
          <w:lang w:val="es-MX"/>
        </w:rPr>
        <w:t>.</w:t>
      </w:r>
      <w:r w:rsidR="00CC078C" w:rsidRPr="00B67634">
        <w:rPr>
          <w:sz w:val="26"/>
          <w:szCs w:val="26"/>
          <w:lang w:val="es-MX"/>
        </w:rPr>
        <w:t>”</w:t>
      </w:r>
    </w:p>
    <w:p w14:paraId="4730703A" w14:textId="2A98D39B" w:rsidR="00CC078C" w:rsidRPr="00B67634" w:rsidRDefault="00CC078C" w:rsidP="00696F17">
      <w:pPr>
        <w:pStyle w:val="corte4fondo"/>
        <w:numPr>
          <w:ilvl w:val="0"/>
          <w:numId w:val="2"/>
        </w:numPr>
        <w:spacing w:after="240"/>
        <w:ind w:left="0" w:right="51" w:hanging="567"/>
        <w:rPr>
          <w:sz w:val="26"/>
          <w:szCs w:val="26"/>
          <w:lang w:val="es-MX"/>
        </w:rPr>
      </w:pPr>
      <w:r w:rsidRPr="00B67634">
        <w:rPr>
          <w:sz w:val="26"/>
          <w:szCs w:val="26"/>
          <w:lang w:val="es-MX"/>
        </w:rPr>
        <w:lastRenderedPageBreak/>
        <w:t xml:space="preserve">Derivado de los datos transcritos, el tribunal colegiado consideró que </w:t>
      </w:r>
      <w:bookmarkStart w:id="0" w:name="_Hlk130554335"/>
      <w:r w:rsidRPr="00B67634">
        <w:rPr>
          <w:sz w:val="26"/>
          <w:szCs w:val="26"/>
          <w:lang w:val="es-MX"/>
        </w:rPr>
        <w:t xml:space="preserve">la actividad económica del quejoso no le permite sufragar tanto sus gastos personales como los de la </w:t>
      </w:r>
      <w:r w:rsidR="006F1EF5" w:rsidRPr="00B67634">
        <w:rPr>
          <w:sz w:val="26"/>
          <w:szCs w:val="26"/>
          <w:lang w:val="es-MX"/>
        </w:rPr>
        <w:t>niña</w:t>
      </w:r>
      <w:r w:rsidRPr="00B67634">
        <w:rPr>
          <w:sz w:val="26"/>
          <w:szCs w:val="26"/>
          <w:lang w:val="es-MX"/>
        </w:rPr>
        <w:t xml:space="preserve">, </w:t>
      </w:r>
      <w:r w:rsidR="005C0BF2" w:rsidRPr="00B67634">
        <w:rPr>
          <w:sz w:val="26"/>
          <w:szCs w:val="26"/>
          <w:lang w:val="es-MX"/>
        </w:rPr>
        <w:t>por lo</w:t>
      </w:r>
      <w:r w:rsidRPr="00B67634">
        <w:rPr>
          <w:sz w:val="26"/>
          <w:szCs w:val="26"/>
          <w:lang w:val="es-MX"/>
        </w:rPr>
        <w:t xml:space="preserve"> que la pensión alimenticia fue fijada de manera desproporcional, </w:t>
      </w:r>
      <w:bookmarkEnd w:id="0"/>
      <w:r w:rsidR="005C0BF2" w:rsidRPr="00B67634">
        <w:rPr>
          <w:sz w:val="26"/>
          <w:szCs w:val="26"/>
          <w:lang w:val="es-MX"/>
        </w:rPr>
        <w:t xml:space="preserve">contrario a lo </w:t>
      </w:r>
      <w:r w:rsidRPr="00B67634">
        <w:rPr>
          <w:sz w:val="26"/>
          <w:szCs w:val="26"/>
          <w:lang w:val="es-MX"/>
        </w:rPr>
        <w:t>dispuesto en el artículo 4.138 del Código Civil del Estado de México</w:t>
      </w:r>
      <w:r w:rsidR="005C0BF2" w:rsidRPr="00B67634">
        <w:rPr>
          <w:sz w:val="26"/>
          <w:szCs w:val="26"/>
          <w:lang w:val="es-MX"/>
        </w:rPr>
        <w:t xml:space="preserve">. El tribunal señaló que </w:t>
      </w:r>
      <w:r w:rsidRPr="00B67634">
        <w:rPr>
          <w:sz w:val="26"/>
          <w:szCs w:val="26"/>
          <w:lang w:val="es-MX"/>
        </w:rPr>
        <w:t>no debe perderse de vista que la proporcionalidad estriba</w:t>
      </w:r>
      <w:r w:rsidR="005C0BF2" w:rsidRPr="00B67634">
        <w:rPr>
          <w:sz w:val="26"/>
          <w:szCs w:val="26"/>
          <w:lang w:val="es-MX"/>
        </w:rPr>
        <w:t xml:space="preserve"> </w:t>
      </w:r>
      <w:r w:rsidRPr="00B67634">
        <w:rPr>
          <w:sz w:val="26"/>
          <w:szCs w:val="26"/>
          <w:lang w:val="es-MX"/>
        </w:rPr>
        <w:t>en que ambos progenitores deben de cumplir con la obligación alimenticia</w:t>
      </w:r>
      <w:r w:rsidR="005C0BF2" w:rsidRPr="00B67634">
        <w:rPr>
          <w:sz w:val="26"/>
          <w:szCs w:val="26"/>
          <w:lang w:val="es-MX"/>
        </w:rPr>
        <w:t xml:space="preserve"> de forma proporcional</w:t>
      </w:r>
      <w:r w:rsidRPr="00B67634">
        <w:rPr>
          <w:sz w:val="26"/>
          <w:szCs w:val="26"/>
          <w:lang w:val="es-MX"/>
        </w:rPr>
        <w:t>, esto es, tomando en consideración los ingresos y egresos de cada uno.</w:t>
      </w:r>
      <w:r w:rsidR="00F97233" w:rsidRPr="00B67634">
        <w:rPr>
          <w:sz w:val="26"/>
          <w:szCs w:val="26"/>
          <w:lang w:val="es-MX"/>
        </w:rPr>
        <w:t xml:space="preserve"> En este sentido -consideró- quien percibe ingresos mayores es quien debe aportar mayor porcentaje para cubrir las necesidades de</w:t>
      </w:r>
      <w:r w:rsidR="00495AEE" w:rsidRPr="00B67634">
        <w:rPr>
          <w:sz w:val="26"/>
          <w:szCs w:val="26"/>
          <w:lang w:val="es-MX"/>
        </w:rPr>
        <w:t xml:space="preserve"> la persona menor de edad</w:t>
      </w:r>
      <w:r w:rsidR="00F97233" w:rsidRPr="00B67634">
        <w:rPr>
          <w:sz w:val="26"/>
          <w:szCs w:val="26"/>
          <w:lang w:val="es-MX"/>
        </w:rPr>
        <w:t>, esto, con independencia de que la madre o progenitora tenga incorporada a la</w:t>
      </w:r>
      <w:r w:rsidR="00024550" w:rsidRPr="00B67634">
        <w:rPr>
          <w:sz w:val="26"/>
          <w:szCs w:val="26"/>
          <w:lang w:val="es-MX"/>
        </w:rPr>
        <w:t xml:space="preserve"> niña</w:t>
      </w:r>
      <w:r w:rsidR="00F97233" w:rsidRPr="00B67634">
        <w:rPr>
          <w:sz w:val="26"/>
          <w:szCs w:val="26"/>
          <w:lang w:val="es-MX"/>
        </w:rPr>
        <w:t xml:space="preserve"> en su domicilio.</w:t>
      </w:r>
    </w:p>
    <w:p w14:paraId="1081F30A" w14:textId="62F15760" w:rsidR="008E6075" w:rsidRPr="00B67634" w:rsidRDefault="00DC068D" w:rsidP="00EC4CDA">
      <w:pPr>
        <w:pStyle w:val="Prrafodelista"/>
        <w:numPr>
          <w:ilvl w:val="0"/>
          <w:numId w:val="2"/>
        </w:numPr>
        <w:spacing w:before="240" w:after="240" w:line="360" w:lineRule="auto"/>
        <w:ind w:left="0" w:right="51" w:hanging="567"/>
        <w:jc w:val="both"/>
        <w:rPr>
          <w:sz w:val="26"/>
          <w:szCs w:val="26"/>
        </w:rPr>
      </w:pPr>
      <w:r w:rsidRPr="00B67634">
        <w:rPr>
          <w:rFonts w:ascii="Arial" w:hAnsi="Arial" w:cs="Arial"/>
          <w:sz w:val="26"/>
          <w:szCs w:val="26"/>
        </w:rPr>
        <w:t xml:space="preserve">De esta forma, el tribunal, </w:t>
      </w:r>
      <w:r w:rsidR="000C29E2" w:rsidRPr="00B67634">
        <w:rPr>
          <w:rFonts w:ascii="Arial" w:hAnsi="Arial" w:cs="Arial"/>
          <w:sz w:val="26"/>
          <w:szCs w:val="26"/>
        </w:rPr>
        <w:t xml:space="preserve">atendiendo al principio de proporcionalidad contenido en el artículo 4.138 del Código Civil del Estado de México, </w:t>
      </w:r>
      <w:r w:rsidRPr="00B67634">
        <w:rPr>
          <w:rFonts w:ascii="Arial" w:hAnsi="Arial" w:cs="Arial"/>
          <w:sz w:val="26"/>
          <w:szCs w:val="26"/>
        </w:rPr>
        <w:t xml:space="preserve">determinó como efectos de la sentencia </w:t>
      </w:r>
      <w:r w:rsidR="000C29E2" w:rsidRPr="00B67634">
        <w:rPr>
          <w:rFonts w:ascii="Arial" w:hAnsi="Arial" w:cs="Arial"/>
          <w:sz w:val="26"/>
          <w:szCs w:val="26"/>
        </w:rPr>
        <w:t xml:space="preserve">que: </w:t>
      </w:r>
      <w:r w:rsidR="000C29E2" w:rsidRPr="00B67634">
        <w:rPr>
          <w:rFonts w:ascii="Arial" w:eastAsia="Calibri" w:hAnsi="Arial" w:cs="Arial"/>
          <w:i/>
          <w:iCs/>
          <w:sz w:val="26"/>
          <w:szCs w:val="26"/>
          <w:lang w:val="es-ES_tradnl"/>
        </w:rPr>
        <w:t>1] La autoridad responsable d</w:t>
      </w:r>
      <w:r w:rsidR="000C29E2" w:rsidRPr="00B67634">
        <w:rPr>
          <w:rFonts w:ascii="Arial" w:eastAsia="Calibri" w:hAnsi="Arial" w:cs="Arial"/>
          <w:i/>
          <w:iCs/>
          <w:sz w:val="26"/>
          <w:szCs w:val="26"/>
        </w:rPr>
        <w:t xml:space="preserve">eje insubsistente la sentencia reclamada; </w:t>
      </w:r>
      <w:r w:rsidR="000C29E2" w:rsidRPr="00B67634">
        <w:rPr>
          <w:rFonts w:ascii="Arial" w:eastAsia="Calibri" w:hAnsi="Arial" w:cs="Arial"/>
          <w:i/>
          <w:iCs/>
          <w:sz w:val="26"/>
          <w:szCs w:val="26"/>
          <w:lang w:val="es-ES_tradnl"/>
        </w:rPr>
        <w:t>2]. Dicte una nueva resolución en la que, con plenitud de jurisdicción, tom</w:t>
      </w:r>
      <w:r w:rsidR="002C0C23">
        <w:rPr>
          <w:rFonts w:ascii="Arial" w:eastAsia="Calibri" w:hAnsi="Arial" w:cs="Arial"/>
          <w:i/>
          <w:iCs/>
          <w:sz w:val="26"/>
          <w:szCs w:val="26"/>
          <w:lang w:val="es-ES_tradnl"/>
        </w:rPr>
        <w:t>e</w:t>
      </w:r>
      <w:r w:rsidR="000C29E2" w:rsidRPr="00B67634">
        <w:rPr>
          <w:rFonts w:ascii="Arial" w:eastAsia="Calibri" w:hAnsi="Arial" w:cs="Arial"/>
          <w:i/>
          <w:iCs/>
          <w:sz w:val="26"/>
          <w:szCs w:val="26"/>
          <w:lang w:val="es-ES_tradnl"/>
        </w:rPr>
        <w:t xml:space="preserve"> en consideración los ingresos y egresos básicos de subsistencia reportados por los progenitores; y, 3] Una vez dividido el porcentaje de la pensión alimenticia y equilibrados los ingresos de las partes, de manera proporcional, fije una nueva pensión alimenticia atendiendo al contenido del artículo 4.138 del código sustantivo.</w:t>
      </w:r>
    </w:p>
    <w:p w14:paraId="23F190DB" w14:textId="2F1509D6" w:rsidR="00BA337F" w:rsidRPr="00B67634" w:rsidRDefault="00865ECC" w:rsidP="005A64C4">
      <w:pPr>
        <w:pStyle w:val="corte4fondo"/>
        <w:numPr>
          <w:ilvl w:val="0"/>
          <w:numId w:val="1"/>
        </w:numPr>
        <w:spacing w:after="240"/>
        <w:ind w:left="0" w:right="51" w:firstLine="0"/>
        <w:jc w:val="center"/>
        <w:rPr>
          <w:b/>
          <w:bCs/>
          <w:sz w:val="26"/>
          <w:szCs w:val="26"/>
        </w:rPr>
      </w:pPr>
      <w:r w:rsidRPr="00B67634">
        <w:rPr>
          <w:b/>
          <w:bCs/>
          <w:sz w:val="26"/>
          <w:szCs w:val="26"/>
        </w:rPr>
        <w:t xml:space="preserve">Existencia de la contradicción. </w:t>
      </w:r>
    </w:p>
    <w:p w14:paraId="054EDF3A" w14:textId="044D3F58" w:rsidR="00BD34C7" w:rsidRPr="00B67634" w:rsidRDefault="007B6387" w:rsidP="005A64C4">
      <w:pPr>
        <w:pStyle w:val="corte4fondo"/>
        <w:numPr>
          <w:ilvl w:val="0"/>
          <w:numId w:val="2"/>
        </w:numPr>
        <w:spacing w:after="240"/>
        <w:ind w:left="0" w:right="51" w:hanging="567"/>
        <w:rPr>
          <w:sz w:val="26"/>
          <w:szCs w:val="26"/>
        </w:rPr>
      </w:pPr>
      <w:r w:rsidRPr="00B67634">
        <w:rPr>
          <w:sz w:val="26"/>
          <w:szCs w:val="26"/>
        </w:rPr>
        <w:t>Con base en</w:t>
      </w:r>
      <w:r w:rsidR="00B5644D" w:rsidRPr="00B67634">
        <w:rPr>
          <w:sz w:val="26"/>
          <w:szCs w:val="26"/>
        </w:rPr>
        <w:t xml:space="preserve"> lo dispuesto en los artículos 107, fracción XIII, de la Constitución Política de los Estados Unidos Mexicanos y 225 a 227 de la Ley de Amparo, el Pleno de la Suprema Corte de Justicia de la Nación ha establecido que existe contradicción de </w:t>
      </w:r>
      <w:r w:rsidR="006E37F9" w:rsidRPr="00B67634">
        <w:rPr>
          <w:sz w:val="26"/>
          <w:szCs w:val="26"/>
        </w:rPr>
        <w:t>criterios</w:t>
      </w:r>
      <w:r w:rsidR="00B5644D" w:rsidRPr="00B67634">
        <w:rPr>
          <w:sz w:val="26"/>
          <w:szCs w:val="26"/>
        </w:rPr>
        <w:t xml:space="preserve"> cuando las </w:t>
      </w:r>
      <w:r w:rsidR="00071924">
        <w:rPr>
          <w:sz w:val="26"/>
          <w:szCs w:val="26"/>
        </w:rPr>
        <w:t>S</w:t>
      </w:r>
      <w:r w:rsidR="00B5644D" w:rsidRPr="00B67634">
        <w:rPr>
          <w:sz w:val="26"/>
          <w:szCs w:val="26"/>
        </w:rPr>
        <w:t xml:space="preserve">alas de la Suprema Corte de Justicia de la Nación o los tribunales colegiados de </w:t>
      </w:r>
      <w:r w:rsidR="00B5644D" w:rsidRPr="00B67634">
        <w:rPr>
          <w:sz w:val="26"/>
          <w:szCs w:val="26"/>
        </w:rPr>
        <w:lastRenderedPageBreak/>
        <w:t xml:space="preserve">circuito adoptan en sus sentencias criterios jurídicos discrepantes sobre un mismo punto de derecho, independientemente de que las cuestiones fácticas que los rodean no sean exactamente iguales o que se adviertan elementos secundarios diferentes en el origen de las ejecutorias. De esta forma, la finalidad que persigue la resolución de una contradicción de </w:t>
      </w:r>
      <w:r w:rsidR="006F1319" w:rsidRPr="00B67634">
        <w:rPr>
          <w:sz w:val="26"/>
          <w:szCs w:val="26"/>
        </w:rPr>
        <w:t>criterios</w:t>
      </w:r>
      <w:r w:rsidR="00B5644D" w:rsidRPr="00B67634">
        <w:rPr>
          <w:sz w:val="26"/>
          <w:szCs w:val="26"/>
        </w:rPr>
        <w:t xml:space="preserve"> denunciada </w:t>
      </w:r>
      <w:r w:rsidR="00425F12" w:rsidRPr="00B67634">
        <w:rPr>
          <w:sz w:val="26"/>
          <w:szCs w:val="26"/>
        </w:rPr>
        <w:t xml:space="preserve">es </w:t>
      </w:r>
      <w:r w:rsidR="00B5644D" w:rsidRPr="00B67634">
        <w:rPr>
          <w:sz w:val="26"/>
          <w:szCs w:val="26"/>
        </w:rPr>
        <w:t xml:space="preserve">unificar los criterios interpretativos que dos o más tribunales colegiados —o las Salas de la Corte, en su caso— llegasen a adoptar al resolver algún conflicto. </w:t>
      </w:r>
    </w:p>
    <w:p w14:paraId="74D8D668" w14:textId="14012E40" w:rsidR="00147C95" w:rsidRPr="00B67634" w:rsidRDefault="00147C95" w:rsidP="00147C95">
      <w:pPr>
        <w:pStyle w:val="corte4fondo"/>
        <w:numPr>
          <w:ilvl w:val="0"/>
          <w:numId w:val="2"/>
        </w:numPr>
        <w:spacing w:after="240"/>
        <w:ind w:left="0" w:right="51" w:hanging="567"/>
        <w:rPr>
          <w:sz w:val="26"/>
          <w:szCs w:val="26"/>
          <w:lang w:val="es-ES"/>
        </w:rPr>
      </w:pPr>
      <w:r w:rsidRPr="00B67634">
        <w:rPr>
          <w:sz w:val="26"/>
          <w:szCs w:val="26"/>
          <w:lang w:val="es-ES"/>
        </w:rPr>
        <w:t xml:space="preserve">La finalidad de una contradicción de </w:t>
      </w:r>
      <w:r w:rsidR="006F1319" w:rsidRPr="00B67634">
        <w:rPr>
          <w:sz w:val="26"/>
          <w:szCs w:val="26"/>
          <w:lang w:val="es-ES"/>
        </w:rPr>
        <w:t>criterios</w:t>
      </w:r>
      <w:r w:rsidRPr="00B67634">
        <w:rPr>
          <w:sz w:val="26"/>
          <w:szCs w:val="26"/>
          <w:lang w:val="es-ES"/>
        </w:rPr>
        <w:t>, entonces, es proporcionar certidumbre en las decisiones judiciales y dar mayor eficacia a su función unificadora de la interpretación del orden jurídico nacional. Por lo anterior, para determinar si existe la contradicción de tesis es necesario atender a las consideraciones y razonamientos contenidos en las ejecutorias de los tribunales colegiados contendientes que fueron referidas en el apartado anterior.</w:t>
      </w:r>
    </w:p>
    <w:p w14:paraId="3DA65C73" w14:textId="3D08EA81" w:rsidR="00147C95" w:rsidRPr="00B67634" w:rsidRDefault="00147C95" w:rsidP="00147C95">
      <w:pPr>
        <w:pStyle w:val="corte4fondo"/>
        <w:numPr>
          <w:ilvl w:val="0"/>
          <w:numId w:val="2"/>
        </w:numPr>
        <w:spacing w:after="240"/>
        <w:ind w:left="0" w:right="51" w:hanging="567"/>
        <w:rPr>
          <w:sz w:val="26"/>
          <w:szCs w:val="26"/>
          <w:lang w:val="es-ES"/>
        </w:rPr>
      </w:pPr>
      <w:r w:rsidRPr="00B67634">
        <w:rPr>
          <w:sz w:val="26"/>
          <w:szCs w:val="26"/>
          <w:lang w:val="es-ES"/>
        </w:rPr>
        <w:t xml:space="preserve">De tal suerte que, si la finalidad de la contradicción de </w:t>
      </w:r>
      <w:r w:rsidR="006F1319" w:rsidRPr="00B67634">
        <w:rPr>
          <w:sz w:val="26"/>
          <w:szCs w:val="26"/>
          <w:lang w:val="es-ES"/>
        </w:rPr>
        <w:t>criterios</w:t>
      </w:r>
      <w:r w:rsidRPr="00B67634">
        <w:rPr>
          <w:sz w:val="26"/>
          <w:szCs w:val="26"/>
          <w:lang w:val="es-ES"/>
        </w:rPr>
        <w:t xml:space="preserve"> es la unificación de criterios y si el problema radica en los procesos de interpretación —no en los resultados— adoptados por los tribunales contendientes, entonces es posible afirmar que para que una contradicción de tesis sea procedente es necesario que se cumplan las siguientes condiciones</w:t>
      </w:r>
      <w:r w:rsidRPr="00B67634">
        <w:rPr>
          <w:sz w:val="26"/>
          <w:szCs w:val="26"/>
          <w:vertAlign w:val="superscript"/>
          <w:lang w:val="es-ES"/>
        </w:rPr>
        <w:footnoteReference w:id="7"/>
      </w:r>
      <w:r w:rsidRPr="00B67634">
        <w:rPr>
          <w:sz w:val="26"/>
          <w:szCs w:val="26"/>
          <w:lang w:val="es-ES"/>
        </w:rPr>
        <w:t xml:space="preserve">: </w:t>
      </w:r>
    </w:p>
    <w:p w14:paraId="32358D9B" w14:textId="77777777" w:rsidR="00147C95" w:rsidRPr="00B67634" w:rsidRDefault="00147C95" w:rsidP="00147C95">
      <w:pPr>
        <w:pStyle w:val="corte4fondo"/>
        <w:spacing w:after="240"/>
        <w:ind w:left="720" w:right="51" w:firstLine="0"/>
        <w:rPr>
          <w:sz w:val="24"/>
          <w:szCs w:val="24"/>
          <w:lang w:val="es-ES"/>
        </w:rPr>
      </w:pPr>
      <w:r w:rsidRPr="00B67634">
        <w:rPr>
          <w:sz w:val="24"/>
          <w:szCs w:val="24"/>
          <w:lang w:val="es-ES"/>
        </w:rPr>
        <w:t>a)</w:t>
      </w:r>
      <w:r w:rsidRPr="00B67634">
        <w:rPr>
          <w:sz w:val="24"/>
          <w:szCs w:val="24"/>
          <w:lang w:val="es-ES"/>
        </w:rPr>
        <w:tab/>
        <w:t>Que los tribunales contendientes hayan resuelto alguna cuestión litigiosa en la que se vieron en la necesidad de ejercer el arbitrio judicial a través de un ejercicio interpretativo mediante la adopción de algún canon o método, cualquiera que fuese.</w:t>
      </w:r>
    </w:p>
    <w:p w14:paraId="4B864761" w14:textId="77777777" w:rsidR="00147C95" w:rsidRPr="00B67634" w:rsidRDefault="00147C95" w:rsidP="00147C95">
      <w:pPr>
        <w:pStyle w:val="corte4fondo"/>
        <w:spacing w:after="240"/>
        <w:ind w:left="720" w:right="51" w:firstLine="0"/>
        <w:rPr>
          <w:sz w:val="24"/>
          <w:szCs w:val="24"/>
          <w:lang w:val="es-ES"/>
        </w:rPr>
      </w:pPr>
      <w:r w:rsidRPr="00B67634">
        <w:rPr>
          <w:sz w:val="24"/>
          <w:szCs w:val="24"/>
          <w:lang w:val="es-ES"/>
        </w:rPr>
        <w:lastRenderedPageBreak/>
        <w:t>b)</w:t>
      </w:r>
      <w:r w:rsidRPr="00B67634">
        <w:rPr>
          <w:sz w:val="24"/>
          <w:szCs w:val="24"/>
          <w:lang w:val="es-ES"/>
        </w:rPr>
        <w:tab/>
        <w:t>Que entre los ejercicios interpretativos respectivos se encuentre algún punto de toque, es decir, que exista al menos un tramo de razonamiento en el que la interpretación ejercida gire en torno a un mismo tipo de problema jurídico: ya sea el sentido gramatical de una norma, el alcance de un principio, la finalidad de una determinada institución o cualquier otra cuestión jurídica en general.</w:t>
      </w:r>
    </w:p>
    <w:p w14:paraId="796D266E" w14:textId="77777777" w:rsidR="00147C95" w:rsidRPr="00B67634" w:rsidRDefault="00147C95" w:rsidP="00147C95">
      <w:pPr>
        <w:pStyle w:val="corte4fondo"/>
        <w:spacing w:after="240"/>
        <w:ind w:left="720" w:right="51" w:firstLine="0"/>
        <w:rPr>
          <w:sz w:val="24"/>
          <w:szCs w:val="24"/>
          <w:lang w:val="es-ES"/>
        </w:rPr>
      </w:pPr>
      <w:r w:rsidRPr="00B67634">
        <w:rPr>
          <w:sz w:val="24"/>
          <w:szCs w:val="24"/>
          <w:lang w:val="es-ES"/>
        </w:rPr>
        <w:t>c)</w:t>
      </w:r>
      <w:r w:rsidRPr="00B67634">
        <w:rPr>
          <w:sz w:val="24"/>
          <w:szCs w:val="24"/>
          <w:lang w:val="es-ES"/>
        </w:rPr>
        <w:tab/>
        <w:t>Que lo anterior pueda dar lugar a la formulación de una pregunta genuina acerca de si la forma de acometer la cuestión jurídica es preferente con relación a cualquier otra que, como la primera, también sea legalmente posible.</w:t>
      </w:r>
    </w:p>
    <w:p w14:paraId="6B685420" w14:textId="08C2D720" w:rsidR="00147C95" w:rsidRPr="00B67634" w:rsidRDefault="00147C95" w:rsidP="00147C95">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right="51" w:hanging="567"/>
        <w:rPr>
          <w:sz w:val="26"/>
          <w:szCs w:val="26"/>
          <w:lang w:val="es-ES"/>
        </w:rPr>
      </w:pPr>
      <w:r w:rsidRPr="00B67634">
        <w:rPr>
          <w:sz w:val="26"/>
          <w:szCs w:val="26"/>
          <w:lang w:val="es-ES"/>
        </w:rPr>
        <w:t>Asimismo, el Pleno de este Alto Tribunal ha determinado que la existencia de una contradicción de tesis es independiente de que las cuestiones fácticas que rodean los casos que generan esos criterios no sean iguales. En este sentido, las particularidades de cada caso no siempre resultan relevantes y pueden constituir sólo cuestiones adyacentes</w:t>
      </w:r>
      <w:r w:rsidRPr="00B67634">
        <w:rPr>
          <w:rStyle w:val="Refdenotaalpie"/>
          <w:sz w:val="26"/>
          <w:szCs w:val="26"/>
          <w:lang w:val="es-ES"/>
        </w:rPr>
        <w:footnoteReference w:id="8"/>
      </w:r>
      <w:r w:rsidRPr="00B67634">
        <w:rPr>
          <w:sz w:val="26"/>
          <w:szCs w:val="26"/>
          <w:lang w:val="es-ES"/>
        </w:rPr>
        <w:t>.</w:t>
      </w:r>
      <w:r w:rsidR="008E281E" w:rsidRPr="00B67634">
        <w:rPr>
          <w:sz w:val="26"/>
          <w:szCs w:val="26"/>
          <w:lang w:val="es-ES"/>
        </w:rPr>
        <w:t xml:space="preserve"> </w:t>
      </w:r>
    </w:p>
    <w:p w14:paraId="1C704DBB" w14:textId="77777777" w:rsidR="00147C95" w:rsidRPr="00B67634" w:rsidRDefault="00147C95" w:rsidP="00147C95">
      <w:pPr>
        <w:pStyle w:val="corte4fondo"/>
        <w:pBdr>
          <w:top w:val="none" w:sz="0" w:space="0" w:color="auto"/>
          <w:left w:val="none" w:sz="0" w:space="0" w:color="auto"/>
          <w:bottom w:val="none" w:sz="0" w:space="0" w:color="auto"/>
          <w:right w:val="none" w:sz="0" w:space="0" w:color="auto"/>
          <w:between w:val="none" w:sz="0" w:space="0" w:color="auto"/>
          <w:bar w:val="none" w:sz="0" w:color="auto"/>
        </w:pBdr>
        <w:ind w:right="51" w:firstLine="0"/>
        <w:rPr>
          <w:sz w:val="26"/>
          <w:szCs w:val="26"/>
          <w:lang w:val="es-ES"/>
        </w:rPr>
      </w:pPr>
    </w:p>
    <w:p w14:paraId="2568AA10" w14:textId="51ECCB9D" w:rsidR="008E281E" w:rsidRPr="00B67634" w:rsidRDefault="00147C95" w:rsidP="00E4080C">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right="51" w:hanging="567"/>
        <w:rPr>
          <w:sz w:val="26"/>
          <w:szCs w:val="26"/>
          <w:lang w:val="es-ES"/>
        </w:rPr>
      </w:pPr>
      <w:r w:rsidRPr="00B67634">
        <w:rPr>
          <w:sz w:val="26"/>
          <w:szCs w:val="26"/>
          <w:lang w:val="es-ES"/>
        </w:rPr>
        <w:t>Expuesto lo anterior, esta Suprema Corte considera que en el presente asunto</w:t>
      </w:r>
      <w:r w:rsidR="00A817B1" w:rsidRPr="00B67634">
        <w:rPr>
          <w:sz w:val="26"/>
          <w:szCs w:val="26"/>
          <w:lang w:val="es-ES"/>
        </w:rPr>
        <w:t xml:space="preserve"> </w:t>
      </w:r>
      <w:r w:rsidR="008E281E" w:rsidRPr="00B67634">
        <w:rPr>
          <w:sz w:val="26"/>
          <w:szCs w:val="26"/>
          <w:lang w:val="es-ES"/>
        </w:rPr>
        <w:t>existe la</w:t>
      </w:r>
      <w:r w:rsidR="00A817B1" w:rsidRPr="00B67634">
        <w:rPr>
          <w:sz w:val="26"/>
          <w:szCs w:val="26"/>
          <w:lang w:val="es-ES"/>
        </w:rPr>
        <w:t xml:space="preserve"> contradicción de criterios</w:t>
      </w:r>
      <w:r w:rsidR="0084120E" w:rsidRPr="00B67634">
        <w:rPr>
          <w:sz w:val="26"/>
          <w:szCs w:val="26"/>
          <w:lang w:val="es-ES"/>
        </w:rPr>
        <w:t xml:space="preserve">. </w:t>
      </w:r>
      <w:r w:rsidR="008E281E" w:rsidRPr="00B67634">
        <w:rPr>
          <w:sz w:val="26"/>
          <w:szCs w:val="26"/>
          <w:lang w:val="es-ES"/>
        </w:rPr>
        <w:t xml:space="preserve">Como se verá, de las sentencias referidas se </w:t>
      </w:r>
      <w:r w:rsidR="00230535" w:rsidRPr="00B67634">
        <w:rPr>
          <w:sz w:val="26"/>
          <w:szCs w:val="26"/>
          <w:lang w:val="es-ES"/>
        </w:rPr>
        <w:t>advierten</w:t>
      </w:r>
      <w:r w:rsidR="008E281E" w:rsidRPr="00B67634">
        <w:rPr>
          <w:sz w:val="26"/>
          <w:szCs w:val="26"/>
          <w:lang w:val="es-ES"/>
        </w:rPr>
        <w:t xml:space="preserve"> dos puntos concretos </w:t>
      </w:r>
      <w:r w:rsidR="00230535" w:rsidRPr="00B67634">
        <w:rPr>
          <w:sz w:val="26"/>
          <w:szCs w:val="26"/>
          <w:lang w:val="es-ES"/>
        </w:rPr>
        <w:t>contradictorios a resolver.</w:t>
      </w:r>
    </w:p>
    <w:p w14:paraId="3B50EC13" w14:textId="77777777" w:rsidR="008E281E" w:rsidRPr="00B67634" w:rsidRDefault="008E281E" w:rsidP="0078264C">
      <w:pPr>
        <w:pStyle w:val="Prrafodelista"/>
        <w:rPr>
          <w:sz w:val="26"/>
          <w:szCs w:val="26"/>
          <w:lang w:val="es-ES"/>
        </w:rPr>
      </w:pPr>
    </w:p>
    <w:p w14:paraId="52960714" w14:textId="5F5D98B0" w:rsidR="00E4080C" w:rsidRPr="00B67634" w:rsidRDefault="0084120E" w:rsidP="00E4080C">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right="51" w:hanging="567"/>
        <w:rPr>
          <w:sz w:val="26"/>
          <w:szCs w:val="26"/>
          <w:lang w:val="es-ES"/>
        </w:rPr>
      </w:pPr>
      <w:r w:rsidRPr="00B67634">
        <w:rPr>
          <w:sz w:val="26"/>
          <w:szCs w:val="26"/>
          <w:lang w:val="es-ES"/>
        </w:rPr>
        <w:t xml:space="preserve">En primer lugar, cada uno de los órganos </w:t>
      </w:r>
      <w:r w:rsidR="00630728" w:rsidRPr="00B67634">
        <w:rPr>
          <w:sz w:val="26"/>
          <w:szCs w:val="26"/>
          <w:lang w:val="es-ES"/>
        </w:rPr>
        <w:t>decidió</w:t>
      </w:r>
      <w:r w:rsidR="00726A90" w:rsidRPr="00B67634">
        <w:rPr>
          <w:sz w:val="26"/>
          <w:szCs w:val="26"/>
          <w:lang w:val="es-ES"/>
        </w:rPr>
        <w:t xml:space="preserve"> sobre</w:t>
      </w:r>
      <w:r w:rsidRPr="00B67634">
        <w:rPr>
          <w:sz w:val="26"/>
          <w:szCs w:val="26"/>
          <w:lang w:val="es-ES"/>
        </w:rPr>
        <w:t xml:space="preserve"> </w:t>
      </w:r>
      <w:r w:rsidR="0078264C" w:rsidRPr="00B67634">
        <w:rPr>
          <w:sz w:val="26"/>
          <w:szCs w:val="26"/>
          <w:lang w:val="es-ES"/>
        </w:rPr>
        <w:t>si</w:t>
      </w:r>
      <w:r w:rsidR="00796779" w:rsidRPr="00B67634">
        <w:rPr>
          <w:sz w:val="26"/>
          <w:szCs w:val="26"/>
          <w:lang w:val="es-ES"/>
        </w:rPr>
        <w:t xml:space="preserve"> debe valorarse </w:t>
      </w:r>
      <w:r w:rsidR="0078264C" w:rsidRPr="00B67634">
        <w:rPr>
          <w:sz w:val="26"/>
          <w:szCs w:val="26"/>
          <w:lang w:val="es-ES"/>
        </w:rPr>
        <w:t xml:space="preserve">de oficio </w:t>
      </w:r>
      <w:r w:rsidR="00796779" w:rsidRPr="00B67634">
        <w:rPr>
          <w:sz w:val="26"/>
          <w:szCs w:val="26"/>
          <w:lang w:val="es-ES"/>
        </w:rPr>
        <w:t>la aportación alimentaria del o la progenitora que cuenta con la custodia de sus hijos o hijas e incorpora a la persona acreedora a su hogar</w:t>
      </w:r>
      <w:r w:rsidR="0078264C" w:rsidRPr="00B67634">
        <w:rPr>
          <w:sz w:val="26"/>
          <w:szCs w:val="26"/>
          <w:lang w:val="es-ES"/>
        </w:rPr>
        <w:t xml:space="preserve">, al determinar la pensión alimenticia que corresponde al progenitor que no </w:t>
      </w:r>
      <w:r w:rsidR="0078264C" w:rsidRPr="00B67634">
        <w:rPr>
          <w:sz w:val="26"/>
          <w:szCs w:val="26"/>
          <w:lang w:val="es-ES"/>
        </w:rPr>
        <w:lastRenderedPageBreak/>
        <w:t>tiene la custodia</w:t>
      </w:r>
      <w:r w:rsidR="00E57D1F" w:rsidRPr="00B67634">
        <w:rPr>
          <w:sz w:val="26"/>
          <w:szCs w:val="26"/>
          <w:lang w:val="es-ES"/>
        </w:rPr>
        <w:t xml:space="preserve">, aun cuando </w:t>
      </w:r>
      <w:r w:rsidR="002E0893" w:rsidRPr="00B67634">
        <w:rPr>
          <w:sz w:val="26"/>
          <w:szCs w:val="26"/>
          <w:lang w:val="es-ES"/>
        </w:rPr>
        <w:t xml:space="preserve">ese progenitor conserve la custodia de otro </w:t>
      </w:r>
      <w:r w:rsidR="005A2098" w:rsidRPr="00B67634">
        <w:rPr>
          <w:sz w:val="26"/>
          <w:szCs w:val="26"/>
          <w:lang w:val="es-ES"/>
        </w:rPr>
        <w:t xml:space="preserve">u otros </w:t>
      </w:r>
      <w:r w:rsidR="002E0893" w:rsidRPr="00B67634">
        <w:rPr>
          <w:sz w:val="26"/>
          <w:szCs w:val="26"/>
          <w:lang w:val="es-ES"/>
        </w:rPr>
        <w:t xml:space="preserve">de sus hijos </w:t>
      </w:r>
      <w:r w:rsidR="005A2098" w:rsidRPr="00B67634">
        <w:rPr>
          <w:sz w:val="26"/>
          <w:szCs w:val="26"/>
          <w:lang w:val="es-ES"/>
        </w:rPr>
        <w:t>e</w:t>
      </w:r>
      <w:r w:rsidR="002E0893" w:rsidRPr="00B67634">
        <w:rPr>
          <w:sz w:val="26"/>
          <w:szCs w:val="26"/>
          <w:lang w:val="es-ES"/>
        </w:rPr>
        <w:t xml:space="preserve"> hijas</w:t>
      </w:r>
      <w:r w:rsidR="00796779" w:rsidRPr="00B67634">
        <w:rPr>
          <w:sz w:val="26"/>
          <w:szCs w:val="26"/>
          <w:lang w:val="es-ES"/>
        </w:rPr>
        <w:t xml:space="preserve">. </w:t>
      </w:r>
    </w:p>
    <w:p w14:paraId="50E82C7C" w14:textId="77777777" w:rsidR="008828A5" w:rsidRPr="00B67634" w:rsidRDefault="008828A5" w:rsidP="008828A5">
      <w:pPr>
        <w:pStyle w:val="corte4fondo"/>
        <w:pBdr>
          <w:top w:val="none" w:sz="0" w:space="0" w:color="auto"/>
          <w:left w:val="none" w:sz="0" w:space="0" w:color="auto"/>
          <w:bottom w:val="none" w:sz="0" w:space="0" w:color="auto"/>
          <w:right w:val="none" w:sz="0" w:space="0" w:color="auto"/>
          <w:between w:val="none" w:sz="0" w:space="0" w:color="auto"/>
          <w:bar w:val="none" w:sz="0" w:color="auto"/>
        </w:pBdr>
        <w:ind w:right="51" w:firstLine="0"/>
        <w:rPr>
          <w:sz w:val="26"/>
          <w:szCs w:val="26"/>
          <w:lang w:val="es-ES"/>
        </w:rPr>
      </w:pPr>
    </w:p>
    <w:p w14:paraId="69B25614" w14:textId="7F772871" w:rsidR="0047241C" w:rsidRPr="00B67634" w:rsidRDefault="008828A5" w:rsidP="0047241C">
      <w:pPr>
        <w:pStyle w:val="corte4fondo"/>
        <w:numPr>
          <w:ilvl w:val="0"/>
          <w:numId w:val="2"/>
        </w:numPr>
        <w:spacing w:after="240"/>
        <w:ind w:left="0" w:right="51" w:hanging="567"/>
        <w:rPr>
          <w:sz w:val="26"/>
          <w:szCs w:val="26"/>
        </w:rPr>
      </w:pPr>
      <w:r w:rsidRPr="00B67634">
        <w:rPr>
          <w:sz w:val="26"/>
          <w:szCs w:val="26"/>
        </w:rPr>
        <w:t xml:space="preserve">En efecto, el </w:t>
      </w:r>
      <w:r w:rsidR="000373DD" w:rsidRPr="00B67634">
        <w:rPr>
          <w:b/>
          <w:sz w:val="26"/>
          <w:szCs w:val="26"/>
          <w:lang w:val="es-MX"/>
        </w:rPr>
        <w:t>Segundo Tribunal Colegiado en Materia Civil del Sexto Circuito</w:t>
      </w:r>
      <w:r w:rsidR="00A2157D" w:rsidRPr="00B67634">
        <w:rPr>
          <w:b/>
          <w:sz w:val="26"/>
          <w:szCs w:val="26"/>
          <w:lang w:val="es-MX"/>
        </w:rPr>
        <w:t xml:space="preserve"> </w:t>
      </w:r>
      <w:r w:rsidR="00A2157D" w:rsidRPr="00B67634">
        <w:rPr>
          <w:bCs/>
          <w:sz w:val="26"/>
          <w:szCs w:val="26"/>
          <w:lang w:val="es-MX"/>
        </w:rPr>
        <w:t xml:space="preserve">en </w:t>
      </w:r>
      <w:r w:rsidR="000373DD" w:rsidRPr="00B67634">
        <w:rPr>
          <w:bCs/>
          <w:sz w:val="26"/>
          <w:szCs w:val="26"/>
          <w:lang w:val="es-MX"/>
        </w:rPr>
        <w:t>el</w:t>
      </w:r>
      <w:r w:rsidR="000373DD" w:rsidRPr="00B67634">
        <w:rPr>
          <w:b/>
          <w:sz w:val="26"/>
          <w:szCs w:val="26"/>
          <w:lang w:val="es-MX"/>
        </w:rPr>
        <w:t xml:space="preserve"> amparo directo 24/2006</w:t>
      </w:r>
      <w:r w:rsidR="005A7210" w:rsidRPr="00B67634">
        <w:rPr>
          <w:b/>
          <w:sz w:val="26"/>
          <w:szCs w:val="26"/>
          <w:lang w:val="es-MX"/>
        </w:rPr>
        <w:t xml:space="preserve"> </w:t>
      </w:r>
      <w:r w:rsidR="005A7210" w:rsidRPr="00B67634">
        <w:rPr>
          <w:bCs/>
          <w:sz w:val="26"/>
          <w:szCs w:val="26"/>
          <w:lang w:val="es-MX"/>
        </w:rPr>
        <w:t xml:space="preserve">resolvió un asunto en el que, luego del divorcio, la madre conservó la custodia de dos de los tres hijos que procreó con el demandado durante el matrimonio. </w:t>
      </w:r>
      <w:r w:rsidR="001133E9">
        <w:rPr>
          <w:bCs/>
          <w:sz w:val="26"/>
          <w:szCs w:val="26"/>
          <w:lang w:val="es-MX"/>
        </w:rPr>
        <w:t>Por otro lado, l</w:t>
      </w:r>
      <w:r w:rsidR="005A7210" w:rsidRPr="00B67634">
        <w:rPr>
          <w:bCs/>
          <w:sz w:val="26"/>
          <w:szCs w:val="26"/>
          <w:lang w:val="es-MX"/>
        </w:rPr>
        <w:t>a hija, quedó bajo la custodia y cuidado del padre</w:t>
      </w:r>
      <w:r w:rsidR="001F2525" w:rsidRPr="00B67634">
        <w:rPr>
          <w:bCs/>
          <w:sz w:val="26"/>
          <w:szCs w:val="26"/>
          <w:lang w:val="es-MX"/>
        </w:rPr>
        <w:t>. E</w:t>
      </w:r>
      <w:r w:rsidR="00954645" w:rsidRPr="00B67634">
        <w:rPr>
          <w:bCs/>
          <w:sz w:val="26"/>
          <w:szCs w:val="26"/>
          <w:lang w:val="es-MX"/>
        </w:rPr>
        <w:t>n</w:t>
      </w:r>
      <w:r w:rsidR="001F2525" w:rsidRPr="00B67634">
        <w:rPr>
          <w:bCs/>
          <w:sz w:val="26"/>
          <w:szCs w:val="26"/>
          <w:lang w:val="es-MX"/>
        </w:rPr>
        <w:t xml:space="preserve"> el caso se condenó al señor al pago de</w:t>
      </w:r>
      <w:r w:rsidR="00954645" w:rsidRPr="00B67634">
        <w:rPr>
          <w:bCs/>
          <w:sz w:val="26"/>
          <w:szCs w:val="26"/>
          <w:lang w:val="es-MX"/>
        </w:rPr>
        <w:t xml:space="preserve"> </w:t>
      </w:r>
      <w:r w:rsidR="001F2525" w:rsidRPr="00B67634">
        <w:rPr>
          <w:bCs/>
          <w:sz w:val="26"/>
          <w:szCs w:val="26"/>
          <w:lang w:val="es-MX"/>
        </w:rPr>
        <w:t xml:space="preserve">una </w:t>
      </w:r>
      <w:r w:rsidR="00954645" w:rsidRPr="00B67634">
        <w:rPr>
          <w:bCs/>
          <w:sz w:val="26"/>
          <w:szCs w:val="26"/>
          <w:lang w:val="es-MX"/>
        </w:rPr>
        <w:t>pensión alimenticia definitiva mensual en favor de los dos niños</w:t>
      </w:r>
      <w:r w:rsidR="008C42BE" w:rsidRPr="00B67634">
        <w:rPr>
          <w:bCs/>
          <w:sz w:val="26"/>
          <w:szCs w:val="26"/>
          <w:lang w:val="es-MX"/>
        </w:rPr>
        <w:t>.</w:t>
      </w:r>
    </w:p>
    <w:p w14:paraId="6AC0062D" w14:textId="28F248B7" w:rsidR="0084120E" w:rsidRPr="00B67634" w:rsidRDefault="00954645" w:rsidP="00B906E7">
      <w:pPr>
        <w:pStyle w:val="corte4fondo"/>
        <w:numPr>
          <w:ilvl w:val="0"/>
          <w:numId w:val="2"/>
        </w:numPr>
        <w:spacing w:after="240"/>
        <w:ind w:left="0" w:right="51" w:hanging="567"/>
        <w:rPr>
          <w:sz w:val="26"/>
          <w:szCs w:val="26"/>
        </w:rPr>
      </w:pPr>
      <w:r w:rsidRPr="00B67634">
        <w:rPr>
          <w:bCs/>
          <w:sz w:val="26"/>
          <w:szCs w:val="26"/>
          <w:lang w:val="es-MX"/>
        </w:rPr>
        <w:t xml:space="preserve">El señor acudió al juicio de amparo para reclamar, entre otras cosas, que el monto de pensión fijado no resultaba proporcional, pues no consideraba que </w:t>
      </w:r>
      <w:r w:rsidR="00364FAA" w:rsidRPr="00B67634">
        <w:rPr>
          <w:bCs/>
          <w:sz w:val="26"/>
          <w:szCs w:val="26"/>
          <w:lang w:val="es-MX"/>
        </w:rPr>
        <w:t>una de las hijas del matrimonio se encontraba bajo su cuidado</w:t>
      </w:r>
      <w:r w:rsidR="0047241C" w:rsidRPr="00B67634">
        <w:rPr>
          <w:bCs/>
          <w:sz w:val="26"/>
          <w:szCs w:val="26"/>
          <w:lang w:val="es-MX"/>
        </w:rPr>
        <w:t xml:space="preserve"> y, por tanto, no atendía a sus posibilidades económicas reales</w:t>
      </w:r>
      <w:r w:rsidR="00364FAA" w:rsidRPr="00B67634">
        <w:rPr>
          <w:bCs/>
          <w:sz w:val="26"/>
          <w:szCs w:val="26"/>
          <w:lang w:val="es-MX"/>
        </w:rPr>
        <w:t xml:space="preserve">. </w:t>
      </w:r>
      <w:r w:rsidR="00393C04" w:rsidRPr="00B67634">
        <w:rPr>
          <w:bCs/>
          <w:sz w:val="26"/>
          <w:szCs w:val="26"/>
          <w:lang w:val="es-MX"/>
        </w:rPr>
        <w:t xml:space="preserve">En relación con este argumento, el tribunal determinó que el demandado </w:t>
      </w:r>
      <w:r w:rsidR="00776137" w:rsidRPr="00B67634">
        <w:rPr>
          <w:bCs/>
          <w:sz w:val="26"/>
          <w:szCs w:val="26"/>
          <w:lang w:val="es-MX"/>
        </w:rPr>
        <w:t xml:space="preserve">no había ofrecido pruebas para demostrar que la pensión </w:t>
      </w:r>
      <w:r w:rsidR="003F48CA" w:rsidRPr="00B67634">
        <w:rPr>
          <w:bCs/>
          <w:sz w:val="26"/>
          <w:szCs w:val="26"/>
          <w:lang w:val="es-MX"/>
        </w:rPr>
        <w:t xml:space="preserve">a la que fue condenado </w:t>
      </w:r>
      <w:r w:rsidR="00776137" w:rsidRPr="00B67634">
        <w:rPr>
          <w:bCs/>
          <w:sz w:val="26"/>
          <w:szCs w:val="26"/>
          <w:lang w:val="es-MX"/>
        </w:rPr>
        <w:t xml:space="preserve">resultaba excesiva </w:t>
      </w:r>
      <w:r w:rsidR="003F48CA" w:rsidRPr="00B67634">
        <w:rPr>
          <w:bCs/>
          <w:sz w:val="26"/>
          <w:szCs w:val="26"/>
          <w:lang w:val="es-MX"/>
        </w:rPr>
        <w:t>porque</w:t>
      </w:r>
      <w:r w:rsidR="00776137" w:rsidRPr="00B67634">
        <w:rPr>
          <w:bCs/>
          <w:sz w:val="26"/>
          <w:szCs w:val="26"/>
          <w:lang w:val="es-MX"/>
        </w:rPr>
        <w:t xml:space="preserve"> él contaba con la custodia de una de sus hijas. </w:t>
      </w:r>
      <w:r w:rsidR="00B906E7" w:rsidRPr="00B67634">
        <w:rPr>
          <w:bCs/>
          <w:sz w:val="26"/>
          <w:szCs w:val="26"/>
          <w:lang w:val="es-MX"/>
        </w:rPr>
        <w:t>El tribunal</w:t>
      </w:r>
      <w:r w:rsidR="00776137" w:rsidRPr="00B67634">
        <w:rPr>
          <w:bCs/>
          <w:sz w:val="26"/>
          <w:szCs w:val="26"/>
          <w:lang w:val="es-MX"/>
        </w:rPr>
        <w:t xml:space="preserve"> señaló que el demandado en ningún momento hizo alusión al costo de los alimentos de la hija bajo su custodia, con miras a demostrar que el monto establecido resultaba desproporcional, por lo que la autoridad responsable no estaba obligada a pronunciarse en relación con estos argumentos.</w:t>
      </w:r>
      <w:r w:rsidR="008C4298" w:rsidRPr="00B67634">
        <w:t xml:space="preserve"> </w:t>
      </w:r>
      <w:r w:rsidR="008C4298" w:rsidRPr="00B67634">
        <w:rPr>
          <w:bCs/>
          <w:sz w:val="26"/>
          <w:szCs w:val="26"/>
          <w:lang w:val="es-MX"/>
        </w:rPr>
        <w:t>En consecuencia, consideró que los ingresos del demandado eran suficientes para los alimentos de él y su hija, pues de otro modo habría aportado elementos para demostrar lo contrario</w:t>
      </w:r>
      <w:r w:rsidR="004623FD">
        <w:rPr>
          <w:bCs/>
          <w:sz w:val="26"/>
          <w:szCs w:val="26"/>
          <w:lang w:val="es-MX"/>
        </w:rPr>
        <w:t>, así como</w:t>
      </w:r>
      <w:r w:rsidR="008C4298" w:rsidRPr="00B67634">
        <w:rPr>
          <w:bCs/>
          <w:sz w:val="26"/>
          <w:szCs w:val="26"/>
          <w:lang w:val="es-MX"/>
        </w:rPr>
        <w:t xml:space="preserve"> señaló que era obligación del quejoso </w:t>
      </w:r>
      <w:r w:rsidR="00DA093E" w:rsidRPr="00B67634">
        <w:rPr>
          <w:bCs/>
          <w:sz w:val="26"/>
          <w:szCs w:val="26"/>
          <w:lang w:val="es-MX"/>
        </w:rPr>
        <w:t>brindar</w:t>
      </w:r>
      <w:r w:rsidR="008C4298" w:rsidRPr="00B67634">
        <w:rPr>
          <w:bCs/>
          <w:sz w:val="26"/>
          <w:szCs w:val="26"/>
          <w:lang w:val="es-MX"/>
        </w:rPr>
        <w:t xml:space="preserve"> alimentos para todos sus acreedores y no únicamente para los que habitan con él, pues la obligación de proporcionar alimentos </w:t>
      </w:r>
      <w:r w:rsidR="00E76D72" w:rsidRPr="00B67634">
        <w:rPr>
          <w:bCs/>
          <w:sz w:val="26"/>
          <w:szCs w:val="26"/>
          <w:lang w:val="es-MX"/>
        </w:rPr>
        <w:t>es</w:t>
      </w:r>
      <w:r w:rsidR="008C4298" w:rsidRPr="00B67634">
        <w:rPr>
          <w:bCs/>
          <w:sz w:val="26"/>
          <w:szCs w:val="26"/>
          <w:lang w:val="es-MX"/>
        </w:rPr>
        <w:t xml:space="preserve"> irrenunciable.</w:t>
      </w:r>
    </w:p>
    <w:p w14:paraId="4F68C531" w14:textId="70F928C3" w:rsidR="00863B1A" w:rsidRPr="00B67634" w:rsidRDefault="0043631A" w:rsidP="00B04482">
      <w:pPr>
        <w:pStyle w:val="corte4fondo"/>
        <w:numPr>
          <w:ilvl w:val="0"/>
          <w:numId w:val="2"/>
        </w:numPr>
        <w:spacing w:after="240"/>
        <w:ind w:left="0" w:right="51" w:hanging="567"/>
        <w:rPr>
          <w:bCs/>
          <w:color w:val="000000" w:themeColor="text1"/>
          <w:sz w:val="26"/>
          <w:szCs w:val="26"/>
        </w:rPr>
      </w:pPr>
      <w:r w:rsidRPr="00B67634">
        <w:rPr>
          <w:bCs/>
          <w:sz w:val="26"/>
          <w:szCs w:val="26"/>
          <w:lang w:val="es-MX"/>
        </w:rPr>
        <w:lastRenderedPageBreak/>
        <w:t xml:space="preserve">Por su parte, el </w:t>
      </w:r>
      <w:r w:rsidR="00B04482" w:rsidRPr="00B67634">
        <w:rPr>
          <w:b/>
          <w:bCs/>
          <w:sz w:val="26"/>
          <w:szCs w:val="26"/>
        </w:rPr>
        <w:t xml:space="preserve">Tribunal Colegiado en Materias Civil y Administrativa del Décimo Cuarto Circuito, </w:t>
      </w:r>
      <w:r w:rsidR="00B04482" w:rsidRPr="00B67634">
        <w:rPr>
          <w:sz w:val="26"/>
          <w:szCs w:val="26"/>
        </w:rPr>
        <w:t>al resolver el</w:t>
      </w:r>
      <w:r w:rsidR="00B04482" w:rsidRPr="00B67634">
        <w:rPr>
          <w:b/>
          <w:bCs/>
          <w:sz w:val="26"/>
          <w:szCs w:val="26"/>
        </w:rPr>
        <w:t xml:space="preserve"> amparo directo 83/2022</w:t>
      </w:r>
      <w:r w:rsidR="002C1794" w:rsidRPr="00B67634">
        <w:rPr>
          <w:b/>
          <w:bCs/>
          <w:sz w:val="26"/>
          <w:szCs w:val="26"/>
        </w:rPr>
        <w:t xml:space="preserve"> </w:t>
      </w:r>
      <w:r w:rsidR="002C1794" w:rsidRPr="00B67634">
        <w:rPr>
          <w:sz w:val="26"/>
          <w:szCs w:val="26"/>
        </w:rPr>
        <w:t>conoció de un caso en el que, después del divorcio, dos hijos menores de edad quedaron bajo el cuidado y custodia de su madre</w:t>
      </w:r>
      <w:r w:rsidR="008A6885" w:rsidRPr="00B67634">
        <w:rPr>
          <w:sz w:val="26"/>
          <w:szCs w:val="26"/>
        </w:rPr>
        <w:t xml:space="preserve"> y se decretó una pensión alimenticia </w:t>
      </w:r>
      <w:r w:rsidR="00D50782" w:rsidRPr="00B67634">
        <w:rPr>
          <w:sz w:val="26"/>
          <w:szCs w:val="26"/>
        </w:rPr>
        <w:t xml:space="preserve">a </w:t>
      </w:r>
      <w:r w:rsidR="008A6885" w:rsidRPr="00B67634">
        <w:rPr>
          <w:sz w:val="26"/>
          <w:szCs w:val="26"/>
        </w:rPr>
        <w:t xml:space="preserve">cargo del progenitor </w:t>
      </w:r>
      <w:r w:rsidR="008A6885" w:rsidRPr="00B67634">
        <w:rPr>
          <w:color w:val="000000" w:themeColor="text1"/>
          <w:sz w:val="26"/>
          <w:szCs w:val="26"/>
        </w:rPr>
        <w:t>por $</w:t>
      </w:r>
      <w:r w:rsidR="008F38C1">
        <w:rPr>
          <w:color w:val="FF0000"/>
          <w:sz w:val="26"/>
          <w:szCs w:val="26"/>
        </w:rPr>
        <w:t>**********</w:t>
      </w:r>
      <w:r w:rsidR="008A6885" w:rsidRPr="00B67634">
        <w:rPr>
          <w:sz w:val="26"/>
          <w:szCs w:val="26"/>
        </w:rPr>
        <w:t xml:space="preserve"> mensuales</w:t>
      </w:r>
      <w:r w:rsidR="00086C7F" w:rsidRPr="00B67634">
        <w:rPr>
          <w:sz w:val="26"/>
          <w:szCs w:val="26"/>
        </w:rPr>
        <w:t xml:space="preserve">. </w:t>
      </w:r>
      <w:r w:rsidR="00863B1A" w:rsidRPr="00B67634">
        <w:rPr>
          <w:sz w:val="26"/>
          <w:szCs w:val="26"/>
        </w:rPr>
        <w:t>El señor argumentó que el monto fijado no resultaba proporcional, dado que era superior a sus ingresos</w:t>
      </w:r>
      <w:r w:rsidR="007715AC" w:rsidRPr="00B67634">
        <w:rPr>
          <w:sz w:val="26"/>
          <w:szCs w:val="26"/>
        </w:rPr>
        <w:t xml:space="preserve"> y a que su excónyuge percibía un ingreso mensual superior al suyo, argumentos que fueron declarados infundados por la sala de apelación. La sala responsable consideró que, aunque el deudor alimentario contaba ún</w:t>
      </w:r>
      <w:r w:rsidR="00EF06CE" w:rsidRPr="00B67634">
        <w:rPr>
          <w:sz w:val="26"/>
          <w:szCs w:val="26"/>
        </w:rPr>
        <w:t>i</w:t>
      </w:r>
      <w:r w:rsidR="007715AC" w:rsidRPr="00B67634">
        <w:rPr>
          <w:sz w:val="26"/>
          <w:szCs w:val="26"/>
        </w:rPr>
        <w:t xml:space="preserve">camente con un empleo que le generaba </w:t>
      </w:r>
      <w:r w:rsidR="00EF06CE" w:rsidRPr="00B67634">
        <w:rPr>
          <w:sz w:val="26"/>
          <w:szCs w:val="26"/>
        </w:rPr>
        <w:t xml:space="preserve">un ingreso mensual </w:t>
      </w:r>
      <w:r w:rsidR="00EF06CE" w:rsidRPr="00B67634">
        <w:rPr>
          <w:color w:val="000000" w:themeColor="text1"/>
          <w:sz w:val="26"/>
          <w:szCs w:val="26"/>
        </w:rPr>
        <w:t>de $</w:t>
      </w:r>
      <w:r w:rsidR="00A656C3">
        <w:rPr>
          <w:color w:val="FF0000"/>
          <w:sz w:val="26"/>
          <w:szCs w:val="26"/>
        </w:rPr>
        <w:t>**********</w:t>
      </w:r>
      <w:r w:rsidR="00EF06CE" w:rsidRPr="00B67634">
        <w:rPr>
          <w:color w:val="000000" w:themeColor="text1"/>
          <w:sz w:val="26"/>
          <w:szCs w:val="26"/>
        </w:rPr>
        <w:t xml:space="preserve">, su capacidad económica estaba acreditada por otros elementos, como su preparación académica, </w:t>
      </w:r>
      <w:r w:rsidR="00C910B4" w:rsidRPr="00B67634">
        <w:rPr>
          <w:color w:val="000000" w:themeColor="text1"/>
          <w:sz w:val="26"/>
          <w:szCs w:val="26"/>
        </w:rPr>
        <w:t xml:space="preserve">que previamente contaba con mayores ingresos </w:t>
      </w:r>
      <w:r w:rsidR="0049788B" w:rsidRPr="00B67634">
        <w:rPr>
          <w:color w:val="000000" w:themeColor="text1"/>
          <w:sz w:val="26"/>
          <w:szCs w:val="26"/>
        </w:rPr>
        <w:t xml:space="preserve">con motivo de sus anteriores empleos </w:t>
      </w:r>
      <w:r w:rsidR="00C910B4" w:rsidRPr="00B67634">
        <w:rPr>
          <w:color w:val="000000" w:themeColor="text1"/>
          <w:sz w:val="26"/>
          <w:szCs w:val="26"/>
        </w:rPr>
        <w:t>y que antes del juicio de divorcio el señor había entregado en donación a su padre un inmueble del que obtenía ingresos</w:t>
      </w:r>
      <w:r w:rsidR="001C3DA6" w:rsidRPr="00B67634">
        <w:rPr>
          <w:color w:val="000000" w:themeColor="text1"/>
          <w:sz w:val="26"/>
          <w:szCs w:val="26"/>
        </w:rPr>
        <w:t xml:space="preserve"> que ascendían a $</w:t>
      </w:r>
      <w:r w:rsidR="00A656C3">
        <w:rPr>
          <w:color w:val="FF0000"/>
          <w:sz w:val="26"/>
          <w:szCs w:val="26"/>
        </w:rPr>
        <w:t>**********</w:t>
      </w:r>
      <w:r w:rsidR="001C3DA6" w:rsidRPr="00B67634">
        <w:rPr>
          <w:color w:val="FF0000"/>
          <w:sz w:val="26"/>
          <w:szCs w:val="26"/>
        </w:rPr>
        <w:t xml:space="preserve"> </w:t>
      </w:r>
      <w:r w:rsidR="001C3DA6" w:rsidRPr="00B67634">
        <w:rPr>
          <w:color w:val="000000" w:themeColor="text1"/>
          <w:sz w:val="26"/>
          <w:szCs w:val="26"/>
        </w:rPr>
        <w:t xml:space="preserve">mensuales. </w:t>
      </w:r>
      <w:r w:rsidR="00D30EAB" w:rsidRPr="00B67634">
        <w:rPr>
          <w:color w:val="000000" w:themeColor="text1"/>
          <w:sz w:val="26"/>
          <w:szCs w:val="26"/>
        </w:rPr>
        <w:t xml:space="preserve">En relación con </w:t>
      </w:r>
      <w:r w:rsidR="0049788B" w:rsidRPr="00B67634">
        <w:rPr>
          <w:color w:val="000000" w:themeColor="text1"/>
          <w:sz w:val="26"/>
          <w:szCs w:val="26"/>
        </w:rPr>
        <w:t>la aportación alimentaria</w:t>
      </w:r>
      <w:r w:rsidR="00D30EAB" w:rsidRPr="00B67634">
        <w:rPr>
          <w:color w:val="000000" w:themeColor="text1"/>
          <w:sz w:val="26"/>
          <w:szCs w:val="26"/>
        </w:rPr>
        <w:t xml:space="preserve"> de la madre, la sala estableció que, al detentar la guarda y custodia de aquellos, la señora cumplía de manera efectiva con su respectiva obligación, al incluirlos en su hogar con todos los gastos diarios que eso representa</w:t>
      </w:r>
      <w:r w:rsidR="00815E59" w:rsidRPr="00B67634">
        <w:rPr>
          <w:color w:val="000000" w:themeColor="text1"/>
          <w:sz w:val="26"/>
          <w:szCs w:val="26"/>
        </w:rPr>
        <w:t xml:space="preserve">. </w:t>
      </w:r>
    </w:p>
    <w:p w14:paraId="3DB5F655" w14:textId="3E83AB9C" w:rsidR="00B04482" w:rsidRPr="00B67634" w:rsidRDefault="00F27FE8" w:rsidP="00B04482">
      <w:pPr>
        <w:pStyle w:val="corte4fondo"/>
        <w:numPr>
          <w:ilvl w:val="0"/>
          <w:numId w:val="2"/>
        </w:numPr>
        <w:spacing w:after="240"/>
        <w:ind w:left="0" w:right="51" w:hanging="567"/>
        <w:rPr>
          <w:bCs/>
          <w:sz w:val="26"/>
          <w:szCs w:val="26"/>
        </w:rPr>
      </w:pPr>
      <w:r w:rsidRPr="00B67634">
        <w:rPr>
          <w:sz w:val="26"/>
          <w:szCs w:val="26"/>
        </w:rPr>
        <w:t xml:space="preserve">El tribunal colegiado </w:t>
      </w:r>
      <w:r w:rsidR="00903B8E" w:rsidRPr="00B67634">
        <w:rPr>
          <w:sz w:val="26"/>
          <w:szCs w:val="26"/>
        </w:rPr>
        <w:t>confirmó la sentencia de apelación. En relación con las aportaciones alimentarias de la madre consideró q</w:t>
      </w:r>
      <w:r w:rsidR="00CA375F" w:rsidRPr="00B67634">
        <w:rPr>
          <w:sz w:val="26"/>
          <w:szCs w:val="26"/>
        </w:rPr>
        <w:t>u</w:t>
      </w:r>
      <w:r w:rsidR="00903B8E" w:rsidRPr="00B67634">
        <w:rPr>
          <w:sz w:val="26"/>
          <w:szCs w:val="26"/>
        </w:rPr>
        <w:t>e</w:t>
      </w:r>
      <w:r w:rsidR="00CA375F" w:rsidRPr="00B67634">
        <w:rPr>
          <w:sz w:val="26"/>
          <w:szCs w:val="26"/>
        </w:rPr>
        <w:t>,</w:t>
      </w:r>
      <w:r w:rsidR="00903B8E" w:rsidRPr="00B67634">
        <w:rPr>
          <w:sz w:val="26"/>
          <w:szCs w:val="26"/>
        </w:rPr>
        <w:t xml:space="preserve"> </w:t>
      </w:r>
      <w:r w:rsidR="007B3CBA" w:rsidRPr="00B67634">
        <w:rPr>
          <w:sz w:val="26"/>
          <w:szCs w:val="26"/>
        </w:rPr>
        <w:t>aunque la señora t</w:t>
      </w:r>
      <w:r w:rsidR="00CA375F" w:rsidRPr="00B67634">
        <w:rPr>
          <w:sz w:val="26"/>
          <w:szCs w:val="26"/>
        </w:rPr>
        <w:t>i</w:t>
      </w:r>
      <w:r w:rsidR="007B3CBA" w:rsidRPr="00B67634">
        <w:rPr>
          <w:sz w:val="26"/>
          <w:szCs w:val="26"/>
        </w:rPr>
        <w:t xml:space="preserve">ene un empleo decoroso, </w:t>
      </w:r>
      <w:r w:rsidR="003F0A76" w:rsidRPr="00B67634">
        <w:rPr>
          <w:sz w:val="26"/>
          <w:szCs w:val="26"/>
        </w:rPr>
        <w:t xml:space="preserve">el monto de alimentos fijado no resulta desproporcional en contra del deudor porque ella cumple con su obligación de dar alimentos a sus hijos al tenerlos incorporados al hogar, lo que implica el desembolso </w:t>
      </w:r>
      <w:r w:rsidR="00100620" w:rsidRPr="00B67634">
        <w:rPr>
          <w:sz w:val="26"/>
          <w:szCs w:val="26"/>
        </w:rPr>
        <w:t xml:space="preserve">fijo </w:t>
      </w:r>
      <w:r w:rsidR="003F0A76" w:rsidRPr="00B67634">
        <w:rPr>
          <w:sz w:val="26"/>
          <w:szCs w:val="26"/>
        </w:rPr>
        <w:t>de sumas diversas de dinero para sostener la casa,</w:t>
      </w:r>
      <w:r w:rsidR="00100620" w:rsidRPr="00B67634">
        <w:rPr>
          <w:sz w:val="26"/>
          <w:szCs w:val="26"/>
        </w:rPr>
        <w:t xml:space="preserve"> además de </w:t>
      </w:r>
      <w:r w:rsidR="00CA375F" w:rsidRPr="00B67634">
        <w:rPr>
          <w:sz w:val="26"/>
          <w:szCs w:val="26"/>
        </w:rPr>
        <w:t>otros ga</w:t>
      </w:r>
      <w:r w:rsidR="00EB0F97">
        <w:rPr>
          <w:sz w:val="26"/>
          <w:szCs w:val="26"/>
        </w:rPr>
        <w:t>s</w:t>
      </w:r>
      <w:r w:rsidR="00CA375F" w:rsidRPr="00B67634">
        <w:rPr>
          <w:sz w:val="26"/>
          <w:szCs w:val="26"/>
        </w:rPr>
        <w:t xml:space="preserve">tos imprevistos que por lo general son inmediatos. </w:t>
      </w:r>
    </w:p>
    <w:p w14:paraId="05C9EC9B" w14:textId="5BD3189C" w:rsidR="003822F6" w:rsidRPr="00B67634" w:rsidRDefault="00A520B3" w:rsidP="00147C95">
      <w:pPr>
        <w:pStyle w:val="corte4fondo"/>
        <w:numPr>
          <w:ilvl w:val="0"/>
          <w:numId w:val="2"/>
        </w:numPr>
        <w:spacing w:after="240"/>
        <w:ind w:left="0" w:right="51" w:hanging="567"/>
        <w:rPr>
          <w:sz w:val="26"/>
          <w:szCs w:val="26"/>
        </w:rPr>
      </w:pPr>
      <w:r w:rsidRPr="00B67634">
        <w:rPr>
          <w:sz w:val="26"/>
          <w:szCs w:val="26"/>
        </w:rPr>
        <w:t>Po</w:t>
      </w:r>
      <w:r w:rsidR="00442C88" w:rsidRPr="00B67634">
        <w:rPr>
          <w:sz w:val="26"/>
          <w:szCs w:val="26"/>
        </w:rPr>
        <w:t>r</w:t>
      </w:r>
      <w:r w:rsidRPr="00B67634">
        <w:rPr>
          <w:sz w:val="26"/>
          <w:szCs w:val="26"/>
        </w:rPr>
        <w:t xml:space="preserve"> último, </w:t>
      </w:r>
      <w:r w:rsidR="001202CF" w:rsidRPr="00B67634">
        <w:rPr>
          <w:sz w:val="26"/>
          <w:szCs w:val="26"/>
        </w:rPr>
        <w:t xml:space="preserve">el </w:t>
      </w:r>
      <w:r w:rsidR="001202CF" w:rsidRPr="00B67634">
        <w:rPr>
          <w:b/>
          <w:bCs/>
          <w:sz w:val="26"/>
          <w:szCs w:val="26"/>
        </w:rPr>
        <w:t>Primer Tribunal Colegiado del Segundo Circuito</w:t>
      </w:r>
      <w:r w:rsidR="001202CF" w:rsidRPr="00B67634">
        <w:rPr>
          <w:sz w:val="26"/>
          <w:szCs w:val="26"/>
        </w:rPr>
        <w:t xml:space="preserve">, </w:t>
      </w:r>
      <w:r w:rsidR="001D0BB4">
        <w:rPr>
          <w:b/>
          <w:color w:val="auto"/>
          <w:sz w:val="26"/>
          <w:szCs w:val="26"/>
        </w:rPr>
        <w:t xml:space="preserve">con residencia en Ciudad Nezahualcóyotl, Estado de </w:t>
      </w:r>
      <w:r w:rsidR="001D0BB4">
        <w:rPr>
          <w:b/>
          <w:color w:val="auto"/>
          <w:sz w:val="26"/>
          <w:szCs w:val="26"/>
        </w:rPr>
        <w:t>México,</w:t>
      </w:r>
      <w:r w:rsidR="001D0BB4" w:rsidRPr="00B67634">
        <w:rPr>
          <w:sz w:val="26"/>
          <w:szCs w:val="26"/>
        </w:rPr>
        <w:t xml:space="preserve"> al</w:t>
      </w:r>
      <w:r w:rsidR="001202CF" w:rsidRPr="00B67634">
        <w:rPr>
          <w:sz w:val="26"/>
          <w:szCs w:val="26"/>
        </w:rPr>
        <w:t xml:space="preserve"> resolver el </w:t>
      </w:r>
      <w:r w:rsidR="001202CF" w:rsidRPr="00B67634">
        <w:rPr>
          <w:b/>
          <w:bCs/>
          <w:sz w:val="26"/>
          <w:szCs w:val="26"/>
        </w:rPr>
        <w:lastRenderedPageBreak/>
        <w:t>amparo directo 161/2016</w:t>
      </w:r>
      <w:r w:rsidR="001202CF" w:rsidRPr="00B67634">
        <w:rPr>
          <w:sz w:val="26"/>
          <w:szCs w:val="26"/>
        </w:rPr>
        <w:t xml:space="preserve"> conoció de </w:t>
      </w:r>
      <w:r w:rsidR="00EF3335" w:rsidRPr="00B67634">
        <w:rPr>
          <w:sz w:val="26"/>
          <w:szCs w:val="26"/>
        </w:rPr>
        <w:t xml:space="preserve">un asunto en el que se determinó la custodia de una niña a cargo de su madre y una pensión alimenticia </w:t>
      </w:r>
      <w:r w:rsidR="006E0E76" w:rsidRPr="00B67634">
        <w:rPr>
          <w:sz w:val="26"/>
          <w:szCs w:val="26"/>
        </w:rPr>
        <w:t>a cargo del padre. En segunda instancia, el monto de pensión fue disminuido de 35</w:t>
      </w:r>
      <w:r w:rsidR="008F0605" w:rsidRPr="00B67634">
        <w:rPr>
          <w:sz w:val="26"/>
          <w:szCs w:val="26"/>
        </w:rPr>
        <w:t>%</w:t>
      </w:r>
      <w:r w:rsidR="006E0E76" w:rsidRPr="00B67634">
        <w:rPr>
          <w:sz w:val="26"/>
          <w:szCs w:val="26"/>
        </w:rPr>
        <w:t xml:space="preserve"> a 27% de los ingresos del padre.</w:t>
      </w:r>
      <w:r w:rsidR="003822F6" w:rsidRPr="00B67634">
        <w:rPr>
          <w:sz w:val="26"/>
          <w:szCs w:val="26"/>
        </w:rPr>
        <w:t xml:space="preserve"> En contra de esta resolución, el progenitor acudió al juicio de amparo. </w:t>
      </w:r>
    </w:p>
    <w:p w14:paraId="44E65390" w14:textId="0BEBC233" w:rsidR="0043631A" w:rsidRPr="00B67634" w:rsidRDefault="003822F6" w:rsidP="00147C95">
      <w:pPr>
        <w:pStyle w:val="corte4fondo"/>
        <w:numPr>
          <w:ilvl w:val="0"/>
          <w:numId w:val="2"/>
        </w:numPr>
        <w:spacing w:after="240"/>
        <w:ind w:left="0" w:right="51" w:hanging="567"/>
        <w:rPr>
          <w:sz w:val="26"/>
          <w:szCs w:val="26"/>
        </w:rPr>
      </w:pPr>
      <w:r w:rsidRPr="00B67634">
        <w:rPr>
          <w:sz w:val="26"/>
          <w:szCs w:val="26"/>
        </w:rPr>
        <w:t xml:space="preserve">El </w:t>
      </w:r>
      <w:r w:rsidR="00977276" w:rsidRPr="00B67634">
        <w:rPr>
          <w:sz w:val="26"/>
          <w:szCs w:val="26"/>
        </w:rPr>
        <w:t xml:space="preserve">tribunal colegiado concedió el amparo al quejoso, al considerar que el monto fijado resultaba desproporcional. </w:t>
      </w:r>
      <w:r w:rsidR="00AF2092" w:rsidRPr="00B67634">
        <w:rPr>
          <w:sz w:val="26"/>
          <w:szCs w:val="26"/>
        </w:rPr>
        <w:t>E</w:t>
      </w:r>
      <w:r w:rsidR="00977276" w:rsidRPr="00B67634">
        <w:rPr>
          <w:sz w:val="26"/>
          <w:szCs w:val="26"/>
        </w:rPr>
        <w:t>l tribunal tuvo en cuenta que la madre, derivado de sus dos empleos como enfermera, percibía un ingreso superior al del padre como profeso</w:t>
      </w:r>
      <w:r w:rsidR="006A31E9" w:rsidRPr="00B67634">
        <w:rPr>
          <w:sz w:val="26"/>
          <w:szCs w:val="26"/>
        </w:rPr>
        <w:t>r</w:t>
      </w:r>
      <w:r w:rsidR="00284AAA" w:rsidRPr="00B67634">
        <w:rPr>
          <w:sz w:val="26"/>
          <w:szCs w:val="26"/>
        </w:rPr>
        <w:t xml:space="preserve">. En este sentido, dado que </w:t>
      </w:r>
      <w:r w:rsidR="00506CB3" w:rsidRPr="00B67634">
        <w:rPr>
          <w:sz w:val="26"/>
          <w:szCs w:val="26"/>
        </w:rPr>
        <w:t>ambos progenitores deben de cumplir con la obligación alimenticia de forma proporcional, esto es</w:t>
      </w:r>
      <w:r w:rsidR="0048270E" w:rsidRPr="00B67634">
        <w:rPr>
          <w:sz w:val="26"/>
          <w:szCs w:val="26"/>
        </w:rPr>
        <w:t xml:space="preserve"> -</w:t>
      </w:r>
      <w:r w:rsidR="00EC39D2" w:rsidRPr="00B67634">
        <w:rPr>
          <w:sz w:val="26"/>
          <w:szCs w:val="26"/>
        </w:rPr>
        <w:t>-</w:t>
      </w:r>
      <w:r w:rsidR="0048270E" w:rsidRPr="00B67634">
        <w:rPr>
          <w:sz w:val="26"/>
          <w:szCs w:val="26"/>
        </w:rPr>
        <w:t>de acuerdo con el tribunal-</w:t>
      </w:r>
      <w:r w:rsidR="00EC39D2" w:rsidRPr="00B67634">
        <w:rPr>
          <w:sz w:val="26"/>
          <w:szCs w:val="26"/>
        </w:rPr>
        <w:t>-</w:t>
      </w:r>
      <w:r w:rsidR="00506CB3" w:rsidRPr="00B67634">
        <w:rPr>
          <w:sz w:val="26"/>
          <w:szCs w:val="26"/>
        </w:rPr>
        <w:t>, tomando en consideración los ingresos y egresos de cada uno</w:t>
      </w:r>
      <w:r w:rsidR="00284AAA" w:rsidRPr="00B67634">
        <w:rPr>
          <w:sz w:val="26"/>
          <w:szCs w:val="26"/>
        </w:rPr>
        <w:t xml:space="preserve">, </w:t>
      </w:r>
      <w:r w:rsidR="00506CB3" w:rsidRPr="00B67634">
        <w:rPr>
          <w:sz w:val="26"/>
          <w:szCs w:val="26"/>
        </w:rPr>
        <w:t xml:space="preserve">quien percibe ingresos mayores es quien debe aportar mayor porcentaje para cubrir las necesidades del menor, con independencia de que la madre o progenitora tenga incorporada a la </w:t>
      </w:r>
      <w:r w:rsidR="00D709A6" w:rsidRPr="00B67634">
        <w:rPr>
          <w:sz w:val="26"/>
          <w:szCs w:val="26"/>
        </w:rPr>
        <w:t xml:space="preserve">persona menor de edad </w:t>
      </w:r>
      <w:r w:rsidR="00506CB3" w:rsidRPr="00B67634">
        <w:rPr>
          <w:sz w:val="26"/>
          <w:szCs w:val="26"/>
        </w:rPr>
        <w:t>en su domicilio</w:t>
      </w:r>
      <w:r w:rsidR="005077D4" w:rsidRPr="00B67634">
        <w:rPr>
          <w:sz w:val="26"/>
          <w:szCs w:val="26"/>
        </w:rPr>
        <w:t xml:space="preserve">. </w:t>
      </w:r>
    </w:p>
    <w:p w14:paraId="37297926" w14:textId="29C1B9EA" w:rsidR="00281CD6" w:rsidRPr="00B67634" w:rsidRDefault="00CF6008" w:rsidP="00836400">
      <w:pPr>
        <w:pStyle w:val="corte4fondo"/>
        <w:numPr>
          <w:ilvl w:val="0"/>
          <w:numId w:val="2"/>
        </w:numPr>
        <w:spacing w:after="240"/>
        <w:ind w:left="0" w:right="51" w:hanging="567"/>
        <w:rPr>
          <w:sz w:val="26"/>
          <w:szCs w:val="26"/>
        </w:rPr>
      </w:pPr>
      <w:r w:rsidRPr="003F1672">
        <w:rPr>
          <w:sz w:val="26"/>
          <w:szCs w:val="26"/>
        </w:rPr>
        <w:t>Como se observa,</w:t>
      </w:r>
      <w:r w:rsidRPr="00B67634">
        <w:rPr>
          <w:sz w:val="26"/>
          <w:szCs w:val="26"/>
        </w:rPr>
        <w:t xml:space="preserve"> en relación con el segundo requisito, las sentencias que se denunciaron como contradictorias arribaron a una conclusión diferente en torno al mismo problema</w:t>
      </w:r>
      <w:r w:rsidR="001E2BA5" w:rsidRPr="00B67634">
        <w:rPr>
          <w:sz w:val="26"/>
          <w:szCs w:val="26"/>
        </w:rPr>
        <w:t xml:space="preserve">, al determinar cómo </w:t>
      </w:r>
      <w:r w:rsidRPr="00B67634">
        <w:rPr>
          <w:sz w:val="26"/>
          <w:szCs w:val="26"/>
        </w:rPr>
        <w:t>debe valorarse la aportación alimentaria del p</w:t>
      </w:r>
      <w:r w:rsidR="005603D6" w:rsidRPr="00B67634">
        <w:rPr>
          <w:sz w:val="26"/>
          <w:szCs w:val="26"/>
        </w:rPr>
        <w:t>r</w:t>
      </w:r>
      <w:r w:rsidRPr="00B67634">
        <w:rPr>
          <w:sz w:val="26"/>
          <w:szCs w:val="26"/>
        </w:rPr>
        <w:t xml:space="preserve">ogenitor </w:t>
      </w:r>
      <w:r w:rsidR="0007354D" w:rsidRPr="00B67634">
        <w:rPr>
          <w:sz w:val="26"/>
          <w:szCs w:val="26"/>
        </w:rPr>
        <w:t xml:space="preserve">o progenitora </w:t>
      </w:r>
      <w:r w:rsidRPr="00B67634">
        <w:rPr>
          <w:sz w:val="26"/>
          <w:szCs w:val="26"/>
        </w:rPr>
        <w:t xml:space="preserve">que </w:t>
      </w:r>
      <w:r w:rsidR="0007354D" w:rsidRPr="00B67634">
        <w:rPr>
          <w:sz w:val="26"/>
          <w:szCs w:val="26"/>
        </w:rPr>
        <w:t>incorpora a su hogar a sus</w:t>
      </w:r>
      <w:r w:rsidR="005603D6" w:rsidRPr="00B67634">
        <w:rPr>
          <w:sz w:val="26"/>
          <w:szCs w:val="26"/>
        </w:rPr>
        <w:t xml:space="preserve"> hijos e hijas</w:t>
      </w:r>
      <w:r w:rsidR="00ED3537" w:rsidRPr="00B67634">
        <w:rPr>
          <w:sz w:val="26"/>
          <w:szCs w:val="26"/>
        </w:rPr>
        <w:t>. El primer tribunal colegiad</w:t>
      </w:r>
      <w:r w:rsidR="007D4D56" w:rsidRPr="00B67634">
        <w:rPr>
          <w:sz w:val="26"/>
          <w:szCs w:val="26"/>
        </w:rPr>
        <w:t>o</w:t>
      </w:r>
      <w:r w:rsidR="00ED3537" w:rsidRPr="00B67634">
        <w:rPr>
          <w:sz w:val="26"/>
          <w:szCs w:val="26"/>
        </w:rPr>
        <w:t xml:space="preserve"> consideró que corresponde al progenitor acreditar que los alimentos que proporciona </w:t>
      </w:r>
      <w:r w:rsidR="004F28EA" w:rsidRPr="00B67634">
        <w:rPr>
          <w:sz w:val="26"/>
          <w:szCs w:val="26"/>
        </w:rPr>
        <w:t>al hijo o hija bajo su cuidado</w:t>
      </w:r>
      <w:r w:rsidR="007D4D56" w:rsidRPr="00B67634">
        <w:rPr>
          <w:sz w:val="26"/>
          <w:szCs w:val="26"/>
        </w:rPr>
        <w:t xml:space="preserve"> dificultan su posibilidad de brindar alimentos a los otros descendientes </w:t>
      </w:r>
      <w:r w:rsidR="00E354DF" w:rsidRPr="00B67634">
        <w:rPr>
          <w:sz w:val="26"/>
          <w:szCs w:val="26"/>
        </w:rPr>
        <w:t xml:space="preserve">y que </w:t>
      </w:r>
      <w:r w:rsidR="000208FD" w:rsidRPr="00B67634">
        <w:rPr>
          <w:sz w:val="26"/>
          <w:szCs w:val="26"/>
        </w:rPr>
        <w:t>la autoridad responsable no estaba obligada a pronunciarse en relación con estos argumentos</w:t>
      </w:r>
      <w:r w:rsidR="00E354DF" w:rsidRPr="00B67634">
        <w:rPr>
          <w:sz w:val="26"/>
          <w:szCs w:val="26"/>
        </w:rPr>
        <w:t xml:space="preserve"> cuando la parte demandada no aportaba </w:t>
      </w:r>
      <w:r w:rsidR="000208FD" w:rsidRPr="00B67634">
        <w:rPr>
          <w:sz w:val="26"/>
          <w:szCs w:val="26"/>
        </w:rPr>
        <w:t xml:space="preserve">elementos </w:t>
      </w:r>
      <w:r w:rsidR="00E354DF" w:rsidRPr="00B67634">
        <w:rPr>
          <w:sz w:val="26"/>
          <w:szCs w:val="26"/>
        </w:rPr>
        <w:t xml:space="preserve">sobre el costo de la obligación alimentaria a su cargo. </w:t>
      </w:r>
      <w:r w:rsidR="00F93192" w:rsidRPr="00B67634">
        <w:rPr>
          <w:sz w:val="26"/>
          <w:szCs w:val="26"/>
        </w:rPr>
        <w:t xml:space="preserve">Por su parte, el segundo tribunal consideró </w:t>
      </w:r>
      <w:r w:rsidR="00975B14" w:rsidRPr="00B67634">
        <w:rPr>
          <w:sz w:val="26"/>
          <w:szCs w:val="26"/>
        </w:rPr>
        <w:t>que,</w:t>
      </w:r>
      <w:r w:rsidR="00F93192" w:rsidRPr="00B67634">
        <w:rPr>
          <w:sz w:val="26"/>
          <w:szCs w:val="26"/>
        </w:rPr>
        <w:t xml:space="preserve"> aunque la progenitora que conservó la custodia cuenta con un empleo decoroso, la pensión fijada al progenitor no resulta desproporcional, pues ella cumple con su obligación alimentaria </w:t>
      </w:r>
      <w:r w:rsidR="00936F65" w:rsidRPr="00B67634">
        <w:rPr>
          <w:sz w:val="26"/>
          <w:szCs w:val="26"/>
        </w:rPr>
        <w:t xml:space="preserve">a través de </w:t>
      </w:r>
      <w:r w:rsidR="00936F65" w:rsidRPr="00B67634">
        <w:rPr>
          <w:sz w:val="26"/>
          <w:szCs w:val="26"/>
        </w:rPr>
        <w:lastRenderedPageBreak/>
        <w:t xml:space="preserve">los gastos fijos de manutención y los eventuales que genera el cuidado de los hijos e hijas. Por último, </w:t>
      </w:r>
      <w:r w:rsidR="007057BB" w:rsidRPr="00B67634">
        <w:rPr>
          <w:sz w:val="26"/>
          <w:szCs w:val="26"/>
        </w:rPr>
        <w:t xml:space="preserve">el tercer tribunal consideró que, con independencia de quien conserve la custodia de los hijos e hijas, el principio de proporcionalidad que rige la obligación alimentaria implica que quien percibe mayores ingresos debe aportar una mayor cantidad para los alimentos </w:t>
      </w:r>
      <w:r w:rsidR="00C84530" w:rsidRPr="00B67634">
        <w:rPr>
          <w:sz w:val="26"/>
          <w:szCs w:val="26"/>
        </w:rPr>
        <w:t xml:space="preserve">de los hijos e hijas. </w:t>
      </w:r>
    </w:p>
    <w:p w14:paraId="542D3030" w14:textId="37749585" w:rsidR="009C2EC5" w:rsidRPr="00B67634" w:rsidRDefault="00281CD6" w:rsidP="0012671E">
      <w:pPr>
        <w:pStyle w:val="corte4fondo"/>
        <w:numPr>
          <w:ilvl w:val="0"/>
          <w:numId w:val="2"/>
        </w:numPr>
        <w:spacing w:after="240"/>
        <w:ind w:left="0" w:right="51" w:hanging="567"/>
        <w:rPr>
          <w:sz w:val="26"/>
          <w:szCs w:val="26"/>
        </w:rPr>
      </w:pPr>
      <w:r w:rsidRPr="00B67634">
        <w:rPr>
          <w:sz w:val="26"/>
          <w:szCs w:val="26"/>
        </w:rPr>
        <w:t>Cabe precisar que</w:t>
      </w:r>
      <w:r w:rsidR="003A2EDA" w:rsidRPr="00B67634">
        <w:rPr>
          <w:sz w:val="26"/>
          <w:szCs w:val="26"/>
        </w:rPr>
        <w:t>,</w:t>
      </w:r>
      <w:r w:rsidRPr="00B67634">
        <w:rPr>
          <w:sz w:val="26"/>
          <w:szCs w:val="26"/>
        </w:rPr>
        <w:t xml:space="preserve"> aunque se trata de asuntos suscitados en distintas jurisdicciones locales,</w:t>
      </w:r>
      <w:r w:rsidR="00170D30" w:rsidRPr="00B67634">
        <w:rPr>
          <w:sz w:val="26"/>
          <w:szCs w:val="26"/>
        </w:rPr>
        <w:t xml:space="preserve"> en los tres casos </w:t>
      </w:r>
      <w:r w:rsidR="00505136" w:rsidRPr="00B67634">
        <w:rPr>
          <w:sz w:val="26"/>
          <w:szCs w:val="26"/>
        </w:rPr>
        <w:t xml:space="preserve">los tribunales resolvieron </w:t>
      </w:r>
      <w:r w:rsidR="00170D30" w:rsidRPr="00B67634">
        <w:rPr>
          <w:sz w:val="26"/>
          <w:szCs w:val="26"/>
        </w:rPr>
        <w:t>sobre e</w:t>
      </w:r>
      <w:r w:rsidR="00DC0F7E" w:rsidRPr="00B67634">
        <w:rPr>
          <w:sz w:val="26"/>
          <w:szCs w:val="26"/>
        </w:rPr>
        <w:t xml:space="preserve">l punto de contradicción </w:t>
      </w:r>
      <w:r w:rsidR="00802FD3" w:rsidRPr="00B67634">
        <w:rPr>
          <w:sz w:val="26"/>
          <w:szCs w:val="26"/>
        </w:rPr>
        <w:t>con base en el principio de proporcionalidad que rige en materia de alimentos</w:t>
      </w:r>
      <w:r w:rsidR="00DE3B9B" w:rsidRPr="00B67634">
        <w:rPr>
          <w:sz w:val="26"/>
          <w:szCs w:val="26"/>
        </w:rPr>
        <w:t>. E</w:t>
      </w:r>
      <w:r w:rsidR="002211A4" w:rsidRPr="00B67634">
        <w:rPr>
          <w:sz w:val="26"/>
          <w:szCs w:val="26"/>
        </w:rPr>
        <w:t>n relación con este principio, e</w:t>
      </w:r>
      <w:r w:rsidR="00DE3B9B" w:rsidRPr="00B67634">
        <w:rPr>
          <w:sz w:val="26"/>
          <w:szCs w:val="26"/>
        </w:rPr>
        <w:t>l primer tribunal consideró que la aportación alimentaria del progenitor que conservó la custodia de una de las hijas debía ser motivo de pedir para generar un pronunciamiento sobre el tema</w:t>
      </w:r>
      <w:r w:rsidR="00176398" w:rsidRPr="00B67634">
        <w:rPr>
          <w:sz w:val="26"/>
          <w:szCs w:val="26"/>
        </w:rPr>
        <w:t xml:space="preserve"> y que debía acreditarse esa aportación alimentaria, únicamente en lo económico, para reducir el monto de pensión fijad</w:t>
      </w:r>
      <w:r w:rsidR="00EC571C" w:rsidRPr="00B67634">
        <w:rPr>
          <w:sz w:val="26"/>
          <w:szCs w:val="26"/>
        </w:rPr>
        <w:t>o en favor de los otros dos niños acreedores de la pensión</w:t>
      </w:r>
      <w:r w:rsidR="00176398" w:rsidRPr="00B67634">
        <w:rPr>
          <w:sz w:val="26"/>
          <w:szCs w:val="26"/>
        </w:rPr>
        <w:t xml:space="preserve">. El segundo tribunal se pronunció </w:t>
      </w:r>
      <w:r w:rsidR="00E62910" w:rsidRPr="00B67634">
        <w:rPr>
          <w:sz w:val="26"/>
          <w:szCs w:val="26"/>
        </w:rPr>
        <w:t xml:space="preserve">de oficio sobre la aportación </w:t>
      </w:r>
      <w:r w:rsidR="00566549" w:rsidRPr="00B67634">
        <w:rPr>
          <w:sz w:val="26"/>
          <w:szCs w:val="26"/>
        </w:rPr>
        <w:t xml:space="preserve">alimentaria </w:t>
      </w:r>
      <w:r w:rsidR="00E62910" w:rsidRPr="00B67634">
        <w:rPr>
          <w:sz w:val="26"/>
          <w:szCs w:val="26"/>
        </w:rPr>
        <w:t xml:space="preserve">de la progenitora, aunque la consideró únicamente en términos de los egresos económicos que la custodia genera. Por último, el tercer tribunal </w:t>
      </w:r>
      <w:r w:rsidR="0085010E" w:rsidRPr="00B67634">
        <w:rPr>
          <w:sz w:val="26"/>
          <w:szCs w:val="26"/>
        </w:rPr>
        <w:t>se pronunció sobre la aportación alimentaria de la madre custodia</w:t>
      </w:r>
      <w:r w:rsidR="00733D35" w:rsidRPr="00B67634">
        <w:rPr>
          <w:sz w:val="26"/>
          <w:szCs w:val="26"/>
        </w:rPr>
        <w:t xml:space="preserve"> únicamente en relación con sus ingresos y su “mayor capacidad económica” para </w:t>
      </w:r>
      <w:r w:rsidR="00110578" w:rsidRPr="00B67634">
        <w:rPr>
          <w:sz w:val="26"/>
          <w:szCs w:val="26"/>
        </w:rPr>
        <w:t xml:space="preserve">cubrir las necesidades alimentarias de su hija. </w:t>
      </w:r>
    </w:p>
    <w:p w14:paraId="5E3CDFA4" w14:textId="1A847A70" w:rsidR="00836400" w:rsidRPr="00B67634" w:rsidRDefault="00836400" w:rsidP="00836400">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right="51" w:hanging="567"/>
        <w:rPr>
          <w:sz w:val="26"/>
          <w:szCs w:val="26"/>
          <w:lang w:val="es-ES"/>
        </w:rPr>
      </w:pPr>
      <w:r w:rsidRPr="00B67634">
        <w:rPr>
          <w:sz w:val="26"/>
          <w:szCs w:val="26"/>
          <w:lang w:val="es-ES"/>
        </w:rPr>
        <w:t>Esta discrepancia en las conclusiones de los tribunales contendientes da lugar a la formulación de una pregunta sobre cómo debe resolverse el problema jurídico planteado, lo que actualiza el cumplimiento del tercer requisito. En el caso, la pregunta a la que esta sentencia dará respuesta es ¿debe valorarse</w:t>
      </w:r>
      <w:r w:rsidR="00615E3F" w:rsidRPr="00B67634">
        <w:rPr>
          <w:sz w:val="26"/>
          <w:szCs w:val="26"/>
          <w:lang w:val="es-ES"/>
        </w:rPr>
        <w:t xml:space="preserve"> de oficio</w:t>
      </w:r>
      <w:r w:rsidRPr="00B67634">
        <w:rPr>
          <w:sz w:val="26"/>
          <w:szCs w:val="26"/>
          <w:lang w:val="es-ES"/>
        </w:rPr>
        <w:t xml:space="preserve"> la aportación alimentaria de la o el progenitor que conserva la custodia de un hijo o hija al fijar las obligaciones alimentarias </w:t>
      </w:r>
      <w:r w:rsidRPr="00B67634">
        <w:rPr>
          <w:sz w:val="26"/>
          <w:szCs w:val="26"/>
          <w:lang w:val="es-ES"/>
        </w:rPr>
        <w:lastRenderedPageBreak/>
        <w:t>que corresponden al otro progenitor</w:t>
      </w:r>
      <w:r w:rsidR="00E37CBA" w:rsidRPr="00B67634">
        <w:rPr>
          <w:sz w:val="26"/>
          <w:szCs w:val="26"/>
          <w:lang w:val="es-ES"/>
        </w:rPr>
        <w:t xml:space="preserve">, </w:t>
      </w:r>
      <w:r w:rsidR="00CB688F" w:rsidRPr="00B67634">
        <w:rPr>
          <w:sz w:val="26"/>
          <w:szCs w:val="26"/>
          <w:lang w:val="es-ES"/>
        </w:rPr>
        <w:t xml:space="preserve">aun cuando ese progenitor conserve la custodia de otro </w:t>
      </w:r>
      <w:r w:rsidR="004201AD">
        <w:rPr>
          <w:sz w:val="26"/>
          <w:szCs w:val="26"/>
          <w:lang w:val="es-ES"/>
        </w:rPr>
        <w:t>u</w:t>
      </w:r>
      <w:r w:rsidR="00CB688F" w:rsidRPr="00B67634">
        <w:rPr>
          <w:sz w:val="26"/>
          <w:szCs w:val="26"/>
          <w:lang w:val="es-ES"/>
        </w:rPr>
        <w:t xml:space="preserve"> otros de sus hijos e hijas</w:t>
      </w:r>
      <w:r w:rsidRPr="00B67634">
        <w:rPr>
          <w:sz w:val="26"/>
          <w:szCs w:val="26"/>
          <w:lang w:val="es-ES"/>
        </w:rPr>
        <w:t>?</w:t>
      </w:r>
    </w:p>
    <w:p w14:paraId="6D4C2383" w14:textId="77777777" w:rsidR="004F10F1" w:rsidRPr="00B67634" w:rsidRDefault="004F10F1" w:rsidP="004F10F1">
      <w:pPr>
        <w:pStyle w:val="corte4fondo"/>
        <w:pBdr>
          <w:top w:val="none" w:sz="0" w:space="0" w:color="auto"/>
          <w:left w:val="none" w:sz="0" w:space="0" w:color="auto"/>
          <w:bottom w:val="none" w:sz="0" w:space="0" w:color="auto"/>
          <w:right w:val="none" w:sz="0" w:space="0" w:color="auto"/>
          <w:between w:val="none" w:sz="0" w:space="0" w:color="auto"/>
          <w:bar w:val="none" w:sz="0" w:color="auto"/>
        </w:pBdr>
        <w:ind w:right="51" w:firstLine="0"/>
        <w:rPr>
          <w:sz w:val="26"/>
          <w:szCs w:val="26"/>
          <w:lang w:val="es-ES"/>
        </w:rPr>
      </w:pPr>
    </w:p>
    <w:p w14:paraId="7F655FC0" w14:textId="7E9C3127" w:rsidR="00E25F91" w:rsidRPr="00B67634" w:rsidRDefault="0035610F" w:rsidP="00E25F91">
      <w:pPr>
        <w:pStyle w:val="corte4fondo"/>
        <w:numPr>
          <w:ilvl w:val="0"/>
          <w:numId w:val="2"/>
        </w:numPr>
        <w:spacing w:after="240"/>
        <w:ind w:left="0" w:right="51" w:hanging="567"/>
        <w:rPr>
          <w:sz w:val="26"/>
          <w:szCs w:val="26"/>
        </w:rPr>
      </w:pPr>
      <w:r w:rsidRPr="00B67634">
        <w:rPr>
          <w:sz w:val="26"/>
          <w:szCs w:val="26"/>
          <w:lang w:val="es-ES"/>
        </w:rPr>
        <w:t>En segundo lugar</w:t>
      </w:r>
      <w:r w:rsidR="009C2EC5" w:rsidRPr="00B67634">
        <w:rPr>
          <w:sz w:val="26"/>
          <w:szCs w:val="26"/>
          <w:lang w:val="es-ES"/>
        </w:rPr>
        <w:t xml:space="preserve">, los tribunales colegiados que forman parte de la contienda se pronunciaron </w:t>
      </w:r>
      <w:r w:rsidR="0012671E" w:rsidRPr="00B67634">
        <w:rPr>
          <w:sz w:val="26"/>
          <w:szCs w:val="26"/>
          <w:lang w:val="es-ES"/>
        </w:rPr>
        <w:t xml:space="preserve">también </w:t>
      </w:r>
      <w:r w:rsidR="009C2EC5" w:rsidRPr="00B67634">
        <w:rPr>
          <w:sz w:val="26"/>
          <w:szCs w:val="26"/>
          <w:lang w:val="es-ES"/>
        </w:rPr>
        <w:t xml:space="preserve">de </w:t>
      </w:r>
      <w:r w:rsidR="007E3D28" w:rsidRPr="00B67634">
        <w:rPr>
          <w:sz w:val="26"/>
          <w:szCs w:val="26"/>
          <w:lang w:val="es-ES"/>
        </w:rPr>
        <w:t>manera</w:t>
      </w:r>
      <w:r w:rsidR="009C2EC5" w:rsidRPr="00B67634">
        <w:rPr>
          <w:sz w:val="26"/>
          <w:szCs w:val="26"/>
          <w:lang w:val="es-ES"/>
        </w:rPr>
        <w:t xml:space="preserve"> contradictoria en relación con </w:t>
      </w:r>
      <w:r w:rsidR="004F10F1" w:rsidRPr="00B67634">
        <w:rPr>
          <w:sz w:val="26"/>
          <w:szCs w:val="26"/>
          <w:lang w:val="es-ES"/>
        </w:rPr>
        <w:t xml:space="preserve">los elementos que deben tomarse en cuenta para </w:t>
      </w:r>
      <w:r w:rsidR="009C2EC5" w:rsidRPr="00B67634">
        <w:rPr>
          <w:sz w:val="26"/>
          <w:szCs w:val="26"/>
          <w:lang w:val="es-ES"/>
        </w:rPr>
        <w:t xml:space="preserve">la </w:t>
      </w:r>
      <w:r w:rsidR="004B246F" w:rsidRPr="00B67634">
        <w:rPr>
          <w:sz w:val="26"/>
          <w:szCs w:val="26"/>
          <w:lang w:val="es-ES"/>
        </w:rPr>
        <w:t>determinación de</w:t>
      </w:r>
      <w:r w:rsidR="009C2EC5" w:rsidRPr="00B67634">
        <w:rPr>
          <w:sz w:val="26"/>
          <w:szCs w:val="26"/>
          <w:lang w:val="es-ES"/>
        </w:rPr>
        <w:t xml:space="preserve"> la capacidad económica de</w:t>
      </w:r>
      <w:r w:rsidR="00B80B6B" w:rsidRPr="00B67634">
        <w:rPr>
          <w:sz w:val="26"/>
          <w:szCs w:val="26"/>
          <w:lang w:val="es-ES"/>
        </w:rPr>
        <w:t xml:space="preserve"> </w:t>
      </w:r>
      <w:r w:rsidR="009C2EC5" w:rsidRPr="00B67634">
        <w:rPr>
          <w:sz w:val="26"/>
          <w:szCs w:val="26"/>
          <w:lang w:val="es-ES"/>
        </w:rPr>
        <w:t>l</w:t>
      </w:r>
      <w:r w:rsidR="00B80B6B" w:rsidRPr="00B67634">
        <w:rPr>
          <w:sz w:val="26"/>
          <w:szCs w:val="26"/>
          <w:lang w:val="es-ES"/>
        </w:rPr>
        <w:t>a persona</w:t>
      </w:r>
      <w:r w:rsidR="009C2EC5" w:rsidRPr="00B67634">
        <w:rPr>
          <w:sz w:val="26"/>
          <w:szCs w:val="26"/>
          <w:lang w:val="es-ES"/>
        </w:rPr>
        <w:t xml:space="preserve"> deudor</w:t>
      </w:r>
      <w:r w:rsidR="00B80B6B" w:rsidRPr="00B67634">
        <w:rPr>
          <w:sz w:val="26"/>
          <w:szCs w:val="26"/>
          <w:lang w:val="es-ES"/>
        </w:rPr>
        <w:t>a</w:t>
      </w:r>
      <w:r w:rsidR="009C2EC5" w:rsidRPr="00B67634">
        <w:rPr>
          <w:sz w:val="26"/>
          <w:szCs w:val="26"/>
          <w:lang w:val="es-ES"/>
        </w:rPr>
        <w:t xml:space="preserve"> alimentari</w:t>
      </w:r>
      <w:r w:rsidR="00B80B6B" w:rsidRPr="00B67634">
        <w:rPr>
          <w:sz w:val="26"/>
          <w:szCs w:val="26"/>
          <w:lang w:val="es-ES"/>
        </w:rPr>
        <w:t>a</w:t>
      </w:r>
      <w:r w:rsidR="004F10F1" w:rsidRPr="00B67634">
        <w:rPr>
          <w:sz w:val="26"/>
          <w:szCs w:val="26"/>
          <w:lang w:val="es-ES"/>
        </w:rPr>
        <w:t xml:space="preserve"> y sus obligaciones alimentarias</w:t>
      </w:r>
      <w:r w:rsidR="009C2EC5" w:rsidRPr="00B67634">
        <w:rPr>
          <w:sz w:val="26"/>
          <w:szCs w:val="26"/>
          <w:lang w:val="es-ES"/>
        </w:rPr>
        <w:t xml:space="preserve">. </w:t>
      </w:r>
      <w:r w:rsidR="00BA51D5" w:rsidRPr="00B67634">
        <w:rPr>
          <w:sz w:val="26"/>
          <w:szCs w:val="26"/>
          <w:lang w:val="es-ES"/>
        </w:rPr>
        <w:t>E</w:t>
      </w:r>
      <w:r w:rsidR="00B85D8A" w:rsidRPr="00B67634">
        <w:rPr>
          <w:sz w:val="26"/>
          <w:szCs w:val="26"/>
          <w:lang w:val="es-ES"/>
        </w:rPr>
        <w:t xml:space="preserve">n los tres casos se resolvió una cuestión litigiosa a través del arbitrio judicial, </w:t>
      </w:r>
      <w:r w:rsidR="00BA51D5" w:rsidRPr="00B67634">
        <w:rPr>
          <w:sz w:val="26"/>
          <w:szCs w:val="26"/>
          <w:lang w:val="es-ES"/>
        </w:rPr>
        <w:t xml:space="preserve">y, como se desprende de lo expuesto a continuación, </w:t>
      </w:r>
      <w:r w:rsidR="00B85D8A" w:rsidRPr="00B67634">
        <w:rPr>
          <w:sz w:val="26"/>
          <w:szCs w:val="26"/>
          <w:lang w:val="es-ES"/>
        </w:rPr>
        <w:t>existe un punto de toque en los ejercicios interpretativos realizados</w:t>
      </w:r>
      <w:r w:rsidR="00BA51D5" w:rsidRPr="00B67634">
        <w:rPr>
          <w:sz w:val="26"/>
          <w:szCs w:val="26"/>
          <w:lang w:val="es-ES"/>
        </w:rPr>
        <w:t xml:space="preserve"> que da lugar a la contradicción de criterios</w:t>
      </w:r>
      <w:r w:rsidR="00B85D8A" w:rsidRPr="00B67634">
        <w:rPr>
          <w:sz w:val="26"/>
          <w:szCs w:val="26"/>
          <w:lang w:val="es-ES"/>
        </w:rPr>
        <w:t xml:space="preserve">. </w:t>
      </w:r>
    </w:p>
    <w:p w14:paraId="4E6C55E8" w14:textId="0788ECE2" w:rsidR="0024332B" w:rsidRPr="00B67634" w:rsidRDefault="00E25F91" w:rsidP="008B665B">
      <w:pPr>
        <w:pStyle w:val="corte4fondo"/>
        <w:numPr>
          <w:ilvl w:val="0"/>
          <w:numId w:val="2"/>
        </w:numPr>
        <w:spacing w:after="240"/>
        <w:ind w:left="0" w:right="51" w:hanging="567"/>
        <w:rPr>
          <w:sz w:val="26"/>
          <w:szCs w:val="26"/>
        </w:rPr>
      </w:pPr>
      <w:r w:rsidRPr="00B67634">
        <w:rPr>
          <w:sz w:val="26"/>
          <w:szCs w:val="26"/>
          <w:lang w:val="es-ES"/>
        </w:rPr>
        <w:t>E</w:t>
      </w:r>
      <w:r w:rsidR="00EE2B08" w:rsidRPr="00B67634">
        <w:rPr>
          <w:sz w:val="26"/>
          <w:szCs w:val="26"/>
          <w:lang w:val="es-ES"/>
        </w:rPr>
        <w:t xml:space="preserve">n </w:t>
      </w:r>
      <w:r w:rsidR="00EE2B08" w:rsidRPr="00B67634">
        <w:rPr>
          <w:color w:val="000000" w:themeColor="text1"/>
          <w:sz w:val="26"/>
          <w:szCs w:val="26"/>
          <w:lang w:val="es-ES"/>
        </w:rPr>
        <w:t>el</w:t>
      </w:r>
      <w:r w:rsidRPr="00B67634">
        <w:rPr>
          <w:color w:val="000000" w:themeColor="text1"/>
          <w:sz w:val="26"/>
          <w:szCs w:val="26"/>
          <w:lang w:val="es-ES"/>
        </w:rPr>
        <w:t xml:space="preserve"> </w:t>
      </w:r>
      <w:r w:rsidR="00EE2B08" w:rsidRPr="00B67634">
        <w:rPr>
          <w:color w:val="000000" w:themeColor="text1"/>
          <w:sz w:val="26"/>
          <w:szCs w:val="26"/>
          <w:lang w:val="es-ES"/>
        </w:rPr>
        <w:t xml:space="preserve">amparo directo 24/2006 </w:t>
      </w:r>
      <w:r w:rsidR="00EE2B08" w:rsidRPr="00B67634">
        <w:rPr>
          <w:sz w:val="26"/>
          <w:szCs w:val="26"/>
          <w:lang w:val="es-ES"/>
        </w:rPr>
        <w:t xml:space="preserve">del </w:t>
      </w:r>
      <w:r w:rsidR="00EE2B08" w:rsidRPr="00B67634">
        <w:rPr>
          <w:b/>
          <w:bCs/>
          <w:color w:val="auto"/>
          <w:sz w:val="26"/>
          <w:szCs w:val="26"/>
          <w:lang w:val="es-ES"/>
        </w:rPr>
        <w:t>Segundo Tribunal Colegiado en Materia Civil del Sexto Circuito</w:t>
      </w:r>
      <w:r w:rsidRPr="00B67634">
        <w:rPr>
          <w:b/>
          <w:bCs/>
          <w:color w:val="auto"/>
          <w:sz w:val="26"/>
          <w:szCs w:val="26"/>
          <w:lang w:val="es-ES"/>
        </w:rPr>
        <w:t>,</w:t>
      </w:r>
      <w:r w:rsidRPr="00B67634">
        <w:rPr>
          <w:color w:val="auto"/>
          <w:sz w:val="26"/>
          <w:szCs w:val="26"/>
          <w:lang w:val="es-ES"/>
        </w:rPr>
        <w:t xml:space="preserve"> </w:t>
      </w:r>
      <w:r w:rsidR="00B40D37" w:rsidRPr="00B67634">
        <w:rPr>
          <w:sz w:val="26"/>
          <w:szCs w:val="26"/>
          <w:lang w:val="es-ES"/>
        </w:rPr>
        <w:t>el deudor alimentario argumentó que la sala responsable había valorado de forma errónea su capacidad económica, pues</w:t>
      </w:r>
      <w:r w:rsidR="00A17A59" w:rsidRPr="00B67634">
        <w:rPr>
          <w:sz w:val="26"/>
          <w:szCs w:val="26"/>
          <w:lang w:val="es-ES"/>
        </w:rPr>
        <w:t xml:space="preserve"> había tomado en cuenta la copropiedad de un inmueble, aunque él no percibía ingresos derivado</w:t>
      </w:r>
      <w:r w:rsidR="0045668B">
        <w:rPr>
          <w:sz w:val="26"/>
          <w:szCs w:val="26"/>
          <w:lang w:val="es-ES"/>
        </w:rPr>
        <w:t>s</w:t>
      </w:r>
      <w:r w:rsidR="00A17A59" w:rsidRPr="00B67634">
        <w:rPr>
          <w:sz w:val="26"/>
          <w:szCs w:val="26"/>
          <w:lang w:val="es-ES"/>
        </w:rPr>
        <w:t xml:space="preserve"> de ese inmueble porque estaba en posesión de </w:t>
      </w:r>
      <w:r w:rsidR="008B665B" w:rsidRPr="00B67634">
        <w:rPr>
          <w:sz w:val="26"/>
          <w:szCs w:val="26"/>
          <w:lang w:val="es-ES"/>
        </w:rPr>
        <w:t xml:space="preserve">la madre </w:t>
      </w:r>
      <w:r w:rsidR="00FF31C6">
        <w:rPr>
          <w:sz w:val="26"/>
          <w:szCs w:val="26"/>
          <w:lang w:val="es-ES"/>
        </w:rPr>
        <w:t xml:space="preserve">de </w:t>
      </w:r>
      <w:r w:rsidR="008B665B" w:rsidRPr="00B67634">
        <w:rPr>
          <w:sz w:val="26"/>
          <w:szCs w:val="26"/>
          <w:lang w:val="es-ES"/>
        </w:rPr>
        <w:t>sus hijos. E</w:t>
      </w:r>
      <w:r w:rsidRPr="00B67634">
        <w:rPr>
          <w:sz w:val="26"/>
          <w:szCs w:val="26"/>
          <w:lang w:val="es-ES"/>
        </w:rPr>
        <w:t>l tribunal colegiado de</w:t>
      </w:r>
      <w:r w:rsidR="00FF31C6">
        <w:rPr>
          <w:sz w:val="26"/>
          <w:szCs w:val="26"/>
          <w:lang w:val="es-ES"/>
        </w:rPr>
        <w:t>l</w:t>
      </w:r>
      <w:r w:rsidRPr="00B67634">
        <w:rPr>
          <w:sz w:val="26"/>
          <w:szCs w:val="26"/>
          <w:lang w:val="es-ES"/>
        </w:rPr>
        <w:t xml:space="preserve"> conocimiento </w:t>
      </w:r>
      <w:r w:rsidR="003C12C4" w:rsidRPr="00B67634">
        <w:rPr>
          <w:sz w:val="26"/>
          <w:szCs w:val="26"/>
          <w:lang w:val="es-ES"/>
        </w:rPr>
        <w:t>determinó que</w:t>
      </w:r>
      <w:r w:rsidR="00C42D45" w:rsidRPr="00B67634">
        <w:rPr>
          <w:sz w:val="26"/>
          <w:szCs w:val="26"/>
          <w:lang w:val="es-ES"/>
        </w:rPr>
        <w:t xml:space="preserve"> </w:t>
      </w:r>
      <w:r w:rsidR="00A942D1" w:rsidRPr="00B67634">
        <w:rPr>
          <w:sz w:val="26"/>
          <w:szCs w:val="26"/>
          <w:lang w:val="es-ES"/>
        </w:rPr>
        <w:t>la noción de posibilidad en materia de alimentos se identifica con</w:t>
      </w:r>
      <w:r w:rsidR="0041558C">
        <w:rPr>
          <w:sz w:val="26"/>
          <w:szCs w:val="26"/>
          <w:lang w:val="es-ES"/>
        </w:rPr>
        <w:t xml:space="preserve"> la</w:t>
      </w:r>
      <w:r w:rsidR="00A942D1" w:rsidRPr="00B67634">
        <w:rPr>
          <w:sz w:val="26"/>
          <w:szCs w:val="26"/>
          <w:lang w:val="es-ES"/>
        </w:rPr>
        <w:t xml:space="preserve"> capacidad en el sentido amplio del término, que es la aptitud</w:t>
      </w:r>
      <w:r w:rsidR="003C12C4" w:rsidRPr="00B67634">
        <w:rPr>
          <w:sz w:val="26"/>
          <w:szCs w:val="26"/>
          <w:lang w:val="es-ES"/>
        </w:rPr>
        <w:t xml:space="preserve">, </w:t>
      </w:r>
      <w:r w:rsidR="00A942D1" w:rsidRPr="00B67634">
        <w:rPr>
          <w:sz w:val="26"/>
          <w:szCs w:val="26"/>
          <w:lang w:val="es-ES"/>
        </w:rPr>
        <w:t xml:space="preserve">talento o cualidad de que dispone alguien para el buen ejercicio de algo. </w:t>
      </w:r>
      <w:r w:rsidR="00C44B2E" w:rsidRPr="00B67634">
        <w:rPr>
          <w:sz w:val="26"/>
          <w:szCs w:val="26"/>
          <w:lang w:val="es-ES"/>
        </w:rPr>
        <w:t>En este sentido, en el caso, aunque el señor argumentó que sus ingresos son insuficientes</w:t>
      </w:r>
      <w:r w:rsidR="00E02546" w:rsidRPr="00B67634">
        <w:rPr>
          <w:sz w:val="26"/>
          <w:szCs w:val="26"/>
          <w:lang w:val="es-ES"/>
        </w:rPr>
        <w:t>, no demostró la falta de aptitud para trabajar</w:t>
      </w:r>
      <w:r w:rsidR="00284951" w:rsidRPr="00B67634">
        <w:rPr>
          <w:sz w:val="26"/>
          <w:szCs w:val="26"/>
          <w:lang w:val="es-ES"/>
        </w:rPr>
        <w:t>, por lo que el solo hecho de no tener ingresos fijos no lo exime de su obligación de proporcionar alimentos</w:t>
      </w:r>
      <w:r w:rsidR="00E96490" w:rsidRPr="00B67634">
        <w:rPr>
          <w:sz w:val="26"/>
          <w:szCs w:val="26"/>
          <w:lang w:val="es-ES"/>
        </w:rPr>
        <w:t xml:space="preserve">. </w:t>
      </w:r>
      <w:r w:rsidR="00036AC2" w:rsidRPr="00B67634">
        <w:rPr>
          <w:sz w:val="26"/>
          <w:szCs w:val="26"/>
          <w:lang w:val="es-ES"/>
        </w:rPr>
        <w:t xml:space="preserve">En relación con el inmueble, </w:t>
      </w:r>
      <w:r w:rsidR="00A457FA" w:rsidRPr="00B67634">
        <w:rPr>
          <w:sz w:val="26"/>
          <w:szCs w:val="26"/>
          <w:lang w:val="es-ES"/>
        </w:rPr>
        <w:t xml:space="preserve">atendiendo al concepto de capacidad desarrollado, </w:t>
      </w:r>
      <w:r w:rsidR="00036AC2" w:rsidRPr="00B67634">
        <w:rPr>
          <w:sz w:val="26"/>
          <w:szCs w:val="26"/>
          <w:lang w:val="es-ES"/>
        </w:rPr>
        <w:t xml:space="preserve">el tribunal colegiado consideró que el derecho de copropiedad revela la capacidad de dar alimentos en términos amplios, </w:t>
      </w:r>
      <w:r w:rsidR="00840B4F" w:rsidRPr="00B67634">
        <w:rPr>
          <w:sz w:val="26"/>
          <w:szCs w:val="26"/>
          <w:lang w:val="es-ES"/>
        </w:rPr>
        <w:t>por lo que resulta intrascendente si el inmueble le genera o reporta un ingreso</w:t>
      </w:r>
      <w:r w:rsidR="00C92BE0" w:rsidRPr="00B67634">
        <w:rPr>
          <w:sz w:val="26"/>
          <w:szCs w:val="26"/>
          <w:lang w:val="es-ES"/>
        </w:rPr>
        <w:t>.</w:t>
      </w:r>
    </w:p>
    <w:p w14:paraId="7E1E2F93" w14:textId="460C2C43" w:rsidR="00E03699" w:rsidRPr="00B67634" w:rsidRDefault="00C92BE0" w:rsidP="008B665B">
      <w:pPr>
        <w:pStyle w:val="corte4fondo"/>
        <w:numPr>
          <w:ilvl w:val="0"/>
          <w:numId w:val="2"/>
        </w:numPr>
        <w:spacing w:after="240"/>
        <w:ind w:left="0" w:right="51" w:hanging="567"/>
        <w:rPr>
          <w:sz w:val="26"/>
          <w:szCs w:val="26"/>
        </w:rPr>
      </w:pPr>
      <w:r w:rsidRPr="00B67634">
        <w:rPr>
          <w:sz w:val="26"/>
          <w:szCs w:val="26"/>
          <w:lang w:val="es-ES"/>
        </w:rPr>
        <w:lastRenderedPageBreak/>
        <w:t>En el</w:t>
      </w:r>
      <w:r w:rsidR="00104E6A" w:rsidRPr="00B67634">
        <w:rPr>
          <w:sz w:val="26"/>
          <w:szCs w:val="26"/>
          <w:lang w:val="es-ES"/>
        </w:rPr>
        <w:t xml:space="preserve"> </w:t>
      </w:r>
      <w:r w:rsidR="00104E6A" w:rsidRPr="00B67634">
        <w:rPr>
          <w:color w:val="000000" w:themeColor="text1"/>
          <w:sz w:val="26"/>
          <w:szCs w:val="26"/>
          <w:lang w:val="es-ES"/>
        </w:rPr>
        <w:t>amparo directo 83/2022</w:t>
      </w:r>
      <w:r w:rsidR="004A740B" w:rsidRPr="00B67634">
        <w:rPr>
          <w:color w:val="000000" w:themeColor="text1"/>
          <w:sz w:val="26"/>
          <w:szCs w:val="26"/>
          <w:lang w:val="es-ES"/>
        </w:rPr>
        <w:t xml:space="preserve"> </w:t>
      </w:r>
      <w:r w:rsidR="004A740B" w:rsidRPr="00B67634">
        <w:rPr>
          <w:sz w:val="26"/>
          <w:szCs w:val="26"/>
          <w:lang w:val="es-ES"/>
        </w:rPr>
        <w:t xml:space="preserve">el </w:t>
      </w:r>
      <w:r w:rsidR="00FD61D6" w:rsidRPr="00B67634">
        <w:rPr>
          <w:b/>
          <w:bCs/>
          <w:color w:val="auto"/>
          <w:sz w:val="26"/>
          <w:szCs w:val="26"/>
          <w:lang w:val="es-ES"/>
        </w:rPr>
        <w:t>Tribunal Colegiado en Materias Civil y Administrativa del Décimo Cuarto Circuito</w:t>
      </w:r>
      <w:r w:rsidR="00FD61D6" w:rsidRPr="00B67634">
        <w:rPr>
          <w:color w:val="auto"/>
          <w:sz w:val="26"/>
          <w:szCs w:val="26"/>
          <w:lang w:val="es-ES"/>
        </w:rPr>
        <w:t xml:space="preserve"> </w:t>
      </w:r>
      <w:r w:rsidR="004A740B" w:rsidRPr="00B67634">
        <w:rPr>
          <w:sz w:val="26"/>
          <w:szCs w:val="26"/>
          <w:lang w:val="es-ES"/>
        </w:rPr>
        <w:t>determinó que</w:t>
      </w:r>
      <w:r w:rsidR="00E917E5" w:rsidRPr="00B67634">
        <w:rPr>
          <w:sz w:val="26"/>
          <w:szCs w:val="26"/>
          <w:lang w:val="es-ES"/>
        </w:rPr>
        <w:t xml:space="preserve">, en el caso, </w:t>
      </w:r>
      <w:r w:rsidR="004A740B" w:rsidRPr="00B67634">
        <w:rPr>
          <w:sz w:val="26"/>
          <w:szCs w:val="26"/>
          <w:lang w:val="es-ES"/>
        </w:rPr>
        <w:t xml:space="preserve">para fijar la pensión alimenticia en litis </w:t>
      </w:r>
      <w:r w:rsidR="000A1B1E" w:rsidRPr="00B67634">
        <w:rPr>
          <w:sz w:val="26"/>
          <w:szCs w:val="26"/>
          <w:lang w:val="es-ES"/>
        </w:rPr>
        <w:t>e</w:t>
      </w:r>
      <w:r w:rsidR="00E917E5" w:rsidRPr="00B67634">
        <w:rPr>
          <w:sz w:val="26"/>
          <w:szCs w:val="26"/>
          <w:lang w:val="es-ES"/>
        </w:rPr>
        <w:t>ra</w:t>
      </w:r>
      <w:r w:rsidR="000A1B1E" w:rsidRPr="00B67634">
        <w:rPr>
          <w:sz w:val="26"/>
          <w:szCs w:val="26"/>
          <w:lang w:val="es-ES"/>
        </w:rPr>
        <w:t xml:space="preserve"> necesario considerar</w:t>
      </w:r>
      <w:r w:rsidR="004A740B" w:rsidRPr="00B67634">
        <w:rPr>
          <w:sz w:val="26"/>
          <w:szCs w:val="26"/>
          <w:lang w:val="es-ES"/>
        </w:rPr>
        <w:t xml:space="preserve"> </w:t>
      </w:r>
      <w:bookmarkStart w:id="1" w:name="_Hlk131072719"/>
      <w:r w:rsidR="004A740B" w:rsidRPr="00B67634">
        <w:rPr>
          <w:sz w:val="26"/>
          <w:szCs w:val="26"/>
          <w:lang w:val="es-ES"/>
        </w:rPr>
        <w:t>el ingreso comprobable</w:t>
      </w:r>
      <w:r w:rsidR="00E917E5" w:rsidRPr="00B67634">
        <w:rPr>
          <w:sz w:val="26"/>
          <w:szCs w:val="26"/>
          <w:lang w:val="es-ES"/>
        </w:rPr>
        <w:t xml:space="preserve"> del deudor</w:t>
      </w:r>
      <w:r w:rsidR="000A1B1E" w:rsidRPr="00B67634">
        <w:rPr>
          <w:sz w:val="26"/>
          <w:szCs w:val="26"/>
          <w:lang w:val="es-ES"/>
        </w:rPr>
        <w:t xml:space="preserve">, la </w:t>
      </w:r>
      <w:r w:rsidR="004A740B" w:rsidRPr="00B67634">
        <w:rPr>
          <w:sz w:val="26"/>
          <w:szCs w:val="26"/>
          <w:lang w:val="es-ES"/>
        </w:rPr>
        <w:t xml:space="preserve">capacidad para generar riqueza de acuerdo </w:t>
      </w:r>
      <w:r w:rsidR="004F6B57" w:rsidRPr="00B67634">
        <w:rPr>
          <w:sz w:val="26"/>
          <w:szCs w:val="26"/>
          <w:lang w:val="es-ES"/>
        </w:rPr>
        <w:t>con</w:t>
      </w:r>
      <w:r w:rsidR="004A740B" w:rsidRPr="00B67634">
        <w:rPr>
          <w:sz w:val="26"/>
          <w:szCs w:val="26"/>
          <w:lang w:val="es-ES"/>
        </w:rPr>
        <w:t xml:space="preserve"> su experiencia laboral previa y </w:t>
      </w:r>
      <w:r w:rsidR="000A1B1E" w:rsidRPr="00B67634">
        <w:rPr>
          <w:sz w:val="26"/>
          <w:szCs w:val="26"/>
          <w:lang w:val="es-ES"/>
        </w:rPr>
        <w:t>el</w:t>
      </w:r>
      <w:r w:rsidR="004A740B" w:rsidRPr="00B67634">
        <w:rPr>
          <w:sz w:val="26"/>
          <w:szCs w:val="26"/>
          <w:lang w:val="es-ES"/>
        </w:rPr>
        <w:t xml:space="preserve"> grado de escolaridad, así como el ingreso </w:t>
      </w:r>
      <w:r w:rsidR="001D3E5D" w:rsidRPr="00B67634">
        <w:rPr>
          <w:sz w:val="26"/>
          <w:szCs w:val="26"/>
          <w:lang w:val="es-ES"/>
        </w:rPr>
        <w:t>derivado</w:t>
      </w:r>
      <w:r w:rsidR="004A740B" w:rsidRPr="00B67634">
        <w:rPr>
          <w:sz w:val="26"/>
          <w:szCs w:val="26"/>
          <w:lang w:val="es-ES"/>
        </w:rPr>
        <w:t xml:space="preserve"> del arredramiento de</w:t>
      </w:r>
      <w:r w:rsidR="00166D68" w:rsidRPr="00B67634">
        <w:rPr>
          <w:sz w:val="26"/>
          <w:szCs w:val="26"/>
          <w:lang w:val="es-ES"/>
        </w:rPr>
        <w:t xml:space="preserve"> un </w:t>
      </w:r>
      <w:r w:rsidR="004A740B" w:rsidRPr="00B67634">
        <w:rPr>
          <w:sz w:val="26"/>
          <w:szCs w:val="26"/>
          <w:lang w:val="es-ES"/>
        </w:rPr>
        <w:t xml:space="preserve">predio </w:t>
      </w:r>
      <w:r w:rsidR="00166D68" w:rsidRPr="00B67634">
        <w:rPr>
          <w:sz w:val="26"/>
          <w:szCs w:val="26"/>
          <w:lang w:val="es-ES"/>
        </w:rPr>
        <w:t>que donó a su padre antes del inicio del juicio de divorcio</w:t>
      </w:r>
      <w:r w:rsidR="001D3E5D" w:rsidRPr="00B67634">
        <w:rPr>
          <w:sz w:val="26"/>
          <w:szCs w:val="26"/>
          <w:lang w:val="es-ES"/>
        </w:rPr>
        <w:t>.</w:t>
      </w:r>
      <w:bookmarkEnd w:id="1"/>
      <w:r w:rsidR="001D3E5D" w:rsidRPr="00B67634">
        <w:rPr>
          <w:sz w:val="26"/>
          <w:szCs w:val="26"/>
          <w:lang w:val="es-ES"/>
        </w:rPr>
        <w:t xml:space="preserve"> En relación con este úl</w:t>
      </w:r>
      <w:r w:rsidR="003D782D" w:rsidRPr="00B67634">
        <w:rPr>
          <w:sz w:val="26"/>
          <w:szCs w:val="26"/>
          <w:lang w:val="es-ES"/>
        </w:rPr>
        <w:t>t</w:t>
      </w:r>
      <w:r w:rsidR="001D3E5D" w:rsidRPr="00B67634">
        <w:rPr>
          <w:sz w:val="26"/>
          <w:szCs w:val="26"/>
          <w:lang w:val="es-ES"/>
        </w:rPr>
        <w:t>imo elemento</w:t>
      </w:r>
      <w:r w:rsidR="003D782D" w:rsidRPr="00B67634">
        <w:rPr>
          <w:sz w:val="26"/>
          <w:szCs w:val="26"/>
          <w:lang w:val="es-ES"/>
        </w:rPr>
        <w:t xml:space="preserve">, el tribunal destacó que </w:t>
      </w:r>
      <w:r w:rsidR="00D54E3D" w:rsidRPr="00B67634">
        <w:rPr>
          <w:sz w:val="26"/>
          <w:szCs w:val="26"/>
          <w:lang w:val="es-ES"/>
        </w:rPr>
        <w:t>la propiedad de ese inmueble debía tomarse en cuenta</w:t>
      </w:r>
      <w:r w:rsidR="00FF14E2" w:rsidRPr="00B67634">
        <w:rPr>
          <w:sz w:val="26"/>
          <w:szCs w:val="26"/>
          <w:lang w:val="es-ES"/>
        </w:rPr>
        <w:t>,</w:t>
      </w:r>
      <w:r w:rsidR="00D54E3D" w:rsidRPr="00B67634">
        <w:rPr>
          <w:sz w:val="26"/>
          <w:szCs w:val="26"/>
          <w:lang w:val="es-ES"/>
        </w:rPr>
        <w:t xml:space="preserve"> aunque ya no existía, porque </w:t>
      </w:r>
      <w:r w:rsidR="003D782D" w:rsidRPr="00B67634">
        <w:rPr>
          <w:sz w:val="26"/>
          <w:szCs w:val="26"/>
          <w:lang w:val="es-ES"/>
        </w:rPr>
        <w:t xml:space="preserve">la donación fue realizada en una </w:t>
      </w:r>
      <w:r w:rsidR="00166D68" w:rsidRPr="00B67634">
        <w:rPr>
          <w:sz w:val="26"/>
          <w:szCs w:val="26"/>
          <w:lang w:val="es-ES"/>
        </w:rPr>
        <w:t xml:space="preserve">fecha </w:t>
      </w:r>
      <w:r w:rsidR="003D782D" w:rsidRPr="00B67634">
        <w:rPr>
          <w:sz w:val="26"/>
          <w:szCs w:val="26"/>
          <w:lang w:val="es-ES"/>
        </w:rPr>
        <w:t xml:space="preserve">en la que el demandado </w:t>
      </w:r>
      <w:r w:rsidR="004F6B57" w:rsidRPr="00B67634">
        <w:rPr>
          <w:sz w:val="26"/>
          <w:szCs w:val="26"/>
          <w:lang w:val="es-ES"/>
        </w:rPr>
        <w:t>manifestó</w:t>
      </w:r>
      <w:r w:rsidR="00166D68" w:rsidRPr="00B67634">
        <w:rPr>
          <w:sz w:val="26"/>
          <w:szCs w:val="26"/>
          <w:lang w:val="es-ES"/>
        </w:rPr>
        <w:t xml:space="preserve"> encontrarse desempleado</w:t>
      </w:r>
      <w:r w:rsidR="00A96681" w:rsidRPr="00B67634">
        <w:rPr>
          <w:sz w:val="26"/>
          <w:szCs w:val="26"/>
          <w:lang w:val="es-ES"/>
        </w:rPr>
        <w:t xml:space="preserve"> y viviendo con sus padres, pese al compromiso de pago con sus acreedores alimentarios.</w:t>
      </w:r>
    </w:p>
    <w:p w14:paraId="461A48A8" w14:textId="78C96C1B" w:rsidR="00C92BE0" w:rsidRPr="00B67634" w:rsidRDefault="00E03699" w:rsidP="008B665B">
      <w:pPr>
        <w:pStyle w:val="corte4fondo"/>
        <w:numPr>
          <w:ilvl w:val="0"/>
          <w:numId w:val="2"/>
        </w:numPr>
        <w:spacing w:after="240"/>
        <w:ind w:left="0" w:right="51" w:hanging="567"/>
        <w:rPr>
          <w:sz w:val="26"/>
          <w:szCs w:val="26"/>
        </w:rPr>
      </w:pPr>
      <w:r w:rsidRPr="00B67634">
        <w:rPr>
          <w:sz w:val="26"/>
          <w:szCs w:val="26"/>
          <w:lang w:val="es-ES"/>
        </w:rPr>
        <w:t xml:space="preserve">Por último, en el </w:t>
      </w:r>
      <w:r w:rsidRPr="00B67634">
        <w:rPr>
          <w:color w:val="000000" w:themeColor="text1"/>
          <w:sz w:val="26"/>
          <w:szCs w:val="26"/>
          <w:lang w:val="es-ES"/>
        </w:rPr>
        <w:t xml:space="preserve">amparo directo 161/2016 </w:t>
      </w:r>
      <w:r w:rsidR="00A5215A" w:rsidRPr="00B67634">
        <w:rPr>
          <w:sz w:val="26"/>
          <w:szCs w:val="26"/>
          <w:lang w:val="es-ES"/>
        </w:rPr>
        <w:t xml:space="preserve">el </w:t>
      </w:r>
      <w:r w:rsidR="0043456F" w:rsidRPr="00B67634">
        <w:rPr>
          <w:b/>
          <w:bCs/>
          <w:color w:val="auto"/>
          <w:sz w:val="26"/>
          <w:szCs w:val="26"/>
          <w:lang w:val="es-ES"/>
        </w:rPr>
        <w:t>Primer Tribunal Colegiado del Segundo Circuito</w:t>
      </w:r>
      <w:r w:rsidR="001D40E6">
        <w:rPr>
          <w:b/>
          <w:bCs/>
          <w:color w:val="auto"/>
          <w:sz w:val="26"/>
          <w:szCs w:val="26"/>
          <w:lang w:val="es-ES"/>
        </w:rPr>
        <w:t xml:space="preserve">, </w:t>
      </w:r>
      <w:r w:rsidR="001D40E6">
        <w:rPr>
          <w:b/>
          <w:color w:val="auto"/>
          <w:sz w:val="26"/>
          <w:szCs w:val="26"/>
        </w:rPr>
        <w:t>con residencia en Ciudad Nezahualcóyotl, Estado de México,</w:t>
      </w:r>
      <w:r w:rsidR="0043456F" w:rsidRPr="00B67634">
        <w:rPr>
          <w:color w:val="FF0000"/>
          <w:sz w:val="26"/>
          <w:szCs w:val="26"/>
          <w:lang w:val="es-ES"/>
        </w:rPr>
        <w:t xml:space="preserve"> </w:t>
      </w:r>
      <w:r w:rsidR="00A5215A" w:rsidRPr="00B67634">
        <w:rPr>
          <w:sz w:val="26"/>
          <w:szCs w:val="26"/>
          <w:lang w:val="es-ES"/>
        </w:rPr>
        <w:t>apuntó que los alimentos deben ser proporcionados de acuerdo con la posibilidad de la persona deudora y la necesidad de la persona acreedora</w:t>
      </w:r>
      <w:r w:rsidR="00400BD6" w:rsidRPr="00B67634">
        <w:rPr>
          <w:sz w:val="26"/>
          <w:szCs w:val="26"/>
          <w:lang w:val="es-ES"/>
        </w:rPr>
        <w:t xml:space="preserve">. </w:t>
      </w:r>
      <w:r w:rsidR="00122FA8" w:rsidRPr="00B67634">
        <w:rPr>
          <w:sz w:val="26"/>
          <w:szCs w:val="26"/>
          <w:lang w:val="es-ES"/>
        </w:rPr>
        <w:t>En</w:t>
      </w:r>
      <w:r w:rsidR="00400BD6" w:rsidRPr="00B67634">
        <w:rPr>
          <w:sz w:val="26"/>
          <w:szCs w:val="26"/>
          <w:lang w:val="es-ES"/>
        </w:rPr>
        <w:t xml:space="preserve"> la determinación de la capacidad del deudor alimentario </w:t>
      </w:r>
      <w:r w:rsidR="00020AC1" w:rsidRPr="00B67634">
        <w:rPr>
          <w:sz w:val="26"/>
          <w:szCs w:val="26"/>
          <w:lang w:val="es-ES"/>
        </w:rPr>
        <w:t>consideró únicamente sus ingresos y egresos mensuales</w:t>
      </w:r>
      <w:r w:rsidR="0098265A" w:rsidRPr="00B67634">
        <w:rPr>
          <w:sz w:val="26"/>
          <w:szCs w:val="26"/>
          <w:lang w:val="es-ES"/>
        </w:rPr>
        <w:t xml:space="preserve">, por lo que </w:t>
      </w:r>
      <w:r w:rsidR="006163FC" w:rsidRPr="00B67634">
        <w:rPr>
          <w:sz w:val="26"/>
          <w:szCs w:val="26"/>
          <w:lang w:val="es-ES"/>
        </w:rPr>
        <w:t>determinó</w:t>
      </w:r>
      <w:r w:rsidR="0098265A" w:rsidRPr="00B67634">
        <w:rPr>
          <w:sz w:val="26"/>
          <w:szCs w:val="26"/>
          <w:lang w:val="es-ES"/>
        </w:rPr>
        <w:t xml:space="preserve"> que</w:t>
      </w:r>
      <w:r w:rsidR="006163FC" w:rsidRPr="00B67634">
        <w:rPr>
          <w:sz w:val="26"/>
          <w:szCs w:val="26"/>
          <w:lang w:val="es-ES"/>
        </w:rPr>
        <w:t>,</w:t>
      </w:r>
      <w:r w:rsidR="0098265A" w:rsidRPr="00B67634">
        <w:rPr>
          <w:sz w:val="26"/>
          <w:szCs w:val="26"/>
          <w:lang w:val="es-ES"/>
        </w:rPr>
        <w:t xml:space="preserve"> </w:t>
      </w:r>
      <w:r w:rsidR="006163FC" w:rsidRPr="00B67634">
        <w:rPr>
          <w:sz w:val="26"/>
          <w:szCs w:val="26"/>
          <w:lang w:val="es-ES"/>
        </w:rPr>
        <w:t xml:space="preserve">dado que la actividad económica del quejoso </w:t>
      </w:r>
      <w:r w:rsidR="00AC0666" w:rsidRPr="00B67634">
        <w:rPr>
          <w:sz w:val="26"/>
          <w:szCs w:val="26"/>
          <w:lang w:val="es-ES"/>
        </w:rPr>
        <w:t>no le permi</w:t>
      </w:r>
      <w:r w:rsidR="00134A5D" w:rsidRPr="00B67634">
        <w:rPr>
          <w:sz w:val="26"/>
          <w:szCs w:val="26"/>
          <w:lang w:val="es-ES"/>
        </w:rPr>
        <w:t xml:space="preserve">tía sufragar sus gastos personales y los de su hija, </w:t>
      </w:r>
      <w:r w:rsidR="001D0ECC" w:rsidRPr="00B67634">
        <w:rPr>
          <w:sz w:val="26"/>
          <w:szCs w:val="26"/>
          <w:lang w:val="es-ES"/>
        </w:rPr>
        <w:t xml:space="preserve">la pensión había sido fijada de manera proporcional al no atender a la capacidad económica del deudor. </w:t>
      </w:r>
    </w:p>
    <w:p w14:paraId="58471EF1" w14:textId="572D47C7" w:rsidR="00BB363C" w:rsidRPr="00B67634" w:rsidRDefault="00E971EC" w:rsidP="00BB363C">
      <w:pPr>
        <w:pStyle w:val="corte4fondo"/>
        <w:numPr>
          <w:ilvl w:val="0"/>
          <w:numId w:val="2"/>
        </w:numPr>
        <w:spacing w:after="240"/>
        <w:ind w:left="0" w:right="51" w:hanging="567"/>
        <w:rPr>
          <w:sz w:val="26"/>
          <w:szCs w:val="26"/>
        </w:rPr>
      </w:pPr>
      <w:r w:rsidRPr="00B67634">
        <w:rPr>
          <w:sz w:val="26"/>
          <w:szCs w:val="26"/>
          <w:lang w:val="es-ES"/>
        </w:rPr>
        <w:t>Como puede observarse, en las tres res</w:t>
      </w:r>
      <w:r w:rsidR="007F1139" w:rsidRPr="00B67634">
        <w:rPr>
          <w:sz w:val="26"/>
          <w:szCs w:val="26"/>
          <w:lang w:val="es-ES"/>
        </w:rPr>
        <w:t>o</w:t>
      </w:r>
      <w:r w:rsidRPr="00B67634">
        <w:rPr>
          <w:sz w:val="26"/>
          <w:szCs w:val="26"/>
          <w:lang w:val="es-ES"/>
        </w:rPr>
        <w:t xml:space="preserve">luciones existe un tramo de razonamiento </w:t>
      </w:r>
      <w:r w:rsidR="007F1139" w:rsidRPr="00B67634">
        <w:rPr>
          <w:sz w:val="26"/>
          <w:szCs w:val="26"/>
          <w:lang w:val="es-ES"/>
        </w:rPr>
        <w:t>en el que la interpretación gira en torno a un mismo problema jurídico</w:t>
      </w:r>
      <w:r w:rsidR="006E45A2" w:rsidRPr="00B67634">
        <w:rPr>
          <w:sz w:val="26"/>
          <w:szCs w:val="26"/>
          <w:lang w:val="es-ES"/>
        </w:rPr>
        <w:t xml:space="preserve">: </w:t>
      </w:r>
      <w:r w:rsidR="006E45A2" w:rsidRPr="00B67634">
        <w:rPr>
          <w:sz w:val="26"/>
          <w:szCs w:val="26"/>
          <w:u w:val="single"/>
          <w:lang w:val="es-ES"/>
        </w:rPr>
        <w:t>cómo debe determinarse la capacidad de</w:t>
      </w:r>
      <w:r w:rsidR="00B80B6B" w:rsidRPr="00B67634">
        <w:rPr>
          <w:sz w:val="26"/>
          <w:szCs w:val="26"/>
          <w:u w:val="single"/>
          <w:lang w:val="es-ES"/>
        </w:rPr>
        <w:t xml:space="preserve"> </w:t>
      </w:r>
      <w:r w:rsidR="006E45A2" w:rsidRPr="00B67634">
        <w:rPr>
          <w:sz w:val="26"/>
          <w:szCs w:val="26"/>
          <w:u w:val="single"/>
          <w:lang w:val="es-ES"/>
        </w:rPr>
        <w:t>l</w:t>
      </w:r>
      <w:r w:rsidR="00B80B6B" w:rsidRPr="00B67634">
        <w:rPr>
          <w:sz w:val="26"/>
          <w:szCs w:val="26"/>
          <w:u w:val="single"/>
          <w:lang w:val="es-ES"/>
        </w:rPr>
        <w:t>a persona</w:t>
      </w:r>
      <w:r w:rsidR="006E45A2" w:rsidRPr="00B67634">
        <w:rPr>
          <w:sz w:val="26"/>
          <w:szCs w:val="26"/>
          <w:u w:val="single"/>
          <w:lang w:val="es-ES"/>
        </w:rPr>
        <w:t xml:space="preserve"> deudor</w:t>
      </w:r>
      <w:r w:rsidR="00B80B6B" w:rsidRPr="00B67634">
        <w:rPr>
          <w:sz w:val="26"/>
          <w:szCs w:val="26"/>
          <w:u w:val="single"/>
          <w:lang w:val="es-ES"/>
        </w:rPr>
        <w:t>a</w:t>
      </w:r>
      <w:r w:rsidR="006E45A2" w:rsidRPr="00B67634">
        <w:rPr>
          <w:sz w:val="26"/>
          <w:szCs w:val="26"/>
          <w:u w:val="single"/>
          <w:lang w:val="es-ES"/>
        </w:rPr>
        <w:t xml:space="preserve"> para cumplir con su obligación alimentaria y de qué forma esa capacidad imp</w:t>
      </w:r>
      <w:r w:rsidR="001F71C3" w:rsidRPr="00B67634">
        <w:rPr>
          <w:sz w:val="26"/>
          <w:szCs w:val="26"/>
          <w:u w:val="single"/>
          <w:lang w:val="es-ES"/>
        </w:rPr>
        <w:t>acta en la determinación de la responsabilidad del otro progenitor</w:t>
      </w:r>
      <w:r w:rsidR="001F71C3" w:rsidRPr="00B67634">
        <w:rPr>
          <w:sz w:val="26"/>
          <w:szCs w:val="26"/>
          <w:lang w:val="es-ES"/>
        </w:rPr>
        <w:t xml:space="preserve">. </w:t>
      </w:r>
      <w:r w:rsidR="002174A9" w:rsidRPr="00B67634">
        <w:rPr>
          <w:sz w:val="26"/>
          <w:szCs w:val="26"/>
        </w:rPr>
        <w:t xml:space="preserve">En este sentido, cada uno de los tribunales se pronunció sobre ese punto y adoptó distintas posturas: uno se pronunció sobre la capacidad en sentido amplio, como la aptitud </w:t>
      </w:r>
      <w:r w:rsidR="00321050" w:rsidRPr="00B67634">
        <w:rPr>
          <w:sz w:val="26"/>
          <w:szCs w:val="26"/>
        </w:rPr>
        <w:t>para tra</w:t>
      </w:r>
      <w:r w:rsidR="00CF484D" w:rsidRPr="00B67634">
        <w:rPr>
          <w:sz w:val="26"/>
          <w:szCs w:val="26"/>
        </w:rPr>
        <w:t xml:space="preserve">bajar, que deja de existir únicamente cuando se </w:t>
      </w:r>
      <w:r w:rsidR="00CF484D" w:rsidRPr="00B67634">
        <w:rPr>
          <w:sz w:val="26"/>
          <w:szCs w:val="26"/>
        </w:rPr>
        <w:lastRenderedPageBreak/>
        <w:t>acredita un impedimento físico o mental para trabajar</w:t>
      </w:r>
      <w:r w:rsidR="00EA2762" w:rsidRPr="00B67634">
        <w:rPr>
          <w:sz w:val="26"/>
          <w:szCs w:val="26"/>
        </w:rPr>
        <w:t>;</w:t>
      </w:r>
      <w:r w:rsidR="00CF484D" w:rsidRPr="00B67634">
        <w:rPr>
          <w:sz w:val="26"/>
          <w:szCs w:val="26"/>
        </w:rPr>
        <w:t xml:space="preserve"> el segundo </w:t>
      </w:r>
      <w:r w:rsidR="007933D5" w:rsidRPr="00B67634">
        <w:rPr>
          <w:sz w:val="26"/>
          <w:szCs w:val="26"/>
        </w:rPr>
        <w:t xml:space="preserve">tribunal </w:t>
      </w:r>
      <w:r w:rsidR="00CF484D" w:rsidRPr="00B67634">
        <w:rPr>
          <w:sz w:val="26"/>
          <w:szCs w:val="26"/>
        </w:rPr>
        <w:t xml:space="preserve">señaló que la capacidad se identifica con la posibilidad </w:t>
      </w:r>
      <w:r w:rsidR="00EA2762" w:rsidRPr="00B67634">
        <w:rPr>
          <w:sz w:val="26"/>
          <w:szCs w:val="26"/>
        </w:rPr>
        <w:t>de obtener riquezas, para lo que de</w:t>
      </w:r>
      <w:r w:rsidR="00190612" w:rsidRPr="00B67634">
        <w:rPr>
          <w:sz w:val="26"/>
          <w:szCs w:val="26"/>
        </w:rPr>
        <w:t>be</w:t>
      </w:r>
      <w:r w:rsidR="00EA2762" w:rsidRPr="00B67634">
        <w:rPr>
          <w:sz w:val="26"/>
          <w:szCs w:val="26"/>
        </w:rPr>
        <w:t xml:space="preserve"> considerarse no solo</w:t>
      </w:r>
      <w:r w:rsidR="00190612" w:rsidRPr="00B67634">
        <w:rPr>
          <w:sz w:val="26"/>
          <w:szCs w:val="26"/>
        </w:rPr>
        <w:t xml:space="preserve"> </w:t>
      </w:r>
      <w:r w:rsidR="00EA2762" w:rsidRPr="00B67634">
        <w:rPr>
          <w:sz w:val="26"/>
          <w:szCs w:val="26"/>
          <w:lang w:val="es-ES"/>
        </w:rPr>
        <w:t xml:space="preserve">el ingreso comprobable del deudor, sino su experiencia laboral previa y el grado de escolaridad y, en el caso específico, el ingreso derivado del arrendamiento de un predio que donó </w:t>
      </w:r>
      <w:r w:rsidR="00ED0F58" w:rsidRPr="00B67634">
        <w:rPr>
          <w:sz w:val="26"/>
          <w:szCs w:val="26"/>
          <w:lang w:val="es-ES"/>
        </w:rPr>
        <w:t xml:space="preserve">sin razón aparente </w:t>
      </w:r>
      <w:r w:rsidR="00EA2762" w:rsidRPr="00B67634">
        <w:rPr>
          <w:sz w:val="26"/>
          <w:szCs w:val="26"/>
          <w:lang w:val="es-ES"/>
        </w:rPr>
        <w:t>a su padre antes del inicio del juicio de divorcio.</w:t>
      </w:r>
      <w:r w:rsidR="00ED0F58" w:rsidRPr="00B67634">
        <w:rPr>
          <w:sz w:val="26"/>
          <w:szCs w:val="26"/>
          <w:lang w:val="es-ES"/>
        </w:rPr>
        <w:t xml:space="preserve"> </w:t>
      </w:r>
      <w:r w:rsidR="001D31B6" w:rsidRPr="00B67634">
        <w:rPr>
          <w:sz w:val="26"/>
          <w:szCs w:val="26"/>
          <w:lang w:val="es-ES"/>
        </w:rPr>
        <w:t xml:space="preserve">Por </w:t>
      </w:r>
      <w:r w:rsidR="00ED0F58" w:rsidRPr="00B67634">
        <w:rPr>
          <w:sz w:val="26"/>
          <w:szCs w:val="26"/>
          <w:lang w:val="es-ES"/>
        </w:rPr>
        <w:t>último</w:t>
      </w:r>
      <w:r w:rsidR="001D31B6" w:rsidRPr="00B67634">
        <w:rPr>
          <w:sz w:val="26"/>
          <w:szCs w:val="26"/>
          <w:lang w:val="es-ES"/>
        </w:rPr>
        <w:t>, el tercer</w:t>
      </w:r>
      <w:r w:rsidR="00ED0F58" w:rsidRPr="00B67634">
        <w:rPr>
          <w:sz w:val="26"/>
          <w:szCs w:val="26"/>
          <w:lang w:val="es-ES"/>
        </w:rPr>
        <w:t xml:space="preserve"> tribunal se pronunció por la capacidad en relación únicamente con la actividad económica del deudor</w:t>
      </w:r>
      <w:r w:rsidR="001D31B6" w:rsidRPr="00B67634">
        <w:rPr>
          <w:sz w:val="26"/>
          <w:szCs w:val="26"/>
          <w:lang w:val="es-ES"/>
        </w:rPr>
        <w:t xml:space="preserve">. </w:t>
      </w:r>
      <w:r w:rsidR="00ED0F58" w:rsidRPr="00B67634">
        <w:rPr>
          <w:sz w:val="26"/>
          <w:szCs w:val="26"/>
          <w:lang w:val="es-ES"/>
        </w:rPr>
        <w:t xml:space="preserve"> </w:t>
      </w:r>
    </w:p>
    <w:p w14:paraId="3DD67A5A" w14:textId="69960B57" w:rsidR="00C56429" w:rsidRPr="00B67634" w:rsidRDefault="00BB363C" w:rsidP="00941BD2">
      <w:pPr>
        <w:pStyle w:val="corte4fondo"/>
        <w:numPr>
          <w:ilvl w:val="0"/>
          <w:numId w:val="2"/>
        </w:numPr>
        <w:spacing w:after="240"/>
        <w:ind w:left="0" w:right="51" w:hanging="567"/>
        <w:rPr>
          <w:sz w:val="26"/>
          <w:szCs w:val="26"/>
        </w:rPr>
      </w:pPr>
      <w:r w:rsidRPr="00B67634">
        <w:rPr>
          <w:sz w:val="26"/>
          <w:szCs w:val="26"/>
        </w:rPr>
        <w:t xml:space="preserve">Por todo lo expuesto, esta Primera Sala considera </w:t>
      </w:r>
      <w:r w:rsidR="00255839" w:rsidRPr="00B67634">
        <w:rPr>
          <w:sz w:val="26"/>
          <w:szCs w:val="26"/>
        </w:rPr>
        <w:t xml:space="preserve">nuevamente </w:t>
      </w:r>
      <w:r w:rsidRPr="00B67634">
        <w:rPr>
          <w:sz w:val="26"/>
          <w:szCs w:val="26"/>
        </w:rPr>
        <w:t>que en el caso se actualizan los supuestos necesarios para declarar la existencia de la contradicción de criterios también en relación con este tema. De modo que la segunda pregunta a la que esta sentencia dará respuesta es ¿</w:t>
      </w:r>
      <w:r w:rsidR="007D2BAC" w:rsidRPr="00B67634">
        <w:rPr>
          <w:sz w:val="26"/>
          <w:szCs w:val="26"/>
        </w:rPr>
        <w:t>qué elementos deben considerarse para fijar la capacidad económica de</w:t>
      </w:r>
      <w:r w:rsidR="00B80B6B" w:rsidRPr="00B67634">
        <w:rPr>
          <w:sz w:val="26"/>
          <w:szCs w:val="26"/>
        </w:rPr>
        <w:t xml:space="preserve"> </w:t>
      </w:r>
      <w:r w:rsidR="007D2BAC" w:rsidRPr="00B67634">
        <w:rPr>
          <w:sz w:val="26"/>
          <w:szCs w:val="26"/>
        </w:rPr>
        <w:t>l</w:t>
      </w:r>
      <w:r w:rsidR="00B80B6B" w:rsidRPr="00B67634">
        <w:rPr>
          <w:sz w:val="26"/>
          <w:szCs w:val="26"/>
        </w:rPr>
        <w:t>a persona</w:t>
      </w:r>
      <w:r w:rsidR="007D2BAC" w:rsidRPr="00B67634">
        <w:rPr>
          <w:sz w:val="26"/>
          <w:szCs w:val="26"/>
        </w:rPr>
        <w:t xml:space="preserve"> deudor</w:t>
      </w:r>
      <w:r w:rsidR="00B80B6B" w:rsidRPr="00B67634">
        <w:rPr>
          <w:sz w:val="26"/>
          <w:szCs w:val="26"/>
        </w:rPr>
        <w:t>a</w:t>
      </w:r>
      <w:r w:rsidR="007D2BAC" w:rsidRPr="00B67634">
        <w:rPr>
          <w:sz w:val="26"/>
          <w:szCs w:val="26"/>
        </w:rPr>
        <w:t xml:space="preserve"> alimentari</w:t>
      </w:r>
      <w:r w:rsidR="00B80B6B" w:rsidRPr="00B67634">
        <w:rPr>
          <w:sz w:val="26"/>
          <w:szCs w:val="26"/>
        </w:rPr>
        <w:t>a</w:t>
      </w:r>
      <w:r w:rsidR="007D2BAC" w:rsidRPr="00B67634">
        <w:rPr>
          <w:sz w:val="26"/>
          <w:szCs w:val="26"/>
        </w:rPr>
        <w:t xml:space="preserve">? </w:t>
      </w:r>
    </w:p>
    <w:p w14:paraId="049E4433" w14:textId="4B75DCDF" w:rsidR="00A40639" w:rsidRPr="00B67634" w:rsidRDefault="00300E12" w:rsidP="00941BD2">
      <w:pPr>
        <w:pStyle w:val="corte4fondo"/>
        <w:numPr>
          <w:ilvl w:val="0"/>
          <w:numId w:val="2"/>
        </w:numPr>
        <w:spacing w:after="240"/>
        <w:ind w:left="0" w:right="51" w:hanging="567"/>
        <w:rPr>
          <w:sz w:val="26"/>
          <w:szCs w:val="26"/>
        </w:rPr>
      </w:pPr>
      <w:r w:rsidRPr="00B67634">
        <w:rPr>
          <w:sz w:val="26"/>
          <w:szCs w:val="26"/>
        </w:rPr>
        <w:t>Vale destacar que</w:t>
      </w:r>
      <w:r w:rsidR="000C50FB" w:rsidRPr="00B67634">
        <w:rPr>
          <w:sz w:val="26"/>
          <w:szCs w:val="26"/>
        </w:rPr>
        <w:t>, como se verá más adelante,</w:t>
      </w:r>
      <w:r w:rsidRPr="00B67634">
        <w:rPr>
          <w:sz w:val="26"/>
          <w:szCs w:val="26"/>
        </w:rPr>
        <w:t xml:space="preserve"> </w:t>
      </w:r>
      <w:r w:rsidR="000C50FB" w:rsidRPr="00B67634">
        <w:rPr>
          <w:sz w:val="26"/>
          <w:szCs w:val="26"/>
        </w:rPr>
        <w:t>existen precedentes de esta Suprema Corte relacionad</w:t>
      </w:r>
      <w:r w:rsidR="004E7A6E" w:rsidRPr="00B67634">
        <w:rPr>
          <w:sz w:val="26"/>
          <w:szCs w:val="26"/>
        </w:rPr>
        <w:t>os con las</w:t>
      </w:r>
      <w:r w:rsidRPr="00B67634">
        <w:rPr>
          <w:sz w:val="26"/>
          <w:szCs w:val="26"/>
        </w:rPr>
        <w:t xml:space="preserve"> preguntas </w:t>
      </w:r>
      <w:r w:rsidR="004017D7" w:rsidRPr="00B67634">
        <w:rPr>
          <w:sz w:val="26"/>
          <w:szCs w:val="26"/>
        </w:rPr>
        <w:t>referidas como puntos de contradi</w:t>
      </w:r>
      <w:r w:rsidR="00B740C7" w:rsidRPr="00B67634">
        <w:rPr>
          <w:sz w:val="26"/>
          <w:szCs w:val="26"/>
        </w:rPr>
        <w:t>cción</w:t>
      </w:r>
      <w:r w:rsidR="000C50FB" w:rsidRPr="00B67634">
        <w:rPr>
          <w:sz w:val="26"/>
          <w:szCs w:val="26"/>
        </w:rPr>
        <w:t xml:space="preserve">. </w:t>
      </w:r>
      <w:r w:rsidR="004577C8" w:rsidRPr="00B67634">
        <w:rPr>
          <w:sz w:val="26"/>
          <w:szCs w:val="26"/>
        </w:rPr>
        <w:t>L</w:t>
      </w:r>
      <w:r w:rsidR="00307C37" w:rsidRPr="00B67634">
        <w:rPr>
          <w:sz w:val="26"/>
          <w:szCs w:val="26"/>
        </w:rPr>
        <w:t xml:space="preserve">a Primera Sala cuenta con varios criterios sobre cómo determinar la capacidad económica </w:t>
      </w:r>
      <w:r w:rsidR="0012294D" w:rsidRPr="00B67634">
        <w:rPr>
          <w:sz w:val="26"/>
          <w:szCs w:val="26"/>
        </w:rPr>
        <w:t xml:space="preserve">y la </w:t>
      </w:r>
      <w:r w:rsidR="006F2A20" w:rsidRPr="00B67634">
        <w:rPr>
          <w:sz w:val="26"/>
          <w:szCs w:val="26"/>
        </w:rPr>
        <w:t xml:space="preserve">obligación alimenticia, sin embargo, </w:t>
      </w:r>
      <w:r w:rsidR="009B3268" w:rsidRPr="00B67634">
        <w:rPr>
          <w:sz w:val="26"/>
          <w:szCs w:val="26"/>
        </w:rPr>
        <w:t>no existen criterios vinculantes que atiendan específicamente las cuestiones aquí precisadas</w:t>
      </w:r>
      <w:r w:rsidR="004E7A6E" w:rsidRPr="00B67634">
        <w:rPr>
          <w:sz w:val="26"/>
          <w:szCs w:val="26"/>
        </w:rPr>
        <w:t>.</w:t>
      </w:r>
      <w:r w:rsidR="009B3268" w:rsidRPr="00B67634">
        <w:rPr>
          <w:sz w:val="26"/>
          <w:szCs w:val="26"/>
        </w:rPr>
        <w:t xml:space="preserve"> </w:t>
      </w:r>
      <w:r w:rsidR="004E7A6E" w:rsidRPr="00B67634">
        <w:rPr>
          <w:sz w:val="26"/>
          <w:szCs w:val="26"/>
        </w:rPr>
        <w:t>Por tanto, se estima</w:t>
      </w:r>
      <w:r w:rsidR="009B3268" w:rsidRPr="00B67634">
        <w:rPr>
          <w:sz w:val="26"/>
          <w:szCs w:val="26"/>
        </w:rPr>
        <w:t xml:space="preserve"> </w:t>
      </w:r>
      <w:r w:rsidR="00803736">
        <w:rPr>
          <w:sz w:val="26"/>
          <w:szCs w:val="26"/>
        </w:rPr>
        <w:t xml:space="preserve">que </w:t>
      </w:r>
      <w:r w:rsidR="009B3268" w:rsidRPr="00B67634">
        <w:rPr>
          <w:sz w:val="26"/>
          <w:szCs w:val="26"/>
        </w:rPr>
        <w:t>resulta procedente esta contradicción de criterios</w:t>
      </w:r>
      <w:r w:rsidR="007C1672" w:rsidRPr="00B67634">
        <w:rPr>
          <w:sz w:val="26"/>
          <w:szCs w:val="26"/>
        </w:rPr>
        <w:t xml:space="preserve"> para unificar y concretar </w:t>
      </w:r>
      <w:r w:rsidR="002420C5" w:rsidRPr="00B67634">
        <w:rPr>
          <w:sz w:val="26"/>
          <w:szCs w:val="26"/>
        </w:rPr>
        <w:t>estos</w:t>
      </w:r>
      <w:r w:rsidR="007C1672" w:rsidRPr="00B67634">
        <w:rPr>
          <w:sz w:val="26"/>
          <w:szCs w:val="26"/>
        </w:rPr>
        <w:t xml:space="preserve"> estándares. </w:t>
      </w:r>
    </w:p>
    <w:p w14:paraId="6820B711" w14:textId="77777777" w:rsidR="00AC3F3B" w:rsidRPr="00B67634" w:rsidRDefault="00BD34C7" w:rsidP="005A64C4">
      <w:pPr>
        <w:pStyle w:val="corte4fondo"/>
        <w:numPr>
          <w:ilvl w:val="0"/>
          <w:numId w:val="1"/>
        </w:numPr>
        <w:spacing w:after="240"/>
        <w:ind w:left="0" w:right="51" w:firstLine="0"/>
        <w:jc w:val="center"/>
        <w:rPr>
          <w:b/>
          <w:bCs/>
          <w:sz w:val="26"/>
          <w:szCs w:val="26"/>
        </w:rPr>
      </w:pPr>
      <w:r w:rsidRPr="00B67634">
        <w:rPr>
          <w:b/>
          <w:bCs/>
          <w:sz w:val="26"/>
          <w:szCs w:val="26"/>
        </w:rPr>
        <w:t>Estudio de fondo</w:t>
      </w:r>
    </w:p>
    <w:p w14:paraId="60B56B9B" w14:textId="0E670944" w:rsidR="007164D2" w:rsidRPr="00B67634" w:rsidRDefault="009E7993" w:rsidP="00AB6AE8">
      <w:pPr>
        <w:pStyle w:val="corte4fondo"/>
        <w:numPr>
          <w:ilvl w:val="0"/>
          <w:numId w:val="2"/>
        </w:numPr>
        <w:tabs>
          <w:tab w:val="left" w:pos="993"/>
        </w:tabs>
        <w:spacing w:after="240"/>
        <w:ind w:left="0" w:right="51" w:hanging="567"/>
        <w:rPr>
          <w:sz w:val="26"/>
          <w:szCs w:val="26"/>
          <w:lang w:val="es-ES"/>
        </w:rPr>
      </w:pPr>
      <w:r w:rsidRPr="00B67634">
        <w:rPr>
          <w:sz w:val="26"/>
          <w:szCs w:val="26"/>
          <w:lang w:val="es-ES"/>
        </w:rPr>
        <w:t>E</w:t>
      </w:r>
      <w:r w:rsidR="00190612" w:rsidRPr="00B67634">
        <w:rPr>
          <w:sz w:val="26"/>
          <w:szCs w:val="26"/>
          <w:lang w:val="es-ES"/>
        </w:rPr>
        <w:t xml:space="preserve">n relación con </w:t>
      </w:r>
      <w:r w:rsidR="000138A2" w:rsidRPr="00B67634">
        <w:rPr>
          <w:sz w:val="26"/>
          <w:szCs w:val="26"/>
          <w:lang w:val="es-ES"/>
        </w:rPr>
        <w:t>el primer punto de</w:t>
      </w:r>
      <w:r w:rsidR="00190612" w:rsidRPr="00B67634">
        <w:rPr>
          <w:sz w:val="26"/>
          <w:szCs w:val="26"/>
          <w:lang w:val="es-ES"/>
        </w:rPr>
        <w:t xml:space="preserve"> contradicción, e</w:t>
      </w:r>
      <w:r w:rsidRPr="00B67634">
        <w:rPr>
          <w:sz w:val="26"/>
          <w:szCs w:val="26"/>
          <w:lang w:val="es-ES"/>
        </w:rPr>
        <w:t xml:space="preserve">sta Primera Sala considera que debe prevalecer con carácter jurisprudencial el criterio siguiente: </w:t>
      </w:r>
      <w:r w:rsidR="00C6605E" w:rsidRPr="00B67634">
        <w:rPr>
          <w:sz w:val="26"/>
          <w:szCs w:val="26"/>
          <w:lang w:val="es-ES"/>
        </w:rPr>
        <w:t xml:space="preserve">el o la progenitora que conserva la custodia de los hijos e hijas </w:t>
      </w:r>
      <w:r w:rsidR="00103EAE" w:rsidRPr="00B67634">
        <w:rPr>
          <w:sz w:val="26"/>
          <w:szCs w:val="26"/>
          <w:lang w:val="es-ES"/>
        </w:rPr>
        <w:t>genera una aportación alimentaria a</w:t>
      </w:r>
      <w:r w:rsidR="00C6605E" w:rsidRPr="00B67634">
        <w:rPr>
          <w:sz w:val="26"/>
          <w:szCs w:val="26"/>
          <w:lang w:val="es-ES"/>
        </w:rPr>
        <w:t xml:space="preserve"> la satisfacción de las necesidades de la persona acreedora</w:t>
      </w:r>
      <w:r w:rsidR="00103EAE" w:rsidRPr="00B67634">
        <w:rPr>
          <w:sz w:val="26"/>
          <w:szCs w:val="26"/>
          <w:lang w:val="es-ES"/>
        </w:rPr>
        <w:t xml:space="preserve">, que consiste tanto en </w:t>
      </w:r>
      <w:r w:rsidR="00406863" w:rsidRPr="00B67634">
        <w:rPr>
          <w:sz w:val="26"/>
          <w:szCs w:val="26"/>
          <w:lang w:val="es-ES"/>
        </w:rPr>
        <w:t>contribuciones</w:t>
      </w:r>
      <w:r w:rsidR="00103EAE" w:rsidRPr="00B67634">
        <w:rPr>
          <w:sz w:val="26"/>
          <w:szCs w:val="26"/>
          <w:lang w:val="es-ES"/>
        </w:rPr>
        <w:t xml:space="preserve"> materiales como </w:t>
      </w:r>
      <w:r w:rsidR="00103EAE" w:rsidRPr="00B67634">
        <w:rPr>
          <w:sz w:val="26"/>
          <w:szCs w:val="26"/>
          <w:lang w:val="es-ES"/>
        </w:rPr>
        <w:lastRenderedPageBreak/>
        <w:t>en labores de cuidado</w:t>
      </w:r>
      <w:r w:rsidR="008B5C23" w:rsidRPr="00B67634">
        <w:rPr>
          <w:sz w:val="26"/>
          <w:szCs w:val="26"/>
          <w:lang w:val="es-ES"/>
        </w:rPr>
        <w:t xml:space="preserve">. Estas aportaciones </w:t>
      </w:r>
      <w:r w:rsidR="00615E3F" w:rsidRPr="00B67634">
        <w:rPr>
          <w:sz w:val="26"/>
          <w:szCs w:val="26"/>
          <w:lang w:val="es-ES"/>
        </w:rPr>
        <w:t xml:space="preserve">deben valorarse de oficio al fijar las aportaciones que corresponden al </w:t>
      </w:r>
      <w:r w:rsidR="008B5C23" w:rsidRPr="00B67634">
        <w:rPr>
          <w:sz w:val="26"/>
          <w:szCs w:val="26"/>
          <w:lang w:val="es-ES"/>
        </w:rPr>
        <w:t xml:space="preserve">otro </w:t>
      </w:r>
      <w:r w:rsidR="00615E3F" w:rsidRPr="00B67634">
        <w:rPr>
          <w:sz w:val="26"/>
          <w:szCs w:val="26"/>
          <w:lang w:val="es-ES"/>
        </w:rPr>
        <w:t>progenitor</w:t>
      </w:r>
      <w:r w:rsidR="008B5C23" w:rsidRPr="00B67634">
        <w:rPr>
          <w:sz w:val="26"/>
          <w:szCs w:val="26"/>
          <w:lang w:val="es-ES"/>
        </w:rPr>
        <w:t>, ya sea que</w:t>
      </w:r>
      <w:r w:rsidR="00615E3F" w:rsidRPr="00B67634">
        <w:rPr>
          <w:sz w:val="26"/>
          <w:szCs w:val="26"/>
          <w:lang w:val="es-ES"/>
        </w:rPr>
        <w:t xml:space="preserve"> no cuent</w:t>
      </w:r>
      <w:r w:rsidR="00A87436" w:rsidRPr="00B67634">
        <w:rPr>
          <w:sz w:val="26"/>
          <w:szCs w:val="26"/>
          <w:lang w:val="es-ES"/>
        </w:rPr>
        <w:t>e</w:t>
      </w:r>
      <w:r w:rsidR="00615E3F" w:rsidRPr="00B67634">
        <w:rPr>
          <w:sz w:val="26"/>
          <w:szCs w:val="26"/>
          <w:lang w:val="es-ES"/>
        </w:rPr>
        <w:t xml:space="preserve"> con la custodia </w:t>
      </w:r>
      <w:r w:rsidR="00A87436" w:rsidRPr="00B67634">
        <w:rPr>
          <w:sz w:val="26"/>
          <w:szCs w:val="26"/>
          <w:lang w:val="es-ES"/>
        </w:rPr>
        <w:t xml:space="preserve">o cuente con la custodia de otros de sus hijos e hijas. </w:t>
      </w:r>
    </w:p>
    <w:p w14:paraId="0B22393E" w14:textId="18571B0C" w:rsidR="00B305A0" w:rsidRPr="00B67634" w:rsidRDefault="00B6733A" w:rsidP="00AB6AE8">
      <w:pPr>
        <w:pStyle w:val="corte4fondo"/>
        <w:numPr>
          <w:ilvl w:val="0"/>
          <w:numId w:val="2"/>
        </w:numPr>
        <w:tabs>
          <w:tab w:val="left" w:pos="993"/>
        </w:tabs>
        <w:spacing w:after="240"/>
        <w:ind w:left="0" w:right="51" w:hanging="567"/>
        <w:rPr>
          <w:sz w:val="26"/>
          <w:szCs w:val="26"/>
          <w:lang w:val="es-ES"/>
        </w:rPr>
      </w:pPr>
      <w:r w:rsidRPr="00B67634">
        <w:rPr>
          <w:sz w:val="26"/>
          <w:szCs w:val="26"/>
          <w:lang w:val="es-ES"/>
        </w:rPr>
        <w:t xml:space="preserve">En atención al principio de proporcionalidad, estas aportaciones </w:t>
      </w:r>
      <w:r w:rsidR="00103EAE" w:rsidRPr="00B67634">
        <w:rPr>
          <w:sz w:val="26"/>
          <w:szCs w:val="26"/>
          <w:lang w:val="es-ES"/>
        </w:rPr>
        <w:t xml:space="preserve">deben considerarse </w:t>
      </w:r>
      <w:r w:rsidRPr="00B67634">
        <w:rPr>
          <w:sz w:val="26"/>
          <w:szCs w:val="26"/>
          <w:lang w:val="es-ES"/>
        </w:rPr>
        <w:t xml:space="preserve">de oficio </w:t>
      </w:r>
      <w:r w:rsidR="00103EAE" w:rsidRPr="00B67634">
        <w:rPr>
          <w:sz w:val="26"/>
          <w:szCs w:val="26"/>
          <w:lang w:val="es-ES"/>
        </w:rPr>
        <w:t>en la determinación de las obligaciones que corresponden al otro progenitor</w:t>
      </w:r>
      <w:r w:rsidRPr="00B67634">
        <w:rPr>
          <w:sz w:val="26"/>
          <w:szCs w:val="26"/>
          <w:lang w:val="es-ES"/>
        </w:rPr>
        <w:t xml:space="preserve">, </w:t>
      </w:r>
      <w:r w:rsidR="00944493" w:rsidRPr="00B67634">
        <w:rPr>
          <w:sz w:val="26"/>
          <w:szCs w:val="26"/>
          <w:lang w:val="es-ES"/>
        </w:rPr>
        <w:t xml:space="preserve">con el fin de reconocer el valor de </w:t>
      </w:r>
      <w:r w:rsidR="00310F39" w:rsidRPr="00B67634">
        <w:rPr>
          <w:sz w:val="26"/>
          <w:szCs w:val="26"/>
          <w:lang w:val="es-ES"/>
        </w:rPr>
        <w:t>tales</w:t>
      </w:r>
      <w:r w:rsidR="00944493" w:rsidRPr="00B67634">
        <w:rPr>
          <w:sz w:val="26"/>
          <w:szCs w:val="26"/>
          <w:lang w:val="es-ES"/>
        </w:rPr>
        <w:t xml:space="preserve"> actividades</w:t>
      </w:r>
      <w:r w:rsidRPr="00B67634">
        <w:rPr>
          <w:sz w:val="26"/>
          <w:szCs w:val="26"/>
          <w:lang w:val="es-ES"/>
        </w:rPr>
        <w:t>.</w:t>
      </w:r>
      <w:r w:rsidR="00635320" w:rsidRPr="00B67634">
        <w:rPr>
          <w:sz w:val="26"/>
          <w:szCs w:val="26"/>
          <w:lang w:val="es-ES"/>
        </w:rPr>
        <w:t xml:space="preserve"> P</w:t>
      </w:r>
      <w:r w:rsidRPr="00B67634">
        <w:rPr>
          <w:sz w:val="26"/>
          <w:szCs w:val="26"/>
          <w:lang w:val="es-ES"/>
        </w:rPr>
        <w:t>ara</w:t>
      </w:r>
      <w:r w:rsidR="00635320" w:rsidRPr="00B67634">
        <w:rPr>
          <w:sz w:val="26"/>
          <w:szCs w:val="26"/>
          <w:lang w:val="es-ES"/>
        </w:rPr>
        <w:t xml:space="preserve"> la valoración de esta aportación, </w:t>
      </w:r>
      <w:r w:rsidRPr="00B67634">
        <w:rPr>
          <w:sz w:val="26"/>
          <w:szCs w:val="26"/>
          <w:lang w:val="es-ES"/>
        </w:rPr>
        <w:t>en cada caso será necesario considerar tanto las necesidades de quien aporta, como la capacidad de quien proporciona este trabajo</w:t>
      </w:r>
      <w:r w:rsidR="004D5AE6" w:rsidRPr="00B67634">
        <w:rPr>
          <w:sz w:val="26"/>
          <w:szCs w:val="26"/>
          <w:lang w:val="es-ES"/>
        </w:rPr>
        <w:t xml:space="preserve"> y los órganos jurisdiccionales deberán considerar estas circunstancias en cada caso de manera oficiosa</w:t>
      </w:r>
      <w:r w:rsidR="00786F3F" w:rsidRPr="00B67634">
        <w:rPr>
          <w:sz w:val="26"/>
          <w:szCs w:val="26"/>
          <w:lang w:val="es-ES"/>
        </w:rPr>
        <w:t>.</w:t>
      </w:r>
    </w:p>
    <w:p w14:paraId="3E09C26C" w14:textId="7B83D47F" w:rsidR="0071179F" w:rsidRPr="00B67634" w:rsidRDefault="007164D2" w:rsidP="002810C0">
      <w:pPr>
        <w:pStyle w:val="corte4fondo"/>
        <w:numPr>
          <w:ilvl w:val="0"/>
          <w:numId w:val="2"/>
        </w:numPr>
        <w:tabs>
          <w:tab w:val="left" w:pos="993"/>
        </w:tabs>
        <w:spacing w:after="240"/>
        <w:ind w:left="0" w:right="51" w:hanging="567"/>
        <w:rPr>
          <w:sz w:val="26"/>
          <w:szCs w:val="26"/>
          <w:lang w:val="es-ES"/>
        </w:rPr>
      </w:pPr>
      <w:r w:rsidRPr="00B67634">
        <w:rPr>
          <w:sz w:val="26"/>
          <w:szCs w:val="26"/>
          <w:lang w:val="es-ES"/>
        </w:rPr>
        <w:t>Por lo que hace al</w:t>
      </w:r>
      <w:r w:rsidR="000138A2" w:rsidRPr="00B67634">
        <w:rPr>
          <w:sz w:val="26"/>
          <w:szCs w:val="26"/>
          <w:lang w:val="es-ES"/>
        </w:rPr>
        <w:t xml:space="preserve"> segundo punto</w:t>
      </w:r>
      <w:r w:rsidR="0071179F" w:rsidRPr="00B67634">
        <w:rPr>
          <w:sz w:val="26"/>
          <w:szCs w:val="26"/>
          <w:lang w:val="es-ES"/>
        </w:rPr>
        <w:t xml:space="preserve">, </w:t>
      </w:r>
      <w:r w:rsidR="0000123A" w:rsidRPr="00B67634">
        <w:rPr>
          <w:sz w:val="26"/>
          <w:szCs w:val="26"/>
          <w:lang w:val="es-ES"/>
        </w:rPr>
        <w:t>se resuelve que</w:t>
      </w:r>
      <w:r w:rsidR="006B6ADF" w:rsidRPr="00B67634">
        <w:rPr>
          <w:sz w:val="26"/>
          <w:szCs w:val="26"/>
          <w:lang w:val="es-ES"/>
        </w:rPr>
        <w:t xml:space="preserve"> la obligación alimentaria de</w:t>
      </w:r>
      <w:r w:rsidR="00B80B6B" w:rsidRPr="00B67634">
        <w:rPr>
          <w:sz w:val="26"/>
          <w:szCs w:val="26"/>
          <w:lang w:val="es-ES"/>
        </w:rPr>
        <w:t xml:space="preserve"> </w:t>
      </w:r>
      <w:r w:rsidR="006B6ADF" w:rsidRPr="00B67634">
        <w:rPr>
          <w:sz w:val="26"/>
          <w:szCs w:val="26"/>
          <w:lang w:val="es-ES"/>
        </w:rPr>
        <w:t>l</w:t>
      </w:r>
      <w:r w:rsidR="00B80B6B" w:rsidRPr="00B67634">
        <w:rPr>
          <w:sz w:val="26"/>
          <w:szCs w:val="26"/>
          <w:lang w:val="es-ES"/>
        </w:rPr>
        <w:t>a persona</w:t>
      </w:r>
      <w:r w:rsidR="006B6ADF" w:rsidRPr="00B67634">
        <w:rPr>
          <w:sz w:val="26"/>
          <w:szCs w:val="26"/>
          <w:lang w:val="es-ES"/>
        </w:rPr>
        <w:t xml:space="preserve"> deudor</w:t>
      </w:r>
      <w:r w:rsidR="00B80B6B" w:rsidRPr="00B67634">
        <w:rPr>
          <w:sz w:val="26"/>
          <w:szCs w:val="26"/>
          <w:lang w:val="es-ES"/>
        </w:rPr>
        <w:t>a</w:t>
      </w:r>
      <w:r w:rsidR="006B6ADF" w:rsidRPr="00B67634">
        <w:rPr>
          <w:sz w:val="26"/>
          <w:szCs w:val="26"/>
          <w:lang w:val="es-ES"/>
        </w:rPr>
        <w:t xml:space="preserve"> alimentari</w:t>
      </w:r>
      <w:r w:rsidR="00B80B6B" w:rsidRPr="00B67634">
        <w:rPr>
          <w:sz w:val="26"/>
          <w:szCs w:val="26"/>
          <w:lang w:val="es-ES"/>
        </w:rPr>
        <w:t>a</w:t>
      </w:r>
      <w:r w:rsidR="006B6ADF" w:rsidRPr="00B67634">
        <w:rPr>
          <w:sz w:val="26"/>
          <w:szCs w:val="26"/>
          <w:lang w:val="es-ES"/>
        </w:rPr>
        <w:t xml:space="preserve"> debe fijarse con base en su capacidad económica, entendida como todos los recursos a su alcance para satisfacer las necesidades alimentarias de la persona acreedora. En este sentido, se trata de conceptos remunerativos y no remunerativos de libre disponibilidad del sujeto obligado, que comprenden los ingresos obtenidos de rentas de capital y del trabajo. Aunque la determinación de la capacidad económica no puede estar basada en la especulación, la interpretación de esta porción normativa debe ser extensiva y holgada para cumplir su finalidad de protección alimentaria, por lo que debe evitarse cualquier punto de vista restrictivo o limitativo que atente contra el interés superior de la infancia.</w:t>
      </w:r>
    </w:p>
    <w:p w14:paraId="0CFD3141" w14:textId="269DDF4D" w:rsidR="009E7993" w:rsidRPr="00B67634" w:rsidRDefault="009F6C60" w:rsidP="005A64C4">
      <w:pPr>
        <w:pStyle w:val="corte4fondo"/>
        <w:numPr>
          <w:ilvl w:val="0"/>
          <w:numId w:val="2"/>
        </w:numPr>
        <w:tabs>
          <w:tab w:val="left" w:pos="993"/>
        </w:tabs>
        <w:spacing w:after="240"/>
        <w:ind w:left="0" w:right="51" w:hanging="567"/>
        <w:rPr>
          <w:sz w:val="26"/>
          <w:szCs w:val="26"/>
        </w:rPr>
      </w:pPr>
      <w:r w:rsidRPr="00B67634">
        <w:rPr>
          <w:sz w:val="26"/>
          <w:szCs w:val="26"/>
        </w:rPr>
        <w:t>Para sostener lo anterior,</w:t>
      </w:r>
      <w:r w:rsidR="003221E2" w:rsidRPr="00B67634">
        <w:rPr>
          <w:sz w:val="26"/>
          <w:szCs w:val="26"/>
        </w:rPr>
        <w:t xml:space="preserve"> </w:t>
      </w:r>
      <w:r w:rsidR="005122BF" w:rsidRPr="00B67634">
        <w:rPr>
          <w:sz w:val="26"/>
          <w:szCs w:val="26"/>
        </w:rPr>
        <w:t xml:space="preserve">con base en </w:t>
      </w:r>
      <w:r w:rsidR="007634F1" w:rsidRPr="00B67634">
        <w:rPr>
          <w:sz w:val="26"/>
          <w:szCs w:val="26"/>
        </w:rPr>
        <w:t>precedentes</w:t>
      </w:r>
      <w:r w:rsidR="00B02D6E" w:rsidRPr="00B67634">
        <w:rPr>
          <w:sz w:val="26"/>
          <w:szCs w:val="26"/>
        </w:rPr>
        <w:t xml:space="preserve"> de esta Primera Sala</w:t>
      </w:r>
      <w:r w:rsidR="007634F1" w:rsidRPr="00B67634">
        <w:rPr>
          <w:sz w:val="26"/>
          <w:szCs w:val="26"/>
        </w:rPr>
        <w:t xml:space="preserve">, </w:t>
      </w:r>
      <w:r w:rsidR="003221E2" w:rsidRPr="00B67634">
        <w:rPr>
          <w:sz w:val="26"/>
          <w:szCs w:val="26"/>
        </w:rPr>
        <w:t>se desarrollan las características de las obligaciones alimentarias entre ascendientes y descendientes</w:t>
      </w:r>
      <w:r w:rsidR="009B5A6F" w:rsidRPr="00B67634">
        <w:rPr>
          <w:sz w:val="26"/>
          <w:szCs w:val="26"/>
        </w:rPr>
        <w:t>.</w:t>
      </w:r>
      <w:r w:rsidR="00282EBB" w:rsidRPr="00B67634">
        <w:rPr>
          <w:sz w:val="26"/>
          <w:szCs w:val="26"/>
        </w:rPr>
        <w:t xml:space="preserve"> Se realizan precisiones sobre </w:t>
      </w:r>
      <w:r w:rsidR="003221E2" w:rsidRPr="00B67634">
        <w:rPr>
          <w:sz w:val="26"/>
          <w:szCs w:val="26"/>
        </w:rPr>
        <w:t xml:space="preserve">la relación </w:t>
      </w:r>
      <w:r w:rsidR="00E018FB" w:rsidRPr="00B67634">
        <w:rPr>
          <w:sz w:val="26"/>
          <w:szCs w:val="26"/>
        </w:rPr>
        <w:t>de estas obligaciones con e</w:t>
      </w:r>
      <w:r w:rsidR="003221E2" w:rsidRPr="00B67634">
        <w:rPr>
          <w:sz w:val="26"/>
          <w:szCs w:val="26"/>
        </w:rPr>
        <w:t xml:space="preserve">l interés superior de la infancia y </w:t>
      </w:r>
      <w:r w:rsidR="00E018FB" w:rsidRPr="00B67634">
        <w:rPr>
          <w:sz w:val="26"/>
          <w:szCs w:val="26"/>
        </w:rPr>
        <w:t>el derecho a la igualdad en las relaciones familiares</w:t>
      </w:r>
      <w:r w:rsidR="00282EBB" w:rsidRPr="00B67634">
        <w:rPr>
          <w:sz w:val="26"/>
          <w:szCs w:val="26"/>
        </w:rPr>
        <w:t>, y se destacan</w:t>
      </w:r>
      <w:r w:rsidR="008501E0" w:rsidRPr="00B67634">
        <w:rPr>
          <w:sz w:val="26"/>
          <w:szCs w:val="26"/>
        </w:rPr>
        <w:t xml:space="preserve"> los pronunciamientos en </w:t>
      </w:r>
      <w:r w:rsidR="008501E0" w:rsidRPr="00B67634">
        <w:rPr>
          <w:sz w:val="26"/>
          <w:szCs w:val="26"/>
        </w:rPr>
        <w:lastRenderedPageBreak/>
        <w:t xml:space="preserve">relación con las aportaciones económicas que implican las labores del hogar y de cuidados. </w:t>
      </w:r>
    </w:p>
    <w:p w14:paraId="6139A752" w14:textId="1B0BC28E" w:rsidR="004A2C03" w:rsidRPr="00B67634" w:rsidRDefault="00941056" w:rsidP="00941056">
      <w:pPr>
        <w:pStyle w:val="corte4fondo"/>
        <w:tabs>
          <w:tab w:val="left" w:pos="993"/>
        </w:tabs>
        <w:spacing w:after="240"/>
        <w:ind w:right="51" w:firstLine="0"/>
        <w:rPr>
          <w:b/>
          <w:bCs/>
          <w:sz w:val="26"/>
          <w:szCs w:val="26"/>
        </w:rPr>
      </w:pPr>
      <w:r w:rsidRPr="00B67634">
        <w:rPr>
          <w:b/>
          <w:bCs/>
          <w:sz w:val="26"/>
          <w:szCs w:val="26"/>
        </w:rPr>
        <w:t xml:space="preserve">V.I Las obligaciones alimentarias entre ascendientes y descendientes </w:t>
      </w:r>
    </w:p>
    <w:p w14:paraId="06AD9DAB" w14:textId="557D70F7" w:rsidR="00C64717" w:rsidRPr="00B67634" w:rsidRDefault="00A77216" w:rsidP="005A64C4">
      <w:pPr>
        <w:pStyle w:val="corte4fondo"/>
        <w:numPr>
          <w:ilvl w:val="0"/>
          <w:numId w:val="2"/>
        </w:numPr>
        <w:tabs>
          <w:tab w:val="left" w:pos="993"/>
        </w:tabs>
        <w:spacing w:after="240"/>
        <w:ind w:left="0" w:right="51" w:hanging="567"/>
        <w:rPr>
          <w:sz w:val="26"/>
          <w:szCs w:val="26"/>
        </w:rPr>
      </w:pPr>
      <w:r w:rsidRPr="00B67634">
        <w:rPr>
          <w:sz w:val="26"/>
          <w:szCs w:val="26"/>
        </w:rPr>
        <w:t xml:space="preserve">De </w:t>
      </w:r>
      <w:r w:rsidR="00C25577" w:rsidRPr="00B67634">
        <w:rPr>
          <w:sz w:val="26"/>
          <w:szCs w:val="26"/>
        </w:rPr>
        <w:t xml:space="preserve">acuerdo con la extensa jurisprudencia de esta Sala sobre </w:t>
      </w:r>
      <w:r w:rsidR="001302D3" w:rsidRPr="00B67634">
        <w:rPr>
          <w:sz w:val="26"/>
          <w:szCs w:val="26"/>
        </w:rPr>
        <w:t>el tema</w:t>
      </w:r>
      <w:r w:rsidR="00C25577" w:rsidRPr="00B67634">
        <w:rPr>
          <w:sz w:val="26"/>
          <w:szCs w:val="26"/>
        </w:rPr>
        <w:t>,</w:t>
      </w:r>
      <w:r w:rsidR="001302D3" w:rsidRPr="00B67634">
        <w:rPr>
          <w:sz w:val="26"/>
          <w:szCs w:val="26"/>
        </w:rPr>
        <w:t xml:space="preserve"> </w:t>
      </w:r>
      <w:r w:rsidR="001302D3" w:rsidRPr="00B67634">
        <w:rPr>
          <w:sz w:val="26"/>
          <w:szCs w:val="26"/>
          <w:lang w:val="es-MX"/>
        </w:rPr>
        <w:t>el derecho de alimentos se define como la facultad jurídica que tiene una persona, denominada acreedor alimentista, para exigir a otra, llamada deudor</w:t>
      </w:r>
      <w:r w:rsidR="00B80B6B" w:rsidRPr="00B67634">
        <w:rPr>
          <w:sz w:val="26"/>
          <w:szCs w:val="26"/>
          <w:lang w:val="es-MX"/>
        </w:rPr>
        <w:t>a</w:t>
      </w:r>
      <w:r w:rsidR="001302D3" w:rsidRPr="00B67634">
        <w:rPr>
          <w:sz w:val="26"/>
          <w:szCs w:val="26"/>
          <w:lang w:val="es-MX"/>
        </w:rPr>
        <w:t xml:space="preserve"> alimentari</w:t>
      </w:r>
      <w:r w:rsidR="00B80B6B" w:rsidRPr="00B67634">
        <w:rPr>
          <w:sz w:val="26"/>
          <w:szCs w:val="26"/>
          <w:lang w:val="es-MX"/>
        </w:rPr>
        <w:t>a</w:t>
      </w:r>
      <w:r w:rsidR="001302D3" w:rsidRPr="00B67634">
        <w:rPr>
          <w:sz w:val="26"/>
          <w:szCs w:val="26"/>
          <w:lang w:val="es-MX"/>
        </w:rPr>
        <w:t>, lo necesario para vivir</w:t>
      </w:r>
      <w:r w:rsidR="00197883" w:rsidRPr="00B67634">
        <w:rPr>
          <w:sz w:val="26"/>
          <w:szCs w:val="26"/>
          <w:lang w:val="es-MX"/>
        </w:rPr>
        <w:t>.</w:t>
      </w:r>
      <w:r w:rsidR="00C25577" w:rsidRPr="00B67634">
        <w:rPr>
          <w:sz w:val="26"/>
          <w:szCs w:val="26"/>
        </w:rPr>
        <w:t xml:space="preserve"> </w:t>
      </w:r>
      <w:r w:rsidR="000B3ABE" w:rsidRPr="00B67634">
        <w:rPr>
          <w:sz w:val="26"/>
          <w:szCs w:val="26"/>
          <w:lang w:val="es-MX"/>
        </w:rPr>
        <w:t>Este derecho</w:t>
      </w:r>
      <w:r w:rsidR="00C64717" w:rsidRPr="00B67634">
        <w:rPr>
          <w:sz w:val="26"/>
          <w:szCs w:val="26"/>
          <w:lang w:val="es-MX"/>
        </w:rPr>
        <w:t xml:space="preserve"> tiene su origen en el deber de solidaridad familiar, por lo que su obligación correlativa debe entenderse como el deber jurídico que se le impone a una persona para asegurar la subsistencia de otra y que se deriva, </w:t>
      </w:r>
      <w:r w:rsidR="00200639" w:rsidRPr="00B67634">
        <w:rPr>
          <w:sz w:val="26"/>
          <w:szCs w:val="26"/>
          <w:lang w:val="es-MX"/>
        </w:rPr>
        <w:t>principal,</w:t>
      </w:r>
      <w:r w:rsidR="00C64717" w:rsidRPr="00B67634">
        <w:rPr>
          <w:sz w:val="26"/>
          <w:szCs w:val="26"/>
          <w:lang w:val="es-MX"/>
        </w:rPr>
        <w:t xml:space="preserve"> aunque no exclusivamente del parentesco.</w:t>
      </w:r>
      <w:r w:rsidR="00203325" w:rsidRPr="00B67634">
        <w:rPr>
          <w:rStyle w:val="Refdenotaalpie"/>
          <w:sz w:val="26"/>
          <w:szCs w:val="26"/>
          <w:lang w:val="es-MX"/>
        </w:rPr>
        <w:footnoteReference w:id="9"/>
      </w:r>
    </w:p>
    <w:p w14:paraId="2CB0FADF" w14:textId="79EFFC43" w:rsidR="00941056" w:rsidRPr="00B67634" w:rsidRDefault="005E2B48" w:rsidP="005A64C4">
      <w:pPr>
        <w:pStyle w:val="corte4fondo"/>
        <w:numPr>
          <w:ilvl w:val="0"/>
          <w:numId w:val="2"/>
        </w:numPr>
        <w:tabs>
          <w:tab w:val="left" w:pos="993"/>
        </w:tabs>
        <w:spacing w:after="240"/>
        <w:ind w:left="0" w:right="51" w:hanging="567"/>
        <w:rPr>
          <w:sz w:val="26"/>
          <w:szCs w:val="26"/>
        </w:rPr>
      </w:pPr>
      <w:r w:rsidRPr="00B67634">
        <w:rPr>
          <w:sz w:val="26"/>
          <w:szCs w:val="26"/>
        </w:rPr>
        <w:t>Esta obligación</w:t>
      </w:r>
      <w:r w:rsidR="00A92B4C" w:rsidRPr="00B67634">
        <w:rPr>
          <w:sz w:val="26"/>
          <w:szCs w:val="26"/>
        </w:rPr>
        <w:t xml:space="preserve"> </w:t>
      </w:r>
      <w:r w:rsidR="00A92B4C" w:rsidRPr="00B67634">
        <w:rPr>
          <w:sz w:val="26"/>
          <w:szCs w:val="26"/>
          <w:lang w:val="es-MX"/>
        </w:rPr>
        <w:t>se da, en primer lugar, en la relación paterno-filial, de ahí que los alimentos sean normalmente considerados como un derecho de los hijos y como un deber de los padres, independiente de que ostenten o no la patria potestad</w:t>
      </w:r>
      <w:r w:rsidR="00A5696B" w:rsidRPr="00B67634">
        <w:rPr>
          <w:sz w:val="26"/>
          <w:szCs w:val="26"/>
          <w:lang w:val="es-MX"/>
        </w:rPr>
        <w:t xml:space="preserve">. Asimismo, no resulta relevante </w:t>
      </w:r>
      <w:r w:rsidR="00A92B4C" w:rsidRPr="00B67634">
        <w:rPr>
          <w:sz w:val="26"/>
          <w:szCs w:val="26"/>
          <w:lang w:val="es-MX"/>
        </w:rPr>
        <w:t>si los hijos han nacido fuera o dentro del matrimonio</w:t>
      </w:r>
      <w:r w:rsidR="00A5696B" w:rsidRPr="00B67634">
        <w:rPr>
          <w:sz w:val="26"/>
          <w:szCs w:val="26"/>
          <w:lang w:val="es-MX"/>
        </w:rPr>
        <w:t xml:space="preserve">, pues </w:t>
      </w:r>
      <w:r w:rsidR="00A92B4C" w:rsidRPr="00B67634">
        <w:rPr>
          <w:sz w:val="26"/>
          <w:szCs w:val="26"/>
          <w:lang w:val="es-MX"/>
        </w:rPr>
        <w:t xml:space="preserve">la fuente </w:t>
      </w:r>
      <w:r w:rsidR="003E22CA" w:rsidRPr="00B67634">
        <w:rPr>
          <w:sz w:val="26"/>
          <w:szCs w:val="26"/>
          <w:lang w:val="es-MX"/>
        </w:rPr>
        <w:t>es el vínculo derivado de la procreación.</w:t>
      </w:r>
      <w:r w:rsidR="003E22CA" w:rsidRPr="00B67634">
        <w:rPr>
          <w:rStyle w:val="Refdenotaalpie"/>
          <w:sz w:val="26"/>
          <w:szCs w:val="26"/>
          <w:lang w:val="es-MX"/>
        </w:rPr>
        <w:footnoteReference w:id="10"/>
      </w:r>
      <w:r w:rsidR="003E22CA" w:rsidRPr="00B67634">
        <w:rPr>
          <w:sz w:val="26"/>
          <w:szCs w:val="26"/>
          <w:lang w:val="es-MX"/>
        </w:rPr>
        <w:t xml:space="preserve"> </w:t>
      </w:r>
      <w:r w:rsidR="00A92B4C" w:rsidRPr="00B67634">
        <w:rPr>
          <w:sz w:val="26"/>
          <w:szCs w:val="26"/>
          <w:lang w:val="es-MX"/>
        </w:rPr>
        <w:t xml:space="preserve"> </w:t>
      </w:r>
    </w:p>
    <w:p w14:paraId="3A67556D" w14:textId="1178A30D" w:rsidR="006B26E0" w:rsidRPr="00B67634" w:rsidRDefault="008A6B2A" w:rsidP="005A64C4">
      <w:pPr>
        <w:pStyle w:val="corte4fondo"/>
        <w:numPr>
          <w:ilvl w:val="0"/>
          <w:numId w:val="2"/>
        </w:numPr>
        <w:tabs>
          <w:tab w:val="left" w:pos="993"/>
        </w:tabs>
        <w:spacing w:after="240"/>
        <w:ind w:left="0" w:right="51" w:hanging="567"/>
        <w:rPr>
          <w:sz w:val="26"/>
          <w:szCs w:val="26"/>
        </w:rPr>
      </w:pPr>
      <w:r w:rsidRPr="00B67634">
        <w:rPr>
          <w:sz w:val="26"/>
          <w:szCs w:val="26"/>
        </w:rPr>
        <w:lastRenderedPageBreak/>
        <w:t>Las obligaciones alimentarias establecidas para niños, niñas y adolescentes están</w:t>
      </w:r>
      <w:r w:rsidR="0082236E" w:rsidRPr="00B67634">
        <w:rPr>
          <w:sz w:val="26"/>
          <w:szCs w:val="26"/>
        </w:rPr>
        <w:t xml:space="preserve"> íntimamente relacionada</w:t>
      </w:r>
      <w:r w:rsidRPr="00B67634">
        <w:rPr>
          <w:sz w:val="26"/>
          <w:szCs w:val="26"/>
        </w:rPr>
        <w:t>s</w:t>
      </w:r>
      <w:r w:rsidR="0082236E" w:rsidRPr="00B67634">
        <w:rPr>
          <w:sz w:val="26"/>
          <w:szCs w:val="26"/>
        </w:rPr>
        <w:t xml:space="preserve"> con el principio de interés superior de la infancia</w:t>
      </w:r>
      <w:r w:rsidR="004A3092" w:rsidRPr="00B67634">
        <w:rPr>
          <w:sz w:val="26"/>
          <w:szCs w:val="26"/>
        </w:rPr>
        <w:t xml:space="preserve"> </w:t>
      </w:r>
      <w:r w:rsidR="004A3092" w:rsidRPr="00B67634">
        <w:rPr>
          <w:sz w:val="26"/>
          <w:szCs w:val="26"/>
          <w:lang w:val="es-MX"/>
        </w:rPr>
        <w:t xml:space="preserve">y </w:t>
      </w:r>
      <w:r w:rsidRPr="00B67634">
        <w:rPr>
          <w:sz w:val="26"/>
          <w:szCs w:val="26"/>
          <w:lang w:val="es-MX"/>
        </w:rPr>
        <w:t>son</w:t>
      </w:r>
      <w:r w:rsidR="004A3092" w:rsidRPr="00B67634">
        <w:rPr>
          <w:sz w:val="26"/>
          <w:szCs w:val="26"/>
          <w:lang w:val="es-MX"/>
        </w:rPr>
        <w:t xml:space="preserve"> resultado de un mandato expreso derivado del artículo 4° de la Constitución Federal. Este precepto vincula a los progenitores a procurar el mayor nivel de protección, educación y formación integral, siempre en el marco del principio del interés superior del </w:t>
      </w:r>
      <w:r w:rsidR="006B26E0" w:rsidRPr="00B67634">
        <w:rPr>
          <w:sz w:val="26"/>
          <w:szCs w:val="26"/>
          <w:lang w:val="es-MX"/>
        </w:rPr>
        <w:t>niño o niña.</w:t>
      </w:r>
      <w:r w:rsidR="00341CDC" w:rsidRPr="00B67634">
        <w:rPr>
          <w:rStyle w:val="Refdenotaalpie"/>
          <w:sz w:val="26"/>
          <w:szCs w:val="26"/>
          <w:lang w:val="es-MX"/>
        </w:rPr>
        <w:footnoteReference w:id="11"/>
      </w:r>
      <w:r w:rsidR="006B26E0" w:rsidRPr="00B67634">
        <w:rPr>
          <w:sz w:val="26"/>
          <w:szCs w:val="26"/>
          <w:lang w:val="es-MX"/>
        </w:rPr>
        <w:t xml:space="preserve"> </w:t>
      </w:r>
    </w:p>
    <w:p w14:paraId="49D3208A" w14:textId="7DBED04D" w:rsidR="00003753" w:rsidRPr="00B67634" w:rsidRDefault="00003753" w:rsidP="005A64C4">
      <w:pPr>
        <w:pStyle w:val="corte4fondo"/>
        <w:numPr>
          <w:ilvl w:val="0"/>
          <w:numId w:val="2"/>
        </w:numPr>
        <w:tabs>
          <w:tab w:val="left" w:pos="993"/>
        </w:tabs>
        <w:spacing w:after="240"/>
        <w:ind w:left="0" w:right="51" w:hanging="567"/>
        <w:rPr>
          <w:sz w:val="26"/>
          <w:szCs w:val="26"/>
        </w:rPr>
      </w:pPr>
      <w:r w:rsidRPr="00B67634">
        <w:rPr>
          <w:sz w:val="26"/>
          <w:szCs w:val="26"/>
          <w:lang w:val="es-MX"/>
        </w:rPr>
        <w:t>Igualmente, esta Sala ha desarrollado el contenido de la obligación en relación con las disposiciones de la Convención sobre los Derechos del Niño</w:t>
      </w:r>
      <w:r w:rsidR="009A381C" w:rsidRPr="00B67634">
        <w:rPr>
          <w:sz w:val="26"/>
          <w:szCs w:val="26"/>
          <w:lang w:val="es-MX"/>
        </w:rPr>
        <w:t xml:space="preserve">. De este modo establecimos, </w:t>
      </w:r>
      <w:r w:rsidR="00D21595" w:rsidRPr="00B67634">
        <w:rPr>
          <w:sz w:val="26"/>
          <w:szCs w:val="26"/>
          <w:lang w:val="es-MX"/>
        </w:rPr>
        <w:t>por ejemplo, que el artículo 18, inciso 1, de la Convención</w:t>
      </w:r>
      <w:r w:rsidR="004031AC">
        <w:rPr>
          <w:sz w:val="26"/>
          <w:szCs w:val="26"/>
          <w:lang w:val="es-MX"/>
        </w:rPr>
        <w:t>,</w:t>
      </w:r>
      <w:r w:rsidR="00D21595" w:rsidRPr="00B67634">
        <w:rPr>
          <w:sz w:val="26"/>
          <w:szCs w:val="26"/>
          <w:lang w:val="es-MX"/>
        </w:rPr>
        <w:t xml:space="preserve"> es específico en ordenar a los Estados poner el máximo empeño en garantizar el reconocimiento del principio por el que ambos padres tiene</w:t>
      </w:r>
      <w:r w:rsidR="001D6B92">
        <w:rPr>
          <w:sz w:val="26"/>
          <w:szCs w:val="26"/>
          <w:lang w:val="es-MX"/>
        </w:rPr>
        <w:t>n</w:t>
      </w:r>
      <w:r w:rsidR="00D21595" w:rsidRPr="00B67634">
        <w:rPr>
          <w:sz w:val="26"/>
          <w:szCs w:val="26"/>
          <w:lang w:val="es-MX"/>
        </w:rPr>
        <w:t xml:space="preserve"> obligaciones comunes en lo que respecta a la crianza y el desarrollo del niño, enfatizando que su preocupación fundamental será el interés superior del niño</w:t>
      </w:r>
      <w:r w:rsidR="00A77497" w:rsidRPr="00B67634">
        <w:rPr>
          <w:sz w:val="26"/>
          <w:szCs w:val="26"/>
          <w:lang w:val="es-MX"/>
        </w:rPr>
        <w:t xml:space="preserve"> o niña.</w:t>
      </w:r>
      <w:r w:rsidR="00A77497" w:rsidRPr="00B67634">
        <w:rPr>
          <w:rStyle w:val="Refdenotaalpie"/>
          <w:sz w:val="26"/>
          <w:szCs w:val="26"/>
          <w:lang w:val="es-MX"/>
        </w:rPr>
        <w:footnoteReference w:id="12"/>
      </w:r>
      <w:r w:rsidR="00A77497" w:rsidRPr="00B67634">
        <w:rPr>
          <w:sz w:val="26"/>
          <w:szCs w:val="26"/>
          <w:lang w:val="es-MX"/>
        </w:rPr>
        <w:t xml:space="preserve"> </w:t>
      </w:r>
      <w:r w:rsidRPr="00B67634">
        <w:rPr>
          <w:sz w:val="26"/>
          <w:szCs w:val="26"/>
          <w:lang w:val="es-MX"/>
        </w:rPr>
        <w:t xml:space="preserve">  </w:t>
      </w:r>
    </w:p>
    <w:p w14:paraId="1D9A9096" w14:textId="07C26075" w:rsidR="00802579" w:rsidRPr="00B67634" w:rsidRDefault="003A48A2" w:rsidP="005A64C4">
      <w:pPr>
        <w:pStyle w:val="corte4fondo"/>
        <w:numPr>
          <w:ilvl w:val="0"/>
          <w:numId w:val="2"/>
        </w:numPr>
        <w:tabs>
          <w:tab w:val="left" w:pos="993"/>
        </w:tabs>
        <w:spacing w:after="240"/>
        <w:ind w:left="0" w:right="51" w:hanging="567"/>
        <w:rPr>
          <w:sz w:val="26"/>
          <w:szCs w:val="26"/>
        </w:rPr>
      </w:pPr>
      <w:r w:rsidRPr="00B67634">
        <w:rPr>
          <w:sz w:val="26"/>
          <w:szCs w:val="26"/>
        </w:rPr>
        <w:t>E</w:t>
      </w:r>
      <w:r w:rsidR="00802579" w:rsidRPr="00B67634">
        <w:rPr>
          <w:sz w:val="26"/>
          <w:szCs w:val="26"/>
        </w:rPr>
        <w:t>l derecho a los alimentos no sólo comprende la comida como tal, sino que implica satisfacer las necesidades de vestido, habitación y asistencia en caso de enfermedad</w:t>
      </w:r>
      <w:r w:rsidR="008B1F30" w:rsidRPr="00B67634">
        <w:rPr>
          <w:sz w:val="26"/>
          <w:szCs w:val="26"/>
        </w:rPr>
        <w:t>. En los casos de descendientes</w:t>
      </w:r>
      <w:r w:rsidR="00802579" w:rsidRPr="00B67634">
        <w:rPr>
          <w:sz w:val="26"/>
          <w:szCs w:val="26"/>
        </w:rPr>
        <w:t>, este derecho también abarca entre otros aspectos,</w:t>
      </w:r>
      <w:r w:rsidR="008B1F30" w:rsidRPr="00B67634">
        <w:rPr>
          <w:sz w:val="26"/>
          <w:szCs w:val="26"/>
        </w:rPr>
        <w:t xml:space="preserve"> como</w:t>
      </w:r>
      <w:r w:rsidR="00802579" w:rsidRPr="00B67634">
        <w:rPr>
          <w:sz w:val="26"/>
          <w:szCs w:val="26"/>
        </w:rPr>
        <w:t xml:space="preserve"> la obligación de cubrir los gastos necesarios para su educación proporcionándoles algún oficio, arte o profesión lícitos y adecuados a sus circunstancias particulares.</w:t>
      </w:r>
      <w:r w:rsidR="008312DB" w:rsidRPr="00B67634">
        <w:rPr>
          <w:sz w:val="26"/>
          <w:szCs w:val="26"/>
        </w:rPr>
        <w:t xml:space="preserve"> Es decir, la </w:t>
      </w:r>
      <w:r w:rsidR="008312DB" w:rsidRPr="00B67634">
        <w:rPr>
          <w:sz w:val="26"/>
          <w:szCs w:val="26"/>
        </w:rPr>
        <w:lastRenderedPageBreak/>
        <w:t>obligación alimentari</w:t>
      </w:r>
      <w:r w:rsidR="00503238" w:rsidRPr="00B67634">
        <w:rPr>
          <w:sz w:val="26"/>
          <w:szCs w:val="26"/>
        </w:rPr>
        <w:t xml:space="preserve">a </w:t>
      </w:r>
      <w:r w:rsidR="00503238" w:rsidRPr="00B67634">
        <w:rPr>
          <w:sz w:val="26"/>
          <w:szCs w:val="26"/>
          <w:lang w:val="es-MX"/>
        </w:rPr>
        <w:t>implica el derecho de l</w:t>
      </w:r>
      <w:r w:rsidR="007037B0">
        <w:rPr>
          <w:sz w:val="26"/>
          <w:szCs w:val="26"/>
          <w:lang w:val="es-MX"/>
        </w:rPr>
        <w:t>o</w:t>
      </w:r>
      <w:r w:rsidR="00503238" w:rsidRPr="00B67634">
        <w:rPr>
          <w:sz w:val="26"/>
          <w:szCs w:val="26"/>
          <w:lang w:val="es-MX"/>
        </w:rPr>
        <w:t>s acreedor</w:t>
      </w:r>
      <w:r w:rsidR="007037B0">
        <w:rPr>
          <w:sz w:val="26"/>
          <w:szCs w:val="26"/>
          <w:lang w:val="es-MX"/>
        </w:rPr>
        <w:t>e</w:t>
      </w:r>
      <w:r w:rsidR="00503238" w:rsidRPr="00B67634">
        <w:rPr>
          <w:sz w:val="26"/>
          <w:szCs w:val="26"/>
          <w:lang w:val="es-MX"/>
        </w:rPr>
        <w:t>s a todo aquello que es indispensable no sólo para sobrevivir, sino para desarrollarse y vivir con dignidad y calidad de vida.</w:t>
      </w:r>
      <w:r w:rsidR="008B1F30" w:rsidRPr="00B67634">
        <w:rPr>
          <w:rStyle w:val="Refdenotaalpie"/>
          <w:sz w:val="26"/>
          <w:szCs w:val="26"/>
          <w:lang w:val="es-MX"/>
        </w:rPr>
        <w:footnoteReference w:id="13"/>
      </w:r>
    </w:p>
    <w:p w14:paraId="14A70593" w14:textId="77777777" w:rsidR="00921B5D" w:rsidRPr="00B67634" w:rsidRDefault="00921B5D" w:rsidP="005A64C4">
      <w:pPr>
        <w:pStyle w:val="corte4fondo"/>
        <w:numPr>
          <w:ilvl w:val="0"/>
          <w:numId w:val="2"/>
        </w:numPr>
        <w:tabs>
          <w:tab w:val="left" w:pos="993"/>
        </w:tabs>
        <w:spacing w:after="240"/>
        <w:ind w:left="0" w:right="51" w:hanging="567"/>
        <w:rPr>
          <w:sz w:val="26"/>
          <w:szCs w:val="26"/>
        </w:rPr>
      </w:pPr>
      <w:r w:rsidRPr="00B67634">
        <w:rPr>
          <w:sz w:val="26"/>
          <w:szCs w:val="26"/>
          <w:lang w:val="es-MX"/>
        </w:rPr>
        <w:t xml:space="preserve">De esta forma, para que nazca la obligación de alimentos es necesaria la concurrencia de tres presupuestos: </w:t>
      </w:r>
    </w:p>
    <w:p w14:paraId="5E4D7325" w14:textId="226A132F" w:rsidR="00921B5D" w:rsidRPr="00B67634" w:rsidRDefault="00921B5D" w:rsidP="00921B5D">
      <w:pPr>
        <w:pStyle w:val="corte4fondo"/>
        <w:numPr>
          <w:ilvl w:val="0"/>
          <w:numId w:val="9"/>
        </w:numPr>
        <w:tabs>
          <w:tab w:val="left" w:pos="993"/>
        </w:tabs>
        <w:spacing w:after="240"/>
        <w:ind w:right="51"/>
        <w:rPr>
          <w:sz w:val="26"/>
          <w:szCs w:val="26"/>
          <w:lang w:val="es-MX"/>
        </w:rPr>
      </w:pPr>
      <w:r w:rsidRPr="00B67634">
        <w:rPr>
          <w:sz w:val="26"/>
          <w:szCs w:val="26"/>
          <w:lang w:val="es-MX"/>
        </w:rPr>
        <w:t>el estado de necesidad de</w:t>
      </w:r>
      <w:r w:rsidR="00F954EC" w:rsidRPr="00B67634">
        <w:rPr>
          <w:sz w:val="26"/>
          <w:szCs w:val="26"/>
          <w:lang w:val="es-MX"/>
        </w:rPr>
        <w:t xml:space="preserve"> </w:t>
      </w:r>
      <w:r w:rsidRPr="00B67634">
        <w:rPr>
          <w:sz w:val="26"/>
          <w:szCs w:val="26"/>
          <w:lang w:val="es-MX"/>
        </w:rPr>
        <w:t>l</w:t>
      </w:r>
      <w:r w:rsidR="00B53C25" w:rsidRPr="00B67634">
        <w:rPr>
          <w:sz w:val="26"/>
          <w:szCs w:val="26"/>
          <w:lang w:val="es-MX"/>
        </w:rPr>
        <w:t>a persona</w:t>
      </w:r>
      <w:r w:rsidRPr="00B67634">
        <w:rPr>
          <w:sz w:val="26"/>
          <w:szCs w:val="26"/>
          <w:lang w:val="es-MX"/>
        </w:rPr>
        <w:t xml:space="preserve"> acreedor</w:t>
      </w:r>
      <w:r w:rsidR="00B53C25" w:rsidRPr="00B67634">
        <w:rPr>
          <w:sz w:val="26"/>
          <w:szCs w:val="26"/>
          <w:lang w:val="es-MX"/>
        </w:rPr>
        <w:t>a</w:t>
      </w:r>
      <w:r w:rsidRPr="00B67634">
        <w:rPr>
          <w:sz w:val="26"/>
          <w:szCs w:val="26"/>
          <w:lang w:val="es-MX"/>
        </w:rPr>
        <w:t xml:space="preserve"> alimentari</w:t>
      </w:r>
      <w:r w:rsidR="00B53C25" w:rsidRPr="00B67634">
        <w:rPr>
          <w:sz w:val="26"/>
          <w:szCs w:val="26"/>
          <w:lang w:val="es-MX"/>
        </w:rPr>
        <w:t>a</w:t>
      </w:r>
      <w:r w:rsidRPr="00B67634">
        <w:rPr>
          <w:sz w:val="26"/>
          <w:szCs w:val="26"/>
          <w:lang w:val="es-MX"/>
        </w:rPr>
        <w:t xml:space="preserve">; </w:t>
      </w:r>
    </w:p>
    <w:p w14:paraId="5959B3FC" w14:textId="559F0A4B" w:rsidR="00921B5D" w:rsidRPr="00B67634" w:rsidRDefault="00921B5D" w:rsidP="00921B5D">
      <w:pPr>
        <w:pStyle w:val="corte4fondo"/>
        <w:numPr>
          <w:ilvl w:val="0"/>
          <w:numId w:val="9"/>
        </w:numPr>
        <w:tabs>
          <w:tab w:val="left" w:pos="993"/>
        </w:tabs>
        <w:spacing w:after="240"/>
        <w:ind w:right="51"/>
        <w:rPr>
          <w:sz w:val="26"/>
          <w:szCs w:val="26"/>
        </w:rPr>
      </w:pPr>
      <w:r w:rsidRPr="00B67634">
        <w:rPr>
          <w:sz w:val="26"/>
          <w:szCs w:val="26"/>
          <w:lang w:val="es-MX"/>
        </w:rPr>
        <w:t xml:space="preserve">un determinado vínculo familiar entre </w:t>
      </w:r>
      <w:r w:rsidR="00B53C25" w:rsidRPr="00B67634">
        <w:rPr>
          <w:sz w:val="26"/>
          <w:szCs w:val="26"/>
          <w:lang w:val="es-MX"/>
        </w:rPr>
        <w:t>la</w:t>
      </w:r>
      <w:r w:rsidR="00220DB5">
        <w:rPr>
          <w:sz w:val="26"/>
          <w:szCs w:val="26"/>
          <w:lang w:val="es-MX"/>
        </w:rPr>
        <w:t xml:space="preserve"> parte</w:t>
      </w:r>
      <w:r w:rsidR="00B53C25" w:rsidRPr="00B67634">
        <w:rPr>
          <w:sz w:val="26"/>
          <w:szCs w:val="26"/>
          <w:lang w:val="es-MX"/>
        </w:rPr>
        <w:t xml:space="preserve"> </w:t>
      </w:r>
      <w:r w:rsidRPr="00B67634">
        <w:rPr>
          <w:sz w:val="26"/>
          <w:szCs w:val="26"/>
          <w:lang w:val="es-MX"/>
        </w:rPr>
        <w:t>acreedor</w:t>
      </w:r>
      <w:r w:rsidR="00B53C25" w:rsidRPr="00B67634">
        <w:rPr>
          <w:sz w:val="26"/>
          <w:szCs w:val="26"/>
          <w:lang w:val="es-MX"/>
        </w:rPr>
        <w:t>a</w:t>
      </w:r>
      <w:r w:rsidRPr="00B67634">
        <w:rPr>
          <w:sz w:val="26"/>
          <w:szCs w:val="26"/>
          <w:lang w:val="es-MX"/>
        </w:rPr>
        <w:t xml:space="preserve"> y </w:t>
      </w:r>
      <w:r w:rsidR="00220DB5">
        <w:rPr>
          <w:sz w:val="26"/>
          <w:szCs w:val="26"/>
          <w:lang w:val="es-MX"/>
        </w:rPr>
        <w:t xml:space="preserve">la </w:t>
      </w:r>
      <w:r w:rsidRPr="00B67634">
        <w:rPr>
          <w:sz w:val="26"/>
          <w:szCs w:val="26"/>
          <w:lang w:val="es-MX"/>
        </w:rPr>
        <w:t>deudor</w:t>
      </w:r>
      <w:r w:rsidR="00B53C25" w:rsidRPr="00B67634">
        <w:rPr>
          <w:sz w:val="26"/>
          <w:szCs w:val="26"/>
          <w:lang w:val="es-MX"/>
        </w:rPr>
        <w:t>a</w:t>
      </w:r>
      <w:r w:rsidRPr="00B67634">
        <w:rPr>
          <w:sz w:val="26"/>
          <w:szCs w:val="26"/>
          <w:lang w:val="es-MX"/>
        </w:rPr>
        <w:t xml:space="preserve">; y </w:t>
      </w:r>
    </w:p>
    <w:p w14:paraId="495BCE88" w14:textId="77777777" w:rsidR="00921B5D" w:rsidRPr="00B67634" w:rsidRDefault="00921B5D" w:rsidP="00921B5D">
      <w:pPr>
        <w:pStyle w:val="corte4fondo"/>
        <w:numPr>
          <w:ilvl w:val="0"/>
          <w:numId w:val="9"/>
        </w:numPr>
        <w:tabs>
          <w:tab w:val="left" w:pos="993"/>
        </w:tabs>
        <w:spacing w:after="240"/>
        <w:ind w:right="51"/>
        <w:rPr>
          <w:sz w:val="26"/>
          <w:szCs w:val="26"/>
        </w:rPr>
      </w:pPr>
      <w:r w:rsidRPr="00B67634">
        <w:rPr>
          <w:sz w:val="26"/>
          <w:szCs w:val="26"/>
          <w:lang w:val="es-MX"/>
        </w:rPr>
        <w:t xml:space="preserve">la capacidad económica del obligado a prestarlos. </w:t>
      </w:r>
    </w:p>
    <w:p w14:paraId="69D40A93" w14:textId="20965965" w:rsidR="00482C41" w:rsidRPr="00B67634" w:rsidRDefault="006049F4" w:rsidP="00482C41">
      <w:pPr>
        <w:pStyle w:val="corte4fondo"/>
        <w:numPr>
          <w:ilvl w:val="0"/>
          <w:numId w:val="2"/>
        </w:numPr>
        <w:tabs>
          <w:tab w:val="left" w:pos="993"/>
        </w:tabs>
        <w:spacing w:after="240"/>
        <w:ind w:left="0" w:right="51" w:hanging="567"/>
        <w:rPr>
          <w:sz w:val="26"/>
          <w:szCs w:val="26"/>
        </w:rPr>
      </w:pPr>
      <w:r w:rsidRPr="00B67634">
        <w:rPr>
          <w:sz w:val="26"/>
          <w:szCs w:val="26"/>
          <w:lang w:val="es-MX"/>
        </w:rPr>
        <w:t xml:space="preserve">En relación con el </w:t>
      </w:r>
      <w:r w:rsidR="00921B5D" w:rsidRPr="00B67634">
        <w:rPr>
          <w:sz w:val="26"/>
          <w:szCs w:val="26"/>
          <w:lang w:val="es-MX"/>
        </w:rPr>
        <w:t>estado de necesidad de</w:t>
      </w:r>
      <w:r w:rsidRPr="00B67634">
        <w:rPr>
          <w:sz w:val="26"/>
          <w:szCs w:val="26"/>
          <w:lang w:val="es-MX"/>
        </w:rPr>
        <w:t xml:space="preserve"> </w:t>
      </w:r>
      <w:r w:rsidR="00921B5D" w:rsidRPr="00B67634">
        <w:rPr>
          <w:sz w:val="26"/>
          <w:szCs w:val="26"/>
          <w:lang w:val="es-MX"/>
        </w:rPr>
        <w:t>l</w:t>
      </w:r>
      <w:r w:rsidRPr="00B67634">
        <w:rPr>
          <w:sz w:val="26"/>
          <w:szCs w:val="26"/>
          <w:lang w:val="es-MX"/>
        </w:rPr>
        <w:t xml:space="preserve">a persona </w:t>
      </w:r>
      <w:r w:rsidR="00921B5D" w:rsidRPr="00B67634">
        <w:rPr>
          <w:sz w:val="26"/>
          <w:szCs w:val="26"/>
          <w:lang w:val="es-MX"/>
        </w:rPr>
        <w:t>acreedor</w:t>
      </w:r>
      <w:r w:rsidRPr="00B67634">
        <w:rPr>
          <w:sz w:val="26"/>
          <w:szCs w:val="26"/>
          <w:lang w:val="es-MX"/>
        </w:rPr>
        <w:t>a</w:t>
      </w:r>
      <w:r w:rsidR="00921B5D" w:rsidRPr="00B67634">
        <w:rPr>
          <w:sz w:val="26"/>
          <w:szCs w:val="26"/>
          <w:lang w:val="es-MX"/>
        </w:rPr>
        <w:t xml:space="preserve"> alimentari</w:t>
      </w:r>
      <w:r w:rsidRPr="00B67634">
        <w:rPr>
          <w:sz w:val="26"/>
          <w:szCs w:val="26"/>
          <w:lang w:val="es-MX"/>
        </w:rPr>
        <w:t xml:space="preserve">a, esta situación es </w:t>
      </w:r>
      <w:r w:rsidR="00921B5D" w:rsidRPr="00B67634">
        <w:rPr>
          <w:sz w:val="26"/>
          <w:szCs w:val="26"/>
          <w:lang w:val="es-MX"/>
        </w:rPr>
        <w:t xml:space="preserve">el origen y fundamento de la obligación de alimentos, </w:t>
      </w:r>
      <w:r w:rsidR="003873BC" w:rsidRPr="00B67634">
        <w:rPr>
          <w:sz w:val="26"/>
          <w:szCs w:val="26"/>
          <w:lang w:val="es-MX"/>
        </w:rPr>
        <w:t xml:space="preserve">que se actualiza en </w:t>
      </w:r>
      <w:r w:rsidR="00921B5D" w:rsidRPr="00B67634">
        <w:rPr>
          <w:sz w:val="26"/>
          <w:szCs w:val="26"/>
          <w:lang w:val="es-MX"/>
        </w:rPr>
        <w:t>aquella situación en la que una persona no puede mantenerse por sí misma, pese a que haya empleado una normal diligencia para solventar</w:t>
      </w:r>
      <w:r w:rsidR="00B5205A">
        <w:rPr>
          <w:sz w:val="26"/>
          <w:szCs w:val="26"/>
          <w:lang w:val="es-MX"/>
        </w:rPr>
        <w:t>se</w:t>
      </w:r>
      <w:r w:rsidR="00921B5D" w:rsidRPr="00B67634">
        <w:rPr>
          <w:sz w:val="26"/>
          <w:szCs w:val="26"/>
          <w:lang w:val="es-MX"/>
        </w:rPr>
        <w:t xml:space="preserve"> y con independencia de las causas que puedan haberl</w:t>
      </w:r>
      <w:r w:rsidR="00471EEE">
        <w:rPr>
          <w:sz w:val="26"/>
          <w:szCs w:val="26"/>
          <w:lang w:val="es-MX"/>
        </w:rPr>
        <w:t>o</w:t>
      </w:r>
      <w:r w:rsidR="00921B5D" w:rsidRPr="00B67634">
        <w:rPr>
          <w:sz w:val="26"/>
          <w:szCs w:val="26"/>
          <w:lang w:val="es-MX"/>
        </w:rPr>
        <w:t xml:space="preserve"> originado.</w:t>
      </w:r>
      <w:r w:rsidR="003873BC" w:rsidRPr="00B67634">
        <w:rPr>
          <w:rStyle w:val="Refdenotaalpie"/>
          <w:sz w:val="26"/>
          <w:szCs w:val="26"/>
          <w:lang w:val="es-MX"/>
        </w:rPr>
        <w:footnoteReference w:id="14"/>
      </w:r>
      <w:r w:rsidR="00921B5D" w:rsidRPr="00B67634">
        <w:rPr>
          <w:sz w:val="26"/>
          <w:szCs w:val="26"/>
          <w:lang w:val="es-MX"/>
        </w:rPr>
        <w:t xml:space="preserve"> </w:t>
      </w:r>
      <w:r w:rsidR="009F7299" w:rsidRPr="00B67634">
        <w:rPr>
          <w:sz w:val="26"/>
          <w:szCs w:val="26"/>
          <w:lang w:val="es-MX"/>
        </w:rPr>
        <w:t xml:space="preserve">En el caso de hijas e hijos, </w:t>
      </w:r>
      <w:r w:rsidR="00293B95" w:rsidRPr="00B67634">
        <w:rPr>
          <w:sz w:val="26"/>
          <w:szCs w:val="26"/>
          <w:lang w:val="es-MX"/>
        </w:rPr>
        <w:t xml:space="preserve">la necesidad se presume, en tanto basta la existencia del vínculo filial y </w:t>
      </w:r>
      <w:r w:rsidR="00482C41" w:rsidRPr="00B67634">
        <w:rPr>
          <w:sz w:val="26"/>
          <w:szCs w:val="26"/>
          <w:lang w:val="es-MX"/>
        </w:rPr>
        <w:t>la</w:t>
      </w:r>
      <w:r w:rsidR="00293B95" w:rsidRPr="00B67634">
        <w:rPr>
          <w:sz w:val="26"/>
          <w:szCs w:val="26"/>
          <w:lang w:val="es-MX"/>
        </w:rPr>
        <w:t xml:space="preserve"> minoría de edad para hacer exigible la obligación alimentaria.</w:t>
      </w:r>
      <w:r w:rsidR="00482C41" w:rsidRPr="00B67634">
        <w:rPr>
          <w:sz w:val="26"/>
          <w:szCs w:val="26"/>
          <w:lang w:val="es-MX"/>
        </w:rPr>
        <w:t xml:space="preserve"> En consecuencia, la niña o niño </w:t>
      </w:r>
      <w:r w:rsidR="00482C41" w:rsidRPr="00B67634">
        <w:rPr>
          <w:sz w:val="26"/>
          <w:szCs w:val="26"/>
        </w:rPr>
        <w:t>no necesita probar el elemento de necesidad para pedir alimentos, dado que está en una situación especialísim</w:t>
      </w:r>
      <w:r w:rsidR="00FB0A73" w:rsidRPr="00B67634">
        <w:rPr>
          <w:sz w:val="26"/>
          <w:szCs w:val="26"/>
        </w:rPr>
        <w:t>a, que goza de una protección reforzada</w:t>
      </w:r>
      <w:r w:rsidR="00482C41" w:rsidRPr="00B67634">
        <w:rPr>
          <w:sz w:val="26"/>
          <w:szCs w:val="26"/>
        </w:rPr>
        <w:t>.</w:t>
      </w:r>
      <w:r w:rsidR="008C5383" w:rsidRPr="00B67634">
        <w:rPr>
          <w:rStyle w:val="Refdenotaalpie"/>
          <w:sz w:val="26"/>
          <w:szCs w:val="26"/>
        </w:rPr>
        <w:footnoteReference w:id="15"/>
      </w:r>
    </w:p>
    <w:p w14:paraId="7694E83E" w14:textId="5C7E7CFE" w:rsidR="00657A8D" w:rsidRPr="00B67634" w:rsidRDefault="00DE1880" w:rsidP="00921B5D">
      <w:pPr>
        <w:pStyle w:val="corte4fondo"/>
        <w:numPr>
          <w:ilvl w:val="0"/>
          <w:numId w:val="2"/>
        </w:numPr>
        <w:tabs>
          <w:tab w:val="left" w:pos="993"/>
        </w:tabs>
        <w:spacing w:after="240"/>
        <w:ind w:left="0" w:right="51" w:hanging="567"/>
        <w:rPr>
          <w:sz w:val="26"/>
          <w:szCs w:val="26"/>
        </w:rPr>
      </w:pPr>
      <w:r w:rsidRPr="00B67634">
        <w:rPr>
          <w:sz w:val="26"/>
          <w:szCs w:val="26"/>
        </w:rPr>
        <w:lastRenderedPageBreak/>
        <w:t>Por otro lado, e</w:t>
      </w:r>
      <w:r w:rsidR="00657A8D" w:rsidRPr="00B67634">
        <w:rPr>
          <w:sz w:val="26"/>
          <w:szCs w:val="26"/>
        </w:rPr>
        <w:t>l principio de proporcionalidad resulta clave para la determinación de la obligación en cada caso</w:t>
      </w:r>
      <w:r w:rsidR="0015304F" w:rsidRPr="00B67634">
        <w:rPr>
          <w:sz w:val="26"/>
          <w:szCs w:val="26"/>
        </w:rPr>
        <w:t xml:space="preserve"> y se ha entendido como “la posibilidad de quien tiene la obligación de dar alimentos y la necesidad de quien debe recibirlos”</w:t>
      </w:r>
      <w:r w:rsidR="00E00409" w:rsidRPr="00B67634">
        <w:rPr>
          <w:sz w:val="26"/>
          <w:szCs w:val="26"/>
          <w:lang w:val="es-MX"/>
        </w:rPr>
        <w:t>.</w:t>
      </w:r>
      <w:r w:rsidR="00ED3BE5" w:rsidRPr="00B67634">
        <w:rPr>
          <w:rStyle w:val="Refdenotaalpie"/>
          <w:sz w:val="26"/>
          <w:szCs w:val="26"/>
          <w:lang w:val="es-MX"/>
        </w:rPr>
        <w:footnoteReference w:id="16"/>
      </w:r>
      <w:r w:rsidR="00951565" w:rsidRPr="00B67634">
        <w:rPr>
          <w:sz w:val="26"/>
          <w:szCs w:val="26"/>
          <w:lang w:val="es-MX"/>
        </w:rPr>
        <w:t xml:space="preserve"> La interpretación adecuada de este precepto </w:t>
      </w:r>
      <w:r w:rsidR="007B7B65" w:rsidRPr="00B67634">
        <w:rPr>
          <w:sz w:val="26"/>
          <w:szCs w:val="26"/>
          <w:lang w:val="es-MX"/>
        </w:rPr>
        <w:t>requiere de</w:t>
      </w:r>
      <w:r w:rsidR="00951565" w:rsidRPr="00B67634">
        <w:rPr>
          <w:sz w:val="26"/>
          <w:szCs w:val="26"/>
          <w:lang w:val="es-MX"/>
        </w:rPr>
        <w:t xml:space="preserve"> evitar la constitución de una obligación injusta y desproporcionada en perjuicio de las partes</w:t>
      </w:r>
      <w:r w:rsidR="00F34F01" w:rsidRPr="00B67634">
        <w:rPr>
          <w:rStyle w:val="Refdenotaalpie"/>
          <w:sz w:val="26"/>
          <w:szCs w:val="26"/>
          <w:lang w:val="es-MX"/>
        </w:rPr>
        <w:footnoteReference w:id="17"/>
      </w:r>
      <w:r w:rsidR="009C5C66" w:rsidRPr="00B67634">
        <w:rPr>
          <w:sz w:val="26"/>
          <w:szCs w:val="26"/>
          <w:lang w:val="es-MX"/>
        </w:rPr>
        <w:t xml:space="preserve">, por lo que </w:t>
      </w:r>
      <w:r w:rsidR="00BD51FC" w:rsidRPr="00B67634">
        <w:rPr>
          <w:sz w:val="26"/>
          <w:szCs w:val="26"/>
          <w:lang w:val="es-MX"/>
        </w:rPr>
        <w:t>no solamente implica un estudio de la capacidad económica de</w:t>
      </w:r>
      <w:r w:rsidR="00B80B6B" w:rsidRPr="00B67634">
        <w:rPr>
          <w:sz w:val="26"/>
          <w:szCs w:val="26"/>
          <w:lang w:val="es-MX"/>
        </w:rPr>
        <w:t xml:space="preserve"> </w:t>
      </w:r>
      <w:r w:rsidR="00BD51FC" w:rsidRPr="00B67634">
        <w:rPr>
          <w:sz w:val="26"/>
          <w:szCs w:val="26"/>
          <w:lang w:val="es-MX"/>
        </w:rPr>
        <w:t>l</w:t>
      </w:r>
      <w:r w:rsidR="00B80B6B" w:rsidRPr="00B67634">
        <w:rPr>
          <w:sz w:val="26"/>
          <w:szCs w:val="26"/>
          <w:lang w:val="es-MX"/>
        </w:rPr>
        <w:t>a</w:t>
      </w:r>
      <w:r w:rsidR="00BD51FC" w:rsidRPr="00B67634">
        <w:rPr>
          <w:sz w:val="26"/>
          <w:szCs w:val="26"/>
          <w:lang w:val="es-MX"/>
        </w:rPr>
        <w:t xml:space="preserve"> </w:t>
      </w:r>
      <w:r w:rsidR="004E7B6C">
        <w:rPr>
          <w:sz w:val="26"/>
          <w:szCs w:val="26"/>
          <w:lang w:val="es-MX"/>
        </w:rPr>
        <w:t xml:space="preserve">parte </w:t>
      </w:r>
      <w:r w:rsidR="00BD51FC" w:rsidRPr="00B67634">
        <w:rPr>
          <w:sz w:val="26"/>
          <w:szCs w:val="26"/>
          <w:lang w:val="es-MX"/>
        </w:rPr>
        <w:t>deudor</w:t>
      </w:r>
      <w:r w:rsidR="00B80B6B" w:rsidRPr="00B67634">
        <w:rPr>
          <w:sz w:val="26"/>
          <w:szCs w:val="26"/>
          <w:lang w:val="es-MX"/>
        </w:rPr>
        <w:t>a</w:t>
      </w:r>
      <w:r w:rsidR="00BD51FC" w:rsidRPr="00B67634">
        <w:rPr>
          <w:sz w:val="26"/>
          <w:szCs w:val="26"/>
          <w:lang w:val="es-MX"/>
        </w:rPr>
        <w:t xml:space="preserve"> frente a la necesidad de alimentos del acreedor, sino que vincula al juez a analizar otras circunstancias concretas de cada caso</w:t>
      </w:r>
      <w:r w:rsidR="00CD295A" w:rsidRPr="00B67634">
        <w:rPr>
          <w:sz w:val="26"/>
          <w:szCs w:val="26"/>
          <w:lang w:val="es-MX"/>
        </w:rPr>
        <w:t xml:space="preserve"> para hacer efectivo este principio.</w:t>
      </w:r>
      <w:r w:rsidR="00CD295A" w:rsidRPr="00B67634">
        <w:rPr>
          <w:rStyle w:val="Refdenotaalpie"/>
          <w:sz w:val="26"/>
          <w:szCs w:val="26"/>
          <w:lang w:val="es-MX"/>
        </w:rPr>
        <w:footnoteReference w:id="18"/>
      </w:r>
    </w:p>
    <w:p w14:paraId="20BD0622" w14:textId="37E37670" w:rsidR="00A954BC" w:rsidRPr="00B67634" w:rsidRDefault="00A954BC" w:rsidP="003D5B57">
      <w:pPr>
        <w:pStyle w:val="corte4fondo"/>
        <w:numPr>
          <w:ilvl w:val="0"/>
          <w:numId w:val="2"/>
        </w:numPr>
        <w:tabs>
          <w:tab w:val="left" w:pos="993"/>
        </w:tabs>
        <w:spacing w:after="240"/>
        <w:ind w:left="0" w:right="51" w:hanging="567"/>
        <w:rPr>
          <w:sz w:val="26"/>
          <w:szCs w:val="26"/>
        </w:rPr>
      </w:pPr>
      <w:r w:rsidRPr="00B67634">
        <w:rPr>
          <w:sz w:val="26"/>
          <w:szCs w:val="26"/>
          <w:lang w:val="es-MX"/>
        </w:rPr>
        <w:t>El principio de proporcionalidad responde al interés público y social que persigue el derecho de alimentos, pues busca evitar la fijación de un monto que fuera imposible de cumplir o que implique atentar contra la subsistencia del deudor alimentario. Por ello, no es posible imponer un criterio estrictamente matemático o aritmético para fijar el monto de la pensión alimenticia, pues una regla general de este estilo podría generar resultados inequitativos y desproporcionados que atenten contra el interés público que persigue el derecho de alimentos.</w:t>
      </w:r>
      <w:r w:rsidR="001525CF" w:rsidRPr="00B67634">
        <w:rPr>
          <w:rStyle w:val="Refdenotaalpie"/>
          <w:sz w:val="26"/>
          <w:szCs w:val="26"/>
          <w:lang w:val="es-MX"/>
        </w:rPr>
        <w:footnoteReference w:id="19"/>
      </w:r>
    </w:p>
    <w:p w14:paraId="7699F1D7" w14:textId="118FC29A" w:rsidR="00B029BC" w:rsidRPr="00B67634" w:rsidRDefault="008B217D" w:rsidP="003841EA">
      <w:pPr>
        <w:pStyle w:val="corte4fondo"/>
        <w:numPr>
          <w:ilvl w:val="0"/>
          <w:numId w:val="2"/>
        </w:numPr>
        <w:tabs>
          <w:tab w:val="left" w:pos="993"/>
        </w:tabs>
        <w:spacing w:after="240"/>
        <w:ind w:left="0" w:right="51" w:hanging="567"/>
        <w:rPr>
          <w:sz w:val="26"/>
          <w:szCs w:val="26"/>
        </w:rPr>
      </w:pPr>
      <w:r w:rsidRPr="00B67634">
        <w:rPr>
          <w:sz w:val="26"/>
          <w:szCs w:val="26"/>
        </w:rPr>
        <w:lastRenderedPageBreak/>
        <w:t>E</w:t>
      </w:r>
      <w:r w:rsidR="002A507D" w:rsidRPr="00B67634">
        <w:rPr>
          <w:sz w:val="26"/>
          <w:szCs w:val="26"/>
        </w:rPr>
        <w:t xml:space="preserve">n relación con la capacidad económica </w:t>
      </w:r>
      <w:r w:rsidR="007878D5" w:rsidRPr="00B67634">
        <w:rPr>
          <w:sz w:val="26"/>
          <w:szCs w:val="26"/>
        </w:rPr>
        <w:t>de</w:t>
      </w:r>
      <w:r w:rsidR="00B80B6B" w:rsidRPr="00B67634">
        <w:rPr>
          <w:sz w:val="26"/>
          <w:szCs w:val="26"/>
        </w:rPr>
        <w:t xml:space="preserve"> </w:t>
      </w:r>
      <w:r w:rsidR="007878D5" w:rsidRPr="00B67634">
        <w:rPr>
          <w:sz w:val="26"/>
          <w:szCs w:val="26"/>
        </w:rPr>
        <w:t>l</w:t>
      </w:r>
      <w:r w:rsidR="00B80B6B" w:rsidRPr="00B67634">
        <w:rPr>
          <w:sz w:val="26"/>
          <w:szCs w:val="26"/>
        </w:rPr>
        <w:t>a persona</w:t>
      </w:r>
      <w:r w:rsidR="007878D5" w:rsidRPr="00B67634">
        <w:rPr>
          <w:sz w:val="26"/>
          <w:szCs w:val="26"/>
        </w:rPr>
        <w:t xml:space="preserve"> deudor</w:t>
      </w:r>
      <w:r w:rsidR="00B80B6B" w:rsidRPr="00B67634">
        <w:rPr>
          <w:sz w:val="26"/>
          <w:szCs w:val="26"/>
        </w:rPr>
        <w:t>a</w:t>
      </w:r>
      <w:r w:rsidR="004131A2" w:rsidRPr="00B67634">
        <w:rPr>
          <w:sz w:val="26"/>
          <w:szCs w:val="26"/>
        </w:rPr>
        <w:t xml:space="preserve">, </w:t>
      </w:r>
      <w:r w:rsidR="007B04A6" w:rsidRPr="00B67634">
        <w:rPr>
          <w:sz w:val="26"/>
          <w:szCs w:val="26"/>
        </w:rPr>
        <w:t xml:space="preserve">que es necesario determinar para satisfacer el principio de proporcionalidad, </w:t>
      </w:r>
      <w:r w:rsidR="006203CC">
        <w:rPr>
          <w:sz w:val="26"/>
          <w:szCs w:val="26"/>
        </w:rPr>
        <w:t>é</w:t>
      </w:r>
      <w:r w:rsidR="007B04A6" w:rsidRPr="00B67634">
        <w:rPr>
          <w:sz w:val="26"/>
          <w:szCs w:val="26"/>
        </w:rPr>
        <w:t xml:space="preserve">sta </w:t>
      </w:r>
      <w:r w:rsidR="00282733" w:rsidRPr="00B67634">
        <w:rPr>
          <w:sz w:val="26"/>
          <w:szCs w:val="26"/>
        </w:rPr>
        <w:t>requiere de demostración</w:t>
      </w:r>
      <w:r w:rsidR="007B04A6" w:rsidRPr="00B67634">
        <w:rPr>
          <w:sz w:val="26"/>
          <w:szCs w:val="26"/>
        </w:rPr>
        <w:t xml:space="preserve"> precisa</w:t>
      </w:r>
      <w:r w:rsidR="001A468C" w:rsidRPr="00B67634">
        <w:rPr>
          <w:sz w:val="26"/>
          <w:szCs w:val="26"/>
        </w:rPr>
        <w:t>.</w:t>
      </w:r>
      <w:r w:rsidR="0044506D" w:rsidRPr="00B67634">
        <w:rPr>
          <w:rStyle w:val="Refdenotaalpie"/>
          <w:sz w:val="26"/>
          <w:szCs w:val="26"/>
        </w:rPr>
        <w:footnoteReference w:id="20"/>
      </w:r>
      <w:r w:rsidR="003841EA" w:rsidRPr="00B67634">
        <w:rPr>
          <w:sz w:val="26"/>
          <w:szCs w:val="26"/>
        </w:rPr>
        <w:t xml:space="preserve"> </w:t>
      </w:r>
      <w:r w:rsidR="00772465" w:rsidRPr="00B67634">
        <w:rPr>
          <w:sz w:val="26"/>
          <w:szCs w:val="26"/>
        </w:rPr>
        <w:t>En el amparo directo en revisión 3360/2017</w:t>
      </w:r>
      <w:r w:rsidR="003841EA" w:rsidRPr="00B67634">
        <w:rPr>
          <w:sz w:val="26"/>
          <w:szCs w:val="26"/>
        </w:rPr>
        <w:t xml:space="preserve">, esta Primera Sala estableció que </w:t>
      </w:r>
      <w:r w:rsidR="00D2055F" w:rsidRPr="00B67634">
        <w:rPr>
          <w:sz w:val="26"/>
          <w:szCs w:val="26"/>
          <w:lang w:val="es-ES"/>
        </w:rPr>
        <w:t>el artículo 27 de la Convención sobre los Derechos del Niño</w:t>
      </w:r>
      <w:r w:rsidR="00C2053A" w:rsidRPr="00B67634">
        <w:rPr>
          <w:rStyle w:val="Refdenotaalpie"/>
          <w:sz w:val="26"/>
          <w:szCs w:val="26"/>
          <w:lang w:val="es-ES"/>
        </w:rPr>
        <w:footnoteReference w:id="21"/>
      </w:r>
      <w:r w:rsidR="00DB24EF" w:rsidRPr="00B67634">
        <w:rPr>
          <w:sz w:val="26"/>
          <w:szCs w:val="26"/>
          <w:lang w:val="es-ES"/>
        </w:rPr>
        <w:t xml:space="preserve"> (en adelante CND)</w:t>
      </w:r>
      <w:r w:rsidR="00082AE9" w:rsidRPr="00B67634">
        <w:rPr>
          <w:sz w:val="26"/>
          <w:szCs w:val="26"/>
          <w:lang w:val="es-ES"/>
        </w:rPr>
        <w:t xml:space="preserve"> prevé una categórica protección alimentaria en favor de niñas y niños</w:t>
      </w:r>
      <w:r w:rsidR="004641B0" w:rsidRPr="00B67634">
        <w:rPr>
          <w:sz w:val="26"/>
          <w:szCs w:val="26"/>
          <w:lang w:val="es-ES"/>
        </w:rPr>
        <w:t>, por lo que, e</w:t>
      </w:r>
      <w:r w:rsidR="00082AE9" w:rsidRPr="00B67634">
        <w:rPr>
          <w:sz w:val="26"/>
          <w:szCs w:val="26"/>
          <w:lang w:val="es-ES"/>
        </w:rPr>
        <w:t>n</w:t>
      </w:r>
      <w:r w:rsidR="00D2055F" w:rsidRPr="00B67634">
        <w:rPr>
          <w:sz w:val="26"/>
          <w:szCs w:val="26"/>
          <w:lang w:val="es-ES"/>
        </w:rPr>
        <w:t xml:space="preserve"> consonancia con el mandato del artículo 4° de la Constitución Federal de vigilar por el interés superior de la infancia, </w:t>
      </w:r>
      <w:r w:rsidR="00276070" w:rsidRPr="00B67634">
        <w:rPr>
          <w:sz w:val="26"/>
          <w:szCs w:val="26"/>
          <w:lang w:val="es-ES"/>
        </w:rPr>
        <w:t xml:space="preserve">tal protección </w:t>
      </w:r>
      <w:r w:rsidR="00D2055F" w:rsidRPr="00B67634">
        <w:rPr>
          <w:sz w:val="26"/>
          <w:szCs w:val="26"/>
          <w:lang w:val="es-ES"/>
        </w:rPr>
        <w:t>requiere de las autoridades jurisdiccionales la determinación real y objetiva de la capacidad económica del deudor alimentario</w:t>
      </w:r>
      <w:r w:rsidR="00B029BC" w:rsidRPr="00B67634">
        <w:rPr>
          <w:sz w:val="26"/>
          <w:szCs w:val="26"/>
          <w:lang w:val="es-ES"/>
        </w:rPr>
        <w:t xml:space="preserve">. </w:t>
      </w:r>
    </w:p>
    <w:p w14:paraId="78B472DF" w14:textId="2BD9E28E" w:rsidR="006D70CD" w:rsidRPr="00B67634" w:rsidRDefault="00143B85" w:rsidP="003841EA">
      <w:pPr>
        <w:pStyle w:val="corte4fondo"/>
        <w:numPr>
          <w:ilvl w:val="0"/>
          <w:numId w:val="2"/>
        </w:numPr>
        <w:tabs>
          <w:tab w:val="left" w:pos="993"/>
        </w:tabs>
        <w:spacing w:after="240"/>
        <w:ind w:left="0" w:right="51" w:hanging="567"/>
        <w:rPr>
          <w:sz w:val="26"/>
          <w:szCs w:val="26"/>
        </w:rPr>
      </w:pPr>
      <w:r w:rsidRPr="00B67634">
        <w:rPr>
          <w:sz w:val="26"/>
          <w:szCs w:val="26"/>
        </w:rPr>
        <w:t xml:space="preserve">De este modo, la formulación del principio de proporcionalidad </w:t>
      </w:r>
      <w:r w:rsidR="00772465" w:rsidRPr="00B67634">
        <w:rPr>
          <w:sz w:val="26"/>
          <w:szCs w:val="26"/>
        </w:rPr>
        <w:t xml:space="preserve">tiene la vocación de abarcar todos los recursos por medio de los cuales una persona puede satisfacer sus necesidades materiales y ponerlos al servicio de las necesidades </w:t>
      </w:r>
      <w:r w:rsidR="00D7752F" w:rsidRPr="00B67634">
        <w:rPr>
          <w:sz w:val="26"/>
          <w:szCs w:val="26"/>
        </w:rPr>
        <w:t>de</w:t>
      </w:r>
      <w:r w:rsidR="00B53C25" w:rsidRPr="00B67634">
        <w:rPr>
          <w:sz w:val="26"/>
          <w:szCs w:val="26"/>
        </w:rPr>
        <w:t xml:space="preserve"> </w:t>
      </w:r>
      <w:r w:rsidR="00D7752F" w:rsidRPr="00B67634">
        <w:rPr>
          <w:sz w:val="26"/>
          <w:szCs w:val="26"/>
        </w:rPr>
        <w:t>l</w:t>
      </w:r>
      <w:r w:rsidR="00B53C25" w:rsidRPr="00B67634">
        <w:rPr>
          <w:sz w:val="26"/>
          <w:szCs w:val="26"/>
        </w:rPr>
        <w:t>a</w:t>
      </w:r>
      <w:r w:rsidR="00D7752F" w:rsidRPr="00B67634">
        <w:rPr>
          <w:sz w:val="26"/>
          <w:szCs w:val="26"/>
        </w:rPr>
        <w:t xml:space="preserve"> </w:t>
      </w:r>
      <w:r w:rsidR="00A229CD">
        <w:rPr>
          <w:sz w:val="26"/>
          <w:szCs w:val="26"/>
        </w:rPr>
        <w:t xml:space="preserve">parte </w:t>
      </w:r>
      <w:r w:rsidR="00D7752F" w:rsidRPr="00B67634">
        <w:rPr>
          <w:sz w:val="26"/>
          <w:szCs w:val="26"/>
        </w:rPr>
        <w:t>acreedor</w:t>
      </w:r>
      <w:r w:rsidR="00B53C25" w:rsidRPr="00B67634">
        <w:rPr>
          <w:sz w:val="26"/>
          <w:szCs w:val="26"/>
        </w:rPr>
        <w:t>a</w:t>
      </w:r>
      <w:r w:rsidR="00D7752F" w:rsidRPr="00B67634">
        <w:rPr>
          <w:sz w:val="26"/>
          <w:szCs w:val="26"/>
        </w:rPr>
        <w:t xml:space="preserve"> alimentari</w:t>
      </w:r>
      <w:r w:rsidR="00B53C25" w:rsidRPr="00B67634">
        <w:rPr>
          <w:sz w:val="26"/>
          <w:szCs w:val="26"/>
        </w:rPr>
        <w:t>a</w:t>
      </w:r>
      <w:r w:rsidR="00772465" w:rsidRPr="00B67634">
        <w:rPr>
          <w:sz w:val="26"/>
          <w:szCs w:val="26"/>
        </w:rPr>
        <w:t xml:space="preserve">. </w:t>
      </w:r>
      <w:r w:rsidRPr="00B67634">
        <w:rPr>
          <w:sz w:val="26"/>
          <w:szCs w:val="26"/>
        </w:rPr>
        <w:t>Por ello</w:t>
      </w:r>
      <w:r w:rsidR="00772465" w:rsidRPr="00B67634">
        <w:rPr>
          <w:sz w:val="26"/>
          <w:szCs w:val="26"/>
        </w:rPr>
        <w:t xml:space="preserve">, </w:t>
      </w:r>
      <w:r w:rsidRPr="00B67634">
        <w:rPr>
          <w:sz w:val="26"/>
          <w:szCs w:val="26"/>
        </w:rPr>
        <w:t xml:space="preserve">la capacidad está referida </w:t>
      </w:r>
      <w:r w:rsidR="00772465" w:rsidRPr="00B67634">
        <w:rPr>
          <w:sz w:val="26"/>
          <w:szCs w:val="26"/>
        </w:rPr>
        <w:t xml:space="preserve">tanto a los conceptos remunerativos como no remunerativos </w:t>
      </w:r>
      <w:r w:rsidRPr="00B67634">
        <w:rPr>
          <w:sz w:val="26"/>
          <w:szCs w:val="26"/>
        </w:rPr>
        <w:t xml:space="preserve">de </w:t>
      </w:r>
      <w:r w:rsidR="00772465" w:rsidRPr="00B67634">
        <w:rPr>
          <w:sz w:val="26"/>
          <w:szCs w:val="26"/>
        </w:rPr>
        <w:t xml:space="preserve">libre disponibilidad del sujeto obligado, tratándose de trabajadores dependientes, </w:t>
      </w:r>
      <w:r w:rsidR="00772465" w:rsidRPr="00B67634">
        <w:rPr>
          <w:sz w:val="26"/>
          <w:szCs w:val="26"/>
        </w:rPr>
        <w:lastRenderedPageBreak/>
        <w:t xml:space="preserve">y en caso de ser profesional independiente, al total de los honorarios y otros conceptos que perciba por el ejercicio de su profesión. </w:t>
      </w:r>
      <w:r w:rsidR="006D70CD" w:rsidRPr="00B67634">
        <w:rPr>
          <w:sz w:val="26"/>
          <w:szCs w:val="26"/>
        </w:rPr>
        <w:t>Esta capacidad no</w:t>
      </w:r>
      <w:r w:rsidR="006D70CD" w:rsidRPr="00B67634">
        <w:rPr>
          <w:sz w:val="26"/>
          <w:szCs w:val="26"/>
          <w:lang w:val="es-ES"/>
        </w:rPr>
        <w:t xml:space="preserve"> se limita necesariamente al ingreso reportado o declarado por la persona deudora, sino que debe estar referida tanto a rentas de capital como del trabajo, cubriendo todos los recursos que tiene la persona para satisfacer sus necesidades materiales.</w:t>
      </w:r>
    </w:p>
    <w:p w14:paraId="20F1FDD7" w14:textId="1BD01A3B" w:rsidR="00772465" w:rsidRPr="00B67634" w:rsidRDefault="00615E3F" w:rsidP="003841EA">
      <w:pPr>
        <w:pStyle w:val="corte4fondo"/>
        <w:numPr>
          <w:ilvl w:val="0"/>
          <w:numId w:val="2"/>
        </w:numPr>
        <w:tabs>
          <w:tab w:val="left" w:pos="993"/>
        </w:tabs>
        <w:spacing w:after="240"/>
        <w:ind w:left="0" w:right="51" w:hanging="567"/>
        <w:rPr>
          <w:sz w:val="26"/>
          <w:szCs w:val="26"/>
        </w:rPr>
      </w:pPr>
      <w:r w:rsidRPr="00B67634">
        <w:rPr>
          <w:sz w:val="26"/>
          <w:szCs w:val="26"/>
        </w:rPr>
        <w:t>En el mismo amparo directo en revisión 3360/2017 esta Primera Sala estableció que, a</w:t>
      </w:r>
      <w:r w:rsidR="00FF7B18" w:rsidRPr="00B67634">
        <w:rPr>
          <w:sz w:val="26"/>
          <w:szCs w:val="26"/>
        </w:rPr>
        <w:t xml:space="preserve">unque </w:t>
      </w:r>
      <w:r w:rsidR="00772465" w:rsidRPr="00B67634">
        <w:rPr>
          <w:sz w:val="26"/>
          <w:szCs w:val="26"/>
        </w:rPr>
        <w:t xml:space="preserve">la determinación de la capacidad económica no puede estar basada en la especulación, lo cierto es que la interpretación de esta porción normativa debe ser extensiva y holgada </w:t>
      </w:r>
      <w:r w:rsidR="00FF7B18" w:rsidRPr="00B67634">
        <w:rPr>
          <w:sz w:val="26"/>
          <w:szCs w:val="26"/>
        </w:rPr>
        <w:t>para</w:t>
      </w:r>
      <w:r w:rsidR="00772465" w:rsidRPr="00B67634">
        <w:rPr>
          <w:sz w:val="26"/>
          <w:szCs w:val="26"/>
        </w:rPr>
        <w:t xml:space="preserve"> cumplir </w:t>
      </w:r>
      <w:r w:rsidR="00FF7B18" w:rsidRPr="00B67634">
        <w:rPr>
          <w:sz w:val="26"/>
          <w:szCs w:val="26"/>
        </w:rPr>
        <w:t xml:space="preserve">con </w:t>
      </w:r>
      <w:r w:rsidR="00772465" w:rsidRPr="00B67634">
        <w:rPr>
          <w:sz w:val="26"/>
          <w:szCs w:val="26"/>
        </w:rPr>
        <w:t>su finalidad de protección alimentaria</w:t>
      </w:r>
      <w:r w:rsidR="00F64EF6" w:rsidRPr="00B67634">
        <w:rPr>
          <w:sz w:val="26"/>
          <w:szCs w:val="26"/>
        </w:rPr>
        <w:t xml:space="preserve">. Por ello, </w:t>
      </w:r>
      <w:r w:rsidR="00FF7B18" w:rsidRPr="00B67634">
        <w:rPr>
          <w:sz w:val="26"/>
          <w:szCs w:val="26"/>
        </w:rPr>
        <w:t xml:space="preserve">deben evitarse los puntos de </w:t>
      </w:r>
      <w:r w:rsidR="00772465" w:rsidRPr="00B67634">
        <w:rPr>
          <w:sz w:val="26"/>
          <w:szCs w:val="26"/>
        </w:rPr>
        <w:t>vista restrictivo</w:t>
      </w:r>
      <w:r w:rsidR="00FF7B18" w:rsidRPr="00B67634">
        <w:rPr>
          <w:sz w:val="26"/>
          <w:szCs w:val="26"/>
        </w:rPr>
        <w:t>s</w:t>
      </w:r>
      <w:r w:rsidR="00772465" w:rsidRPr="00B67634">
        <w:rPr>
          <w:sz w:val="26"/>
          <w:szCs w:val="26"/>
        </w:rPr>
        <w:t xml:space="preserve"> o limitativo</w:t>
      </w:r>
      <w:r w:rsidR="00FF7B18" w:rsidRPr="00B67634">
        <w:rPr>
          <w:sz w:val="26"/>
          <w:szCs w:val="26"/>
        </w:rPr>
        <w:t>s</w:t>
      </w:r>
      <w:r w:rsidR="00F64EF6" w:rsidRPr="00B67634">
        <w:rPr>
          <w:sz w:val="26"/>
          <w:szCs w:val="26"/>
        </w:rPr>
        <w:t xml:space="preserve"> que pondrían en riesgo la satisfacción del derecho de acceso a una vida digna de las personas acreedoras</w:t>
      </w:r>
      <w:r w:rsidR="00772465" w:rsidRPr="00B67634">
        <w:rPr>
          <w:sz w:val="26"/>
          <w:szCs w:val="26"/>
        </w:rPr>
        <w:t>.</w:t>
      </w:r>
    </w:p>
    <w:p w14:paraId="34CA7BC0" w14:textId="07BF7139" w:rsidR="00293B95" w:rsidRPr="00B67634" w:rsidRDefault="00F64EF6" w:rsidP="003841EA">
      <w:pPr>
        <w:pStyle w:val="corte4fondo"/>
        <w:numPr>
          <w:ilvl w:val="0"/>
          <w:numId w:val="2"/>
        </w:numPr>
        <w:tabs>
          <w:tab w:val="left" w:pos="993"/>
        </w:tabs>
        <w:spacing w:after="240"/>
        <w:ind w:left="0" w:right="51" w:hanging="567"/>
        <w:rPr>
          <w:sz w:val="26"/>
          <w:szCs w:val="26"/>
        </w:rPr>
      </w:pPr>
      <w:r w:rsidRPr="00B67634">
        <w:rPr>
          <w:sz w:val="26"/>
          <w:szCs w:val="26"/>
          <w:lang w:val="es-ES"/>
        </w:rPr>
        <w:t>Atendiendo a estas particularidades, e</w:t>
      </w:r>
      <w:r w:rsidR="00D2055F" w:rsidRPr="00B67634">
        <w:rPr>
          <w:sz w:val="26"/>
          <w:szCs w:val="26"/>
          <w:lang w:val="es-ES"/>
        </w:rPr>
        <w:t xml:space="preserve">n caso de cuestionamiento o controversia sobre </w:t>
      </w:r>
      <w:r w:rsidRPr="00B67634">
        <w:rPr>
          <w:sz w:val="26"/>
          <w:szCs w:val="26"/>
          <w:lang w:val="es-ES"/>
        </w:rPr>
        <w:t>l</w:t>
      </w:r>
      <w:r w:rsidR="00D2055F" w:rsidRPr="00B67634">
        <w:rPr>
          <w:sz w:val="26"/>
          <w:szCs w:val="26"/>
          <w:lang w:val="es-ES"/>
        </w:rPr>
        <w:t>a capacidad económica</w:t>
      </w:r>
      <w:r w:rsidRPr="00B67634">
        <w:rPr>
          <w:sz w:val="26"/>
          <w:szCs w:val="26"/>
          <w:lang w:val="es-ES"/>
        </w:rPr>
        <w:t xml:space="preserve"> del deudor</w:t>
      </w:r>
      <w:r w:rsidR="00D2055F" w:rsidRPr="00B67634">
        <w:rPr>
          <w:sz w:val="26"/>
          <w:szCs w:val="26"/>
          <w:lang w:val="es-ES"/>
        </w:rPr>
        <w:t xml:space="preserve">, </w:t>
      </w:r>
      <w:r w:rsidR="005D5408" w:rsidRPr="00B67634">
        <w:rPr>
          <w:sz w:val="26"/>
          <w:szCs w:val="26"/>
          <w:lang w:val="es-ES"/>
        </w:rPr>
        <w:t>la autoridad jurisdiccional</w:t>
      </w:r>
      <w:r w:rsidR="00D2055F" w:rsidRPr="00B67634">
        <w:rPr>
          <w:sz w:val="26"/>
          <w:szCs w:val="26"/>
          <w:lang w:val="es-ES"/>
        </w:rPr>
        <w:t xml:space="preserve"> está obligad</w:t>
      </w:r>
      <w:r w:rsidR="005D5408" w:rsidRPr="00B67634">
        <w:rPr>
          <w:sz w:val="26"/>
          <w:szCs w:val="26"/>
          <w:lang w:val="es-ES"/>
        </w:rPr>
        <w:t>a</w:t>
      </w:r>
      <w:r w:rsidR="00D2055F" w:rsidRPr="00B67634">
        <w:rPr>
          <w:sz w:val="26"/>
          <w:szCs w:val="26"/>
          <w:lang w:val="es-ES"/>
        </w:rPr>
        <w:t xml:space="preserve"> a recabar de oficio las pruebas necesarias para conocer la </w:t>
      </w:r>
      <w:r w:rsidRPr="00B67634">
        <w:rPr>
          <w:sz w:val="26"/>
          <w:szCs w:val="26"/>
          <w:lang w:val="es-ES"/>
        </w:rPr>
        <w:t>verdad y fijar el monto correspondiente</w:t>
      </w:r>
      <w:r w:rsidR="00146CFE" w:rsidRPr="00B67634">
        <w:rPr>
          <w:sz w:val="26"/>
          <w:szCs w:val="26"/>
          <w:lang w:val="es-ES"/>
        </w:rPr>
        <w:t xml:space="preserve">. Con este propósito, podrá allegarse de elementos </w:t>
      </w:r>
      <w:r w:rsidRPr="00B67634">
        <w:rPr>
          <w:sz w:val="26"/>
          <w:szCs w:val="26"/>
          <w:lang w:val="es-ES"/>
        </w:rPr>
        <w:t xml:space="preserve">adicionales </w:t>
      </w:r>
      <w:r w:rsidR="00146CFE" w:rsidRPr="00B67634">
        <w:rPr>
          <w:sz w:val="26"/>
          <w:szCs w:val="26"/>
          <w:lang w:val="es-ES"/>
        </w:rPr>
        <w:t xml:space="preserve">como </w:t>
      </w:r>
      <w:r w:rsidR="00D2055F" w:rsidRPr="00B67634">
        <w:rPr>
          <w:sz w:val="26"/>
          <w:szCs w:val="26"/>
          <w:lang w:val="es-ES"/>
        </w:rPr>
        <w:t>los estados de cuenta bancarios, las declaraciones de impuestos, informes del Registro Público de la Propiedad y todos aquellos que permitan referir su flujo de riqueza y nivel de vida.</w:t>
      </w:r>
      <w:r w:rsidR="00EE6683" w:rsidRPr="00B67634">
        <w:rPr>
          <w:rStyle w:val="Refdenotaalpie"/>
          <w:sz w:val="26"/>
          <w:szCs w:val="26"/>
          <w:lang w:val="es-ES"/>
        </w:rPr>
        <w:footnoteReference w:id="22"/>
      </w:r>
      <w:r w:rsidR="00D2055F" w:rsidRPr="00B67634">
        <w:rPr>
          <w:sz w:val="26"/>
          <w:szCs w:val="26"/>
          <w:lang w:val="es-ES"/>
        </w:rPr>
        <w:t xml:space="preserve"> </w:t>
      </w:r>
    </w:p>
    <w:p w14:paraId="54BCAF44" w14:textId="0C177227" w:rsidR="00684F4D" w:rsidRPr="00B67634" w:rsidRDefault="00850C6B" w:rsidP="00684F4D">
      <w:pPr>
        <w:pStyle w:val="corte4fondo"/>
        <w:numPr>
          <w:ilvl w:val="0"/>
          <w:numId w:val="2"/>
        </w:numPr>
        <w:tabs>
          <w:tab w:val="left" w:pos="993"/>
        </w:tabs>
        <w:spacing w:after="240"/>
        <w:ind w:left="0" w:right="51" w:hanging="567"/>
        <w:rPr>
          <w:sz w:val="26"/>
          <w:szCs w:val="26"/>
        </w:rPr>
      </w:pPr>
      <w:r w:rsidRPr="00B67634">
        <w:rPr>
          <w:sz w:val="26"/>
          <w:szCs w:val="26"/>
        </w:rPr>
        <w:t xml:space="preserve">Esta </w:t>
      </w:r>
      <w:r w:rsidR="00502CC2" w:rsidRPr="00B67634">
        <w:rPr>
          <w:sz w:val="26"/>
          <w:szCs w:val="26"/>
        </w:rPr>
        <w:t xml:space="preserve">conducta activa de los órganos jurisdiccionales responde tanto a la necesidad de asegurar el interés superior de la infancia como </w:t>
      </w:r>
      <w:r w:rsidR="00C63A89" w:rsidRPr="00B67634">
        <w:rPr>
          <w:sz w:val="26"/>
          <w:szCs w:val="26"/>
        </w:rPr>
        <w:t xml:space="preserve">a la obligación </w:t>
      </w:r>
      <w:r w:rsidR="00502CC2" w:rsidRPr="00B67634">
        <w:rPr>
          <w:sz w:val="26"/>
          <w:szCs w:val="26"/>
        </w:rPr>
        <w:t>de garantizar la igualdad entre los miembros de la familia. De acuerdo con el mismo artículo 27 de la CDN, c</w:t>
      </w:r>
      <w:r w:rsidR="00A95561" w:rsidRPr="00B67634">
        <w:rPr>
          <w:sz w:val="26"/>
          <w:szCs w:val="26"/>
        </w:rPr>
        <w:t>orresponde a ambos progenitores</w:t>
      </w:r>
      <w:r w:rsidR="008D694B" w:rsidRPr="00B67634">
        <w:rPr>
          <w:sz w:val="26"/>
          <w:szCs w:val="26"/>
        </w:rPr>
        <w:t>, sin distinción de género</w:t>
      </w:r>
      <w:r w:rsidR="000A1863" w:rsidRPr="00B67634">
        <w:rPr>
          <w:sz w:val="26"/>
          <w:szCs w:val="26"/>
        </w:rPr>
        <w:t xml:space="preserve"> y en igualdad de </w:t>
      </w:r>
      <w:r w:rsidR="008816AB" w:rsidRPr="00B67634">
        <w:rPr>
          <w:sz w:val="26"/>
          <w:szCs w:val="26"/>
        </w:rPr>
        <w:t>circunstancias</w:t>
      </w:r>
      <w:r w:rsidR="008D694B" w:rsidRPr="00B67634">
        <w:rPr>
          <w:sz w:val="26"/>
          <w:szCs w:val="26"/>
        </w:rPr>
        <w:t>,</w:t>
      </w:r>
      <w:r w:rsidR="00A95561" w:rsidRPr="00B67634">
        <w:rPr>
          <w:sz w:val="26"/>
          <w:szCs w:val="26"/>
        </w:rPr>
        <w:t xml:space="preserve"> </w:t>
      </w:r>
      <w:r w:rsidR="00502CC2" w:rsidRPr="00B67634">
        <w:rPr>
          <w:sz w:val="26"/>
          <w:szCs w:val="26"/>
          <w:lang w:val="es-MX"/>
        </w:rPr>
        <w:t xml:space="preserve">la responsabilidad </w:t>
      </w:r>
      <w:r w:rsidR="009F0936" w:rsidRPr="00B67634">
        <w:rPr>
          <w:sz w:val="26"/>
          <w:szCs w:val="26"/>
          <w:lang w:val="es-MX"/>
        </w:rPr>
        <w:lastRenderedPageBreak/>
        <w:t>primaria o preferente</w:t>
      </w:r>
      <w:r w:rsidR="00502CC2" w:rsidRPr="00B67634">
        <w:rPr>
          <w:sz w:val="26"/>
          <w:szCs w:val="26"/>
          <w:lang w:val="es-MX"/>
        </w:rPr>
        <w:t xml:space="preserve"> de proporcionar, dentro de sus posibilidades y medios económicos, las condiciones de vida que sean necesarias para el desarrollo del niño</w:t>
      </w:r>
      <w:r w:rsidR="00684F4D" w:rsidRPr="00B67634">
        <w:rPr>
          <w:sz w:val="26"/>
          <w:szCs w:val="26"/>
          <w:lang w:val="es-MX"/>
        </w:rPr>
        <w:t xml:space="preserve"> o niña</w:t>
      </w:r>
      <w:r w:rsidR="00502CC2" w:rsidRPr="00B67634">
        <w:rPr>
          <w:sz w:val="26"/>
          <w:szCs w:val="26"/>
          <w:lang w:val="es-MX"/>
        </w:rPr>
        <w:t>.</w:t>
      </w:r>
    </w:p>
    <w:p w14:paraId="3ABAAB09" w14:textId="62A06D3C" w:rsidR="001D402C" w:rsidRPr="00B67634" w:rsidRDefault="00CF60DA" w:rsidP="00F3313B">
      <w:pPr>
        <w:pStyle w:val="corte4fondo"/>
        <w:numPr>
          <w:ilvl w:val="0"/>
          <w:numId w:val="2"/>
        </w:numPr>
        <w:tabs>
          <w:tab w:val="left" w:pos="993"/>
        </w:tabs>
        <w:spacing w:after="240"/>
        <w:ind w:left="0" w:right="51" w:hanging="567"/>
        <w:rPr>
          <w:sz w:val="26"/>
          <w:szCs w:val="26"/>
        </w:rPr>
      </w:pPr>
      <w:r w:rsidRPr="00B67634">
        <w:rPr>
          <w:sz w:val="26"/>
          <w:szCs w:val="26"/>
          <w:lang w:val="es-MX"/>
        </w:rPr>
        <w:t>L</w:t>
      </w:r>
      <w:r w:rsidR="004A3092" w:rsidRPr="00B67634">
        <w:rPr>
          <w:sz w:val="26"/>
          <w:szCs w:val="26"/>
          <w:lang w:val="es-MX"/>
        </w:rPr>
        <w:t xml:space="preserve">a obligación alimentaria recae de forma </w:t>
      </w:r>
      <w:r w:rsidR="004A3092" w:rsidRPr="00B67634">
        <w:rPr>
          <w:iCs/>
          <w:sz w:val="26"/>
          <w:szCs w:val="26"/>
          <w:lang w:val="es-MX"/>
        </w:rPr>
        <w:t>solidaria</w:t>
      </w:r>
      <w:r w:rsidR="004A3092" w:rsidRPr="00B67634">
        <w:rPr>
          <w:sz w:val="26"/>
          <w:szCs w:val="26"/>
          <w:lang w:val="es-MX"/>
        </w:rPr>
        <w:t xml:space="preserve"> en </w:t>
      </w:r>
      <w:r w:rsidRPr="00B67634">
        <w:rPr>
          <w:sz w:val="26"/>
          <w:szCs w:val="26"/>
          <w:lang w:val="es-MX"/>
        </w:rPr>
        <w:t>los progenitores</w:t>
      </w:r>
      <w:r w:rsidR="004A3092" w:rsidRPr="00B67634">
        <w:rPr>
          <w:sz w:val="26"/>
          <w:szCs w:val="26"/>
          <w:lang w:val="es-MX"/>
        </w:rPr>
        <w:t xml:space="preserve">, </w:t>
      </w:r>
      <w:r w:rsidRPr="00B67634">
        <w:rPr>
          <w:sz w:val="26"/>
          <w:szCs w:val="26"/>
          <w:lang w:val="es-MX"/>
        </w:rPr>
        <w:t xml:space="preserve">sin embargo, </w:t>
      </w:r>
      <w:r w:rsidR="00860C27" w:rsidRPr="00B67634">
        <w:rPr>
          <w:sz w:val="26"/>
          <w:szCs w:val="26"/>
          <w:lang w:val="es-MX"/>
        </w:rPr>
        <w:t xml:space="preserve">es necesario reconocer </w:t>
      </w:r>
      <w:r w:rsidR="00F3313B" w:rsidRPr="00B67634">
        <w:rPr>
          <w:sz w:val="26"/>
          <w:szCs w:val="26"/>
          <w:lang w:val="es-MX"/>
        </w:rPr>
        <w:t>que,</w:t>
      </w:r>
      <w:r w:rsidR="00860C27" w:rsidRPr="00B67634">
        <w:rPr>
          <w:sz w:val="26"/>
          <w:szCs w:val="26"/>
          <w:lang w:val="es-MX"/>
        </w:rPr>
        <w:t xml:space="preserve"> </w:t>
      </w:r>
      <w:r w:rsidRPr="00B67634">
        <w:rPr>
          <w:sz w:val="26"/>
          <w:szCs w:val="26"/>
          <w:lang w:val="es-MX"/>
        </w:rPr>
        <w:t>en los arreglos familiares</w:t>
      </w:r>
      <w:r w:rsidR="00860C27" w:rsidRPr="00B67634">
        <w:rPr>
          <w:sz w:val="26"/>
          <w:szCs w:val="26"/>
          <w:lang w:val="es-MX"/>
        </w:rPr>
        <w:t>, privados o establecidos mediante resolución judicial,</w:t>
      </w:r>
      <w:r w:rsidRPr="00B67634">
        <w:rPr>
          <w:sz w:val="26"/>
          <w:szCs w:val="26"/>
          <w:lang w:val="es-MX"/>
        </w:rPr>
        <w:t xml:space="preserve"> existe una amplia variedad de </w:t>
      </w:r>
      <w:r w:rsidR="00B557DF" w:rsidRPr="00B67634">
        <w:rPr>
          <w:sz w:val="26"/>
          <w:szCs w:val="26"/>
          <w:lang w:val="es-MX"/>
        </w:rPr>
        <w:t xml:space="preserve">opciones adoptadas por las partes, </w:t>
      </w:r>
      <w:r w:rsidR="00860C27" w:rsidRPr="00B67634">
        <w:rPr>
          <w:sz w:val="26"/>
          <w:szCs w:val="26"/>
          <w:lang w:val="es-MX"/>
        </w:rPr>
        <w:t>de acuerdo con sus propios contexto</w:t>
      </w:r>
      <w:r w:rsidR="00B34563" w:rsidRPr="00B67634">
        <w:rPr>
          <w:sz w:val="26"/>
          <w:szCs w:val="26"/>
          <w:lang w:val="es-MX"/>
        </w:rPr>
        <w:t xml:space="preserve">s. Esta situación es reconocida también legislativamente, pues en un gran número de códigos civiles y familiares se reconocen al menos dos formas de cumplir con las obligaciones alimentarias. </w:t>
      </w:r>
    </w:p>
    <w:p w14:paraId="4B88F60F" w14:textId="629DE3F0" w:rsidR="00BF3CE8" w:rsidRPr="00B67634" w:rsidRDefault="00BF3CE8" w:rsidP="00BF3CE8">
      <w:pPr>
        <w:pStyle w:val="corte4fondo"/>
        <w:numPr>
          <w:ilvl w:val="0"/>
          <w:numId w:val="2"/>
        </w:numPr>
        <w:tabs>
          <w:tab w:val="left" w:pos="993"/>
        </w:tabs>
        <w:spacing w:after="240"/>
        <w:ind w:left="0" w:right="51" w:hanging="567"/>
        <w:rPr>
          <w:sz w:val="26"/>
          <w:szCs w:val="26"/>
        </w:rPr>
      </w:pPr>
      <w:r w:rsidRPr="00B67634">
        <w:rPr>
          <w:sz w:val="26"/>
          <w:szCs w:val="26"/>
          <w:lang w:val="es-MX"/>
        </w:rPr>
        <w:t>De</w:t>
      </w:r>
      <w:r w:rsidR="00B34563" w:rsidRPr="00B67634">
        <w:rPr>
          <w:sz w:val="26"/>
          <w:szCs w:val="26"/>
          <w:lang w:val="es-MX"/>
        </w:rPr>
        <w:t xml:space="preserve"> </w:t>
      </w:r>
      <w:r w:rsidR="00C97209" w:rsidRPr="00B67634">
        <w:rPr>
          <w:sz w:val="26"/>
          <w:szCs w:val="26"/>
          <w:lang w:val="es-MX"/>
        </w:rPr>
        <w:t xml:space="preserve">esta forma, </w:t>
      </w:r>
      <w:r w:rsidR="00B34563" w:rsidRPr="00B67634">
        <w:rPr>
          <w:sz w:val="26"/>
          <w:szCs w:val="26"/>
          <w:lang w:val="es-MX"/>
        </w:rPr>
        <w:t>las legislaciones de cada un</w:t>
      </w:r>
      <w:r w:rsidR="00C97209" w:rsidRPr="00B67634">
        <w:rPr>
          <w:sz w:val="26"/>
          <w:szCs w:val="26"/>
          <w:lang w:val="es-MX"/>
        </w:rPr>
        <w:t>a</w:t>
      </w:r>
      <w:r w:rsidR="00B34563" w:rsidRPr="00B67634">
        <w:rPr>
          <w:sz w:val="26"/>
          <w:szCs w:val="26"/>
          <w:lang w:val="es-MX"/>
        </w:rPr>
        <w:t xml:space="preserve"> de l</w:t>
      </w:r>
      <w:r w:rsidR="00C97209" w:rsidRPr="00B67634">
        <w:rPr>
          <w:sz w:val="26"/>
          <w:szCs w:val="26"/>
          <w:lang w:val="es-MX"/>
        </w:rPr>
        <w:t xml:space="preserve">as entidades en las que se emitieron los </w:t>
      </w:r>
      <w:r w:rsidR="00B34563" w:rsidRPr="00B67634">
        <w:rPr>
          <w:sz w:val="26"/>
          <w:szCs w:val="26"/>
          <w:lang w:val="es-MX"/>
        </w:rPr>
        <w:t>asuntos que forman parte de la contradicción</w:t>
      </w:r>
      <w:r w:rsidR="00C97209" w:rsidRPr="00B67634">
        <w:rPr>
          <w:sz w:val="26"/>
          <w:szCs w:val="26"/>
          <w:lang w:val="es-MX"/>
        </w:rPr>
        <w:t xml:space="preserve"> establecen que</w:t>
      </w:r>
      <w:r w:rsidRPr="00B67634">
        <w:rPr>
          <w:sz w:val="26"/>
          <w:szCs w:val="26"/>
          <w:lang w:val="es-MX"/>
        </w:rPr>
        <w:t xml:space="preserve">: </w:t>
      </w:r>
    </w:p>
    <w:p w14:paraId="070BF18E" w14:textId="58981F99" w:rsidR="00BF3CE8" w:rsidRPr="00B67634" w:rsidRDefault="00BF3CE8" w:rsidP="00BF3CE8">
      <w:pPr>
        <w:pStyle w:val="corte4fondo"/>
        <w:tabs>
          <w:tab w:val="left" w:pos="993"/>
        </w:tabs>
        <w:spacing w:after="240"/>
        <w:ind w:left="567" w:right="51" w:firstLine="0"/>
        <w:jc w:val="left"/>
        <w:rPr>
          <w:sz w:val="26"/>
          <w:szCs w:val="26"/>
          <w:u w:val="single"/>
        </w:rPr>
      </w:pPr>
      <w:r w:rsidRPr="00B67634">
        <w:rPr>
          <w:sz w:val="26"/>
          <w:szCs w:val="26"/>
          <w:u w:val="single"/>
        </w:rPr>
        <w:t>Código Civil para el Estado Libre y Soberano de Puebla</w:t>
      </w:r>
    </w:p>
    <w:p w14:paraId="2F765CC2" w14:textId="77777777" w:rsidR="001B2ECE" w:rsidRPr="00B67634" w:rsidRDefault="00BF3CE8" w:rsidP="003F6346">
      <w:pPr>
        <w:pStyle w:val="corte4fondo"/>
        <w:tabs>
          <w:tab w:val="left" w:pos="993"/>
        </w:tabs>
        <w:spacing w:after="240"/>
        <w:ind w:left="567" w:right="51" w:firstLine="0"/>
        <w:rPr>
          <w:sz w:val="26"/>
          <w:szCs w:val="26"/>
          <w:lang w:val="es-MX"/>
        </w:rPr>
      </w:pPr>
      <w:r w:rsidRPr="00B67634">
        <w:rPr>
          <w:sz w:val="26"/>
          <w:szCs w:val="26"/>
          <w:lang w:val="es-MX"/>
        </w:rPr>
        <w:t>Artículo 501</w:t>
      </w:r>
      <w:r w:rsidR="001B2ECE" w:rsidRPr="00B67634">
        <w:rPr>
          <w:sz w:val="26"/>
          <w:szCs w:val="26"/>
          <w:lang w:val="es-MX"/>
        </w:rPr>
        <w:t xml:space="preserve"> </w:t>
      </w:r>
    </w:p>
    <w:p w14:paraId="47FC2BC2" w14:textId="5AD81A50" w:rsidR="00BF3CE8" w:rsidRPr="00B67634" w:rsidRDefault="00BF3CE8" w:rsidP="003F6346">
      <w:pPr>
        <w:pStyle w:val="corte4fondo"/>
        <w:tabs>
          <w:tab w:val="left" w:pos="993"/>
        </w:tabs>
        <w:spacing w:after="240"/>
        <w:ind w:left="567" w:right="51" w:firstLine="0"/>
        <w:rPr>
          <w:sz w:val="26"/>
          <w:szCs w:val="26"/>
          <w:lang w:val="es-MX"/>
        </w:rPr>
      </w:pPr>
      <w:r w:rsidRPr="00B67634">
        <w:rPr>
          <w:sz w:val="26"/>
          <w:szCs w:val="26"/>
          <w:lang w:val="es-MX"/>
        </w:rPr>
        <w:t>El obligado a dar alimentos cumple la obligación asignando una</w:t>
      </w:r>
      <w:r w:rsidR="00D55045" w:rsidRPr="00B67634">
        <w:rPr>
          <w:sz w:val="26"/>
          <w:szCs w:val="26"/>
          <w:lang w:val="es-MX"/>
        </w:rPr>
        <w:t xml:space="preserve"> </w:t>
      </w:r>
      <w:r w:rsidRPr="00B67634">
        <w:rPr>
          <w:sz w:val="26"/>
          <w:szCs w:val="26"/>
          <w:lang w:val="es-MX"/>
        </w:rPr>
        <w:t>pensión suficiente al acreedor alimentario, o incorporándolo a su</w:t>
      </w:r>
      <w:r w:rsidR="00FD7EBB" w:rsidRPr="00B67634">
        <w:rPr>
          <w:sz w:val="26"/>
          <w:szCs w:val="26"/>
          <w:lang w:val="es-MX"/>
        </w:rPr>
        <w:t xml:space="preserve"> </w:t>
      </w:r>
      <w:r w:rsidRPr="00B67634">
        <w:rPr>
          <w:sz w:val="26"/>
          <w:szCs w:val="26"/>
          <w:lang w:val="es-MX"/>
        </w:rPr>
        <w:t>familia si en ello no hubiere grave inconveniente a juicio del Juez.</w:t>
      </w:r>
    </w:p>
    <w:p w14:paraId="534F87C5" w14:textId="29B0182B" w:rsidR="00A606AE" w:rsidRPr="00B67634" w:rsidRDefault="00176663" w:rsidP="00BF3CE8">
      <w:pPr>
        <w:pStyle w:val="corte4fondo"/>
        <w:tabs>
          <w:tab w:val="left" w:pos="993"/>
        </w:tabs>
        <w:spacing w:after="240"/>
        <w:ind w:left="567" w:right="51" w:firstLine="0"/>
        <w:jc w:val="left"/>
        <w:rPr>
          <w:sz w:val="26"/>
          <w:szCs w:val="26"/>
          <w:u w:val="single"/>
          <w:lang w:val="es-MX"/>
        </w:rPr>
      </w:pPr>
      <w:r w:rsidRPr="00B67634">
        <w:rPr>
          <w:sz w:val="26"/>
          <w:szCs w:val="26"/>
          <w:u w:val="single"/>
          <w:lang w:val="es-MX"/>
        </w:rPr>
        <w:t xml:space="preserve">Código </w:t>
      </w:r>
      <w:r w:rsidR="00EE1054" w:rsidRPr="00B67634">
        <w:rPr>
          <w:sz w:val="26"/>
          <w:szCs w:val="26"/>
          <w:u w:val="single"/>
          <w:lang w:val="es-MX"/>
        </w:rPr>
        <w:t>de Familia para el Estado de Yucatán</w:t>
      </w:r>
      <w:r w:rsidRPr="00B67634">
        <w:rPr>
          <w:sz w:val="26"/>
          <w:szCs w:val="26"/>
          <w:u w:val="single"/>
          <w:lang w:val="es-MX"/>
        </w:rPr>
        <w:t xml:space="preserve"> </w:t>
      </w:r>
    </w:p>
    <w:p w14:paraId="1F0CCC39" w14:textId="7F1DCF08" w:rsidR="009A3721" w:rsidRPr="00B67634" w:rsidRDefault="00176663" w:rsidP="009B0B8B">
      <w:pPr>
        <w:pStyle w:val="corte4fondo"/>
        <w:tabs>
          <w:tab w:val="left" w:pos="993"/>
        </w:tabs>
        <w:spacing w:after="240"/>
        <w:ind w:left="567" w:right="51" w:firstLine="0"/>
        <w:rPr>
          <w:sz w:val="26"/>
          <w:szCs w:val="26"/>
          <w:lang w:val="es-MX"/>
        </w:rPr>
      </w:pPr>
      <w:r w:rsidRPr="00B67634">
        <w:rPr>
          <w:sz w:val="26"/>
          <w:szCs w:val="26"/>
          <w:lang w:val="es-MX"/>
        </w:rPr>
        <w:t>Art. 3</w:t>
      </w:r>
      <w:r w:rsidR="00514534" w:rsidRPr="00B67634">
        <w:rPr>
          <w:sz w:val="26"/>
          <w:szCs w:val="26"/>
          <w:lang w:val="es-MX"/>
        </w:rPr>
        <w:t>3</w:t>
      </w:r>
      <w:r w:rsidRPr="00B67634">
        <w:rPr>
          <w:sz w:val="26"/>
          <w:szCs w:val="26"/>
          <w:lang w:val="es-MX"/>
        </w:rPr>
        <w:t xml:space="preserve">. El obligado a dar alimentos cumple </w:t>
      </w:r>
      <w:r w:rsidR="00D27952" w:rsidRPr="00B67634">
        <w:rPr>
          <w:sz w:val="26"/>
          <w:szCs w:val="26"/>
          <w:lang w:val="es-MX"/>
        </w:rPr>
        <w:t>est</w:t>
      </w:r>
      <w:r w:rsidRPr="00B67634">
        <w:rPr>
          <w:sz w:val="26"/>
          <w:szCs w:val="26"/>
          <w:lang w:val="es-MX"/>
        </w:rPr>
        <w:t>a obligación asignando una pensión</w:t>
      </w:r>
      <w:r w:rsidR="00D27952" w:rsidRPr="00B67634">
        <w:rPr>
          <w:sz w:val="26"/>
          <w:szCs w:val="26"/>
          <w:lang w:val="es-MX"/>
        </w:rPr>
        <w:t xml:space="preserve"> </w:t>
      </w:r>
      <w:r w:rsidRPr="00B67634">
        <w:rPr>
          <w:sz w:val="26"/>
          <w:szCs w:val="26"/>
          <w:lang w:val="es-MX"/>
        </w:rPr>
        <w:t>al acreedor alimentario, o incorporándolo a la familia. Si el acreedor se opone a ser incorporado, compete al juez, según las circunstancias, fijar la manera de ministrar los alimentos.</w:t>
      </w:r>
    </w:p>
    <w:p w14:paraId="475E0876" w14:textId="4D4965DF" w:rsidR="009B0B8B" w:rsidRPr="00B67634" w:rsidRDefault="009B0B8B" w:rsidP="009B0B8B">
      <w:pPr>
        <w:pStyle w:val="corte4fondo"/>
        <w:tabs>
          <w:tab w:val="left" w:pos="993"/>
        </w:tabs>
        <w:spacing w:after="240"/>
        <w:ind w:left="567" w:right="51" w:firstLine="0"/>
        <w:rPr>
          <w:sz w:val="26"/>
          <w:szCs w:val="26"/>
          <w:u w:val="single"/>
          <w:lang w:val="es-MX"/>
        </w:rPr>
      </w:pPr>
      <w:r w:rsidRPr="00B67634">
        <w:rPr>
          <w:sz w:val="26"/>
          <w:szCs w:val="26"/>
          <w:u w:val="single"/>
          <w:lang w:val="es-MX"/>
        </w:rPr>
        <w:t>Código Civil del Estado de México</w:t>
      </w:r>
    </w:p>
    <w:p w14:paraId="6B536D93" w14:textId="77777777" w:rsidR="00195ED4" w:rsidRPr="00B67634" w:rsidRDefault="00195ED4" w:rsidP="00195ED4">
      <w:pPr>
        <w:pStyle w:val="corte4fondo"/>
        <w:tabs>
          <w:tab w:val="left" w:pos="993"/>
        </w:tabs>
        <w:spacing w:after="240"/>
        <w:ind w:left="567" w:right="51" w:firstLine="0"/>
        <w:rPr>
          <w:sz w:val="26"/>
          <w:szCs w:val="26"/>
        </w:rPr>
      </w:pPr>
      <w:r w:rsidRPr="00B67634">
        <w:rPr>
          <w:sz w:val="26"/>
          <w:szCs w:val="26"/>
        </w:rPr>
        <w:lastRenderedPageBreak/>
        <w:t>Artículo 4.136.- El obligado a dar alimentos cumple la obligación asignando al acreedor alimentario una pensión</w:t>
      </w:r>
      <w:r w:rsidRPr="00B67634">
        <w:rPr>
          <w:sz w:val="26"/>
          <w:szCs w:val="26"/>
          <w:u w:val="single"/>
        </w:rPr>
        <w:t>, la cual no será inferior al cuarenta por ciento del sueldo.</w:t>
      </w:r>
    </w:p>
    <w:p w14:paraId="13341323" w14:textId="529607CA" w:rsidR="009B0B8B" w:rsidRPr="00B67634" w:rsidRDefault="00195ED4" w:rsidP="008C1E92">
      <w:pPr>
        <w:pStyle w:val="corte4fondo"/>
        <w:tabs>
          <w:tab w:val="left" w:pos="993"/>
        </w:tabs>
        <w:spacing w:after="240"/>
        <w:ind w:left="567" w:right="51" w:firstLine="0"/>
        <w:rPr>
          <w:sz w:val="26"/>
          <w:szCs w:val="26"/>
        </w:rPr>
      </w:pPr>
      <w:r w:rsidRPr="00B67634">
        <w:rPr>
          <w:sz w:val="26"/>
          <w:szCs w:val="26"/>
        </w:rPr>
        <w:t>En el caso de que la guarda y la custodia de las y los hijos estén al cuidado del cónyuge o concubino, la o el Juez determinará la pensión en proporción a los haberes y posibilidades de ambos.</w:t>
      </w:r>
    </w:p>
    <w:p w14:paraId="408F74BD" w14:textId="3EBF9798" w:rsidR="00C97209" w:rsidRPr="00B67634" w:rsidRDefault="00C97209" w:rsidP="005A64C4">
      <w:pPr>
        <w:pStyle w:val="corte4fondo"/>
        <w:numPr>
          <w:ilvl w:val="0"/>
          <w:numId w:val="2"/>
        </w:numPr>
        <w:tabs>
          <w:tab w:val="left" w:pos="993"/>
        </w:tabs>
        <w:spacing w:after="240"/>
        <w:ind w:left="0" w:right="51" w:hanging="567"/>
        <w:rPr>
          <w:sz w:val="26"/>
          <w:szCs w:val="26"/>
        </w:rPr>
      </w:pPr>
      <w:r w:rsidRPr="00B67634">
        <w:rPr>
          <w:sz w:val="26"/>
          <w:szCs w:val="26"/>
        </w:rPr>
        <w:t>Como es posible observar, aunque en términos distintos, las tres legislaciones reconocen la posibilidad de que uno de los cónyuges asuma la custodia de los hijos e hijas y, con ello, satisfaga parte de las aportaciones alimentarias, mientras el otro progenitor quedará obligado a la aportación de una pensión alimenticia</w:t>
      </w:r>
      <w:r w:rsidR="006F71AD" w:rsidRPr="00B67634">
        <w:rPr>
          <w:sz w:val="26"/>
          <w:szCs w:val="26"/>
        </w:rPr>
        <w:t>.</w:t>
      </w:r>
    </w:p>
    <w:p w14:paraId="6CF22821" w14:textId="16DE0F07" w:rsidR="00CD3419" w:rsidRPr="00B67634" w:rsidRDefault="00CD3419" w:rsidP="005A64C4">
      <w:pPr>
        <w:pStyle w:val="corte4fondo"/>
        <w:numPr>
          <w:ilvl w:val="0"/>
          <w:numId w:val="2"/>
        </w:numPr>
        <w:tabs>
          <w:tab w:val="left" w:pos="993"/>
        </w:tabs>
        <w:spacing w:after="240"/>
        <w:ind w:left="0" w:right="51" w:hanging="567"/>
        <w:rPr>
          <w:sz w:val="26"/>
          <w:szCs w:val="26"/>
        </w:rPr>
      </w:pPr>
      <w:r w:rsidRPr="00B67634">
        <w:rPr>
          <w:sz w:val="26"/>
          <w:szCs w:val="26"/>
        </w:rPr>
        <w:t xml:space="preserve">Tal como esta </w:t>
      </w:r>
      <w:r w:rsidR="00AD6B49">
        <w:rPr>
          <w:sz w:val="26"/>
          <w:szCs w:val="26"/>
        </w:rPr>
        <w:t xml:space="preserve">Primera </w:t>
      </w:r>
      <w:r w:rsidRPr="00B67634">
        <w:rPr>
          <w:sz w:val="26"/>
          <w:szCs w:val="26"/>
        </w:rPr>
        <w:t>Sala estableció en el amparo directo en revisión</w:t>
      </w:r>
      <w:r w:rsidR="00CA77C9" w:rsidRPr="00B67634">
        <w:rPr>
          <w:sz w:val="26"/>
          <w:szCs w:val="26"/>
        </w:rPr>
        <w:t xml:space="preserve"> 1202/2014,</w:t>
      </w:r>
      <w:r w:rsidRPr="00B67634">
        <w:rPr>
          <w:sz w:val="26"/>
          <w:szCs w:val="26"/>
        </w:rPr>
        <w:t xml:space="preserve"> al estudiar disposiciones similares a las citadas, </w:t>
      </w:r>
      <w:r w:rsidR="006B5A0F" w:rsidRPr="00B67634">
        <w:rPr>
          <w:sz w:val="26"/>
          <w:szCs w:val="26"/>
          <w:lang w:val="es-MX"/>
        </w:rPr>
        <w:t>el legislador local creó una ficción consistente en considerar como contribución económica el desempeño de las labores domésticas que realiza un cónyuge. Este reconocimiento responde a un principio de justicia</w:t>
      </w:r>
      <w:r w:rsidR="00A20AB6" w:rsidRPr="00B67634">
        <w:rPr>
          <w:sz w:val="26"/>
          <w:szCs w:val="26"/>
          <w:lang w:val="es-MX"/>
        </w:rPr>
        <w:t xml:space="preserve"> con perspectiva de género,</w:t>
      </w:r>
      <w:r w:rsidR="006B5A0F" w:rsidRPr="00B67634">
        <w:rPr>
          <w:sz w:val="26"/>
          <w:szCs w:val="26"/>
          <w:lang w:val="es-MX"/>
        </w:rPr>
        <w:t xml:space="preserve"> que obliga a reconocer el trabajo doméstico como una carga para quién lo desempeña y, por lo tanto, apta para ser considerada como una aportación a las condiciones de vida para el desarrollo de</w:t>
      </w:r>
      <w:r w:rsidR="00A20AB6" w:rsidRPr="00B67634">
        <w:rPr>
          <w:sz w:val="26"/>
          <w:szCs w:val="26"/>
          <w:lang w:val="es-MX"/>
        </w:rPr>
        <w:t xml:space="preserve"> la persona acreedora</w:t>
      </w:r>
      <w:r w:rsidR="006B5A0F" w:rsidRPr="00B67634">
        <w:rPr>
          <w:sz w:val="26"/>
          <w:szCs w:val="26"/>
          <w:lang w:val="es-MX"/>
        </w:rPr>
        <w:t>, aun cuando no impliquen una erogación monetaria.</w:t>
      </w:r>
      <w:r w:rsidR="00A20AB6" w:rsidRPr="00B67634">
        <w:rPr>
          <w:rStyle w:val="Refdenotaalpie"/>
          <w:sz w:val="26"/>
          <w:szCs w:val="26"/>
          <w:lang w:val="es-MX"/>
        </w:rPr>
        <w:footnoteReference w:id="23"/>
      </w:r>
    </w:p>
    <w:p w14:paraId="51AF33BE" w14:textId="2E8877C8" w:rsidR="00DC5F9B" w:rsidRPr="00B67634" w:rsidRDefault="00DC5F9B" w:rsidP="005A64C4">
      <w:pPr>
        <w:pStyle w:val="corte4fondo"/>
        <w:numPr>
          <w:ilvl w:val="0"/>
          <w:numId w:val="2"/>
        </w:numPr>
        <w:tabs>
          <w:tab w:val="left" w:pos="993"/>
        </w:tabs>
        <w:spacing w:after="240"/>
        <w:ind w:left="0" w:right="51" w:hanging="567"/>
        <w:rPr>
          <w:sz w:val="26"/>
          <w:szCs w:val="26"/>
        </w:rPr>
      </w:pPr>
      <w:r w:rsidRPr="00B67634">
        <w:rPr>
          <w:sz w:val="26"/>
          <w:szCs w:val="26"/>
          <w:lang w:val="es-MX"/>
        </w:rPr>
        <w:t>Tal reconocimiento se ha dado no solo en materia de alimentos, sino en otras figuras como la compensación económic</w:t>
      </w:r>
      <w:r w:rsidR="00E14CD2" w:rsidRPr="00B67634">
        <w:rPr>
          <w:sz w:val="26"/>
          <w:szCs w:val="26"/>
          <w:lang w:val="es-MX"/>
        </w:rPr>
        <w:t>a</w:t>
      </w:r>
      <w:r w:rsidR="003B095D" w:rsidRPr="00B67634">
        <w:rPr>
          <w:sz w:val="26"/>
          <w:szCs w:val="26"/>
          <w:lang w:val="es-MX"/>
        </w:rPr>
        <w:t xml:space="preserve">, con el propósito de hacer efectivo el derecho a la igualdad. </w:t>
      </w:r>
      <w:r w:rsidR="004B439A" w:rsidRPr="00B67634">
        <w:rPr>
          <w:sz w:val="26"/>
          <w:szCs w:val="26"/>
          <w:lang w:val="es-MX"/>
        </w:rPr>
        <w:t>A</w:t>
      </w:r>
      <w:r w:rsidR="00C7124A" w:rsidRPr="00B67634">
        <w:rPr>
          <w:sz w:val="26"/>
          <w:szCs w:val="26"/>
          <w:lang w:val="es-MX"/>
        </w:rPr>
        <w:t xml:space="preserve">simismo, este reconocimiento pasa por hacer explícito que las necesidades de niñas, niños y adolescentes </w:t>
      </w:r>
      <w:r w:rsidR="004B439A" w:rsidRPr="00B67634">
        <w:rPr>
          <w:sz w:val="26"/>
          <w:szCs w:val="26"/>
          <w:lang w:val="es-MX"/>
        </w:rPr>
        <w:t xml:space="preserve">como </w:t>
      </w:r>
      <w:r w:rsidR="004B439A" w:rsidRPr="00B67634">
        <w:rPr>
          <w:sz w:val="26"/>
          <w:szCs w:val="26"/>
          <w:lang w:val="es-MX"/>
        </w:rPr>
        <w:lastRenderedPageBreak/>
        <w:t xml:space="preserve">acreedores alimentarios </w:t>
      </w:r>
      <w:r w:rsidR="00C7124A" w:rsidRPr="00B67634">
        <w:rPr>
          <w:sz w:val="26"/>
          <w:szCs w:val="26"/>
          <w:lang w:val="es-MX"/>
        </w:rPr>
        <w:t xml:space="preserve">no solo son satisfechas </w:t>
      </w:r>
      <w:r w:rsidR="008439C7" w:rsidRPr="00B67634">
        <w:rPr>
          <w:sz w:val="26"/>
          <w:szCs w:val="26"/>
          <w:lang w:val="es-MX"/>
        </w:rPr>
        <w:t xml:space="preserve">con aportaciones materiales, sino </w:t>
      </w:r>
      <w:r w:rsidR="00531312" w:rsidRPr="00B67634">
        <w:rPr>
          <w:sz w:val="26"/>
          <w:szCs w:val="26"/>
          <w:lang w:val="es-MX"/>
        </w:rPr>
        <w:t xml:space="preserve">que requiere de trabajo de cuidados </w:t>
      </w:r>
      <w:r w:rsidR="00612A97" w:rsidRPr="00B67634">
        <w:rPr>
          <w:sz w:val="26"/>
          <w:szCs w:val="26"/>
          <w:lang w:val="es-MX"/>
        </w:rPr>
        <w:t xml:space="preserve">y del hogar </w:t>
      </w:r>
      <w:r w:rsidR="00531312" w:rsidRPr="00B67634">
        <w:rPr>
          <w:sz w:val="26"/>
          <w:szCs w:val="26"/>
          <w:lang w:val="es-MX"/>
        </w:rPr>
        <w:t xml:space="preserve">que contribuyen </w:t>
      </w:r>
      <w:r w:rsidR="00612A97" w:rsidRPr="00B67634">
        <w:rPr>
          <w:sz w:val="26"/>
          <w:szCs w:val="26"/>
          <w:lang w:val="es-MX"/>
        </w:rPr>
        <w:t>a garantizar su bienestar y una educación integral.</w:t>
      </w:r>
      <w:r w:rsidR="00B65218" w:rsidRPr="00B67634">
        <w:rPr>
          <w:rStyle w:val="Refdenotaalpie"/>
          <w:sz w:val="26"/>
          <w:szCs w:val="26"/>
          <w:lang w:val="es-MX"/>
        </w:rPr>
        <w:footnoteReference w:id="24"/>
      </w:r>
      <w:r w:rsidR="00612A97" w:rsidRPr="00B67634">
        <w:rPr>
          <w:sz w:val="26"/>
          <w:szCs w:val="26"/>
          <w:lang w:val="es-MX"/>
        </w:rPr>
        <w:t xml:space="preserve"> </w:t>
      </w:r>
    </w:p>
    <w:p w14:paraId="71B805F0" w14:textId="51E21E33" w:rsidR="00774ECA" w:rsidRPr="00B67634" w:rsidRDefault="00774ECA" w:rsidP="00EA15C2">
      <w:pPr>
        <w:pStyle w:val="corte4fondo"/>
        <w:numPr>
          <w:ilvl w:val="0"/>
          <w:numId w:val="2"/>
        </w:numPr>
        <w:tabs>
          <w:tab w:val="left" w:pos="993"/>
        </w:tabs>
        <w:spacing w:after="240"/>
        <w:ind w:left="0" w:right="51" w:hanging="567"/>
        <w:rPr>
          <w:sz w:val="26"/>
          <w:szCs w:val="26"/>
        </w:rPr>
      </w:pPr>
      <w:r w:rsidRPr="00B67634">
        <w:rPr>
          <w:sz w:val="26"/>
          <w:szCs w:val="26"/>
        </w:rPr>
        <w:t xml:space="preserve">Sobre el mismo tema, en el amparo directo en revisión 5206/2017 esta Sala agregó que </w:t>
      </w:r>
      <w:r w:rsidR="005212EE" w:rsidRPr="00B67634">
        <w:rPr>
          <w:sz w:val="26"/>
          <w:szCs w:val="26"/>
        </w:rPr>
        <w:t xml:space="preserve">las aportaciones alimentarias del progenitor que incorpora a su hijo o hija a su hogar </w:t>
      </w:r>
      <w:r w:rsidR="005212EE" w:rsidRPr="00B67634">
        <w:rPr>
          <w:sz w:val="26"/>
          <w:szCs w:val="26"/>
          <w:lang w:val="es-MX"/>
        </w:rPr>
        <w:t xml:space="preserve">consisten en diversos deberes que conforman la obligación de dar alimentos. De modo que el progenitor custodio realiza diversas actividades que van más allá de la habitación, como puede ser el cuidado cotidiano o la educación, </w:t>
      </w:r>
      <w:r w:rsidR="004E18C9" w:rsidRPr="00B67634">
        <w:rPr>
          <w:sz w:val="26"/>
          <w:szCs w:val="26"/>
          <w:lang w:val="es-MX"/>
        </w:rPr>
        <w:t>así como la satisfacción de gastos cotidianos</w:t>
      </w:r>
      <w:r w:rsidR="005212EE" w:rsidRPr="00B67634">
        <w:rPr>
          <w:sz w:val="26"/>
          <w:szCs w:val="26"/>
          <w:lang w:val="es-MX"/>
        </w:rPr>
        <w:t xml:space="preserve"> para el mantenimiento del </w:t>
      </w:r>
      <w:r w:rsidR="0080078E" w:rsidRPr="00B67634">
        <w:rPr>
          <w:sz w:val="26"/>
          <w:szCs w:val="26"/>
          <w:lang w:val="es-MX"/>
        </w:rPr>
        <w:t>niño o niña</w:t>
      </w:r>
      <w:r w:rsidR="005212EE" w:rsidRPr="00B67634">
        <w:rPr>
          <w:sz w:val="26"/>
          <w:szCs w:val="26"/>
          <w:lang w:val="es-MX"/>
        </w:rPr>
        <w:t>.</w:t>
      </w:r>
      <w:r w:rsidR="00EA15C2" w:rsidRPr="00B67634">
        <w:rPr>
          <w:sz w:val="26"/>
          <w:szCs w:val="26"/>
          <w:lang w:val="es-MX"/>
        </w:rPr>
        <w:t xml:space="preserve"> Este reconocimiento implica </w:t>
      </w:r>
      <w:r w:rsidR="00EA15C2" w:rsidRPr="00B67634">
        <w:rPr>
          <w:sz w:val="26"/>
          <w:szCs w:val="26"/>
        </w:rPr>
        <w:t xml:space="preserve">que la persona que incorpora al </w:t>
      </w:r>
      <w:r w:rsidR="00EA15C2" w:rsidRPr="00CC3729">
        <w:rPr>
          <w:sz w:val="26"/>
          <w:szCs w:val="26"/>
        </w:rPr>
        <w:t>menor</w:t>
      </w:r>
      <w:r w:rsidR="00CC3729">
        <w:rPr>
          <w:sz w:val="26"/>
          <w:szCs w:val="26"/>
        </w:rPr>
        <w:t xml:space="preserve"> de edad</w:t>
      </w:r>
      <w:r w:rsidR="00EA15C2" w:rsidRPr="00B67634">
        <w:rPr>
          <w:sz w:val="26"/>
          <w:szCs w:val="26"/>
        </w:rPr>
        <w:t xml:space="preserve"> a su hogar abastecerá lo necesario para su subsistencia. Esta provisión comprende diversos rubros materiales como la comida, el vestido, la educación, la atención médica y los cuidados y la atención indispensable para el desarrollo de</w:t>
      </w:r>
      <w:r w:rsidR="000A7596" w:rsidRPr="00B67634">
        <w:rPr>
          <w:sz w:val="26"/>
          <w:szCs w:val="26"/>
        </w:rPr>
        <w:t xml:space="preserve"> la persona acreedora</w:t>
      </w:r>
      <w:r w:rsidR="00EA15C2" w:rsidRPr="00B67634">
        <w:rPr>
          <w:sz w:val="26"/>
          <w:szCs w:val="26"/>
        </w:rPr>
        <w:t>. De este modo, en los esquemas en los que uno de los progenitores conserva la custodia, mientras al otro se le reconoce un derecho-obligación de visitas y convivencias, la norma en análisis prevé que la satisfacción de la obligación alimentaria se configura de manera distinta para cada progenitor.</w:t>
      </w:r>
      <w:r w:rsidR="004E18C9" w:rsidRPr="00B67634">
        <w:rPr>
          <w:rStyle w:val="Refdenotaalpie"/>
          <w:sz w:val="26"/>
          <w:szCs w:val="26"/>
          <w:lang w:val="es-MX"/>
        </w:rPr>
        <w:footnoteReference w:id="25"/>
      </w:r>
      <w:r w:rsidR="005212EE" w:rsidRPr="00B67634">
        <w:rPr>
          <w:sz w:val="26"/>
          <w:szCs w:val="26"/>
          <w:lang w:val="es-MX"/>
        </w:rPr>
        <w:t xml:space="preserve"> </w:t>
      </w:r>
    </w:p>
    <w:p w14:paraId="279C2C51" w14:textId="25323C22" w:rsidR="008418CF" w:rsidRPr="00B67634" w:rsidRDefault="005671CF" w:rsidP="008418CF">
      <w:pPr>
        <w:pStyle w:val="corte4fondo"/>
        <w:numPr>
          <w:ilvl w:val="0"/>
          <w:numId w:val="2"/>
        </w:numPr>
        <w:tabs>
          <w:tab w:val="left" w:pos="993"/>
        </w:tabs>
        <w:spacing w:after="240"/>
        <w:ind w:left="0" w:right="51" w:hanging="567"/>
        <w:rPr>
          <w:sz w:val="26"/>
          <w:szCs w:val="26"/>
        </w:rPr>
      </w:pPr>
      <w:r w:rsidRPr="00B67634">
        <w:rPr>
          <w:sz w:val="26"/>
          <w:szCs w:val="26"/>
        </w:rPr>
        <w:t>E</w:t>
      </w:r>
      <w:r w:rsidR="002F2C38" w:rsidRPr="00B67634">
        <w:rPr>
          <w:sz w:val="26"/>
          <w:szCs w:val="26"/>
        </w:rPr>
        <w:t xml:space="preserve">sta Sala ha señalado que </w:t>
      </w:r>
      <w:r w:rsidR="00F43653" w:rsidRPr="00B67634">
        <w:rPr>
          <w:sz w:val="26"/>
          <w:szCs w:val="26"/>
        </w:rPr>
        <w:t>ambos progenitores se encuentran capacitados para cuidar de sus hijos e hijas.</w:t>
      </w:r>
      <w:r w:rsidR="00F43653" w:rsidRPr="00B67634">
        <w:rPr>
          <w:rStyle w:val="Refdenotaalpie"/>
          <w:sz w:val="26"/>
          <w:szCs w:val="26"/>
        </w:rPr>
        <w:footnoteReference w:id="26"/>
      </w:r>
      <w:r w:rsidR="00AC3BF1" w:rsidRPr="00B67634">
        <w:rPr>
          <w:sz w:val="26"/>
          <w:szCs w:val="26"/>
        </w:rPr>
        <w:t xml:space="preserve"> Por ello, </w:t>
      </w:r>
      <w:r w:rsidR="00B55AB0" w:rsidRPr="00B67634">
        <w:rPr>
          <w:sz w:val="26"/>
          <w:szCs w:val="26"/>
        </w:rPr>
        <w:t xml:space="preserve">cualquiera de ambos puede </w:t>
      </w:r>
      <w:r w:rsidR="00B55AB0" w:rsidRPr="00B67634">
        <w:rPr>
          <w:sz w:val="26"/>
          <w:szCs w:val="26"/>
        </w:rPr>
        <w:lastRenderedPageBreak/>
        <w:t>cumplir con su obligación alimentaria mediante la incorporación al hogar de su descendiente.</w:t>
      </w:r>
      <w:r w:rsidRPr="00B67634">
        <w:rPr>
          <w:sz w:val="26"/>
          <w:szCs w:val="26"/>
        </w:rPr>
        <w:t xml:space="preserve"> Sin embargo, </w:t>
      </w:r>
      <w:r w:rsidR="008418CF" w:rsidRPr="00B67634">
        <w:rPr>
          <w:sz w:val="26"/>
          <w:szCs w:val="26"/>
        </w:rPr>
        <w:t>es necesario en atención al principio de igualdad</w:t>
      </w:r>
      <w:r w:rsidR="0046670F" w:rsidRPr="00B67634">
        <w:rPr>
          <w:sz w:val="26"/>
          <w:szCs w:val="26"/>
        </w:rPr>
        <w:t xml:space="preserve">, repartir proporcionalmente estas obligaciones alimentarias, tomando en cuenta no solo las aportaciones económicas sino, como ya se dijo, la valoración del trabajo que se realiza para procurar el bienestar de la parte acreedora. </w:t>
      </w:r>
    </w:p>
    <w:p w14:paraId="5340F030" w14:textId="35D382B0" w:rsidR="008418CF" w:rsidRPr="00B67634" w:rsidRDefault="0046670F" w:rsidP="006902FC">
      <w:pPr>
        <w:pStyle w:val="corte4fondo"/>
        <w:numPr>
          <w:ilvl w:val="0"/>
          <w:numId w:val="2"/>
        </w:numPr>
        <w:tabs>
          <w:tab w:val="left" w:pos="993"/>
        </w:tabs>
        <w:spacing w:after="240"/>
        <w:ind w:left="0" w:right="51" w:hanging="567"/>
        <w:rPr>
          <w:sz w:val="26"/>
          <w:szCs w:val="26"/>
        </w:rPr>
      </w:pPr>
      <w:r w:rsidRPr="00B67634">
        <w:rPr>
          <w:sz w:val="26"/>
          <w:szCs w:val="26"/>
        </w:rPr>
        <w:t>Ante los conflictos en la fijación de los montos de pensión alimenticia</w:t>
      </w:r>
      <w:r w:rsidR="003E140B" w:rsidRPr="00B67634">
        <w:rPr>
          <w:sz w:val="26"/>
          <w:szCs w:val="26"/>
        </w:rPr>
        <w:t xml:space="preserve"> o en las complicaciones con su cumplimiento, esta Sala señaló en el amparo directo en revisión 2293/2013 que el incumplimiento de las obligaciones de uno de los progenitores</w:t>
      </w:r>
      <w:r w:rsidR="00F349C0" w:rsidRPr="00B67634">
        <w:rPr>
          <w:sz w:val="26"/>
          <w:szCs w:val="26"/>
        </w:rPr>
        <w:t xml:space="preserve"> </w:t>
      </w:r>
      <w:r w:rsidR="00DB2654" w:rsidRPr="00B67634">
        <w:rPr>
          <w:sz w:val="26"/>
          <w:szCs w:val="26"/>
        </w:rPr>
        <w:t xml:space="preserve">implica </w:t>
      </w:r>
      <w:r w:rsidR="00081047" w:rsidRPr="00B67634">
        <w:rPr>
          <w:sz w:val="26"/>
          <w:szCs w:val="26"/>
        </w:rPr>
        <w:t>una doble carga</w:t>
      </w:r>
      <w:r w:rsidR="00DB2654" w:rsidRPr="00B67634">
        <w:rPr>
          <w:sz w:val="26"/>
          <w:szCs w:val="26"/>
        </w:rPr>
        <w:t xml:space="preserve"> sobre la otra parte, frecuentemente la madre, que implica </w:t>
      </w:r>
      <w:r w:rsidR="006529B9" w:rsidRPr="00B67634">
        <w:rPr>
          <w:sz w:val="26"/>
          <w:szCs w:val="26"/>
        </w:rPr>
        <w:t>la reducción de</w:t>
      </w:r>
      <w:r w:rsidR="008418CF" w:rsidRPr="00B67634">
        <w:rPr>
          <w:sz w:val="26"/>
          <w:szCs w:val="26"/>
          <w:lang w:val="es-MX"/>
        </w:rPr>
        <w:t xml:space="preserve">l caudal alimentario </w:t>
      </w:r>
      <w:r w:rsidR="006529B9" w:rsidRPr="00B67634">
        <w:rPr>
          <w:sz w:val="26"/>
          <w:szCs w:val="26"/>
          <w:lang w:val="es-MX"/>
        </w:rPr>
        <w:t>que corresponde al</w:t>
      </w:r>
      <w:r w:rsidR="008418CF" w:rsidRPr="00B67634">
        <w:rPr>
          <w:sz w:val="26"/>
          <w:szCs w:val="26"/>
          <w:lang w:val="es-MX"/>
        </w:rPr>
        <w:t xml:space="preserve"> hijo</w:t>
      </w:r>
      <w:r w:rsidR="006529B9" w:rsidRPr="00B67634">
        <w:rPr>
          <w:sz w:val="26"/>
          <w:szCs w:val="26"/>
          <w:lang w:val="es-MX"/>
        </w:rPr>
        <w:t xml:space="preserve"> o hija</w:t>
      </w:r>
      <w:r w:rsidR="008418CF" w:rsidRPr="00B67634">
        <w:rPr>
          <w:sz w:val="26"/>
          <w:szCs w:val="26"/>
          <w:lang w:val="es-MX"/>
        </w:rPr>
        <w:t>,</w:t>
      </w:r>
      <w:r w:rsidR="006529B9" w:rsidRPr="00B67634">
        <w:rPr>
          <w:sz w:val="26"/>
          <w:szCs w:val="26"/>
          <w:lang w:val="es-MX"/>
        </w:rPr>
        <w:t xml:space="preserve"> lo que </w:t>
      </w:r>
      <w:r w:rsidR="008418CF" w:rsidRPr="00B67634">
        <w:rPr>
          <w:sz w:val="26"/>
          <w:szCs w:val="26"/>
          <w:lang w:val="es-MX"/>
        </w:rPr>
        <w:t>p</w:t>
      </w:r>
      <w:r w:rsidR="006529B9" w:rsidRPr="00B67634">
        <w:rPr>
          <w:sz w:val="26"/>
          <w:szCs w:val="26"/>
          <w:lang w:val="es-MX"/>
        </w:rPr>
        <w:t>e</w:t>
      </w:r>
      <w:r w:rsidR="008418CF" w:rsidRPr="00B67634">
        <w:rPr>
          <w:sz w:val="26"/>
          <w:szCs w:val="26"/>
          <w:lang w:val="es-MX"/>
        </w:rPr>
        <w:t xml:space="preserve">rjudica sus posibilidades de desarrollo y crianza. </w:t>
      </w:r>
      <w:r w:rsidR="008418CF" w:rsidRPr="00B67634">
        <w:rPr>
          <w:sz w:val="26"/>
          <w:szCs w:val="26"/>
        </w:rPr>
        <w:t>A</w:t>
      </w:r>
      <w:r w:rsidR="006529B9" w:rsidRPr="00B67634">
        <w:rPr>
          <w:sz w:val="26"/>
          <w:szCs w:val="26"/>
        </w:rPr>
        <w:t>demás, a</w:t>
      </w:r>
      <w:r w:rsidR="008418CF" w:rsidRPr="00B67634">
        <w:rPr>
          <w:sz w:val="26"/>
          <w:szCs w:val="26"/>
        </w:rPr>
        <w:t xml:space="preserve"> través de la conducta del </w:t>
      </w:r>
      <w:r w:rsidR="00E60709" w:rsidRPr="00B67634">
        <w:rPr>
          <w:sz w:val="26"/>
          <w:szCs w:val="26"/>
        </w:rPr>
        <w:t xml:space="preserve">progenitor </w:t>
      </w:r>
      <w:r w:rsidR="008418CF" w:rsidRPr="00B67634">
        <w:rPr>
          <w:sz w:val="26"/>
          <w:szCs w:val="26"/>
        </w:rPr>
        <w:t xml:space="preserve">renuente </w:t>
      </w:r>
      <w:r w:rsidR="00141345" w:rsidRPr="00B67634">
        <w:rPr>
          <w:sz w:val="26"/>
          <w:szCs w:val="26"/>
        </w:rPr>
        <w:t>ocurre un menoscabo</w:t>
      </w:r>
      <w:r w:rsidR="008418CF" w:rsidRPr="00B67634">
        <w:rPr>
          <w:sz w:val="26"/>
          <w:szCs w:val="26"/>
        </w:rPr>
        <w:t xml:space="preserve"> en aspectos sustantivos y en el proyecto de vida del</w:t>
      </w:r>
      <w:r w:rsidR="00141345" w:rsidRPr="00B67634">
        <w:rPr>
          <w:sz w:val="26"/>
          <w:szCs w:val="26"/>
        </w:rPr>
        <w:t xml:space="preserve"> niño o niña</w:t>
      </w:r>
      <w:r w:rsidR="00081047" w:rsidRPr="00B67634">
        <w:rPr>
          <w:sz w:val="26"/>
          <w:szCs w:val="26"/>
        </w:rPr>
        <w:t xml:space="preserve"> y </w:t>
      </w:r>
      <w:r w:rsidR="002E09B6" w:rsidRPr="00B67634">
        <w:rPr>
          <w:sz w:val="26"/>
          <w:szCs w:val="26"/>
        </w:rPr>
        <w:t>del otro progenitor</w:t>
      </w:r>
      <w:r w:rsidR="00081047" w:rsidRPr="00B67634">
        <w:rPr>
          <w:sz w:val="26"/>
          <w:szCs w:val="26"/>
        </w:rPr>
        <w:t xml:space="preserve">. </w:t>
      </w:r>
      <w:r w:rsidR="00833DC8" w:rsidRPr="00B67634">
        <w:rPr>
          <w:sz w:val="26"/>
          <w:szCs w:val="26"/>
          <w:lang w:val="es-MX"/>
        </w:rPr>
        <w:t>Al mismo tiempo, en la mayoría de los casos se priva a los</w:t>
      </w:r>
      <w:r w:rsidR="002E09B6" w:rsidRPr="00B67634">
        <w:rPr>
          <w:sz w:val="26"/>
          <w:szCs w:val="26"/>
          <w:lang w:val="es-MX"/>
        </w:rPr>
        <w:t xml:space="preserve"> niños</w:t>
      </w:r>
      <w:r w:rsidR="00833DC8" w:rsidRPr="00B67634">
        <w:rPr>
          <w:sz w:val="26"/>
          <w:szCs w:val="26"/>
          <w:lang w:val="es-MX"/>
        </w:rPr>
        <w:t xml:space="preserve"> del cuidado personal a cargo de la madre, </w:t>
      </w:r>
      <w:r w:rsidR="009F4DA2" w:rsidRPr="00B67634">
        <w:rPr>
          <w:sz w:val="26"/>
          <w:szCs w:val="26"/>
          <w:lang w:val="es-MX"/>
        </w:rPr>
        <w:t xml:space="preserve">que </w:t>
      </w:r>
      <w:r w:rsidR="00833DC8" w:rsidRPr="00B67634">
        <w:rPr>
          <w:sz w:val="26"/>
          <w:szCs w:val="26"/>
          <w:lang w:val="es-MX"/>
        </w:rPr>
        <w:t xml:space="preserve">se halla conminada a redoblar esfuerzos a través del despliegue de diversas estrategias de supervivencia para obtener los recursos mínimos </w:t>
      </w:r>
      <w:r w:rsidR="009F4DA2" w:rsidRPr="00B67634">
        <w:rPr>
          <w:sz w:val="26"/>
          <w:szCs w:val="26"/>
          <w:lang w:val="es-MX"/>
        </w:rPr>
        <w:t>para la satisfacción de necesidades de su hijo o hij</w:t>
      </w:r>
      <w:r w:rsidR="00FF391E" w:rsidRPr="00B67634">
        <w:rPr>
          <w:sz w:val="26"/>
          <w:szCs w:val="26"/>
          <w:lang w:val="es-MX"/>
        </w:rPr>
        <w:t>a.</w:t>
      </w:r>
      <w:r w:rsidR="00FF391E" w:rsidRPr="00B67634">
        <w:rPr>
          <w:rStyle w:val="Refdenotaalpie"/>
          <w:sz w:val="26"/>
          <w:szCs w:val="26"/>
        </w:rPr>
        <w:t xml:space="preserve"> </w:t>
      </w:r>
      <w:r w:rsidR="00FF391E" w:rsidRPr="00B67634">
        <w:rPr>
          <w:rStyle w:val="Refdenotaalpie"/>
          <w:sz w:val="26"/>
          <w:szCs w:val="26"/>
        </w:rPr>
        <w:footnoteReference w:id="27"/>
      </w:r>
      <w:r w:rsidR="00FF391E" w:rsidRPr="00B67634">
        <w:rPr>
          <w:sz w:val="26"/>
          <w:szCs w:val="26"/>
          <w:lang w:val="es-MX"/>
        </w:rPr>
        <w:t xml:space="preserve"> </w:t>
      </w:r>
    </w:p>
    <w:p w14:paraId="0DB54DD7" w14:textId="10C549BB" w:rsidR="006E1E2B" w:rsidRPr="00B67634" w:rsidRDefault="006E1E2B" w:rsidP="006902FC">
      <w:pPr>
        <w:pStyle w:val="corte4fondo"/>
        <w:numPr>
          <w:ilvl w:val="0"/>
          <w:numId w:val="2"/>
        </w:numPr>
        <w:tabs>
          <w:tab w:val="left" w:pos="993"/>
        </w:tabs>
        <w:spacing w:after="240"/>
        <w:ind w:left="0" w:right="51" w:hanging="567"/>
        <w:rPr>
          <w:sz w:val="26"/>
          <w:szCs w:val="26"/>
        </w:rPr>
      </w:pPr>
      <w:r w:rsidRPr="00B67634">
        <w:rPr>
          <w:sz w:val="26"/>
          <w:szCs w:val="26"/>
          <w:lang w:val="es-MX"/>
        </w:rPr>
        <w:t xml:space="preserve">La misma situación de imponer una doble carga sobre la progenitora, </w:t>
      </w:r>
      <w:r w:rsidR="00E96A5C" w:rsidRPr="00B67634">
        <w:rPr>
          <w:sz w:val="26"/>
          <w:szCs w:val="26"/>
          <w:lang w:val="es-MX"/>
        </w:rPr>
        <w:t>reducir el caudal alimentario de la persona acreedora</w:t>
      </w:r>
      <w:r w:rsidR="0076339B" w:rsidRPr="00B67634">
        <w:rPr>
          <w:sz w:val="26"/>
          <w:szCs w:val="26"/>
          <w:lang w:val="es-MX"/>
        </w:rPr>
        <w:t>, privar de cuidados</w:t>
      </w:r>
      <w:r w:rsidR="00E96A5C" w:rsidRPr="00B67634">
        <w:rPr>
          <w:sz w:val="26"/>
          <w:szCs w:val="26"/>
          <w:lang w:val="es-MX"/>
        </w:rPr>
        <w:t xml:space="preserve"> y afectar el proyecto de vida y la igualdad entre los miembros de la familia se actualiza cuando en el cálculo de la pensión correspondiente </w:t>
      </w:r>
      <w:r w:rsidR="00872DC9" w:rsidRPr="00B67634">
        <w:rPr>
          <w:sz w:val="26"/>
          <w:szCs w:val="26"/>
          <w:lang w:val="es-MX"/>
        </w:rPr>
        <w:t xml:space="preserve">al obligado no se toman en cuenta de manera integral las aportaciones alimentarias de la persona </w:t>
      </w:r>
      <w:r w:rsidR="00872DC9" w:rsidRPr="00B67634">
        <w:rPr>
          <w:sz w:val="26"/>
          <w:szCs w:val="26"/>
          <w:lang w:val="es-MX"/>
        </w:rPr>
        <w:lastRenderedPageBreak/>
        <w:t xml:space="preserve">que ha incorporado a su hijo o hija en su hogar. </w:t>
      </w:r>
      <w:r w:rsidR="00205399" w:rsidRPr="00B67634">
        <w:rPr>
          <w:sz w:val="26"/>
          <w:szCs w:val="26"/>
          <w:lang w:val="es-MX"/>
        </w:rPr>
        <w:t>Omitir en estos casos el principio de proporcionalidad implica contravenir la obligación común de los progenitores en relación con la crianza y desarrollo de su hijo o hija.</w:t>
      </w:r>
    </w:p>
    <w:p w14:paraId="67627CF0" w14:textId="77777777" w:rsidR="00DE2763" w:rsidRPr="00B67634" w:rsidRDefault="00A009F5" w:rsidP="005A64C4">
      <w:pPr>
        <w:pStyle w:val="corte4fondo"/>
        <w:numPr>
          <w:ilvl w:val="0"/>
          <w:numId w:val="2"/>
        </w:numPr>
        <w:tabs>
          <w:tab w:val="left" w:pos="993"/>
        </w:tabs>
        <w:spacing w:after="240"/>
        <w:ind w:left="0" w:right="51" w:hanging="567"/>
        <w:rPr>
          <w:sz w:val="26"/>
          <w:szCs w:val="26"/>
        </w:rPr>
      </w:pPr>
      <w:r w:rsidRPr="00B67634">
        <w:rPr>
          <w:sz w:val="26"/>
          <w:szCs w:val="26"/>
        </w:rPr>
        <w:t xml:space="preserve">De este modo, en el mismo amparo directo en revisión </w:t>
      </w:r>
      <w:r w:rsidR="0097088C" w:rsidRPr="00B67634">
        <w:rPr>
          <w:sz w:val="26"/>
          <w:szCs w:val="26"/>
        </w:rPr>
        <w:t>5206/2</w:t>
      </w:r>
      <w:r w:rsidR="00C1242E" w:rsidRPr="00B67634">
        <w:rPr>
          <w:sz w:val="26"/>
          <w:szCs w:val="26"/>
        </w:rPr>
        <w:t>0</w:t>
      </w:r>
      <w:r w:rsidR="0097088C" w:rsidRPr="00B67634">
        <w:rPr>
          <w:sz w:val="26"/>
          <w:szCs w:val="26"/>
        </w:rPr>
        <w:t xml:space="preserve">17 establecimos que </w:t>
      </w:r>
      <w:r w:rsidR="00C1242E" w:rsidRPr="00B67634">
        <w:rPr>
          <w:sz w:val="26"/>
          <w:szCs w:val="26"/>
        </w:rPr>
        <w:t xml:space="preserve">el propósito de </w:t>
      </w:r>
      <w:r w:rsidR="008C4EED" w:rsidRPr="00B67634">
        <w:rPr>
          <w:sz w:val="26"/>
          <w:szCs w:val="26"/>
        </w:rPr>
        <w:t xml:space="preserve">reconocer las aportaciones alimentarias de ambos progenitores </w:t>
      </w:r>
      <w:r w:rsidR="00AA7946" w:rsidRPr="00B67634">
        <w:rPr>
          <w:sz w:val="26"/>
          <w:szCs w:val="26"/>
        </w:rPr>
        <w:t xml:space="preserve">cuando no comparten la guarda y custodia es encontrar una adecuada equivalencia de responsabilidades. </w:t>
      </w:r>
      <w:r w:rsidR="00DE2763" w:rsidRPr="00B67634">
        <w:rPr>
          <w:sz w:val="26"/>
          <w:szCs w:val="26"/>
        </w:rPr>
        <w:t>Por ello, en atención al principio de igualdad:</w:t>
      </w:r>
    </w:p>
    <w:p w14:paraId="20755E8F" w14:textId="11C76832" w:rsidR="00B061D5" w:rsidRPr="00B67634" w:rsidRDefault="00D92468" w:rsidP="006F71AD">
      <w:pPr>
        <w:pStyle w:val="corte4fondo"/>
        <w:tabs>
          <w:tab w:val="left" w:pos="993"/>
        </w:tabs>
        <w:spacing w:after="240" w:line="276" w:lineRule="auto"/>
        <w:ind w:left="567" w:right="51" w:firstLine="0"/>
        <w:rPr>
          <w:sz w:val="26"/>
          <w:szCs w:val="26"/>
        </w:rPr>
      </w:pPr>
      <w:r w:rsidRPr="00B67634">
        <w:rPr>
          <w:sz w:val="26"/>
          <w:szCs w:val="26"/>
          <w:lang w:val="es-MX"/>
        </w:rPr>
        <w:t>…</w:t>
      </w:r>
      <w:r w:rsidR="00DE2763" w:rsidRPr="00B67634">
        <w:rPr>
          <w:sz w:val="26"/>
          <w:szCs w:val="26"/>
          <w:lang w:val="es-MX"/>
        </w:rPr>
        <w:t xml:space="preserve">resulta indispensable que el juzgador, al momento de cuantificar el monto de la pensión alimenticia, considere esta </w:t>
      </w:r>
      <w:r w:rsidR="00DE2763" w:rsidRPr="00B67634">
        <w:rPr>
          <w:i/>
          <w:sz w:val="26"/>
          <w:szCs w:val="26"/>
          <w:lang w:val="es-MX"/>
        </w:rPr>
        <w:t>doble dimensión</w:t>
      </w:r>
      <w:r w:rsidR="00DE2763" w:rsidRPr="00B67634">
        <w:rPr>
          <w:sz w:val="26"/>
          <w:szCs w:val="26"/>
          <w:lang w:val="es-MX"/>
        </w:rPr>
        <w:t xml:space="preserve"> de ambas formas de cumplir la obligación de dar alimentos y, a partir de lo anterior, analice las posibilidades del deudor y las necesidades del acreedor; de otra manera, se podría llegar al extremo de desvincular al progenitor custodio del aspecto económico de la obligación alimentaria, o bien, al no custodio del aspecto personal.</w:t>
      </w:r>
      <w:r w:rsidR="00B061D5" w:rsidRPr="00B67634">
        <w:rPr>
          <w:rStyle w:val="Refdenotaalpie"/>
          <w:sz w:val="26"/>
          <w:szCs w:val="26"/>
          <w:lang w:val="es-MX"/>
        </w:rPr>
        <w:footnoteReference w:id="28"/>
      </w:r>
      <w:r w:rsidR="00B061D5" w:rsidRPr="00B67634">
        <w:rPr>
          <w:sz w:val="26"/>
          <w:szCs w:val="26"/>
        </w:rPr>
        <w:t xml:space="preserve"> </w:t>
      </w:r>
    </w:p>
    <w:p w14:paraId="69F62688" w14:textId="7CC55DD0" w:rsidR="008357E7" w:rsidRPr="00B67634" w:rsidRDefault="00B061D5" w:rsidP="008357E7">
      <w:pPr>
        <w:pStyle w:val="corte4fondo"/>
        <w:numPr>
          <w:ilvl w:val="0"/>
          <w:numId w:val="2"/>
        </w:numPr>
        <w:tabs>
          <w:tab w:val="left" w:pos="993"/>
        </w:tabs>
        <w:spacing w:after="240"/>
        <w:ind w:left="0" w:right="51" w:hanging="567"/>
        <w:rPr>
          <w:sz w:val="26"/>
          <w:szCs w:val="26"/>
        </w:rPr>
      </w:pPr>
      <w:r w:rsidRPr="00B67634">
        <w:rPr>
          <w:sz w:val="26"/>
          <w:szCs w:val="26"/>
          <w:lang w:val="es-MX"/>
        </w:rPr>
        <w:t>Por último, cabe recordar que los deberes alimentarios se tratan de una obligación de orden público e interés social, po</w:t>
      </w:r>
      <w:r w:rsidR="00456C4F" w:rsidRPr="00B67634">
        <w:rPr>
          <w:sz w:val="26"/>
          <w:szCs w:val="26"/>
          <w:lang w:val="es-MX"/>
        </w:rPr>
        <w:t>r</w:t>
      </w:r>
      <w:r w:rsidRPr="00B67634">
        <w:rPr>
          <w:sz w:val="26"/>
          <w:szCs w:val="26"/>
          <w:lang w:val="es-MX"/>
        </w:rPr>
        <w:t xml:space="preserve"> lo que </w:t>
      </w:r>
      <w:r w:rsidR="007145FA" w:rsidRPr="00B67634">
        <w:rPr>
          <w:sz w:val="26"/>
          <w:szCs w:val="26"/>
          <w:lang w:val="es-MX"/>
        </w:rPr>
        <w:t>el juzgador no sólo está autorizado a suplir la deficiencia de la queja, y a allegarse de mayores elementos probatorios, sino que puede introducir oficiosamente el estudio de dicho derecho.</w:t>
      </w:r>
      <w:r w:rsidR="008357E7" w:rsidRPr="00B67634">
        <w:rPr>
          <w:sz w:val="26"/>
          <w:szCs w:val="26"/>
          <w:lang w:val="es-MX"/>
        </w:rPr>
        <w:t xml:space="preserve"> </w:t>
      </w:r>
      <w:r w:rsidR="001E3AC2" w:rsidRPr="00B67634">
        <w:rPr>
          <w:sz w:val="26"/>
          <w:szCs w:val="26"/>
          <w:lang w:val="es-MX"/>
        </w:rPr>
        <w:t>L</w:t>
      </w:r>
      <w:r w:rsidR="008357E7" w:rsidRPr="00B67634">
        <w:rPr>
          <w:sz w:val="26"/>
          <w:szCs w:val="26"/>
        </w:rPr>
        <w:t xml:space="preserve">os asuntos en materia de alimentos en los cuales se vean involucrados los derechos de los </w:t>
      </w:r>
      <w:r w:rsidR="00C37595" w:rsidRPr="00B67634">
        <w:rPr>
          <w:sz w:val="26"/>
          <w:szCs w:val="26"/>
        </w:rPr>
        <w:t>niños y niñas</w:t>
      </w:r>
      <w:r w:rsidR="008357E7" w:rsidRPr="00B67634">
        <w:rPr>
          <w:sz w:val="26"/>
          <w:szCs w:val="26"/>
        </w:rPr>
        <w:t xml:space="preserve"> </w:t>
      </w:r>
      <w:r w:rsidR="001E3AC2" w:rsidRPr="00B67634">
        <w:rPr>
          <w:sz w:val="26"/>
          <w:szCs w:val="26"/>
        </w:rPr>
        <w:t>son de</w:t>
      </w:r>
      <w:r w:rsidR="008357E7" w:rsidRPr="00B67634">
        <w:rPr>
          <w:sz w:val="26"/>
          <w:szCs w:val="26"/>
        </w:rPr>
        <w:t xml:space="preserve"> litis abierta y el juzgador</w:t>
      </w:r>
      <w:r w:rsidR="001E3AC2" w:rsidRPr="00B67634">
        <w:rPr>
          <w:sz w:val="26"/>
          <w:szCs w:val="26"/>
        </w:rPr>
        <w:t xml:space="preserve"> o juzgadora</w:t>
      </w:r>
      <w:r w:rsidR="008357E7" w:rsidRPr="00B67634">
        <w:rPr>
          <w:sz w:val="26"/>
          <w:szCs w:val="26"/>
        </w:rPr>
        <w:t xml:space="preserve"> siempre debe de procurar la mayor cobertura para los derechos alimentarios d</w:t>
      </w:r>
      <w:r w:rsidR="00C37595" w:rsidRPr="00B67634">
        <w:rPr>
          <w:sz w:val="26"/>
          <w:szCs w:val="26"/>
        </w:rPr>
        <w:t>e la persona acreedora</w:t>
      </w:r>
      <w:r w:rsidR="006C6CD1" w:rsidRPr="00B67634">
        <w:rPr>
          <w:sz w:val="26"/>
          <w:szCs w:val="26"/>
        </w:rPr>
        <w:t>, por lo que no puede considerarse que la litis se fije exclusivamente por lo aducido por las partes.</w:t>
      </w:r>
      <w:r w:rsidR="00144CB9" w:rsidRPr="00B67634">
        <w:rPr>
          <w:rStyle w:val="Refdenotaalpie"/>
          <w:sz w:val="26"/>
          <w:szCs w:val="26"/>
          <w:lang w:val="es-MX"/>
        </w:rPr>
        <w:footnoteReference w:id="29"/>
      </w:r>
    </w:p>
    <w:p w14:paraId="1548EFAE" w14:textId="3D181E23" w:rsidR="002F479D" w:rsidRPr="00B67634" w:rsidRDefault="00B03A85" w:rsidP="005A64C4">
      <w:pPr>
        <w:pStyle w:val="corte4fondo"/>
        <w:numPr>
          <w:ilvl w:val="0"/>
          <w:numId w:val="2"/>
        </w:numPr>
        <w:tabs>
          <w:tab w:val="left" w:pos="993"/>
        </w:tabs>
        <w:spacing w:after="240"/>
        <w:ind w:left="0" w:right="51" w:hanging="567"/>
        <w:rPr>
          <w:sz w:val="26"/>
          <w:szCs w:val="26"/>
        </w:rPr>
      </w:pPr>
      <w:r w:rsidRPr="00B67634">
        <w:rPr>
          <w:sz w:val="26"/>
          <w:szCs w:val="26"/>
        </w:rPr>
        <w:lastRenderedPageBreak/>
        <w:t xml:space="preserve">En </w:t>
      </w:r>
      <w:r w:rsidR="00456C4F" w:rsidRPr="00B67634">
        <w:rPr>
          <w:sz w:val="26"/>
          <w:szCs w:val="26"/>
        </w:rPr>
        <w:t>a</w:t>
      </w:r>
      <w:r w:rsidRPr="00B67634">
        <w:rPr>
          <w:sz w:val="26"/>
          <w:szCs w:val="26"/>
        </w:rPr>
        <w:t>tención a los precedentes expuestos, en relación con el primer punto de contradicción, las aportaciones alimentarias del progenitor o progenitora que incorpora a su hogar a su hijo o hija deben valorarse de manera integral</w:t>
      </w:r>
      <w:r w:rsidR="000D2F96" w:rsidRPr="00B67634">
        <w:rPr>
          <w:sz w:val="26"/>
          <w:szCs w:val="26"/>
        </w:rPr>
        <w:t xml:space="preserve"> y oficiosa</w:t>
      </w:r>
      <w:r w:rsidRPr="00B67634">
        <w:rPr>
          <w:sz w:val="26"/>
          <w:szCs w:val="26"/>
        </w:rPr>
        <w:t xml:space="preserve">, </w:t>
      </w:r>
      <w:r w:rsidR="00C75322" w:rsidRPr="00B67634">
        <w:rPr>
          <w:sz w:val="26"/>
          <w:szCs w:val="26"/>
        </w:rPr>
        <w:t xml:space="preserve">por lo que los órganos jurisdiccionales deben </w:t>
      </w:r>
      <w:r w:rsidRPr="00B67634">
        <w:rPr>
          <w:sz w:val="26"/>
          <w:szCs w:val="26"/>
        </w:rPr>
        <w:t>atender no s</w:t>
      </w:r>
      <w:r w:rsidR="00CC7D1F">
        <w:rPr>
          <w:sz w:val="26"/>
          <w:szCs w:val="26"/>
        </w:rPr>
        <w:t>ó</w:t>
      </w:r>
      <w:r w:rsidRPr="00B67634">
        <w:rPr>
          <w:sz w:val="26"/>
          <w:szCs w:val="26"/>
        </w:rPr>
        <w:t xml:space="preserve">lo a las aportaciones monetarias o materiales sino a los trabajos de cuidado que son indispensables para la satisfacción de las necesidades de las personas acreedoras. </w:t>
      </w:r>
      <w:r w:rsidR="002F479D" w:rsidRPr="00B67634">
        <w:rPr>
          <w:sz w:val="26"/>
          <w:szCs w:val="26"/>
        </w:rPr>
        <w:t xml:space="preserve">Lo anterior resulta aplicable aun cuando el otro progenitor conserva la custodia de uno o más de sus hijos e hijas.  </w:t>
      </w:r>
    </w:p>
    <w:p w14:paraId="3971C217" w14:textId="01A52241" w:rsidR="00EB6F0E" w:rsidRPr="00B67634" w:rsidRDefault="00B03A85" w:rsidP="005A64C4">
      <w:pPr>
        <w:pStyle w:val="corte4fondo"/>
        <w:numPr>
          <w:ilvl w:val="0"/>
          <w:numId w:val="2"/>
        </w:numPr>
        <w:tabs>
          <w:tab w:val="left" w:pos="993"/>
        </w:tabs>
        <w:spacing w:after="240"/>
        <w:ind w:left="0" w:right="51" w:hanging="567"/>
        <w:rPr>
          <w:sz w:val="26"/>
          <w:szCs w:val="26"/>
        </w:rPr>
      </w:pPr>
      <w:r w:rsidRPr="00B67634">
        <w:rPr>
          <w:sz w:val="26"/>
          <w:szCs w:val="26"/>
        </w:rPr>
        <w:t>Asimismo, estas aportaciones deben valorarse de oficio en la determinación de las obligaciones que corresponden al progenitor no custodio</w:t>
      </w:r>
      <w:r w:rsidR="002F479D" w:rsidRPr="00B67634">
        <w:rPr>
          <w:sz w:val="26"/>
          <w:szCs w:val="26"/>
        </w:rPr>
        <w:t>. L</w:t>
      </w:r>
      <w:r w:rsidR="00E453C6" w:rsidRPr="00B67634">
        <w:rPr>
          <w:sz w:val="26"/>
          <w:szCs w:val="26"/>
        </w:rPr>
        <w:t xml:space="preserve">as cargas alimentarias que cada uno de los progenitores asuma </w:t>
      </w:r>
      <w:r w:rsidR="000772D9" w:rsidRPr="00B67634">
        <w:rPr>
          <w:sz w:val="26"/>
          <w:szCs w:val="26"/>
        </w:rPr>
        <w:t xml:space="preserve">deben </w:t>
      </w:r>
      <w:r w:rsidR="00C54497" w:rsidRPr="00B67634">
        <w:rPr>
          <w:sz w:val="26"/>
          <w:szCs w:val="26"/>
        </w:rPr>
        <w:t>permit</w:t>
      </w:r>
      <w:r w:rsidR="000772D9" w:rsidRPr="00B67634">
        <w:rPr>
          <w:sz w:val="26"/>
          <w:szCs w:val="26"/>
        </w:rPr>
        <w:t>ir</w:t>
      </w:r>
      <w:r w:rsidR="00C54497" w:rsidRPr="00B67634">
        <w:rPr>
          <w:sz w:val="26"/>
          <w:szCs w:val="26"/>
        </w:rPr>
        <w:t xml:space="preserve"> una adecuada equivalencia de responsabilidades en relación con el cuidado y la crianza de la persona acreedora.</w:t>
      </w:r>
    </w:p>
    <w:p w14:paraId="081AEEAA" w14:textId="2D765ED8" w:rsidR="00BA456F" w:rsidRPr="00B67634" w:rsidRDefault="001149CE" w:rsidP="007929D4">
      <w:pPr>
        <w:pStyle w:val="corte4fondo"/>
        <w:numPr>
          <w:ilvl w:val="0"/>
          <w:numId w:val="2"/>
        </w:numPr>
        <w:tabs>
          <w:tab w:val="left" w:pos="993"/>
        </w:tabs>
        <w:spacing w:after="240"/>
        <w:ind w:left="0" w:right="51" w:hanging="567"/>
        <w:rPr>
          <w:sz w:val="26"/>
          <w:szCs w:val="26"/>
          <w:lang w:val="es-ES"/>
        </w:rPr>
      </w:pPr>
      <w:r w:rsidRPr="00B67634">
        <w:rPr>
          <w:sz w:val="26"/>
          <w:szCs w:val="26"/>
        </w:rPr>
        <w:t xml:space="preserve">En relación con el segundo punto de contradicción, </w:t>
      </w:r>
      <w:r w:rsidR="00E72E72" w:rsidRPr="00B67634">
        <w:rPr>
          <w:sz w:val="26"/>
          <w:szCs w:val="26"/>
        </w:rPr>
        <w:t>la obligación alimentaria de</w:t>
      </w:r>
      <w:r w:rsidR="00B80B6B" w:rsidRPr="00B67634">
        <w:rPr>
          <w:sz w:val="26"/>
          <w:szCs w:val="26"/>
        </w:rPr>
        <w:t xml:space="preserve"> </w:t>
      </w:r>
      <w:r w:rsidR="00E72E72" w:rsidRPr="00B67634">
        <w:rPr>
          <w:sz w:val="26"/>
          <w:szCs w:val="26"/>
        </w:rPr>
        <w:t>l</w:t>
      </w:r>
      <w:r w:rsidR="00B80B6B" w:rsidRPr="00B67634">
        <w:rPr>
          <w:sz w:val="26"/>
          <w:szCs w:val="26"/>
        </w:rPr>
        <w:t>a persona</w:t>
      </w:r>
      <w:r w:rsidR="00E72E72" w:rsidRPr="00B67634">
        <w:rPr>
          <w:sz w:val="26"/>
          <w:szCs w:val="26"/>
        </w:rPr>
        <w:t xml:space="preserve"> deudor</w:t>
      </w:r>
      <w:r w:rsidR="00B80B6B" w:rsidRPr="00B67634">
        <w:rPr>
          <w:sz w:val="26"/>
          <w:szCs w:val="26"/>
        </w:rPr>
        <w:t>a</w:t>
      </w:r>
      <w:r w:rsidR="00E72E72" w:rsidRPr="00B67634">
        <w:rPr>
          <w:sz w:val="26"/>
          <w:szCs w:val="26"/>
        </w:rPr>
        <w:t xml:space="preserve"> alimentari</w:t>
      </w:r>
      <w:r w:rsidR="00B80B6B" w:rsidRPr="00B67634">
        <w:rPr>
          <w:sz w:val="26"/>
          <w:szCs w:val="26"/>
        </w:rPr>
        <w:t>a</w:t>
      </w:r>
      <w:r w:rsidR="00E72E72" w:rsidRPr="00B67634">
        <w:rPr>
          <w:sz w:val="26"/>
          <w:szCs w:val="26"/>
        </w:rPr>
        <w:t xml:space="preserve"> debe </w:t>
      </w:r>
      <w:r w:rsidR="00A83E68" w:rsidRPr="00B67634">
        <w:rPr>
          <w:sz w:val="26"/>
          <w:szCs w:val="26"/>
        </w:rPr>
        <w:t>fijarse</w:t>
      </w:r>
      <w:r w:rsidR="00E72E72" w:rsidRPr="00B67634">
        <w:rPr>
          <w:sz w:val="26"/>
          <w:szCs w:val="26"/>
        </w:rPr>
        <w:t xml:space="preserve"> con base en su </w:t>
      </w:r>
      <w:r w:rsidR="003F7F34" w:rsidRPr="00B67634">
        <w:rPr>
          <w:sz w:val="26"/>
          <w:szCs w:val="26"/>
        </w:rPr>
        <w:t>capacidad económica</w:t>
      </w:r>
      <w:r w:rsidR="00E72E72" w:rsidRPr="00B67634">
        <w:rPr>
          <w:sz w:val="26"/>
          <w:szCs w:val="26"/>
        </w:rPr>
        <w:t xml:space="preserve">, </w:t>
      </w:r>
      <w:r w:rsidR="007929D4" w:rsidRPr="00B67634">
        <w:rPr>
          <w:sz w:val="26"/>
          <w:szCs w:val="26"/>
        </w:rPr>
        <w:t xml:space="preserve">entendida como </w:t>
      </w:r>
      <w:r w:rsidR="007929D4" w:rsidRPr="00B67634">
        <w:rPr>
          <w:iCs/>
          <w:sz w:val="26"/>
          <w:szCs w:val="26"/>
          <w:lang w:val="es-ES"/>
        </w:rPr>
        <w:t>todos los recursos a su alcance para satisfacer las necesidades alimentarias de la persona acreedora.</w:t>
      </w:r>
      <w:r w:rsidR="007929D4" w:rsidRPr="00B67634">
        <w:rPr>
          <w:sz w:val="26"/>
          <w:szCs w:val="26"/>
          <w:lang w:val="es-ES"/>
        </w:rPr>
        <w:t xml:space="preserve"> En este sentido, se trata de conceptos remunerativos y no remunerativos de libre disponibilidad del sujeto obligado, que comprenden </w:t>
      </w:r>
      <w:r w:rsidR="00E00F40" w:rsidRPr="00B67634">
        <w:rPr>
          <w:sz w:val="26"/>
          <w:szCs w:val="26"/>
          <w:lang w:val="es-ES"/>
        </w:rPr>
        <w:t>los ingresos obtenidos de</w:t>
      </w:r>
      <w:r w:rsidR="007929D4" w:rsidRPr="00B67634">
        <w:rPr>
          <w:sz w:val="26"/>
          <w:szCs w:val="26"/>
          <w:lang w:val="es-ES"/>
        </w:rPr>
        <w:t xml:space="preserve"> rentas de capital </w:t>
      </w:r>
      <w:r w:rsidR="00E00F40" w:rsidRPr="00B67634">
        <w:rPr>
          <w:sz w:val="26"/>
          <w:szCs w:val="26"/>
          <w:lang w:val="es-ES"/>
        </w:rPr>
        <w:t>y</w:t>
      </w:r>
      <w:r w:rsidR="007929D4" w:rsidRPr="00B67634">
        <w:rPr>
          <w:sz w:val="26"/>
          <w:szCs w:val="26"/>
          <w:lang w:val="es-ES"/>
        </w:rPr>
        <w:t xml:space="preserve"> del trabajo</w:t>
      </w:r>
      <w:r w:rsidR="00E00F40" w:rsidRPr="00B67634">
        <w:rPr>
          <w:sz w:val="26"/>
          <w:szCs w:val="26"/>
          <w:lang w:val="es-ES"/>
        </w:rPr>
        <w:t>. Aunque</w:t>
      </w:r>
      <w:r w:rsidR="007929D4" w:rsidRPr="00B67634">
        <w:rPr>
          <w:sz w:val="26"/>
          <w:szCs w:val="26"/>
          <w:lang w:val="es-ES"/>
        </w:rPr>
        <w:t xml:space="preserve"> la determinación de la capacidad económica no puede estar basada en la especulación, la interpretación de esta porción normativa debe ser extensiva y holgada </w:t>
      </w:r>
      <w:r w:rsidR="00E00F40" w:rsidRPr="00B67634">
        <w:rPr>
          <w:sz w:val="26"/>
          <w:szCs w:val="26"/>
          <w:lang w:val="es-ES"/>
        </w:rPr>
        <w:t>para</w:t>
      </w:r>
      <w:r w:rsidR="007929D4" w:rsidRPr="00B67634">
        <w:rPr>
          <w:sz w:val="26"/>
          <w:szCs w:val="26"/>
          <w:lang w:val="es-ES"/>
        </w:rPr>
        <w:t xml:space="preserve"> cumplir su finalidad de protección alimentaria</w:t>
      </w:r>
      <w:r w:rsidR="00E00F40" w:rsidRPr="00B67634">
        <w:rPr>
          <w:sz w:val="26"/>
          <w:szCs w:val="26"/>
          <w:lang w:val="es-ES"/>
        </w:rPr>
        <w:t xml:space="preserve">, por lo que debe evitarse cualquier </w:t>
      </w:r>
      <w:r w:rsidR="007929D4" w:rsidRPr="00B67634">
        <w:rPr>
          <w:sz w:val="26"/>
          <w:szCs w:val="26"/>
          <w:lang w:val="es-ES"/>
        </w:rPr>
        <w:t xml:space="preserve">punto de vista restrictivo o limitativo </w:t>
      </w:r>
      <w:r w:rsidR="00BA456F" w:rsidRPr="00B67634">
        <w:rPr>
          <w:sz w:val="26"/>
          <w:szCs w:val="26"/>
          <w:lang w:val="es-ES"/>
        </w:rPr>
        <w:t>que atente contra e</w:t>
      </w:r>
      <w:r w:rsidR="007929D4" w:rsidRPr="00B67634">
        <w:rPr>
          <w:sz w:val="26"/>
          <w:szCs w:val="26"/>
          <w:lang w:val="es-ES"/>
        </w:rPr>
        <w:t>l interés superior d</w:t>
      </w:r>
      <w:r w:rsidR="00BA456F" w:rsidRPr="00B67634">
        <w:rPr>
          <w:sz w:val="26"/>
          <w:szCs w:val="26"/>
          <w:lang w:val="es-ES"/>
        </w:rPr>
        <w:t>e la infancia</w:t>
      </w:r>
      <w:r w:rsidR="007929D4" w:rsidRPr="00B67634">
        <w:rPr>
          <w:sz w:val="26"/>
          <w:szCs w:val="26"/>
          <w:lang w:val="es-ES"/>
        </w:rPr>
        <w:t>.</w:t>
      </w:r>
    </w:p>
    <w:p w14:paraId="18F71EC0" w14:textId="442C5A51" w:rsidR="00A23799" w:rsidRPr="00B67634" w:rsidRDefault="00BA456F" w:rsidP="00A23799">
      <w:pPr>
        <w:pStyle w:val="corte4fondo"/>
        <w:numPr>
          <w:ilvl w:val="0"/>
          <w:numId w:val="2"/>
        </w:numPr>
        <w:tabs>
          <w:tab w:val="left" w:pos="993"/>
        </w:tabs>
        <w:spacing w:after="240"/>
        <w:ind w:left="0" w:right="51" w:hanging="567"/>
        <w:rPr>
          <w:sz w:val="26"/>
          <w:szCs w:val="26"/>
          <w:lang w:val="es-ES"/>
        </w:rPr>
      </w:pPr>
      <w:r w:rsidRPr="00B67634">
        <w:rPr>
          <w:sz w:val="26"/>
          <w:szCs w:val="26"/>
          <w:lang w:val="es-ES"/>
        </w:rPr>
        <w:t xml:space="preserve">Además, en la determinación de la capacidad alimentaria debe </w:t>
      </w:r>
      <w:r w:rsidR="00073200" w:rsidRPr="00B67634">
        <w:rPr>
          <w:sz w:val="26"/>
          <w:szCs w:val="26"/>
          <w:lang w:val="es-ES"/>
        </w:rPr>
        <w:t>partirse del principio de que el cuidado de niñas y niños es una obligación común entre los progenitores</w:t>
      </w:r>
      <w:r w:rsidR="00F83353" w:rsidRPr="00B67634">
        <w:rPr>
          <w:sz w:val="26"/>
          <w:szCs w:val="26"/>
          <w:lang w:val="es-ES"/>
        </w:rPr>
        <w:t xml:space="preserve">. Por ello, </w:t>
      </w:r>
      <w:r w:rsidR="00C5497B" w:rsidRPr="00B67634">
        <w:rPr>
          <w:sz w:val="26"/>
          <w:szCs w:val="26"/>
          <w:lang w:val="es-MX"/>
        </w:rPr>
        <w:t xml:space="preserve">ninguna de las dos formas para el cumplimiento </w:t>
      </w:r>
      <w:r w:rsidR="00C5497B" w:rsidRPr="00B67634">
        <w:rPr>
          <w:sz w:val="26"/>
          <w:szCs w:val="26"/>
          <w:lang w:val="es-MX"/>
        </w:rPr>
        <w:lastRenderedPageBreak/>
        <w:t>de la obligación de otorgar alimentos</w:t>
      </w:r>
      <w:r w:rsidR="00D17186" w:rsidRPr="00B67634">
        <w:rPr>
          <w:sz w:val="26"/>
          <w:szCs w:val="26"/>
          <w:lang w:val="es-MX"/>
        </w:rPr>
        <w:t>,</w:t>
      </w:r>
      <w:r w:rsidR="00C5497B" w:rsidRPr="00B67634">
        <w:rPr>
          <w:sz w:val="26"/>
          <w:szCs w:val="26"/>
          <w:lang w:val="es-MX"/>
        </w:rPr>
        <w:t xml:space="preserve"> la incorporación al hogar </w:t>
      </w:r>
      <w:r w:rsidR="00D17186" w:rsidRPr="00B67634">
        <w:rPr>
          <w:sz w:val="26"/>
          <w:szCs w:val="26"/>
          <w:lang w:val="es-MX"/>
        </w:rPr>
        <w:t xml:space="preserve">y el otorgamiento de una pensión </w:t>
      </w:r>
      <w:r w:rsidR="0074767C" w:rsidRPr="00B67634">
        <w:rPr>
          <w:sz w:val="26"/>
          <w:szCs w:val="26"/>
          <w:lang w:val="es-MX"/>
        </w:rPr>
        <w:t>alimenticia</w:t>
      </w:r>
      <w:r w:rsidR="00D17186" w:rsidRPr="00B67634">
        <w:rPr>
          <w:sz w:val="26"/>
          <w:szCs w:val="26"/>
          <w:lang w:val="es-MX"/>
        </w:rPr>
        <w:t xml:space="preserve"> debe ser entendida </w:t>
      </w:r>
      <w:r w:rsidR="00C5497B" w:rsidRPr="00B67634">
        <w:rPr>
          <w:sz w:val="26"/>
          <w:szCs w:val="26"/>
          <w:lang w:val="es-MX"/>
        </w:rPr>
        <w:t>en términos absoluto</w:t>
      </w:r>
      <w:r w:rsidR="00D17186" w:rsidRPr="00B67634">
        <w:rPr>
          <w:sz w:val="26"/>
          <w:szCs w:val="26"/>
          <w:lang w:val="es-MX"/>
        </w:rPr>
        <w:t>s</w:t>
      </w:r>
      <w:r w:rsidR="00F76DAC" w:rsidRPr="00B67634">
        <w:rPr>
          <w:sz w:val="26"/>
          <w:szCs w:val="26"/>
          <w:lang w:val="es-MX"/>
        </w:rPr>
        <w:t xml:space="preserve"> o excluyentes</w:t>
      </w:r>
      <w:r w:rsidR="00F83353" w:rsidRPr="00B67634">
        <w:rPr>
          <w:sz w:val="26"/>
          <w:szCs w:val="26"/>
          <w:lang w:val="es-MX"/>
        </w:rPr>
        <w:t>. C</w:t>
      </w:r>
      <w:r w:rsidR="00D17186" w:rsidRPr="00B67634">
        <w:rPr>
          <w:sz w:val="26"/>
          <w:szCs w:val="26"/>
          <w:lang w:val="es-MX"/>
        </w:rPr>
        <w:t>omo se señaló en el amparo directo en revisión 5206/2017</w:t>
      </w:r>
      <w:r w:rsidR="00C5497B" w:rsidRPr="00B67634">
        <w:rPr>
          <w:sz w:val="26"/>
          <w:szCs w:val="26"/>
          <w:lang w:val="es-MX"/>
        </w:rPr>
        <w:t xml:space="preserve">, ambos medios </w:t>
      </w:r>
      <w:r w:rsidR="00D17186" w:rsidRPr="00B67634">
        <w:rPr>
          <w:sz w:val="26"/>
          <w:szCs w:val="26"/>
          <w:lang w:val="es-MX"/>
        </w:rPr>
        <w:t>para</w:t>
      </w:r>
      <w:r w:rsidR="00C5497B" w:rsidRPr="00B67634">
        <w:rPr>
          <w:sz w:val="26"/>
          <w:szCs w:val="26"/>
          <w:lang w:val="es-MX"/>
        </w:rPr>
        <w:t xml:space="preserve"> satisfacer esta obligación a cargo de los progenitores deben abarcar tanto el aspecto personal como el económico que implica el </w:t>
      </w:r>
      <w:r w:rsidR="00A23799" w:rsidRPr="00B67634">
        <w:rPr>
          <w:sz w:val="26"/>
          <w:szCs w:val="26"/>
          <w:lang w:val="es-MX"/>
        </w:rPr>
        <w:t>cuidado y crianza de la persona acreedora</w:t>
      </w:r>
      <w:r w:rsidR="00A85A54" w:rsidRPr="00B67634">
        <w:rPr>
          <w:sz w:val="26"/>
          <w:szCs w:val="26"/>
          <w:lang w:val="es-MX"/>
        </w:rPr>
        <w:t>, de modo que en el reparto de responsabilidades exista una verdadera proporcionalidad entre las necesidades de</w:t>
      </w:r>
      <w:r w:rsidR="00B53C25" w:rsidRPr="00B67634">
        <w:rPr>
          <w:sz w:val="26"/>
          <w:szCs w:val="26"/>
          <w:lang w:val="es-MX"/>
        </w:rPr>
        <w:t xml:space="preserve"> </w:t>
      </w:r>
      <w:r w:rsidR="00A85A54" w:rsidRPr="00B67634">
        <w:rPr>
          <w:sz w:val="26"/>
          <w:szCs w:val="26"/>
          <w:lang w:val="es-MX"/>
        </w:rPr>
        <w:t>l</w:t>
      </w:r>
      <w:r w:rsidR="00B53C25" w:rsidRPr="00B67634">
        <w:rPr>
          <w:sz w:val="26"/>
          <w:szCs w:val="26"/>
          <w:lang w:val="es-MX"/>
        </w:rPr>
        <w:t>a persona</w:t>
      </w:r>
      <w:r w:rsidR="00A85A54" w:rsidRPr="00B67634">
        <w:rPr>
          <w:sz w:val="26"/>
          <w:szCs w:val="26"/>
          <w:lang w:val="es-MX"/>
        </w:rPr>
        <w:t xml:space="preserve"> acreedor</w:t>
      </w:r>
      <w:r w:rsidR="00B53C25" w:rsidRPr="00B67634">
        <w:rPr>
          <w:sz w:val="26"/>
          <w:szCs w:val="26"/>
          <w:lang w:val="es-MX"/>
        </w:rPr>
        <w:t>a</w:t>
      </w:r>
      <w:r w:rsidR="00A85A54" w:rsidRPr="00B67634">
        <w:rPr>
          <w:sz w:val="26"/>
          <w:szCs w:val="26"/>
          <w:lang w:val="es-MX"/>
        </w:rPr>
        <w:t xml:space="preserve"> y las posibilidades del deudor</w:t>
      </w:r>
      <w:r w:rsidR="00A23799" w:rsidRPr="00B67634">
        <w:rPr>
          <w:sz w:val="26"/>
          <w:szCs w:val="26"/>
          <w:lang w:val="es-MX"/>
        </w:rPr>
        <w:t>.</w:t>
      </w:r>
    </w:p>
    <w:p w14:paraId="72F94BAF" w14:textId="643A08E4" w:rsidR="009B3FA6" w:rsidRPr="00B67634" w:rsidRDefault="00A85A54" w:rsidP="00FB2CE4">
      <w:pPr>
        <w:pStyle w:val="corte4fondo"/>
        <w:numPr>
          <w:ilvl w:val="0"/>
          <w:numId w:val="2"/>
        </w:numPr>
        <w:tabs>
          <w:tab w:val="left" w:pos="993"/>
        </w:tabs>
        <w:spacing w:after="240"/>
        <w:ind w:left="0" w:right="51" w:hanging="567"/>
        <w:rPr>
          <w:sz w:val="26"/>
          <w:szCs w:val="26"/>
          <w:lang w:val="es-ES"/>
        </w:rPr>
      </w:pPr>
      <w:r w:rsidRPr="00B67634">
        <w:rPr>
          <w:sz w:val="26"/>
          <w:szCs w:val="26"/>
          <w:lang w:val="es-ES"/>
        </w:rPr>
        <w:t>En relación con esto último, es igualmente fundamental que los órganos jurisdiccionales reconozcan, de forma activa y mediante las facultades que les han sido conferidas en el tema, el valor de las aportaciones realizadas por quien lleva a cabo el cuidado cotidiano de niñas y niños, que resulta fundamental para la satisfacción de sus necesidades. Es decir, en la determinación de la capacidad</w:t>
      </w:r>
      <w:r w:rsidR="00226282">
        <w:rPr>
          <w:sz w:val="26"/>
          <w:szCs w:val="26"/>
          <w:lang w:val="es-ES"/>
        </w:rPr>
        <w:t>,</w:t>
      </w:r>
      <w:r w:rsidRPr="00B67634">
        <w:rPr>
          <w:sz w:val="26"/>
          <w:szCs w:val="26"/>
          <w:lang w:val="es-ES"/>
        </w:rPr>
        <w:t xml:space="preserve"> es necesario tener en cuenta que la falta de aportaciones o asistencia de una de las partes es contraria al bienestar de niñas y niños, pues disminuye su acceso a recursos materiales y les priva de</w:t>
      </w:r>
      <w:r w:rsidR="004D63D4" w:rsidRPr="00B67634">
        <w:rPr>
          <w:sz w:val="26"/>
          <w:szCs w:val="26"/>
          <w:lang w:val="es-ES"/>
        </w:rPr>
        <w:t xml:space="preserve"> la atención de la progenitora o progenitor que ejerce el cuidado, quien se ve obligada a </w:t>
      </w:r>
      <w:r w:rsidR="001C2C8B" w:rsidRPr="00B67634">
        <w:rPr>
          <w:sz w:val="26"/>
          <w:szCs w:val="26"/>
          <w:lang w:val="es-ES"/>
        </w:rPr>
        <w:t xml:space="preserve">dedicar mayor parte de su tiempo a la obtención de estos recursos. </w:t>
      </w:r>
      <w:r w:rsidR="005676F3" w:rsidRPr="00B67634">
        <w:rPr>
          <w:sz w:val="26"/>
          <w:szCs w:val="26"/>
          <w:lang w:val="es-ES"/>
        </w:rPr>
        <w:t xml:space="preserve">Además, esta situación </w:t>
      </w:r>
      <w:r w:rsidR="00496E45" w:rsidRPr="00B67634">
        <w:rPr>
          <w:sz w:val="26"/>
          <w:szCs w:val="26"/>
          <w:lang w:val="es-ES"/>
        </w:rPr>
        <w:t xml:space="preserve">convalida y </w:t>
      </w:r>
      <w:r w:rsidR="005676F3" w:rsidRPr="00B67634">
        <w:rPr>
          <w:sz w:val="26"/>
          <w:szCs w:val="26"/>
          <w:lang w:val="es-ES"/>
        </w:rPr>
        <w:t xml:space="preserve">contribuye a </w:t>
      </w:r>
      <w:r w:rsidR="002903CE" w:rsidRPr="00B67634">
        <w:rPr>
          <w:sz w:val="26"/>
          <w:szCs w:val="26"/>
          <w:lang w:val="es-ES"/>
        </w:rPr>
        <w:t xml:space="preserve">perpetuar situaciones de desigualdad </w:t>
      </w:r>
      <w:r w:rsidR="00496E45" w:rsidRPr="00B67634">
        <w:rPr>
          <w:sz w:val="26"/>
          <w:szCs w:val="26"/>
          <w:lang w:val="es-ES"/>
        </w:rPr>
        <w:t xml:space="preserve">entre los miembros de la familia. </w:t>
      </w:r>
    </w:p>
    <w:p w14:paraId="60D96B96" w14:textId="77777777" w:rsidR="007A5897" w:rsidRPr="00B67634" w:rsidRDefault="00AC3F3B" w:rsidP="005A64C4">
      <w:pPr>
        <w:pStyle w:val="corte4fondo"/>
        <w:numPr>
          <w:ilvl w:val="0"/>
          <w:numId w:val="1"/>
        </w:numPr>
        <w:spacing w:after="240"/>
        <w:ind w:left="0" w:right="51" w:firstLine="0"/>
        <w:jc w:val="center"/>
        <w:rPr>
          <w:b/>
          <w:bCs/>
          <w:sz w:val="26"/>
          <w:szCs w:val="26"/>
        </w:rPr>
      </w:pPr>
      <w:r w:rsidRPr="00B67634">
        <w:rPr>
          <w:b/>
          <w:bCs/>
          <w:sz w:val="26"/>
          <w:szCs w:val="26"/>
        </w:rPr>
        <w:t>Criterio que debe prevalecer</w:t>
      </w:r>
    </w:p>
    <w:p w14:paraId="1DD25F3C" w14:textId="72D987B5" w:rsidR="007A5897" w:rsidRPr="00856546" w:rsidRDefault="007A5897" w:rsidP="005A64C4">
      <w:pPr>
        <w:pStyle w:val="corte4fondo"/>
        <w:numPr>
          <w:ilvl w:val="0"/>
          <w:numId w:val="2"/>
        </w:numPr>
        <w:tabs>
          <w:tab w:val="left" w:pos="426"/>
          <w:tab w:val="left" w:pos="993"/>
        </w:tabs>
        <w:spacing w:after="240"/>
        <w:ind w:left="0" w:right="51" w:hanging="567"/>
        <w:rPr>
          <w:sz w:val="26"/>
          <w:szCs w:val="26"/>
        </w:rPr>
      </w:pPr>
      <w:r w:rsidRPr="00B67634">
        <w:rPr>
          <w:sz w:val="26"/>
          <w:szCs w:val="26"/>
        </w:rPr>
        <w:t>Por las razones expresadas, con fundamento en lo dispuesto en los artículos 215, 217 y 225 de la Ley de Amparo, se concluye que debe</w:t>
      </w:r>
      <w:r w:rsidR="008C1BDC">
        <w:rPr>
          <w:sz w:val="26"/>
          <w:szCs w:val="26"/>
        </w:rPr>
        <w:t>n</w:t>
      </w:r>
      <w:r w:rsidRPr="00B67634">
        <w:rPr>
          <w:sz w:val="26"/>
          <w:szCs w:val="26"/>
        </w:rPr>
        <w:t xml:space="preserve"> prevalecer, con </w:t>
      </w:r>
      <w:r w:rsidRPr="00856546">
        <w:rPr>
          <w:sz w:val="26"/>
          <w:szCs w:val="26"/>
        </w:rPr>
        <w:t>carácter de jurisprudencia, la</w:t>
      </w:r>
      <w:r w:rsidR="00FB2CE4" w:rsidRPr="00856546">
        <w:rPr>
          <w:sz w:val="26"/>
          <w:szCs w:val="26"/>
        </w:rPr>
        <w:t>s</w:t>
      </w:r>
      <w:r w:rsidRPr="00856546">
        <w:rPr>
          <w:sz w:val="26"/>
          <w:szCs w:val="26"/>
        </w:rPr>
        <w:t xml:space="preserve"> siguiente</w:t>
      </w:r>
      <w:r w:rsidR="00FB2CE4" w:rsidRPr="00856546">
        <w:rPr>
          <w:sz w:val="26"/>
          <w:szCs w:val="26"/>
        </w:rPr>
        <w:t>s</w:t>
      </w:r>
      <w:r w:rsidRPr="00856546">
        <w:rPr>
          <w:sz w:val="26"/>
          <w:szCs w:val="26"/>
        </w:rPr>
        <w:t xml:space="preserve"> tesis:</w:t>
      </w:r>
    </w:p>
    <w:p w14:paraId="30475D78" w14:textId="1E3825F0" w:rsidR="00E47490" w:rsidRPr="00856546" w:rsidRDefault="00E47490" w:rsidP="00AA3C92">
      <w:pPr>
        <w:pStyle w:val="corte4fondo"/>
        <w:tabs>
          <w:tab w:val="left" w:pos="426"/>
          <w:tab w:val="left" w:pos="993"/>
        </w:tabs>
        <w:spacing w:after="360"/>
        <w:ind w:right="51" w:firstLine="0"/>
        <w:rPr>
          <w:sz w:val="26"/>
          <w:szCs w:val="26"/>
        </w:rPr>
      </w:pPr>
      <w:r w:rsidRPr="00856546">
        <w:rPr>
          <w:b/>
          <w:sz w:val="26"/>
          <w:szCs w:val="26"/>
        </w:rPr>
        <w:t>ALIMENTOS. LA APORTACIÓN ALIMENT</w:t>
      </w:r>
      <w:r w:rsidR="008C1BDC">
        <w:rPr>
          <w:b/>
          <w:sz w:val="26"/>
          <w:szCs w:val="26"/>
        </w:rPr>
        <w:t>A</w:t>
      </w:r>
      <w:r w:rsidRPr="00856546">
        <w:rPr>
          <w:b/>
          <w:sz w:val="26"/>
          <w:szCs w:val="26"/>
        </w:rPr>
        <w:t>RIA DEL PROGENITOR QUE INCORPORA A LA PERSONA ACREEDORA A SU HOGAR DEBE VALORARSE DE MANERA INTEGRAL Y OFICIOSA.</w:t>
      </w:r>
      <w:r w:rsidRPr="00856546">
        <w:rPr>
          <w:sz w:val="26"/>
          <w:szCs w:val="26"/>
        </w:rPr>
        <w:t xml:space="preserve"> </w:t>
      </w:r>
    </w:p>
    <w:p w14:paraId="3CD99A2A" w14:textId="77777777" w:rsidR="00E47490" w:rsidRPr="00856546" w:rsidRDefault="00E47490" w:rsidP="00AA3C92">
      <w:pPr>
        <w:pStyle w:val="corte4fondo"/>
        <w:tabs>
          <w:tab w:val="left" w:pos="426"/>
          <w:tab w:val="left" w:pos="993"/>
        </w:tabs>
        <w:spacing w:after="240"/>
        <w:ind w:right="51" w:firstLine="0"/>
        <w:rPr>
          <w:sz w:val="26"/>
          <w:szCs w:val="26"/>
          <w:lang w:val="es-MX"/>
        </w:rPr>
      </w:pPr>
      <w:r w:rsidRPr="00856546">
        <w:rPr>
          <w:sz w:val="26"/>
          <w:szCs w:val="26"/>
        </w:rPr>
        <w:lastRenderedPageBreak/>
        <w:t>HECHOS: Los Tribunales Colegiados de Circuito contendientes analizaron hechos sustancialmente similares en los que un hombre demandó la disminución de la pensión alimenticia fijada previamente a su cargo. En uno de los casos, el demandante había incorporado a su hogar a una de sus hijas, mientras en los otros dos la progenitora había conservado la custodia de sus descendientes. Al resolver, los Tribunales Colegiados de Circuito sostuvieron criterios opuestos, pues uno no se pronunció sobre la aportación alimentaria del progenitor en relación con la niña, otro Tribunal lo hizo únicamente sobre la aportación económica que implica la incorporación al hogar de los hijos, mientras que el último Tribunal no consideró la aportación alimentaria de la progenitora que incorporó a su hogar a la niña y determinó que quien más ingresos obtiene debe aportar una cantidad mayor de alimentos.</w:t>
      </w:r>
    </w:p>
    <w:p w14:paraId="02FC015F" w14:textId="77777777" w:rsidR="00E47490" w:rsidRPr="00856546" w:rsidRDefault="00E47490" w:rsidP="00AA3C92">
      <w:pPr>
        <w:pStyle w:val="corte4fondo"/>
        <w:tabs>
          <w:tab w:val="left" w:pos="426"/>
          <w:tab w:val="left" w:pos="993"/>
        </w:tabs>
        <w:spacing w:after="240"/>
        <w:ind w:right="51" w:firstLine="0"/>
        <w:rPr>
          <w:sz w:val="26"/>
          <w:szCs w:val="26"/>
        </w:rPr>
      </w:pPr>
      <w:r w:rsidRPr="00856546">
        <w:rPr>
          <w:sz w:val="26"/>
          <w:szCs w:val="26"/>
        </w:rPr>
        <w:t>CRITERIO JURÍDICO: Las aportaciones alimentarias de la progenitora o progenitor que incorpora a su hogar a sus hijos deben valorarse de manera integral y de oficio. Los órganos jurisdiccionales deben atender no sólo a las aportaciones monetarias o materiales, sino a los trabajos de cuidado que son indispensables para la satisfacción de las necesidades de las personas acreedoras, de modo que las cargas alimentarias que cada uno de los progenitores asuma permitan una adecuada equivalencia de responsabilidades.</w:t>
      </w:r>
    </w:p>
    <w:p w14:paraId="18CD5143" w14:textId="18B5FF66" w:rsidR="00E47490" w:rsidRPr="00856546" w:rsidRDefault="00E47490" w:rsidP="00AA3C92">
      <w:pPr>
        <w:pStyle w:val="corte4fondo"/>
        <w:tabs>
          <w:tab w:val="left" w:pos="426"/>
          <w:tab w:val="left" w:pos="993"/>
        </w:tabs>
        <w:spacing w:after="240"/>
        <w:ind w:right="51" w:firstLine="0"/>
        <w:rPr>
          <w:sz w:val="26"/>
          <w:szCs w:val="26"/>
        </w:rPr>
      </w:pPr>
      <w:r w:rsidRPr="00856546">
        <w:rPr>
          <w:sz w:val="26"/>
          <w:szCs w:val="26"/>
        </w:rPr>
        <w:t xml:space="preserve">JUSTIFICACIÓN: La interpretación adecuada del principio de proporcionalidad en materia de alimentos requiere evitar la constitución de una obligación injusta y desproporcionada en perjuicio de las partes, por lo que no solamente implica un estudio de la capacidad económica de las personas deudoras frente a la necesidad de alimentos de la persona acreedora, sino que vincula al Juez a analizar otras circunstancias concretas de cada caso para hacer efectivo este principio. De este modo, es obligación </w:t>
      </w:r>
      <w:r w:rsidRPr="00856546">
        <w:rPr>
          <w:sz w:val="26"/>
          <w:szCs w:val="26"/>
        </w:rPr>
        <w:lastRenderedPageBreak/>
        <w:t>de los órganos jurisdiccionales considerar que las aportaciones alimentarias del progenitor que incorpora a su hijo o hija a su hogar consisten en diversos deberes que conforman la obligación de dar alimentos, que van más allá de la habitación y comprende rubros como el cuidado cotidiano, la educación, la comida, el vestido, la atención médica y la atención indispensable para su desarrollo, así como la satisfacción de gastos cotidianos para el mantenimiento del niño o de la niña. En consonancia con lo anterior, fijar la obligación alimentaria de los progenitores que no ejercen el cuidado cotidiano de niñas y niños sin considerar las labores que la otra parte desempeña implicaría imponer una doble carga sobre la progenitora, reducir el caudal alimentario de la persona acreedora, privar de cuidados y afectar el proyecto de vida y la igualdad entre los miembros de la familia. Por ello, los órganos jurisdiccionales deben atender a este aspecto de manera oficiosa y ejercer sus facultades en la materia para allegarse de pruebas sobre quien ejerce efectivamente estas labores en cada caso, porque la falta de pronunciamiento sobre el tema implicaría contravenir la obligación común de los progenitores en relación con la crianza y el desarrollo de sus hijos.</w:t>
      </w:r>
    </w:p>
    <w:p w14:paraId="17B33037" w14:textId="77777777" w:rsidR="00E47490" w:rsidRPr="00856546" w:rsidRDefault="00E47490" w:rsidP="00AA3C92">
      <w:pPr>
        <w:pStyle w:val="corte4fondo"/>
        <w:tabs>
          <w:tab w:val="left" w:pos="426"/>
          <w:tab w:val="left" w:pos="993"/>
        </w:tabs>
        <w:spacing w:after="240"/>
        <w:ind w:right="51" w:firstLine="0"/>
        <w:rPr>
          <w:sz w:val="26"/>
          <w:szCs w:val="26"/>
        </w:rPr>
      </w:pPr>
    </w:p>
    <w:p w14:paraId="504D734A" w14:textId="77777777" w:rsidR="00E47490" w:rsidRPr="00856546" w:rsidRDefault="00E47490" w:rsidP="00AA3C92">
      <w:pPr>
        <w:pStyle w:val="corte4fondo"/>
        <w:tabs>
          <w:tab w:val="left" w:pos="993"/>
        </w:tabs>
        <w:spacing w:after="240"/>
        <w:ind w:right="51" w:firstLine="0"/>
        <w:rPr>
          <w:b/>
          <w:sz w:val="26"/>
          <w:szCs w:val="26"/>
        </w:rPr>
      </w:pPr>
      <w:r w:rsidRPr="00856546">
        <w:rPr>
          <w:b/>
          <w:sz w:val="26"/>
          <w:szCs w:val="26"/>
        </w:rPr>
        <w:t>ALIMENTOS. LA OBLIGACIÓN DE LA PERSONA DEUDORA ALIMENTARIA DEBE FIJARSE CON BASE EN SU CAPACIDAD ECONÓMICA.</w:t>
      </w:r>
    </w:p>
    <w:p w14:paraId="464CB865" w14:textId="77777777" w:rsidR="00E47490" w:rsidRPr="00856546" w:rsidRDefault="00E47490" w:rsidP="00AA3C92">
      <w:pPr>
        <w:pStyle w:val="corte4fondo"/>
        <w:tabs>
          <w:tab w:val="left" w:pos="993"/>
        </w:tabs>
        <w:spacing w:after="240"/>
        <w:ind w:right="51" w:firstLine="0"/>
        <w:rPr>
          <w:bCs/>
          <w:sz w:val="26"/>
          <w:szCs w:val="26"/>
        </w:rPr>
      </w:pPr>
      <w:r w:rsidRPr="00856546">
        <w:rPr>
          <w:bCs/>
          <w:sz w:val="26"/>
          <w:szCs w:val="26"/>
        </w:rPr>
        <w:t xml:space="preserve">HECHOS: Los Tribunales Colegiados de Circuito contendientes analizaron hechos sustancialmente similares en los que un hombre demandó la disminución de la pensión alimenticia fijada previamente a su cargo. En uno de los casos, el demandante había incorporado a su hogar a una de sus hijas, mientras en los otros dos la progenitora había conservado la custodia de sus descendientes. Los Tribunales Colegiados de Circuito sostuvieron </w:t>
      </w:r>
      <w:r w:rsidRPr="00856546">
        <w:rPr>
          <w:bCs/>
          <w:sz w:val="26"/>
          <w:szCs w:val="26"/>
        </w:rPr>
        <w:lastRenderedPageBreak/>
        <w:t>criterios opuestos al analizar la forma en que debía fijarse la obligación del deudor con base en su capacidad económica. Un Tribunal sostuvo que la capacidad económica, entendida como la capacidad en el sentido amplio del término, es la aptitud, talento o cualidad de que dispone alguien para el buen ejercicio de algo. Asimismo, consideró que aun cuando el deudor no contaba con la posesión de un inmueble del que era copropietario, el derecho de copropiedad revela la capacidad de dar alimentos en términos amplios, por lo que resulta intrascendente si el inmueble le genera o reporta un ingreso. Por su parte, otro Tribunal consideró la capacidad del deudor con base en su posibilidad de generar riqueza de acuerdo con su experiencia laboral previa y el grado de escolaridad, así como el ingreso derivado del arrendamiento de un predio que donó a su padre. Por último, el otro Tribunal tomó en cuenta la capacidad económica del deudor únicamente con base en los ingresos obtenidos de su empleo.</w:t>
      </w:r>
    </w:p>
    <w:p w14:paraId="084AE4B8" w14:textId="77777777" w:rsidR="00E47490" w:rsidRPr="00856546" w:rsidRDefault="00E47490" w:rsidP="00AA3C92">
      <w:pPr>
        <w:pStyle w:val="corte4fondo"/>
        <w:tabs>
          <w:tab w:val="left" w:pos="993"/>
        </w:tabs>
        <w:spacing w:after="240"/>
        <w:ind w:right="51" w:firstLine="0"/>
        <w:rPr>
          <w:bCs/>
          <w:sz w:val="26"/>
          <w:szCs w:val="26"/>
        </w:rPr>
      </w:pPr>
      <w:r w:rsidRPr="00856546">
        <w:rPr>
          <w:bCs/>
          <w:sz w:val="26"/>
          <w:szCs w:val="26"/>
        </w:rPr>
        <w:t xml:space="preserve">CRITERIO JURÍDICO: La obligación alimentaria de la persona deudora debe fijarse con base en su capacidad económica, entendida como todos los recursos a su alcance para satisfacer las necesidades de la persona acreedora. Se trata de conceptos remunerativos y no remunerativos de libre disponibilidad del sujeto obligado, que comprenden los ingresos obtenidos de rentas de capital y del trabajo. Aunque la determinación de la capacidad económica no puede estar basada en la especulación, la interpretación debe ser extensiva para cumplir su finalidad de protección alimentaria, por lo que debe evitarse cualquier punto de vista restrictivo o limitativo que atente contra el interés superior de la infancia.  </w:t>
      </w:r>
    </w:p>
    <w:p w14:paraId="08207FAF" w14:textId="77777777" w:rsidR="00064543" w:rsidRPr="00064543" w:rsidRDefault="00E47490" w:rsidP="00AA3C92">
      <w:pPr>
        <w:pStyle w:val="corte4fondo"/>
        <w:tabs>
          <w:tab w:val="left" w:pos="993"/>
        </w:tabs>
        <w:spacing w:after="240"/>
        <w:ind w:right="51" w:firstLine="0"/>
        <w:rPr>
          <w:sz w:val="26"/>
          <w:szCs w:val="26"/>
        </w:rPr>
      </w:pPr>
      <w:r w:rsidRPr="00856546">
        <w:rPr>
          <w:bCs/>
          <w:sz w:val="26"/>
          <w:szCs w:val="26"/>
        </w:rPr>
        <w:t xml:space="preserve">JUSTIFICACIÓN: El principio de proporcionalidad responde al interés público y social que persigue el derecho de alimentos, pues busca evitar la fijación de un monto imposible de cumplir o que atente contra la subsistencia de la persona deudora alimentaria. Por ello, no es posible imponer un criterio </w:t>
      </w:r>
      <w:r w:rsidRPr="00856546">
        <w:rPr>
          <w:bCs/>
          <w:sz w:val="26"/>
          <w:szCs w:val="26"/>
        </w:rPr>
        <w:lastRenderedPageBreak/>
        <w:t>estrictamente matemático o aritmético para fijar el monto de la pensión alimenticia, pues una regla general de este estilo podría generar resultados inequitativos y desproporcionados que atenten contra el interés público que persigue</w:t>
      </w:r>
      <w:r w:rsidRPr="00496508">
        <w:rPr>
          <w:bCs/>
          <w:sz w:val="26"/>
          <w:szCs w:val="26"/>
        </w:rPr>
        <w:t xml:space="preserve"> el derecho de alimentos. En este sentido, la capacidad está referida tanto a los conceptos remunerativos como a los no remunerativos de libre disponibilidad del sujeto obligado, tratándose de trabajadores dependientes, y en caso de ser profesionales independientes, al total de los honorarios y otros conceptos que perciban por el ejercicio de su profesión. Esta capacidad no se limita necesariamente al ingreso reportado o declarado por la persona deudora, sino que debe estar referida tanto a rentas de capital como del trabajo, cubriendo todos los recursos que tiene la persona para satisfacer sus necesidades materiales. Atendiendo a estas particularidades, en caso de controversia sobre la capacidad económica del deudor, la autoridad jurisdiccional está obligada a recabar de oficio las pruebas necesarias para conocer la verdad y fijar el monto correspondiente. Con este propósito, podrá allegarse de elementos adicionales como los estados de cuenta bancarios, las declaraciones de impuestos ante el fisco, los informes del Registro Público de la Propiedad y todos aquellos que permitan referir su flujo de riqueza y nivel de vida. </w:t>
      </w:r>
    </w:p>
    <w:p w14:paraId="19F7C113" w14:textId="77777777" w:rsidR="007A5897" w:rsidRPr="00B67634" w:rsidRDefault="00866B5D" w:rsidP="005A64C4">
      <w:pPr>
        <w:pStyle w:val="corte4fondo"/>
        <w:numPr>
          <w:ilvl w:val="0"/>
          <w:numId w:val="1"/>
        </w:numPr>
        <w:spacing w:after="240"/>
        <w:ind w:left="0" w:right="51" w:firstLine="0"/>
        <w:jc w:val="center"/>
        <w:rPr>
          <w:b/>
          <w:bCs/>
          <w:sz w:val="26"/>
          <w:szCs w:val="26"/>
        </w:rPr>
      </w:pPr>
      <w:r w:rsidRPr="00B67634">
        <w:rPr>
          <w:b/>
          <w:bCs/>
          <w:sz w:val="26"/>
          <w:szCs w:val="26"/>
          <w:lang w:val="es-MX"/>
        </w:rPr>
        <w:t>Decisión</w:t>
      </w:r>
    </w:p>
    <w:p w14:paraId="50B6AB67" w14:textId="7C16C3EF" w:rsidR="005070D1" w:rsidRPr="00B67634" w:rsidRDefault="007A5897" w:rsidP="005A64C4">
      <w:pPr>
        <w:pStyle w:val="corte4fondo"/>
        <w:numPr>
          <w:ilvl w:val="0"/>
          <w:numId w:val="2"/>
        </w:numPr>
        <w:tabs>
          <w:tab w:val="left" w:pos="426"/>
          <w:tab w:val="left" w:pos="993"/>
        </w:tabs>
        <w:spacing w:after="240"/>
        <w:ind w:left="0" w:right="51" w:hanging="567"/>
        <w:rPr>
          <w:sz w:val="26"/>
          <w:szCs w:val="26"/>
        </w:rPr>
      </w:pPr>
      <w:r w:rsidRPr="00B67634">
        <w:rPr>
          <w:bCs/>
          <w:sz w:val="26"/>
          <w:szCs w:val="26"/>
          <w:lang w:val="es-MX"/>
        </w:rPr>
        <w:t xml:space="preserve">Por lo antes expuesto, </w:t>
      </w:r>
      <w:r w:rsidR="00B87B80" w:rsidRPr="00B67634">
        <w:rPr>
          <w:bCs/>
          <w:sz w:val="26"/>
          <w:szCs w:val="26"/>
          <w:lang w:val="es-MX"/>
        </w:rPr>
        <w:t>la Primera Sala</w:t>
      </w:r>
      <w:r w:rsidRPr="00B67634">
        <w:rPr>
          <w:bCs/>
          <w:sz w:val="26"/>
          <w:szCs w:val="26"/>
          <w:lang w:val="es-MX"/>
        </w:rPr>
        <w:t xml:space="preserve"> de la Suprema Corte de Justicia de la Nación resuelve:</w:t>
      </w:r>
    </w:p>
    <w:p w14:paraId="0ADA5C6C" w14:textId="7D26D1A3" w:rsidR="00191AC2" w:rsidRPr="00B67634" w:rsidRDefault="00191AC2" w:rsidP="005A64C4">
      <w:pPr>
        <w:pStyle w:val="corte4fondo"/>
        <w:spacing w:after="240"/>
        <w:ind w:firstLine="0"/>
        <w:rPr>
          <w:sz w:val="26"/>
          <w:szCs w:val="26"/>
          <w:lang w:val="es-MX"/>
        </w:rPr>
      </w:pPr>
      <w:r w:rsidRPr="00B67634">
        <w:rPr>
          <w:b/>
          <w:bCs/>
          <w:sz w:val="26"/>
          <w:szCs w:val="26"/>
          <w:lang w:val="es-MX"/>
        </w:rPr>
        <w:t xml:space="preserve">PRIMERO. </w:t>
      </w:r>
      <w:r w:rsidR="00460A94">
        <w:rPr>
          <w:sz w:val="26"/>
          <w:szCs w:val="26"/>
          <w:lang w:val="es-MX"/>
        </w:rPr>
        <w:t>Sí e</w:t>
      </w:r>
      <w:r w:rsidRPr="00B67634">
        <w:rPr>
          <w:sz w:val="26"/>
          <w:szCs w:val="26"/>
          <w:lang w:val="es-MX"/>
        </w:rPr>
        <w:t xml:space="preserve">xiste la contradicción </w:t>
      </w:r>
      <w:r w:rsidR="00460A94">
        <w:rPr>
          <w:sz w:val="26"/>
          <w:szCs w:val="26"/>
          <w:lang w:val="es-MX"/>
        </w:rPr>
        <w:t xml:space="preserve">de criterios </w:t>
      </w:r>
      <w:r w:rsidRPr="00B67634">
        <w:rPr>
          <w:sz w:val="26"/>
          <w:szCs w:val="26"/>
          <w:lang w:val="es-MX"/>
        </w:rPr>
        <w:t xml:space="preserve">denunciada. </w:t>
      </w:r>
    </w:p>
    <w:p w14:paraId="2B3ED2D5" w14:textId="203088D5" w:rsidR="00AA2D78" w:rsidRPr="00B67634" w:rsidRDefault="00191AC2" w:rsidP="005A64C4">
      <w:pPr>
        <w:pStyle w:val="corte4fondo"/>
        <w:spacing w:after="240"/>
        <w:ind w:firstLine="0"/>
        <w:rPr>
          <w:sz w:val="26"/>
          <w:szCs w:val="26"/>
          <w:lang w:val="es-ES"/>
        </w:rPr>
      </w:pPr>
      <w:r w:rsidRPr="00B67634">
        <w:rPr>
          <w:b/>
          <w:bCs/>
          <w:sz w:val="26"/>
          <w:szCs w:val="26"/>
          <w:lang w:val="es-MX"/>
        </w:rPr>
        <w:t xml:space="preserve">SEGUNDO. </w:t>
      </w:r>
      <w:r w:rsidR="00AA2D78" w:rsidRPr="00B67634">
        <w:rPr>
          <w:sz w:val="26"/>
          <w:szCs w:val="26"/>
          <w:lang w:val="es-ES"/>
        </w:rPr>
        <w:t xml:space="preserve">Deben prevalecer, con carácter de jurisprudencia, los criterios sustentados por esta Primera Sala de la Suprema Corte de Justicia de la Nación, que han quedado precisados en esta resolución. </w:t>
      </w:r>
    </w:p>
    <w:p w14:paraId="2B3154EE" w14:textId="6B7DCB30" w:rsidR="0094576F" w:rsidRPr="00B67634" w:rsidRDefault="00191AC2" w:rsidP="005A64C4">
      <w:pPr>
        <w:pStyle w:val="corte4fondo"/>
        <w:spacing w:after="240"/>
        <w:ind w:firstLine="0"/>
        <w:rPr>
          <w:sz w:val="26"/>
          <w:szCs w:val="26"/>
          <w:lang w:val="es-MX"/>
        </w:rPr>
      </w:pPr>
      <w:r w:rsidRPr="00B67634">
        <w:rPr>
          <w:b/>
          <w:bCs/>
          <w:sz w:val="26"/>
          <w:szCs w:val="26"/>
          <w:lang w:val="es-MX"/>
        </w:rPr>
        <w:lastRenderedPageBreak/>
        <w:t xml:space="preserve">TERCERO. </w:t>
      </w:r>
      <w:r w:rsidRPr="00B67634">
        <w:rPr>
          <w:sz w:val="26"/>
          <w:szCs w:val="26"/>
          <w:lang w:val="es-MX"/>
        </w:rPr>
        <w:t>Publíque</w:t>
      </w:r>
      <w:r w:rsidR="00AA2D78" w:rsidRPr="00B67634">
        <w:rPr>
          <w:sz w:val="26"/>
          <w:szCs w:val="26"/>
          <w:lang w:val="es-MX"/>
        </w:rPr>
        <w:t>n</w:t>
      </w:r>
      <w:r w:rsidRPr="00B67634">
        <w:rPr>
          <w:sz w:val="26"/>
          <w:szCs w:val="26"/>
          <w:lang w:val="es-MX"/>
        </w:rPr>
        <w:t>se la</w:t>
      </w:r>
      <w:r w:rsidR="00AA2D78" w:rsidRPr="00B67634">
        <w:rPr>
          <w:sz w:val="26"/>
          <w:szCs w:val="26"/>
          <w:lang w:val="es-MX"/>
        </w:rPr>
        <w:t>s</w:t>
      </w:r>
      <w:r w:rsidRPr="00B67634">
        <w:rPr>
          <w:sz w:val="26"/>
          <w:szCs w:val="26"/>
          <w:lang w:val="es-MX"/>
        </w:rPr>
        <w:t xml:space="preserve"> tesis de jurisprudencia que se sustenta</w:t>
      </w:r>
      <w:r w:rsidR="00AA2D78" w:rsidRPr="00B67634">
        <w:rPr>
          <w:sz w:val="26"/>
          <w:szCs w:val="26"/>
          <w:lang w:val="es-MX"/>
        </w:rPr>
        <w:t>n</w:t>
      </w:r>
      <w:r w:rsidRPr="00B67634">
        <w:rPr>
          <w:sz w:val="26"/>
          <w:szCs w:val="26"/>
          <w:lang w:val="es-MX"/>
        </w:rPr>
        <w:t xml:space="preserve"> en la pres</w:t>
      </w:r>
      <w:r w:rsidR="0085537A" w:rsidRPr="00B67634">
        <w:rPr>
          <w:sz w:val="26"/>
          <w:szCs w:val="26"/>
          <w:lang w:val="es-MX"/>
        </w:rPr>
        <w:t xml:space="preserve">ente resolución en términos de lo dispuesto en los </w:t>
      </w:r>
      <w:r w:rsidRPr="00B67634">
        <w:rPr>
          <w:sz w:val="26"/>
          <w:szCs w:val="26"/>
          <w:lang w:val="es-MX"/>
        </w:rPr>
        <w:t>artículo</w:t>
      </w:r>
      <w:r w:rsidR="0085537A" w:rsidRPr="00B67634">
        <w:rPr>
          <w:sz w:val="26"/>
          <w:szCs w:val="26"/>
          <w:lang w:val="es-MX"/>
        </w:rPr>
        <w:t>s 219 y</w:t>
      </w:r>
      <w:r w:rsidRPr="00B67634">
        <w:rPr>
          <w:sz w:val="26"/>
          <w:szCs w:val="26"/>
          <w:lang w:val="es-MX"/>
        </w:rPr>
        <w:t xml:space="preserve"> 220 de la Ley de Amparo.</w:t>
      </w:r>
    </w:p>
    <w:p w14:paraId="29ABD8AC" w14:textId="21E70069" w:rsidR="003C1ED3" w:rsidRDefault="00A87260" w:rsidP="003B7DAF">
      <w:pPr>
        <w:pStyle w:val="corte4fondo"/>
        <w:spacing w:after="240"/>
        <w:ind w:firstLine="0"/>
        <w:rPr>
          <w:sz w:val="26"/>
          <w:szCs w:val="26"/>
          <w:lang w:val="es-ES"/>
        </w:rPr>
      </w:pPr>
      <w:r w:rsidRPr="00B67634">
        <w:rPr>
          <w:b/>
          <w:sz w:val="26"/>
          <w:szCs w:val="26"/>
          <w:lang w:val="es-ES"/>
        </w:rPr>
        <w:t>Notifíquese;</w:t>
      </w:r>
      <w:r w:rsidRPr="00B67634">
        <w:rPr>
          <w:sz w:val="26"/>
          <w:szCs w:val="26"/>
          <w:lang w:val="es-ES"/>
        </w:rPr>
        <w:t xml:space="preserve"> y, en su oportunidad, archívese este asunto como concluido.</w:t>
      </w:r>
      <w:r w:rsidRPr="003821FC">
        <w:rPr>
          <w:sz w:val="26"/>
          <w:szCs w:val="26"/>
          <w:lang w:val="es-ES"/>
        </w:rPr>
        <w:t xml:space="preserve">  </w:t>
      </w:r>
    </w:p>
    <w:p w14:paraId="22793328" w14:textId="77777777" w:rsidR="00A532EB" w:rsidRPr="00A532EB" w:rsidRDefault="00A532EB" w:rsidP="00A532EB">
      <w:pPr>
        <w:spacing w:before="240" w:after="240" w:line="360" w:lineRule="auto"/>
        <w:ind w:right="51"/>
        <w:jc w:val="both"/>
        <w:rPr>
          <w:rFonts w:ascii="Arial" w:hAnsi="Arial" w:cs="Arial"/>
          <w:sz w:val="26"/>
          <w:szCs w:val="26"/>
        </w:rPr>
      </w:pPr>
      <w:r w:rsidRPr="00A532EB">
        <w:rPr>
          <w:rFonts w:ascii="Arial" w:hAnsi="Arial" w:cs="Arial"/>
          <w:sz w:val="26"/>
          <w:szCs w:val="26"/>
        </w:rPr>
        <w:t xml:space="preserve">Así lo resolvió la Primera Sala de la Suprema Corte de Justicia de la Nación, por unanimidad de cinco votos de la señora Ministra y los señores Ministros: Arturo Zaldívar Lelo de Larrea, Juan Luis González Alcántara Carrancá, </w:t>
      </w:r>
      <w:bookmarkStart w:id="2" w:name="_Hlk62481745"/>
      <w:r w:rsidRPr="00A532EB">
        <w:rPr>
          <w:rFonts w:ascii="Arial" w:hAnsi="Arial" w:cs="Arial"/>
          <w:sz w:val="26"/>
          <w:szCs w:val="26"/>
        </w:rPr>
        <w:t>Ana Margarita Ríos Farjat</w:t>
      </w:r>
      <w:bookmarkEnd w:id="2"/>
      <w:r w:rsidRPr="00A532EB">
        <w:rPr>
          <w:rFonts w:ascii="Arial" w:hAnsi="Arial" w:cs="Arial"/>
          <w:sz w:val="26"/>
          <w:szCs w:val="26"/>
        </w:rPr>
        <w:t>, Alfredo Gutiérrez Ortiz Mena (Ponente) y Presidente Jorge Mario Pardo Rebolledo.</w:t>
      </w:r>
    </w:p>
    <w:p w14:paraId="1EAC5901" w14:textId="77777777" w:rsidR="00A532EB" w:rsidRPr="00A532EB" w:rsidRDefault="00A532EB" w:rsidP="00A532EB">
      <w:pPr>
        <w:spacing w:before="240" w:after="240" w:line="360" w:lineRule="auto"/>
        <w:ind w:right="51"/>
        <w:jc w:val="both"/>
        <w:rPr>
          <w:rFonts w:ascii="Arial" w:hAnsi="Arial" w:cs="Arial"/>
          <w:sz w:val="26"/>
          <w:szCs w:val="26"/>
        </w:rPr>
      </w:pPr>
      <w:r w:rsidRPr="00A532EB">
        <w:rPr>
          <w:rFonts w:ascii="Arial" w:hAnsi="Arial" w:cs="Arial"/>
          <w:sz w:val="26"/>
          <w:szCs w:val="26"/>
        </w:rPr>
        <w:t>Firman el Ministro Presidente de la Primera Sala y el Ministro Ponente, con el Secretario de Acuerdos, que autoriza y da fe.</w:t>
      </w:r>
    </w:p>
    <w:p w14:paraId="131468C3" w14:textId="77777777" w:rsidR="00A532EB" w:rsidRPr="00A532EB" w:rsidRDefault="00A532EB" w:rsidP="00A532EB">
      <w:pPr>
        <w:spacing w:before="120" w:after="120" w:line="360" w:lineRule="auto"/>
        <w:ind w:right="51"/>
        <w:jc w:val="center"/>
        <w:rPr>
          <w:rFonts w:ascii="Arial" w:hAnsi="Arial" w:cs="Arial"/>
          <w:b/>
          <w:bCs/>
          <w:sz w:val="26"/>
          <w:szCs w:val="26"/>
          <w:lang w:val="pt-BR"/>
        </w:rPr>
      </w:pPr>
      <w:r w:rsidRPr="00A532EB">
        <w:rPr>
          <w:rFonts w:ascii="Arial" w:hAnsi="Arial" w:cs="Arial"/>
          <w:b/>
          <w:bCs/>
          <w:sz w:val="26"/>
          <w:szCs w:val="26"/>
          <w:lang w:val="pt-BR"/>
        </w:rPr>
        <w:t>PRESIDENTE DE LA PRIMERA SALA</w:t>
      </w:r>
    </w:p>
    <w:p w14:paraId="5565E1E4" w14:textId="77777777" w:rsidR="00A532EB" w:rsidRPr="00A532EB" w:rsidRDefault="00A532EB" w:rsidP="00A532EB">
      <w:pPr>
        <w:spacing w:before="120" w:after="120" w:line="360" w:lineRule="auto"/>
        <w:ind w:right="51"/>
        <w:jc w:val="center"/>
        <w:rPr>
          <w:rFonts w:ascii="Arial" w:hAnsi="Arial" w:cs="Arial"/>
          <w:b/>
          <w:bCs/>
          <w:sz w:val="26"/>
          <w:szCs w:val="26"/>
          <w:lang w:val="pt-BR"/>
        </w:rPr>
      </w:pPr>
    </w:p>
    <w:p w14:paraId="4097CCE8" w14:textId="77777777" w:rsidR="00A532EB" w:rsidRPr="00A532EB" w:rsidRDefault="00A532EB" w:rsidP="00A532EB">
      <w:pPr>
        <w:spacing w:before="120" w:after="120" w:line="360" w:lineRule="auto"/>
        <w:ind w:right="51"/>
        <w:jc w:val="center"/>
        <w:rPr>
          <w:rFonts w:ascii="Arial" w:hAnsi="Arial" w:cs="Arial"/>
          <w:b/>
          <w:bCs/>
          <w:sz w:val="26"/>
          <w:szCs w:val="26"/>
          <w:lang w:val="pt-BR"/>
        </w:rPr>
      </w:pPr>
    </w:p>
    <w:p w14:paraId="1A9CBB66" w14:textId="77777777" w:rsidR="00A532EB" w:rsidRPr="00A532EB" w:rsidRDefault="00A532EB" w:rsidP="00A532EB">
      <w:pPr>
        <w:spacing w:before="120" w:after="120" w:line="360" w:lineRule="auto"/>
        <w:ind w:right="51"/>
        <w:jc w:val="center"/>
        <w:rPr>
          <w:rFonts w:ascii="Arial" w:hAnsi="Arial" w:cs="Arial"/>
          <w:b/>
          <w:bCs/>
          <w:sz w:val="26"/>
          <w:szCs w:val="26"/>
          <w:lang w:val="pt-BR"/>
        </w:rPr>
      </w:pPr>
    </w:p>
    <w:p w14:paraId="09CDE6BD" w14:textId="77777777" w:rsidR="00A532EB" w:rsidRPr="00A532EB" w:rsidRDefault="00A532EB" w:rsidP="00A532EB">
      <w:pPr>
        <w:spacing w:before="120" w:after="120" w:line="360" w:lineRule="auto"/>
        <w:jc w:val="center"/>
        <w:rPr>
          <w:rFonts w:ascii="Arial" w:hAnsi="Arial" w:cs="Arial"/>
          <w:b/>
          <w:bCs/>
          <w:sz w:val="26"/>
          <w:szCs w:val="26"/>
          <w:lang w:val="pt-BR"/>
        </w:rPr>
      </w:pPr>
      <w:r w:rsidRPr="00A532EB">
        <w:rPr>
          <w:rFonts w:ascii="Arial" w:hAnsi="Arial" w:cs="Arial"/>
          <w:b/>
          <w:bCs/>
          <w:sz w:val="26"/>
          <w:szCs w:val="26"/>
          <w:lang w:val="pt-BR"/>
        </w:rPr>
        <w:t xml:space="preserve">MINISTRO JORGE MARIO PARDO REBOLLEDO </w:t>
      </w:r>
    </w:p>
    <w:p w14:paraId="3B199A5B" w14:textId="77777777" w:rsidR="00A532EB" w:rsidRPr="00A532EB" w:rsidRDefault="00A532EB" w:rsidP="00A532EB">
      <w:pPr>
        <w:spacing w:before="120" w:after="120" w:line="360" w:lineRule="auto"/>
        <w:jc w:val="center"/>
        <w:rPr>
          <w:rFonts w:ascii="Arial" w:hAnsi="Arial" w:cs="Arial"/>
          <w:b/>
          <w:bCs/>
          <w:sz w:val="26"/>
          <w:szCs w:val="26"/>
          <w:lang w:val="pt-BR"/>
        </w:rPr>
      </w:pPr>
    </w:p>
    <w:p w14:paraId="604369A7" w14:textId="77777777" w:rsidR="00A532EB" w:rsidRPr="00A532EB" w:rsidRDefault="00A532EB" w:rsidP="00A532EB">
      <w:pPr>
        <w:spacing w:before="120" w:after="120" w:line="360" w:lineRule="auto"/>
        <w:jc w:val="center"/>
        <w:rPr>
          <w:rFonts w:ascii="Arial" w:hAnsi="Arial" w:cs="Arial"/>
          <w:b/>
          <w:bCs/>
          <w:sz w:val="26"/>
          <w:szCs w:val="26"/>
          <w:lang w:val="pt-BR"/>
        </w:rPr>
      </w:pPr>
    </w:p>
    <w:p w14:paraId="15390848" w14:textId="77777777" w:rsidR="00A532EB" w:rsidRPr="00A532EB" w:rsidRDefault="00A532EB" w:rsidP="00A532EB">
      <w:pPr>
        <w:spacing w:before="120" w:after="120" w:line="360" w:lineRule="auto"/>
        <w:jc w:val="center"/>
        <w:rPr>
          <w:rFonts w:ascii="Arial" w:hAnsi="Arial" w:cs="Arial"/>
          <w:b/>
          <w:bCs/>
          <w:sz w:val="26"/>
          <w:szCs w:val="26"/>
          <w:lang w:val="pt-BR"/>
        </w:rPr>
      </w:pPr>
      <w:r w:rsidRPr="00A532EB">
        <w:rPr>
          <w:rFonts w:ascii="Arial" w:hAnsi="Arial" w:cs="Arial"/>
          <w:b/>
          <w:bCs/>
          <w:sz w:val="26"/>
          <w:szCs w:val="26"/>
          <w:lang w:val="pt-BR"/>
        </w:rPr>
        <w:t>PONENTE</w:t>
      </w:r>
    </w:p>
    <w:p w14:paraId="47FF791D" w14:textId="77777777" w:rsidR="00A532EB" w:rsidRPr="00A532EB" w:rsidRDefault="00A532EB" w:rsidP="00A532EB">
      <w:pPr>
        <w:spacing w:before="120" w:after="120" w:line="360" w:lineRule="auto"/>
        <w:jc w:val="center"/>
        <w:rPr>
          <w:rFonts w:ascii="Arial" w:hAnsi="Arial" w:cs="Arial"/>
          <w:b/>
          <w:bCs/>
          <w:sz w:val="26"/>
          <w:szCs w:val="26"/>
          <w:lang w:val="pt-BR"/>
        </w:rPr>
      </w:pPr>
    </w:p>
    <w:p w14:paraId="68C57EA4" w14:textId="77777777" w:rsidR="00A532EB" w:rsidRPr="00A532EB" w:rsidRDefault="00A532EB" w:rsidP="00A532EB">
      <w:pPr>
        <w:spacing w:before="120" w:after="120" w:line="360" w:lineRule="auto"/>
        <w:jc w:val="center"/>
        <w:rPr>
          <w:rFonts w:ascii="Arial" w:hAnsi="Arial" w:cs="Arial"/>
          <w:b/>
          <w:bCs/>
          <w:sz w:val="26"/>
          <w:szCs w:val="26"/>
          <w:lang w:val="pt-BR"/>
        </w:rPr>
      </w:pPr>
    </w:p>
    <w:p w14:paraId="7B983C7B" w14:textId="77777777" w:rsidR="00A532EB" w:rsidRPr="00A532EB" w:rsidRDefault="00A532EB" w:rsidP="00A532EB">
      <w:pPr>
        <w:spacing w:before="120" w:after="120" w:line="360" w:lineRule="auto"/>
        <w:jc w:val="center"/>
        <w:rPr>
          <w:rFonts w:ascii="Arial" w:hAnsi="Arial" w:cs="Arial"/>
          <w:b/>
          <w:bCs/>
          <w:sz w:val="26"/>
          <w:szCs w:val="26"/>
          <w:lang w:val="pt-BR"/>
        </w:rPr>
      </w:pPr>
    </w:p>
    <w:p w14:paraId="1A5531E6" w14:textId="77777777" w:rsidR="00A532EB" w:rsidRPr="00A532EB" w:rsidRDefault="00A532EB" w:rsidP="00A532EB">
      <w:pPr>
        <w:spacing w:before="120" w:after="120" w:line="360" w:lineRule="auto"/>
        <w:jc w:val="center"/>
        <w:rPr>
          <w:rFonts w:ascii="Arial" w:hAnsi="Arial" w:cs="Arial"/>
          <w:b/>
          <w:bCs/>
          <w:sz w:val="26"/>
          <w:szCs w:val="26"/>
          <w:lang w:val="pt-BR"/>
        </w:rPr>
      </w:pPr>
      <w:r w:rsidRPr="00A532EB">
        <w:rPr>
          <w:rFonts w:ascii="Arial" w:hAnsi="Arial" w:cs="Arial"/>
          <w:b/>
          <w:bCs/>
          <w:sz w:val="26"/>
          <w:szCs w:val="26"/>
          <w:lang w:val="pt-BR"/>
        </w:rPr>
        <w:t>MINISTRO ALFREDO GUTIÉRREZ ORTIZ MENA</w:t>
      </w:r>
    </w:p>
    <w:p w14:paraId="7F728B97" w14:textId="77777777" w:rsidR="00A532EB" w:rsidRDefault="00A532EB" w:rsidP="00A532EB">
      <w:pPr>
        <w:spacing w:before="120" w:after="120" w:line="360" w:lineRule="auto"/>
        <w:jc w:val="center"/>
        <w:rPr>
          <w:rFonts w:ascii="Arial" w:hAnsi="Arial" w:cs="Arial"/>
          <w:b/>
          <w:bCs/>
          <w:sz w:val="26"/>
          <w:szCs w:val="26"/>
        </w:rPr>
      </w:pPr>
    </w:p>
    <w:p w14:paraId="2D6CC57F" w14:textId="77777777" w:rsidR="00B12CAE" w:rsidRPr="00A532EB" w:rsidRDefault="00B12CAE" w:rsidP="00A532EB">
      <w:pPr>
        <w:spacing w:before="120" w:after="120" w:line="360" w:lineRule="auto"/>
        <w:jc w:val="center"/>
        <w:rPr>
          <w:rFonts w:ascii="Arial" w:hAnsi="Arial" w:cs="Arial"/>
          <w:b/>
          <w:bCs/>
          <w:sz w:val="26"/>
          <w:szCs w:val="26"/>
        </w:rPr>
      </w:pPr>
    </w:p>
    <w:p w14:paraId="686212F1" w14:textId="77777777" w:rsidR="00A532EB" w:rsidRPr="00A532EB" w:rsidRDefault="00A532EB" w:rsidP="00A532EB">
      <w:pPr>
        <w:spacing w:before="120" w:after="120" w:line="360" w:lineRule="auto"/>
        <w:jc w:val="center"/>
        <w:rPr>
          <w:rFonts w:ascii="Arial" w:hAnsi="Arial" w:cs="Arial"/>
          <w:b/>
          <w:bCs/>
          <w:sz w:val="26"/>
          <w:szCs w:val="26"/>
        </w:rPr>
      </w:pPr>
      <w:r w:rsidRPr="00A532EB">
        <w:rPr>
          <w:rFonts w:ascii="Arial" w:hAnsi="Arial" w:cs="Arial"/>
          <w:b/>
          <w:bCs/>
          <w:sz w:val="26"/>
          <w:szCs w:val="26"/>
        </w:rPr>
        <w:t>SECRETARIO DE ACUERDOS DE LA PRIMERA SALA</w:t>
      </w:r>
      <w:bookmarkStart w:id="3" w:name="_Hlk66360737"/>
    </w:p>
    <w:p w14:paraId="109968CA" w14:textId="77777777" w:rsidR="00A532EB" w:rsidRPr="00A532EB" w:rsidRDefault="00A532EB" w:rsidP="00A532EB">
      <w:pPr>
        <w:spacing w:before="120" w:after="120" w:line="360" w:lineRule="auto"/>
        <w:jc w:val="center"/>
        <w:rPr>
          <w:rFonts w:ascii="Arial" w:hAnsi="Arial" w:cs="Arial"/>
          <w:b/>
          <w:bCs/>
          <w:sz w:val="26"/>
          <w:szCs w:val="26"/>
        </w:rPr>
      </w:pPr>
    </w:p>
    <w:p w14:paraId="6855C068" w14:textId="77777777" w:rsidR="00A532EB" w:rsidRPr="00A532EB" w:rsidRDefault="00A532EB" w:rsidP="00A532EB">
      <w:pPr>
        <w:spacing w:before="120" w:after="120" w:line="360" w:lineRule="auto"/>
        <w:jc w:val="center"/>
        <w:rPr>
          <w:rFonts w:ascii="Arial" w:hAnsi="Arial" w:cs="Arial"/>
          <w:b/>
          <w:bCs/>
          <w:sz w:val="26"/>
          <w:szCs w:val="26"/>
        </w:rPr>
      </w:pPr>
    </w:p>
    <w:p w14:paraId="3CC34A5F" w14:textId="77777777" w:rsidR="00A532EB" w:rsidRPr="00A532EB" w:rsidRDefault="00A532EB" w:rsidP="00A532EB">
      <w:pPr>
        <w:spacing w:before="120" w:after="120" w:line="360" w:lineRule="auto"/>
        <w:jc w:val="center"/>
        <w:rPr>
          <w:rFonts w:ascii="Arial" w:hAnsi="Arial" w:cs="Arial"/>
          <w:b/>
          <w:bCs/>
          <w:sz w:val="26"/>
          <w:szCs w:val="26"/>
        </w:rPr>
      </w:pPr>
    </w:p>
    <w:p w14:paraId="2B08EA44" w14:textId="77777777" w:rsidR="00A532EB" w:rsidRPr="00A532EB" w:rsidRDefault="00A532EB" w:rsidP="00A532EB">
      <w:pPr>
        <w:pStyle w:val="corte4fondo"/>
        <w:ind w:firstLine="0"/>
        <w:jc w:val="center"/>
        <w:rPr>
          <w:sz w:val="28"/>
          <w:szCs w:val="28"/>
        </w:rPr>
      </w:pPr>
      <w:r w:rsidRPr="00A532EB">
        <w:rPr>
          <w:b/>
          <w:sz w:val="26"/>
          <w:szCs w:val="26"/>
        </w:rPr>
        <w:t>MAESTRO RAÚL MENDIOLA PIZAÑA</w:t>
      </w:r>
      <w:bookmarkEnd w:id="3"/>
    </w:p>
    <w:p w14:paraId="7A538D13" w14:textId="77777777" w:rsidR="005B13C2" w:rsidRDefault="005B13C2" w:rsidP="003B7DAF">
      <w:pPr>
        <w:pStyle w:val="corte4fondo"/>
        <w:spacing w:after="240"/>
        <w:ind w:firstLine="0"/>
        <w:rPr>
          <w:b/>
          <w:sz w:val="26"/>
          <w:szCs w:val="26"/>
        </w:rPr>
      </w:pPr>
    </w:p>
    <w:p w14:paraId="774AF6FF" w14:textId="3B0B3956" w:rsidR="00B12CAE" w:rsidRPr="00A532EB" w:rsidRDefault="00276B28" w:rsidP="00276B28">
      <w:pPr>
        <w:pStyle w:val="corte4fondo"/>
        <w:spacing w:line="240" w:lineRule="auto"/>
        <w:ind w:firstLine="0"/>
        <w:rPr>
          <w:b/>
          <w:sz w:val="26"/>
          <w:szCs w:val="26"/>
        </w:rPr>
      </w:pPr>
      <w:r w:rsidRPr="00A84137">
        <w:rPr>
          <w:sz w:val="24"/>
          <w:szCs w:val="24"/>
        </w:rPr>
        <w:t>En términos de lo previsto en los artículos 113 y 116 de la Ley General de Transparencia y Acceso a la Información Pública,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w:t>
      </w:r>
    </w:p>
    <w:sectPr w:rsidR="00B12CAE" w:rsidRPr="00A532EB" w:rsidSect="00274818">
      <w:footerReference w:type="first" r:id="rId22"/>
      <w:pgSz w:w="12183" w:h="17858" w:code="345"/>
      <w:pgMar w:top="1417" w:right="1701" w:bottom="1417" w:left="1701" w:header="140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A42A0" w14:textId="77777777" w:rsidR="005B1347" w:rsidRDefault="005B1347" w:rsidP="005070D1">
      <w:pPr>
        <w:spacing w:after="0" w:line="240" w:lineRule="auto"/>
      </w:pPr>
      <w:r>
        <w:separator/>
      </w:r>
    </w:p>
  </w:endnote>
  <w:endnote w:type="continuationSeparator" w:id="0">
    <w:p w14:paraId="6787C7E2" w14:textId="77777777" w:rsidR="005B1347" w:rsidRDefault="005B1347" w:rsidP="005070D1">
      <w:pPr>
        <w:spacing w:after="0" w:line="240" w:lineRule="auto"/>
      </w:pPr>
      <w:r>
        <w:continuationSeparator/>
      </w:r>
    </w:p>
  </w:endnote>
  <w:endnote w:type="continuationNotice" w:id="1">
    <w:p w14:paraId="6C3299B3" w14:textId="77777777" w:rsidR="005B1347" w:rsidRDefault="005B13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8FC36" w14:textId="77777777" w:rsidR="00B87B80" w:rsidRDefault="00B87B8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438896783"/>
      <w:docPartObj>
        <w:docPartGallery w:val="Page Numbers (Bottom of Page)"/>
        <w:docPartUnique/>
      </w:docPartObj>
    </w:sdtPr>
    <w:sdtEndPr>
      <w:rPr>
        <w:b/>
        <w:bCs/>
      </w:rPr>
    </w:sdtEndPr>
    <w:sdtContent>
      <w:p w14:paraId="6DCC25F3" w14:textId="77777777" w:rsidR="005070D1" w:rsidRPr="003C1ED3" w:rsidRDefault="005070D1" w:rsidP="00F27B46">
        <w:pPr>
          <w:pStyle w:val="Piedepgina"/>
          <w:jc w:val="center"/>
          <w:rPr>
            <w:rFonts w:ascii="Arial" w:hAnsi="Arial" w:cs="Arial"/>
            <w:b/>
            <w:bCs/>
            <w:sz w:val="24"/>
            <w:szCs w:val="24"/>
          </w:rPr>
        </w:pPr>
        <w:r w:rsidRPr="003C1ED3">
          <w:rPr>
            <w:rFonts w:ascii="Arial" w:hAnsi="Arial" w:cs="Arial"/>
            <w:b/>
            <w:bCs/>
            <w:sz w:val="24"/>
            <w:szCs w:val="24"/>
          </w:rPr>
          <w:fldChar w:fldCharType="begin"/>
        </w:r>
        <w:r w:rsidRPr="003C1ED3">
          <w:rPr>
            <w:rFonts w:ascii="Arial" w:hAnsi="Arial" w:cs="Arial"/>
            <w:b/>
            <w:bCs/>
            <w:sz w:val="24"/>
            <w:szCs w:val="24"/>
          </w:rPr>
          <w:instrText>PAGE   \* MERGEFORMAT</w:instrText>
        </w:r>
        <w:r w:rsidRPr="003C1ED3">
          <w:rPr>
            <w:rFonts w:ascii="Arial" w:hAnsi="Arial" w:cs="Arial"/>
            <w:b/>
            <w:bCs/>
            <w:sz w:val="24"/>
            <w:szCs w:val="24"/>
          </w:rPr>
          <w:fldChar w:fldCharType="separate"/>
        </w:r>
        <w:r w:rsidR="0085537A" w:rsidRPr="003C1ED3">
          <w:rPr>
            <w:rFonts w:ascii="Arial" w:hAnsi="Arial" w:cs="Arial"/>
            <w:b/>
            <w:bCs/>
            <w:noProof/>
            <w:sz w:val="24"/>
            <w:szCs w:val="24"/>
            <w:lang w:val="es-ES"/>
          </w:rPr>
          <w:t>4</w:t>
        </w:r>
        <w:r w:rsidRPr="003C1ED3">
          <w:rPr>
            <w:rFonts w:ascii="Arial" w:hAnsi="Arial" w:cs="Arial"/>
            <w:b/>
            <w:bCs/>
            <w:sz w:val="24"/>
            <w:szCs w:val="24"/>
          </w:rPr>
          <w:fldChar w:fldCharType="end"/>
        </w:r>
      </w:p>
    </w:sdtContent>
  </w:sdt>
  <w:p w14:paraId="4BD8D75C" w14:textId="77777777" w:rsidR="005070D1" w:rsidRPr="003C1ED3" w:rsidRDefault="005070D1" w:rsidP="00F27B46">
    <w:pPr>
      <w:pStyle w:val="Piedepgina"/>
      <w:jc w:val="center"/>
      <w:rPr>
        <w:rFonts w:ascii="Arial" w:hAnsi="Arial" w:cs="Arial"/>
        <w:b/>
        <w:bCs/>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364494"/>
      <w:docPartObj>
        <w:docPartGallery w:val="Page Numbers (Bottom of Page)"/>
        <w:docPartUnique/>
      </w:docPartObj>
    </w:sdtPr>
    <w:sdtEndPr>
      <w:rPr>
        <w:rFonts w:ascii="Arial" w:hAnsi="Arial" w:cs="Arial"/>
        <w:b/>
        <w:bCs/>
        <w:sz w:val="24"/>
        <w:szCs w:val="24"/>
      </w:rPr>
    </w:sdtEndPr>
    <w:sdtContent>
      <w:p w14:paraId="14FFB5E6" w14:textId="77777777" w:rsidR="00F27B46" w:rsidRPr="003C1ED3" w:rsidRDefault="00F27B46">
        <w:pPr>
          <w:pStyle w:val="Piedepgina"/>
          <w:jc w:val="center"/>
          <w:rPr>
            <w:rFonts w:ascii="Arial" w:hAnsi="Arial" w:cs="Arial"/>
            <w:b/>
            <w:bCs/>
            <w:sz w:val="24"/>
            <w:szCs w:val="24"/>
          </w:rPr>
        </w:pPr>
        <w:r w:rsidRPr="003C1ED3">
          <w:rPr>
            <w:rFonts w:ascii="Arial" w:hAnsi="Arial" w:cs="Arial"/>
            <w:b/>
            <w:bCs/>
            <w:sz w:val="24"/>
            <w:szCs w:val="24"/>
          </w:rPr>
          <w:fldChar w:fldCharType="begin"/>
        </w:r>
        <w:r w:rsidRPr="003C1ED3">
          <w:rPr>
            <w:rFonts w:ascii="Arial" w:hAnsi="Arial" w:cs="Arial"/>
            <w:b/>
            <w:bCs/>
            <w:sz w:val="24"/>
            <w:szCs w:val="24"/>
          </w:rPr>
          <w:instrText>PAGE   \* MERGEFORMAT</w:instrText>
        </w:r>
        <w:r w:rsidRPr="003C1ED3">
          <w:rPr>
            <w:rFonts w:ascii="Arial" w:hAnsi="Arial" w:cs="Arial"/>
            <w:b/>
            <w:bCs/>
            <w:sz w:val="24"/>
            <w:szCs w:val="24"/>
          </w:rPr>
          <w:fldChar w:fldCharType="separate"/>
        </w:r>
        <w:r w:rsidRPr="003C1ED3">
          <w:rPr>
            <w:rFonts w:ascii="Arial" w:hAnsi="Arial" w:cs="Arial"/>
            <w:b/>
            <w:bCs/>
            <w:sz w:val="24"/>
            <w:szCs w:val="24"/>
            <w:lang w:val="es-ES"/>
          </w:rPr>
          <w:t>2</w:t>
        </w:r>
        <w:r w:rsidRPr="003C1ED3">
          <w:rPr>
            <w:rFonts w:ascii="Arial" w:hAnsi="Arial" w:cs="Arial"/>
            <w:b/>
            <w:bCs/>
            <w:sz w:val="24"/>
            <w:szCs w:val="24"/>
          </w:rPr>
          <w:fldChar w:fldCharType="end"/>
        </w:r>
      </w:p>
    </w:sdtContent>
  </w:sdt>
  <w:p w14:paraId="30F1F9E5" w14:textId="77777777" w:rsidR="00514F70" w:rsidRPr="003C1ED3" w:rsidRDefault="00514F70" w:rsidP="00520740">
    <w:pPr>
      <w:pStyle w:val="Piedepgina"/>
      <w:jc w:val="center"/>
      <w:rPr>
        <w:rFonts w:ascii="Arial" w:hAnsi="Arial" w:cs="Arial"/>
        <w:b/>
        <w:bCs/>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34CED" w14:textId="77777777" w:rsidR="00F27B46" w:rsidRPr="003C1ED3" w:rsidRDefault="00F27B46">
    <w:pPr>
      <w:pStyle w:val="Piedepgina"/>
      <w:jc w:val="center"/>
      <w:rPr>
        <w:rFonts w:ascii="Arial" w:hAnsi="Arial" w:cs="Arial"/>
        <w:b/>
        <w:bCs/>
        <w:sz w:val="24"/>
        <w:szCs w:val="24"/>
      </w:rPr>
    </w:pPr>
  </w:p>
  <w:p w14:paraId="180B0D45" w14:textId="77777777" w:rsidR="00F27B46" w:rsidRPr="003C1ED3" w:rsidRDefault="00F27B46" w:rsidP="00520740">
    <w:pPr>
      <w:pStyle w:val="Piedepgina"/>
      <w:jc w:val="center"/>
      <w:rPr>
        <w:rFonts w:ascii="Arial" w:hAnsi="Arial" w:cs="Arial"/>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90ED3" w14:textId="77777777" w:rsidR="005B1347" w:rsidRDefault="005B1347" w:rsidP="005070D1">
      <w:pPr>
        <w:spacing w:after="0" w:line="240" w:lineRule="auto"/>
      </w:pPr>
      <w:r>
        <w:separator/>
      </w:r>
    </w:p>
  </w:footnote>
  <w:footnote w:type="continuationSeparator" w:id="0">
    <w:p w14:paraId="603DD01D" w14:textId="77777777" w:rsidR="005B1347" w:rsidRDefault="005B1347" w:rsidP="005070D1">
      <w:pPr>
        <w:spacing w:after="0" w:line="240" w:lineRule="auto"/>
      </w:pPr>
      <w:r>
        <w:continuationSeparator/>
      </w:r>
    </w:p>
  </w:footnote>
  <w:footnote w:type="continuationNotice" w:id="1">
    <w:p w14:paraId="617CC76F" w14:textId="77777777" w:rsidR="005B1347" w:rsidRDefault="005B1347">
      <w:pPr>
        <w:spacing w:after="0" w:line="240" w:lineRule="auto"/>
      </w:pPr>
    </w:p>
  </w:footnote>
  <w:footnote w:id="2">
    <w:p w14:paraId="2D74CD0E" w14:textId="7196FF1E" w:rsidR="008036B0" w:rsidRPr="007E2727" w:rsidRDefault="008036B0" w:rsidP="007E2727">
      <w:pPr>
        <w:pStyle w:val="Textonotapie"/>
        <w:jc w:val="both"/>
        <w:rPr>
          <w:rFonts w:ascii="Arial" w:hAnsi="Arial" w:cs="Arial"/>
        </w:rPr>
      </w:pPr>
      <w:r w:rsidRPr="007E2727">
        <w:rPr>
          <w:rStyle w:val="Refdenotaalpie"/>
          <w:rFonts w:ascii="Arial" w:hAnsi="Arial" w:cs="Arial"/>
        </w:rPr>
        <w:footnoteRef/>
      </w:r>
      <w:r w:rsidRPr="007E2727">
        <w:rPr>
          <w:rFonts w:ascii="Arial" w:hAnsi="Arial" w:cs="Arial"/>
        </w:rPr>
        <w:t xml:space="preserve"> </w:t>
      </w:r>
      <w:r w:rsidR="00752700" w:rsidRPr="007E2727">
        <w:rPr>
          <w:rFonts w:ascii="Arial" w:hAnsi="Arial" w:cs="Arial"/>
        </w:rPr>
        <w:t>Artículo 227. La legitimación para denunciar las contradicciones de criterios se ajustará a las siguientes reglas:</w:t>
      </w:r>
    </w:p>
    <w:p w14:paraId="70E6B5EB" w14:textId="35436B01" w:rsidR="00752700" w:rsidRPr="007E2727" w:rsidRDefault="00752700" w:rsidP="007E2727">
      <w:pPr>
        <w:pStyle w:val="Textonotapie"/>
        <w:jc w:val="both"/>
        <w:rPr>
          <w:rFonts w:ascii="Arial" w:hAnsi="Arial" w:cs="Arial"/>
        </w:rPr>
      </w:pPr>
      <w:r w:rsidRPr="007E2727">
        <w:rPr>
          <w:rFonts w:ascii="Arial" w:hAnsi="Arial" w:cs="Arial"/>
        </w:rPr>
        <w:t>(…)</w:t>
      </w:r>
    </w:p>
    <w:p w14:paraId="4903A7D7" w14:textId="65D089B8" w:rsidR="00752700" w:rsidRPr="007E2727" w:rsidRDefault="001D1A1C" w:rsidP="007E2727">
      <w:pPr>
        <w:pStyle w:val="Textonotapie"/>
        <w:jc w:val="both"/>
        <w:rPr>
          <w:rFonts w:ascii="Arial" w:hAnsi="Arial" w:cs="Arial"/>
        </w:rPr>
      </w:pPr>
      <w:r w:rsidRPr="007E2727">
        <w:rPr>
          <w:rFonts w:ascii="Arial" w:hAnsi="Arial" w:cs="Arial"/>
        </w:rPr>
        <w:t>II. Las contradicciones a que se refiere la fracción II del artículo anterior podrán ser denunciadas ante la Suprema Corte de Justicia de la Nación por las ministras o los ministros, los plenos regionales, o los tribunales colegiados de circuito y sus integrantes, que hayan sustentado criterios discrepantes, la o el Fiscal General de la República, las magistradas o los magistrados del tribunal colegiado de apelación, las juezas o los jueces de</w:t>
      </w:r>
      <w:r w:rsidR="00470A4F" w:rsidRPr="007E2727">
        <w:rPr>
          <w:rFonts w:ascii="Arial" w:hAnsi="Arial" w:cs="Arial"/>
        </w:rPr>
        <w:t xml:space="preserve"> distrito, o las partes en los asuntos que las motivaron, y</w:t>
      </w:r>
    </w:p>
    <w:p w14:paraId="160994E3" w14:textId="4A7C965A" w:rsidR="00470A4F" w:rsidRPr="007E2727" w:rsidRDefault="00470A4F" w:rsidP="007E2727">
      <w:pPr>
        <w:pStyle w:val="Textonotapie"/>
        <w:jc w:val="both"/>
        <w:rPr>
          <w:rFonts w:ascii="Arial" w:hAnsi="Arial" w:cs="Arial"/>
        </w:rPr>
      </w:pPr>
      <w:r w:rsidRPr="007E2727">
        <w:rPr>
          <w:rFonts w:ascii="Arial" w:hAnsi="Arial" w:cs="Arial"/>
        </w:rPr>
        <w:t>(,,,)</w:t>
      </w:r>
    </w:p>
    <w:p w14:paraId="3C9C023A" w14:textId="77777777" w:rsidR="00470A4F" w:rsidRPr="007E2727" w:rsidRDefault="00470A4F" w:rsidP="007E2727">
      <w:pPr>
        <w:pStyle w:val="Textonotapie"/>
        <w:jc w:val="both"/>
        <w:rPr>
          <w:rFonts w:ascii="Arial" w:hAnsi="Arial" w:cs="Arial"/>
        </w:rPr>
      </w:pPr>
    </w:p>
  </w:footnote>
  <w:footnote w:id="3">
    <w:p w14:paraId="6965944B" w14:textId="3CB07649" w:rsidR="007F2FBB" w:rsidRPr="007E2727" w:rsidRDefault="007F2FBB" w:rsidP="007E2727">
      <w:pPr>
        <w:pStyle w:val="Textonotapie"/>
        <w:jc w:val="both"/>
        <w:rPr>
          <w:rFonts w:ascii="Arial" w:hAnsi="Arial" w:cs="Arial"/>
        </w:rPr>
      </w:pPr>
      <w:r w:rsidRPr="007E2727">
        <w:rPr>
          <w:rStyle w:val="Refdenotaalpie"/>
          <w:rFonts w:ascii="Arial" w:hAnsi="Arial" w:cs="Arial"/>
        </w:rPr>
        <w:footnoteRef/>
      </w:r>
      <w:r w:rsidRPr="007E2727">
        <w:rPr>
          <w:rFonts w:ascii="Arial" w:hAnsi="Arial" w:cs="Arial"/>
        </w:rPr>
        <w:t xml:space="preserve"> </w:t>
      </w:r>
      <w:r w:rsidR="00B122B7" w:rsidRPr="007E2727">
        <w:rPr>
          <w:rFonts w:ascii="Arial" w:hAnsi="Arial" w:cs="Arial"/>
        </w:rPr>
        <w:t>Registro digital 198506, Tribunales Colegiados de Circuito, Novena Época, materia Civil, Tesis I.6o.C.109 C</w:t>
      </w:r>
      <w:r w:rsidR="009506C4" w:rsidRPr="007E2727">
        <w:rPr>
          <w:rFonts w:ascii="Arial" w:hAnsi="Arial" w:cs="Arial"/>
        </w:rPr>
        <w:t xml:space="preserve">, </w:t>
      </w:r>
      <w:r w:rsidR="00B122B7" w:rsidRPr="007E2727">
        <w:rPr>
          <w:rFonts w:ascii="Arial" w:hAnsi="Arial" w:cs="Arial"/>
        </w:rPr>
        <w:t>Semanario Judicial de la Federación y su Gaceta</w:t>
      </w:r>
      <w:r w:rsidR="009506C4" w:rsidRPr="007E2727">
        <w:rPr>
          <w:rFonts w:ascii="Arial" w:hAnsi="Arial" w:cs="Arial"/>
        </w:rPr>
        <w:t xml:space="preserve">, </w:t>
      </w:r>
      <w:r w:rsidR="00B122B7" w:rsidRPr="007E2727">
        <w:rPr>
          <w:rFonts w:ascii="Arial" w:hAnsi="Arial" w:cs="Arial"/>
        </w:rPr>
        <w:t xml:space="preserve">Tomo V, </w:t>
      </w:r>
      <w:r w:rsidR="009C104A" w:rsidRPr="007E2727">
        <w:rPr>
          <w:rFonts w:ascii="Arial" w:hAnsi="Arial" w:cs="Arial"/>
        </w:rPr>
        <w:t>junio</w:t>
      </w:r>
      <w:r w:rsidR="00B122B7" w:rsidRPr="007E2727">
        <w:rPr>
          <w:rFonts w:ascii="Arial" w:hAnsi="Arial" w:cs="Arial"/>
        </w:rPr>
        <w:t xml:space="preserve"> de 1997, página 716</w:t>
      </w:r>
      <w:r w:rsidR="009506C4" w:rsidRPr="007E2727">
        <w:rPr>
          <w:rFonts w:ascii="Arial" w:hAnsi="Arial" w:cs="Arial"/>
        </w:rPr>
        <w:t>, a</w:t>
      </w:r>
      <w:r w:rsidR="00B122B7" w:rsidRPr="007E2727">
        <w:rPr>
          <w:rFonts w:ascii="Arial" w:hAnsi="Arial" w:cs="Arial"/>
        </w:rPr>
        <w:t>islada</w:t>
      </w:r>
      <w:r w:rsidR="00F709FD">
        <w:rPr>
          <w:rFonts w:ascii="Arial" w:hAnsi="Arial" w:cs="Arial"/>
        </w:rPr>
        <w:t>.</w:t>
      </w:r>
    </w:p>
  </w:footnote>
  <w:footnote w:id="4">
    <w:p w14:paraId="37A373E0" w14:textId="58B6A9DB" w:rsidR="00B55D26" w:rsidRPr="007E2727" w:rsidRDefault="00B55D26" w:rsidP="007E2727">
      <w:pPr>
        <w:pStyle w:val="Textonotapie"/>
        <w:jc w:val="both"/>
        <w:rPr>
          <w:rFonts w:ascii="Arial" w:hAnsi="Arial" w:cs="Arial"/>
        </w:rPr>
      </w:pPr>
      <w:r w:rsidRPr="007E2727">
        <w:rPr>
          <w:rStyle w:val="Refdenotaalpie"/>
          <w:rFonts w:ascii="Arial" w:hAnsi="Arial" w:cs="Arial"/>
        </w:rPr>
        <w:footnoteRef/>
      </w:r>
      <w:r w:rsidRPr="007E2727">
        <w:rPr>
          <w:rFonts w:ascii="Arial" w:hAnsi="Arial" w:cs="Arial"/>
        </w:rPr>
        <w:t xml:space="preserve"> </w:t>
      </w:r>
      <w:r w:rsidR="009506C4" w:rsidRPr="007E2727">
        <w:rPr>
          <w:rFonts w:ascii="Arial" w:hAnsi="Arial" w:cs="Arial"/>
        </w:rPr>
        <w:t>Registro digital198508, Tribunales Colegiados de Circuito</w:t>
      </w:r>
      <w:r w:rsidR="008A5635" w:rsidRPr="007E2727">
        <w:rPr>
          <w:rFonts w:ascii="Arial" w:hAnsi="Arial" w:cs="Arial"/>
        </w:rPr>
        <w:t xml:space="preserve">, </w:t>
      </w:r>
      <w:r w:rsidR="009506C4" w:rsidRPr="007E2727">
        <w:rPr>
          <w:rFonts w:ascii="Arial" w:hAnsi="Arial" w:cs="Arial"/>
        </w:rPr>
        <w:t>Novena Época</w:t>
      </w:r>
      <w:r w:rsidR="008A5635" w:rsidRPr="007E2727">
        <w:rPr>
          <w:rFonts w:ascii="Arial" w:hAnsi="Arial" w:cs="Arial"/>
        </w:rPr>
        <w:t xml:space="preserve">, materia </w:t>
      </w:r>
      <w:r w:rsidR="009506C4" w:rsidRPr="007E2727">
        <w:rPr>
          <w:rFonts w:ascii="Arial" w:hAnsi="Arial" w:cs="Arial"/>
        </w:rPr>
        <w:t>Civil</w:t>
      </w:r>
      <w:r w:rsidR="008A5635" w:rsidRPr="007E2727">
        <w:rPr>
          <w:rFonts w:ascii="Arial" w:hAnsi="Arial" w:cs="Arial"/>
        </w:rPr>
        <w:t xml:space="preserve">, </w:t>
      </w:r>
      <w:r w:rsidR="009506C4" w:rsidRPr="007E2727">
        <w:rPr>
          <w:rFonts w:ascii="Arial" w:hAnsi="Arial" w:cs="Arial"/>
        </w:rPr>
        <w:t>Tesis I.6o.C.108 C</w:t>
      </w:r>
      <w:r w:rsidR="008A5635" w:rsidRPr="007E2727">
        <w:rPr>
          <w:rFonts w:ascii="Arial" w:hAnsi="Arial" w:cs="Arial"/>
        </w:rPr>
        <w:t xml:space="preserve">, </w:t>
      </w:r>
      <w:r w:rsidR="009506C4" w:rsidRPr="007E2727">
        <w:rPr>
          <w:rFonts w:ascii="Arial" w:hAnsi="Arial" w:cs="Arial"/>
        </w:rPr>
        <w:t>Semanario Judicial de la Federación y su Gaceta</w:t>
      </w:r>
      <w:r w:rsidR="008A5635" w:rsidRPr="007E2727">
        <w:rPr>
          <w:rFonts w:ascii="Arial" w:hAnsi="Arial" w:cs="Arial"/>
        </w:rPr>
        <w:t xml:space="preserve">, </w:t>
      </w:r>
      <w:r w:rsidR="009506C4" w:rsidRPr="007E2727">
        <w:rPr>
          <w:rFonts w:ascii="Arial" w:hAnsi="Arial" w:cs="Arial"/>
        </w:rPr>
        <w:t xml:space="preserve">Tomo V, </w:t>
      </w:r>
      <w:r w:rsidR="009C104A" w:rsidRPr="007E2727">
        <w:rPr>
          <w:rFonts w:ascii="Arial" w:hAnsi="Arial" w:cs="Arial"/>
        </w:rPr>
        <w:t>junio</w:t>
      </w:r>
      <w:r w:rsidR="009506C4" w:rsidRPr="007E2727">
        <w:rPr>
          <w:rFonts w:ascii="Arial" w:hAnsi="Arial" w:cs="Arial"/>
        </w:rPr>
        <w:t xml:space="preserve"> de 1997, página 717</w:t>
      </w:r>
      <w:r w:rsidR="008A5635" w:rsidRPr="007E2727">
        <w:rPr>
          <w:rFonts w:ascii="Arial" w:hAnsi="Arial" w:cs="Arial"/>
        </w:rPr>
        <w:t>, a</w:t>
      </w:r>
      <w:r w:rsidR="009506C4" w:rsidRPr="007E2727">
        <w:rPr>
          <w:rFonts w:ascii="Arial" w:hAnsi="Arial" w:cs="Arial"/>
        </w:rPr>
        <w:t>islada</w:t>
      </w:r>
      <w:r w:rsidR="00F709FD">
        <w:rPr>
          <w:rFonts w:ascii="Arial" w:hAnsi="Arial" w:cs="Arial"/>
        </w:rPr>
        <w:t>.</w:t>
      </w:r>
    </w:p>
  </w:footnote>
  <w:footnote w:id="5">
    <w:p w14:paraId="02D0AD59" w14:textId="2B8777E4" w:rsidR="00DF6107" w:rsidRPr="007E2727" w:rsidRDefault="00DF6107" w:rsidP="00B06A9D">
      <w:pPr>
        <w:jc w:val="both"/>
        <w:rPr>
          <w:rFonts w:ascii="Arial" w:hAnsi="Arial" w:cs="Arial"/>
        </w:rPr>
      </w:pPr>
      <w:r w:rsidRPr="007E2727">
        <w:rPr>
          <w:rStyle w:val="Refdenotaalpie"/>
          <w:rFonts w:ascii="Arial" w:hAnsi="Arial" w:cs="Arial"/>
          <w:sz w:val="20"/>
          <w:szCs w:val="20"/>
        </w:rPr>
        <w:footnoteRef/>
      </w:r>
      <w:r w:rsidRPr="007E2727">
        <w:rPr>
          <w:rFonts w:ascii="Arial" w:hAnsi="Arial" w:cs="Arial"/>
          <w:sz w:val="20"/>
          <w:szCs w:val="20"/>
        </w:rPr>
        <w:t xml:space="preserve"> </w:t>
      </w:r>
      <w:r w:rsidR="009D1B7B" w:rsidRPr="007E2727">
        <w:rPr>
          <w:rFonts w:ascii="Arial" w:hAnsi="Arial" w:cs="Arial"/>
          <w:sz w:val="20"/>
          <w:szCs w:val="20"/>
        </w:rPr>
        <w:t>Registro digital: 189214, Instancia: Primera Sala, Novena Época, Materias(s): Civil, Tesis: 1a./J. 44/2001, Fuente: Semanario Judicial de la Federación y su Gaceta. Tomo XIV, agosto de 2001, página 11, Tipo: Jurisprudencia.</w:t>
      </w:r>
    </w:p>
  </w:footnote>
  <w:footnote w:id="6">
    <w:p w14:paraId="63227414" w14:textId="77777777" w:rsidR="0041529E" w:rsidRPr="007E2727" w:rsidRDefault="0041529E" w:rsidP="007E2727">
      <w:pPr>
        <w:jc w:val="both"/>
        <w:rPr>
          <w:rFonts w:ascii="Arial" w:hAnsi="Arial" w:cs="Arial"/>
          <w:sz w:val="20"/>
          <w:szCs w:val="20"/>
        </w:rPr>
      </w:pPr>
      <w:r w:rsidRPr="007E2727">
        <w:rPr>
          <w:rStyle w:val="Refdenotaalpie"/>
          <w:rFonts w:ascii="Arial" w:hAnsi="Arial" w:cs="Arial"/>
          <w:sz w:val="20"/>
          <w:szCs w:val="20"/>
        </w:rPr>
        <w:footnoteRef/>
      </w:r>
      <w:r w:rsidRPr="007E2727">
        <w:rPr>
          <w:rFonts w:ascii="Arial" w:hAnsi="Arial" w:cs="Arial"/>
          <w:sz w:val="20"/>
          <w:szCs w:val="20"/>
        </w:rPr>
        <w:t xml:space="preserve"> Registro digital: 2012502, Instancia: Primera Sala, Décima Época, Materias(s): Civil, Tesis: 1a./J. 41/2016 (10a.), Fuente: Gaceta del Semanario Judicial de la Federación. Libro 34, septiembre de 2016, Tomo I, página 265, Tipo: Jurisprudencia.</w:t>
      </w:r>
    </w:p>
    <w:p w14:paraId="3BCBFE87" w14:textId="77777777" w:rsidR="0041529E" w:rsidRPr="007E2727" w:rsidRDefault="0041529E" w:rsidP="007E2727">
      <w:pPr>
        <w:jc w:val="both"/>
        <w:rPr>
          <w:rFonts w:ascii="Arial" w:hAnsi="Arial" w:cs="Arial"/>
          <w:sz w:val="20"/>
          <w:szCs w:val="20"/>
        </w:rPr>
      </w:pPr>
      <w:r w:rsidRPr="007E2727">
        <w:rPr>
          <w:rFonts w:ascii="Arial" w:hAnsi="Arial" w:cs="Arial"/>
          <w:sz w:val="20"/>
          <w:szCs w:val="20"/>
        </w:rPr>
        <w:t xml:space="preserve">Registro digital: 2024601, Instancia: Primera Sala, Undécima Época, Materias(s): Constitucional, Civil, Tesis: 1a./J. 36/2022 (11a.), Fuente: Gaceta del Semanario Judicial de la Federación. Libro 13, mayo de 2022, Tomo III, página 2687, Tipo: Jurisprudencia. </w:t>
      </w:r>
    </w:p>
  </w:footnote>
  <w:footnote w:id="7">
    <w:p w14:paraId="386E0943" w14:textId="77777777" w:rsidR="00147C95" w:rsidRPr="007E2727" w:rsidRDefault="00147C95" w:rsidP="007E2727">
      <w:pPr>
        <w:pStyle w:val="Textonotapie"/>
        <w:jc w:val="both"/>
        <w:rPr>
          <w:rFonts w:ascii="Arial" w:hAnsi="Arial" w:cs="Arial"/>
        </w:rPr>
      </w:pPr>
      <w:r w:rsidRPr="007E2727">
        <w:rPr>
          <w:rStyle w:val="Refdenotaalpie"/>
          <w:rFonts w:ascii="Arial" w:hAnsi="Arial" w:cs="Arial"/>
        </w:rPr>
        <w:footnoteRef/>
      </w:r>
      <w:r w:rsidRPr="007E2727">
        <w:rPr>
          <w:rFonts w:ascii="Arial" w:hAnsi="Arial" w:cs="Arial"/>
        </w:rPr>
        <w:t xml:space="preserve"> Jurisprudencia 1a./J. 22/2010 de rubro “CONTRADICCIÓN DE TESIS ENTRE TRIBUNALES COLEGIADOS DE CIRCUITO. CONDICIONES PARA SU EXISTENCIA”, Semanario Judicial de la Federación y su Gaceta, Novena Época, tomo XXXI, marzo 2010, página 122, Registro: 165077.</w:t>
      </w:r>
    </w:p>
  </w:footnote>
  <w:footnote w:id="8">
    <w:p w14:paraId="70660EF4" w14:textId="7091B2A0" w:rsidR="00147C95" w:rsidRPr="007E2727" w:rsidRDefault="00147C95" w:rsidP="007E2727">
      <w:pPr>
        <w:pStyle w:val="Textonotapie"/>
        <w:jc w:val="both"/>
        <w:rPr>
          <w:rFonts w:ascii="Arial" w:hAnsi="Arial" w:cs="Arial"/>
        </w:rPr>
      </w:pPr>
      <w:r w:rsidRPr="007E2727">
        <w:rPr>
          <w:rStyle w:val="Refdenotaalpie"/>
          <w:rFonts w:ascii="Arial" w:hAnsi="Arial" w:cs="Arial"/>
        </w:rPr>
        <w:footnoteRef/>
      </w:r>
      <w:r w:rsidRPr="007E2727">
        <w:rPr>
          <w:rFonts w:ascii="Arial" w:hAnsi="Arial" w:cs="Arial"/>
        </w:rPr>
        <w:t xml:space="preserve"> Jurisprudencia P./J. 72/2010 de rubro “CONTRADICCIÓN DE TESIS. EXISTE CUANDO LAS SALAS DE LA SUPREMA CORTE DE JUSTICIA DE LA NACIÓN O LOS TRIBUNALES COLEGIADOS DE CIRCUITO ADOPTAN EN SUS SENTENCIAS CRITERIOS JURÍDICOS DISCREPANTES SOBRE UN MISMO PUNTO DE DERECHO, INDEPENDIENTEMENTE DE QUE LAS CUESTIONES FÁCTICAS QUE LO RODEAN NO SEAN EXACTAMENTE IGUALES”, Semanario Judicial de la Federación y su Gaceta, Novena Época, Tomo XXXII, </w:t>
      </w:r>
      <w:r w:rsidR="000A5A69" w:rsidRPr="007E2727">
        <w:rPr>
          <w:rFonts w:ascii="Arial" w:hAnsi="Arial" w:cs="Arial"/>
        </w:rPr>
        <w:t>agosto</w:t>
      </w:r>
      <w:r w:rsidRPr="007E2727">
        <w:rPr>
          <w:rFonts w:ascii="Arial" w:hAnsi="Arial" w:cs="Arial"/>
        </w:rPr>
        <w:t xml:space="preserve"> de 2010. Página 7, Registro: 164120.</w:t>
      </w:r>
    </w:p>
  </w:footnote>
  <w:footnote w:id="9">
    <w:p w14:paraId="5BFF96FA" w14:textId="0840A288" w:rsidR="00203325" w:rsidRPr="007E2727" w:rsidRDefault="00203325" w:rsidP="000C714B">
      <w:pPr>
        <w:pStyle w:val="Textonotapie"/>
        <w:spacing w:after="120"/>
        <w:jc w:val="both"/>
        <w:rPr>
          <w:rFonts w:ascii="Arial" w:hAnsi="Arial" w:cs="Arial"/>
        </w:rPr>
      </w:pPr>
      <w:r w:rsidRPr="007E2727">
        <w:rPr>
          <w:rStyle w:val="Refdenotaalpie"/>
          <w:rFonts w:ascii="Arial" w:hAnsi="Arial" w:cs="Arial"/>
        </w:rPr>
        <w:footnoteRef/>
      </w:r>
      <w:r w:rsidR="0056278C">
        <w:rPr>
          <w:rFonts w:ascii="Arial" w:hAnsi="Arial" w:cs="Arial"/>
        </w:rPr>
        <w:t xml:space="preserve"> Ver el a</w:t>
      </w:r>
      <w:r w:rsidRPr="007E2727">
        <w:rPr>
          <w:rFonts w:ascii="Arial" w:hAnsi="Arial" w:cs="Arial"/>
        </w:rPr>
        <w:t xml:space="preserve">mparo directo en revisión 3360/2017, </w:t>
      </w:r>
      <w:r w:rsidR="00F11BE2">
        <w:rPr>
          <w:rFonts w:ascii="Arial" w:hAnsi="Arial" w:cs="Arial"/>
        </w:rPr>
        <w:t>f</w:t>
      </w:r>
      <w:r w:rsidR="00282CB0">
        <w:rPr>
          <w:rFonts w:ascii="Arial" w:hAnsi="Arial" w:cs="Arial"/>
        </w:rPr>
        <w:t xml:space="preserve">allado el </w:t>
      </w:r>
      <w:r w:rsidRPr="007E2727">
        <w:rPr>
          <w:rFonts w:ascii="Arial" w:hAnsi="Arial" w:cs="Arial"/>
        </w:rPr>
        <w:t>21 de febrero de 2018</w:t>
      </w:r>
      <w:r w:rsidR="0056278C">
        <w:rPr>
          <w:rFonts w:ascii="Arial" w:hAnsi="Arial" w:cs="Arial"/>
          <w:lang w:val="es-ES_tradnl"/>
        </w:rPr>
        <w:t xml:space="preserve">, </w:t>
      </w:r>
      <w:r w:rsidR="00525B91" w:rsidRPr="007E2727">
        <w:rPr>
          <w:rFonts w:ascii="Arial" w:hAnsi="Arial" w:cs="Arial"/>
          <w:lang w:val="es-ES_tradnl"/>
        </w:rPr>
        <w:t>párr. 33</w:t>
      </w:r>
      <w:r w:rsidR="00525B91">
        <w:rPr>
          <w:rFonts w:ascii="Arial" w:hAnsi="Arial" w:cs="Arial"/>
          <w:lang w:val="es-ES_tradnl"/>
        </w:rPr>
        <w:t xml:space="preserve">, </w:t>
      </w:r>
      <w:r w:rsidR="0056278C">
        <w:rPr>
          <w:rFonts w:ascii="Arial" w:hAnsi="Arial" w:cs="Arial"/>
          <w:lang w:val="es-ES_tradnl"/>
        </w:rPr>
        <w:t>resuelto por u</w:t>
      </w:r>
      <w:r w:rsidRPr="007E2727">
        <w:rPr>
          <w:rFonts w:ascii="Arial" w:hAnsi="Arial" w:cs="Arial"/>
          <w:lang w:val="es-ES_tradnl"/>
        </w:rPr>
        <w:t>nanimidad de cinco votos de la ministra Norma Lucía Piña Hernández (Presidenta) y los ministros Arturo Zaldívar Lelo de Larrea, José Ramón Cossío Díaz (Ponente), Jorge Mario Pardo Rebolledo y Alfredo Gutiérrez Ortiz Mena</w:t>
      </w:r>
      <w:r w:rsidR="0056278C">
        <w:rPr>
          <w:rFonts w:ascii="Arial" w:hAnsi="Arial" w:cs="Arial"/>
        </w:rPr>
        <w:t>; a</w:t>
      </w:r>
      <w:r w:rsidRPr="007E2727">
        <w:rPr>
          <w:rFonts w:ascii="Arial" w:hAnsi="Arial" w:cs="Arial"/>
        </w:rPr>
        <w:t xml:space="preserve">mparo directo en revisión 4914/2018, </w:t>
      </w:r>
      <w:r w:rsidR="00282CB0">
        <w:rPr>
          <w:rFonts w:ascii="Arial" w:hAnsi="Arial" w:cs="Arial"/>
        </w:rPr>
        <w:t xml:space="preserve">fallado el </w:t>
      </w:r>
      <w:r w:rsidRPr="007E2727">
        <w:rPr>
          <w:rFonts w:ascii="Arial" w:hAnsi="Arial" w:cs="Arial"/>
        </w:rPr>
        <w:t>16 de julio de 2020</w:t>
      </w:r>
      <w:r w:rsidR="00525B91" w:rsidRPr="00525B91">
        <w:rPr>
          <w:rFonts w:ascii="Arial" w:hAnsi="Arial" w:cs="Arial"/>
          <w:lang w:val="es-ES_tradnl"/>
        </w:rPr>
        <w:t xml:space="preserve"> </w:t>
      </w:r>
      <w:r w:rsidR="00525B91" w:rsidRPr="007E2727">
        <w:rPr>
          <w:rFonts w:ascii="Arial" w:hAnsi="Arial" w:cs="Arial"/>
          <w:lang w:val="es-ES_tradnl"/>
        </w:rPr>
        <w:t>párr</w:t>
      </w:r>
      <w:r w:rsidR="00525B91">
        <w:rPr>
          <w:rFonts w:ascii="Arial" w:hAnsi="Arial" w:cs="Arial"/>
          <w:lang w:val="es-ES_tradnl"/>
        </w:rPr>
        <w:t>s</w:t>
      </w:r>
      <w:r w:rsidR="009E05F3">
        <w:rPr>
          <w:rFonts w:ascii="Arial" w:hAnsi="Arial" w:cs="Arial"/>
          <w:lang w:val="es-ES_tradnl"/>
        </w:rPr>
        <w:t>.</w:t>
      </w:r>
      <w:r w:rsidR="00525B91" w:rsidRPr="007E2727">
        <w:rPr>
          <w:rFonts w:ascii="Arial" w:hAnsi="Arial" w:cs="Arial"/>
          <w:lang w:val="es-ES_tradnl"/>
        </w:rPr>
        <w:t xml:space="preserve"> 38 – 40</w:t>
      </w:r>
      <w:r w:rsidR="0056278C">
        <w:rPr>
          <w:rFonts w:ascii="Arial" w:hAnsi="Arial" w:cs="Arial"/>
        </w:rPr>
        <w:t>, resuelto po</w:t>
      </w:r>
      <w:r w:rsidR="00525B91">
        <w:rPr>
          <w:rFonts w:ascii="Arial" w:hAnsi="Arial" w:cs="Arial"/>
        </w:rPr>
        <w:t>r</w:t>
      </w:r>
      <w:r w:rsidR="0056278C">
        <w:rPr>
          <w:rFonts w:ascii="Arial" w:hAnsi="Arial" w:cs="Arial"/>
        </w:rPr>
        <w:t xml:space="preserve"> m</w:t>
      </w:r>
      <w:r w:rsidRPr="007E2727">
        <w:rPr>
          <w:rFonts w:ascii="Arial" w:hAnsi="Arial" w:cs="Arial"/>
        </w:rPr>
        <w:t>ayoría</w:t>
      </w:r>
      <w:r w:rsidRPr="007E2727">
        <w:rPr>
          <w:rFonts w:ascii="Arial" w:hAnsi="Arial" w:cs="Arial"/>
          <w:lang w:val="es-ES_tradnl"/>
        </w:rPr>
        <w:t xml:space="preserve"> de cuatro votos de las ministras Norma Lucía Piña Hernández, quien está con el sentido con salvedad en algunas consideraciones y se reserva su derecho a formular un voto concurrente y Ana Margarita Ríos Farjat, y los ministros Alfredo Gutiérrez Ortiz Mena (Ponente) y Juan Luis González Alcántara Carrancá (Presidente). Voto en contra del ministro Jorge Mario Pardo Rebolledo. </w:t>
      </w:r>
    </w:p>
  </w:footnote>
  <w:footnote w:id="10">
    <w:p w14:paraId="577C44B6" w14:textId="56312CCA" w:rsidR="003E22CA" w:rsidRPr="007E2727" w:rsidRDefault="003E22CA" w:rsidP="000C714B">
      <w:pPr>
        <w:pStyle w:val="Textonotapie"/>
        <w:spacing w:after="120"/>
        <w:jc w:val="both"/>
        <w:rPr>
          <w:rFonts w:ascii="Arial" w:hAnsi="Arial" w:cs="Arial"/>
        </w:rPr>
      </w:pPr>
      <w:r w:rsidRPr="007E2727">
        <w:rPr>
          <w:rStyle w:val="Refdenotaalpie"/>
          <w:rFonts w:ascii="Arial" w:hAnsi="Arial" w:cs="Arial"/>
        </w:rPr>
        <w:footnoteRef/>
      </w:r>
      <w:r w:rsidRPr="007E2727">
        <w:rPr>
          <w:rFonts w:ascii="Arial" w:hAnsi="Arial" w:cs="Arial"/>
        </w:rPr>
        <w:t xml:space="preserve"> </w:t>
      </w:r>
      <w:r w:rsidR="00FA7BF2" w:rsidRPr="007E2727">
        <w:rPr>
          <w:rFonts w:ascii="Arial" w:hAnsi="Arial" w:cs="Arial"/>
        </w:rPr>
        <w:t>Amparo directo en revisión 2293/2013</w:t>
      </w:r>
      <w:r w:rsidR="00A621FA" w:rsidRPr="007E2727">
        <w:rPr>
          <w:rFonts w:ascii="Arial" w:hAnsi="Arial" w:cs="Arial"/>
        </w:rPr>
        <w:t xml:space="preserve">, </w:t>
      </w:r>
      <w:r w:rsidR="003804FD">
        <w:rPr>
          <w:rFonts w:ascii="Arial" w:hAnsi="Arial" w:cs="Arial"/>
        </w:rPr>
        <w:t xml:space="preserve">fallado el </w:t>
      </w:r>
      <w:r w:rsidR="00FA7BF2" w:rsidRPr="007E2727">
        <w:rPr>
          <w:rFonts w:ascii="Arial" w:hAnsi="Arial" w:cs="Arial"/>
        </w:rPr>
        <w:t>22 de octubre de 2014</w:t>
      </w:r>
      <w:r w:rsidR="00A621FA" w:rsidRPr="007E2727">
        <w:rPr>
          <w:rFonts w:ascii="Arial" w:hAnsi="Arial" w:cs="Arial"/>
        </w:rPr>
        <w:t xml:space="preserve">. </w:t>
      </w:r>
      <w:r w:rsidR="00FA7BF2" w:rsidRPr="007E2727">
        <w:rPr>
          <w:rFonts w:ascii="Arial" w:hAnsi="Arial" w:cs="Arial"/>
        </w:rPr>
        <w:t xml:space="preserve">Mayoría de tres votos de </w:t>
      </w:r>
      <w:r w:rsidR="00A621FA" w:rsidRPr="007E2727">
        <w:rPr>
          <w:rFonts w:ascii="Arial" w:hAnsi="Arial" w:cs="Arial"/>
        </w:rPr>
        <w:t xml:space="preserve">la ministra Olga Sánchez Cordero de García Villegas y </w:t>
      </w:r>
      <w:r w:rsidR="00FA7BF2" w:rsidRPr="007E2727">
        <w:rPr>
          <w:rFonts w:ascii="Arial" w:hAnsi="Arial" w:cs="Arial"/>
        </w:rPr>
        <w:t>los ministros Arturo Zaldívar Lelo de Larrea, y Alfredo Gutiérrez Ortiz Mena</w:t>
      </w:r>
      <w:r w:rsidR="00A621FA" w:rsidRPr="007E2727">
        <w:rPr>
          <w:rFonts w:ascii="Arial" w:hAnsi="Arial" w:cs="Arial"/>
        </w:rPr>
        <w:t xml:space="preserve"> (Ponente y Presidente)</w:t>
      </w:r>
      <w:r w:rsidR="00FA7BF2" w:rsidRPr="007E2727">
        <w:rPr>
          <w:rFonts w:ascii="Arial" w:hAnsi="Arial" w:cs="Arial"/>
        </w:rPr>
        <w:t xml:space="preserve">, en contra de los emitidos por los </w:t>
      </w:r>
      <w:r w:rsidR="00A621FA" w:rsidRPr="007E2727">
        <w:rPr>
          <w:rFonts w:ascii="Arial" w:hAnsi="Arial" w:cs="Arial"/>
        </w:rPr>
        <w:t>m</w:t>
      </w:r>
      <w:r w:rsidR="00FA7BF2" w:rsidRPr="007E2727">
        <w:rPr>
          <w:rFonts w:ascii="Arial" w:hAnsi="Arial" w:cs="Arial"/>
        </w:rPr>
        <w:t xml:space="preserve">inistros José Ramón Cossío Díaz y Jorge Mario Pardo Rebolledo, quienes se reservaron el derecho de formular voto particular. </w:t>
      </w:r>
      <w:r w:rsidR="00DD5B7F" w:rsidRPr="007E2727">
        <w:rPr>
          <w:rFonts w:ascii="Arial" w:hAnsi="Arial" w:cs="Arial"/>
        </w:rPr>
        <w:t>Amparo directo en revisión 5781/2014,</w:t>
      </w:r>
      <w:r w:rsidR="00C07D8A">
        <w:rPr>
          <w:rFonts w:ascii="Arial" w:hAnsi="Arial" w:cs="Arial"/>
        </w:rPr>
        <w:t xml:space="preserve"> fallado el</w:t>
      </w:r>
      <w:r w:rsidR="00DD5B7F" w:rsidRPr="007E2727">
        <w:rPr>
          <w:rFonts w:ascii="Arial" w:hAnsi="Arial" w:cs="Arial"/>
        </w:rPr>
        <w:t xml:space="preserve"> 9 de septiembre de 2015</w:t>
      </w:r>
      <w:r w:rsidR="007741C1">
        <w:rPr>
          <w:rFonts w:ascii="Arial" w:hAnsi="Arial" w:cs="Arial"/>
        </w:rPr>
        <w:t>m por m</w:t>
      </w:r>
      <w:r w:rsidR="00DD5B7F" w:rsidRPr="007E2727">
        <w:rPr>
          <w:rFonts w:ascii="Arial" w:hAnsi="Arial" w:cs="Arial"/>
        </w:rPr>
        <w:t>ayoría de tres votos de la ministra Olga Sánchez Cordero de García Villegas (ponente) y los ministros Arturo Zaldívar Lelo de Larrea y Ministro Alfredo Gutiérrez Ortiz Mena (Presidente), quien se reserva el derecho de formular voto concurrente, en contra de los emitidos por los ministros José Ramón Cossío Díaz y Jorge Mario Pardo Rebolledo, quien se reserva el derecho de formular voto particular, p</w:t>
      </w:r>
      <w:r w:rsidR="00DD378E" w:rsidRPr="007E2727">
        <w:rPr>
          <w:rFonts w:ascii="Arial" w:hAnsi="Arial" w:cs="Arial"/>
        </w:rPr>
        <w:t>árr. 47</w:t>
      </w:r>
      <w:r w:rsidR="002654F2">
        <w:rPr>
          <w:rFonts w:ascii="Arial" w:hAnsi="Arial" w:cs="Arial"/>
        </w:rPr>
        <w:t>.</w:t>
      </w:r>
    </w:p>
  </w:footnote>
  <w:footnote w:id="11">
    <w:p w14:paraId="4FC87CFF" w14:textId="75C90E8C" w:rsidR="00341CDC" w:rsidRPr="007E2727" w:rsidRDefault="00341CDC" w:rsidP="000C714B">
      <w:pPr>
        <w:pStyle w:val="Textonotapie"/>
        <w:spacing w:after="120"/>
        <w:jc w:val="both"/>
        <w:rPr>
          <w:rFonts w:ascii="Arial" w:hAnsi="Arial" w:cs="Arial"/>
          <w:lang w:val="es-ES_tradnl"/>
        </w:rPr>
      </w:pPr>
      <w:r w:rsidRPr="007E2727">
        <w:rPr>
          <w:rStyle w:val="Refdenotaalpie"/>
          <w:rFonts w:ascii="Arial" w:hAnsi="Arial" w:cs="Arial"/>
        </w:rPr>
        <w:footnoteRef/>
      </w:r>
      <w:r w:rsidRPr="007E2727">
        <w:rPr>
          <w:rFonts w:ascii="Arial" w:hAnsi="Arial" w:cs="Arial"/>
        </w:rPr>
        <w:t xml:space="preserve"> Contradicción de </w:t>
      </w:r>
      <w:r w:rsidR="002654F2">
        <w:rPr>
          <w:rFonts w:ascii="Arial" w:hAnsi="Arial" w:cs="Arial"/>
        </w:rPr>
        <w:t>t</w:t>
      </w:r>
      <w:r w:rsidRPr="007E2727">
        <w:rPr>
          <w:rFonts w:ascii="Arial" w:hAnsi="Arial" w:cs="Arial"/>
        </w:rPr>
        <w:t xml:space="preserve">esis 410/2014, </w:t>
      </w:r>
      <w:r w:rsidR="00DD2414">
        <w:rPr>
          <w:rFonts w:ascii="Arial" w:hAnsi="Arial" w:cs="Arial"/>
        </w:rPr>
        <w:t xml:space="preserve">fallada el </w:t>
      </w:r>
      <w:r w:rsidRPr="007E2727">
        <w:rPr>
          <w:rFonts w:ascii="Arial" w:hAnsi="Arial" w:cs="Arial"/>
        </w:rPr>
        <w:t>7 de octubre de 2015</w:t>
      </w:r>
      <w:r w:rsidR="00DD2414">
        <w:rPr>
          <w:rFonts w:ascii="Arial" w:hAnsi="Arial" w:cs="Arial"/>
        </w:rPr>
        <w:t>, por m</w:t>
      </w:r>
      <w:r w:rsidR="00741D53" w:rsidRPr="007E2727">
        <w:rPr>
          <w:rFonts w:ascii="Arial" w:hAnsi="Arial" w:cs="Arial"/>
          <w:lang w:val="es-ES_tradnl"/>
        </w:rPr>
        <w:t xml:space="preserve">ayoría de cuatro votos de los ministros Arturo Zaldívar Lelo de Larrea, Jorge Mario Pardo Rebolledo (Ponente), Olga Sánchez Cordero de García Villegas y Ministro Alfredo Gutiérrez Ortiz Mena (Presidente), en contra del emitido por el </w:t>
      </w:r>
      <w:r w:rsidR="002067A4">
        <w:rPr>
          <w:rFonts w:ascii="Arial" w:hAnsi="Arial" w:cs="Arial"/>
          <w:lang w:val="es-ES_tradnl"/>
        </w:rPr>
        <w:t>M</w:t>
      </w:r>
      <w:r w:rsidR="00741D53" w:rsidRPr="007E2727">
        <w:rPr>
          <w:rFonts w:ascii="Arial" w:hAnsi="Arial" w:cs="Arial"/>
          <w:lang w:val="es-ES_tradnl"/>
        </w:rPr>
        <w:t>inistro José Ramón Cossío Díaz, por lo que se refiere a la competencia; y por mayoría de cuatro votos de los ministros Arturo Zaldívar Lelo de Larrea, quien se reservó el derecho de formular voto concurrente, José Ramón Cossío Díaz, Jorge Mario Pardo Rebolledo (</w:t>
      </w:r>
      <w:r w:rsidR="00166A74" w:rsidRPr="007E2727">
        <w:rPr>
          <w:rFonts w:ascii="Arial" w:hAnsi="Arial" w:cs="Arial"/>
          <w:lang w:val="es-ES_tradnl"/>
        </w:rPr>
        <w:t>Ponente</w:t>
      </w:r>
      <w:r w:rsidR="00741D53" w:rsidRPr="007E2727">
        <w:rPr>
          <w:rFonts w:ascii="Arial" w:hAnsi="Arial" w:cs="Arial"/>
          <w:lang w:val="es-ES_tradnl"/>
        </w:rPr>
        <w:t>) y Alfredo Gutiérrez Ortiz Mena (Presidente), quien se reservó el derecho de formular voto concurrente, en cuanto al fondo del asunto, en contra del emitido por la Ministra Olga Sánchez Cordero de García Villegas.</w:t>
      </w:r>
    </w:p>
  </w:footnote>
  <w:footnote w:id="12">
    <w:p w14:paraId="31D0BE9C" w14:textId="16A251B3" w:rsidR="00A77497" w:rsidRPr="007E2727" w:rsidRDefault="00A77497" w:rsidP="007E2727">
      <w:pPr>
        <w:pStyle w:val="Textonotapie"/>
        <w:jc w:val="both"/>
        <w:rPr>
          <w:rFonts w:ascii="Arial" w:hAnsi="Arial" w:cs="Arial"/>
        </w:rPr>
      </w:pPr>
      <w:r w:rsidRPr="007E2727">
        <w:rPr>
          <w:rStyle w:val="Refdenotaalpie"/>
          <w:rFonts w:ascii="Arial" w:hAnsi="Arial" w:cs="Arial"/>
        </w:rPr>
        <w:footnoteRef/>
      </w:r>
      <w:r w:rsidRPr="007E2727">
        <w:rPr>
          <w:rFonts w:ascii="Arial" w:hAnsi="Arial" w:cs="Arial"/>
        </w:rPr>
        <w:t xml:space="preserve"> Amparo directo en revisión 2293/2013, </w:t>
      </w:r>
      <w:r w:rsidR="00DE053A">
        <w:rPr>
          <w:rFonts w:ascii="Arial" w:hAnsi="Arial" w:cs="Arial"/>
        </w:rPr>
        <w:t xml:space="preserve">fallado el </w:t>
      </w:r>
      <w:r w:rsidRPr="007E2727">
        <w:rPr>
          <w:rFonts w:ascii="Arial" w:hAnsi="Arial" w:cs="Arial"/>
        </w:rPr>
        <w:t>22 de octubre de 2014</w:t>
      </w:r>
      <w:r w:rsidR="009A381C" w:rsidRPr="007E2727">
        <w:rPr>
          <w:rFonts w:ascii="Arial" w:hAnsi="Arial" w:cs="Arial"/>
        </w:rPr>
        <w:t>, párr. 87</w:t>
      </w:r>
      <w:r w:rsidR="000C714B">
        <w:rPr>
          <w:rFonts w:ascii="Arial" w:hAnsi="Arial" w:cs="Arial"/>
        </w:rPr>
        <w:t>.</w:t>
      </w:r>
    </w:p>
  </w:footnote>
  <w:footnote w:id="13">
    <w:p w14:paraId="16D4DB77" w14:textId="5A99C522" w:rsidR="008B1F30" w:rsidRPr="007E2727" w:rsidRDefault="008B1F30" w:rsidP="007E2727">
      <w:pPr>
        <w:pStyle w:val="Textonotapie"/>
        <w:jc w:val="both"/>
        <w:rPr>
          <w:rFonts w:ascii="Arial" w:hAnsi="Arial" w:cs="Arial"/>
          <w:lang w:val="es-ES_tradnl"/>
        </w:rPr>
      </w:pPr>
      <w:r w:rsidRPr="007E2727">
        <w:rPr>
          <w:rStyle w:val="Refdenotaalpie"/>
          <w:rFonts w:ascii="Arial" w:hAnsi="Arial" w:cs="Arial"/>
        </w:rPr>
        <w:footnoteRef/>
      </w:r>
      <w:r w:rsidRPr="007E2727">
        <w:rPr>
          <w:rFonts w:ascii="Arial" w:hAnsi="Arial" w:cs="Arial"/>
        </w:rPr>
        <w:t xml:space="preserve"> Contradicción de </w:t>
      </w:r>
      <w:r w:rsidR="00773FE7">
        <w:rPr>
          <w:rFonts w:ascii="Arial" w:hAnsi="Arial" w:cs="Arial"/>
        </w:rPr>
        <w:t>t</w:t>
      </w:r>
      <w:r w:rsidRPr="007E2727">
        <w:rPr>
          <w:rFonts w:ascii="Arial" w:hAnsi="Arial" w:cs="Arial"/>
        </w:rPr>
        <w:t xml:space="preserve">esis 410/2014, </w:t>
      </w:r>
      <w:r w:rsidR="00DE053A">
        <w:rPr>
          <w:rFonts w:ascii="Arial" w:hAnsi="Arial" w:cs="Arial"/>
        </w:rPr>
        <w:t xml:space="preserve">fallada el </w:t>
      </w:r>
      <w:r w:rsidRPr="007E2727">
        <w:rPr>
          <w:rFonts w:ascii="Arial" w:hAnsi="Arial" w:cs="Arial"/>
        </w:rPr>
        <w:t>7 de octubre de 2015</w:t>
      </w:r>
      <w:r w:rsidR="007048F7" w:rsidRPr="007E2727">
        <w:rPr>
          <w:rFonts w:ascii="Arial" w:hAnsi="Arial" w:cs="Arial"/>
        </w:rPr>
        <w:t>, pp. 30 – 31</w:t>
      </w:r>
      <w:r w:rsidR="000C714B">
        <w:rPr>
          <w:rFonts w:ascii="Arial" w:hAnsi="Arial" w:cs="Arial"/>
        </w:rPr>
        <w:t>.</w:t>
      </w:r>
    </w:p>
  </w:footnote>
  <w:footnote w:id="14">
    <w:p w14:paraId="000D7E17" w14:textId="589944E5" w:rsidR="003873BC" w:rsidRPr="007E2727" w:rsidRDefault="003873BC" w:rsidP="00C420D0">
      <w:pPr>
        <w:pStyle w:val="Textonotapie"/>
        <w:spacing w:after="120"/>
        <w:jc w:val="both"/>
        <w:rPr>
          <w:rFonts w:ascii="Arial" w:hAnsi="Arial" w:cs="Arial"/>
        </w:rPr>
      </w:pPr>
      <w:r w:rsidRPr="007E2727">
        <w:rPr>
          <w:rStyle w:val="Refdenotaalpie"/>
          <w:rFonts w:ascii="Arial" w:hAnsi="Arial" w:cs="Arial"/>
        </w:rPr>
        <w:footnoteRef/>
      </w:r>
      <w:r w:rsidRPr="007E2727">
        <w:rPr>
          <w:rFonts w:ascii="Arial" w:hAnsi="Arial" w:cs="Arial"/>
        </w:rPr>
        <w:t xml:space="preserve"> </w:t>
      </w:r>
      <w:r w:rsidR="00E34364" w:rsidRPr="007E2727">
        <w:rPr>
          <w:rFonts w:ascii="Arial" w:hAnsi="Arial" w:cs="Arial"/>
        </w:rPr>
        <w:t>“ALIMENTOS. EL ESTADO DE NECESIDAD DEL ACREEDOR DE LOS MISMOS CONSTITUYE EL ORIGEN Y FUNDAMENTO DE LA OBLIGACIÓN DE OTORGARLOS.” Gaceta del Semanario Judicial de la Federación, 1ª/ J. 41/2016, Décima Época, Libro 34, septiembre de 2016, tomo I, pág. 265, registro 2012502</w:t>
      </w:r>
      <w:r w:rsidR="00AE0153" w:rsidRPr="007E2727">
        <w:rPr>
          <w:rFonts w:ascii="Arial" w:hAnsi="Arial" w:cs="Arial"/>
        </w:rPr>
        <w:t>.</w:t>
      </w:r>
    </w:p>
  </w:footnote>
  <w:footnote w:id="15">
    <w:p w14:paraId="5C0E59CE" w14:textId="6B2EF90D" w:rsidR="008C5383" w:rsidRPr="007E2727" w:rsidRDefault="008C5383" w:rsidP="00C420D0">
      <w:pPr>
        <w:pStyle w:val="Textonotapie"/>
        <w:spacing w:after="120"/>
        <w:jc w:val="both"/>
        <w:rPr>
          <w:rFonts w:ascii="Arial" w:hAnsi="Arial" w:cs="Arial"/>
        </w:rPr>
      </w:pPr>
      <w:r w:rsidRPr="007E2727">
        <w:rPr>
          <w:rStyle w:val="Refdenotaalpie"/>
          <w:rFonts w:ascii="Arial" w:hAnsi="Arial" w:cs="Arial"/>
        </w:rPr>
        <w:footnoteRef/>
      </w:r>
      <w:r w:rsidRPr="007E2727">
        <w:rPr>
          <w:rFonts w:ascii="Arial" w:hAnsi="Arial" w:cs="Arial"/>
        </w:rPr>
        <w:t xml:space="preserve"> Amparo directo en revisión 2293/2013, </w:t>
      </w:r>
      <w:r w:rsidR="009B05D6">
        <w:rPr>
          <w:rFonts w:ascii="Arial" w:hAnsi="Arial" w:cs="Arial"/>
        </w:rPr>
        <w:t xml:space="preserve">fallado </w:t>
      </w:r>
      <w:r w:rsidR="00827FA7">
        <w:rPr>
          <w:rFonts w:ascii="Arial" w:hAnsi="Arial" w:cs="Arial"/>
        </w:rPr>
        <w:t xml:space="preserve">el </w:t>
      </w:r>
      <w:r w:rsidRPr="007E2727">
        <w:rPr>
          <w:rFonts w:ascii="Arial" w:hAnsi="Arial" w:cs="Arial"/>
        </w:rPr>
        <w:t xml:space="preserve">22 de octubre de </w:t>
      </w:r>
      <w:r w:rsidRPr="003C5DC4">
        <w:rPr>
          <w:rFonts w:ascii="Arial" w:hAnsi="Arial" w:cs="Arial"/>
        </w:rPr>
        <w:t xml:space="preserve">2014, párr. </w:t>
      </w:r>
      <w:r w:rsidR="00066A43" w:rsidRPr="003C5DC4">
        <w:rPr>
          <w:rFonts w:ascii="Arial" w:hAnsi="Arial" w:cs="Arial"/>
        </w:rPr>
        <w:t>81</w:t>
      </w:r>
      <w:r w:rsidR="00E55910" w:rsidRPr="003C5DC4">
        <w:rPr>
          <w:rFonts w:ascii="Arial" w:hAnsi="Arial" w:cs="Arial"/>
        </w:rPr>
        <w:t>.</w:t>
      </w:r>
      <w:r w:rsidR="00BB4F1E" w:rsidRPr="003C5DC4">
        <w:rPr>
          <w:rFonts w:ascii="Arial" w:hAnsi="Arial" w:cs="Arial"/>
        </w:rPr>
        <w:t xml:space="preserve"> Ver tambié</w:t>
      </w:r>
      <w:r w:rsidR="00615E3F">
        <w:rPr>
          <w:rFonts w:ascii="Arial" w:hAnsi="Arial" w:cs="Arial"/>
        </w:rPr>
        <w:t>n</w:t>
      </w:r>
      <w:r w:rsidR="00BB4F1E" w:rsidRPr="003C5DC4">
        <w:rPr>
          <w:rFonts w:ascii="Arial" w:hAnsi="Arial" w:cs="Arial"/>
        </w:rPr>
        <w:t>, a</w:t>
      </w:r>
      <w:r w:rsidR="00E55910" w:rsidRPr="003C5DC4">
        <w:rPr>
          <w:rFonts w:ascii="Arial" w:hAnsi="Arial" w:cs="Arial"/>
        </w:rPr>
        <w:t xml:space="preserve">mparo directo en revisión 5781/2014, </w:t>
      </w:r>
      <w:r w:rsidR="00827FA7">
        <w:rPr>
          <w:rFonts w:ascii="Arial" w:hAnsi="Arial" w:cs="Arial"/>
        </w:rPr>
        <w:t xml:space="preserve">fallado el </w:t>
      </w:r>
      <w:r w:rsidR="00E55910" w:rsidRPr="003C5DC4">
        <w:rPr>
          <w:rFonts w:ascii="Arial" w:hAnsi="Arial" w:cs="Arial"/>
        </w:rPr>
        <w:t>9 de septiembre de 2015</w:t>
      </w:r>
      <w:r w:rsidR="008D6AA3" w:rsidRPr="00615E3F">
        <w:rPr>
          <w:rFonts w:ascii="Arial" w:hAnsi="Arial" w:cs="Arial"/>
        </w:rPr>
        <w:t>, pág. 15</w:t>
      </w:r>
      <w:r w:rsidR="008D6AA3" w:rsidRPr="003C5DC4">
        <w:rPr>
          <w:rFonts w:ascii="Arial" w:hAnsi="Arial" w:cs="Arial"/>
        </w:rPr>
        <w:t>,</w:t>
      </w:r>
      <w:r w:rsidR="008D6AA3">
        <w:rPr>
          <w:rFonts w:ascii="Arial" w:hAnsi="Arial" w:cs="Arial"/>
        </w:rPr>
        <w:t xml:space="preserve"> resuelto por m</w:t>
      </w:r>
      <w:r w:rsidR="00E55910" w:rsidRPr="007E2727">
        <w:rPr>
          <w:rFonts w:ascii="Arial" w:hAnsi="Arial" w:cs="Arial"/>
        </w:rPr>
        <w:t xml:space="preserve">ayoría de tres votos de la ministra Olga Sánchez Cordero de García Villegas (ponente) </w:t>
      </w:r>
      <w:r w:rsidR="00A14991" w:rsidRPr="007E2727">
        <w:rPr>
          <w:rFonts w:ascii="Arial" w:hAnsi="Arial" w:cs="Arial"/>
        </w:rPr>
        <w:t xml:space="preserve">y </w:t>
      </w:r>
      <w:r w:rsidR="00E55910" w:rsidRPr="007E2727">
        <w:rPr>
          <w:rFonts w:ascii="Arial" w:hAnsi="Arial" w:cs="Arial"/>
        </w:rPr>
        <w:t>los ministros Arturo Zaldívar Lelo de Larrea, y Alfredo Gutiérrez Ortiz Mena</w:t>
      </w:r>
      <w:r w:rsidR="00A14991" w:rsidRPr="007E2727">
        <w:rPr>
          <w:rFonts w:ascii="Arial" w:hAnsi="Arial" w:cs="Arial"/>
        </w:rPr>
        <w:t xml:space="preserve"> (Presidente)</w:t>
      </w:r>
      <w:r w:rsidR="00E55910" w:rsidRPr="007E2727">
        <w:rPr>
          <w:rFonts w:ascii="Arial" w:hAnsi="Arial" w:cs="Arial"/>
        </w:rPr>
        <w:t xml:space="preserve">, quien se reserva el derecho de formular voto concurrente, en contra de los emitidos por los </w:t>
      </w:r>
      <w:r w:rsidR="00A14991" w:rsidRPr="007E2727">
        <w:rPr>
          <w:rFonts w:ascii="Arial" w:hAnsi="Arial" w:cs="Arial"/>
        </w:rPr>
        <w:t>m</w:t>
      </w:r>
      <w:r w:rsidR="00E55910" w:rsidRPr="007E2727">
        <w:rPr>
          <w:rFonts w:ascii="Arial" w:hAnsi="Arial" w:cs="Arial"/>
        </w:rPr>
        <w:t>inistros José Ramón Cossío Díaz y Jorge Mario Pardo Rebolledo, quien se reserva el derecho de formular voto particular</w:t>
      </w:r>
      <w:r w:rsidR="008D6AA3">
        <w:rPr>
          <w:rFonts w:ascii="Arial" w:hAnsi="Arial" w:cs="Arial"/>
        </w:rPr>
        <w:t>.</w:t>
      </w:r>
      <w:r w:rsidR="00E167E4" w:rsidRPr="007E2727">
        <w:rPr>
          <w:rFonts w:ascii="Arial" w:hAnsi="Arial" w:cs="Arial"/>
        </w:rPr>
        <w:t xml:space="preserve"> </w:t>
      </w:r>
    </w:p>
  </w:footnote>
  <w:footnote w:id="16">
    <w:p w14:paraId="1DCC7F84" w14:textId="328453E0" w:rsidR="00ED3BE5" w:rsidRPr="007E2727" w:rsidRDefault="00ED3BE5" w:rsidP="00C420D0">
      <w:pPr>
        <w:pStyle w:val="Textonotapie"/>
        <w:spacing w:after="120"/>
        <w:jc w:val="both"/>
        <w:rPr>
          <w:rFonts w:ascii="Arial" w:hAnsi="Arial" w:cs="Arial"/>
        </w:rPr>
      </w:pPr>
      <w:r w:rsidRPr="007E2727">
        <w:rPr>
          <w:rStyle w:val="Refdenotaalpie"/>
          <w:rFonts w:ascii="Arial" w:hAnsi="Arial" w:cs="Arial"/>
        </w:rPr>
        <w:footnoteRef/>
      </w:r>
      <w:r w:rsidRPr="007E2727">
        <w:rPr>
          <w:rFonts w:ascii="Arial" w:hAnsi="Arial" w:cs="Arial"/>
        </w:rPr>
        <w:t xml:space="preserve"> </w:t>
      </w:r>
      <w:r w:rsidR="002406B0">
        <w:rPr>
          <w:rFonts w:ascii="Arial" w:hAnsi="Arial" w:cs="Arial"/>
        </w:rPr>
        <w:t>Ver a</w:t>
      </w:r>
      <w:r w:rsidRPr="007E2727">
        <w:rPr>
          <w:rFonts w:ascii="Arial" w:hAnsi="Arial" w:cs="Arial"/>
        </w:rPr>
        <w:t xml:space="preserve">mparo directo en revisión 3466/2013, </w:t>
      </w:r>
      <w:r w:rsidR="007D6764">
        <w:rPr>
          <w:rFonts w:ascii="Arial" w:hAnsi="Arial" w:cs="Arial"/>
        </w:rPr>
        <w:t xml:space="preserve">fallado el </w:t>
      </w:r>
      <w:r w:rsidRPr="007E2727">
        <w:rPr>
          <w:rFonts w:ascii="Arial" w:hAnsi="Arial" w:cs="Arial"/>
        </w:rPr>
        <w:t>7 de mayo de 2014</w:t>
      </w:r>
      <w:r w:rsidR="00C34CB1">
        <w:rPr>
          <w:rFonts w:ascii="Arial" w:hAnsi="Arial" w:cs="Arial"/>
        </w:rPr>
        <w:t>, resuelto por u</w:t>
      </w:r>
      <w:r w:rsidR="00DE5437" w:rsidRPr="007E2727">
        <w:rPr>
          <w:rFonts w:ascii="Arial" w:hAnsi="Arial" w:cs="Arial"/>
        </w:rPr>
        <w:t xml:space="preserve">nanimidad de cuatro votos de la ministra Olga Sánchez Cordero de García Villegas y los ministros Arturo Zaldívar Lelo de Larrea (Ponente), Alfredo Gutiérrez Ortiz Mena y Jorge Mario Pardo Rebolledo (Presidente). Ausente Ministro José Ramón Cossío Díaz. </w:t>
      </w:r>
    </w:p>
  </w:footnote>
  <w:footnote w:id="17">
    <w:p w14:paraId="5AEA4EF5" w14:textId="031F7881" w:rsidR="00F34F01" w:rsidRPr="007E2727" w:rsidRDefault="00F34F01" w:rsidP="00C420D0">
      <w:pPr>
        <w:pStyle w:val="Textonotapie"/>
        <w:spacing w:after="120"/>
        <w:jc w:val="both"/>
        <w:rPr>
          <w:rFonts w:ascii="Arial" w:hAnsi="Arial" w:cs="Arial"/>
        </w:rPr>
      </w:pPr>
      <w:r w:rsidRPr="007E2727">
        <w:rPr>
          <w:rStyle w:val="Refdenotaalpie"/>
          <w:rFonts w:ascii="Arial" w:hAnsi="Arial" w:cs="Arial"/>
        </w:rPr>
        <w:footnoteRef/>
      </w:r>
      <w:r w:rsidRPr="007E2727">
        <w:rPr>
          <w:rFonts w:ascii="Arial" w:hAnsi="Arial" w:cs="Arial"/>
        </w:rPr>
        <w:t xml:space="preserve">Amparo directo en revisión 1754/2015, </w:t>
      </w:r>
      <w:r w:rsidR="007D6764">
        <w:rPr>
          <w:rFonts w:ascii="Arial" w:hAnsi="Arial" w:cs="Arial"/>
        </w:rPr>
        <w:t xml:space="preserve">fallado el </w:t>
      </w:r>
      <w:r w:rsidRPr="007E2727">
        <w:rPr>
          <w:rFonts w:ascii="Arial" w:hAnsi="Arial" w:cs="Arial"/>
        </w:rPr>
        <w:t>14 de octubre de 2015</w:t>
      </w:r>
      <w:r w:rsidR="002406B0">
        <w:rPr>
          <w:rFonts w:ascii="Arial" w:hAnsi="Arial" w:cs="Arial"/>
        </w:rPr>
        <w:t>,</w:t>
      </w:r>
      <w:r w:rsidRPr="007E2727">
        <w:rPr>
          <w:rFonts w:ascii="Arial" w:hAnsi="Arial" w:cs="Arial"/>
        </w:rPr>
        <w:t xml:space="preserve"> </w:t>
      </w:r>
      <w:r w:rsidR="002406B0" w:rsidRPr="007E2727">
        <w:rPr>
          <w:rFonts w:ascii="Arial" w:hAnsi="Arial" w:cs="Arial"/>
        </w:rPr>
        <w:t>párr. 94</w:t>
      </w:r>
      <w:r w:rsidR="002406B0">
        <w:rPr>
          <w:rFonts w:ascii="Arial" w:hAnsi="Arial" w:cs="Arial"/>
        </w:rPr>
        <w:t>, resuelto por m</w:t>
      </w:r>
      <w:r w:rsidRPr="007E2727">
        <w:rPr>
          <w:rFonts w:ascii="Arial" w:hAnsi="Arial" w:cs="Arial"/>
        </w:rPr>
        <w:t>ayoría de tres votos de la ministra Olga Sánchez Cordero de García Villegas y los ministros Arturo Zaldívar Lelo de Larrea (Ponente) y Alfredo Gutiérrez Ortiz Mena (Presidente); en contra del emitido por el ministro Jorge Mario Pardo Rebolledo</w:t>
      </w:r>
      <w:r w:rsidR="002406B0">
        <w:rPr>
          <w:rFonts w:ascii="Arial" w:hAnsi="Arial" w:cs="Arial"/>
        </w:rPr>
        <w:t>.</w:t>
      </w:r>
    </w:p>
  </w:footnote>
  <w:footnote w:id="18">
    <w:p w14:paraId="1DBC5B4B" w14:textId="0497193E" w:rsidR="00CD295A" w:rsidRPr="007E2727" w:rsidRDefault="00CD295A" w:rsidP="00E3787B">
      <w:pPr>
        <w:pStyle w:val="Textonotapie"/>
        <w:spacing w:after="120"/>
        <w:jc w:val="both"/>
        <w:rPr>
          <w:rFonts w:ascii="Arial" w:hAnsi="Arial" w:cs="Arial"/>
        </w:rPr>
      </w:pPr>
      <w:r w:rsidRPr="007E2727">
        <w:rPr>
          <w:rStyle w:val="Refdenotaalpie"/>
          <w:rFonts w:ascii="Arial" w:hAnsi="Arial" w:cs="Arial"/>
        </w:rPr>
        <w:footnoteRef/>
      </w:r>
      <w:r w:rsidRPr="007E2727">
        <w:rPr>
          <w:rFonts w:ascii="Arial" w:hAnsi="Arial" w:cs="Arial"/>
        </w:rPr>
        <w:t xml:space="preserve"> </w:t>
      </w:r>
      <w:r w:rsidR="00CF2DBD">
        <w:rPr>
          <w:rFonts w:ascii="Arial" w:hAnsi="Arial" w:cs="Arial"/>
        </w:rPr>
        <w:t>Ver a</w:t>
      </w:r>
      <w:r w:rsidR="00CF2DBD" w:rsidRPr="007E2727">
        <w:rPr>
          <w:rFonts w:ascii="Arial" w:hAnsi="Arial" w:cs="Arial"/>
        </w:rPr>
        <w:t xml:space="preserve">mparo directo en revisión </w:t>
      </w:r>
      <w:r w:rsidR="008B217D" w:rsidRPr="007E2727">
        <w:rPr>
          <w:rFonts w:ascii="Arial" w:hAnsi="Arial" w:cs="Arial"/>
        </w:rPr>
        <w:t xml:space="preserve">4607/2013, </w:t>
      </w:r>
      <w:r w:rsidR="00357A60">
        <w:rPr>
          <w:rFonts w:ascii="Arial" w:hAnsi="Arial" w:cs="Arial"/>
        </w:rPr>
        <w:t xml:space="preserve">fallado el </w:t>
      </w:r>
      <w:r w:rsidR="008B217D" w:rsidRPr="007E2727">
        <w:rPr>
          <w:rFonts w:ascii="Arial" w:hAnsi="Arial" w:cs="Arial"/>
        </w:rPr>
        <w:t>15 de abril de 2015</w:t>
      </w:r>
      <w:r w:rsidR="00CF2DBD">
        <w:rPr>
          <w:rFonts w:ascii="Arial" w:hAnsi="Arial" w:cs="Arial"/>
        </w:rPr>
        <w:t>, resuelto por m</w:t>
      </w:r>
      <w:r w:rsidR="008B217D" w:rsidRPr="007E2727">
        <w:rPr>
          <w:rFonts w:ascii="Arial" w:hAnsi="Arial" w:cs="Arial"/>
        </w:rPr>
        <w:t>ayoría de tres votos de la ministra Olga Sánchez Cordero de García Villegas y los ministros Arturo Zaldívar Lelo de Larrea (Ponente) y José Ramón Cossío Díaz (quien se reserva el derecho de formular voto concurrente), en contra de los emitidos por los ministros Jorge Mario Pardo Rebolledo y Alfredo Gutiérrez Ortiz Mena (Presidente) (quienes se reservan su derecho a formular voto particular).</w:t>
      </w:r>
    </w:p>
  </w:footnote>
  <w:footnote w:id="19">
    <w:p w14:paraId="2C437EA8" w14:textId="3435A789" w:rsidR="001525CF" w:rsidRPr="007E2727" w:rsidRDefault="001525CF" w:rsidP="00E3787B">
      <w:pPr>
        <w:pStyle w:val="Textonotapie"/>
        <w:spacing w:after="120"/>
        <w:jc w:val="both"/>
        <w:rPr>
          <w:rFonts w:ascii="Arial" w:hAnsi="Arial" w:cs="Arial"/>
        </w:rPr>
      </w:pPr>
      <w:r w:rsidRPr="007E2727">
        <w:rPr>
          <w:rStyle w:val="Refdenotaalpie"/>
          <w:rFonts w:ascii="Arial" w:hAnsi="Arial" w:cs="Arial"/>
        </w:rPr>
        <w:footnoteRef/>
      </w:r>
      <w:r w:rsidRPr="007E2727">
        <w:rPr>
          <w:rFonts w:ascii="Arial" w:hAnsi="Arial" w:cs="Arial"/>
        </w:rPr>
        <w:t xml:space="preserve"> </w:t>
      </w:r>
      <w:r w:rsidR="00AE0202" w:rsidRPr="007E2727">
        <w:rPr>
          <w:rFonts w:ascii="Arial" w:hAnsi="Arial" w:cs="Arial"/>
        </w:rPr>
        <w:t xml:space="preserve">Amparo directo en revisión 4914/2018, </w:t>
      </w:r>
      <w:r w:rsidR="003D22A7">
        <w:rPr>
          <w:rFonts w:ascii="Arial" w:hAnsi="Arial" w:cs="Arial"/>
        </w:rPr>
        <w:t xml:space="preserve">´fallado el </w:t>
      </w:r>
      <w:r w:rsidR="00AE0202" w:rsidRPr="007E2727">
        <w:rPr>
          <w:rFonts w:ascii="Arial" w:hAnsi="Arial" w:cs="Arial"/>
        </w:rPr>
        <w:t>16 de julio de 2020</w:t>
      </w:r>
      <w:r w:rsidR="00DD1382" w:rsidRPr="007E2727">
        <w:rPr>
          <w:rFonts w:ascii="Arial" w:hAnsi="Arial" w:cs="Arial"/>
        </w:rPr>
        <w:t>, párr. 49</w:t>
      </w:r>
      <w:r w:rsidR="00AE0202" w:rsidRPr="007E2727">
        <w:rPr>
          <w:rFonts w:ascii="Arial" w:hAnsi="Arial" w:cs="Arial"/>
        </w:rPr>
        <w:t xml:space="preserve">. </w:t>
      </w:r>
    </w:p>
  </w:footnote>
  <w:footnote w:id="20">
    <w:p w14:paraId="5FABF028" w14:textId="337F8939" w:rsidR="0044506D" w:rsidRPr="007E2727" w:rsidRDefault="0044506D" w:rsidP="00E3787B">
      <w:pPr>
        <w:pStyle w:val="Textonotapie"/>
        <w:spacing w:after="120"/>
        <w:jc w:val="both"/>
        <w:rPr>
          <w:rFonts w:ascii="Arial" w:hAnsi="Arial" w:cs="Arial"/>
        </w:rPr>
      </w:pPr>
      <w:r w:rsidRPr="007E2727">
        <w:rPr>
          <w:rStyle w:val="Refdenotaalpie"/>
          <w:rFonts w:ascii="Arial" w:hAnsi="Arial" w:cs="Arial"/>
        </w:rPr>
        <w:footnoteRef/>
      </w:r>
      <w:r w:rsidRPr="007E2727">
        <w:rPr>
          <w:rFonts w:ascii="Arial" w:hAnsi="Arial" w:cs="Arial"/>
        </w:rPr>
        <w:t xml:space="preserve"> Amparo directo en revisión 3360/2017, </w:t>
      </w:r>
      <w:r w:rsidR="00EF7C7B">
        <w:rPr>
          <w:rFonts w:ascii="Arial" w:hAnsi="Arial" w:cs="Arial"/>
        </w:rPr>
        <w:t xml:space="preserve">fallado el </w:t>
      </w:r>
      <w:r w:rsidRPr="007E2727">
        <w:rPr>
          <w:rFonts w:ascii="Arial" w:hAnsi="Arial" w:cs="Arial"/>
        </w:rPr>
        <w:t>21 de febrero de 2018</w:t>
      </w:r>
      <w:r w:rsidR="00007469" w:rsidRPr="007E2727">
        <w:rPr>
          <w:rFonts w:ascii="Arial" w:hAnsi="Arial" w:cs="Arial"/>
        </w:rPr>
        <w:t>, párr. 55</w:t>
      </w:r>
      <w:r w:rsidR="00012C76">
        <w:rPr>
          <w:rFonts w:ascii="Arial" w:hAnsi="Arial" w:cs="Arial"/>
        </w:rPr>
        <w:t>.</w:t>
      </w:r>
    </w:p>
  </w:footnote>
  <w:footnote w:id="21">
    <w:p w14:paraId="25ABAAD0" w14:textId="77777777" w:rsidR="00C16D9A" w:rsidRPr="007E2727" w:rsidRDefault="00C2053A" w:rsidP="00E3787B">
      <w:pPr>
        <w:pStyle w:val="Textonotapie"/>
        <w:spacing w:after="120"/>
        <w:jc w:val="both"/>
        <w:rPr>
          <w:rFonts w:ascii="Arial" w:hAnsi="Arial" w:cs="Arial"/>
        </w:rPr>
      </w:pPr>
      <w:r w:rsidRPr="007E2727">
        <w:rPr>
          <w:rStyle w:val="Refdenotaalpie"/>
          <w:rFonts w:ascii="Arial" w:hAnsi="Arial" w:cs="Arial"/>
        </w:rPr>
        <w:footnoteRef/>
      </w:r>
      <w:r w:rsidRPr="007E2727">
        <w:rPr>
          <w:rFonts w:ascii="Arial" w:hAnsi="Arial" w:cs="Arial"/>
        </w:rPr>
        <w:t xml:space="preserve"> </w:t>
      </w:r>
      <w:r w:rsidR="00C16D9A" w:rsidRPr="007E2727">
        <w:rPr>
          <w:rFonts w:ascii="Arial" w:hAnsi="Arial" w:cs="Arial"/>
        </w:rPr>
        <w:t>Artículo 27</w:t>
      </w:r>
    </w:p>
    <w:p w14:paraId="2DC27F11" w14:textId="0B1594F8" w:rsidR="00C16D9A" w:rsidRPr="007E2727" w:rsidRDefault="00C16D9A" w:rsidP="00E3787B">
      <w:pPr>
        <w:pStyle w:val="Textonotapie"/>
        <w:spacing w:after="120"/>
        <w:jc w:val="both"/>
        <w:rPr>
          <w:rFonts w:ascii="Arial" w:hAnsi="Arial" w:cs="Arial"/>
        </w:rPr>
      </w:pPr>
      <w:r w:rsidRPr="007E2727">
        <w:rPr>
          <w:rFonts w:ascii="Arial" w:hAnsi="Arial" w:cs="Arial"/>
        </w:rPr>
        <w:t xml:space="preserve">1. Los </w:t>
      </w:r>
      <w:r w:rsidR="00B75278" w:rsidRPr="007E2727">
        <w:rPr>
          <w:rFonts w:ascii="Arial" w:hAnsi="Arial" w:cs="Arial"/>
        </w:rPr>
        <w:t>Estados Parte</w:t>
      </w:r>
      <w:r w:rsidRPr="007E2727">
        <w:rPr>
          <w:rFonts w:ascii="Arial" w:hAnsi="Arial" w:cs="Arial"/>
        </w:rPr>
        <w:t xml:space="preserve"> reconocen el derecho de todo niño a un nivel de vida adecuado para su desarrollo físico, mental, espiritual, moral y social. </w:t>
      </w:r>
    </w:p>
    <w:p w14:paraId="522F79B9" w14:textId="42137CFC" w:rsidR="00C16D9A" w:rsidRPr="007E2727" w:rsidRDefault="00C16D9A" w:rsidP="00E3787B">
      <w:pPr>
        <w:pStyle w:val="Textonotapie"/>
        <w:spacing w:after="120"/>
        <w:jc w:val="both"/>
        <w:rPr>
          <w:rFonts w:ascii="Arial" w:hAnsi="Arial" w:cs="Arial"/>
        </w:rPr>
      </w:pPr>
      <w:r w:rsidRPr="007E2727">
        <w:rPr>
          <w:rFonts w:ascii="Arial" w:hAnsi="Arial" w:cs="Arial"/>
        </w:rPr>
        <w:t>2. A los padres u otras personas encargadas del niño les incumbe la responsabilidad primordial de proporcionar, dentro de sus posibilidades y medios económicos, las condiciones de vida que sean necesarias para el desarrollo del niño.</w:t>
      </w:r>
    </w:p>
    <w:p w14:paraId="76C1882E" w14:textId="61F8963B" w:rsidR="00C16D9A" w:rsidRPr="007E2727" w:rsidRDefault="00C16D9A" w:rsidP="00E3787B">
      <w:pPr>
        <w:pStyle w:val="Textonotapie"/>
        <w:spacing w:after="120"/>
        <w:jc w:val="both"/>
        <w:rPr>
          <w:rFonts w:ascii="Arial" w:hAnsi="Arial" w:cs="Arial"/>
        </w:rPr>
      </w:pPr>
      <w:r w:rsidRPr="007E2727">
        <w:rPr>
          <w:rFonts w:ascii="Arial" w:hAnsi="Arial" w:cs="Arial"/>
        </w:rPr>
        <w:t xml:space="preserve">3. Los </w:t>
      </w:r>
      <w:r w:rsidR="00B75278" w:rsidRPr="007E2727">
        <w:rPr>
          <w:rFonts w:ascii="Arial" w:hAnsi="Arial" w:cs="Arial"/>
        </w:rPr>
        <w:t>Estados Parte</w:t>
      </w:r>
      <w:r w:rsidRPr="007E2727">
        <w:rPr>
          <w:rFonts w:ascii="Arial" w:hAnsi="Arial" w:cs="Arial"/>
        </w:rPr>
        <w:t>, de acuerdo con las condiciones nacionales y con arreglo a sus medios, adoptarán medidas apropiadas para ayudar a los padres y a otras personas responsables por el niño a dar efectividad a</w:t>
      </w:r>
    </w:p>
    <w:p w14:paraId="3067DF79" w14:textId="66D95970" w:rsidR="00C16D9A" w:rsidRPr="007E2727" w:rsidRDefault="00C16D9A" w:rsidP="00E3787B">
      <w:pPr>
        <w:pStyle w:val="Textonotapie"/>
        <w:spacing w:after="120"/>
        <w:jc w:val="both"/>
        <w:rPr>
          <w:rFonts w:ascii="Arial" w:hAnsi="Arial" w:cs="Arial"/>
        </w:rPr>
      </w:pPr>
      <w:r w:rsidRPr="007E2727">
        <w:rPr>
          <w:rFonts w:ascii="Arial" w:hAnsi="Arial" w:cs="Arial"/>
        </w:rPr>
        <w:t>este derecho y, en caso necesario, proporcionarán</w:t>
      </w:r>
      <w:r w:rsidR="008916D9" w:rsidRPr="007E2727">
        <w:rPr>
          <w:rFonts w:ascii="Arial" w:hAnsi="Arial" w:cs="Arial"/>
        </w:rPr>
        <w:t xml:space="preserve"> </w:t>
      </w:r>
      <w:r w:rsidRPr="007E2727">
        <w:rPr>
          <w:rFonts w:ascii="Arial" w:hAnsi="Arial" w:cs="Arial"/>
        </w:rPr>
        <w:t>asistencia material y programas de apoyo, particularmente con respecto a la nutrición, el vestuario y la v</w:t>
      </w:r>
      <w:r w:rsidR="008916D9" w:rsidRPr="007E2727">
        <w:rPr>
          <w:rFonts w:ascii="Arial" w:hAnsi="Arial" w:cs="Arial"/>
        </w:rPr>
        <w:t>i</w:t>
      </w:r>
      <w:r w:rsidRPr="007E2727">
        <w:rPr>
          <w:rFonts w:ascii="Arial" w:hAnsi="Arial" w:cs="Arial"/>
        </w:rPr>
        <w:t>vienda.</w:t>
      </w:r>
    </w:p>
    <w:p w14:paraId="3A5EB4D7" w14:textId="5F421F40" w:rsidR="00C2053A" w:rsidRPr="007E2727" w:rsidRDefault="00C16D9A" w:rsidP="00E3787B">
      <w:pPr>
        <w:pStyle w:val="Textonotapie"/>
        <w:spacing w:after="120"/>
        <w:jc w:val="both"/>
        <w:rPr>
          <w:rFonts w:ascii="Arial" w:hAnsi="Arial" w:cs="Arial"/>
        </w:rPr>
      </w:pPr>
      <w:r w:rsidRPr="007E2727">
        <w:rPr>
          <w:rFonts w:ascii="Arial" w:hAnsi="Arial" w:cs="Arial"/>
        </w:rPr>
        <w:t xml:space="preserve">4. Los </w:t>
      </w:r>
      <w:r w:rsidR="00B75278" w:rsidRPr="007E2727">
        <w:rPr>
          <w:rFonts w:ascii="Arial" w:hAnsi="Arial" w:cs="Arial"/>
        </w:rPr>
        <w:t>Estados Parte</w:t>
      </w:r>
      <w:r w:rsidRPr="007E2727">
        <w:rPr>
          <w:rFonts w:ascii="Arial" w:hAnsi="Arial" w:cs="Arial"/>
        </w:rPr>
        <w:t xml:space="preserve"> tomarán todas las medidas apropiadas para asegurar el pago de la pensión alimenticia</w:t>
      </w:r>
      <w:r w:rsidR="005E61C1">
        <w:rPr>
          <w:rFonts w:ascii="Arial" w:hAnsi="Arial" w:cs="Arial"/>
        </w:rPr>
        <w:t xml:space="preserve"> </w:t>
      </w:r>
      <w:r w:rsidRPr="007E2727">
        <w:rPr>
          <w:rFonts w:ascii="Arial" w:hAnsi="Arial" w:cs="Arial"/>
        </w:rPr>
        <w:t>por parte de los padres u otras personas que tengan la</w:t>
      </w:r>
      <w:r w:rsidR="008916D9" w:rsidRPr="007E2727">
        <w:rPr>
          <w:rFonts w:ascii="Arial" w:hAnsi="Arial" w:cs="Arial"/>
        </w:rPr>
        <w:t xml:space="preserve"> </w:t>
      </w:r>
      <w:r w:rsidRPr="007E2727">
        <w:rPr>
          <w:rFonts w:ascii="Arial" w:hAnsi="Arial" w:cs="Arial"/>
        </w:rPr>
        <w:t>responsabilidad financiera por el niño, tanto si viven</w:t>
      </w:r>
      <w:r w:rsidR="00424968">
        <w:rPr>
          <w:rFonts w:ascii="Arial" w:hAnsi="Arial" w:cs="Arial"/>
        </w:rPr>
        <w:t xml:space="preserve"> </w:t>
      </w:r>
      <w:r w:rsidRPr="007E2727">
        <w:rPr>
          <w:rFonts w:ascii="Arial" w:hAnsi="Arial" w:cs="Arial"/>
        </w:rPr>
        <w:t>en el Estado Parte como si viven en el extranjero. En</w:t>
      </w:r>
      <w:r w:rsidR="008916D9" w:rsidRPr="007E2727">
        <w:rPr>
          <w:rFonts w:ascii="Arial" w:hAnsi="Arial" w:cs="Arial"/>
        </w:rPr>
        <w:t xml:space="preserve"> </w:t>
      </w:r>
      <w:r w:rsidRPr="007E2727">
        <w:rPr>
          <w:rFonts w:ascii="Arial" w:hAnsi="Arial" w:cs="Arial"/>
        </w:rPr>
        <w:t xml:space="preserve">particular, cuando la persona que tenga la responsabilidad financiera por el niño resida en un Estado diferente de aquel en que resida el niño, los </w:t>
      </w:r>
      <w:r w:rsidR="00B75278" w:rsidRPr="007E2727">
        <w:rPr>
          <w:rFonts w:ascii="Arial" w:hAnsi="Arial" w:cs="Arial"/>
        </w:rPr>
        <w:t>Estados Parte</w:t>
      </w:r>
      <w:r w:rsidRPr="007E2727">
        <w:rPr>
          <w:rFonts w:ascii="Arial" w:hAnsi="Arial" w:cs="Arial"/>
        </w:rPr>
        <w:t xml:space="preserve"> promoverán la adhesión a los convenios internacionales o la concertación de dichos convenios, así como la concertación de cualesquiera otros arreglos</w:t>
      </w:r>
      <w:r w:rsidR="008916D9" w:rsidRPr="007E2727">
        <w:rPr>
          <w:rFonts w:ascii="Arial" w:hAnsi="Arial" w:cs="Arial"/>
        </w:rPr>
        <w:t xml:space="preserve"> </w:t>
      </w:r>
      <w:r w:rsidRPr="007E2727">
        <w:rPr>
          <w:rFonts w:ascii="Arial" w:hAnsi="Arial" w:cs="Arial"/>
        </w:rPr>
        <w:t>apropiados.</w:t>
      </w:r>
    </w:p>
  </w:footnote>
  <w:footnote w:id="22">
    <w:p w14:paraId="44EA7396" w14:textId="385044A3" w:rsidR="00EE6683" w:rsidRPr="007E2727" w:rsidRDefault="00EE6683" w:rsidP="007E2727">
      <w:pPr>
        <w:pStyle w:val="Textonotapie"/>
        <w:jc w:val="both"/>
        <w:rPr>
          <w:rFonts w:ascii="Arial" w:hAnsi="Arial" w:cs="Arial"/>
        </w:rPr>
      </w:pPr>
      <w:r w:rsidRPr="007E2727">
        <w:rPr>
          <w:rStyle w:val="Refdenotaalpie"/>
          <w:rFonts w:ascii="Arial" w:hAnsi="Arial" w:cs="Arial"/>
        </w:rPr>
        <w:footnoteRef/>
      </w:r>
      <w:r w:rsidRPr="007E2727">
        <w:rPr>
          <w:rFonts w:ascii="Arial" w:hAnsi="Arial" w:cs="Arial"/>
        </w:rPr>
        <w:t xml:space="preserve"> Amparo directo en revisión 3360/2017, </w:t>
      </w:r>
      <w:r w:rsidR="002F024A">
        <w:rPr>
          <w:rFonts w:ascii="Arial" w:hAnsi="Arial" w:cs="Arial"/>
        </w:rPr>
        <w:t xml:space="preserve">fallado el </w:t>
      </w:r>
      <w:r w:rsidRPr="007E2727">
        <w:rPr>
          <w:rFonts w:ascii="Arial" w:hAnsi="Arial" w:cs="Arial"/>
        </w:rPr>
        <w:t>21 de febrero de 2018</w:t>
      </w:r>
      <w:r w:rsidR="003F3166" w:rsidRPr="007E2727">
        <w:rPr>
          <w:rFonts w:ascii="Arial" w:hAnsi="Arial" w:cs="Arial"/>
        </w:rPr>
        <w:t>, párr. 58</w:t>
      </w:r>
      <w:r w:rsidRPr="007E2727">
        <w:rPr>
          <w:rFonts w:ascii="Arial" w:hAnsi="Arial" w:cs="Arial"/>
        </w:rPr>
        <w:t xml:space="preserve">. </w:t>
      </w:r>
    </w:p>
  </w:footnote>
  <w:footnote w:id="23">
    <w:p w14:paraId="35F373C9" w14:textId="6FB8E6F9" w:rsidR="00A20AB6" w:rsidRPr="007E2727" w:rsidRDefault="00A20AB6" w:rsidP="007E2727">
      <w:pPr>
        <w:pStyle w:val="Textonotapie"/>
        <w:jc w:val="both"/>
        <w:rPr>
          <w:rFonts w:ascii="Arial" w:hAnsi="Arial" w:cs="Arial"/>
        </w:rPr>
      </w:pPr>
      <w:r w:rsidRPr="007E2727">
        <w:rPr>
          <w:rStyle w:val="Refdenotaalpie"/>
          <w:rFonts w:ascii="Arial" w:hAnsi="Arial" w:cs="Arial"/>
        </w:rPr>
        <w:footnoteRef/>
      </w:r>
      <w:r w:rsidR="00BE1F88" w:rsidRPr="007E2727">
        <w:rPr>
          <w:rFonts w:ascii="Arial" w:hAnsi="Arial" w:cs="Arial"/>
        </w:rPr>
        <w:t xml:space="preserve"> Amparo directo en revisión 1202/2014, </w:t>
      </w:r>
      <w:r w:rsidR="00925919">
        <w:rPr>
          <w:rFonts w:ascii="Arial" w:hAnsi="Arial" w:cs="Arial"/>
        </w:rPr>
        <w:t>fallad</w:t>
      </w:r>
      <w:r w:rsidR="00A36E85">
        <w:rPr>
          <w:rFonts w:ascii="Arial" w:hAnsi="Arial" w:cs="Arial"/>
        </w:rPr>
        <w:t>o</w:t>
      </w:r>
      <w:r w:rsidR="00925919">
        <w:rPr>
          <w:rFonts w:ascii="Arial" w:hAnsi="Arial" w:cs="Arial"/>
        </w:rPr>
        <w:t xml:space="preserve"> el </w:t>
      </w:r>
      <w:r w:rsidR="00D63349" w:rsidRPr="007E2727">
        <w:rPr>
          <w:rFonts w:ascii="Arial" w:hAnsi="Arial" w:cs="Arial"/>
        </w:rPr>
        <w:t>2 de julio de 2014</w:t>
      </w:r>
      <w:r w:rsidR="00A36E85">
        <w:rPr>
          <w:rFonts w:ascii="Arial" w:hAnsi="Arial" w:cs="Arial"/>
        </w:rPr>
        <w:t>, por u</w:t>
      </w:r>
      <w:r w:rsidR="00BE1F88" w:rsidRPr="007E2727">
        <w:rPr>
          <w:rFonts w:ascii="Arial" w:hAnsi="Arial" w:cs="Arial"/>
        </w:rPr>
        <w:t xml:space="preserve">nanimidad de cinco votos de </w:t>
      </w:r>
      <w:r w:rsidR="0082261B" w:rsidRPr="007E2727">
        <w:rPr>
          <w:rFonts w:ascii="Arial" w:hAnsi="Arial" w:cs="Arial"/>
        </w:rPr>
        <w:t xml:space="preserve">la ministra Olga Sánchez Cordero de García Villegas y </w:t>
      </w:r>
      <w:r w:rsidR="00BE1F88" w:rsidRPr="007E2727">
        <w:rPr>
          <w:rFonts w:ascii="Arial" w:hAnsi="Arial" w:cs="Arial"/>
        </w:rPr>
        <w:t xml:space="preserve">los </w:t>
      </w:r>
      <w:r w:rsidR="00D63349" w:rsidRPr="007E2727">
        <w:rPr>
          <w:rFonts w:ascii="Arial" w:hAnsi="Arial" w:cs="Arial"/>
        </w:rPr>
        <w:t>m</w:t>
      </w:r>
      <w:r w:rsidR="00BE1F88" w:rsidRPr="007E2727">
        <w:rPr>
          <w:rFonts w:ascii="Arial" w:hAnsi="Arial" w:cs="Arial"/>
        </w:rPr>
        <w:t>inistros</w:t>
      </w:r>
      <w:r w:rsidR="00D63349" w:rsidRPr="007E2727">
        <w:rPr>
          <w:rFonts w:ascii="Arial" w:hAnsi="Arial" w:cs="Arial"/>
        </w:rPr>
        <w:t xml:space="preserve"> </w:t>
      </w:r>
      <w:r w:rsidR="00BE1F88" w:rsidRPr="007E2727">
        <w:rPr>
          <w:rFonts w:ascii="Arial" w:hAnsi="Arial" w:cs="Arial"/>
        </w:rPr>
        <w:t>Arturo Zaldívar Lelo de Larrea, José Ramón Cossío Díaz, Alfredo Gutiérrez Ortiz Mena, y Jorge Mario Pardo Rebolledo</w:t>
      </w:r>
      <w:r w:rsidR="0082261B" w:rsidRPr="007E2727">
        <w:rPr>
          <w:rFonts w:ascii="Arial" w:hAnsi="Arial" w:cs="Arial"/>
        </w:rPr>
        <w:t xml:space="preserve"> (Presidente y Ponente), p</w:t>
      </w:r>
      <w:r w:rsidRPr="007E2727">
        <w:rPr>
          <w:rFonts w:ascii="Arial" w:hAnsi="Arial" w:cs="Arial"/>
        </w:rPr>
        <w:t>ág. 27</w:t>
      </w:r>
      <w:r w:rsidR="0082261B" w:rsidRPr="007E2727">
        <w:rPr>
          <w:rFonts w:ascii="Arial" w:hAnsi="Arial" w:cs="Arial"/>
        </w:rPr>
        <w:t>.</w:t>
      </w:r>
    </w:p>
  </w:footnote>
  <w:footnote w:id="24">
    <w:p w14:paraId="4467F4B2" w14:textId="550EF315" w:rsidR="00B65218" w:rsidRPr="007E2727" w:rsidRDefault="00B65218" w:rsidP="007E2727">
      <w:pPr>
        <w:pStyle w:val="Textonotapie"/>
        <w:jc w:val="both"/>
        <w:rPr>
          <w:rFonts w:ascii="Arial" w:hAnsi="Arial" w:cs="Arial"/>
        </w:rPr>
      </w:pPr>
      <w:r w:rsidRPr="007E2727">
        <w:rPr>
          <w:rStyle w:val="Refdenotaalpie"/>
          <w:rFonts w:ascii="Arial" w:hAnsi="Arial" w:cs="Arial"/>
        </w:rPr>
        <w:footnoteRef/>
      </w:r>
      <w:r w:rsidRPr="007E2727">
        <w:rPr>
          <w:rFonts w:ascii="Arial" w:hAnsi="Arial" w:cs="Arial"/>
        </w:rPr>
        <w:t xml:space="preserve"> Amparo directo en revisión 1202/2014, </w:t>
      </w:r>
      <w:r w:rsidR="00A36E85">
        <w:rPr>
          <w:rFonts w:ascii="Arial" w:hAnsi="Arial" w:cs="Arial"/>
        </w:rPr>
        <w:t xml:space="preserve">fallado el </w:t>
      </w:r>
      <w:r w:rsidRPr="007E2727">
        <w:rPr>
          <w:rFonts w:ascii="Arial" w:hAnsi="Arial" w:cs="Arial"/>
        </w:rPr>
        <w:t>2 de julio de 2014, pág. 33.</w:t>
      </w:r>
    </w:p>
  </w:footnote>
  <w:footnote w:id="25">
    <w:p w14:paraId="65E2D560" w14:textId="50343702" w:rsidR="004E18C9" w:rsidRPr="007E2727" w:rsidRDefault="004E18C9" w:rsidP="000E6D26">
      <w:pPr>
        <w:pStyle w:val="Textonotapie"/>
        <w:spacing w:after="120"/>
        <w:jc w:val="both"/>
        <w:rPr>
          <w:rFonts w:ascii="Arial" w:hAnsi="Arial" w:cs="Arial"/>
          <w:lang w:val="es-ES_tradnl"/>
        </w:rPr>
      </w:pPr>
      <w:r w:rsidRPr="007E2727">
        <w:rPr>
          <w:rStyle w:val="Refdenotaalpie"/>
          <w:rFonts w:ascii="Arial" w:hAnsi="Arial" w:cs="Arial"/>
        </w:rPr>
        <w:footnoteRef/>
      </w:r>
      <w:r w:rsidRPr="007E2727">
        <w:rPr>
          <w:rFonts w:ascii="Arial" w:hAnsi="Arial" w:cs="Arial"/>
        </w:rPr>
        <w:t xml:space="preserve"> </w:t>
      </w:r>
      <w:r w:rsidR="001B6B0A" w:rsidRPr="007E2727">
        <w:rPr>
          <w:rFonts w:ascii="Arial" w:hAnsi="Arial" w:cs="Arial"/>
        </w:rPr>
        <w:t xml:space="preserve">Amparo directo en revisión 5206/2017, </w:t>
      </w:r>
      <w:r w:rsidR="004745D0">
        <w:rPr>
          <w:rFonts w:ascii="Arial" w:hAnsi="Arial" w:cs="Arial"/>
        </w:rPr>
        <w:t xml:space="preserve">fallado el </w:t>
      </w:r>
      <w:r w:rsidR="001B6B0A" w:rsidRPr="007E2727">
        <w:rPr>
          <w:rFonts w:ascii="Arial" w:hAnsi="Arial" w:cs="Arial"/>
        </w:rPr>
        <w:t xml:space="preserve">31 de enero de 2018, </w:t>
      </w:r>
      <w:r w:rsidR="004745D0">
        <w:rPr>
          <w:rFonts w:ascii="Arial" w:hAnsi="Arial" w:cs="Arial"/>
        </w:rPr>
        <w:t>por u</w:t>
      </w:r>
      <w:r w:rsidR="009217BE" w:rsidRPr="007E2727">
        <w:rPr>
          <w:rFonts w:ascii="Arial" w:hAnsi="Arial" w:cs="Arial"/>
          <w:lang w:val="es-ES_tradnl"/>
        </w:rPr>
        <w:t>nanimidad</w:t>
      </w:r>
      <w:r w:rsidR="003D6F41" w:rsidRPr="007E2727">
        <w:rPr>
          <w:rFonts w:ascii="Arial" w:hAnsi="Arial" w:cs="Arial"/>
          <w:lang w:val="es-ES_tradnl"/>
        </w:rPr>
        <w:t xml:space="preserve"> de cinco votos de la ministra Norma Lucía Piña Hernández (Presidenta y Ponente) y los ministros Arturo Zaldívar Lelo de Larrea, José Ramón Cossío Díaz, quien se reservó su derecho a formular voto concurrente, Jorge Mario Pardo Rebolledo y Alfredo Gutiérrez Ortiz Mena, </w:t>
      </w:r>
      <w:r w:rsidR="001B6B0A" w:rsidRPr="007E2727">
        <w:rPr>
          <w:rFonts w:ascii="Arial" w:hAnsi="Arial" w:cs="Arial"/>
        </w:rPr>
        <w:t>p</w:t>
      </w:r>
      <w:r w:rsidRPr="007E2727">
        <w:rPr>
          <w:rFonts w:ascii="Arial" w:hAnsi="Arial" w:cs="Arial"/>
        </w:rPr>
        <w:t>ág. 20</w:t>
      </w:r>
      <w:r w:rsidR="003D6F41" w:rsidRPr="007E2727">
        <w:rPr>
          <w:rFonts w:ascii="Arial" w:hAnsi="Arial" w:cs="Arial"/>
        </w:rPr>
        <w:t>.</w:t>
      </w:r>
    </w:p>
  </w:footnote>
  <w:footnote w:id="26">
    <w:p w14:paraId="1D4FC80B" w14:textId="1517AF1E" w:rsidR="00F43653" w:rsidRPr="007E2727" w:rsidRDefault="00F43653" w:rsidP="000E6D26">
      <w:pPr>
        <w:pStyle w:val="Textonotapie"/>
        <w:spacing w:after="120"/>
        <w:jc w:val="both"/>
        <w:rPr>
          <w:rFonts w:ascii="Arial" w:hAnsi="Arial" w:cs="Arial"/>
        </w:rPr>
      </w:pPr>
      <w:r w:rsidRPr="007E2727">
        <w:rPr>
          <w:rStyle w:val="Refdenotaalpie"/>
          <w:rFonts w:ascii="Arial" w:hAnsi="Arial" w:cs="Arial"/>
        </w:rPr>
        <w:footnoteRef/>
      </w:r>
      <w:r w:rsidRPr="007E2727">
        <w:rPr>
          <w:rFonts w:ascii="Arial" w:hAnsi="Arial" w:cs="Arial"/>
        </w:rPr>
        <w:t xml:space="preserve"> </w:t>
      </w:r>
      <w:r w:rsidR="002844B6" w:rsidRPr="007E2727">
        <w:rPr>
          <w:rFonts w:ascii="Arial" w:hAnsi="Arial" w:cs="Arial"/>
        </w:rPr>
        <w:t>Amparo directo en revisión 1200/2014</w:t>
      </w:r>
      <w:r w:rsidR="003D4DF1" w:rsidRPr="007E2727">
        <w:rPr>
          <w:rFonts w:ascii="Arial" w:hAnsi="Arial" w:cs="Arial"/>
        </w:rPr>
        <w:t>,</w:t>
      </w:r>
      <w:r w:rsidR="00AC3BF1" w:rsidRPr="007E2727">
        <w:rPr>
          <w:rFonts w:ascii="Arial" w:hAnsi="Arial" w:cs="Arial"/>
        </w:rPr>
        <w:t xml:space="preserve"> </w:t>
      </w:r>
      <w:r w:rsidR="009217BE">
        <w:rPr>
          <w:rFonts w:ascii="Arial" w:hAnsi="Arial" w:cs="Arial"/>
        </w:rPr>
        <w:t xml:space="preserve">fallado el </w:t>
      </w:r>
      <w:r w:rsidR="00AC3BF1" w:rsidRPr="007E2727">
        <w:rPr>
          <w:rFonts w:ascii="Arial" w:hAnsi="Arial" w:cs="Arial"/>
        </w:rPr>
        <w:t>8 de octubre de 2014,</w:t>
      </w:r>
      <w:r w:rsidR="009217BE">
        <w:rPr>
          <w:rFonts w:ascii="Arial" w:hAnsi="Arial" w:cs="Arial"/>
        </w:rPr>
        <w:t xml:space="preserve"> por</w:t>
      </w:r>
      <w:r w:rsidR="003D4DF1" w:rsidRPr="007E2727">
        <w:rPr>
          <w:rFonts w:ascii="Arial" w:hAnsi="Arial" w:cs="Arial"/>
        </w:rPr>
        <w:t xml:space="preserve"> mayoría de cuatro votos de los ministros Arturo Zaldívar Lelo de Larrea (Ponente), José Ramón Cossío Díaz, Jorge Mario Pardo Rebolledo y Presidente Alfredo Gutiérrez Ortiz Mena, en contra del emitido por la señora Ministra Olga Sánchez Cordero de García Villegas, quien se reservó su derecho a formular voto particular.</w:t>
      </w:r>
    </w:p>
  </w:footnote>
  <w:footnote w:id="27">
    <w:p w14:paraId="6BF11DEE" w14:textId="4DCADBAE" w:rsidR="00FF391E" w:rsidRPr="007E2727" w:rsidRDefault="00FF391E" w:rsidP="007E2727">
      <w:pPr>
        <w:pStyle w:val="Textonotapie"/>
        <w:jc w:val="both"/>
        <w:rPr>
          <w:rFonts w:ascii="Arial" w:hAnsi="Arial" w:cs="Arial"/>
        </w:rPr>
      </w:pPr>
      <w:r w:rsidRPr="007E2727">
        <w:rPr>
          <w:rStyle w:val="Refdenotaalpie"/>
          <w:rFonts w:ascii="Arial" w:hAnsi="Arial" w:cs="Arial"/>
        </w:rPr>
        <w:footnoteRef/>
      </w:r>
      <w:r w:rsidRPr="007E2727">
        <w:rPr>
          <w:rFonts w:ascii="Arial" w:hAnsi="Arial" w:cs="Arial"/>
        </w:rPr>
        <w:t xml:space="preserve"> </w:t>
      </w:r>
      <w:r w:rsidR="00FC5BBF" w:rsidRPr="007E2727">
        <w:rPr>
          <w:rFonts w:ascii="Arial" w:hAnsi="Arial" w:cs="Arial"/>
        </w:rPr>
        <w:t xml:space="preserve">Amparo directo en revisión 2293/2013, </w:t>
      </w:r>
      <w:r w:rsidR="00204E44">
        <w:rPr>
          <w:rFonts w:ascii="Arial" w:hAnsi="Arial" w:cs="Arial"/>
        </w:rPr>
        <w:t xml:space="preserve">fallado el </w:t>
      </w:r>
      <w:r w:rsidR="00FC5BBF" w:rsidRPr="007E2727">
        <w:rPr>
          <w:rFonts w:ascii="Arial" w:hAnsi="Arial" w:cs="Arial"/>
        </w:rPr>
        <w:t>22 de octubre de 2014</w:t>
      </w:r>
      <w:r w:rsidR="00204E44">
        <w:rPr>
          <w:rFonts w:ascii="Arial" w:hAnsi="Arial" w:cs="Arial"/>
        </w:rPr>
        <w:t>, por m</w:t>
      </w:r>
      <w:r w:rsidR="00FC5BBF" w:rsidRPr="007E2727">
        <w:rPr>
          <w:rFonts w:ascii="Arial" w:hAnsi="Arial" w:cs="Arial"/>
        </w:rPr>
        <w:t xml:space="preserve">ayoría de tres votos de los ministros Arturo Zaldívar Lelo de Larrea, Olga Sánchez Cordero de García Villegas y Alfredo Gutiérrez Ortiz Mena </w:t>
      </w:r>
      <w:r w:rsidR="006E1E2B" w:rsidRPr="007E2727">
        <w:rPr>
          <w:rFonts w:ascii="Arial" w:hAnsi="Arial" w:cs="Arial"/>
        </w:rPr>
        <w:t>(</w:t>
      </w:r>
      <w:r w:rsidR="00FC5BBF" w:rsidRPr="007E2727">
        <w:rPr>
          <w:rFonts w:ascii="Arial" w:hAnsi="Arial" w:cs="Arial"/>
        </w:rPr>
        <w:t>Ponente y Presidente</w:t>
      </w:r>
      <w:r w:rsidR="006E1E2B" w:rsidRPr="007E2727">
        <w:rPr>
          <w:rFonts w:ascii="Arial" w:hAnsi="Arial" w:cs="Arial"/>
        </w:rPr>
        <w:t>)</w:t>
      </w:r>
      <w:r w:rsidR="00FC5BBF" w:rsidRPr="007E2727">
        <w:rPr>
          <w:rFonts w:ascii="Arial" w:hAnsi="Arial" w:cs="Arial"/>
        </w:rPr>
        <w:t xml:space="preserve">, en contra de los emitidos por los </w:t>
      </w:r>
      <w:r w:rsidR="006E1E2B" w:rsidRPr="007E2727">
        <w:rPr>
          <w:rFonts w:ascii="Arial" w:hAnsi="Arial" w:cs="Arial"/>
        </w:rPr>
        <w:t>m</w:t>
      </w:r>
      <w:r w:rsidR="00FC5BBF" w:rsidRPr="007E2727">
        <w:rPr>
          <w:rFonts w:ascii="Arial" w:hAnsi="Arial" w:cs="Arial"/>
        </w:rPr>
        <w:t>inistros José Ramón Cossío Díaz y Jorge Mario Pardo Rebolledo, quienes se reservaron el derecho de formular voto particular</w:t>
      </w:r>
      <w:r w:rsidR="006E1E2B" w:rsidRPr="007E2727">
        <w:rPr>
          <w:rFonts w:ascii="Arial" w:hAnsi="Arial" w:cs="Arial"/>
        </w:rPr>
        <w:t xml:space="preserve">, párr. 120 – 122. </w:t>
      </w:r>
    </w:p>
  </w:footnote>
  <w:footnote w:id="28">
    <w:p w14:paraId="469C277A" w14:textId="797BF664" w:rsidR="00B061D5" w:rsidRPr="007E2727" w:rsidRDefault="00B061D5" w:rsidP="007E2727">
      <w:pPr>
        <w:pStyle w:val="Textonotapie"/>
        <w:jc w:val="both"/>
        <w:rPr>
          <w:rFonts w:ascii="Arial" w:hAnsi="Arial" w:cs="Arial"/>
        </w:rPr>
      </w:pPr>
      <w:r w:rsidRPr="007E2727">
        <w:rPr>
          <w:rStyle w:val="Refdenotaalpie"/>
          <w:rFonts w:ascii="Arial" w:hAnsi="Arial" w:cs="Arial"/>
        </w:rPr>
        <w:footnoteRef/>
      </w:r>
      <w:r w:rsidRPr="007E2727">
        <w:rPr>
          <w:rFonts w:ascii="Arial" w:hAnsi="Arial" w:cs="Arial"/>
        </w:rPr>
        <w:t xml:space="preserve"> Pág. 22</w:t>
      </w:r>
      <w:r w:rsidR="00E80F27">
        <w:rPr>
          <w:rFonts w:ascii="Arial" w:hAnsi="Arial" w:cs="Arial"/>
        </w:rPr>
        <w:t>.</w:t>
      </w:r>
    </w:p>
  </w:footnote>
  <w:footnote w:id="29">
    <w:p w14:paraId="050C54DC" w14:textId="7DCF8875" w:rsidR="00144CB9" w:rsidRDefault="00144CB9" w:rsidP="007E2727">
      <w:pPr>
        <w:pStyle w:val="Textonotapie"/>
        <w:jc w:val="both"/>
        <w:rPr>
          <w:rFonts w:ascii="Arial" w:hAnsi="Arial" w:cs="Arial"/>
        </w:rPr>
      </w:pPr>
      <w:r w:rsidRPr="007E2727">
        <w:rPr>
          <w:rStyle w:val="Refdenotaalpie"/>
          <w:rFonts w:ascii="Arial" w:hAnsi="Arial" w:cs="Arial"/>
        </w:rPr>
        <w:footnoteRef/>
      </w:r>
      <w:r w:rsidRPr="007E2727">
        <w:rPr>
          <w:rFonts w:ascii="Arial" w:hAnsi="Arial" w:cs="Arial"/>
        </w:rPr>
        <w:t xml:space="preserve"> Amparo directo en revisión 3466/2013, </w:t>
      </w:r>
      <w:r w:rsidR="00BE140F">
        <w:rPr>
          <w:rFonts w:ascii="Arial" w:hAnsi="Arial" w:cs="Arial"/>
        </w:rPr>
        <w:t xml:space="preserve">fallado el </w:t>
      </w:r>
      <w:r w:rsidRPr="007E2727">
        <w:rPr>
          <w:rFonts w:ascii="Arial" w:hAnsi="Arial" w:cs="Arial"/>
        </w:rPr>
        <w:t xml:space="preserve">7 de mayo de 2014, párr. 21 – 23. </w:t>
      </w:r>
    </w:p>
    <w:p w14:paraId="754D5B8C" w14:textId="77777777" w:rsidR="00BE140F" w:rsidRPr="007E2727" w:rsidRDefault="00BE140F" w:rsidP="007E2727">
      <w:pPr>
        <w:pStyle w:val="Textonotapie"/>
        <w:jc w:val="both"/>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8B4F1" w14:textId="77777777" w:rsidR="00B87B80" w:rsidRDefault="00B87B8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79815" w14:textId="77777777" w:rsidR="002C219D" w:rsidRPr="002C219D" w:rsidRDefault="002C219D" w:rsidP="00653610">
    <w:pPr>
      <w:pStyle w:val="Encabezado"/>
      <w:spacing w:before="60" w:after="60"/>
      <w:jc w:val="center"/>
      <w:rPr>
        <w:rFonts w:ascii="Arial" w:hAnsi="Arial" w:cs="Arial"/>
        <w:b/>
        <w:sz w:val="28"/>
        <w:szCs w:val="28"/>
      </w:rPr>
    </w:pPr>
  </w:p>
  <w:p w14:paraId="1B823406" w14:textId="77777777" w:rsidR="002C219D" w:rsidRPr="002C219D" w:rsidRDefault="002C219D" w:rsidP="00653610">
    <w:pPr>
      <w:pStyle w:val="Encabezado"/>
      <w:spacing w:before="60" w:after="60"/>
      <w:jc w:val="center"/>
      <w:rPr>
        <w:rFonts w:ascii="Arial" w:hAnsi="Arial" w:cs="Arial"/>
        <w:b/>
        <w:sz w:val="28"/>
        <w:szCs w:val="28"/>
      </w:rPr>
    </w:pPr>
  </w:p>
  <w:p w14:paraId="7BE6AB1E" w14:textId="765979AC" w:rsidR="005070D1" w:rsidRPr="002C219D" w:rsidRDefault="005070D1" w:rsidP="00653610">
    <w:pPr>
      <w:pStyle w:val="Encabezado"/>
      <w:spacing w:before="60" w:after="60"/>
      <w:jc w:val="center"/>
      <w:rPr>
        <w:rFonts w:ascii="Arial" w:hAnsi="Arial" w:cs="Arial"/>
        <w:b/>
        <w:sz w:val="28"/>
        <w:szCs w:val="28"/>
      </w:rPr>
    </w:pPr>
    <w:r w:rsidRPr="002C219D">
      <w:rPr>
        <w:rFonts w:ascii="Arial" w:hAnsi="Arial" w:cs="Arial"/>
        <w:b/>
        <w:sz w:val="28"/>
        <w:szCs w:val="28"/>
      </w:rPr>
      <w:t xml:space="preserve">CONTRADICCIÓN DE </w:t>
    </w:r>
    <w:r w:rsidR="001477A5" w:rsidRPr="002C219D">
      <w:rPr>
        <w:rFonts w:ascii="Arial" w:hAnsi="Arial" w:cs="Arial"/>
        <w:b/>
        <w:sz w:val="28"/>
        <w:szCs w:val="28"/>
      </w:rPr>
      <w:t xml:space="preserve">CRITERIOS </w:t>
    </w:r>
    <w:r w:rsidR="00B87B80">
      <w:rPr>
        <w:rFonts w:ascii="Arial" w:hAnsi="Arial" w:cs="Arial"/>
        <w:b/>
        <w:sz w:val="28"/>
        <w:szCs w:val="28"/>
      </w:rPr>
      <w:t>44/2023</w:t>
    </w:r>
  </w:p>
  <w:p w14:paraId="5B3FA7B1" w14:textId="77777777" w:rsidR="00DE5888" w:rsidRPr="002C219D" w:rsidRDefault="00DE5888" w:rsidP="00653610">
    <w:pPr>
      <w:pStyle w:val="Encabezado"/>
      <w:spacing w:before="60" w:after="60"/>
      <w:jc w:val="center"/>
      <w:rPr>
        <w:rFonts w:ascii="Arial" w:hAnsi="Arial" w:cs="Arial"/>
        <w:b/>
        <w:sz w:val="26"/>
        <w:szCs w:val="26"/>
      </w:rPr>
    </w:pPr>
  </w:p>
  <w:p w14:paraId="34110CA4" w14:textId="77777777" w:rsidR="00DE5888" w:rsidRPr="002C219D" w:rsidRDefault="00DE5888" w:rsidP="00653610">
    <w:pPr>
      <w:pStyle w:val="Encabezado"/>
      <w:spacing w:before="60" w:after="60"/>
      <w:jc w:val="center"/>
      <w:rPr>
        <w:rFonts w:ascii="Arial" w:hAnsi="Arial" w:cs="Arial"/>
        <w:b/>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6EF75" w14:textId="77777777" w:rsidR="00170BAA" w:rsidRPr="00F27B46" w:rsidRDefault="00170BAA" w:rsidP="00F27B46">
    <w:pPr>
      <w:pStyle w:val="Encabezado"/>
      <w:jc w:val="center"/>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E182B"/>
    <w:multiLevelType w:val="hybridMultilevel"/>
    <w:tmpl w:val="337478B0"/>
    <w:lvl w:ilvl="0" w:tplc="4F1AED4A">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7C58CCA8">
      <w:start w:val="4"/>
      <w:numFmt w:val="low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837EC5"/>
    <w:multiLevelType w:val="hybridMultilevel"/>
    <w:tmpl w:val="21F4D0E6"/>
    <w:lvl w:ilvl="0" w:tplc="A54830FA">
      <w:start w:val="1"/>
      <w:numFmt w:val="decimal"/>
      <w:lvlText w:val="%1."/>
      <w:lvlJc w:val="left"/>
      <w:pPr>
        <w:ind w:left="1637" w:hanging="360"/>
      </w:pPr>
      <w:rPr>
        <w:rFonts w:hint="default"/>
        <w:i w:val="0"/>
        <w:sz w:val="26"/>
        <w:szCs w:val="26"/>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7A75C55"/>
    <w:multiLevelType w:val="hybridMultilevel"/>
    <w:tmpl w:val="FCA6104A"/>
    <w:lvl w:ilvl="0" w:tplc="0C0A0001">
      <w:start w:val="1"/>
      <w:numFmt w:val="bullet"/>
      <w:lvlText w:val=""/>
      <w:lvlJc w:val="left"/>
      <w:pPr>
        <w:tabs>
          <w:tab w:val="num" w:pos="2138"/>
        </w:tabs>
        <w:ind w:left="2138" w:hanging="360"/>
      </w:pPr>
      <w:rPr>
        <w:rFonts w:ascii="Symbol" w:hAnsi="Symbol"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3" w15:restartNumberingAfterBreak="0">
    <w:nsid w:val="53DF68E5"/>
    <w:multiLevelType w:val="hybridMultilevel"/>
    <w:tmpl w:val="A55648F8"/>
    <w:lvl w:ilvl="0" w:tplc="57605476">
      <w:start w:val="1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7982CF7"/>
    <w:multiLevelType w:val="multilevel"/>
    <w:tmpl w:val="E96ECC26"/>
    <w:lvl w:ilvl="0">
      <w:start w:val="1"/>
      <w:numFmt w:val="decimal"/>
      <w:lvlText w:val="%1."/>
      <w:lvlJc w:val="left"/>
      <w:pPr>
        <w:ind w:left="502" w:hanging="360"/>
      </w:pPr>
      <w:rPr>
        <w:rFonts w:ascii="Arial" w:hAnsi="Arial" w:cs="Arial" w:hint="default"/>
        <w:b w:val="0"/>
        <w:i w:val="0"/>
        <w:color w:val="auto"/>
        <w:sz w:val="26"/>
        <w:szCs w:val="26"/>
      </w:rPr>
    </w:lvl>
    <w:lvl w:ilvl="1">
      <w:start w:val="1"/>
      <w:numFmt w:val="decimal"/>
      <w:isLgl/>
      <w:lvlText w:val="%1.%2"/>
      <w:lvlJc w:val="left"/>
      <w:pPr>
        <w:ind w:left="1429" w:hanging="720"/>
      </w:pPr>
      <w:rPr>
        <w:rFonts w:hint="default"/>
        <w:b w:val="0"/>
      </w:rPr>
    </w:lvl>
    <w:lvl w:ilvl="2">
      <w:start w:val="1"/>
      <w:numFmt w:val="decimal"/>
      <w:isLgl/>
      <w:lvlText w:val="%1.%2.%3"/>
      <w:lvlJc w:val="left"/>
      <w:pPr>
        <w:ind w:left="1996" w:hanging="720"/>
      </w:pPr>
      <w:rPr>
        <w:rFonts w:hint="default"/>
      </w:rPr>
    </w:lvl>
    <w:lvl w:ilvl="3">
      <w:start w:val="1"/>
      <w:numFmt w:val="decimal"/>
      <w:isLgl/>
      <w:lvlText w:val="%1.%2.%3.%4"/>
      <w:lvlJc w:val="left"/>
      <w:pPr>
        <w:ind w:left="2923" w:hanging="108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5344" w:hanging="180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838" w:hanging="2160"/>
      </w:pPr>
      <w:rPr>
        <w:rFonts w:hint="default"/>
      </w:rPr>
    </w:lvl>
  </w:abstractNum>
  <w:abstractNum w:abstractNumId="5" w15:restartNumberingAfterBreak="0">
    <w:nsid w:val="5BC860FA"/>
    <w:multiLevelType w:val="hybridMultilevel"/>
    <w:tmpl w:val="21F4D0E6"/>
    <w:lvl w:ilvl="0" w:tplc="A54830FA">
      <w:start w:val="1"/>
      <w:numFmt w:val="decimal"/>
      <w:lvlText w:val="%1."/>
      <w:lvlJc w:val="left"/>
      <w:pPr>
        <w:ind w:left="1637" w:hanging="360"/>
      </w:pPr>
      <w:rPr>
        <w:rFonts w:hint="default"/>
        <w:i w:val="0"/>
        <w:sz w:val="26"/>
        <w:szCs w:val="26"/>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D9E33F6"/>
    <w:multiLevelType w:val="hybridMultilevel"/>
    <w:tmpl w:val="9982AD0C"/>
    <w:lvl w:ilvl="0" w:tplc="11122A64">
      <w:start w:val="1"/>
      <w:numFmt w:val="decimal"/>
      <w:lvlText w:val="%1."/>
      <w:lvlJc w:val="left"/>
      <w:pPr>
        <w:ind w:left="720" w:hanging="360"/>
      </w:pPr>
      <w:rPr>
        <w:rFonts w:ascii="Arial" w:hAnsi="Arial" w:cs="Arial" w:hint="default"/>
        <w:b w:val="0"/>
        <w:bCs w:val="0"/>
        <w:i w:val="0"/>
        <w:iCs w:val="0"/>
        <w:sz w:val="26"/>
        <w:szCs w:val="26"/>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25F343E"/>
    <w:multiLevelType w:val="multilevel"/>
    <w:tmpl w:val="FA787A82"/>
    <w:lvl w:ilvl="0">
      <w:start w:val="1"/>
      <w:numFmt w:val="decimal"/>
      <w:lvlText w:val="%1."/>
      <w:lvlJc w:val="left"/>
      <w:pPr>
        <w:tabs>
          <w:tab w:val="num" w:pos="708"/>
        </w:tabs>
        <w:ind w:left="708" w:hanging="708"/>
      </w:pPr>
      <w:rPr>
        <w:position w:val="0"/>
        <w:sz w:val="26"/>
        <w:szCs w:val="26"/>
        <w:rtl w:val="0"/>
        <w:lang w:val="es-ES_tradnl"/>
      </w:rPr>
    </w:lvl>
    <w:lvl w:ilvl="1">
      <w:start w:val="1"/>
      <w:numFmt w:val="lowerLetter"/>
      <w:lvlText w:val="%2."/>
      <w:lvlJc w:val="left"/>
      <w:pPr>
        <w:tabs>
          <w:tab w:val="num" w:pos="1110"/>
        </w:tabs>
        <w:ind w:left="1110" w:hanging="390"/>
      </w:pPr>
      <w:rPr>
        <w:position w:val="0"/>
        <w:sz w:val="26"/>
        <w:szCs w:val="26"/>
        <w:rtl w:val="0"/>
        <w:lang w:val="es-ES_tradnl"/>
      </w:rPr>
    </w:lvl>
    <w:lvl w:ilvl="2">
      <w:start w:val="1"/>
      <w:numFmt w:val="lowerRoman"/>
      <w:lvlText w:val="%3."/>
      <w:lvlJc w:val="left"/>
      <w:pPr>
        <w:tabs>
          <w:tab w:val="num" w:pos="1825"/>
        </w:tabs>
        <w:ind w:left="1825" w:hanging="321"/>
      </w:pPr>
      <w:rPr>
        <w:position w:val="0"/>
        <w:sz w:val="26"/>
        <w:szCs w:val="26"/>
        <w:rtl w:val="0"/>
        <w:lang w:val="es-ES_tradnl"/>
      </w:rPr>
    </w:lvl>
    <w:lvl w:ilvl="3">
      <w:start w:val="1"/>
      <w:numFmt w:val="decimal"/>
      <w:lvlText w:val="%4."/>
      <w:lvlJc w:val="left"/>
      <w:pPr>
        <w:tabs>
          <w:tab w:val="num" w:pos="2550"/>
        </w:tabs>
        <w:ind w:left="2550" w:hanging="390"/>
      </w:pPr>
      <w:rPr>
        <w:position w:val="0"/>
        <w:sz w:val="26"/>
        <w:szCs w:val="26"/>
        <w:rtl w:val="0"/>
        <w:lang w:val="es-ES_tradnl"/>
      </w:rPr>
    </w:lvl>
    <w:lvl w:ilvl="4">
      <w:start w:val="1"/>
      <w:numFmt w:val="lowerLetter"/>
      <w:lvlText w:val="%5."/>
      <w:lvlJc w:val="left"/>
      <w:pPr>
        <w:tabs>
          <w:tab w:val="num" w:pos="3270"/>
        </w:tabs>
        <w:ind w:left="3270" w:hanging="390"/>
      </w:pPr>
      <w:rPr>
        <w:position w:val="0"/>
        <w:sz w:val="26"/>
        <w:szCs w:val="26"/>
        <w:rtl w:val="0"/>
        <w:lang w:val="es-ES_tradnl"/>
      </w:rPr>
    </w:lvl>
    <w:lvl w:ilvl="5">
      <w:start w:val="1"/>
      <w:numFmt w:val="lowerRoman"/>
      <w:lvlText w:val="%6."/>
      <w:lvlJc w:val="left"/>
      <w:pPr>
        <w:tabs>
          <w:tab w:val="num" w:pos="3985"/>
        </w:tabs>
        <w:ind w:left="3985" w:hanging="321"/>
      </w:pPr>
      <w:rPr>
        <w:position w:val="0"/>
        <w:sz w:val="26"/>
        <w:szCs w:val="26"/>
        <w:rtl w:val="0"/>
        <w:lang w:val="es-ES_tradnl"/>
      </w:rPr>
    </w:lvl>
    <w:lvl w:ilvl="6">
      <w:start w:val="1"/>
      <w:numFmt w:val="decimal"/>
      <w:lvlText w:val="%7."/>
      <w:lvlJc w:val="left"/>
      <w:pPr>
        <w:tabs>
          <w:tab w:val="num" w:pos="4710"/>
        </w:tabs>
        <w:ind w:left="4710" w:hanging="390"/>
      </w:pPr>
      <w:rPr>
        <w:position w:val="0"/>
        <w:sz w:val="26"/>
        <w:szCs w:val="26"/>
        <w:rtl w:val="0"/>
        <w:lang w:val="es-ES_tradnl"/>
      </w:rPr>
    </w:lvl>
    <w:lvl w:ilvl="7">
      <w:start w:val="1"/>
      <w:numFmt w:val="lowerLetter"/>
      <w:lvlText w:val="%8."/>
      <w:lvlJc w:val="left"/>
      <w:pPr>
        <w:tabs>
          <w:tab w:val="num" w:pos="5430"/>
        </w:tabs>
        <w:ind w:left="5430" w:hanging="390"/>
      </w:pPr>
      <w:rPr>
        <w:position w:val="0"/>
        <w:sz w:val="26"/>
        <w:szCs w:val="26"/>
        <w:rtl w:val="0"/>
        <w:lang w:val="es-ES_tradnl"/>
      </w:rPr>
    </w:lvl>
    <w:lvl w:ilvl="8">
      <w:start w:val="1"/>
      <w:numFmt w:val="lowerRoman"/>
      <w:lvlText w:val="%9."/>
      <w:lvlJc w:val="left"/>
      <w:pPr>
        <w:tabs>
          <w:tab w:val="num" w:pos="6145"/>
        </w:tabs>
        <w:ind w:left="6145" w:hanging="321"/>
      </w:pPr>
      <w:rPr>
        <w:position w:val="0"/>
        <w:sz w:val="26"/>
        <w:szCs w:val="26"/>
        <w:rtl w:val="0"/>
        <w:lang w:val="es-ES_tradnl"/>
      </w:rPr>
    </w:lvl>
  </w:abstractNum>
  <w:abstractNum w:abstractNumId="8" w15:restartNumberingAfterBreak="0">
    <w:nsid w:val="69885FAF"/>
    <w:multiLevelType w:val="hybridMultilevel"/>
    <w:tmpl w:val="8E4C7436"/>
    <w:lvl w:ilvl="0" w:tplc="A4CCA414">
      <w:start w:val="1"/>
      <w:numFmt w:val="upperRoman"/>
      <w:pStyle w:val="Ttulo3"/>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3304FCB"/>
    <w:multiLevelType w:val="hybridMultilevel"/>
    <w:tmpl w:val="ED78B0C2"/>
    <w:lvl w:ilvl="0" w:tplc="04090013">
      <w:start w:val="1"/>
      <w:numFmt w:val="upperRoman"/>
      <w:lvlText w:val="%1."/>
      <w:lvlJc w:val="right"/>
      <w:pPr>
        <w:ind w:left="2484" w:hanging="360"/>
      </w:p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10" w15:restartNumberingAfterBreak="0">
    <w:nsid w:val="7DA8702A"/>
    <w:multiLevelType w:val="hybridMultilevel"/>
    <w:tmpl w:val="09A09C8C"/>
    <w:lvl w:ilvl="0" w:tplc="1FDC80B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31415481">
    <w:abstractNumId w:val="0"/>
  </w:num>
  <w:num w:numId="2" w16cid:durableId="930774683">
    <w:abstractNumId w:val="6"/>
  </w:num>
  <w:num w:numId="3" w16cid:durableId="868450063">
    <w:abstractNumId w:val="7"/>
  </w:num>
  <w:num w:numId="4" w16cid:durableId="1858733141">
    <w:abstractNumId w:val="8"/>
  </w:num>
  <w:num w:numId="5" w16cid:durableId="2046982729">
    <w:abstractNumId w:val="5"/>
  </w:num>
  <w:num w:numId="6" w16cid:durableId="227500030">
    <w:abstractNumId w:val="1"/>
  </w:num>
  <w:num w:numId="7" w16cid:durableId="1341393701">
    <w:abstractNumId w:val="9"/>
  </w:num>
  <w:num w:numId="8" w16cid:durableId="836117127">
    <w:abstractNumId w:val="2"/>
  </w:num>
  <w:num w:numId="9" w16cid:durableId="832642983">
    <w:abstractNumId w:val="10"/>
  </w:num>
  <w:num w:numId="10" w16cid:durableId="977225095">
    <w:abstractNumId w:val="3"/>
  </w:num>
  <w:num w:numId="11" w16cid:durableId="165444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B80"/>
    <w:rsid w:val="00000FE5"/>
    <w:rsid w:val="0000123A"/>
    <w:rsid w:val="00003753"/>
    <w:rsid w:val="00003E58"/>
    <w:rsid w:val="00005D77"/>
    <w:rsid w:val="00006502"/>
    <w:rsid w:val="00007469"/>
    <w:rsid w:val="00011BDA"/>
    <w:rsid w:val="00011FB4"/>
    <w:rsid w:val="00012C76"/>
    <w:rsid w:val="00012F7D"/>
    <w:rsid w:val="000138A2"/>
    <w:rsid w:val="000145F0"/>
    <w:rsid w:val="0001533D"/>
    <w:rsid w:val="000157B3"/>
    <w:rsid w:val="0001605C"/>
    <w:rsid w:val="00017E96"/>
    <w:rsid w:val="00020890"/>
    <w:rsid w:val="000208FD"/>
    <w:rsid w:val="00020AC1"/>
    <w:rsid w:val="00020D7C"/>
    <w:rsid w:val="000227B6"/>
    <w:rsid w:val="00024550"/>
    <w:rsid w:val="00026FA1"/>
    <w:rsid w:val="0003098E"/>
    <w:rsid w:val="00036815"/>
    <w:rsid w:val="00036AC2"/>
    <w:rsid w:val="000373DD"/>
    <w:rsid w:val="000404F5"/>
    <w:rsid w:val="00044771"/>
    <w:rsid w:val="00044E27"/>
    <w:rsid w:val="000466A2"/>
    <w:rsid w:val="00050DD0"/>
    <w:rsid w:val="00051F48"/>
    <w:rsid w:val="00053CCF"/>
    <w:rsid w:val="0005446F"/>
    <w:rsid w:val="00054542"/>
    <w:rsid w:val="000578EC"/>
    <w:rsid w:val="00057B05"/>
    <w:rsid w:val="00060708"/>
    <w:rsid w:val="00062A25"/>
    <w:rsid w:val="00062B61"/>
    <w:rsid w:val="000634AF"/>
    <w:rsid w:val="00063613"/>
    <w:rsid w:val="0006448B"/>
    <w:rsid w:val="00064543"/>
    <w:rsid w:val="00066A43"/>
    <w:rsid w:val="00070A15"/>
    <w:rsid w:val="00070E01"/>
    <w:rsid w:val="00071470"/>
    <w:rsid w:val="00071924"/>
    <w:rsid w:val="000729F4"/>
    <w:rsid w:val="00073200"/>
    <w:rsid w:val="0007354D"/>
    <w:rsid w:val="00074B26"/>
    <w:rsid w:val="000772D9"/>
    <w:rsid w:val="00081047"/>
    <w:rsid w:val="00082AE9"/>
    <w:rsid w:val="00082F4A"/>
    <w:rsid w:val="00083082"/>
    <w:rsid w:val="000831ED"/>
    <w:rsid w:val="0008679D"/>
    <w:rsid w:val="00086C7F"/>
    <w:rsid w:val="00094785"/>
    <w:rsid w:val="0009626B"/>
    <w:rsid w:val="00096A58"/>
    <w:rsid w:val="000A1863"/>
    <w:rsid w:val="000A1B1E"/>
    <w:rsid w:val="000A271A"/>
    <w:rsid w:val="000A3785"/>
    <w:rsid w:val="000A5A69"/>
    <w:rsid w:val="000A7596"/>
    <w:rsid w:val="000B1C63"/>
    <w:rsid w:val="000B3ABE"/>
    <w:rsid w:val="000B4B4B"/>
    <w:rsid w:val="000B6158"/>
    <w:rsid w:val="000B76A4"/>
    <w:rsid w:val="000C0152"/>
    <w:rsid w:val="000C161C"/>
    <w:rsid w:val="000C1898"/>
    <w:rsid w:val="000C2217"/>
    <w:rsid w:val="000C29E2"/>
    <w:rsid w:val="000C2EC1"/>
    <w:rsid w:val="000C490D"/>
    <w:rsid w:val="000C50FB"/>
    <w:rsid w:val="000C6D86"/>
    <w:rsid w:val="000C7057"/>
    <w:rsid w:val="000C714B"/>
    <w:rsid w:val="000D123F"/>
    <w:rsid w:val="000D127F"/>
    <w:rsid w:val="000D20B7"/>
    <w:rsid w:val="000D2F96"/>
    <w:rsid w:val="000D43E5"/>
    <w:rsid w:val="000D4F5B"/>
    <w:rsid w:val="000D5DCE"/>
    <w:rsid w:val="000D7AF2"/>
    <w:rsid w:val="000E65AD"/>
    <w:rsid w:val="000E6D26"/>
    <w:rsid w:val="000F0530"/>
    <w:rsid w:val="000F151C"/>
    <w:rsid w:val="000F210C"/>
    <w:rsid w:val="000F28E1"/>
    <w:rsid w:val="000F6EB1"/>
    <w:rsid w:val="00100594"/>
    <w:rsid w:val="00100620"/>
    <w:rsid w:val="00103080"/>
    <w:rsid w:val="00103EAE"/>
    <w:rsid w:val="001041D3"/>
    <w:rsid w:val="00104C76"/>
    <w:rsid w:val="00104E6A"/>
    <w:rsid w:val="00105B0B"/>
    <w:rsid w:val="00110578"/>
    <w:rsid w:val="001133E9"/>
    <w:rsid w:val="00113AAE"/>
    <w:rsid w:val="001149CE"/>
    <w:rsid w:val="00115681"/>
    <w:rsid w:val="00116BCF"/>
    <w:rsid w:val="00116E3F"/>
    <w:rsid w:val="00120075"/>
    <w:rsid w:val="00120126"/>
    <w:rsid w:val="001202CF"/>
    <w:rsid w:val="001218A2"/>
    <w:rsid w:val="0012294D"/>
    <w:rsid w:val="00122FA8"/>
    <w:rsid w:val="00124654"/>
    <w:rsid w:val="0012671E"/>
    <w:rsid w:val="001302D3"/>
    <w:rsid w:val="00130658"/>
    <w:rsid w:val="001307EA"/>
    <w:rsid w:val="00131417"/>
    <w:rsid w:val="001329F2"/>
    <w:rsid w:val="001333B0"/>
    <w:rsid w:val="00134183"/>
    <w:rsid w:val="0013469F"/>
    <w:rsid w:val="00134A5D"/>
    <w:rsid w:val="00141345"/>
    <w:rsid w:val="001429F8"/>
    <w:rsid w:val="001429FA"/>
    <w:rsid w:val="001439DD"/>
    <w:rsid w:val="00143B85"/>
    <w:rsid w:val="00144CB9"/>
    <w:rsid w:val="00145149"/>
    <w:rsid w:val="00145B92"/>
    <w:rsid w:val="001466BC"/>
    <w:rsid w:val="00146CFE"/>
    <w:rsid w:val="001477A5"/>
    <w:rsid w:val="00147C95"/>
    <w:rsid w:val="001501C4"/>
    <w:rsid w:val="001525CF"/>
    <w:rsid w:val="0015304F"/>
    <w:rsid w:val="00153A11"/>
    <w:rsid w:val="00153FB6"/>
    <w:rsid w:val="00155D8F"/>
    <w:rsid w:val="00155E45"/>
    <w:rsid w:val="00156931"/>
    <w:rsid w:val="00164C07"/>
    <w:rsid w:val="00165357"/>
    <w:rsid w:val="00165F4D"/>
    <w:rsid w:val="00166A74"/>
    <w:rsid w:val="00166D68"/>
    <w:rsid w:val="0017027D"/>
    <w:rsid w:val="00170BAA"/>
    <w:rsid w:val="00170D30"/>
    <w:rsid w:val="001720AB"/>
    <w:rsid w:val="00174CFC"/>
    <w:rsid w:val="00176398"/>
    <w:rsid w:val="00176663"/>
    <w:rsid w:val="00176FF1"/>
    <w:rsid w:val="001825EE"/>
    <w:rsid w:val="00182F33"/>
    <w:rsid w:val="00183F2D"/>
    <w:rsid w:val="00185379"/>
    <w:rsid w:val="0018577A"/>
    <w:rsid w:val="00186E3D"/>
    <w:rsid w:val="00187D1E"/>
    <w:rsid w:val="00190612"/>
    <w:rsid w:val="00191AC2"/>
    <w:rsid w:val="001923AB"/>
    <w:rsid w:val="00192497"/>
    <w:rsid w:val="00192E7D"/>
    <w:rsid w:val="00195ED4"/>
    <w:rsid w:val="00196346"/>
    <w:rsid w:val="00197638"/>
    <w:rsid w:val="001977A1"/>
    <w:rsid w:val="00197883"/>
    <w:rsid w:val="001A468C"/>
    <w:rsid w:val="001A5BD1"/>
    <w:rsid w:val="001B2ECE"/>
    <w:rsid w:val="001B4A13"/>
    <w:rsid w:val="001B6B0A"/>
    <w:rsid w:val="001B71F2"/>
    <w:rsid w:val="001C015C"/>
    <w:rsid w:val="001C2C8B"/>
    <w:rsid w:val="001C3DA6"/>
    <w:rsid w:val="001C5A7E"/>
    <w:rsid w:val="001C655F"/>
    <w:rsid w:val="001C6A84"/>
    <w:rsid w:val="001D0595"/>
    <w:rsid w:val="001D0BB4"/>
    <w:rsid w:val="001D0ECC"/>
    <w:rsid w:val="001D1A1C"/>
    <w:rsid w:val="001D31B6"/>
    <w:rsid w:val="001D3CB4"/>
    <w:rsid w:val="001D3E5D"/>
    <w:rsid w:val="001D402C"/>
    <w:rsid w:val="001D40E6"/>
    <w:rsid w:val="001D488C"/>
    <w:rsid w:val="001D4C27"/>
    <w:rsid w:val="001D6B92"/>
    <w:rsid w:val="001E2BA5"/>
    <w:rsid w:val="001E3A20"/>
    <w:rsid w:val="001E3AC2"/>
    <w:rsid w:val="001E5A31"/>
    <w:rsid w:val="001E63AB"/>
    <w:rsid w:val="001F2525"/>
    <w:rsid w:val="001F4E1E"/>
    <w:rsid w:val="001F6E99"/>
    <w:rsid w:val="001F71C3"/>
    <w:rsid w:val="00200489"/>
    <w:rsid w:val="00200639"/>
    <w:rsid w:val="002020DF"/>
    <w:rsid w:val="00203325"/>
    <w:rsid w:val="002037C7"/>
    <w:rsid w:val="00204E44"/>
    <w:rsid w:val="00205399"/>
    <w:rsid w:val="00205DE7"/>
    <w:rsid w:val="00206679"/>
    <w:rsid w:val="002067A4"/>
    <w:rsid w:val="002073F6"/>
    <w:rsid w:val="002077E3"/>
    <w:rsid w:val="0021325F"/>
    <w:rsid w:val="0021662A"/>
    <w:rsid w:val="00216D93"/>
    <w:rsid w:val="00217142"/>
    <w:rsid w:val="002174A9"/>
    <w:rsid w:val="00217CC1"/>
    <w:rsid w:val="00220358"/>
    <w:rsid w:val="00220639"/>
    <w:rsid w:val="0022072F"/>
    <w:rsid w:val="00220DB5"/>
    <w:rsid w:val="002211A4"/>
    <w:rsid w:val="0022222B"/>
    <w:rsid w:val="00223BB5"/>
    <w:rsid w:val="00226282"/>
    <w:rsid w:val="00230204"/>
    <w:rsid w:val="00230535"/>
    <w:rsid w:val="00232894"/>
    <w:rsid w:val="002406B0"/>
    <w:rsid w:val="002407F1"/>
    <w:rsid w:val="002420C5"/>
    <w:rsid w:val="00243219"/>
    <w:rsid w:val="0024332B"/>
    <w:rsid w:val="00244661"/>
    <w:rsid w:val="00244FC3"/>
    <w:rsid w:val="0025283A"/>
    <w:rsid w:val="0025366A"/>
    <w:rsid w:val="00255839"/>
    <w:rsid w:val="00260BA0"/>
    <w:rsid w:val="00261256"/>
    <w:rsid w:val="0026162C"/>
    <w:rsid w:val="002619A0"/>
    <w:rsid w:val="002637C4"/>
    <w:rsid w:val="00264306"/>
    <w:rsid w:val="002654F2"/>
    <w:rsid w:val="00266D05"/>
    <w:rsid w:val="00270672"/>
    <w:rsid w:val="0027080B"/>
    <w:rsid w:val="002738BA"/>
    <w:rsid w:val="00274818"/>
    <w:rsid w:val="00276070"/>
    <w:rsid w:val="00276B28"/>
    <w:rsid w:val="00277F5D"/>
    <w:rsid w:val="002810C0"/>
    <w:rsid w:val="002815FB"/>
    <w:rsid w:val="00281CD6"/>
    <w:rsid w:val="00282733"/>
    <w:rsid w:val="00282CB0"/>
    <w:rsid w:val="00282EBB"/>
    <w:rsid w:val="002844B6"/>
    <w:rsid w:val="00284951"/>
    <w:rsid w:val="00284AAA"/>
    <w:rsid w:val="00286C44"/>
    <w:rsid w:val="00290399"/>
    <w:rsid w:val="002903CE"/>
    <w:rsid w:val="00291962"/>
    <w:rsid w:val="002926D5"/>
    <w:rsid w:val="00292BFF"/>
    <w:rsid w:val="0029334C"/>
    <w:rsid w:val="00293B95"/>
    <w:rsid w:val="00293D1D"/>
    <w:rsid w:val="00294B2F"/>
    <w:rsid w:val="002A0F6C"/>
    <w:rsid w:val="002A0F8D"/>
    <w:rsid w:val="002A13F3"/>
    <w:rsid w:val="002A1A61"/>
    <w:rsid w:val="002A25AC"/>
    <w:rsid w:val="002A3CF5"/>
    <w:rsid w:val="002A4690"/>
    <w:rsid w:val="002A4E0B"/>
    <w:rsid w:val="002A507D"/>
    <w:rsid w:val="002A71D0"/>
    <w:rsid w:val="002B1547"/>
    <w:rsid w:val="002B3C58"/>
    <w:rsid w:val="002B47D8"/>
    <w:rsid w:val="002C09C5"/>
    <w:rsid w:val="002C0C23"/>
    <w:rsid w:val="002C1794"/>
    <w:rsid w:val="002C1EF4"/>
    <w:rsid w:val="002C219D"/>
    <w:rsid w:val="002C440A"/>
    <w:rsid w:val="002C5CB6"/>
    <w:rsid w:val="002C7340"/>
    <w:rsid w:val="002D0C17"/>
    <w:rsid w:val="002D4B5D"/>
    <w:rsid w:val="002D6406"/>
    <w:rsid w:val="002D750B"/>
    <w:rsid w:val="002E0893"/>
    <w:rsid w:val="002E09B6"/>
    <w:rsid w:val="002E1F7F"/>
    <w:rsid w:val="002E2F99"/>
    <w:rsid w:val="002E4883"/>
    <w:rsid w:val="002E6D99"/>
    <w:rsid w:val="002F024A"/>
    <w:rsid w:val="002F0D01"/>
    <w:rsid w:val="002F1648"/>
    <w:rsid w:val="002F2C38"/>
    <w:rsid w:val="002F479D"/>
    <w:rsid w:val="002F6AE5"/>
    <w:rsid w:val="00300E12"/>
    <w:rsid w:val="00301C0E"/>
    <w:rsid w:val="003021E2"/>
    <w:rsid w:val="00302499"/>
    <w:rsid w:val="0030565B"/>
    <w:rsid w:val="00305B29"/>
    <w:rsid w:val="00307C37"/>
    <w:rsid w:val="0031094D"/>
    <w:rsid w:val="00310E8F"/>
    <w:rsid w:val="00310F39"/>
    <w:rsid w:val="00311AC9"/>
    <w:rsid w:val="00311D24"/>
    <w:rsid w:val="00312F5E"/>
    <w:rsid w:val="003170BF"/>
    <w:rsid w:val="0031754A"/>
    <w:rsid w:val="00317621"/>
    <w:rsid w:val="00321050"/>
    <w:rsid w:val="003219CD"/>
    <w:rsid w:val="003221E2"/>
    <w:rsid w:val="00323596"/>
    <w:rsid w:val="003241DE"/>
    <w:rsid w:val="00325885"/>
    <w:rsid w:val="00326EC4"/>
    <w:rsid w:val="00330BF5"/>
    <w:rsid w:val="003316CB"/>
    <w:rsid w:val="00335E94"/>
    <w:rsid w:val="003362D8"/>
    <w:rsid w:val="00337A3A"/>
    <w:rsid w:val="00337BC2"/>
    <w:rsid w:val="00340A99"/>
    <w:rsid w:val="00341CA5"/>
    <w:rsid w:val="00341CDC"/>
    <w:rsid w:val="00341D50"/>
    <w:rsid w:val="00343B1E"/>
    <w:rsid w:val="00346BD1"/>
    <w:rsid w:val="00350D7A"/>
    <w:rsid w:val="003527CE"/>
    <w:rsid w:val="00353120"/>
    <w:rsid w:val="0035322C"/>
    <w:rsid w:val="003541C8"/>
    <w:rsid w:val="0035610F"/>
    <w:rsid w:val="003570C4"/>
    <w:rsid w:val="0035715C"/>
    <w:rsid w:val="00357A60"/>
    <w:rsid w:val="00361180"/>
    <w:rsid w:val="003611F1"/>
    <w:rsid w:val="00361528"/>
    <w:rsid w:val="00363004"/>
    <w:rsid w:val="00363363"/>
    <w:rsid w:val="00364E53"/>
    <w:rsid w:val="00364EA8"/>
    <w:rsid w:val="00364FAA"/>
    <w:rsid w:val="003669D0"/>
    <w:rsid w:val="00367F10"/>
    <w:rsid w:val="00372337"/>
    <w:rsid w:val="00375844"/>
    <w:rsid w:val="00376315"/>
    <w:rsid w:val="00377C00"/>
    <w:rsid w:val="00380076"/>
    <w:rsid w:val="003804FD"/>
    <w:rsid w:val="003822F6"/>
    <w:rsid w:val="003834BC"/>
    <w:rsid w:val="003841EA"/>
    <w:rsid w:val="00384FA6"/>
    <w:rsid w:val="003851F3"/>
    <w:rsid w:val="0038570D"/>
    <w:rsid w:val="00385D39"/>
    <w:rsid w:val="003873BC"/>
    <w:rsid w:val="00392144"/>
    <w:rsid w:val="00393C04"/>
    <w:rsid w:val="00396816"/>
    <w:rsid w:val="00397596"/>
    <w:rsid w:val="003A03B6"/>
    <w:rsid w:val="003A096C"/>
    <w:rsid w:val="003A2EDA"/>
    <w:rsid w:val="003A3201"/>
    <w:rsid w:val="003A3D92"/>
    <w:rsid w:val="003A42BD"/>
    <w:rsid w:val="003A48A2"/>
    <w:rsid w:val="003A5497"/>
    <w:rsid w:val="003B095D"/>
    <w:rsid w:val="003B293C"/>
    <w:rsid w:val="003B4145"/>
    <w:rsid w:val="003B7212"/>
    <w:rsid w:val="003B7B63"/>
    <w:rsid w:val="003B7DAF"/>
    <w:rsid w:val="003C12C4"/>
    <w:rsid w:val="003C159D"/>
    <w:rsid w:val="003C1ED3"/>
    <w:rsid w:val="003C32BD"/>
    <w:rsid w:val="003C4B64"/>
    <w:rsid w:val="003C4BB0"/>
    <w:rsid w:val="003C4D00"/>
    <w:rsid w:val="003C4EC2"/>
    <w:rsid w:val="003C5B9D"/>
    <w:rsid w:val="003C5DC4"/>
    <w:rsid w:val="003C7649"/>
    <w:rsid w:val="003D155E"/>
    <w:rsid w:val="003D22A7"/>
    <w:rsid w:val="003D2418"/>
    <w:rsid w:val="003D4DF1"/>
    <w:rsid w:val="003D4FF2"/>
    <w:rsid w:val="003D5B57"/>
    <w:rsid w:val="003D62AC"/>
    <w:rsid w:val="003D6F41"/>
    <w:rsid w:val="003D782D"/>
    <w:rsid w:val="003E140B"/>
    <w:rsid w:val="003E22CA"/>
    <w:rsid w:val="003E432E"/>
    <w:rsid w:val="003E5902"/>
    <w:rsid w:val="003E6178"/>
    <w:rsid w:val="003E72AE"/>
    <w:rsid w:val="003F0A76"/>
    <w:rsid w:val="003F1672"/>
    <w:rsid w:val="003F24F2"/>
    <w:rsid w:val="003F2714"/>
    <w:rsid w:val="003F3166"/>
    <w:rsid w:val="003F32EB"/>
    <w:rsid w:val="003F3E1F"/>
    <w:rsid w:val="003F48CA"/>
    <w:rsid w:val="003F4DED"/>
    <w:rsid w:val="003F5794"/>
    <w:rsid w:val="003F627D"/>
    <w:rsid w:val="003F6346"/>
    <w:rsid w:val="003F7D44"/>
    <w:rsid w:val="003F7F34"/>
    <w:rsid w:val="00400AA0"/>
    <w:rsid w:val="00400BD6"/>
    <w:rsid w:val="004017D7"/>
    <w:rsid w:val="00402399"/>
    <w:rsid w:val="004031AC"/>
    <w:rsid w:val="00403D21"/>
    <w:rsid w:val="00404296"/>
    <w:rsid w:val="00405EB0"/>
    <w:rsid w:val="004063F3"/>
    <w:rsid w:val="00406863"/>
    <w:rsid w:val="004119EC"/>
    <w:rsid w:val="00412701"/>
    <w:rsid w:val="004131A2"/>
    <w:rsid w:val="004132DB"/>
    <w:rsid w:val="004132DD"/>
    <w:rsid w:val="00413564"/>
    <w:rsid w:val="00413AFD"/>
    <w:rsid w:val="0041529E"/>
    <w:rsid w:val="0041558C"/>
    <w:rsid w:val="004201AD"/>
    <w:rsid w:val="00424968"/>
    <w:rsid w:val="00424DE8"/>
    <w:rsid w:val="00425504"/>
    <w:rsid w:val="00425509"/>
    <w:rsid w:val="00425901"/>
    <w:rsid w:val="00425F12"/>
    <w:rsid w:val="00426777"/>
    <w:rsid w:val="004267C8"/>
    <w:rsid w:val="00427524"/>
    <w:rsid w:val="00427ABF"/>
    <w:rsid w:val="0043456F"/>
    <w:rsid w:val="00434E6E"/>
    <w:rsid w:val="0043601E"/>
    <w:rsid w:val="0043631A"/>
    <w:rsid w:val="004407D3"/>
    <w:rsid w:val="004407EC"/>
    <w:rsid w:val="00440B2F"/>
    <w:rsid w:val="00441459"/>
    <w:rsid w:val="004427DB"/>
    <w:rsid w:val="00442ACD"/>
    <w:rsid w:val="00442C88"/>
    <w:rsid w:val="00442EFB"/>
    <w:rsid w:val="0044506D"/>
    <w:rsid w:val="00445E5C"/>
    <w:rsid w:val="0045106D"/>
    <w:rsid w:val="004513E2"/>
    <w:rsid w:val="00452FF6"/>
    <w:rsid w:val="00454F4C"/>
    <w:rsid w:val="0045668B"/>
    <w:rsid w:val="00456C4F"/>
    <w:rsid w:val="0045779C"/>
    <w:rsid w:val="004577C8"/>
    <w:rsid w:val="00460A94"/>
    <w:rsid w:val="00460CE9"/>
    <w:rsid w:val="004623FD"/>
    <w:rsid w:val="004625F4"/>
    <w:rsid w:val="00462E84"/>
    <w:rsid w:val="004641B0"/>
    <w:rsid w:val="0046670F"/>
    <w:rsid w:val="004707EC"/>
    <w:rsid w:val="00470A4F"/>
    <w:rsid w:val="00471EEE"/>
    <w:rsid w:val="0047241C"/>
    <w:rsid w:val="004739B3"/>
    <w:rsid w:val="0047444F"/>
    <w:rsid w:val="004745D0"/>
    <w:rsid w:val="00474990"/>
    <w:rsid w:val="004751B5"/>
    <w:rsid w:val="00477C2C"/>
    <w:rsid w:val="00480924"/>
    <w:rsid w:val="0048270E"/>
    <w:rsid w:val="004828D2"/>
    <w:rsid w:val="00482C41"/>
    <w:rsid w:val="00483A43"/>
    <w:rsid w:val="00483C4F"/>
    <w:rsid w:val="00484763"/>
    <w:rsid w:val="00484B88"/>
    <w:rsid w:val="00484DE0"/>
    <w:rsid w:val="00485560"/>
    <w:rsid w:val="00490951"/>
    <w:rsid w:val="00492990"/>
    <w:rsid w:val="00492B5A"/>
    <w:rsid w:val="00493549"/>
    <w:rsid w:val="00495AEE"/>
    <w:rsid w:val="00495EF7"/>
    <w:rsid w:val="00496E45"/>
    <w:rsid w:val="00496FA2"/>
    <w:rsid w:val="0049739E"/>
    <w:rsid w:val="0049788B"/>
    <w:rsid w:val="00497913"/>
    <w:rsid w:val="004A05E2"/>
    <w:rsid w:val="004A2C03"/>
    <w:rsid w:val="004A3092"/>
    <w:rsid w:val="004A53C9"/>
    <w:rsid w:val="004A6168"/>
    <w:rsid w:val="004A658E"/>
    <w:rsid w:val="004A740B"/>
    <w:rsid w:val="004B0581"/>
    <w:rsid w:val="004B1F52"/>
    <w:rsid w:val="004B246F"/>
    <w:rsid w:val="004B37F7"/>
    <w:rsid w:val="004B439A"/>
    <w:rsid w:val="004B577A"/>
    <w:rsid w:val="004B627A"/>
    <w:rsid w:val="004B687A"/>
    <w:rsid w:val="004B6CBD"/>
    <w:rsid w:val="004B7175"/>
    <w:rsid w:val="004C1DB7"/>
    <w:rsid w:val="004C3801"/>
    <w:rsid w:val="004C6F8E"/>
    <w:rsid w:val="004C7E72"/>
    <w:rsid w:val="004D3A64"/>
    <w:rsid w:val="004D45D5"/>
    <w:rsid w:val="004D5AE6"/>
    <w:rsid w:val="004D63D4"/>
    <w:rsid w:val="004E18C9"/>
    <w:rsid w:val="004E1E4B"/>
    <w:rsid w:val="004E6DD3"/>
    <w:rsid w:val="004E7A6E"/>
    <w:rsid w:val="004E7B6C"/>
    <w:rsid w:val="004F10F1"/>
    <w:rsid w:val="004F285B"/>
    <w:rsid w:val="004F28EA"/>
    <w:rsid w:val="004F4E56"/>
    <w:rsid w:val="004F55B7"/>
    <w:rsid w:val="004F6B57"/>
    <w:rsid w:val="004F76C1"/>
    <w:rsid w:val="004F7D6F"/>
    <w:rsid w:val="00502CC2"/>
    <w:rsid w:val="00503238"/>
    <w:rsid w:val="00504774"/>
    <w:rsid w:val="00504F5F"/>
    <w:rsid w:val="00505136"/>
    <w:rsid w:val="00506954"/>
    <w:rsid w:val="00506CB3"/>
    <w:rsid w:val="005070D1"/>
    <w:rsid w:val="005077D4"/>
    <w:rsid w:val="005122BF"/>
    <w:rsid w:val="00514534"/>
    <w:rsid w:val="00514F70"/>
    <w:rsid w:val="00515646"/>
    <w:rsid w:val="00517769"/>
    <w:rsid w:val="005177B7"/>
    <w:rsid w:val="00520740"/>
    <w:rsid w:val="00520E8A"/>
    <w:rsid w:val="005212EE"/>
    <w:rsid w:val="0052173C"/>
    <w:rsid w:val="00522EB7"/>
    <w:rsid w:val="005231DB"/>
    <w:rsid w:val="00524FE7"/>
    <w:rsid w:val="00525B91"/>
    <w:rsid w:val="00531312"/>
    <w:rsid w:val="0053281E"/>
    <w:rsid w:val="00533CB4"/>
    <w:rsid w:val="005342B5"/>
    <w:rsid w:val="0053490F"/>
    <w:rsid w:val="0053542C"/>
    <w:rsid w:val="0053575E"/>
    <w:rsid w:val="00535BEF"/>
    <w:rsid w:val="00535E88"/>
    <w:rsid w:val="0053784C"/>
    <w:rsid w:val="00537B73"/>
    <w:rsid w:val="005403C9"/>
    <w:rsid w:val="00541CC5"/>
    <w:rsid w:val="00544128"/>
    <w:rsid w:val="00544BB4"/>
    <w:rsid w:val="005470EE"/>
    <w:rsid w:val="00552230"/>
    <w:rsid w:val="00556B5D"/>
    <w:rsid w:val="00556B61"/>
    <w:rsid w:val="00556C98"/>
    <w:rsid w:val="00556D01"/>
    <w:rsid w:val="005603D6"/>
    <w:rsid w:val="0056278C"/>
    <w:rsid w:val="00562CDC"/>
    <w:rsid w:val="005631D7"/>
    <w:rsid w:val="00564C22"/>
    <w:rsid w:val="005655DF"/>
    <w:rsid w:val="00566549"/>
    <w:rsid w:val="005667BF"/>
    <w:rsid w:val="00566F7D"/>
    <w:rsid w:val="005671CF"/>
    <w:rsid w:val="005676F3"/>
    <w:rsid w:val="00571299"/>
    <w:rsid w:val="0057175C"/>
    <w:rsid w:val="005735DF"/>
    <w:rsid w:val="00574E53"/>
    <w:rsid w:val="0057601A"/>
    <w:rsid w:val="005768A0"/>
    <w:rsid w:val="005778B9"/>
    <w:rsid w:val="00582C62"/>
    <w:rsid w:val="00585C77"/>
    <w:rsid w:val="005862A0"/>
    <w:rsid w:val="00586AA8"/>
    <w:rsid w:val="005876B8"/>
    <w:rsid w:val="005905F8"/>
    <w:rsid w:val="005920A1"/>
    <w:rsid w:val="00593543"/>
    <w:rsid w:val="005958C1"/>
    <w:rsid w:val="0059619A"/>
    <w:rsid w:val="00597489"/>
    <w:rsid w:val="00597564"/>
    <w:rsid w:val="005975F7"/>
    <w:rsid w:val="005A0767"/>
    <w:rsid w:val="005A2098"/>
    <w:rsid w:val="005A5C1C"/>
    <w:rsid w:val="005A5C86"/>
    <w:rsid w:val="005A5E30"/>
    <w:rsid w:val="005A64C4"/>
    <w:rsid w:val="005A67B6"/>
    <w:rsid w:val="005A6AE9"/>
    <w:rsid w:val="005A7210"/>
    <w:rsid w:val="005A76D8"/>
    <w:rsid w:val="005A7EF4"/>
    <w:rsid w:val="005A7FAF"/>
    <w:rsid w:val="005B0E52"/>
    <w:rsid w:val="005B0FA5"/>
    <w:rsid w:val="005B1347"/>
    <w:rsid w:val="005B13C2"/>
    <w:rsid w:val="005B2916"/>
    <w:rsid w:val="005B5491"/>
    <w:rsid w:val="005B5911"/>
    <w:rsid w:val="005C0BF2"/>
    <w:rsid w:val="005C3CF4"/>
    <w:rsid w:val="005C40FB"/>
    <w:rsid w:val="005C4504"/>
    <w:rsid w:val="005C7215"/>
    <w:rsid w:val="005D08F4"/>
    <w:rsid w:val="005D4892"/>
    <w:rsid w:val="005D5408"/>
    <w:rsid w:val="005D6A7A"/>
    <w:rsid w:val="005D783B"/>
    <w:rsid w:val="005E0931"/>
    <w:rsid w:val="005E2B48"/>
    <w:rsid w:val="005E3F6B"/>
    <w:rsid w:val="005E522F"/>
    <w:rsid w:val="005E61C1"/>
    <w:rsid w:val="005F2ADC"/>
    <w:rsid w:val="005F58A9"/>
    <w:rsid w:val="005F7793"/>
    <w:rsid w:val="00601793"/>
    <w:rsid w:val="006049F4"/>
    <w:rsid w:val="00604FEE"/>
    <w:rsid w:val="00606CCB"/>
    <w:rsid w:val="0060789C"/>
    <w:rsid w:val="0061179A"/>
    <w:rsid w:val="00612A97"/>
    <w:rsid w:val="00615E3F"/>
    <w:rsid w:val="006163FC"/>
    <w:rsid w:val="00616F7B"/>
    <w:rsid w:val="006203CC"/>
    <w:rsid w:val="00620B86"/>
    <w:rsid w:val="00620D7B"/>
    <w:rsid w:val="0062127E"/>
    <w:rsid w:val="006236B4"/>
    <w:rsid w:val="006264E6"/>
    <w:rsid w:val="006304CF"/>
    <w:rsid w:val="00630728"/>
    <w:rsid w:val="00630D4B"/>
    <w:rsid w:val="00630F61"/>
    <w:rsid w:val="006317A3"/>
    <w:rsid w:val="00631C4E"/>
    <w:rsid w:val="006331DB"/>
    <w:rsid w:val="00634159"/>
    <w:rsid w:val="00634163"/>
    <w:rsid w:val="00634CF7"/>
    <w:rsid w:val="00635320"/>
    <w:rsid w:val="00637D8C"/>
    <w:rsid w:val="00644EF6"/>
    <w:rsid w:val="00646C8C"/>
    <w:rsid w:val="00646D41"/>
    <w:rsid w:val="006478CA"/>
    <w:rsid w:val="006500BB"/>
    <w:rsid w:val="006529B9"/>
    <w:rsid w:val="00653610"/>
    <w:rsid w:val="00654811"/>
    <w:rsid w:val="00655B9E"/>
    <w:rsid w:val="006571F3"/>
    <w:rsid w:val="00657A8D"/>
    <w:rsid w:val="00660F65"/>
    <w:rsid w:val="006613A8"/>
    <w:rsid w:val="00662D89"/>
    <w:rsid w:val="0066511B"/>
    <w:rsid w:val="00665943"/>
    <w:rsid w:val="00671D9F"/>
    <w:rsid w:val="0067214B"/>
    <w:rsid w:val="00672A88"/>
    <w:rsid w:val="00673407"/>
    <w:rsid w:val="00675763"/>
    <w:rsid w:val="00684F4D"/>
    <w:rsid w:val="0068624D"/>
    <w:rsid w:val="00687EF5"/>
    <w:rsid w:val="00690938"/>
    <w:rsid w:val="00691594"/>
    <w:rsid w:val="00691A87"/>
    <w:rsid w:val="00692196"/>
    <w:rsid w:val="00694FD9"/>
    <w:rsid w:val="00696C81"/>
    <w:rsid w:val="00696F17"/>
    <w:rsid w:val="00697F4E"/>
    <w:rsid w:val="006A141B"/>
    <w:rsid w:val="006A15D5"/>
    <w:rsid w:val="006A31E9"/>
    <w:rsid w:val="006A5B27"/>
    <w:rsid w:val="006A775E"/>
    <w:rsid w:val="006A7764"/>
    <w:rsid w:val="006B26E0"/>
    <w:rsid w:val="006B5A0F"/>
    <w:rsid w:val="006B5A52"/>
    <w:rsid w:val="006B6ADF"/>
    <w:rsid w:val="006B7747"/>
    <w:rsid w:val="006C0268"/>
    <w:rsid w:val="006C0A17"/>
    <w:rsid w:val="006C0EC0"/>
    <w:rsid w:val="006C14B8"/>
    <w:rsid w:val="006C1769"/>
    <w:rsid w:val="006C1D02"/>
    <w:rsid w:val="006C3028"/>
    <w:rsid w:val="006C302D"/>
    <w:rsid w:val="006C437A"/>
    <w:rsid w:val="006C513D"/>
    <w:rsid w:val="006C6CD1"/>
    <w:rsid w:val="006C6CE6"/>
    <w:rsid w:val="006D0892"/>
    <w:rsid w:val="006D65FC"/>
    <w:rsid w:val="006D6F33"/>
    <w:rsid w:val="006D70CD"/>
    <w:rsid w:val="006E0E76"/>
    <w:rsid w:val="006E1E2B"/>
    <w:rsid w:val="006E37F9"/>
    <w:rsid w:val="006E3CD5"/>
    <w:rsid w:val="006E45A2"/>
    <w:rsid w:val="006E504C"/>
    <w:rsid w:val="006E7045"/>
    <w:rsid w:val="006E705A"/>
    <w:rsid w:val="006F01BC"/>
    <w:rsid w:val="006F0BDF"/>
    <w:rsid w:val="006F1319"/>
    <w:rsid w:val="006F16F2"/>
    <w:rsid w:val="006F1EF5"/>
    <w:rsid w:val="006F259A"/>
    <w:rsid w:val="006F2A20"/>
    <w:rsid w:val="006F71AD"/>
    <w:rsid w:val="006F770E"/>
    <w:rsid w:val="006F7F4B"/>
    <w:rsid w:val="00702EB4"/>
    <w:rsid w:val="007033C3"/>
    <w:rsid w:val="007037B0"/>
    <w:rsid w:val="007048F7"/>
    <w:rsid w:val="00705107"/>
    <w:rsid w:val="00705582"/>
    <w:rsid w:val="007057BB"/>
    <w:rsid w:val="0071179F"/>
    <w:rsid w:val="00711BB9"/>
    <w:rsid w:val="00712578"/>
    <w:rsid w:val="007130EA"/>
    <w:rsid w:val="007138A2"/>
    <w:rsid w:val="007145FA"/>
    <w:rsid w:val="00714C1A"/>
    <w:rsid w:val="007164D2"/>
    <w:rsid w:val="00716DA1"/>
    <w:rsid w:val="00717A3D"/>
    <w:rsid w:val="00717D25"/>
    <w:rsid w:val="00717FD5"/>
    <w:rsid w:val="007207FA"/>
    <w:rsid w:val="007210CD"/>
    <w:rsid w:val="0072200E"/>
    <w:rsid w:val="0072504F"/>
    <w:rsid w:val="00726A90"/>
    <w:rsid w:val="0073189F"/>
    <w:rsid w:val="00732B4F"/>
    <w:rsid w:val="00733D35"/>
    <w:rsid w:val="007350EF"/>
    <w:rsid w:val="00736532"/>
    <w:rsid w:val="00737A3A"/>
    <w:rsid w:val="007402C2"/>
    <w:rsid w:val="007409A6"/>
    <w:rsid w:val="007412D3"/>
    <w:rsid w:val="00741BC0"/>
    <w:rsid w:val="00741D53"/>
    <w:rsid w:val="007427E4"/>
    <w:rsid w:val="00744737"/>
    <w:rsid w:val="00744EE1"/>
    <w:rsid w:val="00746E5B"/>
    <w:rsid w:val="0074767C"/>
    <w:rsid w:val="00752700"/>
    <w:rsid w:val="007557C0"/>
    <w:rsid w:val="00760F8F"/>
    <w:rsid w:val="007622D3"/>
    <w:rsid w:val="007628CA"/>
    <w:rsid w:val="0076339B"/>
    <w:rsid w:val="007634F1"/>
    <w:rsid w:val="00763510"/>
    <w:rsid w:val="00763E7E"/>
    <w:rsid w:val="00764DED"/>
    <w:rsid w:val="00765251"/>
    <w:rsid w:val="007668B5"/>
    <w:rsid w:val="007715AC"/>
    <w:rsid w:val="00771AFD"/>
    <w:rsid w:val="00772465"/>
    <w:rsid w:val="00773396"/>
    <w:rsid w:val="0077351D"/>
    <w:rsid w:val="00773B58"/>
    <w:rsid w:val="00773FE7"/>
    <w:rsid w:val="007741C1"/>
    <w:rsid w:val="00774B56"/>
    <w:rsid w:val="00774ECA"/>
    <w:rsid w:val="00776137"/>
    <w:rsid w:val="00776D9C"/>
    <w:rsid w:val="00780388"/>
    <w:rsid w:val="0078048B"/>
    <w:rsid w:val="007809EF"/>
    <w:rsid w:val="00782054"/>
    <w:rsid w:val="0078264C"/>
    <w:rsid w:val="00783124"/>
    <w:rsid w:val="007843D0"/>
    <w:rsid w:val="0078493D"/>
    <w:rsid w:val="007855ED"/>
    <w:rsid w:val="00786524"/>
    <w:rsid w:val="00786F3F"/>
    <w:rsid w:val="007878D5"/>
    <w:rsid w:val="00787D90"/>
    <w:rsid w:val="007909D3"/>
    <w:rsid w:val="00790CA2"/>
    <w:rsid w:val="00790F20"/>
    <w:rsid w:val="007929D4"/>
    <w:rsid w:val="00792FB0"/>
    <w:rsid w:val="007933A0"/>
    <w:rsid w:val="007933D5"/>
    <w:rsid w:val="007946B2"/>
    <w:rsid w:val="00794D39"/>
    <w:rsid w:val="00796779"/>
    <w:rsid w:val="00797F00"/>
    <w:rsid w:val="007A3046"/>
    <w:rsid w:val="007A5897"/>
    <w:rsid w:val="007A58E3"/>
    <w:rsid w:val="007A7F02"/>
    <w:rsid w:val="007B04A6"/>
    <w:rsid w:val="007B04B3"/>
    <w:rsid w:val="007B04B4"/>
    <w:rsid w:val="007B12EE"/>
    <w:rsid w:val="007B1A36"/>
    <w:rsid w:val="007B3225"/>
    <w:rsid w:val="007B3CBA"/>
    <w:rsid w:val="007B6387"/>
    <w:rsid w:val="007B7176"/>
    <w:rsid w:val="007B72FA"/>
    <w:rsid w:val="007B7B65"/>
    <w:rsid w:val="007C0DCF"/>
    <w:rsid w:val="007C1672"/>
    <w:rsid w:val="007C5C1C"/>
    <w:rsid w:val="007C5F2A"/>
    <w:rsid w:val="007C77A8"/>
    <w:rsid w:val="007D05DA"/>
    <w:rsid w:val="007D105D"/>
    <w:rsid w:val="007D155B"/>
    <w:rsid w:val="007D20F8"/>
    <w:rsid w:val="007D2BAC"/>
    <w:rsid w:val="007D4D56"/>
    <w:rsid w:val="007D5679"/>
    <w:rsid w:val="007D6764"/>
    <w:rsid w:val="007D7753"/>
    <w:rsid w:val="007D7C9B"/>
    <w:rsid w:val="007E2727"/>
    <w:rsid w:val="007E3C17"/>
    <w:rsid w:val="007E3D28"/>
    <w:rsid w:val="007E4BC7"/>
    <w:rsid w:val="007E5377"/>
    <w:rsid w:val="007E6774"/>
    <w:rsid w:val="007F1139"/>
    <w:rsid w:val="007F1912"/>
    <w:rsid w:val="007F1FF4"/>
    <w:rsid w:val="007F2FBB"/>
    <w:rsid w:val="007F33A6"/>
    <w:rsid w:val="007F456F"/>
    <w:rsid w:val="007F5A0D"/>
    <w:rsid w:val="007F5AE5"/>
    <w:rsid w:val="008003C1"/>
    <w:rsid w:val="0080078E"/>
    <w:rsid w:val="008011FE"/>
    <w:rsid w:val="00802579"/>
    <w:rsid w:val="00802FD3"/>
    <w:rsid w:val="008036B0"/>
    <w:rsid w:val="00803736"/>
    <w:rsid w:val="00804730"/>
    <w:rsid w:val="00804C3C"/>
    <w:rsid w:val="00804D38"/>
    <w:rsid w:val="00805869"/>
    <w:rsid w:val="00806322"/>
    <w:rsid w:val="0080749F"/>
    <w:rsid w:val="00810405"/>
    <w:rsid w:val="00810A23"/>
    <w:rsid w:val="00810A67"/>
    <w:rsid w:val="00810C77"/>
    <w:rsid w:val="008132B9"/>
    <w:rsid w:val="00815E59"/>
    <w:rsid w:val="0081676C"/>
    <w:rsid w:val="008168C9"/>
    <w:rsid w:val="0081725E"/>
    <w:rsid w:val="00817A58"/>
    <w:rsid w:val="0082236E"/>
    <w:rsid w:val="00822394"/>
    <w:rsid w:val="008224BB"/>
    <w:rsid w:val="0082261B"/>
    <w:rsid w:val="00822BB3"/>
    <w:rsid w:val="00823675"/>
    <w:rsid w:val="008245AB"/>
    <w:rsid w:val="008264E6"/>
    <w:rsid w:val="00827FA7"/>
    <w:rsid w:val="0083115F"/>
    <w:rsid w:val="008312DB"/>
    <w:rsid w:val="00832291"/>
    <w:rsid w:val="00832A78"/>
    <w:rsid w:val="00833DC8"/>
    <w:rsid w:val="008357E7"/>
    <w:rsid w:val="00835FB9"/>
    <w:rsid w:val="00836400"/>
    <w:rsid w:val="00836503"/>
    <w:rsid w:val="00836E84"/>
    <w:rsid w:val="0084001D"/>
    <w:rsid w:val="00840B4F"/>
    <w:rsid w:val="0084120E"/>
    <w:rsid w:val="008418CF"/>
    <w:rsid w:val="00842A48"/>
    <w:rsid w:val="0084312F"/>
    <w:rsid w:val="008439C7"/>
    <w:rsid w:val="0085010E"/>
    <w:rsid w:val="008501E0"/>
    <w:rsid w:val="00850421"/>
    <w:rsid w:val="00850C6B"/>
    <w:rsid w:val="0085413A"/>
    <w:rsid w:val="0085443A"/>
    <w:rsid w:val="0085537A"/>
    <w:rsid w:val="00855A96"/>
    <w:rsid w:val="00856546"/>
    <w:rsid w:val="00860C27"/>
    <w:rsid w:val="00860D3E"/>
    <w:rsid w:val="00863B1A"/>
    <w:rsid w:val="00864495"/>
    <w:rsid w:val="00865ECC"/>
    <w:rsid w:val="008669A6"/>
    <w:rsid w:val="00866B5D"/>
    <w:rsid w:val="00872DC9"/>
    <w:rsid w:val="00873410"/>
    <w:rsid w:val="00873FDC"/>
    <w:rsid w:val="00873FE6"/>
    <w:rsid w:val="00876B4C"/>
    <w:rsid w:val="00877FD7"/>
    <w:rsid w:val="00880D2B"/>
    <w:rsid w:val="008815A3"/>
    <w:rsid w:val="008816AB"/>
    <w:rsid w:val="00881C97"/>
    <w:rsid w:val="0088277E"/>
    <w:rsid w:val="008828A5"/>
    <w:rsid w:val="00883096"/>
    <w:rsid w:val="00884517"/>
    <w:rsid w:val="00885115"/>
    <w:rsid w:val="008855BF"/>
    <w:rsid w:val="008870E9"/>
    <w:rsid w:val="00887813"/>
    <w:rsid w:val="0089035F"/>
    <w:rsid w:val="008916D9"/>
    <w:rsid w:val="00891D8C"/>
    <w:rsid w:val="008936EA"/>
    <w:rsid w:val="00894A88"/>
    <w:rsid w:val="0089585B"/>
    <w:rsid w:val="00896D47"/>
    <w:rsid w:val="008A105F"/>
    <w:rsid w:val="008A2F95"/>
    <w:rsid w:val="008A3372"/>
    <w:rsid w:val="008A36C9"/>
    <w:rsid w:val="008A4B86"/>
    <w:rsid w:val="008A5635"/>
    <w:rsid w:val="008A5774"/>
    <w:rsid w:val="008A6146"/>
    <w:rsid w:val="008A6885"/>
    <w:rsid w:val="008A6B21"/>
    <w:rsid w:val="008A6B2A"/>
    <w:rsid w:val="008B19A2"/>
    <w:rsid w:val="008B1F30"/>
    <w:rsid w:val="008B217D"/>
    <w:rsid w:val="008B2FEA"/>
    <w:rsid w:val="008B38B3"/>
    <w:rsid w:val="008B454D"/>
    <w:rsid w:val="008B4E91"/>
    <w:rsid w:val="008B5C23"/>
    <w:rsid w:val="008B5E57"/>
    <w:rsid w:val="008B665B"/>
    <w:rsid w:val="008B6C10"/>
    <w:rsid w:val="008B750A"/>
    <w:rsid w:val="008C00AE"/>
    <w:rsid w:val="008C01E8"/>
    <w:rsid w:val="008C1BDC"/>
    <w:rsid w:val="008C1E92"/>
    <w:rsid w:val="008C24A4"/>
    <w:rsid w:val="008C2CB5"/>
    <w:rsid w:val="008C4298"/>
    <w:rsid w:val="008C42BE"/>
    <w:rsid w:val="008C4EED"/>
    <w:rsid w:val="008C5383"/>
    <w:rsid w:val="008C5EB3"/>
    <w:rsid w:val="008D0B9E"/>
    <w:rsid w:val="008D2575"/>
    <w:rsid w:val="008D694B"/>
    <w:rsid w:val="008D6AA3"/>
    <w:rsid w:val="008E0AFC"/>
    <w:rsid w:val="008E278B"/>
    <w:rsid w:val="008E281E"/>
    <w:rsid w:val="008E28B1"/>
    <w:rsid w:val="008E40F4"/>
    <w:rsid w:val="008E6075"/>
    <w:rsid w:val="008E6C27"/>
    <w:rsid w:val="008E7116"/>
    <w:rsid w:val="008E7C28"/>
    <w:rsid w:val="008F0605"/>
    <w:rsid w:val="008F1E5C"/>
    <w:rsid w:val="008F38C1"/>
    <w:rsid w:val="008F410C"/>
    <w:rsid w:val="008F7A3C"/>
    <w:rsid w:val="00900745"/>
    <w:rsid w:val="0090227C"/>
    <w:rsid w:val="00903B8E"/>
    <w:rsid w:val="00903BB1"/>
    <w:rsid w:val="00906927"/>
    <w:rsid w:val="00906F0E"/>
    <w:rsid w:val="0091388B"/>
    <w:rsid w:val="00914638"/>
    <w:rsid w:val="00916E73"/>
    <w:rsid w:val="009172EB"/>
    <w:rsid w:val="0092125D"/>
    <w:rsid w:val="009217BE"/>
    <w:rsid w:val="00921B5D"/>
    <w:rsid w:val="009230E9"/>
    <w:rsid w:val="0092412A"/>
    <w:rsid w:val="00925919"/>
    <w:rsid w:val="009308F7"/>
    <w:rsid w:val="00930D01"/>
    <w:rsid w:val="00931997"/>
    <w:rsid w:val="00932DE1"/>
    <w:rsid w:val="00933729"/>
    <w:rsid w:val="0093522D"/>
    <w:rsid w:val="00935437"/>
    <w:rsid w:val="00935F37"/>
    <w:rsid w:val="00936F65"/>
    <w:rsid w:val="009375DC"/>
    <w:rsid w:val="00941056"/>
    <w:rsid w:val="00942DD2"/>
    <w:rsid w:val="00944493"/>
    <w:rsid w:val="00944BB4"/>
    <w:rsid w:val="0094576F"/>
    <w:rsid w:val="009506C4"/>
    <w:rsid w:val="00951565"/>
    <w:rsid w:val="00954645"/>
    <w:rsid w:val="0096559C"/>
    <w:rsid w:val="00967760"/>
    <w:rsid w:val="00970813"/>
    <w:rsid w:val="0097088C"/>
    <w:rsid w:val="00971DAB"/>
    <w:rsid w:val="00972997"/>
    <w:rsid w:val="00973DE6"/>
    <w:rsid w:val="00975B14"/>
    <w:rsid w:val="00975CB7"/>
    <w:rsid w:val="00976673"/>
    <w:rsid w:val="00977276"/>
    <w:rsid w:val="0098020D"/>
    <w:rsid w:val="009807E3"/>
    <w:rsid w:val="0098265A"/>
    <w:rsid w:val="009832BC"/>
    <w:rsid w:val="009932C6"/>
    <w:rsid w:val="00994270"/>
    <w:rsid w:val="009A19EB"/>
    <w:rsid w:val="009A2538"/>
    <w:rsid w:val="009A3721"/>
    <w:rsid w:val="009A381C"/>
    <w:rsid w:val="009A5C6D"/>
    <w:rsid w:val="009A65B9"/>
    <w:rsid w:val="009A75FB"/>
    <w:rsid w:val="009B04CC"/>
    <w:rsid w:val="009B05D6"/>
    <w:rsid w:val="009B0B8B"/>
    <w:rsid w:val="009B0FE4"/>
    <w:rsid w:val="009B3268"/>
    <w:rsid w:val="009B385F"/>
    <w:rsid w:val="009B3FA6"/>
    <w:rsid w:val="009B5A6F"/>
    <w:rsid w:val="009B7358"/>
    <w:rsid w:val="009C104A"/>
    <w:rsid w:val="009C13A2"/>
    <w:rsid w:val="009C2EC5"/>
    <w:rsid w:val="009C4650"/>
    <w:rsid w:val="009C52FF"/>
    <w:rsid w:val="009C53EB"/>
    <w:rsid w:val="009C5C66"/>
    <w:rsid w:val="009C7573"/>
    <w:rsid w:val="009D1B7B"/>
    <w:rsid w:val="009D7EF1"/>
    <w:rsid w:val="009E05F3"/>
    <w:rsid w:val="009E0E8C"/>
    <w:rsid w:val="009E218A"/>
    <w:rsid w:val="009E26BD"/>
    <w:rsid w:val="009E285C"/>
    <w:rsid w:val="009E3709"/>
    <w:rsid w:val="009E3EEB"/>
    <w:rsid w:val="009E5ACF"/>
    <w:rsid w:val="009E6A8A"/>
    <w:rsid w:val="009E7946"/>
    <w:rsid w:val="009E7993"/>
    <w:rsid w:val="009E7D92"/>
    <w:rsid w:val="009E7F26"/>
    <w:rsid w:val="009F0936"/>
    <w:rsid w:val="009F1890"/>
    <w:rsid w:val="009F35B6"/>
    <w:rsid w:val="009F4436"/>
    <w:rsid w:val="009F4DA2"/>
    <w:rsid w:val="009F6C60"/>
    <w:rsid w:val="009F7299"/>
    <w:rsid w:val="009F7675"/>
    <w:rsid w:val="009F7F02"/>
    <w:rsid w:val="00A009F5"/>
    <w:rsid w:val="00A119DB"/>
    <w:rsid w:val="00A134F3"/>
    <w:rsid w:val="00A14991"/>
    <w:rsid w:val="00A15CCA"/>
    <w:rsid w:val="00A16149"/>
    <w:rsid w:val="00A17638"/>
    <w:rsid w:val="00A17A59"/>
    <w:rsid w:val="00A20AB6"/>
    <w:rsid w:val="00A2157D"/>
    <w:rsid w:val="00A21D9D"/>
    <w:rsid w:val="00A229CD"/>
    <w:rsid w:val="00A23799"/>
    <w:rsid w:val="00A24F1C"/>
    <w:rsid w:val="00A25E18"/>
    <w:rsid w:val="00A26965"/>
    <w:rsid w:val="00A26F8C"/>
    <w:rsid w:val="00A30340"/>
    <w:rsid w:val="00A32A44"/>
    <w:rsid w:val="00A35F73"/>
    <w:rsid w:val="00A36E85"/>
    <w:rsid w:val="00A40639"/>
    <w:rsid w:val="00A457FA"/>
    <w:rsid w:val="00A45B8F"/>
    <w:rsid w:val="00A520B3"/>
    <w:rsid w:val="00A5215A"/>
    <w:rsid w:val="00A52C6F"/>
    <w:rsid w:val="00A532EB"/>
    <w:rsid w:val="00A53A8C"/>
    <w:rsid w:val="00A5696B"/>
    <w:rsid w:val="00A606AE"/>
    <w:rsid w:val="00A60ED5"/>
    <w:rsid w:val="00A621FA"/>
    <w:rsid w:val="00A62387"/>
    <w:rsid w:val="00A625FE"/>
    <w:rsid w:val="00A63322"/>
    <w:rsid w:val="00A656C3"/>
    <w:rsid w:val="00A664C3"/>
    <w:rsid w:val="00A66630"/>
    <w:rsid w:val="00A671A9"/>
    <w:rsid w:val="00A6751F"/>
    <w:rsid w:val="00A67CEE"/>
    <w:rsid w:val="00A67E77"/>
    <w:rsid w:val="00A72A9A"/>
    <w:rsid w:val="00A73D69"/>
    <w:rsid w:val="00A77216"/>
    <w:rsid w:val="00A77478"/>
    <w:rsid w:val="00A77497"/>
    <w:rsid w:val="00A77ABF"/>
    <w:rsid w:val="00A817B1"/>
    <w:rsid w:val="00A82434"/>
    <w:rsid w:val="00A82C46"/>
    <w:rsid w:val="00A83E68"/>
    <w:rsid w:val="00A84914"/>
    <w:rsid w:val="00A85A54"/>
    <w:rsid w:val="00A86DB7"/>
    <w:rsid w:val="00A87260"/>
    <w:rsid w:val="00A87436"/>
    <w:rsid w:val="00A92874"/>
    <w:rsid w:val="00A9291B"/>
    <w:rsid w:val="00A92B4C"/>
    <w:rsid w:val="00A92D16"/>
    <w:rsid w:val="00A92ECC"/>
    <w:rsid w:val="00A93E31"/>
    <w:rsid w:val="00A94084"/>
    <w:rsid w:val="00A942D1"/>
    <w:rsid w:val="00A944D0"/>
    <w:rsid w:val="00A954BC"/>
    <w:rsid w:val="00A95561"/>
    <w:rsid w:val="00A96681"/>
    <w:rsid w:val="00AA11B3"/>
    <w:rsid w:val="00AA1F62"/>
    <w:rsid w:val="00AA2D3E"/>
    <w:rsid w:val="00AA2D78"/>
    <w:rsid w:val="00AA33A1"/>
    <w:rsid w:val="00AA3C92"/>
    <w:rsid w:val="00AA7946"/>
    <w:rsid w:val="00AB2832"/>
    <w:rsid w:val="00AB4967"/>
    <w:rsid w:val="00AB5F94"/>
    <w:rsid w:val="00AC0666"/>
    <w:rsid w:val="00AC0D51"/>
    <w:rsid w:val="00AC1B0F"/>
    <w:rsid w:val="00AC2C3F"/>
    <w:rsid w:val="00AC3BF1"/>
    <w:rsid w:val="00AC3F3B"/>
    <w:rsid w:val="00AC575E"/>
    <w:rsid w:val="00AD0EC6"/>
    <w:rsid w:val="00AD1B71"/>
    <w:rsid w:val="00AD3B8A"/>
    <w:rsid w:val="00AD3F9D"/>
    <w:rsid w:val="00AD4BAB"/>
    <w:rsid w:val="00AD4E32"/>
    <w:rsid w:val="00AD66A9"/>
    <w:rsid w:val="00AD6A81"/>
    <w:rsid w:val="00AD6B49"/>
    <w:rsid w:val="00AD6E19"/>
    <w:rsid w:val="00AD7B73"/>
    <w:rsid w:val="00AE0153"/>
    <w:rsid w:val="00AE0202"/>
    <w:rsid w:val="00AE3422"/>
    <w:rsid w:val="00AE4B42"/>
    <w:rsid w:val="00AE6F6D"/>
    <w:rsid w:val="00AE769B"/>
    <w:rsid w:val="00AF068B"/>
    <w:rsid w:val="00AF1260"/>
    <w:rsid w:val="00AF1E4C"/>
    <w:rsid w:val="00AF2072"/>
    <w:rsid w:val="00AF2092"/>
    <w:rsid w:val="00AF616A"/>
    <w:rsid w:val="00B029BC"/>
    <w:rsid w:val="00B02D6E"/>
    <w:rsid w:val="00B0374C"/>
    <w:rsid w:val="00B038EE"/>
    <w:rsid w:val="00B03A85"/>
    <w:rsid w:val="00B04482"/>
    <w:rsid w:val="00B0609C"/>
    <w:rsid w:val="00B061D5"/>
    <w:rsid w:val="00B06A9D"/>
    <w:rsid w:val="00B0763F"/>
    <w:rsid w:val="00B079D8"/>
    <w:rsid w:val="00B122B7"/>
    <w:rsid w:val="00B12CAE"/>
    <w:rsid w:val="00B15601"/>
    <w:rsid w:val="00B21FE2"/>
    <w:rsid w:val="00B2251B"/>
    <w:rsid w:val="00B22AA8"/>
    <w:rsid w:val="00B24611"/>
    <w:rsid w:val="00B27A28"/>
    <w:rsid w:val="00B305A0"/>
    <w:rsid w:val="00B318BB"/>
    <w:rsid w:val="00B34563"/>
    <w:rsid w:val="00B35773"/>
    <w:rsid w:val="00B36DCF"/>
    <w:rsid w:val="00B40444"/>
    <w:rsid w:val="00B40D37"/>
    <w:rsid w:val="00B43825"/>
    <w:rsid w:val="00B46913"/>
    <w:rsid w:val="00B51730"/>
    <w:rsid w:val="00B5205A"/>
    <w:rsid w:val="00B522AC"/>
    <w:rsid w:val="00B525AA"/>
    <w:rsid w:val="00B53C25"/>
    <w:rsid w:val="00B555B2"/>
    <w:rsid w:val="00B557DF"/>
    <w:rsid w:val="00B55AB0"/>
    <w:rsid w:val="00B55D26"/>
    <w:rsid w:val="00B5644D"/>
    <w:rsid w:val="00B573C8"/>
    <w:rsid w:val="00B6014A"/>
    <w:rsid w:val="00B624A1"/>
    <w:rsid w:val="00B62CAC"/>
    <w:rsid w:val="00B64082"/>
    <w:rsid w:val="00B65218"/>
    <w:rsid w:val="00B6559C"/>
    <w:rsid w:val="00B663A5"/>
    <w:rsid w:val="00B66FE5"/>
    <w:rsid w:val="00B6733A"/>
    <w:rsid w:val="00B67634"/>
    <w:rsid w:val="00B70AF9"/>
    <w:rsid w:val="00B71792"/>
    <w:rsid w:val="00B72CC4"/>
    <w:rsid w:val="00B740C7"/>
    <w:rsid w:val="00B740E1"/>
    <w:rsid w:val="00B7452F"/>
    <w:rsid w:val="00B75278"/>
    <w:rsid w:val="00B7675C"/>
    <w:rsid w:val="00B80083"/>
    <w:rsid w:val="00B80B6B"/>
    <w:rsid w:val="00B816FA"/>
    <w:rsid w:val="00B8440C"/>
    <w:rsid w:val="00B85D8A"/>
    <w:rsid w:val="00B863A8"/>
    <w:rsid w:val="00B87289"/>
    <w:rsid w:val="00B87AE0"/>
    <w:rsid w:val="00B87B80"/>
    <w:rsid w:val="00B906E7"/>
    <w:rsid w:val="00B91224"/>
    <w:rsid w:val="00B92B73"/>
    <w:rsid w:val="00B93583"/>
    <w:rsid w:val="00B95F60"/>
    <w:rsid w:val="00B96B2B"/>
    <w:rsid w:val="00BA0F95"/>
    <w:rsid w:val="00BA2F92"/>
    <w:rsid w:val="00BA337F"/>
    <w:rsid w:val="00BA38A1"/>
    <w:rsid w:val="00BA3D8A"/>
    <w:rsid w:val="00BA456F"/>
    <w:rsid w:val="00BA51D5"/>
    <w:rsid w:val="00BA5524"/>
    <w:rsid w:val="00BB0796"/>
    <w:rsid w:val="00BB3625"/>
    <w:rsid w:val="00BB363C"/>
    <w:rsid w:val="00BB367A"/>
    <w:rsid w:val="00BB4F1E"/>
    <w:rsid w:val="00BB7B83"/>
    <w:rsid w:val="00BC090C"/>
    <w:rsid w:val="00BC129D"/>
    <w:rsid w:val="00BC2F71"/>
    <w:rsid w:val="00BC3728"/>
    <w:rsid w:val="00BC3958"/>
    <w:rsid w:val="00BC682C"/>
    <w:rsid w:val="00BD1CBC"/>
    <w:rsid w:val="00BD34C7"/>
    <w:rsid w:val="00BD51FC"/>
    <w:rsid w:val="00BD6C9A"/>
    <w:rsid w:val="00BE140F"/>
    <w:rsid w:val="00BE1F88"/>
    <w:rsid w:val="00BE204D"/>
    <w:rsid w:val="00BE3BD0"/>
    <w:rsid w:val="00BE635E"/>
    <w:rsid w:val="00BE7958"/>
    <w:rsid w:val="00BF2329"/>
    <w:rsid w:val="00BF3CE8"/>
    <w:rsid w:val="00BF5442"/>
    <w:rsid w:val="00BF6F6B"/>
    <w:rsid w:val="00BF751D"/>
    <w:rsid w:val="00C00F10"/>
    <w:rsid w:val="00C0180D"/>
    <w:rsid w:val="00C038A4"/>
    <w:rsid w:val="00C05888"/>
    <w:rsid w:val="00C06127"/>
    <w:rsid w:val="00C06693"/>
    <w:rsid w:val="00C07A61"/>
    <w:rsid w:val="00C07D8A"/>
    <w:rsid w:val="00C11352"/>
    <w:rsid w:val="00C1242E"/>
    <w:rsid w:val="00C1568F"/>
    <w:rsid w:val="00C16C7E"/>
    <w:rsid w:val="00C16D9A"/>
    <w:rsid w:val="00C17A04"/>
    <w:rsid w:val="00C2053A"/>
    <w:rsid w:val="00C2209C"/>
    <w:rsid w:val="00C22687"/>
    <w:rsid w:val="00C25509"/>
    <w:rsid w:val="00C25577"/>
    <w:rsid w:val="00C264DB"/>
    <w:rsid w:val="00C2656A"/>
    <w:rsid w:val="00C272C7"/>
    <w:rsid w:val="00C3079A"/>
    <w:rsid w:val="00C34CB1"/>
    <w:rsid w:val="00C37595"/>
    <w:rsid w:val="00C3763B"/>
    <w:rsid w:val="00C406C0"/>
    <w:rsid w:val="00C420D0"/>
    <w:rsid w:val="00C4272A"/>
    <w:rsid w:val="00C42D45"/>
    <w:rsid w:val="00C437B3"/>
    <w:rsid w:val="00C4450F"/>
    <w:rsid w:val="00C44B2E"/>
    <w:rsid w:val="00C46833"/>
    <w:rsid w:val="00C50128"/>
    <w:rsid w:val="00C54497"/>
    <w:rsid w:val="00C5497B"/>
    <w:rsid w:val="00C56429"/>
    <w:rsid w:val="00C56A0A"/>
    <w:rsid w:val="00C57A9C"/>
    <w:rsid w:val="00C604F0"/>
    <w:rsid w:val="00C60CE9"/>
    <w:rsid w:val="00C61681"/>
    <w:rsid w:val="00C618D3"/>
    <w:rsid w:val="00C633DE"/>
    <w:rsid w:val="00C63A89"/>
    <w:rsid w:val="00C64717"/>
    <w:rsid w:val="00C6605E"/>
    <w:rsid w:val="00C706E7"/>
    <w:rsid w:val="00C7124A"/>
    <w:rsid w:val="00C71259"/>
    <w:rsid w:val="00C71713"/>
    <w:rsid w:val="00C75322"/>
    <w:rsid w:val="00C756A8"/>
    <w:rsid w:val="00C756EB"/>
    <w:rsid w:val="00C762D5"/>
    <w:rsid w:val="00C7642D"/>
    <w:rsid w:val="00C8061E"/>
    <w:rsid w:val="00C80C6E"/>
    <w:rsid w:val="00C81754"/>
    <w:rsid w:val="00C84530"/>
    <w:rsid w:val="00C845A7"/>
    <w:rsid w:val="00C903B0"/>
    <w:rsid w:val="00C910B4"/>
    <w:rsid w:val="00C91D40"/>
    <w:rsid w:val="00C921BF"/>
    <w:rsid w:val="00C92BE0"/>
    <w:rsid w:val="00C9320E"/>
    <w:rsid w:val="00C97209"/>
    <w:rsid w:val="00C97E7F"/>
    <w:rsid w:val="00CA2F39"/>
    <w:rsid w:val="00CA375F"/>
    <w:rsid w:val="00CA77C9"/>
    <w:rsid w:val="00CB14A4"/>
    <w:rsid w:val="00CB3DD9"/>
    <w:rsid w:val="00CB5631"/>
    <w:rsid w:val="00CB5C37"/>
    <w:rsid w:val="00CB688F"/>
    <w:rsid w:val="00CC078C"/>
    <w:rsid w:val="00CC10CB"/>
    <w:rsid w:val="00CC1A76"/>
    <w:rsid w:val="00CC2A71"/>
    <w:rsid w:val="00CC3345"/>
    <w:rsid w:val="00CC3729"/>
    <w:rsid w:val="00CC39BE"/>
    <w:rsid w:val="00CC3C71"/>
    <w:rsid w:val="00CC4880"/>
    <w:rsid w:val="00CC59C1"/>
    <w:rsid w:val="00CC7D1F"/>
    <w:rsid w:val="00CD0E4B"/>
    <w:rsid w:val="00CD1D84"/>
    <w:rsid w:val="00CD295A"/>
    <w:rsid w:val="00CD32EA"/>
    <w:rsid w:val="00CD3419"/>
    <w:rsid w:val="00CD741A"/>
    <w:rsid w:val="00CD7C6D"/>
    <w:rsid w:val="00CE2B03"/>
    <w:rsid w:val="00CE3ECF"/>
    <w:rsid w:val="00CF099B"/>
    <w:rsid w:val="00CF1D63"/>
    <w:rsid w:val="00CF2DBD"/>
    <w:rsid w:val="00CF484D"/>
    <w:rsid w:val="00CF4B25"/>
    <w:rsid w:val="00CF6008"/>
    <w:rsid w:val="00CF60DA"/>
    <w:rsid w:val="00CF7117"/>
    <w:rsid w:val="00CF7602"/>
    <w:rsid w:val="00D00B2A"/>
    <w:rsid w:val="00D13725"/>
    <w:rsid w:val="00D169DD"/>
    <w:rsid w:val="00D17186"/>
    <w:rsid w:val="00D2055F"/>
    <w:rsid w:val="00D21595"/>
    <w:rsid w:val="00D236A3"/>
    <w:rsid w:val="00D275EE"/>
    <w:rsid w:val="00D27952"/>
    <w:rsid w:val="00D30EAB"/>
    <w:rsid w:val="00D31038"/>
    <w:rsid w:val="00D32E8D"/>
    <w:rsid w:val="00D35768"/>
    <w:rsid w:val="00D357DC"/>
    <w:rsid w:val="00D361EB"/>
    <w:rsid w:val="00D375C4"/>
    <w:rsid w:val="00D4037B"/>
    <w:rsid w:val="00D40E3A"/>
    <w:rsid w:val="00D4178C"/>
    <w:rsid w:val="00D420E7"/>
    <w:rsid w:val="00D464EE"/>
    <w:rsid w:val="00D479D6"/>
    <w:rsid w:val="00D50782"/>
    <w:rsid w:val="00D50B6B"/>
    <w:rsid w:val="00D5102A"/>
    <w:rsid w:val="00D51AB6"/>
    <w:rsid w:val="00D529B3"/>
    <w:rsid w:val="00D54371"/>
    <w:rsid w:val="00D54CC3"/>
    <w:rsid w:val="00D54E3D"/>
    <w:rsid w:val="00D55045"/>
    <w:rsid w:val="00D55178"/>
    <w:rsid w:val="00D559E4"/>
    <w:rsid w:val="00D57BDF"/>
    <w:rsid w:val="00D57CED"/>
    <w:rsid w:val="00D6000B"/>
    <w:rsid w:val="00D60EF6"/>
    <w:rsid w:val="00D61139"/>
    <w:rsid w:val="00D619C5"/>
    <w:rsid w:val="00D63349"/>
    <w:rsid w:val="00D63E45"/>
    <w:rsid w:val="00D6417E"/>
    <w:rsid w:val="00D644D7"/>
    <w:rsid w:val="00D64DB3"/>
    <w:rsid w:val="00D64F56"/>
    <w:rsid w:val="00D65623"/>
    <w:rsid w:val="00D67659"/>
    <w:rsid w:val="00D70393"/>
    <w:rsid w:val="00D709A6"/>
    <w:rsid w:val="00D70BC0"/>
    <w:rsid w:val="00D712B4"/>
    <w:rsid w:val="00D72B92"/>
    <w:rsid w:val="00D72F8F"/>
    <w:rsid w:val="00D76991"/>
    <w:rsid w:val="00D7752F"/>
    <w:rsid w:val="00D778D3"/>
    <w:rsid w:val="00D8019B"/>
    <w:rsid w:val="00D805FC"/>
    <w:rsid w:val="00D81856"/>
    <w:rsid w:val="00D8284E"/>
    <w:rsid w:val="00D83E65"/>
    <w:rsid w:val="00D850BA"/>
    <w:rsid w:val="00D86B95"/>
    <w:rsid w:val="00D90DA5"/>
    <w:rsid w:val="00D92468"/>
    <w:rsid w:val="00D93668"/>
    <w:rsid w:val="00D948C6"/>
    <w:rsid w:val="00DA01F5"/>
    <w:rsid w:val="00DA093E"/>
    <w:rsid w:val="00DA4859"/>
    <w:rsid w:val="00DA4E2B"/>
    <w:rsid w:val="00DB1076"/>
    <w:rsid w:val="00DB1C19"/>
    <w:rsid w:val="00DB24EF"/>
    <w:rsid w:val="00DB2654"/>
    <w:rsid w:val="00DB6EC0"/>
    <w:rsid w:val="00DC068D"/>
    <w:rsid w:val="00DC0F7E"/>
    <w:rsid w:val="00DC29CF"/>
    <w:rsid w:val="00DC51BB"/>
    <w:rsid w:val="00DC5F9B"/>
    <w:rsid w:val="00DC64BB"/>
    <w:rsid w:val="00DD0983"/>
    <w:rsid w:val="00DD0B72"/>
    <w:rsid w:val="00DD1382"/>
    <w:rsid w:val="00DD2414"/>
    <w:rsid w:val="00DD378E"/>
    <w:rsid w:val="00DD397D"/>
    <w:rsid w:val="00DD5B7F"/>
    <w:rsid w:val="00DD62E2"/>
    <w:rsid w:val="00DD7DD4"/>
    <w:rsid w:val="00DE053A"/>
    <w:rsid w:val="00DE0991"/>
    <w:rsid w:val="00DE12A7"/>
    <w:rsid w:val="00DE1880"/>
    <w:rsid w:val="00DE2763"/>
    <w:rsid w:val="00DE396A"/>
    <w:rsid w:val="00DE3B9B"/>
    <w:rsid w:val="00DE505E"/>
    <w:rsid w:val="00DE5437"/>
    <w:rsid w:val="00DE5814"/>
    <w:rsid w:val="00DE5888"/>
    <w:rsid w:val="00DF1079"/>
    <w:rsid w:val="00DF1FBE"/>
    <w:rsid w:val="00DF3714"/>
    <w:rsid w:val="00DF6107"/>
    <w:rsid w:val="00DF6727"/>
    <w:rsid w:val="00DF6844"/>
    <w:rsid w:val="00DF68B8"/>
    <w:rsid w:val="00DF774A"/>
    <w:rsid w:val="00E00409"/>
    <w:rsid w:val="00E00998"/>
    <w:rsid w:val="00E00F40"/>
    <w:rsid w:val="00E011E9"/>
    <w:rsid w:val="00E0150F"/>
    <w:rsid w:val="00E018FB"/>
    <w:rsid w:val="00E01E77"/>
    <w:rsid w:val="00E02546"/>
    <w:rsid w:val="00E03699"/>
    <w:rsid w:val="00E128FA"/>
    <w:rsid w:val="00E1454B"/>
    <w:rsid w:val="00E14CD2"/>
    <w:rsid w:val="00E14DDB"/>
    <w:rsid w:val="00E167E4"/>
    <w:rsid w:val="00E170AB"/>
    <w:rsid w:val="00E17A9C"/>
    <w:rsid w:val="00E17B22"/>
    <w:rsid w:val="00E23C5E"/>
    <w:rsid w:val="00E244C0"/>
    <w:rsid w:val="00E25F91"/>
    <w:rsid w:val="00E27057"/>
    <w:rsid w:val="00E27FA4"/>
    <w:rsid w:val="00E32BD1"/>
    <w:rsid w:val="00E3425E"/>
    <w:rsid w:val="00E34364"/>
    <w:rsid w:val="00E354DF"/>
    <w:rsid w:val="00E3636F"/>
    <w:rsid w:val="00E3787B"/>
    <w:rsid w:val="00E37CBA"/>
    <w:rsid w:val="00E404CA"/>
    <w:rsid w:val="00E4080C"/>
    <w:rsid w:val="00E42E41"/>
    <w:rsid w:val="00E450C1"/>
    <w:rsid w:val="00E453C6"/>
    <w:rsid w:val="00E45945"/>
    <w:rsid w:val="00E46F0E"/>
    <w:rsid w:val="00E46FEF"/>
    <w:rsid w:val="00E47490"/>
    <w:rsid w:val="00E507CA"/>
    <w:rsid w:val="00E507D1"/>
    <w:rsid w:val="00E5257E"/>
    <w:rsid w:val="00E541D4"/>
    <w:rsid w:val="00E54215"/>
    <w:rsid w:val="00E55910"/>
    <w:rsid w:val="00E57D1F"/>
    <w:rsid w:val="00E60709"/>
    <w:rsid w:val="00E60D62"/>
    <w:rsid w:val="00E628A2"/>
    <w:rsid w:val="00E62910"/>
    <w:rsid w:val="00E62C74"/>
    <w:rsid w:val="00E63D96"/>
    <w:rsid w:val="00E64B01"/>
    <w:rsid w:val="00E7271E"/>
    <w:rsid w:val="00E72E72"/>
    <w:rsid w:val="00E73CDE"/>
    <w:rsid w:val="00E76A01"/>
    <w:rsid w:val="00E76D72"/>
    <w:rsid w:val="00E80F27"/>
    <w:rsid w:val="00E8288C"/>
    <w:rsid w:val="00E83022"/>
    <w:rsid w:val="00E83A00"/>
    <w:rsid w:val="00E867A4"/>
    <w:rsid w:val="00E86FA4"/>
    <w:rsid w:val="00E9062D"/>
    <w:rsid w:val="00E917E5"/>
    <w:rsid w:val="00E93ACA"/>
    <w:rsid w:val="00E93E6E"/>
    <w:rsid w:val="00E94DC1"/>
    <w:rsid w:val="00E96490"/>
    <w:rsid w:val="00E9674B"/>
    <w:rsid w:val="00E96A5C"/>
    <w:rsid w:val="00E971EC"/>
    <w:rsid w:val="00EA15C2"/>
    <w:rsid w:val="00EA2762"/>
    <w:rsid w:val="00EA5324"/>
    <w:rsid w:val="00EA6503"/>
    <w:rsid w:val="00EA6F79"/>
    <w:rsid w:val="00EB0F97"/>
    <w:rsid w:val="00EB1193"/>
    <w:rsid w:val="00EB6351"/>
    <w:rsid w:val="00EB6BFB"/>
    <w:rsid w:val="00EB6DA1"/>
    <w:rsid w:val="00EB6F0E"/>
    <w:rsid w:val="00EB7E13"/>
    <w:rsid w:val="00EC15F4"/>
    <w:rsid w:val="00EC39D2"/>
    <w:rsid w:val="00EC4CDA"/>
    <w:rsid w:val="00EC571C"/>
    <w:rsid w:val="00EC5809"/>
    <w:rsid w:val="00EC64D6"/>
    <w:rsid w:val="00ED0F58"/>
    <w:rsid w:val="00ED1601"/>
    <w:rsid w:val="00ED3537"/>
    <w:rsid w:val="00ED3BE5"/>
    <w:rsid w:val="00ED4044"/>
    <w:rsid w:val="00ED77C7"/>
    <w:rsid w:val="00EE1054"/>
    <w:rsid w:val="00EE2B08"/>
    <w:rsid w:val="00EE33D6"/>
    <w:rsid w:val="00EE4778"/>
    <w:rsid w:val="00EE6683"/>
    <w:rsid w:val="00EE769F"/>
    <w:rsid w:val="00EF06CE"/>
    <w:rsid w:val="00EF2A3B"/>
    <w:rsid w:val="00EF3335"/>
    <w:rsid w:val="00EF33F5"/>
    <w:rsid w:val="00EF3BE5"/>
    <w:rsid w:val="00EF5FEA"/>
    <w:rsid w:val="00EF6226"/>
    <w:rsid w:val="00EF648A"/>
    <w:rsid w:val="00EF6C1C"/>
    <w:rsid w:val="00EF6CA3"/>
    <w:rsid w:val="00EF7C7B"/>
    <w:rsid w:val="00F009C4"/>
    <w:rsid w:val="00F026A9"/>
    <w:rsid w:val="00F029F2"/>
    <w:rsid w:val="00F02DB0"/>
    <w:rsid w:val="00F035A1"/>
    <w:rsid w:val="00F0623E"/>
    <w:rsid w:val="00F06625"/>
    <w:rsid w:val="00F06E31"/>
    <w:rsid w:val="00F100EC"/>
    <w:rsid w:val="00F11939"/>
    <w:rsid w:val="00F11BE2"/>
    <w:rsid w:val="00F14875"/>
    <w:rsid w:val="00F14C5F"/>
    <w:rsid w:val="00F17632"/>
    <w:rsid w:val="00F1764F"/>
    <w:rsid w:val="00F17F87"/>
    <w:rsid w:val="00F20231"/>
    <w:rsid w:val="00F218D8"/>
    <w:rsid w:val="00F2641A"/>
    <w:rsid w:val="00F2766D"/>
    <w:rsid w:val="00F27B46"/>
    <w:rsid w:val="00F27FE8"/>
    <w:rsid w:val="00F302B7"/>
    <w:rsid w:val="00F32C19"/>
    <w:rsid w:val="00F3313B"/>
    <w:rsid w:val="00F349C0"/>
    <w:rsid w:val="00F34F01"/>
    <w:rsid w:val="00F35340"/>
    <w:rsid w:val="00F35EB4"/>
    <w:rsid w:val="00F36667"/>
    <w:rsid w:val="00F37E5E"/>
    <w:rsid w:val="00F4043D"/>
    <w:rsid w:val="00F43653"/>
    <w:rsid w:val="00F4412C"/>
    <w:rsid w:val="00F45744"/>
    <w:rsid w:val="00F501DF"/>
    <w:rsid w:val="00F528F5"/>
    <w:rsid w:val="00F5777E"/>
    <w:rsid w:val="00F6204A"/>
    <w:rsid w:val="00F63696"/>
    <w:rsid w:val="00F636C9"/>
    <w:rsid w:val="00F64C9E"/>
    <w:rsid w:val="00F64E4C"/>
    <w:rsid w:val="00F64EF6"/>
    <w:rsid w:val="00F654DE"/>
    <w:rsid w:val="00F7052B"/>
    <w:rsid w:val="00F70726"/>
    <w:rsid w:val="00F709FD"/>
    <w:rsid w:val="00F7147A"/>
    <w:rsid w:val="00F71910"/>
    <w:rsid w:val="00F72BE3"/>
    <w:rsid w:val="00F75198"/>
    <w:rsid w:val="00F75CCE"/>
    <w:rsid w:val="00F76DAC"/>
    <w:rsid w:val="00F83353"/>
    <w:rsid w:val="00F8542F"/>
    <w:rsid w:val="00F8745F"/>
    <w:rsid w:val="00F9045F"/>
    <w:rsid w:val="00F91524"/>
    <w:rsid w:val="00F93192"/>
    <w:rsid w:val="00F94934"/>
    <w:rsid w:val="00F954EC"/>
    <w:rsid w:val="00F95CED"/>
    <w:rsid w:val="00F97233"/>
    <w:rsid w:val="00FA02F6"/>
    <w:rsid w:val="00FA28BF"/>
    <w:rsid w:val="00FA3527"/>
    <w:rsid w:val="00FA3B28"/>
    <w:rsid w:val="00FA4F0B"/>
    <w:rsid w:val="00FA691B"/>
    <w:rsid w:val="00FA6EBF"/>
    <w:rsid w:val="00FA74C8"/>
    <w:rsid w:val="00FA7BF2"/>
    <w:rsid w:val="00FA7CD4"/>
    <w:rsid w:val="00FB0A73"/>
    <w:rsid w:val="00FB2996"/>
    <w:rsid w:val="00FB2CE4"/>
    <w:rsid w:val="00FB2FAB"/>
    <w:rsid w:val="00FB372C"/>
    <w:rsid w:val="00FB40E5"/>
    <w:rsid w:val="00FB4445"/>
    <w:rsid w:val="00FB6F79"/>
    <w:rsid w:val="00FC21B1"/>
    <w:rsid w:val="00FC2AAD"/>
    <w:rsid w:val="00FC5BBF"/>
    <w:rsid w:val="00FC6A56"/>
    <w:rsid w:val="00FC76A8"/>
    <w:rsid w:val="00FC77AC"/>
    <w:rsid w:val="00FC7DF6"/>
    <w:rsid w:val="00FD36EC"/>
    <w:rsid w:val="00FD428C"/>
    <w:rsid w:val="00FD5B3C"/>
    <w:rsid w:val="00FD61D6"/>
    <w:rsid w:val="00FD7EBB"/>
    <w:rsid w:val="00FE1994"/>
    <w:rsid w:val="00FE3C96"/>
    <w:rsid w:val="00FE4866"/>
    <w:rsid w:val="00FE5D80"/>
    <w:rsid w:val="00FE7429"/>
    <w:rsid w:val="00FE7BBD"/>
    <w:rsid w:val="00FE7D86"/>
    <w:rsid w:val="00FF09DA"/>
    <w:rsid w:val="00FF14E2"/>
    <w:rsid w:val="00FF249D"/>
    <w:rsid w:val="00FF2609"/>
    <w:rsid w:val="00FF31C6"/>
    <w:rsid w:val="00FF3236"/>
    <w:rsid w:val="00FF391E"/>
    <w:rsid w:val="00FF4032"/>
    <w:rsid w:val="00FF55FE"/>
    <w:rsid w:val="00FF7B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5D8B6"/>
  <w15:chartTrackingRefBased/>
  <w15:docId w15:val="{AE80C69C-A9C1-4EDF-9FBF-59F48B33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D15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Prrafodelista"/>
    <w:next w:val="Normal"/>
    <w:link w:val="Ttulo3Car"/>
    <w:uiPriority w:val="1"/>
    <w:unhideWhenUsed/>
    <w:qFormat/>
    <w:rsid w:val="00C903B0"/>
    <w:pPr>
      <w:numPr>
        <w:numId w:val="4"/>
      </w:numPr>
      <w:spacing w:before="360" w:after="360" w:line="360" w:lineRule="auto"/>
      <w:jc w:val="center"/>
      <w:outlineLvl w:val="2"/>
    </w:pPr>
    <w:rPr>
      <w:rFonts w:ascii="Arial" w:hAnsi="Arial" w:cs="Arial"/>
      <w:b/>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4fondo">
    <w:name w:val="corte4 fondo"/>
    <w:link w:val="corte4fondoCar1"/>
    <w:qFormat/>
    <w:rsid w:val="00544BB4"/>
    <w:pPr>
      <w:pBdr>
        <w:top w:val="nil"/>
        <w:left w:val="nil"/>
        <w:bottom w:val="nil"/>
        <w:right w:val="nil"/>
        <w:between w:val="nil"/>
        <w:bar w:val="nil"/>
      </w:pBdr>
      <w:spacing w:after="0" w:line="360" w:lineRule="auto"/>
      <w:ind w:firstLine="709"/>
      <w:jc w:val="both"/>
    </w:pPr>
    <w:rPr>
      <w:rFonts w:ascii="Arial" w:eastAsia="Arial" w:hAnsi="Arial" w:cs="Arial"/>
      <w:color w:val="000000"/>
      <w:sz w:val="30"/>
      <w:szCs w:val="30"/>
      <w:u w:color="000000"/>
      <w:bdr w:val="nil"/>
      <w:lang w:val="es-ES_tradnl" w:eastAsia="es-MX"/>
    </w:rPr>
  </w:style>
  <w:style w:type="character" w:customStyle="1" w:styleId="corte4fondoCar1">
    <w:name w:val="corte4 fondo Car1"/>
    <w:link w:val="corte4fondo"/>
    <w:rsid w:val="00544BB4"/>
    <w:rPr>
      <w:rFonts w:ascii="Arial" w:eastAsia="Arial" w:hAnsi="Arial" w:cs="Arial"/>
      <w:color w:val="000000"/>
      <w:sz w:val="30"/>
      <w:szCs w:val="30"/>
      <w:u w:color="000000"/>
      <w:bdr w:val="nil"/>
      <w:lang w:val="es-ES_tradnl" w:eastAsia="es-MX"/>
    </w:rPr>
  </w:style>
  <w:style w:type="paragraph" w:styleId="Prrafodelista">
    <w:name w:val="List Paragraph"/>
    <w:basedOn w:val="Normal"/>
    <w:uiPriority w:val="34"/>
    <w:qFormat/>
    <w:rsid w:val="00F4043D"/>
    <w:pPr>
      <w:ind w:left="720"/>
      <w:contextualSpacing/>
    </w:pPr>
  </w:style>
  <w:style w:type="paragraph" w:styleId="Encabezado">
    <w:name w:val="header"/>
    <w:basedOn w:val="Normal"/>
    <w:link w:val="EncabezadoCar"/>
    <w:uiPriority w:val="99"/>
    <w:unhideWhenUsed/>
    <w:rsid w:val="005070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70D1"/>
  </w:style>
  <w:style w:type="paragraph" w:styleId="Piedepgina">
    <w:name w:val="footer"/>
    <w:basedOn w:val="Normal"/>
    <w:link w:val="PiedepginaCar"/>
    <w:uiPriority w:val="99"/>
    <w:unhideWhenUsed/>
    <w:rsid w:val="005070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70D1"/>
  </w:style>
  <w:style w:type="character" w:customStyle="1" w:styleId="Ttulo3Car">
    <w:name w:val="Título 3 Car"/>
    <w:basedOn w:val="Fuentedeprrafopredeter"/>
    <w:link w:val="Ttulo3"/>
    <w:uiPriority w:val="1"/>
    <w:rsid w:val="00C903B0"/>
    <w:rPr>
      <w:rFonts w:ascii="Arial" w:hAnsi="Arial" w:cs="Arial"/>
      <w:b/>
      <w:sz w:val="26"/>
      <w:szCs w:val="26"/>
    </w:rPr>
  </w:style>
  <w:style w:type="paragraph" w:styleId="Sinespaciado">
    <w:name w:val="No Spacing"/>
    <w:basedOn w:val="Normal"/>
    <w:uiPriority w:val="1"/>
    <w:qFormat/>
    <w:rsid w:val="00C903B0"/>
    <w:pPr>
      <w:spacing w:after="0" w:line="276" w:lineRule="auto"/>
      <w:jc w:val="both"/>
    </w:pPr>
    <w:rPr>
      <w:rFonts w:ascii="Arial" w:hAnsi="Arial" w:cs="Arial"/>
      <w:sz w:val="16"/>
      <w:szCs w:val="16"/>
    </w:rPr>
  </w:style>
  <w:style w:type="paragraph" w:customStyle="1" w:styleId="Prrafo">
    <w:name w:val="Párrafo"/>
    <w:basedOn w:val="Normal"/>
    <w:qFormat/>
    <w:rsid w:val="00C903B0"/>
    <w:pPr>
      <w:spacing w:before="240" w:after="240" w:line="360" w:lineRule="auto"/>
      <w:jc w:val="both"/>
    </w:pPr>
    <w:rPr>
      <w:rFonts w:ascii="Arial" w:hAnsi="Arial" w:cs="Arial"/>
      <w:sz w:val="26"/>
      <w:szCs w:val="26"/>
    </w:rPr>
  </w:style>
  <w:style w:type="table" w:styleId="Tablaconcuadrcula">
    <w:name w:val="Table Grid"/>
    <w:basedOn w:val="Tablanormal"/>
    <w:uiPriority w:val="39"/>
    <w:rsid w:val="00C903B0"/>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3D155E"/>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7412D3"/>
    <w:rPr>
      <w:color w:val="808080"/>
    </w:rPr>
  </w:style>
  <w:style w:type="paragraph" w:styleId="Textoindependiente">
    <w:name w:val="Body Text"/>
    <w:basedOn w:val="Normal"/>
    <w:link w:val="TextoindependienteCar"/>
    <w:uiPriority w:val="99"/>
    <w:semiHidden/>
    <w:unhideWhenUsed/>
    <w:rsid w:val="0094576F"/>
    <w:pPr>
      <w:spacing w:after="120" w:line="240" w:lineRule="auto"/>
    </w:pPr>
    <w:rPr>
      <w:rFonts w:ascii="Times New Roman" w:eastAsia="Times New Roman" w:hAnsi="Times New Roman" w:cs="Times New Roman"/>
      <w:sz w:val="20"/>
      <w:szCs w:val="20"/>
      <w:lang w:eastAsia="es-MX"/>
    </w:rPr>
  </w:style>
  <w:style w:type="character" w:customStyle="1" w:styleId="TextoindependienteCar">
    <w:name w:val="Texto independiente Car"/>
    <w:basedOn w:val="Fuentedeprrafopredeter"/>
    <w:link w:val="Textoindependiente"/>
    <w:uiPriority w:val="99"/>
    <w:semiHidden/>
    <w:rsid w:val="0094576F"/>
    <w:rPr>
      <w:rFonts w:ascii="Times New Roman" w:eastAsia="Times New Roman" w:hAnsi="Times New Roman" w:cs="Times New Roman"/>
      <w:sz w:val="20"/>
      <w:szCs w:val="20"/>
      <w:lang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r Car Car,Car, C"/>
    <w:basedOn w:val="Normal"/>
    <w:link w:val="TextonotapieCar"/>
    <w:uiPriority w:val="99"/>
    <w:unhideWhenUsed/>
    <w:qFormat/>
    <w:rsid w:val="008036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036B0"/>
    <w:rPr>
      <w:sz w:val="20"/>
      <w:szCs w:val="20"/>
    </w:rPr>
  </w:style>
  <w:style w:type="character" w:styleId="Refdenotaalpie">
    <w:name w:val="footnote reference"/>
    <w:aliases w:val="Ref. de nota al pie 2,Texto de nota al pie,Footnotes refss,Appel note de bas de page,referencia nota al pie,BVI fnr,Footnote number,f,4_G,16 Point,Superscript 6 Point,Texto nota al pie,Footnote Reference Char3,ftref,Stinking Styles6"/>
    <w:basedOn w:val="Fuentedeprrafopredeter"/>
    <w:link w:val="Piedepagina"/>
    <w:uiPriority w:val="99"/>
    <w:unhideWhenUsed/>
    <w:qFormat/>
    <w:rsid w:val="008036B0"/>
    <w:rPr>
      <w:vertAlign w:val="superscript"/>
    </w:rPr>
  </w:style>
  <w:style w:type="paragraph" w:customStyle="1" w:styleId="Piedepagina">
    <w:name w:val="Pie de pagina"/>
    <w:basedOn w:val="Normal"/>
    <w:link w:val="Refdenotaalpie"/>
    <w:uiPriority w:val="99"/>
    <w:rsid w:val="00147C95"/>
    <w:pPr>
      <w:spacing w:line="240" w:lineRule="exact"/>
    </w:pPr>
    <w:rPr>
      <w:vertAlign w:val="superscript"/>
    </w:rPr>
  </w:style>
  <w:style w:type="character" w:styleId="Refdecomentario">
    <w:name w:val="annotation reference"/>
    <w:basedOn w:val="Fuentedeprrafopredeter"/>
    <w:uiPriority w:val="99"/>
    <w:semiHidden/>
    <w:unhideWhenUsed/>
    <w:rsid w:val="00DF774A"/>
    <w:rPr>
      <w:sz w:val="16"/>
      <w:szCs w:val="16"/>
    </w:rPr>
  </w:style>
  <w:style w:type="paragraph" w:styleId="Textocomentario">
    <w:name w:val="annotation text"/>
    <w:basedOn w:val="Normal"/>
    <w:link w:val="TextocomentarioCar"/>
    <w:uiPriority w:val="99"/>
    <w:unhideWhenUsed/>
    <w:rsid w:val="00DF774A"/>
    <w:pPr>
      <w:spacing w:line="240" w:lineRule="auto"/>
    </w:pPr>
    <w:rPr>
      <w:sz w:val="20"/>
      <w:szCs w:val="20"/>
    </w:rPr>
  </w:style>
  <w:style w:type="character" w:customStyle="1" w:styleId="TextocomentarioCar">
    <w:name w:val="Texto comentario Car"/>
    <w:basedOn w:val="Fuentedeprrafopredeter"/>
    <w:link w:val="Textocomentario"/>
    <w:uiPriority w:val="99"/>
    <w:rsid w:val="00DF774A"/>
    <w:rPr>
      <w:sz w:val="20"/>
      <w:szCs w:val="20"/>
    </w:rPr>
  </w:style>
  <w:style w:type="paragraph" w:styleId="Asuntodelcomentario">
    <w:name w:val="annotation subject"/>
    <w:basedOn w:val="Textocomentario"/>
    <w:next w:val="Textocomentario"/>
    <w:link w:val="AsuntodelcomentarioCar"/>
    <w:uiPriority w:val="99"/>
    <w:semiHidden/>
    <w:unhideWhenUsed/>
    <w:rsid w:val="00DF774A"/>
    <w:rPr>
      <w:b/>
      <w:bCs/>
    </w:rPr>
  </w:style>
  <w:style w:type="character" w:customStyle="1" w:styleId="AsuntodelcomentarioCar">
    <w:name w:val="Asunto del comentario Car"/>
    <w:basedOn w:val="TextocomentarioCar"/>
    <w:link w:val="Asuntodelcomentario"/>
    <w:uiPriority w:val="99"/>
    <w:semiHidden/>
    <w:rsid w:val="00DF774A"/>
    <w:rPr>
      <w:b/>
      <w:bCs/>
      <w:sz w:val="20"/>
      <w:szCs w:val="20"/>
    </w:rPr>
  </w:style>
  <w:style w:type="paragraph" w:styleId="Revisin">
    <w:name w:val="Revision"/>
    <w:hidden/>
    <w:uiPriority w:val="99"/>
    <w:semiHidden/>
    <w:rsid w:val="00F528F5"/>
    <w:pPr>
      <w:spacing w:after="0" w:line="240" w:lineRule="auto"/>
    </w:pPr>
  </w:style>
  <w:style w:type="character" w:customStyle="1" w:styleId="corte4fondoCar3">
    <w:name w:val="corte4 fondo Car3"/>
    <w:locked/>
    <w:rsid w:val="00A532EB"/>
    <w:rPr>
      <w:rFonts w:ascii="Arial" w:hAnsi="Arial" w:cs="Arial"/>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162205">
      <w:bodyDiv w:val="1"/>
      <w:marLeft w:val="0"/>
      <w:marRight w:val="0"/>
      <w:marTop w:val="0"/>
      <w:marBottom w:val="0"/>
      <w:divBdr>
        <w:top w:val="none" w:sz="0" w:space="0" w:color="auto"/>
        <w:left w:val="none" w:sz="0" w:space="0" w:color="auto"/>
        <w:bottom w:val="none" w:sz="0" w:space="0" w:color="auto"/>
        <w:right w:val="none" w:sz="0" w:space="0" w:color="auto"/>
      </w:divBdr>
    </w:div>
    <w:div w:id="1942760068">
      <w:bodyDiv w:val="1"/>
      <w:marLeft w:val="0"/>
      <w:marRight w:val="0"/>
      <w:marTop w:val="0"/>
      <w:marBottom w:val="0"/>
      <w:divBdr>
        <w:top w:val="none" w:sz="0" w:space="0" w:color="auto"/>
        <w:left w:val="none" w:sz="0" w:space="0" w:color="auto"/>
        <w:bottom w:val="none" w:sz="0" w:space="0" w:color="auto"/>
        <w:right w:val="none" w:sz="0" w:space="0" w:color="auto"/>
      </w:divBdr>
    </w:div>
    <w:div w:id="2091460639">
      <w:bodyDiv w:val="1"/>
      <w:marLeft w:val="0"/>
      <w:marRight w:val="0"/>
      <w:marTop w:val="0"/>
      <w:marBottom w:val="0"/>
      <w:divBdr>
        <w:top w:val="none" w:sz="0" w:space="0" w:color="auto"/>
        <w:left w:val="none" w:sz="0" w:space="0" w:color="auto"/>
        <w:bottom w:val="none" w:sz="0" w:space="0" w:color="auto"/>
        <w:right w:val="none" w:sz="0" w:space="0" w:color="auto"/>
      </w:divBdr>
      <w:divsChild>
        <w:div w:id="755707465">
          <w:marLeft w:val="0"/>
          <w:marRight w:val="0"/>
          <w:marTop w:val="0"/>
          <w:marBottom w:val="0"/>
          <w:divBdr>
            <w:top w:val="none" w:sz="0" w:space="0" w:color="auto"/>
            <w:left w:val="none" w:sz="0" w:space="0" w:color="auto"/>
            <w:bottom w:val="none" w:sz="0" w:space="0" w:color="auto"/>
            <w:right w:val="none" w:sz="0" w:space="0" w:color="auto"/>
          </w:divBdr>
        </w:div>
        <w:div w:id="723941850">
          <w:marLeft w:val="0"/>
          <w:marRight w:val="0"/>
          <w:marTop w:val="0"/>
          <w:marBottom w:val="0"/>
          <w:divBdr>
            <w:top w:val="none" w:sz="0" w:space="0" w:color="auto"/>
            <w:left w:val="none" w:sz="0" w:space="0" w:color="auto"/>
            <w:bottom w:val="none" w:sz="0" w:space="0" w:color="auto"/>
            <w:right w:val="none" w:sz="0" w:space="0" w:color="auto"/>
          </w:divBdr>
        </w:div>
        <w:div w:id="1281112350">
          <w:marLeft w:val="0"/>
          <w:marRight w:val="0"/>
          <w:marTop w:val="0"/>
          <w:marBottom w:val="0"/>
          <w:divBdr>
            <w:top w:val="none" w:sz="0" w:space="0" w:color="auto"/>
            <w:left w:val="none" w:sz="0" w:space="0" w:color="auto"/>
            <w:bottom w:val="none" w:sz="0" w:space="0" w:color="auto"/>
            <w:right w:val="none" w:sz="0" w:space="0" w:color="auto"/>
          </w:divBdr>
        </w:div>
        <w:div w:id="989334290">
          <w:marLeft w:val="0"/>
          <w:marRight w:val="0"/>
          <w:marTop w:val="0"/>
          <w:marBottom w:val="0"/>
          <w:divBdr>
            <w:top w:val="none" w:sz="0" w:space="0" w:color="auto"/>
            <w:left w:val="none" w:sz="0" w:space="0" w:color="auto"/>
            <w:bottom w:val="none" w:sz="0" w:space="0" w:color="auto"/>
            <w:right w:val="none" w:sz="0" w:space="0" w:color="auto"/>
          </w:divBdr>
        </w:div>
        <w:div w:id="1199783605">
          <w:marLeft w:val="0"/>
          <w:marRight w:val="0"/>
          <w:marTop w:val="0"/>
          <w:marBottom w:val="0"/>
          <w:divBdr>
            <w:top w:val="none" w:sz="0" w:space="0" w:color="auto"/>
            <w:left w:val="none" w:sz="0" w:space="0" w:color="auto"/>
            <w:bottom w:val="none" w:sz="0" w:space="0" w:color="auto"/>
            <w:right w:val="none" w:sz="0" w:space="0" w:color="auto"/>
          </w:divBdr>
        </w:div>
        <w:div w:id="961301112">
          <w:marLeft w:val="0"/>
          <w:marRight w:val="0"/>
          <w:marTop w:val="0"/>
          <w:marBottom w:val="0"/>
          <w:divBdr>
            <w:top w:val="none" w:sz="0" w:space="0" w:color="auto"/>
            <w:left w:val="none" w:sz="0" w:space="0" w:color="auto"/>
            <w:bottom w:val="none" w:sz="0" w:space="0" w:color="auto"/>
            <w:right w:val="none" w:sz="0" w:space="0" w:color="auto"/>
          </w:divBdr>
        </w:div>
        <w:div w:id="246422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OGARCIAP\AppData\Local\Temp\Plantilla_308840_6.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E P l a n t i l l a   x m l n s = " h t t p : / / s c h e m a s . o p e n x m l f o r m a t s . o r g / P l a n t i l l a A c t u a l " > < P l a n t i l l a I D > 6 < / P l a n t i l l a I D > < N o m b r e > P l a n t i l l a   C T < / N o m b r e > < D e s c r i p c i o n > P l a n t i l l a   p a r a   C T < / D e s c r i p c i o n > < A c t i v o > t r u e < / A c t i v o > < R u t a P l a n t i l l a > \ \ s c s i j 0 4 . s c j n . P J F . g o b . m x \ F s _ W o r d S I J \ P l a n t i l l a s \ S e n t e n c i a \ P l a n t i l l a   C T . d o t x < / R u t a P l a n t i l l a > < P r o c e d i m i e n t o C o n s u l t a > [ W o r d S I J ] . [ u s p _ I n f o r m a c i o n E x p e d i e n t e _ C T ] < / P r o c e d i m i e n t o C o n s u l t a > < T i p o P l a n t i l l a I D > 1 < / T i p o P l a n t i l l a I D > < T i p o P l a n t i l l a > S E N T E N C I A < / T i p o P l a n t i l l a > < N o m b r e F o r m u l a r i o > W o r d S I J . F o r m u l a r i o s . P l a n t i l l a s . F r m I n f o r m a c i o n C T < / N o m b r e F o r m u l a r i o > < / E P l a n t i l l a > 
</file>

<file path=customXml/item2.xml>��< ? x m l   v e r s i o n = " 1 . 0 "   e n c o d i n g = " u t f - 1 6 " ? > < E E x p e d i e n t e   x m l n s = " h t t p : / / s c h e m a s . o p e n x m l f o r m a t s . o r g / E x p e d i e n t e A c t u a l " > < A s u n t o I D > 3 0 8 8 4 0 < / A s u n t o I D > < E x p e d i e n t e > 4 4 / 2 0 2 3 < / E x p e d i e n t e > < A � o > 2 0 2 3 < / A � o > < C o n s e c u t i v o > 4 4 < / C o n s e c u t i v o > < T i p o A s u n t o I D > 4 < / T i p o A s u n t o I D > < T i p o A s u n t o > C O N T R A D I C C I � N   D E   C R I T E R I O S   ( A N T E S   C O N T R A D I C C I � N   D E   T E S I S ) < / T i p o A s u n t o > < P e r t e n e n c i a I D > 1 < / P e r t e n e n c i a I D > < P e r t e n e n c i a > P R I M E R A   S A L A < / P e r t e n e n c i a > < P r o m o v e n t e s > � R G A N O   J U R I S D I C C I O N A L   C O N T E N D I E N T E :   P R I M E R   T R I B U N A L   C O L E G I A D O   D E L   V I G E S I M O   P R I M E R   C I R C U I T O   ( A C T U A L M E N T E   P R I M E R   T R I B U N A L   C O L E G I A D O   E N   M A T E R I A S   C I V I L   Y   D E   T R A B A J O   D E L   V I G � S I M O   P R I M E R   C I R C U I T O ) ,   S E G U N D O   T R I B U N A L   C O L E G I A D O   E N   M A T E R I A   C I V I L   D E L   S E X T O   C I R C U I T O ,    
 T R I B U N A L   C O L E G I A D O   E N   M A T E R I A S   C I V I L   Y   A D M I N I S T R A T I V A   D E L   D � C I M O   C U A R T O   C I R C U I T O < / P r o m o v e n t e s > < E x p e d i e n t e T i p o A s u n t o > 4 4 / 2 0 2 3   C O N T R A D I C C I � N   D E   C R I T E R I O S   ( A N T E S   C O N T R A D I C C I � N   D E   T E S I S ) < / E x p e d i e n t e T i p o A s u n t o > < S e c r e t a r i o > S E C R E T A R I A :   S O F � A   D E L   C A R M E N   T R E V I � O   F E R N � N D E Z < / S e c r e t a r i o > < S e s i o n e s / > < S e s i o n I D > 0 < / S e s i o n I D > < P e r t e n e n c i a A r t i c u l o I n i c i o > L a   P r i m e r a   S a l a < / P e r t e n e n c i a A r t i c u l o I n i c i o > < P e r t e n e n c i a A r t i c u l o > l a   P r i m e r a   S a l a < / P e r t e n e n c i a A r t i c u l o > < E s t a d o > Y U C A T � N < / E s t a d o > < P r o m o v e n t e s S i n T i p o > P R I M E R   T R I B U N A L   C O L E G I A D O   D E L   V I G E S I M O   P R I M E R   C I R C U I T O   ( A C T U A L M E N T E   P R I M E R   T R I B U N A L   C O L E G I A D O   E N   M A T E R I A S   C I V I L   Y   D E   T R A B A J O   D E L   V I G � S I M O   P R I M E R   C I R C U I T O ) ,   S E G U N D O   T R I B U N A L   C O L E G I A D O   E N   M A T E R I A   C I V I L   D E L   S E X T O   C I R C U I T O ,     T R I B U N A L   C O L E G I A D O   E N   M A T E R I A S   C I V I L   Y   A D M I N I S T R A T I V A   D E L   D � C I M O   C U A R T O   C I R C U I T O < / P r o m o v e n t e s S i n T i p o > < P r e c e d e n t e s / > < P r e c e d e n t e I D > 0 < / P r e c e d e n t e I D > < M i n i s t r o G e n e r o > M I N I S T R O   A L F R E D O   G U T I � R R E Z   O R T I Z   M E N A < / M i n i s t r o G e n e r o > < P r o m o v e n t e s M i n u s c u l a > P r i m e r   T r i b u n a l   C o l e g i a d o   d e l   V i g e s i m o   P r i m e r   C i r c u i t o   ( A c t u a l m e n t e   P r i m e r   T r i b u n a l   C o l e g i a d o   e n   M a t e r i a s   C i v i l   y   d e   T r a b a j o   d e l   V i g � s i m o   P r i m e r   C i r c u i t o ) ,   S e g u n d o   T r i b u n a l   C o l e g i a d o   e n   M a t e r i a   C i v i l   d e l   S e x t o   C i r c u i t o ,     T r i b u n a l   C o l e g i a d o   e n   M a t e r i a s   C i v i l   y   A d m i n i s t r a t i v a   d e l   D � c i m o   C u a r t o   C i r c u i t o < / P r o m o v e n t e s M i n u s c u l a > < L i s t a A s u n t o O r g a n o > < E A s u n t o O r g a n o > < O r g a n o I D > - 5 3 5 < / O r g a n o I D > < O r g a n o > P R I M E R   T R I B U N A L   C O L E G I A D O   E N   M A T E R I A S   C I V I L   Y   D E   T R A B A J O   D E L   V I G � S I M O   P R I M E R   C I R C U I T O < / O r g a n o > < E x p e d i e n t e O r i g e n > A M P A R O   D I R E C T O   1 6 2 / 1 9 9 5 < / E x p e d i e n t e O r i g e n > < I m p o r t a n c i a > 1 < / I m p o r t a n c i a > < / E A s u n t o O r g a n o > < E A s u n t o O r g a n o > < O r g a n o I D > - 5 7 8 < / O r g a n o I D > < O r g a n o > S E G U N D O   T R I B U N A L   C O L E G I A D O   E N   M A T E R I A   C I V I L   D E L   S E X T O   C I R C U I T O < / O r g a n o > < E x p e d i e n t e O r i g e n > A M P A R O   D I R E C T O   2 4 / 2 0 0 6 < / E x p e d i e n t e O r i g e n > < I m p o r t a n c i a > 2 < / I m p o r t a n c i a > < / E A s u n t o O r g a n o > < E A s u n t o O r g a n o > < O r g a n o I D > - 6 5 0 < / O r g a n o I D > < O r g a n o > T R I B U N A L   C O L E G I A D O   E N   M A T E R I A S   C I V I L   Y   A D M I N I S T R A T I V A   D E L   D � C I M O   C U A R T O   C I R C U I T O < / O r g a n o > < E x p e d i e n t e O r i g e n > A M P A R O   D I R E C T O   8 3 / 2 0 2 2 < / E x p e d i e n t e O r i g e n > < I m p o r t a n c i a > 3 < / I m p o r t a n c i a > < / E A s u n t o O r g a n o > < / L i s t a A s u n t o O r g a n o > < M i n i s t r o E x p e d i e n t e > A L F R E D O   G U T I � R R E Z   O R T I Z   M E N A < / M i n i s t r o E x p e d i e n t e > < S e c r e t a r i o E x p e d i e n t e > T R E V I � O   F E R N � N D E Z   S O F � A   D E L   C A R M E N < / S e c r e t a r i o E x p e d i e n t e > < P a l a b r a s M i n u s c u l a s > E l , L a , L o s , L a s , U n , U n o , U n a , U n o s , U n a s , A , A l , D e l , D e , L o , Y , E n , P o r , S u , O t r o , O t r a , C o n , A n t e , B a j o , E n t r e , P a r a , C o n t r a < / P a l a b r a s M i n u s c u l a s > < L i s t a A c u e r d o s A d m i s i o n > < E A c u e r d o > < A c u e r d o I D > 1 2 6 9 9 7 7 < / A c u e r d o I D > < A c u e r d o > A D M I S I � N   Y   T U R N O ,   P A R A   C O N O C I M I E N T O ,   R E M I T E   A   P L E N O   R E G I O N A L ,   R E Q U E R I M I E N T O  
 I .   S e   a d m i t e   a   t r � m i t e   l a   d e n u n c i a   d e   p o s i b l e   c o n t r a d i c c i � n   d e   c r i t e r i o s   s u s c i t a d a   e n t r e   e l   S e g u n d o   T r i b u n a l   C o l e g i a d o   e n   M a t e r i a   C i v i l   d e l   S e x t o   C i r c u i t o ,   ( R e g i � n   C e n t r o - S u r )   y   e l   T r i b u n a l   C o l e g i a d o   e n   M a t e r i a s   C i v i l   y   A d m i n i s t r a t i v a   d e l   D � c i m o   C u a r t o   C i r c u i t o ,   ( R e g i � n   C e n t r o - S u r )   a l   r e s o l v e r   ,   r e s p e c t i v a m e n t e ,   l o s   a m p a r o s   d i r e c t o s   ( c i v i l )   2 4 / 2 0 0 6   y   8 3 / 2 0 2 2   e n   c o n t r a   d e l   c r i t e r i o   s o s t e n i d o   p o r   e l   P r i m e r   T r i b u n a l   C o l e g i a d o   d e l   S e g u n d o   C i r c u i t o ,   ( R e g i � n   C e n t r o - N o r t e ) ,   a l   r e s o l v e r ,   e l   a m p a r o   d i r e c t o   1 6 1 / 2 0 2 6 .  
  
 I I .   D e   c o n f o r m i d a d   c o n   l o   d i s p u e s t o   e n   l o s   a r t � c u l o s   1 0 7 ,   f r a c c i � n   X I I I ,   d e   l a   C o n s t i t u c i � n   P o l � t i c a   d e   l o s   E s t a d o s   U n i d o s   M e x i c a n o s ;   2 2 6 ,   f r a c c i � n   I I ,   d e   l a   L e y   d e   A m p a r o   v i g e n t e ;   1 4 ,   f r a c c i � n   I I ,   p � r r a f o   p r i m e r o ,   d e   l a   L e y   O r g � n i c a   d e l   P o d e r   J u d i c i a l   d e   l a   F e d e r a c i � n ,   3 7 ,   p � r r a f o   p r i m e r o ,   8 1 ,   p � r r a f o   p r i m e r o   y   8 6 ,   p � r r a f o   s e g u n d o ,   d e l   R e g l a m e n t o   I n t e r i o r   d e   l a   S u p r e m a   C o r t e   d e   J u s t i c i a   d e   l a   N a c i � n ,   m o d i f i c a d o   m e d i a n t e   i n s t r u m e n t o   n o r m a t i v o   P l e n a r i o   p u b l i c a d o   e n   e l   D i a r i o   O f i c i a l   d e   l a   F e d e r a c i � n   e l   d o s   d e   f e b r e r o   d e l   d o s   m i l   d o c e ,   a s �   c o m o   e l   P u n t o   S e g u n d o ,   f r a c c i � n   V   ( a p l i c a d o   e n   s e n t i d o   c o n t r a r i o ) ,   d e l   A c u e r d o   G e n e r a l   P l e n a r i o   1 / 2 0 2 3 ,   e m i t i d o   p o r   e l   T r i b u n a l   P l e n o ,   r e m � t a s e   e l   p r e s e n t e   a s u n t o ,   p a r a   s u   e s t u d i o ,   a l   M i n i s t r o   A l f r e d o   G u t i � r r e z   O r t i z   M e n a   i n t e g r a n t e   d e   l a   P r i m e r a   S a l a   d e   e s t e   A l t o   T r i b u n a l   s e g � n   e l   t u r n o   q u e   s e   l l e v a   e n   l a   S e c r e t a r � a   G e n e r a l   d e   A c u e r d o s ,   a   f i n   d e   q u e   e l   P r e s i d e n t e   d e   l a   S a l a   a   l a   q u e   s e   e n c u e n t r a   a d s c r i t o ,   p r o v e a   r e s p e c t o   a   l a   c o n c l u s i � n   d e l   t r � m i t e   e   i n t e g r a c i � n   d e l   e x p e d i e n t e ,   e n   l a   i n t e l i g e n c i a   d e   q u e   s e   r e f l e j a r �   e s t a d � s t i c a m e n t e   e n   l a   P o n e n c i a   r e s p e c t i v a   h a s t a   q u e   s e   e n c u e n t r e   d e b i d a m e n t e   i n t e g r a d o   c o n   l a s   c o n s t a n c i a s   q u e   s e   s o l i c i t a n   e n   e l   p r e s e n t e   a c u e r d o .  
  
 I I I .   I n f � r m e s e   m e d i a n t e   o f i c i o   e l e c t r � n i c o   a   l a   c o o r d i n a c i � n   d e   l a   P o n e n c i a   d e l   M i n i s t r o   A l f r e d o   G u t i � r r e z   O r t i z   M e n a   d e   l a   a d m i s i � n   y   t u r n o   d e l   p r e s e n t e   a s u n t o ,   a   f i n   d e   q u e   l o s   s e r v i d o r e s   p � b l i c o s   d e   l a   m i s m a   q u e   a q u � l l a   a u t o r i c e   p u e d a n   c o n s u l t a r   e l   e x p e d i e n t e   e l e c t r � n i c o   u n a   v e z   q u e   e l   p r e s e n t e   p r o v e � d o   s e a   a g r e g a d o   a   l a   l i s t a   d e   n o t i f i c a c i � n   r e s p e c t i v a .  
  
 I V .   S o l i c � t e s e   p o r   c o n d u c t o   d e l   M I N T E R S C J N   a   l a   P r e s i d e n c i a   d e l   P r i m e r   T r i b u n a l   C o l e g i a d o   d e l   S e g u n d o   C i r c u i t o   r e m i t a ,   � n i c a m e n t e   p o r   d i c h o   m e d i o ,   l a   v e r s i � n   d i g i t a l i z a d a   d e l   o r i g i n a l   o ,   e n   s u   c a s o ,   d e   l a   c o p i a   c e r t i f i c a d a   d e   l a   e j e c u t o r i a ,   o   b i e n ,   l a   v e r s i � n   e l e c t r � n i c a   e n   l a   q u e   c o n s t e n   l a s   f i r m a s   e l e c t r � n i c a s   c o r r e s p o n d i e n t e s ,   r e l a t i v a   a l   a m p a r o   d i r e c t o   1 6 1 / 2 0 1 6   d e   s u   � n d i c e ,   a s �   c o m o   d e l   p r o v e � d o   e n   e l   q u e   i n f o r m e   s i   e l   c r i t e r i o   s u s t e n t a d o   e n   d i c h o   a s u n t o   s e   e n c u e n t r a   v i g e n t e ;   a d e m � s   s o l i c � t e s e   a l   S e g u n d o   T r i b u n a l   C o l e g i a d o   e n   M a t e r i a   C i v i l   d e l   S e x t o   C i r c u i t o ,   a s �   c o m o   a l   T r i b u n a l   C o l e g i a d o   e n   M a t e r i a s   C i v i l   y   A d m i n i s t r a t i v a   d e l   D � c i m o   C u a r t o   C i r c u i t o   r e m i t a n ,   � n i c a m e n t e   p o r   d i c h o   m e d i o ,   l a   v e r s i � n   d i g i t a l i z a d a   d e l   o r i g i n a l   d e l   p r o v e � d o   e n   e l   q u e   i n f o r m e n   s i   e l   c r i t e r i o   s u s t e n t a d o   e n   l o s   a m p a r o s   d i r e c t o s   ( c i v i l )   2 4 / 2 0 0 6   y   8 3 / 2 0 2 2   d e   s u   � n d i c e ,   r e s p e c t i v a m e n t e ,   s e   e n c u e n t r a   v i g e n t e   o ,   e n   c a s o   d e   q u e   s e   t e n g a   p o r   s u p e r a d o   o   a b a n d o n a d o   a d e m � s   d e   s e � a l a r   l a s   r a z o n e s   q u e   s u s t e n t e n   l a s   c o n s i d e r a c i o n e s   r e s p e c t i v a s ,   d e b e r � n   r e m i t i r   l a   v e r s i � n   d i g i t a l i z a d a   d e   l a   o   l a s   e j e c u t o r i a s   e n   l a s   q u e   s e   s u s t e n t e   e l   n u e v o   c r i t e r i o ,   l o   a n t e r i o r   p a r a   e s t a r   e n   p o s i b i l i d a d   d e   i n t e g r a r   d e b i d a m e n t e   e l   e x p e d i e n t e   e n   q u e   s e   a c t � a ,   a s �   c o m o   d e l   e n v � o   a   l a   c u e n t a   d e   c o r r e o   e l e c t r � n i c o   s e n t e n c i a s t c c s c j n s s g a @ m a i l . s c j n . g o b . m x ,   d e   l a   i n f o r m a c i � n   e l e c t r � n i c a   q u e   c o n t e n g a   d i c h a s   s e n t e n c i a s ,   e n   t � r m i n o s   d e   l o   e s t a b l e c i d o   m e d i a n t e   l a   C i r c u l a r   3 / 2 0 1 1 - P   d e l   T r i b u n a l   P l e n o   d e   e s t e   M � x i m o   � r g a n o   J u r i s d i c c i o n a l ,   e n   l a   i n t e l i g e n c i a   d e   q u e   l a   r e c e p c i � n   e n   e s t e   A l t o   T r i b u n a l   d e l   o   l o s   a r c h i v o s   e l e c t r � n i c o s   s o l i c i t a d o s   n o   t r a s c i e n d e   a   l a   d e b i d a   i n t e g r a c i � n   d e l   e x p e d i e n t e   e n   e l   q u e   s e   a c t � a .  
  
 V .   S o l i c � t e s e   a   l a   D i r e c c i � n   G e n e r a l   d e   A r c h i v o s   y   D o c u m e n t a c i � n   d e l   C o n s e j o   d e   l a   J u d i c a t u r a   F e d e r a l   a   t r a v � s   d e l   c o r r e o   e l e c t r � n i c o   d g . a r c h i v o . d o c u m e n t a c i o n @ c o r r e o . c j f . g o b . m x   p a r a   q u e   a   l a   b r e v e d a d   p o s i b l e   r e m i t a   c o p i a   c e r t i f i c a d a   d e   l a   e j e c u t o r i a   r e l a t i v a   a l   a m p a r o   d i r e c t o   ( c i v i l )   2 4 / 2 0 0 6 ,   d e l   � n d i c e   d e l   S e g u n d o   T r i b u n a l   C o l e g i a d o   e n   M a t e r i a   C i v i l   d e l   S e x t o   C i r c u i t o ,   q u e   b a j o   s u   r e s g u a r d o   t i e n e   d i c h o   � r g a n o ,   y a   s e a   e n   e l   a r c h i v o   c e n t r a l ,   a r c h i v o s   d e   c o n c e n t r a c i � n   d e l   P r i m e r   C i r c u i t o   o   e n   e l   C e n t r o   A r c h i v � s t i c o   J u d i c i a l ,   e n   l a   i n t e l i g e n c i a   d e   q u e   s i   e l   e x p e d i e n t e   s e   e n c u e n t r a   e n   u n a   C a s a   d e   l a   C u l t u r a   J u r � d i c a ,   c o n   b a s e   e n   e l   i n f o r m e   c o r r e s p o n d i e n t e ,   � s t a   d e b e r �   e n v i a r   a   l a   b r e v e d a d   p o s i b l e   e l   e x p e d i e n t e   d e   m � r i t o   a l   � r g a n o   j u r i s d i c c i o n a l   d e   o r i g e n   p a r a   q u e   g e n e r e   l a   c o p i a   c e r t i f i c a d a   r e f e r i d a ,   p r e v i o   o f i c i o   e n   e l   q u e   s e   l e   c o m u n i q u e   d i c h a   s i t u a c i � n ,   l o   a n t e r i o r   p a r a   e s t a r   e n   p o s i b i l i d a d   d e   i n t e g r a r   l a   p r e s e n t e   c o n t r a d i c c i � n   d e   t e s i s ;   a s i m i s m o   r e q u i � r a s e   a   l a   c i t a d a   D i r e c c i � n   G e n e r a l   p a r a   q u e   e n   s u   c a s o ,   e n v � e   a   l a   c u e n t a   d e   c o r r e o   g v i z c o n d e p 1 @ m a i l . s c j n . g o b . m x   e l   a r c h i v o   e l e c t r � n i c o   r e l a t i v o   a   l a   v e r s i � n   d i g i t a l i z a d a   o b t e n i d a   d e l   o r i g i n a l   d e   l a   e j e c u t o r i a   s o l i c i t a d a .  
  
 V I .   D e   c o n f o r m i d a d   c o n   l o   p r e v i s t o   e n   l o s   a r t � c u l o s   1 0 7 ,   f r a c c i � n   X I I I ,   d e   l a   C o n s t i t u c i � n   P o l � t i c a   d e   l o s   E s t a d o s   U n i d o s   M e x i c a n o s ,   2 2 6 ,   f r a c c i � n   I I I ,   d e   l a   L e y   d e   A m p a r o ,   v i g e n t e s   d e s d e   e l   o n c e   d e   m a r z o   y   s i e t e   d e   j u n i o   d e   d o s   m i l   v e i n t i u n o ,   r e s p e c t i v a m e n t e ;   y   a t e n d i e n d o   a   l o   e s t a b l e c i d o   e n   e l   a r t � c u l o   1 4 ,   f r a c c i � n   I ,   d e l   A c u e r d o   G e n e r a l   6 7 / 2 0 2 2   d e l   P l e n o   d e l   C o n s e j o   d e   l a   J u d i c a t u r a   F e d e r a l ,   y   l o s   d i v e r s o s   n u m e r a l e s   2   y   4   d e l   A c u e r d o   G e n e r a l   1 0 8 / 2 0 2 2   r e l a t i v o   a   l a   c r e a c i � n ,   d e n o m i n a c i � n   e   i n i c i o   d e   f u n c i o n e s   d e   l o s   P l e n o s   R e g i o n a l e s   d e   l a s   R e g i o n e s   C e n t r o - N o r t e   y   C e n t r o - S u r ,   a s �   c o m o   s u   c o m p e t e n c i a ,   j u r i s d i c c i � n   t e r r i t o r i a l   y   d o m i c i l i o ,   a m b o s   d e l   P l e n o   d e l   C o n s e j o   d e   l a   J u d i c a t u r a   F e d e r a l ,   e s t a   S u p r e m a   C o r t e   d e   J u s t i c i a   d e   l a   N a c i � n ,   c a r e c e   d e   c o m p e t e n c i a   p a r a   c o n o c e r   d e   l a   p o s i b l e   c o n t r a d i c c i � n   d e   c r i t e r i o s   s u s c i t a d a   e n t r e   e l   S e g u n d o   T r i b u n a l   C o l e g i a d o   e n   M a t e r i a   C i v i l   d e l   S e x t o   C i r c u i t o ,   e l   T r i b u n a l   C o l e g i a d o   e n   M a t e r i a s   C i v i l   y   A d m i n i s t r a t i v a   d e l   D � c i m o   C u a r t o   C i r c u i t o ,   e l   a c t u a l   P r i m e r   T r i b u n a l   C o l e g i a d o   e n   M a t e r i a   d e   T r a b a j o   d e l   S � p t i m o   C i r c u i t o   y   e l   P r i m e r   T r i b u n a l   C o l e g i a d o   d e l   V i g � s i m o   P r i m e r   C i r c u i t o ,   p e r t e n e c i e n t e s   a   l a   R e g i � n   C e n t r o - S u r .  
  
 V I I .   C o n   f u n d a m e n t o   e n   l o   p r e v i s t o   e n   e l   a r t � c u l o   8   d e l   A c u e r d o   G e n e r a l   6 7 / 2 0 2 2 ,   e n   r e l a c i � n   c o n   l o   p r e v i s t o   e n   e l   n u m e r a l   1 ,   f r a c c i � n   I I ,   i n c i s o   3 ,   d e l   A c u e r d o   G e n e r a l   1 0 8 / 2 0 2 2   a m b o s   d e l   P l e n o   d e l   C o n s e j o   d e   l a   J u d i c a t u r a   F e d e r a l   r e m � t a s e   p o r   c o n d u c t o   d e l   M I N T E R S C J N   l a   v e r s i � n   d i g i t a l i z a d a   d e   l a s   c o n s t a n c i a s   c i t a d a s   e n   l a   c u e n t a ,   a s �   c o m o   d e l   p r e s e n t e   p r o v e � d o   a l   P l e n o   R e g i o n a l   e n   M a t e r i a   C i v i l   d e   l a   R e g i � n   C e n t r o - S u r ,   c o n   r e s i d e n c i a   e n   G u a d a l a j a r a ,   J a l i s c o   p a r a   s u   c o n o c i m i e n t o   y   r e s o l u c i � n   d e   l a   c o n t r a d i c c i � n   d e   c r i t e r i o s   s u s c i t a d a   e n t r e   e l   S e g u n d o   T r i b u n a l   C o l e g i a d o   e n   M a t e r i a   C i v i l   d e l   S e x t o   C i r c u i t o ,   e l   T r i b u n a l   C o l e g i a d o   e n   M a t e r i a s   C i v i l   y   A d m i n i s t r a t i v a   d e l   D � c i m o   C u a r t o   C i r c u i t o ,   e l   a c t u a l   T e r c e r   T r i b u n a l   C o l e g i a d o   e n   M a t e r i a s   P e n a l   y   A d m i n i s t r a t i v a   d e l   S � p t i m o   C i r c u i t o   y   e l   P r i m e r   T r i b u n a l   C o l e g i a d o   d e l   V i g � s i m o   P r i m e r   C i r c u i t o .    
  
 V I I I .   R e q u i � r a s e   a   l a   p e r s o n a   q u e   p r e s i d a   e l   P l e n o   R e g i o n a l   e n   M a t e r i a   C i v i l   d e   l a   R e g i � n   C e n t r o - S u r ,   c o n   r e s i d e n c i a   e n   G u a d a l a j a r a ,   J a l i s c o ,   p a r a   q u e   d e n t r o   d e   l a s   v e i n t i c u a t r o   h o r a s   e n   q u e   r e c i b a   e l   p r e s e n t e   p r o v e � d o ,   l o   h a g a   d e l   c o n o c i m i e n t o   d e   e s t e   A l t o   T r i b u n a l .  
  
 I X .   T o d a   v e z   q u e ,   d e   o f i c i o ,   s e   a d v i e r t e   q u e   e l   p r e s e n t e   a s u n t o   g u a r d a   r e l a c i � n   c o n   u n   s u p u e s t o   d e   d a t o s   s e n s i b l e s   e n   t � r m i n o s   d e l   c i t a d o   A G P   1 1 / 2 0 1 7 ,   e n   l a   v e r s i � n   p � b l i c a   d e   e s t e   p r o v e � d o   y   e n   l a   l i s t a   d e   n o t i f i c a c i � n   r e s p e c t i v a    c o m o   e n   c u a l q u i e r   d o c u m e n t o   q u e   s e   g e n e r e   c o n   m o t i v o   d e l   t r � m i t e   y   r e s o l u c i � n   d e l   p r e s e n t e   a s u n t o  ,   s e   d e b e r � n   o m i t i r   y / o   s u p r i m i r   e l   n o m b r e   y   d e m � s   d a t o s   p e r s o n a l e s   o   c u a l q u i e r   o t r a   d e n o m i n a c i � n   q u e   i d e n t i f i q u e   o   h a g a   i d e n t i f i c a b l e   a   c u a l q u i e r a   d e   l a s   p a r t e s   e n   e l   p r e s e n t e   a s u n t o ,   s a l v o   l o s   d a t o s   q u e   c o r r e s p o n d a n   a   � r g a n o s   d e l   E s t a d o   y / o   s e r v i d o r e s   p � b l i c o s .  
  
 X .   H � g a s e   d e l   c o n o c i m i e n t o   d e l   d e n u n c i a n t e   y   d e   l o s   � r g a n o s   j u r i s d i c c i o n a l e s   c o n t e n d i e n t e s   q u e   c o n   f u n d a m e n t o   e n   l a   f r a c c i � n   I V   d e l   a r t � c u l o   1 2   d e l   A c u e r d o   G e n e r a l   n � m e r o   8 / 2 0 1 9   d e l   P l e n o   d e   l a   S u p r e m a   C o r t e   d e   J u s t i c i a   d e   l a   N a c i � n ,   r e l a t i v o   a   l a   o r g a n i z a c i � n ,   c o n s e r v a c i � n ,   a d m i n i s t r a c i � n   y   p r e s e r v a c i � n   d e   e x p e d i e n t e s   j u d i c i a l e s   b a j o   r e s g u a r d o   d e   e s t e   A l t o   T r i b u n a l ,   l o s   d o c u m e n t o s   o r i g i n a l e s   q u e   h u b i e r e n   a p o r t a d o   o   a p o r t e n   e n   e s t e   a s u n t o   q u e d a r �   a   s u   d i s p o s i c i � n   u n a   v e z   q u e   c o n c l u y a   e l   t r � m i t e   d e l   p r e s e n t e   a s u n t o ,   y   s i   d e n t r o   d e   l o s   t r e i n t a   d � a s   n a t u r a l e s   s i g u i e n t e s   n o   s e   s o l i c i t a   s u   d e v o l u c i � n ,   s e r � n   r e m i t i d o s   a l   A r c h i v o   C e n t r a l   d e   e s t e   A l t o   T r i b u n a l   p a r a   s e r   s o m e t i d o s   a l   p r o c e d i m i e n t o   d e   b a j a   d o c u m e n t a l   q u e   c o r r e s p o n d a .  
  
 X I .   C o n   f u n d a m e n t o   e n   e l   a r t � c u l o   2 3   d e l   c i t a d o   A c u e r d o   G e n e r a l   n � m e r o   8 / 2 0 1 9 ,   e l   c u a d e r n o   a u x i l i a r   f o r m a d o   o   q u e   s e   l l e g u e   a   f o r m a r   c o n   m o t i v o   d e   l o s   d o c u m e n t o s   q u e   n o   r e s u l t e n   i n d i s p e n s a b l e s   p a r a   l a   r e s o l u c i � n   d e l   p r e s e n t e   a s u n t o ,   s e r �   s o m e t i d o   a l   r e s p e c t i v o   p r o c e d i m i e n t o   d e   b a j a   d o c u m e n t a l .   L o   a n t e r i o r   s i n   m e n o s c a b o   d e   q u e   e n   c a s o   d e   q u e   e n   e s e   c u a d e r n o   a u x i l i a r   s e   h u b i e r e n   a g r e g a d o   d o c u m e n t o s   o r i g i n a l e s ,   � s t o s   q u e d a r � n   a   d i s p o s i c i � n   d e   l a   p a r t e   i n t e r e s a d a   d e n t r o   d e l   p l a z o   i n d i c a d o   e n   e l   p u n t o   q u e   a n t e c e d e ,   e n   l a   i n t e l i g e n c i a   d e   q u e   e n   c a s o   d e   n o   a c u d i r   p o r   e s o s   d o c u m e n t o s   s e   p r o c e d e r �   a   s u   b a j a   d o c u m e n t a l  
  
 X I I .   H e c h o   l o   a n t e r i o r ,   s i   e l   M i n i s t r o   p o n e n t e   c o n s i d e r a   i n n e c e s a r i a   l a   i n t e r v e n c i � n   d e l   P l e n o ,   c o n   f u n d a m e n t o   e n   e l   n u m e r a l   8 7   d e l   R e g l a m e n t o   I n t e r i o r   d e   l a   S u p r e m a   C o r t e   d e   J u s t i c i a   d e   l a   N a c i � n ,   p r e v i o   d i c t a m e n   o   a c u e r d o   q u e   s e   e m i t a ,   r e c i b i d o   e l   a s u n t o   e n   l a   s e c r e t a r � a   g e n e r a l   d e   a c u e r d o s ,   h � g a s e   c o n s t a r   d i c h a   d e t e r m i n a c i � n   y   r a d � q u e s e   e n   l a   S a l a   d e   s u   a d s c r i p c i � n .   N o t i f � q u e s e   p o r   l i s t a   e l e c t r � n i c a ,   t o m a n d o   e n   c u e n t a   l o   p r e v i s t o   e n   e l   a r t � c u l o   3 4 ,   p � r r a f o   s e g u n d o ,   d e l   A c u e r d o   G e n e r a l   P l e n a r i o   9 / 2 0 2 0 . < / A c u e r d o > < F e c h a A c u e r d o > 1 6 / 0 2 / 2 0 2 3   ( P L E N O ) < / F e c h a A c u e r d o > < F e c h a A c u e r d o T e x t o > d i e c i s � i s   d e   f e b r e r o   d e   d o s   m i l   v e i n t i t r � s < / F e c h a A c u e r d o T e x t o > < T i p o A c u e r d o > A D M I S I � N   Y   T U R N O ,   P A R A   C O N O C I M I E N T O ,   R E M I T E   A   P L E N O   R E G I O N A L ,   R E Q U E R I M I E N T O < / T i p o A c u e r d o > < T i p o A s u n t o E x p e d i e n t e > C o n t r a d i c c i � n   D e   C r i t e r i o s   ( A n t e s   C o n t r a d i c c i � n   D e   T e s i s )   4 4 / 2 0 2 3 < / T i p o A s u n t o E x p e d i e n t e > < P e r t e n e n c i a > P L E N O < / P e r t e n e n c i a > < E t i q u e t a P r e s i d e n t e P e r t e n e n c i a > l a   P r e s i d e n c i a < / E t i q u e t a P r e s i d e n t e P e r t e n e n c i a > < / E A c u e r d o > < / L i s t a A c u e r d o s A d m i s i o n > < L i s t a A c u e r d o s A v o c a m i e n t o > < E A c u e r d o > < A c u e r d o I D > 1 2 7 6 0 1 3 < / A c u e r d o I D > < A c u e r d o > A V O C A M I E N T O ,   P A R A   C O N O C I M I E N T O ,   T R � M I T E  
 A V O C A M I E N T O < / A c u e r d o > < F e c h a A c u e r d o > 1 5 / 0 3 / 2 0 2 3   ( P R I M E R A   S A L A ) < / F e c h a A c u e r d o > < F e c h a A c u e r d o T e x t o > q u i n c e   d e   m a r z o   d e   d o s   m i l   v e i n t i t r � s < / F e c h a A c u e r d o T e x t o > < T i p o A c u e r d o > A V O C A M I E N T O ,   P A R A   C O N O C I M I E N T O ,   T R � M I T E < / T i p o A c u e r d o > < T i p o A s u n t o E x p e d i e n t e > C o n t r a d i c c i � n   D e   C r i t e r i o s   ( A n t e s   C o n t r a d i c c i � n   D e   T e s i s )   4 4 / 2 0 2 3 < / T i p o A s u n t o E x p e d i e n t e > < P e r t e n e n c i a > P R I M E R A   S A L A < / P e r t e n e n c i a > < E t i q u e t a P r e s i d e n t e P e r t e n e n c i a > e l   P r e s i d e n t e   d e   l a   P R I M E R A   S A L A < / E t i q u e t a P r e s i d e n t e P e r t e n e n c i a > < / E A c u e r d o > < / L i s t a A c u e r d o s A v o c a m i e n t o > < / E E x p e d i e n t e > 
</file>

<file path=customXml/item3.xml>��< ? x m l   v e r s i o n = " 1 . 0 "   e n c o d i n g = " u t f - 1 6 " ? > < R i b b o n E s t a t u s   x m l n s = " h t t p : / / s c h e m a s . o p e n x m l f o r m a t s . o r g / R i b b o n E s t a t u s " > < b t n A b r i r P l a n t i l l a s > < N a m e > b t n A b r i r P l a n t i l l a s < / N a m e > < E n a b l e > t r u e < / E n a b l e > < V i s i b l e > t r u e < / V i s i b l e > < / b t n A b r i r P l a n t i l l a s > < b t n O b t e n e r D a t o s > < N a m e > b t n O b t e n e r D a t o s < / N a m e > < E n a b l e > f a l s e < / E n a b l e > < V i s i b l e > t r u e < / V i s i b l e > < / b t n O b t e n e r D a t o s > < b t n M o s t r a r P l a n t i l l a s > < N a m e > b t n M o s t r a r P l a n t i l l a s < / N a m e > < E n a b l e > f a l s e < / E n a b l e > < V i s i b l e > t r u e < / V i s i b l e > < / b t n M o s t r a r P l a n t i l l a s > < b t n Q u i t a r E t i q u e t a s > < N a m e > b t n Q u i t a r E t i q u e t a s < / N a m e > < E n a b l e > f a l s e < / E n a b l e > < V i s i b l e > t r u e < / V i s i b l e > < / b t n Q u i t a r E t i q u e t a s > < g r o u p P l a n t i l l a s > < N a m e > g r o u p P l a n t i l l a s < / N a m e > < V i s i b l e > t r u e < / V i s i b l e > < / g r o u p P l a n t i l l a s > < g r o u p C e r r a r S e s i o n > < N a m e > g r o u p C e r r a r S e s i o n < / N a m e > < V i s i b l e > t r u e < / V i s i b l e > < / g r o u p C e r r a r S e s i o n > < / R i b b o n E s t a t u 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2063372-7777-4a65-85ec-aeb5f5d4da7a">CURCFUTFZJUM-1384416465-20408</_dlc_DocId>
    <_dlc_DocIdUrl xmlns="72063372-7777-4a65-85ec-aeb5f5d4da7a">
      <Url>https://saci.scjn.pjf.gob.mx/_layouts/15/DocIdRedir.aspx?ID=CURCFUTFZJUM-1384416465-20408</Url>
      <Description>CURCFUTFZJUM-1384416465-20408</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A33016447D64AE468F67410E71CD9D74" ma:contentTypeVersion="1" ma:contentTypeDescription="Crear nuevo documento." ma:contentTypeScope="" ma:versionID="45033a96ba7efd5d6ff030813957cdda">
  <xsd:schema xmlns:xsd="http://www.w3.org/2001/XMLSchema" xmlns:xs="http://www.w3.org/2001/XMLSchema" xmlns:p="http://schemas.microsoft.com/office/2006/metadata/properties" xmlns:ns2="72063372-7777-4a65-85ec-aeb5f5d4da7a" targetNamespace="http://schemas.microsoft.com/office/2006/metadata/properties" ma:root="true" ma:fieldsID="801f12874b2efc6c4d6770d836453078" ns2:_="">
    <xsd:import namespace="72063372-7777-4a65-85ec-aeb5f5d4da7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63372-7777-4a65-85ec-aeb5f5d4da7a"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1 6 " ? > < E B u s q u e d a A s u n t o   x m l n s = " h t t p : / / s c h e m a s . o p e n x m l f o r m a t s . o r g / A s u n t o A c t u a l " > < C o n s e c u t i v o > 4 4 < / C o n s e c u t i v o > < A � o > 2 0 2 3 < / A � o > < T i p o A s u n t o I D > 4 < / T i p o A s u n t o I D > < A s u n t o I D > 3 0 8 8 4 0 < / A s u n t o I D > < E x p e d i e n t e > 4 4 / 2 0 2 3 < / E x p e d i e n t e > < T i p o A s u n t o > C O N T R A D I C C I � N   D E   C R I T E R I O S   ( A N T E S   C O N T R A D I C C I � N   D E   T E S I S ) < / T i p o A s u n t o > < / E B u s q u e d a A s u n t o > 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8348F-D0E5-488C-BA66-5985AAF47BE7}">
  <ds:schemaRefs>
    <ds:schemaRef ds:uri="http://schemas.openxmlformats.org/PlantillaActual"/>
  </ds:schemaRefs>
</ds:datastoreItem>
</file>

<file path=customXml/itemProps2.xml><?xml version="1.0" encoding="utf-8"?>
<ds:datastoreItem xmlns:ds="http://schemas.openxmlformats.org/officeDocument/2006/customXml" ds:itemID="{F62E9288-0FD0-418F-B5EB-B06391366CF0}">
  <ds:schemaRefs>
    <ds:schemaRef ds:uri="http://schemas.openxmlformats.org/ExpedienteActual"/>
  </ds:schemaRefs>
</ds:datastoreItem>
</file>

<file path=customXml/itemProps3.xml><?xml version="1.0" encoding="utf-8"?>
<ds:datastoreItem xmlns:ds="http://schemas.openxmlformats.org/officeDocument/2006/customXml" ds:itemID="{1365E2CD-4D66-4BCD-BDC4-9ED4156D22A0}">
  <ds:schemaRefs>
    <ds:schemaRef ds:uri="http://schemas.openxmlformats.org/RibbonEstatus"/>
  </ds:schemaRefs>
</ds:datastoreItem>
</file>

<file path=customXml/itemProps4.xml><?xml version="1.0" encoding="utf-8"?>
<ds:datastoreItem xmlns:ds="http://schemas.openxmlformats.org/officeDocument/2006/customXml" ds:itemID="{CBFB0A32-E434-4221-82B4-0FD13F24DF1E}">
  <ds:schemaRefs>
    <ds:schemaRef ds:uri="http://schemas.microsoft.com/sharepoint/events"/>
  </ds:schemaRefs>
</ds:datastoreItem>
</file>

<file path=customXml/itemProps5.xml><?xml version="1.0" encoding="utf-8"?>
<ds:datastoreItem xmlns:ds="http://schemas.openxmlformats.org/officeDocument/2006/customXml" ds:itemID="{1840B62E-2E91-45B3-B8D7-09529F3E97B6}">
  <ds:schemaRefs>
    <ds:schemaRef ds:uri="http://schemas.microsoft.com/office/2006/metadata/properties"/>
    <ds:schemaRef ds:uri="http://schemas.microsoft.com/office/infopath/2007/PartnerControls"/>
    <ds:schemaRef ds:uri="72063372-7777-4a65-85ec-aeb5f5d4da7a"/>
  </ds:schemaRefs>
</ds:datastoreItem>
</file>

<file path=customXml/itemProps6.xml><?xml version="1.0" encoding="utf-8"?>
<ds:datastoreItem xmlns:ds="http://schemas.openxmlformats.org/officeDocument/2006/customXml" ds:itemID="{E82101CF-5089-4DFA-A76A-E457511EE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63372-7777-4a65-85ec-aeb5f5d4d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69B23CF-5108-49D9-ABE8-F75C355336B4}">
  <ds:schemaRefs>
    <ds:schemaRef ds:uri="http://schemas.microsoft.com/sharepoint/v3/contenttype/forms"/>
  </ds:schemaRefs>
</ds:datastoreItem>
</file>

<file path=customXml/itemProps8.xml><?xml version="1.0" encoding="utf-8"?>
<ds:datastoreItem xmlns:ds="http://schemas.openxmlformats.org/officeDocument/2006/customXml" ds:itemID="{1A56DB09-EFF7-42E7-B73E-38EFB1BBAA23}">
  <ds:schemaRefs>
    <ds:schemaRef ds:uri="http://schemas.openxmlformats.org/AsuntoActual"/>
  </ds:schemaRefs>
</ds:datastoreItem>
</file>

<file path=customXml/itemProps9.xml><?xml version="1.0" encoding="utf-8"?>
<ds:datastoreItem xmlns:ds="http://schemas.openxmlformats.org/officeDocument/2006/customXml" ds:itemID="{425ACFA4-AAC7-42C5-89D7-3144068F1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Plantilla_308840_6</Template>
  <TotalTime>75</TotalTime>
  <Pages>54</Pages>
  <Words>13838</Words>
  <Characters>76113</Characters>
  <Application>Microsoft Office Word</Application>
  <DocSecurity>0</DocSecurity>
  <Lines>634</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OVDULIA GARCIA PINEDA</dc:creator>
  <cp:keywords/>
  <dc:description/>
  <cp:lastModifiedBy>OVDULIA GARCIA PINEDA</cp:lastModifiedBy>
  <cp:revision>92</cp:revision>
  <dcterms:created xsi:type="dcterms:W3CDTF">2023-06-15T21:19:00Z</dcterms:created>
  <dcterms:modified xsi:type="dcterms:W3CDTF">2023-08-04T17:44:00Z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0x010100A33016447D64AE468F67410E71CD9D74</vt:lpwstr>
  </property>
  <property fmtid="{D5CDD505-2E9C-101B-9397-08002B2CF9AE}" pid="3" name="_dlc_DocIdItemGuid">
    <vt:lpwstr>e02794f6-0972-4e09-a932-d53ff5c14d16</vt:lpwstr>
  </property>
  <property fmtid="{D5CDD505-2E9C-101B-9397-08002B2CF9AE}" pid="4" name="GrammarlyDocumentId">
    <vt:lpwstr>d27f7e7872f54f0662ec4f712f011785ea6a5bd6040d82046d0432ea8d0fc53b</vt:lpwstr>
  </property>
</Properties>
</file>