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417E9728" w14:textId="4B15D8F7" w:rsidR="007045FF" w:rsidRDefault="00745308"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PAGO DE INTERESES MORATORIOS POR LA DISPOSICIÓN DE DINERO SIN AUTORIZACIÓN DEL CUENTAHABIENTE</w:t>
      </w:r>
      <w:r w:rsidR="008D5C62">
        <w:rPr>
          <w:rFonts w:ascii="Arial Nova" w:hAnsi="Arial Nova" w:cs="Times New Roman"/>
          <w:b/>
          <w:bCs/>
          <w:smallCaps/>
          <w:color w:val="002060"/>
        </w:rPr>
        <w:t>.</w:t>
      </w:r>
      <w:r>
        <w:rPr>
          <w:rFonts w:ascii="Arial Nova" w:hAnsi="Arial Nova" w:cs="Times New Roman"/>
          <w:b/>
          <w:bCs/>
          <w:smallCaps/>
          <w:color w:val="002060"/>
        </w:rPr>
        <w:t xml:space="preserve"> DEBERÁ CONTABILIZARSE A PARTIR DE QUE ÉSTE AVISA A LA INSTITUCIÓN FINANCIERA SOBRE DICHA SITUACIÓN Y EL BANCO NIEGA SU REEMBOLSO</w:t>
      </w:r>
      <w:r w:rsidR="007045FF">
        <w:rPr>
          <w:rFonts w:ascii="Arial Nova" w:hAnsi="Arial Nova" w:cs="Times New Roman"/>
          <w:b/>
          <w:bCs/>
          <w:smallCaps/>
          <w:color w:val="002060"/>
        </w:rPr>
        <w:t xml:space="preserve"> </w:t>
      </w:r>
    </w:p>
    <w:p w14:paraId="6FB7DAC2" w14:textId="77777777" w:rsidR="001C01EC" w:rsidRDefault="001C01EC" w:rsidP="00F849EB">
      <w:pPr>
        <w:spacing w:after="0" w:line="240" w:lineRule="auto"/>
        <w:jc w:val="both"/>
        <w:rPr>
          <w:rFonts w:ascii="Arial Nova" w:hAnsi="Arial Nova" w:cs="Times New Roman"/>
          <w:sz w:val="18"/>
          <w:szCs w:val="18"/>
        </w:rPr>
      </w:pPr>
    </w:p>
    <w:p w14:paraId="288170E8" w14:textId="725B4BC0" w:rsidR="00694086" w:rsidRDefault="00694086" w:rsidP="00F849EB">
      <w:pPr>
        <w:shd w:val="clear" w:color="auto" w:fill="E7E6E6" w:themeFill="background2"/>
        <w:spacing w:after="0" w:line="240" w:lineRule="auto"/>
        <w:ind w:left="3402"/>
        <w:jc w:val="right"/>
        <w:rPr>
          <w:rFonts w:ascii="Arial Nova" w:hAnsi="Arial Nova" w:cs="Times New Roman"/>
          <w:b/>
          <w:bCs/>
          <w:smallCaps/>
          <w:color w:val="002060"/>
        </w:rPr>
      </w:pPr>
      <w:bookmarkStart w:id="0" w:name="_Hlk133506760"/>
      <w:bookmarkStart w:id="1" w:name="_Hlk133506816"/>
      <w:r w:rsidRPr="001624A8">
        <w:rPr>
          <w:rFonts w:ascii="Arial Nova" w:hAnsi="Arial Nova" w:cs="Times New Roman"/>
          <w:b/>
          <w:bCs/>
          <w:smallCaps/>
          <w:color w:val="002060"/>
        </w:rPr>
        <w:t>Ponente: Ministr</w:t>
      </w:r>
      <w:r>
        <w:rPr>
          <w:rFonts w:ascii="Arial Nova" w:hAnsi="Arial Nova" w:cs="Times New Roman"/>
          <w:b/>
          <w:bCs/>
          <w:smallCaps/>
          <w:color w:val="002060"/>
        </w:rPr>
        <w:t>o Alfredo Gutiérrez Ortiz Mena</w:t>
      </w:r>
    </w:p>
    <w:p w14:paraId="532F8CD7" w14:textId="77777777" w:rsidR="00694086" w:rsidRDefault="00694086" w:rsidP="00694086">
      <w:pPr>
        <w:shd w:val="clear" w:color="auto" w:fill="E7E6E6" w:themeFill="background2"/>
        <w:spacing w:after="0" w:line="240" w:lineRule="auto"/>
        <w:ind w:left="3402"/>
        <w:jc w:val="right"/>
        <w:rPr>
          <w:rFonts w:ascii="Arial Nova" w:hAnsi="Arial Nova" w:cs="Times New Roman"/>
          <w:smallCaps/>
          <w:color w:val="002060"/>
        </w:rPr>
      </w:pPr>
      <w:r w:rsidRPr="001624A8">
        <w:rPr>
          <w:rFonts w:ascii="Arial Nova" w:hAnsi="Arial Nova" w:cs="Times New Roman"/>
          <w:smallCaps/>
          <w:color w:val="002060"/>
        </w:rPr>
        <w:t>Secretari</w:t>
      </w:r>
      <w:r>
        <w:rPr>
          <w:rFonts w:ascii="Arial Nova" w:hAnsi="Arial Nova" w:cs="Times New Roman"/>
          <w:smallCaps/>
          <w:color w:val="002060"/>
        </w:rPr>
        <w:t>a: Gabriela Eleonora Cortés Araujo.</w:t>
      </w:r>
    </w:p>
    <w:p w14:paraId="1C0B4F90" w14:textId="72B44292" w:rsidR="001C01EC" w:rsidRPr="004C2D17" w:rsidRDefault="001C01EC" w:rsidP="00F849EB">
      <w:pPr>
        <w:shd w:val="clear" w:color="auto" w:fill="E7E6E6" w:themeFill="background2"/>
        <w:spacing w:after="0" w:line="240" w:lineRule="auto"/>
        <w:ind w:left="3402"/>
        <w:jc w:val="right"/>
        <w:rPr>
          <w:rFonts w:ascii="Arial Nova" w:hAnsi="Arial Nova" w:cs="Times New Roman"/>
          <w:smallCaps/>
        </w:rPr>
      </w:pPr>
      <w:r w:rsidRPr="001624A8">
        <w:rPr>
          <w:rFonts w:ascii="Arial Nova" w:hAnsi="Arial Nova" w:cs="Times New Roman"/>
          <w:smallCaps/>
          <w:color w:val="002060"/>
        </w:rPr>
        <w:t xml:space="preserve">Expediente: </w:t>
      </w:r>
      <w:r w:rsidR="00745308">
        <w:rPr>
          <w:rFonts w:ascii="Arial Nova" w:hAnsi="Arial Nova" w:cs="Times New Roman"/>
          <w:smallCaps/>
          <w:color w:val="002060"/>
        </w:rPr>
        <w:t xml:space="preserve">Contradicción de </w:t>
      </w:r>
      <w:r w:rsidR="0090095D">
        <w:rPr>
          <w:rFonts w:ascii="Arial Nova" w:hAnsi="Arial Nova" w:cs="Times New Roman"/>
          <w:smallCaps/>
          <w:color w:val="002060"/>
        </w:rPr>
        <w:t>Tesis</w:t>
      </w:r>
      <w:r w:rsidR="0090095D">
        <w:rPr>
          <w:rFonts w:ascii="Arial Nova" w:hAnsi="Arial Nova" w:cs="Times New Roman"/>
          <w:smallCaps/>
          <w:color w:val="002060"/>
        </w:rPr>
        <w:t xml:space="preserve"> </w:t>
      </w:r>
      <w:r w:rsidR="00745308">
        <w:rPr>
          <w:rFonts w:ascii="Arial Nova" w:hAnsi="Arial Nova" w:cs="Times New Roman"/>
          <w:smallCaps/>
          <w:color w:val="002060"/>
        </w:rPr>
        <w:t>235</w:t>
      </w:r>
      <w:r w:rsidR="007045FF">
        <w:rPr>
          <w:rFonts w:ascii="Arial Nova" w:hAnsi="Arial Nova" w:cs="Times New Roman"/>
          <w:smallCaps/>
          <w:color w:val="002060"/>
        </w:rPr>
        <w:t>/</w:t>
      </w:r>
      <w:r w:rsidRPr="001624A8">
        <w:rPr>
          <w:rFonts w:ascii="Arial Nova" w:hAnsi="Arial Nova" w:cs="Times New Roman"/>
          <w:smallCaps/>
          <w:color w:val="002060"/>
        </w:rPr>
        <w:t>20</w:t>
      </w:r>
      <w:r w:rsidR="00745308">
        <w:rPr>
          <w:rFonts w:ascii="Arial Nova" w:hAnsi="Arial Nova" w:cs="Times New Roman"/>
          <w:smallCaps/>
          <w:color w:val="002060"/>
        </w:rPr>
        <w:t>19</w:t>
      </w:r>
      <w:r w:rsidRPr="004C2D17">
        <w:rPr>
          <w:rFonts w:ascii="Arial Nova" w:hAnsi="Arial Nova" w:cs="Times New Roman"/>
          <w:smallCaps/>
        </w:rPr>
        <w:t>.</w:t>
      </w:r>
      <w:bookmarkEnd w:id="0"/>
      <w:bookmarkEnd w:id="1"/>
    </w:p>
    <w:p w14:paraId="4ED83672" w14:textId="77777777" w:rsidR="001C01EC" w:rsidRDefault="001C01EC" w:rsidP="001C01EC">
      <w:pPr>
        <w:spacing w:after="0" w:line="240" w:lineRule="auto"/>
        <w:jc w:val="center"/>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4BEAA2FC" w:rsidR="00B65914" w:rsidRDefault="00B323DA" w:rsidP="00B65914">
            <w:pPr>
              <w:shd w:val="clear" w:color="auto" w:fill="FFFFFF" w:themeFill="background1"/>
              <w:spacing w:line="276" w:lineRule="auto"/>
              <w:rPr>
                <w:rFonts w:ascii="Arial Nova" w:hAnsi="Arial Nova" w:cs="Times New Roman"/>
                <w:b/>
                <w:bCs/>
                <w:smallCaps/>
                <w:color w:val="000F2E"/>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37B6BB3" w14:textId="30DF76D0" w:rsidR="008B3F8A" w:rsidRDefault="008B3F8A" w:rsidP="00B65914">
            <w:pPr>
              <w:shd w:val="clear" w:color="auto" w:fill="FFFFFF" w:themeFill="background1"/>
              <w:spacing w:line="276" w:lineRule="auto"/>
              <w:rPr>
                <w:rFonts w:ascii="Arial Nova" w:hAnsi="Arial Nova" w:cs="Times New Roman"/>
                <w:b/>
                <w:bCs/>
                <w:smallCaps/>
                <w:color w:val="000F2E"/>
                <w:sz w:val="24"/>
                <w:szCs w:val="24"/>
              </w:rPr>
            </w:pPr>
          </w:p>
          <w:p w14:paraId="05AE3464" w14:textId="317625BC" w:rsidR="007B354E" w:rsidRDefault="007B354E" w:rsidP="007B354E">
            <w:pPr>
              <w:pStyle w:val="corte4fondo"/>
              <w:spacing w:line="240" w:lineRule="auto"/>
              <w:ind w:firstLine="0"/>
              <w:rPr>
                <w:rFonts w:ascii="Arial Nova" w:eastAsiaTheme="minorHAnsi" w:hAnsi="Arial Nova"/>
                <w:sz w:val="22"/>
                <w:szCs w:val="22"/>
                <w:lang w:val="es-MX" w:eastAsia="en-US"/>
              </w:rPr>
            </w:pPr>
            <w:r w:rsidRPr="007B354E">
              <w:rPr>
                <w:rFonts w:ascii="Arial Nova" w:eastAsiaTheme="minorHAnsi" w:hAnsi="Arial Nova"/>
                <w:sz w:val="22"/>
                <w:szCs w:val="22"/>
                <w:lang w:val="es-MX" w:eastAsia="en-US"/>
              </w:rPr>
              <w:t xml:space="preserve">En el caso, se resolvió una contradicción de </w:t>
            </w:r>
            <w:r w:rsidR="0090095D">
              <w:rPr>
                <w:rFonts w:ascii="Arial Nova" w:eastAsiaTheme="minorHAnsi" w:hAnsi="Arial Nova"/>
                <w:sz w:val="22"/>
                <w:szCs w:val="22"/>
                <w:lang w:val="es-MX" w:eastAsia="en-US"/>
              </w:rPr>
              <w:t>tesis</w:t>
            </w:r>
            <w:r w:rsidR="0090095D" w:rsidRPr="007B354E">
              <w:rPr>
                <w:rFonts w:ascii="Arial Nova" w:eastAsiaTheme="minorHAnsi" w:hAnsi="Arial Nova"/>
                <w:sz w:val="22"/>
                <w:szCs w:val="22"/>
                <w:lang w:val="es-MX" w:eastAsia="en-US"/>
              </w:rPr>
              <w:t xml:space="preserve"> </w:t>
            </w:r>
            <w:r w:rsidRPr="007B354E">
              <w:rPr>
                <w:rFonts w:ascii="Arial Nova" w:eastAsiaTheme="minorHAnsi" w:hAnsi="Arial Nova"/>
                <w:sz w:val="22"/>
                <w:szCs w:val="22"/>
                <w:lang w:val="es-MX" w:eastAsia="en-US"/>
              </w:rPr>
              <w:t xml:space="preserve">en la que </w:t>
            </w:r>
            <w:r w:rsidR="008D5C62">
              <w:rPr>
                <w:rFonts w:ascii="Arial Nova" w:eastAsiaTheme="minorHAnsi" w:hAnsi="Arial Nova"/>
                <w:sz w:val="22"/>
                <w:szCs w:val="22"/>
                <w:lang w:val="es-MX" w:eastAsia="en-US"/>
              </w:rPr>
              <w:t>un</w:t>
            </w:r>
            <w:r w:rsidRPr="007B354E">
              <w:rPr>
                <w:rFonts w:ascii="Arial Nova" w:eastAsiaTheme="minorHAnsi" w:hAnsi="Arial Nova"/>
                <w:sz w:val="22"/>
                <w:szCs w:val="22"/>
                <w:lang w:val="es-MX" w:eastAsia="en-US"/>
              </w:rPr>
              <w:t xml:space="preserve"> Tribunal Colegiado de Circuito </w:t>
            </w:r>
            <w:r w:rsidR="008D5C62">
              <w:rPr>
                <w:rFonts w:ascii="Arial Nova" w:eastAsiaTheme="minorHAnsi" w:hAnsi="Arial Nova"/>
                <w:sz w:val="22"/>
                <w:szCs w:val="22"/>
                <w:lang w:val="es-MX" w:eastAsia="en-US"/>
              </w:rPr>
              <w:t xml:space="preserve">y un Pleno de Circuito </w:t>
            </w:r>
            <w:r w:rsidRPr="007B354E">
              <w:rPr>
                <w:rFonts w:ascii="Arial Nova" w:eastAsiaTheme="minorHAnsi" w:hAnsi="Arial Nova"/>
                <w:sz w:val="22"/>
                <w:szCs w:val="22"/>
                <w:lang w:val="es-MX" w:eastAsia="en-US"/>
              </w:rPr>
              <w:t xml:space="preserve">sostuvieron </w:t>
            </w:r>
            <w:r w:rsidR="0090095D">
              <w:rPr>
                <w:rFonts w:ascii="Arial Nova" w:eastAsiaTheme="minorHAnsi" w:hAnsi="Arial Nova"/>
                <w:sz w:val="22"/>
                <w:szCs w:val="22"/>
                <w:lang w:val="es-MX" w:eastAsia="en-US"/>
              </w:rPr>
              <w:t>criterios</w:t>
            </w:r>
            <w:r w:rsidR="0090095D" w:rsidRPr="007B354E">
              <w:rPr>
                <w:rFonts w:ascii="Arial Nova" w:eastAsiaTheme="minorHAnsi" w:hAnsi="Arial Nova"/>
                <w:sz w:val="22"/>
                <w:szCs w:val="22"/>
                <w:lang w:val="es-MX" w:eastAsia="en-US"/>
              </w:rPr>
              <w:t xml:space="preserve"> </w:t>
            </w:r>
            <w:r w:rsidR="008D5C62">
              <w:rPr>
                <w:rFonts w:ascii="Arial Nova" w:eastAsiaTheme="minorHAnsi" w:hAnsi="Arial Nova"/>
                <w:sz w:val="22"/>
                <w:szCs w:val="22"/>
                <w:lang w:val="es-MX" w:eastAsia="en-US"/>
              </w:rPr>
              <w:t>opuest</w:t>
            </w:r>
            <w:r w:rsidR="0090095D">
              <w:rPr>
                <w:rFonts w:ascii="Arial Nova" w:eastAsiaTheme="minorHAnsi" w:hAnsi="Arial Nova"/>
                <w:sz w:val="22"/>
                <w:szCs w:val="22"/>
                <w:lang w:val="es-MX" w:eastAsia="en-US"/>
              </w:rPr>
              <w:t>o</w:t>
            </w:r>
            <w:r w:rsidR="008D5C62">
              <w:rPr>
                <w:rFonts w:ascii="Arial Nova" w:eastAsiaTheme="minorHAnsi" w:hAnsi="Arial Nova"/>
                <w:sz w:val="22"/>
                <w:szCs w:val="22"/>
                <w:lang w:val="es-MX" w:eastAsia="en-US"/>
              </w:rPr>
              <w:t>s</w:t>
            </w:r>
            <w:r w:rsidR="008D5C62" w:rsidRPr="007B354E">
              <w:rPr>
                <w:rFonts w:ascii="Arial Nova" w:eastAsiaTheme="minorHAnsi" w:hAnsi="Arial Nova"/>
                <w:sz w:val="22"/>
                <w:szCs w:val="22"/>
                <w:lang w:val="es-MX" w:eastAsia="en-US"/>
              </w:rPr>
              <w:t xml:space="preserve"> </w:t>
            </w:r>
            <w:r w:rsidRPr="007B354E">
              <w:rPr>
                <w:rFonts w:ascii="Arial Nova" w:eastAsiaTheme="minorHAnsi" w:hAnsi="Arial Nova"/>
                <w:sz w:val="22"/>
                <w:szCs w:val="22"/>
                <w:lang w:val="es-MX" w:eastAsia="en-US"/>
              </w:rPr>
              <w:t>sobre la fecha a partir de la cual debía contabilizarse el pago de intereses moratorios por la falta o retraso en el reembolso de las cantidades sustraídas indebidamente.</w:t>
            </w:r>
          </w:p>
          <w:p w14:paraId="6A373AD0" w14:textId="63D83512" w:rsidR="007B354E" w:rsidRDefault="007B354E" w:rsidP="007B354E">
            <w:pPr>
              <w:pStyle w:val="corte4fondo"/>
              <w:spacing w:line="240" w:lineRule="auto"/>
              <w:ind w:firstLine="0"/>
              <w:rPr>
                <w:rFonts w:ascii="Arial Nova" w:eastAsiaTheme="minorHAnsi" w:hAnsi="Arial Nova"/>
                <w:sz w:val="22"/>
                <w:szCs w:val="22"/>
                <w:lang w:val="es-MX" w:eastAsia="en-US"/>
              </w:rPr>
            </w:pPr>
          </w:p>
          <w:p w14:paraId="45074165" w14:textId="2EF37474" w:rsidR="00C57BE9" w:rsidRDefault="007B354E" w:rsidP="008D5C62">
            <w:pPr>
              <w:jc w:val="both"/>
              <w:rPr>
                <w:rFonts w:ascii="Arial Nova" w:hAnsi="Arial Nova" w:cs="Times New Roman"/>
              </w:rPr>
            </w:pPr>
            <w:r w:rsidRPr="007B354E">
              <w:rPr>
                <w:rFonts w:ascii="Arial Nova" w:hAnsi="Arial Nova" w:cs="Times New Roman"/>
              </w:rPr>
              <w:t>En su fallo, la Sala consideró que, cuando la persona titular de una cuenta bancaria denuncie retiros no autorizados mediante el uso de tarjeta de débito, el banco deberá reembolsar las cantidades retiradas y de no hacerlo, pagar los intereses moratorios por el retraso en que incurra a razón del 6% sobre el monto principal, previsto en el artículo 362 del Código de Comercio.</w:t>
            </w:r>
          </w:p>
          <w:p w14:paraId="16C836BD" w14:textId="63C2CBAB" w:rsidR="008D5C62" w:rsidRDefault="008D5C62" w:rsidP="008D5C62">
            <w:pPr>
              <w:jc w:val="both"/>
              <w:rPr>
                <w:rFonts w:ascii="Arial Nova" w:hAnsi="Arial Nova" w:cs="Times New Roman"/>
              </w:rPr>
            </w:pPr>
          </w:p>
          <w:p w14:paraId="430C4459" w14:textId="1AB6FE58" w:rsidR="008D5C62" w:rsidRDefault="008D5C62" w:rsidP="008D5C62">
            <w:pPr>
              <w:jc w:val="both"/>
              <w:rPr>
                <w:rFonts w:ascii="Arial Nova" w:hAnsi="Arial Nova" w:cs="Times New Roman"/>
              </w:rPr>
            </w:pPr>
            <w:r>
              <w:rPr>
                <w:rFonts w:ascii="Arial Nova" w:hAnsi="Arial Nova" w:cs="Times New Roman"/>
              </w:rPr>
              <w:t xml:space="preserve">Lo anterior </w:t>
            </w:r>
            <w:r w:rsidRPr="008D5C62">
              <w:rPr>
                <w:rFonts w:ascii="Arial Nova" w:hAnsi="Arial Nova" w:cs="Times New Roman"/>
              </w:rPr>
              <w:t xml:space="preserve">a partir del aviso que hace </w:t>
            </w:r>
            <w:r w:rsidR="0090095D">
              <w:rPr>
                <w:rFonts w:ascii="Arial Nova" w:hAnsi="Arial Nova" w:cs="Times New Roman"/>
              </w:rPr>
              <w:t>la persona</w:t>
            </w:r>
            <w:r w:rsidRPr="008D5C62">
              <w:rPr>
                <w:rFonts w:ascii="Arial Nova" w:hAnsi="Arial Nova" w:cs="Times New Roman"/>
              </w:rPr>
              <w:t xml:space="preserve"> tarjetahabiente a la institución bancaria sobre los cargos no reconocidos y hasta el día en que se le restituya la totalidad del importe sustraído —ya sea porque lo haga de manera voluntaria o porque se le obligue mediante un proceso o procedimiento— y no a partir de la sentencia que declare la nulidad de los actos que originaron esta situación.</w:t>
            </w:r>
          </w:p>
          <w:p w14:paraId="2AA0924F" w14:textId="77777777" w:rsidR="008D5C62" w:rsidRDefault="008D5C62" w:rsidP="008D5C62">
            <w:pPr>
              <w:jc w:val="both"/>
              <w:rPr>
                <w:rFonts w:ascii="Arial Nova" w:hAnsi="Arial Nova" w:cs="Times New Roman"/>
              </w:rPr>
            </w:pPr>
          </w:p>
          <w:p w14:paraId="068A96B6" w14:textId="62DCA087" w:rsidR="008D5C62" w:rsidRPr="00650F1C" w:rsidRDefault="008D5C62" w:rsidP="007B354E">
            <w:pPr>
              <w:jc w:val="both"/>
              <w:rPr>
                <w:rFonts w:ascii="Times New Roman" w:hAnsi="Times New Roman" w:cs="Times New Roman"/>
                <w:sz w:val="20"/>
                <w:szCs w:val="20"/>
              </w:rPr>
            </w:pPr>
          </w:p>
        </w:tc>
      </w:tr>
    </w:tbl>
    <w:p w14:paraId="05324B5C" w14:textId="687F4EA9" w:rsidR="00996FA4" w:rsidRDefault="00996FA4" w:rsidP="008D5C62">
      <w:pPr>
        <w:spacing w:after="0" w:line="240" w:lineRule="auto"/>
        <w:jc w:val="both"/>
        <w:rPr>
          <w:rFonts w:ascii="Times New Roman" w:hAnsi="Times New Roman" w:cs="Times New Roman"/>
          <w:sz w:val="24"/>
          <w:szCs w:val="24"/>
        </w:rPr>
      </w:pPr>
    </w:p>
    <w:p w14:paraId="76F994EA" w14:textId="40619BD6" w:rsidR="008D5C62" w:rsidRDefault="008D5C62" w:rsidP="008D5C62">
      <w:pPr>
        <w:spacing w:after="0" w:line="240" w:lineRule="auto"/>
        <w:jc w:val="both"/>
        <w:rPr>
          <w:rFonts w:ascii="Times New Roman" w:hAnsi="Times New Roman" w:cs="Times New Roman"/>
          <w:sz w:val="24"/>
          <w:szCs w:val="24"/>
        </w:rPr>
      </w:pPr>
    </w:p>
    <w:p w14:paraId="7BA42F6A" w14:textId="2CBAC9A3" w:rsidR="008D5C62" w:rsidRDefault="008D5C62" w:rsidP="008D5C62">
      <w:pPr>
        <w:spacing w:after="0" w:line="240" w:lineRule="auto"/>
        <w:jc w:val="both"/>
        <w:rPr>
          <w:rFonts w:ascii="Times New Roman" w:hAnsi="Times New Roman" w:cs="Times New Roman"/>
          <w:sz w:val="24"/>
          <w:szCs w:val="24"/>
        </w:rPr>
      </w:pPr>
    </w:p>
    <w:p w14:paraId="14D64803" w14:textId="1DB2F835" w:rsidR="008D5C62" w:rsidRDefault="008D5C62" w:rsidP="008D5C62">
      <w:pPr>
        <w:spacing w:after="0" w:line="240" w:lineRule="auto"/>
        <w:jc w:val="both"/>
        <w:rPr>
          <w:rFonts w:ascii="Times New Roman" w:hAnsi="Times New Roman" w:cs="Times New Roman"/>
          <w:sz w:val="24"/>
          <w:szCs w:val="24"/>
        </w:rPr>
      </w:pPr>
    </w:p>
    <w:p w14:paraId="75E8CFE9" w14:textId="06827E2C" w:rsidR="008D5C62" w:rsidRDefault="008D5C62" w:rsidP="008D5C62">
      <w:pPr>
        <w:spacing w:after="0" w:line="240" w:lineRule="auto"/>
        <w:jc w:val="both"/>
        <w:rPr>
          <w:rFonts w:ascii="Times New Roman" w:hAnsi="Times New Roman" w:cs="Times New Roman"/>
          <w:sz w:val="24"/>
          <w:szCs w:val="24"/>
        </w:rPr>
      </w:pPr>
    </w:p>
    <w:p w14:paraId="572F1761" w14:textId="79F186F7" w:rsidR="008D5C62" w:rsidRDefault="008D5C62" w:rsidP="008D5C62">
      <w:pPr>
        <w:spacing w:after="0" w:line="240" w:lineRule="auto"/>
        <w:jc w:val="both"/>
        <w:rPr>
          <w:rFonts w:ascii="Times New Roman" w:hAnsi="Times New Roman" w:cs="Times New Roman"/>
          <w:sz w:val="24"/>
          <w:szCs w:val="24"/>
        </w:rPr>
      </w:pPr>
    </w:p>
    <w:p w14:paraId="41D3BD79" w14:textId="4ACA4AA7" w:rsidR="008D5C62" w:rsidRDefault="008D5C62" w:rsidP="008D5C62">
      <w:pPr>
        <w:spacing w:after="0" w:line="240" w:lineRule="auto"/>
        <w:jc w:val="both"/>
        <w:rPr>
          <w:rFonts w:ascii="Times New Roman" w:hAnsi="Times New Roman" w:cs="Times New Roman"/>
          <w:sz w:val="24"/>
          <w:szCs w:val="24"/>
        </w:rPr>
      </w:pPr>
    </w:p>
    <w:p w14:paraId="4D9EB52B" w14:textId="7EE6C133" w:rsidR="008D5C62" w:rsidRDefault="008D5C62" w:rsidP="008D5C62">
      <w:pPr>
        <w:spacing w:after="0" w:line="240" w:lineRule="auto"/>
        <w:jc w:val="both"/>
        <w:rPr>
          <w:rFonts w:ascii="Times New Roman" w:hAnsi="Times New Roman" w:cs="Times New Roman"/>
          <w:sz w:val="24"/>
          <w:szCs w:val="24"/>
        </w:rPr>
      </w:pPr>
    </w:p>
    <w:p w14:paraId="758EBBF5" w14:textId="1F7DD77D" w:rsidR="008D5C62" w:rsidRDefault="008D5C62" w:rsidP="008D5C62">
      <w:pPr>
        <w:spacing w:after="0" w:line="240" w:lineRule="auto"/>
        <w:jc w:val="both"/>
        <w:rPr>
          <w:rFonts w:ascii="Times New Roman" w:hAnsi="Times New Roman" w:cs="Times New Roman"/>
          <w:sz w:val="24"/>
          <w:szCs w:val="24"/>
        </w:rPr>
      </w:pPr>
    </w:p>
    <w:p w14:paraId="39C09893" w14:textId="77777777" w:rsidR="008D5C62" w:rsidRDefault="008D5C62" w:rsidP="008D5C62">
      <w:pPr>
        <w:spacing w:after="0" w:line="240" w:lineRule="auto"/>
        <w:jc w:val="both"/>
        <w:rPr>
          <w:rFonts w:ascii="Times New Roman" w:hAnsi="Times New Roman" w:cs="Times New Roman"/>
          <w:sz w:val="24"/>
          <w:szCs w:val="24"/>
        </w:rPr>
      </w:pPr>
    </w:p>
    <w:p w14:paraId="6F01244D" w14:textId="752E8746" w:rsidR="00AD1806" w:rsidRPr="00642B2A" w:rsidRDefault="00B323DA" w:rsidP="00286F2A">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43C70406" w14:textId="77777777" w:rsidR="009D15B0" w:rsidRDefault="009D15B0" w:rsidP="008D5C62">
      <w:pPr>
        <w:pStyle w:val="corte4fondo"/>
        <w:spacing w:line="240" w:lineRule="auto"/>
        <w:ind w:firstLine="0"/>
        <w:rPr>
          <w:rFonts w:ascii="Arial Nova" w:eastAsiaTheme="minorHAnsi" w:hAnsi="Arial Nova" w:cstheme="minorBidi"/>
          <w:sz w:val="24"/>
          <w:szCs w:val="24"/>
          <w:lang w:val="es-MX" w:eastAsia="en-US"/>
        </w:rPr>
      </w:pPr>
    </w:p>
    <w:p w14:paraId="34760F36" w14:textId="30FF027C" w:rsidR="007B354E" w:rsidRPr="007B354E" w:rsidRDefault="007B354E" w:rsidP="008D5C62">
      <w:pPr>
        <w:pStyle w:val="corte4fondo"/>
        <w:spacing w:line="240" w:lineRule="auto"/>
        <w:ind w:firstLine="0"/>
        <w:rPr>
          <w:rFonts w:ascii="Arial Nova" w:eastAsiaTheme="minorHAnsi" w:hAnsi="Arial Nova" w:cs="Arial"/>
          <w:sz w:val="24"/>
          <w:szCs w:val="24"/>
          <w:lang w:val="es-MX" w:eastAsia="en-US"/>
        </w:rPr>
      </w:pPr>
      <w:r w:rsidRPr="007B354E">
        <w:rPr>
          <w:rFonts w:ascii="Arial Nova" w:eastAsiaTheme="minorHAnsi" w:hAnsi="Arial Nova" w:cstheme="minorBidi"/>
          <w:sz w:val="24"/>
          <w:szCs w:val="24"/>
          <w:lang w:val="es-MX" w:eastAsia="en-US"/>
        </w:rPr>
        <w:t xml:space="preserve">En el caso, </w:t>
      </w:r>
      <w:r>
        <w:rPr>
          <w:rFonts w:ascii="Arial Nova" w:eastAsiaTheme="minorHAnsi" w:hAnsi="Arial Nova" w:cstheme="minorBidi"/>
          <w:sz w:val="24"/>
          <w:szCs w:val="24"/>
          <w:lang w:val="es-MX" w:eastAsia="en-US"/>
        </w:rPr>
        <w:t>se r</w:t>
      </w:r>
      <w:r w:rsidRPr="007B354E">
        <w:rPr>
          <w:rFonts w:ascii="Arial Nova" w:eastAsiaTheme="minorHAnsi" w:hAnsi="Arial Nova" w:cs="Arial"/>
          <w:sz w:val="24"/>
          <w:szCs w:val="24"/>
          <w:lang w:val="es-MX" w:eastAsia="en-US"/>
        </w:rPr>
        <w:t xml:space="preserve">esolvió una contradicción de </w:t>
      </w:r>
      <w:r w:rsidR="0090095D">
        <w:rPr>
          <w:rFonts w:ascii="Arial Nova" w:eastAsiaTheme="minorHAnsi" w:hAnsi="Arial Nova" w:cs="Arial"/>
          <w:sz w:val="24"/>
          <w:szCs w:val="24"/>
          <w:lang w:val="es-MX" w:eastAsia="en-US"/>
        </w:rPr>
        <w:t xml:space="preserve">tesis </w:t>
      </w:r>
      <w:r w:rsidRPr="007B354E">
        <w:rPr>
          <w:rFonts w:ascii="Arial Nova" w:eastAsiaTheme="minorHAnsi" w:hAnsi="Arial Nova" w:cs="Arial"/>
          <w:sz w:val="24"/>
          <w:szCs w:val="24"/>
          <w:lang w:val="es-MX" w:eastAsia="en-US"/>
        </w:rPr>
        <w:t xml:space="preserve">en la que </w:t>
      </w:r>
      <w:r w:rsidR="008D5C62">
        <w:rPr>
          <w:rFonts w:ascii="Arial Nova" w:eastAsiaTheme="minorHAnsi" w:hAnsi="Arial Nova" w:cs="Arial"/>
          <w:sz w:val="24"/>
          <w:szCs w:val="24"/>
          <w:lang w:val="es-MX" w:eastAsia="en-US"/>
        </w:rPr>
        <w:t>un</w:t>
      </w:r>
      <w:r w:rsidRPr="007B354E">
        <w:rPr>
          <w:rFonts w:ascii="Arial Nova" w:eastAsiaTheme="minorHAnsi" w:hAnsi="Arial Nova" w:cs="Arial"/>
          <w:sz w:val="24"/>
          <w:szCs w:val="24"/>
          <w:lang w:val="es-MX" w:eastAsia="en-US"/>
        </w:rPr>
        <w:t xml:space="preserve"> Tribunal Colegiado de Circuito </w:t>
      </w:r>
      <w:r w:rsidR="008D5C62">
        <w:rPr>
          <w:rFonts w:ascii="Arial Nova" w:eastAsiaTheme="minorHAnsi" w:hAnsi="Arial Nova" w:cs="Arial"/>
          <w:sz w:val="24"/>
          <w:szCs w:val="24"/>
          <w:lang w:val="es-MX" w:eastAsia="en-US"/>
        </w:rPr>
        <w:t xml:space="preserve">y un Pleno de Circuito </w:t>
      </w:r>
      <w:r w:rsidRPr="007B354E">
        <w:rPr>
          <w:rFonts w:ascii="Arial Nova" w:eastAsiaTheme="minorHAnsi" w:hAnsi="Arial Nova" w:cs="Arial"/>
          <w:sz w:val="24"/>
          <w:szCs w:val="24"/>
          <w:lang w:val="es-MX" w:eastAsia="en-US"/>
        </w:rPr>
        <w:t xml:space="preserve">sostuvieron posturas distintas </w:t>
      </w:r>
      <w:r w:rsidR="008D5C62" w:rsidRPr="008D5C62">
        <w:rPr>
          <w:rFonts w:ascii="Arial Nova" w:eastAsiaTheme="minorHAnsi" w:hAnsi="Arial Nova" w:cs="Arial"/>
          <w:sz w:val="24"/>
          <w:szCs w:val="24"/>
          <w:lang w:val="es-MX" w:eastAsia="en-US"/>
        </w:rPr>
        <w:t xml:space="preserve">al analizar </w:t>
      </w:r>
      <w:r w:rsidR="0090095D" w:rsidRPr="0090095D">
        <w:rPr>
          <w:rFonts w:ascii="Arial Nova" w:eastAsiaTheme="minorHAnsi" w:hAnsi="Arial Nova" w:cs="Arial"/>
          <w:sz w:val="24"/>
          <w:szCs w:val="24"/>
          <w:lang w:val="es-MX" w:eastAsia="en-US"/>
        </w:rPr>
        <w:t>a partir de qué momento deben computarse los intereses moratorios con base en el artículo 362 del Código de Comercio por cargos indebidos realizados a cuentahabientes de una institución bancaria, a los que obliga la jurisprudencia 1a./J. 61/2020, de rubro: “CARGOS NO RECONOCIDOS A TARJETA DE DÉBITO. PROCEDE EL PAGO DE INTERESES MORATORIOS POR LA FALTA O RETRASO EN LA RETRIBUCIÓN DE LAS CANTIDADES SUSTRAÍDAS, EN TÉRMINOS DEL ARTÍCULO 362 DEL CÓDIGO DE COMERCIO”</w:t>
      </w:r>
      <w:r w:rsidRPr="007B354E">
        <w:rPr>
          <w:rFonts w:ascii="Arial Nova" w:eastAsiaTheme="minorHAnsi" w:hAnsi="Arial Nova" w:cs="Arial"/>
          <w:sz w:val="24"/>
          <w:szCs w:val="24"/>
          <w:lang w:val="es-MX" w:eastAsia="en-US"/>
        </w:rPr>
        <w:t>.</w:t>
      </w:r>
    </w:p>
    <w:p w14:paraId="6E3C3173" w14:textId="77777777" w:rsidR="008D5C62" w:rsidRDefault="008D5C62" w:rsidP="008D5C62">
      <w:pPr>
        <w:pStyle w:val="corte4fondo"/>
        <w:spacing w:line="240" w:lineRule="auto"/>
        <w:ind w:firstLine="0"/>
        <w:rPr>
          <w:rFonts w:ascii="Arial Nova" w:eastAsiaTheme="minorHAnsi" w:hAnsi="Arial Nova" w:cstheme="minorBidi"/>
          <w:sz w:val="24"/>
          <w:szCs w:val="24"/>
          <w:lang w:val="es-MX" w:eastAsia="en-US"/>
        </w:rPr>
      </w:pPr>
    </w:p>
    <w:p w14:paraId="7F00BEBF" w14:textId="6DA9F3B8" w:rsidR="007B354E" w:rsidRPr="007B354E" w:rsidRDefault="008D5C62" w:rsidP="00286F2A">
      <w:pPr>
        <w:pStyle w:val="corte4fondo"/>
        <w:spacing w:line="240" w:lineRule="auto"/>
        <w:ind w:firstLine="0"/>
        <w:rPr>
          <w:rFonts w:ascii="Arial Nova" w:eastAsiaTheme="minorHAnsi" w:hAnsi="Arial Nova" w:cstheme="minorBidi"/>
          <w:sz w:val="24"/>
          <w:szCs w:val="24"/>
          <w:lang w:val="es-MX" w:eastAsia="en-US"/>
        </w:rPr>
      </w:pPr>
      <w:r>
        <w:rPr>
          <w:rFonts w:ascii="Arial Nova" w:eastAsiaTheme="minorHAnsi" w:hAnsi="Arial Nova" w:cstheme="minorBidi"/>
          <w:sz w:val="24"/>
          <w:szCs w:val="24"/>
          <w:lang w:val="es-MX" w:eastAsia="en-US"/>
        </w:rPr>
        <w:t xml:space="preserve">En el caso, el Tribunal Colegiado contendiente </w:t>
      </w:r>
      <w:r w:rsidR="007B354E" w:rsidRPr="007B354E">
        <w:rPr>
          <w:rFonts w:ascii="Arial Nova" w:eastAsiaTheme="minorHAnsi" w:hAnsi="Arial Nova" w:cstheme="minorBidi"/>
          <w:sz w:val="24"/>
          <w:szCs w:val="24"/>
          <w:lang w:val="es-MX" w:eastAsia="en-US"/>
        </w:rPr>
        <w:t xml:space="preserve">concluyó que las personas cuentahabientes tienen derecho a obtener del banco </w:t>
      </w:r>
      <w:r w:rsidR="0054129C">
        <w:rPr>
          <w:rFonts w:ascii="Arial Nova" w:eastAsiaTheme="minorHAnsi" w:hAnsi="Arial Nova" w:cstheme="minorBidi"/>
          <w:sz w:val="24"/>
          <w:szCs w:val="24"/>
          <w:lang w:val="es-MX" w:eastAsia="en-US"/>
        </w:rPr>
        <w:t xml:space="preserve">el pago de </w:t>
      </w:r>
      <w:r w:rsidR="007B354E" w:rsidRPr="007B354E">
        <w:rPr>
          <w:rFonts w:ascii="Arial Nova" w:eastAsiaTheme="minorHAnsi" w:hAnsi="Arial Nova" w:cstheme="minorBidi"/>
          <w:sz w:val="24"/>
          <w:szCs w:val="24"/>
          <w:lang w:val="es-MX" w:eastAsia="en-US"/>
        </w:rPr>
        <w:t xml:space="preserve">los intereses a partir del día hábil siguiente a la fecha en que se efectuaron los cargos </w:t>
      </w:r>
      <w:r w:rsidR="0090095D">
        <w:rPr>
          <w:rFonts w:ascii="Arial Nova" w:eastAsiaTheme="minorHAnsi" w:hAnsi="Arial Nova" w:cstheme="minorBidi"/>
          <w:sz w:val="24"/>
          <w:szCs w:val="24"/>
          <w:lang w:val="es-MX" w:eastAsia="en-US"/>
        </w:rPr>
        <w:t>indebidos</w:t>
      </w:r>
      <w:r w:rsidR="007B354E" w:rsidRPr="007B354E">
        <w:rPr>
          <w:rFonts w:ascii="Arial Nova" w:eastAsiaTheme="minorHAnsi" w:hAnsi="Arial Nova" w:cstheme="minorBidi"/>
          <w:sz w:val="24"/>
          <w:szCs w:val="24"/>
          <w:lang w:val="es-MX" w:eastAsia="en-US"/>
        </w:rPr>
        <w:t xml:space="preserve"> y no de la sentencia </w:t>
      </w:r>
      <w:r w:rsidR="0054129C">
        <w:rPr>
          <w:rFonts w:ascii="Arial Nova" w:eastAsiaTheme="minorHAnsi" w:hAnsi="Arial Nova" w:cstheme="minorBidi"/>
          <w:sz w:val="24"/>
          <w:szCs w:val="24"/>
          <w:lang w:val="es-MX" w:eastAsia="en-US"/>
        </w:rPr>
        <w:t>que declara su</w:t>
      </w:r>
      <w:r w:rsidR="007B354E" w:rsidRPr="007B354E">
        <w:rPr>
          <w:rFonts w:ascii="Arial Nova" w:eastAsiaTheme="minorHAnsi" w:hAnsi="Arial Nova" w:cstheme="minorBidi"/>
          <w:sz w:val="24"/>
          <w:szCs w:val="24"/>
          <w:lang w:val="es-MX" w:eastAsia="en-US"/>
        </w:rPr>
        <w:t xml:space="preserve"> nulidad.</w:t>
      </w:r>
    </w:p>
    <w:p w14:paraId="229047CB" w14:textId="77777777" w:rsidR="008D5C62" w:rsidRDefault="008D5C62" w:rsidP="008D5C62">
      <w:pPr>
        <w:pStyle w:val="corte4fondo"/>
        <w:spacing w:line="240" w:lineRule="auto"/>
        <w:ind w:firstLine="0"/>
        <w:rPr>
          <w:rFonts w:ascii="Arial Nova" w:eastAsiaTheme="minorHAnsi" w:hAnsi="Arial Nova" w:cstheme="minorBidi"/>
          <w:sz w:val="24"/>
          <w:szCs w:val="24"/>
          <w:lang w:val="es-MX" w:eastAsia="en-US"/>
        </w:rPr>
      </w:pPr>
    </w:p>
    <w:p w14:paraId="5AA2B0FA" w14:textId="748FED09" w:rsidR="007B354E" w:rsidRDefault="007B354E" w:rsidP="00286F2A">
      <w:pPr>
        <w:pStyle w:val="corte4fondo"/>
        <w:spacing w:line="240" w:lineRule="auto"/>
        <w:ind w:firstLine="0"/>
        <w:rPr>
          <w:rFonts w:ascii="Arial Nova" w:eastAsiaTheme="minorHAnsi" w:hAnsi="Arial Nova" w:cstheme="minorBidi"/>
          <w:sz w:val="24"/>
          <w:szCs w:val="24"/>
          <w:lang w:val="es-MX" w:eastAsia="en-US"/>
        </w:rPr>
      </w:pPr>
      <w:r w:rsidRPr="007B354E">
        <w:rPr>
          <w:rFonts w:ascii="Arial Nova" w:eastAsiaTheme="minorHAnsi" w:hAnsi="Arial Nova" w:cstheme="minorBidi"/>
          <w:sz w:val="24"/>
          <w:szCs w:val="24"/>
          <w:lang w:val="es-MX" w:eastAsia="en-US"/>
        </w:rPr>
        <w:t xml:space="preserve">Por su parte, el </w:t>
      </w:r>
      <w:r>
        <w:rPr>
          <w:rFonts w:ascii="Arial Nova" w:eastAsiaTheme="minorHAnsi" w:hAnsi="Arial Nova" w:cstheme="minorBidi"/>
          <w:sz w:val="24"/>
          <w:szCs w:val="24"/>
          <w:lang w:val="es-MX" w:eastAsia="en-US"/>
        </w:rPr>
        <w:t xml:space="preserve">Pleno en Materia Civil correspondiente </w:t>
      </w:r>
      <w:r w:rsidRPr="007B354E">
        <w:rPr>
          <w:rFonts w:ascii="Arial Nova" w:eastAsiaTheme="minorHAnsi" w:hAnsi="Arial Nova" w:cstheme="minorBidi"/>
          <w:sz w:val="24"/>
          <w:szCs w:val="24"/>
          <w:lang w:val="es-MX" w:eastAsia="en-US"/>
        </w:rPr>
        <w:t>estimó que en términos de lo dispuesto en el artículo 2226 del Código Civil Federal y, en el estricto sentido de la norma jurídica, a la institución bancaria no le es exigible la obligación de pagar las cantidades de dinero que fueron sustraídas de la cuenta de</w:t>
      </w:r>
      <w:r w:rsidR="0090095D">
        <w:rPr>
          <w:rFonts w:ascii="Arial Nova" w:eastAsiaTheme="minorHAnsi" w:hAnsi="Arial Nova" w:cstheme="minorBidi"/>
          <w:sz w:val="24"/>
          <w:szCs w:val="24"/>
          <w:lang w:val="es-MX" w:eastAsia="en-US"/>
        </w:rPr>
        <w:t xml:space="preserve"> </w:t>
      </w:r>
      <w:r w:rsidRPr="007B354E">
        <w:rPr>
          <w:rFonts w:ascii="Arial Nova" w:eastAsiaTheme="minorHAnsi" w:hAnsi="Arial Nova" w:cstheme="minorBidi"/>
          <w:sz w:val="24"/>
          <w:szCs w:val="24"/>
          <w:lang w:val="es-MX" w:eastAsia="en-US"/>
        </w:rPr>
        <w:t>l</w:t>
      </w:r>
      <w:r w:rsidR="0090095D">
        <w:rPr>
          <w:rFonts w:ascii="Arial Nova" w:eastAsiaTheme="minorHAnsi" w:hAnsi="Arial Nova" w:cstheme="minorBidi"/>
          <w:sz w:val="24"/>
          <w:szCs w:val="24"/>
          <w:lang w:val="es-MX" w:eastAsia="en-US"/>
        </w:rPr>
        <w:t>a persona</w:t>
      </w:r>
      <w:r w:rsidRPr="007B354E">
        <w:rPr>
          <w:rFonts w:ascii="Arial Nova" w:eastAsiaTheme="minorHAnsi" w:hAnsi="Arial Nova" w:cstheme="minorBidi"/>
          <w:sz w:val="24"/>
          <w:szCs w:val="24"/>
          <w:lang w:val="es-MX" w:eastAsia="en-US"/>
        </w:rPr>
        <w:t xml:space="preserve"> tarjetahabiente, antes de la declaratoria judicial de la nulidad de los actos que originaron tal sustracción.</w:t>
      </w:r>
    </w:p>
    <w:p w14:paraId="19D6C018" w14:textId="77777777" w:rsidR="009D15B0" w:rsidRDefault="009D15B0" w:rsidP="00286F2A">
      <w:pPr>
        <w:pStyle w:val="corte4fondo"/>
        <w:spacing w:line="240" w:lineRule="auto"/>
        <w:ind w:firstLine="0"/>
        <w:rPr>
          <w:rFonts w:ascii="Arial Nova" w:eastAsiaTheme="minorHAnsi" w:hAnsi="Arial Nova" w:cstheme="minorBidi"/>
          <w:sz w:val="24"/>
          <w:szCs w:val="24"/>
          <w:lang w:val="es-MX" w:eastAsia="en-US"/>
        </w:rPr>
      </w:pPr>
    </w:p>
    <w:p w14:paraId="6BA52939" w14:textId="3AA4C9C2" w:rsidR="0048582B" w:rsidRPr="008B0FEE" w:rsidRDefault="00B323DA" w:rsidP="008D5C6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6FCC20CC" w14:textId="77777777" w:rsidR="00996FA4" w:rsidRPr="00996FA4" w:rsidRDefault="00996FA4" w:rsidP="008D5C62">
      <w:pPr>
        <w:spacing w:after="0" w:line="240" w:lineRule="auto"/>
        <w:ind w:right="49"/>
        <w:jc w:val="both"/>
        <w:rPr>
          <w:rFonts w:ascii="Arial Nova" w:hAnsi="Arial Nova" w:cs="Times New Roman"/>
          <w:sz w:val="24"/>
          <w:szCs w:val="24"/>
        </w:rPr>
      </w:pPr>
    </w:p>
    <w:p w14:paraId="0A94B395" w14:textId="77777777" w:rsidR="007B354E" w:rsidRPr="007B354E" w:rsidRDefault="007B354E" w:rsidP="008D5C62">
      <w:pPr>
        <w:spacing w:after="0" w:line="240" w:lineRule="auto"/>
        <w:jc w:val="both"/>
        <w:rPr>
          <w:rFonts w:ascii="Arial Nova" w:hAnsi="Arial Nova" w:cs="Arial"/>
          <w:sz w:val="24"/>
          <w:szCs w:val="24"/>
        </w:rPr>
      </w:pPr>
      <w:r w:rsidRPr="007B354E">
        <w:rPr>
          <w:rFonts w:ascii="Arial Nova" w:hAnsi="Arial Nova" w:cs="Arial"/>
          <w:sz w:val="24"/>
          <w:szCs w:val="24"/>
        </w:rPr>
        <w:t>En su fallo, la Sala consideró que, tratándose de cargos no reconocidos efectuados con tarjeta de débito, la institución financiera como depositaria, tiene la obligación de conservar y restituir el dinero cuya propiedad le transfirió el cuentahabiente y, por ende, cuando ocurre esta situación, tiene el deber de responder por los montos sustraídos.</w:t>
      </w:r>
    </w:p>
    <w:p w14:paraId="05B9FF53" w14:textId="77777777" w:rsidR="007B354E" w:rsidRPr="007B354E" w:rsidRDefault="007B354E" w:rsidP="008D5C62">
      <w:pPr>
        <w:spacing w:after="0" w:line="240" w:lineRule="auto"/>
        <w:jc w:val="both"/>
        <w:rPr>
          <w:rFonts w:ascii="Arial Nova" w:hAnsi="Arial Nova" w:cs="Arial"/>
          <w:sz w:val="24"/>
          <w:szCs w:val="24"/>
        </w:rPr>
      </w:pPr>
    </w:p>
    <w:p w14:paraId="4B84BC5D" w14:textId="77777777" w:rsidR="007B354E" w:rsidRPr="007B354E" w:rsidRDefault="007B354E" w:rsidP="008D5C62">
      <w:pPr>
        <w:spacing w:after="0" w:line="240" w:lineRule="auto"/>
        <w:jc w:val="both"/>
        <w:rPr>
          <w:rFonts w:ascii="Arial Nova" w:hAnsi="Arial Nova" w:cs="Arial"/>
          <w:sz w:val="24"/>
          <w:szCs w:val="24"/>
        </w:rPr>
      </w:pPr>
      <w:r w:rsidRPr="007B354E">
        <w:rPr>
          <w:rFonts w:ascii="Arial Nova" w:hAnsi="Arial Nova" w:cs="Arial"/>
          <w:sz w:val="24"/>
          <w:szCs w:val="24"/>
        </w:rPr>
        <w:t xml:space="preserve">De esta manera, la Primera Sala concluyó que cuando la persona titular de una cuenta bancaria denuncie retiros no autorizados mediante el uso de tarjeta de débito, el banco deberá reembolsar las cantidades retiradas y de no hacerlo, pagar los intereses moratorios por el retraso en que incurra a razón del 6% sobre el monto principal, previsto en el artículo 362 del Código de Comercio. </w:t>
      </w:r>
    </w:p>
    <w:p w14:paraId="3E3B11E1" w14:textId="77777777" w:rsidR="007B354E" w:rsidRPr="007B354E" w:rsidRDefault="007B354E" w:rsidP="008D5C62">
      <w:pPr>
        <w:spacing w:after="0" w:line="240" w:lineRule="auto"/>
        <w:jc w:val="both"/>
        <w:rPr>
          <w:rFonts w:ascii="Arial Nova" w:hAnsi="Arial Nova" w:cs="Arial"/>
          <w:sz w:val="24"/>
          <w:szCs w:val="24"/>
        </w:rPr>
      </w:pPr>
    </w:p>
    <w:p w14:paraId="7B29B343" w14:textId="794838BA" w:rsidR="007B354E" w:rsidRPr="007B354E" w:rsidRDefault="007B354E" w:rsidP="008D5C62">
      <w:pPr>
        <w:spacing w:after="0" w:line="240" w:lineRule="auto"/>
        <w:jc w:val="both"/>
        <w:rPr>
          <w:rFonts w:ascii="Arial Nova" w:hAnsi="Arial Nova" w:cs="Arial"/>
          <w:sz w:val="24"/>
          <w:szCs w:val="24"/>
        </w:rPr>
      </w:pPr>
      <w:r w:rsidRPr="007B354E">
        <w:rPr>
          <w:rFonts w:ascii="Arial Nova" w:hAnsi="Arial Nova" w:cs="Arial"/>
          <w:sz w:val="24"/>
          <w:szCs w:val="24"/>
        </w:rPr>
        <w:t xml:space="preserve">Lo anterior, a partir del aviso que hace </w:t>
      </w:r>
      <w:r w:rsidR="0090095D">
        <w:rPr>
          <w:rFonts w:ascii="Arial Nova" w:hAnsi="Arial Nova" w:cs="Arial"/>
          <w:sz w:val="24"/>
          <w:szCs w:val="24"/>
        </w:rPr>
        <w:t xml:space="preserve">la persona </w:t>
      </w:r>
      <w:r w:rsidRPr="007B354E">
        <w:rPr>
          <w:rFonts w:ascii="Arial Nova" w:hAnsi="Arial Nova" w:cs="Arial"/>
          <w:sz w:val="24"/>
          <w:szCs w:val="24"/>
        </w:rPr>
        <w:t xml:space="preserve">tarjetahabiente a la institución bancaria sobre los cargos no reconocidos y hasta el día en que se le restituya la totalidad del importe sustraído —ya sea porque lo haga de manera voluntaria o </w:t>
      </w:r>
      <w:r w:rsidRPr="007B354E">
        <w:rPr>
          <w:rFonts w:ascii="Arial Nova" w:hAnsi="Arial Nova" w:cs="Arial"/>
          <w:sz w:val="24"/>
          <w:szCs w:val="24"/>
        </w:rPr>
        <w:lastRenderedPageBreak/>
        <w:t>porque se le obligue mediante un proceso o procedimiento— y no a partir de la sentencia que declare la nulidad de los actos que originaron esta situación.</w:t>
      </w:r>
    </w:p>
    <w:p w14:paraId="09CEF8F8" w14:textId="77777777" w:rsidR="007B354E" w:rsidRPr="007B354E" w:rsidRDefault="007B354E" w:rsidP="008D5C62">
      <w:pPr>
        <w:spacing w:after="0" w:line="240" w:lineRule="auto"/>
        <w:jc w:val="both"/>
        <w:rPr>
          <w:rFonts w:ascii="Arial Nova" w:hAnsi="Arial Nova" w:cs="Arial"/>
          <w:sz w:val="24"/>
          <w:szCs w:val="24"/>
        </w:rPr>
      </w:pPr>
    </w:p>
    <w:p w14:paraId="6431FDA9" w14:textId="77777777" w:rsidR="007B354E" w:rsidRPr="007B354E" w:rsidRDefault="007B354E" w:rsidP="008D5C62">
      <w:pPr>
        <w:spacing w:after="0" w:line="240" w:lineRule="auto"/>
        <w:jc w:val="both"/>
        <w:rPr>
          <w:rFonts w:ascii="Arial Nova" w:hAnsi="Arial Nova" w:cs="Arial"/>
          <w:sz w:val="24"/>
          <w:szCs w:val="24"/>
        </w:rPr>
      </w:pPr>
      <w:r w:rsidRPr="007B354E">
        <w:rPr>
          <w:rFonts w:ascii="Arial Nova" w:hAnsi="Arial Nova" w:cs="Arial"/>
          <w:sz w:val="24"/>
          <w:szCs w:val="24"/>
        </w:rPr>
        <w:t>Finalmente, el Alto Tribunal precisó que, en todo caso, el banco puede y debe demostrar que el cargo fue realizado por el titular de la tarjeta de débito o alguno de sus autorizados; en cuyo caso, realizará las actuaciones que le marcan las leyes relativas y los lineamientos del Banco de México para evidenciar este hecho al cuentahabiente. Incluso, de haber restituido el presunto cargo no reconocido, tendrá derecho a recuperar la cantidad correspondiente; así como a cobrar los intereses que, eventualmente, se hubieren devengado.</w:t>
      </w:r>
    </w:p>
    <w:p w14:paraId="598B4B4B" w14:textId="240DAC97" w:rsidR="0075201D" w:rsidRPr="0075201D" w:rsidRDefault="0075201D" w:rsidP="008D5C62">
      <w:pPr>
        <w:spacing w:after="0" w:line="240" w:lineRule="auto"/>
        <w:ind w:right="49"/>
        <w:jc w:val="both"/>
        <w:rPr>
          <w:rFonts w:ascii="Arial Nova" w:hAnsi="Arial Nova" w:cs="Times New Roman"/>
          <w:sz w:val="24"/>
          <w:szCs w:val="24"/>
        </w:rPr>
      </w:pPr>
    </w:p>
    <w:p w14:paraId="6555BF86" w14:textId="468A3E49" w:rsidR="0048582B" w:rsidRPr="00642B2A" w:rsidRDefault="00B323DA" w:rsidP="00286F2A">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8D5C62">
      <w:pPr>
        <w:spacing w:after="0" w:line="240" w:lineRule="auto"/>
        <w:jc w:val="both"/>
        <w:rPr>
          <w:rFonts w:ascii="Arial Nova" w:hAnsi="Arial Nova" w:cs="Times New Roman"/>
          <w:b/>
          <w:bCs/>
          <w:sz w:val="24"/>
          <w:szCs w:val="24"/>
          <w:shd w:val="clear" w:color="auto" w:fill="B4C6E7" w:themeFill="accent1" w:themeFillTint="66"/>
        </w:rPr>
      </w:pPr>
    </w:p>
    <w:p w14:paraId="04F5A63D" w14:textId="7F8A70D7" w:rsidR="00642B2A" w:rsidRDefault="001F4A4B" w:rsidP="008D5C62">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F63276">
        <w:rPr>
          <w:rFonts w:ascii="Arial Nova" w:hAnsi="Arial Nova" w:cs="Times New Roman"/>
          <w:sz w:val="24"/>
          <w:szCs w:val="24"/>
        </w:rPr>
        <w:t xml:space="preserve"> </w:t>
      </w:r>
      <w:r w:rsidR="00745308">
        <w:rPr>
          <w:rFonts w:ascii="Arial Nova" w:hAnsi="Arial Nova" w:cs="Times New Roman"/>
          <w:sz w:val="24"/>
          <w:szCs w:val="24"/>
        </w:rPr>
        <w:t xml:space="preserve">24 </w:t>
      </w:r>
      <w:r w:rsidR="009D15B0">
        <w:rPr>
          <w:rFonts w:ascii="Arial Nova" w:hAnsi="Arial Nova" w:cs="Times New Roman"/>
          <w:sz w:val="24"/>
          <w:szCs w:val="24"/>
        </w:rPr>
        <w:t>d</w:t>
      </w:r>
      <w:r w:rsidR="0075201D">
        <w:rPr>
          <w:rFonts w:ascii="Arial Nova" w:hAnsi="Arial Nova" w:cs="Times New Roman"/>
          <w:sz w:val="24"/>
          <w:szCs w:val="24"/>
        </w:rPr>
        <w:t xml:space="preserve">e mayo </w:t>
      </w:r>
      <w:r w:rsidRPr="001F4A4B">
        <w:rPr>
          <w:rFonts w:ascii="Arial Nova" w:hAnsi="Arial Nova" w:cs="Times New Roman"/>
          <w:sz w:val="24"/>
          <w:szCs w:val="24"/>
        </w:rPr>
        <w:t xml:space="preserve">de 2023, por </w:t>
      </w:r>
      <w:r w:rsidR="0075201D">
        <w:rPr>
          <w:rFonts w:ascii="Arial Nova" w:hAnsi="Arial Nova" w:cs="Times New Roman"/>
          <w:sz w:val="24"/>
          <w:szCs w:val="24"/>
        </w:rPr>
        <w:t xml:space="preserve">mayoría </w:t>
      </w:r>
      <w:r w:rsidR="00872986">
        <w:rPr>
          <w:rFonts w:ascii="Arial Nova" w:hAnsi="Arial Nova" w:cs="Times New Roman"/>
          <w:sz w:val="24"/>
          <w:szCs w:val="24"/>
        </w:rPr>
        <w:t>de</w:t>
      </w:r>
      <w:r w:rsidR="00745308">
        <w:rPr>
          <w:rFonts w:ascii="Arial Nova" w:hAnsi="Arial Nova" w:cs="Times New Roman"/>
          <w:sz w:val="24"/>
          <w:szCs w:val="24"/>
        </w:rPr>
        <w:t xml:space="preserve"> cuatro </w:t>
      </w:r>
      <w:r w:rsidR="008B3F8A">
        <w:rPr>
          <w:rFonts w:ascii="Arial Nova" w:hAnsi="Arial Nova" w:cs="Times New Roman"/>
          <w:sz w:val="24"/>
          <w:szCs w:val="24"/>
        </w:rPr>
        <w:t xml:space="preserve">votos </w:t>
      </w:r>
      <w:r w:rsidR="00F065AF">
        <w:rPr>
          <w:rFonts w:ascii="Arial Nova" w:hAnsi="Arial Nova" w:cs="Times New Roman"/>
          <w:sz w:val="24"/>
          <w:szCs w:val="24"/>
        </w:rPr>
        <w:t xml:space="preserve">de la Señora Ministra Ana Margarita Ríos Farjat y de </w:t>
      </w:r>
      <w:r w:rsidR="001B1219">
        <w:rPr>
          <w:rFonts w:ascii="Arial Nova" w:hAnsi="Arial Nova" w:cs="Times New Roman"/>
          <w:sz w:val="24"/>
          <w:szCs w:val="24"/>
        </w:rPr>
        <w:t xml:space="preserve">los Señores Ministros </w:t>
      </w:r>
      <w:r w:rsidR="00F065AF">
        <w:rPr>
          <w:rFonts w:ascii="Arial Nova" w:hAnsi="Arial Nova" w:cs="Times New Roman"/>
          <w:sz w:val="24"/>
          <w:szCs w:val="24"/>
        </w:rPr>
        <w:t>A</w:t>
      </w:r>
      <w:r w:rsidRPr="001F4A4B">
        <w:rPr>
          <w:rFonts w:ascii="Arial Nova" w:hAnsi="Arial Nova" w:cs="Times New Roman"/>
          <w:sz w:val="24"/>
          <w:szCs w:val="24"/>
        </w:rPr>
        <w:t>lfredo Gutiérrez Ortiz Mena</w:t>
      </w:r>
      <w:r w:rsidR="00745308">
        <w:rPr>
          <w:rFonts w:ascii="Arial Nova" w:hAnsi="Arial Nova" w:cs="Times New Roman"/>
          <w:sz w:val="24"/>
          <w:szCs w:val="24"/>
        </w:rPr>
        <w:t xml:space="preserve">, </w:t>
      </w:r>
      <w:r w:rsidR="00745308" w:rsidRPr="001F4A4B">
        <w:rPr>
          <w:rFonts w:ascii="Arial Nova" w:hAnsi="Arial Nova" w:cs="Times New Roman"/>
          <w:sz w:val="24"/>
          <w:szCs w:val="24"/>
        </w:rPr>
        <w:t>Juan Luis González Alcántara Carrancá</w:t>
      </w:r>
      <w:r w:rsidR="00745308">
        <w:rPr>
          <w:rFonts w:ascii="Arial Nova" w:hAnsi="Arial Nova" w:cs="Times New Roman"/>
          <w:sz w:val="24"/>
          <w:szCs w:val="24"/>
        </w:rPr>
        <w:t xml:space="preserve"> y </w:t>
      </w:r>
      <w:r w:rsidR="00745308" w:rsidRPr="001F4A4B">
        <w:rPr>
          <w:rFonts w:ascii="Arial Nova" w:hAnsi="Arial Nova" w:cs="Times New Roman"/>
          <w:sz w:val="24"/>
          <w:szCs w:val="24"/>
        </w:rPr>
        <w:t>Arturo Zaldívar Lelo de Larrea</w:t>
      </w:r>
      <w:r w:rsidR="00745308">
        <w:rPr>
          <w:rFonts w:ascii="Arial Nova" w:hAnsi="Arial Nova" w:cs="Times New Roman"/>
          <w:sz w:val="24"/>
          <w:szCs w:val="24"/>
        </w:rPr>
        <w:t xml:space="preserve">. </w:t>
      </w:r>
      <w:r w:rsidR="0075201D">
        <w:rPr>
          <w:rFonts w:ascii="Arial Nova" w:hAnsi="Arial Nova" w:cs="Times New Roman"/>
          <w:sz w:val="24"/>
          <w:szCs w:val="24"/>
        </w:rPr>
        <w:t>En contra de</w:t>
      </w:r>
      <w:r w:rsidR="00745308">
        <w:rPr>
          <w:rFonts w:ascii="Arial Nova" w:hAnsi="Arial Nova" w:cs="Times New Roman"/>
          <w:sz w:val="24"/>
          <w:szCs w:val="24"/>
        </w:rPr>
        <w:t>l emitido por el Señor Ministro Jorge Mario Pardo Rebolledo (Presidente)</w:t>
      </w:r>
      <w:r w:rsidR="00286F2A" w:rsidRPr="00286F2A">
        <w:rPr>
          <w:rFonts w:ascii="Arial Nova" w:hAnsi="Arial Nova" w:cs="Times New Roman"/>
          <w:sz w:val="24"/>
          <w:szCs w:val="24"/>
        </w:rPr>
        <w:t>, quien se reservó su derecho a formular voto particular</w:t>
      </w:r>
      <w:r w:rsidR="00872986">
        <w:rPr>
          <w:rFonts w:ascii="Arial Nova" w:hAnsi="Arial Nova" w:cs="Times New Roman"/>
          <w:sz w:val="24"/>
          <w:szCs w:val="24"/>
        </w:rPr>
        <w:t>.</w:t>
      </w:r>
    </w:p>
    <w:p w14:paraId="67E999EE" w14:textId="07C31D93" w:rsidR="00872986" w:rsidRDefault="00872986" w:rsidP="005651E4">
      <w:pPr>
        <w:spacing w:after="0" w:line="240" w:lineRule="auto"/>
        <w:jc w:val="both"/>
        <w:rPr>
          <w:rFonts w:ascii="Arial Nova" w:hAnsi="Arial Nova" w:cs="Times New Roman"/>
          <w:sz w:val="24"/>
          <w:szCs w:val="24"/>
        </w:rPr>
      </w:pPr>
    </w:p>
    <w:p w14:paraId="63524945" w14:textId="77777777" w:rsidR="00872986" w:rsidRDefault="00872986"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5726" w14:textId="77777777" w:rsidR="000504B1" w:rsidRDefault="000504B1" w:rsidP="000A7E7B">
      <w:pPr>
        <w:spacing w:after="0" w:line="240" w:lineRule="auto"/>
      </w:pPr>
      <w:r>
        <w:separator/>
      </w:r>
    </w:p>
    <w:p w14:paraId="27C90FDE" w14:textId="77777777" w:rsidR="000504B1" w:rsidRDefault="000504B1"/>
  </w:endnote>
  <w:endnote w:type="continuationSeparator" w:id="0">
    <w:p w14:paraId="2EC8F6AA" w14:textId="77777777" w:rsidR="000504B1" w:rsidRDefault="000504B1" w:rsidP="000A7E7B">
      <w:pPr>
        <w:spacing w:after="0" w:line="240" w:lineRule="auto"/>
      </w:pPr>
      <w:r>
        <w:continuationSeparator/>
      </w:r>
    </w:p>
    <w:p w14:paraId="6EABA72E" w14:textId="77777777" w:rsidR="000504B1" w:rsidRDefault="00050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02F0" w14:textId="77777777" w:rsidR="000504B1" w:rsidRDefault="000504B1" w:rsidP="000A7E7B">
      <w:pPr>
        <w:spacing w:after="0" w:line="240" w:lineRule="auto"/>
      </w:pPr>
      <w:r>
        <w:separator/>
      </w:r>
    </w:p>
    <w:p w14:paraId="46B18CE6" w14:textId="77777777" w:rsidR="000504B1" w:rsidRDefault="000504B1"/>
  </w:footnote>
  <w:footnote w:type="continuationSeparator" w:id="0">
    <w:p w14:paraId="0CF837A4" w14:textId="77777777" w:rsidR="000504B1" w:rsidRDefault="000504B1" w:rsidP="000A7E7B">
      <w:pPr>
        <w:spacing w:after="0" w:line="240" w:lineRule="auto"/>
      </w:pPr>
      <w:r>
        <w:continuationSeparator/>
      </w:r>
    </w:p>
    <w:p w14:paraId="297B3FCF" w14:textId="77777777" w:rsidR="000504B1" w:rsidRDefault="00050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8D5C62">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420F2E22" w:rsidR="0048582B" w:rsidRPr="00046D48" w:rsidRDefault="00745308" w:rsidP="008D5C62">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 xml:space="preserve">CONTRADICCIÓN DE </w:t>
    </w:r>
    <w:r w:rsidR="0090095D">
      <w:rPr>
        <w:rFonts w:ascii="Arial Nova" w:hAnsi="Arial Nova" w:cs="Times New Roman"/>
        <w:b/>
        <w:bCs/>
        <w:color w:val="002060"/>
        <w:sz w:val="20"/>
        <w:szCs w:val="20"/>
      </w:rPr>
      <w:t>TESIS</w:t>
    </w:r>
    <w:r w:rsidR="0090095D">
      <w:rPr>
        <w:rFonts w:ascii="Arial Nova" w:hAnsi="Arial Nova" w:cs="Times New Roman"/>
        <w:b/>
        <w:bCs/>
        <w:color w:val="002060"/>
        <w:sz w:val="20"/>
        <w:szCs w:val="20"/>
      </w:rPr>
      <w:t xml:space="preserve"> </w:t>
    </w:r>
    <w:r>
      <w:rPr>
        <w:rFonts w:ascii="Arial Nova" w:hAnsi="Arial Nova" w:cs="Times New Roman"/>
        <w:b/>
        <w:bCs/>
        <w:color w:val="002060"/>
        <w:sz w:val="20"/>
        <w:szCs w:val="20"/>
      </w:rPr>
      <w:t>235/2019</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2"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2"/>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504B1"/>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B1219"/>
    <w:rsid w:val="001C01EC"/>
    <w:rsid w:val="001C0F20"/>
    <w:rsid w:val="001C63EB"/>
    <w:rsid w:val="001D13B2"/>
    <w:rsid w:val="001D21EB"/>
    <w:rsid w:val="001D4B75"/>
    <w:rsid w:val="001D5AB2"/>
    <w:rsid w:val="001E084E"/>
    <w:rsid w:val="001E1594"/>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86F2A"/>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2E32"/>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C7974"/>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4CFB"/>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129C"/>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EF6"/>
    <w:rsid w:val="005D4956"/>
    <w:rsid w:val="005D668C"/>
    <w:rsid w:val="005D7615"/>
    <w:rsid w:val="005D7AF6"/>
    <w:rsid w:val="005D7D25"/>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086"/>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45FF"/>
    <w:rsid w:val="0070628D"/>
    <w:rsid w:val="00706E67"/>
    <w:rsid w:val="00707354"/>
    <w:rsid w:val="00707953"/>
    <w:rsid w:val="00715D38"/>
    <w:rsid w:val="007205CE"/>
    <w:rsid w:val="0072107B"/>
    <w:rsid w:val="00725DED"/>
    <w:rsid w:val="007307A1"/>
    <w:rsid w:val="00731840"/>
    <w:rsid w:val="00732D54"/>
    <w:rsid w:val="0073508F"/>
    <w:rsid w:val="00736530"/>
    <w:rsid w:val="00745308"/>
    <w:rsid w:val="00745528"/>
    <w:rsid w:val="0075201D"/>
    <w:rsid w:val="007550E6"/>
    <w:rsid w:val="0075631D"/>
    <w:rsid w:val="00757007"/>
    <w:rsid w:val="007574DF"/>
    <w:rsid w:val="00760762"/>
    <w:rsid w:val="00761115"/>
    <w:rsid w:val="007616FA"/>
    <w:rsid w:val="0077110E"/>
    <w:rsid w:val="007723D2"/>
    <w:rsid w:val="00776823"/>
    <w:rsid w:val="00784A9E"/>
    <w:rsid w:val="00785542"/>
    <w:rsid w:val="00796584"/>
    <w:rsid w:val="00797413"/>
    <w:rsid w:val="007A1AC0"/>
    <w:rsid w:val="007A286B"/>
    <w:rsid w:val="007A33F2"/>
    <w:rsid w:val="007A5A9F"/>
    <w:rsid w:val="007A7085"/>
    <w:rsid w:val="007B25BC"/>
    <w:rsid w:val="007B27CA"/>
    <w:rsid w:val="007B346F"/>
    <w:rsid w:val="007B354E"/>
    <w:rsid w:val="007D500D"/>
    <w:rsid w:val="007D5D5D"/>
    <w:rsid w:val="007E2277"/>
    <w:rsid w:val="007E67CA"/>
    <w:rsid w:val="007F270C"/>
    <w:rsid w:val="007F3616"/>
    <w:rsid w:val="008109A5"/>
    <w:rsid w:val="00813028"/>
    <w:rsid w:val="008134BE"/>
    <w:rsid w:val="00823513"/>
    <w:rsid w:val="0082358F"/>
    <w:rsid w:val="008244D4"/>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986"/>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B3F8A"/>
    <w:rsid w:val="008C1837"/>
    <w:rsid w:val="008C2656"/>
    <w:rsid w:val="008C6934"/>
    <w:rsid w:val="008C79D6"/>
    <w:rsid w:val="008D5C62"/>
    <w:rsid w:val="008E2BAC"/>
    <w:rsid w:val="008E342F"/>
    <w:rsid w:val="00900489"/>
    <w:rsid w:val="0090095D"/>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96FA4"/>
    <w:rsid w:val="009A7F2E"/>
    <w:rsid w:val="009B0BCE"/>
    <w:rsid w:val="009B4895"/>
    <w:rsid w:val="009C12DD"/>
    <w:rsid w:val="009C33C3"/>
    <w:rsid w:val="009D0A51"/>
    <w:rsid w:val="009D15B0"/>
    <w:rsid w:val="009D4D4F"/>
    <w:rsid w:val="009E1DB0"/>
    <w:rsid w:val="009E501E"/>
    <w:rsid w:val="009F092B"/>
    <w:rsid w:val="009F435E"/>
    <w:rsid w:val="009F4D4B"/>
    <w:rsid w:val="009F54C9"/>
    <w:rsid w:val="009F5A78"/>
    <w:rsid w:val="009F65DC"/>
    <w:rsid w:val="00A0262D"/>
    <w:rsid w:val="00A02821"/>
    <w:rsid w:val="00A030F8"/>
    <w:rsid w:val="00A06BD8"/>
    <w:rsid w:val="00A1353A"/>
    <w:rsid w:val="00A14187"/>
    <w:rsid w:val="00A23FF9"/>
    <w:rsid w:val="00A24797"/>
    <w:rsid w:val="00A2652C"/>
    <w:rsid w:val="00A26C35"/>
    <w:rsid w:val="00A335F8"/>
    <w:rsid w:val="00A34118"/>
    <w:rsid w:val="00A356D8"/>
    <w:rsid w:val="00A36297"/>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57BE9"/>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D5BC9"/>
    <w:rsid w:val="00CE0FA8"/>
    <w:rsid w:val="00CE21AD"/>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411A"/>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605C3"/>
    <w:rsid w:val="00F63276"/>
    <w:rsid w:val="00F6655B"/>
    <w:rsid w:val="00F66F10"/>
    <w:rsid w:val="00F6787C"/>
    <w:rsid w:val="00F67D19"/>
    <w:rsid w:val="00F751FF"/>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75201D"/>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75201D"/>
    <w:rPr>
      <w:rFonts w:ascii="Arial" w:eastAsia="Times New Roman" w:hAnsi="Arial" w:cs="Times New Roman"/>
      <w:sz w:val="30"/>
      <w:szCs w:val="20"/>
      <w:lang w:val="es-ES_tradnl" w:eastAsia="es-MX"/>
    </w:rPr>
  </w:style>
  <w:style w:type="character" w:customStyle="1" w:styleId="corte4fondoCar1">
    <w:name w:val="corte4 fondo Car1"/>
    <w:rsid w:val="007B354E"/>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30</cp:revision>
  <cp:lastPrinted>2021-06-08T20:16:00Z</cp:lastPrinted>
  <dcterms:created xsi:type="dcterms:W3CDTF">2023-04-28T00:15:00Z</dcterms:created>
  <dcterms:modified xsi:type="dcterms:W3CDTF">2023-08-15T20:37:00Z</dcterms:modified>
</cp:coreProperties>
</file>