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CB83" w14:textId="1CCB1146" w:rsidR="00DA3974" w:rsidRPr="003E4E94" w:rsidRDefault="00DA3974" w:rsidP="00411114">
      <w:pPr>
        <w:ind w:left="4820"/>
        <w:jc w:val="both"/>
        <w:rPr>
          <w:rFonts w:ascii="Arial" w:hAnsi="Arial" w:cs="Arial"/>
          <w:b/>
          <w:sz w:val="28"/>
          <w:szCs w:val="28"/>
        </w:rPr>
      </w:pPr>
      <w:bookmarkStart w:id="0" w:name="_Hlk56518214"/>
      <w:r w:rsidRPr="003E4E94">
        <w:rPr>
          <w:rFonts w:ascii="Arial" w:hAnsi="Arial" w:cs="Arial"/>
          <w:b/>
          <w:sz w:val="28"/>
          <w:szCs w:val="28"/>
        </w:rPr>
        <w:t>AMPARO DIRECTO EN REVISIÓN 6289/2022</w:t>
      </w:r>
    </w:p>
    <w:p w14:paraId="33564BAA" w14:textId="77777777" w:rsidR="00DA3974" w:rsidRPr="003E4E94" w:rsidRDefault="00DA3974" w:rsidP="00411114">
      <w:pPr>
        <w:ind w:left="4820"/>
        <w:jc w:val="both"/>
        <w:rPr>
          <w:rFonts w:ascii="Arial" w:hAnsi="Arial" w:cs="Arial"/>
          <w:b/>
          <w:sz w:val="28"/>
          <w:szCs w:val="28"/>
        </w:rPr>
      </w:pPr>
    </w:p>
    <w:p w14:paraId="10A181F7" w14:textId="7BF99A0F" w:rsidR="00DA3974" w:rsidRPr="003E4E94" w:rsidRDefault="00DA3974" w:rsidP="001505D3">
      <w:pPr>
        <w:ind w:left="4536"/>
        <w:jc w:val="both"/>
        <w:rPr>
          <w:rFonts w:ascii="Arial" w:hAnsi="Arial" w:cs="Arial"/>
          <w:b/>
          <w:sz w:val="28"/>
          <w:szCs w:val="28"/>
        </w:rPr>
      </w:pPr>
      <w:r w:rsidRPr="003E4E94">
        <w:rPr>
          <w:rFonts w:ascii="Arial" w:hAnsi="Arial" w:cs="Arial"/>
          <w:b/>
          <w:sz w:val="28"/>
          <w:szCs w:val="28"/>
        </w:rPr>
        <w:t xml:space="preserve">RECURRENTES: </w:t>
      </w:r>
      <w:r w:rsidR="001505D3">
        <w:rPr>
          <w:rFonts w:ascii="Arial" w:hAnsi="Arial" w:cs="Arial"/>
          <w:b/>
          <w:bCs/>
          <w:color w:val="FF0000"/>
          <w:sz w:val="28"/>
          <w:szCs w:val="28"/>
        </w:rPr>
        <w:t>SEÑOR “A”</w:t>
      </w:r>
      <w:r w:rsidRPr="003E4E94">
        <w:rPr>
          <w:rFonts w:ascii="Arial" w:hAnsi="Arial" w:cs="Arial"/>
          <w:b/>
          <w:sz w:val="28"/>
          <w:szCs w:val="28"/>
        </w:rPr>
        <w:t xml:space="preserve"> Y </w:t>
      </w:r>
      <w:r w:rsidR="001505D3">
        <w:rPr>
          <w:rFonts w:ascii="Arial" w:hAnsi="Arial" w:cs="Arial"/>
          <w:b/>
          <w:bCs/>
          <w:color w:val="FF0000"/>
          <w:sz w:val="28"/>
          <w:szCs w:val="28"/>
        </w:rPr>
        <w:t>SEÑORA “B”</w:t>
      </w:r>
    </w:p>
    <w:p w14:paraId="0CC25748" w14:textId="77777777" w:rsidR="00DA3974" w:rsidRPr="003E4E94" w:rsidRDefault="00DA3974" w:rsidP="00DA3974">
      <w:pPr>
        <w:rPr>
          <w:rFonts w:ascii="Arial" w:hAnsi="Arial" w:cs="Arial"/>
          <w:b/>
          <w:sz w:val="28"/>
          <w:szCs w:val="28"/>
        </w:rPr>
      </w:pPr>
    </w:p>
    <w:p w14:paraId="34E1CA05" w14:textId="77777777" w:rsidR="00C26F75" w:rsidRPr="003E4E94" w:rsidRDefault="00C26F75" w:rsidP="00D3607F">
      <w:pPr>
        <w:spacing w:after="200" w:line="276" w:lineRule="auto"/>
        <w:rPr>
          <w:rFonts w:ascii="Arial" w:hAnsi="Arial" w:cs="Arial"/>
          <w:sz w:val="28"/>
          <w:szCs w:val="28"/>
        </w:rPr>
      </w:pPr>
    </w:p>
    <w:p w14:paraId="55100326" w14:textId="36D033F3" w:rsidR="009F1950" w:rsidRPr="003E4E94" w:rsidRDefault="009F1950" w:rsidP="009F1950">
      <w:pPr>
        <w:pStyle w:val="corte2ponente"/>
        <w:ind w:right="-799"/>
        <w:jc w:val="both"/>
        <w:rPr>
          <w:rFonts w:cs="Arial"/>
          <w:sz w:val="28"/>
          <w:szCs w:val="28"/>
        </w:rPr>
      </w:pPr>
      <w:r w:rsidRPr="003E4E94">
        <w:rPr>
          <w:rFonts w:cs="Arial"/>
          <w:sz w:val="28"/>
          <w:szCs w:val="28"/>
        </w:rPr>
        <w:t xml:space="preserve">PONENTE: </w:t>
      </w:r>
      <w:r w:rsidR="00064AB6" w:rsidRPr="003E4E94">
        <w:rPr>
          <w:rFonts w:cs="Arial"/>
          <w:sz w:val="28"/>
          <w:szCs w:val="28"/>
        </w:rPr>
        <w:t>MINISTRA ANA MARGARITA RÍOS FARJAT</w:t>
      </w:r>
    </w:p>
    <w:p w14:paraId="6255A0C5" w14:textId="77777777" w:rsidR="009F1950" w:rsidRPr="003E4E94" w:rsidRDefault="009F1950" w:rsidP="009F1950">
      <w:pPr>
        <w:pStyle w:val="corte2ponente"/>
        <w:ind w:right="51"/>
        <w:jc w:val="both"/>
        <w:rPr>
          <w:rFonts w:cs="Arial"/>
          <w:sz w:val="28"/>
          <w:szCs w:val="28"/>
        </w:rPr>
      </w:pPr>
    </w:p>
    <w:p w14:paraId="0A0588DA" w14:textId="178FF6B0" w:rsidR="00D3607F" w:rsidRPr="003E4E94" w:rsidRDefault="00064AB6" w:rsidP="009F1950">
      <w:pPr>
        <w:rPr>
          <w:rFonts w:ascii="Arial" w:hAnsi="Arial" w:cs="Arial"/>
          <w:b/>
          <w:sz w:val="28"/>
          <w:szCs w:val="28"/>
        </w:rPr>
      </w:pPr>
      <w:r w:rsidRPr="003E4E94">
        <w:rPr>
          <w:rFonts w:ascii="Arial" w:hAnsi="Arial" w:cs="Arial"/>
          <w:b/>
          <w:sz w:val="28"/>
          <w:szCs w:val="28"/>
        </w:rPr>
        <w:t>SECRETARIO: EDUARDO ROMÁN GONZÁLEZ</w:t>
      </w:r>
    </w:p>
    <w:p w14:paraId="2918B7AB" w14:textId="5287112E" w:rsidR="001422D1" w:rsidRPr="003E4E94" w:rsidRDefault="001422D1" w:rsidP="009F1950">
      <w:pPr>
        <w:rPr>
          <w:rFonts w:ascii="Arial" w:hAnsi="Arial" w:cs="Arial"/>
          <w:bCs/>
          <w:sz w:val="28"/>
          <w:szCs w:val="28"/>
        </w:rPr>
      </w:pPr>
      <w:r w:rsidRPr="003E4E94">
        <w:rPr>
          <w:rFonts w:ascii="Arial" w:hAnsi="Arial" w:cs="Arial"/>
          <w:bCs/>
          <w:sz w:val="28"/>
          <w:szCs w:val="28"/>
        </w:rPr>
        <w:t xml:space="preserve">Colaboradora: María José Sánchez Pérez </w:t>
      </w:r>
      <w:proofErr w:type="spellStart"/>
      <w:r w:rsidRPr="003E4E94">
        <w:rPr>
          <w:rFonts w:ascii="Arial" w:hAnsi="Arial" w:cs="Arial"/>
          <w:bCs/>
          <w:sz w:val="28"/>
          <w:szCs w:val="28"/>
        </w:rPr>
        <w:t>Verdía</w:t>
      </w:r>
      <w:proofErr w:type="spellEnd"/>
    </w:p>
    <w:p w14:paraId="20757BC2" w14:textId="77777777" w:rsidR="00D3607F" w:rsidRPr="003E4E94" w:rsidRDefault="00D3607F" w:rsidP="00D3607F">
      <w:pPr>
        <w:rPr>
          <w:rFonts w:ascii="Arial" w:hAnsi="Arial" w:cs="Arial"/>
          <w:b/>
          <w:sz w:val="28"/>
          <w:szCs w:val="28"/>
        </w:rPr>
      </w:pPr>
    </w:p>
    <w:p w14:paraId="5619722E" w14:textId="77777777" w:rsidR="00D3607F" w:rsidRPr="003E4E94" w:rsidRDefault="00D3607F" w:rsidP="00D3607F">
      <w:pPr>
        <w:rPr>
          <w:rFonts w:ascii="Arial" w:hAnsi="Arial" w:cs="Arial"/>
          <w:b/>
          <w:sz w:val="28"/>
          <w:szCs w:val="28"/>
        </w:rPr>
      </w:pPr>
    </w:p>
    <w:p w14:paraId="293E2B19" w14:textId="77777777" w:rsidR="00D3607F" w:rsidRPr="003E4E94" w:rsidRDefault="009F1950" w:rsidP="00D3607F">
      <w:pPr>
        <w:jc w:val="center"/>
        <w:rPr>
          <w:rFonts w:ascii="Arial" w:hAnsi="Arial" w:cs="Arial"/>
          <w:b/>
          <w:sz w:val="28"/>
          <w:szCs w:val="28"/>
        </w:rPr>
      </w:pPr>
      <w:r w:rsidRPr="003E4E94">
        <w:rPr>
          <w:rFonts w:ascii="Arial" w:hAnsi="Arial" w:cs="Arial"/>
          <w:b/>
          <w:sz w:val="28"/>
          <w:szCs w:val="28"/>
        </w:rPr>
        <w:t>ÍNDICE TEMÁTICO</w:t>
      </w:r>
    </w:p>
    <w:p w14:paraId="5108367F" w14:textId="77777777" w:rsidR="00D3607F" w:rsidRPr="003E4E94" w:rsidRDefault="00D3607F" w:rsidP="00D3607F">
      <w:pPr>
        <w:jc w:val="center"/>
        <w:rPr>
          <w:rFonts w:ascii="Arial" w:hAnsi="Arial" w:cs="Arial"/>
          <w:b/>
          <w:sz w:val="28"/>
          <w:szCs w:val="28"/>
        </w:rPr>
      </w:pPr>
    </w:p>
    <w:p w14:paraId="431F8CDD" w14:textId="5384E593" w:rsidR="003C79EE" w:rsidRPr="003E4E94" w:rsidRDefault="003C79EE" w:rsidP="003C79EE">
      <w:pPr>
        <w:tabs>
          <w:tab w:val="left" w:pos="426"/>
        </w:tabs>
        <w:jc w:val="both"/>
        <w:rPr>
          <w:rFonts w:ascii="Arial" w:eastAsia="Calibri" w:hAnsi="Arial" w:cs="Arial"/>
          <w:sz w:val="28"/>
          <w:szCs w:val="28"/>
          <w:lang w:val="es-MX" w:eastAsia="es-ES"/>
        </w:rPr>
      </w:pPr>
      <w:r w:rsidRPr="003E4E94">
        <w:rPr>
          <w:rFonts w:ascii="Arial" w:eastAsia="Calibri" w:hAnsi="Arial" w:cs="Arial"/>
          <w:b/>
          <w:bCs/>
          <w:sz w:val="28"/>
          <w:szCs w:val="28"/>
          <w:lang w:val="es-MX" w:eastAsia="es-ES"/>
        </w:rPr>
        <w:t>Hechos:</w:t>
      </w:r>
      <w:r w:rsidR="00290057" w:rsidRPr="003E4E94">
        <w:rPr>
          <w:rFonts w:ascii="Arial" w:eastAsia="Calibri" w:hAnsi="Arial" w:cs="Arial"/>
          <w:b/>
          <w:bCs/>
          <w:sz w:val="28"/>
          <w:szCs w:val="28"/>
          <w:lang w:val="es-MX" w:eastAsia="es-ES"/>
        </w:rPr>
        <w:t xml:space="preserve"> </w:t>
      </w:r>
      <w:r w:rsidR="00FC5261" w:rsidRPr="003E4E94">
        <w:rPr>
          <w:rFonts w:ascii="Arial" w:eastAsia="Calibri" w:hAnsi="Arial" w:cs="Arial"/>
          <w:sz w:val="28"/>
          <w:szCs w:val="28"/>
          <w:lang w:val="es-MX" w:eastAsia="es-ES"/>
        </w:rPr>
        <w:t xml:space="preserve">Dos personas que </w:t>
      </w:r>
      <w:r w:rsidR="0026673D" w:rsidRPr="003E4E94">
        <w:rPr>
          <w:rFonts w:ascii="Arial" w:eastAsia="Calibri" w:hAnsi="Arial" w:cs="Arial"/>
          <w:sz w:val="28"/>
          <w:szCs w:val="28"/>
          <w:lang w:val="es-MX" w:eastAsia="es-ES"/>
        </w:rPr>
        <w:t xml:space="preserve">son propietarias de un inmueble demandaron </w:t>
      </w:r>
      <w:r w:rsidR="00DC2C72" w:rsidRPr="003E4E94">
        <w:rPr>
          <w:rFonts w:ascii="Arial" w:eastAsia="Calibri" w:hAnsi="Arial" w:cs="Arial"/>
          <w:sz w:val="28"/>
          <w:szCs w:val="28"/>
          <w:lang w:val="es-MX" w:eastAsia="es-ES"/>
        </w:rPr>
        <w:t xml:space="preserve">por la vía civil </w:t>
      </w:r>
      <w:r w:rsidR="00EF5CBA" w:rsidRPr="003E4E94">
        <w:rPr>
          <w:rFonts w:ascii="Arial" w:eastAsia="Calibri" w:hAnsi="Arial" w:cs="Arial"/>
          <w:sz w:val="28"/>
          <w:szCs w:val="28"/>
          <w:lang w:val="es-MX" w:eastAsia="es-ES"/>
        </w:rPr>
        <w:t>de</w:t>
      </w:r>
      <w:r w:rsidR="00DC2C72" w:rsidRPr="003E4E94">
        <w:rPr>
          <w:rFonts w:ascii="Arial" w:eastAsia="Calibri" w:hAnsi="Arial" w:cs="Arial"/>
          <w:sz w:val="28"/>
          <w:szCs w:val="28"/>
          <w:lang w:val="es-MX" w:eastAsia="es-ES"/>
        </w:rPr>
        <w:t xml:space="preserve"> otras dos personas, </w:t>
      </w:r>
      <w:r w:rsidR="001334EE" w:rsidRPr="003E4E94">
        <w:rPr>
          <w:rFonts w:ascii="Arial" w:eastAsia="Calibri" w:hAnsi="Arial" w:cs="Arial"/>
          <w:sz w:val="28"/>
          <w:szCs w:val="28"/>
          <w:lang w:val="es-MX" w:eastAsia="es-ES"/>
        </w:rPr>
        <w:t>u</w:t>
      </w:r>
      <w:r w:rsidR="00DC2C72" w:rsidRPr="003E4E94">
        <w:rPr>
          <w:rFonts w:ascii="Arial" w:eastAsia="Calibri" w:hAnsi="Arial" w:cs="Arial"/>
          <w:sz w:val="28"/>
          <w:szCs w:val="28"/>
          <w:lang w:val="es-MX" w:eastAsia="es-ES"/>
        </w:rPr>
        <w:t>na institución bancaria</w:t>
      </w:r>
      <w:r w:rsidR="001334EE" w:rsidRPr="003E4E94">
        <w:rPr>
          <w:rFonts w:ascii="Arial" w:eastAsia="Calibri" w:hAnsi="Arial" w:cs="Arial"/>
          <w:sz w:val="28"/>
          <w:szCs w:val="28"/>
          <w:lang w:val="es-MX" w:eastAsia="es-ES"/>
        </w:rPr>
        <w:t xml:space="preserve">, dos </w:t>
      </w:r>
      <w:r w:rsidR="00DC2C72" w:rsidRPr="003E4E94">
        <w:rPr>
          <w:rFonts w:ascii="Arial" w:eastAsia="Calibri" w:hAnsi="Arial" w:cs="Arial"/>
          <w:sz w:val="28"/>
          <w:szCs w:val="28"/>
          <w:lang w:val="es-MX" w:eastAsia="es-ES"/>
        </w:rPr>
        <w:t>notario</w:t>
      </w:r>
      <w:r w:rsidR="001334EE" w:rsidRPr="003E4E94">
        <w:rPr>
          <w:rFonts w:ascii="Arial" w:eastAsia="Calibri" w:hAnsi="Arial" w:cs="Arial"/>
          <w:sz w:val="28"/>
          <w:szCs w:val="28"/>
          <w:lang w:val="es-MX" w:eastAsia="es-ES"/>
        </w:rPr>
        <w:t>s</w:t>
      </w:r>
      <w:r w:rsidR="00DC2C72" w:rsidRPr="003E4E94">
        <w:rPr>
          <w:rFonts w:ascii="Arial" w:eastAsia="Calibri" w:hAnsi="Arial" w:cs="Arial"/>
          <w:sz w:val="28"/>
          <w:szCs w:val="28"/>
          <w:lang w:val="es-MX" w:eastAsia="es-ES"/>
        </w:rPr>
        <w:t xml:space="preserve"> </w:t>
      </w:r>
      <w:r w:rsidR="001334EE" w:rsidRPr="003E4E94">
        <w:rPr>
          <w:rFonts w:ascii="Arial" w:eastAsia="Calibri" w:hAnsi="Arial" w:cs="Arial"/>
          <w:sz w:val="28"/>
          <w:szCs w:val="28"/>
          <w:lang w:val="es-MX" w:eastAsia="es-ES"/>
        </w:rPr>
        <w:t xml:space="preserve">públicos y al registrador del Registro Público de la Propiedad y del Comercio </w:t>
      </w:r>
      <w:r w:rsidR="00BE239B" w:rsidRPr="003E4E94">
        <w:rPr>
          <w:rFonts w:ascii="Arial" w:eastAsia="Calibri" w:hAnsi="Arial" w:cs="Arial"/>
          <w:sz w:val="28"/>
          <w:szCs w:val="28"/>
          <w:lang w:val="es-MX" w:eastAsia="es-ES"/>
        </w:rPr>
        <w:t>de una entidad federativa, diversas prestaciones, entre las que se destacan: a) la nulidad de un poder que supuestamente habían otorgado a una de las</w:t>
      </w:r>
      <w:r w:rsidR="00A974AE" w:rsidRPr="003E4E94">
        <w:rPr>
          <w:rFonts w:ascii="Arial" w:eastAsia="Calibri" w:hAnsi="Arial" w:cs="Arial"/>
          <w:sz w:val="28"/>
          <w:szCs w:val="28"/>
          <w:lang w:val="es-MX" w:eastAsia="es-ES"/>
        </w:rPr>
        <w:t xml:space="preserve"> personas</w:t>
      </w:r>
      <w:r w:rsidR="00BE239B" w:rsidRPr="003E4E94">
        <w:rPr>
          <w:rFonts w:ascii="Arial" w:eastAsia="Calibri" w:hAnsi="Arial" w:cs="Arial"/>
          <w:sz w:val="28"/>
          <w:szCs w:val="28"/>
          <w:lang w:val="es-MX" w:eastAsia="es-ES"/>
        </w:rPr>
        <w:t xml:space="preserve"> demandadas</w:t>
      </w:r>
      <w:r w:rsidR="00B61857" w:rsidRPr="003E4E94">
        <w:rPr>
          <w:rFonts w:ascii="Arial" w:eastAsia="Calibri" w:hAnsi="Arial" w:cs="Arial"/>
          <w:sz w:val="28"/>
          <w:szCs w:val="28"/>
          <w:lang w:val="es-MX" w:eastAsia="es-ES"/>
        </w:rPr>
        <w:t>;</w:t>
      </w:r>
      <w:r w:rsidR="00BE239B" w:rsidRPr="003E4E94">
        <w:rPr>
          <w:rFonts w:ascii="Arial" w:eastAsia="Calibri" w:hAnsi="Arial" w:cs="Arial"/>
          <w:sz w:val="28"/>
          <w:szCs w:val="28"/>
          <w:lang w:val="es-MX" w:eastAsia="es-ES"/>
        </w:rPr>
        <w:t xml:space="preserve"> b) la nulidad de</w:t>
      </w:r>
      <w:r w:rsidR="00CA7B05" w:rsidRPr="003E4E94">
        <w:rPr>
          <w:rFonts w:ascii="Arial" w:eastAsia="Calibri" w:hAnsi="Arial" w:cs="Arial"/>
          <w:sz w:val="28"/>
          <w:szCs w:val="28"/>
          <w:lang w:val="es-MX" w:eastAsia="es-ES"/>
        </w:rPr>
        <w:t xml:space="preserve">l instrumento notarial en el que consta la compraventa </w:t>
      </w:r>
      <w:r w:rsidR="00796410" w:rsidRPr="003E4E94">
        <w:rPr>
          <w:rFonts w:ascii="Arial" w:eastAsia="Calibri" w:hAnsi="Arial" w:cs="Arial"/>
          <w:sz w:val="28"/>
          <w:szCs w:val="28"/>
          <w:lang w:val="es-MX" w:eastAsia="es-ES"/>
        </w:rPr>
        <w:t>del inmueble de su propiedad celebrada por su supuesto representante con otras dos personas</w:t>
      </w:r>
      <w:r w:rsidR="00750CA2" w:rsidRPr="003E4E94">
        <w:rPr>
          <w:rFonts w:ascii="Arial" w:eastAsia="Calibri" w:hAnsi="Arial" w:cs="Arial"/>
          <w:sz w:val="28"/>
          <w:szCs w:val="28"/>
          <w:lang w:val="es-MX" w:eastAsia="es-ES"/>
        </w:rPr>
        <w:t xml:space="preserve">, así como </w:t>
      </w:r>
      <w:r w:rsidR="0069444C" w:rsidRPr="003E4E94">
        <w:rPr>
          <w:rFonts w:ascii="Arial" w:eastAsia="Calibri" w:hAnsi="Arial" w:cs="Arial"/>
          <w:sz w:val="28"/>
          <w:szCs w:val="28"/>
          <w:lang w:val="es-MX" w:eastAsia="es-ES"/>
        </w:rPr>
        <w:t xml:space="preserve">los contratos de crédito e hipoteca </w:t>
      </w:r>
      <w:r w:rsidR="00B61857" w:rsidRPr="003E4E94">
        <w:rPr>
          <w:rFonts w:ascii="Arial" w:eastAsia="Calibri" w:hAnsi="Arial" w:cs="Arial"/>
          <w:sz w:val="28"/>
          <w:szCs w:val="28"/>
          <w:lang w:val="es-MX" w:eastAsia="es-ES"/>
        </w:rPr>
        <w:t xml:space="preserve">celebrados </w:t>
      </w:r>
      <w:r w:rsidR="009120D9" w:rsidRPr="003E4E94">
        <w:rPr>
          <w:rFonts w:ascii="Arial" w:eastAsia="Calibri" w:hAnsi="Arial" w:cs="Arial"/>
          <w:sz w:val="28"/>
          <w:szCs w:val="28"/>
          <w:lang w:val="es-MX" w:eastAsia="es-ES"/>
        </w:rPr>
        <w:t>por</w:t>
      </w:r>
      <w:r w:rsidR="00B61857" w:rsidRPr="003E4E94">
        <w:rPr>
          <w:rFonts w:ascii="Arial" w:eastAsia="Calibri" w:hAnsi="Arial" w:cs="Arial"/>
          <w:sz w:val="28"/>
          <w:szCs w:val="28"/>
          <w:lang w:val="es-MX" w:eastAsia="es-ES"/>
        </w:rPr>
        <w:t xml:space="preserve"> los compradores </w:t>
      </w:r>
      <w:r w:rsidR="009120D9" w:rsidRPr="003E4E94">
        <w:rPr>
          <w:rFonts w:ascii="Arial" w:eastAsia="Calibri" w:hAnsi="Arial" w:cs="Arial"/>
          <w:sz w:val="28"/>
          <w:szCs w:val="28"/>
          <w:lang w:val="es-MX" w:eastAsia="es-ES"/>
        </w:rPr>
        <w:t>con</w:t>
      </w:r>
      <w:r w:rsidR="00B61857" w:rsidRPr="003E4E94">
        <w:rPr>
          <w:rFonts w:ascii="Arial" w:eastAsia="Calibri" w:hAnsi="Arial" w:cs="Arial"/>
          <w:sz w:val="28"/>
          <w:szCs w:val="28"/>
          <w:lang w:val="es-MX" w:eastAsia="es-ES"/>
        </w:rPr>
        <w:t xml:space="preserve"> una institución bancaria</w:t>
      </w:r>
      <w:r w:rsidR="009120D9" w:rsidRPr="003E4E94">
        <w:rPr>
          <w:rFonts w:ascii="Arial" w:eastAsia="Calibri" w:hAnsi="Arial" w:cs="Arial"/>
          <w:sz w:val="28"/>
          <w:szCs w:val="28"/>
          <w:lang w:val="es-MX" w:eastAsia="es-ES"/>
        </w:rPr>
        <w:t>; c) la restitución del inmueble; y d) la cancelación de las respectivas inscripciones en el Registro Público.</w:t>
      </w:r>
    </w:p>
    <w:p w14:paraId="556AD296" w14:textId="77777777" w:rsidR="008F3C61" w:rsidRPr="003E4E94" w:rsidRDefault="008F3C61" w:rsidP="003C79EE">
      <w:pPr>
        <w:tabs>
          <w:tab w:val="left" w:pos="426"/>
        </w:tabs>
        <w:jc w:val="both"/>
        <w:rPr>
          <w:rFonts w:ascii="Arial" w:eastAsia="Calibri" w:hAnsi="Arial" w:cs="Arial"/>
          <w:sz w:val="28"/>
          <w:szCs w:val="28"/>
          <w:lang w:val="es-MX" w:eastAsia="es-ES"/>
        </w:rPr>
      </w:pPr>
    </w:p>
    <w:p w14:paraId="52CB637B" w14:textId="2D6F879D" w:rsidR="008F3C61" w:rsidRPr="003E4E94" w:rsidRDefault="004076DC" w:rsidP="003C79EE">
      <w:pPr>
        <w:tabs>
          <w:tab w:val="left" w:pos="426"/>
        </w:tabs>
        <w:jc w:val="both"/>
        <w:rPr>
          <w:rFonts w:ascii="Arial" w:eastAsia="Calibri" w:hAnsi="Arial" w:cs="Arial"/>
          <w:sz w:val="28"/>
          <w:szCs w:val="28"/>
          <w:lang w:val="es-MX" w:eastAsia="es-ES"/>
        </w:rPr>
      </w:pPr>
      <w:r w:rsidRPr="003E4E94">
        <w:rPr>
          <w:rFonts w:ascii="Arial" w:eastAsia="Calibri" w:hAnsi="Arial" w:cs="Arial"/>
          <w:sz w:val="28"/>
          <w:szCs w:val="28"/>
          <w:lang w:val="es-MX" w:eastAsia="es-ES"/>
        </w:rPr>
        <w:t xml:space="preserve">El juez de primera </w:t>
      </w:r>
      <w:r w:rsidR="0028346B">
        <w:rPr>
          <w:rFonts w:ascii="Arial" w:eastAsia="Calibri" w:hAnsi="Arial" w:cs="Arial"/>
          <w:sz w:val="28"/>
          <w:szCs w:val="28"/>
          <w:lang w:val="es-MX" w:eastAsia="es-ES"/>
        </w:rPr>
        <w:t xml:space="preserve">instancia </w:t>
      </w:r>
      <w:r w:rsidR="00C152C8" w:rsidRPr="003E4E94">
        <w:rPr>
          <w:rFonts w:ascii="Arial" w:eastAsia="Calibri" w:hAnsi="Arial" w:cs="Arial"/>
          <w:sz w:val="28"/>
          <w:szCs w:val="28"/>
          <w:lang w:val="es-MX" w:eastAsia="es-ES"/>
        </w:rPr>
        <w:t xml:space="preserve">declaró la nulidad absoluta de los instrumentos notariales referidos y ordenó la cancelación de las respectivas </w:t>
      </w:r>
      <w:r w:rsidR="009F32B2" w:rsidRPr="003E4E94">
        <w:rPr>
          <w:rFonts w:ascii="Arial" w:eastAsia="Calibri" w:hAnsi="Arial" w:cs="Arial"/>
          <w:sz w:val="28"/>
          <w:szCs w:val="28"/>
          <w:lang w:val="es-MX" w:eastAsia="es-ES"/>
        </w:rPr>
        <w:t xml:space="preserve">inscripciones en el Registro Público. </w:t>
      </w:r>
      <w:r w:rsidR="00D47ED3" w:rsidRPr="003E4E94">
        <w:rPr>
          <w:rFonts w:ascii="Arial" w:eastAsia="Calibri" w:hAnsi="Arial" w:cs="Arial"/>
          <w:sz w:val="28"/>
          <w:szCs w:val="28"/>
          <w:lang w:val="es-MX" w:eastAsia="es-ES"/>
        </w:rPr>
        <w:t xml:space="preserve">Esta sentencia fue modificada en </w:t>
      </w:r>
      <w:proofErr w:type="gramStart"/>
      <w:r w:rsidR="00D47ED3" w:rsidRPr="003E4E94">
        <w:rPr>
          <w:rFonts w:ascii="Arial" w:eastAsia="Calibri" w:hAnsi="Arial" w:cs="Arial"/>
          <w:sz w:val="28"/>
          <w:szCs w:val="28"/>
          <w:lang w:val="es-MX" w:eastAsia="es-ES"/>
        </w:rPr>
        <w:t>apelación</w:t>
      </w:r>
      <w:proofErr w:type="gramEnd"/>
      <w:r w:rsidR="00D47ED3" w:rsidRPr="003E4E94">
        <w:rPr>
          <w:rFonts w:ascii="Arial" w:eastAsia="Calibri" w:hAnsi="Arial" w:cs="Arial"/>
          <w:sz w:val="28"/>
          <w:szCs w:val="28"/>
          <w:lang w:val="es-MX" w:eastAsia="es-ES"/>
        </w:rPr>
        <w:t xml:space="preserve"> </w:t>
      </w:r>
      <w:r w:rsidR="003B3DCB" w:rsidRPr="003E4E94">
        <w:rPr>
          <w:rFonts w:ascii="Arial" w:eastAsia="Calibri" w:hAnsi="Arial" w:cs="Arial"/>
          <w:sz w:val="28"/>
          <w:szCs w:val="28"/>
          <w:lang w:val="es-MX" w:eastAsia="es-ES"/>
        </w:rPr>
        <w:t>pero, en esencia, se</w:t>
      </w:r>
      <w:r w:rsidR="00276081" w:rsidRPr="003E4E94">
        <w:rPr>
          <w:rFonts w:ascii="Arial" w:eastAsia="Calibri" w:hAnsi="Arial" w:cs="Arial"/>
          <w:sz w:val="28"/>
          <w:szCs w:val="28"/>
          <w:lang w:val="es-MX" w:eastAsia="es-ES"/>
        </w:rPr>
        <w:t xml:space="preserve"> mantuvo el mismo sentido</w:t>
      </w:r>
      <w:r w:rsidR="003B3DCB" w:rsidRPr="003E4E94">
        <w:rPr>
          <w:rFonts w:ascii="Arial" w:eastAsia="Calibri" w:hAnsi="Arial" w:cs="Arial"/>
          <w:sz w:val="28"/>
          <w:szCs w:val="28"/>
          <w:lang w:val="es-MX" w:eastAsia="es-ES"/>
        </w:rPr>
        <w:t>.</w:t>
      </w:r>
    </w:p>
    <w:p w14:paraId="69A81973" w14:textId="77777777" w:rsidR="003B3DCB" w:rsidRPr="003E4E94" w:rsidRDefault="003B3DCB" w:rsidP="003C79EE">
      <w:pPr>
        <w:tabs>
          <w:tab w:val="left" w:pos="426"/>
        </w:tabs>
        <w:jc w:val="both"/>
        <w:rPr>
          <w:rFonts w:ascii="Arial" w:eastAsia="Calibri" w:hAnsi="Arial" w:cs="Arial"/>
          <w:sz w:val="28"/>
          <w:szCs w:val="28"/>
          <w:lang w:val="es-MX" w:eastAsia="es-ES"/>
        </w:rPr>
      </w:pPr>
    </w:p>
    <w:p w14:paraId="0CBF100D" w14:textId="2D686B11" w:rsidR="003F7C83" w:rsidRPr="003E4E94" w:rsidRDefault="003B3DCB" w:rsidP="003C79EE">
      <w:pPr>
        <w:tabs>
          <w:tab w:val="left" w:pos="426"/>
        </w:tabs>
        <w:jc w:val="both"/>
        <w:rPr>
          <w:rFonts w:ascii="Arial" w:eastAsia="Calibri" w:hAnsi="Arial" w:cs="Arial"/>
          <w:sz w:val="28"/>
          <w:szCs w:val="28"/>
          <w:lang w:val="es-MX" w:eastAsia="es-ES"/>
        </w:rPr>
      </w:pPr>
      <w:r w:rsidRPr="003E4E94">
        <w:rPr>
          <w:rFonts w:ascii="Arial" w:eastAsia="Calibri" w:hAnsi="Arial" w:cs="Arial"/>
          <w:sz w:val="28"/>
          <w:szCs w:val="28"/>
          <w:lang w:val="es-MX" w:eastAsia="es-ES"/>
        </w:rPr>
        <w:t xml:space="preserve">Inconforme, la entidad bancaria </w:t>
      </w:r>
      <w:r w:rsidR="009E64C2" w:rsidRPr="003E4E94">
        <w:rPr>
          <w:rFonts w:ascii="Arial" w:eastAsia="Calibri" w:hAnsi="Arial" w:cs="Arial"/>
          <w:sz w:val="28"/>
          <w:szCs w:val="28"/>
          <w:lang w:val="es-MX" w:eastAsia="es-ES"/>
        </w:rPr>
        <w:t>promovió dos juicios de amparo</w:t>
      </w:r>
      <w:r w:rsidR="005F576C" w:rsidRPr="003E4E94">
        <w:rPr>
          <w:rFonts w:ascii="Arial" w:eastAsia="Calibri" w:hAnsi="Arial" w:cs="Arial"/>
          <w:sz w:val="28"/>
          <w:szCs w:val="28"/>
          <w:lang w:val="es-MX" w:eastAsia="es-ES"/>
        </w:rPr>
        <w:t xml:space="preserve"> directo</w:t>
      </w:r>
      <w:r w:rsidR="009E64C2" w:rsidRPr="003E4E94">
        <w:rPr>
          <w:rFonts w:ascii="Arial" w:eastAsia="Calibri" w:hAnsi="Arial" w:cs="Arial"/>
          <w:sz w:val="28"/>
          <w:szCs w:val="28"/>
          <w:lang w:val="es-MX" w:eastAsia="es-ES"/>
        </w:rPr>
        <w:t xml:space="preserve"> que</w:t>
      </w:r>
      <w:r w:rsidR="005F576C" w:rsidRPr="003E4E94">
        <w:rPr>
          <w:rFonts w:ascii="Arial" w:eastAsia="Calibri" w:hAnsi="Arial" w:cs="Arial"/>
          <w:sz w:val="28"/>
          <w:szCs w:val="28"/>
          <w:lang w:val="es-MX" w:eastAsia="es-ES"/>
        </w:rPr>
        <w:t>, respectivamente,</w:t>
      </w:r>
      <w:r w:rsidR="009E64C2" w:rsidRPr="003E4E94">
        <w:rPr>
          <w:rFonts w:ascii="Arial" w:eastAsia="Calibri" w:hAnsi="Arial" w:cs="Arial"/>
          <w:sz w:val="28"/>
          <w:szCs w:val="28"/>
          <w:lang w:val="es-MX" w:eastAsia="es-ES"/>
        </w:rPr>
        <w:t xml:space="preserve"> ordenaron a la Sala de apelación a emitir </w:t>
      </w:r>
      <w:r w:rsidR="00FE7A69" w:rsidRPr="003E4E94">
        <w:rPr>
          <w:rFonts w:ascii="Arial" w:eastAsia="Calibri" w:hAnsi="Arial" w:cs="Arial"/>
          <w:sz w:val="28"/>
          <w:szCs w:val="28"/>
          <w:lang w:val="es-MX" w:eastAsia="es-ES"/>
        </w:rPr>
        <w:t>una segunda y una tercera</w:t>
      </w:r>
      <w:r w:rsidR="0040247B" w:rsidRPr="003E4E94">
        <w:rPr>
          <w:rFonts w:ascii="Arial" w:eastAsia="Calibri" w:hAnsi="Arial" w:cs="Arial"/>
          <w:sz w:val="28"/>
          <w:szCs w:val="28"/>
          <w:lang w:val="es-MX" w:eastAsia="es-ES"/>
        </w:rPr>
        <w:t xml:space="preserve"> resoluci</w:t>
      </w:r>
      <w:r w:rsidR="00FE7A69" w:rsidRPr="003E4E94">
        <w:rPr>
          <w:rFonts w:ascii="Arial" w:eastAsia="Calibri" w:hAnsi="Arial" w:cs="Arial"/>
          <w:sz w:val="28"/>
          <w:szCs w:val="28"/>
          <w:lang w:val="es-MX" w:eastAsia="es-ES"/>
        </w:rPr>
        <w:t>ón</w:t>
      </w:r>
      <w:r w:rsidR="00D2538C" w:rsidRPr="003E4E94">
        <w:rPr>
          <w:rFonts w:ascii="Arial" w:eastAsia="Calibri" w:hAnsi="Arial" w:cs="Arial"/>
          <w:sz w:val="28"/>
          <w:szCs w:val="28"/>
          <w:lang w:val="es-MX" w:eastAsia="es-ES"/>
        </w:rPr>
        <w:t>. E</w:t>
      </w:r>
      <w:r w:rsidR="00AE204D" w:rsidRPr="003E4E94">
        <w:rPr>
          <w:rFonts w:ascii="Arial" w:eastAsia="Calibri" w:hAnsi="Arial" w:cs="Arial"/>
          <w:sz w:val="28"/>
          <w:szCs w:val="28"/>
          <w:lang w:val="es-MX" w:eastAsia="es-ES"/>
        </w:rPr>
        <w:t xml:space="preserve">n la </w:t>
      </w:r>
      <w:r w:rsidR="00FE7A69" w:rsidRPr="003E4E94">
        <w:rPr>
          <w:rFonts w:ascii="Arial" w:eastAsia="Calibri" w:hAnsi="Arial" w:cs="Arial"/>
          <w:sz w:val="28"/>
          <w:szCs w:val="28"/>
          <w:lang w:val="es-MX" w:eastAsia="es-ES"/>
        </w:rPr>
        <w:t>segunda</w:t>
      </w:r>
      <w:r w:rsidR="00AE204D" w:rsidRPr="003E4E94">
        <w:rPr>
          <w:rFonts w:ascii="Arial" w:eastAsia="Calibri" w:hAnsi="Arial" w:cs="Arial"/>
          <w:sz w:val="28"/>
          <w:szCs w:val="28"/>
          <w:lang w:val="es-MX" w:eastAsia="es-ES"/>
        </w:rPr>
        <w:t xml:space="preserve">, consideró inconstitucional </w:t>
      </w:r>
      <w:r w:rsidR="00D2538C" w:rsidRPr="003E4E94">
        <w:rPr>
          <w:rFonts w:ascii="Arial" w:eastAsia="Calibri" w:hAnsi="Arial" w:cs="Arial"/>
          <w:sz w:val="28"/>
          <w:szCs w:val="28"/>
          <w:lang w:val="es-MX" w:eastAsia="es-ES"/>
        </w:rPr>
        <w:t xml:space="preserve">e inaplicó </w:t>
      </w:r>
      <w:r w:rsidR="00AE204D" w:rsidRPr="003E4E94">
        <w:rPr>
          <w:rFonts w:ascii="Arial" w:eastAsia="Calibri" w:hAnsi="Arial" w:cs="Arial"/>
          <w:sz w:val="28"/>
          <w:szCs w:val="28"/>
          <w:lang w:val="es-MX" w:eastAsia="es-ES"/>
        </w:rPr>
        <w:t xml:space="preserve">el artículo 2947 del Código Civil </w:t>
      </w:r>
      <w:r w:rsidR="0028346B">
        <w:rPr>
          <w:rFonts w:ascii="Arial" w:eastAsia="Calibri" w:hAnsi="Arial" w:cs="Arial"/>
          <w:sz w:val="28"/>
          <w:szCs w:val="28"/>
          <w:lang w:val="es-MX" w:eastAsia="es-ES"/>
        </w:rPr>
        <w:t>para e</w:t>
      </w:r>
      <w:r w:rsidR="00AE204D" w:rsidRPr="003E4E94">
        <w:rPr>
          <w:rFonts w:ascii="Arial" w:eastAsia="Calibri" w:hAnsi="Arial" w:cs="Arial"/>
          <w:sz w:val="28"/>
          <w:szCs w:val="28"/>
          <w:lang w:val="es-MX" w:eastAsia="es-ES"/>
        </w:rPr>
        <w:t>l Estado</w:t>
      </w:r>
      <w:r w:rsidR="0028346B">
        <w:rPr>
          <w:rFonts w:ascii="Arial" w:eastAsia="Calibri" w:hAnsi="Arial" w:cs="Arial"/>
          <w:sz w:val="28"/>
          <w:szCs w:val="28"/>
          <w:lang w:val="es-MX" w:eastAsia="es-ES"/>
        </w:rPr>
        <w:t xml:space="preserve"> Libre y Soberano</w:t>
      </w:r>
      <w:r w:rsidR="00AE204D" w:rsidRPr="003E4E94">
        <w:rPr>
          <w:rFonts w:ascii="Arial" w:eastAsia="Calibri" w:hAnsi="Arial" w:cs="Arial"/>
          <w:sz w:val="28"/>
          <w:szCs w:val="28"/>
          <w:lang w:val="es-MX" w:eastAsia="es-ES"/>
        </w:rPr>
        <w:t xml:space="preserve"> de Puebla, que establece que la hipoteca constituida por el propietario aparente es válida, independientemente de que se declare o no la nulidad del título de propiedad o la falta </w:t>
      </w:r>
      <w:proofErr w:type="gramStart"/>
      <w:r w:rsidR="00AE204D" w:rsidRPr="003E4E94">
        <w:rPr>
          <w:rFonts w:ascii="Arial" w:eastAsia="Calibri" w:hAnsi="Arial" w:cs="Arial"/>
          <w:sz w:val="28"/>
          <w:szCs w:val="28"/>
          <w:lang w:val="es-MX" w:eastAsia="es-ES"/>
        </w:rPr>
        <w:t>del mismo</w:t>
      </w:r>
      <w:proofErr w:type="gramEnd"/>
      <w:r w:rsidR="00071872" w:rsidRPr="003E4E94">
        <w:rPr>
          <w:rFonts w:ascii="Arial" w:eastAsia="Calibri" w:hAnsi="Arial" w:cs="Arial"/>
          <w:sz w:val="28"/>
          <w:szCs w:val="28"/>
          <w:lang w:val="es-MX" w:eastAsia="es-ES"/>
        </w:rPr>
        <w:t xml:space="preserve">. </w:t>
      </w:r>
    </w:p>
    <w:p w14:paraId="1E4E43A6" w14:textId="77777777" w:rsidR="003F7C83" w:rsidRPr="003E4E94" w:rsidRDefault="003F7C83" w:rsidP="003C79EE">
      <w:pPr>
        <w:tabs>
          <w:tab w:val="left" w:pos="426"/>
        </w:tabs>
        <w:jc w:val="both"/>
        <w:rPr>
          <w:rFonts w:ascii="Arial" w:eastAsia="Calibri" w:hAnsi="Arial" w:cs="Arial"/>
          <w:sz w:val="28"/>
          <w:szCs w:val="28"/>
          <w:lang w:val="es-MX" w:eastAsia="es-ES"/>
        </w:rPr>
      </w:pPr>
    </w:p>
    <w:p w14:paraId="27AE46E0" w14:textId="201EBF74" w:rsidR="003B3DCB" w:rsidRPr="003E4E94" w:rsidRDefault="00071872" w:rsidP="003C79EE">
      <w:pPr>
        <w:tabs>
          <w:tab w:val="left" w:pos="426"/>
        </w:tabs>
        <w:jc w:val="both"/>
        <w:rPr>
          <w:rFonts w:ascii="Arial" w:eastAsia="Calibri" w:hAnsi="Arial" w:cs="Arial"/>
          <w:sz w:val="28"/>
          <w:szCs w:val="28"/>
          <w:lang w:val="es-MX" w:eastAsia="es-ES"/>
        </w:rPr>
      </w:pPr>
      <w:r w:rsidRPr="003E4E94">
        <w:rPr>
          <w:rFonts w:ascii="Arial" w:eastAsia="Calibri" w:hAnsi="Arial" w:cs="Arial"/>
          <w:sz w:val="28"/>
          <w:szCs w:val="28"/>
          <w:lang w:val="es-MX" w:eastAsia="es-ES"/>
        </w:rPr>
        <w:t xml:space="preserve">Sin embargo, en la </w:t>
      </w:r>
      <w:r w:rsidR="007D24D8" w:rsidRPr="003E4E94">
        <w:rPr>
          <w:rFonts w:ascii="Arial" w:eastAsia="Calibri" w:hAnsi="Arial" w:cs="Arial"/>
          <w:sz w:val="28"/>
          <w:szCs w:val="28"/>
          <w:lang w:val="es-MX" w:eastAsia="es-ES"/>
        </w:rPr>
        <w:t>tercera</w:t>
      </w:r>
      <w:r w:rsidRPr="003E4E94">
        <w:rPr>
          <w:rFonts w:ascii="Arial" w:eastAsia="Calibri" w:hAnsi="Arial" w:cs="Arial"/>
          <w:sz w:val="28"/>
          <w:szCs w:val="28"/>
          <w:lang w:val="es-MX" w:eastAsia="es-ES"/>
        </w:rPr>
        <w:t xml:space="preserve"> resolución consideró que dicho artículo es constitucional y aplicable al caso concreto, por lo que</w:t>
      </w:r>
      <w:r w:rsidR="00BA46F3" w:rsidRPr="003E4E94">
        <w:rPr>
          <w:rFonts w:ascii="Arial" w:eastAsia="Calibri" w:hAnsi="Arial" w:cs="Arial"/>
          <w:sz w:val="28"/>
          <w:szCs w:val="28"/>
          <w:lang w:val="es-MX" w:eastAsia="es-ES"/>
        </w:rPr>
        <w:t>,</w:t>
      </w:r>
      <w:r w:rsidRPr="003E4E94">
        <w:rPr>
          <w:rFonts w:ascii="Arial" w:eastAsia="Calibri" w:hAnsi="Arial" w:cs="Arial"/>
          <w:sz w:val="28"/>
          <w:szCs w:val="28"/>
          <w:lang w:val="es-MX" w:eastAsia="es-ES"/>
        </w:rPr>
        <w:t xml:space="preserve"> </w:t>
      </w:r>
      <w:r w:rsidR="003F7C83" w:rsidRPr="003E4E94">
        <w:rPr>
          <w:rFonts w:ascii="Arial" w:eastAsia="Calibri" w:hAnsi="Arial" w:cs="Arial"/>
          <w:sz w:val="28"/>
          <w:szCs w:val="28"/>
          <w:lang w:val="es-MX" w:eastAsia="es-ES"/>
        </w:rPr>
        <w:t xml:space="preserve">si bien confirmó la nulidad del poder </w:t>
      </w:r>
      <w:r w:rsidR="008A1CA8" w:rsidRPr="003E4E94">
        <w:rPr>
          <w:rFonts w:ascii="Arial" w:eastAsia="Calibri" w:hAnsi="Arial" w:cs="Arial"/>
          <w:sz w:val="28"/>
          <w:szCs w:val="28"/>
          <w:lang w:val="es-MX" w:eastAsia="es-ES"/>
        </w:rPr>
        <w:t xml:space="preserve">y del contrato de compraventa, consideró </w:t>
      </w:r>
      <w:r w:rsidR="007D1D12" w:rsidRPr="003E4E94">
        <w:rPr>
          <w:rFonts w:ascii="Arial" w:eastAsia="Calibri" w:hAnsi="Arial" w:cs="Arial"/>
          <w:sz w:val="28"/>
          <w:szCs w:val="28"/>
          <w:lang w:val="es-MX" w:eastAsia="es-ES"/>
        </w:rPr>
        <w:t>que debían prevalecer los contratos de crédito e hipoteca celebrados entre los compradores y la institución bancaria.</w:t>
      </w:r>
    </w:p>
    <w:p w14:paraId="3222D4AE" w14:textId="77777777" w:rsidR="007D1D12" w:rsidRPr="003E4E94" w:rsidRDefault="007D1D12" w:rsidP="003C79EE">
      <w:pPr>
        <w:tabs>
          <w:tab w:val="left" w:pos="426"/>
        </w:tabs>
        <w:jc w:val="both"/>
        <w:rPr>
          <w:rFonts w:ascii="Arial" w:eastAsia="Calibri" w:hAnsi="Arial" w:cs="Arial"/>
          <w:sz w:val="28"/>
          <w:szCs w:val="28"/>
          <w:lang w:val="es-MX" w:eastAsia="es-ES"/>
        </w:rPr>
      </w:pPr>
    </w:p>
    <w:p w14:paraId="7B521E87" w14:textId="6CFE4EEC" w:rsidR="007D1D12" w:rsidRPr="003E4E94" w:rsidRDefault="007D1D12" w:rsidP="003C79EE">
      <w:pPr>
        <w:tabs>
          <w:tab w:val="left" w:pos="426"/>
        </w:tabs>
        <w:jc w:val="both"/>
        <w:rPr>
          <w:rFonts w:ascii="Arial" w:eastAsia="Calibri" w:hAnsi="Arial" w:cs="Arial"/>
          <w:sz w:val="28"/>
          <w:szCs w:val="28"/>
          <w:lang w:val="es-MX" w:eastAsia="es-ES"/>
        </w:rPr>
      </w:pPr>
      <w:r w:rsidRPr="003E4E94">
        <w:rPr>
          <w:rFonts w:ascii="Arial" w:eastAsia="Calibri" w:hAnsi="Arial" w:cs="Arial"/>
          <w:sz w:val="28"/>
          <w:szCs w:val="28"/>
          <w:lang w:val="es-MX" w:eastAsia="es-ES"/>
        </w:rPr>
        <w:lastRenderedPageBreak/>
        <w:t xml:space="preserve">En contra de esa resolución, los propietarios </w:t>
      </w:r>
      <w:r w:rsidR="00C97A76" w:rsidRPr="003E4E94">
        <w:rPr>
          <w:rFonts w:ascii="Arial" w:eastAsia="Calibri" w:hAnsi="Arial" w:cs="Arial"/>
          <w:sz w:val="28"/>
          <w:szCs w:val="28"/>
          <w:lang w:val="es-MX" w:eastAsia="es-ES"/>
        </w:rPr>
        <w:t>auténticos</w:t>
      </w:r>
      <w:r w:rsidRPr="003E4E94">
        <w:rPr>
          <w:rFonts w:ascii="Arial" w:eastAsia="Calibri" w:hAnsi="Arial" w:cs="Arial"/>
          <w:sz w:val="28"/>
          <w:szCs w:val="28"/>
          <w:lang w:val="es-MX" w:eastAsia="es-ES"/>
        </w:rPr>
        <w:t xml:space="preserve"> promovieron amparo directo en el que, entre otras cosas, alegaron la inconstitucionalidad del artículo 2947 del Código Civil </w:t>
      </w:r>
      <w:r w:rsidR="0028346B">
        <w:rPr>
          <w:rFonts w:ascii="Arial" w:eastAsia="Calibri" w:hAnsi="Arial" w:cs="Arial"/>
          <w:sz w:val="28"/>
          <w:szCs w:val="28"/>
          <w:lang w:val="es-MX" w:eastAsia="es-ES"/>
        </w:rPr>
        <w:t>para e</w:t>
      </w:r>
      <w:r w:rsidRPr="003E4E94">
        <w:rPr>
          <w:rFonts w:ascii="Arial" w:eastAsia="Calibri" w:hAnsi="Arial" w:cs="Arial"/>
          <w:sz w:val="28"/>
          <w:szCs w:val="28"/>
          <w:lang w:val="es-MX" w:eastAsia="es-ES"/>
        </w:rPr>
        <w:t xml:space="preserve">l Estado </w:t>
      </w:r>
      <w:r w:rsidR="0028346B">
        <w:rPr>
          <w:rFonts w:ascii="Arial" w:eastAsia="Calibri" w:hAnsi="Arial" w:cs="Arial"/>
          <w:sz w:val="28"/>
          <w:szCs w:val="28"/>
          <w:lang w:val="es-MX" w:eastAsia="es-ES"/>
        </w:rPr>
        <w:t xml:space="preserve">Libre y Soberano </w:t>
      </w:r>
      <w:r w:rsidRPr="003E4E94">
        <w:rPr>
          <w:rFonts w:ascii="Arial" w:eastAsia="Calibri" w:hAnsi="Arial" w:cs="Arial"/>
          <w:sz w:val="28"/>
          <w:szCs w:val="28"/>
          <w:lang w:val="es-MX" w:eastAsia="es-ES"/>
        </w:rPr>
        <w:t xml:space="preserve">de Puebla, sin embargo, </w:t>
      </w:r>
      <w:r w:rsidR="00144083" w:rsidRPr="003E4E94">
        <w:rPr>
          <w:rFonts w:ascii="Arial" w:eastAsia="Calibri" w:hAnsi="Arial" w:cs="Arial"/>
          <w:sz w:val="28"/>
          <w:szCs w:val="28"/>
          <w:lang w:val="es-MX" w:eastAsia="es-ES"/>
        </w:rPr>
        <w:t xml:space="preserve">el Tribunal Colegiado les negó el amparo. </w:t>
      </w:r>
    </w:p>
    <w:p w14:paraId="332DF0AB" w14:textId="77777777" w:rsidR="00144083" w:rsidRPr="003E4E94" w:rsidRDefault="00144083" w:rsidP="003C79EE">
      <w:pPr>
        <w:tabs>
          <w:tab w:val="left" w:pos="426"/>
        </w:tabs>
        <w:jc w:val="both"/>
        <w:rPr>
          <w:rFonts w:ascii="Arial" w:eastAsia="Calibri" w:hAnsi="Arial" w:cs="Arial"/>
          <w:sz w:val="28"/>
          <w:szCs w:val="28"/>
          <w:lang w:val="es-MX" w:eastAsia="es-ES"/>
        </w:rPr>
      </w:pPr>
    </w:p>
    <w:p w14:paraId="5682DE20" w14:textId="39AB45CF" w:rsidR="00144083" w:rsidRPr="003E4E94" w:rsidRDefault="00144083" w:rsidP="003C79EE">
      <w:pPr>
        <w:tabs>
          <w:tab w:val="left" w:pos="426"/>
        </w:tabs>
        <w:jc w:val="both"/>
        <w:rPr>
          <w:rFonts w:ascii="Arial" w:eastAsia="Calibri" w:hAnsi="Arial" w:cs="Arial"/>
          <w:sz w:val="28"/>
          <w:szCs w:val="28"/>
          <w:lang w:val="es-MX" w:eastAsia="es-ES"/>
        </w:rPr>
      </w:pPr>
      <w:r w:rsidRPr="003E4E94">
        <w:rPr>
          <w:rFonts w:ascii="Arial" w:eastAsia="Calibri" w:hAnsi="Arial" w:cs="Arial"/>
          <w:sz w:val="28"/>
          <w:szCs w:val="28"/>
          <w:lang w:val="es-MX" w:eastAsia="es-ES"/>
        </w:rPr>
        <w:t>Inconformes</w:t>
      </w:r>
      <w:r w:rsidR="009B4C4B" w:rsidRPr="003E4E94">
        <w:rPr>
          <w:rFonts w:ascii="Arial" w:eastAsia="Calibri" w:hAnsi="Arial" w:cs="Arial"/>
          <w:sz w:val="28"/>
          <w:szCs w:val="28"/>
          <w:lang w:val="es-MX" w:eastAsia="es-ES"/>
        </w:rPr>
        <w:t>,</w:t>
      </w:r>
      <w:r w:rsidRPr="003E4E94">
        <w:rPr>
          <w:rFonts w:ascii="Arial" w:eastAsia="Calibri" w:hAnsi="Arial" w:cs="Arial"/>
          <w:sz w:val="28"/>
          <w:szCs w:val="28"/>
          <w:lang w:val="es-MX" w:eastAsia="es-ES"/>
        </w:rPr>
        <w:t xml:space="preserve"> los propietarios </w:t>
      </w:r>
      <w:r w:rsidR="009B4C4B" w:rsidRPr="003E4E94">
        <w:rPr>
          <w:rFonts w:ascii="Arial" w:eastAsia="Calibri" w:hAnsi="Arial" w:cs="Arial"/>
          <w:sz w:val="28"/>
          <w:szCs w:val="28"/>
          <w:lang w:val="es-MX" w:eastAsia="es-ES"/>
        </w:rPr>
        <w:t>auténticos</w:t>
      </w:r>
      <w:r w:rsidRPr="003E4E94">
        <w:rPr>
          <w:rFonts w:ascii="Arial" w:eastAsia="Calibri" w:hAnsi="Arial" w:cs="Arial"/>
          <w:sz w:val="28"/>
          <w:szCs w:val="28"/>
          <w:lang w:val="es-MX" w:eastAsia="es-ES"/>
        </w:rPr>
        <w:t xml:space="preserve"> interpusieron el presente recurso de revisión en el </w:t>
      </w:r>
      <w:r w:rsidR="00B301F5" w:rsidRPr="003E4E94">
        <w:rPr>
          <w:rFonts w:ascii="Arial" w:eastAsia="Calibri" w:hAnsi="Arial" w:cs="Arial"/>
          <w:sz w:val="28"/>
          <w:szCs w:val="28"/>
          <w:lang w:val="es-MX" w:eastAsia="es-ES"/>
        </w:rPr>
        <w:t xml:space="preserve">que </w:t>
      </w:r>
      <w:r w:rsidR="00AD399F" w:rsidRPr="003E4E94">
        <w:rPr>
          <w:rFonts w:ascii="Arial" w:eastAsia="Calibri" w:hAnsi="Arial" w:cs="Arial"/>
          <w:sz w:val="28"/>
          <w:szCs w:val="28"/>
          <w:lang w:val="es-MX" w:eastAsia="es-ES"/>
        </w:rPr>
        <w:t xml:space="preserve">combaten el análisis realizado por el Tribunal Colegiado sobre constitucionalidad del </w:t>
      </w:r>
      <w:r w:rsidR="00D01BA5" w:rsidRPr="003E4E94">
        <w:rPr>
          <w:rFonts w:ascii="Arial" w:eastAsia="Calibri" w:hAnsi="Arial" w:cs="Arial"/>
          <w:sz w:val="28"/>
          <w:szCs w:val="28"/>
          <w:lang w:val="es-MX" w:eastAsia="es-ES"/>
        </w:rPr>
        <w:t xml:space="preserve">artículo 2947 del Código Civil </w:t>
      </w:r>
      <w:r w:rsidR="0028346B">
        <w:rPr>
          <w:rFonts w:ascii="Arial" w:eastAsia="Calibri" w:hAnsi="Arial" w:cs="Arial"/>
          <w:sz w:val="28"/>
          <w:szCs w:val="28"/>
          <w:lang w:val="es-MX" w:eastAsia="es-ES"/>
        </w:rPr>
        <w:t>para el</w:t>
      </w:r>
      <w:r w:rsidR="00D01BA5" w:rsidRPr="003E4E94">
        <w:rPr>
          <w:rFonts w:ascii="Arial" w:eastAsia="Calibri" w:hAnsi="Arial" w:cs="Arial"/>
          <w:sz w:val="28"/>
          <w:szCs w:val="28"/>
          <w:lang w:val="es-MX" w:eastAsia="es-ES"/>
        </w:rPr>
        <w:t xml:space="preserve"> Estado </w:t>
      </w:r>
      <w:r w:rsidR="0028346B">
        <w:rPr>
          <w:rFonts w:ascii="Arial" w:eastAsia="Calibri" w:hAnsi="Arial" w:cs="Arial"/>
          <w:sz w:val="28"/>
          <w:szCs w:val="28"/>
          <w:lang w:val="es-MX" w:eastAsia="es-ES"/>
        </w:rPr>
        <w:t xml:space="preserve">Libre y Soberano </w:t>
      </w:r>
      <w:r w:rsidR="00D01BA5" w:rsidRPr="003E4E94">
        <w:rPr>
          <w:rFonts w:ascii="Arial" w:eastAsia="Calibri" w:hAnsi="Arial" w:cs="Arial"/>
          <w:sz w:val="28"/>
          <w:szCs w:val="28"/>
          <w:lang w:val="es-MX" w:eastAsia="es-ES"/>
        </w:rPr>
        <w:t>de Puebla.</w:t>
      </w:r>
    </w:p>
    <w:p w14:paraId="2C6BD540" w14:textId="77777777" w:rsidR="003C79EE" w:rsidRPr="003E4E94" w:rsidRDefault="003C79EE" w:rsidP="003C79EE">
      <w:pPr>
        <w:tabs>
          <w:tab w:val="left" w:pos="426"/>
        </w:tabs>
        <w:jc w:val="both"/>
        <w:rPr>
          <w:rFonts w:ascii="Arial" w:eastAsia="Calibri" w:hAnsi="Arial" w:cs="Arial"/>
          <w:b/>
          <w:bCs/>
          <w:sz w:val="28"/>
          <w:szCs w:val="28"/>
          <w:lang w:val="es-MX" w:eastAsia="es-ES"/>
        </w:rPr>
      </w:pPr>
    </w:p>
    <w:tbl>
      <w:tblPr>
        <w:tblStyle w:val="Tablaconcuadrcula"/>
        <w:tblW w:w="8784" w:type="dxa"/>
        <w:tblLayout w:type="fixed"/>
        <w:tblLook w:val="04A0" w:firstRow="1" w:lastRow="0" w:firstColumn="1" w:lastColumn="0" w:noHBand="0" w:noVBand="1"/>
      </w:tblPr>
      <w:tblGrid>
        <w:gridCol w:w="678"/>
        <w:gridCol w:w="3145"/>
        <w:gridCol w:w="3827"/>
        <w:gridCol w:w="1134"/>
      </w:tblGrid>
      <w:tr w:rsidR="00471D94" w:rsidRPr="003E4E94" w14:paraId="38B4C260" w14:textId="77777777" w:rsidTr="00D31759">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EEAF6"/>
            <w:vAlign w:val="center"/>
          </w:tcPr>
          <w:p w14:paraId="3FE0BF5B" w14:textId="77777777" w:rsidR="003C79EE" w:rsidRPr="003E4E94" w:rsidRDefault="003C79EE" w:rsidP="002927A0">
            <w:pPr>
              <w:tabs>
                <w:tab w:val="left" w:pos="426"/>
              </w:tabs>
              <w:jc w:val="center"/>
              <w:rPr>
                <w:rFonts w:ascii="Arial" w:eastAsia="Calibri" w:hAnsi="Arial" w:cs="Arial"/>
                <w:b/>
                <w:bCs/>
                <w:sz w:val="28"/>
                <w:szCs w:val="28"/>
                <w:lang w:val="es-MX" w:eastAsia="es-ES"/>
              </w:rPr>
            </w:pPr>
          </w:p>
        </w:tc>
        <w:tc>
          <w:tcPr>
            <w:tcW w:w="314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C19EE5C" w14:textId="77777777" w:rsidR="003C79EE" w:rsidRPr="003E4E94" w:rsidRDefault="003C79EE" w:rsidP="002927A0">
            <w:pPr>
              <w:tabs>
                <w:tab w:val="left" w:pos="426"/>
              </w:tabs>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Apartado</w:t>
            </w:r>
          </w:p>
        </w:tc>
        <w:tc>
          <w:tcPr>
            <w:tcW w:w="382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9DA1343" w14:textId="77777777" w:rsidR="003C79EE" w:rsidRPr="003E4E94" w:rsidRDefault="003C79EE" w:rsidP="002927A0">
            <w:pPr>
              <w:tabs>
                <w:tab w:val="left" w:pos="426"/>
              </w:tabs>
              <w:jc w:val="center"/>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Criterio y decisión</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E21FB5C" w14:textId="77777777" w:rsidR="003C79EE" w:rsidRPr="003E4E94" w:rsidRDefault="003C79EE" w:rsidP="002927A0">
            <w:pPr>
              <w:tabs>
                <w:tab w:val="left" w:pos="426"/>
              </w:tabs>
              <w:jc w:val="center"/>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Págs.</w:t>
            </w:r>
          </w:p>
        </w:tc>
      </w:tr>
      <w:tr w:rsidR="00790CCA" w:rsidRPr="003E4E94" w14:paraId="2077667C" w14:textId="77777777" w:rsidTr="00D31759">
        <w:trPr>
          <w:trHeight w:val="569"/>
        </w:trPr>
        <w:tc>
          <w:tcPr>
            <w:tcW w:w="678" w:type="dxa"/>
            <w:tcBorders>
              <w:top w:val="single" w:sz="4" w:space="0" w:color="auto"/>
              <w:left w:val="single" w:sz="4" w:space="0" w:color="auto"/>
              <w:bottom w:val="single" w:sz="4" w:space="0" w:color="auto"/>
              <w:right w:val="single" w:sz="4" w:space="0" w:color="auto"/>
            </w:tcBorders>
            <w:vAlign w:val="center"/>
          </w:tcPr>
          <w:p w14:paraId="538AF808" w14:textId="77777777" w:rsidR="00790CCA" w:rsidRPr="003E4E94" w:rsidRDefault="00790CCA" w:rsidP="002927A0">
            <w:pPr>
              <w:tabs>
                <w:tab w:val="left" w:pos="426"/>
              </w:tabs>
              <w:jc w:val="center"/>
              <w:rPr>
                <w:rFonts w:ascii="Arial" w:eastAsia="Calibri" w:hAnsi="Arial" w:cs="Arial"/>
                <w:b/>
                <w:bCs/>
                <w:sz w:val="28"/>
                <w:szCs w:val="28"/>
                <w:lang w:val="es-MX" w:eastAsia="es-ES"/>
              </w:rPr>
            </w:pPr>
          </w:p>
        </w:tc>
        <w:tc>
          <w:tcPr>
            <w:tcW w:w="3145" w:type="dxa"/>
            <w:tcBorders>
              <w:top w:val="single" w:sz="4" w:space="0" w:color="auto"/>
              <w:left w:val="single" w:sz="4" w:space="0" w:color="auto"/>
              <w:bottom w:val="single" w:sz="4" w:space="0" w:color="auto"/>
              <w:right w:val="single" w:sz="4" w:space="0" w:color="auto"/>
            </w:tcBorders>
            <w:vAlign w:val="center"/>
          </w:tcPr>
          <w:p w14:paraId="155A28DF" w14:textId="02B2A282" w:rsidR="00790CCA" w:rsidRPr="003E4E94" w:rsidRDefault="00790CCA" w:rsidP="002927A0">
            <w:pPr>
              <w:tabs>
                <w:tab w:val="left" w:pos="426"/>
              </w:tabs>
              <w:rPr>
                <w:rFonts w:ascii="Arial" w:eastAsia="Calibri" w:hAnsi="Arial" w:cs="Arial"/>
                <w:b/>
                <w:bCs/>
                <w:sz w:val="28"/>
                <w:szCs w:val="28"/>
                <w:lang w:val="es-MX" w:eastAsia="es-ES"/>
              </w:rPr>
            </w:pPr>
          </w:p>
        </w:tc>
        <w:tc>
          <w:tcPr>
            <w:tcW w:w="3827" w:type="dxa"/>
            <w:tcBorders>
              <w:top w:val="single" w:sz="4" w:space="0" w:color="auto"/>
              <w:left w:val="single" w:sz="4" w:space="0" w:color="auto"/>
              <w:bottom w:val="single" w:sz="4" w:space="0" w:color="auto"/>
              <w:right w:val="single" w:sz="4" w:space="0" w:color="auto"/>
            </w:tcBorders>
          </w:tcPr>
          <w:p w14:paraId="3EDE9DF2" w14:textId="3FFAD168" w:rsidR="00790CCA" w:rsidRPr="003E4E94" w:rsidRDefault="00470808" w:rsidP="002927A0">
            <w:pPr>
              <w:tabs>
                <w:tab w:val="left" w:pos="426"/>
              </w:tabs>
              <w:jc w:val="both"/>
              <w:rPr>
                <w:rFonts w:ascii="Arial" w:eastAsia="Calibri" w:hAnsi="Arial" w:cs="Arial"/>
                <w:bCs/>
                <w:sz w:val="28"/>
                <w:szCs w:val="28"/>
                <w:lang w:val="es-MX" w:eastAsia="es-ES"/>
              </w:rPr>
            </w:pPr>
            <w:r w:rsidRPr="00470808">
              <w:rPr>
                <w:rFonts w:ascii="Arial" w:eastAsia="Calibri" w:hAnsi="Arial" w:cs="Arial"/>
                <w:b/>
                <w:bCs/>
                <w:sz w:val="28"/>
                <w:szCs w:val="28"/>
                <w:lang w:val="es-MX" w:eastAsia="es-ES"/>
              </w:rPr>
              <w:t>ANTECEDENTES Y TRÁMITE</w:t>
            </w:r>
          </w:p>
        </w:tc>
        <w:tc>
          <w:tcPr>
            <w:tcW w:w="1134" w:type="dxa"/>
            <w:tcBorders>
              <w:top w:val="single" w:sz="4" w:space="0" w:color="auto"/>
              <w:left w:val="single" w:sz="4" w:space="0" w:color="auto"/>
              <w:bottom w:val="single" w:sz="4" w:space="0" w:color="auto"/>
              <w:right w:val="single" w:sz="4" w:space="0" w:color="auto"/>
            </w:tcBorders>
            <w:vAlign w:val="center"/>
          </w:tcPr>
          <w:p w14:paraId="7D5E29D2" w14:textId="3203DB7C" w:rsidR="00790CCA" w:rsidRPr="003E4E94" w:rsidRDefault="00D01929" w:rsidP="002927A0">
            <w:pPr>
              <w:tabs>
                <w:tab w:val="left" w:pos="426"/>
              </w:tabs>
              <w:jc w:val="center"/>
              <w:rPr>
                <w:rFonts w:ascii="Arial" w:eastAsia="Calibri" w:hAnsi="Arial" w:cs="Arial"/>
                <w:bCs/>
                <w:sz w:val="28"/>
                <w:szCs w:val="28"/>
                <w:lang w:val="es-MX" w:eastAsia="es-ES"/>
              </w:rPr>
            </w:pPr>
            <w:r w:rsidRPr="003E4E94">
              <w:rPr>
                <w:rFonts w:ascii="Arial" w:eastAsia="Calibri" w:hAnsi="Arial" w:cs="Arial"/>
                <w:bCs/>
                <w:sz w:val="28"/>
                <w:szCs w:val="28"/>
                <w:lang w:val="es-MX" w:eastAsia="es-ES"/>
              </w:rPr>
              <w:t>2-3</w:t>
            </w:r>
            <w:r w:rsidR="0028346B">
              <w:rPr>
                <w:rFonts w:ascii="Arial" w:eastAsia="Calibri" w:hAnsi="Arial" w:cs="Arial"/>
                <w:bCs/>
                <w:sz w:val="28"/>
                <w:szCs w:val="28"/>
                <w:lang w:val="es-MX" w:eastAsia="es-ES"/>
              </w:rPr>
              <w:t>1</w:t>
            </w:r>
          </w:p>
        </w:tc>
      </w:tr>
      <w:tr w:rsidR="00471D94" w:rsidRPr="003E4E94" w14:paraId="1F0668F2" w14:textId="77777777" w:rsidTr="00D31759">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0991C16F" w14:textId="77777777" w:rsidR="003C79EE" w:rsidRPr="003E4E94" w:rsidRDefault="003C79EE" w:rsidP="002927A0">
            <w:pPr>
              <w:tabs>
                <w:tab w:val="left" w:pos="426"/>
              </w:tabs>
              <w:jc w:val="center"/>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I.</w:t>
            </w:r>
          </w:p>
        </w:tc>
        <w:tc>
          <w:tcPr>
            <w:tcW w:w="3145" w:type="dxa"/>
            <w:tcBorders>
              <w:top w:val="single" w:sz="4" w:space="0" w:color="auto"/>
              <w:left w:val="single" w:sz="4" w:space="0" w:color="auto"/>
              <w:bottom w:val="single" w:sz="4" w:space="0" w:color="auto"/>
              <w:right w:val="single" w:sz="4" w:space="0" w:color="auto"/>
            </w:tcBorders>
            <w:vAlign w:val="center"/>
            <w:hideMark/>
          </w:tcPr>
          <w:p w14:paraId="37B669A9" w14:textId="77777777" w:rsidR="003C79EE" w:rsidRPr="003E4E94" w:rsidRDefault="003C79EE" w:rsidP="002927A0">
            <w:pPr>
              <w:tabs>
                <w:tab w:val="left" w:pos="426"/>
              </w:tabs>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COMPETENCIA</w:t>
            </w:r>
          </w:p>
        </w:tc>
        <w:tc>
          <w:tcPr>
            <w:tcW w:w="3827" w:type="dxa"/>
            <w:tcBorders>
              <w:top w:val="single" w:sz="4" w:space="0" w:color="auto"/>
              <w:left w:val="single" w:sz="4" w:space="0" w:color="auto"/>
              <w:bottom w:val="single" w:sz="4" w:space="0" w:color="auto"/>
              <w:right w:val="single" w:sz="4" w:space="0" w:color="auto"/>
            </w:tcBorders>
            <w:hideMark/>
          </w:tcPr>
          <w:p w14:paraId="6C0043EB" w14:textId="173147E8" w:rsidR="003C79EE" w:rsidRPr="003E4E94" w:rsidRDefault="00064AB6" w:rsidP="002927A0">
            <w:pPr>
              <w:tabs>
                <w:tab w:val="left" w:pos="426"/>
              </w:tabs>
              <w:jc w:val="both"/>
              <w:rPr>
                <w:rFonts w:ascii="Arial" w:eastAsia="Calibri" w:hAnsi="Arial" w:cs="Arial"/>
                <w:bCs/>
                <w:sz w:val="28"/>
                <w:szCs w:val="28"/>
                <w:lang w:val="es-MX" w:eastAsia="es-ES"/>
              </w:rPr>
            </w:pPr>
            <w:r w:rsidRPr="003E4E94">
              <w:rPr>
                <w:rFonts w:ascii="Arial" w:eastAsia="Calibri" w:hAnsi="Arial" w:cs="Arial"/>
                <w:bCs/>
                <w:sz w:val="28"/>
                <w:szCs w:val="28"/>
                <w:lang w:val="es-MX" w:eastAsia="es-ES"/>
              </w:rPr>
              <w:t>La Primera Sala</w:t>
            </w:r>
            <w:r w:rsidR="003474FF" w:rsidRPr="003E4E94">
              <w:rPr>
                <w:rFonts w:ascii="Arial" w:eastAsia="Calibri" w:hAnsi="Arial" w:cs="Arial"/>
                <w:bCs/>
                <w:sz w:val="28"/>
                <w:szCs w:val="28"/>
                <w:lang w:val="es-MX" w:eastAsia="es-ES"/>
              </w:rPr>
              <w:t xml:space="preserve"> es competente para conocer del presente asunto.</w:t>
            </w:r>
          </w:p>
        </w:tc>
        <w:tc>
          <w:tcPr>
            <w:tcW w:w="1134" w:type="dxa"/>
            <w:tcBorders>
              <w:top w:val="single" w:sz="4" w:space="0" w:color="auto"/>
              <w:left w:val="single" w:sz="4" w:space="0" w:color="auto"/>
              <w:bottom w:val="single" w:sz="4" w:space="0" w:color="auto"/>
              <w:right w:val="single" w:sz="4" w:space="0" w:color="auto"/>
            </w:tcBorders>
            <w:vAlign w:val="center"/>
          </w:tcPr>
          <w:p w14:paraId="613A922B" w14:textId="1BD3BA09" w:rsidR="003C79EE" w:rsidRPr="003E4E94" w:rsidRDefault="00790CCA" w:rsidP="002927A0">
            <w:pPr>
              <w:tabs>
                <w:tab w:val="left" w:pos="426"/>
              </w:tabs>
              <w:jc w:val="center"/>
              <w:rPr>
                <w:rFonts w:ascii="Arial" w:eastAsia="Calibri" w:hAnsi="Arial" w:cs="Arial"/>
                <w:bCs/>
                <w:sz w:val="28"/>
                <w:szCs w:val="28"/>
                <w:lang w:val="es-MX" w:eastAsia="es-ES"/>
              </w:rPr>
            </w:pPr>
            <w:r w:rsidRPr="003E4E94">
              <w:rPr>
                <w:rFonts w:ascii="Arial" w:eastAsia="Calibri" w:hAnsi="Arial" w:cs="Arial"/>
                <w:bCs/>
                <w:sz w:val="28"/>
                <w:szCs w:val="28"/>
                <w:lang w:val="es-MX" w:eastAsia="es-ES"/>
              </w:rPr>
              <w:t>32-33</w:t>
            </w:r>
          </w:p>
        </w:tc>
      </w:tr>
      <w:tr w:rsidR="00471D94" w:rsidRPr="003E4E94" w14:paraId="510BAEEC" w14:textId="77777777" w:rsidTr="00D31759">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53F4BFEA" w14:textId="77777777" w:rsidR="003C79EE" w:rsidRPr="003E4E94" w:rsidRDefault="003C79EE" w:rsidP="002927A0">
            <w:pPr>
              <w:tabs>
                <w:tab w:val="left" w:pos="426"/>
              </w:tabs>
              <w:jc w:val="center"/>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II.</w:t>
            </w:r>
          </w:p>
        </w:tc>
        <w:tc>
          <w:tcPr>
            <w:tcW w:w="3145" w:type="dxa"/>
            <w:tcBorders>
              <w:top w:val="single" w:sz="4" w:space="0" w:color="auto"/>
              <w:left w:val="single" w:sz="4" w:space="0" w:color="auto"/>
              <w:bottom w:val="single" w:sz="4" w:space="0" w:color="auto"/>
              <w:right w:val="single" w:sz="4" w:space="0" w:color="auto"/>
            </w:tcBorders>
            <w:vAlign w:val="center"/>
            <w:hideMark/>
          </w:tcPr>
          <w:p w14:paraId="6F735018" w14:textId="77777777" w:rsidR="003C79EE" w:rsidRPr="003E4E94" w:rsidRDefault="003C79EE" w:rsidP="002927A0">
            <w:pPr>
              <w:tabs>
                <w:tab w:val="left" w:pos="426"/>
              </w:tabs>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OPORTUNIDAD</w:t>
            </w:r>
          </w:p>
        </w:tc>
        <w:tc>
          <w:tcPr>
            <w:tcW w:w="3827" w:type="dxa"/>
            <w:tcBorders>
              <w:top w:val="single" w:sz="4" w:space="0" w:color="auto"/>
              <w:left w:val="single" w:sz="4" w:space="0" w:color="auto"/>
              <w:bottom w:val="single" w:sz="4" w:space="0" w:color="auto"/>
              <w:right w:val="single" w:sz="4" w:space="0" w:color="auto"/>
            </w:tcBorders>
            <w:hideMark/>
          </w:tcPr>
          <w:p w14:paraId="35D48BA0" w14:textId="67DE792D" w:rsidR="003C79EE" w:rsidRPr="003E4E94" w:rsidRDefault="003474FF" w:rsidP="002927A0">
            <w:pPr>
              <w:tabs>
                <w:tab w:val="left" w:pos="426"/>
              </w:tabs>
              <w:jc w:val="both"/>
              <w:rPr>
                <w:rFonts w:ascii="Arial" w:eastAsia="Calibri" w:hAnsi="Arial" w:cs="Arial"/>
                <w:bCs/>
                <w:sz w:val="28"/>
                <w:szCs w:val="28"/>
                <w:lang w:val="es-MX" w:eastAsia="es-ES"/>
              </w:rPr>
            </w:pPr>
            <w:r w:rsidRPr="003E4E94">
              <w:rPr>
                <w:rFonts w:ascii="Arial" w:eastAsia="Calibri" w:hAnsi="Arial" w:cs="Arial"/>
                <w:bCs/>
                <w:sz w:val="28"/>
                <w:szCs w:val="28"/>
                <w:lang w:val="es-MX" w:eastAsia="es-ES"/>
              </w:rPr>
              <w:t xml:space="preserve">El recurso </w:t>
            </w:r>
            <w:r w:rsidR="00C83900" w:rsidRPr="003E4E94">
              <w:rPr>
                <w:rFonts w:ascii="Arial" w:eastAsia="Calibri" w:hAnsi="Arial" w:cs="Arial"/>
                <w:bCs/>
                <w:sz w:val="28"/>
                <w:szCs w:val="28"/>
                <w:lang w:val="es-MX" w:eastAsia="es-ES"/>
              </w:rPr>
              <w:t>se presentó de forma</w:t>
            </w:r>
            <w:r w:rsidRPr="003E4E94">
              <w:rPr>
                <w:rFonts w:ascii="Arial" w:eastAsia="Calibri" w:hAnsi="Arial" w:cs="Arial"/>
                <w:bCs/>
                <w:sz w:val="28"/>
                <w:szCs w:val="28"/>
                <w:lang w:val="es-MX" w:eastAsia="es-ES"/>
              </w:rPr>
              <w:t xml:space="preserve"> oportun</w:t>
            </w:r>
            <w:r w:rsidR="00C83900" w:rsidRPr="003E4E94">
              <w:rPr>
                <w:rFonts w:ascii="Arial" w:eastAsia="Calibri" w:hAnsi="Arial" w:cs="Arial"/>
                <w:bCs/>
                <w:sz w:val="28"/>
                <w:szCs w:val="28"/>
                <w:lang w:val="es-MX" w:eastAsia="es-ES"/>
              </w:rPr>
              <w:t>a</w:t>
            </w:r>
            <w:r w:rsidRPr="003E4E94">
              <w:rPr>
                <w:rFonts w:ascii="Arial" w:eastAsia="Calibri" w:hAnsi="Arial" w:cs="Arial"/>
                <w:bCs/>
                <w:sz w:val="28"/>
                <w:szCs w:val="28"/>
                <w:lang w:val="es-MX" w:eastAsia="es-ES"/>
              </w:rPr>
              <w:t>.</w:t>
            </w:r>
          </w:p>
        </w:tc>
        <w:tc>
          <w:tcPr>
            <w:tcW w:w="1134" w:type="dxa"/>
            <w:tcBorders>
              <w:top w:val="single" w:sz="4" w:space="0" w:color="auto"/>
              <w:left w:val="single" w:sz="4" w:space="0" w:color="auto"/>
              <w:bottom w:val="single" w:sz="4" w:space="0" w:color="auto"/>
              <w:right w:val="single" w:sz="4" w:space="0" w:color="auto"/>
            </w:tcBorders>
            <w:vAlign w:val="center"/>
          </w:tcPr>
          <w:p w14:paraId="35FD49F9" w14:textId="6FCAD041" w:rsidR="003C79EE" w:rsidRPr="003E4E94" w:rsidRDefault="00D01929" w:rsidP="002927A0">
            <w:pPr>
              <w:tabs>
                <w:tab w:val="left" w:pos="426"/>
              </w:tabs>
              <w:jc w:val="center"/>
              <w:rPr>
                <w:rFonts w:ascii="Arial" w:eastAsia="Calibri" w:hAnsi="Arial" w:cs="Arial"/>
                <w:bCs/>
                <w:sz w:val="28"/>
                <w:szCs w:val="28"/>
                <w:lang w:val="es-MX" w:eastAsia="es-ES"/>
              </w:rPr>
            </w:pPr>
            <w:r w:rsidRPr="003E4E94">
              <w:rPr>
                <w:rFonts w:ascii="Arial" w:eastAsia="Calibri" w:hAnsi="Arial" w:cs="Arial"/>
                <w:bCs/>
                <w:sz w:val="28"/>
                <w:szCs w:val="28"/>
                <w:lang w:val="es-MX" w:eastAsia="es-ES"/>
              </w:rPr>
              <w:t>33-34</w:t>
            </w:r>
          </w:p>
        </w:tc>
      </w:tr>
      <w:tr w:rsidR="00471D94" w:rsidRPr="003E4E94" w14:paraId="0191BFD6" w14:textId="77777777" w:rsidTr="00D31759">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484268ED" w14:textId="77777777" w:rsidR="003C79EE" w:rsidRPr="003E4E94" w:rsidRDefault="003C79EE" w:rsidP="002927A0">
            <w:pPr>
              <w:tabs>
                <w:tab w:val="left" w:pos="426"/>
              </w:tabs>
              <w:jc w:val="center"/>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III.</w:t>
            </w:r>
          </w:p>
        </w:tc>
        <w:tc>
          <w:tcPr>
            <w:tcW w:w="3145" w:type="dxa"/>
            <w:tcBorders>
              <w:top w:val="single" w:sz="4" w:space="0" w:color="auto"/>
              <w:left w:val="single" w:sz="4" w:space="0" w:color="auto"/>
              <w:bottom w:val="single" w:sz="4" w:space="0" w:color="auto"/>
              <w:right w:val="single" w:sz="4" w:space="0" w:color="auto"/>
            </w:tcBorders>
            <w:vAlign w:val="center"/>
          </w:tcPr>
          <w:p w14:paraId="36C03A18" w14:textId="77777777" w:rsidR="003C79EE" w:rsidRPr="003E4E94" w:rsidRDefault="003C79EE" w:rsidP="002927A0">
            <w:pPr>
              <w:tabs>
                <w:tab w:val="left" w:pos="426"/>
              </w:tabs>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LEGITIMACIÓN</w:t>
            </w:r>
          </w:p>
        </w:tc>
        <w:tc>
          <w:tcPr>
            <w:tcW w:w="3827" w:type="dxa"/>
            <w:tcBorders>
              <w:top w:val="single" w:sz="4" w:space="0" w:color="auto"/>
              <w:left w:val="single" w:sz="4" w:space="0" w:color="auto"/>
              <w:bottom w:val="single" w:sz="4" w:space="0" w:color="auto"/>
              <w:right w:val="single" w:sz="4" w:space="0" w:color="auto"/>
            </w:tcBorders>
            <w:hideMark/>
          </w:tcPr>
          <w:p w14:paraId="07817713" w14:textId="21395C41" w:rsidR="003C79EE" w:rsidRPr="003E4E94" w:rsidRDefault="003474FF" w:rsidP="002927A0">
            <w:pPr>
              <w:tabs>
                <w:tab w:val="left" w:pos="426"/>
              </w:tabs>
              <w:jc w:val="both"/>
              <w:rPr>
                <w:rFonts w:ascii="Arial" w:eastAsia="Calibri" w:hAnsi="Arial" w:cs="Arial"/>
                <w:bCs/>
                <w:sz w:val="28"/>
                <w:szCs w:val="28"/>
                <w:lang w:val="es-MX" w:eastAsia="es-ES"/>
              </w:rPr>
            </w:pPr>
            <w:r w:rsidRPr="003E4E94">
              <w:rPr>
                <w:rFonts w:ascii="Arial" w:eastAsia="Calibri" w:hAnsi="Arial" w:cs="Arial"/>
                <w:bCs/>
                <w:sz w:val="28"/>
                <w:szCs w:val="28"/>
                <w:lang w:val="es-MX" w:eastAsia="es-ES"/>
              </w:rPr>
              <w:t>La parte recurrente cuenta con legitimación</w:t>
            </w:r>
            <w:r w:rsidR="00C83900" w:rsidRPr="003E4E94">
              <w:rPr>
                <w:rFonts w:ascii="Arial" w:eastAsia="Calibri" w:hAnsi="Arial" w:cs="Arial"/>
                <w:bCs/>
                <w:sz w:val="28"/>
                <w:szCs w:val="28"/>
                <w:lang w:val="es-MX" w:eastAsia="es-ES"/>
              </w:rPr>
              <w:t xml:space="preserve"> para interponer el recurso de revisión que nos ocupa</w:t>
            </w:r>
            <w:r w:rsidRPr="003E4E94">
              <w:rPr>
                <w:rFonts w:ascii="Arial" w:eastAsia="Calibri" w:hAnsi="Arial" w:cs="Arial"/>
                <w:bCs/>
                <w:sz w:val="28"/>
                <w:szCs w:val="28"/>
                <w:lang w:val="es-MX" w:eastAsia="es-ES"/>
              </w:rPr>
              <w:t>.</w:t>
            </w:r>
          </w:p>
        </w:tc>
        <w:tc>
          <w:tcPr>
            <w:tcW w:w="1134" w:type="dxa"/>
            <w:tcBorders>
              <w:top w:val="single" w:sz="4" w:space="0" w:color="auto"/>
              <w:left w:val="single" w:sz="4" w:space="0" w:color="auto"/>
              <w:bottom w:val="single" w:sz="4" w:space="0" w:color="auto"/>
              <w:right w:val="single" w:sz="4" w:space="0" w:color="auto"/>
            </w:tcBorders>
            <w:vAlign w:val="center"/>
          </w:tcPr>
          <w:p w14:paraId="0CC1CAE7" w14:textId="01955BEB" w:rsidR="003C79EE" w:rsidRPr="003E4E94" w:rsidRDefault="00D01929" w:rsidP="002927A0">
            <w:pPr>
              <w:tabs>
                <w:tab w:val="left" w:pos="426"/>
              </w:tabs>
              <w:jc w:val="center"/>
              <w:rPr>
                <w:rFonts w:ascii="Arial" w:eastAsia="Calibri" w:hAnsi="Arial" w:cs="Arial"/>
                <w:bCs/>
                <w:sz w:val="28"/>
                <w:szCs w:val="28"/>
                <w:lang w:val="es-MX" w:eastAsia="es-ES"/>
              </w:rPr>
            </w:pPr>
            <w:r w:rsidRPr="003E4E94">
              <w:rPr>
                <w:rFonts w:ascii="Arial" w:eastAsia="Calibri" w:hAnsi="Arial" w:cs="Arial"/>
                <w:bCs/>
                <w:sz w:val="28"/>
                <w:szCs w:val="28"/>
                <w:lang w:val="es-MX" w:eastAsia="es-ES"/>
              </w:rPr>
              <w:t>34</w:t>
            </w:r>
          </w:p>
        </w:tc>
      </w:tr>
      <w:tr w:rsidR="00471D94" w:rsidRPr="003E4E94" w14:paraId="3F0AC132" w14:textId="77777777" w:rsidTr="00D31759">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4F7925E5" w14:textId="77777777" w:rsidR="003C79EE" w:rsidRPr="003E4E94" w:rsidRDefault="003C79EE" w:rsidP="002927A0">
            <w:pPr>
              <w:tabs>
                <w:tab w:val="left" w:pos="426"/>
              </w:tabs>
              <w:jc w:val="center"/>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IV.</w:t>
            </w:r>
          </w:p>
        </w:tc>
        <w:tc>
          <w:tcPr>
            <w:tcW w:w="3145" w:type="dxa"/>
            <w:tcBorders>
              <w:top w:val="single" w:sz="4" w:space="0" w:color="auto"/>
              <w:left w:val="single" w:sz="4" w:space="0" w:color="auto"/>
              <w:bottom w:val="single" w:sz="4" w:space="0" w:color="auto"/>
              <w:right w:val="single" w:sz="4" w:space="0" w:color="auto"/>
            </w:tcBorders>
            <w:vAlign w:val="center"/>
            <w:hideMark/>
          </w:tcPr>
          <w:p w14:paraId="75AFA206" w14:textId="283BD537" w:rsidR="003C79EE" w:rsidRPr="003E4E94" w:rsidRDefault="00471D94" w:rsidP="002927A0">
            <w:pPr>
              <w:tabs>
                <w:tab w:val="left" w:pos="426"/>
              </w:tabs>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 xml:space="preserve">ESTUDIO </w:t>
            </w:r>
            <w:r w:rsidR="00AE6AE7" w:rsidRPr="003E4E94">
              <w:rPr>
                <w:rFonts w:ascii="Arial" w:eastAsia="Calibri" w:hAnsi="Arial" w:cs="Arial"/>
                <w:b/>
                <w:bCs/>
                <w:sz w:val="28"/>
                <w:szCs w:val="28"/>
                <w:lang w:val="es-MX" w:eastAsia="es-ES"/>
              </w:rPr>
              <w:t>SOBRE</w:t>
            </w:r>
            <w:r w:rsidRPr="003E4E94">
              <w:rPr>
                <w:rFonts w:ascii="Arial" w:eastAsia="Calibri" w:hAnsi="Arial" w:cs="Arial"/>
                <w:b/>
                <w:bCs/>
                <w:sz w:val="28"/>
                <w:szCs w:val="28"/>
                <w:lang w:val="es-MX" w:eastAsia="es-ES"/>
              </w:rPr>
              <w:t xml:space="preserve"> LA PROCEDENCIA DEL RECURSO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DE7B1B2" w14:textId="35D86018" w:rsidR="003C79EE" w:rsidRPr="003E4E94" w:rsidRDefault="003474FF" w:rsidP="002927A0">
            <w:pPr>
              <w:tabs>
                <w:tab w:val="left" w:pos="426"/>
              </w:tabs>
              <w:jc w:val="both"/>
              <w:rPr>
                <w:rFonts w:ascii="Arial" w:eastAsia="Calibri" w:hAnsi="Arial" w:cs="Arial"/>
                <w:bCs/>
                <w:sz w:val="28"/>
                <w:szCs w:val="28"/>
                <w:lang w:val="es-MX" w:eastAsia="es-ES"/>
              </w:rPr>
            </w:pPr>
            <w:r w:rsidRPr="003E4E94">
              <w:rPr>
                <w:rFonts w:ascii="Arial" w:eastAsia="Calibri" w:hAnsi="Arial" w:cs="Arial"/>
                <w:bCs/>
                <w:sz w:val="28"/>
                <w:szCs w:val="28"/>
                <w:lang w:val="es-MX" w:eastAsia="es-ES"/>
              </w:rPr>
              <w:t>El recurso es</w:t>
            </w:r>
            <w:r w:rsidR="00D31759" w:rsidRPr="003E4E94">
              <w:rPr>
                <w:rFonts w:ascii="Arial" w:eastAsia="Calibri" w:hAnsi="Arial" w:cs="Arial"/>
                <w:bCs/>
                <w:sz w:val="28"/>
                <w:szCs w:val="28"/>
                <w:lang w:val="es-MX" w:eastAsia="es-ES"/>
              </w:rPr>
              <w:t xml:space="preserve"> </w:t>
            </w:r>
            <w:r w:rsidRPr="003E4E94">
              <w:rPr>
                <w:rFonts w:ascii="Arial" w:eastAsia="Calibri" w:hAnsi="Arial" w:cs="Arial"/>
                <w:bCs/>
                <w:sz w:val="28"/>
                <w:szCs w:val="28"/>
                <w:lang w:val="es-MX" w:eastAsia="es-ES"/>
              </w:rPr>
              <w:t>procedente</w:t>
            </w:r>
            <w:r w:rsidR="00A87ACC" w:rsidRPr="003E4E94">
              <w:rPr>
                <w:rFonts w:ascii="Arial" w:eastAsia="Calibri" w:hAnsi="Arial" w:cs="Arial"/>
                <w:bCs/>
                <w:sz w:val="28"/>
                <w:szCs w:val="28"/>
                <w:lang w:val="es-MX" w:eastAsia="es-ES"/>
              </w:rPr>
              <w:t>.</w:t>
            </w:r>
            <w:r w:rsidR="002577D9" w:rsidRPr="003E4E94">
              <w:rPr>
                <w:rFonts w:ascii="Arial" w:eastAsia="Calibri" w:hAnsi="Arial" w:cs="Arial"/>
                <w:bCs/>
                <w:sz w:val="28"/>
                <w:szCs w:val="28"/>
                <w:lang w:val="es-MX" w:eastAsia="es-E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C98DAB2" w14:textId="6AADE6E7" w:rsidR="003C79EE" w:rsidRPr="003E4E94" w:rsidRDefault="00A87ACC" w:rsidP="002927A0">
            <w:pPr>
              <w:tabs>
                <w:tab w:val="left" w:pos="426"/>
              </w:tabs>
              <w:jc w:val="center"/>
              <w:rPr>
                <w:rFonts w:ascii="Arial" w:eastAsia="Calibri" w:hAnsi="Arial" w:cs="Arial"/>
                <w:bCs/>
                <w:sz w:val="28"/>
                <w:szCs w:val="28"/>
                <w:lang w:val="es-MX" w:eastAsia="es-ES"/>
              </w:rPr>
            </w:pPr>
            <w:r w:rsidRPr="003E4E94">
              <w:rPr>
                <w:rFonts w:ascii="Arial" w:eastAsia="Calibri" w:hAnsi="Arial" w:cs="Arial"/>
                <w:bCs/>
                <w:sz w:val="28"/>
                <w:szCs w:val="28"/>
                <w:lang w:val="es-MX" w:eastAsia="es-ES"/>
              </w:rPr>
              <w:t>34-39</w:t>
            </w:r>
          </w:p>
        </w:tc>
      </w:tr>
      <w:tr w:rsidR="006050DE" w:rsidRPr="003E4E94" w14:paraId="5B2C2F8D" w14:textId="77777777" w:rsidTr="00D31759">
        <w:trPr>
          <w:trHeight w:val="555"/>
        </w:trPr>
        <w:tc>
          <w:tcPr>
            <w:tcW w:w="678" w:type="dxa"/>
            <w:tcBorders>
              <w:top w:val="single" w:sz="4" w:space="0" w:color="auto"/>
              <w:left w:val="single" w:sz="4" w:space="0" w:color="auto"/>
              <w:bottom w:val="single" w:sz="4" w:space="0" w:color="auto"/>
              <w:right w:val="single" w:sz="4" w:space="0" w:color="auto"/>
            </w:tcBorders>
            <w:vAlign w:val="center"/>
          </w:tcPr>
          <w:p w14:paraId="60E994CF" w14:textId="49A82F7B" w:rsidR="006050DE" w:rsidRPr="003E4E94" w:rsidRDefault="006050DE" w:rsidP="002927A0">
            <w:pPr>
              <w:tabs>
                <w:tab w:val="left" w:pos="426"/>
              </w:tabs>
              <w:jc w:val="center"/>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V.</w:t>
            </w:r>
          </w:p>
        </w:tc>
        <w:tc>
          <w:tcPr>
            <w:tcW w:w="3145" w:type="dxa"/>
            <w:tcBorders>
              <w:top w:val="single" w:sz="4" w:space="0" w:color="auto"/>
              <w:left w:val="single" w:sz="4" w:space="0" w:color="auto"/>
              <w:bottom w:val="single" w:sz="4" w:space="0" w:color="auto"/>
              <w:right w:val="single" w:sz="4" w:space="0" w:color="auto"/>
            </w:tcBorders>
            <w:vAlign w:val="center"/>
          </w:tcPr>
          <w:p w14:paraId="7BFEAAAD" w14:textId="4404B3FE" w:rsidR="006050DE" w:rsidRPr="003E4E94" w:rsidRDefault="006050DE" w:rsidP="002927A0">
            <w:pPr>
              <w:tabs>
                <w:tab w:val="left" w:pos="426"/>
              </w:tabs>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ESTUDIO DE FONDO</w:t>
            </w:r>
          </w:p>
        </w:tc>
        <w:tc>
          <w:tcPr>
            <w:tcW w:w="3827" w:type="dxa"/>
            <w:tcBorders>
              <w:top w:val="single" w:sz="4" w:space="0" w:color="auto"/>
              <w:left w:val="single" w:sz="4" w:space="0" w:color="auto"/>
              <w:bottom w:val="single" w:sz="4" w:space="0" w:color="auto"/>
              <w:right w:val="single" w:sz="4" w:space="0" w:color="auto"/>
            </w:tcBorders>
            <w:vAlign w:val="center"/>
          </w:tcPr>
          <w:p w14:paraId="73E6BB1C" w14:textId="32322803" w:rsidR="006050DE" w:rsidRPr="003E4E94" w:rsidRDefault="006050DE" w:rsidP="002927A0">
            <w:pPr>
              <w:tabs>
                <w:tab w:val="left" w:pos="426"/>
              </w:tabs>
              <w:jc w:val="both"/>
              <w:rPr>
                <w:rFonts w:ascii="Arial" w:eastAsia="Calibri" w:hAnsi="Arial" w:cs="Arial"/>
                <w:bCs/>
                <w:sz w:val="28"/>
                <w:szCs w:val="28"/>
                <w:lang w:val="es-MX" w:eastAsia="es-ES"/>
              </w:rPr>
            </w:pPr>
            <w:r w:rsidRPr="003E4E94">
              <w:rPr>
                <w:rFonts w:ascii="Arial" w:eastAsia="Calibri" w:hAnsi="Arial" w:cs="Arial"/>
                <w:bCs/>
                <w:sz w:val="28"/>
                <w:szCs w:val="28"/>
                <w:lang w:val="es-MX" w:eastAsia="es-ES"/>
              </w:rPr>
              <w:t xml:space="preserve">Son </w:t>
            </w:r>
            <w:r w:rsidRPr="003E4E94">
              <w:rPr>
                <w:rFonts w:ascii="Arial" w:eastAsia="Calibri" w:hAnsi="Arial" w:cs="Arial"/>
                <w:b/>
                <w:sz w:val="28"/>
                <w:szCs w:val="28"/>
                <w:lang w:val="es-MX" w:eastAsia="es-ES"/>
              </w:rPr>
              <w:t>fundados</w:t>
            </w:r>
            <w:r w:rsidRPr="003E4E94">
              <w:rPr>
                <w:rFonts w:ascii="Arial" w:eastAsia="Calibri" w:hAnsi="Arial" w:cs="Arial"/>
                <w:bCs/>
                <w:sz w:val="28"/>
                <w:szCs w:val="28"/>
                <w:lang w:val="es-MX" w:eastAsia="es-ES"/>
              </w:rPr>
              <w:t xml:space="preserve"> los agravios</w:t>
            </w:r>
            <w:r w:rsidR="00A87ACC" w:rsidRPr="003E4E94">
              <w:rPr>
                <w:rFonts w:ascii="Arial" w:eastAsia="Calibri" w:hAnsi="Arial" w:cs="Arial"/>
                <w:bCs/>
                <w:sz w:val="28"/>
                <w:szCs w:val="28"/>
                <w:lang w:val="es-MX" w:eastAsia="es-ES"/>
              </w:rPr>
              <w:t>.</w:t>
            </w:r>
            <w:r w:rsidR="003667D0" w:rsidRPr="003E4E94">
              <w:rPr>
                <w:rFonts w:ascii="Arial" w:eastAsia="Calibri" w:hAnsi="Arial" w:cs="Arial"/>
                <w:bCs/>
                <w:sz w:val="28"/>
                <w:szCs w:val="28"/>
                <w:lang w:val="es-MX" w:eastAsia="es-ES"/>
              </w:rPr>
              <w:t xml:space="preserve"> El </w:t>
            </w:r>
            <w:r w:rsidR="003667D0" w:rsidRPr="003E4E94">
              <w:rPr>
                <w:rFonts w:ascii="Arial" w:eastAsia="Calibri" w:hAnsi="Arial" w:cs="Arial"/>
                <w:sz w:val="28"/>
                <w:szCs w:val="28"/>
                <w:lang w:val="es-MX" w:eastAsia="es-ES"/>
              </w:rPr>
              <w:t xml:space="preserve">artículo 2947 del Código Civil </w:t>
            </w:r>
            <w:r w:rsidR="0028346B">
              <w:rPr>
                <w:rFonts w:ascii="Arial" w:eastAsia="Calibri" w:hAnsi="Arial" w:cs="Arial"/>
                <w:sz w:val="28"/>
                <w:szCs w:val="28"/>
                <w:lang w:val="es-MX" w:eastAsia="es-ES"/>
              </w:rPr>
              <w:t>para el</w:t>
            </w:r>
            <w:r w:rsidR="003667D0" w:rsidRPr="003E4E94">
              <w:rPr>
                <w:rFonts w:ascii="Arial" w:eastAsia="Calibri" w:hAnsi="Arial" w:cs="Arial"/>
                <w:sz w:val="28"/>
                <w:szCs w:val="28"/>
                <w:lang w:val="es-MX" w:eastAsia="es-ES"/>
              </w:rPr>
              <w:t xml:space="preserve"> Estado</w:t>
            </w:r>
            <w:r w:rsidR="0028346B">
              <w:rPr>
                <w:rFonts w:ascii="Arial" w:eastAsia="Calibri" w:hAnsi="Arial" w:cs="Arial"/>
                <w:sz w:val="28"/>
                <w:szCs w:val="28"/>
                <w:lang w:val="es-MX" w:eastAsia="es-ES"/>
              </w:rPr>
              <w:t xml:space="preserve"> Libre y Soberano</w:t>
            </w:r>
            <w:r w:rsidR="003667D0" w:rsidRPr="003E4E94">
              <w:rPr>
                <w:rFonts w:ascii="Arial" w:eastAsia="Calibri" w:hAnsi="Arial" w:cs="Arial"/>
                <w:sz w:val="28"/>
                <w:szCs w:val="28"/>
                <w:lang w:val="es-MX" w:eastAsia="es-ES"/>
              </w:rPr>
              <w:t xml:space="preserve"> de Puebla es inconstitucional</w:t>
            </w:r>
            <w:r w:rsidR="00435194" w:rsidRPr="003E4E94">
              <w:rPr>
                <w:rFonts w:ascii="Arial" w:eastAsia="Calibri" w:hAnsi="Arial" w:cs="Arial"/>
                <w:sz w:val="28"/>
                <w:szCs w:val="28"/>
                <w:lang w:val="es-MX" w:eastAsia="es-ES"/>
              </w:rPr>
              <w:t xml:space="preserve"> al no superar </w:t>
            </w:r>
            <w:proofErr w:type="gramStart"/>
            <w:r w:rsidR="00435194" w:rsidRPr="003E4E94">
              <w:rPr>
                <w:rFonts w:ascii="Arial" w:eastAsia="Calibri" w:hAnsi="Arial" w:cs="Arial"/>
                <w:sz w:val="28"/>
                <w:szCs w:val="28"/>
                <w:lang w:val="es-MX" w:eastAsia="es-ES"/>
              </w:rPr>
              <w:t>un test</w:t>
            </w:r>
            <w:proofErr w:type="gramEnd"/>
            <w:r w:rsidR="00435194" w:rsidRPr="003E4E94">
              <w:rPr>
                <w:rFonts w:ascii="Arial" w:eastAsia="Calibri" w:hAnsi="Arial" w:cs="Arial"/>
                <w:sz w:val="28"/>
                <w:szCs w:val="28"/>
                <w:lang w:val="es-MX" w:eastAsia="es-ES"/>
              </w:rPr>
              <w:t xml:space="preserve"> de proporcionalidad.</w:t>
            </w:r>
          </w:p>
        </w:tc>
        <w:tc>
          <w:tcPr>
            <w:tcW w:w="1134" w:type="dxa"/>
            <w:tcBorders>
              <w:top w:val="single" w:sz="4" w:space="0" w:color="auto"/>
              <w:left w:val="single" w:sz="4" w:space="0" w:color="auto"/>
              <w:bottom w:val="single" w:sz="4" w:space="0" w:color="auto"/>
              <w:right w:val="single" w:sz="4" w:space="0" w:color="auto"/>
            </w:tcBorders>
            <w:vAlign w:val="center"/>
          </w:tcPr>
          <w:p w14:paraId="75A52292" w14:textId="7B23CCEB" w:rsidR="006050DE" w:rsidRPr="003E4E94" w:rsidRDefault="00A87ACC" w:rsidP="002927A0">
            <w:pPr>
              <w:tabs>
                <w:tab w:val="left" w:pos="426"/>
              </w:tabs>
              <w:jc w:val="center"/>
              <w:rPr>
                <w:rFonts w:ascii="Arial" w:eastAsia="Calibri" w:hAnsi="Arial" w:cs="Arial"/>
                <w:bCs/>
                <w:sz w:val="28"/>
                <w:szCs w:val="28"/>
                <w:lang w:val="es-MX" w:eastAsia="es-ES"/>
              </w:rPr>
            </w:pPr>
            <w:r w:rsidRPr="003E4E94">
              <w:rPr>
                <w:rFonts w:ascii="Arial" w:eastAsia="Calibri" w:hAnsi="Arial" w:cs="Arial"/>
                <w:bCs/>
                <w:sz w:val="28"/>
                <w:szCs w:val="28"/>
                <w:lang w:val="es-MX" w:eastAsia="es-ES"/>
              </w:rPr>
              <w:t>39-</w:t>
            </w:r>
            <w:r w:rsidR="00435194" w:rsidRPr="003E4E94">
              <w:rPr>
                <w:rFonts w:ascii="Arial" w:eastAsia="Calibri" w:hAnsi="Arial" w:cs="Arial"/>
                <w:bCs/>
                <w:sz w:val="28"/>
                <w:szCs w:val="28"/>
                <w:lang w:val="es-MX" w:eastAsia="es-ES"/>
              </w:rPr>
              <w:t>59</w:t>
            </w:r>
          </w:p>
        </w:tc>
      </w:tr>
      <w:tr w:rsidR="00471D94" w:rsidRPr="003E4E94" w14:paraId="2AD613BA" w14:textId="77777777" w:rsidTr="00D31759">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1537C8DA" w14:textId="22C5884F" w:rsidR="003C79EE" w:rsidRPr="003E4E94" w:rsidRDefault="003C79EE" w:rsidP="002927A0">
            <w:pPr>
              <w:tabs>
                <w:tab w:val="left" w:pos="426"/>
              </w:tabs>
              <w:jc w:val="center"/>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V</w:t>
            </w:r>
            <w:r w:rsidR="00BD5BC4" w:rsidRPr="003E4E94">
              <w:rPr>
                <w:rFonts w:ascii="Arial" w:eastAsia="Calibri" w:hAnsi="Arial" w:cs="Arial"/>
                <w:b/>
                <w:bCs/>
                <w:sz w:val="28"/>
                <w:szCs w:val="28"/>
                <w:lang w:val="es-MX" w:eastAsia="es-ES"/>
              </w:rPr>
              <w:t>I</w:t>
            </w:r>
            <w:r w:rsidRPr="003E4E94">
              <w:rPr>
                <w:rFonts w:ascii="Arial" w:eastAsia="Calibri" w:hAnsi="Arial" w:cs="Arial"/>
                <w:b/>
                <w:bCs/>
                <w:sz w:val="28"/>
                <w:szCs w:val="28"/>
                <w:lang w:val="es-MX" w:eastAsia="es-ES"/>
              </w:rPr>
              <w:t>.</w:t>
            </w:r>
          </w:p>
        </w:tc>
        <w:tc>
          <w:tcPr>
            <w:tcW w:w="3145" w:type="dxa"/>
            <w:tcBorders>
              <w:top w:val="single" w:sz="4" w:space="0" w:color="auto"/>
              <w:left w:val="single" w:sz="4" w:space="0" w:color="auto"/>
              <w:bottom w:val="single" w:sz="4" w:space="0" w:color="auto"/>
              <w:right w:val="single" w:sz="4" w:space="0" w:color="auto"/>
            </w:tcBorders>
            <w:vAlign w:val="center"/>
            <w:hideMark/>
          </w:tcPr>
          <w:p w14:paraId="182120D3" w14:textId="77777777" w:rsidR="003C79EE" w:rsidRPr="003E4E94" w:rsidRDefault="003C79EE" w:rsidP="002927A0">
            <w:pPr>
              <w:tabs>
                <w:tab w:val="left" w:pos="426"/>
              </w:tabs>
              <w:rPr>
                <w:rFonts w:ascii="Arial" w:eastAsia="Calibri" w:hAnsi="Arial" w:cs="Arial"/>
                <w:b/>
                <w:bCs/>
                <w:sz w:val="28"/>
                <w:szCs w:val="28"/>
                <w:lang w:val="es-MX" w:eastAsia="es-ES"/>
              </w:rPr>
            </w:pPr>
            <w:r w:rsidRPr="003E4E94">
              <w:rPr>
                <w:rFonts w:ascii="Arial" w:eastAsia="Calibri" w:hAnsi="Arial" w:cs="Arial"/>
                <w:b/>
                <w:bCs/>
                <w:sz w:val="28"/>
                <w:szCs w:val="28"/>
                <w:lang w:val="es-MX" w:eastAsia="es-ES"/>
              </w:rPr>
              <w:t>DECISIÓN</w:t>
            </w:r>
          </w:p>
        </w:tc>
        <w:tc>
          <w:tcPr>
            <w:tcW w:w="3827" w:type="dxa"/>
            <w:tcBorders>
              <w:top w:val="single" w:sz="4" w:space="0" w:color="auto"/>
              <w:left w:val="single" w:sz="4" w:space="0" w:color="auto"/>
              <w:bottom w:val="single" w:sz="4" w:space="0" w:color="auto"/>
              <w:right w:val="single" w:sz="4" w:space="0" w:color="auto"/>
            </w:tcBorders>
            <w:hideMark/>
          </w:tcPr>
          <w:p w14:paraId="262426FF" w14:textId="77777777" w:rsidR="006050DE" w:rsidRPr="003E4E94" w:rsidRDefault="006050DE" w:rsidP="006050DE">
            <w:pPr>
              <w:overflowPunct w:val="0"/>
              <w:autoSpaceDE w:val="0"/>
              <w:autoSpaceDN w:val="0"/>
              <w:adjustRightInd w:val="0"/>
              <w:jc w:val="both"/>
              <w:rPr>
                <w:rFonts w:ascii="Arial" w:hAnsi="Arial" w:cs="Arial"/>
                <w:b/>
                <w:sz w:val="28"/>
                <w:szCs w:val="28"/>
                <w:lang w:val="es-ES"/>
              </w:rPr>
            </w:pPr>
            <w:r w:rsidRPr="003E4E94">
              <w:rPr>
                <w:rFonts w:ascii="Arial" w:hAnsi="Arial" w:cs="Arial"/>
                <w:b/>
                <w:sz w:val="28"/>
                <w:szCs w:val="28"/>
                <w:lang w:val="es-ES"/>
              </w:rPr>
              <w:t xml:space="preserve">PRIMERO. </w:t>
            </w:r>
            <w:r w:rsidRPr="003E4E94">
              <w:rPr>
                <w:rFonts w:ascii="Arial" w:hAnsi="Arial" w:cs="Arial"/>
                <w:bCs/>
                <w:sz w:val="28"/>
                <w:szCs w:val="28"/>
                <w:lang w:val="es-ES"/>
              </w:rPr>
              <w:t xml:space="preserve">En la materia de la revisión, se </w:t>
            </w:r>
            <w:r w:rsidRPr="003E4E94">
              <w:rPr>
                <w:rFonts w:ascii="Arial" w:hAnsi="Arial" w:cs="Arial"/>
                <w:b/>
                <w:sz w:val="28"/>
                <w:szCs w:val="28"/>
                <w:lang w:val="es-ES"/>
              </w:rPr>
              <w:t>revoca</w:t>
            </w:r>
            <w:r w:rsidRPr="003E4E94">
              <w:rPr>
                <w:rFonts w:ascii="Arial" w:hAnsi="Arial" w:cs="Arial"/>
                <w:bCs/>
                <w:sz w:val="28"/>
                <w:szCs w:val="28"/>
                <w:lang w:val="es-ES"/>
              </w:rPr>
              <w:t xml:space="preserve"> la sentencia recurrida.</w:t>
            </w:r>
          </w:p>
          <w:p w14:paraId="53F8D99B" w14:textId="77777777" w:rsidR="006050DE" w:rsidRPr="003E4E94" w:rsidRDefault="006050DE" w:rsidP="006050DE">
            <w:pPr>
              <w:overflowPunct w:val="0"/>
              <w:autoSpaceDE w:val="0"/>
              <w:autoSpaceDN w:val="0"/>
              <w:adjustRightInd w:val="0"/>
              <w:jc w:val="both"/>
              <w:rPr>
                <w:rFonts w:ascii="Arial" w:hAnsi="Arial" w:cs="Arial"/>
                <w:b/>
                <w:sz w:val="28"/>
                <w:szCs w:val="28"/>
                <w:lang w:val="es-ES"/>
              </w:rPr>
            </w:pPr>
          </w:p>
          <w:p w14:paraId="49F4F905" w14:textId="0CC0E867" w:rsidR="003C79EE" w:rsidRPr="003E4E94" w:rsidRDefault="006050DE" w:rsidP="006050DE">
            <w:pPr>
              <w:tabs>
                <w:tab w:val="left" w:pos="426"/>
              </w:tabs>
              <w:jc w:val="both"/>
              <w:rPr>
                <w:rFonts w:ascii="Arial" w:eastAsia="Calibri" w:hAnsi="Arial" w:cs="Arial"/>
                <w:bCs/>
                <w:sz w:val="28"/>
                <w:szCs w:val="28"/>
                <w:lang w:val="es-MX" w:eastAsia="es-ES"/>
              </w:rPr>
            </w:pPr>
            <w:r w:rsidRPr="003E4E94">
              <w:rPr>
                <w:rFonts w:ascii="Arial" w:hAnsi="Arial" w:cs="Arial"/>
                <w:b/>
                <w:sz w:val="28"/>
                <w:szCs w:val="28"/>
                <w:lang w:val="es-ES"/>
              </w:rPr>
              <w:t>SEGUNDO. Devuélvanse</w:t>
            </w:r>
            <w:r w:rsidRPr="003E4E94">
              <w:rPr>
                <w:rFonts w:ascii="Arial" w:hAnsi="Arial" w:cs="Arial"/>
                <w:bCs/>
                <w:sz w:val="28"/>
                <w:szCs w:val="28"/>
                <w:lang w:val="es-ES"/>
              </w:rPr>
              <w:t xml:space="preserve"> los autos al Segundo Tribunal Colegiado en Materia Civil del Sexto Circuito, para los efectos precisados en el último apartado de esta ejecutoria.</w:t>
            </w:r>
          </w:p>
        </w:tc>
        <w:tc>
          <w:tcPr>
            <w:tcW w:w="1134" w:type="dxa"/>
            <w:tcBorders>
              <w:top w:val="single" w:sz="4" w:space="0" w:color="auto"/>
              <w:left w:val="single" w:sz="4" w:space="0" w:color="auto"/>
              <w:bottom w:val="single" w:sz="4" w:space="0" w:color="auto"/>
              <w:right w:val="single" w:sz="4" w:space="0" w:color="auto"/>
            </w:tcBorders>
            <w:vAlign w:val="center"/>
          </w:tcPr>
          <w:p w14:paraId="560221C3" w14:textId="51531BCA" w:rsidR="003C79EE" w:rsidRPr="003E4E94" w:rsidRDefault="00435194" w:rsidP="00E74E2E">
            <w:pPr>
              <w:tabs>
                <w:tab w:val="left" w:pos="426"/>
              </w:tabs>
              <w:jc w:val="center"/>
              <w:rPr>
                <w:rFonts w:ascii="Arial" w:eastAsia="Calibri" w:hAnsi="Arial" w:cs="Arial"/>
                <w:bCs/>
                <w:sz w:val="28"/>
                <w:szCs w:val="28"/>
                <w:lang w:val="es-MX" w:eastAsia="es-ES"/>
              </w:rPr>
            </w:pPr>
            <w:r w:rsidRPr="003E4E94">
              <w:rPr>
                <w:rFonts w:ascii="Arial" w:eastAsia="Calibri" w:hAnsi="Arial" w:cs="Arial"/>
                <w:bCs/>
                <w:sz w:val="28"/>
                <w:szCs w:val="28"/>
                <w:lang w:val="es-MX" w:eastAsia="es-ES"/>
              </w:rPr>
              <w:t>59-60</w:t>
            </w:r>
          </w:p>
        </w:tc>
      </w:tr>
    </w:tbl>
    <w:p w14:paraId="71BF90E5" w14:textId="77777777" w:rsidR="00D3607F" w:rsidRPr="003E4E94" w:rsidRDefault="00D3607F" w:rsidP="00D3607F">
      <w:pPr>
        <w:rPr>
          <w:rFonts w:ascii="Arial" w:hAnsi="Arial" w:cs="Arial"/>
          <w:sz w:val="26"/>
          <w:szCs w:val="26"/>
        </w:rPr>
        <w:sectPr w:rsidR="00D3607F" w:rsidRPr="003E4E94" w:rsidSect="0028346B">
          <w:headerReference w:type="even" r:id="rId13"/>
          <w:headerReference w:type="default" r:id="rId14"/>
          <w:footerReference w:type="even" r:id="rId15"/>
          <w:footerReference w:type="default" r:id="rId16"/>
          <w:headerReference w:type="first" r:id="rId17"/>
          <w:footerReference w:type="first" r:id="rId18"/>
          <w:pgSz w:w="12240" w:h="20160" w:code="5"/>
          <w:pgMar w:top="1417" w:right="1701" w:bottom="1417" w:left="1701" w:header="709" w:footer="708" w:gutter="0"/>
          <w:pgNumType w:fmt="upperRoman"/>
          <w:cols w:space="708"/>
          <w:titlePg/>
          <w:docGrid w:linePitch="360"/>
        </w:sectPr>
      </w:pPr>
    </w:p>
    <w:p w14:paraId="5D26A896" w14:textId="0CC0201E" w:rsidR="00FA5EDE" w:rsidRPr="003E4E94" w:rsidRDefault="00F42032" w:rsidP="003C0F72">
      <w:pPr>
        <w:ind w:left="4820"/>
        <w:jc w:val="both"/>
        <w:rPr>
          <w:rFonts w:ascii="Arial" w:hAnsi="Arial" w:cs="Arial"/>
          <w:b/>
          <w:sz w:val="28"/>
          <w:szCs w:val="28"/>
        </w:rPr>
      </w:pPr>
      <w:r w:rsidRPr="003E4E94">
        <w:rPr>
          <w:rFonts w:ascii="Arial" w:hAnsi="Arial" w:cs="Arial"/>
          <w:b/>
          <w:sz w:val="28"/>
          <w:szCs w:val="28"/>
        </w:rPr>
        <w:lastRenderedPageBreak/>
        <w:t xml:space="preserve">AMPARO DIRECTO EN REVISIÓN </w:t>
      </w:r>
      <w:r w:rsidR="00064AB6" w:rsidRPr="003E4E94">
        <w:rPr>
          <w:rFonts w:ascii="Arial" w:hAnsi="Arial" w:cs="Arial"/>
          <w:b/>
          <w:sz w:val="28"/>
          <w:szCs w:val="28"/>
        </w:rPr>
        <w:t>6289/2022</w:t>
      </w:r>
    </w:p>
    <w:p w14:paraId="2F1E6506" w14:textId="77777777" w:rsidR="0092206A" w:rsidRPr="003E4E94" w:rsidRDefault="0092206A" w:rsidP="003C0F72">
      <w:pPr>
        <w:ind w:left="4820"/>
        <w:jc w:val="both"/>
        <w:rPr>
          <w:rFonts w:ascii="Arial" w:hAnsi="Arial" w:cs="Arial"/>
          <w:b/>
          <w:sz w:val="28"/>
          <w:szCs w:val="28"/>
        </w:rPr>
      </w:pPr>
    </w:p>
    <w:p w14:paraId="62982106" w14:textId="61101981" w:rsidR="00064AB6" w:rsidRPr="003E4E94" w:rsidRDefault="00064AB6" w:rsidP="001505D3">
      <w:pPr>
        <w:ind w:left="4536"/>
        <w:jc w:val="both"/>
        <w:rPr>
          <w:rFonts w:ascii="Arial" w:hAnsi="Arial" w:cs="Arial"/>
          <w:b/>
          <w:sz w:val="28"/>
          <w:szCs w:val="28"/>
        </w:rPr>
      </w:pPr>
      <w:r w:rsidRPr="003E4E94">
        <w:rPr>
          <w:rFonts w:ascii="Arial" w:hAnsi="Arial" w:cs="Arial"/>
          <w:b/>
          <w:sz w:val="28"/>
          <w:szCs w:val="28"/>
        </w:rPr>
        <w:t xml:space="preserve">RECURRENTES: </w:t>
      </w:r>
      <w:r w:rsidR="001505D3">
        <w:rPr>
          <w:rFonts w:ascii="Arial" w:hAnsi="Arial" w:cs="Arial"/>
          <w:b/>
          <w:bCs/>
          <w:color w:val="FF0000"/>
          <w:sz w:val="28"/>
          <w:szCs w:val="28"/>
        </w:rPr>
        <w:t>SEÑOR “A”</w:t>
      </w:r>
      <w:r w:rsidR="001505D3" w:rsidRPr="003E4E94">
        <w:rPr>
          <w:rFonts w:ascii="Arial" w:hAnsi="Arial" w:cs="Arial"/>
          <w:b/>
          <w:sz w:val="28"/>
          <w:szCs w:val="28"/>
        </w:rPr>
        <w:t xml:space="preserve"> Y </w:t>
      </w:r>
      <w:r w:rsidR="001505D3">
        <w:rPr>
          <w:rFonts w:ascii="Arial" w:hAnsi="Arial" w:cs="Arial"/>
          <w:b/>
          <w:bCs/>
          <w:color w:val="FF0000"/>
          <w:sz w:val="28"/>
          <w:szCs w:val="28"/>
        </w:rPr>
        <w:t>SEÑORA “B”</w:t>
      </w:r>
    </w:p>
    <w:p w14:paraId="2CAFCAF8" w14:textId="77777777" w:rsidR="00064AB6" w:rsidRPr="003E4E94" w:rsidRDefault="00064AB6" w:rsidP="00C10F57">
      <w:pPr>
        <w:ind w:left="4820"/>
        <w:rPr>
          <w:rFonts w:ascii="Arial" w:hAnsi="Arial" w:cs="Arial"/>
          <w:b/>
          <w:sz w:val="28"/>
          <w:szCs w:val="28"/>
        </w:rPr>
      </w:pPr>
    </w:p>
    <w:p w14:paraId="4328C7EE" w14:textId="77777777" w:rsidR="00FA5EDE" w:rsidRPr="003E4E94" w:rsidRDefault="00FA5EDE" w:rsidP="00FA5EDE">
      <w:pPr>
        <w:jc w:val="right"/>
        <w:rPr>
          <w:rFonts w:ascii="Arial" w:hAnsi="Arial" w:cs="Arial"/>
          <w:b/>
          <w:sz w:val="28"/>
          <w:szCs w:val="28"/>
        </w:rPr>
      </w:pPr>
    </w:p>
    <w:p w14:paraId="0E8AC8C9" w14:textId="77777777" w:rsidR="00FA5EDE" w:rsidRPr="003E4E94" w:rsidRDefault="00FA5EDE" w:rsidP="00FA5EDE">
      <w:pPr>
        <w:rPr>
          <w:rFonts w:ascii="Arial" w:hAnsi="Arial" w:cs="Arial"/>
          <w:b/>
          <w:sz w:val="28"/>
          <w:szCs w:val="28"/>
        </w:rPr>
      </w:pPr>
    </w:p>
    <w:p w14:paraId="7D4579E4" w14:textId="77777777" w:rsidR="00FA5EDE" w:rsidRPr="003E4E94" w:rsidRDefault="00FA5EDE" w:rsidP="00FA5EDE">
      <w:pPr>
        <w:rPr>
          <w:rFonts w:ascii="Arial" w:hAnsi="Arial" w:cs="Arial"/>
          <w:b/>
          <w:sz w:val="28"/>
          <w:szCs w:val="28"/>
        </w:rPr>
      </w:pPr>
    </w:p>
    <w:p w14:paraId="608C1646" w14:textId="77777777" w:rsidR="00BE28D2" w:rsidRPr="003E4E94" w:rsidRDefault="00BE28D2" w:rsidP="00BE28D2">
      <w:pPr>
        <w:tabs>
          <w:tab w:val="left" w:pos="7227"/>
        </w:tabs>
        <w:spacing w:before="240" w:line="276" w:lineRule="auto"/>
        <w:jc w:val="both"/>
        <w:rPr>
          <w:rFonts w:ascii="Arial" w:eastAsia="Calibri" w:hAnsi="Arial" w:cs="Arial"/>
          <w:sz w:val="16"/>
          <w:szCs w:val="16"/>
          <w:lang w:val="es-MX" w:eastAsia="en-US"/>
        </w:rPr>
      </w:pPr>
      <w:r w:rsidRPr="003E4E94">
        <w:rPr>
          <w:rFonts w:ascii="Arial" w:eastAsia="Calibri" w:hAnsi="Arial" w:cs="Arial"/>
          <w:sz w:val="16"/>
          <w:szCs w:val="16"/>
          <w:lang w:val="es-MX" w:eastAsia="en-US"/>
        </w:rPr>
        <w:t>VISTO BUENO</w:t>
      </w:r>
    </w:p>
    <w:p w14:paraId="793F6214" w14:textId="7083D62B" w:rsidR="00BE28D2" w:rsidRPr="003E4E94" w:rsidRDefault="00BE28D2" w:rsidP="00BE28D2">
      <w:pPr>
        <w:tabs>
          <w:tab w:val="left" w:pos="7309"/>
        </w:tabs>
        <w:spacing w:line="276" w:lineRule="auto"/>
        <w:jc w:val="both"/>
        <w:rPr>
          <w:rFonts w:ascii="Arial" w:eastAsia="Calibri" w:hAnsi="Arial" w:cs="Arial"/>
          <w:sz w:val="16"/>
          <w:szCs w:val="16"/>
          <w:lang w:val="es-MX" w:eastAsia="en-US"/>
        </w:rPr>
      </w:pPr>
      <w:r w:rsidRPr="003E4E94">
        <w:rPr>
          <w:rFonts w:ascii="Arial" w:eastAsia="Calibri" w:hAnsi="Arial" w:cs="Arial"/>
          <w:sz w:val="16"/>
          <w:szCs w:val="16"/>
          <w:lang w:val="es-MX" w:eastAsia="en-US"/>
        </w:rPr>
        <w:t>SRA. MINISTRA</w:t>
      </w:r>
    </w:p>
    <w:p w14:paraId="0FA293A0" w14:textId="6212D0D7" w:rsidR="00BE28D2" w:rsidRPr="003E4E94" w:rsidRDefault="00BE28D2" w:rsidP="00BE28D2">
      <w:pPr>
        <w:spacing w:after="60" w:line="276" w:lineRule="auto"/>
        <w:jc w:val="both"/>
        <w:rPr>
          <w:rFonts w:ascii="Arial" w:eastAsia="Calibri" w:hAnsi="Arial" w:cs="Arial"/>
          <w:b/>
          <w:sz w:val="28"/>
          <w:szCs w:val="28"/>
          <w:lang w:val="es-MX" w:eastAsia="en-US"/>
        </w:rPr>
      </w:pPr>
      <w:r w:rsidRPr="003E4E94">
        <w:rPr>
          <w:rFonts w:ascii="Arial" w:eastAsia="Calibri" w:hAnsi="Arial" w:cs="Arial"/>
          <w:b/>
          <w:sz w:val="28"/>
          <w:szCs w:val="28"/>
          <w:lang w:val="es-MX" w:eastAsia="en-US"/>
        </w:rPr>
        <w:t xml:space="preserve">PONENTE: </w:t>
      </w:r>
      <w:r w:rsidR="00064AB6" w:rsidRPr="003E4E94">
        <w:rPr>
          <w:rFonts w:ascii="Arial" w:eastAsia="Calibri" w:hAnsi="Arial" w:cs="Arial"/>
          <w:b/>
          <w:sz w:val="28"/>
          <w:szCs w:val="28"/>
          <w:lang w:val="es-MX" w:eastAsia="en-US"/>
        </w:rPr>
        <w:t>MINISTRA ANA MARGARITA RÍOS FARJAT</w:t>
      </w:r>
    </w:p>
    <w:p w14:paraId="6B062C6D" w14:textId="77777777" w:rsidR="0032768D" w:rsidRPr="003E4E94" w:rsidRDefault="0032768D" w:rsidP="00BE28D2">
      <w:pPr>
        <w:spacing w:after="60" w:line="276" w:lineRule="auto"/>
        <w:jc w:val="both"/>
        <w:rPr>
          <w:rFonts w:ascii="Arial" w:eastAsia="Calibri" w:hAnsi="Arial" w:cs="Arial"/>
          <w:b/>
          <w:sz w:val="28"/>
          <w:szCs w:val="28"/>
          <w:lang w:val="es-MX" w:eastAsia="en-US"/>
        </w:rPr>
      </w:pPr>
    </w:p>
    <w:p w14:paraId="66E3407D" w14:textId="77777777" w:rsidR="00BE28D2" w:rsidRPr="003E4E94" w:rsidRDefault="00BE28D2" w:rsidP="00BE28D2">
      <w:pPr>
        <w:spacing w:line="276" w:lineRule="auto"/>
        <w:jc w:val="both"/>
        <w:rPr>
          <w:rFonts w:ascii="Arial" w:eastAsia="Calibri" w:hAnsi="Arial" w:cs="Arial"/>
          <w:sz w:val="16"/>
          <w:szCs w:val="16"/>
          <w:lang w:val="es-MX" w:eastAsia="en-US"/>
        </w:rPr>
      </w:pPr>
      <w:r w:rsidRPr="003E4E94">
        <w:rPr>
          <w:rFonts w:ascii="Arial" w:eastAsia="Calibri" w:hAnsi="Arial" w:cs="Arial"/>
          <w:sz w:val="16"/>
          <w:szCs w:val="16"/>
          <w:lang w:val="es-MX" w:eastAsia="en-US"/>
        </w:rPr>
        <w:t>COTEJÓ</w:t>
      </w:r>
    </w:p>
    <w:p w14:paraId="372DF505" w14:textId="414E7CDC" w:rsidR="00BE28D2" w:rsidRPr="003E4E94" w:rsidRDefault="00064AB6" w:rsidP="00BE28D2">
      <w:pPr>
        <w:spacing w:line="276" w:lineRule="auto"/>
        <w:jc w:val="both"/>
        <w:rPr>
          <w:rFonts w:ascii="Arial" w:eastAsia="Calibri" w:hAnsi="Arial" w:cs="Arial"/>
          <w:b/>
          <w:sz w:val="28"/>
          <w:szCs w:val="28"/>
          <w:lang w:val="es-MX" w:eastAsia="en-US"/>
        </w:rPr>
      </w:pPr>
      <w:r w:rsidRPr="003E4E94">
        <w:rPr>
          <w:rFonts w:ascii="Arial" w:eastAsia="Calibri" w:hAnsi="Arial" w:cs="Arial"/>
          <w:b/>
          <w:sz w:val="28"/>
          <w:szCs w:val="28"/>
          <w:lang w:val="es-MX" w:eastAsia="en-US"/>
        </w:rPr>
        <w:t>SECRETARIO: EDUARDO ROMÁN GONZÁLEZ</w:t>
      </w:r>
    </w:p>
    <w:p w14:paraId="5DAD2C0E" w14:textId="77777777" w:rsidR="001422D1" w:rsidRPr="003E4E94" w:rsidRDefault="001422D1" w:rsidP="001422D1">
      <w:pPr>
        <w:rPr>
          <w:rFonts w:ascii="Arial" w:hAnsi="Arial" w:cs="Arial"/>
          <w:bCs/>
          <w:sz w:val="28"/>
          <w:szCs w:val="28"/>
        </w:rPr>
      </w:pPr>
      <w:r w:rsidRPr="003E4E94">
        <w:rPr>
          <w:rFonts w:ascii="Arial" w:hAnsi="Arial" w:cs="Arial"/>
          <w:bCs/>
          <w:sz w:val="28"/>
          <w:szCs w:val="28"/>
        </w:rPr>
        <w:t xml:space="preserve">Colaboradora: María José Sánchez Pérez </w:t>
      </w:r>
      <w:proofErr w:type="spellStart"/>
      <w:r w:rsidRPr="003E4E94">
        <w:rPr>
          <w:rFonts w:ascii="Arial" w:hAnsi="Arial" w:cs="Arial"/>
          <w:bCs/>
          <w:sz w:val="28"/>
          <w:szCs w:val="28"/>
        </w:rPr>
        <w:t>Verdía</w:t>
      </w:r>
      <w:proofErr w:type="spellEnd"/>
    </w:p>
    <w:p w14:paraId="7EA09DC3" w14:textId="77777777" w:rsidR="00FA5EDE" w:rsidRPr="003E4E94" w:rsidRDefault="00FA5EDE" w:rsidP="00FA5EDE">
      <w:pPr>
        <w:rPr>
          <w:rFonts w:ascii="Arial" w:hAnsi="Arial" w:cs="Arial"/>
          <w:b/>
          <w:sz w:val="28"/>
          <w:szCs w:val="28"/>
        </w:rPr>
      </w:pPr>
    </w:p>
    <w:p w14:paraId="72D13BE5" w14:textId="77777777" w:rsidR="00FA5EDE" w:rsidRPr="003E4E94" w:rsidRDefault="00FA5EDE" w:rsidP="00FA5EDE">
      <w:pPr>
        <w:rPr>
          <w:rFonts w:ascii="Arial" w:hAnsi="Arial" w:cs="Arial"/>
          <w:b/>
          <w:sz w:val="26"/>
          <w:szCs w:val="26"/>
        </w:rPr>
      </w:pPr>
    </w:p>
    <w:p w14:paraId="5FF3BC59" w14:textId="77A34B08" w:rsidR="00FA5EDE" w:rsidRPr="003E4E94" w:rsidRDefault="00FA5EDE" w:rsidP="00FA5EDE">
      <w:pPr>
        <w:pStyle w:val="corte4fondo"/>
        <w:ind w:right="51" w:firstLine="0"/>
        <w:rPr>
          <w:rFonts w:cs="Arial"/>
          <w:sz w:val="28"/>
          <w:szCs w:val="28"/>
        </w:rPr>
      </w:pPr>
      <w:r w:rsidRPr="003E4E94">
        <w:rPr>
          <w:rFonts w:cs="Arial"/>
          <w:sz w:val="28"/>
          <w:szCs w:val="28"/>
        </w:rPr>
        <w:t xml:space="preserve">Ciudad de México. </w:t>
      </w:r>
      <w:r w:rsidR="00064AB6" w:rsidRPr="003E4E94">
        <w:rPr>
          <w:rFonts w:cs="Arial"/>
          <w:sz w:val="28"/>
          <w:szCs w:val="28"/>
        </w:rPr>
        <w:t>La Primera Sala</w:t>
      </w:r>
      <w:r w:rsidR="009F1950" w:rsidRPr="003E4E94">
        <w:rPr>
          <w:rFonts w:cs="Arial"/>
          <w:sz w:val="28"/>
          <w:szCs w:val="28"/>
        </w:rPr>
        <w:t xml:space="preserve"> </w:t>
      </w:r>
      <w:r w:rsidRPr="003E4E94">
        <w:rPr>
          <w:rFonts w:cs="Arial"/>
          <w:sz w:val="28"/>
          <w:szCs w:val="28"/>
        </w:rPr>
        <w:t>de la Suprema Corte de Justicia de la Nación, en sesión correspondiente al</w:t>
      </w:r>
      <w:r w:rsidR="0004747B" w:rsidRPr="003E4E94">
        <w:rPr>
          <w:rFonts w:cs="Arial"/>
          <w:sz w:val="28"/>
          <w:szCs w:val="28"/>
        </w:rPr>
        <w:t xml:space="preserve"> </w:t>
      </w:r>
      <w:r w:rsidR="003E4E94" w:rsidRPr="003E4E94">
        <w:rPr>
          <w:rFonts w:cs="Arial"/>
          <w:sz w:val="28"/>
          <w:szCs w:val="28"/>
        </w:rPr>
        <w:t>treinta de agosto de dos mil veintitrés</w:t>
      </w:r>
      <w:r w:rsidR="00B17EBB" w:rsidRPr="003E4E94">
        <w:rPr>
          <w:rFonts w:cs="Arial"/>
          <w:sz w:val="28"/>
          <w:szCs w:val="28"/>
        </w:rPr>
        <w:t>,</w:t>
      </w:r>
      <w:r w:rsidRPr="003E4E94">
        <w:rPr>
          <w:rFonts w:cs="Arial"/>
          <w:sz w:val="28"/>
          <w:szCs w:val="28"/>
        </w:rPr>
        <w:t xml:space="preserve"> emite la siguiente:</w:t>
      </w:r>
    </w:p>
    <w:p w14:paraId="248D7B6C" w14:textId="77777777" w:rsidR="00FA5EDE" w:rsidRPr="003E4E94" w:rsidRDefault="00FA5EDE" w:rsidP="00FA5EDE">
      <w:pPr>
        <w:pStyle w:val="corte4fondo"/>
        <w:ind w:right="51" w:firstLine="0"/>
        <w:rPr>
          <w:rFonts w:cs="Arial"/>
          <w:sz w:val="28"/>
          <w:szCs w:val="28"/>
        </w:rPr>
      </w:pPr>
    </w:p>
    <w:p w14:paraId="62C4B6F3" w14:textId="77777777" w:rsidR="00FA5EDE" w:rsidRPr="003E4E94" w:rsidRDefault="00FA5EDE" w:rsidP="00FA5EDE">
      <w:pPr>
        <w:pStyle w:val="corte4fondo"/>
        <w:ind w:right="51" w:firstLine="0"/>
        <w:jc w:val="center"/>
        <w:rPr>
          <w:rFonts w:cs="Arial"/>
          <w:b/>
          <w:sz w:val="28"/>
          <w:szCs w:val="28"/>
        </w:rPr>
      </w:pPr>
      <w:r w:rsidRPr="003E4E94">
        <w:rPr>
          <w:rFonts w:cs="Arial"/>
          <w:b/>
          <w:sz w:val="28"/>
          <w:szCs w:val="28"/>
        </w:rPr>
        <w:t>S E N T E N C I A</w:t>
      </w:r>
    </w:p>
    <w:p w14:paraId="2FAB6484" w14:textId="77777777" w:rsidR="00FA5EDE" w:rsidRPr="003E4E94" w:rsidRDefault="00FA5EDE" w:rsidP="00FA5EDE">
      <w:pPr>
        <w:pStyle w:val="corte4fondo"/>
        <w:tabs>
          <w:tab w:val="left" w:pos="142"/>
        </w:tabs>
        <w:ind w:firstLine="0"/>
        <w:rPr>
          <w:rFonts w:cs="Arial"/>
          <w:b/>
          <w:spacing w:val="160"/>
          <w:sz w:val="28"/>
          <w:szCs w:val="28"/>
        </w:rPr>
      </w:pPr>
    </w:p>
    <w:p w14:paraId="2A22B66D" w14:textId="2C0443F4" w:rsidR="00CC3116" w:rsidRPr="003E4E94" w:rsidRDefault="00FA5EDE" w:rsidP="00CC3116">
      <w:pPr>
        <w:pStyle w:val="corte4fondo"/>
        <w:ind w:right="51" w:firstLine="0"/>
        <w:rPr>
          <w:rFonts w:cs="Arial"/>
          <w:sz w:val="28"/>
          <w:szCs w:val="28"/>
        </w:rPr>
      </w:pPr>
      <w:r w:rsidRPr="003E4E94">
        <w:rPr>
          <w:rFonts w:cs="Arial"/>
          <w:sz w:val="28"/>
          <w:szCs w:val="28"/>
        </w:rPr>
        <w:t>Mediante la cual se resuelve el</w:t>
      </w:r>
      <w:r w:rsidR="00F42032" w:rsidRPr="003E4E94">
        <w:rPr>
          <w:rFonts w:cs="Arial"/>
          <w:sz w:val="28"/>
          <w:szCs w:val="28"/>
        </w:rPr>
        <w:t xml:space="preserve"> amparo directo en revisión </w:t>
      </w:r>
      <w:r w:rsidR="00064AB6" w:rsidRPr="003E4E94">
        <w:rPr>
          <w:rFonts w:cs="Arial"/>
          <w:sz w:val="28"/>
          <w:szCs w:val="28"/>
        </w:rPr>
        <w:t>6289/2022</w:t>
      </w:r>
      <w:r w:rsidRPr="003E4E94">
        <w:rPr>
          <w:rFonts w:cs="Arial"/>
          <w:sz w:val="28"/>
          <w:szCs w:val="28"/>
        </w:rPr>
        <w:t xml:space="preserve">, </w:t>
      </w:r>
      <w:r w:rsidR="00965E8E" w:rsidRPr="003E4E94">
        <w:rPr>
          <w:rFonts w:cs="Arial"/>
          <w:sz w:val="28"/>
          <w:szCs w:val="28"/>
        </w:rPr>
        <w:t>interpuesto</w:t>
      </w:r>
      <w:r w:rsidRPr="003E4E94">
        <w:rPr>
          <w:rFonts w:cs="Arial"/>
          <w:sz w:val="28"/>
          <w:szCs w:val="28"/>
        </w:rPr>
        <w:t xml:space="preserve"> </w:t>
      </w:r>
      <w:r w:rsidR="00965E8E" w:rsidRPr="003E4E94">
        <w:rPr>
          <w:rFonts w:cs="Arial"/>
          <w:sz w:val="28"/>
          <w:szCs w:val="28"/>
        </w:rPr>
        <w:t>por</w:t>
      </w:r>
      <w:r w:rsidR="001505D3">
        <w:rPr>
          <w:rFonts w:cs="Arial"/>
          <w:sz w:val="28"/>
          <w:szCs w:val="28"/>
        </w:rPr>
        <w:t xml:space="preserve"> el</w:t>
      </w:r>
      <w:r w:rsidR="00965E8E" w:rsidRPr="003E4E94">
        <w:rPr>
          <w:rFonts w:cs="Arial"/>
          <w:sz w:val="28"/>
          <w:szCs w:val="28"/>
        </w:rPr>
        <w:t xml:space="preserve"> </w:t>
      </w:r>
      <w:r w:rsidR="001505D3">
        <w:rPr>
          <w:rFonts w:cs="Arial"/>
          <w:color w:val="FF0000"/>
          <w:sz w:val="28"/>
          <w:szCs w:val="28"/>
        </w:rPr>
        <w:t>señor “A”</w:t>
      </w:r>
      <w:r w:rsidR="00965E8E" w:rsidRPr="003E4E94">
        <w:rPr>
          <w:rFonts w:cs="Arial"/>
          <w:color w:val="FF0000"/>
          <w:sz w:val="28"/>
          <w:szCs w:val="28"/>
        </w:rPr>
        <w:t xml:space="preserve"> </w:t>
      </w:r>
      <w:r w:rsidR="00965E8E" w:rsidRPr="003E4E94">
        <w:rPr>
          <w:rFonts w:cs="Arial"/>
          <w:sz w:val="28"/>
          <w:szCs w:val="28"/>
        </w:rPr>
        <w:t>y</w:t>
      </w:r>
      <w:r w:rsidR="001505D3">
        <w:rPr>
          <w:rFonts w:cs="Arial"/>
          <w:sz w:val="28"/>
          <w:szCs w:val="28"/>
        </w:rPr>
        <w:t xml:space="preserve"> la</w:t>
      </w:r>
      <w:r w:rsidR="00965E8E" w:rsidRPr="003E4E94">
        <w:rPr>
          <w:rFonts w:cs="Arial"/>
          <w:sz w:val="28"/>
          <w:szCs w:val="28"/>
        </w:rPr>
        <w:t xml:space="preserve"> </w:t>
      </w:r>
      <w:r w:rsidR="001505D3" w:rsidRPr="00E04FF2">
        <w:rPr>
          <w:rFonts w:cs="Arial"/>
          <w:color w:val="FF0000"/>
          <w:sz w:val="28"/>
          <w:szCs w:val="28"/>
        </w:rPr>
        <w:t>señora “B”</w:t>
      </w:r>
      <w:r w:rsidR="001505D3">
        <w:rPr>
          <w:rFonts w:cs="Arial"/>
          <w:sz w:val="28"/>
          <w:szCs w:val="28"/>
        </w:rPr>
        <w:t xml:space="preserve">, </w:t>
      </w:r>
      <w:r w:rsidRPr="003E4E94">
        <w:rPr>
          <w:rFonts w:cs="Arial"/>
          <w:sz w:val="28"/>
          <w:szCs w:val="28"/>
        </w:rPr>
        <w:t>en contra de</w:t>
      </w:r>
      <w:r w:rsidR="002F66C0" w:rsidRPr="003E4E94">
        <w:rPr>
          <w:rFonts w:cs="Arial"/>
          <w:sz w:val="28"/>
          <w:szCs w:val="28"/>
        </w:rPr>
        <w:t xml:space="preserve"> la</w:t>
      </w:r>
      <w:r w:rsidR="00F42032" w:rsidRPr="003E4E94">
        <w:rPr>
          <w:rFonts w:cs="Arial"/>
          <w:sz w:val="28"/>
          <w:szCs w:val="28"/>
        </w:rPr>
        <w:t xml:space="preserve"> </w:t>
      </w:r>
      <w:r w:rsidR="002F66C0" w:rsidRPr="003E4E94">
        <w:rPr>
          <w:rFonts w:cs="Arial"/>
          <w:sz w:val="28"/>
          <w:szCs w:val="28"/>
        </w:rPr>
        <w:t>sentencia</w:t>
      </w:r>
      <w:r w:rsidR="00F42032" w:rsidRPr="003E4E94">
        <w:rPr>
          <w:rFonts w:cs="Arial"/>
          <w:sz w:val="28"/>
          <w:szCs w:val="28"/>
        </w:rPr>
        <w:t xml:space="preserve"> dictad</w:t>
      </w:r>
      <w:r w:rsidR="002F66C0" w:rsidRPr="003E4E94">
        <w:rPr>
          <w:rFonts w:cs="Arial"/>
          <w:sz w:val="28"/>
          <w:szCs w:val="28"/>
        </w:rPr>
        <w:t>a</w:t>
      </w:r>
      <w:r w:rsidR="00F42032" w:rsidRPr="003E4E94">
        <w:rPr>
          <w:rFonts w:cs="Arial"/>
          <w:sz w:val="28"/>
          <w:szCs w:val="28"/>
        </w:rPr>
        <w:t xml:space="preserve"> en sesión de </w:t>
      </w:r>
      <w:r w:rsidR="00064AB6" w:rsidRPr="003E4E94">
        <w:rPr>
          <w:rFonts w:cs="Arial"/>
          <w:sz w:val="28"/>
          <w:szCs w:val="28"/>
        </w:rPr>
        <w:t>veintinueve de septiembre de dos mil veintidós</w:t>
      </w:r>
      <w:r w:rsidRPr="003E4E94">
        <w:rPr>
          <w:rFonts w:cs="Arial"/>
          <w:sz w:val="28"/>
          <w:szCs w:val="28"/>
        </w:rPr>
        <w:t xml:space="preserve"> por el</w:t>
      </w:r>
      <w:r w:rsidR="00F42032" w:rsidRPr="003E4E94">
        <w:rPr>
          <w:rFonts w:cs="Arial"/>
          <w:sz w:val="28"/>
          <w:szCs w:val="28"/>
        </w:rPr>
        <w:t xml:space="preserve"> </w:t>
      </w:r>
      <w:r w:rsidR="00064AB6" w:rsidRPr="003E4E94">
        <w:rPr>
          <w:rFonts w:cs="Arial"/>
          <w:sz w:val="28"/>
          <w:szCs w:val="28"/>
        </w:rPr>
        <w:t>Segundo Tribunal Colegiado en Materia Civil del Sexto Circuito</w:t>
      </w:r>
      <w:r w:rsidR="00A3423B" w:rsidRPr="003E4E94">
        <w:rPr>
          <w:rFonts w:cs="Arial"/>
          <w:sz w:val="28"/>
          <w:szCs w:val="28"/>
        </w:rPr>
        <w:t xml:space="preserve">, en el </w:t>
      </w:r>
      <w:r w:rsidR="00064AB6" w:rsidRPr="003E4E94">
        <w:rPr>
          <w:rFonts w:cs="Arial"/>
          <w:sz w:val="28"/>
          <w:szCs w:val="28"/>
        </w:rPr>
        <w:t xml:space="preserve">amparo directo </w:t>
      </w:r>
      <w:r w:rsidR="001505D3">
        <w:rPr>
          <w:rFonts w:cs="Arial"/>
          <w:color w:val="FF0000"/>
          <w:sz w:val="28"/>
          <w:szCs w:val="28"/>
        </w:rPr>
        <w:t>número de expediente 1</w:t>
      </w:r>
      <w:r w:rsidR="00C83900" w:rsidRPr="003E4E94">
        <w:rPr>
          <w:rFonts w:cs="Arial"/>
          <w:sz w:val="28"/>
          <w:szCs w:val="28"/>
        </w:rPr>
        <w:t>, re</w:t>
      </w:r>
      <w:r w:rsidR="00064AB6" w:rsidRPr="003E4E94">
        <w:rPr>
          <w:rFonts w:cs="Arial"/>
          <w:sz w:val="28"/>
          <w:szCs w:val="28"/>
        </w:rPr>
        <w:t xml:space="preserve">lacionado con </w:t>
      </w:r>
      <w:r w:rsidR="00CA211F" w:rsidRPr="003E4E94">
        <w:rPr>
          <w:rFonts w:cs="Arial"/>
          <w:sz w:val="28"/>
          <w:szCs w:val="28"/>
        </w:rPr>
        <w:t xml:space="preserve">el </w:t>
      </w:r>
      <w:r w:rsidR="00D14FAC" w:rsidRPr="003E4E94">
        <w:rPr>
          <w:rFonts w:cs="Arial"/>
          <w:sz w:val="28"/>
          <w:szCs w:val="28"/>
        </w:rPr>
        <w:t>amparo directo</w:t>
      </w:r>
      <w:r w:rsidR="00064AB6" w:rsidRPr="003E4E94">
        <w:rPr>
          <w:rFonts w:cs="Arial"/>
          <w:sz w:val="28"/>
          <w:szCs w:val="28"/>
        </w:rPr>
        <w:t xml:space="preserve"> </w:t>
      </w:r>
      <w:r w:rsidR="001505D3">
        <w:rPr>
          <w:rFonts w:cs="Arial"/>
          <w:color w:val="FF0000"/>
          <w:sz w:val="28"/>
          <w:szCs w:val="28"/>
        </w:rPr>
        <w:t>número de expediente 2</w:t>
      </w:r>
      <w:r w:rsidR="00A3423B" w:rsidRPr="003E4E94">
        <w:rPr>
          <w:rFonts w:cs="Arial"/>
          <w:sz w:val="28"/>
          <w:szCs w:val="28"/>
        </w:rPr>
        <w:t xml:space="preserve">. </w:t>
      </w:r>
    </w:p>
    <w:p w14:paraId="725EE043" w14:textId="77777777" w:rsidR="00BA5C95" w:rsidRPr="003E4E94" w:rsidRDefault="00BA5C95" w:rsidP="00CC3116">
      <w:pPr>
        <w:pStyle w:val="corte4fondo"/>
        <w:ind w:right="51" w:firstLine="0"/>
        <w:rPr>
          <w:rFonts w:cs="Arial"/>
          <w:sz w:val="28"/>
          <w:szCs w:val="28"/>
        </w:rPr>
      </w:pPr>
    </w:p>
    <w:p w14:paraId="34EB3CF2" w14:textId="3FED0CAA" w:rsidR="003D6B3D" w:rsidRPr="003E4E94" w:rsidRDefault="00064AB6" w:rsidP="00BF0A87">
      <w:pPr>
        <w:pStyle w:val="corte4fondo"/>
        <w:ind w:right="51" w:firstLine="0"/>
        <w:rPr>
          <w:rFonts w:cs="Arial"/>
          <w:sz w:val="28"/>
          <w:szCs w:val="28"/>
          <w:lang w:val="es-MX"/>
        </w:rPr>
      </w:pPr>
      <w:proofErr w:type="gramStart"/>
      <w:r w:rsidRPr="003E4E94">
        <w:rPr>
          <w:rFonts w:cs="Arial"/>
          <w:sz w:val="28"/>
          <w:szCs w:val="28"/>
        </w:rPr>
        <w:t>El problema jurídico a resolver</w:t>
      </w:r>
      <w:proofErr w:type="gramEnd"/>
      <w:r w:rsidRPr="003E4E94">
        <w:rPr>
          <w:rFonts w:cs="Arial"/>
          <w:sz w:val="28"/>
          <w:szCs w:val="28"/>
        </w:rPr>
        <w:t xml:space="preserve"> por esta Primera Sala consiste en </w:t>
      </w:r>
      <w:r w:rsidR="000744B8" w:rsidRPr="003E4E94">
        <w:rPr>
          <w:rFonts w:cs="Arial"/>
          <w:sz w:val="28"/>
          <w:szCs w:val="28"/>
        </w:rPr>
        <w:t>establecer</w:t>
      </w:r>
      <w:r w:rsidRPr="003E4E94">
        <w:rPr>
          <w:rFonts w:cs="Arial"/>
          <w:sz w:val="28"/>
          <w:szCs w:val="28"/>
        </w:rPr>
        <w:t xml:space="preserve"> si</w:t>
      </w:r>
      <w:r w:rsidR="00BC239D" w:rsidRPr="003E4E94">
        <w:rPr>
          <w:rFonts w:cs="Arial"/>
          <w:sz w:val="28"/>
          <w:szCs w:val="28"/>
        </w:rPr>
        <w:t xml:space="preserve"> el presente recurso es procedente y, en su caso,</w:t>
      </w:r>
      <w:r w:rsidR="000744B8" w:rsidRPr="003E4E94">
        <w:rPr>
          <w:rFonts w:cs="Arial"/>
          <w:sz w:val="28"/>
          <w:szCs w:val="28"/>
        </w:rPr>
        <w:t xml:space="preserve"> determinar</w:t>
      </w:r>
      <w:r w:rsidR="00BC239D" w:rsidRPr="003E4E94">
        <w:rPr>
          <w:rFonts w:cs="Arial"/>
          <w:sz w:val="28"/>
          <w:szCs w:val="28"/>
        </w:rPr>
        <w:t xml:space="preserve"> </w:t>
      </w:r>
      <w:r w:rsidR="00410ADD" w:rsidRPr="003E4E94">
        <w:rPr>
          <w:rFonts w:cs="Arial"/>
          <w:sz w:val="28"/>
          <w:szCs w:val="28"/>
        </w:rPr>
        <w:t xml:space="preserve">si el </w:t>
      </w:r>
      <w:r w:rsidR="00410ADD" w:rsidRPr="003E4E94">
        <w:rPr>
          <w:rFonts w:cs="Arial"/>
          <w:b/>
          <w:bCs/>
          <w:sz w:val="28"/>
          <w:szCs w:val="28"/>
        </w:rPr>
        <w:t xml:space="preserve">artículo </w:t>
      </w:r>
      <w:r w:rsidR="00CC3116" w:rsidRPr="003E4E94">
        <w:rPr>
          <w:rFonts w:cs="Arial"/>
          <w:b/>
          <w:bCs/>
          <w:sz w:val="28"/>
          <w:szCs w:val="28"/>
          <w:lang w:val="es-MX"/>
        </w:rPr>
        <w:t xml:space="preserve">2947 del Código Civil </w:t>
      </w:r>
      <w:r w:rsidR="0028346B">
        <w:rPr>
          <w:rFonts w:cs="Arial"/>
          <w:b/>
          <w:bCs/>
          <w:sz w:val="28"/>
          <w:szCs w:val="28"/>
          <w:lang w:val="es-MX"/>
        </w:rPr>
        <w:t>para e</w:t>
      </w:r>
      <w:r w:rsidR="00CC3116" w:rsidRPr="003E4E94">
        <w:rPr>
          <w:rFonts w:cs="Arial"/>
          <w:b/>
          <w:bCs/>
          <w:sz w:val="28"/>
          <w:szCs w:val="28"/>
          <w:lang w:val="es-MX"/>
        </w:rPr>
        <w:t xml:space="preserve">l Estado </w:t>
      </w:r>
      <w:r w:rsidR="0028346B">
        <w:rPr>
          <w:rFonts w:cs="Arial"/>
          <w:b/>
          <w:bCs/>
          <w:sz w:val="28"/>
          <w:szCs w:val="28"/>
          <w:lang w:val="es-MX"/>
        </w:rPr>
        <w:t xml:space="preserve">Libre </w:t>
      </w:r>
      <w:r w:rsidR="0028346B">
        <w:rPr>
          <w:rFonts w:cs="Arial"/>
          <w:b/>
          <w:bCs/>
          <w:sz w:val="28"/>
          <w:szCs w:val="28"/>
          <w:lang w:val="es-MX"/>
        </w:rPr>
        <w:lastRenderedPageBreak/>
        <w:t xml:space="preserve">y Soberano </w:t>
      </w:r>
      <w:r w:rsidR="00CC3116" w:rsidRPr="003E4E94">
        <w:rPr>
          <w:rFonts w:cs="Arial"/>
          <w:b/>
          <w:bCs/>
          <w:sz w:val="28"/>
          <w:szCs w:val="28"/>
          <w:lang w:val="es-MX"/>
        </w:rPr>
        <w:t>de Puebla</w:t>
      </w:r>
      <w:r w:rsidR="00CC3116" w:rsidRPr="003E4E94">
        <w:rPr>
          <w:rStyle w:val="Refdenotaalpie"/>
          <w:rFonts w:cs="Arial"/>
          <w:sz w:val="28"/>
          <w:szCs w:val="28"/>
          <w:lang w:val="es-MX"/>
        </w:rPr>
        <w:footnoteReference w:id="1"/>
      </w:r>
      <w:r w:rsidR="00F57B9A" w:rsidRPr="003E4E94">
        <w:rPr>
          <w:rFonts w:cs="Arial"/>
          <w:sz w:val="28"/>
          <w:szCs w:val="28"/>
          <w:lang w:val="es-MX"/>
        </w:rPr>
        <w:t xml:space="preserve">, que establece </w:t>
      </w:r>
      <w:r w:rsidR="00BA5C95" w:rsidRPr="003E4E94">
        <w:rPr>
          <w:rFonts w:cs="Arial"/>
          <w:sz w:val="28"/>
          <w:szCs w:val="28"/>
          <w:lang w:val="es-MX"/>
        </w:rPr>
        <w:t>que l</w:t>
      </w:r>
      <w:r w:rsidR="00F57B9A" w:rsidRPr="003E4E94">
        <w:rPr>
          <w:rFonts w:cs="Arial"/>
          <w:sz w:val="28"/>
          <w:szCs w:val="28"/>
          <w:lang w:val="es-MX"/>
        </w:rPr>
        <w:t>a hipoteca constituida por el propietario aparente es</w:t>
      </w:r>
      <w:r w:rsidR="00CB7C91" w:rsidRPr="003E4E94">
        <w:rPr>
          <w:rFonts w:cs="Arial"/>
          <w:sz w:val="28"/>
          <w:szCs w:val="28"/>
          <w:lang w:val="es-MX"/>
        </w:rPr>
        <w:t xml:space="preserve"> válida, </w:t>
      </w:r>
      <w:r w:rsidR="001E75C3" w:rsidRPr="003E4E94">
        <w:rPr>
          <w:rFonts w:cs="Arial"/>
          <w:sz w:val="28"/>
          <w:szCs w:val="28"/>
          <w:lang w:val="es-MX"/>
        </w:rPr>
        <w:t xml:space="preserve">aunque se haya declarado la nulidad o </w:t>
      </w:r>
      <w:r w:rsidR="00000A2B" w:rsidRPr="003E4E94">
        <w:rPr>
          <w:rFonts w:cs="Arial"/>
          <w:sz w:val="28"/>
          <w:szCs w:val="28"/>
          <w:lang w:val="es-MX"/>
        </w:rPr>
        <w:t xml:space="preserve">la falta </w:t>
      </w:r>
      <w:r w:rsidR="00F57B9A" w:rsidRPr="003E4E94">
        <w:rPr>
          <w:rFonts w:cs="Arial"/>
          <w:sz w:val="28"/>
          <w:szCs w:val="28"/>
          <w:lang w:val="es-MX"/>
        </w:rPr>
        <w:t>del título de propiedad,</w:t>
      </w:r>
      <w:r w:rsidR="00BA5C95" w:rsidRPr="003E4E94">
        <w:rPr>
          <w:rFonts w:cs="Arial"/>
          <w:sz w:val="28"/>
          <w:szCs w:val="28"/>
          <w:lang w:val="es-MX"/>
        </w:rPr>
        <w:t xml:space="preserve"> constituye una restricción injustificada al derecho de propiedad de la</w:t>
      </w:r>
      <w:r w:rsidR="000744B8" w:rsidRPr="003E4E94">
        <w:rPr>
          <w:rFonts w:cs="Arial"/>
          <w:sz w:val="28"/>
          <w:szCs w:val="28"/>
          <w:lang w:val="es-MX"/>
        </w:rPr>
        <w:t>s</w:t>
      </w:r>
      <w:r w:rsidR="00BA5C95" w:rsidRPr="003E4E94">
        <w:rPr>
          <w:rFonts w:cs="Arial"/>
          <w:sz w:val="28"/>
          <w:szCs w:val="28"/>
          <w:lang w:val="es-MX"/>
        </w:rPr>
        <w:t xml:space="preserve"> persona</w:t>
      </w:r>
      <w:r w:rsidR="000744B8" w:rsidRPr="003E4E94">
        <w:rPr>
          <w:rFonts w:cs="Arial"/>
          <w:sz w:val="28"/>
          <w:szCs w:val="28"/>
          <w:lang w:val="es-MX"/>
        </w:rPr>
        <w:t>s</w:t>
      </w:r>
      <w:r w:rsidR="00BA5C95" w:rsidRPr="003E4E94">
        <w:rPr>
          <w:rFonts w:cs="Arial"/>
          <w:sz w:val="28"/>
          <w:szCs w:val="28"/>
          <w:lang w:val="es-MX"/>
        </w:rPr>
        <w:t xml:space="preserve"> propietaria</w:t>
      </w:r>
      <w:r w:rsidR="000744B8" w:rsidRPr="003E4E94">
        <w:rPr>
          <w:rFonts w:cs="Arial"/>
          <w:sz w:val="28"/>
          <w:szCs w:val="28"/>
          <w:lang w:val="es-MX"/>
        </w:rPr>
        <w:t>s</w:t>
      </w:r>
      <w:r w:rsidR="00BA5C95" w:rsidRPr="003E4E94">
        <w:rPr>
          <w:rFonts w:cs="Arial"/>
          <w:sz w:val="28"/>
          <w:szCs w:val="28"/>
          <w:lang w:val="es-MX"/>
        </w:rPr>
        <w:t xml:space="preserve"> </w:t>
      </w:r>
      <w:r w:rsidR="007C2292" w:rsidRPr="003E4E94">
        <w:rPr>
          <w:rFonts w:cs="Arial"/>
          <w:sz w:val="28"/>
          <w:szCs w:val="28"/>
          <w:lang w:val="es-MX"/>
        </w:rPr>
        <w:t>auténticas</w:t>
      </w:r>
      <w:r w:rsidR="00BA5C95" w:rsidRPr="003E4E94">
        <w:rPr>
          <w:rFonts w:cs="Arial"/>
          <w:sz w:val="28"/>
          <w:szCs w:val="28"/>
          <w:lang w:val="es-MX"/>
        </w:rPr>
        <w:t>.</w:t>
      </w:r>
    </w:p>
    <w:p w14:paraId="4742A93A" w14:textId="77777777" w:rsidR="00BF0A87" w:rsidRPr="003E4E94" w:rsidRDefault="00BF0A87" w:rsidP="00BF0A87">
      <w:pPr>
        <w:pStyle w:val="corte4fondo"/>
        <w:ind w:right="51" w:firstLine="0"/>
        <w:rPr>
          <w:rFonts w:cs="Arial"/>
          <w:sz w:val="28"/>
          <w:szCs w:val="28"/>
        </w:rPr>
      </w:pPr>
    </w:p>
    <w:p w14:paraId="3EC10BA7" w14:textId="115AA005" w:rsidR="00CF7D93" w:rsidRPr="003E4E94" w:rsidRDefault="00FA5EDE" w:rsidP="00BF0A87">
      <w:pPr>
        <w:pStyle w:val="corte4fondo"/>
        <w:ind w:right="51" w:firstLine="0"/>
        <w:jc w:val="center"/>
        <w:rPr>
          <w:rFonts w:cs="Arial"/>
          <w:b/>
          <w:sz w:val="28"/>
          <w:szCs w:val="28"/>
        </w:rPr>
      </w:pPr>
      <w:r w:rsidRPr="003E4E94">
        <w:rPr>
          <w:rFonts w:cs="Arial"/>
          <w:b/>
          <w:sz w:val="28"/>
          <w:szCs w:val="28"/>
        </w:rPr>
        <w:t xml:space="preserve">ANTECEDENTES </w:t>
      </w:r>
      <w:r w:rsidR="00840C89" w:rsidRPr="003E4E94">
        <w:rPr>
          <w:rFonts w:cs="Arial"/>
          <w:b/>
          <w:sz w:val="28"/>
          <w:szCs w:val="28"/>
        </w:rPr>
        <w:t>Y TRÁMITE</w:t>
      </w:r>
    </w:p>
    <w:p w14:paraId="639246B9" w14:textId="77777777" w:rsidR="00BF0A87" w:rsidRPr="003E4E94" w:rsidRDefault="00BF0A87" w:rsidP="00BF0A87">
      <w:pPr>
        <w:pStyle w:val="corte4fondo"/>
        <w:ind w:right="51" w:firstLine="0"/>
        <w:jc w:val="center"/>
        <w:rPr>
          <w:rFonts w:cs="Arial"/>
          <w:b/>
          <w:sz w:val="28"/>
          <w:szCs w:val="28"/>
        </w:rPr>
      </w:pPr>
    </w:p>
    <w:bookmarkEnd w:id="0"/>
    <w:p w14:paraId="31325E1C" w14:textId="5778121E" w:rsidR="00C83900" w:rsidRPr="003E4E94" w:rsidRDefault="00965E8E" w:rsidP="00BF0A87">
      <w:pPr>
        <w:pStyle w:val="corte4fondo"/>
        <w:numPr>
          <w:ilvl w:val="0"/>
          <w:numId w:val="1"/>
        </w:numPr>
        <w:ind w:left="0" w:hanging="709"/>
        <w:rPr>
          <w:rFonts w:cs="Arial"/>
          <w:sz w:val="28"/>
          <w:szCs w:val="28"/>
        </w:rPr>
      </w:pPr>
      <w:r w:rsidRPr="003E4E94">
        <w:rPr>
          <w:rFonts w:cs="Arial"/>
          <w:b/>
          <w:bCs/>
          <w:sz w:val="28"/>
          <w:szCs w:val="28"/>
        </w:rPr>
        <w:t xml:space="preserve">Hechos. </w:t>
      </w:r>
      <w:r w:rsidRPr="003E4E94">
        <w:rPr>
          <w:rFonts w:cs="Arial"/>
          <w:sz w:val="28"/>
          <w:szCs w:val="28"/>
        </w:rPr>
        <w:t>El</w:t>
      </w:r>
      <w:r w:rsidR="00D13DAC" w:rsidRPr="003E4E94">
        <w:rPr>
          <w:rFonts w:cs="Arial"/>
          <w:sz w:val="28"/>
          <w:szCs w:val="28"/>
        </w:rPr>
        <w:t xml:space="preserve"> veintiséis de noviembre de mil novecientos ochenta y siete</w:t>
      </w:r>
      <w:r w:rsidR="00950EEC" w:rsidRPr="003E4E94">
        <w:rPr>
          <w:rFonts w:cs="Arial"/>
          <w:sz w:val="28"/>
          <w:szCs w:val="28"/>
        </w:rPr>
        <w:t xml:space="preserve">, el </w:t>
      </w:r>
      <w:r w:rsidR="001505D3">
        <w:rPr>
          <w:rFonts w:cs="Arial"/>
          <w:color w:val="FF0000"/>
          <w:sz w:val="28"/>
          <w:szCs w:val="28"/>
        </w:rPr>
        <w:t>Señor “A”</w:t>
      </w:r>
      <w:r w:rsidR="001505D3" w:rsidRPr="003E4E94">
        <w:rPr>
          <w:rFonts w:cs="Arial"/>
          <w:color w:val="FF0000"/>
          <w:sz w:val="28"/>
          <w:szCs w:val="28"/>
        </w:rPr>
        <w:t xml:space="preserve"> </w:t>
      </w:r>
      <w:r w:rsidR="00950EEC" w:rsidRPr="003E4E94">
        <w:rPr>
          <w:rFonts w:cs="Arial"/>
          <w:sz w:val="28"/>
          <w:szCs w:val="28"/>
        </w:rPr>
        <w:t xml:space="preserve">y la </w:t>
      </w:r>
      <w:r w:rsidR="001505D3">
        <w:rPr>
          <w:rFonts w:cs="Arial"/>
          <w:color w:val="FF0000"/>
          <w:sz w:val="28"/>
          <w:szCs w:val="28"/>
        </w:rPr>
        <w:t>S</w:t>
      </w:r>
      <w:r w:rsidR="001505D3" w:rsidRPr="00E04FF2">
        <w:rPr>
          <w:rFonts w:cs="Arial"/>
          <w:color w:val="FF0000"/>
          <w:sz w:val="28"/>
          <w:szCs w:val="28"/>
        </w:rPr>
        <w:t>eñora “B”</w:t>
      </w:r>
      <w:r w:rsidR="001505D3">
        <w:rPr>
          <w:rFonts w:cs="Arial"/>
          <w:sz w:val="28"/>
          <w:szCs w:val="28"/>
        </w:rPr>
        <w:t xml:space="preserve">, </w:t>
      </w:r>
      <w:r w:rsidR="00D13DAC" w:rsidRPr="003E4E94">
        <w:rPr>
          <w:rFonts w:cs="Arial"/>
          <w:sz w:val="28"/>
          <w:szCs w:val="28"/>
        </w:rPr>
        <w:t xml:space="preserve">adquirieron del señor </w:t>
      </w:r>
      <w:r w:rsidR="001505D3">
        <w:rPr>
          <w:rFonts w:cs="Arial"/>
          <w:color w:val="FF0000"/>
          <w:sz w:val="28"/>
          <w:szCs w:val="28"/>
        </w:rPr>
        <w:t xml:space="preserve">Vendedor 1 </w:t>
      </w:r>
      <w:r w:rsidR="00D13DAC" w:rsidRPr="003E4E94">
        <w:rPr>
          <w:rFonts w:cs="Arial"/>
          <w:sz w:val="28"/>
          <w:szCs w:val="28"/>
        </w:rPr>
        <w:t xml:space="preserve">y de la señora </w:t>
      </w:r>
      <w:r w:rsidR="001505D3">
        <w:rPr>
          <w:rFonts w:cs="Arial"/>
          <w:color w:val="FF0000"/>
          <w:sz w:val="28"/>
          <w:szCs w:val="28"/>
        </w:rPr>
        <w:t>Vendedora 2</w:t>
      </w:r>
      <w:r w:rsidR="00D13DAC" w:rsidRPr="003E4E94">
        <w:rPr>
          <w:rFonts w:cs="Arial"/>
          <w:sz w:val="28"/>
          <w:szCs w:val="28"/>
        </w:rPr>
        <w:t xml:space="preserve">, la propiedad del inmueble identificado con </w:t>
      </w:r>
      <w:r w:rsidR="00D13DAC" w:rsidRPr="003E4E94">
        <w:rPr>
          <w:rFonts w:eastAsia="Calibri" w:cs="Arial"/>
          <w:sz w:val="28"/>
          <w:szCs w:val="28"/>
          <w:lang w:val="es-MX" w:eastAsia="en-US"/>
        </w:rPr>
        <w:t xml:space="preserve">el número </w:t>
      </w:r>
      <w:proofErr w:type="spellStart"/>
      <w:r w:rsidR="001505D3">
        <w:rPr>
          <w:rFonts w:eastAsia="Calibri" w:cs="Arial"/>
          <w:color w:val="FF0000"/>
          <w:sz w:val="28"/>
          <w:szCs w:val="28"/>
          <w:lang w:val="es-MX" w:eastAsia="en-US"/>
        </w:rPr>
        <w:t>Número</w:t>
      </w:r>
      <w:proofErr w:type="spellEnd"/>
      <w:r w:rsidR="001505D3">
        <w:rPr>
          <w:rFonts w:eastAsia="Calibri" w:cs="Arial"/>
          <w:color w:val="FF0000"/>
          <w:sz w:val="28"/>
          <w:szCs w:val="28"/>
          <w:lang w:val="es-MX" w:eastAsia="en-US"/>
        </w:rPr>
        <w:t xml:space="preserve"> de un</w:t>
      </w:r>
      <w:r w:rsidR="00470808">
        <w:rPr>
          <w:rFonts w:eastAsia="Calibri" w:cs="Arial"/>
          <w:color w:val="FF0000"/>
          <w:sz w:val="28"/>
          <w:szCs w:val="28"/>
          <w:lang w:val="es-MX" w:eastAsia="en-US"/>
        </w:rPr>
        <w:t xml:space="preserve"> inmueble</w:t>
      </w:r>
      <w:r w:rsidR="00C34D28">
        <w:rPr>
          <w:rFonts w:eastAsia="Calibri" w:cs="Arial"/>
          <w:sz w:val="28"/>
          <w:szCs w:val="28"/>
          <w:lang w:val="es-MX" w:eastAsia="en-US"/>
        </w:rPr>
        <w:t xml:space="preserve"> (</w:t>
      </w:r>
      <w:r w:rsidR="00C34D28">
        <w:rPr>
          <w:rFonts w:eastAsia="Calibri" w:cs="Arial"/>
          <w:color w:val="FF0000"/>
          <w:sz w:val="28"/>
          <w:szCs w:val="28"/>
          <w:lang w:val="es-MX" w:eastAsia="en-US"/>
        </w:rPr>
        <w:t>número</w:t>
      </w:r>
      <w:r w:rsidR="00470808">
        <w:rPr>
          <w:rFonts w:eastAsia="Calibri" w:cs="Arial"/>
          <w:color w:val="FF0000"/>
          <w:sz w:val="28"/>
          <w:szCs w:val="28"/>
          <w:lang w:val="es-MX" w:eastAsia="en-US"/>
        </w:rPr>
        <w:t xml:space="preserve"> del inmueble</w:t>
      </w:r>
      <w:r w:rsidR="00C34D28">
        <w:rPr>
          <w:rFonts w:eastAsia="Calibri" w:cs="Arial"/>
          <w:color w:val="FF0000"/>
          <w:sz w:val="28"/>
          <w:szCs w:val="28"/>
          <w:lang w:val="es-MX" w:eastAsia="en-US"/>
        </w:rPr>
        <w:t xml:space="preserve"> en letra</w:t>
      </w:r>
      <w:r w:rsidR="00C34D28">
        <w:rPr>
          <w:rFonts w:eastAsia="Calibri" w:cs="Arial"/>
          <w:sz w:val="28"/>
          <w:szCs w:val="28"/>
          <w:lang w:val="es-MX" w:eastAsia="en-US"/>
        </w:rPr>
        <w:t>),</w:t>
      </w:r>
      <w:r w:rsidR="00D13DAC" w:rsidRPr="003E4E94">
        <w:rPr>
          <w:rFonts w:eastAsia="Calibri" w:cs="Arial"/>
          <w:sz w:val="28"/>
          <w:szCs w:val="28"/>
          <w:lang w:val="es-MX" w:eastAsia="en-US"/>
        </w:rPr>
        <w:t xml:space="preserve"> de la calle </w:t>
      </w:r>
      <w:r w:rsidR="001505D3">
        <w:rPr>
          <w:rFonts w:eastAsia="Calibri" w:cs="Arial"/>
          <w:color w:val="FF0000"/>
          <w:sz w:val="28"/>
          <w:szCs w:val="28"/>
          <w:lang w:val="es-MX" w:eastAsia="en-US"/>
        </w:rPr>
        <w:t>Nombre de una calle</w:t>
      </w:r>
      <w:r w:rsidR="00D13DAC" w:rsidRPr="003E4E94">
        <w:rPr>
          <w:rFonts w:eastAsia="Calibri" w:cs="Arial"/>
          <w:sz w:val="28"/>
          <w:szCs w:val="28"/>
          <w:lang w:val="es-MX" w:eastAsia="en-US"/>
        </w:rPr>
        <w:t xml:space="preserve">, colonia </w:t>
      </w:r>
      <w:r w:rsidR="001505D3">
        <w:rPr>
          <w:rFonts w:eastAsia="Calibri" w:cs="Arial"/>
          <w:color w:val="FF0000"/>
          <w:sz w:val="28"/>
          <w:szCs w:val="28"/>
          <w:lang w:val="es-MX" w:eastAsia="en-US"/>
        </w:rPr>
        <w:t>Nombre de una colonia</w:t>
      </w:r>
      <w:r w:rsidR="00D13DAC" w:rsidRPr="003E4E94">
        <w:rPr>
          <w:rFonts w:eastAsia="Calibri" w:cs="Arial"/>
          <w:sz w:val="28"/>
          <w:szCs w:val="28"/>
          <w:lang w:val="es-MX" w:eastAsia="en-US"/>
        </w:rPr>
        <w:t xml:space="preserve">, </w:t>
      </w:r>
      <w:r w:rsidR="00DC3132" w:rsidRPr="003E4E94">
        <w:rPr>
          <w:rFonts w:eastAsia="Calibri" w:cs="Arial"/>
          <w:sz w:val="28"/>
          <w:szCs w:val="28"/>
          <w:lang w:val="es-MX" w:eastAsia="en-US"/>
        </w:rPr>
        <w:t>en</w:t>
      </w:r>
      <w:r w:rsidR="00D13DAC" w:rsidRPr="003E4E94">
        <w:rPr>
          <w:rFonts w:eastAsia="Calibri" w:cs="Arial"/>
          <w:sz w:val="28"/>
          <w:szCs w:val="28"/>
          <w:lang w:val="es-MX" w:eastAsia="en-US"/>
        </w:rPr>
        <w:t xml:space="preserve"> la ciudad de Puebla</w:t>
      </w:r>
      <w:r w:rsidR="00CF02CD" w:rsidRPr="003E4E94">
        <w:rPr>
          <w:rFonts w:eastAsia="Calibri" w:cs="Arial"/>
          <w:sz w:val="28"/>
          <w:szCs w:val="28"/>
          <w:lang w:val="es-MX" w:eastAsia="en-US"/>
        </w:rPr>
        <w:t>, Puebla.</w:t>
      </w:r>
    </w:p>
    <w:p w14:paraId="68072522" w14:textId="77777777" w:rsidR="00C83900" w:rsidRPr="003E4E94" w:rsidRDefault="00C83900" w:rsidP="00C83900">
      <w:pPr>
        <w:pStyle w:val="corte4fondo"/>
        <w:ind w:firstLine="0"/>
        <w:rPr>
          <w:rFonts w:cs="Arial"/>
          <w:sz w:val="28"/>
          <w:szCs w:val="28"/>
        </w:rPr>
      </w:pPr>
    </w:p>
    <w:p w14:paraId="6AEFD84A" w14:textId="1C3D36C8" w:rsidR="00731347" w:rsidRPr="003E4E94" w:rsidRDefault="00731347" w:rsidP="004F5EFE">
      <w:pPr>
        <w:pStyle w:val="corte4fondo"/>
        <w:numPr>
          <w:ilvl w:val="0"/>
          <w:numId w:val="1"/>
        </w:numPr>
        <w:ind w:left="0" w:hanging="709"/>
        <w:rPr>
          <w:rFonts w:cs="Arial"/>
          <w:sz w:val="28"/>
          <w:szCs w:val="28"/>
        </w:rPr>
      </w:pPr>
      <w:r w:rsidRPr="003E4E94">
        <w:rPr>
          <w:rFonts w:eastAsia="Calibri" w:cs="Arial"/>
          <w:sz w:val="28"/>
          <w:szCs w:val="28"/>
          <w:lang w:val="es-MX" w:eastAsia="en-US"/>
        </w:rPr>
        <w:t xml:space="preserve">Dicha compraventa quedó inscrita en el Registro Público de la Propiedad del Distrito Judicial de Puebla </w:t>
      </w:r>
      <w:r w:rsidR="00DC3132" w:rsidRPr="003E4E94">
        <w:rPr>
          <w:rFonts w:eastAsia="Calibri" w:cs="Arial"/>
          <w:sz w:val="28"/>
          <w:szCs w:val="28"/>
          <w:lang w:val="es-MX" w:eastAsia="en-US"/>
        </w:rPr>
        <w:t xml:space="preserve">el ocho de febrero de mil novecientos noventa y ocho, </w:t>
      </w:r>
      <w:r w:rsidRPr="003E4E94">
        <w:rPr>
          <w:rFonts w:eastAsia="Calibri" w:cs="Arial"/>
          <w:sz w:val="28"/>
          <w:szCs w:val="28"/>
          <w:lang w:val="es-MX" w:eastAsia="en-US"/>
        </w:rPr>
        <w:t xml:space="preserve">bajo el índice de predio mayor de </w:t>
      </w:r>
      <w:r w:rsidR="00C34D28">
        <w:rPr>
          <w:rFonts w:eastAsia="Calibri" w:cs="Arial"/>
          <w:color w:val="FF0000"/>
          <w:sz w:val="28"/>
          <w:szCs w:val="28"/>
          <w:lang w:val="es-MX" w:eastAsia="en-US"/>
        </w:rPr>
        <w:t xml:space="preserve">Número de </w:t>
      </w:r>
      <w:r w:rsidR="00A87224">
        <w:rPr>
          <w:rFonts w:eastAsia="Calibri" w:cs="Arial"/>
          <w:color w:val="FF0000"/>
          <w:sz w:val="28"/>
          <w:szCs w:val="28"/>
          <w:lang w:val="es-MX" w:eastAsia="en-US"/>
        </w:rPr>
        <w:t>R</w:t>
      </w:r>
      <w:r w:rsidR="00C34D28">
        <w:rPr>
          <w:rFonts w:eastAsia="Calibri" w:cs="Arial"/>
          <w:color w:val="FF0000"/>
          <w:sz w:val="28"/>
          <w:szCs w:val="28"/>
          <w:lang w:val="es-MX" w:eastAsia="en-US"/>
        </w:rPr>
        <w:t xml:space="preserve">egistro </w:t>
      </w:r>
      <w:r w:rsidR="00A87224">
        <w:rPr>
          <w:rFonts w:eastAsia="Calibri" w:cs="Arial"/>
          <w:color w:val="FF0000"/>
          <w:sz w:val="28"/>
          <w:szCs w:val="28"/>
          <w:lang w:val="es-MX" w:eastAsia="en-US"/>
        </w:rPr>
        <w:t>P</w:t>
      </w:r>
      <w:r w:rsidR="00C34D28">
        <w:rPr>
          <w:rFonts w:eastAsia="Calibri" w:cs="Arial"/>
          <w:color w:val="FF0000"/>
          <w:sz w:val="28"/>
          <w:szCs w:val="28"/>
          <w:lang w:val="es-MX" w:eastAsia="en-US"/>
        </w:rPr>
        <w:t>úblico 1</w:t>
      </w:r>
      <w:r w:rsidRPr="003E4E94">
        <w:rPr>
          <w:rFonts w:eastAsia="Calibri" w:cs="Arial"/>
          <w:color w:val="FF0000"/>
          <w:sz w:val="28"/>
          <w:szCs w:val="28"/>
          <w:lang w:val="es-MX" w:eastAsia="en-US"/>
        </w:rPr>
        <w:t xml:space="preserve"> </w:t>
      </w:r>
      <w:r w:rsidRPr="003E4E94">
        <w:rPr>
          <w:rFonts w:eastAsia="Calibri" w:cs="Arial"/>
          <w:sz w:val="28"/>
          <w:szCs w:val="28"/>
          <w:lang w:val="es-MX" w:eastAsia="en-US"/>
        </w:rPr>
        <w:t>(</w:t>
      </w:r>
      <w:r w:rsidR="00C34D28">
        <w:rPr>
          <w:rFonts w:eastAsia="Calibri" w:cs="Arial"/>
          <w:color w:val="FF0000"/>
          <w:sz w:val="28"/>
          <w:szCs w:val="28"/>
          <w:lang w:val="es-MX" w:eastAsia="en-US"/>
        </w:rPr>
        <w:t>número en letras</w:t>
      </w:r>
      <w:r w:rsidRPr="003E4E94">
        <w:rPr>
          <w:rFonts w:eastAsia="Calibri" w:cs="Arial"/>
          <w:sz w:val="28"/>
          <w:szCs w:val="28"/>
          <w:lang w:val="es-MX" w:eastAsia="en-US"/>
        </w:rPr>
        <w:t>).</w:t>
      </w:r>
    </w:p>
    <w:p w14:paraId="1BAC5DE9" w14:textId="3F1CF33E" w:rsidR="00731347" w:rsidRPr="003E4E94" w:rsidRDefault="00731347" w:rsidP="00731347">
      <w:pPr>
        <w:pStyle w:val="corte4fondo"/>
        <w:ind w:firstLine="0"/>
        <w:rPr>
          <w:rFonts w:cs="Arial"/>
          <w:sz w:val="28"/>
          <w:szCs w:val="28"/>
        </w:rPr>
      </w:pPr>
    </w:p>
    <w:p w14:paraId="4D408436" w14:textId="131A284C" w:rsidR="00731347" w:rsidRPr="003E4E94" w:rsidRDefault="00DC3132" w:rsidP="004F5EFE">
      <w:pPr>
        <w:pStyle w:val="corte4fondo"/>
        <w:numPr>
          <w:ilvl w:val="0"/>
          <w:numId w:val="1"/>
        </w:numPr>
        <w:ind w:left="0" w:hanging="709"/>
        <w:rPr>
          <w:rFonts w:cs="Arial"/>
          <w:sz w:val="28"/>
          <w:szCs w:val="28"/>
        </w:rPr>
      </w:pPr>
      <w:r w:rsidRPr="003E4E94">
        <w:rPr>
          <w:rFonts w:cs="Arial"/>
          <w:sz w:val="28"/>
          <w:szCs w:val="28"/>
        </w:rPr>
        <w:t>E</w:t>
      </w:r>
      <w:r w:rsidR="00731347" w:rsidRPr="003E4E94">
        <w:rPr>
          <w:rFonts w:cs="Arial"/>
          <w:sz w:val="28"/>
          <w:szCs w:val="28"/>
        </w:rPr>
        <w:t xml:space="preserve">l trece de mayo de dos mil once, mediante instrumento notarial </w:t>
      </w:r>
      <w:r w:rsidR="00C34D28">
        <w:rPr>
          <w:rFonts w:eastAsia="Calibri" w:cs="Arial"/>
          <w:color w:val="FF0000"/>
          <w:sz w:val="28"/>
          <w:szCs w:val="28"/>
          <w:lang w:val="es-MX" w:eastAsia="en-US"/>
        </w:rPr>
        <w:t xml:space="preserve">Número de </w:t>
      </w:r>
      <w:r w:rsidR="00A87224">
        <w:rPr>
          <w:rFonts w:eastAsia="Calibri" w:cs="Arial"/>
          <w:color w:val="FF0000"/>
          <w:sz w:val="28"/>
          <w:szCs w:val="28"/>
          <w:lang w:val="es-MX" w:eastAsia="en-US"/>
        </w:rPr>
        <w:t>R</w:t>
      </w:r>
      <w:r w:rsidR="00C34D28">
        <w:rPr>
          <w:rFonts w:eastAsia="Calibri" w:cs="Arial"/>
          <w:color w:val="FF0000"/>
          <w:sz w:val="28"/>
          <w:szCs w:val="28"/>
          <w:lang w:val="es-MX" w:eastAsia="en-US"/>
        </w:rPr>
        <w:t xml:space="preserve">egistro </w:t>
      </w:r>
      <w:r w:rsidR="00A87224">
        <w:rPr>
          <w:rFonts w:eastAsia="Calibri" w:cs="Arial"/>
          <w:color w:val="FF0000"/>
          <w:sz w:val="28"/>
          <w:szCs w:val="28"/>
          <w:lang w:val="es-MX" w:eastAsia="en-US"/>
        </w:rPr>
        <w:t>P</w:t>
      </w:r>
      <w:r w:rsidR="00C34D28">
        <w:rPr>
          <w:rFonts w:eastAsia="Calibri" w:cs="Arial"/>
          <w:color w:val="FF0000"/>
          <w:sz w:val="28"/>
          <w:szCs w:val="28"/>
          <w:lang w:val="es-MX" w:eastAsia="en-US"/>
        </w:rPr>
        <w:t>úblico 2</w:t>
      </w:r>
      <w:r w:rsidR="00C34D28" w:rsidRPr="003E4E94">
        <w:rPr>
          <w:rFonts w:eastAsia="Calibri" w:cs="Arial"/>
          <w:sz w:val="28"/>
          <w:szCs w:val="28"/>
          <w:lang w:val="es-MX" w:eastAsia="en-US"/>
        </w:rPr>
        <w:t xml:space="preserve"> </w:t>
      </w:r>
      <w:r w:rsidR="00731347" w:rsidRPr="003E4E94">
        <w:rPr>
          <w:rFonts w:eastAsia="Calibri" w:cs="Arial"/>
          <w:sz w:val="28"/>
          <w:szCs w:val="28"/>
          <w:lang w:val="es-MX" w:eastAsia="en-US"/>
        </w:rPr>
        <w:t>(</w:t>
      </w:r>
      <w:r w:rsidR="00C34D28">
        <w:rPr>
          <w:rFonts w:eastAsia="Calibri" w:cs="Arial"/>
          <w:color w:val="FF0000"/>
          <w:sz w:val="28"/>
          <w:szCs w:val="28"/>
          <w:lang w:val="es-MX" w:eastAsia="en-US"/>
        </w:rPr>
        <w:t>número en letras</w:t>
      </w:r>
      <w:r w:rsidR="00731347" w:rsidRPr="003E4E94">
        <w:rPr>
          <w:rFonts w:eastAsia="Calibri" w:cs="Arial"/>
          <w:sz w:val="28"/>
          <w:szCs w:val="28"/>
          <w:lang w:val="es-MX" w:eastAsia="en-US"/>
        </w:rPr>
        <w:t xml:space="preserve">), volumen </w:t>
      </w:r>
      <w:r w:rsidR="00C34D28">
        <w:rPr>
          <w:rFonts w:eastAsia="Calibri" w:cs="Arial"/>
          <w:color w:val="FF0000"/>
          <w:sz w:val="28"/>
          <w:szCs w:val="28"/>
          <w:lang w:val="es-MX" w:eastAsia="en-US"/>
        </w:rPr>
        <w:t>número de volumen</w:t>
      </w:r>
      <w:r w:rsidR="00731347" w:rsidRPr="003E4E94">
        <w:rPr>
          <w:rFonts w:eastAsia="Calibri" w:cs="Arial"/>
          <w:sz w:val="28"/>
          <w:szCs w:val="28"/>
          <w:lang w:val="es-MX" w:eastAsia="en-US"/>
        </w:rPr>
        <w:t xml:space="preserve"> (</w:t>
      </w:r>
      <w:r w:rsidR="00C34D28">
        <w:rPr>
          <w:rFonts w:eastAsia="Calibri" w:cs="Arial"/>
          <w:color w:val="FF0000"/>
          <w:sz w:val="28"/>
          <w:szCs w:val="28"/>
          <w:lang w:val="es-MX" w:eastAsia="en-US"/>
        </w:rPr>
        <w:t>número en letras</w:t>
      </w:r>
      <w:r w:rsidR="00731347" w:rsidRPr="003E4E94">
        <w:rPr>
          <w:rFonts w:eastAsia="Calibri" w:cs="Arial"/>
          <w:sz w:val="28"/>
          <w:szCs w:val="28"/>
          <w:lang w:val="es-MX" w:eastAsia="en-US"/>
        </w:rPr>
        <w:t>)</w:t>
      </w:r>
      <w:r w:rsidR="00D7538F" w:rsidRPr="003E4E94">
        <w:rPr>
          <w:rFonts w:eastAsia="Calibri" w:cs="Arial"/>
          <w:sz w:val="28"/>
          <w:szCs w:val="28"/>
          <w:lang w:val="es-MX" w:eastAsia="en-US"/>
        </w:rPr>
        <w:t>,</w:t>
      </w:r>
      <w:r w:rsidR="0028346B">
        <w:rPr>
          <w:rFonts w:eastAsia="Calibri" w:cs="Arial"/>
          <w:sz w:val="28"/>
          <w:szCs w:val="28"/>
          <w:lang w:val="es-MX" w:eastAsia="en-US"/>
        </w:rPr>
        <w:t xml:space="preserve"> </w:t>
      </w:r>
      <w:r w:rsidR="00731347" w:rsidRPr="003E4E94">
        <w:rPr>
          <w:rFonts w:eastAsia="Calibri" w:cs="Arial"/>
          <w:sz w:val="28"/>
          <w:szCs w:val="28"/>
          <w:lang w:val="es-MX" w:eastAsia="en-US"/>
        </w:rPr>
        <w:t xml:space="preserve">otorgado ante la fe del Notario Público </w:t>
      </w:r>
      <w:r w:rsidR="00A87224">
        <w:rPr>
          <w:rFonts w:eastAsia="Calibri" w:cs="Arial"/>
          <w:color w:val="FF0000"/>
          <w:sz w:val="28"/>
          <w:szCs w:val="28"/>
          <w:lang w:val="es-MX" w:eastAsia="en-US"/>
        </w:rPr>
        <w:t>N</w:t>
      </w:r>
      <w:r w:rsidR="00C34D28">
        <w:rPr>
          <w:rFonts w:eastAsia="Calibri" w:cs="Arial"/>
          <w:color w:val="FF0000"/>
          <w:sz w:val="28"/>
          <w:szCs w:val="28"/>
          <w:lang w:val="es-MX" w:eastAsia="en-US"/>
        </w:rPr>
        <w:t>úmero de Notario Público</w:t>
      </w:r>
      <w:r w:rsidR="00A87224">
        <w:rPr>
          <w:rFonts w:eastAsia="Calibri" w:cs="Arial"/>
          <w:color w:val="FF0000"/>
          <w:sz w:val="28"/>
          <w:szCs w:val="28"/>
          <w:lang w:val="es-MX" w:eastAsia="en-US"/>
        </w:rPr>
        <w:t xml:space="preserve"> 1</w:t>
      </w:r>
      <w:r w:rsidR="00731347" w:rsidRPr="003E4E94">
        <w:rPr>
          <w:rFonts w:eastAsia="Calibri" w:cs="Arial"/>
          <w:color w:val="FF0000"/>
          <w:sz w:val="28"/>
          <w:szCs w:val="28"/>
          <w:lang w:val="es-MX" w:eastAsia="en-US"/>
        </w:rPr>
        <w:t xml:space="preserve"> </w:t>
      </w:r>
      <w:r w:rsidR="00731347" w:rsidRPr="003E4E94">
        <w:rPr>
          <w:rFonts w:eastAsia="Calibri" w:cs="Arial"/>
          <w:sz w:val="28"/>
          <w:szCs w:val="28"/>
          <w:lang w:val="es-MX" w:eastAsia="en-US"/>
        </w:rPr>
        <w:t xml:space="preserve">del Distrito Judicial Cholula, Puebla, el </w:t>
      </w:r>
      <w:r w:rsidR="00731347" w:rsidRPr="00C34D28">
        <w:rPr>
          <w:rFonts w:eastAsia="Calibri" w:cs="Arial"/>
          <w:color w:val="FF0000"/>
          <w:sz w:val="28"/>
          <w:szCs w:val="28"/>
          <w:lang w:val="es-MX" w:eastAsia="en-US"/>
        </w:rPr>
        <w:t xml:space="preserve">señor </w:t>
      </w:r>
      <w:r w:rsidR="00C34D28" w:rsidRPr="00C34D28">
        <w:rPr>
          <w:rFonts w:eastAsia="Calibri" w:cs="Arial"/>
          <w:color w:val="FF0000"/>
          <w:sz w:val="28"/>
          <w:szCs w:val="28"/>
          <w:lang w:val="es-MX" w:eastAsia="en-US"/>
        </w:rPr>
        <w:t>“A”</w:t>
      </w:r>
      <w:r w:rsidR="00731347" w:rsidRPr="00C34D28">
        <w:rPr>
          <w:rFonts w:eastAsia="Calibri" w:cs="Arial"/>
          <w:color w:val="FF0000"/>
          <w:sz w:val="28"/>
          <w:szCs w:val="28"/>
          <w:lang w:val="es-MX" w:eastAsia="en-US"/>
        </w:rPr>
        <w:t xml:space="preserve"> </w:t>
      </w:r>
      <w:r w:rsidR="00731347" w:rsidRPr="003E4E94">
        <w:rPr>
          <w:rFonts w:eastAsia="Calibri" w:cs="Arial"/>
          <w:sz w:val="28"/>
          <w:szCs w:val="28"/>
          <w:lang w:val="es-MX" w:eastAsia="en-US"/>
        </w:rPr>
        <w:t xml:space="preserve">y la </w:t>
      </w:r>
      <w:r w:rsidR="00731347" w:rsidRPr="00C34D28">
        <w:rPr>
          <w:rFonts w:eastAsia="Calibri" w:cs="Arial"/>
          <w:color w:val="FF0000"/>
          <w:sz w:val="28"/>
          <w:szCs w:val="28"/>
          <w:lang w:val="es-MX" w:eastAsia="en-US"/>
        </w:rPr>
        <w:t xml:space="preserve">señora </w:t>
      </w:r>
      <w:r w:rsidR="00C34D28" w:rsidRPr="00C34D28">
        <w:rPr>
          <w:rFonts w:eastAsia="Calibri" w:cs="Arial"/>
          <w:color w:val="FF0000"/>
          <w:sz w:val="28"/>
          <w:szCs w:val="28"/>
          <w:lang w:val="es-MX" w:eastAsia="en-US"/>
        </w:rPr>
        <w:t>“B”</w:t>
      </w:r>
      <w:r w:rsidR="00250B84" w:rsidRPr="00C34D28">
        <w:rPr>
          <w:rFonts w:eastAsia="Calibri" w:cs="Arial"/>
          <w:color w:val="FF0000"/>
          <w:sz w:val="28"/>
          <w:szCs w:val="28"/>
          <w:lang w:val="es-MX" w:eastAsia="en-US"/>
        </w:rPr>
        <w:t xml:space="preserve"> </w:t>
      </w:r>
      <w:r w:rsidRPr="003E4E94">
        <w:rPr>
          <w:rFonts w:eastAsia="Calibri" w:cs="Arial"/>
          <w:sz w:val="28"/>
          <w:szCs w:val="28"/>
          <w:lang w:val="es-MX" w:eastAsia="en-US"/>
        </w:rPr>
        <w:t xml:space="preserve">supuestamente </w:t>
      </w:r>
      <w:r w:rsidR="00731347" w:rsidRPr="003E4E94">
        <w:rPr>
          <w:rFonts w:eastAsia="Calibri" w:cs="Arial"/>
          <w:sz w:val="28"/>
          <w:szCs w:val="28"/>
          <w:lang w:val="es-MX" w:eastAsia="en-US"/>
        </w:rPr>
        <w:t xml:space="preserve">otorgaron en favor del señor </w:t>
      </w:r>
      <w:r w:rsidR="00C34D28">
        <w:rPr>
          <w:rFonts w:eastAsia="Calibri" w:cs="Arial"/>
          <w:color w:val="FF0000"/>
          <w:sz w:val="28"/>
          <w:szCs w:val="28"/>
          <w:lang w:val="es-MX" w:eastAsia="en-US"/>
        </w:rPr>
        <w:lastRenderedPageBreak/>
        <w:t>Nombre de un mandatario</w:t>
      </w:r>
      <w:r w:rsidR="00731347" w:rsidRPr="003E4E94">
        <w:rPr>
          <w:rFonts w:eastAsia="Calibri" w:cs="Arial"/>
          <w:sz w:val="28"/>
          <w:szCs w:val="28"/>
          <w:lang w:val="es-MX" w:eastAsia="en-US"/>
        </w:rPr>
        <w:t xml:space="preserve"> </w:t>
      </w:r>
      <w:r w:rsidRPr="003E4E94">
        <w:rPr>
          <w:rFonts w:eastAsia="Calibri" w:cs="Arial"/>
          <w:sz w:val="28"/>
          <w:szCs w:val="28"/>
          <w:lang w:val="es-MX" w:eastAsia="en-US"/>
        </w:rPr>
        <w:t xml:space="preserve">un mandato general para pleitos, cobranzas, actos de administración y de riguroso dominio irrevocable, respecto del inmueble mencionado anteriormente. </w:t>
      </w:r>
    </w:p>
    <w:p w14:paraId="1DC679A6" w14:textId="77777777" w:rsidR="00DC3132" w:rsidRPr="003E4E94" w:rsidRDefault="00DC3132" w:rsidP="00D32256">
      <w:pPr>
        <w:pStyle w:val="Prrafodelista"/>
        <w:spacing w:line="360" w:lineRule="auto"/>
        <w:rPr>
          <w:rFonts w:cs="Arial"/>
          <w:sz w:val="28"/>
          <w:szCs w:val="28"/>
        </w:rPr>
      </w:pPr>
    </w:p>
    <w:p w14:paraId="2F13984C" w14:textId="45E7E962" w:rsidR="00DC3132" w:rsidRPr="003E4E94" w:rsidRDefault="00DC3132" w:rsidP="004F5EFE">
      <w:pPr>
        <w:pStyle w:val="corte4fondo"/>
        <w:numPr>
          <w:ilvl w:val="0"/>
          <w:numId w:val="1"/>
        </w:numPr>
        <w:ind w:left="0" w:hanging="709"/>
        <w:rPr>
          <w:rFonts w:cs="Arial"/>
          <w:sz w:val="28"/>
          <w:szCs w:val="28"/>
        </w:rPr>
      </w:pPr>
      <w:r w:rsidRPr="003E4E94">
        <w:rPr>
          <w:rFonts w:cs="Arial"/>
          <w:sz w:val="28"/>
          <w:szCs w:val="28"/>
        </w:rPr>
        <w:t>El treinta de septiembre</w:t>
      </w:r>
      <w:r w:rsidR="00147271" w:rsidRPr="003E4E94">
        <w:rPr>
          <w:rFonts w:cs="Arial"/>
          <w:sz w:val="28"/>
          <w:szCs w:val="28"/>
        </w:rPr>
        <w:t xml:space="preserve"> s</w:t>
      </w:r>
      <w:r w:rsidR="00285328" w:rsidRPr="003E4E94">
        <w:rPr>
          <w:rFonts w:cs="Arial"/>
          <w:sz w:val="28"/>
          <w:szCs w:val="28"/>
        </w:rPr>
        <w:t>iguiente</w:t>
      </w:r>
      <w:r w:rsidRPr="003E4E94">
        <w:rPr>
          <w:rFonts w:cs="Arial"/>
          <w:sz w:val="28"/>
          <w:szCs w:val="28"/>
        </w:rPr>
        <w:t xml:space="preserve">, el señor </w:t>
      </w:r>
      <w:r w:rsidR="00C34D28">
        <w:rPr>
          <w:rFonts w:cs="Arial"/>
          <w:color w:val="FF0000"/>
          <w:sz w:val="28"/>
          <w:szCs w:val="28"/>
        </w:rPr>
        <w:t>Nombre de</w:t>
      </w:r>
      <w:r w:rsidR="00A87224">
        <w:rPr>
          <w:rFonts w:cs="Arial"/>
          <w:color w:val="FF0000"/>
          <w:sz w:val="28"/>
          <w:szCs w:val="28"/>
        </w:rPr>
        <w:t xml:space="preserve"> un</w:t>
      </w:r>
      <w:r w:rsidR="00C34D28">
        <w:rPr>
          <w:rFonts w:cs="Arial"/>
          <w:color w:val="FF0000"/>
          <w:sz w:val="28"/>
          <w:szCs w:val="28"/>
        </w:rPr>
        <w:t xml:space="preserve"> </w:t>
      </w:r>
      <w:r w:rsidR="00470808">
        <w:rPr>
          <w:rFonts w:cs="Arial"/>
          <w:color w:val="FF0000"/>
          <w:sz w:val="28"/>
          <w:szCs w:val="28"/>
        </w:rPr>
        <w:t>m</w:t>
      </w:r>
      <w:r w:rsidR="00C34D28">
        <w:rPr>
          <w:rFonts w:cs="Arial"/>
          <w:color w:val="FF0000"/>
          <w:sz w:val="28"/>
          <w:szCs w:val="28"/>
        </w:rPr>
        <w:t>andatario</w:t>
      </w:r>
      <w:r w:rsidRPr="003E4E94">
        <w:rPr>
          <w:rFonts w:cs="Arial"/>
          <w:sz w:val="28"/>
          <w:szCs w:val="28"/>
        </w:rPr>
        <w:t xml:space="preserve">, compareció ante el Notario Público </w:t>
      </w:r>
      <w:r w:rsidR="00C34D28">
        <w:rPr>
          <w:rFonts w:cs="Arial"/>
          <w:color w:val="FF0000"/>
          <w:sz w:val="28"/>
          <w:szCs w:val="28"/>
        </w:rPr>
        <w:t>Número de Notario Público</w:t>
      </w:r>
      <w:r w:rsidR="00A87224">
        <w:rPr>
          <w:rFonts w:cs="Arial"/>
          <w:color w:val="FF0000"/>
          <w:sz w:val="28"/>
          <w:szCs w:val="28"/>
        </w:rPr>
        <w:t xml:space="preserve"> 2</w:t>
      </w:r>
      <w:r w:rsidRPr="003E4E94">
        <w:rPr>
          <w:rFonts w:cs="Arial"/>
          <w:color w:val="FF0000"/>
          <w:sz w:val="28"/>
          <w:szCs w:val="28"/>
        </w:rPr>
        <w:t xml:space="preserve"> </w:t>
      </w:r>
      <w:r w:rsidRPr="003E4E94">
        <w:rPr>
          <w:rFonts w:cs="Arial"/>
          <w:sz w:val="28"/>
          <w:szCs w:val="28"/>
        </w:rPr>
        <w:t xml:space="preserve">del Distrito Judicial de Puebla a </w:t>
      </w:r>
      <w:r w:rsidR="00FC57B0" w:rsidRPr="003E4E94">
        <w:rPr>
          <w:rFonts w:cs="Arial"/>
          <w:sz w:val="28"/>
          <w:szCs w:val="28"/>
        </w:rPr>
        <w:t xml:space="preserve">otorgar una escritura de compraventa, en aparente representación del </w:t>
      </w:r>
      <w:r w:rsidR="00FC57B0" w:rsidRPr="00C34D28">
        <w:rPr>
          <w:rFonts w:cs="Arial"/>
          <w:color w:val="FF0000"/>
          <w:sz w:val="28"/>
          <w:szCs w:val="28"/>
        </w:rPr>
        <w:t xml:space="preserve">señor </w:t>
      </w:r>
      <w:r w:rsidR="00C34D28" w:rsidRPr="00C34D28">
        <w:rPr>
          <w:rFonts w:cs="Arial"/>
          <w:color w:val="FF0000"/>
          <w:sz w:val="28"/>
          <w:szCs w:val="28"/>
        </w:rPr>
        <w:t>“A”</w:t>
      </w:r>
      <w:r w:rsidR="00FC57B0" w:rsidRPr="00C34D28">
        <w:rPr>
          <w:rFonts w:cs="Arial"/>
          <w:color w:val="FF0000"/>
          <w:sz w:val="28"/>
          <w:szCs w:val="28"/>
        </w:rPr>
        <w:t xml:space="preserve"> </w:t>
      </w:r>
      <w:r w:rsidR="00FC57B0" w:rsidRPr="003E4E94">
        <w:rPr>
          <w:rFonts w:cs="Arial"/>
          <w:sz w:val="28"/>
          <w:szCs w:val="28"/>
        </w:rPr>
        <w:t xml:space="preserve">y la </w:t>
      </w:r>
      <w:r w:rsidR="00FC57B0" w:rsidRPr="00C34D28">
        <w:rPr>
          <w:rFonts w:cs="Arial"/>
          <w:color w:val="FF0000"/>
          <w:sz w:val="28"/>
          <w:szCs w:val="28"/>
        </w:rPr>
        <w:t xml:space="preserve">señora </w:t>
      </w:r>
      <w:r w:rsidR="00C34D28" w:rsidRPr="00C34D28">
        <w:rPr>
          <w:rFonts w:cs="Arial"/>
          <w:color w:val="FF0000"/>
          <w:sz w:val="28"/>
          <w:szCs w:val="28"/>
        </w:rPr>
        <w:t>“B”</w:t>
      </w:r>
      <w:r w:rsidR="00FC57B0" w:rsidRPr="00C34D28">
        <w:rPr>
          <w:rFonts w:cs="Arial"/>
          <w:color w:val="FF0000"/>
          <w:sz w:val="28"/>
          <w:szCs w:val="28"/>
        </w:rPr>
        <w:t xml:space="preserve">, </w:t>
      </w:r>
      <w:r w:rsidR="00FC57B0" w:rsidRPr="003E4E94">
        <w:rPr>
          <w:rFonts w:cs="Arial"/>
          <w:sz w:val="28"/>
          <w:szCs w:val="28"/>
        </w:rPr>
        <w:t xml:space="preserve">como vendedores, en favor del señor </w:t>
      </w:r>
      <w:r w:rsidR="00C34D28">
        <w:rPr>
          <w:rFonts w:ascii="Arial-ItalicMT" w:eastAsiaTheme="minorHAnsi" w:hAnsi="Arial-ItalicMT" w:cs="Arial-ItalicMT"/>
          <w:color w:val="FF0000"/>
          <w:sz w:val="28"/>
          <w:szCs w:val="28"/>
          <w:lang w:val="es-MX" w:eastAsia="en-US"/>
        </w:rPr>
        <w:t>Comprador 1</w:t>
      </w:r>
      <w:r w:rsidR="00FC57B0" w:rsidRPr="003E4E94">
        <w:rPr>
          <w:rFonts w:cs="Arial"/>
          <w:sz w:val="28"/>
          <w:szCs w:val="28"/>
          <w:lang w:val="es-MX"/>
        </w:rPr>
        <w:t xml:space="preserve"> y de la señora </w:t>
      </w:r>
      <w:r w:rsidR="00C34D28" w:rsidRPr="00C34D28">
        <w:rPr>
          <w:rFonts w:cs="Arial"/>
          <w:color w:val="FF0000"/>
          <w:sz w:val="28"/>
          <w:szCs w:val="28"/>
          <w:lang w:val="es-MX"/>
        </w:rPr>
        <w:t>Compradora 2</w:t>
      </w:r>
      <w:r w:rsidR="00FC57B0" w:rsidRPr="003E4E94">
        <w:rPr>
          <w:rFonts w:cs="Arial"/>
          <w:sz w:val="28"/>
          <w:szCs w:val="28"/>
          <w:lang w:val="es-MX"/>
        </w:rPr>
        <w:t>, en carácter de compradores, respecto del bien inmueble sobre el que recaía el mandato. Esta compraventa quedó registrada en el instrumento público</w:t>
      </w:r>
      <w:r w:rsidR="00D806F6" w:rsidRPr="003E4E94">
        <w:rPr>
          <w:rFonts w:cs="Arial"/>
          <w:sz w:val="28"/>
          <w:szCs w:val="28"/>
          <w:lang w:val="es-MX"/>
        </w:rPr>
        <w:t xml:space="preserve"> </w:t>
      </w:r>
      <w:r w:rsidR="00C34D28">
        <w:rPr>
          <w:rFonts w:eastAsia="Calibri" w:cs="Arial"/>
          <w:bCs/>
          <w:color w:val="FF0000"/>
          <w:sz w:val="28"/>
          <w:szCs w:val="28"/>
          <w:lang w:val="es-MX" w:eastAsia="en-US"/>
        </w:rPr>
        <w:t>Número de Registro Público 3</w:t>
      </w:r>
      <w:r w:rsidR="00D806F6" w:rsidRPr="003E4E94">
        <w:rPr>
          <w:rFonts w:eastAsia="Calibri" w:cs="Arial"/>
          <w:bCs/>
          <w:color w:val="FF0000"/>
          <w:sz w:val="28"/>
          <w:szCs w:val="28"/>
          <w:lang w:val="es-MX" w:eastAsia="en-US"/>
        </w:rPr>
        <w:t xml:space="preserve"> </w:t>
      </w:r>
      <w:r w:rsidR="00D806F6" w:rsidRPr="003E4E94">
        <w:rPr>
          <w:rFonts w:eastAsia="Calibri" w:cs="Arial"/>
          <w:bCs/>
          <w:sz w:val="28"/>
          <w:szCs w:val="28"/>
          <w:lang w:val="es-MX" w:eastAsia="en-US"/>
        </w:rPr>
        <w:t>(</w:t>
      </w:r>
      <w:r w:rsidR="00C34D28">
        <w:rPr>
          <w:rFonts w:eastAsia="Calibri" w:cs="Arial"/>
          <w:bCs/>
          <w:color w:val="FF0000"/>
          <w:sz w:val="28"/>
          <w:szCs w:val="28"/>
          <w:lang w:val="es-MX" w:eastAsia="en-US"/>
        </w:rPr>
        <w:t>número en letras</w:t>
      </w:r>
      <w:r w:rsidR="00D806F6" w:rsidRPr="003E4E94">
        <w:rPr>
          <w:rFonts w:eastAsia="Calibri" w:cs="Arial"/>
          <w:bCs/>
          <w:sz w:val="28"/>
          <w:szCs w:val="28"/>
          <w:lang w:val="es-MX" w:eastAsia="en-US"/>
        </w:rPr>
        <w:t xml:space="preserve">), volumen </w:t>
      </w:r>
      <w:r w:rsidR="00C34D28">
        <w:rPr>
          <w:rFonts w:eastAsia="Calibri" w:cs="Arial"/>
          <w:bCs/>
          <w:color w:val="FF0000"/>
          <w:sz w:val="28"/>
          <w:szCs w:val="28"/>
          <w:lang w:val="es-MX" w:eastAsia="en-US"/>
        </w:rPr>
        <w:t>Número del volumen</w:t>
      </w:r>
      <w:r w:rsidR="00D806F6" w:rsidRPr="003E4E94">
        <w:rPr>
          <w:rFonts w:eastAsia="Calibri" w:cs="Arial"/>
          <w:bCs/>
          <w:sz w:val="28"/>
          <w:szCs w:val="28"/>
          <w:lang w:val="es-MX" w:eastAsia="en-US"/>
        </w:rPr>
        <w:t xml:space="preserve"> (</w:t>
      </w:r>
      <w:r w:rsidR="00C34D28">
        <w:rPr>
          <w:rFonts w:eastAsia="Calibri" w:cs="Arial"/>
          <w:bCs/>
          <w:color w:val="FF0000"/>
          <w:sz w:val="28"/>
          <w:szCs w:val="28"/>
          <w:lang w:val="es-MX" w:eastAsia="en-US"/>
        </w:rPr>
        <w:t>número en letras</w:t>
      </w:r>
      <w:r w:rsidR="00D806F6" w:rsidRPr="003E4E94">
        <w:rPr>
          <w:rFonts w:eastAsia="Calibri" w:cs="Arial"/>
          <w:sz w:val="28"/>
          <w:szCs w:val="28"/>
          <w:lang w:val="es-MX" w:eastAsia="en-US"/>
        </w:rPr>
        <w:t>)</w:t>
      </w:r>
      <w:r w:rsidR="00FC57B0" w:rsidRPr="003E4E94">
        <w:rPr>
          <w:rFonts w:eastAsia="Calibri" w:cs="Arial"/>
          <w:bCs/>
          <w:i/>
          <w:iCs/>
          <w:sz w:val="28"/>
          <w:szCs w:val="28"/>
          <w:lang w:val="es-MX" w:eastAsia="en-US"/>
        </w:rPr>
        <w:t>.</w:t>
      </w:r>
    </w:p>
    <w:p w14:paraId="7084A9C0" w14:textId="77777777" w:rsidR="00FC57B0" w:rsidRPr="003E4E94" w:rsidRDefault="00FC57B0" w:rsidP="00D32256">
      <w:pPr>
        <w:pStyle w:val="Prrafodelista"/>
        <w:spacing w:line="360" w:lineRule="auto"/>
        <w:rPr>
          <w:rFonts w:cs="Arial"/>
          <w:sz w:val="28"/>
          <w:szCs w:val="28"/>
        </w:rPr>
      </w:pPr>
    </w:p>
    <w:p w14:paraId="593F67F9" w14:textId="6E405B02" w:rsidR="00FC57B0" w:rsidRPr="003E4E94" w:rsidRDefault="00FC57B0" w:rsidP="004F5EFE">
      <w:pPr>
        <w:pStyle w:val="corte4fondo"/>
        <w:numPr>
          <w:ilvl w:val="0"/>
          <w:numId w:val="1"/>
        </w:numPr>
        <w:ind w:left="0" w:hanging="709"/>
        <w:rPr>
          <w:rFonts w:cs="Arial"/>
          <w:sz w:val="28"/>
          <w:szCs w:val="28"/>
        </w:rPr>
      </w:pPr>
      <w:r w:rsidRPr="003E4E94">
        <w:rPr>
          <w:rFonts w:cs="Arial"/>
          <w:sz w:val="28"/>
          <w:szCs w:val="28"/>
        </w:rPr>
        <w:t xml:space="preserve">En el mismo instrumento notarial, quedó asentado el contrato de apertura de crédito con interés que celebró </w:t>
      </w:r>
      <w:r w:rsidR="00C52C0E">
        <w:rPr>
          <w:rFonts w:cs="Arial"/>
          <w:color w:val="FF0000"/>
          <w:sz w:val="28"/>
          <w:szCs w:val="28"/>
          <w:lang w:val="es-MX"/>
        </w:rPr>
        <w:t>Institución Bancaria</w:t>
      </w:r>
      <w:r w:rsidRPr="00A87224">
        <w:rPr>
          <w:rFonts w:cs="Arial"/>
          <w:sz w:val="28"/>
          <w:szCs w:val="28"/>
          <w:lang w:val="es-MX"/>
        </w:rPr>
        <w:t xml:space="preserve">, Sociedad Anónima, Institución de Banca Múltiple, </w:t>
      </w:r>
      <w:r w:rsidRPr="00A87224">
        <w:rPr>
          <w:rFonts w:cs="Arial"/>
          <w:color w:val="FF0000"/>
          <w:sz w:val="28"/>
          <w:szCs w:val="28"/>
          <w:lang w:val="es-MX"/>
        </w:rPr>
        <w:t>Grupo Financiero</w:t>
      </w:r>
      <w:r w:rsidRPr="003E4E94">
        <w:rPr>
          <w:rStyle w:val="Refdenotaalpie"/>
          <w:rFonts w:cs="Arial"/>
          <w:sz w:val="28"/>
          <w:szCs w:val="28"/>
          <w:lang w:val="es-MX"/>
        </w:rPr>
        <w:footnoteReference w:id="2"/>
      </w:r>
      <w:r w:rsidRPr="003E4E94">
        <w:rPr>
          <w:rFonts w:cs="Arial"/>
          <w:sz w:val="28"/>
          <w:szCs w:val="28"/>
          <w:lang w:val="es-MX"/>
        </w:rPr>
        <w:t xml:space="preserve">, como acreditante, </w:t>
      </w:r>
      <w:r w:rsidR="00973230" w:rsidRPr="003E4E94">
        <w:rPr>
          <w:rFonts w:cs="Arial"/>
          <w:sz w:val="28"/>
          <w:szCs w:val="28"/>
          <w:lang w:val="es-MX"/>
        </w:rPr>
        <w:t xml:space="preserve">y </w:t>
      </w:r>
      <w:r w:rsidRPr="003E4E94">
        <w:rPr>
          <w:rFonts w:cs="Arial"/>
          <w:sz w:val="28"/>
          <w:szCs w:val="28"/>
          <w:lang w:val="es-MX"/>
        </w:rPr>
        <w:t xml:space="preserve">el </w:t>
      </w:r>
      <w:r w:rsidRPr="00A87224">
        <w:rPr>
          <w:rFonts w:cs="Arial"/>
          <w:color w:val="FF0000"/>
          <w:sz w:val="28"/>
          <w:szCs w:val="28"/>
          <w:lang w:val="es-MX"/>
        </w:rPr>
        <w:t xml:space="preserve">señor </w:t>
      </w:r>
      <w:r w:rsidR="00A87224">
        <w:rPr>
          <w:rFonts w:ascii="Arial-ItalicMT" w:eastAsiaTheme="minorHAnsi" w:hAnsi="Arial-ItalicMT" w:cs="Arial-ItalicMT"/>
          <w:color w:val="FF0000"/>
          <w:sz w:val="28"/>
          <w:szCs w:val="28"/>
          <w:lang w:val="es-MX" w:eastAsia="en-US"/>
        </w:rPr>
        <w:t>“C”</w:t>
      </w:r>
      <w:r w:rsidR="00973230" w:rsidRPr="003E4E94">
        <w:rPr>
          <w:rFonts w:cs="Arial"/>
          <w:sz w:val="28"/>
          <w:szCs w:val="28"/>
          <w:lang w:val="es-MX"/>
        </w:rPr>
        <w:t xml:space="preserve">, con el consentimiento de su cónyuge la </w:t>
      </w:r>
      <w:r w:rsidR="00973230" w:rsidRPr="00A87224">
        <w:rPr>
          <w:rFonts w:cs="Arial"/>
          <w:color w:val="FF0000"/>
          <w:sz w:val="28"/>
          <w:szCs w:val="28"/>
          <w:lang w:val="es-MX"/>
        </w:rPr>
        <w:t xml:space="preserve">señora </w:t>
      </w:r>
      <w:r w:rsidR="00A87224" w:rsidRPr="00A87224">
        <w:rPr>
          <w:rFonts w:cs="Arial"/>
          <w:color w:val="FF0000"/>
          <w:sz w:val="28"/>
          <w:szCs w:val="28"/>
          <w:lang w:val="es-MX"/>
        </w:rPr>
        <w:t>“D”</w:t>
      </w:r>
      <w:r w:rsidR="00973230" w:rsidRPr="00A87224">
        <w:rPr>
          <w:rFonts w:cs="Arial"/>
          <w:sz w:val="28"/>
          <w:szCs w:val="28"/>
          <w:lang w:val="es-MX"/>
        </w:rPr>
        <w:t>,</w:t>
      </w:r>
      <w:r w:rsidR="00973230" w:rsidRPr="00A87224">
        <w:rPr>
          <w:rFonts w:cs="Arial"/>
          <w:color w:val="FF0000"/>
          <w:sz w:val="28"/>
          <w:szCs w:val="28"/>
          <w:lang w:val="es-MX"/>
        </w:rPr>
        <w:t xml:space="preserve"> </w:t>
      </w:r>
      <w:r w:rsidR="00973230" w:rsidRPr="003E4E94">
        <w:rPr>
          <w:rFonts w:cs="Arial"/>
          <w:sz w:val="28"/>
          <w:szCs w:val="28"/>
          <w:lang w:val="es-MX"/>
        </w:rPr>
        <w:t xml:space="preserve">como acreditado. A partir de la celebración de dicho acto, se constituyó la garantía hipotecaria respecto del bien inmueble que se adquirió por medio del contrato de compraventa que constaba en la misma escritura. </w:t>
      </w:r>
    </w:p>
    <w:p w14:paraId="36679E72" w14:textId="77777777" w:rsidR="00965E8E" w:rsidRPr="003E4E94" w:rsidRDefault="00965E8E" w:rsidP="00FC57B0">
      <w:pPr>
        <w:spacing w:line="360" w:lineRule="auto"/>
        <w:rPr>
          <w:rFonts w:cs="Arial"/>
          <w:sz w:val="28"/>
          <w:szCs w:val="28"/>
          <w:lang w:val="es-MX"/>
        </w:rPr>
      </w:pPr>
    </w:p>
    <w:p w14:paraId="0D953D32" w14:textId="7A4C555C" w:rsidR="0056422F" w:rsidRPr="003E4E94" w:rsidRDefault="00965E8E" w:rsidP="004F5EFE">
      <w:pPr>
        <w:pStyle w:val="corte4fondo"/>
        <w:numPr>
          <w:ilvl w:val="0"/>
          <w:numId w:val="1"/>
        </w:numPr>
        <w:ind w:left="0" w:hanging="709"/>
        <w:rPr>
          <w:rFonts w:cs="Arial"/>
          <w:sz w:val="28"/>
          <w:szCs w:val="28"/>
          <w:lang w:val="es-MX"/>
        </w:rPr>
      </w:pPr>
      <w:r w:rsidRPr="003E4E94">
        <w:rPr>
          <w:rFonts w:cs="Arial"/>
          <w:b/>
          <w:bCs/>
          <w:sz w:val="28"/>
          <w:szCs w:val="28"/>
        </w:rPr>
        <w:t>Juicio ordinario civil</w:t>
      </w:r>
      <w:r w:rsidR="00040774" w:rsidRPr="003E4E94">
        <w:rPr>
          <w:rFonts w:cs="Arial"/>
          <w:b/>
          <w:bCs/>
          <w:sz w:val="28"/>
          <w:szCs w:val="28"/>
        </w:rPr>
        <w:t xml:space="preserve"> de nulidad de contratos</w:t>
      </w:r>
      <w:r w:rsidRPr="003E4E94">
        <w:rPr>
          <w:rFonts w:cs="Arial"/>
          <w:b/>
          <w:bCs/>
          <w:sz w:val="28"/>
          <w:szCs w:val="28"/>
        </w:rPr>
        <w:t xml:space="preserve"> </w:t>
      </w:r>
      <w:r w:rsidR="00A87224">
        <w:rPr>
          <w:rFonts w:cs="Arial"/>
          <w:b/>
          <w:bCs/>
          <w:color w:val="FF0000"/>
          <w:sz w:val="28"/>
          <w:szCs w:val="28"/>
          <w:lang w:val="es-MX"/>
        </w:rPr>
        <w:t>número de expediente 3</w:t>
      </w:r>
      <w:r w:rsidRPr="003E4E94">
        <w:rPr>
          <w:rFonts w:cs="Arial"/>
          <w:b/>
          <w:bCs/>
          <w:sz w:val="28"/>
          <w:szCs w:val="28"/>
        </w:rPr>
        <w:t xml:space="preserve">. </w:t>
      </w:r>
      <w:r w:rsidRPr="003E4E94">
        <w:rPr>
          <w:rFonts w:cs="Arial"/>
          <w:sz w:val="28"/>
          <w:szCs w:val="28"/>
        </w:rPr>
        <w:t xml:space="preserve">Por escrito presentado el </w:t>
      </w:r>
      <w:r w:rsidR="00950EEC" w:rsidRPr="003E4E94">
        <w:rPr>
          <w:rFonts w:cs="Arial"/>
          <w:sz w:val="28"/>
          <w:szCs w:val="28"/>
        </w:rPr>
        <w:t>treinta y uno de octubre de dos mil doce</w:t>
      </w:r>
      <w:r w:rsidRPr="003E4E94">
        <w:rPr>
          <w:rFonts w:cs="Arial"/>
          <w:sz w:val="28"/>
          <w:szCs w:val="28"/>
        </w:rPr>
        <w:t xml:space="preserve">, el </w:t>
      </w:r>
      <w:r w:rsidRPr="00A87224">
        <w:rPr>
          <w:rFonts w:cs="Arial"/>
          <w:color w:val="FF0000"/>
          <w:sz w:val="28"/>
          <w:szCs w:val="28"/>
        </w:rPr>
        <w:t xml:space="preserve">señor </w:t>
      </w:r>
      <w:r w:rsidR="00A87224" w:rsidRPr="00A87224">
        <w:rPr>
          <w:rFonts w:cs="Arial"/>
          <w:color w:val="FF0000"/>
          <w:sz w:val="28"/>
          <w:szCs w:val="28"/>
        </w:rPr>
        <w:t>“</w:t>
      </w:r>
      <w:r w:rsidR="00A87224">
        <w:rPr>
          <w:rFonts w:cs="Arial"/>
          <w:color w:val="FF0000"/>
          <w:sz w:val="28"/>
          <w:szCs w:val="28"/>
        </w:rPr>
        <w:t>A”</w:t>
      </w:r>
      <w:r w:rsidR="00CF576C" w:rsidRPr="003E4E94">
        <w:rPr>
          <w:rFonts w:cs="Arial"/>
          <w:color w:val="FF0000"/>
          <w:sz w:val="28"/>
          <w:szCs w:val="28"/>
        </w:rPr>
        <w:t xml:space="preserve"> </w:t>
      </w:r>
      <w:r w:rsidR="00CF576C" w:rsidRPr="003E4E94">
        <w:rPr>
          <w:rFonts w:cs="Arial"/>
          <w:sz w:val="28"/>
          <w:szCs w:val="28"/>
        </w:rPr>
        <w:t xml:space="preserve">y la </w:t>
      </w:r>
      <w:r w:rsidR="00CF576C" w:rsidRPr="00A87224">
        <w:rPr>
          <w:rFonts w:cs="Arial"/>
          <w:color w:val="FF0000"/>
          <w:sz w:val="28"/>
          <w:szCs w:val="28"/>
        </w:rPr>
        <w:t xml:space="preserve">señora </w:t>
      </w:r>
      <w:r w:rsidR="00A87224">
        <w:rPr>
          <w:rFonts w:cs="Arial"/>
          <w:color w:val="FF0000"/>
          <w:sz w:val="28"/>
          <w:szCs w:val="28"/>
        </w:rPr>
        <w:t>“B”</w:t>
      </w:r>
      <w:r w:rsidR="003631E9" w:rsidRPr="003E4E94">
        <w:rPr>
          <w:rFonts w:cs="Arial"/>
          <w:sz w:val="28"/>
          <w:szCs w:val="28"/>
          <w:lang w:val="es-MX"/>
        </w:rPr>
        <w:t xml:space="preserve">, por propio derecho, </w:t>
      </w:r>
      <w:r w:rsidR="00040774" w:rsidRPr="003E4E94">
        <w:rPr>
          <w:rFonts w:cs="Arial"/>
          <w:sz w:val="28"/>
          <w:szCs w:val="28"/>
          <w:lang w:val="es-MX"/>
        </w:rPr>
        <w:t>demandaron e</w:t>
      </w:r>
      <w:r w:rsidRPr="003E4E94">
        <w:rPr>
          <w:rFonts w:cs="Arial"/>
          <w:sz w:val="28"/>
          <w:szCs w:val="28"/>
          <w:lang w:val="es-MX"/>
        </w:rPr>
        <w:t xml:space="preserve">n la vía ordinaria civil </w:t>
      </w:r>
      <w:r w:rsidR="00973230" w:rsidRPr="003E4E94">
        <w:rPr>
          <w:rFonts w:cs="Arial"/>
          <w:sz w:val="28"/>
          <w:szCs w:val="28"/>
          <w:lang w:val="es-MX"/>
        </w:rPr>
        <w:t xml:space="preserve">de los señores </w:t>
      </w:r>
      <w:r w:rsidR="00A87224">
        <w:rPr>
          <w:rFonts w:cs="Arial"/>
          <w:color w:val="FF0000"/>
          <w:sz w:val="28"/>
          <w:szCs w:val="28"/>
          <w:lang w:val="es-MX"/>
        </w:rPr>
        <w:t>Nombre de</w:t>
      </w:r>
      <w:r w:rsidR="00470808">
        <w:rPr>
          <w:rFonts w:cs="Arial"/>
          <w:color w:val="FF0000"/>
          <w:sz w:val="28"/>
          <w:szCs w:val="28"/>
          <w:lang w:val="es-MX"/>
        </w:rPr>
        <w:t xml:space="preserve"> un</w:t>
      </w:r>
      <w:r w:rsidR="00A87224">
        <w:rPr>
          <w:rFonts w:cs="Arial"/>
          <w:color w:val="FF0000"/>
          <w:sz w:val="28"/>
          <w:szCs w:val="28"/>
          <w:lang w:val="es-MX"/>
        </w:rPr>
        <w:t xml:space="preserve"> </w:t>
      </w:r>
      <w:r w:rsidR="00470808">
        <w:rPr>
          <w:rFonts w:cs="Arial"/>
          <w:color w:val="FF0000"/>
          <w:sz w:val="28"/>
          <w:szCs w:val="28"/>
          <w:lang w:val="es-MX"/>
        </w:rPr>
        <w:t>m</w:t>
      </w:r>
      <w:r w:rsidR="00A87224">
        <w:rPr>
          <w:rFonts w:cs="Arial"/>
          <w:color w:val="FF0000"/>
          <w:sz w:val="28"/>
          <w:szCs w:val="28"/>
          <w:lang w:val="es-MX"/>
        </w:rPr>
        <w:t>andatario</w:t>
      </w:r>
      <w:r w:rsidR="00973230" w:rsidRPr="003E4E94">
        <w:rPr>
          <w:rFonts w:cs="Arial"/>
          <w:sz w:val="28"/>
          <w:szCs w:val="28"/>
          <w:lang w:val="es-MX"/>
        </w:rPr>
        <w:t xml:space="preserve">, </w:t>
      </w:r>
      <w:r w:rsidR="00A87224">
        <w:rPr>
          <w:rFonts w:ascii="Arial-ItalicMT" w:eastAsiaTheme="minorHAnsi" w:hAnsi="Arial-ItalicMT" w:cs="Arial-ItalicMT"/>
          <w:color w:val="FF0000"/>
          <w:sz w:val="28"/>
          <w:szCs w:val="28"/>
          <w:lang w:val="es-MX" w:eastAsia="en-US"/>
        </w:rPr>
        <w:t>señor “C”</w:t>
      </w:r>
      <w:r w:rsidR="003631E9" w:rsidRPr="003E4E94">
        <w:rPr>
          <w:rFonts w:cs="Arial"/>
          <w:sz w:val="28"/>
          <w:szCs w:val="28"/>
          <w:lang w:val="es-MX"/>
        </w:rPr>
        <w:t>,</w:t>
      </w:r>
      <w:r w:rsidR="00CF576C" w:rsidRPr="003E4E94">
        <w:rPr>
          <w:rFonts w:cs="Arial"/>
          <w:sz w:val="28"/>
          <w:szCs w:val="28"/>
          <w:lang w:val="es-MX"/>
        </w:rPr>
        <w:t xml:space="preserve"> </w:t>
      </w:r>
      <w:r w:rsidR="00973230" w:rsidRPr="003E4E94">
        <w:rPr>
          <w:rFonts w:cs="Arial"/>
          <w:sz w:val="28"/>
          <w:szCs w:val="28"/>
          <w:lang w:val="es-MX"/>
        </w:rPr>
        <w:t xml:space="preserve">de la </w:t>
      </w:r>
      <w:r w:rsidR="00973230" w:rsidRPr="00A87224">
        <w:rPr>
          <w:rFonts w:cs="Arial"/>
          <w:color w:val="FF0000"/>
          <w:sz w:val="28"/>
          <w:szCs w:val="28"/>
          <w:lang w:val="es-MX"/>
        </w:rPr>
        <w:t xml:space="preserve">señora </w:t>
      </w:r>
      <w:r w:rsidR="00A87224">
        <w:rPr>
          <w:rFonts w:cs="Arial"/>
          <w:color w:val="FF0000"/>
          <w:sz w:val="28"/>
          <w:szCs w:val="28"/>
          <w:lang w:val="es-MX"/>
        </w:rPr>
        <w:t>“D”</w:t>
      </w:r>
      <w:r w:rsidR="00132749" w:rsidRPr="003E4E94">
        <w:rPr>
          <w:rFonts w:cs="Arial"/>
          <w:sz w:val="28"/>
          <w:szCs w:val="28"/>
          <w:lang w:val="es-MX"/>
        </w:rPr>
        <w:t>,</w:t>
      </w:r>
      <w:r w:rsidR="00973230" w:rsidRPr="003E4E94">
        <w:rPr>
          <w:rFonts w:cs="Arial"/>
          <w:sz w:val="28"/>
          <w:szCs w:val="28"/>
          <w:lang w:val="es-MX"/>
        </w:rPr>
        <w:t xml:space="preserve"> de la </w:t>
      </w:r>
      <w:r w:rsidR="00A87224">
        <w:rPr>
          <w:rFonts w:cs="Arial"/>
          <w:color w:val="FF0000"/>
          <w:sz w:val="28"/>
          <w:szCs w:val="28"/>
          <w:lang w:val="es-MX"/>
        </w:rPr>
        <w:t>I</w:t>
      </w:r>
      <w:r w:rsidR="00973230" w:rsidRPr="00A87224">
        <w:rPr>
          <w:rFonts w:cs="Arial"/>
          <w:color w:val="FF0000"/>
          <w:sz w:val="28"/>
          <w:szCs w:val="28"/>
          <w:lang w:val="es-MX"/>
        </w:rPr>
        <w:t>nstitución bancaria</w:t>
      </w:r>
      <w:r w:rsidR="00280626" w:rsidRPr="003E4E94">
        <w:rPr>
          <w:rFonts w:cs="Arial"/>
          <w:sz w:val="28"/>
          <w:szCs w:val="28"/>
          <w:lang w:val="es-MX"/>
        </w:rPr>
        <w:t>,</w:t>
      </w:r>
      <w:r w:rsidR="00973230" w:rsidRPr="003E4E94">
        <w:rPr>
          <w:rFonts w:cs="Arial"/>
          <w:sz w:val="28"/>
          <w:szCs w:val="28"/>
          <w:lang w:val="es-MX"/>
        </w:rPr>
        <w:t xml:space="preserve"> </w:t>
      </w:r>
      <w:r w:rsidR="00CF576C" w:rsidRPr="003E4E94">
        <w:rPr>
          <w:rFonts w:cs="Arial"/>
          <w:sz w:val="28"/>
          <w:szCs w:val="28"/>
          <w:lang w:val="es-MX"/>
        </w:rPr>
        <w:t>de</w:t>
      </w:r>
      <w:r w:rsidR="00973230" w:rsidRPr="003E4E94">
        <w:rPr>
          <w:rFonts w:cs="Arial"/>
          <w:sz w:val="28"/>
          <w:szCs w:val="28"/>
          <w:lang w:val="es-MX"/>
        </w:rPr>
        <w:t>l</w:t>
      </w:r>
      <w:r w:rsidR="00CF576C" w:rsidRPr="003E4E94">
        <w:rPr>
          <w:rFonts w:cs="Arial"/>
          <w:sz w:val="28"/>
          <w:szCs w:val="28"/>
          <w:lang w:val="es-MX"/>
        </w:rPr>
        <w:t xml:space="preserve"> Notario Público </w:t>
      </w:r>
      <w:r w:rsidR="00280626" w:rsidRPr="003E4E94">
        <w:rPr>
          <w:rFonts w:cs="Arial"/>
          <w:sz w:val="28"/>
          <w:szCs w:val="28"/>
          <w:lang w:val="es-MX"/>
        </w:rPr>
        <w:t>n</w:t>
      </w:r>
      <w:r w:rsidR="00CF576C" w:rsidRPr="003E4E94">
        <w:rPr>
          <w:rFonts w:cs="Arial"/>
          <w:sz w:val="28"/>
          <w:szCs w:val="28"/>
          <w:lang w:val="es-MX"/>
        </w:rPr>
        <w:t xml:space="preserve">úmero </w:t>
      </w:r>
      <w:proofErr w:type="spellStart"/>
      <w:r w:rsidR="00A87224">
        <w:rPr>
          <w:rFonts w:cs="Arial"/>
          <w:color w:val="FF0000"/>
          <w:sz w:val="28"/>
          <w:szCs w:val="28"/>
          <w:lang w:val="es-MX"/>
        </w:rPr>
        <w:lastRenderedPageBreak/>
        <w:t>Número</w:t>
      </w:r>
      <w:proofErr w:type="spellEnd"/>
      <w:r w:rsidR="00A87224">
        <w:rPr>
          <w:rFonts w:cs="Arial"/>
          <w:color w:val="FF0000"/>
          <w:sz w:val="28"/>
          <w:szCs w:val="28"/>
          <w:lang w:val="es-MX"/>
        </w:rPr>
        <w:t xml:space="preserve"> de Notario Público 1</w:t>
      </w:r>
      <w:r w:rsidR="00CF576C" w:rsidRPr="003E4E94">
        <w:rPr>
          <w:rFonts w:cs="Arial"/>
          <w:color w:val="FF0000"/>
          <w:sz w:val="28"/>
          <w:szCs w:val="28"/>
          <w:lang w:val="es-MX"/>
        </w:rPr>
        <w:t xml:space="preserve"> </w:t>
      </w:r>
      <w:r w:rsidR="00CF576C" w:rsidRPr="003E4E94">
        <w:rPr>
          <w:rFonts w:cs="Arial"/>
          <w:sz w:val="28"/>
          <w:szCs w:val="28"/>
          <w:lang w:val="es-MX"/>
        </w:rPr>
        <w:t>del Distrito Judicial de Cholula, Puebla,</w:t>
      </w:r>
      <w:r w:rsidR="00280626" w:rsidRPr="003E4E94">
        <w:rPr>
          <w:rFonts w:ascii="Arial-ItalicMT" w:eastAsiaTheme="minorHAnsi" w:hAnsi="Arial-ItalicMT" w:cs="Arial-ItalicMT"/>
          <w:color w:val="000000"/>
          <w:sz w:val="28"/>
          <w:szCs w:val="28"/>
          <w:lang w:val="es-MX" w:eastAsia="en-US"/>
        </w:rPr>
        <w:t xml:space="preserve"> </w:t>
      </w:r>
      <w:r w:rsidR="00D806F6" w:rsidRPr="003E4E94">
        <w:rPr>
          <w:rFonts w:ascii="Arial-ItalicMT" w:eastAsiaTheme="minorHAnsi" w:hAnsi="Arial-ItalicMT" w:cs="Arial-ItalicMT"/>
          <w:color w:val="000000"/>
          <w:sz w:val="28"/>
          <w:szCs w:val="28"/>
          <w:lang w:val="es-MX" w:eastAsia="en-US"/>
        </w:rPr>
        <w:t xml:space="preserve">del </w:t>
      </w:r>
      <w:r w:rsidR="00280626" w:rsidRPr="003E4E94">
        <w:rPr>
          <w:rFonts w:cs="Arial"/>
          <w:sz w:val="28"/>
          <w:szCs w:val="28"/>
          <w:lang w:val="es-MX"/>
        </w:rPr>
        <w:t xml:space="preserve">Notario Público número </w:t>
      </w:r>
      <w:proofErr w:type="spellStart"/>
      <w:r w:rsidR="00A87224">
        <w:rPr>
          <w:rFonts w:cs="Arial"/>
          <w:color w:val="FF0000"/>
          <w:sz w:val="28"/>
          <w:szCs w:val="28"/>
          <w:lang w:val="es-MX"/>
        </w:rPr>
        <w:t>Número</w:t>
      </w:r>
      <w:proofErr w:type="spellEnd"/>
      <w:r w:rsidR="00A87224">
        <w:rPr>
          <w:rFonts w:cs="Arial"/>
          <w:color w:val="FF0000"/>
          <w:sz w:val="28"/>
          <w:szCs w:val="28"/>
          <w:lang w:val="es-MX"/>
        </w:rPr>
        <w:t xml:space="preserve"> de Notario Público 2</w:t>
      </w:r>
      <w:r w:rsidR="00950EEC" w:rsidRPr="003E4E94">
        <w:rPr>
          <w:rFonts w:cs="Arial"/>
          <w:sz w:val="28"/>
          <w:szCs w:val="28"/>
          <w:lang w:val="es-MX"/>
        </w:rPr>
        <w:t xml:space="preserve"> del Distrito Judicial de</w:t>
      </w:r>
      <w:r w:rsidR="00280626" w:rsidRPr="003E4E94">
        <w:rPr>
          <w:rFonts w:cs="Arial"/>
          <w:sz w:val="28"/>
          <w:szCs w:val="28"/>
          <w:lang w:val="es-MX"/>
        </w:rPr>
        <w:t xml:space="preserve"> Puebla, así como del Registrador Público de la Propiedad </w:t>
      </w:r>
      <w:r w:rsidR="00950EEC" w:rsidRPr="003E4E94">
        <w:rPr>
          <w:rFonts w:cs="Arial"/>
          <w:sz w:val="28"/>
          <w:szCs w:val="28"/>
          <w:lang w:val="es-MX"/>
        </w:rPr>
        <w:t xml:space="preserve">y del Comercio </w:t>
      </w:r>
      <w:r w:rsidR="00280626" w:rsidRPr="003E4E94">
        <w:rPr>
          <w:rFonts w:cs="Arial"/>
          <w:sz w:val="28"/>
          <w:szCs w:val="28"/>
          <w:lang w:val="es-MX"/>
        </w:rPr>
        <w:t>de ese mismo Distrito Judicial,</w:t>
      </w:r>
      <w:r w:rsidR="0056422F" w:rsidRPr="003E4E94">
        <w:rPr>
          <w:rFonts w:cs="Arial"/>
          <w:sz w:val="28"/>
          <w:szCs w:val="28"/>
          <w:lang w:val="es-MX"/>
        </w:rPr>
        <w:t xml:space="preserve"> las siguientes prestaciones: </w:t>
      </w:r>
      <w:r w:rsidR="00EF497E" w:rsidRPr="003E4E94">
        <w:rPr>
          <w:rFonts w:cs="Arial"/>
          <w:b/>
          <w:bCs/>
          <w:sz w:val="28"/>
          <w:szCs w:val="28"/>
          <w:lang w:val="es-MX"/>
        </w:rPr>
        <w:t>a</w:t>
      </w:r>
      <w:r w:rsidR="0056422F" w:rsidRPr="003E4E94">
        <w:rPr>
          <w:rFonts w:cs="Arial"/>
          <w:b/>
          <w:bCs/>
          <w:sz w:val="28"/>
          <w:szCs w:val="28"/>
          <w:lang w:val="es-MX"/>
        </w:rPr>
        <w:t>)</w:t>
      </w:r>
      <w:r w:rsidR="00CF576C" w:rsidRPr="003E4E94">
        <w:rPr>
          <w:rFonts w:cs="Arial"/>
          <w:sz w:val="28"/>
          <w:szCs w:val="28"/>
          <w:lang w:val="es-MX"/>
        </w:rPr>
        <w:t xml:space="preserve"> </w:t>
      </w:r>
      <w:r w:rsidR="00890F35" w:rsidRPr="003E4E94">
        <w:rPr>
          <w:rFonts w:cs="Arial"/>
          <w:sz w:val="28"/>
          <w:szCs w:val="28"/>
          <w:lang w:val="es-MX"/>
        </w:rPr>
        <w:t xml:space="preserve">la nulidad absoluta </w:t>
      </w:r>
      <w:r w:rsidR="0056422F" w:rsidRPr="003E4E94">
        <w:rPr>
          <w:rFonts w:cs="Arial"/>
          <w:sz w:val="28"/>
          <w:szCs w:val="28"/>
          <w:lang w:val="es-MX"/>
        </w:rPr>
        <w:t>e</w:t>
      </w:r>
      <w:r w:rsidR="00890F35" w:rsidRPr="003E4E94">
        <w:rPr>
          <w:rFonts w:cs="Arial"/>
          <w:sz w:val="28"/>
          <w:szCs w:val="28"/>
          <w:lang w:val="es-MX"/>
        </w:rPr>
        <w:t xml:space="preserve"> inexistencia del instrumento notarial </w:t>
      </w:r>
      <w:r w:rsidR="00A87224">
        <w:rPr>
          <w:rFonts w:eastAsia="Calibri" w:cs="Arial"/>
          <w:color w:val="FF0000"/>
          <w:sz w:val="28"/>
          <w:szCs w:val="28"/>
          <w:lang w:val="es-MX" w:eastAsia="en-US"/>
        </w:rPr>
        <w:t xml:space="preserve">Número de Registro Público 2 </w:t>
      </w:r>
      <w:r w:rsidR="00890F35" w:rsidRPr="003E4E94">
        <w:rPr>
          <w:rFonts w:eastAsia="Calibri" w:cs="Arial"/>
          <w:sz w:val="28"/>
          <w:szCs w:val="28"/>
          <w:lang w:val="es-MX" w:eastAsia="en-US"/>
        </w:rPr>
        <w:t>(</w:t>
      </w:r>
      <w:r w:rsidR="00A87224">
        <w:rPr>
          <w:rFonts w:eastAsia="Calibri" w:cs="Arial"/>
          <w:color w:val="FF0000"/>
          <w:sz w:val="28"/>
          <w:szCs w:val="28"/>
          <w:lang w:val="es-MX" w:eastAsia="en-US"/>
        </w:rPr>
        <w:t>número e</w:t>
      </w:r>
      <w:r w:rsidR="00470808">
        <w:rPr>
          <w:rFonts w:eastAsia="Calibri" w:cs="Arial"/>
          <w:color w:val="FF0000"/>
          <w:sz w:val="28"/>
          <w:szCs w:val="28"/>
          <w:lang w:val="es-MX" w:eastAsia="en-US"/>
        </w:rPr>
        <w:t>n</w:t>
      </w:r>
      <w:r w:rsidR="00A87224">
        <w:rPr>
          <w:rFonts w:eastAsia="Calibri" w:cs="Arial"/>
          <w:color w:val="FF0000"/>
          <w:sz w:val="28"/>
          <w:szCs w:val="28"/>
          <w:lang w:val="es-MX" w:eastAsia="en-US"/>
        </w:rPr>
        <w:t xml:space="preserve"> letras</w:t>
      </w:r>
      <w:r w:rsidR="00890F35" w:rsidRPr="003E4E94">
        <w:rPr>
          <w:rFonts w:eastAsia="Calibri" w:cs="Arial"/>
          <w:sz w:val="28"/>
          <w:szCs w:val="28"/>
          <w:lang w:val="es-MX" w:eastAsia="en-US"/>
        </w:rPr>
        <w:t>)</w:t>
      </w:r>
      <w:r w:rsidR="0056422F" w:rsidRPr="003E4E94">
        <w:rPr>
          <w:rFonts w:eastAsia="Calibri" w:cs="Arial"/>
          <w:sz w:val="28"/>
          <w:szCs w:val="28"/>
          <w:lang w:val="es-MX" w:eastAsia="en-US"/>
        </w:rPr>
        <w:t xml:space="preserve"> </w:t>
      </w:r>
      <w:r w:rsidR="00890F35" w:rsidRPr="003E4E94">
        <w:rPr>
          <w:rFonts w:eastAsia="Calibri" w:cs="Arial"/>
          <w:sz w:val="28"/>
          <w:szCs w:val="28"/>
          <w:lang w:val="es-MX" w:eastAsia="en-US"/>
        </w:rPr>
        <w:t xml:space="preserve">de trece de mayo de dos mil once, en </w:t>
      </w:r>
      <w:r w:rsidR="0056422F" w:rsidRPr="003E4E94">
        <w:rPr>
          <w:rFonts w:eastAsia="Calibri" w:cs="Arial"/>
          <w:sz w:val="28"/>
          <w:szCs w:val="28"/>
          <w:lang w:val="es-MX" w:eastAsia="en-US"/>
        </w:rPr>
        <w:t>el</w:t>
      </w:r>
      <w:r w:rsidR="00890F35" w:rsidRPr="003E4E94">
        <w:rPr>
          <w:rFonts w:eastAsia="Calibri" w:cs="Arial"/>
          <w:sz w:val="28"/>
          <w:szCs w:val="28"/>
          <w:lang w:val="es-MX" w:eastAsia="en-US"/>
        </w:rPr>
        <w:t xml:space="preserve"> que consta el mandato general </w:t>
      </w:r>
      <w:r w:rsidR="0056422F" w:rsidRPr="003E4E94">
        <w:rPr>
          <w:rFonts w:eastAsia="Calibri" w:cs="Arial"/>
          <w:bCs/>
          <w:sz w:val="28"/>
          <w:szCs w:val="28"/>
          <w:lang w:val="es-MX" w:eastAsia="en-US"/>
        </w:rPr>
        <w:t>supuestamente conferido al señor</w:t>
      </w:r>
      <w:r w:rsidR="0056422F" w:rsidRPr="003E4E94">
        <w:rPr>
          <w:rFonts w:eastAsia="Calibri" w:cs="Arial"/>
          <w:bCs/>
          <w:color w:val="FF0000"/>
          <w:sz w:val="28"/>
          <w:szCs w:val="28"/>
          <w:lang w:val="es-MX" w:eastAsia="en-US"/>
        </w:rPr>
        <w:t xml:space="preserve"> </w:t>
      </w:r>
      <w:r w:rsidR="00A87224">
        <w:rPr>
          <w:rFonts w:eastAsia="Calibri" w:cs="Arial"/>
          <w:bCs/>
          <w:color w:val="FF0000"/>
          <w:sz w:val="28"/>
          <w:szCs w:val="28"/>
          <w:lang w:val="es-MX" w:eastAsia="en-US"/>
        </w:rPr>
        <w:t>Nombre de un Mandatario</w:t>
      </w:r>
      <w:r w:rsidR="0056422F" w:rsidRPr="003E4E94">
        <w:rPr>
          <w:rFonts w:cs="Arial"/>
          <w:bCs/>
          <w:sz w:val="28"/>
          <w:szCs w:val="28"/>
          <w:lang w:val="es-MX"/>
        </w:rPr>
        <w:t xml:space="preserve">; </w:t>
      </w:r>
      <w:r w:rsidR="00EF497E" w:rsidRPr="003E4E94">
        <w:rPr>
          <w:rFonts w:cs="Arial"/>
          <w:b/>
          <w:sz w:val="28"/>
          <w:szCs w:val="28"/>
          <w:lang w:val="es-MX"/>
        </w:rPr>
        <w:t>b</w:t>
      </w:r>
      <w:r w:rsidR="0056422F" w:rsidRPr="003E4E94">
        <w:rPr>
          <w:rFonts w:cs="Arial"/>
          <w:b/>
          <w:sz w:val="28"/>
          <w:szCs w:val="28"/>
          <w:lang w:val="es-MX"/>
        </w:rPr>
        <w:t xml:space="preserve">) </w:t>
      </w:r>
      <w:r w:rsidR="0056422F" w:rsidRPr="003E4E94">
        <w:rPr>
          <w:rFonts w:cs="Arial"/>
          <w:bCs/>
          <w:sz w:val="28"/>
          <w:szCs w:val="28"/>
          <w:lang w:val="es-MX"/>
        </w:rPr>
        <w:t xml:space="preserve">la nulidad del instrumento notarial </w:t>
      </w:r>
      <w:r w:rsidR="00A87224">
        <w:rPr>
          <w:rFonts w:eastAsia="Calibri" w:cs="Arial"/>
          <w:color w:val="FF0000"/>
          <w:sz w:val="28"/>
          <w:szCs w:val="28"/>
          <w:lang w:val="es-MX" w:eastAsia="en-US"/>
        </w:rPr>
        <w:t xml:space="preserve">Número de Registro Público 3 </w:t>
      </w:r>
      <w:r w:rsidR="00A87224" w:rsidRPr="003E4E94">
        <w:rPr>
          <w:rFonts w:eastAsia="Calibri" w:cs="Arial"/>
          <w:sz w:val="28"/>
          <w:szCs w:val="28"/>
          <w:lang w:val="es-MX" w:eastAsia="en-US"/>
        </w:rPr>
        <w:t>(</w:t>
      </w:r>
      <w:r w:rsidR="00A87224">
        <w:rPr>
          <w:rFonts w:eastAsia="Calibri" w:cs="Arial"/>
          <w:color w:val="FF0000"/>
          <w:sz w:val="28"/>
          <w:szCs w:val="28"/>
          <w:lang w:val="es-MX" w:eastAsia="en-US"/>
        </w:rPr>
        <w:t>número en letras</w:t>
      </w:r>
      <w:r w:rsidR="00A87224" w:rsidRPr="003E4E94">
        <w:rPr>
          <w:rFonts w:eastAsia="Calibri" w:cs="Arial"/>
          <w:sz w:val="28"/>
          <w:szCs w:val="28"/>
          <w:lang w:val="es-MX" w:eastAsia="en-US"/>
        </w:rPr>
        <w:t>)</w:t>
      </w:r>
      <w:r w:rsidR="0056422F" w:rsidRPr="003E4E94">
        <w:rPr>
          <w:rFonts w:eastAsia="Calibri" w:cs="Arial"/>
          <w:bCs/>
          <w:sz w:val="28"/>
          <w:szCs w:val="28"/>
          <w:lang w:val="es-MX" w:eastAsia="en-US"/>
        </w:rPr>
        <w:t xml:space="preserve"> de treinta de septiembre de dos mil once, en el que constan </w:t>
      </w:r>
      <w:r w:rsidR="00D806F6" w:rsidRPr="003E4E94">
        <w:rPr>
          <w:rFonts w:eastAsia="Calibri" w:cs="Arial"/>
          <w:bCs/>
          <w:sz w:val="28"/>
          <w:szCs w:val="28"/>
          <w:lang w:val="es-MX" w:eastAsia="en-US"/>
        </w:rPr>
        <w:t xml:space="preserve">el contrato de compraventa y el </w:t>
      </w:r>
      <w:r w:rsidR="0056422F" w:rsidRPr="003E4E94">
        <w:rPr>
          <w:rFonts w:eastAsia="Calibri" w:cs="Arial"/>
          <w:bCs/>
          <w:sz w:val="28"/>
          <w:szCs w:val="28"/>
          <w:lang w:val="es-MX" w:eastAsia="en-US"/>
        </w:rPr>
        <w:t xml:space="preserve">de apertura de crédito simple con interés y garantía hipotecaria; </w:t>
      </w:r>
      <w:r w:rsidR="00EF497E" w:rsidRPr="003E4E94">
        <w:rPr>
          <w:rFonts w:eastAsia="Calibri" w:cs="Arial"/>
          <w:b/>
          <w:sz w:val="28"/>
          <w:szCs w:val="28"/>
          <w:lang w:val="es-MX" w:eastAsia="en-US"/>
        </w:rPr>
        <w:t>c</w:t>
      </w:r>
      <w:r w:rsidR="0056422F" w:rsidRPr="003E4E94">
        <w:rPr>
          <w:rFonts w:eastAsia="Calibri" w:cs="Arial"/>
          <w:b/>
          <w:sz w:val="28"/>
          <w:szCs w:val="28"/>
          <w:lang w:val="es-MX" w:eastAsia="en-US"/>
        </w:rPr>
        <w:t xml:space="preserve">) </w:t>
      </w:r>
      <w:r w:rsidR="0056422F" w:rsidRPr="003E4E94">
        <w:rPr>
          <w:rFonts w:eastAsia="Calibri" w:cs="Arial"/>
          <w:bCs/>
          <w:sz w:val="28"/>
          <w:szCs w:val="28"/>
          <w:lang w:val="es-MX" w:eastAsia="en-US"/>
        </w:rPr>
        <w:t xml:space="preserve">la restitución de la posesión y pleno dominio del inmueble objeto de la controversia; </w:t>
      </w:r>
      <w:r w:rsidR="00EF497E" w:rsidRPr="003E4E94">
        <w:rPr>
          <w:rFonts w:eastAsia="Calibri" w:cs="Arial"/>
          <w:b/>
          <w:sz w:val="28"/>
          <w:szCs w:val="28"/>
          <w:lang w:val="es-MX" w:eastAsia="en-US"/>
        </w:rPr>
        <w:t>d</w:t>
      </w:r>
      <w:r w:rsidR="0056422F" w:rsidRPr="003E4E94">
        <w:rPr>
          <w:rFonts w:eastAsia="Calibri" w:cs="Arial"/>
          <w:b/>
          <w:sz w:val="28"/>
          <w:szCs w:val="28"/>
          <w:lang w:val="es-MX" w:eastAsia="en-US"/>
        </w:rPr>
        <w:t>)</w:t>
      </w:r>
      <w:r w:rsidR="0056422F" w:rsidRPr="003E4E94">
        <w:rPr>
          <w:rFonts w:eastAsia="Calibri" w:cs="Arial"/>
          <w:bCs/>
          <w:sz w:val="28"/>
          <w:szCs w:val="28"/>
          <w:lang w:val="es-MX" w:eastAsia="en-US"/>
        </w:rPr>
        <w:t xml:space="preserve"> la cancelación de la inscripción en el Registro Público de la Propiedad de la escritura pública </w:t>
      </w:r>
      <w:r w:rsidR="00A87224">
        <w:rPr>
          <w:rFonts w:eastAsia="Calibri" w:cs="Arial"/>
          <w:color w:val="FF0000"/>
          <w:sz w:val="28"/>
          <w:szCs w:val="28"/>
          <w:lang w:val="es-MX" w:eastAsia="en-US"/>
        </w:rPr>
        <w:t xml:space="preserve">Número de Registro Público 3 </w:t>
      </w:r>
      <w:r w:rsidR="00A87224" w:rsidRPr="003E4E94">
        <w:rPr>
          <w:rFonts w:eastAsia="Calibri" w:cs="Arial"/>
          <w:sz w:val="28"/>
          <w:szCs w:val="28"/>
          <w:lang w:val="es-MX" w:eastAsia="en-US"/>
        </w:rPr>
        <w:t>(</w:t>
      </w:r>
      <w:r w:rsidR="00A87224">
        <w:rPr>
          <w:rFonts w:eastAsia="Calibri" w:cs="Arial"/>
          <w:color w:val="FF0000"/>
          <w:sz w:val="28"/>
          <w:szCs w:val="28"/>
          <w:lang w:val="es-MX" w:eastAsia="en-US"/>
        </w:rPr>
        <w:t>número en letras</w:t>
      </w:r>
      <w:r w:rsidR="00A87224" w:rsidRPr="003E4E94">
        <w:rPr>
          <w:rFonts w:eastAsia="Calibri" w:cs="Arial"/>
          <w:sz w:val="28"/>
          <w:szCs w:val="28"/>
          <w:lang w:val="es-MX" w:eastAsia="en-US"/>
        </w:rPr>
        <w:t>)</w:t>
      </w:r>
      <w:r w:rsidR="0056422F" w:rsidRPr="003E4E94">
        <w:rPr>
          <w:rFonts w:eastAsia="Calibri" w:cs="Arial"/>
          <w:bCs/>
          <w:sz w:val="28"/>
          <w:szCs w:val="28"/>
          <w:lang w:val="es-MX" w:eastAsia="en-US"/>
        </w:rPr>
        <w:t xml:space="preserve"> de treinta de septiembre de dos mil once del bien inmueble; y </w:t>
      </w:r>
      <w:r w:rsidR="00EF497E" w:rsidRPr="003E4E94">
        <w:rPr>
          <w:rFonts w:eastAsia="Calibri" w:cs="Arial"/>
          <w:b/>
          <w:sz w:val="28"/>
          <w:szCs w:val="28"/>
          <w:lang w:val="es-MX" w:eastAsia="en-US"/>
        </w:rPr>
        <w:t>e</w:t>
      </w:r>
      <w:r w:rsidR="0056422F" w:rsidRPr="003E4E94">
        <w:rPr>
          <w:rFonts w:eastAsia="Calibri" w:cs="Arial"/>
          <w:b/>
          <w:sz w:val="28"/>
          <w:szCs w:val="28"/>
          <w:lang w:val="es-MX" w:eastAsia="en-US"/>
        </w:rPr>
        <w:t>)</w:t>
      </w:r>
      <w:r w:rsidR="0056422F" w:rsidRPr="003E4E94">
        <w:rPr>
          <w:rFonts w:eastAsia="Calibri" w:cs="Arial"/>
          <w:bCs/>
          <w:sz w:val="28"/>
          <w:szCs w:val="28"/>
          <w:lang w:val="es-MX" w:eastAsia="en-US"/>
        </w:rPr>
        <w:t xml:space="preserve"> el pago de los gastos y costas. </w:t>
      </w:r>
    </w:p>
    <w:p w14:paraId="7957FB1E" w14:textId="77777777" w:rsidR="00D13DAC" w:rsidRPr="003E4E94" w:rsidRDefault="00D13DAC" w:rsidP="00D32256">
      <w:pPr>
        <w:pStyle w:val="corte4fondo"/>
        <w:ind w:left="720" w:firstLine="0"/>
        <w:rPr>
          <w:rFonts w:eastAsia="Calibri" w:cs="Arial"/>
          <w:bCs/>
          <w:sz w:val="28"/>
          <w:szCs w:val="28"/>
          <w:lang w:val="es-MX" w:eastAsia="en-US"/>
        </w:rPr>
      </w:pPr>
    </w:p>
    <w:p w14:paraId="44822572" w14:textId="37A5220C" w:rsidR="00965E8E" w:rsidRPr="003E4E94" w:rsidRDefault="00731347" w:rsidP="004F5EFE">
      <w:pPr>
        <w:pStyle w:val="corte4fondo"/>
        <w:numPr>
          <w:ilvl w:val="0"/>
          <w:numId w:val="1"/>
        </w:numPr>
        <w:ind w:left="0" w:hanging="709"/>
        <w:rPr>
          <w:sz w:val="28"/>
          <w:szCs w:val="28"/>
        </w:rPr>
      </w:pPr>
      <w:r w:rsidRPr="003E4E94">
        <w:rPr>
          <w:sz w:val="28"/>
          <w:szCs w:val="28"/>
          <w:lang w:val="es-MX"/>
        </w:rPr>
        <w:t>La parte actora</w:t>
      </w:r>
      <w:r w:rsidR="00EF497E" w:rsidRPr="003E4E94">
        <w:rPr>
          <w:sz w:val="28"/>
          <w:szCs w:val="28"/>
          <w:lang w:val="es-MX"/>
        </w:rPr>
        <w:t>,</w:t>
      </w:r>
      <w:r w:rsidRPr="003E4E94">
        <w:rPr>
          <w:sz w:val="28"/>
          <w:szCs w:val="28"/>
          <w:lang w:val="es-MX"/>
        </w:rPr>
        <w:t xml:space="preserve"> para acreditar sus pretensiones</w:t>
      </w:r>
      <w:r w:rsidR="00EF497E" w:rsidRPr="003E4E94">
        <w:rPr>
          <w:sz w:val="28"/>
          <w:szCs w:val="28"/>
          <w:lang w:val="es-MX"/>
        </w:rPr>
        <w:t>,</w:t>
      </w:r>
      <w:r w:rsidRPr="003E4E94">
        <w:rPr>
          <w:sz w:val="28"/>
          <w:szCs w:val="28"/>
          <w:lang w:val="es-MX"/>
        </w:rPr>
        <w:t xml:space="preserve"> señaló que no conocía al señor </w:t>
      </w:r>
      <w:r w:rsidR="00A87224">
        <w:rPr>
          <w:color w:val="FF0000"/>
          <w:sz w:val="28"/>
          <w:szCs w:val="28"/>
          <w:lang w:val="es-MX"/>
        </w:rPr>
        <w:t xml:space="preserve">Nombre de un </w:t>
      </w:r>
      <w:r w:rsidR="00470808">
        <w:rPr>
          <w:color w:val="FF0000"/>
          <w:sz w:val="28"/>
          <w:szCs w:val="28"/>
          <w:lang w:val="es-MX"/>
        </w:rPr>
        <w:t>m</w:t>
      </w:r>
      <w:r w:rsidR="00A87224">
        <w:rPr>
          <w:color w:val="FF0000"/>
          <w:sz w:val="28"/>
          <w:szCs w:val="28"/>
          <w:lang w:val="es-MX"/>
        </w:rPr>
        <w:t>andatario</w:t>
      </w:r>
      <w:r w:rsidRPr="003E4E94">
        <w:rPr>
          <w:sz w:val="28"/>
          <w:szCs w:val="28"/>
          <w:lang w:val="es-MX"/>
        </w:rPr>
        <w:t>, a quien supuestamente</w:t>
      </w:r>
      <w:r w:rsidR="00DC3132" w:rsidRPr="003E4E94">
        <w:rPr>
          <w:sz w:val="28"/>
          <w:szCs w:val="28"/>
          <w:lang w:val="es-MX"/>
        </w:rPr>
        <w:t xml:space="preserve"> le habían otorgado </w:t>
      </w:r>
      <w:r w:rsidRPr="003E4E94">
        <w:rPr>
          <w:sz w:val="28"/>
          <w:szCs w:val="28"/>
          <w:lang w:val="es-MX"/>
        </w:rPr>
        <w:t xml:space="preserve">un mandato general para pleitos, cobranzas, actos de administración y de riguroso dominio irrevocable, respecto del inmueble </w:t>
      </w:r>
      <w:r w:rsidR="00371133" w:rsidRPr="003E4E94">
        <w:rPr>
          <w:sz w:val="28"/>
          <w:szCs w:val="28"/>
          <w:lang w:val="es-MX"/>
        </w:rPr>
        <w:t>en cuestión</w:t>
      </w:r>
      <w:r w:rsidR="00DC3132" w:rsidRPr="003E4E94">
        <w:rPr>
          <w:rFonts w:eastAsia="Calibri" w:cs="Arial"/>
          <w:sz w:val="28"/>
          <w:szCs w:val="28"/>
          <w:lang w:val="es-MX" w:eastAsia="en-US"/>
        </w:rPr>
        <w:t xml:space="preserve">. Señalaron que </w:t>
      </w:r>
      <w:r w:rsidRPr="003E4E94">
        <w:rPr>
          <w:rFonts w:eastAsia="Calibri" w:cs="Arial"/>
          <w:sz w:val="28"/>
          <w:szCs w:val="28"/>
          <w:lang w:val="es-MX" w:eastAsia="en-US"/>
        </w:rPr>
        <w:t xml:space="preserve">fue suplantada su identidad </w:t>
      </w:r>
      <w:r w:rsidR="00DC3132" w:rsidRPr="003E4E94">
        <w:rPr>
          <w:rFonts w:eastAsia="Calibri" w:cs="Arial"/>
          <w:sz w:val="28"/>
          <w:szCs w:val="28"/>
          <w:lang w:val="es-MX" w:eastAsia="en-US"/>
        </w:rPr>
        <w:t xml:space="preserve">en </w:t>
      </w:r>
      <w:r w:rsidRPr="003E4E94">
        <w:rPr>
          <w:rFonts w:eastAsia="Calibri" w:cs="Arial"/>
          <w:sz w:val="28"/>
          <w:szCs w:val="28"/>
          <w:lang w:val="es-MX" w:eastAsia="en-US"/>
        </w:rPr>
        <w:t xml:space="preserve">el instrumento notarial </w:t>
      </w:r>
      <w:r w:rsidR="00DC3132" w:rsidRPr="003E4E94">
        <w:rPr>
          <w:rFonts w:eastAsia="Calibri" w:cs="Arial"/>
          <w:sz w:val="28"/>
          <w:szCs w:val="28"/>
          <w:lang w:val="es-MX" w:eastAsia="en-US"/>
        </w:rPr>
        <w:t xml:space="preserve">donde quedó asentado dicho </w:t>
      </w:r>
      <w:r w:rsidR="00890350" w:rsidRPr="003E4E94">
        <w:rPr>
          <w:rFonts w:eastAsia="Calibri" w:cs="Arial"/>
          <w:sz w:val="28"/>
          <w:szCs w:val="28"/>
          <w:lang w:val="es-MX" w:eastAsia="en-US"/>
        </w:rPr>
        <w:t>mandato</w:t>
      </w:r>
      <w:r w:rsidR="00DC3132" w:rsidRPr="003E4E94">
        <w:rPr>
          <w:rFonts w:eastAsia="Calibri" w:cs="Arial"/>
          <w:sz w:val="28"/>
          <w:szCs w:val="28"/>
          <w:lang w:val="es-MX" w:eastAsia="en-US"/>
        </w:rPr>
        <w:t>,</w:t>
      </w:r>
      <w:r w:rsidRPr="003E4E94">
        <w:rPr>
          <w:rFonts w:eastAsia="Calibri" w:cs="Arial"/>
          <w:sz w:val="28"/>
          <w:szCs w:val="28"/>
          <w:lang w:val="es-MX" w:eastAsia="en-US"/>
        </w:rPr>
        <w:t xml:space="preserve"> toda vez que nunca comparecieron a otorgar</w:t>
      </w:r>
      <w:r w:rsidR="00D806F6" w:rsidRPr="003E4E94">
        <w:rPr>
          <w:rFonts w:eastAsia="Calibri" w:cs="Arial"/>
          <w:sz w:val="28"/>
          <w:szCs w:val="28"/>
          <w:lang w:val="es-MX" w:eastAsia="en-US"/>
        </w:rPr>
        <w:t xml:space="preserve">lo </w:t>
      </w:r>
      <w:r w:rsidR="00890350" w:rsidRPr="003E4E94">
        <w:rPr>
          <w:rFonts w:eastAsia="Calibri" w:cs="Arial"/>
          <w:sz w:val="28"/>
          <w:szCs w:val="28"/>
          <w:lang w:val="es-MX" w:eastAsia="en-US"/>
        </w:rPr>
        <w:t xml:space="preserve">y fueron falsificadas sus firmas e identificaciones; </w:t>
      </w:r>
      <w:r w:rsidR="00D806F6" w:rsidRPr="003E4E94">
        <w:rPr>
          <w:rFonts w:eastAsia="Calibri" w:cs="Arial"/>
          <w:sz w:val="28"/>
          <w:szCs w:val="28"/>
          <w:lang w:val="es-MX" w:eastAsia="en-US"/>
        </w:rPr>
        <w:t xml:space="preserve">de tal manera que </w:t>
      </w:r>
      <w:r w:rsidR="00890350" w:rsidRPr="003E4E94">
        <w:rPr>
          <w:rFonts w:eastAsia="Calibri" w:cs="Arial"/>
          <w:sz w:val="28"/>
          <w:szCs w:val="28"/>
          <w:lang w:val="es-MX" w:eastAsia="en-US"/>
        </w:rPr>
        <w:t>dicho acto estaba afectado</w:t>
      </w:r>
      <w:r w:rsidRPr="003E4E94">
        <w:rPr>
          <w:rFonts w:eastAsia="Calibri" w:cs="Arial"/>
          <w:sz w:val="28"/>
          <w:szCs w:val="28"/>
          <w:lang w:val="es-MX" w:eastAsia="en-US"/>
        </w:rPr>
        <w:t xml:space="preserve"> de nulidad absoluta o inexistencia, en términos de lo dispuesto por el artículo 1920 del Código Civil para el Estado </w:t>
      </w:r>
      <w:r w:rsidR="0028346B">
        <w:rPr>
          <w:rFonts w:eastAsia="Calibri" w:cs="Arial"/>
          <w:sz w:val="28"/>
          <w:szCs w:val="28"/>
          <w:lang w:val="es-MX" w:eastAsia="en-US"/>
        </w:rPr>
        <w:t xml:space="preserve">Libre y Soberano </w:t>
      </w:r>
      <w:r w:rsidRPr="003E4E94">
        <w:rPr>
          <w:rFonts w:eastAsia="Calibri" w:cs="Arial"/>
          <w:sz w:val="28"/>
          <w:szCs w:val="28"/>
          <w:lang w:val="es-MX" w:eastAsia="en-US"/>
        </w:rPr>
        <w:t xml:space="preserve">de </w:t>
      </w:r>
      <w:r w:rsidRPr="003E4E94">
        <w:rPr>
          <w:rFonts w:eastAsia="Calibri" w:cs="Arial"/>
          <w:sz w:val="28"/>
          <w:szCs w:val="28"/>
          <w:lang w:val="es-MX" w:eastAsia="en-US"/>
        </w:rPr>
        <w:lastRenderedPageBreak/>
        <w:t>Puebla</w:t>
      </w:r>
      <w:r w:rsidR="0005693B" w:rsidRPr="003E4E94">
        <w:rPr>
          <w:rStyle w:val="Refdenotaalpie"/>
          <w:rFonts w:eastAsia="Calibri" w:cs="Arial"/>
          <w:sz w:val="28"/>
          <w:szCs w:val="28"/>
          <w:lang w:val="es-MX" w:eastAsia="en-US"/>
        </w:rPr>
        <w:footnoteReference w:id="3"/>
      </w:r>
      <w:r w:rsidRPr="003E4E94">
        <w:rPr>
          <w:rFonts w:eastAsia="Calibri" w:cs="Arial"/>
          <w:sz w:val="28"/>
          <w:szCs w:val="28"/>
          <w:lang w:val="es-MX" w:eastAsia="en-US"/>
        </w:rPr>
        <w:t xml:space="preserve">, al no haber existido manifestación de la voluntad o consentimiento </w:t>
      </w:r>
      <w:r w:rsidR="00D806F6" w:rsidRPr="003E4E94">
        <w:rPr>
          <w:rFonts w:eastAsia="Calibri" w:cs="Arial"/>
          <w:sz w:val="28"/>
          <w:szCs w:val="28"/>
          <w:lang w:val="es-MX" w:eastAsia="en-US"/>
        </w:rPr>
        <w:t>por</w:t>
      </w:r>
      <w:r w:rsidRPr="003E4E94">
        <w:rPr>
          <w:rFonts w:eastAsia="Calibri" w:cs="Arial"/>
          <w:sz w:val="28"/>
          <w:szCs w:val="28"/>
          <w:lang w:val="es-MX" w:eastAsia="en-US"/>
        </w:rPr>
        <w:t xml:space="preserve"> su parte</w:t>
      </w:r>
      <w:r w:rsidR="00890350" w:rsidRPr="003E4E94">
        <w:rPr>
          <w:rFonts w:eastAsia="Calibri" w:cs="Arial"/>
          <w:sz w:val="28"/>
          <w:szCs w:val="28"/>
          <w:lang w:val="es-MX" w:eastAsia="en-US"/>
        </w:rPr>
        <w:t xml:space="preserve">. </w:t>
      </w:r>
    </w:p>
    <w:p w14:paraId="78B32D66" w14:textId="77777777" w:rsidR="00731347" w:rsidRPr="003E4E94" w:rsidRDefault="00731347" w:rsidP="00731347">
      <w:pPr>
        <w:pStyle w:val="corte4fondo"/>
        <w:ind w:firstLine="0"/>
        <w:rPr>
          <w:sz w:val="28"/>
          <w:szCs w:val="28"/>
        </w:rPr>
      </w:pPr>
    </w:p>
    <w:p w14:paraId="17415331" w14:textId="36459303" w:rsidR="0043617F" w:rsidRPr="003E4E94" w:rsidRDefault="0043617F" w:rsidP="004F5EFE">
      <w:pPr>
        <w:pStyle w:val="corte4fondo"/>
        <w:numPr>
          <w:ilvl w:val="0"/>
          <w:numId w:val="1"/>
        </w:numPr>
        <w:ind w:left="0" w:hanging="709"/>
        <w:rPr>
          <w:sz w:val="28"/>
          <w:szCs w:val="28"/>
        </w:rPr>
      </w:pPr>
      <w:r w:rsidRPr="003E4E94">
        <w:rPr>
          <w:sz w:val="28"/>
          <w:szCs w:val="28"/>
        </w:rPr>
        <w:t xml:space="preserve">Manifestaron que, como consecuencia de lo anterior y en términos del mismo precepto, también se encuentra afectada de nulidad absoluta o inexistencia  la compraventa que otorgó el señor </w:t>
      </w:r>
      <w:r w:rsidR="00A87224">
        <w:rPr>
          <w:color w:val="FF0000"/>
          <w:sz w:val="28"/>
          <w:szCs w:val="28"/>
        </w:rPr>
        <w:t xml:space="preserve">Nombre de un </w:t>
      </w:r>
      <w:r w:rsidR="00470808">
        <w:rPr>
          <w:color w:val="FF0000"/>
          <w:sz w:val="28"/>
          <w:szCs w:val="28"/>
        </w:rPr>
        <w:t>m</w:t>
      </w:r>
      <w:r w:rsidR="00A87224">
        <w:rPr>
          <w:color w:val="FF0000"/>
          <w:sz w:val="28"/>
          <w:szCs w:val="28"/>
        </w:rPr>
        <w:t>andatario</w:t>
      </w:r>
      <w:r w:rsidRPr="003E4E94">
        <w:rPr>
          <w:color w:val="FF0000"/>
          <w:sz w:val="28"/>
          <w:szCs w:val="28"/>
        </w:rPr>
        <w:t xml:space="preserve"> </w:t>
      </w:r>
      <w:r w:rsidRPr="003E4E94">
        <w:rPr>
          <w:sz w:val="28"/>
          <w:szCs w:val="28"/>
        </w:rPr>
        <w:t xml:space="preserve">ante el Notario Público </w:t>
      </w:r>
      <w:r w:rsidR="00A87224">
        <w:rPr>
          <w:color w:val="FF0000"/>
          <w:sz w:val="28"/>
          <w:szCs w:val="28"/>
        </w:rPr>
        <w:t>Número de Notario Público</w:t>
      </w:r>
      <w:r w:rsidR="006A05FE">
        <w:rPr>
          <w:color w:val="FF0000"/>
          <w:sz w:val="28"/>
          <w:szCs w:val="28"/>
        </w:rPr>
        <w:t xml:space="preserve"> </w:t>
      </w:r>
      <w:r w:rsidR="00C729F9">
        <w:rPr>
          <w:color w:val="FF0000"/>
          <w:sz w:val="28"/>
          <w:szCs w:val="28"/>
        </w:rPr>
        <w:t>2</w:t>
      </w:r>
      <w:r w:rsidRPr="003E4E94">
        <w:rPr>
          <w:sz w:val="28"/>
          <w:szCs w:val="28"/>
        </w:rPr>
        <w:t xml:space="preserve">, en la que supuestamente actuó en </w:t>
      </w:r>
      <w:r w:rsidR="00D806F6" w:rsidRPr="003E4E94">
        <w:rPr>
          <w:sz w:val="28"/>
          <w:szCs w:val="28"/>
        </w:rPr>
        <w:t xml:space="preserve">su </w:t>
      </w:r>
      <w:r w:rsidRPr="003E4E94">
        <w:rPr>
          <w:sz w:val="28"/>
          <w:szCs w:val="28"/>
        </w:rPr>
        <w:t>representación</w:t>
      </w:r>
      <w:r w:rsidR="00D806F6" w:rsidRPr="003E4E94">
        <w:rPr>
          <w:sz w:val="28"/>
          <w:szCs w:val="28"/>
        </w:rPr>
        <w:t>, como</w:t>
      </w:r>
      <w:r w:rsidRPr="003E4E94">
        <w:rPr>
          <w:sz w:val="28"/>
          <w:szCs w:val="28"/>
        </w:rPr>
        <w:t xml:space="preserve"> vendedores</w:t>
      </w:r>
      <w:r w:rsidR="00D806F6" w:rsidRPr="003E4E94">
        <w:rPr>
          <w:sz w:val="28"/>
          <w:szCs w:val="28"/>
        </w:rPr>
        <w:t xml:space="preserve"> del bien inmueble antes referido</w:t>
      </w:r>
      <w:r w:rsidRPr="003E4E94">
        <w:rPr>
          <w:sz w:val="28"/>
          <w:szCs w:val="28"/>
        </w:rPr>
        <w:t xml:space="preserve">, en favor del </w:t>
      </w:r>
      <w:r w:rsidRPr="00A87224">
        <w:rPr>
          <w:color w:val="FF0000"/>
          <w:sz w:val="28"/>
          <w:szCs w:val="28"/>
        </w:rPr>
        <w:t xml:space="preserve">señor </w:t>
      </w:r>
      <w:r w:rsidR="00A87224">
        <w:rPr>
          <w:color w:val="FF0000"/>
          <w:sz w:val="28"/>
          <w:szCs w:val="28"/>
        </w:rPr>
        <w:t>“C”</w:t>
      </w:r>
      <w:r w:rsidRPr="003E4E94">
        <w:rPr>
          <w:color w:val="FF0000"/>
          <w:sz w:val="28"/>
          <w:szCs w:val="28"/>
        </w:rPr>
        <w:t xml:space="preserve"> </w:t>
      </w:r>
      <w:r w:rsidRPr="003E4E94">
        <w:rPr>
          <w:sz w:val="28"/>
          <w:szCs w:val="28"/>
        </w:rPr>
        <w:t xml:space="preserve">y la </w:t>
      </w:r>
      <w:r w:rsidRPr="00A87224">
        <w:rPr>
          <w:color w:val="FF0000"/>
          <w:sz w:val="28"/>
          <w:szCs w:val="28"/>
        </w:rPr>
        <w:t xml:space="preserve">señora </w:t>
      </w:r>
      <w:r w:rsidR="00A87224">
        <w:rPr>
          <w:color w:val="FF0000"/>
          <w:sz w:val="28"/>
          <w:szCs w:val="28"/>
        </w:rPr>
        <w:t>“D”</w:t>
      </w:r>
      <w:r w:rsidRPr="003E4E94">
        <w:rPr>
          <w:sz w:val="28"/>
          <w:szCs w:val="28"/>
        </w:rPr>
        <w:t>, como compradores</w:t>
      </w:r>
      <w:r w:rsidR="00890350" w:rsidRPr="003E4E94">
        <w:rPr>
          <w:sz w:val="28"/>
          <w:szCs w:val="28"/>
        </w:rPr>
        <w:t>,</w:t>
      </w:r>
      <w:r w:rsidRPr="003E4E94">
        <w:rPr>
          <w:sz w:val="28"/>
          <w:szCs w:val="28"/>
        </w:rPr>
        <w:t xml:space="preserve"> y que quedó registrada en el instrumento notarial </w:t>
      </w:r>
      <w:r w:rsidR="00A87224">
        <w:rPr>
          <w:rFonts w:eastAsia="Calibri" w:cs="Arial"/>
          <w:color w:val="FF0000"/>
          <w:sz w:val="28"/>
          <w:szCs w:val="28"/>
          <w:lang w:val="es-MX" w:eastAsia="en-US"/>
        </w:rPr>
        <w:t xml:space="preserve">Número de Registro Público 3 </w:t>
      </w:r>
      <w:r w:rsidR="00A87224" w:rsidRPr="003E4E94">
        <w:rPr>
          <w:rFonts w:eastAsia="Calibri" w:cs="Arial"/>
          <w:sz w:val="28"/>
          <w:szCs w:val="28"/>
          <w:lang w:val="es-MX" w:eastAsia="en-US"/>
        </w:rPr>
        <w:t>(</w:t>
      </w:r>
      <w:r w:rsidR="00A87224">
        <w:rPr>
          <w:rFonts w:eastAsia="Calibri" w:cs="Arial"/>
          <w:color w:val="FF0000"/>
          <w:sz w:val="28"/>
          <w:szCs w:val="28"/>
          <w:lang w:val="es-MX" w:eastAsia="en-US"/>
        </w:rPr>
        <w:t>número en letras</w:t>
      </w:r>
      <w:r w:rsidR="00A87224" w:rsidRPr="003E4E94">
        <w:rPr>
          <w:rFonts w:eastAsia="Calibri" w:cs="Arial"/>
          <w:sz w:val="28"/>
          <w:szCs w:val="28"/>
          <w:lang w:val="es-MX" w:eastAsia="en-US"/>
        </w:rPr>
        <w:t>)</w:t>
      </w:r>
      <w:r w:rsidR="00A87224" w:rsidRPr="003E4E94">
        <w:rPr>
          <w:rFonts w:eastAsia="Calibri" w:cs="Arial"/>
          <w:bCs/>
          <w:sz w:val="28"/>
          <w:szCs w:val="28"/>
          <w:lang w:val="es-MX" w:eastAsia="en-US"/>
        </w:rPr>
        <w:t xml:space="preserve"> </w:t>
      </w:r>
      <w:r w:rsidRPr="003E4E94">
        <w:rPr>
          <w:rFonts w:eastAsia="Calibri" w:cs="Arial"/>
          <w:bCs/>
          <w:sz w:val="28"/>
          <w:szCs w:val="28"/>
          <w:lang w:val="es-MX" w:eastAsia="en-US"/>
        </w:rPr>
        <w:t xml:space="preserve">de treinta de septiembre de dos mil once. </w:t>
      </w:r>
    </w:p>
    <w:p w14:paraId="402147EE" w14:textId="77777777" w:rsidR="0043617F" w:rsidRPr="003E4E94" w:rsidRDefault="0043617F" w:rsidP="00D32256">
      <w:pPr>
        <w:pStyle w:val="Prrafodelista"/>
        <w:spacing w:line="360" w:lineRule="auto"/>
        <w:rPr>
          <w:rFonts w:eastAsia="Calibri" w:cs="Arial"/>
          <w:bCs/>
          <w:sz w:val="28"/>
          <w:szCs w:val="28"/>
          <w:lang w:eastAsia="en-US"/>
        </w:rPr>
      </w:pPr>
    </w:p>
    <w:p w14:paraId="31A5AD38" w14:textId="791121DD" w:rsidR="00731347" w:rsidRPr="003E4E94" w:rsidRDefault="0043617F" w:rsidP="004F5EFE">
      <w:pPr>
        <w:pStyle w:val="corte4fondo"/>
        <w:numPr>
          <w:ilvl w:val="0"/>
          <w:numId w:val="1"/>
        </w:numPr>
        <w:ind w:left="0" w:hanging="709"/>
        <w:rPr>
          <w:sz w:val="28"/>
          <w:szCs w:val="28"/>
        </w:rPr>
      </w:pPr>
      <w:r w:rsidRPr="003E4E94">
        <w:rPr>
          <w:rFonts w:eastAsia="Calibri" w:cs="Arial"/>
          <w:bCs/>
          <w:sz w:val="28"/>
          <w:szCs w:val="28"/>
          <w:lang w:val="es-MX" w:eastAsia="en-US"/>
        </w:rPr>
        <w:t xml:space="preserve">Expusieron que lo mismo sucede con el contrato de apertura de crédito, con interés y garantía hipotecaria celebrado en esa misma fecha entre </w:t>
      </w:r>
      <w:r w:rsidR="00A87224">
        <w:rPr>
          <w:rFonts w:eastAsia="Calibri" w:cs="Arial"/>
          <w:bCs/>
          <w:color w:val="FF0000"/>
          <w:sz w:val="28"/>
          <w:szCs w:val="28"/>
          <w:lang w:val="es-MX" w:eastAsia="en-US"/>
        </w:rPr>
        <w:t>Institución Bancaria</w:t>
      </w:r>
      <w:r w:rsidRPr="003E4E94">
        <w:rPr>
          <w:rFonts w:eastAsia="Calibri" w:cs="Arial"/>
          <w:bCs/>
          <w:sz w:val="28"/>
          <w:szCs w:val="28"/>
          <w:lang w:val="es-MX" w:eastAsia="en-US"/>
        </w:rPr>
        <w:t>, como acreditante</w:t>
      </w:r>
      <w:r w:rsidR="008E4808" w:rsidRPr="003E4E94">
        <w:rPr>
          <w:rFonts w:eastAsia="Calibri" w:cs="Arial"/>
          <w:bCs/>
          <w:sz w:val="28"/>
          <w:szCs w:val="28"/>
          <w:lang w:val="es-MX" w:eastAsia="en-US"/>
        </w:rPr>
        <w:t>,</w:t>
      </w:r>
      <w:r w:rsidRPr="003E4E94">
        <w:rPr>
          <w:rFonts w:eastAsia="Calibri" w:cs="Arial"/>
          <w:bCs/>
          <w:sz w:val="28"/>
          <w:szCs w:val="28"/>
          <w:lang w:val="es-MX" w:eastAsia="en-US"/>
        </w:rPr>
        <w:t xml:space="preserve"> y el </w:t>
      </w:r>
      <w:r w:rsidRPr="00A87224">
        <w:rPr>
          <w:rFonts w:eastAsia="Calibri" w:cs="Arial"/>
          <w:bCs/>
          <w:color w:val="FF0000"/>
          <w:sz w:val="28"/>
          <w:szCs w:val="28"/>
          <w:lang w:val="es-MX" w:eastAsia="en-US"/>
        </w:rPr>
        <w:t xml:space="preserve">señor </w:t>
      </w:r>
      <w:r w:rsidR="00A87224">
        <w:rPr>
          <w:rFonts w:eastAsia="Calibri" w:cs="Arial"/>
          <w:bCs/>
          <w:color w:val="FF0000"/>
          <w:sz w:val="28"/>
          <w:szCs w:val="28"/>
          <w:lang w:val="es-MX" w:eastAsia="en-US"/>
        </w:rPr>
        <w:t>“C”</w:t>
      </w:r>
      <w:r w:rsidRPr="003E4E94">
        <w:rPr>
          <w:rFonts w:eastAsia="Calibri" w:cs="Arial"/>
          <w:bCs/>
          <w:sz w:val="28"/>
          <w:szCs w:val="28"/>
          <w:lang w:val="es-MX" w:eastAsia="en-US"/>
        </w:rPr>
        <w:t xml:space="preserve">, como acreditado, y que consta en el </w:t>
      </w:r>
      <w:r w:rsidR="00890350" w:rsidRPr="003E4E94">
        <w:rPr>
          <w:rFonts w:eastAsia="Calibri" w:cs="Arial"/>
          <w:bCs/>
          <w:sz w:val="28"/>
          <w:szCs w:val="28"/>
          <w:lang w:val="es-MX" w:eastAsia="en-US"/>
        </w:rPr>
        <w:t xml:space="preserve">mismo </w:t>
      </w:r>
      <w:r w:rsidRPr="003E4E94">
        <w:rPr>
          <w:rFonts w:eastAsia="Calibri" w:cs="Arial"/>
          <w:bCs/>
          <w:sz w:val="28"/>
          <w:szCs w:val="28"/>
          <w:lang w:val="es-MX" w:eastAsia="en-US"/>
        </w:rPr>
        <w:t xml:space="preserve">instrumento notarial </w:t>
      </w:r>
      <w:r w:rsidR="00890350" w:rsidRPr="003E4E94">
        <w:rPr>
          <w:rFonts w:eastAsia="Calibri" w:cs="Arial"/>
          <w:bCs/>
          <w:sz w:val="28"/>
          <w:szCs w:val="28"/>
          <w:lang w:val="es-MX" w:eastAsia="en-US"/>
        </w:rPr>
        <w:t xml:space="preserve">de número </w:t>
      </w:r>
      <w:proofErr w:type="spellStart"/>
      <w:r w:rsidR="00A87224">
        <w:rPr>
          <w:rFonts w:eastAsia="Calibri" w:cs="Arial"/>
          <w:color w:val="FF0000"/>
          <w:sz w:val="28"/>
          <w:szCs w:val="28"/>
          <w:lang w:val="es-MX" w:eastAsia="en-US"/>
        </w:rPr>
        <w:t>Número</w:t>
      </w:r>
      <w:proofErr w:type="spellEnd"/>
      <w:r w:rsidR="00A87224">
        <w:rPr>
          <w:rFonts w:eastAsia="Calibri" w:cs="Arial"/>
          <w:color w:val="FF0000"/>
          <w:sz w:val="28"/>
          <w:szCs w:val="28"/>
          <w:lang w:val="es-MX" w:eastAsia="en-US"/>
        </w:rPr>
        <w:t xml:space="preserve"> de Registro Público 3 </w:t>
      </w:r>
      <w:r w:rsidR="00A87224" w:rsidRPr="003E4E94">
        <w:rPr>
          <w:rFonts w:eastAsia="Calibri" w:cs="Arial"/>
          <w:sz w:val="28"/>
          <w:szCs w:val="28"/>
          <w:lang w:val="es-MX" w:eastAsia="en-US"/>
        </w:rPr>
        <w:t>(</w:t>
      </w:r>
      <w:r w:rsidR="00A87224">
        <w:rPr>
          <w:rFonts w:eastAsia="Calibri" w:cs="Arial"/>
          <w:color w:val="FF0000"/>
          <w:sz w:val="28"/>
          <w:szCs w:val="28"/>
          <w:lang w:val="es-MX" w:eastAsia="en-US"/>
        </w:rPr>
        <w:t>número el letras</w:t>
      </w:r>
      <w:r w:rsidR="00A87224" w:rsidRPr="003E4E94">
        <w:rPr>
          <w:rFonts w:eastAsia="Calibri" w:cs="Arial"/>
          <w:sz w:val="28"/>
          <w:szCs w:val="28"/>
          <w:lang w:val="es-MX" w:eastAsia="en-US"/>
        </w:rPr>
        <w:t>)</w:t>
      </w:r>
      <w:r w:rsidR="00A87224" w:rsidRPr="003E4E94">
        <w:rPr>
          <w:rFonts w:eastAsia="Calibri" w:cs="Arial"/>
          <w:bCs/>
          <w:sz w:val="28"/>
          <w:szCs w:val="28"/>
          <w:lang w:val="es-MX" w:eastAsia="en-US"/>
        </w:rPr>
        <w:t xml:space="preserve"> </w:t>
      </w:r>
      <w:r w:rsidRPr="003E4E94">
        <w:rPr>
          <w:rFonts w:eastAsia="Calibri" w:cs="Arial"/>
          <w:bCs/>
          <w:sz w:val="28"/>
          <w:szCs w:val="28"/>
          <w:lang w:val="es-MX" w:eastAsia="en-US"/>
        </w:rPr>
        <w:t xml:space="preserve"> pues éste también se ve afectado de nulidad absoluta o inexistencia </w:t>
      </w:r>
      <w:r w:rsidR="00AE3B8F" w:rsidRPr="003E4E94">
        <w:rPr>
          <w:rFonts w:eastAsia="Calibri" w:cs="Arial"/>
          <w:bCs/>
          <w:sz w:val="28"/>
          <w:szCs w:val="28"/>
          <w:lang w:val="es-MX" w:eastAsia="en-US"/>
        </w:rPr>
        <w:t xml:space="preserve">porque para que pudiera haber sido </w:t>
      </w:r>
      <w:r w:rsidR="008E4808" w:rsidRPr="003E4E94">
        <w:rPr>
          <w:rFonts w:eastAsia="Calibri" w:cs="Arial"/>
          <w:bCs/>
          <w:sz w:val="28"/>
          <w:szCs w:val="28"/>
          <w:lang w:val="es-MX" w:eastAsia="en-US"/>
        </w:rPr>
        <w:t xml:space="preserve">otorgado el crédito y </w:t>
      </w:r>
      <w:r w:rsidR="00AE3B8F" w:rsidRPr="003E4E94">
        <w:rPr>
          <w:rFonts w:eastAsia="Calibri" w:cs="Arial"/>
          <w:bCs/>
          <w:sz w:val="28"/>
          <w:szCs w:val="28"/>
          <w:lang w:val="es-MX" w:eastAsia="en-US"/>
        </w:rPr>
        <w:t>constituida</w:t>
      </w:r>
      <w:r w:rsidR="008E4808" w:rsidRPr="003E4E94">
        <w:rPr>
          <w:rFonts w:eastAsia="Calibri" w:cs="Arial"/>
          <w:bCs/>
          <w:sz w:val="28"/>
          <w:szCs w:val="28"/>
          <w:lang w:val="es-MX" w:eastAsia="en-US"/>
        </w:rPr>
        <w:t xml:space="preserve"> la garantía hipotecaria, los acreditados debían ser </w:t>
      </w:r>
      <w:r w:rsidR="00890350" w:rsidRPr="003E4E94">
        <w:rPr>
          <w:rFonts w:eastAsia="Calibri" w:cs="Arial"/>
          <w:bCs/>
          <w:sz w:val="28"/>
          <w:szCs w:val="28"/>
          <w:lang w:val="es-MX" w:eastAsia="en-US"/>
        </w:rPr>
        <w:t xml:space="preserve">los </w:t>
      </w:r>
      <w:r w:rsidR="008E4808" w:rsidRPr="003E4E94">
        <w:rPr>
          <w:rFonts w:eastAsia="Calibri" w:cs="Arial"/>
          <w:bCs/>
          <w:sz w:val="28"/>
          <w:szCs w:val="28"/>
          <w:lang w:val="es-MX" w:eastAsia="en-US"/>
        </w:rPr>
        <w:t>propietarios del inmueble</w:t>
      </w:r>
      <w:r w:rsidR="00AE3B8F" w:rsidRPr="003E4E94">
        <w:rPr>
          <w:rFonts w:eastAsia="Calibri" w:cs="Arial"/>
          <w:bCs/>
          <w:sz w:val="28"/>
          <w:szCs w:val="28"/>
          <w:lang w:val="es-MX" w:eastAsia="en-US"/>
        </w:rPr>
        <w:t>.</w:t>
      </w:r>
    </w:p>
    <w:p w14:paraId="4FE37096" w14:textId="77777777" w:rsidR="00965E8E" w:rsidRPr="003E4E94" w:rsidRDefault="00965E8E" w:rsidP="00965E8E">
      <w:pPr>
        <w:pStyle w:val="corte4fondo"/>
        <w:ind w:hanging="709"/>
        <w:rPr>
          <w:rFonts w:cs="Arial"/>
          <w:sz w:val="28"/>
          <w:szCs w:val="28"/>
          <w:lang w:val="es-MX"/>
        </w:rPr>
      </w:pPr>
    </w:p>
    <w:p w14:paraId="63631317" w14:textId="5FB999D8" w:rsidR="00965E8E" w:rsidRPr="003E4E94" w:rsidRDefault="00965E8E" w:rsidP="004F5EFE">
      <w:pPr>
        <w:pStyle w:val="corte4fondo"/>
        <w:numPr>
          <w:ilvl w:val="0"/>
          <w:numId w:val="1"/>
        </w:numPr>
        <w:ind w:left="0" w:hanging="709"/>
        <w:rPr>
          <w:rFonts w:cs="Arial"/>
          <w:sz w:val="28"/>
          <w:szCs w:val="28"/>
          <w:lang w:val="es-MX"/>
        </w:rPr>
      </w:pPr>
      <w:r w:rsidRPr="003E4E94">
        <w:rPr>
          <w:rFonts w:cs="Arial"/>
          <w:sz w:val="28"/>
          <w:szCs w:val="28"/>
          <w:lang w:val="es-MX"/>
        </w:rPr>
        <w:t xml:space="preserve">De la demanda conoció el </w:t>
      </w:r>
      <w:r w:rsidR="0027271B" w:rsidRPr="003E4E94">
        <w:rPr>
          <w:rFonts w:ascii="ArialMT" w:eastAsiaTheme="minorHAnsi" w:hAnsi="ArialMT" w:cs="ArialMT"/>
          <w:sz w:val="28"/>
          <w:szCs w:val="28"/>
          <w:lang w:val="es-MX" w:eastAsia="en-US"/>
        </w:rPr>
        <w:t xml:space="preserve">Juez Cuarto de lo Civil del Distrito Judicial de Puebla, </w:t>
      </w:r>
      <w:r w:rsidRPr="003E4E94">
        <w:rPr>
          <w:rFonts w:cs="Arial"/>
          <w:sz w:val="28"/>
          <w:szCs w:val="28"/>
          <w:lang w:val="es-MX"/>
        </w:rPr>
        <w:t xml:space="preserve">quien por acuerdo de </w:t>
      </w:r>
      <w:r w:rsidR="008E4808" w:rsidRPr="003E4E94">
        <w:rPr>
          <w:rFonts w:cs="Arial"/>
          <w:sz w:val="28"/>
          <w:szCs w:val="28"/>
          <w:lang w:val="es-MX"/>
        </w:rPr>
        <w:t xml:space="preserve">siete de noviembre de dos mil doce, </w:t>
      </w:r>
      <w:r w:rsidRPr="003E4E94">
        <w:rPr>
          <w:rFonts w:cs="Arial"/>
          <w:sz w:val="28"/>
          <w:szCs w:val="28"/>
          <w:lang w:val="es-MX"/>
        </w:rPr>
        <w:t xml:space="preserve">la admitió a trámite y </w:t>
      </w:r>
      <w:r w:rsidR="008E4808" w:rsidRPr="003E4E94">
        <w:rPr>
          <w:rFonts w:cs="Arial"/>
          <w:sz w:val="28"/>
          <w:szCs w:val="28"/>
          <w:lang w:val="es-MX"/>
        </w:rPr>
        <w:t xml:space="preserve">señaló fecha para la audiencia de conciliación. </w:t>
      </w:r>
    </w:p>
    <w:p w14:paraId="0B5DE981" w14:textId="77777777" w:rsidR="008E4808" w:rsidRPr="003E4E94" w:rsidRDefault="008E4808" w:rsidP="0026673D">
      <w:pPr>
        <w:pStyle w:val="Prrafodelista"/>
        <w:spacing w:line="360" w:lineRule="auto"/>
        <w:rPr>
          <w:rFonts w:cs="Arial"/>
          <w:sz w:val="28"/>
          <w:szCs w:val="28"/>
          <w:lang w:val="es-MX"/>
        </w:rPr>
      </w:pPr>
    </w:p>
    <w:p w14:paraId="6AE04912" w14:textId="43D11034" w:rsidR="00965E8E" w:rsidRPr="003E4E94" w:rsidRDefault="008E4808" w:rsidP="004F5EFE">
      <w:pPr>
        <w:pStyle w:val="corte4fondo"/>
        <w:numPr>
          <w:ilvl w:val="0"/>
          <w:numId w:val="1"/>
        </w:numPr>
        <w:ind w:left="0" w:hanging="709"/>
        <w:rPr>
          <w:rFonts w:cs="Arial"/>
          <w:sz w:val="28"/>
          <w:szCs w:val="28"/>
          <w:lang w:val="es-MX"/>
        </w:rPr>
      </w:pPr>
      <w:r w:rsidRPr="003E4E94">
        <w:rPr>
          <w:rFonts w:cs="Arial"/>
          <w:b/>
          <w:bCs/>
          <w:sz w:val="28"/>
          <w:szCs w:val="28"/>
          <w:lang w:val="es-MX"/>
        </w:rPr>
        <w:lastRenderedPageBreak/>
        <w:t xml:space="preserve">Audiencia de conciliación. </w:t>
      </w:r>
      <w:r w:rsidRPr="003E4E94">
        <w:rPr>
          <w:rFonts w:cs="Arial"/>
          <w:sz w:val="28"/>
          <w:szCs w:val="28"/>
          <w:lang w:val="es-MX"/>
        </w:rPr>
        <w:t xml:space="preserve">El dos de octubre de dos mil trece, tuvo verificativo la audiencia de conciliación a la que comparecieron la parte actora y los codemandados, el </w:t>
      </w:r>
      <w:r w:rsidRPr="006A05FE">
        <w:rPr>
          <w:rFonts w:cs="Arial"/>
          <w:color w:val="FF0000"/>
          <w:sz w:val="28"/>
          <w:szCs w:val="28"/>
          <w:lang w:val="es-MX"/>
        </w:rPr>
        <w:t xml:space="preserve">señor </w:t>
      </w:r>
      <w:r w:rsidR="006A05FE">
        <w:rPr>
          <w:rFonts w:cs="Arial"/>
          <w:color w:val="FF0000"/>
          <w:sz w:val="28"/>
          <w:szCs w:val="28"/>
          <w:lang w:val="es-MX"/>
        </w:rPr>
        <w:t>“C”</w:t>
      </w:r>
      <w:r w:rsidRPr="003E4E94">
        <w:rPr>
          <w:rFonts w:cs="Arial"/>
          <w:color w:val="FF0000"/>
          <w:sz w:val="28"/>
          <w:szCs w:val="28"/>
          <w:lang w:val="es-MX"/>
        </w:rPr>
        <w:t xml:space="preserve"> </w:t>
      </w:r>
      <w:r w:rsidRPr="003E4E94">
        <w:rPr>
          <w:rFonts w:cs="Arial"/>
          <w:sz w:val="28"/>
          <w:szCs w:val="28"/>
          <w:lang w:val="es-MX"/>
        </w:rPr>
        <w:t xml:space="preserve">y la institución financiera </w:t>
      </w:r>
      <w:r w:rsidR="006A05FE">
        <w:rPr>
          <w:rFonts w:cs="Arial"/>
          <w:color w:val="FF0000"/>
          <w:sz w:val="28"/>
          <w:szCs w:val="28"/>
          <w:lang w:val="es-MX"/>
        </w:rPr>
        <w:t>Institución Bancaria</w:t>
      </w:r>
      <w:r w:rsidRPr="003E4E94">
        <w:rPr>
          <w:rFonts w:cs="Arial"/>
          <w:sz w:val="28"/>
          <w:szCs w:val="28"/>
          <w:lang w:val="es-MX"/>
        </w:rPr>
        <w:t xml:space="preserve">, sin que las partes comparecientes llegaran a algún acuerdo; por lo que se declaró fracasada la conciliación y se ordenó el emplazamiento de los codemandados. </w:t>
      </w:r>
    </w:p>
    <w:p w14:paraId="7CEA4763" w14:textId="77777777" w:rsidR="008E4808" w:rsidRPr="003E4E94" w:rsidRDefault="008E4808" w:rsidP="0026673D">
      <w:pPr>
        <w:pStyle w:val="Prrafodelista"/>
        <w:spacing w:line="360" w:lineRule="auto"/>
        <w:rPr>
          <w:rFonts w:cs="Arial"/>
          <w:b/>
          <w:sz w:val="28"/>
          <w:szCs w:val="28"/>
          <w:lang w:val="es-MX"/>
        </w:rPr>
      </w:pPr>
    </w:p>
    <w:p w14:paraId="439FB496" w14:textId="76C73BD2" w:rsidR="00EB2156" w:rsidRPr="003E4E94" w:rsidRDefault="008E4808" w:rsidP="004F5EFE">
      <w:pPr>
        <w:pStyle w:val="corte4fondo"/>
        <w:numPr>
          <w:ilvl w:val="0"/>
          <w:numId w:val="1"/>
        </w:numPr>
        <w:ind w:left="0" w:hanging="709"/>
        <w:rPr>
          <w:rFonts w:cs="Arial"/>
          <w:sz w:val="28"/>
          <w:szCs w:val="28"/>
          <w:lang w:val="es-MX"/>
        </w:rPr>
      </w:pPr>
      <w:r w:rsidRPr="003E4E94">
        <w:rPr>
          <w:rFonts w:cs="Arial"/>
          <w:b/>
          <w:sz w:val="28"/>
          <w:szCs w:val="28"/>
          <w:lang w:val="es-MX"/>
        </w:rPr>
        <w:t>Contestación</w:t>
      </w:r>
      <w:r w:rsidR="00091908" w:rsidRPr="003E4E94">
        <w:rPr>
          <w:rFonts w:cs="Arial"/>
          <w:b/>
          <w:sz w:val="28"/>
          <w:szCs w:val="28"/>
          <w:lang w:val="es-MX"/>
        </w:rPr>
        <w:t xml:space="preserve"> de</w:t>
      </w:r>
      <w:r w:rsidRPr="003E4E94">
        <w:rPr>
          <w:rFonts w:cs="Arial"/>
          <w:b/>
          <w:sz w:val="28"/>
          <w:szCs w:val="28"/>
          <w:lang w:val="es-MX"/>
        </w:rPr>
        <w:t xml:space="preserve"> </w:t>
      </w:r>
      <w:r w:rsidR="006A05FE">
        <w:rPr>
          <w:rFonts w:eastAsia="Calibri" w:cs="Arial"/>
          <w:b/>
          <w:color w:val="FF0000"/>
          <w:sz w:val="28"/>
          <w:szCs w:val="28"/>
          <w:lang w:val="es-MX" w:eastAsia="en-US"/>
        </w:rPr>
        <w:t>Institución Bancaria</w:t>
      </w:r>
      <w:r w:rsidRPr="003E4E94">
        <w:rPr>
          <w:rFonts w:cs="Arial"/>
          <w:b/>
          <w:sz w:val="28"/>
          <w:szCs w:val="28"/>
          <w:lang w:val="es-MX"/>
        </w:rPr>
        <w:t>.</w:t>
      </w:r>
      <w:r w:rsidRPr="003E4E94">
        <w:rPr>
          <w:rFonts w:cs="Arial"/>
          <w:b/>
          <w:bCs/>
          <w:sz w:val="28"/>
          <w:szCs w:val="28"/>
          <w:lang w:val="es-MX"/>
        </w:rPr>
        <w:t xml:space="preserve"> </w:t>
      </w:r>
      <w:r w:rsidRPr="003E4E94">
        <w:rPr>
          <w:rFonts w:cs="Arial"/>
          <w:sz w:val="28"/>
          <w:szCs w:val="28"/>
          <w:lang w:val="es-MX"/>
        </w:rPr>
        <w:t xml:space="preserve">Mediante escrito presentado el dieciocho de octubre de dos mil trece, la </w:t>
      </w:r>
      <w:r w:rsidRPr="006A05FE">
        <w:rPr>
          <w:rFonts w:cs="Arial"/>
          <w:color w:val="FF0000"/>
          <w:sz w:val="28"/>
          <w:szCs w:val="28"/>
          <w:lang w:val="es-MX"/>
        </w:rPr>
        <w:t>institución bancaria</w:t>
      </w:r>
      <w:r w:rsidRPr="003E4E94">
        <w:rPr>
          <w:rFonts w:cs="Arial"/>
          <w:sz w:val="28"/>
          <w:szCs w:val="28"/>
          <w:lang w:val="es-MX"/>
        </w:rPr>
        <w:t>, por conducto de sus apoderados, dio contestación a la demanda</w:t>
      </w:r>
      <w:r w:rsidR="00EB2156" w:rsidRPr="003E4E94">
        <w:rPr>
          <w:rFonts w:cs="Arial"/>
          <w:sz w:val="28"/>
          <w:szCs w:val="28"/>
          <w:lang w:val="es-MX"/>
        </w:rPr>
        <w:t xml:space="preserve">, oponiéndose </w:t>
      </w:r>
      <w:r w:rsidRPr="003E4E94">
        <w:rPr>
          <w:rFonts w:cs="Arial"/>
          <w:sz w:val="28"/>
          <w:szCs w:val="28"/>
          <w:lang w:val="es-MX"/>
        </w:rPr>
        <w:t xml:space="preserve">a las prestaciones reclamadas </w:t>
      </w:r>
      <w:r w:rsidR="00EB2156" w:rsidRPr="003E4E94">
        <w:rPr>
          <w:rFonts w:cs="Arial"/>
          <w:sz w:val="28"/>
          <w:szCs w:val="28"/>
          <w:lang w:val="es-MX"/>
        </w:rPr>
        <w:t>y haciendo valer</w:t>
      </w:r>
      <w:r w:rsidRPr="003E4E94">
        <w:rPr>
          <w:rFonts w:cs="Arial"/>
          <w:sz w:val="28"/>
          <w:szCs w:val="28"/>
          <w:lang w:val="es-MX"/>
        </w:rPr>
        <w:t xml:space="preserve"> las excepciones </w:t>
      </w:r>
      <w:r w:rsidR="00EB2156" w:rsidRPr="003E4E94">
        <w:rPr>
          <w:rFonts w:cs="Arial"/>
          <w:sz w:val="28"/>
          <w:szCs w:val="28"/>
          <w:lang w:val="es-MX"/>
        </w:rPr>
        <w:t>que consideró oportunas.</w:t>
      </w:r>
    </w:p>
    <w:p w14:paraId="60DFAB4B" w14:textId="77777777" w:rsidR="00EB2156" w:rsidRPr="003E4E94" w:rsidRDefault="00EB2156" w:rsidP="00D32256">
      <w:pPr>
        <w:pStyle w:val="Prrafodelista"/>
        <w:spacing w:line="360" w:lineRule="auto"/>
        <w:rPr>
          <w:rFonts w:cs="Arial"/>
          <w:sz w:val="28"/>
          <w:szCs w:val="28"/>
          <w:lang w:val="es-MX"/>
        </w:rPr>
      </w:pPr>
    </w:p>
    <w:p w14:paraId="3B711974" w14:textId="211C0E41" w:rsidR="008E4808" w:rsidRPr="003E4E94" w:rsidRDefault="00EB2156" w:rsidP="004F5EFE">
      <w:pPr>
        <w:pStyle w:val="corte4fondo"/>
        <w:numPr>
          <w:ilvl w:val="0"/>
          <w:numId w:val="1"/>
        </w:numPr>
        <w:ind w:left="0" w:hanging="709"/>
        <w:rPr>
          <w:rFonts w:cs="Arial"/>
          <w:sz w:val="28"/>
          <w:szCs w:val="28"/>
          <w:lang w:val="es-MX"/>
        </w:rPr>
      </w:pPr>
      <w:r w:rsidRPr="003E4E94">
        <w:rPr>
          <w:rFonts w:cs="Arial"/>
          <w:b/>
          <w:bCs/>
          <w:sz w:val="28"/>
          <w:szCs w:val="28"/>
          <w:lang w:val="es-MX"/>
        </w:rPr>
        <w:t xml:space="preserve">Contestación del </w:t>
      </w:r>
      <w:r w:rsidRPr="006A05FE">
        <w:rPr>
          <w:rFonts w:cs="Arial"/>
          <w:b/>
          <w:bCs/>
          <w:color w:val="FF0000"/>
          <w:sz w:val="28"/>
          <w:szCs w:val="28"/>
          <w:lang w:val="es-MX"/>
        </w:rPr>
        <w:t xml:space="preserve">señor </w:t>
      </w:r>
      <w:r w:rsidR="006A05FE">
        <w:rPr>
          <w:rFonts w:cs="Arial"/>
          <w:b/>
          <w:bCs/>
          <w:color w:val="FF0000"/>
          <w:sz w:val="28"/>
          <w:szCs w:val="28"/>
          <w:lang w:val="es-MX"/>
        </w:rPr>
        <w:t>“C”</w:t>
      </w:r>
      <w:r w:rsidRPr="003E4E94">
        <w:rPr>
          <w:rFonts w:cs="Arial"/>
          <w:b/>
          <w:bCs/>
          <w:sz w:val="28"/>
          <w:szCs w:val="28"/>
          <w:lang w:val="es-MX"/>
        </w:rPr>
        <w:t xml:space="preserve">. </w:t>
      </w:r>
      <w:r w:rsidRPr="003E4E94">
        <w:rPr>
          <w:rFonts w:cs="Arial"/>
          <w:sz w:val="28"/>
          <w:szCs w:val="28"/>
          <w:lang w:val="es-MX"/>
        </w:rPr>
        <w:t xml:space="preserve">Mediante escrito presentado en esa misma fecha, el </w:t>
      </w:r>
      <w:r w:rsidRPr="006A05FE">
        <w:rPr>
          <w:rFonts w:cs="Arial"/>
          <w:color w:val="FF0000"/>
          <w:sz w:val="28"/>
          <w:szCs w:val="28"/>
          <w:lang w:val="es-MX"/>
        </w:rPr>
        <w:t xml:space="preserve">señor </w:t>
      </w:r>
      <w:r w:rsidR="006A05FE">
        <w:rPr>
          <w:rFonts w:cs="Arial"/>
          <w:color w:val="FF0000"/>
          <w:sz w:val="28"/>
          <w:szCs w:val="28"/>
          <w:lang w:val="es-MX"/>
        </w:rPr>
        <w:t>“C”</w:t>
      </w:r>
      <w:r w:rsidRPr="003E4E94">
        <w:rPr>
          <w:rFonts w:cs="Arial"/>
          <w:color w:val="FF0000"/>
          <w:sz w:val="28"/>
          <w:szCs w:val="28"/>
          <w:lang w:val="es-MX"/>
        </w:rPr>
        <w:t xml:space="preserve"> </w:t>
      </w:r>
      <w:r w:rsidRPr="003E4E94">
        <w:rPr>
          <w:rFonts w:cs="Arial"/>
          <w:sz w:val="28"/>
          <w:szCs w:val="28"/>
          <w:lang w:val="es-MX"/>
        </w:rPr>
        <w:t>contestó la demanda instaurada en su contra, refiriendo que se allanaba a las prestaciones reclamadas por la parte actora,</w:t>
      </w:r>
      <w:r w:rsidR="00C723AE" w:rsidRPr="003E4E94">
        <w:rPr>
          <w:rFonts w:cs="Arial"/>
          <w:sz w:val="28"/>
          <w:szCs w:val="28"/>
          <w:lang w:val="es-MX"/>
        </w:rPr>
        <w:t xml:space="preserve"> con excepción de la última de ellas.</w:t>
      </w:r>
      <w:r w:rsidRPr="003E4E94">
        <w:rPr>
          <w:rFonts w:cs="Arial"/>
          <w:sz w:val="28"/>
          <w:szCs w:val="28"/>
          <w:lang w:val="es-MX"/>
        </w:rPr>
        <w:t xml:space="preserve"> </w:t>
      </w:r>
    </w:p>
    <w:p w14:paraId="4A7D52FC" w14:textId="77777777" w:rsidR="00091908" w:rsidRPr="003E4E94" w:rsidRDefault="00091908" w:rsidP="00A37B1B">
      <w:pPr>
        <w:spacing w:line="360" w:lineRule="auto"/>
        <w:rPr>
          <w:rFonts w:cs="Arial"/>
          <w:sz w:val="28"/>
          <w:szCs w:val="28"/>
          <w:lang w:val="es-MX"/>
        </w:rPr>
      </w:pPr>
    </w:p>
    <w:p w14:paraId="160B4C5D" w14:textId="33698B28" w:rsidR="00091908" w:rsidRPr="003E4E94" w:rsidRDefault="00091908" w:rsidP="004F5EFE">
      <w:pPr>
        <w:pStyle w:val="corte4fondo"/>
        <w:numPr>
          <w:ilvl w:val="0"/>
          <w:numId w:val="1"/>
        </w:numPr>
        <w:ind w:left="0" w:hanging="709"/>
        <w:rPr>
          <w:rFonts w:cs="Arial"/>
          <w:sz w:val="28"/>
          <w:szCs w:val="28"/>
          <w:lang w:val="es-MX"/>
        </w:rPr>
      </w:pPr>
      <w:r w:rsidRPr="003E4E94">
        <w:rPr>
          <w:rFonts w:cs="Arial"/>
          <w:b/>
          <w:bCs/>
          <w:sz w:val="28"/>
          <w:szCs w:val="28"/>
          <w:lang w:val="es-MX"/>
        </w:rPr>
        <w:t xml:space="preserve">Contestación del Notario Público </w:t>
      </w:r>
      <w:r w:rsidR="006A05FE">
        <w:rPr>
          <w:rFonts w:cs="Arial"/>
          <w:b/>
          <w:bCs/>
          <w:color w:val="FF0000"/>
          <w:sz w:val="28"/>
          <w:szCs w:val="28"/>
          <w:lang w:val="es-MX"/>
        </w:rPr>
        <w:t xml:space="preserve">Numero de Notario Público </w:t>
      </w:r>
      <w:r w:rsidR="00C729F9">
        <w:rPr>
          <w:rFonts w:cs="Arial"/>
          <w:b/>
          <w:bCs/>
          <w:color w:val="FF0000"/>
          <w:sz w:val="28"/>
          <w:szCs w:val="28"/>
          <w:lang w:val="es-MX"/>
        </w:rPr>
        <w:t>2</w:t>
      </w:r>
      <w:r w:rsidR="006A05FE">
        <w:rPr>
          <w:rFonts w:cs="Arial"/>
          <w:b/>
          <w:bCs/>
          <w:color w:val="FF0000"/>
          <w:sz w:val="28"/>
          <w:szCs w:val="28"/>
          <w:lang w:val="es-MX"/>
        </w:rPr>
        <w:t xml:space="preserve"> </w:t>
      </w:r>
      <w:r w:rsidRPr="003E4E94">
        <w:rPr>
          <w:rFonts w:cs="Arial"/>
          <w:b/>
          <w:bCs/>
          <w:sz w:val="28"/>
          <w:szCs w:val="28"/>
          <w:lang w:val="es-MX"/>
        </w:rPr>
        <w:t xml:space="preserve">del Distrito Judicial de Puebla. </w:t>
      </w:r>
      <w:r w:rsidRPr="003E4E94">
        <w:rPr>
          <w:rFonts w:cs="Arial"/>
          <w:sz w:val="28"/>
          <w:szCs w:val="28"/>
          <w:lang w:val="es-MX"/>
        </w:rPr>
        <w:t xml:space="preserve">Por </w:t>
      </w:r>
      <w:r w:rsidR="00E750B5" w:rsidRPr="003E4E94">
        <w:rPr>
          <w:rFonts w:cs="Arial"/>
          <w:sz w:val="28"/>
          <w:szCs w:val="28"/>
          <w:lang w:val="es-MX"/>
        </w:rPr>
        <w:t>escrito</w:t>
      </w:r>
      <w:r w:rsidRPr="003E4E94">
        <w:rPr>
          <w:rFonts w:cs="Arial"/>
          <w:sz w:val="28"/>
          <w:szCs w:val="28"/>
          <w:lang w:val="es-MX"/>
        </w:rPr>
        <w:t xml:space="preserve"> presentado el ocho de enero de dos mil catorce, el Notario Público </w:t>
      </w:r>
      <w:r w:rsidR="006A05FE">
        <w:rPr>
          <w:rFonts w:cs="Arial"/>
          <w:color w:val="FF0000"/>
          <w:sz w:val="28"/>
          <w:szCs w:val="28"/>
          <w:lang w:val="es-MX"/>
        </w:rPr>
        <w:t xml:space="preserve">Número de Notario Público </w:t>
      </w:r>
      <w:r w:rsidR="00C729F9">
        <w:rPr>
          <w:rFonts w:cs="Arial"/>
          <w:color w:val="FF0000"/>
          <w:sz w:val="28"/>
          <w:szCs w:val="28"/>
          <w:lang w:val="es-MX"/>
        </w:rPr>
        <w:t>2</w:t>
      </w:r>
      <w:r w:rsidRPr="003E4E94">
        <w:rPr>
          <w:rFonts w:cs="Arial"/>
          <w:color w:val="FF0000"/>
          <w:sz w:val="28"/>
          <w:szCs w:val="28"/>
          <w:lang w:val="es-MX"/>
        </w:rPr>
        <w:t xml:space="preserve"> </w:t>
      </w:r>
      <w:r w:rsidRPr="003E4E94">
        <w:rPr>
          <w:rFonts w:cs="Arial"/>
          <w:sz w:val="28"/>
          <w:szCs w:val="28"/>
          <w:lang w:val="es-MX"/>
        </w:rPr>
        <w:t xml:space="preserve">del Distrito Judicial de Puebla, dio contestación a la demanda y opuso las excepciones que consideró pertinentes. </w:t>
      </w:r>
    </w:p>
    <w:p w14:paraId="3894B579" w14:textId="77777777" w:rsidR="00091908" w:rsidRPr="003E4E94" w:rsidRDefault="00091908" w:rsidP="00D32256">
      <w:pPr>
        <w:pStyle w:val="Prrafodelista"/>
        <w:spacing w:line="360" w:lineRule="auto"/>
        <w:rPr>
          <w:rFonts w:cs="Arial"/>
          <w:sz w:val="28"/>
          <w:szCs w:val="28"/>
          <w:lang w:val="es-MX"/>
        </w:rPr>
      </w:pPr>
    </w:p>
    <w:p w14:paraId="2C00DFC1" w14:textId="06240EFD" w:rsidR="00091908" w:rsidRPr="003E4E94" w:rsidRDefault="00091908" w:rsidP="004F5EFE">
      <w:pPr>
        <w:pStyle w:val="corte4fondo"/>
        <w:numPr>
          <w:ilvl w:val="0"/>
          <w:numId w:val="1"/>
        </w:numPr>
        <w:ind w:left="0" w:hanging="709"/>
        <w:rPr>
          <w:rFonts w:cs="Arial"/>
          <w:sz w:val="28"/>
          <w:szCs w:val="28"/>
          <w:lang w:val="es-MX"/>
        </w:rPr>
      </w:pPr>
      <w:r w:rsidRPr="003E4E94">
        <w:rPr>
          <w:rFonts w:cs="Arial"/>
          <w:sz w:val="28"/>
          <w:szCs w:val="28"/>
          <w:lang w:val="es-MX"/>
        </w:rPr>
        <w:t xml:space="preserve">Por acuerdos de veinte de enero y veintidós de abril, ambos de dos mil catorce, se tuvo al señor </w:t>
      </w:r>
      <w:r w:rsidR="006A05FE">
        <w:rPr>
          <w:rFonts w:cs="Arial"/>
          <w:color w:val="FF0000"/>
          <w:sz w:val="28"/>
          <w:szCs w:val="28"/>
          <w:lang w:val="es-MX"/>
        </w:rPr>
        <w:t xml:space="preserve">Nombre de un </w:t>
      </w:r>
      <w:r w:rsidR="00470808">
        <w:rPr>
          <w:rFonts w:cs="Arial"/>
          <w:color w:val="FF0000"/>
          <w:sz w:val="28"/>
          <w:szCs w:val="28"/>
          <w:lang w:val="es-MX"/>
        </w:rPr>
        <w:t>m</w:t>
      </w:r>
      <w:r w:rsidR="006A05FE">
        <w:rPr>
          <w:rFonts w:cs="Arial"/>
          <w:color w:val="FF0000"/>
          <w:sz w:val="28"/>
          <w:szCs w:val="28"/>
          <w:lang w:val="es-MX"/>
        </w:rPr>
        <w:t>andatario</w:t>
      </w:r>
      <w:r w:rsidRPr="003E4E94">
        <w:rPr>
          <w:rFonts w:cs="Arial"/>
          <w:sz w:val="28"/>
          <w:szCs w:val="28"/>
          <w:lang w:val="es-MX"/>
        </w:rPr>
        <w:t xml:space="preserve">, a la </w:t>
      </w:r>
      <w:r w:rsidRPr="006A05FE">
        <w:rPr>
          <w:rFonts w:cs="Arial"/>
          <w:color w:val="FF0000"/>
          <w:sz w:val="28"/>
          <w:szCs w:val="28"/>
          <w:lang w:val="es-MX"/>
        </w:rPr>
        <w:t xml:space="preserve">señora </w:t>
      </w:r>
      <w:r w:rsidR="006A05FE">
        <w:rPr>
          <w:rFonts w:cs="Arial"/>
          <w:color w:val="FF0000"/>
          <w:sz w:val="28"/>
          <w:szCs w:val="28"/>
          <w:lang w:val="es-MX"/>
        </w:rPr>
        <w:t>“D”</w:t>
      </w:r>
      <w:r w:rsidRPr="003E4E94">
        <w:rPr>
          <w:rFonts w:cs="Arial"/>
          <w:sz w:val="28"/>
          <w:szCs w:val="28"/>
          <w:lang w:val="es-MX"/>
        </w:rPr>
        <w:t xml:space="preserve"> y al Notario Público </w:t>
      </w:r>
      <w:r w:rsidR="006A05FE">
        <w:rPr>
          <w:rFonts w:cs="Arial"/>
          <w:color w:val="FF0000"/>
          <w:sz w:val="28"/>
          <w:szCs w:val="28"/>
          <w:lang w:val="es-MX"/>
        </w:rPr>
        <w:t xml:space="preserve">Número de Notario Público </w:t>
      </w:r>
      <w:r w:rsidR="00C729F9">
        <w:rPr>
          <w:rFonts w:cs="Arial"/>
          <w:color w:val="FF0000"/>
          <w:sz w:val="28"/>
          <w:szCs w:val="28"/>
          <w:lang w:val="es-MX"/>
        </w:rPr>
        <w:t>1</w:t>
      </w:r>
      <w:r w:rsidRPr="003E4E94">
        <w:rPr>
          <w:rFonts w:cs="Arial"/>
          <w:sz w:val="28"/>
          <w:szCs w:val="28"/>
          <w:lang w:val="es-MX"/>
        </w:rPr>
        <w:t>,</w:t>
      </w:r>
      <w:r w:rsidR="00AE3B8F" w:rsidRPr="003E4E94">
        <w:rPr>
          <w:rFonts w:cs="Arial"/>
          <w:sz w:val="28"/>
          <w:szCs w:val="28"/>
          <w:lang w:val="es-MX"/>
        </w:rPr>
        <w:t xml:space="preserve"> </w:t>
      </w:r>
      <w:r w:rsidR="0028346B">
        <w:rPr>
          <w:rFonts w:cs="Arial"/>
          <w:sz w:val="28"/>
          <w:szCs w:val="28"/>
          <w:lang w:val="es-MX"/>
        </w:rPr>
        <w:t>c</w:t>
      </w:r>
      <w:r w:rsidR="00AE3B8F" w:rsidRPr="003E4E94">
        <w:rPr>
          <w:rFonts w:cs="Arial"/>
          <w:sz w:val="28"/>
          <w:szCs w:val="28"/>
          <w:lang w:val="es-MX"/>
        </w:rPr>
        <w:t>ontestando la demanda en sentido negativo,</w:t>
      </w:r>
      <w:r w:rsidRPr="003E4E94">
        <w:rPr>
          <w:rFonts w:cs="Arial"/>
          <w:sz w:val="28"/>
          <w:szCs w:val="28"/>
          <w:lang w:val="es-MX"/>
        </w:rPr>
        <w:t xml:space="preserve"> </w:t>
      </w:r>
      <w:r w:rsidR="00AE3B8F" w:rsidRPr="003E4E94">
        <w:rPr>
          <w:rFonts w:cs="Arial"/>
          <w:sz w:val="28"/>
          <w:szCs w:val="28"/>
          <w:lang w:val="es-MX"/>
        </w:rPr>
        <w:t xml:space="preserve">en virtud de que no dieron contestación a la misma. </w:t>
      </w:r>
    </w:p>
    <w:p w14:paraId="1794F183" w14:textId="77777777" w:rsidR="00091908" w:rsidRPr="003E4E94" w:rsidRDefault="00091908" w:rsidP="00D32256">
      <w:pPr>
        <w:pStyle w:val="Prrafodelista"/>
        <w:spacing w:line="360" w:lineRule="auto"/>
        <w:rPr>
          <w:rFonts w:cs="Arial"/>
          <w:sz w:val="28"/>
          <w:szCs w:val="28"/>
          <w:lang w:val="es-MX"/>
        </w:rPr>
      </w:pPr>
    </w:p>
    <w:p w14:paraId="34B825F5" w14:textId="315EC9E5" w:rsidR="00091908" w:rsidRPr="003E4E94" w:rsidRDefault="00091908" w:rsidP="004F5EFE">
      <w:pPr>
        <w:pStyle w:val="corte4fondo"/>
        <w:numPr>
          <w:ilvl w:val="0"/>
          <w:numId w:val="1"/>
        </w:numPr>
        <w:ind w:left="0" w:hanging="709"/>
        <w:rPr>
          <w:rFonts w:cs="Arial"/>
          <w:sz w:val="28"/>
          <w:szCs w:val="28"/>
          <w:lang w:val="es-MX"/>
        </w:rPr>
      </w:pPr>
      <w:r w:rsidRPr="003E4E94">
        <w:rPr>
          <w:rFonts w:cs="Arial"/>
          <w:b/>
          <w:bCs/>
          <w:sz w:val="28"/>
          <w:szCs w:val="28"/>
          <w:lang w:val="es-MX"/>
        </w:rPr>
        <w:lastRenderedPageBreak/>
        <w:t xml:space="preserve">Contestación del Registro Público de la Propiedad del Distrito Judicial de Puebla. </w:t>
      </w:r>
      <w:r w:rsidRPr="003E4E94">
        <w:rPr>
          <w:rFonts w:cs="Arial"/>
          <w:sz w:val="28"/>
          <w:szCs w:val="28"/>
          <w:lang w:val="es-MX"/>
        </w:rPr>
        <w:t>Por escrito presentado el veintisiete de junio de ese mismo año, se tuvo a la Registradora Pública de la Propiedad del Distrito Judicial de Puebla, dando contestación a la demanda instaurada en su contra</w:t>
      </w:r>
      <w:r w:rsidR="00CE2FC6" w:rsidRPr="003E4E94">
        <w:rPr>
          <w:rFonts w:cs="Arial"/>
          <w:sz w:val="28"/>
          <w:szCs w:val="28"/>
          <w:lang w:val="es-MX"/>
        </w:rPr>
        <w:t>,</w:t>
      </w:r>
      <w:r w:rsidRPr="003E4E94">
        <w:rPr>
          <w:rFonts w:cs="Arial"/>
          <w:sz w:val="28"/>
          <w:szCs w:val="28"/>
          <w:lang w:val="es-MX"/>
        </w:rPr>
        <w:t xml:space="preserve"> negando </w:t>
      </w:r>
      <w:r w:rsidR="0031328D" w:rsidRPr="003E4E94">
        <w:rPr>
          <w:rFonts w:cs="Arial"/>
          <w:sz w:val="28"/>
          <w:szCs w:val="28"/>
          <w:lang w:val="es-MX"/>
        </w:rPr>
        <w:t>la procedencia de las prestaciones reclamadas</w:t>
      </w:r>
      <w:r w:rsidR="00CE2FC6" w:rsidRPr="003E4E94">
        <w:rPr>
          <w:rFonts w:cs="Arial"/>
          <w:sz w:val="28"/>
          <w:szCs w:val="28"/>
          <w:lang w:val="es-MX"/>
        </w:rPr>
        <w:t xml:space="preserve"> y oponiendo las excepciones que consideró oportunas</w:t>
      </w:r>
      <w:r w:rsidR="0031328D" w:rsidRPr="003E4E94">
        <w:rPr>
          <w:rFonts w:cs="Arial"/>
          <w:sz w:val="28"/>
          <w:szCs w:val="28"/>
          <w:lang w:val="es-MX"/>
        </w:rPr>
        <w:t xml:space="preserve">. </w:t>
      </w:r>
    </w:p>
    <w:p w14:paraId="2CEE1C69" w14:textId="77777777" w:rsidR="00CE2FC6" w:rsidRPr="003E4E94" w:rsidRDefault="00CE2FC6" w:rsidP="00D32256">
      <w:pPr>
        <w:pStyle w:val="Prrafodelista"/>
        <w:spacing w:line="360" w:lineRule="auto"/>
        <w:rPr>
          <w:rFonts w:cs="Arial"/>
          <w:sz w:val="28"/>
          <w:szCs w:val="28"/>
          <w:lang w:val="es-MX"/>
        </w:rPr>
      </w:pPr>
    </w:p>
    <w:p w14:paraId="62658ED7" w14:textId="680E5C1A" w:rsidR="00091908" w:rsidRPr="003E4E94" w:rsidRDefault="00CE2FC6" w:rsidP="004F5EFE">
      <w:pPr>
        <w:pStyle w:val="corte4fondo"/>
        <w:numPr>
          <w:ilvl w:val="0"/>
          <w:numId w:val="1"/>
        </w:numPr>
        <w:ind w:left="0" w:hanging="709"/>
        <w:rPr>
          <w:rFonts w:cs="Arial"/>
          <w:sz w:val="28"/>
          <w:szCs w:val="28"/>
          <w:lang w:val="es-MX"/>
        </w:rPr>
      </w:pPr>
      <w:r w:rsidRPr="003E4E94">
        <w:rPr>
          <w:rFonts w:cs="Arial"/>
          <w:b/>
          <w:bCs/>
          <w:sz w:val="28"/>
          <w:szCs w:val="28"/>
          <w:lang w:val="es-MX"/>
        </w:rPr>
        <w:t xml:space="preserve">Sentencia de primera instancia. </w:t>
      </w:r>
      <w:r w:rsidRPr="003E4E94">
        <w:rPr>
          <w:rFonts w:cs="Arial"/>
          <w:sz w:val="28"/>
          <w:szCs w:val="28"/>
          <w:lang w:val="es-MX"/>
        </w:rPr>
        <w:t xml:space="preserve">Seguida la secuela procesal, </w:t>
      </w:r>
      <w:r w:rsidR="00AE3B8F" w:rsidRPr="003E4E94">
        <w:rPr>
          <w:rFonts w:cs="Arial"/>
          <w:sz w:val="28"/>
          <w:szCs w:val="28"/>
          <w:lang w:val="es-MX"/>
        </w:rPr>
        <w:t xml:space="preserve">el cuatro de diciembre de dos mil quince </w:t>
      </w:r>
      <w:r w:rsidRPr="003E4E94">
        <w:rPr>
          <w:rFonts w:cs="Arial"/>
          <w:sz w:val="28"/>
          <w:szCs w:val="28"/>
          <w:lang w:val="es-MX"/>
        </w:rPr>
        <w:t>el Juez Cuarto de lo Civil del Distrito Judicial de Puebla dictó sentencia definitiva</w:t>
      </w:r>
      <w:r w:rsidR="00AE3B8F" w:rsidRPr="003E4E94">
        <w:rPr>
          <w:rFonts w:cs="Arial"/>
          <w:sz w:val="28"/>
          <w:szCs w:val="28"/>
          <w:lang w:val="es-MX"/>
        </w:rPr>
        <w:t xml:space="preserve"> en el sentido de que </w:t>
      </w:r>
      <w:r w:rsidRPr="003E4E94">
        <w:rPr>
          <w:rFonts w:cs="Arial"/>
          <w:sz w:val="28"/>
          <w:szCs w:val="28"/>
          <w:lang w:val="es-MX"/>
        </w:rPr>
        <w:t xml:space="preserve">la parte actora </w:t>
      </w:r>
      <w:r w:rsidRPr="003E4E94">
        <w:rPr>
          <w:rFonts w:cs="Arial"/>
          <w:b/>
          <w:bCs/>
          <w:sz w:val="28"/>
          <w:szCs w:val="28"/>
          <w:lang w:val="es-MX"/>
        </w:rPr>
        <w:t xml:space="preserve">acreditó su acción de nulidad </w:t>
      </w:r>
      <w:r w:rsidRPr="003E4E94">
        <w:rPr>
          <w:rFonts w:cs="Arial"/>
          <w:sz w:val="28"/>
          <w:szCs w:val="28"/>
          <w:lang w:val="es-MX"/>
        </w:rPr>
        <w:t xml:space="preserve">y que los codemandados no justificaron </w:t>
      </w:r>
      <w:r w:rsidR="00AE3B8F" w:rsidRPr="003E4E94">
        <w:rPr>
          <w:rFonts w:cs="Arial"/>
          <w:sz w:val="28"/>
          <w:szCs w:val="28"/>
          <w:lang w:val="es-MX"/>
        </w:rPr>
        <w:t>sus</w:t>
      </w:r>
      <w:r w:rsidRPr="003E4E94">
        <w:rPr>
          <w:rFonts w:cs="Arial"/>
          <w:sz w:val="28"/>
          <w:szCs w:val="28"/>
          <w:lang w:val="es-MX"/>
        </w:rPr>
        <w:t xml:space="preserve"> excepciones</w:t>
      </w:r>
      <w:r w:rsidR="00AE3B8F" w:rsidRPr="003E4E94">
        <w:rPr>
          <w:rFonts w:cs="Arial"/>
          <w:sz w:val="28"/>
          <w:szCs w:val="28"/>
          <w:lang w:val="es-MX"/>
        </w:rPr>
        <w:t xml:space="preserve">, </w:t>
      </w:r>
      <w:r w:rsidRPr="003E4E94">
        <w:rPr>
          <w:rFonts w:cs="Arial"/>
          <w:sz w:val="28"/>
          <w:szCs w:val="28"/>
          <w:lang w:val="es-MX"/>
        </w:rPr>
        <w:t>por lo que</w:t>
      </w:r>
      <w:r w:rsidR="00AE3B8F" w:rsidRPr="003E4E94">
        <w:rPr>
          <w:rFonts w:cs="Arial"/>
          <w:sz w:val="28"/>
          <w:szCs w:val="28"/>
          <w:lang w:val="es-MX"/>
        </w:rPr>
        <w:t xml:space="preserve">, entre otras cosas, </w:t>
      </w:r>
      <w:r w:rsidRPr="003E4E94">
        <w:rPr>
          <w:rFonts w:cs="Arial"/>
          <w:sz w:val="28"/>
          <w:szCs w:val="28"/>
          <w:lang w:val="es-MX"/>
        </w:rPr>
        <w:t xml:space="preserve">declaró la nulidad absoluta e inexistencia de los instrumentos notariales de números </w:t>
      </w:r>
      <w:r w:rsidR="006A05FE">
        <w:rPr>
          <w:rFonts w:eastAsia="Calibri" w:cs="Arial"/>
          <w:color w:val="FF0000"/>
          <w:sz w:val="28"/>
          <w:szCs w:val="28"/>
          <w:lang w:val="es-MX" w:eastAsia="en-US"/>
        </w:rPr>
        <w:t xml:space="preserve">Número de Registro Público 2 </w:t>
      </w:r>
      <w:r w:rsidR="006A05FE" w:rsidRPr="003E4E94">
        <w:rPr>
          <w:rFonts w:eastAsia="Calibri" w:cs="Arial"/>
          <w:sz w:val="28"/>
          <w:szCs w:val="28"/>
          <w:lang w:val="es-MX" w:eastAsia="en-US"/>
        </w:rPr>
        <w:t>(</w:t>
      </w:r>
      <w:r w:rsidR="006A05FE">
        <w:rPr>
          <w:rFonts w:eastAsia="Calibri" w:cs="Arial"/>
          <w:color w:val="FF0000"/>
          <w:sz w:val="28"/>
          <w:szCs w:val="28"/>
          <w:lang w:val="es-MX" w:eastAsia="en-US"/>
        </w:rPr>
        <w:t>número el letras</w:t>
      </w:r>
      <w:r w:rsidR="006A05FE" w:rsidRPr="003E4E94">
        <w:rPr>
          <w:rFonts w:eastAsia="Calibri" w:cs="Arial"/>
          <w:sz w:val="28"/>
          <w:szCs w:val="28"/>
          <w:lang w:val="es-MX" w:eastAsia="en-US"/>
        </w:rPr>
        <w:t>)</w:t>
      </w:r>
      <w:r w:rsidR="006A05FE" w:rsidRPr="003E4E94">
        <w:rPr>
          <w:rFonts w:eastAsia="Calibri" w:cs="Arial"/>
          <w:bCs/>
          <w:sz w:val="28"/>
          <w:szCs w:val="28"/>
          <w:lang w:val="es-MX" w:eastAsia="en-US"/>
        </w:rPr>
        <w:t xml:space="preserve"> </w:t>
      </w:r>
      <w:r w:rsidRPr="003E4E94">
        <w:rPr>
          <w:rFonts w:eastAsia="Calibri" w:cs="Arial"/>
          <w:sz w:val="28"/>
          <w:szCs w:val="28"/>
          <w:lang w:val="es-MX" w:eastAsia="en-US"/>
        </w:rPr>
        <w:t xml:space="preserve">y </w:t>
      </w:r>
      <w:r w:rsidR="006A05FE">
        <w:rPr>
          <w:rFonts w:eastAsia="Calibri" w:cs="Arial"/>
          <w:color w:val="FF0000"/>
          <w:sz w:val="28"/>
          <w:szCs w:val="28"/>
          <w:lang w:val="es-MX" w:eastAsia="en-US"/>
        </w:rPr>
        <w:t xml:space="preserve">Número de Registro Público 3 </w:t>
      </w:r>
      <w:r w:rsidR="006A05FE" w:rsidRPr="003E4E94">
        <w:rPr>
          <w:rFonts w:eastAsia="Calibri" w:cs="Arial"/>
          <w:sz w:val="28"/>
          <w:szCs w:val="28"/>
          <w:lang w:val="es-MX" w:eastAsia="en-US"/>
        </w:rPr>
        <w:t>(</w:t>
      </w:r>
      <w:r w:rsidR="006A05FE">
        <w:rPr>
          <w:rFonts w:eastAsia="Calibri" w:cs="Arial"/>
          <w:color w:val="FF0000"/>
          <w:sz w:val="28"/>
          <w:szCs w:val="28"/>
          <w:lang w:val="es-MX" w:eastAsia="en-US"/>
        </w:rPr>
        <w:t>número el letras</w:t>
      </w:r>
      <w:r w:rsidRPr="003E4E94">
        <w:rPr>
          <w:rFonts w:eastAsia="Calibri" w:cs="Arial"/>
          <w:bCs/>
          <w:sz w:val="28"/>
          <w:szCs w:val="28"/>
          <w:lang w:val="es-MX" w:eastAsia="en-US"/>
        </w:rPr>
        <w:t>)</w:t>
      </w:r>
      <w:r w:rsidR="003A6082" w:rsidRPr="003E4E94">
        <w:rPr>
          <w:rStyle w:val="Refdenotaalpie"/>
          <w:rFonts w:eastAsia="Calibri" w:cs="Arial"/>
          <w:bCs/>
          <w:sz w:val="28"/>
          <w:szCs w:val="28"/>
          <w:lang w:val="es-MX" w:eastAsia="en-US"/>
        </w:rPr>
        <w:footnoteReference w:id="4"/>
      </w:r>
      <w:r w:rsidRPr="003E4E94">
        <w:rPr>
          <w:rFonts w:eastAsia="Calibri" w:cs="Arial"/>
          <w:bCs/>
          <w:sz w:val="28"/>
          <w:szCs w:val="28"/>
          <w:lang w:val="es-MX" w:eastAsia="en-US"/>
        </w:rPr>
        <w:t xml:space="preserve">, </w:t>
      </w:r>
      <w:r w:rsidR="00AE3B8F" w:rsidRPr="003E4E94">
        <w:rPr>
          <w:rFonts w:eastAsia="Calibri" w:cs="Arial"/>
          <w:bCs/>
          <w:sz w:val="28"/>
          <w:szCs w:val="28"/>
          <w:lang w:val="es-MX" w:eastAsia="en-US"/>
        </w:rPr>
        <w:t xml:space="preserve">y ordenó </w:t>
      </w:r>
      <w:r w:rsidRPr="003E4E94">
        <w:rPr>
          <w:rFonts w:eastAsia="Calibri" w:cs="Arial"/>
          <w:bCs/>
          <w:sz w:val="28"/>
          <w:szCs w:val="28"/>
          <w:lang w:val="es-MX" w:eastAsia="en-US"/>
        </w:rPr>
        <w:t>su cancelación en el Registro Público de la Propiedad</w:t>
      </w:r>
      <w:r w:rsidR="00C723AE" w:rsidRPr="003E4E94">
        <w:rPr>
          <w:rFonts w:eastAsia="Calibri" w:cs="Arial"/>
          <w:bCs/>
          <w:sz w:val="28"/>
          <w:szCs w:val="28"/>
          <w:lang w:val="es-MX" w:eastAsia="en-US"/>
        </w:rPr>
        <w:t xml:space="preserve">. </w:t>
      </w:r>
    </w:p>
    <w:p w14:paraId="0D5CE06C" w14:textId="77777777" w:rsidR="00585B9B" w:rsidRPr="003E4E94" w:rsidRDefault="00585B9B" w:rsidP="00D32256">
      <w:pPr>
        <w:pStyle w:val="Prrafodelista"/>
        <w:spacing w:line="360" w:lineRule="auto"/>
        <w:rPr>
          <w:rFonts w:cs="Arial"/>
          <w:sz w:val="28"/>
          <w:szCs w:val="28"/>
          <w:lang w:val="es-MX"/>
        </w:rPr>
      </w:pPr>
    </w:p>
    <w:p w14:paraId="70AFF140" w14:textId="6C7FD652" w:rsidR="00C723AE" w:rsidRPr="003E4E94" w:rsidRDefault="006A06B3" w:rsidP="004F5EFE">
      <w:pPr>
        <w:pStyle w:val="corte4fondo"/>
        <w:numPr>
          <w:ilvl w:val="0"/>
          <w:numId w:val="1"/>
        </w:numPr>
        <w:ind w:left="0" w:hanging="709"/>
        <w:rPr>
          <w:rFonts w:cs="Arial"/>
          <w:sz w:val="28"/>
          <w:szCs w:val="28"/>
          <w:lang w:val="es-MX"/>
        </w:rPr>
      </w:pPr>
      <w:r w:rsidRPr="003E4E94">
        <w:rPr>
          <w:rFonts w:cs="Arial"/>
          <w:sz w:val="28"/>
          <w:szCs w:val="28"/>
          <w:lang w:val="es-MX"/>
        </w:rPr>
        <w:t>Para efectos del asunto que nos ocupa, es importante señalar que el juzgador de primer grado</w:t>
      </w:r>
      <w:r w:rsidR="00C723AE" w:rsidRPr="003E4E94">
        <w:rPr>
          <w:rFonts w:cs="Arial"/>
          <w:sz w:val="28"/>
          <w:szCs w:val="28"/>
          <w:lang w:val="es-MX"/>
        </w:rPr>
        <w:t xml:space="preserve"> consideró</w:t>
      </w:r>
      <w:r w:rsidRPr="003E4E94">
        <w:rPr>
          <w:rFonts w:cs="Arial"/>
          <w:sz w:val="28"/>
          <w:szCs w:val="28"/>
          <w:lang w:val="es-MX"/>
        </w:rPr>
        <w:t xml:space="preserve">, por una parte, que la parte actora tenía legitimación en la causa para reclamar la nulidad del contrato de apertura de crédito porque su interés jurídico estaba acreditado al haber demostrado que era titular del derecho reclamado y justificaba su </w:t>
      </w:r>
      <w:r w:rsidRPr="003E4E94">
        <w:rPr>
          <w:rFonts w:cs="Arial"/>
          <w:sz w:val="28"/>
          <w:szCs w:val="28"/>
          <w:lang w:val="es-MX"/>
        </w:rPr>
        <w:lastRenderedPageBreak/>
        <w:t xml:space="preserve">necesidad de obtener de la autoridad </w:t>
      </w:r>
      <w:r w:rsidR="00531635" w:rsidRPr="003E4E94">
        <w:rPr>
          <w:rFonts w:cs="Arial"/>
          <w:sz w:val="28"/>
          <w:szCs w:val="28"/>
          <w:lang w:val="es-MX"/>
        </w:rPr>
        <w:t>judicial</w:t>
      </w:r>
      <w:r w:rsidRPr="003E4E94">
        <w:rPr>
          <w:rFonts w:cs="Arial"/>
          <w:sz w:val="28"/>
          <w:szCs w:val="28"/>
          <w:lang w:val="es-MX"/>
        </w:rPr>
        <w:t xml:space="preserve"> la declaración del derecho a su favor. </w:t>
      </w:r>
    </w:p>
    <w:p w14:paraId="28C71757" w14:textId="77777777" w:rsidR="00C723AE" w:rsidRPr="003E4E94" w:rsidRDefault="00C723AE" w:rsidP="00D32256">
      <w:pPr>
        <w:pStyle w:val="Prrafodelista"/>
        <w:spacing w:line="360" w:lineRule="auto"/>
        <w:rPr>
          <w:rFonts w:cs="Arial"/>
          <w:sz w:val="28"/>
          <w:szCs w:val="28"/>
          <w:lang w:val="es-MX"/>
        </w:rPr>
      </w:pPr>
    </w:p>
    <w:p w14:paraId="11E15A96" w14:textId="2A7B9DFA" w:rsidR="00585B9B" w:rsidRPr="003E4E94" w:rsidRDefault="00914130" w:rsidP="004F5EFE">
      <w:pPr>
        <w:pStyle w:val="corte4fondo"/>
        <w:numPr>
          <w:ilvl w:val="0"/>
          <w:numId w:val="1"/>
        </w:numPr>
        <w:ind w:left="0" w:hanging="709"/>
        <w:rPr>
          <w:rFonts w:cs="Arial"/>
          <w:sz w:val="28"/>
          <w:szCs w:val="28"/>
          <w:lang w:val="es-MX"/>
        </w:rPr>
      </w:pPr>
      <w:r w:rsidRPr="003E4E94">
        <w:rPr>
          <w:rFonts w:cs="Arial"/>
          <w:sz w:val="28"/>
          <w:szCs w:val="28"/>
          <w:lang w:val="es-MX"/>
        </w:rPr>
        <w:t>Por otra parte,</w:t>
      </w:r>
      <w:r w:rsidR="006A06B3" w:rsidRPr="003E4E94">
        <w:rPr>
          <w:rFonts w:cs="Arial"/>
          <w:sz w:val="28"/>
          <w:szCs w:val="28"/>
          <w:lang w:val="es-MX"/>
        </w:rPr>
        <w:t xml:space="preserve"> </w:t>
      </w:r>
      <w:r w:rsidR="006E451F" w:rsidRPr="003E4E94">
        <w:rPr>
          <w:rFonts w:cs="Arial"/>
          <w:sz w:val="28"/>
          <w:szCs w:val="28"/>
          <w:lang w:val="es-MX"/>
        </w:rPr>
        <w:t xml:space="preserve">consideró que la hipoteca fue constituida de mala fe por parte de la institución de crédito porque el poder presentado por el </w:t>
      </w:r>
      <w:r w:rsidR="006E451F" w:rsidRPr="00EC5C52">
        <w:rPr>
          <w:rFonts w:cs="Arial"/>
          <w:color w:val="FF0000"/>
          <w:sz w:val="28"/>
          <w:szCs w:val="28"/>
          <w:lang w:val="es-MX"/>
        </w:rPr>
        <w:t xml:space="preserve">señor </w:t>
      </w:r>
      <w:r w:rsidR="00EC5C52">
        <w:rPr>
          <w:rFonts w:cs="Arial"/>
          <w:color w:val="FF0000"/>
          <w:sz w:val="28"/>
          <w:szCs w:val="28"/>
          <w:lang w:val="es-MX"/>
        </w:rPr>
        <w:t>“C”</w:t>
      </w:r>
      <w:r w:rsidR="006E451F" w:rsidRPr="003E4E94">
        <w:rPr>
          <w:rFonts w:cs="Arial"/>
          <w:sz w:val="28"/>
          <w:szCs w:val="28"/>
          <w:lang w:val="es-MX"/>
        </w:rPr>
        <w:t>, con el que se transmitió el derecho real de propiedad, no se encontraba inscrito en el Registro Público de la Propiedad</w:t>
      </w:r>
      <w:r w:rsidRPr="003E4E94">
        <w:rPr>
          <w:rFonts w:cs="Arial"/>
          <w:sz w:val="28"/>
          <w:szCs w:val="28"/>
          <w:lang w:val="es-MX"/>
        </w:rPr>
        <w:t>. De ahí que</w:t>
      </w:r>
      <w:r w:rsidR="00A544CF" w:rsidRPr="003E4E94">
        <w:rPr>
          <w:rFonts w:cs="Arial"/>
          <w:sz w:val="28"/>
          <w:szCs w:val="28"/>
          <w:lang w:val="es-MX"/>
        </w:rPr>
        <w:t xml:space="preserve"> </w:t>
      </w:r>
      <w:r w:rsidR="006E451F" w:rsidRPr="003E4E94">
        <w:rPr>
          <w:rFonts w:cs="Arial"/>
          <w:sz w:val="28"/>
          <w:szCs w:val="28"/>
          <w:lang w:val="es-MX"/>
        </w:rPr>
        <w:t>declaró la nulidad de la hipoteca al no cumplirse con el extremo previsto en la fracción I del artículo 2947 del Código Civil para el Estado</w:t>
      </w:r>
      <w:r w:rsidR="0028346B">
        <w:rPr>
          <w:rFonts w:cs="Arial"/>
          <w:sz w:val="28"/>
          <w:szCs w:val="28"/>
          <w:lang w:val="es-MX"/>
        </w:rPr>
        <w:t xml:space="preserve"> Libre y Soberano</w:t>
      </w:r>
      <w:r w:rsidR="006E451F" w:rsidRPr="003E4E94">
        <w:rPr>
          <w:rFonts w:cs="Arial"/>
          <w:sz w:val="28"/>
          <w:szCs w:val="28"/>
          <w:lang w:val="es-MX"/>
        </w:rPr>
        <w:t xml:space="preserve"> de Puebla</w:t>
      </w:r>
      <w:r w:rsidRPr="003E4E94">
        <w:rPr>
          <w:rStyle w:val="Refdenotaalpie"/>
          <w:rFonts w:cs="Arial"/>
          <w:sz w:val="28"/>
          <w:szCs w:val="28"/>
          <w:lang w:val="es-MX"/>
        </w:rPr>
        <w:footnoteReference w:id="5"/>
      </w:r>
      <w:r w:rsidR="00C723AE" w:rsidRPr="003E4E94">
        <w:rPr>
          <w:rFonts w:cs="Arial"/>
          <w:sz w:val="28"/>
          <w:szCs w:val="28"/>
          <w:lang w:val="es-MX"/>
        </w:rPr>
        <w:t xml:space="preserve">. </w:t>
      </w:r>
    </w:p>
    <w:p w14:paraId="5C62A4E6" w14:textId="77777777" w:rsidR="00CE2FC6" w:rsidRPr="003E4E94" w:rsidRDefault="00CE2FC6" w:rsidP="00D32256">
      <w:pPr>
        <w:pStyle w:val="Prrafodelista"/>
        <w:spacing w:line="360" w:lineRule="auto"/>
        <w:rPr>
          <w:rFonts w:cs="Arial"/>
          <w:sz w:val="28"/>
          <w:szCs w:val="28"/>
          <w:lang w:val="es-MX"/>
        </w:rPr>
      </w:pPr>
    </w:p>
    <w:p w14:paraId="3C986A5F" w14:textId="1D421238" w:rsidR="00CE2FC6" w:rsidRPr="003E4E94" w:rsidRDefault="00CE2FC6" w:rsidP="004F5EFE">
      <w:pPr>
        <w:pStyle w:val="corte4fondo"/>
        <w:numPr>
          <w:ilvl w:val="0"/>
          <w:numId w:val="1"/>
        </w:numPr>
        <w:ind w:left="0" w:hanging="709"/>
        <w:rPr>
          <w:rFonts w:cs="Arial"/>
          <w:sz w:val="28"/>
          <w:szCs w:val="28"/>
          <w:lang w:val="es-MX"/>
        </w:rPr>
      </w:pPr>
      <w:r w:rsidRPr="003E4E94">
        <w:rPr>
          <w:rFonts w:cs="Arial"/>
          <w:b/>
          <w:bCs/>
          <w:sz w:val="28"/>
          <w:szCs w:val="28"/>
          <w:lang w:val="es-MX"/>
        </w:rPr>
        <w:t xml:space="preserve">Recurso de apelación </w:t>
      </w:r>
      <w:r w:rsidR="00EC5C52">
        <w:rPr>
          <w:rFonts w:cs="Arial"/>
          <w:b/>
          <w:bCs/>
          <w:color w:val="FF0000"/>
          <w:sz w:val="28"/>
          <w:szCs w:val="28"/>
          <w:lang w:val="es-MX"/>
        </w:rPr>
        <w:t>número de expediente 4</w:t>
      </w:r>
      <w:r w:rsidRPr="003E4E94">
        <w:rPr>
          <w:rFonts w:cs="Arial"/>
          <w:b/>
          <w:bCs/>
          <w:sz w:val="28"/>
          <w:szCs w:val="28"/>
          <w:lang w:val="es-MX"/>
        </w:rPr>
        <w:t xml:space="preserve">. </w:t>
      </w:r>
      <w:r w:rsidRPr="003E4E94">
        <w:rPr>
          <w:rFonts w:cs="Arial"/>
          <w:sz w:val="28"/>
          <w:szCs w:val="28"/>
          <w:lang w:val="es-MX"/>
        </w:rPr>
        <w:t xml:space="preserve">Inconforme con esa determinación, por escrito presentado el dieciocho de enero de dos mil dieciséis, la </w:t>
      </w:r>
      <w:r w:rsidR="00EC5C52">
        <w:rPr>
          <w:rFonts w:cs="Arial"/>
          <w:color w:val="FF0000"/>
          <w:sz w:val="28"/>
          <w:szCs w:val="28"/>
          <w:lang w:val="es-MX"/>
        </w:rPr>
        <w:t>i</w:t>
      </w:r>
      <w:r w:rsidRPr="00EC5C52">
        <w:rPr>
          <w:rFonts w:cs="Arial"/>
          <w:color w:val="FF0000"/>
          <w:sz w:val="28"/>
          <w:szCs w:val="28"/>
          <w:lang w:val="es-MX"/>
        </w:rPr>
        <w:t>nstitución bancaria</w:t>
      </w:r>
      <w:r w:rsidRPr="003E4E94">
        <w:rPr>
          <w:rFonts w:cs="Arial"/>
          <w:sz w:val="28"/>
          <w:szCs w:val="28"/>
          <w:lang w:val="es-MX"/>
        </w:rPr>
        <w:t xml:space="preserve">, por conducto de su apoderado, interpuso recurso de apelación. </w:t>
      </w:r>
    </w:p>
    <w:p w14:paraId="3E358A31" w14:textId="77777777" w:rsidR="00CE2FC6" w:rsidRPr="003E4E94" w:rsidRDefault="00CE2FC6" w:rsidP="00D32256">
      <w:pPr>
        <w:pStyle w:val="Prrafodelista"/>
        <w:spacing w:line="360" w:lineRule="auto"/>
        <w:rPr>
          <w:rFonts w:cs="Arial"/>
          <w:sz w:val="28"/>
          <w:szCs w:val="28"/>
          <w:lang w:val="es-MX"/>
        </w:rPr>
      </w:pPr>
    </w:p>
    <w:p w14:paraId="0E2C11BD" w14:textId="6E685923" w:rsidR="00965E8E" w:rsidRPr="003E4E94" w:rsidRDefault="00CE2FC6" w:rsidP="004F5EFE">
      <w:pPr>
        <w:pStyle w:val="corte4fondo"/>
        <w:numPr>
          <w:ilvl w:val="0"/>
          <w:numId w:val="1"/>
        </w:numPr>
        <w:ind w:left="0" w:hanging="709"/>
        <w:rPr>
          <w:rFonts w:cs="Arial"/>
          <w:sz w:val="28"/>
          <w:szCs w:val="28"/>
          <w:lang w:val="es-MX"/>
        </w:rPr>
      </w:pPr>
      <w:r w:rsidRPr="003E4E94">
        <w:rPr>
          <w:rFonts w:cs="Arial"/>
          <w:sz w:val="28"/>
          <w:szCs w:val="28"/>
          <w:lang w:val="es-MX"/>
        </w:rPr>
        <w:t xml:space="preserve">Del asunto conoció la Segunda Sala en Materia Civil del Tribunal Superior de Justicia del Estado de Puebla, quien por acuerdo de catorce de marzo de dos mil dieciséis, radicó el asunto con el número de apelación </w:t>
      </w:r>
      <w:r w:rsidR="00EC5C52">
        <w:rPr>
          <w:rFonts w:cs="Arial"/>
          <w:color w:val="FF0000"/>
          <w:sz w:val="28"/>
          <w:szCs w:val="28"/>
          <w:lang w:val="es-MX"/>
        </w:rPr>
        <w:t>número de expediente 4</w:t>
      </w:r>
      <w:r w:rsidRPr="003E4E94">
        <w:rPr>
          <w:rFonts w:cs="Arial"/>
          <w:sz w:val="28"/>
          <w:szCs w:val="28"/>
          <w:lang w:val="es-MX"/>
        </w:rPr>
        <w:t xml:space="preserve">. </w:t>
      </w:r>
    </w:p>
    <w:p w14:paraId="760824B0" w14:textId="77777777" w:rsidR="00E77255" w:rsidRPr="003E4E94" w:rsidRDefault="00E77255" w:rsidP="00D32256">
      <w:pPr>
        <w:pStyle w:val="Prrafodelista"/>
        <w:spacing w:line="360" w:lineRule="auto"/>
        <w:rPr>
          <w:rFonts w:cs="Arial"/>
          <w:sz w:val="28"/>
          <w:szCs w:val="28"/>
          <w:lang w:val="es-MX"/>
        </w:rPr>
      </w:pPr>
    </w:p>
    <w:p w14:paraId="64A70217" w14:textId="68B18910" w:rsidR="00E77255" w:rsidRPr="003E4E94" w:rsidRDefault="00E77255" w:rsidP="004F5EFE">
      <w:pPr>
        <w:pStyle w:val="corte4fondo"/>
        <w:numPr>
          <w:ilvl w:val="0"/>
          <w:numId w:val="1"/>
        </w:numPr>
        <w:ind w:left="0" w:hanging="709"/>
        <w:rPr>
          <w:rFonts w:cs="Arial"/>
          <w:sz w:val="28"/>
          <w:szCs w:val="28"/>
          <w:lang w:val="es-MX"/>
        </w:rPr>
      </w:pPr>
      <w:r w:rsidRPr="003E4E94">
        <w:rPr>
          <w:rFonts w:cs="Arial"/>
          <w:sz w:val="28"/>
          <w:szCs w:val="28"/>
          <w:lang w:val="es-MX"/>
        </w:rPr>
        <w:t xml:space="preserve">El quince de abril de dos mil dieciséis, la Sala resolvió el recurso en el sentido de que eran parcialmente fundados los agravios y </w:t>
      </w:r>
      <w:r w:rsidRPr="003E4E94">
        <w:rPr>
          <w:rFonts w:cs="Arial"/>
          <w:b/>
          <w:bCs/>
          <w:sz w:val="28"/>
          <w:szCs w:val="28"/>
          <w:lang w:val="es-MX"/>
        </w:rPr>
        <w:t>modificó la sentencia apelada</w:t>
      </w:r>
      <w:r w:rsidRPr="003E4E94">
        <w:rPr>
          <w:rFonts w:cs="Arial"/>
          <w:sz w:val="28"/>
          <w:szCs w:val="28"/>
          <w:lang w:val="es-MX"/>
        </w:rPr>
        <w:t xml:space="preserve"> al considerar</w:t>
      </w:r>
      <w:r w:rsidR="00914130" w:rsidRPr="003E4E94">
        <w:rPr>
          <w:rFonts w:cs="Arial"/>
          <w:sz w:val="28"/>
          <w:szCs w:val="28"/>
          <w:lang w:val="es-MX"/>
        </w:rPr>
        <w:t xml:space="preserve"> que</w:t>
      </w:r>
      <w:r w:rsidRPr="003E4E94">
        <w:rPr>
          <w:rFonts w:cs="Arial"/>
          <w:sz w:val="28"/>
          <w:szCs w:val="28"/>
          <w:lang w:val="es-MX"/>
        </w:rPr>
        <w:t xml:space="preserve">, </w:t>
      </w:r>
      <w:r w:rsidR="006E451F" w:rsidRPr="003E4E94">
        <w:rPr>
          <w:rFonts w:cs="Arial"/>
          <w:sz w:val="28"/>
          <w:szCs w:val="28"/>
          <w:lang w:val="es-MX"/>
        </w:rPr>
        <w:t>en lo que aquí importa</w:t>
      </w:r>
      <w:r w:rsidRPr="003E4E94">
        <w:rPr>
          <w:rFonts w:cs="Arial"/>
          <w:sz w:val="28"/>
          <w:szCs w:val="28"/>
          <w:lang w:val="es-MX"/>
        </w:rPr>
        <w:t xml:space="preserve">, </w:t>
      </w:r>
      <w:r w:rsidR="00531635" w:rsidRPr="003E4E94">
        <w:rPr>
          <w:rFonts w:cs="Arial"/>
          <w:sz w:val="28"/>
          <w:szCs w:val="28"/>
          <w:lang w:val="es-MX"/>
        </w:rPr>
        <w:t>existen</w:t>
      </w:r>
      <w:r w:rsidRPr="003E4E94">
        <w:rPr>
          <w:rFonts w:cs="Arial"/>
          <w:sz w:val="28"/>
          <w:szCs w:val="28"/>
          <w:lang w:val="es-MX"/>
        </w:rPr>
        <w:t xml:space="preserve"> </w:t>
      </w:r>
      <w:r w:rsidRPr="003E4E94">
        <w:rPr>
          <w:rFonts w:cs="Arial"/>
          <w:sz w:val="28"/>
          <w:szCs w:val="28"/>
          <w:lang w:val="es-MX"/>
        </w:rPr>
        <w:lastRenderedPageBreak/>
        <w:t xml:space="preserve">dos dispositivos legales que se </w:t>
      </w:r>
      <w:r w:rsidR="00531635" w:rsidRPr="003E4E94">
        <w:rPr>
          <w:rFonts w:cs="Arial"/>
          <w:sz w:val="28"/>
          <w:szCs w:val="28"/>
          <w:lang w:val="es-MX"/>
        </w:rPr>
        <w:t>contraponen</w:t>
      </w:r>
      <w:r w:rsidRPr="003E4E94">
        <w:rPr>
          <w:rFonts w:cs="Arial"/>
          <w:sz w:val="28"/>
          <w:szCs w:val="28"/>
          <w:lang w:val="es-MX"/>
        </w:rPr>
        <w:t xml:space="preserve">, los artículos 1942 y 2947 del Código Civil </w:t>
      </w:r>
      <w:r w:rsidR="0028346B">
        <w:rPr>
          <w:rFonts w:cs="Arial"/>
          <w:sz w:val="28"/>
          <w:szCs w:val="28"/>
          <w:lang w:val="es-MX"/>
        </w:rPr>
        <w:t>para el</w:t>
      </w:r>
      <w:r w:rsidRPr="003E4E94">
        <w:rPr>
          <w:rFonts w:cs="Arial"/>
          <w:sz w:val="28"/>
          <w:szCs w:val="28"/>
          <w:lang w:val="es-MX"/>
        </w:rPr>
        <w:t xml:space="preserve"> Estado </w:t>
      </w:r>
      <w:r w:rsidR="0028346B">
        <w:rPr>
          <w:rFonts w:cs="Arial"/>
          <w:sz w:val="28"/>
          <w:szCs w:val="28"/>
          <w:lang w:val="es-MX"/>
        </w:rPr>
        <w:t xml:space="preserve">Libre y Soberano </w:t>
      </w:r>
      <w:r w:rsidRPr="003E4E94">
        <w:rPr>
          <w:rFonts w:cs="Arial"/>
          <w:sz w:val="28"/>
          <w:szCs w:val="28"/>
          <w:lang w:val="es-MX"/>
        </w:rPr>
        <w:t>de Puebla</w:t>
      </w:r>
      <w:r w:rsidR="00897544" w:rsidRPr="003E4E94">
        <w:rPr>
          <w:rStyle w:val="Refdenotaalpie"/>
          <w:rFonts w:cs="Arial"/>
          <w:sz w:val="28"/>
          <w:szCs w:val="28"/>
          <w:lang w:val="es-MX"/>
        </w:rPr>
        <w:footnoteReference w:id="6"/>
      </w:r>
      <w:r w:rsidRPr="003E4E94">
        <w:rPr>
          <w:rFonts w:cs="Arial"/>
          <w:sz w:val="28"/>
          <w:szCs w:val="28"/>
          <w:lang w:val="es-MX"/>
        </w:rPr>
        <w:t xml:space="preserve">, por lo cual debía aplicarse el primero de ellos en beneficio de </w:t>
      </w:r>
      <w:r w:rsidR="006E451F" w:rsidRPr="003E4E94">
        <w:rPr>
          <w:rFonts w:cs="Arial"/>
          <w:sz w:val="28"/>
          <w:szCs w:val="28"/>
          <w:lang w:val="es-MX"/>
        </w:rPr>
        <w:t>la parte actora</w:t>
      </w:r>
      <w:r w:rsidRPr="003E4E94">
        <w:rPr>
          <w:rFonts w:cs="Arial"/>
          <w:sz w:val="28"/>
          <w:szCs w:val="28"/>
          <w:lang w:val="es-MX"/>
        </w:rPr>
        <w:t xml:space="preserve">, tutelando el derecho humano de propiedad. Señaló que, bajo una hipótesis restitutoria, </w:t>
      </w:r>
      <w:r w:rsidRPr="003E4E94">
        <w:rPr>
          <w:rFonts w:cs="Arial"/>
          <w:b/>
          <w:bCs/>
          <w:sz w:val="28"/>
          <w:szCs w:val="28"/>
          <w:lang w:val="es-MX"/>
        </w:rPr>
        <w:t>la hipoteca constituida no debía de prevalecer al existir una excepción a la regla comprendida en el artículo 2947 del ordenamiento en cita</w:t>
      </w:r>
      <w:r w:rsidRPr="003E4E94">
        <w:rPr>
          <w:rFonts w:cs="Arial"/>
          <w:sz w:val="28"/>
          <w:szCs w:val="28"/>
          <w:lang w:val="es-MX"/>
        </w:rPr>
        <w:t xml:space="preserve">, respecto de la validez de dicha hipoteca. </w:t>
      </w:r>
    </w:p>
    <w:p w14:paraId="2F6A4AE1" w14:textId="77777777" w:rsidR="00464F26" w:rsidRPr="003E4E94" w:rsidRDefault="00464F26" w:rsidP="00D32256">
      <w:pPr>
        <w:pStyle w:val="Prrafodelista"/>
        <w:spacing w:line="360" w:lineRule="auto"/>
        <w:rPr>
          <w:rFonts w:cs="Arial"/>
          <w:sz w:val="28"/>
          <w:szCs w:val="28"/>
          <w:lang w:val="es-MX"/>
        </w:rPr>
      </w:pPr>
    </w:p>
    <w:p w14:paraId="3497677F" w14:textId="3C0B4228" w:rsidR="00464F26" w:rsidRPr="003E4E94" w:rsidRDefault="005F05CD" w:rsidP="004F5EFE">
      <w:pPr>
        <w:pStyle w:val="corte4fondo"/>
        <w:numPr>
          <w:ilvl w:val="0"/>
          <w:numId w:val="1"/>
        </w:numPr>
        <w:ind w:left="0" w:hanging="709"/>
        <w:rPr>
          <w:rFonts w:cs="Arial"/>
          <w:sz w:val="28"/>
          <w:szCs w:val="28"/>
          <w:lang w:val="es-MX"/>
        </w:rPr>
      </w:pPr>
      <w:r w:rsidRPr="003E4E94">
        <w:rPr>
          <w:rFonts w:cs="Arial"/>
          <w:sz w:val="28"/>
          <w:szCs w:val="28"/>
          <w:lang w:val="es-MX"/>
        </w:rPr>
        <w:t xml:space="preserve">Para arribar a </w:t>
      </w:r>
      <w:r w:rsidR="00914130" w:rsidRPr="003E4E94">
        <w:rPr>
          <w:rFonts w:cs="Arial"/>
          <w:sz w:val="28"/>
          <w:szCs w:val="28"/>
          <w:lang w:val="es-MX"/>
        </w:rPr>
        <w:t>esa</w:t>
      </w:r>
      <w:r w:rsidRPr="003E4E94">
        <w:rPr>
          <w:rFonts w:cs="Arial"/>
          <w:sz w:val="28"/>
          <w:szCs w:val="28"/>
          <w:lang w:val="es-MX"/>
        </w:rPr>
        <w:t xml:space="preserve"> conclusión</w:t>
      </w:r>
      <w:r w:rsidR="00914130" w:rsidRPr="003E4E94">
        <w:rPr>
          <w:rFonts w:cs="Arial"/>
          <w:sz w:val="28"/>
          <w:szCs w:val="28"/>
          <w:lang w:val="es-MX"/>
        </w:rPr>
        <w:t>,</w:t>
      </w:r>
      <w:r w:rsidRPr="003E4E94">
        <w:rPr>
          <w:rFonts w:cs="Arial"/>
          <w:sz w:val="28"/>
          <w:szCs w:val="28"/>
          <w:lang w:val="es-MX"/>
        </w:rPr>
        <w:t xml:space="preserve"> la Sala de apelación expus</w:t>
      </w:r>
      <w:r w:rsidR="00D97666" w:rsidRPr="003E4E94">
        <w:rPr>
          <w:rFonts w:cs="Arial"/>
          <w:sz w:val="28"/>
          <w:szCs w:val="28"/>
          <w:lang w:val="es-MX"/>
        </w:rPr>
        <w:t>o</w:t>
      </w:r>
      <w:r w:rsidRPr="003E4E94">
        <w:rPr>
          <w:rFonts w:cs="Arial"/>
          <w:sz w:val="28"/>
          <w:szCs w:val="28"/>
          <w:lang w:val="es-MX"/>
        </w:rPr>
        <w:t>, en términos generales y en lo que se relaciona con el presente asunto, los siguientes argumentos:</w:t>
      </w:r>
    </w:p>
    <w:p w14:paraId="7A458800" w14:textId="59AB78CA" w:rsidR="005F05CD" w:rsidRPr="003E4E94" w:rsidRDefault="005F05CD" w:rsidP="005F05CD">
      <w:pPr>
        <w:pStyle w:val="Prrafodelista"/>
        <w:rPr>
          <w:rFonts w:cs="Arial"/>
          <w:sz w:val="28"/>
          <w:szCs w:val="28"/>
          <w:lang w:val="es-MX"/>
        </w:rPr>
      </w:pPr>
    </w:p>
    <w:p w14:paraId="465A220A" w14:textId="1F240C2B" w:rsidR="005F05CD" w:rsidRPr="003E4E94" w:rsidRDefault="00914130" w:rsidP="004F5EFE">
      <w:pPr>
        <w:pStyle w:val="corte4fondo"/>
        <w:numPr>
          <w:ilvl w:val="0"/>
          <w:numId w:val="3"/>
        </w:numPr>
        <w:spacing w:after="120" w:line="240" w:lineRule="auto"/>
        <w:ind w:left="714" w:hanging="357"/>
        <w:rPr>
          <w:rFonts w:cs="Arial"/>
          <w:sz w:val="28"/>
          <w:szCs w:val="28"/>
          <w:lang w:val="es-MX"/>
        </w:rPr>
      </w:pPr>
      <w:r w:rsidRPr="003E4E94">
        <w:rPr>
          <w:rFonts w:cs="Arial"/>
          <w:sz w:val="28"/>
          <w:szCs w:val="28"/>
          <w:lang w:val="es-MX"/>
        </w:rPr>
        <w:t>No</w:t>
      </w:r>
      <w:r w:rsidR="005F05CD" w:rsidRPr="003E4E94">
        <w:rPr>
          <w:rFonts w:cs="Arial"/>
          <w:sz w:val="28"/>
          <w:szCs w:val="28"/>
          <w:lang w:val="es-MX"/>
        </w:rPr>
        <w:t xml:space="preserve"> hay disposición legal que obligue a inscribir e</w:t>
      </w:r>
      <w:r w:rsidR="0028346B">
        <w:rPr>
          <w:rFonts w:cs="Arial"/>
          <w:sz w:val="28"/>
          <w:szCs w:val="28"/>
          <w:lang w:val="es-MX"/>
        </w:rPr>
        <w:t>n el</w:t>
      </w:r>
      <w:r w:rsidR="005F05CD" w:rsidRPr="003E4E94">
        <w:rPr>
          <w:rFonts w:cs="Arial"/>
          <w:sz w:val="28"/>
          <w:szCs w:val="28"/>
          <w:lang w:val="es-MX"/>
        </w:rPr>
        <w:t xml:space="preserve"> registro un contrato de mandato para que sea válido y surta efectos a terceros</w:t>
      </w:r>
      <w:r w:rsidR="00585B9B" w:rsidRPr="003E4E94">
        <w:rPr>
          <w:rFonts w:cs="Arial"/>
          <w:sz w:val="28"/>
          <w:szCs w:val="28"/>
          <w:lang w:val="es-MX"/>
        </w:rPr>
        <w:t xml:space="preserve"> </w:t>
      </w:r>
      <w:r w:rsidR="005F05CD" w:rsidRPr="003E4E94">
        <w:rPr>
          <w:rFonts w:cs="Arial"/>
          <w:sz w:val="28"/>
          <w:szCs w:val="28"/>
          <w:lang w:val="es-MX"/>
        </w:rPr>
        <w:t xml:space="preserve">y tampoco para constituir hipoteca </w:t>
      </w:r>
      <w:r w:rsidR="00C20683" w:rsidRPr="003E4E94">
        <w:rPr>
          <w:rFonts w:cs="Arial"/>
          <w:sz w:val="28"/>
          <w:szCs w:val="28"/>
          <w:lang w:val="es-MX"/>
        </w:rPr>
        <w:t>sobre determinado bien en garantía de una obligación contraída</w:t>
      </w:r>
      <w:r w:rsidR="00192AE9" w:rsidRPr="003E4E94">
        <w:rPr>
          <w:rFonts w:cs="Arial"/>
          <w:sz w:val="28"/>
          <w:szCs w:val="28"/>
          <w:lang w:val="es-MX"/>
        </w:rPr>
        <w:t>, por lo que</w:t>
      </w:r>
      <w:r w:rsidR="00447D58" w:rsidRPr="003E4E94">
        <w:rPr>
          <w:rFonts w:cs="Arial"/>
          <w:sz w:val="28"/>
          <w:szCs w:val="28"/>
          <w:lang w:val="es-MX"/>
        </w:rPr>
        <w:t>,</w:t>
      </w:r>
      <w:r w:rsidR="00192AE9" w:rsidRPr="003E4E94">
        <w:rPr>
          <w:rFonts w:cs="Arial"/>
          <w:sz w:val="28"/>
          <w:szCs w:val="28"/>
          <w:lang w:val="es-MX"/>
        </w:rPr>
        <w:t xml:space="preserve"> si la institución bancaria no advirtió que el poder no se encontraba inscrito, no es razón suficiente para señalarse que </w:t>
      </w:r>
      <w:r w:rsidR="00C20683" w:rsidRPr="003E4E94">
        <w:rPr>
          <w:rFonts w:cs="Arial"/>
          <w:sz w:val="28"/>
          <w:szCs w:val="28"/>
          <w:lang w:val="es-MX"/>
        </w:rPr>
        <w:t>no actuó de buena fe</w:t>
      </w:r>
      <w:r w:rsidR="00192AE9" w:rsidRPr="003E4E94">
        <w:rPr>
          <w:rFonts w:cs="Arial"/>
          <w:sz w:val="28"/>
          <w:szCs w:val="28"/>
          <w:lang w:val="es-MX"/>
        </w:rPr>
        <w:t xml:space="preserve">. </w:t>
      </w:r>
    </w:p>
    <w:p w14:paraId="27C0CF32" w14:textId="5E7E1D21" w:rsidR="0087676D" w:rsidRPr="003E4E94" w:rsidRDefault="000B3FBC" w:rsidP="004F5EFE">
      <w:pPr>
        <w:pStyle w:val="corte4fondo"/>
        <w:numPr>
          <w:ilvl w:val="0"/>
          <w:numId w:val="3"/>
        </w:numPr>
        <w:spacing w:after="120" w:line="240" w:lineRule="auto"/>
        <w:ind w:left="714" w:hanging="357"/>
        <w:rPr>
          <w:rFonts w:cs="Arial"/>
          <w:sz w:val="28"/>
          <w:szCs w:val="28"/>
          <w:lang w:val="es-MX"/>
        </w:rPr>
      </w:pPr>
      <w:r w:rsidRPr="003E4E94">
        <w:rPr>
          <w:rFonts w:cs="Arial"/>
          <w:sz w:val="28"/>
          <w:szCs w:val="28"/>
          <w:lang w:val="es-MX"/>
        </w:rPr>
        <w:t xml:space="preserve">Ahora bien, a pesar de </w:t>
      </w:r>
      <w:r w:rsidR="00585B9B" w:rsidRPr="003E4E94">
        <w:rPr>
          <w:rFonts w:cs="Arial"/>
          <w:sz w:val="28"/>
          <w:szCs w:val="28"/>
          <w:lang w:val="es-MX"/>
        </w:rPr>
        <w:t>que se cumplen con los extremos que prevé el artículo 2947 del Código Civil aplicable a la entidad</w:t>
      </w:r>
      <w:r w:rsidRPr="003E4E94">
        <w:rPr>
          <w:rFonts w:cs="Arial"/>
          <w:sz w:val="28"/>
          <w:szCs w:val="28"/>
          <w:lang w:val="es-MX"/>
        </w:rPr>
        <w:t xml:space="preserve"> </w:t>
      </w:r>
      <w:r w:rsidR="0087676D" w:rsidRPr="003E4E94">
        <w:rPr>
          <w:rFonts w:cs="Arial"/>
          <w:sz w:val="28"/>
          <w:szCs w:val="28"/>
          <w:lang w:val="es-MX"/>
        </w:rPr>
        <w:t xml:space="preserve">y </w:t>
      </w:r>
      <w:r w:rsidRPr="003E4E94">
        <w:rPr>
          <w:rFonts w:cs="Arial"/>
          <w:sz w:val="28"/>
          <w:szCs w:val="28"/>
          <w:lang w:val="es-MX"/>
        </w:rPr>
        <w:t xml:space="preserve">que </w:t>
      </w:r>
      <w:r w:rsidR="00192AE9" w:rsidRPr="003E4E94">
        <w:rPr>
          <w:rFonts w:cs="Arial"/>
          <w:sz w:val="28"/>
          <w:szCs w:val="28"/>
          <w:lang w:val="es-MX"/>
        </w:rPr>
        <w:t>fue</w:t>
      </w:r>
      <w:r w:rsidRPr="003E4E94">
        <w:rPr>
          <w:rFonts w:cs="Arial"/>
          <w:sz w:val="28"/>
          <w:szCs w:val="28"/>
          <w:lang w:val="es-MX"/>
        </w:rPr>
        <w:t xml:space="preserve"> erróneo</w:t>
      </w:r>
      <w:r w:rsidR="00192AE9" w:rsidRPr="003E4E94">
        <w:rPr>
          <w:rFonts w:cs="Arial"/>
          <w:sz w:val="28"/>
          <w:szCs w:val="28"/>
          <w:lang w:val="es-MX"/>
        </w:rPr>
        <w:t xml:space="preserve"> el razonamiento del juez para declarar la nulidad de la hipoteca, en realidad no </w:t>
      </w:r>
      <w:r w:rsidR="0087676D" w:rsidRPr="003E4E94">
        <w:rPr>
          <w:rFonts w:cs="Arial"/>
          <w:sz w:val="28"/>
          <w:szCs w:val="28"/>
          <w:lang w:val="es-MX"/>
        </w:rPr>
        <w:t xml:space="preserve">puede subsistir </w:t>
      </w:r>
      <w:r w:rsidR="00192AE9" w:rsidRPr="003E4E94">
        <w:rPr>
          <w:rFonts w:cs="Arial"/>
          <w:sz w:val="28"/>
          <w:szCs w:val="28"/>
          <w:lang w:val="es-MX"/>
        </w:rPr>
        <w:t xml:space="preserve">porque </w:t>
      </w:r>
      <w:r w:rsidRPr="003E4E94">
        <w:rPr>
          <w:rFonts w:cs="Arial"/>
          <w:sz w:val="28"/>
          <w:szCs w:val="28"/>
          <w:lang w:val="es-MX"/>
        </w:rPr>
        <w:t xml:space="preserve">incide en el derecho de propiedad de la parte actora. </w:t>
      </w:r>
    </w:p>
    <w:p w14:paraId="2D8661AE" w14:textId="1E45247D" w:rsidR="0087676D" w:rsidRPr="003E4E94" w:rsidRDefault="0087676D" w:rsidP="004F5EFE">
      <w:pPr>
        <w:pStyle w:val="corte4fondo"/>
        <w:numPr>
          <w:ilvl w:val="0"/>
          <w:numId w:val="13"/>
        </w:numPr>
        <w:spacing w:after="120" w:line="240" w:lineRule="auto"/>
        <w:rPr>
          <w:rFonts w:cs="Arial"/>
          <w:sz w:val="28"/>
          <w:szCs w:val="28"/>
          <w:lang w:val="es-MX"/>
        </w:rPr>
      </w:pPr>
      <w:r w:rsidRPr="003E4E94">
        <w:rPr>
          <w:rFonts w:cs="Arial"/>
          <w:sz w:val="28"/>
          <w:szCs w:val="28"/>
          <w:lang w:val="es-MX"/>
        </w:rPr>
        <w:t xml:space="preserve">El artículo </w:t>
      </w:r>
      <w:r w:rsidR="00192AE9" w:rsidRPr="003E4E94">
        <w:rPr>
          <w:rFonts w:cs="Arial"/>
          <w:sz w:val="28"/>
          <w:szCs w:val="28"/>
          <w:lang w:val="es-MX"/>
        </w:rPr>
        <w:t xml:space="preserve">en referencia </w:t>
      </w:r>
      <w:r w:rsidRPr="003E4E94">
        <w:rPr>
          <w:rFonts w:cs="Arial"/>
          <w:sz w:val="28"/>
          <w:szCs w:val="28"/>
          <w:lang w:val="es-MX"/>
        </w:rPr>
        <w:t xml:space="preserve">establece las hipótesis para la validez de la hipoteca constituida por un propietario aparente, independientemente de que se declare o no la nulidad del título de propiedad o falta </w:t>
      </w:r>
      <w:proofErr w:type="gramStart"/>
      <w:r w:rsidRPr="003E4E94">
        <w:rPr>
          <w:rFonts w:cs="Arial"/>
          <w:sz w:val="28"/>
          <w:szCs w:val="28"/>
          <w:lang w:val="es-MX"/>
        </w:rPr>
        <w:t>del mismo</w:t>
      </w:r>
      <w:proofErr w:type="gramEnd"/>
      <w:r w:rsidRPr="003E4E94">
        <w:rPr>
          <w:rFonts w:cs="Arial"/>
          <w:sz w:val="28"/>
          <w:szCs w:val="28"/>
          <w:lang w:val="es-MX"/>
        </w:rPr>
        <w:t xml:space="preserve">, </w:t>
      </w:r>
      <w:r w:rsidR="00C723AE" w:rsidRPr="003E4E94">
        <w:rPr>
          <w:rFonts w:cs="Arial"/>
          <w:sz w:val="28"/>
          <w:szCs w:val="28"/>
          <w:lang w:val="es-MX"/>
        </w:rPr>
        <w:t>s</w:t>
      </w:r>
      <w:r w:rsidRPr="003E4E94">
        <w:rPr>
          <w:rFonts w:cs="Arial"/>
          <w:sz w:val="28"/>
          <w:szCs w:val="28"/>
          <w:lang w:val="es-MX"/>
        </w:rPr>
        <w:t xml:space="preserve">in embargo, dicho precepto </w:t>
      </w:r>
      <w:r w:rsidR="00192AE9" w:rsidRPr="003E4E94">
        <w:rPr>
          <w:rFonts w:cs="Arial"/>
          <w:sz w:val="28"/>
          <w:szCs w:val="28"/>
          <w:lang w:val="es-MX"/>
        </w:rPr>
        <w:t xml:space="preserve">no se refiere al </w:t>
      </w:r>
      <w:r w:rsidRPr="003E4E94">
        <w:rPr>
          <w:rFonts w:cs="Arial"/>
          <w:sz w:val="28"/>
          <w:szCs w:val="28"/>
          <w:lang w:val="es-MX"/>
        </w:rPr>
        <w:t>contrato de apertura de crédito, del cual</w:t>
      </w:r>
      <w:r w:rsidR="00C723AE" w:rsidRPr="003E4E94">
        <w:rPr>
          <w:rFonts w:cs="Arial"/>
          <w:sz w:val="28"/>
          <w:szCs w:val="28"/>
          <w:lang w:val="es-MX"/>
        </w:rPr>
        <w:t xml:space="preserve"> </w:t>
      </w:r>
      <w:r w:rsidR="00192AE9" w:rsidRPr="003E4E94">
        <w:rPr>
          <w:rFonts w:cs="Arial"/>
          <w:sz w:val="28"/>
          <w:szCs w:val="28"/>
          <w:lang w:val="es-MX"/>
        </w:rPr>
        <w:t xml:space="preserve">la hipoteca </w:t>
      </w:r>
      <w:r w:rsidR="00C723AE" w:rsidRPr="003E4E94">
        <w:rPr>
          <w:rFonts w:cs="Arial"/>
          <w:sz w:val="28"/>
          <w:szCs w:val="28"/>
          <w:lang w:val="es-MX"/>
        </w:rPr>
        <w:t>es accesoria</w:t>
      </w:r>
      <w:r w:rsidR="0081163C" w:rsidRPr="003E4E94">
        <w:rPr>
          <w:rFonts w:cs="Arial"/>
          <w:sz w:val="28"/>
          <w:szCs w:val="28"/>
          <w:lang w:val="es-MX"/>
        </w:rPr>
        <w:t xml:space="preserve">. </w:t>
      </w:r>
    </w:p>
    <w:p w14:paraId="11A6B089" w14:textId="13656141" w:rsidR="0081163C" w:rsidRPr="003E4E94" w:rsidRDefault="00C723AE" w:rsidP="004F5EFE">
      <w:pPr>
        <w:pStyle w:val="corte4fondo"/>
        <w:numPr>
          <w:ilvl w:val="0"/>
          <w:numId w:val="13"/>
        </w:numPr>
        <w:spacing w:after="120" w:line="240" w:lineRule="auto"/>
        <w:rPr>
          <w:rFonts w:cs="Arial"/>
          <w:sz w:val="28"/>
          <w:szCs w:val="28"/>
          <w:lang w:val="es-MX"/>
        </w:rPr>
      </w:pPr>
      <w:r w:rsidRPr="003E4E94">
        <w:rPr>
          <w:rFonts w:cs="Arial"/>
          <w:sz w:val="28"/>
          <w:szCs w:val="28"/>
          <w:lang w:val="es-MX"/>
        </w:rPr>
        <w:t>S</w:t>
      </w:r>
      <w:r w:rsidR="0081163C" w:rsidRPr="003E4E94">
        <w:rPr>
          <w:rFonts w:cs="Arial"/>
          <w:sz w:val="28"/>
          <w:szCs w:val="28"/>
          <w:lang w:val="es-MX"/>
        </w:rPr>
        <w:t xml:space="preserve">i bien para la subsistencia de la hipoteca constituida por el propietario aparente deben actualizarse las hipótesis que prevé el </w:t>
      </w:r>
      <w:r w:rsidR="0028346B">
        <w:rPr>
          <w:rFonts w:cs="Arial"/>
          <w:sz w:val="28"/>
          <w:szCs w:val="28"/>
          <w:lang w:val="es-MX"/>
        </w:rPr>
        <w:t xml:space="preserve">citado </w:t>
      </w:r>
      <w:r w:rsidR="0081163C" w:rsidRPr="003E4E94">
        <w:rPr>
          <w:rFonts w:cs="Arial"/>
          <w:sz w:val="28"/>
          <w:szCs w:val="28"/>
          <w:lang w:val="es-MX"/>
        </w:rPr>
        <w:t xml:space="preserve">artículo 2947, </w:t>
      </w:r>
      <w:r w:rsidRPr="003E4E94">
        <w:rPr>
          <w:rFonts w:cs="Arial"/>
          <w:sz w:val="28"/>
          <w:szCs w:val="28"/>
          <w:lang w:val="es-MX"/>
        </w:rPr>
        <w:t>lo cierto es que una</w:t>
      </w:r>
      <w:r w:rsidR="0081163C" w:rsidRPr="003E4E94">
        <w:rPr>
          <w:rFonts w:cs="Arial"/>
          <w:sz w:val="28"/>
          <w:szCs w:val="28"/>
          <w:lang w:val="es-MX"/>
        </w:rPr>
        <w:t xml:space="preserve"> hipoteca debe constituirse sobre inmuebles o derechos reales,</w:t>
      </w:r>
      <w:r w:rsidRPr="003E4E94">
        <w:rPr>
          <w:rFonts w:cs="Arial"/>
          <w:sz w:val="28"/>
          <w:szCs w:val="28"/>
          <w:lang w:val="es-MX"/>
        </w:rPr>
        <w:t xml:space="preserve"> pero en el caso se hizo sobre uno que es propiedad de los actores</w:t>
      </w:r>
      <w:r w:rsidR="00192AE9" w:rsidRPr="003E4E94">
        <w:rPr>
          <w:rFonts w:cs="Arial"/>
          <w:sz w:val="28"/>
          <w:szCs w:val="28"/>
          <w:lang w:val="es-MX"/>
        </w:rPr>
        <w:t xml:space="preserve">, quienes no </w:t>
      </w:r>
      <w:r w:rsidR="00192AE9" w:rsidRPr="003E4E94">
        <w:rPr>
          <w:rFonts w:cs="Arial"/>
          <w:sz w:val="28"/>
          <w:szCs w:val="28"/>
          <w:lang w:val="es-MX"/>
        </w:rPr>
        <w:lastRenderedPageBreak/>
        <w:t xml:space="preserve">participaron en el contrato principal que dio nacimiento al </w:t>
      </w:r>
      <w:r w:rsidR="0081163C" w:rsidRPr="003E4E94">
        <w:rPr>
          <w:rFonts w:cs="Arial"/>
          <w:sz w:val="28"/>
          <w:szCs w:val="28"/>
          <w:lang w:val="es-MX"/>
        </w:rPr>
        <w:t>contrato accesorio.</w:t>
      </w:r>
    </w:p>
    <w:p w14:paraId="66E62EEF" w14:textId="7240532D" w:rsidR="00853265" w:rsidRPr="003E4E94" w:rsidRDefault="00C723AE" w:rsidP="004F5EFE">
      <w:pPr>
        <w:pStyle w:val="corte4fondo"/>
        <w:numPr>
          <w:ilvl w:val="0"/>
          <w:numId w:val="13"/>
        </w:numPr>
        <w:spacing w:after="120" w:line="240" w:lineRule="auto"/>
        <w:rPr>
          <w:rFonts w:cs="Arial"/>
          <w:sz w:val="28"/>
          <w:szCs w:val="28"/>
          <w:lang w:val="es-MX"/>
        </w:rPr>
      </w:pPr>
      <w:r w:rsidRPr="003E4E94">
        <w:rPr>
          <w:rFonts w:cs="Arial"/>
          <w:sz w:val="28"/>
          <w:szCs w:val="28"/>
          <w:lang w:val="es-MX"/>
        </w:rPr>
        <w:t xml:space="preserve">La </w:t>
      </w:r>
      <w:r w:rsidR="0081163C" w:rsidRPr="003E4E94">
        <w:rPr>
          <w:rFonts w:cs="Arial"/>
          <w:sz w:val="28"/>
          <w:szCs w:val="28"/>
          <w:lang w:val="es-MX"/>
        </w:rPr>
        <w:t xml:space="preserve">hipoteca </w:t>
      </w:r>
      <w:r w:rsidR="00853265" w:rsidRPr="003E4E94">
        <w:rPr>
          <w:rFonts w:cs="Arial"/>
          <w:sz w:val="28"/>
          <w:szCs w:val="28"/>
          <w:lang w:val="es-MX"/>
        </w:rPr>
        <w:t xml:space="preserve">no debe </w:t>
      </w:r>
      <w:r w:rsidR="0081163C" w:rsidRPr="003E4E94">
        <w:rPr>
          <w:rFonts w:cs="Arial"/>
          <w:sz w:val="28"/>
          <w:szCs w:val="28"/>
          <w:lang w:val="es-MX"/>
        </w:rPr>
        <w:t>prevalecer al haberse declarado la nulidad del mandato y de la compravent</w:t>
      </w:r>
      <w:r w:rsidR="00853265" w:rsidRPr="003E4E94">
        <w:rPr>
          <w:rFonts w:cs="Arial"/>
          <w:sz w:val="28"/>
          <w:szCs w:val="28"/>
          <w:lang w:val="es-MX"/>
        </w:rPr>
        <w:t>a, por lo que</w:t>
      </w:r>
      <w:r w:rsidR="00192AE9" w:rsidRPr="003E4E94">
        <w:rPr>
          <w:rFonts w:cs="Arial"/>
          <w:sz w:val="28"/>
          <w:szCs w:val="28"/>
          <w:lang w:val="es-MX"/>
        </w:rPr>
        <w:t xml:space="preserve"> al caso es aplicable el </w:t>
      </w:r>
      <w:r w:rsidR="0081163C" w:rsidRPr="003E4E94">
        <w:rPr>
          <w:rFonts w:cs="Arial"/>
          <w:sz w:val="28"/>
          <w:szCs w:val="28"/>
          <w:lang w:val="es-MX"/>
        </w:rPr>
        <w:t>artículo 1942 del Código Civil para el Estado</w:t>
      </w:r>
      <w:r w:rsidR="00853265" w:rsidRPr="003E4E94">
        <w:rPr>
          <w:rFonts w:cs="Arial"/>
          <w:sz w:val="28"/>
          <w:szCs w:val="28"/>
          <w:lang w:val="es-MX"/>
        </w:rPr>
        <w:t xml:space="preserve"> </w:t>
      </w:r>
      <w:r w:rsidR="0028346B">
        <w:rPr>
          <w:rFonts w:cs="Arial"/>
          <w:sz w:val="28"/>
          <w:szCs w:val="28"/>
          <w:lang w:val="es-MX"/>
        </w:rPr>
        <w:t xml:space="preserve">Libre y Soberano </w:t>
      </w:r>
      <w:r w:rsidR="00853265" w:rsidRPr="003E4E94">
        <w:rPr>
          <w:rFonts w:cs="Arial"/>
          <w:sz w:val="28"/>
          <w:szCs w:val="28"/>
          <w:lang w:val="es-MX"/>
        </w:rPr>
        <w:t>de Puebla</w:t>
      </w:r>
      <w:r w:rsidR="0081163C" w:rsidRPr="003E4E94">
        <w:rPr>
          <w:rFonts w:cs="Arial"/>
          <w:sz w:val="28"/>
          <w:szCs w:val="28"/>
          <w:lang w:val="es-MX"/>
        </w:rPr>
        <w:t xml:space="preserve">, </w:t>
      </w:r>
      <w:r w:rsidR="00853265" w:rsidRPr="003E4E94">
        <w:rPr>
          <w:rFonts w:cs="Arial"/>
          <w:sz w:val="28"/>
          <w:szCs w:val="28"/>
          <w:lang w:val="es-MX"/>
        </w:rPr>
        <w:t xml:space="preserve">que </w:t>
      </w:r>
      <w:r w:rsidR="00192AE9" w:rsidRPr="003E4E94">
        <w:rPr>
          <w:rFonts w:cs="Arial"/>
          <w:sz w:val="28"/>
          <w:szCs w:val="28"/>
          <w:lang w:val="es-MX"/>
        </w:rPr>
        <w:t xml:space="preserve">contempla la </w:t>
      </w:r>
      <w:r w:rsidR="0081163C" w:rsidRPr="003E4E94">
        <w:rPr>
          <w:rFonts w:cs="Arial"/>
          <w:sz w:val="28"/>
          <w:szCs w:val="28"/>
          <w:lang w:val="es-MX"/>
        </w:rPr>
        <w:t>excepción a la regla comprendida en el artículo 2947 de</w:t>
      </w:r>
      <w:r w:rsidR="00853265" w:rsidRPr="003E4E94">
        <w:rPr>
          <w:rFonts w:cs="Arial"/>
          <w:sz w:val="28"/>
          <w:szCs w:val="28"/>
          <w:lang w:val="es-MX"/>
        </w:rPr>
        <w:t xml:space="preserve">l mismo ordenamiento, </w:t>
      </w:r>
      <w:r w:rsidR="0081163C" w:rsidRPr="003E4E94">
        <w:rPr>
          <w:rFonts w:cs="Arial"/>
          <w:sz w:val="28"/>
          <w:szCs w:val="28"/>
          <w:lang w:val="es-MX"/>
        </w:rPr>
        <w:t>respecto a la validez de la hipoteca</w:t>
      </w:r>
      <w:r w:rsidR="00853265" w:rsidRPr="003E4E94">
        <w:rPr>
          <w:rFonts w:cs="Arial"/>
          <w:sz w:val="28"/>
          <w:szCs w:val="28"/>
          <w:lang w:val="es-MX"/>
        </w:rPr>
        <w:t xml:space="preserve">. </w:t>
      </w:r>
    </w:p>
    <w:p w14:paraId="1CCE77F9" w14:textId="01D6293F" w:rsidR="0081163C" w:rsidRPr="003E4E94" w:rsidRDefault="00192AE9" w:rsidP="004F5EFE">
      <w:pPr>
        <w:pStyle w:val="corte4fondo"/>
        <w:numPr>
          <w:ilvl w:val="0"/>
          <w:numId w:val="13"/>
        </w:numPr>
        <w:spacing w:after="120" w:line="240" w:lineRule="auto"/>
        <w:rPr>
          <w:rFonts w:cs="Arial"/>
          <w:sz w:val="28"/>
          <w:szCs w:val="28"/>
          <w:lang w:val="es-MX"/>
        </w:rPr>
      </w:pPr>
      <w:r w:rsidRPr="003E4E94">
        <w:rPr>
          <w:rFonts w:cs="Arial"/>
          <w:sz w:val="28"/>
          <w:szCs w:val="28"/>
          <w:lang w:val="es-MX"/>
        </w:rPr>
        <w:t xml:space="preserve">Entonces, en términos del artículo aplicable </w:t>
      </w:r>
      <w:r w:rsidR="0081163C" w:rsidRPr="003E4E94">
        <w:rPr>
          <w:rFonts w:cs="Arial"/>
          <w:sz w:val="28"/>
          <w:szCs w:val="28"/>
          <w:lang w:val="es-MX"/>
        </w:rPr>
        <w:t>la</w:t>
      </w:r>
      <w:r w:rsidR="00853265" w:rsidRPr="003E4E94">
        <w:rPr>
          <w:rFonts w:cs="Arial"/>
          <w:sz w:val="28"/>
          <w:szCs w:val="28"/>
          <w:lang w:val="es-MX"/>
        </w:rPr>
        <w:t xml:space="preserve"> </w:t>
      </w:r>
      <w:r w:rsidR="0081163C" w:rsidRPr="003E4E94">
        <w:rPr>
          <w:rFonts w:cs="Arial"/>
          <w:sz w:val="28"/>
          <w:szCs w:val="28"/>
          <w:lang w:val="es-MX"/>
        </w:rPr>
        <w:t>hipoteca</w:t>
      </w:r>
      <w:r w:rsidR="00853265" w:rsidRPr="003E4E94">
        <w:rPr>
          <w:rFonts w:cs="Arial"/>
          <w:sz w:val="28"/>
          <w:szCs w:val="28"/>
          <w:lang w:val="es-MX"/>
        </w:rPr>
        <w:t xml:space="preserve"> </w:t>
      </w:r>
      <w:r w:rsidR="0081163C" w:rsidRPr="003E4E94">
        <w:rPr>
          <w:rFonts w:cs="Arial"/>
          <w:sz w:val="28"/>
          <w:szCs w:val="28"/>
          <w:lang w:val="es-MX"/>
        </w:rPr>
        <w:t>es nula</w:t>
      </w:r>
      <w:r w:rsidRPr="003E4E94">
        <w:rPr>
          <w:rFonts w:cs="Arial"/>
          <w:sz w:val="28"/>
          <w:szCs w:val="28"/>
          <w:lang w:val="es-MX"/>
        </w:rPr>
        <w:t xml:space="preserve"> </w:t>
      </w:r>
      <w:r w:rsidR="0081163C" w:rsidRPr="003E4E94">
        <w:rPr>
          <w:rFonts w:cs="Arial"/>
          <w:sz w:val="28"/>
          <w:szCs w:val="28"/>
          <w:lang w:val="es-MX"/>
        </w:rPr>
        <w:t>al haber sido constituida por una persona que fue su propietaria aparente</w:t>
      </w:r>
      <w:r w:rsidR="00853265" w:rsidRPr="003E4E94">
        <w:rPr>
          <w:rFonts w:cs="Arial"/>
          <w:sz w:val="28"/>
          <w:szCs w:val="28"/>
          <w:lang w:val="es-MX"/>
        </w:rPr>
        <w:t xml:space="preserve">, pues </w:t>
      </w:r>
      <w:r w:rsidR="0081163C" w:rsidRPr="003E4E94">
        <w:rPr>
          <w:rFonts w:cs="Arial"/>
          <w:sz w:val="28"/>
          <w:szCs w:val="28"/>
          <w:lang w:val="es-MX"/>
        </w:rPr>
        <w:t>la compraventa</w:t>
      </w:r>
      <w:r w:rsidR="00853265" w:rsidRPr="003E4E94">
        <w:rPr>
          <w:rFonts w:cs="Arial"/>
          <w:sz w:val="28"/>
          <w:szCs w:val="28"/>
          <w:lang w:val="es-MX"/>
        </w:rPr>
        <w:t xml:space="preserve"> fue</w:t>
      </w:r>
      <w:r w:rsidR="0081163C" w:rsidRPr="003E4E94">
        <w:rPr>
          <w:rFonts w:cs="Arial"/>
          <w:sz w:val="28"/>
          <w:szCs w:val="28"/>
          <w:lang w:val="es-MX"/>
        </w:rPr>
        <w:t xml:space="preserve"> efectuada con un mandato del que se acreditó su falsedad.</w:t>
      </w:r>
    </w:p>
    <w:p w14:paraId="6A643FA0" w14:textId="1197304E" w:rsidR="00853265" w:rsidRPr="003E4E94" w:rsidRDefault="00853265" w:rsidP="00835C76">
      <w:pPr>
        <w:pStyle w:val="corte4fondo"/>
        <w:numPr>
          <w:ilvl w:val="0"/>
          <w:numId w:val="13"/>
        </w:numPr>
        <w:spacing w:after="120" w:line="240" w:lineRule="auto"/>
        <w:ind w:left="1416" w:hanging="1056"/>
        <w:rPr>
          <w:rFonts w:cs="Arial"/>
          <w:sz w:val="28"/>
          <w:szCs w:val="28"/>
          <w:lang w:val="es-MX"/>
        </w:rPr>
      </w:pPr>
      <w:r w:rsidRPr="003E4E94">
        <w:rPr>
          <w:rFonts w:cs="Arial"/>
          <w:sz w:val="28"/>
          <w:szCs w:val="28"/>
          <w:lang w:val="es-MX"/>
        </w:rPr>
        <w:t xml:space="preserve">Si bien </w:t>
      </w:r>
      <w:r w:rsidR="0081163C" w:rsidRPr="003E4E94">
        <w:rPr>
          <w:rFonts w:cs="Arial"/>
          <w:sz w:val="28"/>
          <w:szCs w:val="28"/>
          <w:lang w:val="es-MX"/>
        </w:rPr>
        <w:t xml:space="preserve">los artículos 2947 y 1942 del código civil </w:t>
      </w:r>
      <w:r w:rsidRPr="003E4E94">
        <w:rPr>
          <w:rFonts w:cs="Arial"/>
          <w:sz w:val="28"/>
          <w:szCs w:val="28"/>
          <w:lang w:val="es-MX"/>
        </w:rPr>
        <w:t xml:space="preserve">de la entidad </w:t>
      </w:r>
      <w:r w:rsidR="0081163C" w:rsidRPr="003E4E94">
        <w:rPr>
          <w:rFonts w:cs="Arial"/>
          <w:sz w:val="28"/>
          <w:szCs w:val="28"/>
          <w:lang w:val="es-MX"/>
        </w:rPr>
        <w:t>aparentemente se contraponen, pues acorde al primero debe subsistir la hipoteca, en tanto que de conformidad con el segundo debe decretarse su insubsistencia.</w:t>
      </w:r>
      <w:r w:rsidRPr="003E4E94">
        <w:rPr>
          <w:rFonts w:cs="Arial"/>
          <w:sz w:val="28"/>
          <w:szCs w:val="28"/>
          <w:lang w:val="es-MX"/>
        </w:rPr>
        <w:t xml:space="preserve"> Lo cierto es que, </w:t>
      </w:r>
      <w:r w:rsidR="0081163C" w:rsidRPr="003E4E94">
        <w:rPr>
          <w:rFonts w:cs="Arial"/>
          <w:sz w:val="28"/>
          <w:szCs w:val="28"/>
          <w:lang w:val="es-MX"/>
        </w:rPr>
        <w:t xml:space="preserve">bajo </w:t>
      </w:r>
      <w:r w:rsidRPr="003E4E94">
        <w:rPr>
          <w:rFonts w:cs="Arial"/>
          <w:sz w:val="28"/>
          <w:szCs w:val="28"/>
          <w:lang w:val="es-MX"/>
        </w:rPr>
        <w:t>el</w:t>
      </w:r>
      <w:r w:rsidR="0081163C" w:rsidRPr="003E4E94">
        <w:rPr>
          <w:rFonts w:cs="Arial"/>
          <w:sz w:val="28"/>
          <w:szCs w:val="28"/>
          <w:lang w:val="es-MX"/>
        </w:rPr>
        <w:t xml:space="preserve"> principio </w:t>
      </w:r>
      <w:r w:rsidR="0081163C" w:rsidRPr="003E4E94">
        <w:rPr>
          <w:rFonts w:cs="Arial"/>
          <w:i/>
          <w:iCs/>
          <w:sz w:val="28"/>
          <w:szCs w:val="28"/>
          <w:lang w:val="es-MX"/>
        </w:rPr>
        <w:t>pro homine</w:t>
      </w:r>
      <w:r w:rsidR="0081163C" w:rsidRPr="003E4E94">
        <w:rPr>
          <w:rFonts w:cs="Arial"/>
          <w:sz w:val="28"/>
          <w:szCs w:val="28"/>
          <w:lang w:val="es-MX"/>
        </w:rPr>
        <w:t>, debe aplicarse el artículo 1942 en beneficio de los actores y tutelando el derecho humano a la propiedad privada</w:t>
      </w:r>
      <w:r w:rsidR="00192AE9" w:rsidRPr="003E4E94">
        <w:rPr>
          <w:rFonts w:cs="Arial"/>
          <w:sz w:val="28"/>
          <w:szCs w:val="28"/>
          <w:lang w:val="es-MX"/>
        </w:rPr>
        <w:t xml:space="preserve"> para declarar la </w:t>
      </w:r>
      <w:r w:rsidRPr="003E4E94">
        <w:rPr>
          <w:rFonts w:cs="Arial"/>
          <w:sz w:val="28"/>
          <w:szCs w:val="28"/>
          <w:lang w:val="es-MX"/>
        </w:rPr>
        <w:t xml:space="preserve">insubsistencia de la </w:t>
      </w:r>
      <w:r w:rsidR="0081163C" w:rsidRPr="003E4E94">
        <w:rPr>
          <w:rFonts w:cs="Arial"/>
          <w:sz w:val="28"/>
          <w:szCs w:val="28"/>
          <w:lang w:val="es-MX"/>
        </w:rPr>
        <w:t xml:space="preserve">hipoteca, como efecto restitutorio de la nulidad </w:t>
      </w:r>
      <w:r w:rsidR="00192AE9" w:rsidRPr="003E4E94">
        <w:rPr>
          <w:rFonts w:cs="Arial"/>
          <w:sz w:val="28"/>
          <w:szCs w:val="28"/>
          <w:lang w:val="es-MX"/>
        </w:rPr>
        <w:t xml:space="preserve">en el contrato de compraventa. </w:t>
      </w:r>
    </w:p>
    <w:p w14:paraId="405FFF4A" w14:textId="0263187C" w:rsidR="004C0CEE" w:rsidRPr="003E4E94" w:rsidRDefault="00192AE9" w:rsidP="004F5EFE">
      <w:pPr>
        <w:pStyle w:val="corte4fondo"/>
        <w:numPr>
          <w:ilvl w:val="0"/>
          <w:numId w:val="13"/>
        </w:numPr>
        <w:spacing w:after="120" w:line="240" w:lineRule="auto"/>
        <w:rPr>
          <w:rFonts w:cs="Arial"/>
          <w:sz w:val="28"/>
          <w:szCs w:val="28"/>
          <w:lang w:val="es-MX"/>
        </w:rPr>
      </w:pPr>
      <w:r w:rsidRPr="003E4E94">
        <w:rPr>
          <w:rFonts w:cs="Arial"/>
          <w:sz w:val="28"/>
          <w:szCs w:val="28"/>
          <w:lang w:val="es-MX"/>
        </w:rPr>
        <w:t xml:space="preserve">Sería injusto que </w:t>
      </w:r>
      <w:r w:rsidR="00531635" w:rsidRPr="003E4E94">
        <w:rPr>
          <w:rFonts w:cs="Arial"/>
          <w:sz w:val="28"/>
          <w:szCs w:val="28"/>
          <w:lang w:val="es-MX"/>
        </w:rPr>
        <w:t>subsista</w:t>
      </w:r>
      <w:r w:rsidRPr="003E4E94">
        <w:rPr>
          <w:rFonts w:cs="Arial"/>
          <w:sz w:val="28"/>
          <w:szCs w:val="28"/>
          <w:lang w:val="es-MX"/>
        </w:rPr>
        <w:t xml:space="preserve"> la </w:t>
      </w:r>
      <w:r w:rsidR="0081163C" w:rsidRPr="003E4E94">
        <w:rPr>
          <w:rFonts w:cs="Arial"/>
          <w:sz w:val="28"/>
          <w:szCs w:val="28"/>
          <w:lang w:val="es-MX"/>
        </w:rPr>
        <w:t xml:space="preserve">hipoteca </w:t>
      </w:r>
      <w:r w:rsidR="00853265" w:rsidRPr="003E4E94">
        <w:rPr>
          <w:rFonts w:cs="Arial"/>
          <w:sz w:val="28"/>
          <w:szCs w:val="28"/>
          <w:lang w:val="es-MX"/>
        </w:rPr>
        <w:t xml:space="preserve">pues pudiera darse el supuesto de que en el futuro se pretendiera despojar del bien a la parte actora al pretender la </w:t>
      </w:r>
      <w:r w:rsidR="0081163C" w:rsidRPr="003E4E94">
        <w:rPr>
          <w:rFonts w:cs="Arial"/>
          <w:sz w:val="28"/>
          <w:szCs w:val="28"/>
          <w:lang w:val="es-MX"/>
        </w:rPr>
        <w:t xml:space="preserve">ejecución de la diversa sentencia </w:t>
      </w:r>
      <w:r w:rsidR="004C0CEE" w:rsidRPr="003E4E94">
        <w:rPr>
          <w:rFonts w:cs="Arial"/>
          <w:sz w:val="28"/>
          <w:szCs w:val="28"/>
          <w:lang w:val="es-MX"/>
        </w:rPr>
        <w:t xml:space="preserve">dictada en el </w:t>
      </w:r>
      <w:r w:rsidR="0081163C" w:rsidRPr="003E4E94">
        <w:rPr>
          <w:rFonts w:cs="Arial"/>
          <w:sz w:val="28"/>
          <w:szCs w:val="28"/>
          <w:lang w:val="es-MX"/>
        </w:rPr>
        <w:t xml:space="preserve">juicio mercantil </w:t>
      </w:r>
      <w:r w:rsidR="00EC5C52">
        <w:rPr>
          <w:rFonts w:cs="Arial"/>
          <w:color w:val="FF0000"/>
          <w:sz w:val="28"/>
          <w:szCs w:val="28"/>
          <w:lang w:val="es-MX"/>
        </w:rPr>
        <w:t>número de un expediente</w:t>
      </w:r>
      <w:r w:rsidR="0081163C" w:rsidRPr="003E4E94">
        <w:rPr>
          <w:rFonts w:cs="Arial"/>
          <w:sz w:val="28"/>
          <w:szCs w:val="28"/>
          <w:lang w:val="es-MX"/>
        </w:rPr>
        <w:t xml:space="preserve">, </w:t>
      </w:r>
      <w:r w:rsidR="004C0CEE" w:rsidRPr="003E4E94">
        <w:rPr>
          <w:rFonts w:cs="Arial"/>
          <w:sz w:val="28"/>
          <w:szCs w:val="28"/>
          <w:lang w:val="es-MX"/>
        </w:rPr>
        <w:t>d</w:t>
      </w:r>
      <w:r w:rsidR="0081163C" w:rsidRPr="003E4E94">
        <w:rPr>
          <w:rFonts w:cs="Arial"/>
          <w:sz w:val="28"/>
          <w:szCs w:val="28"/>
          <w:lang w:val="es-MX"/>
        </w:rPr>
        <w:t xml:space="preserve">el índice del Juzgado Décimo Primero Especializado en Asuntos Financieros del Distrito Judicial de Puebla, seguido por </w:t>
      </w:r>
      <w:r w:rsidR="00EC5C52">
        <w:rPr>
          <w:rFonts w:cs="Arial"/>
          <w:color w:val="FF0000"/>
          <w:sz w:val="28"/>
          <w:szCs w:val="28"/>
          <w:lang w:val="es-MX"/>
        </w:rPr>
        <w:t>institución bancaria</w:t>
      </w:r>
      <w:r w:rsidR="0081163C" w:rsidRPr="003E4E94">
        <w:rPr>
          <w:rFonts w:cs="Arial"/>
          <w:sz w:val="28"/>
          <w:szCs w:val="28"/>
          <w:lang w:val="es-MX"/>
        </w:rPr>
        <w:t>, en contra de</w:t>
      </w:r>
      <w:r w:rsidR="004C0CEE" w:rsidRPr="003E4E94">
        <w:rPr>
          <w:rFonts w:cs="Arial"/>
          <w:sz w:val="28"/>
          <w:szCs w:val="28"/>
          <w:lang w:val="es-MX"/>
        </w:rPr>
        <w:t xml:space="preserve">l </w:t>
      </w:r>
      <w:r w:rsidR="004C0CEE" w:rsidRPr="00EC5C52">
        <w:rPr>
          <w:rFonts w:cs="Arial"/>
          <w:color w:val="FF0000"/>
          <w:sz w:val="28"/>
          <w:szCs w:val="28"/>
          <w:lang w:val="es-MX"/>
        </w:rPr>
        <w:t xml:space="preserve">señor </w:t>
      </w:r>
      <w:r w:rsidR="00EC5C52">
        <w:rPr>
          <w:rFonts w:cs="Arial"/>
          <w:color w:val="FF0000"/>
          <w:sz w:val="28"/>
          <w:szCs w:val="28"/>
          <w:lang w:val="es-MX"/>
        </w:rPr>
        <w:t>“C”</w:t>
      </w:r>
      <w:r w:rsidR="0081163C" w:rsidRPr="003E4E94">
        <w:rPr>
          <w:rFonts w:cs="Arial"/>
          <w:color w:val="FF0000"/>
          <w:sz w:val="28"/>
          <w:szCs w:val="28"/>
          <w:lang w:val="es-MX"/>
        </w:rPr>
        <w:t xml:space="preserve"> </w:t>
      </w:r>
      <w:r w:rsidR="0081163C" w:rsidRPr="003E4E94">
        <w:rPr>
          <w:rFonts w:cs="Arial"/>
          <w:sz w:val="28"/>
          <w:szCs w:val="28"/>
          <w:lang w:val="es-MX"/>
        </w:rPr>
        <w:t>y</w:t>
      </w:r>
      <w:r w:rsidR="004C0CEE" w:rsidRPr="003E4E94">
        <w:rPr>
          <w:rFonts w:cs="Arial"/>
          <w:sz w:val="28"/>
          <w:szCs w:val="28"/>
          <w:lang w:val="es-MX"/>
        </w:rPr>
        <w:t xml:space="preserve"> la </w:t>
      </w:r>
      <w:r w:rsidR="004C0CEE" w:rsidRPr="00EC5C52">
        <w:rPr>
          <w:rFonts w:cs="Arial"/>
          <w:color w:val="FF0000"/>
          <w:sz w:val="28"/>
          <w:szCs w:val="28"/>
          <w:lang w:val="es-MX"/>
        </w:rPr>
        <w:t xml:space="preserve">señora </w:t>
      </w:r>
      <w:r w:rsidR="00EC5C52">
        <w:rPr>
          <w:rFonts w:cs="Arial"/>
          <w:color w:val="FF0000"/>
          <w:sz w:val="28"/>
          <w:szCs w:val="28"/>
          <w:lang w:val="es-MX"/>
        </w:rPr>
        <w:t>“D”</w:t>
      </w:r>
      <w:r w:rsidR="0081163C" w:rsidRPr="003E4E94">
        <w:rPr>
          <w:rFonts w:cs="Arial"/>
          <w:sz w:val="28"/>
          <w:szCs w:val="28"/>
          <w:lang w:val="es-MX"/>
        </w:rPr>
        <w:t xml:space="preserve">, cuando </w:t>
      </w:r>
      <w:r w:rsidR="004C0CEE" w:rsidRPr="003E4E94">
        <w:rPr>
          <w:rFonts w:cs="Arial"/>
          <w:sz w:val="28"/>
          <w:szCs w:val="28"/>
          <w:lang w:val="es-MX"/>
        </w:rPr>
        <w:t xml:space="preserve">la parte actora </w:t>
      </w:r>
      <w:r w:rsidR="0081163C" w:rsidRPr="003E4E94">
        <w:rPr>
          <w:rFonts w:cs="Arial"/>
          <w:sz w:val="28"/>
          <w:szCs w:val="28"/>
          <w:lang w:val="es-MX"/>
        </w:rPr>
        <w:t>no se oblig</w:t>
      </w:r>
      <w:r w:rsidR="004C0CEE" w:rsidRPr="003E4E94">
        <w:rPr>
          <w:rFonts w:cs="Arial"/>
          <w:sz w:val="28"/>
          <w:szCs w:val="28"/>
          <w:lang w:val="es-MX"/>
        </w:rPr>
        <w:t>ó</w:t>
      </w:r>
      <w:r w:rsidR="0081163C" w:rsidRPr="003E4E94">
        <w:rPr>
          <w:rFonts w:cs="Arial"/>
          <w:sz w:val="28"/>
          <w:szCs w:val="28"/>
          <w:lang w:val="es-MX"/>
        </w:rPr>
        <w:t xml:space="preserve"> bajo ningún término para con la institución de crédito.</w:t>
      </w:r>
    </w:p>
    <w:p w14:paraId="6109C58B" w14:textId="77777777" w:rsidR="00E77255" w:rsidRPr="003E4E94" w:rsidRDefault="00E77255" w:rsidP="00897199">
      <w:pPr>
        <w:pStyle w:val="Prrafodelista"/>
        <w:spacing w:line="360" w:lineRule="auto"/>
        <w:rPr>
          <w:rFonts w:cs="Arial"/>
          <w:sz w:val="28"/>
          <w:szCs w:val="28"/>
          <w:lang w:val="es-MX"/>
        </w:rPr>
      </w:pPr>
    </w:p>
    <w:p w14:paraId="18442A93" w14:textId="3DFAB1B3" w:rsidR="00A36BC7" w:rsidRPr="003E4E94" w:rsidRDefault="00E77255" w:rsidP="004F5EFE">
      <w:pPr>
        <w:pStyle w:val="corte4fondo"/>
        <w:numPr>
          <w:ilvl w:val="0"/>
          <w:numId w:val="1"/>
        </w:numPr>
        <w:ind w:left="0" w:hanging="709"/>
        <w:rPr>
          <w:rFonts w:cs="Arial"/>
          <w:sz w:val="28"/>
          <w:szCs w:val="28"/>
          <w:lang w:val="es-MX"/>
        </w:rPr>
      </w:pPr>
      <w:r w:rsidRPr="003E4E94">
        <w:rPr>
          <w:rFonts w:cs="Arial"/>
          <w:b/>
          <w:bCs/>
          <w:sz w:val="28"/>
          <w:szCs w:val="28"/>
          <w:lang w:val="es-MX"/>
        </w:rPr>
        <w:t xml:space="preserve">Juicio de amparo directo </w:t>
      </w:r>
      <w:r w:rsidR="00EC5C52">
        <w:rPr>
          <w:rFonts w:cs="Arial"/>
          <w:b/>
          <w:bCs/>
          <w:color w:val="FF0000"/>
          <w:sz w:val="28"/>
          <w:szCs w:val="28"/>
          <w:lang w:val="es-MX"/>
        </w:rPr>
        <w:t>número de expediente 5</w:t>
      </w:r>
      <w:r w:rsidRPr="003E4E94">
        <w:rPr>
          <w:rFonts w:cs="Arial"/>
          <w:b/>
          <w:bCs/>
          <w:sz w:val="28"/>
          <w:szCs w:val="28"/>
          <w:lang w:val="es-MX"/>
        </w:rPr>
        <w:t xml:space="preserve">. </w:t>
      </w:r>
      <w:r w:rsidRPr="003E4E94">
        <w:rPr>
          <w:rFonts w:cs="Arial"/>
          <w:sz w:val="28"/>
          <w:szCs w:val="28"/>
          <w:lang w:val="es-MX"/>
        </w:rPr>
        <w:t xml:space="preserve">Inconforme con esa resolución, </w:t>
      </w:r>
      <w:r w:rsidR="00A36BC7" w:rsidRPr="003E4E94">
        <w:rPr>
          <w:rFonts w:cs="Arial"/>
          <w:sz w:val="28"/>
          <w:szCs w:val="28"/>
          <w:lang w:val="es-MX"/>
        </w:rPr>
        <w:t xml:space="preserve">la </w:t>
      </w:r>
      <w:r w:rsidR="00A36BC7" w:rsidRPr="00EC5C52">
        <w:rPr>
          <w:rFonts w:cs="Arial"/>
          <w:color w:val="FF0000"/>
          <w:sz w:val="28"/>
          <w:szCs w:val="28"/>
          <w:lang w:val="es-MX"/>
        </w:rPr>
        <w:t xml:space="preserve">institución bancaria </w:t>
      </w:r>
      <w:r w:rsidRPr="003E4E94">
        <w:rPr>
          <w:rFonts w:cs="Arial"/>
          <w:sz w:val="28"/>
          <w:szCs w:val="28"/>
          <w:lang w:val="es-MX"/>
        </w:rPr>
        <w:t xml:space="preserve">promovió juicio de amparo directo, del cual correspondió conocer al </w:t>
      </w:r>
      <w:r w:rsidRPr="003E4E94">
        <w:rPr>
          <w:rFonts w:ascii="ArialMT" w:eastAsiaTheme="minorHAnsi" w:hAnsi="ArialMT" w:cs="ArialMT"/>
          <w:sz w:val="28"/>
          <w:szCs w:val="28"/>
          <w:lang w:val="es-MX" w:eastAsia="en-US"/>
        </w:rPr>
        <w:t>Segundo Tribunal Colegiado en Materia Civil del Sexto Circuito</w:t>
      </w:r>
      <w:r w:rsidR="0035390C" w:rsidRPr="003E4E94">
        <w:rPr>
          <w:rFonts w:cs="Arial"/>
          <w:sz w:val="28"/>
          <w:szCs w:val="28"/>
          <w:lang w:val="es-MX"/>
        </w:rPr>
        <w:t xml:space="preserve">. </w:t>
      </w:r>
    </w:p>
    <w:p w14:paraId="581BB5D5" w14:textId="77777777" w:rsidR="00E77255" w:rsidRPr="003E4E94" w:rsidRDefault="00E77255" w:rsidP="00897199">
      <w:pPr>
        <w:pStyle w:val="Prrafodelista"/>
        <w:spacing w:line="360" w:lineRule="auto"/>
        <w:rPr>
          <w:rFonts w:cs="Arial"/>
          <w:sz w:val="28"/>
          <w:szCs w:val="28"/>
          <w:lang w:val="es-MX"/>
        </w:rPr>
      </w:pPr>
    </w:p>
    <w:p w14:paraId="1B1D069C" w14:textId="2A0354C6" w:rsidR="00464F26" w:rsidRPr="003E4E94" w:rsidRDefault="00A36BC7" w:rsidP="004F5EFE">
      <w:pPr>
        <w:pStyle w:val="corte4fondo"/>
        <w:numPr>
          <w:ilvl w:val="0"/>
          <w:numId w:val="1"/>
        </w:numPr>
        <w:ind w:left="0" w:hanging="709"/>
        <w:rPr>
          <w:rFonts w:cs="Arial"/>
          <w:sz w:val="28"/>
          <w:szCs w:val="28"/>
          <w:lang w:val="es-MX"/>
        </w:rPr>
      </w:pPr>
      <w:r w:rsidRPr="003E4E94">
        <w:rPr>
          <w:rFonts w:cs="Arial"/>
          <w:b/>
          <w:bCs/>
          <w:sz w:val="28"/>
          <w:szCs w:val="28"/>
          <w:lang w:val="es-MX"/>
        </w:rPr>
        <w:t xml:space="preserve">Sentencia juicio de amparo directo </w:t>
      </w:r>
      <w:r w:rsidR="00EC5C52">
        <w:rPr>
          <w:rFonts w:cs="Arial"/>
          <w:b/>
          <w:bCs/>
          <w:color w:val="FF0000"/>
          <w:sz w:val="28"/>
          <w:szCs w:val="28"/>
          <w:lang w:val="es-MX"/>
        </w:rPr>
        <w:t>número de expediente 5</w:t>
      </w:r>
      <w:r w:rsidRPr="003E4E94">
        <w:rPr>
          <w:rFonts w:cs="Arial"/>
          <w:b/>
          <w:bCs/>
          <w:sz w:val="28"/>
          <w:szCs w:val="28"/>
          <w:lang w:val="es-MX"/>
        </w:rPr>
        <w:t>.</w:t>
      </w:r>
      <w:r w:rsidR="000948FD" w:rsidRPr="003E4E94">
        <w:rPr>
          <w:rFonts w:cs="Arial"/>
          <w:b/>
          <w:bCs/>
          <w:sz w:val="28"/>
          <w:szCs w:val="28"/>
          <w:lang w:val="es-MX"/>
        </w:rPr>
        <w:t xml:space="preserve"> </w:t>
      </w:r>
      <w:r w:rsidR="000948FD" w:rsidRPr="003E4E94">
        <w:rPr>
          <w:rFonts w:cs="Arial"/>
          <w:sz w:val="28"/>
          <w:szCs w:val="28"/>
          <w:lang w:val="es-MX"/>
        </w:rPr>
        <w:t>Por sentencia de primero de febrero de dos mil dieciocho</w:t>
      </w:r>
      <w:r w:rsidR="00E77255" w:rsidRPr="003E4E94">
        <w:rPr>
          <w:rFonts w:cs="Arial"/>
          <w:sz w:val="28"/>
          <w:szCs w:val="28"/>
          <w:lang w:val="es-MX"/>
        </w:rPr>
        <w:t xml:space="preserve">, el Tribunal </w:t>
      </w:r>
      <w:r w:rsidR="00464F26" w:rsidRPr="003E4E94">
        <w:rPr>
          <w:rFonts w:cs="Arial"/>
          <w:sz w:val="28"/>
          <w:szCs w:val="28"/>
          <w:lang w:val="es-MX"/>
        </w:rPr>
        <w:lastRenderedPageBreak/>
        <w:t>C</w:t>
      </w:r>
      <w:r w:rsidR="00E77255" w:rsidRPr="003E4E94">
        <w:rPr>
          <w:rFonts w:cs="Arial"/>
          <w:sz w:val="28"/>
          <w:szCs w:val="28"/>
          <w:lang w:val="es-MX"/>
        </w:rPr>
        <w:t>olegia</w:t>
      </w:r>
      <w:r w:rsidR="00464F26" w:rsidRPr="003E4E94">
        <w:rPr>
          <w:rFonts w:cs="Arial"/>
          <w:sz w:val="28"/>
          <w:szCs w:val="28"/>
          <w:lang w:val="es-MX"/>
        </w:rPr>
        <w:t xml:space="preserve">do </w:t>
      </w:r>
      <w:r w:rsidR="000948FD" w:rsidRPr="003E4E94">
        <w:rPr>
          <w:rFonts w:cs="Arial"/>
          <w:b/>
          <w:bCs/>
          <w:sz w:val="28"/>
          <w:szCs w:val="28"/>
          <w:lang w:val="es-MX"/>
        </w:rPr>
        <w:t xml:space="preserve">concedió el amparo </w:t>
      </w:r>
      <w:r w:rsidR="00464F26" w:rsidRPr="003E4E94">
        <w:rPr>
          <w:rFonts w:cs="Arial"/>
          <w:sz w:val="28"/>
          <w:szCs w:val="28"/>
          <w:lang w:val="es-MX"/>
        </w:rPr>
        <w:t xml:space="preserve">a la institución bancaria quejosa, a fin de que </w:t>
      </w:r>
      <w:r w:rsidR="0086140E" w:rsidRPr="003E4E94">
        <w:rPr>
          <w:rFonts w:cs="Arial"/>
          <w:sz w:val="28"/>
          <w:szCs w:val="28"/>
          <w:lang w:val="es-MX"/>
        </w:rPr>
        <w:t xml:space="preserve">la autoridad responsable </w:t>
      </w:r>
      <w:r w:rsidR="00464F26" w:rsidRPr="003E4E94">
        <w:rPr>
          <w:rFonts w:cs="Arial"/>
          <w:sz w:val="28"/>
          <w:szCs w:val="28"/>
          <w:lang w:val="es-MX"/>
        </w:rPr>
        <w:t>dejara insubsistente la resolución reclamada y dictara otra en la que</w:t>
      </w:r>
      <w:r w:rsidR="004123B8" w:rsidRPr="003E4E94">
        <w:rPr>
          <w:rFonts w:cs="Arial"/>
          <w:sz w:val="28"/>
          <w:szCs w:val="28"/>
          <w:lang w:val="es-MX"/>
        </w:rPr>
        <w:t xml:space="preserve"> reiterara las consideraciones que no fueron objeto de la ejecutoria, relativas a la nulidad del mandato, la compraventa y la subsistencia del contrato de apertura de crédito simple, y</w:t>
      </w:r>
      <w:r w:rsidR="00464F26" w:rsidRPr="003E4E94">
        <w:rPr>
          <w:rFonts w:cs="Arial"/>
          <w:sz w:val="28"/>
          <w:szCs w:val="28"/>
          <w:lang w:val="es-MX"/>
        </w:rPr>
        <w:t xml:space="preserve"> </w:t>
      </w:r>
      <w:r w:rsidR="007701CF" w:rsidRPr="003E4E94">
        <w:rPr>
          <w:rFonts w:cs="Arial"/>
          <w:sz w:val="28"/>
          <w:szCs w:val="28"/>
          <w:lang w:val="es-MX"/>
        </w:rPr>
        <w:t>resolviera con plenitud de jurisdicción</w:t>
      </w:r>
      <w:r w:rsidR="008E73A5" w:rsidRPr="003E4E94">
        <w:rPr>
          <w:rFonts w:cs="Arial"/>
          <w:sz w:val="28"/>
          <w:szCs w:val="28"/>
          <w:lang w:val="es-MX"/>
        </w:rPr>
        <w:t xml:space="preserve"> lo relativo al contrato de hipoteca</w:t>
      </w:r>
      <w:r w:rsidR="007701CF" w:rsidRPr="003E4E94">
        <w:rPr>
          <w:rFonts w:cs="Arial"/>
          <w:sz w:val="28"/>
          <w:szCs w:val="28"/>
          <w:lang w:val="es-MX"/>
        </w:rPr>
        <w:t>,</w:t>
      </w:r>
      <w:r w:rsidR="008E73A5" w:rsidRPr="003E4E94">
        <w:rPr>
          <w:rFonts w:cs="Arial"/>
          <w:sz w:val="28"/>
          <w:szCs w:val="28"/>
          <w:lang w:val="es-MX"/>
        </w:rPr>
        <w:t xml:space="preserve"> en el sentido de </w:t>
      </w:r>
      <w:r w:rsidR="00D5336F" w:rsidRPr="003E4E94">
        <w:rPr>
          <w:rFonts w:cs="Arial"/>
          <w:sz w:val="28"/>
          <w:szCs w:val="28"/>
          <w:lang w:val="es-MX"/>
        </w:rPr>
        <w:t xml:space="preserve">que </w:t>
      </w:r>
      <w:r w:rsidR="008E73A5" w:rsidRPr="003E4E94">
        <w:rPr>
          <w:rFonts w:cs="Arial"/>
          <w:sz w:val="28"/>
          <w:szCs w:val="28"/>
          <w:lang w:val="es-MX"/>
        </w:rPr>
        <w:t xml:space="preserve">no existe la antinomia que propuso y que, atendiendo al principio de especialidad de la norma, </w:t>
      </w:r>
      <w:r w:rsidR="008E73A5" w:rsidRPr="003E4E94">
        <w:rPr>
          <w:rFonts w:cs="Arial"/>
          <w:sz w:val="28"/>
          <w:szCs w:val="28"/>
          <w:u w:val="single"/>
          <w:lang w:val="es-MX"/>
        </w:rPr>
        <w:t xml:space="preserve">considere aplicable </w:t>
      </w:r>
      <w:r w:rsidR="006F01EF" w:rsidRPr="003E4E94">
        <w:rPr>
          <w:rFonts w:cs="Arial"/>
          <w:sz w:val="28"/>
          <w:szCs w:val="28"/>
          <w:u w:val="single"/>
          <w:lang w:val="es-MX"/>
        </w:rPr>
        <w:t xml:space="preserve">al caso concreto </w:t>
      </w:r>
      <w:r w:rsidR="008E73A5" w:rsidRPr="003E4E94">
        <w:rPr>
          <w:rFonts w:cs="Arial"/>
          <w:sz w:val="28"/>
          <w:szCs w:val="28"/>
          <w:u w:val="single"/>
          <w:lang w:val="es-MX"/>
        </w:rPr>
        <w:t xml:space="preserve">el artículo 2947 del Código Civil para el Estado </w:t>
      </w:r>
      <w:r w:rsidR="0028346B">
        <w:rPr>
          <w:rFonts w:cs="Arial"/>
          <w:sz w:val="28"/>
          <w:szCs w:val="28"/>
          <w:u w:val="single"/>
          <w:lang w:val="es-MX"/>
        </w:rPr>
        <w:t xml:space="preserve">Libre y Soberano </w:t>
      </w:r>
      <w:r w:rsidR="008E73A5" w:rsidRPr="003E4E94">
        <w:rPr>
          <w:rFonts w:cs="Arial"/>
          <w:sz w:val="28"/>
          <w:szCs w:val="28"/>
          <w:u w:val="single"/>
          <w:lang w:val="es-MX"/>
        </w:rPr>
        <w:t>de Puebla</w:t>
      </w:r>
      <w:r w:rsidR="006F01EF" w:rsidRPr="003E4E94">
        <w:rPr>
          <w:rFonts w:cs="Arial"/>
          <w:sz w:val="28"/>
          <w:szCs w:val="28"/>
          <w:lang w:val="es-MX"/>
        </w:rPr>
        <w:t xml:space="preserve">. Asimismo, señaló que en caso de que la responsable lo </w:t>
      </w:r>
      <w:r w:rsidR="000948FD" w:rsidRPr="003E4E94">
        <w:rPr>
          <w:rFonts w:cs="Arial"/>
          <w:sz w:val="28"/>
          <w:szCs w:val="28"/>
          <w:lang w:val="es-MX"/>
        </w:rPr>
        <w:t>considerara</w:t>
      </w:r>
      <w:r w:rsidR="006F01EF" w:rsidRPr="003E4E94">
        <w:rPr>
          <w:rFonts w:cs="Arial"/>
          <w:sz w:val="28"/>
          <w:szCs w:val="28"/>
          <w:lang w:val="es-MX"/>
        </w:rPr>
        <w:t xml:space="preserve"> necesario, podría realizar un análisis </w:t>
      </w:r>
      <w:r w:rsidR="006F01EF" w:rsidRPr="003E4E94">
        <w:rPr>
          <w:rFonts w:cs="Arial"/>
          <w:i/>
          <w:iCs/>
          <w:sz w:val="28"/>
          <w:szCs w:val="28"/>
          <w:lang w:val="es-MX"/>
        </w:rPr>
        <w:t xml:space="preserve">ex </w:t>
      </w:r>
      <w:proofErr w:type="spellStart"/>
      <w:r w:rsidR="006F01EF" w:rsidRPr="003E4E94">
        <w:rPr>
          <w:rFonts w:cs="Arial"/>
          <w:i/>
          <w:iCs/>
          <w:sz w:val="28"/>
          <w:szCs w:val="28"/>
          <w:lang w:val="es-MX"/>
        </w:rPr>
        <w:t>officio</w:t>
      </w:r>
      <w:proofErr w:type="spellEnd"/>
      <w:r w:rsidR="006F01EF" w:rsidRPr="003E4E94">
        <w:rPr>
          <w:rFonts w:cs="Arial"/>
          <w:i/>
          <w:iCs/>
          <w:sz w:val="28"/>
          <w:szCs w:val="28"/>
          <w:lang w:val="es-MX"/>
        </w:rPr>
        <w:t xml:space="preserve"> </w:t>
      </w:r>
      <w:r w:rsidR="006F01EF" w:rsidRPr="003E4E94">
        <w:rPr>
          <w:rFonts w:cs="Arial"/>
          <w:sz w:val="28"/>
          <w:szCs w:val="28"/>
          <w:lang w:val="es-MX"/>
        </w:rPr>
        <w:t xml:space="preserve">sobre la constitucionalidad o inconstitucionalidad de dicha norma, pero no como base para resolver una antinomia, sino como resultado de la confrontación su contenido respecto al de otro de carácter constitucional o convencional que estima transgrede. </w:t>
      </w:r>
    </w:p>
    <w:p w14:paraId="439346DE" w14:textId="77777777" w:rsidR="00464F26" w:rsidRPr="003E4E94" w:rsidRDefault="00464F26" w:rsidP="00897199">
      <w:pPr>
        <w:pStyle w:val="Prrafodelista"/>
        <w:spacing w:line="360" w:lineRule="auto"/>
        <w:rPr>
          <w:rFonts w:cs="Arial"/>
          <w:sz w:val="28"/>
          <w:szCs w:val="28"/>
          <w:lang w:val="es-MX"/>
        </w:rPr>
      </w:pPr>
    </w:p>
    <w:p w14:paraId="373CAC74" w14:textId="16C6EBA0" w:rsidR="00464F26" w:rsidRPr="003E4E94" w:rsidRDefault="00464F26" w:rsidP="004F5EFE">
      <w:pPr>
        <w:pStyle w:val="corte4fondo"/>
        <w:numPr>
          <w:ilvl w:val="0"/>
          <w:numId w:val="1"/>
        </w:numPr>
        <w:ind w:left="0" w:hanging="709"/>
        <w:rPr>
          <w:rFonts w:cs="Arial"/>
          <w:sz w:val="28"/>
          <w:szCs w:val="28"/>
        </w:rPr>
      </w:pPr>
      <w:r w:rsidRPr="003E4E94">
        <w:rPr>
          <w:rFonts w:cs="Arial"/>
          <w:sz w:val="28"/>
          <w:szCs w:val="28"/>
          <w:lang w:val="es-MX"/>
        </w:rPr>
        <w:t>Para</w:t>
      </w:r>
      <w:r w:rsidR="008E73A5" w:rsidRPr="003E4E94">
        <w:rPr>
          <w:rFonts w:cs="Arial"/>
          <w:sz w:val="28"/>
          <w:szCs w:val="28"/>
          <w:lang w:val="es-MX"/>
        </w:rPr>
        <w:t xml:space="preserve"> arribar a la anterior conclusión</w:t>
      </w:r>
      <w:r w:rsidRPr="003E4E94">
        <w:rPr>
          <w:rFonts w:cs="Arial"/>
          <w:sz w:val="28"/>
          <w:szCs w:val="28"/>
          <w:lang w:val="es-MX"/>
        </w:rPr>
        <w:t>, el Tribunal Colegiado expuso las siguientes consideraciones:</w:t>
      </w:r>
    </w:p>
    <w:p w14:paraId="046B3157" w14:textId="77777777" w:rsidR="00464F26" w:rsidRPr="003E4E94" w:rsidRDefault="00464F26" w:rsidP="00464F26">
      <w:pPr>
        <w:pStyle w:val="corte4fondo"/>
        <w:ind w:firstLine="0"/>
        <w:rPr>
          <w:rFonts w:cs="Arial"/>
          <w:sz w:val="28"/>
          <w:szCs w:val="28"/>
          <w:lang w:val="es-MX"/>
        </w:rPr>
      </w:pPr>
    </w:p>
    <w:p w14:paraId="73894524" w14:textId="7842DDB7" w:rsidR="00897544" w:rsidRPr="003E4E94" w:rsidRDefault="00B55254" w:rsidP="004F5EFE">
      <w:pPr>
        <w:pStyle w:val="corte4fondo"/>
        <w:numPr>
          <w:ilvl w:val="0"/>
          <w:numId w:val="14"/>
        </w:numPr>
        <w:spacing w:after="120" w:line="240" w:lineRule="auto"/>
        <w:rPr>
          <w:rFonts w:cs="Arial"/>
          <w:sz w:val="28"/>
          <w:szCs w:val="28"/>
          <w:lang w:val="es-MX"/>
        </w:rPr>
      </w:pPr>
      <w:r w:rsidRPr="003E4E94">
        <w:rPr>
          <w:rFonts w:cs="Arial"/>
          <w:sz w:val="28"/>
          <w:szCs w:val="28"/>
          <w:lang w:val="es-MX"/>
        </w:rPr>
        <w:t>La sala responsable estudió el asunto partiendo de la existencia de una antinomia</w:t>
      </w:r>
      <w:r w:rsidR="000948FD" w:rsidRPr="003E4E94">
        <w:rPr>
          <w:rFonts w:cs="Arial"/>
          <w:sz w:val="28"/>
          <w:szCs w:val="28"/>
          <w:lang w:val="es-MX"/>
        </w:rPr>
        <w:t xml:space="preserve">, </w:t>
      </w:r>
      <w:r w:rsidR="00BF6A76" w:rsidRPr="003E4E94">
        <w:rPr>
          <w:rFonts w:cs="Arial"/>
          <w:sz w:val="28"/>
          <w:szCs w:val="28"/>
          <w:lang w:val="es-MX"/>
        </w:rPr>
        <w:t>s</w:t>
      </w:r>
      <w:r w:rsidRPr="003E4E94">
        <w:rPr>
          <w:rFonts w:cs="Arial"/>
          <w:sz w:val="28"/>
          <w:szCs w:val="28"/>
          <w:lang w:val="es-MX"/>
        </w:rPr>
        <w:t xml:space="preserve">in embargo, en el caso de estudio no existe </w:t>
      </w:r>
      <w:r w:rsidR="00BF6A76" w:rsidRPr="003E4E94">
        <w:rPr>
          <w:rFonts w:cs="Arial"/>
          <w:sz w:val="28"/>
          <w:szCs w:val="28"/>
          <w:lang w:val="es-MX"/>
        </w:rPr>
        <w:t xml:space="preserve">dicha confrontación </w:t>
      </w:r>
      <w:r w:rsidRPr="003E4E94">
        <w:rPr>
          <w:rFonts w:cs="Arial"/>
          <w:sz w:val="28"/>
          <w:szCs w:val="28"/>
          <w:lang w:val="es-MX"/>
        </w:rPr>
        <w:t>pues no se está ante la hipótesis de que uno d</w:t>
      </w:r>
      <w:r w:rsidR="00BF6A76" w:rsidRPr="003E4E94">
        <w:rPr>
          <w:rFonts w:cs="Arial"/>
          <w:sz w:val="28"/>
          <w:szCs w:val="28"/>
          <w:lang w:val="es-MX"/>
        </w:rPr>
        <w:t>e</w:t>
      </w:r>
      <w:r w:rsidRPr="003E4E94">
        <w:rPr>
          <w:rFonts w:cs="Arial"/>
          <w:sz w:val="28"/>
          <w:szCs w:val="28"/>
          <w:lang w:val="es-MX"/>
        </w:rPr>
        <w:t xml:space="preserve"> </w:t>
      </w:r>
      <w:r w:rsidR="00BF6A76" w:rsidRPr="003E4E94">
        <w:rPr>
          <w:rFonts w:cs="Arial"/>
          <w:sz w:val="28"/>
          <w:szCs w:val="28"/>
          <w:lang w:val="es-MX"/>
        </w:rPr>
        <w:t>los</w:t>
      </w:r>
      <w:r w:rsidRPr="003E4E94">
        <w:rPr>
          <w:rFonts w:cs="Arial"/>
          <w:sz w:val="28"/>
          <w:szCs w:val="28"/>
          <w:lang w:val="es-MX"/>
        </w:rPr>
        <w:t xml:space="preserve"> numerales invocados permita la subsistencia de la hipoteca y el otro no</w:t>
      </w:r>
      <w:r w:rsidR="000948FD" w:rsidRPr="003E4E94">
        <w:rPr>
          <w:rFonts w:cs="Arial"/>
          <w:sz w:val="28"/>
          <w:szCs w:val="28"/>
          <w:lang w:val="es-MX"/>
        </w:rPr>
        <w:t xml:space="preserve">. En realidad, </w:t>
      </w:r>
      <w:r w:rsidR="00BF6A76" w:rsidRPr="003E4E94">
        <w:rPr>
          <w:rFonts w:cs="Arial"/>
          <w:sz w:val="28"/>
          <w:szCs w:val="28"/>
          <w:lang w:val="es-MX"/>
        </w:rPr>
        <w:t xml:space="preserve">los </w:t>
      </w:r>
      <w:r w:rsidR="00897544" w:rsidRPr="003E4E94">
        <w:rPr>
          <w:rFonts w:cs="Arial"/>
          <w:sz w:val="28"/>
          <w:szCs w:val="28"/>
          <w:lang w:val="es-MX"/>
        </w:rPr>
        <w:t xml:space="preserve">artículos no abordan un mismo tema desde una perspectiva permisiva o prohibitiva, </w:t>
      </w:r>
      <w:r w:rsidR="000948FD" w:rsidRPr="003E4E94">
        <w:rPr>
          <w:rFonts w:cs="Arial"/>
          <w:sz w:val="28"/>
          <w:szCs w:val="28"/>
          <w:lang w:val="es-MX"/>
        </w:rPr>
        <w:t xml:space="preserve">sino que uno de ellos contempla las reglas </w:t>
      </w:r>
      <w:r w:rsidR="00BF6A76" w:rsidRPr="003E4E94">
        <w:rPr>
          <w:rFonts w:cs="Arial"/>
          <w:sz w:val="28"/>
          <w:szCs w:val="28"/>
          <w:lang w:val="es-MX"/>
        </w:rPr>
        <w:t xml:space="preserve">generales </w:t>
      </w:r>
      <w:r w:rsidR="00897544" w:rsidRPr="003E4E94">
        <w:rPr>
          <w:rFonts w:cs="Arial"/>
          <w:sz w:val="28"/>
          <w:szCs w:val="28"/>
          <w:lang w:val="es-MX"/>
        </w:rPr>
        <w:t>que deben aplicarse cuando se declare la anulabilidad de un contrato</w:t>
      </w:r>
      <w:r w:rsidR="000948FD" w:rsidRPr="003E4E94">
        <w:rPr>
          <w:rFonts w:cs="Arial"/>
          <w:sz w:val="28"/>
          <w:szCs w:val="28"/>
          <w:lang w:val="es-MX"/>
        </w:rPr>
        <w:t>; mientras que el otro, regula</w:t>
      </w:r>
      <w:r w:rsidR="00BF6A76" w:rsidRPr="003E4E94">
        <w:rPr>
          <w:rFonts w:cs="Arial"/>
          <w:sz w:val="28"/>
          <w:szCs w:val="28"/>
          <w:lang w:val="es-MX"/>
        </w:rPr>
        <w:t xml:space="preserve"> de manera </w:t>
      </w:r>
      <w:r w:rsidR="00897544" w:rsidRPr="003E4E94">
        <w:rPr>
          <w:rFonts w:cs="Arial"/>
          <w:sz w:val="28"/>
          <w:szCs w:val="28"/>
          <w:lang w:val="es-MX"/>
        </w:rPr>
        <w:t xml:space="preserve">específica </w:t>
      </w:r>
      <w:r w:rsidR="000948FD" w:rsidRPr="003E4E94">
        <w:rPr>
          <w:rFonts w:cs="Arial"/>
          <w:sz w:val="28"/>
          <w:szCs w:val="28"/>
          <w:lang w:val="es-MX"/>
        </w:rPr>
        <w:t>al</w:t>
      </w:r>
      <w:r w:rsidR="00897544" w:rsidRPr="003E4E94">
        <w:rPr>
          <w:rFonts w:cs="Arial"/>
          <w:sz w:val="28"/>
          <w:szCs w:val="28"/>
          <w:lang w:val="es-MX"/>
        </w:rPr>
        <w:t xml:space="preserve"> contrato de</w:t>
      </w:r>
      <w:r w:rsidR="00C87B2E" w:rsidRPr="003E4E94">
        <w:rPr>
          <w:rFonts w:cs="Arial"/>
          <w:sz w:val="28"/>
          <w:szCs w:val="28"/>
          <w:lang w:val="es-MX"/>
        </w:rPr>
        <w:t xml:space="preserve"> </w:t>
      </w:r>
      <w:r w:rsidR="00897544" w:rsidRPr="003E4E94">
        <w:rPr>
          <w:rFonts w:cs="Arial"/>
          <w:sz w:val="28"/>
          <w:szCs w:val="28"/>
          <w:lang w:val="es-MX"/>
        </w:rPr>
        <w:t>hipoteca</w:t>
      </w:r>
      <w:r w:rsidR="000948FD" w:rsidRPr="003E4E94">
        <w:rPr>
          <w:rFonts w:cs="Arial"/>
          <w:sz w:val="28"/>
          <w:szCs w:val="28"/>
          <w:lang w:val="es-MX"/>
        </w:rPr>
        <w:t xml:space="preserve">. </w:t>
      </w:r>
    </w:p>
    <w:p w14:paraId="66A243C4" w14:textId="3300917F" w:rsidR="00757FD7" w:rsidRPr="003E4E94" w:rsidRDefault="00757FD7" w:rsidP="004F5EFE">
      <w:pPr>
        <w:pStyle w:val="corte4fondo"/>
        <w:numPr>
          <w:ilvl w:val="0"/>
          <w:numId w:val="14"/>
        </w:numPr>
        <w:spacing w:after="120" w:line="240" w:lineRule="auto"/>
        <w:rPr>
          <w:rFonts w:cs="Arial"/>
          <w:sz w:val="28"/>
          <w:szCs w:val="28"/>
          <w:lang w:val="es-MX"/>
        </w:rPr>
      </w:pPr>
      <w:r w:rsidRPr="003E4E94">
        <w:rPr>
          <w:rFonts w:cs="Arial"/>
          <w:sz w:val="28"/>
          <w:szCs w:val="28"/>
          <w:lang w:val="es-MX"/>
        </w:rPr>
        <w:t>En este caso,</w:t>
      </w:r>
      <w:r w:rsidR="00BF6A76" w:rsidRPr="003E4E94">
        <w:rPr>
          <w:rFonts w:cs="Arial"/>
          <w:sz w:val="28"/>
          <w:szCs w:val="28"/>
          <w:lang w:val="es-MX"/>
        </w:rPr>
        <w:t xml:space="preserve"> </w:t>
      </w:r>
      <w:r w:rsidR="000948FD" w:rsidRPr="003E4E94">
        <w:rPr>
          <w:rFonts w:cs="Arial"/>
          <w:sz w:val="28"/>
          <w:szCs w:val="28"/>
          <w:lang w:val="es-MX"/>
        </w:rPr>
        <w:t>la aplicabilidad de la norma debe dilucidarse conforme a</w:t>
      </w:r>
      <w:r w:rsidRPr="003E4E94">
        <w:rPr>
          <w:rFonts w:cs="Arial"/>
          <w:sz w:val="28"/>
          <w:szCs w:val="28"/>
          <w:lang w:val="es-MX"/>
        </w:rPr>
        <w:t xml:space="preserve">l principio de especialidad de la ley, </w:t>
      </w:r>
      <w:r w:rsidR="000948FD" w:rsidRPr="003E4E94">
        <w:rPr>
          <w:rFonts w:cs="Arial"/>
          <w:sz w:val="28"/>
          <w:szCs w:val="28"/>
          <w:lang w:val="es-MX"/>
        </w:rPr>
        <w:t xml:space="preserve">a partir del cual es aplicable la </w:t>
      </w:r>
      <w:r w:rsidRPr="003E4E94">
        <w:rPr>
          <w:rFonts w:cs="Arial"/>
          <w:sz w:val="28"/>
          <w:szCs w:val="28"/>
          <w:lang w:val="es-MX"/>
        </w:rPr>
        <w:t>norma que regula de manera específica la nulidad de la hipoteca</w:t>
      </w:r>
      <w:r w:rsidR="000948FD" w:rsidRPr="003E4E94">
        <w:rPr>
          <w:rFonts w:cs="Arial"/>
          <w:sz w:val="28"/>
          <w:szCs w:val="28"/>
          <w:lang w:val="es-MX"/>
        </w:rPr>
        <w:t xml:space="preserve">, </w:t>
      </w:r>
      <w:r w:rsidR="00BF6A76" w:rsidRPr="003E4E94">
        <w:rPr>
          <w:rFonts w:cs="Arial"/>
          <w:sz w:val="28"/>
          <w:szCs w:val="28"/>
          <w:lang w:val="es-MX"/>
        </w:rPr>
        <w:t xml:space="preserve">en lugar de preferirse la </w:t>
      </w:r>
      <w:r w:rsidRPr="003E4E94">
        <w:rPr>
          <w:rFonts w:cs="Arial"/>
          <w:sz w:val="28"/>
          <w:szCs w:val="28"/>
          <w:lang w:val="es-MX"/>
        </w:rPr>
        <w:t xml:space="preserve">regla general que existe sobre los aspectos restitutorios de un acto que ha sido anulado. </w:t>
      </w:r>
    </w:p>
    <w:p w14:paraId="1399258D" w14:textId="2E3E0AEA" w:rsidR="00757FD7" w:rsidRPr="003E4E94" w:rsidRDefault="00BF6A76" w:rsidP="004F5EFE">
      <w:pPr>
        <w:pStyle w:val="corte4fondo"/>
        <w:numPr>
          <w:ilvl w:val="0"/>
          <w:numId w:val="14"/>
        </w:numPr>
        <w:spacing w:after="120" w:line="240" w:lineRule="auto"/>
        <w:rPr>
          <w:rFonts w:cs="Arial"/>
          <w:sz w:val="28"/>
          <w:szCs w:val="28"/>
          <w:lang w:val="es-MX"/>
        </w:rPr>
      </w:pPr>
      <w:r w:rsidRPr="003E4E94">
        <w:rPr>
          <w:rFonts w:cs="Arial"/>
          <w:sz w:val="28"/>
          <w:szCs w:val="28"/>
          <w:lang w:val="es-MX"/>
        </w:rPr>
        <w:lastRenderedPageBreak/>
        <w:t xml:space="preserve">El artículo 1942 del Código Civil para el Estado </w:t>
      </w:r>
      <w:r w:rsidR="0028346B">
        <w:rPr>
          <w:rFonts w:cs="Arial"/>
          <w:sz w:val="28"/>
          <w:szCs w:val="28"/>
          <w:lang w:val="es-MX"/>
        </w:rPr>
        <w:t xml:space="preserve">Libre y Soberano </w:t>
      </w:r>
      <w:r w:rsidRPr="003E4E94">
        <w:rPr>
          <w:rFonts w:cs="Arial"/>
          <w:sz w:val="28"/>
          <w:szCs w:val="28"/>
          <w:lang w:val="es-MX"/>
        </w:rPr>
        <w:t xml:space="preserve">de Puebla constituye la regla general y su </w:t>
      </w:r>
      <w:r w:rsidR="00757FD7" w:rsidRPr="003E4E94">
        <w:rPr>
          <w:rFonts w:cs="Arial"/>
          <w:sz w:val="28"/>
          <w:szCs w:val="28"/>
          <w:lang w:val="es-MX"/>
        </w:rPr>
        <w:t xml:space="preserve">excepción </w:t>
      </w:r>
      <w:r w:rsidRPr="003E4E94">
        <w:rPr>
          <w:rFonts w:cs="Arial"/>
          <w:sz w:val="28"/>
          <w:szCs w:val="28"/>
          <w:lang w:val="es-MX"/>
        </w:rPr>
        <w:t xml:space="preserve">es la regulada </w:t>
      </w:r>
      <w:r w:rsidR="00757FD7" w:rsidRPr="003E4E94">
        <w:rPr>
          <w:rFonts w:cs="Arial"/>
          <w:sz w:val="28"/>
          <w:szCs w:val="28"/>
          <w:lang w:val="es-MX"/>
        </w:rPr>
        <w:t xml:space="preserve">en el diverso numeral 2947 del mismo ordenamiento, por lo que debe </w:t>
      </w:r>
      <w:r w:rsidR="000948FD" w:rsidRPr="003E4E94">
        <w:rPr>
          <w:rFonts w:cs="Arial"/>
          <w:sz w:val="28"/>
          <w:szCs w:val="28"/>
          <w:lang w:val="es-MX"/>
        </w:rPr>
        <w:t xml:space="preserve">aplicarse la segunda de estas, incluso porque </w:t>
      </w:r>
      <w:r w:rsidRPr="003E4E94">
        <w:rPr>
          <w:rFonts w:cs="Arial"/>
          <w:sz w:val="28"/>
          <w:szCs w:val="28"/>
          <w:lang w:val="es-MX"/>
        </w:rPr>
        <w:t xml:space="preserve">regula </w:t>
      </w:r>
      <w:r w:rsidR="00757FD7" w:rsidRPr="003E4E94">
        <w:rPr>
          <w:rFonts w:cs="Arial"/>
          <w:sz w:val="28"/>
          <w:szCs w:val="28"/>
          <w:lang w:val="es-MX"/>
        </w:rPr>
        <w:t>exactamente la hipótesis que se analiza</w:t>
      </w:r>
      <w:r w:rsidRPr="003E4E94">
        <w:rPr>
          <w:rFonts w:cs="Arial"/>
          <w:sz w:val="28"/>
          <w:szCs w:val="28"/>
          <w:lang w:val="es-MX"/>
        </w:rPr>
        <w:t xml:space="preserve"> en el caso de estudio. </w:t>
      </w:r>
    </w:p>
    <w:p w14:paraId="605E8117" w14:textId="719DD497" w:rsidR="0083558D" w:rsidRPr="003E4E94" w:rsidRDefault="00C62508" w:rsidP="004F5EFE">
      <w:pPr>
        <w:pStyle w:val="corte4fondo"/>
        <w:numPr>
          <w:ilvl w:val="0"/>
          <w:numId w:val="14"/>
        </w:numPr>
        <w:spacing w:after="120" w:line="240" w:lineRule="auto"/>
        <w:rPr>
          <w:rFonts w:cs="Arial"/>
          <w:sz w:val="28"/>
          <w:szCs w:val="28"/>
          <w:lang w:val="es-MX"/>
        </w:rPr>
      </w:pPr>
      <w:r w:rsidRPr="003E4E94">
        <w:rPr>
          <w:rFonts w:cs="Arial"/>
          <w:sz w:val="28"/>
          <w:szCs w:val="28"/>
          <w:lang w:val="es-MX"/>
        </w:rPr>
        <w:t>Además, el artículo 2947 del Código Civil para el Estado</w:t>
      </w:r>
      <w:r w:rsidR="0028346B">
        <w:rPr>
          <w:rFonts w:cs="Arial"/>
          <w:sz w:val="28"/>
          <w:szCs w:val="28"/>
          <w:lang w:val="es-MX"/>
        </w:rPr>
        <w:t xml:space="preserve"> Libre y Soberano</w:t>
      </w:r>
      <w:r w:rsidRPr="003E4E94">
        <w:rPr>
          <w:rFonts w:cs="Arial"/>
          <w:sz w:val="28"/>
          <w:szCs w:val="28"/>
          <w:lang w:val="es-MX"/>
        </w:rPr>
        <w:t xml:space="preserve"> de Puebla, es una de varias normas que </w:t>
      </w:r>
      <w:r w:rsidR="0086140E" w:rsidRPr="003E4E94">
        <w:rPr>
          <w:rFonts w:cs="Arial"/>
          <w:sz w:val="28"/>
          <w:szCs w:val="28"/>
          <w:lang w:val="es-MX"/>
        </w:rPr>
        <w:t xml:space="preserve">recogen </w:t>
      </w:r>
      <w:r w:rsidR="00757FD7" w:rsidRPr="003E4E94">
        <w:rPr>
          <w:rFonts w:cs="Arial"/>
          <w:sz w:val="28"/>
          <w:szCs w:val="28"/>
          <w:lang w:val="es-MX"/>
        </w:rPr>
        <w:t xml:space="preserve">principios protectores respecto de los que hayan intervenido en determinados actos jurídicos como terceros de buena fe. </w:t>
      </w:r>
    </w:p>
    <w:p w14:paraId="1075CA0E" w14:textId="26E3C0EE" w:rsidR="00757FD7" w:rsidRPr="003E4E94" w:rsidRDefault="00C62508" w:rsidP="004F5EFE">
      <w:pPr>
        <w:pStyle w:val="corte4fondo"/>
        <w:numPr>
          <w:ilvl w:val="0"/>
          <w:numId w:val="14"/>
        </w:numPr>
        <w:spacing w:after="120" w:line="240" w:lineRule="auto"/>
        <w:rPr>
          <w:rFonts w:cs="Arial"/>
          <w:sz w:val="28"/>
          <w:szCs w:val="28"/>
          <w:lang w:val="es-MX"/>
        </w:rPr>
      </w:pPr>
      <w:bookmarkStart w:id="1" w:name="_Hlk130762808"/>
      <w:r w:rsidRPr="003E4E94">
        <w:rPr>
          <w:rFonts w:cs="Arial"/>
          <w:sz w:val="28"/>
          <w:szCs w:val="28"/>
          <w:lang w:val="es-MX"/>
        </w:rPr>
        <w:t>De tal suerte que, e</w:t>
      </w:r>
      <w:r w:rsidR="0086140E" w:rsidRPr="003E4E94">
        <w:rPr>
          <w:rFonts w:cs="Arial"/>
          <w:sz w:val="28"/>
          <w:szCs w:val="28"/>
          <w:lang w:val="es-MX"/>
        </w:rPr>
        <w:t>n el presente caso resulta aplicable el artículo 2947 de la legislación sustantiva civil local, a partir de la cual debe resolver lo atinente a la hipoteca y aplicarse</w:t>
      </w:r>
      <w:r w:rsidRPr="003E4E94">
        <w:rPr>
          <w:rFonts w:cs="Arial"/>
          <w:sz w:val="28"/>
          <w:szCs w:val="28"/>
          <w:lang w:val="es-MX"/>
        </w:rPr>
        <w:t xml:space="preserve"> nuevamente</w:t>
      </w:r>
      <w:r w:rsidR="0086140E" w:rsidRPr="003E4E94">
        <w:rPr>
          <w:rFonts w:cs="Arial"/>
          <w:sz w:val="28"/>
          <w:szCs w:val="28"/>
          <w:lang w:val="es-MX"/>
        </w:rPr>
        <w:t xml:space="preserve">, en virtud de que no se impugnaron, los razonamientos que realizó el tribunal de alzada en cuanto a que </w:t>
      </w:r>
      <w:r w:rsidRPr="003E4E94">
        <w:rPr>
          <w:rFonts w:cs="Arial"/>
          <w:sz w:val="28"/>
          <w:szCs w:val="28"/>
          <w:lang w:val="es-MX"/>
        </w:rPr>
        <w:t xml:space="preserve">en la especie </w:t>
      </w:r>
      <w:r w:rsidR="0086140E" w:rsidRPr="003E4E94">
        <w:rPr>
          <w:rFonts w:cs="Arial"/>
          <w:sz w:val="28"/>
          <w:szCs w:val="28"/>
          <w:lang w:val="es-MX"/>
        </w:rPr>
        <w:t xml:space="preserve">se cumplen los requisitos que establece </w:t>
      </w:r>
      <w:r w:rsidRPr="003E4E94">
        <w:rPr>
          <w:rFonts w:cs="Arial"/>
          <w:sz w:val="28"/>
          <w:szCs w:val="28"/>
          <w:lang w:val="es-MX"/>
        </w:rPr>
        <w:t>el</w:t>
      </w:r>
      <w:r w:rsidR="0086140E" w:rsidRPr="003E4E94">
        <w:rPr>
          <w:rFonts w:cs="Arial"/>
          <w:sz w:val="28"/>
          <w:szCs w:val="28"/>
          <w:lang w:val="es-MX"/>
        </w:rPr>
        <w:t xml:space="preserve"> precepto para la subsistencia de la hipoteca</w:t>
      </w:r>
      <w:r w:rsidRPr="003E4E94">
        <w:rPr>
          <w:rFonts w:cs="Arial"/>
          <w:sz w:val="28"/>
          <w:szCs w:val="28"/>
          <w:lang w:val="es-MX"/>
        </w:rPr>
        <w:t xml:space="preserve">, sin considerarse si el </w:t>
      </w:r>
      <w:r w:rsidR="0086140E" w:rsidRPr="003E4E94">
        <w:rPr>
          <w:rFonts w:cs="Arial"/>
          <w:sz w:val="28"/>
          <w:szCs w:val="28"/>
          <w:lang w:val="es-MX"/>
        </w:rPr>
        <w:t xml:space="preserve">propietario real intervino porque </w:t>
      </w:r>
      <w:r w:rsidRPr="003E4E94">
        <w:rPr>
          <w:rFonts w:cs="Arial"/>
          <w:sz w:val="28"/>
          <w:szCs w:val="28"/>
          <w:lang w:val="es-MX"/>
        </w:rPr>
        <w:t>eso</w:t>
      </w:r>
      <w:r w:rsidR="0086140E" w:rsidRPr="003E4E94">
        <w:rPr>
          <w:rFonts w:cs="Arial"/>
          <w:sz w:val="28"/>
          <w:szCs w:val="28"/>
          <w:lang w:val="es-MX"/>
        </w:rPr>
        <w:t xml:space="preserve"> sería contrasentido </w:t>
      </w:r>
      <w:r w:rsidRPr="003E4E94">
        <w:rPr>
          <w:rFonts w:cs="Arial"/>
          <w:sz w:val="28"/>
          <w:szCs w:val="28"/>
          <w:lang w:val="es-MX"/>
        </w:rPr>
        <w:t>a</w:t>
      </w:r>
      <w:r w:rsidR="0086140E" w:rsidRPr="003E4E94">
        <w:rPr>
          <w:rFonts w:cs="Arial"/>
          <w:sz w:val="28"/>
          <w:szCs w:val="28"/>
          <w:lang w:val="es-MX"/>
        </w:rPr>
        <w:t xml:space="preserve">l contenido del artículo.    </w:t>
      </w:r>
    </w:p>
    <w:bookmarkEnd w:id="1"/>
    <w:p w14:paraId="50D4F31E" w14:textId="77777777" w:rsidR="00464F26" w:rsidRPr="003E4E94" w:rsidRDefault="00464F26" w:rsidP="00897199">
      <w:pPr>
        <w:pStyle w:val="Prrafodelista"/>
        <w:spacing w:line="360" w:lineRule="auto"/>
        <w:rPr>
          <w:rFonts w:cs="Arial"/>
          <w:sz w:val="28"/>
          <w:szCs w:val="28"/>
          <w:lang w:val="es-MX"/>
        </w:rPr>
      </w:pPr>
    </w:p>
    <w:p w14:paraId="39FC615B" w14:textId="530CC32C" w:rsidR="00C703A6" w:rsidRPr="003E4E94" w:rsidRDefault="0035390C" w:rsidP="004F5EFE">
      <w:pPr>
        <w:pStyle w:val="corte4fondo"/>
        <w:numPr>
          <w:ilvl w:val="0"/>
          <w:numId w:val="1"/>
        </w:numPr>
        <w:ind w:left="0" w:hanging="709"/>
        <w:rPr>
          <w:rFonts w:cs="Arial"/>
          <w:sz w:val="28"/>
          <w:szCs w:val="28"/>
          <w:lang w:val="es-MX"/>
        </w:rPr>
      </w:pPr>
      <w:r w:rsidRPr="003E4E94">
        <w:rPr>
          <w:rFonts w:cs="Arial"/>
          <w:b/>
          <w:bCs/>
          <w:sz w:val="28"/>
          <w:szCs w:val="28"/>
          <w:lang w:val="es-MX"/>
        </w:rPr>
        <w:t>Cumplimiento de la sentencia de amparo</w:t>
      </w:r>
      <w:r w:rsidR="00F1725B" w:rsidRPr="003E4E94">
        <w:rPr>
          <w:rFonts w:cs="Arial"/>
          <w:b/>
          <w:bCs/>
          <w:sz w:val="28"/>
          <w:szCs w:val="28"/>
          <w:lang w:val="es-MX"/>
        </w:rPr>
        <w:t xml:space="preserve"> directo </w:t>
      </w:r>
      <w:r w:rsidR="00EC5C52">
        <w:rPr>
          <w:rFonts w:cs="Arial"/>
          <w:b/>
          <w:bCs/>
          <w:color w:val="FF0000"/>
          <w:sz w:val="28"/>
          <w:szCs w:val="28"/>
          <w:lang w:val="es-MX"/>
        </w:rPr>
        <w:t>número de expediente 5</w:t>
      </w:r>
      <w:r w:rsidR="00A36BC7" w:rsidRPr="003E4E94">
        <w:rPr>
          <w:rFonts w:cs="Arial"/>
          <w:b/>
          <w:bCs/>
          <w:sz w:val="28"/>
          <w:szCs w:val="28"/>
          <w:lang w:val="es-MX"/>
        </w:rPr>
        <w:t xml:space="preserve">. </w:t>
      </w:r>
      <w:r w:rsidR="00A36BC7" w:rsidRPr="003E4E94">
        <w:rPr>
          <w:rFonts w:cs="Arial"/>
          <w:sz w:val="28"/>
          <w:szCs w:val="28"/>
          <w:lang w:val="es-MX"/>
        </w:rPr>
        <w:t xml:space="preserve"> </w:t>
      </w:r>
      <w:r w:rsidRPr="003E4E94">
        <w:rPr>
          <w:rFonts w:cs="Arial"/>
          <w:sz w:val="28"/>
          <w:szCs w:val="28"/>
          <w:lang w:val="es-MX"/>
        </w:rPr>
        <w:t xml:space="preserve">La Segunda Sala en Materia Civil del Estado de Puebla, en cumplimiento con </w:t>
      </w:r>
      <w:r w:rsidR="00E7173D" w:rsidRPr="003E4E94">
        <w:rPr>
          <w:rFonts w:cs="Arial"/>
          <w:sz w:val="28"/>
          <w:szCs w:val="28"/>
          <w:lang w:val="es-MX"/>
        </w:rPr>
        <w:t>esa ejecutoria</w:t>
      </w:r>
      <w:r w:rsidRPr="003E4E94">
        <w:rPr>
          <w:rFonts w:cs="Arial"/>
          <w:sz w:val="28"/>
          <w:szCs w:val="28"/>
          <w:lang w:val="es-MX"/>
        </w:rPr>
        <w:t xml:space="preserve">, dictó sentencia el doce de febrero </w:t>
      </w:r>
      <w:r w:rsidR="00E7173D" w:rsidRPr="003E4E94">
        <w:rPr>
          <w:rFonts w:cs="Arial"/>
          <w:sz w:val="28"/>
          <w:szCs w:val="28"/>
          <w:lang w:val="es-MX"/>
        </w:rPr>
        <w:t xml:space="preserve">siguiente, modificando </w:t>
      </w:r>
      <w:r w:rsidRPr="003E4E94">
        <w:rPr>
          <w:rFonts w:cs="Arial"/>
          <w:sz w:val="28"/>
          <w:szCs w:val="28"/>
          <w:lang w:val="es-MX"/>
        </w:rPr>
        <w:t>la sentencia definitiva del juicio de origen</w:t>
      </w:r>
      <w:r w:rsidR="00E7173D" w:rsidRPr="003E4E94">
        <w:rPr>
          <w:rFonts w:cs="Arial"/>
          <w:sz w:val="28"/>
          <w:szCs w:val="28"/>
          <w:lang w:val="es-MX"/>
        </w:rPr>
        <w:t xml:space="preserve"> y señalando </w:t>
      </w:r>
      <w:r w:rsidRPr="003E4E94">
        <w:rPr>
          <w:rFonts w:cs="Arial"/>
          <w:sz w:val="28"/>
          <w:szCs w:val="28"/>
          <w:lang w:val="es-MX"/>
        </w:rPr>
        <w:t>que</w:t>
      </w:r>
      <w:r w:rsidR="00E7173D" w:rsidRPr="003E4E94">
        <w:rPr>
          <w:rFonts w:cs="Arial"/>
          <w:sz w:val="28"/>
          <w:szCs w:val="28"/>
          <w:lang w:val="es-MX"/>
        </w:rPr>
        <w:t xml:space="preserve">, </w:t>
      </w:r>
      <w:r w:rsidRPr="003E4E94">
        <w:rPr>
          <w:rFonts w:cs="Arial"/>
          <w:sz w:val="28"/>
          <w:szCs w:val="28"/>
          <w:lang w:val="es-MX"/>
        </w:rPr>
        <w:t xml:space="preserve">desde un análisis del derecho de propiedad privada desde </w:t>
      </w:r>
      <w:r w:rsidR="00E7173D" w:rsidRPr="003E4E94">
        <w:rPr>
          <w:rFonts w:cs="Arial"/>
          <w:sz w:val="28"/>
          <w:szCs w:val="28"/>
          <w:lang w:val="es-MX"/>
        </w:rPr>
        <w:t xml:space="preserve">su perspectiva </w:t>
      </w:r>
      <w:r w:rsidRPr="003E4E94">
        <w:rPr>
          <w:rFonts w:cs="Arial"/>
          <w:sz w:val="28"/>
          <w:szCs w:val="28"/>
          <w:lang w:val="es-MX"/>
        </w:rPr>
        <w:t xml:space="preserve">constitucional y convencional, el artículo 2947 del Código Civil para el Estado </w:t>
      </w:r>
      <w:r w:rsidR="0028346B">
        <w:rPr>
          <w:rFonts w:cs="Arial"/>
          <w:sz w:val="28"/>
          <w:szCs w:val="28"/>
          <w:lang w:val="es-MX"/>
        </w:rPr>
        <w:t xml:space="preserve">Libre y Soberano </w:t>
      </w:r>
      <w:r w:rsidRPr="003E4E94">
        <w:rPr>
          <w:rFonts w:cs="Arial"/>
          <w:sz w:val="28"/>
          <w:szCs w:val="28"/>
          <w:lang w:val="es-MX"/>
        </w:rPr>
        <w:t xml:space="preserve">de Puebla, </w:t>
      </w:r>
      <w:r w:rsidRPr="003E4E94">
        <w:rPr>
          <w:rFonts w:cs="Arial"/>
          <w:sz w:val="28"/>
          <w:szCs w:val="28"/>
          <w:u w:val="single"/>
          <w:lang w:val="es-MX"/>
        </w:rPr>
        <w:t>no es aplicable</w:t>
      </w:r>
      <w:r w:rsidR="00E7173D" w:rsidRPr="003E4E94">
        <w:rPr>
          <w:rFonts w:cs="Arial"/>
          <w:sz w:val="28"/>
          <w:szCs w:val="28"/>
          <w:u w:val="single"/>
          <w:lang w:val="es-MX"/>
        </w:rPr>
        <w:t xml:space="preserve"> al caso en particular </w:t>
      </w:r>
      <w:r w:rsidRPr="003E4E94">
        <w:rPr>
          <w:rFonts w:cs="Arial"/>
          <w:sz w:val="28"/>
          <w:szCs w:val="28"/>
          <w:u w:val="single"/>
          <w:lang w:val="es-MX"/>
        </w:rPr>
        <w:t>por</w:t>
      </w:r>
      <w:r w:rsidR="00E7173D" w:rsidRPr="003E4E94">
        <w:rPr>
          <w:rFonts w:cs="Arial"/>
          <w:sz w:val="28"/>
          <w:szCs w:val="28"/>
          <w:u w:val="single"/>
          <w:lang w:val="es-MX"/>
        </w:rPr>
        <w:t xml:space="preserve">que vulnera </w:t>
      </w:r>
      <w:r w:rsidRPr="003E4E94">
        <w:rPr>
          <w:rFonts w:cs="Arial"/>
          <w:sz w:val="28"/>
          <w:szCs w:val="28"/>
          <w:u w:val="single"/>
          <w:lang w:val="es-MX"/>
        </w:rPr>
        <w:t xml:space="preserve">el derecho de propiedad </w:t>
      </w:r>
      <w:r w:rsidR="00E7173D" w:rsidRPr="003E4E94">
        <w:rPr>
          <w:rFonts w:cs="Arial"/>
          <w:sz w:val="28"/>
          <w:szCs w:val="28"/>
          <w:u w:val="single"/>
          <w:lang w:val="es-MX"/>
        </w:rPr>
        <w:t xml:space="preserve">al limitar </w:t>
      </w:r>
      <w:r w:rsidRPr="003E4E94">
        <w:rPr>
          <w:rFonts w:cs="Arial"/>
          <w:sz w:val="28"/>
          <w:szCs w:val="28"/>
          <w:u w:val="single"/>
          <w:lang w:val="es-MX"/>
        </w:rPr>
        <w:t xml:space="preserve">la libre disposición </w:t>
      </w:r>
      <w:r w:rsidR="00AA6C9E" w:rsidRPr="003E4E94">
        <w:rPr>
          <w:rFonts w:cs="Arial"/>
          <w:sz w:val="28"/>
          <w:szCs w:val="28"/>
          <w:u w:val="single"/>
          <w:lang w:val="es-MX"/>
        </w:rPr>
        <w:t xml:space="preserve">del bien </w:t>
      </w:r>
      <w:r w:rsidRPr="003E4E94">
        <w:rPr>
          <w:rFonts w:cs="Arial"/>
          <w:sz w:val="28"/>
          <w:szCs w:val="28"/>
          <w:u w:val="single"/>
          <w:lang w:val="es-MX"/>
        </w:rPr>
        <w:t>del propietario que no participó en la constitución de la hipoteca</w:t>
      </w:r>
      <w:r w:rsidRPr="003E4E94">
        <w:rPr>
          <w:rFonts w:cs="Arial"/>
          <w:sz w:val="28"/>
          <w:szCs w:val="28"/>
          <w:lang w:val="es-MX"/>
        </w:rPr>
        <w:t>.</w:t>
      </w:r>
      <w:r w:rsidR="00561DB3" w:rsidRPr="003E4E94">
        <w:rPr>
          <w:rFonts w:cs="Arial"/>
          <w:sz w:val="28"/>
          <w:szCs w:val="28"/>
          <w:lang w:val="es-MX"/>
        </w:rPr>
        <w:t xml:space="preserve"> </w:t>
      </w:r>
    </w:p>
    <w:p w14:paraId="1C65D972" w14:textId="77777777" w:rsidR="00C703A6" w:rsidRPr="003E4E94" w:rsidRDefault="00C703A6" w:rsidP="00C703A6">
      <w:pPr>
        <w:pStyle w:val="corte4fondo"/>
        <w:ind w:firstLine="0"/>
        <w:rPr>
          <w:rFonts w:cs="Arial"/>
          <w:sz w:val="28"/>
          <w:szCs w:val="28"/>
          <w:lang w:val="es-MX"/>
        </w:rPr>
      </w:pPr>
    </w:p>
    <w:p w14:paraId="4F7905E3" w14:textId="222FBCAC" w:rsidR="0035390C" w:rsidRPr="003E4E94" w:rsidRDefault="0094739A" w:rsidP="004F5EFE">
      <w:pPr>
        <w:pStyle w:val="corte4fondo"/>
        <w:numPr>
          <w:ilvl w:val="0"/>
          <w:numId w:val="1"/>
        </w:numPr>
        <w:ind w:left="0" w:hanging="709"/>
        <w:rPr>
          <w:rFonts w:cs="Arial"/>
          <w:sz w:val="28"/>
          <w:szCs w:val="28"/>
          <w:lang w:val="es-MX"/>
        </w:rPr>
      </w:pPr>
      <w:r w:rsidRPr="003E4E94">
        <w:rPr>
          <w:rFonts w:cs="Arial"/>
          <w:sz w:val="28"/>
          <w:szCs w:val="28"/>
          <w:lang w:val="es-MX"/>
        </w:rPr>
        <w:t xml:space="preserve">Para arribar a la conclusión anterior, la Sala expuso el siguiente razonamiento: </w:t>
      </w:r>
    </w:p>
    <w:p w14:paraId="030D4F1D" w14:textId="77777777" w:rsidR="0094739A" w:rsidRPr="003E4E94" w:rsidRDefault="0094739A" w:rsidP="0094739A">
      <w:pPr>
        <w:pStyle w:val="corte4fondo"/>
        <w:ind w:firstLine="0"/>
        <w:rPr>
          <w:rFonts w:cs="Arial"/>
          <w:sz w:val="28"/>
          <w:szCs w:val="28"/>
          <w:lang w:val="es-MX"/>
        </w:rPr>
      </w:pPr>
    </w:p>
    <w:p w14:paraId="17D33CD7" w14:textId="1453CBAE" w:rsidR="0094739A" w:rsidRPr="003E4E94" w:rsidRDefault="0094739A" w:rsidP="004F5EFE">
      <w:pPr>
        <w:pStyle w:val="corte4fondo"/>
        <w:numPr>
          <w:ilvl w:val="0"/>
          <w:numId w:val="14"/>
        </w:numPr>
        <w:spacing w:after="120" w:line="240" w:lineRule="auto"/>
        <w:rPr>
          <w:rFonts w:cs="Arial"/>
          <w:sz w:val="28"/>
          <w:szCs w:val="28"/>
          <w:lang w:val="es-MX"/>
        </w:rPr>
      </w:pPr>
      <w:r w:rsidRPr="003E4E94">
        <w:rPr>
          <w:rFonts w:cs="Arial"/>
          <w:sz w:val="28"/>
          <w:szCs w:val="28"/>
          <w:lang w:val="es-MX"/>
        </w:rPr>
        <w:t xml:space="preserve">Es inaplicable el artículo 2947 del Código Civil para el Estado </w:t>
      </w:r>
      <w:r w:rsidR="0028346B">
        <w:rPr>
          <w:rFonts w:cs="Arial"/>
          <w:sz w:val="28"/>
          <w:szCs w:val="28"/>
          <w:lang w:val="es-MX"/>
        </w:rPr>
        <w:t xml:space="preserve">Libre y Soberano </w:t>
      </w:r>
      <w:r w:rsidRPr="003E4E94">
        <w:rPr>
          <w:rFonts w:cs="Arial"/>
          <w:sz w:val="28"/>
          <w:szCs w:val="28"/>
          <w:lang w:val="es-MX"/>
        </w:rPr>
        <w:t xml:space="preserve">de Puebla, toda vez que </w:t>
      </w:r>
      <w:r w:rsidR="00561DB3" w:rsidRPr="003E4E94">
        <w:rPr>
          <w:rFonts w:cs="Arial"/>
          <w:sz w:val="28"/>
          <w:szCs w:val="28"/>
          <w:lang w:val="es-MX"/>
        </w:rPr>
        <w:t xml:space="preserve">el contrato de hipoteca es </w:t>
      </w:r>
      <w:r w:rsidR="00561DB3" w:rsidRPr="003E4E94">
        <w:rPr>
          <w:rFonts w:cs="Arial"/>
          <w:sz w:val="28"/>
          <w:szCs w:val="28"/>
          <w:lang w:val="es-MX"/>
        </w:rPr>
        <w:lastRenderedPageBreak/>
        <w:t>accesorio al de apertura de crédito simple con interés</w:t>
      </w:r>
      <w:r w:rsidR="00C703A6" w:rsidRPr="003E4E94">
        <w:rPr>
          <w:rFonts w:cs="Arial"/>
          <w:sz w:val="28"/>
          <w:szCs w:val="28"/>
          <w:lang w:val="es-MX"/>
        </w:rPr>
        <w:t xml:space="preserve">, </w:t>
      </w:r>
      <w:r w:rsidR="00561DB3" w:rsidRPr="003E4E94">
        <w:rPr>
          <w:rFonts w:cs="Arial"/>
          <w:sz w:val="28"/>
          <w:szCs w:val="28"/>
          <w:lang w:val="es-MX"/>
        </w:rPr>
        <w:t>en el cual</w:t>
      </w:r>
      <w:r w:rsidR="00C703A6" w:rsidRPr="003E4E94">
        <w:rPr>
          <w:rFonts w:cs="Arial"/>
          <w:sz w:val="28"/>
          <w:szCs w:val="28"/>
          <w:lang w:val="es-MX"/>
        </w:rPr>
        <w:t xml:space="preserve"> </w:t>
      </w:r>
      <w:r w:rsidR="00561DB3" w:rsidRPr="003E4E94">
        <w:rPr>
          <w:rFonts w:cs="Arial"/>
          <w:sz w:val="28"/>
          <w:szCs w:val="28"/>
          <w:lang w:val="es-MX"/>
        </w:rPr>
        <w:t>los actores no otorgaron su consentimiento para la constitución</w:t>
      </w:r>
      <w:r w:rsidR="00C703A6" w:rsidRPr="003E4E94">
        <w:rPr>
          <w:rFonts w:cs="Arial"/>
          <w:sz w:val="28"/>
          <w:szCs w:val="28"/>
          <w:lang w:val="es-MX"/>
        </w:rPr>
        <w:t xml:space="preserve">, </w:t>
      </w:r>
      <w:r w:rsidR="00561DB3" w:rsidRPr="003E4E94">
        <w:rPr>
          <w:rFonts w:cs="Arial"/>
          <w:sz w:val="28"/>
          <w:szCs w:val="28"/>
          <w:lang w:val="es-MX"/>
        </w:rPr>
        <w:t xml:space="preserve">ante la nulidad del contrato de mandato por medio del cual se concretó la compraventa del inmueble. </w:t>
      </w:r>
    </w:p>
    <w:p w14:paraId="7A9746E5" w14:textId="4C4C5446" w:rsidR="0094739A" w:rsidRPr="003E4E94" w:rsidRDefault="0094739A" w:rsidP="004F5EFE">
      <w:pPr>
        <w:pStyle w:val="corte4fondo"/>
        <w:numPr>
          <w:ilvl w:val="0"/>
          <w:numId w:val="14"/>
        </w:numPr>
        <w:spacing w:after="120" w:line="240" w:lineRule="auto"/>
        <w:rPr>
          <w:rFonts w:cs="Arial"/>
          <w:sz w:val="28"/>
          <w:szCs w:val="28"/>
          <w:lang w:val="es-MX"/>
        </w:rPr>
      </w:pPr>
      <w:r w:rsidRPr="003E4E94">
        <w:rPr>
          <w:rFonts w:cs="Arial"/>
          <w:sz w:val="28"/>
          <w:szCs w:val="28"/>
          <w:lang w:val="es-MX"/>
        </w:rPr>
        <w:t xml:space="preserve">La </w:t>
      </w:r>
      <w:r w:rsidR="00561DB3" w:rsidRPr="003E4E94">
        <w:rPr>
          <w:rFonts w:cs="Arial"/>
          <w:sz w:val="28"/>
          <w:szCs w:val="28"/>
          <w:lang w:val="es-MX"/>
        </w:rPr>
        <w:t xml:space="preserve">subsistencia de la hipoteca implica un acto de molestia en perjuicio del derecho a la libre disposición del bien propiedad de los actores, inmerso en el derecho humano a la propiedad privada prevista en </w:t>
      </w:r>
      <w:r w:rsidR="00C703A6" w:rsidRPr="003E4E94">
        <w:rPr>
          <w:rFonts w:cs="Arial"/>
          <w:sz w:val="28"/>
          <w:szCs w:val="28"/>
          <w:lang w:val="es-MX"/>
        </w:rPr>
        <w:t xml:space="preserve">los artículos </w:t>
      </w:r>
      <w:r w:rsidR="00561DB3" w:rsidRPr="003E4E94">
        <w:rPr>
          <w:rFonts w:cs="Arial"/>
          <w:sz w:val="28"/>
          <w:szCs w:val="28"/>
          <w:lang w:val="es-MX"/>
        </w:rPr>
        <w:t>27 constitucional</w:t>
      </w:r>
      <w:r w:rsidR="00C703A6" w:rsidRPr="003E4E94">
        <w:rPr>
          <w:rFonts w:cs="Arial"/>
          <w:sz w:val="28"/>
          <w:szCs w:val="28"/>
          <w:lang w:val="es-MX"/>
        </w:rPr>
        <w:t xml:space="preserve">, </w:t>
      </w:r>
      <w:r w:rsidR="00AF21F6" w:rsidRPr="003E4E94">
        <w:rPr>
          <w:rFonts w:cs="Arial"/>
          <w:sz w:val="28"/>
          <w:szCs w:val="28"/>
          <w:lang w:val="es-MX"/>
        </w:rPr>
        <w:t>21 de la Convención Americana sobre Derechos Humanos</w:t>
      </w:r>
      <w:r w:rsidR="00C703A6" w:rsidRPr="003E4E94">
        <w:rPr>
          <w:rFonts w:cs="Arial"/>
          <w:sz w:val="28"/>
          <w:szCs w:val="28"/>
          <w:lang w:val="es-MX"/>
        </w:rPr>
        <w:t>,</w:t>
      </w:r>
      <w:r w:rsidR="00AF21F6" w:rsidRPr="003E4E94">
        <w:rPr>
          <w:rFonts w:cs="Arial"/>
          <w:sz w:val="28"/>
          <w:szCs w:val="28"/>
          <w:lang w:val="es-MX"/>
        </w:rPr>
        <w:t xml:space="preserve"> XXIII de la Declaración Americana de los Derechos y Deberes del Hombre</w:t>
      </w:r>
      <w:r w:rsidR="00C703A6" w:rsidRPr="003E4E94">
        <w:rPr>
          <w:rFonts w:cs="Arial"/>
          <w:sz w:val="28"/>
          <w:szCs w:val="28"/>
          <w:lang w:val="es-MX"/>
        </w:rPr>
        <w:t xml:space="preserve"> y </w:t>
      </w:r>
      <w:r w:rsidR="00AF21F6" w:rsidRPr="003E4E94">
        <w:rPr>
          <w:rFonts w:cs="Arial"/>
          <w:sz w:val="28"/>
          <w:szCs w:val="28"/>
          <w:lang w:val="es-MX"/>
        </w:rPr>
        <w:t xml:space="preserve">17 de la Declaración Universal de los Derechos Humanos. </w:t>
      </w:r>
    </w:p>
    <w:p w14:paraId="4CFD4A08" w14:textId="632DD67C" w:rsidR="0094739A" w:rsidRPr="003E4E94" w:rsidRDefault="00C703A6" w:rsidP="004F5EFE">
      <w:pPr>
        <w:pStyle w:val="corte4fondo"/>
        <w:numPr>
          <w:ilvl w:val="0"/>
          <w:numId w:val="14"/>
        </w:numPr>
        <w:spacing w:after="120" w:line="240" w:lineRule="auto"/>
        <w:rPr>
          <w:rFonts w:cs="Arial"/>
          <w:sz w:val="28"/>
          <w:szCs w:val="28"/>
          <w:lang w:val="es-MX"/>
        </w:rPr>
      </w:pPr>
      <w:r w:rsidRPr="003E4E94">
        <w:rPr>
          <w:rFonts w:cs="Arial"/>
          <w:sz w:val="28"/>
          <w:szCs w:val="28"/>
          <w:lang w:val="es-MX"/>
        </w:rPr>
        <w:t>N</w:t>
      </w:r>
      <w:r w:rsidR="0094739A" w:rsidRPr="003E4E94">
        <w:rPr>
          <w:rFonts w:cs="Arial"/>
          <w:sz w:val="28"/>
          <w:szCs w:val="28"/>
          <w:lang w:val="es-MX"/>
        </w:rPr>
        <w:t xml:space="preserve">o es aplicable </w:t>
      </w:r>
      <w:r w:rsidR="00AF21F6" w:rsidRPr="003E4E94">
        <w:rPr>
          <w:rFonts w:cs="Arial"/>
          <w:sz w:val="28"/>
          <w:szCs w:val="28"/>
          <w:lang w:val="es-MX"/>
        </w:rPr>
        <w:t xml:space="preserve">el artículo </w:t>
      </w:r>
      <w:r w:rsidRPr="003E4E94">
        <w:rPr>
          <w:rFonts w:cs="Arial"/>
          <w:sz w:val="28"/>
          <w:szCs w:val="28"/>
          <w:lang w:val="es-MX"/>
        </w:rPr>
        <w:t xml:space="preserve">porque, aun cuando </w:t>
      </w:r>
      <w:r w:rsidR="0094739A" w:rsidRPr="003E4E94">
        <w:rPr>
          <w:rFonts w:cs="Arial"/>
          <w:sz w:val="28"/>
          <w:szCs w:val="28"/>
          <w:lang w:val="es-MX"/>
        </w:rPr>
        <w:t xml:space="preserve">se reúnen los requisitos que contempla el artículo 2947 del Código Civil para el Estado </w:t>
      </w:r>
      <w:r w:rsidR="0028346B">
        <w:rPr>
          <w:rFonts w:cs="Arial"/>
          <w:sz w:val="28"/>
          <w:szCs w:val="28"/>
          <w:lang w:val="es-MX"/>
        </w:rPr>
        <w:t xml:space="preserve">Libre y Soberano </w:t>
      </w:r>
      <w:r w:rsidR="0094739A" w:rsidRPr="003E4E94">
        <w:rPr>
          <w:rFonts w:cs="Arial"/>
          <w:sz w:val="28"/>
          <w:szCs w:val="28"/>
          <w:lang w:val="es-MX"/>
        </w:rPr>
        <w:t xml:space="preserve">de Puebla, </w:t>
      </w:r>
      <w:r w:rsidRPr="003E4E94">
        <w:rPr>
          <w:rFonts w:cs="Arial"/>
          <w:sz w:val="28"/>
          <w:szCs w:val="28"/>
          <w:lang w:val="es-MX"/>
        </w:rPr>
        <w:t xml:space="preserve">la </w:t>
      </w:r>
      <w:r w:rsidR="0094739A" w:rsidRPr="003E4E94">
        <w:rPr>
          <w:rFonts w:cs="Arial"/>
          <w:sz w:val="28"/>
          <w:szCs w:val="28"/>
          <w:lang w:val="es-MX"/>
        </w:rPr>
        <w:t xml:space="preserve">realidad </w:t>
      </w:r>
      <w:r w:rsidRPr="003E4E94">
        <w:rPr>
          <w:rFonts w:cs="Arial"/>
          <w:sz w:val="28"/>
          <w:szCs w:val="28"/>
          <w:lang w:val="es-MX"/>
        </w:rPr>
        <w:t xml:space="preserve">es que </w:t>
      </w:r>
      <w:r w:rsidR="00AF21F6" w:rsidRPr="003E4E94">
        <w:rPr>
          <w:rFonts w:cs="Arial"/>
          <w:sz w:val="28"/>
          <w:szCs w:val="28"/>
          <w:lang w:val="es-MX"/>
        </w:rPr>
        <w:t xml:space="preserve">se causa un acto de molestia a </w:t>
      </w:r>
      <w:r w:rsidR="0094739A" w:rsidRPr="003E4E94">
        <w:rPr>
          <w:rFonts w:cs="Arial"/>
          <w:sz w:val="28"/>
          <w:szCs w:val="28"/>
          <w:lang w:val="es-MX"/>
        </w:rPr>
        <w:t>la parte actora</w:t>
      </w:r>
      <w:r w:rsidRPr="003E4E94">
        <w:rPr>
          <w:rFonts w:cs="Arial"/>
          <w:sz w:val="28"/>
          <w:szCs w:val="28"/>
          <w:lang w:val="es-MX"/>
        </w:rPr>
        <w:t xml:space="preserve">, la que no participó </w:t>
      </w:r>
      <w:r w:rsidR="00AF21F6" w:rsidRPr="003E4E94">
        <w:rPr>
          <w:rFonts w:cs="Arial"/>
          <w:sz w:val="28"/>
          <w:szCs w:val="28"/>
          <w:lang w:val="es-MX"/>
        </w:rPr>
        <w:t xml:space="preserve">en la constitución </w:t>
      </w:r>
      <w:r w:rsidR="0094739A" w:rsidRPr="003E4E94">
        <w:rPr>
          <w:rFonts w:cs="Arial"/>
          <w:sz w:val="28"/>
          <w:szCs w:val="28"/>
          <w:lang w:val="es-MX"/>
        </w:rPr>
        <w:t>de la hipoteca</w:t>
      </w:r>
      <w:r w:rsidRPr="003E4E94">
        <w:rPr>
          <w:rFonts w:cs="Arial"/>
          <w:sz w:val="28"/>
          <w:szCs w:val="28"/>
          <w:lang w:val="es-MX"/>
        </w:rPr>
        <w:t xml:space="preserve"> y no tiene obligación a su cargo frente a la institución bancaria. </w:t>
      </w:r>
    </w:p>
    <w:p w14:paraId="2E7BC908" w14:textId="2A2F7126" w:rsidR="00AF21F6" w:rsidRPr="003E4E94" w:rsidRDefault="0094739A" w:rsidP="004F5EFE">
      <w:pPr>
        <w:pStyle w:val="corte4fondo"/>
        <w:numPr>
          <w:ilvl w:val="0"/>
          <w:numId w:val="14"/>
        </w:numPr>
        <w:spacing w:after="120" w:line="240" w:lineRule="auto"/>
        <w:rPr>
          <w:rFonts w:cs="Arial"/>
          <w:sz w:val="28"/>
          <w:szCs w:val="28"/>
          <w:lang w:val="es-MX"/>
        </w:rPr>
      </w:pPr>
      <w:r w:rsidRPr="003E4E94">
        <w:rPr>
          <w:rFonts w:cs="Arial"/>
          <w:sz w:val="28"/>
          <w:szCs w:val="28"/>
          <w:lang w:val="es-MX"/>
        </w:rPr>
        <w:t xml:space="preserve">De manera que, si no </w:t>
      </w:r>
      <w:r w:rsidR="00AF21F6" w:rsidRPr="003E4E94">
        <w:rPr>
          <w:rFonts w:cs="Arial"/>
          <w:sz w:val="28"/>
          <w:szCs w:val="28"/>
          <w:lang w:val="es-MX"/>
        </w:rPr>
        <w:t>se demostró la voluntad de</w:t>
      </w:r>
      <w:r w:rsidRPr="003E4E94">
        <w:rPr>
          <w:rFonts w:cs="Arial"/>
          <w:sz w:val="28"/>
          <w:szCs w:val="28"/>
          <w:lang w:val="es-MX"/>
        </w:rPr>
        <w:t xml:space="preserve"> la parte actora</w:t>
      </w:r>
      <w:r w:rsidR="00AF21F6" w:rsidRPr="003E4E94">
        <w:rPr>
          <w:rFonts w:cs="Arial"/>
          <w:sz w:val="28"/>
          <w:szCs w:val="28"/>
          <w:lang w:val="es-MX"/>
        </w:rPr>
        <w:t xml:space="preserve"> para la constitución del gravamen, ni existe prueba de que atentan con el interés público o la colectividad, ni existe limitante legal sobre el ejercicio </w:t>
      </w:r>
      <w:r w:rsidR="00C703A6" w:rsidRPr="003E4E94">
        <w:rPr>
          <w:rFonts w:cs="Arial"/>
          <w:sz w:val="28"/>
          <w:szCs w:val="28"/>
          <w:lang w:val="es-MX"/>
        </w:rPr>
        <w:t>a</w:t>
      </w:r>
      <w:r w:rsidR="00AF21F6" w:rsidRPr="003E4E94">
        <w:rPr>
          <w:rFonts w:cs="Arial"/>
          <w:sz w:val="28"/>
          <w:szCs w:val="28"/>
          <w:lang w:val="es-MX"/>
        </w:rPr>
        <w:t xml:space="preserve"> su derecho de dominio, </w:t>
      </w:r>
      <w:r w:rsidR="00C703A6" w:rsidRPr="003E4E94">
        <w:rPr>
          <w:rFonts w:cs="Arial"/>
          <w:sz w:val="28"/>
          <w:szCs w:val="28"/>
          <w:lang w:val="es-MX"/>
        </w:rPr>
        <w:t>no debe subsistir l</w:t>
      </w:r>
      <w:r w:rsidR="00AF21F6" w:rsidRPr="003E4E94">
        <w:rPr>
          <w:rFonts w:cs="Arial"/>
          <w:sz w:val="28"/>
          <w:szCs w:val="28"/>
          <w:lang w:val="es-MX"/>
        </w:rPr>
        <w:t>a hipoteca.</w:t>
      </w:r>
    </w:p>
    <w:p w14:paraId="0A8500C3" w14:textId="77777777" w:rsidR="00561DB3" w:rsidRPr="003E4E94" w:rsidRDefault="00561DB3" w:rsidP="00897199">
      <w:pPr>
        <w:pStyle w:val="Prrafodelista"/>
        <w:spacing w:line="360" w:lineRule="auto"/>
        <w:rPr>
          <w:rFonts w:cs="Arial"/>
          <w:sz w:val="28"/>
          <w:szCs w:val="28"/>
          <w:lang w:val="es-MX"/>
        </w:rPr>
      </w:pPr>
    </w:p>
    <w:p w14:paraId="13F26931" w14:textId="69FAD1E2" w:rsidR="009C3E80" w:rsidRPr="003E4E94" w:rsidRDefault="0035390C" w:rsidP="004F5EFE">
      <w:pPr>
        <w:pStyle w:val="corte4fondo"/>
        <w:numPr>
          <w:ilvl w:val="0"/>
          <w:numId w:val="1"/>
        </w:numPr>
        <w:ind w:left="0" w:hanging="709"/>
        <w:rPr>
          <w:rFonts w:cs="Arial"/>
          <w:sz w:val="28"/>
          <w:szCs w:val="28"/>
          <w:lang w:val="es-MX"/>
        </w:rPr>
      </w:pPr>
      <w:r w:rsidRPr="003E4E94">
        <w:rPr>
          <w:rFonts w:cs="Arial"/>
          <w:b/>
          <w:bCs/>
          <w:sz w:val="28"/>
          <w:szCs w:val="28"/>
          <w:lang w:val="es-MX"/>
        </w:rPr>
        <w:t xml:space="preserve">Juicio de amparo directo </w:t>
      </w:r>
      <w:r w:rsidR="00EC5C52">
        <w:rPr>
          <w:rFonts w:cs="Arial"/>
          <w:b/>
          <w:bCs/>
          <w:color w:val="FF0000"/>
          <w:sz w:val="28"/>
          <w:szCs w:val="28"/>
          <w:lang w:val="es-MX"/>
        </w:rPr>
        <w:t>número de expediente 6</w:t>
      </w:r>
      <w:r w:rsidRPr="003E4E94">
        <w:rPr>
          <w:rFonts w:cs="Arial"/>
          <w:b/>
          <w:bCs/>
          <w:sz w:val="28"/>
          <w:szCs w:val="28"/>
          <w:lang w:val="es-MX"/>
        </w:rPr>
        <w:t xml:space="preserve">. </w:t>
      </w:r>
      <w:r w:rsidRPr="003E4E94">
        <w:rPr>
          <w:rFonts w:cs="Arial"/>
          <w:sz w:val="28"/>
          <w:szCs w:val="28"/>
          <w:lang w:val="es-MX"/>
        </w:rPr>
        <w:t xml:space="preserve"> Nuevamente, la </w:t>
      </w:r>
      <w:r w:rsidRPr="00EC5C52">
        <w:rPr>
          <w:rFonts w:cs="Arial"/>
          <w:color w:val="FF0000"/>
          <w:sz w:val="28"/>
          <w:szCs w:val="28"/>
          <w:lang w:val="es-MX"/>
        </w:rPr>
        <w:t xml:space="preserve">institución bancaria </w:t>
      </w:r>
      <w:r w:rsidRPr="003E4E94">
        <w:rPr>
          <w:rFonts w:cs="Arial"/>
          <w:sz w:val="28"/>
          <w:szCs w:val="28"/>
          <w:lang w:val="es-MX"/>
        </w:rPr>
        <w:t xml:space="preserve">promovió juicio de amparo directo, del cual </w:t>
      </w:r>
      <w:r w:rsidR="00C703A6" w:rsidRPr="003E4E94">
        <w:rPr>
          <w:rFonts w:cs="Arial"/>
          <w:sz w:val="28"/>
          <w:szCs w:val="28"/>
          <w:lang w:val="es-MX"/>
        </w:rPr>
        <w:t xml:space="preserve">volvió a conocer </w:t>
      </w:r>
      <w:r w:rsidRPr="003E4E94">
        <w:rPr>
          <w:rFonts w:cs="Arial"/>
          <w:sz w:val="28"/>
          <w:szCs w:val="28"/>
          <w:lang w:val="es-MX"/>
        </w:rPr>
        <w:t>el Segundo Tribunal Colegiado en Materia Civil del Sexto Circuito</w:t>
      </w:r>
      <w:r w:rsidR="009625E7" w:rsidRPr="003E4E94">
        <w:rPr>
          <w:rFonts w:cs="Arial"/>
          <w:sz w:val="28"/>
          <w:szCs w:val="28"/>
          <w:lang w:val="es-MX"/>
        </w:rPr>
        <w:t xml:space="preserve">, el que admitió y registró el expediente con el número </w:t>
      </w:r>
      <w:proofErr w:type="spellStart"/>
      <w:r w:rsidR="00EC5C52">
        <w:rPr>
          <w:rFonts w:cs="Arial"/>
          <w:color w:val="FF0000"/>
          <w:sz w:val="28"/>
          <w:szCs w:val="28"/>
          <w:lang w:val="es-MX"/>
        </w:rPr>
        <w:t>número</w:t>
      </w:r>
      <w:proofErr w:type="spellEnd"/>
      <w:r w:rsidR="00EC5C52">
        <w:rPr>
          <w:rFonts w:cs="Arial"/>
          <w:color w:val="FF0000"/>
          <w:sz w:val="28"/>
          <w:szCs w:val="28"/>
          <w:lang w:val="es-MX"/>
        </w:rPr>
        <w:t xml:space="preserve"> de expediente 6</w:t>
      </w:r>
      <w:r w:rsidR="009625E7" w:rsidRPr="003E4E94">
        <w:rPr>
          <w:rFonts w:cs="Arial"/>
          <w:sz w:val="28"/>
          <w:szCs w:val="28"/>
          <w:lang w:val="es-MX"/>
        </w:rPr>
        <w:t xml:space="preserve">. </w:t>
      </w:r>
    </w:p>
    <w:p w14:paraId="55BA37C5" w14:textId="77777777" w:rsidR="009C3E80" w:rsidRPr="003E4E94" w:rsidRDefault="009C3E80" w:rsidP="00897199">
      <w:pPr>
        <w:pStyle w:val="Prrafodelista"/>
        <w:spacing w:line="360" w:lineRule="auto"/>
        <w:rPr>
          <w:rFonts w:cs="Arial"/>
          <w:sz w:val="28"/>
          <w:szCs w:val="28"/>
          <w:lang w:val="es-MX"/>
        </w:rPr>
      </w:pPr>
    </w:p>
    <w:p w14:paraId="1337A0AD" w14:textId="1872A2BB" w:rsidR="00E77255" w:rsidRPr="003E4E94" w:rsidRDefault="009625E7" w:rsidP="004F5EFE">
      <w:pPr>
        <w:pStyle w:val="corte4fondo"/>
        <w:numPr>
          <w:ilvl w:val="0"/>
          <w:numId w:val="1"/>
        </w:numPr>
        <w:ind w:left="0" w:hanging="709"/>
        <w:rPr>
          <w:rFonts w:cs="Arial"/>
          <w:sz w:val="28"/>
          <w:szCs w:val="28"/>
          <w:lang w:val="es-MX"/>
        </w:rPr>
      </w:pPr>
      <w:r w:rsidRPr="003E4E94">
        <w:rPr>
          <w:rFonts w:cs="Arial"/>
          <w:sz w:val="28"/>
          <w:szCs w:val="28"/>
          <w:lang w:val="es-MX"/>
        </w:rPr>
        <w:t xml:space="preserve">En sesión plenaria de diez de octubre de dos mil diecinueve, </w:t>
      </w:r>
      <w:r w:rsidR="009C3E80" w:rsidRPr="003E4E94">
        <w:rPr>
          <w:rFonts w:cs="Arial"/>
          <w:sz w:val="28"/>
          <w:szCs w:val="28"/>
          <w:lang w:val="es-MX"/>
        </w:rPr>
        <w:t xml:space="preserve">el Tribunal Colegiado </w:t>
      </w:r>
      <w:r w:rsidRPr="003E4E94">
        <w:rPr>
          <w:rFonts w:cs="Arial"/>
          <w:sz w:val="28"/>
          <w:szCs w:val="28"/>
          <w:lang w:val="es-MX"/>
        </w:rPr>
        <w:t xml:space="preserve">resolvió </w:t>
      </w:r>
      <w:r w:rsidRPr="003E4E94">
        <w:rPr>
          <w:rFonts w:cs="Arial"/>
          <w:b/>
          <w:bCs/>
          <w:sz w:val="28"/>
          <w:szCs w:val="28"/>
          <w:lang w:val="es-MX"/>
        </w:rPr>
        <w:t>amparar y proteger</w:t>
      </w:r>
      <w:r w:rsidRPr="003E4E94">
        <w:rPr>
          <w:rFonts w:cs="Arial"/>
          <w:sz w:val="28"/>
          <w:szCs w:val="28"/>
          <w:lang w:val="es-MX"/>
        </w:rPr>
        <w:t xml:space="preserve"> al banco quejoso, pues la sentencia que dictó </w:t>
      </w:r>
      <w:r w:rsidR="009C3E80" w:rsidRPr="003E4E94">
        <w:rPr>
          <w:rFonts w:cs="Arial"/>
          <w:sz w:val="28"/>
          <w:szCs w:val="28"/>
          <w:lang w:val="es-MX"/>
        </w:rPr>
        <w:t xml:space="preserve">la </w:t>
      </w:r>
      <w:r w:rsidRPr="003E4E94">
        <w:rPr>
          <w:rFonts w:cs="Arial"/>
          <w:sz w:val="28"/>
          <w:szCs w:val="28"/>
          <w:lang w:val="es-MX"/>
        </w:rPr>
        <w:t xml:space="preserve">autoridad responsable, </w:t>
      </w:r>
      <w:r w:rsidR="00C703A6" w:rsidRPr="003E4E94">
        <w:rPr>
          <w:rFonts w:cs="Arial"/>
          <w:sz w:val="28"/>
          <w:szCs w:val="28"/>
          <w:lang w:val="es-MX"/>
        </w:rPr>
        <w:t xml:space="preserve">en relación con </w:t>
      </w:r>
      <w:r w:rsidRPr="003E4E94">
        <w:rPr>
          <w:rFonts w:cs="Arial"/>
          <w:sz w:val="28"/>
          <w:szCs w:val="28"/>
          <w:lang w:val="es-MX"/>
        </w:rPr>
        <w:t xml:space="preserve">el estudio de constitucionalidad y convencionalidad del 2947 de la legislación </w:t>
      </w:r>
      <w:r w:rsidR="00B95702" w:rsidRPr="003E4E94">
        <w:rPr>
          <w:rFonts w:cs="Arial"/>
          <w:sz w:val="28"/>
          <w:szCs w:val="28"/>
          <w:lang w:val="es-MX"/>
        </w:rPr>
        <w:t>sustantiva</w:t>
      </w:r>
      <w:r w:rsidRPr="003E4E94">
        <w:rPr>
          <w:rFonts w:cs="Arial"/>
          <w:sz w:val="28"/>
          <w:szCs w:val="28"/>
          <w:lang w:val="es-MX"/>
        </w:rPr>
        <w:t xml:space="preserve"> aplicable, fue deficiente y no cumple con los requisitos que ha establecido la Primera Sala en la jurisprudencia</w:t>
      </w:r>
      <w:r w:rsidR="009C3E80" w:rsidRPr="003E4E94">
        <w:rPr>
          <w:rFonts w:cs="Arial"/>
          <w:sz w:val="28"/>
          <w:szCs w:val="28"/>
          <w:lang w:val="es-MX"/>
        </w:rPr>
        <w:t xml:space="preserve"> 1a./J. 37/2017 </w:t>
      </w:r>
      <w:r w:rsidR="009C3E80" w:rsidRPr="003E4E94">
        <w:rPr>
          <w:rFonts w:cs="Arial"/>
          <w:sz w:val="28"/>
          <w:szCs w:val="28"/>
          <w:lang w:val="es-MX"/>
        </w:rPr>
        <w:lastRenderedPageBreak/>
        <w:t xml:space="preserve">(10a.), </w:t>
      </w:r>
      <w:r w:rsidR="00531635" w:rsidRPr="003E4E94">
        <w:rPr>
          <w:rFonts w:cs="Arial"/>
          <w:sz w:val="28"/>
          <w:szCs w:val="28"/>
          <w:lang w:val="es-MX"/>
        </w:rPr>
        <w:t>d</w:t>
      </w:r>
      <w:r w:rsidR="009C3E80" w:rsidRPr="003E4E94">
        <w:rPr>
          <w:rFonts w:cs="Arial"/>
          <w:sz w:val="28"/>
          <w:szCs w:val="28"/>
          <w:lang w:val="es-MX"/>
        </w:rPr>
        <w:t xml:space="preserve">e rubro: </w:t>
      </w:r>
      <w:r w:rsidR="009C3E80" w:rsidRPr="003E4E94">
        <w:rPr>
          <w:rFonts w:cs="Arial"/>
          <w:b/>
          <w:bCs/>
          <w:sz w:val="28"/>
          <w:szCs w:val="28"/>
          <w:lang w:val="es-MX"/>
        </w:rPr>
        <w:t xml:space="preserve">“INTERPRETACIÓN CONFORME. NATURALEZA Y ALCANCES A LA LUZ DEL PRINCIPIO </w:t>
      </w:r>
      <w:proofErr w:type="gramStart"/>
      <w:r w:rsidR="009C3E80" w:rsidRPr="003E4E94">
        <w:rPr>
          <w:rFonts w:cs="Arial"/>
          <w:b/>
          <w:bCs/>
          <w:sz w:val="28"/>
          <w:szCs w:val="28"/>
          <w:lang w:val="es-MX"/>
        </w:rPr>
        <w:t>PRO PERSONA</w:t>
      </w:r>
      <w:proofErr w:type="gramEnd"/>
      <w:r w:rsidR="009C3E80" w:rsidRPr="003E4E94">
        <w:rPr>
          <w:rFonts w:cs="Arial"/>
          <w:b/>
          <w:bCs/>
          <w:sz w:val="28"/>
          <w:szCs w:val="28"/>
          <w:lang w:val="es-MX"/>
        </w:rPr>
        <w:t>”</w:t>
      </w:r>
      <w:r w:rsidR="009C3E80" w:rsidRPr="003E4E94">
        <w:rPr>
          <w:rFonts w:cs="Arial"/>
          <w:sz w:val="28"/>
          <w:szCs w:val="28"/>
          <w:lang w:val="es-MX"/>
        </w:rPr>
        <w:t xml:space="preserve">. Lo anterior, al no haberse realizado un ejercicio argumentativo a partir del cual se destruyera la constitucionalidad de la que goza el artículo que se estimó inaplicable. </w:t>
      </w:r>
    </w:p>
    <w:p w14:paraId="6610C829" w14:textId="77777777" w:rsidR="0083558D" w:rsidRPr="003E4E94" w:rsidRDefault="0083558D" w:rsidP="00897199">
      <w:pPr>
        <w:pStyle w:val="Prrafodelista"/>
        <w:spacing w:line="360" w:lineRule="auto"/>
        <w:rPr>
          <w:rFonts w:cs="Arial"/>
          <w:sz w:val="28"/>
          <w:szCs w:val="28"/>
          <w:lang w:val="es-MX"/>
        </w:rPr>
      </w:pPr>
    </w:p>
    <w:p w14:paraId="2CDBA829" w14:textId="5201D684" w:rsidR="0083558D" w:rsidRPr="003E4E94" w:rsidRDefault="0083558D" w:rsidP="004F5EFE">
      <w:pPr>
        <w:pStyle w:val="corte4fondo"/>
        <w:numPr>
          <w:ilvl w:val="0"/>
          <w:numId w:val="1"/>
        </w:numPr>
        <w:ind w:left="0" w:hanging="709"/>
        <w:rPr>
          <w:rFonts w:cs="Arial"/>
          <w:sz w:val="28"/>
          <w:szCs w:val="28"/>
        </w:rPr>
      </w:pPr>
      <w:r w:rsidRPr="003E4E94">
        <w:rPr>
          <w:rFonts w:cs="Arial"/>
          <w:sz w:val="28"/>
          <w:szCs w:val="28"/>
          <w:lang w:val="es-MX"/>
        </w:rPr>
        <w:t>El Tribunal Colegiado apoyó su decisión en las siguientes reflexiones:</w:t>
      </w:r>
    </w:p>
    <w:p w14:paraId="36AB3CCC" w14:textId="77777777" w:rsidR="006F01EF" w:rsidRPr="003E4E94" w:rsidRDefault="006F01EF" w:rsidP="006F01EF">
      <w:pPr>
        <w:pStyle w:val="Prrafodelista"/>
        <w:rPr>
          <w:rFonts w:cs="Arial"/>
          <w:sz w:val="28"/>
          <w:szCs w:val="28"/>
        </w:rPr>
      </w:pPr>
    </w:p>
    <w:p w14:paraId="44DDDA96" w14:textId="18DCD55F" w:rsidR="00561DB3" w:rsidRPr="003E4E94" w:rsidRDefault="00C703A6" w:rsidP="004F5EFE">
      <w:pPr>
        <w:pStyle w:val="corte4fondo"/>
        <w:numPr>
          <w:ilvl w:val="0"/>
          <w:numId w:val="15"/>
        </w:numPr>
        <w:spacing w:after="120" w:line="240" w:lineRule="auto"/>
        <w:rPr>
          <w:rFonts w:cs="Arial"/>
          <w:sz w:val="28"/>
          <w:szCs w:val="28"/>
          <w:lang w:val="es-MX"/>
        </w:rPr>
      </w:pPr>
      <w:r w:rsidRPr="003E4E94">
        <w:rPr>
          <w:rFonts w:cs="Arial"/>
          <w:sz w:val="28"/>
          <w:szCs w:val="28"/>
          <w:lang w:val="es-MX"/>
        </w:rPr>
        <w:t>En la sentencia del juicio</w:t>
      </w:r>
      <w:r w:rsidR="006F01EF" w:rsidRPr="003E4E94">
        <w:rPr>
          <w:rFonts w:cs="Arial"/>
          <w:sz w:val="28"/>
          <w:szCs w:val="28"/>
          <w:lang w:val="es-MX"/>
        </w:rPr>
        <w:t xml:space="preserve"> de amparo directo </w:t>
      </w:r>
      <w:r w:rsidR="00EC5C52">
        <w:rPr>
          <w:rFonts w:cs="Arial"/>
          <w:color w:val="FF0000"/>
          <w:sz w:val="28"/>
          <w:szCs w:val="28"/>
          <w:lang w:val="es-MX"/>
        </w:rPr>
        <w:t>número de expediente 5</w:t>
      </w:r>
      <w:r w:rsidRPr="003E4E94">
        <w:rPr>
          <w:rFonts w:cs="Arial"/>
          <w:sz w:val="28"/>
          <w:szCs w:val="28"/>
          <w:lang w:val="es-MX"/>
        </w:rPr>
        <w:t xml:space="preserve"> no se le prohibió a la sala responsable </w:t>
      </w:r>
      <w:r w:rsidR="001F377D" w:rsidRPr="003E4E94">
        <w:rPr>
          <w:rFonts w:cs="Arial"/>
          <w:sz w:val="28"/>
          <w:szCs w:val="28"/>
          <w:lang w:val="es-MX"/>
        </w:rPr>
        <w:t>abordar</w:t>
      </w:r>
      <w:r w:rsidR="006F01EF" w:rsidRPr="003E4E94">
        <w:rPr>
          <w:rFonts w:cs="Arial"/>
          <w:sz w:val="28"/>
          <w:szCs w:val="28"/>
          <w:lang w:val="es-MX"/>
        </w:rPr>
        <w:t xml:space="preserve"> el tema del control de convencionalidad o constitucionalidad del</w:t>
      </w:r>
      <w:r w:rsidR="001F377D" w:rsidRPr="003E4E94">
        <w:rPr>
          <w:rFonts w:cs="Arial"/>
          <w:sz w:val="28"/>
          <w:szCs w:val="28"/>
          <w:lang w:val="es-MX"/>
        </w:rPr>
        <w:t xml:space="preserve"> artículo 2947 del Código Civil para el Estado </w:t>
      </w:r>
      <w:r w:rsidR="0028346B">
        <w:rPr>
          <w:rFonts w:cs="Arial"/>
          <w:sz w:val="28"/>
          <w:szCs w:val="28"/>
          <w:lang w:val="es-MX"/>
        </w:rPr>
        <w:t xml:space="preserve">Libre y Soberano </w:t>
      </w:r>
      <w:r w:rsidR="001F377D" w:rsidRPr="003E4E94">
        <w:rPr>
          <w:rFonts w:cs="Arial"/>
          <w:sz w:val="28"/>
          <w:szCs w:val="28"/>
          <w:lang w:val="es-MX"/>
        </w:rPr>
        <w:t>de Puebla</w:t>
      </w:r>
      <w:r w:rsidR="006F01EF" w:rsidRPr="003E4E94">
        <w:rPr>
          <w:rFonts w:cs="Arial"/>
          <w:sz w:val="28"/>
          <w:szCs w:val="28"/>
          <w:lang w:val="es-MX"/>
        </w:rPr>
        <w:t>, sino solamente que se abstuviera de aplicarlo bajo el argumento de la antinomia.</w:t>
      </w:r>
      <w:r w:rsidR="00561DB3" w:rsidRPr="003E4E94">
        <w:rPr>
          <w:rFonts w:cs="Arial"/>
          <w:sz w:val="28"/>
          <w:szCs w:val="28"/>
          <w:lang w:val="es-MX"/>
        </w:rPr>
        <w:t xml:space="preserve"> Incluso, en la ejecutoria de mérito se abrió la posibilidad a la sala responsable para que se pudiera pronunciar en torno al control </w:t>
      </w:r>
      <w:r w:rsidR="00561DB3" w:rsidRPr="003E4E94">
        <w:rPr>
          <w:rFonts w:cs="Arial"/>
          <w:i/>
          <w:iCs/>
          <w:sz w:val="28"/>
          <w:szCs w:val="28"/>
          <w:lang w:val="es-MX"/>
        </w:rPr>
        <w:t xml:space="preserve">ex </w:t>
      </w:r>
      <w:proofErr w:type="spellStart"/>
      <w:r w:rsidR="00561DB3" w:rsidRPr="003E4E94">
        <w:rPr>
          <w:rFonts w:cs="Arial"/>
          <w:i/>
          <w:iCs/>
          <w:sz w:val="28"/>
          <w:szCs w:val="28"/>
          <w:lang w:val="es-MX"/>
        </w:rPr>
        <w:t>officio</w:t>
      </w:r>
      <w:proofErr w:type="spellEnd"/>
      <w:r w:rsidR="00561DB3" w:rsidRPr="003E4E94">
        <w:rPr>
          <w:rFonts w:cs="Arial"/>
          <w:i/>
          <w:iCs/>
          <w:sz w:val="28"/>
          <w:szCs w:val="28"/>
          <w:lang w:val="es-MX"/>
        </w:rPr>
        <w:t xml:space="preserve"> </w:t>
      </w:r>
      <w:r w:rsidR="00561DB3" w:rsidRPr="003E4E94">
        <w:rPr>
          <w:rFonts w:cs="Arial"/>
          <w:sz w:val="28"/>
          <w:szCs w:val="28"/>
          <w:lang w:val="es-MX"/>
        </w:rPr>
        <w:t>de la constitucionalidad del precepto, en caso de estimarlo necesario.</w:t>
      </w:r>
    </w:p>
    <w:p w14:paraId="5C58D625" w14:textId="56B330A1" w:rsidR="0040097E" w:rsidRPr="003E4E94" w:rsidRDefault="0040097E" w:rsidP="004F5EFE">
      <w:pPr>
        <w:pStyle w:val="corte4fondo"/>
        <w:numPr>
          <w:ilvl w:val="0"/>
          <w:numId w:val="15"/>
        </w:numPr>
        <w:spacing w:after="120" w:line="240" w:lineRule="auto"/>
        <w:rPr>
          <w:rFonts w:cs="Arial"/>
          <w:sz w:val="28"/>
          <w:szCs w:val="28"/>
          <w:lang w:val="es-MX"/>
        </w:rPr>
      </w:pPr>
      <w:r w:rsidRPr="003E4E94">
        <w:rPr>
          <w:rFonts w:cs="Arial"/>
          <w:sz w:val="28"/>
          <w:szCs w:val="28"/>
          <w:lang w:val="es-MX"/>
        </w:rPr>
        <w:t xml:space="preserve">Sin embargo, lo cierto es que el ejercicio argumentativo de control que realizó la sala responsable es deficiente </w:t>
      </w:r>
      <w:r w:rsidR="001F377D" w:rsidRPr="003E4E94">
        <w:rPr>
          <w:rFonts w:cs="Arial"/>
          <w:sz w:val="28"/>
          <w:szCs w:val="28"/>
          <w:lang w:val="es-MX"/>
        </w:rPr>
        <w:t xml:space="preserve">porque no observó </w:t>
      </w:r>
      <w:r w:rsidRPr="003E4E94">
        <w:rPr>
          <w:rFonts w:cs="Arial"/>
          <w:sz w:val="28"/>
          <w:szCs w:val="28"/>
          <w:lang w:val="es-MX"/>
        </w:rPr>
        <w:t xml:space="preserve">lo que ha establecido la Suprema Corte de Justicia de la Nación en cuanto a </w:t>
      </w:r>
      <w:r w:rsidR="00325249" w:rsidRPr="003E4E94">
        <w:rPr>
          <w:rFonts w:cs="Arial"/>
          <w:sz w:val="28"/>
          <w:szCs w:val="28"/>
          <w:lang w:val="es-MX"/>
        </w:rPr>
        <w:t>los lineamientos de</w:t>
      </w:r>
      <w:r w:rsidRPr="003E4E94">
        <w:rPr>
          <w:rFonts w:cs="Arial"/>
          <w:sz w:val="28"/>
          <w:szCs w:val="28"/>
          <w:lang w:val="es-MX"/>
        </w:rPr>
        <w:t xml:space="preserve"> una interpretación conforme y que las leyes gozan de una presunción de constitucionalidad</w:t>
      </w:r>
      <w:r w:rsidR="00D04D09" w:rsidRPr="003E4E94">
        <w:rPr>
          <w:rFonts w:cs="Arial"/>
          <w:sz w:val="28"/>
          <w:szCs w:val="28"/>
          <w:lang w:val="es-MX"/>
        </w:rPr>
        <w:t>,</w:t>
      </w:r>
      <w:r w:rsidR="001F377D" w:rsidRPr="003E4E94">
        <w:rPr>
          <w:rFonts w:cs="Arial"/>
          <w:sz w:val="28"/>
          <w:szCs w:val="28"/>
          <w:lang w:val="es-MX"/>
        </w:rPr>
        <w:t xml:space="preserve"> </w:t>
      </w:r>
      <w:r w:rsidR="00D04D09" w:rsidRPr="003E4E94">
        <w:rPr>
          <w:rFonts w:cs="Arial"/>
          <w:sz w:val="28"/>
          <w:szCs w:val="28"/>
          <w:lang w:val="es-MX"/>
        </w:rPr>
        <w:t xml:space="preserve">cuando se realiza un control </w:t>
      </w:r>
      <w:r w:rsidR="00325249" w:rsidRPr="003E4E94">
        <w:rPr>
          <w:rFonts w:cs="Arial"/>
          <w:i/>
          <w:iCs/>
          <w:sz w:val="28"/>
          <w:szCs w:val="28"/>
          <w:lang w:val="es-MX"/>
        </w:rPr>
        <w:t xml:space="preserve">ex </w:t>
      </w:r>
      <w:proofErr w:type="spellStart"/>
      <w:r w:rsidR="00325249" w:rsidRPr="003E4E94">
        <w:rPr>
          <w:rFonts w:cs="Arial"/>
          <w:i/>
          <w:iCs/>
          <w:sz w:val="28"/>
          <w:szCs w:val="28"/>
          <w:lang w:val="es-MX"/>
        </w:rPr>
        <w:t>officio</w:t>
      </w:r>
      <w:proofErr w:type="spellEnd"/>
      <w:r w:rsidR="00325249" w:rsidRPr="003E4E94">
        <w:rPr>
          <w:rFonts w:cs="Arial"/>
          <w:sz w:val="28"/>
          <w:szCs w:val="28"/>
          <w:lang w:val="es-MX"/>
        </w:rPr>
        <w:t xml:space="preserve"> </w:t>
      </w:r>
      <w:r w:rsidR="00D04D09" w:rsidRPr="003E4E94">
        <w:rPr>
          <w:rFonts w:cs="Arial"/>
          <w:sz w:val="28"/>
          <w:szCs w:val="28"/>
          <w:lang w:val="es-MX"/>
        </w:rPr>
        <w:t>de constitucionalidad y convencionalidad.</w:t>
      </w:r>
      <w:r w:rsidRPr="003E4E94">
        <w:rPr>
          <w:rFonts w:cs="Arial"/>
          <w:sz w:val="28"/>
          <w:szCs w:val="28"/>
          <w:lang w:val="es-MX"/>
        </w:rPr>
        <w:t xml:space="preserve"> </w:t>
      </w:r>
    </w:p>
    <w:p w14:paraId="1C43C261" w14:textId="47F7BDCF" w:rsidR="00325249" w:rsidRPr="003E4E94" w:rsidRDefault="00325249" w:rsidP="004F5EFE">
      <w:pPr>
        <w:pStyle w:val="corte4fondo"/>
        <w:numPr>
          <w:ilvl w:val="0"/>
          <w:numId w:val="15"/>
        </w:numPr>
        <w:spacing w:after="120" w:line="240" w:lineRule="auto"/>
        <w:rPr>
          <w:rFonts w:cs="Arial"/>
          <w:sz w:val="28"/>
          <w:szCs w:val="28"/>
          <w:lang w:val="es-MX"/>
        </w:rPr>
      </w:pPr>
      <w:r w:rsidRPr="003E4E94">
        <w:rPr>
          <w:rFonts w:cs="Arial"/>
          <w:sz w:val="28"/>
          <w:szCs w:val="28"/>
          <w:lang w:val="es-MX"/>
        </w:rPr>
        <w:t xml:space="preserve">La sala responsable no realizó un ejercicio argumentativo a partir del cual </w:t>
      </w:r>
      <w:r w:rsidR="00531635" w:rsidRPr="003E4E94">
        <w:rPr>
          <w:rFonts w:cs="Arial"/>
          <w:sz w:val="28"/>
          <w:szCs w:val="28"/>
          <w:lang w:val="es-MX"/>
        </w:rPr>
        <w:t xml:space="preserve">se </w:t>
      </w:r>
      <w:r w:rsidRPr="003E4E94">
        <w:rPr>
          <w:rFonts w:cs="Arial"/>
          <w:sz w:val="28"/>
          <w:szCs w:val="28"/>
          <w:lang w:val="es-MX"/>
        </w:rPr>
        <w:t xml:space="preserve">destruyera la presunción de constitucionalidad de que goza el aludido precepto, lo que era necesario para poder optar por </w:t>
      </w:r>
      <w:r w:rsidR="001F377D" w:rsidRPr="003E4E94">
        <w:rPr>
          <w:rFonts w:cs="Arial"/>
          <w:sz w:val="28"/>
          <w:szCs w:val="28"/>
          <w:lang w:val="es-MX"/>
        </w:rPr>
        <w:t>su</w:t>
      </w:r>
      <w:r w:rsidRPr="003E4E94">
        <w:rPr>
          <w:rFonts w:cs="Arial"/>
          <w:sz w:val="28"/>
          <w:szCs w:val="28"/>
          <w:lang w:val="es-MX"/>
        </w:rPr>
        <w:t xml:space="preserve"> inaplicación</w:t>
      </w:r>
      <w:r w:rsidR="001F377D" w:rsidRPr="003E4E94">
        <w:rPr>
          <w:rFonts w:cs="Arial"/>
          <w:sz w:val="28"/>
          <w:szCs w:val="28"/>
          <w:lang w:val="es-MX"/>
        </w:rPr>
        <w:t xml:space="preserve">. Toda vez que, no se </w:t>
      </w:r>
      <w:r w:rsidRPr="003E4E94">
        <w:rPr>
          <w:rFonts w:cs="Arial"/>
          <w:sz w:val="28"/>
          <w:szCs w:val="28"/>
          <w:lang w:val="es-MX"/>
        </w:rPr>
        <w:t>advierte que el contenido de la disposición referida haya sido objeto de interpretación a la luz de los conceptos constitucionales y convencionales que invocó la autoridad, sino que solamente se limitó a analizar el contenido del derecho de propiedad</w:t>
      </w:r>
      <w:r w:rsidR="001F377D" w:rsidRPr="003E4E94">
        <w:rPr>
          <w:rFonts w:cs="Arial"/>
          <w:sz w:val="28"/>
          <w:szCs w:val="28"/>
          <w:lang w:val="es-MX"/>
        </w:rPr>
        <w:t xml:space="preserve"> para inaplicar el artículo, </w:t>
      </w:r>
      <w:r w:rsidRPr="003E4E94">
        <w:rPr>
          <w:rFonts w:cs="Arial"/>
          <w:sz w:val="28"/>
          <w:szCs w:val="28"/>
          <w:lang w:val="es-MX"/>
        </w:rPr>
        <w:t>sin exponer razones suficiente</w:t>
      </w:r>
      <w:r w:rsidR="001F377D" w:rsidRPr="003E4E94">
        <w:rPr>
          <w:rFonts w:cs="Arial"/>
          <w:sz w:val="28"/>
          <w:szCs w:val="28"/>
          <w:lang w:val="es-MX"/>
        </w:rPr>
        <w:t>s</w:t>
      </w:r>
      <w:r w:rsidRPr="003E4E94">
        <w:rPr>
          <w:rFonts w:cs="Arial"/>
          <w:sz w:val="28"/>
          <w:szCs w:val="28"/>
          <w:lang w:val="es-MX"/>
        </w:rPr>
        <w:t xml:space="preserve"> </w:t>
      </w:r>
      <w:r w:rsidR="001F377D" w:rsidRPr="003E4E94">
        <w:rPr>
          <w:rFonts w:cs="Arial"/>
          <w:sz w:val="28"/>
          <w:szCs w:val="28"/>
          <w:lang w:val="es-MX"/>
        </w:rPr>
        <w:t xml:space="preserve">para sostener que se </w:t>
      </w:r>
      <w:r w:rsidRPr="003E4E94">
        <w:rPr>
          <w:rFonts w:cs="Arial"/>
          <w:sz w:val="28"/>
          <w:szCs w:val="28"/>
          <w:lang w:val="es-MX"/>
        </w:rPr>
        <w:t>venció la presunción de constitucionalidad de que goza</w:t>
      </w:r>
      <w:r w:rsidR="001F377D" w:rsidRPr="003E4E94">
        <w:rPr>
          <w:rFonts w:cs="Arial"/>
          <w:sz w:val="28"/>
          <w:szCs w:val="28"/>
          <w:lang w:val="es-MX"/>
        </w:rPr>
        <w:t xml:space="preserve">. </w:t>
      </w:r>
    </w:p>
    <w:p w14:paraId="55D4FF08" w14:textId="5FFFFE90" w:rsidR="00325249" w:rsidRPr="003E4E94" w:rsidRDefault="001F377D" w:rsidP="004F5EFE">
      <w:pPr>
        <w:pStyle w:val="corte4fondo"/>
        <w:numPr>
          <w:ilvl w:val="0"/>
          <w:numId w:val="15"/>
        </w:numPr>
        <w:spacing w:after="120" w:line="240" w:lineRule="auto"/>
        <w:rPr>
          <w:rFonts w:cs="Arial"/>
          <w:sz w:val="28"/>
          <w:szCs w:val="28"/>
          <w:lang w:val="es-MX"/>
        </w:rPr>
      </w:pPr>
      <w:r w:rsidRPr="003E4E94">
        <w:rPr>
          <w:rFonts w:cs="Arial"/>
          <w:sz w:val="28"/>
          <w:szCs w:val="28"/>
          <w:lang w:val="es-MX"/>
        </w:rPr>
        <w:t xml:space="preserve">Incluso, </w:t>
      </w:r>
      <w:r w:rsidR="00325249" w:rsidRPr="003E4E94">
        <w:rPr>
          <w:rFonts w:cs="Arial"/>
          <w:sz w:val="28"/>
          <w:szCs w:val="28"/>
          <w:lang w:val="es-MX"/>
        </w:rPr>
        <w:t xml:space="preserve">en </w:t>
      </w:r>
      <w:r w:rsidRPr="003E4E94">
        <w:rPr>
          <w:rFonts w:cs="Arial"/>
          <w:sz w:val="28"/>
          <w:szCs w:val="28"/>
          <w:lang w:val="es-MX"/>
        </w:rPr>
        <w:t>la</w:t>
      </w:r>
      <w:r w:rsidR="00325249" w:rsidRPr="003E4E94">
        <w:rPr>
          <w:rFonts w:cs="Arial"/>
          <w:sz w:val="28"/>
          <w:szCs w:val="28"/>
          <w:lang w:val="es-MX"/>
        </w:rPr>
        <w:t xml:space="preserve"> ejecutoria del amparo directo </w:t>
      </w:r>
      <w:r w:rsidR="00EC5C52">
        <w:rPr>
          <w:rFonts w:cs="Arial"/>
          <w:color w:val="FF0000"/>
          <w:sz w:val="28"/>
          <w:szCs w:val="28"/>
          <w:lang w:val="es-MX"/>
        </w:rPr>
        <w:t>número de expediente 5</w:t>
      </w:r>
      <w:r w:rsidR="00325249" w:rsidRPr="003E4E94">
        <w:rPr>
          <w:rFonts w:cs="Arial"/>
          <w:sz w:val="28"/>
          <w:szCs w:val="28"/>
          <w:lang w:val="es-MX"/>
        </w:rPr>
        <w:t xml:space="preserve"> se señaló que el artículo 2947 constituye una norma protectora respecto de los adquirentes de buena fe del derecho de hipoteca, lo que </w:t>
      </w:r>
      <w:r w:rsidR="00F1725B" w:rsidRPr="003E4E94">
        <w:rPr>
          <w:rFonts w:cs="Arial"/>
          <w:sz w:val="28"/>
          <w:szCs w:val="28"/>
          <w:lang w:val="es-MX"/>
        </w:rPr>
        <w:t xml:space="preserve">también </w:t>
      </w:r>
      <w:r w:rsidR="00325249" w:rsidRPr="003E4E94">
        <w:rPr>
          <w:rFonts w:cs="Arial"/>
          <w:sz w:val="28"/>
          <w:szCs w:val="28"/>
          <w:lang w:val="es-MX"/>
        </w:rPr>
        <w:t xml:space="preserve">debió </w:t>
      </w:r>
      <w:r w:rsidR="00F1725B" w:rsidRPr="003E4E94">
        <w:rPr>
          <w:rFonts w:cs="Arial"/>
          <w:sz w:val="28"/>
          <w:szCs w:val="28"/>
          <w:lang w:val="es-MX"/>
        </w:rPr>
        <w:t>haber</w:t>
      </w:r>
      <w:r w:rsidRPr="003E4E94">
        <w:rPr>
          <w:rFonts w:cs="Arial"/>
          <w:sz w:val="28"/>
          <w:szCs w:val="28"/>
          <w:lang w:val="es-MX"/>
        </w:rPr>
        <w:t xml:space="preserve"> considerado la responsable. </w:t>
      </w:r>
    </w:p>
    <w:p w14:paraId="0B4B7A07" w14:textId="41951A79" w:rsidR="00F1725B" w:rsidRPr="003E4E94" w:rsidRDefault="001F377D" w:rsidP="0028346B">
      <w:pPr>
        <w:pStyle w:val="corte4fondo"/>
        <w:numPr>
          <w:ilvl w:val="0"/>
          <w:numId w:val="15"/>
        </w:numPr>
        <w:spacing w:after="120" w:line="240" w:lineRule="auto"/>
        <w:rPr>
          <w:rFonts w:cs="Arial"/>
          <w:sz w:val="28"/>
          <w:szCs w:val="28"/>
          <w:lang w:val="es-MX"/>
        </w:rPr>
      </w:pPr>
      <w:r w:rsidRPr="003E4E94">
        <w:rPr>
          <w:rFonts w:cs="Arial"/>
          <w:sz w:val="28"/>
          <w:szCs w:val="28"/>
          <w:lang w:val="es-MX"/>
        </w:rPr>
        <w:lastRenderedPageBreak/>
        <w:t>Entonces, el</w:t>
      </w:r>
      <w:r w:rsidR="00F1725B" w:rsidRPr="003E4E94">
        <w:rPr>
          <w:rFonts w:cs="Arial"/>
          <w:sz w:val="28"/>
          <w:szCs w:val="28"/>
          <w:lang w:val="es-MX"/>
        </w:rPr>
        <w:t xml:space="preserve"> análisis </w:t>
      </w:r>
      <w:r w:rsidR="00F1725B" w:rsidRPr="003E4E94">
        <w:rPr>
          <w:rFonts w:cs="Arial"/>
          <w:i/>
          <w:iCs/>
          <w:sz w:val="28"/>
          <w:szCs w:val="28"/>
          <w:lang w:val="es-MX"/>
        </w:rPr>
        <w:t xml:space="preserve">ex </w:t>
      </w:r>
      <w:proofErr w:type="spellStart"/>
      <w:r w:rsidR="00F1725B" w:rsidRPr="003E4E94">
        <w:rPr>
          <w:rFonts w:cs="Arial"/>
          <w:i/>
          <w:iCs/>
          <w:sz w:val="28"/>
          <w:szCs w:val="28"/>
          <w:lang w:val="es-MX"/>
        </w:rPr>
        <w:t>officio</w:t>
      </w:r>
      <w:proofErr w:type="spellEnd"/>
      <w:r w:rsidR="00F1725B" w:rsidRPr="003E4E94">
        <w:rPr>
          <w:rFonts w:cs="Arial"/>
          <w:sz w:val="28"/>
          <w:szCs w:val="28"/>
          <w:lang w:val="es-MX"/>
        </w:rPr>
        <w:t xml:space="preserve"> realizado por la responsable, efectivamente deviene ineficiente por incompleto, al no haberse estudiado el referido precepto en cuanto a su verdadero alcance y solo relacionar su aplicación en el particular con el derecho de propiedad, </w:t>
      </w:r>
      <w:r w:rsidRPr="003E4E94">
        <w:rPr>
          <w:rFonts w:cs="Arial"/>
          <w:sz w:val="28"/>
          <w:szCs w:val="28"/>
          <w:lang w:val="es-MX"/>
        </w:rPr>
        <w:t xml:space="preserve">sin que eso sea suficiente para </w:t>
      </w:r>
      <w:r w:rsidR="00F1725B" w:rsidRPr="003E4E94">
        <w:rPr>
          <w:rFonts w:cs="Arial"/>
          <w:sz w:val="28"/>
          <w:szCs w:val="28"/>
          <w:lang w:val="es-MX"/>
        </w:rPr>
        <w:t xml:space="preserve">derrotar </w:t>
      </w:r>
      <w:r w:rsidRPr="003E4E94">
        <w:rPr>
          <w:rFonts w:cs="Arial"/>
          <w:sz w:val="28"/>
          <w:szCs w:val="28"/>
          <w:lang w:val="es-MX"/>
        </w:rPr>
        <w:t>su</w:t>
      </w:r>
      <w:r w:rsidR="00F1725B" w:rsidRPr="003E4E94">
        <w:rPr>
          <w:rFonts w:cs="Arial"/>
          <w:sz w:val="28"/>
          <w:szCs w:val="28"/>
          <w:lang w:val="es-MX"/>
        </w:rPr>
        <w:t xml:space="preserve"> presunción de constitucionalidad o convencionalidad</w:t>
      </w:r>
      <w:r w:rsidRPr="003E4E94">
        <w:rPr>
          <w:rFonts w:cs="Arial"/>
          <w:sz w:val="28"/>
          <w:szCs w:val="28"/>
          <w:lang w:val="es-MX"/>
        </w:rPr>
        <w:t xml:space="preserve">. </w:t>
      </w:r>
    </w:p>
    <w:p w14:paraId="225BFCFB" w14:textId="77777777" w:rsidR="00CE2FC6" w:rsidRPr="003E4E94" w:rsidRDefault="00CE2FC6" w:rsidP="00F1725B">
      <w:pPr>
        <w:pStyle w:val="corte4fondo"/>
        <w:ind w:firstLine="0"/>
        <w:rPr>
          <w:rFonts w:cs="Arial"/>
          <w:sz w:val="28"/>
          <w:szCs w:val="28"/>
          <w:lang w:val="es-MX"/>
        </w:rPr>
      </w:pPr>
    </w:p>
    <w:p w14:paraId="08922778" w14:textId="52F9DF01" w:rsidR="00F1725B" w:rsidRPr="003E4E94" w:rsidRDefault="00F1725B" w:rsidP="004F5EFE">
      <w:pPr>
        <w:pStyle w:val="corte4fondo"/>
        <w:numPr>
          <w:ilvl w:val="0"/>
          <w:numId w:val="1"/>
        </w:numPr>
        <w:ind w:left="0" w:hanging="709"/>
        <w:rPr>
          <w:rFonts w:cs="Arial"/>
          <w:sz w:val="28"/>
          <w:szCs w:val="28"/>
          <w:lang w:val="es-MX"/>
        </w:rPr>
      </w:pPr>
      <w:r w:rsidRPr="003E4E94">
        <w:rPr>
          <w:rFonts w:cs="Arial"/>
          <w:sz w:val="28"/>
          <w:szCs w:val="28"/>
          <w:lang w:val="es-MX"/>
        </w:rPr>
        <w:t xml:space="preserve">A partir de lo anterior, el Tribunal Colegiado amparó a la institución bancaria quejosa para que la autoridad responsable dejara insubsistente la resolución reclamada y dictara otra en la que: </w:t>
      </w:r>
      <w:r w:rsidR="00ED46F2" w:rsidRPr="003E4E94">
        <w:rPr>
          <w:rFonts w:cs="Arial"/>
          <w:sz w:val="28"/>
          <w:szCs w:val="28"/>
          <w:lang w:val="es-MX"/>
        </w:rPr>
        <w:t>a</w:t>
      </w:r>
      <w:r w:rsidRPr="003E4E94">
        <w:rPr>
          <w:rFonts w:cs="Arial"/>
          <w:sz w:val="28"/>
          <w:szCs w:val="28"/>
          <w:lang w:val="es-MX"/>
        </w:rPr>
        <w:t xml:space="preserve">) </w:t>
      </w:r>
      <w:r w:rsidR="001F377D" w:rsidRPr="003E4E94">
        <w:rPr>
          <w:rFonts w:cs="Arial"/>
          <w:sz w:val="28"/>
          <w:szCs w:val="28"/>
          <w:lang w:val="es-MX"/>
        </w:rPr>
        <w:t>reiterara</w:t>
      </w:r>
      <w:r w:rsidRPr="003E4E94">
        <w:rPr>
          <w:rFonts w:cs="Arial"/>
          <w:sz w:val="28"/>
          <w:szCs w:val="28"/>
          <w:lang w:val="es-MX"/>
        </w:rPr>
        <w:t xml:space="preserve"> lo que no fue objeto de esa resolución, y </w:t>
      </w:r>
      <w:r w:rsidR="00ED46F2" w:rsidRPr="003E4E94">
        <w:rPr>
          <w:rFonts w:cs="Arial"/>
          <w:sz w:val="28"/>
          <w:szCs w:val="28"/>
          <w:lang w:val="es-MX"/>
        </w:rPr>
        <w:t>b</w:t>
      </w:r>
      <w:r w:rsidRPr="003E4E94">
        <w:rPr>
          <w:rFonts w:cs="Arial"/>
          <w:sz w:val="28"/>
          <w:szCs w:val="28"/>
          <w:lang w:val="es-MX"/>
        </w:rPr>
        <w:t xml:space="preserve">) </w:t>
      </w:r>
      <w:r w:rsidR="001F377D" w:rsidRPr="003E4E94">
        <w:rPr>
          <w:rFonts w:cs="Arial"/>
          <w:sz w:val="28"/>
          <w:szCs w:val="28"/>
          <w:lang w:val="es-MX"/>
        </w:rPr>
        <w:t>resolviera</w:t>
      </w:r>
      <w:r w:rsidRPr="003E4E94">
        <w:rPr>
          <w:rFonts w:cs="Arial"/>
          <w:sz w:val="28"/>
          <w:szCs w:val="28"/>
          <w:lang w:val="es-MX"/>
        </w:rPr>
        <w:t xml:space="preserve"> con plenitud de jurisdicción lo relativo al contrato de hipoteca, </w:t>
      </w:r>
      <w:r w:rsidR="001F377D" w:rsidRPr="003E4E94">
        <w:rPr>
          <w:rFonts w:cs="Arial"/>
          <w:sz w:val="28"/>
          <w:szCs w:val="28"/>
          <w:lang w:val="es-MX"/>
        </w:rPr>
        <w:t>considerando que</w:t>
      </w:r>
      <w:r w:rsidRPr="003E4E94">
        <w:rPr>
          <w:rFonts w:cs="Arial"/>
          <w:sz w:val="28"/>
          <w:szCs w:val="28"/>
          <w:lang w:val="es-MX"/>
        </w:rPr>
        <w:t xml:space="preserve"> el estudio </w:t>
      </w:r>
      <w:r w:rsidRPr="003E4E94">
        <w:rPr>
          <w:rFonts w:cs="Arial"/>
          <w:i/>
          <w:iCs/>
          <w:sz w:val="28"/>
          <w:szCs w:val="28"/>
          <w:lang w:val="es-MX"/>
        </w:rPr>
        <w:t xml:space="preserve">ex </w:t>
      </w:r>
      <w:proofErr w:type="spellStart"/>
      <w:r w:rsidRPr="003E4E94">
        <w:rPr>
          <w:rFonts w:cs="Arial"/>
          <w:i/>
          <w:iCs/>
          <w:sz w:val="28"/>
          <w:szCs w:val="28"/>
          <w:lang w:val="es-MX"/>
        </w:rPr>
        <w:t>officio</w:t>
      </w:r>
      <w:proofErr w:type="spellEnd"/>
      <w:r w:rsidRPr="003E4E94">
        <w:rPr>
          <w:rFonts w:cs="Arial"/>
          <w:i/>
          <w:iCs/>
          <w:sz w:val="28"/>
          <w:szCs w:val="28"/>
          <w:lang w:val="es-MX"/>
        </w:rPr>
        <w:t xml:space="preserve"> </w:t>
      </w:r>
      <w:r w:rsidRPr="003E4E94">
        <w:rPr>
          <w:rFonts w:cs="Arial"/>
          <w:sz w:val="28"/>
          <w:szCs w:val="28"/>
          <w:lang w:val="es-MX"/>
        </w:rPr>
        <w:t xml:space="preserve">de la constitucionalidad o convencionalidad del artículo  debe realizarse a partir de la confrontación de su contenido </w:t>
      </w:r>
      <w:r w:rsidR="008D653F" w:rsidRPr="003E4E94">
        <w:rPr>
          <w:rFonts w:cs="Arial"/>
          <w:sz w:val="28"/>
          <w:szCs w:val="28"/>
          <w:lang w:val="es-MX"/>
        </w:rPr>
        <w:t>con</w:t>
      </w:r>
      <w:r w:rsidR="001F377D" w:rsidRPr="003E4E94">
        <w:rPr>
          <w:rFonts w:cs="Arial"/>
          <w:sz w:val="28"/>
          <w:szCs w:val="28"/>
          <w:lang w:val="es-MX"/>
        </w:rPr>
        <w:t xml:space="preserve"> </w:t>
      </w:r>
      <w:r w:rsidR="008D653F" w:rsidRPr="003E4E94">
        <w:rPr>
          <w:rFonts w:cs="Arial"/>
          <w:sz w:val="28"/>
          <w:szCs w:val="28"/>
          <w:lang w:val="es-MX"/>
        </w:rPr>
        <w:t>el que se estima transgrede de sede</w:t>
      </w:r>
      <w:r w:rsidR="001F377D" w:rsidRPr="003E4E94">
        <w:rPr>
          <w:rFonts w:cs="Arial"/>
          <w:sz w:val="28"/>
          <w:szCs w:val="28"/>
          <w:lang w:val="es-MX"/>
        </w:rPr>
        <w:t xml:space="preserve"> </w:t>
      </w:r>
      <w:r w:rsidRPr="003E4E94">
        <w:rPr>
          <w:rFonts w:cs="Arial"/>
          <w:sz w:val="28"/>
          <w:szCs w:val="28"/>
          <w:lang w:val="es-MX"/>
        </w:rPr>
        <w:t xml:space="preserve">constitucional o convencional. Además, señaló que solamente en el caso de llegar a la conclusión de que debe </w:t>
      </w:r>
      <w:proofErr w:type="spellStart"/>
      <w:r w:rsidR="008D653F" w:rsidRPr="003E4E94">
        <w:rPr>
          <w:rFonts w:cs="Arial"/>
          <w:sz w:val="28"/>
          <w:szCs w:val="28"/>
          <w:lang w:val="es-MX"/>
        </w:rPr>
        <w:t>inaplicarse</w:t>
      </w:r>
      <w:proofErr w:type="spellEnd"/>
      <w:r w:rsidR="008D653F" w:rsidRPr="003E4E94">
        <w:rPr>
          <w:rFonts w:cs="Arial"/>
          <w:sz w:val="28"/>
          <w:szCs w:val="28"/>
          <w:lang w:val="es-MX"/>
        </w:rPr>
        <w:t xml:space="preserve"> el precepto, </w:t>
      </w:r>
      <w:r w:rsidRPr="003E4E94">
        <w:rPr>
          <w:rFonts w:cs="Arial"/>
          <w:sz w:val="28"/>
          <w:szCs w:val="28"/>
          <w:lang w:val="es-MX"/>
        </w:rPr>
        <w:t xml:space="preserve">la sala </w:t>
      </w:r>
      <w:r w:rsidR="008D653F" w:rsidRPr="003E4E94">
        <w:rPr>
          <w:rFonts w:cs="Arial"/>
          <w:sz w:val="28"/>
          <w:szCs w:val="28"/>
          <w:lang w:val="es-MX"/>
        </w:rPr>
        <w:t xml:space="preserve">deberá </w:t>
      </w:r>
      <w:r w:rsidRPr="003E4E94">
        <w:rPr>
          <w:rFonts w:cs="Arial"/>
          <w:sz w:val="28"/>
          <w:szCs w:val="28"/>
          <w:lang w:val="es-MX"/>
        </w:rPr>
        <w:t xml:space="preserve">señalar las razones por las que </w:t>
      </w:r>
      <w:r w:rsidR="008D653F" w:rsidRPr="003E4E94">
        <w:rPr>
          <w:rFonts w:cs="Arial"/>
          <w:sz w:val="28"/>
          <w:szCs w:val="28"/>
          <w:lang w:val="es-MX"/>
        </w:rPr>
        <w:t>lo</w:t>
      </w:r>
      <w:r w:rsidRPr="003E4E94">
        <w:rPr>
          <w:rFonts w:cs="Arial"/>
          <w:sz w:val="28"/>
          <w:szCs w:val="28"/>
          <w:lang w:val="es-MX"/>
        </w:rPr>
        <w:t xml:space="preserve"> considera inconstitucional o </w:t>
      </w:r>
      <w:proofErr w:type="spellStart"/>
      <w:r w:rsidRPr="003E4E94">
        <w:rPr>
          <w:rFonts w:cs="Arial"/>
          <w:sz w:val="28"/>
          <w:szCs w:val="28"/>
          <w:lang w:val="es-MX"/>
        </w:rPr>
        <w:t>inconvencional</w:t>
      </w:r>
      <w:proofErr w:type="spellEnd"/>
      <w:r w:rsidRPr="003E4E94">
        <w:rPr>
          <w:rFonts w:cs="Arial"/>
          <w:sz w:val="28"/>
          <w:szCs w:val="28"/>
          <w:lang w:val="es-MX"/>
        </w:rPr>
        <w:t>, cuál es el derecho humano que tutela, cuál es el que deja de lado, si existe colisión de derechos y cuál</w:t>
      </w:r>
      <w:r w:rsidR="008D653F" w:rsidRPr="003E4E94">
        <w:rPr>
          <w:rFonts w:cs="Arial"/>
          <w:sz w:val="28"/>
          <w:szCs w:val="28"/>
          <w:lang w:val="es-MX"/>
        </w:rPr>
        <w:t xml:space="preserve"> es el que</w:t>
      </w:r>
      <w:r w:rsidRPr="003E4E94">
        <w:rPr>
          <w:rFonts w:cs="Arial"/>
          <w:sz w:val="28"/>
          <w:szCs w:val="28"/>
          <w:lang w:val="es-MX"/>
        </w:rPr>
        <w:t xml:space="preserve"> debe prevalecer</w:t>
      </w:r>
      <w:r w:rsidR="008D653F" w:rsidRPr="003E4E94">
        <w:rPr>
          <w:rFonts w:cs="Arial"/>
          <w:sz w:val="28"/>
          <w:szCs w:val="28"/>
          <w:lang w:val="es-MX"/>
        </w:rPr>
        <w:t>, así como también</w:t>
      </w:r>
      <w:r w:rsidRPr="003E4E94">
        <w:rPr>
          <w:rFonts w:cs="Arial"/>
          <w:sz w:val="28"/>
          <w:szCs w:val="28"/>
          <w:lang w:val="es-MX"/>
        </w:rPr>
        <w:t xml:space="preserve"> las razones por las que así lo considera. </w:t>
      </w:r>
    </w:p>
    <w:p w14:paraId="4DF249CB" w14:textId="51492161" w:rsidR="00F1725B" w:rsidRPr="003E4E94" w:rsidRDefault="00F1725B" w:rsidP="00F1725B">
      <w:pPr>
        <w:pStyle w:val="corte4fondo"/>
        <w:ind w:firstLine="0"/>
        <w:rPr>
          <w:rFonts w:cs="Arial"/>
          <w:sz w:val="28"/>
          <w:szCs w:val="28"/>
          <w:lang w:val="es-MX"/>
        </w:rPr>
      </w:pPr>
    </w:p>
    <w:p w14:paraId="3BF23EED" w14:textId="4AEF895B" w:rsidR="00DC2584" w:rsidRPr="003E4E94" w:rsidRDefault="00F1725B" w:rsidP="004F5EFE">
      <w:pPr>
        <w:pStyle w:val="corte4fondo"/>
        <w:numPr>
          <w:ilvl w:val="0"/>
          <w:numId w:val="1"/>
        </w:numPr>
        <w:ind w:left="0" w:hanging="709"/>
        <w:rPr>
          <w:rFonts w:cs="Arial"/>
          <w:sz w:val="28"/>
          <w:szCs w:val="28"/>
          <w:lang w:val="es-MX"/>
        </w:rPr>
      </w:pPr>
      <w:r w:rsidRPr="003E4E94">
        <w:rPr>
          <w:rFonts w:cs="Arial"/>
          <w:b/>
          <w:bCs/>
          <w:sz w:val="28"/>
          <w:szCs w:val="28"/>
          <w:lang w:val="es-MX"/>
        </w:rPr>
        <w:t xml:space="preserve">Cumplimiento de la sentencia de amparo directo </w:t>
      </w:r>
      <w:r w:rsidR="00EC5C52">
        <w:rPr>
          <w:rFonts w:cs="Arial"/>
          <w:b/>
          <w:bCs/>
          <w:color w:val="FF0000"/>
          <w:sz w:val="28"/>
          <w:szCs w:val="28"/>
          <w:lang w:val="es-MX"/>
        </w:rPr>
        <w:t>número de expediente 6</w:t>
      </w:r>
      <w:r w:rsidRPr="003E4E94">
        <w:rPr>
          <w:rFonts w:cs="Arial"/>
          <w:b/>
          <w:bCs/>
          <w:sz w:val="28"/>
          <w:szCs w:val="28"/>
          <w:lang w:val="es-MX"/>
        </w:rPr>
        <w:t xml:space="preserve">. </w:t>
      </w:r>
      <w:r w:rsidRPr="003E4E94">
        <w:rPr>
          <w:rFonts w:cs="Arial"/>
          <w:sz w:val="28"/>
          <w:szCs w:val="28"/>
          <w:lang w:val="es-MX"/>
        </w:rPr>
        <w:t xml:space="preserve"> La Segunda Sala en Materia Civil del </w:t>
      </w:r>
      <w:r w:rsidR="00525A12" w:rsidRPr="003E4E94">
        <w:rPr>
          <w:rFonts w:cs="Arial"/>
          <w:sz w:val="28"/>
          <w:szCs w:val="28"/>
          <w:lang w:val="es-MX"/>
        </w:rPr>
        <w:t>Tribunal Superior de Justicia del Estado de Puebla</w:t>
      </w:r>
      <w:r w:rsidRPr="003E4E94">
        <w:rPr>
          <w:rFonts w:cs="Arial"/>
          <w:sz w:val="28"/>
          <w:szCs w:val="28"/>
          <w:lang w:val="es-MX"/>
        </w:rPr>
        <w:t>, en cumplimiento con la ejecutoria de</w:t>
      </w:r>
      <w:r w:rsidR="00DC2584" w:rsidRPr="003E4E94">
        <w:rPr>
          <w:rFonts w:cs="Arial"/>
          <w:sz w:val="28"/>
          <w:szCs w:val="28"/>
          <w:lang w:val="es-MX"/>
        </w:rPr>
        <w:t xml:space="preserve"> diez de octubre de dos mil diecinueve, dictó </w:t>
      </w:r>
      <w:r w:rsidR="007028BC" w:rsidRPr="003E4E94">
        <w:rPr>
          <w:rFonts w:cs="Arial"/>
          <w:sz w:val="28"/>
          <w:szCs w:val="28"/>
          <w:lang w:val="es-MX"/>
        </w:rPr>
        <w:t xml:space="preserve">una nueva </w:t>
      </w:r>
      <w:r w:rsidR="00DC2584" w:rsidRPr="003E4E94">
        <w:rPr>
          <w:rFonts w:cs="Arial"/>
          <w:sz w:val="28"/>
          <w:szCs w:val="28"/>
          <w:lang w:val="es-MX"/>
        </w:rPr>
        <w:t>sentencia en la que ordenó modificar la sentencia definitiva del juicio de origen, determinando que</w:t>
      </w:r>
      <w:r w:rsidR="000A1386" w:rsidRPr="003E4E94">
        <w:rPr>
          <w:rFonts w:cs="Arial"/>
          <w:sz w:val="28"/>
          <w:szCs w:val="28"/>
          <w:lang w:val="es-MX"/>
        </w:rPr>
        <w:t xml:space="preserve"> a partir de un control </w:t>
      </w:r>
      <w:r w:rsidR="000A1386" w:rsidRPr="003E4E94">
        <w:rPr>
          <w:rFonts w:cs="Arial"/>
          <w:i/>
          <w:iCs/>
          <w:sz w:val="28"/>
          <w:szCs w:val="28"/>
          <w:lang w:val="es-MX"/>
        </w:rPr>
        <w:t xml:space="preserve">ex </w:t>
      </w:r>
      <w:proofErr w:type="spellStart"/>
      <w:r w:rsidR="000A1386" w:rsidRPr="003E4E94">
        <w:rPr>
          <w:rFonts w:cs="Arial"/>
          <w:i/>
          <w:iCs/>
          <w:sz w:val="28"/>
          <w:szCs w:val="28"/>
          <w:lang w:val="es-MX"/>
        </w:rPr>
        <w:t>officio</w:t>
      </w:r>
      <w:proofErr w:type="spellEnd"/>
      <w:r w:rsidR="000A1386" w:rsidRPr="003E4E94">
        <w:rPr>
          <w:rFonts w:cs="Arial"/>
          <w:i/>
          <w:iCs/>
          <w:sz w:val="28"/>
          <w:szCs w:val="28"/>
          <w:lang w:val="es-MX"/>
        </w:rPr>
        <w:t xml:space="preserve"> </w:t>
      </w:r>
      <w:r w:rsidR="000A1386" w:rsidRPr="003E4E94">
        <w:rPr>
          <w:rFonts w:cs="Arial"/>
          <w:sz w:val="28"/>
          <w:szCs w:val="28"/>
          <w:lang w:val="es-MX"/>
        </w:rPr>
        <w:t xml:space="preserve">de constitucional y convencional del artículo 2947 del Código Civil para el Estado de Puebla, </w:t>
      </w:r>
      <w:r w:rsidR="008D653F" w:rsidRPr="003E4E94">
        <w:rPr>
          <w:rFonts w:cs="Arial"/>
          <w:sz w:val="28"/>
          <w:szCs w:val="28"/>
          <w:lang w:val="es-MX"/>
        </w:rPr>
        <w:t xml:space="preserve">se puede concluir que el precepto válidamente </w:t>
      </w:r>
      <w:r w:rsidR="000A1386" w:rsidRPr="003E4E94">
        <w:rPr>
          <w:rFonts w:cs="Arial"/>
          <w:sz w:val="28"/>
          <w:szCs w:val="28"/>
          <w:lang w:val="es-MX"/>
        </w:rPr>
        <w:t xml:space="preserve">restringe el derecho a la propiedad privada del verdadero propietario </w:t>
      </w:r>
      <w:r w:rsidR="008D653F" w:rsidRPr="003E4E94">
        <w:rPr>
          <w:rFonts w:cs="Arial"/>
          <w:sz w:val="28"/>
          <w:szCs w:val="28"/>
          <w:lang w:val="es-MX"/>
        </w:rPr>
        <w:t xml:space="preserve">al no ser una </w:t>
      </w:r>
      <w:r w:rsidR="000A1386" w:rsidRPr="003E4E94">
        <w:rPr>
          <w:rFonts w:cs="Arial"/>
          <w:sz w:val="28"/>
          <w:szCs w:val="28"/>
          <w:lang w:val="es-MX"/>
        </w:rPr>
        <w:lastRenderedPageBreak/>
        <w:t>prerrogativa absoluta</w:t>
      </w:r>
      <w:r w:rsidR="008D653F" w:rsidRPr="003E4E94">
        <w:rPr>
          <w:rFonts w:cs="Arial"/>
          <w:sz w:val="28"/>
          <w:szCs w:val="28"/>
          <w:lang w:val="es-MX"/>
        </w:rPr>
        <w:t xml:space="preserve">, de manera que sí es aplicable al caso </w:t>
      </w:r>
      <w:r w:rsidR="000A1386" w:rsidRPr="003E4E94">
        <w:rPr>
          <w:rFonts w:cs="Arial"/>
          <w:sz w:val="28"/>
          <w:szCs w:val="28"/>
          <w:lang w:val="es-MX"/>
        </w:rPr>
        <w:t>en concreto la limitante que contiene el artículo en cita</w:t>
      </w:r>
      <w:r w:rsidR="008D653F" w:rsidRPr="003E4E94">
        <w:rPr>
          <w:rFonts w:cs="Arial"/>
          <w:sz w:val="28"/>
          <w:szCs w:val="28"/>
          <w:lang w:val="es-MX"/>
        </w:rPr>
        <w:t>, en privilegio d</w:t>
      </w:r>
      <w:r w:rsidR="000A1386" w:rsidRPr="003E4E94">
        <w:rPr>
          <w:rFonts w:cs="Arial"/>
          <w:sz w:val="28"/>
          <w:szCs w:val="28"/>
          <w:lang w:val="es-MX"/>
        </w:rPr>
        <w:t xml:space="preserve">el principio de seguridad jurídica en beneficio del acreedor de buena fe.  </w:t>
      </w:r>
      <w:r w:rsidR="00DC2584" w:rsidRPr="003E4E94">
        <w:rPr>
          <w:rFonts w:cs="Arial"/>
          <w:sz w:val="28"/>
          <w:szCs w:val="28"/>
          <w:lang w:val="es-MX"/>
        </w:rPr>
        <w:t xml:space="preserve"> </w:t>
      </w:r>
      <w:r w:rsidR="008D653F" w:rsidRPr="003E4E94">
        <w:rPr>
          <w:rFonts w:cs="Arial"/>
          <w:sz w:val="28"/>
          <w:szCs w:val="28"/>
          <w:lang w:val="es-MX"/>
        </w:rPr>
        <w:t xml:space="preserve">Por lo que concluyo que debe </w:t>
      </w:r>
      <w:r w:rsidR="00E34782" w:rsidRPr="003E4E94">
        <w:rPr>
          <w:rFonts w:cs="Arial"/>
          <w:sz w:val="28"/>
          <w:szCs w:val="28"/>
          <w:lang w:val="es-MX"/>
        </w:rPr>
        <w:t xml:space="preserve">subsistir la hipoteca constituida sobre el </w:t>
      </w:r>
      <w:r w:rsidR="008D653F" w:rsidRPr="003E4E94">
        <w:rPr>
          <w:rFonts w:cs="Arial"/>
          <w:sz w:val="28"/>
          <w:szCs w:val="28"/>
          <w:lang w:val="es-MX"/>
        </w:rPr>
        <w:t xml:space="preserve">inmueble, al haberse cumplimentado </w:t>
      </w:r>
      <w:r w:rsidR="00E34782" w:rsidRPr="003E4E94">
        <w:rPr>
          <w:rFonts w:cs="Arial"/>
          <w:sz w:val="28"/>
          <w:szCs w:val="28"/>
          <w:lang w:val="es-MX"/>
        </w:rPr>
        <w:t xml:space="preserve">los tres </w:t>
      </w:r>
      <w:r w:rsidR="008D653F" w:rsidRPr="003E4E94">
        <w:rPr>
          <w:rFonts w:cs="Arial"/>
          <w:sz w:val="28"/>
          <w:szCs w:val="28"/>
          <w:lang w:val="es-MX"/>
        </w:rPr>
        <w:t>requisitos</w:t>
      </w:r>
      <w:r w:rsidR="00E34782" w:rsidRPr="003E4E94">
        <w:rPr>
          <w:rFonts w:cs="Arial"/>
          <w:sz w:val="28"/>
          <w:szCs w:val="28"/>
          <w:lang w:val="es-MX"/>
        </w:rPr>
        <w:t xml:space="preserve"> a que alude</w:t>
      </w:r>
      <w:r w:rsidR="0028346B">
        <w:rPr>
          <w:rFonts w:cs="Arial"/>
          <w:sz w:val="28"/>
          <w:szCs w:val="28"/>
          <w:lang w:val="es-MX"/>
        </w:rPr>
        <w:t xml:space="preserve"> </w:t>
      </w:r>
      <w:r w:rsidR="008D653F" w:rsidRPr="003E4E94">
        <w:rPr>
          <w:rFonts w:cs="Arial"/>
          <w:sz w:val="28"/>
          <w:szCs w:val="28"/>
          <w:lang w:val="es-MX"/>
        </w:rPr>
        <w:t>dicho numeral</w:t>
      </w:r>
      <w:r w:rsidR="00E34782" w:rsidRPr="003E4E94">
        <w:rPr>
          <w:rFonts w:cs="Arial"/>
          <w:sz w:val="28"/>
          <w:szCs w:val="28"/>
          <w:lang w:val="es-MX"/>
        </w:rPr>
        <w:t xml:space="preserve">. </w:t>
      </w:r>
    </w:p>
    <w:p w14:paraId="5764F146" w14:textId="77777777" w:rsidR="00DC2584" w:rsidRPr="003E4E94" w:rsidRDefault="00DC2584" w:rsidP="00897199">
      <w:pPr>
        <w:pStyle w:val="Prrafodelista"/>
        <w:spacing w:line="360" w:lineRule="auto"/>
        <w:rPr>
          <w:rFonts w:cs="Arial"/>
          <w:sz w:val="28"/>
          <w:szCs w:val="28"/>
          <w:lang w:val="es-MX"/>
        </w:rPr>
      </w:pPr>
    </w:p>
    <w:p w14:paraId="30EB9513" w14:textId="15E0D68B" w:rsidR="00965E8E" w:rsidRPr="003E4E94" w:rsidRDefault="00965E8E" w:rsidP="004F5EFE">
      <w:pPr>
        <w:pStyle w:val="corte4fondo"/>
        <w:numPr>
          <w:ilvl w:val="0"/>
          <w:numId w:val="1"/>
        </w:numPr>
        <w:ind w:left="0" w:hanging="709"/>
        <w:rPr>
          <w:rFonts w:cs="Arial"/>
          <w:sz w:val="28"/>
          <w:szCs w:val="28"/>
          <w:lang w:val="es-MX"/>
        </w:rPr>
      </w:pPr>
      <w:r w:rsidRPr="003E4E94">
        <w:rPr>
          <w:rFonts w:cs="Arial"/>
          <w:sz w:val="28"/>
          <w:szCs w:val="28"/>
          <w:lang w:val="es-MX"/>
        </w:rPr>
        <w:t>De manera destacada la sala responsable determinó</w:t>
      </w:r>
      <w:r w:rsidR="00CF06A0" w:rsidRPr="003E4E94">
        <w:rPr>
          <w:rFonts w:cs="Arial"/>
          <w:sz w:val="28"/>
          <w:szCs w:val="28"/>
          <w:lang w:val="es-MX"/>
        </w:rPr>
        <w:t xml:space="preserve"> lo siguiente</w:t>
      </w:r>
      <w:r w:rsidRPr="003E4E94">
        <w:rPr>
          <w:rFonts w:cs="Arial"/>
          <w:sz w:val="28"/>
          <w:szCs w:val="28"/>
          <w:lang w:val="es-MX"/>
        </w:rPr>
        <w:t xml:space="preserve">: </w:t>
      </w:r>
    </w:p>
    <w:p w14:paraId="4543BAE3" w14:textId="77777777" w:rsidR="00CF06A0" w:rsidRPr="003E4E94" w:rsidRDefault="00CF06A0" w:rsidP="00CF06A0">
      <w:pPr>
        <w:pStyle w:val="Prrafodelista"/>
        <w:rPr>
          <w:rFonts w:cs="Arial"/>
          <w:sz w:val="28"/>
          <w:szCs w:val="28"/>
          <w:lang w:val="es-MX"/>
        </w:rPr>
      </w:pPr>
    </w:p>
    <w:p w14:paraId="545E2A60" w14:textId="5876D4CF" w:rsidR="00B95702" w:rsidRPr="003E4E94" w:rsidRDefault="006E451F" w:rsidP="004F5EFE">
      <w:pPr>
        <w:pStyle w:val="corte4fondo"/>
        <w:numPr>
          <w:ilvl w:val="0"/>
          <w:numId w:val="17"/>
        </w:numPr>
        <w:spacing w:after="120" w:line="240" w:lineRule="auto"/>
        <w:rPr>
          <w:rFonts w:cs="Arial"/>
          <w:sz w:val="28"/>
          <w:szCs w:val="28"/>
          <w:lang w:val="es-MX"/>
        </w:rPr>
      </w:pPr>
      <w:r w:rsidRPr="003E4E94">
        <w:rPr>
          <w:rFonts w:cs="Arial"/>
          <w:bCs/>
          <w:sz w:val="28"/>
          <w:szCs w:val="28"/>
          <w:lang w:val="es-MX"/>
        </w:rPr>
        <w:t xml:space="preserve">No existe disposición legal alguna </w:t>
      </w:r>
      <w:r w:rsidR="00716706" w:rsidRPr="003E4E94">
        <w:rPr>
          <w:rFonts w:cs="Arial"/>
          <w:bCs/>
          <w:sz w:val="28"/>
          <w:szCs w:val="28"/>
          <w:lang w:val="es-MX"/>
        </w:rPr>
        <w:t>que</w:t>
      </w:r>
      <w:r w:rsidRPr="003E4E94">
        <w:rPr>
          <w:rFonts w:cs="Arial"/>
          <w:bCs/>
          <w:sz w:val="28"/>
          <w:szCs w:val="28"/>
          <w:lang w:val="es-MX"/>
        </w:rPr>
        <w:t xml:space="preserve"> obligue a los interesados a inscribir en el registro público un contrato de mandato para efectos de su validez y que surta efectos frente a terceros, así tampoco para constituir hipoteca sobre determinado bien en garantía de una obligación contraída</w:t>
      </w:r>
      <w:r w:rsidR="00AA7382" w:rsidRPr="003E4E94">
        <w:rPr>
          <w:rFonts w:cs="Arial"/>
          <w:bCs/>
          <w:sz w:val="28"/>
          <w:szCs w:val="28"/>
          <w:lang w:val="es-MX"/>
        </w:rPr>
        <w:t>.</w:t>
      </w:r>
      <w:r w:rsidR="00716706" w:rsidRPr="003E4E94">
        <w:rPr>
          <w:rFonts w:cs="Arial"/>
          <w:bCs/>
          <w:sz w:val="28"/>
          <w:szCs w:val="28"/>
          <w:lang w:val="es-MX"/>
        </w:rPr>
        <w:t xml:space="preserve"> Por lo que no puede considerarse que </w:t>
      </w:r>
      <w:r w:rsidR="00B95702" w:rsidRPr="003E4E94">
        <w:rPr>
          <w:rFonts w:cs="Arial"/>
          <w:bCs/>
          <w:sz w:val="28"/>
          <w:szCs w:val="28"/>
          <w:lang w:val="es-MX"/>
        </w:rPr>
        <w:t xml:space="preserve">la institución bancaria actuó de mala fe al no haber advertido que el poder con el que compareció el </w:t>
      </w:r>
      <w:r w:rsidR="00B95702" w:rsidRPr="00EC5C52">
        <w:rPr>
          <w:rFonts w:cs="Arial"/>
          <w:bCs/>
          <w:color w:val="FF0000"/>
          <w:sz w:val="28"/>
          <w:szCs w:val="28"/>
          <w:lang w:val="es-MX"/>
        </w:rPr>
        <w:t xml:space="preserve">señor </w:t>
      </w:r>
      <w:r w:rsidR="00EC5C52">
        <w:rPr>
          <w:rFonts w:cs="Arial"/>
          <w:bCs/>
          <w:color w:val="FF0000"/>
          <w:sz w:val="28"/>
          <w:szCs w:val="28"/>
          <w:lang w:val="es-MX"/>
        </w:rPr>
        <w:t>“C”</w:t>
      </w:r>
      <w:r w:rsidR="00B95702" w:rsidRPr="003E4E94">
        <w:rPr>
          <w:rFonts w:cs="Arial"/>
          <w:bCs/>
          <w:sz w:val="28"/>
          <w:szCs w:val="28"/>
          <w:lang w:val="es-MX"/>
        </w:rPr>
        <w:t xml:space="preserve"> no se encontraba inscrito en el registro público</w:t>
      </w:r>
      <w:r w:rsidR="007856A6" w:rsidRPr="003E4E94">
        <w:rPr>
          <w:rFonts w:cs="Arial"/>
          <w:bCs/>
          <w:sz w:val="28"/>
          <w:szCs w:val="28"/>
          <w:lang w:val="es-MX"/>
        </w:rPr>
        <w:t xml:space="preserve">. </w:t>
      </w:r>
    </w:p>
    <w:p w14:paraId="642D6A02" w14:textId="3BF1611B" w:rsidR="00B95702" w:rsidRPr="003E4E94" w:rsidRDefault="00B95702" w:rsidP="004F5EFE">
      <w:pPr>
        <w:pStyle w:val="corte4fondo"/>
        <w:numPr>
          <w:ilvl w:val="0"/>
          <w:numId w:val="17"/>
        </w:numPr>
        <w:spacing w:after="120" w:line="240" w:lineRule="auto"/>
        <w:rPr>
          <w:rFonts w:cs="Arial"/>
          <w:sz w:val="28"/>
          <w:szCs w:val="28"/>
          <w:lang w:val="es-MX"/>
        </w:rPr>
      </w:pPr>
      <w:r w:rsidRPr="003E4E94">
        <w:rPr>
          <w:rFonts w:cs="Arial"/>
          <w:sz w:val="28"/>
          <w:szCs w:val="28"/>
          <w:lang w:val="es-MX"/>
        </w:rPr>
        <w:t>La institución de crédito actuó de buena fe puesto que la ilegalidad existente en el contrato de mandato</w:t>
      </w:r>
      <w:r w:rsidR="007856A6" w:rsidRPr="003E4E94">
        <w:rPr>
          <w:rFonts w:cs="Arial"/>
          <w:sz w:val="28"/>
          <w:szCs w:val="28"/>
          <w:lang w:val="es-MX"/>
        </w:rPr>
        <w:t>,</w:t>
      </w:r>
      <w:r w:rsidRPr="003E4E94">
        <w:rPr>
          <w:rFonts w:cs="Arial"/>
          <w:sz w:val="28"/>
          <w:szCs w:val="28"/>
          <w:lang w:val="es-MX"/>
        </w:rPr>
        <w:t xml:space="preserve"> que a su vez </w:t>
      </w:r>
      <w:r w:rsidR="007856A6" w:rsidRPr="003E4E94">
        <w:rPr>
          <w:rFonts w:cs="Arial"/>
          <w:sz w:val="28"/>
          <w:szCs w:val="28"/>
          <w:lang w:val="es-MX"/>
        </w:rPr>
        <w:t xml:space="preserve">motivó </w:t>
      </w:r>
      <w:r w:rsidRPr="003E4E94">
        <w:rPr>
          <w:rFonts w:cs="Arial"/>
          <w:sz w:val="28"/>
          <w:szCs w:val="28"/>
          <w:lang w:val="es-MX"/>
        </w:rPr>
        <w:t xml:space="preserve">la declaratoria de nulidad de la compraventa </w:t>
      </w:r>
      <w:r w:rsidR="007856A6" w:rsidRPr="003E4E94">
        <w:rPr>
          <w:rFonts w:cs="Arial"/>
          <w:sz w:val="28"/>
          <w:szCs w:val="28"/>
          <w:lang w:val="es-MX"/>
        </w:rPr>
        <w:t xml:space="preserve">fue evidente </w:t>
      </w:r>
      <w:r w:rsidRPr="003E4E94">
        <w:rPr>
          <w:rFonts w:cs="Arial"/>
          <w:sz w:val="28"/>
          <w:szCs w:val="28"/>
          <w:lang w:val="es-MX"/>
        </w:rPr>
        <w:t xml:space="preserve">hasta el momento en que se pronunció la sentencia de primer grado. </w:t>
      </w:r>
    </w:p>
    <w:p w14:paraId="18AF3B1A" w14:textId="7364EF4F" w:rsidR="00B95702" w:rsidRPr="003E4E94" w:rsidRDefault="00267BFD" w:rsidP="004F5EFE">
      <w:pPr>
        <w:pStyle w:val="corte4fondo"/>
        <w:numPr>
          <w:ilvl w:val="0"/>
          <w:numId w:val="17"/>
        </w:numPr>
        <w:spacing w:after="120" w:line="240" w:lineRule="auto"/>
        <w:rPr>
          <w:rFonts w:cs="Arial"/>
          <w:sz w:val="28"/>
          <w:szCs w:val="28"/>
          <w:lang w:val="es-MX"/>
        </w:rPr>
      </w:pPr>
      <w:r w:rsidRPr="003E4E94">
        <w:rPr>
          <w:rFonts w:cs="Arial"/>
          <w:sz w:val="28"/>
          <w:szCs w:val="28"/>
          <w:lang w:val="es-MX"/>
        </w:rPr>
        <w:t>L</w:t>
      </w:r>
      <w:r w:rsidR="00B95702" w:rsidRPr="003E4E94">
        <w:rPr>
          <w:rFonts w:cs="Arial"/>
          <w:sz w:val="28"/>
          <w:szCs w:val="28"/>
          <w:lang w:val="es-MX"/>
        </w:rPr>
        <w:t>a buena fe por regla general se presume</w:t>
      </w:r>
      <w:r w:rsidRPr="003E4E94">
        <w:rPr>
          <w:rFonts w:cs="Arial"/>
          <w:sz w:val="28"/>
          <w:szCs w:val="28"/>
          <w:lang w:val="es-MX"/>
        </w:rPr>
        <w:t xml:space="preserve">, de manera que debe presumirse en este asunto pues era imposible que </w:t>
      </w:r>
      <w:r w:rsidR="007856A6" w:rsidRPr="003E4E94">
        <w:rPr>
          <w:rFonts w:cs="Arial"/>
          <w:sz w:val="28"/>
          <w:szCs w:val="28"/>
          <w:lang w:val="es-MX"/>
        </w:rPr>
        <w:t xml:space="preserve">la institución bancaria conociera los </w:t>
      </w:r>
      <w:r w:rsidR="00B95702" w:rsidRPr="003E4E94">
        <w:rPr>
          <w:rFonts w:cs="Arial"/>
          <w:sz w:val="28"/>
          <w:szCs w:val="28"/>
          <w:lang w:val="es-MX"/>
        </w:rPr>
        <w:t xml:space="preserve">vicios del consentimiento que afectaban al mandato. </w:t>
      </w:r>
    </w:p>
    <w:p w14:paraId="39C27FF9" w14:textId="683A42A9" w:rsidR="00B95702" w:rsidRPr="003E4E94" w:rsidRDefault="00B95702" w:rsidP="004F5EFE">
      <w:pPr>
        <w:pStyle w:val="corte4fondo"/>
        <w:numPr>
          <w:ilvl w:val="0"/>
          <w:numId w:val="17"/>
        </w:numPr>
        <w:spacing w:after="120" w:line="240" w:lineRule="auto"/>
        <w:rPr>
          <w:rFonts w:cs="Arial"/>
          <w:sz w:val="28"/>
          <w:szCs w:val="28"/>
          <w:lang w:val="es-MX"/>
        </w:rPr>
      </w:pPr>
      <w:r w:rsidRPr="003E4E94">
        <w:rPr>
          <w:rFonts w:cs="Arial"/>
          <w:sz w:val="28"/>
          <w:szCs w:val="28"/>
          <w:lang w:val="es-MX"/>
        </w:rPr>
        <w:t xml:space="preserve">En términos del </w:t>
      </w:r>
      <w:r w:rsidR="00267BFD" w:rsidRPr="003E4E94">
        <w:rPr>
          <w:rFonts w:cs="Arial"/>
          <w:sz w:val="28"/>
          <w:szCs w:val="28"/>
          <w:lang w:val="es-MX"/>
        </w:rPr>
        <w:t xml:space="preserve">artículo 2947 del Código Civil para el Estado </w:t>
      </w:r>
      <w:r w:rsidR="0028346B">
        <w:rPr>
          <w:rFonts w:cs="Arial"/>
          <w:sz w:val="28"/>
          <w:szCs w:val="28"/>
          <w:lang w:val="es-MX"/>
        </w:rPr>
        <w:t xml:space="preserve">Libre y Soberano </w:t>
      </w:r>
      <w:r w:rsidR="00267BFD" w:rsidRPr="003E4E94">
        <w:rPr>
          <w:rFonts w:cs="Arial"/>
          <w:sz w:val="28"/>
          <w:szCs w:val="28"/>
          <w:lang w:val="es-MX"/>
        </w:rPr>
        <w:t xml:space="preserve">de Puebla, </w:t>
      </w:r>
      <w:r w:rsidRPr="003E4E94">
        <w:rPr>
          <w:rFonts w:cs="Arial"/>
          <w:sz w:val="28"/>
          <w:szCs w:val="28"/>
          <w:lang w:val="es-MX"/>
        </w:rPr>
        <w:t>la hipoteca constituida por el propietario aparente es válida porque, independiente de que se declare la nulidad del título de propiedad, en el caso que nos ocupa</w:t>
      </w:r>
      <w:r w:rsidR="00CF2870" w:rsidRPr="003E4E94">
        <w:rPr>
          <w:rFonts w:cs="Arial"/>
          <w:sz w:val="28"/>
          <w:szCs w:val="28"/>
          <w:lang w:val="es-MX"/>
        </w:rPr>
        <w:t xml:space="preserve">: i) </w:t>
      </w:r>
      <w:r w:rsidRPr="003E4E94">
        <w:rPr>
          <w:rFonts w:cs="Arial"/>
          <w:sz w:val="28"/>
          <w:szCs w:val="28"/>
          <w:lang w:val="es-MX"/>
        </w:rPr>
        <w:t>el acreedor hipotecario actuó de buena fe,</w:t>
      </w:r>
      <w:r w:rsidR="00CF2870" w:rsidRPr="003E4E94">
        <w:rPr>
          <w:rFonts w:cs="Arial"/>
          <w:sz w:val="28"/>
          <w:szCs w:val="28"/>
          <w:lang w:val="es-MX"/>
        </w:rPr>
        <w:t xml:space="preserve"> </w:t>
      </w:r>
      <w:proofErr w:type="spellStart"/>
      <w:r w:rsidR="00CF2870" w:rsidRPr="003E4E94">
        <w:rPr>
          <w:rFonts w:cs="Arial"/>
          <w:sz w:val="28"/>
          <w:szCs w:val="28"/>
          <w:lang w:val="es-MX"/>
        </w:rPr>
        <w:t>ii</w:t>
      </w:r>
      <w:proofErr w:type="spellEnd"/>
      <w:r w:rsidR="00CF2870" w:rsidRPr="003E4E94">
        <w:rPr>
          <w:rFonts w:cs="Arial"/>
          <w:sz w:val="28"/>
          <w:szCs w:val="28"/>
          <w:lang w:val="es-MX"/>
        </w:rPr>
        <w:t>)</w:t>
      </w:r>
      <w:r w:rsidRPr="003E4E94">
        <w:rPr>
          <w:rFonts w:cs="Arial"/>
          <w:sz w:val="28"/>
          <w:szCs w:val="28"/>
          <w:lang w:val="es-MX"/>
        </w:rPr>
        <w:t xml:space="preserve"> no se evidenció que los vicios del título de dominio </w:t>
      </w:r>
      <w:r w:rsidR="00CF2870" w:rsidRPr="003E4E94">
        <w:rPr>
          <w:rFonts w:cs="Arial"/>
          <w:sz w:val="28"/>
          <w:szCs w:val="28"/>
          <w:lang w:val="es-MX"/>
        </w:rPr>
        <w:t xml:space="preserve">se desprendieran </w:t>
      </w:r>
      <w:r w:rsidRPr="003E4E94">
        <w:rPr>
          <w:rFonts w:cs="Arial"/>
          <w:sz w:val="28"/>
          <w:szCs w:val="28"/>
          <w:lang w:val="es-MX"/>
        </w:rPr>
        <w:t xml:space="preserve">del Registro Público de </w:t>
      </w:r>
      <w:r w:rsidR="00CF2870" w:rsidRPr="003E4E94">
        <w:rPr>
          <w:rFonts w:cs="Arial"/>
          <w:sz w:val="28"/>
          <w:szCs w:val="28"/>
          <w:lang w:val="es-MX"/>
        </w:rPr>
        <w:t xml:space="preserve">la Propiedad, y </w:t>
      </w:r>
      <w:proofErr w:type="spellStart"/>
      <w:r w:rsidR="00CF2870" w:rsidRPr="003E4E94">
        <w:rPr>
          <w:rFonts w:cs="Arial"/>
          <w:sz w:val="28"/>
          <w:szCs w:val="28"/>
          <w:lang w:val="es-MX"/>
        </w:rPr>
        <w:t>iii</w:t>
      </w:r>
      <w:proofErr w:type="spellEnd"/>
      <w:r w:rsidR="00CF2870" w:rsidRPr="003E4E94">
        <w:rPr>
          <w:rFonts w:cs="Arial"/>
          <w:sz w:val="28"/>
          <w:szCs w:val="28"/>
          <w:lang w:val="es-MX"/>
        </w:rPr>
        <w:t xml:space="preserve">) porque su constitución derivó de un contrato de apertura de crédito simple con interés, por ende oneroso. </w:t>
      </w:r>
    </w:p>
    <w:p w14:paraId="311580F9" w14:textId="65B48AAA" w:rsidR="00CF2870" w:rsidRPr="003E4E94" w:rsidRDefault="00267BFD" w:rsidP="004F5EFE">
      <w:pPr>
        <w:pStyle w:val="corte4fondo"/>
        <w:numPr>
          <w:ilvl w:val="0"/>
          <w:numId w:val="17"/>
        </w:numPr>
        <w:spacing w:after="120" w:line="240" w:lineRule="auto"/>
        <w:rPr>
          <w:rFonts w:cs="Arial"/>
          <w:sz w:val="28"/>
          <w:szCs w:val="28"/>
          <w:lang w:val="es-MX"/>
        </w:rPr>
      </w:pPr>
      <w:r w:rsidRPr="003E4E94">
        <w:rPr>
          <w:rFonts w:cs="Arial"/>
          <w:sz w:val="28"/>
          <w:szCs w:val="28"/>
          <w:lang w:val="es-MX"/>
        </w:rPr>
        <w:t xml:space="preserve">Además, el precepto es aplicable al caso porque se </w:t>
      </w:r>
      <w:r w:rsidR="00CF2870" w:rsidRPr="003E4E94">
        <w:rPr>
          <w:rFonts w:cs="Arial"/>
          <w:sz w:val="28"/>
          <w:szCs w:val="28"/>
          <w:lang w:val="es-MX"/>
        </w:rPr>
        <w:t xml:space="preserve">encuentra inmerso en las normas que regulan de manera específica el contrato de hipoteca y las reglas que rigen en caso de que se declare la nulidad de </w:t>
      </w:r>
      <w:proofErr w:type="gramStart"/>
      <w:r w:rsidR="00CF2870" w:rsidRPr="003E4E94">
        <w:rPr>
          <w:rFonts w:cs="Arial"/>
          <w:sz w:val="28"/>
          <w:szCs w:val="28"/>
          <w:lang w:val="es-MX"/>
        </w:rPr>
        <w:t>la misma</w:t>
      </w:r>
      <w:proofErr w:type="gramEnd"/>
      <w:r w:rsidR="00CF2870" w:rsidRPr="003E4E94">
        <w:rPr>
          <w:rFonts w:cs="Arial"/>
          <w:sz w:val="28"/>
          <w:szCs w:val="28"/>
          <w:lang w:val="es-MX"/>
        </w:rPr>
        <w:t xml:space="preserve">. </w:t>
      </w:r>
    </w:p>
    <w:p w14:paraId="4D6DEBF7" w14:textId="77777777" w:rsidR="00CF2870" w:rsidRPr="003E4E94" w:rsidRDefault="00CF2870" w:rsidP="0028346B">
      <w:pPr>
        <w:pStyle w:val="corte4fondo"/>
        <w:numPr>
          <w:ilvl w:val="0"/>
          <w:numId w:val="17"/>
        </w:numPr>
        <w:spacing w:after="120" w:line="240" w:lineRule="auto"/>
        <w:rPr>
          <w:rFonts w:cs="Arial"/>
          <w:sz w:val="28"/>
          <w:szCs w:val="28"/>
          <w:lang w:val="es-MX"/>
        </w:rPr>
      </w:pPr>
      <w:r w:rsidRPr="003E4E94">
        <w:rPr>
          <w:rFonts w:cs="Arial"/>
          <w:sz w:val="28"/>
          <w:szCs w:val="28"/>
          <w:lang w:val="es-MX"/>
        </w:rPr>
        <w:t xml:space="preserve">Lo anterior se apoya además en la fracción IV del artículo 1944 de la misma legislación, porque tales dispositivos resultan </w:t>
      </w:r>
      <w:r w:rsidRPr="003E4E94">
        <w:rPr>
          <w:rFonts w:cs="Arial"/>
          <w:sz w:val="28"/>
          <w:szCs w:val="28"/>
          <w:lang w:val="es-MX"/>
        </w:rPr>
        <w:lastRenderedPageBreak/>
        <w:t>protectores de derechos de terceros de buena fe, siendo que la institución de crédito desconocía los vicios con los que contaba el consentimiento que se otorgó respecto del mandato.</w:t>
      </w:r>
    </w:p>
    <w:p w14:paraId="1061EA2D" w14:textId="77777777" w:rsidR="007021C4" w:rsidRPr="003E4E94" w:rsidRDefault="00267BFD" w:rsidP="0028346B">
      <w:pPr>
        <w:pStyle w:val="corte4fondo"/>
        <w:numPr>
          <w:ilvl w:val="0"/>
          <w:numId w:val="17"/>
        </w:numPr>
        <w:spacing w:after="120" w:line="240" w:lineRule="auto"/>
        <w:rPr>
          <w:rFonts w:cs="Arial"/>
          <w:sz w:val="28"/>
          <w:szCs w:val="28"/>
          <w:lang w:val="es-MX"/>
        </w:rPr>
      </w:pPr>
      <w:r w:rsidRPr="003E4E94">
        <w:rPr>
          <w:rFonts w:cs="Arial"/>
          <w:sz w:val="28"/>
          <w:szCs w:val="28"/>
          <w:lang w:val="es-MX"/>
        </w:rPr>
        <w:t>Incluso, a</w:t>
      </w:r>
      <w:r w:rsidR="00713EAD" w:rsidRPr="003E4E94">
        <w:rPr>
          <w:rFonts w:cs="Arial"/>
          <w:sz w:val="28"/>
          <w:szCs w:val="28"/>
          <w:lang w:val="es-MX"/>
        </w:rPr>
        <w:t xml:space="preserve"> partir </w:t>
      </w:r>
      <w:r w:rsidR="00CF2870" w:rsidRPr="003E4E94">
        <w:rPr>
          <w:rFonts w:cs="Arial"/>
          <w:sz w:val="28"/>
          <w:szCs w:val="28"/>
          <w:lang w:val="es-MX"/>
        </w:rPr>
        <w:t xml:space="preserve">de un análisis </w:t>
      </w:r>
      <w:r w:rsidR="00CF2870" w:rsidRPr="003E4E94">
        <w:rPr>
          <w:rFonts w:cs="Arial"/>
          <w:i/>
          <w:iCs/>
          <w:sz w:val="28"/>
          <w:szCs w:val="28"/>
          <w:lang w:val="es-MX"/>
        </w:rPr>
        <w:t xml:space="preserve">ex </w:t>
      </w:r>
      <w:proofErr w:type="spellStart"/>
      <w:r w:rsidR="00CF2870" w:rsidRPr="003E4E94">
        <w:rPr>
          <w:rFonts w:cs="Arial"/>
          <w:i/>
          <w:iCs/>
          <w:sz w:val="28"/>
          <w:szCs w:val="28"/>
          <w:lang w:val="es-MX"/>
        </w:rPr>
        <w:t>officio</w:t>
      </w:r>
      <w:proofErr w:type="spellEnd"/>
      <w:r w:rsidR="00CF2870" w:rsidRPr="003E4E94">
        <w:rPr>
          <w:rFonts w:cs="Arial"/>
          <w:i/>
          <w:iCs/>
          <w:sz w:val="28"/>
          <w:szCs w:val="28"/>
          <w:lang w:val="es-MX"/>
        </w:rPr>
        <w:t xml:space="preserve"> </w:t>
      </w:r>
      <w:r w:rsidR="00CF2870" w:rsidRPr="003E4E94">
        <w:rPr>
          <w:rFonts w:cs="Arial"/>
          <w:sz w:val="28"/>
          <w:szCs w:val="28"/>
          <w:lang w:val="es-MX"/>
        </w:rPr>
        <w:t>del artículo 2947 multicitado</w:t>
      </w:r>
      <w:r w:rsidR="00713EAD" w:rsidRPr="003E4E94">
        <w:rPr>
          <w:rFonts w:cs="Arial"/>
          <w:sz w:val="28"/>
          <w:szCs w:val="28"/>
          <w:lang w:val="es-MX"/>
        </w:rPr>
        <w:t>, se llega a la conclusión que</w:t>
      </w:r>
      <w:r w:rsidR="007021C4" w:rsidRPr="003E4E94">
        <w:rPr>
          <w:rFonts w:cs="Arial"/>
          <w:sz w:val="28"/>
          <w:szCs w:val="28"/>
          <w:lang w:val="es-MX"/>
        </w:rPr>
        <w:t xml:space="preserve"> éste armoniza con el contenido de los </w:t>
      </w:r>
      <w:r w:rsidR="00713EAD" w:rsidRPr="003E4E94">
        <w:rPr>
          <w:rFonts w:cs="Arial"/>
          <w:sz w:val="28"/>
          <w:szCs w:val="28"/>
          <w:lang w:val="es-MX"/>
        </w:rPr>
        <w:t>artículos</w:t>
      </w:r>
      <w:r w:rsidR="007021C4" w:rsidRPr="003E4E94">
        <w:rPr>
          <w:rFonts w:cs="Arial"/>
          <w:sz w:val="28"/>
          <w:szCs w:val="28"/>
          <w:lang w:val="es-MX"/>
        </w:rPr>
        <w:t xml:space="preserve"> constitucionales y convencionales que reconocen </w:t>
      </w:r>
      <w:r w:rsidR="00713EAD" w:rsidRPr="003E4E94">
        <w:rPr>
          <w:rFonts w:cs="Arial"/>
          <w:sz w:val="28"/>
          <w:szCs w:val="28"/>
          <w:lang w:val="es-MX"/>
        </w:rPr>
        <w:t xml:space="preserve">el derecho fundamental </w:t>
      </w:r>
      <w:r w:rsidR="007021C4" w:rsidRPr="003E4E94">
        <w:rPr>
          <w:rFonts w:cs="Arial"/>
          <w:sz w:val="28"/>
          <w:szCs w:val="28"/>
          <w:lang w:val="es-MX"/>
        </w:rPr>
        <w:t xml:space="preserve">de propiedad. </w:t>
      </w:r>
    </w:p>
    <w:p w14:paraId="70F04627" w14:textId="264EDB73" w:rsidR="00713EAD" w:rsidRPr="003E4E94" w:rsidRDefault="007021C4" w:rsidP="0028346B">
      <w:pPr>
        <w:pStyle w:val="corte4fondo"/>
        <w:numPr>
          <w:ilvl w:val="0"/>
          <w:numId w:val="17"/>
        </w:numPr>
        <w:spacing w:after="120" w:line="240" w:lineRule="auto"/>
        <w:rPr>
          <w:rFonts w:cs="Arial"/>
          <w:sz w:val="28"/>
          <w:szCs w:val="28"/>
          <w:lang w:val="es-MX"/>
        </w:rPr>
      </w:pPr>
      <w:r w:rsidRPr="003E4E94">
        <w:rPr>
          <w:rFonts w:cs="Arial"/>
          <w:sz w:val="28"/>
          <w:szCs w:val="28"/>
          <w:lang w:val="es-MX"/>
        </w:rPr>
        <w:t xml:space="preserve">Este derecho no </w:t>
      </w:r>
      <w:r w:rsidR="00713EAD" w:rsidRPr="003E4E94">
        <w:rPr>
          <w:rFonts w:cs="Arial"/>
          <w:sz w:val="28"/>
          <w:szCs w:val="28"/>
          <w:lang w:val="es-MX"/>
        </w:rPr>
        <w:t>es ilimitado o absoluto</w:t>
      </w:r>
      <w:r w:rsidRPr="003E4E94">
        <w:rPr>
          <w:rFonts w:cs="Arial"/>
          <w:sz w:val="28"/>
          <w:szCs w:val="28"/>
          <w:lang w:val="es-MX"/>
        </w:rPr>
        <w:t xml:space="preserve"> </w:t>
      </w:r>
      <w:r w:rsidR="00713EAD" w:rsidRPr="003E4E94">
        <w:rPr>
          <w:rFonts w:cs="Arial"/>
          <w:sz w:val="28"/>
          <w:szCs w:val="28"/>
          <w:lang w:val="es-MX"/>
        </w:rPr>
        <w:t>pues puede verse afecto a limitaciones y modalidades</w:t>
      </w:r>
      <w:r w:rsidR="000A1386" w:rsidRPr="003E4E94">
        <w:rPr>
          <w:rFonts w:cs="Arial"/>
          <w:sz w:val="28"/>
          <w:szCs w:val="28"/>
          <w:lang w:val="es-MX"/>
        </w:rPr>
        <w:t xml:space="preserve">, por ejemplo, la que reconoce el artículo 2947 del Código Civil para el Estado </w:t>
      </w:r>
      <w:r w:rsidR="0028346B">
        <w:rPr>
          <w:rFonts w:cs="Arial"/>
          <w:sz w:val="28"/>
          <w:szCs w:val="28"/>
          <w:lang w:val="es-MX"/>
        </w:rPr>
        <w:t xml:space="preserve">Libre y Soberano </w:t>
      </w:r>
      <w:r w:rsidR="000A1386" w:rsidRPr="003E4E94">
        <w:rPr>
          <w:rFonts w:cs="Arial"/>
          <w:sz w:val="28"/>
          <w:szCs w:val="28"/>
          <w:lang w:val="es-MX"/>
        </w:rPr>
        <w:t xml:space="preserve">de Puebla, al restringir la libre disposición del verdadero propietario a que </w:t>
      </w:r>
      <w:r w:rsidRPr="003E4E94">
        <w:rPr>
          <w:rFonts w:cs="Arial"/>
          <w:sz w:val="28"/>
          <w:szCs w:val="28"/>
          <w:lang w:val="es-MX"/>
        </w:rPr>
        <w:t>pueda</w:t>
      </w:r>
      <w:r w:rsidR="000A1386" w:rsidRPr="003E4E94">
        <w:rPr>
          <w:rFonts w:cs="Arial"/>
          <w:sz w:val="28"/>
          <w:szCs w:val="28"/>
          <w:lang w:val="es-MX"/>
        </w:rPr>
        <w:t xml:space="preserve"> quedar sin efecto una hipoteca realizada por un propietario aparente sobre un inmueble dominio del primero, para procurar la preservación del principio de seguridad jurídica en beneficio de un acreedor de buena fe. </w:t>
      </w:r>
    </w:p>
    <w:p w14:paraId="10FA60C3" w14:textId="70BCA62A" w:rsidR="00E34782" w:rsidRPr="003E4E94" w:rsidRDefault="00E34782" w:rsidP="0028346B">
      <w:pPr>
        <w:pStyle w:val="corte4fondo"/>
        <w:numPr>
          <w:ilvl w:val="0"/>
          <w:numId w:val="17"/>
        </w:numPr>
        <w:spacing w:after="120" w:line="240" w:lineRule="auto"/>
        <w:rPr>
          <w:rFonts w:cs="Arial"/>
          <w:sz w:val="28"/>
          <w:szCs w:val="28"/>
          <w:lang w:val="es-MX"/>
        </w:rPr>
      </w:pPr>
      <w:r w:rsidRPr="003E4E94">
        <w:rPr>
          <w:rFonts w:cs="Arial"/>
          <w:sz w:val="28"/>
          <w:szCs w:val="28"/>
          <w:lang w:val="es-MX"/>
        </w:rPr>
        <w:t>Consecuentemente, el artículo 2947 constituye una limitante legal al derecho de propiedad,</w:t>
      </w:r>
      <w:r w:rsidR="007021C4" w:rsidRPr="003E4E94">
        <w:rPr>
          <w:rFonts w:cs="Arial"/>
          <w:sz w:val="28"/>
          <w:szCs w:val="28"/>
          <w:lang w:val="es-MX"/>
        </w:rPr>
        <w:t xml:space="preserve"> sin que pueda </w:t>
      </w:r>
      <w:r w:rsidRPr="003E4E94">
        <w:rPr>
          <w:rFonts w:cs="Arial"/>
          <w:sz w:val="28"/>
          <w:szCs w:val="28"/>
          <w:lang w:val="es-MX"/>
        </w:rPr>
        <w:t xml:space="preserve">desvirtuarse la presunción de constitucionalidad de que goza la norma y resulta aplicable al caso en concreto, en virtud de que se demostró la buena fe con la que actuó la institución de crédito. </w:t>
      </w:r>
    </w:p>
    <w:p w14:paraId="4558F0A9" w14:textId="4E999C3E" w:rsidR="00965E8E" w:rsidRPr="003E4E94" w:rsidRDefault="00965E8E" w:rsidP="00897199">
      <w:pPr>
        <w:pStyle w:val="corte4fondo"/>
        <w:ind w:firstLine="0"/>
        <w:rPr>
          <w:rFonts w:cs="Arial"/>
          <w:sz w:val="28"/>
          <w:szCs w:val="28"/>
          <w:lang w:val="es-MX"/>
        </w:rPr>
      </w:pPr>
      <w:r w:rsidRPr="003E4E94">
        <w:rPr>
          <w:rFonts w:cs="Arial"/>
          <w:sz w:val="28"/>
          <w:szCs w:val="28"/>
          <w:lang w:val="es-MX"/>
        </w:rPr>
        <w:tab/>
      </w:r>
      <w:r w:rsidRPr="003E4E94">
        <w:rPr>
          <w:rFonts w:cs="Arial"/>
          <w:sz w:val="28"/>
          <w:szCs w:val="28"/>
          <w:lang w:val="es-MX"/>
        </w:rPr>
        <w:tab/>
      </w:r>
    </w:p>
    <w:p w14:paraId="05CB00E0" w14:textId="1FC6BF46" w:rsidR="00E34782" w:rsidRPr="003E4E94" w:rsidRDefault="00A1388B" w:rsidP="004F5EFE">
      <w:pPr>
        <w:pStyle w:val="corte4fondo"/>
        <w:numPr>
          <w:ilvl w:val="0"/>
          <w:numId w:val="1"/>
        </w:numPr>
        <w:ind w:left="0" w:hanging="709"/>
        <w:rPr>
          <w:rFonts w:cs="Arial"/>
          <w:sz w:val="28"/>
          <w:szCs w:val="28"/>
          <w:lang w:val="es-MX"/>
        </w:rPr>
      </w:pPr>
      <w:r w:rsidRPr="003E4E94">
        <w:rPr>
          <w:rFonts w:cs="Arial"/>
          <w:sz w:val="28"/>
          <w:szCs w:val="28"/>
          <w:lang w:val="es-MX"/>
        </w:rPr>
        <w:t>La sala de segunda instancia en sus puntos resolutivos concluyó, por un</w:t>
      </w:r>
      <w:r>
        <w:rPr>
          <w:rFonts w:cs="Arial"/>
          <w:sz w:val="28"/>
          <w:szCs w:val="28"/>
          <w:lang w:val="es-MX"/>
        </w:rPr>
        <w:t xml:space="preserve"> lado</w:t>
      </w:r>
      <w:r w:rsidRPr="003E4E94">
        <w:rPr>
          <w:rFonts w:cs="Arial"/>
          <w:sz w:val="28"/>
          <w:szCs w:val="28"/>
          <w:lang w:val="es-MX"/>
        </w:rPr>
        <w:t>, que la parte actora</w:t>
      </w:r>
      <w:r>
        <w:rPr>
          <w:rFonts w:cs="Arial"/>
          <w:sz w:val="28"/>
          <w:szCs w:val="28"/>
          <w:lang w:val="es-MX"/>
        </w:rPr>
        <w:t xml:space="preserve"> </w:t>
      </w:r>
      <w:r w:rsidRPr="00B25D88">
        <w:rPr>
          <w:rFonts w:cs="Arial"/>
          <w:b/>
          <w:bCs/>
          <w:sz w:val="28"/>
          <w:szCs w:val="28"/>
          <w:u w:val="single"/>
          <w:lang w:val="es-MX"/>
        </w:rPr>
        <w:t>acreditó la</w:t>
      </w:r>
      <w:r w:rsidRPr="00B25D88">
        <w:rPr>
          <w:rFonts w:cs="Arial"/>
          <w:sz w:val="28"/>
          <w:szCs w:val="28"/>
          <w:u w:val="single"/>
          <w:lang w:val="es-MX"/>
        </w:rPr>
        <w:t xml:space="preserve"> </w:t>
      </w:r>
      <w:r w:rsidRPr="00B25D88">
        <w:rPr>
          <w:rFonts w:cs="Arial"/>
          <w:b/>
          <w:bCs/>
          <w:sz w:val="28"/>
          <w:szCs w:val="28"/>
          <w:u w:val="single"/>
          <w:lang w:val="es-MX"/>
        </w:rPr>
        <w:t>nulidad</w:t>
      </w:r>
      <w:r w:rsidRPr="003E4E94">
        <w:rPr>
          <w:rFonts w:cs="Arial"/>
          <w:sz w:val="28"/>
          <w:szCs w:val="28"/>
          <w:lang w:val="es-MX"/>
        </w:rPr>
        <w:t xml:space="preserve"> del </w:t>
      </w:r>
      <w:r w:rsidRPr="00B25D88">
        <w:rPr>
          <w:rFonts w:cs="Arial"/>
          <w:b/>
          <w:bCs/>
          <w:sz w:val="28"/>
          <w:szCs w:val="28"/>
          <w:lang w:val="es-MX"/>
        </w:rPr>
        <w:t>contrato de mandato general para pleitos y cobranza, acto de administración y riguroso dominio irrevocable</w:t>
      </w:r>
      <w:r w:rsidRPr="003E4E94">
        <w:rPr>
          <w:rFonts w:cs="Arial"/>
          <w:sz w:val="28"/>
          <w:szCs w:val="28"/>
          <w:lang w:val="es-MX"/>
        </w:rPr>
        <w:t xml:space="preserve">, amparado en el instrumento notarial </w:t>
      </w:r>
      <w:r>
        <w:rPr>
          <w:rFonts w:eastAsia="Calibri" w:cs="Arial"/>
          <w:color w:val="FF0000"/>
          <w:sz w:val="28"/>
          <w:szCs w:val="28"/>
          <w:lang w:val="es-MX" w:eastAsia="en-US"/>
        </w:rPr>
        <w:t xml:space="preserve">Número de Registro Público 2 </w:t>
      </w:r>
      <w:r w:rsidRPr="003E4E94">
        <w:rPr>
          <w:rFonts w:eastAsia="Calibri" w:cs="Arial"/>
          <w:sz w:val="28"/>
          <w:szCs w:val="28"/>
          <w:lang w:val="es-MX" w:eastAsia="en-US"/>
        </w:rPr>
        <w:t>(</w:t>
      </w:r>
      <w:r>
        <w:rPr>
          <w:rFonts w:eastAsia="Calibri" w:cs="Arial"/>
          <w:color w:val="FF0000"/>
          <w:sz w:val="28"/>
          <w:szCs w:val="28"/>
          <w:lang w:val="es-MX" w:eastAsia="en-US"/>
        </w:rPr>
        <w:t>número e</w:t>
      </w:r>
      <w:r w:rsidR="00FB134D">
        <w:rPr>
          <w:rFonts w:eastAsia="Calibri" w:cs="Arial"/>
          <w:color w:val="FF0000"/>
          <w:sz w:val="28"/>
          <w:szCs w:val="28"/>
          <w:lang w:val="es-MX" w:eastAsia="en-US"/>
        </w:rPr>
        <w:t>n</w:t>
      </w:r>
      <w:r>
        <w:rPr>
          <w:rFonts w:eastAsia="Calibri" w:cs="Arial"/>
          <w:color w:val="FF0000"/>
          <w:sz w:val="28"/>
          <w:szCs w:val="28"/>
          <w:lang w:val="es-MX" w:eastAsia="en-US"/>
        </w:rPr>
        <w:t xml:space="preserve"> letras</w:t>
      </w:r>
      <w:r w:rsidRPr="003E4E94">
        <w:rPr>
          <w:rFonts w:eastAsia="Calibri" w:cs="Arial"/>
          <w:sz w:val="28"/>
          <w:szCs w:val="28"/>
          <w:lang w:val="es-MX" w:eastAsia="en-US"/>
        </w:rPr>
        <w:t>)</w:t>
      </w:r>
      <w:r>
        <w:rPr>
          <w:rFonts w:eastAsia="Calibri" w:cs="Arial"/>
          <w:sz w:val="28"/>
          <w:szCs w:val="28"/>
          <w:lang w:val="es-MX" w:eastAsia="en-US"/>
        </w:rPr>
        <w:t xml:space="preserve">; así como </w:t>
      </w:r>
      <w:r w:rsidRPr="003E4E94">
        <w:rPr>
          <w:rFonts w:eastAsia="Calibri" w:cs="Arial"/>
          <w:sz w:val="28"/>
          <w:szCs w:val="28"/>
          <w:lang w:val="es-MX" w:eastAsia="en-US"/>
        </w:rPr>
        <w:t xml:space="preserve">del </w:t>
      </w:r>
      <w:r w:rsidRPr="00B25D88">
        <w:rPr>
          <w:rFonts w:eastAsia="Calibri" w:cs="Arial"/>
          <w:b/>
          <w:bCs/>
          <w:sz w:val="28"/>
          <w:szCs w:val="28"/>
          <w:lang w:val="es-MX" w:eastAsia="en-US"/>
        </w:rPr>
        <w:t>contrato de compraventa</w:t>
      </w:r>
      <w:r w:rsidRPr="003E4E94">
        <w:rPr>
          <w:rFonts w:eastAsia="Calibri" w:cs="Arial"/>
          <w:sz w:val="28"/>
          <w:szCs w:val="28"/>
          <w:lang w:val="es-MX" w:eastAsia="en-US"/>
        </w:rPr>
        <w:t xml:space="preserve"> amparado en el instrumento notarial </w:t>
      </w:r>
      <w:r w:rsidR="00492C17">
        <w:rPr>
          <w:rFonts w:eastAsia="Calibri" w:cs="Arial"/>
          <w:color w:val="FF0000"/>
          <w:sz w:val="28"/>
          <w:szCs w:val="28"/>
          <w:lang w:val="es-MX" w:eastAsia="en-US"/>
        </w:rPr>
        <w:t xml:space="preserve">Número de Registro Público 3 </w:t>
      </w:r>
      <w:r w:rsidR="00492C17" w:rsidRPr="003E4E94">
        <w:rPr>
          <w:rFonts w:eastAsia="Calibri" w:cs="Arial"/>
          <w:sz w:val="28"/>
          <w:szCs w:val="28"/>
          <w:lang w:val="es-MX" w:eastAsia="en-US"/>
        </w:rPr>
        <w:t>(</w:t>
      </w:r>
      <w:r w:rsidR="00492C17">
        <w:rPr>
          <w:rFonts w:eastAsia="Calibri" w:cs="Arial"/>
          <w:color w:val="FF0000"/>
          <w:sz w:val="28"/>
          <w:szCs w:val="28"/>
          <w:lang w:val="es-MX" w:eastAsia="en-US"/>
        </w:rPr>
        <w:t>número e</w:t>
      </w:r>
      <w:r w:rsidR="00FB134D">
        <w:rPr>
          <w:rFonts w:eastAsia="Calibri" w:cs="Arial"/>
          <w:color w:val="FF0000"/>
          <w:sz w:val="28"/>
          <w:szCs w:val="28"/>
          <w:lang w:val="es-MX" w:eastAsia="en-US"/>
        </w:rPr>
        <w:t>n</w:t>
      </w:r>
      <w:r w:rsidR="00492C17">
        <w:rPr>
          <w:rFonts w:eastAsia="Calibri" w:cs="Arial"/>
          <w:color w:val="FF0000"/>
          <w:sz w:val="28"/>
          <w:szCs w:val="28"/>
          <w:lang w:val="es-MX" w:eastAsia="en-US"/>
        </w:rPr>
        <w:t xml:space="preserve"> letras</w:t>
      </w:r>
      <w:r w:rsidR="00492C17" w:rsidRPr="003E4E94">
        <w:rPr>
          <w:rFonts w:eastAsia="Calibri" w:cs="Arial"/>
          <w:bCs/>
          <w:sz w:val="28"/>
          <w:szCs w:val="28"/>
          <w:lang w:val="es-MX" w:eastAsia="en-US"/>
        </w:rPr>
        <w:t>)</w:t>
      </w:r>
      <w:r>
        <w:rPr>
          <w:rFonts w:eastAsia="Calibri" w:cs="Arial"/>
          <w:bCs/>
          <w:sz w:val="28"/>
          <w:szCs w:val="28"/>
          <w:lang w:val="es-MX" w:eastAsia="en-US"/>
        </w:rPr>
        <w:t>. S</w:t>
      </w:r>
      <w:r w:rsidRPr="003E4E94">
        <w:rPr>
          <w:rFonts w:eastAsia="Calibri" w:cs="Arial"/>
          <w:bCs/>
          <w:sz w:val="28"/>
          <w:szCs w:val="28"/>
          <w:lang w:val="es-MX" w:eastAsia="en-US"/>
        </w:rPr>
        <w:t xml:space="preserve">in embargo, </w:t>
      </w:r>
      <w:r w:rsidRPr="003E4E94">
        <w:rPr>
          <w:rFonts w:cs="Arial"/>
          <w:sz w:val="28"/>
          <w:szCs w:val="28"/>
          <w:lang w:val="es-MX"/>
        </w:rPr>
        <w:t xml:space="preserve">por </w:t>
      </w:r>
      <w:r>
        <w:rPr>
          <w:rFonts w:cs="Arial"/>
          <w:sz w:val="28"/>
          <w:szCs w:val="28"/>
          <w:lang w:val="es-MX"/>
        </w:rPr>
        <w:t>otro lado</w:t>
      </w:r>
      <w:r w:rsidRPr="003E4E94">
        <w:rPr>
          <w:rFonts w:cs="Arial"/>
          <w:sz w:val="28"/>
          <w:szCs w:val="28"/>
          <w:lang w:val="es-MX"/>
        </w:rPr>
        <w:t xml:space="preserve">, </w:t>
      </w:r>
      <w:r>
        <w:rPr>
          <w:rFonts w:cs="Arial"/>
          <w:sz w:val="28"/>
          <w:szCs w:val="28"/>
          <w:lang w:val="es-MX"/>
        </w:rPr>
        <w:t xml:space="preserve">concluyó que </w:t>
      </w:r>
      <w:r w:rsidRPr="003E4E94">
        <w:rPr>
          <w:rFonts w:cs="Arial"/>
          <w:sz w:val="28"/>
          <w:szCs w:val="28"/>
          <w:lang w:val="es-MX"/>
        </w:rPr>
        <w:t xml:space="preserve">la parte </w:t>
      </w:r>
      <w:r w:rsidRPr="00C64932">
        <w:rPr>
          <w:rFonts w:cs="Arial"/>
          <w:sz w:val="28"/>
          <w:szCs w:val="28"/>
          <w:lang w:val="es-MX"/>
        </w:rPr>
        <w:t xml:space="preserve">actora </w:t>
      </w:r>
      <w:r w:rsidRPr="00B25D88">
        <w:rPr>
          <w:rFonts w:cs="Arial"/>
          <w:b/>
          <w:bCs/>
          <w:sz w:val="28"/>
          <w:szCs w:val="28"/>
          <w:u w:val="single"/>
          <w:lang w:val="es-MX"/>
        </w:rPr>
        <w:t>no acreditó la nulidad</w:t>
      </w:r>
      <w:r w:rsidRPr="00C64932">
        <w:rPr>
          <w:rFonts w:cs="Arial"/>
          <w:sz w:val="28"/>
          <w:szCs w:val="28"/>
          <w:lang w:val="es-MX"/>
        </w:rPr>
        <w:t xml:space="preserve"> del </w:t>
      </w:r>
      <w:r w:rsidRPr="00B25D88">
        <w:rPr>
          <w:rFonts w:cs="Arial"/>
          <w:b/>
          <w:bCs/>
          <w:sz w:val="28"/>
          <w:szCs w:val="28"/>
          <w:lang w:val="es-MX"/>
        </w:rPr>
        <w:t>contrato de apertura de crédito</w:t>
      </w:r>
      <w:r w:rsidRPr="00C64932">
        <w:rPr>
          <w:rFonts w:eastAsia="Calibri" w:cs="Arial"/>
          <w:bCs/>
          <w:sz w:val="28"/>
          <w:szCs w:val="28"/>
          <w:lang w:val="es-MX" w:eastAsia="en-US"/>
        </w:rPr>
        <w:t>, ante la</w:t>
      </w:r>
      <w:r w:rsidRPr="003E4E94">
        <w:rPr>
          <w:rFonts w:eastAsia="Calibri" w:cs="Arial"/>
          <w:bCs/>
          <w:sz w:val="28"/>
          <w:szCs w:val="28"/>
          <w:lang w:val="es-MX" w:eastAsia="en-US"/>
        </w:rPr>
        <w:t xml:space="preserve"> falta de legitimación activa en la causa e interés jurídico de la parte actora</w:t>
      </w:r>
      <w:r w:rsidR="00C842D5">
        <w:rPr>
          <w:rFonts w:eastAsia="Calibri" w:cs="Arial"/>
          <w:bCs/>
          <w:sz w:val="28"/>
          <w:szCs w:val="28"/>
          <w:lang w:val="es-MX" w:eastAsia="en-US"/>
        </w:rPr>
        <w:t>,</w:t>
      </w:r>
      <w:r>
        <w:rPr>
          <w:rFonts w:eastAsia="Calibri" w:cs="Arial"/>
          <w:bCs/>
          <w:sz w:val="28"/>
          <w:szCs w:val="28"/>
          <w:lang w:val="es-MX" w:eastAsia="en-US"/>
        </w:rPr>
        <w:t xml:space="preserve"> ni del </w:t>
      </w:r>
      <w:r w:rsidRPr="00B25D88">
        <w:rPr>
          <w:rFonts w:eastAsia="Calibri" w:cs="Arial"/>
          <w:b/>
          <w:sz w:val="28"/>
          <w:szCs w:val="28"/>
          <w:lang w:val="es-MX" w:eastAsia="en-US"/>
        </w:rPr>
        <w:t>contrato de hipoteca</w:t>
      </w:r>
      <w:r w:rsidRPr="003E4E94">
        <w:rPr>
          <w:rFonts w:eastAsia="Calibri" w:cs="Arial"/>
          <w:bCs/>
          <w:sz w:val="28"/>
          <w:szCs w:val="28"/>
          <w:lang w:val="es-MX" w:eastAsia="en-US"/>
        </w:rPr>
        <w:t xml:space="preserve">, ambos contenidos </w:t>
      </w:r>
      <w:r w:rsidR="00C842D5" w:rsidRPr="003E4E94">
        <w:rPr>
          <w:rFonts w:eastAsia="Calibri" w:cs="Arial"/>
          <w:sz w:val="28"/>
          <w:szCs w:val="28"/>
          <w:lang w:val="es-MX" w:eastAsia="en-US"/>
        </w:rPr>
        <w:t xml:space="preserve">en el instrumento notarial </w:t>
      </w:r>
      <w:r w:rsidR="00C842D5">
        <w:rPr>
          <w:rFonts w:eastAsia="Calibri" w:cs="Arial"/>
          <w:color w:val="FF0000"/>
          <w:sz w:val="28"/>
          <w:szCs w:val="28"/>
          <w:lang w:val="es-MX" w:eastAsia="en-US"/>
        </w:rPr>
        <w:t xml:space="preserve">Número de Registro Público 3 </w:t>
      </w:r>
      <w:r w:rsidR="00C842D5" w:rsidRPr="003E4E94">
        <w:rPr>
          <w:rFonts w:eastAsia="Calibri" w:cs="Arial"/>
          <w:sz w:val="28"/>
          <w:szCs w:val="28"/>
          <w:lang w:val="es-MX" w:eastAsia="en-US"/>
        </w:rPr>
        <w:t>(</w:t>
      </w:r>
      <w:r w:rsidR="00C842D5">
        <w:rPr>
          <w:rFonts w:eastAsia="Calibri" w:cs="Arial"/>
          <w:color w:val="FF0000"/>
          <w:sz w:val="28"/>
          <w:szCs w:val="28"/>
          <w:lang w:val="es-MX" w:eastAsia="en-US"/>
        </w:rPr>
        <w:t>número e</w:t>
      </w:r>
      <w:r w:rsidR="00FB134D">
        <w:rPr>
          <w:rFonts w:eastAsia="Calibri" w:cs="Arial"/>
          <w:color w:val="FF0000"/>
          <w:sz w:val="28"/>
          <w:szCs w:val="28"/>
          <w:lang w:val="es-MX" w:eastAsia="en-US"/>
        </w:rPr>
        <w:t>n</w:t>
      </w:r>
      <w:r w:rsidR="00C842D5">
        <w:rPr>
          <w:rFonts w:eastAsia="Calibri" w:cs="Arial"/>
          <w:color w:val="FF0000"/>
          <w:sz w:val="28"/>
          <w:szCs w:val="28"/>
          <w:lang w:val="es-MX" w:eastAsia="en-US"/>
        </w:rPr>
        <w:t xml:space="preserve"> letras</w:t>
      </w:r>
      <w:r w:rsidR="00C842D5" w:rsidRPr="003E4E94">
        <w:rPr>
          <w:rFonts w:eastAsia="Calibri" w:cs="Arial"/>
          <w:bCs/>
          <w:sz w:val="28"/>
          <w:szCs w:val="28"/>
          <w:lang w:val="es-MX" w:eastAsia="en-US"/>
        </w:rPr>
        <w:t>)</w:t>
      </w:r>
      <w:r>
        <w:rPr>
          <w:rFonts w:eastAsia="Calibri" w:cs="Arial"/>
          <w:bCs/>
          <w:sz w:val="28"/>
          <w:szCs w:val="28"/>
          <w:lang w:val="es-MX" w:eastAsia="en-US"/>
        </w:rPr>
        <w:t xml:space="preserve">. </w:t>
      </w:r>
    </w:p>
    <w:p w14:paraId="215D6B14" w14:textId="77777777" w:rsidR="00E34782" w:rsidRPr="003E4E94" w:rsidRDefault="00E34782" w:rsidP="00E34782">
      <w:pPr>
        <w:pStyle w:val="corte4fondo"/>
        <w:ind w:firstLine="0"/>
        <w:rPr>
          <w:rFonts w:cs="Arial"/>
          <w:sz w:val="28"/>
          <w:szCs w:val="28"/>
          <w:lang w:val="es-MX"/>
        </w:rPr>
      </w:pPr>
    </w:p>
    <w:p w14:paraId="0015622F" w14:textId="2F240982" w:rsidR="00965E8E" w:rsidRPr="003E4E94" w:rsidRDefault="00965E8E" w:rsidP="004F5EFE">
      <w:pPr>
        <w:pStyle w:val="corte4fondo"/>
        <w:numPr>
          <w:ilvl w:val="0"/>
          <w:numId w:val="1"/>
        </w:numPr>
        <w:ind w:left="0" w:hanging="709"/>
        <w:rPr>
          <w:rFonts w:cs="Arial"/>
          <w:sz w:val="28"/>
          <w:szCs w:val="28"/>
          <w:lang w:val="es-MX"/>
        </w:rPr>
      </w:pPr>
      <w:r w:rsidRPr="003E4E94">
        <w:rPr>
          <w:rFonts w:cs="Arial"/>
          <w:b/>
          <w:bCs/>
          <w:sz w:val="28"/>
          <w:szCs w:val="28"/>
          <w:lang w:val="es-MX"/>
        </w:rPr>
        <w:lastRenderedPageBreak/>
        <w:t xml:space="preserve">Juicio de amparo directo </w:t>
      </w:r>
      <w:r w:rsidR="00EC5C52">
        <w:rPr>
          <w:rFonts w:cs="Arial"/>
          <w:b/>
          <w:bCs/>
          <w:color w:val="FF0000"/>
          <w:sz w:val="28"/>
          <w:szCs w:val="28"/>
          <w:lang w:val="es-MX"/>
        </w:rPr>
        <w:t>número de expediente 1</w:t>
      </w:r>
      <w:r w:rsidRPr="003E4E94">
        <w:rPr>
          <w:rFonts w:cs="Arial"/>
          <w:b/>
          <w:bCs/>
          <w:sz w:val="28"/>
          <w:szCs w:val="28"/>
          <w:lang w:val="es-MX"/>
        </w:rPr>
        <w:t xml:space="preserve">. </w:t>
      </w:r>
      <w:r w:rsidRPr="003E4E94">
        <w:rPr>
          <w:rFonts w:cs="Arial"/>
          <w:sz w:val="28"/>
          <w:szCs w:val="28"/>
          <w:lang w:val="es-MX"/>
        </w:rPr>
        <w:t>Inconforme</w:t>
      </w:r>
      <w:r w:rsidR="00420450" w:rsidRPr="003E4E94">
        <w:rPr>
          <w:rFonts w:cs="Arial"/>
          <w:sz w:val="28"/>
          <w:szCs w:val="28"/>
          <w:lang w:val="es-MX"/>
        </w:rPr>
        <w:t>s</w:t>
      </w:r>
      <w:r w:rsidRPr="003E4E94">
        <w:rPr>
          <w:rFonts w:cs="Arial"/>
          <w:sz w:val="28"/>
          <w:szCs w:val="28"/>
          <w:lang w:val="es-MX"/>
        </w:rPr>
        <w:t xml:space="preserve"> con esa decisión, el </w:t>
      </w:r>
      <w:r w:rsidR="00040774" w:rsidRPr="003E4E94">
        <w:rPr>
          <w:rFonts w:cs="Arial"/>
          <w:sz w:val="28"/>
          <w:szCs w:val="28"/>
          <w:lang w:val="es-MX"/>
        </w:rPr>
        <w:t>trece de marzo de dos mil veinte</w:t>
      </w:r>
      <w:r w:rsidRPr="003E4E94">
        <w:rPr>
          <w:rFonts w:cs="Arial"/>
          <w:sz w:val="28"/>
          <w:szCs w:val="28"/>
          <w:lang w:val="es-MX"/>
        </w:rPr>
        <w:t>, el</w:t>
      </w:r>
      <w:r w:rsidR="00040774" w:rsidRPr="003E4E94">
        <w:rPr>
          <w:rFonts w:cs="Arial"/>
          <w:sz w:val="28"/>
          <w:szCs w:val="28"/>
          <w:lang w:val="es-MX"/>
        </w:rPr>
        <w:t xml:space="preserve"> </w:t>
      </w:r>
      <w:r w:rsidR="00040774" w:rsidRPr="00EC5C52">
        <w:rPr>
          <w:rFonts w:cs="Arial"/>
          <w:color w:val="FF0000"/>
          <w:sz w:val="28"/>
          <w:szCs w:val="28"/>
          <w:lang w:val="es-MX"/>
        </w:rPr>
        <w:t xml:space="preserve">señor </w:t>
      </w:r>
      <w:r w:rsidR="00EC5C52">
        <w:rPr>
          <w:rFonts w:cs="Arial"/>
          <w:color w:val="FF0000"/>
          <w:sz w:val="28"/>
          <w:szCs w:val="28"/>
        </w:rPr>
        <w:t>“A”</w:t>
      </w:r>
      <w:r w:rsidR="00040774" w:rsidRPr="003E4E94">
        <w:rPr>
          <w:rFonts w:cs="Arial"/>
          <w:color w:val="FF0000"/>
          <w:sz w:val="28"/>
          <w:szCs w:val="28"/>
        </w:rPr>
        <w:t xml:space="preserve"> </w:t>
      </w:r>
      <w:r w:rsidR="00040774" w:rsidRPr="003E4E94">
        <w:rPr>
          <w:rFonts w:cs="Arial"/>
          <w:sz w:val="28"/>
          <w:szCs w:val="28"/>
        </w:rPr>
        <w:t>y la</w:t>
      </w:r>
      <w:r w:rsidR="00F66C12" w:rsidRPr="003E4E94">
        <w:rPr>
          <w:rFonts w:cs="Arial"/>
          <w:sz w:val="28"/>
          <w:szCs w:val="28"/>
        </w:rPr>
        <w:t xml:space="preserve"> </w:t>
      </w:r>
      <w:r w:rsidR="00F66C12" w:rsidRPr="00EC5C52">
        <w:rPr>
          <w:rFonts w:cs="Arial"/>
          <w:color w:val="FF0000"/>
          <w:sz w:val="28"/>
          <w:szCs w:val="28"/>
        </w:rPr>
        <w:t>señora</w:t>
      </w:r>
      <w:r w:rsidR="00040774" w:rsidRPr="00EC5C52">
        <w:rPr>
          <w:rFonts w:cs="Arial"/>
          <w:color w:val="FF0000"/>
          <w:sz w:val="28"/>
          <w:szCs w:val="28"/>
        </w:rPr>
        <w:t xml:space="preserve"> </w:t>
      </w:r>
      <w:r w:rsidR="00EC5C52">
        <w:rPr>
          <w:rFonts w:cs="Arial"/>
          <w:color w:val="FF0000"/>
          <w:sz w:val="28"/>
          <w:szCs w:val="28"/>
        </w:rPr>
        <w:t>“B”</w:t>
      </w:r>
      <w:r w:rsidR="00040774" w:rsidRPr="003E4E94">
        <w:rPr>
          <w:rFonts w:cs="Arial"/>
          <w:sz w:val="28"/>
          <w:szCs w:val="28"/>
          <w:lang w:val="es-MX"/>
        </w:rPr>
        <w:t xml:space="preserve"> promovieron </w:t>
      </w:r>
      <w:r w:rsidRPr="003E4E94">
        <w:rPr>
          <w:rFonts w:cs="Arial"/>
          <w:sz w:val="28"/>
          <w:szCs w:val="28"/>
          <w:lang w:val="es-MX"/>
        </w:rPr>
        <w:t>juicio de amparo directo</w:t>
      </w:r>
      <w:r w:rsidR="007021C4" w:rsidRPr="003E4E94">
        <w:rPr>
          <w:rFonts w:cs="Arial"/>
          <w:sz w:val="28"/>
          <w:szCs w:val="28"/>
          <w:lang w:val="es-MX"/>
        </w:rPr>
        <w:t xml:space="preserve">, haciendo valer los </w:t>
      </w:r>
      <w:r w:rsidRPr="003E4E94">
        <w:rPr>
          <w:rFonts w:cs="Arial"/>
          <w:sz w:val="28"/>
          <w:szCs w:val="28"/>
          <w:lang w:val="es-MX"/>
        </w:rPr>
        <w:t xml:space="preserve">siguientes conceptos de violación: </w:t>
      </w:r>
    </w:p>
    <w:p w14:paraId="6C26638E" w14:textId="77777777" w:rsidR="007021C4" w:rsidRPr="003E4E94" w:rsidRDefault="007021C4" w:rsidP="007021C4">
      <w:pPr>
        <w:pStyle w:val="corte4fondo"/>
        <w:ind w:left="720" w:firstLine="0"/>
        <w:rPr>
          <w:rFonts w:cs="Arial"/>
          <w:b/>
          <w:bCs/>
          <w:sz w:val="28"/>
          <w:szCs w:val="28"/>
          <w:lang w:val="es-MX"/>
        </w:rPr>
      </w:pPr>
    </w:p>
    <w:p w14:paraId="691FB3B1" w14:textId="61A759A1" w:rsidR="003F1BB0" w:rsidRPr="003E4E94" w:rsidRDefault="003F1BB0" w:rsidP="004F5EFE">
      <w:pPr>
        <w:pStyle w:val="corte4fondo"/>
        <w:numPr>
          <w:ilvl w:val="0"/>
          <w:numId w:val="4"/>
        </w:numPr>
        <w:ind w:hanging="294"/>
        <w:rPr>
          <w:rFonts w:cs="Arial"/>
          <w:b/>
          <w:bCs/>
          <w:sz w:val="28"/>
          <w:szCs w:val="28"/>
          <w:lang w:val="es-MX"/>
        </w:rPr>
      </w:pPr>
      <w:r w:rsidRPr="003E4E94">
        <w:rPr>
          <w:rFonts w:cs="Arial"/>
          <w:b/>
          <w:bCs/>
          <w:sz w:val="28"/>
          <w:szCs w:val="28"/>
          <w:lang w:val="es-MX"/>
        </w:rPr>
        <w:t xml:space="preserve">Imposibilidad de promover amparo adhesivo </w:t>
      </w:r>
    </w:p>
    <w:p w14:paraId="68508976" w14:textId="5D9C1DA2" w:rsidR="003F1BB0" w:rsidRPr="003E4E94" w:rsidRDefault="003F1BB0" w:rsidP="004F5EFE">
      <w:pPr>
        <w:pStyle w:val="corte4fondo"/>
        <w:numPr>
          <w:ilvl w:val="0"/>
          <w:numId w:val="19"/>
        </w:numPr>
        <w:spacing w:line="240" w:lineRule="auto"/>
        <w:rPr>
          <w:rFonts w:cs="Arial"/>
          <w:sz w:val="28"/>
          <w:szCs w:val="28"/>
          <w:lang w:val="es-MX"/>
        </w:rPr>
      </w:pPr>
      <w:r w:rsidRPr="003E4E94">
        <w:rPr>
          <w:rFonts w:cs="Arial"/>
          <w:sz w:val="28"/>
          <w:szCs w:val="28"/>
          <w:lang w:val="es-MX"/>
        </w:rPr>
        <w:t>No estuvieron en posibilidad de promover amparo adhesivo, en virtud de que solamente procede contra violaciones procesales o violaciones en el dictado de la sentencia y que pudieran afectar en un futuro los intereses de la adherente,</w:t>
      </w:r>
      <w:r w:rsidR="007021C4" w:rsidRPr="003E4E94">
        <w:rPr>
          <w:rFonts w:cs="Arial"/>
          <w:sz w:val="28"/>
          <w:szCs w:val="28"/>
          <w:lang w:val="es-MX"/>
        </w:rPr>
        <w:t xml:space="preserve"> sin embargo</w:t>
      </w:r>
      <w:r w:rsidR="00E21EDC">
        <w:rPr>
          <w:rFonts w:cs="Arial"/>
          <w:sz w:val="28"/>
          <w:szCs w:val="28"/>
          <w:lang w:val="es-MX"/>
        </w:rPr>
        <w:t>,</w:t>
      </w:r>
      <w:r w:rsidR="007021C4" w:rsidRPr="003E4E94">
        <w:rPr>
          <w:rFonts w:cs="Arial"/>
          <w:sz w:val="28"/>
          <w:szCs w:val="28"/>
          <w:lang w:val="es-MX"/>
        </w:rPr>
        <w:t xml:space="preserve"> hasta la resolución que aquí se reclama es donde se transgreden sus </w:t>
      </w:r>
      <w:r w:rsidRPr="003E4E94">
        <w:rPr>
          <w:rFonts w:cs="Arial"/>
          <w:sz w:val="28"/>
          <w:szCs w:val="28"/>
          <w:lang w:val="es-MX"/>
        </w:rPr>
        <w:t>derechos fundamentales</w:t>
      </w:r>
      <w:r w:rsidR="007021C4" w:rsidRPr="003E4E94">
        <w:rPr>
          <w:rFonts w:cs="Arial"/>
          <w:sz w:val="28"/>
          <w:szCs w:val="28"/>
          <w:lang w:val="es-MX"/>
        </w:rPr>
        <w:t xml:space="preserve">. </w:t>
      </w:r>
      <w:r w:rsidRPr="003E4E94">
        <w:rPr>
          <w:rFonts w:cs="Arial"/>
          <w:sz w:val="28"/>
          <w:szCs w:val="28"/>
          <w:lang w:val="es-MX"/>
        </w:rPr>
        <w:t xml:space="preserve"> </w:t>
      </w:r>
    </w:p>
    <w:p w14:paraId="693589A8" w14:textId="42725384" w:rsidR="007021C4" w:rsidRPr="003E4E94" w:rsidRDefault="007021C4" w:rsidP="007021C4">
      <w:pPr>
        <w:pStyle w:val="corte4fondo"/>
        <w:spacing w:line="240" w:lineRule="auto"/>
        <w:ind w:left="786" w:firstLine="0"/>
        <w:rPr>
          <w:rFonts w:cs="Arial"/>
          <w:sz w:val="28"/>
          <w:szCs w:val="28"/>
          <w:lang w:val="es-MX"/>
        </w:rPr>
      </w:pPr>
    </w:p>
    <w:p w14:paraId="36FACF16" w14:textId="77777777" w:rsidR="007021C4" w:rsidRPr="003E4E94" w:rsidRDefault="007021C4" w:rsidP="007021C4">
      <w:pPr>
        <w:pStyle w:val="corte4fondo"/>
        <w:spacing w:line="240" w:lineRule="auto"/>
        <w:ind w:left="786" w:firstLine="0"/>
        <w:rPr>
          <w:rFonts w:cs="Arial"/>
          <w:sz w:val="28"/>
          <w:szCs w:val="28"/>
          <w:lang w:val="es-MX"/>
        </w:rPr>
      </w:pPr>
    </w:p>
    <w:p w14:paraId="565B59C4" w14:textId="58D36FBC" w:rsidR="00965E8E" w:rsidRPr="003E4E94" w:rsidRDefault="00965E8E" w:rsidP="004F5EFE">
      <w:pPr>
        <w:pStyle w:val="corte4fondo"/>
        <w:numPr>
          <w:ilvl w:val="0"/>
          <w:numId w:val="4"/>
        </w:numPr>
        <w:ind w:hanging="294"/>
        <w:rPr>
          <w:rFonts w:cs="Arial"/>
          <w:sz w:val="28"/>
          <w:szCs w:val="28"/>
          <w:lang w:val="es-MX"/>
        </w:rPr>
      </w:pPr>
      <w:r w:rsidRPr="003E4E94">
        <w:rPr>
          <w:rFonts w:cs="Arial"/>
          <w:b/>
          <w:bCs/>
          <w:sz w:val="28"/>
          <w:szCs w:val="28"/>
          <w:lang w:val="es-MX"/>
        </w:rPr>
        <w:t>Primer concepto de violación</w:t>
      </w:r>
      <w:r w:rsidR="007E66D6" w:rsidRPr="003E4E94">
        <w:rPr>
          <w:rFonts w:cs="Arial"/>
          <w:b/>
          <w:bCs/>
          <w:sz w:val="28"/>
          <w:szCs w:val="28"/>
          <w:lang w:val="es-MX"/>
        </w:rPr>
        <w:t xml:space="preserve"> </w:t>
      </w:r>
    </w:p>
    <w:p w14:paraId="26F87842" w14:textId="5FA06920" w:rsidR="00FA312D" w:rsidRPr="003E4E94" w:rsidRDefault="00965E8E" w:rsidP="004F5EFE">
      <w:pPr>
        <w:pStyle w:val="corte4fondo"/>
        <w:numPr>
          <w:ilvl w:val="0"/>
          <w:numId w:val="8"/>
        </w:numPr>
        <w:spacing w:after="120" w:line="240" w:lineRule="auto"/>
        <w:ind w:left="709" w:hanging="284"/>
        <w:rPr>
          <w:rFonts w:cs="Arial"/>
          <w:sz w:val="28"/>
          <w:szCs w:val="28"/>
          <w:lang w:val="es-MX"/>
        </w:rPr>
      </w:pPr>
      <w:r w:rsidRPr="003E4E94">
        <w:rPr>
          <w:rFonts w:cs="Arial"/>
          <w:sz w:val="28"/>
          <w:szCs w:val="28"/>
        </w:rPr>
        <w:t>La Sala responsable</w:t>
      </w:r>
      <w:r w:rsidR="00D94648" w:rsidRPr="003E4E94">
        <w:rPr>
          <w:rFonts w:cs="Arial"/>
          <w:sz w:val="28"/>
          <w:szCs w:val="28"/>
        </w:rPr>
        <w:t xml:space="preserve"> </w:t>
      </w:r>
      <w:r w:rsidR="00FA312D" w:rsidRPr="003E4E94">
        <w:rPr>
          <w:rFonts w:cs="Arial"/>
          <w:sz w:val="28"/>
          <w:szCs w:val="28"/>
        </w:rPr>
        <w:t xml:space="preserve">cambia radicalmente de decisión en cuanto al estudio de fondo y análisis </w:t>
      </w:r>
      <w:r w:rsidR="00FA312D" w:rsidRPr="003E4E94">
        <w:rPr>
          <w:rFonts w:cs="Arial"/>
          <w:i/>
          <w:iCs/>
          <w:sz w:val="28"/>
          <w:szCs w:val="28"/>
        </w:rPr>
        <w:t xml:space="preserve">ex </w:t>
      </w:r>
      <w:proofErr w:type="spellStart"/>
      <w:r w:rsidR="00FA312D" w:rsidRPr="003E4E94">
        <w:rPr>
          <w:rFonts w:cs="Arial"/>
          <w:i/>
          <w:iCs/>
          <w:sz w:val="28"/>
          <w:szCs w:val="28"/>
        </w:rPr>
        <w:t>officio</w:t>
      </w:r>
      <w:proofErr w:type="spellEnd"/>
      <w:r w:rsidR="00FA312D" w:rsidRPr="003E4E94">
        <w:rPr>
          <w:rFonts w:cs="Arial"/>
          <w:i/>
          <w:iCs/>
          <w:sz w:val="28"/>
          <w:szCs w:val="28"/>
        </w:rPr>
        <w:t xml:space="preserve"> </w:t>
      </w:r>
      <w:r w:rsidR="00FA312D" w:rsidRPr="003E4E94">
        <w:rPr>
          <w:rFonts w:cs="Arial"/>
          <w:sz w:val="28"/>
          <w:szCs w:val="28"/>
        </w:rPr>
        <w:t>de constitucionalidad que realiza respecto del artículo 2947 del Código Civil para el Estado</w:t>
      </w:r>
      <w:r w:rsidR="00E21EDC">
        <w:rPr>
          <w:rFonts w:cs="Arial"/>
          <w:sz w:val="28"/>
          <w:szCs w:val="28"/>
        </w:rPr>
        <w:t xml:space="preserve"> Libre y Soberano</w:t>
      </w:r>
      <w:r w:rsidR="00FA312D" w:rsidRPr="003E4E94">
        <w:rPr>
          <w:rFonts w:cs="Arial"/>
          <w:sz w:val="28"/>
          <w:szCs w:val="28"/>
        </w:rPr>
        <w:t xml:space="preserve"> de Puebla,</w:t>
      </w:r>
      <w:r w:rsidR="007021C4" w:rsidRPr="003E4E94">
        <w:rPr>
          <w:rFonts w:cs="Arial"/>
          <w:sz w:val="28"/>
          <w:szCs w:val="28"/>
        </w:rPr>
        <w:t xml:space="preserve"> pues ordenar la subsistencia de la hipoteca </w:t>
      </w:r>
      <w:r w:rsidR="00FA312D" w:rsidRPr="003E4E94">
        <w:rPr>
          <w:rFonts w:cs="Arial"/>
          <w:sz w:val="28"/>
          <w:szCs w:val="28"/>
        </w:rPr>
        <w:t xml:space="preserve">causa un grave daño e irreparable </w:t>
      </w:r>
      <w:r w:rsidR="007021C4" w:rsidRPr="003E4E94">
        <w:rPr>
          <w:rFonts w:cs="Arial"/>
          <w:sz w:val="28"/>
          <w:szCs w:val="28"/>
        </w:rPr>
        <w:t>en</w:t>
      </w:r>
      <w:r w:rsidR="00FA312D" w:rsidRPr="003E4E94">
        <w:rPr>
          <w:rFonts w:cs="Arial"/>
          <w:sz w:val="28"/>
          <w:szCs w:val="28"/>
        </w:rPr>
        <w:t xml:space="preserve"> sus intereses</w:t>
      </w:r>
      <w:r w:rsidR="007021C4" w:rsidRPr="003E4E94">
        <w:rPr>
          <w:rFonts w:cs="Arial"/>
          <w:sz w:val="28"/>
          <w:szCs w:val="28"/>
        </w:rPr>
        <w:t>,</w:t>
      </w:r>
      <w:r w:rsidR="00FA312D" w:rsidRPr="003E4E94">
        <w:rPr>
          <w:rFonts w:cs="Arial"/>
          <w:sz w:val="28"/>
          <w:szCs w:val="28"/>
        </w:rPr>
        <w:t xml:space="preserve"> a pesar de </w:t>
      </w:r>
      <w:r w:rsidR="007021C4" w:rsidRPr="003E4E94">
        <w:rPr>
          <w:rFonts w:cs="Arial"/>
          <w:sz w:val="28"/>
          <w:szCs w:val="28"/>
        </w:rPr>
        <w:t xml:space="preserve">que se declaró la </w:t>
      </w:r>
      <w:r w:rsidR="00FA312D" w:rsidRPr="003E4E94">
        <w:rPr>
          <w:rFonts w:cs="Arial"/>
          <w:sz w:val="28"/>
          <w:szCs w:val="28"/>
        </w:rPr>
        <w:t xml:space="preserve">inexistencia del contrato de compraventa. </w:t>
      </w:r>
    </w:p>
    <w:p w14:paraId="5FF51518" w14:textId="74379BAB" w:rsidR="00FA312D" w:rsidRPr="003E4E94" w:rsidRDefault="00FA312D" w:rsidP="004F5EFE">
      <w:pPr>
        <w:pStyle w:val="corte4fondo"/>
        <w:numPr>
          <w:ilvl w:val="0"/>
          <w:numId w:val="8"/>
        </w:numPr>
        <w:spacing w:after="120" w:line="240" w:lineRule="auto"/>
        <w:ind w:left="709" w:hanging="284"/>
        <w:rPr>
          <w:rFonts w:cs="Arial"/>
          <w:sz w:val="28"/>
          <w:szCs w:val="28"/>
          <w:lang w:val="es-MX"/>
        </w:rPr>
      </w:pPr>
      <w:r w:rsidRPr="003E4E94">
        <w:rPr>
          <w:rFonts w:cs="Arial"/>
          <w:sz w:val="28"/>
          <w:szCs w:val="28"/>
        </w:rPr>
        <w:t>La responsable dejó de considerar que los preceptos legales estudiados se contraponen entre sí,</w:t>
      </w:r>
      <w:r w:rsidR="007021C4" w:rsidRPr="003E4E94">
        <w:rPr>
          <w:rFonts w:cs="Arial"/>
          <w:sz w:val="28"/>
          <w:szCs w:val="28"/>
        </w:rPr>
        <w:t xml:space="preserve"> </w:t>
      </w:r>
      <w:proofErr w:type="gramStart"/>
      <w:r w:rsidRPr="003E4E94">
        <w:rPr>
          <w:rFonts w:cs="Arial"/>
          <w:sz w:val="28"/>
          <w:szCs w:val="28"/>
        </w:rPr>
        <w:t>pues</w:t>
      </w:r>
      <w:proofErr w:type="gramEnd"/>
      <w:r w:rsidRPr="003E4E94">
        <w:rPr>
          <w:rFonts w:cs="Arial"/>
          <w:sz w:val="28"/>
          <w:szCs w:val="28"/>
        </w:rPr>
        <w:t xml:space="preserve"> por un lado, uno de ellos indica que los actos jurídicos afectados de nulidad absoluta tienen como consecuencia que las cosas vuelvan al estado en que se encontraban antes; mientras que el otro</w:t>
      </w:r>
      <w:r w:rsidR="007021C4" w:rsidRPr="003E4E94">
        <w:rPr>
          <w:rFonts w:cs="Arial"/>
          <w:sz w:val="28"/>
          <w:szCs w:val="28"/>
        </w:rPr>
        <w:t>,</w:t>
      </w:r>
      <w:r w:rsidRPr="003E4E94">
        <w:rPr>
          <w:rFonts w:cs="Arial"/>
          <w:sz w:val="28"/>
          <w:szCs w:val="28"/>
        </w:rPr>
        <w:t xml:space="preserve"> contempla que la hipoteca constituida por propietario aparente deberá prevalecer a pesar de la nulidad que le dio origen.  </w:t>
      </w:r>
    </w:p>
    <w:p w14:paraId="3183A304" w14:textId="7FAD5DFF" w:rsidR="008F289E" w:rsidRPr="003E4E94" w:rsidRDefault="008F289E" w:rsidP="004F5EFE">
      <w:pPr>
        <w:pStyle w:val="corte4fondo"/>
        <w:numPr>
          <w:ilvl w:val="0"/>
          <w:numId w:val="8"/>
        </w:numPr>
        <w:spacing w:after="120" w:line="240" w:lineRule="auto"/>
        <w:ind w:left="709" w:hanging="284"/>
        <w:rPr>
          <w:rFonts w:cs="Arial"/>
          <w:sz w:val="28"/>
          <w:szCs w:val="28"/>
          <w:lang w:val="es-MX"/>
        </w:rPr>
      </w:pPr>
      <w:r w:rsidRPr="003E4E94">
        <w:rPr>
          <w:rFonts w:cs="Arial"/>
          <w:sz w:val="28"/>
          <w:szCs w:val="28"/>
        </w:rPr>
        <w:t>La buena fe también es aplicable a los quejosos porque nunca intervinieron ni otorgaron su consentimiento y voluntad para que se viera afectado su derecho de propiedad</w:t>
      </w:r>
      <w:r w:rsidR="007021C4" w:rsidRPr="003E4E94">
        <w:rPr>
          <w:rFonts w:cs="Arial"/>
          <w:sz w:val="28"/>
          <w:szCs w:val="28"/>
        </w:rPr>
        <w:t xml:space="preserve">, por lo que es </w:t>
      </w:r>
      <w:r w:rsidRPr="003E4E94">
        <w:rPr>
          <w:rFonts w:cs="Arial"/>
          <w:sz w:val="28"/>
          <w:szCs w:val="28"/>
        </w:rPr>
        <w:t>incoherente que la sentencia pretenda defender un derecho real de hipoteca por encima de uno de propiedad</w:t>
      </w:r>
      <w:r w:rsidR="007021C4" w:rsidRPr="003E4E94">
        <w:rPr>
          <w:rFonts w:cs="Arial"/>
          <w:sz w:val="28"/>
          <w:szCs w:val="28"/>
        </w:rPr>
        <w:t>, causando un daño irreparable en la propiedad de la parte quejosa, la que</w:t>
      </w:r>
      <w:r w:rsidRPr="003E4E94">
        <w:rPr>
          <w:rFonts w:cs="Arial"/>
          <w:sz w:val="28"/>
          <w:szCs w:val="28"/>
        </w:rPr>
        <w:t xml:space="preserve"> siempre </w:t>
      </w:r>
      <w:r w:rsidR="007021C4" w:rsidRPr="003E4E94">
        <w:rPr>
          <w:rFonts w:cs="Arial"/>
          <w:sz w:val="28"/>
          <w:szCs w:val="28"/>
        </w:rPr>
        <w:t>actuó de</w:t>
      </w:r>
      <w:r w:rsidRPr="003E4E94">
        <w:rPr>
          <w:rFonts w:cs="Arial"/>
          <w:sz w:val="28"/>
          <w:szCs w:val="28"/>
        </w:rPr>
        <w:t xml:space="preserve"> buena fe.</w:t>
      </w:r>
    </w:p>
    <w:p w14:paraId="2D6D488E" w14:textId="5D0C3F23" w:rsidR="008F289E" w:rsidRPr="003E4E94" w:rsidRDefault="008F289E" w:rsidP="004F5EFE">
      <w:pPr>
        <w:pStyle w:val="corte4fondo"/>
        <w:numPr>
          <w:ilvl w:val="0"/>
          <w:numId w:val="8"/>
        </w:numPr>
        <w:spacing w:after="120" w:line="240" w:lineRule="auto"/>
        <w:ind w:left="709" w:hanging="284"/>
        <w:rPr>
          <w:rFonts w:cs="Arial"/>
          <w:sz w:val="28"/>
          <w:szCs w:val="28"/>
          <w:lang w:val="es-MX"/>
        </w:rPr>
      </w:pPr>
      <w:r w:rsidRPr="003E4E94">
        <w:rPr>
          <w:rFonts w:cs="Arial"/>
          <w:sz w:val="28"/>
          <w:szCs w:val="28"/>
        </w:rPr>
        <w:t xml:space="preserve">Fue indebido el análisis </w:t>
      </w:r>
      <w:r w:rsidR="003E10DA" w:rsidRPr="003E4E94">
        <w:rPr>
          <w:rFonts w:cs="Arial"/>
          <w:sz w:val="28"/>
          <w:szCs w:val="28"/>
        </w:rPr>
        <w:t>en el que señala la responsable que existen limitaciones al</w:t>
      </w:r>
      <w:r w:rsidRPr="003E4E94">
        <w:rPr>
          <w:rFonts w:cs="Arial"/>
          <w:sz w:val="28"/>
          <w:szCs w:val="28"/>
        </w:rPr>
        <w:t xml:space="preserve"> derecho de propiedad</w:t>
      </w:r>
      <w:r w:rsidR="003E10DA" w:rsidRPr="003E4E94">
        <w:rPr>
          <w:rFonts w:cs="Arial"/>
          <w:sz w:val="28"/>
          <w:szCs w:val="28"/>
        </w:rPr>
        <w:t xml:space="preserve"> </w:t>
      </w:r>
      <w:r w:rsidRPr="003E4E94">
        <w:rPr>
          <w:rFonts w:cs="Arial"/>
          <w:sz w:val="28"/>
          <w:szCs w:val="28"/>
        </w:rPr>
        <w:t xml:space="preserve">por razones de </w:t>
      </w:r>
      <w:r w:rsidRPr="003E4E94">
        <w:rPr>
          <w:rFonts w:cs="Arial"/>
          <w:sz w:val="28"/>
          <w:szCs w:val="28"/>
        </w:rPr>
        <w:lastRenderedPageBreak/>
        <w:t>función social</w:t>
      </w:r>
      <w:r w:rsidR="003E10DA" w:rsidRPr="003E4E94">
        <w:rPr>
          <w:rFonts w:cs="Arial"/>
          <w:sz w:val="28"/>
          <w:szCs w:val="28"/>
        </w:rPr>
        <w:t>, pues esa</w:t>
      </w:r>
      <w:r w:rsidRPr="003E4E94">
        <w:rPr>
          <w:rFonts w:cs="Arial"/>
          <w:sz w:val="28"/>
          <w:szCs w:val="28"/>
        </w:rPr>
        <w:t xml:space="preserve"> afectación </w:t>
      </w:r>
      <w:r w:rsidR="003E10DA" w:rsidRPr="003E4E94">
        <w:rPr>
          <w:rFonts w:cs="Arial"/>
          <w:sz w:val="28"/>
          <w:szCs w:val="28"/>
        </w:rPr>
        <w:t>d</w:t>
      </w:r>
      <w:r w:rsidRPr="003E4E94">
        <w:rPr>
          <w:rFonts w:cs="Arial"/>
          <w:sz w:val="28"/>
          <w:szCs w:val="28"/>
        </w:rPr>
        <w:t xml:space="preserve">el estado a la propiedad de los gobernados, única y exclusivamente se refiere a cuando </w:t>
      </w:r>
      <w:r w:rsidR="003E10DA" w:rsidRPr="003E4E94">
        <w:rPr>
          <w:rFonts w:cs="Arial"/>
          <w:sz w:val="28"/>
          <w:szCs w:val="28"/>
        </w:rPr>
        <w:t xml:space="preserve">se trate </w:t>
      </w:r>
      <w:r w:rsidRPr="003E4E94">
        <w:rPr>
          <w:rFonts w:cs="Arial"/>
          <w:sz w:val="28"/>
          <w:szCs w:val="28"/>
        </w:rPr>
        <w:t>de interés y utilidad pública, y no así de asuntos entre particulares.</w:t>
      </w:r>
    </w:p>
    <w:p w14:paraId="764C5A0B" w14:textId="5E663F18" w:rsidR="008F289E" w:rsidRPr="003E4E94" w:rsidRDefault="008F289E" w:rsidP="004F5EFE">
      <w:pPr>
        <w:pStyle w:val="corte4fondo"/>
        <w:numPr>
          <w:ilvl w:val="0"/>
          <w:numId w:val="8"/>
        </w:numPr>
        <w:spacing w:after="120" w:line="240" w:lineRule="auto"/>
        <w:ind w:left="709" w:hanging="284"/>
        <w:rPr>
          <w:rFonts w:cs="Arial"/>
          <w:sz w:val="28"/>
          <w:szCs w:val="28"/>
          <w:lang w:val="es-MX"/>
        </w:rPr>
      </w:pPr>
      <w:r w:rsidRPr="003E4E94">
        <w:rPr>
          <w:rFonts w:cs="Arial"/>
          <w:sz w:val="28"/>
          <w:szCs w:val="28"/>
        </w:rPr>
        <w:t>De manera que, el contenido del artículo 2947 del Código Civil para el Estado</w:t>
      </w:r>
      <w:r w:rsidR="00E21EDC">
        <w:rPr>
          <w:rFonts w:cs="Arial"/>
          <w:sz w:val="28"/>
          <w:szCs w:val="28"/>
        </w:rPr>
        <w:t xml:space="preserve"> </w:t>
      </w:r>
      <w:proofErr w:type="gramStart"/>
      <w:r w:rsidR="00E21EDC">
        <w:rPr>
          <w:rFonts w:cs="Arial"/>
          <w:sz w:val="28"/>
          <w:szCs w:val="28"/>
        </w:rPr>
        <w:t>Libre  Soberano</w:t>
      </w:r>
      <w:proofErr w:type="gramEnd"/>
      <w:r w:rsidRPr="003E4E94">
        <w:rPr>
          <w:rFonts w:cs="Arial"/>
          <w:sz w:val="28"/>
          <w:szCs w:val="28"/>
        </w:rPr>
        <w:t xml:space="preserve"> de Puebla, no guarda armonía con el contenido del artículo 27 constitucional</w:t>
      </w:r>
      <w:r w:rsidR="00F02D22" w:rsidRPr="003E4E94">
        <w:rPr>
          <w:rFonts w:cs="Arial"/>
          <w:sz w:val="28"/>
          <w:szCs w:val="28"/>
        </w:rPr>
        <w:t>, que señala que el derecho de propiedad es la prerrogativa que tiene toda persona de usar, gozar, disfrutar y disponer de sus bienes de acuerdo a la ley</w:t>
      </w:r>
      <w:r w:rsidR="003E10DA" w:rsidRPr="003E4E94">
        <w:rPr>
          <w:rFonts w:cs="Arial"/>
          <w:sz w:val="28"/>
          <w:szCs w:val="28"/>
        </w:rPr>
        <w:t xml:space="preserve">. </w:t>
      </w:r>
    </w:p>
    <w:p w14:paraId="3DDA0969" w14:textId="77777777" w:rsidR="00965E8E" w:rsidRPr="003E4E94" w:rsidRDefault="00965E8E" w:rsidP="00F02D22">
      <w:pPr>
        <w:pStyle w:val="corte4fondo"/>
        <w:ind w:left="425" w:firstLine="0"/>
        <w:contextualSpacing/>
        <w:rPr>
          <w:rFonts w:cs="Arial"/>
          <w:sz w:val="28"/>
          <w:szCs w:val="28"/>
          <w:lang w:val="es-MX"/>
        </w:rPr>
      </w:pPr>
    </w:p>
    <w:p w14:paraId="70A7D6C9" w14:textId="4A9CDA43" w:rsidR="00965E8E" w:rsidRPr="003E4E94" w:rsidRDefault="00D94648" w:rsidP="004F5EFE">
      <w:pPr>
        <w:pStyle w:val="corte4fondo"/>
        <w:numPr>
          <w:ilvl w:val="0"/>
          <w:numId w:val="4"/>
        </w:numPr>
        <w:spacing w:after="120" w:line="240" w:lineRule="auto"/>
        <w:ind w:left="709" w:hanging="284"/>
        <w:rPr>
          <w:rFonts w:cs="Arial"/>
          <w:sz w:val="28"/>
          <w:szCs w:val="28"/>
          <w:lang w:val="es-MX"/>
        </w:rPr>
      </w:pPr>
      <w:r w:rsidRPr="003E4E94">
        <w:rPr>
          <w:rFonts w:cs="Arial"/>
          <w:b/>
          <w:bCs/>
          <w:sz w:val="28"/>
          <w:szCs w:val="28"/>
          <w:lang w:val="es-MX"/>
        </w:rPr>
        <w:t>Segundo concepto de violación</w:t>
      </w:r>
      <w:r w:rsidR="00965E8E" w:rsidRPr="003E4E94">
        <w:rPr>
          <w:rFonts w:cs="Arial"/>
          <w:sz w:val="28"/>
          <w:szCs w:val="28"/>
          <w:lang w:val="es-MX"/>
        </w:rPr>
        <w:t xml:space="preserve"> </w:t>
      </w:r>
    </w:p>
    <w:p w14:paraId="622CB80D" w14:textId="055629E4" w:rsidR="00F02D22" w:rsidRPr="003E4E94" w:rsidRDefault="00C40BCE" w:rsidP="004F5EFE">
      <w:pPr>
        <w:pStyle w:val="corte4fondo"/>
        <w:numPr>
          <w:ilvl w:val="0"/>
          <w:numId w:val="9"/>
        </w:numPr>
        <w:spacing w:after="120" w:line="240" w:lineRule="auto"/>
        <w:ind w:left="709" w:hanging="284"/>
        <w:rPr>
          <w:rFonts w:cs="Arial"/>
          <w:sz w:val="28"/>
          <w:szCs w:val="28"/>
          <w:lang w:val="es-MX"/>
        </w:rPr>
      </w:pPr>
      <w:r w:rsidRPr="003E4E94">
        <w:rPr>
          <w:rFonts w:cs="Arial"/>
          <w:sz w:val="28"/>
          <w:szCs w:val="28"/>
          <w:lang w:val="es-MX"/>
        </w:rPr>
        <w:t>A partir de</w:t>
      </w:r>
      <w:r w:rsidR="00F02D22" w:rsidRPr="003E4E94">
        <w:rPr>
          <w:rFonts w:cs="Arial"/>
          <w:sz w:val="28"/>
          <w:szCs w:val="28"/>
          <w:lang w:val="es-MX"/>
        </w:rPr>
        <w:t xml:space="preserve"> la legislación civil sustantiva aplicable a la entidad</w:t>
      </w:r>
      <w:r w:rsidRPr="003E4E94">
        <w:rPr>
          <w:rFonts w:cs="Arial"/>
          <w:sz w:val="28"/>
          <w:szCs w:val="28"/>
          <w:lang w:val="es-MX"/>
        </w:rPr>
        <w:t xml:space="preserve"> debe concluirse que </w:t>
      </w:r>
      <w:r w:rsidR="00F02D22" w:rsidRPr="003E4E94">
        <w:rPr>
          <w:rFonts w:cs="Arial"/>
          <w:sz w:val="28"/>
          <w:szCs w:val="28"/>
          <w:lang w:val="es-MX"/>
        </w:rPr>
        <w:t xml:space="preserve">todo acto jurídico celebrado sin la voluntad y consentimiento de quienes deberían intervenir, de pleno derecho será un acto inexistente por no cumplir con los requisitos que señala la ley. </w:t>
      </w:r>
    </w:p>
    <w:p w14:paraId="30190F52" w14:textId="3CC0A1B6" w:rsidR="00F02D22" w:rsidRPr="003E4E94" w:rsidRDefault="00C40BCE" w:rsidP="004F5EFE">
      <w:pPr>
        <w:pStyle w:val="corte4fondo"/>
        <w:numPr>
          <w:ilvl w:val="0"/>
          <w:numId w:val="9"/>
        </w:numPr>
        <w:spacing w:after="120" w:line="240" w:lineRule="auto"/>
        <w:ind w:left="709" w:hanging="284"/>
        <w:rPr>
          <w:rFonts w:cs="Arial"/>
          <w:sz w:val="28"/>
          <w:szCs w:val="28"/>
          <w:lang w:val="es-MX"/>
        </w:rPr>
      </w:pPr>
      <w:r w:rsidRPr="003E4E94">
        <w:rPr>
          <w:rFonts w:cs="Arial"/>
          <w:sz w:val="28"/>
          <w:szCs w:val="28"/>
          <w:lang w:val="es-MX"/>
        </w:rPr>
        <w:t>En el juicio</w:t>
      </w:r>
      <w:r w:rsidR="00F02D22" w:rsidRPr="003E4E94">
        <w:rPr>
          <w:rFonts w:cs="Arial"/>
          <w:sz w:val="28"/>
          <w:szCs w:val="28"/>
          <w:lang w:val="es-MX"/>
        </w:rPr>
        <w:t xml:space="preserve"> se demostró que los quejosos no tuvieron la voluntad ni otorgaron su consentimiento para celebrar </w:t>
      </w:r>
      <w:r w:rsidR="007E66D6" w:rsidRPr="003E4E94">
        <w:rPr>
          <w:rFonts w:cs="Arial"/>
          <w:sz w:val="28"/>
          <w:szCs w:val="28"/>
          <w:lang w:val="es-MX"/>
        </w:rPr>
        <w:t>el</w:t>
      </w:r>
      <w:r w:rsidR="00F02D22" w:rsidRPr="003E4E94">
        <w:rPr>
          <w:rFonts w:cs="Arial"/>
          <w:sz w:val="28"/>
          <w:szCs w:val="28"/>
          <w:lang w:val="es-MX"/>
        </w:rPr>
        <w:t xml:space="preserve"> contrato de compraventa</w:t>
      </w:r>
      <w:r w:rsidR="007E66D6" w:rsidRPr="003E4E94">
        <w:rPr>
          <w:rFonts w:cs="Arial"/>
          <w:sz w:val="28"/>
          <w:szCs w:val="28"/>
          <w:lang w:val="es-MX"/>
        </w:rPr>
        <w:t xml:space="preserve">, ni siquiera a través de un mandato, por lo que resulta inverosímil que a pesar de la declaración de inexistencia y nulidad de dicho contrato, </w:t>
      </w:r>
      <w:r w:rsidRPr="003E4E94">
        <w:rPr>
          <w:rFonts w:cs="Arial"/>
          <w:sz w:val="28"/>
          <w:szCs w:val="28"/>
          <w:lang w:val="es-MX"/>
        </w:rPr>
        <w:t>prevalezca lo que señala el</w:t>
      </w:r>
      <w:r w:rsidR="007E66D6" w:rsidRPr="003E4E94">
        <w:rPr>
          <w:rFonts w:cs="Arial"/>
          <w:sz w:val="28"/>
          <w:szCs w:val="28"/>
          <w:lang w:val="es-MX"/>
        </w:rPr>
        <w:t xml:space="preserve"> precepto </w:t>
      </w:r>
      <w:r w:rsidR="007E66D6" w:rsidRPr="003E4E94">
        <w:rPr>
          <w:rFonts w:cs="Arial"/>
          <w:sz w:val="28"/>
          <w:szCs w:val="28"/>
        </w:rPr>
        <w:t xml:space="preserve">2947 del Código Civil para el Estado </w:t>
      </w:r>
      <w:r w:rsidR="00E21EDC">
        <w:rPr>
          <w:rFonts w:cs="Arial"/>
          <w:sz w:val="28"/>
          <w:szCs w:val="28"/>
        </w:rPr>
        <w:t xml:space="preserve">Libre y Soberano </w:t>
      </w:r>
      <w:r w:rsidR="007E66D6" w:rsidRPr="003E4E94">
        <w:rPr>
          <w:rFonts w:cs="Arial"/>
          <w:sz w:val="28"/>
          <w:szCs w:val="28"/>
        </w:rPr>
        <w:t xml:space="preserve">de Puebla por encima de lo que </w:t>
      </w:r>
      <w:r w:rsidRPr="003E4E94">
        <w:rPr>
          <w:rFonts w:cs="Arial"/>
          <w:sz w:val="28"/>
          <w:szCs w:val="28"/>
        </w:rPr>
        <w:t>refieren</w:t>
      </w:r>
      <w:r w:rsidR="007E66D6" w:rsidRPr="003E4E94">
        <w:rPr>
          <w:rFonts w:cs="Arial"/>
          <w:sz w:val="28"/>
          <w:szCs w:val="28"/>
        </w:rPr>
        <w:t xml:space="preserve"> los artículos 14 y 16 constitucionales y demás preceptos de la legislación civil local, en lo que se refiere las consecuencias de los actos jurídicos afectados de nulidad. </w:t>
      </w:r>
    </w:p>
    <w:p w14:paraId="5C0B5637" w14:textId="606EFB3D" w:rsidR="00D94648" w:rsidRPr="003E4E94" w:rsidRDefault="007E66D6" w:rsidP="004F5EFE">
      <w:pPr>
        <w:pStyle w:val="corte4fondo"/>
        <w:numPr>
          <w:ilvl w:val="0"/>
          <w:numId w:val="9"/>
        </w:numPr>
        <w:spacing w:after="120" w:line="240" w:lineRule="auto"/>
        <w:ind w:left="709" w:hanging="284"/>
        <w:rPr>
          <w:rFonts w:cs="Arial"/>
          <w:sz w:val="28"/>
          <w:szCs w:val="28"/>
          <w:lang w:val="es-MX"/>
        </w:rPr>
      </w:pPr>
      <w:r w:rsidRPr="003E4E94">
        <w:rPr>
          <w:rFonts w:cs="Arial"/>
          <w:sz w:val="28"/>
          <w:szCs w:val="28"/>
          <w:lang w:val="es-MX"/>
        </w:rPr>
        <w:t xml:space="preserve">Lo que decide la Sala responsable viola gravemente el derecho de propiedad del que goza la parte quejosa, </w:t>
      </w:r>
      <w:r w:rsidR="00C40BCE" w:rsidRPr="003E4E94">
        <w:rPr>
          <w:rFonts w:cs="Arial"/>
          <w:sz w:val="28"/>
          <w:szCs w:val="28"/>
          <w:lang w:val="es-MX"/>
        </w:rPr>
        <w:t>pues</w:t>
      </w:r>
      <w:r w:rsidR="006C5602" w:rsidRPr="003E4E94">
        <w:rPr>
          <w:rFonts w:cs="Arial"/>
          <w:sz w:val="28"/>
          <w:szCs w:val="28"/>
          <w:lang w:val="es-MX"/>
        </w:rPr>
        <w:t xml:space="preserve"> </w:t>
      </w:r>
      <w:r w:rsidR="00C40BCE" w:rsidRPr="003E4E94">
        <w:rPr>
          <w:rFonts w:cs="Arial"/>
          <w:sz w:val="28"/>
          <w:szCs w:val="28"/>
          <w:lang w:val="es-MX"/>
        </w:rPr>
        <w:t>dejar</w:t>
      </w:r>
      <w:r w:rsidR="006C5602" w:rsidRPr="003E4E94">
        <w:rPr>
          <w:rFonts w:cs="Arial"/>
          <w:sz w:val="28"/>
          <w:szCs w:val="28"/>
          <w:lang w:val="es-MX"/>
        </w:rPr>
        <w:t xml:space="preserve"> la </w:t>
      </w:r>
      <w:r w:rsidRPr="003E4E94">
        <w:rPr>
          <w:rFonts w:cs="Arial"/>
          <w:sz w:val="28"/>
          <w:szCs w:val="28"/>
          <w:lang w:val="es-MX"/>
        </w:rPr>
        <w:t>carga de una hipoteca</w:t>
      </w:r>
      <w:r w:rsidR="006C5602" w:rsidRPr="003E4E94">
        <w:rPr>
          <w:rFonts w:cs="Arial"/>
          <w:sz w:val="28"/>
          <w:szCs w:val="28"/>
          <w:lang w:val="es-MX"/>
        </w:rPr>
        <w:t xml:space="preserve"> sobre </w:t>
      </w:r>
      <w:r w:rsidR="00C40BCE" w:rsidRPr="003E4E94">
        <w:rPr>
          <w:rFonts w:cs="Arial"/>
          <w:sz w:val="28"/>
          <w:szCs w:val="28"/>
          <w:lang w:val="es-MX"/>
        </w:rPr>
        <w:t>el</w:t>
      </w:r>
      <w:r w:rsidR="006C5602" w:rsidRPr="003E4E94">
        <w:rPr>
          <w:rFonts w:cs="Arial"/>
          <w:sz w:val="28"/>
          <w:szCs w:val="28"/>
          <w:lang w:val="es-MX"/>
        </w:rPr>
        <w:t xml:space="preserve"> bien</w:t>
      </w:r>
      <w:r w:rsidR="00C40BCE" w:rsidRPr="003E4E94">
        <w:rPr>
          <w:rFonts w:cs="Arial"/>
          <w:sz w:val="28"/>
          <w:szCs w:val="28"/>
          <w:lang w:val="es-MX"/>
        </w:rPr>
        <w:t xml:space="preserve"> que debe restituirse a los quejosos</w:t>
      </w:r>
      <w:r w:rsidR="006C5602" w:rsidRPr="003E4E94">
        <w:rPr>
          <w:rFonts w:cs="Arial"/>
          <w:sz w:val="28"/>
          <w:szCs w:val="28"/>
          <w:lang w:val="es-MX"/>
        </w:rPr>
        <w:t xml:space="preserve">, </w:t>
      </w:r>
      <w:r w:rsidRPr="003E4E94">
        <w:rPr>
          <w:rFonts w:cs="Arial"/>
          <w:sz w:val="28"/>
          <w:szCs w:val="28"/>
          <w:lang w:val="es-MX"/>
        </w:rPr>
        <w:t xml:space="preserve">se traduce en que la declaración de inexistencia del contrato de compraventa no tenga efectos </w:t>
      </w:r>
      <w:r w:rsidR="006C5602" w:rsidRPr="003E4E94">
        <w:rPr>
          <w:rFonts w:cs="Arial"/>
          <w:sz w:val="28"/>
          <w:szCs w:val="28"/>
          <w:lang w:val="es-MX"/>
        </w:rPr>
        <w:t xml:space="preserve">jurídicos. </w:t>
      </w:r>
    </w:p>
    <w:p w14:paraId="6256376E" w14:textId="20996E40" w:rsidR="00D94648" w:rsidRPr="003E4E94" w:rsidRDefault="00D94648" w:rsidP="00D94648">
      <w:pPr>
        <w:pStyle w:val="corte4fondo"/>
        <w:spacing w:line="240" w:lineRule="auto"/>
        <w:rPr>
          <w:rFonts w:cs="Arial"/>
          <w:sz w:val="28"/>
          <w:szCs w:val="28"/>
          <w:lang w:val="es-MX"/>
        </w:rPr>
      </w:pPr>
    </w:p>
    <w:p w14:paraId="32E7E5DD" w14:textId="60CCE9C7" w:rsidR="00D94648" w:rsidRPr="003E4E94" w:rsidRDefault="00D94648" w:rsidP="004F5EFE">
      <w:pPr>
        <w:pStyle w:val="corte4fondo"/>
        <w:numPr>
          <w:ilvl w:val="0"/>
          <w:numId w:val="4"/>
        </w:numPr>
        <w:ind w:hanging="294"/>
        <w:rPr>
          <w:rFonts w:cs="Arial"/>
          <w:sz w:val="28"/>
          <w:szCs w:val="28"/>
          <w:lang w:val="es-MX"/>
        </w:rPr>
      </w:pPr>
      <w:r w:rsidRPr="003E4E94">
        <w:rPr>
          <w:rFonts w:cs="Arial"/>
          <w:b/>
          <w:bCs/>
          <w:sz w:val="28"/>
          <w:szCs w:val="28"/>
          <w:lang w:val="es-MX"/>
        </w:rPr>
        <w:t>Tercer concepto de violación</w:t>
      </w:r>
    </w:p>
    <w:p w14:paraId="73CDCE2F" w14:textId="47673663" w:rsidR="006C5602" w:rsidRPr="003E4E94" w:rsidRDefault="006C5602" w:rsidP="004F5EFE">
      <w:pPr>
        <w:pStyle w:val="corte4fondo"/>
        <w:numPr>
          <w:ilvl w:val="0"/>
          <w:numId w:val="8"/>
        </w:numPr>
        <w:spacing w:after="120" w:line="240" w:lineRule="auto"/>
        <w:ind w:left="709" w:hanging="284"/>
        <w:rPr>
          <w:rFonts w:cs="Arial"/>
          <w:sz w:val="28"/>
          <w:szCs w:val="28"/>
          <w:lang w:val="es-MX"/>
        </w:rPr>
      </w:pPr>
      <w:r w:rsidRPr="003E4E94">
        <w:rPr>
          <w:rFonts w:cs="Arial"/>
          <w:sz w:val="28"/>
          <w:szCs w:val="28"/>
          <w:lang w:val="es-MX"/>
        </w:rPr>
        <w:t xml:space="preserve">Es errónea la decisión de la responsable en lo concerniente a la colisión de derechos que existe entre los artículos 1942 y </w:t>
      </w:r>
      <w:r w:rsidRPr="003E4E94">
        <w:rPr>
          <w:rFonts w:cs="Arial"/>
          <w:sz w:val="28"/>
          <w:szCs w:val="28"/>
        </w:rPr>
        <w:t>2947 del Código Civil para el Estado</w:t>
      </w:r>
      <w:r w:rsidR="00E21EDC">
        <w:rPr>
          <w:rFonts w:cs="Arial"/>
          <w:sz w:val="28"/>
          <w:szCs w:val="28"/>
        </w:rPr>
        <w:t xml:space="preserve"> Libre y Soberano</w:t>
      </w:r>
      <w:r w:rsidRPr="003E4E94">
        <w:rPr>
          <w:rFonts w:cs="Arial"/>
          <w:sz w:val="28"/>
          <w:szCs w:val="28"/>
        </w:rPr>
        <w:t xml:space="preserve"> de Puebla, </w:t>
      </w:r>
      <w:r w:rsidR="00407A95" w:rsidRPr="003E4E94">
        <w:rPr>
          <w:rFonts w:cs="Arial"/>
          <w:sz w:val="28"/>
          <w:szCs w:val="28"/>
        </w:rPr>
        <w:t>en donde consideró</w:t>
      </w:r>
      <w:r w:rsidRPr="003E4E94">
        <w:rPr>
          <w:rFonts w:cs="Arial"/>
          <w:sz w:val="28"/>
          <w:szCs w:val="28"/>
        </w:rPr>
        <w:t xml:space="preserve"> que no </w:t>
      </w:r>
      <w:r w:rsidR="00407A95" w:rsidRPr="003E4E94">
        <w:rPr>
          <w:rFonts w:cs="Arial"/>
          <w:sz w:val="28"/>
          <w:szCs w:val="28"/>
        </w:rPr>
        <w:t>es</w:t>
      </w:r>
      <w:r w:rsidRPr="003E4E94">
        <w:rPr>
          <w:rFonts w:cs="Arial"/>
          <w:sz w:val="28"/>
          <w:szCs w:val="28"/>
        </w:rPr>
        <w:t xml:space="preserve"> posible desvirtuar la constitucionalidad del último de estos preceptos y, por tanto, </w:t>
      </w:r>
      <w:r w:rsidR="00C40BCE" w:rsidRPr="003E4E94">
        <w:rPr>
          <w:rFonts w:cs="Arial"/>
          <w:sz w:val="28"/>
          <w:szCs w:val="28"/>
        </w:rPr>
        <w:t xml:space="preserve">que es el </w:t>
      </w:r>
      <w:r w:rsidRPr="003E4E94">
        <w:rPr>
          <w:rFonts w:cs="Arial"/>
          <w:sz w:val="28"/>
          <w:szCs w:val="28"/>
        </w:rPr>
        <w:t>que debe prevalece</w:t>
      </w:r>
      <w:r w:rsidR="00C40BCE" w:rsidRPr="003E4E94">
        <w:rPr>
          <w:rFonts w:cs="Arial"/>
          <w:sz w:val="28"/>
          <w:szCs w:val="28"/>
        </w:rPr>
        <w:t>r, toda vez que no considera que esa</w:t>
      </w:r>
      <w:r w:rsidR="00407A95" w:rsidRPr="003E4E94">
        <w:rPr>
          <w:rFonts w:cs="Arial"/>
          <w:sz w:val="28"/>
          <w:szCs w:val="28"/>
          <w:lang w:val="es-MX"/>
        </w:rPr>
        <w:t xml:space="preserve"> presunción de constitucionalidad </w:t>
      </w:r>
      <w:r w:rsidR="00C40BCE" w:rsidRPr="003E4E94">
        <w:rPr>
          <w:rFonts w:cs="Arial"/>
          <w:sz w:val="28"/>
          <w:szCs w:val="28"/>
          <w:lang w:val="es-MX"/>
        </w:rPr>
        <w:t>también es</w:t>
      </w:r>
      <w:r w:rsidR="00407A95" w:rsidRPr="003E4E94">
        <w:rPr>
          <w:rFonts w:cs="Arial"/>
          <w:sz w:val="28"/>
          <w:szCs w:val="28"/>
          <w:lang w:val="es-MX"/>
        </w:rPr>
        <w:t xml:space="preserve"> aplicable </w:t>
      </w:r>
      <w:r w:rsidR="00C40BCE" w:rsidRPr="003E4E94">
        <w:rPr>
          <w:rFonts w:cs="Arial"/>
          <w:sz w:val="28"/>
          <w:szCs w:val="28"/>
          <w:lang w:val="es-MX"/>
        </w:rPr>
        <w:t xml:space="preserve">al </w:t>
      </w:r>
      <w:r w:rsidR="00407A95" w:rsidRPr="003E4E94">
        <w:rPr>
          <w:rFonts w:cs="Arial"/>
          <w:sz w:val="28"/>
          <w:szCs w:val="28"/>
          <w:lang w:val="es-MX"/>
        </w:rPr>
        <w:t xml:space="preserve">artículo 1942. </w:t>
      </w:r>
    </w:p>
    <w:p w14:paraId="0B687A66" w14:textId="77777777" w:rsidR="00C40BCE" w:rsidRPr="003E4E94" w:rsidRDefault="00407A95" w:rsidP="004F5EFE">
      <w:pPr>
        <w:pStyle w:val="corte4fondo"/>
        <w:numPr>
          <w:ilvl w:val="0"/>
          <w:numId w:val="8"/>
        </w:numPr>
        <w:spacing w:after="120" w:line="240" w:lineRule="auto"/>
        <w:ind w:left="709" w:hanging="284"/>
        <w:rPr>
          <w:rFonts w:cs="Arial"/>
          <w:sz w:val="28"/>
          <w:szCs w:val="28"/>
          <w:lang w:val="es-MX"/>
        </w:rPr>
      </w:pPr>
      <w:r w:rsidRPr="003E4E94">
        <w:rPr>
          <w:rFonts w:cs="Arial"/>
          <w:sz w:val="28"/>
          <w:szCs w:val="28"/>
          <w:lang w:val="es-MX"/>
        </w:rPr>
        <w:lastRenderedPageBreak/>
        <w:t>Este</w:t>
      </w:r>
      <w:r w:rsidR="00C40BCE" w:rsidRPr="003E4E94">
        <w:rPr>
          <w:rFonts w:cs="Arial"/>
          <w:sz w:val="28"/>
          <w:szCs w:val="28"/>
          <w:lang w:val="es-MX"/>
        </w:rPr>
        <w:t xml:space="preserve"> último</w:t>
      </w:r>
      <w:r w:rsidRPr="003E4E94">
        <w:rPr>
          <w:rFonts w:cs="Arial"/>
          <w:sz w:val="28"/>
          <w:szCs w:val="28"/>
          <w:lang w:val="es-MX"/>
        </w:rPr>
        <w:t xml:space="preserve"> artículo contiene la precisión jurídica de que es nula toda transmisión de derechos reales sobre un bien inmueble por una persona que fue su propietario aparente en virtud de un acto anulado, que es lo que acontece en este asunto. </w:t>
      </w:r>
    </w:p>
    <w:p w14:paraId="558C5675" w14:textId="3BCA26AE" w:rsidR="00CD4168" w:rsidRPr="003E4E94" w:rsidRDefault="00C40BCE" w:rsidP="004F5EFE">
      <w:pPr>
        <w:pStyle w:val="corte4fondo"/>
        <w:numPr>
          <w:ilvl w:val="0"/>
          <w:numId w:val="8"/>
        </w:numPr>
        <w:spacing w:after="120" w:line="240" w:lineRule="auto"/>
        <w:ind w:left="709" w:hanging="284"/>
        <w:rPr>
          <w:rFonts w:cs="Arial"/>
          <w:sz w:val="28"/>
          <w:szCs w:val="28"/>
          <w:lang w:val="es-MX"/>
        </w:rPr>
      </w:pPr>
      <w:r w:rsidRPr="003E4E94">
        <w:rPr>
          <w:rFonts w:cs="Arial"/>
          <w:sz w:val="28"/>
          <w:szCs w:val="28"/>
          <w:lang w:val="es-MX"/>
        </w:rPr>
        <w:t>Q</w:t>
      </w:r>
      <w:r w:rsidR="00407A95" w:rsidRPr="003E4E94">
        <w:rPr>
          <w:rFonts w:cs="Arial"/>
          <w:sz w:val="28"/>
          <w:szCs w:val="28"/>
          <w:lang w:val="es-MX"/>
        </w:rPr>
        <w:t xml:space="preserve">uedó demostrado que la parte quejosa no intervino en la </w:t>
      </w:r>
      <w:r w:rsidR="00CD4168" w:rsidRPr="003E4E94">
        <w:rPr>
          <w:rFonts w:cs="Arial"/>
          <w:sz w:val="28"/>
          <w:szCs w:val="28"/>
          <w:lang w:val="es-MX"/>
        </w:rPr>
        <w:t>compraventa</w:t>
      </w:r>
      <w:r w:rsidR="00407A95" w:rsidRPr="003E4E94">
        <w:rPr>
          <w:rFonts w:cs="Arial"/>
          <w:sz w:val="28"/>
          <w:szCs w:val="28"/>
          <w:lang w:val="es-MX"/>
        </w:rPr>
        <w:t>, por lo que ya fue declarada nula e inexistente y, precisamente a partir de ese contrato, el derecho de propiedad nunca se transmitió y las cosas deben quedar como estaban antes del otorgamiento del mandato</w:t>
      </w:r>
      <w:r w:rsidR="00CD4168" w:rsidRPr="003E4E94">
        <w:rPr>
          <w:rFonts w:cs="Arial"/>
          <w:sz w:val="28"/>
          <w:szCs w:val="28"/>
          <w:lang w:val="es-MX"/>
        </w:rPr>
        <w:t xml:space="preserve"> que fue declarado también inexistente. </w:t>
      </w:r>
    </w:p>
    <w:p w14:paraId="12546D0A" w14:textId="736E9994" w:rsidR="00407A95" w:rsidRPr="003E4E94" w:rsidRDefault="00CD4168" w:rsidP="004F5EFE">
      <w:pPr>
        <w:pStyle w:val="corte4fondo"/>
        <w:numPr>
          <w:ilvl w:val="0"/>
          <w:numId w:val="8"/>
        </w:numPr>
        <w:spacing w:after="120" w:line="240" w:lineRule="auto"/>
        <w:ind w:left="709" w:hanging="284"/>
        <w:rPr>
          <w:rFonts w:cs="Arial"/>
          <w:sz w:val="28"/>
          <w:szCs w:val="28"/>
          <w:lang w:val="es-MX"/>
        </w:rPr>
      </w:pPr>
      <w:r w:rsidRPr="003E4E94">
        <w:rPr>
          <w:rFonts w:cs="Arial"/>
          <w:sz w:val="28"/>
          <w:szCs w:val="28"/>
          <w:lang w:val="es-MX"/>
        </w:rPr>
        <w:t>Si para celebrar la hipoteca se presentó el contrato de compraventa anulado, al ser el primero un contrato</w:t>
      </w:r>
      <w:r w:rsidR="00407A95" w:rsidRPr="003E4E94">
        <w:rPr>
          <w:rFonts w:cs="Arial"/>
          <w:sz w:val="28"/>
          <w:szCs w:val="28"/>
          <w:lang w:val="es-MX"/>
        </w:rPr>
        <w:t xml:space="preserve"> accesorio</w:t>
      </w:r>
      <w:r w:rsidRPr="003E4E94">
        <w:rPr>
          <w:rFonts w:cs="Arial"/>
          <w:sz w:val="28"/>
          <w:szCs w:val="28"/>
          <w:lang w:val="es-MX"/>
        </w:rPr>
        <w:t xml:space="preserve">, debe forzosamente </w:t>
      </w:r>
      <w:r w:rsidR="00407A95" w:rsidRPr="003E4E94">
        <w:rPr>
          <w:rFonts w:cs="Arial"/>
          <w:sz w:val="28"/>
          <w:szCs w:val="28"/>
          <w:lang w:val="es-MX"/>
        </w:rPr>
        <w:t>seguir la suerte del principal</w:t>
      </w:r>
      <w:r w:rsidR="00C40BCE" w:rsidRPr="003E4E94">
        <w:rPr>
          <w:rFonts w:cs="Arial"/>
          <w:sz w:val="28"/>
          <w:szCs w:val="28"/>
          <w:lang w:val="es-MX"/>
        </w:rPr>
        <w:t xml:space="preserve"> porque, d</w:t>
      </w:r>
      <w:r w:rsidR="006350E1" w:rsidRPr="003E4E94">
        <w:rPr>
          <w:rFonts w:cs="Arial"/>
          <w:sz w:val="28"/>
          <w:szCs w:val="28"/>
          <w:lang w:val="es-MX"/>
        </w:rPr>
        <w:t>e lo contrario</w:t>
      </w:r>
      <w:r w:rsidR="00C40BCE" w:rsidRPr="003E4E94">
        <w:rPr>
          <w:rFonts w:cs="Arial"/>
          <w:sz w:val="28"/>
          <w:szCs w:val="28"/>
          <w:lang w:val="es-MX"/>
        </w:rPr>
        <w:t xml:space="preserve">, </w:t>
      </w:r>
      <w:r w:rsidR="006350E1" w:rsidRPr="003E4E94">
        <w:rPr>
          <w:rFonts w:cs="Arial"/>
          <w:sz w:val="28"/>
          <w:szCs w:val="28"/>
          <w:lang w:val="es-MX"/>
        </w:rPr>
        <w:t xml:space="preserve">se impone a los quejosos una carga que no fue consentida y trae consigo la privación y limitación de su derecho de usar, gozar y disponer libremente de su propiedad. </w:t>
      </w:r>
    </w:p>
    <w:p w14:paraId="45586222" w14:textId="17A914F5" w:rsidR="006350E1" w:rsidRPr="003E4E94" w:rsidRDefault="006350E1" w:rsidP="004F5EFE">
      <w:pPr>
        <w:pStyle w:val="corte4fondo"/>
        <w:numPr>
          <w:ilvl w:val="0"/>
          <w:numId w:val="8"/>
        </w:numPr>
        <w:spacing w:after="120" w:line="240" w:lineRule="auto"/>
        <w:ind w:left="709" w:hanging="284"/>
        <w:rPr>
          <w:rFonts w:cs="Arial"/>
          <w:sz w:val="28"/>
          <w:szCs w:val="28"/>
          <w:lang w:val="es-MX"/>
        </w:rPr>
      </w:pPr>
      <w:r w:rsidRPr="003E4E94">
        <w:rPr>
          <w:rFonts w:cs="Arial"/>
          <w:sz w:val="28"/>
          <w:szCs w:val="28"/>
          <w:lang w:val="es-MX"/>
        </w:rPr>
        <w:t xml:space="preserve">Se debió haber determinado la inaplicabilidad del artículo </w:t>
      </w:r>
      <w:r w:rsidRPr="003E4E94">
        <w:rPr>
          <w:rFonts w:cs="Arial"/>
          <w:sz w:val="28"/>
          <w:szCs w:val="28"/>
        </w:rPr>
        <w:t xml:space="preserve">2947 del Código Civil para el Estado </w:t>
      </w:r>
      <w:r w:rsidR="00E21EDC">
        <w:rPr>
          <w:rFonts w:cs="Arial"/>
          <w:sz w:val="28"/>
          <w:szCs w:val="28"/>
        </w:rPr>
        <w:t xml:space="preserve">Libre y Soberano </w:t>
      </w:r>
      <w:r w:rsidRPr="003E4E94">
        <w:rPr>
          <w:rFonts w:cs="Arial"/>
          <w:sz w:val="28"/>
          <w:szCs w:val="28"/>
        </w:rPr>
        <w:t xml:space="preserve">de Puebla por </w:t>
      </w:r>
      <w:r w:rsidR="00C40BCE" w:rsidRPr="003E4E94">
        <w:rPr>
          <w:rFonts w:cs="Arial"/>
          <w:sz w:val="28"/>
          <w:szCs w:val="28"/>
        </w:rPr>
        <w:t>ser contrario a</w:t>
      </w:r>
      <w:r w:rsidRPr="003E4E94">
        <w:rPr>
          <w:rFonts w:cs="Arial"/>
          <w:sz w:val="28"/>
          <w:szCs w:val="28"/>
        </w:rPr>
        <w:t>l derecho humano de propiedad, que se encuentra protegido en el precepto 1942 del mismo ordenamiento jurídico,</w:t>
      </w:r>
      <w:r w:rsidR="00C40BCE" w:rsidRPr="003E4E94">
        <w:rPr>
          <w:rFonts w:cs="Arial"/>
          <w:sz w:val="28"/>
          <w:szCs w:val="28"/>
        </w:rPr>
        <w:t xml:space="preserve"> porque </w:t>
      </w:r>
      <w:r w:rsidRPr="003E4E94">
        <w:rPr>
          <w:rFonts w:cs="Arial"/>
          <w:sz w:val="28"/>
          <w:szCs w:val="28"/>
        </w:rPr>
        <w:t xml:space="preserve">pone encima del derecho de propiedad </w:t>
      </w:r>
      <w:r w:rsidR="00C40BCE" w:rsidRPr="003E4E94">
        <w:rPr>
          <w:rFonts w:cs="Arial"/>
          <w:sz w:val="28"/>
          <w:szCs w:val="28"/>
        </w:rPr>
        <w:t>el</w:t>
      </w:r>
      <w:r w:rsidRPr="003E4E94">
        <w:rPr>
          <w:rFonts w:cs="Arial"/>
          <w:sz w:val="28"/>
          <w:szCs w:val="28"/>
        </w:rPr>
        <w:t xml:space="preserve"> derecho accesorio de hipoteca. </w:t>
      </w:r>
    </w:p>
    <w:p w14:paraId="4A28E2F9" w14:textId="3A18C6AD" w:rsidR="006350E1" w:rsidRPr="003E4E94" w:rsidRDefault="006350E1" w:rsidP="004F5EFE">
      <w:pPr>
        <w:pStyle w:val="corte4fondo"/>
        <w:numPr>
          <w:ilvl w:val="0"/>
          <w:numId w:val="8"/>
        </w:numPr>
        <w:spacing w:after="120" w:line="240" w:lineRule="auto"/>
        <w:ind w:left="709" w:hanging="284"/>
        <w:rPr>
          <w:rFonts w:cs="Arial"/>
          <w:sz w:val="28"/>
          <w:szCs w:val="28"/>
          <w:lang w:val="es-MX"/>
        </w:rPr>
      </w:pPr>
      <w:r w:rsidRPr="003E4E94">
        <w:rPr>
          <w:rFonts w:cs="Arial"/>
          <w:sz w:val="28"/>
          <w:szCs w:val="28"/>
        </w:rPr>
        <w:t xml:space="preserve">La restitución del inmueble que se hará en favor de los quejosos debe de ser sin cargas y sin obligación alguna, es decir, tal cual el estado que se encontraba el bien hasta antes de la celebración de los actos jurídicos declarados nulos e inexistentes. </w:t>
      </w:r>
    </w:p>
    <w:p w14:paraId="6A487190" w14:textId="77777777" w:rsidR="00965E8E" w:rsidRPr="003E4E94" w:rsidRDefault="00965E8E" w:rsidP="00965E8E">
      <w:pPr>
        <w:spacing w:line="360" w:lineRule="auto"/>
        <w:ind w:hanging="709"/>
        <w:rPr>
          <w:rFonts w:cs="Arial"/>
          <w:sz w:val="28"/>
          <w:szCs w:val="28"/>
          <w:lang w:val="es-MX"/>
        </w:rPr>
      </w:pPr>
    </w:p>
    <w:p w14:paraId="61137C16" w14:textId="57D25275" w:rsidR="00420450" w:rsidRPr="003E4E94" w:rsidRDefault="00420450" w:rsidP="004F5EFE">
      <w:pPr>
        <w:pStyle w:val="corte4fondo"/>
        <w:numPr>
          <w:ilvl w:val="0"/>
          <w:numId w:val="1"/>
        </w:numPr>
        <w:ind w:left="0" w:hanging="709"/>
        <w:rPr>
          <w:rFonts w:cs="Arial"/>
          <w:sz w:val="28"/>
          <w:szCs w:val="28"/>
          <w:lang w:val="es-MX"/>
        </w:rPr>
      </w:pPr>
      <w:r w:rsidRPr="003E4E94">
        <w:rPr>
          <w:rFonts w:cs="Arial"/>
          <w:sz w:val="28"/>
          <w:szCs w:val="28"/>
          <w:lang w:val="es-MX"/>
        </w:rPr>
        <w:t xml:space="preserve">Por acuerdo de cuatro de diciembre de dos mil veinte, el </w:t>
      </w:r>
      <w:r w:rsidRPr="003E4E94">
        <w:rPr>
          <w:rFonts w:ascii="ArialMT" w:eastAsiaTheme="minorHAnsi" w:hAnsi="ArialMT" w:cs="ArialMT"/>
          <w:sz w:val="28"/>
          <w:szCs w:val="28"/>
          <w:lang w:val="es-MX" w:eastAsia="en-US"/>
        </w:rPr>
        <w:t xml:space="preserve">Segundo Tribunal Colegiado en Materia Civil del Sexto Circuito radicó el asunto con el número de expediente </w:t>
      </w:r>
      <w:r w:rsidR="00EC5C52">
        <w:rPr>
          <w:rFonts w:ascii="ArialMT" w:eastAsiaTheme="minorHAnsi" w:hAnsi="ArialMT" w:cs="ArialMT"/>
          <w:color w:val="FF0000"/>
          <w:sz w:val="28"/>
          <w:szCs w:val="28"/>
          <w:lang w:val="es-MX" w:eastAsia="en-US"/>
        </w:rPr>
        <w:t>número de expediente 1</w:t>
      </w:r>
      <w:r w:rsidR="00FF6908" w:rsidRPr="003E4E94">
        <w:rPr>
          <w:rFonts w:cs="Arial"/>
          <w:sz w:val="28"/>
          <w:szCs w:val="28"/>
          <w:lang w:val="es-MX"/>
        </w:rPr>
        <w:t xml:space="preserve"> y, entre otras cosas, hizo constar que guardaba relación con el diverso juicio de amparo directo </w:t>
      </w:r>
      <w:r w:rsidR="00EC5C52">
        <w:rPr>
          <w:rFonts w:cs="Arial"/>
          <w:color w:val="FF0000"/>
          <w:sz w:val="28"/>
          <w:szCs w:val="28"/>
          <w:lang w:val="es-MX"/>
        </w:rPr>
        <w:t>número de expediente 2</w:t>
      </w:r>
      <w:r w:rsidR="00FF6908" w:rsidRPr="003E4E94">
        <w:rPr>
          <w:rFonts w:cs="Arial"/>
          <w:sz w:val="28"/>
          <w:szCs w:val="28"/>
          <w:lang w:val="es-MX"/>
        </w:rPr>
        <w:t xml:space="preserve">, promovido por el </w:t>
      </w:r>
      <w:r w:rsidR="00FF6908" w:rsidRPr="00EC5C52">
        <w:rPr>
          <w:rFonts w:cs="Arial"/>
          <w:color w:val="FF0000"/>
          <w:sz w:val="28"/>
          <w:szCs w:val="28"/>
          <w:lang w:val="es-MX"/>
        </w:rPr>
        <w:t xml:space="preserve">señor </w:t>
      </w:r>
      <w:r w:rsidR="00EC5C52">
        <w:rPr>
          <w:rFonts w:cs="Arial"/>
          <w:color w:val="FF0000"/>
          <w:sz w:val="28"/>
          <w:szCs w:val="28"/>
          <w:lang w:val="es-MX"/>
        </w:rPr>
        <w:t>“C”</w:t>
      </w:r>
      <w:r w:rsidR="00FF6908" w:rsidRPr="003E4E94">
        <w:rPr>
          <w:rFonts w:cs="Arial"/>
          <w:color w:val="FF0000"/>
          <w:sz w:val="28"/>
          <w:szCs w:val="28"/>
          <w:lang w:val="es-MX"/>
        </w:rPr>
        <w:t xml:space="preserve"> </w:t>
      </w:r>
      <w:r w:rsidR="00FF6908" w:rsidRPr="003E4E94">
        <w:rPr>
          <w:rFonts w:cs="Arial"/>
          <w:sz w:val="28"/>
          <w:szCs w:val="28"/>
          <w:lang w:val="es-MX"/>
        </w:rPr>
        <w:t xml:space="preserve">en contra del mismo acto reclamado. </w:t>
      </w:r>
    </w:p>
    <w:p w14:paraId="163CDB62" w14:textId="77777777" w:rsidR="00420450" w:rsidRPr="003E4E94" w:rsidRDefault="00420450" w:rsidP="00420450">
      <w:pPr>
        <w:pStyle w:val="corte4fondo"/>
        <w:ind w:firstLine="0"/>
        <w:rPr>
          <w:rFonts w:cs="Arial"/>
          <w:sz w:val="28"/>
          <w:szCs w:val="28"/>
          <w:lang w:val="es-MX"/>
        </w:rPr>
      </w:pPr>
    </w:p>
    <w:p w14:paraId="78399B71" w14:textId="5C94DE89" w:rsidR="00965E8E" w:rsidRPr="003E4E94" w:rsidRDefault="00965E8E" w:rsidP="004F5EFE">
      <w:pPr>
        <w:pStyle w:val="corte4fondo"/>
        <w:numPr>
          <w:ilvl w:val="0"/>
          <w:numId w:val="1"/>
        </w:numPr>
        <w:ind w:left="0" w:hanging="709"/>
        <w:rPr>
          <w:rFonts w:cs="Arial"/>
          <w:sz w:val="28"/>
          <w:szCs w:val="28"/>
          <w:lang w:val="es-MX"/>
        </w:rPr>
      </w:pPr>
      <w:r w:rsidRPr="003E4E94">
        <w:rPr>
          <w:rFonts w:cs="Arial"/>
          <w:b/>
          <w:bCs/>
          <w:sz w:val="28"/>
          <w:szCs w:val="28"/>
          <w:lang w:val="es-MX"/>
        </w:rPr>
        <w:t>Sentencia del juicio de amparo directo</w:t>
      </w:r>
      <w:r w:rsidR="00F66C12" w:rsidRPr="003E4E94">
        <w:rPr>
          <w:rFonts w:cs="Arial"/>
          <w:b/>
          <w:bCs/>
          <w:sz w:val="28"/>
          <w:szCs w:val="28"/>
          <w:lang w:val="es-MX"/>
        </w:rPr>
        <w:t xml:space="preserve"> </w:t>
      </w:r>
      <w:r w:rsidR="00EC5C52">
        <w:rPr>
          <w:rFonts w:cs="Arial"/>
          <w:b/>
          <w:bCs/>
          <w:color w:val="FF0000"/>
          <w:sz w:val="28"/>
          <w:szCs w:val="28"/>
          <w:lang w:val="es-MX"/>
        </w:rPr>
        <w:t>número de expediente 1</w:t>
      </w:r>
      <w:r w:rsidR="00420450" w:rsidRPr="003E4E94">
        <w:rPr>
          <w:rFonts w:cs="Arial"/>
          <w:b/>
          <w:bCs/>
          <w:sz w:val="28"/>
          <w:szCs w:val="28"/>
          <w:lang w:val="es-MX"/>
        </w:rPr>
        <w:t>.</w:t>
      </w:r>
      <w:r w:rsidRPr="003E4E94">
        <w:rPr>
          <w:rFonts w:cs="Arial"/>
          <w:b/>
          <w:bCs/>
          <w:sz w:val="28"/>
          <w:szCs w:val="28"/>
          <w:lang w:val="es-MX"/>
        </w:rPr>
        <w:t xml:space="preserve"> </w:t>
      </w:r>
      <w:r w:rsidRPr="003E4E94">
        <w:rPr>
          <w:rFonts w:cs="Arial"/>
          <w:sz w:val="28"/>
          <w:szCs w:val="28"/>
          <w:lang w:val="es-MX"/>
        </w:rPr>
        <w:t xml:space="preserve">El Tribunal Colegiado dictó sentencia </w:t>
      </w:r>
      <w:r w:rsidR="00010D9B" w:rsidRPr="003E4E94">
        <w:rPr>
          <w:rFonts w:cs="Arial"/>
          <w:sz w:val="28"/>
          <w:szCs w:val="28"/>
          <w:lang w:val="es-MX"/>
        </w:rPr>
        <w:t xml:space="preserve">el </w:t>
      </w:r>
      <w:r w:rsidR="00E22B36" w:rsidRPr="003E4E94">
        <w:rPr>
          <w:rFonts w:cs="Arial"/>
          <w:sz w:val="28"/>
          <w:szCs w:val="28"/>
          <w:lang w:val="es-MX"/>
        </w:rPr>
        <w:t xml:space="preserve">veintinueve de septiembre de dos </w:t>
      </w:r>
      <w:r w:rsidR="00E22B36" w:rsidRPr="003E4E94">
        <w:rPr>
          <w:rFonts w:cs="Arial"/>
          <w:sz w:val="28"/>
          <w:szCs w:val="28"/>
          <w:lang w:val="es-MX"/>
        </w:rPr>
        <w:lastRenderedPageBreak/>
        <w:t>mil veintidós</w:t>
      </w:r>
      <w:r w:rsidRPr="003E4E94">
        <w:rPr>
          <w:rFonts w:cs="Arial"/>
          <w:sz w:val="28"/>
          <w:szCs w:val="28"/>
          <w:lang w:val="es-MX"/>
        </w:rPr>
        <w:t xml:space="preserve">, en la cual por unanimidad de votos </w:t>
      </w:r>
      <w:r w:rsidR="00E22B36" w:rsidRPr="003E4E94">
        <w:rPr>
          <w:rFonts w:cs="Arial"/>
          <w:b/>
          <w:bCs/>
          <w:sz w:val="28"/>
          <w:szCs w:val="28"/>
          <w:lang w:val="es-MX"/>
        </w:rPr>
        <w:t>negó</w:t>
      </w:r>
      <w:r w:rsidRPr="003E4E94">
        <w:rPr>
          <w:rFonts w:cs="Arial"/>
          <w:sz w:val="28"/>
          <w:szCs w:val="28"/>
          <w:lang w:val="es-MX"/>
        </w:rPr>
        <w:t xml:space="preserve"> el amparo al advertir </w:t>
      </w:r>
      <w:r w:rsidR="00E22B36" w:rsidRPr="003E4E94">
        <w:rPr>
          <w:rFonts w:cs="Arial"/>
          <w:sz w:val="28"/>
          <w:szCs w:val="28"/>
          <w:lang w:val="es-MX"/>
        </w:rPr>
        <w:t xml:space="preserve">infundados e ineficaces por insuficientes </w:t>
      </w:r>
      <w:r w:rsidR="00010D9B" w:rsidRPr="003E4E94">
        <w:rPr>
          <w:rFonts w:cs="Arial"/>
          <w:sz w:val="28"/>
          <w:szCs w:val="28"/>
          <w:lang w:val="es-MX"/>
        </w:rPr>
        <w:t>sus</w:t>
      </w:r>
      <w:r w:rsidR="00E22B36" w:rsidRPr="003E4E94">
        <w:rPr>
          <w:rFonts w:cs="Arial"/>
          <w:sz w:val="28"/>
          <w:szCs w:val="28"/>
          <w:lang w:val="es-MX"/>
        </w:rPr>
        <w:t xml:space="preserve"> conceptos de violación</w:t>
      </w:r>
      <w:r w:rsidRPr="003E4E94">
        <w:rPr>
          <w:rFonts w:cs="Arial"/>
          <w:sz w:val="28"/>
          <w:szCs w:val="28"/>
          <w:lang w:val="es-MX"/>
        </w:rPr>
        <w:t xml:space="preserve">. Las consideraciones que sustentan </w:t>
      </w:r>
      <w:r w:rsidR="000A2B36" w:rsidRPr="003E4E94">
        <w:rPr>
          <w:rFonts w:cs="Arial"/>
          <w:sz w:val="28"/>
          <w:szCs w:val="28"/>
          <w:lang w:val="es-MX"/>
        </w:rPr>
        <w:t xml:space="preserve">esa sentencia </w:t>
      </w:r>
      <w:r w:rsidRPr="003E4E94">
        <w:rPr>
          <w:rFonts w:cs="Arial"/>
          <w:sz w:val="28"/>
          <w:szCs w:val="28"/>
          <w:lang w:val="es-MX"/>
        </w:rPr>
        <w:t>son</w:t>
      </w:r>
      <w:r w:rsidR="00E22B36" w:rsidRPr="003E4E94">
        <w:rPr>
          <w:rFonts w:cs="Arial"/>
          <w:sz w:val="28"/>
          <w:szCs w:val="28"/>
          <w:lang w:val="es-MX"/>
        </w:rPr>
        <w:t xml:space="preserve"> las siguientes</w:t>
      </w:r>
      <w:r w:rsidRPr="003E4E94">
        <w:rPr>
          <w:rFonts w:cs="Arial"/>
          <w:sz w:val="28"/>
          <w:szCs w:val="28"/>
          <w:lang w:val="es-MX"/>
        </w:rPr>
        <w:t>:</w:t>
      </w:r>
    </w:p>
    <w:p w14:paraId="550D4119" w14:textId="77777777" w:rsidR="00965E8E" w:rsidRPr="003E4E94" w:rsidRDefault="00965E8E" w:rsidP="00965E8E">
      <w:pPr>
        <w:pStyle w:val="corte4fondo"/>
        <w:ind w:hanging="709"/>
        <w:rPr>
          <w:rFonts w:cs="Arial"/>
          <w:sz w:val="28"/>
          <w:szCs w:val="28"/>
          <w:lang w:val="es-MX"/>
        </w:rPr>
      </w:pPr>
    </w:p>
    <w:p w14:paraId="78875071" w14:textId="6BF2F3B1" w:rsidR="00965E8E" w:rsidRPr="003E4E94" w:rsidRDefault="00965E8E" w:rsidP="004F5EFE">
      <w:pPr>
        <w:pStyle w:val="corte4fondo"/>
        <w:numPr>
          <w:ilvl w:val="0"/>
          <w:numId w:val="6"/>
        </w:numPr>
        <w:spacing w:after="120" w:line="240" w:lineRule="auto"/>
        <w:ind w:hanging="294"/>
        <w:rPr>
          <w:rFonts w:cs="Arial"/>
          <w:b/>
          <w:bCs/>
          <w:sz w:val="28"/>
          <w:szCs w:val="28"/>
          <w:lang w:val="es-MX"/>
        </w:rPr>
      </w:pPr>
      <w:r w:rsidRPr="003E4E94">
        <w:rPr>
          <w:rFonts w:cs="Arial"/>
          <w:b/>
          <w:bCs/>
          <w:sz w:val="28"/>
          <w:szCs w:val="28"/>
          <w:lang w:val="es-MX"/>
        </w:rPr>
        <w:t xml:space="preserve">Constitucionalidad del artículo </w:t>
      </w:r>
      <w:r w:rsidR="00E22B36" w:rsidRPr="003E4E94">
        <w:rPr>
          <w:rFonts w:cs="Arial"/>
          <w:b/>
          <w:bCs/>
          <w:sz w:val="28"/>
          <w:szCs w:val="28"/>
          <w:lang w:val="es-MX"/>
        </w:rPr>
        <w:t xml:space="preserve">2947 del Código Civil </w:t>
      </w:r>
      <w:r w:rsidR="00E21EDC">
        <w:rPr>
          <w:rFonts w:cs="Arial"/>
          <w:b/>
          <w:bCs/>
          <w:sz w:val="28"/>
          <w:szCs w:val="28"/>
          <w:lang w:val="es-MX"/>
        </w:rPr>
        <w:t>para el</w:t>
      </w:r>
      <w:r w:rsidR="00E22B36" w:rsidRPr="003E4E94">
        <w:rPr>
          <w:rFonts w:cs="Arial"/>
          <w:b/>
          <w:bCs/>
          <w:sz w:val="28"/>
          <w:szCs w:val="28"/>
          <w:lang w:val="es-MX"/>
        </w:rPr>
        <w:t xml:space="preserve"> Estado </w:t>
      </w:r>
      <w:r w:rsidR="00E21EDC">
        <w:rPr>
          <w:rFonts w:cs="Arial"/>
          <w:b/>
          <w:bCs/>
          <w:sz w:val="28"/>
          <w:szCs w:val="28"/>
          <w:lang w:val="es-MX"/>
        </w:rPr>
        <w:t xml:space="preserve">Libre y Soberano </w:t>
      </w:r>
      <w:r w:rsidR="00E22B36" w:rsidRPr="003E4E94">
        <w:rPr>
          <w:rFonts w:cs="Arial"/>
          <w:b/>
          <w:bCs/>
          <w:sz w:val="28"/>
          <w:szCs w:val="28"/>
          <w:lang w:val="es-MX"/>
        </w:rPr>
        <w:t>de Puebla</w:t>
      </w:r>
      <w:r w:rsidRPr="003E4E94">
        <w:rPr>
          <w:rFonts w:cs="Arial"/>
          <w:b/>
          <w:bCs/>
          <w:sz w:val="28"/>
          <w:szCs w:val="28"/>
          <w:lang w:val="es-MX"/>
        </w:rPr>
        <w:t xml:space="preserve"> </w:t>
      </w:r>
    </w:p>
    <w:p w14:paraId="7A1F4D50" w14:textId="7EFB0702" w:rsidR="008A4F36" w:rsidRPr="003E4E94" w:rsidRDefault="00965E8E"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 xml:space="preserve">Es </w:t>
      </w:r>
      <w:r w:rsidRPr="003E4E94">
        <w:rPr>
          <w:rFonts w:cs="Arial"/>
          <w:b/>
          <w:bCs/>
          <w:sz w:val="28"/>
          <w:szCs w:val="28"/>
          <w:lang w:val="es-MX"/>
        </w:rPr>
        <w:t>infundado</w:t>
      </w:r>
      <w:r w:rsidRPr="003E4E94">
        <w:rPr>
          <w:rFonts w:cs="Arial"/>
          <w:sz w:val="28"/>
          <w:szCs w:val="28"/>
          <w:lang w:val="es-MX"/>
        </w:rPr>
        <w:t xml:space="preserve"> el concepto de violación en el cual se pretende evidenciar la inconstitucionalidad de</w:t>
      </w:r>
      <w:r w:rsidR="00B913F5" w:rsidRPr="003E4E94">
        <w:rPr>
          <w:rFonts w:cs="Arial"/>
          <w:sz w:val="28"/>
          <w:szCs w:val="28"/>
          <w:lang w:val="es-MX"/>
        </w:rPr>
        <w:t xml:space="preserve">l artículo 2947 del Código Civil </w:t>
      </w:r>
      <w:r w:rsidR="00E21EDC">
        <w:rPr>
          <w:rFonts w:cs="Arial"/>
          <w:sz w:val="28"/>
          <w:szCs w:val="28"/>
          <w:lang w:val="es-MX"/>
        </w:rPr>
        <w:t>para el</w:t>
      </w:r>
      <w:r w:rsidR="00B913F5" w:rsidRPr="003E4E94">
        <w:rPr>
          <w:rFonts w:cs="Arial"/>
          <w:sz w:val="28"/>
          <w:szCs w:val="28"/>
          <w:lang w:val="es-MX"/>
        </w:rPr>
        <w:t xml:space="preserve"> Estado </w:t>
      </w:r>
      <w:r w:rsidR="00E21EDC">
        <w:rPr>
          <w:rFonts w:cs="Arial"/>
          <w:sz w:val="28"/>
          <w:szCs w:val="28"/>
          <w:lang w:val="es-MX"/>
        </w:rPr>
        <w:t xml:space="preserve">Libre y Soberano </w:t>
      </w:r>
      <w:r w:rsidR="00B913F5" w:rsidRPr="003E4E94">
        <w:rPr>
          <w:rFonts w:cs="Arial"/>
          <w:sz w:val="28"/>
          <w:szCs w:val="28"/>
          <w:lang w:val="es-MX"/>
        </w:rPr>
        <w:t>de Puebla</w:t>
      </w:r>
      <w:r w:rsidRPr="003E4E94">
        <w:rPr>
          <w:rFonts w:cs="Arial"/>
          <w:sz w:val="28"/>
          <w:szCs w:val="28"/>
          <w:lang w:val="es-MX"/>
        </w:rPr>
        <w:t xml:space="preserve"> porque no</w:t>
      </w:r>
      <w:r w:rsidR="00546F33" w:rsidRPr="003E4E94">
        <w:rPr>
          <w:rFonts w:cs="Arial"/>
          <w:sz w:val="28"/>
          <w:szCs w:val="28"/>
          <w:lang w:val="es-MX"/>
        </w:rPr>
        <w:t xml:space="preserve"> se demuestra cómo la norma, que tiende a proteger los derechos fundamentales de los acreedores de buena fe,</w:t>
      </w:r>
      <w:r w:rsidRPr="003E4E94">
        <w:rPr>
          <w:rFonts w:cs="Arial"/>
          <w:sz w:val="28"/>
          <w:szCs w:val="28"/>
          <w:lang w:val="es-MX"/>
        </w:rPr>
        <w:t xml:space="preserve"> vulnera el derecho fundamental </w:t>
      </w:r>
      <w:r w:rsidR="00546F33" w:rsidRPr="003E4E94">
        <w:rPr>
          <w:rFonts w:cs="Arial"/>
          <w:sz w:val="28"/>
          <w:szCs w:val="28"/>
          <w:lang w:val="es-MX"/>
        </w:rPr>
        <w:t xml:space="preserve">que alega la parte </w:t>
      </w:r>
      <w:r w:rsidR="000A2B36" w:rsidRPr="003E4E94">
        <w:rPr>
          <w:rFonts w:cs="Arial"/>
          <w:sz w:val="28"/>
          <w:szCs w:val="28"/>
          <w:lang w:val="es-MX"/>
        </w:rPr>
        <w:t>quejosa</w:t>
      </w:r>
      <w:r w:rsidRPr="003E4E94">
        <w:rPr>
          <w:rFonts w:cs="Arial"/>
          <w:sz w:val="28"/>
          <w:szCs w:val="28"/>
          <w:lang w:val="es-MX"/>
        </w:rPr>
        <w:t>.</w:t>
      </w:r>
    </w:p>
    <w:p w14:paraId="26EBBA9A" w14:textId="22B7B403" w:rsidR="008A4F36" w:rsidRPr="003E4E94" w:rsidRDefault="00DD79C0" w:rsidP="004F5EFE">
      <w:pPr>
        <w:pStyle w:val="corte4fondo"/>
        <w:numPr>
          <w:ilvl w:val="0"/>
          <w:numId w:val="5"/>
        </w:numPr>
        <w:spacing w:after="120" w:line="240" w:lineRule="auto"/>
        <w:ind w:left="709" w:hanging="295"/>
        <w:rPr>
          <w:rFonts w:cs="Arial"/>
          <w:sz w:val="28"/>
          <w:szCs w:val="28"/>
          <w:lang w:val="es-MX"/>
        </w:rPr>
      </w:pPr>
      <w:r w:rsidRPr="003E4E94">
        <w:rPr>
          <w:rFonts w:cs="Arial"/>
          <w:sz w:val="28"/>
          <w:szCs w:val="28"/>
          <w:lang w:val="es-MX"/>
        </w:rPr>
        <w:t>C</w:t>
      </w:r>
      <w:r w:rsidR="008A4F36" w:rsidRPr="003E4E94">
        <w:rPr>
          <w:rFonts w:cs="Arial"/>
          <w:sz w:val="28"/>
          <w:szCs w:val="28"/>
          <w:lang w:val="es-MX"/>
        </w:rPr>
        <w:t xml:space="preserve">uando se anule un acto simulado se restituirá la cosa de derecho a quien pertenezca, con sus frutos e intereses si los hubiere, pero si la cosa o derecho ha pasado por título oneroso a un tercero de buena fe, no habrá lugar a restitución. Lo que también es aplicable a los gravámenes impuestos a favor de tercero de buena fe. </w:t>
      </w:r>
    </w:p>
    <w:p w14:paraId="46A56EF5" w14:textId="4337822C" w:rsidR="00331BF1" w:rsidRPr="003E4E94" w:rsidRDefault="000A2B36" w:rsidP="004F5EFE">
      <w:pPr>
        <w:pStyle w:val="corte4fondo"/>
        <w:numPr>
          <w:ilvl w:val="0"/>
          <w:numId w:val="5"/>
        </w:numPr>
        <w:spacing w:after="120" w:line="240" w:lineRule="auto"/>
        <w:ind w:left="709" w:hanging="295"/>
        <w:rPr>
          <w:rFonts w:cs="Arial"/>
          <w:sz w:val="28"/>
          <w:szCs w:val="28"/>
          <w:lang w:val="es-MX"/>
        </w:rPr>
      </w:pPr>
      <w:r w:rsidRPr="003E4E94">
        <w:rPr>
          <w:rFonts w:cs="Arial"/>
          <w:sz w:val="28"/>
          <w:szCs w:val="28"/>
          <w:lang w:val="es-MX"/>
        </w:rPr>
        <w:t>Sin que el hecho de que</w:t>
      </w:r>
      <w:r w:rsidR="00331BF1" w:rsidRPr="003E4E94">
        <w:rPr>
          <w:rFonts w:cs="Arial"/>
          <w:sz w:val="28"/>
          <w:szCs w:val="28"/>
          <w:lang w:val="es-MX"/>
        </w:rPr>
        <w:t xml:space="preserve"> </w:t>
      </w:r>
      <w:r w:rsidRPr="003E4E94">
        <w:rPr>
          <w:rFonts w:cs="Arial"/>
          <w:sz w:val="28"/>
          <w:szCs w:val="28"/>
          <w:lang w:val="es-MX"/>
        </w:rPr>
        <w:t xml:space="preserve">la parte quejosa </w:t>
      </w:r>
      <w:r w:rsidR="00531635" w:rsidRPr="003E4E94">
        <w:rPr>
          <w:rFonts w:cs="Arial"/>
          <w:sz w:val="28"/>
          <w:szCs w:val="28"/>
          <w:lang w:val="es-MX"/>
        </w:rPr>
        <w:t>señale que</w:t>
      </w:r>
      <w:r w:rsidR="00331BF1" w:rsidRPr="003E4E94">
        <w:rPr>
          <w:rFonts w:cs="Arial"/>
          <w:sz w:val="28"/>
          <w:szCs w:val="28"/>
          <w:lang w:val="es-MX"/>
        </w:rPr>
        <w:t xml:space="preserve"> también </w:t>
      </w:r>
      <w:r w:rsidR="00531635" w:rsidRPr="003E4E94">
        <w:rPr>
          <w:rFonts w:cs="Arial"/>
          <w:sz w:val="28"/>
          <w:szCs w:val="28"/>
          <w:lang w:val="es-MX"/>
        </w:rPr>
        <w:t xml:space="preserve">tuvo </w:t>
      </w:r>
      <w:r w:rsidR="00331BF1" w:rsidRPr="003E4E94">
        <w:rPr>
          <w:rFonts w:cs="Arial"/>
          <w:sz w:val="28"/>
          <w:szCs w:val="28"/>
          <w:lang w:val="es-MX"/>
        </w:rPr>
        <w:t>buena</w:t>
      </w:r>
      <w:r w:rsidRPr="003E4E94">
        <w:rPr>
          <w:rFonts w:cs="Arial"/>
          <w:sz w:val="28"/>
          <w:szCs w:val="28"/>
          <w:lang w:val="es-MX"/>
        </w:rPr>
        <w:t xml:space="preserve"> </w:t>
      </w:r>
      <w:r w:rsidR="00531635" w:rsidRPr="003E4E94">
        <w:rPr>
          <w:rFonts w:cs="Arial"/>
          <w:sz w:val="28"/>
          <w:szCs w:val="28"/>
          <w:lang w:val="es-MX"/>
        </w:rPr>
        <w:t xml:space="preserve">fe </w:t>
      </w:r>
      <w:r w:rsidRPr="003E4E94">
        <w:rPr>
          <w:rFonts w:cs="Arial"/>
          <w:sz w:val="28"/>
          <w:szCs w:val="28"/>
          <w:lang w:val="es-MX"/>
        </w:rPr>
        <w:t xml:space="preserve">sea suficiente para </w:t>
      </w:r>
      <w:r w:rsidR="00331BF1" w:rsidRPr="003E4E94">
        <w:rPr>
          <w:rFonts w:cs="Arial"/>
          <w:sz w:val="28"/>
          <w:szCs w:val="28"/>
          <w:lang w:val="es-MX"/>
        </w:rPr>
        <w:t>dejar</w:t>
      </w:r>
      <w:r w:rsidR="00531635" w:rsidRPr="003E4E94">
        <w:rPr>
          <w:rFonts w:cs="Arial"/>
          <w:sz w:val="28"/>
          <w:szCs w:val="28"/>
          <w:lang w:val="es-MX"/>
        </w:rPr>
        <w:t xml:space="preserve"> </w:t>
      </w:r>
      <w:r w:rsidR="00331BF1" w:rsidRPr="003E4E94">
        <w:rPr>
          <w:rFonts w:cs="Arial"/>
          <w:sz w:val="28"/>
          <w:szCs w:val="28"/>
          <w:lang w:val="es-MX"/>
        </w:rPr>
        <w:t xml:space="preserve">sin efectos la </w:t>
      </w:r>
      <w:r w:rsidR="00DD79C0" w:rsidRPr="003E4E94">
        <w:rPr>
          <w:rFonts w:cs="Arial"/>
          <w:sz w:val="28"/>
          <w:szCs w:val="28"/>
          <w:lang w:val="es-MX"/>
        </w:rPr>
        <w:t>hipoteca</w:t>
      </w:r>
      <w:r w:rsidR="00331BF1" w:rsidRPr="003E4E94">
        <w:rPr>
          <w:rFonts w:cs="Arial"/>
          <w:sz w:val="28"/>
          <w:szCs w:val="28"/>
          <w:lang w:val="es-MX"/>
        </w:rPr>
        <w:t xml:space="preserve"> cuestionada porque </w:t>
      </w:r>
      <w:r w:rsidR="00531635" w:rsidRPr="003E4E94">
        <w:rPr>
          <w:rFonts w:cs="Arial"/>
          <w:sz w:val="28"/>
          <w:szCs w:val="28"/>
          <w:lang w:val="es-MX"/>
        </w:rPr>
        <w:t>esta última</w:t>
      </w:r>
      <w:r w:rsidR="00DD79C0" w:rsidRPr="003E4E94">
        <w:rPr>
          <w:rFonts w:cs="Arial"/>
          <w:sz w:val="28"/>
          <w:szCs w:val="28"/>
          <w:lang w:val="es-MX"/>
        </w:rPr>
        <w:t xml:space="preserve"> </w:t>
      </w:r>
      <w:r w:rsidR="00331BF1" w:rsidRPr="003E4E94">
        <w:rPr>
          <w:rFonts w:cs="Arial"/>
          <w:sz w:val="28"/>
          <w:szCs w:val="28"/>
          <w:lang w:val="es-MX"/>
        </w:rPr>
        <w:t xml:space="preserve">se realizó de manera onerosa en beneficio de un tercero de buena fe. </w:t>
      </w:r>
    </w:p>
    <w:p w14:paraId="51833656" w14:textId="6AD9AE73" w:rsidR="00331BF1" w:rsidRPr="003E4E94" w:rsidRDefault="00DD79C0" w:rsidP="004F5EFE">
      <w:pPr>
        <w:pStyle w:val="corte4fondo"/>
        <w:numPr>
          <w:ilvl w:val="0"/>
          <w:numId w:val="5"/>
        </w:numPr>
        <w:spacing w:after="120" w:line="240" w:lineRule="auto"/>
        <w:ind w:left="709" w:hanging="295"/>
        <w:rPr>
          <w:rFonts w:cs="Arial"/>
          <w:sz w:val="28"/>
          <w:szCs w:val="28"/>
          <w:lang w:val="es-MX"/>
        </w:rPr>
      </w:pPr>
      <w:r w:rsidRPr="003E4E94">
        <w:rPr>
          <w:rFonts w:cs="Arial"/>
          <w:sz w:val="28"/>
          <w:szCs w:val="28"/>
          <w:lang w:val="es-MX"/>
        </w:rPr>
        <w:t xml:space="preserve">La inconstitucionalidad que pretenden hacer </w:t>
      </w:r>
      <w:r w:rsidR="00331BF1" w:rsidRPr="003E4E94">
        <w:rPr>
          <w:rFonts w:cs="Arial"/>
          <w:sz w:val="28"/>
          <w:szCs w:val="28"/>
          <w:lang w:val="es-MX"/>
        </w:rPr>
        <w:t>valer de la norma</w:t>
      </w:r>
      <w:r w:rsidRPr="003E4E94">
        <w:rPr>
          <w:rFonts w:cs="Arial"/>
          <w:sz w:val="28"/>
          <w:szCs w:val="28"/>
          <w:lang w:val="es-MX"/>
        </w:rPr>
        <w:t>,</w:t>
      </w:r>
      <w:r w:rsidR="00331BF1" w:rsidRPr="003E4E94">
        <w:rPr>
          <w:rFonts w:cs="Arial"/>
          <w:sz w:val="28"/>
          <w:szCs w:val="28"/>
          <w:lang w:val="es-MX"/>
        </w:rPr>
        <w:t xml:space="preserve"> bajo la premisa de que </w:t>
      </w:r>
      <w:r w:rsidR="00B913F5" w:rsidRPr="003E4E94">
        <w:rPr>
          <w:rFonts w:cs="Arial"/>
          <w:sz w:val="28"/>
          <w:szCs w:val="28"/>
          <w:lang w:val="es-MX"/>
        </w:rPr>
        <w:t>deriva de una incongruencia o colisión con otra norma del mismo ordenamiento ordinario</w:t>
      </w:r>
      <w:r w:rsidRPr="003E4E94">
        <w:rPr>
          <w:rFonts w:cs="Arial"/>
          <w:sz w:val="28"/>
          <w:szCs w:val="28"/>
          <w:lang w:val="es-MX"/>
        </w:rPr>
        <w:t>,</w:t>
      </w:r>
      <w:r w:rsidR="00B913F5" w:rsidRPr="003E4E94">
        <w:rPr>
          <w:rFonts w:cs="Arial"/>
          <w:sz w:val="28"/>
          <w:szCs w:val="28"/>
          <w:lang w:val="es-MX"/>
        </w:rPr>
        <w:t xml:space="preserve"> no es suficiente porque </w:t>
      </w:r>
      <w:r w:rsidRPr="003E4E94">
        <w:rPr>
          <w:rFonts w:cs="Arial"/>
          <w:sz w:val="28"/>
          <w:szCs w:val="28"/>
          <w:lang w:val="es-MX"/>
        </w:rPr>
        <w:t xml:space="preserve">para la inconstitucionalidad </w:t>
      </w:r>
      <w:r w:rsidR="00B913F5" w:rsidRPr="003E4E94">
        <w:rPr>
          <w:rFonts w:cs="Arial"/>
          <w:sz w:val="28"/>
          <w:szCs w:val="28"/>
          <w:lang w:val="es-MX"/>
        </w:rPr>
        <w:t xml:space="preserve">debe de demostrarse una contravención </w:t>
      </w:r>
      <w:r w:rsidRPr="003E4E94">
        <w:rPr>
          <w:rFonts w:cs="Arial"/>
          <w:sz w:val="28"/>
          <w:szCs w:val="28"/>
          <w:lang w:val="es-MX"/>
        </w:rPr>
        <w:t>entre</w:t>
      </w:r>
      <w:r w:rsidR="00B913F5" w:rsidRPr="003E4E94">
        <w:rPr>
          <w:rFonts w:cs="Arial"/>
          <w:sz w:val="28"/>
          <w:szCs w:val="28"/>
          <w:lang w:val="es-MX"/>
        </w:rPr>
        <w:t xml:space="preserve"> contenido de la norma </w:t>
      </w:r>
      <w:r w:rsidRPr="003E4E94">
        <w:rPr>
          <w:rFonts w:cs="Arial"/>
          <w:sz w:val="28"/>
          <w:szCs w:val="28"/>
          <w:lang w:val="es-MX"/>
        </w:rPr>
        <w:t>impugnada y</w:t>
      </w:r>
      <w:r w:rsidR="00B913F5" w:rsidRPr="003E4E94">
        <w:rPr>
          <w:rFonts w:cs="Arial"/>
          <w:sz w:val="28"/>
          <w:szCs w:val="28"/>
          <w:lang w:val="es-MX"/>
        </w:rPr>
        <w:t xml:space="preserve"> el de otra de rango constitucional. </w:t>
      </w:r>
    </w:p>
    <w:p w14:paraId="2D308B10" w14:textId="06894E9C" w:rsidR="00B913F5" w:rsidRPr="003E4E94" w:rsidRDefault="000A2B36" w:rsidP="004F5EFE">
      <w:pPr>
        <w:pStyle w:val="corte4fondo"/>
        <w:numPr>
          <w:ilvl w:val="0"/>
          <w:numId w:val="5"/>
        </w:numPr>
        <w:spacing w:after="120" w:line="240" w:lineRule="auto"/>
        <w:ind w:left="709" w:hanging="295"/>
        <w:rPr>
          <w:rFonts w:cs="Arial"/>
          <w:sz w:val="28"/>
          <w:szCs w:val="28"/>
          <w:lang w:val="es-MX"/>
        </w:rPr>
      </w:pPr>
      <w:r w:rsidRPr="003E4E94">
        <w:rPr>
          <w:rFonts w:cs="Arial"/>
          <w:sz w:val="28"/>
          <w:szCs w:val="28"/>
          <w:lang w:val="es-MX"/>
        </w:rPr>
        <w:t xml:space="preserve">Era necesario que formularan un </w:t>
      </w:r>
      <w:r w:rsidR="00B913F5" w:rsidRPr="003E4E94">
        <w:rPr>
          <w:rFonts w:cs="Arial"/>
          <w:sz w:val="28"/>
          <w:szCs w:val="28"/>
          <w:lang w:val="es-MX"/>
        </w:rPr>
        <w:t>razonamiento eficaz y concreto para demostrar por qué la norma reclamada vulnera el precepto constitucional señalado</w:t>
      </w:r>
      <w:r w:rsidRPr="003E4E94">
        <w:rPr>
          <w:rFonts w:cs="Arial"/>
          <w:sz w:val="28"/>
          <w:szCs w:val="28"/>
          <w:lang w:val="es-MX"/>
        </w:rPr>
        <w:t xml:space="preserve"> o </w:t>
      </w:r>
      <w:r w:rsidR="00B913F5" w:rsidRPr="003E4E94">
        <w:rPr>
          <w:rFonts w:cs="Arial"/>
          <w:sz w:val="28"/>
          <w:szCs w:val="28"/>
          <w:lang w:val="es-MX"/>
        </w:rPr>
        <w:t>c</w:t>
      </w:r>
      <w:r w:rsidRPr="003E4E94">
        <w:rPr>
          <w:rFonts w:cs="Arial"/>
          <w:sz w:val="28"/>
          <w:szCs w:val="28"/>
          <w:lang w:val="es-MX"/>
        </w:rPr>
        <w:t>óm</w:t>
      </w:r>
      <w:r w:rsidR="00B913F5" w:rsidRPr="003E4E94">
        <w:rPr>
          <w:rFonts w:cs="Arial"/>
          <w:sz w:val="28"/>
          <w:szCs w:val="28"/>
          <w:lang w:val="es-MX"/>
        </w:rPr>
        <w:t>o se origina esa violación</w:t>
      </w:r>
      <w:r w:rsidRPr="003E4E94">
        <w:rPr>
          <w:rFonts w:cs="Arial"/>
          <w:sz w:val="28"/>
          <w:szCs w:val="28"/>
          <w:lang w:val="es-MX"/>
        </w:rPr>
        <w:t xml:space="preserve">, toda vez que la </w:t>
      </w:r>
      <w:r w:rsidR="00B913F5" w:rsidRPr="003E4E94">
        <w:rPr>
          <w:rFonts w:cs="Arial"/>
          <w:sz w:val="28"/>
          <w:szCs w:val="28"/>
          <w:lang w:val="es-MX"/>
        </w:rPr>
        <w:t>sola afirmación de que la contradicción entre normas secundarias vulnera derechos fundamentales</w:t>
      </w:r>
      <w:r w:rsidRPr="003E4E94">
        <w:rPr>
          <w:rFonts w:cs="Arial"/>
          <w:sz w:val="28"/>
          <w:szCs w:val="28"/>
          <w:lang w:val="es-MX"/>
        </w:rPr>
        <w:t xml:space="preserve"> no es</w:t>
      </w:r>
      <w:r w:rsidR="00B913F5" w:rsidRPr="003E4E94">
        <w:rPr>
          <w:rFonts w:cs="Arial"/>
          <w:sz w:val="28"/>
          <w:szCs w:val="28"/>
          <w:lang w:val="es-MX"/>
        </w:rPr>
        <w:t xml:space="preserve"> suficiente</w:t>
      </w:r>
      <w:r w:rsidRPr="003E4E94">
        <w:rPr>
          <w:rFonts w:cs="Arial"/>
          <w:sz w:val="28"/>
          <w:szCs w:val="28"/>
          <w:lang w:val="es-MX"/>
        </w:rPr>
        <w:t xml:space="preserve">. </w:t>
      </w:r>
    </w:p>
    <w:p w14:paraId="25E122C0" w14:textId="036E1F83" w:rsidR="00B913F5" w:rsidRPr="003E4E94" w:rsidRDefault="00B913F5" w:rsidP="004F5EFE">
      <w:pPr>
        <w:pStyle w:val="corte4fondo"/>
        <w:numPr>
          <w:ilvl w:val="0"/>
          <w:numId w:val="5"/>
        </w:numPr>
        <w:spacing w:after="120" w:line="240" w:lineRule="auto"/>
        <w:ind w:left="709" w:hanging="295"/>
        <w:rPr>
          <w:rFonts w:cs="Arial"/>
          <w:sz w:val="28"/>
          <w:szCs w:val="28"/>
          <w:lang w:val="es-MX"/>
        </w:rPr>
      </w:pPr>
      <w:r w:rsidRPr="003E4E94">
        <w:rPr>
          <w:rFonts w:cs="Arial"/>
          <w:sz w:val="28"/>
          <w:szCs w:val="28"/>
          <w:lang w:val="es-MX"/>
        </w:rPr>
        <w:t xml:space="preserve">Si bien señalan que las disposiciones aplicadas transgreden el derecho fundamental de propiedad, únicamente se </w:t>
      </w:r>
      <w:r w:rsidR="00DD79C0" w:rsidRPr="003E4E94">
        <w:rPr>
          <w:rFonts w:cs="Arial"/>
          <w:sz w:val="28"/>
          <w:szCs w:val="28"/>
          <w:lang w:val="es-MX"/>
        </w:rPr>
        <w:t>limitan</w:t>
      </w:r>
      <w:r w:rsidRPr="003E4E94">
        <w:rPr>
          <w:rFonts w:cs="Arial"/>
          <w:sz w:val="28"/>
          <w:szCs w:val="28"/>
          <w:lang w:val="es-MX"/>
        </w:rPr>
        <w:t xml:space="preserve"> a realizar ese señalamiento, </w:t>
      </w:r>
      <w:r w:rsidR="00DD79C0" w:rsidRPr="003E4E94">
        <w:rPr>
          <w:rFonts w:cs="Arial"/>
          <w:sz w:val="28"/>
          <w:szCs w:val="28"/>
          <w:lang w:val="es-MX"/>
        </w:rPr>
        <w:t>sin</w:t>
      </w:r>
      <w:r w:rsidRPr="003E4E94">
        <w:rPr>
          <w:rFonts w:cs="Arial"/>
          <w:sz w:val="28"/>
          <w:szCs w:val="28"/>
          <w:lang w:val="es-MX"/>
        </w:rPr>
        <w:t xml:space="preserve"> explicar cómo </w:t>
      </w:r>
      <w:r w:rsidR="00DD79C0" w:rsidRPr="003E4E94">
        <w:rPr>
          <w:rFonts w:cs="Arial"/>
          <w:sz w:val="28"/>
          <w:szCs w:val="28"/>
          <w:lang w:val="es-MX"/>
        </w:rPr>
        <w:t xml:space="preserve">es que </w:t>
      </w:r>
      <w:r w:rsidRPr="003E4E94">
        <w:rPr>
          <w:rFonts w:cs="Arial"/>
          <w:sz w:val="28"/>
          <w:szCs w:val="28"/>
          <w:lang w:val="es-MX"/>
        </w:rPr>
        <w:t>se transgrede</w:t>
      </w:r>
      <w:r w:rsidR="00DD79C0" w:rsidRPr="003E4E94">
        <w:rPr>
          <w:rFonts w:cs="Arial"/>
          <w:sz w:val="28"/>
          <w:szCs w:val="28"/>
          <w:lang w:val="es-MX"/>
        </w:rPr>
        <w:t xml:space="preserve"> por una norma que contempla la validez de una hipoteca constituida por el propietario aparente, independientemente de si </w:t>
      </w:r>
      <w:r w:rsidR="00DD79C0" w:rsidRPr="003E4E94">
        <w:rPr>
          <w:rFonts w:cs="Arial"/>
          <w:sz w:val="28"/>
          <w:szCs w:val="28"/>
          <w:lang w:val="es-MX"/>
        </w:rPr>
        <w:lastRenderedPageBreak/>
        <w:t xml:space="preserve">se declara o no la nulidad del título de propiedad o la falta </w:t>
      </w:r>
      <w:proofErr w:type="gramStart"/>
      <w:r w:rsidR="00DD79C0" w:rsidRPr="003E4E94">
        <w:rPr>
          <w:rFonts w:cs="Arial"/>
          <w:sz w:val="28"/>
          <w:szCs w:val="28"/>
          <w:lang w:val="es-MX"/>
        </w:rPr>
        <w:t>del mismo</w:t>
      </w:r>
      <w:proofErr w:type="gramEnd"/>
      <w:r w:rsidR="00DD79C0" w:rsidRPr="003E4E94">
        <w:rPr>
          <w:rFonts w:cs="Arial"/>
          <w:sz w:val="28"/>
          <w:szCs w:val="28"/>
          <w:lang w:val="es-MX"/>
        </w:rPr>
        <w:t xml:space="preserve">, cuando se reúnan los requisitos que contempla el precepto. </w:t>
      </w:r>
    </w:p>
    <w:p w14:paraId="2F987192" w14:textId="6E09C970" w:rsidR="00546F33" w:rsidRPr="003E4E94" w:rsidRDefault="00DD79C0" w:rsidP="004F5EFE">
      <w:pPr>
        <w:pStyle w:val="corte4fondo"/>
        <w:numPr>
          <w:ilvl w:val="0"/>
          <w:numId w:val="5"/>
        </w:numPr>
        <w:spacing w:after="120" w:line="240" w:lineRule="auto"/>
        <w:ind w:left="709" w:hanging="295"/>
        <w:rPr>
          <w:rFonts w:cs="Arial"/>
          <w:sz w:val="28"/>
          <w:szCs w:val="28"/>
          <w:lang w:val="es-MX"/>
        </w:rPr>
      </w:pPr>
      <w:r w:rsidRPr="003E4E94">
        <w:rPr>
          <w:rFonts w:cs="Arial"/>
          <w:sz w:val="28"/>
          <w:szCs w:val="28"/>
          <w:lang w:val="es-MX"/>
        </w:rPr>
        <w:t>En el caso de estudio, en atención a la manera en la que se llevó a cabo la compraventa, el banco no tenía manera de conocer los vicios del título de propiedad de su acreditado</w:t>
      </w:r>
      <w:r w:rsidR="00546F33" w:rsidRPr="003E4E94">
        <w:rPr>
          <w:rFonts w:cs="Arial"/>
          <w:sz w:val="28"/>
          <w:szCs w:val="28"/>
          <w:lang w:val="es-MX"/>
        </w:rPr>
        <w:t xml:space="preserve">, por lo que fue correcto que la Sala responsable determinara con base en el artículo impugnado, la subsistencia de la hipoteca. </w:t>
      </w:r>
    </w:p>
    <w:p w14:paraId="0AC13F14" w14:textId="11EB0257" w:rsidR="00965E8E" w:rsidRPr="003E4E94" w:rsidRDefault="00546F33" w:rsidP="004F5EFE">
      <w:pPr>
        <w:pStyle w:val="corte4fondo"/>
        <w:numPr>
          <w:ilvl w:val="0"/>
          <w:numId w:val="5"/>
        </w:numPr>
        <w:spacing w:after="120" w:line="240" w:lineRule="auto"/>
        <w:ind w:left="709" w:hanging="295"/>
        <w:rPr>
          <w:rFonts w:cs="Arial"/>
          <w:sz w:val="28"/>
          <w:szCs w:val="28"/>
          <w:lang w:val="es-MX"/>
        </w:rPr>
      </w:pPr>
      <w:r w:rsidRPr="003E4E94">
        <w:rPr>
          <w:rFonts w:cs="Arial"/>
          <w:sz w:val="28"/>
          <w:szCs w:val="28"/>
          <w:lang w:val="es-MX"/>
        </w:rPr>
        <w:t xml:space="preserve">Máxime, la norma impugnada tiende a proteger los derechos fundamentales de los acreedores de buena fe sin que </w:t>
      </w:r>
      <w:r w:rsidR="00531635" w:rsidRPr="003E4E94">
        <w:rPr>
          <w:rFonts w:cs="Arial"/>
          <w:sz w:val="28"/>
          <w:szCs w:val="28"/>
          <w:lang w:val="es-MX"/>
        </w:rPr>
        <w:t>é</w:t>
      </w:r>
      <w:r w:rsidRPr="003E4E94">
        <w:rPr>
          <w:rFonts w:cs="Arial"/>
          <w:sz w:val="28"/>
          <w:szCs w:val="28"/>
          <w:lang w:val="es-MX"/>
        </w:rPr>
        <w:t xml:space="preserve">ste, en contraposición de lo determinado con el derecho consagrado en sede constitucional, sea correctamente desarrollado o desvirtuado, incluso, bajo el aspecto de destruir la estabilidad y seguridad jurídica que atañe a este tipo de eventos, así como las restricciones a la plena libertad dispositiva sobre bienes inmuebles. </w:t>
      </w:r>
      <w:r w:rsidR="00965E8E" w:rsidRPr="003E4E94">
        <w:rPr>
          <w:rFonts w:cs="Arial"/>
          <w:sz w:val="28"/>
          <w:szCs w:val="28"/>
          <w:lang w:val="es-MX"/>
        </w:rPr>
        <w:t xml:space="preserve"> </w:t>
      </w:r>
    </w:p>
    <w:p w14:paraId="53B90A28" w14:textId="77777777" w:rsidR="000A2B36" w:rsidRPr="003E4E94" w:rsidRDefault="000A2B36" w:rsidP="0082019D">
      <w:pPr>
        <w:pStyle w:val="corte4fondo"/>
        <w:spacing w:after="120" w:line="240" w:lineRule="auto"/>
        <w:ind w:firstLine="0"/>
        <w:rPr>
          <w:rFonts w:cs="Arial"/>
          <w:sz w:val="28"/>
          <w:szCs w:val="28"/>
          <w:lang w:val="es-MX"/>
        </w:rPr>
      </w:pPr>
    </w:p>
    <w:p w14:paraId="329D9990" w14:textId="1467F05A" w:rsidR="00965E8E" w:rsidRPr="003E4E94" w:rsidRDefault="006B550F" w:rsidP="004F5EFE">
      <w:pPr>
        <w:pStyle w:val="corte4fondo"/>
        <w:numPr>
          <w:ilvl w:val="0"/>
          <w:numId w:val="6"/>
        </w:numPr>
        <w:spacing w:after="120"/>
        <w:ind w:left="709" w:hanging="709"/>
        <w:rPr>
          <w:rFonts w:cs="Arial"/>
          <w:b/>
          <w:bCs/>
          <w:sz w:val="28"/>
          <w:szCs w:val="28"/>
          <w:lang w:val="es-MX"/>
        </w:rPr>
      </w:pPr>
      <w:r w:rsidRPr="003E4E94">
        <w:rPr>
          <w:rFonts w:cs="Arial"/>
          <w:b/>
          <w:bCs/>
          <w:sz w:val="28"/>
          <w:szCs w:val="28"/>
          <w:lang w:val="es-MX"/>
        </w:rPr>
        <w:t xml:space="preserve">Examen de constitucionalidad </w:t>
      </w:r>
      <w:r w:rsidRPr="003E4E94">
        <w:rPr>
          <w:rFonts w:cs="Arial"/>
          <w:b/>
          <w:bCs/>
          <w:i/>
          <w:iCs/>
          <w:sz w:val="28"/>
          <w:szCs w:val="28"/>
          <w:lang w:val="es-MX"/>
        </w:rPr>
        <w:t xml:space="preserve">ex </w:t>
      </w:r>
      <w:proofErr w:type="spellStart"/>
      <w:r w:rsidRPr="003E4E94">
        <w:rPr>
          <w:rFonts w:cs="Arial"/>
          <w:b/>
          <w:bCs/>
          <w:i/>
          <w:iCs/>
          <w:sz w:val="28"/>
          <w:szCs w:val="28"/>
          <w:lang w:val="es-MX"/>
        </w:rPr>
        <w:t>officio</w:t>
      </w:r>
      <w:proofErr w:type="spellEnd"/>
    </w:p>
    <w:p w14:paraId="39778843" w14:textId="6F4B1DE6" w:rsidR="00546F33" w:rsidRPr="003E4E94" w:rsidRDefault="006B550F" w:rsidP="004F5EFE">
      <w:pPr>
        <w:pStyle w:val="corte4fondo"/>
        <w:numPr>
          <w:ilvl w:val="0"/>
          <w:numId w:val="5"/>
        </w:numPr>
        <w:spacing w:after="120" w:line="240" w:lineRule="auto"/>
        <w:ind w:left="709" w:hanging="283"/>
        <w:rPr>
          <w:rFonts w:cs="Arial"/>
          <w:sz w:val="28"/>
          <w:szCs w:val="28"/>
          <w:lang w:val="es-MX"/>
        </w:rPr>
      </w:pPr>
      <w:r w:rsidRPr="003E4E94">
        <w:rPr>
          <w:rFonts w:cs="Arial"/>
          <w:sz w:val="28"/>
          <w:szCs w:val="28"/>
          <w:lang w:val="es-MX"/>
        </w:rPr>
        <w:t>El</w:t>
      </w:r>
      <w:r w:rsidR="00546F33" w:rsidRPr="003E4E94">
        <w:rPr>
          <w:rFonts w:cs="Arial"/>
          <w:sz w:val="28"/>
          <w:szCs w:val="28"/>
          <w:lang w:val="es-MX"/>
        </w:rPr>
        <w:t xml:space="preserve"> examen </w:t>
      </w:r>
      <w:r w:rsidR="00546F33" w:rsidRPr="003E4E94">
        <w:rPr>
          <w:rFonts w:cs="Arial"/>
          <w:i/>
          <w:iCs/>
          <w:sz w:val="28"/>
          <w:szCs w:val="28"/>
          <w:lang w:val="es-MX"/>
        </w:rPr>
        <w:t xml:space="preserve">ex </w:t>
      </w:r>
      <w:proofErr w:type="spellStart"/>
      <w:r w:rsidR="00546F33" w:rsidRPr="003E4E94">
        <w:rPr>
          <w:rFonts w:cs="Arial"/>
          <w:i/>
          <w:iCs/>
          <w:sz w:val="28"/>
          <w:szCs w:val="28"/>
          <w:lang w:val="es-MX"/>
        </w:rPr>
        <w:t>officio</w:t>
      </w:r>
      <w:proofErr w:type="spellEnd"/>
      <w:r w:rsidR="00546F33" w:rsidRPr="003E4E94">
        <w:rPr>
          <w:rFonts w:cs="Arial"/>
          <w:i/>
          <w:iCs/>
          <w:sz w:val="28"/>
          <w:szCs w:val="28"/>
          <w:lang w:val="es-MX"/>
        </w:rPr>
        <w:t xml:space="preserve"> </w:t>
      </w:r>
      <w:r w:rsidR="00546F33" w:rsidRPr="003E4E94">
        <w:rPr>
          <w:rFonts w:cs="Arial"/>
          <w:sz w:val="28"/>
          <w:szCs w:val="28"/>
          <w:lang w:val="es-MX"/>
        </w:rPr>
        <w:t>realizado por el colegiado para arribar a la conclusión de que la norma cuestionada se presume constitucional era innecesario, en virtud de que dicho control solamente es para justificar razonadamente la inaplicación de la norma de estudio</w:t>
      </w:r>
      <w:r w:rsidR="000A2B36" w:rsidRPr="003E4E94">
        <w:rPr>
          <w:rFonts w:cs="Arial"/>
          <w:sz w:val="28"/>
          <w:szCs w:val="28"/>
          <w:lang w:val="es-MX"/>
        </w:rPr>
        <w:t xml:space="preserve">, por lo que </w:t>
      </w:r>
      <w:r w:rsidRPr="003E4E94">
        <w:rPr>
          <w:rFonts w:cs="Arial"/>
          <w:sz w:val="28"/>
          <w:szCs w:val="28"/>
          <w:lang w:val="es-MX"/>
        </w:rPr>
        <w:t>a ningún fin práctico llevaría conceder el amparo por este motivo, ya que los conceptos de violación son infundados e ineficaces.</w:t>
      </w:r>
    </w:p>
    <w:p w14:paraId="00A009AF" w14:textId="0904AFDA" w:rsidR="006B550F" w:rsidRPr="003E4E94" w:rsidRDefault="006B550F" w:rsidP="006B550F">
      <w:pPr>
        <w:pStyle w:val="corte4fondo"/>
        <w:spacing w:after="120" w:line="240" w:lineRule="auto"/>
        <w:rPr>
          <w:rFonts w:cs="Arial"/>
          <w:sz w:val="28"/>
          <w:szCs w:val="28"/>
          <w:lang w:val="es-MX"/>
        </w:rPr>
      </w:pPr>
    </w:p>
    <w:p w14:paraId="16A02624" w14:textId="3DC2ACF4" w:rsidR="006B550F" w:rsidRPr="003E4E94" w:rsidRDefault="006B550F" w:rsidP="004F5EFE">
      <w:pPr>
        <w:pStyle w:val="corte4fondo"/>
        <w:numPr>
          <w:ilvl w:val="0"/>
          <w:numId w:val="6"/>
        </w:numPr>
        <w:spacing w:after="120"/>
        <w:ind w:left="709" w:hanging="709"/>
        <w:rPr>
          <w:rFonts w:cs="Arial"/>
          <w:b/>
          <w:bCs/>
          <w:sz w:val="28"/>
          <w:szCs w:val="28"/>
          <w:lang w:val="es-MX"/>
        </w:rPr>
      </w:pPr>
      <w:r w:rsidRPr="003E4E94">
        <w:rPr>
          <w:rFonts w:cs="Arial"/>
          <w:b/>
          <w:bCs/>
          <w:sz w:val="28"/>
          <w:szCs w:val="28"/>
          <w:lang w:val="es-MX"/>
        </w:rPr>
        <w:t>Imposibilidad de promover un amparo adhesivo</w:t>
      </w:r>
    </w:p>
    <w:p w14:paraId="366DCF91" w14:textId="4B39A6D2" w:rsidR="00546F33" w:rsidRPr="003E4E94" w:rsidRDefault="006B550F" w:rsidP="004F5EFE">
      <w:pPr>
        <w:pStyle w:val="corte4fondo"/>
        <w:numPr>
          <w:ilvl w:val="0"/>
          <w:numId w:val="5"/>
        </w:numPr>
        <w:spacing w:after="120" w:line="240" w:lineRule="auto"/>
        <w:ind w:left="709" w:hanging="283"/>
        <w:rPr>
          <w:rFonts w:cs="Arial"/>
          <w:sz w:val="28"/>
          <w:szCs w:val="28"/>
          <w:lang w:val="es-MX"/>
        </w:rPr>
      </w:pPr>
      <w:r w:rsidRPr="003E4E94">
        <w:rPr>
          <w:rFonts w:cs="Arial"/>
          <w:sz w:val="28"/>
          <w:szCs w:val="28"/>
          <w:lang w:val="es-MX"/>
        </w:rPr>
        <w:t xml:space="preserve">Desde la primera resolución dictada en el amparo directo </w:t>
      </w:r>
      <w:r w:rsidR="00EC5C52">
        <w:rPr>
          <w:rFonts w:cs="Arial"/>
          <w:color w:val="FF0000"/>
          <w:sz w:val="28"/>
          <w:szCs w:val="28"/>
          <w:lang w:val="es-MX"/>
        </w:rPr>
        <w:t xml:space="preserve">número de expediente </w:t>
      </w:r>
      <w:r w:rsidR="00470808">
        <w:rPr>
          <w:rFonts w:cs="Arial"/>
          <w:color w:val="FF0000"/>
          <w:sz w:val="28"/>
          <w:szCs w:val="28"/>
          <w:lang w:val="es-MX"/>
        </w:rPr>
        <w:t>5</w:t>
      </w:r>
      <w:r w:rsidR="000A2B36" w:rsidRPr="003E4E94">
        <w:rPr>
          <w:rFonts w:cs="Arial"/>
          <w:sz w:val="28"/>
          <w:szCs w:val="28"/>
          <w:lang w:val="es-MX"/>
        </w:rPr>
        <w:t>, s</w:t>
      </w:r>
      <w:r w:rsidRPr="003E4E94">
        <w:rPr>
          <w:rFonts w:cs="Arial"/>
          <w:sz w:val="28"/>
          <w:szCs w:val="28"/>
          <w:lang w:val="es-MX"/>
        </w:rPr>
        <w:t xml:space="preserve">e determinó que el artículo 2947 era aplicable al caso en concreto, por lo que, aunque se haya dejado la posibilidad de que la autoridad responsable realizara un análisis </w:t>
      </w:r>
      <w:r w:rsidRPr="003E4E94">
        <w:rPr>
          <w:rFonts w:cs="Arial"/>
          <w:i/>
          <w:iCs/>
          <w:sz w:val="28"/>
          <w:szCs w:val="28"/>
          <w:lang w:val="es-MX"/>
        </w:rPr>
        <w:t xml:space="preserve">ex </w:t>
      </w:r>
      <w:proofErr w:type="spellStart"/>
      <w:r w:rsidRPr="003E4E94">
        <w:rPr>
          <w:rFonts w:cs="Arial"/>
          <w:i/>
          <w:iCs/>
          <w:sz w:val="28"/>
          <w:szCs w:val="28"/>
          <w:lang w:val="es-MX"/>
        </w:rPr>
        <w:t>officio</w:t>
      </w:r>
      <w:proofErr w:type="spellEnd"/>
      <w:r w:rsidRPr="003E4E94">
        <w:rPr>
          <w:rFonts w:cs="Arial"/>
          <w:i/>
          <w:iCs/>
          <w:sz w:val="28"/>
          <w:szCs w:val="28"/>
          <w:lang w:val="es-MX"/>
        </w:rPr>
        <w:t xml:space="preserve"> </w:t>
      </w:r>
      <w:r w:rsidRPr="003E4E94">
        <w:rPr>
          <w:rFonts w:cs="Arial"/>
          <w:sz w:val="28"/>
          <w:szCs w:val="28"/>
          <w:lang w:val="es-MX"/>
        </w:rPr>
        <w:t>respecto de dicha norma, también se consideró que no existía la antinomia entre los artículos.</w:t>
      </w:r>
    </w:p>
    <w:p w14:paraId="250A3630" w14:textId="0CAE8677" w:rsidR="00CD0453" w:rsidRPr="003E4E94" w:rsidRDefault="006B550F" w:rsidP="004F5EFE">
      <w:pPr>
        <w:pStyle w:val="corte4fondo"/>
        <w:numPr>
          <w:ilvl w:val="0"/>
          <w:numId w:val="5"/>
        </w:numPr>
        <w:spacing w:after="120" w:line="240" w:lineRule="auto"/>
        <w:ind w:left="709" w:hanging="283"/>
        <w:rPr>
          <w:rFonts w:cs="Arial"/>
          <w:sz w:val="28"/>
          <w:szCs w:val="28"/>
          <w:lang w:val="es-MX"/>
        </w:rPr>
      </w:pPr>
      <w:r w:rsidRPr="003E4E94">
        <w:rPr>
          <w:rFonts w:cs="Arial"/>
          <w:sz w:val="28"/>
          <w:szCs w:val="28"/>
          <w:lang w:val="es-MX"/>
        </w:rPr>
        <w:t>En la misma resolución se señaló que la ley local civil acoge un sistema de protección de los terceros de buena fe que hayan intervenido en determinados actos jurídicos, por lo que se señaló que lo relativo a la subsistencia de la hipoteca debía resolverse en términos del artículo 2947 del Código Civil para el Estado</w:t>
      </w:r>
      <w:r w:rsidR="00E21EDC">
        <w:rPr>
          <w:rFonts w:cs="Arial"/>
          <w:sz w:val="28"/>
          <w:szCs w:val="28"/>
          <w:lang w:val="es-MX"/>
        </w:rPr>
        <w:t xml:space="preserve"> Libre y </w:t>
      </w:r>
      <w:r w:rsidR="00E21EDC">
        <w:rPr>
          <w:rFonts w:cs="Arial"/>
          <w:sz w:val="28"/>
          <w:szCs w:val="28"/>
          <w:lang w:val="es-MX"/>
        </w:rPr>
        <w:lastRenderedPageBreak/>
        <w:t>Soberano</w:t>
      </w:r>
      <w:r w:rsidRPr="003E4E94">
        <w:rPr>
          <w:rFonts w:cs="Arial"/>
          <w:sz w:val="28"/>
          <w:szCs w:val="28"/>
          <w:lang w:val="es-MX"/>
        </w:rPr>
        <w:t xml:space="preserve"> de Puebla, en atención al principio de especialidad de la ley. </w:t>
      </w:r>
    </w:p>
    <w:p w14:paraId="3973C40D" w14:textId="18CB94AB" w:rsidR="00CD0453" w:rsidRPr="003E4E94" w:rsidRDefault="007E7053" w:rsidP="004F5EFE">
      <w:pPr>
        <w:pStyle w:val="corte4fondo"/>
        <w:numPr>
          <w:ilvl w:val="0"/>
          <w:numId w:val="5"/>
        </w:numPr>
        <w:spacing w:after="120" w:line="240" w:lineRule="auto"/>
        <w:ind w:left="709" w:hanging="283"/>
        <w:rPr>
          <w:rFonts w:cs="Arial"/>
          <w:sz w:val="28"/>
          <w:szCs w:val="28"/>
          <w:lang w:val="es-MX"/>
        </w:rPr>
      </w:pPr>
      <w:r w:rsidRPr="003E4E94">
        <w:rPr>
          <w:rFonts w:cs="Arial"/>
          <w:sz w:val="28"/>
          <w:szCs w:val="28"/>
          <w:lang w:val="es-MX"/>
        </w:rPr>
        <w:t xml:space="preserve">De ahí que, aun cuando en las primeras dos sentencias de la Sala </w:t>
      </w:r>
      <w:r w:rsidR="000A2B36" w:rsidRPr="003E4E94">
        <w:rPr>
          <w:rFonts w:cs="Arial"/>
          <w:sz w:val="28"/>
          <w:szCs w:val="28"/>
          <w:lang w:val="es-MX"/>
        </w:rPr>
        <w:t xml:space="preserve">responsable </w:t>
      </w:r>
      <w:r w:rsidRPr="003E4E94">
        <w:rPr>
          <w:rFonts w:cs="Arial"/>
          <w:sz w:val="28"/>
          <w:szCs w:val="28"/>
          <w:lang w:val="es-MX"/>
        </w:rPr>
        <w:t xml:space="preserve">se determinó inaplicar el artículo 2947 del Código Civil para el Estado </w:t>
      </w:r>
      <w:r w:rsidR="00E21EDC">
        <w:rPr>
          <w:rFonts w:cs="Arial"/>
          <w:sz w:val="28"/>
          <w:szCs w:val="28"/>
          <w:lang w:val="es-MX"/>
        </w:rPr>
        <w:t xml:space="preserve">Libre y Soberano </w:t>
      </w:r>
      <w:r w:rsidRPr="003E4E94">
        <w:rPr>
          <w:rFonts w:cs="Arial"/>
          <w:sz w:val="28"/>
          <w:szCs w:val="28"/>
          <w:lang w:val="es-MX"/>
        </w:rPr>
        <w:t xml:space="preserve">de Puebla, pudo haber promovido amparo adhesivo </w:t>
      </w:r>
      <w:r w:rsidR="00CD0453" w:rsidRPr="003E4E94">
        <w:rPr>
          <w:rFonts w:cs="Arial"/>
          <w:sz w:val="28"/>
          <w:szCs w:val="28"/>
          <w:lang w:val="es-MX"/>
        </w:rPr>
        <w:t>para exponer razonamientos para fortalecer las consideraciones de aquélla porque es claro que, al tener interés en que ésta subsista</w:t>
      </w:r>
      <w:r w:rsidR="00E21EDC">
        <w:rPr>
          <w:rFonts w:cs="Arial"/>
          <w:sz w:val="28"/>
          <w:szCs w:val="28"/>
          <w:lang w:val="es-MX"/>
        </w:rPr>
        <w:t xml:space="preserve"> </w:t>
      </w:r>
      <w:r w:rsidR="00CD0453" w:rsidRPr="003E4E94">
        <w:rPr>
          <w:rFonts w:cs="Arial"/>
          <w:sz w:val="28"/>
          <w:szCs w:val="28"/>
          <w:lang w:val="es-MX"/>
        </w:rPr>
        <w:t>deb</w:t>
      </w:r>
      <w:r w:rsidR="000A2B36" w:rsidRPr="003E4E94">
        <w:rPr>
          <w:rFonts w:cs="Arial"/>
          <w:sz w:val="28"/>
          <w:szCs w:val="28"/>
          <w:lang w:val="es-MX"/>
        </w:rPr>
        <w:t xml:space="preserve">ió </w:t>
      </w:r>
      <w:r w:rsidR="00CD0453" w:rsidRPr="003E4E94">
        <w:rPr>
          <w:rFonts w:cs="Arial"/>
          <w:sz w:val="28"/>
          <w:szCs w:val="28"/>
          <w:lang w:val="es-MX"/>
        </w:rPr>
        <w:t>acudir, incluso a la vía principal</w:t>
      </w:r>
      <w:r w:rsidR="000A2B36" w:rsidRPr="003E4E94">
        <w:rPr>
          <w:rFonts w:cs="Arial"/>
          <w:sz w:val="28"/>
          <w:szCs w:val="28"/>
          <w:lang w:val="es-MX"/>
        </w:rPr>
        <w:t>,</w:t>
      </w:r>
      <w:r w:rsidR="00CD0453" w:rsidRPr="003E4E94">
        <w:rPr>
          <w:rFonts w:cs="Arial"/>
          <w:sz w:val="28"/>
          <w:szCs w:val="28"/>
          <w:lang w:val="es-MX"/>
        </w:rPr>
        <w:t xml:space="preserve"> a hacer valer su defensa </w:t>
      </w:r>
      <w:r w:rsidRPr="003E4E94">
        <w:rPr>
          <w:rFonts w:cs="Arial"/>
          <w:sz w:val="28"/>
          <w:szCs w:val="28"/>
          <w:lang w:val="es-MX"/>
        </w:rPr>
        <w:t xml:space="preserve">para fortalecer o mejorar las consideraciones de la sentencia favorable. </w:t>
      </w:r>
    </w:p>
    <w:p w14:paraId="42EEE9AB" w14:textId="278FDE4D" w:rsidR="00CD0453" w:rsidRPr="003E4E94" w:rsidRDefault="00CD0453" w:rsidP="004F5EFE">
      <w:pPr>
        <w:pStyle w:val="corte4fondo"/>
        <w:numPr>
          <w:ilvl w:val="0"/>
          <w:numId w:val="5"/>
        </w:numPr>
        <w:spacing w:after="120" w:line="240" w:lineRule="auto"/>
        <w:ind w:left="709" w:hanging="283"/>
        <w:rPr>
          <w:rFonts w:cs="Arial"/>
          <w:sz w:val="28"/>
          <w:szCs w:val="28"/>
          <w:lang w:val="es-MX"/>
        </w:rPr>
      </w:pPr>
      <w:r w:rsidRPr="003E4E94">
        <w:rPr>
          <w:rFonts w:cs="Arial"/>
          <w:sz w:val="28"/>
          <w:szCs w:val="28"/>
          <w:lang w:val="es-MX"/>
        </w:rPr>
        <w:t>Inclusive, en la primera sentencia de cumplimiento con la ejecutoria del amparo directo, se señaló que para resolver el tema at</w:t>
      </w:r>
      <w:r w:rsidR="00531635" w:rsidRPr="003E4E94">
        <w:rPr>
          <w:rFonts w:cs="Arial"/>
          <w:sz w:val="28"/>
          <w:szCs w:val="28"/>
          <w:lang w:val="es-MX"/>
        </w:rPr>
        <w:t>i</w:t>
      </w:r>
      <w:r w:rsidRPr="003E4E94">
        <w:rPr>
          <w:rFonts w:cs="Arial"/>
          <w:sz w:val="28"/>
          <w:szCs w:val="28"/>
          <w:lang w:val="es-MX"/>
        </w:rPr>
        <w:t xml:space="preserve">nente a la cancelación del derecho real de hipoteca, la </w:t>
      </w:r>
      <w:r w:rsidR="000A2B36" w:rsidRPr="003E4E94">
        <w:rPr>
          <w:rFonts w:cs="Arial"/>
          <w:sz w:val="28"/>
          <w:szCs w:val="28"/>
          <w:lang w:val="es-MX"/>
        </w:rPr>
        <w:t>S</w:t>
      </w:r>
      <w:r w:rsidRPr="003E4E94">
        <w:rPr>
          <w:rFonts w:cs="Arial"/>
          <w:sz w:val="28"/>
          <w:szCs w:val="28"/>
          <w:lang w:val="es-MX"/>
        </w:rPr>
        <w:t xml:space="preserve">ala responsable debía aplicar acorde al principio de especialidad de la norma el artículo 2947 del Código Civil para el Estado </w:t>
      </w:r>
      <w:r w:rsidR="00E21EDC">
        <w:rPr>
          <w:rFonts w:cs="Arial"/>
          <w:sz w:val="28"/>
          <w:szCs w:val="28"/>
          <w:lang w:val="es-MX"/>
        </w:rPr>
        <w:t xml:space="preserve">Libre y Soberano </w:t>
      </w:r>
      <w:r w:rsidRPr="003E4E94">
        <w:rPr>
          <w:rFonts w:cs="Arial"/>
          <w:sz w:val="28"/>
          <w:szCs w:val="28"/>
          <w:lang w:val="es-MX"/>
        </w:rPr>
        <w:t xml:space="preserve">de Puebla, dejando abierta la posibilidad de que se diera o no el análisis de constitucionalidad; lo que ya permitía que, incluso al haber sido favorable a sus intereses, promoviera amparo adhesivo. </w:t>
      </w:r>
    </w:p>
    <w:p w14:paraId="74F5F4FC" w14:textId="77777777" w:rsidR="00206BB9" w:rsidRPr="003E4E94" w:rsidRDefault="00CD0453" w:rsidP="004F5EFE">
      <w:pPr>
        <w:pStyle w:val="corte4fondo"/>
        <w:numPr>
          <w:ilvl w:val="0"/>
          <w:numId w:val="5"/>
        </w:numPr>
        <w:spacing w:after="120" w:line="240" w:lineRule="auto"/>
        <w:ind w:left="709" w:hanging="283"/>
        <w:rPr>
          <w:rFonts w:cs="Arial"/>
          <w:sz w:val="28"/>
          <w:szCs w:val="28"/>
          <w:lang w:val="es-MX"/>
        </w:rPr>
      </w:pPr>
      <w:r w:rsidRPr="003E4E94">
        <w:rPr>
          <w:rFonts w:cs="Arial"/>
          <w:sz w:val="28"/>
          <w:szCs w:val="28"/>
          <w:lang w:val="es-MX"/>
        </w:rPr>
        <w:t xml:space="preserve">El artículo 182, fracción I, de la Ley de Amparo, permite a los terceros interesados que se benefician de la resolución impugnada, fortalecer las </w:t>
      </w:r>
      <w:r w:rsidR="00206BB9" w:rsidRPr="003E4E94">
        <w:rPr>
          <w:rFonts w:cs="Arial"/>
          <w:sz w:val="28"/>
          <w:szCs w:val="28"/>
          <w:lang w:val="es-MX"/>
        </w:rPr>
        <w:t>consideraciones</w:t>
      </w:r>
      <w:r w:rsidRPr="003E4E94">
        <w:rPr>
          <w:rFonts w:cs="Arial"/>
          <w:sz w:val="28"/>
          <w:szCs w:val="28"/>
          <w:lang w:val="es-MX"/>
        </w:rPr>
        <w:t xml:space="preserve"> de la sentencia </w:t>
      </w:r>
      <w:r w:rsidR="00206BB9" w:rsidRPr="003E4E94">
        <w:rPr>
          <w:rFonts w:cs="Arial"/>
          <w:sz w:val="28"/>
          <w:szCs w:val="28"/>
          <w:lang w:val="es-MX"/>
        </w:rPr>
        <w:t xml:space="preserve">e impone al colegiado la obligación de resolver íntegramente el asunto para evitar la prolongación de la controversia. Esto no es contrario al derecho de las partes de recibir una justicia pronta y expedita, pues el amparo adhesivo tiene como finalidad organizar y dar congruencia a la </w:t>
      </w:r>
      <w:r w:rsidR="00206BB9" w:rsidRPr="003E4E94">
        <w:rPr>
          <w:rFonts w:cs="Arial"/>
          <w:i/>
          <w:iCs/>
          <w:sz w:val="28"/>
          <w:szCs w:val="28"/>
          <w:lang w:val="es-MX"/>
        </w:rPr>
        <w:t>litis</w:t>
      </w:r>
      <w:r w:rsidR="00206BB9" w:rsidRPr="003E4E94">
        <w:rPr>
          <w:rFonts w:cs="Arial"/>
          <w:sz w:val="28"/>
          <w:szCs w:val="28"/>
          <w:lang w:val="es-MX"/>
        </w:rPr>
        <w:t xml:space="preserve">. </w:t>
      </w:r>
    </w:p>
    <w:p w14:paraId="77FD8B1F" w14:textId="63C176E4" w:rsidR="00206BB9" w:rsidRPr="003E4E94" w:rsidRDefault="00206BB9" w:rsidP="004F5EFE">
      <w:pPr>
        <w:pStyle w:val="corte4fondo"/>
        <w:numPr>
          <w:ilvl w:val="0"/>
          <w:numId w:val="5"/>
        </w:numPr>
        <w:spacing w:after="120" w:line="240" w:lineRule="auto"/>
        <w:ind w:left="709" w:hanging="283"/>
        <w:rPr>
          <w:rFonts w:cs="Arial"/>
          <w:sz w:val="28"/>
          <w:szCs w:val="28"/>
          <w:lang w:val="es-MX"/>
        </w:rPr>
      </w:pPr>
      <w:r w:rsidRPr="003E4E94">
        <w:rPr>
          <w:rFonts w:cs="Arial"/>
          <w:sz w:val="28"/>
          <w:szCs w:val="28"/>
          <w:lang w:val="es-MX"/>
        </w:rPr>
        <w:t xml:space="preserve">De ahí que, es </w:t>
      </w:r>
      <w:r w:rsidRPr="003E4E94">
        <w:rPr>
          <w:rFonts w:cs="Arial"/>
          <w:b/>
          <w:bCs/>
          <w:sz w:val="28"/>
          <w:szCs w:val="28"/>
          <w:lang w:val="es-MX"/>
        </w:rPr>
        <w:t xml:space="preserve">infundado </w:t>
      </w:r>
      <w:r w:rsidRPr="003E4E94">
        <w:rPr>
          <w:rFonts w:cs="Arial"/>
          <w:sz w:val="28"/>
          <w:szCs w:val="28"/>
          <w:lang w:val="es-MX"/>
        </w:rPr>
        <w:t xml:space="preserve">el argumento de la parte quejosa </w:t>
      </w:r>
      <w:r w:rsidR="000A2B36" w:rsidRPr="003E4E94">
        <w:rPr>
          <w:rFonts w:cs="Arial"/>
          <w:sz w:val="28"/>
          <w:szCs w:val="28"/>
          <w:lang w:val="es-MX"/>
        </w:rPr>
        <w:t>en relación con</w:t>
      </w:r>
      <w:r w:rsidRPr="003E4E94">
        <w:rPr>
          <w:rFonts w:cs="Arial"/>
          <w:sz w:val="28"/>
          <w:szCs w:val="28"/>
          <w:lang w:val="es-MX"/>
        </w:rPr>
        <w:t xml:space="preserve"> que solamente procede el amparo adhesivo respecto de violaciones procesales que hubieren afectado al resultado del fallo porque, en realidad, al resolverse el asunto conforme a lo dispuesto por el artículo 2947, a pesar de que fueron consideraciones en el ámbito de legalidad, éstas debieron de cuestionarse para no quedar indefenso con posterioridad. </w:t>
      </w:r>
    </w:p>
    <w:p w14:paraId="7FA7CC3A" w14:textId="31DD1288" w:rsidR="00206BB9" w:rsidRPr="003E4E94" w:rsidRDefault="00206BB9" w:rsidP="004F5EFE">
      <w:pPr>
        <w:pStyle w:val="corte4fondo"/>
        <w:numPr>
          <w:ilvl w:val="0"/>
          <w:numId w:val="5"/>
        </w:numPr>
        <w:spacing w:after="120" w:line="240" w:lineRule="auto"/>
        <w:ind w:left="709" w:hanging="283"/>
        <w:rPr>
          <w:rFonts w:cs="Arial"/>
          <w:sz w:val="28"/>
          <w:szCs w:val="28"/>
          <w:lang w:val="es-MX"/>
        </w:rPr>
      </w:pPr>
      <w:r w:rsidRPr="003E4E94">
        <w:rPr>
          <w:rFonts w:cs="Arial"/>
          <w:sz w:val="28"/>
          <w:szCs w:val="28"/>
          <w:lang w:val="es-MX"/>
        </w:rPr>
        <w:t xml:space="preserve">En el juicio de amparo directo </w:t>
      </w:r>
      <w:r w:rsidR="00470808">
        <w:rPr>
          <w:rFonts w:cs="Arial"/>
          <w:color w:val="FF0000"/>
          <w:sz w:val="28"/>
          <w:szCs w:val="28"/>
          <w:lang w:val="es-MX"/>
        </w:rPr>
        <w:t>número de expediente 6</w:t>
      </w:r>
      <w:r w:rsidRPr="003E4E94">
        <w:rPr>
          <w:rFonts w:cs="Arial"/>
          <w:sz w:val="28"/>
          <w:szCs w:val="28"/>
          <w:lang w:val="es-MX"/>
        </w:rPr>
        <w:t xml:space="preserve">, que consideró defectuoso el análisis </w:t>
      </w:r>
      <w:r w:rsidRPr="003E4E94">
        <w:rPr>
          <w:rFonts w:cs="Arial"/>
          <w:i/>
          <w:iCs/>
          <w:sz w:val="28"/>
          <w:szCs w:val="28"/>
          <w:lang w:val="es-MX"/>
        </w:rPr>
        <w:t xml:space="preserve">ex </w:t>
      </w:r>
      <w:proofErr w:type="spellStart"/>
      <w:r w:rsidRPr="003E4E94">
        <w:rPr>
          <w:rFonts w:cs="Arial"/>
          <w:i/>
          <w:iCs/>
          <w:sz w:val="28"/>
          <w:szCs w:val="28"/>
          <w:lang w:val="es-MX"/>
        </w:rPr>
        <w:t>officio</w:t>
      </w:r>
      <w:proofErr w:type="spellEnd"/>
      <w:r w:rsidRPr="003E4E94">
        <w:rPr>
          <w:rFonts w:cs="Arial"/>
          <w:sz w:val="28"/>
          <w:szCs w:val="28"/>
          <w:lang w:val="es-MX"/>
        </w:rPr>
        <w:t xml:space="preserve"> del artículo 2947, se pudieron exponer razones para fortalecer las consideraciones a las que arribó l</w:t>
      </w:r>
      <w:r w:rsidR="0000123A" w:rsidRPr="003E4E94">
        <w:rPr>
          <w:rFonts w:cs="Arial"/>
          <w:sz w:val="28"/>
          <w:szCs w:val="28"/>
          <w:lang w:val="es-MX"/>
        </w:rPr>
        <w:t>a</w:t>
      </w:r>
      <w:r w:rsidRPr="003E4E94">
        <w:rPr>
          <w:rFonts w:cs="Arial"/>
          <w:sz w:val="28"/>
          <w:szCs w:val="28"/>
          <w:lang w:val="es-MX"/>
        </w:rPr>
        <w:t xml:space="preserve"> </w:t>
      </w:r>
      <w:r w:rsidR="0000123A" w:rsidRPr="003E4E94">
        <w:rPr>
          <w:rFonts w:cs="Arial"/>
          <w:sz w:val="28"/>
          <w:szCs w:val="28"/>
          <w:lang w:val="es-MX"/>
        </w:rPr>
        <w:t>S</w:t>
      </w:r>
      <w:r w:rsidRPr="003E4E94">
        <w:rPr>
          <w:rFonts w:cs="Arial"/>
          <w:sz w:val="28"/>
          <w:szCs w:val="28"/>
          <w:lang w:val="es-MX"/>
        </w:rPr>
        <w:t xml:space="preserve">ala responsable para </w:t>
      </w:r>
      <w:r w:rsidR="005C453A" w:rsidRPr="003E4E94">
        <w:rPr>
          <w:rFonts w:cs="Arial"/>
          <w:sz w:val="28"/>
          <w:szCs w:val="28"/>
          <w:lang w:val="es-MX"/>
        </w:rPr>
        <w:t xml:space="preserve">la inaplicación de la norma estudiada; por lo </w:t>
      </w:r>
      <w:proofErr w:type="gramStart"/>
      <w:r w:rsidR="005C453A" w:rsidRPr="003E4E94">
        <w:rPr>
          <w:rFonts w:cs="Arial"/>
          <w:sz w:val="28"/>
          <w:szCs w:val="28"/>
          <w:lang w:val="es-MX"/>
        </w:rPr>
        <w:t>que</w:t>
      </w:r>
      <w:proofErr w:type="gramEnd"/>
      <w:r w:rsidR="005C453A" w:rsidRPr="003E4E94">
        <w:rPr>
          <w:rFonts w:cs="Arial"/>
          <w:sz w:val="28"/>
          <w:szCs w:val="28"/>
          <w:lang w:val="es-MX"/>
        </w:rPr>
        <w:t xml:space="preserve"> al no haberlo hecho, dichos argumentos resultan </w:t>
      </w:r>
      <w:r w:rsidR="005C453A" w:rsidRPr="003E4E94">
        <w:rPr>
          <w:rFonts w:cs="Arial"/>
          <w:b/>
          <w:bCs/>
          <w:sz w:val="28"/>
          <w:szCs w:val="28"/>
          <w:lang w:val="es-MX"/>
        </w:rPr>
        <w:t xml:space="preserve">inoperantes por ineficaces. </w:t>
      </w:r>
      <w:r w:rsidR="005C453A" w:rsidRPr="003E4E94">
        <w:rPr>
          <w:rFonts w:cs="Arial"/>
          <w:sz w:val="28"/>
          <w:szCs w:val="28"/>
          <w:lang w:val="es-MX"/>
        </w:rPr>
        <w:t xml:space="preserve"> </w:t>
      </w:r>
    </w:p>
    <w:p w14:paraId="1C0FC610" w14:textId="77777777" w:rsidR="001C7940" w:rsidRPr="003E4E94" w:rsidRDefault="001C7940" w:rsidP="001C7940">
      <w:pPr>
        <w:pStyle w:val="corte4fondo"/>
        <w:spacing w:after="120" w:line="240" w:lineRule="auto"/>
        <w:ind w:left="709" w:firstLine="0"/>
        <w:rPr>
          <w:rFonts w:cs="Arial"/>
          <w:sz w:val="28"/>
          <w:szCs w:val="28"/>
          <w:lang w:val="es-MX"/>
        </w:rPr>
      </w:pPr>
    </w:p>
    <w:p w14:paraId="1305E8A3" w14:textId="2CADCFDE" w:rsidR="00965E8E" w:rsidRPr="003E4E94" w:rsidRDefault="005C453A" w:rsidP="004F5EFE">
      <w:pPr>
        <w:pStyle w:val="corte4fondo"/>
        <w:numPr>
          <w:ilvl w:val="0"/>
          <w:numId w:val="6"/>
        </w:numPr>
        <w:spacing w:after="240" w:line="240" w:lineRule="auto"/>
        <w:ind w:hanging="709"/>
        <w:rPr>
          <w:rFonts w:cs="Arial"/>
          <w:b/>
          <w:bCs/>
          <w:sz w:val="28"/>
          <w:szCs w:val="28"/>
          <w:lang w:val="es-MX"/>
        </w:rPr>
      </w:pPr>
      <w:r w:rsidRPr="003E4E94">
        <w:rPr>
          <w:rFonts w:cs="Arial"/>
          <w:b/>
          <w:bCs/>
          <w:sz w:val="28"/>
          <w:szCs w:val="28"/>
          <w:lang w:val="es-MX"/>
        </w:rPr>
        <w:lastRenderedPageBreak/>
        <w:t xml:space="preserve">Estudio de la </w:t>
      </w:r>
      <w:r w:rsidR="00D76F82" w:rsidRPr="003E4E94">
        <w:rPr>
          <w:rFonts w:cs="Arial"/>
          <w:b/>
          <w:bCs/>
          <w:sz w:val="28"/>
          <w:szCs w:val="28"/>
          <w:lang w:val="es-MX"/>
        </w:rPr>
        <w:t>S</w:t>
      </w:r>
      <w:r w:rsidRPr="003E4E94">
        <w:rPr>
          <w:rFonts w:cs="Arial"/>
          <w:b/>
          <w:bCs/>
          <w:sz w:val="28"/>
          <w:szCs w:val="28"/>
          <w:lang w:val="es-MX"/>
        </w:rPr>
        <w:t xml:space="preserve">ala responsable en relación con la constitucionalidad del artículo 2947 del Código Civil para el Estado </w:t>
      </w:r>
      <w:r w:rsidR="00E21EDC">
        <w:rPr>
          <w:rFonts w:cs="Arial"/>
          <w:b/>
          <w:bCs/>
          <w:sz w:val="28"/>
          <w:szCs w:val="28"/>
          <w:lang w:val="es-MX"/>
        </w:rPr>
        <w:t xml:space="preserve">Libre y Soberano </w:t>
      </w:r>
      <w:r w:rsidRPr="003E4E94">
        <w:rPr>
          <w:rFonts w:cs="Arial"/>
          <w:b/>
          <w:bCs/>
          <w:sz w:val="28"/>
          <w:szCs w:val="28"/>
          <w:lang w:val="es-MX"/>
        </w:rPr>
        <w:t>de Puebla</w:t>
      </w:r>
    </w:p>
    <w:p w14:paraId="61143B97" w14:textId="30CEC754" w:rsidR="005C453A" w:rsidRPr="003E4E94" w:rsidRDefault="005C453A"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Este juicio de amparo no es oportuno para cuestionar aspectos sobre los efectos restitutorios de la nulidad de los actos jurídicos porque ya existió pronunciamiento al respecto. La materia de este juicio de amparo directo se limita a si la sala responsable, al pronunciarse sobre la presunción de constitucionalidad de la norma, expuso un razonamiento basto y concreto.</w:t>
      </w:r>
    </w:p>
    <w:p w14:paraId="07C1B61D" w14:textId="4DAD7E36" w:rsidR="00FD59DD" w:rsidRPr="003E4E94" w:rsidRDefault="00FD59DD"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 xml:space="preserve">No obstante, son </w:t>
      </w:r>
      <w:r w:rsidRPr="003E4E94">
        <w:rPr>
          <w:rFonts w:cs="Arial"/>
          <w:b/>
          <w:bCs/>
          <w:sz w:val="28"/>
          <w:szCs w:val="28"/>
          <w:lang w:val="es-MX"/>
        </w:rPr>
        <w:t>ineficaces</w:t>
      </w:r>
      <w:r w:rsidRPr="003E4E94">
        <w:rPr>
          <w:rFonts w:cs="Arial"/>
          <w:sz w:val="28"/>
          <w:szCs w:val="28"/>
          <w:lang w:val="es-MX"/>
        </w:rPr>
        <w:t xml:space="preserve"> los conceptos de violación de la parte quejosa</w:t>
      </w:r>
      <w:r w:rsidR="001C7940" w:rsidRPr="003E4E94">
        <w:rPr>
          <w:rFonts w:cs="Arial"/>
          <w:sz w:val="28"/>
          <w:szCs w:val="28"/>
          <w:lang w:val="es-MX"/>
        </w:rPr>
        <w:t xml:space="preserve"> porque</w:t>
      </w:r>
      <w:r w:rsidRPr="003E4E94">
        <w:rPr>
          <w:rFonts w:cs="Arial"/>
          <w:sz w:val="28"/>
          <w:szCs w:val="28"/>
          <w:lang w:val="es-MX"/>
        </w:rPr>
        <w:t xml:space="preserve"> no desvirtúan las consideraciones de la sentencia reclamada, relativas a que dicho numeral procura una seguridad jurídica </w:t>
      </w:r>
      <w:r w:rsidR="001C7940" w:rsidRPr="003E4E94">
        <w:rPr>
          <w:rFonts w:cs="Arial"/>
          <w:sz w:val="28"/>
          <w:szCs w:val="28"/>
          <w:lang w:val="es-MX"/>
        </w:rPr>
        <w:t xml:space="preserve">al proteger a </w:t>
      </w:r>
      <w:r w:rsidRPr="003E4E94">
        <w:rPr>
          <w:rFonts w:cs="Arial"/>
          <w:sz w:val="28"/>
          <w:szCs w:val="28"/>
          <w:lang w:val="es-MX"/>
        </w:rPr>
        <w:t xml:space="preserve">los terceros acreedores de buena fe, que no tenían conocimiento de los vicios </w:t>
      </w:r>
      <w:r w:rsidR="00E21EDC">
        <w:rPr>
          <w:rFonts w:cs="Arial"/>
          <w:sz w:val="28"/>
          <w:szCs w:val="28"/>
          <w:lang w:val="es-MX"/>
        </w:rPr>
        <w:t xml:space="preserve">con </w:t>
      </w:r>
      <w:r w:rsidRPr="003E4E94">
        <w:rPr>
          <w:rFonts w:cs="Arial"/>
          <w:sz w:val="28"/>
          <w:szCs w:val="28"/>
          <w:lang w:val="es-MX"/>
        </w:rPr>
        <w:t xml:space="preserve">que contaba el título de propiedad respectivo. </w:t>
      </w:r>
    </w:p>
    <w:p w14:paraId="2B889DE1" w14:textId="793E0C29" w:rsidR="00FD59DD" w:rsidRPr="003E4E94" w:rsidRDefault="00FD59DD"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 xml:space="preserve">Máxime, </w:t>
      </w:r>
      <w:r w:rsidR="00E21EDC">
        <w:rPr>
          <w:rFonts w:cs="Arial"/>
          <w:sz w:val="28"/>
          <w:szCs w:val="28"/>
          <w:lang w:val="es-MX"/>
        </w:rPr>
        <w:t xml:space="preserve">que </w:t>
      </w:r>
      <w:r w:rsidRPr="003E4E94">
        <w:rPr>
          <w:rFonts w:cs="Arial"/>
          <w:sz w:val="28"/>
          <w:szCs w:val="28"/>
          <w:lang w:val="es-MX"/>
        </w:rPr>
        <w:t xml:space="preserve">ya se había emitido pronunciamiento respecto a que los artículos 1942 y 2497 del Código Civil para el Estado </w:t>
      </w:r>
      <w:r w:rsidR="00E21EDC">
        <w:rPr>
          <w:rFonts w:cs="Arial"/>
          <w:sz w:val="28"/>
          <w:szCs w:val="28"/>
          <w:lang w:val="es-MX"/>
        </w:rPr>
        <w:t xml:space="preserve">Libre y Soberano </w:t>
      </w:r>
      <w:r w:rsidRPr="003E4E94">
        <w:rPr>
          <w:rFonts w:cs="Arial"/>
          <w:sz w:val="28"/>
          <w:szCs w:val="28"/>
          <w:lang w:val="es-MX"/>
        </w:rPr>
        <w:t xml:space="preserve">de Puebla no se contraponen, pues el primero refiere a una regla general y el segundo a una específica. </w:t>
      </w:r>
    </w:p>
    <w:p w14:paraId="3DED35BA" w14:textId="77A786AE" w:rsidR="00FD59DD" w:rsidRPr="003E4E94" w:rsidRDefault="003F2FB8"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La parte quejosa se limita a expresar que</w:t>
      </w:r>
      <w:r w:rsidR="00B30816" w:rsidRPr="003E4E94">
        <w:rPr>
          <w:rFonts w:cs="Arial"/>
          <w:sz w:val="28"/>
          <w:szCs w:val="28"/>
          <w:lang w:val="es-MX"/>
        </w:rPr>
        <w:t>,</w:t>
      </w:r>
      <w:r w:rsidRPr="003E4E94">
        <w:rPr>
          <w:rFonts w:cs="Arial"/>
          <w:sz w:val="28"/>
          <w:szCs w:val="28"/>
          <w:lang w:val="es-MX"/>
        </w:rPr>
        <w:t xml:space="preserve"> bajo la misma figura de la buena fe, deben de protegerse sus pretensiones, haciendo valer aspectos de colisión de preceptos legales, pero sin </w:t>
      </w:r>
      <w:r w:rsidR="001C7940" w:rsidRPr="003E4E94">
        <w:rPr>
          <w:rFonts w:cs="Arial"/>
          <w:sz w:val="28"/>
          <w:szCs w:val="28"/>
          <w:lang w:val="es-MX"/>
        </w:rPr>
        <w:t>desvirtuar</w:t>
      </w:r>
      <w:r w:rsidRPr="003E4E94">
        <w:rPr>
          <w:rFonts w:cs="Arial"/>
          <w:sz w:val="28"/>
          <w:szCs w:val="28"/>
          <w:lang w:val="es-MX"/>
        </w:rPr>
        <w:t xml:space="preserve"> lo afirmado por la Sala responsable</w:t>
      </w:r>
      <w:r w:rsidR="00FD59DD" w:rsidRPr="003E4E94">
        <w:rPr>
          <w:rFonts w:cs="Arial"/>
          <w:sz w:val="28"/>
          <w:szCs w:val="28"/>
          <w:lang w:val="es-MX"/>
        </w:rPr>
        <w:t xml:space="preserve">. </w:t>
      </w:r>
    </w:p>
    <w:p w14:paraId="048D92EF" w14:textId="72E08305" w:rsidR="0093783E" w:rsidRPr="003E4E94" w:rsidRDefault="003F2FB8"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Sin que pase desapercibido que la ley se beneficia de una presunción de constitucionalidad que impone</w:t>
      </w:r>
      <w:r w:rsidRPr="003E4E94">
        <w:rPr>
          <w:rFonts w:cs="Arial"/>
          <w:bCs/>
          <w:sz w:val="28"/>
          <w:szCs w:val="28"/>
          <w:lang w:val="es-MX"/>
        </w:rPr>
        <w:t xml:space="preserve"> a quien sostiene que el texto de una ley es inconstitucional, la carga de argumentar convincentemente que se da una incompatibilidad entre la norma que ese texto expresa y el sistema de normas que el texto constitucional expresa</w:t>
      </w:r>
      <w:r w:rsidRPr="003E4E94">
        <w:rPr>
          <w:rFonts w:cs="Arial"/>
          <w:sz w:val="28"/>
          <w:szCs w:val="28"/>
          <w:lang w:val="es-MX"/>
        </w:rPr>
        <w:t xml:space="preserve">. Lo que tampoco desvirtúa </w:t>
      </w:r>
      <w:r w:rsidR="001C7940" w:rsidRPr="003E4E94">
        <w:rPr>
          <w:rFonts w:cs="Arial"/>
          <w:sz w:val="28"/>
          <w:szCs w:val="28"/>
          <w:lang w:val="es-MX"/>
        </w:rPr>
        <w:t xml:space="preserve">la parte quejosa al señalar que nunca tuvo </w:t>
      </w:r>
      <w:r w:rsidRPr="003E4E94">
        <w:rPr>
          <w:rFonts w:cs="Arial"/>
          <w:sz w:val="28"/>
          <w:szCs w:val="28"/>
          <w:lang w:val="es-MX"/>
        </w:rPr>
        <w:t xml:space="preserve">la voluntad o consentimiento de enajenar el bien, o que también </w:t>
      </w:r>
      <w:r w:rsidR="001C7940" w:rsidRPr="003E4E94">
        <w:rPr>
          <w:rFonts w:cs="Arial"/>
          <w:sz w:val="28"/>
          <w:szCs w:val="28"/>
          <w:lang w:val="es-MX"/>
        </w:rPr>
        <w:t>actuó</w:t>
      </w:r>
      <w:r w:rsidRPr="003E4E94">
        <w:rPr>
          <w:rFonts w:cs="Arial"/>
          <w:sz w:val="28"/>
          <w:szCs w:val="28"/>
          <w:lang w:val="es-MX"/>
        </w:rPr>
        <w:t xml:space="preserve"> de buena fe</w:t>
      </w:r>
      <w:r w:rsidR="001C7940" w:rsidRPr="003E4E94">
        <w:rPr>
          <w:rFonts w:cs="Arial"/>
          <w:sz w:val="28"/>
          <w:szCs w:val="28"/>
          <w:lang w:val="es-MX"/>
        </w:rPr>
        <w:t xml:space="preserve">, por lo que estos argumentos son </w:t>
      </w:r>
      <w:r w:rsidR="0093783E" w:rsidRPr="003E4E94">
        <w:rPr>
          <w:rFonts w:cs="Arial"/>
          <w:b/>
          <w:bCs/>
          <w:sz w:val="28"/>
          <w:szCs w:val="28"/>
          <w:lang w:val="es-MX"/>
        </w:rPr>
        <w:t xml:space="preserve">inoperantes por insuficientes </w:t>
      </w:r>
      <w:r w:rsidR="0093783E" w:rsidRPr="003E4E94">
        <w:rPr>
          <w:rFonts w:cs="Arial"/>
          <w:sz w:val="28"/>
          <w:szCs w:val="28"/>
          <w:lang w:val="es-MX"/>
        </w:rPr>
        <w:t>al no lograr destruir esa presunción.</w:t>
      </w:r>
    </w:p>
    <w:p w14:paraId="1297D9DE" w14:textId="6AF58AA6" w:rsidR="00965E8E" w:rsidRPr="003E4E94" w:rsidRDefault="00965E8E" w:rsidP="00897199">
      <w:pPr>
        <w:pStyle w:val="corte4fondo"/>
        <w:ind w:firstLine="0"/>
        <w:rPr>
          <w:rFonts w:cs="Arial"/>
          <w:sz w:val="28"/>
          <w:szCs w:val="28"/>
          <w:lang w:val="es-MX"/>
        </w:rPr>
      </w:pPr>
    </w:p>
    <w:p w14:paraId="797932F4" w14:textId="1848999E" w:rsidR="00965E8E" w:rsidRPr="003E4E94" w:rsidRDefault="00965E8E" w:rsidP="004F5EFE">
      <w:pPr>
        <w:pStyle w:val="corte4fondo"/>
        <w:numPr>
          <w:ilvl w:val="0"/>
          <w:numId w:val="1"/>
        </w:numPr>
        <w:ind w:left="0" w:hanging="709"/>
        <w:rPr>
          <w:rFonts w:cs="Arial"/>
          <w:sz w:val="28"/>
          <w:szCs w:val="28"/>
          <w:lang w:val="es-MX"/>
        </w:rPr>
      </w:pPr>
      <w:r w:rsidRPr="003E4E94">
        <w:rPr>
          <w:rFonts w:cs="Arial"/>
          <w:b/>
          <w:sz w:val="28"/>
          <w:szCs w:val="28"/>
          <w:lang w:val="es-MX"/>
        </w:rPr>
        <w:t xml:space="preserve">Recurso de revisión. </w:t>
      </w:r>
      <w:r w:rsidRPr="003E4E94">
        <w:rPr>
          <w:rFonts w:cs="Arial"/>
          <w:sz w:val="28"/>
          <w:szCs w:val="28"/>
          <w:lang w:val="es-MX"/>
        </w:rPr>
        <w:t xml:space="preserve">Inconforme con la sentencia de amparo, mediante escrito presentado el </w:t>
      </w:r>
      <w:r w:rsidR="00AC36D1" w:rsidRPr="003E4E94">
        <w:rPr>
          <w:rFonts w:cs="Arial"/>
          <w:sz w:val="28"/>
          <w:szCs w:val="28"/>
          <w:lang w:val="es-MX"/>
        </w:rPr>
        <w:t xml:space="preserve">veintisiete de octubre de dos mil veintidós, el </w:t>
      </w:r>
      <w:r w:rsidR="00AC36D1" w:rsidRPr="00470808">
        <w:rPr>
          <w:rFonts w:cs="Arial"/>
          <w:color w:val="FF0000"/>
          <w:sz w:val="28"/>
          <w:szCs w:val="28"/>
          <w:lang w:val="es-MX"/>
        </w:rPr>
        <w:t xml:space="preserve">señor </w:t>
      </w:r>
      <w:r w:rsidR="00470808">
        <w:rPr>
          <w:rFonts w:cs="Arial"/>
          <w:color w:val="FF0000"/>
          <w:sz w:val="28"/>
          <w:szCs w:val="28"/>
          <w:lang w:val="es-MX"/>
        </w:rPr>
        <w:t>“A”</w:t>
      </w:r>
      <w:r w:rsidR="004F41E6" w:rsidRPr="003E4E94">
        <w:rPr>
          <w:rFonts w:cs="Arial"/>
          <w:sz w:val="28"/>
          <w:szCs w:val="28"/>
          <w:lang w:val="es-MX"/>
        </w:rPr>
        <w:t xml:space="preserve"> y la </w:t>
      </w:r>
      <w:r w:rsidR="004F41E6" w:rsidRPr="00470808">
        <w:rPr>
          <w:rFonts w:cs="Arial"/>
          <w:color w:val="FF0000"/>
          <w:sz w:val="28"/>
          <w:szCs w:val="28"/>
          <w:lang w:val="es-MX"/>
        </w:rPr>
        <w:t xml:space="preserve">señora </w:t>
      </w:r>
      <w:r w:rsidR="00470808">
        <w:rPr>
          <w:rFonts w:cs="Arial"/>
          <w:color w:val="FF0000"/>
          <w:sz w:val="28"/>
          <w:szCs w:val="28"/>
          <w:lang w:val="es-MX"/>
        </w:rPr>
        <w:t>“B”</w:t>
      </w:r>
      <w:r w:rsidR="004F41E6" w:rsidRPr="003E4E94">
        <w:rPr>
          <w:rFonts w:cs="Arial"/>
          <w:sz w:val="28"/>
          <w:szCs w:val="28"/>
          <w:lang w:val="es-MX"/>
        </w:rPr>
        <w:t>, p</w:t>
      </w:r>
      <w:r w:rsidR="00AC36D1" w:rsidRPr="003E4E94">
        <w:rPr>
          <w:rFonts w:cs="Arial"/>
          <w:sz w:val="28"/>
          <w:szCs w:val="28"/>
          <w:lang w:val="es-MX"/>
        </w:rPr>
        <w:t xml:space="preserve">or propio derecho, </w:t>
      </w:r>
      <w:r w:rsidR="004F41E6" w:rsidRPr="003E4E94">
        <w:rPr>
          <w:rFonts w:cs="Arial"/>
          <w:sz w:val="28"/>
          <w:szCs w:val="28"/>
          <w:lang w:val="es-MX"/>
        </w:rPr>
        <w:t>interpusieron</w:t>
      </w:r>
      <w:r w:rsidR="00AC36D1" w:rsidRPr="003E4E94">
        <w:rPr>
          <w:rFonts w:cs="Arial"/>
          <w:sz w:val="28"/>
          <w:szCs w:val="28"/>
          <w:lang w:val="es-MX"/>
        </w:rPr>
        <w:t xml:space="preserve"> </w:t>
      </w:r>
      <w:r w:rsidR="00AC36D1" w:rsidRPr="003E4E94">
        <w:rPr>
          <w:rFonts w:cs="Arial"/>
          <w:sz w:val="28"/>
          <w:szCs w:val="28"/>
          <w:lang w:val="es-MX"/>
        </w:rPr>
        <w:lastRenderedPageBreak/>
        <w:t>recurso de revisión</w:t>
      </w:r>
      <w:r w:rsidRPr="003E4E94">
        <w:rPr>
          <w:rFonts w:cs="Arial"/>
          <w:sz w:val="28"/>
          <w:szCs w:val="28"/>
          <w:lang w:val="es-MX"/>
        </w:rPr>
        <w:t>. En síntesis y en lo que interesa al presente asunto,</w:t>
      </w:r>
      <w:r w:rsidR="001C7940" w:rsidRPr="003E4E94">
        <w:rPr>
          <w:rFonts w:cs="Arial"/>
          <w:sz w:val="28"/>
          <w:szCs w:val="28"/>
          <w:lang w:val="es-MX"/>
        </w:rPr>
        <w:t xml:space="preserve"> los recurrentes </w:t>
      </w:r>
      <w:r w:rsidR="00AC36D1" w:rsidRPr="003E4E94">
        <w:rPr>
          <w:rFonts w:cs="Arial"/>
          <w:sz w:val="28"/>
          <w:szCs w:val="28"/>
          <w:lang w:val="es-MX"/>
        </w:rPr>
        <w:t xml:space="preserve">hacen valer </w:t>
      </w:r>
      <w:r w:rsidRPr="003E4E94">
        <w:rPr>
          <w:rFonts w:cs="Arial"/>
          <w:sz w:val="28"/>
          <w:szCs w:val="28"/>
          <w:lang w:val="es-MX"/>
        </w:rPr>
        <w:t>los siguientes agravios:</w:t>
      </w:r>
    </w:p>
    <w:p w14:paraId="62E2CEFF" w14:textId="77777777" w:rsidR="00774FD5" w:rsidRPr="003E4E94" w:rsidRDefault="00774FD5" w:rsidP="00774FD5">
      <w:pPr>
        <w:pStyle w:val="corte4fondo"/>
        <w:ind w:hanging="709"/>
        <w:rPr>
          <w:rFonts w:cs="Arial"/>
          <w:sz w:val="28"/>
          <w:szCs w:val="28"/>
          <w:lang w:val="es-MX"/>
        </w:rPr>
      </w:pPr>
    </w:p>
    <w:p w14:paraId="322BF1A4" w14:textId="3E1B9E12" w:rsidR="00774FD5" w:rsidRPr="003E4E94" w:rsidRDefault="00774FD5" w:rsidP="004F5EFE">
      <w:pPr>
        <w:pStyle w:val="corte4fondo"/>
        <w:numPr>
          <w:ilvl w:val="0"/>
          <w:numId w:val="12"/>
        </w:numPr>
        <w:rPr>
          <w:rFonts w:cs="Arial"/>
          <w:b/>
          <w:bCs/>
          <w:sz w:val="28"/>
          <w:szCs w:val="28"/>
          <w:lang w:val="es-MX"/>
        </w:rPr>
      </w:pPr>
      <w:r w:rsidRPr="003E4E94">
        <w:rPr>
          <w:rFonts w:cs="Arial"/>
          <w:b/>
          <w:bCs/>
          <w:sz w:val="28"/>
          <w:szCs w:val="28"/>
          <w:lang w:val="es-MX"/>
        </w:rPr>
        <w:t xml:space="preserve">Primer agravio. </w:t>
      </w:r>
    </w:p>
    <w:p w14:paraId="1B628E62" w14:textId="3413B791" w:rsidR="00076770" w:rsidRPr="003E4E94" w:rsidRDefault="004F41E6"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 xml:space="preserve">El Tribunal Colegiado </w:t>
      </w:r>
      <w:r w:rsidR="00076770" w:rsidRPr="003E4E94">
        <w:rPr>
          <w:rFonts w:cs="Arial"/>
          <w:sz w:val="28"/>
          <w:szCs w:val="28"/>
          <w:lang w:val="es-MX"/>
        </w:rPr>
        <w:t xml:space="preserve">se </w:t>
      </w:r>
      <w:r w:rsidR="00482B54" w:rsidRPr="003E4E94">
        <w:rPr>
          <w:rFonts w:cs="Arial"/>
          <w:sz w:val="28"/>
          <w:szCs w:val="28"/>
          <w:lang w:val="es-MX"/>
        </w:rPr>
        <w:t>equivoca</w:t>
      </w:r>
      <w:r w:rsidR="00076770" w:rsidRPr="003E4E94">
        <w:rPr>
          <w:rFonts w:cs="Arial"/>
          <w:sz w:val="28"/>
          <w:szCs w:val="28"/>
          <w:lang w:val="es-MX"/>
        </w:rPr>
        <w:t xml:space="preserve"> en el análisis</w:t>
      </w:r>
      <w:r w:rsidRPr="003E4E94">
        <w:rPr>
          <w:rFonts w:cs="Arial"/>
          <w:sz w:val="28"/>
          <w:szCs w:val="28"/>
          <w:lang w:val="es-MX"/>
        </w:rPr>
        <w:t xml:space="preserve"> de la inconstitucionalidad alegada respecto del artículo 2947 del Código Civil para el Estado </w:t>
      </w:r>
      <w:r w:rsidR="00E21EDC">
        <w:rPr>
          <w:rFonts w:cs="Arial"/>
          <w:sz w:val="28"/>
          <w:szCs w:val="28"/>
          <w:lang w:val="es-MX"/>
        </w:rPr>
        <w:t xml:space="preserve">Libre y Soberano </w:t>
      </w:r>
      <w:r w:rsidRPr="003E4E94">
        <w:rPr>
          <w:rFonts w:cs="Arial"/>
          <w:sz w:val="28"/>
          <w:szCs w:val="28"/>
          <w:lang w:val="es-MX"/>
        </w:rPr>
        <w:t>de Puebla, pues consider</w:t>
      </w:r>
      <w:r w:rsidR="00482B54" w:rsidRPr="003E4E94">
        <w:rPr>
          <w:rFonts w:cs="Arial"/>
          <w:sz w:val="28"/>
          <w:szCs w:val="28"/>
          <w:lang w:val="es-MX"/>
        </w:rPr>
        <w:t>a</w:t>
      </w:r>
      <w:r w:rsidRPr="003E4E94">
        <w:rPr>
          <w:rFonts w:cs="Arial"/>
          <w:sz w:val="28"/>
          <w:szCs w:val="28"/>
          <w:lang w:val="es-MX"/>
        </w:rPr>
        <w:t xml:space="preserve"> ineficaces e insuficientes</w:t>
      </w:r>
      <w:r w:rsidR="00E21EDC">
        <w:rPr>
          <w:rFonts w:cs="Arial"/>
          <w:sz w:val="28"/>
          <w:szCs w:val="28"/>
          <w:lang w:val="es-MX"/>
        </w:rPr>
        <w:t xml:space="preserve"> los</w:t>
      </w:r>
      <w:r w:rsidRPr="003E4E94">
        <w:rPr>
          <w:rFonts w:cs="Arial"/>
          <w:sz w:val="28"/>
          <w:szCs w:val="28"/>
          <w:lang w:val="es-MX"/>
        </w:rPr>
        <w:t xml:space="preserve"> conceptos de violación desde una óptica tradicional de control concentrado de constitucionalidad</w:t>
      </w:r>
      <w:r w:rsidR="001C7940" w:rsidRPr="003E4E94">
        <w:rPr>
          <w:rFonts w:cs="Arial"/>
          <w:sz w:val="28"/>
          <w:szCs w:val="28"/>
          <w:lang w:val="es-MX"/>
        </w:rPr>
        <w:t xml:space="preserve">, imponiendo </w:t>
      </w:r>
      <w:r w:rsidR="00076770" w:rsidRPr="003E4E94">
        <w:rPr>
          <w:rFonts w:cs="Arial"/>
          <w:sz w:val="28"/>
          <w:szCs w:val="28"/>
          <w:lang w:val="es-MX"/>
        </w:rPr>
        <w:t>la obligación de formular un concepto de violación de índole formalista con mayores requisitos para su eficiencia</w:t>
      </w:r>
      <w:r w:rsidR="001C7940" w:rsidRPr="003E4E94">
        <w:rPr>
          <w:rFonts w:cs="Arial"/>
          <w:sz w:val="28"/>
          <w:szCs w:val="28"/>
          <w:lang w:val="es-MX"/>
        </w:rPr>
        <w:t xml:space="preserve"> de los que contempla la ley </w:t>
      </w:r>
      <w:r w:rsidR="00076770" w:rsidRPr="003E4E94">
        <w:rPr>
          <w:rFonts w:cs="Arial"/>
          <w:sz w:val="28"/>
          <w:szCs w:val="28"/>
          <w:lang w:val="es-MX"/>
        </w:rPr>
        <w:t>y que atentan con la finalidad de juicio de control constitucional, que es la de prevalecer los derechos humanos en favor de los gobernados</w:t>
      </w:r>
      <w:r w:rsidRPr="003E4E94">
        <w:rPr>
          <w:rFonts w:cs="Arial"/>
          <w:sz w:val="28"/>
          <w:szCs w:val="28"/>
          <w:lang w:val="es-MX"/>
        </w:rPr>
        <w:t>.</w:t>
      </w:r>
    </w:p>
    <w:p w14:paraId="4FDDEBB1" w14:textId="4110A128" w:rsidR="004F41E6" w:rsidRPr="003E4E94" w:rsidRDefault="00076770"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 xml:space="preserve">Con motivo del nuevo paradigma constitucional se introdujo la prevalencia de los derechos humanos frente al texto mismo de la ley y se aceptó la existencia de un control constitucional difuso, que deben aplicar todas las autoridades jurisdiccionales del país, privilegiando el respeto de los derechos humanos, sin importar si su origen es constitucional o de fuente convencional sobre el texto de la ley cuando no sea compatible con los preceptos que contienen derechos humanos. </w:t>
      </w:r>
    </w:p>
    <w:p w14:paraId="18E7A1EF" w14:textId="1576E304" w:rsidR="00614888" w:rsidRPr="003E4E94" w:rsidRDefault="001C7940"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 xml:space="preserve">El </w:t>
      </w:r>
      <w:r w:rsidR="00614888" w:rsidRPr="003E4E94">
        <w:rPr>
          <w:rFonts w:cs="Arial"/>
          <w:sz w:val="28"/>
          <w:szCs w:val="28"/>
          <w:lang w:val="es-MX"/>
        </w:rPr>
        <w:t xml:space="preserve">Tribunal Colegiado </w:t>
      </w:r>
      <w:r w:rsidRPr="003E4E94">
        <w:rPr>
          <w:rFonts w:cs="Arial"/>
          <w:sz w:val="28"/>
          <w:szCs w:val="28"/>
          <w:lang w:val="es-MX"/>
        </w:rPr>
        <w:t>no observa la obligación constitucional que surge del artículo 1º constitucional, pues sujet</w:t>
      </w:r>
      <w:r w:rsidR="00482B54" w:rsidRPr="003E4E94">
        <w:rPr>
          <w:rFonts w:cs="Arial"/>
          <w:sz w:val="28"/>
          <w:szCs w:val="28"/>
          <w:lang w:val="es-MX"/>
        </w:rPr>
        <w:t>a</w:t>
      </w:r>
      <w:r w:rsidR="00614888" w:rsidRPr="003E4E94">
        <w:rPr>
          <w:rFonts w:cs="Arial"/>
          <w:sz w:val="28"/>
          <w:szCs w:val="28"/>
          <w:lang w:val="es-MX"/>
        </w:rPr>
        <w:t xml:space="preserve"> el análisis de la inconstitucionalidad del </w:t>
      </w:r>
      <w:r w:rsidRPr="003E4E94">
        <w:rPr>
          <w:rFonts w:cs="Arial"/>
          <w:sz w:val="28"/>
          <w:szCs w:val="28"/>
          <w:lang w:val="es-MX"/>
        </w:rPr>
        <w:t xml:space="preserve">precepto </w:t>
      </w:r>
      <w:r w:rsidR="00614888" w:rsidRPr="003E4E94">
        <w:rPr>
          <w:rFonts w:cs="Arial"/>
          <w:sz w:val="28"/>
          <w:szCs w:val="28"/>
          <w:lang w:val="es-MX"/>
        </w:rPr>
        <w:t xml:space="preserve">a formalismos y rigorismos que lo condujeron a calificar como insuficientes e ineficaces los argumentos de los quejosos. No obstante, debe prevalecer el derecho natural sobre el derecho positivo o formalista y, por ende, aplicable el artículo 17 constitucional. </w:t>
      </w:r>
    </w:p>
    <w:p w14:paraId="75FABF9C" w14:textId="13CFD449" w:rsidR="00614888" w:rsidRPr="003E4E94" w:rsidRDefault="00614888"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 xml:space="preserve">La promoción, el respeto, protección y garantía de los derechos humanos requiere que las autoridades mediante un control concentrado o </w:t>
      </w:r>
      <w:proofErr w:type="gramStart"/>
      <w:r w:rsidRPr="003E4E94">
        <w:rPr>
          <w:rFonts w:cs="Arial"/>
          <w:sz w:val="28"/>
          <w:szCs w:val="28"/>
          <w:lang w:val="es-MX"/>
        </w:rPr>
        <w:t>difuso,</w:t>
      </w:r>
      <w:proofErr w:type="gramEnd"/>
      <w:r w:rsidRPr="003E4E94">
        <w:rPr>
          <w:rFonts w:cs="Arial"/>
          <w:sz w:val="28"/>
          <w:szCs w:val="28"/>
          <w:lang w:val="es-MX"/>
        </w:rPr>
        <w:t xml:space="preserve"> analicen los derechos fundamentales que pudieran estar en juego y verse lesionados por un acto de autoridad, sin que para ello sea indispensable que los argumentos para controvertir su constitucionalidad deban de hacerse bajo determinada fórmula. </w:t>
      </w:r>
    </w:p>
    <w:p w14:paraId="3103D4EE" w14:textId="1C3AE9CC" w:rsidR="002359BC" w:rsidRPr="003E4E94" w:rsidRDefault="00AE3A59"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 xml:space="preserve">Para que las autoridades de amparo se pronuncien en torno al fondo de un argumento basta </w:t>
      </w:r>
      <w:r w:rsidR="00614888" w:rsidRPr="003E4E94">
        <w:rPr>
          <w:rFonts w:cs="Arial"/>
          <w:sz w:val="28"/>
          <w:szCs w:val="28"/>
          <w:lang w:val="es-MX"/>
        </w:rPr>
        <w:t xml:space="preserve">con que se identifique el acto de la autoridad </w:t>
      </w:r>
      <w:r w:rsidR="003C7872" w:rsidRPr="003E4E94">
        <w:rPr>
          <w:rFonts w:cs="Arial"/>
          <w:sz w:val="28"/>
          <w:szCs w:val="28"/>
          <w:lang w:val="es-MX"/>
        </w:rPr>
        <w:t xml:space="preserve">mediante un concepto de violación en el que </w:t>
      </w:r>
      <w:r w:rsidR="002359BC" w:rsidRPr="003E4E94">
        <w:rPr>
          <w:rFonts w:cs="Arial"/>
          <w:sz w:val="28"/>
          <w:szCs w:val="28"/>
          <w:lang w:val="es-MX"/>
        </w:rPr>
        <w:t xml:space="preserve">se haga </w:t>
      </w:r>
      <w:r w:rsidR="002359BC" w:rsidRPr="003E4E94">
        <w:rPr>
          <w:rFonts w:cs="Arial"/>
          <w:sz w:val="28"/>
          <w:szCs w:val="28"/>
          <w:lang w:val="es-MX"/>
        </w:rPr>
        <w:lastRenderedPageBreak/>
        <w:t>valer el cuestionamiento de constitucionalidad de</w:t>
      </w:r>
      <w:r w:rsidR="003C7872" w:rsidRPr="003E4E94">
        <w:rPr>
          <w:rFonts w:cs="Arial"/>
          <w:sz w:val="28"/>
          <w:szCs w:val="28"/>
          <w:lang w:val="es-MX"/>
        </w:rPr>
        <w:t xml:space="preserve"> una norma aplicada </w:t>
      </w:r>
      <w:r w:rsidR="002359BC" w:rsidRPr="003E4E94">
        <w:rPr>
          <w:rFonts w:cs="Arial"/>
          <w:sz w:val="28"/>
          <w:szCs w:val="28"/>
          <w:lang w:val="es-MX"/>
        </w:rPr>
        <w:t>en la emisión de la sentencia definitiva</w:t>
      </w:r>
      <w:r w:rsidRPr="003E4E94">
        <w:rPr>
          <w:rFonts w:cs="Arial"/>
          <w:sz w:val="28"/>
          <w:szCs w:val="28"/>
          <w:lang w:val="es-MX"/>
        </w:rPr>
        <w:t>,</w:t>
      </w:r>
      <w:r w:rsidR="003C7872" w:rsidRPr="003E4E94">
        <w:rPr>
          <w:rFonts w:cs="Arial"/>
          <w:sz w:val="28"/>
          <w:szCs w:val="28"/>
          <w:lang w:val="es-MX"/>
        </w:rPr>
        <w:t xml:space="preserve"> que se identifique el precepto constitucional que contenga el derecho humano que se estima violentado y que se expresen las razones jurídicas de por qué se considera inconstitucional la norma. </w:t>
      </w:r>
    </w:p>
    <w:p w14:paraId="247EF736" w14:textId="5D09C7AE" w:rsidR="003C7872" w:rsidRPr="003E4E94" w:rsidRDefault="003C7872"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 xml:space="preserve">En el caso, se reclamó la sentencia de segundo grado dictada en un procedimiento civil, se incluyeron conceptos de violación reclamando la constitucionalidad del artículo 2947 del Código Civil para el Estado </w:t>
      </w:r>
      <w:r w:rsidR="00E21EDC">
        <w:rPr>
          <w:rFonts w:cs="Arial"/>
          <w:sz w:val="28"/>
          <w:szCs w:val="28"/>
          <w:lang w:val="es-MX"/>
        </w:rPr>
        <w:t xml:space="preserve">Libre y Soberano </w:t>
      </w:r>
      <w:r w:rsidRPr="003E4E94">
        <w:rPr>
          <w:rFonts w:cs="Arial"/>
          <w:sz w:val="28"/>
          <w:szCs w:val="28"/>
          <w:lang w:val="es-MX"/>
        </w:rPr>
        <w:t>de Puebla al resultar contrario al derecho humano de respeto a la propiedad privada, reconocido en los artículos 27 de la Constitución Política de los Estados Unidos Mexicanos, 21 de la Convención Americana sobre Derechos Humanos, XXIII de la Declaración Americana de los Derechos y Deberes del Hombre, y en el 17 de la Declaración Universal de los Derechos Humanos</w:t>
      </w:r>
      <w:r w:rsidR="00AE3A59" w:rsidRPr="003E4E94">
        <w:rPr>
          <w:rFonts w:cs="Arial"/>
          <w:sz w:val="28"/>
          <w:szCs w:val="28"/>
          <w:lang w:val="es-MX"/>
        </w:rPr>
        <w:t xml:space="preserve">. Además, se señaló que la impugnación se hacía </w:t>
      </w:r>
      <w:r w:rsidRPr="003E4E94">
        <w:rPr>
          <w:rFonts w:cs="Arial"/>
          <w:sz w:val="28"/>
          <w:szCs w:val="28"/>
          <w:lang w:val="es-MX"/>
        </w:rPr>
        <w:t>a partir de establecer</w:t>
      </w:r>
      <w:r w:rsidR="00E21EDC">
        <w:rPr>
          <w:rFonts w:cs="Arial"/>
          <w:sz w:val="28"/>
          <w:szCs w:val="28"/>
          <w:lang w:val="es-MX"/>
        </w:rPr>
        <w:t xml:space="preserve"> que</w:t>
      </w:r>
      <w:r w:rsidRPr="003E4E94">
        <w:rPr>
          <w:rFonts w:cs="Arial"/>
          <w:sz w:val="28"/>
          <w:szCs w:val="28"/>
          <w:lang w:val="es-MX"/>
        </w:rPr>
        <w:t xml:space="preserve"> la subsistencia de una hipoteca celebrada por un propietario aparente es </w:t>
      </w:r>
      <w:proofErr w:type="gramStart"/>
      <w:r w:rsidRPr="003E4E94">
        <w:rPr>
          <w:rFonts w:cs="Arial"/>
          <w:sz w:val="28"/>
          <w:szCs w:val="28"/>
          <w:lang w:val="es-MX"/>
        </w:rPr>
        <w:t>contrario</w:t>
      </w:r>
      <w:proofErr w:type="gramEnd"/>
      <w:r w:rsidRPr="003E4E94">
        <w:rPr>
          <w:rFonts w:cs="Arial"/>
          <w:sz w:val="28"/>
          <w:szCs w:val="28"/>
          <w:lang w:val="es-MX"/>
        </w:rPr>
        <w:t xml:space="preserve"> a</w:t>
      </w:r>
      <w:r w:rsidR="00670516" w:rsidRPr="003E4E94">
        <w:rPr>
          <w:rFonts w:cs="Arial"/>
          <w:sz w:val="28"/>
          <w:szCs w:val="28"/>
          <w:lang w:val="es-MX"/>
        </w:rPr>
        <w:t xml:space="preserve"> ese</w:t>
      </w:r>
      <w:r w:rsidRPr="003E4E94">
        <w:rPr>
          <w:rFonts w:cs="Arial"/>
          <w:sz w:val="28"/>
          <w:szCs w:val="28"/>
          <w:lang w:val="es-MX"/>
        </w:rPr>
        <w:t xml:space="preserve"> derecho humano </w:t>
      </w:r>
      <w:r w:rsidR="00670516" w:rsidRPr="003E4E94">
        <w:rPr>
          <w:rFonts w:cs="Arial"/>
          <w:sz w:val="28"/>
          <w:szCs w:val="28"/>
          <w:lang w:val="es-MX"/>
        </w:rPr>
        <w:t>del que son titulares los propietarios del bien inmueble</w:t>
      </w:r>
      <w:r w:rsidR="00AE3A59" w:rsidRPr="003E4E94">
        <w:rPr>
          <w:rFonts w:cs="Arial"/>
          <w:sz w:val="28"/>
          <w:szCs w:val="28"/>
          <w:lang w:val="es-MX"/>
        </w:rPr>
        <w:t>.</w:t>
      </w:r>
    </w:p>
    <w:p w14:paraId="0250621C" w14:textId="5915D29D" w:rsidR="00670516" w:rsidRPr="003E4E94" w:rsidRDefault="00AE3A59"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A</w:t>
      </w:r>
      <w:r w:rsidR="00670516" w:rsidRPr="003E4E94">
        <w:rPr>
          <w:rFonts w:cs="Arial"/>
          <w:sz w:val="28"/>
          <w:szCs w:val="28"/>
          <w:lang w:val="es-MX"/>
        </w:rPr>
        <w:t>l analizar los conceptos de violación desde un modelo de control de constitucionalidad concentrado,</w:t>
      </w:r>
      <w:r w:rsidRPr="003E4E94">
        <w:rPr>
          <w:rFonts w:cs="Arial"/>
          <w:sz w:val="28"/>
          <w:szCs w:val="28"/>
          <w:lang w:val="es-MX"/>
        </w:rPr>
        <w:t xml:space="preserve"> se</w:t>
      </w:r>
      <w:r w:rsidR="00670516" w:rsidRPr="003E4E94">
        <w:rPr>
          <w:rFonts w:cs="Arial"/>
          <w:sz w:val="28"/>
          <w:szCs w:val="28"/>
          <w:lang w:val="es-MX"/>
        </w:rPr>
        <w:t xml:space="preserve"> </w:t>
      </w:r>
      <w:r w:rsidR="00482B54" w:rsidRPr="003E4E94">
        <w:rPr>
          <w:rFonts w:cs="Arial"/>
          <w:sz w:val="28"/>
          <w:szCs w:val="28"/>
          <w:lang w:val="es-MX"/>
        </w:rPr>
        <w:t>impone</w:t>
      </w:r>
      <w:r w:rsidR="00670516" w:rsidRPr="003E4E94">
        <w:rPr>
          <w:rFonts w:cs="Arial"/>
          <w:sz w:val="28"/>
          <w:szCs w:val="28"/>
          <w:lang w:val="es-MX"/>
        </w:rPr>
        <w:t xml:space="preserve"> a los quejosos requisitos extralegales en cuanto a la formulación de los correspondientes motivos de disenso, en los que se hizo valer la inconstitucionalidad e </w:t>
      </w:r>
      <w:proofErr w:type="spellStart"/>
      <w:r w:rsidR="00670516" w:rsidRPr="003E4E94">
        <w:rPr>
          <w:rFonts w:cs="Arial"/>
          <w:sz w:val="28"/>
          <w:szCs w:val="28"/>
          <w:lang w:val="es-MX"/>
        </w:rPr>
        <w:t>inconvencionalidad</w:t>
      </w:r>
      <w:proofErr w:type="spellEnd"/>
      <w:r w:rsidR="00670516" w:rsidRPr="003E4E94">
        <w:rPr>
          <w:rFonts w:cs="Arial"/>
          <w:sz w:val="28"/>
          <w:szCs w:val="28"/>
          <w:lang w:val="es-MX"/>
        </w:rPr>
        <w:t xml:space="preserve"> del artículo 2947 del Código Civil para el Estado </w:t>
      </w:r>
      <w:r w:rsidR="00E21EDC">
        <w:rPr>
          <w:rFonts w:cs="Arial"/>
          <w:sz w:val="28"/>
          <w:szCs w:val="28"/>
          <w:lang w:val="es-MX"/>
        </w:rPr>
        <w:t xml:space="preserve">Libre y Soberano </w:t>
      </w:r>
      <w:r w:rsidR="00670516" w:rsidRPr="003E4E94">
        <w:rPr>
          <w:rFonts w:cs="Arial"/>
          <w:sz w:val="28"/>
          <w:szCs w:val="28"/>
          <w:lang w:val="es-MX"/>
        </w:rPr>
        <w:t xml:space="preserve">de Puebla. </w:t>
      </w:r>
    </w:p>
    <w:p w14:paraId="11C9D1F7" w14:textId="79A04574" w:rsidR="00670516" w:rsidRPr="003E4E94" w:rsidRDefault="00670516"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Al calificar como insuficientes e ineficaces los argumentos de inconstitucionalidad</w:t>
      </w:r>
      <w:r w:rsidR="00AE3A59" w:rsidRPr="003E4E94">
        <w:rPr>
          <w:rFonts w:cs="Arial"/>
          <w:sz w:val="28"/>
          <w:szCs w:val="28"/>
          <w:lang w:val="es-MX"/>
        </w:rPr>
        <w:t xml:space="preserve">, </w:t>
      </w:r>
      <w:r w:rsidRPr="003E4E94">
        <w:rPr>
          <w:rFonts w:cs="Arial"/>
          <w:sz w:val="28"/>
          <w:szCs w:val="28"/>
          <w:lang w:val="es-MX"/>
        </w:rPr>
        <w:t xml:space="preserve">el colegiado evadió el estudio de fondo del planteamiento expresado en la demanda, en relación con la defensa del derecho al respeto a la propiedad privada de los recurrentes. </w:t>
      </w:r>
    </w:p>
    <w:p w14:paraId="74AA40FF" w14:textId="3778D6CB" w:rsidR="00670516" w:rsidRPr="003E4E94" w:rsidRDefault="00670516"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 xml:space="preserve">A partir de lo que señala la tesis de </w:t>
      </w:r>
      <w:r w:rsidRPr="003E4E94">
        <w:rPr>
          <w:rFonts w:cs="Arial"/>
          <w:b/>
          <w:bCs/>
          <w:sz w:val="28"/>
          <w:szCs w:val="28"/>
          <w:lang w:val="es-MX"/>
        </w:rPr>
        <w:t xml:space="preserve">jurisprudencia </w:t>
      </w:r>
      <w:r w:rsidRPr="003E4E94">
        <w:rPr>
          <w:rFonts w:cs="Arial"/>
          <w:b/>
          <w:bCs/>
          <w:sz w:val="28"/>
          <w:szCs w:val="28"/>
        </w:rPr>
        <w:t>P./J. 2/2022</w:t>
      </w:r>
      <w:r w:rsidRPr="003E4E94">
        <w:rPr>
          <w:rFonts w:cs="Arial"/>
          <w:sz w:val="28"/>
          <w:szCs w:val="28"/>
        </w:rPr>
        <w:t xml:space="preserve"> (11a.)</w:t>
      </w:r>
      <w:r w:rsidRPr="003E4E94">
        <w:rPr>
          <w:rFonts w:cs="Arial"/>
          <w:sz w:val="28"/>
          <w:szCs w:val="28"/>
          <w:lang w:val="es-MX"/>
        </w:rPr>
        <w:t xml:space="preserve">, de rubro: </w:t>
      </w:r>
      <w:r w:rsidRPr="003E4E94">
        <w:rPr>
          <w:rFonts w:cs="Arial"/>
          <w:b/>
          <w:bCs/>
          <w:sz w:val="28"/>
          <w:szCs w:val="28"/>
          <w:lang w:val="es-MX"/>
        </w:rPr>
        <w:t>“</w:t>
      </w:r>
      <w:r w:rsidRPr="003E4E94">
        <w:rPr>
          <w:rFonts w:cs="Arial"/>
          <w:b/>
          <w:bCs/>
          <w:sz w:val="28"/>
          <w:szCs w:val="28"/>
        </w:rPr>
        <w:t>CONTROL DE REGULARIDAD CONSTITUCIONAL. CONTENIDO Y ALCANCE DEL DEBER DE LOS ÓRGANOS JURISDICCIONALES DEL PODER JUDICIAL DE LA FEDERACIÓN DE REALIZARLO AL CONOCER JUICIOS DE AMPARO DIRECTO E INDIRECTO [ABANDONO DE LAS TESIS AISLADAS P. IX/2015 (10a.) Y P. X/2015 (10a.)]</w:t>
      </w:r>
      <w:r w:rsidR="0082019D" w:rsidRPr="003E4E94">
        <w:rPr>
          <w:rFonts w:cs="Arial"/>
          <w:b/>
          <w:bCs/>
          <w:sz w:val="28"/>
          <w:szCs w:val="28"/>
        </w:rPr>
        <w:t>”</w:t>
      </w:r>
      <w:r w:rsidR="00C2355D" w:rsidRPr="003E4E94">
        <w:rPr>
          <w:rStyle w:val="Refdenotaalpie"/>
          <w:rFonts w:cs="Arial"/>
          <w:sz w:val="28"/>
          <w:szCs w:val="28"/>
        </w:rPr>
        <w:footnoteReference w:id="7"/>
      </w:r>
      <w:r w:rsidRPr="003E4E94">
        <w:rPr>
          <w:rFonts w:cs="Arial"/>
          <w:sz w:val="28"/>
          <w:szCs w:val="28"/>
          <w:lang w:val="es-MX"/>
        </w:rPr>
        <w:t xml:space="preserve">, el </w:t>
      </w:r>
      <w:r w:rsidR="00AE3A59" w:rsidRPr="003E4E94">
        <w:rPr>
          <w:rFonts w:cs="Arial"/>
          <w:sz w:val="28"/>
          <w:szCs w:val="28"/>
          <w:lang w:val="es-MX"/>
        </w:rPr>
        <w:t>colegiado</w:t>
      </w:r>
      <w:r w:rsidRPr="003E4E94">
        <w:rPr>
          <w:rFonts w:cs="Arial"/>
          <w:sz w:val="28"/>
          <w:szCs w:val="28"/>
          <w:lang w:val="es-MX"/>
        </w:rPr>
        <w:t xml:space="preserve"> estaba obligado</w:t>
      </w:r>
      <w:r w:rsidR="00AE3A59" w:rsidRPr="003E4E94">
        <w:rPr>
          <w:rFonts w:cs="Arial"/>
          <w:sz w:val="28"/>
          <w:szCs w:val="28"/>
          <w:lang w:val="es-MX"/>
        </w:rPr>
        <w:t xml:space="preserve"> a </w:t>
      </w:r>
      <w:r w:rsidRPr="003E4E94">
        <w:rPr>
          <w:rFonts w:cs="Arial"/>
          <w:sz w:val="28"/>
          <w:szCs w:val="28"/>
          <w:lang w:val="es-MX"/>
        </w:rPr>
        <w:t xml:space="preserve">implementar un análisis </w:t>
      </w:r>
      <w:r w:rsidRPr="003E4E94">
        <w:rPr>
          <w:rFonts w:cs="Arial"/>
          <w:i/>
          <w:iCs/>
          <w:sz w:val="28"/>
          <w:szCs w:val="28"/>
          <w:lang w:val="es-MX"/>
        </w:rPr>
        <w:lastRenderedPageBreak/>
        <w:t xml:space="preserve">ex </w:t>
      </w:r>
      <w:proofErr w:type="spellStart"/>
      <w:r w:rsidRPr="003E4E94">
        <w:rPr>
          <w:rFonts w:cs="Arial"/>
          <w:i/>
          <w:iCs/>
          <w:sz w:val="28"/>
          <w:szCs w:val="28"/>
          <w:lang w:val="es-MX"/>
        </w:rPr>
        <w:t>of</w:t>
      </w:r>
      <w:r w:rsidR="00AE3A59" w:rsidRPr="003E4E94">
        <w:rPr>
          <w:rFonts w:cs="Arial"/>
          <w:i/>
          <w:iCs/>
          <w:sz w:val="28"/>
          <w:szCs w:val="28"/>
          <w:lang w:val="es-MX"/>
        </w:rPr>
        <w:t>f</w:t>
      </w:r>
      <w:r w:rsidRPr="003E4E94">
        <w:rPr>
          <w:rFonts w:cs="Arial"/>
          <w:i/>
          <w:iCs/>
          <w:sz w:val="28"/>
          <w:szCs w:val="28"/>
          <w:lang w:val="es-MX"/>
        </w:rPr>
        <w:t>icio</w:t>
      </w:r>
      <w:proofErr w:type="spellEnd"/>
      <w:r w:rsidRPr="003E4E94">
        <w:rPr>
          <w:rFonts w:cs="Arial"/>
          <w:i/>
          <w:iCs/>
          <w:sz w:val="28"/>
          <w:szCs w:val="28"/>
          <w:lang w:val="es-MX"/>
        </w:rPr>
        <w:t xml:space="preserve"> </w:t>
      </w:r>
      <w:r w:rsidRPr="003E4E94">
        <w:rPr>
          <w:rFonts w:cs="Arial"/>
          <w:sz w:val="28"/>
          <w:szCs w:val="28"/>
          <w:lang w:val="es-MX"/>
        </w:rPr>
        <w:t xml:space="preserve">de respeto a los derechos humanos e inaplicar la norma cuestionada. </w:t>
      </w:r>
    </w:p>
    <w:p w14:paraId="4A1203DB" w14:textId="0BFBE0AC" w:rsidR="00670516" w:rsidRPr="003E4E94" w:rsidRDefault="00C00CB4"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 xml:space="preserve">No fue </w:t>
      </w:r>
      <w:proofErr w:type="gramStart"/>
      <w:r w:rsidRPr="003E4E94">
        <w:rPr>
          <w:rFonts w:cs="Arial"/>
          <w:sz w:val="28"/>
          <w:szCs w:val="28"/>
          <w:lang w:val="es-MX"/>
        </w:rPr>
        <w:t>acertado</w:t>
      </w:r>
      <w:proofErr w:type="gramEnd"/>
      <w:r w:rsidRPr="003E4E94">
        <w:rPr>
          <w:rFonts w:cs="Arial"/>
          <w:sz w:val="28"/>
          <w:szCs w:val="28"/>
          <w:lang w:val="es-MX"/>
        </w:rPr>
        <w:t xml:space="preserve"> calificar como inoperantes, ineficaces o insuficientes los motivos de disenso que se hicieron valer en la demanda de amparo porque dichas calificativas tienen como sustento un defecto de contenido o alegaciones perfectibles, en cuanto a la estructura del argumento de inconstitucionalidad. </w:t>
      </w:r>
    </w:p>
    <w:p w14:paraId="2BB2AD40" w14:textId="5D71989D" w:rsidR="00670516" w:rsidRPr="003E4E94" w:rsidRDefault="00AE3A59"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Por lo que,</w:t>
      </w:r>
      <w:r w:rsidR="00482B54" w:rsidRPr="003E4E94">
        <w:rPr>
          <w:rFonts w:cs="Arial"/>
          <w:sz w:val="28"/>
          <w:szCs w:val="28"/>
          <w:lang w:val="es-MX"/>
        </w:rPr>
        <w:t xml:space="preserve"> ahora</w:t>
      </w:r>
      <w:r w:rsidR="00670516" w:rsidRPr="003E4E94">
        <w:rPr>
          <w:rFonts w:cs="Arial"/>
          <w:sz w:val="28"/>
          <w:szCs w:val="28"/>
          <w:lang w:val="es-MX"/>
        </w:rPr>
        <w:t xml:space="preserve"> corresponde a </w:t>
      </w:r>
      <w:r w:rsidRPr="003E4E94">
        <w:rPr>
          <w:rFonts w:cs="Arial"/>
          <w:sz w:val="28"/>
          <w:szCs w:val="28"/>
          <w:lang w:val="es-MX"/>
        </w:rPr>
        <w:t xml:space="preserve">la Suprema Corte de Justicia de la Nación </w:t>
      </w:r>
      <w:r w:rsidR="00670516" w:rsidRPr="003E4E94">
        <w:rPr>
          <w:rFonts w:cs="Arial"/>
          <w:sz w:val="28"/>
          <w:szCs w:val="28"/>
          <w:lang w:val="es-MX"/>
        </w:rPr>
        <w:t>analizar el fondo de los planteamientos y pronunciarse en cuanto</w:t>
      </w:r>
      <w:r w:rsidR="00C00CB4" w:rsidRPr="003E4E94">
        <w:rPr>
          <w:rFonts w:cs="Arial"/>
          <w:sz w:val="28"/>
          <w:szCs w:val="28"/>
          <w:lang w:val="es-MX"/>
        </w:rPr>
        <w:t xml:space="preserve"> </w:t>
      </w:r>
      <w:r w:rsidR="00670516" w:rsidRPr="003E4E94">
        <w:rPr>
          <w:rFonts w:cs="Arial"/>
          <w:sz w:val="28"/>
          <w:szCs w:val="28"/>
          <w:lang w:val="es-MX"/>
        </w:rPr>
        <w:t xml:space="preserve">a la materia de lo alegado en ellos, absteniéndose de calificarlos como inoperantes, ineficaces o insuficientes. </w:t>
      </w:r>
    </w:p>
    <w:p w14:paraId="1F7B3FE4" w14:textId="49CDEEC3" w:rsidR="002B633F" w:rsidRPr="003E4E94" w:rsidRDefault="002B633F"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T</w:t>
      </w:r>
      <w:r w:rsidR="00C00CB4" w:rsidRPr="003E4E94">
        <w:rPr>
          <w:rFonts w:cs="Arial"/>
          <w:sz w:val="28"/>
          <w:szCs w:val="28"/>
          <w:lang w:val="es-MX"/>
        </w:rPr>
        <w:t>ambién es incorrecto el señalamiento del colegiado en el sentido de que se pretendió combatir la constitucionalidad del artículo confrontándolo con una norma de igual jerarquía</w:t>
      </w:r>
      <w:r w:rsidR="00AE3A59" w:rsidRPr="003E4E94">
        <w:rPr>
          <w:rFonts w:cs="Arial"/>
          <w:sz w:val="28"/>
          <w:szCs w:val="28"/>
          <w:lang w:val="es-MX"/>
        </w:rPr>
        <w:t xml:space="preserve"> porque</w:t>
      </w:r>
      <w:r w:rsidR="00C00CB4" w:rsidRPr="003E4E94">
        <w:rPr>
          <w:rFonts w:cs="Arial"/>
          <w:sz w:val="28"/>
          <w:szCs w:val="28"/>
          <w:lang w:val="es-MX"/>
        </w:rPr>
        <w:t xml:space="preserve"> la inconstitucionalidad del precepto </w:t>
      </w:r>
      <w:r w:rsidR="00AE3A59" w:rsidRPr="003E4E94">
        <w:rPr>
          <w:rFonts w:cs="Arial"/>
          <w:sz w:val="28"/>
          <w:szCs w:val="28"/>
          <w:lang w:val="es-MX"/>
        </w:rPr>
        <w:t>se</w:t>
      </w:r>
      <w:r w:rsidR="00C00CB4" w:rsidRPr="003E4E94">
        <w:rPr>
          <w:rFonts w:cs="Arial"/>
          <w:sz w:val="28"/>
          <w:szCs w:val="28"/>
          <w:lang w:val="es-MX"/>
        </w:rPr>
        <w:t xml:space="preserve"> </w:t>
      </w:r>
      <w:r w:rsidR="00AE3A59" w:rsidRPr="003E4E94">
        <w:rPr>
          <w:rFonts w:cs="Arial"/>
          <w:sz w:val="28"/>
          <w:szCs w:val="28"/>
          <w:lang w:val="es-MX"/>
        </w:rPr>
        <w:t>realizó</w:t>
      </w:r>
      <w:r w:rsidR="00C00CB4" w:rsidRPr="003E4E94">
        <w:rPr>
          <w:rFonts w:cs="Arial"/>
          <w:sz w:val="28"/>
          <w:szCs w:val="28"/>
          <w:lang w:val="es-MX"/>
        </w:rPr>
        <w:t xml:space="preserve"> por su contravención al derecho humano de respeto a la propiedad privada </w:t>
      </w:r>
      <w:r w:rsidRPr="003E4E94">
        <w:rPr>
          <w:rFonts w:cs="Arial"/>
          <w:sz w:val="28"/>
          <w:szCs w:val="28"/>
          <w:lang w:val="es-MX"/>
        </w:rPr>
        <w:t xml:space="preserve">previsto en los artículos 27 de la Constitución Política de los Estados Unidos Mexicanos, 21 de la Convención Americana sobre Derechos Humanos, XXIII de la Declaración Americana de los Derechos y Deberes del Hombre, y en el 17 de la Declaración Universal de los Derechos Humanos. </w:t>
      </w:r>
    </w:p>
    <w:p w14:paraId="0344F410" w14:textId="47B36FF8" w:rsidR="00A063F4" w:rsidRPr="003E4E94" w:rsidRDefault="002B633F"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 xml:space="preserve">Si bien el derecho humano de respeto a la propiedad privada no es absoluto, lo cierto es que esas limitantes o restricciones deben de estar reconocidas en la propia </w:t>
      </w:r>
      <w:r w:rsidR="00AE3A59" w:rsidRPr="003E4E94">
        <w:rPr>
          <w:rFonts w:cs="Arial"/>
          <w:sz w:val="28"/>
          <w:szCs w:val="28"/>
          <w:lang w:val="es-MX"/>
        </w:rPr>
        <w:t>C</w:t>
      </w:r>
      <w:r w:rsidRPr="003E4E94">
        <w:rPr>
          <w:rFonts w:cs="Arial"/>
          <w:sz w:val="28"/>
          <w:szCs w:val="28"/>
          <w:lang w:val="es-MX"/>
        </w:rPr>
        <w:t>onstitución y no en una norma ordinar</w:t>
      </w:r>
      <w:r w:rsidR="00531635" w:rsidRPr="003E4E94">
        <w:rPr>
          <w:rFonts w:cs="Arial"/>
          <w:sz w:val="28"/>
          <w:szCs w:val="28"/>
          <w:lang w:val="es-MX"/>
        </w:rPr>
        <w:t>i</w:t>
      </w:r>
      <w:r w:rsidRPr="003E4E94">
        <w:rPr>
          <w:rFonts w:cs="Arial"/>
          <w:sz w:val="28"/>
          <w:szCs w:val="28"/>
          <w:lang w:val="es-MX"/>
        </w:rPr>
        <w:t xml:space="preserve">a, como es </w:t>
      </w:r>
      <w:r w:rsidR="00A063F4" w:rsidRPr="003E4E94">
        <w:rPr>
          <w:rFonts w:cs="Arial"/>
          <w:sz w:val="28"/>
          <w:szCs w:val="28"/>
          <w:lang w:val="es-MX"/>
        </w:rPr>
        <w:t xml:space="preserve">la prevista en </w:t>
      </w:r>
      <w:r w:rsidRPr="003E4E94">
        <w:rPr>
          <w:rFonts w:cs="Arial"/>
          <w:sz w:val="28"/>
          <w:szCs w:val="28"/>
          <w:lang w:val="es-MX"/>
        </w:rPr>
        <w:t xml:space="preserve">el </w:t>
      </w:r>
      <w:r w:rsidR="00AE3A59" w:rsidRPr="003E4E94">
        <w:rPr>
          <w:rFonts w:cs="Arial"/>
          <w:sz w:val="28"/>
          <w:szCs w:val="28"/>
          <w:lang w:val="es-MX"/>
        </w:rPr>
        <w:t>artículo impugnado</w:t>
      </w:r>
      <w:r w:rsidR="00A063F4" w:rsidRPr="003E4E94">
        <w:rPr>
          <w:rFonts w:cs="Arial"/>
          <w:sz w:val="28"/>
          <w:szCs w:val="28"/>
          <w:lang w:val="es-MX"/>
        </w:rPr>
        <w:t xml:space="preserve">. </w:t>
      </w:r>
    </w:p>
    <w:p w14:paraId="1FD49D4A" w14:textId="77777777" w:rsidR="00AE3A59" w:rsidRPr="003E4E94" w:rsidRDefault="00A063F4"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Además, la sentencia recurrida implement</w:t>
      </w:r>
      <w:r w:rsidR="00AE3A59" w:rsidRPr="003E4E94">
        <w:rPr>
          <w:rFonts w:cs="Arial"/>
          <w:sz w:val="28"/>
          <w:szCs w:val="28"/>
          <w:lang w:val="es-MX"/>
        </w:rPr>
        <w:t>ó</w:t>
      </w:r>
      <w:r w:rsidRPr="003E4E94">
        <w:rPr>
          <w:rFonts w:cs="Arial"/>
          <w:sz w:val="28"/>
          <w:szCs w:val="28"/>
          <w:lang w:val="es-MX"/>
        </w:rPr>
        <w:t xml:space="preserve"> un análisis de la simulación de los negocios jurídicos, a partir del cual condujo equivocadamente un estudio de un tema de constitucionalidad de leyes, en uno de estricta legalidad. </w:t>
      </w:r>
    </w:p>
    <w:p w14:paraId="6833F9F3" w14:textId="6A56B968" w:rsidR="00A063F4" w:rsidRPr="003E4E94" w:rsidRDefault="00AE3A59"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lastRenderedPageBreak/>
        <w:t xml:space="preserve">Si </w:t>
      </w:r>
      <w:r w:rsidR="00A063F4" w:rsidRPr="003E4E94">
        <w:rPr>
          <w:rFonts w:cs="Arial"/>
          <w:sz w:val="28"/>
          <w:szCs w:val="28"/>
          <w:lang w:val="es-MX"/>
        </w:rPr>
        <w:t xml:space="preserve">la buena fe contractual de un acreedor, en este caso hipotecario, </w:t>
      </w:r>
      <w:r w:rsidRPr="003E4E94">
        <w:rPr>
          <w:rFonts w:cs="Arial"/>
          <w:sz w:val="28"/>
          <w:szCs w:val="28"/>
          <w:lang w:val="es-MX"/>
        </w:rPr>
        <w:t xml:space="preserve">no tiene </w:t>
      </w:r>
      <w:r w:rsidR="00A063F4" w:rsidRPr="003E4E94">
        <w:rPr>
          <w:rFonts w:cs="Arial"/>
          <w:sz w:val="28"/>
          <w:szCs w:val="28"/>
          <w:lang w:val="es-MX"/>
        </w:rPr>
        <w:t>reconocimiento en el artículo 27 constitucional como una modalidad restrictiva al derecho fundamental de respeto a la propiedad privada, no constituye una consideración eficiente para calificar como infundado el cuestionamiento dirigido a evidenciar la inconstitucionalidad del artículo impugnado</w:t>
      </w:r>
      <w:r w:rsidR="002609B6" w:rsidRPr="003E4E94">
        <w:rPr>
          <w:rFonts w:cs="Arial"/>
          <w:sz w:val="28"/>
          <w:szCs w:val="28"/>
          <w:lang w:val="es-MX"/>
        </w:rPr>
        <w:t>; así como tampoco la referencia a criterios doctrinarios sobre la figura de la simulación contractual, pues dicha figura no tiene reconocimiento constitucional para que pueda considerarse válida frente a este derecho fundamental</w:t>
      </w:r>
      <w:r w:rsidR="00A063F4" w:rsidRPr="003E4E94">
        <w:rPr>
          <w:rFonts w:cs="Arial"/>
          <w:sz w:val="28"/>
          <w:szCs w:val="28"/>
          <w:lang w:val="es-MX"/>
        </w:rPr>
        <w:t xml:space="preserve">.  </w:t>
      </w:r>
    </w:p>
    <w:p w14:paraId="4EEDE675" w14:textId="66802D4C" w:rsidR="00B02B05" w:rsidRPr="003E4E94" w:rsidRDefault="002609B6"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El artículo 2947 del Código Civil para el Estado</w:t>
      </w:r>
      <w:r w:rsidR="00E21EDC">
        <w:rPr>
          <w:rFonts w:cs="Arial"/>
          <w:sz w:val="28"/>
          <w:szCs w:val="28"/>
          <w:lang w:val="es-MX"/>
        </w:rPr>
        <w:t xml:space="preserve"> Libre y Soberano</w:t>
      </w:r>
      <w:r w:rsidRPr="003E4E94">
        <w:rPr>
          <w:rFonts w:cs="Arial"/>
          <w:sz w:val="28"/>
          <w:szCs w:val="28"/>
          <w:lang w:val="es-MX"/>
        </w:rPr>
        <w:t xml:space="preserve"> de Puebla no supera </w:t>
      </w:r>
      <w:proofErr w:type="gramStart"/>
      <w:r w:rsidRPr="003E4E94">
        <w:rPr>
          <w:rFonts w:cs="Arial"/>
          <w:sz w:val="28"/>
          <w:szCs w:val="28"/>
          <w:lang w:val="es-MX"/>
        </w:rPr>
        <w:t>el test</w:t>
      </w:r>
      <w:proofErr w:type="gramEnd"/>
      <w:r w:rsidRPr="003E4E94">
        <w:rPr>
          <w:rFonts w:cs="Arial"/>
          <w:sz w:val="28"/>
          <w:szCs w:val="28"/>
          <w:lang w:val="es-MX"/>
        </w:rPr>
        <w:t xml:space="preserve"> de proporcionalidad porque es una medida de </w:t>
      </w:r>
      <w:proofErr w:type="spellStart"/>
      <w:r w:rsidRPr="003E4E94">
        <w:rPr>
          <w:rFonts w:cs="Arial"/>
          <w:sz w:val="28"/>
          <w:szCs w:val="28"/>
          <w:lang w:val="es-MX"/>
        </w:rPr>
        <w:t>carece</w:t>
      </w:r>
      <w:proofErr w:type="spellEnd"/>
      <w:r w:rsidRPr="003E4E94">
        <w:rPr>
          <w:rFonts w:cs="Arial"/>
          <w:sz w:val="28"/>
          <w:szCs w:val="28"/>
          <w:lang w:val="es-MX"/>
        </w:rPr>
        <w:t xml:space="preserve"> de gradualidad, debido a que impone una restricción al derecho humano de respeto a la propiedad privada, solamente a partir de proteger el interés de un acreedor que hubiera contratado con quien se ostentó como propietario aparente</w:t>
      </w:r>
      <w:r w:rsidR="00B02B05" w:rsidRPr="003E4E94">
        <w:rPr>
          <w:rFonts w:cs="Arial"/>
          <w:sz w:val="28"/>
          <w:szCs w:val="28"/>
          <w:lang w:val="es-MX"/>
        </w:rPr>
        <w:t xml:space="preserve">, enfrentando un derecho fundamental con un derecho de crédito que carece de reconocimiento constitucional. </w:t>
      </w:r>
    </w:p>
    <w:p w14:paraId="61E46E85" w14:textId="626EF965" w:rsidR="002609B6" w:rsidRPr="003E4E94" w:rsidRDefault="002609B6" w:rsidP="004F5EFE">
      <w:pPr>
        <w:pStyle w:val="corte4fondo"/>
        <w:numPr>
          <w:ilvl w:val="0"/>
          <w:numId w:val="5"/>
        </w:numPr>
        <w:spacing w:after="120" w:line="240" w:lineRule="auto"/>
        <w:ind w:left="709" w:hanging="295"/>
        <w:rPr>
          <w:rFonts w:cs="Arial"/>
          <w:b/>
          <w:bCs/>
          <w:sz w:val="28"/>
          <w:szCs w:val="28"/>
          <w:lang w:val="es-MX"/>
        </w:rPr>
      </w:pPr>
      <w:r w:rsidRPr="003E4E94">
        <w:rPr>
          <w:rFonts w:cs="Arial"/>
          <w:sz w:val="28"/>
          <w:szCs w:val="28"/>
          <w:lang w:val="es-MX"/>
        </w:rPr>
        <w:t>Además, la restricción tampoco persigue un fin constitucionalmente válido, ni es idónea, necesaria y proporcional</w:t>
      </w:r>
      <w:r w:rsidR="00B02B05" w:rsidRPr="003E4E94">
        <w:rPr>
          <w:rFonts w:cs="Arial"/>
          <w:sz w:val="28"/>
          <w:szCs w:val="28"/>
          <w:lang w:val="es-MX"/>
        </w:rPr>
        <w:t xml:space="preserve">, debido a que ante la colisión de las prerrogativas que asisten, por un lado, a los titulares de derechos reales y, por el otro, a un acreedor hipotecario, no se justifica por qué el derecho de propiedad constitucionalmente </w:t>
      </w:r>
      <w:proofErr w:type="gramStart"/>
      <w:r w:rsidR="00B02B05" w:rsidRPr="003E4E94">
        <w:rPr>
          <w:rFonts w:cs="Arial"/>
          <w:sz w:val="28"/>
          <w:szCs w:val="28"/>
          <w:lang w:val="es-MX"/>
        </w:rPr>
        <w:t>reconocido,</w:t>
      </w:r>
      <w:proofErr w:type="gramEnd"/>
      <w:r w:rsidR="00B02B05" w:rsidRPr="003E4E94">
        <w:rPr>
          <w:rFonts w:cs="Arial"/>
          <w:sz w:val="28"/>
          <w:szCs w:val="28"/>
          <w:lang w:val="es-MX"/>
        </w:rPr>
        <w:t xml:space="preserve"> debe de ceder frente al derecho de crédito y de garantía que derivó de la celebración de un acto jurídico viciado</w:t>
      </w:r>
      <w:r w:rsidR="00AE3A59" w:rsidRPr="003E4E94">
        <w:rPr>
          <w:rFonts w:cs="Arial"/>
          <w:sz w:val="28"/>
          <w:szCs w:val="28"/>
          <w:lang w:val="es-MX"/>
        </w:rPr>
        <w:t xml:space="preserve">. </w:t>
      </w:r>
    </w:p>
    <w:p w14:paraId="5E4E7C6C" w14:textId="0E8E8238" w:rsidR="00B02B05" w:rsidRPr="003E4E94" w:rsidRDefault="00531635" w:rsidP="004F5EFE">
      <w:pPr>
        <w:pStyle w:val="corte4fondo"/>
        <w:numPr>
          <w:ilvl w:val="0"/>
          <w:numId w:val="5"/>
        </w:numPr>
        <w:spacing w:after="120" w:line="240" w:lineRule="auto"/>
        <w:ind w:left="709" w:hanging="295"/>
        <w:rPr>
          <w:rFonts w:cs="Arial"/>
          <w:sz w:val="28"/>
          <w:szCs w:val="28"/>
          <w:lang w:val="es-MX"/>
        </w:rPr>
      </w:pPr>
      <w:r w:rsidRPr="003E4E94">
        <w:rPr>
          <w:rFonts w:cs="Arial"/>
          <w:sz w:val="28"/>
          <w:szCs w:val="28"/>
          <w:lang w:val="es-MX"/>
        </w:rPr>
        <w:t>Es</w:t>
      </w:r>
      <w:r w:rsidR="00B02B05" w:rsidRPr="003E4E94">
        <w:rPr>
          <w:rFonts w:cs="Arial"/>
          <w:sz w:val="28"/>
          <w:szCs w:val="28"/>
          <w:lang w:val="es-MX"/>
        </w:rPr>
        <w:t xml:space="preserve"> incorrecto que el colegiado </w:t>
      </w:r>
      <w:r w:rsidR="00482B54" w:rsidRPr="003E4E94">
        <w:rPr>
          <w:rFonts w:cs="Arial"/>
          <w:sz w:val="28"/>
          <w:szCs w:val="28"/>
          <w:lang w:val="es-MX"/>
        </w:rPr>
        <w:t>señale</w:t>
      </w:r>
      <w:r w:rsidR="00B02B05" w:rsidRPr="003E4E94">
        <w:rPr>
          <w:rFonts w:cs="Arial"/>
          <w:sz w:val="28"/>
          <w:szCs w:val="28"/>
          <w:lang w:val="es-MX"/>
        </w:rPr>
        <w:t xml:space="preserve"> que no se </w:t>
      </w:r>
      <w:r w:rsidR="00482B54" w:rsidRPr="003E4E94">
        <w:rPr>
          <w:rFonts w:cs="Arial"/>
          <w:sz w:val="28"/>
          <w:szCs w:val="28"/>
          <w:lang w:val="es-MX"/>
        </w:rPr>
        <w:t>puede</w:t>
      </w:r>
      <w:r w:rsidR="00B02B05" w:rsidRPr="003E4E94">
        <w:rPr>
          <w:rFonts w:cs="Arial"/>
          <w:sz w:val="28"/>
          <w:szCs w:val="28"/>
          <w:lang w:val="es-MX"/>
        </w:rPr>
        <w:t xml:space="preserve"> estudiar la antinomia entre los artículos pues</w:t>
      </w:r>
      <w:r w:rsidR="00A147ED" w:rsidRPr="003E4E94">
        <w:rPr>
          <w:rFonts w:cs="Arial"/>
          <w:sz w:val="28"/>
          <w:szCs w:val="28"/>
          <w:lang w:val="es-MX"/>
        </w:rPr>
        <w:t xml:space="preserve">, por un lado, la existencia de una antinomia </w:t>
      </w:r>
      <w:r w:rsidR="00482B54" w:rsidRPr="003E4E94">
        <w:rPr>
          <w:rFonts w:cs="Arial"/>
          <w:sz w:val="28"/>
          <w:szCs w:val="28"/>
          <w:lang w:val="es-MX"/>
        </w:rPr>
        <w:t xml:space="preserve">sí constituye un tema de constitucionalidad de leyes </w:t>
      </w:r>
      <w:r w:rsidR="00A147ED" w:rsidRPr="003E4E94">
        <w:rPr>
          <w:rFonts w:cs="Arial"/>
          <w:sz w:val="28"/>
          <w:szCs w:val="28"/>
          <w:lang w:val="es-MX"/>
        </w:rPr>
        <w:t>cuando trasciende al derecho fundamental a la seguridad jurídica y, por el otro, el cuestionamiento del contenido del artículo 2947</w:t>
      </w:r>
      <w:r w:rsidR="00AE3A59" w:rsidRPr="003E4E94">
        <w:rPr>
          <w:rFonts w:cs="Arial"/>
          <w:sz w:val="28"/>
          <w:szCs w:val="28"/>
          <w:lang w:val="es-MX"/>
        </w:rPr>
        <w:t xml:space="preserve"> </w:t>
      </w:r>
      <w:r w:rsidR="00A147ED" w:rsidRPr="003E4E94">
        <w:rPr>
          <w:rFonts w:cs="Arial"/>
          <w:sz w:val="28"/>
          <w:szCs w:val="28"/>
          <w:lang w:val="es-MX"/>
        </w:rPr>
        <w:t xml:space="preserve">también se hizo </w:t>
      </w:r>
      <w:r w:rsidR="00482B54" w:rsidRPr="003E4E94">
        <w:rPr>
          <w:rFonts w:cs="Arial"/>
          <w:sz w:val="28"/>
          <w:szCs w:val="28"/>
          <w:lang w:val="es-MX"/>
        </w:rPr>
        <w:t>a partir</w:t>
      </w:r>
      <w:r w:rsidR="00A147ED" w:rsidRPr="003E4E94">
        <w:rPr>
          <w:rFonts w:cs="Arial"/>
          <w:sz w:val="28"/>
          <w:szCs w:val="28"/>
          <w:lang w:val="es-MX"/>
        </w:rPr>
        <w:t xml:space="preserve"> de que contiene una limitante injustificada constitucionalmente al derecho de respeto a la propiedad privada. </w:t>
      </w:r>
    </w:p>
    <w:p w14:paraId="2A703525" w14:textId="6B1FBAF1" w:rsidR="00A147ED" w:rsidRPr="003E4E94" w:rsidRDefault="00A147ED" w:rsidP="00AE3A59">
      <w:pPr>
        <w:pStyle w:val="corte4fondo"/>
        <w:spacing w:after="120" w:line="240" w:lineRule="auto"/>
        <w:ind w:left="709" w:firstLine="0"/>
        <w:rPr>
          <w:rFonts w:cs="Arial"/>
          <w:sz w:val="28"/>
          <w:szCs w:val="28"/>
          <w:lang w:val="es-MX"/>
        </w:rPr>
      </w:pPr>
    </w:p>
    <w:p w14:paraId="654046D9" w14:textId="03ABE738" w:rsidR="00774FD5" w:rsidRPr="003E4E94" w:rsidRDefault="00774FD5" w:rsidP="004F5EFE">
      <w:pPr>
        <w:pStyle w:val="corte4fondo"/>
        <w:numPr>
          <w:ilvl w:val="0"/>
          <w:numId w:val="12"/>
        </w:numPr>
        <w:ind w:left="709" w:hanging="709"/>
        <w:rPr>
          <w:rFonts w:cs="Arial"/>
          <w:b/>
          <w:bCs/>
          <w:sz w:val="28"/>
          <w:szCs w:val="28"/>
          <w:lang w:val="es-MX"/>
        </w:rPr>
      </w:pPr>
      <w:r w:rsidRPr="003E4E94">
        <w:rPr>
          <w:rFonts w:cs="Arial"/>
          <w:b/>
          <w:bCs/>
          <w:sz w:val="28"/>
          <w:szCs w:val="28"/>
          <w:lang w:val="es-MX"/>
        </w:rPr>
        <w:t xml:space="preserve">Segundo agravio. </w:t>
      </w:r>
      <w:r w:rsidR="00C75A97" w:rsidRPr="003E4E94">
        <w:rPr>
          <w:rFonts w:cs="Arial"/>
          <w:b/>
          <w:bCs/>
          <w:sz w:val="28"/>
          <w:szCs w:val="28"/>
          <w:lang w:val="es-MX"/>
        </w:rPr>
        <w:t>Inaplicabilidad de la p</w:t>
      </w:r>
      <w:r w:rsidR="0051502D" w:rsidRPr="003E4E94">
        <w:rPr>
          <w:rFonts w:cs="Arial"/>
          <w:b/>
          <w:bCs/>
          <w:sz w:val="28"/>
          <w:szCs w:val="28"/>
          <w:lang w:val="es-MX"/>
        </w:rPr>
        <w:t xml:space="preserve">reclusión procesal </w:t>
      </w:r>
    </w:p>
    <w:p w14:paraId="185DAFE1" w14:textId="3D334E88" w:rsidR="00AE3A59" w:rsidRPr="003E4E94" w:rsidRDefault="00AE3A59"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La resolución reclamada en el amparo directo constituye el primer acto de aplicación del precepto cuya constitucionalidad se controvierte porque antes de dicho fallo, los quejosos no habían resentido en su patrimonio la subsistencia del contrato de hipoteca</w:t>
      </w:r>
    </w:p>
    <w:p w14:paraId="18151C82" w14:textId="409BBDD6" w:rsidR="00E36665" w:rsidRPr="003E4E94" w:rsidRDefault="00774FD5"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lastRenderedPageBreak/>
        <w:t xml:space="preserve">El Tribunal Colegiado </w:t>
      </w:r>
      <w:r w:rsidR="00482B54" w:rsidRPr="003E4E94">
        <w:rPr>
          <w:rFonts w:cs="Arial"/>
          <w:sz w:val="28"/>
          <w:szCs w:val="28"/>
          <w:lang w:val="es-MX"/>
        </w:rPr>
        <w:t>considera</w:t>
      </w:r>
      <w:r w:rsidRPr="003E4E94">
        <w:rPr>
          <w:rFonts w:cs="Arial"/>
          <w:sz w:val="28"/>
          <w:szCs w:val="28"/>
          <w:lang w:val="es-MX"/>
        </w:rPr>
        <w:t xml:space="preserve"> </w:t>
      </w:r>
      <w:r w:rsidR="00E36665" w:rsidRPr="003E4E94">
        <w:rPr>
          <w:rFonts w:cs="Arial"/>
          <w:sz w:val="28"/>
          <w:szCs w:val="28"/>
          <w:lang w:val="es-MX"/>
        </w:rPr>
        <w:t>como un tema de legalidad e</w:t>
      </w:r>
      <w:r w:rsidR="00B544CC" w:rsidRPr="003E4E94">
        <w:rPr>
          <w:rFonts w:cs="Arial"/>
          <w:sz w:val="28"/>
          <w:szCs w:val="28"/>
          <w:lang w:val="es-MX"/>
        </w:rPr>
        <w:t>l</w:t>
      </w:r>
      <w:r w:rsidR="00E36665" w:rsidRPr="003E4E94">
        <w:rPr>
          <w:rFonts w:cs="Arial"/>
          <w:sz w:val="28"/>
          <w:szCs w:val="28"/>
          <w:lang w:val="es-MX"/>
        </w:rPr>
        <w:t xml:space="preserve"> análisis de la corrección legal de ejercicio de control difuso implementado por la Sala responsable en la sentencia reclamada</w:t>
      </w:r>
      <w:r w:rsidR="00B544CC" w:rsidRPr="003E4E94">
        <w:rPr>
          <w:rFonts w:cs="Arial"/>
          <w:sz w:val="28"/>
          <w:szCs w:val="28"/>
          <w:lang w:val="es-MX"/>
        </w:rPr>
        <w:t>, rehusándose a realizar el</w:t>
      </w:r>
      <w:r w:rsidR="00E36665" w:rsidRPr="003E4E94">
        <w:rPr>
          <w:rFonts w:cs="Arial"/>
          <w:sz w:val="28"/>
          <w:szCs w:val="28"/>
          <w:lang w:val="es-MX"/>
        </w:rPr>
        <w:t xml:space="preserve"> análisis de la legalidad de las correlativas consideraciones contenidas en el fallo materia de impugnación mediante el ejercicio de la acción de amparo en la vía directa. </w:t>
      </w:r>
    </w:p>
    <w:p w14:paraId="6B2135D8" w14:textId="32A34C62" w:rsidR="00780C16" w:rsidRPr="003E4E94" w:rsidRDefault="00B544CC"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El</w:t>
      </w:r>
      <w:r w:rsidR="00780C16" w:rsidRPr="003E4E94">
        <w:rPr>
          <w:rFonts w:cs="Arial"/>
          <w:sz w:val="28"/>
          <w:szCs w:val="28"/>
          <w:lang w:val="es-MX"/>
        </w:rPr>
        <w:t xml:space="preserve"> derecho de formular conceptos de violación contra la sentencia que sí perjudique a la parte quejosa, emitida como consecuencia del cumplimiento de un fallo protector previamente dictado por un tribunal colegiado, no se </w:t>
      </w:r>
      <w:r w:rsidRPr="003E4E94">
        <w:rPr>
          <w:rFonts w:cs="Arial"/>
          <w:sz w:val="28"/>
          <w:szCs w:val="28"/>
          <w:lang w:val="es-MX"/>
        </w:rPr>
        <w:t xml:space="preserve">puede ver afectado </w:t>
      </w:r>
      <w:r w:rsidR="00780C16" w:rsidRPr="003E4E94">
        <w:rPr>
          <w:rFonts w:cs="Arial"/>
          <w:sz w:val="28"/>
          <w:szCs w:val="28"/>
          <w:lang w:val="es-MX"/>
        </w:rPr>
        <w:t>por la preclusión procesal, ya que dicha figura no se surte para los conceptos de violación en el nuevo amparo</w:t>
      </w:r>
      <w:r w:rsidR="000E3719" w:rsidRPr="003E4E94">
        <w:rPr>
          <w:rFonts w:cs="Arial"/>
          <w:sz w:val="28"/>
          <w:szCs w:val="28"/>
          <w:lang w:val="es-MX"/>
        </w:rPr>
        <w:t xml:space="preserve"> p</w:t>
      </w:r>
      <w:r w:rsidRPr="003E4E94">
        <w:rPr>
          <w:rFonts w:cs="Arial"/>
          <w:sz w:val="28"/>
          <w:szCs w:val="28"/>
          <w:lang w:val="es-MX"/>
        </w:rPr>
        <w:t xml:space="preserve">orque no </w:t>
      </w:r>
      <w:r w:rsidR="000E3719" w:rsidRPr="003E4E94">
        <w:rPr>
          <w:rFonts w:cs="Arial"/>
          <w:sz w:val="28"/>
          <w:szCs w:val="28"/>
          <w:lang w:val="es-MX"/>
        </w:rPr>
        <w:t xml:space="preserve">argumentan </w:t>
      </w:r>
      <w:r w:rsidR="00780C16" w:rsidRPr="003E4E94">
        <w:rPr>
          <w:rFonts w:cs="Arial"/>
          <w:sz w:val="28"/>
          <w:szCs w:val="28"/>
          <w:lang w:val="es-MX"/>
        </w:rPr>
        <w:t xml:space="preserve">infracciones procesales. </w:t>
      </w:r>
    </w:p>
    <w:p w14:paraId="36F29F12" w14:textId="485C8A09" w:rsidR="00780C16" w:rsidRPr="003E4E94" w:rsidRDefault="00780C16"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El ejercicio de la acción de amparo directo adhesivo no puede ocasionar la preclusión procesal</w:t>
      </w:r>
      <w:r w:rsidR="000E3719" w:rsidRPr="003E4E94">
        <w:rPr>
          <w:rFonts w:cs="Arial"/>
          <w:sz w:val="28"/>
          <w:szCs w:val="28"/>
          <w:lang w:val="es-MX"/>
        </w:rPr>
        <w:t xml:space="preserve"> </w:t>
      </w:r>
      <w:r w:rsidRPr="003E4E94">
        <w:rPr>
          <w:rFonts w:cs="Arial"/>
          <w:sz w:val="28"/>
          <w:szCs w:val="28"/>
          <w:lang w:val="es-MX"/>
        </w:rPr>
        <w:t>al tratarse de una cuestión potestativa y no obligatoria, ante la eventualidad de que la sentencia reclamada</w:t>
      </w:r>
      <w:r w:rsidR="000E3719" w:rsidRPr="003E4E94">
        <w:rPr>
          <w:rFonts w:cs="Arial"/>
          <w:sz w:val="28"/>
          <w:szCs w:val="28"/>
          <w:lang w:val="es-MX"/>
        </w:rPr>
        <w:t xml:space="preserve"> pudiera subsistir por </w:t>
      </w:r>
      <w:r w:rsidRPr="003E4E94">
        <w:rPr>
          <w:rFonts w:cs="Arial"/>
          <w:sz w:val="28"/>
          <w:szCs w:val="28"/>
          <w:lang w:val="es-MX"/>
        </w:rPr>
        <w:t xml:space="preserve">diversas consideraciones no expuestas por la autoridad responsable. </w:t>
      </w:r>
    </w:p>
    <w:p w14:paraId="6E59BBB9" w14:textId="5E56BA43" w:rsidR="00780C16" w:rsidRPr="003E4E94" w:rsidRDefault="00780C16"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 xml:space="preserve">De ahí que, </w:t>
      </w:r>
      <w:r w:rsidR="00342BB5" w:rsidRPr="003E4E94">
        <w:rPr>
          <w:rFonts w:cs="Arial"/>
          <w:sz w:val="28"/>
          <w:szCs w:val="28"/>
          <w:lang w:val="es-MX"/>
        </w:rPr>
        <w:t xml:space="preserve">es incorrecto </w:t>
      </w:r>
      <w:r w:rsidR="000E3719" w:rsidRPr="003E4E94">
        <w:rPr>
          <w:rFonts w:cs="Arial"/>
          <w:sz w:val="28"/>
          <w:szCs w:val="28"/>
          <w:lang w:val="es-MX"/>
        </w:rPr>
        <w:t xml:space="preserve">que en el asunto </w:t>
      </w:r>
      <w:r w:rsidR="00342BB5" w:rsidRPr="003E4E94">
        <w:rPr>
          <w:rFonts w:cs="Arial"/>
          <w:sz w:val="28"/>
          <w:szCs w:val="28"/>
          <w:lang w:val="es-MX"/>
        </w:rPr>
        <w:t>aplic</w:t>
      </w:r>
      <w:r w:rsidR="000E3719" w:rsidRPr="003E4E94">
        <w:rPr>
          <w:rFonts w:cs="Arial"/>
          <w:sz w:val="28"/>
          <w:szCs w:val="28"/>
          <w:lang w:val="es-MX"/>
        </w:rPr>
        <w:t>a</w:t>
      </w:r>
      <w:r w:rsidR="00342BB5" w:rsidRPr="003E4E94">
        <w:rPr>
          <w:rFonts w:cs="Arial"/>
          <w:sz w:val="28"/>
          <w:szCs w:val="28"/>
          <w:lang w:val="es-MX"/>
        </w:rPr>
        <w:t xml:space="preserve"> la preclusión pues la fracción II del artículo 182 de la Ley de Amparo, solamente establece la preclusión respecto de violaciones procesales</w:t>
      </w:r>
      <w:r w:rsidR="006D28EA" w:rsidRPr="003E4E94">
        <w:rPr>
          <w:rFonts w:cs="Arial"/>
          <w:sz w:val="28"/>
          <w:szCs w:val="28"/>
          <w:lang w:val="es-MX"/>
        </w:rPr>
        <w:t xml:space="preserve">, pero no es extensiva a los </w:t>
      </w:r>
      <w:r w:rsidR="00342BB5" w:rsidRPr="003E4E94">
        <w:rPr>
          <w:rFonts w:cs="Arial"/>
          <w:sz w:val="28"/>
          <w:szCs w:val="28"/>
          <w:lang w:val="es-MX"/>
        </w:rPr>
        <w:t>argumentos que tiendan a fortalecer</w:t>
      </w:r>
      <w:r w:rsidR="00482B54" w:rsidRPr="003E4E94">
        <w:rPr>
          <w:rFonts w:cs="Arial"/>
          <w:sz w:val="28"/>
          <w:szCs w:val="28"/>
          <w:lang w:val="es-MX"/>
        </w:rPr>
        <w:t xml:space="preserve"> por diversos motivos la sentencia reclamada</w:t>
      </w:r>
      <w:r w:rsidR="00342BB5" w:rsidRPr="003E4E94">
        <w:rPr>
          <w:rFonts w:cs="Arial"/>
          <w:sz w:val="28"/>
          <w:szCs w:val="28"/>
          <w:lang w:val="es-MX"/>
        </w:rPr>
        <w:t>.</w:t>
      </w:r>
    </w:p>
    <w:p w14:paraId="2BE16FAF" w14:textId="462C344A" w:rsidR="006D28EA" w:rsidRPr="003E4E94" w:rsidRDefault="000E3719"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 xml:space="preserve">La carga de fortalecer mediante conceptos de violación en un amparo adhesivo, las consideraciones del fallo que les beneficiaba, </w:t>
      </w:r>
      <w:r w:rsidR="0051502D" w:rsidRPr="003E4E94">
        <w:rPr>
          <w:rFonts w:cs="Arial"/>
          <w:sz w:val="28"/>
          <w:szCs w:val="28"/>
          <w:lang w:val="es-MX"/>
        </w:rPr>
        <w:t>carece de sustento legal y constitucional, sin que tampoco pueda entenderse de que, de alguna forma, consistió en un consentimiento del precepto legal</w:t>
      </w:r>
      <w:r w:rsidRPr="003E4E94">
        <w:rPr>
          <w:rFonts w:cs="Arial"/>
          <w:sz w:val="28"/>
          <w:szCs w:val="28"/>
          <w:lang w:val="es-MX"/>
        </w:rPr>
        <w:t xml:space="preserve">. Lo anterior porque </w:t>
      </w:r>
      <w:r w:rsidR="0051502D" w:rsidRPr="003E4E94">
        <w:rPr>
          <w:rFonts w:cs="Arial"/>
          <w:sz w:val="28"/>
          <w:szCs w:val="28"/>
          <w:lang w:val="es-MX"/>
        </w:rPr>
        <w:t>fue hasta la sentencia reclamad</w:t>
      </w:r>
      <w:r w:rsidRPr="003E4E94">
        <w:rPr>
          <w:rFonts w:cs="Arial"/>
          <w:sz w:val="28"/>
          <w:szCs w:val="28"/>
          <w:lang w:val="es-MX"/>
        </w:rPr>
        <w:t xml:space="preserve">a que se aplicó por </w:t>
      </w:r>
      <w:r w:rsidR="0051502D" w:rsidRPr="003E4E94">
        <w:rPr>
          <w:rFonts w:cs="Arial"/>
          <w:sz w:val="28"/>
          <w:szCs w:val="28"/>
          <w:lang w:val="es-MX"/>
        </w:rPr>
        <w:t xml:space="preserve">primera ocasión en perjuicio de los quejosos. </w:t>
      </w:r>
    </w:p>
    <w:p w14:paraId="59B9263D" w14:textId="7082A3C0" w:rsidR="00C75A97" w:rsidRPr="003E4E94" w:rsidRDefault="000E3719"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Tampoco pu</w:t>
      </w:r>
      <w:r w:rsidR="00C75A97" w:rsidRPr="003E4E94">
        <w:rPr>
          <w:rFonts w:cs="Arial"/>
          <w:sz w:val="28"/>
          <w:szCs w:val="28"/>
          <w:lang w:val="es-MX"/>
        </w:rPr>
        <w:t xml:space="preserve">eden calificarse como indebidas las consideraciones que rigen el control difuso que implementó la Sala responsable, solo por el hecho de que la conclusión de esta última </w:t>
      </w:r>
      <w:r w:rsidR="0094618E" w:rsidRPr="003E4E94">
        <w:rPr>
          <w:rFonts w:cs="Arial"/>
          <w:sz w:val="28"/>
          <w:szCs w:val="28"/>
          <w:lang w:val="es-MX"/>
        </w:rPr>
        <w:t>no haya sido en el sentido de inaplicar la norm</w:t>
      </w:r>
      <w:r w:rsidRPr="003E4E94">
        <w:rPr>
          <w:rFonts w:cs="Arial"/>
          <w:sz w:val="28"/>
          <w:szCs w:val="28"/>
          <w:lang w:val="es-MX"/>
        </w:rPr>
        <w:t xml:space="preserve">a pues, </w:t>
      </w:r>
      <w:r w:rsidR="0094618E" w:rsidRPr="003E4E94">
        <w:rPr>
          <w:rFonts w:cs="Arial"/>
          <w:sz w:val="28"/>
          <w:szCs w:val="28"/>
          <w:lang w:val="es-MX"/>
        </w:rPr>
        <w:t xml:space="preserve">en el caso en particular eso se le ordenó a la Sala </w:t>
      </w:r>
      <w:r w:rsidRPr="003E4E94">
        <w:rPr>
          <w:rFonts w:cs="Arial"/>
          <w:sz w:val="28"/>
          <w:szCs w:val="28"/>
          <w:lang w:val="es-MX"/>
        </w:rPr>
        <w:t xml:space="preserve">responsable </w:t>
      </w:r>
      <w:r w:rsidR="0094618E" w:rsidRPr="003E4E94">
        <w:rPr>
          <w:rFonts w:cs="Arial"/>
          <w:sz w:val="28"/>
          <w:szCs w:val="28"/>
          <w:lang w:val="es-MX"/>
        </w:rPr>
        <w:t xml:space="preserve">en la ejecutoria de amparo previa. </w:t>
      </w:r>
    </w:p>
    <w:p w14:paraId="15205F98" w14:textId="77777777" w:rsidR="00C75A97" w:rsidRPr="003E4E94" w:rsidRDefault="00C75A97" w:rsidP="00C75A97">
      <w:pPr>
        <w:pStyle w:val="corte4fondo"/>
        <w:spacing w:after="120" w:line="240" w:lineRule="auto"/>
        <w:ind w:firstLine="0"/>
        <w:rPr>
          <w:rFonts w:cs="Arial"/>
          <w:sz w:val="28"/>
          <w:szCs w:val="28"/>
          <w:lang w:val="es-MX"/>
        </w:rPr>
      </w:pPr>
    </w:p>
    <w:p w14:paraId="16001886" w14:textId="481F3EC7" w:rsidR="00C75A97" w:rsidRPr="003E4E94" w:rsidRDefault="00C75A97" w:rsidP="004F5EFE">
      <w:pPr>
        <w:pStyle w:val="corte4fondo"/>
        <w:numPr>
          <w:ilvl w:val="0"/>
          <w:numId w:val="12"/>
        </w:numPr>
        <w:ind w:left="709" w:hanging="709"/>
        <w:rPr>
          <w:rFonts w:cs="Arial"/>
          <w:b/>
          <w:bCs/>
          <w:sz w:val="28"/>
          <w:szCs w:val="28"/>
          <w:lang w:val="es-MX"/>
        </w:rPr>
      </w:pPr>
      <w:r w:rsidRPr="003E4E94">
        <w:rPr>
          <w:rFonts w:cs="Arial"/>
          <w:b/>
          <w:bCs/>
          <w:sz w:val="28"/>
          <w:szCs w:val="28"/>
          <w:lang w:val="es-MX"/>
        </w:rPr>
        <w:t>Tercer agravio. Inaplicabilidad de</w:t>
      </w:r>
      <w:r w:rsidR="00CB54C6" w:rsidRPr="003E4E94">
        <w:rPr>
          <w:rFonts w:cs="Arial"/>
          <w:b/>
          <w:bCs/>
          <w:sz w:val="28"/>
          <w:szCs w:val="28"/>
          <w:lang w:val="es-MX"/>
        </w:rPr>
        <w:t xml:space="preserve"> los</w:t>
      </w:r>
      <w:r w:rsidR="008A5A5E" w:rsidRPr="003E4E94">
        <w:rPr>
          <w:rFonts w:cs="Arial"/>
          <w:b/>
          <w:bCs/>
          <w:sz w:val="28"/>
          <w:szCs w:val="28"/>
          <w:lang w:val="es-MX"/>
        </w:rPr>
        <w:t xml:space="preserve"> principio</w:t>
      </w:r>
      <w:r w:rsidR="00CB54C6" w:rsidRPr="003E4E94">
        <w:rPr>
          <w:rFonts w:cs="Arial"/>
          <w:b/>
          <w:bCs/>
          <w:sz w:val="28"/>
          <w:szCs w:val="28"/>
          <w:lang w:val="es-MX"/>
        </w:rPr>
        <w:t xml:space="preserve">s </w:t>
      </w:r>
      <w:r w:rsidR="008A5A5E" w:rsidRPr="003E4E94">
        <w:rPr>
          <w:rFonts w:cs="Arial"/>
          <w:b/>
          <w:bCs/>
          <w:sz w:val="28"/>
          <w:szCs w:val="28"/>
          <w:lang w:val="es-MX"/>
        </w:rPr>
        <w:t xml:space="preserve">de conservación de la norma </w:t>
      </w:r>
      <w:r w:rsidR="00CB54C6" w:rsidRPr="003E4E94">
        <w:rPr>
          <w:rFonts w:cs="Arial"/>
          <w:b/>
          <w:bCs/>
          <w:sz w:val="28"/>
          <w:szCs w:val="28"/>
          <w:lang w:val="es-MX"/>
        </w:rPr>
        <w:t>y presunción de constitucionalidad</w:t>
      </w:r>
    </w:p>
    <w:p w14:paraId="27B1E7FF" w14:textId="284F4876" w:rsidR="00976E10" w:rsidRPr="003E4E94" w:rsidRDefault="0094618E"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lastRenderedPageBreak/>
        <w:t>E</w:t>
      </w:r>
      <w:r w:rsidR="00976E10" w:rsidRPr="003E4E94">
        <w:rPr>
          <w:rFonts w:cs="Arial"/>
          <w:sz w:val="28"/>
          <w:szCs w:val="28"/>
          <w:lang w:val="es-MX"/>
        </w:rPr>
        <w:t>s ilegal que e</w:t>
      </w:r>
      <w:r w:rsidRPr="003E4E94">
        <w:rPr>
          <w:rFonts w:cs="Arial"/>
          <w:sz w:val="28"/>
          <w:szCs w:val="28"/>
          <w:lang w:val="es-MX"/>
        </w:rPr>
        <w:t>l Tribunal Colegiado</w:t>
      </w:r>
      <w:r w:rsidR="00482B54" w:rsidRPr="003E4E94">
        <w:rPr>
          <w:rFonts w:cs="Arial"/>
          <w:sz w:val="28"/>
          <w:szCs w:val="28"/>
          <w:lang w:val="es-MX"/>
        </w:rPr>
        <w:t>,</w:t>
      </w:r>
      <w:r w:rsidRPr="003E4E94">
        <w:rPr>
          <w:rFonts w:cs="Arial"/>
          <w:sz w:val="28"/>
          <w:szCs w:val="28"/>
          <w:lang w:val="es-MX"/>
        </w:rPr>
        <w:t xml:space="preserve"> </w:t>
      </w:r>
      <w:r w:rsidR="000E3719" w:rsidRPr="003E4E94">
        <w:rPr>
          <w:rFonts w:cs="Arial"/>
          <w:sz w:val="28"/>
          <w:szCs w:val="28"/>
          <w:lang w:val="es-MX"/>
        </w:rPr>
        <w:t xml:space="preserve">al sostener </w:t>
      </w:r>
      <w:r w:rsidRPr="003E4E94">
        <w:rPr>
          <w:rFonts w:cs="Arial"/>
          <w:sz w:val="28"/>
          <w:szCs w:val="28"/>
          <w:lang w:val="es-MX"/>
        </w:rPr>
        <w:t xml:space="preserve">la constitucionalidad del artículo </w:t>
      </w:r>
      <w:r w:rsidR="000E3719" w:rsidRPr="003E4E94">
        <w:rPr>
          <w:rFonts w:cs="Arial"/>
          <w:sz w:val="28"/>
          <w:szCs w:val="28"/>
          <w:lang w:val="es-MX"/>
        </w:rPr>
        <w:t>y que no procede su inaplicación</w:t>
      </w:r>
      <w:r w:rsidRPr="003E4E94">
        <w:rPr>
          <w:rFonts w:cs="Arial"/>
          <w:sz w:val="28"/>
          <w:szCs w:val="28"/>
          <w:lang w:val="es-MX"/>
        </w:rPr>
        <w:t>,</w:t>
      </w:r>
      <w:r w:rsidR="00976E10" w:rsidRPr="003E4E94">
        <w:rPr>
          <w:rFonts w:cs="Arial"/>
          <w:sz w:val="28"/>
          <w:szCs w:val="28"/>
          <w:lang w:val="es-MX"/>
        </w:rPr>
        <w:t xml:space="preserve"> </w:t>
      </w:r>
      <w:r w:rsidR="00482B54" w:rsidRPr="003E4E94">
        <w:rPr>
          <w:rFonts w:cs="Arial"/>
          <w:sz w:val="28"/>
          <w:szCs w:val="28"/>
          <w:lang w:val="es-MX"/>
        </w:rPr>
        <w:t>aluda</w:t>
      </w:r>
      <w:r w:rsidR="00976E10" w:rsidRPr="003E4E94">
        <w:rPr>
          <w:rFonts w:cs="Arial"/>
          <w:sz w:val="28"/>
          <w:szCs w:val="28"/>
          <w:lang w:val="es-MX"/>
        </w:rPr>
        <w:t xml:space="preserve"> a la práctica de citar como sustento de las determinaciones jurisdiccionales los criterios jurisprudenciales que se emiten, sosteniendo que por su uso frecuente los cánones hermenéuticos o interpretativos gozan de cierta legitimidad.</w:t>
      </w:r>
      <w:r w:rsidR="00485D09" w:rsidRPr="003E4E94">
        <w:rPr>
          <w:rFonts w:cs="Arial"/>
          <w:sz w:val="28"/>
          <w:szCs w:val="28"/>
          <w:lang w:val="es-MX"/>
        </w:rPr>
        <w:t xml:space="preserve"> Refiriendo </w:t>
      </w:r>
      <w:r w:rsidR="00976E10" w:rsidRPr="003E4E94">
        <w:rPr>
          <w:rFonts w:cs="Arial"/>
          <w:sz w:val="28"/>
          <w:szCs w:val="28"/>
          <w:lang w:val="es-MX"/>
        </w:rPr>
        <w:t>como razón fundamental para establecer la constitucionalidad del precepto</w:t>
      </w:r>
      <w:r w:rsidR="00485D09" w:rsidRPr="003E4E94">
        <w:rPr>
          <w:rFonts w:cs="Arial"/>
          <w:sz w:val="28"/>
          <w:szCs w:val="28"/>
          <w:lang w:val="es-MX"/>
        </w:rPr>
        <w:t>, el</w:t>
      </w:r>
      <w:r w:rsidR="00976E10" w:rsidRPr="003E4E94">
        <w:rPr>
          <w:rFonts w:cs="Arial"/>
          <w:sz w:val="28"/>
          <w:szCs w:val="28"/>
          <w:lang w:val="es-MX"/>
        </w:rPr>
        <w:t xml:space="preserve"> principio de conservación del derecho a partir de la presunción de constitucionalidad de que goza la ley</w:t>
      </w:r>
      <w:r w:rsidR="00485D09" w:rsidRPr="003E4E94">
        <w:rPr>
          <w:rFonts w:cs="Arial"/>
          <w:sz w:val="28"/>
          <w:szCs w:val="28"/>
          <w:lang w:val="es-MX"/>
        </w:rPr>
        <w:t>.</w:t>
      </w:r>
    </w:p>
    <w:p w14:paraId="54BFE9D1" w14:textId="03C8A129" w:rsidR="00976E10" w:rsidRPr="003E4E94" w:rsidRDefault="00485D09"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 xml:space="preserve">Contrario a eso, </w:t>
      </w:r>
      <w:r w:rsidR="00976E10" w:rsidRPr="003E4E94">
        <w:rPr>
          <w:rFonts w:cs="Arial"/>
          <w:sz w:val="28"/>
          <w:szCs w:val="28"/>
          <w:lang w:val="es-MX"/>
        </w:rPr>
        <w:t xml:space="preserve">esas afirmaciones son dogmáticas y carentes de sustento jurídico, además de que el principio de presunción de constitucionalidad debe de armonizarse con el mandato que señala el 1º constitucional, en el sentido de que las disposiciones que establezcan derechos fundamentales deben de ser interpretadas buscando la protección más amplia en favor del individuo. </w:t>
      </w:r>
    </w:p>
    <w:p w14:paraId="14F38EF9" w14:textId="3B5F5DC8" w:rsidR="00976E10" w:rsidRPr="003E4E94" w:rsidRDefault="00976E10"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Máxime, el principio de presunción de constitucionalidad o de preservación de la norma</w:t>
      </w:r>
      <w:r w:rsidR="008A5A5E" w:rsidRPr="003E4E94">
        <w:rPr>
          <w:rFonts w:cs="Arial"/>
          <w:sz w:val="28"/>
          <w:szCs w:val="28"/>
          <w:lang w:val="es-MX"/>
        </w:rPr>
        <w:t xml:space="preserve"> no puede constituir un argumento eficaz para evitar el estudio de constitucionalidad de un artículo, como en el caso constituye el precepto impugnado por ser contrario al derecho humano de respeto a la propiedad privada. </w:t>
      </w:r>
    </w:p>
    <w:p w14:paraId="34D02FFC" w14:textId="1139BD2F" w:rsidR="0094618E" w:rsidRPr="003E4E94" w:rsidRDefault="008A5A5E"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 xml:space="preserve">Sostener que el precepto impugnado es acorde a la </w:t>
      </w:r>
      <w:r w:rsidR="00485D09" w:rsidRPr="003E4E94">
        <w:rPr>
          <w:rFonts w:cs="Arial"/>
          <w:sz w:val="28"/>
          <w:szCs w:val="28"/>
          <w:lang w:val="es-MX"/>
        </w:rPr>
        <w:t>C</w:t>
      </w:r>
      <w:r w:rsidRPr="003E4E94">
        <w:rPr>
          <w:rFonts w:cs="Arial"/>
          <w:sz w:val="28"/>
          <w:szCs w:val="28"/>
          <w:lang w:val="es-MX"/>
        </w:rPr>
        <w:t>onstitución y debe de ser interpretado a la luz del principio de conservación de la norma, conduce a que se vacíe de contenido el derecho humano de protección a la propiedad privada</w:t>
      </w:r>
      <w:r w:rsidR="00485D09" w:rsidRPr="003E4E94">
        <w:rPr>
          <w:rFonts w:cs="Arial"/>
          <w:sz w:val="28"/>
          <w:szCs w:val="28"/>
          <w:lang w:val="es-MX"/>
        </w:rPr>
        <w:t xml:space="preserve">, </w:t>
      </w:r>
      <w:r w:rsidRPr="003E4E94">
        <w:rPr>
          <w:rFonts w:cs="Arial"/>
          <w:sz w:val="28"/>
          <w:szCs w:val="28"/>
          <w:lang w:val="es-MX"/>
        </w:rPr>
        <w:t xml:space="preserve">al reconocer la subsistencia de un gravamen real constituido por un propietario aparente, afectando la libre disposición y el patrimonio de los auténticos y genuinos propietarios del bien afectado por la hipoteca. </w:t>
      </w:r>
    </w:p>
    <w:p w14:paraId="6E95B927" w14:textId="4993DE2A" w:rsidR="008A5A5E" w:rsidRPr="003E4E94" w:rsidRDefault="00485D09"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 xml:space="preserve">El colegiado </w:t>
      </w:r>
      <w:r w:rsidR="008A5A5E" w:rsidRPr="003E4E94">
        <w:rPr>
          <w:rFonts w:cs="Arial"/>
          <w:sz w:val="28"/>
          <w:szCs w:val="28"/>
          <w:lang w:val="es-MX"/>
        </w:rPr>
        <w:t xml:space="preserve">tampoco considera que </w:t>
      </w:r>
      <w:r w:rsidRPr="003E4E94">
        <w:rPr>
          <w:rFonts w:cs="Arial"/>
          <w:sz w:val="28"/>
          <w:szCs w:val="28"/>
          <w:lang w:val="es-MX"/>
        </w:rPr>
        <w:t xml:space="preserve">fue declarada nula </w:t>
      </w:r>
      <w:r w:rsidR="008A5A5E" w:rsidRPr="003E4E94">
        <w:rPr>
          <w:rFonts w:cs="Arial"/>
          <w:sz w:val="28"/>
          <w:szCs w:val="28"/>
          <w:lang w:val="es-MX"/>
        </w:rPr>
        <w:t>la compraventa,</w:t>
      </w:r>
      <w:r w:rsidRPr="003E4E94">
        <w:rPr>
          <w:rFonts w:cs="Arial"/>
          <w:sz w:val="28"/>
          <w:szCs w:val="28"/>
          <w:lang w:val="es-MX"/>
        </w:rPr>
        <w:t xml:space="preserve"> que consta en el mismo acto notarial donde está e</w:t>
      </w:r>
      <w:r w:rsidR="008A5A5E" w:rsidRPr="003E4E94">
        <w:rPr>
          <w:rFonts w:cs="Arial"/>
          <w:sz w:val="28"/>
          <w:szCs w:val="28"/>
          <w:lang w:val="es-MX"/>
        </w:rPr>
        <w:t xml:space="preserve">l contrato de crédito y el accesorio de hipoteca, </w:t>
      </w:r>
      <w:r w:rsidRPr="003E4E94">
        <w:rPr>
          <w:rFonts w:cs="Arial"/>
          <w:sz w:val="28"/>
          <w:szCs w:val="28"/>
          <w:lang w:val="es-MX"/>
        </w:rPr>
        <w:t>por lo que celebraron</w:t>
      </w:r>
      <w:r w:rsidR="008A5A5E" w:rsidRPr="003E4E94">
        <w:rPr>
          <w:rFonts w:cs="Arial"/>
          <w:sz w:val="28"/>
          <w:szCs w:val="28"/>
          <w:lang w:val="es-MX"/>
        </w:rPr>
        <w:t xml:space="preserve"> en el mismo momento y como actos jurídicos consecutivos</w:t>
      </w:r>
      <w:r w:rsidRPr="003E4E94">
        <w:rPr>
          <w:rFonts w:cs="Arial"/>
          <w:sz w:val="28"/>
          <w:szCs w:val="28"/>
          <w:lang w:val="es-MX"/>
        </w:rPr>
        <w:t xml:space="preserve">. </w:t>
      </w:r>
      <w:r w:rsidR="00482B54" w:rsidRPr="003E4E94">
        <w:rPr>
          <w:rFonts w:cs="Arial"/>
          <w:sz w:val="28"/>
          <w:szCs w:val="28"/>
          <w:lang w:val="es-MX"/>
        </w:rPr>
        <w:t>Incluso,</w:t>
      </w:r>
      <w:r w:rsidRPr="003E4E94">
        <w:rPr>
          <w:rFonts w:cs="Arial"/>
          <w:sz w:val="28"/>
          <w:szCs w:val="28"/>
          <w:lang w:val="es-MX"/>
        </w:rPr>
        <w:t xml:space="preserve"> la compraventa no estaba inscrita en el </w:t>
      </w:r>
      <w:r w:rsidR="008A5A5E" w:rsidRPr="003E4E94">
        <w:rPr>
          <w:rFonts w:cs="Arial"/>
          <w:sz w:val="28"/>
          <w:szCs w:val="28"/>
          <w:lang w:val="es-MX"/>
        </w:rPr>
        <w:t xml:space="preserve">Registro Público de la Propiedad, </w:t>
      </w:r>
      <w:r w:rsidRPr="003E4E94">
        <w:rPr>
          <w:rFonts w:cs="Arial"/>
          <w:sz w:val="28"/>
          <w:szCs w:val="28"/>
          <w:lang w:val="es-MX"/>
        </w:rPr>
        <w:t>para señalarse que e</w:t>
      </w:r>
      <w:r w:rsidR="008A5A5E" w:rsidRPr="003E4E94">
        <w:rPr>
          <w:rFonts w:cs="Arial"/>
          <w:sz w:val="28"/>
          <w:szCs w:val="28"/>
          <w:lang w:val="es-MX"/>
        </w:rPr>
        <w:t xml:space="preserve">l propietario aparente </w:t>
      </w:r>
      <w:r w:rsidRPr="003E4E94">
        <w:rPr>
          <w:rFonts w:cs="Arial"/>
          <w:sz w:val="28"/>
          <w:szCs w:val="28"/>
          <w:lang w:val="es-MX"/>
        </w:rPr>
        <w:t>fue quien</w:t>
      </w:r>
      <w:r w:rsidR="008A5A5E" w:rsidRPr="003E4E94">
        <w:rPr>
          <w:rFonts w:cs="Arial"/>
          <w:sz w:val="28"/>
          <w:szCs w:val="28"/>
          <w:lang w:val="es-MX"/>
        </w:rPr>
        <w:t xml:space="preserve"> constituyó la </w:t>
      </w:r>
      <w:r w:rsidR="00CB54C6" w:rsidRPr="003E4E94">
        <w:rPr>
          <w:rFonts w:cs="Arial"/>
          <w:sz w:val="28"/>
          <w:szCs w:val="28"/>
          <w:lang w:val="es-MX"/>
        </w:rPr>
        <w:t>hipoteca</w:t>
      </w:r>
      <w:r w:rsidRPr="003E4E94">
        <w:rPr>
          <w:rFonts w:cs="Arial"/>
          <w:sz w:val="28"/>
          <w:szCs w:val="28"/>
          <w:lang w:val="es-MX"/>
        </w:rPr>
        <w:t xml:space="preserve"> y que e</w:t>
      </w:r>
      <w:r w:rsidR="00CB54C6" w:rsidRPr="003E4E94">
        <w:rPr>
          <w:rFonts w:cs="Arial"/>
          <w:sz w:val="28"/>
          <w:szCs w:val="28"/>
          <w:lang w:val="es-MX"/>
        </w:rPr>
        <w:t xml:space="preserve">l banco </w:t>
      </w:r>
      <w:r w:rsidRPr="003E4E94">
        <w:rPr>
          <w:rFonts w:cs="Arial"/>
          <w:sz w:val="28"/>
          <w:szCs w:val="28"/>
          <w:lang w:val="es-MX"/>
        </w:rPr>
        <w:t xml:space="preserve">tiene </w:t>
      </w:r>
      <w:r w:rsidR="00CB54C6" w:rsidRPr="003E4E94">
        <w:rPr>
          <w:rFonts w:cs="Arial"/>
          <w:sz w:val="28"/>
          <w:szCs w:val="28"/>
          <w:lang w:val="es-MX"/>
        </w:rPr>
        <w:t xml:space="preserve">el carácter de tercero para los efectos del registro de los derechos reales inscribibles. </w:t>
      </w:r>
    </w:p>
    <w:p w14:paraId="156ED718" w14:textId="3C8024EE" w:rsidR="00CB54C6" w:rsidRPr="003E4E94" w:rsidRDefault="00485D09"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No</w:t>
      </w:r>
      <w:r w:rsidR="00CB54C6" w:rsidRPr="003E4E94">
        <w:rPr>
          <w:rFonts w:cs="Arial"/>
          <w:sz w:val="28"/>
          <w:szCs w:val="28"/>
          <w:lang w:val="es-MX"/>
        </w:rPr>
        <w:t xml:space="preserve"> se tenía la obligación de demostrar que no existe la presunción de constitucionalidad del artículo impugnado, pues esa presunción no impide, por medio de un expreso pronunciamiento </w:t>
      </w:r>
      <w:r w:rsidR="00CB54C6" w:rsidRPr="003E4E94">
        <w:rPr>
          <w:rFonts w:cs="Arial"/>
          <w:sz w:val="28"/>
          <w:szCs w:val="28"/>
          <w:lang w:val="es-MX"/>
        </w:rPr>
        <w:lastRenderedPageBreak/>
        <w:t xml:space="preserve">a manera de pretensión o por el ejercicio de un control difuso, llegar a la conclusión de que el precepto legal viola derechos humanos. </w:t>
      </w:r>
    </w:p>
    <w:p w14:paraId="029DACDC" w14:textId="182C957E" w:rsidR="00CB54C6" w:rsidRPr="003E4E94" w:rsidRDefault="00485D09" w:rsidP="004F5EFE">
      <w:pPr>
        <w:pStyle w:val="corte4fondo"/>
        <w:numPr>
          <w:ilvl w:val="0"/>
          <w:numId w:val="7"/>
        </w:numPr>
        <w:spacing w:after="120" w:line="240" w:lineRule="auto"/>
        <w:ind w:left="709" w:hanging="284"/>
        <w:rPr>
          <w:rFonts w:cs="Arial"/>
          <w:sz w:val="28"/>
          <w:szCs w:val="28"/>
          <w:lang w:val="es-MX"/>
        </w:rPr>
      </w:pPr>
      <w:r w:rsidRPr="003E4E94">
        <w:rPr>
          <w:rFonts w:cs="Arial"/>
          <w:sz w:val="28"/>
          <w:szCs w:val="28"/>
          <w:lang w:val="es-MX"/>
        </w:rPr>
        <w:t>Por último, n</w:t>
      </w:r>
      <w:r w:rsidR="00A6190A" w:rsidRPr="003E4E94">
        <w:rPr>
          <w:rFonts w:cs="Arial"/>
          <w:sz w:val="28"/>
          <w:szCs w:val="28"/>
          <w:lang w:val="es-MX"/>
        </w:rPr>
        <w:t>o</w:t>
      </w:r>
      <w:r w:rsidR="00482B54" w:rsidRPr="003E4E94">
        <w:rPr>
          <w:rFonts w:cs="Arial"/>
          <w:sz w:val="28"/>
          <w:szCs w:val="28"/>
          <w:lang w:val="es-MX"/>
        </w:rPr>
        <w:t xml:space="preserve"> resulta</w:t>
      </w:r>
      <w:r w:rsidR="00A6190A" w:rsidRPr="003E4E94">
        <w:rPr>
          <w:rFonts w:cs="Arial"/>
          <w:sz w:val="28"/>
          <w:szCs w:val="28"/>
          <w:lang w:val="es-MX"/>
        </w:rPr>
        <w:t xml:space="preserve"> aplicable la jurisprudencia </w:t>
      </w:r>
      <w:r w:rsidR="00A6190A" w:rsidRPr="003E4E94">
        <w:rPr>
          <w:rFonts w:cs="Arial"/>
          <w:b/>
          <w:bCs/>
          <w:sz w:val="28"/>
          <w:szCs w:val="28"/>
        </w:rPr>
        <w:t>1a./J. 121/2005</w:t>
      </w:r>
      <w:r w:rsidR="00A6190A" w:rsidRPr="003E4E94">
        <w:rPr>
          <w:rFonts w:cs="Arial"/>
          <w:sz w:val="28"/>
          <w:szCs w:val="28"/>
        </w:rPr>
        <w:t xml:space="preserve">, de rubro. </w:t>
      </w:r>
      <w:r w:rsidR="00A6190A" w:rsidRPr="003E4E94">
        <w:rPr>
          <w:rFonts w:cs="Arial"/>
          <w:b/>
          <w:bCs/>
          <w:sz w:val="28"/>
          <w:szCs w:val="28"/>
        </w:rPr>
        <w:t>“LEYES. LA EXPRESIÓN DE LA CAUSA DE PEDIR NO BASTA PARA DESVIRTUAR LA PRESUNCIÓN DE SU CONSTITUCIONALIDAD</w:t>
      </w:r>
      <w:r w:rsidR="00F858FE" w:rsidRPr="003E4E94">
        <w:rPr>
          <w:rFonts w:cs="Arial"/>
          <w:b/>
          <w:bCs/>
          <w:sz w:val="28"/>
          <w:szCs w:val="28"/>
        </w:rPr>
        <w:t>”</w:t>
      </w:r>
      <w:r w:rsidRPr="003E4E94">
        <w:rPr>
          <w:rStyle w:val="Refdenotaalpie"/>
          <w:rFonts w:cs="Arial"/>
          <w:sz w:val="28"/>
          <w:szCs w:val="28"/>
        </w:rPr>
        <w:footnoteReference w:id="8"/>
      </w:r>
      <w:r w:rsidR="00A6190A" w:rsidRPr="003E4E94">
        <w:rPr>
          <w:rFonts w:cs="Arial"/>
          <w:sz w:val="28"/>
          <w:szCs w:val="28"/>
        </w:rPr>
        <w:t xml:space="preserve">., toda vez que ese criterio fue superado por la jurisprudencia </w:t>
      </w:r>
      <w:r w:rsidR="00A6190A" w:rsidRPr="003E4E94">
        <w:rPr>
          <w:rFonts w:cs="Arial"/>
          <w:b/>
          <w:bCs/>
          <w:sz w:val="28"/>
          <w:szCs w:val="28"/>
        </w:rPr>
        <w:t>P./J. 2/2022 (11a.)</w:t>
      </w:r>
      <w:r w:rsidR="00A6190A" w:rsidRPr="003E4E94">
        <w:rPr>
          <w:rFonts w:cs="Arial"/>
          <w:sz w:val="28"/>
          <w:szCs w:val="28"/>
        </w:rPr>
        <w:t xml:space="preserve"> de rubro: </w:t>
      </w:r>
      <w:r w:rsidR="00A6190A" w:rsidRPr="003E4E94">
        <w:rPr>
          <w:rFonts w:cs="Arial"/>
          <w:b/>
          <w:bCs/>
          <w:sz w:val="28"/>
          <w:szCs w:val="28"/>
        </w:rPr>
        <w:t>“CONTROL DE REGULARIDAD CONSTITUCIONAL. CONTENIDO Y ALCANCE DEL DEBER DE LOS ÓRGANOS JURISDICCIONALES DEL PODER JUDICIAL DE LA FEDERACIÓN DE REALIZARLO AL CONOCER JUICIOS DE AMPARO DIRECTO E INDIRECTO [ABANDONO DE LAS TESIS AISLADAS P. IX/2015 (10a.) Y P. X/2015 (10a.)]</w:t>
      </w:r>
      <w:r w:rsidRPr="003E4E94">
        <w:rPr>
          <w:rStyle w:val="Refdenotaalpie"/>
          <w:rFonts w:cs="Arial"/>
          <w:b/>
          <w:bCs/>
          <w:sz w:val="28"/>
          <w:szCs w:val="28"/>
        </w:rPr>
        <w:footnoteReference w:id="9"/>
      </w:r>
      <w:r w:rsidR="00A6190A" w:rsidRPr="003E4E94">
        <w:rPr>
          <w:rFonts w:cs="Arial"/>
          <w:b/>
          <w:bCs/>
          <w:sz w:val="28"/>
          <w:szCs w:val="28"/>
        </w:rPr>
        <w:t>.”</w:t>
      </w:r>
      <w:r w:rsidR="002724A7" w:rsidRPr="003E4E94">
        <w:rPr>
          <w:rFonts w:cs="Arial"/>
          <w:sz w:val="28"/>
          <w:szCs w:val="28"/>
        </w:rPr>
        <w:t xml:space="preserve">, en la que se reconoce la existencia de la facultad de oficio para analizar la constitucionalidad de leyes, sin que para ello se requiera que la parte quejosa formule conceptos de violación o agravios. </w:t>
      </w:r>
    </w:p>
    <w:p w14:paraId="6339FD0F" w14:textId="77777777" w:rsidR="00E22B36" w:rsidRPr="003E4E94" w:rsidRDefault="00E22B36" w:rsidP="00E22B36">
      <w:pPr>
        <w:pStyle w:val="corte4fondo"/>
        <w:ind w:firstLine="0"/>
        <w:rPr>
          <w:rFonts w:cs="Arial"/>
          <w:sz w:val="28"/>
          <w:szCs w:val="28"/>
          <w:lang w:val="es-MX"/>
        </w:rPr>
      </w:pPr>
    </w:p>
    <w:p w14:paraId="4C5DF493" w14:textId="76877DFE" w:rsidR="00593AD8" w:rsidRPr="003E4E94" w:rsidRDefault="00965E8E" w:rsidP="004F5EFE">
      <w:pPr>
        <w:pStyle w:val="corte4fondo"/>
        <w:numPr>
          <w:ilvl w:val="0"/>
          <w:numId w:val="1"/>
        </w:numPr>
        <w:ind w:left="0" w:hanging="709"/>
        <w:rPr>
          <w:rFonts w:cs="Arial"/>
          <w:sz w:val="28"/>
          <w:szCs w:val="28"/>
          <w:lang w:val="es-MX"/>
        </w:rPr>
      </w:pPr>
      <w:r w:rsidRPr="003E4E94">
        <w:rPr>
          <w:rFonts w:cs="Arial"/>
          <w:b/>
          <w:bCs/>
          <w:sz w:val="28"/>
          <w:szCs w:val="28"/>
          <w:lang w:val="es-MX"/>
        </w:rPr>
        <w:t xml:space="preserve">Trámite ante la Suprema Corte de Justicia de la Nación. </w:t>
      </w:r>
      <w:r w:rsidR="00593AD8" w:rsidRPr="003E4E94">
        <w:rPr>
          <w:rFonts w:cs="Arial"/>
          <w:sz w:val="28"/>
          <w:szCs w:val="28"/>
          <w:lang w:val="es-MX"/>
        </w:rPr>
        <w:t>Por</w:t>
      </w:r>
      <w:r w:rsidRPr="003E4E94">
        <w:rPr>
          <w:rFonts w:cs="Arial"/>
          <w:sz w:val="28"/>
          <w:szCs w:val="28"/>
          <w:lang w:val="es-MX"/>
        </w:rPr>
        <w:t xml:space="preserve"> acuerdo de</w:t>
      </w:r>
      <w:r w:rsidR="00593AD8" w:rsidRPr="003E4E94">
        <w:rPr>
          <w:rFonts w:cs="Arial"/>
          <w:sz w:val="28"/>
          <w:szCs w:val="28"/>
          <w:lang w:val="es-MX"/>
        </w:rPr>
        <w:t xml:space="preserve"> cuatro de enero de dos mil veintitrés, la </w:t>
      </w:r>
      <w:proofErr w:type="gramStart"/>
      <w:r w:rsidR="00593AD8" w:rsidRPr="003E4E94">
        <w:rPr>
          <w:rFonts w:cs="Arial"/>
          <w:sz w:val="28"/>
          <w:szCs w:val="28"/>
          <w:lang w:val="es-MX"/>
        </w:rPr>
        <w:t>Ministra Presidenta</w:t>
      </w:r>
      <w:proofErr w:type="gramEnd"/>
      <w:r w:rsidR="00593AD8" w:rsidRPr="003E4E94">
        <w:rPr>
          <w:rFonts w:cs="Arial"/>
          <w:sz w:val="28"/>
          <w:szCs w:val="28"/>
          <w:lang w:val="es-MX"/>
        </w:rPr>
        <w:t xml:space="preserve"> de este alto tribunal</w:t>
      </w:r>
      <w:r w:rsidR="00485D09" w:rsidRPr="003E4E94">
        <w:rPr>
          <w:rFonts w:cs="Arial"/>
          <w:sz w:val="28"/>
          <w:szCs w:val="28"/>
          <w:lang w:val="es-MX"/>
        </w:rPr>
        <w:t xml:space="preserve"> </w:t>
      </w:r>
      <w:r w:rsidRPr="003E4E94">
        <w:rPr>
          <w:rFonts w:cs="Arial"/>
          <w:sz w:val="28"/>
          <w:szCs w:val="28"/>
        </w:rPr>
        <w:t>admitió a trámite el recurso de revisión</w:t>
      </w:r>
      <w:r w:rsidR="00593AD8" w:rsidRPr="003E4E94">
        <w:rPr>
          <w:rFonts w:cs="Arial"/>
          <w:sz w:val="28"/>
          <w:szCs w:val="28"/>
        </w:rPr>
        <w:t xml:space="preserve">, </w:t>
      </w:r>
      <w:r w:rsidRPr="003E4E94">
        <w:rPr>
          <w:rFonts w:cs="Arial"/>
          <w:sz w:val="28"/>
          <w:szCs w:val="28"/>
        </w:rPr>
        <w:t xml:space="preserve">lo registró con el número </w:t>
      </w:r>
      <w:r w:rsidR="00593AD8" w:rsidRPr="003E4E94">
        <w:rPr>
          <w:rFonts w:cs="Arial"/>
          <w:sz w:val="28"/>
          <w:szCs w:val="28"/>
        </w:rPr>
        <w:t>de expediente 6289</w:t>
      </w:r>
      <w:r w:rsidRPr="003E4E94">
        <w:rPr>
          <w:rFonts w:cs="Arial"/>
          <w:sz w:val="28"/>
          <w:szCs w:val="28"/>
        </w:rPr>
        <w:t>/2022</w:t>
      </w:r>
      <w:r w:rsidR="00593AD8" w:rsidRPr="003E4E94">
        <w:rPr>
          <w:rFonts w:cs="Arial"/>
          <w:sz w:val="28"/>
          <w:szCs w:val="28"/>
        </w:rPr>
        <w:t xml:space="preserve"> y</w:t>
      </w:r>
      <w:r w:rsidRPr="003E4E94">
        <w:rPr>
          <w:rFonts w:cs="Arial"/>
          <w:sz w:val="28"/>
          <w:szCs w:val="28"/>
        </w:rPr>
        <w:t xml:space="preserve"> lo turnó</w:t>
      </w:r>
      <w:r w:rsidR="00593AD8" w:rsidRPr="003E4E94">
        <w:rPr>
          <w:rFonts w:cs="Arial"/>
          <w:sz w:val="28"/>
          <w:szCs w:val="28"/>
        </w:rPr>
        <w:t xml:space="preserve"> para su estudio</w:t>
      </w:r>
      <w:r w:rsidRPr="003E4E94">
        <w:rPr>
          <w:rFonts w:cs="Arial"/>
          <w:sz w:val="28"/>
          <w:szCs w:val="28"/>
        </w:rPr>
        <w:t xml:space="preserve"> a la Ministra Ana Margarita Ríos </w:t>
      </w:r>
      <w:proofErr w:type="spellStart"/>
      <w:r w:rsidRPr="003E4E94">
        <w:rPr>
          <w:rFonts w:cs="Arial"/>
          <w:sz w:val="28"/>
          <w:szCs w:val="28"/>
        </w:rPr>
        <w:t>Farjat</w:t>
      </w:r>
      <w:proofErr w:type="spellEnd"/>
      <w:r w:rsidR="00593AD8" w:rsidRPr="003E4E94">
        <w:rPr>
          <w:rFonts w:cs="Arial"/>
          <w:sz w:val="28"/>
          <w:szCs w:val="28"/>
        </w:rPr>
        <w:t xml:space="preserve">. </w:t>
      </w:r>
    </w:p>
    <w:p w14:paraId="042460C9" w14:textId="77777777" w:rsidR="00593AD8" w:rsidRPr="003E4E94" w:rsidRDefault="00593AD8" w:rsidP="00593AD8">
      <w:pPr>
        <w:pStyle w:val="corte4fondo"/>
        <w:ind w:firstLine="0"/>
        <w:rPr>
          <w:rFonts w:cs="Arial"/>
          <w:sz w:val="28"/>
          <w:szCs w:val="28"/>
          <w:lang w:val="es-MX"/>
        </w:rPr>
      </w:pPr>
    </w:p>
    <w:p w14:paraId="497ABD84" w14:textId="4DFCB531" w:rsidR="00C2355D" w:rsidRPr="003E4E94" w:rsidRDefault="00593AD8" w:rsidP="003756AD">
      <w:pPr>
        <w:pStyle w:val="corte4fondo"/>
        <w:numPr>
          <w:ilvl w:val="0"/>
          <w:numId w:val="1"/>
        </w:numPr>
        <w:ind w:left="0" w:hanging="709"/>
        <w:rPr>
          <w:rFonts w:cs="Arial"/>
          <w:bCs/>
          <w:sz w:val="28"/>
          <w:szCs w:val="28"/>
          <w:lang w:val="es-MX"/>
        </w:rPr>
      </w:pPr>
      <w:r w:rsidRPr="003E4E94">
        <w:rPr>
          <w:rFonts w:cs="Arial"/>
          <w:b/>
          <w:bCs/>
          <w:sz w:val="28"/>
          <w:szCs w:val="28"/>
        </w:rPr>
        <w:lastRenderedPageBreak/>
        <w:t xml:space="preserve">Avocamiento. </w:t>
      </w:r>
      <w:r w:rsidRPr="003E4E94">
        <w:rPr>
          <w:rFonts w:cs="Arial"/>
          <w:sz w:val="28"/>
          <w:szCs w:val="28"/>
        </w:rPr>
        <w:t xml:space="preserve">Por diverso acuerdo de fecha de catorce de marzo de dos mil veintitrés, el </w:t>
      </w:r>
      <w:proofErr w:type="gramStart"/>
      <w:r w:rsidRPr="003E4E94">
        <w:rPr>
          <w:rFonts w:cs="Arial"/>
          <w:sz w:val="28"/>
          <w:szCs w:val="28"/>
        </w:rPr>
        <w:t>Ministro Presidente</w:t>
      </w:r>
      <w:proofErr w:type="gramEnd"/>
      <w:r w:rsidRPr="003E4E94">
        <w:rPr>
          <w:rFonts w:cs="Arial"/>
          <w:sz w:val="28"/>
          <w:szCs w:val="28"/>
        </w:rPr>
        <w:t xml:space="preserve"> de esta Primera Sala ordenó el avocamiento del asunto y el envío de los autos a la ponencia de la Ministra Ponente para la elaboración del proyecto de resolución que corresponda.  </w:t>
      </w:r>
      <w:r w:rsidR="00965E8E" w:rsidRPr="003E4E94">
        <w:rPr>
          <w:rFonts w:cs="Arial"/>
          <w:sz w:val="28"/>
          <w:szCs w:val="28"/>
        </w:rPr>
        <w:t xml:space="preserve"> </w:t>
      </w:r>
    </w:p>
    <w:p w14:paraId="1073D9F2" w14:textId="77777777" w:rsidR="003756AD" w:rsidRPr="003E4E94" w:rsidRDefault="003756AD" w:rsidP="003756AD">
      <w:pPr>
        <w:pStyle w:val="corte4fondo"/>
        <w:ind w:firstLine="0"/>
        <w:rPr>
          <w:rFonts w:cs="Arial"/>
          <w:bCs/>
          <w:sz w:val="28"/>
          <w:szCs w:val="28"/>
          <w:lang w:val="es-MX"/>
        </w:rPr>
      </w:pPr>
    </w:p>
    <w:p w14:paraId="7368F199" w14:textId="1B985B70" w:rsidR="00965E8E" w:rsidRPr="003E4E94" w:rsidRDefault="00965E8E" w:rsidP="0076675C">
      <w:pPr>
        <w:pStyle w:val="corte4fondo"/>
        <w:numPr>
          <w:ilvl w:val="0"/>
          <w:numId w:val="10"/>
        </w:numPr>
        <w:tabs>
          <w:tab w:val="left" w:pos="567"/>
        </w:tabs>
        <w:ind w:left="0" w:firstLine="0"/>
        <w:jc w:val="center"/>
        <w:rPr>
          <w:rFonts w:cs="Arial"/>
          <w:sz w:val="28"/>
          <w:szCs w:val="28"/>
        </w:rPr>
      </w:pPr>
      <w:r w:rsidRPr="003E4E94">
        <w:rPr>
          <w:rFonts w:eastAsiaTheme="minorHAnsi" w:cs="Arial"/>
          <w:b/>
          <w:sz w:val="28"/>
          <w:szCs w:val="28"/>
          <w:lang w:val="es-MX" w:eastAsia="en-US"/>
        </w:rPr>
        <w:t xml:space="preserve"> COMPETENCIA</w:t>
      </w:r>
    </w:p>
    <w:p w14:paraId="67045BA1" w14:textId="77777777" w:rsidR="003756AD" w:rsidRPr="003E4E94" w:rsidRDefault="003756AD" w:rsidP="003756AD">
      <w:pPr>
        <w:pStyle w:val="corte4fondo"/>
        <w:ind w:firstLine="0"/>
        <w:rPr>
          <w:rFonts w:cs="Arial"/>
          <w:sz w:val="28"/>
          <w:szCs w:val="28"/>
          <w:lang w:val="es-MX"/>
        </w:rPr>
      </w:pPr>
    </w:p>
    <w:p w14:paraId="358F3965" w14:textId="2872F841" w:rsidR="00D14FAC" w:rsidRPr="003E4E94" w:rsidRDefault="00965E8E" w:rsidP="003756AD">
      <w:pPr>
        <w:pStyle w:val="corte4fondo"/>
        <w:numPr>
          <w:ilvl w:val="0"/>
          <w:numId w:val="1"/>
        </w:numPr>
        <w:ind w:left="0" w:hanging="709"/>
        <w:rPr>
          <w:rFonts w:cs="Arial"/>
          <w:sz w:val="28"/>
          <w:szCs w:val="28"/>
          <w:lang w:val="es-MX"/>
        </w:rPr>
      </w:pPr>
      <w:r w:rsidRPr="003E4E94">
        <w:rPr>
          <w:rFonts w:cs="Arial"/>
          <w:sz w:val="28"/>
          <w:szCs w:val="28"/>
          <w:lang w:val="es-MX"/>
        </w:rPr>
        <w:t>Esta Primera Sala de la Suprema Corte de Justicia de la Nación es competente para conocer del presente recurso de revisión en términos de lo dispuesto en los artículos 107, fracción IX, de la Constitución Política de los Estados Unidos Mexicanos; 81, fracción II, y 96 de la Ley de Amparo; y 21, fracción IV, de la Ley Orgánica de</w:t>
      </w:r>
      <w:r w:rsidR="00E21EDC">
        <w:rPr>
          <w:rFonts w:cs="Arial"/>
          <w:sz w:val="28"/>
          <w:szCs w:val="28"/>
          <w:lang w:val="es-MX"/>
        </w:rPr>
        <w:t>l Poder Judicial de</w:t>
      </w:r>
      <w:r w:rsidRPr="003E4E94">
        <w:rPr>
          <w:rFonts w:cs="Arial"/>
          <w:sz w:val="28"/>
          <w:szCs w:val="28"/>
          <w:lang w:val="es-MX"/>
        </w:rPr>
        <w:t xml:space="preserve"> la Federación, vigentes a la fecha de la interposición de los recursos</w:t>
      </w:r>
      <w:r w:rsidRPr="003E4E94">
        <w:rPr>
          <w:rStyle w:val="Refdenotaalpie"/>
          <w:rFonts w:cs="Arial"/>
          <w:sz w:val="28"/>
          <w:szCs w:val="28"/>
          <w:lang w:val="es-MX"/>
        </w:rPr>
        <w:footnoteReference w:id="10"/>
      </w:r>
      <w:r w:rsidRPr="003E4E94">
        <w:rPr>
          <w:rFonts w:cs="Arial"/>
          <w:sz w:val="28"/>
          <w:szCs w:val="28"/>
          <w:lang w:val="es-MX"/>
        </w:rPr>
        <w:t xml:space="preserve">, </w:t>
      </w:r>
      <w:r w:rsidRPr="003E4E94">
        <w:rPr>
          <w:rFonts w:cs="Arial"/>
          <w:sz w:val="28"/>
          <w:szCs w:val="28"/>
          <w:lang w:val="es-MX"/>
        </w:rPr>
        <w:lastRenderedPageBreak/>
        <w:t>en relación con los puntos</w:t>
      </w:r>
      <w:r w:rsidR="00593AD8" w:rsidRPr="003E4E94">
        <w:rPr>
          <w:rFonts w:cs="Arial"/>
          <w:sz w:val="28"/>
          <w:szCs w:val="28"/>
          <w:lang w:val="es-MX"/>
        </w:rPr>
        <w:t xml:space="preserve"> Primero</w:t>
      </w:r>
      <w:r w:rsidR="00D14FAC" w:rsidRPr="003E4E94">
        <w:rPr>
          <w:rFonts w:cs="Arial"/>
          <w:sz w:val="28"/>
          <w:szCs w:val="28"/>
          <w:lang w:val="es-MX"/>
        </w:rPr>
        <w:t xml:space="preserve"> y </w:t>
      </w:r>
      <w:r w:rsidR="00593AD8" w:rsidRPr="003E4E94">
        <w:rPr>
          <w:rFonts w:cs="Arial"/>
          <w:sz w:val="28"/>
          <w:szCs w:val="28"/>
          <w:lang w:val="es-MX"/>
        </w:rPr>
        <w:t>Tercero</w:t>
      </w:r>
      <w:r w:rsidRPr="003E4E94">
        <w:rPr>
          <w:rFonts w:cs="Arial"/>
          <w:sz w:val="28"/>
          <w:szCs w:val="28"/>
          <w:lang w:val="es-MX"/>
        </w:rPr>
        <w:t xml:space="preserve"> del Acuerdo General número </w:t>
      </w:r>
      <w:r w:rsidR="00D14FAC" w:rsidRPr="003E4E94">
        <w:rPr>
          <w:rFonts w:cs="Arial"/>
          <w:sz w:val="28"/>
          <w:szCs w:val="28"/>
          <w:lang w:val="es-MX"/>
        </w:rPr>
        <w:t>1</w:t>
      </w:r>
      <w:r w:rsidRPr="003E4E94">
        <w:rPr>
          <w:rFonts w:cs="Arial"/>
          <w:sz w:val="28"/>
          <w:szCs w:val="28"/>
          <w:lang w:val="es-MX"/>
        </w:rPr>
        <w:t>/20</w:t>
      </w:r>
      <w:r w:rsidR="00D14FAC" w:rsidRPr="003E4E94">
        <w:rPr>
          <w:rFonts w:cs="Arial"/>
          <w:sz w:val="28"/>
          <w:szCs w:val="28"/>
          <w:lang w:val="es-MX"/>
        </w:rPr>
        <w:t>2</w:t>
      </w:r>
      <w:r w:rsidRPr="003E4E94">
        <w:rPr>
          <w:rFonts w:cs="Arial"/>
          <w:sz w:val="28"/>
          <w:szCs w:val="28"/>
          <w:lang w:val="es-MX"/>
        </w:rPr>
        <w:t xml:space="preserve">3, emitido por el Pleno de este alto tribunal el </w:t>
      </w:r>
      <w:r w:rsidR="00D14FAC" w:rsidRPr="003E4E94">
        <w:rPr>
          <w:rFonts w:cs="Arial"/>
          <w:sz w:val="28"/>
          <w:szCs w:val="28"/>
          <w:lang w:val="es-MX"/>
        </w:rPr>
        <w:t xml:space="preserve">veintiséis de enero de dos mil veintitrés. </w:t>
      </w:r>
    </w:p>
    <w:p w14:paraId="3436D51C" w14:textId="77777777" w:rsidR="00D14FAC" w:rsidRPr="003E4E94" w:rsidRDefault="00D14FAC" w:rsidP="00D14FAC">
      <w:pPr>
        <w:pStyle w:val="corte4fondo"/>
        <w:ind w:firstLine="0"/>
        <w:rPr>
          <w:rFonts w:cs="Arial"/>
          <w:sz w:val="28"/>
          <w:szCs w:val="28"/>
          <w:lang w:val="es-MX"/>
        </w:rPr>
      </w:pPr>
    </w:p>
    <w:p w14:paraId="5A074B97" w14:textId="34ADB3E8" w:rsidR="0030543F" w:rsidRPr="003E4E94" w:rsidRDefault="00965E8E" w:rsidP="00FE1711">
      <w:pPr>
        <w:pStyle w:val="corte4fondo"/>
        <w:numPr>
          <w:ilvl w:val="0"/>
          <w:numId w:val="1"/>
        </w:numPr>
        <w:ind w:left="0" w:hanging="709"/>
        <w:rPr>
          <w:rFonts w:cs="Arial"/>
          <w:sz w:val="28"/>
          <w:szCs w:val="28"/>
          <w:lang w:val="es-MX"/>
        </w:rPr>
      </w:pPr>
      <w:r w:rsidRPr="003E4E94">
        <w:rPr>
          <w:rFonts w:cs="Arial"/>
          <w:sz w:val="28"/>
          <w:szCs w:val="28"/>
          <w:lang w:val="es-MX"/>
        </w:rPr>
        <w:t xml:space="preserve">Lo anterior, porque el recurso se </w:t>
      </w:r>
      <w:r w:rsidR="00485D09" w:rsidRPr="003E4E94">
        <w:rPr>
          <w:rFonts w:cs="Arial"/>
          <w:sz w:val="28"/>
          <w:szCs w:val="28"/>
          <w:lang w:val="es-MX"/>
        </w:rPr>
        <w:t>interpone</w:t>
      </w:r>
      <w:r w:rsidRPr="003E4E94">
        <w:rPr>
          <w:rFonts w:cs="Arial"/>
          <w:sz w:val="28"/>
          <w:szCs w:val="28"/>
          <w:lang w:val="es-MX"/>
        </w:rPr>
        <w:t xml:space="preserve"> contra una sentencia dictada por un Tribunal Colegiado de Circuito en un juicio de amparo directo en materia civil, especialidad de esta Primera Sala, y su resolución no requiere la intervención del Tribunal Pleno de la Suprema Corte de Justicia de la Nación.</w:t>
      </w:r>
    </w:p>
    <w:p w14:paraId="345FFC2A" w14:textId="77777777" w:rsidR="00FE1711" w:rsidRPr="003E4E94" w:rsidRDefault="00FE1711" w:rsidP="00FE1711">
      <w:pPr>
        <w:pStyle w:val="corte4fondo"/>
        <w:ind w:firstLine="0"/>
        <w:rPr>
          <w:rFonts w:cs="Arial"/>
          <w:sz w:val="28"/>
          <w:szCs w:val="28"/>
          <w:lang w:val="es-MX"/>
        </w:rPr>
      </w:pPr>
    </w:p>
    <w:p w14:paraId="0AEAA655" w14:textId="4FC54C2E" w:rsidR="00FE1711" w:rsidRPr="003E4E94" w:rsidRDefault="00965E8E" w:rsidP="00FE1711">
      <w:pPr>
        <w:pStyle w:val="corte4fondo"/>
        <w:numPr>
          <w:ilvl w:val="0"/>
          <w:numId w:val="10"/>
        </w:numPr>
        <w:tabs>
          <w:tab w:val="left" w:pos="567"/>
        </w:tabs>
        <w:ind w:left="0" w:firstLine="0"/>
        <w:jc w:val="center"/>
        <w:rPr>
          <w:rFonts w:cs="Arial"/>
          <w:b/>
          <w:sz w:val="28"/>
          <w:szCs w:val="28"/>
        </w:rPr>
      </w:pPr>
      <w:r w:rsidRPr="003E4E94">
        <w:rPr>
          <w:rFonts w:cs="Arial"/>
          <w:b/>
          <w:sz w:val="28"/>
          <w:szCs w:val="28"/>
        </w:rPr>
        <w:t>OPORTUNIDAD</w:t>
      </w:r>
    </w:p>
    <w:p w14:paraId="5E6FA5ED" w14:textId="77777777" w:rsidR="00FE1711" w:rsidRPr="003E4E94" w:rsidRDefault="00FE1711" w:rsidP="00FE1711">
      <w:pPr>
        <w:pStyle w:val="corte4fondo"/>
        <w:tabs>
          <w:tab w:val="left" w:pos="567"/>
        </w:tabs>
        <w:ind w:firstLine="0"/>
        <w:rPr>
          <w:rFonts w:cs="Arial"/>
          <w:b/>
          <w:sz w:val="28"/>
          <w:szCs w:val="28"/>
        </w:rPr>
      </w:pPr>
    </w:p>
    <w:p w14:paraId="1EED1FDC" w14:textId="5A625F30" w:rsidR="00965E8E" w:rsidRPr="003E4E94" w:rsidRDefault="00965E8E" w:rsidP="00FE1711">
      <w:pPr>
        <w:pStyle w:val="corte4fondo"/>
        <w:numPr>
          <w:ilvl w:val="0"/>
          <w:numId w:val="1"/>
        </w:numPr>
        <w:ind w:left="0" w:hanging="709"/>
        <w:rPr>
          <w:rFonts w:cs="Arial"/>
          <w:sz w:val="28"/>
          <w:szCs w:val="28"/>
        </w:rPr>
      </w:pPr>
      <w:r w:rsidRPr="003E4E94">
        <w:rPr>
          <w:rFonts w:cs="Arial"/>
          <w:sz w:val="28"/>
          <w:szCs w:val="28"/>
        </w:rPr>
        <w:t xml:space="preserve">La sentencia del Tribunal Colegiado se notificó </w:t>
      </w:r>
      <w:r w:rsidR="005F6327" w:rsidRPr="003E4E94">
        <w:rPr>
          <w:rFonts w:cs="Arial"/>
          <w:sz w:val="28"/>
          <w:szCs w:val="28"/>
        </w:rPr>
        <w:t xml:space="preserve">por lista </w:t>
      </w:r>
      <w:r w:rsidRPr="003E4E94">
        <w:rPr>
          <w:rFonts w:cs="Arial"/>
          <w:sz w:val="28"/>
          <w:szCs w:val="28"/>
        </w:rPr>
        <w:t xml:space="preserve">a la parte quejosa el </w:t>
      </w:r>
      <w:r w:rsidR="005F6327" w:rsidRPr="003E4E94">
        <w:rPr>
          <w:rFonts w:cs="Arial"/>
          <w:b/>
          <w:bCs/>
          <w:sz w:val="28"/>
          <w:szCs w:val="28"/>
        </w:rPr>
        <w:t>trece de octubre de dos mil veintidós</w:t>
      </w:r>
      <w:r w:rsidR="00C83900" w:rsidRPr="003E4E94">
        <w:rPr>
          <w:rFonts w:cs="Arial"/>
          <w:sz w:val="28"/>
          <w:szCs w:val="28"/>
        </w:rPr>
        <w:t xml:space="preserve">, surtiendo efectos </w:t>
      </w:r>
      <w:r w:rsidRPr="003E4E94">
        <w:rPr>
          <w:rFonts w:cs="Arial"/>
          <w:sz w:val="28"/>
          <w:szCs w:val="28"/>
        </w:rPr>
        <w:t xml:space="preserve">el </w:t>
      </w:r>
      <w:r w:rsidR="005F6327" w:rsidRPr="003E4E94">
        <w:rPr>
          <w:rFonts w:cs="Arial"/>
          <w:sz w:val="28"/>
          <w:szCs w:val="28"/>
        </w:rPr>
        <w:t>catorce de octubre siguiente</w:t>
      </w:r>
      <w:r w:rsidRPr="003E4E94">
        <w:rPr>
          <w:rFonts w:cs="Arial"/>
          <w:sz w:val="28"/>
          <w:szCs w:val="28"/>
        </w:rPr>
        <w:t>, de conformidad con el artículo 31, fracción II, de la Ley de Amparo</w:t>
      </w:r>
      <w:r w:rsidRPr="003E4E94">
        <w:rPr>
          <w:rStyle w:val="Refdenotaalpie"/>
          <w:rFonts w:cs="Arial"/>
          <w:sz w:val="28"/>
          <w:szCs w:val="28"/>
        </w:rPr>
        <w:footnoteReference w:id="11"/>
      </w:r>
      <w:r w:rsidRPr="003E4E94">
        <w:rPr>
          <w:rFonts w:cs="Arial"/>
          <w:sz w:val="28"/>
          <w:szCs w:val="28"/>
        </w:rPr>
        <w:t>.</w:t>
      </w:r>
    </w:p>
    <w:p w14:paraId="09EC0448" w14:textId="77777777" w:rsidR="00965E8E" w:rsidRPr="003E4E94" w:rsidRDefault="00965E8E" w:rsidP="00965E8E">
      <w:pPr>
        <w:pStyle w:val="corte4fondo"/>
        <w:ind w:firstLine="0"/>
        <w:rPr>
          <w:rFonts w:cs="Arial"/>
          <w:sz w:val="28"/>
          <w:szCs w:val="28"/>
        </w:rPr>
      </w:pPr>
    </w:p>
    <w:p w14:paraId="3E6CEAF7" w14:textId="36C92D9E" w:rsidR="00965E8E" w:rsidRPr="003E4E94" w:rsidRDefault="00965E8E" w:rsidP="004F5EFE">
      <w:pPr>
        <w:pStyle w:val="corte4fondo"/>
        <w:numPr>
          <w:ilvl w:val="0"/>
          <w:numId w:val="1"/>
        </w:numPr>
        <w:ind w:left="0" w:hanging="709"/>
        <w:rPr>
          <w:rFonts w:cs="Arial"/>
          <w:sz w:val="28"/>
          <w:szCs w:val="28"/>
        </w:rPr>
      </w:pPr>
      <w:r w:rsidRPr="003E4E94">
        <w:rPr>
          <w:rFonts w:cs="Arial"/>
          <w:sz w:val="28"/>
          <w:szCs w:val="28"/>
        </w:rPr>
        <w:lastRenderedPageBreak/>
        <w:t xml:space="preserve">Por lo tanto, el plazo establecido en el artículo 86 de la Ley de Amparo para la interposición del recurso de revisión transcurrió del </w:t>
      </w:r>
      <w:r w:rsidR="005F6327" w:rsidRPr="003E4E94">
        <w:rPr>
          <w:rFonts w:cs="Arial"/>
          <w:b/>
          <w:bCs/>
          <w:sz w:val="28"/>
          <w:szCs w:val="28"/>
          <w:u w:val="single"/>
        </w:rPr>
        <w:t xml:space="preserve">diecisiete al veintiocho de octubre del </w:t>
      </w:r>
      <w:r w:rsidRPr="003E4E94">
        <w:rPr>
          <w:rFonts w:cs="Arial"/>
          <w:b/>
          <w:bCs/>
          <w:sz w:val="28"/>
          <w:szCs w:val="28"/>
          <w:u w:val="single"/>
        </w:rPr>
        <w:t>dos mil veintidós</w:t>
      </w:r>
      <w:r w:rsidRPr="003E4E94">
        <w:rPr>
          <w:rFonts w:cs="Arial"/>
          <w:sz w:val="28"/>
          <w:szCs w:val="28"/>
        </w:rPr>
        <w:t xml:space="preserve">, descontándose </w:t>
      </w:r>
      <w:r w:rsidR="005F6327" w:rsidRPr="003E4E94">
        <w:rPr>
          <w:rFonts w:cs="Arial"/>
          <w:sz w:val="28"/>
          <w:szCs w:val="28"/>
        </w:rPr>
        <w:t xml:space="preserve">del cómputo de dicho plazo los días veintidós y veintitrés </w:t>
      </w:r>
      <w:r w:rsidRPr="003E4E94">
        <w:rPr>
          <w:rFonts w:cs="Arial"/>
          <w:sz w:val="28"/>
          <w:szCs w:val="28"/>
        </w:rPr>
        <w:t>por ser sábado y domingo</w:t>
      </w:r>
      <w:r w:rsidR="005F6327" w:rsidRPr="003E4E94">
        <w:rPr>
          <w:rFonts w:cs="Arial"/>
          <w:sz w:val="28"/>
          <w:szCs w:val="28"/>
        </w:rPr>
        <w:t xml:space="preserve">, </w:t>
      </w:r>
      <w:r w:rsidRPr="003E4E94">
        <w:rPr>
          <w:rFonts w:cs="Arial"/>
          <w:sz w:val="28"/>
          <w:szCs w:val="28"/>
        </w:rPr>
        <w:t>respectivamente</w:t>
      </w:r>
      <w:r w:rsidRPr="003E4E94">
        <w:rPr>
          <w:lang w:val="es-MX"/>
        </w:rPr>
        <w:t xml:space="preserve"> </w:t>
      </w:r>
      <w:r w:rsidRPr="003E4E94">
        <w:rPr>
          <w:rFonts w:cs="Arial"/>
          <w:sz w:val="28"/>
          <w:szCs w:val="28"/>
          <w:lang w:val="es-MX"/>
        </w:rPr>
        <w:t>y, por ende, inhábiles de conformidad con el artículo 19 de la Ley de Amparo</w:t>
      </w:r>
      <w:r w:rsidR="005F6327" w:rsidRPr="003E4E94">
        <w:rPr>
          <w:rFonts w:cs="Arial"/>
          <w:sz w:val="28"/>
          <w:szCs w:val="28"/>
          <w:lang w:val="es-MX"/>
        </w:rPr>
        <w:t>.</w:t>
      </w:r>
    </w:p>
    <w:p w14:paraId="737ED108" w14:textId="77777777" w:rsidR="00965E8E" w:rsidRPr="003E4E94" w:rsidRDefault="00965E8E" w:rsidP="00965E8E">
      <w:pPr>
        <w:pStyle w:val="corte4fondo"/>
        <w:ind w:firstLine="0"/>
        <w:rPr>
          <w:rFonts w:cs="Arial"/>
          <w:sz w:val="28"/>
          <w:szCs w:val="28"/>
        </w:rPr>
      </w:pPr>
    </w:p>
    <w:p w14:paraId="648A1FD2" w14:textId="37DEAEF5" w:rsidR="00CF77C2" w:rsidRPr="003E4E94" w:rsidRDefault="00965E8E" w:rsidP="006370B9">
      <w:pPr>
        <w:pStyle w:val="corte4fondo"/>
        <w:numPr>
          <w:ilvl w:val="0"/>
          <w:numId w:val="1"/>
        </w:numPr>
        <w:ind w:left="0" w:hanging="709"/>
        <w:rPr>
          <w:rFonts w:cs="Arial"/>
          <w:sz w:val="28"/>
          <w:szCs w:val="28"/>
        </w:rPr>
      </w:pPr>
      <w:r w:rsidRPr="003E4E94">
        <w:rPr>
          <w:rFonts w:cs="Arial"/>
          <w:sz w:val="28"/>
          <w:szCs w:val="28"/>
        </w:rPr>
        <w:t>De tal manera</w:t>
      </w:r>
      <w:r w:rsidR="005F6327" w:rsidRPr="003E4E94">
        <w:rPr>
          <w:rFonts w:cs="Arial"/>
          <w:sz w:val="28"/>
          <w:szCs w:val="28"/>
        </w:rPr>
        <w:t xml:space="preserve"> que</w:t>
      </w:r>
      <w:r w:rsidRPr="003E4E94">
        <w:rPr>
          <w:rFonts w:cs="Arial"/>
          <w:sz w:val="28"/>
          <w:szCs w:val="28"/>
        </w:rPr>
        <w:t>,</w:t>
      </w:r>
      <w:r w:rsidR="005F6327" w:rsidRPr="003E4E94">
        <w:rPr>
          <w:rFonts w:cs="Arial"/>
          <w:sz w:val="28"/>
          <w:szCs w:val="28"/>
        </w:rPr>
        <w:t xml:space="preserve"> si</w:t>
      </w:r>
      <w:r w:rsidRPr="003E4E94">
        <w:rPr>
          <w:rFonts w:cs="Arial"/>
          <w:sz w:val="28"/>
          <w:szCs w:val="28"/>
        </w:rPr>
        <w:t xml:space="preserve"> </w:t>
      </w:r>
      <w:r w:rsidR="00C83900" w:rsidRPr="003E4E94">
        <w:rPr>
          <w:rFonts w:cs="Arial"/>
          <w:sz w:val="28"/>
          <w:szCs w:val="28"/>
        </w:rPr>
        <w:t xml:space="preserve">el escrito por medio del cual se hace valer el recurso de revisión </w:t>
      </w:r>
      <w:r w:rsidR="005F6327" w:rsidRPr="003E4E94">
        <w:rPr>
          <w:rFonts w:cs="Arial"/>
          <w:sz w:val="28"/>
          <w:szCs w:val="28"/>
        </w:rPr>
        <w:t xml:space="preserve">se presentó ante la Oficina de Correspondencia Común de los Tribunales Colegiados en Materia Civil del </w:t>
      </w:r>
      <w:r w:rsidR="00C420D2" w:rsidRPr="003E4E94">
        <w:rPr>
          <w:rFonts w:cs="Arial"/>
          <w:sz w:val="28"/>
          <w:szCs w:val="28"/>
        </w:rPr>
        <w:t>Sexto</w:t>
      </w:r>
      <w:r w:rsidR="005F6327" w:rsidRPr="003E4E94">
        <w:rPr>
          <w:rFonts w:cs="Arial"/>
          <w:sz w:val="28"/>
          <w:szCs w:val="28"/>
        </w:rPr>
        <w:t xml:space="preserve"> Circuito el </w:t>
      </w:r>
      <w:r w:rsidR="00C420D2" w:rsidRPr="003E4E94">
        <w:rPr>
          <w:rFonts w:cs="Arial"/>
          <w:b/>
          <w:bCs/>
          <w:sz w:val="28"/>
          <w:szCs w:val="28"/>
        </w:rPr>
        <w:t>veintisiete de octubre del dos mil veintidós</w:t>
      </w:r>
      <w:r w:rsidR="00C420D2" w:rsidRPr="003E4E94">
        <w:rPr>
          <w:rFonts w:cs="Arial"/>
          <w:sz w:val="28"/>
          <w:szCs w:val="28"/>
        </w:rPr>
        <w:t xml:space="preserve">, es de concluirse que es </w:t>
      </w:r>
      <w:r w:rsidR="00C420D2" w:rsidRPr="003E4E94">
        <w:rPr>
          <w:rFonts w:cs="Arial"/>
          <w:b/>
          <w:bCs/>
          <w:sz w:val="28"/>
          <w:szCs w:val="28"/>
        </w:rPr>
        <w:t>oportuno</w:t>
      </w:r>
      <w:r w:rsidR="00C83900" w:rsidRPr="003E4E94">
        <w:rPr>
          <w:rFonts w:cs="Arial"/>
          <w:sz w:val="28"/>
          <w:szCs w:val="28"/>
        </w:rPr>
        <w:t>, pues</w:t>
      </w:r>
      <w:r w:rsidR="00C420D2" w:rsidRPr="003E4E94">
        <w:rPr>
          <w:rFonts w:cs="Arial"/>
          <w:sz w:val="28"/>
          <w:szCs w:val="28"/>
        </w:rPr>
        <w:t xml:space="preserve"> se presentó antes de que concluyera el plazo</w:t>
      </w:r>
      <w:r w:rsidR="00485D09" w:rsidRPr="003E4E94">
        <w:rPr>
          <w:rFonts w:cs="Arial"/>
          <w:sz w:val="28"/>
          <w:szCs w:val="28"/>
        </w:rPr>
        <w:t xml:space="preserve"> para ello</w:t>
      </w:r>
      <w:r w:rsidRPr="003E4E94">
        <w:rPr>
          <w:rFonts w:cs="Arial"/>
          <w:sz w:val="28"/>
          <w:szCs w:val="28"/>
        </w:rPr>
        <w:t>.</w:t>
      </w:r>
    </w:p>
    <w:p w14:paraId="69D8EC4F" w14:textId="77777777" w:rsidR="006370B9" w:rsidRPr="003E4E94" w:rsidRDefault="006370B9" w:rsidP="006370B9">
      <w:pPr>
        <w:pStyle w:val="corte4fondo"/>
        <w:ind w:firstLine="0"/>
        <w:rPr>
          <w:rFonts w:cs="Arial"/>
          <w:sz w:val="28"/>
          <w:szCs w:val="28"/>
        </w:rPr>
      </w:pPr>
    </w:p>
    <w:p w14:paraId="5C395D4E" w14:textId="4772C7B0" w:rsidR="00965E8E" w:rsidRPr="003E4E94" w:rsidRDefault="00965E8E" w:rsidP="00CF77C2">
      <w:pPr>
        <w:pStyle w:val="corte4fondo"/>
        <w:numPr>
          <w:ilvl w:val="0"/>
          <w:numId w:val="10"/>
        </w:numPr>
        <w:ind w:left="0" w:firstLine="0"/>
        <w:jc w:val="center"/>
        <w:rPr>
          <w:rFonts w:cs="Arial"/>
          <w:b/>
          <w:sz w:val="28"/>
          <w:szCs w:val="28"/>
        </w:rPr>
      </w:pPr>
      <w:r w:rsidRPr="003E4E94">
        <w:rPr>
          <w:rFonts w:cs="Arial"/>
          <w:b/>
          <w:sz w:val="28"/>
          <w:szCs w:val="28"/>
        </w:rPr>
        <w:t>LEGITIMACIÓN</w:t>
      </w:r>
    </w:p>
    <w:p w14:paraId="6EDE8BB7" w14:textId="77777777" w:rsidR="00CF77C2" w:rsidRPr="003E4E94" w:rsidRDefault="00CF77C2" w:rsidP="00CF77C2">
      <w:pPr>
        <w:pStyle w:val="corte4fondo"/>
        <w:ind w:firstLine="0"/>
        <w:rPr>
          <w:rFonts w:cs="Arial"/>
          <w:sz w:val="28"/>
          <w:szCs w:val="28"/>
        </w:rPr>
      </w:pPr>
    </w:p>
    <w:p w14:paraId="2F92C432" w14:textId="681F9DC6" w:rsidR="00CA00CD" w:rsidRPr="003E4E94" w:rsidRDefault="00965E8E" w:rsidP="006370B9">
      <w:pPr>
        <w:pStyle w:val="corte4fondo"/>
        <w:numPr>
          <w:ilvl w:val="0"/>
          <w:numId w:val="1"/>
        </w:numPr>
        <w:ind w:left="0" w:hanging="709"/>
        <w:rPr>
          <w:rFonts w:cs="Arial"/>
          <w:sz w:val="28"/>
          <w:szCs w:val="28"/>
        </w:rPr>
      </w:pPr>
      <w:r w:rsidRPr="003E4E94">
        <w:rPr>
          <w:rFonts w:cs="Arial"/>
          <w:sz w:val="28"/>
          <w:szCs w:val="28"/>
        </w:rPr>
        <w:t xml:space="preserve">El </w:t>
      </w:r>
      <w:r w:rsidRPr="00470808">
        <w:rPr>
          <w:rFonts w:cs="Arial"/>
          <w:color w:val="FF0000"/>
          <w:sz w:val="28"/>
          <w:szCs w:val="28"/>
        </w:rPr>
        <w:t xml:space="preserve">señor </w:t>
      </w:r>
      <w:r w:rsidR="00470808">
        <w:rPr>
          <w:rFonts w:cs="Arial"/>
          <w:color w:val="FF0000"/>
          <w:sz w:val="28"/>
          <w:szCs w:val="28"/>
        </w:rPr>
        <w:t>“A”</w:t>
      </w:r>
      <w:r w:rsidR="00040774" w:rsidRPr="003E4E94">
        <w:rPr>
          <w:rFonts w:cs="Arial"/>
          <w:color w:val="FF0000"/>
          <w:sz w:val="28"/>
          <w:szCs w:val="28"/>
        </w:rPr>
        <w:t xml:space="preserve"> </w:t>
      </w:r>
      <w:r w:rsidR="00040774" w:rsidRPr="003E4E94">
        <w:rPr>
          <w:rFonts w:cs="Arial"/>
          <w:sz w:val="28"/>
          <w:szCs w:val="28"/>
          <w:lang w:val="es-MX"/>
        </w:rPr>
        <w:t xml:space="preserve">y la </w:t>
      </w:r>
      <w:r w:rsidR="00040774" w:rsidRPr="00470808">
        <w:rPr>
          <w:rFonts w:cs="Arial"/>
          <w:color w:val="FF0000"/>
          <w:sz w:val="28"/>
          <w:szCs w:val="28"/>
          <w:lang w:val="es-MX"/>
        </w:rPr>
        <w:t xml:space="preserve">señora </w:t>
      </w:r>
      <w:r w:rsidR="00470808">
        <w:rPr>
          <w:rFonts w:cs="Arial"/>
          <w:color w:val="FF0000"/>
          <w:sz w:val="28"/>
          <w:szCs w:val="28"/>
          <w:lang w:val="es-MX"/>
        </w:rPr>
        <w:t>“B”</w:t>
      </w:r>
      <w:r w:rsidR="00040774" w:rsidRPr="003E4E94">
        <w:rPr>
          <w:rFonts w:cs="Arial"/>
          <w:sz w:val="28"/>
          <w:szCs w:val="28"/>
          <w:lang w:val="es-MX"/>
        </w:rPr>
        <w:t xml:space="preserve"> cuentan con la legitimación </w:t>
      </w:r>
      <w:r w:rsidRPr="003E4E94">
        <w:rPr>
          <w:rFonts w:cs="Arial"/>
          <w:sz w:val="28"/>
          <w:szCs w:val="28"/>
          <w:lang w:val="es-MX"/>
        </w:rPr>
        <w:t xml:space="preserve">procesal </w:t>
      </w:r>
      <w:r w:rsidRPr="003E4E94">
        <w:rPr>
          <w:rFonts w:cs="Arial"/>
          <w:sz w:val="28"/>
          <w:szCs w:val="28"/>
        </w:rPr>
        <w:t>necesaria para interponer el recurso de revisión,</w:t>
      </w:r>
      <w:r w:rsidR="00040774" w:rsidRPr="003E4E94">
        <w:rPr>
          <w:rFonts w:cs="Arial"/>
          <w:bCs/>
          <w:sz w:val="28"/>
          <w:szCs w:val="28"/>
        </w:rPr>
        <w:t xml:space="preserve"> pues el </w:t>
      </w:r>
      <w:r w:rsidR="00251E5B" w:rsidRPr="003E4E94">
        <w:rPr>
          <w:rFonts w:cs="Arial"/>
          <w:bCs/>
          <w:sz w:val="28"/>
          <w:szCs w:val="28"/>
        </w:rPr>
        <w:t>t</w:t>
      </w:r>
      <w:r w:rsidR="00040774" w:rsidRPr="003E4E94">
        <w:rPr>
          <w:rFonts w:cs="Arial"/>
          <w:bCs/>
          <w:sz w:val="28"/>
          <w:szCs w:val="28"/>
        </w:rPr>
        <w:t xml:space="preserve">ribunal </w:t>
      </w:r>
      <w:r w:rsidR="00251E5B" w:rsidRPr="003E4E94">
        <w:rPr>
          <w:rFonts w:cs="Arial"/>
          <w:bCs/>
          <w:sz w:val="28"/>
          <w:szCs w:val="28"/>
        </w:rPr>
        <w:t>c</w:t>
      </w:r>
      <w:r w:rsidR="00040774" w:rsidRPr="003E4E94">
        <w:rPr>
          <w:rFonts w:cs="Arial"/>
          <w:bCs/>
          <w:sz w:val="28"/>
          <w:szCs w:val="28"/>
        </w:rPr>
        <w:t xml:space="preserve">olegiado cuya sentencia se analiza, les reconoció el carácter de parte quejosa al admitir a trámite el juicio de amparo directo, </w:t>
      </w:r>
      <w:r w:rsidR="00040774" w:rsidRPr="003E4E94">
        <w:rPr>
          <w:rFonts w:cs="Arial"/>
          <w:sz w:val="28"/>
          <w:szCs w:val="28"/>
        </w:rPr>
        <w:t>en términos del artículo 5, fracción I, de la Ley de Amparo.</w:t>
      </w:r>
    </w:p>
    <w:p w14:paraId="66B31C92" w14:textId="77777777" w:rsidR="00CA00CD" w:rsidRPr="003E4E94" w:rsidRDefault="00CA00CD" w:rsidP="00CA00CD">
      <w:pPr>
        <w:pStyle w:val="corte4fondo"/>
        <w:ind w:firstLine="0"/>
        <w:rPr>
          <w:rFonts w:cs="Arial"/>
          <w:sz w:val="28"/>
          <w:szCs w:val="28"/>
        </w:rPr>
      </w:pPr>
    </w:p>
    <w:p w14:paraId="6F882EAB" w14:textId="35C4DC41" w:rsidR="006C0A85" w:rsidRPr="003E4E94" w:rsidRDefault="00FA5EDE" w:rsidP="0076675C">
      <w:pPr>
        <w:pStyle w:val="corte4fondo"/>
        <w:numPr>
          <w:ilvl w:val="0"/>
          <w:numId w:val="11"/>
        </w:numPr>
        <w:tabs>
          <w:tab w:val="left" w:pos="567"/>
        </w:tabs>
        <w:ind w:left="0" w:firstLine="0"/>
        <w:jc w:val="center"/>
        <w:rPr>
          <w:rFonts w:cs="Arial"/>
          <w:b/>
          <w:sz w:val="28"/>
          <w:szCs w:val="28"/>
        </w:rPr>
      </w:pPr>
      <w:r w:rsidRPr="003E4E94">
        <w:rPr>
          <w:rFonts w:cs="Arial"/>
          <w:b/>
          <w:sz w:val="28"/>
          <w:szCs w:val="28"/>
        </w:rPr>
        <w:t xml:space="preserve">ESTUDIO </w:t>
      </w:r>
      <w:r w:rsidR="00AE6AE7" w:rsidRPr="003E4E94">
        <w:rPr>
          <w:rFonts w:cs="Arial"/>
          <w:b/>
          <w:sz w:val="28"/>
          <w:szCs w:val="28"/>
        </w:rPr>
        <w:t xml:space="preserve">SOBRE LA </w:t>
      </w:r>
      <w:r w:rsidRPr="003E4E94">
        <w:rPr>
          <w:rFonts w:cs="Arial"/>
          <w:b/>
          <w:sz w:val="28"/>
          <w:szCs w:val="28"/>
        </w:rPr>
        <w:t>PROCEDENCIA DEL RECURSO</w:t>
      </w:r>
    </w:p>
    <w:p w14:paraId="6128123C" w14:textId="77777777" w:rsidR="00CA00CD" w:rsidRPr="003E4E94" w:rsidRDefault="00CA00CD" w:rsidP="00CA00CD">
      <w:pPr>
        <w:pStyle w:val="corte4fondo"/>
        <w:ind w:firstLine="0"/>
        <w:rPr>
          <w:rFonts w:cs="Arial"/>
          <w:sz w:val="28"/>
          <w:szCs w:val="28"/>
        </w:rPr>
      </w:pPr>
    </w:p>
    <w:p w14:paraId="56734790" w14:textId="069AA0B8" w:rsidR="006C0A85" w:rsidRPr="003E4E94" w:rsidRDefault="0079544B" w:rsidP="00CA00CD">
      <w:pPr>
        <w:pStyle w:val="corte4fondo"/>
        <w:numPr>
          <w:ilvl w:val="0"/>
          <w:numId w:val="1"/>
        </w:numPr>
        <w:ind w:left="0" w:hanging="567"/>
        <w:rPr>
          <w:rFonts w:cs="Arial"/>
          <w:sz w:val="28"/>
          <w:szCs w:val="28"/>
        </w:rPr>
      </w:pPr>
      <w:r w:rsidRPr="003E4E94">
        <w:rPr>
          <w:rFonts w:cs="Arial"/>
          <w:sz w:val="28"/>
          <w:szCs w:val="28"/>
        </w:rPr>
        <w:t xml:space="preserve">Esta </w:t>
      </w:r>
      <w:r w:rsidR="00EE2DE2" w:rsidRPr="003E4E94">
        <w:rPr>
          <w:rFonts w:cs="Arial"/>
          <w:sz w:val="28"/>
          <w:szCs w:val="28"/>
        </w:rPr>
        <w:t xml:space="preserve">Primera Sala de la </w:t>
      </w:r>
      <w:r w:rsidR="00D14777" w:rsidRPr="003E4E94">
        <w:rPr>
          <w:rFonts w:cs="Arial"/>
          <w:sz w:val="28"/>
          <w:szCs w:val="28"/>
        </w:rPr>
        <w:t>Suprema Corte</w:t>
      </w:r>
      <w:r w:rsidRPr="003E4E94">
        <w:rPr>
          <w:rFonts w:cs="Arial"/>
          <w:sz w:val="28"/>
          <w:szCs w:val="28"/>
        </w:rPr>
        <w:t xml:space="preserve"> </w:t>
      </w:r>
      <w:r w:rsidR="00597D05" w:rsidRPr="003E4E94">
        <w:rPr>
          <w:rFonts w:cs="Arial"/>
          <w:sz w:val="28"/>
          <w:szCs w:val="28"/>
        </w:rPr>
        <w:t xml:space="preserve">de Justicia de la Nación </w:t>
      </w:r>
      <w:r w:rsidRPr="003E4E94">
        <w:rPr>
          <w:rFonts w:cs="Arial"/>
          <w:sz w:val="28"/>
          <w:szCs w:val="28"/>
        </w:rPr>
        <w:t xml:space="preserve">considera que el </w:t>
      </w:r>
      <w:r w:rsidR="00597D05" w:rsidRPr="003E4E94">
        <w:rPr>
          <w:rFonts w:cs="Arial"/>
          <w:sz w:val="28"/>
          <w:szCs w:val="28"/>
        </w:rPr>
        <w:t xml:space="preserve">presente </w:t>
      </w:r>
      <w:r w:rsidRPr="003E4E94">
        <w:rPr>
          <w:rFonts w:cs="Arial"/>
          <w:sz w:val="28"/>
          <w:szCs w:val="28"/>
        </w:rPr>
        <w:t xml:space="preserve">asunto </w:t>
      </w:r>
      <w:r w:rsidRPr="003E4E94">
        <w:rPr>
          <w:rFonts w:cs="Arial"/>
          <w:b/>
          <w:bCs/>
          <w:sz w:val="28"/>
          <w:szCs w:val="28"/>
        </w:rPr>
        <w:t xml:space="preserve">reúne los requisitos necesarios </w:t>
      </w:r>
      <w:r w:rsidR="00514B97" w:rsidRPr="003E4E94">
        <w:rPr>
          <w:rFonts w:cs="Arial"/>
          <w:b/>
          <w:bCs/>
          <w:sz w:val="28"/>
          <w:szCs w:val="28"/>
        </w:rPr>
        <w:t>para su</w:t>
      </w:r>
      <w:r w:rsidRPr="003E4E94">
        <w:rPr>
          <w:rFonts w:cs="Arial"/>
          <w:b/>
          <w:bCs/>
          <w:sz w:val="28"/>
          <w:szCs w:val="28"/>
        </w:rPr>
        <w:t xml:space="preserve"> procedencia</w:t>
      </w:r>
      <w:r w:rsidR="00597D05" w:rsidRPr="003E4E94">
        <w:rPr>
          <w:rFonts w:cs="Arial"/>
          <w:sz w:val="28"/>
          <w:szCs w:val="28"/>
        </w:rPr>
        <w:t xml:space="preserve">, por </w:t>
      </w:r>
      <w:r w:rsidRPr="003E4E94">
        <w:rPr>
          <w:rFonts w:cs="Arial"/>
          <w:sz w:val="28"/>
          <w:szCs w:val="28"/>
        </w:rPr>
        <w:t xml:space="preserve">las </w:t>
      </w:r>
      <w:r w:rsidR="00A07C0A" w:rsidRPr="003E4E94">
        <w:rPr>
          <w:rFonts w:cs="Arial"/>
          <w:sz w:val="28"/>
          <w:szCs w:val="28"/>
        </w:rPr>
        <w:t>razones que se expresan a continuación.</w:t>
      </w:r>
    </w:p>
    <w:p w14:paraId="1F8D3974" w14:textId="77777777" w:rsidR="0079544B" w:rsidRPr="003E4E94" w:rsidRDefault="0079544B" w:rsidP="00352A29">
      <w:pPr>
        <w:pStyle w:val="corte4fondo"/>
        <w:ind w:hanging="567"/>
        <w:rPr>
          <w:rFonts w:cs="Arial"/>
          <w:sz w:val="28"/>
          <w:szCs w:val="28"/>
        </w:rPr>
      </w:pPr>
    </w:p>
    <w:p w14:paraId="20EE1CA7" w14:textId="77777777" w:rsidR="00800376" w:rsidRPr="003E4E94" w:rsidRDefault="00EE2DE2" w:rsidP="004F5EFE">
      <w:pPr>
        <w:pStyle w:val="corte4fondo"/>
        <w:numPr>
          <w:ilvl w:val="0"/>
          <w:numId w:val="1"/>
        </w:numPr>
        <w:ind w:left="0" w:hanging="567"/>
        <w:rPr>
          <w:rFonts w:cs="Arial"/>
          <w:sz w:val="28"/>
          <w:szCs w:val="28"/>
        </w:rPr>
      </w:pPr>
      <w:r w:rsidRPr="003E4E94">
        <w:rPr>
          <w:rFonts w:cs="Arial"/>
          <w:sz w:val="28"/>
          <w:szCs w:val="28"/>
        </w:rPr>
        <w:lastRenderedPageBreak/>
        <w:t>De inicio, debe recordarse que el juicio de amparo directo comprende una sola instancia, pues la resolución que ahí se dicte, por regla general, es definitiva y no admite recurso alguno; sin embargo, excepcionalmente, en su contra podrá interponerse el recurso de revisión.</w:t>
      </w:r>
    </w:p>
    <w:p w14:paraId="69CDE6D1" w14:textId="77777777" w:rsidR="00800376" w:rsidRPr="003E4E94" w:rsidRDefault="00800376" w:rsidP="00800376">
      <w:pPr>
        <w:pStyle w:val="Prrafodelista"/>
        <w:rPr>
          <w:rFonts w:cs="Arial"/>
          <w:sz w:val="28"/>
          <w:szCs w:val="28"/>
        </w:rPr>
      </w:pPr>
    </w:p>
    <w:p w14:paraId="5ADC95B8" w14:textId="489CDD3F" w:rsidR="00800376" w:rsidRPr="003E4E94" w:rsidRDefault="00800376" w:rsidP="004F5EFE">
      <w:pPr>
        <w:pStyle w:val="corte4fondo"/>
        <w:numPr>
          <w:ilvl w:val="0"/>
          <w:numId w:val="1"/>
        </w:numPr>
        <w:ind w:left="0" w:hanging="567"/>
        <w:rPr>
          <w:rFonts w:cs="Arial"/>
          <w:sz w:val="28"/>
          <w:szCs w:val="28"/>
        </w:rPr>
      </w:pPr>
      <w:r w:rsidRPr="003E4E94">
        <w:rPr>
          <w:rFonts w:cs="Arial"/>
          <w:sz w:val="28"/>
          <w:szCs w:val="28"/>
        </w:rPr>
        <w:t>Del artículo 107, fracción IX, de la Constitución Política del país</w:t>
      </w:r>
      <w:r w:rsidRPr="003E4E94">
        <w:rPr>
          <w:rStyle w:val="Refdenotaalpie"/>
          <w:rFonts w:cs="Arial"/>
          <w:sz w:val="28"/>
          <w:szCs w:val="28"/>
        </w:rPr>
        <w:footnoteReference w:id="12"/>
      </w:r>
      <w:r w:rsidR="00874E1C" w:rsidRPr="003E4E94">
        <w:rPr>
          <w:rFonts w:cs="Arial"/>
          <w:sz w:val="28"/>
          <w:szCs w:val="28"/>
        </w:rPr>
        <w:t>,</w:t>
      </w:r>
      <w:r w:rsidRPr="003E4E94">
        <w:rPr>
          <w:rFonts w:cs="Arial"/>
          <w:sz w:val="28"/>
          <w:szCs w:val="28"/>
        </w:rPr>
        <w:t xml:space="preserve"> y 81, fracción II, de la Ley de Amparo</w:t>
      </w:r>
      <w:r w:rsidRPr="003E4E94">
        <w:rPr>
          <w:rStyle w:val="Refdenotaalpie"/>
          <w:rFonts w:cs="Arial"/>
          <w:sz w:val="28"/>
          <w:szCs w:val="28"/>
        </w:rPr>
        <w:footnoteReference w:id="13"/>
      </w:r>
      <w:r w:rsidRPr="003E4E94">
        <w:rPr>
          <w:rFonts w:cs="Arial"/>
          <w:sz w:val="28"/>
          <w:szCs w:val="28"/>
        </w:rPr>
        <w:t>, se desprende que la procedencia del recurso de revisión</w:t>
      </w:r>
      <w:r w:rsidR="009C4F86" w:rsidRPr="003E4E94">
        <w:rPr>
          <w:rFonts w:cs="Arial"/>
          <w:sz w:val="28"/>
          <w:szCs w:val="28"/>
        </w:rPr>
        <w:t xml:space="preserve"> en amparo directo</w:t>
      </w:r>
      <w:r w:rsidRPr="003E4E94">
        <w:rPr>
          <w:rFonts w:cs="Arial"/>
          <w:sz w:val="28"/>
          <w:szCs w:val="28"/>
        </w:rPr>
        <w:t xml:space="preserve"> está supeditada a que se cumplan dos requisitos:</w:t>
      </w:r>
    </w:p>
    <w:p w14:paraId="5B689699" w14:textId="42224B43" w:rsidR="00800376" w:rsidRPr="003E4E94" w:rsidRDefault="0042768A" w:rsidP="004F5EFE">
      <w:pPr>
        <w:pStyle w:val="corte4fondo"/>
        <w:numPr>
          <w:ilvl w:val="0"/>
          <w:numId w:val="20"/>
        </w:numPr>
        <w:spacing w:before="360" w:after="360"/>
        <w:ind w:left="567" w:hanging="567"/>
        <w:rPr>
          <w:rFonts w:cs="Arial"/>
          <w:sz w:val="28"/>
          <w:szCs w:val="28"/>
        </w:rPr>
      </w:pPr>
      <w:r w:rsidRPr="003E4E94">
        <w:rPr>
          <w:rFonts w:cs="Arial"/>
          <w:sz w:val="28"/>
          <w:szCs w:val="28"/>
        </w:rPr>
        <w:t>Que e</w:t>
      </w:r>
      <w:r w:rsidR="00800376" w:rsidRPr="003E4E94">
        <w:rPr>
          <w:rFonts w:cs="Arial"/>
          <w:sz w:val="28"/>
          <w:szCs w:val="28"/>
        </w:rPr>
        <w:t xml:space="preserve">n las sentencias impugnadas se decida sobre la constitucionalidad o inconstitucionalidad de una norma general, o se establezca la interpretación directa de un precepto constitucional o de los derechos humanos establecidos en los tratados internacionales de los que el Estado Mexicano sea parte, o bien se </w:t>
      </w:r>
      <w:r w:rsidR="00800376" w:rsidRPr="003E4E94">
        <w:rPr>
          <w:rFonts w:cs="Arial"/>
          <w:sz w:val="28"/>
          <w:szCs w:val="28"/>
        </w:rPr>
        <w:lastRenderedPageBreak/>
        <w:t>omita el estudio de las cuestiones antes mencionadas, cuando se hubieren planteado en la demanda de amparo; y</w:t>
      </w:r>
    </w:p>
    <w:p w14:paraId="566654DB" w14:textId="79079F7E" w:rsidR="00800376" w:rsidRPr="003E4E94" w:rsidRDefault="00AA0BF6" w:rsidP="004F5EFE">
      <w:pPr>
        <w:pStyle w:val="corte4fondo"/>
        <w:numPr>
          <w:ilvl w:val="0"/>
          <w:numId w:val="20"/>
        </w:numPr>
        <w:spacing w:before="360" w:after="360"/>
        <w:ind w:left="567" w:hanging="567"/>
        <w:rPr>
          <w:rFonts w:cs="Arial"/>
          <w:sz w:val="28"/>
          <w:szCs w:val="28"/>
        </w:rPr>
      </w:pPr>
      <w:r w:rsidRPr="003E4E94">
        <w:rPr>
          <w:rFonts w:cs="Arial"/>
          <w:snapToGrid w:val="0"/>
          <w:sz w:val="28"/>
          <w:szCs w:val="28"/>
        </w:rPr>
        <w:t>Que e</w:t>
      </w:r>
      <w:r w:rsidR="00800376" w:rsidRPr="003E4E94">
        <w:rPr>
          <w:rFonts w:cs="Arial"/>
          <w:snapToGrid w:val="0"/>
          <w:sz w:val="28"/>
          <w:szCs w:val="28"/>
        </w:rPr>
        <w:t>l problema de constitucionalidad referido en el inciso anterior, a juicio de la Suprema Corte de Justicia de la Nación, entrañe la fijación de un criterio de interés excepcional.</w:t>
      </w:r>
    </w:p>
    <w:p w14:paraId="46AA0738" w14:textId="2ED23744" w:rsidR="00EE2DE2" w:rsidRPr="003E4E94" w:rsidRDefault="00800376" w:rsidP="004F5EFE">
      <w:pPr>
        <w:pStyle w:val="corte4fondo"/>
        <w:numPr>
          <w:ilvl w:val="0"/>
          <w:numId w:val="1"/>
        </w:numPr>
        <w:ind w:left="0" w:hanging="567"/>
        <w:rPr>
          <w:rFonts w:cs="Arial"/>
          <w:sz w:val="28"/>
          <w:szCs w:val="28"/>
        </w:rPr>
      </w:pPr>
      <w:r w:rsidRPr="003E4E94">
        <w:rPr>
          <w:rFonts w:cs="Arial"/>
          <w:sz w:val="28"/>
          <w:szCs w:val="28"/>
        </w:rPr>
        <w:t>Al respecto, habiéndose actualizado el requisito de constitucionalidad, se cumple el diverso de interés excepcional cuando esta Suprema Corte advierta que aquél dará lugar a un pronunciamiento novedoso o de relevancia para el orden jurídico nacional; también cuando lo decidido en la sentencia recurrida pueda implicar el desconocimiento de un criterio sostenido por este alto tribunal relacionado con alguna cuestión propiamente constitucional, por haberse resuelto en contra de dicho criterio o se hubiere omitido su aplicación. En ese sentido, serán procedentes únicamente aquellos recursos que reúnan ambas características, por lo que la ausencia de cualquier condición es razón suficiente para desechar el recurso por improcedente.</w:t>
      </w:r>
    </w:p>
    <w:p w14:paraId="4346C5C8" w14:textId="77777777" w:rsidR="0096266A" w:rsidRPr="003E4E94" w:rsidRDefault="0096266A" w:rsidP="0096266A">
      <w:pPr>
        <w:pStyle w:val="corte4fondo"/>
        <w:ind w:firstLine="0"/>
        <w:rPr>
          <w:rFonts w:cs="Arial"/>
          <w:sz w:val="28"/>
          <w:szCs w:val="28"/>
        </w:rPr>
      </w:pPr>
    </w:p>
    <w:p w14:paraId="22DC7DE8" w14:textId="083C3551" w:rsidR="00083737" w:rsidRPr="003E4E94" w:rsidRDefault="00083737" w:rsidP="00083737">
      <w:pPr>
        <w:pStyle w:val="corte4fondo"/>
        <w:numPr>
          <w:ilvl w:val="0"/>
          <w:numId w:val="1"/>
        </w:numPr>
        <w:ind w:left="0" w:hanging="567"/>
        <w:rPr>
          <w:rFonts w:cs="Arial"/>
          <w:sz w:val="28"/>
          <w:szCs w:val="28"/>
        </w:rPr>
      </w:pPr>
      <w:r w:rsidRPr="0016779B">
        <w:rPr>
          <w:rFonts w:cs="Arial"/>
          <w:sz w:val="28"/>
          <w:szCs w:val="28"/>
        </w:rPr>
        <w:t xml:space="preserve">El </w:t>
      </w:r>
      <w:r w:rsidRPr="0016779B">
        <w:rPr>
          <w:rFonts w:cs="Arial"/>
          <w:b/>
          <w:bCs/>
          <w:sz w:val="28"/>
          <w:szCs w:val="28"/>
        </w:rPr>
        <w:t>requisito de constitucionalidad</w:t>
      </w:r>
      <w:r w:rsidRPr="0016779B">
        <w:rPr>
          <w:rFonts w:cs="Arial"/>
          <w:sz w:val="28"/>
          <w:szCs w:val="28"/>
        </w:rPr>
        <w:t xml:space="preserve"> se cumple pues en su demanda de</w:t>
      </w:r>
      <w:r w:rsidRPr="003E4E94">
        <w:rPr>
          <w:rFonts w:cs="Arial"/>
          <w:sz w:val="28"/>
          <w:szCs w:val="28"/>
        </w:rPr>
        <w:t xml:space="preserve"> amparo los ahora recurrentes cuestionaron la constitucionalidad del artículo 2947 del Código Civil para el Estado </w:t>
      </w:r>
      <w:r w:rsidR="00E21EDC">
        <w:rPr>
          <w:rFonts w:cs="Arial"/>
          <w:sz w:val="28"/>
          <w:szCs w:val="28"/>
        </w:rPr>
        <w:t xml:space="preserve">Libre y Soberano </w:t>
      </w:r>
      <w:r w:rsidRPr="003E4E94">
        <w:rPr>
          <w:rFonts w:cs="Arial"/>
          <w:sz w:val="28"/>
          <w:szCs w:val="28"/>
        </w:rPr>
        <w:t>de Puebla, con base en el cual la Sala responsable determinó que prevalecía el contrato de hipoteca</w:t>
      </w:r>
      <w:r w:rsidRPr="003E4E94">
        <w:t xml:space="preserve"> </w:t>
      </w:r>
      <w:r w:rsidRPr="003E4E94">
        <w:rPr>
          <w:rFonts w:cs="Arial"/>
          <w:sz w:val="28"/>
          <w:szCs w:val="28"/>
        </w:rPr>
        <w:t>celebrado entre</w:t>
      </w:r>
      <w:r w:rsidR="00470808">
        <w:rPr>
          <w:rFonts w:cs="Arial"/>
          <w:sz w:val="28"/>
          <w:szCs w:val="28"/>
        </w:rPr>
        <w:t xml:space="preserve"> la</w:t>
      </w:r>
      <w:r w:rsidRPr="003E4E94">
        <w:rPr>
          <w:rFonts w:cs="Arial"/>
          <w:sz w:val="28"/>
          <w:szCs w:val="28"/>
        </w:rPr>
        <w:t xml:space="preserve"> </w:t>
      </w:r>
      <w:r w:rsidR="00470808">
        <w:rPr>
          <w:rFonts w:cs="Arial"/>
          <w:color w:val="FF0000"/>
          <w:sz w:val="28"/>
          <w:szCs w:val="28"/>
        </w:rPr>
        <w:t>Institución Bancaria</w:t>
      </w:r>
      <w:r w:rsidRPr="003E4E94">
        <w:rPr>
          <w:rFonts w:cs="Arial"/>
          <w:sz w:val="28"/>
          <w:szCs w:val="28"/>
        </w:rPr>
        <w:t xml:space="preserve">, en su carácter de acreditante, y el </w:t>
      </w:r>
      <w:r w:rsidRPr="00470808">
        <w:rPr>
          <w:rFonts w:cs="Arial"/>
          <w:color w:val="FF0000"/>
          <w:sz w:val="28"/>
          <w:szCs w:val="28"/>
        </w:rPr>
        <w:t xml:space="preserve">señor </w:t>
      </w:r>
      <w:r w:rsidR="00470808">
        <w:rPr>
          <w:rFonts w:cs="Arial"/>
          <w:color w:val="FF0000"/>
          <w:sz w:val="28"/>
          <w:szCs w:val="28"/>
        </w:rPr>
        <w:t>“C”</w:t>
      </w:r>
      <w:r w:rsidRPr="003E4E94">
        <w:rPr>
          <w:rFonts w:cs="Arial"/>
          <w:sz w:val="28"/>
          <w:szCs w:val="28"/>
        </w:rPr>
        <w:t xml:space="preserve">, con consentimiento de su esposa la </w:t>
      </w:r>
      <w:r w:rsidRPr="00470808">
        <w:rPr>
          <w:rFonts w:cs="Arial"/>
          <w:color w:val="FF0000"/>
          <w:sz w:val="28"/>
          <w:szCs w:val="28"/>
        </w:rPr>
        <w:t xml:space="preserve">señora </w:t>
      </w:r>
      <w:r w:rsidR="00470808">
        <w:rPr>
          <w:rFonts w:cs="Arial"/>
          <w:color w:val="FF0000"/>
          <w:sz w:val="28"/>
          <w:szCs w:val="28"/>
        </w:rPr>
        <w:t>“D”</w:t>
      </w:r>
      <w:r w:rsidRPr="003E4E94">
        <w:rPr>
          <w:rFonts w:cs="Arial"/>
          <w:sz w:val="28"/>
          <w:szCs w:val="28"/>
        </w:rPr>
        <w:t xml:space="preserve"> en su carácter de acreditado, sobre el bien inmueble propiedad del </w:t>
      </w:r>
      <w:r w:rsidRPr="00470808">
        <w:rPr>
          <w:rFonts w:cs="Arial"/>
          <w:color w:val="FF0000"/>
          <w:sz w:val="28"/>
          <w:szCs w:val="28"/>
        </w:rPr>
        <w:t xml:space="preserve">señor </w:t>
      </w:r>
      <w:r w:rsidR="00470808">
        <w:rPr>
          <w:rFonts w:cs="Arial"/>
          <w:color w:val="FF0000"/>
          <w:sz w:val="28"/>
          <w:szCs w:val="28"/>
        </w:rPr>
        <w:t>“A”</w:t>
      </w:r>
      <w:r w:rsidRPr="003E4E94">
        <w:rPr>
          <w:rFonts w:cs="Arial"/>
          <w:color w:val="FF0000"/>
          <w:sz w:val="28"/>
          <w:szCs w:val="28"/>
        </w:rPr>
        <w:t xml:space="preserve"> </w:t>
      </w:r>
      <w:r w:rsidRPr="003E4E94">
        <w:rPr>
          <w:rFonts w:cs="Arial"/>
          <w:sz w:val="28"/>
          <w:szCs w:val="28"/>
        </w:rPr>
        <w:t xml:space="preserve">y la </w:t>
      </w:r>
      <w:r w:rsidRPr="00470808">
        <w:rPr>
          <w:rFonts w:cs="Arial"/>
          <w:color w:val="FF0000"/>
          <w:sz w:val="28"/>
          <w:szCs w:val="28"/>
        </w:rPr>
        <w:t xml:space="preserve">señora </w:t>
      </w:r>
      <w:r w:rsidR="00470808">
        <w:rPr>
          <w:rFonts w:cs="Arial"/>
          <w:color w:val="FF0000"/>
          <w:sz w:val="28"/>
          <w:szCs w:val="28"/>
        </w:rPr>
        <w:t>“B”</w:t>
      </w:r>
      <w:r w:rsidRPr="003E4E94">
        <w:rPr>
          <w:rFonts w:cs="Arial"/>
          <w:sz w:val="28"/>
          <w:szCs w:val="28"/>
        </w:rPr>
        <w:t>.</w:t>
      </w:r>
    </w:p>
    <w:p w14:paraId="7FD6FC07" w14:textId="77777777" w:rsidR="00083737" w:rsidRPr="003E4E94" w:rsidRDefault="00083737" w:rsidP="00083737">
      <w:pPr>
        <w:pStyle w:val="Prrafodelista"/>
        <w:spacing w:line="360" w:lineRule="auto"/>
        <w:rPr>
          <w:rFonts w:cs="Arial"/>
          <w:sz w:val="28"/>
          <w:szCs w:val="28"/>
        </w:rPr>
      </w:pPr>
    </w:p>
    <w:p w14:paraId="758F9512" w14:textId="7878986A" w:rsidR="00083737" w:rsidRPr="003E4E94" w:rsidRDefault="00083737" w:rsidP="00083737">
      <w:pPr>
        <w:pStyle w:val="corte4fondo"/>
        <w:numPr>
          <w:ilvl w:val="0"/>
          <w:numId w:val="1"/>
        </w:numPr>
        <w:ind w:left="0" w:hanging="567"/>
        <w:rPr>
          <w:rFonts w:cs="Arial"/>
          <w:sz w:val="28"/>
          <w:szCs w:val="28"/>
        </w:rPr>
      </w:pPr>
      <w:r w:rsidRPr="003E4E94">
        <w:rPr>
          <w:rFonts w:cs="Arial"/>
          <w:sz w:val="28"/>
          <w:szCs w:val="28"/>
        </w:rPr>
        <w:lastRenderedPageBreak/>
        <w:t xml:space="preserve">Al respecto, el </w:t>
      </w:r>
      <w:r w:rsidR="00251E5B" w:rsidRPr="003E4E94">
        <w:rPr>
          <w:rFonts w:cs="Arial"/>
          <w:sz w:val="28"/>
          <w:szCs w:val="28"/>
        </w:rPr>
        <w:t>t</w:t>
      </w:r>
      <w:r w:rsidRPr="003E4E94">
        <w:rPr>
          <w:rFonts w:cs="Arial"/>
          <w:sz w:val="28"/>
          <w:szCs w:val="28"/>
        </w:rPr>
        <w:t xml:space="preserve">ribunal </w:t>
      </w:r>
      <w:r w:rsidR="00251E5B" w:rsidRPr="003E4E94">
        <w:rPr>
          <w:rFonts w:cs="Arial"/>
          <w:sz w:val="28"/>
          <w:szCs w:val="28"/>
        </w:rPr>
        <w:t>c</w:t>
      </w:r>
      <w:r w:rsidRPr="003E4E94">
        <w:rPr>
          <w:rFonts w:cs="Arial"/>
          <w:sz w:val="28"/>
          <w:szCs w:val="28"/>
        </w:rPr>
        <w:t xml:space="preserve">olegiado calificó de ineficaces e inoperantes los conceptos de violación en los que los ahorra recurrentes cuestionaron el análisis de constitucionalidad del </w:t>
      </w:r>
      <w:r w:rsidR="00E21EDC">
        <w:rPr>
          <w:rFonts w:cs="Arial"/>
          <w:sz w:val="28"/>
          <w:szCs w:val="28"/>
        </w:rPr>
        <w:t xml:space="preserve">artículo </w:t>
      </w:r>
      <w:r w:rsidRPr="003E4E94">
        <w:rPr>
          <w:rFonts w:cs="Arial"/>
          <w:sz w:val="28"/>
          <w:szCs w:val="28"/>
        </w:rPr>
        <w:t>2947 del Código Civil para el Estado</w:t>
      </w:r>
      <w:r w:rsidR="00E21EDC">
        <w:rPr>
          <w:rFonts w:cs="Arial"/>
          <w:sz w:val="28"/>
          <w:szCs w:val="28"/>
        </w:rPr>
        <w:t xml:space="preserve"> Libre y Soberano</w:t>
      </w:r>
      <w:r w:rsidRPr="003E4E94">
        <w:rPr>
          <w:rFonts w:cs="Arial"/>
          <w:sz w:val="28"/>
          <w:szCs w:val="28"/>
        </w:rPr>
        <w:t xml:space="preserve"> de Puebla realizado por la Sala responsable. Calificación que fue c</w:t>
      </w:r>
      <w:r w:rsidR="001062ED" w:rsidRPr="003E4E94">
        <w:rPr>
          <w:rFonts w:cs="Arial"/>
          <w:sz w:val="28"/>
          <w:szCs w:val="28"/>
        </w:rPr>
        <w:t>ontrovertida</w:t>
      </w:r>
      <w:r w:rsidRPr="003E4E94">
        <w:rPr>
          <w:rFonts w:cs="Arial"/>
          <w:sz w:val="28"/>
          <w:szCs w:val="28"/>
        </w:rPr>
        <w:t xml:space="preserve"> por los recurrentes en los agravios primero y tercero del escrito por el cual interpusieron el presente recurso de revisión.</w:t>
      </w:r>
    </w:p>
    <w:p w14:paraId="2056CF8C" w14:textId="77777777" w:rsidR="00083737" w:rsidRPr="003E4E94" w:rsidRDefault="00083737" w:rsidP="00083737">
      <w:pPr>
        <w:pStyle w:val="Prrafodelista"/>
        <w:spacing w:line="360" w:lineRule="auto"/>
        <w:rPr>
          <w:rFonts w:cs="Arial"/>
          <w:sz w:val="28"/>
          <w:szCs w:val="28"/>
        </w:rPr>
      </w:pPr>
    </w:p>
    <w:p w14:paraId="3D64F903" w14:textId="660D4211" w:rsidR="00083737" w:rsidRPr="003E4E94" w:rsidRDefault="00083737" w:rsidP="00083737">
      <w:pPr>
        <w:pStyle w:val="corte4fondo"/>
        <w:numPr>
          <w:ilvl w:val="0"/>
          <w:numId w:val="1"/>
        </w:numPr>
        <w:ind w:left="0" w:hanging="567"/>
        <w:rPr>
          <w:rFonts w:cs="Arial"/>
          <w:sz w:val="28"/>
          <w:szCs w:val="28"/>
        </w:rPr>
      </w:pPr>
      <w:r w:rsidRPr="003E4E94">
        <w:rPr>
          <w:rFonts w:cs="Arial"/>
          <w:sz w:val="28"/>
          <w:szCs w:val="28"/>
        </w:rPr>
        <w:t xml:space="preserve">De lo anterior se deduce que en el presente caso subsiste una cuestión de constitucionalidad con relación al </w:t>
      </w:r>
      <w:r w:rsidRPr="003E4E94">
        <w:rPr>
          <w:rFonts w:cs="Arial"/>
          <w:b/>
          <w:bCs/>
          <w:sz w:val="28"/>
          <w:szCs w:val="28"/>
        </w:rPr>
        <w:t xml:space="preserve">artículo 2947 del Código Civil para el Estado </w:t>
      </w:r>
      <w:r w:rsidR="00E21EDC">
        <w:rPr>
          <w:rFonts w:cs="Arial"/>
          <w:b/>
          <w:bCs/>
          <w:sz w:val="28"/>
          <w:szCs w:val="28"/>
        </w:rPr>
        <w:t xml:space="preserve">Libre y Soberano </w:t>
      </w:r>
      <w:r w:rsidRPr="003E4E94">
        <w:rPr>
          <w:rFonts w:cs="Arial"/>
          <w:b/>
          <w:bCs/>
          <w:sz w:val="28"/>
          <w:szCs w:val="28"/>
        </w:rPr>
        <w:t>de Puebla</w:t>
      </w:r>
      <w:r w:rsidRPr="003E4E94">
        <w:rPr>
          <w:rFonts w:cs="Arial"/>
          <w:sz w:val="28"/>
          <w:szCs w:val="28"/>
        </w:rPr>
        <w:t>, con lo cual se colma el primero de los requisitos para la procedencia del recurso.</w:t>
      </w:r>
    </w:p>
    <w:p w14:paraId="65B1C90C" w14:textId="77777777" w:rsidR="00083737" w:rsidRPr="003E4E94" w:rsidRDefault="00083737" w:rsidP="00384EAB">
      <w:pPr>
        <w:pStyle w:val="Prrafodelista"/>
        <w:spacing w:line="360" w:lineRule="auto"/>
        <w:rPr>
          <w:rFonts w:cs="Arial"/>
          <w:sz w:val="28"/>
          <w:szCs w:val="28"/>
        </w:rPr>
      </w:pPr>
    </w:p>
    <w:p w14:paraId="707AACD8" w14:textId="01E6E111" w:rsidR="00083737" w:rsidRPr="003E4E94" w:rsidRDefault="00083737" w:rsidP="00083737">
      <w:pPr>
        <w:pStyle w:val="corte4fondo"/>
        <w:numPr>
          <w:ilvl w:val="0"/>
          <w:numId w:val="1"/>
        </w:numPr>
        <w:ind w:left="0" w:hanging="567"/>
        <w:rPr>
          <w:rFonts w:cs="Arial"/>
          <w:sz w:val="28"/>
          <w:szCs w:val="28"/>
        </w:rPr>
      </w:pPr>
      <w:r w:rsidRPr="003E4E94">
        <w:rPr>
          <w:rFonts w:cs="Arial"/>
          <w:sz w:val="28"/>
          <w:szCs w:val="28"/>
        </w:rPr>
        <w:t xml:space="preserve">Por otra parte, a juicio de esta Primera Sala, se colma también el requisito relativo a que dicha cuestión constitucional revista un </w:t>
      </w:r>
      <w:r w:rsidRPr="003E4E94">
        <w:rPr>
          <w:rFonts w:cs="Arial"/>
          <w:b/>
          <w:bCs/>
          <w:sz w:val="28"/>
          <w:szCs w:val="28"/>
        </w:rPr>
        <w:t>interés excepcional</w:t>
      </w:r>
      <w:r w:rsidRPr="003E4E94">
        <w:rPr>
          <w:rFonts w:cs="Arial"/>
          <w:sz w:val="28"/>
          <w:szCs w:val="28"/>
        </w:rPr>
        <w:t xml:space="preserve">, toda vez que, por un lado, no existen precedentes en los que este alto tribunal haya analizado la constitucionalidad del referido precepto. Por otro lado, el presente caso podría permitir que la Primera Sala se pronuncie respecto de la validez de un </w:t>
      </w:r>
      <w:r w:rsidR="008A5A43" w:rsidRPr="003E4E94">
        <w:rPr>
          <w:rFonts w:cs="Arial"/>
          <w:sz w:val="28"/>
          <w:szCs w:val="28"/>
        </w:rPr>
        <w:t>artículo</w:t>
      </w:r>
      <w:r w:rsidRPr="003E4E94">
        <w:rPr>
          <w:rFonts w:cs="Arial"/>
          <w:sz w:val="28"/>
          <w:szCs w:val="28"/>
        </w:rPr>
        <w:t xml:space="preserve"> que dispone la prevalencia de una hipot</w:t>
      </w:r>
      <w:r w:rsidR="00E21EDC">
        <w:rPr>
          <w:rFonts w:cs="Arial"/>
          <w:sz w:val="28"/>
          <w:szCs w:val="28"/>
        </w:rPr>
        <w:t>e</w:t>
      </w:r>
      <w:r w:rsidRPr="003E4E94">
        <w:rPr>
          <w:rFonts w:cs="Arial"/>
          <w:sz w:val="28"/>
          <w:szCs w:val="28"/>
        </w:rPr>
        <w:t xml:space="preserve">ca constituida por un propietario aparente, aunque se hubiese declarado la nulidad del título de propiedad o la falta </w:t>
      </w:r>
      <w:proofErr w:type="gramStart"/>
      <w:r w:rsidRPr="003E4E94">
        <w:rPr>
          <w:rFonts w:cs="Arial"/>
          <w:sz w:val="28"/>
          <w:szCs w:val="28"/>
        </w:rPr>
        <w:t>del mismo</w:t>
      </w:r>
      <w:proofErr w:type="gramEnd"/>
      <w:r w:rsidRPr="003E4E94">
        <w:rPr>
          <w:rFonts w:cs="Arial"/>
          <w:sz w:val="28"/>
          <w:szCs w:val="28"/>
        </w:rPr>
        <w:t>; lo cual tiene repercusiones importantes en los alcances del derecho de propiedad, así como en el derecho a la seguridad jurídica de los acreedores de buena fe.</w:t>
      </w:r>
    </w:p>
    <w:p w14:paraId="2D45D25B" w14:textId="77777777" w:rsidR="00083737" w:rsidRPr="003E4E94" w:rsidRDefault="00083737" w:rsidP="00083737">
      <w:pPr>
        <w:pStyle w:val="Prrafodelista"/>
        <w:spacing w:line="360" w:lineRule="auto"/>
        <w:rPr>
          <w:rFonts w:cs="Arial"/>
          <w:sz w:val="28"/>
          <w:szCs w:val="28"/>
        </w:rPr>
      </w:pPr>
    </w:p>
    <w:p w14:paraId="6AA3B882" w14:textId="2ADBDDED" w:rsidR="00083737" w:rsidRPr="003E4E94" w:rsidRDefault="00083737" w:rsidP="00083737">
      <w:pPr>
        <w:pStyle w:val="corte4fondo"/>
        <w:numPr>
          <w:ilvl w:val="0"/>
          <w:numId w:val="1"/>
        </w:numPr>
        <w:ind w:left="0" w:hanging="567"/>
        <w:rPr>
          <w:rFonts w:cs="Arial"/>
          <w:sz w:val="28"/>
          <w:szCs w:val="28"/>
        </w:rPr>
      </w:pPr>
      <w:r w:rsidRPr="003E4E94">
        <w:rPr>
          <w:rFonts w:cs="Arial"/>
          <w:sz w:val="28"/>
          <w:szCs w:val="28"/>
        </w:rPr>
        <w:t xml:space="preserve">A una conclusión distinta se llega respecto de lo planteado por los recurrentes en su segundo agravio relativo a la </w:t>
      </w:r>
      <w:r w:rsidRPr="003E4E94">
        <w:rPr>
          <w:rFonts w:cs="Arial"/>
          <w:b/>
          <w:bCs/>
          <w:sz w:val="28"/>
          <w:szCs w:val="28"/>
        </w:rPr>
        <w:t>inaplicabilidad de la preclusión procesal</w:t>
      </w:r>
      <w:r w:rsidRPr="003E4E94">
        <w:rPr>
          <w:rFonts w:cs="Arial"/>
          <w:sz w:val="28"/>
          <w:szCs w:val="28"/>
        </w:rPr>
        <w:t>. En su demanda de amparo, los ahora recurrentes señalaron que en los anteriores juicios de amparo directo (</w:t>
      </w:r>
      <w:r w:rsidR="00470808">
        <w:rPr>
          <w:rFonts w:cs="Arial"/>
          <w:color w:val="FF0000"/>
          <w:sz w:val="28"/>
          <w:szCs w:val="28"/>
        </w:rPr>
        <w:t xml:space="preserve">número de </w:t>
      </w:r>
      <w:r w:rsidR="00470808">
        <w:rPr>
          <w:rFonts w:cs="Arial"/>
          <w:color w:val="FF0000"/>
          <w:sz w:val="28"/>
          <w:szCs w:val="28"/>
        </w:rPr>
        <w:lastRenderedPageBreak/>
        <w:t>expediente 5</w:t>
      </w:r>
      <w:r w:rsidRPr="003E4E94">
        <w:rPr>
          <w:rFonts w:cs="Arial"/>
          <w:color w:val="FF0000"/>
          <w:sz w:val="28"/>
          <w:szCs w:val="28"/>
        </w:rPr>
        <w:t xml:space="preserve"> </w:t>
      </w:r>
      <w:r w:rsidRPr="003E4E94">
        <w:rPr>
          <w:rFonts w:cs="Arial"/>
          <w:sz w:val="28"/>
          <w:szCs w:val="28"/>
        </w:rPr>
        <w:t xml:space="preserve">y </w:t>
      </w:r>
      <w:r w:rsidR="00470808">
        <w:rPr>
          <w:rFonts w:cs="Arial"/>
          <w:color w:val="FF0000"/>
          <w:sz w:val="28"/>
          <w:szCs w:val="28"/>
        </w:rPr>
        <w:t>6</w:t>
      </w:r>
      <w:r w:rsidRPr="003E4E94">
        <w:rPr>
          <w:rFonts w:cs="Arial"/>
          <w:sz w:val="28"/>
          <w:szCs w:val="28"/>
        </w:rPr>
        <w:t xml:space="preserve">) no habían podido promover amparos adhesivos pues en este medio sólo se pueden hacer valer violaciones procesales </w:t>
      </w:r>
      <w:r w:rsidRPr="003E4E94">
        <w:rPr>
          <w:rFonts w:cs="Arial"/>
          <w:sz w:val="28"/>
          <w:szCs w:val="28"/>
          <w:lang w:val="es-MX"/>
        </w:rPr>
        <w:t>o violaciones en el dictado de la sentencia que pudieran afectar en un futuro los intereses de la adherente</w:t>
      </w:r>
      <w:r w:rsidRPr="003E4E94">
        <w:rPr>
          <w:rFonts w:cs="Arial"/>
          <w:sz w:val="28"/>
          <w:szCs w:val="28"/>
        </w:rPr>
        <w:t xml:space="preserve">. </w:t>
      </w:r>
    </w:p>
    <w:p w14:paraId="25EA500F" w14:textId="77777777" w:rsidR="00083737" w:rsidRPr="003E4E94" w:rsidRDefault="00083737" w:rsidP="00083737">
      <w:pPr>
        <w:pStyle w:val="Prrafodelista"/>
        <w:spacing w:line="360" w:lineRule="auto"/>
        <w:rPr>
          <w:rFonts w:cs="Arial"/>
          <w:sz w:val="28"/>
          <w:szCs w:val="28"/>
        </w:rPr>
      </w:pPr>
    </w:p>
    <w:p w14:paraId="290E1A74" w14:textId="2ED87710" w:rsidR="00083737" w:rsidRPr="003E4E94" w:rsidRDefault="00083737" w:rsidP="00083737">
      <w:pPr>
        <w:pStyle w:val="corte4fondo"/>
        <w:numPr>
          <w:ilvl w:val="0"/>
          <w:numId w:val="1"/>
        </w:numPr>
        <w:ind w:left="0" w:hanging="567"/>
        <w:rPr>
          <w:rFonts w:cs="Arial"/>
          <w:sz w:val="28"/>
          <w:szCs w:val="28"/>
        </w:rPr>
      </w:pPr>
      <w:r w:rsidRPr="003E4E94">
        <w:rPr>
          <w:rFonts w:cs="Arial"/>
          <w:sz w:val="28"/>
          <w:szCs w:val="28"/>
        </w:rPr>
        <w:t xml:space="preserve">El </w:t>
      </w:r>
      <w:r w:rsidR="00251E5B" w:rsidRPr="003E4E94">
        <w:rPr>
          <w:rFonts w:cs="Arial"/>
          <w:sz w:val="28"/>
          <w:szCs w:val="28"/>
        </w:rPr>
        <w:t>t</w:t>
      </w:r>
      <w:r w:rsidRPr="003E4E94">
        <w:rPr>
          <w:rFonts w:cs="Arial"/>
          <w:sz w:val="28"/>
          <w:szCs w:val="28"/>
        </w:rPr>
        <w:t xml:space="preserve">ribunal </w:t>
      </w:r>
      <w:r w:rsidR="00251E5B" w:rsidRPr="003E4E94">
        <w:rPr>
          <w:rFonts w:cs="Arial"/>
          <w:sz w:val="28"/>
          <w:szCs w:val="28"/>
        </w:rPr>
        <w:t>c</w:t>
      </w:r>
      <w:r w:rsidRPr="003E4E94">
        <w:rPr>
          <w:rFonts w:cs="Arial"/>
          <w:sz w:val="28"/>
          <w:szCs w:val="28"/>
        </w:rPr>
        <w:t xml:space="preserve">olegiado dio respuesta a este planteamiento, por un lado, en el sentido de que es infundado que el amparo adhesivo sólo se pueda promover respecto de violaciones procesales </w:t>
      </w:r>
      <w:r w:rsidRPr="003E4E94">
        <w:rPr>
          <w:rFonts w:cs="Arial"/>
          <w:sz w:val="28"/>
          <w:szCs w:val="28"/>
          <w:lang w:val="es-MX"/>
        </w:rPr>
        <w:t xml:space="preserve">o violaciones en el dictado de la sentencia que pudieran afectar en un futuro los intereses de la adherente. </w:t>
      </w:r>
    </w:p>
    <w:p w14:paraId="1D19A72A" w14:textId="77777777" w:rsidR="00083737" w:rsidRPr="003E4E94" w:rsidRDefault="00083737" w:rsidP="00384EAB">
      <w:pPr>
        <w:pStyle w:val="Prrafodelista"/>
        <w:spacing w:line="360" w:lineRule="auto"/>
        <w:rPr>
          <w:rFonts w:cs="Arial"/>
          <w:sz w:val="28"/>
          <w:szCs w:val="28"/>
          <w:lang w:val="es-MX"/>
        </w:rPr>
      </w:pPr>
    </w:p>
    <w:p w14:paraId="7C2EB39F" w14:textId="4A5DB5A8" w:rsidR="00083737" w:rsidRPr="003E4E94" w:rsidRDefault="00083737" w:rsidP="00083737">
      <w:pPr>
        <w:pStyle w:val="corte4fondo"/>
        <w:numPr>
          <w:ilvl w:val="0"/>
          <w:numId w:val="1"/>
        </w:numPr>
        <w:ind w:left="0" w:hanging="567"/>
        <w:rPr>
          <w:rFonts w:cs="Arial"/>
          <w:sz w:val="28"/>
          <w:szCs w:val="28"/>
        </w:rPr>
      </w:pPr>
      <w:r w:rsidRPr="003E4E94">
        <w:rPr>
          <w:rFonts w:cs="Arial"/>
          <w:sz w:val="28"/>
          <w:szCs w:val="28"/>
          <w:lang w:val="es-MX"/>
        </w:rPr>
        <w:t xml:space="preserve">Por otro lado, sostuvo que en los diversos juicios de amparo los ahora recurrentes pudieron promover amparo adhesivo y, particularmente respecto del amparo directo </w:t>
      </w:r>
      <w:r w:rsidR="00470808">
        <w:rPr>
          <w:rFonts w:cs="Arial"/>
          <w:color w:val="FF0000"/>
          <w:sz w:val="28"/>
          <w:szCs w:val="28"/>
          <w:lang w:val="es-MX"/>
        </w:rPr>
        <w:t>número de expediente 6</w:t>
      </w:r>
      <w:r w:rsidRPr="003E4E94">
        <w:rPr>
          <w:rFonts w:cs="Arial"/>
          <w:sz w:val="28"/>
          <w:szCs w:val="28"/>
          <w:lang w:val="es-MX"/>
        </w:rPr>
        <w:t xml:space="preserve">, en el que el </w:t>
      </w:r>
      <w:r w:rsidR="00251E5B" w:rsidRPr="003E4E94">
        <w:rPr>
          <w:rFonts w:cs="Arial"/>
          <w:sz w:val="28"/>
          <w:szCs w:val="28"/>
          <w:lang w:val="es-MX"/>
        </w:rPr>
        <w:t>t</w:t>
      </w:r>
      <w:r w:rsidRPr="003E4E94">
        <w:rPr>
          <w:rFonts w:cs="Arial"/>
          <w:sz w:val="28"/>
          <w:szCs w:val="28"/>
          <w:lang w:val="es-MX"/>
        </w:rPr>
        <w:t xml:space="preserve">ribunal </w:t>
      </w:r>
      <w:r w:rsidR="00251E5B" w:rsidRPr="003E4E94">
        <w:rPr>
          <w:rFonts w:cs="Arial"/>
          <w:sz w:val="28"/>
          <w:szCs w:val="28"/>
          <w:lang w:val="es-MX"/>
        </w:rPr>
        <w:t>c</w:t>
      </w:r>
      <w:r w:rsidRPr="003E4E94">
        <w:rPr>
          <w:rFonts w:cs="Arial"/>
          <w:sz w:val="28"/>
          <w:szCs w:val="28"/>
          <w:lang w:val="es-MX"/>
        </w:rPr>
        <w:t xml:space="preserve">olegiado consideró defectuoso el análisis </w:t>
      </w:r>
      <w:r w:rsidRPr="003E4E94">
        <w:rPr>
          <w:rFonts w:cs="Arial"/>
          <w:i/>
          <w:iCs/>
          <w:sz w:val="28"/>
          <w:szCs w:val="28"/>
          <w:lang w:val="es-MX"/>
        </w:rPr>
        <w:t xml:space="preserve">ex </w:t>
      </w:r>
      <w:proofErr w:type="spellStart"/>
      <w:r w:rsidRPr="003E4E94">
        <w:rPr>
          <w:rFonts w:cs="Arial"/>
          <w:i/>
          <w:iCs/>
          <w:sz w:val="28"/>
          <w:szCs w:val="28"/>
          <w:lang w:val="es-MX"/>
        </w:rPr>
        <w:t>officio</w:t>
      </w:r>
      <w:proofErr w:type="spellEnd"/>
      <w:r w:rsidRPr="003E4E94">
        <w:rPr>
          <w:rFonts w:cs="Arial"/>
          <w:sz w:val="28"/>
          <w:szCs w:val="28"/>
          <w:lang w:val="es-MX"/>
        </w:rPr>
        <w:t xml:space="preserve"> del artículo 2947 realizado por la Sala responsable, el </w:t>
      </w:r>
      <w:r w:rsidR="00251E5B" w:rsidRPr="003E4E94">
        <w:rPr>
          <w:rFonts w:cs="Arial"/>
          <w:sz w:val="28"/>
          <w:szCs w:val="28"/>
          <w:lang w:val="es-MX"/>
        </w:rPr>
        <w:t>t</w:t>
      </w:r>
      <w:r w:rsidRPr="003E4E94">
        <w:rPr>
          <w:rFonts w:cs="Arial"/>
          <w:sz w:val="28"/>
          <w:szCs w:val="28"/>
          <w:lang w:val="es-MX"/>
        </w:rPr>
        <w:t xml:space="preserve">ribunal </w:t>
      </w:r>
      <w:r w:rsidR="00251E5B" w:rsidRPr="003E4E94">
        <w:rPr>
          <w:rFonts w:cs="Arial"/>
          <w:sz w:val="28"/>
          <w:szCs w:val="28"/>
          <w:lang w:val="es-MX"/>
        </w:rPr>
        <w:t>c</w:t>
      </w:r>
      <w:r w:rsidRPr="003E4E94">
        <w:rPr>
          <w:rFonts w:cs="Arial"/>
          <w:sz w:val="28"/>
          <w:szCs w:val="28"/>
          <w:lang w:val="es-MX"/>
        </w:rPr>
        <w:t>olegiado señal</w:t>
      </w:r>
      <w:r w:rsidR="006165AA" w:rsidRPr="003E4E94">
        <w:rPr>
          <w:rFonts w:cs="Arial"/>
          <w:sz w:val="28"/>
          <w:szCs w:val="28"/>
          <w:lang w:val="es-MX"/>
        </w:rPr>
        <w:t>ó</w:t>
      </w:r>
      <w:r w:rsidRPr="003E4E94">
        <w:rPr>
          <w:rFonts w:cs="Arial"/>
          <w:sz w:val="28"/>
          <w:szCs w:val="28"/>
          <w:lang w:val="es-MX"/>
        </w:rPr>
        <w:t xml:space="preserve"> que los recurrentes pudieron exponer razones para fortalecer las consideraciones a las que arribó la Sala responsable para la inaplicación de la norma estudiada; por lo que, al no haberlo hecho, dichos argumentos resultan inoperantes por ineficaces</w:t>
      </w:r>
      <w:r w:rsidRPr="003E4E94">
        <w:rPr>
          <w:rFonts w:cs="Arial"/>
          <w:sz w:val="28"/>
          <w:szCs w:val="28"/>
        </w:rPr>
        <w:t>.</w:t>
      </w:r>
    </w:p>
    <w:p w14:paraId="26ADD1E6" w14:textId="77777777" w:rsidR="00083737" w:rsidRPr="003E4E94" w:rsidRDefault="00083737" w:rsidP="00384EAB">
      <w:pPr>
        <w:pStyle w:val="Prrafodelista"/>
        <w:spacing w:line="360" w:lineRule="auto"/>
        <w:rPr>
          <w:rFonts w:cs="Arial"/>
          <w:sz w:val="28"/>
          <w:szCs w:val="28"/>
        </w:rPr>
      </w:pPr>
    </w:p>
    <w:p w14:paraId="755A3733" w14:textId="77777777" w:rsidR="00083737" w:rsidRPr="003E4E94" w:rsidRDefault="00083737" w:rsidP="00083737">
      <w:pPr>
        <w:pStyle w:val="corte4fondo"/>
        <w:numPr>
          <w:ilvl w:val="0"/>
          <w:numId w:val="1"/>
        </w:numPr>
        <w:ind w:left="0" w:hanging="567"/>
        <w:rPr>
          <w:rFonts w:cs="Arial"/>
          <w:sz w:val="28"/>
          <w:szCs w:val="28"/>
        </w:rPr>
      </w:pPr>
      <w:r w:rsidRPr="003E4E94">
        <w:rPr>
          <w:rFonts w:cs="Arial"/>
          <w:sz w:val="28"/>
          <w:szCs w:val="28"/>
        </w:rPr>
        <w:t xml:space="preserve">En su segundo agravio los recurrentes señalan, en esencia, que </w:t>
      </w:r>
      <w:r w:rsidRPr="003E4E94">
        <w:rPr>
          <w:rFonts w:cs="Arial"/>
          <w:sz w:val="28"/>
          <w:szCs w:val="28"/>
          <w:lang w:val="es-MX"/>
        </w:rPr>
        <w:t>es incorrecto que en el asunto aplique la preclusión, pues la fracción II del artículo 182 de la Ley de Amparo solamente establece la preclusión respecto de violaciones procesales, pero no es extensiva a los argumentos que tiendan a fortalecer por diversos motivos la sentencia reclamada.</w:t>
      </w:r>
    </w:p>
    <w:p w14:paraId="210486C8" w14:textId="77777777" w:rsidR="00083737" w:rsidRPr="003E4E94" w:rsidRDefault="00083737" w:rsidP="00384EAB">
      <w:pPr>
        <w:pStyle w:val="Prrafodelista"/>
        <w:spacing w:line="360" w:lineRule="auto"/>
        <w:rPr>
          <w:rFonts w:cs="Arial"/>
          <w:sz w:val="28"/>
          <w:szCs w:val="28"/>
        </w:rPr>
      </w:pPr>
    </w:p>
    <w:p w14:paraId="45B365D2" w14:textId="680D4A8C" w:rsidR="00083737" w:rsidRPr="003E4E94" w:rsidRDefault="00083737" w:rsidP="00083737">
      <w:pPr>
        <w:pStyle w:val="corte4fondo"/>
        <w:numPr>
          <w:ilvl w:val="0"/>
          <w:numId w:val="1"/>
        </w:numPr>
        <w:ind w:left="0" w:hanging="567"/>
        <w:rPr>
          <w:rFonts w:cs="Arial"/>
          <w:sz w:val="28"/>
          <w:szCs w:val="28"/>
        </w:rPr>
      </w:pPr>
      <w:r w:rsidRPr="003E4E94">
        <w:rPr>
          <w:rFonts w:cs="Arial"/>
          <w:sz w:val="28"/>
          <w:szCs w:val="28"/>
        </w:rPr>
        <w:lastRenderedPageBreak/>
        <w:t xml:space="preserve">A juicio de esta Primera Sala </w:t>
      </w:r>
      <w:r w:rsidRPr="003E4E94">
        <w:rPr>
          <w:rFonts w:cs="Arial"/>
          <w:b/>
          <w:bCs/>
          <w:sz w:val="28"/>
          <w:szCs w:val="28"/>
        </w:rPr>
        <w:t>no subsiste un tema de constitucionalidad respecto de la figura de la preclusión</w:t>
      </w:r>
      <w:r w:rsidRPr="003E4E94">
        <w:rPr>
          <w:rFonts w:cs="Arial"/>
          <w:sz w:val="28"/>
          <w:szCs w:val="28"/>
        </w:rPr>
        <w:t xml:space="preserve">, pues en ningún momento el </w:t>
      </w:r>
      <w:r w:rsidR="00251E5B" w:rsidRPr="003E4E94">
        <w:rPr>
          <w:rFonts w:cs="Arial"/>
          <w:sz w:val="28"/>
          <w:szCs w:val="28"/>
        </w:rPr>
        <w:t>t</w:t>
      </w:r>
      <w:r w:rsidRPr="003E4E94">
        <w:rPr>
          <w:rFonts w:cs="Arial"/>
          <w:sz w:val="28"/>
          <w:szCs w:val="28"/>
        </w:rPr>
        <w:t xml:space="preserve">ribunal </w:t>
      </w:r>
      <w:r w:rsidR="00251E5B" w:rsidRPr="003E4E94">
        <w:rPr>
          <w:rFonts w:cs="Arial"/>
          <w:sz w:val="28"/>
          <w:szCs w:val="28"/>
        </w:rPr>
        <w:t>c</w:t>
      </w:r>
      <w:r w:rsidRPr="003E4E94">
        <w:rPr>
          <w:rFonts w:cs="Arial"/>
          <w:sz w:val="28"/>
          <w:szCs w:val="28"/>
        </w:rPr>
        <w:t xml:space="preserve">olegiado señaló que hubiese precluido el derecho de los ahora recurrentes para formular en esta instancia algún planteamiento. Incluso, por lo que hace al análisis de constitucionalidad del artículo 2947 del Código Civil para el Estado </w:t>
      </w:r>
      <w:r w:rsidR="00E21EDC">
        <w:rPr>
          <w:rFonts w:cs="Arial"/>
          <w:sz w:val="28"/>
          <w:szCs w:val="28"/>
        </w:rPr>
        <w:t xml:space="preserve">Libre y Soberano </w:t>
      </w:r>
      <w:r w:rsidRPr="003E4E94">
        <w:rPr>
          <w:rFonts w:cs="Arial"/>
          <w:sz w:val="28"/>
          <w:szCs w:val="28"/>
        </w:rPr>
        <w:t xml:space="preserve">de Puebla es claro que el </w:t>
      </w:r>
      <w:r w:rsidR="00251E5B" w:rsidRPr="003E4E94">
        <w:rPr>
          <w:rFonts w:cs="Arial"/>
          <w:sz w:val="28"/>
          <w:szCs w:val="28"/>
        </w:rPr>
        <w:t>t</w:t>
      </w:r>
      <w:r w:rsidRPr="003E4E94">
        <w:rPr>
          <w:rFonts w:cs="Arial"/>
          <w:sz w:val="28"/>
          <w:szCs w:val="28"/>
        </w:rPr>
        <w:t xml:space="preserve">ribunal </w:t>
      </w:r>
      <w:r w:rsidR="00251E5B" w:rsidRPr="003E4E94">
        <w:rPr>
          <w:rFonts w:cs="Arial"/>
          <w:sz w:val="28"/>
          <w:szCs w:val="28"/>
        </w:rPr>
        <w:t>c</w:t>
      </w:r>
      <w:r w:rsidRPr="003E4E94">
        <w:rPr>
          <w:rFonts w:cs="Arial"/>
          <w:sz w:val="28"/>
          <w:szCs w:val="28"/>
        </w:rPr>
        <w:t>olegiado estudió los conceptos de violación que hicieron valer los recurrentes en su demanda y los calificó de ineficaces e inoperantes, pero por no porque hubiera precluido su derecho a formularlos al no haber promovido amparos adhesivos en los juicios previos, sino porque consideró que los conceptos de violación no combatían eficazmente las razones de la Sala responsable que la llevaron a concluir que dicho precepto es constitucional.</w:t>
      </w:r>
    </w:p>
    <w:p w14:paraId="0E5607DA" w14:textId="77777777" w:rsidR="00083737" w:rsidRPr="003E4E94" w:rsidRDefault="00083737" w:rsidP="00384EAB">
      <w:pPr>
        <w:pStyle w:val="Prrafodelista"/>
        <w:spacing w:line="360" w:lineRule="auto"/>
        <w:rPr>
          <w:rFonts w:cs="Arial"/>
          <w:sz w:val="28"/>
          <w:szCs w:val="28"/>
        </w:rPr>
      </w:pPr>
    </w:p>
    <w:p w14:paraId="1577F284" w14:textId="3BD7E94D" w:rsidR="00083737" w:rsidRPr="003E4E94" w:rsidRDefault="00083737" w:rsidP="00083737">
      <w:pPr>
        <w:pStyle w:val="corte4fondo"/>
        <w:numPr>
          <w:ilvl w:val="0"/>
          <w:numId w:val="1"/>
        </w:numPr>
        <w:ind w:left="0" w:hanging="567"/>
        <w:rPr>
          <w:rFonts w:cs="Arial"/>
          <w:sz w:val="28"/>
          <w:szCs w:val="28"/>
        </w:rPr>
      </w:pPr>
      <w:r w:rsidRPr="003E4E94">
        <w:rPr>
          <w:rFonts w:cs="Arial"/>
          <w:sz w:val="28"/>
          <w:szCs w:val="28"/>
        </w:rPr>
        <w:t xml:space="preserve">De ahí que este otro tema no reúna el primero de los requisitos para la procedencia del recurso consistente en la existencia de un tema de constitucionalidad, pues, como se indicó, el </w:t>
      </w:r>
      <w:r w:rsidR="00251E5B" w:rsidRPr="003E4E94">
        <w:rPr>
          <w:rFonts w:cs="Arial"/>
          <w:sz w:val="28"/>
          <w:szCs w:val="28"/>
        </w:rPr>
        <w:t>t</w:t>
      </w:r>
      <w:r w:rsidRPr="003E4E94">
        <w:rPr>
          <w:rFonts w:cs="Arial"/>
          <w:sz w:val="28"/>
          <w:szCs w:val="28"/>
        </w:rPr>
        <w:t xml:space="preserve">ribunal </w:t>
      </w:r>
      <w:r w:rsidR="00251E5B" w:rsidRPr="003E4E94">
        <w:rPr>
          <w:rFonts w:cs="Arial"/>
          <w:sz w:val="28"/>
          <w:szCs w:val="28"/>
        </w:rPr>
        <w:t>c</w:t>
      </w:r>
      <w:r w:rsidRPr="003E4E94">
        <w:rPr>
          <w:rFonts w:cs="Arial"/>
          <w:sz w:val="28"/>
          <w:szCs w:val="28"/>
        </w:rPr>
        <w:t>olegiado no resolvió que hubiera precluido algún derecho de los recurrentes.</w:t>
      </w:r>
    </w:p>
    <w:p w14:paraId="359F6DE6" w14:textId="77777777" w:rsidR="00083737" w:rsidRPr="003E4E94" w:rsidRDefault="00083737" w:rsidP="00384EAB">
      <w:pPr>
        <w:pStyle w:val="Prrafodelista"/>
        <w:spacing w:line="360" w:lineRule="auto"/>
        <w:rPr>
          <w:rFonts w:cs="Arial"/>
          <w:sz w:val="28"/>
          <w:szCs w:val="28"/>
        </w:rPr>
      </w:pPr>
    </w:p>
    <w:p w14:paraId="59755192" w14:textId="4D97FE61" w:rsidR="00351341" w:rsidRPr="003E4E94" w:rsidRDefault="00083737" w:rsidP="00351341">
      <w:pPr>
        <w:pStyle w:val="corte4fondo"/>
        <w:numPr>
          <w:ilvl w:val="0"/>
          <w:numId w:val="1"/>
        </w:numPr>
        <w:ind w:left="0" w:hanging="567"/>
        <w:rPr>
          <w:rFonts w:cs="Arial"/>
          <w:sz w:val="28"/>
          <w:szCs w:val="28"/>
        </w:rPr>
      </w:pPr>
      <w:r w:rsidRPr="003E4E94">
        <w:rPr>
          <w:rFonts w:cs="Arial"/>
          <w:sz w:val="28"/>
          <w:szCs w:val="28"/>
        </w:rPr>
        <w:t xml:space="preserve">Por lo anterior, al encontrarse satisfechos los requisitos de procedencia únicamente respecto del tema de constitucionalidad del </w:t>
      </w:r>
      <w:r w:rsidRPr="003E4E94">
        <w:rPr>
          <w:rFonts w:cs="Arial"/>
          <w:b/>
          <w:bCs/>
          <w:sz w:val="28"/>
          <w:szCs w:val="28"/>
        </w:rPr>
        <w:t xml:space="preserve">artículo 2947 del Código Civil para el Estado </w:t>
      </w:r>
      <w:r w:rsidR="00E21EDC">
        <w:rPr>
          <w:rFonts w:cs="Arial"/>
          <w:b/>
          <w:bCs/>
          <w:sz w:val="28"/>
          <w:szCs w:val="28"/>
        </w:rPr>
        <w:t xml:space="preserve">Libre y Soberano </w:t>
      </w:r>
      <w:r w:rsidRPr="003E4E94">
        <w:rPr>
          <w:rFonts w:cs="Arial"/>
          <w:b/>
          <w:bCs/>
          <w:sz w:val="28"/>
          <w:szCs w:val="28"/>
        </w:rPr>
        <w:t>de Puebla</w:t>
      </w:r>
      <w:r w:rsidRPr="003E4E94">
        <w:rPr>
          <w:rFonts w:cs="Arial"/>
          <w:sz w:val="28"/>
          <w:szCs w:val="28"/>
        </w:rPr>
        <w:t>, se debe proceder al estudio de fondo</w:t>
      </w:r>
      <w:r w:rsidR="002C66C4" w:rsidRPr="003E4E94">
        <w:rPr>
          <w:rFonts w:cs="Arial"/>
          <w:sz w:val="28"/>
          <w:szCs w:val="28"/>
        </w:rPr>
        <w:t>.</w:t>
      </w:r>
    </w:p>
    <w:p w14:paraId="03A89B42" w14:textId="77777777" w:rsidR="00E56257" w:rsidRPr="003E4E94" w:rsidRDefault="00E56257" w:rsidP="00E56257">
      <w:pPr>
        <w:pStyle w:val="paragraph"/>
        <w:spacing w:before="0" w:beforeAutospacing="0" w:after="0" w:afterAutospacing="0" w:line="360" w:lineRule="auto"/>
        <w:textAlignment w:val="baseline"/>
        <w:rPr>
          <w:rStyle w:val="normaltextrun"/>
          <w:rFonts w:ascii="Arial" w:hAnsi="Arial" w:cs="Arial"/>
          <w:b/>
          <w:bCs/>
          <w:sz w:val="28"/>
          <w:szCs w:val="28"/>
          <w:lang w:val="es-ES"/>
        </w:rPr>
      </w:pPr>
    </w:p>
    <w:p w14:paraId="7658EF24" w14:textId="0B63B845" w:rsidR="00E56257" w:rsidRPr="003E4E94" w:rsidRDefault="00E56257" w:rsidP="0076675C">
      <w:pPr>
        <w:pStyle w:val="paragraph"/>
        <w:numPr>
          <w:ilvl w:val="0"/>
          <w:numId w:val="11"/>
        </w:numPr>
        <w:spacing w:before="0" w:beforeAutospacing="0" w:after="0" w:afterAutospacing="0" w:line="360" w:lineRule="auto"/>
        <w:ind w:left="0" w:firstLine="0"/>
        <w:jc w:val="center"/>
        <w:textAlignment w:val="baseline"/>
        <w:rPr>
          <w:rStyle w:val="normaltextrun"/>
          <w:rFonts w:ascii="Arial" w:hAnsi="Arial" w:cs="Arial"/>
          <w:b/>
          <w:bCs/>
          <w:sz w:val="28"/>
          <w:szCs w:val="28"/>
          <w:lang w:val="es-ES"/>
        </w:rPr>
      </w:pPr>
      <w:r w:rsidRPr="003E4E94">
        <w:rPr>
          <w:rStyle w:val="normaltextrun"/>
          <w:rFonts w:ascii="Arial" w:hAnsi="Arial" w:cs="Arial"/>
          <w:b/>
          <w:bCs/>
          <w:sz w:val="28"/>
          <w:szCs w:val="28"/>
          <w:lang w:val="es-ES"/>
        </w:rPr>
        <w:t>ESTUDIO DE FONDO</w:t>
      </w:r>
    </w:p>
    <w:p w14:paraId="57F32945" w14:textId="77777777" w:rsidR="00E56257" w:rsidRPr="003E4E94" w:rsidRDefault="00E56257" w:rsidP="00384EAB">
      <w:pPr>
        <w:spacing w:line="360" w:lineRule="auto"/>
        <w:rPr>
          <w:rFonts w:cs="Arial"/>
          <w:sz w:val="28"/>
          <w:szCs w:val="28"/>
        </w:rPr>
      </w:pPr>
    </w:p>
    <w:p w14:paraId="36A4F6F3" w14:textId="66CB410C" w:rsidR="00CF40F4" w:rsidRPr="003E4E94" w:rsidRDefault="00C77878" w:rsidP="009D290F">
      <w:pPr>
        <w:pStyle w:val="corte4fondo"/>
        <w:numPr>
          <w:ilvl w:val="0"/>
          <w:numId w:val="1"/>
        </w:numPr>
        <w:spacing w:after="120"/>
        <w:ind w:left="0" w:hanging="567"/>
        <w:rPr>
          <w:rFonts w:cs="Arial"/>
          <w:sz w:val="28"/>
          <w:szCs w:val="28"/>
          <w:lang w:val="es-MX" w:eastAsia="en-US"/>
        </w:rPr>
      </w:pPr>
      <w:r w:rsidRPr="003E4E94">
        <w:rPr>
          <w:rFonts w:cs="Arial"/>
          <w:sz w:val="28"/>
          <w:szCs w:val="28"/>
          <w:lang w:val="es-MX" w:eastAsia="en-US"/>
        </w:rPr>
        <w:t>En</w:t>
      </w:r>
      <w:r w:rsidR="00E52882" w:rsidRPr="003E4E94">
        <w:rPr>
          <w:rFonts w:cs="Arial"/>
          <w:sz w:val="28"/>
          <w:szCs w:val="28"/>
          <w:lang w:val="es-MX" w:eastAsia="en-US"/>
        </w:rPr>
        <w:t xml:space="preserve"> relación con el tema de constitucionalidad del artículo 2947 del Código Civil para el Estado </w:t>
      </w:r>
      <w:r w:rsidR="00E21EDC">
        <w:rPr>
          <w:rFonts w:cs="Arial"/>
          <w:sz w:val="28"/>
          <w:szCs w:val="28"/>
          <w:lang w:val="es-MX" w:eastAsia="en-US"/>
        </w:rPr>
        <w:t xml:space="preserve">Libre y Soberano </w:t>
      </w:r>
      <w:r w:rsidR="00E52882" w:rsidRPr="003E4E94">
        <w:rPr>
          <w:rFonts w:cs="Arial"/>
          <w:sz w:val="28"/>
          <w:szCs w:val="28"/>
          <w:lang w:val="es-MX" w:eastAsia="en-US"/>
        </w:rPr>
        <w:t>de Puebla,</w:t>
      </w:r>
      <w:r w:rsidRPr="003E4E94">
        <w:rPr>
          <w:rFonts w:cs="Arial"/>
          <w:sz w:val="28"/>
          <w:szCs w:val="28"/>
          <w:lang w:val="es-MX" w:eastAsia="en-US"/>
        </w:rPr>
        <w:t xml:space="preserve"> la sentencia recurrida </w:t>
      </w:r>
      <w:r w:rsidR="00B7424D" w:rsidRPr="003E4E94">
        <w:rPr>
          <w:rFonts w:cs="Arial"/>
          <w:sz w:val="28"/>
          <w:szCs w:val="28"/>
          <w:lang w:val="es-MX" w:eastAsia="en-US"/>
        </w:rPr>
        <w:t>d</w:t>
      </w:r>
      <w:r w:rsidRPr="003E4E94">
        <w:rPr>
          <w:rFonts w:cs="Arial"/>
          <w:sz w:val="28"/>
          <w:szCs w:val="28"/>
          <w:lang w:val="es-MX" w:eastAsia="en-US"/>
        </w:rPr>
        <w:t xml:space="preserve">el Tribunal Colegiado </w:t>
      </w:r>
      <w:r w:rsidR="00713F01" w:rsidRPr="003E4E94">
        <w:rPr>
          <w:rFonts w:cs="Arial"/>
          <w:sz w:val="28"/>
          <w:szCs w:val="28"/>
          <w:lang w:val="es-MX" w:eastAsia="en-US"/>
        </w:rPr>
        <w:t xml:space="preserve">consideró que los </w:t>
      </w:r>
      <w:r w:rsidR="00713F01" w:rsidRPr="003E4E94">
        <w:rPr>
          <w:rFonts w:cs="Arial"/>
          <w:b/>
          <w:bCs/>
          <w:sz w:val="28"/>
          <w:szCs w:val="28"/>
          <w:lang w:val="es-MX" w:eastAsia="en-US"/>
        </w:rPr>
        <w:t xml:space="preserve">conceptos de </w:t>
      </w:r>
      <w:r w:rsidR="00713F01" w:rsidRPr="003E4E94">
        <w:rPr>
          <w:rFonts w:cs="Arial"/>
          <w:b/>
          <w:bCs/>
          <w:sz w:val="28"/>
          <w:szCs w:val="28"/>
          <w:lang w:val="es-MX" w:eastAsia="en-US"/>
        </w:rPr>
        <w:lastRenderedPageBreak/>
        <w:t>violación</w:t>
      </w:r>
      <w:r w:rsidR="00713F01" w:rsidRPr="003E4E94">
        <w:rPr>
          <w:rFonts w:cs="Arial"/>
          <w:sz w:val="28"/>
          <w:szCs w:val="28"/>
          <w:lang w:val="es-MX" w:eastAsia="en-US"/>
        </w:rPr>
        <w:t xml:space="preserve"> expresados por los hoy recurrentes en su demanda de amparo eran </w:t>
      </w:r>
      <w:r w:rsidR="00713F01" w:rsidRPr="003E4E94">
        <w:rPr>
          <w:rFonts w:cs="Arial"/>
          <w:b/>
          <w:bCs/>
          <w:sz w:val="28"/>
          <w:szCs w:val="28"/>
          <w:lang w:val="es-MX" w:eastAsia="en-US"/>
        </w:rPr>
        <w:t>inoperantes</w:t>
      </w:r>
      <w:r w:rsidR="00713F01" w:rsidRPr="003E4E94">
        <w:rPr>
          <w:rFonts w:cs="Arial"/>
          <w:sz w:val="28"/>
          <w:szCs w:val="28"/>
          <w:lang w:val="es-MX" w:eastAsia="en-US"/>
        </w:rPr>
        <w:t xml:space="preserve"> por ineficaces, </w:t>
      </w:r>
      <w:r w:rsidR="004F19C7" w:rsidRPr="003E4E94">
        <w:rPr>
          <w:rFonts w:cs="Arial"/>
          <w:sz w:val="28"/>
          <w:szCs w:val="28"/>
          <w:lang w:val="es-MX" w:eastAsia="en-US"/>
        </w:rPr>
        <w:t>debido a que</w:t>
      </w:r>
      <w:r w:rsidR="007A64BB" w:rsidRPr="003E4E94">
        <w:rPr>
          <w:rFonts w:cs="Arial"/>
          <w:sz w:val="28"/>
          <w:szCs w:val="28"/>
          <w:lang w:val="es-MX" w:eastAsia="en-US"/>
        </w:rPr>
        <w:t xml:space="preserve"> no desvirt</w:t>
      </w:r>
      <w:r w:rsidR="00CC08D2" w:rsidRPr="003E4E94">
        <w:rPr>
          <w:rFonts w:cs="Arial"/>
          <w:sz w:val="28"/>
          <w:szCs w:val="28"/>
          <w:lang w:val="es-MX" w:eastAsia="en-US"/>
        </w:rPr>
        <w:t>uaba</w:t>
      </w:r>
      <w:r w:rsidR="007A64BB" w:rsidRPr="003E4E94">
        <w:rPr>
          <w:rFonts w:cs="Arial"/>
          <w:sz w:val="28"/>
          <w:szCs w:val="28"/>
          <w:lang w:val="es-MX" w:eastAsia="en-US"/>
        </w:rPr>
        <w:t>n</w:t>
      </w:r>
      <w:r w:rsidR="004F19C7" w:rsidRPr="003E4E94">
        <w:rPr>
          <w:rFonts w:cs="Arial"/>
          <w:sz w:val="28"/>
          <w:szCs w:val="28"/>
          <w:lang w:val="es-MX" w:eastAsia="en-US"/>
        </w:rPr>
        <w:t>:</w:t>
      </w:r>
    </w:p>
    <w:p w14:paraId="18B4B3DB" w14:textId="14888EB8" w:rsidR="00717386" w:rsidRPr="003E4E94" w:rsidRDefault="007A64BB" w:rsidP="003F407D">
      <w:pPr>
        <w:pStyle w:val="corte4fondo"/>
        <w:numPr>
          <w:ilvl w:val="0"/>
          <w:numId w:val="29"/>
        </w:numPr>
        <w:spacing w:after="120" w:line="240" w:lineRule="auto"/>
        <w:ind w:left="714" w:hanging="357"/>
        <w:rPr>
          <w:rFonts w:cs="Arial"/>
          <w:sz w:val="28"/>
          <w:szCs w:val="28"/>
          <w:lang w:val="es-MX" w:eastAsia="en-US"/>
        </w:rPr>
      </w:pPr>
      <w:r w:rsidRPr="003E4E94">
        <w:rPr>
          <w:rFonts w:cs="Arial"/>
          <w:sz w:val="28"/>
          <w:szCs w:val="28"/>
          <w:lang w:val="es-MX" w:eastAsia="en-US"/>
        </w:rPr>
        <w:t>L</w:t>
      </w:r>
      <w:r w:rsidR="00717386" w:rsidRPr="003E4E94">
        <w:rPr>
          <w:rFonts w:cs="Arial"/>
          <w:sz w:val="28"/>
          <w:szCs w:val="28"/>
          <w:lang w:val="es-MX" w:eastAsia="en-US"/>
        </w:rPr>
        <w:t>as consideraciones de la</w:t>
      </w:r>
      <w:r w:rsidR="00C43A1C" w:rsidRPr="003E4E94">
        <w:rPr>
          <w:rFonts w:cs="Arial"/>
          <w:sz w:val="28"/>
          <w:szCs w:val="28"/>
          <w:lang w:val="es-MX" w:eastAsia="en-US"/>
        </w:rPr>
        <w:t xml:space="preserve"> Sala Responsable </w:t>
      </w:r>
      <w:r w:rsidR="002744D4" w:rsidRPr="003E4E94">
        <w:rPr>
          <w:rFonts w:cs="Arial"/>
          <w:sz w:val="28"/>
          <w:szCs w:val="28"/>
          <w:lang w:val="es-MX" w:eastAsia="en-US"/>
        </w:rPr>
        <w:t>de q</w:t>
      </w:r>
      <w:r w:rsidR="00717386" w:rsidRPr="003E4E94">
        <w:rPr>
          <w:rFonts w:cs="Arial"/>
          <w:sz w:val="28"/>
          <w:szCs w:val="28"/>
          <w:lang w:val="es-MX" w:eastAsia="en-US"/>
        </w:rPr>
        <w:t xml:space="preserve">ue </w:t>
      </w:r>
      <w:r w:rsidR="00C34D51" w:rsidRPr="003E4E94">
        <w:rPr>
          <w:rFonts w:cs="Arial"/>
          <w:sz w:val="28"/>
          <w:szCs w:val="28"/>
          <w:lang w:val="es-MX" w:eastAsia="en-US"/>
        </w:rPr>
        <w:t xml:space="preserve">el artículo impugnado </w:t>
      </w:r>
      <w:r w:rsidR="00717386" w:rsidRPr="003E4E94">
        <w:rPr>
          <w:rFonts w:cs="Arial"/>
          <w:sz w:val="28"/>
          <w:szCs w:val="28"/>
          <w:lang w:val="es-MX" w:eastAsia="en-US"/>
        </w:rPr>
        <w:t xml:space="preserve">procura </w:t>
      </w:r>
      <w:r w:rsidR="004F1378" w:rsidRPr="003E4E94">
        <w:rPr>
          <w:rFonts w:cs="Arial"/>
          <w:sz w:val="28"/>
          <w:szCs w:val="28"/>
          <w:lang w:val="es-MX" w:eastAsia="en-US"/>
        </w:rPr>
        <w:t>l</w:t>
      </w:r>
      <w:r w:rsidR="00717386" w:rsidRPr="003E4E94">
        <w:rPr>
          <w:rFonts w:cs="Arial"/>
          <w:sz w:val="28"/>
          <w:szCs w:val="28"/>
          <w:lang w:val="es-MX" w:eastAsia="en-US"/>
        </w:rPr>
        <w:t>a seguridad jurídica al proteger a los terceros acreedores de buena</w:t>
      </w:r>
      <w:r w:rsidR="006E41B5" w:rsidRPr="003E4E94">
        <w:rPr>
          <w:rFonts w:cs="Arial"/>
          <w:sz w:val="28"/>
          <w:szCs w:val="28"/>
          <w:lang w:val="es-MX" w:eastAsia="en-US"/>
        </w:rPr>
        <w:t xml:space="preserve">, pues se limita a </w:t>
      </w:r>
      <w:r w:rsidR="00717386" w:rsidRPr="003E4E94">
        <w:rPr>
          <w:rFonts w:cs="Arial"/>
          <w:sz w:val="28"/>
          <w:szCs w:val="28"/>
          <w:lang w:val="es-MX" w:eastAsia="en-US"/>
        </w:rPr>
        <w:t xml:space="preserve">expresar que, </w:t>
      </w:r>
      <w:r w:rsidR="00295637" w:rsidRPr="003E4E94">
        <w:rPr>
          <w:rFonts w:cs="Arial"/>
          <w:sz w:val="28"/>
          <w:szCs w:val="28"/>
          <w:lang w:val="es-MX" w:eastAsia="en-US"/>
        </w:rPr>
        <w:t>atendiendo al principio de</w:t>
      </w:r>
      <w:r w:rsidR="00717386" w:rsidRPr="003E4E94">
        <w:rPr>
          <w:rFonts w:cs="Arial"/>
          <w:sz w:val="28"/>
          <w:szCs w:val="28"/>
          <w:lang w:val="es-MX" w:eastAsia="en-US"/>
        </w:rPr>
        <w:t xml:space="preserve"> buena fe, deben de protegerse sus pretensiones, </w:t>
      </w:r>
      <w:r w:rsidR="00295637" w:rsidRPr="003E4E94">
        <w:rPr>
          <w:rFonts w:cs="Arial"/>
          <w:sz w:val="28"/>
          <w:szCs w:val="28"/>
          <w:lang w:val="es-MX" w:eastAsia="en-US"/>
        </w:rPr>
        <w:t xml:space="preserve">y a hacer </w:t>
      </w:r>
      <w:r w:rsidR="00717386" w:rsidRPr="003E4E94">
        <w:rPr>
          <w:rFonts w:cs="Arial"/>
          <w:sz w:val="28"/>
          <w:szCs w:val="28"/>
          <w:lang w:val="es-MX" w:eastAsia="en-US"/>
        </w:rPr>
        <w:t xml:space="preserve">valer aspectos de colisión de preceptos legales, pero sin desvirtuar lo afirmado por la Sala responsable. </w:t>
      </w:r>
    </w:p>
    <w:p w14:paraId="26BDFF38" w14:textId="6E91AF8A" w:rsidR="00A01A71" w:rsidRPr="003E4E94" w:rsidRDefault="007A64BB" w:rsidP="003F407D">
      <w:pPr>
        <w:pStyle w:val="corte4fondo"/>
        <w:numPr>
          <w:ilvl w:val="0"/>
          <w:numId w:val="29"/>
        </w:numPr>
        <w:spacing w:line="240" w:lineRule="auto"/>
        <w:ind w:left="714" w:hanging="357"/>
        <w:rPr>
          <w:rFonts w:cs="Arial"/>
          <w:sz w:val="28"/>
          <w:szCs w:val="28"/>
          <w:lang w:val="es-MX" w:eastAsia="en-US"/>
        </w:rPr>
      </w:pPr>
      <w:r w:rsidRPr="003E4E94">
        <w:rPr>
          <w:rFonts w:cs="Arial"/>
          <w:sz w:val="28"/>
          <w:szCs w:val="28"/>
          <w:lang w:val="es-MX" w:eastAsia="en-US"/>
        </w:rPr>
        <w:t xml:space="preserve">La </w:t>
      </w:r>
      <w:r w:rsidR="00717386" w:rsidRPr="003E4E94">
        <w:rPr>
          <w:rFonts w:cs="Arial"/>
          <w:sz w:val="28"/>
          <w:szCs w:val="28"/>
          <w:lang w:val="es-MX" w:eastAsia="en-US"/>
        </w:rPr>
        <w:t xml:space="preserve">presunción de constitucionalidad </w:t>
      </w:r>
      <w:r w:rsidRPr="003E4E94">
        <w:rPr>
          <w:rFonts w:cs="Arial"/>
          <w:sz w:val="28"/>
          <w:szCs w:val="28"/>
          <w:lang w:val="es-MX" w:eastAsia="en-US"/>
        </w:rPr>
        <w:t xml:space="preserve">de la ley </w:t>
      </w:r>
      <w:r w:rsidR="00717386" w:rsidRPr="003E4E94">
        <w:rPr>
          <w:rFonts w:cs="Arial"/>
          <w:sz w:val="28"/>
          <w:szCs w:val="28"/>
          <w:lang w:val="es-MX" w:eastAsia="en-US"/>
        </w:rPr>
        <w:t>que impone a quien sostiene que el texto de una ley es inconstitucional, la carga de argumentar convincentemente que se da una incompatibilidad entre la norma que ese texto expresa y el sistema de normas que el texto constitucional expresa</w:t>
      </w:r>
      <w:r w:rsidR="009D290F" w:rsidRPr="003E4E94">
        <w:rPr>
          <w:rFonts w:cs="Arial"/>
          <w:sz w:val="28"/>
          <w:szCs w:val="28"/>
          <w:lang w:val="es-MX" w:eastAsia="en-US"/>
        </w:rPr>
        <w:t>.</w:t>
      </w:r>
    </w:p>
    <w:p w14:paraId="61A90110" w14:textId="77777777" w:rsidR="009D290F" w:rsidRPr="003E4E94" w:rsidRDefault="009D290F" w:rsidP="00384EAB">
      <w:pPr>
        <w:pStyle w:val="corte4fondo"/>
        <w:ind w:left="720" w:firstLine="0"/>
        <w:rPr>
          <w:rFonts w:cs="Arial"/>
          <w:sz w:val="28"/>
          <w:szCs w:val="28"/>
          <w:lang w:val="es-MX" w:eastAsia="en-US"/>
        </w:rPr>
      </w:pPr>
    </w:p>
    <w:p w14:paraId="249C3AE5" w14:textId="6CD640D5" w:rsidR="0087716F" w:rsidRPr="003E4E94" w:rsidRDefault="00E52882" w:rsidP="00D0012D">
      <w:pPr>
        <w:pStyle w:val="corte4fondo"/>
        <w:numPr>
          <w:ilvl w:val="0"/>
          <w:numId w:val="1"/>
        </w:numPr>
        <w:spacing w:after="120"/>
        <w:ind w:left="0" w:hanging="567"/>
        <w:rPr>
          <w:rFonts w:cs="Arial"/>
          <w:sz w:val="28"/>
          <w:szCs w:val="28"/>
          <w:lang w:val="es-MX" w:eastAsia="en-US"/>
        </w:rPr>
      </w:pPr>
      <w:r w:rsidRPr="003E4E94">
        <w:rPr>
          <w:rFonts w:cs="Arial"/>
          <w:sz w:val="28"/>
          <w:szCs w:val="28"/>
          <w:lang w:val="es-MX" w:eastAsia="en-US"/>
        </w:rPr>
        <w:t xml:space="preserve">Para </w:t>
      </w:r>
      <w:r w:rsidR="0087716F" w:rsidRPr="003E4E94">
        <w:rPr>
          <w:rFonts w:cs="Arial"/>
          <w:sz w:val="28"/>
          <w:szCs w:val="28"/>
          <w:lang w:val="es-MX" w:eastAsia="en-US"/>
        </w:rPr>
        <w:t xml:space="preserve">combatir </w:t>
      </w:r>
      <w:r w:rsidRPr="003E4E94">
        <w:rPr>
          <w:rFonts w:cs="Arial"/>
          <w:sz w:val="28"/>
          <w:szCs w:val="28"/>
          <w:lang w:val="es-MX" w:eastAsia="en-US"/>
        </w:rPr>
        <w:t xml:space="preserve">los anteriores </w:t>
      </w:r>
      <w:r w:rsidR="0087716F" w:rsidRPr="003E4E94">
        <w:rPr>
          <w:rFonts w:cs="Arial"/>
          <w:sz w:val="28"/>
          <w:szCs w:val="28"/>
          <w:lang w:val="es-MX" w:eastAsia="en-US"/>
        </w:rPr>
        <w:t>razonamiento</w:t>
      </w:r>
      <w:r w:rsidRPr="003E4E94">
        <w:rPr>
          <w:rFonts w:cs="Arial"/>
          <w:sz w:val="28"/>
          <w:szCs w:val="28"/>
          <w:lang w:val="es-MX" w:eastAsia="en-US"/>
        </w:rPr>
        <w:t>s</w:t>
      </w:r>
      <w:r w:rsidR="0087716F" w:rsidRPr="003E4E94">
        <w:rPr>
          <w:rFonts w:cs="Arial"/>
          <w:sz w:val="28"/>
          <w:szCs w:val="28"/>
          <w:lang w:val="es-MX" w:eastAsia="en-US"/>
        </w:rPr>
        <w:t xml:space="preserve"> del </w:t>
      </w:r>
      <w:r w:rsidR="00251E5B" w:rsidRPr="003E4E94">
        <w:rPr>
          <w:rFonts w:cs="Arial"/>
          <w:sz w:val="28"/>
          <w:szCs w:val="28"/>
          <w:lang w:val="es-MX" w:eastAsia="en-US"/>
        </w:rPr>
        <w:t>t</w:t>
      </w:r>
      <w:r w:rsidR="0087716F" w:rsidRPr="003E4E94">
        <w:rPr>
          <w:rFonts w:cs="Arial"/>
          <w:sz w:val="28"/>
          <w:szCs w:val="28"/>
          <w:lang w:val="es-MX" w:eastAsia="en-US"/>
        </w:rPr>
        <w:t xml:space="preserve">ribunal </w:t>
      </w:r>
      <w:r w:rsidR="00251E5B" w:rsidRPr="003E4E94">
        <w:rPr>
          <w:rFonts w:cs="Arial"/>
          <w:sz w:val="28"/>
          <w:szCs w:val="28"/>
          <w:lang w:val="es-MX" w:eastAsia="en-US"/>
        </w:rPr>
        <w:t>c</w:t>
      </w:r>
      <w:r w:rsidR="0087716F" w:rsidRPr="003E4E94">
        <w:rPr>
          <w:rFonts w:cs="Arial"/>
          <w:sz w:val="28"/>
          <w:szCs w:val="28"/>
          <w:lang w:val="es-MX" w:eastAsia="en-US"/>
        </w:rPr>
        <w:t>olegiado, los</w:t>
      </w:r>
      <w:r w:rsidR="00CC08D2" w:rsidRPr="003E4E94">
        <w:rPr>
          <w:rFonts w:cs="Arial"/>
          <w:sz w:val="28"/>
          <w:szCs w:val="28"/>
          <w:lang w:val="es-MX" w:eastAsia="en-US"/>
        </w:rPr>
        <w:t xml:space="preserve"> recurrentes expresaron los</w:t>
      </w:r>
      <w:r w:rsidR="0087716F" w:rsidRPr="003E4E94">
        <w:rPr>
          <w:rFonts w:cs="Arial"/>
          <w:sz w:val="28"/>
          <w:szCs w:val="28"/>
          <w:lang w:val="es-MX" w:eastAsia="en-US"/>
        </w:rPr>
        <w:t xml:space="preserve"> siguientes </w:t>
      </w:r>
      <w:r w:rsidR="0087716F" w:rsidRPr="003E4E94">
        <w:rPr>
          <w:rFonts w:cs="Arial"/>
          <w:b/>
          <w:bCs/>
          <w:sz w:val="28"/>
          <w:szCs w:val="28"/>
          <w:lang w:val="es-MX" w:eastAsia="en-US"/>
        </w:rPr>
        <w:t>agravios</w:t>
      </w:r>
      <w:r w:rsidR="0087716F" w:rsidRPr="003E4E94">
        <w:rPr>
          <w:rFonts w:cs="Arial"/>
          <w:sz w:val="28"/>
          <w:szCs w:val="28"/>
          <w:lang w:val="es-MX" w:eastAsia="en-US"/>
        </w:rPr>
        <w:t>:</w:t>
      </w:r>
    </w:p>
    <w:p w14:paraId="5498A9E6" w14:textId="4D9D34DE" w:rsidR="0087716F" w:rsidRPr="003E4E94" w:rsidRDefault="003F407D" w:rsidP="00ED3E8A">
      <w:pPr>
        <w:pStyle w:val="corte4fondo"/>
        <w:numPr>
          <w:ilvl w:val="0"/>
          <w:numId w:val="30"/>
        </w:numPr>
        <w:spacing w:after="120" w:line="240" w:lineRule="auto"/>
        <w:rPr>
          <w:rFonts w:cs="Arial"/>
          <w:sz w:val="28"/>
          <w:szCs w:val="28"/>
          <w:lang w:val="es-MX" w:eastAsia="en-US"/>
        </w:rPr>
      </w:pPr>
      <w:r w:rsidRPr="003E4E94">
        <w:rPr>
          <w:rFonts w:cs="Arial"/>
          <w:sz w:val="28"/>
          <w:szCs w:val="28"/>
          <w:lang w:val="es-MX" w:eastAsia="en-US"/>
        </w:rPr>
        <w:t xml:space="preserve">El </w:t>
      </w:r>
      <w:r w:rsidR="00425DED" w:rsidRPr="003E4E94">
        <w:rPr>
          <w:rFonts w:cs="Arial"/>
          <w:sz w:val="28"/>
          <w:szCs w:val="28"/>
          <w:lang w:val="es-MX" w:eastAsia="en-US"/>
        </w:rPr>
        <w:t>t</w:t>
      </w:r>
      <w:r w:rsidRPr="003E4E94">
        <w:rPr>
          <w:rFonts w:cs="Arial"/>
          <w:sz w:val="28"/>
          <w:szCs w:val="28"/>
          <w:lang w:val="es-MX" w:eastAsia="en-US"/>
        </w:rPr>
        <w:t xml:space="preserve">ribunal </w:t>
      </w:r>
      <w:r w:rsidR="00425DED" w:rsidRPr="003E4E94">
        <w:rPr>
          <w:rFonts w:cs="Arial"/>
          <w:sz w:val="28"/>
          <w:szCs w:val="28"/>
          <w:lang w:val="es-MX" w:eastAsia="en-US"/>
        </w:rPr>
        <w:t>c</w:t>
      </w:r>
      <w:r w:rsidRPr="003E4E94">
        <w:rPr>
          <w:rFonts w:cs="Arial"/>
          <w:sz w:val="28"/>
          <w:szCs w:val="28"/>
          <w:lang w:val="es-MX" w:eastAsia="en-US"/>
        </w:rPr>
        <w:t>olegiado impone la obligación de formular un concepto de violación de índole formalista con mayores requisitos para su eficiencia de los que contempla la ley y que atentan con la finalidad de juicio de control constitucional, que es la de prevalecer los derechos humanos en favor de los gobernados</w:t>
      </w:r>
      <w:r w:rsidR="00142D48" w:rsidRPr="003E4E94">
        <w:rPr>
          <w:rFonts w:cs="Arial"/>
          <w:sz w:val="28"/>
          <w:szCs w:val="28"/>
          <w:lang w:val="es-MX" w:eastAsia="en-US"/>
        </w:rPr>
        <w:t xml:space="preserve">; con lo cual </w:t>
      </w:r>
      <w:r w:rsidR="00ED3E8A" w:rsidRPr="003E4E94">
        <w:rPr>
          <w:rFonts w:cs="Arial"/>
          <w:sz w:val="28"/>
          <w:szCs w:val="28"/>
          <w:lang w:val="es-MX" w:eastAsia="en-US"/>
        </w:rPr>
        <w:t xml:space="preserve">vulnera </w:t>
      </w:r>
      <w:r w:rsidR="00142D48" w:rsidRPr="003E4E94">
        <w:rPr>
          <w:rFonts w:cs="Arial"/>
          <w:sz w:val="28"/>
          <w:szCs w:val="28"/>
          <w:lang w:val="es-MX" w:eastAsia="en-US"/>
        </w:rPr>
        <w:t>el artículo 1º constitucional, pues sujeta el análisis de la inconstitucionalidad del precepto a formalismos y rigorismos</w:t>
      </w:r>
      <w:r w:rsidR="00ED3E8A" w:rsidRPr="003E4E94">
        <w:rPr>
          <w:rFonts w:cs="Arial"/>
          <w:sz w:val="28"/>
          <w:szCs w:val="28"/>
          <w:lang w:val="es-MX" w:eastAsia="en-US"/>
        </w:rPr>
        <w:t>.</w:t>
      </w:r>
    </w:p>
    <w:p w14:paraId="4A8AE63A" w14:textId="77777777" w:rsidR="00F71830" w:rsidRPr="003E4E94" w:rsidRDefault="0087716F" w:rsidP="00F71830">
      <w:pPr>
        <w:pStyle w:val="corte4fondo"/>
        <w:numPr>
          <w:ilvl w:val="0"/>
          <w:numId w:val="30"/>
        </w:numPr>
        <w:spacing w:after="120" w:line="240" w:lineRule="auto"/>
        <w:rPr>
          <w:rFonts w:cs="Arial"/>
          <w:sz w:val="28"/>
          <w:szCs w:val="28"/>
          <w:lang w:val="es-MX" w:eastAsia="en-US"/>
        </w:rPr>
      </w:pPr>
      <w:r w:rsidRPr="003E4E94">
        <w:rPr>
          <w:rFonts w:cs="Arial"/>
          <w:sz w:val="28"/>
          <w:szCs w:val="28"/>
          <w:lang w:val="es-MX" w:eastAsia="en-US"/>
        </w:rPr>
        <w:t xml:space="preserve">El artículo </w:t>
      </w:r>
      <w:r w:rsidR="00ED3E8A" w:rsidRPr="003E4E94">
        <w:rPr>
          <w:rFonts w:cs="Arial"/>
          <w:sz w:val="28"/>
          <w:szCs w:val="28"/>
          <w:lang w:val="es-MX" w:eastAsia="en-US"/>
        </w:rPr>
        <w:t>impugn</w:t>
      </w:r>
      <w:r w:rsidR="00F71830" w:rsidRPr="003E4E94">
        <w:rPr>
          <w:rFonts w:cs="Arial"/>
          <w:sz w:val="28"/>
          <w:szCs w:val="28"/>
          <w:lang w:val="es-MX" w:eastAsia="en-US"/>
        </w:rPr>
        <w:t xml:space="preserve">ado es </w:t>
      </w:r>
      <w:r w:rsidRPr="003E4E94">
        <w:rPr>
          <w:rFonts w:cs="Arial"/>
          <w:sz w:val="28"/>
          <w:szCs w:val="28"/>
          <w:lang w:val="es-MX" w:eastAsia="en-US"/>
        </w:rPr>
        <w:t xml:space="preserve">contrario al derecho humano de respeto a la propiedad privada, reconocido en los artículos 27 de la Constitución Política de los Estados Unidos Mexicanos, 21 de la Convención Americana sobre Derechos Humanos, XXIII de la Declaración Americana de los Derechos y Deberes del Hombre, y en el 17 de la Declaración Universal de los Derechos Humanos. </w:t>
      </w:r>
    </w:p>
    <w:p w14:paraId="4C420244" w14:textId="77777777" w:rsidR="00F71830" w:rsidRPr="003E4E94" w:rsidRDefault="0087716F" w:rsidP="00F71830">
      <w:pPr>
        <w:pStyle w:val="corte4fondo"/>
        <w:numPr>
          <w:ilvl w:val="0"/>
          <w:numId w:val="30"/>
        </w:numPr>
        <w:spacing w:after="120" w:line="240" w:lineRule="auto"/>
        <w:rPr>
          <w:rFonts w:cs="Arial"/>
          <w:sz w:val="28"/>
          <w:szCs w:val="28"/>
          <w:lang w:val="es-MX" w:eastAsia="en-US"/>
        </w:rPr>
      </w:pPr>
      <w:r w:rsidRPr="003E4E94">
        <w:rPr>
          <w:rFonts w:cs="Arial"/>
          <w:sz w:val="28"/>
          <w:szCs w:val="28"/>
          <w:lang w:val="es-MX" w:eastAsia="en-US"/>
        </w:rPr>
        <w:t>La impugnación se hizo a partir de que establecer la subsistencia de una hipoteca celebrada por un propietario aparente es contrario a ese derecho humano del que son titulares los propietarios del bien inmueble.</w:t>
      </w:r>
    </w:p>
    <w:p w14:paraId="4459022C" w14:textId="77777777" w:rsidR="00755D2C" w:rsidRPr="003E4E94" w:rsidRDefault="0087716F" w:rsidP="00755D2C">
      <w:pPr>
        <w:pStyle w:val="corte4fondo"/>
        <w:numPr>
          <w:ilvl w:val="0"/>
          <w:numId w:val="30"/>
        </w:numPr>
        <w:spacing w:after="120" w:line="240" w:lineRule="auto"/>
        <w:rPr>
          <w:rFonts w:cs="Arial"/>
          <w:sz w:val="28"/>
          <w:szCs w:val="28"/>
          <w:lang w:val="es-MX" w:eastAsia="en-US"/>
        </w:rPr>
      </w:pPr>
      <w:r w:rsidRPr="003E4E94">
        <w:rPr>
          <w:rFonts w:cs="Arial"/>
          <w:sz w:val="28"/>
          <w:szCs w:val="28"/>
          <w:lang w:val="es-MX" w:eastAsia="en-US"/>
        </w:rPr>
        <w:t>Si bien el derecho humano de respeto a la propiedad privada no es absoluto, lo cierto es que esas limitantes o restricciones deben de estar reconocidas en la propia Constitución y no en una norma ordinaria, como es la prevista en el artículo impugnado</w:t>
      </w:r>
      <w:r w:rsidR="00755D2C" w:rsidRPr="003E4E94">
        <w:rPr>
          <w:rFonts w:cs="Arial"/>
          <w:sz w:val="28"/>
          <w:szCs w:val="28"/>
          <w:lang w:val="es-MX" w:eastAsia="en-US"/>
        </w:rPr>
        <w:t>.</w:t>
      </w:r>
    </w:p>
    <w:p w14:paraId="36AA425E" w14:textId="4B02B210" w:rsidR="004822F2" w:rsidRPr="003E4E94" w:rsidRDefault="0087716F" w:rsidP="004822F2">
      <w:pPr>
        <w:pStyle w:val="corte4fondo"/>
        <w:numPr>
          <w:ilvl w:val="0"/>
          <w:numId w:val="30"/>
        </w:numPr>
        <w:spacing w:after="120" w:line="240" w:lineRule="auto"/>
        <w:rPr>
          <w:rFonts w:cs="Arial"/>
          <w:sz w:val="28"/>
          <w:szCs w:val="28"/>
          <w:lang w:val="es-MX" w:eastAsia="en-US"/>
        </w:rPr>
      </w:pPr>
      <w:r w:rsidRPr="003E4E94">
        <w:rPr>
          <w:rFonts w:cs="Arial"/>
          <w:sz w:val="28"/>
          <w:szCs w:val="28"/>
          <w:lang w:val="es-MX" w:eastAsia="en-US"/>
        </w:rPr>
        <w:lastRenderedPageBreak/>
        <w:t xml:space="preserve">El artículo </w:t>
      </w:r>
      <w:r w:rsidR="00755D2C" w:rsidRPr="003E4E94">
        <w:rPr>
          <w:rFonts w:cs="Arial"/>
          <w:sz w:val="28"/>
          <w:szCs w:val="28"/>
          <w:lang w:val="es-MX" w:eastAsia="en-US"/>
        </w:rPr>
        <w:t xml:space="preserve">impugnado </w:t>
      </w:r>
      <w:r w:rsidRPr="003E4E94">
        <w:rPr>
          <w:rFonts w:cs="Arial"/>
          <w:sz w:val="28"/>
          <w:szCs w:val="28"/>
          <w:lang w:val="es-MX" w:eastAsia="en-US"/>
        </w:rPr>
        <w:t xml:space="preserve">no supera </w:t>
      </w:r>
      <w:proofErr w:type="gramStart"/>
      <w:r w:rsidRPr="003E4E94">
        <w:rPr>
          <w:rFonts w:cs="Arial"/>
          <w:sz w:val="28"/>
          <w:szCs w:val="28"/>
          <w:lang w:val="es-MX" w:eastAsia="en-US"/>
        </w:rPr>
        <w:t>el test</w:t>
      </w:r>
      <w:proofErr w:type="gramEnd"/>
      <w:r w:rsidRPr="003E4E94">
        <w:rPr>
          <w:rFonts w:cs="Arial"/>
          <w:sz w:val="28"/>
          <w:szCs w:val="28"/>
          <w:lang w:val="es-MX" w:eastAsia="en-US"/>
        </w:rPr>
        <w:t xml:space="preserve"> de proporcionalidad porque es una medida </w:t>
      </w:r>
      <w:r w:rsidR="00E21EDC">
        <w:rPr>
          <w:rFonts w:cs="Arial"/>
          <w:sz w:val="28"/>
          <w:szCs w:val="28"/>
          <w:lang w:val="es-MX" w:eastAsia="en-US"/>
        </w:rPr>
        <w:t>que</w:t>
      </w:r>
      <w:r w:rsidRPr="003E4E94">
        <w:rPr>
          <w:rFonts w:cs="Arial"/>
          <w:sz w:val="28"/>
          <w:szCs w:val="28"/>
          <w:lang w:val="es-MX" w:eastAsia="en-US"/>
        </w:rPr>
        <w:t xml:space="preserve"> carece de gradualidad, debido a que impone una restricción al derecho humano de respeto a la propiedad privada, solamente a partir de proteger el interés de un acreedor que hubiera contratado con quien se ostentó como propietario aparente, enfrentando un derecho fundamental con un derecho de crédito que carece de reconocimiento constitucional. </w:t>
      </w:r>
    </w:p>
    <w:p w14:paraId="21E16731" w14:textId="77777777" w:rsidR="00D0012D" w:rsidRPr="003E4E94" w:rsidRDefault="0087716F" w:rsidP="00D0012D">
      <w:pPr>
        <w:pStyle w:val="corte4fondo"/>
        <w:numPr>
          <w:ilvl w:val="0"/>
          <w:numId w:val="30"/>
        </w:numPr>
        <w:spacing w:after="120" w:line="240" w:lineRule="auto"/>
        <w:rPr>
          <w:rFonts w:cs="Arial"/>
          <w:sz w:val="28"/>
          <w:szCs w:val="28"/>
          <w:lang w:val="es-MX" w:eastAsia="en-US"/>
        </w:rPr>
      </w:pPr>
      <w:r w:rsidRPr="003E4E94">
        <w:rPr>
          <w:rFonts w:cs="Arial"/>
          <w:sz w:val="28"/>
          <w:szCs w:val="28"/>
          <w:lang w:val="es-MX" w:eastAsia="en-US"/>
        </w:rPr>
        <w:t xml:space="preserve">La restricción tampoco persigue un fin constitucionalmente válido, ni es idónea, necesaria y proporcional, debido a que ante la colisión de las prerrogativas que asisten, por un lado, a los titulares de derechos reales y, por el otro, a un acreedor hipotecario, no se justifica por qué el derecho de propiedad constitucionalmente reconocido debe de ceder frente al derecho de crédito y de garantía que derivó de la celebración de un acto jurídico viciado. </w:t>
      </w:r>
    </w:p>
    <w:p w14:paraId="3D2A091B" w14:textId="6461C5F0" w:rsidR="0087716F" w:rsidRPr="003E4E94" w:rsidRDefault="0087716F" w:rsidP="00D0012D">
      <w:pPr>
        <w:pStyle w:val="corte4fondo"/>
        <w:numPr>
          <w:ilvl w:val="0"/>
          <w:numId w:val="30"/>
        </w:numPr>
        <w:spacing w:after="120" w:line="240" w:lineRule="auto"/>
        <w:rPr>
          <w:rFonts w:cs="Arial"/>
          <w:sz w:val="28"/>
          <w:szCs w:val="28"/>
          <w:lang w:val="es-MX" w:eastAsia="en-US"/>
        </w:rPr>
      </w:pPr>
      <w:r w:rsidRPr="003E4E94">
        <w:rPr>
          <w:rFonts w:cs="Arial"/>
          <w:sz w:val="28"/>
          <w:szCs w:val="28"/>
          <w:lang w:val="es-MX" w:eastAsia="en-US"/>
        </w:rPr>
        <w:t xml:space="preserve">Es incorrecto que el </w:t>
      </w:r>
      <w:r w:rsidR="00425DED" w:rsidRPr="003E4E94">
        <w:rPr>
          <w:rFonts w:cs="Arial"/>
          <w:sz w:val="28"/>
          <w:szCs w:val="28"/>
          <w:lang w:val="es-MX" w:eastAsia="en-US"/>
        </w:rPr>
        <w:t>t</w:t>
      </w:r>
      <w:r w:rsidRPr="003E4E94">
        <w:rPr>
          <w:rFonts w:cs="Arial"/>
          <w:sz w:val="28"/>
          <w:szCs w:val="28"/>
          <w:lang w:val="es-MX" w:eastAsia="en-US"/>
        </w:rPr>
        <w:t xml:space="preserve">ribunal </w:t>
      </w:r>
      <w:r w:rsidR="00425DED" w:rsidRPr="003E4E94">
        <w:rPr>
          <w:rFonts w:cs="Arial"/>
          <w:sz w:val="28"/>
          <w:szCs w:val="28"/>
          <w:lang w:val="es-MX" w:eastAsia="en-US"/>
        </w:rPr>
        <w:t>c</w:t>
      </w:r>
      <w:r w:rsidRPr="003E4E94">
        <w:rPr>
          <w:rFonts w:cs="Arial"/>
          <w:sz w:val="28"/>
          <w:szCs w:val="28"/>
          <w:lang w:val="es-MX" w:eastAsia="en-US"/>
        </w:rPr>
        <w:t>olegiado señale que no se puede estudiar la antinomia entre los artículos pues, por un lado, la existencia de una antinomia sí constituye un tema de constitucionalidad de leyes cuando trasciende al derecho fundamental a la seguridad jurídica y, por el otro, el cuestionamiento del contenido del artículo 2947 también se hizo a partir de que contiene una limitante injustificada constitucionalmente al derecho de respeto a la propiedad privada.</w:t>
      </w:r>
    </w:p>
    <w:p w14:paraId="66235BF7" w14:textId="77777777" w:rsidR="001E47A8" w:rsidRPr="003E4E94" w:rsidRDefault="001E47A8" w:rsidP="00384EAB">
      <w:pPr>
        <w:pStyle w:val="corte4fondo"/>
        <w:ind w:left="709" w:firstLine="0"/>
        <w:rPr>
          <w:rFonts w:cs="Arial"/>
          <w:sz w:val="28"/>
          <w:szCs w:val="28"/>
          <w:lang w:val="es-MX" w:eastAsia="en-US"/>
        </w:rPr>
      </w:pPr>
    </w:p>
    <w:p w14:paraId="1B88535F" w14:textId="127DD6B5" w:rsidR="00E56257" w:rsidRPr="003E4E94" w:rsidRDefault="00FB7422" w:rsidP="00351341">
      <w:pPr>
        <w:pStyle w:val="corte4fondo"/>
        <w:numPr>
          <w:ilvl w:val="0"/>
          <w:numId w:val="1"/>
        </w:numPr>
        <w:ind w:left="0" w:hanging="567"/>
        <w:rPr>
          <w:rFonts w:cs="Arial"/>
          <w:sz w:val="28"/>
          <w:szCs w:val="28"/>
        </w:rPr>
      </w:pPr>
      <w:r w:rsidRPr="003E4E94">
        <w:rPr>
          <w:rFonts w:cs="Arial"/>
          <w:sz w:val="28"/>
          <w:szCs w:val="28"/>
        </w:rPr>
        <w:t>Debido a la estrecha vinculación que existe entre los motivos de in</w:t>
      </w:r>
      <w:r w:rsidR="00E21EDC">
        <w:rPr>
          <w:rFonts w:cs="Arial"/>
          <w:sz w:val="28"/>
          <w:szCs w:val="28"/>
        </w:rPr>
        <w:t>con</w:t>
      </w:r>
      <w:r w:rsidRPr="003E4E94">
        <w:rPr>
          <w:rFonts w:cs="Arial"/>
          <w:sz w:val="28"/>
          <w:szCs w:val="28"/>
        </w:rPr>
        <w:t xml:space="preserve">formidad </w:t>
      </w:r>
      <w:r w:rsidR="00BE7655" w:rsidRPr="003E4E94">
        <w:rPr>
          <w:rFonts w:cs="Arial"/>
          <w:sz w:val="28"/>
          <w:szCs w:val="28"/>
        </w:rPr>
        <w:t>expresados por los recurrentes</w:t>
      </w:r>
      <w:r w:rsidR="00E6035E" w:rsidRPr="003E4E94">
        <w:rPr>
          <w:rFonts w:cs="Arial"/>
          <w:sz w:val="28"/>
          <w:szCs w:val="28"/>
        </w:rPr>
        <w:t>, éstos</w:t>
      </w:r>
      <w:r w:rsidR="00BE7655" w:rsidRPr="003E4E94">
        <w:rPr>
          <w:rFonts w:cs="Arial"/>
          <w:sz w:val="28"/>
          <w:szCs w:val="28"/>
        </w:rPr>
        <w:t xml:space="preserve"> serán analizados en forma conjunta. En esencia, </w:t>
      </w:r>
      <w:r w:rsidR="00E6035E" w:rsidRPr="003E4E94">
        <w:rPr>
          <w:rFonts w:cs="Arial"/>
          <w:sz w:val="28"/>
          <w:szCs w:val="28"/>
        </w:rPr>
        <w:t xml:space="preserve">en </w:t>
      </w:r>
      <w:r w:rsidR="0088163E" w:rsidRPr="003E4E94">
        <w:rPr>
          <w:rFonts w:cs="Arial"/>
          <w:sz w:val="28"/>
          <w:szCs w:val="28"/>
        </w:rPr>
        <w:t>ellos expresa</w:t>
      </w:r>
      <w:r w:rsidR="00E6035E" w:rsidRPr="003E4E94">
        <w:rPr>
          <w:rFonts w:cs="Arial"/>
          <w:sz w:val="28"/>
          <w:szCs w:val="28"/>
        </w:rPr>
        <w:t>n</w:t>
      </w:r>
      <w:r w:rsidR="0088163E" w:rsidRPr="003E4E94">
        <w:rPr>
          <w:rFonts w:cs="Arial"/>
          <w:sz w:val="28"/>
          <w:szCs w:val="28"/>
        </w:rPr>
        <w:t xml:space="preserve"> que </w:t>
      </w:r>
      <w:r w:rsidR="00360531" w:rsidRPr="003E4E94">
        <w:rPr>
          <w:rFonts w:cs="Arial"/>
          <w:sz w:val="28"/>
          <w:szCs w:val="28"/>
        </w:rPr>
        <w:t xml:space="preserve">el </w:t>
      </w:r>
      <w:r w:rsidR="0038436D" w:rsidRPr="003E4E94">
        <w:rPr>
          <w:rFonts w:cs="Arial"/>
          <w:sz w:val="28"/>
          <w:szCs w:val="28"/>
        </w:rPr>
        <w:t>t</w:t>
      </w:r>
      <w:r w:rsidR="00360531" w:rsidRPr="003E4E94">
        <w:rPr>
          <w:rFonts w:cs="Arial"/>
          <w:sz w:val="28"/>
          <w:szCs w:val="28"/>
        </w:rPr>
        <w:t xml:space="preserve">ribunal </w:t>
      </w:r>
      <w:r w:rsidR="0038436D" w:rsidRPr="003E4E94">
        <w:rPr>
          <w:rFonts w:cs="Arial"/>
          <w:sz w:val="28"/>
          <w:szCs w:val="28"/>
        </w:rPr>
        <w:t>c</w:t>
      </w:r>
      <w:r w:rsidR="00360531" w:rsidRPr="003E4E94">
        <w:rPr>
          <w:rFonts w:cs="Arial"/>
          <w:sz w:val="28"/>
          <w:szCs w:val="28"/>
        </w:rPr>
        <w:t>olegiado</w:t>
      </w:r>
      <w:r w:rsidR="00E6035E" w:rsidRPr="003E4E94">
        <w:rPr>
          <w:rFonts w:cs="Arial"/>
          <w:sz w:val="28"/>
          <w:szCs w:val="28"/>
        </w:rPr>
        <w:t>,</w:t>
      </w:r>
      <w:r w:rsidR="00360531" w:rsidRPr="003E4E94">
        <w:rPr>
          <w:rFonts w:cs="Arial"/>
          <w:sz w:val="28"/>
          <w:szCs w:val="28"/>
        </w:rPr>
        <w:t xml:space="preserve"> utilizando criterios rigoristas</w:t>
      </w:r>
      <w:r w:rsidR="00E6035E" w:rsidRPr="003E4E94">
        <w:rPr>
          <w:rFonts w:cs="Arial"/>
          <w:sz w:val="28"/>
          <w:szCs w:val="28"/>
        </w:rPr>
        <w:t xml:space="preserve"> y formalistas,</w:t>
      </w:r>
      <w:r w:rsidR="00360531" w:rsidRPr="003E4E94">
        <w:rPr>
          <w:rFonts w:cs="Arial"/>
          <w:sz w:val="28"/>
          <w:szCs w:val="28"/>
        </w:rPr>
        <w:t xml:space="preserve"> consideró ineficaces los conceptos de violación que expresaron para señalar la inconstitucionalidad del </w:t>
      </w:r>
      <w:r w:rsidR="00360531" w:rsidRPr="003E4E94">
        <w:rPr>
          <w:rFonts w:cs="Arial"/>
          <w:sz w:val="28"/>
          <w:szCs w:val="28"/>
          <w:lang w:val="es-MX" w:eastAsia="en-US"/>
        </w:rPr>
        <w:t>artículo 2947 del Código Civil para el Estado</w:t>
      </w:r>
      <w:r w:rsidR="00E21EDC">
        <w:rPr>
          <w:rFonts w:cs="Arial"/>
          <w:sz w:val="28"/>
          <w:szCs w:val="28"/>
          <w:lang w:val="es-MX" w:eastAsia="en-US"/>
        </w:rPr>
        <w:t xml:space="preserve"> Libre y Soberano</w:t>
      </w:r>
      <w:r w:rsidR="00360531" w:rsidRPr="003E4E94">
        <w:rPr>
          <w:rFonts w:cs="Arial"/>
          <w:sz w:val="28"/>
          <w:szCs w:val="28"/>
          <w:lang w:val="es-MX" w:eastAsia="en-US"/>
        </w:rPr>
        <w:t xml:space="preserve"> de Puebla</w:t>
      </w:r>
      <w:r w:rsidR="00E6035E" w:rsidRPr="003E4E94">
        <w:rPr>
          <w:rFonts w:cs="Arial"/>
          <w:sz w:val="28"/>
          <w:szCs w:val="28"/>
          <w:lang w:val="es-MX" w:eastAsia="en-US"/>
        </w:rPr>
        <w:t>, sobre la cual</w:t>
      </w:r>
      <w:r w:rsidR="009F318F" w:rsidRPr="003E4E94">
        <w:rPr>
          <w:rFonts w:cs="Arial"/>
          <w:sz w:val="28"/>
          <w:szCs w:val="28"/>
          <w:lang w:val="es-MX" w:eastAsia="en-US"/>
        </w:rPr>
        <w:t xml:space="preserve"> desarrollan </w:t>
      </w:r>
      <w:r w:rsidR="00A86316" w:rsidRPr="003E4E94">
        <w:rPr>
          <w:rFonts w:cs="Arial"/>
          <w:sz w:val="28"/>
          <w:szCs w:val="28"/>
          <w:lang w:val="es-MX" w:eastAsia="en-US"/>
        </w:rPr>
        <w:t>diversos argumentos</w:t>
      </w:r>
      <w:r w:rsidR="009F318F" w:rsidRPr="003E4E94">
        <w:rPr>
          <w:rFonts w:cs="Arial"/>
          <w:sz w:val="28"/>
          <w:szCs w:val="28"/>
          <w:lang w:val="es-MX" w:eastAsia="en-US"/>
        </w:rPr>
        <w:t xml:space="preserve">. </w:t>
      </w:r>
    </w:p>
    <w:p w14:paraId="6C330581" w14:textId="77777777" w:rsidR="00E56257" w:rsidRPr="003E4E94" w:rsidRDefault="00E56257" w:rsidP="00384EAB">
      <w:pPr>
        <w:pStyle w:val="Prrafodelista"/>
        <w:spacing w:line="360" w:lineRule="auto"/>
        <w:rPr>
          <w:rFonts w:cs="Arial"/>
          <w:sz w:val="28"/>
          <w:szCs w:val="28"/>
        </w:rPr>
      </w:pPr>
    </w:p>
    <w:p w14:paraId="140A5A33" w14:textId="247CD7F5" w:rsidR="00E56257" w:rsidRPr="003E4E94" w:rsidRDefault="00EB6F99" w:rsidP="00351341">
      <w:pPr>
        <w:pStyle w:val="corte4fondo"/>
        <w:numPr>
          <w:ilvl w:val="0"/>
          <w:numId w:val="1"/>
        </w:numPr>
        <w:ind w:left="0" w:hanging="567"/>
        <w:rPr>
          <w:rFonts w:cs="Arial"/>
          <w:sz w:val="28"/>
          <w:szCs w:val="28"/>
        </w:rPr>
      </w:pPr>
      <w:r w:rsidRPr="003E4E94">
        <w:rPr>
          <w:rFonts w:cs="Arial"/>
          <w:sz w:val="28"/>
          <w:szCs w:val="28"/>
        </w:rPr>
        <w:t xml:space="preserve">Esta Primera Sala de la Suprema Corte de Justicia de la Nación considera </w:t>
      </w:r>
      <w:r w:rsidRPr="003E4E94">
        <w:rPr>
          <w:rFonts w:cs="Arial"/>
          <w:b/>
          <w:bCs/>
          <w:sz w:val="28"/>
          <w:szCs w:val="28"/>
        </w:rPr>
        <w:t>fundados</w:t>
      </w:r>
      <w:r w:rsidRPr="003E4E94">
        <w:rPr>
          <w:rFonts w:cs="Arial"/>
          <w:sz w:val="28"/>
          <w:szCs w:val="28"/>
        </w:rPr>
        <w:t xml:space="preserve"> los referidos</w:t>
      </w:r>
      <w:r w:rsidR="00BD769A" w:rsidRPr="003E4E94">
        <w:rPr>
          <w:rFonts w:cs="Arial"/>
          <w:sz w:val="28"/>
          <w:szCs w:val="28"/>
        </w:rPr>
        <w:t xml:space="preserve"> agravios</w:t>
      </w:r>
      <w:r w:rsidRPr="003E4E94">
        <w:rPr>
          <w:rFonts w:cs="Arial"/>
          <w:sz w:val="28"/>
          <w:szCs w:val="28"/>
        </w:rPr>
        <w:t>, por l</w:t>
      </w:r>
      <w:r w:rsidR="004F0096" w:rsidRPr="003E4E94">
        <w:rPr>
          <w:rFonts w:cs="Arial"/>
          <w:sz w:val="28"/>
          <w:szCs w:val="28"/>
        </w:rPr>
        <w:t>as razones que se desarrollan a continuación.</w:t>
      </w:r>
    </w:p>
    <w:p w14:paraId="38D4DF32" w14:textId="77777777" w:rsidR="004F0096" w:rsidRPr="003E4E94" w:rsidRDefault="004F0096" w:rsidP="00384EAB">
      <w:pPr>
        <w:pStyle w:val="Prrafodelista"/>
        <w:spacing w:line="360" w:lineRule="auto"/>
        <w:rPr>
          <w:rFonts w:cs="Arial"/>
          <w:sz w:val="28"/>
          <w:szCs w:val="28"/>
        </w:rPr>
      </w:pPr>
    </w:p>
    <w:p w14:paraId="18A2CE66" w14:textId="21C90311" w:rsidR="004F0096" w:rsidRPr="003E4E94" w:rsidRDefault="004F0096" w:rsidP="00351341">
      <w:pPr>
        <w:pStyle w:val="corte4fondo"/>
        <w:numPr>
          <w:ilvl w:val="0"/>
          <w:numId w:val="1"/>
        </w:numPr>
        <w:ind w:left="0" w:hanging="567"/>
        <w:rPr>
          <w:rFonts w:cs="Arial"/>
          <w:sz w:val="28"/>
          <w:szCs w:val="28"/>
        </w:rPr>
      </w:pPr>
      <w:r w:rsidRPr="003E4E94">
        <w:rPr>
          <w:rFonts w:cs="Arial"/>
          <w:sz w:val="28"/>
          <w:szCs w:val="28"/>
        </w:rPr>
        <w:t xml:space="preserve">En primer lugar, </w:t>
      </w:r>
      <w:r w:rsidR="00BA5BBF" w:rsidRPr="003E4E94">
        <w:rPr>
          <w:rFonts w:cs="Arial"/>
          <w:sz w:val="28"/>
          <w:szCs w:val="28"/>
        </w:rPr>
        <w:t xml:space="preserve">asiste la razón a los recurrentes en cuanto a que el </w:t>
      </w:r>
      <w:r w:rsidR="0038436D" w:rsidRPr="003E4E94">
        <w:rPr>
          <w:rFonts w:cs="Arial"/>
          <w:sz w:val="28"/>
          <w:szCs w:val="28"/>
        </w:rPr>
        <w:t>t</w:t>
      </w:r>
      <w:r w:rsidR="00BA5BBF" w:rsidRPr="003E4E94">
        <w:rPr>
          <w:rFonts w:cs="Arial"/>
          <w:sz w:val="28"/>
          <w:szCs w:val="28"/>
        </w:rPr>
        <w:t xml:space="preserve">ribunal </w:t>
      </w:r>
      <w:r w:rsidR="0038436D" w:rsidRPr="003E4E94">
        <w:rPr>
          <w:rFonts w:cs="Arial"/>
          <w:sz w:val="28"/>
          <w:szCs w:val="28"/>
        </w:rPr>
        <w:t>c</w:t>
      </w:r>
      <w:r w:rsidR="00BA5BBF" w:rsidRPr="003E4E94">
        <w:rPr>
          <w:rFonts w:cs="Arial"/>
          <w:sz w:val="28"/>
          <w:szCs w:val="28"/>
        </w:rPr>
        <w:t>olegiado indebidamente consideró ineficaces sus conceptos de violación</w:t>
      </w:r>
      <w:r w:rsidR="007E7962" w:rsidRPr="003E4E94">
        <w:rPr>
          <w:rFonts w:cs="Arial"/>
          <w:sz w:val="28"/>
          <w:szCs w:val="28"/>
        </w:rPr>
        <w:t>.</w:t>
      </w:r>
      <w:r w:rsidR="00BA5BBF" w:rsidRPr="003E4E94">
        <w:rPr>
          <w:rFonts w:cs="Arial"/>
          <w:sz w:val="28"/>
          <w:szCs w:val="28"/>
        </w:rPr>
        <w:t xml:space="preserve"> </w:t>
      </w:r>
      <w:r w:rsidR="007E7962" w:rsidRPr="003E4E94">
        <w:rPr>
          <w:rFonts w:cs="Arial"/>
          <w:sz w:val="28"/>
          <w:szCs w:val="28"/>
        </w:rPr>
        <w:t>A</w:t>
      </w:r>
      <w:r w:rsidR="00BA5BBF" w:rsidRPr="003E4E94">
        <w:rPr>
          <w:rFonts w:cs="Arial"/>
          <w:sz w:val="28"/>
          <w:szCs w:val="28"/>
        </w:rPr>
        <w:t xml:space="preserve"> </w:t>
      </w:r>
      <w:r w:rsidR="00084CAA" w:rsidRPr="003E4E94">
        <w:rPr>
          <w:rFonts w:cs="Arial"/>
          <w:sz w:val="28"/>
          <w:szCs w:val="28"/>
        </w:rPr>
        <w:t>juicio</w:t>
      </w:r>
      <w:r w:rsidR="00BA5BBF" w:rsidRPr="003E4E94">
        <w:rPr>
          <w:rFonts w:cs="Arial"/>
          <w:sz w:val="28"/>
          <w:szCs w:val="28"/>
        </w:rPr>
        <w:t xml:space="preserve"> de este alto tribunal, los hoy recurrentes sí expresaron </w:t>
      </w:r>
      <w:r w:rsidR="00E11876" w:rsidRPr="003E4E94">
        <w:rPr>
          <w:rFonts w:cs="Arial"/>
          <w:sz w:val="28"/>
          <w:szCs w:val="28"/>
        </w:rPr>
        <w:t xml:space="preserve">en su demanda de amparo </w:t>
      </w:r>
      <w:r w:rsidR="00BA5BBF" w:rsidRPr="003E4E94">
        <w:rPr>
          <w:rFonts w:cs="Arial"/>
          <w:sz w:val="28"/>
          <w:szCs w:val="28"/>
        </w:rPr>
        <w:t>argumentos suficientes para cuestionar el</w:t>
      </w:r>
      <w:r w:rsidR="00BE3559" w:rsidRPr="003E4E94">
        <w:rPr>
          <w:rFonts w:cs="Arial"/>
          <w:sz w:val="28"/>
          <w:szCs w:val="28"/>
        </w:rPr>
        <w:t xml:space="preserve"> análisis realizado por la Sala responsable</w:t>
      </w:r>
      <w:r w:rsidR="00903318" w:rsidRPr="003E4E94">
        <w:rPr>
          <w:rFonts w:cs="Arial"/>
          <w:sz w:val="28"/>
          <w:szCs w:val="28"/>
        </w:rPr>
        <w:t>,</w:t>
      </w:r>
      <w:r w:rsidR="00BE3559" w:rsidRPr="003E4E94">
        <w:rPr>
          <w:rFonts w:cs="Arial"/>
          <w:sz w:val="28"/>
          <w:szCs w:val="28"/>
        </w:rPr>
        <w:t xml:space="preserve"> </w:t>
      </w:r>
      <w:r w:rsidR="007E7962" w:rsidRPr="003E4E94">
        <w:rPr>
          <w:rFonts w:cs="Arial"/>
          <w:sz w:val="28"/>
          <w:szCs w:val="28"/>
        </w:rPr>
        <w:t xml:space="preserve">conforme al cual llegó a la conclusión de que el artículo </w:t>
      </w:r>
      <w:r w:rsidR="007E7962" w:rsidRPr="003E4E94">
        <w:rPr>
          <w:rFonts w:cs="Arial"/>
          <w:sz w:val="28"/>
          <w:szCs w:val="28"/>
          <w:lang w:val="es-MX" w:eastAsia="en-US"/>
        </w:rPr>
        <w:t xml:space="preserve">2947 del Código Civil para el Estado </w:t>
      </w:r>
      <w:r w:rsidR="00E21EDC">
        <w:rPr>
          <w:rFonts w:cs="Arial"/>
          <w:sz w:val="28"/>
          <w:szCs w:val="28"/>
          <w:lang w:val="es-MX" w:eastAsia="en-US"/>
        </w:rPr>
        <w:t xml:space="preserve">Libre y Soberano </w:t>
      </w:r>
      <w:r w:rsidR="007E7962" w:rsidRPr="003E4E94">
        <w:rPr>
          <w:rFonts w:cs="Arial"/>
          <w:sz w:val="28"/>
          <w:szCs w:val="28"/>
          <w:lang w:val="es-MX" w:eastAsia="en-US"/>
        </w:rPr>
        <w:t>de Puebla es constitucional</w:t>
      </w:r>
      <w:r w:rsidR="007C6F24" w:rsidRPr="003E4E94">
        <w:rPr>
          <w:rFonts w:cs="Arial"/>
          <w:sz w:val="28"/>
          <w:szCs w:val="28"/>
          <w:lang w:val="es-MX" w:eastAsia="en-US"/>
        </w:rPr>
        <w:t xml:space="preserve">, </w:t>
      </w:r>
      <w:r w:rsidR="00933648" w:rsidRPr="003E4E94">
        <w:rPr>
          <w:rFonts w:cs="Arial"/>
          <w:sz w:val="28"/>
          <w:szCs w:val="28"/>
          <w:lang w:val="es-MX" w:eastAsia="en-US"/>
        </w:rPr>
        <w:t xml:space="preserve">al imponer una limitación justificada al derecho de propiedad que busca </w:t>
      </w:r>
      <w:r w:rsidR="00E11876" w:rsidRPr="003E4E94">
        <w:rPr>
          <w:rFonts w:cs="Arial"/>
          <w:sz w:val="28"/>
          <w:szCs w:val="28"/>
          <w:lang w:val="es-MX" w:eastAsia="en-US"/>
        </w:rPr>
        <w:t>dar seguridad jurídica a los acreedores de buena fe.</w:t>
      </w:r>
      <w:r w:rsidR="007E7962" w:rsidRPr="003E4E94">
        <w:rPr>
          <w:rFonts w:cs="Arial"/>
          <w:sz w:val="28"/>
          <w:szCs w:val="28"/>
          <w:lang w:val="es-MX" w:eastAsia="en-US"/>
        </w:rPr>
        <w:t xml:space="preserve"> </w:t>
      </w:r>
    </w:p>
    <w:p w14:paraId="72497264" w14:textId="77777777" w:rsidR="00933648" w:rsidRPr="003E4E94" w:rsidRDefault="00933648" w:rsidP="00384EAB">
      <w:pPr>
        <w:pStyle w:val="Prrafodelista"/>
        <w:spacing w:line="360" w:lineRule="auto"/>
        <w:rPr>
          <w:rFonts w:cs="Arial"/>
          <w:sz w:val="28"/>
          <w:szCs w:val="28"/>
        </w:rPr>
      </w:pPr>
    </w:p>
    <w:p w14:paraId="6E89B8C7" w14:textId="2E161FA7" w:rsidR="008A0EE6" w:rsidRPr="003E4E94" w:rsidRDefault="00276A64" w:rsidP="00351341">
      <w:pPr>
        <w:pStyle w:val="corte4fondo"/>
        <w:numPr>
          <w:ilvl w:val="0"/>
          <w:numId w:val="1"/>
        </w:numPr>
        <w:ind w:left="0" w:hanging="567"/>
        <w:rPr>
          <w:rFonts w:cs="Arial"/>
          <w:sz w:val="28"/>
          <w:szCs w:val="28"/>
        </w:rPr>
      </w:pPr>
      <w:r w:rsidRPr="003E4E94">
        <w:rPr>
          <w:rFonts w:cs="Arial"/>
          <w:sz w:val="28"/>
          <w:szCs w:val="28"/>
        </w:rPr>
        <w:t xml:space="preserve">Ello es así, pues en la demanda </w:t>
      </w:r>
      <w:r w:rsidR="00E21EDC">
        <w:rPr>
          <w:rFonts w:cs="Arial"/>
          <w:sz w:val="28"/>
          <w:szCs w:val="28"/>
        </w:rPr>
        <w:t xml:space="preserve">de </w:t>
      </w:r>
      <w:r w:rsidRPr="003E4E94">
        <w:rPr>
          <w:rFonts w:cs="Arial"/>
          <w:sz w:val="28"/>
          <w:szCs w:val="28"/>
        </w:rPr>
        <w:t xml:space="preserve">amparo confrontaron directamente </w:t>
      </w:r>
      <w:r w:rsidR="008A0EE6" w:rsidRPr="003E4E94">
        <w:rPr>
          <w:rFonts w:cs="Arial"/>
          <w:sz w:val="28"/>
          <w:szCs w:val="28"/>
        </w:rPr>
        <w:t>el razonamiento de</w:t>
      </w:r>
      <w:r w:rsidRPr="003E4E94">
        <w:rPr>
          <w:rFonts w:cs="Arial"/>
          <w:sz w:val="28"/>
          <w:szCs w:val="28"/>
        </w:rPr>
        <w:t xml:space="preserve"> la Sala responsable</w:t>
      </w:r>
      <w:r w:rsidR="008A0EE6" w:rsidRPr="003E4E94">
        <w:rPr>
          <w:rFonts w:cs="Arial"/>
          <w:sz w:val="28"/>
          <w:szCs w:val="28"/>
        </w:rPr>
        <w:t xml:space="preserve"> al cuestionar que:</w:t>
      </w:r>
      <w:r w:rsidRPr="003E4E94">
        <w:rPr>
          <w:rFonts w:cs="Arial"/>
          <w:sz w:val="28"/>
          <w:szCs w:val="28"/>
        </w:rPr>
        <w:t xml:space="preserve"> </w:t>
      </w:r>
    </w:p>
    <w:p w14:paraId="3482925F" w14:textId="77777777" w:rsidR="008A0EE6" w:rsidRPr="003E4E94" w:rsidRDefault="008A0EE6" w:rsidP="008A0EE6">
      <w:pPr>
        <w:pStyle w:val="Prrafodelista"/>
        <w:rPr>
          <w:rFonts w:cs="Arial"/>
          <w:sz w:val="28"/>
          <w:szCs w:val="28"/>
        </w:rPr>
      </w:pPr>
    </w:p>
    <w:p w14:paraId="63C222B4" w14:textId="77777777" w:rsidR="008A0EE6" w:rsidRPr="003E4E94" w:rsidRDefault="008A0EE6" w:rsidP="007C726E">
      <w:pPr>
        <w:pStyle w:val="corte4fondo"/>
        <w:numPr>
          <w:ilvl w:val="0"/>
          <w:numId w:val="31"/>
        </w:numPr>
        <w:spacing w:after="120" w:line="240" w:lineRule="auto"/>
        <w:ind w:left="709" w:hanging="357"/>
        <w:rPr>
          <w:rFonts w:cs="Arial"/>
          <w:sz w:val="28"/>
          <w:szCs w:val="28"/>
        </w:rPr>
      </w:pPr>
      <w:r w:rsidRPr="003E4E94">
        <w:rPr>
          <w:rFonts w:cs="Arial"/>
          <w:sz w:val="28"/>
          <w:szCs w:val="28"/>
        </w:rPr>
        <w:t>H</w:t>
      </w:r>
      <w:r w:rsidR="00276A64" w:rsidRPr="003E4E94">
        <w:rPr>
          <w:rFonts w:cs="Arial"/>
          <w:sz w:val="28"/>
          <w:szCs w:val="28"/>
        </w:rPr>
        <w:t>ubiese variado su criterio sobre la constitucionalidad del precepto cuestionado</w:t>
      </w:r>
      <w:r w:rsidR="00543F8C" w:rsidRPr="003E4E94">
        <w:rPr>
          <w:rFonts w:cs="Arial"/>
          <w:sz w:val="28"/>
          <w:szCs w:val="28"/>
        </w:rPr>
        <w:t xml:space="preserve"> y ordena</w:t>
      </w:r>
      <w:r w:rsidRPr="003E4E94">
        <w:rPr>
          <w:rFonts w:cs="Arial"/>
          <w:sz w:val="28"/>
          <w:szCs w:val="28"/>
        </w:rPr>
        <w:t>do</w:t>
      </w:r>
      <w:r w:rsidR="00276A64" w:rsidRPr="003E4E94">
        <w:rPr>
          <w:rFonts w:cs="Arial"/>
          <w:sz w:val="28"/>
          <w:szCs w:val="28"/>
        </w:rPr>
        <w:t xml:space="preserve"> </w:t>
      </w:r>
      <w:r w:rsidR="009B755F" w:rsidRPr="003E4E94">
        <w:rPr>
          <w:rFonts w:cs="Arial"/>
          <w:sz w:val="28"/>
          <w:szCs w:val="28"/>
        </w:rPr>
        <w:t>la subsistencia de la hipoteca a pesar de que se declaró la inexistencia del contrato de compraventa</w:t>
      </w:r>
      <w:r w:rsidRPr="003E4E94">
        <w:rPr>
          <w:rFonts w:cs="Arial"/>
          <w:sz w:val="28"/>
          <w:szCs w:val="28"/>
        </w:rPr>
        <w:t>.</w:t>
      </w:r>
    </w:p>
    <w:p w14:paraId="3D2DDE71" w14:textId="6C3A468E" w:rsidR="00BC0266" w:rsidRPr="003E4E94" w:rsidRDefault="00C26064" w:rsidP="007C726E">
      <w:pPr>
        <w:pStyle w:val="corte4fondo"/>
        <w:numPr>
          <w:ilvl w:val="0"/>
          <w:numId w:val="31"/>
        </w:numPr>
        <w:spacing w:after="120" w:line="240" w:lineRule="auto"/>
        <w:ind w:left="709" w:hanging="357"/>
        <w:rPr>
          <w:rFonts w:cs="Arial"/>
          <w:sz w:val="28"/>
          <w:szCs w:val="28"/>
        </w:rPr>
      </w:pPr>
      <w:r w:rsidRPr="003E4E94">
        <w:rPr>
          <w:rFonts w:cs="Arial"/>
          <w:sz w:val="28"/>
          <w:szCs w:val="28"/>
        </w:rPr>
        <w:t>La buena fe también es aplicable a los quejosos porque n</w:t>
      </w:r>
      <w:r w:rsidR="00F176EE" w:rsidRPr="003E4E94">
        <w:rPr>
          <w:rFonts w:cs="Arial"/>
          <w:sz w:val="28"/>
          <w:szCs w:val="28"/>
        </w:rPr>
        <w:t xml:space="preserve">unca intervinieron ni otorgaron su consentimiento y voluntad para que se viera afectado su derecho de propiedad, por lo que es incoherente que la sentencia </w:t>
      </w:r>
      <w:r w:rsidR="007C21F1" w:rsidRPr="003E4E94">
        <w:rPr>
          <w:rFonts w:cs="Arial"/>
          <w:sz w:val="28"/>
          <w:szCs w:val="28"/>
        </w:rPr>
        <w:t xml:space="preserve">defienda </w:t>
      </w:r>
      <w:r w:rsidR="00F176EE" w:rsidRPr="003E4E94">
        <w:rPr>
          <w:rFonts w:cs="Arial"/>
          <w:sz w:val="28"/>
          <w:szCs w:val="28"/>
        </w:rPr>
        <w:t>un derecho real de hipoteca por encima de uno de propiedad, causando un daño irreparable en la propiedad de la parte quejosa, la que siempre actuó de buena fe</w:t>
      </w:r>
      <w:r w:rsidR="00BC0266" w:rsidRPr="003E4E94">
        <w:rPr>
          <w:rFonts w:cs="Arial"/>
          <w:sz w:val="28"/>
          <w:szCs w:val="28"/>
        </w:rPr>
        <w:t>.</w:t>
      </w:r>
    </w:p>
    <w:p w14:paraId="6EC2FCD2" w14:textId="77777777" w:rsidR="0011635E" w:rsidRPr="003E4E94" w:rsidRDefault="006630CF" w:rsidP="007C726E">
      <w:pPr>
        <w:pStyle w:val="corte4fondo"/>
        <w:numPr>
          <w:ilvl w:val="0"/>
          <w:numId w:val="31"/>
        </w:numPr>
        <w:spacing w:after="120" w:line="240" w:lineRule="auto"/>
        <w:ind w:left="709" w:hanging="357"/>
        <w:rPr>
          <w:rFonts w:cs="Arial"/>
          <w:sz w:val="28"/>
          <w:szCs w:val="28"/>
        </w:rPr>
      </w:pPr>
      <w:r w:rsidRPr="003E4E94">
        <w:rPr>
          <w:rFonts w:cs="Arial"/>
          <w:sz w:val="28"/>
          <w:szCs w:val="28"/>
        </w:rPr>
        <w:t xml:space="preserve">Fue indebido el análisis </w:t>
      </w:r>
      <w:r w:rsidR="0011635E" w:rsidRPr="003E4E94">
        <w:rPr>
          <w:rFonts w:cs="Arial"/>
          <w:sz w:val="28"/>
          <w:szCs w:val="28"/>
        </w:rPr>
        <w:t xml:space="preserve">de </w:t>
      </w:r>
      <w:r w:rsidRPr="003E4E94">
        <w:rPr>
          <w:rFonts w:cs="Arial"/>
          <w:sz w:val="28"/>
          <w:szCs w:val="28"/>
        </w:rPr>
        <w:t xml:space="preserve">la responsable </w:t>
      </w:r>
      <w:r w:rsidR="0011635E" w:rsidRPr="003E4E94">
        <w:rPr>
          <w:rFonts w:cs="Arial"/>
          <w:sz w:val="28"/>
          <w:szCs w:val="28"/>
        </w:rPr>
        <w:t xml:space="preserve">sobre </w:t>
      </w:r>
      <w:r w:rsidRPr="003E4E94">
        <w:rPr>
          <w:rFonts w:cs="Arial"/>
          <w:sz w:val="28"/>
          <w:szCs w:val="28"/>
        </w:rPr>
        <w:t>que existen limitaciones al derecho de propiedad por razones de función social, pues esa afectación exclusivamente se refiere a cuando se trate de interés y utilidad pública, y no así de asuntos entre particulares</w:t>
      </w:r>
      <w:r w:rsidR="0011635E" w:rsidRPr="003E4E94">
        <w:rPr>
          <w:rFonts w:cs="Arial"/>
          <w:sz w:val="28"/>
          <w:szCs w:val="28"/>
        </w:rPr>
        <w:t>.</w:t>
      </w:r>
    </w:p>
    <w:p w14:paraId="5D932D9B" w14:textId="67B24F29" w:rsidR="00933648" w:rsidRPr="003E4E94" w:rsidRDefault="003D6B6E" w:rsidP="007C726E">
      <w:pPr>
        <w:pStyle w:val="corte4fondo"/>
        <w:numPr>
          <w:ilvl w:val="0"/>
          <w:numId w:val="31"/>
        </w:numPr>
        <w:spacing w:after="120" w:line="240" w:lineRule="auto"/>
        <w:ind w:left="709" w:hanging="357"/>
        <w:rPr>
          <w:rFonts w:cs="Arial"/>
          <w:sz w:val="28"/>
          <w:szCs w:val="28"/>
        </w:rPr>
      </w:pPr>
      <w:r w:rsidRPr="003E4E94">
        <w:rPr>
          <w:rFonts w:cs="Arial"/>
          <w:sz w:val="28"/>
          <w:szCs w:val="28"/>
        </w:rPr>
        <w:t xml:space="preserve">El precepto combatido </w:t>
      </w:r>
      <w:r w:rsidR="00E26529" w:rsidRPr="003E4E94">
        <w:rPr>
          <w:rFonts w:cs="Arial"/>
          <w:sz w:val="28"/>
          <w:szCs w:val="28"/>
        </w:rPr>
        <w:t xml:space="preserve">no guarda armonía con el contenido del artículo 27 constitucional, que señala que el derecho de propiedad es la prerrogativa que tiene toda persona de usar, gozar, disfrutar y disponer de sus bienes </w:t>
      </w:r>
      <w:proofErr w:type="gramStart"/>
      <w:r w:rsidR="00E26529" w:rsidRPr="003E4E94">
        <w:rPr>
          <w:rFonts w:cs="Arial"/>
          <w:sz w:val="28"/>
          <w:szCs w:val="28"/>
        </w:rPr>
        <w:t>de acuerdo a</w:t>
      </w:r>
      <w:proofErr w:type="gramEnd"/>
      <w:r w:rsidR="00E26529" w:rsidRPr="003E4E94">
        <w:rPr>
          <w:rFonts w:cs="Arial"/>
          <w:sz w:val="28"/>
          <w:szCs w:val="28"/>
        </w:rPr>
        <w:t xml:space="preserve"> la ley</w:t>
      </w:r>
      <w:r w:rsidR="00A62B5E" w:rsidRPr="003E4E94">
        <w:rPr>
          <w:rFonts w:cs="Arial"/>
          <w:sz w:val="28"/>
          <w:szCs w:val="28"/>
        </w:rPr>
        <w:t>.</w:t>
      </w:r>
    </w:p>
    <w:p w14:paraId="449779A4" w14:textId="587DE396" w:rsidR="00A62B5E" w:rsidRPr="003E4E94" w:rsidRDefault="00A62B5E" w:rsidP="007C726E">
      <w:pPr>
        <w:pStyle w:val="corte4fondo"/>
        <w:numPr>
          <w:ilvl w:val="0"/>
          <w:numId w:val="31"/>
        </w:numPr>
        <w:spacing w:after="120" w:line="240" w:lineRule="auto"/>
        <w:ind w:left="709" w:hanging="357"/>
        <w:rPr>
          <w:rFonts w:cs="Arial"/>
          <w:sz w:val="28"/>
          <w:szCs w:val="28"/>
        </w:rPr>
      </w:pPr>
      <w:r w:rsidRPr="003E4E94">
        <w:rPr>
          <w:rFonts w:cs="Arial"/>
          <w:sz w:val="28"/>
          <w:szCs w:val="28"/>
        </w:rPr>
        <w:lastRenderedPageBreak/>
        <w:t xml:space="preserve">Resulta inverosímil </w:t>
      </w:r>
      <w:proofErr w:type="gramStart"/>
      <w:r w:rsidRPr="003E4E94">
        <w:rPr>
          <w:rFonts w:cs="Arial"/>
          <w:sz w:val="28"/>
          <w:szCs w:val="28"/>
        </w:rPr>
        <w:t>que</w:t>
      </w:r>
      <w:proofErr w:type="gramEnd"/>
      <w:r w:rsidRPr="003E4E94">
        <w:rPr>
          <w:rFonts w:cs="Arial"/>
          <w:sz w:val="28"/>
          <w:szCs w:val="28"/>
        </w:rPr>
        <w:t xml:space="preserve"> a pesar de la declaración de inexistencia y nulidad de</w:t>
      </w:r>
      <w:r w:rsidR="00CB7A23" w:rsidRPr="003E4E94">
        <w:rPr>
          <w:rFonts w:cs="Arial"/>
          <w:sz w:val="28"/>
          <w:szCs w:val="28"/>
        </w:rPr>
        <w:t xml:space="preserve">l </w:t>
      </w:r>
      <w:r w:rsidRPr="003E4E94">
        <w:rPr>
          <w:rFonts w:cs="Arial"/>
          <w:sz w:val="28"/>
          <w:szCs w:val="28"/>
        </w:rPr>
        <w:t>contrato</w:t>
      </w:r>
      <w:r w:rsidR="00CB7A23" w:rsidRPr="003E4E94">
        <w:rPr>
          <w:rFonts w:cs="Arial"/>
          <w:sz w:val="28"/>
          <w:szCs w:val="28"/>
        </w:rPr>
        <w:t xml:space="preserve"> de compravent</w:t>
      </w:r>
      <w:r w:rsidR="00887521" w:rsidRPr="003E4E94">
        <w:rPr>
          <w:rFonts w:cs="Arial"/>
          <w:sz w:val="28"/>
          <w:szCs w:val="28"/>
        </w:rPr>
        <w:t>a</w:t>
      </w:r>
      <w:r w:rsidRPr="003E4E94">
        <w:rPr>
          <w:rFonts w:cs="Arial"/>
          <w:sz w:val="28"/>
          <w:szCs w:val="28"/>
        </w:rPr>
        <w:t>, prevalezca lo que señala el precepto 2947 del Código Civil para el Estado</w:t>
      </w:r>
      <w:r w:rsidR="00E21EDC">
        <w:rPr>
          <w:rFonts w:cs="Arial"/>
          <w:sz w:val="28"/>
          <w:szCs w:val="28"/>
        </w:rPr>
        <w:t xml:space="preserve"> Libre y Soberano</w:t>
      </w:r>
      <w:r w:rsidRPr="003E4E94">
        <w:rPr>
          <w:rFonts w:cs="Arial"/>
          <w:sz w:val="28"/>
          <w:szCs w:val="28"/>
        </w:rPr>
        <w:t xml:space="preserve"> de Puebla por encima de lo que refieren los artículos 14 y 16 constitucionales y demás preceptos de la legislación civil local, en lo que se refiere las consecuencias de los actos jurídicos afectados de nulidad</w:t>
      </w:r>
      <w:r w:rsidR="00CB7A23" w:rsidRPr="003E4E94">
        <w:rPr>
          <w:rFonts w:cs="Arial"/>
          <w:sz w:val="28"/>
          <w:szCs w:val="28"/>
        </w:rPr>
        <w:t>.</w:t>
      </w:r>
    </w:p>
    <w:p w14:paraId="6A7021AB" w14:textId="1483AA80" w:rsidR="00D404AD" w:rsidRPr="003E4E94" w:rsidRDefault="00336128" w:rsidP="007C726E">
      <w:pPr>
        <w:pStyle w:val="corte4fondo"/>
        <w:numPr>
          <w:ilvl w:val="0"/>
          <w:numId w:val="31"/>
        </w:numPr>
        <w:spacing w:line="240" w:lineRule="auto"/>
        <w:ind w:left="709" w:hanging="357"/>
        <w:rPr>
          <w:rFonts w:cs="Arial"/>
          <w:sz w:val="28"/>
          <w:szCs w:val="28"/>
        </w:rPr>
      </w:pPr>
      <w:r w:rsidRPr="003E4E94">
        <w:rPr>
          <w:rFonts w:cs="Arial"/>
          <w:sz w:val="28"/>
          <w:szCs w:val="28"/>
        </w:rPr>
        <w:t>La Sala responsable viola gravemente el derecho de propiedad del que goza la parte quejosa, pues dejar la carga de una hipoteca sobre el bien que debe restituirse a los quejosos, se traduce en que la declaración de inexistencia del contrato de compraventa no tenga efectos jurídicos.</w:t>
      </w:r>
    </w:p>
    <w:p w14:paraId="34E450AE" w14:textId="77777777" w:rsidR="008A0EE6" w:rsidRPr="003E4E94" w:rsidRDefault="008A0EE6" w:rsidP="00384EAB">
      <w:pPr>
        <w:pStyle w:val="Prrafodelista"/>
        <w:spacing w:line="360" w:lineRule="auto"/>
        <w:rPr>
          <w:rFonts w:cs="Arial"/>
          <w:sz w:val="28"/>
          <w:szCs w:val="28"/>
        </w:rPr>
      </w:pPr>
    </w:p>
    <w:p w14:paraId="037EDCAB" w14:textId="62C8EB1A" w:rsidR="008A0EE6" w:rsidRPr="003E4E94" w:rsidRDefault="00305B0B" w:rsidP="00351341">
      <w:pPr>
        <w:pStyle w:val="corte4fondo"/>
        <w:numPr>
          <w:ilvl w:val="0"/>
          <w:numId w:val="1"/>
        </w:numPr>
        <w:ind w:left="0" w:hanging="567"/>
        <w:rPr>
          <w:rFonts w:cs="Arial"/>
          <w:sz w:val="28"/>
          <w:szCs w:val="28"/>
        </w:rPr>
      </w:pPr>
      <w:r w:rsidRPr="003E4E94">
        <w:rPr>
          <w:rFonts w:cs="Arial"/>
          <w:sz w:val="28"/>
          <w:szCs w:val="28"/>
        </w:rPr>
        <w:t xml:space="preserve">De lo anterior es posible advertir que los recurrentes sí expresaron argumentos suficientes para </w:t>
      </w:r>
      <w:r w:rsidR="008F6F1B" w:rsidRPr="003E4E94">
        <w:rPr>
          <w:rFonts w:cs="Arial"/>
          <w:sz w:val="28"/>
          <w:szCs w:val="28"/>
        </w:rPr>
        <w:t xml:space="preserve">que el </w:t>
      </w:r>
      <w:r w:rsidR="002F59F1" w:rsidRPr="003E4E94">
        <w:rPr>
          <w:rFonts w:cs="Arial"/>
          <w:sz w:val="28"/>
          <w:szCs w:val="28"/>
        </w:rPr>
        <w:t>t</w:t>
      </w:r>
      <w:r w:rsidR="008F6F1B" w:rsidRPr="003E4E94">
        <w:rPr>
          <w:rFonts w:cs="Arial"/>
          <w:sz w:val="28"/>
          <w:szCs w:val="28"/>
        </w:rPr>
        <w:t xml:space="preserve">ribunal </w:t>
      </w:r>
      <w:r w:rsidR="002F59F1" w:rsidRPr="003E4E94">
        <w:rPr>
          <w:rFonts w:cs="Arial"/>
          <w:sz w:val="28"/>
          <w:szCs w:val="28"/>
        </w:rPr>
        <w:t>c</w:t>
      </w:r>
      <w:r w:rsidR="008F6F1B" w:rsidRPr="003E4E94">
        <w:rPr>
          <w:rFonts w:cs="Arial"/>
          <w:sz w:val="28"/>
          <w:szCs w:val="28"/>
        </w:rPr>
        <w:t xml:space="preserve">olegiado </w:t>
      </w:r>
      <w:r w:rsidR="00EF62F4" w:rsidRPr="003E4E94">
        <w:rPr>
          <w:rFonts w:cs="Arial"/>
          <w:sz w:val="28"/>
          <w:szCs w:val="28"/>
        </w:rPr>
        <w:t>entrara a</w:t>
      </w:r>
      <w:r w:rsidR="000A32ED" w:rsidRPr="003E4E94">
        <w:rPr>
          <w:rFonts w:cs="Arial"/>
          <w:sz w:val="28"/>
          <w:szCs w:val="28"/>
        </w:rPr>
        <w:t xml:space="preserve">l </w:t>
      </w:r>
      <w:r w:rsidR="00EF62F4" w:rsidRPr="003E4E94">
        <w:rPr>
          <w:rFonts w:cs="Arial"/>
          <w:sz w:val="28"/>
          <w:szCs w:val="28"/>
        </w:rPr>
        <w:t xml:space="preserve">análisis </w:t>
      </w:r>
      <w:r w:rsidR="00B54F11" w:rsidRPr="003E4E94">
        <w:rPr>
          <w:rFonts w:cs="Arial"/>
          <w:sz w:val="28"/>
          <w:szCs w:val="28"/>
        </w:rPr>
        <w:t xml:space="preserve">de sus conceptos de violación </w:t>
      </w:r>
      <w:r w:rsidR="00AB36D9" w:rsidRPr="003E4E94">
        <w:rPr>
          <w:rFonts w:cs="Arial"/>
          <w:sz w:val="28"/>
          <w:szCs w:val="28"/>
        </w:rPr>
        <w:t xml:space="preserve">sobre la </w:t>
      </w:r>
      <w:r w:rsidR="00B54F11" w:rsidRPr="003E4E94">
        <w:rPr>
          <w:rFonts w:cs="Arial"/>
          <w:sz w:val="28"/>
          <w:szCs w:val="28"/>
        </w:rPr>
        <w:t>in</w:t>
      </w:r>
      <w:r w:rsidR="00AB36D9" w:rsidRPr="003E4E94">
        <w:rPr>
          <w:rFonts w:cs="Arial"/>
          <w:sz w:val="28"/>
          <w:szCs w:val="28"/>
        </w:rPr>
        <w:t xml:space="preserve">constitucionalidad del artículo </w:t>
      </w:r>
      <w:r w:rsidR="00AB36D9" w:rsidRPr="003E4E94">
        <w:rPr>
          <w:rFonts w:cs="Arial"/>
          <w:sz w:val="28"/>
          <w:szCs w:val="28"/>
          <w:lang w:val="es-MX" w:eastAsia="en-US"/>
        </w:rPr>
        <w:t xml:space="preserve">2947 del Código Civil para el Estado </w:t>
      </w:r>
      <w:r w:rsidR="00E21EDC">
        <w:rPr>
          <w:rFonts w:cs="Arial"/>
          <w:sz w:val="28"/>
          <w:szCs w:val="28"/>
          <w:lang w:val="es-MX" w:eastAsia="en-US"/>
        </w:rPr>
        <w:t xml:space="preserve">Libre y Soberano </w:t>
      </w:r>
      <w:r w:rsidR="00AB36D9" w:rsidRPr="003E4E94">
        <w:rPr>
          <w:rFonts w:cs="Arial"/>
          <w:sz w:val="28"/>
          <w:szCs w:val="28"/>
          <w:lang w:val="es-MX" w:eastAsia="en-US"/>
        </w:rPr>
        <w:t>de Puebla</w:t>
      </w:r>
      <w:r w:rsidR="006A6DC5" w:rsidRPr="003E4E94">
        <w:rPr>
          <w:rFonts w:cs="Arial"/>
          <w:sz w:val="28"/>
          <w:szCs w:val="28"/>
        </w:rPr>
        <w:t xml:space="preserve">. </w:t>
      </w:r>
    </w:p>
    <w:p w14:paraId="3AB8F4F6" w14:textId="77777777" w:rsidR="00F03262" w:rsidRPr="003E4E94" w:rsidRDefault="00F03262" w:rsidP="00384EAB">
      <w:pPr>
        <w:pStyle w:val="corte4fondo"/>
        <w:ind w:firstLine="0"/>
        <w:rPr>
          <w:rFonts w:cs="Arial"/>
          <w:sz w:val="28"/>
          <w:szCs w:val="28"/>
        </w:rPr>
      </w:pPr>
    </w:p>
    <w:p w14:paraId="07726D93" w14:textId="236E71C8" w:rsidR="005E23E4" w:rsidRPr="003E4E94" w:rsidRDefault="00AB36D9" w:rsidP="000C3B37">
      <w:pPr>
        <w:pStyle w:val="corte4fondo"/>
        <w:numPr>
          <w:ilvl w:val="0"/>
          <w:numId w:val="1"/>
        </w:numPr>
        <w:ind w:left="0" w:hanging="567"/>
        <w:rPr>
          <w:rFonts w:cs="Arial"/>
          <w:sz w:val="28"/>
          <w:szCs w:val="28"/>
        </w:rPr>
      </w:pPr>
      <w:r w:rsidRPr="003E4E94">
        <w:rPr>
          <w:rFonts w:cs="Arial"/>
          <w:sz w:val="28"/>
          <w:szCs w:val="28"/>
        </w:rPr>
        <w:t>Por lo cual</w:t>
      </w:r>
      <w:r w:rsidR="002F59F1" w:rsidRPr="003E4E94">
        <w:rPr>
          <w:rFonts w:cs="Arial"/>
          <w:sz w:val="28"/>
          <w:szCs w:val="28"/>
        </w:rPr>
        <w:t xml:space="preserve">, el tribunal colegiado realizó una aplicación incorrecta de la </w:t>
      </w:r>
      <w:r w:rsidR="008B6D48" w:rsidRPr="003E4E94">
        <w:rPr>
          <w:rFonts w:cs="Arial"/>
          <w:b/>
          <w:bCs/>
          <w:sz w:val="28"/>
          <w:szCs w:val="28"/>
        </w:rPr>
        <w:t>jurisprudencia 1a./J. 121/2005</w:t>
      </w:r>
      <w:r w:rsidR="008B6D48" w:rsidRPr="003E4E94">
        <w:rPr>
          <w:rStyle w:val="Refdenotaalpie"/>
          <w:rFonts w:cs="Arial"/>
          <w:sz w:val="28"/>
          <w:szCs w:val="28"/>
        </w:rPr>
        <w:footnoteReference w:id="14"/>
      </w:r>
      <w:r w:rsidR="008B6D48" w:rsidRPr="003E4E94">
        <w:rPr>
          <w:rFonts w:cs="Arial"/>
          <w:sz w:val="28"/>
          <w:szCs w:val="28"/>
        </w:rPr>
        <w:t>,</w:t>
      </w:r>
      <w:r w:rsidR="000A32ED" w:rsidRPr="003E4E94">
        <w:rPr>
          <w:rFonts w:cs="Arial"/>
          <w:sz w:val="28"/>
          <w:szCs w:val="28"/>
        </w:rPr>
        <w:t xml:space="preserve"> la cual cita en su resolución,</w:t>
      </w:r>
      <w:r w:rsidR="008B6D48" w:rsidRPr="003E4E94">
        <w:rPr>
          <w:rFonts w:cs="Arial"/>
          <w:sz w:val="28"/>
          <w:szCs w:val="28"/>
        </w:rPr>
        <w:t xml:space="preserve"> </w:t>
      </w:r>
      <w:r w:rsidR="008D0C9B" w:rsidRPr="003E4E94">
        <w:rPr>
          <w:rFonts w:cs="Arial"/>
          <w:sz w:val="28"/>
          <w:szCs w:val="28"/>
        </w:rPr>
        <w:t xml:space="preserve">pues como se ha puesto en evidencia, los recurrentes no se limitaron a </w:t>
      </w:r>
      <w:r w:rsidR="00535F83" w:rsidRPr="003E4E94">
        <w:rPr>
          <w:rFonts w:cs="Arial"/>
          <w:sz w:val="28"/>
          <w:szCs w:val="28"/>
        </w:rPr>
        <w:t>“</w:t>
      </w:r>
      <w:r w:rsidR="000F5CB4" w:rsidRPr="003E4E94">
        <w:rPr>
          <w:rFonts w:cs="Arial"/>
          <w:sz w:val="28"/>
          <w:szCs w:val="28"/>
        </w:rPr>
        <w:t>realizar afirmaciones sin sustento</w:t>
      </w:r>
      <w:r w:rsidR="00535F83" w:rsidRPr="003E4E94">
        <w:rPr>
          <w:rFonts w:cs="Arial"/>
          <w:sz w:val="28"/>
          <w:szCs w:val="28"/>
        </w:rPr>
        <w:t>”</w:t>
      </w:r>
      <w:r w:rsidR="000F5CB4" w:rsidRPr="003E4E94">
        <w:rPr>
          <w:rFonts w:cs="Arial"/>
          <w:sz w:val="28"/>
          <w:szCs w:val="28"/>
        </w:rPr>
        <w:t xml:space="preserve">, </w:t>
      </w:r>
      <w:r w:rsidR="00656240" w:rsidRPr="003E4E94">
        <w:rPr>
          <w:rFonts w:cs="Arial"/>
          <w:sz w:val="28"/>
          <w:szCs w:val="28"/>
        </w:rPr>
        <w:t>sino que, por el contrario,</w:t>
      </w:r>
      <w:r w:rsidR="004415B1" w:rsidRPr="003E4E94">
        <w:rPr>
          <w:rFonts w:cs="Arial"/>
          <w:sz w:val="28"/>
          <w:szCs w:val="28"/>
        </w:rPr>
        <w:t xml:space="preserve"> expusieron </w:t>
      </w:r>
      <w:r w:rsidR="000F5CB4" w:rsidRPr="003E4E94">
        <w:rPr>
          <w:rFonts w:cs="Arial"/>
          <w:sz w:val="28"/>
          <w:szCs w:val="28"/>
        </w:rPr>
        <w:t xml:space="preserve">las razones por las cuales </w:t>
      </w:r>
      <w:r w:rsidR="004415B1" w:rsidRPr="003E4E94">
        <w:rPr>
          <w:rFonts w:cs="Arial"/>
          <w:sz w:val="28"/>
          <w:szCs w:val="28"/>
        </w:rPr>
        <w:t xml:space="preserve">consideraban inconstitucional el artículo </w:t>
      </w:r>
      <w:r w:rsidR="004415B1" w:rsidRPr="003E4E94">
        <w:rPr>
          <w:rFonts w:cs="Arial"/>
          <w:sz w:val="28"/>
          <w:szCs w:val="28"/>
          <w:lang w:val="es-MX" w:eastAsia="en-US"/>
        </w:rPr>
        <w:t xml:space="preserve">2947 del Código Civil para el Estado </w:t>
      </w:r>
      <w:r w:rsidR="00E21EDC">
        <w:rPr>
          <w:rFonts w:cs="Arial"/>
          <w:sz w:val="28"/>
          <w:szCs w:val="28"/>
          <w:lang w:val="es-MX" w:eastAsia="en-US"/>
        </w:rPr>
        <w:t xml:space="preserve">Libre y Soberano </w:t>
      </w:r>
      <w:r w:rsidR="004415B1" w:rsidRPr="003E4E94">
        <w:rPr>
          <w:rFonts w:cs="Arial"/>
          <w:sz w:val="28"/>
          <w:szCs w:val="28"/>
          <w:lang w:val="es-MX" w:eastAsia="en-US"/>
        </w:rPr>
        <w:t>de Puebla</w:t>
      </w:r>
      <w:r w:rsidR="00C31C26" w:rsidRPr="003E4E94">
        <w:rPr>
          <w:rFonts w:cs="Arial"/>
          <w:sz w:val="28"/>
          <w:szCs w:val="28"/>
          <w:lang w:val="es-MX" w:eastAsia="en-US"/>
        </w:rPr>
        <w:t xml:space="preserve">, con las cuales combatieron eficazmente la </w:t>
      </w:r>
      <w:r w:rsidR="009662A7" w:rsidRPr="003E4E94">
        <w:rPr>
          <w:rFonts w:cs="Arial"/>
          <w:sz w:val="28"/>
          <w:szCs w:val="28"/>
          <w:lang w:val="es-MX" w:eastAsia="en-US"/>
        </w:rPr>
        <w:t>sentencia de segunda instancia.</w:t>
      </w:r>
    </w:p>
    <w:p w14:paraId="0E8D2B77" w14:textId="77777777" w:rsidR="00C428B6" w:rsidRPr="003E4E94" w:rsidRDefault="00C428B6" w:rsidP="00384EAB">
      <w:pPr>
        <w:pStyle w:val="Prrafodelista"/>
        <w:spacing w:line="360" w:lineRule="auto"/>
        <w:rPr>
          <w:rFonts w:cs="Arial"/>
          <w:sz w:val="28"/>
          <w:szCs w:val="28"/>
          <w:lang w:val="es-MX" w:eastAsia="en-US"/>
        </w:rPr>
      </w:pPr>
    </w:p>
    <w:p w14:paraId="35FA8D95" w14:textId="6EF0E484" w:rsidR="00F03262" w:rsidRPr="003E4E94" w:rsidRDefault="00C428B6" w:rsidP="00351341">
      <w:pPr>
        <w:pStyle w:val="corte4fondo"/>
        <w:numPr>
          <w:ilvl w:val="0"/>
          <w:numId w:val="1"/>
        </w:numPr>
        <w:ind w:left="0" w:hanging="567"/>
        <w:rPr>
          <w:rFonts w:cs="Arial"/>
          <w:sz w:val="28"/>
          <w:szCs w:val="28"/>
        </w:rPr>
      </w:pPr>
      <w:r w:rsidRPr="003E4E94">
        <w:rPr>
          <w:rFonts w:cs="Arial"/>
          <w:sz w:val="28"/>
          <w:szCs w:val="28"/>
          <w:lang w:val="es-MX" w:eastAsia="en-US"/>
        </w:rPr>
        <w:lastRenderedPageBreak/>
        <w:t xml:space="preserve">A juicio de esta Primera Sala, </w:t>
      </w:r>
      <w:r w:rsidR="006305DE" w:rsidRPr="003E4E94">
        <w:rPr>
          <w:rFonts w:cs="Arial"/>
          <w:sz w:val="28"/>
          <w:szCs w:val="28"/>
          <w:lang w:val="es-MX" w:eastAsia="en-US"/>
        </w:rPr>
        <w:t xml:space="preserve">en el presente caso </w:t>
      </w:r>
      <w:r w:rsidRPr="003E4E94">
        <w:rPr>
          <w:rFonts w:cs="Arial"/>
          <w:sz w:val="28"/>
          <w:szCs w:val="28"/>
          <w:lang w:val="es-MX" w:eastAsia="en-US"/>
        </w:rPr>
        <w:t>las razones expuestas en la demanda de amparo</w:t>
      </w:r>
      <w:r w:rsidR="006305DE" w:rsidRPr="003E4E94">
        <w:rPr>
          <w:rFonts w:cs="Arial"/>
          <w:sz w:val="28"/>
          <w:szCs w:val="28"/>
          <w:lang w:val="es-MX" w:eastAsia="en-US"/>
        </w:rPr>
        <w:t>,</w:t>
      </w:r>
      <w:r w:rsidRPr="003E4E94">
        <w:rPr>
          <w:rFonts w:cs="Arial"/>
          <w:sz w:val="28"/>
          <w:szCs w:val="28"/>
          <w:lang w:val="es-MX" w:eastAsia="en-US"/>
        </w:rPr>
        <w:t xml:space="preserve"> con relación a</w:t>
      </w:r>
      <w:r w:rsidR="00247B51" w:rsidRPr="003E4E94">
        <w:rPr>
          <w:rFonts w:cs="Arial"/>
          <w:sz w:val="28"/>
          <w:szCs w:val="28"/>
          <w:lang w:val="es-MX" w:eastAsia="en-US"/>
        </w:rPr>
        <w:t xml:space="preserve"> la </w:t>
      </w:r>
      <w:r w:rsidR="00247B51" w:rsidRPr="003E4E94">
        <w:rPr>
          <w:rFonts w:cs="Arial"/>
          <w:sz w:val="28"/>
          <w:szCs w:val="28"/>
        </w:rPr>
        <w:t>inconstitucional</w:t>
      </w:r>
      <w:r w:rsidR="004B7749" w:rsidRPr="003E4E94">
        <w:rPr>
          <w:rFonts w:cs="Arial"/>
          <w:sz w:val="28"/>
          <w:szCs w:val="28"/>
        </w:rPr>
        <w:t>idad</w:t>
      </w:r>
      <w:r w:rsidR="00247B51" w:rsidRPr="003E4E94">
        <w:rPr>
          <w:rFonts w:cs="Arial"/>
          <w:sz w:val="28"/>
          <w:szCs w:val="28"/>
        </w:rPr>
        <w:t xml:space="preserve"> </w:t>
      </w:r>
      <w:r w:rsidR="004B7749" w:rsidRPr="003E4E94">
        <w:rPr>
          <w:rFonts w:cs="Arial"/>
          <w:sz w:val="28"/>
          <w:szCs w:val="28"/>
        </w:rPr>
        <w:t>d</w:t>
      </w:r>
      <w:r w:rsidR="00247B51" w:rsidRPr="003E4E94">
        <w:rPr>
          <w:rFonts w:cs="Arial"/>
          <w:sz w:val="28"/>
          <w:szCs w:val="28"/>
        </w:rPr>
        <w:t xml:space="preserve">el artículo </w:t>
      </w:r>
      <w:r w:rsidR="00247B51" w:rsidRPr="003E4E94">
        <w:rPr>
          <w:rFonts w:cs="Arial"/>
          <w:sz w:val="28"/>
          <w:szCs w:val="28"/>
          <w:lang w:val="es-MX" w:eastAsia="en-US"/>
        </w:rPr>
        <w:t xml:space="preserve">2947 del Código Civil para el Estado </w:t>
      </w:r>
      <w:r w:rsidR="00E21EDC">
        <w:rPr>
          <w:rFonts w:cs="Arial"/>
          <w:sz w:val="28"/>
          <w:szCs w:val="28"/>
          <w:lang w:val="es-MX" w:eastAsia="en-US"/>
        </w:rPr>
        <w:t xml:space="preserve">Libre y Soberano </w:t>
      </w:r>
      <w:r w:rsidR="00247B51" w:rsidRPr="003E4E94">
        <w:rPr>
          <w:rFonts w:cs="Arial"/>
          <w:sz w:val="28"/>
          <w:szCs w:val="28"/>
          <w:lang w:val="es-MX" w:eastAsia="en-US"/>
        </w:rPr>
        <w:t>de Puebla</w:t>
      </w:r>
      <w:r w:rsidR="006305DE" w:rsidRPr="003E4E94">
        <w:rPr>
          <w:rFonts w:cs="Arial"/>
          <w:sz w:val="28"/>
          <w:szCs w:val="28"/>
          <w:lang w:val="es-MX" w:eastAsia="en-US"/>
        </w:rPr>
        <w:t>,</w:t>
      </w:r>
      <w:r w:rsidRPr="003E4E94">
        <w:rPr>
          <w:rFonts w:cs="Arial"/>
          <w:sz w:val="28"/>
          <w:szCs w:val="28"/>
          <w:lang w:val="es-MX" w:eastAsia="en-US"/>
        </w:rPr>
        <w:t xml:space="preserve"> </w:t>
      </w:r>
      <w:r w:rsidR="00E317A7" w:rsidRPr="003E4E94">
        <w:rPr>
          <w:rFonts w:cs="Arial"/>
          <w:sz w:val="28"/>
          <w:szCs w:val="28"/>
          <w:lang w:val="es-MX" w:eastAsia="en-US"/>
        </w:rPr>
        <w:t>cumplen con los requisitos mínimos que</w:t>
      </w:r>
      <w:r w:rsidR="00247B51" w:rsidRPr="003E4E94">
        <w:rPr>
          <w:rFonts w:cs="Arial"/>
          <w:sz w:val="28"/>
          <w:szCs w:val="28"/>
          <w:lang w:val="es-MX" w:eastAsia="en-US"/>
        </w:rPr>
        <w:t xml:space="preserve"> deben </w:t>
      </w:r>
      <w:r w:rsidR="00523B80" w:rsidRPr="003E4E94">
        <w:rPr>
          <w:rFonts w:cs="Arial"/>
          <w:sz w:val="28"/>
          <w:szCs w:val="28"/>
          <w:lang w:val="es-MX" w:eastAsia="en-US"/>
        </w:rPr>
        <w:t>reunir</w:t>
      </w:r>
      <w:r w:rsidR="007810B0" w:rsidRPr="003E4E94">
        <w:rPr>
          <w:rFonts w:cs="Arial"/>
          <w:sz w:val="28"/>
          <w:szCs w:val="28"/>
          <w:lang w:val="es-MX" w:eastAsia="en-US"/>
        </w:rPr>
        <w:t xml:space="preserve"> los conceptos de violación en los </w:t>
      </w:r>
      <w:r w:rsidR="007456A7" w:rsidRPr="003E4E94">
        <w:rPr>
          <w:rFonts w:cs="Arial"/>
          <w:sz w:val="28"/>
          <w:szCs w:val="28"/>
          <w:lang w:val="es-MX" w:eastAsia="en-US"/>
        </w:rPr>
        <w:t xml:space="preserve">que </w:t>
      </w:r>
      <w:r w:rsidR="007810B0" w:rsidRPr="003E4E94">
        <w:rPr>
          <w:rFonts w:cs="Arial"/>
          <w:sz w:val="28"/>
          <w:szCs w:val="28"/>
          <w:lang w:val="es-MX" w:eastAsia="en-US"/>
        </w:rPr>
        <w:t>se alega la inconstitucionalidad de una norma general</w:t>
      </w:r>
      <w:r w:rsidR="007456A7" w:rsidRPr="003E4E94">
        <w:rPr>
          <w:rFonts w:cs="Arial"/>
          <w:sz w:val="28"/>
          <w:szCs w:val="28"/>
          <w:lang w:val="es-MX" w:eastAsia="en-US"/>
        </w:rPr>
        <w:t xml:space="preserve">, </w:t>
      </w:r>
      <w:r w:rsidR="0072306E" w:rsidRPr="003E4E94">
        <w:rPr>
          <w:rFonts w:cs="Arial"/>
          <w:sz w:val="28"/>
          <w:szCs w:val="28"/>
          <w:lang w:val="es-MX" w:eastAsia="en-US"/>
        </w:rPr>
        <w:t>pues hacen referencia a la norma</w:t>
      </w:r>
      <w:r w:rsidR="002D64BC" w:rsidRPr="003E4E94">
        <w:rPr>
          <w:rFonts w:cs="Arial"/>
          <w:sz w:val="28"/>
          <w:szCs w:val="28"/>
          <w:lang w:val="es-MX" w:eastAsia="en-US"/>
        </w:rPr>
        <w:t xml:space="preserve"> legal cuestionada</w:t>
      </w:r>
      <w:r w:rsidR="0072306E" w:rsidRPr="003E4E94">
        <w:rPr>
          <w:rFonts w:cs="Arial"/>
          <w:sz w:val="28"/>
          <w:szCs w:val="28"/>
          <w:lang w:val="es-MX" w:eastAsia="en-US"/>
        </w:rPr>
        <w:t xml:space="preserve">, a la norma constitucional </w:t>
      </w:r>
      <w:r w:rsidR="002D64BC" w:rsidRPr="003E4E94">
        <w:rPr>
          <w:rFonts w:cs="Arial"/>
          <w:sz w:val="28"/>
          <w:szCs w:val="28"/>
          <w:lang w:val="es-MX" w:eastAsia="en-US"/>
        </w:rPr>
        <w:t xml:space="preserve">y al derecho </w:t>
      </w:r>
      <w:r w:rsidR="003541FC" w:rsidRPr="003E4E94">
        <w:rPr>
          <w:rFonts w:cs="Arial"/>
          <w:sz w:val="28"/>
          <w:szCs w:val="28"/>
          <w:lang w:val="es-MX" w:eastAsia="en-US"/>
        </w:rPr>
        <w:t xml:space="preserve">humano </w:t>
      </w:r>
      <w:r w:rsidR="002D64BC" w:rsidRPr="003E4E94">
        <w:rPr>
          <w:rFonts w:cs="Arial"/>
          <w:sz w:val="28"/>
          <w:szCs w:val="28"/>
          <w:lang w:val="es-MX" w:eastAsia="en-US"/>
        </w:rPr>
        <w:t xml:space="preserve">afectado, además de desarrollar argumentos sustantivos para </w:t>
      </w:r>
      <w:r w:rsidR="00334144" w:rsidRPr="003E4E94">
        <w:rPr>
          <w:rFonts w:cs="Arial"/>
          <w:sz w:val="28"/>
          <w:szCs w:val="28"/>
          <w:lang w:val="es-MX" w:eastAsia="en-US"/>
        </w:rPr>
        <w:t xml:space="preserve">intentar demostrar la inconstitucionalidad del </w:t>
      </w:r>
      <w:r w:rsidR="005E2D26" w:rsidRPr="003E4E94">
        <w:rPr>
          <w:rFonts w:cs="Arial"/>
          <w:sz w:val="28"/>
          <w:szCs w:val="28"/>
          <w:lang w:val="es-MX" w:eastAsia="en-US"/>
        </w:rPr>
        <w:t>precepto cuestionado</w:t>
      </w:r>
      <w:r w:rsidR="00334144" w:rsidRPr="003E4E94">
        <w:rPr>
          <w:rFonts w:cs="Arial"/>
          <w:sz w:val="28"/>
          <w:szCs w:val="28"/>
          <w:lang w:val="es-MX" w:eastAsia="en-US"/>
        </w:rPr>
        <w:t>.</w:t>
      </w:r>
      <w:r w:rsidR="00DB24C1" w:rsidRPr="003E4E94">
        <w:rPr>
          <w:rFonts w:cs="Arial"/>
          <w:sz w:val="28"/>
          <w:szCs w:val="28"/>
          <w:lang w:val="es-MX" w:eastAsia="en-US"/>
        </w:rPr>
        <w:t xml:space="preserve"> Al respecto, esta Primera Sala comparte del criterio de la Segunda Sala contenido en la jurisprudencia </w:t>
      </w:r>
      <w:r w:rsidR="008E67DE" w:rsidRPr="003E4E94">
        <w:rPr>
          <w:rFonts w:cs="Arial"/>
          <w:sz w:val="28"/>
          <w:szCs w:val="28"/>
          <w:lang w:val="es-MX" w:eastAsia="en-US"/>
        </w:rPr>
        <w:t>2a./J. 123/2014 (10a.)</w:t>
      </w:r>
      <w:r w:rsidR="00CA2272" w:rsidRPr="003E4E94">
        <w:rPr>
          <w:rFonts w:cs="Arial"/>
          <w:sz w:val="28"/>
          <w:szCs w:val="28"/>
          <w:lang w:val="es-MX" w:eastAsia="en-US"/>
        </w:rPr>
        <w:t xml:space="preserve">, con el rubro: </w:t>
      </w:r>
      <w:r w:rsidR="00CA2272" w:rsidRPr="003E4E94">
        <w:rPr>
          <w:rFonts w:cs="Arial"/>
          <w:b/>
          <w:bCs/>
          <w:sz w:val="28"/>
          <w:szCs w:val="28"/>
          <w:lang w:val="es-MX" w:eastAsia="en-US"/>
        </w:rPr>
        <w:t>“</w:t>
      </w:r>
      <w:r w:rsidR="00A718E9" w:rsidRPr="003E4E94">
        <w:rPr>
          <w:rFonts w:cs="Arial"/>
          <w:b/>
          <w:bCs/>
          <w:sz w:val="28"/>
          <w:szCs w:val="28"/>
          <w:lang w:val="es-MX" w:eastAsia="en-US"/>
        </w:rPr>
        <w:t>CONTROL DE CONSTITUCIONALIDAD Y CONVENCIONALIDAD. SU EJERCICIO DEBE SATISFACER REQUISITOS MÍNIMOS CUANDO SE PROPONE EN LOS CONCEPTOS DE VIOLACIÓN”</w:t>
      </w:r>
      <w:r w:rsidR="00A718E9" w:rsidRPr="003E4E94">
        <w:rPr>
          <w:rStyle w:val="Refdenotaalpie"/>
          <w:rFonts w:cs="Arial"/>
          <w:sz w:val="28"/>
          <w:szCs w:val="28"/>
          <w:lang w:val="es-MX" w:eastAsia="en-US"/>
        </w:rPr>
        <w:footnoteReference w:id="15"/>
      </w:r>
      <w:r w:rsidR="00A718E9" w:rsidRPr="003E4E94">
        <w:rPr>
          <w:rFonts w:cs="Arial"/>
          <w:sz w:val="28"/>
          <w:szCs w:val="28"/>
          <w:lang w:val="es-MX" w:eastAsia="en-US"/>
        </w:rPr>
        <w:t>.</w:t>
      </w:r>
    </w:p>
    <w:p w14:paraId="4C2CA9AD" w14:textId="77777777" w:rsidR="00005A85" w:rsidRPr="003E4E94" w:rsidRDefault="00005A85" w:rsidP="00384EAB">
      <w:pPr>
        <w:pStyle w:val="Prrafodelista"/>
        <w:spacing w:line="360" w:lineRule="auto"/>
        <w:rPr>
          <w:rFonts w:cs="Arial"/>
          <w:sz w:val="28"/>
          <w:szCs w:val="28"/>
        </w:rPr>
      </w:pPr>
    </w:p>
    <w:p w14:paraId="47ACD322" w14:textId="7DE7B5A8" w:rsidR="00005A85" w:rsidRPr="003E4E94" w:rsidRDefault="00D30E8B" w:rsidP="00351341">
      <w:pPr>
        <w:pStyle w:val="corte4fondo"/>
        <w:numPr>
          <w:ilvl w:val="0"/>
          <w:numId w:val="1"/>
        </w:numPr>
        <w:ind w:left="0" w:hanging="567"/>
        <w:rPr>
          <w:rFonts w:cs="Arial"/>
          <w:sz w:val="28"/>
          <w:szCs w:val="28"/>
        </w:rPr>
      </w:pPr>
      <w:r w:rsidRPr="003E4E94">
        <w:rPr>
          <w:rFonts w:cs="Arial"/>
          <w:sz w:val="28"/>
          <w:szCs w:val="28"/>
        </w:rPr>
        <w:lastRenderedPageBreak/>
        <w:t>Al haber</w:t>
      </w:r>
      <w:r w:rsidR="00191D67" w:rsidRPr="003E4E94">
        <w:rPr>
          <w:rFonts w:cs="Arial"/>
          <w:sz w:val="28"/>
          <w:szCs w:val="28"/>
        </w:rPr>
        <w:t xml:space="preserve"> quedado acreditada la actuación irregular del tribunal colegiado</w:t>
      </w:r>
      <w:r w:rsidR="0089554A" w:rsidRPr="003E4E94">
        <w:rPr>
          <w:rFonts w:cs="Arial"/>
          <w:sz w:val="28"/>
          <w:szCs w:val="28"/>
        </w:rPr>
        <w:t xml:space="preserve"> en cuanto a la calificativa de inoperancia de los conceptos de violación</w:t>
      </w:r>
      <w:r w:rsidR="00191D67" w:rsidRPr="003E4E94">
        <w:rPr>
          <w:rFonts w:cs="Arial"/>
          <w:sz w:val="28"/>
          <w:szCs w:val="28"/>
        </w:rPr>
        <w:t>,</w:t>
      </w:r>
      <w:r w:rsidR="00C77251" w:rsidRPr="003E4E94">
        <w:rPr>
          <w:rFonts w:cs="Arial"/>
          <w:sz w:val="28"/>
          <w:szCs w:val="28"/>
        </w:rPr>
        <w:t xml:space="preserve"> y de ahí lo fundado de los agravios expuestos por los recurrentes en el presente asunto, </w:t>
      </w:r>
      <w:r w:rsidR="00191D67" w:rsidRPr="003E4E94">
        <w:rPr>
          <w:rFonts w:cs="Arial"/>
          <w:sz w:val="28"/>
          <w:szCs w:val="28"/>
        </w:rPr>
        <w:t xml:space="preserve">lo conducente es que esta Primera Sala </w:t>
      </w:r>
      <w:r w:rsidR="00761E21" w:rsidRPr="003E4E94">
        <w:rPr>
          <w:rFonts w:cs="Arial"/>
          <w:sz w:val="28"/>
          <w:szCs w:val="28"/>
        </w:rPr>
        <w:t>se avoque, con fundamento en el artículo</w:t>
      </w:r>
      <w:r w:rsidR="003F2F25" w:rsidRPr="003E4E94">
        <w:rPr>
          <w:rFonts w:cs="Arial"/>
          <w:sz w:val="28"/>
          <w:szCs w:val="28"/>
        </w:rPr>
        <w:t xml:space="preserve"> 93</w:t>
      </w:r>
      <w:r w:rsidR="00C860C5" w:rsidRPr="003E4E94">
        <w:rPr>
          <w:rFonts w:cs="Arial"/>
          <w:sz w:val="28"/>
          <w:szCs w:val="28"/>
        </w:rPr>
        <w:t xml:space="preserve"> de la Ley de Amparo,</w:t>
      </w:r>
      <w:r w:rsidR="00A3020A" w:rsidRPr="003E4E94">
        <w:rPr>
          <w:rFonts w:cs="Arial"/>
          <w:sz w:val="28"/>
          <w:szCs w:val="28"/>
        </w:rPr>
        <w:t xml:space="preserve"> al estudio </w:t>
      </w:r>
      <w:r w:rsidR="001F0E13" w:rsidRPr="003E4E94">
        <w:rPr>
          <w:rFonts w:cs="Arial"/>
          <w:sz w:val="28"/>
          <w:szCs w:val="28"/>
        </w:rPr>
        <w:t xml:space="preserve">de </w:t>
      </w:r>
      <w:r w:rsidR="00A0640A" w:rsidRPr="003E4E94">
        <w:rPr>
          <w:rFonts w:cs="Arial"/>
          <w:sz w:val="28"/>
          <w:szCs w:val="28"/>
        </w:rPr>
        <w:t xml:space="preserve">los conceptos de violación expresados por </w:t>
      </w:r>
      <w:r w:rsidR="00A0640A" w:rsidRPr="003E4E94">
        <w:rPr>
          <w:rFonts w:cs="Arial"/>
          <w:sz w:val="28"/>
          <w:szCs w:val="28"/>
          <w:lang w:val="es-MX" w:eastAsia="en-US"/>
        </w:rPr>
        <w:t xml:space="preserve">el </w:t>
      </w:r>
      <w:r w:rsidR="00A0640A" w:rsidRPr="00470808">
        <w:rPr>
          <w:rFonts w:cs="Arial"/>
          <w:color w:val="FF0000"/>
          <w:sz w:val="28"/>
          <w:szCs w:val="28"/>
          <w:lang w:val="es-MX" w:eastAsia="en-US"/>
        </w:rPr>
        <w:t xml:space="preserve">señor </w:t>
      </w:r>
      <w:r w:rsidR="00470808">
        <w:rPr>
          <w:rFonts w:cs="Arial"/>
          <w:color w:val="FF0000"/>
          <w:sz w:val="28"/>
          <w:szCs w:val="28"/>
        </w:rPr>
        <w:t>“A”</w:t>
      </w:r>
      <w:r w:rsidR="00A0640A" w:rsidRPr="003E4E94">
        <w:rPr>
          <w:rFonts w:cs="Arial"/>
          <w:color w:val="FF0000"/>
          <w:sz w:val="28"/>
          <w:szCs w:val="28"/>
        </w:rPr>
        <w:t xml:space="preserve"> </w:t>
      </w:r>
      <w:r w:rsidR="00A0640A" w:rsidRPr="003E4E94">
        <w:rPr>
          <w:rFonts w:cs="Arial"/>
          <w:sz w:val="28"/>
          <w:szCs w:val="28"/>
        </w:rPr>
        <w:t xml:space="preserve">y la </w:t>
      </w:r>
      <w:r w:rsidR="00A0640A" w:rsidRPr="00470808">
        <w:rPr>
          <w:rFonts w:cs="Arial"/>
          <w:color w:val="FF0000"/>
          <w:sz w:val="28"/>
          <w:szCs w:val="28"/>
        </w:rPr>
        <w:t xml:space="preserve">señora </w:t>
      </w:r>
      <w:r w:rsidR="00470808">
        <w:rPr>
          <w:rFonts w:cs="Arial"/>
          <w:color w:val="FF0000"/>
          <w:sz w:val="28"/>
          <w:szCs w:val="28"/>
        </w:rPr>
        <w:t>“B”</w:t>
      </w:r>
      <w:r w:rsidR="00A0640A" w:rsidRPr="003E4E94">
        <w:rPr>
          <w:rFonts w:cs="Arial"/>
          <w:sz w:val="28"/>
          <w:szCs w:val="28"/>
        </w:rPr>
        <w:t xml:space="preserve"> en su demanda de amparo, respecto de la </w:t>
      </w:r>
      <w:r w:rsidR="00AD6361" w:rsidRPr="003E4E94">
        <w:rPr>
          <w:rFonts w:cs="Arial"/>
          <w:sz w:val="28"/>
          <w:szCs w:val="28"/>
        </w:rPr>
        <w:t>in</w:t>
      </w:r>
      <w:r w:rsidR="001406C8" w:rsidRPr="003E4E94">
        <w:rPr>
          <w:rFonts w:cs="Arial"/>
          <w:sz w:val="28"/>
          <w:szCs w:val="28"/>
        </w:rPr>
        <w:t>constitucionalidad d</w:t>
      </w:r>
      <w:r w:rsidR="00B716A3" w:rsidRPr="003E4E94">
        <w:rPr>
          <w:rFonts w:cs="Arial"/>
          <w:sz w:val="28"/>
          <w:szCs w:val="28"/>
        </w:rPr>
        <w:t xml:space="preserve">el artículo </w:t>
      </w:r>
      <w:r w:rsidR="00B716A3" w:rsidRPr="003E4E94">
        <w:rPr>
          <w:rFonts w:cs="Arial"/>
          <w:sz w:val="28"/>
          <w:szCs w:val="28"/>
          <w:lang w:val="es-MX" w:eastAsia="en-US"/>
        </w:rPr>
        <w:t xml:space="preserve">2947 del Código Civil para el Estado </w:t>
      </w:r>
      <w:r w:rsidR="00E21EDC">
        <w:rPr>
          <w:rFonts w:cs="Arial"/>
          <w:sz w:val="28"/>
          <w:szCs w:val="28"/>
          <w:lang w:val="es-MX" w:eastAsia="en-US"/>
        </w:rPr>
        <w:t xml:space="preserve">Libre y Soberano </w:t>
      </w:r>
      <w:r w:rsidR="00B716A3" w:rsidRPr="003E4E94">
        <w:rPr>
          <w:rFonts w:cs="Arial"/>
          <w:sz w:val="28"/>
          <w:szCs w:val="28"/>
          <w:lang w:val="es-MX" w:eastAsia="en-US"/>
        </w:rPr>
        <w:t>de Puebla</w:t>
      </w:r>
      <w:r w:rsidR="001406C8" w:rsidRPr="003E4E94">
        <w:rPr>
          <w:rFonts w:cs="Arial"/>
          <w:sz w:val="28"/>
          <w:szCs w:val="28"/>
        </w:rPr>
        <w:t>.</w:t>
      </w:r>
    </w:p>
    <w:p w14:paraId="41EB7855" w14:textId="77777777" w:rsidR="00410200" w:rsidRPr="003E4E94" w:rsidRDefault="00410200" w:rsidP="00384EAB">
      <w:pPr>
        <w:pStyle w:val="Prrafodelista"/>
        <w:spacing w:line="360" w:lineRule="auto"/>
        <w:rPr>
          <w:rFonts w:cs="Arial"/>
          <w:sz w:val="28"/>
          <w:szCs w:val="28"/>
        </w:rPr>
      </w:pPr>
    </w:p>
    <w:p w14:paraId="5F9B28FA" w14:textId="10679996" w:rsidR="00847519" w:rsidRPr="003E4E94" w:rsidRDefault="00F74E35" w:rsidP="00351341">
      <w:pPr>
        <w:pStyle w:val="corte4fondo"/>
        <w:numPr>
          <w:ilvl w:val="0"/>
          <w:numId w:val="1"/>
        </w:numPr>
        <w:ind w:left="0" w:hanging="567"/>
        <w:rPr>
          <w:rFonts w:cs="Arial"/>
          <w:sz w:val="28"/>
          <w:szCs w:val="28"/>
        </w:rPr>
      </w:pPr>
      <w:r w:rsidRPr="00B80F49">
        <w:rPr>
          <w:rFonts w:cs="Arial"/>
          <w:sz w:val="28"/>
          <w:szCs w:val="28"/>
        </w:rPr>
        <w:t>En primer término, es necesario precisar que la sentencia de segunda instancia combatida en el juicio de amparo, por un lado, confirmó la resolución de primera instancia en cuanto a declarar l</w:t>
      </w:r>
      <w:r w:rsidR="008A0265">
        <w:rPr>
          <w:rFonts w:cs="Arial"/>
          <w:sz w:val="28"/>
          <w:szCs w:val="28"/>
        </w:rPr>
        <w:t>a</w:t>
      </w:r>
      <w:r w:rsidR="00EC6A77" w:rsidRPr="003E4E94">
        <w:rPr>
          <w:rFonts w:cs="Arial"/>
          <w:sz w:val="28"/>
          <w:szCs w:val="28"/>
        </w:rPr>
        <w:t xml:space="preserve"> </w:t>
      </w:r>
      <w:r w:rsidR="00EC6A77" w:rsidRPr="003E4E94">
        <w:rPr>
          <w:rFonts w:cs="Arial"/>
          <w:b/>
          <w:bCs/>
          <w:sz w:val="28"/>
          <w:szCs w:val="28"/>
        </w:rPr>
        <w:t>nulidad</w:t>
      </w:r>
      <w:r w:rsidR="00EC6A77" w:rsidRPr="003E4E94">
        <w:rPr>
          <w:rFonts w:cs="Arial"/>
          <w:sz w:val="28"/>
          <w:szCs w:val="28"/>
        </w:rPr>
        <w:t xml:space="preserve"> del </w:t>
      </w:r>
      <w:r w:rsidR="00EC6A77" w:rsidRPr="003E4E94">
        <w:rPr>
          <w:rFonts w:cs="Arial"/>
          <w:b/>
          <w:bCs/>
          <w:sz w:val="28"/>
          <w:szCs w:val="28"/>
        </w:rPr>
        <w:t>poder</w:t>
      </w:r>
      <w:r w:rsidR="00EC6A77" w:rsidRPr="003E4E94">
        <w:rPr>
          <w:rFonts w:cs="Arial"/>
          <w:sz w:val="28"/>
          <w:szCs w:val="28"/>
        </w:rPr>
        <w:t xml:space="preserve"> que supuestamente habían conferido </w:t>
      </w:r>
      <w:r w:rsidR="00EC6A77" w:rsidRPr="003E4E94">
        <w:rPr>
          <w:rFonts w:cs="Arial"/>
          <w:sz w:val="28"/>
          <w:szCs w:val="28"/>
          <w:lang w:val="es-MX" w:eastAsia="en-US"/>
        </w:rPr>
        <w:t xml:space="preserve">el </w:t>
      </w:r>
      <w:r w:rsidR="00EC6A77" w:rsidRPr="00470808">
        <w:rPr>
          <w:rFonts w:cs="Arial"/>
          <w:color w:val="FF0000"/>
          <w:sz w:val="28"/>
          <w:szCs w:val="28"/>
          <w:lang w:val="es-MX" w:eastAsia="en-US"/>
        </w:rPr>
        <w:t xml:space="preserve">señor </w:t>
      </w:r>
      <w:r w:rsidR="00470808">
        <w:rPr>
          <w:rFonts w:cs="Arial"/>
          <w:color w:val="FF0000"/>
          <w:sz w:val="28"/>
          <w:szCs w:val="28"/>
        </w:rPr>
        <w:t>“A”</w:t>
      </w:r>
      <w:r w:rsidR="00EC6A77" w:rsidRPr="003E4E94">
        <w:rPr>
          <w:rFonts w:cs="Arial"/>
          <w:color w:val="FF0000"/>
          <w:sz w:val="28"/>
          <w:szCs w:val="28"/>
        </w:rPr>
        <w:t xml:space="preserve"> </w:t>
      </w:r>
      <w:r w:rsidR="00EC6A77" w:rsidRPr="003E4E94">
        <w:rPr>
          <w:rFonts w:cs="Arial"/>
          <w:sz w:val="28"/>
          <w:szCs w:val="28"/>
        </w:rPr>
        <w:t xml:space="preserve">y la </w:t>
      </w:r>
      <w:r w:rsidR="00EC6A77" w:rsidRPr="00470808">
        <w:rPr>
          <w:rFonts w:cs="Arial"/>
          <w:color w:val="FF0000"/>
          <w:sz w:val="28"/>
          <w:szCs w:val="28"/>
        </w:rPr>
        <w:t xml:space="preserve">señora </w:t>
      </w:r>
      <w:r w:rsidR="00470808">
        <w:rPr>
          <w:rFonts w:cs="Arial"/>
          <w:color w:val="FF0000"/>
          <w:sz w:val="28"/>
          <w:szCs w:val="28"/>
        </w:rPr>
        <w:t>“B”</w:t>
      </w:r>
      <w:r w:rsidR="00EC6A77" w:rsidRPr="003E4E94">
        <w:rPr>
          <w:rFonts w:cs="Arial"/>
          <w:sz w:val="28"/>
          <w:szCs w:val="28"/>
        </w:rPr>
        <w:t xml:space="preserve"> </w:t>
      </w:r>
      <w:r w:rsidR="00DB3B8C" w:rsidRPr="003E4E94">
        <w:rPr>
          <w:rFonts w:cs="Arial"/>
          <w:sz w:val="28"/>
          <w:szCs w:val="28"/>
        </w:rPr>
        <w:t xml:space="preserve">al señor </w:t>
      </w:r>
      <w:r w:rsidR="00470808">
        <w:rPr>
          <w:rFonts w:cs="Arial"/>
          <w:color w:val="FF0000"/>
          <w:sz w:val="28"/>
          <w:szCs w:val="28"/>
        </w:rPr>
        <w:t>Nombre de un mandatario</w:t>
      </w:r>
      <w:r w:rsidR="00DB3B8C" w:rsidRPr="003E4E94">
        <w:rPr>
          <w:rFonts w:cs="Arial"/>
          <w:sz w:val="28"/>
          <w:szCs w:val="28"/>
        </w:rPr>
        <w:t xml:space="preserve">, y del </w:t>
      </w:r>
      <w:r w:rsidR="00DB3B8C" w:rsidRPr="003E4E94">
        <w:rPr>
          <w:rFonts w:cs="Arial"/>
          <w:b/>
          <w:bCs/>
          <w:sz w:val="28"/>
          <w:szCs w:val="28"/>
        </w:rPr>
        <w:t>contrato de compraventa</w:t>
      </w:r>
      <w:r w:rsidR="00DB3B8C" w:rsidRPr="003E4E94">
        <w:rPr>
          <w:rFonts w:cs="Arial"/>
          <w:sz w:val="28"/>
          <w:szCs w:val="28"/>
        </w:rPr>
        <w:t xml:space="preserve"> celebrado por este último con </w:t>
      </w:r>
      <w:r w:rsidR="00B230F9" w:rsidRPr="003E4E94">
        <w:rPr>
          <w:rFonts w:cs="Arial"/>
          <w:sz w:val="28"/>
          <w:szCs w:val="28"/>
        </w:rPr>
        <w:t xml:space="preserve">el </w:t>
      </w:r>
      <w:r w:rsidR="00B230F9" w:rsidRPr="00470808">
        <w:rPr>
          <w:rFonts w:cs="Arial"/>
          <w:color w:val="FF0000"/>
          <w:sz w:val="28"/>
          <w:szCs w:val="28"/>
        </w:rPr>
        <w:t xml:space="preserve">señor </w:t>
      </w:r>
      <w:r w:rsidR="00470808">
        <w:rPr>
          <w:rFonts w:cs="Arial"/>
          <w:color w:val="FF0000"/>
          <w:sz w:val="28"/>
          <w:szCs w:val="28"/>
        </w:rPr>
        <w:t>“C”</w:t>
      </w:r>
      <w:r w:rsidR="00B230F9" w:rsidRPr="003E4E94">
        <w:rPr>
          <w:rFonts w:cs="Arial"/>
          <w:color w:val="FF0000"/>
          <w:sz w:val="28"/>
          <w:szCs w:val="28"/>
        </w:rPr>
        <w:t xml:space="preserve"> </w:t>
      </w:r>
      <w:r w:rsidR="00B230F9" w:rsidRPr="003E4E94">
        <w:rPr>
          <w:rFonts w:cs="Arial"/>
          <w:sz w:val="28"/>
          <w:szCs w:val="28"/>
        </w:rPr>
        <w:t xml:space="preserve">y la </w:t>
      </w:r>
      <w:r w:rsidR="00B230F9" w:rsidRPr="00470808">
        <w:rPr>
          <w:rFonts w:cs="Arial"/>
          <w:color w:val="FF0000"/>
          <w:sz w:val="28"/>
          <w:szCs w:val="28"/>
        </w:rPr>
        <w:t xml:space="preserve">señora </w:t>
      </w:r>
      <w:r w:rsidR="00470808">
        <w:rPr>
          <w:rFonts w:cs="Arial"/>
          <w:color w:val="FF0000"/>
          <w:sz w:val="28"/>
          <w:szCs w:val="28"/>
        </w:rPr>
        <w:t>“D”</w:t>
      </w:r>
      <w:r w:rsidR="00847519" w:rsidRPr="003E4E94">
        <w:rPr>
          <w:rFonts w:cs="Arial"/>
          <w:sz w:val="28"/>
          <w:szCs w:val="28"/>
        </w:rPr>
        <w:t>.</w:t>
      </w:r>
    </w:p>
    <w:p w14:paraId="5E7FF654" w14:textId="77777777" w:rsidR="00847519" w:rsidRPr="003E4E94" w:rsidRDefault="00847519" w:rsidP="00384EAB">
      <w:pPr>
        <w:pStyle w:val="Prrafodelista"/>
        <w:spacing w:line="360" w:lineRule="auto"/>
        <w:rPr>
          <w:rFonts w:cs="Arial"/>
          <w:sz w:val="28"/>
          <w:szCs w:val="28"/>
        </w:rPr>
      </w:pPr>
    </w:p>
    <w:p w14:paraId="3B6C39A0" w14:textId="7423F753" w:rsidR="00410200" w:rsidRPr="003E4E94" w:rsidRDefault="00847519" w:rsidP="00543D2D">
      <w:pPr>
        <w:pStyle w:val="corte4fondo"/>
        <w:numPr>
          <w:ilvl w:val="0"/>
          <w:numId w:val="1"/>
        </w:numPr>
        <w:ind w:left="0" w:hanging="567"/>
        <w:rPr>
          <w:rFonts w:cs="Arial"/>
          <w:sz w:val="28"/>
          <w:szCs w:val="28"/>
        </w:rPr>
      </w:pPr>
      <w:r w:rsidRPr="003E4E94">
        <w:rPr>
          <w:rFonts w:cs="Arial"/>
          <w:sz w:val="28"/>
          <w:szCs w:val="28"/>
        </w:rPr>
        <w:t>P</w:t>
      </w:r>
      <w:r w:rsidR="00DB3B8C" w:rsidRPr="003E4E94">
        <w:rPr>
          <w:rFonts w:cs="Arial"/>
          <w:sz w:val="28"/>
          <w:szCs w:val="28"/>
        </w:rPr>
        <w:t>or otro lado</w:t>
      </w:r>
      <w:r w:rsidRPr="003E4E94">
        <w:rPr>
          <w:rFonts w:cs="Arial"/>
          <w:sz w:val="28"/>
          <w:szCs w:val="28"/>
        </w:rPr>
        <w:t>,</w:t>
      </w:r>
      <w:r w:rsidR="00DB3B8C" w:rsidRPr="003E4E94">
        <w:rPr>
          <w:rFonts w:cs="Arial"/>
          <w:sz w:val="28"/>
          <w:szCs w:val="28"/>
        </w:rPr>
        <w:t xml:space="preserve"> </w:t>
      </w:r>
      <w:r w:rsidR="00865621" w:rsidRPr="003E4E94">
        <w:rPr>
          <w:rFonts w:cs="Arial"/>
          <w:sz w:val="28"/>
          <w:szCs w:val="28"/>
        </w:rPr>
        <w:t xml:space="preserve">modificó </w:t>
      </w:r>
      <w:r w:rsidR="00B230F9" w:rsidRPr="003E4E94">
        <w:rPr>
          <w:rFonts w:cs="Arial"/>
          <w:sz w:val="28"/>
          <w:szCs w:val="28"/>
        </w:rPr>
        <w:t xml:space="preserve">dicha resolución </w:t>
      </w:r>
      <w:r w:rsidR="00372D0D" w:rsidRPr="003E4E94">
        <w:rPr>
          <w:rFonts w:cs="Arial"/>
          <w:sz w:val="28"/>
          <w:szCs w:val="28"/>
        </w:rPr>
        <w:t xml:space="preserve">para el efecto de </w:t>
      </w:r>
      <w:r w:rsidR="00B230F9" w:rsidRPr="003E4E94">
        <w:rPr>
          <w:rFonts w:cs="Arial"/>
          <w:b/>
          <w:bCs/>
          <w:sz w:val="28"/>
          <w:szCs w:val="28"/>
        </w:rPr>
        <w:t>dejar subsistente</w:t>
      </w:r>
      <w:r w:rsidR="00B230F9" w:rsidRPr="003E4E94">
        <w:rPr>
          <w:rFonts w:cs="Arial"/>
          <w:sz w:val="28"/>
          <w:szCs w:val="28"/>
        </w:rPr>
        <w:t xml:space="preserve"> </w:t>
      </w:r>
      <w:r w:rsidR="00343EB9" w:rsidRPr="003E4E94">
        <w:rPr>
          <w:rFonts w:cs="Arial"/>
          <w:sz w:val="28"/>
          <w:szCs w:val="28"/>
        </w:rPr>
        <w:t xml:space="preserve">el </w:t>
      </w:r>
      <w:r w:rsidR="00343EB9" w:rsidRPr="003E4E94">
        <w:rPr>
          <w:rFonts w:cs="Arial"/>
          <w:b/>
          <w:bCs/>
          <w:sz w:val="28"/>
          <w:szCs w:val="28"/>
        </w:rPr>
        <w:t>contrato de crédito</w:t>
      </w:r>
      <w:r w:rsidR="00343EB9" w:rsidRPr="003E4E94">
        <w:rPr>
          <w:rFonts w:cs="Arial"/>
          <w:sz w:val="28"/>
          <w:szCs w:val="28"/>
        </w:rPr>
        <w:t xml:space="preserve"> celebrado por </w:t>
      </w:r>
      <w:r w:rsidR="00EA30ED" w:rsidRPr="003E4E94">
        <w:rPr>
          <w:rFonts w:cs="Arial"/>
          <w:sz w:val="28"/>
          <w:szCs w:val="28"/>
        </w:rPr>
        <w:t xml:space="preserve">el </w:t>
      </w:r>
      <w:r w:rsidR="00EA30ED" w:rsidRPr="00470808">
        <w:rPr>
          <w:rFonts w:cs="Arial"/>
          <w:color w:val="FF0000"/>
          <w:sz w:val="28"/>
          <w:szCs w:val="28"/>
        </w:rPr>
        <w:t xml:space="preserve">señor </w:t>
      </w:r>
      <w:r w:rsidR="00470808">
        <w:rPr>
          <w:rFonts w:cs="Arial"/>
          <w:color w:val="FF0000"/>
          <w:sz w:val="28"/>
          <w:szCs w:val="28"/>
        </w:rPr>
        <w:t>“C”</w:t>
      </w:r>
      <w:r w:rsidR="00EA30ED" w:rsidRPr="003E4E94">
        <w:rPr>
          <w:rFonts w:cs="Arial"/>
          <w:color w:val="FF0000"/>
          <w:sz w:val="28"/>
          <w:szCs w:val="28"/>
        </w:rPr>
        <w:t xml:space="preserve"> </w:t>
      </w:r>
      <w:r w:rsidR="00EA30ED" w:rsidRPr="003E4E94">
        <w:rPr>
          <w:rFonts w:cs="Arial"/>
          <w:sz w:val="28"/>
          <w:szCs w:val="28"/>
        </w:rPr>
        <w:t xml:space="preserve">y la </w:t>
      </w:r>
      <w:r w:rsidR="00EA30ED" w:rsidRPr="00470808">
        <w:rPr>
          <w:rFonts w:cs="Arial"/>
          <w:color w:val="FF0000"/>
          <w:sz w:val="28"/>
          <w:szCs w:val="28"/>
        </w:rPr>
        <w:t xml:space="preserve">señora </w:t>
      </w:r>
      <w:r w:rsidR="00470808">
        <w:rPr>
          <w:rFonts w:cs="Arial"/>
          <w:color w:val="FF0000"/>
          <w:sz w:val="28"/>
          <w:szCs w:val="28"/>
        </w:rPr>
        <w:t>“D”</w:t>
      </w:r>
      <w:r w:rsidR="00343EB9" w:rsidRPr="003E4E94">
        <w:rPr>
          <w:rFonts w:cs="Arial"/>
          <w:sz w:val="28"/>
          <w:szCs w:val="28"/>
        </w:rPr>
        <w:t xml:space="preserve"> con </w:t>
      </w:r>
      <w:r w:rsidR="00470808" w:rsidRPr="00470808">
        <w:rPr>
          <w:rFonts w:cs="Arial"/>
          <w:color w:val="FF0000"/>
          <w:sz w:val="28"/>
          <w:szCs w:val="28"/>
        </w:rPr>
        <w:t xml:space="preserve">la </w:t>
      </w:r>
      <w:r w:rsidR="00470808">
        <w:rPr>
          <w:rFonts w:cs="Arial"/>
          <w:color w:val="FF0000"/>
          <w:sz w:val="28"/>
          <w:szCs w:val="28"/>
        </w:rPr>
        <w:t>Institución Bancaria</w:t>
      </w:r>
      <w:r w:rsidR="00343EB9" w:rsidRPr="003E4E94">
        <w:rPr>
          <w:rFonts w:cs="Arial"/>
          <w:sz w:val="28"/>
          <w:szCs w:val="28"/>
        </w:rPr>
        <w:t xml:space="preserve">, al considerar que los hoy recurrentes </w:t>
      </w:r>
      <w:r w:rsidRPr="003E4E94">
        <w:rPr>
          <w:rFonts w:cs="Arial"/>
          <w:sz w:val="28"/>
          <w:szCs w:val="28"/>
        </w:rPr>
        <w:t>no contaban con interés jurídico para reclamar su nulidad</w:t>
      </w:r>
      <w:r w:rsidR="00543D2D" w:rsidRPr="003E4E94">
        <w:rPr>
          <w:rFonts w:cs="Arial"/>
          <w:sz w:val="28"/>
          <w:szCs w:val="28"/>
        </w:rPr>
        <w:t xml:space="preserve">. Asimismo, </w:t>
      </w:r>
      <w:r w:rsidR="00543D2D" w:rsidRPr="003E4E94">
        <w:rPr>
          <w:rFonts w:cs="Arial"/>
          <w:b/>
          <w:bCs/>
          <w:sz w:val="28"/>
          <w:szCs w:val="28"/>
          <w:u w:val="single"/>
        </w:rPr>
        <w:t xml:space="preserve">dejó </w:t>
      </w:r>
      <w:r w:rsidRPr="003E4E94">
        <w:rPr>
          <w:rFonts w:cs="Arial"/>
          <w:b/>
          <w:bCs/>
          <w:sz w:val="28"/>
          <w:szCs w:val="28"/>
          <w:u w:val="single"/>
        </w:rPr>
        <w:t>subsistente el contrato de hipoteca</w:t>
      </w:r>
      <w:r w:rsidRPr="003E4E94">
        <w:rPr>
          <w:rFonts w:cs="Arial"/>
          <w:sz w:val="28"/>
          <w:szCs w:val="28"/>
        </w:rPr>
        <w:t xml:space="preserve"> sobre el inmueble en cuestión, </w:t>
      </w:r>
      <w:r w:rsidRPr="003E4E94">
        <w:rPr>
          <w:rFonts w:cs="Arial"/>
          <w:b/>
          <w:bCs/>
          <w:sz w:val="28"/>
          <w:szCs w:val="28"/>
          <w:u w:val="single"/>
        </w:rPr>
        <w:t xml:space="preserve">con fundamento en el artículo </w:t>
      </w:r>
      <w:r w:rsidRPr="003E4E94">
        <w:rPr>
          <w:rFonts w:cs="Arial"/>
          <w:b/>
          <w:bCs/>
          <w:sz w:val="28"/>
          <w:szCs w:val="28"/>
          <w:u w:val="single"/>
          <w:lang w:val="es-MX" w:eastAsia="en-US"/>
        </w:rPr>
        <w:t xml:space="preserve">2947 del Código Civil para el Estado </w:t>
      </w:r>
      <w:r w:rsidR="00A0261F">
        <w:rPr>
          <w:rFonts w:cs="Arial"/>
          <w:b/>
          <w:bCs/>
          <w:sz w:val="28"/>
          <w:szCs w:val="28"/>
          <w:u w:val="single"/>
          <w:lang w:val="es-MX" w:eastAsia="en-US"/>
        </w:rPr>
        <w:t xml:space="preserve">Libre y Soberano </w:t>
      </w:r>
      <w:r w:rsidRPr="003E4E94">
        <w:rPr>
          <w:rFonts w:cs="Arial"/>
          <w:b/>
          <w:bCs/>
          <w:sz w:val="28"/>
          <w:szCs w:val="28"/>
          <w:u w:val="single"/>
          <w:lang w:val="es-MX" w:eastAsia="en-US"/>
        </w:rPr>
        <w:t>de Puebla</w:t>
      </w:r>
      <w:r w:rsidRPr="003E4E94">
        <w:rPr>
          <w:rFonts w:cs="Arial"/>
          <w:sz w:val="28"/>
          <w:szCs w:val="28"/>
          <w:lang w:val="es-MX" w:eastAsia="en-US"/>
        </w:rPr>
        <w:t>, el cual consideró constitucional</w:t>
      </w:r>
      <w:r w:rsidR="00543D2D" w:rsidRPr="003E4E94">
        <w:rPr>
          <w:rFonts w:cs="Arial"/>
          <w:sz w:val="28"/>
          <w:szCs w:val="28"/>
          <w:lang w:val="es-MX" w:eastAsia="en-US"/>
        </w:rPr>
        <w:t xml:space="preserve">, </w:t>
      </w:r>
      <w:r w:rsidR="00615AA1" w:rsidRPr="003E4E94">
        <w:rPr>
          <w:rFonts w:cs="Arial"/>
          <w:sz w:val="28"/>
          <w:szCs w:val="28"/>
          <w:lang w:val="es-MX" w:eastAsia="en-US"/>
        </w:rPr>
        <w:t xml:space="preserve">al </w:t>
      </w:r>
      <w:r w:rsidR="00543D2D" w:rsidRPr="003E4E94">
        <w:rPr>
          <w:rFonts w:cs="Arial"/>
          <w:sz w:val="28"/>
          <w:szCs w:val="28"/>
          <w:lang w:val="es-MX" w:eastAsia="en-US"/>
        </w:rPr>
        <w:t>establece</w:t>
      </w:r>
      <w:r w:rsidR="00615AA1" w:rsidRPr="003E4E94">
        <w:rPr>
          <w:rFonts w:cs="Arial"/>
          <w:sz w:val="28"/>
          <w:szCs w:val="28"/>
          <w:lang w:val="es-MX" w:eastAsia="en-US"/>
        </w:rPr>
        <w:t>r</w:t>
      </w:r>
      <w:r w:rsidR="00543D2D" w:rsidRPr="003E4E94">
        <w:rPr>
          <w:rFonts w:cs="Arial"/>
          <w:sz w:val="28"/>
          <w:szCs w:val="28"/>
          <w:lang w:val="es-MX" w:eastAsia="en-US"/>
        </w:rPr>
        <w:t xml:space="preserve"> </w:t>
      </w:r>
      <w:r w:rsidR="00514FC7" w:rsidRPr="003E4E94">
        <w:rPr>
          <w:rFonts w:cs="Arial"/>
          <w:sz w:val="28"/>
          <w:szCs w:val="28"/>
        </w:rPr>
        <w:t xml:space="preserve">una limitante legal al derecho de propiedad de los </w:t>
      </w:r>
      <w:r w:rsidR="00966E29" w:rsidRPr="003E4E94">
        <w:rPr>
          <w:rFonts w:cs="Arial"/>
          <w:sz w:val="28"/>
          <w:szCs w:val="28"/>
        </w:rPr>
        <w:t>legítimos dueños, que busca dotar de seguridad jurídica al acreedor de buena fe</w:t>
      </w:r>
      <w:r w:rsidR="00521953" w:rsidRPr="003E4E94">
        <w:rPr>
          <w:rFonts w:cs="Arial"/>
          <w:sz w:val="28"/>
          <w:szCs w:val="28"/>
        </w:rPr>
        <w:t xml:space="preserve">. </w:t>
      </w:r>
    </w:p>
    <w:p w14:paraId="5091EC7F" w14:textId="77777777" w:rsidR="00516713" w:rsidRPr="003E4E94" w:rsidRDefault="00516713" w:rsidP="00384EAB">
      <w:pPr>
        <w:pStyle w:val="Prrafodelista"/>
        <w:spacing w:line="360" w:lineRule="auto"/>
        <w:rPr>
          <w:rFonts w:cs="Arial"/>
          <w:sz w:val="28"/>
          <w:szCs w:val="28"/>
        </w:rPr>
      </w:pPr>
    </w:p>
    <w:p w14:paraId="1027591A" w14:textId="605170AC" w:rsidR="00516713" w:rsidRPr="003E4E94" w:rsidRDefault="00B92677" w:rsidP="00543D2D">
      <w:pPr>
        <w:pStyle w:val="corte4fondo"/>
        <w:numPr>
          <w:ilvl w:val="0"/>
          <w:numId w:val="1"/>
        </w:numPr>
        <w:ind w:left="0" w:hanging="567"/>
        <w:rPr>
          <w:rFonts w:cs="Arial"/>
          <w:sz w:val="28"/>
          <w:szCs w:val="28"/>
        </w:rPr>
      </w:pPr>
      <w:r w:rsidRPr="003E4E94">
        <w:rPr>
          <w:rFonts w:cs="Arial"/>
          <w:sz w:val="28"/>
          <w:szCs w:val="28"/>
        </w:rPr>
        <w:t>En la sentencia reclamada</w:t>
      </w:r>
      <w:r w:rsidR="00D7139F" w:rsidRPr="003E4E94">
        <w:rPr>
          <w:rFonts w:cs="Arial"/>
          <w:sz w:val="28"/>
          <w:szCs w:val="28"/>
        </w:rPr>
        <w:t xml:space="preserve"> en amparo</w:t>
      </w:r>
      <w:r w:rsidRPr="003E4E94">
        <w:rPr>
          <w:rFonts w:cs="Arial"/>
          <w:sz w:val="28"/>
          <w:szCs w:val="28"/>
        </w:rPr>
        <w:t>, a la luz</w:t>
      </w:r>
      <w:r w:rsidR="00136AC3" w:rsidRPr="003E4E94">
        <w:rPr>
          <w:rFonts w:cs="Arial"/>
          <w:sz w:val="28"/>
          <w:szCs w:val="28"/>
        </w:rPr>
        <w:t xml:space="preserve"> de los </w:t>
      </w:r>
      <w:r w:rsidR="00214FB9" w:rsidRPr="003E4E94">
        <w:rPr>
          <w:rFonts w:cs="Arial"/>
          <w:sz w:val="28"/>
          <w:szCs w:val="28"/>
        </w:rPr>
        <w:t xml:space="preserve">agravios expresados por los apelantes, </w:t>
      </w:r>
      <w:r w:rsidR="007576B9" w:rsidRPr="003E4E94">
        <w:rPr>
          <w:rFonts w:cs="Arial"/>
          <w:sz w:val="28"/>
          <w:szCs w:val="28"/>
        </w:rPr>
        <w:t xml:space="preserve">se sostiene que </w:t>
      </w:r>
      <w:r w:rsidR="00894DF9" w:rsidRPr="003E4E94">
        <w:rPr>
          <w:rFonts w:cs="Arial"/>
          <w:sz w:val="28"/>
          <w:szCs w:val="28"/>
        </w:rPr>
        <w:t xml:space="preserve">la constitucionalidad del </w:t>
      </w:r>
      <w:r w:rsidR="00894DF9" w:rsidRPr="003E4E94">
        <w:rPr>
          <w:rFonts w:cs="Arial"/>
          <w:sz w:val="28"/>
          <w:szCs w:val="28"/>
        </w:rPr>
        <w:lastRenderedPageBreak/>
        <w:t xml:space="preserve">referido precepto del </w:t>
      </w:r>
      <w:r w:rsidR="000233F0" w:rsidRPr="003E4E94">
        <w:rPr>
          <w:rFonts w:cs="Arial"/>
          <w:sz w:val="28"/>
          <w:szCs w:val="28"/>
        </w:rPr>
        <w:t>código civil local</w:t>
      </w:r>
      <w:r w:rsidR="000A67CA" w:rsidRPr="003E4E94">
        <w:rPr>
          <w:rFonts w:cs="Arial"/>
          <w:sz w:val="28"/>
          <w:szCs w:val="28"/>
        </w:rPr>
        <w:t xml:space="preserve"> descansa</w:t>
      </w:r>
      <w:r w:rsidR="009652F5" w:rsidRPr="003E4E94">
        <w:rPr>
          <w:rFonts w:cs="Arial"/>
          <w:sz w:val="28"/>
          <w:szCs w:val="28"/>
        </w:rPr>
        <w:t>, medularmente,</w:t>
      </w:r>
      <w:r w:rsidR="000233F0" w:rsidRPr="003E4E94">
        <w:rPr>
          <w:rFonts w:cs="Arial"/>
          <w:sz w:val="28"/>
          <w:szCs w:val="28"/>
        </w:rPr>
        <w:t xml:space="preserve"> en lo siguiente:</w:t>
      </w:r>
    </w:p>
    <w:p w14:paraId="323B8677" w14:textId="77777777" w:rsidR="009652F5" w:rsidRPr="003E4E94" w:rsidRDefault="009652F5" w:rsidP="009652F5">
      <w:pPr>
        <w:pStyle w:val="Prrafodelista"/>
        <w:rPr>
          <w:rFonts w:cs="Arial"/>
          <w:sz w:val="28"/>
          <w:szCs w:val="28"/>
        </w:rPr>
      </w:pPr>
    </w:p>
    <w:p w14:paraId="463F40F9" w14:textId="77777777" w:rsidR="009652F5" w:rsidRPr="003E4E94" w:rsidRDefault="009652F5" w:rsidP="009652F5">
      <w:pPr>
        <w:pStyle w:val="corte4fondo"/>
        <w:spacing w:line="240" w:lineRule="auto"/>
        <w:ind w:left="426" w:right="474" w:firstLine="0"/>
        <w:rPr>
          <w:rFonts w:ascii="Times New Roman" w:hAnsi="Times New Roman"/>
          <w:sz w:val="28"/>
          <w:szCs w:val="28"/>
        </w:rPr>
      </w:pPr>
      <w:r w:rsidRPr="003E4E94">
        <w:rPr>
          <w:rFonts w:ascii="Times New Roman" w:hAnsi="Times New Roman"/>
          <w:sz w:val="28"/>
          <w:szCs w:val="28"/>
        </w:rPr>
        <w:t>Expuesto lo anterior, se llega a la convicción de que el derecho humano a la propiedad cuenta con un sin número de limitaciones, entre las cuales y en lo que aquí interesa, se reconoce precisamente dentro del artículo 2947 del Código Civil local, una limitante legal al ejercicio de tal derecho, puesto que se restringe la prerrogativa (de libre disposición) del verdadero propietario a que quede sin efecto la constitución de una hipoteca realizada por un propietario aparente, sobre el inmueble dominio del primero, resultando que el espíritu de la ley es proclive a procurar la preservación del principio de seguridad jurídica en beneficio de un acreedor de buena fe; pues, como se ha visto, este último -dada precisamente la buena fe con que actuó en la celebración del acto jurídico de que se trata-desconocía los vicios con que contaba el título de propiedad cuya nulidad aconteciera.</w:t>
      </w:r>
    </w:p>
    <w:p w14:paraId="133C995D" w14:textId="77777777" w:rsidR="009652F5" w:rsidRPr="003E4E94" w:rsidRDefault="009652F5" w:rsidP="009652F5">
      <w:pPr>
        <w:pStyle w:val="corte4fondo"/>
        <w:spacing w:line="240" w:lineRule="auto"/>
        <w:ind w:left="426" w:right="474" w:firstLine="0"/>
        <w:rPr>
          <w:rFonts w:ascii="Times New Roman" w:hAnsi="Times New Roman"/>
          <w:sz w:val="28"/>
          <w:szCs w:val="28"/>
        </w:rPr>
      </w:pPr>
    </w:p>
    <w:p w14:paraId="2E78655F" w14:textId="0E375E0D" w:rsidR="009652F5" w:rsidRPr="003E4E94" w:rsidRDefault="009652F5" w:rsidP="009652F5">
      <w:pPr>
        <w:pStyle w:val="corte4fondo"/>
        <w:spacing w:line="240" w:lineRule="auto"/>
        <w:ind w:left="426" w:right="474" w:firstLine="0"/>
        <w:rPr>
          <w:rFonts w:ascii="Times New Roman" w:hAnsi="Times New Roman"/>
          <w:sz w:val="28"/>
          <w:szCs w:val="28"/>
        </w:rPr>
      </w:pPr>
      <w:r w:rsidRPr="003E4E94">
        <w:rPr>
          <w:rFonts w:ascii="Times New Roman" w:hAnsi="Times New Roman"/>
          <w:sz w:val="28"/>
          <w:szCs w:val="28"/>
        </w:rPr>
        <w:t>Dicho en otros términos, el contenido del numeral 2947 del Código Civil local, protege los derechos del acreedor de buena fe, por cuanto hace a la subsistencia de la hipoteca constituida por propietario aparente, con independencia de que se emita declaratoria o no de nulidad del título de propiedad, limitando el ejercicio del derecho de libre disposición de bienes del verdadero propietario (límite al derecho humano relativo a la propiedad privada previsto en el artículo 27 constitucional), con el ánimo de otorgar seguridad jurídica a la celebración del acto jurídico de que se trate, pues se insiste, aquella norma, en el ánimo del legislador, pretende la protección de los derechos de aquellas personas (terceros acreedores) que se han conducido con la sincera y debida diligencia en la realización de determinados actos jurídicos, y sin que tuviesen conocimiento de los vicios con que contaba el título de propiedad respectivo; siendo que como se ha reiterado con anterioridad, el derecho humano a la propiedad privada no resulta ser absoluto, pues como en el caso, del numeral en análisis (2947 del Código Civil local), se advierte la existencia de una limitante a ese derecho a cargo del legítimo propietario, consistente en soportar el gravamen de que se trata (hipoteca) en el inmueble de su propiedad, no obstante no hubiese participado en la celebración del acto anulado (título de domino presentado por el propietario aparente -en el caso compraventa-).</w:t>
      </w:r>
    </w:p>
    <w:p w14:paraId="5BD5BF2F" w14:textId="77777777" w:rsidR="009652F5" w:rsidRPr="003E4E94" w:rsidRDefault="009652F5" w:rsidP="009652F5">
      <w:pPr>
        <w:pStyle w:val="corte4fondo"/>
        <w:spacing w:line="240" w:lineRule="auto"/>
        <w:ind w:left="426" w:right="474"/>
        <w:rPr>
          <w:rFonts w:ascii="Times New Roman" w:hAnsi="Times New Roman"/>
          <w:sz w:val="28"/>
          <w:szCs w:val="28"/>
        </w:rPr>
      </w:pPr>
    </w:p>
    <w:p w14:paraId="581B8148" w14:textId="63EE4093" w:rsidR="009652F5" w:rsidRPr="003E4E94" w:rsidRDefault="009652F5" w:rsidP="009652F5">
      <w:pPr>
        <w:pStyle w:val="corte4fondo"/>
        <w:spacing w:line="240" w:lineRule="auto"/>
        <w:ind w:left="426" w:right="474" w:firstLine="0"/>
        <w:rPr>
          <w:rFonts w:cs="Arial"/>
          <w:sz w:val="28"/>
          <w:szCs w:val="28"/>
        </w:rPr>
      </w:pPr>
      <w:r w:rsidRPr="003E4E94">
        <w:rPr>
          <w:rFonts w:ascii="Times New Roman" w:hAnsi="Times New Roman"/>
          <w:sz w:val="28"/>
          <w:szCs w:val="28"/>
        </w:rPr>
        <w:t xml:space="preserve">En consecuencia, al sostenerse que el contenido del numeral 2947 del Código Civil local </w:t>
      </w:r>
      <w:r w:rsidRPr="003E4E94">
        <w:rPr>
          <w:rFonts w:ascii="Times New Roman" w:hAnsi="Times New Roman"/>
          <w:b/>
          <w:bCs/>
          <w:sz w:val="28"/>
          <w:szCs w:val="28"/>
        </w:rPr>
        <w:t xml:space="preserve">constituye una limitante legal al derecho de </w:t>
      </w:r>
      <w:r w:rsidRPr="003E4E94">
        <w:rPr>
          <w:rFonts w:ascii="Times New Roman" w:hAnsi="Times New Roman"/>
          <w:b/>
          <w:bCs/>
          <w:sz w:val="28"/>
          <w:szCs w:val="28"/>
        </w:rPr>
        <w:lastRenderedPageBreak/>
        <w:t>propiedad, es por lo que no puede desvirtuarse la presunción de constitucionalidad de que goza la norma</w:t>
      </w:r>
      <w:r w:rsidRPr="003E4E94">
        <w:rPr>
          <w:rFonts w:ascii="Times New Roman" w:hAnsi="Times New Roman"/>
          <w:sz w:val="28"/>
          <w:szCs w:val="28"/>
        </w:rPr>
        <w:t xml:space="preserve"> antes invocada en consonancia con el artículo -medularmente 27 de la Constitución Política de los Estados Unidos Mexicanos-, resultando en consecuencia aplicable al caso concreto, dado que se ha demostrado en autos que la institución de crédito (codemandada-acreditante) actuó de buena fe en la celebración de la compraventa declarada nula y consecuente hipoteca constituida sobre un inmueble propiedad del actor, restringiéndose con ello la libre disposición de bienes por parte del demandante al solicitar este la nulidad de la hipoteca de marras; de ahí que tal derecho real deba subsistir y se declare como no probada la acción de nulidad intentada por cuanto hace a rubro</w:t>
      </w:r>
      <w:r w:rsidRPr="003E4E94">
        <w:rPr>
          <w:rFonts w:cs="Arial"/>
          <w:sz w:val="28"/>
          <w:szCs w:val="28"/>
        </w:rPr>
        <w:t xml:space="preserve"> </w:t>
      </w:r>
      <w:r w:rsidR="000D7478" w:rsidRPr="003E4E94">
        <w:rPr>
          <w:rFonts w:cs="Arial"/>
          <w:sz w:val="28"/>
          <w:szCs w:val="28"/>
        </w:rPr>
        <w:t>[</w:t>
      </w:r>
      <w:r w:rsidRPr="003E4E94">
        <w:rPr>
          <w:rFonts w:cs="Arial"/>
          <w:sz w:val="28"/>
          <w:szCs w:val="28"/>
        </w:rPr>
        <w:t>…</w:t>
      </w:r>
      <w:r w:rsidR="000D7478" w:rsidRPr="003E4E94">
        <w:rPr>
          <w:rFonts w:cs="Arial"/>
          <w:sz w:val="28"/>
          <w:szCs w:val="28"/>
        </w:rPr>
        <w:t>]</w:t>
      </w:r>
    </w:p>
    <w:p w14:paraId="54BB863B" w14:textId="77777777" w:rsidR="000233F0" w:rsidRPr="003E4E94" w:rsidRDefault="000233F0" w:rsidP="00384EAB">
      <w:pPr>
        <w:pStyle w:val="Prrafodelista"/>
        <w:spacing w:line="360" w:lineRule="auto"/>
        <w:rPr>
          <w:rFonts w:cs="Arial"/>
          <w:sz w:val="28"/>
          <w:szCs w:val="28"/>
        </w:rPr>
      </w:pPr>
    </w:p>
    <w:p w14:paraId="664A8ACB" w14:textId="290C7B9F" w:rsidR="000233F0" w:rsidRPr="003E4E94" w:rsidRDefault="006F2EEE" w:rsidP="00543D2D">
      <w:pPr>
        <w:pStyle w:val="corte4fondo"/>
        <w:numPr>
          <w:ilvl w:val="0"/>
          <w:numId w:val="1"/>
        </w:numPr>
        <w:ind w:left="0" w:hanging="567"/>
        <w:rPr>
          <w:rFonts w:cs="Arial"/>
          <w:sz w:val="28"/>
          <w:szCs w:val="28"/>
        </w:rPr>
      </w:pPr>
      <w:r w:rsidRPr="003E4E94">
        <w:rPr>
          <w:rFonts w:cs="Arial"/>
          <w:sz w:val="28"/>
          <w:szCs w:val="28"/>
        </w:rPr>
        <w:t>Esta Primera Sala de la Suprema Corte de Justicia de la Nación considera que</w:t>
      </w:r>
      <w:r w:rsidR="00B21638" w:rsidRPr="003E4E94">
        <w:rPr>
          <w:rFonts w:cs="Arial"/>
          <w:sz w:val="28"/>
          <w:szCs w:val="28"/>
        </w:rPr>
        <w:t xml:space="preserve"> asiste la razón a los ahora recurrentes en cuan</w:t>
      </w:r>
      <w:r w:rsidR="00A0261F">
        <w:rPr>
          <w:rFonts w:cs="Arial"/>
          <w:sz w:val="28"/>
          <w:szCs w:val="28"/>
        </w:rPr>
        <w:t>t</w:t>
      </w:r>
      <w:r w:rsidR="00B21638" w:rsidRPr="003E4E94">
        <w:rPr>
          <w:rFonts w:cs="Arial"/>
          <w:sz w:val="28"/>
          <w:szCs w:val="28"/>
        </w:rPr>
        <w:t xml:space="preserve">o </w:t>
      </w:r>
      <w:r w:rsidR="00A0261F">
        <w:rPr>
          <w:rFonts w:cs="Arial"/>
          <w:sz w:val="28"/>
          <w:szCs w:val="28"/>
        </w:rPr>
        <w:t xml:space="preserve">a </w:t>
      </w:r>
      <w:r w:rsidR="00B21638" w:rsidRPr="003E4E94">
        <w:rPr>
          <w:rFonts w:cs="Arial"/>
          <w:sz w:val="28"/>
          <w:szCs w:val="28"/>
        </w:rPr>
        <w:t>que</w:t>
      </w:r>
      <w:r w:rsidRPr="003E4E94">
        <w:rPr>
          <w:rFonts w:cs="Arial"/>
          <w:sz w:val="28"/>
          <w:szCs w:val="28"/>
        </w:rPr>
        <w:t xml:space="preserve"> </w:t>
      </w:r>
      <w:r w:rsidR="000D7478" w:rsidRPr="003E4E94">
        <w:rPr>
          <w:rFonts w:cs="Arial"/>
          <w:sz w:val="28"/>
          <w:szCs w:val="28"/>
        </w:rPr>
        <w:t xml:space="preserve">la </w:t>
      </w:r>
      <w:r w:rsidR="00BE10E4" w:rsidRPr="003E4E94">
        <w:rPr>
          <w:rFonts w:cs="Arial"/>
          <w:sz w:val="28"/>
          <w:szCs w:val="28"/>
        </w:rPr>
        <w:t>s</w:t>
      </w:r>
      <w:r w:rsidR="006950C5" w:rsidRPr="003E4E94">
        <w:rPr>
          <w:rFonts w:cs="Arial"/>
          <w:sz w:val="28"/>
          <w:szCs w:val="28"/>
        </w:rPr>
        <w:t xml:space="preserve">ala de segunda instancia no realizó un correcto análisis sobre </w:t>
      </w:r>
      <w:r w:rsidR="000D7478" w:rsidRPr="003E4E94">
        <w:rPr>
          <w:rFonts w:cs="Arial"/>
          <w:sz w:val="28"/>
          <w:szCs w:val="28"/>
        </w:rPr>
        <w:t xml:space="preserve">la constitucionalidad del artículo </w:t>
      </w:r>
      <w:r w:rsidR="000D7478" w:rsidRPr="003E4E94">
        <w:rPr>
          <w:rFonts w:cs="Arial"/>
          <w:sz w:val="28"/>
          <w:szCs w:val="28"/>
          <w:lang w:val="es-MX" w:eastAsia="en-US"/>
        </w:rPr>
        <w:t xml:space="preserve">2947 del Código Civil para el Estado </w:t>
      </w:r>
      <w:r w:rsidR="00A0261F">
        <w:rPr>
          <w:rFonts w:cs="Arial"/>
          <w:sz w:val="28"/>
          <w:szCs w:val="28"/>
          <w:lang w:val="es-MX" w:eastAsia="en-US"/>
        </w:rPr>
        <w:t xml:space="preserve">Libre y Soberano </w:t>
      </w:r>
      <w:r w:rsidR="000D7478" w:rsidRPr="003E4E94">
        <w:rPr>
          <w:rFonts w:cs="Arial"/>
          <w:sz w:val="28"/>
          <w:szCs w:val="28"/>
          <w:lang w:val="es-MX" w:eastAsia="en-US"/>
        </w:rPr>
        <w:t xml:space="preserve">de Puebla, pues únicamente se ciñó, por un lado, a </w:t>
      </w:r>
      <w:r w:rsidR="004C4C67" w:rsidRPr="003E4E94">
        <w:rPr>
          <w:rFonts w:cs="Arial"/>
          <w:sz w:val="28"/>
          <w:szCs w:val="28"/>
          <w:lang w:val="es-MX" w:eastAsia="en-US"/>
        </w:rPr>
        <w:t xml:space="preserve">identificar </w:t>
      </w:r>
      <w:r w:rsidR="00C10FEF" w:rsidRPr="003E4E94">
        <w:rPr>
          <w:rFonts w:cs="Arial"/>
          <w:sz w:val="28"/>
          <w:szCs w:val="28"/>
          <w:lang w:val="es-MX" w:eastAsia="en-US"/>
        </w:rPr>
        <w:t>la finalidad perseguida por dicho precepto</w:t>
      </w:r>
      <w:r w:rsidR="002E323F" w:rsidRPr="003E4E94">
        <w:rPr>
          <w:rFonts w:cs="Arial"/>
          <w:sz w:val="28"/>
          <w:szCs w:val="28"/>
          <w:lang w:val="es-MX" w:eastAsia="en-US"/>
        </w:rPr>
        <w:t xml:space="preserve"> y, por otro lado, a </w:t>
      </w:r>
      <w:r w:rsidR="00917418" w:rsidRPr="003E4E94">
        <w:rPr>
          <w:rFonts w:cs="Arial"/>
          <w:sz w:val="28"/>
          <w:szCs w:val="28"/>
          <w:lang w:val="es-MX" w:eastAsia="en-US"/>
        </w:rPr>
        <w:t xml:space="preserve">señalar </w:t>
      </w:r>
      <w:r w:rsidR="002E323F" w:rsidRPr="003E4E94">
        <w:rPr>
          <w:rFonts w:cs="Arial"/>
          <w:sz w:val="28"/>
          <w:szCs w:val="28"/>
          <w:lang w:val="es-MX" w:eastAsia="en-US"/>
        </w:rPr>
        <w:t xml:space="preserve">diversas limitantes </w:t>
      </w:r>
      <w:r w:rsidR="00917418" w:rsidRPr="003E4E94">
        <w:rPr>
          <w:rFonts w:cs="Arial"/>
          <w:sz w:val="28"/>
          <w:szCs w:val="28"/>
          <w:lang w:val="es-MX" w:eastAsia="en-US"/>
        </w:rPr>
        <w:t>que la legislación civil impone al derecho a la propiedad privada.</w:t>
      </w:r>
      <w:r w:rsidR="003544A4" w:rsidRPr="003E4E94">
        <w:rPr>
          <w:rFonts w:cs="Arial"/>
          <w:sz w:val="28"/>
          <w:szCs w:val="28"/>
          <w:lang w:val="es-MX" w:eastAsia="en-US"/>
        </w:rPr>
        <w:t xml:space="preserve"> Sin embargo, no </w:t>
      </w:r>
      <w:r w:rsidR="00B66A79" w:rsidRPr="003E4E94">
        <w:rPr>
          <w:rFonts w:cs="Arial"/>
          <w:sz w:val="28"/>
          <w:szCs w:val="28"/>
          <w:lang w:val="es-MX" w:eastAsia="en-US"/>
        </w:rPr>
        <w:t xml:space="preserve">analizó </w:t>
      </w:r>
      <w:r w:rsidR="003544A4" w:rsidRPr="003E4E94">
        <w:rPr>
          <w:rFonts w:cs="Arial"/>
          <w:sz w:val="28"/>
          <w:szCs w:val="28"/>
          <w:lang w:val="es-MX" w:eastAsia="en-US"/>
        </w:rPr>
        <w:t xml:space="preserve">el grado de afectación </w:t>
      </w:r>
      <w:r w:rsidR="001E141F" w:rsidRPr="003E4E94">
        <w:rPr>
          <w:rFonts w:cs="Arial"/>
          <w:sz w:val="28"/>
          <w:szCs w:val="28"/>
          <w:lang w:val="es-MX" w:eastAsia="en-US"/>
        </w:rPr>
        <w:t xml:space="preserve">que dicha norma </w:t>
      </w:r>
      <w:r w:rsidR="00242F9B" w:rsidRPr="003E4E94">
        <w:rPr>
          <w:rFonts w:cs="Arial"/>
          <w:sz w:val="28"/>
          <w:szCs w:val="28"/>
          <w:lang w:val="es-MX" w:eastAsia="en-US"/>
        </w:rPr>
        <w:t>produce en e</w:t>
      </w:r>
      <w:r w:rsidR="001E141F" w:rsidRPr="003E4E94">
        <w:rPr>
          <w:rFonts w:cs="Arial"/>
          <w:sz w:val="28"/>
          <w:szCs w:val="28"/>
          <w:lang w:val="es-MX" w:eastAsia="en-US"/>
        </w:rPr>
        <w:t>l derecho a la propiedad</w:t>
      </w:r>
      <w:r w:rsidR="00242F9B" w:rsidRPr="003E4E94">
        <w:rPr>
          <w:rFonts w:cs="Arial"/>
          <w:sz w:val="28"/>
          <w:szCs w:val="28"/>
          <w:lang w:val="es-MX" w:eastAsia="en-US"/>
        </w:rPr>
        <w:t xml:space="preserve"> de los auténticos propietarios</w:t>
      </w:r>
      <w:r w:rsidR="00B66A79" w:rsidRPr="003E4E94">
        <w:rPr>
          <w:rFonts w:cs="Arial"/>
          <w:sz w:val="28"/>
          <w:szCs w:val="28"/>
          <w:lang w:val="es-MX" w:eastAsia="en-US"/>
        </w:rPr>
        <w:t>, ni l</w:t>
      </w:r>
      <w:r w:rsidR="00EF2C0E" w:rsidRPr="003E4E94">
        <w:rPr>
          <w:rFonts w:cs="Arial"/>
          <w:sz w:val="28"/>
          <w:szCs w:val="28"/>
          <w:lang w:val="es-MX" w:eastAsia="en-US"/>
        </w:rPr>
        <w:t>o</w:t>
      </w:r>
      <w:r w:rsidR="00B66A79" w:rsidRPr="003E4E94">
        <w:rPr>
          <w:rFonts w:cs="Arial"/>
          <w:sz w:val="28"/>
          <w:szCs w:val="28"/>
          <w:lang w:val="es-MX" w:eastAsia="en-US"/>
        </w:rPr>
        <w:t xml:space="preserve"> ponderó</w:t>
      </w:r>
      <w:r w:rsidR="00445D66" w:rsidRPr="003E4E94">
        <w:rPr>
          <w:rFonts w:cs="Arial"/>
          <w:sz w:val="28"/>
          <w:szCs w:val="28"/>
          <w:lang w:val="es-MX" w:eastAsia="en-US"/>
        </w:rPr>
        <w:t xml:space="preserve"> con la finalidad que persigue</w:t>
      </w:r>
      <w:r w:rsidR="00EF2C0E" w:rsidRPr="003E4E94">
        <w:rPr>
          <w:rFonts w:cs="Arial"/>
          <w:sz w:val="28"/>
          <w:szCs w:val="28"/>
          <w:lang w:val="es-MX" w:eastAsia="en-US"/>
        </w:rPr>
        <w:t xml:space="preserve"> el precepto.</w:t>
      </w:r>
    </w:p>
    <w:p w14:paraId="1FB14548" w14:textId="77777777" w:rsidR="00445D66" w:rsidRPr="003E4E94" w:rsidRDefault="00445D66" w:rsidP="00384EAB">
      <w:pPr>
        <w:pStyle w:val="corte4fondo"/>
        <w:ind w:firstLine="0"/>
        <w:rPr>
          <w:rFonts w:cs="Arial"/>
          <w:sz w:val="28"/>
          <w:szCs w:val="28"/>
        </w:rPr>
      </w:pPr>
    </w:p>
    <w:p w14:paraId="2FF25794" w14:textId="50A0F77A" w:rsidR="00445D66" w:rsidRPr="003E4E94" w:rsidRDefault="00445D66" w:rsidP="00543D2D">
      <w:pPr>
        <w:pStyle w:val="corte4fondo"/>
        <w:numPr>
          <w:ilvl w:val="0"/>
          <w:numId w:val="1"/>
        </w:numPr>
        <w:ind w:left="0" w:hanging="567"/>
        <w:rPr>
          <w:rFonts w:cs="Arial"/>
          <w:sz w:val="28"/>
          <w:szCs w:val="28"/>
        </w:rPr>
      </w:pPr>
      <w:r w:rsidRPr="003E4E94">
        <w:rPr>
          <w:rFonts w:cs="Arial"/>
          <w:sz w:val="28"/>
          <w:szCs w:val="28"/>
        </w:rPr>
        <w:t xml:space="preserve">Por ende, </w:t>
      </w:r>
      <w:r w:rsidR="00C9676E" w:rsidRPr="003E4E94">
        <w:rPr>
          <w:rFonts w:cs="Arial"/>
          <w:sz w:val="28"/>
          <w:szCs w:val="28"/>
        </w:rPr>
        <w:t>para dar respuesta</w:t>
      </w:r>
      <w:r w:rsidR="0013336B" w:rsidRPr="003E4E94">
        <w:rPr>
          <w:rFonts w:cs="Arial"/>
          <w:sz w:val="28"/>
          <w:szCs w:val="28"/>
        </w:rPr>
        <w:t xml:space="preserve"> adecuada</w:t>
      </w:r>
      <w:r w:rsidR="00C9676E" w:rsidRPr="003E4E94">
        <w:rPr>
          <w:rFonts w:cs="Arial"/>
          <w:sz w:val="28"/>
          <w:szCs w:val="28"/>
        </w:rPr>
        <w:t xml:space="preserve"> a los conceptos de violación</w:t>
      </w:r>
      <w:r w:rsidR="0013336B" w:rsidRPr="003E4E94">
        <w:rPr>
          <w:rFonts w:cs="Arial"/>
          <w:sz w:val="28"/>
          <w:szCs w:val="28"/>
        </w:rPr>
        <w:t>,</w:t>
      </w:r>
      <w:r w:rsidR="00C9676E" w:rsidRPr="003E4E94">
        <w:rPr>
          <w:rFonts w:cs="Arial"/>
          <w:sz w:val="28"/>
          <w:szCs w:val="28"/>
        </w:rPr>
        <w:t xml:space="preserve"> </w:t>
      </w:r>
      <w:r w:rsidRPr="003E4E94">
        <w:rPr>
          <w:rFonts w:cs="Arial"/>
          <w:sz w:val="28"/>
          <w:szCs w:val="28"/>
        </w:rPr>
        <w:t>esta Primera Sala</w:t>
      </w:r>
      <w:r w:rsidR="00322FDB" w:rsidRPr="003E4E94">
        <w:rPr>
          <w:rFonts w:cs="Arial"/>
          <w:sz w:val="28"/>
          <w:szCs w:val="28"/>
        </w:rPr>
        <w:t xml:space="preserve"> procede a</w:t>
      </w:r>
      <w:r w:rsidRPr="003E4E94">
        <w:rPr>
          <w:rFonts w:cs="Arial"/>
          <w:sz w:val="28"/>
          <w:szCs w:val="28"/>
        </w:rPr>
        <w:t xml:space="preserve"> </w:t>
      </w:r>
      <w:r w:rsidR="003F7C61" w:rsidRPr="003E4E94">
        <w:rPr>
          <w:rFonts w:cs="Arial"/>
          <w:sz w:val="28"/>
          <w:szCs w:val="28"/>
        </w:rPr>
        <w:t>estudiar</w:t>
      </w:r>
      <w:r w:rsidR="00322FDB" w:rsidRPr="003E4E94">
        <w:rPr>
          <w:rFonts w:cs="Arial"/>
          <w:sz w:val="28"/>
          <w:szCs w:val="28"/>
        </w:rPr>
        <w:t xml:space="preserve"> </w:t>
      </w:r>
      <w:r w:rsidR="00284078" w:rsidRPr="003E4E94">
        <w:rPr>
          <w:rFonts w:cs="Arial"/>
          <w:sz w:val="28"/>
          <w:szCs w:val="28"/>
        </w:rPr>
        <w:t>la constitucionalidad</w:t>
      </w:r>
      <w:r w:rsidR="003B4543" w:rsidRPr="003E4E94">
        <w:rPr>
          <w:rFonts w:cs="Arial"/>
          <w:sz w:val="28"/>
          <w:szCs w:val="28"/>
        </w:rPr>
        <w:t xml:space="preserve"> </w:t>
      </w:r>
      <w:r w:rsidR="00284078" w:rsidRPr="003E4E94">
        <w:rPr>
          <w:rFonts w:cs="Arial"/>
          <w:sz w:val="28"/>
          <w:szCs w:val="28"/>
        </w:rPr>
        <w:t xml:space="preserve">del artículo </w:t>
      </w:r>
      <w:r w:rsidR="00284078" w:rsidRPr="003E4E94">
        <w:rPr>
          <w:rFonts w:cs="Arial"/>
          <w:sz w:val="28"/>
          <w:szCs w:val="28"/>
          <w:lang w:val="es-MX" w:eastAsia="en-US"/>
        </w:rPr>
        <w:t xml:space="preserve">2947 del Código Civil para el Estado </w:t>
      </w:r>
      <w:r w:rsidR="00A0261F">
        <w:rPr>
          <w:rFonts w:cs="Arial"/>
          <w:sz w:val="28"/>
          <w:szCs w:val="28"/>
          <w:lang w:val="es-MX" w:eastAsia="en-US"/>
        </w:rPr>
        <w:t xml:space="preserve">Libre y Soberano </w:t>
      </w:r>
      <w:r w:rsidR="00284078" w:rsidRPr="003E4E94">
        <w:rPr>
          <w:rFonts w:cs="Arial"/>
          <w:sz w:val="28"/>
          <w:szCs w:val="28"/>
          <w:lang w:val="es-MX" w:eastAsia="en-US"/>
        </w:rPr>
        <w:t xml:space="preserve">de Puebla con base en </w:t>
      </w:r>
      <w:proofErr w:type="gramStart"/>
      <w:r w:rsidR="00284078" w:rsidRPr="003E4E94">
        <w:rPr>
          <w:rFonts w:cs="Arial"/>
          <w:sz w:val="28"/>
          <w:szCs w:val="28"/>
          <w:lang w:val="es-MX" w:eastAsia="en-US"/>
        </w:rPr>
        <w:t xml:space="preserve">un </w:t>
      </w:r>
      <w:r w:rsidR="00284078" w:rsidRPr="003E4E94">
        <w:rPr>
          <w:rFonts w:cs="Arial"/>
          <w:b/>
          <w:bCs/>
          <w:sz w:val="28"/>
          <w:szCs w:val="28"/>
          <w:lang w:val="es-MX" w:eastAsia="en-US"/>
        </w:rPr>
        <w:t>test</w:t>
      </w:r>
      <w:proofErr w:type="gramEnd"/>
      <w:r w:rsidR="00284078" w:rsidRPr="003E4E94">
        <w:rPr>
          <w:rFonts w:cs="Arial"/>
          <w:b/>
          <w:bCs/>
          <w:sz w:val="28"/>
          <w:szCs w:val="28"/>
          <w:lang w:val="es-MX" w:eastAsia="en-US"/>
        </w:rPr>
        <w:t xml:space="preserve"> de proporcionalidad</w:t>
      </w:r>
      <w:r w:rsidR="00611BCC" w:rsidRPr="003E4E94">
        <w:rPr>
          <w:rFonts w:cs="Arial"/>
          <w:sz w:val="28"/>
          <w:szCs w:val="28"/>
          <w:lang w:val="es-MX" w:eastAsia="en-US"/>
        </w:rPr>
        <w:t>. E</w:t>
      </w:r>
      <w:r w:rsidR="003F7C61" w:rsidRPr="003E4E94">
        <w:rPr>
          <w:rFonts w:cs="Arial"/>
          <w:sz w:val="28"/>
          <w:szCs w:val="28"/>
          <w:lang w:val="es-MX" w:eastAsia="en-US"/>
        </w:rPr>
        <w:t>n diversos precedentes</w:t>
      </w:r>
      <w:r w:rsidR="00941EE2" w:rsidRPr="003E4E94">
        <w:rPr>
          <w:rFonts w:cs="Arial"/>
          <w:sz w:val="28"/>
          <w:szCs w:val="28"/>
          <w:lang w:val="es-MX" w:eastAsia="en-US"/>
        </w:rPr>
        <w:t>,</w:t>
      </w:r>
      <w:r w:rsidR="003F7C61" w:rsidRPr="003E4E94">
        <w:rPr>
          <w:rFonts w:cs="Arial"/>
          <w:sz w:val="28"/>
          <w:szCs w:val="28"/>
          <w:lang w:val="es-MX" w:eastAsia="en-US"/>
        </w:rPr>
        <w:t xml:space="preserve"> </w:t>
      </w:r>
      <w:r w:rsidR="00611BCC" w:rsidRPr="003E4E94">
        <w:rPr>
          <w:rFonts w:cs="Arial"/>
          <w:sz w:val="28"/>
          <w:szCs w:val="28"/>
          <w:lang w:val="es-MX"/>
        </w:rPr>
        <w:t xml:space="preserve">este alto tribunal </w:t>
      </w:r>
      <w:r w:rsidR="003F7C61" w:rsidRPr="003E4E94">
        <w:rPr>
          <w:rFonts w:cs="Arial"/>
          <w:sz w:val="28"/>
          <w:szCs w:val="28"/>
          <w:lang w:val="es-MX" w:eastAsia="en-US"/>
        </w:rPr>
        <w:t xml:space="preserve">ha considerado que </w:t>
      </w:r>
      <w:proofErr w:type="gramStart"/>
      <w:r w:rsidR="00563356" w:rsidRPr="003E4E94">
        <w:rPr>
          <w:rFonts w:cs="Arial"/>
          <w:sz w:val="28"/>
          <w:szCs w:val="28"/>
          <w:lang w:val="es-MX" w:eastAsia="en-US"/>
        </w:rPr>
        <w:t>dicho test</w:t>
      </w:r>
      <w:proofErr w:type="gramEnd"/>
      <w:r w:rsidR="00563356" w:rsidRPr="003E4E94">
        <w:rPr>
          <w:rFonts w:cs="Arial"/>
          <w:sz w:val="28"/>
          <w:szCs w:val="28"/>
          <w:lang w:val="es-MX" w:eastAsia="en-US"/>
        </w:rPr>
        <w:t xml:space="preserve"> </w:t>
      </w:r>
      <w:r w:rsidR="00941EE2" w:rsidRPr="003E4E94">
        <w:rPr>
          <w:rFonts w:cs="Arial"/>
          <w:sz w:val="28"/>
          <w:szCs w:val="28"/>
          <w:lang w:val="es-MX" w:eastAsia="en-US"/>
        </w:rPr>
        <w:t>constituye una</w:t>
      </w:r>
      <w:r w:rsidR="003F7C61" w:rsidRPr="003E4E94">
        <w:rPr>
          <w:rFonts w:cs="Arial"/>
          <w:sz w:val="28"/>
          <w:szCs w:val="28"/>
          <w:lang w:val="es-MX" w:eastAsia="en-US"/>
        </w:rPr>
        <w:t xml:space="preserve"> metodología adecuada para </w:t>
      </w:r>
      <w:r w:rsidR="00941EE2" w:rsidRPr="003E4E94">
        <w:rPr>
          <w:rFonts w:cs="Arial"/>
          <w:sz w:val="28"/>
          <w:szCs w:val="28"/>
          <w:lang w:val="es-MX" w:eastAsia="en-US"/>
        </w:rPr>
        <w:t>analizar medidas legislativas que intervengan con un derecho fundamental</w:t>
      </w:r>
      <w:r w:rsidR="00563356" w:rsidRPr="003E4E94">
        <w:rPr>
          <w:rFonts w:cs="Arial"/>
          <w:sz w:val="28"/>
          <w:szCs w:val="28"/>
          <w:lang w:val="es-MX" w:eastAsia="en-US"/>
        </w:rPr>
        <w:t>, como ocurre en el presente caso.</w:t>
      </w:r>
    </w:p>
    <w:p w14:paraId="06165029" w14:textId="77777777" w:rsidR="00941EE2" w:rsidRPr="003E4E94" w:rsidRDefault="00941EE2" w:rsidP="00384EAB">
      <w:pPr>
        <w:pStyle w:val="Prrafodelista"/>
        <w:spacing w:line="360" w:lineRule="auto"/>
        <w:rPr>
          <w:rFonts w:cs="Arial"/>
          <w:sz w:val="28"/>
          <w:szCs w:val="28"/>
        </w:rPr>
      </w:pPr>
    </w:p>
    <w:p w14:paraId="76921A1C" w14:textId="33DBD16B" w:rsidR="00A52F88" w:rsidRPr="003E4E94" w:rsidRDefault="00814F91" w:rsidP="00543D2D">
      <w:pPr>
        <w:pStyle w:val="corte4fondo"/>
        <w:numPr>
          <w:ilvl w:val="0"/>
          <w:numId w:val="1"/>
        </w:numPr>
        <w:ind w:left="0" w:hanging="567"/>
        <w:rPr>
          <w:rFonts w:cs="Arial"/>
          <w:sz w:val="28"/>
          <w:szCs w:val="28"/>
        </w:rPr>
      </w:pPr>
      <w:r w:rsidRPr="003E4E94">
        <w:rPr>
          <w:rFonts w:cs="Arial"/>
          <w:sz w:val="28"/>
          <w:szCs w:val="28"/>
        </w:rPr>
        <w:lastRenderedPageBreak/>
        <w:t>De acuerdo con la doctrina de esta Primera Sala</w:t>
      </w:r>
      <w:r w:rsidR="006B3377" w:rsidRPr="003E4E94">
        <w:rPr>
          <w:rStyle w:val="Refdenotaalpie"/>
          <w:rFonts w:cs="Arial"/>
          <w:sz w:val="28"/>
          <w:szCs w:val="28"/>
        </w:rPr>
        <w:footnoteReference w:id="16"/>
      </w:r>
      <w:r w:rsidRPr="003E4E94">
        <w:rPr>
          <w:rFonts w:cs="Arial"/>
          <w:sz w:val="28"/>
          <w:szCs w:val="28"/>
        </w:rPr>
        <w:t xml:space="preserve">, </w:t>
      </w:r>
      <w:proofErr w:type="gramStart"/>
      <w:r w:rsidR="00A25B6A" w:rsidRPr="003E4E94">
        <w:rPr>
          <w:rFonts w:cs="Arial"/>
          <w:sz w:val="28"/>
          <w:szCs w:val="28"/>
        </w:rPr>
        <w:t>el test</w:t>
      </w:r>
      <w:proofErr w:type="gramEnd"/>
      <w:r w:rsidR="00A25B6A" w:rsidRPr="003E4E94">
        <w:rPr>
          <w:rFonts w:cs="Arial"/>
          <w:sz w:val="28"/>
          <w:szCs w:val="28"/>
        </w:rPr>
        <w:t xml:space="preserve"> de proporcionalidad </w:t>
      </w:r>
      <w:r w:rsidR="00772C72" w:rsidRPr="003E4E94">
        <w:rPr>
          <w:rFonts w:cs="Arial"/>
          <w:sz w:val="28"/>
          <w:szCs w:val="28"/>
        </w:rPr>
        <w:t>con</w:t>
      </w:r>
      <w:r w:rsidR="00F10440" w:rsidRPr="003E4E94">
        <w:rPr>
          <w:rFonts w:cs="Arial"/>
          <w:sz w:val="28"/>
          <w:szCs w:val="28"/>
        </w:rPr>
        <w:t>sta de</w:t>
      </w:r>
      <w:r w:rsidR="00A25B6A" w:rsidRPr="003E4E94">
        <w:rPr>
          <w:rFonts w:cs="Arial"/>
          <w:sz w:val="28"/>
          <w:szCs w:val="28"/>
        </w:rPr>
        <w:t xml:space="preserve"> </w:t>
      </w:r>
      <w:r w:rsidR="00A25B6A" w:rsidRPr="003E4E94">
        <w:rPr>
          <w:rFonts w:cs="Arial"/>
          <w:b/>
          <w:bCs/>
          <w:sz w:val="28"/>
          <w:szCs w:val="28"/>
        </w:rPr>
        <w:t>dos etapas</w:t>
      </w:r>
      <w:r w:rsidR="00A25B6A" w:rsidRPr="003E4E94">
        <w:rPr>
          <w:rFonts w:cs="Arial"/>
          <w:sz w:val="28"/>
          <w:szCs w:val="28"/>
        </w:rPr>
        <w:t xml:space="preserve">. En la primera, se debe determinar si la norma impugnada </w:t>
      </w:r>
      <w:r w:rsidR="00A25B6A" w:rsidRPr="003E4E94">
        <w:rPr>
          <w:rFonts w:cs="Arial"/>
          <w:b/>
          <w:bCs/>
          <w:sz w:val="28"/>
          <w:szCs w:val="28"/>
        </w:rPr>
        <w:t xml:space="preserve">incide en el alcance o contenido </w:t>
      </w:r>
      <w:r w:rsidR="00A52F88" w:rsidRPr="003E4E94">
        <w:rPr>
          <w:rFonts w:cs="Arial"/>
          <w:b/>
          <w:bCs/>
          <w:sz w:val="28"/>
          <w:szCs w:val="28"/>
        </w:rPr>
        <w:t>del derecho</w:t>
      </w:r>
      <w:r w:rsidR="00A52F88" w:rsidRPr="003E4E94">
        <w:rPr>
          <w:rFonts w:cs="Arial"/>
          <w:sz w:val="28"/>
          <w:szCs w:val="28"/>
        </w:rPr>
        <w:t xml:space="preserve"> en cuestión.</w:t>
      </w:r>
      <w:r w:rsidR="005E4DF0" w:rsidRPr="003E4E94">
        <w:rPr>
          <w:rFonts w:cs="Arial"/>
          <w:sz w:val="28"/>
          <w:szCs w:val="28"/>
        </w:rPr>
        <w:t xml:space="preserve"> Si es así,</w:t>
      </w:r>
      <w:r w:rsidR="00A52F88" w:rsidRPr="003E4E94">
        <w:rPr>
          <w:rFonts w:cs="Arial"/>
          <w:sz w:val="28"/>
          <w:szCs w:val="28"/>
        </w:rPr>
        <w:t xml:space="preserve"> </w:t>
      </w:r>
      <w:r w:rsidR="005E4DF0" w:rsidRPr="003E4E94">
        <w:rPr>
          <w:rFonts w:cs="Arial"/>
          <w:sz w:val="28"/>
          <w:szCs w:val="28"/>
        </w:rPr>
        <w:t>e</w:t>
      </w:r>
      <w:r w:rsidR="00A52F88" w:rsidRPr="003E4E94">
        <w:rPr>
          <w:rFonts w:cs="Arial"/>
          <w:sz w:val="28"/>
          <w:szCs w:val="28"/>
        </w:rPr>
        <w:t>n la segunda</w:t>
      </w:r>
      <w:r w:rsidR="005E4DF0" w:rsidRPr="003E4E94">
        <w:rPr>
          <w:rFonts w:cs="Arial"/>
          <w:sz w:val="28"/>
          <w:szCs w:val="28"/>
        </w:rPr>
        <w:t xml:space="preserve"> etapa</w:t>
      </w:r>
      <w:r w:rsidR="00A52F88" w:rsidRPr="003E4E94">
        <w:rPr>
          <w:rFonts w:cs="Arial"/>
          <w:sz w:val="28"/>
          <w:szCs w:val="28"/>
        </w:rPr>
        <w:t xml:space="preserve"> se </w:t>
      </w:r>
      <w:r w:rsidR="00245A2B" w:rsidRPr="003E4E94">
        <w:rPr>
          <w:rFonts w:cs="Arial"/>
          <w:sz w:val="28"/>
          <w:szCs w:val="28"/>
        </w:rPr>
        <w:t xml:space="preserve">debe examinar si en el caso concreto existe una </w:t>
      </w:r>
      <w:r w:rsidR="00245A2B" w:rsidRPr="003E4E94">
        <w:rPr>
          <w:rFonts w:cs="Arial"/>
          <w:b/>
          <w:bCs/>
          <w:sz w:val="28"/>
          <w:szCs w:val="28"/>
        </w:rPr>
        <w:t>justificación constitucional</w:t>
      </w:r>
      <w:r w:rsidR="00245A2B" w:rsidRPr="003E4E94">
        <w:rPr>
          <w:rFonts w:cs="Arial"/>
          <w:sz w:val="28"/>
          <w:szCs w:val="28"/>
        </w:rPr>
        <w:t xml:space="preserve"> para que la medida legislativa reduzca o limite la extensión de la protección que otorga inicialmente el derecho.</w:t>
      </w:r>
    </w:p>
    <w:p w14:paraId="1B103576" w14:textId="77777777" w:rsidR="002A5AB7" w:rsidRPr="003E4E94" w:rsidRDefault="002A5AB7" w:rsidP="00384EAB">
      <w:pPr>
        <w:pStyle w:val="Prrafodelista"/>
        <w:spacing w:line="360" w:lineRule="auto"/>
        <w:rPr>
          <w:rFonts w:cs="Arial"/>
          <w:sz w:val="28"/>
          <w:szCs w:val="28"/>
        </w:rPr>
      </w:pPr>
    </w:p>
    <w:p w14:paraId="344A223C" w14:textId="5E822900" w:rsidR="002A5AB7" w:rsidRPr="003E4E94" w:rsidRDefault="00A70668" w:rsidP="00543D2D">
      <w:pPr>
        <w:pStyle w:val="corte4fondo"/>
        <w:numPr>
          <w:ilvl w:val="0"/>
          <w:numId w:val="1"/>
        </w:numPr>
        <w:ind w:left="0" w:hanging="567"/>
        <w:rPr>
          <w:rFonts w:cs="Arial"/>
          <w:sz w:val="28"/>
          <w:szCs w:val="28"/>
        </w:rPr>
      </w:pPr>
      <w:r w:rsidRPr="003E4E94">
        <w:rPr>
          <w:rFonts w:cs="Arial"/>
          <w:b/>
          <w:bCs/>
          <w:sz w:val="28"/>
          <w:szCs w:val="28"/>
        </w:rPr>
        <w:t>Primera etapa: i</w:t>
      </w:r>
      <w:r w:rsidR="002A5AB7" w:rsidRPr="003E4E94">
        <w:rPr>
          <w:rFonts w:cs="Arial"/>
          <w:b/>
          <w:bCs/>
          <w:sz w:val="28"/>
          <w:szCs w:val="28"/>
        </w:rPr>
        <w:t>ncidencia de la norma en el derecho fundamental.</w:t>
      </w:r>
      <w:r w:rsidR="002A5AB7" w:rsidRPr="003E4E94">
        <w:rPr>
          <w:rFonts w:cs="Arial"/>
          <w:sz w:val="28"/>
          <w:szCs w:val="28"/>
        </w:rPr>
        <w:t xml:space="preserve"> </w:t>
      </w:r>
      <w:r w:rsidR="00875B41" w:rsidRPr="003E4E94">
        <w:rPr>
          <w:rFonts w:cs="Arial"/>
          <w:sz w:val="28"/>
          <w:szCs w:val="28"/>
        </w:rPr>
        <w:t xml:space="preserve">En esta etapa </w:t>
      </w:r>
      <w:proofErr w:type="gramStart"/>
      <w:r w:rsidR="00875B41" w:rsidRPr="003E4E94">
        <w:rPr>
          <w:rFonts w:cs="Arial"/>
          <w:sz w:val="28"/>
          <w:szCs w:val="28"/>
        </w:rPr>
        <w:t>del test</w:t>
      </w:r>
      <w:proofErr w:type="gramEnd"/>
      <w:r w:rsidR="00875B41" w:rsidRPr="003E4E94">
        <w:rPr>
          <w:rFonts w:cs="Arial"/>
          <w:sz w:val="28"/>
          <w:szCs w:val="28"/>
        </w:rPr>
        <w:t xml:space="preserve"> </w:t>
      </w:r>
      <w:r w:rsidRPr="003E4E94">
        <w:rPr>
          <w:rFonts w:cs="Arial"/>
          <w:sz w:val="28"/>
          <w:szCs w:val="28"/>
        </w:rPr>
        <w:t>debe establecerse si la medida legislativa impugnada efectivamente limita al derecho fundamental</w:t>
      </w:r>
      <w:r w:rsidR="007042F8" w:rsidRPr="003E4E94">
        <w:rPr>
          <w:rFonts w:cs="Arial"/>
          <w:sz w:val="28"/>
          <w:szCs w:val="28"/>
        </w:rPr>
        <w:t xml:space="preserve">, para lo cual debe </w:t>
      </w:r>
      <w:r w:rsidRPr="003E4E94">
        <w:rPr>
          <w:rFonts w:cs="Arial"/>
          <w:sz w:val="28"/>
          <w:szCs w:val="28"/>
        </w:rPr>
        <w:t>precisar</w:t>
      </w:r>
      <w:r w:rsidR="007042F8" w:rsidRPr="003E4E94">
        <w:rPr>
          <w:rFonts w:cs="Arial"/>
          <w:sz w:val="28"/>
          <w:szCs w:val="28"/>
        </w:rPr>
        <w:t>se</w:t>
      </w:r>
      <w:r w:rsidRPr="003E4E94">
        <w:rPr>
          <w:rFonts w:cs="Arial"/>
          <w:sz w:val="28"/>
          <w:szCs w:val="28"/>
        </w:rPr>
        <w:t xml:space="preserve"> cuáles son las conductas cubiertas </w:t>
      </w:r>
      <w:r w:rsidRPr="003E4E94">
        <w:rPr>
          <w:rFonts w:cs="Arial"/>
          <w:i/>
          <w:iCs/>
          <w:sz w:val="28"/>
          <w:szCs w:val="28"/>
        </w:rPr>
        <w:t>prima facie</w:t>
      </w:r>
      <w:r w:rsidRPr="003E4E94">
        <w:rPr>
          <w:rFonts w:cs="Arial"/>
          <w:sz w:val="28"/>
          <w:szCs w:val="28"/>
        </w:rPr>
        <w:t xml:space="preserve"> o inicialmente por el derecho</w:t>
      </w:r>
      <w:r w:rsidR="000D4014" w:rsidRPr="003E4E94">
        <w:rPr>
          <w:rFonts w:cs="Arial"/>
          <w:sz w:val="28"/>
          <w:szCs w:val="28"/>
        </w:rPr>
        <w:t>, en este caso, el derecho a la propiedad privada.</w:t>
      </w:r>
    </w:p>
    <w:p w14:paraId="21B44FF3" w14:textId="77777777" w:rsidR="00325911" w:rsidRPr="003E4E94" w:rsidRDefault="00325911" w:rsidP="00384EAB">
      <w:pPr>
        <w:pStyle w:val="Prrafodelista"/>
        <w:spacing w:line="360" w:lineRule="auto"/>
        <w:rPr>
          <w:rFonts w:cs="Arial"/>
          <w:sz w:val="28"/>
          <w:szCs w:val="28"/>
        </w:rPr>
      </w:pPr>
    </w:p>
    <w:p w14:paraId="50C14657" w14:textId="55FB5072" w:rsidR="00325911" w:rsidRPr="003E4E94" w:rsidRDefault="00325911" w:rsidP="00543D2D">
      <w:pPr>
        <w:pStyle w:val="corte4fondo"/>
        <w:numPr>
          <w:ilvl w:val="0"/>
          <w:numId w:val="1"/>
        </w:numPr>
        <w:ind w:left="0" w:hanging="567"/>
        <w:rPr>
          <w:rFonts w:cs="Arial"/>
          <w:sz w:val="28"/>
          <w:szCs w:val="28"/>
        </w:rPr>
      </w:pPr>
      <w:r w:rsidRPr="003E4E94">
        <w:rPr>
          <w:rFonts w:cs="Arial"/>
          <w:sz w:val="28"/>
          <w:szCs w:val="28"/>
        </w:rPr>
        <w:t xml:space="preserve">El </w:t>
      </w:r>
      <w:r w:rsidRPr="003E4E94">
        <w:rPr>
          <w:rFonts w:cs="Arial"/>
          <w:b/>
          <w:bCs/>
          <w:sz w:val="28"/>
          <w:szCs w:val="28"/>
        </w:rPr>
        <w:t xml:space="preserve">artículo </w:t>
      </w:r>
      <w:r w:rsidRPr="003E4E94">
        <w:rPr>
          <w:rFonts w:cs="Arial"/>
          <w:b/>
          <w:bCs/>
          <w:sz w:val="28"/>
          <w:szCs w:val="28"/>
          <w:lang w:val="es-MX" w:eastAsia="en-US"/>
        </w:rPr>
        <w:t xml:space="preserve">2947 del Código Civil para el Estado </w:t>
      </w:r>
      <w:r w:rsidR="00A0261F">
        <w:rPr>
          <w:rFonts w:cs="Arial"/>
          <w:b/>
          <w:bCs/>
          <w:sz w:val="28"/>
          <w:szCs w:val="28"/>
          <w:lang w:val="es-MX" w:eastAsia="en-US"/>
        </w:rPr>
        <w:t xml:space="preserve">Libre y Soberano </w:t>
      </w:r>
      <w:r w:rsidRPr="003E4E94">
        <w:rPr>
          <w:rFonts w:cs="Arial"/>
          <w:b/>
          <w:bCs/>
          <w:sz w:val="28"/>
          <w:szCs w:val="28"/>
          <w:lang w:val="es-MX" w:eastAsia="en-US"/>
        </w:rPr>
        <w:t>de Puebla</w:t>
      </w:r>
      <w:r w:rsidR="0011632A" w:rsidRPr="003E4E94">
        <w:rPr>
          <w:rFonts w:cs="Arial"/>
          <w:sz w:val="28"/>
          <w:szCs w:val="28"/>
          <w:lang w:val="es-MX" w:eastAsia="en-US"/>
        </w:rPr>
        <w:t xml:space="preserve">, </w:t>
      </w:r>
      <w:r w:rsidRPr="003E4E94">
        <w:rPr>
          <w:rFonts w:cs="Arial"/>
          <w:sz w:val="28"/>
          <w:szCs w:val="28"/>
          <w:lang w:val="es-MX" w:eastAsia="en-US"/>
        </w:rPr>
        <w:t>cuya constitucionalidad se cuestiona en el presente asunto</w:t>
      </w:r>
      <w:r w:rsidR="0011632A" w:rsidRPr="003E4E94">
        <w:rPr>
          <w:rFonts w:cs="Arial"/>
          <w:sz w:val="28"/>
          <w:szCs w:val="28"/>
          <w:lang w:val="es-MX" w:eastAsia="en-US"/>
        </w:rPr>
        <w:t>,</w:t>
      </w:r>
      <w:r w:rsidRPr="003E4E94">
        <w:rPr>
          <w:rFonts w:cs="Arial"/>
          <w:sz w:val="28"/>
          <w:szCs w:val="28"/>
          <w:lang w:val="es-MX" w:eastAsia="en-US"/>
        </w:rPr>
        <w:t xml:space="preserve"> establece que la hipoteca que sea constituida por un propietario aparente es válida, aunque se declare la nulidad o inexistencia del título de propiedad</w:t>
      </w:r>
      <w:r w:rsidR="009E134C" w:rsidRPr="003E4E94">
        <w:rPr>
          <w:rFonts w:cs="Arial"/>
          <w:sz w:val="28"/>
          <w:szCs w:val="28"/>
          <w:lang w:val="es-MX" w:eastAsia="en-US"/>
        </w:rPr>
        <w:t>,</w:t>
      </w:r>
      <w:r w:rsidRPr="003E4E94">
        <w:rPr>
          <w:rFonts w:cs="Arial"/>
          <w:sz w:val="28"/>
          <w:szCs w:val="28"/>
          <w:lang w:val="es-MX" w:eastAsia="en-US"/>
        </w:rPr>
        <w:t xml:space="preserve"> </w:t>
      </w:r>
      <w:r w:rsidR="00B74EB0" w:rsidRPr="003E4E94">
        <w:rPr>
          <w:rFonts w:cs="Arial"/>
          <w:sz w:val="28"/>
          <w:szCs w:val="28"/>
          <w:lang w:val="es-MX" w:eastAsia="en-US"/>
        </w:rPr>
        <w:t xml:space="preserve">siempre que se reúnan tres requisitos: </w:t>
      </w:r>
      <w:r w:rsidR="00B74EB0" w:rsidRPr="003E4E94">
        <w:rPr>
          <w:rFonts w:cs="Arial"/>
          <w:b/>
          <w:bCs/>
          <w:sz w:val="28"/>
          <w:szCs w:val="28"/>
          <w:lang w:val="es-MX" w:eastAsia="en-US"/>
        </w:rPr>
        <w:t>a)</w:t>
      </w:r>
      <w:r w:rsidR="00B74EB0" w:rsidRPr="003E4E94">
        <w:rPr>
          <w:rFonts w:cs="Arial"/>
          <w:sz w:val="28"/>
          <w:szCs w:val="28"/>
          <w:lang w:val="es-MX" w:eastAsia="en-US"/>
        </w:rPr>
        <w:t xml:space="preserve"> </w:t>
      </w:r>
      <w:r w:rsidR="00B25508" w:rsidRPr="003E4E94">
        <w:rPr>
          <w:rFonts w:cs="Arial"/>
          <w:sz w:val="28"/>
          <w:szCs w:val="28"/>
          <w:lang w:val="es-MX" w:eastAsia="en-US"/>
        </w:rPr>
        <w:t xml:space="preserve">que el acreedor sea de buena fe, </w:t>
      </w:r>
      <w:r w:rsidR="00B25508" w:rsidRPr="003E4E94">
        <w:rPr>
          <w:rFonts w:cs="Arial"/>
          <w:b/>
          <w:bCs/>
          <w:sz w:val="28"/>
          <w:szCs w:val="28"/>
          <w:lang w:val="es-MX" w:eastAsia="en-US"/>
        </w:rPr>
        <w:t>b)</w:t>
      </w:r>
      <w:r w:rsidR="00B25508" w:rsidRPr="003E4E94">
        <w:rPr>
          <w:rFonts w:cs="Arial"/>
          <w:sz w:val="28"/>
          <w:szCs w:val="28"/>
          <w:lang w:val="es-MX" w:eastAsia="en-US"/>
        </w:rPr>
        <w:t xml:space="preserve"> que los vicios del título de dominio no se desprendan </w:t>
      </w:r>
      <w:r w:rsidR="00B25508" w:rsidRPr="003E4E94">
        <w:rPr>
          <w:rFonts w:cs="Arial"/>
          <w:sz w:val="28"/>
          <w:szCs w:val="28"/>
          <w:lang w:val="es-MX" w:eastAsia="en-US"/>
        </w:rPr>
        <w:lastRenderedPageBreak/>
        <w:t xml:space="preserve">del Registro Público de la Propiedad, y </w:t>
      </w:r>
      <w:r w:rsidR="00B25508" w:rsidRPr="003E4E94">
        <w:rPr>
          <w:rFonts w:cs="Arial"/>
          <w:b/>
          <w:bCs/>
          <w:sz w:val="28"/>
          <w:szCs w:val="28"/>
          <w:lang w:val="es-MX" w:eastAsia="en-US"/>
        </w:rPr>
        <w:t>c)</w:t>
      </w:r>
      <w:r w:rsidR="00B25508" w:rsidRPr="003E4E94">
        <w:rPr>
          <w:rFonts w:cs="Arial"/>
          <w:sz w:val="28"/>
          <w:szCs w:val="28"/>
          <w:lang w:val="es-MX" w:eastAsia="en-US"/>
        </w:rPr>
        <w:t xml:space="preserve"> que la obligación garantizada tenga su origen en un acto a título oneroso.</w:t>
      </w:r>
    </w:p>
    <w:p w14:paraId="29F1FE5C" w14:textId="77777777" w:rsidR="00B25508" w:rsidRPr="003E4E94" w:rsidRDefault="00B25508" w:rsidP="00384EAB">
      <w:pPr>
        <w:pStyle w:val="Prrafodelista"/>
        <w:spacing w:line="360" w:lineRule="auto"/>
        <w:rPr>
          <w:rFonts w:cs="Arial"/>
          <w:sz w:val="28"/>
          <w:szCs w:val="28"/>
        </w:rPr>
      </w:pPr>
    </w:p>
    <w:p w14:paraId="1E3D1F99" w14:textId="7AA85AB7" w:rsidR="00B25508" w:rsidRPr="003E4E94" w:rsidRDefault="00B25508" w:rsidP="00543D2D">
      <w:pPr>
        <w:pStyle w:val="corte4fondo"/>
        <w:numPr>
          <w:ilvl w:val="0"/>
          <w:numId w:val="1"/>
        </w:numPr>
        <w:ind w:left="0" w:hanging="567"/>
        <w:rPr>
          <w:rFonts w:cs="Arial"/>
          <w:sz w:val="28"/>
          <w:szCs w:val="28"/>
        </w:rPr>
      </w:pPr>
      <w:r w:rsidRPr="003E4E94">
        <w:rPr>
          <w:rFonts w:cs="Arial"/>
          <w:sz w:val="28"/>
          <w:szCs w:val="28"/>
        </w:rPr>
        <w:t>Ello implica que</w:t>
      </w:r>
      <w:r w:rsidR="00BF5866" w:rsidRPr="003E4E94">
        <w:rPr>
          <w:rFonts w:cs="Arial"/>
          <w:sz w:val="28"/>
          <w:szCs w:val="28"/>
        </w:rPr>
        <w:t xml:space="preserve">, aun cuando </w:t>
      </w:r>
      <w:r w:rsidR="00464FBE" w:rsidRPr="003E4E94">
        <w:rPr>
          <w:rFonts w:cs="Arial"/>
          <w:sz w:val="28"/>
          <w:szCs w:val="28"/>
        </w:rPr>
        <w:t xml:space="preserve">se declare la nulidad o inexistencia del título de propiedad que sirvió como base para </w:t>
      </w:r>
      <w:r w:rsidR="009C33BA" w:rsidRPr="003E4E94">
        <w:rPr>
          <w:rFonts w:cs="Arial"/>
          <w:sz w:val="28"/>
          <w:szCs w:val="28"/>
        </w:rPr>
        <w:t xml:space="preserve">que el propietario aparente </w:t>
      </w:r>
      <w:r w:rsidR="00464FBE" w:rsidRPr="003E4E94">
        <w:rPr>
          <w:rFonts w:cs="Arial"/>
          <w:sz w:val="28"/>
          <w:szCs w:val="28"/>
        </w:rPr>
        <w:t>constitu</w:t>
      </w:r>
      <w:r w:rsidR="009C33BA" w:rsidRPr="003E4E94">
        <w:rPr>
          <w:rFonts w:cs="Arial"/>
          <w:sz w:val="28"/>
          <w:szCs w:val="28"/>
        </w:rPr>
        <w:t>yera</w:t>
      </w:r>
      <w:r w:rsidR="00464FBE" w:rsidRPr="003E4E94">
        <w:rPr>
          <w:rFonts w:cs="Arial"/>
          <w:sz w:val="28"/>
          <w:szCs w:val="28"/>
        </w:rPr>
        <w:t xml:space="preserve"> la hipoteca</w:t>
      </w:r>
      <w:r w:rsidR="003D2C77" w:rsidRPr="003E4E94">
        <w:rPr>
          <w:rFonts w:cs="Arial"/>
          <w:sz w:val="28"/>
          <w:szCs w:val="28"/>
        </w:rPr>
        <w:t>, este grav</w:t>
      </w:r>
      <w:r w:rsidR="00FC58D3" w:rsidRPr="003E4E94">
        <w:rPr>
          <w:rFonts w:cs="Arial"/>
          <w:sz w:val="28"/>
          <w:szCs w:val="28"/>
        </w:rPr>
        <w:t>amen</w:t>
      </w:r>
      <w:r w:rsidR="003D2C77" w:rsidRPr="003E4E94">
        <w:rPr>
          <w:rFonts w:cs="Arial"/>
          <w:sz w:val="28"/>
          <w:szCs w:val="28"/>
        </w:rPr>
        <w:t xml:space="preserve"> subsiste surtiendo todos sus efectos</w:t>
      </w:r>
      <w:r w:rsidR="009C33BA" w:rsidRPr="003E4E94">
        <w:rPr>
          <w:rFonts w:cs="Arial"/>
          <w:sz w:val="28"/>
          <w:szCs w:val="28"/>
        </w:rPr>
        <w:t xml:space="preserve">; </w:t>
      </w:r>
      <w:r w:rsidR="003D2C77" w:rsidRPr="003E4E94">
        <w:rPr>
          <w:rFonts w:cs="Arial"/>
          <w:sz w:val="28"/>
          <w:szCs w:val="28"/>
        </w:rPr>
        <w:t>los cuales tendrán que ser soportados</w:t>
      </w:r>
      <w:r w:rsidR="001C2703" w:rsidRPr="003E4E94">
        <w:rPr>
          <w:rFonts w:cs="Arial"/>
          <w:sz w:val="28"/>
          <w:szCs w:val="28"/>
        </w:rPr>
        <w:t>, ya no por el propietario aparente que la constituyó, sino</w:t>
      </w:r>
      <w:r w:rsidR="003D2C77" w:rsidRPr="003E4E94">
        <w:rPr>
          <w:rFonts w:cs="Arial"/>
          <w:sz w:val="28"/>
          <w:szCs w:val="28"/>
        </w:rPr>
        <w:t xml:space="preserve"> por las personas propietarias </w:t>
      </w:r>
      <w:r w:rsidR="00EF4A94" w:rsidRPr="003E4E94">
        <w:rPr>
          <w:rFonts w:cs="Arial"/>
          <w:sz w:val="28"/>
          <w:szCs w:val="28"/>
        </w:rPr>
        <w:t xml:space="preserve">que cuentan con un título de propiedad </w:t>
      </w:r>
      <w:r w:rsidR="003D2C77" w:rsidRPr="003E4E94">
        <w:rPr>
          <w:rFonts w:cs="Arial"/>
          <w:sz w:val="28"/>
          <w:szCs w:val="28"/>
        </w:rPr>
        <w:t>auténtic</w:t>
      </w:r>
      <w:r w:rsidR="00EF4A94" w:rsidRPr="003E4E94">
        <w:rPr>
          <w:rFonts w:cs="Arial"/>
          <w:sz w:val="28"/>
          <w:szCs w:val="28"/>
        </w:rPr>
        <w:t>o respecto</w:t>
      </w:r>
      <w:r w:rsidR="003D2C77" w:rsidRPr="003E4E94">
        <w:rPr>
          <w:rFonts w:cs="Arial"/>
          <w:sz w:val="28"/>
          <w:szCs w:val="28"/>
        </w:rPr>
        <w:t xml:space="preserve"> de</w:t>
      </w:r>
      <w:r w:rsidR="00FC58D3" w:rsidRPr="003E4E94">
        <w:rPr>
          <w:rFonts w:cs="Arial"/>
          <w:sz w:val="28"/>
          <w:szCs w:val="28"/>
        </w:rPr>
        <w:t>l inmueble</w:t>
      </w:r>
      <w:r w:rsidR="00624922" w:rsidRPr="003E4E94">
        <w:rPr>
          <w:rFonts w:cs="Arial"/>
          <w:sz w:val="28"/>
          <w:szCs w:val="28"/>
        </w:rPr>
        <w:t xml:space="preserve"> </w:t>
      </w:r>
      <w:r w:rsidR="00E41C47" w:rsidRPr="003E4E94">
        <w:rPr>
          <w:rFonts w:cs="Arial"/>
          <w:sz w:val="28"/>
          <w:szCs w:val="28"/>
        </w:rPr>
        <w:t>sobre el que recae dicho gravamen</w:t>
      </w:r>
      <w:r w:rsidR="00EF4A94" w:rsidRPr="003E4E94">
        <w:rPr>
          <w:rFonts w:cs="Arial"/>
          <w:sz w:val="28"/>
          <w:szCs w:val="28"/>
        </w:rPr>
        <w:t>.</w:t>
      </w:r>
    </w:p>
    <w:p w14:paraId="395F48F8" w14:textId="77777777" w:rsidR="00BC50DF" w:rsidRPr="003E4E94" w:rsidRDefault="00BC50DF" w:rsidP="00384EAB">
      <w:pPr>
        <w:pStyle w:val="Prrafodelista"/>
        <w:spacing w:line="360" w:lineRule="auto"/>
        <w:rPr>
          <w:rFonts w:cs="Arial"/>
          <w:sz w:val="28"/>
          <w:szCs w:val="28"/>
        </w:rPr>
      </w:pPr>
    </w:p>
    <w:p w14:paraId="4AC9D482" w14:textId="3A4FE073" w:rsidR="00956775" w:rsidRPr="003E4E94" w:rsidRDefault="00BC50DF" w:rsidP="00956775">
      <w:pPr>
        <w:pStyle w:val="corte4fondo"/>
        <w:numPr>
          <w:ilvl w:val="0"/>
          <w:numId w:val="1"/>
        </w:numPr>
        <w:ind w:left="0" w:hanging="567"/>
        <w:rPr>
          <w:rFonts w:cs="Arial"/>
          <w:sz w:val="28"/>
          <w:szCs w:val="28"/>
        </w:rPr>
      </w:pPr>
      <w:r w:rsidRPr="003E4E94">
        <w:rPr>
          <w:rFonts w:cs="Arial"/>
          <w:sz w:val="28"/>
          <w:szCs w:val="28"/>
        </w:rPr>
        <w:t xml:space="preserve">En el presente caso, los recurrentes alegan que este precepto constituye una limitante injustificada a su </w:t>
      </w:r>
      <w:r w:rsidRPr="003E4E94">
        <w:rPr>
          <w:rFonts w:cs="Arial"/>
          <w:b/>
          <w:bCs/>
          <w:sz w:val="28"/>
          <w:szCs w:val="28"/>
        </w:rPr>
        <w:t xml:space="preserve">derecho </w:t>
      </w:r>
      <w:r w:rsidR="00956775" w:rsidRPr="003E4E94">
        <w:rPr>
          <w:rFonts w:cs="Arial"/>
          <w:b/>
          <w:bCs/>
          <w:sz w:val="28"/>
          <w:szCs w:val="28"/>
        </w:rPr>
        <w:t>a la</w:t>
      </w:r>
      <w:r w:rsidRPr="003E4E94">
        <w:rPr>
          <w:rFonts w:cs="Arial"/>
          <w:b/>
          <w:bCs/>
          <w:sz w:val="28"/>
          <w:szCs w:val="28"/>
        </w:rPr>
        <w:t xml:space="preserve"> propiedad</w:t>
      </w:r>
      <w:r w:rsidR="00956775" w:rsidRPr="003E4E94">
        <w:rPr>
          <w:rFonts w:cs="Arial"/>
          <w:b/>
          <w:bCs/>
          <w:sz w:val="28"/>
          <w:szCs w:val="28"/>
        </w:rPr>
        <w:t xml:space="preserve"> privada</w:t>
      </w:r>
      <w:r w:rsidRPr="003E4E94">
        <w:rPr>
          <w:rFonts w:cs="Arial"/>
          <w:sz w:val="28"/>
          <w:szCs w:val="28"/>
        </w:rPr>
        <w:t>.</w:t>
      </w:r>
    </w:p>
    <w:p w14:paraId="0DA57D02" w14:textId="77777777" w:rsidR="00C16CD3" w:rsidRPr="003E4E94" w:rsidRDefault="00C16CD3" w:rsidP="00384EAB">
      <w:pPr>
        <w:pStyle w:val="Prrafodelista"/>
        <w:spacing w:line="360" w:lineRule="auto"/>
        <w:rPr>
          <w:rFonts w:cs="Arial"/>
          <w:sz w:val="28"/>
          <w:szCs w:val="28"/>
        </w:rPr>
      </w:pPr>
    </w:p>
    <w:p w14:paraId="6CFEFFBA" w14:textId="4EA54D8D" w:rsidR="00C16CD3" w:rsidRPr="003E4E94" w:rsidRDefault="00C16CD3" w:rsidP="00956775">
      <w:pPr>
        <w:pStyle w:val="corte4fondo"/>
        <w:numPr>
          <w:ilvl w:val="0"/>
          <w:numId w:val="1"/>
        </w:numPr>
        <w:ind w:left="0" w:hanging="567"/>
        <w:rPr>
          <w:rFonts w:cs="Arial"/>
          <w:sz w:val="28"/>
          <w:szCs w:val="28"/>
        </w:rPr>
      </w:pPr>
      <w:r w:rsidRPr="003E4E94">
        <w:rPr>
          <w:rFonts w:cs="Arial"/>
          <w:sz w:val="28"/>
          <w:szCs w:val="28"/>
        </w:rPr>
        <w:t xml:space="preserve">De conformidad con el artículo </w:t>
      </w:r>
      <w:r w:rsidR="00B07F61" w:rsidRPr="003E4E94">
        <w:rPr>
          <w:rFonts w:cs="Arial"/>
          <w:sz w:val="28"/>
          <w:szCs w:val="28"/>
        </w:rPr>
        <w:t>984 del Código Civil para el Estado</w:t>
      </w:r>
      <w:r w:rsidR="00A0261F">
        <w:rPr>
          <w:rFonts w:cs="Arial"/>
          <w:sz w:val="28"/>
          <w:szCs w:val="28"/>
        </w:rPr>
        <w:t xml:space="preserve"> Libre y Soberano</w:t>
      </w:r>
      <w:r w:rsidR="00B07F61" w:rsidRPr="003E4E94">
        <w:rPr>
          <w:rFonts w:cs="Arial"/>
          <w:sz w:val="28"/>
          <w:szCs w:val="28"/>
        </w:rPr>
        <w:t xml:space="preserve"> de Puebla</w:t>
      </w:r>
      <w:r w:rsidR="00B07F61" w:rsidRPr="003E4E94">
        <w:rPr>
          <w:rStyle w:val="Refdenotaalpie"/>
          <w:rFonts w:cs="Arial"/>
          <w:sz w:val="28"/>
          <w:szCs w:val="28"/>
        </w:rPr>
        <w:footnoteReference w:id="17"/>
      </w:r>
      <w:r w:rsidR="00B07F61" w:rsidRPr="003E4E94">
        <w:rPr>
          <w:rFonts w:cs="Arial"/>
          <w:sz w:val="28"/>
          <w:szCs w:val="28"/>
        </w:rPr>
        <w:t xml:space="preserve">, la propiedad es un derecho real que faculta a su titular para </w:t>
      </w:r>
      <w:r w:rsidR="00B07F61" w:rsidRPr="003E4E94">
        <w:rPr>
          <w:rFonts w:cs="Arial"/>
          <w:b/>
          <w:bCs/>
          <w:sz w:val="28"/>
          <w:szCs w:val="28"/>
        </w:rPr>
        <w:t>usar, gozar y disponer de un bien</w:t>
      </w:r>
      <w:r w:rsidR="00B07F61" w:rsidRPr="003E4E94">
        <w:rPr>
          <w:rFonts w:cs="Arial"/>
          <w:sz w:val="28"/>
          <w:szCs w:val="28"/>
        </w:rPr>
        <w:t>, con las limitaciones y modalidades que fijan las leyes.</w:t>
      </w:r>
    </w:p>
    <w:p w14:paraId="2367B054" w14:textId="77777777" w:rsidR="00BC50DF" w:rsidRPr="003E4E94" w:rsidRDefault="00BC50DF" w:rsidP="00384EAB">
      <w:pPr>
        <w:pStyle w:val="Prrafodelista"/>
        <w:spacing w:line="360" w:lineRule="auto"/>
        <w:rPr>
          <w:rFonts w:cs="Arial"/>
          <w:sz w:val="28"/>
          <w:szCs w:val="28"/>
        </w:rPr>
      </w:pPr>
    </w:p>
    <w:p w14:paraId="3721B69F" w14:textId="69CE1737" w:rsidR="00BC50DF" w:rsidRPr="003E4E94" w:rsidRDefault="002438F0" w:rsidP="00543D2D">
      <w:pPr>
        <w:pStyle w:val="corte4fondo"/>
        <w:numPr>
          <w:ilvl w:val="0"/>
          <w:numId w:val="1"/>
        </w:numPr>
        <w:ind w:left="0" w:hanging="567"/>
        <w:rPr>
          <w:rFonts w:cs="Arial"/>
          <w:sz w:val="28"/>
          <w:szCs w:val="28"/>
        </w:rPr>
      </w:pPr>
      <w:r w:rsidRPr="003E4E94">
        <w:rPr>
          <w:rFonts w:cs="Arial"/>
          <w:sz w:val="28"/>
          <w:szCs w:val="28"/>
        </w:rPr>
        <w:t xml:space="preserve">Este derecho </w:t>
      </w:r>
      <w:r w:rsidR="00BC50DF" w:rsidRPr="003E4E94">
        <w:rPr>
          <w:rFonts w:cs="Arial"/>
          <w:sz w:val="28"/>
          <w:szCs w:val="28"/>
        </w:rPr>
        <w:t>encuentra reconocimiento en los artículos 14, 16 y 27 de la Constitución Política</w:t>
      </w:r>
      <w:r w:rsidR="0087769B" w:rsidRPr="003E4E94">
        <w:rPr>
          <w:rFonts w:cs="Arial"/>
          <w:sz w:val="28"/>
          <w:szCs w:val="28"/>
        </w:rPr>
        <w:t xml:space="preserve"> del país</w:t>
      </w:r>
      <w:r w:rsidR="00055F3A" w:rsidRPr="003E4E94">
        <w:rPr>
          <w:rFonts w:cs="Arial"/>
          <w:sz w:val="28"/>
          <w:szCs w:val="28"/>
        </w:rPr>
        <w:t>.</w:t>
      </w:r>
    </w:p>
    <w:p w14:paraId="009CEF16" w14:textId="77777777" w:rsidR="00055F3A" w:rsidRPr="003E4E94" w:rsidRDefault="00055F3A" w:rsidP="00384EAB">
      <w:pPr>
        <w:pStyle w:val="Prrafodelista"/>
        <w:spacing w:line="360" w:lineRule="auto"/>
        <w:rPr>
          <w:rFonts w:cs="Arial"/>
          <w:sz w:val="28"/>
          <w:szCs w:val="28"/>
        </w:rPr>
      </w:pPr>
    </w:p>
    <w:p w14:paraId="7750B3F5" w14:textId="765A8775" w:rsidR="0096376A" w:rsidRPr="003E4E94" w:rsidRDefault="0087769B" w:rsidP="00322678">
      <w:pPr>
        <w:pStyle w:val="corte4fondo"/>
        <w:numPr>
          <w:ilvl w:val="0"/>
          <w:numId w:val="1"/>
        </w:numPr>
        <w:ind w:left="0" w:hanging="567"/>
        <w:rPr>
          <w:rFonts w:cs="Arial"/>
          <w:sz w:val="28"/>
          <w:szCs w:val="28"/>
        </w:rPr>
      </w:pPr>
      <w:r w:rsidRPr="003E4E94">
        <w:rPr>
          <w:rFonts w:cs="Arial"/>
          <w:sz w:val="28"/>
          <w:szCs w:val="28"/>
        </w:rPr>
        <w:t xml:space="preserve">El </w:t>
      </w:r>
      <w:r w:rsidRPr="003E4E94">
        <w:rPr>
          <w:rFonts w:cs="Arial"/>
          <w:b/>
          <w:bCs/>
          <w:sz w:val="28"/>
          <w:szCs w:val="28"/>
        </w:rPr>
        <w:t>artículo 14</w:t>
      </w:r>
      <w:r w:rsidRPr="003E4E94">
        <w:rPr>
          <w:rFonts w:cs="Arial"/>
          <w:sz w:val="28"/>
          <w:szCs w:val="28"/>
        </w:rPr>
        <w:t xml:space="preserve"> </w:t>
      </w:r>
      <w:r w:rsidR="00C81B2C" w:rsidRPr="003E4E94">
        <w:rPr>
          <w:rFonts w:cs="Arial"/>
          <w:sz w:val="28"/>
          <w:szCs w:val="28"/>
        </w:rPr>
        <w:t>establece que una persona sólo podrá ser privada de sus propiedades o posesiones mediante</w:t>
      </w:r>
      <w:r w:rsidR="00322678" w:rsidRPr="003E4E94">
        <w:rPr>
          <w:rFonts w:cs="Arial"/>
          <w:sz w:val="28"/>
          <w:szCs w:val="28"/>
        </w:rPr>
        <w:t xml:space="preserve"> </w:t>
      </w:r>
      <w:r w:rsidR="0096376A" w:rsidRPr="003E4E94">
        <w:rPr>
          <w:rFonts w:cs="Arial"/>
          <w:sz w:val="28"/>
          <w:szCs w:val="28"/>
        </w:rPr>
        <w:t xml:space="preserve">juicio seguido ante los tribunales previamente establecidos, en el que se cumplan las formalidades </w:t>
      </w:r>
      <w:r w:rsidR="0096376A" w:rsidRPr="003E4E94">
        <w:rPr>
          <w:rFonts w:cs="Arial"/>
          <w:sz w:val="28"/>
          <w:szCs w:val="28"/>
        </w:rPr>
        <w:lastRenderedPageBreak/>
        <w:t xml:space="preserve">esenciales del procedimiento y conforme a las </w:t>
      </w:r>
      <w:r w:rsidR="00322678" w:rsidRPr="003E4E94">
        <w:rPr>
          <w:rFonts w:cs="Arial"/>
          <w:sz w:val="28"/>
          <w:szCs w:val="28"/>
        </w:rPr>
        <w:t>l</w:t>
      </w:r>
      <w:r w:rsidR="0096376A" w:rsidRPr="003E4E94">
        <w:rPr>
          <w:rFonts w:cs="Arial"/>
          <w:sz w:val="28"/>
          <w:szCs w:val="28"/>
        </w:rPr>
        <w:t>eyes expedidas con anterioridad al hecho.</w:t>
      </w:r>
    </w:p>
    <w:p w14:paraId="16421291" w14:textId="77777777" w:rsidR="00322678" w:rsidRPr="003E4E94" w:rsidRDefault="00322678" w:rsidP="00384EAB">
      <w:pPr>
        <w:pStyle w:val="Prrafodelista"/>
        <w:spacing w:line="360" w:lineRule="auto"/>
        <w:rPr>
          <w:rFonts w:cs="Arial"/>
          <w:sz w:val="28"/>
          <w:szCs w:val="28"/>
        </w:rPr>
      </w:pPr>
    </w:p>
    <w:p w14:paraId="2AADBDA7" w14:textId="30818D89" w:rsidR="00E44687" w:rsidRPr="003E4E94" w:rsidRDefault="00322678" w:rsidP="00E44687">
      <w:pPr>
        <w:pStyle w:val="corte4fondo"/>
        <w:numPr>
          <w:ilvl w:val="0"/>
          <w:numId w:val="1"/>
        </w:numPr>
        <w:ind w:left="0" w:hanging="567"/>
        <w:rPr>
          <w:rFonts w:cs="Arial"/>
          <w:sz w:val="28"/>
          <w:szCs w:val="28"/>
        </w:rPr>
      </w:pPr>
      <w:r w:rsidRPr="003E4E94">
        <w:rPr>
          <w:rFonts w:cs="Arial"/>
          <w:sz w:val="28"/>
          <w:szCs w:val="28"/>
        </w:rPr>
        <w:t xml:space="preserve">El </w:t>
      </w:r>
      <w:r w:rsidRPr="003E4E94">
        <w:rPr>
          <w:rFonts w:cs="Arial"/>
          <w:b/>
          <w:bCs/>
          <w:sz w:val="28"/>
          <w:szCs w:val="28"/>
        </w:rPr>
        <w:t>artículo 16</w:t>
      </w:r>
      <w:r w:rsidRPr="003E4E94">
        <w:rPr>
          <w:rFonts w:cs="Arial"/>
          <w:sz w:val="28"/>
          <w:szCs w:val="28"/>
        </w:rPr>
        <w:t xml:space="preserve"> dispone </w:t>
      </w:r>
      <w:r w:rsidR="008129E9" w:rsidRPr="003E4E94">
        <w:rPr>
          <w:rFonts w:cs="Arial"/>
          <w:sz w:val="28"/>
          <w:szCs w:val="28"/>
        </w:rPr>
        <w:t xml:space="preserve">que </w:t>
      </w:r>
      <w:r w:rsidR="00BC092C" w:rsidRPr="003E4E94">
        <w:rPr>
          <w:rFonts w:cs="Arial"/>
          <w:sz w:val="28"/>
          <w:szCs w:val="28"/>
        </w:rPr>
        <w:t xml:space="preserve">una </w:t>
      </w:r>
      <w:r w:rsidRPr="003E4E94">
        <w:rPr>
          <w:rFonts w:cs="Arial"/>
          <w:sz w:val="28"/>
          <w:szCs w:val="28"/>
        </w:rPr>
        <w:t xml:space="preserve">persona </w:t>
      </w:r>
      <w:r w:rsidR="00BC092C" w:rsidRPr="003E4E94">
        <w:rPr>
          <w:rFonts w:cs="Arial"/>
          <w:sz w:val="28"/>
          <w:szCs w:val="28"/>
        </w:rPr>
        <w:t xml:space="preserve">sólo </w:t>
      </w:r>
      <w:r w:rsidRPr="003E4E94">
        <w:rPr>
          <w:rFonts w:cs="Arial"/>
          <w:sz w:val="28"/>
          <w:szCs w:val="28"/>
        </w:rPr>
        <w:t>puede ser molestada en sus posesiones</w:t>
      </w:r>
      <w:r w:rsidR="00BC092C" w:rsidRPr="003E4E94">
        <w:rPr>
          <w:rFonts w:cs="Arial"/>
          <w:sz w:val="28"/>
          <w:szCs w:val="28"/>
        </w:rPr>
        <w:t xml:space="preserve"> en virtud de </w:t>
      </w:r>
      <w:r w:rsidR="00BC0468" w:rsidRPr="003E4E94">
        <w:rPr>
          <w:rFonts w:cs="Arial"/>
          <w:sz w:val="28"/>
          <w:szCs w:val="28"/>
        </w:rPr>
        <w:t xml:space="preserve">mandamiento escrito de la autoridad competente, que funde y motive la causa legal del procedimiento. </w:t>
      </w:r>
    </w:p>
    <w:p w14:paraId="66517247" w14:textId="77777777" w:rsidR="00E44687" w:rsidRPr="003E4E94" w:rsidRDefault="00E44687" w:rsidP="00384EAB">
      <w:pPr>
        <w:pStyle w:val="Prrafodelista"/>
        <w:spacing w:line="360" w:lineRule="auto"/>
        <w:rPr>
          <w:rFonts w:cs="Arial"/>
          <w:sz w:val="28"/>
          <w:szCs w:val="28"/>
        </w:rPr>
      </w:pPr>
    </w:p>
    <w:p w14:paraId="6AB5E94B" w14:textId="518678A3" w:rsidR="0096376A" w:rsidRPr="003E4E94" w:rsidRDefault="0038140F" w:rsidP="00E44687">
      <w:pPr>
        <w:pStyle w:val="corte4fondo"/>
        <w:numPr>
          <w:ilvl w:val="0"/>
          <w:numId w:val="1"/>
        </w:numPr>
        <w:ind w:left="0" w:hanging="567"/>
        <w:rPr>
          <w:rFonts w:cs="Arial"/>
          <w:sz w:val="28"/>
          <w:szCs w:val="28"/>
        </w:rPr>
      </w:pPr>
      <w:r w:rsidRPr="003E4E94">
        <w:rPr>
          <w:rFonts w:cs="Arial"/>
          <w:sz w:val="28"/>
          <w:szCs w:val="28"/>
        </w:rPr>
        <w:t xml:space="preserve">Por su parte, el </w:t>
      </w:r>
      <w:r w:rsidRPr="003E4E94">
        <w:rPr>
          <w:rFonts w:cs="Arial"/>
          <w:b/>
          <w:bCs/>
          <w:sz w:val="28"/>
          <w:szCs w:val="28"/>
        </w:rPr>
        <w:t>artículo 27</w:t>
      </w:r>
      <w:r w:rsidRPr="003E4E94">
        <w:rPr>
          <w:rFonts w:cs="Arial"/>
          <w:sz w:val="28"/>
          <w:szCs w:val="28"/>
        </w:rPr>
        <w:t xml:space="preserve"> estipula que </w:t>
      </w:r>
      <w:r w:rsidR="00F70CCC" w:rsidRPr="003E4E94">
        <w:rPr>
          <w:rFonts w:cs="Arial"/>
          <w:sz w:val="28"/>
          <w:szCs w:val="28"/>
        </w:rPr>
        <w:t xml:space="preserve">la propiedad de las tierras y aguas comprendidas dentro de los límites del territorio </w:t>
      </w:r>
      <w:proofErr w:type="gramStart"/>
      <w:r w:rsidR="00F70CCC" w:rsidRPr="003E4E94">
        <w:rPr>
          <w:rFonts w:cs="Arial"/>
          <w:sz w:val="28"/>
          <w:szCs w:val="28"/>
        </w:rPr>
        <w:t>nacional,</w:t>
      </w:r>
      <w:proofErr w:type="gramEnd"/>
      <w:r w:rsidR="00F70CCC" w:rsidRPr="003E4E94">
        <w:rPr>
          <w:rFonts w:cs="Arial"/>
          <w:sz w:val="28"/>
          <w:szCs w:val="28"/>
        </w:rPr>
        <w:t xml:space="preserve"> corresponde originariamente a la </w:t>
      </w:r>
      <w:r w:rsidR="001634D3" w:rsidRPr="003E4E94">
        <w:rPr>
          <w:rFonts w:cs="Arial"/>
          <w:sz w:val="28"/>
          <w:szCs w:val="28"/>
        </w:rPr>
        <w:t>n</w:t>
      </w:r>
      <w:r w:rsidR="00F70CCC" w:rsidRPr="003E4E94">
        <w:rPr>
          <w:rFonts w:cs="Arial"/>
          <w:sz w:val="28"/>
          <w:szCs w:val="28"/>
        </w:rPr>
        <w:t>ación, la cual tiene el derecho de transmitir el</w:t>
      </w:r>
      <w:r w:rsidR="008B363D" w:rsidRPr="003E4E94">
        <w:rPr>
          <w:rFonts w:cs="Arial"/>
          <w:sz w:val="28"/>
          <w:szCs w:val="28"/>
        </w:rPr>
        <w:t xml:space="preserve"> </w:t>
      </w:r>
      <w:r w:rsidR="00F70CCC" w:rsidRPr="003E4E94">
        <w:rPr>
          <w:rFonts w:cs="Arial"/>
          <w:sz w:val="28"/>
          <w:szCs w:val="28"/>
        </w:rPr>
        <w:t>dominio de ellas a los particulares, constituyendo la propiedad privada</w:t>
      </w:r>
      <w:r w:rsidR="00E44687" w:rsidRPr="003E4E94">
        <w:rPr>
          <w:rFonts w:cs="Arial"/>
          <w:sz w:val="28"/>
          <w:szCs w:val="28"/>
        </w:rPr>
        <w:t xml:space="preserve">, a la </w:t>
      </w:r>
      <w:r w:rsidR="001634D3" w:rsidRPr="003E4E94">
        <w:rPr>
          <w:rFonts w:cs="Arial"/>
          <w:sz w:val="28"/>
          <w:szCs w:val="28"/>
        </w:rPr>
        <w:t xml:space="preserve">que puede imponer </w:t>
      </w:r>
      <w:r w:rsidR="00E44687" w:rsidRPr="003E4E94">
        <w:rPr>
          <w:rFonts w:cs="Arial"/>
          <w:sz w:val="28"/>
          <w:szCs w:val="28"/>
        </w:rPr>
        <w:t>las modalidades que dicte el interés público</w:t>
      </w:r>
      <w:r w:rsidR="00DB2446" w:rsidRPr="003E4E94">
        <w:rPr>
          <w:rFonts w:cs="Arial"/>
          <w:sz w:val="28"/>
          <w:szCs w:val="28"/>
        </w:rPr>
        <w:t xml:space="preserve"> </w:t>
      </w:r>
      <w:r w:rsidR="0090038A" w:rsidRPr="003E4E94">
        <w:rPr>
          <w:rFonts w:cs="Arial"/>
          <w:sz w:val="28"/>
          <w:szCs w:val="28"/>
        </w:rPr>
        <w:t>y la que, incluso, puede ser expropiada por causas de utilidad pública.</w:t>
      </w:r>
    </w:p>
    <w:p w14:paraId="1845BA6D" w14:textId="77777777" w:rsidR="0090038A" w:rsidRPr="003E4E94" w:rsidRDefault="0090038A" w:rsidP="00384EAB">
      <w:pPr>
        <w:spacing w:line="360" w:lineRule="auto"/>
        <w:rPr>
          <w:rFonts w:cs="Arial"/>
          <w:sz w:val="28"/>
          <w:szCs w:val="28"/>
        </w:rPr>
      </w:pPr>
    </w:p>
    <w:p w14:paraId="4FEB7DCB" w14:textId="667D02D7" w:rsidR="0090038A" w:rsidRPr="003E4E94" w:rsidRDefault="00A735DB" w:rsidP="00E44687">
      <w:pPr>
        <w:pStyle w:val="corte4fondo"/>
        <w:numPr>
          <w:ilvl w:val="0"/>
          <w:numId w:val="1"/>
        </w:numPr>
        <w:ind w:left="0" w:hanging="567"/>
        <w:rPr>
          <w:rFonts w:cs="Arial"/>
          <w:sz w:val="28"/>
          <w:szCs w:val="28"/>
        </w:rPr>
      </w:pPr>
      <w:r w:rsidRPr="003E4E94">
        <w:rPr>
          <w:rFonts w:cs="Arial"/>
          <w:sz w:val="28"/>
          <w:szCs w:val="28"/>
        </w:rPr>
        <w:t xml:space="preserve">Sobre este derecho, el Tribunal Pleno </w:t>
      </w:r>
      <w:r w:rsidR="00040495" w:rsidRPr="003E4E94">
        <w:rPr>
          <w:rFonts w:cs="Arial"/>
          <w:sz w:val="28"/>
          <w:szCs w:val="28"/>
        </w:rPr>
        <w:t xml:space="preserve">de la Suprema Corte de Justicia </w:t>
      </w:r>
      <w:r w:rsidR="00776944" w:rsidRPr="003E4E94">
        <w:rPr>
          <w:rFonts w:cs="Arial"/>
          <w:sz w:val="28"/>
          <w:szCs w:val="28"/>
        </w:rPr>
        <w:t xml:space="preserve">de la Nación </w:t>
      </w:r>
      <w:r w:rsidRPr="003E4E94">
        <w:rPr>
          <w:rFonts w:cs="Arial"/>
          <w:sz w:val="28"/>
          <w:szCs w:val="28"/>
        </w:rPr>
        <w:t>ha sostenido que los referidos preceptos constitucionales delimitan el derecho a la propiedad privada fijando su contenido, con el objetivo de garantizar otros bienes o valores constitucionales, como pueden ser el bien común o el respeto al ejercicio de los derechos de los demás integrantes de la sociedad</w:t>
      </w:r>
      <w:r w:rsidR="006F3A27" w:rsidRPr="003E4E94">
        <w:rPr>
          <w:rStyle w:val="Refdenotaalpie"/>
          <w:rFonts w:cs="Arial"/>
          <w:sz w:val="28"/>
          <w:szCs w:val="28"/>
        </w:rPr>
        <w:footnoteReference w:id="18"/>
      </w:r>
      <w:r w:rsidRPr="003E4E94">
        <w:rPr>
          <w:rFonts w:cs="Arial"/>
          <w:sz w:val="28"/>
          <w:szCs w:val="28"/>
        </w:rPr>
        <w:t xml:space="preserve">. </w:t>
      </w:r>
    </w:p>
    <w:p w14:paraId="2A413DBE" w14:textId="77777777" w:rsidR="00ED597C" w:rsidRPr="003E4E94" w:rsidRDefault="00ED597C" w:rsidP="00384EAB">
      <w:pPr>
        <w:pStyle w:val="Prrafodelista"/>
        <w:spacing w:line="360" w:lineRule="auto"/>
        <w:rPr>
          <w:rFonts w:cs="Arial"/>
          <w:sz w:val="28"/>
          <w:szCs w:val="28"/>
        </w:rPr>
      </w:pPr>
    </w:p>
    <w:p w14:paraId="3F909F6F" w14:textId="4C64D327" w:rsidR="00ED597C" w:rsidRPr="003E4E94" w:rsidRDefault="008A432F" w:rsidP="00E44687">
      <w:pPr>
        <w:pStyle w:val="corte4fondo"/>
        <w:numPr>
          <w:ilvl w:val="0"/>
          <w:numId w:val="1"/>
        </w:numPr>
        <w:ind w:left="0" w:hanging="567"/>
        <w:rPr>
          <w:rFonts w:cs="Arial"/>
          <w:sz w:val="28"/>
          <w:szCs w:val="28"/>
        </w:rPr>
      </w:pPr>
      <w:r w:rsidRPr="003E4E94">
        <w:rPr>
          <w:rFonts w:cs="Arial"/>
          <w:sz w:val="28"/>
          <w:szCs w:val="28"/>
        </w:rPr>
        <w:t xml:space="preserve">Asimismo, </w:t>
      </w:r>
      <w:r w:rsidR="00841A2C" w:rsidRPr="003E4E94">
        <w:rPr>
          <w:rFonts w:cs="Arial"/>
          <w:sz w:val="28"/>
          <w:szCs w:val="28"/>
        </w:rPr>
        <w:t xml:space="preserve">esta Primera Sala </w:t>
      </w:r>
      <w:r w:rsidRPr="003E4E94">
        <w:rPr>
          <w:rFonts w:cs="Arial"/>
          <w:sz w:val="28"/>
          <w:szCs w:val="28"/>
        </w:rPr>
        <w:t xml:space="preserve">ha señalado que las </w:t>
      </w:r>
      <w:r w:rsidRPr="003E4E94">
        <w:rPr>
          <w:rFonts w:cs="Arial"/>
          <w:b/>
          <w:bCs/>
          <w:sz w:val="28"/>
          <w:szCs w:val="28"/>
        </w:rPr>
        <w:t>modalidades</w:t>
      </w:r>
      <w:r w:rsidRPr="003E4E94">
        <w:rPr>
          <w:rFonts w:cs="Arial"/>
          <w:sz w:val="28"/>
          <w:szCs w:val="28"/>
        </w:rPr>
        <w:t xml:space="preserve"> que pueden imponerse a la propiedad privada de conformidad con el artículo </w:t>
      </w:r>
      <w:r w:rsidRPr="003E4E94">
        <w:rPr>
          <w:rFonts w:cs="Arial"/>
          <w:sz w:val="28"/>
          <w:szCs w:val="28"/>
        </w:rPr>
        <w:lastRenderedPageBreak/>
        <w:t xml:space="preserve">27 constitucional, </w:t>
      </w:r>
      <w:r w:rsidR="0067475A" w:rsidRPr="003E4E94">
        <w:rPr>
          <w:rFonts w:cs="Arial"/>
          <w:sz w:val="28"/>
          <w:szCs w:val="28"/>
        </w:rPr>
        <w:t xml:space="preserve">se refieren </w:t>
      </w:r>
      <w:r w:rsidR="00600936" w:rsidRPr="003E4E94">
        <w:rPr>
          <w:rFonts w:cs="Arial"/>
          <w:sz w:val="28"/>
          <w:szCs w:val="28"/>
        </w:rPr>
        <w:t xml:space="preserve">a </w:t>
      </w:r>
      <w:r w:rsidR="0067475A" w:rsidRPr="003E4E94">
        <w:rPr>
          <w:rFonts w:cs="Arial"/>
          <w:sz w:val="28"/>
          <w:szCs w:val="28"/>
        </w:rPr>
        <w:t>norma</w:t>
      </w:r>
      <w:r w:rsidR="00600936" w:rsidRPr="003E4E94">
        <w:rPr>
          <w:rFonts w:cs="Arial"/>
          <w:sz w:val="28"/>
          <w:szCs w:val="28"/>
        </w:rPr>
        <w:t>s</w:t>
      </w:r>
      <w:r w:rsidR="0067475A" w:rsidRPr="003E4E94">
        <w:rPr>
          <w:rFonts w:cs="Arial"/>
          <w:sz w:val="28"/>
          <w:szCs w:val="28"/>
        </w:rPr>
        <w:t xml:space="preserve"> jurídica</w:t>
      </w:r>
      <w:r w:rsidR="00600936" w:rsidRPr="003E4E94">
        <w:rPr>
          <w:rFonts w:cs="Arial"/>
          <w:sz w:val="28"/>
          <w:szCs w:val="28"/>
        </w:rPr>
        <w:t>s</w:t>
      </w:r>
      <w:r w:rsidR="0067475A" w:rsidRPr="003E4E94">
        <w:rPr>
          <w:rFonts w:cs="Arial"/>
          <w:sz w:val="28"/>
          <w:szCs w:val="28"/>
        </w:rPr>
        <w:t xml:space="preserve"> de carácter general y permanente</w:t>
      </w:r>
      <w:r w:rsidR="002D0A02" w:rsidRPr="003E4E94">
        <w:rPr>
          <w:rFonts w:cs="Arial"/>
          <w:sz w:val="28"/>
          <w:szCs w:val="28"/>
        </w:rPr>
        <w:t>, que pueden ser establecidas por el Congreso de la Unión o las legislaturas estatales</w:t>
      </w:r>
      <w:r w:rsidR="002D0A02" w:rsidRPr="003E4E94">
        <w:rPr>
          <w:rStyle w:val="Refdenotaalpie"/>
          <w:rFonts w:cs="Arial"/>
          <w:sz w:val="28"/>
          <w:szCs w:val="28"/>
        </w:rPr>
        <w:footnoteReference w:id="19"/>
      </w:r>
      <w:r w:rsidR="00610A67" w:rsidRPr="003E4E94">
        <w:rPr>
          <w:rFonts w:cs="Arial"/>
          <w:sz w:val="28"/>
          <w:szCs w:val="28"/>
        </w:rPr>
        <w:t>. Estas normas jurídicas</w:t>
      </w:r>
      <w:r w:rsidR="0067475A" w:rsidRPr="003E4E94">
        <w:rPr>
          <w:rFonts w:cs="Arial"/>
          <w:sz w:val="28"/>
          <w:szCs w:val="28"/>
        </w:rPr>
        <w:t xml:space="preserve"> </w:t>
      </w:r>
      <w:r w:rsidR="0067475A" w:rsidRPr="003E4E94">
        <w:rPr>
          <w:rFonts w:cs="Arial"/>
          <w:b/>
          <w:bCs/>
          <w:sz w:val="28"/>
          <w:szCs w:val="28"/>
        </w:rPr>
        <w:t>modifi</w:t>
      </w:r>
      <w:r w:rsidR="002D0A02" w:rsidRPr="003E4E94">
        <w:rPr>
          <w:rFonts w:cs="Arial"/>
          <w:b/>
          <w:bCs/>
          <w:sz w:val="28"/>
          <w:szCs w:val="28"/>
        </w:rPr>
        <w:t>can</w:t>
      </w:r>
      <w:r w:rsidR="0067475A" w:rsidRPr="003E4E94">
        <w:rPr>
          <w:rFonts w:cs="Arial"/>
          <w:b/>
          <w:bCs/>
          <w:sz w:val="28"/>
          <w:szCs w:val="28"/>
        </w:rPr>
        <w:t xml:space="preserve"> esencialmente la forma de ese derecho y </w:t>
      </w:r>
      <w:r w:rsidR="0069149D" w:rsidRPr="003E4E94">
        <w:rPr>
          <w:rFonts w:cs="Arial"/>
          <w:b/>
          <w:bCs/>
          <w:sz w:val="28"/>
          <w:szCs w:val="28"/>
        </w:rPr>
        <w:t>sus</w:t>
      </w:r>
      <w:r w:rsidR="00600936" w:rsidRPr="003E4E94">
        <w:rPr>
          <w:rFonts w:cs="Arial"/>
          <w:b/>
          <w:bCs/>
          <w:sz w:val="28"/>
          <w:szCs w:val="28"/>
        </w:rPr>
        <w:t xml:space="preserve"> </w:t>
      </w:r>
      <w:r w:rsidR="0067475A" w:rsidRPr="003E4E94">
        <w:rPr>
          <w:rFonts w:cs="Arial"/>
          <w:b/>
          <w:bCs/>
          <w:sz w:val="28"/>
          <w:szCs w:val="28"/>
        </w:rPr>
        <w:t xml:space="preserve">efectos consisten en una </w:t>
      </w:r>
      <w:r w:rsidR="0067475A" w:rsidRPr="003E4E94">
        <w:rPr>
          <w:rFonts w:cs="Arial"/>
          <w:b/>
          <w:bCs/>
          <w:sz w:val="28"/>
          <w:szCs w:val="28"/>
          <w:u w:val="single"/>
        </w:rPr>
        <w:t>extinción parcial de los atributos del propietario</w:t>
      </w:r>
      <w:r w:rsidR="0067475A" w:rsidRPr="003E4E94">
        <w:rPr>
          <w:rFonts w:cs="Arial"/>
          <w:b/>
          <w:bCs/>
          <w:sz w:val="28"/>
          <w:szCs w:val="28"/>
        </w:rPr>
        <w:t>, de manera que éste no sigue gozando, en virtud de las limitaciones estatuidas por el Poder Legislativo, de todas las facultades inherentes a la extensión actual de su derecho</w:t>
      </w:r>
      <w:r w:rsidR="0067475A" w:rsidRPr="003E4E94">
        <w:rPr>
          <w:rFonts w:cs="Arial"/>
          <w:sz w:val="28"/>
          <w:szCs w:val="28"/>
        </w:rPr>
        <w:t xml:space="preserve">. </w:t>
      </w:r>
      <w:r w:rsidR="00FE1069" w:rsidRPr="003E4E94">
        <w:rPr>
          <w:rFonts w:cs="Arial"/>
          <w:sz w:val="28"/>
          <w:szCs w:val="28"/>
        </w:rPr>
        <w:t xml:space="preserve">En consecuencia, </w:t>
      </w:r>
      <w:r w:rsidR="0067475A" w:rsidRPr="003E4E94">
        <w:rPr>
          <w:rFonts w:cs="Arial"/>
          <w:sz w:val="28"/>
          <w:szCs w:val="28"/>
        </w:rPr>
        <w:t xml:space="preserve">la imposición de modalidades a la propiedad privada se traduce necesariamente en la </w:t>
      </w:r>
      <w:r w:rsidR="0067475A" w:rsidRPr="003E4E94">
        <w:rPr>
          <w:rFonts w:cs="Arial"/>
          <w:b/>
          <w:bCs/>
          <w:sz w:val="28"/>
          <w:szCs w:val="28"/>
        </w:rPr>
        <w:t>supresión o en la limitación de alguno de los derechos reales inherentes y</w:t>
      </w:r>
      <w:r w:rsidR="0067475A" w:rsidRPr="003E4E94">
        <w:rPr>
          <w:rFonts w:cs="Arial"/>
          <w:sz w:val="28"/>
          <w:szCs w:val="28"/>
        </w:rPr>
        <w:t xml:space="preserve"> </w:t>
      </w:r>
      <w:r w:rsidR="0067475A" w:rsidRPr="003E4E94">
        <w:rPr>
          <w:rFonts w:cs="Arial"/>
          <w:b/>
          <w:bCs/>
          <w:sz w:val="28"/>
          <w:szCs w:val="28"/>
        </w:rPr>
        <w:t>consustanciales a ella, como lo son el derecho a usar la cosa, el de disfrutar de la misma y el de disponer de ésta</w:t>
      </w:r>
      <w:r w:rsidR="009B23E3" w:rsidRPr="003E4E94">
        <w:rPr>
          <w:rStyle w:val="Refdenotaalpie"/>
          <w:rFonts w:cs="Arial"/>
          <w:sz w:val="28"/>
          <w:szCs w:val="28"/>
        </w:rPr>
        <w:footnoteReference w:id="20"/>
      </w:r>
      <w:r w:rsidR="009B23E3" w:rsidRPr="003E4E94">
        <w:rPr>
          <w:rFonts w:cs="Arial"/>
          <w:sz w:val="28"/>
          <w:szCs w:val="28"/>
        </w:rPr>
        <w:t>.</w:t>
      </w:r>
    </w:p>
    <w:p w14:paraId="7A78F840" w14:textId="77777777" w:rsidR="00A12EE5" w:rsidRPr="003E4E94" w:rsidRDefault="00A12EE5" w:rsidP="00A12EE5">
      <w:pPr>
        <w:pStyle w:val="Prrafodelista"/>
        <w:spacing w:line="360" w:lineRule="auto"/>
        <w:rPr>
          <w:rFonts w:cs="Arial"/>
          <w:sz w:val="28"/>
          <w:szCs w:val="28"/>
        </w:rPr>
      </w:pPr>
    </w:p>
    <w:p w14:paraId="0DD8BA05" w14:textId="2C7C4465" w:rsidR="00A12EE5" w:rsidRPr="003E4E94" w:rsidRDefault="00A12EE5" w:rsidP="00A12EE5">
      <w:pPr>
        <w:pStyle w:val="corte4fondo"/>
        <w:numPr>
          <w:ilvl w:val="0"/>
          <w:numId w:val="1"/>
        </w:numPr>
        <w:ind w:left="0" w:hanging="567"/>
        <w:rPr>
          <w:rFonts w:cs="Arial"/>
          <w:sz w:val="28"/>
          <w:szCs w:val="28"/>
        </w:rPr>
      </w:pPr>
      <w:r w:rsidRPr="003E4E94">
        <w:rPr>
          <w:rFonts w:cs="Arial"/>
          <w:sz w:val="28"/>
          <w:szCs w:val="28"/>
        </w:rPr>
        <w:t xml:space="preserve">De igual forma, este derecho tiene reconocimiento en el </w:t>
      </w:r>
      <w:r w:rsidRPr="003E4E94">
        <w:rPr>
          <w:rFonts w:cs="Arial"/>
          <w:b/>
          <w:bCs/>
          <w:sz w:val="28"/>
          <w:szCs w:val="28"/>
        </w:rPr>
        <w:t>artículo 21 de la Convención Americana sobre Derechos Humanos</w:t>
      </w:r>
      <w:r w:rsidRPr="003E4E94">
        <w:rPr>
          <w:rStyle w:val="Refdenotaalpie"/>
          <w:rFonts w:cs="Arial"/>
          <w:sz w:val="28"/>
          <w:szCs w:val="28"/>
        </w:rPr>
        <w:footnoteReference w:id="21"/>
      </w:r>
      <w:r w:rsidRPr="003E4E94">
        <w:rPr>
          <w:rFonts w:cs="Arial"/>
          <w:sz w:val="28"/>
          <w:szCs w:val="28"/>
        </w:rPr>
        <w:t xml:space="preserve">, que dispone </w:t>
      </w:r>
      <w:r w:rsidRPr="003E4E94">
        <w:rPr>
          <w:rFonts w:cs="Arial"/>
          <w:sz w:val="28"/>
          <w:szCs w:val="28"/>
        </w:rPr>
        <w:lastRenderedPageBreak/>
        <w:t xml:space="preserve">que toda persona tiene derecho al uso y goce de sus bienes, el cual puede quedar subordinado por la ley al interés social. Además, </w:t>
      </w:r>
      <w:r w:rsidR="00BA212E" w:rsidRPr="003E4E94">
        <w:rPr>
          <w:rFonts w:cs="Arial"/>
          <w:sz w:val="28"/>
          <w:szCs w:val="28"/>
        </w:rPr>
        <w:t>establece</w:t>
      </w:r>
      <w:r w:rsidRPr="003E4E94">
        <w:rPr>
          <w:rFonts w:cs="Arial"/>
          <w:sz w:val="28"/>
          <w:szCs w:val="28"/>
        </w:rPr>
        <w:t xml:space="preserve"> que ninguna persona puede ser privada de sus bienes, excepto mediante el pago de indemnización justa, por razones de utilidad pública o de interés social y en los casos y según las formas establecidas por la ley.</w:t>
      </w:r>
    </w:p>
    <w:p w14:paraId="4E651494" w14:textId="77777777" w:rsidR="00A12EE5" w:rsidRPr="003E4E94" w:rsidRDefault="00A12EE5" w:rsidP="00A12EE5">
      <w:pPr>
        <w:pStyle w:val="Prrafodelista"/>
        <w:spacing w:line="360" w:lineRule="auto"/>
        <w:rPr>
          <w:rFonts w:cs="Arial"/>
          <w:sz w:val="28"/>
          <w:szCs w:val="28"/>
        </w:rPr>
      </w:pPr>
    </w:p>
    <w:p w14:paraId="16D3458A" w14:textId="045D0C38" w:rsidR="00A12EE5" w:rsidRPr="003E4E94" w:rsidRDefault="00A12EE5" w:rsidP="00A12EE5">
      <w:pPr>
        <w:pStyle w:val="corte4fondo"/>
        <w:numPr>
          <w:ilvl w:val="0"/>
          <w:numId w:val="1"/>
        </w:numPr>
        <w:ind w:left="0" w:hanging="567"/>
        <w:rPr>
          <w:rFonts w:cs="Arial"/>
          <w:sz w:val="28"/>
          <w:szCs w:val="28"/>
        </w:rPr>
      </w:pPr>
      <w:r w:rsidRPr="003E4E94">
        <w:rPr>
          <w:rFonts w:cs="Arial"/>
          <w:sz w:val="28"/>
          <w:szCs w:val="28"/>
        </w:rPr>
        <w:t xml:space="preserve">Al respecto, la Corte Interamericana de Derechos Humanos ha adoptado en su jurisprudencia un concepto amplio de propiedad “que abarca el uso y goce de los bienes, definidos como cosas materiales apropiables, así como todo derecho que pueda formar parte del patrimonio de una persona”. Además, ha reiterado que no se trata de un derecho absoluto, por lo que “puede ser objeto de restricciones y limitaciones, siempre y cuando éstas se realicen por la vía legal adecuada y de conformidad con los parámetros establecidos en dicho artículo 21”. </w:t>
      </w:r>
      <w:r w:rsidR="009328F7" w:rsidRPr="003E4E94">
        <w:rPr>
          <w:rFonts w:cs="Arial"/>
          <w:sz w:val="28"/>
          <w:szCs w:val="28"/>
        </w:rPr>
        <w:t>En consecuencia</w:t>
      </w:r>
      <w:r w:rsidRPr="003E4E94">
        <w:rPr>
          <w:rFonts w:cs="Arial"/>
          <w:sz w:val="28"/>
          <w:szCs w:val="28"/>
        </w:rPr>
        <w:t>, para que la privación de los bienes de una persona sea compatible con el derecho a la propiedad</w:t>
      </w:r>
      <w:r w:rsidR="0067517B" w:rsidRPr="003E4E94">
        <w:rPr>
          <w:rFonts w:cs="Arial"/>
          <w:sz w:val="28"/>
          <w:szCs w:val="28"/>
        </w:rPr>
        <w:t>,</w:t>
      </w:r>
      <w:r w:rsidRPr="003E4E94">
        <w:rPr>
          <w:rFonts w:cs="Arial"/>
          <w:sz w:val="28"/>
          <w:szCs w:val="28"/>
        </w:rPr>
        <w:t xml:space="preserve"> “debe fundarse en razones de utilidad pública o de interés social, sujetarse al pago de una justa indemnización, limitarse a los casos, practicarse según las formas establecidas por la ley y efectuarse de conformidad con la Convención”</w:t>
      </w:r>
      <w:r w:rsidRPr="003E4E94">
        <w:rPr>
          <w:rStyle w:val="Refdenotaalpie"/>
          <w:rFonts w:cs="Arial"/>
          <w:sz w:val="28"/>
          <w:szCs w:val="28"/>
        </w:rPr>
        <w:footnoteReference w:id="22"/>
      </w:r>
      <w:r w:rsidRPr="003E4E94">
        <w:rPr>
          <w:rFonts w:cs="Arial"/>
          <w:sz w:val="28"/>
          <w:szCs w:val="28"/>
        </w:rPr>
        <w:t>.</w:t>
      </w:r>
    </w:p>
    <w:p w14:paraId="5F154774" w14:textId="77777777" w:rsidR="00E41C47" w:rsidRPr="003E4E94" w:rsidRDefault="00E41C47" w:rsidP="00A12EE5">
      <w:pPr>
        <w:pStyle w:val="corte4fondo"/>
        <w:ind w:firstLine="0"/>
        <w:rPr>
          <w:rFonts w:cs="Arial"/>
          <w:sz w:val="28"/>
          <w:szCs w:val="28"/>
        </w:rPr>
      </w:pPr>
    </w:p>
    <w:p w14:paraId="36A47B27" w14:textId="3CA298A6" w:rsidR="00E41C47" w:rsidRPr="003E4E94" w:rsidRDefault="00A12EE5" w:rsidP="00543D2D">
      <w:pPr>
        <w:pStyle w:val="corte4fondo"/>
        <w:numPr>
          <w:ilvl w:val="0"/>
          <w:numId w:val="1"/>
        </w:numPr>
        <w:ind w:left="0" w:hanging="567"/>
        <w:rPr>
          <w:rFonts w:cs="Arial"/>
          <w:sz w:val="28"/>
          <w:szCs w:val="28"/>
        </w:rPr>
      </w:pPr>
      <w:r w:rsidRPr="003E4E94">
        <w:rPr>
          <w:rFonts w:cs="Arial"/>
          <w:sz w:val="28"/>
          <w:szCs w:val="28"/>
        </w:rPr>
        <w:t>Por otra parte, de conformidad con</w:t>
      </w:r>
      <w:r w:rsidR="00412F02" w:rsidRPr="003E4E94">
        <w:rPr>
          <w:rFonts w:cs="Arial"/>
          <w:sz w:val="28"/>
          <w:szCs w:val="28"/>
        </w:rPr>
        <w:t xml:space="preserve"> el artículo 2887</w:t>
      </w:r>
      <w:r w:rsidR="000A424B" w:rsidRPr="003E4E94">
        <w:rPr>
          <w:rFonts w:cs="Arial"/>
          <w:sz w:val="28"/>
          <w:szCs w:val="28"/>
        </w:rPr>
        <w:t xml:space="preserve"> del Código Civil para el Estado</w:t>
      </w:r>
      <w:r w:rsidR="00A0261F">
        <w:rPr>
          <w:rFonts w:cs="Arial"/>
          <w:sz w:val="28"/>
          <w:szCs w:val="28"/>
        </w:rPr>
        <w:t xml:space="preserve"> Libre y Soberano</w:t>
      </w:r>
      <w:r w:rsidR="000A424B" w:rsidRPr="003E4E94">
        <w:rPr>
          <w:rFonts w:cs="Arial"/>
          <w:sz w:val="28"/>
          <w:szCs w:val="28"/>
        </w:rPr>
        <w:t xml:space="preserve"> de Puebla</w:t>
      </w:r>
      <w:r w:rsidR="00475ED4" w:rsidRPr="003E4E94">
        <w:rPr>
          <w:rStyle w:val="Refdenotaalpie"/>
          <w:rFonts w:cs="Arial"/>
          <w:sz w:val="28"/>
          <w:szCs w:val="28"/>
        </w:rPr>
        <w:footnoteReference w:id="23"/>
      </w:r>
      <w:r w:rsidR="00412F02" w:rsidRPr="003E4E94">
        <w:rPr>
          <w:rFonts w:cs="Arial"/>
          <w:sz w:val="28"/>
          <w:szCs w:val="28"/>
        </w:rPr>
        <w:t xml:space="preserve">, </w:t>
      </w:r>
      <w:r w:rsidR="000A424B" w:rsidRPr="003E4E94">
        <w:rPr>
          <w:rFonts w:cs="Arial"/>
          <w:sz w:val="28"/>
          <w:szCs w:val="28"/>
        </w:rPr>
        <w:t xml:space="preserve">la </w:t>
      </w:r>
      <w:r w:rsidR="000A424B" w:rsidRPr="003E4E94">
        <w:rPr>
          <w:rFonts w:cs="Arial"/>
          <w:b/>
          <w:bCs/>
          <w:sz w:val="28"/>
          <w:szCs w:val="28"/>
        </w:rPr>
        <w:t>hipoteca</w:t>
      </w:r>
      <w:r w:rsidR="000A424B" w:rsidRPr="003E4E94">
        <w:rPr>
          <w:rFonts w:cs="Arial"/>
          <w:sz w:val="28"/>
          <w:szCs w:val="28"/>
        </w:rPr>
        <w:t xml:space="preserve"> es un </w:t>
      </w:r>
      <w:r w:rsidR="00412F02" w:rsidRPr="003E4E94">
        <w:rPr>
          <w:rFonts w:cs="Arial"/>
          <w:sz w:val="28"/>
          <w:szCs w:val="28"/>
        </w:rPr>
        <w:t xml:space="preserve">derecho real </w:t>
      </w:r>
      <w:r w:rsidR="00412F02" w:rsidRPr="003E4E94">
        <w:rPr>
          <w:rFonts w:cs="Arial"/>
          <w:sz w:val="28"/>
          <w:szCs w:val="28"/>
        </w:rPr>
        <w:lastRenderedPageBreak/>
        <w:t>que se constituye sobre inmuebles o derechos reales, para garanti</w:t>
      </w:r>
      <w:r w:rsidR="000A424B" w:rsidRPr="003E4E94">
        <w:rPr>
          <w:rFonts w:cs="Arial"/>
          <w:sz w:val="28"/>
          <w:szCs w:val="28"/>
        </w:rPr>
        <w:t>zar</w:t>
      </w:r>
      <w:r w:rsidR="00412F02" w:rsidRPr="003E4E94">
        <w:rPr>
          <w:rFonts w:cs="Arial"/>
          <w:sz w:val="28"/>
          <w:szCs w:val="28"/>
        </w:rPr>
        <w:t xml:space="preserve"> el cumplimiento de una obligación y su preferencia en el pago</w:t>
      </w:r>
      <w:r w:rsidR="00B14BA9" w:rsidRPr="003E4E94">
        <w:rPr>
          <w:rFonts w:cs="Arial"/>
          <w:sz w:val="28"/>
          <w:szCs w:val="28"/>
        </w:rPr>
        <w:t>.</w:t>
      </w:r>
      <w:r w:rsidR="00A8659A" w:rsidRPr="003E4E94">
        <w:rPr>
          <w:rFonts w:cs="Arial"/>
          <w:sz w:val="28"/>
          <w:szCs w:val="28"/>
        </w:rPr>
        <w:t xml:space="preserve"> Como ha sostenido esta Primera Sala, </w:t>
      </w:r>
      <w:r w:rsidR="009D1B3B" w:rsidRPr="003E4E94">
        <w:rPr>
          <w:rFonts w:cs="Arial"/>
          <w:sz w:val="28"/>
          <w:szCs w:val="28"/>
        </w:rPr>
        <w:t xml:space="preserve">este </w:t>
      </w:r>
      <w:r w:rsidR="00A41D65" w:rsidRPr="003E4E94">
        <w:rPr>
          <w:rFonts w:cs="Arial"/>
          <w:sz w:val="28"/>
          <w:szCs w:val="28"/>
        </w:rPr>
        <w:t>derecho real “implica un poder jurídico del acreedor sobre un bien determinado que comprende la acción persecutoria y, por ser de garantía, también involucra el derecho de disposición y preferencia en el pago”</w:t>
      </w:r>
      <w:r w:rsidR="00A41D65" w:rsidRPr="003E4E94">
        <w:rPr>
          <w:rStyle w:val="Refdenotaalpie"/>
          <w:rFonts w:cs="Arial"/>
          <w:sz w:val="28"/>
          <w:szCs w:val="28"/>
        </w:rPr>
        <w:footnoteReference w:id="24"/>
      </w:r>
      <w:r w:rsidR="00A41D65" w:rsidRPr="003E4E94">
        <w:rPr>
          <w:rFonts w:cs="Arial"/>
          <w:sz w:val="28"/>
          <w:szCs w:val="28"/>
        </w:rPr>
        <w:t>.</w:t>
      </w:r>
    </w:p>
    <w:p w14:paraId="4C25811F" w14:textId="77777777" w:rsidR="007C0252" w:rsidRPr="003E4E94" w:rsidRDefault="007C0252" w:rsidP="00997300">
      <w:pPr>
        <w:pStyle w:val="Prrafodelista"/>
        <w:spacing w:line="360" w:lineRule="auto"/>
        <w:rPr>
          <w:rFonts w:cs="Arial"/>
          <w:sz w:val="28"/>
          <w:szCs w:val="28"/>
        </w:rPr>
      </w:pPr>
    </w:p>
    <w:p w14:paraId="76686E40" w14:textId="214C8FB5" w:rsidR="006C6021" w:rsidRPr="003E4E94" w:rsidRDefault="00094376" w:rsidP="00543D2D">
      <w:pPr>
        <w:pStyle w:val="corte4fondo"/>
        <w:numPr>
          <w:ilvl w:val="0"/>
          <w:numId w:val="1"/>
        </w:numPr>
        <w:ind w:left="0" w:hanging="567"/>
        <w:rPr>
          <w:rFonts w:cs="Arial"/>
          <w:sz w:val="28"/>
          <w:szCs w:val="28"/>
        </w:rPr>
      </w:pPr>
      <w:r w:rsidRPr="003E4E94">
        <w:rPr>
          <w:rFonts w:cs="Arial"/>
          <w:sz w:val="28"/>
          <w:szCs w:val="28"/>
        </w:rPr>
        <w:t>De esta manera</w:t>
      </w:r>
      <w:r w:rsidR="00B532C9" w:rsidRPr="003E4E94">
        <w:rPr>
          <w:rFonts w:cs="Arial"/>
          <w:sz w:val="28"/>
          <w:szCs w:val="28"/>
        </w:rPr>
        <w:t>, resulta</w:t>
      </w:r>
      <w:r w:rsidRPr="003E4E94">
        <w:rPr>
          <w:rFonts w:cs="Arial"/>
          <w:sz w:val="28"/>
          <w:szCs w:val="28"/>
        </w:rPr>
        <w:t xml:space="preserve"> claro que el </w:t>
      </w:r>
      <w:r w:rsidRPr="003E4E94">
        <w:rPr>
          <w:rFonts w:cs="Arial"/>
          <w:b/>
          <w:bCs/>
          <w:sz w:val="28"/>
          <w:szCs w:val="28"/>
        </w:rPr>
        <w:t xml:space="preserve">artículo </w:t>
      </w:r>
      <w:r w:rsidRPr="003E4E94">
        <w:rPr>
          <w:rFonts w:cs="Arial"/>
          <w:b/>
          <w:bCs/>
          <w:sz w:val="28"/>
          <w:szCs w:val="28"/>
          <w:lang w:val="es-MX" w:eastAsia="en-US"/>
        </w:rPr>
        <w:t>2947 del Código Civil para el Estado de Puebla</w:t>
      </w:r>
      <w:r w:rsidRPr="003E4E94">
        <w:rPr>
          <w:rFonts w:cs="Arial"/>
          <w:sz w:val="28"/>
          <w:szCs w:val="28"/>
          <w:lang w:val="es-MX" w:eastAsia="en-US"/>
        </w:rPr>
        <w:t>, al establecer la validez de la hipoteca constituida por un propietario aparente a pesar de que con posterioridad se anule el título de propiedad con base en el cual constituyó la hipoteca,</w:t>
      </w:r>
      <w:r w:rsidR="006C6021" w:rsidRPr="003E4E94">
        <w:rPr>
          <w:rFonts w:cs="Arial"/>
          <w:sz w:val="28"/>
          <w:szCs w:val="28"/>
          <w:lang w:val="es-MX" w:eastAsia="en-US"/>
        </w:rPr>
        <w:t xml:space="preserve"> </w:t>
      </w:r>
      <w:r w:rsidR="00DB4957" w:rsidRPr="003E4E94">
        <w:rPr>
          <w:rFonts w:cs="Arial"/>
          <w:b/>
          <w:bCs/>
          <w:sz w:val="28"/>
          <w:szCs w:val="28"/>
          <w:lang w:val="es-MX" w:eastAsia="en-US"/>
        </w:rPr>
        <w:t>impone</w:t>
      </w:r>
      <w:r w:rsidR="006C6021" w:rsidRPr="003E4E94">
        <w:rPr>
          <w:rFonts w:cs="Arial"/>
          <w:b/>
          <w:bCs/>
          <w:sz w:val="28"/>
          <w:szCs w:val="28"/>
          <w:lang w:val="es-MX" w:eastAsia="en-US"/>
        </w:rPr>
        <w:t xml:space="preserve"> una modalidad a la propiedad privada</w:t>
      </w:r>
      <w:r w:rsidR="006C6021" w:rsidRPr="003E4E94">
        <w:rPr>
          <w:rFonts w:cs="Arial"/>
          <w:sz w:val="28"/>
          <w:szCs w:val="28"/>
          <w:lang w:val="es-MX" w:eastAsia="en-US"/>
        </w:rPr>
        <w:t xml:space="preserve"> de los </w:t>
      </w:r>
      <w:r w:rsidR="00CA55D9" w:rsidRPr="003E4E94">
        <w:rPr>
          <w:rFonts w:cs="Arial"/>
          <w:sz w:val="28"/>
          <w:szCs w:val="28"/>
          <w:lang w:val="es-MX" w:eastAsia="en-US"/>
        </w:rPr>
        <w:t xml:space="preserve">propietarios auténticos </w:t>
      </w:r>
      <w:r w:rsidR="007B7B3A" w:rsidRPr="003E4E94">
        <w:rPr>
          <w:rFonts w:cs="Arial"/>
          <w:sz w:val="28"/>
          <w:szCs w:val="28"/>
          <w:lang w:val="es-MX" w:eastAsia="en-US"/>
        </w:rPr>
        <w:t xml:space="preserve">extinguiendo </w:t>
      </w:r>
      <w:r w:rsidR="00CA55D9" w:rsidRPr="003E4E94">
        <w:rPr>
          <w:rFonts w:cs="Arial"/>
          <w:sz w:val="28"/>
          <w:szCs w:val="28"/>
        </w:rPr>
        <w:t xml:space="preserve">parcialmente </w:t>
      </w:r>
      <w:r w:rsidR="00091AA3" w:rsidRPr="003E4E94">
        <w:rPr>
          <w:rFonts w:cs="Arial"/>
          <w:sz w:val="28"/>
          <w:szCs w:val="28"/>
        </w:rPr>
        <w:t>sus</w:t>
      </w:r>
      <w:r w:rsidR="00CA55D9" w:rsidRPr="003E4E94">
        <w:rPr>
          <w:rFonts w:cs="Arial"/>
          <w:sz w:val="28"/>
          <w:szCs w:val="28"/>
        </w:rPr>
        <w:t xml:space="preserve"> atributos </w:t>
      </w:r>
      <w:r w:rsidR="00091AA3" w:rsidRPr="003E4E94">
        <w:rPr>
          <w:rFonts w:cs="Arial"/>
          <w:sz w:val="28"/>
          <w:szCs w:val="28"/>
        </w:rPr>
        <w:t xml:space="preserve">como propietarios </w:t>
      </w:r>
      <w:r w:rsidR="00CA55D9" w:rsidRPr="003E4E94">
        <w:rPr>
          <w:rFonts w:cs="Arial"/>
          <w:sz w:val="28"/>
          <w:szCs w:val="28"/>
        </w:rPr>
        <w:t>propietarias, de manera que no siguen gozando de todas las facultades inherentes a su derecho</w:t>
      </w:r>
      <w:r w:rsidR="00091AA3" w:rsidRPr="003E4E94">
        <w:rPr>
          <w:rFonts w:cs="Arial"/>
          <w:sz w:val="28"/>
          <w:szCs w:val="28"/>
        </w:rPr>
        <w:t xml:space="preserve"> real</w:t>
      </w:r>
      <w:r w:rsidR="00CA55D9" w:rsidRPr="003E4E94">
        <w:rPr>
          <w:rFonts w:cs="Arial"/>
          <w:sz w:val="28"/>
          <w:szCs w:val="28"/>
        </w:rPr>
        <w:t>. E</w:t>
      </w:r>
      <w:r w:rsidR="008B7F05" w:rsidRPr="003E4E94">
        <w:rPr>
          <w:rFonts w:cs="Arial"/>
          <w:sz w:val="28"/>
          <w:szCs w:val="28"/>
        </w:rPr>
        <w:t>llo es así porque</w:t>
      </w:r>
      <w:r w:rsidR="007F03E7" w:rsidRPr="003E4E94">
        <w:rPr>
          <w:rFonts w:cs="Arial"/>
          <w:sz w:val="28"/>
          <w:szCs w:val="28"/>
        </w:rPr>
        <w:t xml:space="preserve"> el referido precepto</w:t>
      </w:r>
      <w:r w:rsidR="008B7F05" w:rsidRPr="003E4E94">
        <w:rPr>
          <w:rFonts w:cs="Arial"/>
          <w:sz w:val="28"/>
          <w:szCs w:val="28"/>
        </w:rPr>
        <w:t xml:space="preserve"> </w:t>
      </w:r>
      <w:r w:rsidR="00FB7D2C" w:rsidRPr="003E4E94">
        <w:rPr>
          <w:rFonts w:cs="Arial"/>
          <w:sz w:val="28"/>
          <w:szCs w:val="28"/>
        </w:rPr>
        <w:t xml:space="preserve">impone una </w:t>
      </w:r>
      <w:r w:rsidR="008B7F05" w:rsidRPr="003E4E94">
        <w:rPr>
          <w:rFonts w:cs="Arial"/>
          <w:sz w:val="28"/>
          <w:szCs w:val="28"/>
        </w:rPr>
        <w:t>limita</w:t>
      </w:r>
      <w:r w:rsidR="00FB7D2C" w:rsidRPr="003E4E94">
        <w:rPr>
          <w:rFonts w:cs="Arial"/>
          <w:sz w:val="28"/>
          <w:szCs w:val="28"/>
        </w:rPr>
        <w:t>ción</w:t>
      </w:r>
      <w:r w:rsidR="008B7F05" w:rsidRPr="003E4E94">
        <w:rPr>
          <w:rFonts w:cs="Arial"/>
          <w:sz w:val="28"/>
          <w:szCs w:val="28"/>
        </w:rPr>
        <w:t xml:space="preserve"> </w:t>
      </w:r>
      <w:r w:rsidR="00FB7D2C" w:rsidRPr="003E4E94">
        <w:rPr>
          <w:rFonts w:cs="Arial"/>
          <w:sz w:val="28"/>
          <w:szCs w:val="28"/>
        </w:rPr>
        <w:t>a</w:t>
      </w:r>
      <w:r w:rsidR="008B7F05" w:rsidRPr="003E4E94">
        <w:rPr>
          <w:rFonts w:cs="Arial"/>
          <w:sz w:val="28"/>
          <w:szCs w:val="28"/>
        </w:rPr>
        <w:t xml:space="preserve">l derecho de los propietarios auténticos </w:t>
      </w:r>
      <w:r w:rsidR="00FB7D2C" w:rsidRPr="003E4E94">
        <w:rPr>
          <w:rFonts w:cs="Arial"/>
          <w:sz w:val="28"/>
          <w:szCs w:val="28"/>
        </w:rPr>
        <w:t>de</w:t>
      </w:r>
      <w:r w:rsidR="004033DD" w:rsidRPr="003E4E94">
        <w:rPr>
          <w:rFonts w:cs="Arial"/>
          <w:sz w:val="28"/>
          <w:szCs w:val="28"/>
        </w:rPr>
        <w:t xml:space="preserve"> us</w:t>
      </w:r>
      <w:r w:rsidR="00FB7D2C" w:rsidRPr="003E4E94">
        <w:rPr>
          <w:rFonts w:cs="Arial"/>
          <w:sz w:val="28"/>
          <w:szCs w:val="28"/>
        </w:rPr>
        <w:t>ar</w:t>
      </w:r>
      <w:r w:rsidR="004033DD" w:rsidRPr="003E4E94">
        <w:rPr>
          <w:rFonts w:cs="Arial"/>
          <w:sz w:val="28"/>
          <w:szCs w:val="28"/>
        </w:rPr>
        <w:t>, disfrut</w:t>
      </w:r>
      <w:r w:rsidR="00FB7D2C" w:rsidRPr="003E4E94">
        <w:rPr>
          <w:rFonts w:cs="Arial"/>
          <w:sz w:val="28"/>
          <w:szCs w:val="28"/>
        </w:rPr>
        <w:t>ar</w:t>
      </w:r>
      <w:r w:rsidR="004033DD" w:rsidRPr="003E4E94">
        <w:rPr>
          <w:rFonts w:cs="Arial"/>
          <w:sz w:val="28"/>
          <w:szCs w:val="28"/>
        </w:rPr>
        <w:t xml:space="preserve"> y dispo</w:t>
      </w:r>
      <w:r w:rsidR="00FB7D2C" w:rsidRPr="003E4E94">
        <w:rPr>
          <w:rFonts w:cs="Arial"/>
          <w:sz w:val="28"/>
          <w:szCs w:val="28"/>
        </w:rPr>
        <w:t>ner libremente</w:t>
      </w:r>
      <w:r w:rsidR="004033DD" w:rsidRPr="003E4E94">
        <w:rPr>
          <w:rFonts w:cs="Arial"/>
          <w:sz w:val="28"/>
          <w:szCs w:val="28"/>
        </w:rPr>
        <w:t xml:space="preserve"> del bien de su propiedad</w:t>
      </w:r>
      <w:r w:rsidR="00FB7D2C" w:rsidRPr="003E4E94">
        <w:rPr>
          <w:rFonts w:cs="Arial"/>
          <w:sz w:val="28"/>
          <w:szCs w:val="28"/>
        </w:rPr>
        <w:t xml:space="preserve">, debido al poder jurídico que sobre él </w:t>
      </w:r>
      <w:r w:rsidR="00073201" w:rsidRPr="003E4E94">
        <w:rPr>
          <w:rFonts w:cs="Arial"/>
          <w:sz w:val="28"/>
          <w:szCs w:val="28"/>
        </w:rPr>
        <w:t>contin</w:t>
      </w:r>
      <w:r w:rsidR="00997300" w:rsidRPr="003E4E94">
        <w:rPr>
          <w:rFonts w:cs="Arial"/>
          <w:sz w:val="28"/>
          <w:szCs w:val="28"/>
        </w:rPr>
        <w:t>ú</w:t>
      </w:r>
      <w:r w:rsidR="00073201" w:rsidRPr="003E4E94">
        <w:rPr>
          <w:rFonts w:cs="Arial"/>
          <w:sz w:val="28"/>
          <w:szCs w:val="28"/>
        </w:rPr>
        <w:t>a ejerciendo el acreedor de buena fe</w:t>
      </w:r>
      <w:r w:rsidR="00650A10" w:rsidRPr="003E4E94">
        <w:rPr>
          <w:rFonts w:cs="Arial"/>
          <w:sz w:val="28"/>
          <w:szCs w:val="28"/>
        </w:rPr>
        <w:t>, con motivo de la prevalencia de la hip</w:t>
      </w:r>
      <w:r w:rsidR="00A0261F">
        <w:rPr>
          <w:rFonts w:cs="Arial"/>
          <w:sz w:val="28"/>
          <w:szCs w:val="28"/>
        </w:rPr>
        <w:t>o</w:t>
      </w:r>
      <w:r w:rsidR="00650A10" w:rsidRPr="003E4E94">
        <w:rPr>
          <w:rFonts w:cs="Arial"/>
          <w:sz w:val="28"/>
          <w:szCs w:val="28"/>
        </w:rPr>
        <w:t>teca.</w:t>
      </w:r>
    </w:p>
    <w:p w14:paraId="1F5A8C41" w14:textId="77777777" w:rsidR="006C6021" w:rsidRPr="003E4E94" w:rsidRDefault="006C6021" w:rsidP="00997300">
      <w:pPr>
        <w:pStyle w:val="Prrafodelista"/>
        <w:spacing w:line="360" w:lineRule="auto"/>
        <w:rPr>
          <w:rFonts w:cs="Arial"/>
          <w:sz w:val="28"/>
          <w:szCs w:val="28"/>
          <w:lang w:val="es-MX" w:eastAsia="en-US"/>
        </w:rPr>
      </w:pPr>
    </w:p>
    <w:p w14:paraId="6C0D0FD6" w14:textId="70FD929E" w:rsidR="007C0252" w:rsidRPr="003E4E94" w:rsidRDefault="007F03E7" w:rsidP="00543D2D">
      <w:pPr>
        <w:pStyle w:val="corte4fondo"/>
        <w:numPr>
          <w:ilvl w:val="0"/>
          <w:numId w:val="1"/>
        </w:numPr>
        <w:ind w:left="0" w:hanging="567"/>
        <w:rPr>
          <w:rFonts w:cs="Arial"/>
          <w:sz w:val="28"/>
          <w:szCs w:val="28"/>
        </w:rPr>
      </w:pPr>
      <w:r w:rsidRPr="003E4E94">
        <w:rPr>
          <w:rFonts w:cs="Arial"/>
          <w:sz w:val="28"/>
          <w:szCs w:val="28"/>
          <w:lang w:val="es-MX" w:eastAsia="en-US"/>
        </w:rPr>
        <w:t xml:space="preserve">En consecuencia, en el presente caso se cumple con la primera etapa </w:t>
      </w:r>
      <w:proofErr w:type="gramStart"/>
      <w:r w:rsidRPr="003E4E94">
        <w:rPr>
          <w:rFonts w:cs="Arial"/>
          <w:sz w:val="28"/>
          <w:szCs w:val="28"/>
          <w:lang w:val="es-MX" w:eastAsia="en-US"/>
        </w:rPr>
        <w:t>del test</w:t>
      </w:r>
      <w:proofErr w:type="gramEnd"/>
      <w:r w:rsidRPr="003E4E94">
        <w:rPr>
          <w:rFonts w:cs="Arial"/>
          <w:sz w:val="28"/>
          <w:szCs w:val="28"/>
          <w:lang w:val="es-MX" w:eastAsia="en-US"/>
        </w:rPr>
        <w:t xml:space="preserve"> de proporcionalidad, pues el artículo </w:t>
      </w:r>
      <w:r w:rsidR="007C0698" w:rsidRPr="003E4E94">
        <w:rPr>
          <w:rFonts w:cs="Arial"/>
          <w:sz w:val="28"/>
          <w:szCs w:val="28"/>
          <w:lang w:val="es-MX" w:eastAsia="en-US"/>
        </w:rPr>
        <w:t>en cuestión</w:t>
      </w:r>
      <w:r w:rsidR="00691A9A" w:rsidRPr="003E4E94">
        <w:rPr>
          <w:rFonts w:cs="Arial"/>
          <w:sz w:val="28"/>
          <w:szCs w:val="28"/>
          <w:lang w:val="es-MX" w:eastAsia="en-US"/>
        </w:rPr>
        <w:t xml:space="preserve"> </w:t>
      </w:r>
      <w:r w:rsidR="00691A9A" w:rsidRPr="003E4E94">
        <w:rPr>
          <w:rFonts w:cs="Arial"/>
          <w:b/>
          <w:bCs/>
          <w:sz w:val="28"/>
          <w:szCs w:val="28"/>
          <w:lang w:val="es-MX" w:eastAsia="en-US"/>
        </w:rPr>
        <w:t xml:space="preserve">incide en el derecho </w:t>
      </w:r>
      <w:r w:rsidR="00EE42EF" w:rsidRPr="003E4E94">
        <w:rPr>
          <w:rFonts w:cs="Arial"/>
          <w:b/>
          <w:bCs/>
          <w:sz w:val="28"/>
          <w:szCs w:val="28"/>
          <w:lang w:val="es-MX" w:eastAsia="en-US"/>
        </w:rPr>
        <w:t>a la</w:t>
      </w:r>
      <w:r w:rsidR="00691A9A" w:rsidRPr="003E4E94">
        <w:rPr>
          <w:rFonts w:cs="Arial"/>
          <w:b/>
          <w:bCs/>
          <w:sz w:val="28"/>
          <w:szCs w:val="28"/>
          <w:lang w:val="es-MX" w:eastAsia="en-US"/>
        </w:rPr>
        <w:t xml:space="preserve"> propiedad </w:t>
      </w:r>
      <w:r w:rsidR="00EE42EF" w:rsidRPr="003E4E94">
        <w:rPr>
          <w:rFonts w:cs="Arial"/>
          <w:b/>
          <w:bCs/>
          <w:sz w:val="28"/>
          <w:szCs w:val="28"/>
          <w:lang w:val="es-MX" w:eastAsia="en-US"/>
        </w:rPr>
        <w:t>privada</w:t>
      </w:r>
      <w:r w:rsidR="00EE42EF" w:rsidRPr="003E4E94">
        <w:rPr>
          <w:rFonts w:cs="Arial"/>
          <w:sz w:val="28"/>
          <w:szCs w:val="28"/>
          <w:lang w:val="es-MX" w:eastAsia="en-US"/>
        </w:rPr>
        <w:t xml:space="preserve"> </w:t>
      </w:r>
      <w:r w:rsidR="00691A9A" w:rsidRPr="003E4E94">
        <w:rPr>
          <w:rFonts w:cs="Arial"/>
          <w:sz w:val="28"/>
          <w:szCs w:val="28"/>
          <w:lang w:val="es-MX" w:eastAsia="en-US"/>
        </w:rPr>
        <w:t>de los propietarios</w:t>
      </w:r>
      <w:r w:rsidR="00EE42EF" w:rsidRPr="003E4E94">
        <w:rPr>
          <w:rFonts w:cs="Arial"/>
          <w:sz w:val="28"/>
          <w:szCs w:val="28"/>
          <w:lang w:val="es-MX" w:eastAsia="en-US"/>
        </w:rPr>
        <w:t xml:space="preserve"> auténticos</w:t>
      </w:r>
      <w:r w:rsidR="007C0698" w:rsidRPr="003E4E94">
        <w:rPr>
          <w:rFonts w:cs="Arial"/>
          <w:sz w:val="28"/>
          <w:szCs w:val="28"/>
          <w:lang w:val="es-MX" w:eastAsia="en-US"/>
        </w:rPr>
        <w:t xml:space="preserve">, por lo </w:t>
      </w:r>
      <w:r w:rsidR="007C0698" w:rsidRPr="003E4E94">
        <w:rPr>
          <w:rFonts w:cs="Arial"/>
          <w:sz w:val="28"/>
          <w:szCs w:val="28"/>
          <w:lang w:val="es-MX" w:eastAsia="en-US"/>
        </w:rPr>
        <w:lastRenderedPageBreak/>
        <w:t>que, entonces, debe analizarse si dicha incidencia se encuentra constitucionalmente justificada.</w:t>
      </w:r>
    </w:p>
    <w:p w14:paraId="5E00AD84" w14:textId="77777777" w:rsidR="00A52F88" w:rsidRPr="003E4E94" w:rsidRDefault="00A52F88" w:rsidP="00D0617B">
      <w:pPr>
        <w:pStyle w:val="Prrafodelista"/>
        <w:spacing w:line="360" w:lineRule="auto"/>
        <w:rPr>
          <w:rFonts w:cs="Arial"/>
          <w:sz w:val="28"/>
          <w:szCs w:val="28"/>
        </w:rPr>
      </w:pPr>
    </w:p>
    <w:p w14:paraId="15759D17" w14:textId="08EFD514" w:rsidR="001A6BEF" w:rsidRPr="003E4E94" w:rsidRDefault="000D4014" w:rsidP="00543D2D">
      <w:pPr>
        <w:pStyle w:val="corte4fondo"/>
        <w:numPr>
          <w:ilvl w:val="0"/>
          <w:numId w:val="1"/>
        </w:numPr>
        <w:ind w:left="0" w:hanging="567"/>
        <w:rPr>
          <w:rFonts w:cs="Arial"/>
          <w:sz w:val="28"/>
          <w:szCs w:val="28"/>
        </w:rPr>
      </w:pPr>
      <w:r w:rsidRPr="003E4E94">
        <w:rPr>
          <w:rFonts w:cs="Arial"/>
          <w:b/>
          <w:bCs/>
          <w:sz w:val="28"/>
          <w:szCs w:val="28"/>
        </w:rPr>
        <w:t xml:space="preserve">Segunda etapa: </w:t>
      </w:r>
      <w:r w:rsidR="002954FA" w:rsidRPr="003E4E94">
        <w:rPr>
          <w:rFonts w:cs="Arial"/>
          <w:b/>
          <w:bCs/>
          <w:sz w:val="28"/>
          <w:szCs w:val="28"/>
        </w:rPr>
        <w:t>justificación constitucional.</w:t>
      </w:r>
      <w:r w:rsidR="002954FA" w:rsidRPr="003E4E94">
        <w:rPr>
          <w:rFonts w:cs="Arial"/>
          <w:sz w:val="28"/>
          <w:szCs w:val="28"/>
        </w:rPr>
        <w:t xml:space="preserve"> En esta segunda etapa </w:t>
      </w:r>
      <w:proofErr w:type="gramStart"/>
      <w:r w:rsidR="003B2DE2" w:rsidRPr="003E4E94">
        <w:rPr>
          <w:rFonts w:cs="Arial"/>
          <w:sz w:val="28"/>
          <w:szCs w:val="28"/>
        </w:rPr>
        <w:t>del test</w:t>
      </w:r>
      <w:proofErr w:type="gramEnd"/>
      <w:r w:rsidR="003B2DE2" w:rsidRPr="003E4E94">
        <w:rPr>
          <w:rFonts w:cs="Arial"/>
          <w:sz w:val="28"/>
          <w:szCs w:val="28"/>
        </w:rPr>
        <w:t xml:space="preserve"> de proporcionalidad </w:t>
      </w:r>
      <w:r w:rsidR="00A25B6A" w:rsidRPr="003E4E94">
        <w:rPr>
          <w:rFonts w:cs="Arial"/>
          <w:sz w:val="28"/>
          <w:szCs w:val="28"/>
        </w:rPr>
        <w:t xml:space="preserve">debe examinarse si en el caso concreto existe una justificación constitucional para que la medida legislativa reduzca o limite la extensión de la protección que otorga inicialmente el derecho. </w:t>
      </w:r>
    </w:p>
    <w:p w14:paraId="40CBCC59" w14:textId="77777777" w:rsidR="00EE7C0C" w:rsidRPr="003E4E94" w:rsidRDefault="00EE7C0C" w:rsidP="00384EAB">
      <w:pPr>
        <w:pStyle w:val="Prrafodelista"/>
        <w:spacing w:line="360" w:lineRule="auto"/>
        <w:rPr>
          <w:rFonts w:cs="Arial"/>
          <w:sz w:val="28"/>
          <w:szCs w:val="28"/>
        </w:rPr>
      </w:pPr>
    </w:p>
    <w:p w14:paraId="1D8EB083" w14:textId="795FFD7D" w:rsidR="00941EE2" w:rsidRPr="003E4E94" w:rsidRDefault="00A84566" w:rsidP="00D0617B">
      <w:pPr>
        <w:pStyle w:val="corte4fondo"/>
        <w:numPr>
          <w:ilvl w:val="0"/>
          <w:numId w:val="1"/>
        </w:numPr>
        <w:ind w:left="0" w:hanging="567"/>
        <w:rPr>
          <w:rFonts w:cs="Arial"/>
          <w:sz w:val="28"/>
          <w:szCs w:val="28"/>
        </w:rPr>
      </w:pPr>
      <w:r w:rsidRPr="003E4E94">
        <w:rPr>
          <w:rFonts w:cs="Arial"/>
          <w:sz w:val="28"/>
          <w:szCs w:val="28"/>
        </w:rPr>
        <w:t>Para ello, debe corroborarse que la medida</w:t>
      </w:r>
      <w:r w:rsidR="00A25B6A" w:rsidRPr="003E4E94">
        <w:rPr>
          <w:rFonts w:cs="Arial"/>
          <w:sz w:val="28"/>
          <w:szCs w:val="28"/>
        </w:rPr>
        <w:t xml:space="preserve">: </w:t>
      </w:r>
      <w:r w:rsidRPr="003E4E94">
        <w:rPr>
          <w:rFonts w:cs="Arial"/>
          <w:b/>
          <w:bCs/>
          <w:sz w:val="28"/>
          <w:szCs w:val="28"/>
        </w:rPr>
        <w:t>a)</w:t>
      </w:r>
      <w:r w:rsidRPr="003E4E94">
        <w:rPr>
          <w:rFonts w:cs="Arial"/>
          <w:sz w:val="28"/>
          <w:szCs w:val="28"/>
        </w:rPr>
        <w:t xml:space="preserve"> </w:t>
      </w:r>
      <w:r w:rsidR="00A25B6A" w:rsidRPr="003E4E94">
        <w:rPr>
          <w:rFonts w:cs="Arial"/>
          <w:sz w:val="28"/>
          <w:szCs w:val="28"/>
        </w:rPr>
        <w:t xml:space="preserve">persiga un </w:t>
      </w:r>
      <w:r w:rsidR="00A25B6A" w:rsidRPr="003E4E94">
        <w:rPr>
          <w:rFonts w:cs="Arial"/>
          <w:b/>
          <w:bCs/>
          <w:sz w:val="28"/>
          <w:szCs w:val="28"/>
        </w:rPr>
        <w:t>fin constitucionalmente válido</w:t>
      </w:r>
      <w:r w:rsidR="00A25B6A" w:rsidRPr="003E4E94">
        <w:rPr>
          <w:rFonts w:cs="Arial"/>
          <w:sz w:val="28"/>
          <w:szCs w:val="28"/>
        </w:rPr>
        <w:t xml:space="preserve">; </w:t>
      </w:r>
      <w:r w:rsidRPr="003E4E94">
        <w:rPr>
          <w:rFonts w:cs="Arial"/>
          <w:b/>
          <w:bCs/>
          <w:sz w:val="28"/>
          <w:szCs w:val="28"/>
        </w:rPr>
        <w:t>b)</w:t>
      </w:r>
      <w:r w:rsidRPr="003E4E94">
        <w:rPr>
          <w:rFonts w:cs="Arial"/>
          <w:sz w:val="28"/>
          <w:szCs w:val="28"/>
        </w:rPr>
        <w:t xml:space="preserve"> </w:t>
      </w:r>
      <w:r w:rsidR="00A25B6A" w:rsidRPr="003E4E94">
        <w:rPr>
          <w:rFonts w:cs="Arial"/>
          <w:sz w:val="28"/>
          <w:szCs w:val="28"/>
        </w:rPr>
        <w:t xml:space="preserve">resulte </w:t>
      </w:r>
      <w:r w:rsidR="00A25B6A" w:rsidRPr="003E4E94">
        <w:rPr>
          <w:rFonts w:cs="Arial"/>
          <w:b/>
          <w:bCs/>
          <w:sz w:val="28"/>
          <w:szCs w:val="28"/>
        </w:rPr>
        <w:t>idónea</w:t>
      </w:r>
      <w:r w:rsidR="00A25B6A" w:rsidRPr="003E4E94">
        <w:rPr>
          <w:rFonts w:cs="Arial"/>
          <w:sz w:val="28"/>
          <w:szCs w:val="28"/>
        </w:rPr>
        <w:t xml:space="preserve"> para satisfacer en alguna medida su propósito constitucional; </w:t>
      </w:r>
      <w:r w:rsidRPr="003E4E94">
        <w:rPr>
          <w:rFonts w:cs="Arial"/>
          <w:b/>
          <w:bCs/>
          <w:sz w:val="28"/>
          <w:szCs w:val="28"/>
        </w:rPr>
        <w:t>c)</w:t>
      </w:r>
      <w:r w:rsidR="00A25B6A" w:rsidRPr="003E4E94">
        <w:rPr>
          <w:rFonts w:cs="Arial"/>
          <w:sz w:val="28"/>
          <w:szCs w:val="28"/>
        </w:rPr>
        <w:t xml:space="preserve"> </w:t>
      </w:r>
      <w:r w:rsidR="00F24BF6" w:rsidRPr="003E4E94">
        <w:rPr>
          <w:rFonts w:cs="Arial"/>
          <w:sz w:val="28"/>
          <w:szCs w:val="28"/>
        </w:rPr>
        <w:t xml:space="preserve">sea </w:t>
      </w:r>
      <w:r w:rsidR="00F24BF6" w:rsidRPr="003E4E94">
        <w:rPr>
          <w:rFonts w:cs="Arial"/>
          <w:b/>
          <w:bCs/>
          <w:sz w:val="28"/>
          <w:szCs w:val="28"/>
        </w:rPr>
        <w:t>necesaria</w:t>
      </w:r>
      <w:r w:rsidR="00F24BF6" w:rsidRPr="003E4E94">
        <w:rPr>
          <w:rFonts w:cs="Arial"/>
          <w:sz w:val="28"/>
          <w:szCs w:val="28"/>
        </w:rPr>
        <w:t xml:space="preserve">, lo que implica </w:t>
      </w:r>
      <w:r w:rsidR="00A25B6A" w:rsidRPr="003E4E94">
        <w:rPr>
          <w:rFonts w:cs="Arial"/>
          <w:sz w:val="28"/>
          <w:szCs w:val="28"/>
        </w:rPr>
        <w:t>no existan medidas alternativas igualmente idóneas para lograr dicho fin, pero menos lesivas para el derecho fundamental; y</w:t>
      </w:r>
      <w:r w:rsidR="006F2EC9" w:rsidRPr="003E4E94">
        <w:rPr>
          <w:rFonts w:cs="Arial"/>
          <w:sz w:val="28"/>
          <w:szCs w:val="28"/>
        </w:rPr>
        <w:t xml:space="preserve"> </w:t>
      </w:r>
      <w:r w:rsidR="006F2EC9" w:rsidRPr="003E4E94">
        <w:rPr>
          <w:rFonts w:cs="Arial"/>
          <w:b/>
          <w:bCs/>
          <w:sz w:val="28"/>
          <w:szCs w:val="28"/>
        </w:rPr>
        <w:t>d</w:t>
      </w:r>
      <w:r w:rsidR="00A25B6A" w:rsidRPr="003E4E94">
        <w:rPr>
          <w:rFonts w:cs="Arial"/>
          <w:b/>
          <w:bCs/>
          <w:sz w:val="28"/>
          <w:szCs w:val="28"/>
        </w:rPr>
        <w:t>)</w:t>
      </w:r>
      <w:r w:rsidR="00A25B6A" w:rsidRPr="003E4E94">
        <w:rPr>
          <w:rFonts w:cs="Arial"/>
          <w:sz w:val="28"/>
          <w:szCs w:val="28"/>
        </w:rPr>
        <w:t xml:space="preserve"> que</w:t>
      </w:r>
      <w:r w:rsidR="00F24BF6" w:rsidRPr="003E4E94">
        <w:rPr>
          <w:rFonts w:cs="Arial"/>
          <w:sz w:val="28"/>
          <w:szCs w:val="28"/>
        </w:rPr>
        <w:t xml:space="preserve"> sea </w:t>
      </w:r>
      <w:r w:rsidR="00F24BF6" w:rsidRPr="003E4E94">
        <w:rPr>
          <w:rFonts w:cs="Arial"/>
          <w:b/>
          <w:bCs/>
          <w:sz w:val="28"/>
          <w:szCs w:val="28"/>
        </w:rPr>
        <w:t>estrictamente proporcional</w:t>
      </w:r>
      <w:r w:rsidR="00F24BF6" w:rsidRPr="003E4E94">
        <w:rPr>
          <w:rFonts w:cs="Arial"/>
          <w:sz w:val="28"/>
          <w:szCs w:val="28"/>
        </w:rPr>
        <w:t>, es decir, que</w:t>
      </w:r>
      <w:r w:rsidR="00A25B6A" w:rsidRPr="003E4E94">
        <w:rPr>
          <w:rFonts w:cs="Arial"/>
          <w:sz w:val="28"/>
          <w:szCs w:val="28"/>
        </w:rPr>
        <w:t xml:space="preserve"> el grado de realización del fin perseguido sea mayor al grado de afectación provocado al derecho fundamental por la medida impugnada</w:t>
      </w:r>
      <w:r w:rsidR="00C82F7F" w:rsidRPr="003E4E94">
        <w:rPr>
          <w:rFonts w:cs="Arial"/>
          <w:sz w:val="28"/>
          <w:szCs w:val="28"/>
        </w:rPr>
        <w:t>.</w:t>
      </w:r>
    </w:p>
    <w:p w14:paraId="35E9B162" w14:textId="77777777" w:rsidR="00137016" w:rsidRPr="003E4E94" w:rsidRDefault="00137016" w:rsidP="00384EAB">
      <w:pPr>
        <w:pStyle w:val="Prrafodelista"/>
        <w:spacing w:line="360" w:lineRule="auto"/>
        <w:rPr>
          <w:rFonts w:cs="Arial"/>
          <w:sz w:val="28"/>
          <w:szCs w:val="28"/>
        </w:rPr>
      </w:pPr>
    </w:p>
    <w:p w14:paraId="5A9C36A8" w14:textId="27794BAC" w:rsidR="00137016" w:rsidRPr="003E4E94" w:rsidRDefault="00137016" w:rsidP="00D0617B">
      <w:pPr>
        <w:pStyle w:val="corte4fondo"/>
        <w:numPr>
          <w:ilvl w:val="0"/>
          <w:numId w:val="1"/>
        </w:numPr>
        <w:ind w:left="0" w:hanging="567"/>
        <w:rPr>
          <w:rFonts w:cs="Arial"/>
          <w:sz w:val="28"/>
          <w:szCs w:val="28"/>
        </w:rPr>
      </w:pPr>
      <w:r w:rsidRPr="003E4E94">
        <w:rPr>
          <w:rFonts w:cs="Arial"/>
          <w:sz w:val="28"/>
          <w:szCs w:val="28"/>
        </w:rPr>
        <w:t>En el entendido de que</w:t>
      </w:r>
      <w:r w:rsidR="00230288" w:rsidRPr="003E4E94">
        <w:rPr>
          <w:rFonts w:cs="Arial"/>
          <w:sz w:val="28"/>
          <w:szCs w:val="28"/>
        </w:rPr>
        <w:t>,</w:t>
      </w:r>
      <w:r w:rsidRPr="003E4E94">
        <w:rPr>
          <w:rFonts w:cs="Arial"/>
          <w:sz w:val="28"/>
          <w:szCs w:val="28"/>
        </w:rPr>
        <w:t xml:space="preserve"> para que se considere que una m</w:t>
      </w:r>
      <w:r w:rsidR="00D93AA3" w:rsidRPr="003E4E94">
        <w:rPr>
          <w:rFonts w:cs="Arial"/>
          <w:sz w:val="28"/>
          <w:szCs w:val="28"/>
        </w:rPr>
        <w:t xml:space="preserve">edida legislativa que limita un derecho </w:t>
      </w:r>
      <w:r w:rsidR="00130C65" w:rsidRPr="003E4E94">
        <w:rPr>
          <w:rFonts w:cs="Arial"/>
          <w:sz w:val="28"/>
          <w:szCs w:val="28"/>
        </w:rPr>
        <w:t xml:space="preserve">humano </w:t>
      </w:r>
      <w:r w:rsidR="00D93AA3" w:rsidRPr="003E4E94">
        <w:rPr>
          <w:rFonts w:cs="Arial"/>
          <w:sz w:val="28"/>
          <w:szCs w:val="28"/>
        </w:rPr>
        <w:t>se encuentra constitucionalmente justificada</w:t>
      </w:r>
      <w:r w:rsidR="00855CCE" w:rsidRPr="003E4E94">
        <w:rPr>
          <w:rFonts w:cs="Arial"/>
          <w:sz w:val="28"/>
          <w:szCs w:val="28"/>
        </w:rPr>
        <w:t>,</w:t>
      </w:r>
      <w:r w:rsidR="00D93AA3" w:rsidRPr="003E4E94">
        <w:rPr>
          <w:rFonts w:cs="Arial"/>
          <w:sz w:val="28"/>
          <w:szCs w:val="28"/>
        </w:rPr>
        <w:t xml:space="preserve"> es necesario que supere cada una de las </w:t>
      </w:r>
      <w:r w:rsidR="00130C65" w:rsidRPr="003E4E94">
        <w:rPr>
          <w:rFonts w:cs="Arial"/>
          <w:sz w:val="28"/>
          <w:szCs w:val="28"/>
        </w:rPr>
        <w:t xml:space="preserve">gradas señaladas en el párrafo anterior; de tal manera, que la no superación de </w:t>
      </w:r>
      <w:r w:rsidR="00C454EA" w:rsidRPr="003E4E94">
        <w:rPr>
          <w:rFonts w:cs="Arial"/>
          <w:sz w:val="28"/>
          <w:szCs w:val="28"/>
        </w:rPr>
        <w:t>a</w:t>
      </w:r>
      <w:r w:rsidR="00951BF9" w:rsidRPr="003E4E94">
        <w:rPr>
          <w:rFonts w:cs="Arial"/>
          <w:sz w:val="28"/>
          <w:szCs w:val="28"/>
        </w:rPr>
        <w:t>l</w:t>
      </w:r>
      <w:r w:rsidR="00C454EA" w:rsidRPr="003E4E94">
        <w:rPr>
          <w:rFonts w:cs="Arial"/>
          <w:sz w:val="28"/>
          <w:szCs w:val="28"/>
        </w:rPr>
        <w:t>guna</w:t>
      </w:r>
      <w:r w:rsidR="00130C65" w:rsidRPr="003E4E94">
        <w:rPr>
          <w:rFonts w:cs="Arial"/>
          <w:sz w:val="28"/>
          <w:szCs w:val="28"/>
        </w:rPr>
        <w:t xml:space="preserve"> de ellas conllevará a considerar que la medida es inconstitucional.</w:t>
      </w:r>
    </w:p>
    <w:p w14:paraId="556EC0AD" w14:textId="77777777" w:rsidR="00BC0CB6" w:rsidRPr="003E4E94" w:rsidRDefault="00BC0CB6" w:rsidP="00384EAB">
      <w:pPr>
        <w:pStyle w:val="Prrafodelista"/>
        <w:spacing w:line="360" w:lineRule="auto"/>
        <w:rPr>
          <w:rFonts w:cs="Arial"/>
          <w:sz w:val="28"/>
          <w:szCs w:val="28"/>
        </w:rPr>
      </w:pPr>
    </w:p>
    <w:p w14:paraId="19971E36" w14:textId="07212DF1" w:rsidR="00BC0CB6" w:rsidRPr="003E4E94" w:rsidRDefault="00BC0CB6" w:rsidP="00BC0CB6">
      <w:pPr>
        <w:pStyle w:val="corte4fondo"/>
        <w:ind w:firstLine="0"/>
        <w:rPr>
          <w:rFonts w:cs="Arial"/>
          <w:b/>
          <w:bCs/>
          <w:sz w:val="28"/>
          <w:szCs w:val="28"/>
        </w:rPr>
      </w:pPr>
      <w:r w:rsidRPr="003E4E94">
        <w:rPr>
          <w:rFonts w:cs="Arial"/>
          <w:b/>
          <w:bCs/>
          <w:sz w:val="28"/>
          <w:szCs w:val="28"/>
        </w:rPr>
        <w:t>a) Finalidad constitucionalmente válida</w:t>
      </w:r>
    </w:p>
    <w:p w14:paraId="4FBCA3D4" w14:textId="77777777" w:rsidR="00BC0CB6" w:rsidRPr="003E4E94" w:rsidRDefault="00BC0CB6" w:rsidP="00384EAB">
      <w:pPr>
        <w:pStyle w:val="Prrafodelista"/>
        <w:spacing w:line="360" w:lineRule="auto"/>
        <w:rPr>
          <w:rFonts w:cs="Arial"/>
          <w:sz w:val="28"/>
          <w:szCs w:val="28"/>
        </w:rPr>
      </w:pPr>
    </w:p>
    <w:p w14:paraId="16FF0056" w14:textId="03AC5ED5" w:rsidR="00BC0CB6" w:rsidRPr="003E4E94" w:rsidRDefault="006F31F8" w:rsidP="00D0617B">
      <w:pPr>
        <w:pStyle w:val="corte4fondo"/>
        <w:numPr>
          <w:ilvl w:val="0"/>
          <w:numId w:val="1"/>
        </w:numPr>
        <w:ind w:left="0" w:hanging="567"/>
        <w:rPr>
          <w:rFonts w:cs="Arial"/>
          <w:sz w:val="28"/>
          <w:szCs w:val="28"/>
        </w:rPr>
      </w:pPr>
      <w:r w:rsidRPr="003E4E94">
        <w:rPr>
          <w:rFonts w:cs="Arial"/>
          <w:sz w:val="28"/>
          <w:szCs w:val="28"/>
        </w:rPr>
        <w:t xml:space="preserve">Esta </w:t>
      </w:r>
      <w:r w:rsidR="00393788" w:rsidRPr="003E4E94">
        <w:rPr>
          <w:rFonts w:cs="Arial"/>
          <w:sz w:val="28"/>
          <w:szCs w:val="28"/>
        </w:rPr>
        <w:t>parte</w:t>
      </w:r>
      <w:r w:rsidRPr="003E4E94">
        <w:rPr>
          <w:rFonts w:cs="Arial"/>
          <w:sz w:val="28"/>
          <w:szCs w:val="28"/>
        </w:rPr>
        <w:t xml:space="preserve"> del análisis presupone la idea de que no cualquier propósito puede justificar la limitación a un derecho fundamental</w:t>
      </w:r>
      <w:r w:rsidR="00304B10" w:rsidRPr="003E4E94">
        <w:rPr>
          <w:rFonts w:cs="Arial"/>
          <w:sz w:val="28"/>
          <w:szCs w:val="28"/>
        </w:rPr>
        <w:t xml:space="preserve">, </w:t>
      </w:r>
      <w:r w:rsidR="00266442" w:rsidRPr="003E4E94">
        <w:rPr>
          <w:rFonts w:cs="Arial"/>
          <w:sz w:val="28"/>
          <w:szCs w:val="28"/>
        </w:rPr>
        <w:t>sin embargo,</w:t>
      </w:r>
      <w:r w:rsidRPr="003E4E94">
        <w:rPr>
          <w:rFonts w:cs="Arial"/>
          <w:sz w:val="28"/>
          <w:szCs w:val="28"/>
        </w:rPr>
        <w:t xml:space="preserve"> los </w:t>
      </w:r>
      <w:r w:rsidRPr="003E4E94">
        <w:rPr>
          <w:rFonts w:cs="Arial"/>
          <w:sz w:val="28"/>
          <w:szCs w:val="28"/>
        </w:rPr>
        <w:lastRenderedPageBreak/>
        <w:t>derechos fundamentales, los bienes colectivos y los bienes jurídicos garantizados como principios constitucionales, constituyen fines que legítimamente fundamentan la intervención del legislador en el ejercicio de otros derechos</w:t>
      </w:r>
      <w:r w:rsidR="00266442" w:rsidRPr="003E4E94">
        <w:rPr>
          <w:rStyle w:val="Refdenotaalpie"/>
          <w:rFonts w:cs="Arial"/>
          <w:sz w:val="28"/>
          <w:szCs w:val="28"/>
        </w:rPr>
        <w:footnoteReference w:id="25"/>
      </w:r>
      <w:r w:rsidR="00266442" w:rsidRPr="003E4E94">
        <w:rPr>
          <w:rFonts w:cs="Arial"/>
          <w:sz w:val="28"/>
          <w:szCs w:val="28"/>
        </w:rPr>
        <w:t>.</w:t>
      </w:r>
    </w:p>
    <w:p w14:paraId="686E9AB3" w14:textId="77777777" w:rsidR="00997300" w:rsidRPr="003E4E94" w:rsidRDefault="00997300" w:rsidP="00384EAB">
      <w:pPr>
        <w:pStyle w:val="corte4fondo"/>
        <w:ind w:firstLine="0"/>
        <w:rPr>
          <w:rFonts w:cs="Arial"/>
          <w:sz w:val="28"/>
          <w:szCs w:val="28"/>
        </w:rPr>
      </w:pPr>
    </w:p>
    <w:p w14:paraId="46DECFB2" w14:textId="5F55E63C" w:rsidR="00997300" w:rsidRPr="003E4E94" w:rsidRDefault="00FA0D40" w:rsidP="00D0617B">
      <w:pPr>
        <w:pStyle w:val="corte4fondo"/>
        <w:numPr>
          <w:ilvl w:val="0"/>
          <w:numId w:val="1"/>
        </w:numPr>
        <w:ind w:left="0" w:hanging="567"/>
        <w:rPr>
          <w:rFonts w:cs="Arial"/>
          <w:sz w:val="28"/>
          <w:szCs w:val="28"/>
        </w:rPr>
      </w:pPr>
      <w:r w:rsidRPr="003E4E94">
        <w:rPr>
          <w:rFonts w:cs="Arial"/>
          <w:sz w:val="28"/>
          <w:szCs w:val="28"/>
        </w:rPr>
        <w:t>A juicio de esta Primera Sala</w:t>
      </w:r>
      <w:r w:rsidR="0048254E" w:rsidRPr="003E4E94">
        <w:rPr>
          <w:rFonts w:cs="Arial"/>
          <w:sz w:val="28"/>
          <w:szCs w:val="28"/>
        </w:rPr>
        <w:t xml:space="preserve">, el </w:t>
      </w:r>
      <w:r w:rsidR="0048254E" w:rsidRPr="003E4E94">
        <w:rPr>
          <w:rFonts w:cs="Arial"/>
          <w:b/>
          <w:bCs/>
          <w:sz w:val="28"/>
          <w:szCs w:val="28"/>
        </w:rPr>
        <w:t xml:space="preserve">artículo </w:t>
      </w:r>
      <w:r w:rsidR="0048254E" w:rsidRPr="003E4E94">
        <w:rPr>
          <w:rFonts w:cs="Arial"/>
          <w:b/>
          <w:bCs/>
          <w:sz w:val="28"/>
          <w:szCs w:val="28"/>
          <w:lang w:val="es-MX" w:eastAsia="en-US"/>
        </w:rPr>
        <w:t xml:space="preserve">2947 del Código Civil para el Estado </w:t>
      </w:r>
      <w:r w:rsidR="00A0261F">
        <w:rPr>
          <w:rFonts w:cs="Arial"/>
          <w:b/>
          <w:bCs/>
          <w:sz w:val="28"/>
          <w:szCs w:val="28"/>
          <w:lang w:val="es-MX" w:eastAsia="en-US"/>
        </w:rPr>
        <w:t xml:space="preserve">Libre y Soberano </w:t>
      </w:r>
      <w:r w:rsidR="0048254E" w:rsidRPr="003E4E94">
        <w:rPr>
          <w:rFonts w:cs="Arial"/>
          <w:b/>
          <w:bCs/>
          <w:sz w:val="28"/>
          <w:szCs w:val="28"/>
          <w:lang w:val="es-MX" w:eastAsia="en-US"/>
        </w:rPr>
        <w:t xml:space="preserve">de Puebla </w:t>
      </w:r>
      <w:r w:rsidR="0048254E" w:rsidRPr="003E4E94">
        <w:rPr>
          <w:rFonts w:cs="Arial"/>
          <w:sz w:val="28"/>
          <w:szCs w:val="28"/>
          <w:lang w:val="es-MX" w:eastAsia="en-US"/>
        </w:rPr>
        <w:t xml:space="preserve">tiene como </w:t>
      </w:r>
      <w:r w:rsidR="0048254E" w:rsidRPr="003E4E94">
        <w:rPr>
          <w:rFonts w:cs="Arial"/>
          <w:b/>
          <w:bCs/>
          <w:sz w:val="28"/>
          <w:szCs w:val="28"/>
          <w:lang w:val="es-MX" w:eastAsia="en-US"/>
        </w:rPr>
        <w:t>finalidad</w:t>
      </w:r>
      <w:r w:rsidR="0048254E" w:rsidRPr="003E4E94">
        <w:rPr>
          <w:rFonts w:cs="Arial"/>
          <w:sz w:val="28"/>
          <w:szCs w:val="28"/>
          <w:lang w:val="es-MX" w:eastAsia="en-US"/>
        </w:rPr>
        <w:t xml:space="preserve"> </w:t>
      </w:r>
      <w:r w:rsidR="00F63A6E" w:rsidRPr="003E4E94">
        <w:rPr>
          <w:rFonts w:cs="Arial"/>
          <w:sz w:val="28"/>
          <w:szCs w:val="28"/>
          <w:lang w:val="es-MX" w:eastAsia="en-US"/>
        </w:rPr>
        <w:t xml:space="preserve">brindar seguridad jurídica a los </w:t>
      </w:r>
      <w:r w:rsidR="00C83FCA" w:rsidRPr="003E4E94">
        <w:rPr>
          <w:rFonts w:cs="Arial"/>
          <w:sz w:val="28"/>
          <w:szCs w:val="28"/>
          <w:lang w:val="es-MX" w:eastAsia="en-US"/>
        </w:rPr>
        <w:t xml:space="preserve">acreedores </w:t>
      </w:r>
      <w:r w:rsidR="00CC4B67" w:rsidRPr="003E4E94">
        <w:rPr>
          <w:rFonts w:cs="Arial"/>
          <w:sz w:val="28"/>
          <w:szCs w:val="28"/>
          <w:lang w:val="es-MX" w:eastAsia="en-US"/>
        </w:rPr>
        <w:t>de</w:t>
      </w:r>
      <w:r w:rsidR="00C83FCA" w:rsidRPr="003E4E94">
        <w:rPr>
          <w:rFonts w:cs="Arial"/>
          <w:sz w:val="28"/>
          <w:szCs w:val="28"/>
          <w:lang w:val="es-MX" w:eastAsia="en-US"/>
        </w:rPr>
        <w:t xml:space="preserve"> buena f</w:t>
      </w:r>
      <w:r w:rsidR="00BF255F" w:rsidRPr="003E4E94">
        <w:rPr>
          <w:rFonts w:cs="Arial"/>
          <w:sz w:val="28"/>
          <w:szCs w:val="28"/>
          <w:lang w:val="es-MX" w:eastAsia="en-US"/>
        </w:rPr>
        <w:t>e</w:t>
      </w:r>
      <w:r w:rsidR="0028621A" w:rsidRPr="003E4E94">
        <w:rPr>
          <w:rFonts w:cs="Arial"/>
          <w:sz w:val="28"/>
          <w:szCs w:val="28"/>
          <w:lang w:val="es-MX" w:eastAsia="en-US"/>
        </w:rPr>
        <w:t xml:space="preserve"> sobre</w:t>
      </w:r>
      <w:r w:rsidR="00C83FCA" w:rsidRPr="003E4E94">
        <w:rPr>
          <w:rFonts w:cs="Arial"/>
          <w:sz w:val="28"/>
          <w:szCs w:val="28"/>
          <w:lang w:val="es-MX" w:eastAsia="en-US"/>
        </w:rPr>
        <w:t xml:space="preserve"> </w:t>
      </w:r>
      <w:r w:rsidR="00BF255F" w:rsidRPr="003E4E94">
        <w:rPr>
          <w:rFonts w:cs="Arial"/>
          <w:sz w:val="28"/>
          <w:szCs w:val="28"/>
          <w:lang w:val="es-MX" w:eastAsia="en-US"/>
        </w:rPr>
        <w:t>el</w:t>
      </w:r>
      <w:r w:rsidR="00F63A6E" w:rsidRPr="003E4E94">
        <w:rPr>
          <w:rFonts w:cs="Arial"/>
          <w:sz w:val="28"/>
          <w:szCs w:val="28"/>
          <w:lang w:val="es-MX" w:eastAsia="en-US"/>
        </w:rPr>
        <w:t xml:space="preserve"> </w:t>
      </w:r>
      <w:r w:rsidR="00CC4B67" w:rsidRPr="003E4E94">
        <w:rPr>
          <w:rFonts w:cs="Arial"/>
          <w:sz w:val="28"/>
          <w:szCs w:val="28"/>
          <w:lang w:val="es-MX" w:eastAsia="en-US"/>
        </w:rPr>
        <w:t>adeudo garantizado a través de una hipoteca</w:t>
      </w:r>
      <w:r w:rsidR="00C83FCA" w:rsidRPr="003E4E94">
        <w:rPr>
          <w:rFonts w:cs="Arial"/>
          <w:sz w:val="28"/>
          <w:szCs w:val="28"/>
          <w:lang w:val="es-MX" w:eastAsia="en-US"/>
        </w:rPr>
        <w:t xml:space="preserve"> constituida por un propietario apar</w:t>
      </w:r>
      <w:r w:rsidR="000C32FF" w:rsidRPr="003E4E94">
        <w:rPr>
          <w:rFonts w:cs="Arial"/>
          <w:sz w:val="28"/>
          <w:szCs w:val="28"/>
          <w:lang w:val="es-MX" w:eastAsia="en-US"/>
        </w:rPr>
        <w:t>ente</w:t>
      </w:r>
      <w:r w:rsidR="00723A31" w:rsidRPr="003E4E94">
        <w:rPr>
          <w:rFonts w:cs="Arial"/>
          <w:sz w:val="28"/>
          <w:szCs w:val="28"/>
          <w:lang w:val="es-MX" w:eastAsia="en-US"/>
        </w:rPr>
        <w:t>,</w:t>
      </w:r>
      <w:r w:rsidR="000C32FF" w:rsidRPr="003E4E94">
        <w:rPr>
          <w:rFonts w:cs="Arial"/>
          <w:sz w:val="28"/>
          <w:szCs w:val="28"/>
          <w:lang w:val="es-MX" w:eastAsia="en-US"/>
        </w:rPr>
        <w:t xml:space="preserve"> cuyo título de propiedad posteriormente es declarado nulo o inexistente. Lo anterior, con el objetivo de que el acreedor de buena fe, pese a la declaración de nulidad o inexistencia del título conforme al cual el deudor constituyó la hipoteca, siga teniendo certeza </w:t>
      </w:r>
      <w:r w:rsidR="00E35339" w:rsidRPr="003E4E94">
        <w:rPr>
          <w:rFonts w:cs="Arial"/>
          <w:sz w:val="28"/>
          <w:szCs w:val="28"/>
          <w:lang w:val="es-MX" w:eastAsia="en-US"/>
        </w:rPr>
        <w:t>de que el cumplimiento de la obligación se encuentra garantizad</w:t>
      </w:r>
      <w:r w:rsidR="000D7B4C" w:rsidRPr="003E4E94">
        <w:rPr>
          <w:rFonts w:cs="Arial"/>
          <w:sz w:val="28"/>
          <w:szCs w:val="28"/>
          <w:lang w:val="es-MX" w:eastAsia="en-US"/>
        </w:rPr>
        <w:t>o</w:t>
      </w:r>
      <w:r w:rsidR="00E35339" w:rsidRPr="003E4E94">
        <w:rPr>
          <w:rFonts w:cs="Arial"/>
          <w:sz w:val="28"/>
          <w:szCs w:val="28"/>
          <w:lang w:val="es-MX" w:eastAsia="en-US"/>
        </w:rPr>
        <w:t xml:space="preserve"> por el mismo bien y que, por lo tanto, en caso de incumplimiento del deudor pueda </w:t>
      </w:r>
      <w:r w:rsidR="008403B0" w:rsidRPr="003E4E94">
        <w:rPr>
          <w:rFonts w:cs="Arial"/>
          <w:sz w:val="28"/>
          <w:szCs w:val="28"/>
          <w:lang w:val="es-MX" w:eastAsia="en-US"/>
        </w:rPr>
        <w:t xml:space="preserve">ejecutar dicha garantía para </w:t>
      </w:r>
      <w:r w:rsidR="000D7B4C" w:rsidRPr="003E4E94">
        <w:rPr>
          <w:rFonts w:cs="Arial"/>
          <w:sz w:val="28"/>
          <w:szCs w:val="28"/>
          <w:lang w:val="es-MX" w:eastAsia="en-US"/>
        </w:rPr>
        <w:t>obtener</w:t>
      </w:r>
      <w:r w:rsidR="008403B0" w:rsidRPr="003E4E94">
        <w:rPr>
          <w:rFonts w:cs="Arial"/>
          <w:sz w:val="28"/>
          <w:szCs w:val="28"/>
          <w:lang w:val="es-MX" w:eastAsia="en-US"/>
        </w:rPr>
        <w:t xml:space="preserve"> el cumplimiento de la obligación.</w:t>
      </w:r>
    </w:p>
    <w:p w14:paraId="0E81A72F" w14:textId="77777777" w:rsidR="008403B0" w:rsidRPr="003E4E94" w:rsidRDefault="008403B0" w:rsidP="00384EAB">
      <w:pPr>
        <w:pStyle w:val="Prrafodelista"/>
        <w:spacing w:line="360" w:lineRule="auto"/>
        <w:rPr>
          <w:rFonts w:cs="Arial"/>
          <w:sz w:val="28"/>
          <w:szCs w:val="28"/>
        </w:rPr>
      </w:pPr>
    </w:p>
    <w:p w14:paraId="64AE51B6" w14:textId="0870E3A4" w:rsidR="008403B0" w:rsidRPr="003E4E94" w:rsidRDefault="00FC265E" w:rsidP="00D0617B">
      <w:pPr>
        <w:pStyle w:val="corte4fondo"/>
        <w:numPr>
          <w:ilvl w:val="0"/>
          <w:numId w:val="1"/>
        </w:numPr>
        <w:ind w:left="0" w:hanging="567"/>
        <w:rPr>
          <w:rFonts w:cs="Arial"/>
          <w:sz w:val="28"/>
          <w:szCs w:val="28"/>
        </w:rPr>
      </w:pPr>
      <w:r w:rsidRPr="003E4E94">
        <w:rPr>
          <w:rFonts w:cs="Arial"/>
          <w:sz w:val="28"/>
          <w:szCs w:val="28"/>
        </w:rPr>
        <w:t xml:space="preserve">Dicha </w:t>
      </w:r>
      <w:r w:rsidRPr="003E4E94">
        <w:rPr>
          <w:rFonts w:cs="Arial"/>
          <w:b/>
          <w:bCs/>
          <w:sz w:val="28"/>
          <w:szCs w:val="28"/>
        </w:rPr>
        <w:t xml:space="preserve">finalidad </w:t>
      </w:r>
      <w:r w:rsidRPr="003E4E94">
        <w:rPr>
          <w:rFonts w:cs="Arial"/>
          <w:sz w:val="28"/>
          <w:szCs w:val="28"/>
        </w:rPr>
        <w:t>es</w:t>
      </w:r>
      <w:r w:rsidRPr="003E4E94">
        <w:rPr>
          <w:rFonts w:cs="Arial"/>
          <w:b/>
          <w:bCs/>
          <w:sz w:val="28"/>
          <w:szCs w:val="28"/>
        </w:rPr>
        <w:t xml:space="preserve"> constitucionalmente válida</w:t>
      </w:r>
      <w:r w:rsidRPr="003E4E94">
        <w:rPr>
          <w:rFonts w:cs="Arial"/>
          <w:sz w:val="28"/>
          <w:szCs w:val="28"/>
        </w:rPr>
        <w:t xml:space="preserve">, en tanto que encuentra anclaje en el artículo 14 de la Constitución Política del país que prohíbe que </w:t>
      </w:r>
      <w:r w:rsidR="00557F90" w:rsidRPr="003E4E94">
        <w:rPr>
          <w:rFonts w:cs="Arial"/>
          <w:sz w:val="28"/>
          <w:szCs w:val="28"/>
        </w:rPr>
        <w:t>cualquier persona sea privada arbitrariamente de sus derechos.</w:t>
      </w:r>
    </w:p>
    <w:p w14:paraId="36808026" w14:textId="77777777" w:rsidR="00557F90" w:rsidRPr="003E4E94" w:rsidRDefault="00557F90" w:rsidP="00384EAB">
      <w:pPr>
        <w:pStyle w:val="Prrafodelista"/>
        <w:spacing w:line="360" w:lineRule="auto"/>
        <w:rPr>
          <w:rFonts w:cs="Arial"/>
          <w:sz w:val="28"/>
          <w:szCs w:val="28"/>
        </w:rPr>
      </w:pPr>
    </w:p>
    <w:p w14:paraId="0C008F4D" w14:textId="7B064CB5" w:rsidR="00A966D2" w:rsidRPr="003E4E94" w:rsidRDefault="00557F90" w:rsidP="00E82B05">
      <w:pPr>
        <w:pStyle w:val="corte4fondo"/>
        <w:numPr>
          <w:ilvl w:val="0"/>
          <w:numId w:val="1"/>
        </w:numPr>
        <w:ind w:left="0" w:hanging="567"/>
        <w:rPr>
          <w:rFonts w:cs="Arial"/>
          <w:sz w:val="28"/>
          <w:szCs w:val="28"/>
        </w:rPr>
      </w:pPr>
      <w:r w:rsidRPr="003E4E94">
        <w:rPr>
          <w:rFonts w:cs="Arial"/>
          <w:sz w:val="28"/>
          <w:szCs w:val="28"/>
        </w:rPr>
        <w:t xml:space="preserve">En consecuencia, </w:t>
      </w:r>
      <w:r w:rsidR="008D5A62" w:rsidRPr="003E4E94">
        <w:rPr>
          <w:rFonts w:cs="Arial"/>
          <w:sz w:val="28"/>
          <w:szCs w:val="28"/>
        </w:rPr>
        <w:t xml:space="preserve">toda vez que el precepto </w:t>
      </w:r>
      <w:r w:rsidR="00A0261F">
        <w:rPr>
          <w:rFonts w:cs="Arial"/>
          <w:sz w:val="28"/>
          <w:szCs w:val="28"/>
        </w:rPr>
        <w:t xml:space="preserve">en </w:t>
      </w:r>
      <w:r w:rsidR="008D5A62" w:rsidRPr="003E4E94">
        <w:rPr>
          <w:rFonts w:cs="Arial"/>
          <w:sz w:val="28"/>
          <w:szCs w:val="28"/>
        </w:rPr>
        <w:t>cuestión pers</w:t>
      </w:r>
      <w:r w:rsidR="00BF0378" w:rsidRPr="003E4E94">
        <w:rPr>
          <w:rFonts w:cs="Arial"/>
          <w:sz w:val="28"/>
          <w:szCs w:val="28"/>
        </w:rPr>
        <w:t>i</w:t>
      </w:r>
      <w:r w:rsidR="008D5A62" w:rsidRPr="003E4E94">
        <w:rPr>
          <w:rFonts w:cs="Arial"/>
          <w:sz w:val="28"/>
          <w:szCs w:val="28"/>
        </w:rPr>
        <w:t>gu</w:t>
      </w:r>
      <w:r w:rsidR="0068296F" w:rsidRPr="003E4E94">
        <w:rPr>
          <w:rFonts w:cs="Arial"/>
          <w:sz w:val="28"/>
          <w:szCs w:val="28"/>
        </w:rPr>
        <w:t>e</w:t>
      </w:r>
      <w:r w:rsidR="008D5A62" w:rsidRPr="003E4E94">
        <w:rPr>
          <w:rFonts w:cs="Arial"/>
          <w:sz w:val="28"/>
          <w:szCs w:val="28"/>
        </w:rPr>
        <w:t xml:space="preserve"> una </w:t>
      </w:r>
      <w:r w:rsidR="00E82B05" w:rsidRPr="003E4E94">
        <w:rPr>
          <w:rFonts w:cs="Arial"/>
          <w:sz w:val="28"/>
          <w:szCs w:val="28"/>
        </w:rPr>
        <w:t xml:space="preserve">finalidad constitucionalmente válida, lo conducente es proceder al </w:t>
      </w:r>
      <w:r w:rsidR="00E82B05" w:rsidRPr="003E4E94">
        <w:rPr>
          <w:rFonts w:cs="Arial"/>
          <w:sz w:val="28"/>
          <w:szCs w:val="28"/>
        </w:rPr>
        <w:lastRenderedPageBreak/>
        <w:t xml:space="preserve">análisis de la segunda grada </w:t>
      </w:r>
      <w:proofErr w:type="gramStart"/>
      <w:r w:rsidR="00E82B05" w:rsidRPr="003E4E94">
        <w:rPr>
          <w:rFonts w:cs="Arial"/>
          <w:sz w:val="28"/>
          <w:szCs w:val="28"/>
        </w:rPr>
        <w:t>del test</w:t>
      </w:r>
      <w:proofErr w:type="gramEnd"/>
      <w:r w:rsidR="00E82B05" w:rsidRPr="003E4E94">
        <w:rPr>
          <w:rFonts w:cs="Arial"/>
          <w:sz w:val="28"/>
          <w:szCs w:val="28"/>
        </w:rPr>
        <w:t xml:space="preserve"> relativa a la idoneidad de la medida.</w:t>
      </w:r>
    </w:p>
    <w:p w14:paraId="751FD128" w14:textId="77777777" w:rsidR="00521953" w:rsidRPr="003E4E94" w:rsidRDefault="00521953" w:rsidP="00384EAB">
      <w:pPr>
        <w:pStyle w:val="Prrafodelista"/>
        <w:spacing w:line="360" w:lineRule="auto"/>
        <w:rPr>
          <w:rFonts w:cs="Arial"/>
          <w:sz w:val="28"/>
          <w:szCs w:val="28"/>
        </w:rPr>
      </w:pPr>
    </w:p>
    <w:p w14:paraId="75D657C7" w14:textId="54EB77FB" w:rsidR="00161ED6" w:rsidRPr="003E4E94" w:rsidRDefault="00161ED6" w:rsidP="00161ED6">
      <w:pPr>
        <w:pStyle w:val="corte4fondo"/>
        <w:ind w:firstLine="0"/>
        <w:rPr>
          <w:rFonts w:cs="Arial"/>
          <w:b/>
          <w:bCs/>
          <w:sz w:val="28"/>
          <w:szCs w:val="28"/>
        </w:rPr>
      </w:pPr>
      <w:r w:rsidRPr="003E4E94">
        <w:rPr>
          <w:rFonts w:cs="Arial"/>
          <w:b/>
          <w:bCs/>
          <w:sz w:val="28"/>
          <w:szCs w:val="28"/>
        </w:rPr>
        <w:t>b) Idoneidad</w:t>
      </w:r>
    </w:p>
    <w:p w14:paraId="63ECF938" w14:textId="77777777" w:rsidR="00161ED6" w:rsidRPr="003E4E94" w:rsidRDefault="00161ED6" w:rsidP="00384EAB">
      <w:pPr>
        <w:pStyle w:val="corte4fondo"/>
        <w:ind w:firstLine="0"/>
        <w:rPr>
          <w:rFonts w:cs="Arial"/>
          <w:sz w:val="28"/>
          <w:szCs w:val="28"/>
        </w:rPr>
      </w:pPr>
    </w:p>
    <w:p w14:paraId="5E54C53E" w14:textId="1A77A869" w:rsidR="00521953" w:rsidRPr="003E4E94" w:rsidRDefault="0022339A" w:rsidP="00351341">
      <w:pPr>
        <w:pStyle w:val="corte4fondo"/>
        <w:numPr>
          <w:ilvl w:val="0"/>
          <w:numId w:val="1"/>
        </w:numPr>
        <w:ind w:left="0" w:hanging="567"/>
        <w:rPr>
          <w:rFonts w:cs="Arial"/>
          <w:sz w:val="28"/>
          <w:szCs w:val="28"/>
        </w:rPr>
      </w:pPr>
      <w:r w:rsidRPr="003E4E94">
        <w:rPr>
          <w:rFonts w:cs="Arial"/>
          <w:sz w:val="28"/>
          <w:szCs w:val="28"/>
        </w:rPr>
        <w:t xml:space="preserve">La idoneidad </w:t>
      </w:r>
      <w:r w:rsidR="00F91C8C" w:rsidRPr="003E4E94">
        <w:rPr>
          <w:rFonts w:cs="Arial"/>
          <w:sz w:val="28"/>
          <w:szCs w:val="28"/>
        </w:rPr>
        <w:t xml:space="preserve">se refiere a </w:t>
      </w:r>
      <w:r w:rsidRPr="003E4E94">
        <w:rPr>
          <w:rFonts w:cs="Arial"/>
          <w:sz w:val="28"/>
          <w:szCs w:val="28"/>
        </w:rPr>
        <w:t xml:space="preserve">que </w:t>
      </w:r>
      <w:r w:rsidR="00393788" w:rsidRPr="003E4E94">
        <w:rPr>
          <w:rFonts w:cs="Arial"/>
          <w:sz w:val="28"/>
          <w:szCs w:val="28"/>
        </w:rPr>
        <w:t>la medida impugnada tiende a alcanzar</w:t>
      </w:r>
      <w:r w:rsidR="00734760" w:rsidRPr="003E4E94">
        <w:rPr>
          <w:rFonts w:cs="Arial"/>
          <w:sz w:val="28"/>
          <w:szCs w:val="28"/>
        </w:rPr>
        <w:t>,</w:t>
      </w:r>
      <w:r w:rsidR="00393788" w:rsidRPr="003E4E94">
        <w:rPr>
          <w:rFonts w:cs="Arial"/>
          <w:sz w:val="28"/>
          <w:szCs w:val="28"/>
        </w:rPr>
        <w:t xml:space="preserve"> en algún grado</w:t>
      </w:r>
      <w:r w:rsidR="00734760" w:rsidRPr="003E4E94">
        <w:rPr>
          <w:rFonts w:cs="Arial"/>
          <w:sz w:val="28"/>
          <w:szCs w:val="28"/>
        </w:rPr>
        <w:t>,</w:t>
      </w:r>
      <w:r w:rsidR="00393788" w:rsidRPr="003E4E94">
        <w:rPr>
          <w:rFonts w:cs="Arial"/>
          <w:sz w:val="28"/>
          <w:szCs w:val="28"/>
        </w:rPr>
        <w:t xml:space="preserve"> los fines perseguidos por el legislador. </w:t>
      </w:r>
      <w:r w:rsidR="002C5F43" w:rsidRPr="003E4E94">
        <w:rPr>
          <w:rFonts w:cs="Arial"/>
          <w:sz w:val="28"/>
          <w:szCs w:val="28"/>
        </w:rPr>
        <w:t xml:space="preserve">Esto supone </w:t>
      </w:r>
      <w:r w:rsidR="00393788" w:rsidRPr="003E4E94">
        <w:rPr>
          <w:rFonts w:cs="Arial"/>
          <w:sz w:val="28"/>
          <w:szCs w:val="28"/>
        </w:rPr>
        <w:t>la existencia de una relación entre la intervención al derecho y el fin que persigue dicha afectación, siendo suficiente que la medida contribuya en algún modo y en algún grado a lograr el propósito que busca el legislador</w:t>
      </w:r>
      <w:r w:rsidR="001A073F" w:rsidRPr="003E4E94">
        <w:rPr>
          <w:rStyle w:val="Refdenotaalpie"/>
          <w:rFonts w:cs="Arial"/>
          <w:sz w:val="28"/>
          <w:szCs w:val="28"/>
        </w:rPr>
        <w:footnoteReference w:id="26"/>
      </w:r>
      <w:r w:rsidR="00393788" w:rsidRPr="003E4E94">
        <w:rPr>
          <w:rFonts w:cs="Arial"/>
          <w:sz w:val="28"/>
          <w:szCs w:val="28"/>
        </w:rPr>
        <w:t xml:space="preserve">. </w:t>
      </w:r>
    </w:p>
    <w:p w14:paraId="6873C254" w14:textId="77777777" w:rsidR="00101030" w:rsidRPr="003E4E94" w:rsidRDefault="00101030" w:rsidP="00384EAB">
      <w:pPr>
        <w:pStyle w:val="corte4fondo"/>
        <w:ind w:firstLine="0"/>
        <w:rPr>
          <w:rFonts w:cs="Arial"/>
          <w:sz w:val="28"/>
          <w:szCs w:val="28"/>
        </w:rPr>
      </w:pPr>
    </w:p>
    <w:p w14:paraId="6563A496" w14:textId="44704025" w:rsidR="00583D81" w:rsidRPr="003E4E94" w:rsidRDefault="00C454EA" w:rsidP="00351341">
      <w:pPr>
        <w:pStyle w:val="corte4fondo"/>
        <w:numPr>
          <w:ilvl w:val="0"/>
          <w:numId w:val="1"/>
        </w:numPr>
        <w:ind w:left="0" w:hanging="567"/>
        <w:rPr>
          <w:rFonts w:cs="Arial"/>
          <w:sz w:val="28"/>
          <w:szCs w:val="28"/>
        </w:rPr>
      </w:pPr>
      <w:r w:rsidRPr="003E4E94">
        <w:rPr>
          <w:rFonts w:cs="Arial"/>
          <w:sz w:val="28"/>
          <w:szCs w:val="28"/>
        </w:rPr>
        <w:t xml:space="preserve">A juicio de este alto tribunal, </w:t>
      </w:r>
      <w:r w:rsidR="00363A38" w:rsidRPr="003E4E94">
        <w:rPr>
          <w:rFonts w:cs="Arial"/>
          <w:sz w:val="28"/>
          <w:szCs w:val="28"/>
        </w:rPr>
        <w:t xml:space="preserve">la medida contenida en el </w:t>
      </w:r>
      <w:r w:rsidR="00363A38" w:rsidRPr="003E4E94">
        <w:rPr>
          <w:rFonts w:cs="Arial"/>
          <w:b/>
          <w:bCs/>
          <w:sz w:val="28"/>
          <w:szCs w:val="28"/>
        </w:rPr>
        <w:t xml:space="preserve">artículo </w:t>
      </w:r>
      <w:r w:rsidR="00363A38" w:rsidRPr="003E4E94">
        <w:rPr>
          <w:rFonts w:cs="Arial"/>
          <w:b/>
          <w:bCs/>
          <w:sz w:val="28"/>
          <w:szCs w:val="28"/>
          <w:lang w:val="es-MX" w:eastAsia="en-US"/>
        </w:rPr>
        <w:t xml:space="preserve">2947 del Código Civil para el Estado </w:t>
      </w:r>
      <w:r w:rsidR="00A0261F">
        <w:rPr>
          <w:rFonts w:cs="Arial"/>
          <w:b/>
          <w:bCs/>
          <w:sz w:val="28"/>
          <w:szCs w:val="28"/>
          <w:lang w:val="es-MX" w:eastAsia="en-US"/>
        </w:rPr>
        <w:t xml:space="preserve">Libre y Soberano </w:t>
      </w:r>
      <w:r w:rsidR="00363A38" w:rsidRPr="003E4E94">
        <w:rPr>
          <w:rFonts w:cs="Arial"/>
          <w:b/>
          <w:bCs/>
          <w:sz w:val="28"/>
          <w:szCs w:val="28"/>
          <w:lang w:val="es-MX" w:eastAsia="en-US"/>
        </w:rPr>
        <w:t>de Puebla supera la grada de idoneidad</w:t>
      </w:r>
      <w:r w:rsidR="00363A38" w:rsidRPr="003E4E94">
        <w:rPr>
          <w:rFonts w:cs="Arial"/>
          <w:sz w:val="28"/>
          <w:szCs w:val="28"/>
          <w:lang w:val="es-MX" w:eastAsia="en-US"/>
        </w:rPr>
        <w:t>, debido a que sí contribuye</w:t>
      </w:r>
      <w:r w:rsidR="00954058" w:rsidRPr="003E4E94">
        <w:rPr>
          <w:rFonts w:cs="Arial"/>
          <w:sz w:val="28"/>
          <w:szCs w:val="28"/>
          <w:lang w:val="es-MX" w:eastAsia="en-US"/>
        </w:rPr>
        <w:t>,</w:t>
      </w:r>
      <w:r w:rsidR="00363A38" w:rsidRPr="003E4E94">
        <w:rPr>
          <w:rFonts w:cs="Arial"/>
          <w:sz w:val="28"/>
          <w:szCs w:val="28"/>
          <w:lang w:val="es-MX" w:eastAsia="en-US"/>
        </w:rPr>
        <w:t xml:space="preserve"> </w:t>
      </w:r>
      <w:r w:rsidR="003C0DA1" w:rsidRPr="003E4E94">
        <w:rPr>
          <w:rFonts w:cs="Arial"/>
          <w:sz w:val="28"/>
          <w:szCs w:val="28"/>
          <w:lang w:val="es-MX" w:eastAsia="en-US"/>
        </w:rPr>
        <w:t xml:space="preserve">en </w:t>
      </w:r>
      <w:r w:rsidR="00363A38" w:rsidRPr="003E4E94">
        <w:rPr>
          <w:rFonts w:cs="Arial"/>
          <w:sz w:val="28"/>
          <w:szCs w:val="28"/>
          <w:lang w:val="es-MX" w:eastAsia="en-US"/>
        </w:rPr>
        <w:t>alguna medida</w:t>
      </w:r>
      <w:r w:rsidR="00954058" w:rsidRPr="003E4E94">
        <w:rPr>
          <w:rFonts w:cs="Arial"/>
          <w:sz w:val="28"/>
          <w:szCs w:val="28"/>
          <w:lang w:val="es-MX" w:eastAsia="en-US"/>
        </w:rPr>
        <w:t>,</w:t>
      </w:r>
      <w:r w:rsidR="00363A38" w:rsidRPr="003E4E94">
        <w:rPr>
          <w:rFonts w:cs="Arial"/>
          <w:sz w:val="28"/>
          <w:szCs w:val="28"/>
          <w:lang w:val="es-MX" w:eastAsia="en-US"/>
        </w:rPr>
        <w:t xml:space="preserve"> a</w:t>
      </w:r>
      <w:r w:rsidR="00583D81" w:rsidRPr="003E4E94">
        <w:rPr>
          <w:rFonts w:cs="Arial"/>
          <w:sz w:val="28"/>
          <w:szCs w:val="28"/>
          <w:lang w:val="es-MX" w:eastAsia="en-US"/>
        </w:rPr>
        <w:t xml:space="preserve"> lograr la finalidad que persigue</w:t>
      </w:r>
      <w:r w:rsidR="003C0DA1" w:rsidRPr="003E4E94">
        <w:rPr>
          <w:rFonts w:cs="Arial"/>
          <w:sz w:val="28"/>
          <w:szCs w:val="28"/>
          <w:lang w:val="es-MX" w:eastAsia="en-US"/>
        </w:rPr>
        <w:t>,</w:t>
      </w:r>
      <w:r w:rsidR="00583D81" w:rsidRPr="003E4E94">
        <w:rPr>
          <w:rFonts w:cs="Arial"/>
          <w:sz w:val="28"/>
          <w:szCs w:val="28"/>
          <w:lang w:val="es-MX" w:eastAsia="en-US"/>
        </w:rPr>
        <w:t xml:space="preserve"> consistente en</w:t>
      </w:r>
      <w:r w:rsidR="00363A38" w:rsidRPr="003E4E94">
        <w:rPr>
          <w:rFonts w:cs="Arial"/>
          <w:sz w:val="28"/>
          <w:szCs w:val="28"/>
          <w:lang w:val="es-MX" w:eastAsia="en-US"/>
        </w:rPr>
        <w:t xml:space="preserve"> dotar de seguridad jurídica a los derechos del acreedor de buena fe</w:t>
      </w:r>
      <w:r w:rsidR="00E76CAF" w:rsidRPr="003E4E94">
        <w:rPr>
          <w:rFonts w:cs="Arial"/>
          <w:sz w:val="28"/>
          <w:szCs w:val="28"/>
          <w:lang w:val="es-MX" w:eastAsia="en-US"/>
        </w:rPr>
        <w:t xml:space="preserve">. </w:t>
      </w:r>
    </w:p>
    <w:p w14:paraId="3AADFEF6" w14:textId="77777777" w:rsidR="00583D81" w:rsidRPr="003E4E94" w:rsidRDefault="00583D81" w:rsidP="00384EAB">
      <w:pPr>
        <w:pStyle w:val="Prrafodelista"/>
        <w:spacing w:line="360" w:lineRule="auto"/>
        <w:rPr>
          <w:rFonts w:cs="Arial"/>
          <w:sz w:val="28"/>
          <w:szCs w:val="28"/>
          <w:lang w:val="es-MX" w:eastAsia="en-US"/>
        </w:rPr>
      </w:pPr>
    </w:p>
    <w:p w14:paraId="5AB15D70" w14:textId="375855ED" w:rsidR="00101030" w:rsidRPr="003E4E94" w:rsidRDefault="00E76CAF" w:rsidP="00351341">
      <w:pPr>
        <w:pStyle w:val="corte4fondo"/>
        <w:numPr>
          <w:ilvl w:val="0"/>
          <w:numId w:val="1"/>
        </w:numPr>
        <w:ind w:left="0" w:hanging="567"/>
        <w:rPr>
          <w:rFonts w:cs="Arial"/>
          <w:sz w:val="28"/>
          <w:szCs w:val="28"/>
        </w:rPr>
      </w:pPr>
      <w:r w:rsidRPr="003E4E94">
        <w:rPr>
          <w:rFonts w:cs="Arial"/>
          <w:sz w:val="28"/>
          <w:szCs w:val="28"/>
          <w:lang w:val="es-MX" w:eastAsia="en-US"/>
        </w:rPr>
        <w:t>Ello es así,</w:t>
      </w:r>
      <w:r w:rsidR="00363A38" w:rsidRPr="003E4E94">
        <w:rPr>
          <w:rFonts w:cs="Arial"/>
          <w:sz w:val="28"/>
          <w:szCs w:val="28"/>
          <w:lang w:val="es-MX" w:eastAsia="en-US"/>
        </w:rPr>
        <w:t xml:space="preserve"> </w:t>
      </w:r>
      <w:r w:rsidR="00792A24" w:rsidRPr="003E4E94">
        <w:rPr>
          <w:rFonts w:cs="Arial"/>
          <w:sz w:val="28"/>
          <w:szCs w:val="28"/>
          <w:lang w:val="es-MX" w:eastAsia="en-US"/>
        </w:rPr>
        <w:t xml:space="preserve">pues al disponer que la hipoteca se mantiene vigente a pesar de que </w:t>
      </w:r>
      <w:r w:rsidR="004D79ED" w:rsidRPr="003E4E94">
        <w:rPr>
          <w:rFonts w:cs="Arial"/>
          <w:sz w:val="28"/>
          <w:szCs w:val="28"/>
          <w:lang w:val="es-MX" w:eastAsia="en-US"/>
        </w:rPr>
        <w:t xml:space="preserve">se </w:t>
      </w:r>
      <w:r w:rsidR="00792A24" w:rsidRPr="003E4E94">
        <w:rPr>
          <w:rFonts w:cs="Arial"/>
          <w:sz w:val="28"/>
          <w:szCs w:val="28"/>
          <w:lang w:val="es-MX" w:eastAsia="en-US"/>
        </w:rPr>
        <w:t xml:space="preserve">declare la nulidad o inexistencia del título de propiedad con base en el cual se constituyó, </w:t>
      </w:r>
      <w:r w:rsidR="001C5EE2" w:rsidRPr="003E4E94">
        <w:rPr>
          <w:rFonts w:cs="Arial"/>
          <w:sz w:val="28"/>
          <w:szCs w:val="28"/>
          <w:lang w:val="es-MX" w:eastAsia="en-US"/>
        </w:rPr>
        <w:t xml:space="preserve">evita </w:t>
      </w:r>
      <w:r w:rsidR="00211B0F" w:rsidRPr="003E4E94">
        <w:rPr>
          <w:rFonts w:cs="Arial"/>
          <w:sz w:val="28"/>
          <w:szCs w:val="28"/>
          <w:lang w:val="es-MX" w:eastAsia="en-US"/>
        </w:rPr>
        <w:t xml:space="preserve">la desaparición del gravamen que garantiza el cumplimiento de </w:t>
      </w:r>
      <w:r w:rsidR="000A1894" w:rsidRPr="003E4E94">
        <w:rPr>
          <w:rFonts w:cs="Arial"/>
          <w:sz w:val="28"/>
          <w:szCs w:val="28"/>
          <w:lang w:val="es-MX" w:eastAsia="en-US"/>
        </w:rPr>
        <w:t xml:space="preserve">una </w:t>
      </w:r>
      <w:r w:rsidR="00211B0F" w:rsidRPr="003E4E94">
        <w:rPr>
          <w:rFonts w:cs="Arial"/>
          <w:sz w:val="28"/>
          <w:szCs w:val="28"/>
          <w:lang w:val="es-MX" w:eastAsia="en-US"/>
        </w:rPr>
        <w:t xml:space="preserve">obligación. Por lo cual, </w:t>
      </w:r>
      <w:r w:rsidR="00A03592" w:rsidRPr="003E4E94">
        <w:rPr>
          <w:rFonts w:cs="Arial"/>
          <w:sz w:val="28"/>
          <w:szCs w:val="28"/>
          <w:lang w:val="es-MX" w:eastAsia="en-US"/>
        </w:rPr>
        <w:t xml:space="preserve">el </w:t>
      </w:r>
      <w:r w:rsidR="00A03592" w:rsidRPr="003E4E94">
        <w:rPr>
          <w:rFonts w:cs="Arial"/>
          <w:sz w:val="28"/>
          <w:szCs w:val="28"/>
          <w:lang w:val="es-MX" w:eastAsia="en-US"/>
        </w:rPr>
        <w:lastRenderedPageBreak/>
        <w:t xml:space="preserve">ordenamiento jurídico le continúa brindando al acreedor el mismo grado de seguridad jurídica </w:t>
      </w:r>
      <w:r w:rsidR="00292398" w:rsidRPr="003E4E94">
        <w:rPr>
          <w:rFonts w:cs="Arial"/>
          <w:sz w:val="28"/>
          <w:szCs w:val="28"/>
          <w:lang w:val="es-MX" w:eastAsia="en-US"/>
        </w:rPr>
        <w:t xml:space="preserve">respecto del cumplimiento de </w:t>
      </w:r>
      <w:r w:rsidR="009056A4" w:rsidRPr="003E4E94">
        <w:rPr>
          <w:rFonts w:cs="Arial"/>
          <w:sz w:val="28"/>
          <w:szCs w:val="28"/>
          <w:lang w:val="es-MX" w:eastAsia="en-US"/>
        </w:rPr>
        <w:t>dicha</w:t>
      </w:r>
      <w:r w:rsidR="00292398" w:rsidRPr="003E4E94">
        <w:rPr>
          <w:rFonts w:cs="Arial"/>
          <w:sz w:val="28"/>
          <w:szCs w:val="28"/>
          <w:lang w:val="es-MX" w:eastAsia="en-US"/>
        </w:rPr>
        <w:t xml:space="preserve"> obligación que ya le ofrecía antes de la declaración de nulidad o inexistencia del título de propiedad. </w:t>
      </w:r>
    </w:p>
    <w:p w14:paraId="6A2FE2BD" w14:textId="77777777" w:rsidR="00CF7D65" w:rsidRPr="003E4E94" w:rsidRDefault="00CF7D65" w:rsidP="00384EAB">
      <w:pPr>
        <w:pStyle w:val="Prrafodelista"/>
        <w:spacing w:line="360" w:lineRule="auto"/>
        <w:rPr>
          <w:rFonts w:cs="Arial"/>
          <w:sz w:val="28"/>
          <w:szCs w:val="28"/>
        </w:rPr>
      </w:pPr>
    </w:p>
    <w:p w14:paraId="050D4C2C" w14:textId="25321DFB" w:rsidR="00CF7D65" w:rsidRPr="003E4E94" w:rsidRDefault="00CF7D65" w:rsidP="00351341">
      <w:pPr>
        <w:pStyle w:val="corte4fondo"/>
        <w:numPr>
          <w:ilvl w:val="0"/>
          <w:numId w:val="1"/>
        </w:numPr>
        <w:ind w:left="0" w:hanging="567"/>
        <w:rPr>
          <w:rFonts w:cs="Arial"/>
          <w:sz w:val="28"/>
          <w:szCs w:val="28"/>
        </w:rPr>
      </w:pPr>
      <w:r w:rsidRPr="003E4E94">
        <w:rPr>
          <w:rFonts w:cs="Arial"/>
          <w:sz w:val="28"/>
          <w:szCs w:val="28"/>
        </w:rPr>
        <w:t>En consecuencia, lo con</w:t>
      </w:r>
      <w:r w:rsidR="00057F48" w:rsidRPr="003E4E94">
        <w:rPr>
          <w:rFonts w:cs="Arial"/>
          <w:sz w:val="28"/>
          <w:szCs w:val="28"/>
        </w:rPr>
        <w:t xml:space="preserve">ducente </w:t>
      </w:r>
      <w:r w:rsidR="001B5A4A" w:rsidRPr="003E4E94">
        <w:rPr>
          <w:rFonts w:cs="Arial"/>
          <w:sz w:val="28"/>
          <w:szCs w:val="28"/>
        </w:rPr>
        <w:t>es analizar si</w:t>
      </w:r>
      <w:r w:rsidR="00BD423E" w:rsidRPr="003E4E94">
        <w:rPr>
          <w:rFonts w:cs="Arial"/>
          <w:sz w:val="28"/>
          <w:szCs w:val="28"/>
        </w:rPr>
        <w:t xml:space="preserve"> el</w:t>
      </w:r>
      <w:r w:rsidR="001B5A4A" w:rsidRPr="003E4E94">
        <w:rPr>
          <w:rFonts w:cs="Arial"/>
          <w:sz w:val="28"/>
          <w:szCs w:val="28"/>
        </w:rPr>
        <w:t xml:space="preserve"> </w:t>
      </w:r>
      <w:r w:rsidR="00BD423E" w:rsidRPr="003E4E94">
        <w:rPr>
          <w:rFonts w:cs="Arial"/>
          <w:b/>
          <w:bCs/>
          <w:sz w:val="28"/>
          <w:szCs w:val="28"/>
        </w:rPr>
        <w:t xml:space="preserve">artículo </w:t>
      </w:r>
      <w:r w:rsidR="00BD423E" w:rsidRPr="003E4E94">
        <w:rPr>
          <w:rFonts w:cs="Arial"/>
          <w:b/>
          <w:bCs/>
          <w:sz w:val="28"/>
          <w:szCs w:val="28"/>
          <w:lang w:val="es-MX" w:eastAsia="en-US"/>
        </w:rPr>
        <w:t xml:space="preserve">2947 del Código Civil para el Estado </w:t>
      </w:r>
      <w:r w:rsidR="00A0261F">
        <w:rPr>
          <w:rFonts w:cs="Arial"/>
          <w:b/>
          <w:bCs/>
          <w:sz w:val="28"/>
          <w:szCs w:val="28"/>
          <w:lang w:val="es-MX" w:eastAsia="en-US"/>
        </w:rPr>
        <w:t xml:space="preserve">Libre y Soberano </w:t>
      </w:r>
      <w:r w:rsidR="00BD423E" w:rsidRPr="003E4E94">
        <w:rPr>
          <w:rFonts w:cs="Arial"/>
          <w:b/>
          <w:bCs/>
          <w:sz w:val="28"/>
          <w:szCs w:val="28"/>
          <w:lang w:val="es-MX" w:eastAsia="en-US"/>
        </w:rPr>
        <w:t xml:space="preserve">de Puebla </w:t>
      </w:r>
      <w:r w:rsidR="001B5A4A" w:rsidRPr="003E4E94">
        <w:rPr>
          <w:rFonts w:cs="Arial"/>
          <w:sz w:val="28"/>
          <w:szCs w:val="28"/>
        </w:rPr>
        <w:t xml:space="preserve">supera la tercera grada </w:t>
      </w:r>
      <w:proofErr w:type="gramStart"/>
      <w:r w:rsidR="001B5A4A" w:rsidRPr="003E4E94">
        <w:rPr>
          <w:rFonts w:cs="Arial"/>
          <w:sz w:val="28"/>
          <w:szCs w:val="28"/>
        </w:rPr>
        <w:t>del test</w:t>
      </w:r>
      <w:proofErr w:type="gramEnd"/>
      <w:r w:rsidR="00072B78" w:rsidRPr="003E4E94">
        <w:rPr>
          <w:rFonts w:cs="Arial"/>
          <w:sz w:val="28"/>
          <w:szCs w:val="28"/>
        </w:rPr>
        <w:t>,</w:t>
      </w:r>
      <w:r w:rsidR="001B5A4A" w:rsidRPr="003E4E94">
        <w:rPr>
          <w:rFonts w:cs="Arial"/>
          <w:sz w:val="28"/>
          <w:szCs w:val="28"/>
        </w:rPr>
        <w:t xml:space="preserve"> relativa a la necesidad de la medida.</w:t>
      </w:r>
    </w:p>
    <w:p w14:paraId="3BFACE72" w14:textId="77777777" w:rsidR="00101030" w:rsidRPr="003E4E94" w:rsidRDefault="00101030" w:rsidP="001A073F">
      <w:pPr>
        <w:pStyle w:val="corte4fondo"/>
        <w:ind w:firstLine="0"/>
        <w:rPr>
          <w:rFonts w:cs="Arial"/>
          <w:sz w:val="28"/>
          <w:szCs w:val="28"/>
        </w:rPr>
      </w:pPr>
    </w:p>
    <w:p w14:paraId="24DBF5AE" w14:textId="7A837F44" w:rsidR="001A073F" w:rsidRPr="003E4E94" w:rsidRDefault="001A073F" w:rsidP="001A073F">
      <w:pPr>
        <w:pStyle w:val="corte4fondo"/>
        <w:ind w:firstLine="0"/>
        <w:rPr>
          <w:rFonts w:cs="Arial"/>
          <w:b/>
          <w:bCs/>
          <w:sz w:val="28"/>
          <w:szCs w:val="28"/>
        </w:rPr>
      </w:pPr>
      <w:r w:rsidRPr="003E4E94">
        <w:rPr>
          <w:rFonts w:cs="Arial"/>
          <w:b/>
          <w:bCs/>
          <w:sz w:val="28"/>
          <w:szCs w:val="28"/>
        </w:rPr>
        <w:t>c) Necesidad</w:t>
      </w:r>
    </w:p>
    <w:p w14:paraId="68B502A8" w14:textId="6D03B574" w:rsidR="001A073F" w:rsidRPr="003E4E94" w:rsidRDefault="001A073F" w:rsidP="00384EAB">
      <w:pPr>
        <w:pStyle w:val="corte4fondo"/>
        <w:ind w:firstLine="0"/>
        <w:rPr>
          <w:rFonts w:cs="Arial"/>
          <w:sz w:val="28"/>
          <w:szCs w:val="28"/>
        </w:rPr>
      </w:pPr>
    </w:p>
    <w:p w14:paraId="505E5E34" w14:textId="401579ED" w:rsidR="001A073F" w:rsidRPr="003E4E94" w:rsidRDefault="005464C1" w:rsidP="00351341">
      <w:pPr>
        <w:pStyle w:val="corte4fondo"/>
        <w:numPr>
          <w:ilvl w:val="0"/>
          <w:numId w:val="1"/>
        </w:numPr>
        <w:ind w:left="0" w:hanging="567"/>
        <w:rPr>
          <w:rFonts w:cs="Arial"/>
          <w:sz w:val="28"/>
          <w:szCs w:val="28"/>
        </w:rPr>
      </w:pPr>
      <w:r w:rsidRPr="003E4E94">
        <w:rPr>
          <w:rFonts w:cs="Arial"/>
          <w:sz w:val="28"/>
          <w:szCs w:val="28"/>
        </w:rPr>
        <w:t xml:space="preserve">Esta etapa supone </w:t>
      </w:r>
      <w:r w:rsidR="00AE0257" w:rsidRPr="003E4E94">
        <w:rPr>
          <w:rFonts w:cs="Arial"/>
          <w:sz w:val="28"/>
          <w:szCs w:val="28"/>
        </w:rPr>
        <w:t>analizar si la misma es necesaria o si, por el contrario, existen medidas alternativas que también sean idóneas pero que afecten en menor grado el derecho</w:t>
      </w:r>
      <w:r w:rsidR="001953F0" w:rsidRPr="003E4E94">
        <w:rPr>
          <w:rFonts w:cs="Arial"/>
          <w:sz w:val="28"/>
          <w:szCs w:val="28"/>
        </w:rPr>
        <w:t xml:space="preserve"> humano</w:t>
      </w:r>
      <w:r w:rsidR="00AE0257" w:rsidRPr="003E4E94">
        <w:rPr>
          <w:rFonts w:cs="Arial"/>
          <w:sz w:val="28"/>
          <w:szCs w:val="28"/>
        </w:rPr>
        <w:t xml:space="preserve">. </w:t>
      </w:r>
      <w:r w:rsidR="003E625B" w:rsidRPr="003E4E94">
        <w:rPr>
          <w:rFonts w:cs="Arial"/>
          <w:sz w:val="28"/>
          <w:szCs w:val="28"/>
        </w:rPr>
        <w:t xml:space="preserve">Es decir, se debe </w:t>
      </w:r>
      <w:r w:rsidR="00AE0257" w:rsidRPr="003E4E94">
        <w:rPr>
          <w:rFonts w:cs="Arial"/>
          <w:sz w:val="28"/>
          <w:szCs w:val="28"/>
        </w:rPr>
        <w:t>corroborar, en primer lugar, si existen otros medios igualmente idóneos para lograr los fines que se persiguen y, en segundo lugar, determinar si estas alternativas intervienen con menor intensidad el derecho fundamental afectado. Así, de encontrarse alguna medida alternativa que sea igualmente idónea para proteger el fin constitucional y que a su vez intervenga con menor intensidad al derecho, deberá concluirse que la medida elegida por el legislador es inconstitucional</w:t>
      </w:r>
      <w:r w:rsidR="003E625B" w:rsidRPr="003E4E94">
        <w:rPr>
          <w:rStyle w:val="Refdenotaalpie"/>
          <w:rFonts w:cs="Arial"/>
          <w:sz w:val="28"/>
          <w:szCs w:val="28"/>
        </w:rPr>
        <w:footnoteReference w:id="27"/>
      </w:r>
      <w:r w:rsidR="00AE0257" w:rsidRPr="003E4E94">
        <w:rPr>
          <w:rFonts w:cs="Arial"/>
          <w:sz w:val="28"/>
          <w:szCs w:val="28"/>
        </w:rPr>
        <w:t xml:space="preserve">. </w:t>
      </w:r>
    </w:p>
    <w:p w14:paraId="296A5D5F" w14:textId="77777777" w:rsidR="00A36E55" w:rsidRPr="003E4E94" w:rsidRDefault="00A36E55" w:rsidP="00384EAB">
      <w:pPr>
        <w:pStyle w:val="corte4fondo"/>
        <w:ind w:firstLine="0"/>
        <w:rPr>
          <w:rFonts w:cs="Arial"/>
          <w:sz w:val="28"/>
          <w:szCs w:val="28"/>
        </w:rPr>
      </w:pPr>
    </w:p>
    <w:p w14:paraId="0DB2A3A0" w14:textId="34CFA1C4" w:rsidR="00A36E55" w:rsidRPr="003E4E94" w:rsidRDefault="00AE33A0" w:rsidP="00351341">
      <w:pPr>
        <w:pStyle w:val="corte4fondo"/>
        <w:numPr>
          <w:ilvl w:val="0"/>
          <w:numId w:val="1"/>
        </w:numPr>
        <w:ind w:left="0" w:hanging="567"/>
        <w:rPr>
          <w:rFonts w:cs="Arial"/>
          <w:sz w:val="28"/>
          <w:szCs w:val="28"/>
        </w:rPr>
      </w:pPr>
      <w:r w:rsidRPr="003E4E94">
        <w:rPr>
          <w:rFonts w:cs="Arial"/>
          <w:sz w:val="28"/>
          <w:szCs w:val="28"/>
        </w:rPr>
        <w:lastRenderedPageBreak/>
        <w:t xml:space="preserve">Esta Primera Sala de la Suprema Corte de Justicia de la Nación considera que </w:t>
      </w:r>
      <w:r w:rsidR="004129A1" w:rsidRPr="003E4E94">
        <w:rPr>
          <w:rFonts w:cs="Arial"/>
          <w:sz w:val="28"/>
          <w:szCs w:val="28"/>
        </w:rPr>
        <w:t xml:space="preserve">el </w:t>
      </w:r>
      <w:r w:rsidR="004129A1" w:rsidRPr="003E4E94">
        <w:rPr>
          <w:rFonts w:cs="Arial"/>
          <w:b/>
          <w:bCs/>
          <w:sz w:val="28"/>
          <w:szCs w:val="28"/>
        </w:rPr>
        <w:t xml:space="preserve">artículo </w:t>
      </w:r>
      <w:r w:rsidR="004129A1" w:rsidRPr="003E4E94">
        <w:rPr>
          <w:rFonts w:cs="Arial"/>
          <w:b/>
          <w:bCs/>
          <w:sz w:val="28"/>
          <w:szCs w:val="28"/>
          <w:lang w:val="es-MX" w:eastAsia="en-US"/>
        </w:rPr>
        <w:t xml:space="preserve">2947 del Código Civil para el Estado </w:t>
      </w:r>
      <w:r w:rsidR="00A0261F">
        <w:rPr>
          <w:rFonts w:cs="Arial"/>
          <w:b/>
          <w:bCs/>
          <w:sz w:val="28"/>
          <w:szCs w:val="28"/>
          <w:lang w:val="es-MX" w:eastAsia="en-US"/>
        </w:rPr>
        <w:t xml:space="preserve">Libre y Soberano </w:t>
      </w:r>
      <w:r w:rsidR="004129A1" w:rsidRPr="003E4E94">
        <w:rPr>
          <w:rFonts w:cs="Arial"/>
          <w:b/>
          <w:bCs/>
          <w:sz w:val="28"/>
          <w:szCs w:val="28"/>
          <w:lang w:val="es-MX" w:eastAsia="en-US"/>
        </w:rPr>
        <w:t xml:space="preserve">de Puebla </w:t>
      </w:r>
      <w:r w:rsidR="004129A1" w:rsidRPr="003E4E94">
        <w:rPr>
          <w:rFonts w:cs="Arial"/>
          <w:b/>
          <w:bCs/>
          <w:sz w:val="28"/>
          <w:szCs w:val="28"/>
          <w:u w:val="single"/>
          <w:lang w:val="es-MX" w:eastAsia="en-US"/>
        </w:rPr>
        <w:t>no supera la grada de necesidad</w:t>
      </w:r>
      <w:r w:rsidR="004129A1" w:rsidRPr="003E4E94">
        <w:rPr>
          <w:rFonts w:cs="Arial"/>
          <w:b/>
          <w:bCs/>
          <w:sz w:val="28"/>
          <w:szCs w:val="28"/>
          <w:lang w:val="es-MX" w:eastAsia="en-US"/>
        </w:rPr>
        <w:t xml:space="preserve"> </w:t>
      </w:r>
      <w:r w:rsidR="004129A1" w:rsidRPr="003E4E94">
        <w:rPr>
          <w:rFonts w:cs="Arial"/>
          <w:sz w:val="28"/>
          <w:szCs w:val="28"/>
          <w:lang w:val="es-MX" w:eastAsia="en-US"/>
        </w:rPr>
        <w:t xml:space="preserve">debido a que </w:t>
      </w:r>
      <w:r w:rsidR="009E7706" w:rsidRPr="003E4E94">
        <w:rPr>
          <w:rFonts w:cs="Arial"/>
          <w:sz w:val="28"/>
          <w:szCs w:val="28"/>
          <w:lang w:val="es-MX" w:eastAsia="en-US"/>
        </w:rPr>
        <w:t xml:space="preserve">el </w:t>
      </w:r>
      <w:r w:rsidR="00E91619" w:rsidRPr="003E4E94">
        <w:rPr>
          <w:rFonts w:cs="Arial"/>
          <w:sz w:val="28"/>
          <w:szCs w:val="28"/>
          <w:lang w:val="es-MX" w:eastAsia="en-US"/>
        </w:rPr>
        <w:t xml:space="preserve">legislador poblano contaba con medidas alternativas que hubiera podido implementar y que, </w:t>
      </w:r>
      <w:r w:rsidR="00A641CB" w:rsidRPr="003E4E94">
        <w:rPr>
          <w:rFonts w:cs="Arial"/>
          <w:sz w:val="28"/>
          <w:szCs w:val="28"/>
          <w:lang w:val="es-MX" w:eastAsia="en-US"/>
        </w:rPr>
        <w:t xml:space="preserve">sin dejar de </w:t>
      </w:r>
      <w:r w:rsidR="00E91619" w:rsidRPr="003E4E94">
        <w:rPr>
          <w:rFonts w:cs="Arial"/>
          <w:sz w:val="28"/>
          <w:szCs w:val="28"/>
          <w:lang w:val="es-MX" w:eastAsia="en-US"/>
        </w:rPr>
        <w:t>brinda</w:t>
      </w:r>
      <w:r w:rsidR="00A641CB" w:rsidRPr="003E4E94">
        <w:rPr>
          <w:rFonts w:cs="Arial"/>
          <w:sz w:val="28"/>
          <w:szCs w:val="28"/>
          <w:lang w:val="es-MX" w:eastAsia="en-US"/>
        </w:rPr>
        <w:t xml:space="preserve">r al acreedor de buena fe </w:t>
      </w:r>
      <w:r w:rsidR="00E91619" w:rsidRPr="003E4E94">
        <w:rPr>
          <w:rFonts w:cs="Arial"/>
          <w:sz w:val="28"/>
          <w:szCs w:val="28"/>
          <w:lang w:val="es-MX" w:eastAsia="en-US"/>
        </w:rPr>
        <w:t xml:space="preserve">la misma seguridad jurídica que la medida cuestionada, </w:t>
      </w:r>
      <w:r w:rsidR="00887A8A" w:rsidRPr="003E4E94">
        <w:rPr>
          <w:rFonts w:cs="Arial"/>
          <w:sz w:val="28"/>
          <w:szCs w:val="28"/>
          <w:lang w:val="es-MX" w:eastAsia="en-US"/>
        </w:rPr>
        <w:t>no generara una afectación al derecho a la propiedad privada de las personas propietarias auténticas.</w:t>
      </w:r>
    </w:p>
    <w:p w14:paraId="4A98A0AB" w14:textId="77777777" w:rsidR="00887A8A" w:rsidRPr="003E4E94" w:rsidRDefault="00887A8A" w:rsidP="00384EAB">
      <w:pPr>
        <w:pStyle w:val="Prrafodelista"/>
        <w:spacing w:line="360" w:lineRule="auto"/>
        <w:rPr>
          <w:rFonts w:cs="Arial"/>
          <w:sz w:val="28"/>
          <w:szCs w:val="28"/>
        </w:rPr>
      </w:pPr>
    </w:p>
    <w:p w14:paraId="0F9B0EEF" w14:textId="1CD72F74" w:rsidR="00887A8A" w:rsidRPr="003E4E94" w:rsidRDefault="00887A8A" w:rsidP="00351341">
      <w:pPr>
        <w:pStyle w:val="corte4fondo"/>
        <w:numPr>
          <w:ilvl w:val="0"/>
          <w:numId w:val="1"/>
        </w:numPr>
        <w:ind w:left="0" w:hanging="567"/>
        <w:rPr>
          <w:rFonts w:cs="Arial"/>
          <w:sz w:val="28"/>
          <w:szCs w:val="28"/>
        </w:rPr>
      </w:pPr>
      <w:r w:rsidRPr="003E4E94">
        <w:rPr>
          <w:rFonts w:cs="Arial"/>
          <w:sz w:val="28"/>
          <w:szCs w:val="28"/>
        </w:rPr>
        <w:t xml:space="preserve">Por ejemplo, en </w:t>
      </w:r>
      <w:r w:rsidR="00C97C81" w:rsidRPr="003E4E94">
        <w:rPr>
          <w:rFonts w:cs="Arial"/>
          <w:sz w:val="28"/>
          <w:szCs w:val="28"/>
        </w:rPr>
        <w:t xml:space="preserve">lugar de establecer que la hipoteca constituida con base en un título </w:t>
      </w:r>
      <w:r w:rsidR="00A0261F">
        <w:rPr>
          <w:rFonts w:cs="Arial"/>
          <w:sz w:val="28"/>
          <w:szCs w:val="28"/>
        </w:rPr>
        <w:t xml:space="preserve">de </w:t>
      </w:r>
      <w:r w:rsidR="00C97C81" w:rsidRPr="003E4E94">
        <w:rPr>
          <w:rFonts w:cs="Arial"/>
          <w:sz w:val="28"/>
          <w:szCs w:val="28"/>
        </w:rPr>
        <w:t xml:space="preserve">propiedad </w:t>
      </w:r>
      <w:r w:rsidR="004F0D7A" w:rsidRPr="003E4E94">
        <w:rPr>
          <w:rFonts w:cs="Arial"/>
          <w:sz w:val="28"/>
          <w:szCs w:val="28"/>
        </w:rPr>
        <w:t>que posteriormente es declarado nulo o in</w:t>
      </w:r>
      <w:r w:rsidR="005249BA" w:rsidRPr="003E4E94">
        <w:rPr>
          <w:rFonts w:cs="Arial"/>
          <w:sz w:val="28"/>
          <w:szCs w:val="28"/>
        </w:rPr>
        <w:t>existente contin</w:t>
      </w:r>
      <w:r w:rsidR="00351249" w:rsidRPr="003E4E94">
        <w:rPr>
          <w:rFonts w:cs="Arial"/>
          <w:sz w:val="28"/>
          <w:szCs w:val="28"/>
        </w:rPr>
        <w:t>ue</w:t>
      </w:r>
      <w:r w:rsidR="005249BA" w:rsidRPr="003E4E94">
        <w:rPr>
          <w:rFonts w:cs="Arial"/>
          <w:sz w:val="28"/>
          <w:szCs w:val="28"/>
        </w:rPr>
        <w:t xml:space="preserve"> siendo válida, el legislador del estado de Puebla pudo haber</w:t>
      </w:r>
      <w:r w:rsidR="00797E54" w:rsidRPr="003E4E94">
        <w:rPr>
          <w:rFonts w:cs="Arial"/>
          <w:sz w:val="28"/>
          <w:szCs w:val="28"/>
        </w:rPr>
        <w:t xml:space="preserve"> equiparado este supuesto al previsto en el artículo </w:t>
      </w:r>
      <w:r w:rsidR="00043E9F" w:rsidRPr="003E4E94">
        <w:rPr>
          <w:rFonts w:cs="Arial"/>
          <w:sz w:val="28"/>
          <w:szCs w:val="28"/>
        </w:rPr>
        <w:t>28</w:t>
      </w:r>
      <w:r w:rsidR="00B76ECB" w:rsidRPr="003E4E94">
        <w:rPr>
          <w:rFonts w:cs="Arial"/>
          <w:sz w:val="28"/>
          <w:szCs w:val="28"/>
        </w:rPr>
        <w:t>95</w:t>
      </w:r>
      <w:r w:rsidR="00EE471F" w:rsidRPr="003E4E94">
        <w:rPr>
          <w:rFonts w:cs="Arial"/>
          <w:sz w:val="28"/>
          <w:szCs w:val="28"/>
        </w:rPr>
        <w:t xml:space="preserve"> </w:t>
      </w:r>
      <w:r w:rsidR="00416B38" w:rsidRPr="003E4E94">
        <w:rPr>
          <w:rFonts w:cs="Arial"/>
          <w:sz w:val="28"/>
          <w:szCs w:val="28"/>
        </w:rPr>
        <w:t xml:space="preserve">del mismo Código Civil, </w:t>
      </w:r>
      <w:r w:rsidR="00EE471F" w:rsidRPr="003E4E94">
        <w:rPr>
          <w:rFonts w:cs="Arial"/>
          <w:sz w:val="28"/>
          <w:szCs w:val="28"/>
        </w:rPr>
        <w:t>relativo a la extinción del derecho real hipotecado</w:t>
      </w:r>
      <w:r w:rsidR="00C363AA" w:rsidRPr="003E4E94">
        <w:rPr>
          <w:rStyle w:val="Refdenotaalpie"/>
          <w:rFonts w:cs="Arial"/>
          <w:sz w:val="28"/>
          <w:szCs w:val="28"/>
        </w:rPr>
        <w:footnoteReference w:id="28"/>
      </w:r>
      <w:r w:rsidR="00EE471F" w:rsidRPr="003E4E94">
        <w:rPr>
          <w:rFonts w:cs="Arial"/>
          <w:sz w:val="28"/>
          <w:szCs w:val="28"/>
        </w:rPr>
        <w:t>. De tal manera que</w:t>
      </w:r>
      <w:r w:rsidR="0097526E" w:rsidRPr="003E4E94">
        <w:rPr>
          <w:rFonts w:cs="Arial"/>
          <w:sz w:val="28"/>
          <w:szCs w:val="28"/>
        </w:rPr>
        <w:t>,</w:t>
      </w:r>
      <w:r w:rsidR="00EE471F" w:rsidRPr="003E4E94">
        <w:rPr>
          <w:rFonts w:cs="Arial"/>
          <w:sz w:val="28"/>
          <w:szCs w:val="28"/>
        </w:rPr>
        <w:t xml:space="preserve"> ante la nulidad o inexistencia del título de propiedad </w:t>
      </w:r>
      <w:r w:rsidR="00211976" w:rsidRPr="003E4E94">
        <w:rPr>
          <w:rFonts w:cs="Arial"/>
          <w:sz w:val="28"/>
          <w:szCs w:val="28"/>
        </w:rPr>
        <w:t xml:space="preserve">del bien sobre el cual se constituyó la hipoteca, pudo haber </w:t>
      </w:r>
      <w:r w:rsidR="002F652B" w:rsidRPr="003E4E94">
        <w:rPr>
          <w:rFonts w:cs="Arial"/>
          <w:sz w:val="28"/>
          <w:szCs w:val="28"/>
        </w:rPr>
        <w:t xml:space="preserve">impuesto al deudor </w:t>
      </w:r>
      <w:r w:rsidR="00351249" w:rsidRPr="003E4E94">
        <w:rPr>
          <w:rFonts w:cs="Arial"/>
          <w:sz w:val="28"/>
          <w:szCs w:val="28"/>
        </w:rPr>
        <w:t>la obligación de</w:t>
      </w:r>
      <w:r w:rsidR="002F652B" w:rsidRPr="003E4E94">
        <w:rPr>
          <w:rFonts w:cs="Arial"/>
          <w:sz w:val="28"/>
          <w:szCs w:val="28"/>
        </w:rPr>
        <w:t xml:space="preserve"> constituir una nueva hipoteca </w:t>
      </w:r>
      <w:r w:rsidR="00D61C35" w:rsidRPr="003E4E94">
        <w:rPr>
          <w:rFonts w:cs="Arial"/>
          <w:sz w:val="28"/>
          <w:szCs w:val="28"/>
        </w:rPr>
        <w:t>a favor y a satisfacción del acreedor</w:t>
      </w:r>
      <w:r w:rsidR="00E453BC" w:rsidRPr="003E4E94">
        <w:rPr>
          <w:rFonts w:cs="Arial"/>
          <w:sz w:val="28"/>
          <w:szCs w:val="28"/>
        </w:rPr>
        <w:t>. Con lo cual</w:t>
      </w:r>
      <w:r w:rsidR="008A5DE4" w:rsidRPr="003E4E94">
        <w:rPr>
          <w:rFonts w:cs="Arial"/>
          <w:sz w:val="28"/>
          <w:szCs w:val="28"/>
        </w:rPr>
        <w:t>,</w:t>
      </w:r>
      <w:r w:rsidR="00E453BC" w:rsidRPr="003E4E94">
        <w:rPr>
          <w:rFonts w:cs="Arial"/>
          <w:sz w:val="28"/>
          <w:szCs w:val="28"/>
        </w:rPr>
        <w:t xml:space="preserve"> se mantendría la seguridad jurídica respecto de los derechos del acreedor</w:t>
      </w:r>
      <w:r w:rsidR="00C363AA" w:rsidRPr="003E4E94">
        <w:rPr>
          <w:rFonts w:cs="Arial"/>
          <w:sz w:val="28"/>
          <w:szCs w:val="28"/>
        </w:rPr>
        <w:t>,</w:t>
      </w:r>
      <w:r w:rsidR="00E453BC" w:rsidRPr="003E4E94">
        <w:rPr>
          <w:rFonts w:cs="Arial"/>
          <w:sz w:val="28"/>
          <w:szCs w:val="28"/>
        </w:rPr>
        <w:t xml:space="preserve"> pero sin afectar los derechos de</w:t>
      </w:r>
      <w:r w:rsidR="00E004CF" w:rsidRPr="003E4E94">
        <w:rPr>
          <w:rFonts w:cs="Arial"/>
          <w:sz w:val="28"/>
          <w:szCs w:val="28"/>
        </w:rPr>
        <w:t xml:space="preserve"> propiedad de</w:t>
      </w:r>
      <w:r w:rsidR="00E453BC" w:rsidRPr="003E4E94">
        <w:rPr>
          <w:rFonts w:cs="Arial"/>
          <w:sz w:val="28"/>
          <w:szCs w:val="28"/>
        </w:rPr>
        <w:t xml:space="preserve"> los propietarios </w:t>
      </w:r>
      <w:r w:rsidR="008A5DE4" w:rsidRPr="003E4E94">
        <w:rPr>
          <w:rFonts w:cs="Arial"/>
          <w:sz w:val="28"/>
          <w:szCs w:val="28"/>
        </w:rPr>
        <w:t xml:space="preserve">auténticos del inmueble. </w:t>
      </w:r>
    </w:p>
    <w:p w14:paraId="360310A3" w14:textId="77777777" w:rsidR="00E453BC" w:rsidRPr="003E4E94" w:rsidRDefault="00E453BC" w:rsidP="00384EAB">
      <w:pPr>
        <w:pStyle w:val="Prrafodelista"/>
        <w:spacing w:line="360" w:lineRule="auto"/>
        <w:rPr>
          <w:rFonts w:cs="Arial"/>
          <w:sz w:val="28"/>
          <w:szCs w:val="28"/>
        </w:rPr>
      </w:pPr>
    </w:p>
    <w:p w14:paraId="0F36FC0D" w14:textId="77777777" w:rsidR="00E923F2" w:rsidRPr="003E4E94" w:rsidRDefault="00242067" w:rsidP="00351341">
      <w:pPr>
        <w:pStyle w:val="corte4fondo"/>
        <w:numPr>
          <w:ilvl w:val="0"/>
          <w:numId w:val="1"/>
        </w:numPr>
        <w:ind w:left="0" w:hanging="567"/>
        <w:rPr>
          <w:rFonts w:cs="Arial"/>
          <w:sz w:val="28"/>
          <w:szCs w:val="28"/>
        </w:rPr>
      </w:pPr>
      <w:r w:rsidRPr="003E4E94">
        <w:rPr>
          <w:rFonts w:cs="Arial"/>
          <w:sz w:val="28"/>
          <w:szCs w:val="28"/>
        </w:rPr>
        <w:t>Lo cual pone en evidencia que la legislatura del estado de Puebla</w:t>
      </w:r>
      <w:r w:rsidR="00D756A1" w:rsidRPr="003E4E94">
        <w:rPr>
          <w:rFonts w:cs="Arial"/>
          <w:sz w:val="28"/>
          <w:szCs w:val="28"/>
        </w:rPr>
        <w:t xml:space="preserve">, en el ánimo de dotar de seguridad jurídica a los derechos del acreedor de </w:t>
      </w:r>
      <w:r w:rsidR="00D756A1" w:rsidRPr="003E4E94">
        <w:rPr>
          <w:rFonts w:cs="Arial"/>
          <w:sz w:val="28"/>
          <w:szCs w:val="28"/>
        </w:rPr>
        <w:lastRenderedPageBreak/>
        <w:t>buena fe,</w:t>
      </w:r>
      <w:r w:rsidRPr="003E4E94">
        <w:rPr>
          <w:rFonts w:cs="Arial"/>
          <w:sz w:val="28"/>
          <w:szCs w:val="28"/>
        </w:rPr>
        <w:t xml:space="preserve"> </w:t>
      </w:r>
      <w:r w:rsidRPr="003E4E94">
        <w:rPr>
          <w:rFonts w:cs="Arial"/>
          <w:b/>
          <w:bCs/>
          <w:sz w:val="28"/>
          <w:szCs w:val="28"/>
        </w:rPr>
        <w:t>no optó por la medida menos gravosa</w:t>
      </w:r>
      <w:r w:rsidRPr="003E4E94">
        <w:rPr>
          <w:rFonts w:cs="Arial"/>
          <w:sz w:val="28"/>
          <w:szCs w:val="28"/>
        </w:rPr>
        <w:t xml:space="preserve"> para el derecho de propiedad privada de l</w:t>
      </w:r>
      <w:r w:rsidR="00D756A1" w:rsidRPr="003E4E94">
        <w:rPr>
          <w:rFonts w:cs="Arial"/>
          <w:sz w:val="28"/>
          <w:szCs w:val="28"/>
        </w:rPr>
        <w:t xml:space="preserve">as personas auténticas propietarias </w:t>
      </w:r>
      <w:r w:rsidR="00D9478C" w:rsidRPr="003E4E94">
        <w:rPr>
          <w:rFonts w:cs="Arial"/>
          <w:sz w:val="28"/>
          <w:szCs w:val="28"/>
        </w:rPr>
        <w:t xml:space="preserve">del </w:t>
      </w:r>
      <w:r w:rsidR="006B7CC7" w:rsidRPr="003E4E94">
        <w:rPr>
          <w:rFonts w:cs="Arial"/>
          <w:sz w:val="28"/>
          <w:szCs w:val="28"/>
        </w:rPr>
        <w:t>bien hipotecado.</w:t>
      </w:r>
      <w:r w:rsidR="00DC4B10" w:rsidRPr="003E4E94">
        <w:rPr>
          <w:rFonts w:cs="Arial"/>
          <w:sz w:val="28"/>
          <w:szCs w:val="28"/>
        </w:rPr>
        <w:t xml:space="preserve"> </w:t>
      </w:r>
    </w:p>
    <w:p w14:paraId="4B70332C" w14:textId="77777777" w:rsidR="00E923F2" w:rsidRPr="003E4E94" w:rsidRDefault="00E923F2" w:rsidP="00384EAB">
      <w:pPr>
        <w:pStyle w:val="Prrafodelista"/>
        <w:spacing w:line="360" w:lineRule="auto"/>
        <w:rPr>
          <w:rFonts w:cs="Arial"/>
          <w:sz w:val="28"/>
          <w:szCs w:val="28"/>
        </w:rPr>
      </w:pPr>
    </w:p>
    <w:p w14:paraId="6200066B" w14:textId="5247882F" w:rsidR="00E453BC" w:rsidRPr="003E4E94" w:rsidRDefault="00E923F2" w:rsidP="00351341">
      <w:pPr>
        <w:pStyle w:val="corte4fondo"/>
        <w:numPr>
          <w:ilvl w:val="0"/>
          <w:numId w:val="1"/>
        </w:numPr>
        <w:ind w:left="0" w:hanging="567"/>
        <w:rPr>
          <w:rFonts w:cs="Arial"/>
          <w:sz w:val="28"/>
          <w:szCs w:val="28"/>
        </w:rPr>
      </w:pPr>
      <w:r w:rsidRPr="003E4E94">
        <w:rPr>
          <w:rFonts w:cs="Arial"/>
          <w:sz w:val="28"/>
          <w:szCs w:val="28"/>
        </w:rPr>
        <w:t>P</w:t>
      </w:r>
      <w:r w:rsidR="00357BF1" w:rsidRPr="003E4E94">
        <w:rPr>
          <w:rFonts w:cs="Arial"/>
          <w:sz w:val="28"/>
          <w:szCs w:val="28"/>
        </w:rPr>
        <w:t xml:space="preserve">or el contrario, </w:t>
      </w:r>
      <w:r w:rsidR="001B27C6" w:rsidRPr="003E4E94">
        <w:rPr>
          <w:rFonts w:cs="Arial"/>
          <w:sz w:val="28"/>
          <w:szCs w:val="28"/>
        </w:rPr>
        <w:t>la medida por la que optó e</w:t>
      </w:r>
      <w:r w:rsidR="0065238D" w:rsidRPr="003E4E94">
        <w:rPr>
          <w:rFonts w:cs="Arial"/>
          <w:sz w:val="28"/>
          <w:szCs w:val="28"/>
        </w:rPr>
        <w:t>l</w:t>
      </w:r>
      <w:r w:rsidR="001B27C6" w:rsidRPr="003E4E94">
        <w:rPr>
          <w:rFonts w:cs="Arial"/>
          <w:sz w:val="28"/>
          <w:szCs w:val="28"/>
        </w:rPr>
        <w:t xml:space="preserve"> legislador </w:t>
      </w:r>
      <w:r w:rsidR="00C21FE6" w:rsidRPr="003E4E94">
        <w:rPr>
          <w:rFonts w:cs="Arial"/>
          <w:sz w:val="28"/>
          <w:szCs w:val="28"/>
        </w:rPr>
        <w:t xml:space="preserve">poblano </w:t>
      </w:r>
      <w:r w:rsidR="00DC4B10" w:rsidRPr="003E4E94">
        <w:rPr>
          <w:rFonts w:cs="Arial"/>
          <w:sz w:val="28"/>
          <w:szCs w:val="28"/>
        </w:rPr>
        <w:t xml:space="preserve">somete </w:t>
      </w:r>
      <w:r w:rsidR="00C21FE6" w:rsidRPr="003E4E94">
        <w:rPr>
          <w:rFonts w:cs="Arial"/>
          <w:sz w:val="28"/>
          <w:szCs w:val="28"/>
        </w:rPr>
        <w:t>el</w:t>
      </w:r>
      <w:r w:rsidR="00DC4B10" w:rsidRPr="003E4E94">
        <w:rPr>
          <w:rFonts w:cs="Arial"/>
          <w:sz w:val="28"/>
          <w:szCs w:val="28"/>
        </w:rPr>
        <w:t xml:space="preserve"> derecho a la propiedad </w:t>
      </w:r>
      <w:r w:rsidR="00C21FE6" w:rsidRPr="003E4E94">
        <w:rPr>
          <w:rFonts w:cs="Arial"/>
          <w:sz w:val="28"/>
          <w:szCs w:val="28"/>
        </w:rPr>
        <w:t xml:space="preserve">de los propietarios auténticos </w:t>
      </w:r>
      <w:r w:rsidR="00357BF1" w:rsidRPr="003E4E94">
        <w:rPr>
          <w:rFonts w:cs="Arial"/>
          <w:sz w:val="28"/>
          <w:szCs w:val="28"/>
        </w:rPr>
        <w:t xml:space="preserve">a </w:t>
      </w:r>
      <w:r w:rsidR="00DC4B10" w:rsidRPr="003E4E94">
        <w:rPr>
          <w:rFonts w:cs="Arial"/>
          <w:sz w:val="28"/>
          <w:szCs w:val="28"/>
        </w:rPr>
        <w:t xml:space="preserve">un gravamen que limita </w:t>
      </w:r>
      <w:r w:rsidR="00E67F85" w:rsidRPr="003E4E94">
        <w:rPr>
          <w:rFonts w:cs="Arial"/>
          <w:sz w:val="28"/>
          <w:szCs w:val="28"/>
        </w:rPr>
        <w:t>sus derechos a usar, gozar y disponer de</w:t>
      </w:r>
      <w:r w:rsidR="00A84D38" w:rsidRPr="003E4E94">
        <w:rPr>
          <w:rFonts w:cs="Arial"/>
          <w:sz w:val="28"/>
          <w:szCs w:val="28"/>
        </w:rPr>
        <w:t xml:space="preserve"> dicho bien, el cual resulta injusto y desproporcionado</w:t>
      </w:r>
      <w:r w:rsidR="007673DC" w:rsidRPr="003E4E94">
        <w:rPr>
          <w:rFonts w:cs="Arial"/>
          <w:sz w:val="28"/>
          <w:szCs w:val="28"/>
        </w:rPr>
        <w:t>. P</w:t>
      </w:r>
      <w:r w:rsidR="00A84D38" w:rsidRPr="003E4E94">
        <w:rPr>
          <w:rFonts w:cs="Arial"/>
          <w:sz w:val="28"/>
          <w:szCs w:val="28"/>
        </w:rPr>
        <w:t xml:space="preserve">or un lado, </w:t>
      </w:r>
      <w:r w:rsidR="007673DC" w:rsidRPr="003E4E94">
        <w:rPr>
          <w:rFonts w:cs="Arial"/>
          <w:sz w:val="28"/>
          <w:szCs w:val="28"/>
        </w:rPr>
        <w:t xml:space="preserve">porque </w:t>
      </w:r>
      <w:r w:rsidR="00A84D38" w:rsidRPr="003E4E94">
        <w:rPr>
          <w:rFonts w:cs="Arial"/>
          <w:sz w:val="28"/>
          <w:szCs w:val="28"/>
        </w:rPr>
        <w:t xml:space="preserve">las personas auténticas propietarias no otorgaron su consentimiento para la constitución de dicho gravamen </w:t>
      </w:r>
      <w:r w:rsidR="001F0BD9" w:rsidRPr="003E4E94">
        <w:rPr>
          <w:rFonts w:cs="Arial"/>
          <w:sz w:val="28"/>
          <w:szCs w:val="28"/>
        </w:rPr>
        <w:t xml:space="preserve">sobre el bien de su propiedad y, por otro lado, </w:t>
      </w:r>
      <w:r w:rsidR="007673DC" w:rsidRPr="003E4E94">
        <w:rPr>
          <w:rFonts w:cs="Arial"/>
          <w:sz w:val="28"/>
          <w:szCs w:val="28"/>
        </w:rPr>
        <w:t xml:space="preserve">porque </w:t>
      </w:r>
      <w:r w:rsidR="001F0BD9" w:rsidRPr="003E4E94">
        <w:rPr>
          <w:rFonts w:cs="Arial"/>
          <w:sz w:val="28"/>
          <w:szCs w:val="28"/>
        </w:rPr>
        <w:t>la liberación de</w:t>
      </w:r>
      <w:r w:rsidR="00DF2CC0" w:rsidRPr="003E4E94">
        <w:rPr>
          <w:rFonts w:cs="Arial"/>
          <w:sz w:val="28"/>
          <w:szCs w:val="28"/>
        </w:rPr>
        <w:t>l</w:t>
      </w:r>
      <w:r w:rsidR="001F0BD9" w:rsidRPr="003E4E94">
        <w:rPr>
          <w:rFonts w:cs="Arial"/>
          <w:sz w:val="28"/>
          <w:szCs w:val="28"/>
        </w:rPr>
        <w:t xml:space="preserve"> gravamen </w:t>
      </w:r>
      <w:r w:rsidR="005142C4" w:rsidRPr="003E4E94">
        <w:rPr>
          <w:rFonts w:cs="Arial"/>
          <w:sz w:val="28"/>
          <w:szCs w:val="28"/>
        </w:rPr>
        <w:t xml:space="preserve">depende de que un tercero </w:t>
      </w:r>
      <w:r w:rsidR="0035203B" w:rsidRPr="003E4E94">
        <w:rPr>
          <w:rFonts w:cs="Arial"/>
          <w:sz w:val="28"/>
          <w:szCs w:val="28"/>
        </w:rPr>
        <w:t>(el deudor</w:t>
      </w:r>
      <w:r w:rsidR="002E6B46" w:rsidRPr="003E4E94">
        <w:rPr>
          <w:rFonts w:cs="Arial"/>
          <w:sz w:val="28"/>
          <w:szCs w:val="28"/>
        </w:rPr>
        <w:t xml:space="preserve">) </w:t>
      </w:r>
      <w:r w:rsidR="002A71EC" w:rsidRPr="003E4E94">
        <w:rPr>
          <w:rFonts w:cs="Arial"/>
          <w:sz w:val="28"/>
          <w:szCs w:val="28"/>
        </w:rPr>
        <w:t xml:space="preserve">cumpla con la obligación garantizada con la hipoteca, </w:t>
      </w:r>
      <w:r w:rsidR="00A358CF" w:rsidRPr="003E4E94">
        <w:rPr>
          <w:rFonts w:cs="Arial"/>
          <w:sz w:val="28"/>
          <w:szCs w:val="28"/>
        </w:rPr>
        <w:t>con lo cual la recuperación plena de sus derechos como propietari</w:t>
      </w:r>
      <w:r w:rsidR="003D72C1" w:rsidRPr="003E4E94">
        <w:rPr>
          <w:rFonts w:cs="Arial"/>
          <w:sz w:val="28"/>
          <w:szCs w:val="28"/>
        </w:rPr>
        <w:t>o</w:t>
      </w:r>
      <w:r w:rsidR="00A358CF" w:rsidRPr="003E4E94">
        <w:rPr>
          <w:rFonts w:cs="Arial"/>
          <w:sz w:val="28"/>
          <w:szCs w:val="28"/>
        </w:rPr>
        <w:t>s queda a</w:t>
      </w:r>
      <w:r w:rsidR="00EE403D" w:rsidRPr="003E4E94">
        <w:rPr>
          <w:rFonts w:cs="Arial"/>
          <w:sz w:val="28"/>
          <w:szCs w:val="28"/>
        </w:rPr>
        <w:t>jena a ell</w:t>
      </w:r>
      <w:r w:rsidR="00B06F75" w:rsidRPr="003E4E94">
        <w:rPr>
          <w:rFonts w:cs="Arial"/>
          <w:sz w:val="28"/>
          <w:szCs w:val="28"/>
        </w:rPr>
        <w:t>os</w:t>
      </w:r>
      <w:r w:rsidR="00B22F3A" w:rsidRPr="003E4E94">
        <w:rPr>
          <w:rFonts w:cs="Arial"/>
          <w:sz w:val="28"/>
          <w:szCs w:val="28"/>
        </w:rPr>
        <w:t xml:space="preserve">, </w:t>
      </w:r>
      <w:r w:rsidR="00FE584A" w:rsidRPr="003E4E94">
        <w:rPr>
          <w:rFonts w:cs="Arial"/>
          <w:sz w:val="28"/>
          <w:szCs w:val="28"/>
        </w:rPr>
        <w:t xml:space="preserve">además que en caso de incumplimiento del deudor pueden llegar a ser </w:t>
      </w:r>
      <w:r w:rsidRPr="003E4E94">
        <w:rPr>
          <w:rFonts w:cs="Arial"/>
          <w:sz w:val="28"/>
          <w:szCs w:val="28"/>
        </w:rPr>
        <w:t>privadas completamente de su propiedad.</w:t>
      </w:r>
    </w:p>
    <w:p w14:paraId="66A2045A" w14:textId="77777777" w:rsidR="00F5748B" w:rsidRPr="003E4E94" w:rsidRDefault="00F5748B" w:rsidP="00F5748B">
      <w:pPr>
        <w:pStyle w:val="Prrafodelista"/>
        <w:spacing w:line="360" w:lineRule="auto"/>
        <w:rPr>
          <w:rFonts w:cs="Arial"/>
          <w:sz w:val="28"/>
          <w:szCs w:val="28"/>
        </w:rPr>
      </w:pPr>
    </w:p>
    <w:p w14:paraId="13C4E195" w14:textId="0644277F" w:rsidR="00351341" w:rsidRPr="003E4E94" w:rsidRDefault="00F5748B" w:rsidP="00533D7D">
      <w:pPr>
        <w:pStyle w:val="corte4fondo"/>
        <w:numPr>
          <w:ilvl w:val="0"/>
          <w:numId w:val="1"/>
        </w:numPr>
        <w:ind w:left="0" w:hanging="567"/>
        <w:rPr>
          <w:rFonts w:cs="Arial"/>
          <w:sz w:val="28"/>
          <w:szCs w:val="28"/>
        </w:rPr>
      </w:pPr>
      <w:r w:rsidRPr="003E4E94">
        <w:rPr>
          <w:rFonts w:cs="Arial"/>
          <w:sz w:val="28"/>
          <w:szCs w:val="28"/>
        </w:rPr>
        <w:t xml:space="preserve">De ahí que </w:t>
      </w:r>
      <w:r w:rsidR="003D1481" w:rsidRPr="003E4E94">
        <w:rPr>
          <w:rFonts w:cs="Arial"/>
          <w:sz w:val="28"/>
          <w:szCs w:val="28"/>
        </w:rPr>
        <w:t xml:space="preserve">no </w:t>
      </w:r>
      <w:r w:rsidRPr="003E4E94">
        <w:rPr>
          <w:rFonts w:cs="Arial"/>
          <w:sz w:val="28"/>
          <w:szCs w:val="28"/>
        </w:rPr>
        <w:t xml:space="preserve">pueda considerarse </w:t>
      </w:r>
      <w:r w:rsidR="002F1622" w:rsidRPr="003E4E94">
        <w:rPr>
          <w:rFonts w:cs="Arial"/>
          <w:sz w:val="28"/>
          <w:szCs w:val="28"/>
        </w:rPr>
        <w:t xml:space="preserve">necesaria una medida legislativa que, con el </w:t>
      </w:r>
      <w:r w:rsidR="00602ED4" w:rsidRPr="003E4E94">
        <w:rPr>
          <w:rFonts w:cs="Arial"/>
          <w:sz w:val="28"/>
          <w:szCs w:val="28"/>
        </w:rPr>
        <w:t xml:space="preserve">propósito de brindar seguridad jurídica a los deudores de buena fe, </w:t>
      </w:r>
      <w:r w:rsidR="004A65CC" w:rsidRPr="003E4E94">
        <w:rPr>
          <w:rFonts w:cs="Arial"/>
          <w:sz w:val="28"/>
          <w:szCs w:val="28"/>
        </w:rPr>
        <w:t xml:space="preserve">genere una mayor inseguridad jurídica </w:t>
      </w:r>
      <w:r w:rsidR="00DB4DA3" w:rsidRPr="003E4E94">
        <w:rPr>
          <w:rFonts w:cs="Arial"/>
          <w:sz w:val="28"/>
          <w:szCs w:val="28"/>
        </w:rPr>
        <w:t>en las personas propietarias</w:t>
      </w:r>
      <w:r w:rsidR="00037BDC" w:rsidRPr="003E4E94">
        <w:rPr>
          <w:rFonts w:cs="Arial"/>
          <w:sz w:val="28"/>
          <w:szCs w:val="28"/>
        </w:rPr>
        <w:t xml:space="preserve"> auténticas</w:t>
      </w:r>
      <w:r w:rsidR="009F0EB0" w:rsidRPr="003E4E94">
        <w:rPr>
          <w:rFonts w:cs="Arial"/>
          <w:sz w:val="28"/>
          <w:szCs w:val="28"/>
        </w:rPr>
        <w:t xml:space="preserve">, máxime cuando el legislador del estado de Puebla </w:t>
      </w:r>
      <w:r w:rsidR="00E84856" w:rsidRPr="003E4E94">
        <w:rPr>
          <w:rFonts w:cs="Arial"/>
          <w:sz w:val="28"/>
          <w:szCs w:val="28"/>
        </w:rPr>
        <w:t xml:space="preserve">pudo haber diseñado una medida </w:t>
      </w:r>
      <w:r w:rsidR="009F0EB0" w:rsidRPr="003E4E94">
        <w:rPr>
          <w:rFonts w:cs="Arial"/>
          <w:sz w:val="28"/>
          <w:szCs w:val="28"/>
        </w:rPr>
        <w:t>alternativa</w:t>
      </w:r>
      <w:r w:rsidR="00E84856" w:rsidRPr="003E4E94">
        <w:rPr>
          <w:rFonts w:cs="Arial"/>
          <w:sz w:val="28"/>
          <w:szCs w:val="28"/>
        </w:rPr>
        <w:t xml:space="preserve"> igualmente eficaz, pero menos gravosa</w:t>
      </w:r>
      <w:r w:rsidR="00DD668D" w:rsidRPr="003E4E94">
        <w:rPr>
          <w:rFonts w:cs="Arial"/>
          <w:sz w:val="28"/>
          <w:szCs w:val="28"/>
        </w:rPr>
        <w:t xml:space="preserve">. </w:t>
      </w:r>
    </w:p>
    <w:p w14:paraId="24E9B37B" w14:textId="77777777" w:rsidR="00533D7D" w:rsidRPr="003E4E94" w:rsidRDefault="00533D7D" w:rsidP="00384EAB">
      <w:pPr>
        <w:pStyle w:val="Prrafodelista"/>
        <w:spacing w:line="360" w:lineRule="auto"/>
        <w:rPr>
          <w:rFonts w:cs="Arial"/>
          <w:sz w:val="28"/>
          <w:szCs w:val="28"/>
        </w:rPr>
      </w:pPr>
    </w:p>
    <w:p w14:paraId="21205029" w14:textId="17404DBE" w:rsidR="00062476" w:rsidRPr="003E4E94" w:rsidRDefault="00533D7D" w:rsidP="00062476">
      <w:pPr>
        <w:pStyle w:val="corte4fondo"/>
        <w:numPr>
          <w:ilvl w:val="0"/>
          <w:numId w:val="1"/>
        </w:numPr>
        <w:ind w:left="0" w:hanging="709"/>
        <w:rPr>
          <w:rFonts w:cs="Arial"/>
          <w:sz w:val="28"/>
          <w:szCs w:val="28"/>
        </w:rPr>
      </w:pPr>
      <w:r w:rsidRPr="003E4E94">
        <w:rPr>
          <w:rFonts w:cs="Arial"/>
          <w:sz w:val="28"/>
          <w:szCs w:val="28"/>
        </w:rPr>
        <w:t>En consecuencia, al no superar la grada de necesidad</w:t>
      </w:r>
      <w:r w:rsidR="00E71E2F" w:rsidRPr="003E4E94">
        <w:rPr>
          <w:rFonts w:cs="Arial"/>
          <w:sz w:val="28"/>
          <w:szCs w:val="28"/>
        </w:rPr>
        <w:t xml:space="preserve"> del test de proporcionalidad</w:t>
      </w:r>
      <w:r w:rsidRPr="003E4E94">
        <w:rPr>
          <w:rFonts w:cs="Arial"/>
          <w:sz w:val="28"/>
          <w:szCs w:val="28"/>
        </w:rPr>
        <w:t xml:space="preserve">, esta Primera Sala concluye que el </w:t>
      </w:r>
      <w:r w:rsidRPr="003E4E94">
        <w:rPr>
          <w:rFonts w:cs="Arial"/>
          <w:b/>
          <w:bCs/>
          <w:sz w:val="28"/>
          <w:szCs w:val="28"/>
        </w:rPr>
        <w:t xml:space="preserve">artículo </w:t>
      </w:r>
      <w:r w:rsidRPr="003E4E94">
        <w:rPr>
          <w:rFonts w:cs="Arial"/>
          <w:b/>
          <w:bCs/>
          <w:sz w:val="28"/>
          <w:szCs w:val="28"/>
          <w:lang w:val="es-MX" w:eastAsia="en-US"/>
        </w:rPr>
        <w:t xml:space="preserve">2947 del Código Civil para el Estado </w:t>
      </w:r>
      <w:r w:rsidR="00A0261F">
        <w:rPr>
          <w:rFonts w:cs="Arial"/>
          <w:b/>
          <w:bCs/>
          <w:sz w:val="28"/>
          <w:szCs w:val="28"/>
          <w:lang w:val="es-MX" w:eastAsia="en-US"/>
        </w:rPr>
        <w:t xml:space="preserve">Libre y Soberano </w:t>
      </w:r>
      <w:r w:rsidRPr="003E4E94">
        <w:rPr>
          <w:rFonts w:cs="Arial"/>
          <w:b/>
          <w:bCs/>
          <w:sz w:val="28"/>
          <w:szCs w:val="28"/>
          <w:lang w:val="es-MX" w:eastAsia="en-US"/>
        </w:rPr>
        <w:t>de Puebla</w:t>
      </w:r>
      <w:r w:rsidR="00063B05" w:rsidRPr="003E4E94">
        <w:rPr>
          <w:rFonts w:cs="Arial"/>
          <w:b/>
          <w:bCs/>
          <w:sz w:val="28"/>
          <w:szCs w:val="28"/>
          <w:lang w:val="es-MX" w:eastAsia="en-US"/>
        </w:rPr>
        <w:t xml:space="preserve"> </w:t>
      </w:r>
      <w:r w:rsidR="009C4CA7" w:rsidRPr="003E4E94">
        <w:rPr>
          <w:rFonts w:cs="Arial"/>
          <w:b/>
          <w:bCs/>
          <w:sz w:val="28"/>
          <w:szCs w:val="28"/>
          <w:lang w:val="es-MX" w:eastAsia="en-US"/>
        </w:rPr>
        <w:t>es</w:t>
      </w:r>
      <w:r w:rsidR="00063B05" w:rsidRPr="003E4E94">
        <w:rPr>
          <w:rFonts w:cs="Arial"/>
          <w:b/>
          <w:bCs/>
          <w:sz w:val="28"/>
          <w:szCs w:val="28"/>
          <w:lang w:val="es-MX" w:eastAsia="en-US"/>
        </w:rPr>
        <w:t xml:space="preserve"> </w:t>
      </w:r>
      <w:r w:rsidR="00063B05" w:rsidRPr="003E4E94">
        <w:rPr>
          <w:rFonts w:cs="Arial"/>
          <w:b/>
          <w:bCs/>
          <w:sz w:val="28"/>
          <w:szCs w:val="28"/>
          <w:u w:val="single"/>
          <w:lang w:val="es-MX" w:eastAsia="en-US"/>
        </w:rPr>
        <w:t>inconstitucional</w:t>
      </w:r>
      <w:r w:rsidR="00063B05" w:rsidRPr="003E4E94">
        <w:rPr>
          <w:rFonts w:cs="Arial"/>
          <w:sz w:val="28"/>
          <w:szCs w:val="28"/>
          <w:lang w:val="es-MX" w:eastAsia="en-US"/>
        </w:rPr>
        <w:t>, por lo que no p</w:t>
      </w:r>
      <w:r w:rsidR="002A2CF3" w:rsidRPr="003E4E94">
        <w:rPr>
          <w:rFonts w:cs="Arial"/>
          <w:sz w:val="28"/>
          <w:szCs w:val="28"/>
          <w:lang w:val="es-MX" w:eastAsia="en-US"/>
        </w:rPr>
        <w:t>odrá</w:t>
      </w:r>
      <w:r w:rsidR="00063B05" w:rsidRPr="003E4E94">
        <w:rPr>
          <w:rFonts w:cs="Arial"/>
          <w:sz w:val="28"/>
          <w:szCs w:val="28"/>
          <w:lang w:val="es-MX" w:eastAsia="en-US"/>
        </w:rPr>
        <w:t xml:space="preserve"> aplicarse en</w:t>
      </w:r>
      <w:r w:rsidR="002A2CF3" w:rsidRPr="003E4E94">
        <w:rPr>
          <w:rFonts w:cs="Arial"/>
          <w:sz w:val="28"/>
          <w:szCs w:val="28"/>
          <w:lang w:val="es-MX" w:eastAsia="en-US"/>
        </w:rPr>
        <w:t xml:space="preserve"> perjuicio de los recurrentes</w:t>
      </w:r>
      <w:r w:rsidR="00063B05" w:rsidRPr="003E4E94">
        <w:rPr>
          <w:rFonts w:cs="Arial"/>
          <w:sz w:val="28"/>
          <w:szCs w:val="28"/>
          <w:lang w:val="es-MX" w:eastAsia="en-US"/>
        </w:rPr>
        <w:t xml:space="preserve"> </w:t>
      </w:r>
      <w:r w:rsidR="00723855" w:rsidRPr="003E4E94">
        <w:rPr>
          <w:rFonts w:cs="Arial"/>
          <w:sz w:val="28"/>
          <w:szCs w:val="28"/>
          <w:lang w:val="es-MX" w:eastAsia="en-US"/>
        </w:rPr>
        <w:t xml:space="preserve">en el </w:t>
      </w:r>
      <w:r w:rsidR="00063B05" w:rsidRPr="003E4E94">
        <w:rPr>
          <w:rFonts w:cs="Arial"/>
          <w:sz w:val="28"/>
          <w:szCs w:val="28"/>
          <w:lang w:val="es-MX" w:eastAsia="en-US"/>
        </w:rPr>
        <w:t>caso concreto</w:t>
      </w:r>
      <w:r w:rsidR="00723855" w:rsidRPr="003E4E94">
        <w:rPr>
          <w:rFonts w:cs="Arial"/>
          <w:sz w:val="28"/>
          <w:szCs w:val="28"/>
          <w:lang w:val="es-MX" w:eastAsia="en-US"/>
        </w:rPr>
        <w:t>,</w:t>
      </w:r>
      <w:r w:rsidR="00063B05" w:rsidRPr="003E4E94">
        <w:rPr>
          <w:rFonts w:cs="Arial"/>
          <w:sz w:val="28"/>
          <w:szCs w:val="28"/>
          <w:lang w:val="es-MX" w:eastAsia="en-US"/>
        </w:rPr>
        <w:t xml:space="preserve"> </w:t>
      </w:r>
      <w:r w:rsidR="00077A5D" w:rsidRPr="003E4E94">
        <w:rPr>
          <w:rFonts w:cs="Arial"/>
          <w:sz w:val="28"/>
          <w:szCs w:val="28"/>
          <w:lang w:val="es-MX" w:eastAsia="en-US"/>
        </w:rPr>
        <w:t xml:space="preserve">como fundamento para declarar </w:t>
      </w:r>
      <w:r w:rsidR="00063B05" w:rsidRPr="003E4E94">
        <w:rPr>
          <w:rFonts w:cs="Arial"/>
          <w:sz w:val="28"/>
          <w:szCs w:val="28"/>
          <w:lang w:val="es-MX" w:eastAsia="en-US"/>
        </w:rPr>
        <w:t xml:space="preserve">la </w:t>
      </w:r>
      <w:r w:rsidR="007D64C5" w:rsidRPr="003E4E94">
        <w:rPr>
          <w:rFonts w:cs="Arial"/>
          <w:sz w:val="28"/>
          <w:szCs w:val="28"/>
          <w:lang w:val="es-MX" w:eastAsia="en-US"/>
        </w:rPr>
        <w:t xml:space="preserve">validez </w:t>
      </w:r>
      <w:r w:rsidR="00063B05" w:rsidRPr="003E4E94">
        <w:rPr>
          <w:rFonts w:cs="Arial"/>
          <w:sz w:val="28"/>
          <w:szCs w:val="28"/>
          <w:lang w:val="es-MX" w:eastAsia="en-US"/>
        </w:rPr>
        <w:t>de la hipoteca</w:t>
      </w:r>
      <w:r w:rsidR="00F1339D" w:rsidRPr="003E4E94">
        <w:rPr>
          <w:rFonts w:cs="Arial"/>
          <w:sz w:val="28"/>
          <w:szCs w:val="28"/>
          <w:lang w:val="es-MX" w:eastAsia="en-US"/>
        </w:rPr>
        <w:t xml:space="preserve"> constituida</w:t>
      </w:r>
      <w:r w:rsidR="00063B05" w:rsidRPr="003E4E94">
        <w:rPr>
          <w:rFonts w:cs="Arial"/>
          <w:sz w:val="28"/>
          <w:szCs w:val="28"/>
          <w:lang w:val="es-MX" w:eastAsia="en-US"/>
        </w:rPr>
        <w:t xml:space="preserve"> </w:t>
      </w:r>
      <w:r w:rsidR="00077A5D" w:rsidRPr="003E4E94">
        <w:rPr>
          <w:rFonts w:cs="Arial"/>
          <w:sz w:val="28"/>
          <w:szCs w:val="28"/>
          <w:lang w:val="es-MX" w:eastAsia="en-US"/>
        </w:rPr>
        <w:t xml:space="preserve">por </w:t>
      </w:r>
      <w:r w:rsidR="00470808">
        <w:rPr>
          <w:rFonts w:cs="Arial"/>
          <w:color w:val="FF0000"/>
          <w:sz w:val="28"/>
          <w:szCs w:val="28"/>
          <w:lang w:val="es-MX" w:eastAsia="en-US"/>
        </w:rPr>
        <w:t>la Institución Bancaria</w:t>
      </w:r>
      <w:r w:rsidR="00077A5D" w:rsidRPr="003E4E94">
        <w:rPr>
          <w:rFonts w:cs="Arial"/>
          <w:sz w:val="28"/>
          <w:szCs w:val="28"/>
          <w:lang w:val="es-MX" w:eastAsia="en-US"/>
        </w:rPr>
        <w:t xml:space="preserve"> </w:t>
      </w:r>
      <w:r w:rsidR="001F5C6D" w:rsidRPr="003E4E94">
        <w:rPr>
          <w:rFonts w:cs="Arial"/>
          <w:sz w:val="28"/>
          <w:szCs w:val="28"/>
          <w:lang w:val="es-MX"/>
        </w:rPr>
        <w:t xml:space="preserve">y el </w:t>
      </w:r>
      <w:r w:rsidR="001F5C6D" w:rsidRPr="00470808">
        <w:rPr>
          <w:rFonts w:cs="Arial"/>
          <w:color w:val="FF0000"/>
          <w:sz w:val="28"/>
          <w:szCs w:val="28"/>
          <w:lang w:val="es-MX"/>
        </w:rPr>
        <w:t xml:space="preserve">señor </w:t>
      </w:r>
      <w:r w:rsidR="00470808">
        <w:rPr>
          <w:rFonts w:ascii="Arial-ItalicMT" w:eastAsiaTheme="minorHAnsi" w:hAnsi="Arial-ItalicMT" w:cs="Arial-ItalicMT"/>
          <w:color w:val="FF0000"/>
          <w:sz w:val="28"/>
          <w:szCs w:val="28"/>
          <w:lang w:val="es-MX" w:eastAsia="en-US"/>
        </w:rPr>
        <w:lastRenderedPageBreak/>
        <w:t>“C”</w:t>
      </w:r>
      <w:r w:rsidR="001F5C6D" w:rsidRPr="003E4E94">
        <w:rPr>
          <w:rFonts w:cs="Arial"/>
          <w:sz w:val="28"/>
          <w:szCs w:val="28"/>
          <w:lang w:val="es-MX"/>
        </w:rPr>
        <w:t xml:space="preserve">, con el consentimiento de su cónyuge la </w:t>
      </w:r>
      <w:r w:rsidR="001F5C6D" w:rsidRPr="00470808">
        <w:rPr>
          <w:rFonts w:cs="Arial"/>
          <w:color w:val="FF0000"/>
          <w:sz w:val="28"/>
          <w:szCs w:val="28"/>
          <w:lang w:val="es-MX"/>
        </w:rPr>
        <w:t xml:space="preserve">señora </w:t>
      </w:r>
      <w:r w:rsidR="00470808">
        <w:rPr>
          <w:rFonts w:cs="Arial"/>
          <w:color w:val="FF0000"/>
          <w:sz w:val="28"/>
          <w:szCs w:val="28"/>
          <w:lang w:val="es-MX"/>
        </w:rPr>
        <w:t>“D”</w:t>
      </w:r>
      <w:r w:rsidR="003438C7" w:rsidRPr="003E4E94">
        <w:rPr>
          <w:rFonts w:cs="Arial"/>
          <w:sz w:val="28"/>
          <w:szCs w:val="28"/>
          <w:lang w:val="es-MX" w:eastAsia="en-US"/>
        </w:rPr>
        <w:t xml:space="preserve">, </w:t>
      </w:r>
      <w:r w:rsidR="00063B05" w:rsidRPr="003E4E94">
        <w:rPr>
          <w:rFonts w:cs="Arial"/>
          <w:sz w:val="28"/>
          <w:szCs w:val="28"/>
          <w:lang w:val="es-MX" w:eastAsia="en-US"/>
        </w:rPr>
        <w:t xml:space="preserve">sobre el </w:t>
      </w:r>
      <w:r w:rsidR="00062476" w:rsidRPr="003E4E94">
        <w:rPr>
          <w:rFonts w:cs="Arial"/>
          <w:sz w:val="28"/>
          <w:szCs w:val="28"/>
        </w:rPr>
        <w:t xml:space="preserve">inmueble identificado con </w:t>
      </w:r>
      <w:r w:rsidR="00062476" w:rsidRPr="003E4E94">
        <w:rPr>
          <w:rFonts w:eastAsia="Calibri" w:cs="Arial"/>
          <w:sz w:val="28"/>
          <w:szCs w:val="28"/>
          <w:lang w:val="es-MX" w:eastAsia="en-US"/>
        </w:rPr>
        <w:t xml:space="preserve">el número </w:t>
      </w:r>
      <w:proofErr w:type="spellStart"/>
      <w:r w:rsidR="00470808">
        <w:rPr>
          <w:rFonts w:eastAsia="Calibri" w:cs="Arial"/>
          <w:color w:val="FF0000"/>
          <w:sz w:val="28"/>
          <w:szCs w:val="28"/>
          <w:lang w:val="es-MX" w:eastAsia="en-US"/>
        </w:rPr>
        <w:t>Número</w:t>
      </w:r>
      <w:proofErr w:type="spellEnd"/>
      <w:r w:rsidR="00470808">
        <w:rPr>
          <w:rFonts w:eastAsia="Calibri" w:cs="Arial"/>
          <w:color w:val="FF0000"/>
          <w:sz w:val="28"/>
          <w:szCs w:val="28"/>
          <w:lang w:val="es-MX" w:eastAsia="en-US"/>
        </w:rPr>
        <w:t xml:space="preserve"> de un inmueble</w:t>
      </w:r>
      <w:r w:rsidR="00062476" w:rsidRPr="003E4E94">
        <w:rPr>
          <w:rFonts w:eastAsia="Calibri" w:cs="Arial"/>
          <w:sz w:val="28"/>
          <w:szCs w:val="28"/>
          <w:lang w:val="es-MX" w:eastAsia="en-US"/>
        </w:rPr>
        <w:t xml:space="preserve"> (</w:t>
      </w:r>
      <w:r w:rsidR="00470808">
        <w:rPr>
          <w:rFonts w:eastAsia="Calibri" w:cs="Arial"/>
          <w:color w:val="FF0000"/>
          <w:sz w:val="28"/>
          <w:szCs w:val="28"/>
          <w:lang w:val="es-MX" w:eastAsia="en-US"/>
        </w:rPr>
        <w:t>número del inmueble en letras</w:t>
      </w:r>
      <w:r w:rsidR="00062476" w:rsidRPr="003E4E94">
        <w:rPr>
          <w:rFonts w:eastAsia="Calibri" w:cs="Arial"/>
          <w:sz w:val="28"/>
          <w:szCs w:val="28"/>
          <w:lang w:val="es-MX" w:eastAsia="en-US"/>
        </w:rPr>
        <w:t xml:space="preserve">), de la calle </w:t>
      </w:r>
      <w:r w:rsidR="00470808">
        <w:rPr>
          <w:rFonts w:eastAsia="Calibri" w:cs="Arial"/>
          <w:color w:val="FF0000"/>
          <w:sz w:val="28"/>
          <w:szCs w:val="28"/>
          <w:lang w:val="es-MX" w:eastAsia="en-US"/>
        </w:rPr>
        <w:t>Nombre de una calle</w:t>
      </w:r>
      <w:r w:rsidR="00062476" w:rsidRPr="003E4E94">
        <w:rPr>
          <w:rFonts w:eastAsia="Calibri" w:cs="Arial"/>
          <w:sz w:val="28"/>
          <w:szCs w:val="28"/>
          <w:lang w:val="es-MX" w:eastAsia="en-US"/>
        </w:rPr>
        <w:t xml:space="preserve">, colonia </w:t>
      </w:r>
      <w:r w:rsidR="00470808">
        <w:rPr>
          <w:rFonts w:eastAsia="Calibri" w:cs="Arial"/>
          <w:color w:val="FF0000"/>
          <w:sz w:val="28"/>
          <w:szCs w:val="28"/>
          <w:lang w:val="es-MX" w:eastAsia="en-US"/>
        </w:rPr>
        <w:t>Nombre de una colonia</w:t>
      </w:r>
      <w:r w:rsidR="00062476" w:rsidRPr="003E4E94">
        <w:rPr>
          <w:rFonts w:eastAsia="Calibri" w:cs="Arial"/>
          <w:sz w:val="28"/>
          <w:szCs w:val="28"/>
          <w:lang w:val="es-MX" w:eastAsia="en-US"/>
        </w:rPr>
        <w:t>, en la ciudad de Puebla, propiedad de</w:t>
      </w:r>
      <w:r w:rsidR="00E60E85" w:rsidRPr="003E4E94">
        <w:rPr>
          <w:rFonts w:eastAsia="Calibri" w:cs="Arial"/>
          <w:sz w:val="28"/>
          <w:szCs w:val="28"/>
          <w:lang w:val="es-MX" w:eastAsia="en-US"/>
        </w:rPr>
        <w:t xml:space="preserve">l </w:t>
      </w:r>
      <w:r w:rsidR="00E60E85" w:rsidRPr="00470808">
        <w:rPr>
          <w:rFonts w:eastAsia="Calibri" w:cs="Arial"/>
          <w:color w:val="FF0000"/>
          <w:sz w:val="28"/>
          <w:szCs w:val="28"/>
          <w:lang w:val="es-MX" w:eastAsia="en-US"/>
        </w:rPr>
        <w:t>señor</w:t>
      </w:r>
      <w:r w:rsidR="00062476" w:rsidRPr="00470808">
        <w:rPr>
          <w:rFonts w:eastAsia="Calibri" w:cs="Arial"/>
          <w:color w:val="FF0000"/>
          <w:sz w:val="28"/>
          <w:szCs w:val="28"/>
          <w:lang w:val="es-MX" w:eastAsia="en-US"/>
        </w:rPr>
        <w:t xml:space="preserve"> </w:t>
      </w:r>
      <w:r w:rsidR="00470808">
        <w:rPr>
          <w:rFonts w:cs="Arial"/>
          <w:color w:val="FF0000"/>
          <w:sz w:val="28"/>
          <w:szCs w:val="28"/>
        </w:rPr>
        <w:t>“A”</w:t>
      </w:r>
      <w:r w:rsidR="00E60E85" w:rsidRPr="003E4E94">
        <w:rPr>
          <w:rFonts w:cs="Arial"/>
          <w:color w:val="FF0000"/>
          <w:sz w:val="28"/>
          <w:szCs w:val="28"/>
        </w:rPr>
        <w:t xml:space="preserve"> </w:t>
      </w:r>
      <w:r w:rsidR="00E60E85" w:rsidRPr="003E4E94">
        <w:rPr>
          <w:rFonts w:cs="Arial"/>
          <w:sz w:val="28"/>
          <w:szCs w:val="28"/>
        </w:rPr>
        <w:t xml:space="preserve">y la </w:t>
      </w:r>
      <w:r w:rsidR="00E60E85" w:rsidRPr="00470808">
        <w:rPr>
          <w:rFonts w:cs="Arial"/>
          <w:color w:val="FF0000"/>
          <w:sz w:val="28"/>
          <w:szCs w:val="28"/>
        </w:rPr>
        <w:t xml:space="preserve">señora </w:t>
      </w:r>
      <w:r w:rsidR="00470808">
        <w:rPr>
          <w:rFonts w:cs="Arial"/>
          <w:color w:val="FF0000"/>
          <w:sz w:val="28"/>
          <w:szCs w:val="28"/>
        </w:rPr>
        <w:t>“B”</w:t>
      </w:r>
      <w:r w:rsidR="003438C7" w:rsidRPr="003E4E94">
        <w:rPr>
          <w:rFonts w:cs="Arial"/>
          <w:sz w:val="28"/>
          <w:szCs w:val="28"/>
        </w:rPr>
        <w:t>.</w:t>
      </w:r>
    </w:p>
    <w:p w14:paraId="63E15BF3" w14:textId="77777777" w:rsidR="00351341" w:rsidRPr="003E4E94" w:rsidRDefault="00351341" w:rsidP="00351341">
      <w:pPr>
        <w:pStyle w:val="paragraph"/>
        <w:spacing w:before="0" w:beforeAutospacing="0" w:after="0" w:afterAutospacing="0" w:line="360" w:lineRule="auto"/>
        <w:textAlignment w:val="baseline"/>
        <w:rPr>
          <w:rStyle w:val="normaltextrun"/>
          <w:rFonts w:ascii="Arial" w:hAnsi="Arial" w:cs="Arial"/>
          <w:b/>
          <w:bCs/>
          <w:sz w:val="28"/>
          <w:szCs w:val="28"/>
          <w:lang w:val="es-ES"/>
        </w:rPr>
      </w:pPr>
    </w:p>
    <w:p w14:paraId="107E5F21" w14:textId="338686A5" w:rsidR="007169E6" w:rsidRPr="003E4E94" w:rsidRDefault="007169E6" w:rsidP="0045340C">
      <w:pPr>
        <w:pStyle w:val="paragraph"/>
        <w:numPr>
          <w:ilvl w:val="0"/>
          <w:numId w:val="11"/>
        </w:numPr>
        <w:spacing w:before="0" w:beforeAutospacing="0" w:after="0" w:afterAutospacing="0" w:line="360" w:lineRule="auto"/>
        <w:ind w:left="0" w:firstLine="0"/>
        <w:jc w:val="center"/>
        <w:textAlignment w:val="baseline"/>
        <w:rPr>
          <w:rFonts w:ascii="Arial" w:hAnsi="Arial" w:cs="Arial"/>
          <w:b/>
          <w:bCs/>
          <w:sz w:val="28"/>
          <w:szCs w:val="28"/>
          <w:lang w:val="es-ES"/>
        </w:rPr>
      </w:pPr>
      <w:r w:rsidRPr="003E4E94">
        <w:rPr>
          <w:rStyle w:val="normaltextrun"/>
          <w:rFonts w:ascii="Arial" w:hAnsi="Arial" w:cs="Arial"/>
          <w:b/>
          <w:bCs/>
          <w:sz w:val="28"/>
          <w:szCs w:val="28"/>
          <w:lang w:val="es-ES"/>
        </w:rPr>
        <w:t>DECISIÓN</w:t>
      </w:r>
    </w:p>
    <w:p w14:paraId="5B14380C" w14:textId="77777777" w:rsidR="007169E6" w:rsidRPr="003E4E94" w:rsidRDefault="007169E6" w:rsidP="007169E6">
      <w:pPr>
        <w:pStyle w:val="paragraph"/>
        <w:spacing w:before="0" w:beforeAutospacing="0" w:after="0" w:afterAutospacing="0" w:line="360" w:lineRule="auto"/>
        <w:ind w:left="15" w:hanging="724"/>
        <w:jc w:val="center"/>
        <w:textAlignment w:val="baseline"/>
        <w:rPr>
          <w:rFonts w:ascii="Arial" w:hAnsi="Arial" w:cs="Arial"/>
          <w:sz w:val="28"/>
          <w:szCs w:val="28"/>
        </w:rPr>
      </w:pPr>
      <w:r w:rsidRPr="003E4E94">
        <w:rPr>
          <w:rStyle w:val="eop"/>
          <w:rFonts w:cs="Arial"/>
          <w:sz w:val="28"/>
          <w:szCs w:val="28"/>
        </w:rPr>
        <w:t> </w:t>
      </w:r>
    </w:p>
    <w:p w14:paraId="7A080DCA" w14:textId="602AF895" w:rsidR="00C66892" w:rsidRDefault="00912902" w:rsidP="00C66892">
      <w:pPr>
        <w:pStyle w:val="Prrafodelista"/>
        <w:numPr>
          <w:ilvl w:val="0"/>
          <w:numId w:val="1"/>
        </w:numPr>
        <w:tabs>
          <w:tab w:val="left" w:pos="-284"/>
          <w:tab w:val="left" w:pos="142"/>
        </w:tabs>
        <w:spacing w:line="360" w:lineRule="auto"/>
        <w:ind w:left="0" w:right="51" w:hanging="709"/>
        <w:jc w:val="both"/>
        <w:rPr>
          <w:rFonts w:ascii="Arial" w:eastAsia="Calibri" w:hAnsi="Arial" w:cs="Arial"/>
          <w:sz w:val="28"/>
          <w:szCs w:val="28"/>
          <w:lang w:eastAsia="en-US"/>
        </w:rPr>
      </w:pPr>
      <w:r w:rsidRPr="00C66892">
        <w:rPr>
          <w:rFonts w:ascii="Arial" w:hAnsi="Arial" w:cs="Arial"/>
          <w:sz w:val="28"/>
          <w:szCs w:val="28"/>
        </w:rPr>
        <w:t xml:space="preserve">Al haber resultado </w:t>
      </w:r>
      <w:r w:rsidRPr="00C66892">
        <w:rPr>
          <w:rFonts w:ascii="Arial" w:hAnsi="Arial" w:cs="Arial"/>
          <w:b/>
          <w:bCs/>
          <w:sz w:val="28"/>
          <w:szCs w:val="28"/>
        </w:rPr>
        <w:t>fundado</w:t>
      </w:r>
      <w:r w:rsidR="00D305E3" w:rsidRPr="00C66892">
        <w:rPr>
          <w:rFonts w:ascii="Arial" w:hAnsi="Arial" w:cs="Arial"/>
          <w:b/>
          <w:bCs/>
          <w:sz w:val="28"/>
          <w:szCs w:val="28"/>
        </w:rPr>
        <w:t>s</w:t>
      </w:r>
      <w:r w:rsidR="005C21B9" w:rsidRPr="00C66892">
        <w:rPr>
          <w:rFonts w:ascii="Arial" w:hAnsi="Arial" w:cs="Arial"/>
          <w:sz w:val="28"/>
          <w:szCs w:val="28"/>
        </w:rPr>
        <w:t xml:space="preserve"> los agravios expresados por los recurrentes en torno a la </w:t>
      </w:r>
      <w:r w:rsidR="005C21B9" w:rsidRPr="00C66892">
        <w:rPr>
          <w:rFonts w:ascii="Arial" w:hAnsi="Arial" w:cs="Arial"/>
          <w:b/>
          <w:bCs/>
          <w:sz w:val="28"/>
          <w:szCs w:val="28"/>
        </w:rPr>
        <w:t xml:space="preserve">inconstitucionalidad del artículo 2947 del Código Civil para el Estado </w:t>
      </w:r>
      <w:r w:rsidR="00A0261F">
        <w:rPr>
          <w:rFonts w:ascii="Arial" w:hAnsi="Arial" w:cs="Arial"/>
          <w:b/>
          <w:bCs/>
          <w:sz w:val="28"/>
          <w:szCs w:val="28"/>
        </w:rPr>
        <w:t xml:space="preserve">Libre y Soberano </w:t>
      </w:r>
      <w:r w:rsidR="005C21B9" w:rsidRPr="00C66892">
        <w:rPr>
          <w:rFonts w:ascii="Arial" w:hAnsi="Arial" w:cs="Arial"/>
          <w:b/>
          <w:bCs/>
          <w:sz w:val="28"/>
          <w:szCs w:val="28"/>
        </w:rPr>
        <w:t>de Puebla</w:t>
      </w:r>
      <w:r w:rsidR="005C21B9" w:rsidRPr="00C66892">
        <w:rPr>
          <w:rFonts w:ascii="Arial" w:hAnsi="Arial" w:cs="Arial"/>
          <w:sz w:val="28"/>
          <w:szCs w:val="28"/>
        </w:rPr>
        <w:t xml:space="preserve"> y</w:t>
      </w:r>
      <w:r w:rsidR="006D55AF" w:rsidRPr="00C66892">
        <w:rPr>
          <w:rFonts w:ascii="Arial" w:hAnsi="Arial" w:cs="Arial"/>
          <w:sz w:val="28"/>
          <w:szCs w:val="28"/>
        </w:rPr>
        <w:t xml:space="preserve">, en consecuencia, </w:t>
      </w:r>
      <w:r w:rsidR="00AF3D16" w:rsidRPr="00C66892">
        <w:rPr>
          <w:rFonts w:ascii="Arial" w:hAnsi="Arial" w:cs="Arial"/>
          <w:sz w:val="28"/>
          <w:szCs w:val="28"/>
        </w:rPr>
        <w:t>sobre</w:t>
      </w:r>
      <w:r w:rsidR="00B10165" w:rsidRPr="00C66892">
        <w:rPr>
          <w:rFonts w:ascii="Arial" w:hAnsi="Arial" w:cs="Arial"/>
          <w:sz w:val="28"/>
          <w:szCs w:val="28"/>
        </w:rPr>
        <w:t xml:space="preserve"> la nulidad de la hipoteca </w:t>
      </w:r>
      <w:r w:rsidR="00E74263" w:rsidRPr="00C66892">
        <w:rPr>
          <w:rFonts w:ascii="Arial" w:hAnsi="Arial" w:cs="Arial"/>
          <w:sz w:val="28"/>
          <w:szCs w:val="28"/>
        </w:rPr>
        <w:t>constituida sobre el inmueble de su propiedad</w:t>
      </w:r>
      <w:r w:rsidRPr="00C66892">
        <w:rPr>
          <w:rFonts w:ascii="Arial" w:hAnsi="Arial" w:cs="Arial"/>
          <w:sz w:val="28"/>
          <w:szCs w:val="28"/>
          <w:lang w:val="es-MX" w:eastAsia="es-ES"/>
        </w:rPr>
        <w:t xml:space="preserve">, lo procedente es </w:t>
      </w:r>
      <w:r w:rsidRPr="00C66892">
        <w:rPr>
          <w:rFonts w:ascii="Arial" w:hAnsi="Arial" w:cs="Arial"/>
          <w:b/>
          <w:bCs/>
          <w:sz w:val="28"/>
          <w:szCs w:val="28"/>
          <w:lang w:val="es-MX" w:eastAsia="es-ES"/>
        </w:rPr>
        <w:t xml:space="preserve">revocar </w:t>
      </w:r>
      <w:r w:rsidRPr="00C66892">
        <w:rPr>
          <w:rFonts w:ascii="Arial" w:hAnsi="Arial" w:cs="Arial"/>
          <w:sz w:val="28"/>
          <w:szCs w:val="28"/>
          <w:lang w:val="es-MX" w:eastAsia="es-ES"/>
        </w:rPr>
        <w:t xml:space="preserve">la sentencia reclamada y </w:t>
      </w:r>
      <w:r w:rsidRPr="00C66892">
        <w:rPr>
          <w:rFonts w:ascii="Arial" w:hAnsi="Arial" w:cs="Arial"/>
          <w:b/>
          <w:bCs/>
          <w:sz w:val="28"/>
          <w:szCs w:val="28"/>
          <w:lang w:val="es-MX" w:eastAsia="es-ES"/>
        </w:rPr>
        <w:t>devolver</w:t>
      </w:r>
      <w:r w:rsidRPr="00C66892">
        <w:rPr>
          <w:rFonts w:ascii="Arial" w:hAnsi="Arial" w:cs="Arial"/>
          <w:sz w:val="28"/>
          <w:szCs w:val="28"/>
          <w:lang w:val="es-MX" w:eastAsia="es-ES"/>
        </w:rPr>
        <w:t xml:space="preserve"> los autos al </w:t>
      </w:r>
      <w:r w:rsidR="006050DE" w:rsidRPr="00C66892">
        <w:rPr>
          <w:rFonts w:ascii="Arial" w:hAnsi="Arial" w:cs="Arial"/>
          <w:sz w:val="28"/>
          <w:szCs w:val="28"/>
          <w:lang w:val="es-MX" w:eastAsia="es-ES"/>
        </w:rPr>
        <w:t>t</w:t>
      </w:r>
      <w:r w:rsidRPr="00C66892">
        <w:rPr>
          <w:rFonts w:ascii="Arial" w:hAnsi="Arial" w:cs="Arial"/>
          <w:sz w:val="28"/>
          <w:szCs w:val="28"/>
          <w:lang w:val="es-MX" w:eastAsia="es-ES"/>
        </w:rPr>
        <w:t xml:space="preserve">ribunal </w:t>
      </w:r>
      <w:r w:rsidR="006050DE" w:rsidRPr="00C66892">
        <w:rPr>
          <w:rFonts w:ascii="Arial" w:hAnsi="Arial" w:cs="Arial"/>
          <w:sz w:val="28"/>
          <w:szCs w:val="28"/>
          <w:lang w:val="es-MX" w:eastAsia="es-ES"/>
        </w:rPr>
        <w:t>c</w:t>
      </w:r>
      <w:r w:rsidRPr="00C66892">
        <w:rPr>
          <w:rFonts w:ascii="Arial" w:hAnsi="Arial" w:cs="Arial"/>
          <w:sz w:val="28"/>
          <w:szCs w:val="28"/>
          <w:lang w:val="es-MX" w:eastAsia="es-ES"/>
        </w:rPr>
        <w:t xml:space="preserve">olegiado de origen, </w:t>
      </w:r>
      <w:r w:rsidRPr="00C66892">
        <w:rPr>
          <w:rFonts w:ascii="Arial" w:hAnsi="Arial" w:cs="Arial"/>
          <w:sz w:val="28"/>
          <w:szCs w:val="28"/>
          <w:lang w:eastAsia="es-ES"/>
        </w:rPr>
        <w:t>para que emita una nueva resolución en los términos de</w:t>
      </w:r>
      <w:r w:rsidRPr="00C66892">
        <w:rPr>
          <w:rFonts w:ascii="Arial" w:eastAsia="Calibri" w:hAnsi="Arial" w:cs="Arial"/>
          <w:sz w:val="28"/>
          <w:szCs w:val="28"/>
          <w:lang w:eastAsia="en-US"/>
        </w:rPr>
        <w:t xml:space="preserve"> la presente ejecutoria.</w:t>
      </w:r>
    </w:p>
    <w:p w14:paraId="5A74D8B4" w14:textId="77777777" w:rsidR="00C66892" w:rsidRDefault="00C66892" w:rsidP="00C66892">
      <w:pPr>
        <w:pStyle w:val="Prrafodelista"/>
        <w:tabs>
          <w:tab w:val="left" w:pos="-284"/>
          <w:tab w:val="left" w:pos="142"/>
        </w:tabs>
        <w:spacing w:line="360" w:lineRule="auto"/>
        <w:ind w:left="0" w:right="51"/>
        <w:jc w:val="both"/>
        <w:rPr>
          <w:rFonts w:ascii="Arial" w:eastAsia="Calibri" w:hAnsi="Arial" w:cs="Arial"/>
          <w:sz w:val="28"/>
          <w:szCs w:val="28"/>
          <w:lang w:eastAsia="en-US"/>
        </w:rPr>
      </w:pPr>
    </w:p>
    <w:p w14:paraId="00EC4296" w14:textId="2260E398" w:rsidR="00912902" w:rsidRPr="00C66892" w:rsidRDefault="00912902" w:rsidP="00C66892">
      <w:pPr>
        <w:pStyle w:val="Prrafodelista"/>
        <w:numPr>
          <w:ilvl w:val="0"/>
          <w:numId w:val="1"/>
        </w:numPr>
        <w:tabs>
          <w:tab w:val="left" w:pos="-284"/>
          <w:tab w:val="left" w:pos="142"/>
        </w:tabs>
        <w:spacing w:line="360" w:lineRule="auto"/>
        <w:ind w:left="0" w:right="51" w:hanging="709"/>
        <w:jc w:val="both"/>
        <w:rPr>
          <w:rFonts w:ascii="Arial" w:eastAsia="Calibri" w:hAnsi="Arial" w:cs="Arial"/>
          <w:sz w:val="28"/>
          <w:szCs w:val="28"/>
          <w:lang w:eastAsia="en-US"/>
        </w:rPr>
      </w:pPr>
      <w:r w:rsidRPr="00C66892">
        <w:rPr>
          <w:rFonts w:ascii="Arial" w:hAnsi="Arial" w:cs="Arial"/>
          <w:sz w:val="28"/>
          <w:szCs w:val="28"/>
        </w:rPr>
        <w:t>En consecuencia, se resuelve:</w:t>
      </w:r>
    </w:p>
    <w:p w14:paraId="02C32BDE" w14:textId="77777777" w:rsidR="00912902" w:rsidRPr="003E4E94" w:rsidRDefault="00912902" w:rsidP="00912902">
      <w:pPr>
        <w:spacing w:line="360" w:lineRule="auto"/>
        <w:ind w:right="-93"/>
        <w:jc w:val="both"/>
        <w:rPr>
          <w:rFonts w:ascii="Arial" w:hAnsi="Arial" w:cs="Arial"/>
          <w:sz w:val="26"/>
          <w:szCs w:val="26"/>
          <w:lang w:val="es-MX" w:eastAsia="en-US"/>
        </w:rPr>
      </w:pPr>
    </w:p>
    <w:p w14:paraId="1476A00B" w14:textId="77777777" w:rsidR="00912902" w:rsidRPr="003E4E94" w:rsidRDefault="00912902" w:rsidP="00912902">
      <w:pPr>
        <w:spacing w:line="360" w:lineRule="auto"/>
        <w:ind w:right="-93"/>
        <w:jc w:val="both"/>
        <w:rPr>
          <w:rFonts w:ascii="Arial" w:hAnsi="Arial" w:cs="Arial"/>
          <w:sz w:val="28"/>
          <w:szCs w:val="28"/>
          <w:lang w:val="es-MX" w:eastAsia="en-US"/>
        </w:rPr>
      </w:pPr>
      <w:r w:rsidRPr="003E4E94">
        <w:rPr>
          <w:rFonts w:ascii="Arial" w:hAnsi="Arial" w:cs="Arial"/>
          <w:b/>
          <w:sz w:val="28"/>
          <w:szCs w:val="28"/>
          <w:lang w:val="es-MX" w:eastAsia="en-US"/>
        </w:rPr>
        <w:t xml:space="preserve">PRIMERO. </w:t>
      </w:r>
      <w:r w:rsidRPr="003E4E94">
        <w:rPr>
          <w:rFonts w:ascii="Arial" w:hAnsi="Arial" w:cs="Arial"/>
          <w:bCs/>
          <w:sz w:val="28"/>
          <w:szCs w:val="28"/>
          <w:lang w:val="x-none" w:eastAsia="en-US"/>
        </w:rPr>
        <w:t>En la materia de la revisión</w:t>
      </w:r>
      <w:r w:rsidRPr="003E4E94">
        <w:rPr>
          <w:rFonts w:ascii="Arial" w:hAnsi="Arial" w:cs="Arial"/>
          <w:bCs/>
          <w:sz w:val="28"/>
          <w:szCs w:val="28"/>
          <w:lang w:val="es-MX" w:eastAsia="en-US"/>
        </w:rPr>
        <w:t>,</w:t>
      </w:r>
      <w:r w:rsidRPr="003E4E94">
        <w:rPr>
          <w:rFonts w:ascii="Arial" w:hAnsi="Arial" w:cs="Arial"/>
          <w:bCs/>
          <w:sz w:val="28"/>
          <w:szCs w:val="28"/>
          <w:lang w:val="x-none" w:eastAsia="en-US"/>
        </w:rPr>
        <w:t xml:space="preserve"> se</w:t>
      </w:r>
      <w:r w:rsidRPr="003E4E94">
        <w:rPr>
          <w:rFonts w:ascii="Arial" w:hAnsi="Arial" w:cs="Arial"/>
          <w:b/>
          <w:sz w:val="28"/>
          <w:szCs w:val="28"/>
          <w:lang w:val="x-none" w:eastAsia="en-US"/>
        </w:rPr>
        <w:t xml:space="preserve"> </w:t>
      </w:r>
      <w:r w:rsidRPr="003E4E94">
        <w:rPr>
          <w:rFonts w:ascii="Arial" w:hAnsi="Arial" w:cs="Arial"/>
          <w:b/>
          <w:sz w:val="28"/>
          <w:szCs w:val="28"/>
          <w:lang w:val="es-MX" w:eastAsia="en-US"/>
        </w:rPr>
        <w:t>revoca</w:t>
      </w:r>
      <w:r w:rsidRPr="003E4E94">
        <w:rPr>
          <w:rFonts w:ascii="Arial" w:hAnsi="Arial" w:cs="Arial"/>
          <w:bCs/>
          <w:sz w:val="28"/>
          <w:szCs w:val="28"/>
          <w:lang w:val="es-MX" w:eastAsia="en-US"/>
        </w:rPr>
        <w:t xml:space="preserve"> la sentencia recurrida.</w:t>
      </w:r>
    </w:p>
    <w:p w14:paraId="25E69468" w14:textId="77777777" w:rsidR="00912902" w:rsidRPr="003E4E94" w:rsidRDefault="00912902" w:rsidP="00912902">
      <w:pPr>
        <w:spacing w:line="360" w:lineRule="auto"/>
        <w:ind w:right="-93" w:firstLine="708"/>
        <w:jc w:val="both"/>
        <w:rPr>
          <w:rFonts w:ascii="Arial" w:hAnsi="Arial" w:cs="Arial"/>
          <w:sz w:val="28"/>
          <w:szCs w:val="28"/>
          <w:lang w:val="es-MX" w:eastAsia="en-US"/>
        </w:rPr>
      </w:pPr>
    </w:p>
    <w:p w14:paraId="19D83323" w14:textId="27A737A6" w:rsidR="00912902" w:rsidRPr="003E4E94" w:rsidRDefault="00912902" w:rsidP="00912902">
      <w:pPr>
        <w:spacing w:line="360" w:lineRule="auto"/>
        <w:ind w:right="-93"/>
        <w:jc w:val="both"/>
        <w:rPr>
          <w:rFonts w:ascii="Arial" w:hAnsi="Arial" w:cs="Arial"/>
          <w:sz w:val="28"/>
          <w:szCs w:val="28"/>
          <w:lang w:val="es-MX" w:eastAsia="en-US"/>
        </w:rPr>
      </w:pPr>
      <w:r w:rsidRPr="003E4E94">
        <w:rPr>
          <w:rFonts w:ascii="Arial" w:hAnsi="Arial" w:cs="Arial"/>
          <w:b/>
          <w:sz w:val="28"/>
          <w:szCs w:val="28"/>
          <w:lang w:val="es-MX" w:eastAsia="en-US"/>
        </w:rPr>
        <w:t xml:space="preserve">SEGUNDO. </w:t>
      </w:r>
      <w:r w:rsidRPr="003E4E94">
        <w:rPr>
          <w:rFonts w:ascii="Arial" w:hAnsi="Arial" w:cs="Arial"/>
          <w:b/>
          <w:bCs/>
          <w:sz w:val="28"/>
          <w:szCs w:val="28"/>
          <w:lang w:val="es-MX" w:eastAsia="en-US"/>
        </w:rPr>
        <w:t>Devuélvanse</w:t>
      </w:r>
      <w:r w:rsidRPr="003E4E94">
        <w:rPr>
          <w:rFonts w:ascii="Arial" w:hAnsi="Arial" w:cs="Arial"/>
          <w:sz w:val="28"/>
          <w:szCs w:val="28"/>
          <w:lang w:val="es-MX" w:eastAsia="en-US"/>
        </w:rPr>
        <w:t xml:space="preserve"> los autos al </w:t>
      </w:r>
      <w:r w:rsidR="00D8093C" w:rsidRPr="003E4E94">
        <w:rPr>
          <w:rFonts w:ascii="Arial" w:hAnsi="Arial" w:cs="Arial"/>
          <w:sz w:val="28"/>
          <w:szCs w:val="28"/>
          <w:lang w:val="es-MX" w:eastAsia="en-US"/>
        </w:rPr>
        <w:t>Segundo Tribunal Colegiado en Materia Civil del Sexto Circuito</w:t>
      </w:r>
      <w:r w:rsidRPr="003E4E94">
        <w:rPr>
          <w:rFonts w:ascii="Arial" w:hAnsi="Arial" w:cs="Arial"/>
          <w:sz w:val="28"/>
          <w:szCs w:val="28"/>
          <w:lang w:val="es-MX" w:eastAsia="en-US"/>
        </w:rPr>
        <w:t>, para los efectos precisados en el último apartado de esta ejecutoria.</w:t>
      </w:r>
    </w:p>
    <w:p w14:paraId="162E7D47" w14:textId="77777777" w:rsidR="00912902" w:rsidRPr="003E4E94" w:rsidRDefault="00912902" w:rsidP="00912902">
      <w:pPr>
        <w:pStyle w:val="Prrafodelista"/>
        <w:spacing w:line="360" w:lineRule="auto"/>
        <w:rPr>
          <w:rFonts w:ascii="Arial" w:hAnsi="Arial" w:cs="Arial"/>
          <w:bCs/>
          <w:sz w:val="28"/>
          <w:szCs w:val="28"/>
        </w:rPr>
      </w:pPr>
    </w:p>
    <w:p w14:paraId="1088C76D" w14:textId="4F68E28C" w:rsidR="00912902" w:rsidRDefault="00912902" w:rsidP="00912902">
      <w:pPr>
        <w:pStyle w:val="Prrafodelista"/>
        <w:spacing w:line="360" w:lineRule="auto"/>
        <w:ind w:left="0"/>
        <w:jc w:val="both"/>
        <w:rPr>
          <w:rFonts w:ascii="Arial" w:hAnsi="Arial" w:cs="Arial"/>
          <w:bCs/>
          <w:sz w:val="28"/>
          <w:szCs w:val="28"/>
        </w:rPr>
      </w:pPr>
      <w:r w:rsidRPr="003E4E94">
        <w:rPr>
          <w:rFonts w:ascii="Arial" w:hAnsi="Arial" w:cs="Arial"/>
          <w:b/>
          <w:bCs/>
          <w:sz w:val="28"/>
          <w:szCs w:val="28"/>
        </w:rPr>
        <w:t>Notifíquese</w:t>
      </w:r>
      <w:r w:rsidRPr="003E4E94">
        <w:rPr>
          <w:rFonts w:ascii="Arial" w:hAnsi="Arial" w:cs="Arial"/>
          <w:bCs/>
          <w:sz w:val="28"/>
          <w:szCs w:val="28"/>
        </w:rPr>
        <w:t xml:space="preserve"> con</w:t>
      </w:r>
      <w:r w:rsidR="00A0261F">
        <w:rPr>
          <w:rFonts w:ascii="Arial" w:hAnsi="Arial" w:cs="Arial"/>
          <w:bCs/>
          <w:sz w:val="28"/>
          <w:szCs w:val="28"/>
        </w:rPr>
        <w:t>forme a derecho corresponda y,</w:t>
      </w:r>
      <w:r w:rsidRPr="003E4E94">
        <w:rPr>
          <w:rFonts w:ascii="Arial" w:hAnsi="Arial" w:cs="Arial"/>
          <w:bCs/>
          <w:sz w:val="28"/>
          <w:szCs w:val="28"/>
        </w:rPr>
        <w:t xml:space="preserve"> en su oportunidad, archívese el expediente como asunto concluido.</w:t>
      </w:r>
    </w:p>
    <w:p w14:paraId="69A8DD3F" w14:textId="77777777" w:rsidR="003E4E94" w:rsidRPr="003E4E94" w:rsidRDefault="003E4E94" w:rsidP="00912902">
      <w:pPr>
        <w:pStyle w:val="Prrafodelista"/>
        <w:spacing w:line="360" w:lineRule="auto"/>
        <w:ind w:left="0"/>
        <w:jc w:val="both"/>
        <w:rPr>
          <w:rFonts w:ascii="Arial" w:hAnsi="Arial" w:cs="Arial"/>
          <w:bCs/>
          <w:sz w:val="28"/>
          <w:szCs w:val="28"/>
        </w:rPr>
      </w:pPr>
    </w:p>
    <w:p w14:paraId="667EA753" w14:textId="39428549" w:rsidR="003E4E94" w:rsidRPr="003E4E94" w:rsidRDefault="003E4E94" w:rsidP="003E4E94">
      <w:pPr>
        <w:spacing w:line="360" w:lineRule="auto"/>
        <w:contextualSpacing/>
        <w:jc w:val="both"/>
        <w:rPr>
          <w:rFonts w:ascii="Arial" w:eastAsia="Calibri" w:hAnsi="Arial" w:cs="Arial"/>
          <w:sz w:val="28"/>
          <w:szCs w:val="28"/>
        </w:rPr>
      </w:pPr>
      <w:bookmarkStart w:id="2" w:name="_Hlk115454040"/>
      <w:r w:rsidRPr="003E4E94">
        <w:rPr>
          <w:rFonts w:ascii="Arial" w:eastAsia="Calibri" w:hAnsi="Arial" w:cs="Arial"/>
          <w:sz w:val="28"/>
          <w:szCs w:val="28"/>
          <w:u w:color="000000"/>
        </w:rPr>
        <w:lastRenderedPageBreak/>
        <w:t xml:space="preserve">Así lo resolvió la Primera Sala de la Suprema Corte de Justicia de la Nación por unanimidad </w:t>
      </w:r>
      <w:bookmarkEnd w:id="2"/>
      <w:r w:rsidRPr="003E4E94">
        <w:rPr>
          <w:rFonts w:ascii="Arial" w:eastAsia="Calibri" w:hAnsi="Arial" w:cs="Arial"/>
          <w:sz w:val="28"/>
          <w:szCs w:val="28"/>
        </w:rPr>
        <w:t>de cinco votos de l</w:t>
      </w:r>
      <w:r w:rsidR="00A0261F">
        <w:rPr>
          <w:rFonts w:ascii="Arial" w:eastAsia="Calibri" w:hAnsi="Arial" w:cs="Arial"/>
          <w:sz w:val="28"/>
          <w:szCs w:val="28"/>
        </w:rPr>
        <w:t xml:space="preserve">a </w:t>
      </w:r>
      <w:proofErr w:type="gramStart"/>
      <w:r w:rsidR="00A0261F">
        <w:rPr>
          <w:rFonts w:ascii="Arial" w:eastAsia="Calibri" w:hAnsi="Arial" w:cs="Arial"/>
          <w:sz w:val="28"/>
          <w:szCs w:val="28"/>
        </w:rPr>
        <w:t>Ministra</w:t>
      </w:r>
      <w:proofErr w:type="gramEnd"/>
      <w:r w:rsidR="00A0261F">
        <w:rPr>
          <w:rFonts w:ascii="Arial" w:eastAsia="Calibri" w:hAnsi="Arial" w:cs="Arial"/>
          <w:sz w:val="28"/>
          <w:szCs w:val="28"/>
        </w:rPr>
        <w:t xml:space="preserve"> y lo</w:t>
      </w:r>
      <w:r w:rsidRPr="003E4E94">
        <w:rPr>
          <w:rFonts w:ascii="Arial" w:eastAsia="Calibri" w:hAnsi="Arial" w:cs="Arial"/>
          <w:sz w:val="28"/>
          <w:szCs w:val="28"/>
        </w:rPr>
        <w:t>s Ministros Arturo Zaldívar Lelo de Larrea, Juan Luis González Alcántara Carrancá,</w:t>
      </w:r>
      <w:r w:rsidR="00A0261F">
        <w:rPr>
          <w:rFonts w:ascii="Arial" w:eastAsia="Calibri" w:hAnsi="Arial" w:cs="Arial"/>
          <w:sz w:val="28"/>
          <w:szCs w:val="28"/>
        </w:rPr>
        <w:t xml:space="preserve"> </w:t>
      </w:r>
      <w:r w:rsidRPr="003E4E94">
        <w:rPr>
          <w:rFonts w:ascii="Arial" w:eastAsia="Calibri" w:hAnsi="Arial" w:cs="Arial"/>
          <w:sz w:val="28"/>
          <w:szCs w:val="28"/>
        </w:rPr>
        <w:t xml:space="preserve">Ana Margarita Ríos </w:t>
      </w:r>
      <w:proofErr w:type="spellStart"/>
      <w:r w:rsidRPr="003E4E94">
        <w:rPr>
          <w:rFonts w:ascii="Arial" w:eastAsia="Calibri" w:hAnsi="Arial" w:cs="Arial"/>
          <w:sz w:val="28"/>
          <w:szCs w:val="28"/>
        </w:rPr>
        <w:t>Farjat</w:t>
      </w:r>
      <w:proofErr w:type="spellEnd"/>
      <w:r w:rsidRPr="003E4E94">
        <w:rPr>
          <w:rFonts w:ascii="Arial" w:eastAsia="Calibri" w:hAnsi="Arial" w:cs="Arial"/>
          <w:sz w:val="28"/>
          <w:szCs w:val="28"/>
        </w:rPr>
        <w:t xml:space="preserve"> (ponente)</w:t>
      </w:r>
      <w:r w:rsidR="00A0261F">
        <w:rPr>
          <w:rFonts w:ascii="Arial" w:eastAsia="Calibri" w:hAnsi="Arial" w:cs="Arial"/>
          <w:sz w:val="28"/>
          <w:szCs w:val="28"/>
        </w:rPr>
        <w:t xml:space="preserve">, </w:t>
      </w:r>
      <w:r w:rsidRPr="003E4E94">
        <w:rPr>
          <w:rFonts w:ascii="Arial" w:eastAsia="Calibri" w:hAnsi="Arial" w:cs="Arial"/>
          <w:sz w:val="28"/>
          <w:szCs w:val="28"/>
        </w:rPr>
        <w:t xml:space="preserve">Alfredo Gutiérrez Ortiz Mena, y Presidente Jorge Mario Pardo Rebolledo. </w:t>
      </w:r>
    </w:p>
    <w:p w14:paraId="23E5FB4A" w14:textId="77777777" w:rsidR="003E4E94" w:rsidRPr="003E4E94" w:rsidRDefault="003E4E94" w:rsidP="003E4E94">
      <w:pPr>
        <w:spacing w:line="360" w:lineRule="auto"/>
        <w:contextualSpacing/>
        <w:jc w:val="both"/>
        <w:rPr>
          <w:rFonts w:ascii="Arial" w:eastAsia="Calibri" w:hAnsi="Arial" w:cs="Arial"/>
          <w:sz w:val="28"/>
          <w:szCs w:val="28"/>
          <w:u w:color="000000"/>
        </w:rPr>
      </w:pPr>
    </w:p>
    <w:p w14:paraId="48E5FB15" w14:textId="3A7389A7" w:rsidR="003E4E94" w:rsidRPr="003E4E94" w:rsidRDefault="003E4E94" w:rsidP="003E4E94">
      <w:pPr>
        <w:spacing w:line="360" w:lineRule="auto"/>
        <w:contextualSpacing/>
        <w:jc w:val="both"/>
        <w:rPr>
          <w:rFonts w:ascii="Arial" w:eastAsia="Calibri" w:hAnsi="Arial" w:cs="Arial"/>
          <w:sz w:val="28"/>
          <w:szCs w:val="28"/>
          <w:u w:color="000000"/>
        </w:rPr>
      </w:pPr>
      <w:r w:rsidRPr="003E4E94">
        <w:rPr>
          <w:rFonts w:ascii="Arial" w:eastAsia="Calibri" w:hAnsi="Arial" w:cs="Arial"/>
          <w:sz w:val="28"/>
          <w:szCs w:val="28"/>
          <w:u w:color="000000"/>
        </w:rPr>
        <w:t xml:space="preserve">Firman el </w:t>
      </w:r>
      <w:proofErr w:type="gramStart"/>
      <w:r w:rsidRPr="003E4E94">
        <w:rPr>
          <w:rFonts w:ascii="Arial" w:eastAsia="Calibri" w:hAnsi="Arial" w:cs="Arial"/>
          <w:sz w:val="28"/>
          <w:szCs w:val="28"/>
          <w:u w:color="000000"/>
        </w:rPr>
        <w:t>Ministro Presidente</w:t>
      </w:r>
      <w:proofErr w:type="gramEnd"/>
      <w:r w:rsidRPr="003E4E94">
        <w:rPr>
          <w:rFonts w:ascii="Arial" w:eastAsia="Calibri" w:hAnsi="Arial" w:cs="Arial"/>
          <w:sz w:val="28"/>
          <w:szCs w:val="28"/>
          <w:u w:color="000000"/>
        </w:rPr>
        <w:t xml:space="preserve"> de Sala y la Ministra Ponente con el Secretario de Acuerdos qu</w:t>
      </w:r>
      <w:r w:rsidR="00A0261F">
        <w:rPr>
          <w:rFonts w:ascii="Arial" w:eastAsia="Calibri" w:hAnsi="Arial" w:cs="Arial"/>
          <w:sz w:val="28"/>
          <w:szCs w:val="28"/>
          <w:u w:color="000000"/>
        </w:rPr>
        <w:t>ien</w:t>
      </w:r>
      <w:r w:rsidRPr="003E4E94">
        <w:rPr>
          <w:rFonts w:ascii="Arial" w:eastAsia="Calibri" w:hAnsi="Arial" w:cs="Arial"/>
          <w:sz w:val="28"/>
          <w:szCs w:val="28"/>
          <w:u w:color="000000"/>
        </w:rPr>
        <w:t xml:space="preserve"> autoriza y da fe.</w:t>
      </w:r>
    </w:p>
    <w:p w14:paraId="39DE2D1F" w14:textId="77777777" w:rsidR="003E4E94" w:rsidRPr="003E4E94" w:rsidRDefault="003E4E94" w:rsidP="003E4E94">
      <w:pPr>
        <w:spacing w:line="360" w:lineRule="auto"/>
        <w:contextualSpacing/>
        <w:jc w:val="both"/>
        <w:rPr>
          <w:rFonts w:ascii="Arial" w:eastAsia="Calibri" w:hAnsi="Arial" w:cs="Arial"/>
          <w:sz w:val="28"/>
          <w:szCs w:val="28"/>
          <w:u w:color="000000"/>
        </w:rPr>
      </w:pPr>
    </w:p>
    <w:p w14:paraId="102A2F10" w14:textId="2A725F1C" w:rsidR="003E4E94" w:rsidRPr="003E4E94" w:rsidRDefault="003E4E94" w:rsidP="006F41FF">
      <w:pPr>
        <w:spacing w:before="100" w:beforeAutospacing="1" w:after="240" w:line="360" w:lineRule="auto"/>
        <w:jc w:val="center"/>
        <w:rPr>
          <w:rFonts w:ascii="Arial" w:eastAsia="Calibri" w:hAnsi="Arial" w:cs="Arial"/>
          <w:b/>
          <w:bCs/>
          <w:sz w:val="28"/>
          <w:szCs w:val="28"/>
          <w:u w:color="000000"/>
        </w:rPr>
      </w:pPr>
      <w:r w:rsidRPr="003E4E94">
        <w:rPr>
          <w:rFonts w:ascii="Arial" w:eastAsia="Calibri" w:hAnsi="Arial" w:cs="Arial"/>
          <w:b/>
          <w:bCs/>
          <w:sz w:val="28"/>
          <w:szCs w:val="28"/>
          <w:u w:color="000000"/>
        </w:rPr>
        <w:t>PRESIDENTE DE LA PRIMERA SALA</w:t>
      </w:r>
    </w:p>
    <w:p w14:paraId="3D5C404B" w14:textId="77777777" w:rsidR="003E4E94" w:rsidRPr="003E4E94" w:rsidRDefault="003E4E94" w:rsidP="003E4E94">
      <w:pPr>
        <w:spacing w:before="100" w:beforeAutospacing="1" w:after="240" w:line="360" w:lineRule="auto"/>
        <w:jc w:val="center"/>
        <w:rPr>
          <w:rFonts w:ascii="Arial" w:eastAsia="Calibri" w:hAnsi="Arial" w:cs="Arial"/>
          <w:b/>
          <w:bCs/>
          <w:sz w:val="28"/>
          <w:szCs w:val="28"/>
          <w:u w:color="000000"/>
        </w:rPr>
      </w:pPr>
      <w:r w:rsidRPr="003E4E94">
        <w:rPr>
          <w:rFonts w:ascii="Arial" w:eastAsia="Calibri" w:hAnsi="Arial" w:cs="Arial"/>
          <w:b/>
          <w:bCs/>
          <w:sz w:val="28"/>
          <w:szCs w:val="28"/>
          <w:u w:color="000000"/>
        </w:rPr>
        <w:t>MINISTRO JORGE MARIO PARDO REBOLLEDO</w:t>
      </w:r>
    </w:p>
    <w:p w14:paraId="75298F2E" w14:textId="77777777" w:rsidR="003E4E94" w:rsidRPr="003E4E94" w:rsidRDefault="003E4E94" w:rsidP="006F41FF">
      <w:pPr>
        <w:spacing w:before="100" w:beforeAutospacing="1" w:after="240" w:line="360" w:lineRule="auto"/>
        <w:rPr>
          <w:rFonts w:ascii="Arial" w:eastAsia="Calibri" w:hAnsi="Arial" w:cs="Arial"/>
          <w:b/>
          <w:bCs/>
          <w:sz w:val="28"/>
          <w:szCs w:val="28"/>
          <w:u w:color="000000"/>
        </w:rPr>
      </w:pPr>
    </w:p>
    <w:p w14:paraId="432B15AF" w14:textId="00B77FE1" w:rsidR="003E4E94" w:rsidRPr="003E4E94" w:rsidRDefault="003E4E94" w:rsidP="006F41FF">
      <w:pPr>
        <w:spacing w:before="100" w:beforeAutospacing="1" w:after="240" w:line="360" w:lineRule="auto"/>
        <w:jc w:val="center"/>
        <w:rPr>
          <w:rFonts w:ascii="Arial" w:eastAsia="Calibri" w:hAnsi="Arial" w:cs="Arial"/>
          <w:b/>
          <w:bCs/>
          <w:sz w:val="28"/>
          <w:szCs w:val="28"/>
          <w:u w:color="000000"/>
        </w:rPr>
      </w:pPr>
      <w:r w:rsidRPr="003E4E94">
        <w:rPr>
          <w:rFonts w:ascii="Arial" w:eastAsia="Calibri" w:hAnsi="Arial" w:cs="Arial"/>
          <w:b/>
          <w:bCs/>
          <w:sz w:val="28"/>
          <w:szCs w:val="28"/>
          <w:u w:color="000000"/>
        </w:rPr>
        <w:t>PONENTE</w:t>
      </w:r>
    </w:p>
    <w:p w14:paraId="66EBA474" w14:textId="77777777" w:rsidR="003E4E94" w:rsidRPr="003E4E94" w:rsidRDefault="003E4E94" w:rsidP="003E4E94">
      <w:pPr>
        <w:spacing w:before="100" w:beforeAutospacing="1" w:after="240" w:line="360" w:lineRule="auto"/>
        <w:jc w:val="center"/>
        <w:rPr>
          <w:rFonts w:ascii="Arial" w:eastAsia="Calibri" w:hAnsi="Arial" w:cs="Arial"/>
          <w:b/>
          <w:bCs/>
          <w:sz w:val="28"/>
          <w:szCs w:val="28"/>
          <w:u w:color="000000"/>
        </w:rPr>
      </w:pPr>
      <w:r w:rsidRPr="003E4E94">
        <w:rPr>
          <w:rFonts w:ascii="Arial" w:eastAsia="Calibri" w:hAnsi="Arial" w:cs="Arial"/>
          <w:b/>
          <w:bCs/>
          <w:sz w:val="28"/>
          <w:szCs w:val="28"/>
          <w:u w:color="000000"/>
        </w:rPr>
        <w:t>MINISTRA ANA MARGARITA RÍOS FARJAT</w:t>
      </w:r>
    </w:p>
    <w:p w14:paraId="7910D3B9" w14:textId="77777777" w:rsidR="003E4E94" w:rsidRPr="003E4E94" w:rsidRDefault="003E4E94" w:rsidP="006F41FF">
      <w:pPr>
        <w:spacing w:before="100" w:beforeAutospacing="1" w:after="240" w:line="360" w:lineRule="auto"/>
        <w:rPr>
          <w:rFonts w:ascii="Arial" w:eastAsia="Calibri" w:hAnsi="Arial" w:cs="Arial"/>
          <w:b/>
          <w:bCs/>
          <w:sz w:val="28"/>
          <w:szCs w:val="28"/>
          <w:u w:color="000000"/>
        </w:rPr>
      </w:pPr>
    </w:p>
    <w:p w14:paraId="15975B64" w14:textId="77777777" w:rsidR="003E4E94" w:rsidRPr="003E4E94" w:rsidRDefault="003E4E94" w:rsidP="003E4E94">
      <w:pPr>
        <w:spacing w:before="100" w:beforeAutospacing="1" w:after="240" w:line="360" w:lineRule="auto"/>
        <w:jc w:val="center"/>
        <w:rPr>
          <w:rFonts w:ascii="Arial" w:eastAsia="Calibri" w:hAnsi="Arial" w:cs="Arial"/>
          <w:b/>
          <w:bCs/>
          <w:sz w:val="28"/>
          <w:szCs w:val="28"/>
          <w:u w:color="000000"/>
        </w:rPr>
      </w:pPr>
      <w:r w:rsidRPr="003E4E94">
        <w:rPr>
          <w:rFonts w:ascii="Arial" w:eastAsia="Calibri" w:hAnsi="Arial" w:cs="Arial"/>
          <w:b/>
          <w:bCs/>
          <w:sz w:val="28"/>
          <w:szCs w:val="28"/>
          <w:u w:color="000000"/>
        </w:rPr>
        <w:t>SECRETARIO DE ACUERDOS DE LA PRIMERA SALA</w:t>
      </w:r>
    </w:p>
    <w:p w14:paraId="6A99D67B" w14:textId="77777777" w:rsidR="003E4E94" w:rsidRPr="003E4E94" w:rsidRDefault="003E4E94" w:rsidP="003E4E94">
      <w:pPr>
        <w:spacing w:before="100" w:beforeAutospacing="1" w:after="240" w:line="360" w:lineRule="auto"/>
        <w:jc w:val="center"/>
        <w:rPr>
          <w:rFonts w:ascii="Arial" w:eastAsia="Calibri" w:hAnsi="Arial" w:cs="Arial"/>
          <w:b/>
          <w:bCs/>
          <w:sz w:val="28"/>
          <w:szCs w:val="28"/>
          <w:u w:color="000000"/>
        </w:rPr>
      </w:pPr>
    </w:p>
    <w:p w14:paraId="25DAAA2C" w14:textId="7773A448" w:rsidR="006F41FF" w:rsidRDefault="003E4E94" w:rsidP="006F41FF">
      <w:pPr>
        <w:spacing w:before="100" w:beforeAutospacing="1" w:after="240" w:line="360" w:lineRule="auto"/>
        <w:jc w:val="center"/>
        <w:rPr>
          <w:rFonts w:ascii="Arial" w:eastAsia="Calibri" w:hAnsi="Arial" w:cs="Arial"/>
          <w:b/>
          <w:bCs/>
          <w:sz w:val="28"/>
          <w:szCs w:val="28"/>
          <w:u w:color="000000"/>
        </w:rPr>
      </w:pPr>
      <w:r w:rsidRPr="003E4E94">
        <w:rPr>
          <w:rFonts w:ascii="Arial" w:eastAsia="Calibri" w:hAnsi="Arial" w:cs="Arial"/>
          <w:b/>
          <w:bCs/>
          <w:sz w:val="28"/>
          <w:szCs w:val="28"/>
          <w:u w:color="000000"/>
        </w:rPr>
        <w:t>MAESTRO RAÚL MENDIOLA PIZAÑA</w:t>
      </w:r>
    </w:p>
    <w:p w14:paraId="2E63E777" w14:textId="77777777" w:rsidR="006F41FF" w:rsidRDefault="006F41FF" w:rsidP="006F41FF">
      <w:pPr>
        <w:pBdr>
          <w:top w:val="nil"/>
        </w:pBdr>
        <w:spacing w:line="276" w:lineRule="auto"/>
        <w:jc w:val="both"/>
        <w:rPr>
          <w:rFonts w:ascii="Arial" w:hAnsi="Arial" w:cs="Arial"/>
          <w:bCs/>
        </w:rPr>
      </w:pPr>
    </w:p>
    <w:p w14:paraId="08EE4471" w14:textId="77777777" w:rsidR="006F41FF" w:rsidRDefault="006F41FF" w:rsidP="006F41FF">
      <w:pPr>
        <w:pBdr>
          <w:top w:val="nil"/>
        </w:pBdr>
        <w:spacing w:line="276" w:lineRule="auto"/>
        <w:jc w:val="both"/>
        <w:rPr>
          <w:rFonts w:ascii="Arial" w:hAnsi="Arial" w:cs="Arial"/>
          <w:bCs/>
        </w:rPr>
      </w:pPr>
    </w:p>
    <w:p w14:paraId="0118D7A7" w14:textId="77777777" w:rsidR="006F41FF" w:rsidRDefault="006F41FF" w:rsidP="006F41FF">
      <w:pPr>
        <w:pBdr>
          <w:top w:val="nil"/>
        </w:pBdr>
        <w:spacing w:line="276" w:lineRule="auto"/>
        <w:jc w:val="both"/>
        <w:rPr>
          <w:rFonts w:ascii="Arial" w:hAnsi="Arial" w:cs="Arial"/>
          <w:bCs/>
        </w:rPr>
      </w:pPr>
    </w:p>
    <w:p w14:paraId="5030B48E" w14:textId="48000448" w:rsidR="001A275A" w:rsidRPr="006F41FF" w:rsidRDefault="006F41FF" w:rsidP="00C729F9">
      <w:pPr>
        <w:pBdr>
          <w:top w:val="nil"/>
        </w:pBdr>
        <w:spacing w:line="276" w:lineRule="auto"/>
        <w:jc w:val="both"/>
        <w:rPr>
          <w:rFonts w:ascii="Arial" w:hAnsi="Arial" w:cs="Arial"/>
          <w:b/>
          <w:bCs/>
          <w:sz w:val="28"/>
          <w:szCs w:val="28"/>
        </w:rPr>
      </w:pPr>
      <w:r w:rsidRPr="00C137A0">
        <w:rPr>
          <w:rFonts w:ascii="Arial" w:hAnsi="Arial" w:cs="Arial"/>
          <w:bCs/>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sectPr w:rsidR="001A275A" w:rsidRPr="006F41FF" w:rsidSect="00AC36D1">
      <w:headerReference w:type="even" r:id="rId19"/>
      <w:headerReference w:type="default" r:id="rId20"/>
      <w:headerReference w:type="first" r:id="rId21"/>
      <w:footerReference w:type="first" r:id="rId22"/>
      <w:pgSz w:w="12240" w:h="19293" w:code="305"/>
      <w:pgMar w:top="2835" w:right="1701" w:bottom="226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1C82" w14:textId="77777777" w:rsidR="002B2C46" w:rsidRDefault="002B2C46" w:rsidP="00FA5EDE">
      <w:r>
        <w:separator/>
      </w:r>
    </w:p>
  </w:endnote>
  <w:endnote w:type="continuationSeparator" w:id="0">
    <w:p w14:paraId="0BB66562" w14:textId="77777777" w:rsidR="002B2C46" w:rsidRDefault="002B2C46" w:rsidP="00FA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2CF5" w14:textId="77777777" w:rsidR="00AC36D1" w:rsidRDefault="00AC36D1" w:rsidP="00AC36D1">
    <w:pPr>
      <w:pStyle w:val="Piedepgina"/>
      <w:rPr>
        <w:rFonts w:ascii="Arial" w:hAnsi="Arial" w:cs="Arial"/>
        <w:b/>
        <w:bCs/>
        <w:color w:val="0070C0"/>
        <w:sz w:val="28"/>
        <w:szCs w:val="28"/>
      </w:rPr>
    </w:pPr>
  </w:p>
  <w:p w14:paraId="4EF72110" w14:textId="0840ADE6" w:rsidR="00AC36D1" w:rsidRDefault="00AC36D1">
    <w:pPr>
      <w:pStyle w:val="Piedepgina"/>
      <w:rPr>
        <w:rFonts w:ascii="Arial" w:hAnsi="Arial" w:cs="Arial"/>
        <w:b/>
        <w:bCs/>
        <w:color w:val="0070C0"/>
        <w:sz w:val="28"/>
        <w:szCs w:val="28"/>
      </w:rPr>
    </w:pPr>
    <w:r w:rsidRPr="00047279">
      <w:rPr>
        <w:rFonts w:ascii="Arial" w:hAnsi="Arial" w:cs="Arial"/>
        <w:b/>
        <w:bCs/>
        <w:color w:val="0070C0"/>
        <w:sz w:val="28"/>
        <w:szCs w:val="28"/>
      </w:rPr>
      <w:fldChar w:fldCharType="begin"/>
    </w:r>
    <w:r w:rsidRPr="00047279">
      <w:rPr>
        <w:rFonts w:ascii="Arial" w:hAnsi="Arial" w:cs="Arial"/>
        <w:b/>
        <w:bCs/>
        <w:color w:val="0070C0"/>
        <w:sz w:val="28"/>
        <w:szCs w:val="28"/>
      </w:rPr>
      <w:instrText>PAGE   \* MERGEFORMAT</w:instrText>
    </w:r>
    <w:r w:rsidRPr="00047279">
      <w:rPr>
        <w:rFonts w:ascii="Arial" w:hAnsi="Arial" w:cs="Arial"/>
        <w:b/>
        <w:bCs/>
        <w:color w:val="0070C0"/>
        <w:sz w:val="28"/>
        <w:szCs w:val="28"/>
      </w:rPr>
      <w:fldChar w:fldCharType="separate"/>
    </w:r>
    <w:r>
      <w:rPr>
        <w:rFonts w:ascii="Arial" w:hAnsi="Arial" w:cs="Arial"/>
        <w:b/>
        <w:bCs/>
        <w:color w:val="0070C0"/>
        <w:sz w:val="28"/>
        <w:szCs w:val="28"/>
      </w:rPr>
      <w:t>8</w:t>
    </w:r>
    <w:r w:rsidRPr="00047279">
      <w:rPr>
        <w:rFonts w:ascii="Arial" w:hAnsi="Arial" w:cs="Arial"/>
        <w:b/>
        <w:bCs/>
        <w:color w:val="0070C0"/>
        <w:sz w:val="28"/>
        <w:szCs w:val="28"/>
      </w:rPr>
      <w:fldChar w:fldCharType="end"/>
    </w:r>
  </w:p>
  <w:p w14:paraId="345BFDBD" w14:textId="77777777" w:rsidR="00AC36D1" w:rsidRPr="00AC36D1" w:rsidRDefault="00AC36D1">
    <w:pPr>
      <w:pStyle w:val="Piedepgina"/>
      <w:rPr>
        <w:rFonts w:ascii="Arial" w:hAnsi="Arial" w:cs="Arial"/>
        <w:b/>
        <w:bCs/>
        <w:color w:val="0070C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B95E" w14:textId="77777777" w:rsidR="00AC36D1" w:rsidRDefault="00AC36D1" w:rsidP="00AC36D1">
    <w:pPr>
      <w:pStyle w:val="Piedepgina"/>
      <w:rPr>
        <w:rFonts w:ascii="Arial" w:hAnsi="Arial" w:cs="Arial"/>
        <w:b/>
        <w:bCs/>
        <w:color w:val="0070C0"/>
        <w:sz w:val="28"/>
        <w:szCs w:val="28"/>
      </w:rPr>
    </w:pPr>
  </w:p>
  <w:p w14:paraId="20A986C7" w14:textId="62CB456A" w:rsidR="004B6F1C" w:rsidRDefault="00AC36D1" w:rsidP="00AC36D1">
    <w:pPr>
      <w:pStyle w:val="Piedepgina"/>
      <w:jc w:val="right"/>
      <w:rPr>
        <w:rFonts w:ascii="Arial" w:hAnsi="Arial" w:cs="Arial"/>
        <w:b/>
        <w:bCs/>
        <w:color w:val="0070C0"/>
        <w:sz w:val="28"/>
        <w:szCs w:val="28"/>
      </w:rPr>
    </w:pPr>
    <w:r w:rsidRPr="00047279">
      <w:rPr>
        <w:rFonts w:ascii="Arial" w:hAnsi="Arial" w:cs="Arial"/>
        <w:b/>
        <w:bCs/>
        <w:color w:val="0070C0"/>
        <w:sz w:val="28"/>
        <w:szCs w:val="28"/>
      </w:rPr>
      <w:fldChar w:fldCharType="begin"/>
    </w:r>
    <w:r w:rsidRPr="00047279">
      <w:rPr>
        <w:rFonts w:ascii="Arial" w:hAnsi="Arial" w:cs="Arial"/>
        <w:b/>
        <w:bCs/>
        <w:color w:val="0070C0"/>
        <w:sz w:val="28"/>
        <w:szCs w:val="28"/>
      </w:rPr>
      <w:instrText>PAGE   \* MERGEFORMAT</w:instrText>
    </w:r>
    <w:r w:rsidRPr="00047279">
      <w:rPr>
        <w:rFonts w:ascii="Arial" w:hAnsi="Arial" w:cs="Arial"/>
        <w:b/>
        <w:bCs/>
        <w:color w:val="0070C0"/>
        <w:sz w:val="28"/>
        <w:szCs w:val="28"/>
      </w:rPr>
      <w:fldChar w:fldCharType="separate"/>
    </w:r>
    <w:r>
      <w:rPr>
        <w:rFonts w:ascii="Arial" w:hAnsi="Arial" w:cs="Arial"/>
        <w:b/>
        <w:bCs/>
        <w:color w:val="0070C0"/>
        <w:sz w:val="28"/>
        <w:szCs w:val="28"/>
      </w:rPr>
      <w:t>8</w:t>
    </w:r>
    <w:r w:rsidRPr="00047279">
      <w:rPr>
        <w:rFonts w:ascii="Arial" w:hAnsi="Arial" w:cs="Arial"/>
        <w:b/>
        <w:bCs/>
        <w:color w:val="0070C0"/>
        <w:sz w:val="28"/>
        <w:szCs w:val="28"/>
      </w:rPr>
      <w:fldChar w:fldCharType="end"/>
    </w:r>
  </w:p>
  <w:p w14:paraId="2B32D8F6" w14:textId="77777777" w:rsidR="00AC36D1" w:rsidRPr="00AC36D1" w:rsidRDefault="00AC36D1" w:rsidP="00AC36D1">
    <w:pPr>
      <w:pStyle w:val="Piedepgina"/>
      <w:jc w:val="right"/>
      <w:rPr>
        <w:rFonts w:ascii="Arial" w:hAnsi="Arial" w:cs="Arial"/>
        <w:b/>
        <w:bCs/>
        <w:color w:val="0070C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B51F" w14:textId="77777777" w:rsidR="00D3607F" w:rsidRPr="004F2B4F" w:rsidRDefault="00D3607F" w:rsidP="004F2B4F">
    <w:pPr>
      <w:pStyle w:val="Piedepgina"/>
      <w:jc w:val="center"/>
      <w:rPr>
        <w:rFonts w:ascii="Arial" w:hAnsi="Arial" w:cs="Arial"/>
        <w:b/>
        <w:bCs/>
        <w:sz w:val="24"/>
        <w:szCs w:val="24"/>
      </w:rPr>
    </w:pPr>
  </w:p>
  <w:p w14:paraId="581D40B3" w14:textId="77777777" w:rsidR="00D3607F" w:rsidRPr="004F2B4F" w:rsidRDefault="00D3607F" w:rsidP="004F2B4F">
    <w:pPr>
      <w:pStyle w:val="Piedepgina"/>
      <w:jc w:val="center"/>
      <w:rPr>
        <w:rFonts w:ascii="Arial" w:hAnsi="Arial" w:cs="Arial"/>
        <w:b/>
        <w:bCs/>
        <w:sz w:val="24"/>
        <w:szCs w:val="24"/>
      </w:rPr>
    </w:pPr>
  </w:p>
  <w:p w14:paraId="7547F614" w14:textId="77777777" w:rsidR="00D3607F" w:rsidRPr="004F2B4F" w:rsidRDefault="00D3607F" w:rsidP="004F2B4F">
    <w:pPr>
      <w:pStyle w:val="Piedepgina"/>
      <w:jc w:val="center"/>
      <w:rPr>
        <w:rFonts w:ascii="Arial" w:hAnsi="Arial" w:cs="Arial"/>
        <w:b/>
        <w:bCs/>
        <w:sz w:val="24"/>
        <w:szCs w:val="24"/>
      </w:rPr>
    </w:pPr>
  </w:p>
  <w:p w14:paraId="64B86269" w14:textId="77777777" w:rsidR="00D3607F" w:rsidRPr="004F2B4F" w:rsidRDefault="00D3607F" w:rsidP="004F2B4F">
    <w:pPr>
      <w:pStyle w:val="Piedepgina"/>
      <w:jc w:val="center"/>
      <w:rPr>
        <w:rFonts w:ascii="Arial" w:hAnsi="Arial" w:cs="Arial"/>
        <w:b/>
        <w:bCs/>
        <w:sz w:val="24"/>
        <w:szCs w:val="24"/>
      </w:rPr>
    </w:pPr>
    <w:r w:rsidRPr="004F2B4F">
      <w:rPr>
        <w:rFonts w:ascii="Arial" w:hAnsi="Arial" w:cs="Arial"/>
        <w:b/>
        <w:bCs/>
        <w:sz w:val="24"/>
        <w:szCs w:val="24"/>
      </w:rPr>
      <w:t>I</w:t>
    </w:r>
  </w:p>
  <w:p w14:paraId="10A44DCF" w14:textId="77777777" w:rsidR="00D3607F" w:rsidRPr="004F2B4F" w:rsidRDefault="00D3607F" w:rsidP="004F2B4F">
    <w:pPr>
      <w:pStyle w:val="Piedepgina"/>
      <w:jc w:val="center"/>
      <w:rPr>
        <w:rFonts w:ascii="Arial" w:hAnsi="Arial" w:cs="Arial"/>
        <w:b/>
        <w:bCs/>
        <w:sz w:val="24"/>
        <w:szCs w:val="24"/>
      </w:rPr>
    </w:pPr>
  </w:p>
  <w:p w14:paraId="0A49B4C0" w14:textId="77777777" w:rsidR="00D3607F" w:rsidRPr="004F2B4F" w:rsidRDefault="00D3607F" w:rsidP="004F2B4F">
    <w:pPr>
      <w:pStyle w:val="Piedepgina"/>
      <w:jc w:val="center"/>
      <w:rPr>
        <w:rFonts w:ascii="Arial" w:hAnsi="Arial" w:cs="Arial"/>
        <w:b/>
        <w:bCs/>
        <w:sz w:val="24"/>
        <w:szCs w:val="24"/>
      </w:rPr>
    </w:pPr>
  </w:p>
  <w:p w14:paraId="48A7E638" w14:textId="77777777" w:rsidR="00D3607F" w:rsidRPr="004F2B4F" w:rsidRDefault="00D3607F" w:rsidP="004F2B4F">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B44B" w14:textId="77777777" w:rsidR="00D3607F" w:rsidRPr="004F2B4F" w:rsidRDefault="00D3607F" w:rsidP="004F2B4F">
    <w:pPr>
      <w:pStyle w:val="Piedepgina"/>
      <w:rPr>
        <w:rFonts w:ascii="Arial" w:hAnsi="Arial" w:cs="Arial"/>
        <w:b/>
        <w:bCs/>
        <w:sz w:val="24"/>
        <w:szCs w:val="24"/>
      </w:rPr>
    </w:pPr>
  </w:p>
  <w:p w14:paraId="00DD7625" w14:textId="77777777" w:rsidR="00D3607F" w:rsidRPr="004F2B4F" w:rsidRDefault="00D3607F" w:rsidP="004F2B4F">
    <w:pPr>
      <w:pStyle w:val="Piedepgina"/>
      <w:rPr>
        <w:rFonts w:ascii="Arial" w:hAnsi="Arial" w:cs="Arial"/>
        <w:b/>
        <w:bCs/>
        <w:sz w:val="24"/>
        <w:szCs w:val="24"/>
      </w:rPr>
    </w:pPr>
  </w:p>
  <w:p w14:paraId="4B0A1533" w14:textId="77777777" w:rsidR="00D3607F" w:rsidRPr="004F2B4F" w:rsidRDefault="00D3607F" w:rsidP="004F2B4F">
    <w:pPr>
      <w:pStyle w:val="Piedepgina"/>
      <w:rPr>
        <w:rFonts w:ascii="Arial" w:hAnsi="Arial" w:cs="Arial"/>
        <w:b/>
        <w:bCs/>
        <w:sz w:val="24"/>
        <w:szCs w:val="24"/>
      </w:rPr>
    </w:pPr>
  </w:p>
  <w:p w14:paraId="5CDC225D" w14:textId="77777777" w:rsidR="00D3607F" w:rsidRPr="004F2B4F" w:rsidRDefault="00D3607F" w:rsidP="004F2B4F">
    <w:pPr>
      <w:pStyle w:val="Piedepgina"/>
      <w:rPr>
        <w:rFonts w:ascii="Arial" w:hAnsi="Arial" w:cs="Arial"/>
        <w:b/>
        <w:bCs/>
        <w:sz w:val="24"/>
        <w:szCs w:val="24"/>
      </w:rPr>
    </w:pPr>
  </w:p>
  <w:p w14:paraId="041F311E" w14:textId="77777777" w:rsidR="00D3607F" w:rsidRPr="004F2B4F" w:rsidRDefault="00D3607F" w:rsidP="004F2B4F">
    <w:pPr>
      <w:pStyle w:val="Piedepgina"/>
      <w:rPr>
        <w:rFonts w:ascii="Arial" w:hAnsi="Arial" w:cs="Arial"/>
        <w:b/>
        <w:bCs/>
        <w:sz w:val="24"/>
        <w:szCs w:val="24"/>
      </w:rPr>
    </w:pPr>
  </w:p>
  <w:p w14:paraId="3BABEB85" w14:textId="77777777" w:rsidR="00D3607F" w:rsidRPr="004F2B4F" w:rsidRDefault="00D3607F" w:rsidP="004F2B4F">
    <w:pPr>
      <w:pStyle w:val="Piedepgina"/>
      <w:rPr>
        <w:rFonts w:ascii="Arial" w:hAnsi="Arial" w:cs="Arial"/>
        <w:b/>
        <w:bCs/>
        <w:sz w:val="24"/>
        <w:szCs w:val="24"/>
      </w:rPr>
    </w:pPr>
  </w:p>
  <w:p w14:paraId="4D7719D1" w14:textId="77777777" w:rsidR="00D3607F" w:rsidRPr="004F2B4F" w:rsidRDefault="00D3607F" w:rsidP="004F2B4F">
    <w:pPr>
      <w:pStyle w:val="Piedepgina"/>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A9C8" w14:textId="77777777" w:rsidR="002B2C46" w:rsidRDefault="002B2C46" w:rsidP="00FA5EDE">
      <w:r>
        <w:separator/>
      </w:r>
    </w:p>
  </w:footnote>
  <w:footnote w:type="continuationSeparator" w:id="0">
    <w:p w14:paraId="5A039CD3" w14:textId="77777777" w:rsidR="002B2C46" w:rsidRDefault="002B2C46" w:rsidP="00FA5EDE">
      <w:r>
        <w:continuationSeparator/>
      </w:r>
    </w:p>
  </w:footnote>
  <w:footnote w:id="1">
    <w:p w14:paraId="356FD515" w14:textId="1CD584AB" w:rsidR="00F57B9A" w:rsidRPr="003E4E94" w:rsidRDefault="00CC3116" w:rsidP="00F57B9A">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00F57B9A" w:rsidRPr="003E4E94">
        <w:rPr>
          <w:rFonts w:ascii="Times New Roman" w:hAnsi="Times New Roman" w:cs="Times New Roman"/>
          <w:b/>
          <w:bCs/>
          <w:sz w:val="24"/>
          <w:szCs w:val="24"/>
        </w:rPr>
        <w:t>Artículo 2947.</w:t>
      </w:r>
      <w:r w:rsidR="00F57B9A" w:rsidRPr="003E4E94">
        <w:rPr>
          <w:rFonts w:ascii="Times New Roman" w:hAnsi="Times New Roman" w:cs="Times New Roman"/>
          <w:sz w:val="24"/>
          <w:szCs w:val="24"/>
        </w:rPr>
        <w:t xml:space="preserve"> La hipoteca constituida por el propietario aparente es válida, independientemente de que se declare o no la nulidad del título de propiedad o la falta </w:t>
      </w:r>
      <w:proofErr w:type="gramStart"/>
      <w:r w:rsidR="00F57B9A" w:rsidRPr="003E4E94">
        <w:rPr>
          <w:rFonts w:ascii="Times New Roman" w:hAnsi="Times New Roman" w:cs="Times New Roman"/>
          <w:sz w:val="24"/>
          <w:szCs w:val="24"/>
        </w:rPr>
        <w:t>del mismo</w:t>
      </w:r>
      <w:proofErr w:type="gramEnd"/>
      <w:r w:rsidR="00F57B9A" w:rsidRPr="003E4E94">
        <w:rPr>
          <w:rFonts w:ascii="Times New Roman" w:hAnsi="Times New Roman" w:cs="Times New Roman"/>
          <w:sz w:val="24"/>
          <w:szCs w:val="24"/>
        </w:rPr>
        <w:t>, si se reúnen los siguientes requisitos:</w:t>
      </w:r>
    </w:p>
    <w:p w14:paraId="1E4E66C4" w14:textId="77777777" w:rsidR="00F57B9A" w:rsidRPr="003E4E94" w:rsidRDefault="00F57B9A" w:rsidP="00F57B9A">
      <w:pPr>
        <w:pStyle w:val="Textonotapie"/>
        <w:ind w:left="284"/>
        <w:jc w:val="both"/>
        <w:rPr>
          <w:rFonts w:ascii="Times New Roman" w:hAnsi="Times New Roman" w:cs="Times New Roman"/>
          <w:sz w:val="24"/>
          <w:szCs w:val="24"/>
        </w:rPr>
      </w:pPr>
      <w:r w:rsidRPr="003E4E94">
        <w:rPr>
          <w:rFonts w:ascii="Times New Roman" w:hAnsi="Times New Roman" w:cs="Times New Roman"/>
          <w:b/>
          <w:bCs/>
          <w:sz w:val="24"/>
          <w:szCs w:val="24"/>
        </w:rPr>
        <w:t>1.</w:t>
      </w:r>
      <w:r w:rsidRPr="003E4E94">
        <w:rPr>
          <w:rFonts w:ascii="Times New Roman" w:hAnsi="Times New Roman" w:cs="Times New Roman"/>
          <w:sz w:val="24"/>
          <w:szCs w:val="24"/>
        </w:rPr>
        <w:t xml:space="preserve"> Que el acreedor sea de buena fe;</w:t>
      </w:r>
    </w:p>
    <w:p w14:paraId="40C92267" w14:textId="77777777" w:rsidR="00F57B9A" w:rsidRPr="003E4E94" w:rsidRDefault="00F57B9A" w:rsidP="00F57B9A">
      <w:pPr>
        <w:pStyle w:val="Textonotapie"/>
        <w:ind w:left="284"/>
        <w:jc w:val="both"/>
        <w:rPr>
          <w:rFonts w:ascii="Times New Roman" w:hAnsi="Times New Roman" w:cs="Times New Roman"/>
          <w:sz w:val="24"/>
          <w:szCs w:val="24"/>
        </w:rPr>
      </w:pPr>
      <w:r w:rsidRPr="003E4E94">
        <w:rPr>
          <w:rFonts w:ascii="Times New Roman" w:hAnsi="Times New Roman" w:cs="Times New Roman"/>
          <w:b/>
          <w:bCs/>
          <w:sz w:val="24"/>
          <w:szCs w:val="24"/>
        </w:rPr>
        <w:t>2.</w:t>
      </w:r>
      <w:r w:rsidRPr="003E4E94">
        <w:rPr>
          <w:rFonts w:ascii="Times New Roman" w:hAnsi="Times New Roman" w:cs="Times New Roman"/>
          <w:sz w:val="24"/>
          <w:szCs w:val="24"/>
        </w:rPr>
        <w:t xml:space="preserve"> Que los vicios del título de dominio no se desprendan del mismo Registro Público de la Propiedad; y</w:t>
      </w:r>
    </w:p>
    <w:p w14:paraId="1B7A9E83" w14:textId="7EF1C733" w:rsidR="00CC3116" w:rsidRPr="003E4E94" w:rsidRDefault="00F57B9A" w:rsidP="00F57B9A">
      <w:pPr>
        <w:pStyle w:val="Textonotapie"/>
        <w:ind w:left="284"/>
        <w:jc w:val="both"/>
        <w:rPr>
          <w:rFonts w:ascii="Times New Roman" w:hAnsi="Times New Roman" w:cs="Times New Roman"/>
          <w:sz w:val="24"/>
          <w:szCs w:val="24"/>
        </w:rPr>
      </w:pPr>
      <w:r w:rsidRPr="003E4E94">
        <w:rPr>
          <w:rFonts w:ascii="Times New Roman" w:hAnsi="Times New Roman" w:cs="Times New Roman"/>
          <w:b/>
          <w:bCs/>
          <w:sz w:val="24"/>
          <w:szCs w:val="24"/>
        </w:rPr>
        <w:t>3.</w:t>
      </w:r>
      <w:r w:rsidRPr="003E4E94">
        <w:rPr>
          <w:rFonts w:ascii="Times New Roman" w:hAnsi="Times New Roman" w:cs="Times New Roman"/>
          <w:sz w:val="24"/>
          <w:szCs w:val="24"/>
        </w:rPr>
        <w:t xml:space="preserve"> Que la obligación garantizada tenga su origen en un acto a título oneroso.</w:t>
      </w:r>
    </w:p>
  </w:footnote>
  <w:footnote w:id="2">
    <w:p w14:paraId="7EDDCC29" w14:textId="7EEBEB55" w:rsidR="00FC57B0" w:rsidRPr="003E4E94" w:rsidRDefault="00FC57B0" w:rsidP="0093783E">
      <w:pPr>
        <w:pStyle w:val="Textonotapie"/>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sz w:val="24"/>
          <w:szCs w:val="24"/>
        </w:rPr>
        <w:t xml:space="preserve"> En adelante se refiere únicamente</w:t>
      </w:r>
      <w:r w:rsidR="00D806F6" w:rsidRPr="003E4E94">
        <w:rPr>
          <w:rFonts w:ascii="Times New Roman" w:hAnsi="Times New Roman" w:cs="Times New Roman"/>
          <w:sz w:val="24"/>
          <w:szCs w:val="24"/>
        </w:rPr>
        <w:t xml:space="preserve"> como</w:t>
      </w:r>
      <w:r w:rsidRPr="003E4E94">
        <w:rPr>
          <w:rFonts w:ascii="Times New Roman" w:hAnsi="Times New Roman" w:cs="Times New Roman"/>
          <w:sz w:val="24"/>
          <w:szCs w:val="24"/>
        </w:rPr>
        <w:t xml:space="preserve"> </w:t>
      </w:r>
      <w:r w:rsidR="00A87224">
        <w:rPr>
          <w:rFonts w:ascii="Times New Roman" w:hAnsi="Times New Roman" w:cs="Times New Roman"/>
          <w:color w:val="FF0000"/>
          <w:sz w:val="24"/>
          <w:szCs w:val="24"/>
        </w:rPr>
        <w:t>Institución Bancaria</w:t>
      </w:r>
      <w:r w:rsidRPr="003E4E94">
        <w:rPr>
          <w:rFonts w:ascii="Times New Roman" w:hAnsi="Times New Roman" w:cs="Times New Roman"/>
          <w:sz w:val="24"/>
          <w:szCs w:val="24"/>
        </w:rPr>
        <w:t>.</w:t>
      </w:r>
    </w:p>
  </w:footnote>
  <w:footnote w:id="3">
    <w:p w14:paraId="09B04FCB" w14:textId="46B4AAC0" w:rsidR="00D95FCD" w:rsidRPr="003E4E94" w:rsidRDefault="0005693B" w:rsidP="00D95FCD">
      <w:pPr>
        <w:pStyle w:val="Textonotapie"/>
        <w:ind w:left="284" w:hanging="284"/>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sz w:val="24"/>
          <w:szCs w:val="24"/>
        </w:rPr>
        <w:t xml:space="preserve"> </w:t>
      </w:r>
      <w:r w:rsidR="00D95FCD" w:rsidRPr="003E4E94">
        <w:rPr>
          <w:rFonts w:ascii="Times New Roman" w:hAnsi="Times New Roman" w:cs="Times New Roman"/>
          <w:b/>
          <w:bCs/>
          <w:sz w:val="24"/>
          <w:szCs w:val="24"/>
        </w:rPr>
        <w:t>Artículo 1920.-</w:t>
      </w:r>
      <w:r w:rsidR="00D95FCD" w:rsidRPr="003E4E94">
        <w:rPr>
          <w:rFonts w:ascii="Times New Roman" w:hAnsi="Times New Roman" w:cs="Times New Roman"/>
          <w:sz w:val="24"/>
          <w:szCs w:val="24"/>
        </w:rPr>
        <w:t xml:space="preserve"> Son elementos esenciales del acto jurídico:</w:t>
      </w:r>
    </w:p>
    <w:p w14:paraId="17B01FA8" w14:textId="7587F584" w:rsidR="00D95FCD" w:rsidRPr="003E4E94" w:rsidRDefault="00D95FCD" w:rsidP="00D95FCD">
      <w:pPr>
        <w:pStyle w:val="Textonotapie"/>
        <w:ind w:left="284"/>
        <w:rPr>
          <w:rFonts w:ascii="Times New Roman" w:hAnsi="Times New Roman" w:cs="Times New Roman"/>
          <w:sz w:val="24"/>
          <w:szCs w:val="24"/>
        </w:rPr>
      </w:pPr>
      <w:r w:rsidRPr="003E4E94">
        <w:rPr>
          <w:rFonts w:ascii="Times New Roman" w:hAnsi="Times New Roman" w:cs="Times New Roman"/>
          <w:b/>
          <w:bCs/>
          <w:sz w:val="24"/>
          <w:szCs w:val="24"/>
        </w:rPr>
        <w:t>I.-</w:t>
      </w:r>
      <w:r w:rsidRPr="003E4E94">
        <w:rPr>
          <w:rFonts w:ascii="Times New Roman" w:hAnsi="Times New Roman" w:cs="Times New Roman"/>
          <w:sz w:val="24"/>
          <w:szCs w:val="24"/>
        </w:rPr>
        <w:t xml:space="preserve"> La voluntad del autor o de los autores del acto;</w:t>
      </w:r>
    </w:p>
    <w:p w14:paraId="5A9E2942" w14:textId="155CA40B" w:rsidR="00D95FCD" w:rsidRPr="003E4E94" w:rsidRDefault="00D95FCD" w:rsidP="00D95FCD">
      <w:pPr>
        <w:pStyle w:val="Textonotapie"/>
        <w:ind w:left="284"/>
        <w:rPr>
          <w:rFonts w:ascii="Times New Roman" w:hAnsi="Times New Roman" w:cs="Times New Roman"/>
          <w:sz w:val="24"/>
          <w:szCs w:val="24"/>
        </w:rPr>
      </w:pPr>
      <w:r w:rsidRPr="003E4E94">
        <w:rPr>
          <w:rFonts w:ascii="Times New Roman" w:hAnsi="Times New Roman" w:cs="Times New Roman"/>
          <w:b/>
          <w:bCs/>
          <w:sz w:val="24"/>
          <w:szCs w:val="24"/>
        </w:rPr>
        <w:t>II.-</w:t>
      </w:r>
      <w:r w:rsidRPr="003E4E94">
        <w:rPr>
          <w:rFonts w:ascii="Times New Roman" w:hAnsi="Times New Roman" w:cs="Times New Roman"/>
          <w:sz w:val="24"/>
          <w:szCs w:val="24"/>
        </w:rPr>
        <w:t xml:space="preserve"> EL objeto </w:t>
      </w:r>
      <w:proofErr w:type="gramStart"/>
      <w:r w:rsidRPr="003E4E94">
        <w:rPr>
          <w:rFonts w:ascii="Times New Roman" w:hAnsi="Times New Roman" w:cs="Times New Roman"/>
          <w:sz w:val="24"/>
          <w:szCs w:val="24"/>
        </w:rPr>
        <w:t>del mismo</w:t>
      </w:r>
      <w:proofErr w:type="gramEnd"/>
      <w:r w:rsidRPr="003E4E94">
        <w:rPr>
          <w:rFonts w:ascii="Times New Roman" w:hAnsi="Times New Roman" w:cs="Times New Roman"/>
          <w:sz w:val="24"/>
          <w:szCs w:val="24"/>
        </w:rPr>
        <w:t>;</w:t>
      </w:r>
    </w:p>
    <w:p w14:paraId="4ABA0DA3" w14:textId="3CECDAAD" w:rsidR="0005693B" w:rsidRPr="003E4E94" w:rsidRDefault="00D95FCD" w:rsidP="00D95FCD">
      <w:pPr>
        <w:pStyle w:val="Textonotapie"/>
        <w:ind w:left="284"/>
      </w:pPr>
      <w:r w:rsidRPr="003E4E94">
        <w:rPr>
          <w:rFonts w:ascii="Times New Roman" w:hAnsi="Times New Roman" w:cs="Times New Roman"/>
          <w:b/>
          <w:bCs/>
          <w:sz w:val="24"/>
          <w:szCs w:val="24"/>
        </w:rPr>
        <w:t>III.-</w:t>
      </w:r>
      <w:r w:rsidRPr="003E4E94">
        <w:rPr>
          <w:rFonts w:ascii="Times New Roman" w:hAnsi="Times New Roman" w:cs="Times New Roman"/>
          <w:sz w:val="24"/>
          <w:szCs w:val="24"/>
        </w:rPr>
        <w:t xml:space="preserve"> Tratándose de actos solemnes, la forma requerida por la ley.</w:t>
      </w:r>
    </w:p>
  </w:footnote>
  <w:footnote w:id="4">
    <w:p w14:paraId="71C1665D" w14:textId="639BECAE" w:rsidR="003A6082" w:rsidRPr="003E4E94" w:rsidRDefault="003A6082" w:rsidP="0093783E">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sz w:val="24"/>
          <w:szCs w:val="24"/>
        </w:rPr>
        <w:t xml:space="preserve"> Instrumento notarial que ampara, por un lado, la compraventa celebrada entre el </w:t>
      </w:r>
      <w:r w:rsidRPr="006A05FE">
        <w:rPr>
          <w:rFonts w:ascii="Times New Roman" w:hAnsi="Times New Roman" w:cs="Times New Roman"/>
          <w:color w:val="FF0000"/>
          <w:sz w:val="24"/>
          <w:szCs w:val="24"/>
        </w:rPr>
        <w:t xml:space="preserve">señor </w:t>
      </w:r>
      <w:r w:rsidR="006A05FE">
        <w:rPr>
          <w:rFonts w:ascii="Times New Roman" w:hAnsi="Times New Roman" w:cs="Times New Roman"/>
          <w:color w:val="FF0000"/>
          <w:sz w:val="24"/>
          <w:szCs w:val="24"/>
        </w:rPr>
        <w:t>“C”</w:t>
      </w:r>
      <w:r w:rsidRPr="003E4E94">
        <w:rPr>
          <w:rFonts w:ascii="Times New Roman" w:hAnsi="Times New Roman" w:cs="Times New Roman"/>
          <w:color w:val="FF0000"/>
          <w:sz w:val="24"/>
          <w:szCs w:val="24"/>
        </w:rPr>
        <w:t xml:space="preserve"> </w:t>
      </w:r>
      <w:r w:rsidRPr="003E4E94">
        <w:rPr>
          <w:rFonts w:ascii="Times New Roman" w:hAnsi="Times New Roman" w:cs="Times New Roman"/>
          <w:sz w:val="24"/>
          <w:szCs w:val="24"/>
        </w:rPr>
        <w:t xml:space="preserve">y la </w:t>
      </w:r>
      <w:r w:rsidRPr="006A05FE">
        <w:rPr>
          <w:rFonts w:ascii="Times New Roman" w:hAnsi="Times New Roman" w:cs="Times New Roman"/>
          <w:color w:val="FF0000"/>
          <w:sz w:val="24"/>
          <w:szCs w:val="24"/>
        </w:rPr>
        <w:t xml:space="preserve">señora </w:t>
      </w:r>
      <w:r w:rsidR="006A05FE">
        <w:rPr>
          <w:rFonts w:ascii="Times New Roman" w:hAnsi="Times New Roman" w:cs="Times New Roman"/>
          <w:color w:val="FF0000"/>
          <w:sz w:val="24"/>
          <w:szCs w:val="24"/>
        </w:rPr>
        <w:t>“D”</w:t>
      </w:r>
      <w:r w:rsidRPr="003E4E94">
        <w:rPr>
          <w:rFonts w:ascii="Times New Roman" w:hAnsi="Times New Roman" w:cs="Times New Roman"/>
          <w:sz w:val="24"/>
          <w:szCs w:val="24"/>
        </w:rPr>
        <w:t xml:space="preserve">, como parte compradora, y el </w:t>
      </w:r>
      <w:r w:rsidRPr="006A05FE">
        <w:rPr>
          <w:rFonts w:ascii="Times New Roman" w:hAnsi="Times New Roman" w:cs="Times New Roman"/>
          <w:color w:val="FF0000"/>
          <w:sz w:val="24"/>
          <w:szCs w:val="24"/>
        </w:rPr>
        <w:t xml:space="preserve">señor </w:t>
      </w:r>
      <w:r w:rsidR="006A05FE">
        <w:rPr>
          <w:rFonts w:ascii="Times New Roman" w:hAnsi="Times New Roman" w:cs="Times New Roman"/>
          <w:color w:val="FF0000"/>
          <w:sz w:val="24"/>
          <w:szCs w:val="24"/>
        </w:rPr>
        <w:t>“A”</w:t>
      </w:r>
      <w:r w:rsidRPr="003E4E94">
        <w:rPr>
          <w:rFonts w:ascii="Times New Roman" w:hAnsi="Times New Roman" w:cs="Times New Roman"/>
          <w:color w:val="FF0000"/>
          <w:sz w:val="24"/>
          <w:szCs w:val="24"/>
        </w:rPr>
        <w:t xml:space="preserve"> </w:t>
      </w:r>
      <w:r w:rsidRPr="003E4E94">
        <w:rPr>
          <w:rFonts w:ascii="Times New Roman" w:hAnsi="Times New Roman" w:cs="Times New Roman"/>
          <w:sz w:val="24"/>
          <w:szCs w:val="24"/>
        </w:rPr>
        <w:t xml:space="preserve">y la </w:t>
      </w:r>
      <w:r w:rsidRPr="006A05FE">
        <w:rPr>
          <w:rFonts w:ascii="Times New Roman" w:hAnsi="Times New Roman" w:cs="Times New Roman"/>
          <w:color w:val="FF0000"/>
          <w:sz w:val="24"/>
          <w:szCs w:val="24"/>
        </w:rPr>
        <w:t xml:space="preserve">señora </w:t>
      </w:r>
      <w:r w:rsidR="006A05FE">
        <w:rPr>
          <w:rFonts w:ascii="Times New Roman" w:hAnsi="Times New Roman" w:cs="Times New Roman"/>
          <w:color w:val="FF0000"/>
          <w:sz w:val="24"/>
          <w:szCs w:val="24"/>
        </w:rPr>
        <w:t>“B”</w:t>
      </w:r>
      <w:r w:rsidRPr="003E4E94">
        <w:rPr>
          <w:rFonts w:ascii="Times New Roman" w:hAnsi="Times New Roman" w:cs="Times New Roman"/>
          <w:sz w:val="24"/>
          <w:szCs w:val="24"/>
        </w:rPr>
        <w:t xml:space="preserve">, representados supuestamente en dicho acto por el señor </w:t>
      </w:r>
      <w:r w:rsidR="006A05FE">
        <w:rPr>
          <w:rFonts w:ascii="Times New Roman" w:hAnsi="Times New Roman" w:cs="Times New Roman"/>
          <w:color w:val="FF0000"/>
          <w:sz w:val="24"/>
          <w:szCs w:val="24"/>
        </w:rPr>
        <w:t xml:space="preserve">Nombre de un </w:t>
      </w:r>
      <w:r w:rsidR="00470808">
        <w:rPr>
          <w:rFonts w:ascii="Times New Roman" w:hAnsi="Times New Roman" w:cs="Times New Roman"/>
          <w:color w:val="FF0000"/>
          <w:sz w:val="24"/>
          <w:szCs w:val="24"/>
        </w:rPr>
        <w:t>m</w:t>
      </w:r>
      <w:r w:rsidR="006A05FE">
        <w:rPr>
          <w:rFonts w:ascii="Times New Roman" w:hAnsi="Times New Roman" w:cs="Times New Roman"/>
          <w:color w:val="FF0000"/>
          <w:sz w:val="24"/>
          <w:szCs w:val="24"/>
        </w:rPr>
        <w:t>andatario</w:t>
      </w:r>
      <w:r w:rsidRPr="003E4E94">
        <w:rPr>
          <w:rFonts w:ascii="Times New Roman" w:hAnsi="Times New Roman" w:cs="Times New Roman"/>
          <w:sz w:val="24"/>
          <w:szCs w:val="24"/>
        </w:rPr>
        <w:t xml:space="preserve">, como parte vendedora del bien inmueble identificado con el número </w:t>
      </w:r>
      <w:proofErr w:type="spellStart"/>
      <w:r w:rsidR="006A05FE">
        <w:rPr>
          <w:rFonts w:ascii="Times New Roman" w:hAnsi="Times New Roman" w:cs="Times New Roman"/>
          <w:color w:val="FF0000"/>
          <w:sz w:val="24"/>
          <w:szCs w:val="24"/>
        </w:rPr>
        <w:t>Número</w:t>
      </w:r>
      <w:proofErr w:type="spellEnd"/>
      <w:r w:rsidR="006A05FE">
        <w:rPr>
          <w:rFonts w:ascii="Times New Roman" w:hAnsi="Times New Roman" w:cs="Times New Roman"/>
          <w:color w:val="FF0000"/>
          <w:sz w:val="24"/>
          <w:szCs w:val="24"/>
        </w:rPr>
        <w:t xml:space="preserve"> de un inmueble</w:t>
      </w:r>
      <w:r w:rsidRPr="003E4E94">
        <w:rPr>
          <w:rFonts w:ascii="Times New Roman" w:hAnsi="Times New Roman" w:cs="Times New Roman"/>
          <w:color w:val="FF0000"/>
          <w:sz w:val="24"/>
          <w:szCs w:val="24"/>
        </w:rPr>
        <w:t xml:space="preserve"> </w:t>
      </w:r>
      <w:r w:rsidRPr="003E4E94">
        <w:rPr>
          <w:rFonts w:ascii="Times New Roman" w:hAnsi="Times New Roman" w:cs="Times New Roman"/>
          <w:sz w:val="24"/>
          <w:szCs w:val="24"/>
        </w:rPr>
        <w:t>(</w:t>
      </w:r>
      <w:r w:rsidR="006A05FE">
        <w:rPr>
          <w:rFonts w:ascii="Times New Roman" w:hAnsi="Times New Roman" w:cs="Times New Roman"/>
          <w:color w:val="FF0000"/>
          <w:sz w:val="24"/>
          <w:szCs w:val="24"/>
        </w:rPr>
        <w:t>número del inmueble en letras</w:t>
      </w:r>
      <w:r w:rsidRPr="003E4E94">
        <w:rPr>
          <w:rFonts w:ascii="Times New Roman" w:hAnsi="Times New Roman" w:cs="Times New Roman"/>
          <w:sz w:val="24"/>
          <w:szCs w:val="24"/>
        </w:rPr>
        <w:t xml:space="preserve">), de la calle </w:t>
      </w:r>
      <w:proofErr w:type="spellStart"/>
      <w:r w:rsidR="006A05FE">
        <w:rPr>
          <w:rFonts w:ascii="Times New Roman" w:hAnsi="Times New Roman" w:cs="Times New Roman"/>
          <w:color w:val="FF0000"/>
          <w:sz w:val="24"/>
          <w:szCs w:val="24"/>
        </w:rPr>
        <w:t>Nómbre</w:t>
      </w:r>
      <w:proofErr w:type="spellEnd"/>
      <w:r w:rsidR="006A05FE">
        <w:rPr>
          <w:rFonts w:ascii="Times New Roman" w:hAnsi="Times New Roman" w:cs="Times New Roman"/>
          <w:color w:val="FF0000"/>
          <w:sz w:val="24"/>
          <w:szCs w:val="24"/>
        </w:rPr>
        <w:t xml:space="preserve"> de una calle</w:t>
      </w:r>
      <w:r w:rsidRPr="003E4E94">
        <w:rPr>
          <w:rFonts w:ascii="Times New Roman" w:hAnsi="Times New Roman" w:cs="Times New Roman"/>
          <w:sz w:val="24"/>
          <w:szCs w:val="24"/>
        </w:rPr>
        <w:t xml:space="preserve">, colonia </w:t>
      </w:r>
      <w:r w:rsidR="006A05FE">
        <w:rPr>
          <w:rFonts w:ascii="Times New Roman" w:hAnsi="Times New Roman" w:cs="Times New Roman"/>
          <w:color w:val="FF0000"/>
          <w:sz w:val="24"/>
          <w:szCs w:val="24"/>
        </w:rPr>
        <w:t>Nombre de una colonia</w:t>
      </w:r>
      <w:r w:rsidRPr="003E4E94">
        <w:rPr>
          <w:rFonts w:ascii="Times New Roman" w:hAnsi="Times New Roman" w:cs="Times New Roman"/>
          <w:sz w:val="24"/>
          <w:szCs w:val="24"/>
        </w:rPr>
        <w:t xml:space="preserve">, de la ciudad de Puebla; y por otra parte, el contrato de apertura de crédito simple con interés y garantía hipotecaria celebrado entre </w:t>
      </w:r>
      <w:r w:rsidR="006A05FE">
        <w:rPr>
          <w:rFonts w:ascii="Times New Roman" w:hAnsi="Times New Roman" w:cs="Times New Roman"/>
          <w:color w:val="FF0000"/>
          <w:sz w:val="24"/>
          <w:szCs w:val="24"/>
        </w:rPr>
        <w:t>Institución Bancaria</w:t>
      </w:r>
      <w:r w:rsidRPr="003E4E94">
        <w:rPr>
          <w:rFonts w:ascii="Times New Roman" w:hAnsi="Times New Roman" w:cs="Times New Roman"/>
          <w:sz w:val="24"/>
          <w:szCs w:val="24"/>
        </w:rPr>
        <w:t>, en su carácter de acreditante</w:t>
      </w:r>
      <w:r w:rsidR="006A06B3" w:rsidRPr="003E4E94">
        <w:rPr>
          <w:rFonts w:ascii="Times New Roman" w:hAnsi="Times New Roman" w:cs="Times New Roman"/>
          <w:sz w:val="24"/>
          <w:szCs w:val="24"/>
        </w:rPr>
        <w:t xml:space="preserve">, y el </w:t>
      </w:r>
      <w:r w:rsidR="006A06B3" w:rsidRPr="00EC5C52">
        <w:rPr>
          <w:rFonts w:ascii="Times New Roman" w:hAnsi="Times New Roman" w:cs="Times New Roman"/>
          <w:color w:val="FF0000"/>
          <w:sz w:val="24"/>
          <w:szCs w:val="24"/>
        </w:rPr>
        <w:t xml:space="preserve">señor </w:t>
      </w:r>
      <w:r w:rsidR="00EC5C52">
        <w:rPr>
          <w:rFonts w:ascii="Times New Roman" w:hAnsi="Times New Roman" w:cs="Times New Roman"/>
          <w:color w:val="FF0000"/>
          <w:sz w:val="24"/>
          <w:szCs w:val="24"/>
        </w:rPr>
        <w:t>“C”</w:t>
      </w:r>
      <w:r w:rsidR="006A06B3" w:rsidRPr="003E4E94">
        <w:rPr>
          <w:rFonts w:ascii="Times New Roman" w:hAnsi="Times New Roman" w:cs="Times New Roman"/>
          <w:sz w:val="24"/>
          <w:szCs w:val="24"/>
        </w:rPr>
        <w:t xml:space="preserve">, con consentimiento de su esposa la </w:t>
      </w:r>
      <w:r w:rsidR="006A06B3" w:rsidRPr="00EC5C52">
        <w:rPr>
          <w:rFonts w:ascii="Times New Roman" w:hAnsi="Times New Roman" w:cs="Times New Roman"/>
          <w:color w:val="FF0000"/>
          <w:sz w:val="24"/>
          <w:szCs w:val="24"/>
        </w:rPr>
        <w:t xml:space="preserve">señora </w:t>
      </w:r>
      <w:r w:rsidR="00EC5C52">
        <w:rPr>
          <w:rFonts w:ascii="Times New Roman" w:hAnsi="Times New Roman" w:cs="Times New Roman"/>
          <w:color w:val="FF0000"/>
          <w:sz w:val="24"/>
          <w:szCs w:val="24"/>
        </w:rPr>
        <w:t>“D”</w:t>
      </w:r>
      <w:r w:rsidR="006A06B3" w:rsidRPr="003E4E94">
        <w:rPr>
          <w:rFonts w:ascii="Times New Roman" w:hAnsi="Times New Roman" w:cs="Times New Roman"/>
          <w:sz w:val="24"/>
          <w:szCs w:val="24"/>
        </w:rPr>
        <w:t xml:space="preserve">, en su carácter de acreditado. </w:t>
      </w:r>
      <w:r w:rsidRPr="003E4E94">
        <w:rPr>
          <w:rFonts w:ascii="Times New Roman" w:hAnsi="Times New Roman" w:cs="Times New Roman"/>
          <w:sz w:val="24"/>
          <w:szCs w:val="24"/>
        </w:rPr>
        <w:t xml:space="preserve"> </w:t>
      </w:r>
    </w:p>
  </w:footnote>
  <w:footnote w:id="5">
    <w:p w14:paraId="5FD5A432" w14:textId="3E049EB9" w:rsidR="00914130" w:rsidRPr="003E4E94" w:rsidRDefault="00914130" w:rsidP="00914130">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b/>
          <w:bCs/>
          <w:sz w:val="24"/>
          <w:szCs w:val="24"/>
        </w:rPr>
        <w:t>Artículo 2947.</w:t>
      </w:r>
      <w:r w:rsidRPr="003E4E94">
        <w:rPr>
          <w:rFonts w:ascii="Times New Roman" w:hAnsi="Times New Roman" w:cs="Times New Roman"/>
          <w:sz w:val="24"/>
          <w:szCs w:val="24"/>
        </w:rPr>
        <w:t xml:space="preserve"> La hipoteca constituida por el propietario aparente es válida, independientemente de que se declare o no la nulidad del título de propiedad o la falta </w:t>
      </w:r>
      <w:proofErr w:type="gramStart"/>
      <w:r w:rsidRPr="003E4E94">
        <w:rPr>
          <w:rFonts w:ascii="Times New Roman" w:hAnsi="Times New Roman" w:cs="Times New Roman"/>
          <w:sz w:val="24"/>
          <w:szCs w:val="24"/>
        </w:rPr>
        <w:t>del mismo</w:t>
      </w:r>
      <w:proofErr w:type="gramEnd"/>
      <w:r w:rsidRPr="003E4E94">
        <w:rPr>
          <w:rFonts w:ascii="Times New Roman" w:hAnsi="Times New Roman" w:cs="Times New Roman"/>
          <w:sz w:val="24"/>
          <w:szCs w:val="24"/>
        </w:rPr>
        <w:t>, si se reúnen los siguientes requisitos:</w:t>
      </w:r>
    </w:p>
    <w:p w14:paraId="220907BB" w14:textId="77777777" w:rsidR="00914130" w:rsidRPr="003E4E94" w:rsidRDefault="00914130" w:rsidP="00914130">
      <w:pPr>
        <w:pStyle w:val="Textonotapie"/>
        <w:ind w:left="568" w:hanging="284"/>
        <w:jc w:val="both"/>
        <w:rPr>
          <w:rFonts w:ascii="Times New Roman" w:hAnsi="Times New Roman" w:cs="Times New Roman"/>
          <w:b/>
          <w:bCs/>
          <w:sz w:val="24"/>
          <w:szCs w:val="24"/>
          <w:u w:val="single"/>
        </w:rPr>
      </w:pPr>
      <w:r w:rsidRPr="003E4E94">
        <w:rPr>
          <w:rFonts w:ascii="Times New Roman" w:hAnsi="Times New Roman" w:cs="Times New Roman"/>
          <w:b/>
          <w:bCs/>
          <w:sz w:val="24"/>
          <w:szCs w:val="24"/>
          <w:u w:val="single"/>
        </w:rPr>
        <w:t>1. Que el acreedor sea de buena fe;</w:t>
      </w:r>
    </w:p>
    <w:p w14:paraId="4F7A442F" w14:textId="77777777" w:rsidR="00914130" w:rsidRPr="003E4E94" w:rsidRDefault="00914130" w:rsidP="00914130">
      <w:pPr>
        <w:pStyle w:val="Textonotapie"/>
        <w:ind w:left="568" w:hanging="284"/>
        <w:jc w:val="both"/>
        <w:rPr>
          <w:rFonts w:ascii="Times New Roman" w:hAnsi="Times New Roman" w:cs="Times New Roman"/>
          <w:sz w:val="24"/>
          <w:szCs w:val="24"/>
        </w:rPr>
      </w:pPr>
      <w:r w:rsidRPr="003E4E94">
        <w:rPr>
          <w:rFonts w:ascii="Times New Roman" w:hAnsi="Times New Roman" w:cs="Times New Roman"/>
          <w:sz w:val="24"/>
          <w:szCs w:val="24"/>
        </w:rPr>
        <w:t>2. Que los vicios del título de dominio no se desprendan del mismo Registro Público de la Propiedad; y</w:t>
      </w:r>
    </w:p>
    <w:p w14:paraId="4325A890" w14:textId="2DA8A90B" w:rsidR="00914130" w:rsidRPr="003E4E94" w:rsidRDefault="00914130" w:rsidP="00914130">
      <w:pPr>
        <w:pStyle w:val="Textonotapie"/>
        <w:ind w:left="568" w:hanging="284"/>
        <w:jc w:val="both"/>
        <w:rPr>
          <w:rFonts w:ascii="Times New Roman" w:hAnsi="Times New Roman" w:cs="Times New Roman"/>
          <w:sz w:val="24"/>
          <w:szCs w:val="24"/>
        </w:rPr>
      </w:pPr>
      <w:r w:rsidRPr="003E4E94">
        <w:rPr>
          <w:rFonts w:ascii="Times New Roman" w:hAnsi="Times New Roman" w:cs="Times New Roman"/>
          <w:sz w:val="24"/>
          <w:szCs w:val="24"/>
        </w:rPr>
        <w:t>3. Que la obligación garantizada tenga su origen en un acto a título oneroso.</w:t>
      </w:r>
    </w:p>
  </w:footnote>
  <w:footnote w:id="6">
    <w:p w14:paraId="10F1DBA3" w14:textId="5249E1E4" w:rsidR="00897544" w:rsidRPr="003E4E94" w:rsidRDefault="00897544" w:rsidP="00914130">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b/>
          <w:bCs/>
          <w:sz w:val="24"/>
          <w:szCs w:val="24"/>
        </w:rPr>
        <w:t>Artículo 1942.</w:t>
      </w:r>
      <w:r w:rsidRPr="003E4E94">
        <w:rPr>
          <w:rFonts w:ascii="Times New Roman" w:hAnsi="Times New Roman" w:cs="Times New Roman"/>
          <w:sz w:val="24"/>
          <w:szCs w:val="24"/>
        </w:rPr>
        <w:t xml:space="preserve"> Es nula la transmisión de derechos reales, sobre un inmueble, por una persona que fue su propietaria aparente en virtud de un acto anulado.</w:t>
      </w:r>
    </w:p>
  </w:footnote>
  <w:footnote w:id="7">
    <w:p w14:paraId="6BCCE775" w14:textId="7D7656A7" w:rsidR="00C2355D" w:rsidRPr="003E4E94" w:rsidRDefault="00C2355D" w:rsidP="00C2355D">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sz w:val="24"/>
          <w:szCs w:val="24"/>
        </w:rPr>
        <w:t xml:space="preserve"> </w:t>
      </w:r>
      <w:r w:rsidRPr="003E4E94">
        <w:rPr>
          <w:rFonts w:ascii="Times New Roman" w:hAnsi="Times New Roman" w:cs="Times New Roman"/>
          <w:i/>
          <w:iCs/>
          <w:sz w:val="24"/>
          <w:szCs w:val="24"/>
        </w:rPr>
        <w:t>Gaceta del Semanario Judicial de la Federación</w:t>
      </w:r>
      <w:r w:rsidRPr="003E4E94">
        <w:rPr>
          <w:rFonts w:ascii="Times New Roman" w:hAnsi="Times New Roman" w:cs="Times New Roman"/>
          <w:sz w:val="24"/>
          <w:szCs w:val="24"/>
        </w:rPr>
        <w:t xml:space="preserve">, </w:t>
      </w:r>
      <w:r w:rsidR="007D47C0" w:rsidRPr="003E4E94">
        <w:rPr>
          <w:rFonts w:ascii="Times New Roman" w:hAnsi="Times New Roman" w:cs="Times New Roman"/>
          <w:sz w:val="24"/>
          <w:szCs w:val="24"/>
        </w:rPr>
        <w:t xml:space="preserve">Undécima Época, </w:t>
      </w:r>
      <w:r w:rsidRPr="003E4E94">
        <w:rPr>
          <w:rFonts w:ascii="Times New Roman" w:hAnsi="Times New Roman" w:cs="Times New Roman"/>
          <w:sz w:val="24"/>
          <w:szCs w:val="24"/>
        </w:rPr>
        <w:t xml:space="preserve">Libro 10, </w:t>
      </w:r>
      <w:r w:rsidR="000C43E9" w:rsidRPr="003E4E94">
        <w:rPr>
          <w:rFonts w:ascii="Times New Roman" w:hAnsi="Times New Roman" w:cs="Times New Roman"/>
          <w:sz w:val="24"/>
          <w:szCs w:val="24"/>
        </w:rPr>
        <w:t>f</w:t>
      </w:r>
      <w:r w:rsidRPr="003E4E94">
        <w:rPr>
          <w:rFonts w:ascii="Times New Roman" w:hAnsi="Times New Roman" w:cs="Times New Roman"/>
          <w:sz w:val="24"/>
          <w:szCs w:val="24"/>
        </w:rPr>
        <w:t>ebrero de 2022, Tomo I, página 7,</w:t>
      </w:r>
      <w:r w:rsidR="0082019D" w:rsidRPr="003E4E94">
        <w:rPr>
          <w:rFonts w:ascii="Times New Roman" w:hAnsi="Times New Roman" w:cs="Times New Roman"/>
          <w:sz w:val="24"/>
          <w:szCs w:val="24"/>
        </w:rPr>
        <w:t xml:space="preserve"> registro</w:t>
      </w:r>
      <w:r w:rsidRPr="003E4E94">
        <w:rPr>
          <w:rFonts w:ascii="Times New Roman" w:hAnsi="Times New Roman" w:cs="Times New Roman"/>
          <w:sz w:val="24"/>
          <w:szCs w:val="24"/>
        </w:rPr>
        <w:t xml:space="preserve"> </w:t>
      </w:r>
      <w:r w:rsidR="0082019D" w:rsidRPr="003E4E94">
        <w:rPr>
          <w:rFonts w:ascii="Times New Roman" w:hAnsi="Times New Roman" w:cs="Times New Roman"/>
          <w:sz w:val="24"/>
          <w:szCs w:val="24"/>
          <w:lang w:val="es-ES_tradnl"/>
        </w:rPr>
        <w:t>digital: 2024159</w:t>
      </w:r>
      <w:r w:rsidR="00856AA3" w:rsidRPr="003E4E94">
        <w:rPr>
          <w:rFonts w:ascii="Times New Roman" w:hAnsi="Times New Roman" w:cs="Times New Roman"/>
          <w:sz w:val="24"/>
          <w:szCs w:val="24"/>
          <w:lang w:val="es-ES_tradnl"/>
        </w:rPr>
        <w:t xml:space="preserve">. </w:t>
      </w:r>
      <w:r w:rsidRPr="003E4E94">
        <w:rPr>
          <w:rFonts w:ascii="Times New Roman" w:hAnsi="Times New Roman" w:cs="Times New Roman"/>
          <w:sz w:val="24"/>
          <w:szCs w:val="24"/>
        </w:rPr>
        <w:t xml:space="preserve">Contradicción de tesis 351/2014. Entre las sustentadas por el Tercer Tribunal Colegiado en Materias Civil y de Trabajo del Décimo Séptimo Circuito, el Cuarto Tribunal Colegiado de Circuito del Centro Auxiliar de la Tercera Región, con residencia en Guadalajara, Jalisco, el Sexto Tribunal Colegiado en Materia Administrativa del Primer Circuito, el Quinto Tribunal Colegiado en Materia Civil del Primer Circuito, el Primer Tribunal Colegiado de Circuito del Centro Auxiliar de la Octava Región, con residencia en Cancún, Quintana Roo, y el Tercer Tribunal Colegiado en Materia Administrativa del Cuarto Circuito. 28 de septiembre de 2021. </w:t>
      </w:r>
      <w:r w:rsidR="000C43E9" w:rsidRPr="003E4E94">
        <w:rPr>
          <w:rFonts w:ascii="Times New Roman" w:hAnsi="Times New Roman" w:cs="Times New Roman"/>
          <w:sz w:val="24"/>
          <w:szCs w:val="24"/>
        </w:rPr>
        <w:t xml:space="preserve">Mayoría de nueve votos de las </w:t>
      </w:r>
      <w:proofErr w:type="gramStart"/>
      <w:r w:rsidR="000C43E9" w:rsidRPr="003E4E94">
        <w:rPr>
          <w:rFonts w:ascii="Times New Roman" w:hAnsi="Times New Roman" w:cs="Times New Roman"/>
          <w:sz w:val="24"/>
          <w:szCs w:val="24"/>
        </w:rPr>
        <w:t>Ministras</w:t>
      </w:r>
      <w:proofErr w:type="gramEnd"/>
      <w:r w:rsidR="000C43E9" w:rsidRPr="003E4E94">
        <w:rPr>
          <w:rFonts w:ascii="Times New Roman" w:hAnsi="Times New Roman" w:cs="Times New Roman"/>
          <w:sz w:val="24"/>
          <w:szCs w:val="24"/>
        </w:rPr>
        <w:t xml:space="preserve"> y de los Ministros Alfredo Gutiérrez Ortiz Mena, Yasmín Esquivel </w:t>
      </w:r>
      <w:proofErr w:type="spellStart"/>
      <w:r w:rsidR="000C43E9" w:rsidRPr="003E4E94">
        <w:rPr>
          <w:rFonts w:ascii="Times New Roman" w:hAnsi="Times New Roman" w:cs="Times New Roman"/>
          <w:sz w:val="24"/>
          <w:szCs w:val="24"/>
        </w:rPr>
        <w:t>Mossa</w:t>
      </w:r>
      <w:proofErr w:type="spellEnd"/>
      <w:r w:rsidR="000C43E9" w:rsidRPr="003E4E94">
        <w:rPr>
          <w:rFonts w:ascii="Times New Roman" w:hAnsi="Times New Roman" w:cs="Times New Roman"/>
          <w:sz w:val="24"/>
          <w:szCs w:val="24"/>
        </w:rPr>
        <w:t xml:space="preserve">, José Fernando Franco González Salas, Jorge Mario Pardo Rebolledo, Norma Lucía Piña Hernández, Ana Margarita Ríos </w:t>
      </w:r>
      <w:proofErr w:type="spellStart"/>
      <w:r w:rsidR="000C43E9" w:rsidRPr="003E4E94">
        <w:rPr>
          <w:rFonts w:ascii="Times New Roman" w:hAnsi="Times New Roman" w:cs="Times New Roman"/>
          <w:sz w:val="24"/>
          <w:szCs w:val="24"/>
        </w:rPr>
        <w:t>Farjat</w:t>
      </w:r>
      <w:proofErr w:type="spellEnd"/>
      <w:r w:rsidR="000C43E9" w:rsidRPr="003E4E94">
        <w:rPr>
          <w:rFonts w:ascii="Times New Roman" w:hAnsi="Times New Roman" w:cs="Times New Roman"/>
          <w:sz w:val="24"/>
          <w:szCs w:val="24"/>
        </w:rPr>
        <w:t>, Javier Laynez Potisek, Alberto Pérez Dayán y Arturo Zaldívar Lelo de Larrea. Disidentes: Juan Luis González Alcántara Carrancá y Luis María Aguilar Morales. Ponente: Norma Lucía Piña Hernández. Secretario: Alejandro González Piña.</w:t>
      </w:r>
    </w:p>
  </w:footnote>
  <w:footnote w:id="8">
    <w:p w14:paraId="5A12633D" w14:textId="4BA7662B" w:rsidR="00485D09" w:rsidRPr="003E4E94" w:rsidRDefault="00485D09" w:rsidP="00C2355D">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sz w:val="24"/>
          <w:szCs w:val="24"/>
        </w:rPr>
        <w:t xml:space="preserve"> </w:t>
      </w:r>
      <w:r w:rsidRPr="003E4E94">
        <w:rPr>
          <w:rFonts w:ascii="Times New Roman" w:hAnsi="Times New Roman" w:cs="Times New Roman"/>
          <w:i/>
          <w:iCs/>
          <w:sz w:val="24"/>
          <w:szCs w:val="24"/>
        </w:rPr>
        <w:t>Semanario Judicial de la Federación y su Gaceta</w:t>
      </w:r>
      <w:r w:rsidR="00C2355D" w:rsidRPr="003E4E94">
        <w:rPr>
          <w:rFonts w:ascii="Times New Roman" w:hAnsi="Times New Roman" w:cs="Times New Roman"/>
          <w:i/>
          <w:iCs/>
          <w:sz w:val="24"/>
          <w:szCs w:val="24"/>
        </w:rPr>
        <w:t>,</w:t>
      </w:r>
      <w:r w:rsidRPr="003E4E94">
        <w:rPr>
          <w:rFonts w:ascii="Times New Roman" w:hAnsi="Times New Roman" w:cs="Times New Roman"/>
          <w:sz w:val="24"/>
          <w:szCs w:val="24"/>
        </w:rPr>
        <w:t xml:space="preserve"> </w:t>
      </w:r>
      <w:r w:rsidR="00010368" w:rsidRPr="003E4E94">
        <w:rPr>
          <w:rFonts w:ascii="Times New Roman" w:hAnsi="Times New Roman" w:cs="Times New Roman"/>
          <w:sz w:val="24"/>
          <w:szCs w:val="24"/>
        </w:rPr>
        <w:t xml:space="preserve">Novena Época, </w:t>
      </w:r>
      <w:r w:rsidRPr="003E4E94">
        <w:rPr>
          <w:rFonts w:ascii="Times New Roman" w:hAnsi="Times New Roman" w:cs="Times New Roman"/>
          <w:sz w:val="24"/>
          <w:szCs w:val="24"/>
        </w:rPr>
        <w:t xml:space="preserve">Tomo XXII, </w:t>
      </w:r>
      <w:proofErr w:type="gramStart"/>
      <w:r w:rsidRPr="003E4E94">
        <w:rPr>
          <w:rFonts w:ascii="Times New Roman" w:hAnsi="Times New Roman" w:cs="Times New Roman"/>
          <w:sz w:val="24"/>
          <w:szCs w:val="24"/>
        </w:rPr>
        <w:t>Septiembre</w:t>
      </w:r>
      <w:proofErr w:type="gramEnd"/>
      <w:r w:rsidRPr="003E4E94">
        <w:rPr>
          <w:rFonts w:ascii="Times New Roman" w:hAnsi="Times New Roman" w:cs="Times New Roman"/>
          <w:sz w:val="24"/>
          <w:szCs w:val="24"/>
        </w:rPr>
        <w:t xml:space="preserve"> de 2005, página 143, </w:t>
      </w:r>
      <w:r w:rsidR="000C43E9" w:rsidRPr="003E4E94">
        <w:rPr>
          <w:rFonts w:ascii="Times New Roman" w:hAnsi="Times New Roman" w:cs="Times New Roman"/>
          <w:sz w:val="24"/>
          <w:szCs w:val="24"/>
        </w:rPr>
        <w:t xml:space="preserve">registro digital: 177264. </w:t>
      </w:r>
      <w:r w:rsidR="009839C9" w:rsidRPr="003E4E94">
        <w:rPr>
          <w:rFonts w:ascii="Times New Roman" w:hAnsi="Times New Roman" w:cs="Times New Roman"/>
          <w:sz w:val="24"/>
          <w:szCs w:val="24"/>
        </w:rPr>
        <w:t xml:space="preserve">Último precedente: Amparo en revisión 437/2005. </w:t>
      </w:r>
      <w:proofErr w:type="spellStart"/>
      <w:r w:rsidR="009839C9" w:rsidRPr="003E4E94">
        <w:rPr>
          <w:rFonts w:ascii="Times New Roman" w:hAnsi="Times New Roman" w:cs="Times New Roman"/>
          <w:sz w:val="24"/>
          <w:szCs w:val="24"/>
        </w:rPr>
        <w:t>Cofrasa</w:t>
      </w:r>
      <w:proofErr w:type="spellEnd"/>
      <w:r w:rsidR="009839C9" w:rsidRPr="003E4E94">
        <w:rPr>
          <w:rFonts w:ascii="Times New Roman" w:hAnsi="Times New Roman" w:cs="Times New Roman"/>
          <w:sz w:val="24"/>
          <w:szCs w:val="24"/>
        </w:rPr>
        <w:t>, S.A. de C.V. 15 de junio de 2005. Cinco votos. Ponente: Juan N. Silva Meza. Secretario: Eligio Nicolás Lerma Moreno.</w:t>
      </w:r>
      <w:r w:rsidR="00010368" w:rsidRPr="003E4E94">
        <w:rPr>
          <w:rFonts w:ascii="Times New Roman" w:hAnsi="Times New Roman" w:cs="Times New Roman"/>
          <w:sz w:val="24"/>
          <w:szCs w:val="24"/>
        </w:rPr>
        <w:t xml:space="preserve"> </w:t>
      </w:r>
    </w:p>
  </w:footnote>
  <w:footnote w:id="9">
    <w:p w14:paraId="3933CD78" w14:textId="12E5DA2C" w:rsidR="00485D09" w:rsidRPr="003E4E94" w:rsidRDefault="00485D09" w:rsidP="00C2355D">
      <w:pPr>
        <w:pStyle w:val="Textonotapie"/>
        <w:ind w:left="284" w:hanging="284"/>
        <w:jc w:val="both"/>
      </w:pPr>
      <w:r w:rsidRPr="003E4E94">
        <w:rPr>
          <w:rStyle w:val="Refdenotaalpie"/>
          <w:rFonts w:ascii="Times New Roman" w:hAnsi="Times New Roman" w:cs="Times New Roman"/>
          <w:sz w:val="24"/>
          <w:szCs w:val="24"/>
        </w:rPr>
        <w:footnoteRef/>
      </w:r>
      <w:r w:rsidR="00C2355D" w:rsidRPr="003E4E94">
        <w:rPr>
          <w:rFonts w:ascii="Times New Roman" w:hAnsi="Times New Roman" w:cs="Times New Roman"/>
          <w:i/>
          <w:iCs/>
          <w:sz w:val="24"/>
          <w:szCs w:val="24"/>
        </w:rPr>
        <w:t>Gaceta del Semanario Judicial de la Federación</w:t>
      </w:r>
      <w:r w:rsidR="00C2355D" w:rsidRPr="003E4E94">
        <w:rPr>
          <w:rFonts w:ascii="Times New Roman" w:hAnsi="Times New Roman" w:cs="Times New Roman"/>
          <w:sz w:val="24"/>
          <w:szCs w:val="24"/>
        </w:rPr>
        <w:t xml:space="preserve">, </w:t>
      </w:r>
      <w:r w:rsidR="00C35760" w:rsidRPr="003E4E94">
        <w:rPr>
          <w:rFonts w:ascii="Times New Roman" w:hAnsi="Times New Roman" w:cs="Times New Roman"/>
          <w:sz w:val="24"/>
          <w:szCs w:val="24"/>
        </w:rPr>
        <w:t xml:space="preserve">Undécima Época, </w:t>
      </w:r>
      <w:r w:rsidR="00C2355D" w:rsidRPr="003E4E94">
        <w:rPr>
          <w:rFonts w:ascii="Times New Roman" w:hAnsi="Times New Roman" w:cs="Times New Roman"/>
          <w:sz w:val="24"/>
          <w:szCs w:val="24"/>
        </w:rPr>
        <w:t xml:space="preserve">Libro 10, </w:t>
      </w:r>
      <w:proofErr w:type="gramStart"/>
      <w:r w:rsidR="00C2355D" w:rsidRPr="003E4E94">
        <w:rPr>
          <w:rFonts w:ascii="Times New Roman" w:hAnsi="Times New Roman" w:cs="Times New Roman"/>
          <w:sz w:val="24"/>
          <w:szCs w:val="24"/>
        </w:rPr>
        <w:t>Febrero</w:t>
      </w:r>
      <w:proofErr w:type="gramEnd"/>
      <w:r w:rsidR="00C2355D" w:rsidRPr="003E4E94">
        <w:rPr>
          <w:rFonts w:ascii="Times New Roman" w:hAnsi="Times New Roman" w:cs="Times New Roman"/>
          <w:sz w:val="24"/>
          <w:szCs w:val="24"/>
        </w:rPr>
        <w:t xml:space="preserve"> de 2022, Tomo I, página 7,</w:t>
      </w:r>
      <w:r w:rsidR="00C35760" w:rsidRPr="003E4E94">
        <w:rPr>
          <w:rFonts w:ascii="Times New Roman" w:hAnsi="Times New Roman" w:cs="Times New Roman"/>
          <w:sz w:val="24"/>
          <w:szCs w:val="24"/>
        </w:rPr>
        <w:t xml:space="preserve"> </w:t>
      </w:r>
      <w:r w:rsidR="00C35760" w:rsidRPr="003E4E94">
        <w:rPr>
          <w:rFonts w:ascii="Times New Roman" w:hAnsi="Times New Roman" w:cs="Times New Roman"/>
          <w:sz w:val="24"/>
          <w:szCs w:val="24"/>
          <w:lang w:val="es-ES_tradnl"/>
        </w:rPr>
        <w:t xml:space="preserve">registro digital: 2024159. </w:t>
      </w:r>
      <w:r w:rsidR="00C2355D" w:rsidRPr="003E4E94">
        <w:rPr>
          <w:rFonts w:ascii="Times New Roman" w:hAnsi="Times New Roman" w:cs="Times New Roman"/>
          <w:sz w:val="24"/>
          <w:szCs w:val="24"/>
        </w:rPr>
        <w:t xml:space="preserve">Contradicción de tesis 351/2014. Entre las sustentadas por el Tercer Tribunal Colegiado en Materias Civil y de Trabajo del Décimo Séptimo Circuito, el Cuarto Tribunal Colegiado de Circuito del Centro Auxiliar de la Tercera Región, con residencia en Guadalajara, Jalisco, el Sexto Tribunal Colegiado en Materia Administrativa del Primer Circuito, el Quinto Tribunal Colegiado en Materia Civil del Primer Circuito, el Primer Tribunal Colegiado de Circuito del Centro Auxiliar de la Octava Región, con residencia en Cancún, Quintana Roo, y el Tercer Tribunal Colegiado en Materia Administrativa del Cuarto Circuito. 28 de septiembre de 2021. Mayoría de nueve votos de las </w:t>
      </w:r>
      <w:proofErr w:type="gramStart"/>
      <w:r w:rsidR="00C2355D" w:rsidRPr="003E4E94">
        <w:rPr>
          <w:rFonts w:ascii="Times New Roman" w:hAnsi="Times New Roman" w:cs="Times New Roman"/>
          <w:sz w:val="24"/>
          <w:szCs w:val="24"/>
        </w:rPr>
        <w:t>Ministras</w:t>
      </w:r>
      <w:proofErr w:type="gramEnd"/>
      <w:r w:rsidR="00C2355D" w:rsidRPr="003E4E94">
        <w:rPr>
          <w:rFonts w:ascii="Times New Roman" w:hAnsi="Times New Roman" w:cs="Times New Roman"/>
          <w:sz w:val="24"/>
          <w:szCs w:val="24"/>
        </w:rPr>
        <w:t xml:space="preserve"> y de los Ministros Gutiérrez Ortiz Mena, Esquivel </w:t>
      </w:r>
      <w:proofErr w:type="spellStart"/>
      <w:r w:rsidR="00C2355D" w:rsidRPr="003E4E94">
        <w:rPr>
          <w:rFonts w:ascii="Times New Roman" w:hAnsi="Times New Roman" w:cs="Times New Roman"/>
          <w:sz w:val="24"/>
          <w:szCs w:val="24"/>
        </w:rPr>
        <w:t>Mossa</w:t>
      </w:r>
      <w:proofErr w:type="spellEnd"/>
      <w:r w:rsidR="00C2355D" w:rsidRPr="003E4E94">
        <w:rPr>
          <w:rFonts w:ascii="Times New Roman" w:hAnsi="Times New Roman" w:cs="Times New Roman"/>
          <w:sz w:val="24"/>
          <w:szCs w:val="24"/>
        </w:rPr>
        <w:t xml:space="preserve">, Franco González Salas, Pardo Rebolledo, Piña Hernández, Ríos </w:t>
      </w:r>
      <w:proofErr w:type="spellStart"/>
      <w:r w:rsidR="00C2355D" w:rsidRPr="003E4E94">
        <w:rPr>
          <w:rFonts w:ascii="Times New Roman" w:hAnsi="Times New Roman" w:cs="Times New Roman"/>
          <w:sz w:val="24"/>
          <w:szCs w:val="24"/>
        </w:rPr>
        <w:t>Farjat</w:t>
      </w:r>
      <w:proofErr w:type="spellEnd"/>
      <w:r w:rsidR="00C2355D" w:rsidRPr="003E4E94">
        <w:rPr>
          <w:rFonts w:ascii="Times New Roman" w:hAnsi="Times New Roman" w:cs="Times New Roman"/>
          <w:sz w:val="24"/>
          <w:szCs w:val="24"/>
        </w:rPr>
        <w:t xml:space="preserve">, Laynez Potisek, </w:t>
      </w:r>
      <w:r w:rsidR="00C66892">
        <w:rPr>
          <w:rFonts w:ascii="Times New Roman" w:hAnsi="Times New Roman" w:cs="Times New Roman"/>
          <w:sz w:val="24"/>
          <w:szCs w:val="24"/>
        </w:rPr>
        <w:t xml:space="preserve">Pérez </w:t>
      </w:r>
      <w:r w:rsidR="00C2355D" w:rsidRPr="003E4E94">
        <w:rPr>
          <w:rFonts w:ascii="Times New Roman" w:hAnsi="Times New Roman" w:cs="Times New Roman"/>
          <w:sz w:val="24"/>
          <w:szCs w:val="24"/>
        </w:rPr>
        <w:t xml:space="preserve">Dayán y Lelo de Larrea. Disidentes: González Alcántara Carrancá y Aguilar Morales. Ponente: Piña Hernández. </w:t>
      </w:r>
    </w:p>
  </w:footnote>
  <w:footnote w:id="10">
    <w:p w14:paraId="539C2311" w14:textId="0430C175" w:rsidR="00965E8E" w:rsidRPr="003E4E94" w:rsidRDefault="00965E8E" w:rsidP="001A7352">
      <w:pPr>
        <w:autoSpaceDE w:val="0"/>
        <w:autoSpaceDN w:val="0"/>
        <w:adjustRightInd w:val="0"/>
        <w:ind w:left="284" w:hanging="284"/>
        <w:jc w:val="both"/>
        <w:rPr>
          <w:rFonts w:eastAsiaTheme="minorHAnsi"/>
          <w:sz w:val="24"/>
          <w:szCs w:val="24"/>
          <w:lang w:val="es-MX" w:eastAsia="en-US"/>
        </w:rPr>
      </w:pPr>
      <w:r w:rsidRPr="003E4E94">
        <w:rPr>
          <w:rStyle w:val="Refdenotaalpie"/>
          <w:sz w:val="24"/>
          <w:szCs w:val="24"/>
        </w:rPr>
        <w:footnoteRef/>
      </w:r>
      <w:r w:rsidRPr="003E4E94">
        <w:rPr>
          <w:sz w:val="24"/>
          <w:szCs w:val="24"/>
        </w:rPr>
        <w:t xml:space="preserve"> </w:t>
      </w:r>
      <w:r w:rsidRPr="003E4E94">
        <w:rPr>
          <w:b/>
          <w:bCs/>
          <w:sz w:val="24"/>
          <w:szCs w:val="24"/>
        </w:rPr>
        <w:t>Constitución Política de los Estados Unidos Mexicanos</w:t>
      </w:r>
    </w:p>
    <w:p w14:paraId="27FA318C" w14:textId="77777777" w:rsidR="00965E8E" w:rsidRPr="003E4E94" w:rsidRDefault="00965E8E" w:rsidP="0093783E">
      <w:pPr>
        <w:pStyle w:val="Textonotapie"/>
        <w:ind w:left="284" w:hanging="284"/>
        <w:jc w:val="both"/>
        <w:rPr>
          <w:rFonts w:ascii="Times New Roman" w:hAnsi="Times New Roman" w:cs="Times New Roman"/>
          <w:color w:val="000000"/>
          <w:sz w:val="24"/>
          <w:szCs w:val="24"/>
        </w:rPr>
      </w:pPr>
      <w:r w:rsidRPr="003E4E94">
        <w:rPr>
          <w:rFonts w:ascii="Times New Roman" w:hAnsi="Times New Roman" w:cs="Times New Roman"/>
          <w:b/>
          <w:bCs/>
          <w:color w:val="000000"/>
          <w:sz w:val="24"/>
          <w:szCs w:val="24"/>
        </w:rPr>
        <w:t>Art. 107.</w:t>
      </w:r>
      <w:r w:rsidRPr="003E4E94">
        <w:rPr>
          <w:rFonts w:ascii="Times New Roman" w:hAnsi="Times New Roman" w:cs="Times New Roman"/>
          <w:color w:val="000000"/>
          <w:sz w:val="24"/>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444B90B1" w14:textId="77777777" w:rsidR="00965E8E" w:rsidRPr="003E4E94" w:rsidRDefault="00965E8E" w:rsidP="0093783E">
      <w:pPr>
        <w:pStyle w:val="Textonotapie"/>
        <w:ind w:left="284"/>
        <w:jc w:val="both"/>
        <w:rPr>
          <w:rFonts w:ascii="Times New Roman" w:hAnsi="Times New Roman" w:cs="Times New Roman"/>
          <w:color w:val="000000"/>
          <w:sz w:val="24"/>
          <w:szCs w:val="24"/>
        </w:rPr>
      </w:pPr>
      <w:r w:rsidRPr="003E4E94">
        <w:rPr>
          <w:rFonts w:ascii="Times New Roman" w:hAnsi="Times New Roman" w:cs="Times New Roman"/>
          <w:b/>
          <w:bCs/>
          <w:color w:val="000000"/>
          <w:sz w:val="24"/>
          <w:szCs w:val="24"/>
        </w:rPr>
        <w:t>IX.</w:t>
      </w:r>
      <w:r w:rsidRPr="003E4E94">
        <w:rPr>
          <w:rFonts w:ascii="Times New Roman" w:hAnsi="Times New Roman" w:cs="Times New Roman"/>
          <w:color w:val="000000"/>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 (…)</w:t>
      </w:r>
    </w:p>
    <w:p w14:paraId="21FA9F0F" w14:textId="77777777" w:rsidR="00965E8E" w:rsidRPr="003E4E94" w:rsidRDefault="00965E8E" w:rsidP="0093783E">
      <w:pPr>
        <w:pStyle w:val="Textonotapie"/>
        <w:ind w:left="284" w:hanging="284"/>
        <w:jc w:val="both"/>
        <w:rPr>
          <w:rFonts w:ascii="Times New Roman" w:hAnsi="Times New Roman" w:cs="Times New Roman"/>
          <w:b/>
          <w:bCs/>
          <w:color w:val="000000"/>
          <w:sz w:val="24"/>
          <w:szCs w:val="24"/>
        </w:rPr>
      </w:pPr>
      <w:r w:rsidRPr="003E4E94">
        <w:rPr>
          <w:rFonts w:ascii="Times New Roman" w:hAnsi="Times New Roman" w:cs="Times New Roman"/>
          <w:b/>
          <w:bCs/>
          <w:color w:val="000000"/>
          <w:sz w:val="24"/>
          <w:szCs w:val="24"/>
        </w:rPr>
        <w:t>Ley de Amparo</w:t>
      </w:r>
    </w:p>
    <w:p w14:paraId="26B4C43D" w14:textId="77777777" w:rsidR="00965E8E" w:rsidRPr="003E4E94" w:rsidRDefault="00965E8E" w:rsidP="0093783E">
      <w:pPr>
        <w:pStyle w:val="Textonotapie"/>
        <w:ind w:left="284" w:hanging="284"/>
        <w:jc w:val="both"/>
        <w:rPr>
          <w:rFonts w:ascii="Times New Roman" w:hAnsi="Times New Roman" w:cs="Times New Roman"/>
          <w:color w:val="000000"/>
          <w:sz w:val="24"/>
          <w:szCs w:val="24"/>
        </w:rPr>
      </w:pPr>
      <w:r w:rsidRPr="003E4E94">
        <w:rPr>
          <w:rFonts w:ascii="Times New Roman" w:hAnsi="Times New Roman" w:cs="Times New Roman"/>
          <w:b/>
          <w:bCs/>
          <w:color w:val="000000"/>
          <w:sz w:val="24"/>
          <w:szCs w:val="24"/>
        </w:rPr>
        <w:t>Artículo 81.</w:t>
      </w:r>
      <w:r w:rsidRPr="003E4E94">
        <w:rPr>
          <w:rFonts w:ascii="Times New Roman" w:hAnsi="Times New Roman" w:cs="Times New Roman"/>
          <w:color w:val="000000"/>
          <w:sz w:val="24"/>
          <w:szCs w:val="24"/>
        </w:rPr>
        <w:t xml:space="preserve"> Procede el recurso de revisión: (…)</w:t>
      </w:r>
    </w:p>
    <w:p w14:paraId="7FD91E11" w14:textId="77777777" w:rsidR="00965E8E" w:rsidRPr="003E4E94" w:rsidRDefault="00965E8E" w:rsidP="0093783E">
      <w:pPr>
        <w:pStyle w:val="Textonotapie"/>
        <w:ind w:left="284"/>
        <w:jc w:val="both"/>
        <w:rPr>
          <w:rStyle w:val="articulojustificado"/>
          <w:rFonts w:ascii="Times New Roman" w:hAnsi="Times New Roman" w:cs="Times New Roman"/>
          <w:color w:val="000000"/>
          <w:sz w:val="24"/>
          <w:szCs w:val="24"/>
        </w:rPr>
      </w:pPr>
      <w:r w:rsidRPr="003E4E94">
        <w:rPr>
          <w:rStyle w:val="articulojustificado"/>
          <w:rFonts w:ascii="Times New Roman" w:hAnsi="Times New Roman" w:cs="Times New Roman"/>
          <w:b/>
          <w:bCs/>
          <w:sz w:val="24"/>
          <w:szCs w:val="24"/>
        </w:rPr>
        <w:t>II.</w:t>
      </w:r>
      <w:r w:rsidRPr="003E4E94">
        <w:rPr>
          <w:rStyle w:val="articulojustificado"/>
          <w:rFonts w:ascii="Times New Roman" w:hAnsi="Times New Roman" w:cs="Times New Roman"/>
          <w:sz w:val="24"/>
          <w:szCs w:val="24"/>
        </w:rPr>
        <w:t xml:space="preserve">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47635E13" w14:textId="77777777" w:rsidR="00965E8E" w:rsidRPr="003E4E94" w:rsidRDefault="00965E8E" w:rsidP="0093783E">
      <w:pPr>
        <w:pStyle w:val="Textonotapie"/>
        <w:ind w:left="284" w:hanging="284"/>
        <w:jc w:val="both"/>
        <w:rPr>
          <w:rFonts w:ascii="Times New Roman" w:hAnsi="Times New Roman" w:cs="Times New Roman"/>
          <w:color w:val="000000"/>
          <w:sz w:val="24"/>
          <w:szCs w:val="24"/>
        </w:rPr>
      </w:pPr>
      <w:r w:rsidRPr="003E4E94">
        <w:rPr>
          <w:rFonts w:ascii="Times New Roman" w:hAnsi="Times New Roman" w:cs="Times New Roman"/>
          <w:b/>
          <w:bCs/>
          <w:color w:val="000000"/>
          <w:sz w:val="24"/>
          <w:szCs w:val="24"/>
        </w:rPr>
        <w:t>Artículo 96.</w:t>
      </w:r>
      <w:r w:rsidRPr="003E4E94">
        <w:rPr>
          <w:rFonts w:ascii="Times New Roman" w:hAnsi="Times New Roman" w:cs="Times New Roman"/>
          <w:color w:val="000000"/>
          <w:sz w:val="24"/>
          <w:szCs w:val="24"/>
        </w:rPr>
        <w:t xml:space="preserve"> Cuando se trate de revisión de sentencias pronunciadas en materia de amparo directo por tribunales colegiados de circuito, la Suprema Corte de Justicia de la Nación resolverá únicamente sobre la constitucionalidad de la norma general impugnada, o sobre la interpretación directa de un precepto de la Constitución Política de los Estados Unidos Mexicanos o de los derechos humanos establecidos en los tratados internacionales de los que el Estado Mexicano sea parte.</w:t>
      </w:r>
    </w:p>
    <w:p w14:paraId="4D2FDFAA" w14:textId="77777777" w:rsidR="00965E8E" w:rsidRPr="003E4E94" w:rsidRDefault="00965E8E" w:rsidP="0093783E">
      <w:pPr>
        <w:pStyle w:val="Textonotapie"/>
        <w:ind w:left="284" w:hanging="284"/>
        <w:jc w:val="both"/>
        <w:rPr>
          <w:rFonts w:ascii="Times New Roman" w:hAnsi="Times New Roman" w:cs="Times New Roman"/>
          <w:b/>
          <w:bCs/>
          <w:color w:val="000000"/>
          <w:sz w:val="24"/>
          <w:szCs w:val="24"/>
        </w:rPr>
      </w:pPr>
      <w:r w:rsidRPr="003E4E94">
        <w:rPr>
          <w:rFonts w:ascii="Times New Roman" w:hAnsi="Times New Roman" w:cs="Times New Roman"/>
          <w:b/>
          <w:bCs/>
          <w:color w:val="000000"/>
          <w:sz w:val="24"/>
          <w:szCs w:val="24"/>
        </w:rPr>
        <w:t>Ley Orgánica del Poder Judicial de la Federación</w:t>
      </w:r>
    </w:p>
    <w:p w14:paraId="40A4588C" w14:textId="77777777" w:rsidR="00965E8E" w:rsidRPr="003E4E94" w:rsidRDefault="00965E8E" w:rsidP="0093783E">
      <w:pPr>
        <w:pStyle w:val="Textonotapie"/>
        <w:ind w:left="284" w:hanging="284"/>
        <w:jc w:val="both"/>
        <w:rPr>
          <w:rFonts w:ascii="Times New Roman" w:hAnsi="Times New Roman" w:cs="Times New Roman"/>
          <w:color w:val="000000"/>
          <w:sz w:val="24"/>
          <w:szCs w:val="24"/>
        </w:rPr>
      </w:pPr>
      <w:r w:rsidRPr="003E4E94">
        <w:rPr>
          <w:rFonts w:ascii="Times New Roman" w:hAnsi="Times New Roman" w:cs="Times New Roman"/>
          <w:b/>
          <w:bCs/>
          <w:color w:val="000000"/>
          <w:sz w:val="24"/>
          <w:szCs w:val="24"/>
        </w:rPr>
        <w:t>Artículo 21.</w:t>
      </w:r>
      <w:r w:rsidRPr="003E4E94">
        <w:rPr>
          <w:rFonts w:ascii="Times New Roman" w:hAnsi="Times New Roman" w:cs="Times New Roman"/>
          <w:color w:val="000000"/>
          <w:sz w:val="24"/>
          <w:szCs w:val="24"/>
        </w:rPr>
        <w:t xml:space="preserve"> Corresponde conocer a las Salas: (…)</w:t>
      </w:r>
    </w:p>
    <w:p w14:paraId="7BE5B9E3" w14:textId="77777777" w:rsidR="00965E8E" w:rsidRPr="003E4E94" w:rsidRDefault="00965E8E" w:rsidP="0093783E">
      <w:pPr>
        <w:pStyle w:val="Textonotapie"/>
        <w:ind w:left="284"/>
        <w:jc w:val="both"/>
        <w:rPr>
          <w:rFonts w:ascii="Times New Roman" w:hAnsi="Times New Roman" w:cs="Times New Roman"/>
          <w:sz w:val="24"/>
          <w:szCs w:val="24"/>
        </w:rPr>
      </w:pPr>
      <w:r w:rsidRPr="003E4E94">
        <w:rPr>
          <w:rFonts w:ascii="Times New Roman" w:hAnsi="Times New Roman" w:cs="Times New Roman"/>
          <w:b/>
          <w:bCs/>
          <w:color w:val="000000"/>
          <w:sz w:val="24"/>
          <w:szCs w:val="24"/>
        </w:rPr>
        <w:t>IV.</w:t>
      </w:r>
      <w:r w:rsidRPr="003E4E94">
        <w:rPr>
          <w:rFonts w:ascii="Times New Roman" w:hAnsi="Times New Roman" w:cs="Times New Roman"/>
          <w:color w:val="000000"/>
          <w:sz w:val="24"/>
          <w:szCs w:val="24"/>
        </w:rPr>
        <w:t xml:space="preserve"> 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w:t>
      </w:r>
    </w:p>
  </w:footnote>
  <w:footnote w:id="11">
    <w:p w14:paraId="5EE599EF" w14:textId="0B310329" w:rsidR="00965E8E" w:rsidRPr="003E4E94" w:rsidRDefault="00965E8E" w:rsidP="0093783E">
      <w:pPr>
        <w:pStyle w:val="NormalWeb"/>
        <w:shd w:val="clear" w:color="auto" w:fill="FFFFFF"/>
        <w:ind w:left="284" w:hanging="284"/>
        <w:jc w:val="both"/>
        <w:rPr>
          <w:color w:val="212529"/>
          <w:lang w:val="es-MX"/>
        </w:rPr>
      </w:pPr>
      <w:r w:rsidRPr="003E4E94">
        <w:rPr>
          <w:rStyle w:val="Refdenotaalpie"/>
        </w:rPr>
        <w:footnoteRef/>
      </w:r>
      <w:r w:rsidRPr="003E4E94">
        <w:rPr>
          <w:b/>
          <w:bCs/>
          <w:color w:val="212529"/>
          <w:lang w:val="es-MX"/>
        </w:rPr>
        <w:t>Artículo 31</w:t>
      </w:r>
      <w:r w:rsidRPr="003E4E94">
        <w:rPr>
          <w:color w:val="212529"/>
          <w:lang w:val="es-MX"/>
        </w:rPr>
        <w:t xml:space="preserve">. </w:t>
      </w:r>
      <w:r w:rsidRPr="003E4E94">
        <w:rPr>
          <w:color w:val="212529"/>
          <w:u w:val="single"/>
          <w:lang w:val="es-MX"/>
        </w:rPr>
        <w:t>Las notificaciones surtirán sus efectos conforme a las siguientes reglas</w:t>
      </w:r>
      <w:r w:rsidRPr="003E4E94">
        <w:rPr>
          <w:color w:val="212529"/>
          <w:lang w:val="es-MX"/>
        </w:rPr>
        <w:t>: […]</w:t>
      </w:r>
    </w:p>
    <w:p w14:paraId="294F5013" w14:textId="7252F822" w:rsidR="00965E8E" w:rsidRPr="003E4E94" w:rsidRDefault="00965E8E" w:rsidP="0093783E">
      <w:pPr>
        <w:shd w:val="clear" w:color="auto" w:fill="FFFFFF"/>
        <w:ind w:left="284"/>
        <w:jc w:val="both"/>
        <w:rPr>
          <w:color w:val="212529"/>
          <w:sz w:val="24"/>
          <w:szCs w:val="24"/>
          <w:lang w:val="es-MX"/>
        </w:rPr>
      </w:pPr>
      <w:r w:rsidRPr="003E4E94">
        <w:rPr>
          <w:b/>
          <w:bCs/>
          <w:color w:val="212529"/>
          <w:sz w:val="24"/>
          <w:szCs w:val="24"/>
          <w:lang w:val="es-MX"/>
        </w:rPr>
        <w:t>II.</w:t>
      </w:r>
      <w:r w:rsidRPr="003E4E94">
        <w:rPr>
          <w:color w:val="212529"/>
          <w:sz w:val="24"/>
          <w:szCs w:val="24"/>
          <w:lang w:val="es-MX"/>
        </w:rPr>
        <w:t xml:space="preserve"> </w:t>
      </w:r>
      <w:r w:rsidRPr="003E4E94">
        <w:rPr>
          <w:color w:val="212529"/>
          <w:sz w:val="24"/>
          <w:szCs w:val="24"/>
          <w:u w:val="single"/>
          <w:lang w:val="es-MX"/>
        </w:rPr>
        <w:t>Las demás, desde el día siguiente al de la notificación personal o al de la fijación y publicación de la lista que se realice en los términos de la presente ley</w:t>
      </w:r>
      <w:r w:rsidRPr="003E4E94">
        <w:rPr>
          <w:color w:val="212529"/>
          <w:sz w:val="24"/>
          <w:szCs w:val="24"/>
          <w:lang w:val="es-MX"/>
        </w:rPr>
        <w:t xml:space="preserve">. Tratándose de aquellos usuarios que cuenten con firma electrónica, la notificación por lista surtirá sus efectos cuando llegado el término al que se refiere la fracción II del artículo 30, no hubieren generado la constancia electrónica que acredite la consulta de los archivos respectivos, debiendo asentar el actuario la razón correspondiente; </w:t>
      </w:r>
      <w:proofErr w:type="gramStart"/>
      <w:r w:rsidRPr="003E4E94">
        <w:rPr>
          <w:color w:val="212529"/>
          <w:sz w:val="24"/>
          <w:szCs w:val="24"/>
          <w:lang w:val="es-MX"/>
        </w:rPr>
        <w:t>y,.</w:t>
      </w:r>
      <w:proofErr w:type="gramEnd"/>
    </w:p>
  </w:footnote>
  <w:footnote w:id="12">
    <w:p w14:paraId="519F0026" w14:textId="17321630" w:rsidR="00800376" w:rsidRPr="003E4E94" w:rsidRDefault="00800376" w:rsidP="00800376">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b/>
          <w:bCs/>
          <w:sz w:val="24"/>
          <w:szCs w:val="24"/>
        </w:rPr>
        <w:t>Artículo 107.</w:t>
      </w:r>
      <w:r w:rsidRPr="003E4E94">
        <w:rPr>
          <w:rFonts w:ascii="Times New Roman" w:hAnsi="Times New Roman" w:cs="Times New Roman"/>
          <w:sz w:val="24"/>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5BD5807A" w14:textId="77777777" w:rsidR="00800376" w:rsidRPr="003E4E94" w:rsidRDefault="00800376" w:rsidP="00215FD4">
      <w:pPr>
        <w:pStyle w:val="Textonotapie"/>
        <w:ind w:left="284"/>
        <w:jc w:val="both"/>
        <w:rPr>
          <w:rFonts w:ascii="Times New Roman" w:hAnsi="Times New Roman" w:cs="Times New Roman"/>
          <w:sz w:val="24"/>
          <w:szCs w:val="24"/>
        </w:rPr>
      </w:pPr>
      <w:r w:rsidRPr="003E4E94">
        <w:rPr>
          <w:rFonts w:ascii="Times New Roman" w:hAnsi="Times New Roman" w:cs="Times New Roman"/>
          <w:b/>
          <w:bCs/>
          <w:sz w:val="24"/>
          <w:szCs w:val="24"/>
        </w:rPr>
        <w:t>IX</w:t>
      </w:r>
      <w:r w:rsidRPr="003E4E94">
        <w:rPr>
          <w:rFonts w:ascii="Times New Roman" w:hAnsi="Times New Roman" w:cs="Times New Roman"/>
          <w:sz w:val="24"/>
          <w:szCs w:val="24"/>
        </w:rPr>
        <w:t>.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footnote>
  <w:footnote w:id="13">
    <w:p w14:paraId="28AEBDE2" w14:textId="56035821" w:rsidR="00800376" w:rsidRPr="003E4E94" w:rsidRDefault="00800376" w:rsidP="00800376">
      <w:pPr>
        <w:pStyle w:val="Textonotapie"/>
        <w:ind w:left="284" w:hanging="284"/>
        <w:jc w:val="both"/>
        <w:rPr>
          <w:rFonts w:ascii="Times New Roman" w:hAnsi="Times New Roman" w:cs="Times New Roman"/>
          <w:bCs/>
          <w:color w:val="000000" w:themeColor="text1"/>
          <w:sz w:val="24"/>
          <w:szCs w:val="24"/>
        </w:rPr>
      </w:pPr>
      <w:r w:rsidRPr="003E4E94">
        <w:rPr>
          <w:rStyle w:val="Refdenotaalpie"/>
          <w:rFonts w:ascii="Times New Roman" w:hAnsi="Times New Roman" w:cs="Times New Roman"/>
          <w:color w:val="000000" w:themeColor="text1"/>
          <w:sz w:val="24"/>
          <w:szCs w:val="24"/>
        </w:rPr>
        <w:footnoteRef/>
      </w:r>
      <w:r w:rsidRPr="003E4E94">
        <w:rPr>
          <w:rFonts w:ascii="Times New Roman" w:hAnsi="Times New Roman" w:cs="Times New Roman"/>
          <w:b/>
          <w:bCs/>
          <w:color w:val="000000" w:themeColor="text1"/>
          <w:sz w:val="24"/>
          <w:szCs w:val="24"/>
        </w:rPr>
        <w:t>Artículo 81.</w:t>
      </w:r>
      <w:r w:rsidRPr="003E4E94">
        <w:rPr>
          <w:rFonts w:ascii="Times New Roman" w:hAnsi="Times New Roman" w:cs="Times New Roman"/>
          <w:bCs/>
          <w:color w:val="000000" w:themeColor="text1"/>
          <w:sz w:val="24"/>
          <w:szCs w:val="24"/>
        </w:rPr>
        <w:t xml:space="preserve"> Procede el recurso de revisión: […]</w:t>
      </w:r>
    </w:p>
    <w:p w14:paraId="52B760B7" w14:textId="0187E907" w:rsidR="00800376" w:rsidRPr="003E4E94" w:rsidRDefault="00800376" w:rsidP="00215FD4">
      <w:pPr>
        <w:pStyle w:val="Textonotapie"/>
        <w:ind w:left="284"/>
        <w:jc w:val="both"/>
        <w:rPr>
          <w:rFonts w:ascii="Times New Roman" w:hAnsi="Times New Roman" w:cs="Times New Roman"/>
          <w:bCs/>
          <w:color w:val="000000" w:themeColor="text1"/>
          <w:sz w:val="24"/>
          <w:szCs w:val="24"/>
        </w:rPr>
      </w:pPr>
      <w:r w:rsidRPr="003E4E94">
        <w:rPr>
          <w:rFonts w:ascii="Times New Roman" w:hAnsi="Times New Roman" w:cs="Times New Roman"/>
          <w:b/>
          <w:bCs/>
          <w:color w:val="000000" w:themeColor="text1"/>
          <w:sz w:val="24"/>
          <w:szCs w:val="24"/>
        </w:rPr>
        <w:t>II.</w:t>
      </w:r>
      <w:r w:rsidRPr="003E4E94">
        <w:rPr>
          <w:rFonts w:ascii="Times New Roman" w:hAnsi="Times New Roman" w:cs="Times New Roman"/>
          <w:bCs/>
          <w:color w:val="000000" w:themeColor="text1"/>
          <w:sz w:val="24"/>
          <w:szCs w:val="24"/>
        </w:rPr>
        <w:t xml:space="preserve"> </w:t>
      </w:r>
      <w:r w:rsidRPr="003E4E94">
        <w:rPr>
          <w:rFonts w:ascii="Times New Roman" w:hAnsi="Times New Roman" w:cs="Times New Roman"/>
          <w:sz w:val="24"/>
          <w:szCs w:val="24"/>
        </w:rPr>
        <w:t>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14">
    <w:p w14:paraId="5E8BCC9D" w14:textId="34AAF026" w:rsidR="008B6D48" w:rsidRPr="003E4E94" w:rsidRDefault="008B6D48" w:rsidP="00D07B94">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002944AB" w:rsidRPr="003E4E94">
        <w:rPr>
          <w:rFonts w:ascii="Times New Roman" w:hAnsi="Times New Roman" w:cs="Times New Roman"/>
          <w:sz w:val="24"/>
          <w:szCs w:val="24"/>
        </w:rPr>
        <w:t xml:space="preserve">Con el rubro: </w:t>
      </w:r>
      <w:r w:rsidR="002944AB" w:rsidRPr="003E4E94">
        <w:rPr>
          <w:rFonts w:ascii="Times New Roman" w:hAnsi="Times New Roman" w:cs="Times New Roman"/>
          <w:b/>
          <w:bCs/>
          <w:sz w:val="24"/>
          <w:szCs w:val="24"/>
        </w:rPr>
        <w:t>“</w:t>
      </w:r>
      <w:r w:rsidR="00E0396A" w:rsidRPr="003E4E94">
        <w:rPr>
          <w:rFonts w:ascii="Times New Roman" w:hAnsi="Times New Roman" w:cs="Times New Roman"/>
          <w:b/>
          <w:bCs/>
          <w:sz w:val="24"/>
          <w:szCs w:val="24"/>
        </w:rPr>
        <w:t>LEYES. LA EXPRESIÓN DE LA CAUSA DE PEDIR NO BASTA PARA DESVIRTUAR LA PRESUNCIÓN DE SU CONSTITUCIONALIDAD”</w:t>
      </w:r>
      <w:r w:rsidR="00D93B38" w:rsidRPr="003E4E94">
        <w:rPr>
          <w:rFonts w:ascii="Times New Roman" w:hAnsi="Times New Roman" w:cs="Times New Roman"/>
          <w:sz w:val="24"/>
          <w:szCs w:val="24"/>
        </w:rPr>
        <w:t xml:space="preserve">, </w:t>
      </w:r>
      <w:r w:rsidR="00E0396A" w:rsidRPr="003E4E94">
        <w:rPr>
          <w:rFonts w:ascii="Times New Roman" w:hAnsi="Times New Roman" w:cs="Times New Roman"/>
          <w:i/>
          <w:iCs/>
          <w:sz w:val="24"/>
          <w:szCs w:val="24"/>
        </w:rPr>
        <w:t>Semanario Judicial de la Federación y su Gaceta</w:t>
      </w:r>
      <w:r w:rsidR="00D93B38" w:rsidRPr="003E4E94">
        <w:rPr>
          <w:rFonts w:ascii="Times New Roman" w:hAnsi="Times New Roman" w:cs="Times New Roman"/>
          <w:sz w:val="24"/>
          <w:szCs w:val="24"/>
        </w:rPr>
        <w:t xml:space="preserve">, Novena Época, </w:t>
      </w:r>
      <w:r w:rsidR="00E0396A" w:rsidRPr="003E4E94">
        <w:rPr>
          <w:rFonts w:ascii="Times New Roman" w:hAnsi="Times New Roman" w:cs="Times New Roman"/>
          <w:sz w:val="24"/>
          <w:szCs w:val="24"/>
        </w:rPr>
        <w:t xml:space="preserve">Tomo XXII, </w:t>
      </w:r>
      <w:proofErr w:type="gramStart"/>
      <w:r w:rsidR="00E0396A" w:rsidRPr="003E4E94">
        <w:rPr>
          <w:rFonts w:ascii="Times New Roman" w:hAnsi="Times New Roman" w:cs="Times New Roman"/>
          <w:sz w:val="24"/>
          <w:szCs w:val="24"/>
        </w:rPr>
        <w:t>Septiembre</w:t>
      </w:r>
      <w:proofErr w:type="gramEnd"/>
      <w:r w:rsidR="00E0396A" w:rsidRPr="003E4E94">
        <w:rPr>
          <w:rFonts w:ascii="Times New Roman" w:hAnsi="Times New Roman" w:cs="Times New Roman"/>
          <w:sz w:val="24"/>
          <w:szCs w:val="24"/>
        </w:rPr>
        <w:t xml:space="preserve"> de 2005, página 143</w:t>
      </w:r>
      <w:r w:rsidR="00D93B38" w:rsidRPr="003E4E94">
        <w:rPr>
          <w:rFonts w:ascii="Times New Roman" w:hAnsi="Times New Roman" w:cs="Times New Roman"/>
          <w:sz w:val="24"/>
          <w:szCs w:val="24"/>
        </w:rPr>
        <w:t xml:space="preserve">, registro digital: </w:t>
      </w:r>
      <w:r w:rsidR="00D07B94" w:rsidRPr="003E4E94">
        <w:rPr>
          <w:rFonts w:ascii="Times New Roman" w:hAnsi="Times New Roman" w:cs="Times New Roman"/>
          <w:sz w:val="24"/>
          <w:szCs w:val="24"/>
        </w:rPr>
        <w:t xml:space="preserve">177264. </w:t>
      </w:r>
      <w:r w:rsidR="00DE774A" w:rsidRPr="003E4E94">
        <w:rPr>
          <w:rFonts w:ascii="Times New Roman" w:hAnsi="Times New Roman" w:cs="Times New Roman"/>
          <w:sz w:val="24"/>
          <w:szCs w:val="24"/>
        </w:rPr>
        <w:t xml:space="preserve">Último precedente: Amparo en revisión 437/2005. </w:t>
      </w:r>
      <w:proofErr w:type="spellStart"/>
      <w:r w:rsidR="00DE774A" w:rsidRPr="003E4E94">
        <w:rPr>
          <w:rFonts w:ascii="Times New Roman" w:hAnsi="Times New Roman" w:cs="Times New Roman"/>
          <w:sz w:val="24"/>
          <w:szCs w:val="24"/>
        </w:rPr>
        <w:t>Cofrasa</w:t>
      </w:r>
      <w:proofErr w:type="spellEnd"/>
      <w:r w:rsidR="00DE774A" w:rsidRPr="003E4E94">
        <w:rPr>
          <w:rFonts w:ascii="Times New Roman" w:hAnsi="Times New Roman" w:cs="Times New Roman"/>
          <w:sz w:val="24"/>
          <w:szCs w:val="24"/>
        </w:rPr>
        <w:t>, S.A. de C.V. 15 de junio de 2005. Cinco votos. Ponente: Juan N. Silva Meza. Secretario: Eligio Nicolás Lerma Moreno.</w:t>
      </w:r>
    </w:p>
  </w:footnote>
  <w:footnote w:id="15">
    <w:p w14:paraId="20212981" w14:textId="44160CFD" w:rsidR="00A718E9" w:rsidRPr="003E4E94" w:rsidRDefault="00A718E9" w:rsidP="00857E9D">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0080633C" w:rsidRPr="003E4E94">
        <w:rPr>
          <w:rFonts w:ascii="Times New Roman" w:hAnsi="Times New Roman" w:cs="Times New Roman"/>
          <w:sz w:val="24"/>
          <w:szCs w:val="24"/>
        </w:rPr>
        <w:t xml:space="preserve">Cuyo texto dispone: “El ejercicio de control de constitucionalidad y convencionalidad tiene como propósito fundamental que prevalezcan los derechos humanos contenidos en la Constitución Política de los Estados Unidos Mexicanos o en los tratados internacionales de los que el Estado Mexicano sea parte, frente a las normas ordinarias que los contravengan; de ahí que la sola afirmación en los conceptos de violación de que las "normas aplicadas en el procedimiento" respectivo son </w:t>
      </w:r>
      <w:proofErr w:type="spellStart"/>
      <w:r w:rsidR="0080633C" w:rsidRPr="003E4E94">
        <w:rPr>
          <w:rFonts w:ascii="Times New Roman" w:hAnsi="Times New Roman" w:cs="Times New Roman"/>
          <w:sz w:val="24"/>
          <w:szCs w:val="24"/>
        </w:rPr>
        <w:t>inconvencionales</w:t>
      </w:r>
      <w:proofErr w:type="spellEnd"/>
      <w:r w:rsidR="0080633C" w:rsidRPr="003E4E94">
        <w:rPr>
          <w:rFonts w:ascii="Times New Roman" w:hAnsi="Times New Roman" w:cs="Times New Roman"/>
          <w:sz w:val="24"/>
          <w:szCs w:val="24"/>
        </w:rPr>
        <w:t xml:space="preserve">, o alguna expresión similar, sin precisar al menos qué norma en específico y cuál derecho humano está en discusión, imposibilita a los Jueces de Distrito y a los Magistrados de Circuito, según corresponda, a realizar ese control, debido a que incluso en el nuevo modelo de constitucionalidad sobre el estudio de normas generales que contengan derechos humanos, se necesitan requisitos mínimos para su análisis; de otra manera, se obligaría a los órganos jurisdiccionales a realizar el estudio de todas las normas que rigen el procedimiento y dictado de la resolución, confrontándolas con todos los instrumentos internacionales sobre derechos humanos, labor que se tornaría imposible de atender, sin trastocar otros principios como los de exhaustividad y congruencia respecto de los argumentos planteados”. </w:t>
      </w:r>
      <w:r w:rsidR="007E021D" w:rsidRPr="003E4E94">
        <w:rPr>
          <w:rFonts w:ascii="Times New Roman" w:hAnsi="Times New Roman" w:cs="Times New Roman"/>
          <w:i/>
          <w:iCs/>
          <w:sz w:val="24"/>
          <w:szCs w:val="24"/>
        </w:rPr>
        <w:t>Gaceta del Semanario Judicial de la Federación</w:t>
      </w:r>
      <w:r w:rsidR="007E021D" w:rsidRPr="003E4E94">
        <w:rPr>
          <w:rFonts w:ascii="Times New Roman" w:hAnsi="Times New Roman" w:cs="Times New Roman"/>
          <w:sz w:val="24"/>
          <w:szCs w:val="24"/>
        </w:rPr>
        <w:t xml:space="preserve">, Décima Época, Libro 12, </w:t>
      </w:r>
      <w:proofErr w:type="gramStart"/>
      <w:r w:rsidR="007E021D" w:rsidRPr="003E4E94">
        <w:rPr>
          <w:rFonts w:ascii="Times New Roman" w:hAnsi="Times New Roman" w:cs="Times New Roman"/>
          <w:sz w:val="24"/>
          <w:szCs w:val="24"/>
        </w:rPr>
        <w:t>Noviembre</w:t>
      </w:r>
      <w:proofErr w:type="gramEnd"/>
      <w:r w:rsidR="007E021D" w:rsidRPr="003E4E94">
        <w:rPr>
          <w:rFonts w:ascii="Times New Roman" w:hAnsi="Times New Roman" w:cs="Times New Roman"/>
          <w:sz w:val="24"/>
          <w:szCs w:val="24"/>
        </w:rPr>
        <w:t xml:space="preserve"> de 2014, Tomo I, página 859, registro digital: </w:t>
      </w:r>
      <w:r w:rsidR="00857E9D" w:rsidRPr="003E4E94">
        <w:rPr>
          <w:rFonts w:ascii="Times New Roman" w:hAnsi="Times New Roman" w:cs="Times New Roman"/>
          <w:sz w:val="24"/>
          <w:szCs w:val="24"/>
        </w:rPr>
        <w:t>2008034.</w:t>
      </w:r>
      <w:r w:rsidR="00221BED" w:rsidRPr="003E4E94">
        <w:rPr>
          <w:rFonts w:ascii="Times New Roman" w:hAnsi="Times New Roman" w:cs="Times New Roman"/>
          <w:sz w:val="24"/>
          <w:szCs w:val="24"/>
        </w:rPr>
        <w:t xml:space="preserve"> Último precedente: Amparo directo en revisión 1408/2014. Marina Márquez Toledo. 18 de junio de 2014. Cinco votos de los </w:t>
      </w:r>
      <w:proofErr w:type="gramStart"/>
      <w:r w:rsidR="00221BED" w:rsidRPr="003E4E94">
        <w:rPr>
          <w:rFonts w:ascii="Times New Roman" w:hAnsi="Times New Roman" w:cs="Times New Roman"/>
          <w:sz w:val="24"/>
          <w:szCs w:val="24"/>
        </w:rPr>
        <w:t>Ministros</w:t>
      </w:r>
      <w:proofErr w:type="gramEnd"/>
      <w:r w:rsidR="00221BED" w:rsidRPr="003E4E94">
        <w:rPr>
          <w:rFonts w:ascii="Times New Roman" w:hAnsi="Times New Roman" w:cs="Times New Roman"/>
          <w:sz w:val="24"/>
          <w:szCs w:val="24"/>
        </w:rPr>
        <w:t xml:space="preserve"> Sergio A. Valls Hernández, Alberto Pérez Dayán, José Fernando Franco González Salas, Margarita Beatriz Luna Ramos y Luis María Aguilar Morales; votó con salvedad José Fernando Franco González Salas. Ponente: Margarita Beatriz Luna Ramos. Secretaria: Claudia Mendoza Polanco.</w:t>
      </w:r>
    </w:p>
  </w:footnote>
  <w:footnote w:id="16">
    <w:p w14:paraId="49C110D7" w14:textId="0D884F70" w:rsidR="006B3377" w:rsidRPr="003E4E94" w:rsidRDefault="006B3377" w:rsidP="006B3377">
      <w:pPr>
        <w:ind w:left="284" w:hanging="284"/>
        <w:jc w:val="both"/>
        <w:rPr>
          <w:rFonts w:eastAsiaTheme="minorHAnsi"/>
          <w:sz w:val="24"/>
          <w:szCs w:val="24"/>
          <w:lang w:val="es-MX" w:eastAsia="en-US"/>
        </w:rPr>
      </w:pPr>
      <w:r w:rsidRPr="003E4E94">
        <w:rPr>
          <w:rStyle w:val="Refdenotaalpie"/>
          <w:sz w:val="24"/>
          <w:szCs w:val="24"/>
        </w:rPr>
        <w:footnoteRef/>
      </w:r>
      <w:r w:rsidRPr="003E4E94">
        <w:rPr>
          <w:sz w:val="24"/>
          <w:szCs w:val="24"/>
        </w:rPr>
        <w:t xml:space="preserve">Tesis 1a. CCLXIII/2016 (10a.), con el rubro: </w:t>
      </w:r>
      <w:r w:rsidRPr="003E4E94">
        <w:rPr>
          <w:b/>
          <w:bCs/>
          <w:sz w:val="24"/>
          <w:szCs w:val="24"/>
        </w:rPr>
        <w:t>“</w:t>
      </w:r>
      <w:r w:rsidRPr="003E4E94">
        <w:rPr>
          <w:rFonts w:eastAsiaTheme="minorHAnsi"/>
          <w:b/>
          <w:bCs/>
          <w:sz w:val="24"/>
          <w:szCs w:val="24"/>
          <w:lang w:val="es-MX" w:eastAsia="en-US"/>
        </w:rPr>
        <w:t>TEST DE PROPORCIONALIDAD. METODOLOGÍA PARA ANALIZAR MEDIDAS LEGISLATIVAS QUE INTERVENGAN CON UN DERECHO FUNDAMENTAL”</w:t>
      </w:r>
      <w:r w:rsidRPr="003E4E94">
        <w:rPr>
          <w:rFonts w:eastAsiaTheme="minorHAnsi"/>
          <w:sz w:val="24"/>
          <w:szCs w:val="24"/>
          <w:lang w:val="es-MX" w:eastAsia="en-US"/>
        </w:rPr>
        <w:t xml:space="preserve">, </w:t>
      </w:r>
      <w:r w:rsidRPr="003E4E94">
        <w:rPr>
          <w:rFonts w:eastAsiaTheme="minorHAnsi"/>
          <w:i/>
          <w:iCs/>
          <w:sz w:val="24"/>
          <w:szCs w:val="24"/>
          <w:lang w:val="es-MX" w:eastAsia="en-US"/>
        </w:rPr>
        <w:t>Gaceta del Semanario Judicial de la Federación</w:t>
      </w:r>
      <w:r w:rsidRPr="003E4E94">
        <w:rPr>
          <w:rFonts w:eastAsiaTheme="minorHAnsi"/>
          <w:sz w:val="24"/>
          <w:szCs w:val="24"/>
          <w:lang w:val="es-MX" w:eastAsia="en-US"/>
        </w:rPr>
        <w:t xml:space="preserve">, Décima Época, Libro 36, </w:t>
      </w:r>
      <w:proofErr w:type="gramStart"/>
      <w:r w:rsidRPr="003E4E94">
        <w:rPr>
          <w:rFonts w:eastAsiaTheme="minorHAnsi"/>
          <w:sz w:val="24"/>
          <w:szCs w:val="24"/>
          <w:lang w:val="es-MX" w:eastAsia="en-US"/>
        </w:rPr>
        <w:t>Noviembre</w:t>
      </w:r>
      <w:proofErr w:type="gramEnd"/>
      <w:r w:rsidRPr="003E4E94">
        <w:rPr>
          <w:rFonts w:eastAsiaTheme="minorHAnsi"/>
          <w:sz w:val="24"/>
          <w:szCs w:val="24"/>
          <w:lang w:val="es-MX" w:eastAsia="en-US"/>
        </w:rPr>
        <w:t xml:space="preserve"> de 2016, Tomo II, página 915, registro digital: 2013156. Amparo en revisión 237/2014. Josefina Ricaño Bandala y otros. 4 de noviembre de 2015. Mayoría de cuatro votos de los </w:t>
      </w:r>
      <w:proofErr w:type="gramStart"/>
      <w:r w:rsidRPr="003E4E94">
        <w:rPr>
          <w:rFonts w:eastAsiaTheme="minorHAnsi"/>
          <w:sz w:val="24"/>
          <w:szCs w:val="24"/>
          <w:lang w:val="es-MX" w:eastAsia="en-US"/>
        </w:rPr>
        <w:t>Ministros</w:t>
      </w:r>
      <w:proofErr w:type="gramEnd"/>
      <w:r w:rsidRPr="003E4E94">
        <w:rPr>
          <w:rFonts w:eastAsiaTheme="minorHAnsi"/>
          <w:sz w:val="24"/>
          <w:szCs w:val="24"/>
          <w:lang w:val="es-MX" w:eastAsia="en-US"/>
        </w:rPr>
        <w:t xml:space="preserve"> Arturo Zaldívar Lelo de Larrea, José Ramón Cossío Díaz, quien formuló voto concurrente, Olga Sánchez Cordero de García Villegas y Alfredo Gutiérrez Ortiz Mena, quien formuló voto concurrente. Disidente: Jorge Mario Pardo Rebolledo, quien formuló voto particular. Ponente: Arturo Zaldívar Lelo de Larrea. Secretarios: Arturo Bárcena Zubieta y Ana María Ibarra Olguín.</w:t>
      </w:r>
    </w:p>
  </w:footnote>
  <w:footnote w:id="17">
    <w:p w14:paraId="4EFA50B5" w14:textId="62416B5B" w:rsidR="00B07F61" w:rsidRPr="003E4E94" w:rsidRDefault="00B07F61" w:rsidP="00B07F61">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sz w:val="24"/>
          <w:szCs w:val="24"/>
        </w:rPr>
        <w:t xml:space="preserve"> </w:t>
      </w:r>
      <w:r w:rsidRPr="003E4E94">
        <w:rPr>
          <w:rFonts w:ascii="Times New Roman" w:hAnsi="Times New Roman" w:cs="Times New Roman"/>
          <w:b/>
          <w:bCs/>
          <w:sz w:val="24"/>
          <w:szCs w:val="24"/>
        </w:rPr>
        <w:t>Artículo 984.-</w:t>
      </w:r>
      <w:r w:rsidRPr="003E4E94">
        <w:rPr>
          <w:rFonts w:ascii="Times New Roman" w:hAnsi="Times New Roman" w:cs="Times New Roman"/>
          <w:sz w:val="24"/>
          <w:szCs w:val="24"/>
        </w:rPr>
        <w:t xml:space="preserve"> La propiedad es el derecho real que faculta a su titular para usar, gozar y disponer de un bien, con las limitaciones y modalidades que fijan las leyes.</w:t>
      </w:r>
    </w:p>
  </w:footnote>
  <w:footnote w:id="18">
    <w:p w14:paraId="3AE85BBD" w14:textId="2719C713" w:rsidR="006F3A27" w:rsidRPr="003E4E94" w:rsidRDefault="006F3A27" w:rsidP="001C30EE">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sz w:val="24"/>
          <w:szCs w:val="24"/>
        </w:rPr>
        <w:t xml:space="preserve">Jurisprudencia P./J. 37/2006, </w:t>
      </w:r>
      <w:r w:rsidR="00E7223C" w:rsidRPr="003E4E94">
        <w:rPr>
          <w:rFonts w:ascii="Times New Roman" w:hAnsi="Times New Roman" w:cs="Times New Roman"/>
          <w:sz w:val="24"/>
          <w:szCs w:val="24"/>
        </w:rPr>
        <w:t xml:space="preserve">con el rubro: </w:t>
      </w:r>
      <w:r w:rsidR="00E7223C" w:rsidRPr="003E4E94">
        <w:rPr>
          <w:rFonts w:ascii="Times New Roman" w:hAnsi="Times New Roman" w:cs="Times New Roman"/>
          <w:b/>
          <w:bCs/>
          <w:sz w:val="24"/>
          <w:szCs w:val="24"/>
        </w:rPr>
        <w:t>“PROPIEDAD PRIVADA. EL DERECHO RELATIVO ESTÁ LIMITADO POR SU FUNCIÓN SOCIAL”</w:t>
      </w:r>
      <w:r w:rsidR="00E7223C" w:rsidRPr="003E4E94">
        <w:rPr>
          <w:rFonts w:ascii="Times New Roman" w:hAnsi="Times New Roman" w:cs="Times New Roman"/>
          <w:sz w:val="24"/>
          <w:szCs w:val="24"/>
        </w:rPr>
        <w:t xml:space="preserve">, </w:t>
      </w:r>
      <w:r w:rsidR="00A4659D" w:rsidRPr="003E4E94">
        <w:rPr>
          <w:rFonts w:ascii="Times New Roman" w:hAnsi="Times New Roman" w:cs="Times New Roman"/>
          <w:i/>
          <w:iCs/>
          <w:sz w:val="24"/>
          <w:szCs w:val="24"/>
        </w:rPr>
        <w:t>Semanario Judicial de la Federación y su Gaceta</w:t>
      </w:r>
      <w:r w:rsidR="00A4659D" w:rsidRPr="003E4E94">
        <w:rPr>
          <w:rFonts w:ascii="Times New Roman" w:hAnsi="Times New Roman" w:cs="Times New Roman"/>
          <w:sz w:val="24"/>
          <w:szCs w:val="24"/>
        </w:rPr>
        <w:t xml:space="preserve">, Tomo XXIII, </w:t>
      </w:r>
      <w:proofErr w:type="gramStart"/>
      <w:r w:rsidR="00A4659D" w:rsidRPr="003E4E94">
        <w:rPr>
          <w:rFonts w:ascii="Times New Roman" w:hAnsi="Times New Roman" w:cs="Times New Roman"/>
          <w:sz w:val="24"/>
          <w:szCs w:val="24"/>
        </w:rPr>
        <w:t>Marzo</w:t>
      </w:r>
      <w:proofErr w:type="gramEnd"/>
      <w:r w:rsidR="00A4659D" w:rsidRPr="003E4E94">
        <w:rPr>
          <w:rFonts w:ascii="Times New Roman" w:hAnsi="Times New Roman" w:cs="Times New Roman"/>
          <w:sz w:val="24"/>
          <w:szCs w:val="24"/>
        </w:rPr>
        <w:t xml:space="preserve"> de 2006, página 1481, registro digital: 175498. </w:t>
      </w:r>
      <w:r w:rsidR="001C30EE" w:rsidRPr="003E4E94">
        <w:rPr>
          <w:rFonts w:ascii="Times New Roman" w:hAnsi="Times New Roman" w:cs="Times New Roman"/>
          <w:sz w:val="24"/>
          <w:szCs w:val="24"/>
        </w:rPr>
        <w:t>Acción de inconstitucionalidad 18/2004. Diputados integrantes de la Quincuagésima Cuarta Legislatura del Congreso del Estado de Colima. 24 de noviembre de 2005. Mayoría de nueve votos. Disidentes: José Ramón Cossío Díaz y José de Jesús Gudiño Pelayo. Ponente: Juan N. Silva Meza. Secretaria: Laura García Velasco.</w:t>
      </w:r>
    </w:p>
  </w:footnote>
  <w:footnote w:id="19">
    <w:p w14:paraId="2C9F0A2A" w14:textId="57D7FFF3" w:rsidR="002D0A02" w:rsidRPr="003E4E94" w:rsidRDefault="002D0A02" w:rsidP="002D0A02">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sz w:val="24"/>
          <w:szCs w:val="24"/>
        </w:rPr>
        <w:t xml:space="preserve">En este sentido, </w:t>
      </w:r>
      <w:r w:rsidR="00CF6C72" w:rsidRPr="003E4E94">
        <w:rPr>
          <w:rFonts w:ascii="Times New Roman" w:hAnsi="Times New Roman" w:cs="Times New Roman"/>
          <w:sz w:val="24"/>
          <w:szCs w:val="24"/>
        </w:rPr>
        <w:t>la t</w:t>
      </w:r>
      <w:r w:rsidRPr="003E4E94">
        <w:rPr>
          <w:rFonts w:ascii="Times New Roman" w:hAnsi="Times New Roman" w:cs="Times New Roman"/>
          <w:sz w:val="24"/>
          <w:szCs w:val="24"/>
        </w:rPr>
        <w:t xml:space="preserve">esis 1a. XLII/2000, con el rubro: </w:t>
      </w:r>
      <w:r w:rsidRPr="003E4E94">
        <w:rPr>
          <w:rFonts w:ascii="Times New Roman" w:hAnsi="Times New Roman" w:cs="Times New Roman"/>
          <w:b/>
          <w:bCs/>
          <w:sz w:val="24"/>
          <w:szCs w:val="24"/>
        </w:rPr>
        <w:t>“PROPIEDAD PRIVADA, MODALIDADES A LA. EL CONGRESO DE LA UNIÓN NO ES EL ÚNICO FACULTADO PARA IMPONERLAS, EN TÉRMINOS DE LO DISPUESTO EN EL ARTÍCULO 27 DE LA CONSTITUCIÓN FEDERAL”</w:t>
      </w:r>
      <w:r w:rsidRPr="003E4E94">
        <w:rPr>
          <w:rFonts w:ascii="Times New Roman" w:hAnsi="Times New Roman" w:cs="Times New Roman"/>
          <w:sz w:val="24"/>
          <w:szCs w:val="24"/>
        </w:rPr>
        <w:t xml:space="preserve">, </w:t>
      </w:r>
      <w:r w:rsidRPr="003E4E94">
        <w:rPr>
          <w:rFonts w:ascii="Times New Roman" w:hAnsi="Times New Roman" w:cs="Times New Roman"/>
          <w:i/>
          <w:iCs/>
          <w:sz w:val="24"/>
          <w:szCs w:val="24"/>
        </w:rPr>
        <w:t>Semanario Judicial de la Federación y su Gaceta</w:t>
      </w:r>
      <w:r w:rsidRPr="003E4E94">
        <w:rPr>
          <w:rFonts w:ascii="Times New Roman" w:hAnsi="Times New Roman" w:cs="Times New Roman"/>
          <w:sz w:val="24"/>
          <w:szCs w:val="24"/>
        </w:rPr>
        <w:t xml:space="preserve">, Tomo XII, </w:t>
      </w:r>
      <w:proofErr w:type="gramStart"/>
      <w:r w:rsidRPr="003E4E94">
        <w:rPr>
          <w:rFonts w:ascii="Times New Roman" w:hAnsi="Times New Roman" w:cs="Times New Roman"/>
          <w:sz w:val="24"/>
          <w:szCs w:val="24"/>
        </w:rPr>
        <w:t>Diciembre</w:t>
      </w:r>
      <w:proofErr w:type="gramEnd"/>
      <w:r w:rsidRPr="003E4E94">
        <w:rPr>
          <w:rFonts w:ascii="Times New Roman" w:hAnsi="Times New Roman" w:cs="Times New Roman"/>
          <w:sz w:val="24"/>
          <w:szCs w:val="24"/>
        </w:rPr>
        <w:t xml:space="preserve"> de 2000, página 256, registro digital: 190598. Amparo en revisión 686/99. Centro </w:t>
      </w:r>
      <w:proofErr w:type="spellStart"/>
      <w:r w:rsidRPr="003E4E94">
        <w:rPr>
          <w:rFonts w:ascii="Times New Roman" w:hAnsi="Times New Roman" w:cs="Times New Roman"/>
          <w:sz w:val="24"/>
          <w:szCs w:val="24"/>
        </w:rPr>
        <w:t>Maguen</w:t>
      </w:r>
      <w:proofErr w:type="spellEnd"/>
      <w:r w:rsidRPr="003E4E94">
        <w:rPr>
          <w:rFonts w:ascii="Times New Roman" w:hAnsi="Times New Roman" w:cs="Times New Roman"/>
          <w:sz w:val="24"/>
          <w:szCs w:val="24"/>
        </w:rPr>
        <w:t xml:space="preserve"> David, A.C. 5 de julio de 2000. Unanimidad de cuatro votos. Ausente: Humberto Román Palacios. Ponente: Juan N. Silva Meza. Secretario: Jaime Flores Cruz.</w:t>
      </w:r>
    </w:p>
  </w:footnote>
  <w:footnote w:id="20">
    <w:p w14:paraId="77BA75A9" w14:textId="0DCC229B" w:rsidR="009B23E3" w:rsidRPr="003E4E94" w:rsidRDefault="009B23E3" w:rsidP="00203D31">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sz w:val="24"/>
          <w:szCs w:val="24"/>
        </w:rPr>
        <w:t xml:space="preserve"> </w:t>
      </w:r>
      <w:r w:rsidR="004A58A9" w:rsidRPr="003E4E94">
        <w:rPr>
          <w:rFonts w:ascii="Times New Roman" w:hAnsi="Times New Roman" w:cs="Times New Roman"/>
          <w:sz w:val="24"/>
          <w:szCs w:val="24"/>
        </w:rPr>
        <w:t xml:space="preserve">Tesis 1a. XLI/2000, con el rubro: </w:t>
      </w:r>
      <w:r w:rsidR="004A58A9" w:rsidRPr="003E4E94">
        <w:rPr>
          <w:rFonts w:ascii="Times New Roman" w:hAnsi="Times New Roman" w:cs="Times New Roman"/>
          <w:b/>
          <w:bCs/>
          <w:sz w:val="24"/>
          <w:szCs w:val="24"/>
        </w:rPr>
        <w:t>“</w:t>
      </w:r>
      <w:r w:rsidR="00DF057E" w:rsidRPr="003E4E94">
        <w:rPr>
          <w:rFonts w:ascii="Times New Roman" w:hAnsi="Times New Roman" w:cs="Times New Roman"/>
          <w:b/>
          <w:bCs/>
          <w:sz w:val="24"/>
          <w:szCs w:val="24"/>
        </w:rPr>
        <w:t>PROPIEDAD PRIVADA, MODALIDADES A LA. SU IMPOSICIÓN, CONFORME AL ARTÍCULO 27 DE LA CONSTITUCIÓN FEDERAL, ESTÁ REFERIDA A LOS DERECHOS REALES QUE SE TENGAN SOBRE LA COSA O EL BIEN”</w:t>
      </w:r>
      <w:r w:rsidR="00DF057E" w:rsidRPr="003E4E94">
        <w:rPr>
          <w:rFonts w:ascii="Times New Roman" w:hAnsi="Times New Roman" w:cs="Times New Roman"/>
          <w:sz w:val="24"/>
          <w:szCs w:val="24"/>
        </w:rPr>
        <w:t xml:space="preserve">, </w:t>
      </w:r>
      <w:r w:rsidR="00520411" w:rsidRPr="003E4E94">
        <w:rPr>
          <w:rFonts w:ascii="Times New Roman" w:hAnsi="Times New Roman" w:cs="Times New Roman"/>
          <w:i/>
          <w:iCs/>
          <w:sz w:val="24"/>
          <w:szCs w:val="24"/>
        </w:rPr>
        <w:t>Semanario Judicial de la Federación y su Gaceta</w:t>
      </w:r>
      <w:r w:rsidR="00203D31" w:rsidRPr="003E4E94">
        <w:rPr>
          <w:rFonts w:ascii="Times New Roman" w:hAnsi="Times New Roman" w:cs="Times New Roman"/>
          <w:sz w:val="24"/>
          <w:szCs w:val="24"/>
        </w:rPr>
        <w:t xml:space="preserve">, </w:t>
      </w:r>
      <w:r w:rsidR="00520411" w:rsidRPr="003E4E94">
        <w:rPr>
          <w:rFonts w:ascii="Times New Roman" w:hAnsi="Times New Roman" w:cs="Times New Roman"/>
          <w:sz w:val="24"/>
          <w:szCs w:val="24"/>
        </w:rPr>
        <w:t xml:space="preserve">Tomo XII, </w:t>
      </w:r>
      <w:proofErr w:type="gramStart"/>
      <w:r w:rsidR="00520411" w:rsidRPr="003E4E94">
        <w:rPr>
          <w:rFonts w:ascii="Times New Roman" w:hAnsi="Times New Roman" w:cs="Times New Roman"/>
          <w:sz w:val="24"/>
          <w:szCs w:val="24"/>
        </w:rPr>
        <w:t>Diciembre</w:t>
      </w:r>
      <w:proofErr w:type="gramEnd"/>
      <w:r w:rsidR="00520411" w:rsidRPr="003E4E94">
        <w:rPr>
          <w:rFonts w:ascii="Times New Roman" w:hAnsi="Times New Roman" w:cs="Times New Roman"/>
          <w:sz w:val="24"/>
          <w:szCs w:val="24"/>
        </w:rPr>
        <w:t xml:space="preserve"> de 2000, página 257, registro digital: </w:t>
      </w:r>
      <w:r w:rsidR="00C66892">
        <w:rPr>
          <w:rFonts w:ascii="Times New Roman" w:hAnsi="Times New Roman" w:cs="Times New Roman"/>
          <w:sz w:val="24"/>
          <w:szCs w:val="24"/>
        </w:rPr>
        <w:t>190599</w:t>
      </w:r>
      <w:r w:rsidR="00203D31" w:rsidRPr="003E4E94">
        <w:rPr>
          <w:rFonts w:ascii="Times New Roman" w:hAnsi="Times New Roman" w:cs="Times New Roman"/>
          <w:sz w:val="24"/>
          <w:szCs w:val="24"/>
        </w:rPr>
        <w:t xml:space="preserve">. </w:t>
      </w:r>
      <w:r w:rsidR="00D4144A" w:rsidRPr="003E4E94">
        <w:rPr>
          <w:rFonts w:ascii="Times New Roman" w:hAnsi="Times New Roman" w:cs="Times New Roman"/>
          <w:sz w:val="24"/>
          <w:szCs w:val="24"/>
        </w:rPr>
        <w:t xml:space="preserve">Amparo en revisión 686/99. Centro </w:t>
      </w:r>
      <w:proofErr w:type="spellStart"/>
      <w:r w:rsidR="00D4144A" w:rsidRPr="003E4E94">
        <w:rPr>
          <w:rFonts w:ascii="Times New Roman" w:hAnsi="Times New Roman" w:cs="Times New Roman"/>
          <w:sz w:val="24"/>
          <w:szCs w:val="24"/>
        </w:rPr>
        <w:t>Maguen</w:t>
      </w:r>
      <w:proofErr w:type="spellEnd"/>
      <w:r w:rsidR="00D4144A" w:rsidRPr="003E4E94">
        <w:rPr>
          <w:rFonts w:ascii="Times New Roman" w:hAnsi="Times New Roman" w:cs="Times New Roman"/>
          <w:sz w:val="24"/>
          <w:szCs w:val="24"/>
        </w:rPr>
        <w:t xml:space="preserve"> David, A.C. 5 de julio de 2000. Unanimidad de cuatro votos. Ausente: Humberto Román Palacios. Ponente: Juan N. Silva Meza. Secretario: Jaime Flores Cruz.</w:t>
      </w:r>
    </w:p>
  </w:footnote>
  <w:footnote w:id="21">
    <w:p w14:paraId="421F7575" w14:textId="77777777" w:rsidR="00A12EE5" w:rsidRPr="003E4E94" w:rsidRDefault="00A12EE5" w:rsidP="00A12EE5">
      <w:pPr>
        <w:pStyle w:val="Textonotapie"/>
        <w:ind w:left="284" w:hanging="284"/>
        <w:jc w:val="both"/>
        <w:rPr>
          <w:rFonts w:ascii="Times New Roman" w:hAnsi="Times New Roman" w:cs="Times New Roman"/>
          <w:b/>
          <w:bCs/>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sz w:val="24"/>
          <w:szCs w:val="24"/>
        </w:rPr>
        <w:t xml:space="preserve"> </w:t>
      </w:r>
      <w:r w:rsidRPr="003E4E94">
        <w:rPr>
          <w:rFonts w:ascii="Times New Roman" w:hAnsi="Times New Roman" w:cs="Times New Roman"/>
          <w:b/>
          <w:bCs/>
          <w:sz w:val="24"/>
          <w:szCs w:val="24"/>
        </w:rPr>
        <w:t xml:space="preserve">Artículo 21. Derecho a la Propiedad Privada </w:t>
      </w:r>
    </w:p>
    <w:p w14:paraId="4BE9D76E" w14:textId="77777777" w:rsidR="00A12EE5" w:rsidRPr="003E4E94" w:rsidRDefault="00A12EE5" w:rsidP="00A12EE5">
      <w:pPr>
        <w:pStyle w:val="Textonotapie"/>
        <w:ind w:left="284"/>
        <w:jc w:val="both"/>
        <w:rPr>
          <w:rFonts w:ascii="Times New Roman" w:hAnsi="Times New Roman" w:cs="Times New Roman"/>
          <w:sz w:val="24"/>
          <w:szCs w:val="24"/>
        </w:rPr>
      </w:pPr>
      <w:r w:rsidRPr="003E4E94">
        <w:rPr>
          <w:rFonts w:ascii="Times New Roman" w:hAnsi="Times New Roman" w:cs="Times New Roman"/>
          <w:b/>
          <w:bCs/>
          <w:sz w:val="24"/>
          <w:szCs w:val="24"/>
        </w:rPr>
        <w:t>1.</w:t>
      </w:r>
      <w:r w:rsidRPr="003E4E94">
        <w:rPr>
          <w:rFonts w:ascii="Times New Roman" w:hAnsi="Times New Roman" w:cs="Times New Roman"/>
          <w:sz w:val="24"/>
          <w:szCs w:val="24"/>
        </w:rPr>
        <w:t xml:space="preserve"> Toda persona tiene derecho al uso y goce de sus bienes. La ley puede subordinar tal uso y goce al interés social.</w:t>
      </w:r>
    </w:p>
    <w:p w14:paraId="64FA6D34" w14:textId="77777777" w:rsidR="00A12EE5" w:rsidRPr="003E4E94" w:rsidRDefault="00A12EE5" w:rsidP="00A12EE5">
      <w:pPr>
        <w:pStyle w:val="Textonotapie"/>
        <w:ind w:left="284"/>
        <w:jc w:val="both"/>
        <w:rPr>
          <w:rFonts w:ascii="Times New Roman" w:hAnsi="Times New Roman" w:cs="Times New Roman"/>
          <w:sz w:val="24"/>
          <w:szCs w:val="24"/>
        </w:rPr>
      </w:pPr>
      <w:r w:rsidRPr="003E4E94">
        <w:rPr>
          <w:rFonts w:ascii="Times New Roman" w:hAnsi="Times New Roman" w:cs="Times New Roman"/>
          <w:b/>
          <w:bCs/>
          <w:sz w:val="24"/>
          <w:szCs w:val="24"/>
        </w:rPr>
        <w:t>2.</w:t>
      </w:r>
      <w:r w:rsidRPr="003E4E94">
        <w:rPr>
          <w:rFonts w:ascii="Times New Roman" w:hAnsi="Times New Roman" w:cs="Times New Roman"/>
          <w:sz w:val="24"/>
          <w:szCs w:val="24"/>
        </w:rPr>
        <w:t xml:space="preserve"> Ninguna persona puede ser privada de sus bienes, excepto mediante el pago de indemnización justa, por razones de utilidad pública o de interés social y en los casos y según las formas establecidas por la ley.</w:t>
      </w:r>
    </w:p>
    <w:p w14:paraId="763C4059" w14:textId="77777777" w:rsidR="00A12EE5" w:rsidRPr="003E4E94" w:rsidRDefault="00A12EE5" w:rsidP="00A12EE5">
      <w:pPr>
        <w:pStyle w:val="Textonotapie"/>
        <w:ind w:left="284"/>
        <w:jc w:val="both"/>
      </w:pPr>
      <w:r w:rsidRPr="003E4E94">
        <w:rPr>
          <w:rFonts w:ascii="Times New Roman" w:hAnsi="Times New Roman" w:cs="Times New Roman"/>
          <w:b/>
          <w:bCs/>
          <w:sz w:val="24"/>
          <w:szCs w:val="24"/>
        </w:rPr>
        <w:t>3.</w:t>
      </w:r>
      <w:r w:rsidRPr="003E4E94">
        <w:rPr>
          <w:rFonts w:ascii="Times New Roman" w:hAnsi="Times New Roman" w:cs="Times New Roman"/>
          <w:sz w:val="24"/>
          <w:szCs w:val="24"/>
        </w:rPr>
        <w:t xml:space="preserve"> Tanto la usura como cualquier otra forma de explotación del hombre por el </w:t>
      </w:r>
      <w:proofErr w:type="gramStart"/>
      <w:r w:rsidRPr="003E4E94">
        <w:rPr>
          <w:rFonts w:ascii="Times New Roman" w:hAnsi="Times New Roman" w:cs="Times New Roman"/>
          <w:sz w:val="24"/>
          <w:szCs w:val="24"/>
        </w:rPr>
        <w:t>hombre,</w:t>
      </w:r>
      <w:proofErr w:type="gramEnd"/>
      <w:r w:rsidRPr="003E4E94">
        <w:rPr>
          <w:rFonts w:ascii="Times New Roman" w:hAnsi="Times New Roman" w:cs="Times New Roman"/>
          <w:sz w:val="24"/>
          <w:szCs w:val="24"/>
        </w:rPr>
        <w:t xml:space="preserve"> deben ser prohibidas por la ley.</w:t>
      </w:r>
    </w:p>
  </w:footnote>
  <w:footnote w:id="22">
    <w:p w14:paraId="007D9C15" w14:textId="77777777" w:rsidR="00A12EE5" w:rsidRPr="003E4E94" w:rsidRDefault="00A12EE5" w:rsidP="00A12EE5">
      <w:pPr>
        <w:pStyle w:val="Textonotapie"/>
        <w:ind w:left="284" w:hanging="284"/>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sz w:val="24"/>
          <w:szCs w:val="24"/>
        </w:rPr>
        <w:t xml:space="preserve"> </w:t>
      </w:r>
      <w:r w:rsidRPr="003E4E94">
        <w:rPr>
          <w:rFonts w:ascii="Times New Roman" w:hAnsi="Times New Roman" w:cs="Times New Roman"/>
          <w:i/>
          <w:iCs/>
          <w:sz w:val="24"/>
          <w:szCs w:val="24"/>
        </w:rPr>
        <w:t>Caso Palacio Urrutia y otros vs. Ecuador</w:t>
      </w:r>
      <w:r w:rsidRPr="003E4E94">
        <w:rPr>
          <w:rFonts w:ascii="Times New Roman" w:hAnsi="Times New Roman" w:cs="Times New Roman"/>
          <w:sz w:val="24"/>
          <w:szCs w:val="24"/>
        </w:rPr>
        <w:t>. Fondo, Reparaciones y Costas. Sentencia de 24 de noviembre de 2021, Serie C, No. 446, párrafo 136.</w:t>
      </w:r>
    </w:p>
  </w:footnote>
  <w:footnote w:id="23">
    <w:p w14:paraId="00CAD4EB" w14:textId="355E7611" w:rsidR="00475ED4" w:rsidRPr="003E4E94" w:rsidRDefault="00475ED4" w:rsidP="00094376">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00094376" w:rsidRPr="003E4E94">
        <w:rPr>
          <w:rFonts w:ascii="Times New Roman" w:hAnsi="Times New Roman" w:cs="Times New Roman"/>
          <w:b/>
          <w:bCs/>
          <w:sz w:val="24"/>
          <w:szCs w:val="24"/>
        </w:rPr>
        <w:t xml:space="preserve">Artículo 2887.- </w:t>
      </w:r>
      <w:r w:rsidR="00094376" w:rsidRPr="003E4E94">
        <w:rPr>
          <w:rFonts w:ascii="Times New Roman" w:hAnsi="Times New Roman" w:cs="Times New Roman"/>
          <w:sz w:val="24"/>
          <w:szCs w:val="24"/>
        </w:rPr>
        <w:t>La hipoteca es un derecho real que se constituye sobre inmuebles o derechos reales, para garantir el cumplimiento de una obligación y su preferencia en el pago.</w:t>
      </w:r>
    </w:p>
  </w:footnote>
  <w:footnote w:id="24">
    <w:p w14:paraId="23E253BB" w14:textId="48781346" w:rsidR="00A41D65" w:rsidRPr="003E4E94" w:rsidRDefault="00A41D65" w:rsidP="00A77D34">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sz w:val="24"/>
          <w:szCs w:val="24"/>
        </w:rPr>
        <w:t xml:space="preserve"> </w:t>
      </w:r>
      <w:r w:rsidR="00033969" w:rsidRPr="003E4E94">
        <w:rPr>
          <w:rFonts w:ascii="Times New Roman" w:hAnsi="Times New Roman" w:cs="Times New Roman"/>
          <w:sz w:val="24"/>
          <w:szCs w:val="24"/>
        </w:rPr>
        <w:t xml:space="preserve">Tesis 1a. CLX/2016 (10a.), con el rubro: </w:t>
      </w:r>
      <w:r w:rsidR="00033969" w:rsidRPr="003E4E94">
        <w:rPr>
          <w:rFonts w:ascii="Times New Roman" w:hAnsi="Times New Roman" w:cs="Times New Roman"/>
          <w:b/>
          <w:bCs/>
          <w:sz w:val="24"/>
          <w:szCs w:val="24"/>
        </w:rPr>
        <w:t>“</w:t>
      </w:r>
      <w:r w:rsidR="00794653" w:rsidRPr="003E4E94">
        <w:rPr>
          <w:rFonts w:ascii="Times New Roman" w:hAnsi="Times New Roman" w:cs="Times New Roman"/>
          <w:b/>
          <w:bCs/>
          <w:sz w:val="24"/>
          <w:szCs w:val="24"/>
        </w:rPr>
        <w:t>DERECHO REAL DE HIPOTECA”</w:t>
      </w:r>
      <w:r w:rsidR="00794653" w:rsidRPr="003E4E94">
        <w:rPr>
          <w:rFonts w:ascii="Times New Roman" w:hAnsi="Times New Roman" w:cs="Times New Roman"/>
          <w:sz w:val="24"/>
          <w:szCs w:val="24"/>
        </w:rPr>
        <w:t xml:space="preserve">, </w:t>
      </w:r>
      <w:r w:rsidR="007E2106" w:rsidRPr="003E4E94">
        <w:rPr>
          <w:rFonts w:ascii="Times New Roman" w:hAnsi="Times New Roman" w:cs="Times New Roman"/>
          <w:i/>
          <w:iCs/>
          <w:sz w:val="24"/>
          <w:szCs w:val="24"/>
        </w:rPr>
        <w:t>Gaceta del Semanario Judicial de la Federación</w:t>
      </w:r>
      <w:r w:rsidR="00A77D34" w:rsidRPr="003E4E94">
        <w:rPr>
          <w:rFonts w:ascii="Times New Roman" w:hAnsi="Times New Roman" w:cs="Times New Roman"/>
          <w:sz w:val="24"/>
          <w:szCs w:val="24"/>
        </w:rPr>
        <w:t xml:space="preserve">, </w:t>
      </w:r>
      <w:r w:rsidR="007E2106" w:rsidRPr="003E4E94">
        <w:rPr>
          <w:rFonts w:ascii="Times New Roman" w:hAnsi="Times New Roman" w:cs="Times New Roman"/>
          <w:sz w:val="24"/>
          <w:szCs w:val="24"/>
        </w:rPr>
        <w:t xml:space="preserve">Libro 31, </w:t>
      </w:r>
      <w:proofErr w:type="gramStart"/>
      <w:r w:rsidR="007E2106" w:rsidRPr="003E4E94">
        <w:rPr>
          <w:rFonts w:ascii="Times New Roman" w:hAnsi="Times New Roman" w:cs="Times New Roman"/>
          <w:sz w:val="24"/>
          <w:szCs w:val="24"/>
        </w:rPr>
        <w:t>Junio</w:t>
      </w:r>
      <w:proofErr w:type="gramEnd"/>
      <w:r w:rsidR="007E2106" w:rsidRPr="003E4E94">
        <w:rPr>
          <w:rFonts w:ascii="Times New Roman" w:hAnsi="Times New Roman" w:cs="Times New Roman"/>
          <w:sz w:val="24"/>
          <w:szCs w:val="24"/>
        </w:rPr>
        <w:t xml:space="preserve"> de 2016, Tomo I, página 691, registro digital: </w:t>
      </w:r>
      <w:r w:rsidR="00BE58E6" w:rsidRPr="003E4E94">
        <w:rPr>
          <w:rFonts w:ascii="Times New Roman" w:hAnsi="Times New Roman" w:cs="Times New Roman"/>
          <w:sz w:val="24"/>
          <w:szCs w:val="24"/>
        </w:rPr>
        <w:t xml:space="preserve">2011833. </w:t>
      </w:r>
      <w:r w:rsidR="00A77D34" w:rsidRPr="003E4E94">
        <w:rPr>
          <w:rFonts w:ascii="Times New Roman" w:hAnsi="Times New Roman" w:cs="Times New Roman"/>
          <w:sz w:val="24"/>
          <w:szCs w:val="24"/>
        </w:rPr>
        <w:t xml:space="preserve">Amparo directo en revisión 3685/2014. Banco Mercantil del Norte, S.A., Institución de Banca Múltiple, Grupo Financiero Banorte. 14 de octubre de 2015. Unanimidad de cuatro votos de los </w:t>
      </w:r>
      <w:proofErr w:type="gramStart"/>
      <w:r w:rsidR="00A77D34" w:rsidRPr="003E4E94">
        <w:rPr>
          <w:rFonts w:ascii="Times New Roman" w:hAnsi="Times New Roman" w:cs="Times New Roman"/>
          <w:sz w:val="24"/>
          <w:szCs w:val="24"/>
        </w:rPr>
        <w:t>Ministros</w:t>
      </w:r>
      <w:proofErr w:type="gramEnd"/>
      <w:r w:rsidR="00A77D34" w:rsidRPr="003E4E94">
        <w:rPr>
          <w:rFonts w:ascii="Times New Roman" w:hAnsi="Times New Roman" w:cs="Times New Roman"/>
          <w:sz w:val="24"/>
          <w:szCs w:val="24"/>
        </w:rPr>
        <w:t xml:space="preserve"> Arturo Zaldívar Lelo de Larrea, Jorge Mario Pardo Rebolledo, Olga Sánchez Cordero de García Villegas, quien reservó su derecho para formular voto concurrente, y Alfredo Gutiérrez Ortiz Mena. Ausente: José Ramón Cossío Díaz. Ponente: Jorge Mario Pardo Rebolledo. Secretaria: Rosa María Rojas Vértiz Contreras.</w:t>
      </w:r>
    </w:p>
  </w:footnote>
  <w:footnote w:id="25">
    <w:p w14:paraId="735C5CD3" w14:textId="2A211715" w:rsidR="00266442" w:rsidRPr="003E4E94" w:rsidRDefault="00266442" w:rsidP="00161ED6">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00161ED6" w:rsidRPr="003E4E94">
        <w:rPr>
          <w:rFonts w:ascii="Times New Roman" w:hAnsi="Times New Roman" w:cs="Times New Roman"/>
          <w:sz w:val="24"/>
          <w:szCs w:val="24"/>
        </w:rPr>
        <w:t xml:space="preserve">Tesis </w:t>
      </w:r>
      <w:r w:rsidR="00661CC1" w:rsidRPr="003E4E94">
        <w:rPr>
          <w:rFonts w:ascii="Times New Roman" w:hAnsi="Times New Roman" w:cs="Times New Roman"/>
          <w:sz w:val="24"/>
          <w:szCs w:val="24"/>
        </w:rPr>
        <w:t xml:space="preserve">1a. CCLXV/2016 (10a.), con el rubro: </w:t>
      </w:r>
      <w:r w:rsidR="00661CC1" w:rsidRPr="003E4E94">
        <w:rPr>
          <w:rFonts w:ascii="Times New Roman" w:hAnsi="Times New Roman" w:cs="Times New Roman"/>
          <w:b/>
          <w:bCs/>
          <w:sz w:val="24"/>
          <w:szCs w:val="24"/>
        </w:rPr>
        <w:t xml:space="preserve">“PRIMERA ETAPA </w:t>
      </w:r>
      <w:proofErr w:type="gramStart"/>
      <w:r w:rsidR="00661CC1" w:rsidRPr="003E4E94">
        <w:rPr>
          <w:rFonts w:ascii="Times New Roman" w:hAnsi="Times New Roman" w:cs="Times New Roman"/>
          <w:b/>
          <w:bCs/>
          <w:sz w:val="24"/>
          <w:szCs w:val="24"/>
        </w:rPr>
        <w:t>DEL TEST</w:t>
      </w:r>
      <w:proofErr w:type="gramEnd"/>
      <w:r w:rsidR="00661CC1" w:rsidRPr="003E4E94">
        <w:rPr>
          <w:rFonts w:ascii="Times New Roman" w:hAnsi="Times New Roman" w:cs="Times New Roman"/>
          <w:b/>
          <w:bCs/>
          <w:sz w:val="24"/>
          <w:szCs w:val="24"/>
        </w:rPr>
        <w:t xml:space="preserve"> DE PROPORCIONALIDAD. IDENTIFICACIÓN DE UNA FINALIDAD CONSTITUCIONALMENTE VÁLIDA”</w:t>
      </w:r>
      <w:r w:rsidR="00661CC1" w:rsidRPr="003E4E94">
        <w:rPr>
          <w:rFonts w:ascii="Times New Roman" w:hAnsi="Times New Roman" w:cs="Times New Roman"/>
          <w:sz w:val="24"/>
          <w:szCs w:val="24"/>
        </w:rPr>
        <w:t xml:space="preserve">, </w:t>
      </w:r>
      <w:r w:rsidR="00F21AC4" w:rsidRPr="003E4E94">
        <w:rPr>
          <w:rFonts w:ascii="Times New Roman" w:hAnsi="Times New Roman" w:cs="Times New Roman"/>
          <w:i/>
          <w:iCs/>
          <w:sz w:val="24"/>
          <w:szCs w:val="24"/>
        </w:rPr>
        <w:t>Gaceta del Semanario Judicial de la Federación</w:t>
      </w:r>
      <w:r w:rsidR="00161ED6" w:rsidRPr="003E4E94">
        <w:rPr>
          <w:rFonts w:ascii="Times New Roman" w:hAnsi="Times New Roman" w:cs="Times New Roman"/>
          <w:sz w:val="24"/>
          <w:szCs w:val="24"/>
        </w:rPr>
        <w:t xml:space="preserve">, Décima Época, </w:t>
      </w:r>
      <w:r w:rsidR="00F21AC4" w:rsidRPr="003E4E94">
        <w:rPr>
          <w:rFonts w:ascii="Times New Roman" w:hAnsi="Times New Roman" w:cs="Times New Roman"/>
          <w:sz w:val="24"/>
          <w:szCs w:val="24"/>
        </w:rPr>
        <w:t xml:space="preserve">Libro 36, </w:t>
      </w:r>
      <w:proofErr w:type="gramStart"/>
      <w:r w:rsidR="00F21AC4" w:rsidRPr="003E4E94">
        <w:rPr>
          <w:rFonts w:ascii="Times New Roman" w:hAnsi="Times New Roman" w:cs="Times New Roman"/>
          <w:sz w:val="24"/>
          <w:szCs w:val="24"/>
        </w:rPr>
        <w:t>Noviembre</w:t>
      </w:r>
      <w:proofErr w:type="gramEnd"/>
      <w:r w:rsidR="00F21AC4" w:rsidRPr="003E4E94">
        <w:rPr>
          <w:rFonts w:ascii="Times New Roman" w:hAnsi="Times New Roman" w:cs="Times New Roman"/>
          <w:sz w:val="24"/>
          <w:szCs w:val="24"/>
        </w:rPr>
        <w:t xml:space="preserve"> de 2016, Tomo II, página 902, registro digital: </w:t>
      </w:r>
      <w:r w:rsidR="00161ED6" w:rsidRPr="003E4E94">
        <w:rPr>
          <w:rFonts w:ascii="Times New Roman" w:hAnsi="Times New Roman" w:cs="Times New Roman"/>
          <w:sz w:val="24"/>
          <w:szCs w:val="24"/>
        </w:rPr>
        <w:t>2013143.</w:t>
      </w:r>
    </w:p>
  </w:footnote>
  <w:footnote w:id="26">
    <w:p w14:paraId="4E12076D" w14:textId="3A9438EB" w:rsidR="001A073F" w:rsidRPr="003E4E94" w:rsidRDefault="001A073F" w:rsidP="003005BB">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00F611E5" w:rsidRPr="003E4E94">
        <w:rPr>
          <w:rFonts w:ascii="Times New Roman" w:hAnsi="Times New Roman" w:cs="Times New Roman"/>
          <w:sz w:val="24"/>
          <w:szCs w:val="24"/>
        </w:rPr>
        <w:t xml:space="preserve">Tesis de la Primera Sala número 1a. CCLXVIII/2016 (10a.), con el rubro: </w:t>
      </w:r>
      <w:r w:rsidR="00F611E5" w:rsidRPr="003E4E94">
        <w:rPr>
          <w:rFonts w:ascii="Times New Roman" w:hAnsi="Times New Roman" w:cs="Times New Roman"/>
          <w:b/>
          <w:bCs/>
          <w:sz w:val="24"/>
          <w:szCs w:val="24"/>
        </w:rPr>
        <w:t>“</w:t>
      </w:r>
      <w:r w:rsidR="00006837" w:rsidRPr="003E4E94">
        <w:rPr>
          <w:rFonts w:ascii="Times New Roman" w:hAnsi="Times New Roman" w:cs="Times New Roman"/>
          <w:b/>
          <w:bCs/>
          <w:sz w:val="24"/>
          <w:szCs w:val="24"/>
        </w:rPr>
        <w:t xml:space="preserve">SEGUNDA ETAPA </w:t>
      </w:r>
      <w:proofErr w:type="gramStart"/>
      <w:r w:rsidR="00006837" w:rsidRPr="003E4E94">
        <w:rPr>
          <w:rFonts w:ascii="Times New Roman" w:hAnsi="Times New Roman" w:cs="Times New Roman"/>
          <w:b/>
          <w:bCs/>
          <w:sz w:val="24"/>
          <w:szCs w:val="24"/>
        </w:rPr>
        <w:t>DEL TEST</w:t>
      </w:r>
      <w:proofErr w:type="gramEnd"/>
      <w:r w:rsidR="00006837" w:rsidRPr="003E4E94">
        <w:rPr>
          <w:rFonts w:ascii="Times New Roman" w:hAnsi="Times New Roman" w:cs="Times New Roman"/>
          <w:b/>
          <w:bCs/>
          <w:sz w:val="24"/>
          <w:szCs w:val="24"/>
        </w:rPr>
        <w:t xml:space="preserve"> DE PROPORCIONALIDAD. EXAMEN DE LA IDONEIDAD DE LA MEDIDA LEGISLATIVA”</w:t>
      </w:r>
      <w:r w:rsidR="00006837" w:rsidRPr="003E4E94">
        <w:rPr>
          <w:rFonts w:ascii="Times New Roman" w:hAnsi="Times New Roman" w:cs="Times New Roman"/>
          <w:sz w:val="24"/>
          <w:szCs w:val="24"/>
        </w:rPr>
        <w:t xml:space="preserve">, </w:t>
      </w:r>
      <w:r w:rsidR="00006837" w:rsidRPr="003E4E94">
        <w:rPr>
          <w:rFonts w:ascii="Times New Roman" w:hAnsi="Times New Roman" w:cs="Times New Roman"/>
          <w:i/>
          <w:iCs/>
          <w:sz w:val="24"/>
          <w:szCs w:val="24"/>
        </w:rPr>
        <w:t>Gaceta del Semanario Judicial de la Federación</w:t>
      </w:r>
      <w:r w:rsidR="00006837" w:rsidRPr="003E4E94">
        <w:rPr>
          <w:rFonts w:ascii="Times New Roman" w:hAnsi="Times New Roman" w:cs="Times New Roman"/>
          <w:sz w:val="24"/>
          <w:szCs w:val="24"/>
        </w:rPr>
        <w:t xml:space="preserve">, Décima Época, Libro 36, </w:t>
      </w:r>
      <w:proofErr w:type="gramStart"/>
      <w:r w:rsidR="00006837" w:rsidRPr="003E4E94">
        <w:rPr>
          <w:rFonts w:ascii="Times New Roman" w:hAnsi="Times New Roman" w:cs="Times New Roman"/>
          <w:sz w:val="24"/>
          <w:szCs w:val="24"/>
        </w:rPr>
        <w:t>Noviembre</w:t>
      </w:r>
      <w:proofErr w:type="gramEnd"/>
      <w:r w:rsidR="00006837" w:rsidRPr="003E4E94">
        <w:rPr>
          <w:rFonts w:ascii="Times New Roman" w:hAnsi="Times New Roman" w:cs="Times New Roman"/>
          <w:sz w:val="24"/>
          <w:szCs w:val="24"/>
        </w:rPr>
        <w:t xml:space="preserve"> de 2016, Tomo II, página 911, registro digital: </w:t>
      </w:r>
      <w:r w:rsidR="003005BB" w:rsidRPr="003E4E94">
        <w:rPr>
          <w:rFonts w:ascii="Times New Roman" w:hAnsi="Times New Roman" w:cs="Times New Roman"/>
          <w:sz w:val="24"/>
          <w:szCs w:val="24"/>
        </w:rPr>
        <w:t>2013152.</w:t>
      </w:r>
      <w:r w:rsidR="00F91C8C" w:rsidRPr="003E4E94">
        <w:rPr>
          <w:rFonts w:ascii="Times New Roman" w:hAnsi="Times New Roman" w:cs="Times New Roman"/>
          <w:sz w:val="24"/>
          <w:szCs w:val="24"/>
        </w:rPr>
        <w:t xml:space="preserve"> Amparo en revisión 237/2014. Josefina Ricaño Bandala y otros. 4 de noviembre de 2015. Mayoría de cuatro votos de los </w:t>
      </w:r>
      <w:proofErr w:type="gramStart"/>
      <w:r w:rsidR="00F91C8C" w:rsidRPr="003E4E94">
        <w:rPr>
          <w:rFonts w:ascii="Times New Roman" w:hAnsi="Times New Roman" w:cs="Times New Roman"/>
          <w:sz w:val="24"/>
          <w:szCs w:val="24"/>
        </w:rPr>
        <w:t>Ministros</w:t>
      </w:r>
      <w:proofErr w:type="gramEnd"/>
      <w:r w:rsidR="00F91C8C" w:rsidRPr="003E4E94">
        <w:rPr>
          <w:rFonts w:ascii="Times New Roman" w:hAnsi="Times New Roman" w:cs="Times New Roman"/>
          <w:sz w:val="24"/>
          <w:szCs w:val="24"/>
        </w:rPr>
        <w:t xml:space="preserve"> Arturo Zaldívar Lelo de Larrea, José Ramón Cossío Díaz, quien formuló voto concurrente, Olga Sánchez Cordero de García Villegas y Alfredo Gutiérrez Ortiz Mena, quien formuló voto concurrente, en el que se aparta de las consideraciones contenidas en la presente tesis. Disidente: Jorge Mario Pardo Rebolledo, quien formuló voto particular. Ponente: Arturo Zaldívar Lelo de Larrea. Secretarios: Arturo Bárcena Zubieta y Ana María Ibarra Olguín.</w:t>
      </w:r>
    </w:p>
  </w:footnote>
  <w:footnote w:id="27">
    <w:p w14:paraId="27891D4B" w14:textId="296A79AD" w:rsidR="003E625B" w:rsidRPr="003E4E94" w:rsidRDefault="003E625B" w:rsidP="00394F15">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00C60005" w:rsidRPr="003E4E94">
        <w:rPr>
          <w:rFonts w:ascii="Times New Roman" w:hAnsi="Times New Roman" w:cs="Times New Roman"/>
          <w:sz w:val="24"/>
          <w:szCs w:val="24"/>
        </w:rPr>
        <w:t xml:space="preserve">Tesis de la Primera Sala número 1a. CCLXX/2016 (10a.), con el rubro: </w:t>
      </w:r>
      <w:r w:rsidR="00C60005" w:rsidRPr="003E4E94">
        <w:rPr>
          <w:rFonts w:ascii="Times New Roman" w:hAnsi="Times New Roman" w:cs="Times New Roman"/>
          <w:b/>
          <w:bCs/>
          <w:sz w:val="24"/>
          <w:szCs w:val="24"/>
        </w:rPr>
        <w:t>“</w:t>
      </w:r>
      <w:r w:rsidR="00DA2ABC" w:rsidRPr="003E4E94">
        <w:rPr>
          <w:rFonts w:ascii="Times New Roman" w:hAnsi="Times New Roman" w:cs="Times New Roman"/>
          <w:b/>
          <w:bCs/>
          <w:sz w:val="24"/>
          <w:szCs w:val="24"/>
        </w:rPr>
        <w:t xml:space="preserve">TERCERA ETAPA </w:t>
      </w:r>
      <w:proofErr w:type="gramStart"/>
      <w:r w:rsidR="00DA2ABC" w:rsidRPr="003E4E94">
        <w:rPr>
          <w:rFonts w:ascii="Times New Roman" w:hAnsi="Times New Roman" w:cs="Times New Roman"/>
          <w:b/>
          <w:bCs/>
          <w:sz w:val="24"/>
          <w:szCs w:val="24"/>
        </w:rPr>
        <w:t>DEL TEST</w:t>
      </w:r>
      <w:proofErr w:type="gramEnd"/>
      <w:r w:rsidR="00DA2ABC" w:rsidRPr="003E4E94">
        <w:rPr>
          <w:rFonts w:ascii="Times New Roman" w:hAnsi="Times New Roman" w:cs="Times New Roman"/>
          <w:b/>
          <w:bCs/>
          <w:sz w:val="24"/>
          <w:szCs w:val="24"/>
        </w:rPr>
        <w:t xml:space="preserve"> DE PROPORCIONALIDAD. EXAMEN DE LA NECESIDAD DE LA MEDIDA LEGISLATIVA”</w:t>
      </w:r>
      <w:r w:rsidR="00DA2ABC" w:rsidRPr="003E4E94">
        <w:rPr>
          <w:rFonts w:ascii="Times New Roman" w:hAnsi="Times New Roman" w:cs="Times New Roman"/>
          <w:sz w:val="24"/>
          <w:szCs w:val="24"/>
        </w:rPr>
        <w:t xml:space="preserve">, </w:t>
      </w:r>
      <w:r w:rsidR="00DA2ABC" w:rsidRPr="003E4E94">
        <w:rPr>
          <w:rFonts w:ascii="Times New Roman" w:hAnsi="Times New Roman" w:cs="Times New Roman"/>
          <w:i/>
          <w:iCs/>
          <w:sz w:val="24"/>
          <w:szCs w:val="24"/>
        </w:rPr>
        <w:t>Gaceta del Semanario Judicial de la Federación</w:t>
      </w:r>
      <w:r w:rsidR="00DA2ABC" w:rsidRPr="003E4E94">
        <w:rPr>
          <w:rFonts w:ascii="Times New Roman" w:hAnsi="Times New Roman" w:cs="Times New Roman"/>
          <w:sz w:val="24"/>
          <w:szCs w:val="24"/>
        </w:rPr>
        <w:t xml:space="preserve">, Décima Época, Libro 36, </w:t>
      </w:r>
      <w:proofErr w:type="gramStart"/>
      <w:r w:rsidR="00DA2ABC" w:rsidRPr="003E4E94">
        <w:rPr>
          <w:rFonts w:ascii="Times New Roman" w:hAnsi="Times New Roman" w:cs="Times New Roman"/>
          <w:sz w:val="24"/>
          <w:szCs w:val="24"/>
        </w:rPr>
        <w:t>Noviembre</w:t>
      </w:r>
      <w:proofErr w:type="gramEnd"/>
      <w:r w:rsidR="00DA2ABC" w:rsidRPr="003E4E94">
        <w:rPr>
          <w:rFonts w:ascii="Times New Roman" w:hAnsi="Times New Roman" w:cs="Times New Roman"/>
          <w:sz w:val="24"/>
          <w:szCs w:val="24"/>
        </w:rPr>
        <w:t xml:space="preserve"> de 2016, Tomo II, página 914, registro digital: </w:t>
      </w:r>
      <w:r w:rsidR="00394F15" w:rsidRPr="003E4E94">
        <w:rPr>
          <w:rFonts w:ascii="Times New Roman" w:hAnsi="Times New Roman" w:cs="Times New Roman"/>
          <w:sz w:val="24"/>
          <w:szCs w:val="24"/>
        </w:rPr>
        <w:t xml:space="preserve">2013154. </w:t>
      </w:r>
      <w:r w:rsidR="007526A5" w:rsidRPr="003E4E94">
        <w:rPr>
          <w:rFonts w:ascii="Times New Roman" w:hAnsi="Times New Roman" w:cs="Times New Roman"/>
          <w:sz w:val="24"/>
          <w:szCs w:val="24"/>
        </w:rPr>
        <w:t xml:space="preserve">Amparo en revisión 237/2014. Josefina Ricaño Bandala y otros. 4 de noviembre de 2015. Mayoría de cuatro votos de los </w:t>
      </w:r>
      <w:proofErr w:type="gramStart"/>
      <w:r w:rsidR="007526A5" w:rsidRPr="003E4E94">
        <w:rPr>
          <w:rFonts w:ascii="Times New Roman" w:hAnsi="Times New Roman" w:cs="Times New Roman"/>
          <w:sz w:val="24"/>
          <w:szCs w:val="24"/>
        </w:rPr>
        <w:t>Ministros</w:t>
      </w:r>
      <w:proofErr w:type="gramEnd"/>
      <w:r w:rsidR="007526A5" w:rsidRPr="003E4E94">
        <w:rPr>
          <w:rFonts w:ascii="Times New Roman" w:hAnsi="Times New Roman" w:cs="Times New Roman"/>
          <w:sz w:val="24"/>
          <w:szCs w:val="24"/>
        </w:rPr>
        <w:t xml:space="preserve"> Arturo Zaldívar Lelo de Larrea, José Ramón Cossío Díaz, quien formuló voto concurrente, Olga Sánchez Cordero de García Villegas y Alfredo Gutiérrez Ortiz Mena, quien formuló voto concurrente, en el que se aparta de las consideraciones contenidas en la presente tesis. Disidente: Jorge Mario Pardo Rebolledo, quien formuló voto particular. Ponente: Arturo Zaldívar Lelo de Larrea. Secretarios: Arturo Bárcena Zubieta y Ana María Ibarra Olguín.</w:t>
      </w:r>
    </w:p>
  </w:footnote>
  <w:footnote w:id="28">
    <w:p w14:paraId="40A5B75B" w14:textId="75086C16" w:rsidR="002A1CD3" w:rsidRPr="003E4E94" w:rsidRDefault="00C363AA" w:rsidP="002A1CD3">
      <w:pPr>
        <w:pStyle w:val="Textonotapie"/>
        <w:ind w:left="284" w:hanging="284"/>
        <w:jc w:val="both"/>
        <w:rPr>
          <w:rFonts w:ascii="Times New Roman" w:hAnsi="Times New Roman" w:cs="Times New Roman"/>
          <w:sz w:val="24"/>
          <w:szCs w:val="24"/>
        </w:rPr>
      </w:pPr>
      <w:r w:rsidRPr="003E4E94">
        <w:rPr>
          <w:rStyle w:val="Refdenotaalpie"/>
          <w:rFonts w:ascii="Times New Roman" w:hAnsi="Times New Roman" w:cs="Times New Roman"/>
          <w:sz w:val="24"/>
          <w:szCs w:val="24"/>
        </w:rPr>
        <w:footnoteRef/>
      </w:r>
      <w:r w:rsidRPr="003E4E94">
        <w:rPr>
          <w:rFonts w:ascii="Times New Roman" w:hAnsi="Times New Roman" w:cs="Times New Roman"/>
          <w:sz w:val="24"/>
          <w:szCs w:val="24"/>
        </w:rPr>
        <w:t xml:space="preserve"> </w:t>
      </w:r>
      <w:r w:rsidR="002A1CD3" w:rsidRPr="003E4E94">
        <w:rPr>
          <w:rFonts w:ascii="Times New Roman" w:hAnsi="Times New Roman" w:cs="Times New Roman"/>
          <w:b/>
          <w:bCs/>
          <w:sz w:val="24"/>
          <w:szCs w:val="24"/>
        </w:rPr>
        <w:t>Artículo 2895.-</w:t>
      </w:r>
      <w:r w:rsidR="002A1CD3" w:rsidRPr="003E4E94">
        <w:rPr>
          <w:rFonts w:ascii="Times New Roman" w:hAnsi="Times New Roman" w:cs="Times New Roman"/>
          <w:sz w:val="24"/>
          <w:szCs w:val="24"/>
        </w:rPr>
        <w:t xml:space="preserve"> Son aplicables a la hipoteca prevista en el artículo anterior, las siguientes disposiciones:</w:t>
      </w:r>
    </w:p>
    <w:p w14:paraId="0573C3F9" w14:textId="3AF0AC62" w:rsidR="002A1CD3" w:rsidRPr="003E4E94" w:rsidRDefault="002A1CD3" w:rsidP="002A1CD3">
      <w:pPr>
        <w:pStyle w:val="Textonotapie"/>
        <w:ind w:left="284"/>
        <w:jc w:val="both"/>
        <w:rPr>
          <w:rFonts w:ascii="Times New Roman" w:hAnsi="Times New Roman" w:cs="Times New Roman"/>
          <w:sz w:val="24"/>
          <w:szCs w:val="24"/>
        </w:rPr>
      </w:pPr>
      <w:r w:rsidRPr="003E4E94">
        <w:rPr>
          <w:rFonts w:ascii="Times New Roman" w:hAnsi="Times New Roman" w:cs="Times New Roman"/>
          <w:b/>
          <w:bCs/>
          <w:sz w:val="24"/>
          <w:szCs w:val="24"/>
        </w:rPr>
        <w:t>I.-</w:t>
      </w:r>
      <w:r w:rsidRPr="003E4E94">
        <w:rPr>
          <w:rFonts w:ascii="Times New Roman" w:hAnsi="Times New Roman" w:cs="Times New Roman"/>
          <w:sz w:val="24"/>
          <w:szCs w:val="24"/>
        </w:rPr>
        <w:t xml:space="preserve"> Dura mientras subsista el derecho real hipotecado;</w:t>
      </w:r>
    </w:p>
    <w:p w14:paraId="235B6380" w14:textId="2ABD9A6E" w:rsidR="002A1CD3" w:rsidRPr="003E4E94" w:rsidRDefault="002A1CD3" w:rsidP="002A1CD3">
      <w:pPr>
        <w:pStyle w:val="Textonotapie"/>
        <w:ind w:left="284"/>
        <w:jc w:val="both"/>
        <w:rPr>
          <w:rFonts w:ascii="Times New Roman" w:hAnsi="Times New Roman" w:cs="Times New Roman"/>
          <w:sz w:val="24"/>
          <w:szCs w:val="24"/>
        </w:rPr>
      </w:pPr>
      <w:r w:rsidRPr="003E4E94">
        <w:rPr>
          <w:rFonts w:ascii="Times New Roman" w:hAnsi="Times New Roman" w:cs="Times New Roman"/>
          <w:b/>
          <w:bCs/>
          <w:sz w:val="24"/>
          <w:szCs w:val="24"/>
        </w:rPr>
        <w:t>II.-</w:t>
      </w:r>
      <w:r w:rsidRPr="003E4E94">
        <w:rPr>
          <w:rFonts w:ascii="Times New Roman" w:hAnsi="Times New Roman" w:cs="Times New Roman"/>
          <w:sz w:val="24"/>
          <w:szCs w:val="24"/>
        </w:rPr>
        <w:t xml:space="preserve"> </w:t>
      </w:r>
      <w:r w:rsidRPr="003E4E94">
        <w:rPr>
          <w:rFonts w:ascii="Times New Roman" w:hAnsi="Times New Roman" w:cs="Times New Roman"/>
          <w:b/>
          <w:bCs/>
          <w:sz w:val="24"/>
          <w:szCs w:val="24"/>
        </w:rPr>
        <w:t>Si el derecho hipotecado se extingue, cualquiera que sea la causa de la extinción, el deudor hipotecario debe constituir nueva hipoteca a favor y a satisfacción del acreedor</w:t>
      </w:r>
      <w:r w:rsidRPr="003E4E94">
        <w:rPr>
          <w:rFonts w:ascii="Times New Roman" w:hAnsi="Times New Roman" w:cs="Times New Roman"/>
          <w:sz w:val="24"/>
          <w:szCs w:val="24"/>
        </w:rPr>
        <w:t>;</w:t>
      </w:r>
    </w:p>
    <w:p w14:paraId="1A3D670A" w14:textId="0404EA37" w:rsidR="00C363AA" w:rsidRDefault="002A1CD3" w:rsidP="002A1CD3">
      <w:pPr>
        <w:pStyle w:val="Textonotapie"/>
        <w:ind w:left="284"/>
        <w:jc w:val="both"/>
      </w:pPr>
      <w:r w:rsidRPr="003E4E94">
        <w:rPr>
          <w:rFonts w:ascii="Times New Roman" w:hAnsi="Times New Roman" w:cs="Times New Roman"/>
          <w:b/>
          <w:bCs/>
          <w:sz w:val="24"/>
          <w:szCs w:val="24"/>
        </w:rPr>
        <w:t>III.-</w:t>
      </w:r>
      <w:r w:rsidRPr="003E4E94">
        <w:rPr>
          <w:rFonts w:ascii="Times New Roman" w:hAnsi="Times New Roman" w:cs="Times New Roman"/>
          <w:sz w:val="24"/>
          <w:szCs w:val="24"/>
        </w:rPr>
        <w:t xml:space="preserve"> Si el deudor hipotecario no otorga la nueva hipoteca a que se refiere la fracción anterior, u otra garantía suficiente a juicio del acreedor, se dará por vencido anticipadamente el plazo de la obligación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D009" w14:textId="77777777" w:rsidR="0028346B" w:rsidRDefault="0028346B" w:rsidP="0028346B">
    <w:pPr>
      <w:pStyle w:val="Encabezado"/>
      <w:rPr>
        <w:rFonts w:ascii="Arial" w:hAnsi="Arial" w:cs="Arial"/>
        <w:b/>
        <w:color w:val="0070C0"/>
        <w:sz w:val="28"/>
        <w:szCs w:val="28"/>
      </w:rPr>
    </w:pPr>
  </w:p>
  <w:p w14:paraId="26F9FE14" w14:textId="77777777" w:rsidR="0028346B" w:rsidRDefault="0028346B" w:rsidP="0028346B">
    <w:pPr>
      <w:pStyle w:val="Encabezado"/>
      <w:rPr>
        <w:rFonts w:ascii="Arial" w:hAnsi="Arial" w:cs="Arial"/>
        <w:b/>
        <w:color w:val="0070C0"/>
        <w:sz w:val="28"/>
        <w:szCs w:val="28"/>
      </w:rPr>
    </w:pPr>
  </w:p>
  <w:p w14:paraId="74F71613" w14:textId="77777777" w:rsidR="0028346B" w:rsidRDefault="0028346B" w:rsidP="0028346B">
    <w:pPr>
      <w:pStyle w:val="Encabezado"/>
      <w:rPr>
        <w:rFonts w:ascii="Arial" w:hAnsi="Arial" w:cs="Arial"/>
        <w:b/>
        <w:color w:val="0070C0"/>
        <w:sz w:val="28"/>
        <w:szCs w:val="28"/>
      </w:rPr>
    </w:pPr>
  </w:p>
  <w:p w14:paraId="2408AE1E" w14:textId="065FD645" w:rsidR="0028346B" w:rsidRDefault="0028346B" w:rsidP="0028346B">
    <w:pPr>
      <w:pStyle w:val="Encabezado"/>
      <w:rPr>
        <w:rFonts w:ascii="Arial" w:hAnsi="Arial" w:cs="Arial"/>
        <w:b/>
        <w:color w:val="0070C0"/>
        <w:sz w:val="28"/>
        <w:szCs w:val="28"/>
      </w:rPr>
    </w:pPr>
    <w:r w:rsidRPr="002970D9">
      <w:rPr>
        <w:rFonts w:ascii="Arial" w:hAnsi="Arial" w:cs="Arial"/>
        <w:b/>
        <w:color w:val="0070C0"/>
        <w:sz w:val="28"/>
        <w:szCs w:val="28"/>
      </w:rPr>
      <w:t xml:space="preserve">AMPARO DIRECTO EN REVISIÓN </w:t>
    </w:r>
    <w:r>
      <w:rPr>
        <w:rFonts w:ascii="Arial" w:hAnsi="Arial" w:cs="Arial"/>
        <w:b/>
        <w:color w:val="0070C0"/>
        <w:sz w:val="28"/>
        <w:szCs w:val="28"/>
      </w:rPr>
      <w:t>6289</w:t>
    </w:r>
    <w:r w:rsidRPr="002970D9">
      <w:rPr>
        <w:rFonts w:ascii="Arial" w:hAnsi="Arial" w:cs="Arial"/>
        <w:b/>
        <w:color w:val="0070C0"/>
        <w:sz w:val="28"/>
        <w:szCs w:val="28"/>
      </w:rPr>
      <w:t>/202</w:t>
    </w:r>
    <w:r>
      <w:rPr>
        <w:rFonts w:ascii="Arial" w:hAnsi="Arial" w:cs="Arial"/>
        <w:b/>
        <w:color w:val="0070C0"/>
        <w:sz w:val="28"/>
        <w:szCs w:val="28"/>
      </w:rPr>
      <w:t>2</w:t>
    </w:r>
  </w:p>
  <w:p w14:paraId="6AEB5248" w14:textId="77777777" w:rsidR="0028346B" w:rsidRDefault="0028346B">
    <w:pPr>
      <w:pStyle w:val="Encabezado"/>
      <w:rPr>
        <w:rFonts w:ascii="Arial" w:hAnsi="Arial" w:cs="Arial"/>
        <w:b/>
        <w:color w:val="0070C0"/>
        <w:sz w:val="28"/>
        <w:szCs w:val="28"/>
      </w:rPr>
    </w:pPr>
  </w:p>
  <w:p w14:paraId="52CCBE3C" w14:textId="77777777" w:rsidR="0028346B" w:rsidRDefault="0028346B">
    <w:pPr>
      <w:pStyle w:val="Encabezado"/>
    </w:pPr>
  </w:p>
  <w:p w14:paraId="74897944" w14:textId="60C0781C" w:rsidR="004301D4" w:rsidRDefault="00216928">
    <w:pPr>
      <w:pStyle w:val="Encabezado"/>
    </w:pPr>
    <w:r>
      <w:rPr>
        <w:noProof/>
      </w:rPr>
      <mc:AlternateContent>
        <mc:Choice Requires="wps">
          <w:drawing>
            <wp:anchor distT="0" distB="0" distL="114300" distR="114300" simplePos="0" relativeHeight="251656704" behindDoc="1" locked="0" layoutInCell="0" allowOverlap="1" wp14:anchorId="55432C33" wp14:editId="5B2F4C3A">
              <wp:simplePos x="0" y="0"/>
              <wp:positionH relativeFrom="margin">
                <wp:align>center</wp:align>
              </wp:positionH>
              <wp:positionV relativeFrom="margin">
                <wp:align>center</wp:align>
              </wp:positionV>
              <wp:extent cx="7016750" cy="1403350"/>
              <wp:effectExtent l="0" t="2000250" r="0" b="1997075"/>
              <wp:wrapNone/>
              <wp:docPr id="9560491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16750" cy="1403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5A53E8" w14:textId="625D77E1" w:rsidR="00216928" w:rsidRDefault="00216928" w:rsidP="00216928">
                          <w:pPr>
                            <w:jc w:val="center"/>
                            <w:rPr>
                              <w:rFonts w:ascii="Arial" w:hAnsi="Arial" w:cs="Arial"/>
                              <w:color w:val="C0C0C0"/>
                              <w:sz w:val="2"/>
                              <w:szCs w:val="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432C33" id="_x0000_t202" coordsize="21600,21600" o:spt="202" path="m,l,21600r21600,l21600,xe">
              <v:stroke joinstyle="miter"/>
              <v:path gradientshapeok="t" o:connecttype="rect"/>
            </v:shapetype>
            <v:shape id="Cuadro de texto 2" o:spid="_x0000_s1026" type="#_x0000_t202" style="position:absolute;margin-left:0;margin-top:0;width:552.5pt;height:110.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" o:allowincell="f" filled="f" stroked="f">
              <v:stroke joinstyle="round"/>
              <o:lock v:ext="edit" shapetype="t"/>
              <v:textbox style="mso-fit-shape-to-text:t">
                <w:txbxContent>
                  <w:p w14:paraId="075A53E8" w14:textId="625D77E1" w:rsidR="00216928" w:rsidRDefault="00216928" w:rsidP="00216928">
                    <w:pPr>
                      <w:jc w:val="center"/>
                      <w:rPr>
                        <w:rFonts w:ascii="Arial" w:hAnsi="Arial" w:cs="Arial"/>
                        <w:color w:val="C0C0C0"/>
                        <w:sz w:val="2"/>
                        <w:szCs w:val="2"/>
                        <w14:textFill>
                          <w14:solidFill>
                            <w14:srgbClr w14:val="C0C0C0">
                              <w14:alpha w14:val="50000"/>
                            </w14:srgbClr>
                          </w14:solidFill>
                        </w14:textFill>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0B2B" w14:textId="5B4511AF" w:rsidR="004B6F1C" w:rsidRPr="004F2B4F" w:rsidRDefault="00000000" w:rsidP="00A37DB2">
    <w:pPr>
      <w:pStyle w:val="Encabezado"/>
      <w:jc w:val="center"/>
      <w:rPr>
        <w:rFonts w:ascii="Arial" w:hAnsi="Arial" w:cs="Arial"/>
        <w:b/>
        <w:sz w:val="28"/>
        <w:szCs w:val="28"/>
      </w:rPr>
    </w:pPr>
    <w:r>
      <w:rPr>
        <w:noProof/>
      </w:rPr>
      <w:pict w14:anchorId="03C44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arcaAguaP" o:spid="_x0000_s1034" type="#_x0000_t136" style="position:absolute;left:0;text-align:left;margin-left:0;margin-top:0;width:8in;height:2in;rotation:-45;z-index:-251657728;visibility:visible;mso-position-horizontal:center;mso-position-horizontal-relative:page;mso-position-vertical:center;mso-position-vertical-relative:page" fillcolor="#e6e6e6" stroked="f">
          <v:fill opacity=".5" color2="#e6e6e6"/>
          <v:stroke r:id="rId1" o:title=""/>
          <v:shadow color="#868686"/>
          <v:textpath style="font-family:&quot;Calibri&quot;;v-text-kern:t" trim="t" fitpath="t" string="PROYECTO"/>
          <w10:wrap anchorx="page" anchory="page"/>
        </v:shape>
      </w:pict>
    </w:r>
    <w:r w:rsidR="00216928">
      <w:rPr>
        <w:noProof/>
      </w:rPr>
      <mc:AlternateContent>
        <mc:Choice Requires="wps">
          <w:drawing>
            <wp:anchor distT="0" distB="0" distL="114300" distR="114300" simplePos="0" relativeHeight="251657728" behindDoc="1" locked="0" layoutInCell="0" allowOverlap="1" wp14:anchorId="44510A2C" wp14:editId="6AE23448">
              <wp:simplePos x="0" y="0"/>
              <wp:positionH relativeFrom="margin">
                <wp:align>center</wp:align>
              </wp:positionH>
              <wp:positionV relativeFrom="margin">
                <wp:align>center</wp:align>
              </wp:positionV>
              <wp:extent cx="7016750" cy="1403350"/>
              <wp:effectExtent l="0" t="2000250" r="0" b="1997075"/>
              <wp:wrapNone/>
              <wp:docPr id="175672013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16750" cy="1403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7A45AB" w14:textId="77777777" w:rsidR="00216928" w:rsidRDefault="00216928" w:rsidP="00216928">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510A2C" id="_x0000_t202" coordsize="21600,21600" o:spt="202" path="m,l,21600r21600,l21600,xe">
              <v:stroke joinstyle="miter"/>
              <v:path gradientshapeok="t" o:connecttype="rect"/>
            </v:shapetype>
            <v:shape id="Cuadro de texto 1" o:spid="_x0000_s1027" type="#_x0000_t202" style="position:absolute;left:0;text-align:left;margin-left:0;margin-top:0;width:552.5pt;height:11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" o:allowincell="f" filled="f" stroked="f">
              <v:stroke joinstyle="round"/>
              <o:lock v:ext="edit" shapetype="t"/>
              <v:textbox style="mso-fit-shape-to-text:t">
                <w:txbxContent>
                  <w:p w14:paraId="5F7A45AB" w14:textId="77777777" w:rsidR="00216928" w:rsidRDefault="00216928" w:rsidP="00216928">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p w14:paraId="5EAA3B66" w14:textId="77777777" w:rsidR="004B6F1C" w:rsidRPr="004F2B4F" w:rsidRDefault="004B6F1C" w:rsidP="00A37DB2">
    <w:pPr>
      <w:pStyle w:val="Encabezado"/>
      <w:jc w:val="center"/>
      <w:rPr>
        <w:rFonts w:ascii="Arial" w:hAnsi="Arial" w:cs="Arial"/>
        <w:b/>
        <w:sz w:val="28"/>
        <w:szCs w:val="28"/>
      </w:rPr>
    </w:pPr>
  </w:p>
  <w:p w14:paraId="43B59C89" w14:textId="0456A2D9" w:rsidR="0092206A" w:rsidRPr="004F2B4F" w:rsidRDefault="004B6F1C" w:rsidP="0092206A">
    <w:pPr>
      <w:pStyle w:val="Encabezado"/>
      <w:jc w:val="center"/>
      <w:rPr>
        <w:rFonts w:ascii="Arial" w:hAnsi="Arial" w:cs="Arial"/>
        <w:b/>
        <w:sz w:val="28"/>
        <w:szCs w:val="28"/>
      </w:rPr>
    </w:pPr>
    <w:r w:rsidRPr="004F2B4F">
      <w:rPr>
        <w:rFonts w:ascii="Arial" w:hAnsi="Arial" w:cs="Arial"/>
        <w:b/>
        <w:sz w:val="28"/>
        <w:szCs w:val="28"/>
      </w:rPr>
      <w:t xml:space="preserve">AMPARO DIRECTO EN REVISIÓN </w:t>
    </w:r>
    <w:r w:rsidR="00064AB6">
      <w:rPr>
        <w:rFonts w:ascii="Arial" w:hAnsi="Arial" w:cs="Arial"/>
        <w:b/>
        <w:sz w:val="28"/>
        <w:szCs w:val="28"/>
      </w:rPr>
      <w:t>6289/2022</w:t>
    </w:r>
  </w:p>
  <w:p w14:paraId="2942FD80" w14:textId="77777777" w:rsidR="004B6F1C" w:rsidRPr="004F2B4F" w:rsidRDefault="004B6F1C" w:rsidP="00A37DB2">
    <w:pPr>
      <w:pStyle w:val="Encabezado"/>
      <w:jc w:val="center"/>
      <w:rPr>
        <w:rFonts w:ascii="Arial" w:hAnsi="Arial" w:cs="Arial"/>
        <w:b/>
        <w:sz w:val="28"/>
        <w:szCs w:val="28"/>
      </w:rPr>
    </w:pPr>
  </w:p>
  <w:p w14:paraId="0A03E727" w14:textId="77777777" w:rsidR="004B6F1C" w:rsidRPr="004F2B4F" w:rsidRDefault="004B6F1C" w:rsidP="00A37DB2">
    <w:pPr>
      <w:pStyle w:val="Encabezado"/>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2C10" w14:textId="44C6FD1E" w:rsidR="004F2B4F" w:rsidRPr="004F2B4F" w:rsidRDefault="004F2B4F" w:rsidP="004F2B4F">
    <w:pPr>
      <w:pStyle w:val="Encabezado"/>
      <w:jc w:val="center"/>
      <w:rPr>
        <w:rFonts w:ascii="Arial" w:hAnsi="Arial" w:cs="Arial"/>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4EE8" w14:textId="77777777" w:rsidR="00AC36D1" w:rsidRDefault="00AC36D1" w:rsidP="00AC36D1">
    <w:pPr>
      <w:pStyle w:val="Encabezado"/>
      <w:rPr>
        <w:rFonts w:ascii="Arial" w:hAnsi="Arial" w:cs="Arial"/>
        <w:b/>
        <w:color w:val="0070C0"/>
        <w:sz w:val="28"/>
        <w:szCs w:val="28"/>
      </w:rPr>
    </w:pPr>
  </w:p>
  <w:p w14:paraId="55CEFB3D" w14:textId="77777777" w:rsidR="00AC36D1" w:rsidRDefault="00AC36D1" w:rsidP="00AC36D1">
    <w:pPr>
      <w:pStyle w:val="Encabezado"/>
      <w:rPr>
        <w:rFonts w:ascii="Arial" w:hAnsi="Arial" w:cs="Arial"/>
        <w:b/>
        <w:color w:val="0070C0"/>
        <w:sz w:val="28"/>
        <w:szCs w:val="28"/>
      </w:rPr>
    </w:pPr>
  </w:p>
  <w:p w14:paraId="00892EA7" w14:textId="77777777" w:rsidR="00AC36D1" w:rsidRDefault="00AC36D1" w:rsidP="00AC36D1">
    <w:pPr>
      <w:pStyle w:val="Encabezado"/>
      <w:rPr>
        <w:rFonts w:ascii="Arial" w:hAnsi="Arial" w:cs="Arial"/>
        <w:b/>
        <w:color w:val="0070C0"/>
        <w:sz w:val="28"/>
        <w:szCs w:val="28"/>
      </w:rPr>
    </w:pPr>
  </w:p>
  <w:p w14:paraId="0258621F" w14:textId="2866713E" w:rsidR="00064AB6" w:rsidRDefault="00AC36D1">
    <w:pPr>
      <w:pStyle w:val="Encabezado"/>
      <w:rPr>
        <w:rFonts w:ascii="Arial" w:hAnsi="Arial" w:cs="Arial"/>
        <w:b/>
        <w:color w:val="0070C0"/>
        <w:sz w:val="28"/>
        <w:szCs w:val="28"/>
      </w:rPr>
    </w:pPr>
    <w:r w:rsidRPr="002970D9">
      <w:rPr>
        <w:rFonts w:ascii="Arial" w:hAnsi="Arial" w:cs="Arial"/>
        <w:b/>
        <w:color w:val="0070C0"/>
        <w:sz w:val="28"/>
        <w:szCs w:val="28"/>
      </w:rPr>
      <w:t xml:space="preserve">AMPARO DIRECTO EN REVISIÓN </w:t>
    </w:r>
    <w:r>
      <w:rPr>
        <w:rFonts w:ascii="Arial" w:hAnsi="Arial" w:cs="Arial"/>
        <w:b/>
        <w:color w:val="0070C0"/>
        <w:sz w:val="28"/>
        <w:szCs w:val="28"/>
      </w:rPr>
      <w:t>6289</w:t>
    </w:r>
    <w:r w:rsidRPr="002970D9">
      <w:rPr>
        <w:rFonts w:ascii="Arial" w:hAnsi="Arial" w:cs="Arial"/>
        <w:b/>
        <w:color w:val="0070C0"/>
        <w:sz w:val="28"/>
        <w:szCs w:val="28"/>
      </w:rPr>
      <w:t>/202</w:t>
    </w:r>
    <w:r>
      <w:rPr>
        <w:rFonts w:ascii="Arial" w:hAnsi="Arial" w:cs="Arial"/>
        <w:b/>
        <w:color w:val="0070C0"/>
        <w:sz w:val="28"/>
        <w:szCs w:val="28"/>
      </w:rPr>
      <w:t>2</w:t>
    </w:r>
  </w:p>
  <w:p w14:paraId="086DC71A" w14:textId="767BE92A" w:rsidR="00AC36D1" w:rsidRDefault="00AC36D1">
    <w:pPr>
      <w:pStyle w:val="Encabezado"/>
      <w:rPr>
        <w:rFonts w:ascii="Arial" w:hAnsi="Arial" w:cs="Arial"/>
        <w:b/>
        <w:color w:val="0070C0"/>
        <w:sz w:val="28"/>
        <w:szCs w:val="28"/>
      </w:rPr>
    </w:pPr>
  </w:p>
  <w:p w14:paraId="0AACDD5B" w14:textId="24B4B185" w:rsidR="00AC36D1" w:rsidRDefault="00AC36D1">
    <w:pPr>
      <w:pStyle w:val="Encabezado"/>
      <w:rPr>
        <w:rFonts w:ascii="Arial" w:hAnsi="Arial" w:cs="Arial"/>
        <w:b/>
        <w:color w:val="0070C0"/>
        <w:sz w:val="28"/>
        <w:szCs w:val="28"/>
      </w:rPr>
    </w:pPr>
  </w:p>
  <w:p w14:paraId="430AFD67" w14:textId="77777777" w:rsidR="00AC36D1" w:rsidRPr="00AC36D1" w:rsidRDefault="00AC36D1">
    <w:pPr>
      <w:pStyle w:val="Encabezado"/>
      <w:rPr>
        <w:rFonts w:ascii="Arial" w:hAnsi="Arial" w:cs="Arial"/>
        <w:b/>
        <w:color w:val="0070C0"/>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19F1" w14:textId="77777777" w:rsidR="00AC36D1" w:rsidRDefault="00AC36D1">
    <w:pPr>
      <w:pStyle w:val="Encabezado"/>
      <w:rPr>
        <w:rFonts w:ascii="Arial" w:hAnsi="Arial" w:cs="Arial"/>
        <w:b/>
        <w:color w:val="0070C0"/>
        <w:sz w:val="28"/>
        <w:szCs w:val="28"/>
      </w:rPr>
    </w:pPr>
  </w:p>
  <w:p w14:paraId="1DB20AE8" w14:textId="77777777" w:rsidR="00AC36D1" w:rsidRDefault="00AC36D1">
    <w:pPr>
      <w:pStyle w:val="Encabezado"/>
      <w:rPr>
        <w:rFonts w:ascii="Arial" w:hAnsi="Arial" w:cs="Arial"/>
        <w:b/>
        <w:color w:val="0070C0"/>
        <w:sz w:val="28"/>
        <w:szCs w:val="28"/>
      </w:rPr>
    </w:pPr>
  </w:p>
  <w:p w14:paraId="43824801" w14:textId="77777777" w:rsidR="00AC36D1" w:rsidRDefault="00AC36D1" w:rsidP="00AC36D1">
    <w:pPr>
      <w:pStyle w:val="Encabezado"/>
      <w:jc w:val="right"/>
      <w:rPr>
        <w:rFonts w:ascii="Arial" w:hAnsi="Arial" w:cs="Arial"/>
        <w:b/>
        <w:color w:val="0070C0"/>
        <w:sz w:val="28"/>
        <w:szCs w:val="28"/>
      </w:rPr>
    </w:pPr>
  </w:p>
  <w:p w14:paraId="600CFF9D" w14:textId="77777777" w:rsidR="00AC36D1" w:rsidRDefault="00AC36D1" w:rsidP="00AC36D1">
    <w:pPr>
      <w:pStyle w:val="Encabezado"/>
      <w:jc w:val="right"/>
      <w:rPr>
        <w:rFonts w:ascii="Arial" w:hAnsi="Arial" w:cs="Arial"/>
        <w:b/>
        <w:color w:val="0070C0"/>
        <w:sz w:val="28"/>
        <w:szCs w:val="28"/>
      </w:rPr>
    </w:pPr>
    <w:r w:rsidRPr="002970D9">
      <w:rPr>
        <w:rFonts w:ascii="Arial" w:hAnsi="Arial" w:cs="Arial"/>
        <w:b/>
        <w:color w:val="0070C0"/>
        <w:sz w:val="28"/>
        <w:szCs w:val="28"/>
      </w:rPr>
      <w:t xml:space="preserve">AMPARO DIRECTO EN REVISIÓN </w:t>
    </w:r>
    <w:r>
      <w:rPr>
        <w:rFonts w:ascii="Arial" w:hAnsi="Arial" w:cs="Arial"/>
        <w:b/>
        <w:color w:val="0070C0"/>
        <w:sz w:val="28"/>
        <w:szCs w:val="28"/>
      </w:rPr>
      <w:t>6289</w:t>
    </w:r>
    <w:r w:rsidRPr="002970D9">
      <w:rPr>
        <w:rFonts w:ascii="Arial" w:hAnsi="Arial" w:cs="Arial"/>
        <w:b/>
        <w:color w:val="0070C0"/>
        <w:sz w:val="28"/>
        <w:szCs w:val="28"/>
      </w:rPr>
      <w:t>/2022</w:t>
    </w:r>
  </w:p>
  <w:p w14:paraId="21B4D332" w14:textId="77777777" w:rsidR="00AC36D1" w:rsidRDefault="00AC36D1">
    <w:pPr>
      <w:pStyle w:val="Encabezado"/>
      <w:rPr>
        <w:rFonts w:ascii="Arial" w:hAnsi="Arial" w:cs="Arial"/>
        <w:b/>
        <w:color w:val="0070C0"/>
        <w:sz w:val="28"/>
        <w:szCs w:val="28"/>
      </w:rPr>
    </w:pPr>
  </w:p>
  <w:p w14:paraId="5636C997" w14:textId="77777777" w:rsidR="00AC36D1" w:rsidRDefault="00AC36D1">
    <w:pPr>
      <w:pStyle w:val="Encabezado"/>
      <w:rPr>
        <w:rFonts w:ascii="Arial" w:hAnsi="Arial" w:cs="Arial"/>
        <w:b/>
        <w:color w:val="0070C0"/>
        <w:sz w:val="28"/>
        <w:szCs w:val="28"/>
      </w:rPr>
    </w:pPr>
  </w:p>
  <w:p w14:paraId="6354B9E9" w14:textId="7D99F0B9" w:rsidR="00064AB6" w:rsidRPr="00AC36D1" w:rsidRDefault="00064AB6">
    <w:pPr>
      <w:pStyle w:val="Encabezado"/>
      <w:rPr>
        <w:rFonts w:ascii="Arial" w:hAnsi="Arial" w:cs="Arial"/>
        <w:b/>
        <w:color w:val="0070C0"/>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B28C" w14:textId="7D13126A" w:rsidR="00064AB6" w:rsidRDefault="00064A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BE7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CB51A2"/>
    <w:multiLevelType w:val="hybridMultilevel"/>
    <w:tmpl w:val="04D00F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50D67D4"/>
    <w:multiLevelType w:val="hybridMultilevel"/>
    <w:tmpl w:val="00704AA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55C3936"/>
    <w:multiLevelType w:val="hybridMultilevel"/>
    <w:tmpl w:val="C8D671A8"/>
    <w:lvl w:ilvl="0" w:tplc="FFFFFFFF">
      <w:start w:val="4"/>
      <w:numFmt w:val="upperRoman"/>
      <w:lvlText w:val="%1."/>
      <w:lvlJc w:val="left"/>
      <w:pPr>
        <w:ind w:left="1080" w:hanging="720"/>
      </w:pPr>
      <w:rPr>
        <w:rFonts w:eastAsiaTheme="minorHAnsi"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861F71"/>
    <w:multiLevelType w:val="hybridMultilevel"/>
    <w:tmpl w:val="0674D99C"/>
    <w:lvl w:ilvl="0" w:tplc="C9AA1EFA">
      <w:start w:val="122"/>
      <w:numFmt w:val="decimal"/>
      <w:lvlText w:val="%1."/>
      <w:lvlJc w:val="left"/>
      <w:pPr>
        <w:ind w:left="930" w:hanging="570"/>
      </w:pPr>
      <w:rPr>
        <w:rFonts w:eastAsia="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05242F"/>
    <w:multiLevelType w:val="hybridMultilevel"/>
    <w:tmpl w:val="C8D671A8"/>
    <w:lvl w:ilvl="0" w:tplc="7E505ADC">
      <w:start w:val="4"/>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B43BB8"/>
    <w:multiLevelType w:val="multilevel"/>
    <w:tmpl w:val="91FE6556"/>
    <w:lvl w:ilvl="0">
      <w:start w:val="10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9D2D23"/>
    <w:multiLevelType w:val="hybridMultilevel"/>
    <w:tmpl w:val="BE4E6FA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9E7F68"/>
    <w:multiLevelType w:val="hybridMultilevel"/>
    <w:tmpl w:val="6E624404"/>
    <w:lvl w:ilvl="0" w:tplc="ACF4949A">
      <w:start w:val="1"/>
      <w:numFmt w:val="decimal"/>
      <w:lvlText w:val="%1."/>
      <w:lvlJc w:val="left"/>
      <w:pPr>
        <w:ind w:left="720" w:hanging="360"/>
      </w:pPr>
      <w:rPr>
        <w:rFonts w:ascii="Arial" w:hAnsi="Arial" w:cs="Arial" w:hint="default"/>
        <w:b/>
        <w:bCs/>
        <w:i w:val="0"/>
        <w:iCs w:val="0"/>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0EA74FFA"/>
    <w:multiLevelType w:val="hybridMultilevel"/>
    <w:tmpl w:val="B89AA13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710202"/>
    <w:multiLevelType w:val="hybridMultilevel"/>
    <w:tmpl w:val="6D70E1D0"/>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56F7D7A"/>
    <w:multiLevelType w:val="hybridMultilevel"/>
    <w:tmpl w:val="4756FB68"/>
    <w:lvl w:ilvl="0" w:tplc="6720CFA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4E5C9D"/>
    <w:multiLevelType w:val="hybridMultilevel"/>
    <w:tmpl w:val="59884D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88C5C0F"/>
    <w:multiLevelType w:val="hybridMultilevel"/>
    <w:tmpl w:val="BE4E6FAA"/>
    <w:lvl w:ilvl="0" w:tplc="33A6AE6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39227B"/>
    <w:multiLevelType w:val="hybridMultilevel"/>
    <w:tmpl w:val="B1D85752"/>
    <w:lvl w:ilvl="0" w:tplc="3AFC23C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5709EE"/>
    <w:multiLevelType w:val="hybridMultilevel"/>
    <w:tmpl w:val="BE4E6FA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3C33CB"/>
    <w:multiLevelType w:val="hybridMultilevel"/>
    <w:tmpl w:val="06CAB5A2"/>
    <w:lvl w:ilvl="0" w:tplc="B3C295C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5102B7"/>
    <w:multiLevelType w:val="hybridMultilevel"/>
    <w:tmpl w:val="BAFCDD7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320C2894"/>
    <w:multiLevelType w:val="hybridMultilevel"/>
    <w:tmpl w:val="FFDE82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535BB2"/>
    <w:multiLevelType w:val="hybridMultilevel"/>
    <w:tmpl w:val="BE4E6FA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68084D"/>
    <w:multiLevelType w:val="hybridMultilevel"/>
    <w:tmpl w:val="4B008CBE"/>
    <w:lvl w:ilvl="0" w:tplc="E5FA3A8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212511"/>
    <w:multiLevelType w:val="hybridMultilevel"/>
    <w:tmpl w:val="03508926"/>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6F594C"/>
    <w:multiLevelType w:val="hybridMultilevel"/>
    <w:tmpl w:val="3C2CD5C4"/>
    <w:lvl w:ilvl="0" w:tplc="080A0001">
      <w:start w:val="1"/>
      <w:numFmt w:val="bullet"/>
      <w:lvlText w:val=""/>
      <w:lvlJc w:val="left"/>
      <w:pPr>
        <w:ind w:left="720" w:hanging="360"/>
      </w:pPr>
      <w:rPr>
        <w:rFonts w:ascii="Symbol" w:hAnsi="Symbo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EF7C2B"/>
    <w:multiLevelType w:val="hybridMultilevel"/>
    <w:tmpl w:val="6D4EE18C"/>
    <w:lvl w:ilvl="0" w:tplc="08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BE6051"/>
    <w:multiLevelType w:val="hybridMultilevel"/>
    <w:tmpl w:val="450687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0C4019B"/>
    <w:multiLevelType w:val="hybridMultilevel"/>
    <w:tmpl w:val="704697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46677DE"/>
    <w:multiLevelType w:val="hybridMultilevel"/>
    <w:tmpl w:val="C5805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024BCA"/>
    <w:multiLevelType w:val="hybridMultilevel"/>
    <w:tmpl w:val="4858BD84"/>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35129C"/>
    <w:multiLevelType w:val="hybridMultilevel"/>
    <w:tmpl w:val="C8D671A8"/>
    <w:lvl w:ilvl="0" w:tplc="FFFFFFFF">
      <w:start w:val="4"/>
      <w:numFmt w:val="upperRoman"/>
      <w:lvlText w:val="%1."/>
      <w:lvlJc w:val="left"/>
      <w:pPr>
        <w:ind w:left="1080" w:hanging="720"/>
      </w:pPr>
      <w:rPr>
        <w:rFonts w:eastAsiaTheme="minorHAnsi"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435C41"/>
    <w:multiLevelType w:val="hybridMultilevel"/>
    <w:tmpl w:val="3E98E254"/>
    <w:lvl w:ilvl="0" w:tplc="080A0019">
      <w:start w:val="2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7E1CE4"/>
    <w:multiLevelType w:val="hybridMultilevel"/>
    <w:tmpl w:val="02665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3E74E6"/>
    <w:multiLevelType w:val="hybridMultilevel"/>
    <w:tmpl w:val="6D70E1D0"/>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2403923">
    <w:abstractNumId w:val="8"/>
  </w:num>
  <w:num w:numId="2" w16cid:durableId="1826967587">
    <w:abstractNumId w:val="0"/>
  </w:num>
  <w:num w:numId="3" w16cid:durableId="1003631959">
    <w:abstractNumId w:val="14"/>
  </w:num>
  <w:num w:numId="4" w16cid:durableId="2045589959">
    <w:abstractNumId w:val="21"/>
  </w:num>
  <w:num w:numId="5" w16cid:durableId="1046032281">
    <w:abstractNumId w:val="19"/>
  </w:num>
  <w:num w:numId="6" w16cid:durableId="1057707949">
    <w:abstractNumId w:val="10"/>
  </w:num>
  <w:num w:numId="7" w16cid:durableId="112019643">
    <w:abstractNumId w:val="25"/>
  </w:num>
  <w:num w:numId="8" w16cid:durableId="269825674">
    <w:abstractNumId w:val="13"/>
  </w:num>
  <w:num w:numId="9" w16cid:durableId="431903718">
    <w:abstractNumId w:val="26"/>
  </w:num>
  <w:num w:numId="10" w16cid:durableId="1222136765">
    <w:abstractNumId w:val="22"/>
  </w:num>
  <w:num w:numId="11" w16cid:durableId="432942346">
    <w:abstractNumId w:val="5"/>
  </w:num>
  <w:num w:numId="12" w16cid:durableId="1784835643">
    <w:abstractNumId w:val="32"/>
  </w:num>
  <w:num w:numId="13" w16cid:durableId="848714114">
    <w:abstractNumId w:val="16"/>
  </w:num>
  <w:num w:numId="14" w16cid:durableId="1468358189">
    <w:abstractNumId w:val="24"/>
  </w:num>
  <w:num w:numId="15" w16cid:durableId="2121299246">
    <w:abstractNumId w:val="9"/>
  </w:num>
  <w:num w:numId="16" w16cid:durableId="1629361056">
    <w:abstractNumId w:val="7"/>
  </w:num>
  <w:num w:numId="17" w16cid:durableId="1020468827">
    <w:abstractNumId w:val="28"/>
  </w:num>
  <w:num w:numId="18" w16cid:durableId="2091805868">
    <w:abstractNumId w:val="20"/>
  </w:num>
  <w:num w:numId="19" w16cid:durableId="1119372887">
    <w:abstractNumId w:val="18"/>
  </w:num>
  <w:num w:numId="20" w16cid:durableId="1146357777">
    <w:abstractNumId w:val="12"/>
  </w:num>
  <w:num w:numId="21" w16cid:durableId="1205755769">
    <w:abstractNumId w:val="23"/>
  </w:num>
  <w:num w:numId="22" w16cid:durableId="1719625433">
    <w:abstractNumId w:val="27"/>
  </w:num>
  <w:num w:numId="23" w16cid:durableId="1157769618">
    <w:abstractNumId w:val="1"/>
  </w:num>
  <w:num w:numId="24" w16cid:durableId="492450438">
    <w:abstractNumId w:val="6"/>
  </w:num>
  <w:num w:numId="25" w16cid:durableId="13697250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8231645">
    <w:abstractNumId w:val="3"/>
  </w:num>
  <w:num w:numId="27" w16cid:durableId="2004357531">
    <w:abstractNumId w:val="30"/>
  </w:num>
  <w:num w:numId="28" w16cid:durableId="586231088">
    <w:abstractNumId w:val="29"/>
  </w:num>
  <w:num w:numId="29" w16cid:durableId="1361971991">
    <w:abstractNumId w:val="15"/>
  </w:num>
  <w:num w:numId="30" w16cid:durableId="1753163452">
    <w:abstractNumId w:val="17"/>
  </w:num>
  <w:num w:numId="31" w16cid:durableId="1958292158">
    <w:abstractNumId w:val="2"/>
  </w:num>
  <w:num w:numId="32" w16cid:durableId="798039043">
    <w:abstractNumId w:val="4"/>
  </w:num>
  <w:num w:numId="33" w16cid:durableId="1362240346">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DE"/>
    <w:rsid w:val="000000B1"/>
    <w:rsid w:val="000002E2"/>
    <w:rsid w:val="00000A2B"/>
    <w:rsid w:val="00000B29"/>
    <w:rsid w:val="0000123A"/>
    <w:rsid w:val="0000240A"/>
    <w:rsid w:val="0000279C"/>
    <w:rsid w:val="0000429B"/>
    <w:rsid w:val="00005A85"/>
    <w:rsid w:val="00006837"/>
    <w:rsid w:val="00010368"/>
    <w:rsid w:val="00010D9B"/>
    <w:rsid w:val="00011796"/>
    <w:rsid w:val="0001309B"/>
    <w:rsid w:val="00014F21"/>
    <w:rsid w:val="00017B76"/>
    <w:rsid w:val="00017D2C"/>
    <w:rsid w:val="000233F0"/>
    <w:rsid w:val="00024E5D"/>
    <w:rsid w:val="00025A01"/>
    <w:rsid w:val="0002709E"/>
    <w:rsid w:val="00032194"/>
    <w:rsid w:val="00033969"/>
    <w:rsid w:val="00035D57"/>
    <w:rsid w:val="00037852"/>
    <w:rsid w:val="00037BDC"/>
    <w:rsid w:val="00040495"/>
    <w:rsid w:val="00040774"/>
    <w:rsid w:val="00042410"/>
    <w:rsid w:val="00043E9F"/>
    <w:rsid w:val="0004747B"/>
    <w:rsid w:val="000554E7"/>
    <w:rsid w:val="00055F3A"/>
    <w:rsid w:val="0005693B"/>
    <w:rsid w:val="00057439"/>
    <w:rsid w:val="00057F48"/>
    <w:rsid w:val="00062476"/>
    <w:rsid w:val="00063B05"/>
    <w:rsid w:val="000645B8"/>
    <w:rsid w:val="00064AB6"/>
    <w:rsid w:val="00067D36"/>
    <w:rsid w:val="000705D6"/>
    <w:rsid w:val="000709D2"/>
    <w:rsid w:val="00071872"/>
    <w:rsid w:val="00072113"/>
    <w:rsid w:val="00072509"/>
    <w:rsid w:val="000725D6"/>
    <w:rsid w:val="00072B78"/>
    <w:rsid w:val="00072DC8"/>
    <w:rsid w:val="00072DEB"/>
    <w:rsid w:val="00073201"/>
    <w:rsid w:val="00073E0B"/>
    <w:rsid w:val="000744B8"/>
    <w:rsid w:val="00074CFB"/>
    <w:rsid w:val="000751FD"/>
    <w:rsid w:val="0007582E"/>
    <w:rsid w:val="00076770"/>
    <w:rsid w:val="00076B5A"/>
    <w:rsid w:val="000770B1"/>
    <w:rsid w:val="00077A5D"/>
    <w:rsid w:val="00077B96"/>
    <w:rsid w:val="00083737"/>
    <w:rsid w:val="00083F49"/>
    <w:rsid w:val="00084343"/>
    <w:rsid w:val="00084428"/>
    <w:rsid w:val="00084CAA"/>
    <w:rsid w:val="00086A1C"/>
    <w:rsid w:val="00087364"/>
    <w:rsid w:val="00087CB2"/>
    <w:rsid w:val="00090DE5"/>
    <w:rsid w:val="00091908"/>
    <w:rsid w:val="00091AA3"/>
    <w:rsid w:val="000926C0"/>
    <w:rsid w:val="00094376"/>
    <w:rsid w:val="000948FD"/>
    <w:rsid w:val="000A0324"/>
    <w:rsid w:val="000A1161"/>
    <w:rsid w:val="000A1386"/>
    <w:rsid w:val="000A1894"/>
    <w:rsid w:val="000A2B36"/>
    <w:rsid w:val="000A32ED"/>
    <w:rsid w:val="000A3E00"/>
    <w:rsid w:val="000A424B"/>
    <w:rsid w:val="000A4F90"/>
    <w:rsid w:val="000A50BB"/>
    <w:rsid w:val="000A5C83"/>
    <w:rsid w:val="000A5DB0"/>
    <w:rsid w:val="000A67CA"/>
    <w:rsid w:val="000A7E46"/>
    <w:rsid w:val="000B3E6E"/>
    <w:rsid w:val="000B3FBC"/>
    <w:rsid w:val="000B4924"/>
    <w:rsid w:val="000C0114"/>
    <w:rsid w:val="000C1B85"/>
    <w:rsid w:val="000C3083"/>
    <w:rsid w:val="000C32FF"/>
    <w:rsid w:val="000C3B37"/>
    <w:rsid w:val="000C43E9"/>
    <w:rsid w:val="000C440F"/>
    <w:rsid w:val="000C525F"/>
    <w:rsid w:val="000C67DA"/>
    <w:rsid w:val="000C6C36"/>
    <w:rsid w:val="000D0306"/>
    <w:rsid w:val="000D069A"/>
    <w:rsid w:val="000D2D59"/>
    <w:rsid w:val="000D31B6"/>
    <w:rsid w:val="000D4014"/>
    <w:rsid w:val="000D4242"/>
    <w:rsid w:val="000D6185"/>
    <w:rsid w:val="000D66FF"/>
    <w:rsid w:val="000D7478"/>
    <w:rsid w:val="000D7B4C"/>
    <w:rsid w:val="000D7B78"/>
    <w:rsid w:val="000E1692"/>
    <w:rsid w:val="000E1BFD"/>
    <w:rsid w:val="000E328E"/>
    <w:rsid w:val="000E3719"/>
    <w:rsid w:val="000E7CAE"/>
    <w:rsid w:val="000F108A"/>
    <w:rsid w:val="000F1CB6"/>
    <w:rsid w:val="000F4333"/>
    <w:rsid w:val="000F4692"/>
    <w:rsid w:val="000F5CB4"/>
    <w:rsid w:val="001001E4"/>
    <w:rsid w:val="00101030"/>
    <w:rsid w:val="00102FE7"/>
    <w:rsid w:val="001062ED"/>
    <w:rsid w:val="00106CA7"/>
    <w:rsid w:val="001138DB"/>
    <w:rsid w:val="00113E33"/>
    <w:rsid w:val="00115401"/>
    <w:rsid w:val="00115CA5"/>
    <w:rsid w:val="0011632A"/>
    <w:rsid w:val="0011635E"/>
    <w:rsid w:val="00116F55"/>
    <w:rsid w:val="00117542"/>
    <w:rsid w:val="001206E3"/>
    <w:rsid w:val="00120981"/>
    <w:rsid w:val="00123C4B"/>
    <w:rsid w:val="00123C8F"/>
    <w:rsid w:val="0012667F"/>
    <w:rsid w:val="00130C65"/>
    <w:rsid w:val="00132749"/>
    <w:rsid w:val="00132791"/>
    <w:rsid w:val="0013336B"/>
    <w:rsid w:val="001334EE"/>
    <w:rsid w:val="001339FA"/>
    <w:rsid w:val="001356C2"/>
    <w:rsid w:val="00135F09"/>
    <w:rsid w:val="00136AC3"/>
    <w:rsid w:val="00137016"/>
    <w:rsid w:val="001406C8"/>
    <w:rsid w:val="001412A4"/>
    <w:rsid w:val="00141C83"/>
    <w:rsid w:val="001422D1"/>
    <w:rsid w:val="00142D48"/>
    <w:rsid w:val="00144083"/>
    <w:rsid w:val="00146B20"/>
    <w:rsid w:val="0014717D"/>
    <w:rsid w:val="00147271"/>
    <w:rsid w:val="00147547"/>
    <w:rsid w:val="00150471"/>
    <w:rsid w:val="001505D3"/>
    <w:rsid w:val="0015156D"/>
    <w:rsid w:val="00152AF6"/>
    <w:rsid w:val="0015393D"/>
    <w:rsid w:val="00153F5D"/>
    <w:rsid w:val="001549AE"/>
    <w:rsid w:val="001564A6"/>
    <w:rsid w:val="00156ECA"/>
    <w:rsid w:val="00160106"/>
    <w:rsid w:val="00160753"/>
    <w:rsid w:val="00161357"/>
    <w:rsid w:val="00161ED6"/>
    <w:rsid w:val="0016292A"/>
    <w:rsid w:val="001632AB"/>
    <w:rsid w:val="001634D3"/>
    <w:rsid w:val="001674C9"/>
    <w:rsid w:val="0016779B"/>
    <w:rsid w:val="00171592"/>
    <w:rsid w:val="00173EE9"/>
    <w:rsid w:val="00175612"/>
    <w:rsid w:val="001851B2"/>
    <w:rsid w:val="001900A2"/>
    <w:rsid w:val="001902D6"/>
    <w:rsid w:val="0019074B"/>
    <w:rsid w:val="00191D67"/>
    <w:rsid w:val="00191DE8"/>
    <w:rsid w:val="00192AE9"/>
    <w:rsid w:val="001945DA"/>
    <w:rsid w:val="001953F0"/>
    <w:rsid w:val="001A073F"/>
    <w:rsid w:val="001A275A"/>
    <w:rsid w:val="001A3526"/>
    <w:rsid w:val="001A3A8A"/>
    <w:rsid w:val="001A6BEF"/>
    <w:rsid w:val="001A7352"/>
    <w:rsid w:val="001B1617"/>
    <w:rsid w:val="001B1E25"/>
    <w:rsid w:val="001B2765"/>
    <w:rsid w:val="001B27C6"/>
    <w:rsid w:val="001B46D0"/>
    <w:rsid w:val="001B5A4A"/>
    <w:rsid w:val="001B5F56"/>
    <w:rsid w:val="001B6092"/>
    <w:rsid w:val="001B7109"/>
    <w:rsid w:val="001C0D34"/>
    <w:rsid w:val="001C2703"/>
    <w:rsid w:val="001C2A0A"/>
    <w:rsid w:val="001C30EE"/>
    <w:rsid w:val="001C3155"/>
    <w:rsid w:val="001C4477"/>
    <w:rsid w:val="001C4C69"/>
    <w:rsid w:val="001C5EE2"/>
    <w:rsid w:val="001C7940"/>
    <w:rsid w:val="001D099A"/>
    <w:rsid w:val="001D1AC5"/>
    <w:rsid w:val="001D289F"/>
    <w:rsid w:val="001D5253"/>
    <w:rsid w:val="001D658C"/>
    <w:rsid w:val="001E0DF5"/>
    <w:rsid w:val="001E141F"/>
    <w:rsid w:val="001E2F33"/>
    <w:rsid w:val="001E47A8"/>
    <w:rsid w:val="001E586F"/>
    <w:rsid w:val="001E6E3D"/>
    <w:rsid w:val="001E75C3"/>
    <w:rsid w:val="001F0BC3"/>
    <w:rsid w:val="001F0BD9"/>
    <w:rsid w:val="001F0E13"/>
    <w:rsid w:val="001F1551"/>
    <w:rsid w:val="001F377D"/>
    <w:rsid w:val="001F5909"/>
    <w:rsid w:val="001F5C6D"/>
    <w:rsid w:val="001F62BF"/>
    <w:rsid w:val="001F6A8B"/>
    <w:rsid w:val="0020005E"/>
    <w:rsid w:val="00201245"/>
    <w:rsid w:val="00201EE8"/>
    <w:rsid w:val="00202CE6"/>
    <w:rsid w:val="00203D31"/>
    <w:rsid w:val="00203E3D"/>
    <w:rsid w:val="00205B8A"/>
    <w:rsid w:val="00206BB9"/>
    <w:rsid w:val="0020795E"/>
    <w:rsid w:val="002107C5"/>
    <w:rsid w:val="00211025"/>
    <w:rsid w:val="00211733"/>
    <w:rsid w:val="00211976"/>
    <w:rsid w:val="00211B0F"/>
    <w:rsid w:val="00212665"/>
    <w:rsid w:val="00214FB9"/>
    <w:rsid w:val="00215C50"/>
    <w:rsid w:val="00215FD4"/>
    <w:rsid w:val="00216928"/>
    <w:rsid w:val="00221756"/>
    <w:rsid w:val="00221BED"/>
    <w:rsid w:val="00222B3A"/>
    <w:rsid w:val="00222EB2"/>
    <w:rsid w:val="0022339A"/>
    <w:rsid w:val="002238BE"/>
    <w:rsid w:val="00230288"/>
    <w:rsid w:val="00230EB4"/>
    <w:rsid w:val="00231415"/>
    <w:rsid w:val="0023268C"/>
    <w:rsid w:val="00232D80"/>
    <w:rsid w:val="00233079"/>
    <w:rsid w:val="00234794"/>
    <w:rsid w:val="002359BC"/>
    <w:rsid w:val="00242067"/>
    <w:rsid w:val="00242F9B"/>
    <w:rsid w:val="002438F0"/>
    <w:rsid w:val="002446A7"/>
    <w:rsid w:val="00244E4C"/>
    <w:rsid w:val="00245A2B"/>
    <w:rsid w:val="00247B51"/>
    <w:rsid w:val="00250B84"/>
    <w:rsid w:val="0025178A"/>
    <w:rsid w:val="00251E5B"/>
    <w:rsid w:val="00251EAF"/>
    <w:rsid w:val="00252BE9"/>
    <w:rsid w:val="00253C88"/>
    <w:rsid w:val="0025681F"/>
    <w:rsid w:val="002577D9"/>
    <w:rsid w:val="002609B6"/>
    <w:rsid w:val="0026147B"/>
    <w:rsid w:val="002614C4"/>
    <w:rsid w:val="002640B6"/>
    <w:rsid w:val="00264A09"/>
    <w:rsid w:val="00264EEF"/>
    <w:rsid w:val="0026552A"/>
    <w:rsid w:val="0026599D"/>
    <w:rsid w:val="00266442"/>
    <w:rsid w:val="002665EE"/>
    <w:rsid w:val="0026673D"/>
    <w:rsid w:val="00266900"/>
    <w:rsid w:val="00267BFD"/>
    <w:rsid w:val="002724A7"/>
    <w:rsid w:val="0027271B"/>
    <w:rsid w:val="00274394"/>
    <w:rsid w:val="0027441D"/>
    <w:rsid w:val="002744D4"/>
    <w:rsid w:val="00275B9A"/>
    <w:rsid w:val="00276081"/>
    <w:rsid w:val="00276A64"/>
    <w:rsid w:val="00280626"/>
    <w:rsid w:val="00282974"/>
    <w:rsid w:val="0028346B"/>
    <w:rsid w:val="00284078"/>
    <w:rsid w:val="00284876"/>
    <w:rsid w:val="00284CE4"/>
    <w:rsid w:val="00285328"/>
    <w:rsid w:val="00285811"/>
    <w:rsid w:val="0028621A"/>
    <w:rsid w:val="00290057"/>
    <w:rsid w:val="00290173"/>
    <w:rsid w:val="00291A4D"/>
    <w:rsid w:val="002922AD"/>
    <w:rsid w:val="00292398"/>
    <w:rsid w:val="0029278F"/>
    <w:rsid w:val="002927A0"/>
    <w:rsid w:val="0029316D"/>
    <w:rsid w:val="00294437"/>
    <w:rsid w:val="002944AB"/>
    <w:rsid w:val="00294FB1"/>
    <w:rsid w:val="002954FA"/>
    <w:rsid w:val="00295637"/>
    <w:rsid w:val="002A0C95"/>
    <w:rsid w:val="002A1196"/>
    <w:rsid w:val="002A1CD3"/>
    <w:rsid w:val="002A2CF3"/>
    <w:rsid w:val="002A5AB7"/>
    <w:rsid w:val="002A628C"/>
    <w:rsid w:val="002A71EC"/>
    <w:rsid w:val="002B00CD"/>
    <w:rsid w:val="002B056A"/>
    <w:rsid w:val="002B1C8E"/>
    <w:rsid w:val="002B2702"/>
    <w:rsid w:val="002B2A33"/>
    <w:rsid w:val="002B2C46"/>
    <w:rsid w:val="002B3159"/>
    <w:rsid w:val="002B54A1"/>
    <w:rsid w:val="002B633F"/>
    <w:rsid w:val="002B6E94"/>
    <w:rsid w:val="002C5F43"/>
    <w:rsid w:val="002C66C4"/>
    <w:rsid w:val="002C6BAB"/>
    <w:rsid w:val="002D0A02"/>
    <w:rsid w:val="002D2232"/>
    <w:rsid w:val="002D64BC"/>
    <w:rsid w:val="002D6EE7"/>
    <w:rsid w:val="002E323F"/>
    <w:rsid w:val="002E3D42"/>
    <w:rsid w:val="002E6B46"/>
    <w:rsid w:val="002E74DA"/>
    <w:rsid w:val="002E7F91"/>
    <w:rsid w:val="002F1622"/>
    <w:rsid w:val="002F2781"/>
    <w:rsid w:val="002F2E0B"/>
    <w:rsid w:val="002F59F1"/>
    <w:rsid w:val="002F652B"/>
    <w:rsid w:val="002F66C0"/>
    <w:rsid w:val="002F6C2F"/>
    <w:rsid w:val="003005BB"/>
    <w:rsid w:val="003042AB"/>
    <w:rsid w:val="00304B10"/>
    <w:rsid w:val="0030543F"/>
    <w:rsid w:val="00305B0B"/>
    <w:rsid w:val="0031328D"/>
    <w:rsid w:val="00315EC4"/>
    <w:rsid w:val="003205F1"/>
    <w:rsid w:val="00322678"/>
    <w:rsid w:val="00322FDB"/>
    <w:rsid w:val="00325249"/>
    <w:rsid w:val="00325911"/>
    <w:rsid w:val="00325D3C"/>
    <w:rsid w:val="00326344"/>
    <w:rsid w:val="0032768D"/>
    <w:rsid w:val="003307AF"/>
    <w:rsid w:val="00331BF1"/>
    <w:rsid w:val="00334144"/>
    <w:rsid w:val="0033538D"/>
    <w:rsid w:val="00336128"/>
    <w:rsid w:val="0034123D"/>
    <w:rsid w:val="00341C0D"/>
    <w:rsid w:val="00342BB5"/>
    <w:rsid w:val="003438C7"/>
    <w:rsid w:val="00343EB9"/>
    <w:rsid w:val="00343FBC"/>
    <w:rsid w:val="003446B0"/>
    <w:rsid w:val="00345E20"/>
    <w:rsid w:val="00345E6E"/>
    <w:rsid w:val="003474FF"/>
    <w:rsid w:val="00351249"/>
    <w:rsid w:val="00351341"/>
    <w:rsid w:val="0035203B"/>
    <w:rsid w:val="0035298D"/>
    <w:rsid w:val="00352A29"/>
    <w:rsid w:val="0035390C"/>
    <w:rsid w:val="003541FC"/>
    <w:rsid w:val="003544A4"/>
    <w:rsid w:val="00356746"/>
    <w:rsid w:val="00357A4A"/>
    <w:rsid w:val="00357BF1"/>
    <w:rsid w:val="00360531"/>
    <w:rsid w:val="00360850"/>
    <w:rsid w:val="00362DD6"/>
    <w:rsid w:val="003631E9"/>
    <w:rsid w:val="00363A38"/>
    <w:rsid w:val="00365A3A"/>
    <w:rsid w:val="003667D0"/>
    <w:rsid w:val="00371133"/>
    <w:rsid w:val="00372D0D"/>
    <w:rsid w:val="0037357C"/>
    <w:rsid w:val="003739AC"/>
    <w:rsid w:val="0037474E"/>
    <w:rsid w:val="003756AD"/>
    <w:rsid w:val="00380502"/>
    <w:rsid w:val="003811B4"/>
    <w:rsid w:val="0038140F"/>
    <w:rsid w:val="00383ABE"/>
    <w:rsid w:val="0038436D"/>
    <w:rsid w:val="00384BB1"/>
    <w:rsid w:val="00384EAB"/>
    <w:rsid w:val="00385951"/>
    <w:rsid w:val="003876FF"/>
    <w:rsid w:val="00391166"/>
    <w:rsid w:val="0039330B"/>
    <w:rsid w:val="00393788"/>
    <w:rsid w:val="00394352"/>
    <w:rsid w:val="00394F15"/>
    <w:rsid w:val="003A201B"/>
    <w:rsid w:val="003A4932"/>
    <w:rsid w:val="003A5B6F"/>
    <w:rsid w:val="003A6082"/>
    <w:rsid w:val="003A6C16"/>
    <w:rsid w:val="003A7A98"/>
    <w:rsid w:val="003B0BD6"/>
    <w:rsid w:val="003B2DE2"/>
    <w:rsid w:val="003B2FDE"/>
    <w:rsid w:val="003B3115"/>
    <w:rsid w:val="003B3DCB"/>
    <w:rsid w:val="003B4543"/>
    <w:rsid w:val="003B565A"/>
    <w:rsid w:val="003B5F19"/>
    <w:rsid w:val="003B6D9C"/>
    <w:rsid w:val="003B7F4F"/>
    <w:rsid w:val="003C0D65"/>
    <w:rsid w:val="003C0DA1"/>
    <w:rsid w:val="003C0F72"/>
    <w:rsid w:val="003C1281"/>
    <w:rsid w:val="003C19A5"/>
    <w:rsid w:val="003C2A8B"/>
    <w:rsid w:val="003C70D6"/>
    <w:rsid w:val="003C7872"/>
    <w:rsid w:val="003C79EE"/>
    <w:rsid w:val="003C7A86"/>
    <w:rsid w:val="003C7D6A"/>
    <w:rsid w:val="003D1481"/>
    <w:rsid w:val="003D2C77"/>
    <w:rsid w:val="003D3269"/>
    <w:rsid w:val="003D6B3D"/>
    <w:rsid w:val="003D6B6E"/>
    <w:rsid w:val="003D72C1"/>
    <w:rsid w:val="003D75BF"/>
    <w:rsid w:val="003E017E"/>
    <w:rsid w:val="003E10DA"/>
    <w:rsid w:val="003E2A5D"/>
    <w:rsid w:val="003E4E94"/>
    <w:rsid w:val="003E625B"/>
    <w:rsid w:val="003E741C"/>
    <w:rsid w:val="003F1BB0"/>
    <w:rsid w:val="003F2427"/>
    <w:rsid w:val="003F2F25"/>
    <w:rsid w:val="003F2FB8"/>
    <w:rsid w:val="003F407D"/>
    <w:rsid w:val="003F64AD"/>
    <w:rsid w:val="003F7C61"/>
    <w:rsid w:val="003F7C83"/>
    <w:rsid w:val="004008AF"/>
    <w:rsid w:val="00400965"/>
    <w:rsid w:val="0040097E"/>
    <w:rsid w:val="0040247B"/>
    <w:rsid w:val="00402A26"/>
    <w:rsid w:val="004033DD"/>
    <w:rsid w:val="00406284"/>
    <w:rsid w:val="004076DC"/>
    <w:rsid w:val="00407A95"/>
    <w:rsid w:val="0041001D"/>
    <w:rsid w:val="00410200"/>
    <w:rsid w:val="00410557"/>
    <w:rsid w:val="004108D4"/>
    <w:rsid w:val="00410ADD"/>
    <w:rsid w:val="00411114"/>
    <w:rsid w:val="004123B8"/>
    <w:rsid w:val="004129A1"/>
    <w:rsid w:val="00412F02"/>
    <w:rsid w:val="00415B88"/>
    <w:rsid w:val="00416B38"/>
    <w:rsid w:val="00416D6F"/>
    <w:rsid w:val="0041731B"/>
    <w:rsid w:val="00420450"/>
    <w:rsid w:val="00420591"/>
    <w:rsid w:val="00425003"/>
    <w:rsid w:val="00425DED"/>
    <w:rsid w:val="0042768A"/>
    <w:rsid w:val="00427805"/>
    <w:rsid w:val="004301D4"/>
    <w:rsid w:val="00430E7B"/>
    <w:rsid w:val="00430FE8"/>
    <w:rsid w:val="004339A7"/>
    <w:rsid w:val="00435194"/>
    <w:rsid w:val="0043617F"/>
    <w:rsid w:val="00436E37"/>
    <w:rsid w:val="004415B1"/>
    <w:rsid w:val="00441BA6"/>
    <w:rsid w:val="00445D66"/>
    <w:rsid w:val="00447D58"/>
    <w:rsid w:val="0045340C"/>
    <w:rsid w:val="00455460"/>
    <w:rsid w:val="00456818"/>
    <w:rsid w:val="00464BCA"/>
    <w:rsid w:val="00464F26"/>
    <w:rsid w:val="00464FBE"/>
    <w:rsid w:val="00465222"/>
    <w:rsid w:val="00470808"/>
    <w:rsid w:val="00471D94"/>
    <w:rsid w:val="00475ED4"/>
    <w:rsid w:val="00480796"/>
    <w:rsid w:val="0048140A"/>
    <w:rsid w:val="00481A28"/>
    <w:rsid w:val="004822F2"/>
    <w:rsid w:val="004823C1"/>
    <w:rsid w:val="0048254E"/>
    <w:rsid w:val="00482B54"/>
    <w:rsid w:val="00485D09"/>
    <w:rsid w:val="0048681D"/>
    <w:rsid w:val="0048796F"/>
    <w:rsid w:val="004929B8"/>
    <w:rsid w:val="00492B60"/>
    <w:rsid w:val="00492C17"/>
    <w:rsid w:val="004930C2"/>
    <w:rsid w:val="00493621"/>
    <w:rsid w:val="0049727A"/>
    <w:rsid w:val="004A1CB6"/>
    <w:rsid w:val="004A351E"/>
    <w:rsid w:val="004A3C96"/>
    <w:rsid w:val="004A58A9"/>
    <w:rsid w:val="004A65CC"/>
    <w:rsid w:val="004A6706"/>
    <w:rsid w:val="004B27D1"/>
    <w:rsid w:val="004B459B"/>
    <w:rsid w:val="004B6F1C"/>
    <w:rsid w:val="004B7749"/>
    <w:rsid w:val="004C075F"/>
    <w:rsid w:val="004C0CEE"/>
    <w:rsid w:val="004C105C"/>
    <w:rsid w:val="004C1C70"/>
    <w:rsid w:val="004C287B"/>
    <w:rsid w:val="004C2971"/>
    <w:rsid w:val="004C3944"/>
    <w:rsid w:val="004C4C67"/>
    <w:rsid w:val="004D6E7E"/>
    <w:rsid w:val="004D7435"/>
    <w:rsid w:val="004D79ED"/>
    <w:rsid w:val="004D7A7F"/>
    <w:rsid w:val="004E08B8"/>
    <w:rsid w:val="004E0EA0"/>
    <w:rsid w:val="004E23F9"/>
    <w:rsid w:val="004F0096"/>
    <w:rsid w:val="004F0D7A"/>
    <w:rsid w:val="004F1378"/>
    <w:rsid w:val="004F19C7"/>
    <w:rsid w:val="004F2B4F"/>
    <w:rsid w:val="004F3005"/>
    <w:rsid w:val="004F37DD"/>
    <w:rsid w:val="004F3E43"/>
    <w:rsid w:val="004F41E6"/>
    <w:rsid w:val="004F5EFE"/>
    <w:rsid w:val="005025BB"/>
    <w:rsid w:val="0050381B"/>
    <w:rsid w:val="00510C20"/>
    <w:rsid w:val="0051106B"/>
    <w:rsid w:val="005111BE"/>
    <w:rsid w:val="0051376C"/>
    <w:rsid w:val="005142C4"/>
    <w:rsid w:val="00514B97"/>
    <w:rsid w:val="00514FC7"/>
    <w:rsid w:val="0051502D"/>
    <w:rsid w:val="00516713"/>
    <w:rsid w:val="0052020B"/>
    <w:rsid w:val="00520411"/>
    <w:rsid w:val="00521953"/>
    <w:rsid w:val="005233F3"/>
    <w:rsid w:val="00523B80"/>
    <w:rsid w:val="005249BA"/>
    <w:rsid w:val="00525A12"/>
    <w:rsid w:val="005263D4"/>
    <w:rsid w:val="00526A67"/>
    <w:rsid w:val="00531635"/>
    <w:rsid w:val="00531FA0"/>
    <w:rsid w:val="0053357C"/>
    <w:rsid w:val="00533D7D"/>
    <w:rsid w:val="00535292"/>
    <w:rsid w:val="00535F83"/>
    <w:rsid w:val="00537653"/>
    <w:rsid w:val="0054313E"/>
    <w:rsid w:val="00543D2D"/>
    <w:rsid w:val="00543F8C"/>
    <w:rsid w:val="005464C1"/>
    <w:rsid w:val="00546F33"/>
    <w:rsid w:val="00547268"/>
    <w:rsid w:val="005508D4"/>
    <w:rsid w:val="00550BC4"/>
    <w:rsid w:val="00551907"/>
    <w:rsid w:val="005549BA"/>
    <w:rsid w:val="005553E8"/>
    <w:rsid w:val="005558FD"/>
    <w:rsid w:val="00557F90"/>
    <w:rsid w:val="0056135C"/>
    <w:rsid w:val="00561DB3"/>
    <w:rsid w:val="00561FD2"/>
    <w:rsid w:val="005628E6"/>
    <w:rsid w:val="0056328B"/>
    <w:rsid w:val="00563356"/>
    <w:rsid w:val="0056422F"/>
    <w:rsid w:val="0056469C"/>
    <w:rsid w:val="00564CA2"/>
    <w:rsid w:val="0056699B"/>
    <w:rsid w:val="00567D6E"/>
    <w:rsid w:val="00567E08"/>
    <w:rsid w:val="00570826"/>
    <w:rsid w:val="00570C7E"/>
    <w:rsid w:val="00571A66"/>
    <w:rsid w:val="00571DB4"/>
    <w:rsid w:val="005754C0"/>
    <w:rsid w:val="0057557A"/>
    <w:rsid w:val="00576C47"/>
    <w:rsid w:val="00580BC6"/>
    <w:rsid w:val="00583D81"/>
    <w:rsid w:val="005849E0"/>
    <w:rsid w:val="00585B9B"/>
    <w:rsid w:val="00590C45"/>
    <w:rsid w:val="00591AB1"/>
    <w:rsid w:val="00591AD8"/>
    <w:rsid w:val="00593AD8"/>
    <w:rsid w:val="00597D05"/>
    <w:rsid w:val="005A4DA8"/>
    <w:rsid w:val="005A5C65"/>
    <w:rsid w:val="005A7E10"/>
    <w:rsid w:val="005B04B0"/>
    <w:rsid w:val="005B23F1"/>
    <w:rsid w:val="005C21B9"/>
    <w:rsid w:val="005C287C"/>
    <w:rsid w:val="005C453A"/>
    <w:rsid w:val="005C7A99"/>
    <w:rsid w:val="005D1732"/>
    <w:rsid w:val="005D1F39"/>
    <w:rsid w:val="005D3C65"/>
    <w:rsid w:val="005D44D8"/>
    <w:rsid w:val="005D599A"/>
    <w:rsid w:val="005D67A2"/>
    <w:rsid w:val="005D6AAD"/>
    <w:rsid w:val="005D72D7"/>
    <w:rsid w:val="005E0444"/>
    <w:rsid w:val="005E23AB"/>
    <w:rsid w:val="005E23E4"/>
    <w:rsid w:val="005E2D26"/>
    <w:rsid w:val="005E4DF0"/>
    <w:rsid w:val="005E5588"/>
    <w:rsid w:val="005F01A1"/>
    <w:rsid w:val="005F05CD"/>
    <w:rsid w:val="005F576C"/>
    <w:rsid w:val="005F5C4F"/>
    <w:rsid w:val="005F612F"/>
    <w:rsid w:val="005F6327"/>
    <w:rsid w:val="005F65BC"/>
    <w:rsid w:val="005F672B"/>
    <w:rsid w:val="00600936"/>
    <w:rsid w:val="00602ED4"/>
    <w:rsid w:val="00604ABE"/>
    <w:rsid w:val="006050DE"/>
    <w:rsid w:val="00605FB3"/>
    <w:rsid w:val="00610A67"/>
    <w:rsid w:val="00610A8B"/>
    <w:rsid w:val="00611BCC"/>
    <w:rsid w:val="006128C0"/>
    <w:rsid w:val="0061417C"/>
    <w:rsid w:val="00614888"/>
    <w:rsid w:val="00614B6A"/>
    <w:rsid w:val="00615AA1"/>
    <w:rsid w:val="006165AA"/>
    <w:rsid w:val="006170FA"/>
    <w:rsid w:val="006208F8"/>
    <w:rsid w:val="006211A6"/>
    <w:rsid w:val="00621273"/>
    <w:rsid w:val="00624922"/>
    <w:rsid w:val="006249EA"/>
    <w:rsid w:val="00624ABD"/>
    <w:rsid w:val="0062538B"/>
    <w:rsid w:val="006305DE"/>
    <w:rsid w:val="00630B10"/>
    <w:rsid w:val="00631A0D"/>
    <w:rsid w:val="00631B79"/>
    <w:rsid w:val="00632AB4"/>
    <w:rsid w:val="0063411E"/>
    <w:rsid w:val="00634799"/>
    <w:rsid w:val="00634DC3"/>
    <w:rsid w:val="006350E1"/>
    <w:rsid w:val="00635347"/>
    <w:rsid w:val="0063683E"/>
    <w:rsid w:val="00636F7C"/>
    <w:rsid w:val="006370B9"/>
    <w:rsid w:val="00637A62"/>
    <w:rsid w:val="00642A31"/>
    <w:rsid w:val="00643348"/>
    <w:rsid w:val="006438BC"/>
    <w:rsid w:val="006447F7"/>
    <w:rsid w:val="006465F7"/>
    <w:rsid w:val="00647201"/>
    <w:rsid w:val="00650A10"/>
    <w:rsid w:val="0065238D"/>
    <w:rsid w:val="006535AB"/>
    <w:rsid w:val="006549BA"/>
    <w:rsid w:val="00656240"/>
    <w:rsid w:val="00660981"/>
    <w:rsid w:val="0066117B"/>
    <w:rsid w:val="00661CC1"/>
    <w:rsid w:val="006630CF"/>
    <w:rsid w:val="006652A7"/>
    <w:rsid w:val="00666588"/>
    <w:rsid w:val="00667360"/>
    <w:rsid w:val="00667518"/>
    <w:rsid w:val="00670516"/>
    <w:rsid w:val="00670E99"/>
    <w:rsid w:val="006710F8"/>
    <w:rsid w:val="00671FCA"/>
    <w:rsid w:val="00673653"/>
    <w:rsid w:val="00673950"/>
    <w:rsid w:val="00673D43"/>
    <w:rsid w:val="00673D91"/>
    <w:rsid w:val="0067475A"/>
    <w:rsid w:val="00675026"/>
    <w:rsid w:val="0067517B"/>
    <w:rsid w:val="00677B11"/>
    <w:rsid w:val="00677CE2"/>
    <w:rsid w:val="00681CA7"/>
    <w:rsid w:val="00682275"/>
    <w:rsid w:val="0068296F"/>
    <w:rsid w:val="0068437F"/>
    <w:rsid w:val="00686475"/>
    <w:rsid w:val="00690B07"/>
    <w:rsid w:val="0069149D"/>
    <w:rsid w:val="00691A9A"/>
    <w:rsid w:val="0069444C"/>
    <w:rsid w:val="006950C5"/>
    <w:rsid w:val="006971B3"/>
    <w:rsid w:val="00697814"/>
    <w:rsid w:val="006A037C"/>
    <w:rsid w:val="006A05FE"/>
    <w:rsid w:val="006A06B3"/>
    <w:rsid w:val="006A1678"/>
    <w:rsid w:val="006A222F"/>
    <w:rsid w:val="006A4D9D"/>
    <w:rsid w:val="006A6DC5"/>
    <w:rsid w:val="006B3377"/>
    <w:rsid w:val="006B550F"/>
    <w:rsid w:val="006B7CC7"/>
    <w:rsid w:val="006C0A85"/>
    <w:rsid w:val="006C2999"/>
    <w:rsid w:val="006C5602"/>
    <w:rsid w:val="006C5FE8"/>
    <w:rsid w:val="006C6021"/>
    <w:rsid w:val="006D1858"/>
    <w:rsid w:val="006D28EA"/>
    <w:rsid w:val="006D3EA0"/>
    <w:rsid w:val="006D55AF"/>
    <w:rsid w:val="006D580D"/>
    <w:rsid w:val="006E0BFF"/>
    <w:rsid w:val="006E157B"/>
    <w:rsid w:val="006E161F"/>
    <w:rsid w:val="006E41B5"/>
    <w:rsid w:val="006E451F"/>
    <w:rsid w:val="006E6AA3"/>
    <w:rsid w:val="006F01EF"/>
    <w:rsid w:val="006F0817"/>
    <w:rsid w:val="006F17B9"/>
    <w:rsid w:val="006F2A96"/>
    <w:rsid w:val="006F2EC9"/>
    <w:rsid w:val="006F2EEE"/>
    <w:rsid w:val="006F31F8"/>
    <w:rsid w:val="006F3724"/>
    <w:rsid w:val="006F3A27"/>
    <w:rsid w:val="006F41FF"/>
    <w:rsid w:val="006F4286"/>
    <w:rsid w:val="006F51ED"/>
    <w:rsid w:val="006F7738"/>
    <w:rsid w:val="00700719"/>
    <w:rsid w:val="0070159E"/>
    <w:rsid w:val="007021C4"/>
    <w:rsid w:val="007028BC"/>
    <w:rsid w:val="0070315D"/>
    <w:rsid w:val="007042F8"/>
    <w:rsid w:val="00704F4B"/>
    <w:rsid w:val="007060D7"/>
    <w:rsid w:val="007067A0"/>
    <w:rsid w:val="00707399"/>
    <w:rsid w:val="00707769"/>
    <w:rsid w:val="0071120A"/>
    <w:rsid w:val="00713EAD"/>
    <w:rsid w:val="00713F01"/>
    <w:rsid w:val="00716706"/>
    <w:rsid w:val="007169E6"/>
    <w:rsid w:val="00717386"/>
    <w:rsid w:val="0072306E"/>
    <w:rsid w:val="007230E1"/>
    <w:rsid w:val="00723855"/>
    <w:rsid w:val="00723A31"/>
    <w:rsid w:val="00724317"/>
    <w:rsid w:val="00725CDA"/>
    <w:rsid w:val="007303F3"/>
    <w:rsid w:val="00731347"/>
    <w:rsid w:val="00732B3F"/>
    <w:rsid w:val="00733075"/>
    <w:rsid w:val="00734760"/>
    <w:rsid w:val="00736001"/>
    <w:rsid w:val="0073709E"/>
    <w:rsid w:val="007377F8"/>
    <w:rsid w:val="00740EC3"/>
    <w:rsid w:val="007415ED"/>
    <w:rsid w:val="007435F9"/>
    <w:rsid w:val="007452DA"/>
    <w:rsid w:val="007456A7"/>
    <w:rsid w:val="00746827"/>
    <w:rsid w:val="00747C3D"/>
    <w:rsid w:val="00750CA2"/>
    <w:rsid w:val="007526A5"/>
    <w:rsid w:val="00752E5C"/>
    <w:rsid w:val="00753099"/>
    <w:rsid w:val="00755D2C"/>
    <w:rsid w:val="007561C7"/>
    <w:rsid w:val="007576B9"/>
    <w:rsid w:val="00757FD7"/>
    <w:rsid w:val="007602FF"/>
    <w:rsid w:val="0076092E"/>
    <w:rsid w:val="00761E21"/>
    <w:rsid w:val="007630D3"/>
    <w:rsid w:val="0076675C"/>
    <w:rsid w:val="007673DC"/>
    <w:rsid w:val="00767807"/>
    <w:rsid w:val="007701CF"/>
    <w:rsid w:val="00772C72"/>
    <w:rsid w:val="0077477A"/>
    <w:rsid w:val="00774FD5"/>
    <w:rsid w:val="00776672"/>
    <w:rsid w:val="00776944"/>
    <w:rsid w:val="007772A5"/>
    <w:rsid w:val="00780BAA"/>
    <w:rsid w:val="00780C16"/>
    <w:rsid w:val="007810B0"/>
    <w:rsid w:val="00784B2B"/>
    <w:rsid w:val="00785553"/>
    <w:rsid w:val="007856A6"/>
    <w:rsid w:val="00790CCA"/>
    <w:rsid w:val="00791AF7"/>
    <w:rsid w:val="00792A24"/>
    <w:rsid w:val="00794653"/>
    <w:rsid w:val="00794EB5"/>
    <w:rsid w:val="0079544B"/>
    <w:rsid w:val="00795B48"/>
    <w:rsid w:val="00796410"/>
    <w:rsid w:val="00797915"/>
    <w:rsid w:val="00797E54"/>
    <w:rsid w:val="007A05F0"/>
    <w:rsid w:val="007A2D34"/>
    <w:rsid w:val="007A37D3"/>
    <w:rsid w:val="007A64BB"/>
    <w:rsid w:val="007B14B8"/>
    <w:rsid w:val="007B16AA"/>
    <w:rsid w:val="007B4AF2"/>
    <w:rsid w:val="007B7B3A"/>
    <w:rsid w:val="007C0252"/>
    <w:rsid w:val="007C0698"/>
    <w:rsid w:val="007C0FBA"/>
    <w:rsid w:val="007C21F1"/>
    <w:rsid w:val="007C2292"/>
    <w:rsid w:val="007C3EF7"/>
    <w:rsid w:val="007C4360"/>
    <w:rsid w:val="007C632D"/>
    <w:rsid w:val="007C6F24"/>
    <w:rsid w:val="007C726E"/>
    <w:rsid w:val="007C734D"/>
    <w:rsid w:val="007C74B6"/>
    <w:rsid w:val="007C7D00"/>
    <w:rsid w:val="007D1B72"/>
    <w:rsid w:val="007D1D12"/>
    <w:rsid w:val="007D24D8"/>
    <w:rsid w:val="007D33FB"/>
    <w:rsid w:val="007D385F"/>
    <w:rsid w:val="007D39D3"/>
    <w:rsid w:val="007D4401"/>
    <w:rsid w:val="007D47C0"/>
    <w:rsid w:val="007D64C5"/>
    <w:rsid w:val="007D744F"/>
    <w:rsid w:val="007E021D"/>
    <w:rsid w:val="007E0370"/>
    <w:rsid w:val="007E052D"/>
    <w:rsid w:val="007E2106"/>
    <w:rsid w:val="007E212E"/>
    <w:rsid w:val="007E3342"/>
    <w:rsid w:val="007E3554"/>
    <w:rsid w:val="007E57CE"/>
    <w:rsid w:val="007E66D6"/>
    <w:rsid w:val="007E7053"/>
    <w:rsid w:val="007E7962"/>
    <w:rsid w:val="007E796A"/>
    <w:rsid w:val="007F03E7"/>
    <w:rsid w:val="007F0E39"/>
    <w:rsid w:val="007F297E"/>
    <w:rsid w:val="007F3D2B"/>
    <w:rsid w:val="008000D6"/>
    <w:rsid w:val="00800376"/>
    <w:rsid w:val="00800FB7"/>
    <w:rsid w:val="0080633C"/>
    <w:rsid w:val="0081163C"/>
    <w:rsid w:val="008129E9"/>
    <w:rsid w:val="00814629"/>
    <w:rsid w:val="00814F91"/>
    <w:rsid w:val="0082019D"/>
    <w:rsid w:val="008230AA"/>
    <w:rsid w:val="00825222"/>
    <w:rsid w:val="0082552D"/>
    <w:rsid w:val="00827D9E"/>
    <w:rsid w:val="00832F21"/>
    <w:rsid w:val="0083400E"/>
    <w:rsid w:val="0083558D"/>
    <w:rsid w:val="00835C76"/>
    <w:rsid w:val="00836E61"/>
    <w:rsid w:val="008403B0"/>
    <w:rsid w:val="00840C89"/>
    <w:rsid w:val="00841A2C"/>
    <w:rsid w:val="008448E5"/>
    <w:rsid w:val="0084593E"/>
    <w:rsid w:val="008469AF"/>
    <w:rsid w:val="00846BED"/>
    <w:rsid w:val="00847519"/>
    <w:rsid w:val="00847B89"/>
    <w:rsid w:val="00853265"/>
    <w:rsid w:val="00855CCE"/>
    <w:rsid w:val="00856AA3"/>
    <w:rsid w:val="00857899"/>
    <w:rsid w:val="00857E9D"/>
    <w:rsid w:val="0086140E"/>
    <w:rsid w:val="0086213B"/>
    <w:rsid w:val="00862E95"/>
    <w:rsid w:val="0086491A"/>
    <w:rsid w:val="00865621"/>
    <w:rsid w:val="00867B0B"/>
    <w:rsid w:val="00867C12"/>
    <w:rsid w:val="00872611"/>
    <w:rsid w:val="00873942"/>
    <w:rsid w:val="00874E1C"/>
    <w:rsid w:val="008757A0"/>
    <w:rsid w:val="00875B41"/>
    <w:rsid w:val="008761B6"/>
    <w:rsid w:val="0087676D"/>
    <w:rsid w:val="0087716F"/>
    <w:rsid w:val="0087769B"/>
    <w:rsid w:val="0088163E"/>
    <w:rsid w:val="00886419"/>
    <w:rsid w:val="008864FA"/>
    <w:rsid w:val="00887521"/>
    <w:rsid w:val="0088796B"/>
    <w:rsid w:val="00887A8A"/>
    <w:rsid w:val="00887FA4"/>
    <w:rsid w:val="00890243"/>
    <w:rsid w:val="00890350"/>
    <w:rsid w:val="00890F35"/>
    <w:rsid w:val="00894DF9"/>
    <w:rsid w:val="0089554A"/>
    <w:rsid w:val="008958F7"/>
    <w:rsid w:val="00897199"/>
    <w:rsid w:val="00897544"/>
    <w:rsid w:val="008A0265"/>
    <w:rsid w:val="008A0EE6"/>
    <w:rsid w:val="008A1415"/>
    <w:rsid w:val="008A1CA8"/>
    <w:rsid w:val="008A3352"/>
    <w:rsid w:val="008A432F"/>
    <w:rsid w:val="008A467F"/>
    <w:rsid w:val="008A4F36"/>
    <w:rsid w:val="008A5950"/>
    <w:rsid w:val="008A5A43"/>
    <w:rsid w:val="008A5A5E"/>
    <w:rsid w:val="008A5DE4"/>
    <w:rsid w:val="008A69B7"/>
    <w:rsid w:val="008A7813"/>
    <w:rsid w:val="008A78B6"/>
    <w:rsid w:val="008A7CB0"/>
    <w:rsid w:val="008B165B"/>
    <w:rsid w:val="008B363D"/>
    <w:rsid w:val="008B5DD3"/>
    <w:rsid w:val="008B6D48"/>
    <w:rsid w:val="008B72D0"/>
    <w:rsid w:val="008B7F05"/>
    <w:rsid w:val="008C29F6"/>
    <w:rsid w:val="008C5534"/>
    <w:rsid w:val="008C5937"/>
    <w:rsid w:val="008D0C9B"/>
    <w:rsid w:val="008D1BF9"/>
    <w:rsid w:val="008D2AD5"/>
    <w:rsid w:val="008D39A5"/>
    <w:rsid w:val="008D5A62"/>
    <w:rsid w:val="008D653F"/>
    <w:rsid w:val="008E0006"/>
    <w:rsid w:val="008E1D38"/>
    <w:rsid w:val="008E4808"/>
    <w:rsid w:val="008E67DE"/>
    <w:rsid w:val="008E73A5"/>
    <w:rsid w:val="008F2081"/>
    <w:rsid w:val="008F2597"/>
    <w:rsid w:val="008F289E"/>
    <w:rsid w:val="008F3C61"/>
    <w:rsid w:val="008F5E05"/>
    <w:rsid w:val="008F628C"/>
    <w:rsid w:val="008F677A"/>
    <w:rsid w:val="008F6F1B"/>
    <w:rsid w:val="008F779F"/>
    <w:rsid w:val="008F7DB0"/>
    <w:rsid w:val="0090038A"/>
    <w:rsid w:val="0090120C"/>
    <w:rsid w:val="00903318"/>
    <w:rsid w:val="009056A4"/>
    <w:rsid w:val="00910945"/>
    <w:rsid w:val="00911351"/>
    <w:rsid w:val="009120D9"/>
    <w:rsid w:val="00912902"/>
    <w:rsid w:val="00914130"/>
    <w:rsid w:val="00917418"/>
    <w:rsid w:val="0092033E"/>
    <w:rsid w:val="0092206A"/>
    <w:rsid w:val="00925FA3"/>
    <w:rsid w:val="009262CD"/>
    <w:rsid w:val="009328F7"/>
    <w:rsid w:val="009335E8"/>
    <w:rsid w:val="00933648"/>
    <w:rsid w:val="0093783E"/>
    <w:rsid w:val="009378B9"/>
    <w:rsid w:val="00937CFC"/>
    <w:rsid w:val="00941A63"/>
    <w:rsid w:val="00941EE2"/>
    <w:rsid w:val="0094618E"/>
    <w:rsid w:val="009464C1"/>
    <w:rsid w:val="0094739A"/>
    <w:rsid w:val="00947E52"/>
    <w:rsid w:val="00950EEC"/>
    <w:rsid w:val="00951BF9"/>
    <w:rsid w:val="00954058"/>
    <w:rsid w:val="00954C32"/>
    <w:rsid w:val="00955749"/>
    <w:rsid w:val="00956775"/>
    <w:rsid w:val="009625E7"/>
    <w:rsid w:val="0096266A"/>
    <w:rsid w:val="00962760"/>
    <w:rsid w:val="00963442"/>
    <w:rsid w:val="0096376A"/>
    <w:rsid w:val="00963B11"/>
    <w:rsid w:val="00964000"/>
    <w:rsid w:val="009652F5"/>
    <w:rsid w:val="00965482"/>
    <w:rsid w:val="00965E8E"/>
    <w:rsid w:val="009662A7"/>
    <w:rsid w:val="00966E29"/>
    <w:rsid w:val="009670FE"/>
    <w:rsid w:val="00971211"/>
    <w:rsid w:val="00973179"/>
    <w:rsid w:val="00973230"/>
    <w:rsid w:val="0097526E"/>
    <w:rsid w:val="00975784"/>
    <w:rsid w:val="00975FE6"/>
    <w:rsid w:val="00976C22"/>
    <w:rsid w:val="00976E10"/>
    <w:rsid w:val="009772BE"/>
    <w:rsid w:val="009774AF"/>
    <w:rsid w:val="00977D20"/>
    <w:rsid w:val="00977E62"/>
    <w:rsid w:val="009839C9"/>
    <w:rsid w:val="0098669B"/>
    <w:rsid w:val="00991354"/>
    <w:rsid w:val="00991784"/>
    <w:rsid w:val="00992D77"/>
    <w:rsid w:val="009930BD"/>
    <w:rsid w:val="00993A2D"/>
    <w:rsid w:val="009967B5"/>
    <w:rsid w:val="00997300"/>
    <w:rsid w:val="0099793D"/>
    <w:rsid w:val="009A053C"/>
    <w:rsid w:val="009A05D5"/>
    <w:rsid w:val="009B23E3"/>
    <w:rsid w:val="009B4C4B"/>
    <w:rsid w:val="009B6A32"/>
    <w:rsid w:val="009B6D2E"/>
    <w:rsid w:val="009B7490"/>
    <w:rsid w:val="009B755F"/>
    <w:rsid w:val="009C132C"/>
    <w:rsid w:val="009C33BA"/>
    <w:rsid w:val="009C3E80"/>
    <w:rsid w:val="009C4539"/>
    <w:rsid w:val="009C4CA7"/>
    <w:rsid w:val="009C4F86"/>
    <w:rsid w:val="009D1B3B"/>
    <w:rsid w:val="009D20AA"/>
    <w:rsid w:val="009D290F"/>
    <w:rsid w:val="009D2C5D"/>
    <w:rsid w:val="009D32E0"/>
    <w:rsid w:val="009E054B"/>
    <w:rsid w:val="009E134C"/>
    <w:rsid w:val="009E210E"/>
    <w:rsid w:val="009E2FF5"/>
    <w:rsid w:val="009E58E7"/>
    <w:rsid w:val="009E64C2"/>
    <w:rsid w:val="009E7706"/>
    <w:rsid w:val="009E7CA1"/>
    <w:rsid w:val="009F0EB0"/>
    <w:rsid w:val="009F1950"/>
    <w:rsid w:val="009F2813"/>
    <w:rsid w:val="009F318F"/>
    <w:rsid w:val="009F32B2"/>
    <w:rsid w:val="009F35A2"/>
    <w:rsid w:val="009F4F51"/>
    <w:rsid w:val="009F7786"/>
    <w:rsid w:val="009F796F"/>
    <w:rsid w:val="00A01851"/>
    <w:rsid w:val="00A01A71"/>
    <w:rsid w:val="00A0261F"/>
    <w:rsid w:val="00A02FA7"/>
    <w:rsid w:val="00A03592"/>
    <w:rsid w:val="00A05F45"/>
    <w:rsid w:val="00A063F4"/>
    <w:rsid w:val="00A0640A"/>
    <w:rsid w:val="00A06743"/>
    <w:rsid w:val="00A073E2"/>
    <w:rsid w:val="00A07C0A"/>
    <w:rsid w:val="00A07CCC"/>
    <w:rsid w:val="00A101A6"/>
    <w:rsid w:val="00A12EE5"/>
    <w:rsid w:val="00A1388B"/>
    <w:rsid w:val="00A147ED"/>
    <w:rsid w:val="00A148B9"/>
    <w:rsid w:val="00A20160"/>
    <w:rsid w:val="00A23390"/>
    <w:rsid w:val="00A23691"/>
    <w:rsid w:val="00A245D2"/>
    <w:rsid w:val="00A25B6A"/>
    <w:rsid w:val="00A2739C"/>
    <w:rsid w:val="00A277ED"/>
    <w:rsid w:val="00A3020A"/>
    <w:rsid w:val="00A331CA"/>
    <w:rsid w:val="00A3423B"/>
    <w:rsid w:val="00A358CF"/>
    <w:rsid w:val="00A36BC7"/>
    <w:rsid w:val="00A36E55"/>
    <w:rsid w:val="00A3756C"/>
    <w:rsid w:val="00A37B1B"/>
    <w:rsid w:val="00A37DB2"/>
    <w:rsid w:val="00A41D65"/>
    <w:rsid w:val="00A44D34"/>
    <w:rsid w:val="00A4659D"/>
    <w:rsid w:val="00A47F15"/>
    <w:rsid w:val="00A50E58"/>
    <w:rsid w:val="00A52B1B"/>
    <w:rsid w:val="00A52F88"/>
    <w:rsid w:val="00A532BE"/>
    <w:rsid w:val="00A544CF"/>
    <w:rsid w:val="00A57364"/>
    <w:rsid w:val="00A57BB0"/>
    <w:rsid w:val="00A601AD"/>
    <w:rsid w:val="00A6190A"/>
    <w:rsid w:val="00A62B5E"/>
    <w:rsid w:val="00A63BAE"/>
    <w:rsid w:val="00A641CB"/>
    <w:rsid w:val="00A66555"/>
    <w:rsid w:val="00A6682F"/>
    <w:rsid w:val="00A67CF5"/>
    <w:rsid w:val="00A67E8A"/>
    <w:rsid w:val="00A70668"/>
    <w:rsid w:val="00A71768"/>
    <w:rsid w:val="00A718E9"/>
    <w:rsid w:val="00A734FE"/>
    <w:rsid w:val="00A735DB"/>
    <w:rsid w:val="00A73A24"/>
    <w:rsid w:val="00A73D46"/>
    <w:rsid w:val="00A74813"/>
    <w:rsid w:val="00A74BE6"/>
    <w:rsid w:val="00A77D34"/>
    <w:rsid w:val="00A80F29"/>
    <w:rsid w:val="00A81AA1"/>
    <w:rsid w:val="00A831FD"/>
    <w:rsid w:val="00A83F0A"/>
    <w:rsid w:val="00A84566"/>
    <w:rsid w:val="00A84D38"/>
    <w:rsid w:val="00A852B1"/>
    <w:rsid w:val="00A86316"/>
    <w:rsid w:val="00A8659A"/>
    <w:rsid w:val="00A8689F"/>
    <w:rsid w:val="00A87224"/>
    <w:rsid w:val="00A87ACC"/>
    <w:rsid w:val="00A91DAB"/>
    <w:rsid w:val="00A95180"/>
    <w:rsid w:val="00A951A6"/>
    <w:rsid w:val="00A966D2"/>
    <w:rsid w:val="00A974AE"/>
    <w:rsid w:val="00AA0BF6"/>
    <w:rsid w:val="00AA2ADF"/>
    <w:rsid w:val="00AA4567"/>
    <w:rsid w:val="00AA51B4"/>
    <w:rsid w:val="00AA5F67"/>
    <w:rsid w:val="00AA6C9E"/>
    <w:rsid w:val="00AA7382"/>
    <w:rsid w:val="00AA7F8C"/>
    <w:rsid w:val="00AB2A90"/>
    <w:rsid w:val="00AB36D9"/>
    <w:rsid w:val="00AB773D"/>
    <w:rsid w:val="00AB7F3D"/>
    <w:rsid w:val="00AC3434"/>
    <w:rsid w:val="00AC36D1"/>
    <w:rsid w:val="00AC3B55"/>
    <w:rsid w:val="00AC440F"/>
    <w:rsid w:val="00AD399F"/>
    <w:rsid w:val="00AD6361"/>
    <w:rsid w:val="00AE0257"/>
    <w:rsid w:val="00AE0B30"/>
    <w:rsid w:val="00AE0D66"/>
    <w:rsid w:val="00AE204D"/>
    <w:rsid w:val="00AE33A0"/>
    <w:rsid w:val="00AE3A59"/>
    <w:rsid w:val="00AE3B8F"/>
    <w:rsid w:val="00AE5BCD"/>
    <w:rsid w:val="00AE6AE7"/>
    <w:rsid w:val="00AE72A5"/>
    <w:rsid w:val="00AF21F6"/>
    <w:rsid w:val="00AF3A8B"/>
    <w:rsid w:val="00AF3D16"/>
    <w:rsid w:val="00AF617C"/>
    <w:rsid w:val="00B02741"/>
    <w:rsid w:val="00B02B05"/>
    <w:rsid w:val="00B049A2"/>
    <w:rsid w:val="00B0698A"/>
    <w:rsid w:val="00B06F75"/>
    <w:rsid w:val="00B07F61"/>
    <w:rsid w:val="00B10165"/>
    <w:rsid w:val="00B103CB"/>
    <w:rsid w:val="00B10B2A"/>
    <w:rsid w:val="00B1496D"/>
    <w:rsid w:val="00B14BA9"/>
    <w:rsid w:val="00B14EB9"/>
    <w:rsid w:val="00B17EBB"/>
    <w:rsid w:val="00B21638"/>
    <w:rsid w:val="00B2272D"/>
    <w:rsid w:val="00B22F3A"/>
    <w:rsid w:val="00B230F9"/>
    <w:rsid w:val="00B25508"/>
    <w:rsid w:val="00B301F5"/>
    <w:rsid w:val="00B307E9"/>
    <w:rsid w:val="00B30816"/>
    <w:rsid w:val="00B30D86"/>
    <w:rsid w:val="00B334B0"/>
    <w:rsid w:val="00B337F5"/>
    <w:rsid w:val="00B373CA"/>
    <w:rsid w:val="00B40AE7"/>
    <w:rsid w:val="00B4191C"/>
    <w:rsid w:val="00B46DA9"/>
    <w:rsid w:val="00B50B78"/>
    <w:rsid w:val="00B51245"/>
    <w:rsid w:val="00B51D4B"/>
    <w:rsid w:val="00B53236"/>
    <w:rsid w:val="00B532C9"/>
    <w:rsid w:val="00B544CC"/>
    <w:rsid w:val="00B54E03"/>
    <w:rsid w:val="00B54F11"/>
    <w:rsid w:val="00B55254"/>
    <w:rsid w:val="00B601A3"/>
    <w:rsid w:val="00B61857"/>
    <w:rsid w:val="00B62018"/>
    <w:rsid w:val="00B63DFC"/>
    <w:rsid w:val="00B64128"/>
    <w:rsid w:val="00B66521"/>
    <w:rsid w:val="00B66A61"/>
    <w:rsid w:val="00B66A79"/>
    <w:rsid w:val="00B66ACD"/>
    <w:rsid w:val="00B716A3"/>
    <w:rsid w:val="00B71CEA"/>
    <w:rsid w:val="00B7424D"/>
    <w:rsid w:val="00B74451"/>
    <w:rsid w:val="00B74EB0"/>
    <w:rsid w:val="00B76ECB"/>
    <w:rsid w:val="00B77F02"/>
    <w:rsid w:val="00B85B04"/>
    <w:rsid w:val="00B913F5"/>
    <w:rsid w:val="00B92677"/>
    <w:rsid w:val="00B92F76"/>
    <w:rsid w:val="00B937C7"/>
    <w:rsid w:val="00B95702"/>
    <w:rsid w:val="00B960EC"/>
    <w:rsid w:val="00BA1292"/>
    <w:rsid w:val="00BA212E"/>
    <w:rsid w:val="00BA2958"/>
    <w:rsid w:val="00BA46F3"/>
    <w:rsid w:val="00BA5BBF"/>
    <w:rsid w:val="00BA5C95"/>
    <w:rsid w:val="00BB0D28"/>
    <w:rsid w:val="00BB1CFB"/>
    <w:rsid w:val="00BB3D40"/>
    <w:rsid w:val="00BB5630"/>
    <w:rsid w:val="00BB7310"/>
    <w:rsid w:val="00BC0266"/>
    <w:rsid w:val="00BC0468"/>
    <w:rsid w:val="00BC092C"/>
    <w:rsid w:val="00BC0CB6"/>
    <w:rsid w:val="00BC239D"/>
    <w:rsid w:val="00BC50DF"/>
    <w:rsid w:val="00BC56C4"/>
    <w:rsid w:val="00BC73D0"/>
    <w:rsid w:val="00BC767A"/>
    <w:rsid w:val="00BD0223"/>
    <w:rsid w:val="00BD08D2"/>
    <w:rsid w:val="00BD0E4B"/>
    <w:rsid w:val="00BD19E6"/>
    <w:rsid w:val="00BD423E"/>
    <w:rsid w:val="00BD5BC4"/>
    <w:rsid w:val="00BD769A"/>
    <w:rsid w:val="00BE0A57"/>
    <w:rsid w:val="00BE0A80"/>
    <w:rsid w:val="00BE0EA2"/>
    <w:rsid w:val="00BE10E4"/>
    <w:rsid w:val="00BE1346"/>
    <w:rsid w:val="00BE239B"/>
    <w:rsid w:val="00BE2881"/>
    <w:rsid w:val="00BE28D2"/>
    <w:rsid w:val="00BE3559"/>
    <w:rsid w:val="00BE58E6"/>
    <w:rsid w:val="00BE7655"/>
    <w:rsid w:val="00BF0378"/>
    <w:rsid w:val="00BF0A87"/>
    <w:rsid w:val="00BF0C3B"/>
    <w:rsid w:val="00BF255F"/>
    <w:rsid w:val="00BF4C87"/>
    <w:rsid w:val="00BF5866"/>
    <w:rsid w:val="00BF5A63"/>
    <w:rsid w:val="00BF6A76"/>
    <w:rsid w:val="00C00CB4"/>
    <w:rsid w:val="00C10F57"/>
    <w:rsid w:val="00C10FEF"/>
    <w:rsid w:val="00C111B0"/>
    <w:rsid w:val="00C1194A"/>
    <w:rsid w:val="00C152C8"/>
    <w:rsid w:val="00C16CD3"/>
    <w:rsid w:val="00C20528"/>
    <w:rsid w:val="00C20683"/>
    <w:rsid w:val="00C21FE6"/>
    <w:rsid w:val="00C22BE9"/>
    <w:rsid w:val="00C2355D"/>
    <w:rsid w:val="00C26064"/>
    <w:rsid w:val="00C26178"/>
    <w:rsid w:val="00C26F75"/>
    <w:rsid w:val="00C302AC"/>
    <w:rsid w:val="00C31AF2"/>
    <w:rsid w:val="00C31C26"/>
    <w:rsid w:val="00C34D28"/>
    <w:rsid w:val="00C34D51"/>
    <w:rsid w:val="00C35760"/>
    <w:rsid w:val="00C36172"/>
    <w:rsid w:val="00C36226"/>
    <w:rsid w:val="00C363AA"/>
    <w:rsid w:val="00C4002C"/>
    <w:rsid w:val="00C40BCE"/>
    <w:rsid w:val="00C4199C"/>
    <w:rsid w:val="00C420D2"/>
    <w:rsid w:val="00C42368"/>
    <w:rsid w:val="00C425D2"/>
    <w:rsid w:val="00C428B6"/>
    <w:rsid w:val="00C43377"/>
    <w:rsid w:val="00C43854"/>
    <w:rsid w:val="00C4389F"/>
    <w:rsid w:val="00C43A1C"/>
    <w:rsid w:val="00C43F4A"/>
    <w:rsid w:val="00C442F8"/>
    <w:rsid w:val="00C45167"/>
    <w:rsid w:val="00C452E6"/>
    <w:rsid w:val="00C454EA"/>
    <w:rsid w:val="00C45862"/>
    <w:rsid w:val="00C45CDC"/>
    <w:rsid w:val="00C4710B"/>
    <w:rsid w:val="00C47B32"/>
    <w:rsid w:val="00C52C0E"/>
    <w:rsid w:val="00C533B4"/>
    <w:rsid w:val="00C55124"/>
    <w:rsid w:val="00C553C0"/>
    <w:rsid w:val="00C56964"/>
    <w:rsid w:val="00C60005"/>
    <w:rsid w:val="00C62508"/>
    <w:rsid w:val="00C62765"/>
    <w:rsid w:val="00C66892"/>
    <w:rsid w:val="00C703A6"/>
    <w:rsid w:val="00C71291"/>
    <w:rsid w:val="00C7168F"/>
    <w:rsid w:val="00C723AE"/>
    <w:rsid w:val="00C729F9"/>
    <w:rsid w:val="00C7452D"/>
    <w:rsid w:val="00C75A97"/>
    <w:rsid w:val="00C77251"/>
    <w:rsid w:val="00C77878"/>
    <w:rsid w:val="00C80BB7"/>
    <w:rsid w:val="00C80C79"/>
    <w:rsid w:val="00C81B2C"/>
    <w:rsid w:val="00C82CE4"/>
    <w:rsid w:val="00C82F7F"/>
    <w:rsid w:val="00C83900"/>
    <w:rsid w:val="00C83FCA"/>
    <w:rsid w:val="00C842D5"/>
    <w:rsid w:val="00C86094"/>
    <w:rsid w:val="00C860C5"/>
    <w:rsid w:val="00C8647A"/>
    <w:rsid w:val="00C87425"/>
    <w:rsid w:val="00C87B2E"/>
    <w:rsid w:val="00C90234"/>
    <w:rsid w:val="00C916C6"/>
    <w:rsid w:val="00C93814"/>
    <w:rsid w:val="00C93CCE"/>
    <w:rsid w:val="00C9676E"/>
    <w:rsid w:val="00C97A76"/>
    <w:rsid w:val="00C97C81"/>
    <w:rsid w:val="00CA00CD"/>
    <w:rsid w:val="00CA211F"/>
    <w:rsid w:val="00CA2272"/>
    <w:rsid w:val="00CA2505"/>
    <w:rsid w:val="00CA2E62"/>
    <w:rsid w:val="00CA303E"/>
    <w:rsid w:val="00CA55D9"/>
    <w:rsid w:val="00CA7B05"/>
    <w:rsid w:val="00CB1F46"/>
    <w:rsid w:val="00CB21C6"/>
    <w:rsid w:val="00CB2329"/>
    <w:rsid w:val="00CB30B8"/>
    <w:rsid w:val="00CB3794"/>
    <w:rsid w:val="00CB3D52"/>
    <w:rsid w:val="00CB5431"/>
    <w:rsid w:val="00CB54C6"/>
    <w:rsid w:val="00CB7A23"/>
    <w:rsid w:val="00CB7C91"/>
    <w:rsid w:val="00CC08D2"/>
    <w:rsid w:val="00CC1F23"/>
    <w:rsid w:val="00CC3116"/>
    <w:rsid w:val="00CC4B67"/>
    <w:rsid w:val="00CC5015"/>
    <w:rsid w:val="00CC7556"/>
    <w:rsid w:val="00CC7D35"/>
    <w:rsid w:val="00CD0453"/>
    <w:rsid w:val="00CD2B6A"/>
    <w:rsid w:val="00CD4168"/>
    <w:rsid w:val="00CE2FC6"/>
    <w:rsid w:val="00CE4A9F"/>
    <w:rsid w:val="00CF02CD"/>
    <w:rsid w:val="00CF06A0"/>
    <w:rsid w:val="00CF1624"/>
    <w:rsid w:val="00CF1BE3"/>
    <w:rsid w:val="00CF2870"/>
    <w:rsid w:val="00CF40F4"/>
    <w:rsid w:val="00CF576C"/>
    <w:rsid w:val="00CF616E"/>
    <w:rsid w:val="00CF6C72"/>
    <w:rsid w:val="00CF77C2"/>
    <w:rsid w:val="00CF7D65"/>
    <w:rsid w:val="00CF7D93"/>
    <w:rsid w:val="00D0012D"/>
    <w:rsid w:val="00D01929"/>
    <w:rsid w:val="00D01BA5"/>
    <w:rsid w:val="00D03056"/>
    <w:rsid w:val="00D03F4E"/>
    <w:rsid w:val="00D04D09"/>
    <w:rsid w:val="00D05160"/>
    <w:rsid w:val="00D0617B"/>
    <w:rsid w:val="00D07B94"/>
    <w:rsid w:val="00D11457"/>
    <w:rsid w:val="00D138D5"/>
    <w:rsid w:val="00D139C0"/>
    <w:rsid w:val="00D13DAC"/>
    <w:rsid w:val="00D1403A"/>
    <w:rsid w:val="00D14777"/>
    <w:rsid w:val="00D14FAC"/>
    <w:rsid w:val="00D152D8"/>
    <w:rsid w:val="00D161CA"/>
    <w:rsid w:val="00D17B84"/>
    <w:rsid w:val="00D2121A"/>
    <w:rsid w:val="00D220B3"/>
    <w:rsid w:val="00D22523"/>
    <w:rsid w:val="00D23741"/>
    <w:rsid w:val="00D2538C"/>
    <w:rsid w:val="00D25E53"/>
    <w:rsid w:val="00D30146"/>
    <w:rsid w:val="00D305E3"/>
    <w:rsid w:val="00D30E8B"/>
    <w:rsid w:val="00D31759"/>
    <w:rsid w:val="00D320F9"/>
    <w:rsid w:val="00D32256"/>
    <w:rsid w:val="00D33E31"/>
    <w:rsid w:val="00D34997"/>
    <w:rsid w:val="00D35994"/>
    <w:rsid w:val="00D3607F"/>
    <w:rsid w:val="00D37C74"/>
    <w:rsid w:val="00D404AD"/>
    <w:rsid w:val="00D4144A"/>
    <w:rsid w:val="00D46DA5"/>
    <w:rsid w:val="00D47B92"/>
    <w:rsid w:val="00D47ED3"/>
    <w:rsid w:val="00D5336F"/>
    <w:rsid w:val="00D5454B"/>
    <w:rsid w:val="00D55839"/>
    <w:rsid w:val="00D55DD4"/>
    <w:rsid w:val="00D57362"/>
    <w:rsid w:val="00D57A9D"/>
    <w:rsid w:val="00D61C35"/>
    <w:rsid w:val="00D7139F"/>
    <w:rsid w:val="00D71489"/>
    <w:rsid w:val="00D74097"/>
    <w:rsid w:val="00D7538F"/>
    <w:rsid w:val="00D756A1"/>
    <w:rsid w:val="00D7609F"/>
    <w:rsid w:val="00D76711"/>
    <w:rsid w:val="00D76F82"/>
    <w:rsid w:val="00D800D0"/>
    <w:rsid w:val="00D806F6"/>
    <w:rsid w:val="00D8093C"/>
    <w:rsid w:val="00D81357"/>
    <w:rsid w:val="00D81D92"/>
    <w:rsid w:val="00D86262"/>
    <w:rsid w:val="00D87EBB"/>
    <w:rsid w:val="00D903F7"/>
    <w:rsid w:val="00D923AE"/>
    <w:rsid w:val="00D93AA3"/>
    <w:rsid w:val="00D93B38"/>
    <w:rsid w:val="00D94648"/>
    <w:rsid w:val="00D9478C"/>
    <w:rsid w:val="00D957BE"/>
    <w:rsid w:val="00D95FCD"/>
    <w:rsid w:val="00D96644"/>
    <w:rsid w:val="00D97666"/>
    <w:rsid w:val="00DA1BA0"/>
    <w:rsid w:val="00DA2ABC"/>
    <w:rsid w:val="00DA3974"/>
    <w:rsid w:val="00DA4627"/>
    <w:rsid w:val="00DA5485"/>
    <w:rsid w:val="00DA6682"/>
    <w:rsid w:val="00DB2351"/>
    <w:rsid w:val="00DB2446"/>
    <w:rsid w:val="00DB24C1"/>
    <w:rsid w:val="00DB30C6"/>
    <w:rsid w:val="00DB3B8C"/>
    <w:rsid w:val="00DB3F14"/>
    <w:rsid w:val="00DB4957"/>
    <w:rsid w:val="00DB49A7"/>
    <w:rsid w:val="00DB4DA3"/>
    <w:rsid w:val="00DB6540"/>
    <w:rsid w:val="00DB77E0"/>
    <w:rsid w:val="00DC2584"/>
    <w:rsid w:val="00DC2685"/>
    <w:rsid w:val="00DC2C72"/>
    <w:rsid w:val="00DC3132"/>
    <w:rsid w:val="00DC4A70"/>
    <w:rsid w:val="00DC4B10"/>
    <w:rsid w:val="00DC598F"/>
    <w:rsid w:val="00DD22A2"/>
    <w:rsid w:val="00DD2E75"/>
    <w:rsid w:val="00DD58DF"/>
    <w:rsid w:val="00DD668D"/>
    <w:rsid w:val="00DD79C0"/>
    <w:rsid w:val="00DE1782"/>
    <w:rsid w:val="00DE1AA2"/>
    <w:rsid w:val="00DE450E"/>
    <w:rsid w:val="00DE774A"/>
    <w:rsid w:val="00DF057E"/>
    <w:rsid w:val="00DF2CC0"/>
    <w:rsid w:val="00DF3C73"/>
    <w:rsid w:val="00DF404A"/>
    <w:rsid w:val="00DF4A29"/>
    <w:rsid w:val="00DF723A"/>
    <w:rsid w:val="00E004CF"/>
    <w:rsid w:val="00E00F7D"/>
    <w:rsid w:val="00E0396A"/>
    <w:rsid w:val="00E0434A"/>
    <w:rsid w:val="00E05429"/>
    <w:rsid w:val="00E0623C"/>
    <w:rsid w:val="00E11876"/>
    <w:rsid w:val="00E12AFC"/>
    <w:rsid w:val="00E13078"/>
    <w:rsid w:val="00E13EBB"/>
    <w:rsid w:val="00E2083A"/>
    <w:rsid w:val="00E21044"/>
    <w:rsid w:val="00E21EDC"/>
    <w:rsid w:val="00E22AD6"/>
    <w:rsid w:val="00E22B36"/>
    <w:rsid w:val="00E242F7"/>
    <w:rsid w:val="00E255ED"/>
    <w:rsid w:val="00E25DC3"/>
    <w:rsid w:val="00E26529"/>
    <w:rsid w:val="00E3054A"/>
    <w:rsid w:val="00E30F7B"/>
    <w:rsid w:val="00E317A7"/>
    <w:rsid w:val="00E32839"/>
    <w:rsid w:val="00E34782"/>
    <w:rsid w:val="00E35339"/>
    <w:rsid w:val="00E36665"/>
    <w:rsid w:val="00E41C47"/>
    <w:rsid w:val="00E44687"/>
    <w:rsid w:val="00E453BC"/>
    <w:rsid w:val="00E52882"/>
    <w:rsid w:val="00E56257"/>
    <w:rsid w:val="00E57437"/>
    <w:rsid w:val="00E6035E"/>
    <w:rsid w:val="00E6074E"/>
    <w:rsid w:val="00E60AEB"/>
    <w:rsid w:val="00E60E85"/>
    <w:rsid w:val="00E637A5"/>
    <w:rsid w:val="00E64D64"/>
    <w:rsid w:val="00E66C9C"/>
    <w:rsid w:val="00E67F85"/>
    <w:rsid w:val="00E7173D"/>
    <w:rsid w:val="00E71E2F"/>
    <w:rsid w:val="00E7223C"/>
    <w:rsid w:val="00E74263"/>
    <w:rsid w:val="00E74E2E"/>
    <w:rsid w:val="00E750B5"/>
    <w:rsid w:val="00E75D54"/>
    <w:rsid w:val="00E760FD"/>
    <w:rsid w:val="00E76CAF"/>
    <w:rsid w:val="00E7706B"/>
    <w:rsid w:val="00E77255"/>
    <w:rsid w:val="00E772FD"/>
    <w:rsid w:val="00E80D7C"/>
    <w:rsid w:val="00E82B05"/>
    <w:rsid w:val="00E8334C"/>
    <w:rsid w:val="00E83B0F"/>
    <w:rsid w:val="00E842FA"/>
    <w:rsid w:val="00E84856"/>
    <w:rsid w:val="00E86747"/>
    <w:rsid w:val="00E91619"/>
    <w:rsid w:val="00E9167B"/>
    <w:rsid w:val="00E919EB"/>
    <w:rsid w:val="00E923F2"/>
    <w:rsid w:val="00E95600"/>
    <w:rsid w:val="00E9598E"/>
    <w:rsid w:val="00E97499"/>
    <w:rsid w:val="00EA00A4"/>
    <w:rsid w:val="00EA30ED"/>
    <w:rsid w:val="00EA3B78"/>
    <w:rsid w:val="00EA45EF"/>
    <w:rsid w:val="00EA49ED"/>
    <w:rsid w:val="00EA7750"/>
    <w:rsid w:val="00EB083A"/>
    <w:rsid w:val="00EB0FBD"/>
    <w:rsid w:val="00EB123D"/>
    <w:rsid w:val="00EB185B"/>
    <w:rsid w:val="00EB20BB"/>
    <w:rsid w:val="00EB2156"/>
    <w:rsid w:val="00EB2189"/>
    <w:rsid w:val="00EB30EB"/>
    <w:rsid w:val="00EB36DB"/>
    <w:rsid w:val="00EB4578"/>
    <w:rsid w:val="00EB4A46"/>
    <w:rsid w:val="00EB62F3"/>
    <w:rsid w:val="00EB6978"/>
    <w:rsid w:val="00EB6F99"/>
    <w:rsid w:val="00EC1C22"/>
    <w:rsid w:val="00EC5C52"/>
    <w:rsid w:val="00EC6174"/>
    <w:rsid w:val="00EC6A77"/>
    <w:rsid w:val="00EC6C97"/>
    <w:rsid w:val="00EC72E9"/>
    <w:rsid w:val="00ED15A0"/>
    <w:rsid w:val="00ED3E8A"/>
    <w:rsid w:val="00ED46F2"/>
    <w:rsid w:val="00ED474A"/>
    <w:rsid w:val="00ED597C"/>
    <w:rsid w:val="00ED672A"/>
    <w:rsid w:val="00ED7342"/>
    <w:rsid w:val="00ED7E16"/>
    <w:rsid w:val="00EE02E5"/>
    <w:rsid w:val="00EE1C4E"/>
    <w:rsid w:val="00EE2DE2"/>
    <w:rsid w:val="00EE403D"/>
    <w:rsid w:val="00EE42EF"/>
    <w:rsid w:val="00EE471F"/>
    <w:rsid w:val="00EE7C0C"/>
    <w:rsid w:val="00EE7D9C"/>
    <w:rsid w:val="00EF0727"/>
    <w:rsid w:val="00EF2C0E"/>
    <w:rsid w:val="00EF3679"/>
    <w:rsid w:val="00EF497E"/>
    <w:rsid w:val="00EF4A94"/>
    <w:rsid w:val="00EF56D3"/>
    <w:rsid w:val="00EF5CBA"/>
    <w:rsid w:val="00EF62F4"/>
    <w:rsid w:val="00EF641C"/>
    <w:rsid w:val="00EF7B53"/>
    <w:rsid w:val="00F00FEA"/>
    <w:rsid w:val="00F022F7"/>
    <w:rsid w:val="00F02D22"/>
    <w:rsid w:val="00F02E84"/>
    <w:rsid w:val="00F03262"/>
    <w:rsid w:val="00F04875"/>
    <w:rsid w:val="00F05686"/>
    <w:rsid w:val="00F05F4C"/>
    <w:rsid w:val="00F06ADE"/>
    <w:rsid w:val="00F07CEE"/>
    <w:rsid w:val="00F10440"/>
    <w:rsid w:val="00F1339D"/>
    <w:rsid w:val="00F136ED"/>
    <w:rsid w:val="00F160B7"/>
    <w:rsid w:val="00F1725B"/>
    <w:rsid w:val="00F173CC"/>
    <w:rsid w:val="00F176EE"/>
    <w:rsid w:val="00F21AC4"/>
    <w:rsid w:val="00F22EE8"/>
    <w:rsid w:val="00F244E9"/>
    <w:rsid w:val="00F24BF6"/>
    <w:rsid w:val="00F25E73"/>
    <w:rsid w:val="00F25EDA"/>
    <w:rsid w:val="00F26192"/>
    <w:rsid w:val="00F346A7"/>
    <w:rsid w:val="00F40B07"/>
    <w:rsid w:val="00F42032"/>
    <w:rsid w:val="00F42913"/>
    <w:rsid w:val="00F47301"/>
    <w:rsid w:val="00F52A00"/>
    <w:rsid w:val="00F53B63"/>
    <w:rsid w:val="00F5626E"/>
    <w:rsid w:val="00F5748B"/>
    <w:rsid w:val="00F57B9A"/>
    <w:rsid w:val="00F600F0"/>
    <w:rsid w:val="00F611E5"/>
    <w:rsid w:val="00F63A6E"/>
    <w:rsid w:val="00F6489A"/>
    <w:rsid w:val="00F64AE2"/>
    <w:rsid w:val="00F6637B"/>
    <w:rsid w:val="00F66C12"/>
    <w:rsid w:val="00F70CCC"/>
    <w:rsid w:val="00F71830"/>
    <w:rsid w:val="00F7489F"/>
    <w:rsid w:val="00F74E35"/>
    <w:rsid w:val="00F775B2"/>
    <w:rsid w:val="00F776BE"/>
    <w:rsid w:val="00F779DA"/>
    <w:rsid w:val="00F77FBC"/>
    <w:rsid w:val="00F82803"/>
    <w:rsid w:val="00F82F60"/>
    <w:rsid w:val="00F858FE"/>
    <w:rsid w:val="00F85EA5"/>
    <w:rsid w:val="00F90D88"/>
    <w:rsid w:val="00F91C8C"/>
    <w:rsid w:val="00F958B4"/>
    <w:rsid w:val="00F96FAB"/>
    <w:rsid w:val="00FA0D40"/>
    <w:rsid w:val="00FA11A5"/>
    <w:rsid w:val="00FA312D"/>
    <w:rsid w:val="00FA40FD"/>
    <w:rsid w:val="00FA5EDE"/>
    <w:rsid w:val="00FA6A08"/>
    <w:rsid w:val="00FA6B47"/>
    <w:rsid w:val="00FB134D"/>
    <w:rsid w:val="00FB26D4"/>
    <w:rsid w:val="00FB32A7"/>
    <w:rsid w:val="00FB4E49"/>
    <w:rsid w:val="00FB5378"/>
    <w:rsid w:val="00FB61A3"/>
    <w:rsid w:val="00FB7422"/>
    <w:rsid w:val="00FB7D2C"/>
    <w:rsid w:val="00FC265E"/>
    <w:rsid w:val="00FC5261"/>
    <w:rsid w:val="00FC54E6"/>
    <w:rsid w:val="00FC57B0"/>
    <w:rsid w:val="00FC58D3"/>
    <w:rsid w:val="00FC615B"/>
    <w:rsid w:val="00FC7C5F"/>
    <w:rsid w:val="00FC7F65"/>
    <w:rsid w:val="00FD0597"/>
    <w:rsid w:val="00FD1C9A"/>
    <w:rsid w:val="00FD1EB1"/>
    <w:rsid w:val="00FD59DD"/>
    <w:rsid w:val="00FD6A56"/>
    <w:rsid w:val="00FE0554"/>
    <w:rsid w:val="00FE1069"/>
    <w:rsid w:val="00FE1711"/>
    <w:rsid w:val="00FE584A"/>
    <w:rsid w:val="00FE7A69"/>
    <w:rsid w:val="00FF0E40"/>
    <w:rsid w:val="00FF280C"/>
    <w:rsid w:val="00FF37B6"/>
    <w:rsid w:val="00FF5547"/>
    <w:rsid w:val="00FF6908"/>
    <w:rsid w:val="00FF69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897E9E"/>
  <w15:docId w15:val="{FBCFAAA6-C3E1-4B44-A12E-1B12B028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DE"/>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FA5EDE"/>
    <w:rPr>
      <w:sz w:val="20"/>
      <w:szCs w:val="20"/>
    </w:rPr>
  </w:style>
  <w:style w:type="paragraph" w:styleId="Prrafodelista">
    <w:name w:val="List Paragraph"/>
    <w:aliases w:val="Cita texto,Footnote,TEXTO GENERAL SENTENCIAS,List Paragraph1,Colorful List - Accent 11,Párrafo de lista1,Cuadrícula clara - Énfasis 31,Dot pt,No Spacing1,List Paragraph Char Char Char,Indicator Text,Numbered Para 1,Párrafo de lista2,DH1"/>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3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character" w:customStyle="1" w:styleId="articulojustificado">
    <w:name w:val="articulojustificado"/>
    <w:basedOn w:val="Fuentedeprrafopredeter"/>
    <w:rsid w:val="00965E8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E8E"/>
    <w:pPr>
      <w:jc w:val="both"/>
    </w:pPr>
    <w:rPr>
      <w:rFonts w:asciiTheme="minorHAnsi" w:eastAsiaTheme="minorHAnsi" w:hAnsiTheme="minorHAnsi" w:cstheme="minorBidi"/>
      <w:sz w:val="22"/>
      <w:szCs w:val="22"/>
      <w:vertAlign w:val="superscript"/>
      <w:lang w:val="es-MX" w:eastAsia="en-US"/>
    </w:rPr>
  </w:style>
  <w:style w:type="paragraph" w:styleId="Listaconvietas2">
    <w:name w:val="List Bullet 2"/>
    <w:basedOn w:val="Normal"/>
    <w:uiPriority w:val="99"/>
    <w:unhideWhenUsed/>
    <w:rsid w:val="00965E8E"/>
    <w:pPr>
      <w:numPr>
        <w:numId w:val="2"/>
      </w:numPr>
      <w:spacing w:line="360" w:lineRule="auto"/>
      <w:contextualSpacing/>
      <w:jc w:val="both"/>
    </w:pPr>
  </w:style>
  <w:style w:type="paragraph" w:styleId="NormalWeb">
    <w:name w:val="Normal (Web)"/>
    <w:basedOn w:val="Normal"/>
    <w:uiPriority w:val="99"/>
    <w:unhideWhenUsed/>
    <w:rsid w:val="00965E8E"/>
    <w:rPr>
      <w:sz w:val="24"/>
      <w:szCs w:val="24"/>
    </w:rPr>
  </w:style>
  <w:style w:type="character" w:customStyle="1" w:styleId="PrrafodelistaCar">
    <w:name w:val="Párrafo de lista Car"/>
    <w:aliases w:val="Cita texto Car,Footnote Car,TEXTO GENERAL SENTENCIAS Car,List Paragraph1 Car,Colorful List - Accent 11 Car,Párrafo de lista1 Car,Cuadrícula clara - Énfasis 31 Car,Dot pt Car,No Spacing1 Car,List Paragraph Char Char Char Car,DH1 Car"/>
    <w:link w:val="Prrafodelista"/>
    <w:qFormat/>
    <w:locked/>
    <w:rsid w:val="00965E8E"/>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B55254"/>
    <w:rPr>
      <w:sz w:val="16"/>
      <w:szCs w:val="16"/>
    </w:rPr>
  </w:style>
  <w:style w:type="paragraph" w:styleId="Textocomentario">
    <w:name w:val="annotation text"/>
    <w:basedOn w:val="Normal"/>
    <w:link w:val="TextocomentarioCar"/>
    <w:uiPriority w:val="99"/>
    <w:unhideWhenUsed/>
    <w:rsid w:val="00B55254"/>
  </w:style>
  <w:style w:type="character" w:customStyle="1" w:styleId="TextocomentarioCar">
    <w:name w:val="Texto comentario Car"/>
    <w:basedOn w:val="Fuentedeprrafopredeter"/>
    <w:link w:val="Textocomentario"/>
    <w:uiPriority w:val="99"/>
    <w:rsid w:val="00B55254"/>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B55254"/>
    <w:rPr>
      <w:b/>
      <w:bCs/>
    </w:rPr>
  </w:style>
  <w:style w:type="character" w:customStyle="1" w:styleId="AsuntodelcomentarioCar">
    <w:name w:val="Asunto del comentario Car"/>
    <w:basedOn w:val="TextocomentarioCar"/>
    <w:link w:val="Asuntodelcomentario"/>
    <w:uiPriority w:val="99"/>
    <w:semiHidden/>
    <w:rsid w:val="00B55254"/>
    <w:rPr>
      <w:rFonts w:ascii="Times New Roman" w:eastAsia="Times New Roman" w:hAnsi="Times New Roman" w:cs="Times New Roman"/>
      <w:b/>
      <w:bCs/>
      <w:sz w:val="20"/>
      <w:szCs w:val="20"/>
      <w:lang w:val="es-ES_tradnl" w:eastAsia="es-MX"/>
    </w:rPr>
  </w:style>
  <w:style w:type="paragraph" w:customStyle="1" w:styleId="Char2">
    <w:name w:val="Char2"/>
    <w:basedOn w:val="Normal"/>
    <w:uiPriority w:val="99"/>
    <w:rsid w:val="00E83B0F"/>
    <w:pPr>
      <w:suppressAutoHyphens/>
      <w:spacing w:after="160" w:line="240" w:lineRule="exact"/>
    </w:pPr>
    <w:rPr>
      <w:rFonts w:asciiTheme="minorHAnsi" w:eastAsiaTheme="minorHAnsi" w:hAnsiTheme="minorHAnsi" w:cstheme="minorBidi"/>
      <w:sz w:val="22"/>
      <w:szCs w:val="22"/>
      <w:vertAlign w:val="superscript"/>
      <w:lang w:val="es-MX" w:eastAsia="en-US"/>
    </w:rPr>
  </w:style>
  <w:style w:type="paragraph" w:customStyle="1" w:styleId="paragraph">
    <w:name w:val="paragraph"/>
    <w:basedOn w:val="Normal"/>
    <w:rsid w:val="007169E6"/>
    <w:pPr>
      <w:spacing w:before="100" w:beforeAutospacing="1" w:after="100" w:afterAutospacing="1"/>
    </w:pPr>
    <w:rPr>
      <w:sz w:val="24"/>
      <w:szCs w:val="24"/>
      <w:lang w:val="es-MX"/>
    </w:rPr>
  </w:style>
  <w:style w:type="character" w:customStyle="1" w:styleId="normaltextrun">
    <w:name w:val="normaltextrun"/>
    <w:basedOn w:val="Fuentedeprrafopredeter"/>
    <w:rsid w:val="007169E6"/>
  </w:style>
  <w:style w:type="character" w:customStyle="1" w:styleId="eop">
    <w:name w:val="eop"/>
    <w:basedOn w:val="Fuentedeprrafopredeter"/>
    <w:rsid w:val="0071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584922363">
      <w:bodyDiv w:val="1"/>
      <w:marLeft w:val="0"/>
      <w:marRight w:val="0"/>
      <w:marTop w:val="0"/>
      <w:marBottom w:val="0"/>
      <w:divBdr>
        <w:top w:val="none" w:sz="0" w:space="0" w:color="auto"/>
        <w:left w:val="none" w:sz="0" w:space="0" w:color="auto"/>
        <w:bottom w:val="none" w:sz="0" w:space="0" w:color="auto"/>
        <w:right w:val="none" w:sz="0" w:space="0" w:color="auto"/>
      </w:divBdr>
      <w:divsChild>
        <w:div w:id="896206037">
          <w:marLeft w:val="0"/>
          <w:marRight w:val="0"/>
          <w:marTop w:val="0"/>
          <w:marBottom w:val="0"/>
          <w:divBdr>
            <w:top w:val="none" w:sz="0" w:space="0" w:color="auto"/>
            <w:left w:val="none" w:sz="0" w:space="0" w:color="auto"/>
            <w:bottom w:val="none" w:sz="0" w:space="0" w:color="auto"/>
            <w:right w:val="none" w:sz="0" w:space="0" w:color="auto"/>
          </w:divBdr>
        </w:div>
        <w:div w:id="1601721577">
          <w:marLeft w:val="0"/>
          <w:marRight w:val="0"/>
          <w:marTop w:val="0"/>
          <w:marBottom w:val="0"/>
          <w:divBdr>
            <w:top w:val="none" w:sz="0" w:space="0" w:color="auto"/>
            <w:left w:val="none" w:sz="0" w:space="0" w:color="auto"/>
            <w:bottom w:val="none" w:sz="0" w:space="0" w:color="auto"/>
            <w:right w:val="none" w:sz="0" w:space="0" w:color="auto"/>
          </w:divBdr>
        </w:div>
        <w:div w:id="333918795">
          <w:marLeft w:val="0"/>
          <w:marRight w:val="0"/>
          <w:marTop w:val="0"/>
          <w:marBottom w:val="0"/>
          <w:divBdr>
            <w:top w:val="none" w:sz="0" w:space="0" w:color="auto"/>
            <w:left w:val="none" w:sz="0" w:space="0" w:color="auto"/>
            <w:bottom w:val="none" w:sz="0" w:space="0" w:color="auto"/>
            <w:right w:val="none" w:sz="0" w:space="0" w:color="auto"/>
          </w:divBdr>
        </w:div>
        <w:div w:id="46689597">
          <w:marLeft w:val="0"/>
          <w:marRight w:val="0"/>
          <w:marTop w:val="0"/>
          <w:marBottom w:val="0"/>
          <w:divBdr>
            <w:top w:val="none" w:sz="0" w:space="0" w:color="auto"/>
            <w:left w:val="none" w:sz="0" w:space="0" w:color="auto"/>
            <w:bottom w:val="none" w:sz="0" w:space="0" w:color="auto"/>
            <w:right w:val="none" w:sz="0" w:space="0" w:color="auto"/>
          </w:divBdr>
        </w:div>
        <w:div w:id="1589777686">
          <w:marLeft w:val="0"/>
          <w:marRight w:val="0"/>
          <w:marTop w:val="0"/>
          <w:marBottom w:val="0"/>
          <w:divBdr>
            <w:top w:val="none" w:sz="0" w:space="0" w:color="auto"/>
            <w:left w:val="none" w:sz="0" w:space="0" w:color="auto"/>
            <w:bottom w:val="none" w:sz="0" w:space="0" w:color="auto"/>
            <w:right w:val="none" w:sz="0" w:space="0" w:color="auto"/>
          </w:divBdr>
        </w:div>
        <w:div w:id="2111854153">
          <w:marLeft w:val="0"/>
          <w:marRight w:val="0"/>
          <w:marTop w:val="0"/>
          <w:marBottom w:val="0"/>
          <w:divBdr>
            <w:top w:val="none" w:sz="0" w:space="0" w:color="auto"/>
            <w:left w:val="none" w:sz="0" w:space="0" w:color="auto"/>
            <w:bottom w:val="none" w:sz="0" w:space="0" w:color="auto"/>
            <w:right w:val="none" w:sz="0" w:space="0" w:color="auto"/>
          </w:divBdr>
        </w:div>
        <w:div w:id="1289355398">
          <w:marLeft w:val="0"/>
          <w:marRight w:val="0"/>
          <w:marTop w:val="0"/>
          <w:marBottom w:val="0"/>
          <w:divBdr>
            <w:top w:val="none" w:sz="0" w:space="0" w:color="auto"/>
            <w:left w:val="none" w:sz="0" w:space="0" w:color="auto"/>
            <w:bottom w:val="none" w:sz="0" w:space="0" w:color="auto"/>
            <w:right w:val="none" w:sz="0" w:space="0" w:color="auto"/>
          </w:divBdr>
        </w:div>
      </w:divsChild>
    </w:div>
    <w:div w:id="717779031">
      <w:bodyDiv w:val="1"/>
      <w:marLeft w:val="0"/>
      <w:marRight w:val="0"/>
      <w:marTop w:val="0"/>
      <w:marBottom w:val="0"/>
      <w:divBdr>
        <w:top w:val="none" w:sz="0" w:space="0" w:color="auto"/>
        <w:left w:val="none" w:sz="0" w:space="0" w:color="auto"/>
        <w:bottom w:val="none" w:sz="0" w:space="0" w:color="auto"/>
        <w:right w:val="none" w:sz="0" w:space="0" w:color="auto"/>
      </w:divBdr>
      <w:divsChild>
        <w:div w:id="2101680729">
          <w:marLeft w:val="0"/>
          <w:marRight w:val="0"/>
          <w:marTop w:val="0"/>
          <w:marBottom w:val="0"/>
          <w:divBdr>
            <w:top w:val="none" w:sz="0" w:space="0" w:color="auto"/>
            <w:left w:val="none" w:sz="0" w:space="0" w:color="auto"/>
            <w:bottom w:val="none" w:sz="0" w:space="0" w:color="auto"/>
            <w:right w:val="none" w:sz="0" w:space="0" w:color="auto"/>
          </w:divBdr>
        </w:div>
        <w:div w:id="1739402193">
          <w:marLeft w:val="0"/>
          <w:marRight w:val="0"/>
          <w:marTop w:val="0"/>
          <w:marBottom w:val="0"/>
          <w:divBdr>
            <w:top w:val="none" w:sz="0" w:space="0" w:color="auto"/>
            <w:left w:val="none" w:sz="0" w:space="0" w:color="auto"/>
            <w:bottom w:val="none" w:sz="0" w:space="0" w:color="auto"/>
            <w:right w:val="none" w:sz="0" w:space="0" w:color="auto"/>
          </w:divBdr>
        </w:div>
        <w:div w:id="1983651010">
          <w:marLeft w:val="0"/>
          <w:marRight w:val="0"/>
          <w:marTop w:val="0"/>
          <w:marBottom w:val="0"/>
          <w:divBdr>
            <w:top w:val="none" w:sz="0" w:space="0" w:color="auto"/>
            <w:left w:val="none" w:sz="0" w:space="0" w:color="auto"/>
            <w:bottom w:val="none" w:sz="0" w:space="0" w:color="auto"/>
            <w:right w:val="none" w:sz="0" w:space="0" w:color="auto"/>
          </w:divBdr>
        </w:div>
        <w:div w:id="1371489863">
          <w:marLeft w:val="0"/>
          <w:marRight w:val="0"/>
          <w:marTop w:val="0"/>
          <w:marBottom w:val="0"/>
          <w:divBdr>
            <w:top w:val="none" w:sz="0" w:space="0" w:color="auto"/>
            <w:left w:val="none" w:sz="0" w:space="0" w:color="auto"/>
            <w:bottom w:val="none" w:sz="0" w:space="0" w:color="auto"/>
            <w:right w:val="none" w:sz="0" w:space="0" w:color="auto"/>
          </w:divBdr>
        </w:div>
        <w:div w:id="693119424">
          <w:marLeft w:val="0"/>
          <w:marRight w:val="0"/>
          <w:marTop w:val="0"/>
          <w:marBottom w:val="0"/>
          <w:divBdr>
            <w:top w:val="none" w:sz="0" w:space="0" w:color="auto"/>
            <w:left w:val="none" w:sz="0" w:space="0" w:color="auto"/>
            <w:bottom w:val="none" w:sz="0" w:space="0" w:color="auto"/>
            <w:right w:val="none" w:sz="0" w:space="0" w:color="auto"/>
          </w:divBdr>
        </w:div>
        <w:div w:id="1270357435">
          <w:marLeft w:val="0"/>
          <w:marRight w:val="0"/>
          <w:marTop w:val="0"/>
          <w:marBottom w:val="0"/>
          <w:divBdr>
            <w:top w:val="none" w:sz="0" w:space="0" w:color="auto"/>
            <w:left w:val="none" w:sz="0" w:space="0" w:color="auto"/>
            <w:bottom w:val="none" w:sz="0" w:space="0" w:color="auto"/>
            <w:right w:val="none" w:sz="0" w:space="0" w:color="auto"/>
          </w:divBdr>
        </w:div>
        <w:div w:id="403722707">
          <w:marLeft w:val="0"/>
          <w:marRight w:val="0"/>
          <w:marTop w:val="0"/>
          <w:marBottom w:val="0"/>
          <w:divBdr>
            <w:top w:val="none" w:sz="0" w:space="0" w:color="auto"/>
            <w:left w:val="none" w:sz="0" w:space="0" w:color="auto"/>
            <w:bottom w:val="none" w:sz="0" w:space="0" w:color="auto"/>
            <w:right w:val="none" w:sz="0" w:space="0" w:color="auto"/>
          </w:divBdr>
        </w:div>
      </w:divsChild>
    </w:div>
    <w:div w:id="859781469">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086195731">
      <w:bodyDiv w:val="1"/>
      <w:marLeft w:val="0"/>
      <w:marRight w:val="0"/>
      <w:marTop w:val="0"/>
      <w:marBottom w:val="0"/>
      <w:divBdr>
        <w:top w:val="none" w:sz="0" w:space="0" w:color="auto"/>
        <w:left w:val="none" w:sz="0" w:space="0" w:color="auto"/>
        <w:bottom w:val="none" w:sz="0" w:space="0" w:color="auto"/>
        <w:right w:val="none" w:sz="0" w:space="0" w:color="auto"/>
      </w:divBdr>
      <w:divsChild>
        <w:div w:id="1185634010">
          <w:marLeft w:val="0"/>
          <w:marRight w:val="0"/>
          <w:marTop w:val="0"/>
          <w:marBottom w:val="0"/>
          <w:divBdr>
            <w:top w:val="none" w:sz="0" w:space="0" w:color="auto"/>
            <w:left w:val="none" w:sz="0" w:space="0" w:color="auto"/>
            <w:bottom w:val="none" w:sz="0" w:space="0" w:color="auto"/>
            <w:right w:val="none" w:sz="0" w:space="0" w:color="auto"/>
          </w:divBdr>
        </w:div>
        <w:div w:id="329717585">
          <w:marLeft w:val="0"/>
          <w:marRight w:val="0"/>
          <w:marTop w:val="0"/>
          <w:marBottom w:val="0"/>
          <w:divBdr>
            <w:top w:val="none" w:sz="0" w:space="0" w:color="auto"/>
            <w:left w:val="none" w:sz="0" w:space="0" w:color="auto"/>
            <w:bottom w:val="none" w:sz="0" w:space="0" w:color="auto"/>
            <w:right w:val="none" w:sz="0" w:space="0" w:color="auto"/>
          </w:divBdr>
        </w:div>
        <w:div w:id="109279952">
          <w:marLeft w:val="0"/>
          <w:marRight w:val="0"/>
          <w:marTop w:val="0"/>
          <w:marBottom w:val="0"/>
          <w:divBdr>
            <w:top w:val="none" w:sz="0" w:space="0" w:color="auto"/>
            <w:left w:val="none" w:sz="0" w:space="0" w:color="auto"/>
            <w:bottom w:val="none" w:sz="0" w:space="0" w:color="auto"/>
            <w:right w:val="none" w:sz="0" w:space="0" w:color="auto"/>
          </w:divBdr>
        </w:div>
        <w:div w:id="552927265">
          <w:marLeft w:val="0"/>
          <w:marRight w:val="0"/>
          <w:marTop w:val="0"/>
          <w:marBottom w:val="0"/>
          <w:divBdr>
            <w:top w:val="none" w:sz="0" w:space="0" w:color="auto"/>
            <w:left w:val="none" w:sz="0" w:space="0" w:color="auto"/>
            <w:bottom w:val="none" w:sz="0" w:space="0" w:color="auto"/>
            <w:right w:val="none" w:sz="0" w:space="0" w:color="auto"/>
          </w:divBdr>
        </w:div>
        <w:div w:id="2127262431">
          <w:marLeft w:val="0"/>
          <w:marRight w:val="0"/>
          <w:marTop w:val="0"/>
          <w:marBottom w:val="0"/>
          <w:divBdr>
            <w:top w:val="none" w:sz="0" w:space="0" w:color="auto"/>
            <w:left w:val="none" w:sz="0" w:space="0" w:color="auto"/>
            <w:bottom w:val="none" w:sz="0" w:space="0" w:color="auto"/>
            <w:right w:val="none" w:sz="0" w:space="0" w:color="auto"/>
          </w:divBdr>
        </w:div>
        <w:div w:id="202251994">
          <w:marLeft w:val="0"/>
          <w:marRight w:val="0"/>
          <w:marTop w:val="0"/>
          <w:marBottom w:val="0"/>
          <w:divBdr>
            <w:top w:val="none" w:sz="0" w:space="0" w:color="auto"/>
            <w:left w:val="none" w:sz="0" w:space="0" w:color="auto"/>
            <w:bottom w:val="none" w:sz="0" w:space="0" w:color="auto"/>
            <w:right w:val="none" w:sz="0" w:space="0" w:color="auto"/>
          </w:divBdr>
        </w:div>
        <w:div w:id="883056451">
          <w:marLeft w:val="0"/>
          <w:marRight w:val="0"/>
          <w:marTop w:val="0"/>
          <w:marBottom w:val="0"/>
          <w:divBdr>
            <w:top w:val="none" w:sz="0" w:space="0" w:color="auto"/>
            <w:left w:val="none" w:sz="0" w:space="0" w:color="auto"/>
            <w:bottom w:val="none" w:sz="0" w:space="0" w:color="auto"/>
            <w:right w:val="none" w:sz="0" w:space="0" w:color="auto"/>
          </w:divBdr>
        </w:div>
      </w:divsChild>
    </w:div>
    <w:div w:id="1409112303">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5.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2.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4.xml><?xml version="1.0" encoding="utf-8"?>
<ds:datastoreItem xmlns:ds="http://schemas.openxmlformats.org/officeDocument/2006/customXml" ds:itemID="{CC210E1C-A35C-4E86-8C93-4ECC3F00C1AC}">
  <ds:schemaRefs>
    <ds:schemaRef ds:uri="http://schemas.openxmlformats.org/RibbonEstatus"/>
  </ds:schemaRefs>
</ds:datastoreItem>
</file>

<file path=customXml/itemProps5.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6.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16091</Words>
  <Characters>88504</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104387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SANCHEZ PEREZ VERDIA</dc:creator>
  <cp:keywords/>
  <dc:description/>
  <cp:lastModifiedBy>EMELIA RUBALCABA MEDINA</cp:lastModifiedBy>
  <cp:revision>2</cp:revision>
  <cp:lastPrinted>2023-06-06T22:55:00Z</cp:lastPrinted>
  <dcterms:created xsi:type="dcterms:W3CDTF">2023-09-19T04:18:00Z</dcterms:created>
  <dcterms:modified xsi:type="dcterms:W3CDTF">2023-09-19T04:18:00Z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